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5DB7BCBD" w14:textId="10708B0F" w:rsidR="0001552E" w:rsidRPr="00050374" w:rsidRDefault="0001552E" w:rsidP="00250DDF">
      <w:pPr>
        <w:spacing w:after="0" w:line="240" w:lineRule="auto"/>
        <w:jc w:val="center"/>
        <w:rPr>
          <w:rFonts w:ascii="Tahoma" w:hAnsi="Tahoma" w:cs="Tahoma"/>
          <w:b/>
          <w:sz w:val="110"/>
          <w:szCs w:val="110"/>
        </w:rPr>
      </w:pPr>
      <w:r w:rsidRPr="00050374">
        <w:rPr>
          <w:rFonts w:ascii="Tahoma" w:hAnsi="Tahoma" w:cs="Tahoma"/>
          <w:b/>
          <w:sz w:val="110"/>
          <w:szCs w:val="110"/>
        </w:rPr>
        <w:t>American</w:t>
      </w:r>
    </w:p>
    <w:p w14:paraId="49CDFD76" w14:textId="6CD08529" w:rsidR="00803992" w:rsidRPr="00050374" w:rsidRDefault="00803992" w:rsidP="00250DDF">
      <w:pPr>
        <w:spacing w:after="0" w:line="240" w:lineRule="auto"/>
        <w:jc w:val="center"/>
        <w:rPr>
          <w:rFonts w:ascii="Tahoma" w:hAnsi="Tahoma" w:cs="Tahoma"/>
          <w:b/>
          <w:sz w:val="110"/>
          <w:szCs w:val="110"/>
        </w:rPr>
      </w:pPr>
      <w:r w:rsidRPr="00050374">
        <w:rPr>
          <w:rFonts w:ascii="Tahoma" w:hAnsi="Tahoma" w:cs="Tahoma"/>
          <w:b/>
          <w:sz w:val="110"/>
          <w:szCs w:val="110"/>
        </w:rPr>
        <w:t>Printing House</w:t>
      </w:r>
    </w:p>
    <w:p w14:paraId="7E8164E4" w14:textId="77777777" w:rsidR="00803992" w:rsidRPr="00050374" w:rsidRDefault="00803992" w:rsidP="00250DDF">
      <w:pPr>
        <w:spacing w:after="0" w:line="240" w:lineRule="auto"/>
        <w:jc w:val="center"/>
        <w:rPr>
          <w:rFonts w:ascii="Tahoma" w:hAnsi="Tahoma" w:cs="Tahoma"/>
          <w:b/>
          <w:sz w:val="110"/>
          <w:szCs w:val="110"/>
        </w:rPr>
      </w:pPr>
      <w:r w:rsidRPr="00050374">
        <w:rPr>
          <w:rFonts w:ascii="Tahoma" w:hAnsi="Tahoma" w:cs="Tahoma"/>
          <w:b/>
          <w:sz w:val="110"/>
          <w:szCs w:val="110"/>
        </w:rPr>
        <w:t>For The Blind</w:t>
      </w:r>
    </w:p>
    <w:p w14:paraId="4508748A" w14:textId="77777777" w:rsidR="00FE21B3" w:rsidRPr="00050374" w:rsidRDefault="00FE21B3" w:rsidP="00F964BE">
      <w:pPr>
        <w:spacing w:after="0" w:line="240" w:lineRule="auto"/>
        <w:jc w:val="center"/>
        <w:rPr>
          <w:rFonts w:ascii="Tahoma" w:hAnsi="Tahoma" w:cs="Tahoma"/>
          <w:b/>
          <w:sz w:val="110"/>
          <w:szCs w:val="110"/>
        </w:rPr>
      </w:pPr>
    </w:p>
    <w:p w14:paraId="706BB9C2" w14:textId="77777777" w:rsidR="00FE21B3" w:rsidRPr="00050374" w:rsidRDefault="00FE21B3" w:rsidP="00F964BE">
      <w:pPr>
        <w:spacing w:after="0" w:line="240" w:lineRule="auto"/>
        <w:jc w:val="center"/>
        <w:rPr>
          <w:rFonts w:ascii="Tahoma" w:hAnsi="Tahoma" w:cs="Tahoma"/>
          <w:b/>
          <w:sz w:val="72"/>
          <w:szCs w:val="120"/>
        </w:rPr>
      </w:pPr>
      <w:r w:rsidRPr="00050374">
        <w:rPr>
          <w:rFonts w:ascii="Tahoma" w:hAnsi="Tahoma" w:cs="Tahoma"/>
          <w:b/>
          <w:sz w:val="72"/>
          <w:szCs w:val="110"/>
        </w:rPr>
        <w:t>Department of Research</w:t>
      </w:r>
    </w:p>
    <w:p w14:paraId="6FC22955" w14:textId="77777777" w:rsidR="00803992" w:rsidRPr="00050374" w:rsidRDefault="00803992" w:rsidP="00F964BE">
      <w:pPr>
        <w:spacing w:after="0" w:line="240" w:lineRule="auto"/>
        <w:jc w:val="center"/>
        <w:rPr>
          <w:rFonts w:ascii="Tahoma" w:hAnsi="Tahoma" w:cs="Tahoma"/>
          <w:b/>
          <w:sz w:val="80"/>
          <w:szCs w:val="80"/>
        </w:rPr>
      </w:pPr>
    </w:p>
    <w:p w14:paraId="06B8846A" w14:textId="77777777" w:rsidR="00803992" w:rsidRPr="00050374" w:rsidRDefault="00803992" w:rsidP="00F964BE">
      <w:pPr>
        <w:spacing w:after="0" w:line="240" w:lineRule="auto"/>
        <w:jc w:val="center"/>
        <w:rPr>
          <w:rFonts w:ascii="Tahoma" w:hAnsi="Tahoma" w:cs="Tahoma"/>
          <w:b/>
          <w:sz w:val="80"/>
          <w:szCs w:val="80"/>
        </w:rPr>
      </w:pPr>
    </w:p>
    <w:p w14:paraId="6FBC8496" w14:textId="77777777" w:rsidR="00717D1D" w:rsidRPr="00050374" w:rsidRDefault="00717D1D" w:rsidP="00F964BE">
      <w:pPr>
        <w:spacing w:after="0" w:line="240" w:lineRule="auto"/>
        <w:jc w:val="center"/>
        <w:rPr>
          <w:rFonts w:ascii="Tahoma" w:hAnsi="Tahoma" w:cs="Tahoma"/>
          <w:b/>
          <w:sz w:val="72"/>
          <w:szCs w:val="80"/>
        </w:rPr>
      </w:pPr>
      <w:r w:rsidRPr="00050374">
        <w:rPr>
          <w:rFonts w:ascii="Tahoma" w:hAnsi="Tahoma" w:cs="Tahoma"/>
          <w:b/>
          <w:sz w:val="72"/>
          <w:szCs w:val="80"/>
        </w:rPr>
        <w:t xml:space="preserve">Annual Report </w:t>
      </w:r>
    </w:p>
    <w:p w14:paraId="2E376388" w14:textId="77777777" w:rsidR="00803992" w:rsidRPr="00050374" w:rsidRDefault="00717D1D" w:rsidP="00F964BE">
      <w:pPr>
        <w:spacing w:after="0" w:line="240" w:lineRule="auto"/>
        <w:jc w:val="center"/>
        <w:rPr>
          <w:rFonts w:ascii="Tahoma" w:hAnsi="Tahoma" w:cs="Tahoma"/>
          <w:b/>
          <w:sz w:val="72"/>
          <w:szCs w:val="80"/>
        </w:rPr>
      </w:pPr>
      <w:r w:rsidRPr="00050374">
        <w:rPr>
          <w:rFonts w:ascii="Tahoma" w:hAnsi="Tahoma" w:cs="Tahoma"/>
          <w:b/>
          <w:sz w:val="72"/>
          <w:szCs w:val="80"/>
        </w:rPr>
        <w:t xml:space="preserve">of </w:t>
      </w:r>
      <w:r w:rsidR="00803992" w:rsidRPr="00050374">
        <w:rPr>
          <w:rFonts w:ascii="Tahoma" w:hAnsi="Tahoma" w:cs="Tahoma"/>
          <w:b/>
          <w:sz w:val="72"/>
          <w:szCs w:val="80"/>
        </w:rPr>
        <w:t>Research</w:t>
      </w:r>
      <w:r w:rsidRPr="00050374">
        <w:rPr>
          <w:rFonts w:ascii="Tahoma" w:hAnsi="Tahoma" w:cs="Tahoma"/>
          <w:b/>
          <w:sz w:val="72"/>
          <w:szCs w:val="80"/>
        </w:rPr>
        <w:t xml:space="preserve"> </w:t>
      </w:r>
      <w:r w:rsidR="00803992" w:rsidRPr="00050374">
        <w:rPr>
          <w:rFonts w:ascii="Tahoma" w:hAnsi="Tahoma" w:cs="Tahoma"/>
          <w:b/>
          <w:sz w:val="72"/>
          <w:szCs w:val="80"/>
        </w:rPr>
        <w:t>&amp;</w:t>
      </w:r>
      <w:r w:rsidRPr="00050374">
        <w:rPr>
          <w:rFonts w:ascii="Tahoma" w:hAnsi="Tahoma" w:cs="Tahoma"/>
          <w:b/>
          <w:sz w:val="72"/>
          <w:szCs w:val="80"/>
        </w:rPr>
        <w:t xml:space="preserve"> </w:t>
      </w:r>
    </w:p>
    <w:p w14:paraId="1DF227C2" w14:textId="77777777" w:rsidR="00803992" w:rsidRPr="00050374" w:rsidRDefault="00803992" w:rsidP="00F964BE">
      <w:pPr>
        <w:spacing w:after="0" w:line="240" w:lineRule="auto"/>
        <w:jc w:val="center"/>
        <w:rPr>
          <w:rFonts w:ascii="Tahoma" w:hAnsi="Tahoma" w:cs="Tahoma"/>
          <w:b/>
          <w:sz w:val="72"/>
          <w:szCs w:val="80"/>
        </w:rPr>
      </w:pPr>
      <w:r w:rsidRPr="00050374">
        <w:rPr>
          <w:rFonts w:ascii="Tahoma" w:hAnsi="Tahoma" w:cs="Tahoma"/>
          <w:b/>
          <w:sz w:val="72"/>
          <w:szCs w:val="80"/>
        </w:rPr>
        <w:t>Development Activities</w:t>
      </w:r>
    </w:p>
    <w:p w14:paraId="6DEBFEA9" w14:textId="77777777" w:rsidR="00717D1D" w:rsidRPr="00050374" w:rsidRDefault="00717D1D" w:rsidP="00F964BE">
      <w:pPr>
        <w:spacing w:after="0" w:line="240" w:lineRule="auto"/>
        <w:jc w:val="center"/>
        <w:rPr>
          <w:rFonts w:ascii="Tahoma" w:hAnsi="Tahoma" w:cs="Tahoma"/>
          <w:b/>
          <w:sz w:val="72"/>
          <w:szCs w:val="80"/>
        </w:rPr>
      </w:pPr>
    </w:p>
    <w:p w14:paraId="11959AA6" w14:textId="3CE6743C" w:rsidR="00CA4DAC" w:rsidRPr="00050374" w:rsidRDefault="00717D1D" w:rsidP="00F964BE">
      <w:pPr>
        <w:spacing w:after="0" w:line="240" w:lineRule="auto"/>
        <w:jc w:val="center"/>
        <w:rPr>
          <w:rFonts w:ascii="Tahoma" w:hAnsi="Tahoma" w:cs="Tahoma"/>
          <w:b/>
          <w:sz w:val="72"/>
          <w:szCs w:val="80"/>
        </w:rPr>
      </w:pPr>
      <w:r w:rsidRPr="00050374">
        <w:rPr>
          <w:rFonts w:ascii="Tahoma" w:hAnsi="Tahoma" w:cs="Tahoma"/>
          <w:b/>
          <w:sz w:val="72"/>
          <w:szCs w:val="80"/>
        </w:rPr>
        <w:t>Fiscal Year 201</w:t>
      </w:r>
      <w:r w:rsidR="00116395" w:rsidRPr="00050374">
        <w:rPr>
          <w:rFonts w:ascii="Tahoma" w:hAnsi="Tahoma" w:cs="Tahoma"/>
          <w:b/>
          <w:sz w:val="72"/>
          <w:szCs w:val="80"/>
        </w:rPr>
        <w:t>8</w:t>
      </w:r>
    </w:p>
    <w:p w14:paraId="335A9285" w14:textId="77777777" w:rsidR="00CA4DAC" w:rsidRPr="00050374" w:rsidRDefault="00CA4DAC" w:rsidP="00F964BE">
      <w:pPr>
        <w:widowControl/>
        <w:adjustRightInd/>
        <w:spacing w:after="0" w:line="240" w:lineRule="auto"/>
        <w:jc w:val="left"/>
        <w:textAlignment w:val="auto"/>
        <w:rPr>
          <w:rFonts w:ascii="Tahoma" w:hAnsi="Tahoma" w:cs="Tahoma"/>
          <w:b/>
          <w:sz w:val="40"/>
          <w:szCs w:val="80"/>
        </w:rPr>
      </w:pPr>
      <w:r w:rsidRPr="00050374">
        <w:rPr>
          <w:rFonts w:ascii="Tahoma" w:hAnsi="Tahoma" w:cs="Tahoma"/>
          <w:b/>
          <w:sz w:val="72"/>
          <w:szCs w:val="80"/>
        </w:rPr>
        <w:br w:type="page"/>
      </w:r>
    </w:p>
    <w:p w14:paraId="34B3C558" w14:textId="77777777" w:rsidR="00803992" w:rsidRPr="00050374" w:rsidRDefault="00803992" w:rsidP="00F964BE">
      <w:pPr>
        <w:spacing w:after="0" w:line="240" w:lineRule="auto"/>
        <w:jc w:val="center"/>
        <w:rPr>
          <w:rFonts w:ascii="Tahoma" w:hAnsi="Tahoma" w:cs="Tahoma"/>
          <w:b/>
          <w:sz w:val="24"/>
          <w:szCs w:val="20"/>
        </w:rPr>
      </w:pPr>
      <w:r w:rsidRPr="00050374">
        <w:rPr>
          <w:rFonts w:ascii="Tahoma" w:hAnsi="Tahoma" w:cs="Tahoma"/>
          <w:b/>
          <w:sz w:val="24"/>
          <w:szCs w:val="20"/>
        </w:rPr>
        <w:lastRenderedPageBreak/>
        <w:t>Table of Contents</w:t>
      </w:r>
    </w:p>
    <w:p w14:paraId="6FA69051" w14:textId="77777777" w:rsidR="00803992" w:rsidRPr="00116395" w:rsidRDefault="00803992" w:rsidP="00F964BE">
      <w:pPr>
        <w:spacing w:after="0" w:line="240" w:lineRule="auto"/>
        <w:jc w:val="center"/>
        <w:rPr>
          <w:rFonts w:ascii="Tahoma" w:hAnsi="Tahoma" w:cs="Tahoma"/>
          <w:b/>
          <w:sz w:val="24"/>
          <w:szCs w:val="20"/>
          <w:highlight w:val="yellow"/>
        </w:rPr>
      </w:pPr>
    </w:p>
    <w:p w14:paraId="2165F456" w14:textId="77777777" w:rsidR="00C22D64" w:rsidRDefault="001C116E">
      <w:pPr>
        <w:pStyle w:val="TOC1"/>
        <w:rPr>
          <w:rFonts w:asciiTheme="minorHAnsi" w:eastAsiaTheme="minorEastAsia" w:hAnsiTheme="minorHAnsi" w:cstheme="minorBidi"/>
          <w:b w:val="0"/>
          <w:bCs w:val="0"/>
          <w:caps w:val="0"/>
          <w:noProof/>
          <w:sz w:val="22"/>
          <w:szCs w:val="22"/>
        </w:rPr>
      </w:pPr>
      <w:r w:rsidRPr="00116395">
        <w:rPr>
          <w:rFonts w:ascii="Cambria" w:hAnsi="Cambria"/>
          <w:highlight w:val="yellow"/>
        </w:rPr>
        <w:fldChar w:fldCharType="begin"/>
      </w:r>
      <w:r w:rsidR="00901C37" w:rsidRPr="00116395">
        <w:rPr>
          <w:rFonts w:ascii="Cambria" w:hAnsi="Cambria"/>
          <w:highlight w:val="yellow"/>
        </w:rPr>
        <w:instrText xml:space="preserve"> TOC \o "1-4" \u </w:instrText>
      </w:r>
      <w:r w:rsidRPr="00116395">
        <w:rPr>
          <w:rFonts w:ascii="Cambria" w:hAnsi="Cambria"/>
          <w:highlight w:val="yellow"/>
        </w:rPr>
        <w:fldChar w:fldCharType="separate"/>
      </w:r>
      <w:r w:rsidR="00C22D64">
        <w:rPr>
          <w:noProof/>
        </w:rPr>
        <w:t>MISSION STATEMENT</w:t>
      </w:r>
      <w:r w:rsidR="00C22D64">
        <w:rPr>
          <w:noProof/>
        </w:rPr>
        <w:tab/>
      </w:r>
      <w:r w:rsidR="00C22D64">
        <w:rPr>
          <w:noProof/>
        </w:rPr>
        <w:fldChar w:fldCharType="begin"/>
      </w:r>
      <w:r w:rsidR="00C22D64">
        <w:rPr>
          <w:noProof/>
        </w:rPr>
        <w:instrText xml:space="preserve"> PAGEREF _Toc526341503 \h </w:instrText>
      </w:r>
      <w:r w:rsidR="00C22D64">
        <w:rPr>
          <w:noProof/>
        </w:rPr>
      </w:r>
      <w:r w:rsidR="00C22D64">
        <w:rPr>
          <w:noProof/>
        </w:rPr>
        <w:fldChar w:fldCharType="separate"/>
      </w:r>
      <w:r w:rsidR="00C22D64">
        <w:rPr>
          <w:noProof/>
        </w:rPr>
        <w:t>6</w:t>
      </w:r>
      <w:r w:rsidR="00C22D64">
        <w:rPr>
          <w:noProof/>
        </w:rPr>
        <w:fldChar w:fldCharType="end"/>
      </w:r>
    </w:p>
    <w:p w14:paraId="5F5B3C5D"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Letter From Director of Educational Product Research</w:t>
      </w:r>
      <w:r>
        <w:rPr>
          <w:noProof/>
        </w:rPr>
        <w:tab/>
      </w:r>
      <w:r>
        <w:rPr>
          <w:noProof/>
        </w:rPr>
        <w:fldChar w:fldCharType="begin"/>
      </w:r>
      <w:r>
        <w:rPr>
          <w:noProof/>
        </w:rPr>
        <w:instrText xml:space="preserve"> PAGEREF _Toc526341504 \h </w:instrText>
      </w:r>
      <w:r>
        <w:rPr>
          <w:noProof/>
        </w:rPr>
      </w:r>
      <w:r>
        <w:rPr>
          <w:noProof/>
        </w:rPr>
        <w:fldChar w:fldCharType="separate"/>
      </w:r>
      <w:r>
        <w:rPr>
          <w:noProof/>
        </w:rPr>
        <w:t>7</w:t>
      </w:r>
      <w:r>
        <w:rPr>
          <w:noProof/>
        </w:rPr>
        <w:fldChar w:fldCharType="end"/>
      </w:r>
    </w:p>
    <w:p w14:paraId="4A27B3AC"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Advisory Committees</w:t>
      </w:r>
      <w:r>
        <w:rPr>
          <w:noProof/>
        </w:rPr>
        <w:tab/>
      </w:r>
      <w:r>
        <w:rPr>
          <w:noProof/>
        </w:rPr>
        <w:fldChar w:fldCharType="begin"/>
      </w:r>
      <w:r>
        <w:rPr>
          <w:noProof/>
        </w:rPr>
        <w:instrText xml:space="preserve"> PAGEREF _Toc526341505 \h </w:instrText>
      </w:r>
      <w:r>
        <w:rPr>
          <w:noProof/>
        </w:rPr>
      </w:r>
      <w:r>
        <w:rPr>
          <w:noProof/>
        </w:rPr>
        <w:fldChar w:fldCharType="separate"/>
      </w:r>
      <w:r>
        <w:rPr>
          <w:noProof/>
        </w:rPr>
        <w:t>8</w:t>
      </w:r>
      <w:r>
        <w:rPr>
          <w:noProof/>
        </w:rPr>
        <w:fldChar w:fldCharType="end"/>
      </w:r>
    </w:p>
    <w:p w14:paraId="702498EF"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DEPARTMENT OF RESEARCH STAFF</w:t>
      </w:r>
      <w:r>
        <w:rPr>
          <w:noProof/>
        </w:rPr>
        <w:tab/>
      </w:r>
      <w:r>
        <w:rPr>
          <w:noProof/>
        </w:rPr>
        <w:fldChar w:fldCharType="begin"/>
      </w:r>
      <w:r>
        <w:rPr>
          <w:noProof/>
        </w:rPr>
        <w:instrText xml:space="preserve"> PAGEREF _Toc526341506 \h </w:instrText>
      </w:r>
      <w:r>
        <w:rPr>
          <w:noProof/>
        </w:rPr>
      </w:r>
      <w:r>
        <w:rPr>
          <w:noProof/>
        </w:rPr>
        <w:fldChar w:fldCharType="separate"/>
      </w:r>
      <w:r>
        <w:rPr>
          <w:noProof/>
        </w:rPr>
        <w:t>9</w:t>
      </w:r>
      <w:r>
        <w:rPr>
          <w:noProof/>
        </w:rPr>
        <w:fldChar w:fldCharType="end"/>
      </w:r>
    </w:p>
    <w:p w14:paraId="470C05A8"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Agencies Participating in Research (98)</w:t>
      </w:r>
      <w:r>
        <w:rPr>
          <w:noProof/>
        </w:rPr>
        <w:tab/>
      </w:r>
      <w:r>
        <w:rPr>
          <w:noProof/>
        </w:rPr>
        <w:fldChar w:fldCharType="begin"/>
      </w:r>
      <w:r>
        <w:rPr>
          <w:noProof/>
        </w:rPr>
        <w:instrText xml:space="preserve"> PAGEREF _Toc526341507 \h </w:instrText>
      </w:r>
      <w:r>
        <w:rPr>
          <w:noProof/>
        </w:rPr>
      </w:r>
      <w:r>
        <w:rPr>
          <w:noProof/>
        </w:rPr>
        <w:fldChar w:fldCharType="separate"/>
      </w:r>
      <w:r>
        <w:rPr>
          <w:noProof/>
        </w:rPr>
        <w:t>11</w:t>
      </w:r>
      <w:r>
        <w:rPr>
          <w:noProof/>
        </w:rPr>
        <w:fldChar w:fldCharType="end"/>
      </w:r>
    </w:p>
    <w:p w14:paraId="3341C92F"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Consultants (86)</w:t>
      </w:r>
      <w:r>
        <w:rPr>
          <w:noProof/>
        </w:rPr>
        <w:tab/>
      </w:r>
      <w:r>
        <w:rPr>
          <w:noProof/>
        </w:rPr>
        <w:fldChar w:fldCharType="begin"/>
      </w:r>
      <w:r>
        <w:rPr>
          <w:noProof/>
        </w:rPr>
        <w:instrText xml:space="preserve"> PAGEREF _Toc526341508 \h </w:instrText>
      </w:r>
      <w:r>
        <w:rPr>
          <w:noProof/>
        </w:rPr>
      </w:r>
      <w:r>
        <w:rPr>
          <w:noProof/>
        </w:rPr>
        <w:fldChar w:fldCharType="separate"/>
      </w:r>
      <w:r>
        <w:rPr>
          <w:noProof/>
        </w:rPr>
        <w:t>14</w:t>
      </w:r>
      <w:r>
        <w:rPr>
          <w:noProof/>
        </w:rPr>
        <w:fldChar w:fldCharType="end"/>
      </w:r>
    </w:p>
    <w:p w14:paraId="7DCFF107"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Field Evaluators / Expert Reviewers (153)</w:t>
      </w:r>
      <w:r>
        <w:rPr>
          <w:noProof/>
        </w:rPr>
        <w:tab/>
      </w:r>
      <w:r>
        <w:rPr>
          <w:noProof/>
        </w:rPr>
        <w:fldChar w:fldCharType="begin"/>
      </w:r>
      <w:r>
        <w:rPr>
          <w:noProof/>
        </w:rPr>
        <w:instrText xml:space="preserve"> PAGEREF _Toc526341509 \h </w:instrText>
      </w:r>
      <w:r>
        <w:rPr>
          <w:noProof/>
        </w:rPr>
      </w:r>
      <w:r>
        <w:rPr>
          <w:noProof/>
        </w:rPr>
        <w:fldChar w:fldCharType="separate"/>
      </w:r>
      <w:r>
        <w:rPr>
          <w:noProof/>
        </w:rPr>
        <w:t>19</w:t>
      </w:r>
      <w:r>
        <w:rPr>
          <w:noProof/>
        </w:rPr>
        <w:fldChar w:fldCharType="end"/>
      </w:r>
    </w:p>
    <w:p w14:paraId="2D5E9B65"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ACCESSIBLE TESTS</w:t>
      </w:r>
      <w:r>
        <w:rPr>
          <w:noProof/>
        </w:rPr>
        <w:tab/>
      </w:r>
      <w:r>
        <w:rPr>
          <w:noProof/>
        </w:rPr>
        <w:fldChar w:fldCharType="begin"/>
      </w:r>
      <w:r>
        <w:rPr>
          <w:noProof/>
        </w:rPr>
        <w:instrText xml:space="preserve"> PAGEREF _Toc526341510 \h </w:instrText>
      </w:r>
      <w:r>
        <w:rPr>
          <w:noProof/>
        </w:rPr>
      </w:r>
      <w:r>
        <w:rPr>
          <w:noProof/>
        </w:rPr>
        <w:fldChar w:fldCharType="separate"/>
      </w:r>
      <w:r>
        <w:rPr>
          <w:noProof/>
        </w:rPr>
        <w:t>27</w:t>
      </w:r>
      <w:r>
        <w:rPr>
          <w:noProof/>
        </w:rPr>
        <w:fldChar w:fldCharType="end"/>
      </w:r>
    </w:p>
    <w:p w14:paraId="217C434A"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EDUCATIONAL PRODUCT RESEARCH</w:t>
      </w:r>
      <w:r>
        <w:rPr>
          <w:noProof/>
        </w:rPr>
        <w:tab/>
      </w:r>
      <w:r>
        <w:rPr>
          <w:noProof/>
        </w:rPr>
        <w:fldChar w:fldCharType="begin"/>
      </w:r>
      <w:r>
        <w:rPr>
          <w:noProof/>
        </w:rPr>
        <w:instrText xml:space="preserve"> PAGEREF _Toc526341511 \h </w:instrText>
      </w:r>
      <w:r>
        <w:rPr>
          <w:noProof/>
        </w:rPr>
      </w:r>
      <w:r>
        <w:rPr>
          <w:noProof/>
        </w:rPr>
        <w:fldChar w:fldCharType="separate"/>
      </w:r>
      <w:r>
        <w:rPr>
          <w:noProof/>
        </w:rPr>
        <w:t>32</w:t>
      </w:r>
      <w:r>
        <w:rPr>
          <w:noProof/>
        </w:rPr>
        <w:fldChar w:fldCharType="end"/>
      </w:r>
    </w:p>
    <w:p w14:paraId="372E404E"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ADULT LIFE</w:t>
      </w:r>
      <w:r>
        <w:rPr>
          <w:noProof/>
        </w:rPr>
        <w:tab/>
      </w:r>
      <w:r>
        <w:rPr>
          <w:noProof/>
        </w:rPr>
        <w:fldChar w:fldCharType="begin"/>
      </w:r>
      <w:r>
        <w:rPr>
          <w:noProof/>
        </w:rPr>
        <w:instrText xml:space="preserve"> PAGEREF _Toc526341512 \h </w:instrText>
      </w:r>
      <w:r>
        <w:rPr>
          <w:noProof/>
        </w:rPr>
      </w:r>
      <w:r>
        <w:rPr>
          <w:noProof/>
        </w:rPr>
        <w:fldChar w:fldCharType="separate"/>
      </w:r>
      <w:r>
        <w:rPr>
          <w:noProof/>
        </w:rPr>
        <w:t>33</w:t>
      </w:r>
      <w:r>
        <w:rPr>
          <w:noProof/>
        </w:rPr>
        <w:fldChar w:fldCharType="end"/>
      </w:r>
    </w:p>
    <w:p w14:paraId="0465C2B0"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Adult Life Needs</w:t>
      </w:r>
      <w:r>
        <w:rPr>
          <w:noProof/>
        </w:rPr>
        <w:tab/>
      </w:r>
      <w:r>
        <w:rPr>
          <w:noProof/>
        </w:rPr>
        <w:fldChar w:fldCharType="begin"/>
      </w:r>
      <w:r>
        <w:rPr>
          <w:noProof/>
        </w:rPr>
        <w:instrText xml:space="preserve"> PAGEREF _Toc526341513 \h </w:instrText>
      </w:r>
      <w:r>
        <w:rPr>
          <w:noProof/>
        </w:rPr>
      </w:r>
      <w:r>
        <w:rPr>
          <w:noProof/>
        </w:rPr>
        <w:fldChar w:fldCharType="separate"/>
      </w:r>
      <w:r>
        <w:rPr>
          <w:noProof/>
        </w:rPr>
        <w:t>34</w:t>
      </w:r>
      <w:r>
        <w:rPr>
          <w:noProof/>
        </w:rPr>
        <w:fldChar w:fldCharType="end"/>
      </w:r>
    </w:p>
    <w:p w14:paraId="4EEA7EF4"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AFB Foundations of Rehabilitation Teaching Kit</w:t>
      </w:r>
      <w:r>
        <w:rPr>
          <w:noProof/>
        </w:rPr>
        <w:tab/>
      </w:r>
      <w:r>
        <w:rPr>
          <w:noProof/>
        </w:rPr>
        <w:fldChar w:fldCharType="begin"/>
      </w:r>
      <w:r>
        <w:rPr>
          <w:noProof/>
        </w:rPr>
        <w:instrText xml:space="preserve"> PAGEREF _Toc526341514 \h </w:instrText>
      </w:r>
      <w:r>
        <w:rPr>
          <w:noProof/>
        </w:rPr>
      </w:r>
      <w:r>
        <w:rPr>
          <w:noProof/>
        </w:rPr>
        <w:fldChar w:fldCharType="separate"/>
      </w:r>
      <w:r>
        <w:rPr>
          <w:noProof/>
        </w:rPr>
        <w:t>34</w:t>
      </w:r>
      <w:r>
        <w:rPr>
          <w:noProof/>
        </w:rPr>
        <w:fldChar w:fldCharType="end"/>
      </w:r>
    </w:p>
    <w:p w14:paraId="15152624"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Color Star®</w:t>
      </w:r>
      <w:r>
        <w:rPr>
          <w:noProof/>
        </w:rPr>
        <w:tab/>
      </w:r>
      <w:r>
        <w:rPr>
          <w:noProof/>
        </w:rPr>
        <w:fldChar w:fldCharType="begin"/>
      </w:r>
      <w:r>
        <w:rPr>
          <w:noProof/>
        </w:rPr>
        <w:instrText xml:space="preserve"> PAGEREF _Toc526341515 \h </w:instrText>
      </w:r>
      <w:r>
        <w:rPr>
          <w:noProof/>
        </w:rPr>
      </w:r>
      <w:r>
        <w:rPr>
          <w:noProof/>
        </w:rPr>
        <w:fldChar w:fldCharType="separate"/>
      </w:r>
      <w:r>
        <w:rPr>
          <w:noProof/>
        </w:rPr>
        <w:t>35</w:t>
      </w:r>
      <w:r>
        <w:rPr>
          <w:noProof/>
        </w:rPr>
        <w:fldChar w:fldCharType="end"/>
      </w:r>
    </w:p>
    <w:p w14:paraId="67650233"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CORE CURRICULUM</w:t>
      </w:r>
      <w:r>
        <w:rPr>
          <w:noProof/>
        </w:rPr>
        <w:tab/>
      </w:r>
      <w:r>
        <w:rPr>
          <w:noProof/>
        </w:rPr>
        <w:fldChar w:fldCharType="begin"/>
      </w:r>
      <w:r>
        <w:rPr>
          <w:noProof/>
        </w:rPr>
        <w:instrText xml:space="preserve"> PAGEREF _Toc526341516 \h </w:instrText>
      </w:r>
      <w:r>
        <w:rPr>
          <w:noProof/>
        </w:rPr>
      </w:r>
      <w:r>
        <w:rPr>
          <w:noProof/>
        </w:rPr>
        <w:fldChar w:fldCharType="separate"/>
      </w:r>
      <w:r>
        <w:rPr>
          <w:noProof/>
        </w:rPr>
        <w:t>37</w:t>
      </w:r>
      <w:r>
        <w:rPr>
          <w:noProof/>
        </w:rPr>
        <w:fldChar w:fldCharType="end"/>
      </w:r>
    </w:p>
    <w:p w14:paraId="2912578A"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BUSINESS AND VOCATIONAL EDUCATION</w:t>
      </w:r>
      <w:r>
        <w:rPr>
          <w:noProof/>
        </w:rPr>
        <w:tab/>
      </w:r>
      <w:r>
        <w:rPr>
          <w:noProof/>
        </w:rPr>
        <w:fldChar w:fldCharType="begin"/>
      </w:r>
      <w:r>
        <w:rPr>
          <w:noProof/>
        </w:rPr>
        <w:instrText xml:space="preserve"> PAGEREF _Toc526341517 \h </w:instrText>
      </w:r>
      <w:r>
        <w:rPr>
          <w:noProof/>
        </w:rPr>
      </w:r>
      <w:r>
        <w:rPr>
          <w:noProof/>
        </w:rPr>
        <w:fldChar w:fldCharType="separate"/>
      </w:r>
      <w:r>
        <w:rPr>
          <w:noProof/>
        </w:rPr>
        <w:t>38</w:t>
      </w:r>
      <w:r>
        <w:rPr>
          <w:noProof/>
        </w:rPr>
        <w:fldChar w:fldCharType="end"/>
      </w:r>
    </w:p>
    <w:p w14:paraId="3FB50A05"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FINE AND PERFORMING ARTS</w:t>
      </w:r>
      <w:r>
        <w:rPr>
          <w:noProof/>
        </w:rPr>
        <w:tab/>
      </w:r>
      <w:r>
        <w:rPr>
          <w:noProof/>
        </w:rPr>
        <w:fldChar w:fldCharType="begin"/>
      </w:r>
      <w:r>
        <w:rPr>
          <w:noProof/>
        </w:rPr>
        <w:instrText xml:space="preserve"> PAGEREF _Toc526341518 \h </w:instrText>
      </w:r>
      <w:r>
        <w:rPr>
          <w:noProof/>
        </w:rPr>
      </w:r>
      <w:r>
        <w:rPr>
          <w:noProof/>
        </w:rPr>
        <w:fldChar w:fldCharType="separate"/>
      </w:r>
      <w:r>
        <w:rPr>
          <w:noProof/>
        </w:rPr>
        <w:t>38</w:t>
      </w:r>
      <w:r>
        <w:rPr>
          <w:noProof/>
        </w:rPr>
        <w:fldChar w:fldCharType="end"/>
      </w:r>
    </w:p>
    <w:p w14:paraId="1F4E4732"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Color-by-Texture CIRCUS Coloring Pages</w:t>
      </w:r>
      <w:r>
        <w:rPr>
          <w:noProof/>
        </w:rPr>
        <w:tab/>
      </w:r>
      <w:r>
        <w:rPr>
          <w:noProof/>
        </w:rPr>
        <w:fldChar w:fldCharType="begin"/>
      </w:r>
      <w:r>
        <w:rPr>
          <w:noProof/>
        </w:rPr>
        <w:instrText xml:space="preserve"> PAGEREF _Toc526341519 \h </w:instrText>
      </w:r>
      <w:r>
        <w:rPr>
          <w:noProof/>
        </w:rPr>
      </w:r>
      <w:r>
        <w:rPr>
          <w:noProof/>
        </w:rPr>
        <w:fldChar w:fldCharType="separate"/>
      </w:r>
      <w:r>
        <w:rPr>
          <w:noProof/>
        </w:rPr>
        <w:t>38</w:t>
      </w:r>
      <w:r>
        <w:rPr>
          <w:noProof/>
        </w:rPr>
        <w:fldChar w:fldCharType="end"/>
      </w:r>
    </w:p>
    <w:p w14:paraId="190E19CA"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Feel 'n Peel Sheets: Carousel of Textures II</w:t>
      </w:r>
      <w:r>
        <w:rPr>
          <w:noProof/>
        </w:rPr>
        <w:tab/>
      </w:r>
      <w:r>
        <w:rPr>
          <w:noProof/>
        </w:rPr>
        <w:fldChar w:fldCharType="begin"/>
      </w:r>
      <w:r>
        <w:rPr>
          <w:noProof/>
        </w:rPr>
        <w:instrText xml:space="preserve"> PAGEREF _Toc526341520 \h </w:instrText>
      </w:r>
      <w:r>
        <w:rPr>
          <w:noProof/>
        </w:rPr>
      </w:r>
      <w:r>
        <w:rPr>
          <w:noProof/>
        </w:rPr>
        <w:fldChar w:fldCharType="separate"/>
      </w:r>
      <w:r>
        <w:rPr>
          <w:noProof/>
        </w:rPr>
        <w:t>40</w:t>
      </w:r>
      <w:r>
        <w:rPr>
          <w:noProof/>
        </w:rPr>
        <w:fldChar w:fldCharType="end"/>
      </w:r>
    </w:p>
    <w:p w14:paraId="4D001EF1"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Feel the Beat: Braille Music Curriculum</w:t>
      </w:r>
      <w:r>
        <w:rPr>
          <w:noProof/>
        </w:rPr>
        <w:tab/>
      </w:r>
      <w:r>
        <w:rPr>
          <w:noProof/>
        </w:rPr>
        <w:fldChar w:fldCharType="begin"/>
      </w:r>
      <w:r>
        <w:rPr>
          <w:noProof/>
        </w:rPr>
        <w:instrText xml:space="preserve"> PAGEREF _Toc526341521 \h </w:instrText>
      </w:r>
      <w:r>
        <w:rPr>
          <w:noProof/>
        </w:rPr>
      </w:r>
      <w:r>
        <w:rPr>
          <w:noProof/>
        </w:rPr>
        <w:fldChar w:fldCharType="separate"/>
      </w:r>
      <w:r>
        <w:rPr>
          <w:noProof/>
        </w:rPr>
        <w:t>46</w:t>
      </w:r>
      <w:r>
        <w:rPr>
          <w:noProof/>
        </w:rPr>
        <w:fldChar w:fldCharType="end"/>
      </w:r>
    </w:p>
    <w:p w14:paraId="18AFE51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Paint-By-Number Safari™ (Series)</w:t>
      </w:r>
      <w:r>
        <w:rPr>
          <w:noProof/>
        </w:rPr>
        <w:tab/>
      </w:r>
      <w:r>
        <w:rPr>
          <w:noProof/>
        </w:rPr>
        <w:fldChar w:fldCharType="begin"/>
      </w:r>
      <w:r>
        <w:rPr>
          <w:noProof/>
        </w:rPr>
        <w:instrText xml:space="preserve"> PAGEREF _Toc526341522 \h </w:instrText>
      </w:r>
      <w:r>
        <w:rPr>
          <w:noProof/>
        </w:rPr>
      </w:r>
      <w:r>
        <w:rPr>
          <w:noProof/>
        </w:rPr>
        <w:fldChar w:fldCharType="separate"/>
      </w:r>
      <w:r>
        <w:rPr>
          <w:noProof/>
        </w:rPr>
        <w:t>49</w:t>
      </w:r>
      <w:r>
        <w:rPr>
          <w:noProof/>
        </w:rPr>
        <w:fldChar w:fldCharType="end"/>
      </w:r>
    </w:p>
    <w:p w14:paraId="2EF529AE"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Strike-A-Pose: Body Awareness Cards for Students with Visual Impairments and Blindness</w:t>
      </w:r>
      <w:r>
        <w:rPr>
          <w:noProof/>
        </w:rPr>
        <w:tab/>
      </w:r>
      <w:r>
        <w:rPr>
          <w:noProof/>
        </w:rPr>
        <w:fldChar w:fldCharType="begin"/>
      </w:r>
      <w:r>
        <w:rPr>
          <w:noProof/>
        </w:rPr>
        <w:instrText xml:space="preserve"> PAGEREF _Toc526341523 \h </w:instrText>
      </w:r>
      <w:r>
        <w:rPr>
          <w:noProof/>
        </w:rPr>
      </w:r>
      <w:r>
        <w:rPr>
          <w:noProof/>
        </w:rPr>
        <w:fldChar w:fldCharType="separate"/>
      </w:r>
      <w:r>
        <w:rPr>
          <w:noProof/>
        </w:rPr>
        <w:t>52</w:t>
      </w:r>
      <w:r>
        <w:rPr>
          <w:noProof/>
        </w:rPr>
        <w:fldChar w:fldCharType="end"/>
      </w:r>
    </w:p>
    <w:p w14:paraId="0E4CCF22"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MATHEMATICS</w:t>
      </w:r>
      <w:r>
        <w:rPr>
          <w:noProof/>
        </w:rPr>
        <w:tab/>
      </w:r>
      <w:r>
        <w:rPr>
          <w:noProof/>
        </w:rPr>
        <w:fldChar w:fldCharType="begin"/>
      </w:r>
      <w:r>
        <w:rPr>
          <w:noProof/>
        </w:rPr>
        <w:instrText xml:space="preserve"> PAGEREF _Toc526341524 \h </w:instrText>
      </w:r>
      <w:r>
        <w:rPr>
          <w:noProof/>
        </w:rPr>
      </w:r>
      <w:r>
        <w:rPr>
          <w:noProof/>
        </w:rPr>
        <w:fldChar w:fldCharType="separate"/>
      </w:r>
      <w:r>
        <w:rPr>
          <w:noProof/>
        </w:rPr>
        <w:t>56</w:t>
      </w:r>
      <w:r>
        <w:rPr>
          <w:noProof/>
        </w:rPr>
        <w:fldChar w:fldCharType="end"/>
      </w:r>
    </w:p>
    <w:p w14:paraId="33B2F370"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AnimalWatch VI Suite</w:t>
      </w:r>
      <w:r>
        <w:rPr>
          <w:noProof/>
        </w:rPr>
        <w:tab/>
      </w:r>
      <w:r>
        <w:rPr>
          <w:noProof/>
        </w:rPr>
        <w:fldChar w:fldCharType="begin"/>
      </w:r>
      <w:r>
        <w:rPr>
          <w:noProof/>
        </w:rPr>
        <w:instrText xml:space="preserve"> PAGEREF _Toc526341525 \h </w:instrText>
      </w:r>
      <w:r>
        <w:rPr>
          <w:noProof/>
        </w:rPr>
      </w:r>
      <w:r>
        <w:rPr>
          <w:noProof/>
        </w:rPr>
        <w:fldChar w:fldCharType="separate"/>
      </w:r>
      <w:r>
        <w:rPr>
          <w:noProof/>
        </w:rPr>
        <w:t>56</w:t>
      </w:r>
      <w:r>
        <w:rPr>
          <w:noProof/>
        </w:rPr>
        <w:fldChar w:fldCharType="end"/>
      </w:r>
    </w:p>
    <w:p w14:paraId="7331F058"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AnyMath Kit</w:t>
      </w:r>
      <w:r>
        <w:rPr>
          <w:noProof/>
        </w:rPr>
        <w:tab/>
      </w:r>
      <w:r>
        <w:rPr>
          <w:noProof/>
        </w:rPr>
        <w:fldChar w:fldCharType="begin"/>
      </w:r>
      <w:r>
        <w:rPr>
          <w:noProof/>
        </w:rPr>
        <w:instrText xml:space="preserve"> PAGEREF _Toc526341526 \h </w:instrText>
      </w:r>
      <w:r>
        <w:rPr>
          <w:noProof/>
        </w:rPr>
      </w:r>
      <w:r>
        <w:rPr>
          <w:noProof/>
        </w:rPr>
        <w:fldChar w:fldCharType="separate"/>
      </w:r>
      <w:r>
        <w:rPr>
          <w:noProof/>
        </w:rPr>
        <w:t>59</w:t>
      </w:r>
      <w:r>
        <w:rPr>
          <w:noProof/>
        </w:rPr>
        <w:fldChar w:fldCharType="end"/>
      </w:r>
    </w:p>
    <w:p w14:paraId="5DDE45F2"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Common Core Math Kits</w:t>
      </w:r>
      <w:r>
        <w:rPr>
          <w:noProof/>
        </w:rPr>
        <w:tab/>
      </w:r>
      <w:r>
        <w:rPr>
          <w:noProof/>
        </w:rPr>
        <w:fldChar w:fldCharType="begin"/>
      </w:r>
      <w:r>
        <w:rPr>
          <w:noProof/>
        </w:rPr>
        <w:instrText xml:space="preserve"> PAGEREF _Toc526341527 \h </w:instrText>
      </w:r>
      <w:r>
        <w:rPr>
          <w:noProof/>
        </w:rPr>
      </w:r>
      <w:r>
        <w:rPr>
          <w:noProof/>
        </w:rPr>
        <w:fldChar w:fldCharType="separate"/>
      </w:r>
      <w:r>
        <w:rPr>
          <w:noProof/>
        </w:rPr>
        <w:t>62</w:t>
      </w:r>
      <w:r>
        <w:rPr>
          <w:noProof/>
        </w:rPr>
        <w:fldChar w:fldCharType="end"/>
      </w:r>
    </w:p>
    <w:p w14:paraId="332E36FF"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Flip-Over Concept Books: FRACTIONS</w:t>
      </w:r>
      <w:r>
        <w:rPr>
          <w:noProof/>
        </w:rPr>
        <w:tab/>
      </w:r>
      <w:r>
        <w:rPr>
          <w:noProof/>
        </w:rPr>
        <w:fldChar w:fldCharType="begin"/>
      </w:r>
      <w:r>
        <w:rPr>
          <w:noProof/>
        </w:rPr>
        <w:instrText xml:space="preserve"> PAGEREF _Toc526341528 \h </w:instrText>
      </w:r>
      <w:r>
        <w:rPr>
          <w:noProof/>
        </w:rPr>
      </w:r>
      <w:r>
        <w:rPr>
          <w:noProof/>
        </w:rPr>
        <w:fldChar w:fldCharType="separate"/>
      </w:r>
      <w:r>
        <w:rPr>
          <w:noProof/>
        </w:rPr>
        <w:t>64</w:t>
      </w:r>
      <w:r>
        <w:rPr>
          <w:noProof/>
        </w:rPr>
        <w:fldChar w:fldCharType="end"/>
      </w:r>
    </w:p>
    <w:p w14:paraId="0F00A590"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Flip-Over Concept Books: TELLING TIME</w:t>
      </w:r>
      <w:r>
        <w:rPr>
          <w:noProof/>
        </w:rPr>
        <w:tab/>
      </w:r>
      <w:r>
        <w:rPr>
          <w:noProof/>
        </w:rPr>
        <w:fldChar w:fldCharType="begin"/>
      </w:r>
      <w:r>
        <w:rPr>
          <w:noProof/>
        </w:rPr>
        <w:instrText xml:space="preserve"> PAGEREF _Toc526341529 \h </w:instrText>
      </w:r>
      <w:r>
        <w:rPr>
          <w:noProof/>
        </w:rPr>
      </w:r>
      <w:r>
        <w:rPr>
          <w:noProof/>
        </w:rPr>
        <w:fldChar w:fldCharType="separate"/>
      </w:r>
      <w:r>
        <w:rPr>
          <w:noProof/>
        </w:rPr>
        <w:t>68</w:t>
      </w:r>
      <w:r>
        <w:rPr>
          <w:noProof/>
        </w:rPr>
        <w:fldChar w:fldCharType="end"/>
      </w:r>
    </w:p>
    <w:p w14:paraId="26DC3F62"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Graph Benders</w:t>
      </w:r>
      <w:r>
        <w:rPr>
          <w:noProof/>
        </w:rPr>
        <w:tab/>
      </w:r>
      <w:r>
        <w:rPr>
          <w:noProof/>
        </w:rPr>
        <w:fldChar w:fldCharType="begin"/>
      </w:r>
      <w:r>
        <w:rPr>
          <w:noProof/>
        </w:rPr>
        <w:instrText xml:space="preserve"> PAGEREF _Toc526341530 \h </w:instrText>
      </w:r>
      <w:r>
        <w:rPr>
          <w:noProof/>
        </w:rPr>
      </w:r>
      <w:r>
        <w:rPr>
          <w:noProof/>
        </w:rPr>
        <w:fldChar w:fldCharType="separate"/>
      </w:r>
      <w:r>
        <w:rPr>
          <w:noProof/>
        </w:rPr>
        <w:t>73</w:t>
      </w:r>
      <w:r>
        <w:rPr>
          <w:noProof/>
        </w:rPr>
        <w:fldChar w:fldCharType="end"/>
      </w:r>
    </w:p>
    <w:p w14:paraId="6A7863A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Hundreds Board and Manipulatives</w:t>
      </w:r>
      <w:r>
        <w:rPr>
          <w:noProof/>
        </w:rPr>
        <w:tab/>
      </w:r>
      <w:r>
        <w:rPr>
          <w:noProof/>
        </w:rPr>
        <w:fldChar w:fldCharType="begin"/>
      </w:r>
      <w:r>
        <w:rPr>
          <w:noProof/>
        </w:rPr>
        <w:instrText xml:space="preserve"> PAGEREF _Toc526341531 \h </w:instrText>
      </w:r>
      <w:r>
        <w:rPr>
          <w:noProof/>
        </w:rPr>
      </w:r>
      <w:r>
        <w:rPr>
          <w:noProof/>
        </w:rPr>
        <w:fldChar w:fldCharType="separate"/>
      </w:r>
      <w:r>
        <w:rPr>
          <w:noProof/>
        </w:rPr>
        <w:t>76</w:t>
      </w:r>
      <w:r>
        <w:rPr>
          <w:noProof/>
        </w:rPr>
        <w:fldChar w:fldCharType="end"/>
      </w:r>
    </w:p>
    <w:p w14:paraId="2794ABDB"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rPr>
        <w:t>inTouch with Math supports enVisionmath®2.0</w:t>
      </w:r>
      <w:r>
        <w:rPr>
          <w:noProof/>
        </w:rPr>
        <w:tab/>
      </w:r>
      <w:r>
        <w:rPr>
          <w:noProof/>
        </w:rPr>
        <w:fldChar w:fldCharType="begin"/>
      </w:r>
      <w:r>
        <w:rPr>
          <w:noProof/>
        </w:rPr>
        <w:instrText xml:space="preserve"> PAGEREF _Toc526341532 \h </w:instrText>
      </w:r>
      <w:r>
        <w:rPr>
          <w:noProof/>
        </w:rPr>
      </w:r>
      <w:r>
        <w:rPr>
          <w:noProof/>
        </w:rPr>
        <w:fldChar w:fldCharType="separate"/>
      </w:r>
      <w:r>
        <w:rPr>
          <w:noProof/>
        </w:rPr>
        <w:t>77</w:t>
      </w:r>
      <w:r>
        <w:rPr>
          <w:noProof/>
        </w:rPr>
        <w:fldChar w:fldCharType="end"/>
      </w:r>
    </w:p>
    <w:p w14:paraId="0D91B964"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Math Drill Cards in Braille and Large Print [Modernization]</w:t>
      </w:r>
      <w:r>
        <w:rPr>
          <w:noProof/>
        </w:rPr>
        <w:tab/>
      </w:r>
      <w:r>
        <w:rPr>
          <w:noProof/>
        </w:rPr>
        <w:fldChar w:fldCharType="begin"/>
      </w:r>
      <w:r>
        <w:rPr>
          <w:noProof/>
        </w:rPr>
        <w:instrText xml:space="preserve"> PAGEREF _Toc526341533 \h </w:instrText>
      </w:r>
      <w:r>
        <w:rPr>
          <w:noProof/>
        </w:rPr>
      </w:r>
      <w:r>
        <w:rPr>
          <w:noProof/>
        </w:rPr>
        <w:fldChar w:fldCharType="separate"/>
      </w:r>
      <w:r>
        <w:rPr>
          <w:noProof/>
        </w:rPr>
        <w:t>79</w:t>
      </w:r>
      <w:r>
        <w:rPr>
          <w:noProof/>
        </w:rPr>
        <w:fldChar w:fldCharType="end"/>
      </w:r>
    </w:p>
    <w:p w14:paraId="2A81FA16"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MathBuilders</w:t>
      </w:r>
      <w:r>
        <w:rPr>
          <w:noProof/>
        </w:rPr>
        <w:tab/>
      </w:r>
      <w:r>
        <w:rPr>
          <w:noProof/>
        </w:rPr>
        <w:fldChar w:fldCharType="begin"/>
      </w:r>
      <w:r>
        <w:rPr>
          <w:noProof/>
        </w:rPr>
        <w:instrText xml:space="preserve"> PAGEREF _Toc526341534 \h </w:instrText>
      </w:r>
      <w:r>
        <w:rPr>
          <w:noProof/>
        </w:rPr>
      </w:r>
      <w:r>
        <w:rPr>
          <w:noProof/>
        </w:rPr>
        <w:fldChar w:fldCharType="separate"/>
      </w:r>
      <w:r>
        <w:rPr>
          <w:noProof/>
        </w:rPr>
        <w:t>80</w:t>
      </w:r>
      <w:r>
        <w:rPr>
          <w:noProof/>
        </w:rPr>
        <w:fldChar w:fldCharType="end"/>
      </w:r>
    </w:p>
    <w:p w14:paraId="5763DFC7"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Nemeth Code Reference Sheet for Basic Mathematics [Modernization]</w:t>
      </w:r>
      <w:r>
        <w:rPr>
          <w:noProof/>
        </w:rPr>
        <w:tab/>
      </w:r>
      <w:r>
        <w:rPr>
          <w:noProof/>
        </w:rPr>
        <w:fldChar w:fldCharType="begin"/>
      </w:r>
      <w:r>
        <w:rPr>
          <w:noProof/>
        </w:rPr>
        <w:instrText xml:space="preserve"> PAGEREF _Toc526341535 \h </w:instrText>
      </w:r>
      <w:r>
        <w:rPr>
          <w:noProof/>
        </w:rPr>
      </w:r>
      <w:r>
        <w:rPr>
          <w:noProof/>
        </w:rPr>
        <w:fldChar w:fldCharType="separate"/>
      </w:r>
      <w:r>
        <w:rPr>
          <w:noProof/>
        </w:rPr>
        <w:t>83</w:t>
      </w:r>
      <w:r>
        <w:rPr>
          <w:noProof/>
        </w:rPr>
        <w:fldChar w:fldCharType="end"/>
      </w:r>
    </w:p>
    <w:p w14:paraId="2D8CC191"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Theme="minorHAnsi"/>
          <w:noProof/>
        </w:rPr>
        <w:t>Place Value Setter</w:t>
      </w:r>
      <w:r>
        <w:rPr>
          <w:noProof/>
        </w:rPr>
        <w:tab/>
      </w:r>
      <w:r>
        <w:rPr>
          <w:noProof/>
        </w:rPr>
        <w:fldChar w:fldCharType="begin"/>
      </w:r>
      <w:r>
        <w:rPr>
          <w:noProof/>
        </w:rPr>
        <w:instrText xml:space="preserve"> PAGEREF _Toc526341536 \h </w:instrText>
      </w:r>
      <w:r>
        <w:rPr>
          <w:noProof/>
        </w:rPr>
      </w:r>
      <w:r>
        <w:rPr>
          <w:noProof/>
        </w:rPr>
        <w:fldChar w:fldCharType="separate"/>
      </w:r>
      <w:r>
        <w:rPr>
          <w:noProof/>
        </w:rPr>
        <w:t>84</w:t>
      </w:r>
      <w:r>
        <w:rPr>
          <w:noProof/>
        </w:rPr>
        <w:fldChar w:fldCharType="end"/>
      </w:r>
    </w:p>
    <w:p w14:paraId="0BEA9D36"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Practice2Master Fractions</w:t>
      </w:r>
      <w:r>
        <w:rPr>
          <w:noProof/>
        </w:rPr>
        <w:tab/>
      </w:r>
      <w:r>
        <w:rPr>
          <w:noProof/>
        </w:rPr>
        <w:fldChar w:fldCharType="begin"/>
      </w:r>
      <w:r>
        <w:rPr>
          <w:noProof/>
        </w:rPr>
        <w:instrText xml:space="preserve"> PAGEREF _Toc526341537 \h </w:instrText>
      </w:r>
      <w:r>
        <w:rPr>
          <w:noProof/>
        </w:rPr>
      </w:r>
      <w:r>
        <w:rPr>
          <w:noProof/>
        </w:rPr>
        <w:fldChar w:fldCharType="separate"/>
      </w:r>
      <w:r>
        <w:rPr>
          <w:noProof/>
        </w:rPr>
        <w:t>87</w:t>
      </w:r>
      <w:r>
        <w:rPr>
          <w:noProof/>
        </w:rPr>
        <w:fldChar w:fldCharType="end"/>
      </w:r>
    </w:p>
    <w:p w14:paraId="429DE9A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Tactile Algebra Tiles</w:t>
      </w:r>
      <w:r>
        <w:rPr>
          <w:noProof/>
        </w:rPr>
        <w:tab/>
      </w:r>
      <w:r>
        <w:rPr>
          <w:noProof/>
        </w:rPr>
        <w:fldChar w:fldCharType="begin"/>
      </w:r>
      <w:r>
        <w:rPr>
          <w:noProof/>
        </w:rPr>
        <w:instrText xml:space="preserve"> PAGEREF _Toc526341538 \h </w:instrText>
      </w:r>
      <w:r>
        <w:rPr>
          <w:noProof/>
        </w:rPr>
      </w:r>
      <w:r>
        <w:rPr>
          <w:noProof/>
        </w:rPr>
        <w:fldChar w:fldCharType="separate"/>
      </w:r>
      <w:r>
        <w:rPr>
          <w:noProof/>
        </w:rPr>
        <w:t>90</w:t>
      </w:r>
      <w:r>
        <w:rPr>
          <w:noProof/>
        </w:rPr>
        <w:fldChar w:fldCharType="end"/>
      </w:r>
    </w:p>
    <w:p w14:paraId="3F1A4925"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rPr>
        <w:t>Tactile Five and Ten Frames</w:t>
      </w:r>
      <w:r>
        <w:rPr>
          <w:noProof/>
        </w:rPr>
        <w:tab/>
      </w:r>
      <w:r>
        <w:rPr>
          <w:noProof/>
        </w:rPr>
        <w:fldChar w:fldCharType="begin"/>
      </w:r>
      <w:r>
        <w:rPr>
          <w:noProof/>
        </w:rPr>
        <w:instrText xml:space="preserve"> PAGEREF _Toc526341539 \h </w:instrText>
      </w:r>
      <w:r>
        <w:rPr>
          <w:noProof/>
        </w:rPr>
      </w:r>
      <w:r>
        <w:rPr>
          <w:noProof/>
        </w:rPr>
        <w:fldChar w:fldCharType="separate"/>
      </w:r>
      <w:r>
        <w:rPr>
          <w:noProof/>
        </w:rPr>
        <w:t>93</w:t>
      </w:r>
      <w:r>
        <w:rPr>
          <w:noProof/>
        </w:rPr>
        <w:fldChar w:fldCharType="end"/>
      </w:r>
    </w:p>
    <w:p w14:paraId="6E74EC3A"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PHYSICAL EDUCATION / HEALTH</w:t>
      </w:r>
      <w:r>
        <w:rPr>
          <w:noProof/>
        </w:rPr>
        <w:tab/>
      </w:r>
      <w:r>
        <w:rPr>
          <w:noProof/>
        </w:rPr>
        <w:fldChar w:fldCharType="begin"/>
      </w:r>
      <w:r>
        <w:rPr>
          <w:noProof/>
        </w:rPr>
        <w:instrText xml:space="preserve"> PAGEREF _Toc526341540 \h </w:instrText>
      </w:r>
      <w:r>
        <w:rPr>
          <w:noProof/>
        </w:rPr>
      </w:r>
      <w:r>
        <w:rPr>
          <w:noProof/>
        </w:rPr>
        <w:fldChar w:fldCharType="separate"/>
      </w:r>
      <w:r>
        <w:rPr>
          <w:noProof/>
        </w:rPr>
        <w:t>102</w:t>
      </w:r>
      <w:r>
        <w:rPr>
          <w:noProof/>
        </w:rPr>
        <w:fldChar w:fldCharType="end"/>
      </w:r>
    </w:p>
    <w:p w14:paraId="16975A78"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Count Me In: Motor Development in a Box</w:t>
      </w:r>
      <w:r>
        <w:rPr>
          <w:noProof/>
        </w:rPr>
        <w:tab/>
      </w:r>
      <w:r>
        <w:rPr>
          <w:noProof/>
        </w:rPr>
        <w:fldChar w:fldCharType="begin"/>
      </w:r>
      <w:r>
        <w:rPr>
          <w:noProof/>
        </w:rPr>
        <w:instrText xml:space="preserve"> PAGEREF _Toc526341541 \h </w:instrText>
      </w:r>
      <w:r>
        <w:rPr>
          <w:noProof/>
        </w:rPr>
      </w:r>
      <w:r>
        <w:rPr>
          <w:noProof/>
        </w:rPr>
        <w:fldChar w:fldCharType="separate"/>
      </w:r>
      <w:r>
        <w:rPr>
          <w:noProof/>
        </w:rPr>
        <w:t>102</w:t>
      </w:r>
      <w:r>
        <w:rPr>
          <w:noProof/>
        </w:rPr>
        <w:fldChar w:fldCharType="end"/>
      </w:r>
    </w:p>
    <w:p w14:paraId="47766890"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Health Education for Students With Visual Impairments: A Guidebook for Teachers</w:t>
      </w:r>
      <w:r>
        <w:rPr>
          <w:noProof/>
        </w:rPr>
        <w:tab/>
      </w:r>
      <w:r>
        <w:rPr>
          <w:noProof/>
        </w:rPr>
        <w:fldChar w:fldCharType="begin"/>
      </w:r>
      <w:r>
        <w:rPr>
          <w:noProof/>
        </w:rPr>
        <w:instrText xml:space="preserve"> PAGEREF _Toc526341542 \h </w:instrText>
      </w:r>
      <w:r>
        <w:rPr>
          <w:noProof/>
        </w:rPr>
      </w:r>
      <w:r>
        <w:rPr>
          <w:noProof/>
        </w:rPr>
        <w:fldChar w:fldCharType="separate"/>
      </w:r>
      <w:r>
        <w:rPr>
          <w:noProof/>
        </w:rPr>
        <w:t>105</w:t>
      </w:r>
      <w:r>
        <w:rPr>
          <w:noProof/>
        </w:rPr>
        <w:fldChar w:fldCharType="end"/>
      </w:r>
    </w:p>
    <w:p w14:paraId="24963448"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Hop-A-Dot Mat</w:t>
      </w:r>
      <w:r>
        <w:rPr>
          <w:noProof/>
        </w:rPr>
        <w:tab/>
      </w:r>
      <w:r>
        <w:rPr>
          <w:noProof/>
        </w:rPr>
        <w:fldChar w:fldCharType="begin"/>
      </w:r>
      <w:r>
        <w:rPr>
          <w:noProof/>
        </w:rPr>
        <w:instrText xml:space="preserve"> PAGEREF _Toc526341543 \h </w:instrText>
      </w:r>
      <w:r>
        <w:rPr>
          <w:noProof/>
        </w:rPr>
      </w:r>
      <w:r>
        <w:rPr>
          <w:noProof/>
        </w:rPr>
        <w:fldChar w:fldCharType="separate"/>
      </w:r>
      <w:r>
        <w:rPr>
          <w:noProof/>
        </w:rPr>
        <w:t>108</w:t>
      </w:r>
      <w:r>
        <w:rPr>
          <w:noProof/>
        </w:rPr>
        <w:fldChar w:fldCharType="end"/>
      </w:r>
    </w:p>
    <w:p w14:paraId="31606B13"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Physical Education, Recreation, and Health Web Site</w:t>
      </w:r>
      <w:r>
        <w:rPr>
          <w:noProof/>
        </w:rPr>
        <w:tab/>
      </w:r>
      <w:r>
        <w:rPr>
          <w:noProof/>
        </w:rPr>
        <w:fldChar w:fldCharType="begin"/>
      </w:r>
      <w:r>
        <w:rPr>
          <w:noProof/>
        </w:rPr>
        <w:instrText xml:space="preserve"> PAGEREF _Toc526341544 \h </w:instrText>
      </w:r>
      <w:r>
        <w:rPr>
          <w:noProof/>
        </w:rPr>
      </w:r>
      <w:r>
        <w:rPr>
          <w:noProof/>
        </w:rPr>
        <w:fldChar w:fldCharType="separate"/>
      </w:r>
      <w:r>
        <w:rPr>
          <w:noProof/>
        </w:rPr>
        <w:t>126</w:t>
      </w:r>
      <w:r>
        <w:rPr>
          <w:noProof/>
        </w:rPr>
        <w:fldChar w:fldCharType="end"/>
      </w:r>
    </w:p>
    <w:p w14:paraId="5AF8853A"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Physical Education and Health Special Projects and Needs</w:t>
      </w:r>
      <w:r>
        <w:rPr>
          <w:noProof/>
        </w:rPr>
        <w:tab/>
      </w:r>
      <w:r>
        <w:rPr>
          <w:noProof/>
        </w:rPr>
        <w:fldChar w:fldCharType="begin"/>
      </w:r>
      <w:r>
        <w:rPr>
          <w:noProof/>
        </w:rPr>
        <w:instrText xml:space="preserve"> PAGEREF _Toc526341545 \h </w:instrText>
      </w:r>
      <w:r>
        <w:rPr>
          <w:noProof/>
        </w:rPr>
      </w:r>
      <w:r>
        <w:rPr>
          <w:noProof/>
        </w:rPr>
        <w:fldChar w:fldCharType="separate"/>
      </w:r>
      <w:r>
        <w:rPr>
          <w:noProof/>
        </w:rPr>
        <w:t>127</w:t>
      </w:r>
      <w:r>
        <w:rPr>
          <w:noProof/>
        </w:rPr>
        <w:fldChar w:fldCharType="end"/>
      </w:r>
    </w:p>
    <w:p w14:paraId="0B1BED4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SPORTS COURTS</w:t>
      </w:r>
      <w:r>
        <w:rPr>
          <w:noProof/>
        </w:rPr>
        <w:tab/>
      </w:r>
      <w:r>
        <w:rPr>
          <w:noProof/>
        </w:rPr>
        <w:fldChar w:fldCharType="begin"/>
      </w:r>
      <w:r>
        <w:rPr>
          <w:noProof/>
        </w:rPr>
        <w:instrText xml:space="preserve"> PAGEREF _Toc526341546 \h </w:instrText>
      </w:r>
      <w:r>
        <w:rPr>
          <w:noProof/>
        </w:rPr>
      </w:r>
      <w:r>
        <w:rPr>
          <w:noProof/>
        </w:rPr>
        <w:fldChar w:fldCharType="separate"/>
      </w:r>
      <w:r>
        <w:rPr>
          <w:noProof/>
        </w:rPr>
        <w:t>128</w:t>
      </w:r>
      <w:r>
        <w:rPr>
          <w:noProof/>
        </w:rPr>
        <w:fldChar w:fldCharType="end"/>
      </w:r>
    </w:p>
    <w:p w14:paraId="496B2D50"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READING AND LANGUAGE ARTS</w:t>
      </w:r>
      <w:r>
        <w:rPr>
          <w:noProof/>
        </w:rPr>
        <w:tab/>
      </w:r>
      <w:r>
        <w:rPr>
          <w:noProof/>
        </w:rPr>
        <w:fldChar w:fldCharType="begin"/>
      </w:r>
      <w:r>
        <w:rPr>
          <w:noProof/>
        </w:rPr>
        <w:instrText xml:space="preserve"> PAGEREF _Toc526341547 \h </w:instrText>
      </w:r>
      <w:r>
        <w:rPr>
          <w:noProof/>
        </w:rPr>
      </w:r>
      <w:r>
        <w:rPr>
          <w:noProof/>
        </w:rPr>
        <w:fldChar w:fldCharType="separate"/>
      </w:r>
      <w:r>
        <w:rPr>
          <w:noProof/>
        </w:rPr>
        <w:t>156</w:t>
      </w:r>
      <w:r>
        <w:rPr>
          <w:noProof/>
        </w:rPr>
        <w:fldChar w:fldCharType="end"/>
      </w:r>
    </w:p>
    <w:p w14:paraId="2FB63273"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color w:val="000000" w:themeColor="text1"/>
        </w:rPr>
        <w:t>Early Braille Trade Books</w:t>
      </w:r>
      <w:r>
        <w:rPr>
          <w:noProof/>
        </w:rPr>
        <w:tab/>
      </w:r>
      <w:r>
        <w:rPr>
          <w:noProof/>
        </w:rPr>
        <w:fldChar w:fldCharType="begin"/>
      </w:r>
      <w:r>
        <w:rPr>
          <w:noProof/>
        </w:rPr>
        <w:instrText xml:space="preserve"> PAGEREF _Toc526341548 \h </w:instrText>
      </w:r>
      <w:r>
        <w:rPr>
          <w:noProof/>
        </w:rPr>
      </w:r>
      <w:r>
        <w:rPr>
          <w:noProof/>
        </w:rPr>
        <w:fldChar w:fldCharType="separate"/>
      </w:r>
      <w:r>
        <w:rPr>
          <w:noProof/>
        </w:rPr>
        <w:t>156</w:t>
      </w:r>
      <w:r>
        <w:rPr>
          <w:noProof/>
        </w:rPr>
        <w:fldChar w:fldCharType="end"/>
      </w:r>
    </w:p>
    <w:p w14:paraId="7BBA3E30"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Expanded Dolch Word Cards [Modernization]</w:t>
      </w:r>
      <w:r>
        <w:rPr>
          <w:noProof/>
        </w:rPr>
        <w:tab/>
      </w:r>
      <w:r>
        <w:rPr>
          <w:noProof/>
        </w:rPr>
        <w:fldChar w:fldCharType="begin"/>
      </w:r>
      <w:r>
        <w:rPr>
          <w:noProof/>
        </w:rPr>
        <w:instrText xml:space="preserve"> PAGEREF _Toc526341549 \h </w:instrText>
      </w:r>
      <w:r>
        <w:rPr>
          <w:noProof/>
        </w:rPr>
      </w:r>
      <w:r>
        <w:rPr>
          <w:noProof/>
        </w:rPr>
        <w:fldChar w:fldCharType="separate"/>
      </w:r>
      <w:r>
        <w:rPr>
          <w:noProof/>
        </w:rPr>
        <w:t>159</w:t>
      </w:r>
      <w:r>
        <w:rPr>
          <w:noProof/>
        </w:rPr>
        <w:fldChar w:fldCharType="end"/>
      </w:r>
    </w:p>
    <w:p w14:paraId="32F0C487"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Wilson Reading System</w:t>
      </w:r>
      <w:r>
        <w:rPr>
          <w:noProof/>
        </w:rPr>
        <w:tab/>
      </w:r>
      <w:r>
        <w:rPr>
          <w:noProof/>
        </w:rPr>
        <w:fldChar w:fldCharType="begin"/>
      </w:r>
      <w:r>
        <w:rPr>
          <w:noProof/>
        </w:rPr>
        <w:instrText xml:space="preserve"> PAGEREF _Toc526341550 \h </w:instrText>
      </w:r>
      <w:r>
        <w:rPr>
          <w:noProof/>
        </w:rPr>
      </w:r>
      <w:r>
        <w:rPr>
          <w:noProof/>
        </w:rPr>
        <w:fldChar w:fldCharType="separate"/>
      </w:r>
      <w:r>
        <w:rPr>
          <w:noProof/>
        </w:rPr>
        <w:t>160</w:t>
      </w:r>
      <w:r>
        <w:rPr>
          <w:noProof/>
        </w:rPr>
        <w:fldChar w:fldCharType="end"/>
      </w:r>
    </w:p>
    <w:p w14:paraId="59B04A14"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SCIENCE</w:t>
      </w:r>
      <w:r>
        <w:rPr>
          <w:noProof/>
        </w:rPr>
        <w:tab/>
      </w:r>
      <w:r>
        <w:rPr>
          <w:noProof/>
        </w:rPr>
        <w:fldChar w:fldCharType="begin"/>
      </w:r>
      <w:r>
        <w:rPr>
          <w:noProof/>
        </w:rPr>
        <w:instrText xml:space="preserve"> PAGEREF _Toc526341551 \h </w:instrText>
      </w:r>
      <w:r>
        <w:rPr>
          <w:noProof/>
        </w:rPr>
      </w:r>
      <w:r>
        <w:rPr>
          <w:noProof/>
        </w:rPr>
        <w:fldChar w:fldCharType="separate"/>
      </w:r>
      <w:r>
        <w:rPr>
          <w:noProof/>
        </w:rPr>
        <w:t>163</w:t>
      </w:r>
      <w:r>
        <w:rPr>
          <w:noProof/>
        </w:rPr>
        <w:fldChar w:fldCharType="end"/>
      </w:r>
    </w:p>
    <w:p w14:paraId="5B16D5B4"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lastRenderedPageBreak/>
        <w:t>Adapted Biology Lab Manual (ABLM)</w:t>
      </w:r>
      <w:r>
        <w:rPr>
          <w:noProof/>
        </w:rPr>
        <w:tab/>
      </w:r>
      <w:r>
        <w:rPr>
          <w:noProof/>
        </w:rPr>
        <w:fldChar w:fldCharType="begin"/>
      </w:r>
      <w:r>
        <w:rPr>
          <w:noProof/>
        </w:rPr>
        <w:instrText xml:space="preserve"> PAGEREF _Toc526341552 \h </w:instrText>
      </w:r>
      <w:r>
        <w:rPr>
          <w:noProof/>
        </w:rPr>
      </w:r>
      <w:r>
        <w:rPr>
          <w:noProof/>
        </w:rPr>
        <w:fldChar w:fldCharType="separate"/>
      </w:r>
      <w:r>
        <w:rPr>
          <w:noProof/>
        </w:rPr>
        <w:t>163</w:t>
      </w:r>
      <w:r>
        <w:rPr>
          <w:noProof/>
        </w:rPr>
        <w:fldChar w:fldCharType="end"/>
      </w:r>
    </w:p>
    <w:p w14:paraId="16113E93"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Adapted Science Materials Kit (ASMK)</w:t>
      </w:r>
      <w:r>
        <w:rPr>
          <w:noProof/>
        </w:rPr>
        <w:tab/>
      </w:r>
      <w:r>
        <w:rPr>
          <w:noProof/>
        </w:rPr>
        <w:fldChar w:fldCharType="begin"/>
      </w:r>
      <w:r>
        <w:rPr>
          <w:noProof/>
        </w:rPr>
        <w:instrText xml:space="preserve"> PAGEREF _Toc526341553 \h </w:instrText>
      </w:r>
      <w:r>
        <w:rPr>
          <w:noProof/>
        </w:rPr>
      </w:r>
      <w:r>
        <w:rPr>
          <w:noProof/>
        </w:rPr>
        <w:fldChar w:fldCharType="separate"/>
      </w:r>
      <w:r>
        <w:rPr>
          <w:noProof/>
        </w:rPr>
        <w:t>164</w:t>
      </w:r>
      <w:r>
        <w:rPr>
          <w:noProof/>
        </w:rPr>
        <w:fldChar w:fldCharType="end"/>
      </w:r>
    </w:p>
    <w:p w14:paraId="2E9A3B43"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Azer’s Interactive Periodic Table Study Set [Modernization]</w:t>
      </w:r>
      <w:r>
        <w:rPr>
          <w:noProof/>
        </w:rPr>
        <w:tab/>
      </w:r>
      <w:r>
        <w:rPr>
          <w:noProof/>
        </w:rPr>
        <w:fldChar w:fldCharType="begin"/>
      </w:r>
      <w:r>
        <w:rPr>
          <w:noProof/>
        </w:rPr>
        <w:instrText xml:space="preserve"> PAGEREF _Toc526341554 \h </w:instrText>
      </w:r>
      <w:r>
        <w:rPr>
          <w:noProof/>
        </w:rPr>
      </w:r>
      <w:r>
        <w:rPr>
          <w:noProof/>
        </w:rPr>
        <w:fldChar w:fldCharType="separate"/>
      </w:r>
      <w:r>
        <w:rPr>
          <w:noProof/>
        </w:rPr>
        <w:t>167</w:t>
      </w:r>
      <w:r>
        <w:rPr>
          <w:noProof/>
        </w:rPr>
        <w:fldChar w:fldCharType="end"/>
      </w:r>
    </w:p>
    <w:p w14:paraId="6DE0331B"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Build-A-Cell</w:t>
      </w:r>
      <w:r>
        <w:rPr>
          <w:noProof/>
        </w:rPr>
        <w:tab/>
      </w:r>
      <w:r>
        <w:rPr>
          <w:noProof/>
        </w:rPr>
        <w:fldChar w:fldCharType="begin"/>
      </w:r>
      <w:r>
        <w:rPr>
          <w:noProof/>
        </w:rPr>
        <w:instrText xml:space="preserve"> PAGEREF _Toc526341555 \h </w:instrText>
      </w:r>
      <w:r>
        <w:rPr>
          <w:noProof/>
        </w:rPr>
      </w:r>
      <w:r>
        <w:rPr>
          <w:noProof/>
        </w:rPr>
        <w:fldChar w:fldCharType="separate"/>
      </w:r>
      <w:r>
        <w:rPr>
          <w:noProof/>
        </w:rPr>
        <w:t>170</w:t>
      </w:r>
      <w:r>
        <w:rPr>
          <w:noProof/>
        </w:rPr>
        <w:fldChar w:fldCharType="end"/>
      </w:r>
    </w:p>
    <w:p w14:paraId="4D1594B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Earth Science Tactile Graphics (ESTG)</w:t>
      </w:r>
      <w:r>
        <w:rPr>
          <w:noProof/>
        </w:rPr>
        <w:tab/>
      </w:r>
      <w:r>
        <w:rPr>
          <w:noProof/>
        </w:rPr>
        <w:fldChar w:fldCharType="begin"/>
      </w:r>
      <w:r>
        <w:rPr>
          <w:noProof/>
        </w:rPr>
        <w:instrText xml:space="preserve"> PAGEREF _Toc526341556 \h </w:instrText>
      </w:r>
      <w:r>
        <w:rPr>
          <w:noProof/>
        </w:rPr>
      </w:r>
      <w:r>
        <w:rPr>
          <w:noProof/>
        </w:rPr>
        <w:fldChar w:fldCharType="separate"/>
      </w:r>
      <w:r>
        <w:rPr>
          <w:noProof/>
        </w:rPr>
        <w:t>173</w:t>
      </w:r>
      <w:r>
        <w:rPr>
          <w:noProof/>
        </w:rPr>
        <w:fldChar w:fldCharType="end"/>
      </w:r>
    </w:p>
    <w:p w14:paraId="4FF7C8F0"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Periodic Table of the Elements Reference Chart and Booklet [Modernization]</w:t>
      </w:r>
      <w:r>
        <w:rPr>
          <w:noProof/>
        </w:rPr>
        <w:tab/>
      </w:r>
      <w:r>
        <w:rPr>
          <w:noProof/>
        </w:rPr>
        <w:fldChar w:fldCharType="begin"/>
      </w:r>
      <w:r>
        <w:rPr>
          <w:noProof/>
        </w:rPr>
        <w:instrText xml:space="preserve"> PAGEREF _Toc526341557 \h </w:instrText>
      </w:r>
      <w:r>
        <w:rPr>
          <w:noProof/>
        </w:rPr>
      </w:r>
      <w:r>
        <w:rPr>
          <w:noProof/>
        </w:rPr>
        <w:fldChar w:fldCharType="separate"/>
      </w:r>
      <w:r>
        <w:rPr>
          <w:noProof/>
        </w:rPr>
        <w:t>174</w:t>
      </w:r>
      <w:r>
        <w:rPr>
          <w:noProof/>
        </w:rPr>
        <w:fldChar w:fldCharType="end"/>
      </w:r>
    </w:p>
    <w:p w14:paraId="6FE47474"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Snap Circuits Jr.</w:t>
      </w:r>
      <w:r w:rsidRPr="00213088">
        <w:rPr>
          <w:bCs/>
          <w:noProof/>
        </w:rPr>
        <w:t>®</w:t>
      </w:r>
      <w:r>
        <w:rPr>
          <w:noProof/>
        </w:rPr>
        <w:t xml:space="preserve"> Access Kit</w:t>
      </w:r>
      <w:r>
        <w:rPr>
          <w:noProof/>
        </w:rPr>
        <w:tab/>
      </w:r>
      <w:r>
        <w:rPr>
          <w:noProof/>
        </w:rPr>
        <w:fldChar w:fldCharType="begin"/>
      </w:r>
      <w:r>
        <w:rPr>
          <w:noProof/>
        </w:rPr>
        <w:instrText xml:space="preserve"> PAGEREF _Toc526341558 \h </w:instrText>
      </w:r>
      <w:r>
        <w:rPr>
          <w:noProof/>
        </w:rPr>
      </w:r>
      <w:r>
        <w:rPr>
          <w:noProof/>
        </w:rPr>
        <w:fldChar w:fldCharType="separate"/>
      </w:r>
      <w:r>
        <w:rPr>
          <w:noProof/>
        </w:rPr>
        <w:t>178</w:t>
      </w:r>
      <w:r>
        <w:rPr>
          <w:noProof/>
        </w:rPr>
        <w:fldChar w:fldCharType="end"/>
      </w:r>
    </w:p>
    <w:p w14:paraId="2A547B1B"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Submersible Audio Light Sensor (SALS)</w:t>
      </w:r>
      <w:r>
        <w:rPr>
          <w:noProof/>
        </w:rPr>
        <w:tab/>
      </w:r>
      <w:r>
        <w:rPr>
          <w:noProof/>
        </w:rPr>
        <w:fldChar w:fldCharType="begin"/>
      </w:r>
      <w:r>
        <w:rPr>
          <w:noProof/>
        </w:rPr>
        <w:instrText xml:space="preserve"> PAGEREF _Toc526341559 \h </w:instrText>
      </w:r>
      <w:r>
        <w:rPr>
          <w:noProof/>
        </w:rPr>
      </w:r>
      <w:r>
        <w:rPr>
          <w:noProof/>
        </w:rPr>
        <w:fldChar w:fldCharType="separate"/>
      </w:r>
      <w:r>
        <w:rPr>
          <w:noProof/>
        </w:rPr>
        <w:t>183</w:t>
      </w:r>
      <w:r>
        <w:rPr>
          <w:noProof/>
        </w:rPr>
        <w:fldChar w:fldCharType="end"/>
      </w:r>
    </w:p>
    <w:p w14:paraId="0603831E"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Tactile Caliper Set</w:t>
      </w:r>
      <w:r>
        <w:rPr>
          <w:noProof/>
        </w:rPr>
        <w:tab/>
      </w:r>
      <w:r>
        <w:rPr>
          <w:noProof/>
        </w:rPr>
        <w:fldChar w:fldCharType="begin"/>
      </w:r>
      <w:r>
        <w:rPr>
          <w:noProof/>
        </w:rPr>
        <w:instrText xml:space="preserve"> PAGEREF _Toc526341560 \h </w:instrText>
      </w:r>
      <w:r>
        <w:rPr>
          <w:noProof/>
        </w:rPr>
      </w:r>
      <w:r>
        <w:rPr>
          <w:noProof/>
        </w:rPr>
        <w:fldChar w:fldCharType="separate"/>
      </w:r>
      <w:r>
        <w:rPr>
          <w:noProof/>
        </w:rPr>
        <w:t>187</w:t>
      </w:r>
      <w:r>
        <w:rPr>
          <w:noProof/>
        </w:rPr>
        <w:fldChar w:fldCharType="end"/>
      </w:r>
    </w:p>
    <w:p w14:paraId="4FC9D43D"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Talking Scientific Balance</w:t>
      </w:r>
      <w:r>
        <w:rPr>
          <w:noProof/>
        </w:rPr>
        <w:tab/>
      </w:r>
      <w:r>
        <w:rPr>
          <w:noProof/>
        </w:rPr>
        <w:fldChar w:fldCharType="begin"/>
      </w:r>
      <w:r>
        <w:rPr>
          <w:noProof/>
        </w:rPr>
        <w:instrText xml:space="preserve"> PAGEREF _Toc526341561 \h </w:instrText>
      </w:r>
      <w:r>
        <w:rPr>
          <w:noProof/>
        </w:rPr>
      </w:r>
      <w:r>
        <w:rPr>
          <w:noProof/>
        </w:rPr>
        <w:fldChar w:fldCharType="separate"/>
      </w:r>
      <w:r>
        <w:rPr>
          <w:noProof/>
        </w:rPr>
        <w:t>188</w:t>
      </w:r>
      <w:r>
        <w:rPr>
          <w:noProof/>
        </w:rPr>
        <w:fldChar w:fldCharType="end"/>
      </w:r>
    </w:p>
    <w:p w14:paraId="0CE006CC"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SOCIAL STUDIES</w:t>
      </w:r>
      <w:r>
        <w:rPr>
          <w:noProof/>
        </w:rPr>
        <w:tab/>
      </w:r>
      <w:r>
        <w:rPr>
          <w:noProof/>
        </w:rPr>
        <w:fldChar w:fldCharType="begin"/>
      </w:r>
      <w:r>
        <w:rPr>
          <w:noProof/>
        </w:rPr>
        <w:instrText xml:space="preserve"> PAGEREF _Toc526341562 \h </w:instrText>
      </w:r>
      <w:r>
        <w:rPr>
          <w:noProof/>
        </w:rPr>
      </w:r>
      <w:r>
        <w:rPr>
          <w:noProof/>
        </w:rPr>
        <w:fldChar w:fldCharType="separate"/>
      </w:r>
      <w:r>
        <w:rPr>
          <w:noProof/>
        </w:rPr>
        <w:t>191</w:t>
      </w:r>
      <w:r>
        <w:rPr>
          <w:noProof/>
        </w:rPr>
        <w:fldChar w:fldCharType="end"/>
      </w:r>
    </w:p>
    <w:p w14:paraId="09718366"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Tactile World Globe</w:t>
      </w:r>
      <w:r>
        <w:rPr>
          <w:noProof/>
        </w:rPr>
        <w:tab/>
      </w:r>
      <w:r>
        <w:rPr>
          <w:noProof/>
        </w:rPr>
        <w:fldChar w:fldCharType="begin"/>
      </w:r>
      <w:r>
        <w:rPr>
          <w:noProof/>
        </w:rPr>
        <w:instrText xml:space="preserve"> PAGEREF _Toc526341563 \h </w:instrText>
      </w:r>
      <w:r>
        <w:rPr>
          <w:noProof/>
        </w:rPr>
      </w:r>
      <w:r>
        <w:rPr>
          <w:noProof/>
        </w:rPr>
        <w:fldChar w:fldCharType="separate"/>
      </w:r>
      <w:r>
        <w:rPr>
          <w:noProof/>
        </w:rPr>
        <w:t>191</w:t>
      </w:r>
      <w:r>
        <w:rPr>
          <w:noProof/>
        </w:rPr>
        <w:fldChar w:fldCharType="end"/>
      </w:r>
    </w:p>
    <w:p w14:paraId="62CA97E0"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TECHNOLOGY AND MEDIA</w:t>
      </w:r>
      <w:r>
        <w:rPr>
          <w:noProof/>
        </w:rPr>
        <w:tab/>
      </w:r>
      <w:r>
        <w:rPr>
          <w:noProof/>
        </w:rPr>
        <w:fldChar w:fldCharType="begin"/>
      </w:r>
      <w:r>
        <w:rPr>
          <w:noProof/>
        </w:rPr>
        <w:instrText xml:space="preserve"> PAGEREF _Toc526341564 \h </w:instrText>
      </w:r>
      <w:r>
        <w:rPr>
          <w:noProof/>
        </w:rPr>
      </w:r>
      <w:r>
        <w:rPr>
          <w:noProof/>
        </w:rPr>
        <w:fldChar w:fldCharType="separate"/>
      </w:r>
      <w:r>
        <w:rPr>
          <w:noProof/>
        </w:rPr>
        <w:t>204</w:t>
      </w:r>
      <w:r>
        <w:rPr>
          <w:noProof/>
        </w:rPr>
        <w:fldChar w:fldCharType="end"/>
      </w:r>
    </w:p>
    <w:p w14:paraId="11315295"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CodeQuest</w:t>
      </w:r>
      <w:r>
        <w:rPr>
          <w:noProof/>
        </w:rPr>
        <w:tab/>
      </w:r>
      <w:r>
        <w:rPr>
          <w:noProof/>
        </w:rPr>
        <w:fldChar w:fldCharType="begin"/>
      </w:r>
      <w:r>
        <w:rPr>
          <w:noProof/>
        </w:rPr>
        <w:instrText xml:space="preserve"> PAGEREF _Toc526341565 \h </w:instrText>
      </w:r>
      <w:r>
        <w:rPr>
          <w:noProof/>
        </w:rPr>
      </w:r>
      <w:r>
        <w:rPr>
          <w:noProof/>
        </w:rPr>
        <w:fldChar w:fldCharType="separate"/>
      </w:r>
      <w:r>
        <w:rPr>
          <w:noProof/>
        </w:rPr>
        <w:t>204</w:t>
      </w:r>
      <w:r>
        <w:rPr>
          <w:noProof/>
        </w:rPr>
        <w:fldChar w:fldCharType="end"/>
      </w:r>
    </w:p>
    <w:p w14:paraId="2C39C851"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EARLY CHILDHOOD</w:t>
      </w:r>
      <w:r>
        <w:rPr>
          <w:noProof/>
        </w:rPr>
        <w:tab/>
      </w:r>
      <w:r>
        <w:rPr>
          <w:noProof/>
        </w:rPr>
        <w:fldChar w:fldCharType="begin"/>
      </w:r>
      <w:r>
        <w:rPr>
          <w:noProof/>
        </w:rPr>
        <w:instrText xml:space="preserve"> PAGEREF _Toc526341566 \h </w:instrText>
      </w:r>
      <w:r>
        <w:rPr>
          <w:noProof/>
        </w:rPr>
      </w:r>
      <w:r>
        <w:rPr>
          <w:noProof/>
        </w:rPr>
        <w:fldChar w:fldCharType="separate"/>
      </w:r>
      <w:r>
        <w:rPr>
          <w:noProof/>
        </w:rPr>
        <w:t>206</w:t>
      </w:r>
      <w:r>
        <w:rPr>
          <w:noProof/>
        </w:rPr>
        <w:fldChar w:fldCharType="end"/>
      </w:r>
    </w:p>
    <w:p w14:paraId="3FC68904"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Animal Recipes</w:t>
      </w:r>
      <w:r>
        <w:rPr>
          <w:noProof/>
        </w:rPr>
        <w:tab/>
      </w:r>
      <w:r>
        <w:rPr>
          <w:noProof/>
        </w:rPr>
        <w:fldChar w:fldCharType="begin"/>
      </w:r>
      <w:r>
        <w:rPr>
          <w:noProof/>
        </w:rPr>
        <w:instrText xml:space="preserve"> PAGEREF _Toc526341567 \h </w:instrText>
      </w:r>
      <w:r>
        <w:rPr>
          <w:noProof/>
        </w:rPr>
      </w:r>
      <w:r>
        <w:rPr>
          <w:noProof/>
        </w:rPr>
        <w:fldChar w:fldCharType="separate"/>
      </w:r>
      <w:r>
        <w:rPr>
          <w:noProof/>
        </w:rPr>
        <w:t>207</w:t>
      </w:r>
      <w:r>
        <w:rPr>
          <w:noProof/>
        </w:rPr>
        <w:fldChar w:fldCharType="end"/>
      </w:r>
    </w:p>
    <w:p w14:paraId="3E834422"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Art Digitizing/Modernizing of On the Way to Literacy Storybooks</w:t>
      </w:r>
      <w:r>
        <w:rPr>
          <w:noProof/>
        </w:rPr>
        <w:tab/>
      </w:r>
      <w:r>
        <w:rPr>
          <w:noProof/>
        </w:rPr>
        <w:fldChar w:fldCharType="begin"/>
      </w:r>
      <w:r>
        <w:rPr>
          <w:noProof/>
        </w:rPr>
        <w:instrText xml:space="preserve"> PAGEREF _Toc526341568 \h </w:instrText>
      </w:r>
      <w:r>
        <w:rPr>
          <w:noProof/>
        </w:rPr>
      </w:r>
      <w:r>
        <w:rPr>
          <w:noProof/>
        </w:rPr>
        <w:fldChar w:fldCharType="separate"/>
      </w:r>
      <w:r>
        <w:rPr>
          <w:noProof/>
        </w:rPr>
        <w:t>209</w:t>
      </w:r>
      <w:r>
        <w:rPr>
          <w:noProof/>
        </w:rPr>
        <w:fldChar w:fldCharType="end"/>
      </w:r>
    </w:p>
    <w:p w14:paraId="4CD9927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Astro Adventure Balls: Swirl, Twirl, &amp; Whirl</w:t>
      </w:r>
      <w:r>
        <w:rPr>
          <w:noProof/>
        </w:rPr>
        <w:tab/>
      </w:r>
      <w:r>
        <w:rPr>
          <w:noProof/>
        </w:rPr>
        <w:fldChar w:fldCharType="begin"/>
      </w:r>
      <w:r>
        <w:rPr>
          <w:noProof/>
        </w:rPr>
        <w:instrText xml:space="preserve"> PAGEREF _Toc526341569 \h </w:instrText>
      </w:r>
      <w:r>
        <w:rPr>
          <w:noProof/>
        </w:rPr>
      </w:r>
      <w:r>
        <w:rPr>
          <w:noProof/>
        </w:rPr>
        <w:fldChar w:fldCharType="separate"/>
      </w:r>
      <w:r>
        <w:rPr>
          <w:noProof/>
        </w:rPr>
        <w:t>218</w:t>
      </w:r>
      <w:r>
        <w:rPr>
          <w:noProof/>
        </w:rPr>
        <w:fldChar w:fldCharType="end"/>
      </w:r>
    </w:p>
    <w:p w14:paraId="51D5797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Early Childhood Needs</w:t>
      </w:r>
      <w:r>
        <w:rPr>
          <w:noProof/>
        </w:rPr>
        <w:tab/>
      </w:r>
      <w:r>
        <w:rPr>
          <w:noProof/>
        </w:rPr>
        <w:fldChar w:fldCharType="begin"/>
      </w:r>
      <w:r>
        <w:rPr>
          <w:noProof/>
        </w:rPr>
        <w:instrText xml:space="preserve"> PAGEREF _Toc526341570 \h </w:instrText>
      </w:r>
      <w:r>
        <w:rPr>
          <w:noProof/>
        </w:rPr>
      </w:r>
      <w:r>
        <w:rPr>
          <w:noProof/>
        </w:rPr>
        <w:fldChar w:fldCharType="separate"/>
      </w:r>
      <w:r>
        <w:rPr>
          <w:noProof/>
        </w:rPr>
        <w:t>220</w:t>
      </w:r>
      <w:r>
        <w:rPr>
          <w:noProof/>
        </w:rPr>
        <w:fldChar w:fldCharType="end"/>
      </w:r>
    </w:p>
    <w:p w14:paraId="05A26D1B"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Emergent Numeracy Kit For Preschool</w:t>
      </w:r>
      <w:r>
        <w:rPr>
          <w:noProof/>
        </w:rPr>
        <w:tab/>
      </w:r>
      <w:r>
        <w:rPr>
          <w:noProof/>
        </w:rPr>
        <w:fldChar w:fldCharType="begin"/>
      </w:r>
      <w:r>
        <w:rPr>
          <w:noProof/>
        </w:rPr>
        <w:instrText xml:space="preserve"> PAGEREF _Toc526341571 \h </w:instrText>
      </w:r>
      <w:r>
        <w:rPr>
          <w:noProof/>
        </w:rPr>
      </w:r>
      <w:r>
        <w:rPr>
          <w:noProof/>
        </w:rPr>
        <w:fldChar w:fldCharType="separate"/>
      </w:r>
      <w:r>
        <w:rPr>
          <w:noProof/>
        </w:rPr>
        <w:t>221</w:t>
      </w:r>
      <w:r>
        <w:rPr>
          <w:noProof/>
        </w:rPr>
        <w:fldChar w:fldCharType="end"/>
      </w:r>
    </w:p>
    <w:p w14:paraId="43405D3B"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Fingers That Dream</w:t>
      </w:r>
      <w:r>
        <w:rPr>
          <w:noProof/>
        </w:rPr>
        <w:tab/>
      </w:r>
      <w:r>
        <w:rPr>
          <w:noProof/>
        </w:rPr>
        <w:fldChar w:fldCharType="begin"/>
      </w:r>
      <w:r>
        <w:rPr>
          <w:noProof/>
        </w:rPr>
        <w:instrText xml:space="preserve"> PAGEREF _Toc526341572 \h </w:instrText>
      </w:r>
      <w:r>
        <w:rPr>
          <w:noProof/>
        </w:rPr>
      </w:r>
      <w:r>
        <w:rPr>
          <w:noProof/>
        </w:rPr>
        <w:fldChar w:fldCharType="separate"/>
      </w:r>
      <w:r>
        <w:rPr>
          <w:noProof/>
        </w:rPr>
        <w:t>224</w:t>
      </w:r>
      <w:r>
        <w:rPr>
          <w:noProof/>
        </w:rPr>
        <w:fldChar w:fldCharType="end"/>
      </w:r>
    </w:p>
    <w:p w14:paraId="174571A9"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FirstTouch Books</w:t>
      </w:r>
      <w:r>
        <w:rPr>
          <w:noProof/>
        </w:rPr>
        <w:tab/>
      </w:r>
      <w:r>
        <w:rPr>
          <w:noProof/>
        </w:rPr>
        <w:fldChar w:fldCharType="begin"/>
      </w:r>
      <w:r>
        <w:rPr>
          <w:noProof/>
        </w:rPr>
        <w:instrText xml:space="preserve"> PAGEREF _Toc526341573 \h </w:instrText>
      </w:r>
      <w:r>
        <w:rPr>
          <w:noProof/>
        </w:rPr>
      </w:r>
      <w:r>
        <w:rPr>
          <w:noProof/>
        </w:rPr>
        <w:fldChar w:fldCharType="separate"/>
      </w:r>
      <w:r>
        <w:rPr>
          <w:noProof/>
        </w:rPr>
        <w:t>231</w:t>
      </w:r>
      <w:r>
        <w:rPr>
          <w:noProof/>
        </w:rPr>
        <w:fldChar w:fldCharType="end"/>
      </w:r>
    </w:p>
    <w:p w14:paraId="5E260FF9"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Going to the Playground</w:t>
      </w:r>
      <w:r>
        <w:rPr>
          <w:noProof/>
        </w:rPr>
        <w:tab/>
      </w:r>
      <w:r>
        <w:rPr>
          <w:noProof/>
        </w:rPr>
        <w:fldChar w:fldCharType="begin"/>
      </w:r>
      <w:r>
        <w:rPr>
          <w:noProof/>
        </w:rPr>
        <w:instrText xml:space="preserve"> PAGEREF _Toc526341574 \h </w:instrText>
      </w:r>
      <w:r>
        <w:rPr>
          <w:noProof/>
        </w:rPr>
      </w:r>
      <w:r>
        <w:rPr>
          <w:noProof/>
        </w:rPr>
        <w:fldChar w:fldCharType="separate"/>
      </w:r>
      <w:r>
        <w:rPr>
          <w:noProof/>
        </w:rPr>
        <w:t>240</w:t>
      </w:r>
      <w:r>
        <w:rPr>
          <w:noProof/>
        </w:rPr>
        <w:fldChar w:fldCharType="end"/>
      </w:r>
    </w:p>
    <w:p w14:paraId="753FAA68"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Laptime and Lullabies</w:t>
      </w:r>
      <w:r>
        <w:rPr>
          <w:noProof/>
        </w:rPr>
        <w:tab/>
      </w:r>
      <w:r>
        <w:rPr>
          <w:noProof/>
        </w:rPr>
        <w:fldChar w:fldCharType="begin"/>
      </w:r>
      <w:r>
        <w:rPr>
          <w:noProof/>
        </w:rPr>
        <w:instrText xml:space="preserve"> PAGEREF _Toc526341575 \h </w:instrText>
      </w:r>
      <w:r>
        <w:rPr>
          <w:noProof/>
        </w:rPr>
      </w:r>
      <w:r>
        <w:rPr>
          <w:noProof/>
        </w:rPr>
        <w:fldChar w:fldCharType="separate"/>
      </w:r>
      <w:r>
        <w:rPr>
          <w:noProof/>
        </w:rPr>
        <w:t>244</w:t>
      </w:r>
      <w:r>
        <w:rPr>
          <w:noProof/>
        </w:rPr>
        <w:fldChar w:fldCharType="end"/>
      </w:r>
    </w:p>
    <w:p w14:paraId="267947A7"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Moving Ahead: Tactile Graphic Storybooks</w:t>
      </w:r>
      <w:r>
        <w:rPr>
          <w:noProof/>
        </w:rPr>
        <w:tab/>
      </w:r>
      <w:r>
        <w:rPr>
          <w:noProof/>
        </w:rPr>
        <w:fldChar w:fldCharType="begin"/>
      </w:r>
      <w:r>
        <w:rPr>
          <w:noProof/>
        </w:rPr>
        <w:instrText xml:space="preserve"> PAGEREF _Toc526341576 \h </w:instrText>
      </w:r>
      <w:r>
        <w:rPr>
          <w:noProof/>
        </w:rPr>
      </w:r>
      <w:r>
        <w:rPr>
          <w:noProof/>
        </w:rPr>
        <w:fldChar w:fldCharType="separate"/>
      </w:r>
      <w:r>
        <w:rPr>
          <w:noProof/>
        </w:rPr>
        <w:t>250</w:t>
      </w:r>
      <w:r>
        <w:rPr>
          <w:noProof/>
        </w:rPr>
        <w:fldChar w:fldCharType="end"/>
      </w:r>
    </w:p>
    <w:p w14:paraId="15BE8C7D"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Reach &amp; Match® Learning Kit</w:t>
      </w:r>
      <w:r>
        <w:rPr>
          <w:noProof/>
        </w:rPr>
        <w:tab/>
      </w:r>
      <w:r>
        <w:rPr>
          <w:noProof/>
        </w:rPr>
        <w:fldChar w:fldCharType="begin"/>
      </w:r>
      <w:r>
        <w:rPr>
          <w:noProof/>
        </w:rPr>
        <w:instrText xml:space="preserve"> PAGEREF _Toc526341577 \h </w:instrText>
      </w:r>
      <w:r>
        <w:rPr>
          <w:noProof/>
        </w:rPr>
      </w:r>
      <w:r>
        <w:rPr>
          <w:noProof/>
        </w:rPr>
        <w:fldChar w:fldCharType="separate"/>
      </w:r>
      <w:r>
        <w:rPr>
          <w:noProof/>
        </w:rPr>
        <w:t>254</w:t>
      </w:r>
      <w:r>
        <w:rPr>
          <w:noProof/>
        </w:rPr>
        <w:fldChar w:fldCharType="end"/>
      </w:r>
    </w:p>
    <w:p w14:paraId="4A206170"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Tactile Book Builder</w:t>
      </w:r>
      <w:r>
        <w:rPr>
          <w:noProof/>
        </w:rPr>
        <w:tab/>
      </w:r>
      <w:r>
        <w:rPr>
          <w:noProof/>
        </w:rPr>
        <w:fldChar w:fldCharType="begin"/>
      </w:r>
      <w:r>
        <w:rPr>
          <w:noProof/>
        </w:rPr>
        <w:instrText xml:space="preserve"> PAGEREF _Toc526341578 \h </w:instrText>
      </w:r>
      <w:r>
        <w:rPr>
          <w:noProof/>
        </w:rPr>
      </w:r>
      <w:r>
        <w:rPr>
          <w:noProof/>
        </w:rPr>
        <w:fldChar w:fldCharType="separate"/>
      </w:r>
      <w:r>
        <w:rPr>
          <w:noProof/>
        </w:rPr>
        <w:t>292</w:t>
      </w:r>
      <w:r>
        <w:rPr>
          <w:noProof/>
        </w:rPr>
        <w:fldChar w:fldCharType="end"/>
      </w:r>
    </w:p>
    <w:p w14:paraId="5746F135"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Tactile Book Texture and Item Accessory Pack</w:t>
      </w:r>
      <w:r>
        <w:rPr>
          <w:noProof/>
        </w:rPr>
        <w:tab/>
      </w:r>
      <w:r>
        <w:rPr>
          <w:noProof/>
        </w:rPr>
        <w:fldChar w:fldCharType="begin"/>
      </w:r>
      <w:r>
        <w:rPr>
          <w:noProof/>
        </w:rPr>
        <w:instrText xml:space="preserve"> PAGEREF _Toc526341579 \h </w:instrText>
      </w:r>
      <w:r>
        <w:rPr>
          <w:noProof/>
        </w:rPr>
      </w:r>
      <w:r>
        <w:rPr>
          <w:noProof/>
        </w:rPr>
        <w:fldChar w:fldCharType="separate"/>
      </w:r>
      <w:r>
        <w:rPr>
          <w:noProof/>
        </w:rPr>
        <w:t>302</w:t>
      </w:r>
      <w:r>
        <w:rPr>
          <w:noProof/>
        </w:rPr>
        <w:fldChar w:fldCharType="end"/>
      </w:r>
    </w:p>
    <w:p w14:paraId="57A07131"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color w:val="000000" w:themeColor="text1"/>
        </w:rPr>
        <w:t>Visio Tactual Profile</w:t>
      </w:r>
      <w:r>
        <w:rPr>
          <w:noProof/>
        </w:rPr>
        <w:tab/>
      </w:r>
      <w:r>
        <w:rPr>
          <w:noProof/>
        </w:rPr>
        <w:fldChar w:fldCharType="begin"/>
      </w:r>
      <w:r>
        <w:rPr>
          <w:noProof/>
        </w:rPr>
        <w:instrText xml:space="preserve"> PAGEREF _Toc526341580 \h </w:instrText>
      </w:r>
      <w:r>
        <w:rPr>
          <w:noProof/>
        </w:rPr>
      </w:r>
      <w:r>
        <w:rPr>
          <w:noProof/>
        </w:rPr>
        <w:fldChar w:fldCharType="separate"/>
      </w:r>
      <w:r>
        <w:rPr>
          <w:noProof/>
        </w:rPr>
        <w:t>308</w:t>
      </w:r>
      <w:r>
        <w:rPr>
          <w:noProof/>
        </w:rPr>
        <w:fldChar w:fldCharType="end"/>
      </w:r>
    </w:p>
    <w:p w14:paraId="41235711"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What Is It? [Modernization]</w:t>
      </w:r>
      <w:r>
        <w:rPr>
          <w:noProof/>
        </w:rPr>
        <w:tab/>
      </w:r>
      <w:r>
        <w:rPr>
          <w:noProof/>
        </w:rPr>
        <w:fldChar w:fldCharType="begin"/>
      </w:r>
      <w:r>
        <w:rPr>
          <w:noProof/>
        </w:rPr>
        <w:instrText xml:space="preserve"> PAGEREF _Toc526341581 \h </w:instrText>
      </w:r>
      <w:r>
        <w:rPr>
          <w:noProof/>
        </w:rPr>
      </w:r>
      <w:r>
        <w:rPr>
          <w:noProof/>
        </w:rPr>
        <w:fldChar w:fldCharType="separate"/>
      </w:r>
      <w:r>
        <w:rPr>
          <w:noProof/>
        </w:rPr>
        <w:t>309</w:t>
      </w:r>
      <w:r>
        <w:rPr>
          <w:noProof/>
        </w:rPr>
        <w:fldChar w:fldCharType="end"/>
      </w:r>
    </w:p>
    <w:p w14:paraId="03D00118"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EXPANDED CORE CURRICULUM</w:t>
      </w:r>
      <w:r>
        <w:rPr>
          <w:noProof/>
        </w:rPr>
        <w:tab/>
      </w:r>
      <w:r>
        <w:rPr>
          <w:noProof/>
        </w:rPr>
        <w:fldChar w:fldCharType="begin"/>
      </w:r>
      <w:r>
        <w:rPr>
          <w:noProof/>
        </w:rPr>
        <w:instrText xml:space="preserve"> PAGEREF _Toc526341582 \h </w:instrText>
      </w:r>
      <w:r>
        <w:rPr>
          <w:noProof/>
        </w:rPr>
      </w:r>
      <w:r>
        <w:rPr>
          <w:noProof/>
        </w:rPr>
        <w:fldChar w:fldCharType="separate"/>
      </w:r>
      <w:r>
        <w:rPr>
          <w:noProof/>
        </w:rPr>
        <w:t>312</w:t>
      </w:r>
      <w:r>
        <w:rPr>
          <w:noProof/>
        </w:rPr>
        <w:fldChar w:fldCharType="end"/>
      </w:r>
    </w:p>
    <w:p w14:paraId="5DC6A7FF"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Multiple Disabilities Projects and Needs</w:t>
      </w:r>
      <w:r>
        <w:rPr>
          <w:noProof/>
        </w:rPr>
        <w:tab/>
      </w:r>
      <w:r>
        <w:rPr>
          <w:noProof/>
        </w:rPr>
        <w:fldChar w:fldCharType="begin"/>
      </w:r>
      <w:r>
        <w:rPr>
          <w:noProof/>
        </w:rPr>
        <w:instrText xml:space="preserve"> PAGEREF _Toc526341583 \h </w:instrText>
      </w:r>
      <w:r>
        <w:rPr>
          <w:noProof/>
        </w:rPr>
      </w:r>
      <w:r>
        <w:rPr>
          <w:noProof/>
        </w:rPr>
        <w:fldChar w:fldCharType="separate"/>
      </w:r>
      <w:r>
        <w:rPr>
          <w:noProof/>
        </w:rPr>
        <w:t>313</w:t>
      </w:r>
      <w:r>
        <w:rPr>
          <w:noProof/>
        </w:rPr>
        <w:fldChar w:fldCharType="end"/>
      </w:r>
    </w:p>
    <w:p w14:paraId="2927B6E8"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Quick &amp; Easy ECC Mobile App</w:t>
      </w:r>
      <w:r>
        <w:rPr>
          <w:noProof/>
        </w:rPr>
        <w:tab/>
      </w:r>
      <w:r>
        <w:rPr>
          <w:noProof/>
        </w:rPr>
        <w:fldChar w:fldCharType="begin"/>
      </w:r>
      <w:r>
        <w:rPr>
          <w:noProof/>
        </w:rPr>
        <w:instrText xml:space="preserve"> PAGEREF _Toc526341584 \h </w:instrText>
      </w:r>
      <w:r>
        <w:rPr>
          <w:noProof/>
        </w:rPr>
      </w:r>
      <w:r>
        <w:rPr>
          <w:noProof/>
        </w:rPr>
        <w:fldChar w:fldCharType="separate"/>
      </w:r>
      <w:r>
        <w:rPr>
          <w:noProof/>
        </w:rPr>
        <w:t>314</w:t>
      </w:r>
      <w:r>
        <w:rPr>
          <w:noProof/>
        </w:rPr>
        <w:fldChar w:fldCharType="end"/>
      </w:r>
    </w:p>
    <w:p w14:paraId="73A0B0E1"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Visual and Multiple Impairments Website</w:t>
      </w:r>
      <w:r>
        <w:rPr>
          <w:noProof/>
        </w:rPr>
        <w:tab/>
      </w:r>
      <w:r>
        <w:rPr>
          <w:noProof/>
        </w:rPr>
        <w:fldChar w:fldCharType="begin"/>
      </w:r>
      <w:r>
        <w:rPr>
          <w:noProof/>
        </w:rPr>
        <w:instrText xml:space="preserve"> PAGEREF _Toc526341585 \h </w:instrText>
      </w:r>
      <w:r>
        <w:rPr>
          <w:noProof/>
        </w:rPr>
      </w:r>
      <w:r>
        <w:rPr>
          <w:noProof/>
        </w:rPr>
        <w:fldChar w:fldCharType="separate"/>
      </w:r>
      <w:r>
        <w:rPr>
          <w:noProof/>
        </w:rPr>
        <w:t>316</w:t>
      </w:r>
      <w:r>
        <w:rPr>
          <w:noProof/>
        </w:rPr>
        <w:fldChar w:fldCharType="end"/>
      </w:r>
    </w:p>
    <w:p w14:paraId="76AE9654"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ASSISTIVE TECHNOLOGY AND ELECTRONICS</w:t>
      </w:r>
      <w:r>
        <w:rPr>
          <w:noProof/>
        </w:rPr>
        <w:tab/>
      </w:r>
      <w:r>
        <w:rPr>
          <w:noProof/>
        </w:rPr>
        <w:fldChar w:fldCharType="begin"/>
      </w:r>
      <w:r>
        <w:rPr>
          <w:noProof/>
        </w:rPr>
        <w:instrText xml:space="preserve"> PAGEREF _Toc526341586 \h </w:instrText>
      </w:r>
      <w:r>
        <w:rPr>
          <w:noProof/>
        </w:rPr>
      </w:r>
      <w:r>
        <w:rPr>
          <w:noProof/>
        </w:rPr>
        <w:fldChar w:fldCharType="separate"/>
      </w:r>
      <w:r>
        <w:rPr>
          <w:noProof/>
        </w:rPr>
        <w:t>316</w:t>
      </w:r>
      <w:r>
        <w:rPr>
          <w:noProof/>
        </w:rPr>
        <w:fldChar w:fldCharType="end"/>
      </w:r>
    </w:p>
    <w:p w14:paraId="22CA189E"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APH SMART Brailler by Perkins</w:t>
      </w:r>
      <w:r>
        <w:rPr>
          <w:noProof/>
        </w:rPr>
        <w:tab/>
      </w:r>
      <w:r>
        <w:rPr>
          <w:noProof/>
        </w:rPr>
        <w:fldChar w:fldCharType="begin"/>
      </w:r>
      <w:r>
        <w:rPr>
          <w:noProof/>
        </w:rPr>
        <w:instrText xml:space="preserve"> PAGEREF _Toc526341587 \h </w:instrText>
      </w:r>
      <w:r>
        <w:rPr>
          <w:noProof/>
        </w:rPr>
      </w:r>
      <w:r>
        <w:rPr>
          <w:noProof/>
        </w:rPr>
        <w:fldChar w:fldCharType="separate"/>
      </w:r>
      <w:r>
        <w:rPr>
          <w:noProof/>
        </w:rPr>
        <w:t>317</w:t>
      </w:r>
      <w:r>
        <w:rPr>
          <w:noProof/>
        </w:rPr>
        <w:fldChar w:fldCharType="end"/>
      </w:r>
    </w:p>
    <w:p w14:paraId="3E1F21DE"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DC Supplement Adapter</w:t>
      </w:r>
      <w:r>
        <w:rPr>
          <w:noProof/>
        </w:rPr>
        <w:tab/>
      </w:r>
      <w:r>
        <w:rPr>
          <w:noProof/>
        </w:rPr>
        <w:fldChar w:fldCharType="begin"/>
      </w:r>
      <w:r>
        <w:rPr>
          <w:noProof/>
        </w:rPr>
        <w:instrText xml:space="preserve"> PAGEREF _Toc526341588 \h </w:instrText>
      </w:r>
      <w:r>
        <w:rPr>
          <w:noProof/>
        </w:rPr>
      </w:r>
      <w:r>
        <w:rPr>
          <w:noProof/>
        </w:rPr>
        <w:fldChar w:fldCharType="separate"/>
      </w:r>
      <w:r>
        <w:rPr>
          <w:noProof/>
        </w:rPr>
        <w:t>329</w:t>
      </w:r>
      <w:r>
        <w:rPr>
          <w:noProof/>
        </w:rPr>
        <w:fldChar w:fldCharType="end"/>
      </w:r>
    </w:p>
    <w:p w14:paraId="4B630B87"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Joy Player Digital Cartridge</w:t>
      </w:r>
      <w:r>
        <w:rPr>
          <w:noProof/>
        </w:rPr>
        <w:tab/>
      </w:r>
      <w:r>
        <w:rPr>
          <w:noProof/>
        </w:rPr>
        <w:fldChar w:fldCharType="begin"/>
      </w:r>
      <w:r>
        <w:rPr>
          <w:noProof/>
        </w:rPr>
        <w:instrText xml:space="preserve"> PAGEREF _Toc526341589 \h </w:instrText>
      </w:r>
      <w:r>
        <w:rPr>
          <w:noProof/>
        </w:rPr>
      </w:r>
      <w:r>
        <w:rPr>
          <w:noProof/>
        </w:rPr>
        <w:fldChar w:fldCharType="separate"/>
      </w:r>
      <w:r>
        <w:rPr>
          <w:noProof/>
        </w:rPr>
        <w:t>329</w:t>
      </w:r>
      <w:r>
        <w:rPr>
          <w:noProof/>
        </w:rPr>
        <w:fldChar w:fldCharType="end"/>
      </w:r>
    </w:p>
    <w:p w14:paraId="31BE17A1"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CAREER EDUCATION AND TRANSITION</w:t>
      </w:r>
      <w:r>
        <w:rPr>
          <w:noProof/>
        </w:rPr>
        <w:tab/>
      </w:r>
      <w:r>
        <w:rPr>
          <w:noProof/>
        </w:rPr>
        <w:fldChar w:fldCharType="begin"/>
      </w:r>
      <w:r>
        <w:rPr>
          <w:noProof/>
        </w:rPr>
        <w:instrText xml:space="preserve"> PAGEREF _Toc526341590 \h </w:instrText>
      </w:r>
      <w:r>
        <w:rPr>
          <w:noProof/>
        </w:rPr>
      </w:r>
      <w:r>
        <w:rPr>
          <w:noProof/>
        </w:rPr>
        <w:fldChar w:fldCharType="separate"/>
      </w:r>
      <w:r>
        <w:rPr>
          <w:noProof/>
        </w:rPr>
        <w:t>342</w:t>
      </w:r>
      <w:r>
        <w:rPr>
          <w:noProof/>
        </w:rPr>
        <w:fldChar w:fldCharType="end"/>
      </w:r>
    </w:p>
    <w:p w14:paraId="649D504E"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Transition Program Components</w:t>
      </w:r>
      <w:r>
        <w:rPr>
          <w:noProof/>
        </w:rPr>
        <w:tab/>
      </w:r>
      <w:r>
        <w:rPr>
          <w:noProof/>
        </w:rPr>
        <w:fldChar w:fldCharType="begin"/>
      </w:r>
      <w:r>
        <w:rPr>
          <w:noProof/>
        </w:rPr>
        <w:instrText xml:space="preserve"> PAGEREF _Toc526341591 \h </w:instrText>
      </w:r>
      <w:r>
        <w:rPr>
          <w:noProof/>
        </w:rPr>
      </w:r>
      <w:r>
        <w:rPr>
          <w:noProof/>
        </w:rPr>
        <w:fldChar w:fldCharType="separate"/>
      </w:r>
      <w:r>
        <w:rPr>
          <w:noProof/>
        </w:rPr>
        <w:t>342</w:t>
      </w:r>
      <w:r>
        <w:rPr>
          <w:noProof/>
        </w:rPr>
        <w:fldChar w:fldCharType="end"/>
      </w:r>
    </w:p>
    <w:p w14:paraId="021EB1DB"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COMPENSATORY AND ACCESS SKILLS</w:t>
      </w:r>
      <w:r>
        <w:rPr>
          <w:noProof/>
        </w:rPr>
        <w:tab/>
      </w:r>
      <w:r>
        <w:rPr>
          <w:noProof/>
        </w:rPr>
        <w:fldChar w:fldCharType="begin"/>
      </w:r>
      <w:r>
        <w:rPr>
          <w:noProof/>
        </w:rPr>
        <w:instrText xml:space="preserve"> PAGEREF _Toc526341592 \h </w:instrText>
      </w:r>
      <w:r>
        <w:rPr>
          <w:noProof/>
        </w:rPr>
      </w:r>
      <w:r>
        <w:rPr>
          <w:noProof/>
        </w:rPr>
        <w:fldChar w:fldCharType="separate"/>
      </w:r>
      <w:r>
        <w:rPr>
          <w:noProof/>
        </w:rPr>
        <w:t>345</w:t>
      </w:r>
      <w:r>
        <w:rPr>
          <w:noProof/>
        </w:rPr>
        <w:fldChar w:fldCharType="end"/>
      </w:r>
    </w:p>
    <w:p w14:paraId="6E99D926" w14:textId="77777777" w:rsidR="00C22D64" w:rsidRDefault="00C22D64">
      <w:pPr>
        <w:pStyle w:val="TOC3"/>
        <w:tabs>
          <w:tab w:val="right" w:leader="dot" w:pos="9350"/>
        </w:tabs>
        <w:rPr>
          <w:rFonts w:asciiTheme="minorHAnsi" w:eastAsiaTheme="minorEastAsia" w:hAnsiTheme="minorHAnsi" w:cstheme="minorBidi"/>
          <w:noProof/>
          <w:sz w:val="22"/>
          <w:szCs w:val="22"/>
        </w:rPr>
      </w:pPr>
      <w:r>
        <w:rPr>
          <w:noProof/>
        </w:rPr>
        <w:t>Braille</w:t>
      </w:r>
      <w:r>
        <w:rPr>
          <w:noProof/>
        </w:rPr>
        <w:tab/>
      </w:r>
      <w:r>
        <w:rPr>
          <w:noProof/>
        </w:rPr>
        <w:fldChar w:fldCharType="begin"/>
      </w:r>
      <w:r>
        <w:rPr>
          <w:noProof/>
        </w:rPr>
        <w:instrText xml:space="preserve"> PAGEREF _Toc526341593 \h </w:instrText>
      </w:r>
      <w:r>
        <w:rPr>
          <w:noProof/>
        </w:rPr>
      </w:r>
      <w:r>
        <w:rPr>
          <w:noProof/>
        </w:rPr>
        <w:fldChar w:fldCharType="separate"/>
      </w:r>
      <w:r>
        <w:rPr>
          <w:noProof/>
        </w:rPr>
        <w:t>345</w:t>
      </w:r>
      <w:r>
        <w:rPr>
          <w:noProof/>
        </w:rPr>
        <w:fldChar w:fldCharType="end"/>
      </w:r>
    </w:p>
    <w:p w14:paraId="1F2C88A9"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Braille Buzz</w:t>
      </w:r>
      <w:r>
        <w:rPr>
          <w:noProof/>
        </w:rPr>
        <w:tab/>
      </w:r>
      <w:r>
        <w:rPr>
          <w:noProof/>
        </w:rPr>
        <w:fldChar w:fldCharType="begin"/>
      </w:r>
      <w:r>
        <w:rPr>
          <w:noProof/>
        </w:rPr>
        <w:instrText xml:space="preserve"> PAGEREF _Toc526341594 \h </w:instrText>
      </w:r>
      <w:r>
        <w:rPr>
          <w:noProof/>
        </w:rPr>
      </w:r>
      <w:r>
        <w:rPr>
          <w:noProof/>
        </w:rPr>
        <w:fldChar w:fldCharType="separate"/>
      </w:r>
      <w:r>
        <w:rPr>
          <w:noProof/>
        </w:rPr>
        <w:t>345</w:t>
      </w:r>
      <w:r>
        <w:rPr>
          <w:noProof/>
        </w:rPr>
        <w:fldChar w:fldCharType="end"/>
      </w:r>
    </w:p>
    <w:p w14:paraId="0A837D8F"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Braille Contraction Cards [Modernization]</w:t>
      </w:r>
      <w:r>
        <w:rPr>
          <w:noProof/>
        </w:rPr>
        <w:tab/>
      </w:r>
      <w:r>
        <w:rPr>
          <w:noProof/>
        </w:rPr>
        <w:fldChar w:fldCharType="begin"/>
      </w:r>
      <w:r>
        <w:rPr>
          <w:noProof/>
        </w:rPr>
        <w:instrText xml:space="preserve"> PAGEREF _Toc526341595 \h </w:instrText>
      </w:r>
      <w:r>
        <w:rPr>
          <w:noProof/>
        </w:rPr>
      </w:r>
      <w:r>
        <w:rPr>
          <w:noProof/>
        </w:rPr>
        <w:fldChar w:fldCharType="separate"/>
      </w:r>
      <w:r>
        <w:rPr>
          <w:noProof/>
        </w:rPr>
        <w:t>349</w:t>
      </w:r>
      <w:r>
        <w:rPr>
          <w:noProof/>
        </w:rPr>
        <w:fldChar w:fldCharType="end"/>
      </w:r>
    </w:p>
    <w:p w14:paraId="71749955"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Braille Formats: Principles of Print-to-Braille Transcription</w:t>
      </w:r>
      <w:r>
        <w:rPr>
          <w:noProof/>
        </w:rPr>
        <w:tab/>
      </w:r>
      <w:r>
        <w:rPr>
          <w:noProof/>
        </w:rPr>
        <w:fldChar w:fldCharType="begin"/>
      </w:r>
      <w:r>
        <w:rPr>
          <w:noProof/>
        </w:rPr>
        <w:instrText xml:space="preserve"> PAGEREF _Toc526341596 \h </w:instrText>
      </w:r>
      <w:r>
        <w:rPr>
          <w:noProof/>
        </w:rPr>
      </w:r>
      <w:r>
        <w:rPr>
          <w:noProof/>
        </w:rPr>
        <w:fldChar w:fldCharType="separate"/>
      </w:r>
      <w:r>
        <w:rPr>
          <w:noProof/>
        </w:rPr>
        <w:t>350</w:t>
      </w:r>
      <w:r>
        <w:rPr>
          <w:noProof/>
        </w:rPr>
        <w:fldChar w:fldCharType="end"/>
      </w:r>
    </w:p>
    <w:p w14:paraId="212B4F89"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Braille Literacy Web Site</w:t>
      </w:r>
      <w:r>
        <w:rPr>
          <w:noProof/>
        </w:rPr>
        <w:tab/>
      </w:r>
      <w:r>
        <w:rPr>
          <w:noProof/>
        </w:rPr>
        <w:fldChar w:fldCharType="begin"/>
      </w:r>
      <w:r>
        <w:rPr>
          <w:noProof/>
        </w:rPr>
        <w:instrText xml:space="preserve"> PAGEREF _Toc526341597 \h </w:instrText>
      </w:r>
      <w:r>
        <w:rPr>
          <w:noProof/>
        </w:rPr>
      </w:r>
      <w:r>
        <w:rPr>
          <w:noProof/>
        </w:rPr>
        <w:fldChar w:fldCharType="separate"/>
      </w:r>
      <w:r>
        <w:rPr>
          <w:noProof/>
        </w:rPr>
        <w:t>352</w:t>
      </w:r>
      <w:r>
        <w:rPr>
          <w:noProof/>
        </w:rPr>
        <w:fldChar w:fldCharType="end"/>
      </w:r>
    </w:p>
    <w:p w14:paraId="159705C7"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Building on Patterns, Second Edition: Kindergarten Level</w:t>
      </w:r>
      <w:r>
        <w:rPr>
          <w:noProof/>
        </w:rPr>
        <w:tab/>
      </w:r>
      <w:r>
        <w:rPr>
          <w:noProof/>
        </w:rPr>
        <w:fldChar w:fldCharType="begin"/>
      </w:r>
      <w:r>
        <w:rPr>
          <w:noProof/>
        </w:rPr>
        <w:instrText xml:space="preserve"> PAGEREF _Toc526341598 \h </w:instrText>
      </w:r>
      <w:r>
        <w:rPr>
          <w:noProof/>
        </w:rPr>
      </w:r>
      <w:r>
        <w:rPr>
          <w:noProof/>
        </w:rPr>
        <w:fldChar w:fldCharType="separate"/>
      </w:r>
      <w:r>
        <w:rPr>
          <w:noProof/>
        </w:rPr>
        <w:t>353</w:t>
      </w:r>
      <w:r>
        <w:rPr>
          <w:noProof/>
        </w:rPr>
        <w:fldChar w:fldCharType="end"/>
      </w:r>
    </w:p>
    <w:p w14:paraId="5DC54FF3"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Building on Patterns, Second Edition: Prekindergarten Level</w:t>
      </w:r>
      <w:r>
        <w:rPr>
          <w:noProof/>
        </w:rPr>
        <w:tab/>
      </w:r>
      <w:r>
        <w:rPr>
          <w:noProof/>
        </w:rPr>
        <w:fldChar w:fldCharType="begin"/>
      </w:r>
      <w:r>
        <w:rPr>
          <w:noProof/>
        </w:rPr>
        <w:instrText xml:space="preserve"> PAGEREF _Toc526341599 \h </w:instrText>
      </w:r>
      <w:r>
        <w:rPr>
          <w:noProof/>
        </w:rPr>
      </w:r>
      <w:r>
        <w:rPr>
          <w:noProof/>
        </w:rPr>
        <w:fldChar w:fldCharType="separate"/>
      </w:r>
      <w:r>
        <w:rPr>
          <w:noProof/>
        </w:rPr>
        <w:t>364</w:t>
      </w:r>
      <w:r>
        <w:rPr>
          <w:noProof/>
        </w:rPr>
        <w:fldChar w:fldCharType="end"/>
      </w:r>
    </w:p>
    <w:p w14:paraId="75990101"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Fun with Braille [Modernization]</w:t>
      </w:r>
      <w:r>
        <w:rPr>
          <w:noProof/>
        </w:rPr>
        <w:tab/>
      </w:r>
      <w:r>
        <w:rPr>
          <w:noProof/>
        </w:rPr>
        <w:fldChar w:fldCharType="begin"/>
      </w:r>
      <w:r>
        <w:rPr>
          <w:noProof/>
        </w:rPr>
        <w:instrText xml:space="preserve"> PAGEREF _Toc526341600 \h </w:instrText>
      </w:r>
      <w:r>
        <w:rPr>
          <w:noProof/>
        </w:rPr>
      </w:r>
      <w:r>
        <w:rPr>
          <w:noProof/>
        </w:rPr>
        <w:fldChar w:fldCharType="separate"/>
      </w:r>
      <w:r>
        <w:rPr>
          <w:noProof/>
        </w:rPr>
        <w:t>382</w:t>
      </w:r>
      <w:r>
        <w:rPr>
          <w:noProof/>
        </w:rPr>
        <w:fldChar w:fldCharType="end"/>
      </w:r>
    </w:p>
    <w:p w14:paraId="09C87A81"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Theme="minorHAnsi"/>
          <w:noProof/>
        </w:rPr>
        <w:t>I-M-ABLE (Individualized Meaning-Centered Approach to Braille Literacy Education) Kit</w:t>
      </w:r>
      <w:r>
        <w:rPr>
          <w:noProof/>
        </w:rPr>
        <w:tab/>
      </w:r>
      <w:r>
        <w:rPr>
          <w:noProof/>
        </w:rPr>
        <w:fldChar w:fldCharType="begin"/>
      </w:r>
      <w:r>
        <w:rPr>
          <w:noProof/>
        </w:rPr>
        <w:instrText xml:space="preserve"> PAGEREF _Toc526341601 \h </w:instrText>
      </w:r>
      <w:r>
        <w:rPr>
          <w:noProof/>
        </w:rPr>
      </w:r>
      <w:r>
        <w:rPr>
          <w:noProof/>
        </w:rPr>
        <w:fldChar w:fldCharType="separate"/>
      </w:r>
      <w:r>
        <w:rPr>
          <w:noProof/>
        </w:rPr>
        <w:t>382</w:t>
      </w:r>
      <w:r>
        <w:rPr>
          <w:noProof/>
        </w:rPr>
        <w:fldChar w:fldCharType="end"/>
      </w:r>
    </w:p>
    <w:p w14:paraId="6B105325"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Low Cost Brailler/Embosser</w:t>
      </w:r>
      <w:r>
        <w:rPr>
          <w:noProof/>
        </w:rPr>
        <w:tab/>
      </w:r>
      <w:r>
        <w:rPr>
          <w:noProof/>
        </w:rPr>
        <w:fldChar w:fldCharType="begin"/>
      </w:r>
      <w:r>
        <w:rPr>
          <w:noProof/>
        </w:rPr>
        <w:instrText xml:space="preserve"> PAGEREF _Toc526341602 \h </w:instrText>
      </w:r>
      <w:r>
        <w:rPr>
          <w:noProof/>
        </w:rPr>
      </w:r>
      <w:r>
        <w:rPr>
          <w:noProof/>
        </w:rPr>
        <w:fldChar w:fldCharType="separate"/>
      </w:r>
      <w:r>
        <w:rPr>
          <w:noProof/>
        </w:rPr>
        <w:t>386</w:t>
      </w:r>
      <w:r>
        <w:rPr>
          <w:noProof/>
        </w:rPr>
        <w:fldChar w:fldCharType="end"/>
      </w:r>
    </w:p>
    <w:p w14:paraId="6C5299B1"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Quick Pick Braille Contractions [Modernization]</w:t>
      </w:r>
      <w:r>
        <w:rPr>
          <w:noProof/>
        </w:rPr>
        <w:tab/>
      </w:r>
      <w:r>
        <w:rPr>
          <w:noProof/>
        </w:rPr>
        <w:fldChar w:fldCharType="begin"/>
      </w:r>
      <w:r>
        <w:rPr>
          <w:noProof/>
        </w:rPr>
        <w:instrText xml:space="preserve"> PAGEREF _Toc526341603 \h </w:instrText>
      </w:r>
      <w:r>
        <w:rPr>
          <w:noProof/>
        </w:rPr>
      </w:r>
      <w:r>
        <w:rPr>
          <w:noProof/>
        </w:rPr>
        <w:fldChar w:fldCharType="separate"/>
      </w:r>
      <w:r>
        <w:rPr>
          <w:noProof/>
        </w:rPr>
        <w:t>387</w:t>
      </w:r>
      <w:r>
        <w:rPr>
          <w:noProof/>
        </w:rPr>
        <w:fldChar w:fldCharType="end"/>
      </w:r>
    </w:p>
    <w:p w14:paraId="37DF00D4" w14:textId="77777777" w:rsidR="00C22D64" w:rsidRDefault="00C22D64">
      <w:pPr>
        <w:pStyle w:val="TOC3"/>
        <w:tabs>
          <w:tab w:val="right" w:leader="dot" w:pos="9350"/>
        </w:tabs>
        <w:rPr>
          <w:rFonts w:asciiTheme="minorHAnsi" w:eastAsiaTheme="minorEastAsia" w:hAnsiTheme="minorHAnsi" w:cstheme="minorBidi"/>
          <w:noProof/>
          <w:sz w:val="22"/>
          <w:szCs w:val="22"/>
        </w:rPr>
      </w:pPr>
      <w:r>
        <w:rPr>
          <w:noProof/>
        </w:rPr>
        <w:t>Handwriting</w:t>
      </w:r>
      <w:r>
        <w:rPr>
          <w:noProof/>
        </w:rPr>
        <w:tab/>
      </w:r>
      <w:r>
        <w:rPr>
          <w:noProof/>
        </w:rPr>
        <w:fldChar w:fldCharType="begin"/>
      </w:r>
      <w:r>
        <w:rPr>
          <w:noProof/>
        </w:rPr>
        <w:instrText xml:space="preserve"> PAGEREF _Toc526341604 \h </w:instrText>
      </w:r>
      <w:r>
        <w:rPr>
          <w:noProof/>
        </w:rPr>
      </w:r>
      <w:r>
        <w:rPr>
          <w:noProof/>
        </w:rPr>
        <w:fldChar w:fldCharType="separate"/>
      </w:r>
      <w:r>
        <w:rPr>
          <w:noProof/>
        </w:rPr>
        <w:t>388</w:t>
      </w:r>
      <w:r>
        <w:rPr>
          <w:noProof/>
        </w:rPr>
        <w:fldChar w:fldCharType="end"/>
      </w:r>
    </w:p>
    <w:p w14:paraId="012FA3A7" w14:textId="77777777" w:rsidR="00C22D64" w:rsidRDefault="00C22D64">
      <w:pPr>
        <w:pStyle w:val="TOC3"/>
        <w:tabs>
          <w:tab w:val="right" w:leader="dot" w:pos="9350"/>
        </w:tabs>
        <w:rPr>
          <w:rFonts w:asciiTheme="minorHAnsi" w:eastAsiaTheme="minorEastAsia" w:hAnsiTheme="minorHAnsi" w:cstheme="minorBidi"/>
          <w:noProof/>
          <w:sz w:val="22"/>
          <w:szCs w:val="22"/>
        </w:rPr>
      </w:pPr>
      <w:r>
        <w:rPr>
          <w:noProof/>
        </w:rPr>
        <w:t>Study Skills / Organizational Skills</w:t>
      </w:r>
      <w:r>
        <w:rPr>
          <w:noProof/>
        </w:rPr>
        <w:tab/>
      </w:r>
      <w:r>
        <w:rPr>
          <w:noProof/>
        </w:rPr>
        <w:fldChar w:fldCharType="begin"/>
      </w:r>
      <w:r>
        <w:rPr>
          <w:noProof/>
        </w:rPr>
        <w:instrText xml:space="preserve"> PAGEREF _Toc526341605 \h </w:instrText>
      </w:r>
      <w:r>
        <w:rPr>
          <w:noProof/>
        </w:rPr>
      </w:r>
      <w:r>
        <w:rPr>
          <w:noProof/>
        </w:rPr>
        <w:fldChar w:fldCharType="separate"/>
      </w:r>
      <w:r>
        <w:rPr>
          <w:noProof/>
        </w:rPr>
        <w:t>388</w:t>
      </w:r>
      <w:r>
        <w:rPr>
          <w:noProof/>
        </w:rPr>
        <w:fldChar w:fldCharType="end"/>
      </w:r>
    </w:p>
    <w:p w14:paraId="1BA600F5" w14:textId="77777777" w:rsidR="00C22D64" w:rsidRDefault="00C22D64">
      <w:pPr>
        <w:pStyle w:val="TOC3"/>
        <w:tabs>
          <w:tab w:val="right" w:leader="dot" w:pos="9350"/>
        </w:tabs>
        <w:rPr>
          <w:rFonts w:asciiTheme="minorHAnsi" w:eastAsiaTheme="minorEastAsia" w:hAnsiTheme="minorHAnsi" w:cstheme="minorBidi"/>
          <w:noProof/>
          <w:sz w:val="22"/>
          <w:szCs w:val="22"/>
        </w:rPr>
      </w:pPr>
      <w:r>
        <w:rPr>
          <w:noProof/>
        </w:rPr>
        <w:lastRenderedPageBreak/>
        <w:t>Tactile Graphics</w:t>
      </w:r>
      <w:r>
        <w:rPr>
          <w:noProof/>
        </w:rPr>
        <w:tab/>
      </w:r>
      <w:r>
        <w:rPr>
          <w:noProof/>
        </w:rPr>
        <w:fldChar w:fldCharType="begin"/>
      </w:r>
      <w:r>
        <w:rPr>
          <w:noProof/>
        </w:rPr>
        <w:instrText xml:space="preserve"> PAGEREF _Toc526341606 \h </w:instrText>
      </w:r>
      <w:r>
        <w:rPr>
          <w:noProof/>
        </w:rPr>
      </w:r>
      <w:r>
        <w:rPr>
          <w:noProof/>
        </w:rPr>
        <w:fldChar w:fldCharType="separate"/>
      </w:r>
      <w:r>
        <w:rPr>
          <w:noProof/>
        </w:rPr>
        <w:t>388</w:t>
      </w:r>
      <w:r>
        <w:rPr>
          <w:noProof/>
        </w:rPr>
        <w:fldChar w:fldCharType="end"/>
      </w:r>
    </w:p>
    <w:p w14:paraId="4A7F6ED4"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color w:val="000000" w:themeColor="text1"/>
        </w:rPr>
        <w:t>Feel 'n Peel Stickers: Additional Packages</w:t>
      </w:r>
      <w:r>
        <w:rPr>
          <w:noProof/>
        </w:rPr>
        <w:tab/>
      </w:r>
      <w:r>
        <w:rPr>
          <w:noProof/>
        </w:rPr>
        <w:fldChar w:fldCharType="begin"/>
      </w:r>
      <w:r>
        <w:rPr>
          <w:noProof/>
        </w:rPr>
        <w:instrText xml:space="preserve"> PAGEREF _Toc526341607 \h </w:instrText>
      </w:r>
      <w:r>
        <w:rPr>
          <w:noProof/>
        </w:rPr>
      </w:r>
      <w:r>
        <w:rPr>
          <w:noProof/>
        </w:rPr>
        <w:fldChar w:fldCharType="separate"/>
      </w:r>
      <w:r>
        <w:rPr>
          <w:noProof/>
        </w:rPr>
        <w:t>388</w:t>
      </w:r>
      <w:r>
        <w:rPr>
          <w:noProof/>
        </w:rPr>
        <w:fldChar w:fldCharType="end"/>
      </w:r>
    </w:p>
    <w:p w14:paraId="15CB865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Feel 'n Peel Stickers: Braille/Print Capital Letters A-Z</w:t>
      </w:r>
      <w:r>
        <w:rPr>
          <w:noProof/>
        </w:rPr>
        <w:tab/>
      </w:r>
      <w:r>
        <w:rPr>
          <w:noProof/>
        </w:rPr>
        <w:fldChar w:fldCharType="begin"/>
      </w:r>
      <w:r>
        <w:rPr>
          <w:noProof/>
        </w:rPr>
        <w:instrText xml:space="preserve"> PAGEREF _Toc526341608 \h </w:instrText>
      </w:r>
      <w:r>
        <w:rPr>
          <w:noProof/>
        </w:rPr>
      </w:r>
      <w:r>
        <w:rPr>
          <w:noProof/>
        </w:rPr>
        <w:fldChar w:fldCharType="separate"/>
      </w:r>
      <w:r>
        <w:rPr>
          <w:noProof/>
        </w:rPr>
        <w:t>395</w:t>
      </w:r>
      <w:r>
        <w:rPr>
          <w:noProof/>
        </w:rPr>
        <w:fldChar w:fldCharType="end"/>
      </w:r>
    </w:p>
    <w:p w14:paraId="3BEE3038"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Feel 'n Peel Stickers: UEB Braille/Print Numbers 0-100</w:t>
      </w:r>
      <w:r>
        <w:rPr>
          <w:noProof/>
        </w:rPr>
        <w:tab/>
      </w:r>
      <w:r>
        <w:rPr>
          <w:noProof/>
        </w:rPr>
        <w:fldChar w:fldCharType="begin"/>
      </w:r>
      <w:r>
        <w:rPr>
          <w:noProof/>
        </w:rPr>
        <w:instrText xml:space="preserve"> PAGEREF _Toc526341609 \h </w:instrText>
      </w:r>
      <w:r>
        <w:rPr>
          <w:noProof/>
        </w:rPr>
      </w:r>
      <w:r>
        <w:rPr>
          <w:noProof/>
        </w:rPr>
        <w:fldChar w:fldCharType="separate"/>
      </w:r>
      <w:r>
        <w:rPr>
          <w:noProof/>
        </w:rPr>
        <w:t>397</w:t>
      </w:r>
      <w:r>
        <w:rPr>
          <w:noProof/>
        </w:rPr>
        <w:fldChar w:fldCharType="end"/>
      </w:r>
    </w:p>
    <w:p w14:paraId="3BBCA20C"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Finger Walks</w:t>
      </w:r>
      <w:r>
        <w:rPr>
          <w:noProof/>
        </w:rPr>
        <w:tab/>
      </w:r>
      <w:r>
        <w:rPr>
          <w:noProof/>
        </w:rPr>
        <w:fldChar w:fldCharType="begin"/>
      </w:r>
      <w:r>
        <w:rPr>
          <w:noProof/>
        </w:rPr>
        <w:instrText xml:space="preserve"> PAGEREF _Toc526341610 \h </w:instrText>
      </w:r>
      <w:r>
        <w:rPr>
          <w:noProof/>
        </w:rPr>
      </w:r>
      <w:r>
        <w:rPr>
          <w:noProof/>
        </w:rPr>
        <w:fldChar w:fldCharType="separate"/>
      </w:r>
      <w:r>
        <w:rPr>
          <w:noProof/>
        </w:rPr>
        <w:t>399</w:t>
      </w:r>
      <w:r>
        <w:rPr>
          <w:noProof/>
        </w:rPr>
        <w:fldChar w:fldCharType="end"/>
      </w:r>
    </w:p>
    <w:p w14:paraId="4EA167B2"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Flip-Over Concept Books: MAKE A FACE</w:t>
      </w:r>
      <w:r>
        <w:rPr>
          <w:noProof/>
        </w:rPr>
        <w:tab/>
      </w:r>
      <w:r>
        <w:rPr>
          <w:noProof/>
        </w:rPr>
        <w:fldChar w:fldCharType="begin"/>
      </w:r>
      <w:r>
        <w:rPr>
          <w:noProof/>
        </w:rPr>
        <w:instrText xml:space="preserve"> PAGEREF _Toc526341611 \h </w:instrText>
      </w:r>
      <w:r>
        <w:rPr>
          <w:noProof/>
        </w:rPr>
      </w:r>
      <w:r>
        <w:rPr>
          <w:noProof/>
        </w:rPr>
        <w:fldChar w:fldCharType="separate"/>
      </w:r>
      <w:r>
        <w:rPr>
          <w:noProof/>
        </w:rPr>
        <w:t>401</w:t>
      </w:r>
      <w:r>
        <w:rPr>
          <w:noProof/>
        </w:rPr>
        <w:fldChar w:fldCharType="end"/>
      </w:r>
    </w:p>
    <w:p w14:paraId="2114007E"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PermaBraille</w:t>
      </w:r>
      <w:r w:rsidRPr="00213088">
        <w:rPr>
          <w:noProof/>
          <w:vertAlign w:val="superscript"/>
        </w:rPr>
        <w:t>TM</w:t>
      </w:r>
      <w:r>
        <w:rPr>
          <w:noProof/>
        </w:rPr>
        <w:t xml:space="preserve"> [Modernization]</w:t>
      </w:r>
      <w:r>
        <w:rPr>
          <w:noProof/>
        </w:rPr>
        <w:tab/>
      </w:r>
      <w:r>
        <w:rPr>
          <w:noProof/>
        </w:rPr>
        <w:fldChar w:fldCharType="begin"/>
      </w:r>
      <w:r>
        <w:rPr>
          <w:noProof/>
        </w:rPr>
        <w:instrText xml:space="preserve"> PAGEREF _Toc526341612 \h </w:instrText>
      </w:r>
      <w:r>
        <w:rPr>
          <w:noProof/>
        </w:rPr>
      </w:r>
      <w:r>
        <w:rPr>
          <w:noProof/>
        </w:rPr>
        <w:fldChar w:fldCharType="separate"/>
      </w:r>
      <w:r>
        <w:rPr>
          <w:noProof/>
        </w:rPr>
        <w:t>404</w:t>
      </w:r>
      <w:r>
        <w:rPr>
          <w:noProof/>
        </w:rPr>
        <w:fldChar w:fldCharType="end"/>
      </w:r>
    </w:p>
    <w:p w14:paraId="176399A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Room with a View: Map-Reading Concepts and Skills</w:t>
      </w:r>
      <w:r>
        <w:rPr>
          <w:noProof/>
        </w:rPr>
        <w:tab/>
      </w:r>
      <w:r>
        <w:rPr>
          <w:noProof/>
        </w:rPr>
        <w:fldChar w:fldCharType="begin"/>
      </w:r>
      <w:r>
        <w:rPr>
          <w:noProof/>
        </w:rPr>
        <w:instrText xml:space="preserve"> PAGEREF _Toc526341613 \h </w:instrText>
      </w:r>
      <w:r>
        <w:rPr>
          <w:noProof/>
        </w:rPr>
      </w:r>
      <w:r>
        <w:rPr>
          <w:noProof/>
        </w:rPr>
        <w:fldChar w:fldCharType="separate"/>
      </w:r>
      <w:r>
        <w:rPr>
          <w:noProof/>
        </w:rPr>
        <w:t>411</w:t>
      </w:r>
      <w:r>
        <w:rPr>
          <w:noProof/>
        </w:rPr>
        <w:fldChar w:fldCharType="end"/>
      </w:r>
    </w:p>
    <w:p w14:paraId="630B224A"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Tactile Graphics Research</w:t>
      </w:r>
      <w:r>
        <w:rPr>
          <w:noProof/>
        </w:rPr>
        <w:tab/>
      </w:r>
      <w:r>
        <w:rPr>
          <w:noProof/>
        </w:rPr>
        <w:fldChar w:fldCharType="begin"/>
      </w:r>
      <w:r>
        <w:rPr>
          <w:noProof/>
        </w:rPr>
        <w:instrText xml:space="preserve"> PAGEREF _Toc526341614 \h </w:instrText>
      </w:r>
      <w:r>
        <w:rPr>
          <w:noProof/>
        </w:rPr>
      </w:r>
      <w:r>
        <w:rPr>
          <w:noProof/>
        </w:rPr>
        <w:fldChar w:fldCharType="separate"/>
      </w:r>
      <w:r>
        <w:rPr>
          <w:noProof/>
        </w:rPr>
        <w:t>432</w:t>
      </w:r>
      <w:r>
        <w:rPr>
          <w:noProof/>
        </w:rPr>
        <w:fldChar w:fldCharType="end"/>
      </w:r>
    </w:p>
    <w:p w14:paraId="3D2F63AC"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Tactile Skills Online Matrix</w:t>
      </w:r>
      <w:r>
        <w:rPr>
          <w:noProof/>
        </w:rPr>
        <w:tab/>
      </w:r>
      <w:r>
        <w:rPr>
          <w:noProof/>
        </w:rPr>
        <w:fldChar w:fldCharType="begin"/>
      </w:r>
      <w:r>
        <w:rPr>
          <w:noProof/>
        </w:rPr>
        <w:instrText xml:space="preserve"> PAGEREF _Toc526341615 \h </w:instrText>
      </w:r>
      <w:r>
        <w:rPr>
          <w:noProof/>
        </w:rPr>
      </w:r>
      <w:r>
        <w:rPr>
          <w:noProof/>
        </w:rPr>
        <w:fldChar w:fldCharType="separate"/>
      </w:r>
      <w:r>
        <w:rPr>
          <w:noProof/>
        </w:rPr>
        <w:t>434</w:t>
      </w:r>
      <w:r>
        <w:rPr>
          <w:noProof/>
        </w:rPr>
        <w:fldChar w:fldCharType="end"/>
      </w:r>
    </w:p>
    <w:p w14:paraId="5E0FA1D0"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TactileDoodle</w:t>
      </w:r>
      <w:r>
        <w:rPr>
          <w:noProof/>
        </w:rPr>
        <w:tab/>
      </w:r>
      <w:r>
        <w:rPr>
          <w:noProof/>
        </w:rPr>
        <w:fldChar w:fldCharType="begin"/>
      </w:r>
      <w:r>
        <w:rPr>
          <w:noProof/>
        </w:rPr>
        <w:instrText xml:space="preserve"> PAGEREF _Toc526341616 \h </w:instrText>
      </w:r>
      <w:r>
        <w:rPr>
          <w:noProof/>
        </w:rPr>
      </w:r>
      <w:r>
        <w:rPr>
          <w:noProof/>
        </w:rPr>
        <w:fldChar w:fldCharType="separate"/>
      </w:r>
      <w:r>
        <w:rPr>
          <w:noProof/>
        </w:rPr>
        <w:t>439</w:t>
      </w:r>
      <w:r>
        <w:rPr>
          <w:noProof/>
        </w:rPr>
        <w:fldChar w:fldCharType="end"/>
      </w:r>
    </w:p>
    <w:p w14:paraId="18BF8AB9"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Textured Graphic Art Tape</w:t>
      </w:r>
      <w:r>
        <w:rPr>
          <w:noProof/>
        </w:rPr>
        <w:tab/>
      </w:r>
      <w:r>
        <w:rPr>
          <w:noProof/>
        </w:rPr>
        <w:fldChar w:fldCharType="begin"/>
      </w:r>
      <w:r>
        <w:rPr>
          <w:noProof/>
        </w:rPr>
        <w:instrText xml:space="preserve"> PAGEREF _Toc526341617 \h </w:instrText>
      </w:r>
      <w:r>
        <w:rPr>
          <w:noProof/>
        </w:rPr>
      </w:r>
      <w:r>
        <w:rPr>
          <w:noProof/>
        </w:rPr>
        <w:fldChar w:fldCharType="separate"/>
      </w:r>
      <w:r>
        <w:rPr>
          <w:noProof/>
        </w:rPr>
        <w:t>455</w:t>
      </w:r>
      <w:r>
        <w:rPr>
          <w:noProof/>
        </w:rPr>
        <w:fldChar w:fldCharType="end"/>
      </w:r>
    </w:p>
    <w:p w14:paraId="07398CBD"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TG TV</w:t>
      </w:r>
      <w:r>
        <w:rPr>
          <w:noProof/>
        </w:rPr>
        <w:tab/>
      </w:r>
      <w:r>
        <w:rPr>
          <w:noProof/>
        </w:rPr>
        <w:fldChar w:fldCharType="begin"/>
      </w:r>
      <w:r>
        <w:rPr>
          <w:noProof/>
        </w:rPr>
        <w:instrText xml:space="preserve"> PAGEREF _Toc526341618 \h </w:instrText>
      </w:r>
      <w:r>
        <w:rPr>
          <w:noProof/>
        </w:rPr>
      </w:r>
      <w:r>
        <w:rPr>
          <w:noProof/>
        </w:rPr>
        <w:fldChar w:fldCharType="separate"/>
      </w:r>
      <w:r>
        <w:rPr>
          <w:noProof/>
        </w:rPr>
        <w:t>459</w:t>
      </w:r>
      <w:r>
        <w:rPr>
          <w:noProof/>
        </w:rPr>
        <w:fldChar w:fldCharType="end"/>
      </w:r>
    </w:p>
    <w:p w14:paraId="45D8E49C"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INDEPENDENT LIVING SKILLS</w:t>
      </w:r>
      <w:r>
        <w:rPr>
          <w:noProof/>
        </w:rPr>
        <w:tab/>
      </w:r>
      <w:r>
        <w:rPr>
          <w:noProof/>
        </w:rPr>
        <w:fldChar w:fldCharType="begin"/>
      </w:r>
      <w:r>
        <w:rPr>
          <w:noProof/>
        </w:rPr>
        <w:instrText xml:space="preserve"> PAGEREF _Toc526341619 \h </w:instrText>
      </w:r>
      <w:r>
        <w:rPr>
          <w:noProof/>
        </w:rPr>
      </w:r>
      <w:r>
        <w:rPr>
          <w:noProof/>
        </w:rPr>
        <w:fldChar w:fldCharType="separate"/>
      </w:r>
      <w:r>
        <w:rPr>
          <w:noProof/>
        </w:rPr>
        <w:t>460</w:t>
      </w:r>
      <w:r>
        <w:rPr>
          <w:noProof/>
        </w:rPr>
        <w:fldChar w:fldCharType="end"/>
      </w:r>
    </w:p>
    <w:p w14:paraId="2CC7061F"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ORIENTATION AND MOBILITY</w:t>
      </w:r>
      <w:r>
        <w:rPr>
          <w:noProof/>
        </w:rPr>
        <w:tab/>
      </w:r>
      <w:r>
        <w:rPr>
          <w:noProof/>
        </w:rPr>
        <w:fldChar w:fldCharType="begin"/>
      </w:r>
      <w:r>
        <w:rPr>
          <w:noProof/>
        </w:rPr>
        <w:instrText xml:space="preserve"> PAGEREF _Toc526341620 \h </w:instrText>
      </w:r>
      <w:r>
        <w:rPr>
          <w:noProof/>
        </w:rPr>
      </w:r>
      <w:r>
        <w:rPr>
          <w:noProof/>
        </w:rPr>
        <w:fldChar w:fldCharType="separate"/>
      </w:r>
      <w:r>
        <w:rPr>
          <w:noProof/>
        </w:rPr>
        <w:t>460</w:t>
      </w:r>
      <w:r>
        <w:rPr>
          <w:noProof/>
        </w:rPr>
        <w:fldChar w:fldCharType="end"/>
      </w:r>
    </w:p>
    <w:p w14:paraId="6A4297BE"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Crossings With No Traffic Control: Teaching Concepts and Skills to Deal With Them</w:t>
      </w:r>
      <w:r>
        <w:rPr>
          <w:noProof/>
        </w:rPr>
        <w:tab/>
      </w:r>
      <w:r>
        <w:rPr>
          <w:noProof/>
        </w:rPr>
        <w:fldChar w:fldCharType="begin"/>
      </w:r>
      <w:r>
        <w:rPr>
          <w:noProof/>
        </w:rPr>
        <w:instrText xml:space="preserve"> PAGEREF _Toc526341621 \h </w:instrText>
      </w:r>
      <w:r>
        <w:rPr>
          <w:noProof/>
        </w:rPr>
      </w:r>
      <w:r>
        <w:rPr>
          <w:noProof/>
        </w:rPr>
        <w:fldChar w:fldCharType="separate"/>
      </w:r>
      <w:r>
        <w:rPr>
          <w:noProof/>
        </w:rPr>
        <w:t>460</w:t>
      </w:r>
      <w:r>
        <w:rPr>
          <w:noProof/>
        </w:rPr>
        <w:fldChar w:fldCharType="end"/>
      </w:r>
    </w:p>
    <w:p w14:paraId="17C454FA"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O&amp;M Trivia</w:t>
      </w:r>
      <w:r>
        <w:rPr>
          <w:noProof/>
        </w:rPr>
        <w:tab/>
      </w:r>
      <w:r>
        <w:rPr>
          <w:noProof/>
        </w:rPr>
        <w:fldChar w:fldCharType="begin"/>
      </w:r>
      <w:r>
        <w:rPr>
          <w:noProof/>
        </w:rPr>
        <w:instrText xml:space="preserve"> PAGEREF _Toc526341622 \h </w:instrText>
      </w:r>
      <w:r>
        <w:rPr>
          <w:noProof/>
        </w:rPr>
      </w:r>
      <w:r>
        <w:rPr>
          <w:noProof/>
        </w:rPr>
        <w:fldChar w:fldCharType="separate"/>
      </w:r>
      <w:r>
        <w:rPr>
          <w:noProof/>
        </w:rPr>
        <w:t>464</w:t>
      </w:r>
      <w:r>
        <w:rPr>
          <w:noProof/>
        </w:rPr>
        <w:fldChar w:fldCharType="end"/>
      </w:r>
    </w:p>
    <w:p w14:paraId="61FCC572"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RECREATION AND LEISURE</w:t>
      </w:r>
      <w:r>
        <w:rPr>
          <w:noProof/>
        </w:rPr>
        <w:tab/>
      </w:r>
      <w:r>
        <w:rPr>
          <w:noProof/>
        </w:rPr>
        <w:fldChar w:fldCharType="begin"/>
      </w:r>
      <w:r>
        <w:rPr>
          <w:noProof/>
        </w:rPr>
        <w:instrText xml:space="preserve"> PAGEREF _Toc526341623 \h </w:instrText>
      </w:r>
      <w:r>
        <w:rPr>
          <w:noProof/>
        </w:rPr>
      </w:r>
      <w:r>
        <w:rPr>
          <w:noProof/>
        </w:rPr>
        <w:fldChar w:fldCharType="separate"/>
      </w:r>
      <w:r>
        <w:rPr>
          <w:noProof/>
        </w:rPr>
        <w:t>468</w:t>
      </w:r>
      <w:r>
        <w:rPr>
          <w:noProof/>
        </w:rPr>
        <w:fldChar w:fldCharType="end"/>
      </w:r>
    </w:p>
    <w:p w14:paraId="392FA352"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Flip-Over FACES App</w:t>
      </w:r>
      <w:r>
        <w:rPr>
          <w:noProof/>
        </w:rPr>
        <w:tab/>
      </w:r>
      <w:r>
        <w:rPr>
          <w:noProof/>
        </w:rPr>
        <w:fldChar w:fldCharType="begin"/>
      </w:r>
      <w:r>
        <w:rPr>
          <w:noProof/>
        </w:rPr>
        <w:instrText xml:space="preserve"> PAGEREF _Toc526341624 \h </w:instrText>
      </w:r>
      <w:r>
        <w:rPr>
          <w:noProof/>
        </w:rPr>
      </w:r>
      <w:r>
        <w:rPr>
          <w:noProof/>
        </w:rPr>
        <w:fldChar w:fldCharType="separate"/>
      </w:r>
      <w:r>
        <w:rPr>
          <w:noProof/>
        </w:rPr>
        <w:t>468</w:t>
      </w:r>
      <w:r>
        <w:rPr>
          <w:noProof/>
        </w:rPr>
        <w:fldChar w:fldCharType="end"/>
      </w:r>
    </w:p>
    <w:p w14:paraId="739952C2"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SELF-DETERMINATION</w:t>
      </w:r>
      <w:r>
        <w:rPr>
          <w:noProof/>
        </w:rPr>
        <w:tab/>
      </w:r>
      <w:r>
        <w:rPr>
          <w:noProof/>
        </w:rPr>
        <w:fldChar w:fldCharType="begin"/>
      </w:r>
      <w:r>
        <w:rPr>
          <w:noProof/>
        </w:rPr>
        <w:instrText xml:space="preserve"> PAGEREF _Toc526341625 \h </w:instrText>
      </w:r>
      <w:r>
        <w:rPr>
          <w:noProof/>
        </w:rPr>
      </w:r>
      <w:r>
        <w:rPr>
          <w:noProof/>
        </w:rPr>
        <w:fldChar w:fldCharType="separate"/>
      </w:r>
      <w:r>
        <w:rPr>
          <w:noProof/>
        </w:rPr>
        <w:t>482</w:t>
      </w:r>
      <w:r>
        <w:rPr>
          <w:noProof/>
        </w:rPr>
        <w:fldChar w:fldCharType="end"/>
      </w:r>
    </w:p>
    <w:p w14:paraId="5C08D1BD"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V-file</w:t>
      </w:r>
      <w:r>
        <w:rPr>
          <w:noProof/>
        </w:rPr>
        <w:tab/>
      </w:r>
      <w:r>
        <w:rPr>
          <w:noProof/>
        </w:rPr>
        <w:fldChar w:fldCharType="begin"/>
      </w:r>
      <w:r>
        <w:rPr>
          <w:noProof/>
        </w:rPr>
        <w:instrText xml:space="preserve"> PAGEREF _Toc526341626 \h </w:instrText>
      </w:r>
      <w:r>
        <w:rPr>
          <w:noProof/>
        </w:rPr>
      </w:r>
      <w:r>
        <w:rPr>
          <w:noProof/>
        </w:rPr>
        <w:fldChar w:fldCharType="separate"/>
      </w:r>
      <w:r>
        <w:rPr>
          <w:noProof/>
        </w:rPr>
        <w:t>482</w:t>
      </w:r>
      <w:r>
        <w:rPr>
          <w:noProof/>
        </w:rPr>
        <w:fldChar w:fldCharType="end"/>
      </w:r>
    </w:p>
    <w:p w14:paraId="596323D7"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SENSORY EFFICIENCY SKILLS</w:t>
      </w:r>
      <w:r>
        <w:rPr>
          <w:noProof/>
        </w:rPr>
        <w:tab/>
      </w:r>
      <w:r>
        <w:rPr>
          <w:noProof/>
        </w:rPr>
        <w:fldChar w:fldCharType="begin"/>
      </w:r>
      <w:r>
        <w:rPr>
          <w:noProof/>
        </w:rPr>
        <w:instrText xml:space="preserve"> PAGEREF _Toc526341627 \h </w:instrText>
      </w:r>
      <w:r>
        <w:rPr>
          <w:noProof/>
        </w:rPr>
      </w:r>
      <w:r>
        <w:rPr>
          <w:noProof/>
        </w:rPr>
        <w:fldChar w:fldCharType="separate"/>
      </w:r>
      <w:r>
        <w:rPr>
          <w:noProof/>
        </w:rPr>
        <w:t>483</w:t>
      </w:r>
      <w:r>
        <w:rPr>
          <w:noProof/>
        </w:rPr>
        <w:fldChar w:fldCharType="end"/>
      </w:r>
    </w:p>
    <w:p w14:paraId="4B62C353"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DeafBlind Pocket Communicator</w:t>
      </w:r>
      <w:r>
        <w:rPr>
          <w:noProof/>
        </w:rPr>
        <w:tab/>
      </w:r>
      <w:r>
        <w:rPr>
          <w:noProof/>
        </w:rPr>
        <w:fldChar w:fldCharType="begin"/>
      </w:r>
      <w:r>
        <w:rPr>
          <w:noProof/>
        </w:rPr>
        <w:instrText xml:space="preserve"> PAGEREF _Toc526341628 \h </w:instrText>
      </w:r>
      <w:r>
        <w:rPr>
          <w:noProof/>
        </w:rPr>
      </w:r>
      <w:r>
        <w:rPr>
          <w:noProof/>
        </w:rPr>
        <w:fldChar w:fldCharType="separate"/>
      </w:r>
      <w:r>
        <w:rPr>
          <w:noProof/>
        </w:rPr>
        <w:t>483</w:t>
      </w:r>
      <w:r>
        <w:rPr>
          <w:noProof/>
        </w:rPr>
        <w:fldChar w:fldCharType="end"/>
      </w:r>
    </w:p>
    <w:p w14:paraId="26EC274A"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Let’s Join In [Modernization]</w:t>
      </w:r>
      <w:r>
        <w:rPr>
          <w:noProof/>
        </w:rPr>
        <w:tab/>
      </w:r>
      <w:r>
        <w:rPr>
          <w:noProof/>
        </w:rPr>
        <w:fldChar w:fldCharType="begin"/>
      </w:r>
      <w:r>
        <w:rPr>
          <w:noProof/>
        </w:rPr>
        <w:instrText xml:space="preserve"> PAGEREF _Toc526341629 \h </w:instrText>
      </w:r>
      <w:r>
        <w:rPr>
          <w:noProof/>
        </w:rPr>
      </w:r>
      <w:r>
        <w:rPr>
          <w:noProof/>
        </w:rPr>
        <w:fldChar w:fldCharType="separate"/>
      </w:r>
      <w:r>
        <w:rPr>
          <w:noProof/>
        </w:rPr>
        <w:t>487</w:t>
      </w:r>
      <w:r>
        <w:rPr>
          <w:noProof/>
        </w:rPr>
        <w:fldChar w:fldCharType="end"/>
      </w:r>
    </w:p>
    <w:p w14:paraId="4CABF715"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Tahoma"/>
          <w:noProof/>
        </w:rPr>
        <w:t>Light Box Ledges</w:t>
      </w:r>
      <w:r>
        <w:rPr>
          <w:noProof/>
        </w:rPr>
        <w:tab/>
      </w:r>
      <w:r>
        <w:rPr>
          <w:noProof/>
        </w:rPr>
        <w:fldChar w:fldCharType="begin"/>
      </w:r>
      <w:r>
        <w:rPr>
          <w:noProof/>
        </w:rPr>
        <w:instrText xml:space="preserve"> PAGEREF _Toc526341630 \h </w:instrText>
      </w:r>
      <w:r>
        <w:rPr>
          <w:noProof/>
        </w:rPr>
      </w:r>
      <w:r>
        <w:rPr>
          <w:noProof/>
        </w:rPr>
        <w:fldChar w:fldCharType="separate"/>
      </w:r>
      <w:r>
        <w:rPr>
          <w:noProof/>
        </w:rPr>
        <w:t>489</w:t>
      </w:r>
      <w:r>
        <w:rPr>
          <w:noProof/>
        </w:rPr>
        <w:fldChar w:fldCharType="end"/>
      </w:r>
    </w:p>
    <w:p w14:paraId="7C32B91E"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SLK: Sensory Learning Kit (Revision)</w:t>
      </w:r>
      <w:r>
        <w:rPr>
          <w:noProof/>
        </w:rPr>
        <w:tab/>
      </w:r>
      <w:r>
        <w:rPr>
          <w:noProof/>
        </w:rPr>
        <w:fldChar w:fldCharType="begin"/>
      </w:r>
      <w:r>
        <w:rPr>
          <w:noProof/>
        </w:rPr>
        <w:instrText xml:space="preserve"> PAGEREF _Toc526341631 \h </w:instrText>
      </w:r>
      <w:r>
        <w:rPr>
          <w:noProof/>
        </w:rPr>
      </w:r>
      <w:r>
        <w:rPr>
          <w:noProof/>
        </w:rPr>
        <w:fldChar w:fldCharType="separate"/>
      </w:r>
      <w:r>
        <w:rPr>
          <w:noProof/>
        </w:rPr>
        <w:t>500</w:t>
      </w:r>
      <w:r>
        <w:rPr>
          <w:noProof/>
        </w:rPr>
        <w:fldChar w:fldCharType="end"/>
      </w:r>
    </w:p>
    <w:p w14:paraId="40F4A198" w14:textId="77777777" w:rsidR="00C22D64" w:rsidRDefault="00C22D64">
      <w:pPr>
        <w:pStyle w:val="TOC3"/>
        <w:tabs>
          <w:tab w:val="right" w:leader="dot" w:pos="9350"/>
        </w:tabs>
        <w:rPr>
          <w:rFonts w:asciiTheme="minorHAnsi" w:eastAsiaTheme="minorEastAsia" w:hAnsiTheme="minorHAnsi" w:cstheme="minorBidi"/>
          <w:noProof/>
          <w:sz w:val="22"/>
          <w:szCs w:val="22"/>
        </w:rPr>
      </w:pPr>
      <w:r>
        <w:rPr>
          <w:noProof/>
        </w:rPr>
        <w:t>Cortical Visual Impairment</w:t>
      </w:r>
      <w:r>
        <w:rPr>
          <w:noProof/>
        </w:rPr>
        <w:tab/>
      </w:r>
      <w:r>
        <w:rPr>
          <w:noProof/>
        </w:rPr>
        <w:fldChar w:fldCharType="begin"/>
      </w:r>
      <w:r>
        <w:rPr>
          <w:noProof/>
        </w:rPr>
        <w:instrText xml:space="preserve"> PAGEREF _Toc526341632 \h </w:instrText>
      </w:r>
      <w:r>
        <w:rPr>
          <w:noProof/>
        </w:rPr>
      </w:r>
      <w:r>
        <w:rPr>
          <w:noProof/>
        </w:rPr>
        <w:fldChar w:fldCharType="separate"/>
      </w:r>
      <w:r>
        <w:rPr>
          <w:noProof/>
        </w:rPr>
        <w:t>501</w:t>
      </w:r>
      <w:r>
        <w:rPr>
          <w:noProof/>
        </w:rPr>
        <w:fldChar w:fldCharType="end"/>
      </w:r>
    </w:p>
    <w:p w14:paraId="03E81B11"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Color Raceway</w:t>
      </w:r>
      <w:r>
        <w:rPr>
          <w:noProof/>
        </w:rPr>
        <w:tab/>
      </w:r>
      <w:r>
        <w:rPr>
          <w:noProof/>
        </w:rPr>
        <w:fldChar w:fldCharType="begin"/>
      </w:r>
      <w:r>
        <w:rPr>
          <w:noProof/>
        </w:rPr>
        <w:instrText xml:space="preserve"> PAGEREF _Toc526341633 \h </w:instrText>
      </w:r>
      <w:r>
        <w:rPr>
          <w:noProof/>
        </w:rPr>
      </w:r>
      <w:r>
        <w:rPr>
          <w:noProof/>
        </w:rPr>
        <w:fldChar w:fldCharType="separate"/>
      </w:r>
      <w:r>
        <w:rPr>
          <w:noProof/>
        </w:rPr>
        <w:t>501</w:t>
      </w:r>
      <w:r>
        <w:rPr>
          <w:noProof/>
        </w:rPr>
        <w:fldChar w:fldCharType="end"/>
      </w:r>
    </w:p>
    <w:p w14:paraId="7A62FC4A"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Cortical Visual Impairment (CVI) Projects and Needs</w:t>
      </w:r>
      <w:r>
        <w:rPr>
          <w:noProof/>
        </w:rPr>
        <w:tab/>
      </w:r>
      <w:r>
        <w:rPr>
          <w:noProof/>
        </w:rPr>
        <w:fldChar w:fldCharType="begin"/>
      </w:r>
      <w:r>
        <w:rPr>
          <w:noProof/>
        </w:rPr>
        <w:instrText xml:space="preserve"> PAGEREF _Toc526341634 \h </w:instrText>
      </w:r>
      <w:r>
        <w:rPr>
          <w:noProof/>
        </w:rPr>
      </w:r>
      <w:r>
        <w:rPr>
          <w:noProof/>
        </w:rPr>
        <w:fldChar w:fldCharType="separate"/>
      </w:r>
      <w:r>
        <w:rPr>
          <w:noProof/>
        </w:rPr>
        <w:t>504</w:t>
      </w:r>
      <w:r>
        <w:rPr>
          <w:noProof/>
        </w:rPr>
        <w:fldChar w:fldCharType="end"/>
      </w:r>
    </w:p>
    <w:p w14:paraId="4275AE06"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CVI Book Builder [Modernization]</w:t>
      </w:r>
      <w:r>
        <w:rPr>
          <w:noProof/>
        </w:rPr>
        <w:tab/>
      </w:r>
      <w:r>
        <w:rPr>
          <w:noProof/>
        </w:rPr>
        <w:fldChar w:fldCharType="begin"/>
      </w:r>
      <w:r>
        <w:rPr>
          <w:noProof/>
        </w:rPr>
        <w:instrText xml:space="preserve"> PAGEREF _Toc526341635 \h </w:instrText>
      </w:r>
      <w:r>
        <w:rPr>
          <w:noProof/>
        </w:rPr>
      </w:r>
      <w:r>
        <w:rPr>
          <w:noProof/>
        </w:rPr>
        <w:fldChar w:fldCharType="separate"/>
      </w:r>
      <w:r>
        <w:rPr>
          <w:noProof/>
        </w:rPr>
        <w:t>505</w:t>
      </w:r>
      <w:r>
        <w:rPr>
          <w:noProof/>
        </w:rPr>
        <w:fldChar w:fldCharType="end"/>
      </w:r>
    </w:p>
    <w:p w14:paraId="37A201DC"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CVI Companion Guide to Developmental Guidelines for Infants with Visual Impairments [Modernization]</w:t>
      </w:r>
      <w:r>
        <w:rPr>
          <w:noProof/>
        </w:rPr>
        <w:tab/>
      </w:r>
      <w:r>
        <w:rPr>
          <w:noProof/>
        </w:rPr>
        <w:fldChar w:fldCharType="begin"/>
      </w:r>
      <w:r>
        <w:rPr>
          <w:noProof/>
        </w:rPr>
        <w:instrText xml:space="preserve"> PAGEREF _Toc526341636 \h </w:instrText>
      </w:r>
      <w:r>
        <w:rPr>
          <w:noProof/>
        </w:rPr>
      </w:r>
      <w:r>
        <w:rPr>
          <w:noProof/>
        </w:rPr>
        <w:fldChar w:fldCharType="separate"/>
      </w:r>
      <w:r>
        <w:rPr>
          <w:noProof/>
        </w:rPr>
        <w:t>508</w:t>
      </w:r>
      <w:r>
        <w:rPr>
          <w:noProof/>
        </w:rPr>
        <w:fldChar w:fldCharType="end"/>
      </w:r>
    </w:p>
    <w:p w14:paraId="5D2E1B0E"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CVI Web site</w:t>
      </w:r>
      <w:r>
        <w:rPr>
          <w:noProof/>
        </w:rPr>
        <w:tab/>
      </w:r>
      <w:r>
        <w:rPr>
          <w:noProof/>
        </w:rPr>
        <w:fldChar w:fldCharType="begin"/>
      </w:r>
      <w:r>
        <w:rPr>
          <w:noProof/>
        </w:rPr>
        <w:instrText xml:space="preserve"> PAGEREF _Toc526341637 \h </w:instrText>
      </w:r>
      <w:r>
        <w:rPr>
          <w:noProof/>
        </w:rPr>
      </w:r>
      <w:r>
        <w:rPr>
          <w:noProof/>
        </w:rPr>
        <w:fldChar w:fldCharType="separate"/>
      </w:r>
      <w:r>
        <w:rPr>
          <w:noProof/>
        </w:rPr>
        <w:t>509</w:t>
      </w:r>
      <w:r>
        <w:rPr>
          <w:noProof/>
        </w:rPr>
        <w:fldChar w:fldCharType="end"/>
      </w:r>
    </w:p>
    <w:p w14:paraId="4CD0C286"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Increasing Complexity Pegset</w:t>
      </w:r>
      <w:r>
        <w:rPr>
          <w:noProof/>
        </w:rPr>
        <w:tab/>
      </w:r>
      <w:r>
        <w:rPr>
          <w:noProof/>
        </w:rPr>
        <w:fldChar w:fldCharType="begin"/>
      </w:r>
      <w:r>
        <w:rPr>
          <w:noProof/>
        </w:rPr>
        <w:instrText xml:space="preserve"> PAGEREF _Toc526341638 \h </w:instrText>
      </w:r>
      <w:r>
        <w:rPr>
          <w:noProof/>
        </w:rPr>
      </w:r>
      <w:r>
        <w:rPr>
          <w:noProof/>
        </w:rPr>
        <w:fldChar w:fldCharType="separate"/>
      </w:r>
      <w:r>
        <w:rPr>
          <w:noProof/>
        </w:rPr>
        <w:t>510</w:t>
      </w:r>
      <w:r>
        <w:rPr>
          <w:noProof/>
        </w:rPr>
        <w:fldChar w:fldCharType="end"/>
      </w:r>
    </w:p>
    <w:p w14:paraId="7FC371BB"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Mini-Lite Box Overlays</w:t>
      </w:r>
      <w:r>
        <w:rPr>
          <w:noProof/>
        </w:rPr>
        <w:tab/>
      </w:r>
      <w:r>
        <w:rPr>
          <w:noProof/>
        </w:rPr>
        <w:fldChar w:fldCharType="begin"/>
      </w:r>
      <w:r>
        <w:rPr>
          <w:noProof/>
        </w:rPr>
        <w:instrText xml:space="preserve"> PAGEREF _Toc526341639 \h </w:instrText>
      </w:r>
      <w:r>
        <w:rPr>
          <w:noProof/>
        </w:rPr>
      </w:r>
      <w:r>
        <w:rPr>
          <w:noProof/>
        </w:rPr>
        <w:fldChar w:fldCharType="separate"/>
      </w:r>
      <w:r>
        <w:rPr>
          <w:noProof/>
        </w:rPr>
        <w:t>514</w:t>
      </w:r>
      <w:r>
        <w:rPr>
          <w:noProof/>
        </w:rPr>
        <w:fldChar w:fldCharType="end"/>
      </w:r>
    </w:p>
    <w:p w14:paraId="07EF1816"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Visual Organization Toolbox</w:t>
      </w:r>
      <w:r>
        <w:rPr>
          <w:noProof/>
        </w:rPr>
        <w:tab/>
      </w:r>
      <w:r>
        <w:rPr>
          <w:noProof/>
        </w:rPr>
        <w:fldChar w:fldCharType="begin"/>
      </w:r>
      <w:r>
        <w:rPr>
          <w:noProof/>
        </w:rPr>
        <w:instrText xml:space="preserve"> PAGEREF _Toc526341640 \h </w:instrText>
      </w:r>
      <w:r>
        <w:rPr>
          <w:noProof/>
        </w:rPr>
      </w:r>
      <w:r>
        <w:rPr>
          <w:noProof/>
        </w:rPr>
        <w:fldChar w:fldCharType="separate"/>
      </w:r>
      <w:r>
        <w:rPr>
          <w:noProof/>
        </w:rPr>
        <w:t>517</w:t>
      </w:r>
      <w:r>
        <w:rPr>
          <w:noProof/>
        </w:rPr>
        <w:fldChar w:fldCharType="end"/>
      </w:r>
    </w:p>
    <w:p w14:paraId="7A7BAEEC" w14:textId="77777777" w:rsidR="00C22D64" w:rsidRDefault="00C22D64">
      <w:pPr>
        <w:pStyle w:val="TOC3"/>
        <w:tabs>
          <w:tab w:val="right" w:leader="dot" w:pos="9350"/>
        </w:tabs>
        <w:rPr>
          <w:rFonts w:asciiTheme="minorHAnsi" w:eastAsiaTheme="minorEastAsia" w:hAnsiTheme="minorHAnsi" w:cstheme="minorBidi"/>
          <w:noProof/>
          <w:sz w:val="22"/>
          <w:szCs w:val="22"/>
        </w:rPr>
      </w:pPr>
      <w:r>
        <w:rPr>
          <w:noProof/>
        </w:rPr>
        <w:t>Low Vision</w:t>
      </w:r>
      <w:r>
        <w:rPr>
          <w:noProof/>
        </w:rPr>
        <w:tab/>
      </w:r>
      <w:r>
        <w:rPr>
          <w:noProof/>
        </w:rPr>
        <w:fldChar w:fldCharType="begin"/>
      </w:r>
      <w:r>
        <w:rPr>
          <w:noProof/>
        </w:rPr>
        <w:instrText xml:space="preserve"> PAGEREF _Toc526341641 \h </w:instrText>
      </w:r>
      <w:r>
        <w:rPr>
          <w:noProof/>
        </w:rPr>
      </w:r>
      <w:r>
        <w:rPr>
          <w:noProof/>
        </w:rPr>
        <w:fldChar w:fldCharType="separate"/>
      </w:r>
      <w:r>
        <w:rPr>
          <w:noProof/>
        </w:rPr>
        <w:t>519</w:t>
      </w:r>
      <w:r>
        <w:rPr>
          <w:noProof/>
        </w:rPr>
        <w:fldChar w:fldCharType="end"/>
      </w:r>
    </w:p>
    <w:p w14:paraId="75F29701"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Barraga Visual Efficiency Program</w:t>
      </w:r>
      <w:r>
        <w:rPr>
          <w:noProof/>
        </w:rPr>
        <w:tab/>
      </w:r>
      <w:r>
        <w:rPr>
          <w:noProof/>
        </w:rPr>
        <w:fldChar w:fldCharType="begin"/>
      </w:r>
      <w:r>
        <w:rPr>
          <w:noProof/>
        </w:rPr>
        <w:instrText xml:space="preserve"> PAGEREF _Toc526341642 \h </w:instrText>
      </w:r>
      <w:r>
        <w:rPr>
          <w:noProof/>
        </w:rPr>
      </w:r>
      <w:r>
        <w:rPr>
          <w:noProof/>
        </w:rPr>
        <w:fldChar w:fldCharType="separate"/>
      </w:r>
      <w:r>
        <w:rPr>
          <w:noProof/>
        </w:rPr>
        <w:t>519</w:t>
      </w:r>
      <w:r>
        <w:rPr>
          <w:noProof/>
        </w:rPr>
        <w:fldChar w:fldCharType="end"/>
      </w:r>
    </w:p>
    <w:p w14:paraId="76980A8E"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Decision Making Guide</w:t>
      </w:r>
      <w:r>
        <w:rPr>
          <w:noProof/>
        </w:rPr>
        <w:tab/>
      </w:r>
      <w:r>
        <w:rPr>
          <w:noProof/>
        </w:rPr>
        <w:fldChar w:fldCharType="begin"/>
      </w:r>
      <w:r>
        <w:rPr>
          <w:noProof/>
        </w:rPr>
        <w:instrText xml:space="preserve"> PAGEREF _Toc526341643 \h </w:instrText>
      </w:r>
      <w:r>
        <w:rPr>
          <w:noProof/>
        </w:rPr>
      </w:r>
      <w:r>
        <w:rPr>
          <w:noProof/>
        </w:rPr>
        <w:fldChar w:fldCharType="separate"/>
      </w:r>
      <w:r>
        <w:rPr>
          <w:noProof/>
        </w:rPr>
        <w:t>548</w:t>
      </w:r>
      <w:r>
        <w:rPr>
          <w:noProof/>
        </w:rPr>
        <w:fldChar w:fldCharType="end"/>
      </w:r>
    </w:p>
    <w:p w14:paraId="41D9D9E7"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Explorer Bright Ray: LEDs for Persons with Low Vision</w:t>
      </w:r>
      <w:r>
        <w:rPr>
          <w:noProof/>
        </w:rPr>
        <w:tab/>
      </w:r>
      <w:r>
        <w:rPr>
          <w:noProof/>
        </w:rPr>
        <w:fldChar w:fldCharType="begin"/>
      </w:r>
      <w:r>
        <w:rPr>
          <w:noProof/>
        </w:rPr>
        <w:instrText xml:space="preserve"> PAGEREF _Toc526341644 \h </w:instrText>
      </w:r>
      <w:r>
        <w:rPr>
          <w:noProof/>
        </w:rPr>
      </w:r>
      <w:r>
        <w:rPr>
          <w:noProof/>
        </w:rPr>
        <w:fldChar w:fldCharType="separate"/>
      </w:r>
      <w:r>
        <w:rPr>
          <w:noProof/>
        </w:rPr>
        <w:t>552</w:t>
      </w:r>
      <w:r>
        <w:rPr>
          <w:noProof/>
        </w:rPr>
        <w:fldChar w:fldCharType="end"/>
      </w:r>
    </w:p>
    <w:p w14:paraId="5D89578C"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Light Box and Reading Stand Mounting System</w:t>
      </w:r>
      <w:r>
        <w:rPr>
          <w:noProof/>
        </w:rPr>
        <w:tab/>
      </w:r>
      <w:r>
        <w:rPr>
          <w:noProof/>
        </w:rPr>
        <w:fldChar w:fldCharType="begin"/>
      </w:r>
      <w:r>
        <w:rPr>
          <w:noProof/>
        </w:rPr>
        <w:instrText xml:space="preserve"> PAGEREF _Toc526341645 \h </w:instrText>
      </w:r>
      <w:r>
        <w:rPr>
          <w:noProof/>
        </w:rPr>
      </w:r>
      <w:r>
        <w:rPr>
          <w:noProof/>
        </w:rPr>
        <w:fldChar w:fldCharType="separate"/>
      </w:r>
      <w:r>
        <w:rPr>
          <w:noProof/>
        </w:rPr>
        <w:t>554</w:t>
      </w:r>
      <w:r>
        <w:rPr>
          <w:noProof/>
        </w:rPr>
        <w:fldChar w:fldCharType="end"/>
      </w:r>
    </w:p>
    <w:p w14:paraId="78F06D86"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MATT Connect</w:t>
      </w:r>
      <w:r>
        <w:rPr>
          <w:noProof/>
        </w:rPr>
        <w:tab/>
      </w:r>
      <w:r>
        <w:rPr>
          <w:noProof/>
        </w:rPr>
        <w:fldChar w:fldCharType="begin"/>
      </w:r>
      <w:r>
        <w:rPr>
          <w:noProof/>
        </w:rPr>
        <w:instrText xml:space="preserve"> PAGEREF _Toc526341646 \h </w:instrText>
      </w:r>
      <w:r>
        <w:rPr>
          <w:noProof/>
        </w:rPr>
      </w:r>
      <w:r>
        <w:rPr>
          <w:noProof/>
        </w:rPr>
        <w:fldChar w:fldCharType="separate"/>
      </w:r>
      <w:r>
        <w:rPr>
          <w:noProof/>
        </w:rPr>
        <w:t>556</w:t>
      </w:r>
      <w:r>
        <w:rPr>
          <w:noProof/>
        </w:rPr>
        <w:fldChar w:fldCharType="end"/>
      </w:r>
    </w:p>
    <w:p w14:paraId="3AA69B73"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See Like Me: Low Vision Simulators</w:t>
      </w:r>
      <w:r>
        <w:rPr>
          <w:noProof/>
        </w:rPr>
        <w:tab/>
      </w:r>
      <w:r>
        <w:rPr>
          <w:noProof/>
        </w:rPr>
        <w:fldChar w:fldCharType="begin"/>
      </w:r>
      <w:r>
        <w:rPr>
          <w:noProof/>
        </w:rPr>
        <w:instrText xml:space="preserve"> PAGEREF _Toc526341647 \h </w:instrText>
      </w:r>
      <w:r>
        <w:rPr>
          <w:noProof/>
        </w:rPr>
      </w:r>
      <w:r>
        <w:rPr>
          <w:noProof/>
        </w:rPr>
        <w:fldChar w:fldCharType="separate"/>
      </w:r>
      <w:r>
        <w:rPr>
          <w:noProof/>
        </w:rPr>
        <w:t>559</w:t>
      </w:r>
      <w:r>
        <w:rPr>
          <w:noProof/>
        </w:rPr>
        <w:fldChar w:fldCharType="end"/>
      </w:r>
    </w:p>
    <w:p w14:paraId="24A668AA"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TADPOLE Overlay Electronic Version [Modernization]</w:t>
      </w:r>
      <w:r>
        <w:rPr>
          <w:noProof/>
        </w:rPr>
        <w:tab/>
      </w:r>
      <w:r>
        <w:rPr>
          <w:noProof/>
        </w:rPr>
        <w:fldChar w:fldCharType="begin"/>
      </w:r>
      <w:r>
        <w:rPr>
          <w:noProof/>
        </w:rPr>
        <w:instrText xml:space="preserve"> PAGEREF _Toc526341648 \h </w:instrText>
      </w:r>
      <w:r>
        <w:rPr>
          <w:noProof/>
        </w:rPr>
      </w:r>
      <w:r>
        <w:rPr>
          <w:noProof/>
        </w:rPr>
        <w:fldChar w:fldCharType="separate"/>
      </w:r>
      <w:r>
        <w:rPr>
          <w:noProof/>
        </w:rPr>
        <w:t>568</w:t>
      </w:r>
      <w:r>
        <w:rPr>
          <w:noProof/>
        </w:rPr>
        <w:fldChar w:fldCharType="end"/>
      </w:r>
    </w:p>
    <w:p w14:paraId="1F0A0C17"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Topaz Filters [Modernization]</w:t>
      </w:r>
      <w:r>
        <w:rPr>
          <w:noProof/>
        </w:rPr>
        <w:tab/>
      </w:r>
      <w:r>
        <w:rPr>
          <w:noProof/>
        </w:rPr>
        <w:fldChar w:fldCharType="begin"/>
      </w:r>
      <w:r>
        <w:rPr>
          <w:noProof/>
        </w:rPr>
        <w:instrText xml:space="preserve"> PAGEREF _Toc526341649 \h </w:instrText>
      </w:r>
      <w:r>
        <w:rPr>
          <w:noProof/>
        </w:rPr>
      </w:r>
      <w:r>
        <w:rPr>
          <w:noProof/>
        </w:rPr>
        <w:fldChar w:fldCharType="separate"/>
      </w:r>
      <w:r>
        <w:rPr>
          <w:noProof/>
        </w:rPr>
        <w:t>570</w:t>
      </w:r>
      <w:r>
        <w:rPr>
          <w:noProof/>
        </w:rPr>
        <w:fldChar w:fldCharType="end"/>
      </w:r>
    </w:p>
    <w:p w14:paraId="5F7E8906" w14:textId="77777777" w:rsidR="00C22D64" w:rsidRDefault="00C22D64">
      <w:pPr>
        <w:pStyle w:val="TOC2"/>
        <w:tabs>
          <w:tab w:val="right" w:leader="dot" w:pos="9350"/>
        </w:tabs>
        <w:rPr>
          <w:rFonts w:asciiTheme="minorHAnsi" w:eastAsiaTheme="minorEastAsia" w:hAnsiTheme="minorHAnsi" w:cstheme="minorBidi"/>
          <w:bCs w:val="0"/>
          <w:noProof/>
          <w:sz w:val="22"/>
          <w:szCs w:val="22"/>
        </w:rPr>
      </w:pPr>
      <w:r>
        <w:rPr>
          <w:noProof/>
        </w:rPr>
        <w:t>SOCIAL INTERACTION SKILLS</w:t>
      </w:r>
      <w:r>
        <w:rPr>
          <w:noProof/>
        </w:rPr>
        <w:tab/>
      </w:r>
      <w:r>
        <w:rPr>
          <w:noProof/>
        </w:rPr>
        <w:fldChar w:fldCharType="begin"/>
      </w:r>
      <w:r>
        <w:rPr>
          <w:noProof/>
        </w:rPr>
        <w:instrText xml:space="preserve"> PAGEREF _Toc526341650 \h </w:instrText>
      </w:r>
      <w:r>
        <w:rPr>
          <w:noProof/>
        </w:rPr>
      </w:r>
      <w:r>
        <w:rPr>
          <w:noProof/>
        </w:rPr>
        <w:fldChar w:fldCharType="separate"/>
      </w:r>
      <w:r>
        <w:rPr>
          <w:noProof/>
        </w:rPr>
        <w:t>571</w:t>
      </w:r>
      <w:r>
        <w:rPr>
          <w:noProof/>
        </w:rPr>
        <w:fldChar w:fldCharType="end"/>
      </w:r>
    </w:p>
    <w:p w14:paraId="145B8DA3"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TESTS AND ASSESSMENTS</w:t>
      </w:r>
      <w:r>
        <w:rPr>
          <w:noProof/>
        </w:rPr>
        <w:tab/>
      </w:r>
      <w:r>
        <w:rPr>
          <w:noProof/>
        </w:rPr>
        <w:fldChar w:fldCharType="begin"/>
      </w:r>
      <w:r>
        <w:rPr>
          <w:noProof/>
        </w:rPr>
        <w:instrText xml:space="preserve"> PAGEREF _Toc526341651 \h </w:instrText>
      </w:r>
      <w:r>
        <w:rPr>
          <w:noProof/>
        </w:rPr>
      </w:r>
      <w:r>
        <w:rPr>
          <w:noProof/>
        </w:rPr>
        <w:fldChar w:fldCharType="separate"/>
      </w:r>
      <w:r>
        <w:rPr>
          <w:noProof/>
        </w:rPr>
        <w:t>572</w:t>
      </w:r>
      <w:r>
        <w:rPr>
          <w:noProof/>
        </w:rPr>
        <w:fldChar w:fldCharType="end"/>
      </w:r>
    </w:p>
    <w:p w14:paraId="1755739E"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BRIGANCE CIBS II</w:t>
      </w:r>
      <w:r>
        <w:rPr>
          <w:noProof/>
        </w:rPr>
        <w:tab/>
      </w:r>
      <w:r>
        <w:rPr>
          <w:noProof/>
        </w:rPr>
        <w:fldChar w:fldCharType="begin"/>
      </w:r>
      <w:r>
        <w:rPr>
          <w:noProof/>
        </w:rPr>
        <w:instrText xml:space="preserve"> PAGEREF _Toc526341652 \h </w:instrText>
      </w:r>
      <w:r>
        <w:rPr>
          <w:noProof/>
        </w:rPr>
      </w:r>
      <w:r>
        <w:rPr>
          <w:noProof/>
        </w:rPr>
        <w:fldChar w:fldCharType="separate"/>
      </w:r>
      <w:r>
        <w:rPr>
          <w:noProof/>
        </w:rPr>
        <w:t>573</w:t>
      </w:r>
      <w:r>
        <w:rPr>
          <w:noProof/>
        </w:rPr>
        <w:fldChar w:fldCharType="end"/>
      </w:r>
    </w:p>
    <w:p w14:paraId="4441403A"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Functional Skills Assessment</w:t>
      </w:r>
      <w:r>
        <w:rPr>
          <w:noProof/>
        </w:rPr>
        <w:tab/>
      </w:r>
      <w:r>
        <w:rPr>
          <w:noProof/>
        </w:rPr>
        <w:fldChar w:fldCharType="begin"/>
      </w:r>
      <w:r>
        <w:rPr>
          <w:noProof/>
        </w:rPr>
        <w:instrText xml:space="preserve"> PAGEREF _Toc526341653 \h </w:instrText>
      </w:r>
      <w:r>
        <w:rPr>
          <w:noProof/>
        </w:rPr>
      </w:r>
      <w:r>
        <w:rPr>
          <w:noProof/>
        </w:rPr>
        <w:fldChar w:fldCharType="separate"/>
      </w:r>
      <w:r>
        <w:rPr>
          <w:noProof/>
        </w:rPr>
        <w:t>574</w:t>
      </w:r>
      <w:r>
        <w:rPr>
          <w:noProof/>
        </w:rPr>
        <w:fldChar w:fldCharType="end"/>
      </w:r>
    </w:p>
    <w:p w14:paraId="1649C405"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KeyMath™-3 Large Print and Braille Adaptation</w:t>
      </w:r>
      <w:r>
        <w:rPr>
          <w:noProof/>
        </w:rPr>
        <w:tab/>
      </w:r>
      <w:r>
        <w:rPr>
          <w:noProof/>
        </w:rPr>
        <w:fldChar w:fldCharType="begin"/>
      </w:r>
      <w:r>
        <w:rPr>
          <w:noProof/>
        </w:rPr>
        <w:instrText xml:space="preserve"> PAGEREF _Toc526341654 \h </w:instrText>
      </w:r>
      <w:r>
        <w:rPr>
          <w:noProof/>
        </w:rPr>
      </w:r>
      <w:r>
        <w:rPr>
          <w:noProof/>
        </w:rPr>
        <w:fldChar w:fldCharType="separate"/>
      </w:r>
      <w:r>
        <w:rPr>
          <w:noProof/>
        </w:rPr>
        <w:t>578</w:t>
      </w:r>
      <w:r>
        <w:rPr>
          <w:noProof/>
        </w:rPr>
        <w:fldChar w:fldCharType="end"/>
      </w:r>
    </w:p>
    <w:p w14:paraId="26F1AA37"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NewT: New Tools for Use with FV/LMA</w:t>
      </w:r>
      <w:r>
        <w:rPr>
          <w:noProof/>
        </w:rPr>
        <w:tab/>
      </w:r>
      <w:r>
        <w:rPr>
          <w:noProof/>
        </w:rPr>
        <w:fldChar w:fldCharType="begin"/>
      </w:r>
      <w:r>
        <w:rPr>
          <w:noProof/>
        </w:rPr>
        <w:instrText xml:space="preserve"> PAGEREF _Toc526341655 \h </w:instrText>
      </w:r>
      <w:r>
        <w:rPr>
          <w:noProof/>
        </w:rPr>
      </w:r>
      <w:r>
        <w:rPr>
          <w:noProof/>
        </w:rPr>
        <w:fldChar w:fldCharType="separate"/>
      </w:r>
      <w:r>
        <w:rPr>
          <w:noProof/>
        </w:rPr>
        <w:t>580</w:t>
      </w:r>
      <w:r>
        <w:rPr>
          <w:noProof/>
        </w:rPr>
        <w:fldChar w:fldCharType="end"/>
      </w:r>
    </w:p>
    <w:p w14:paraId="201BD4E0"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Test and Assessment Needs</w:t>
      </w:r>
      <w:r>
        <w:rPr>
          <w:noProof/>
        </w:rPr>
        <w:tab/>
      </w:r>
      <w:r>
        <w:rPr>
          <w:noProof/>
        </w:rPr>
        <w:fldChar w:fldCharType="begin"/>
      </w:r>
      <w:r>
        <w:rPr>
          <w:noProof/>
        </w:rPr>
        <w:instrText xml:space="preserve"> PAGEREF _Toc526341656 \h </w:instrText>
      </w:r>
      <w:r>
        <w:rPr>
          <w:noProof/>
        </w:rPr>
      </w:r>
      <w:r>
        <w:rPr>
          <w:noProof/>
        </w:rPr>
        <w:fldChar w:fldCharType="separate"/>
      </w:r>
      <w:r>
        <w:rPr>
          <w:noProof/>
        </w:rPr>
        <w:t>584</w:t>
      </w:r>
      <w:r>
        <w:rPr>
          <w:noProof/>
        </w:rPr>
        <w:fldChar w:fldCharType="end"/>
      </w:r>
    </w:p>
    <w:p w14:paraId="66C2677F"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Wide Range Achievement Test (WRAT5)</w:t>
      </w:r>
      <w:r>
        <w:rPr>
          <w:noProof/>
        </w:rPr>
        <w:tab/>
      </w:r>
      <w:r>
        <w:rPr>
          <w:noProof/>
        </w:rPr>
        <w:fldChar w:fldCharType="begin"/>
      </w:r>
      <w:r>
        <w:rPr>
          <w:noProof/>
        </w:rPr>
        <w:instrText xml:space="preserve"> PAGEREF _Toc526341657 \h </w:instrText>
      </w:r>
      <w:r>
        <w:rPr>
          <w:noProof/>
        </w:rPr>
      </w:r>
      <w:r>
        <w:rPr>
          <w:noProof/>
        </w:rPr>
        <w:fldChar w:fldCharType="separate"/>
      </w:r>
      <w:r>
        <w:rPr>
          <w:noProof/>
        </w:rPr>
        <w:t>586</w:t>
      </w:r>
      <w:r>
        <w:rPr>
          <w:noProof/>
        </w:rPr>
        <w:fldChar w:fldCharType="end"/>
      </w:r>
    </w:p>
    <w:p w14:paraId="4B094FF9"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Woodcock-</w:t>
      </w:r>
      <w:r>
        <w:rPr>
          <w:noProof/>
        </w:rPr>
        <w:t>Johnson</w:t>
      </w:r>
      <w:r w:rsidRPr="00213088">
        <w:rPr>
          <w:noProof/>
          <w:snapToGrid w:val="0"/>
        </w:rPr>
        <w:t>® IV – Tactile and Large Print Adaptation</w:t>
      </w:r>
      <w:r>
        <w:rPr>
          <w:noProof/>
        </w:rPr>
        <w:tab/>
      </w:r>
      <w:r>
        <w:rPr>
          <w:noProof/>
        </w:rPr>
        <w:fldChar w:fldCharType="begin"/>
      </w:r>
      <w:r>
        <w:rPr>
          <w:noProof/>
        </w:rPr>
        <w:instrText xml:space="preserve"> PAGEREF _Toc526341658 \h </w:instrText>
      </w:r>
      <w:r>
        <w:rPr>
          <w:noProof/>
        </w:rPr>
      </w:r>
      <w:r>
        <w:rPr>
          <w:noProof/>
        </w:rPr>
        <w:fldChar w:fldCharType="separate"/>
      </w:r>
      <w:r>
        <w:rPr>
          <w:noProof/>
        </w:rPr>
        <w:t>588</w:t>
      </w:r>
      <w:r>
        <w:rPr>
          <w:noProof/>
        </w:rPr>
        <w:fldChar w:fldCharType="end"/>
      </w:r>
    </w:p>
    <w:p w14:paraId="3F4DDF52"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TECHNOLOGY PRODUCT RESEARCH</w:t>
      </w:r>
      <w:r>
        <w:rPr>
          <w:noProof/>
        </w:rPr>
        <w:tab/>
      </w:r>
      <w:r>
        <w:rPr>
          <w:noProof/>
        </w:rPr>
        <w:fldChar w:fldCharType="begin"/>
      </w:r>
      <w:r>
        <w:rPr>
          <w:noProof/>
        </w:rPr>
        <w:instrText xml:space="preserve"> PAGEREF _Toc526341659 \h </w:instrText>
      </w:r>
      <w:r>
        <w:rPr>
          <w:noProof/>
        </w:rPr>
      </w:r>
      <w:r>
        <w:rPr>
          <w:noProof/>
        </w:rPr>
        <w:fldChar w:fldCharType="separate"/>
      </w:r>
      <w:r>
        <w:rPr>
          <w:noProof/>
        </w:rPr>
        <w:t>593</w:t>
      </w:r>
      <w:r>
        <w:rPr>
          <w:noProof/>
        </w:rPr>
        <w:fldChar w:fldCharType="end"/>
      </w:r>
    </w:p>
    <w:p w14:paraId="297D1ACB"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lastRenderedPageBreak/>
        <w:t>3-D Printed 8-Dot Slate Files</w:t>
      </w:r>
      <w:r>
        <w:rPr>
          <w:noProof/>
        </w:rPr>
        <w:tab/>
      </w:r>
      <w:r>
        <w:rPr>
          <w:noProof/>
        </w:rPr>
        <w:fldChar w:fldCharType="begin"/>
      </w:r>
      <w:r>
        <w:rPr>
          <w:noProof/>
        </w:rPr>
        <w:instrText xml:space="preserve"> PAGEREF _Toc526341660 \h </w:instrText>
      </w:r>
      <w:r>
        <w:rPr>
          <w:noProof/>
        </w:rPr>
      </w:r>
      <w:r>
        <w:rPr>
          <w:noProof/>
        </w:rPr>
        <w:fldChar w:fldCharType="separate"/>
      </w:r>
      <w:r>
        <w:rPr>
          <w:noProof/>
        </w:rPr>
        <w:t>594</w:t>
      </w:r>
      <w:r>
        <w:rPr>
          <w:noProof/>
        </w:rPr>
        <w:fldChar w:fldCharType="end"/>
      </w:r>
    </w:p>
    <w:p w14:paraId="3F799498"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40-Cell Braille Display with a QWERTY Keyboard</w:t>
      </w:r>
      <w:r>
        <w:rPr>
          <w:noProof/>
        </w:rPr>
        <w:tab/>
      </w:r>
      <w:r>
        <w:rPr>
          <w:noProof/>
        </w:rPr>
        <w:fldChar w:fldCharType="begin"/>
      </w:r>
      <w:r>
        <w:rPr>
          <w:noProof/>
        </w:rPr>
        <w:instrText xml:space="preserve"> PAGEREF _Toc526341661 \h </w:instrText>
      </w:r>
      <w:r>
        <w:rPr>
          <w:noProof/>
        </w:rPr>
      </w:r>
      <w:r>
        <w:rPr>
          <w:noProof/>
        </w:rPr>
        <w:fldChar w:fldCharType="separate"/>
      </w:r>
      <w:r>
        <w:rPr>
          <w:noProof/>
        </w:rPr>
        <w:t>595</w:t>
      </w:r>
      <w:r>
        <w:rPr>
          <w:noProof/>
        </w:rPr>
        <w:fldChar w:fldCharType="end"/>
      </w:r>
    </w:p>
    <w:p w14:paraId="3646638F"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BrailleBlaster</w:t>
      </w:r>
      <w:r>
        <w:rPr>
          <w:noProof/>
        </w:rPr>
        <w:tab/>
      </w:r>
      <w:r>
        <w:rPr>
          <w:noProof/>
        </w:rPr>
        <w:fldChar w:fldCharType="begin"/>
      </w:r>
      <w:r>
        <w:rPr>
          <w:noProof/>
        </w:rPr>
        <w:instrText xml:space="preserve"> PAGEREF _Toc526341662 \h </w:instrText>
      </w:r>
      <w:r>
        <w:rPr>
          <w:noProof/>
        </w:rPr>
      </w:r>
      <w:r>
        <w:rPr>
          <w:noProof/>
        </w:rPr>
        <w:fldChar w:fldCharType="separate"/>
      </w:r>
      <w:r>
        <w:rPr>
          <w:noProof/>
        </w:rPr>
        <w:t>596</w:t>
      </w:r>
      <w:r>
        <w:rPr>
          <w:noProof/>
        </w:rPr>
        <w:fldChar w:fldCharType="end"/>
      </w:r>
    </w:p>
    <w:p w14:paraId="456644B5"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SimSun"/>
          <w:noProof/>
          <w:lang w:eastAsia="zh-CN" w:bidi="hi-IN"/>
        </w:rPr>
        <w:t>Canute</w:t>
      </w:r>
      <w:r>
        <w:rPr>
          <w:noProof/>
        </w:rPr>
        <w:tab/>
      </w:r>
      <w:r>
        <w:rPr>
          <w:noProof/>
        </w:rPr>
        <w:fldChar w:fldCharType="begin"/>
      </w:r>
      <w:r>
        <w:rPr>
          <w:noProof/>
        </w:rPr>
        <w:instrText xml:space="preserve"> PAGEREF _Toc526341663 \h </w:instrText>
      </w:r>
      <w:r>
        <w:rPr>
          <w:noProof/>
        </w:rPr>
      </w:r>
      <w:r>
        <w:rPr>
          <w:noProof/>
        </w:rPr>
        <w:fldChar w:fldCharType="separate"/>
      </w:r>
      <w:r>
        <w:rPr>
          <w:noProof/>
        </w:rPr>
        <w:t>598</w:t>
      </w:r>
      <w:r>
        <w:rPr>
          <w:noProof/>
        </w:rPr>
        <w:fldChar w:fldCharType="end"/>
      </w:r>
    </w:p>
    <w:p w14:paraId="7F66B2D6"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rPr>
        <w:t>Graphiti™</w:t>
      </w:r>
      <w:r>
        <w:rPr>
          <w:noProof/>
        </w:rPr>
        <w:tab/>
      </w:r>
      <w:r>
        <w:rPr>
          <w:noProof/>
        </w:rPr>
        <w:fldChar w:fldCharType="begin"/>
      </w:r>
      <w:r>
        <w:rPr>
          <w:noProof/>
        </w:rPr>
        <w:instrText xml:space="preserve"> PAGEREF _Toc526341664 \h </w:instrText>
      </w:r>
      <w:r>
        <w:rPr>
          <w:noProof/>
        </w:rPr>
      </w:r>
      <w:r>
        <w:rPr>
          <w:noProof/>
        </w:rPr>
        <w:fldChar w:fldCharType="separate"/>
      </w:r>
      <w:r>
        <w:rPr>
          <w:noProof/>
        </w:rPr>
        <w:t>599</w:t>
      </w:r>
      <w:r>
        <w:rPr>
          <w:noProof/>
        </w:rPr>
        <w:fldChar w:fldCharType="end"/>
      </w:r>
    </w:p>
    <w:p w14:paraId="21E7A8D7"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snapToGrid w:val="0"/>
        </w:rPr>
        <w:t>Math Flash [Modernization]</w:t>
      </w:r>
      <w:r>
        <w:rPr>
          <w:noProof/>
        </w:rPr>
        <w:tab/>
      </w:r>
      <w:r>
        <w:rPr>
          <w:noProof/>
        </w:rPr>
        <w:fldChar w:fldCharType="begin"/>
      </w:r>
      <w:r>
        <w:rPr>
          <w:noProof/>
        </w:rPr>
        <w:instrText xml:space="preserve"> PAGEREF _Toc526341665 \h </w:instrText>
      </w:r>
      <w:r>
        <w:rPr>
          <w:noProof/>
        </w:rPr>
      </w:r>
      <w:r>
        <w:rPr>
          <w:noProof/>
        </w:rPr>
        <w:fldChar w:fldCharType="separate"/>
      </w:r>
      <w:r>
        <w:rPr>
          <w:noProof/>
        </w:rPr>
        <w:t>601</w:t>
      </w:r>
      <w:r>
        <w:rPr>
          <w:noProof/>
        </w:rPr>
        <w:fldChar w:fldCharType="end"/>
      </w:r>
    </w:p>
    <w:p w14:paraId="4F450590"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Math Flash Online [Modernization]</w:t>
      </w:r>
      <w:r>
        <w:rPr>
          <w:noProof/>
        </w:rPr>
        <w:tab/>
      </w:r>
      <w:r>
        <w:rPr>
          <w:noProof/>
        </w:rPr>
        <w:fldChar w:fldCharType="begin"/>
      </w:r>
      <w:r>
        <w:rPr>
          <w:noProof/>
        </w:rPr>
        <w:instrText xml:space="preserve"> PAGEREF _Toc526341666 \h </w:instrText>
      </w:r>
      <w:r>
        <w:rPr>
          <w:noProof/>
        </w:rPr>
      </w:r>
      <w:r>
        <w:rPr>
          <w:noProof/>
        </w:rPr>
        <w:fldChar w:fldCharType="separate"/>
      </w:r>
      <w:r>
        <w:rPr>
          <w:noProof/>
        </w:rPr>
        <w:t>603</w:t>
      </w:r>
      <w:r>
        <w:rPr>
          <w:noProof/>
        </w:rPr>
        <w:fldChar w:fldCharType="end"/>
      </w:r>
    </w:p>
    <w:p w14:paraId="25F34DC4"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Monitoring Technological Developments and Educational Applications</w:t>
      </w:r>
      <w:r>
        <w:rPr>
          <w:noProof/>
        </w:rPr>
        <w:tab/>
      </w:r>
      <w:r>
        <w:rPr>
          <w:noProof/>
        </w:rPr>
        <w:fldChar w:fldCharType="begin"/>
      </w:r>
      <w:r>
        <w:rPr>
          <w:noProof/>
        </w:rPr>
        <w:instrText xml:space="preserve"> PAGEREF _Toc526341667 \h </w:instrText>
      </w:r>
      <w:r>
        <w:rPr>
          <w:noProof/>
        </w:rPr>
      </w:r>
      <w:r>
        <w:rPr>
          <w:noProof/>
        </w:rPr>
        <w:fldChar w:fldCharType="separate"/>
      </w:r>
      <w:r>
        <w:rPr>
          <w:noProof/>
        </w:rPr>
        <w:t>604</w:t>
      </w:r>
      <w:r>
        <w:rPr>
          <w:noProof/>
        </w:rPr>
        <w:fldChar w:fldCharType="end"/>
      </w:r>
    </w:p>
    <w:p w14:paraId="01FB13A0"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Nearby Explorer</w:t>
      </w:r>
      <w:r>
        <w:rPr>
          <w:noProof/>
        </w:rPr>
        <w:tab/>
      </w:r>
      <w:r>
        <w:rPr>
          <w:noProof/>
        </w:rPr>
        <w:fldChar w:fldCharType="begin"/>
      </w:r>
      <w:r>
        <w:rPr>
          <w:noProof/>
        </w:rPr>
        <w:instrText xml:space="preserve"> PAGEREF _Toc526341668 \h </w:instrText>
      </w:r>
      <w:r>
        <w:rPr>
          <w:noProof/>
        </w:rPr>
      </w:r>
      <w:r>
        <w:rPr>
          <w:noProof/>
        </w:rPr>
        <w:fldChar w:fldCharType="separate"/>
      </w:r>
      <w:r>
        <w:rPr>
          <w:noProof/>
        </w:rPr>
        <w:t>607</w:t>
      </w:r>
      <w:r>
        <w:rPr>
          <w:noProof/>
        </w:rPr>
        <w:fldChar w:fldCharType="end"/>
      </w:r>
    </w:p>
    <w:p w14:paraId="182C962D"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Calibri"/>
          <w:noProof/>
        </w:rPr>
        <w:t>Orbit Reader 20™</w:t>
      </w:r>
      <w:r>
        <w:rPr>
          <w:noProof/>
        </w:rPr>
        <w:tab/>
      </w:r>
      <w:r>
        <w:rPr>
          <w:noProof/>
        </w:rPr>
        <w:fldChar w:fldCharType="begin"/>
      </w:r>
      <w:r>
        <w:rPr>
          <w:noProof/>
        </w:rPr>
        <w:instrText xml:space="preserve"> PAGEREF _Toc526341669 \h </w:instrText>
      </w:r>
      <w:r>
        <w:rPr>
          <w:noProof/>
        </w:rPr>
      </w:r>
      <w:r>
        <w:rPr>
          <w:noProof/>
        </w:rPr>
        <w:fldChar w:fldCharType="separate"/>
      </w:r>
      <w:r>
        <w:rPr>
          <w:noProof/>
        </w:rPr>
        <w:t>611</w:t>
      </w:r>
      <w:r>
        <w:rPr>
          <w:noProof/>
        </w:rPr>
        <w:fldChar w:fldCharType="end"/>
      </w:r>
    </w:p>
    <w:p w14:paraId="018A06E8"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Talking Typer Web Application</w:t>
      </w:r>
      <w:r>
        <w:rPr>
          <w:noProof/>
        </w:rPr>
        <w:tab/>
      </w:r>
      <w:r>
        <w:rPr>
          <w:noProof/>
        </w:rPr>
        <w:fldChar w:fldCharType="begin"/>
      </w:r>
      <w:r>
        <w:rPr>
          <w:noProof/>
        </w:rPr>
        <w:instrText xml:space="preserve"> PAGEREF _Toc526341670 \h </w:instrText>
      </w:r>
      <w:r>
        <w:rPr>
          <w:noProof/>
        </w:rPr>
      </w:r>
      <w:r>
        <w:rPr>
          <w:noProof/>
        </w:rPr>
        <w:fldChar w:fldCharType="separate"/>
      </w:r>
      <w:r>
        <w:rPr>
          <w:noProof/>
        </w:rPr>
        <w:t>627</w:t>
      </w:r>
      <w:r>
        <w:rPr>
          <w:noProof/>
        </w:rPr>
        <w:fldChar w:fldCharType="end"/>
      </w:r>
    </w:p>
    <w:p w14:paraId="2737B27F" w14:textId="77777777" w:rsidR="00C22D64" w:rsidRDefault="00C22D64">
      <w:pPr>
        <w:pStyle w:val="TOC4"/>
        <w:tabs>
          <w:tab w:val="right" w:leader="dot" w:pos="9350"/>
        </w:tabs>
        <w:rPr>
          <w:rFonts w:asciiTheme="minorHAnsi" w:eastAsiaTheme="minorEastAsia" w:hAnsiTheme="minorHAnsi" w:cstheme="minorBidi"/>
          <w:noProof/>
          <w:sz w:val="22"/>
          <w:szCs w:val="22"/>
        </w:rPr>
      </w:pPr>
      <w:r>
        <w:rPr>
          <w:noProof/>
        </w:rPr>
        <w:t>Talking Word Puzzles [Modernization]</w:t>
      </w:r>
      <w:r>
        <w:rPr>
          <w:noProof/>
        </w:rPr>
        <w:tab/>
      </w:r>
      <w:r>
        <w:rPr>
          <w:noProof/>
        </w:rPr>
        <w:fldChar w:fldCharType="begin"/>
      </w:r>
      <w:r>
        <w:rPr>
          <w:noProof/>
        </w:rPr>
        <w:instrText xml:space="preserve"> PAGEREF _Toc526341671 \h </w:instrText>
      </w:r>
      <w:r>
        <w:rPr>
          <w:noProof/>
        </w:rPr>
      </w:r>
      <w:r>
        <w:rPr>
          <w:noProof/>
        </w:rPr>
        <w:fldChar w:fldCharType="separate"/>
      </w:r>
      <w:r>
        <w:rPr>
          <w:noProof/>
        </w:rPr>
        <w:t>628</w:t>
      </w:r>
      <w:r>
        <w:rPr>
          <w:noProof/>
        </w:rPr>
        <w:fldChar w:fldCharType="end"/>
      </w:r>
    </w:p>
    <w:p w14:paraId="1EC77F2B"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SimSun"/>
          <w:noProof/>
          <w:lang w:eastAsia="zh-CN" w:bidi="hi-IN"/>
        </w:rPr>
        <w:t>UEB Math Tutorial</w:t>
      </w:r>
      <w:r>
        <w:rPr>
          <w:noProof/>
        </w:rPr>
        <w:tab/>
      </w:r>
      <w:r>
        <w:rPr>
          <w:noProof/>
        </w:rPr>
        <w:fldChar w:fldCharType="begin"/>
      </w:r>
      <w:r>
        <w:rPr>
          <w:noProof/>
        </w:rPr>
        <w:instrText xml:space="preserve"> PAGEREF _Toc526341672 \h </w:instrText>
      </w:r>
      <w:r>
        <w:rPr>
          <w:noProof/>
        </w:rPr>
      </w:r>
      <w:r>
        <w:rPr>
          <w:noProof/>
        </w:rPr>
        <w:fldChar w:fldCharType="separate"/>
      </w:r>
      <w:r>
        <w:rPr>
          <w:noProof/>
        </w:rPr>
        <w:t>630</w:t>
      </w:r>
      <w:r>
        <w:rPr>
          <w:noProof/>
        </w:rPr>
        <w:fldChar w:fldCharType="end"/>
      </w:r>
    </w:p>
    <w:p w14:paraId="6666491B"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TECHNICAL &amp; MANUFACTURING RESEARCH</w:t>
      </w:r>
      <w:r>
        <w:rPr>
          <w:noProof/>
        </w:rPr>
        <w:tab/>
      </w:r>
      <w:r>
        <w:rPr>
          <w:noProof/>
        </w:rPr>
        <w:fldChar w:fldCharType="begin"/>
      </w:r>
      <w:r>
        <w:rPr>
          <w:noProof/>
        </w:rPr>
        <w:instrText xml:space="preserve"> PAGEREF _Toc526341673 \h </w:instrText>
      </w:r>
      <w:r>
        <w:rPr>
          <w:noProof/>
        </w:rPr>
      </w:r>
      <w:r>
        <w:rPr>
          <w:noProof/>
        </w:rPr>
        <w:fldChar w:fldCharType="separate"/>
      </w:r>
      <w:r>
        <w:rPr>
          <w:noProof/>
        </w:rPr>
        <w:t>633</w:t>
      </w:r>
      <w:r>
        <w:rPr>
          <w:noProof/>
        </w:rPr>
        <w:fldChar w:fldCharType="end"/>
      </w:r>
    </w:p>
    <w:p w14:paraId="7D0F8701"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noProof/>
          <w:snapToGrid w:val="0"/>
        </w:rPr>
        <w:t>Technical &amp; Manufacturing Research Activities</w:t>
      </w:r>
      <w:r>
        <w:rPr>
          <w:noProof/>
        </w:rPr>
        <w:tab/>
      </w:r>
      <w:r>
        <w:rPr>
          <w:noProof/>
        </w:rPr>
        <w:fldChar w:fldCharType="begin"/>
      </w:r>
      <w:r>
        <w:rPr>
          <w:noProof/>
        </w:rPr>
        <w:instrText xml:space="preserve"> PAGEREF _Toc526341674 \h </w:instrText>
      </w:r>
      <w:r>
        <w:rPr>
          <w:noProof/>
        </w:rPr>
      </w:r>
      <w:r>
        <w:rPr>
          <w:noProof/>
        </w:rPr>
        <w:fldChar w:fldCharType="separate"/>
      </w:r>
      <w:r>
        <w:rPr>
          <w:noProof/>
        </w:rPr>
        <w:t>634</w:t>
      </w:r>
      <w:r>
        <w:rPr>
          <w:noProof/>
        </w:rPr>
        <w:fldChar w:fldCharType="end"/>
      </w:r>
    </w:p>
    <w:p w14:paraId="57BB32FD" w14:textId="77777777" w:rsidR="00C22D64" w:rsidRDefault="00C22D64">
      <w:pPr>
        <w:pStyle w:val="TOC4"/>
        <w:tabs>
          <w:tab w:val="right" w:leader="dot" w:pos="9350"/>
        </w:tabs>
        <w:rPr>
          <w:rFonts w:asciiTheme="minorHAnsi" w:eastAsiaTheme="minorEastAsia" w:hAnsiTheme="minorHAnsi" w:cstheme="minorBidi"/>
          <w:noProof/>
          <w:sz w:val="22"/>
          <w:szCs w:val="22"/>
        </w:rPr>
      </w:pPr>
      <w:r w:rsidRPr="00213088">
        <w:rPr>
          <w:rFonts w:eastAsia="Tahoma"/>
          <w:noProof/>
        </w:rPr>
        <w:t>Other Technical and Manufacturing Research Projects</w:t>
      </w:r>
      <w:r>
        <w:rPr>
          <w:noProof/>
        </w:rPr>
        <w:tab/>
      </w:r>
      <w:r>
        <w:rPr>
          <w:noProof/>
        </w:rPr>
        <w:fldChar w:fldCharType="begin"/>
      </w:r>
      <w:r>
        <w:rPr>
          <w:noProof/>
        </w:rPr>
        <w:instrText xml:space="preserve"> PAGEREF _Toc526341675 \h </w:instrText>
      </w:r>
      <w:r>
        <w:rPr>
          <w:noProof/>
        </w:rPr>
      </w:r>
      <w:r>
        <w:rPr>
          <w:noProof/>
        </w:rPr>
        <w:fldChar w:fldCharType="separate"/>
      </w:r>
      <w:r>
        <w:rPr>
          <w:noProof/>
        </w:rPr>
        <w:t>668</w:t>
      </w:r>
      <w:r>
        <w:rPr>
          <w:noProof/>
        </w:rPr>
        <w:fldChar w:fldCharType="end"/>
      </w:r>
    </w:p>
    <w:p w14:paraId="439FF70A"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PRESENTATIONS &amp; WORKSHOPS</w:t>
      </w:r>
      <w:r>
        <w:rPr>
          <w:noProof/>
        </w:rPr>
        <w:tab/>
      </w:r>
      <w:r>
        <w:rPr>
          <w:noProof/>
        </w:rPr>
        <w:fldChar w:fldCharType="begin"/>
      </w:r>
      <w:r>
        <w:rPr>
          <w:noProof/>
        </w:rPr>
        <w:instrText xml:space="preserve"> PAGEREF _Toc526341676 \h </w:instrText>
      </w:r>
      <w:r>
        <w:rPr>
          <w:noProof/>
        </w:rPr>
      </w:r>
      <w:r>
        <w:rPr>
          <w:noProof/>
        </w:rPr>
        <w:fldChar w:fldCharType="separate"/>
      </w:r>
      <w:r>
        <w:rPr>
          <w:noProof/>
        </w:rPr>
        <w:t>672</w:t>
      </w:r>
      <w:r>
        <w:rPr>
          <w:noProof/>
        </w:rPr>
        <w:fldChar w:fldCharType="end"/>
      </w:r>
    </w:p>
    <w:p w14:paraId="6AD52062"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PRODUCT MATERIALS</w:t>
      </w:r>
      <w:r>
        <w:rPr>
          <w:noProof/>
        </w:rPr>
        <w:tab/>
      </w:r>
      <w:r>
        <w:rPr>
          <w:noProof/>
        </w:rPr>
        <w:fldChar w:fldCharType="begin"/>
      </w:r>
      <w:r>
        <w:rPr>
          <w:noProof/>
        </w:rPr>
        <w:instrText xml:space="preserve"> PAGEREF _Toc526341677 \h </w:instrText>
      </w:r>
      <w:r>
        <w:rPr>
          <w:noProof/>
        </w:rPr>
      </w:r>
      <w:r>
        <w:rPr>
          <w:noProof/>
        </w:rPr>
        <w:fldChar w:fldCharType="separate"/>
      </w:r>
      <w:r>
        <w:rPr>
          <w:noProof/>
        </w:rPr>
        <w:t>678</w:t>
      </w:r>
      <w:r>
        <w:rPr>
          <w:noProof/>
        </w:rPr>
        <w:fldChar w:fldCharType="end"/>
      </w:r>
    </w:p>
    <w:p w14:paraId="0D484312"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PUBLICATIONS</w:t>
      </w:r>
      <w:r>
        <w:rPr>
          <w:noProof/>
        </w:rPr>
        <w:tab/>
      </w:r>
      <w:r>
        <w:rPr>
          <w:noProof/>
        </w:rPr>
        <w:fldChar w:fldCharType="begin"/>
      </w:r>
      <w:r>
        <w:rPr>
          <w:noProof/>
        </w:rPr>
        <w:instrText xml:space="preserve"> PAGEREF _Toc526341678 \h </w:instrText>
      </w:r>
      <w:r>
        <w:rPr>
          <w:noProof/>
        </w:rPr>
      </w:r>
      <w:r>
        <w:rPr>
          <w:noProof/>
        </w:rPr>
        <w:fldChar w:fldCharType="separate"/>
      </w:r>
      <w:r>
        <w:rPr>
          <w:noProof/>
        </w:rPr>
        <w:t>681</w:t>
      </w:r>
      <w:r>
        <w:rPr>
          <w:noProof/>
        </w:rPr>
        <w:fldChar w:fldCharType="end"/>
      </w:r>
    </w:p>
    <w:p w14:paraId="2841B992"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FISCAL YEAR 2018 PRODUCT STATUS CHARTS</w:t>
      </w:r>
      <w:r>
        <w:rPr>
          <w:noProof/>
        </w:rPr>
        <w:tab/>
      </w:r>
      <w:r>
        <w:rPr>
          <w:noProof/>
        </w:rPr>
        <w:fldChar w:fldCharType="begin"/>
      </w:r>
      <w:r>
        <w:rPr>
          <w:noProof/>
        </w:rPr>
        <w:instrText xml:space="preserve"> PAGEREF _Toc526341679 \h </w:instrText>
      </w:r>
      <w:r>
        <w:rPr>
          <w:noProof/>
        </w:rPr>
      </w:r>
      <w:r>
        <w:rPr>
          <w:noProof/>
        </w:rPr>
        <w:fldChar w:fldCharType="separate"/>
      </w:r>
      <w:r>
        <w:rPr>
          <w:noProof/>
        </w:rPr>
        <w:t>683</w:t>
      </w:r>
      <w:r>
        <w:rPr>
          <w:noProof/>
        </w:rPr>
        <w:fldChar w:fldCharType="end"/>
      </w:r>
    </w:p>
    <w:p w14:paraId="7C78DA12" w14:textId="77777777" w:rsidR="00C22D64" w:rsidRDefault="00C22D64">
      <w:pPr>
        <w:pStyle w:val="TOC1"/>
        <w:rPr>
          <w:rFonts w:asciiTheme="minorHAnsi" w:eastAsiaTheme="minorEastAsia" w:hAnsiTheme="minorHAnsi" w:cstheme="minorBidi"/>
          <w:b w:val="0"/>
          <w:bCs w:val="0"/>
          <w:caps w:val="0"/>
          <w:noProof/>
          <w:sz w:val="22"/>
          <w:szCs w:val="22"/>
        </w:rPr>
      </w:pPr>
      <w:r>
        <w:rPr>
          <w:noProof/>
        </w:rPr>
        <w:t>Proper Trademark Notice and Attribution</w:t>
      </w:r>
      <w:r>
        <w:rPr>
          <w:noProof/>
        </w:rPr>
        <w:tab/>
      </w:r>
      <w:r>
        <w:rPr>
          <w:noProof/>
        </w:rPr>
        <w:fldChar w:fldCharType="begin"/>
      </w:r>
      <w:r>
        <w:rPr>
          <w:noProof/>
        </w:rPr>
        <w:instrText xml:space="preserve"> PAGEREF _Toc526341680 \h </w:instrText>
      </w:r>
      <w:r>
        <w:rPr>
          <w:noProof/>
        </w:rPr>
      </w:r>
      <w:r>
        <w:rPr>
          <w:noProof/>
        </w:rPr>
        <w:fldChar w:fldCharType="separate"/>
      </w:r>
      <w:r>
        <w:rPr>
          <w:noProof/>
        </w:rPr>
        <w:t>694</w:t>
      </w:r>
      <w:r>
        <w:rPr>
          <w:noProof/>
        </w:rPr>
        <w:fldChar w:fldCharType="end"/>
      </w:r>
    </w:p>
    <w:p w14:paraId="3692B4E1" w14:textId="329EE744" w:rsidR="00803992" w:rsidRPr="00116395" w:rsidRDefault="001C116E" w:rsidP="00F964BE">
      <w:pPr>
        <w:spacing w:after="0" w:line="240" w:lineRule="auto"/>
        <w:rPr>
          <w:rFonts w:ascii="Cambria" w:hAnsi="Cambria" w:cs="Tahoma"/>
          <w:b/>
          <w:bCs/>
          <w:caps/>
          <w:sz w:val="24"/>
          <w:szCs w:val="24"/>
          <w:highlight w:val="yellow"/>
        </w:rPr>
      </w:pPr>
      <w:r w:rsidRPr="00116395">
        <w:rPr>
          <w:rFonts w:ascii="Cambria" w:hAnsi="Cambria" w:cs="Tahoma"/>
          <w:b/>
          <w:bCs/>
          <w:caps/>
          <w:sz w:val="24"/>
          <w:szCs w:val="24"/>
          <w:highlight w:val="yellow"/>
        </w:rPr>
        <w:fldChar w:fldCharType="end"/>
      </w:r>
    </w:p>
    <w:p w14:paraId="554B871B" w14:textId="68A769D2" w:rsidR="00803992" w:rsidRPr="00116395" w:rsidRDefault="00803992" w:rsidP="00F964BE">
      <w:pPr>
        <w:spacing w:after="0" w:line="240" w:lineRule="auto"/>
        <w:rPr>
          <w:rFonts w:ascii="Tahoma" w:hAnsi="Tahoma" w:cs="Tahoma"/>
          <w:sz w:val="24"/>
          <w:szCs w:val="20"/>
          <w:highlight w:val="yellow"/>
        </w:rPr>
      </w:pPr>
    </w:p>
    <w:p w14:paraId="4D8AF4C5" w14:textId="77777777" w:rsidR="007446A3" w:rsidRPr="00116395" w:rsidRDefault="007446A3" w:rsidP="00F964BE">
      <w:pPr>
        <w:spacing w:after="0" w:line="240" w:lineRule="auto"/>
        <w:rPr>
          <w:rFonts w:ascii="Tahoma" w:hAnsi="Tahoma" w:cs="Tahoma"/>
          <w:sz w:val="24"/>
          <w:szCs w:val="20"/>
          <w:highlight w:val="yellow"/>
        </w:rPr>
      </w:pPr>
    </w:p>
    <w:p w14:paraId="59522CFD" w14:textId="2ADF7504" w:rsidR="002A0DDA" w:rsidRPr="00116395" w:rsidRDefault="00803992" w:rsidP="0023216E">
      <w:pPr>
        <w:spacing w:after="0" w:line="240" w:lineRule="auto"/>
        <w:rPr>
          <w:highlight w:val="yellow"/>
        </w:rPr>
      </w:pPr>
      <w:r w:rsidRPr="00116395">
        <w:rPr>
          <w:rFonts w:ascii="Tahoma" w:hAnsi="Tahoma" w:cs="Tahoma"/>
          <w:sz w:val="24"/>
          <w:szCs w:val="20"/>
          <w:highlight w:val="yellow"/>
        </w:rPr>
        <w:br w:type="page"/>
      </w:r>
    </w:p>
    <w:p w14:paraId="0845BA6A" w14:textId="77777777" w:rsidR="00903473" w:rsidRDefault="00903473" w:rsidP="00903473">
      <w:pPr>
        <w:pStyle w:val="Heading1"/>
      </w:pPr>
    </w:p>
    <w:p w14:paraId="3C1CD9FF" w14:textId="08B315A6" w:rsidR="00803992" w:rsidRPr="00D9254A" w:rsidRDefault="00006416" w:rsidP="00903473">
      <w:pPr>
        <w:pStyle w:val="Heading1"/>
      </w:pPr>
      <w:bookmarkStart w:id="0" w:name="_Toc526341503"/>
      <w:r w:rsidRPr="00D9254A">
        <w:t>MISSION STATEMENT</w:t>
      </w:r>
      <w:bookmarkEnd w:id="0"/>
    </w:p>
    <w:p w14:paraId="39E3D584" w14:textId="77777777" w:rsidR="00803992" w:rsidRPr="00116395" w:rsidRDefault="00803992" w:rsidP="00F964BE">
      <w:pPr>
        <w:spacing w:after="0" w:line="240" w:lineRule="auto"/>
        <w:jc w:val="center"/>
        <w:rPr>
          <w:rFonts w:ascii="Tahoma" w:hAnsi="Tahoma" w:cs="Tahoma"/>
          <w:sz w:val="24"/>
          <w:szCs w:val="20"/>
          <w:highlight w:val="yellow"/>
        </w:rPr>
      </w:pPr>
    </w:p>
    <w:p w14:paraId="74830689" w14:textId="0A29ABD6" w:rsidR="00803992" w:rsidRPr="00DB6389" w:rsidRDefault="009C7DBC" w:rsidP="00F964BE">
      <w:pPr>
        <w:spacing w:after="0" w:line="240" w:lineRule="auto"/>
        <w:jc w:val="center"/>
        <w:rPr>
          <w:rFonts w:ascii="Tahoma" w:hAnsi="Tahoma" w:cs="Tahoma"/>
          <w:sz w:val="24"/>
          <w:szCs w:val="20"/>
        </w:rPr>
      </w:pPr>
      <w:r w:rsidRPr="00DB6389">
        <w:rPr>
          <w:rFonts w:ascii="Tahoma" w:hAnsi="Tahoma" w:cs="Tahoma"/>
          <w:sz w:val="24"/>
          <w:szCs w:val="20"/>
        </w:rPr>
        <w:t>The American Printing House for the Blind promotes independence of</w:t>
      </w:r>
      <w:r w:rsidR="00D81141" w:rsidRPr="00DB6389">
        <w:rPr>
          <w:rFonts w:ascii="Tahoma" w:hAnsi="Tahoma" w:cs="Tahoma"/>
          <w:sz w:val="24"/>
          <w:szCs w:val="20"/>
        </w:rPr>
        <w:t xml:space="preserve"> people who are</w:t>
      </w:r>
      <w:r w:rsidRPr="00DB6389">
        <w:rPr>
          <w:rFonts w:ascii="Tahoma" w:hAnsi="Tahoma" w:cs="Tahoma"/>
          <w:sz w:val="24"/>
          <w:szCs w:val="20"/>
        </w:rPr>
        <w:t xml:space="preserve"> blind and visually impaired by providing specialized materials, products, and services needed for education and life.</w:t>
      </w:r>
    </w:p>
    <w:p w14:paraId="619EB0F3" w14:textId="77777777" w:rsidR="00B626F9" w:rsidRPr="00116395" w:rsidRDefault="00B626F9" w:rsidP="00F964BE">
      <w:pPr>
        <w:spacing w:after="0" w:line="240" w:lineRule="auto"/>
        <w:rPr>
          <w:rFonts w:ascii="Tahoma" w:hAnsi="Tahoma" w:cs="Tahoma"/>
          <w:b/>
          <w:snapToGrid w:val="0"/>
          <w:color w:val="000000"/>
          <w:sz w:val="32"/>
          <w:szCs w:val="24"/>
          <w:highlight w:val="yellow"/>
        </w:rPr>
      </w:pPr>
      <w:bookmarkStart w:id="1" w:name="_Toc241980427"/>
      <w:r w:rsidRPr="00116395">
        <w:rPr>
          <w:highlight w:val="yellow"/>
        </w:rPr>
        <w:br w:type="page"/>
      </w:r>
    </w:p>
    <w:p w14:paraId="1FF74BCC" w14:textId="2580E033" w:rsidR="00803992" w:rsidRPr="0008777B" w:rsidRDefault="00077721" w:rsidP="00F964BE">
      <w:pPr>
        <w:pStyle w:val="Heading2"/>
        <w:rPr>
          <w:sz w:val="120"/>
        </w:rPr>
      </w:pPr>
      <w:bookmarkStart w:id="2" w:name="_Toc526341504"/>
      <w:r w:rsidRPr="0008777B">
        <w:lastRenderedPageBreak/>
        <w:t>Letter F</w:t>
      </w:r>
      <w:r w:rsidR="00803992" w:rsidRPr="0008777B">
        <w:t xml:space="preserve">rom Director of </w:t>
      </w:r>
      <w:r w:rsidR="009D569F" w:rsidRPr="0008777B">
        <w:t xml:space="preserve">Educational Product </w:t>
      </w:r>
      <w:r w:rsidR="00803992" w:rsidRPr="0008777B">
        <w:t>Research</w:t>
      </w:r>
      <w:bookmarkEnd w:id="1"/>
      <w:bookmarkEnd w:id="2"/>
    </w:p>
    <w:p w14:paraId="6D238BB3" w14:textId="77777777" w:rsidR="00803992" w:rsidRPr="00116395" w:rsidRDefault="00803992" w:rsidP="00F964BE">
      <w:pPr>
        <w:spacing w:after="0" w:line="240" w:lineRule="auto"/>
        <w:rPr>
          <w:rFonts w:ascii="Tahoma" w:hAnsi="Tahoma" w:cs="Tahoma"/>
          <w:sz w:val="24"/>
          <w:szCs w:val="20"/>
          <w:highlight w:val="yellow"/>
        </w:rPr>
      </w:pPr>
    </w:p>
    <w:p w14:paraId="07B353E2" w14:textId="77777777" w:rsidR="006F0C75" w:rsidRDefault="006F0C75" w:rsidP="009D569F">
      <w:pPr>
        <w:spacing w:after="0" w:line="240" w:lineRule="auto"/>
        <w:rPr>
          <w:rFonts w:ascii="Tahoma" w:hAnsi="Tahoma" w:cs="Tahoma"/>
          <w:sz w:val="24"/>
          <w:szCs w:val="20"/>
          <w:highlight w:val="yellow"/>
        </w:rPr>
      </w:pPr>
    </w:p>
    <w:p w14:paraId="1253E4BA"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October 1, 2018</w:t>
      </w:r>
    </w:p>
    <w:p w14:paraId="367B30C2" w14:textId="77777777" w:rsidR="00E67B39" w:rsidRDefault="00E67B39" w:rsidP="007E6BEB">
      <w:pPr>
        <w:widowControl/>
        <w:adjustRightInd/>
        <w:spacing w:after="0" w:line="240" w:lineRule="auto"/>
        <w:jc w:val="left"/>
        <w:textAlignment w:val="auto"/>
        <w:rPr>
          <w:rFonts w:ascii="Tahoma" w:hAnsi="Tahoma" w:cs="Tahoma"/>
          <w:sz w:val="24"/>
          <w:szCs w:val="20"/>
        </w:rPr>
      </w:pPr>
    </w:p>
    <w:p w14:paraId="2F0A63BC" w14:textId="77777777" w:rsidR="00E67B39" w:rsidRDefault="00E67B39" w:rsidP="007E6BEB">
      <w:pPr>
        <w:widowControl/>
        <w:adjustRightInd/>
        <w:spacing w:after="0" w:line="240" w:lineRule="auto"/>
        <w:jc w:val="left"/>
        <w:textAlignment w:val="auto"/>
        <w:rPr>
          <w:rFonts w:ascii="Tahoma" w:hAnsi="Tahoma" w:cs="Tahoma"/>
          <w:sz w:val="24"/>
          <w:szCs w:val="20"/>
        </w:rPr>
      </w:pPr>
    </w:p>
    <w:p w14:paraId="71D48D1A"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Dear Reader,</w:t>
      </w:r>
    </w:p>
    <w:p w14:paraId="02360733"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p>
    <w:p w14:paraId="6DBEE09A"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 xml:space="preserve">In our 160th year, the American Printing House for the Blind (APH) is pleased to present to you the 2018 Annual Research Report. More than 200 projects are highlighted in this year’s report. </w:t>
      </w:r>
    </w:p>
    <w:p w14:paraId="4EBB732D"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p>
    <w:p w14:paraId="083E603D" w14:textId="446F91E4"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Fiscal year (FY) 2018 was a very productive year. APH completed 38 projects, resulting in 51 new product catalog items. This fiscal year witnessed APH’s historic release of a refreshable braille display utilizing new pin technology and the exploration of a full-page tactile graphics display. Equally exciting was the release of BrailleBlaster</w:t>
      </w:r>
      <w:r w:rsidR="006E0A8C">
        <w:rPr>
          <w:rFonts w:ascii="Tahoma" w:hAnsi="Tahoma" w:cs="Tahoma"/>
          <w:sz w:val="24"/>
          <w:szCs w:val="20"/>
        </w:rPr>
        <w:t>,</w:t>
      </w:r>
      <w:r w:rsidRPr="007E6BEB">
        <w:rPr>
          <w:rFonts w:ascii="Tahoma" w:hAnsi="Tahoma" w:cs="Tahoma"/>
          <w:sz w:val="24"/>
          <w:szCs w:val="20"/>
        </w:rPr>
        <w:t xml:space="preserve"> a free braille translation software that is dramatically improving the ability of transcribers to get books into the hands of students who read braille. At the same time, APH focused on creating many other products to meet the needs of people at all ages and stages of life.</w:t>
      </w:r>
    </w:p>
    <w:p w14:paraId="5BFEC44C"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p>
    <w:p w14:paraId="57BD8408"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In the midst of our work in product development, the Research team began to implement a new, more structured product development process, which provides better communication throughout the company and swifter movement on individual projects.</w:t>
      </w:r>
    </w:p>
    <w:p w14:paraId="1C7EFA61"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p>
    <w:p w14:paraId="4E581C0D"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 xml:space="preserve">In April 2018, the U.S. Department of Education undertook its annual review of product development at APH. The group found that APH excels at creating products that are relevant, in high need, well researched, built around input from end-users, and of great utility—meaning we achieve what we set out to do. </w:t>
      </w:r>
    </w:p>
    <w:p w14:paraId="2538FD22"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p>
    <w:p w14:paraId="1653D619"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 xml:space="preserve">This report details the product development work that has occurred this year. I hope that you discover within it the dedication, passion, and love that the project teams have for the mission of APH, the products they create, and the people they serve. </w:t>
      </w:r>
    </w:p>
    <w:p w14:paraId="29494145"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p>
    <w:p w14:paraId="7A59B2C7"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Sincerely,</w:t>
      </w:r>
    </w:p>
    <w:p w14:paraId="5E2C7DC4"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p>
    <w:p w14:paraId="6BE1C39C"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Kate Herndon</w:t>
      </w:r>
    </w:p>
    <w:p w14:paraId="4F1A17BB"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p>
    <w:p w14:paraId="370D35AE"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Director of Educational Product Research</w:t>
      </w:r>
    </w:p>
    <w:p w14:paraId="10D11866"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r w:rsidRPr="007E6BEB">
        <w:rPr>
          <w:rFonts w:ascii="Tahoma" w:hAnsi="Tahoma" w:cs="Tahoma"/>
          <w:sz w:val="24"/>
          <w:szCs w:val="20"/>
        </w:rPr>
        <w:t xml:space="preserve">     </w:t>
      </w:r>
    </w:p>
    <w:p w14:paraId="40A1BFC5" w14:textId="77777777" w:rsidR="007E6BEB" w:rsidRPr="007E6BEB" w:rsidRDefault="007E6BEB" w:rsidP="007E6BEB">
      <w:pPr>
        <w:widowControl/>
        <w:adjustRightInd/>
        <w:spacing w:after="0" w:line="240" w:lineRule="auto"/>
        <w:jc w:val="left"/>
        <w:textAlignment w:val="auto"/>
        <w:rPr>
          <w:rFonts w:ascii="Tahoma" w:hAnsi="Tahoma" w:cs="Tahoma"/>
          <w:sz w:val="24"/>
          <w:szCs w:val="20"/>
        </w:rPr>
      </w:pPr>
    </w:p>
    <w:p w14:paraId="01FBB71D" w14:textId="77777777" w:rsidR="00CD10C6" w:rsidRPr="00116395" w:rsidRDefault="00CD10C6" w:rsidP="00F964BE">
      <w:pPr>
        <w:widowControl/>
        <w:adjustRightInd/>
        <w:spacing w:after="0" w:line="240" w:lineRule="auto"/>
        <w:jc w:val="left"/>
        <w:textAlignment w:val="auto"/>
        <w:rPr>
          <w:rFonts w:ascii="Tahoma" w:hAnsi="Tahoma" w:cs="Tahoma"/>
          <w:sz w:val="24"/>
          <w:szCs w:val="24"/>
          <w:highlight w:val="yellow"/>
        </w:rPr>
      </w:pPr>
      <w:r w:rsidRPr="00116395">
        <w:rPr>
          <w:rFonts w:ascii="Tahoma" w:hAnsi="Tahoma" w:cs="Tahoma"/>
          <w:sz w:val="24"/>
          <w:szCs w:val="24"/>
          <w:highlight w:val="yellow"/>
        </w:rPr>
        <w:br w:type="page"/>
      </w:r>
    </w:p>
    <w:p w14:paraId="675F5D45" w14:textId="77777777" w:rsidR="00803992" w:rsidRPr="001D46BD" w:rsidRDefault="00803992" w:rsidP="00F964BE">
      <w:pPr>
        <w:pStyle w:val="Heading2"/>
      </w:pPr>
      <w:bookmarkStart w:id="3" w:name="_Toc241980428"/>
      <w:bookmarkStart w:id="4" w:name="_Toc526341505"/>
      <w:r w:rsidRPr="001D46BD">
        <w:lastRenderedPageBreak/>
        <w:t>Advisory Committees</w:t>
      </w:r>
      <w:bookmarkEnd w:id="3"/>
      <w:bookmarkEnd w:id="4"/>
    </w:p>
    <w:p w14:paraId="508A0299" w14:textId="77777777" w:rsidR="00803992" w:rsidRPr="001D46BD" w:rsidRDefault="00803992" w:rsidP="00F964BE">
      <w:pPr>
        <w:spacing w:after="0" w:line="240" w:lineRule="auto"/>
        <w:rPr>
          <w:rFonts w:ascii="Tahoma" w:hAnsi="Tahoma" w:cs="Tahoma"/>
          <w:sz w:val="24"/>
          <w:szCs w:val="20"/>
        </w:rPr>
      </w:pPr>
    </w:p>
    <w:p w14:paraId="59927BF3" w14:textId="77777777" w:rsidR="00803992" w:rsidRPr="001D46BD" w:rsidRDefault="00803992" w:rsidP="00F964BE">
      <w:pPr>
        <w:spacing w:before="100" w:beforeAutospacing="1" w:after="100" w:afterAutospacing="1" w:line="240" w:lineRule="auto"/>
        <w:jc w:val="left"/>
        <w:rPr>
          <w:rFonts w:ascii="Tahoma" w:hAnsi="Tahoma" w:cs="Tahoma"/>
          <w:sz w:val="24"/>
          <w:szCs w:val="24"/>
        </w:rPr>
      </w:pPr>
      <w:r w:rsidRPr="001D46BD">
        <w:rPr>
          <w:rFonts w:ascii="Tahoma" w:hAnsi="Tahoma" w:cs="Tahoma"/>
          <w:sz w:val="24"/>
          <w:szCs w:val="24"/>
        </w:rPr>
        <w:t xml:space="preserve">APH especially wishes to acknowledge the superb leadership and guidance from the Ex Officio Trustees serving as members of the Educational Products Advisory Committee </w:t>
      </w:r>
      <w:r w:rsidR="001A0CE6" w:rsidRPr="001D46BD">
        <w:rPr>
          <w:rFonts w:ascii="Tahoma" w:hAnsi="Tahoma" w:cs="Tahoma"/>
          <w:sz w:val="24"/>
          <w:szCs w:val="24"/>
        </w:rPr>
        <w:t xml:space="preserve">(EPAC) </w:t>
      </w:r>
      <w:r w:rsidRPr="001D46BD">
        <w:rPr>
          <w:rFonts w:ascii="Tahoma" w:hAnsi="Tahoma" w:cs="Tahoma"/>
          <w:sz w:val="24"/>
          <w:szCs w:val="24"/>
        </w:rPr>
        <w:t>and the Educational Services Advisory Committee</w:t>
      </w:r>
      <w:r w:rsidR="001A0CE6" w:rsidRPr="001D46BD">
        <w:rPr>
          <w:rFonts w:ascii="Tahoma" w:hAnsi="Tahoma" w:cs="Tahoma"/>
          <w:sz w:val="24"/>
          <w:szCs w:val="24"/>
        </w:rPr>
        <w:t xml:space="preserve"> (ESAC)</w:t>
      </w:r>
      <w:r w:rsidRPr="001D46BD">
        <w:rPr>
          <w:rFonts w:ascii="Tahoma" w:hAnsi="Tahoma" w:cs="Tahoma"/>
          <w:sz w:val="24"/>
          <w:szCs w:val="24"/>
        </w:rPr>
        <w:t xml:space="preserve">. </w:t>
      </w:r>
    </w:p>
    <w:p w14:paraId="63AA0758" w14:textId="5BC6E434" w:rsidR="00803992" w:rsidRPr="001D46BD" w:rsidRDefault="00803992" w:rsidP="00F964BE">
      <w:pPr>
        <w:spacing w:before="100" w:beforeAutospacing="1" w:after="100" w:afterAutospacing="1" w:line="240" w:lineRule="auto"/>
        <w:jc w:val="left"/>
        <w:rPr>
          <w:rFonts w:ascii="Tahoma" w:hAnsi="Tahoma" w:cs="Tahoma"/>
          <w:b/>
          <w:bCs/>
          <w:sz w:val="24"/>
          <w:szCs w:val="24"/>
          <w:u w:val="single"/>
        </w:rPr>
      </w:pPr>
      <w:r w:rsidRPr="001D46BD">
        <w:rPr>
          <w:rFonts w:ascii="Tahoma" w:hAnsi="Tahoma" w:cs="Tahoma"/>
          <w:b/>
          <w:bCs/>
          <w:sz w:val="24"/>
          <w:szCs w:val="24"/>
          <w:u w:val="single"/>
        </w:rPr>
        <w:t xml:space="preserve">Educational Products Advisory Committee – FY </w:t>
      </w:r>
      <w:r w:rsidR="006C2F24" w:rsidRPr="001D46BD">
        <w:rPr>
          <w:rFonts w:ascii="Tahoma" w:hAnsi="Tahoma" w:cs="Tahoma"/>
          <w:b/>
          <w:bCs/>
          <w:sz w:val="24"/>
          <w:szCs w:val="24"/>
          <w:u w:val="single"/>
        </w:rPr>
        <w:t>201</w:t>
      </w:r>
      <w:r w:rsidR="00116395" w:rsidRPr="001D46BD">
        <w:rPr>
          <w:rFonts w:ascii="Tahoma" w:hAnsi="Tahoma" w:cs="Tahoma"/>
          <w:b/>
          <w:bCs/>
          <w:sz w:val="24"/>
          <w:szCs w:val="24"/>
          <w:u w:val="single"/>
        </w:rPr>
        <w:t>8</w:t>
      </w:r>
    </w:p>
    <w:p w14:paraId="408154EA" w14:textId="77777777" w:rsidR="001D46BD" w:rsidRPr="001D46BD" w:rsidRDefault="00803992" w:rsidP="001D46BD">
      <w:pPr>
        <w:spacing w:after="0" w:line="240" w:lineRule="auto"/>
        <w:jc w:val="left"/>
        <w:rPr>
          <w:rFonts w:ascii="Tahoma" w:hAnsi="Tahoma" w:cs="Tahoma"/>
          <w:sz w:val="24"/>
          <w:szCs w:val="24"/>
        </w:rPr>
      </w:pPr>
      <w:r w:rsidRPr="001D46BD">
        <w:rPr>
          <w:rFonts w:ascii="Tahoma" w:hAnsi="Tahoma" w:cs="Tahoma"/>
          <w:b/>
          <w:i/>
          <w:sz w:val="24"/>
          <w:szCs w:val="24"/>
        </w:rPr>
        <w:t>Chair</w:t>
      </w:r>
      <w:r w:rsidRPr="001D46BD">
        <w:rPr>
          <w:rFonts w:ascii="Tahoma" w:hAnsi="Tahoma" w:cs="Tahoma"/>
          <w:sz w:val="24"/>
          <w:szCs w:val="24"/>
        </w:rPr>
        <w:t xml:space="preserve"> – </w:t>
      </w:r>
      <w:r w:rsidR="001D46BD" w:rsidRPr="001D46BD">
        <w:rPr>
          <w:rFonts w:ascii="Tahoma" w:hAnsi="Tahoma" w:cs="Tahoma"/>
          <w:sz w:val="24"/>
          <w:szCs w:val="24"/>
        </w:rPr>
        <w:t>Kristin L. Oien (MN)</w:t>
      </w:r>
    </w:p>
    <w:p w14:paraId="566743E8" w14:textId="77777777" w:rsidR="00EC79D1" w:rsidRPr="001D46BD" w:rsidRDefault="00EC79D1" w:rsidP="00F964BE">
      <w:pPr>
        <w:spacing w:after="0" w:line="240" w:lineRule="auto"/>
        <w:jc w:val="left"/>
        <w:rPr>
          <w:rFonts w:ascii="Tahoma" w:hAnsi="Tahoma" w:cs="Tahoma"/>
          <w:sz w:val="24"/>
          <w:szCs w:val="24"/>
        </w:rPr>
      </w:pPr>
    </w:p>
    <w:p w14:paraId="52A501EF" w14:textId="77777777" w:rsidR="00DF123F" w:rsidRPr="001D46BD" w:rsidRDefault="00DF123F" w:rsidP="00F964BE">
      <w:pPr>
        <w:spacing w:after="0" w:line="240" w:lineRule="auto"/>
        <w:jc w:val="left"/>
        <w:rPr>
          <w:rFonts w:ascii="Tahoma" w:hAnsi="Tahoma" w:cs="Tahoma"/>
          <w:sz w:val="24"/>
          <w:szCs w:val="24"/>
        </w:rPr>
      </w:pPr>
      <w:r w:rsidRPr="001D46BD">
        <w:rPr>
          <w:rFonts w:ascii="Tahoma" w:hAnsi="Tahoma" w:cs="Tahoma"/>
          <w:sz w:val="24"/>
          <w:szCs w:val="24"/>
        </w:rPr>
        <w:t>Doug Anzlovar (IL)</w:t>
      </w:r>
    </w:p>
    <w:p w14:paraId="3CA37478" w14:textId="1C43B652" w:rsidR="001D46BD" w:rsidRDefault="001D46BD" w:rsidP="00F964BE">
      <w:pPr>
        <w:spacing w:after="0" w:line="240" w:lineRule="auto"/>
        <w:jc w:val="left"/>
        <w:rPr>
          <w:rFonts w:ascii="Tahoma" w:hAnsi="Tahoma" w:cs="Tahoma"/>
          <w:sz w:val="24"/>
          <w:szCs w:val="24"/>
        </w:rPr>
      </w:pPr>
      <w:r>
        <w:rPr>
          <w:rFonts w:ascii="Tahoma" w:hAnsi="Tahoma" w:cs="Tahoma"/>
          <w:sz w:val="24"/>
          <w:szCs w:val="24"/>
        </w:rPr>
        <w:t>Emily Coleman (WA)</w:t>
      </w:r>
    </w:p>
    <w:p w14:paraId="6CB6248E" w14:textId="22EE12C1" w:rsidR="001D46BD" w:rsidRDefault="001D46BD" w:rsidP="00F964BE">
      <w:pPr>
        <w:spacing w:after="0" w:line="240" w:lineRule="auto"/>
        <w:jc w:val="left"/>
        <w:rPr>
          <w:rFonts w:ascii="Tahoma" w:hAnsi="Tahoma" w:cs="Tahoma"/>
          <w:sz w:val="24"/>
          <w:szCs w:val="24"/>
        </w:rPr>
      </w:pPr>
      <w:r>
        <w:rPr>
          <w:rFonts w:ascii="Tahoma" w:hAnsi="Tahoma" w:cs="Tahoma"/>
          <w:sz w:val="24"/>
          <w:szCs w:val="24"/>
        </w:rPr>
        <w:t>Nancy Moulton (ME)</w:t>
      </w:r>
    </w:p>
    <w:p w14:paraId="7D117CCF" w14:textId="215D410C" w:rsidR="001D46BD" w:rsidRDefault="001D46BD" w:rsidP="00F964BE">
      <w:pPr>
        <w:spacing w:after="0" w:line="240" w:lineRule="auto"/>
        <w:jc w:val="left"/>
        <w:rPr>
          <w:rFonts w:ascii="Tahoma" w:hAnsi="Tahoma" w:cs="Tahoma"/>
          <w:sz w:val="24"/>
          <w:szCs w:val="24"/>
        </w:rPr>
      </w:pPr>
      <w:r>
        <w:rPr>
          <w:rFonts w:ascii="Tahoma" w:hAnsi="Tahoma" w:cs="Tahoma"/>
          <w:sz w:val="24"/>
          <w:szCs w:val="24"/>
        </w:rPr>
        <w:t>Paul H. Olson (ND)</w:t>
      </w:r>
    </w:p>
    <w:p w14:paraId="7E67D00E" w14:textId="27818845" w:rsidR="00D81141" w:rsidRPr="001D46BD" w:rsidRDefault="00D81141" w:rsidP="00F964BE">
      <w:pPr>
        <w:spacing w:after="0" w:line="240" w:lineRule="auto"/>
        <w:jc w:val="left"/>
        <w:rPr>
          <w:rFonts w:ascii="Tahoma" w:hAnsi="Tahoma" w:cs="Tahoma"/>
          <w:sz w:val="24"/>
          <w:szCs w:val="24"/>
        </w:rPr>
      </w:pPr>
      <w:r w:rsidRPr="001D46BD">
        <w:rPr>
          <w:rFonts w:ascii="Tahoma" w:hAnsi="Tahoma" w:cs="Tahoma"/>
          <w:sz w:val="24"/>
          <w:szCs w:val="24"/>
        </w:rPr>
        <w:t>Christine Short (IA)</w:t>
      </w:r>
    </w:p>
    <w:p w14:paraId="2F558653" w14:textId="1AEDB88B" w:rsidR="00D81141" w:rsidRPr="001D46BD" w:rsidRDefault="00D81141" w:rsidP="00F964BE">
      <w:pPr>
        <w:spacing w:after="0" w:line="240" w:lineRule="auto"/>
        <w:jc w:val="left"/>
        <w:rPr>
          <w:rFonts w:ascii="Tahoma" w:hAnsi="Tahoma" w:cs="Tahoma"/>
          <w:sz w:val="24"/>
          <w:szCs w:val="24"/>
        </w:rPr>
      </w:pPr>
      <w:r w:rsidRPr="001D46BD">
        <w:rPr>
          <w:rFonts w:ascii="Tahoma" w:hAnsi="Tahoma" w:cs="Tahoma"/>
          <w:sz w:val="24"/>
          <w:szCs w:val="24"/>
        </w:rPr>
        <w:t>Mary Jo Wagner (WV)</w:t>
      </w:r>
    </w:p>
    <w:p w14:paraId="11953112" w14:textId="77777777" w:rsidR="001D46BD" w:rsidRDefault="001D46BD" w:rsidP="00F964BE">
      <w:pPr>
        <w:spacing w:after="0" w:line="240" w:lineRule="auto"/>
        <w:jc w:val="left"/>
        <w:rPr>
          <w:rFonts w:ascii="Tahoma" w:hAnsi="Tahoma" w:cs="Tahoma"/>
          <w:sz w:val="24"/>
          <w:szCs w:val="24"/>
        </w:rPr>
      </w:pPr>
    </w:p>
    <w:p w14:paraId="18E06017" w14:textId="77777777" w:rsidR="001D46BD" w:rsidRPr="001D46BD" w:rsidRDefault="00803992" w:rsidP="001D46BD">
      <w:pPr>
        <w:spacing w:after="0" w:line="240" w:lineRule="auto"/>
        <w:jc w:val="left"/>
        <w:rPr>
          <w:rFonts w:ascii="Tahoma" w:hAnsi="Tahoma" w:cs="Tahoma"/>
          <w:sz w:val="24"/>
          <w:szCs w:val="24"/>
        </w:rPr>
      </w:pPr>
      <w:r w:rsidRPr="00740583">
        <w:rPr>
          <w:rFonts w:ascii="Tahoma" w:hAnsi="Tahoma" w:cs="Tahoma"/>
          <w:bCs/>
          <w:i/>
          <w:sz w:val="24"/>
          <w:szCs w:val="24"/>
        </w:rPr>
        <w:t>Alternate</w:t>
      </w:r>
      <w:r w:rsidRPr="001D46BD">
        <w:rPr>
          <w:rFonts w:ascii="Tahoma" w:hAnsi="Tahoma" w:cs="Tahoma"/>
          <w:bCs/>
          <w:sz w:val="24"/>
          <w:szCs w:val="24"/>
        </w:rPr>
        <w:t xml:space="preserve"> –</w:t>
      </w:r>
      <w:r w:rsidRPr="001D46BD">
        <w:rPr>
          <w:rFonts w:ascii="Tahoma" w:hAnsi="Tahoma" w:cs="Tahoma"/>
          <w:b/>
          <w:bCs/>
          <w:sz w:val="24"/>
          <w:szCs w:val="24"/>
        </w:rPr>
        <w:t xml:space="preserve"> </w:t>
      </w:r>
      <w:r w:rsidR="001D46BD" w:rsidRPr="001D46BD">
        <w:rPr>
          <w:rFonts w:ascii="Tahoma" w:hAnsi="Tahoma" w:cs="Tahoma"/>
          <w:sz w:val="24"/>
          <w:szCs w:val="24"/>
        </w:rPr>
        <w:t>Angyln Young (AR)</w:t>
      </w:r>
    </w:p>
    <w:p w14:paraId="75096D8B" w14:textId="5DE442B7" w:rsidR="00D81141" w:rsidRPr="001D46BD" w:rsidRDefault="00D81141" w:rsidP="00F964BE">
      <w:pPr>
        <w:spacing w:after="0" w:line="240" w:lineRule="auto"/>
        <w:jc w:val="left"/>
        <w:rPr>
          <w:rFonts w:ascii="Tahoma" w:hAnsi="Tahoma" w:cs="Tahoma"/>
          <w:b/>
          <w:bCs/>
          <w:sz w:val="24"/>
          <w:szCs w:val="24"/>
          <w:u w:val="single"/>
        </w:rPr>
      </w:pPr>
    </w:p>
    <w:p w14:paraId="33156744" w14:textId="03860F39" w:rsidR="00803992" w:rsidRPr="001D46BD" w:rsidRDefault="00803992" w:rsidP="00F964BE">
      <w:pPr>
        <w:spacing w:after="0" w:line="240" w:lineRule="auto"/>
        <w:jc w:val="left"/>
        <w:rPr>
          <w:rFonts w:ascii="Tahoma" w:hAnsi="Tahoma" w:cs="Tahoma"/>
          <w:sz w:val="24"/>
          <w:szCs w:val="24"/>
          <w:u w:val="single"/>
        </w:rPr>
      </w:pPr>
      <w:r w:rsidRPr="001D46BD">
        <w:rPr>
          <w:rFonts w:ascii="Tahoma" w:hAnsi="Tahoma" w:cs="Tahoma"/>
          <w:b/>
          <w:bCs/>
          <w:sz w:val="24"/>
          <w:szCs w:val="24"/>
          <w:u w:val="single"/>
        </w:rPr>
        <w:t xml:space="preserve">Educational Services Advisory Committee – FY </w:t>
      </w:r>
      <w:r w:rsidR="00116395" w:rsidRPr="001D46BD">
        <w:rPr>
          <w:rFonts w:ascii="Tahoma" w:hAnsi="Tahoma" w:cs="Tahoma"/>
          <w:b/>
          <w:bCs/>
          <w:sz w:val="24"/>
          <w:szCs w:val="24"/>
          <w:u w:val="single"/>
        </w:rPr>
        <w:t>2018</w:t>
      </w:r>
    </w:p>
    <w:p w14:paraId="2944D84A" w14:textId="77777777" w:rsidR="00D81141" w:rsidRPr="001D46BD" w:rsidRDefault="00D81141" w:rsidP="00F964BE">
      <w:pPr>
        <w:spacing w:after="0" w:line="240" w:lineRule="auto"/>
        <w:jc w:val="left"/>
        <w:rPr>
          <w:rFonts w:ascii="Tahoma" w:hAnsi="Tahoma" w:cs="Tahoma"/>
          <w:b/>
          <w:i/>
          <w:sz w:val="24"/>
          <w:szCs w:val="24"/>
        </w:rPr>
      </w:pPr>
    </w:p>
    <w:p w14:paraId="56C96340" w14:textId="77777777" w:rsidR="001D46BD" w:rsidRPr="001D46BD" w:rsidRDefault="00803992" w:rsidP="001D46BD">
      <w:pPr>
        <w:spacing w:after="0" w:line="240" w:lineRule="auto"/>
        <w:jc w:val="left"/>
        <w:rPr>
          <w:rFonts w:ascii="Tahoma" w:hAnsi="Tahoma" w:cs="Tahoma"/>
          <w:sz w:val="24"/>
          <w:szCs w:val="24"/>
        </w:rPr>
      </w:pPr>
      <w:r w:rsidRPr="001D46BD">
        <w:rPr>
          <w:rFonts w:ascii="Tahoma" w:hAnsi="Tahoma" w:cs="Tahoma"/>
          <w:b/>
          <w:i/>
          <w:sz w:val="24"/>
          <w:szCs w:val="24"/>
        </w:rPr>
        <w:t>Chair</w:t>
      </w:r>
      <w:r w:rsidRPr="001D46BD">
        <w:rPr>
          <w:rFonts w:ascii="Tahoma" w:hAnsi="Tahoma" w:cs="Tahoma"/>
          <w:sz w:val="24"/>
          <w:szCs w:val="24"/>
        </w:rPr>
        <w:t xml:space="preserve"> – </w:t>
      </w:r>
      <w:r w:rsidR="001D46BD" w:rsidRPr="001D46BD">
        <w:rPr>
          <w:rFonts w:ascii="Tahoma" w:hAnsi="Tahoma" w:cs="Tahoma"/>
          <w:sz w:val="24"/>
          <w:szCs w:val="24"/>
        </w:rPr>
        <w:t>Marty McKenzie (SC)</w:t>
      </w:r>
    </w:p>
    <w:p w14:paraId="1CB04B62" w14:textId="2930F8E6" w:rsidR="00DF123F" w:rsidRPr="001D46BD" w:rsidRDefault="00DF123F" w:rsidP="00F964BE">
      <w:pPr>
        <w:spacing w:after="0" w:line="240" w:lineRule="auto"/>
        <w:jc w:val="left"/>
        <w:rPr>
          <w:rFonts w:ascii="Tahoma" w:hAnsi="Tahoma" w:cs="Tahoma"/>
          <w:sz w:val="24"/>
          <w:szCs w:val="24"/>
        </w:rPr>
      </w:pPr>
    </w:p>
    <w:p w14:paraId="7594F323" w14:textId="77777777" w:rsidR="001D46BD" w:rsidRDefault="001D46BD" w:rsidP="001D46BD">
      <w:pPr>
        <w:spacing w:after="0" w:line="240" w:lineRule="auto"/>
        <w:jc w:val="left"/>
        <w:rPr>
          <w:rFonts w:ascii="Tahoma" w:hAnsi="Tahoma" w:cs="Tahoma"/>
          <w:sz w:val="24"/>
          <w:szCs w:val="24"/>
        </w:rPr>
      </w:pPr>
      <w:r w:rsidRPr="001D46BD">
        <w:rPr>
          <w:rFonts w:ascii="Tahoma" w:hAnsi="Tahoma" w:cs="Tahoma"/>
          <w:sz w:val="24"/>
          <w:szCs w:val="24"/>
        </w:rPr>
        <w:t>Donna B. Earley (SC)</w:t>
      </w:r>
    </w:p>
    <w:p w14:paraId="6E4081F2" w14:textId="78838A18" w:rsidR="001D46BD" w:rsidRDefault="001D46BD" w:rsidP="001D46BD">
      <w:pPr>
        <w:spacing w:after="0" w:line="240" w:lineRule="auto"/>
        <w:jc w:val="left"/>
        <w:rPr>
          <w:rFonts w:ascii="Tahoma" w:hAnsi="Tahoma" w:cs="Tahoma"/>
          <w:sz w:val="24"/>
          <w:szCs w:val="24"/>
        </w:rPr>
      </w:pPr>
      <w:r>
        <w:rPr>
          <w:rFonts w:ascii="Tahoma" w:hAnsi="Tahoma" w:cs="Tahoma"/>
          <w:sz w:val="24"/>
          <w:szCs w:val="24"/>
        </w:rPr>
        <w:t>Robert Hair (MD)</w:t>
      </w:r>
    </w:p>
    <w:p w14:paraId="6955A44A" w14:textId="233E1825" w:rsidR="001D46BD" w:rsidRPr="001D46BD" w:rsidRDefault="001D46BD" w:rsidP="001D46BD">
      <w:pPr>
        <w:spacing w:after="0" w:line="240" w:lineRule="auto"/>
        <w:jc w:val="left"/>
        <w:rPr>
          <w:rFonts w:ascii="Tahoma" w:hAnsi="Tahoma" w:cs="Tahoma"/>
          <w:sz w:val="24"/>
          <w:szCs w:val="24"/>
        </w:rPr>
      </w:pPr>
      <w:r>
        <w:rPr>
          <w:rFonts w:ascii="Tahoma" w:hAnsi="Tahoma" w:cs="Tahoma"/>
          <w:sz w:val="24"/>
          <w:szCs w:val="24"/>
        </w:rPr>
        <w:t>Marjorie A. Kaiser (SD)</w:t>
      </w:r>
    </w:p>
    <w:p w14:paraId="27E0668B" w14:textId="197687A0" w:rsidR="00DF123F" w:rsidRDefault="00D81141" w:rsidP="00F964BE">
      <w:pPr>
        <w:spacing w:after="0" w:line="240" w:lineRule="auto"/>
        <w:jc w:val="left"/>
        <w:rPr>
          <w:rFonts w:ascii="Tahoma" w:hAnsi="Tahoma" w:cs="Tahoma"/>
          <w:sz w:val="24"/>
          <w:szCs w:val="24"/>
        </w:rPr>
      </w:pPr>
      <w:r w:rsidRPr="001D46BD">
        <w:rPr>
          <w:rFonts w:ascii="Tahoma" w:hAnsi="Tahoma" w:cs="Tahoma"/>
          <w:sz w:val="24"/>
          <w:szCs w:val="24"/>
        </w:rPr>
        <w:t xml:space="preserve">Mary T. Lane (NH) </w:t>
      </w:r>
    </w:p>
    <w:p w14:paraId="0DB07A1D" w14:textId="122F530C" w:rsidR="001D46BD" w:rsidRPr="001D46BD" w:rsidRDefault="001D46BD" w:rsidP="00F964BE">
      <w:pPr>
        <w:spacing w:after="0" w:line="240" w:lineRule="auto"/>
        <w:jc w:val="left"/>
        <w:rPr>
          <w:rFonts w:ascii="Tahoma" w:hAnsi="Tahoma" w:cs="Tahoma"/>
          <w:sz w:val="24"/>
          <w:szCs w:val="24"/>
        </w:rPr>
      </w:pPr>
      <w:r>
        <w:rPr>
          <w:rFonts w:ascii="Tahoma" w:hAnsi="Tahoma" w:cs="Tahoma"/>
          <w:sz w:val="24"/>
          <w:szCs w:val="24"/>
        </w:rPr>
        <w:t>Serena Preston (IL)</w:t>
      </w:r>
    </w:p>
    <w:p w14:paraId="6EFB591E" w14:textId="52E04A96" w:rsidR="00D81141" w:rsidRPr="001D46BD" w:rsidRDefault="00D81141" w:rsidP="00F964BE">
      <w:pPr>
        <w:spacing w:after="0" w:line="240" w:lineRule="auto"/>
        <w:jc w:val="left"/>
        <w:rPr>
          <w:rFonts w:ascii="Tahoma" w:hAnsi="Tahoma" w:cs="Tahoma"/>
          <w:sz w:val="24"/>
          <w:szCs w:val="24"/>
        </w:rPr>
      </w:pPr>
      <w:r w:rsidRPr="001D46BD">
        <w:rPr>
          <w:rFonts w:ascii="Tahoma" w:hAnsi="Tahoma" w:cs="Tahoma"/>
          <w:sz w:val="24"/>
          <w:szCs w:val="24"/>
        </w:rPr>
        <w:t>Daniel Wenzel (MN)</w:t>
      </w:r>
    </w:p>
    <w:p w14:paraId="74B34792" w14:textId="77777777" w:rsidR="00803992" w:rsidRPr="001D46BD" w:rsidRDefault="00803992" w:rsidP="00F964BE">
      <w:pPr>
        <w:spacing w:after="0" w:line="240" w:lineRule="auto"/>
        <w:jc w:val="left"/>
        <w:rPr>
          <w:rFonts w:ascii="Tahoma" w:hAnsi="Tahoma" w:cs="Tahoma"/>
          <w:sz w:val="24"/>
          <w:szCs w:val="24"/>
        </w:rPr>
      </w:pPr>
    </w:p>
    <w:p w14:paraId="1CCD9457" w14:textId="36379734" w:rsidR="00365CD1" w:rsidRPr="001D46BD" w:rsidRDefault="00803992" w:rsidP="00F964BE">
      <w:pPr>
        <w:spacing w:after="0" w:line="240" w:lineRule="auto"/>
        <w:jc w:val="left"/>
        <w:rPr>
          <w:rFonts w:ascii="Tahoma" w:hAnsi="Tahoma" w:cs="Tahoma"/>
          <w:sz w:val="24"/>
          <w:szCs w:val="24"/>
        </w:rPr>
      </w:pPr>
      <w:r w:rsidRPr="00740583">
        <w:rPr>
          <w:rFonts w:ascii="Tahoma" w:hAnsi="Tahoma" w:cs="Tahoma"/>
          <w:i/>
          <w:sz w:val="24"/>
          <w:szCs w:val="20"/>
        </w:rPr>
        <w:t>Alternate</w:t>
      </w:r>
      <w:r w:rsidRPr="001D46BD">
        <w:rPr>
          <w:rFonts w:ascii="Tahoma" w:hAnsi="Tahoma" w:cs="Tahoma"/>
          <w:sz w:val="24"/>
          <w:szCs w:val="20"/>
        </w:rPr>
        <w:t xml:space="preserve"> – </w:t>
      </w:r>
      <w:r w:rsidR="001D46BD">
        <w:rPr>
          <w:rFonts w:ascii="Tahoma" w:hAnsi="Tahoma" w:cs="Tahoma"/>
          <w:sz w:val="24"/>
          <w:szCs w:val="24"/>
        </w:rPr>
        <w:t>Robin King (LA)</w:t>
      </w:r>
    </w:p>
    <w:p w14:paraId="15C0A174" w14:textId="77777777" w:rsidR="00381252" w:rsidRPr="001D46BD" w:rsidRDefault="00381252" w:rsidP="00F964BE">
      <w:pPr>
        <w:spacing w:after="0" w:line="240" w:lineRule="auto"/>
        <w:ind w:firstLine="418"/>
        <w:rPr>
          <w:rFonts w:ascii="Tahoma" w:hAnsi="Tahoma" w:cs="Tahoma"/>
          <w:sz w:val="24"/>
          <w:szCs w:val="20"/>
        </w:rPr>
      </w:pPr>
    </w:p>
    <w:p w14:paraId="19FE9C6F" w14:textId="77777777" w:rsidR="00803992" w:rsidRPr="0008777B" w:rsidRDefault="00381252" w:rsidP="00F964BE">
      <w:pPr>
        <w:pStyle w:val="Heading1"/>
      </w:pPr>
      <w:r w:rsidRPr="0008777B">
        <w:rPr>
          <w:szCs w:val="20"/>
        </w:rPr>
        <w:br w:type="page"/>
      </w:r>
      <w:bookmarkStart w:id="5" w:name="_Toc241980429"/>
      <w:bookmarkStart w:id="6" w:name="_Toc526341506"/>
      <w:r w:rsidR="00006416" w:rsidRPr="0008777B">
        <w:lastRenderedPageBreak/>
        <w:t>DEPARTMENT OF RESEARCH STAFF</w:t>
      </w:r>
      <w:bookmarkEnd w:id="5"/>
      <w:bookmarkEnd w:id="6"/>
    </w:p>
    <w:p w14:paraId="57C41821" w14:textId="77777777" w:rsidR="00803992" w:rsidRPr="00116395" w:rsidRDefault="00803992" w:rsidP="00F964BE">
      <w:pPr>
        <w:spacing w:after="0" w:line="240" w:lineRule="auto"/>
        <w:rPr>
          <w:rFonts w:ascii="Tahoma" w:hAnsi="Tahoma" w:cs="Tahoma"/>
          <w:sz w:val="24"/>
          <w:szCs w:val="20"/>
          <w:highlight w:val="yellow"/>
          <w:u w:val="single"/>
        </w:rPr>
      </w:pPr>
    </w:p>
    <w:p w14:paraId="18DE809C" w14:textId="77777777" w:rsidR="00FD324C" w:rsidRPr="00116395" w:rsidRDefault="00FD324C" w:rsidP="00F964BE">
      <w:pPr>
        <w:spacing w:after="0" w:line="240" w:lineRule="auto"/>
        <w:rPr>
          <w:rFonts w:ascii="Tahoma" w:hAnsi="Tahoma" w:cs="Tahoma"/>
          <w:sz w:val="24"/>
          <w:szCs w:val="20"/>
          <w:highlight w:val="yellow"/>
        </w:rPr>
      </w:pPr>
    </w:p>
    <w:p w14:paraId="1C840DE9" w14:textId="77777777" w:rsidR="00DD0D26" w:rsidRPr="00610B49" w:rsidRDefault="00DD0D26" w:rsidP="00F964BE">
      <w:pPr>
        <w:widowControl/>
        <w:adjustRightInd/>
        <w:spacing w:after="0" w:line="240" w:lineRule="auto"/>
        <w:jc w:val="left"/>
        <w:textAlignment w:val="auto"/>
        <w:rPr>
          <w:sz w:val="24"/>
          <w:szCs w:val="24"/>
        </w:rPr>
      </w:pPr>
      <w:r w:rsidRPr="00610B49">
        <w:rPr>
          <w:rFonts w:ascii="Tahoma" w:hAnsi="Tahoma" w:cs="Tahoma"/>
          <w:b/>
          <w:bCs/>
          <w:color w:val="000000"/>
          <w:sz w:val="24"/>
          <w:szCs w:val="24"/>
        </w:rPr>
        <w:t>Accessible Tests</w:t>
      </w:r>
    </w:p>
    <w:p w14:paraId="20646A15" w14:textId="32E0A018" w:rsidR="00855427" w:rsidRPr="00610B49" w:rsidRDefault="00740583" w:rsidP="00855427">
      <w:pPr>
        <w:widowControl/>
        <w:adjustRightInd/>
        <w:spacing w:after="0" w:line="240" w:lineRule="auto"/>
        <w:jc w:val="left"/>
        <w:textAlignment w:val="auto"/>
        <w:rPr>
          <w:rFonts w:ascii="Tahoma" w:hAnsi="Tahoma" w:cs="Tahoma"/>
          <w:snapToGrid w:val="0"/>
          <w:color w:val="000000"/>
          <w:sz w:val="24"/>
          <w:szCs w:val="24"/>
        </w:rPr>
      </w:pPr>
      <w:r w:rsidRPr="00610B49">
        <w:rPr>
          <w:rFonts w:ascii="Tahoma" w:hAnsi="Tahoma" w:cs="Tahoma"/>
          <w:snapToGrid w:val="0"/>
          <w:color w:val="000000"/>
          <w:sz w:val="24"/>
          <w:szCs w:val="24"/>
        </w:rPr>
        <w:t xml:space="preserve">Knapp, </w:t>
      </w:r>
      <w:r>
        <w:rPr>
          <w:rFonts w:ascii="Tahoma" w:hAnsi="Tahoma" w:cs="Tahoma"/>
          <w:snapToGrid w:val="0"/>
          <w:color w:val="000000"/>
          <w:sz w:val="24"/>
          <w:szCs w:val="24"/>
        </w:rPr>
        <w:t xml:space="preserve">Louise </w:t>
      </w:r>
      <w:r w:rsidRPr="00610B49">
        <w:rPr>
          <w:rFonts w:ascii="Tahoma" w:hAnsi="Tahoma" w:cs="Tahoma"/>
          <w:snapToGrid w:val="0"/>
          <w:color w:val="000000"/>
          <w:sz w:val="24"/>
          <w:szCs w:val="24"/>
        </w:rPr>
        <w:t xml:space="preserve">B.A. ………………………………………………………………….Accessible Test Editor </w:t>
      </w:r>
      <w:r w:rsidR="00855427" w:rsidRPr="00610B49">
        <w:rPr>
          <w:rFonts w:ascii="Tahoma" w:hAnsi="Tahoma" w:cs="Tahoma"/>
          <w:snapToGrid w:val="0"/>
          <w:color w:val="000000"/>
          <w:sz w:val="24"/>
          <w:szCs w:val="24"/>
        </w:rPr>
        <w:t>Knight, Priscilla, M.A. …………..………………………………………………… Accessible Test Editor</w:t>
      </w:r>
    </w:p>
    <w:p w14:paraId="47467AA6" w14:textId="77777777" w:rsidR="00855427" w:rsidRPr="00610B49"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610B49">
        <w:rPr>
          <w:rFonts w:ascii="Tahoma" w:hAnsi="Tahoma" w:cs="Tahoma"/>
          <w:snapToGrid w:val="0"/>
          <w:color w:val="000000"/>
          <w:sz w:val="24"/>
          <w:szCs w:val="24"/>
        </w:rPr>
        <w:t>Moschowsky, Daria, B.A. ……………………………………………..………… Accessible Test Editor</w:t>
      </w:r>
    </w:p>
    <w:p w14:paraId="75DC1608" w14:textId="77777777" w:rsidR="00855427" w:rsidRPr="00610B49"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610B49">
        <w:rPr>
          <w:rFonts w:ascii="Tahoma" w:hAnsi="Tahoma" w:cs="Tahoma"/>
          <w:snapToGrid w:val="0"/>
          <w:color w:val="000000"/>
          <w:sz w:val="24"/>
          <w:szCs w:val="24"/>
        </w:rPr>
        <w:t>Padgett, Katherine, M.L.S. ……………………………………………………… Accessible Test Editor</w:t>
      </w:r>
    </w:p>
    <w:p w14:paraId="1746280C" w14:textId="6E6A81D9" w:rsidR="00855427" w:rsidRPr="00610B49"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610B49">
        <w:rPr>
          <w:rFonts w:ascii="Tahoma" w:hAnsi="Tahoma" w:cs="Tahoma"/>
          <w:snapToGrid w:val="0"/>
          <w:color w:val="000000"/>
          <w:sz w:val="24"/>
          <w:szCs w:val="24"/>
        </w:rPr>
        <w:t>Scott, Kristopher, M.A. …………………………………………………………… Accessible Test Editor</w:t>
      </w:r>
    </w:p>
    <w:p w14:paraId="797B00A4" w14:textId="77777777" w:rsidR="00855427" w:rsidRPr="00610B49" w:rsidRDefault="00855427" w:rsidP="00855427">
      <w:pPr>
        <w:widowControl/>
        <w:adjustRightInd/>
        <w:spacing w:after="0" w:line="240" w:lineRule="auto"/>
        <w:jc w:val="left"/>
        <w:textAlignment w:val="auto"/>
        <w:rPr>
          <w:rFonts w:ascii="Tahoma" w:hAnsi="Tahoma" w:cs="Tahoma"/>
          <w:snapToGrid w:val="0"/>
          <w:color w:val="000000"/>
          <w:sz w:val="24"/>
          <w:szCs w:val="24"/>
        </w:rPr>
      </w:pPr>
      <w:r w:rsidRPr="00610B49">
        <w:rPr>
          <w:rFonts w:ascii="Tahoma" w:hAnsi="Tahoma" w:cs="Tahoma"/>
          <w:snapToGrid w:val="0"/>
          <w:color w:val="000000"/>
          <w:sz w:val="24"/>
          <w:szCs w:val="24"/>
        </w:rPr>
        <w:t>Thompson, Jane, M.A. …….………… Director, Accessible Tests and Textbook Department</w:t>
      </w:r>
    </w:p>
    <w:p w14:paraId="3B5FF459" w14:textId="77777777" w:rsidR="00DD0D26" w:rsidRPr="00610B49" w:rsidRDefault="00DD0D26" w:rsidP="00F964BE">
      <w:pPr>
        <w:widowControl/>
        <w:adjustRightInd/>
        <w:spacing w:after="0" w:line="240" w:lineRule="auto"/>
        <w:jc w:val="left"/>
        <w:textAlignment w:val="auto"/>
        <w:rPr>
          <w:sz w:val="24"/>
          <w:szCs w:val="24"/>
        </w:rPr>
      </w:pPr>
      <w:r w:rsidRPr="00610B49">
        <w:rPr>
          <w:rFonts w:ascii="Tahoma" w:hAnsi="Tahoma" w:cs="Tahoma"/>
          <w:color w:val="000000"/>
          <w:sz w:val="24"/>
          <w:szCs w:val="24"/>
        </w:rPr>
        <w:t> </w:t>
      </w:r>
    </w:p>
    <w:p w14:paraId="6B2DDF09" w14:textId="77777777" w:rsidR="00FD324C" w:rsidRPr="0008777B" w:rsidRDefault="00FD324C" w:rsidP="00F964BE">
      <w:pPr>
        <w:spacing w:after="0" w:line="240" w:lineRule="auto"/>
        <w:rPr>
          <w:rFonts w:ascii="Tahoma" w:hAnsi="Tahoma" w:cs="Tahoma"/>
          <w:b/>
          <w:sz w:val="24"/>
          <w:szCs w:val="20"/>
        </w:rPr>
      </w:pPr>
      <w:r w:rsidRPr="0008777B">
        <w:rPr>
          <w:rFonts w:ascii="Tahoma" w:hAnsi="Tahoma" w:cs="Tahoma"/>
          <w:b/>
          <w:sz w:val="24"/>
          <w:szCs w:val="20"/>
        </w:rPr>
        <w:t>Educational Product Research</w:t>
      </w:r>
    </w:p>
    <w:p w14:paraId="56C427EB" w14:textId="77777777" w:rsidR="00431534" w:rsidRPr="007A39D7" w:rsidRDefault="00431534" w:rsidP="00431534">
      <w:pPr>
        <w:spacing w:after="0" w:line="240" w:lineRule="auto"/>
        <w:jc w:val="left"/>
        <w:rPr>
          <w:rFonts w:ascii="Tahoma" w:hAnsi="Tahoma" w:cs="Tahoma"/>
          <w:sz w:val="24"/>
          <w:szCs w:val="20"/>
        </w:rPr>
      </w:pPr>
      <w:r>
        <w:rPr>
          <w:rFonts w:ascii="Tahoma" w:hAnsi="Tahoma" w:cs="Tahoma"/>
          <w:sz w:val="24"/>
          <w:szCs w:val="20"/>
        </w:rPr>
        <w:t>Bishop</w:t>
      </w:r>
      <w:r w:rsidRPr="007A39D7">
        <w:rPr>
          <w:rFonts w:ascii="Tahoma" w:hAnsi="Tahoma" w:cs="Tahoma"/>
          <w:sz w:val="24"/>
          <w:szCs w:val="20"/>
        </w:rPr>
        <w:t>, Rachel, M.F.A………………………………………………………………………...Project Leader</w:t>
      </w:r>
    </w:p>
    <w:p w14:paraId="75E8BFC8" w14:textId="32595D14" w:rsidR="00B0414C" w:rsidRPr="007A39D7" w:rsidRDefault="00B0414C" w:rsidP="00F964BE">
      <w:pPr>
        <w:spacing w:after="0" w:line="240" w:lineRule="auto"/>
        <w:jc w:val="left"/>
        <w:rPr>
          <w:rFonts w:ascii="Tahoma" w:hAnsi="Tahoma" w:cs="Tahoma"/>
          <w:sz w:val="24"/>
          <w:szCs w:val="20"/>
        </w:rPr>
      </w:pPr>
      <w:r w:rsidRPr="007A39D7">
        <w:rPr>
          <w:rFonts w:ascii="Tahoma" w:hAnsi="Tahoma" w:cs="Tahoma"/>
          <w:sz w:val="24"/>
          <w:szCs w:val="20"/>
        </w:rPr>
        <w:t>Grimany, Emily</w:t>
      </w:r>
      <w:r w:rsidR="00827658" w:rsidRPr="007A39D7">
        <w:rPr>
          <w:rFonts w:ascii="Tahoma" w:hAnsi="Tahoma" w:cs="Tahoma"/>
          <w:sz w:val="24"/>
          <w:szCs w:val="20"/>
        </w:rPr>
        <w:t>, B.A..</w:t>
      </w:r>
      <w:r w:rsidRPr="007A39D7">
        <w:rPr>
          <w:rFonts w:ascii="Tahoma" w:hAnsi="Tahoma" w:cs="Tahoma"/>
          <w:sz w:val="24"/>
          <w:szCs w:val="20"/>
        </w:rPr>
        <w:t>…………………………………………………</w:t>
      </w:r>
      <w:r w:rsidR="00431534">
        <w:rPr>
          <w:rFonts w:ascii="Tahoma" w:hAnsi="Tahoma" w:cs="Tahoma"/>
          <w:sz w:val="24"/>
          <w:szCs w:val="20"/>
        </w:rPr>
        <w:t>..</w:t>
      </w:r>
      <w:r w:rsidRPr="007A39D7">
        <w:rPr>
          <w:rFonts w:ascii="Tahoma" w:hAnsi="Tahoma" w:cs="Tahoma"/>
          <w:sz w:val="24"/>
          <w:szCs w:val="20"/>
        </w:rPr>
        <w:t>………………Research Assistant</w:t>
      </w:r>
    </w:p>
    <w:p w14:paraId="749D1203" w14:textId="77777777" w:rsidR="00484DB4" w:rsidRPr="0008777B" w:rsidRDefault="00484DB4" w:rsidP="00F964BE">
      <w:pPr>
        <w:spacing w:after="0" w:line="240" w:lineRule="auto"/>
        <w:jc w:val="left"/>
        <w:rPr>
          <w:rFonts w:ascii="Tahoma" w:hAnsi="Tahoma" w:cs="Tahoma"/>
          <w:sz w:val="24"/>
          <w:szCs w:val="20"/>
        </w:rPr>
      </w:pPr>
      <w:r w:rsidRPr="0008777B">
        <w:rPr>
          <w:rFonts w:ascii="Tahoma" w:hAnsi="Tahoma" w:cs="Tahoma"/>
          <w:sz w:val="24"/>
          <w:szCs w:val="20"/>
        </w:rPr>
        <w:t>Herndon, Kate, M.S.L.I.S…….………………………..Director of Educational Product Research</w:t>
      </w:r>
    </w:p>
    <w:p w14:paraId="48C8EA09" w14:textId="77777777" w:rsidR="00206940" w:rsidRPr="0008777B" w:rsidRDefault="00206940" w:rsidP="00F964BE">
      <w:pPr>
        <w:spacing w:after="0" w:line="240" w:lineRule="auto"/>
        <w:jc w:val="left"/>
        <w:rPr>
          <w:rFonts w:ascii="Tahoma" w:hAnsi="Tahoma" w:cs="Tahoma"/>
          <w:sz w:val="24"/>
          <w:szCs w:val="20"/>
        </w:rPr>
      </w:pPr>
      <w:r w:rsidRPr="0008777B">
        <w:rPr>
          <w:rFonts w:ascii="Tahoma" w:hAnsi="Tahoma" w:cs="Tahoma"/>
          <w:sz w:val="24"/>
          <w:szCs w:val="20"/>
        </w:rPr>
        <w:t>Hoffmann, Rosanne, Ph.D……………………………………………………….Project Leader (STEM)</w:t>
      </w:r>
    </w:p>
    <w:p w14:paraId="489B5AAA" w14:textId="466CC813" w:rsidR="002226BA" w:rsidRDefault="002226BA" w:rsidP="00F964BE">
      <w:pPr>
        <w:spacing w:after="0" w:line="240" w:lineRule="auto"/>
        <w:jc w:val="left"/>
        <w:rPr>
          <w:rFonts w:ascii="Tahoma" w:hAnsi="Tahoma" w:cs="Tahoma"/>
          <w:sz w:val="24"/>
          <w:szCs w:val="20"/>
        </w:rPr>
      </w:pPr>
      <w:r>
        <w:rPr>
          <w:rFonts w:ascii="Tahoma" w:hAnsi="Tahoma" w:cs="Tahoma"/>
          <w:sz w:val="24"/>
          <w:szCs w:val="20"/>
        </w:rPr>
        <w:t>Kirwan, Lara, M.F.A……………………………………………………………………..Research Assistant</w:t>
      </w:r>
    </w:p>
    <w:p w14:paraId="1DBE15BD" w14:textId="77777777" w:rsidR="006F1CBE" w:rsidRPr="007A39D7" w:rsidRDefault="006F1CBE" w:rsidP="00F964BE">
      <w:pPr>
        <w:spacing w:after="0" w:line="240" w:lineRule="auto"/>
        <w:jc w:val="left"/>
        <w:rPr>
          <w:rFonts w:ascii="Tahoma" w:hAnsi="Tahoma" w:cs="Tahoma"/>
          <w:sz w:val="24"/>
          <w:szCs w:val="20"/>
        </w:rPr>
      </w:pPr>
      <w:r w:rsidRPr="007A39D7">
        <w:rPr>
          <w:rFonts w:ascii="Tahoma" w:hAnsi="Tahoma" w:cs="Tahoma"/>
          <w:sz w:val="24"/>
          <w:szCs w:val="20"/>
        </w:rPr>
        <w:t>Lee, Sara, B.A……………………………………………………………………………..Research Assistant</w:t>
      </w:r>
    </w:p>
    <w:p w14:paraId="2054B081" w14:textId="77777777" w:rsidR="00C81734" w:rsidRPr="0008777B" w:rsidRDefault="00C81734" w:rsidP="00F964BE">
      <w:pPr>
        <w:spacing w:after="0" w:line="240" w:lineRule="auto"/>
        <w:jc w:val="left"/>
        <w:rPr>
          <w:rFonts w:ascii="Tahoma" w:hAnsi="Tahoma" w:cs="Tahoma"/>
          <w:sz w:val="24"/>
          <w:szCs w:val="20"/>
        </w:rPr>
      </w:pPr>
      <w:r w:rsidRPr="0008777B">
        <w:rPr>
          <w:rFonts w:ascii="Tahoma" w:hAnsi="Tahoma" w:cs="Tahoma"/>
          <w:sz w:val="24"/>
          <w:szCs w:val="20"/>
        </w:rPr>
        <w:t>Mimms, Kelly Kennedy, M.</w:t>
      </w:r>
      <w:r w:rsidR="002D56C2" w:rsidRPr="0008777B">
        <w:rPr>
          <w:rFonts w:ascii="Tahoma" w:hAnsi="Tahoma" w:cs="Tahoma"/>
          <w:sz w:val="24"/>
          <w:szCs w:val="20"/>
        </w:rPr>
        <w:t>F.</w:t>
      </w:r>
      <w:r w:rsidRPr="0008777B">
        <w:rPr>
          <w:rFonts w:ascii="Tahoma" w:hAnsi="Tahoma" w:cs="Tahoma"/>
          <w:sz w:val="24"/>
          <w:szCs w:val="20"/>
        </w:rPr>
        <w:t>A.</w:t>
      </w:r>
      <w:r w:rsidR="002D56C2" w:rsidRPr="0008777B">
        <w:rPr>
          <w:rFonts w:ascii="Tahoma" w:hAnsi="Tahoma" w:cs="Tahoma"/>
          <w:sz w:val="24"/>
          <w:szCs w:val="20"/>
        </w:rPr>
        <w:t>.</w:t>
      </w:r>
      <w:r w:rsidRPr="0008777B">
        <w:rPr>
          <w:rFonts w:ascii="Tahoma" w:hAnsi="Tahoma" w:cs="Tahoma"/>
          <w:sz w:val="24"/>
          <w:szCs w:val="20"/>
        </w:rPr>
        <w:t>……………………………</w:t>
      </w:r>
      <w:r w:rsidR="002D56C2" w:rsidRPr="0008777B">
        <w:rPr>
          <w:rFonts w:ascii="Tahoma" w:hAnsi="Tahoma" w:cs="Tahoma"/>
          <w:sz w:val="24"/>
          <w:szCs w:val="20"/>
        </w:rPr>
        <w:t>………..</w:t>
      </w:r>
      <w:r w:rsidRPr="0008777B">
        <w:rPr>
          <w:rFonts w:ascii="Tahoma" w:hAnsi="Tahoma" w:cs="Tahoma"/>
          <w:sz w:val="24"/>
          <w:szCs w:val="20"/>
        </w:rPr>
        <w:t>………………Research Assistant</w:t>
      </w:r>
    </w:p>
    <w:p w14:paraId="722F52AF" w14:textId="77777777" w:rsidR="00206940" w:rsidRPr="0008777B" w:rsidRDefault="00206940" w:rsidP="00F964BE">
      <w:pPr>
        <w:spacing w:after="0" w:line="240" w:lineRule="auto"/>
        <w:jc w:val="left"/>
        <w:rPr>
          <w:rFonts w:ascii="Tahoma" w:hAnsi="Tahoma" w:cs="Tahoma"/>
          <w:sz w:val="24"/>
          <w:szCs w:val="20"/>
        </w:rPr>
      </w:pPr>
      <w:r w:rsidRPr="0008777B">
        <w:rPr>
          <w:rFonts w:ascii="Tahoma" w:hAnsi="Tahoma" w:cs="Tahoma"/>
          <w:sz w:val="24"/>
          <w:szCs w:val="20"/>
        </w:rPr>
        <w:t>Otto, Fred, B.A……………………………………</w:t>
      </w:r>
      <w:r w:rsidR="004F4ADF" w:rsidRPr="0008777B">
        <w:rPr>
          <w:rFonts w:ascii="Tahoma" w:hAnsi="Tahoma" w:cs="Tahoma"/>
          <w:sz w:val="24"/>
          <w:szCs w:val="20"/>
        </w:rPr>
        <w:t>..</w:t>
      </w:r>
      <w:r w:rsidRPr="0008777B">
        <w:rPr>
          <w:rFonts w:ascii="Tahoma" w:hAnsi="Tahoma" w:cs="Tahoma"/>
          <w:sz w:val="24"/>
          <w:szCs w:val="20"/>
        </w:rPr>
        <w:t xml:space="preserve">….Project Leader (Tactile </w:t>
      </w:r>
      <w:r w:rsidR="004F4ADF" w:rsidRPr="0008777B">
        <w:rPr>
          <w:rFonts w:ascii="Tahoma" w:hAnsi="Tahoma" w:cs="Tahoma"/>
          <w:sz w:val="24"/>
          <w:szCs w:val="20"/>
        </w:rPr>
        <w:t>Literacy</w:t>
      </w:r>
      <w:r w:rsidRPr="0008777B">
        <w:rPr>
          <w:rFonts w:ascii="Tahoma" w:hAnsi="Tahoma" w:cs="Tahoma"/>
          <w:sz w:val="24"/>
          <w:szCs w:val="20"/>
        </w:rPr>
        <w:t>) (part-time)</w:t>
      </w:r>
    </w:p>
    <w:p w14:paraId="1C8400C8" w14:textId="77777777" w:rsidR="00206940" w:rsidRPr="0008777B" w:rsidRDefault="00206940" w:rsidP="00F964BE">
      <w:pPr>
        <w:spacing w:after="0" w:line="240" w:lineRule="auto"/>
        <w:jc w:val="left"/>
        <w:rPr>
          <w:rFonts w:ascii="Tahoma" w:hAnsi="Tahoma" w:cs="Tahoma"/>
          <w:sz w:val="24"/>
          <w:szCs w:val="20"/>
        </w:rPr>
      </w:pPr>
      <w:r w:rsidRPr="0008777B">
        <w:rPr>
          <w:rFonts w:ascii="Tahoma" w:hAnsi="Tahoma" w:cs="Tahoma"/>
          <w:sz w:val="24"/>
          <w:szCs w:val="20"/>
        </w:rPr>
        <w:t>Pierce, Tristan, M.I.A……………..……….Project Leader (Multiple Disabilities/Health &amp; P.E.)</w:t>
      </w:r>
    </w:p>
    <w:p w14:paraId="0F1EC037" w14:textId="77777777" w:rsidR="00206940" w:rsidRPr="0008777B" w:rsidRDefault="00206940" w:rsidP="00F964BE">
      <w:pPr>
        <w:spacing w:after="0" w:line="240" w:lineRule="auto"/>
        <w:jc w:val="left"/>
        <w:rPr>
          <w:rFonts w:ascii="Tahoma" w:hAnsi="Tahoma" w:cs="Tahoma"/>
          <w:sz w:val="24"/>
          <w:szCs w:val="20"/>
        </w:rPr>
      </w:pPr>
      <w:r w:rsidRPr="0008777B">
        <w:rPr>
          <w:rFonts w:ascii="Tahoma" w:hAnsi="Tahoma" w:cs="Tahoma"/>
          <w:sz w:val="24"/>
          <w:szCs w:val="20"/>
        </w:rPr>
        <w:t xml:space="preserve">Poppe, Karen, B.A…………………….……………………………..Project Leader (Tactile </w:t>
      </w:r>
      <w:r w:rsidR="001D5286" w:rsidRPr="0008777B">
        <w:rPr>
          <w:rFonts w:ascii="Tahoma" w:hAnsi="Tahoma" w:cs="Tahoma"/>
          <w:sz w:val="24"/>
          <w:szCs w:val="20"/>
        </w:rPr>
        <w:t>Literacy</w:t>
      </w:r>
      <w:r w:rsidRPr="0008777B">
        <w:rPr>
          <w:rFonts w:ascii="Tahoma" w:hAnsi="Tahoma" w:cs="Tahoma"/>
          <w:sz w:val="24"/>
          <w:szCs w:val="20"/>
        </w:rPr>
        <w:t>)</w:t>
      </w:r>
    </w:p>
    <w:p w14:paraId="5756F260" w14:textId="261EA73E" w:rsidR="00250DDF" w:rsidRPr="0008777B" w:rsidRDefault="00250DDF" w:rsidP="00F964BE">
      <w:pPr>
        <w:spacing w:after="0" w:line="240" w:lineRule="auto"/>
        <w:jc w:val="left"/>
        <w:rPr>
          <w:rFonts w:ascii="Tahoma" w:hAnsi="Tahoma" w:cs="Tahoma"/>
          <w:sz w:val="24"/>
          <w:szCs w:val="20"/>
        </w:rPr>
      </w:pPr>
      <w:r w:rsidRPr="0008777B">
        <w:rPr>
          <w:rFonts w:ascii="Tahoma" w:hAnsi="Tahoma" w:cs="Tahoma"/>
          <w:sz w:val="24"/>
          <w:szCs w:val="20"/>
        </w:rPr>
        <w:t>Renfrow, Mark, M.B.A………………………………………………………………….Program Manager</w:t>
      </w:r>
    </w:p>
    <w:p w14:paraId="042B1E9C" w14:textId="77777777" w:rsidR="00206940" w:rsidRPr="0008777B" w:rsidRDefault="00206940" w:rsidP="00F964BE">
      <w:pPr>
        <w:spacing w:after="0" w:line="240" w:lineRule="auto"/>
        <w:jc w:val="left"/>
        <w:rPr>
          <w:rFonts w:ascii="Tahoma" w:hAnsi="Tahoma" w:cs="Tahoma"/>
          <w:sz w:val="24"/>
          <w:szCs w:val="20"/>
        </w:rPr>
      </w:pPr>
      <w:r w:rsidRPr="0008777B">
        <w:rPr>
          <w:rFonts w:ascii="Tahoma" w:hAnsi="Tahoma" w:cs="Tahoma"/>
          <w:sz w:val="24"/>
          <w:szCs w:val="20"/>
        </w:rPr>
        <w:t>S</w:t>
      </w:r>
      <w:r w:rsidR="002D56C2" w:rsidRPr="0008777B">
        <w:rPr>
          <w:rFonts w:ascii="Tahoma" w:hAnsi="Tahoma" w:cs="Tahoma"/>
          <w:sz w:val="24"/>
          <w:szCs w:val="20"/>
        </w:rPr>
        <w:t>enft-Graves, Cathy, M.Eng…………………..Project Leader (Braille Literacy &amp; Technology)</w:t>
      </w:r>
    </w:p>
    <w:p w14:paraId="4F545368" w14:textId="77777777" w:rsidR="00206940" w:rsidRPr="007A39D7" w:rsidRDefault="00206940" w:rsidP="00F964BE">
      <w:pPr>
        <w:spacing w:after="0" w:line="240" w:lineRule="auto"/>
        <w:jc w:val="left"/>
        <w:rPr>
          <w:rFonts w:ascii="Tahoma" w:hAnsi="Tahoma" w:cs="Tahoma"/>
          <w:sz w:val="24"/>
          <w:szCs w:val="20"/>
        </w:rPr>
      </w:pPr>
      <w:r w:rsidRPr="007A39D7">
        <w:rPr>
          <w:rFonts w:ascii="Tahoma" w:hAnsi="Tahoma" w:cs="Tahoma"/>
          <w:sz w:val="24"/>
          <w:szCs w:val="20"/>
        </w:rPr>
        <w:t>Sullivan, Susan, M.Ed...................................................................Project Leader (CVI)</w:t>
      </w:r>
    </w:p>
    <w:p w14:paraId="27EA34C6" w14:textId="2ABE9200" w:rsidR="00431534" w:rsidRDefault="00431534" w:rsidP="00F964BE">
      <w:pPr>
        <w:spacing w:after="0" w:line="240" w:lineRule="auto"/>
        <w:jc w:val="left"/>
        <w:rPr>
          <w:rFonts w:ascii="Tahoma" w:hAnsi="Tahoma" w:cs="Tahoma"/>
          <w:sz w:val="24"/>
          <w:szCs w:val="20"/>
        </w:rPr>
      </w:pPr>
      <w:r>
        <w:rPr>
          <w:rFonts w:ascii="Tahoma" w:hAnsi="Tahoma" w:cs="Tahoma"/>
          <w:sz w:val="24"/>
          <w:szCs w:val="20"/>
        </w:rPr>
        <w:t>Taylor, Justine, M.A………………………………………………………..Project Leader (Low Vision)</w:t>
      </w:r>
    </w:p>
    <w:p w14:paraId="207CB675" w14:textId="3E3C3C83" w:rsidR="00B0414C" w:rsidRPr="007A39D7" w:rsidRDefault="00B0414C" w:rsidP="00F964BE">
      <w:pPr>
        <w:spacing w:after="0" w:line="240" w:lineRule="auto"/>
        <w:jc w:val="left"/>
        <w:rPr>
          <w:rFonts w:ascii="Tahoma" w:hAnsi="Tahoma" w:cs="Tahoma"/>
          <w:sz w:val="24"/>
          <w:szCs w:val="20"/>
        </w:rPr>
      </w:pPr>
      <w:r w:rsidRPr="007A39D7">
        <w:rPr>
          <w:rFonts w:ascii="Tahoma" w:hAnsi="Tahoma" w:cs="Tahoma"/>
          <w:sz w:val="24"/>
          <w:szCs w:val="20"/>
        </w:rPr>
        <w:t xml:space="preserve">Twyman, </w:t>
      </w:r>
      <w:r w:rsidR="00827658" w:rsidRPr="007A39D7">
        <w:rPr>
          <w:rFonts w:ascii="Tahoma" w:hAnsi="Tahoma" w:cs="Tahoma"/>
          <w:sz w:val="24"/>
          <w:szCs w:val="20"/>
        </w:rPr>
        <w:t>Leasha, M.A.</w:t>
      </w:r>
      <w:r w:rsidRPr="007A39D7">
        <w:rPr>
          <w:rFonts w:ascii="Tahoma" w:hAnsi="Tahoma" w:cs="Tahoma"/>
          <w:sz w:val="24"/>
          <w:szCs w:val="20"/>
        </w:rPr>
        <w:t>………………………………………………</w:t>
      </w:r>
      <w:r w:rsidR="00431534">
        <w:rPr>
          <w:rFonts w:ascii="Tahoma" w:hAnsi="Tahoma" w:cs="Tahoma"/>
          <w:sz w:val="24"/>
          <w:szCs w:val="20"/>
        </w:rPr>
        <w:t>.</w:t>
      </w:r>
      <w:r w:rsidRPr="007A39D7">
        <w:rPr>
          <w:rFonts w:ascii="Tahoma" w:hAnsi="Tahoma" w:cs="Tahoma"/>
          <w:sz w:val="24"/>
          <w:szCs w:val="20"/>
        </w:rPr>
        <w:t>……………….Research Assistant</w:t>
      </w:r>
    </w:p>
    <w:p w14:paraId="7EF375DE" w14:textId="6EABB94D" w:rsidR="00827658" w:rsidRPr="007B1BA6" w:rsidRDefault="00827658" w:rsidP="00827658">
      <w:pPr>
        <w:spacing w:after="0" w:line="240" w:lineRule="auto"/>
        <w:ind w:left="720" w:hanging="720"/>
        <w:jc w:val="left"/>
        <w:rPr>
          <w:rFonts w:ascii="Tahoma" w:hAnsi="Tahoma"/>
          <w:sz w:val="24"/>
          <w:szCs w:val="24"/>
        </w:rPr>
      </w:pPr>
      <w:r w:rsidRPr="007B1BA6">
        <w:rPr>
          <w:rFonts w:ascii="Tahoma" w:hAnsi="Tahoma" w:cs="Tahoma"/>
          <w:sz w:val="24"/>
          <w:szCs w:val="20"/>
        </w:rPr>
        <w:t xml:space="preserve">Wicker, Jeanette, </w:t>
      </w:r>
      <w:r w:rsidRPr="007B1BA6">
        <w:rPr>
          <w:rFonts w:ascii="Tahoma" w:hAnsi="Tahoma"/>
          <w:sz w:val="24"/>
          <w:szCs w:val="24"/>
        </w:rPr>
        <w:t>M.S.</w:t>
      </w:r>
      <w:r w:rsidR="004E6662" w:rsidRPr="007B1BA6">
        <w:rPr>
          <w:rFonts w:ascii="Tahoma" w:hAnsi="Tahoma"/>
          <w:sz w:val="24"/>
          <w:szCs w:val="24"/>
        </w:rPr>
        <w:t>Ed………………………………………………………….………..</w:t>
      </w:r>
      <w:r w:rsidRPr="007B1BA6">
        <w:rPr>
          <w:rFonts w:ascii="Tahoma" w:hAnsi="Tahoma"/>
          <w:sz w:val="24"/>
          <w:szCs w:val="24"/>
        </w:rPr>
        <w:t>Project Leader</w:t>
      </w:r>
      <w:r w:rsidR="004E6662" w:rsidRPr="007B1BA6">
        <w:rPr>
          <w:rFonts w:ascii="Tahoma" w:hAnsi="Tahoma"/>
          <w:sz w:val="24"/>
          <w:szCs w:val="24"/>
        </w:rPr>
        <w:t xml:space="preserve"> </w:t>
      </w:r>
    </w:p>
    <w:p w14:paraId="48A447A0" w14:textId="24F4A147" w:rsidR="00206940" w:rsidRPr="0008777B" w:rsidRDefault="00206940" w:rsidP="00F964BE">
      <w:pPr>
        <w:spacing w:after="0" w:line="240" w:lineRule="auto"/>
        <w:jc w:val="left"/>
        <w:rPr>
          <w:rFonts w:ascii="Tahoma" w:hAnsi="Tahoma" w:cs="Tahoma"/>
          <w:sz w:val="24"/>
          <w:szCs w:val="20"/>
        </w:rPr>
      </w:pPr>
      <w:r w:rsidRPr="0008777B">
        <w:rPr>
          <w:rFonts w:ascii="Tahoma" w:hAnsi="Tahoma" w:cs="Tahoma"/>
          <w:sz w:val="24"/>
          <w:szCs w:val="20"/>
        </w:rPr>
        <w:t>Wilkinson, Dawn, M.Ed………….................................... Project Leader (Early Childhood)</w:t>
      </w:r>
    </w:p>
    <w:p w14:paraId="2B565F9B" w14:textId="77777777" w:rsidR="002A0DDA" w:rsidRPr="0008777B" w:rsidRDefault="002A0DDA" w:rsidP="002A0DDA">
      <w:pPr>
        <w:spacing w:after="0" w:line="240" w:lineRule="auto"/>
        <w:jc w:val="left"/>
        <w:rPr>
          <w:rFonts w:ascii="Tahoma" w:hAnsi="Tahoma" w:cs="Tahoma"/>
          <w:sz w:val="24"/>
          <w:szCs w:val="20"/>
        </w:rPr>
      </w:pPr>
      <w:r w:rsidRPr="0008777B">
        <w:rPr>
          <w:rFonts w:ascii="Tahoma" w:hAnsi="Tahoma" w:cs="Tahoma"/>
          <w:sz w:val="24"/>
          <w:szCs w:val="20"/>
        </w:rPr>
        <w:t>Willingham, Adrienne, B.A…………………………………………………….. Business Administrator</w:t>
      </w:r>
    </w:p>
    <w:p w14:paraId="5E9F803D" w14:textId="753A4334" w:rsidR="004E6662" w:rsidRPr="0008777B" w:rsidRDefault="00206940" w:rsidP="00F964BE">
      <w:pPr>
        <w:spacing w:after="0" w:line="240" w:lineRule="auto"/>
        <w:jc w:val="left"/>
        <w:rPr>
          <w:rFonts w:ascii="Tahoma" w:hAnsi="Tahoma" w:cs="Tahoma"/>
          <w:sz w:val="24"/>
          <w:szCs w:val="20"/>
        </w:rPr>
      </w:pPr>
      <w:r w:rsidRPr="0008777B">
        <w:rPr>
          <w:rFonts w:ascii="Tahoma" w:hAnsi="Tahoma" w:cs="Tahoma"/>
          <w:sz w:val="24"/>
          <w:szCs w:val="20"/>
        </w:rPr>
        <w:t>Wright, Suzette, B.A……………</w:t>
      </w:r>
      <w:r w:rsidR="004E6662" w:rsidRPr="0008777B">
        <w:rPr>
          <w:rFonts w:ascii="Tahoma" w:hAnsi="Tahoma" w:cs="Tahoma"/>
          <w:sz w:val="24"/>
          <w:szCs w:val="20"/>
        </w:rPr>
        <w:t>………………</w:t>
      </w:r>
      <w:r w:rsidRPr="0008777B">
        <w:rPr>
          <w:rFonts w:ascii="Tahoma" w:hAnsi="Tahoma" w:cs="Tahoma"/>
          <w:sz w:val="24"/>
          <w:szCs w:val="20"/>
        </w:rPr>
        <w:t>………….……Project Leader (Emergent Literacy)</w:t>
      </w:r>
    </w:p>
    <w:p w14:paraId="398D586E" w14:textId="137A8726" w:rsidR="00206940" w:rsidRPr="0008777B" w:rsidRDefault="00206940" w:rsidP="00F964BE">
      <w:pPr>
        <w:spacing w:after="0" w:line="240" w:lineRule="auto"/>
        <w:jc w:val="left"/>
        <w:rPr>
          <w:rFonts w:ascii="Tahoma" w:hAnsi="Tahoma" w:cs="Tahoma"/>
          <w:sz w:val="24"/>
          <w:szCs w:val="20"/>
        </w:rPr>
      </w:pPr>
      <w:r w:rsidRPr="0008777B">
        <w:rPr>
          <w:rFonts w:ascii="Tahoma" w:hAnsi="Tahoma" w:cs="Tahoma"/>
          <w:sz w:val="24"/>
          <w:szCs w:val="20"/>
        </w:rPr>
        <w:t>Zhou, Li, Ed.D…………………………………………………………Project Leader (Core Curriculum)</w:t>
      </w:r>
    </w:p>
    <w:p w14:paraId="7E863B4A" w14:textId="77777777" w:rsidR="00206940" w:rsidRPr="001F4E83" w:rsidRDefault="00206940" w:rsidP="00F964BE">
      <w:pPr>
        <w:spacing w:after="0" w:line="240" w:lineRule="auto"/>
        <w:jc w:val="left"/>
        <w:rPr>
          <w:rFonts w:ascii="Tahoma" w:hAnsi="Tahoma" w:cs="Tahoma"/>
          <w:sz w:val="24"/>
          <w:szCs w:val="20"/>
        </w:rPr>
      </w:pPr>
      <w:r w:rsidRPr="001F4E83">
        <w:rPr>
          <w:rFonts w:ascii="Tahoma" w:hAnsi="Tahoma" w:cs="Tahoma"/>
          <w:sz w:val="24"/>
          <w:szCs w:val="20"/>
        </w:rPr>
        <w:t>Zierer, Carolyn, M.Ed..........................................Project Leader (Tests &amp; Assessments)</w:t>
      </w:r>
    </w:p>
    <w:p w14:paraId="7E9D8316" w14:textId="4A87ADAF" w:rsidR="00206940" w:rsidRPr="001F4E83" w:rsidRDefault="00206940" w:rsidP="00F964BE">
      <w:pPr>
        <w:spacing w:after="0" w:line="240" w:lineRule="auto"/>
        <w:jc w:val="left"/>
        <w:rPr>
          <w:rFonts w:ascii="Tahoma" w:hAnsi="Tahoma" w:cs="Tahoma"/>
          <w:sz w:val="24"/>
          <w:szCs w:val="20"/>
        </w:rPr>
      </w:pPr>
      <w:r w:rsidRPr="001F4E83">
        <w:rPr>
          <w:rFonts w:ascii="Tahoma" w:hAnsi="Tahoma" w:cs="Tahoma"/>
          <w:sz w:val="24"/>
          <w:szCs w:val="20"/>
        </w:rPr>
        <w:t xml:space="preserve">Zierer, Laura, </w:t>
      </w:r>
      <w:r w:rsidR="00A83E27">
        <w:rPr>
          <w:rFonts w:ascii="Tahoma" w:hAnsi="Tahoma" w:cs="Tahoma"/>
          <w:sz w:val="24"/>
          <w:szCs w:val="20"/>
        </w:rPr>
        <w:t>M</w:t>
      </w:r>
      <w:r w:rsidRPr="001F4E83">
        <w:rPr>
          <w:rFonts w:ascii="Tahoma" w:hAnsi="Tahoma" w:cs="Tahoma"/>
          <w:sz w:val="24"/>
          <w:szCs w:val="20"/>
        </w:rPr>
        <w:t>.A...……………………………………………………………………</w:t>
      </w:r>
      <w:r w:rsidR="00295793" w:rsidRPr="001F4E83">
        <w:rPr>
          <w:rFonts w:ascii="Tahoma" w:hAnsi="Tahoma" w:cs="Tahoma"/>
          <w:sz w:val="24"/>
          <w:szCs w:val="20"/>
        </w:rPr>
        <w:t>…….</w:t>
      </w:r>
      <w:r w:rsidRPr="001F4E83">
        <w:rPr>
          <w:rFonts w:ascii="Tahoma" w:hAnsi="Tahoma" w:cs="Tahoma"/>
          <w:sz w:val="24"/>
          <w:szCs w:val="20"/>
        </w:rPr>
        <w:t>.</w:t>
      </w:r>
      <w:r w:rsidR="00295793" w:rsidRPr="001F4E83">
        <w:rPr>
          <w:rFonts w:ascii="Tahoma" w:hAnsi="Tahoma" w:cs="Tahoma"/>
          <w:sz w:val="24"/>
          <w:szCs w:val="20"/>
        </w:rPr>
        <w:t>Project Leader</w:t>
      </w:r>
    </w:p>
    <w:p w14:paraId="7BBAD0E9" w14:textId="77777777" w:rsidR="00FD324C" w:rsidRPr="00116395" w:rsidRDefault="00FD324C" w:rsidP="00F964BE">
      <w:pPr>
        <w:spacing w:after="0" w:line="240" w:lineRule="auto"/>
        <w:rPr>
          <w:rFonts w:ascii="Tahoma" w:hAnsi="Tahoma" w:cs="Tahoma"/>
          <w:sz w:val="24"/>
          <w:szCs w:val="20"/>
          <w:highlight w:val="yellow"/>
        </w:rPr>
      </w:pPr>
    </w:p>
    <w:p w14:paraId="48ED6677" w14:textId="77777777" w:rsidR="00FD324C" w:rsidRPr="0008777B" w:rsidRDefault="00FD324C" w:rsidP="00F964BE">
      <w:pPr>
        <w:spacing w:after="0" w:line="240" w:lineRule="auto"/>
        <w:rPr>
          <w:rFonts w:ascii="Tahoma" w:hAnsi="Tahoma" w:cs="Tahoma"/>
          <w:b/>
          <w:sz w:val="24"/>
          <w:szCs w:val="20"/>
        </w:rPr>
      </w:pPr>
      <w:r w:rsidRPr="0008777B">
        <w:rPr>
          <w:rFonts w:ascii="Tahoma" w:hAnsi="Tahoma" w:cs="Tahoma"/>
          <w:b/>
          <w:sz w:val="24"/>
          <w:szCs w:val="20"/>
        </w:rPr>
        <w:t>Technology Product Research</w:t>
      </w:r>
    </w:p>
    <w:p w14:paraId="5680CBC1"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Blakey, Leon…………………………………………………………………………………………Programmer</w:t>
      </w:r>
    </w:p>
    <w:p w14:paraId="261593DD"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Conaghan, Robert, B.A...................................................Technology Product Specialist</w:t>
      </w:r>
    </w:p>
    <w:p w14:paraId="24D65C94"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Creasy, Keith, M.S…………………………………………………………………………………Programmer</w:t>
      </w:r>
    </w:p>
    <w:p w14:paraId="4EAA64B1"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lastRenderedPageBreak/>
        <w:t>Freeman, William, B.A.…………………………………………..............Quality Assurance Analyst</w:t>
      </w:r>
    </w:p>
    <w:p w14:paraId="79E5CCB7" w14:textId="26101682" w:rsidR="00D47163" w:rsidRPr="00502D4E" w:rsidRDefault="00D47163" w:rsidP="00F964BE">
      <w:pPr>
        <w:widowControl/>
        <w:adjustRightInd/>
        <w:spacing w:after="0" w:line="240" w:lineRule="auto"/>
        <w:jc w:val="left"/>
        <w:textAlignment w:val="auto"/>
        <w:rPr>
          <w:rFonts w:ascii="Tahoma" w:hAnsi="Tahoma" w:cs="Tahoma"/>
          <w:sz w:val="24"/>
          <w:szCs w:val="24"/>
        </w:rPr>
      </w:pPr>
      <w:r w:rsidRPr="00502D4E">
        <w:rPr>
          <w:rFonts w:ascii="Tahoma" w:hAnsi="Tahoma" w:cs="Tahoma"/>
          <w:sz w:val="24"/>
          <w:szCs w:val="24"/>
        </w:rPr>
        <w:t>Hedges, John, B.S.………………………………………….…………………………………...Programmer</w:t>
      </w:r>
    </w:p>
    <w:p w14:paraId="523C48F3" w14:textId="12F8E905" w:rsidR="002A0DDA" w:rsidRDefault="002A0DDA" w:rsidP="00F964BE">
      <w:pPr>
        <w:widowControl/>
        <w:adjustRightInd/>
        <w:spacing w:after="0" w:line="240" w:lineRule="auto"/>
        <w:jc w:val="left"/>
        <w:textAlignment w:val="auto"/>
        <w:rPr>
          <w:rFonts w:ascii="Tahoma" w:hAnsi="Tahoma" w:cs="Tahoma"/>
          <w:sz w:val="24"/>
          <w:szCs w:val="24"/>
        </w:rPr>
      </w:pPr>
      <w:r w:rsidRPr="00502D4E">
        <w:rPr>
          <w:rFonts w:ascii="Tahoma" w:hAnsi="Tahoma" w:cs="Tahoma"/>
          <w:sz w:val="24"/>
          <w:szCs w:val="24"/>
        </w:rPr>
        <w:t>Hodges, Joseph, B.S…………………………………………………………Quality Assurance Analyst</w:t>
      </w:r>
    </w:p>
    <w:p w14:paraId="32C8BD61" w14:textId="2E63EE44" w:rsidR="00502D4E" w:rsidRPr="00502D4E" w:rsidRDefault="00F23466" w:rsidP="00F964BE">
      <w:pPr>
        <w:widowControl/>
        <w:adjustRightInd/>
        <w:spacing w:after="0" w:line="240" w:lineRule="auto"/>
        <w:jc w:val="left"/>
        <w:textAlignment w:val="auto"/>
        <w:rPr>
          <w:rFonts w:ascii="Tahoma" w:hAnsi="Tahoma" w:cs="Tahoma"/>
          <w:sz w:val="24"/>
          <w:szCs w:val="24"/>
        </w:rPr>
      </w:pPr>
      <w:r w:rsidRPr="00F23466">
        <w:rPr>
          <w:rFonts w:ascii="Tahoma" w:hAnsi="Tahoma" w:cs="Tahoma"/>
          <w:sz w:val="24"/>
          <w:szCs w:val="24"/>
        </w:rPr>
        <w:t>Karr, John, B.S.</w:t>
      </w:r>
      <w:r w:rsidR="00502D4E" w:rsidRPr="00F23466">
        <w:rPr>
          <w:rFonts w:ascii="Tahoma" w:hAnsi="Tahoma" w:cs="Tahoma"/>
          <w:sz w:val="24"/>
          <w:szCs w:val="24"/>
        </w:rPr>
        <w:t>.......................................................................................Programmer</w:t>
      </w:r>
    </w:p>
    <w:p w14:paraId="7FEB7054"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Kennedy-MacKenzie, Heather, M.A…..……………………………Technology Program Manager</w:t>
      </w:r>
    </w:p>
    <w:p w14:paraId="06413D6E"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Klarer, Mark, M.A……..……………..……………………………………………………………Programmer</w:t>
      </w:r>
    </w:p>
    <w:p w14:paraId="0FDE62A1"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Knapp, Corey, B.A..………………………………………………………………………………Programmer</w:t>
      </w:r>
    </w:p>
    <w:p w14:paraId="617A80C5"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Lovelace, Lawrence, M.S..…………………..……………………………………………iOS</w:t>
      </w:r>
      <w:r w:rsidR="00AC591B" w:rsidRPr="00502D4E">
        <w:rPr>
          <w:rFonts w:ascii="Tahoma" w:hAnsi="Tahoma" w:cs="Tahoma"/>
          <w:sz w:val="24"/>
          <w:szCs w:val="24"/>
        </w:rPr>
        <w:t>®</w:t>
      </w:r>
      <w:r w:rsidRPr="00502D4E">
        <w:rPr>
          <w:rFonts w:ascii="Tahoma" w:hAnsi="Tahoma" w:cs="Tahoma"/>
          <w:sz w:val="24"/>
          <w:szCs w:val="24"/>
        </w:rPr>
        <w:t xml:space="preserve"> Developer</w:t>
      </w:r>
    </w:p>
    <w:p w14:paraId="33AAEDF1" w14:textId="06813663" w:rsidR="00D47163" w:rsidRDefault="00D47163" w:rsidP="00F964BE">
      <w:pPr>
        <w:widowControl/>
        <w:adjustRightInd/>
        <w:spacing w:after="0" w:line="240" w:lineRule="auto"/>
        <w:jc w:val="left"/>
        <w:textAlignment w:val="auto"/>
        <w:rPr>
          <w:rFonts w:ascii="Tahoma" w:hAnsi="Tahoma" w:cs="Tahoma"/>
          <w:sz w:val="24"/>
          <w:szCs w:val="24"/>
        </w:rPr>
      </w:pPr>
      <w:r w:rsidRPr="00502D4E">
        <w:rPr>
          <w:rFonts w:ascii="Tahoma" w:hAnsi="Tahoma" w:cs="Tahoma"/>
          <w:sz w:val="24"/>
          <w:szCs w:val="24"/>
        </w:rPr>
        <w:t>Luttmer, Rebecca</w:t>
      </w:r>
      <w:r w:rsidR="002A0DDA" w:rsidRPr="00502D4E">
        <w:rPr>
          <w:rFonts w:ascii="Tahoma" w:hAnsi="Tahoma" w:cs="Tahoma"/>
          <w:sz w:val="24"/>
          <w:szCs w:val="24"/>
        </w:rPr>
        <w:t>, B.S….</w:t>
      </w:r>
      <w:r w:rsidRPr="00502D4E">
        <w:rPr>
          <w:rFonts w:ascii="Tahoma" w:hAnsi="Tahoma" w:cs="Tahoma"/>
          <w:sz w:val="24"/>
          <w:szCs w:val="24"/>
        </w:rPr>
        <w:t>………………………………………………………………………Programmer</w:t>
      </w:r>
    </w:p>
    <w:p w14:paraId="05582328" w14:textId="05AB81B7" w:rsidR="00502D4E" w:rsidRPr="00502D4E" w:rsidRDefault="00502D4E" w:rsidP="00F964BE">
      <w:pPr>
        <w:widowControl/>
        <w:adjustRightInd/>
        <w:spacing w:after="0" w:line="240" w:lineRule="auto"/>
        <w:jc w:val="left"/>
        <w:textAlignment w:val="auto"/>
        <w:rPr>
          <w:rFonts w:ascii="Tahoma" w:hAnsi="Tahoma" w:cs="Tahoma"/>
          <w:sz w:val="24"/>
          <w:szCs w:val="27"/>
        </w:rPr>
      </w:pPr>
      <w:r w:rsidRPr="00F23466">
        <w:rPr>
          <w:rFonts w:ascii="Tahoma" w:hAnsi="Tahoma" w:cs="Tahoma"/>
          <w:sz w:val="24"/>
          <w:szCs w:val="27"/>
        </w:rPr>
        <w:t>Mason, Lemuel</w:t>
      </w:r>
      <w:r w:rsidR="00F23466" w:rsidRPr="00F23466">
        <w:rPr>
          <w:rFonts w:ascii="Tahoma" w:hAnsi="Tahoma" w:cs="Tahoma"/>
          <w:sz w:val="24"/>
          <w:szCs w:val="27"/>
        </w:rPr>
        <w:t>……</w:t>
      </w:r>
      <w:r w:rsidRPr="00F23466">
        <w:rPr>
          <w:rFonts w:ascii="Tahoma" w:hAnsi="Tahoma" w:cs="Tahoma"/>
          <w:sz w:val="24"/>
          <w:szCs w:val="27"/>
        </w:rPr>
        <w:t>…………………....................</w:t>
      </w:r>
      <w:r w:rsidR="006A57B4">
        <w:rPr>
          <w:rFonts w:ascii="Tahoma" w:hAnsi="Tahoma" w:cs="Tahoma"/>
          <w:sz w:val="24"/>
          <w:szCs w:val="27"/>
        </w:rPr>
        <w:t xml:space="preserve">......... Nearby Explorer </w:t>
      </w:r>
      <w:r w:rsidRPr="00F23466">
        <w:rPr>
          <w:rFonts w:ascii="Tahoma" w:hAnsi="Tahoma" w:cs="Tahoma"/>
          <w:sz w:val="24"/>
          <w:szCs w:val="27"/>
        </w:rPr>
        <w:t>Technical Assistant</w:t>
      </w:r>
    </w:p>
    <w:p w14:paraId="3F77115D"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 xml:space="preserve">McDonald, Michael, B.S ………………………………………………………………………..Programmer </w:t>
      </w:r>
    </w:p>
    <w:p w14:paraId="55E1FC51"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 xml:space="preserve">Meredith, Rob……………………………….…………………………….……………………….Programmer </w:t>
      </w:r>
    </w:p>
    <w:p w14:paraId="59999FF8"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Milallos, Rezylle, B.S. .……………………………………………….…………………………Programmer</w:t>
      </w:r>
    </w:p>
    <w:p w14:paraId="759AC030" w14:textId="0F145892" w:rsidR="00D47163" w:rsidRPr="00502D4E" w:rsidRDefault="00D47163" w:rsidP="00F964BE">
      <w:pPr>
        <w:widowControl/>
        <w:adjustRightInd/>
        <w:spacing w:after="0" w:line="240" w:lineRule="auto"/>
        <w:jc w:val="left"/>
        <w:textAlignment w:val="auto"/>
        <w:rPr>
          <w:rFonts w:ascii="Tahoma" w:hAnsi="Tahoma" w:cs="Tahoma"/>
          <w:sz w:val="24"/>
          <w:szCs w:val="24"/>
        </w:rPr>
      </w:pPr>
      <w:r w:rsidRPr="00502D4E">
        <w:rPr>
          <w:rFonts w:ascii="Tahoma" w:hAnsi="Tahoma" w:cs="Tahoma"/>
          <w:sz w:val="24"/>
          <w:szCs w:val="24"/>
        </w:rPr>
        <w:t>Perry, Ken, B.S…………………………………………………………………………….…….. Programmer</w:t>
      </w:r>
    </w:p>
    <w:p w14:paraId="1A968194" w14:textId="051C4D66" w:rsidR="002A0DDA" w:rsidRDefault="002A0DDA" w:rsidP="00F964BE">
      <w:pPr>
        <w:widowControl/>
        <w:adjustRightInd/>
        <w:spacing w:after="0" w:line="240" w:lineRule="auto"/>
        <w:jc w:val="left"/>
        <w:textAlignment w:val="auto"/>
        <w:rPr>
          <w:rFonts w:ascii="Tahoma" w:hAnsi="Tahoma" w:cs="Tahoma"/>
          <w:sz w:val="24"/>
          <w:szCs w:val="24"/>
        </w:rPr>
      </w:pPr>
      <w:r w:rsidRPr="00502D4E">
        <w:rPr>
          <w:rFonts w:ascii="Tahoma" w:hAnsi="Tahoma" w:cs="Tahoma"/>
          <w:sz w:val="24"/>
          <w:szCs w:val="24"/>
        </w:rPr>
        <w:t>Pike, Haden, B.S…………………………………………………………………………………..Programmer</w:t>
      </w:r>
    </w:p>
    <w:p w14:paraId="08491969" w14:textId="6207131A" w:rsidR="00502D4E" w:rsidRPr="00502D4E" w:rsidRDefault="00502D4E" w:rsidP="00F964BE">
      <w:pPr>
        <w:widowControl/>
        <w:adjustRightInd/>
        <w:spacing w:after="0" w:line="240" w:lineRule="auto"/>
        <w:jc w:val="left"/>
        <w:textAlignment w:val="auto"/>
        <w:rPr>
          <w:rFonts w:ascii="Tahoma" w:hAnsi="Tahoma" w:cs="Tahoma"/>
          <w:sz w:val="24"/>
          <w:szCs w:val="24"/>
        </w:rPr>
      </w:pPr>
      <w:r w:rsidRPr="00F23466">
        <w:rPr>
          <w:rFonts w:ascii="Tahoma" w:hAnsi="Tahoma" w:cs="Tahoma"/>
          <w:sz w:val="24"/>
          <w:szCs w:val="24"/>
        </w:rPr>
        <w:t xml:space="preserve">Rohret, Mark, </w:t>
      </w:r>
      <w:r w:rsidR="00F23466" w:rsidRPr="00F23466">
        <w:rPr>
          <w:rFonts w:ascii="Tahoma" w:hAnsi="Tahoma" w:cs="Tahoma"/>
          <w:sz w:val="24"/>
          <w:szCs w:val="24"/>
        </w:rPr>
        <w:t>B.A.</w:t>
      </w:r>
      <w:r w:rsidR="00F23466">
        <w:rPr>
          <w:rFonts w:ascii="Tahoma" w:hAnsi="Tahoma" w:cs="Tahoma"/>
          <w:sz w:val="24"/>
          <w:szCs w:val="24"/>
        </w:rPr>
        <w:t>……………………………………………</w:t>
      </w:r>
      <w:r w:rsidRPr="00F23466">
        <w:rPr>
          <w:rFonts w:ascii="Tahoma" w:hAnsi="Tahoma" w:cs="Tahoma"/>
          <w:sz w:val="24"/>
          <w:szCs w:val="24"/>
        </w:rPr>
        <w:t>.</w:t>
      </w:r>
      <w:r w:rsidR="00F23466" w:rsidRPr="00F23466">
        <w:t xml:space="preserve"> </w:t>
      </w:r>
      <w:r w:rsidR="00F23466" w:rsidRPr="00F23466">
        <w:rPr>
          <w:rFonts w:ascii="Tahoma" w:hAnsi="Tahoma" w:cs="Tahoma"/>
          <w:sz w:val="24"/>
          <w:szCs w:val="24"/>
        </w:rPr>
        <w:t>Nearby Explorer Technical Assistant</w:t>
      </w:r>
    </w:p>
    <w:p w14:paraId="4FACF1C4" w14:textId="31CC60CE" w:rsidR="00502D4E" w:rsidRPr="00502D4E" w:rsidRDefault="00502D4E"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 xml:space="preserve">Rose, Jeremiah, </w:t>
      </w:r>
      <w:r>
        <w:rPr>
          <w:rFonts w:ascii="Tahoma" w:hAnsi="Tahoma" w:cs="Tahoma"/>
          <w:sz w:val="24"/>
          <w:szCs w:val="24"/>
        </w:rPr>
        <w:t>M</w:t>
      </w:r>
      <w:r w:rsidRPr="00502D4E">
        <w:rPr>
          <w:rFonts w:ascii="Tahoma" w:hAnsi="Tahoma" w:cs="Tahoma"/>
          <w:sz w:val="24"/>
          <w:szCs w:val="24"/>
        </w:rPr>
        <w:t>.A……………………………………………………………Digital Maps Coordinator</w:t>
      </w:r>
    </w:p>
    <w:p w14:paraId="4CCBDC23"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Skutchan, Larry, B.A.…………………………………. Director of Technology Product Research</w:t>
      </w:r>
    </w:p>
    <w:p w14:paraId="43C8F75E" w14:textId="29D201F8" w:rsidR="00D47163" w:rsidRPr="00502D4E" w:rsidRDefault="002A0DDA" w:rsidP="00F964BE">
      <w:pPr>
        <w:widowControl/>
        <w:adjustRightInd/>
        <w:spacing w:after="0" w:line="240" w:lineRule="auto"/>
        <w:jc w:val="left"/>
        <w:textAlignment w:val="auto"/>
        <w:rPr>
          <w:rFonts w:ascii="Tahoma" w:hAnsi="Tahoma" w:cs="Tahoma"/>
          <w:sz w:val="24"/>
          <w:szCs w:val="24"/>
        </w:rPr>
      </w:pPr>
      <w:r w:rsidRPr="00502D4E">
        <w:rPr>
          <w:rFonts w:ascii="Tahoma" w:hAnsi="Tahoma" w:cs="Tahoma"/>
          <w:sz w:val="24"/>
          <w:szCs w:val="24"/>
        </w:rPr>
        <w:t>Snow Wilson, Denise, M.S.……………..…………………Technical Communications Specialist</w:t>
      </w:r>
    </w:p>
    <w:p w14:paraId="78A25E9B" w14:textId="77B5A363" w:rsidR="002A0DDA" w:rsidRPr="00502D4E" w:rsidRDefault="002A0DDA" w:rsidP="00F964BE">
      <w:pPr>
        <w:widowControl/>
        <w:adjustRightInd/>
        <w:spacing w:after="0" w:line="240" w:lineRule="auto"/>
        <w:jc w:val="left"/>
        <w:textAlignment w:val="auto"/>
        <w:rPr>
          <w:rFonts w:ascii="Tahoma" w:hAnsi="Tahoma" w:cs="Tahoma"/>
          <w:sz w:val="24"/>
          <w:szCs w:val="24"/>
        </w:rPr>
      </w:pPr>
      <w:r w:rsidRPr="00502D4E">
        <w:rPr>
          <w:rFonts w:ascii="Tahoma" w:hAnsi="Tahoma" w:cs="Tahoma"/>
          <w:sz w:val="24"/>
          <w:szCs w:val="24"/>
        </w:rPr>
        <w:t>Tribbey, William, Ph.D…………………………………………………………………………..Programmer</w:t>
      </w:r>
    </w:p>
    <w:p w14:paraId="0E4A1629" w14:textId="0AF808CC" w:rsidR="002A0DDA" w:rsidRPr="00502D4E" w:rsidRDefault="002A0DDA" w:rsidP="00F964BE">
      <w:pPr>
        <w:widowControl/>
        <w:adjustRightInd/>
        <w:spacing w:after="0" w:line="240" w:lineRule="auto"/>
        <w:jc w:val="left"/>
        <w:textAlignment w:val="auto"/>
        <w:rPr>
          <w:rFonts w:ascii="Tahoma" w:hAnsi="Tahoma" w:cs="Tahoma"/>
          <w:sz w:val="24"/>
          <w:szCs w:val="24"/>
        </w:rPr>
      </w:pPr>
      <w:r w:rsidRPr="00502D4E">
        <w:rPr>
          <w:rFonts w:ascii="Tahoma" w:hAnsi="Tahoma" w:cs="Tahoma"/>
          <w:sz w:val="24"/>
          <w:szCs w:val="24"/>
        </w:rPr>
        <w:t>Valdes, Leyvis, B.S………………………………………………………………………………..Programmer</w:t>
      </w:r>
    </w:p>
    <w:p w14:paraId="68762F15" w14:textId="3E51BF2F" w:rsidR="002A0DDA" w:rsidRPr="00502D4E" w:rsidRDefault="002A0DDA" w:rsidP="00F964BE">
      <w:pPr>
        <w:widowControl/>
        <w:adjustRightInd/>
        <w:spacing w:after="0" w:line="240" w:lineRule="auto"/>
        <w:jc w:val="left"/>
        <w:textAlignment w:val="auto"/>
        <w:rPr>
          <w:rFonts w:ascii="Segoe UI" w:hAnsi="Segoe UI" w:cs="Segoe UI"/>
          <w:sz w:val="27"/>
          <w:szCs w:val="27"/>
        </w:rPr>
      </w:pPr>
      <w:r w:rsidRPr="00502D4E">
        <w:rPr>
          <w:rFonts w:ascii="Tahoma" w:hAnsi="Tahoma" w:cs="Tahoma"/>
          <w:sz w:val="24"/>
          <w:szCs w:val="24"/>
        </w:rPr>
        <w:t>Wegner, Joseph…………………………………………………………………………..……….Programmer</w:t>
      </w:r>
    </w:p>
    <w:p w14:paraId="0FC6A406" w14:textId="77777777" w:rsidR="00D47163" w:rsidRPr="00502D4E" w:rsidRDefault="00D47163" w:rsidP="00F964BE">
      <w:pPr>
        <w:widowControl/>
        <w:adjustRightInd/>
        <w:spacing w:after="0" w:line="240" w:lineRule="auto"/>
        <w:jc w:val="left"/>
        <w:textAlignment w:val="auto"/>
        <w:rPr>
          <w:rFonts w:ascii="Segoe UI" w:hAnsi="Segoe UI" w:cs="Segoe UI"/>
          <w:sz w:val="27"/>
          <w:szCs w:val="27"/>
        </w:rPr>
      </w:pPr>
      <w:r w:rsidRPr="00502D4E">
        <w:rPr>
          <w:rFonts w:ascii="Calibri" w:hAnsi="Calibri"/>
        </w:rPr>
        <w:t> </w:t>
      </w:r>
    </w:p>
    <w:p w14:paraId="528F299C" w14:textId="77777777" w:rsidR="00FD324C" w:rsidRPr="00F05245" w:rsidRDefault="005F52D0" w:rsidP="00F964BE">
      <w:pPr>
        <w:spacing w:after="0" w:line="240" w:lineRule="auto"/>
        <w:rPr>
          <w:rFonts w:ascii="Tahoma" w:hAnsi="Tahoma" w:cs="Tahoma"/>
          <w:b/>
          <w:sz w:val="24"/>
          <w:szCs w:val="20"/>
        </w:rPr>
      </w:pPr>
      <w:r w:rsidRPr="00F05245">
        <w:rPr>
          <w:rFonts w:ascii="Tahoma" w:hAnsi="Tahoma" w:cs="Tahoma"/>
          <w:b/>
          <w:sz w:val="24"/>
          <w:szCs w:val="20"/>
        </w:rPr>
        <w:t>Technical</w:t>
      </w:r>
      <w:r w:rsidR="00FD324C" w:rsidRPr="00F05245">
        <w:rPr>
          <w:rFonts w:ascii="Tahoma" w:hAnsi="Tahoma" w:cs="Tahoma"/>
          <w:b/>
          <w:sz w:val="24"/>
          <w:szCs w:val="20"/>
        </w:rPr>
        <w:t xml:space="preserve"> &amp; Manufacturing Research </w:t>
      </w:r>
    </w:p>
    <w:p w14:paraId="593C1EAF" w14:textId="77777777" w:rsidR="00FD324C" w:rsidRPr="00F05245" w:rsidRDefault="00206940" w:rsidP="00F964BE">
      <w:pPr>
        <w:spacing w:after="0" w:line="240" w:lineRule="auto"/>
        <w:jc w:val="left"/>
        <w:rPr>
          <w:rFonts w:ascii="Tahoma" w:hAnsi="Tahoma" w:cs="Tahoma"/>
          <w:sz w:val="24"/>
          <w:szCs w:val="20"/>
        </w:rPr>
      </w:pPr>
      <w:r w:rsidRPr="00F05245">
        <w:rPr>
          <w:rFonts w:ascii="Tahoma" w:hAnsi="Tahoma" w:cs="Tahoma"/>
          <w:sz w:val="24"/>
          <w:szCs w:val="20"/>
        </w:rPr>
        <w:t>Clark, Adam, B.A...................................................................Manufacturing Specialist</w:t>
      </w:r>
    </w:p>
    <w:p w14:paraId="727217AE" w14:textId="77777777" w:rsidR="00206940" w:rsidRPr="00F05245" w:rsidRDefault="00206940" w:rsidP="00F964BE">
      <w:pPr>
        <w:suppressAutoHyphens/>
        <w:spacing w:after="0" w:line="240" w:lineRule="auto"/>
        <w:jc w:val="left"/>
        <w:rPr>
          <w:rFonts w:ascii="Tahoma" w:hAnsi="Tahoma" w:cs="Tahoma"/>
          <w:sz w:val="24"/>
          <w:szCs w:val="24"/>
        </w:rPr>
      </w:pPr>
      <w:r w:rsidRPr="00F05245">
        <w:rPr>
          <w:rFonts w:ascii="Tahoma" w:hAnsi="Tahoma" w:cs="Tahoma"/>
          <w:sz w:val="24"/>
          <w:szCs w:val="24"/>
        </w:rPr>
        <w:t>Corcoran, Katherine, B.S., B.F.A…………………………………………………Model/Pattern Maker</w:t>
      </w:r>
    </w:p>
    <w:p w14:paraId="1E0374EF" w14:textId="77777777" w:rsidR="00206940" w:rsidRPr="00F05245" w:rsidRDefault="00206940" w:rsidP="00F964BE">
      <w:pPr>
        <w:suppressAutoHyphens/>
        <w:spacing w:after="0" w:line="240" w:lineRule="auto"/>
        <w:jc w:val="left"/>
        <w:rPr>
          <w:rFonts w:ascii="Tahoma" w:hAnsi="Tahoma" w:cs="Tahoma"/>
          <w:sz w:val="24"/>
          <w:szCs w:val="24"/>
        </w:rPr>
      </w:pPr>
      <w:r w:rsidRPr="00F05245">
        <w:rPr>
          <w:rFonts w:ascii="Tahoma" w:hAnsi="Tahoma" w:cs="Tahoma"/>
          <w:sz w:val="24"/>
          <w:szCs w:val="24"/>
        </w:rPr>
        <w:t>Dakin, Andrew, B.F.A.…………………………………………………….…………Model/Pattern Maker</w:t>
      </w:r>
    </w:p>
    <w:p w14:paraId="05A9BF15" w14:textId="77777777" w:rsidR="00206940" w:rsidRPr="00F05245" w:rsidRDefault="00206940" w:rsidP="00F964BE">
      <w:pPr>
        <w:suppressAutoHyphens/>
        <w:spacing w:after="0" w:line="240" w:lineRule="auto"/>
        <w:jc w:val="left"/>
        <w:rPr>
          <w:rFonts w:ascii="Tahoma" w:hAnsi="Tahoma" w:cs="Tahoma"/>
          <w:sz w:val="24"/>
          <w:szCs w:val="24"/>
        </w:rPr>
      </w:pPr>
      <w:r w:rsidRPr="00F05245">
        <w:rPr>
          <w:rFonts w:ascii="Tahoma" w:hAnsi="Tahoma" w:cs="Tahoma"/>
          <w:sz w:val="24"/>
          <w:szCs w:val="24"/>
        </w:rPr>
        <w:t>Dixon, Rod, M.F.A……………………………………………………………....Manufacturing Specialist</w:t>
      </w:r>
    </w:p>
    <w:p w14:paraId="5C143C54" w14:textId="77777777" w:rsidR="00206940" w:rsidRPr="00F05245" w:rsidRDefault="00206940" w:rsidP="00F964BE">
      <w:pPr>
        <w:suppressAutoHyphens/>
        <w:spacing w:after="0" w:line="240" w:lineRule="auto"/>
        <w:jc w:val="left"/>
        <w:rPr>
          <w:rFonts w:ascii="Tahoma" w:hAnsi="Tahoma" w:cs="Tahoma"/>
          <w:sz w:val="24"/>
          <w:szCs w:val="24"/>
        </w:rPr>
      </w:pPr>
      <w:r w:rsidRPr="00F05245">
        <w:rPr>
          <w:rFonts w:ascii="Tahoma" w:hAnsi="Tahoma" w:cs="Tahoma"/>
          <w:sz w:val="24"/>
          <w:szCs w:val="24"/>
        </w:rPr>
        <w:t xml:space="preserve">Etter, Nancy……………………………………………………………….….…..Administrative Assistant </w:t>
      </w:r>
    </w:p>
    <w:p w14:paraId="0F5B4919" w14:textId="77777777" w:rsidR="00206940" w:rsidRPr="00F05245" w:rsidRDefault="00206940" w:rsidP="00F964BE">
      <w:pPr>
        <w:spacing w:after="0" w:line="240" w:lineRule="auto"/>
        <w:jc w:val="left"/>
        <w:rPr>
          <w:rFonts w:ascii="Tahoma" w:hAnsi="Tahoma" w:cs="Tahoma"/>
          <w:sz w:val="24"/>
          <w:szCs w:val="20"/>
        </w:rPr>
      </w:pPr>
      <w:r w:rsidRPr="00F05245">
        <w:rPr>
          <w:rFonts w:ascii="Tahoma" w:hAnsi="Tahoma" w:cs="Tahoma"/>
          <w:sz w:val="24"/>
          <w:szCs w:val="24"/>
        </w:rPr>
        <w:t>Hayden, Frank, A.A.S., C.E.T.………………</w:t>
      </w:r>
      <w:r w:rsidRPr="00F05245">
        <w:rPr>
          <w:rFonts w:ascii="Tahoma" w:hAnsi="Tahoma" w:cs="Tahoma"/>
          <w:sz w:val="24"/>
          <w:szCs w:val="20"/>
        </w:rPr>
        <w:t>Director of Technical &amp; Manufacturing Research</w:t>
      </w:r>
    </w:p>
    <w:p w14:paraId="3C0FEABF" w14:textId="77777777" w:rsidR="00206940" w:rsidRPr="00F05245" w:rsidRDefault="00206940" w:rsidP="00F964BE">
      <w:pPr>
        <w:suppressAutoHyphens/>
        <w:spacing w:after="0" w:line="240" w:lineRule="auto"/>
        <w:jc w:val="left"/>
        <w:rPr>
          <w:rFonts w:ascii="Tahoma" w:hAnsi="Tahoma" w:cs="Tahoma"/>
          <w:sz w:val="24"/>
          <w:szCs w:val="24"/>
        </w:rPr>
      </w:pPr>
      <w:r w:rsidRPr="00F05245">
        <w:rPr>
          <w:rFonts w:ascii="Tahoma" w:hAnsi="Tahoma" w:cs="Tahoma"/>
          <w:sz w:val="24"/>
          <w:szCs w:val="24"/>
        </w:rPr>
        <w:t>Moulton, Andrew,</w:t>
      </w:r>
      <w:r w:rsidR="00225278" w:rsidRPr="00F05245">
        <w:rPr>
          <w:rFonts w:ascii="Tahoma" w:hAnsi="Tahoma" w:cs="Tahoma"/>
          <w:sz w:val="24"/>
          <w:szCs w:val="24"/>
        </w:rPr>
        <w:t xml:space="preserve"> B.S., M.E.………………Manager of Technical &amp; Manufacturing Research</w:t>
      </w:r>
    </w:p>
    <w:p w14:paraId="1DCAC3DA" w14:textId="77777777" w:rsidR="00206940" w:rsidRPr="00F05245" w:rsidRDefault="00206940" w:rsidP="00F964BE">
      <w:pPr>
        <w:suppressAutoHyphens/>
        <w:spacing w:after="0" w:line="240" w:lineRule="auto"/>
        <w:jc w:val="left"/>
        <w:rPr>
          <w:rFonts w:ascii="Tahoma" w:hAnsi="Tahoma" w:cs="Tahoma"/>
          <w:sz w:val="24"/>
          <w:szCs w:val="24"/>
        </w:rPr>
      </w:pPr>
      <w:r w:rsidRPr="00F05245">
        <w:rPr>
          <w:rFonts w:ascii="Tahoma" w:hAnsi="Tahoma" w:cs="Tahoma"/>
          <w:sz w:val="24"/>
          <w:szCs w:val="24"/>
        </w:rPr>
        <w:t>Robinson, James, M.S, E.E.…………………………………….…………...Manufacturing Specialist</w:t>
      </w:r>
    </w:p>
    <w:p w14:paraId="06C836B9" w14:textId="77777777" w:rsidR="00206940" w:rsidRPr="00F05245" w:rsidRDefault="00206940" w:rsidP="00F964BE">
      <w:pPr>
        <w:suppressAutoHyphens/>
        <w:spacing w:after="0" w:line="240" w:lineRule="auto"/>
        <w:jc w:val="left"/>
        <w:rPr>
          <w:rFonts w:ascii="Tahoma" w:hAnsi="Tahoma" w:cs="Tahoma"/>
          <w:sz w:val="24"/>
          <w:szCs w:val="24"/>
        </w:rPr>
      </w:pPr>
      <w:r w:rsidRPr="00F05245">
        <w:rPr>
          <w:rFonts w:ascii="Tahoma" w:hAnsi="Tahoma" w:cs="Tahoma"/>
          <w:sz w:val="24"/>
          <w:szCs w:val="24"/>
        </w:rPr>
        <w:t>Rogers, Bryan, A.A.S. …………………………………………………….…..Manufacturing Specialist</w:t>
      </w:r>
    </w:p>
    <w:p w14:paraId="49E81758" w14:textId="77777777" w:rsidR="00C02523" w:rsidRPr="00F05245" w:rsidRDefault="00C02523" w:rsidP="00F964BE">
      <w:pPr>
        <w:suppressAutoHyphens/>
        <w:spacing w:after="0" w:line="240" w:lineRule="auto"/>
        <w:jc w:val="left"/>
        <w:rPr>
          <w:rFonts w:ascii="Tahoma" w:hAnsi="Tahoma" w:cs="Tahoma"/>
          <w:sz w:val="24"/>
          <w:szCs w:val="24"/>
        </w:rPr>
      </w:pPr>
      <w:r w:rsidRPr="00F05245">
        <w:rPr>
          <w:rFonts w:ascii="Tahoma" w:hAnsi="Tahoma" w:cs="Tahoma"/>
          <w:sz w:val="24"/>
          <w:szCs w:val="24"/>
        </w:rPr>
        <w:t>White, Patric</w:t>
      </w:r>
      <w:r w:rsidR="004F4ADF" w:rsidRPr="00F05245">
        <w:rPr>
          <w:rFonts w:ascii="Tahoma" w:hAnsi="Tahoma" w:cs="Tahoma"/>
          <w:sz w:val="24"/>
          <w:szCs w:val="24"/>
        </w:rPr>
        <w:t>k</w:t>
      </w:r>
      <w:r w:rsidR="00000DBA" w:rsidRPr="00F05245">
        <w:rPr>
          <w:rFonts w:ascii="Tahoma" w:hAnsi="Tahoma" w:cs="Tahoma"/>
          <w:sz w:val="24"/>
          <w:szCs w:val="24"/>
        </w:rPr>
        <w:t>, M.A.</w:t>
      </w:r>
      <w:r w:rsidRPr="00F05245">
        <w:rPr>
          <w:rFonts w:ascii="Tahoma" w:hAnsi="Tahoma" w:cs="Tahoma"/>
          <w:sz w:val="24"/>
          <w:szCs w:val="24"/>
        </w:rPr>
        <w:t>.....................................</w:t>
      </w:r>
      <w:r w:rsidR="00000DBA" w:rsidRPr="00F05245">
        <w:rPr>
          <w:rFonts w:ascii="Tahoma" w:hAnsi="Tahoma" w:cs="Tahoma"/>
          <w:sz w:val="24"/>
          <w:szCs w:val="24"/>
        </w:rPr>
        <w:t>.............................</w:t>
      </w:r>
      <w:r w:rsidRPr="00F05245">
        <w:rPr>
          <w:rFonts w:ascii="Tahoma" w:hAnsi="Tahoma" w:cs="Tahoma"/>
          <w:sz w:val="24"/>
          <w:szCs w:val="24"/>
        </w:rPr>
        <w:t>..Model</w:t>
      </w:r>
      <w:r w:rsidR="004F4ADF" w:rsidRPr="00F05245">
        <w:rPr>
          <w:rFonts w:ascii="Tahoma" w:hAnsi="Tahoma" w:cs="Tahoma"/>
          <w:sz w:val="24"/>
          <w:szCs w:val="24"/>
        </w:rPr>
        <w:t>/Pattern</w:t>
      </w:r>
      <w:r w:rsidRPr="00F05245">
        <w:rPr>
          <w:rFonts w:ascii="Tahoma" w:hAnsi="Tahoma" w:cs="Tahoma"/>
          <w:sz w:val="24"/>
          <w:szCs w:val="24"/>
        </w:rPr>
        <w:t xml:space="preserve"> Maker</w:t>
      </w:r>
    </w:p>
    <w:p w14:paraId="7D39DE67" w14:textId="1293C900" w:rsidR="000B1C66" w:rsidRPr="00F05245" w:rsidRDefault="000B1C66" w:rsidP="00F05245">
      <w:pPr>
        <w:spacing w:after="0" w:line="240" w:lineRule="auto"/>
        <w:jc w:val="left"/>
        <w:rPr>
          <w:rFonts w:ascii="Tahoma" w:hAnsi="Tahoma" w:cs="Tahoma"/>
          <w:b/>
          <w:snapToGrid w:val="0"/>
          <w:color w:val="000000"/>
          <w:sz w:val="32"/>
          <w:szCs w:val="24"/>
        </w:rPr>
      </w:pPr>
      <w:bookmarkStart w:id="7" w:name="_Toc241980430"/>
      <w:r w:rsidRPr="00F05245">
        <w:br w:type="page"/>
      </w:r>
    </w:p>
    <w:p w14:paraId="2E7A8835" w14:textId="229CB024" w:rsidR="00803992" w:rsidRPr="0008777B" w:rsidRDefault="00803992" w:rsidP="00F964BE">
      <w:pPr>
        <w:pStyle w:val="Heading2"/>
      </w:pPr>
      <w:bookmarkStart w:id="8" w:name="_Toc526341507"/>
      <w:r w:rsidRPr="0008777B">
        <w:lastRenderedPageBreak/>
        <w:t>Agencies Participating in Research</w:t>
      </w:r>
      <w:bookmarkEnd w:id="7"/>
      <w:r w:rsidR="00393548" w:rsidRPr="0008777B">
        <w:t xml:space="preserve"> (</w:t>
      </w:r>
      <w:r w:rsidR="00AA13E9">
        <w:t>98</w:t>
      </w:r>
      <w:r w:rsidR="000B5B0D" w:rsidRPr="0008777B">
        <w:t>)</w:t>
      </w:r>
      <w:bookmarkEnd w:id="8"/>
    </w:p>
    <w:p w14:paraId="2DC81D71" w14:textId="77777777" w:rsidR="00F07D2F" w:rsidRPr="00116395" w:rsidRDefault="00F07D2F" w:rsidP="00F964BE">
      <w:pPr>
        <w:spacing w:after="0" w:line="240" w:lineRule="auto"/>
        <w:ind w:hanging="720"/>
        <w:rPr>
          <w:rFonts w:ascii="Tahoma" w:hAnsi="Tahoma" w:cs="Tahoma"/>
          <w:color w:val="000000"/>
          <w:sz w:val="24"/>
          <w:szCs w:val="24"/>
          <w:highlight w:val="yellow"/>
        </w:rPr>
      </w:pPr>
    </w:p>
    <w:p w14:paraId="7F01FFB6" w14:textId="77777777" w:rsidR="00A83E27" w:rsidRPr="001F4E83" w:rsidRDefault="00A83E27" w:rsidP="000B5B0D">
      <w:pPr>
        <w:spacing w:after="0" w:line="240" w:lineRule="auto"/>
        <w:ind w:left="720" w:hanging="720"/>
        <w:jc w:val="left"/>
        <w:rPr>
          <w:rFonts w:ascii="Tahoma" w:hAnsi="Tahoma"/>
          <w:sz w:val="24"/>
          <w:szCs w:val="24"/>
        </w:rPr>
      </w:pPr>
    </w:p>
    <w:p w14:paraId="7544E785" w14:textId="77777777" w:rsidR="00610B49" w:rsidRDefault="00610B49" w:rsidP="00265DEE">
      <w:pPr>
        <w:spacing w:after="0" w:line="240" w:lineRule="auto"/>
        <w:ind w:left="720" w:hanging="720"/>
        <w:jc w:val="left"/>
        <w:rPr>
          <w:rFonts w:ascii="Tahoma" w:hAnsi="Tahoma" w:cs="Tahoma"/>
          <w:sz w:val="24"/>
          <w:szCs w:val="24"/>
        </w:rPr>
      </w:pPr>
      <w:r>
        <w:rPr>
          <w:rFonts w:ascii="Tahoma" w:hAnsi="Tahoma" w:cs="Tahoma"/>
          <w:sz w:val="24"/>
          <w:szCs w:val="24"/>
        </w:rPr>
        <w:t>4PLUS, Council Bluffs, IA</w:t>
      </w:r>
    </w:p>
    <w:p w14:paraId="2E96F152" w14:textId="77777777" w:rsidR="00610B49" w:rsidRPr="001F4E83" w:rsidRDefault="00610B49" w:rsidP="0015593E">
      <w:pPr>
        <w:spacing w:after="0" w:line="240" w:lineRule="auto"/>
        <w:ind w:left="720" w:hanging="720"/>
        <w:jc w:val="left"/>
        <w:rPr>
          <w:rFonts w:ascii="Tahoma" w:hAnsi="Tahoma"/>
          <w:sz w:val="24"/>
          <w:szCs w:val="24"/>
        </w:rPr>
      </w:pPr>
      <w:r w:rsidRPr="001F4E83">
        <w:rPr>
          <w:rFonts w:ascii="Tahoma" w:hAnsi="Tahoma"/>
          <w:sz w:val="24"/>
          <w:szCs w:val="24"/>
        </w:rPr>
        <w:t>Alabama Institute for the Deaf and Blind, Talladega, AL</w:t>
      </w:r>
    </w:p>
    <w:p w14:paraId="13A414E7" w14:textId="77777777" w:rsidR="00610B49" w:rsidRDefault="00610B49" w:rsidP="0015593E">
      <w:pPr>
        <w:spacing w:after="0" w:line="240" w:lineRule="auto"/>
        <w:ind w:left="720" w:hanging="720"/>
        <w:jc w:val="left"/>
        <w:rPr>
          <w:rFonts w:ascii="Tahoma" w:hAnsi="Tahoma" w:cs="Tahoma"/>
          <w:sz w:val="24"/>
          <w:szCs w:val="24"/>
        </w:rPr>
      </w:pPr>
      <w:r>
        <w:rPr>
          <w:rFonts w:ascii="Tahoma" w:hAnsi="Tahoma" w:cs="Tahoma"/>
          <w:sz w:val="24"/>
          <w:szCs w:val="24"/>
        </w:rPr>
        <w:t>Allied Instructional Services, Broadway, VA</w:t>
      </w:r>
    </w:p>
    <w:p w14:paraId="7F3FDA74" w14:textId="77777777" w:rsidR="00610B49" w:rsidRDefault="00610B49" w:rsidP="00265DEE">
      <w:pPr>
        <w:spacing w:after="0" w:line="240" w:lineRule="auto"/>
        <w:ind w:left="720" w:hanging="720"/>
        <w:jc w:val="left"/>
        <w:rPr>
          <w:rFonts w:ascii="Tahoma" w:hAnsi="Tahoma" w:cs="Tahoma"/>
          <w:sz w:val="24"/>
          <w:szCs w:val="24"/>
        </w:rPr>
      </w:pPr>
      <w:r w:rsidRPr="00AF4106">
        <w:rPr>
          <w:rFonts w:ascii="Tahoma" w:hAnsi="Tahoma" w:cs="Tahoma"/>
          <w:sz w:val="24"/>
          <w:szCs w:val="24"/>
        </w:rPr>
        <w:t>Anchor Center, Denver, CO</w:t>
      </w:r>
    </w:p>
    <w:p w14:paraId="63494CCE" w14:textId="522FDEC3" w:rsidR="00610B49" w:rsidRDefault="00610B49" w:rsidP="00610B49">
      <w:pPr>
        <w:spacing w:after="0" w:line="240" w:lineRule="auto"/>
        <w:ind w:left="720" w:hanging="720"/>
        <w:jc w:val="left"/>
        <w:rPr>
          <w:rFonts w:ascii="Tahoma" w:hAnsi="Tahoma"/>
          <w:sz w:val="24"/>
          <w:szCs w:val="24"/>
        </w:rPr>
      </w:pPr>
      <w:r>
        <w:rPr>
          <w:rFonts w:ascii="Tahoma" w:hAnsi="Tahoma"/>
          <w:sz w:val="24"/>
        </w:rPr>
        <w:t>Arizona State Schools for the Deaf and the Blind, North Central Regional Cooperative, Flagstaff, AZ;</w:t>
      </w:r>
      <w:r w:rsidRPr="001F4E83">
        <w:rPr>
          <w:rFonts w:ascii="Tahoma" w:hAnsi="Tahoma"/>
          <w:sz w:val="24"/>
          <w:szCs w:val="24"/>
        </w:rPr>
        <w:t xml:space="preserve"> Tucson, AZ</w:t>
      </w:r>
    </w:p>
    <w:p w14:paraId="0E1466D0"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Ashland Independent School District, Ashland, KY</w:t>
      </w:r>
    </w:p>
    <w:p w14:paraId="3FB8E339" w14:textId="77777777" w:rsidR="00610B49" w:rsidRPr="0015593E" w:rsidRDefault="00610B49" w:rsidP="0015593E">
      <w:pPr>
        <w:spacing w:after="0" w:line="240" w:lineRule="auto"/>
        <w:ind w:left="720" w:hanging="720"/>
        <w:jc w:val="left"/>
        <w:rPr>
          <w:rFonts w:ascii="Tahoma" w:hAnsi="Tahoma"/>
          <w:sz w:val="24"/>
          <w:szCs w:val="24"/>
          <w:highlight w:val="yellow"/>
        </w:rPr>
      </w:pPr>
      <w:r>
        <w:rPr>
          <w:rFonts w:ascii="Tahoma" w:hAnsi="Tahoma"/>
          <w:sz w:val="24"/>
        </w:rPr>
        <w:t xml:space="preserve">Association for the Blind &amp; Visually Impaired/Goodwill of the Finger Lakes, Rochester, NY </w:t>
      </w:r>
    </w:p>
    <w:p w14:paraId="0374DC0D"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Association for Vision Rehab, Binghamton, NY</w:t>
      </w:r>
    </w:p>
    <w:p w14:paraId="480DF9FD"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Brockton Public Schools, Brockton, MA</w:t>
      </w:r>
    </w:p>
    <w:p w14:paraId="3048B033"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California Deafblind Services, San Francisco State University, San Francisco, CA</w:t>
      </w:r>
    </w:p>
    <w:p w14:paraId="6F9C6047"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California State University, Los Angeles, Division of Special Education and Counseling, Los Angeles, CA</w:t>
      </w:r>
    </w:p>
    <w:p w14:paraId="1F030A69" w14:textId="45811A53" w:rsidR="00610B49"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Catholi</w:t>
      </w:r>
      <w:r>
        <w:rPr>
          <w:rFonts w:ascii="Tahoma" w:eastAsia="Calibri" w:hAnsi="Tahoma" w:cs="Tahoma"/>
          <w:sz w:val="24"/>
          <w:szCs w:val="24"/>
        </w:rPr>
        <w:t>c Charities Maine, Biddeford, ME</w:t>
      </w:r>
    </w:p>
    <w:p w14:paraId="278ED763" w14:textId="52B31CEF"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Catholic Charities Maine, Portland, ME</w:t>
      </w:r>
    </w:p>
    <w:p w14:paraId="4F9EA806" w14:textId="77777777" w:rsidR="00610B49" w:rsidRDefault="00610B49" w:rsidP="0015593E">
      <w:pPr>
        <w:spacing w:after="0" w:line="240" w:lineRule="auto"/>
        <w:jc w:val="left"/>
        <w:rPr>
          <w:rFonts w:ascii="Tahoma" w:hAnsi="Tahoma"/>
          <w:sz w:val="24"/>
        </w:rPr>
      </w:pPr>
      <w:r>
        <w:rPr>
          <w:rFonts w:ascii="Tahoma" w:hAnsi="Tahoma"/>
          <w:sz w:val="24"/>
        </w:rPr>
        <w:t xml:space="preserve">Cen-Clear Child Services, Inc., Kersey, PA </w:t>
      </w:r>
    </w:p>
    <w:p w14:paraId="14A0C121" w14:textId="77777777" w:rsidR="00610B49" w:rsidRDefault="00610B49" w:rsidP="00A83E27">
      <w:pPr>
        <w:spacing w:after="0" w:line="240" w:lineRule="auto"/>
        <w:ind w:left="720" w:hanging="720"/>
        <w:jc w:val="left"/>
        <w:rPr>
          <w:rFonts w:ascii="Tahoma" w:eastAsia="Calibri" w:hAnsi="Tahoma"/>
          <w:sz w:val="24"/>
        </w:rPr>
      </w:pPr>
      <w:r>
        <w:rPr>
          <w:rFonts w:ascii="Tahoma" w:eastAsia="Calibri" w:hAnsi="Tahoma"/>
          <w:sz w:val="24"/>
        </w:rPr>
        <w:t>Center for Assistive Technology, Buffalo, NY</w:t>
      </w:r>
    </w:p>
    <w:p w14:paraId="761DC562" w14:textId="77777777" w:rsidR="00610B49" w:rsidRDefault="00610B49" w:rsidP="00265DEE">
      <w:pPr>
        <w:spacing w:after="0" w:line="240" w:lineRule="auto"/>
        <w:ind w:left="720" w:hanging="720"/>
        <w:jc w:val="left"/>
      </w:pPr>
      <w:r w:rsidRPr="00AF4106">
        <w:rPr>
          <w:rFonts w:ascii="Tahoma" w:hAnsi="Tahoma" w:cs="Tahoma"/>
          <w:sz w:val="24"/>
          <w:szCs w:val="24"/>
        </w:rPr>
        <w:t>Chicago Lighthouse for the Blind, Chicago, IL</w:t>
      </w:r>
      <w:r w:rsidRPr="007A39D7">
        <w:t xml:space="preserve"> </w:t>
      </w:r>
    </w:p>
    <w:p w14:paraId="4247391E" w14:textId="77777777" w:rsidR="00610B49" w:rsidRPr="00AF4106" w:rsidRDefault="00610B49" w:rsidP="00AF4106">
      <w:pPr>
        <w:spacing w:after="0" w:line="240" w:lineRule="auto"/>
        <w:ind w:left="720" w:hanging="720"/>
        <w:jc w:val="left"/>
        <w:rPr>
          <w:rFonts w:ascii="Tahoma" w:hAnsi="Tahoma" w:cs="Tahoma"/>
          <w:sz w:val="24"/>
          <w:szCs w:val="24"/>
        </w:rPr>
      </w:pPr>
      <w:r w:rsidRPr="00AF4106">
        <w:rPr>
          <w:rFonts w:ascii="Tahoma" w:hAnsi="Tahoma" w:cs="Tahoma"/>
          <w:sz w:val="24"/>
          <w:szCs w:val="24"/>
        </w:rPr>
        <w:t>Children's Center for the Visually Impaired, Kansas City, MO</w:t>
      </w:r>
    </w:p>
    <w:p w14:paraId="416717C7" w14:textId="77777777" w:rsidR="00610B49" w:rsidRDefault="00610B49" w:rsidP="00A83E27">
      <w:pPr>
        <w:spacing w:after="0" w:line="240" w:lineRule="auto"/>
        <w:ind w:left="720" w:hanging="720"/>
        <w:jc w:val="left"/>
        <w:rPr>
          <w:rFonts w:ascii="Tahoma" w:eastAsia="Calibri" w:hAnsi="Tahoma"/>
          <w:sz w:val="24"/>
        </w:rPr>
      </w:pPr>
      <w:r>
        <w:rPr>
          <w:rFonts w:ascii="Tahoma" w:eastAsia="Calibri" w:hAnsi="Tahoma"/>
          <w:sz w:val="24"/>
        </w:rPr>
        <w:t>Cincinnati Public Schools, Cincinnati, OH</w:t>
      </w:r>
    </w:p>
    <w:p w14:paraId="2B080C01" w14:textId="77777777" w:rsidR="00610B49" w:rsidRPr="00292940" w:rsidRDefault="00610B49" w:rsidP="00265DEE">
      <w:pPr>
        <w:spacing w:after="0" w:line="240" w:lineRule="auto"/>
        <w:jc w:val="left"/>
        <w:rPr>
          <w:rFonts w:ascii="Tahoma" w:hAnsi="Tahoma" w:cs="Tahoma"/>
          <w:sz w:val="24"/>
          <w:szCs w:val="24"/>
        </w:rPr>
      </w:pPr>
      <w:r w:rsidRPr="00292940">
        <w:rPr>
          <w:rFonts w:ascii="Tahoma" w:hAnsi="Tahoma" w:cs="Tahoma"/>
          <w:sz w:val="24"/>
          <w:szCs w:val="24"/>
        </w:rPr>
        <w:t>Clara Barton Elementary School, Anaheim, CA</w:t>
      </w:r>
    </w:p>
    <w:p w14:paraId="6EC14C9D"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Cleveland County Schools, Shelby, NC</w:t>
      </w:r>
    </w:p>
    <w:p w14:paraId="08A52377" w14:textId="77777777" w:rsidR="00610B49" w:rsidRDefault="00610B49" w:rsidP="0015593E">
      <w:pPr>
        <w:spacing w:after="0" w:line="240" w:lineRule="auto"/>
        <w:jc w:val="left"/>
        <w:rPr>
          <w:rFonts w:ascii="Tahoma" w:hAnsi="Tahoma"/>
          <w:sz w:val="24"/>
        </w:rPr>
      </w:pPr>
      <w:r>
        <w:rPr>
          <w:rFonts w:ascii="Tahoma" w:hAnsi="Tahoma"/>
          <w:sz w:val="24"/>
        </w:rPr>
        <w:t xml:space="preserve">Colorado Division of Vocational Rehabilitation, Denver, CO </w:t>
      </w:r>
    </w:p>
    <w:p w14:paraId="52A7582E" w14:textId="77777777" w:rsidR="00610B49" w:rsidRPr="001F4E83" w:rsidRDefault="00610B49" w:rsidP="000B5B0D">
      <w:pPr>
        <w:spacing w:after="0" w:line="240" w:lineRule="auto"/>
        <w:ind w:left="720" w:hanging="720"/>
        <w:jc w:val="left"/>
        <w:rPr>
          <w:rFonts w:ascii="Tahoma" w:hAnsi="Tahoma"/>
          <w:sz w:val="24"/>
          <w:szCs w:val="24"/>
        </w:rPr>
      </w:pPr>
      <w:r w:rsidRPr="001F4E83">
        <w:rPr>
          <w:rFonts w:ascii="Tahoma" w:hAnsi="Tahoma"/>
          <w:sz w:val="24"/>
          <w:szCs w:val="24"/>
        </w:rPr>
        <w:t>Columbus City School District, Columbus, OH</w:t>
      </w:r>
    </w:p>
    <w:p w14:paraId="78EEC502"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Conroe Independent School District, Conroe, TX</w:t>
      </w:r>
    </w:p>
    <w:p w14:paraId="1D50CF8E" w14:textId="77777777" w:rsidR="00610B49" w:rsidRPr="007A39D7" w:rsidRDefault="00610B49" w:rsidP="00265DEE">
      <w:pPr>
        <w:spacing w:after="0" w:line="240" w:lineRule="auto"/>
        <w:ind w:left="720" w:hanging="720"/>
        <w:jc w:val="left"/>
        <w:rPr>
          <w:rFonts w:ascii="Tahoma" w:hAnsi="Tahoma" w:cs="Tahoma"/>
          <w:sz w:val="24"/>
          <w:szCs w:val="24"/>
        </w:rPr>
      </w:pPr>
      <w:r w:rsidRPr="007A39D7">
        <w:rPr>
          <w:rFonts w:ascii="Tahoma" w:hAnsi="Tahoma" w:cs="Tahoma"/>
          <w:sz w:val="24"/>
          <w:szCs w:val="24"/>
        </w:rPr>
        <w:t>Coppell Independent School District, Coppell, TX</w:t>
      </w:r>
    </w:p>
    <w:p w14:paraId="40374B6F"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Corpus Christi Independent School District, Corpus Christi, TX</w:t>
      </w:r>
    </w:p>
    <w:p w14:paraId="31332268"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Department of Education NSW Australia, Earlwood, NSW</w:t>
      </w:r>
    </w:p>
    <w:p w14:paraId="6CBCA439" w14:textId="77777777" w:rsidR="00610B49" w:rsidRDefault="00610B49" w:rsidP="00A83E27">
      <w:pPr>
        <w:spacing w:after="0" w:line="240" w:lineRule="auto"/>
        <w:ind w:left="720" w:hanging="720"/>
        <w:jc w:val="left"/>
        <w:rPr>
          <w:rFonts w:ascii="Tahoma" w:eastAsia="Calibri" w:hAnsi="Tahoma"/>
          <w:sz w:val="24"/>
        </w:rPr>
      </w:pPr>
      <w:r>
        <w:rPr>
          <w:rFonts w:ascii="Tahoma" w:eastAsia="Calibri" w:hAnsi="Tahoma"/>
          <w:sz w:val="24"/>
        </w:rPr>
        <w:t>Department of Services for the Blind, Vancouver, WA</w:t>
      </w:r>
    </w:p>
    <w:p w14:paraId="1BF51878" w14:textId="77777777" w:rsidR="00610B49" w:rsidRDefault="00610B49" w:rsidP="0015593E">
      <w:pPr>
        <w:spacing w:after="0" w:line="240" w:lineRule="auto"/>
        <w:jc w:val="left"/>
        <w:rPr>
          <w:rFonts w:ascii="Tahoma" w:hAnsi="Tahoma"/>
          <w:sz w:val="24"/>
        </w:rPr>
      </w:pPr>
      <w:r>
        <w:rPr>
          <w:rFonts w:ascii="Tahoma" w:hAnsi="Tahoma"/>
          <w:sz w:val="24"/>
        </w:rPr>
        <w:t xml:space="preserve">DORS/BESB, Windsor, CT </w:t>
      </w:r>
    </w:p>
    <w:p w14:paraId="24B86D84"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Douglas County School District, Castle Rock, CO</w:t>
      </w:r>
    </w:p>
    <w:p w14:paraId="524E2417"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Eastern Upper Peninsula Intermediate School District, Sault Sainte Marie, MI</w:t>
      </w:r>
    </w:p>
    <w:p w14:paraId="1ACB569B" w14:textId="77777777" w:rsidR="00610B49" w:rsidRDefault="00610B49" w:rsidP="0015593E">
      <w:pPr>
        <w:spacing w:after="0" w:line="240" w:lineRule="auto"/>
        <w:jc w:val="left"/>
        <w:rPr>
          <w:rFonts w:ascii="Tahoma" w:hAnsi="Tahoma"/>
          <w:sz w:val="24"/>
        </w:rPr>
      </w:pPr>
      <w:r>
        <w:rPr>
          <w:rFonts w:ascii="Tahoma" w:hAnsi="Tahoma"/>
          <w:sz w:val="24"/>
        </w:rPr>
        <w:t xml:space="preserve">Edinburg CISD, Edinburg, TX </w:t>
      </w:r>
    </w:p>
    <w:p w14:paraId="05C64065"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Educational Service Center of Northeast Ohio, Berea, OH</w:t>
      </w:r>
    </w:p>
    <w:p w14:paraId="21A10C21" w14:textId="77777777" w:rsidR="00610B49" w:rsidRPr="00292940" w:rsidRDefault="00610B49" w:rsidP="00265DEE">
      <w:pPr>
        <w:spacing w:after="0" w:line="240" w:lineRule="auto"/>
        <w:jc w:val="left"/>
        <w:rPr>
          <w:rFonts w:ascii="Tahoma" w:hAnsi="Tahoma" w:cs="Tahoma"/>
          <w:sz w:val="24"/>
          <w:szCs w:val="24"/>
        </w:rPr>
      </w:pPr>
      <w:r w:rsidRPr="00292940">
        <w:rPr>
          <w:rFonts w:ascii="Tahoma" w:hAnsi="Tahoma" w:cs="Tahoma"/>
          <w:sz w:val="24"/>
          <w:szCs w:val="24"/>
        </w:rPr>
        <w:t>Educational Service Unit #3, La Vista, NE</w:t>
      </w:r>
    </w:p>
    <w:p w14:paraId="52E64649"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Emporia State University, Emporia, KS</w:t>
      </w:r>
    </w:p>
    <w:p w14:paraId="67234744" w14:textId="77777777" w:rsidR="00610B49" w:rsidRDefault="00610B49" w:rsidP="0015593E">
      <w:pPr>
        <w:spacing w:after="0" w:line="240" w:lineRule="auto"/>
        <w:jc w:val="left"/>
        <w:rPr>
          <w:rFonts w:ascii="Tahoma" w:hAnsi="Tahoma"/>
          <w:sz w:val="24"/>
        </w:rPr>
      </w:pPr>
      <w:r>
        <w:rPr>
          <w:rFonts w:ascii="Tahoma" w:hAnsi="Tahoma"/>
          <w:sz w:val="24"/>
        </w:rPr>
        <w:t xml:space="preserve">Farmington Municipal Schools, Exceptional Programs Office, Farmington, NM </w:t>
      </w:r>
    </w:p>
    <w:p w14:paraId="4F71F95B" w14:textId="77777777" w:rsidR="00610B49" w:rsidRDefault="00610B49" w:rsidP="0015593E">
      <w:pPr>
        <w:spacing w:after="0" w:line="240" w:lineRule="auto"/>
        <w:jc w:val="left"/>
        <w:rPr>
          <w:rFonts w:ascii="Tahoma" w:hAnsi="Tahoma"/>
          <w:sz w:val="24"/>
        </w:rPr>
      </w:pPr>
      <w:r>
        <w:rPr>
          <w:rFonts w:ascii="Tahoma" w:hAnsi="Tahoma"/>
          <w:sz w:val="24"/>
        </w:rPr>
        <w:t xml:space="preserve">Florida School for the Deaf and Blind, St. Augustine, FL </w:t>
      </w:r>
    </w:p>
    <w:p w14:paraId="320B8DC0" w14:textId="77777777" w:rsidR="00610B49" w:rsidRDefault="00610B49" w:rsidP="0015593E">
      <w:pPr>
        <w:spacing w:after="0" w:line="240" w:lineRule="auto"/>
        <w:jc w:val="left"/>
        <w:rPr>
          <w:rFonts w:ascii="Tahoma" w:hAnsi="Tahoma"/>
          <w:sz w:val="24"/>
        </w:rPr>
      </w:pPr>
      <w:r>
        <w:rPr>
          <w:rFonts w:ascii="Tahoma" w:hAnsi="Tahoma"/>
          <w:sz w:val="24"/>
        </w:rPr>
        <w:t xml:space="preserve">Francis Howell School District, St. Louis, MO </w:t>
      </w:r>
    </w:p>
    <w:p w14:paraId="0049C03E" w14:textId="77777777" w:rsidR="00610B49" w:rsidRDefault="00610B49" w:rsidP="0015593E">
      <w:pPr>
        <w:spacing w:after="0" w:line="240" w:lineRule="auto"/>
        <w:jc w:val="left"/>
        <w:rPr>
          <w:rFonts w:ascii="Tahoma" w:eastAsia="Calibri" w:hAnsi="Tahoma" w:cs="Tahoma"/>
          <w:sz w:val="24"/>
        </w:rPr>
      </w:pPr>
      <w:r>
        <w:rPr>
          <w:rFonts w:ascii="Tahoma" w:hAnsi="Tahoma"/>
          <w:sz w:val="24"/>
        </w:rPr>
        <w:t>Friedman Place, Chicago, IL</w:t>
      </w:r>
    </w:p>
    <w:p w14:paraId="20FBA7F8" w14:textId="47998CE4" w:rsidR="00610B49" w:rsidRDefault="00610B49" w:rsidP="00265DEE">
      <w:pPr>
        <w:spacing w:after="0" w:line="240" w:lineRule="auto"/>
        <w:jc w:val="left"/>
        <w:rPr>
          <w:rFonts w:ascii="Tahoma" w:hAnsi="Tahoma" w:cs="Tahoma"/>
          <w:sz w:val="24"/>
          <w:szCs w:val="24"/>
        </w:rPr>
      </w:pPr>
      <w:r w:rsidRPr="00292940">
        <w:rPr>
          <w:rFonts w:ascii="Tahoma" w:hAnsi="Tahoma" w:cs="Tahoma"/>
          <w:sz w:val="24"/>
          <w:szCs w:val="24"/>
        </w:rPr>
        <w:lastRenderedPageBreak/>
        <w:t>Governor Morehead School, Raleigh, NC</w:t>
      </w:r>
    </w:p>
    <w:p w14:paraId="2E9D5D6A" w14:textId="77777777" w:rsidR="00610B49" w:rsidRDefault="00610B49" w:rsidP="00A83E27">
      <w:pPr>
        <w:spacing w:after="0" w:line="240" w:lineRule="auto"/>
        <w:ind w:left="720" w:hanging="720"/>
        <w:jc w:val="left"/>
        <w:rPr>
          <w:rFonts w:ascii="Tahoma" w:eastAsia="Calibri" w:hAnsi="Tahoma"/>
          <w:sz w:val="24"/>
        </w:rPr>
      </w:pPr>
      <w:r>
        <w:rPr>
          <w:rFonts w:ascii="Tahoma" w:hAnsi="Tahoma" w:cs="Tahoma"/>
          <w:sz w:val="24"/>
          <w:szCs w:val="24"/>
        </w:rPr>
        <w:t>Hillsborough County Public Schools, Tampa, FL</w:t>
      </w:r>
    </w:p>
    <w:p w14:paraId="604AF44A"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Independence Science, LLC, West Lafayette, IN</w:t>
      </w:r>
    </w:p>
    <w:p w14:paraId="013B438F" w14:textId="77777777" w:rsidR="00610B49" w:rsidRPr="001F4E83" w:rsidRDefault="00610B49" w:rsidP="000B5B0D">
      <w:pPr>
        <w:spacing w:after="0" w:line="240" w:lineRule="auto"/>
        <w:ind w:left="720" w:hanging="720"/>
        <w:jc w:val="left"/>
        <w:rPr>
          <w:rFonts w:ascii="Tahoma" w:hAnsi="Tahoma"/>
          <w:sz w:val="24"/>
          <w:szCs w:val="24"/>
        </w:rPr>
      </w:pPr>
      <w:r w:rsidRPr="001F4E83">
        <w:rPr>
          <w:rFonts w:ascii="Tahoma" w:hAnsi="Tahoma"/>
          <w:sz w:val="24"/>
          <w:szCs w:val="24"/>
        </w:rPr>
        <w:t>Indiana School for the Blind &amp; Visually Impaired, Indianapolis, IN</w:t>
      </w:r>
    </w:p>
    <w:p w14:paraId="599B7880" w14:textId="77777777" w:rsidR="00610B49" w:rsidRPr="00AF4106" w:rsidRDefault="00610B49" w:rsidP="007A39D7">
      <w:pPr>
        <w:spacing w:after="0" w:line="240" w:lineRule="auto"/>
        <w:ind w:left="720" w:hanging="720"/>
        <w:jc w:val="left"/>
        <w:rPr>
          <w:rFonts w:ascii="Tahoma" w:hAnsi="Tahoma" w:cs="Tahoma"/>
          <w:sz w:val="24"/>
          <w:szCs w:val="24"/>
        </w:rPr>
      </w:pPr>
      <w:r w:rsidRPr="007A39D7">
        <w:rPr>
          <w:rFonts w:ascii="Tahoma" w:hAnsi="Tahoma" w:cs="Tahoma"/>
          <w:sz w:val="24"/>
          <w:szCs w:val="24"/>
        </w:rPr>
        <w:t>Institute of Movement Studies for Individuals with Visual Impairments, Brockport, NY</w:t>
      </w:r>
    </w:p>
    <w:p w14:paraId="3C6A9F24"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Invision Services, Roaring River, NC</w:t>
      </w:r>
    </w:p>
    <w:p w14:paraId="616808CF" w14:textId="77777777" w:rsidR="00610B49" w:rsidRPr="00D96CFA" w:rsidRDefault="00610B49" w:rsidP="00D96CFA">
      <w:pPr>
        <w:widowControl/>
        <w:adjustRightInd/>
        <w:spacing w:after="0" w:line="240" w:lineRule="auto"/>
        <w:ind w:left="360" w:hanging="360"/>
        <w:jc w:val="left"/>
        <w:textAlignment w:val="auto"/>
        <w:rPr>
          <w:rFonts w:ascii="Tahoma" w:eastAsia="Calibri" w:hAnsi="Tahoma" w:cs="Tahoma"/>
          <w:sz w:val="24"/>
          <w:szCs w:val="24"/>
        </w:rPr>
      </w:pPr>
      <w:r w:rsidRPr="00D96CFA">
        <w:rPr>
          <w:rFonts w:ascii="Tahoma" w:eastAsia="Calibri" w:hAnsi="Tahoma" w:cs="Tahoma"/>
          <w:sz w:val="24"/>
          <w:szCs w:val="24"/>
        </w:rPr>
        <w:t>Iowa Educational Services for the Blind and Visually Impaired, Vinton, IA</w:t>
      </w:r>
    </w:p>
    <w:p w14:paraId="1BB3B260"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 xml:space="preserve">Jessamine County Schools, Nicholasville, KY </w:t>
      </w:r>
    </w:p>
    <w:p w14:paraId="3262869C"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Kansas State School for the Blind, Kansas City, KS</w:t>
      </w:r>
    </w:p>
    <w:p w14:paraId="08D2D6FB"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Kennewick School District, Kennewick, WA</w:t>
      </w:r>
    </w:p>
    <w:p w14:paraId="35760851" w14:textId="77777777" w:rsidR="00610B49" w:rsidRDefault="00610B49" w:rsidP="000B5B0D">
      <w:pPr>
        <w:spacing w:after="0" w:line="240" w:lineRule="auto"/>
        <w:ind w:left="720" w:hanging="720"/>
        <w:jc w:val="left"/>
        <w:rPr>
          <w:rFonts w:ascii="Tahoma" w:hAnsi="Tahoma"/>
          <w:sz w:val="24"/>
          <w:szCs w:val="24"/>
        </w:rPr>
      </w:pPr>
      <w:r w:rsidRPr="00474B94">
        <w:rPr>
          <w:rFonts w:ascii="Tahoma" w:hAnsi="Tahoma"/>
          <w:sz w:val="24"/>
          <w:szCs w:val="24"/>
        </w:rPr>
        <w:t>Kentucky School for the Blind, Louisville, KY</w:t>
      </w:r>
    </w:p>
    <w:p w14:paraId="3AEBFA4D"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LightHouse for the Blind and Visually Impaired, San Francisco, CA</w:t>
      </w:r>
    </w:p>
    <w:p w14:paraId="09EE422E"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Lillie Jackson Early Childhood Center, Lewisville, TX</w:t>
      </w:r>
    </w:p>
    <w:p w14:paraId="7B1FBD64"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Maine Division for the Blind and Visually Impaired, Bangor, ME</w:t>
      </w:r>
    </w:p>
    <w:p w14:paraId="393F231F"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Massachusetts Commission for the Blind, Boston, MA</w:t>
      </w:r>
    </w:p>
    <w:p w14:paraId="46331BA7"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Mesa Public Schools, Mesa, AZ</w:t>
      </w:r>
    </w:p>
    <w:p w14:paraId="275EF6AC" w14:textId="77777777" w:rsidR="00610B49" w:rsidRDefault="00610B49" w:rsidP="0015593E">
      <w:pPr>
        <w:spacing w:after="0" w:line="240" w:lineRule="auto"/>
        <w:jc w:val="left"/>
        <w:rPr>
          <w:rFonts w:ascii="Tahoma" w:hAnsi="Tahoma"/>
          <w:sz w:val="24"/>
        </w:rPr>
      </w:pPr>
      <w:r>
        <w:rPr>
          <w:rFonts w:ascii="Tahoma" w:hAnsi="Tahoma"/>
          <w:sz w:val="24"/>
        </w:rPr>
        <w:t xml:space="preserve">Minnesota State Academy for the Blind, Faribault, MN </w:t>
      </w:r>
    </w:p>
    <w:p w14:paraId="3EB33A01"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Montana School for the Deaf and Blind, Great Falls, MT</w:t>
      </w:r>
    </w:p>
    <w:p w14:paraId="7CC50576"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Naperville School District 203/Scott Elementary School, Naperville, IL</w:t>
      </w:r>
    </w:p>
    <w:p w14:paraId="2D6F8803" w14:textId="77777777" w:rsidR="00610B49" w:rsidRDefault="00610B49" w:rsidP="0015593E">
      <w:pPr>
        <w:spacing w:after="0" w:line="240" w:lineRule="auto"/>
        <w:jc w:val="left"/>
        <w:rPr>
          <w:rFonts w:ascii="Tahoma" w:hAnsi="Tahoma"/>
          <w:sz w:val="24"/>
        </w:rPr>
      </w:pPr>
      <w:r>
        <w:rPr>
          <w:rFonts w:ascii="Tahoma" w:hAnsi="Tahoma"/>
          <w:sz w:val="24"/>
        </w:rPr>
        <w:t xml:space="preserve">Nevada County Superintendent of Schools, Nevada, CA </w:t>
      </w:r>
    </w:p>
    <w:p w14:paraId="2AC1B694"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New Mexico School for the Blind and Visually Impaired, Alamogordo, NM</w:t>
      </w:r>
    </w:p>
    <w:p w14:paraId="081E6B57" w14:textId="77777777" w:rsidR="00610B49" w:rsidRDefault="00610B49" w:rsidP="00A83E27">
      <w:pPr>
        <w:spacing w:after="0" w:line="240" w:lineRule="auto"/>
        <w:ind w:left="720" w:hanging="720"/>
        <w:jc w:val="left"/>
        <w:rPr>
          <w:rFonts w:ascii="Tahoma" w:eastAsia="Calibri" w:hAnsi="Tahoma"/>
          <w:sz w:val="24"/>
        </w:rPr>
      </w:pPr>
      <w:r>
        <w:rPr>
          <w:rFonts w:ascii="Tahoma" w:eastAsia="Calibri" w:hAnsi="Tahoma"/>
          <w:sz w:val="24"/>
        </w:rPr>
        <w:t>New Rochelle School District, New Rochelle, NY</w:t>
      </w:r>
    </w:p>
    <w:p w14:paraId="6ED7491E" w14:textId="77777777" w:rsidR="00610B49" w:rsidRDefault="00610B49" w:rsidP="00A83E27">
      <w:pPr>
        <w:spacing w:after="0" w:line="240" w:lineRule="auto"/>
        <w:ind w:left="720" w:hanging="720"/>
        <w:jc w:val="left"/>
        <w:rPr>
          <w:rFonts w:ascii="Tahoma" w:eastAsia="Calibri" w:hAnsi="Tahoma"/>
          <w:sz w:val="24"/>
        </w:rPr>
      </w:pPr>
      <w:r>
        <w:rPr>
          <w:rFonts w:ascii="Tahoma" w:eastAsia="Calibri" w:hAnsi="Tahoma"/>
          <w:sz w:val="24"/>
        </w:rPr>
        <w:t>North Dakota Vision Services/School for the Blind, Grand Forks, ND</w:t>
      </w:r>
    </w:p>
    <w:p w14:paraId="772D96E2"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Northern Illinois University, DeKalb, IL</w:t>
      </w:r>
    </w:p>
    <w:p w14:paraId="13401DCF" w14:textId="77777777" w:rsidR="00610B49" w:rsidRPr="00292940" w:rsidRDefault="00610B49" w:rsidP="00265DEE">
      <w:pPr>
        <w:spacing w:after="0" w:line="240" w:lineRule="auto"/>
        <w:jc w:val="left"/>
        <w:rPr>
          <w:rFonts w:ascii="Tahoma" w:hAnsi="Tahoma" w:cs="Tahoma"/>
          <w:sz w:val="24"/>
          <w:szCs w:val="24"/>
        </w:rPr>
      </w:pPr>
      <w:r w:rsidRPr="00292940">
        <w:rPr>
          <w:rFonts w:ascii="Tahoma" w:hAnsi="Tahoma" w:cs="Tahoma"/>
          <w:sz w:val="24"/>
          <w:szCs w:val="24"/>
        </w:rPr>
        <w:t>Northwest Suburban Special Educational Organization, Mount Prospect, IL</w:t>
      </w:r>
    </w:p>
    <w:p w14:paraId="0F1AE460" w14:textId="77777777" w:rsidR="00610B49" w:rsidRDefault="00610B49" w:rsidP="0015593E">
      <w:pPr>
        <w:spacing w:after="0" w:line="240" w:lineRule="auto"/>
        <w:jc w:val="left"/>
        <w:rPr>
          <w:rFonts w:ascii="Tahoma" w:hAnsi="Tahoma"/>
          <w:sz w:val="24"/>
        </w:rPr>
      </w:pPr>
      <w:r>
        <w:rPr>
          <w:rFonts w:ascii="Tahoma" w:hAnsi="Tahoma"/>
          <w:sz w:val="24"/>
        </w:rPr>
        <w:t xml:space="preserve">Oklahoma School for the Blind, Muskogee, OK </w:t>
      </w:r>
    </w:p>
    <w:p w14:paraId="4A44C046"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Ozark R-VI School District, Ozark, MO</w:t>
      </w:r>
    </w:p>
    <w:p w14:paraId="4A911EFC" w14:textId="77777777" w:rsidR="00610B49" w:rsidRDefault="00610B49" w:rsidP="0015593E">
      <w:pPr>
        <w:spacing w:after="0" w:line="240" w:lineRule="auto"/>
        <w:jc w:val="left"/>
        <w:rPr>
          <w:rFonts w:ascii="Tahoma" w:hAnsi="Tahoma"/>
          <w:sz w:val="24"/>
        </w:rPr>
      </w:pPr>
      <w:r>
        <w:rPr>
          <w:rFonts w:ascii="Tahoma" w:hAnsi="Tahoma"/>
          <w:sz w:val="24"/>
        </w:rPr>
        <w:t xml:space="preserve">Pasco School District, Pasco, WA </w:t>
      </w:r>
    </w:p>
    <w:p w14:paraId="3C5E966B" w14:textId="77777777" w:rsidR="00610B49" w:rsidRPr="007B3B71" w:rsidRDefault="00610B49" w:rsidP="00265DEE">
      <w:pPr>
        <w:spacing w:after="0" w:line="240" w:lineRule="auto"/>
        <w:jc w:val="left"/>
        <w:rPr>
          <w:rFonts w:ascii="Tahoma" w:hAnsi="Tahoma" w:cs="Tahoma"/>
          <w:sz w:val="24"/>
          <w:szCs w:val="24"/>
        </w:rPr>
      </w:pPr>
      <w:r w:rsidRPr="00292940">
        <w:rPr>
          <w:rFonts w:ascii="Tahoma" w:hAnsi="Tahoma" w:cs="Tahoma"/>
          <w:sz w:val="24"/>
          <w:szCs w:val="24"/>
        </w:rPr>
        <w:t>Paulding County School District, Dallas, GA</w:t>
      </w:r>
    </w:p>
    <w:p w14:paraId="13BD5DCA" w14:textId="77777777" w:rsidR="00610B49" w:rsidRDefault="00610B49" w:rsidP="00C84334">
      <w:pPr>
        <w:spacing w:after="0" w:line="240" w:lineRule="auto"/>
        <w:ind w:left="720" w:hanging="720"/>
        <w:contextualSpacing/>
        <w:rPr>
          <w:rFonts w:ascii="Tahoma" w:eastAsiaTheme="minorHAnsi" w:hAnsi="Tahoma" w:cs="Tahoma"/>
          <w:sz w:val="24"/>
          <w:szCs w:val="24"/>
        </w:rPr>
      </w:pPr>
      <w:r w:rsidRPr="00ED30C9">
        <w:rPr>
          <w:rFonts w:ascii="Tahoma" w:eastAsiaTheme="minorHAnsi" w:hAnsi="Tahoma" w:cs="Tahoma"/>
          <w:sz w:val="24"/>
          <w:szCs w:val="24"/>
        </w:rPr>
        <w:t>Peoria Public School District 150, Peoria, IL</w:t>
      </w:r>
    </w:p>
    <w:p w14:paraId="62C3DCD5"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Perkins School for the Blind, Watertown, MA</w:t>
      </w:r>
    </w:p>
    <w:p w14:paraId="69D0173F" w14:textId="77777777" w:rsidR="00610B49" w:rsidRPr="00474B94" w:rsidRDefault="00610B49" w:rsidP="000B5B0D">
      <w:pPr>
        <w:spacing w:after="0" w:line="240" w:lineRule="auto"/>
        <w:ind w:left="720" w:hanging="720"/>
        <w:jc w:val="left"/>
        <w:rPr>
          <w:rFonts w:ascii="Tahoma" w:hAnsi="Tahoma"/>
          <w:sz w:val="24"/>
          <w:szCs w:val="24"/>
        </w:rPr>
      </w:pPr>
      <w:r w:rsidRPr="00124DAE">
        <w:rPr>
          <w:rFonts w:ascii="Tahoma" w:hAnsi="Tahoma"/>
          <w:sz w:val="24"/>
          <w:szCs w:val="24"/>
        </w:rPr>
        <w:t>PlayAbility Toys™, LLC, Tucson, AZ</w:t>
      </w:r>
    </w:p>
    <w:p w14:paraId="20D3F426"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Precision Circuit, Columbus, IN</w:t>
      </w:r>
    </w:p>
    <w:p w14:paraId="062A8706" w14:textId="77777777" w:rsidR="00610B49" w:rsidRDefault="00610B49" w:rsidP="00A83E27">
      <w:pPr>
        <w:spacing w:after="0" w:line="240" w:lineRule="auto"/>
        <w:ind w:left="720" w:hanging="720"/>
        <w:jc w:val="left"/>
        <w:rPr>
          <w:rFonts w:ascii="Tahoma" w:eastAsia="Calibri" w:hAnsi="Tahoma"/>
          <w:sz w:val="24"/>
        </w:rPr>
      </w:pPr>
      <w:r>
        <w:rPr>
          <w:rFonts w:ascii="Tahoma" w:eastAsia="Calibri" w:hAnsi="Tahoma"/>
          <w:sz w:val="24"/>
        </w:rPr>
        <w:t>Roanoke City Public Schools Vision Program, Roanoke, VA</w:t>
      </w:r>
    </w:p>
    <w:p w14:paraId="2AACA1C9" w14:textId="77777777" w:rsidR="00610B49" w:rsidRDefault="00610B49" w:rsidP="00A83E27">
      <w:pPr>
        <w:spacing w:after="0" w:line="240" w:lineRule="auto"/>
        <w:ind w:left="720" w:hanging="720"/>
        <w:jc w:val="left"/>
        <w:rPr>
          <w:rFonts w:ascii="Tahoma" w:hAnsi="Tahoma" w:cs="Tahoma"/>
          <w:sz w:val="24"/>
          <w:szCs w:val="24"/>
        </w:rPr>
      </w:pPr>
      <w:r>
        <w:rPr>
          <w:rFonts w:ascii="Tahoma" w:hAnsi="Tahoma" w:cs="Tahoma"/>
          <w:sz w:val="24"/>
          <w:szCs w:val="24"/>
        </w:rPr>
        <w:t>San Bernardino County Superintendent of Schools, San Bernardino, CA</w:t>
      </w:r>
    </w:p>
    <w:p w14:paraId="692D4234" w14:textId="77777777" w:rsidR="00610B49" w:rsidRDefault="00610B49" w:rsidP="0015593E">
      <w:pPr>
        <w:spacing w:after="0" w:line="240" w:lineRule="auto"/>
        <w:jc w:val="left"/>
        <w:rPr>
          <w:rFonts w:ascii="Tahoma" w:eastAsia="Calibri" w:hAnsi="Tahoma" w:cs="Tahoma"/>
          <w:sz w:val="24"/>
        </w:rPr>
      </w:pPr>
      <w:r>
        <w:rPr>
          <w:rFonts w:ascii="Tahoma" w:hAnsi="Tahoma"/>
          <w:sz w:val="24"/>
        </w:rPr>
        <w:t>San Juan Unified School District, Carmichael, CA</w:t>
      </w:r>
    </w:p>
    <w:p w14:paraId="0B553FE9"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Seattle Public Schools, Seattle, WA</w:t>
      </w:r>
    </w:p>
    <w:p w14:paraId="64574784" w14:textId="77777777" w:rsidR="00610B49" w:rsidRDefault="00610B49" w:rsidP="0015593E">
      <w:pPr>
        <w:spacing w:after="0" w:line="240" w:lineRule="auto"/>
        <w:jc w:val="left"/>
        <w:rPr>
          <w:rFonts w:ascii="Tahoma" w:hAnsi="Tahoma"/>
          <w:sz w:val="24"/>
        </w:rPr>
      </w:pPr>
      <w:r>
        <w:rPr>
          <w:rFonts w:ascii="Tahoma" w:hAnsi="Tahoma"/>
          <w:sz w:val="24"/>
        </w:rPr>
        <w:t xml:space="preserve">South Central Service Cooperative, North Mankato, MN </w:t>
      </w:r>
    </w:p>
    <w:p w14:paraId="187E59BA" w14:textId="77777777" w:rsidR="00610B49" w:rsidRDefault="00610B49" w:rsidP="0015593E">
      <w:pPr>
        <w:spacing w:after="0" w:line="240" w:lineRule="auto"/>
        <w:jc w:val="left"/>
        <w:rPr>
          <w:rFonts w:ascii="Tahoma" w:hAnsi="Tahoma"/>
          <w:sz w:val="24"/>
        </w:rPr>
      </w:pPr>
      <w:r>
        <w:rPr>
          <w:rFonts w:ascii="Tahoma" w:hAnsi="Tahoma"/>
          <w:sz w:val="24"/>
        </w:rPr>
        <w:t>Spring Independent School District, Humble, TX</w:t>
      </w:r>
    </w:p>
    <w:p w14:paraId="4244FA1B"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Squirrel Devices, Cambridge, MA</w:t>
      </w:r>
    </w:p>
    <w:p w14:paraId="6B3BA6DD"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St. Lawrence-Lewis BOCES, Canton, NY</w:t>
      </w:r>
    </w:p>
    <w:p w14:paraId="638AA4D9"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St. Vrain Valley School District, Longmont, CO</w:t>
      </w:r>
    </w:p>
    <w:p w14:paraId="58E3142A" w14:textId="77777777" w:rsidR="00610B49" w:rsidRPr="00ED30C9" w:rsidRDefault="00610B49" w:rsidP="00C84334">
      <w:pPr>
        <w:spacing w:after="0" w:line="240" w:lineRule="auto"/>
        <w:ind w:left="720" w:hanging="720"/>
        <w:contextualSpacing/>
        <w:rPr>
          <w:rFonts w:ascii="Tahoma" w:hAnsi="Tahoma" w:cs="Tahoma"/>
          <w:sz w:val="24"/>
          <w:szCs w:val="24"/>
        </w:rPr>
      </w:pPr>
      <w:r w:rsidRPr="00ED30C9">
        <w:rPr>
          <w:rFonts w:ascii="Tahoma" w:eastAsiaTheme="minorHAnsi" w:hAnsi="Tahoma" w:cs="Tahoma"/>
          <w:sz w:val="24"/>
          <w:szCs w:val="24"/>
        </w:rPr>
        <w:t xml:space="preserve">State of Delaware </w:t>
      </w:r>
      <w:r>
        <w:rPr>
          <w:rFonts w:ascii="Tahoma" w:eastAsiaTheme="minorHAnsi" w:hAnsi="Tahoma" w:cs="Tahoma"/>
          <w:sz w:val="24"/>
          <w:szCs w:val="24"/>
        </w:rPr>
        <w:t>Division for the Visually Impaired</w:t>
      </w:r>
      <w:r w:rsidRPr="00ED30C9">
        <w:rPr>
          <w:rFonts w:ascii="Tahoma" w:eastAsiaTheme="minorHAnsi" w:hAnsi="Tahoma" w:cs="Tahoma"/>
          <w:sz w:val="24"/>
          <w:szCs w:val="24"/>
        </w:rPr>
        <w:t>, Milford, DE</w:t>
      </w:r>
    </w:p>
    <w:p w14:paraId="1A89685A"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Texas School for the Blind and Visually Impaired, Austin, TX</w:t>
      </w:r>
    </w:p>
    <w:p w14:paraId="5F97AF0F"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lastRenderedPageBreak/>
        <w:t>The Ohio State School for the Blind, Columbus, OH</w:t>
      </w:r>
    </w:p>
    <w:p w14:paraId="5923C16B"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The Ohio State University, Columbus, OH</w:t>
      </w:r>
    </w:p>
    <w:p w14:paraId="4BC00016" w14:textId="77777777" w:rsidR="00610B49" w:rsidRPr="001F4E83" w:rsidRDefault="00610B49" w:rsidP="001F4E83">
      <w:pPr>
        <w:spacing w:after="0" w:line="240" w:lineRule="auto"/>
        <w:ind w:left="720" w:hanging="720"/>
        <w:jc w:val="left"/>
        <w:rPr>
          <w:rFonts w:ascii="Tahoma" w:eastAsia="Calibri" w:hAnsi="Tahoma"/>
          <w:sz w:val="24"/>
        </w:rPr>
      </w:pPr>
      <w:r w:rsidRPr="001F4E83">
        <w:rPr>
          <w:rFonts w:ascii="Tahoma" w:eastAsia="Calibri" w:hAnsi="Tahoma"/>
          <w:sz w:val="24"/>
        </w:rPr>
        <w:t>The School Association for Special Education (SASED), Lombard, IL</w:t>
      </w:r>
    </w:p>
    <w:p w14:paraId="0D87C23B"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The Watson Institute, Bridgeville, PA</w:t>
      </w:r>
    </w:p>
    <w:p w14:paraId="6B98A707"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Traverse Bay Area Intermediate School District, Traverse City, MI</w:t>
      </w:r>
    </w:p>
    <w:p w14:paraId="5A4CA1CA"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Tustin Unified School District, Huntington, Tustin, CA</w:t>
      </w:r>
    </w:p>
    <w:p w14:paraId="7BA8629D"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University of Alabama, Huntsville, AL</w:t>
      </w:r>
    </w:p>
    <w:p w14:paraId="05DC12B5" w14:textId="77777777" w:rsidR="00610B49" w:rsidRPr="00D96CFA" w:rsidRDefault="00610B49" w:rsidP="00D96CFA">
      <w:pPr>
        <w:widowControl/>
        <w:adjustRightInd/>
        <w:spacing w:after="0" w:line="240" w:lineRule="auto"/>
        <w:jc w:val="left"/>
        <w:textAlignment w:val="auto"/>
        <w:rPr>
          <w:rFonts w:ascii="Tahoma" w:eastAsia="Calibri" w:hAnsi="Tahoma" w:cs="Tahoma"/>
          <w:sz w:val="24"/>
          <w:szCs w:val="24"/>
        </w:rPr>
      </w:pPr>
      <w:r w:rsidRPr="00D96CFA">
        <w:rPr>
          <w:rFonts w:ascii="Tahoma" w:eastAsia="Calibri" w:hAnsi="Tahoma" w:cs="Tahoma"/>
          <w:sz w:val="24"/>
          <w:szCs w:val="24"/>
        </w:rPr>
        <w:t>University of Arizona, Tucson, AZ</w:t>
      </w:r>
    </w:p>
    <w:p w14:paraId="605E4FD9"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Ute Pass BOCES, Manitou Springs, CO</w:t>
      </w:r>
    </w:p>
    <w:p w14:paraId="75F4171D"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VISTAS Education Partners, Highland Park, NJ</w:t>
      </w:r>
    </w:p>
    <w:p w14:paraId="3027AA00" w14:textId="77777777" w:rsidR="00610B49" w:rsidRPr="00474B94" w:rsidRDefault="00610B49" w:rsidP="000B5B0D">
      <w:pPr>
        <w:spacing w:after="0" w:line="240" w:lineRule="auto"/>
        <w:ind w:left="720" w:hanging="720"/>
        <w:jc w:val="left"/>
        <w:rPr>
          <w:rFonts w:ascii="Tahoma" w:eastAsia="Calibri" w:hAnsi="Tahoma"/>
          <w:sz w:val="24"/>
          <w:szCs w:val="24"/>
        </w:rPr>
      </w:pPr>
      <w:r w:rsidRPr="00474B94">
        <w:rPr>
          <w:rFonts w:ascii="Tahoma" w:eastAsia="Calibri" w:hAnsi="Tahoma"/>
          <w:sz w:val="24"/>
          <w:szCs w:val="24"/>
        </w:rPr>
        <w:t>Visually Impaired Preschool Services (VIPS), Louisville, KY</w:t>
      </w:r>
    </w:p>
    <w:p w14:paraId="0DAC15D3"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Washington State School for the Blind, Vancouver, WA</w:t>
      </w:r>
    </w:p>
    <w:p w14:paraId="1DCE093C" w14:textId="77777777" w:rsidR="00610B49" w:rsidRDefault="00610B49" w:rsidP="0015593E">
      <w:pPr>
        <w:spacing w:after="0" w:line="240" w:lineRule="auto"/>
        <w:ind w:left="810" w:hanging="810"/>
        <w:jc w:val="left"/>
        <w:rPr>
          <w:rFonts w:ascii="Tahoma" w:hAnsi="Tahoma"/>
          <w:sz w:val="24"/>
        </w:rPr>
      </w:pPr>
      <w:r>
        <w:rPr>
          <w:rFonts w:ascii="Tahoma" w:hAnsi="Tahoma"/>
          <w:sz w:val="24"/>
        </w:rPr>
        <w:t>Washoe County School District, Reno, NV</w:t>
      </w:r>
    </w:p>
    <w:p w14:paraId="5B890409"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Wisconsin School for the Blind and Visually Impaired, Janesville, WI</w:t>
      </w:r>
    </w:p>
    <w:p w14:paraId="326CA96F" w14:textId="77777777" w:rsidR="00610B49" w:rsidRPr="00474B94" w:rsidRDefault="00610B49" w:rsidP="00474B94">
      <w:pPr>
        <w:widowControl/>
        <w:adjustRightInd/>
        <w:spacing w:after="0" w:line="240" w:lineRule="auto"/>
        <w:ind w:left="720" w:hanging="720"/>
        <w:jc w:val="left"/>
        <w:textAlignment w:val="auto"/>
        <w:rPr>
          <w:rFonts w:ascii="Tahoma" w:eastAsia="Calibri" w:hAnsi="Tahoma" w:cs="Tahoma"/>
          <w:sz w:val="24"/>
          <w:szCs w:val="24"/>
        </w:rPr>
      </w:pPr>
      <w:r w:rsidRPr="00474B94">
        <w:rPr>
          <w:rFonts w:ascii="Tahoma" w:eastAsia="Calibri" w:hAnsi="Tahoma" w:cs="Tahoma"/>
          <w:sz w:val="24"/>
          <w:szCs w:val="24"/>
        </w:rPr>
        <w:t>Zanesville City Schools, Zanesville, OH</w:t>
      </w:r>
    </w:p>
    <w:p w14:paraId="0DACCAD7" w14:textId="77777777" w:rsidR="00610B49" w:rsidRPr="00ED30C9" w:rsidRDefault="00610B49" w:rsidP="00C84334">
      <w:pPr>
        <w:spacing w:after="0" w:line="240" w:lineRule="auto"/>
        <w:contextualSpacing/>
        <w:rPr>
          <w:rFonts w:ascii="Tahoma" w:eastAsiaTheme="minorHAnsi" w:hAnsi="Tahoma" w:cs="Tahoma"/>
          <w:sz w:val="24"/>
          <w:szCs w:val="24"/>
        </w:rPr>
      </w:pPr>
      <w:r w:rsidRPr="00ED30C9">
        <w:rPr>
          <w:rFonts w:ascii="Tahoma" w:eastAsiaTheme="minorHAnsi" w:hAnsi="Tahoma" w:cs="Tahoma"/>
          <w:sz w:val="24"/>
          <w:szCs w:val="24"/>
        </w:rPr>
        <w:t>Zionsville Community Schools, Zionsvillle, IN</w:t>
      </w:r>
    </w:p>
    <w:p w14:paraId="4A02F26C" w14:textId="77777777" w:rsidR="000B5B0D" w:rsidRPr="00116395" w:rsidRDefault="000B5B0D" w:rsidP="000B5B0D">
      <w:pPr>
        <w:widowControl/>
        <w:adjustRightInd/>
        <w:spacing w:after="0" w:line="240" w:lineRule="auto"/>
        <w:jc w:val="left"/>
        <w:textAlignment w:val="auto"/>
        <w:rPr>
          <w:rFonts w:ascii="Tahoma" w:hAnsi="Tahoma" w:cs="Tahoma"/>
          <w:b/>
          <w:snapToGrid w:val="0"/>
          <w:color w:val="000000"/>
          <w:sz w:val="32"/>
          <w:szCs w:val="24"/>
          <w:highlight w:val="yellow"/>
        </w:rPr>
      </w:pPr>
      <w:bookmarkStart w:id="9" w:name="_Toc241980431"/>
      <w:r w:rsidRPr="00116395">
        <w:rPr>
          <w:highlight w:val="yellow"/>
        </w:rPr>
        <w:br w:type="page"/>
      </w:r>
    </w:p>
    <w:p w14:paraId="63CE9B7C" w14:textId="01E3CDB5" w:rsidR="00803992" w:rsidRPr="0008777B" w:rsidRDefault="00803992" w:rsidP="00F964BE">
      <w:pPr>
        <w:pStyle w:val="Heading2"/>
      </w:pPr>
      <w:bookmarkStart w:id="10" w:name="_Toc526341508"/>
      <w:r w:rsidRPr="0008777B">
        <w:lastRenderedPageBreak/>
        <w:t>Consultants</w:t>
      </w:r>
      <w:bookmarkEnd w:id="9"/>
      <w:r w:rsidR="00393548" w:rsidRPr="0008777B">
        <w:t xml:space="preserve"> (</w:t>
      </w:r>
      <w:r w:rsidR="00124DAE">
        <w:t>86</w:t>
      </w:r>
      <w:r w:rsidR="00A16D44" w:rsidRPr="0008777B">
        <w:t>)</w:t>
      </w:r>
      <w:bookmarkEnd w:id="10"/>
    </w:p>
    <w:p w14:paraId="082FD62B" w14:textId="77777777" w:rsidR="00803992" w:rsidRPr="00116395" w:rsidRDefault="00803992" w:rsidP="00F964BE">
      <w:pPr>
        <w:spacing w:after="0" w:line="240" w:lineRule="auto"/>
        <w:rPr>
          <w:rFonts w:ascii="Tahoma" w:hAnsi="Tahoma" w:cs="Tahoma"/>
          <w:sz w:val="24"/>
          <w:szCs w:val="20"/>
          <w:highlight w:val="yellow"/>
        </w:rPr>
      </w:pPr>
    </w:p>
    <w:p w14:paraId="2E37D53D" w14:textId="77777777" w:rsidR="008F26F7"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Allen, Tim, B.S., APH Technology Consultant, Louisville, KY</w:t>
      </w:r>
    </w:p>
    <w:p w14:paraId="1E23CABC" w14:textId="77777777"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Bailey, Ian, O.D., Optometrist, University of California, Berkeley, CA, [Decision Making Guide]</w:t>
      </w:r>
    </w:p>
    <w:p w14:paraId="55B821D8" w14:textId="77777777"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Baker, Sandi, M.S.Ed., Core Curriculum Consultant, Louisville, KY </w:t>
      </w:r>
      <w:r w:rsidR="00AA4F5D" w:rsidRPr="00124DAE">
        <w:rPr>
          <w:rFonts w:ascii="Tahoma" w:hAnsi="Tahoma"/>
          <w:sz w:val="24"/>
          <w:szCs w:val="24"/>
        </w:rPr>
        <w:t>[Flip-Over Concept Books: FRACTIONS]</w:t>
      </w:r>
    </w:p>
    <w:p w14:paraId="5231A811" w14:textId="43751C75" w:rsidR="00303C95" w:rsidRPr="00124DAE" w:rsidRDefault="00303C95" w:rsidP="00124DAE">
      <w:pPr>
        <w:spacing w:after="0" w:line="240" w:lineRule="auto"/>
        <w:ind w:left="720" w:hanging="720"/>
        <w:jc w:val="left"/>
        <w:rPr>
          <w:rFonts w:ascii="Tahoma" w:hAnsi="Tahoma"/>
          <w:color w:val="000000"/>
          <w:sz w:val="24"/>
          <w:szCs w:val="20"/>
        </w:rPr>
      </w:pPr>
      <w:r w:rsidRPr="00124DAE">
        <w:rPr>
          <w:rFonts w:ascii="Tahoma" w:hAnsi="Tahoma"/>
          <w:color w:val="000000"/>
          <w:sz w:val="24"/>
          <w:szCs w:val="20"/>
        </w:rPr>
        <w:t>Barker, James, Multimedia Producer, Northern Illinois University, DeKalb, IL [Health Education for Students With Visual Impairments: A Guidebook for Teachers]</w:t>
      </w:r>
    </w:p>
    <w:p w14:paraId="495BEACB" w14:textId="77777777" w:rsidR="00D96CFA" w:rsidRPr="00124DAE" w:rsidRDefault="00D96CFA" w:rsidP="00124DAE">
      <w:pPr>
        <w:widowControl/>
        <w:adjustRightInd/>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Belote, Maurice, Project Coordinator, California Deafblind Services, San Francisco, CA [Health Education for Students With Visual Impairments: A Guidebook for Teachers]</w:t>
      </w:r>
    </w:p>
    <w:p w14:paraId="32C68EAF" w14:textId="560978BB" w:rsidR="002C1DF6" w:rsidRPr="00124DAE" w:rsidRDefault="002C1DF6" w:rsidP="00124DAE">
      <w:pPr>
        <w:spacing w:after="0" w:line="240" w:lineRule="auto"/>
        <w:ind w:left="720" w:hanging="720"/>
        <w:jc w:val="left"/>
        <w:rPr>
          <w:rFonts w:ascii="Tahoma" w:hAnsi="Tahoma"/>
          <w:sz w:val="24"/>
          <w:szCs w:val="24"/>
        </w:rPr>
      </w:pPr>
      <w:r w:rsidRPr="00124DAE">
        <w:rPr>
          <w:rFonts w:ascii="Tahoma" w:hAnsi="Tahoma"/>
          <w:sz w:val="24"/>
          <w:szCs w:val="24"/>
        </w:rPr>
        <w:t>Bender, Dianne, M.A., Retired Teacher of Students with Visual Impairments, Plattsmouth, NE [Functional Skills Assessment]</w:t>
      </w:r>
    </w:p>
    <w:p w14:paraId="41689614" w14:textId="77777777" w:rsidR="008A0A6C" w:rsidRPr="00124DAE" w:rsidRDefault="008A0A6C" w:rsidP="00124DAE">
      <w:pPr>
        <w:spacing w:after="0" w:line="240" w:lineRule="auto"/>
        <w:ind w:left="720" w:hanging="720"/>
        <w:jc w:val="left"/>
        <w:rPr>
          <w:rFonts w:ascii="Tahoma" w:hAnsi="Tahoma"/>
          <w:sz w:val="24"/>
          <w:szCs w:val="24"/>
        </w:rPr>
      </w:pPr>
      <w:r w:rsidRPr="00124DAE">
        <w:rPr>
          <w:rFonts w:ascii="Tahoma" w:hAnsi="Tahoma"/>
          <w:sz w:val="24"/>
          <w:szCs w:val="24"/>
        </w:rPr>
        <w:t>Black, Amanda, M.Ed., Teacher of the Visually Impaired, Metro Nashville Public Schools, Nashville, TN [Feel the Beat: Braille Music Curriculum]</w:t>
      </w:r>
    </w:p>
    <w:p w14:paraId="06645250" w14:textId="77777777" w:rsidR="00377C1E" w:rsidRPr="00124DAE" w:rsidRDefault="00377C1E" w:rsidP="00124DAE">
      <w:pPr>
        <w:spacing w:after="0" w:line="240" w:lineRule="auto"/>
        <w:ind w:left="720" w:hanging="720"/>
        <w:rPr>
          <w:rFonts w:ascii="Tahoma" w:hAnsi="Tahoma"/>
          <w:color w:val="000000"/>
          <w:sz w:val="24"/>
          <w:szCs w:val="20"/>
        </w:rPr>
      </w:pPr>
      <w:r w:rsidRPr="00124DAE">
        <w:rPr>
          <w:rFonts w:ascii="Tahoma" w:hAnsi="Tahoma"/>
          <w:color w:val="000000"/>
          <w:sz w:val="24"/>
          <w:szCs w:val="20"/>
        </w:rPr>
        <w:t>Blaylock, Luanne, Educational Vision Specialist, Pulaski County Special School District, Retired, Little Rock, AR [Building on Patterns Second Edition, Prekindergarten and Kindergarten]</w:t>
      </w:r>
    </w:p>
    <w:p w14:paraId="70063443" w14:textId="77777777" w:rsidR="00903473" w:rsidRDefault="00B45232" w:rsidP="00903473">
      <w:pPr>
        <w:spacing w:after="0" w:line="240" w:lineRule="auto"/>
        <w:ind w:left="720" w:hanging="720"/>
        <w:jc w:val="left"/>
        <w:rPr>
          <w:rFonts w:ascii="Tahoma" w:hAnsi="Tahoma"/>
          <w:sz w:val="24"/>
          <w:szCs w:val="24"/>
        </w:rPr>
      </w:pPr>
      <w:r w:rsidRPr="00124DAE">
        <w:rPr>
          <w:rFonts w:ascii="Tahoma" w:hAnsi="Tahoma"/>
          <w:sz w:val="24"/>
          <w:szCs w:val="24"/>
        </w:rPr>
        <w:t>Brauner, Diane, Certified Orientation and Mobility Specialist, Independent Consultant, Pittsboro, NC, [BrailleBuzz]</w:t>
      </w:r>
    </w:p>
    <w:p w14:paraId="3FDCD8F4" w14:textId="390FE0C2" w:rsidR="001A7FBE" w:rsidRPr="00124DAE" w:rsidRDefault="001A7FBE" w:rsidP="00903473">
      <w:pPr>
        <w:spacing w:after="0" w:line="240" w:lineRule="auto"/>
        <w:ind w:left="720" w:hanging="720"/>
        <w:jc w:val="left"/>
        <w:rPr>
          <w:rFonts w:ascii="Tahoma" w:hAnsi="Tahoma"/>
          <w:sz w:val="24"/>
          <w:szCs w:val="24"/>
        </w:rPr>
      </w:pPr>
      <w:r w:rsidRPr="00124DAE">
        <w:rPr>
          <w:rFonts w:ascii="Tahoma" w:hAnsi="Tahoma"/>
          <w:sz w:val="24"/>
          <w:szCs w:val="24"/>
        </w:rPr>
        <w:t xml:space="preserve">Brewer, Alison, Health and Physical Education Teacher, The Ohio State School for the Blind, Columbus, OH [Health Education for Students </w:t>
      </w:r>
      <w:r w:rsidR="003A1ADB" w:rsidRPr="00124DAE">
        <w:rPr>
          <w:rFonts w:ascii="Tahoma" w:hAnsi="Tahoma"/>
          <w:sz w:val="24"/>
          <w:szCs w:val="24"/>
        </w:rPr>
        <w:t>W</w:t>
      </w:r>
      <w:r w:rsidRPr="00124DAE">
        <w:rPr>
          <w:rFonts w:ascii="Tahoma" w:hAnsi="Tahoma"/>
          <w:sz w:val="24"/>
          <w:szCs w:val="24"/>
        </w:rPr>
        <w:t>ith Visual Impairments</w:t>
      </w:r>
      <w:r w:rsidR="00303C95" w:rsidRPr="00124DAE">
        <w:rPr>
          <w:rFonts w:ascii="Tahoma" w:hAnsi="Tahoma"/>
          <w:sz w:val="24"/>
          <w:szCs w:val="24"/>
        </w:rPr>
        <w:t>: A Guidebook for Teachers</w:t>
      </w:r>
      <w:r w:rsidRPr="00124DAE">
        <w:rPr>
          <w:rFonts w:ascii="Tahoma" w:hAnsi="Tahoma"/>
          <w:sz w:val="24"/>
          <w:szCs w:val="24"/>
        </w:rPr>
        <w:t>]</w:t>
      </w:r>
    </w:p>
    <w:p w14:paraId="5DEFCFAD" w14:textId="77777777" w:rsidR="00377C1E" w:rsidRPr="00124DAE" w:rsidRDefault="00377C1E" w:rsidP="00124DAE">
      <w:pPr>
        <w:spacing w:after="0" w:line="240" w:lineRule="auto"/>
        <w:ind w:left="720" w:hanging="720"/>
        <w:jc w:val="left"/>
        <w:rPr>
          <w:rFonts w:ascii="Tahoma" w:hAnsi="Tahoma"/>
          <w:sz w:val="24"/>
          <w:szCs w:val="24"/>
        </w:rPr>
      </w:pPr>
      <w:r w:rsidRPr="00124DAE">
        <w:rPr>
          <w:rFonts w:ascii="Tahoma" w:hAnsi="Tahoma"/>
          <w:sz w:val="24"/>
          <w:szCs w:val="24"/>
        </w:rPr>
        <w:t>Buhler, Kristen, M.S.Ed, M.M. Choral Conducting, Teacher of Students with Visual Impairments, Columbia Regional Program, Portland, OR [Building on Patterns Second Edition, Prekindergarten and Kindergarten]</w:t>
      </w:r>
    </w:p>
    <w:p w14:paraId="79D0FD89" w14:textId="484B766B" w:rsidR="007A39D7" w:rsidRPr="00124DAE" w:rsidRDefault="007A39D7" w:rsidP="00124DAE">
      <w:pPr>
        <w:widowControl/>
        <w:shd w:val="clear" w:color="auto" w:fill="FFFFFF"/>
        <w:adjustRightInd/>
        <w:spacing w:after="0" w:line="240" w:lineRule="auto"/>
        <w:ind w:left="720" w:right="720" w:hanging="720"/>
        <w:jc w:val="left"/>
        <w:textAlignment w:val="auto"/>
        <w:rPr>
          <w:rFonts w:ascii="Tahoma" w:hAnsi="Tahoma"/>
          <w:color w:val="000000"/>
          <w:sz w:val="24"/>
          <w:szCs w:val="24"/>
          <w:shd w:val="clear" w:color="auto" w:fill="FFFFFF"/>
        </w:rPr>
      </w:pPr>
      <w:r w:rsidRPr="00124DAE">
        <w:rPr>
          <w:rFonts w:ascii="Tahoma" w:hAnsi="Tahoma"/>
          <w:color w:val="000000"/>
          <w:sz w:val="24"/>
          <w:szCs w:val="24"/>
          <w:shd w:val="clear" w:color="auto" w:fill="FFFFFF"/>
        </w:rPr>
        <w:t>Chambers, Stacey, M.Ed., Teacher of the Visually Impaired, Coppell Independent School District, Coppell, TX [Sensory Learning Kit Revision Kit and SLK Videos]</w:t>
      </w:r>
    </w:p>
    <w:p w14:paraId="557FFD71" w14:textId="77777777" w:rsidR="00AF4106" w:rsidRPr="00124DAE" w:rsidRDefault="00AF4106" w:rsidP="00124DAE">
      <w:pPr>
        <w:spacing w:after="0" w:line="240" w:lineRule="auto"/>
        <w:ind w:left="720" w:hanging="720"/>
        <w:jc w:val="left"/>
        <w:rPr>
          <w:rFonts w:ascii="Tahoma" w:hAnsi="Tahoma"/>
          <w:sz w:val="24"/>
          <w:szCs w:val="20"/>
        </w:rPr>
      </w:pPr>
      <w:r w:rsidRPr="00124DAE">
        <w:rPr>
          <w:rFonts w:ascii="Tahoma" w:hAnsi="Tahoma"/>
          <w:sz w:val="24"/>
          <w:szCs w:val="20"/>
        </w:rPr>
        <w:t>Chen, Deborah, Professor Emerita of Early Childhood Special Education, Department of Special Education, California State University, Northridge, CA [CVI Companion  Guide]</w:t>
      </w:r>
    </w:p>
    <w:p w14:paraId="5BAEBEB4" w14:textId="77777777"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Clarke, Kay, Ph.D., Teacher of the Visually Impaired, Certified Orientation and Mobility Specialist, Visual Impairment </w:t>
      </w:r>
      <w:r w:rsidR="008E019C" w:rsidRPr="00124DAE">
        <w:rPr>
          <w:rFonts w:ascii="Tahoma" w:hAnsi="Tahoma"/>
          <w:sz w:val="24"/>
          <w:szCs w:val="24"/>
        </w:rPr>
        <w:t>Consultant, Worthington, OH [Lapt</w:t>
      </w:r>
      <w:r w:rsidRPr="00124DAE">
        <w:rPr>
          <w:rFonts w:ascii="Tahoma" w:hAnsi="Tahoma"/>
          <w:sz w:val="24"/>
          <w:szCs w:val="24"/>
        </w:rPr>
        <w:t>ime and Lullabies]</w:t>
      </w:r>
    </w:p>
    <w:p w14:paraId="7C5B1174" w14:textId="77777777" w:rsidR="00377C1E" w:rsidRPr="00124DAE" w:rsidRDefault="00377C1E" w:rsidP="00124DAE">
      <w:pPr>
        <w:spacing w:after="0" w:line="240" w:lineRule="auto"/>
        <w:ind w:left="720" w:hanging="720"/>
        <w:jc w:val="left"/>
        <w:rPr>
          <w:rFonts w:ascii="Tahoma" w:hAnsi="Tahoma"/>
          <w:sz w:val="24"/>
          <w:szCs w:val="24"/>
        </w:rPr>
      </w:pPr>
      <w:r w:rsidRPr="00124DAE">
        <w:rPr>
          <w:rFonts w:ascii="Tahoma" w:hAnsi="Tahoma"/>
          <w:sz w:val="24"/>
          <w:szCs w:val="24"/>
        </w:rPr>
        <w:t>Croft, Jo Ellen, M.Ed., Certified Orientation and Mobility Specialist, Educational Vision Consultant, Educational Services for the Visually Impaired, Little Rock, AR [Building on Patterns Second Edition, Prekindergarten and Kindergarten]</w:t>
      </w:r>
    </w:p>
    <w:p w14:paraId="500DED2C" w14:textId="77777777" w:rsidR="008A0A6C" w:rsidRPr="00124DAE" w:rsidRDefault="008A0A6C" w:rsidP="00124DAE">
      <w:pPr>
        <w:adjustRightInd/>
        <w:spacing w:after="0" w:line="240" w:lineRule="auto"/>
        <w:ind w:left="720" w:hanging="720"/>
        <w:jc w:val="left"/>
        <w:rPr>
          <w:rFonts w:ascii="Tahoma" w:hAnsi="Tahoma"/>
          <w:sz w:val="24"/>
          <w:szCs w:val="24"/>
        </w:rPr>
      </w:pPr>
      <w:r w:rsidRPr="00124DAE">
        <w:rPr>
          <w:rFonts w:ascii="Tahoma" w:hAnsi="Tahoma"/>
          <w:sz w:val="24"/>
          <w:szCs w:val="24"/>
        </w:rPr>
        <w:t>Dalton, Susan, M.S.Ed., Director/Transition Specialist, TransVision, Sycamore, IL [Transition Program Components]</w:t>
      </w:r>
    </w:p>
    <w:p w14:paraId="164EFB6D" w14:textId="3E90E543"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Daugherty, </w:t>
      </w:r>
      <w:r w:rsidR="00D32BA0" w:rsidRPr="00124DAE">
        <w:rPr>
          <w:rFonts w:ascii="Tahoma" w:hAnsi="Tahoma"/>
          <w:sz w:val="24"/>
          <w:szCs w:val="24"/>
        </w:rPr>
        <w:t>William</w:t>
      </w:r>
      <w:r w:rsidRPr="00124DAE">
        <w:rPr>
          <w:rFonts w:ascii="Tahoma" w:hAnsi="Tahoma"/>
          <w:sz w:val="24"/>
          <w:szCs w:val="24"/>
        </w:rPr>
        <w:t>, Superintendent, Texas School for the Blind and Visually Impaired, Austin, TX [Barraga Visual Efficiency Program]</w:t>
      </w:r>
    </w:p>
    <w:p w14:paraId="189F3A67" w14:textId="5A8E333E" w:rsidR="00303C95" w:rsidRPr="00124DAE" w:rsidRDefault="00303C95"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Davidson, Whitney Blair, M.S., Educational Aide, Lillie Jackson Early Childhood Center, </w:t>
      </w:r>
      <w:r w:rsidRPr="00124DAE">
        <w:rPr>
          <w:rFonts w:ascii="Tahoma" w:hAnsi="Tahoma"/>
          <w:sz w:val="24"/>
          <w:szCs w:val="24"/>
        </w:rPr>
        <w:lastRenderedPageBreak/>
        <w:t>Lewisville, TX [Adapted Biology Lab Manual]</w:t>
      </w:r>
    </w:p>
    <w:p w14:paraId="5D40F731" w14:textId="77777777" w:rsidR="001A7FBE" w:rsidRPr="00124DAE" w:rsidRDefault="001A7FBE" w:rsidP="00124DAE">
      <w:pPr>
        <w:spacing w:after="0" w:line="240" w:lineRule="auto"/>
        <w:ind w:left="720" w:hanging="720"/>
        <w:jc w:val="left"/>
        <w:rPr>
          <w:rFonts w:ascii="Tahoma" w:hAnsi="Tahoma"/>
          <w:sz w:val="24"/>
          <w:szCs w:val="24"/>
        </w:rPr>
      </w:pPr>
      <w:r w:rsidRPr="00124DAE">
        <w:rPr>
          <w:rFonts w:ascii="Tahoma" w:hAnsi="Tahoma"/>
          <w:sz w:val="24"/>
          <w:szCs w:val="24"/>
        </w:rPr>
        <w:t>De Lucchi, Linda, FOSS Co-Director, Lawrence Hall of Science, University of California, Berkeley, CA [Adapted Science Materials Kit]</w:t>
      </w:r>
    </w:p>
    <w:p w14:paraId="1D63845B" w14:textId="77777777" w:rsidR="00377C1E" w:rsidRPr="00124DAE" w:rsidRDefault="00377C1E" w:rsidP="00124DAE">
      <w:pPr>
        <w:spacing w:after="0" w:line="240" w:lineRule="auto"/>
        <w:ind w:left="720" w:hanging="720"/>
        <w:jc w:val="left"/>
        <w:rPr>
          <w:rFonts w:ascii="Tahoma" w:hAnsi="Tahoma"/>
          <w:sz w:val="24"/>
          <w:szCs w:val="20"/>
        </w:rPr>
      </w:pPr>
      <w:r w:rsidRPr="00124DAE">
        <w:rPr>
          <w:rFonts w:ascii="Tahoma" w:hAnsi="Tahoma"/>
          <w:sz w:val="24"/>
          <w:szCs w:val="20"/>
        </w:rPr>
        <w:t>Dibble, Frances, M.A., Teacher of Students with Visual Impairments, Administrator of High School and Special Education Services, and Coordinator of the Assessment Program at the California School for the Blind (retired); Supervisor of Student Teachers at San Francisco State University; Oakland, CA</w:t>
      </w:r>
      <w:r w:rsidRPr="00124DAE">
        <w:rPr>
          <w:rFonts w:ascii="Tahoma" w:hAnsi="Tahoma"/>
          <w:color w:val="000000"/>
          <w:sz w:val="24"/>
          <w:szCs w:val="20"/>
        </w:rPr>
        <w:t xml:space="preserve"> [Building on Patterns Second Edition, Prekindergarten]</w:t>
      </w:r>
    </w:p>
    <w:p w14:paraId="4E61E14B" w14:textId="1C0CC6FA" w:rsidR="00377C1E" w:rsidRPr="00124DAE" w:rsidRDefault="00377C1E" w:rsidP="00124DAE">
      <w:pPr>
        <w:spacing w:after="0" w:line="240" w:lineRule="auto"/>
        <w:ind w:left="720" w:hanging="720"/>
        <w:jc w:val="left"/>
        <w:rPr>
          <w:rFonts w:ascii="Tahoma" w:hAnsi="Tahoma"/>
          <w:sz w:val="24"/>
          <w:szCs w:val="24"/>
        </w:rPr>
      </w:pPr>
      <w:r w:rsidRPr="00124DAE">
        <w:rPr>
          <w:rFonts w:ascii="Tahoma" w:hAnsi="Tahoma"/>
          <w:sz w:val="24"/>
          <w:szCs w:val="24"/>
        </w:rPr>
        <w:t>Dilworth, Kate, M.S. Special Education, Teacher of Students with Visual Impairments, Certified Orientation and Mobility Specialist, Columbia Regional Program, Portland, OR [Building on Patterns Second Edition, Prekindergarten and Kindergarten]</w:t>
      </w:r>
    </w:p>
    <w:p w14:paraId="623778F7" w14:textId="054F2F27" w:rsidR="00303C95" w:rsidRPr="00124DAE" w:rsidRDefault="00303C95" w:rsidP="00124DAE">
      <w:pPr>
        <w:spacing w:after="0" w:line="240" w:lineRule="auto"/>
        <w:ind w:left="720" w:hanging="720"/>
        <w:jc w:val="left"/>
        <w:rPr>
          <w:rFonts w:ascii="Tahoma" w:hAnsi="Tahoma"/>
          <w:sz w:val="24"/>
          <w:szCs w:val="24"/>
        </w:rPr>
      </w:pPr>
      <w:r w:rsidRPr="00124DAE">
        <w:rPr>
          <w:rFonts w:ascii="Tahoma" w:hAnsi="Tahoma"/>
          <w:sz w:val="24"/>
          <w:szCs w:val="24"/>
        </w:rPr>
        <w:t>Dotseth, Kimberly, Masters Candidate, Department of Special and Early Education, College of Education, Northern Illinois University, DeKalb, IL [Health Education for Students With Visual Impairments: A Guidebook for Teachers]</w:t>
      </w:r>
    </w:p>
    <w:p w14:paraId="543D8E4D" w14:textId="7F0F3E98"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Erin, Jane, Ph.D., Professor, College of Education, University of Arizona, Retired, Tucson, AZ</w:t>
      </w:r>
      <w:r w:rsidR="003A1ADB" w:rsidRPr="00124DAE">
        <w:rPr>
          <w:rFonts w:ascii="Tahoma" w:hAnsi="Tahoma"/>
          <w:sz w:val="24"/>
          <w:szCs w:val="24"/>
        </w:rPr>
        <w:t xml:space="preserve"> </w:t>
      </w:r>
      <w:r w:rsidR="00440875" w:rsidRPr="00124DAE">
        <w:rPr>
          <w:rFonts w:ascii="Tahoma" w:hAnsi="Tahoma"/>
          <w:sz w:val="24"/>
          <w:szCs w:val="24"/>
        </w:rPr>
        <w:t>[An</w:t>
      </w:r>
      <w:r w:rsidR="00267C37" w:rsidRPr="00124DAE">
        <w:rPr>
          <w:rFonts w:ascii="Tahoma" w:hAnsi="Tahoma"/>
          <w:sz w:val="24"/>
          <w:szCs w:val="24"/>
        </w:rPr>
        <w:t>imal</w:t>
      </w:r>
      <w:r w:rsidR="00440875" w:rsidRPr="00124DAE">
        <w:rPr>
          <w:rFonts w:ascii="Tahoma" w:hAnsi="Tahoma"/>
          <w:sz w:val="24"/>
          <w:szCs w:val="24"/>
        </w:rPr>
        <w:t xml:space="preserve">Watch </w:t>
      </w:r>
      <w:r w:rsidR="003A1ADB" w:rsidRPr="00124DAE">
        <w:rPr>
          <w:rFonts w:ascii="Tahoma" w:hAnsi="Tahoma"/>
          <w:sz w:val="24"/>
          <w:szCs w:val="24"/>
        </w:rPr>
        <w:t>V</w:t>
      </w:r>
      <w:r w:rsidR="00AD740C" w:rsidRPr="00124DAE">
        <w:rPr>
          <w:rFonts w:ascii="Tahoma" w:hAnsi="Tahoma"/>
          <w:sz w:val="24"/>
          <w:szCs w:val="24"/>
        </w:rPr>
        <w:t>I</w:t>
      </w:r>
      <w:r w:rsidR="00440875" w:rsidRPr="00124DAE">
        <w:rPr>
          <w:rFonts w:ascii="Tahoma" w:hAnsi="Tahoma"/>
          <w:sz w:val="24"/>
          <w:szCs w:val="24"/>
        </w:rPr>
        <w:t xml:space="preserve"> Suite], </w:t>
      </w:r>
      <w:r w:rsidRPr="00D666FC">
        <w:rPr>
          <w:rFonts w:ascii="Tahoma" w:hAnsi="Tahoma"/>
          <w:sz w:val="24"/>
          <w:szCs w:val="24"/>
        </w:rPr>
        <w:t>[Barraga</w:t>
      </w:r>
      <w:r w:rsidRPr="00124DAE">
        <w:rPr>
          <w:rFonts w:ascii="Tahoma" w:hAnsi="Tahoma"/>
          <w:sz w:val="24"/>
          <w:szCs w:val="24"/>
        </w:rPr>
        <w:t xml:space="preserve"> Visual Efficiency Program</w:t>
      </w:r>
      <w:r w:rsidR="00AA4F5D" w:rsidRPr="00124DAE">
        <w:rPr>
          <w:rFonts w:ascii="Tahoma" w:hAnsi="Tahoma"/>
          <w:sz w:val="24"/>
          <w:szCs w:val="24"/>
        </w:rPr>
        <w:t>]</w:t>
      </w:r>
      <w:r w:rsidRPr="00124DAE">
        <w:rPr>
          <w:rFonts w:ascii="Tahoma" w:hAnsi="Tahoma"/>
          <w:sz w:val="24"/>
          <w:szCs w:val="24"/>
        </w:rPr>
        <w:t>,</w:t>
      </w:r>
      <w:r w:rsidR="00AA4F5D" w:rsidRPr="00124DAE">
        <w:rPr>
          <w:rFonts w:ascii="Tahoma" w:hAnsi="Tahoma"/>
          <w:sz w:val="24"/>
          <w:szCs w:val="24"/>
        </w:rPr>
        <w:t xml:space="preserve"> [</w:t>
      </w:r>
      <w:r w:rsidRPr="00124DAE">
        <w:rPr>
          <w:rFonts w:ascii="Tahoma" w:hAnsi="Tahoma"/>
          <w:sz w:val="24"/>
          <w:szCs w:val="24"/>
        </w:rPr>
        <w:t xml:space="preserve">Woodcock-Johnson® IV – </w:t>
      </w:r>
      <w:r w:rsidR="001F4E83" w:rsidRPr="00124DAE">
        <w:rPr>
          <w:rFonts w:ascii="Tahoma" w:hAnsi="Tahoma"/>
          <w:sz w:val="24"/>
          <w:szCs w:val="24"/>
        </w:rPr>
        <w:t>Braille</w:t>
      </w:r>
      <w:r w:rsidRPr="00124DAE">
        <w:rPr>
          <w:rFonts w:ascii="Tahoma" w:hAnsi="Tahoma"/>
          <w:sz w:val="24"/>
          <w:szCs w:val="24"/>
        </w:rPr>
        <w:t xml:space="preserve"> Adaptation]</w:t>
      </w:r>
    </w:p>
    <w:p w14:paraId="1B8DDF19" w14:textId="6BFAB108" w:rsidR="0070400A" w:rsidRPr="00124DAE" w:rsidRDefault="0070400A"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Ethridge, Edith, M.A.Ed., </w:t>
      </w:r>
      <w:r w:rsidR="00EF688B" w:rsidRPr="00124DAE">
        <w:rPr>
          <w:rFonts w:ascii="Tahoma" w:hAnsi="Tahoma"/>
          <w:sz w:val="24"/>
          <w:szCs w:val="24"/>
        </w:rPr>
        <w:t>Certified Low Vision Therapist</w:t>
      </w:r>
      <w:r w:rsidRPr="00124DAE">
        <w:rPr>
          <w:rFonts w:ascii="Tahoma" w:hAnsi="Tahoma"/>
          <w:sz w:val="24"/>
          <w:szCs w:val="24"/>
        </w:rPr>
        <w:t>, Low Vision Specialist, Kentucky School for the Blind, Retired, Louisville, KY [V-file]</w:t>
      </w:r>
    </w:p>
    <w:p w14:paraId="2292FAAD" w14:textId="2DDCD321" w:rsidR="00213A4F" w:rsidRPr="00124DAE" w:rsidRDefault="00BA04FA" w:rsidP="00124DAE">
      <w:pPr>
        <w:adjustRightInd/>
        <w:spacing w:after="0" w:line="240" w:lineRule="auto"/>
        <w:ind w:left="720" w:hanging="720"/>
        <w:jc w:val="left"/>
        <w:rPr>
          <w:rFonts w:ascii="Tahoma" w:hAnsi="Tahoma"/>
          <w:snapToGrid w:val="0"/>
          <w:color w:val="FF0000"/>
          <w:sz w:val="24"/>
          <w:szCs w:val="20"/>
        </w:rPr>
      </w:pPr>
      <w:r w:rsidRPr="00124DAE">
        <w:rPr>
          <w:rFonts w:ascii="Tahoma" w:hAnsi="Tahoma"/>
          <w:sz w:val="24"/>
          <w:szCs w:val="20"/>
        </w:rPr>
        <w:t>Ferrell, Kay Alicyn, Ph.D., Professor Emerita of Special Education</w:t>
      </w:r>
      <w:r w:rsidR="006B486C" w:rsidRPr="00124DAE">
        <w:rPr>
          <w:rFonts w:ascii="Tahoma" w:hAnsi="Tahoma"/>
          <w:sz w:val="24"/>
          <w:szCs w:val="20"/>
        </w:rPr>
        <w:t xml:space="preserve">, </w:t>
      </w:r>
      <w:r w:rsidRPr="00124DAE">
        <w:rPr>
          <w:rFonts w:ascii="Tahoma" w:hAnsi="Tahoma"/>
          <w:sz w:val="24"/>
          <w:szCs w:val="20"/>
        </w:rPr>
        <w:t xml:space="preserve">University of Northern Colorado, Greeley, CO </w:t>
      </w:r>
      <w:r w:rsidR="00935D4F" w:rsidRPr="00124DAE">
        <w:rPr>
          <w:rFonts w:ascii="Tahoma" w:hAnsi="Tahoma"/>
          <w:sz w:val="24"/>
          <w:szCs w:val="24"/>
        </w:rPr>
        <w:t>[B</w:t>
      </w:r>
      <w:r w:rsidR="00F60CCE" w:rsidRPr="00124DAE">
        <w:rPr>
          <w:rFonts w:ascii="Tahoma" w:hAnsi="Tahoma"/>
          <w:sz w:val="24"/>
          <w:szCs w:val="24"/>
        </w:rPr>
        <w:t xml:space="preserve">arraga Visual Efficiency Program], </w:t>
      </w:r>
      <w:r w:rsidR="00935D4F" w:rsidRPr="00124DAE">
        <w:rPr>
          <w:rFonts w:ascii="Tahoma" w:hAnsi="Tahoma"/>
          <w:sz w:val="24"/>
          <w:szCs w:val="20"/>
        </w:rPr>
        <w:t>[</w:t>
      </w:r>
      <w:r w:rsidR="00935D4F" w:rsidRPr="00124DAE">
        <w:rPr>
          <w:rFonts w:ascii="Tahoma" w:hAnsi="Tahoma"/>
          <w:color w:val="000000"/>
          <w:sz w:val="24"/>
          <w:szCs w:val="20"/>
        </w:rPr>
        <w:t>Building on Patterns</w:t>
      </w:r>
      <w:r w:rsidR="00320B97" w:rsidRPr="00124DAE">
        <w:rPr>
          <w:rFonts w:ascii="Tahoma" w:hAnsi="Tahoma"/>
          <w:color w:val="000000"/>
          <w:sz w:val="24"/>
          <w:szCs w:val="20"/>
        </w:rPr>
        <w:t xml:space="preserve"> Second Edition, Prekindergarten</w:t>
      </w:r>
      <w:r w:rsidR="00935D4F" w:rsidRPr="00124DAE">
        <w:rPr>
          <w:rFonts w:ascii="Tahoma" w:hAnsi="Tahoma"/>
          <w:sz w:val="24"/>
          <w:szCs w:val="20"/>
        </w:rPr>
        <w:t>]</w:t>
      </w:r>
    </w:p>
    <w:p w14:paraId="522C3A39" w14:textId="77777777" w:rsidR="002D4DDD" w:rsidRPr="00124DAE" w:rsidRDefault="002D4DDD" w:rsidP="00124DAE">
      <w:pPr>
        <w:spacing w:after="0" w:line="240" w:lineRule="auto"/>
        <w:ind w:left="720" w:hanging="720"/>
        <w:jc w:val="left"/>
        <w:rPr>
          <w:rFonts w:ascii="Tahoma" w:hAnsi="Tahoma"/>
          <w:sz w:val="24"/>
          <w:szCs w:val="20"/>
        </w:rPr>
      </w:pPr>
      <w:r w:rsidRPr="00124DAE">
        <w:rPr>
          <w:rFonts w:ascii="Tahoma" w:hAnsi="Tahoma"/>
          <w:sz w:val="24"/>
          <w:szCs w:val="20"/>
        </w:rPr>
        <w:t>Filicetti, Mary, M.Ed. Early Childhood Special Education, Teacher of Students with Visual Impairments, Certified Orientation and Mobility Specialist, Fairfax County Public Schools, Fairfax, VA [Building on Patterns Second Edition</w:t>
      </w:r>
      <w:r w:rsidRPr="00124DAE">
        <w:rPr>
          <w:rFonts w:ascii="Tahoma" w:hAnsi="Tahoma"/>
          <w:color w:val="000000"/>
          <w:sz w:val="24"/>
          <w:szCs w:val="20"/>
        </w:rPr>
        <w:t>, Prekindergarten and Kindergarten</w:t>
      </w:r>
      <w:r w:rsidRPr="00124DAE">
        <w:rPr>
          <w:rFonts w:ascii="Tahoma" w:hAnsi="Tahoma"/>
          <w:sz w:val="24"/>
          <w:szCs w:val="20"/>
        </w:rPr>
        <w:t>]</w:t>
      </w:r>
    </w:p>
    <w:p w14:paraId="2A890E19" w14:textId="77777777" w:rsidR="0055685C" w:rsidRPr="00124DAE" w:rsidRDefault="0047493C"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Gray, Michael, </w:t>
      </w:r>
      <w:r w:rsidR="0055685C" w:rsidRPr="00124DAE">
        <w:rPr>
          <w:rFonts w:ascii="Tahoma" w:hAnsi="Tahoma"/>
          <w:sz w:val="24"/>
          <w:szCs w:val="24"/>
        </w:rPr>
        <w:t>APH Technology Consultant, Louisville, KY</w:t>
      </w:r>
    </w:p>
    <w:p w14:paraId="62EC06D0" w14:textId="0ACB6409" w:rsidR="00F964BE" w:rsidRPr="00124DAE" w:rsidRDefault="00F964BE" w:rsidP="00124DAE">
      <w:pPr>
        <w:spacing w:after="0" w:line="240" w:lineRule="auto"/>
        <w:ind w:left="720" w:hanging="720"/>
        <w:jc w:val="left"/>
        <w:rPr>
          <w:rFonts w:ascii="Tahoma" w:hAnsi="Tahoma"/>
          <w:color w:val="000000"/>
          <w:sz w:val="24"/>
          <w:szCs w:val="20"/>
        </w:rPr>
      </w:pPr>
      <w:r w:rsidRPr="00124DAE">
        <w:rPr>
          <w:rFonts w:ascii="Tahoma" w:hAnsi="Tahoma"/>
          <w:color w:val="000000"/>
          <w:sz w:val="24"/>
          <w:szCs w:val="20"/>
        </w:rPr>
        <w:t>Hadfield, Nick, Teacher of the Blind and Visually Impaired, Certified Orientation and Mobility Specialist, Clearwater, MN [</w:t>
      </w:r>
      <w:r w:rsidR="00BE0086" w:rsidRPr="00124DAE">
        <w:rPr>
          <w:rFonts w:ascii="Tahoma" w:hAnsi="Tahoma"/>
          <w:color w:val="000000"/>
          <w:sz w:val="24"/>
          <w:szCs w:val="20"/>
        </w:rPr>
        <w:t>Light Box and Reading Stand Mounting System</w:t>
      </w:r>
      <w:r w:rsidRPr="00124DAE">
        <w:rPr>
          <w:rFonts w:ascii="Tahoma" w:hAnsi="Tahoma"/>
          <w:color w:val="000000"/>
          <w:sz w:val="24"/>
          <w:szCs w:val="20"/>
        </w:rPr>
        <w:t>]</w:t>
      </w:r>
    </w:p>
    <w:p w14:paraId="66EEA614" w14:textId="77777777" w:rsidR="00F60CCE"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Haegele, Justin A., Ph.D., CAPE, Assistant Professor, Department of Human Movement Sciences, Old Dominion University, Norfolk, VA [SPORTS COURTS]</w:t>
      </w:r>
    </w:p>
    <w:p w14:paraId="6C6634AA" w14:textId="67B61025" w:rsidR="00F60CCE"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Haibach</w:t>
      </w:r>
      <w:r w:rsidR="007A39D7" w:rsidRPr="00124DAE">
        <w:rPr>
          <w:rFonts w:ascii="Tahoma" w:hAnsi="Tahoma"/>
          <w:sz w:val="24"/>
          <w:szCs w:val="24"/>
        </w:rPr>
        <w:t>-Beach</w:t>
      </w:r>
      <w:r w:rsidRPr="00124DAE">
        <w:rPr>
          <w:rFonts w:ascii="Tahoma" w:hAnsi="Tahoma"/>
          <w:sz w:val="24"/>
          <w:szCs w:val="24"/>
        </w:rPr>
        <w:t>, Pamela, Ph.D., Associate Professor, The College at Brockport: State University of New York, Brockport, NY [</w:t>
      </w:r>
      <w:r w:rsidR="00F964BE" w:rsidRPr="00124DAE">
        <w:rPr>
          <w:rFonts w:ascii="Tahoma" w:hAnsi="Tahoma"/>
          <w:color w:val="000000"/>
          <w:sz w:val="24"/>
          <w:szCs w:val="24"/>
          <w:shd w:val="clear" w:color="auto" w:fill="FFFFFF"/>
        </w:rPr>
        <w:t>Count Me In: Motor Development In a Box</w:t>
      </w:r>
      <w:r w:rsidRPr="00124DAE">
        <w:rPr>
          <w:rFonts w:ascii="Tahoma" w:hAnsi="Tahoma"/>
          <w:sz w:val="24"/>
          <w:szCs w:val="24"/>
        </w:rPr>
        <w:t>]</w:t>
      </w:r>
    </w:p>
    <w:p w14:paraId="04FFCEF8" w14:textId="58F6ACC4" w:rsidR="00165D0B" w:rsidRPr="00124DAE" w:rsidRDefault="00165D0B" w:rsidP="00124DAE">
      <w:pPr>
        <w:adjustRightInd/>
        <w:spacing w:after="0" w:line="240" w:lineRule="auto"/>
        <w:ind w:left="720" w:hanging="720"/>
        <w:jc w:val="left"/>
        <w:textAlignment w:val="auto"/>
        <w:rPr>
          <w:rFonts w:ascii="Tahoma" w:hAnsi="Tahoma"/>
          <w:snapToGrid w:val="0"/>
          <w:sz w:val="24"/>
          <w:szCs w:val="20"/>
        </w:rPr>
      </w:pPr>
      <w:r w:rsidRPr="00124DAE">
        <w:rPr>
          <w:rFonts w:ascii="Tahoma" w:hAnsi="Tahoma"/>
          <w:snapToGrid w:val="0"/>
          <w:sz w:val="24"/>
          <w:szCs w:val="20"/>
        </w:rPr>
        <w:t xml:space="preserve">Hapeman, Julie, </w:t>
      </w:r>
      <w:r w:rsidRPr="00124DAE">
        <w:rPr>
          <w:rFonts w:ascii="Tahoma" w:hAnsi="Tahoma"/>
          <w:color w:val="000000"/>
          <w:sz w:val="24"/>
          <w:szCs w:val="20"/>
        </w:rPr>
        <w:t xml:space="preserve">Certified Orientation and Mobility Specialist, </w:t>
      </w:r>
      <w:r w:rsidRPr="00124DAE">
        <w:rPr>
          <w:rFonts w:ascii="Tahoma" w:hAnsi="Tahoma"/>
          <w:snapToGrid w:val="0"/>
          <w:sz w:val="24"/>
          <w:szCs w:val="20"/>
        </w:rPr>
        <w:t>Certified Vision Rehabilitation Therapist, Teacher of the Visually Impaired, Clinician, Milwaukee, WI [O&amp;M Trivia]</w:t>
      </w:r>
    </w:p>
    <w:p w14:paraId="21AAA0AB" w14:textId="29E28ECC" w:rsidR="00AF4106" w:rsidRPr="00124DAE" w:rsidRDefault="00AF4106" w:rsidP="00124DAE">
      <w:pPr>
        <w:spacing w:after="0" w:line="240" w:lineRule="auto"/>
        <w:ind w:left="720" w:hanging="720"/>
        <w:jc w:val="left"/>
        <w:rPr>
          <w:rFonts w:ascii="Tahoma" w:hAnsi="Tahoma"/>
          <w:sz w:val="24"/>
          <w:szCs w:val="20"/>
        </w:rPr>
      </w:pPr>
      <w:r w:rsidRPr="00124DAE">
        <w:rPr>
          <w:rFonts w:ascii="Tahoma" w:hAnsi="Tahoma"/>
          <w:sz w:val="24"/>
          <w:szCs w:val="24"/>
        </w:rPr>
        <w:t xml:space="preserve">Hartmann, Elizabeth, </w:t>
      </w:r>
      <w:r w:rsidRPr="00124DAE">
        <w:rPr>
          <w:rFonts w:ascii="Tahoma" w:hAnsi="Tahoma"/>
          <w:sz w:val="24"/>
          <w:szCs w:val="24"/>
          <w:shd w:val="clear" w:color="auto" w:fill="FFFFFF"/>
        </w:rPr>
        <w:t>Associate Professor of Education, Lasell College, Auburndale, MA</w:t>
      </w:r>
      <w:r w:rsidRPr="00124DAE">
        <w:rPr>
          <w:rFonts w:ascii="Tahoma" w:hAnsi="Tahoma"/>
          <w:sz w:val="24"/>
          <w:szCs w:val="20"/>
        </w:rPr>
        <w:t xml:space="preserve"> [CVI Companion Guide]</w:t>
      </w:r>
    </w:p>
    <w:p w14:paraId="27FF5113" w14:textId="2E6D755F" w:rsidR="00F60CCE"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Hicks, Tom, Programmer, University of Ari</w:t>
      </w:r>
      <w:r w:rsidR="00AD740C" w:rsidRPr="00124DAE">
        <w:rPr>
          <w:rFonts w:ascii="Tahoma" w:hAnsi="Tahoma"/>
          <w:sz w:val="24"/>
          <w:szCs w:val="24"/>
        </w:rPr>
        <w:t>zona, Tucson, AZ [AnimalWatch VI</w:t>
      </w:r>
      <w:r w:rsidRPr="00124DAE">
        <w:rPr>
          <w:rFonts w:ascii="Tahoma" w:hAnsi="Tahoma"/>
          <w:sz w:val="24"/>
          <w:szCs w:val="24"/>
        </w:rPr>
        <w:t xml:space="preserve"> Suite]</w:t>
      </w:r>
    </w:p>
    <w:p w14:paraId="295DB97A" w14:textId="77777777" w:rsidR="00BB3989" w:rsidRPr="00124DAE" w:rsidRDefault="00BB3989" w:rsidP="00124DAE">
      <w:pPr>
        <w:spacing w:after="0" w:line="240" w:lineRule="auto"/>
        <w:ind w:left="720" w:hanging="720"/>
        <w:jc w:val="left"/>
        <w:rPr>
          <w:rFonts w:ascii="Tahoma" w:hAnsi="Tahoma"/>
          <w:sz w:val="24"/>
          <w:szCs w:val="20"/>
        </w:rPr>
      </w:pPr>
      <w:r w:rsidRPr="00124DAE">
        <w:rPr>
          <w:rFonts w:ascii="Tahoma" w:hAnsi="Tahoma"/>
          <w:sz w:val="24"/>
          <w:szCs w:val="20"/>
        </w:rPr>
        <w:t xml:space="preserve">Holbrook, Cay, Ph.D., Professor, Educational and Counseling Psychology and Special Education, University of British Columbia, Vancouver, British Columbia, Canada </w:t>
      </w:r>
      <w:r w:rsidRPr="00124DAE">
        <w:rPr>
          <w:rFonts w:ascii="Tahoma" w:hAnsi="Tahoma"/>
          <w:sz w:val="24"/>
          <w:szCs w:val="20"/>
        </w:rPr>
        <w:lastRenderedPageBreak/>
        <w:t>[Building on Patterns Second Edition</w:t>
      </w:r>
      <w:r w:rsidRPr="00124DAE">
        <w:rPr>
          <w:rFonts w:ascii="Tahoma" w:hAnsi="Tahoma"/>
          <w:color w:val="000000"/>
          <w:sz w:val="24"/>
          <w:szCs w:val="20"/>
        </w:rPr>
        <w:t>, Prekindergarten and Kindergarten</w:t>
      </w:r>
      <w:r w:rsidRPr="00124DAE">
        <w:rPr>
          <w:rFonts w:ascii="Tahoma" w:hAnsi="Tahoma"/>
          <w:sz w:val="24"/>
          <w:szCs w:val="20"/>
        </w:rPr>
        <w:t>]</w:t>
      </w:r>
    </w:p>
    <w:p w14:paraId="3D3F23CB" w14:textId="77777777" w:rsidR="00303C95" w:rsidRPr="00124DAE" w:rsidRDefault="00303C95" w:rsidP="00124DAE">
      <w:pPr>
        <w:spacing w:after="0" w:line="240" w:lineRule="auto"/>
        <w:ind w:left="720" w:hanging="720"/>
        <w:jc w:val="left"/>
        <w:rPr>
          <w:rFonts w:ascii="Tahoma" w:hAnsi="Tahoma"/>
          <w:sz w:val="24"/>
          <w:szCs w:val="24"/>
        </w:rPr>
      </w:pPr>
      <w:r w:rsidRPr="00124DAE">
        <w:rPr>
          <w:rFonts w:ascii="Tahoma" w:hAnsi="Tahoma"/>
          <w:sz w:val="24"/>
          <w:szCs w:val="24"/>
        </w:rPr>
        <w:t>Ilic, Sanja, Ph.D., Assistant Professor, Human Sciences, College of Education and Human Ecology, The Ohio State University, Columbus, OH [Health Education for Students With Visual Impairments: A Guidebook for Teachers]</w:t>
      </w:r>
    </w:p>
    <w:p w14:paraId="22E67D36" w14:textId="3A4CF22C" w:rsidR="00F60CCE"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Jaffe, Lynne E., Ph.D., Learning Disabilities and Reading Specialist, Tucson, AZ [Woodcock-Johnson® IV – Tactile Adaptation]</w:t>
      </w:r>
    </w:p>
    <w:p w14:paraId="5714B533" w14:textId="77777777" w:rsidR="00D96CFA" w:rsidRPr="00124DAE" w:rsidRDefault="00D96CFA" w:rsidP="00124DAE">
      <w:pPr>
        <w:widowControl/>
        <w:adjustRightInd/>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Jain, Pranay, Company Representative, Squirrel Devices, Cambridge, MA [Tactile Caliper Set]</w:t>
      </w:r>
    </w:p>
    <w:p w14:paraId="476E1BA4" w14:textId="2F000C0C" w:rsidR="0059128F" w:rsidRPr="00124DAE" w:rsidRDefault="00B45232" w:rsidP="00124DAE">
      <w:pPr>
        <w:spacing w:after="0" w:line="240" w:lineRule="auto"/>
        <w:ind w:left="720" w:hanging="720"/>
        <w:jc w:val="left"/>
        <w:rPr>
          <w:rFonts w:ascii="Tahoma" w:hAnsi="Tahoma"/>
          <w:sz w:val="24"/>
          <w:szCs w:val="24"/>
        </w:rPr>
      </w:pPr>
      <w:r w:rsidRPr="00124DAE">
        <w:rPr>
          <w:rFonts w:ascii="Tahoma" w:hAnsi="Tahoma"/>
          <w:sz w:val="24"/>
          <w:szCs w:val="24"/>
        </w:rPr>
        <w:t>Kaiser, Justin, Ph</w:t>
      </w:r>
      <w:r w:rsidR="0059128F" w:rsidRPr="00124DAE">
        <w:rPr>
          <w:rFonts w:ascii="Tahoma" w:hAnsi="Tahoma"/>
          <w:sz w:val="24"/>
          <w:szCs w:val="24"/>
        </w:rPr>
        <w:t>.D., Certified Orientation and Mobility Specialist, University of South Carolina Upstate</w:t>
      </w:r>
      <w:r w:rsidRPr="00124DAE">
        <w:rPr>
          <w:rFonts w:ascii="Tahoma" w:hAnsi="Tahoma"/>
          <w:sz w:val="24"/>
          <w:szCs w:val="24"/>
        </w:rPr>
        <w:t>, Spartanburg, SC [Going to the Playground</w:t>
      </w:r>
      <w:r w:rsidR="0059128F" w:rsidRPr="00124DAE">
        <w:rPr>
          <w:rFonts w:ascii="Tahoma" w:hAnsi="Tahoma"/>
          <w:sz w:val="24"/>
          <w:szCs w:val="24"/>
        </w:rPr>
        <w:t xml:space="preserve">] </w:t>
      </w:r>
    </w:p>
    <w:p w14:paraId="6E17B3E7" w14:textId="668DC743" w:rsidR="00F60CCE"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Kapperman, Gaylan, Ph.D., Professor, Department of Special and Early Education, College of Education, Northern Illinois University, DeKalb, IL [Health Education for </w:t>
      </w:r>
      <w:r w:rsidR="00303C95" w:rsidRPr="00124DAE">
        <w:rPr>
          <w:rFonts w:ascii="Tahoma" w:hAnsi="Tahoma"/>
          <w:sz w:val="24"/>
          <w:szCs w:val="24"/>
        </w:rPr>
        <w:t xml:space="preserve">Students </w:t>
      </w:r>
      <w:r w:rsidR="003C2BA8" w:rsidRPr="00124DAE">
        <w:rPr>
          <w:rFonts w:ascii="Tahoma" w:hAnsi="Tahoma"/>
          <w:sz w:val="24"/>
          <w:szCs w:val="24"/>
        </w:rPr>
        <w:t>W</w:t>
      </w:r>
      <w:r w:rsidR="00303C95" w:rsidRPr="00124DAE">
        <w:rPr>
          <w:rFonts w:ascii="Tahoma" w:hAnsi="Tahoma"/>
          <w:sz w:val="24"/>
          <w:szCs w:val="24"/>
        </w:rPr>
        <w:t>ith Visual Impairments: A Guidebook for Teachers</w:t>
      </w:r>
      <w:r w:rsidR="00124DAE" w:rsidRPr="00124DAE">
        <w:rPr>
          <w:rFonts w:ascii="Tahoma" w:hAnsi="Tahoma"/>
          <w:sz w:val="24"/>
          <w:szCs w:val="24"/>
        </w:rPr>
        <w:t>]</w:t>
      </w:r>
    </w:p>
    <w:p w14:paraId="1E5DA9B1" w14:textId="3954D75A" w:rsidR="00F60CCE"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Kelly, Stacy, Ed.D., Assistant Professor, Department of Special and Early Education, College of Education, Northern Illinois University, DeKalb, IL [Health Education for Students with Visual Impairments</w:t>
      </w:r>
      <w:r w:rsidR="003C2BA8" w:rsidRPr="00124DAE">
        <w:rPr>
          <w:rFonts w:ascii="Tahoma" w:hAnsi="Tahoma"/>
          <w:sz w:val="24"/>
          <w:szCs w:val="24"/>
        </w:rPr>
        <w:t>: A Guidebook for Teachers</w:t>
      </w:r>
      <w:r w:rsidRPr="00124DAE">
        <w:rPr>
          <w:rFonts w:ascii="Tahoma" w:hAnsi="Tahoma"/>
          <w:sz w:val="24"/>
          <w:szCs w:val="24"/>
        </w:rPr>
        <w:t>]</w:t>
      </w:r>
    </w:p>
    <w:p w14:paraId="47EAE784" w14:textId="6E5C423D" w:rsidR="00F60CCE"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Larkin, Sara,</w:t>
      </w:r>
      <w:r w:rsidRPr="00124DAE">
        <w:rPr>
          <w:rFonts w:ascii="Tahoma" w:eastAsia="Calibri" w:hAnsi="Tahoma"/>
          <w:sz w:val="24"/>
        </w:rPr>
        <w:t xml:space="preserve"> M.A., Statewide Mathematics and Science Consultant for the Blind and Visually Impaired, Iowa Educational Services for the Blind and Visually Impaired, Vinton, IA </w:t>
      </w:r>
      <w:r w:rsidRPr="00124DAE">
        <w:rPr>
          <w:rFonts w:ascii="Tahoma" w:hAnsi="Tahoma"/>
          <w:sz w:val="24"/>
          <w:szCs w:val="24"/>
        </w:rPr>
        <w:t>[Ani</w:t>
      </w:r>
      <w:r w:rsidR="00AD740C" w:rsidRPr="00124DAE">
        <w:rPr>
          <w:rFonts w:ascii="Tahoma" w:hAnsi="Tahoma"/>
          <w:sz w:val="24"/>
          <w:szCs w:val="24"/>
        </w:rPr>
        <w:t>malWatch VI</w:t>
      </w:r>
      <w:r w:rsidRPr="00124DAE">
        <w:rPr>
          <w:rFonts w:ascii="Tahoma" w:hAnsi="Tahoma"/>
          <w:sz w:val="24"/>
          <w:szCs w:val="24"/>
        </w:rPr>
        <w:t xml:space="preserve"> Suite</w:t>
      </w:r>
      <w:r w:rsidR="00EF688B" w:rsidRPr="00124DAE">
        <w:rPr>
          <w:rFonts w:ascii="Tahoma" w:hAnsi="Tahoma"/>
          <w:sz w:val="24"/>
          <w:szCs w:val="24"/>
        </w:rPr>
        <w:t>],</w:t>
      </w:r>
      <w:r w:rsidR="00EF688B" w:rsidRPr="00124DAE">
        <w:rPr>
          <w:rFonts w:ascii="Tahoma" w:eastAsia="Calibri" w:hAnsi="Tahoma"/>
          <w:sz w:val="24"/>
        </w:rPr>
        <w:t xml:space="preserve"> </w:t>
      </w:r>
      <w:r w:rsidR="007B1BA6" w:rsidRPr="00124DAE">
        <w:rPr>
          <w:rFonts w:ascii="Tahoma" w:eastAsia="Calibri" w:hAnsi="Tahoma"/>
          <w:sz w:val="24"/>
        </w:rPr>
        <w:t>[inTouch with Math supports enVisionmath®2.0)]</w:t>
      </w:r>
    </w:p>
    <w:p w14:paraId="69154266" w14:textId="3A5C069A" w:rsidR="00F964BE" w:rsidRPr="00124DAE" w:rsidRDefault="00F964BE" w:rsidP="00124DAE">
      <w:pPr>
        <w:spacing w:after="0" w:line="240" w:lineRule="auto"/>
        <w:ind w:left="720" w:hanging="720"/>
        <w:jc w:val="left"/>
        <w:rPr>
          <w:rFonts w:ascii="Tahoma" w:hAnsi="Tahoma"/>
          <w:sz w:val="24"/>
          <w:szCs w:val="24"/>
        </w:rPr>
      </w:pPr>
      <w:r w:rsidRPr="00124DAE">
        <w:rPr>
          <w:rFonts w:ascii="Tahoma" w:hAnsi="Tahoma"/>
          <w:sz w:val="24"/>
          <w:szCs w:val="24"/>
        </w:rPr>
        <w:t>Lau, Shuk-Man Mandy, BENG (Hons), M.Des, Social Designer, Melbourne, Australia [Reach &amp; Match® Learning Kit]</w:t>
      </w:r>
    </w:p>
    <w:p w14:paraId="17652CC7" w14:textId="33C68014" w:rsidR="007977D6" w:rsidRPr="00124DAE" w:rsidRDefault="007977D6"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Lepore, Monica, Ed.D., </w:t>
      </w:r>
      <w:r w:rsidR="00124DAE" w:rsidRPr="00124DAE">
        <w:rPr>
          <w:rFonts w:ascii="Tahoma" w:hAnsi="Tahoma"/>
          <w:sz w:val="24"/>
          <w:szCs w:val="24"/>
        </w:rPr>
        <w:t>Certified Adapted Physical Educator</w:t>
      </w:r>
      <w:r w:rsidRPr="00124DAE">
        <w:rPr>
          <w:rFonts w:ascii="Tahoma" w:hAnsi="Tahoma"/>
          <w:sz w:val="24"/>
          <w:szCs w:val="24"/>
        </w:rPr>
        <w:t>, Professor, Department of Kinesiology, Coordinator of Adapted Physical Activity Programs, West Chester University, West Chester, PA [SPORTS COURTS]</w:t>
      </w:r>
    </w:p>
    <w:p w14:paraId="6665D496" w14:textId="23CFD2FB" w:rsidR="007977D6"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Lepore-Stevens, Maria, M.A., </w:t>
      </w:r>
      <w:r w:rsidR="00124DAE" w:rsidRPr="00124DAE">
        <w:rPr>
          <w:rFonts w:ascii="Tahoma" w:hAnsi="Tahoma"/>
          <w:sz w:val="24"/>
          <w:szCs w:val="24"/>
        </w:rPr>
        <w:t>Certified Adapted Physical Educator</w:t>
      </w:r>
      <w:r w:rsidRPr="00124DAE">
        <w:rPr>
          <w:rFonts w:ascii="Tahoma" w:hAnsi="Tahoma"/>
          <w:sz w:val="24"/>
          <w:szCs w:val="24"/>
        </w:rPr>
        <w:t xml:space="preserve">, </w:t>
      </w:r>
      <w:r w:rsidR="00124DAE" w:rsidRPr="00124DAE">
        <w:rPr>
          <w:rFonts w:ascii="Tahoma" w:hAnsi="Tahoma"/>
          <w:sz w:val="24"/>
          <w:szCs w:val="24"/>
        </w:rPr>
        <w:t>Certified Orientation and Mobility Specialist</w:t>
      </w:r>
      <w:r w:rsidRPr="00124DAE">
        <w:rPr>
          <w:rFonts w:ascii="Tahoma" w:hAnsi="Tahoma"/>
          <w:sz w:val="24"/>
          <w:szCs w:val="24"/>
        </w:rPr>
        <w:t xml:space="preserve">, </w:t>
      </w:r>
      <w:r w:rsidR="007977D6" w:rsidRPr="00124DAE">
        <w:rPr>
          <w:rFonts w:ascii="Tahoma" w:hAnsi="Tahoma"/>
          <w:sz w:val="24"/>
          <w:szCs w:val="24"/>
        </w:rPr>
        <w:t>West Chester University, West Chester, PA [SPORTS COURTS]</w:t>
      </w:r>
    </w:p>
    <w:p w14:paraId="26CF7E43" w14:textId="1D374EEC" w:rsidR="00F60CCE"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Lieberman, Lauren, Ph.D., </w:t>
      </w:r>
      <w:r w:rsidR="007977D6" w:rsidRPr="00124DAE">
        <w:rPr>
          <w:rFonts w:ascii="Tahoma" w:hAnsi="Tahoma"/>
          <w:sz w:val="24"/>
          <w:szCs w:val="24"/>
        </w:rPr>
        <w:t xml:space="preserve">Distinguished Service </w:t>
      </w:r>
      <w:r w:rsidRPr="00124DAE">
        <w:rPr>
          <w:rFonts w:ascii="Tahoma" w:hAnsi="Tahoma"/>
          <w:sz w:val="24"/>
          <w:szCs w:val="24"/>
        </w:rPr>
        <w:t xml:space="preserve">Professor, The College at Brockport: State University of New </w:t>
      </w:r>
      <w:r w:rsidR="00F964BE" w:rsidRPr="00124DAE">
        <w:rPr>
          <w:rFonts w:ascii="Tahoma" w:hAnsi="Tahoma"/>
          <w:sz w:val="24"/>
          <w:szCs w:val="24"/>
        </w:rPr>
        <w:t xml:space="preserve">York, Brockport, NY </w:t>
      </w:r>
      <w:r w:rsidRPr="00124DAE">
        <w:rPr>
          <w:rFonts w:ascii="Tahoma" w:hAnsi="Tahoma"/>
          <w:sz w:val="24"/>
          <w:szCs w:val="24"/>
        </w:rPr>
        <w:t>[Count Me In: Motor Development In a Box], [SPORTS COURTS]</w:t>
      </w:r>
    </w:p>
    <w:p w14:paraId="012B8698" w14:textId="2C42083B" w:rsidR="00F60CCE" w:rsidRPr="00124DAE" w:rsidRDefault="00F60CCE" w:rsidP="00124DAE">
      <w:pPr>
        <w:spacing w:after="0" w:line="240" w:lineRule="auto"/>
        <w:ind w:left="720" w:hanging="720"/>
        <w:jc w:val="left"/>
        <w:rPr>
          <w:rFonts w:ascii="Tahoma" w:hAnsi="Tahoma"/>
          <w:sz w:val="24"/>
          <w:szCs w:val="24"/>
        </w:rPr>
      </w:pPr>
      <w:r w:rsidRPr="00124DAE">
        <w:rPr>
          <w:rFonts w:ascii="Tahoma" w:hAnsi="Tahoma"/>
          <w:sz w:val="24"/>
          <w:szCs w:val="24"/>
        </w:rPr>
        <w:t>Lopez, Joyce, Product Developer, Phantom Concepts (for PlayAbility Toys™), San Leandro, CA [Paint-By-Number Safari</w:t>
      </w:r>
      <w:r w:rsidR="0001552E" w:rsidRPr="00124DAE">
        <w:rPr>
          <w:rFonts w:ascii="Tahoma" w:hAnsi="Tahoma"/>
          <w:sz w:val="24"/>
          <w:szCs w:val="24"/>
        </w:rPr>
        <w:t>™</w:t>
      </w:r>
      <w:r w:rsidRPr="00124DAE">
        <w:rPr>
          <w:rFonts w:ascii="Tahoma" w:hAnsi="Tahoma"/>
          <w:sz w:val="24"/>
          <w:szCs w:val="24"/>
        </w:rPr>
        <w:t>]</w:t>
      </w:r>
    </w:p>
    <w:p w14:paraId="1467DC48" w14:textId="5D704383" w:rsidR="00AF4106" w:rsidRPr="00124DAE" w:rsidRDefault="00AF4106" w:rsidP="00124DAE">
      <w:pPr>
        <w:spacing w:after="0" w:line="240" w:lineRule="auto"/>
        <w:ind w:left="720" w:hanging="720"/>
        <w:jc w:val="left"/>
        <w:rPr>
          <w:rFonts w:ascii="Tahoma" w:hAnsi="Tahoma"/>
          <w:sz w:val="24"/>
          <w:szCs w:val="20"/>
        </w:rPr>
      </w:pPr>
      <w:r w:rsidRPr="00124DAE">
        <w:rPr>
          <w:rFonts w:ascii="Tahoma" w:hAnsi="Tahoma"/>
          <w:sz w:val="24"/>
          <w:szCs w:val="20"/>
        </w:rPr>
        <w:t>Lueck, Amanda H., Professor Emerita, Department of Special Education, San Francisco State University, CA</w:t>
      </w:r>
      <w:r w:rsidR="00124DAE" w:rsidRPr="00124DAE">
        <w:rPr>
          <w:rFonts w:ascii="Tahoma" w:hAnsi="Tahoma"/>
          <w:sz w:val="24"/>
          <w:szCs w:val="20"/>
        </w:rPr>
        <w:t xml:space="preserve"> </w:t>
      </w:r>
      <w:r w:rsidR="00124DAE" w:rsidRPr="00124DAE">
        <w:rPr>
          <w:rFonts w:ascii="Tahoma" w:hAnsi="Tahoma"/>
          <w:sz w:val="24"/>
          <w:szCs w:val="24"/>
        </w:rPr>
        <w:t>[Decision Making Guide], [Barraga Visual Efficiency Program]</w:t>
      </w:r>
      <w:r w:rsidRPr="00124DAE">
        <w:rPr>
          <w:rFonts w:ascii="Tahoma" w:hAnsi="Tahoma"/>
          <w:sz w:val="24"/>
          <w:szCs w:val="20"/>
        </w:rPr>
        <w:t xml:space="preserve"> [CVI Companion Guide]</w:t>
      </w:r>
    </w:p>
    <w:p w14:paraId="5ACB8682" w14:textId="77777777" w:rsidR="00165D0B" w:rsidRPr="00124DAE" w:rsidRDefault="00165D0B" w:rsidP="00124DAE">
      <w:pPr>
        <w:adjustRightInd/>
        <w:spacing w:after="0" w:line="240" w:lineRule="auto"/>
        <w:ind w:left="720" w:hanging="720"/>
        <w:jc w:val="left"/>
        <w:textAlignment w:val="auto"/>
        <w:rPr>
          <w:rFonts w:ascii="Tahoma" w:hAnsi="Tahoma"/>
          <w:snapToGrid w:val="0"/>
          <w:sz w:val="24"/>
          <w:szCs w:val="20"/>
        </w:rPr>
      </w:pPr>
      <w:r w:rsidRPr="00124DAE">
        <w:rPr>
          <w:rFonts w:ascii="Tahoma" w:hAnsi="Tahoma"/>
          <w:snapToGrid w:val="0"/>
          <w:sz w:val="24"/>
          <w:szCs w:val="20"/>
        </w:rPr>
        <w:t>Maffei, Patricia, M.A., Program Director, The Hatlen Center for the Blind, San Pablo, CA [Quick &amp; Easy ECC Mobile App]</w:t>
      </w:r>
    </w:p>
    <w:p w14:paraId="2CDEF37F" w14:textId="3EA50B02" w:rsidR="003C2BA8" w:rsidRPr="00124DAE" w:rsidRDefault="003C2BA8" w:rsidP="00124DAE">
      <w:pPr>
        <w:spacing w:after="0" w:line="240" w:lineRule="auto"/>
        <w:ind w:left="720" w:hanging="720"/>
        <w:jc w:val="left"/>
        <w:rPr>
          <w:rFonts w:ascii="Tahoma" w:hAnsi="Tahoma"/>
          <w:sz w:val="24"/>
          <w:szCs w:val="24"/>
        </w:rPr>
      </w:pPr>
      <w:r w:rsidRPr="00124DAE">
        <w:rPr>
          <w:rFonts w:ascii="Tahoma" w:hAnsi="Tahoma"/>
          <w:sz w:val="24"/>
          <w:szCs w:val="24"/>
        </w:rPr>
        <w:t>Martin, Erika, Ph.D., Biology Lab Coordinator, Emporia State University, Emporia, KS [Adapted Biology Lab Manual]</w:t>
      </w:r>
    </w:p>
    <w:p w14:paraId="0044D1BB" w14:textId="77777777" w:rsidR="007A39D7" w:rsidRPr="00124DAE" w:rsidRDefault="007A39D7" w:rsidP="00124DAE">
      <w:pPr>
        <w:spacing w:after="0" w:line="240" w:lineRule="auto"/>
        <w:ind w:left="720" w:hanging="720"/>
        <w:jc w:val="left"/>
        <w:rPr>
          <w:rFonts w:ascii="Tahoma" w:hAnsi="Tahoma"/>
          <w:sz w:val="24"/>
          <w:szCs w:val="24"/>
        </w:rPr>
      </w:pPr>
      <w:r w:rsidRPr="00124DAE">
        <w:rPr>
          <w:rFonts w:ascii="Tahoma" w:hAnsi="Tahoma"/>
          <w:sz w:val="24"/>
          <w:szCs w:val="24"/>
        </w:rPr>
        <w:t>McCarthy, Tessa, Ph.D., Assistant Professor, Department of Instruction and Learning, University of Pittsburgh, Pittsburgh, PA [Sensory Learning Kit Videos]</w:t>
      </w:r>
    </w:p>
    <w:p w14:paraId="71A9BC98" w14:textId="6B2EAF79" w:rsidR="0055685C" w:rsidRPr="00124DAE" w:rsidRDefault="009C7DBC"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Meza, Rene, </w:t>
      </w:r>
      <w:r w:rsidR="0055685C" w:rsidRPr="00124DAE">
        <w:rPr>
          <w:rFonts w:ascii="Tahoma" w:hAnsi="Tahoma"/>
          <w:sz w:val="24"/>
          <w:szCs w:val="24"/>
        </w:rPr>
        <w:t>APH Technology Consultant, Louisville, KY</w:t>
      </w:r>
    </w:p>
    <w:p w14:paraId="365D40FD" w14:textId="77777777" w:rsidR="00D96CFA" w:rsidRPr="00124DAE" w:rsidRDefault="00D96CFA" w:rsidP="00124DAE">
      <w:pPr>
        <w:widowControl/>
        <w:adjustRightInd/>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lastRenderedPageBreak/>
        <w:t>Millar, Laura, Sexual Health Service Program Coordinator, LightHouse for the Blind and Visually Impaired, San Francisco, CA [Health Education for Students With Visual Impairments: A Guidebook for Teachers]</w:t>
      </w:r>
    </w:p>
    <w:p w14:paraId="17B50989" w14:textId="5F01C7CC"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Miyake, Yoshi, B.S., F</w:t>
      </w:r>
      <w:r w:rsidR="00054794" w:rsidRPr="00124DAE">
        <w:rPr>
          <w:rFonts w:ascii="Tahoma" w:hAnsi="Tahoma"/>
          <w:sz w:val="24"/>
          <w:szCs w:val="24"/>
        </w:rPr>
        <w:t>reelance Graphic Artist</w:t>
      </w:r>
      <w:r w:rsidR="00935D4F" w:rsidRPr="00124DAE">
        <w:rPr>
          <w:rFonts w:ascii="Tahoma" w:hAnsi="Tahoma"/>
          <w:sz w:val="24"/>
          <w:szCs w:val="24"/>
        </w:rPr>
        <w:t xml:space="preserve"> </w:t>
      </w:r>
      <w:r w:rsidRPr="00124DAE">
        <w:rPr>
          <w:rFonts w:ascii="Tahoma" w:hAnsi="Tahoma"/>
          <w:sz w:val="24"/>
          <w:szCs w:val="24"/>
        </w:rPr>
        <w:t>[NewT]</w:t>
      </w:r>
      <w:r w:rsidR="00D32BA0" w:rsidRPr="00124DAE">
        <w:rPr>
          <w:rFonts w:ascii="Tahoma" w:hAnsi="Tahoma"/>
          <w:sz w:val="24"/>
          <w:szCs w:val="24"/>
        </w:rPr>
        <w:t>, [Explorer Bright Ray]</w:t>
      </w:r>
    </w:p>
    <w:p w14:paraId="173B790E" w14:textId="77777777" w:rsidR="006A2C98" w:rsidRPr="00124DAE" w:rsidRDefault="006A2C98" w:rsidP="00124DAE">
      <w:pPr>
        <w:spacing w:after="0" w:line="240" w:lineRule="auto"/>
        <w:ind w:left="720" w:hanging="720"/>
        <w:jc w:val="left"/>
        <w:rPr>
          <w:rFonts w:ascii="Tahoma" w:hAnsi="Tahoma"/>
          <w:sz w:val="24"/>
          <w:szCs w:val="24"/>
        </w:rPr>
      </w:pPr>
      <w:r w:rsidRPr="00124DAE">
        <w:rPr>
          <w:rFonts w:ascii="Tahoma" w:hAnsi="Tahoma"/>
          <w:sz w:val="24"/>
          <w:szCs w:val="24"/>
        </w:rPr>
        <w:t>Montgomery, Marshall, Manufacturer, Napa, CA [Adapted Science Materials Kit]</w:t>
      </w:r>
    </w:p>
    <w:p w14:paraId="31D6E15E" w14:textId="77777777" w:rsidR="003A1ADB" w:rsidRPr="00124DAE" w:rsidRDefault="003A1ADB" w:rsidP="00124DAE">
      <w:pPr>
        <w:spacing w:after="0" w:line="240" w:lineRule="auto"/>
        <w:ind w:left="720" w:hanging="720"/>
        <w:jc w:val="left"/>
        <w:rPr>
          <w:rFonts w:ascii="Tahoma" w:hAnsi="Tahoma"/>
          <w:sz w:val="24"/>
          <w:szCs w:val="24"/>
        </w:rPr>
      </w:pPr>
      <w:r w:rsidRPr="00124DAE">
        <w:rPr>
          <w:rFonts w:ascii="Tahoma" w:hAnsi="Tahoma"/>
          <w:sz w:val="24"/>
          <w:szCs w:val="24"/>
        </w:rPr>
        <w:t>Neybert, Ashley, Overland Park, KS [Submersible Audible Light Sensor]</w:t>
      </w:r>
    </w:p>
    <w:p w14:paraId="1518DC50" w14:textId="77777777"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Orel-Bixler, Deborah, Ph.D., O.D., Professor of Clinical Optometry, University of California</w:t>
      </w:r>
      <w:r w:rsidR="00935D4F" w:rsidRPr="00124DAE">
        <w:rPr>
          <w:rFonts w:ascii="Tahoma" w:hAnsi="Tahoma"/>
          <w:sz w:val="24"/>
          <w:szCs w:val="24"/>
        </w:rPr>
        <w:t>, Berkeley, School of Optometry</w:t>
      </w:r>
      <w:r w:rsidRPr="00124DAE">
        <w:rPr>
          <w:rFonts w:ascii="Tahoma" w:hAnsi="Tahoma"/>
          <w:sz w:val="24"/>
          <w:szCs w:val="24"/>
        </w:rPr>
        <w:t xml:space="preserve"> [Barraga Visual Efficiency Program]</w:t>
      </w:r>
    </w:p>
    <w:p w14:paraId="2F044AF5" w14:textId="77777777" w:rsidR="0070400A" w:rsidRPr="00124DAE" w:rsidRDefault="0070400A" w:rsidP="00124DAE">
      <w:pPr>
        <w:widowControl/>
        <w:adjustRightInd/>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Osterhaus, Susan, M.Ed., Statewide Mathematics Consultant, Outreach Program, Texas School for the Blind and Visually Impaired, Austin, TX [Nemeth Code Reference Sheet for Basic Mathematics]</w:t>
      </w:r>
    </w:p>
    <w:p w14:paraId="4418B9EB" w14:textId="77777777" w:rsidR="00BB3989" w:rsidRPr="00124DAE" w:rsidRDefault="00BB3989" w:rsidP="00124DAE">
      <w:pPr>
        <w:spacing w:after="0" w:line="240" w:lineRule="auto"/>
        <w:ind w:left="720" w:hanging="720"/>
        <w:jc w:val="left"/>
        <w:rPr>
          <w:rFonts w:ascii="Tahoma" w:hAnsi="Tahoma"/>
          <w:color w:val="000000"/>
          <w:sz w:val="24"/>
          <w:szCs w:val="20"/>
        </w:rPr>
      </w:pPr>
      <w:r w:rsidRPr="00124DAE">
        <w:rPr>
          <w:rFonts w:ascii="Tahoma" w:hAnsi="Tahoma"/>
          <w:color w:val="000000"/>
          <w:sz w:val="24"/>
          <w:szCs w:val="20"/>
        </w:rPr>
        <w:t>Peek, Rebecca, M.Ed. Special Education, M.Ed. Early Childhood Special Education, M.Ed. Curriculum and Instruction (Reading), Teacher of Students with Visual Impairments, Fairfax County Public Schools, Fairfax, VA</w:t>
      </w:r>
      <w:r w:rsidRPr="00124DAE">
        <w:rPr>
          <w:rFonts w:ascii="Tahoma" w:hAnsi="Tahoma"/>
          <w:sz w:val="24"/>
          <w:szCs w:val="20"/>
        </w:rPr>
        <w:t xml:space="preserve"> [Building on Patterns Second Edition</w:t>
      </w:r>
      <w:r w:rsidRPr="00124DAE">
        <w:rPr>
          <w:rFonts w:ascii="Tahoma" w:hAnsi="Tahoma"/>
          <w:color w:val="000000"/>
          <w:sz w:val="24"/>
          <w:szCs w:val="20"/>
        </w:rPr>
        <w:t>, Kindergarten</w:t>
      </w:r>
      <w:r w:rsidRPr="00124DAE">
        <w:rPr>
          <w:rFonts w:ascii="Tahoma" w:hAnsi="Tahoma"/>
          <w:sz w:val="24"/>
          <w:szCs w:val="20"/>
        </w:rPr>
        <w:t>]</w:t>
      </w:r>
    </w:p>
    <w:p w14:paraId="59ED5116" w14:textId="36DACF48" w:rsidR="00620222" w:rsidRPr="00124DAE" w:rsidRDefault="00620222"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Ramella, Beth, B.S., M.Ed., Outreach Director and CVI Project Leader, Teacher of the Visually Impaired, Certified Orientation and Mobility Specialist, Certified in Special Education Supervision, Western Pennsylvania School for Blind Children, Pittsburgh, PA [Color </w:t>
      </w:r>
      <w:r w:rsidR="00D32BA0" w:rsidRPr="00124DAE">
        <w:rPr>
          <w:rFonts w:ascii="Tahoma" w:hAnsi="Tahoma"/>
          <w:sz w:val="24"/>
          <w:szCs w:val="24"/>
        </w:rPr>
        <w:t>Raceway</w:t>
      </w:r>
      <w:r w:rsidRPr="00124DAE">
        <w:rPr>
          <w:rFonts w:ascii="Tahoma" w:hAnsi="Tahoma"/>
          <w:sz w:val="24"/>
          <w:szCs w:val="24"/>
        </w:rPr>
        <w:t>]</w:t>
      </w:r>
    </w:p>
    <w:p w14:paraId="1311B2D8" w14:textId="77777777" w:rsidR="002D4DDD" w:rsidRPr="00124DAE" w:rsidRDefault="002D4DDD" w:rsidP="00124DAE">
      <w:pPr>
        <w:spacing w:after="0" w:line="240" w:lineRule="auto"/>
        <w:ind w:left="720" w:hanging="720"/>
        <w:jc w:val="left"/>
        <w:rPr>
          <w:rFonts w:ascii="Tahoma" w:hAnsi="Tahoma"/>
          <w:sz w:val="24"/>
          <w:szCs w:val="24"/>
        </w:rPr>
      </w:pPr>
      <w:r w:rsidRPr="00124DAE">
        <w:rPr>
          <w:rFonts w:ascii="Tahoma" w:hAnsi="Tahoma"/>
          <w:sz w:val="24"/>
          <w:szCs w:val="24"/>
        </w:rPr>
        <w:t>Read, Izetta, B.A., Teacher of Students with Visual Impairments, Santa Barbara County Education Office, Santa Maria, CA</w:t>
      </w:r>
      <w:r w:rsidRPr="00124DAE">
        <w:rPr>
          <w:rFonts w:ascii="Tahoma" w:hAnsi="Tahoma"/>
          <w:sz w:val="24"/>
          <w:szCs w:val="20"/>
        </w:rPr>
        <w:t xml:space="preserve"> </w:t>
      </w:r>
      <w:r w:rsidRPr="00124DAE">
        <w:rPr>
          <w:rFonts w:ascii="Tahoma" w:hAnsi="Tahoma"/>
          <w:color w:val="000000"/>
          <w:sz w:val="24"/>
          <w:szCs w:val="20"/>
        </w:rPr>
        <w:t>[Building on Patterns Second Edition, Prekindergarten and Kindergarten]</w:t>
      </w:r>
    </w:p>
    <w:p w14:paraId="15E318F5" w14:textId="77777777"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Rines, Justine Carlone, M.S., CCC-SLP, Perkins School for the Blind, Watertown, MA [Wilson Reading System]</w:t>
      </w:r>
    </w:p>
    <w:p w14:paraId="136FB63B" w14:textId="77777777"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Roman-Lantzy, Christine, Ph.D., Consultant, Allison Park, PA [Barraga Visual Efficiency Program]</w:t>
      </w:r>
    </w:p>
    <w:p w14:paraId="761B45A4" w14:textId="77777777" w:rsidR="00F77D06" w:rsidRPr="00124DAE" w:rsidRDefault="00F77D06" w:rsidP="00F77D06">
      <w:pPr>
        <w:spacing w:after="0" w:line="240" w:lineRule="auto"/>
        <w:ind w:left="720" w:hanging="720"/>
        <w:jc w:val="left"/>
        <w:rPr>
          <w:rFonts w:ascii="Tahoma" w:hAnsi="Tahoma"/>
          <w:sz w:val="24"/>
          <w:szCs w:val="24"/>
        </w:rPr>
      </w:pPr>
      <w:r w:rsidRPr="00124DAE">
        <w:rPr>
          <w:rFonts w:ascii="Tahoma" w:hAnsi="Tahoma"/>
          <w:sz w:val="24"/>
          <w:szCs w:val="24"/>
        </w:rPr>
        <w:t>Rowley, Rosalind, M.Ed., Teacher of the Visually Impaired, Perkins School for the Blind, Watertown, MA [Wilson Reading System]</w:t>
      </w:r>
    </w:p>
    <w:p w14:paraId="3FAEC409" w14:textId="23E50144" w:rsidR="006A2C98" w:rsidRPr="00124DAE" w:rsidRDefault="006A2C98"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Rosenblum, L. Penny, Ph.D., Adjunct Associate Professor, Department of Special Education, Rehabilitation, and School Psychology, University of Arizona, Tucson, AZ </w:t>
      </w:r>
      <w:r w:rsidR="00267C37" w:rsidRPr="00124DAE">
        <w:rPr>
          <w:rFonts w:ascii="Tahoma" w:hAnsi="Tahoma"/>
          <w:sz w:val="24"/>
          <w:szCs w:val="24"/>
        </w:rPr>
        <w:t>[Animal</w:t>
      </w:r>
      <w:r w:rsidR="003A1ADB" w:rsidRPr="00124DAE">
        <w:rPr>
          <w:rFonts w:ascii="Tahoma" w:hAnsi="Tahoma"/>
          <w:sz w:val="24"/>
          <w:szCs w:val="24"/>
        </w:rPr>
        <w:t xml:space="preserve">Watch </w:t>
      </w:r>
      <w:r w:rsidR="002C4D96" w:rsidRPr="00124DAE">
        <w:rPr>
          <w:rFonts w:ascii="Tahoma" w:hAnsi="Tahoma"/>
          <w:sz w:val="24"/>
          <w:szCs w:val="24"/>
        </w:rPr>
        <w:t>V</w:t>
      </w:r>
      <w:r w:rsidR="003C2BA8" w:rsidRPr="00124DAE">
        <w:rPr>
          <w:rFonts w:ascii="Tahoma" w:hAnsi="Tahoma"/>
          <w:sz w:val="24"/>
          <w:szCs w:val="24"/>
        </w:rPr>
        <w:t>I</w:t>
      </w:r>
      <w:r w:rsidRPr="00124DAE">
        <w:rPr>
          <w:rFonts w:ascii="Tahoma" w:hAnsi="Tahoma"/>
          <w:sz w:val="24"/>
          <w:szCs w:val="24"/>
        </w:rPr>
        <w:t xml:space="preserve"> Suite], [Barraga Visual Efficiency Program]</w:t>
      </w:r>
    </w:p>
    <w:p w14:paraId="27B8315A" w14:textId="77777777" w:rsidR="00EF688B" w:rsidRPr="00124DAE" w:rsidRDefault="00EF688B" w:rsidP="00124DAE">
      <w:pPr>
        <w:spacing w:after="0" w:line="240" w:lineRule="auto"/>
        <w:ind w:left="720" w:hanging="720"/>
        <w:jc w:val="left"/>
        <w:rPr>
          <w:rFonts w:ascii="Tahoma" w:hAnsi="Tahoma"/>
          <w:sz w:val="24"/>
          <w:szCs w:val="24"/>
        </w:rPr>
      </w:pPr>
      <w:r w:rsidRPr="00124DAE">
        <w:rPr>
          <w:rFonts w:ascii="Tahoma" w:eastAsia="Calibri" w:hAnsi="Tahoma"/>
          <w:sz w:val="24"/>
        </w:rPr>
        <w:t>Ross, Karen S., Ph.D., Former Director of Education and Community Outreach at Carrol Center for the Blind, Sudbury, MA [V-file]</w:t>
      </w:r>
    </w:p>
    <w:p w14:paraId="37BC7C6C" w14:textId="77777777" w:rsidR="00165D0B" w:rsidRPr="00124DAE" w:rsidRDefault="002C1DF6" w:rsidP="00124DAE">
      <w:pPr>
        <w:adjustRightInd/>
        <w:spacing w:after="0" w:line="240" w:lineRule="auto"/>
        <w:ind w:left="720" w:hanging="720"/>
        <w:jc w:val="left"/>
        <w:textAlignment w:val="auto"/>
        <w:rPr>
          <w:rFonts w:ascii="Tahoma" w:hAnsi="Tahoma"/>
          <w:snapToGrid w:val="0"/>
          <w:sz w:val="24"/>
          <w:szCs w:val="20"/>
        </w:rPr>
      </w:pPr>
      <w:r w:rsidRPr="00124DAE">
        <w:rPr>
          <w:rFonts w:ascii="Tahoma" w:hAnsi="Tahoma"/>
          <w:sz w:val="24"/>
          <w:szCs w:val="24"/>
        </w:rPr>
        <w:t>Sauerburger, Dona, M.A., COMS, Consultant, Gambrills, MD [</w:t>
      </w:r>
      <w:r w:rsidR="00165D0B" w:rsidRPr="00124DAE">
        <w:rPr>
          <w:rFonts w:ascii="Tahoma" w:hAnsi="Tahoma"/>
          <w:snapToGrid w:val="0"/>
          <w:sz w:val="24"/>
          <w:szCs w:val="20"/>
        </w:rPr>
        <w:t>Crossings with No Traffic Control]</w:t>
      </w:r>
    </w:p>
    <w:p w14:paraId="04F4671B" w14:textId="77777777" w:rsidR="002D4DDD" w:rsidRPr="00124DAE" w:rsidRDefault="002D4DDD" w:rsidP="00124DAE">
      <w:pPr>
        <w:spacing w:after="0" w:line="240" w:lineRule="auto"/>
        <w:ind w:left="720" w:hanging="720"/>
        <w:jc w:val="left"/>
        <w:rPr>
          <w:rFonts w:ascii="Tahoma" w:hAnsi="Tahoma"/>
          <w:color w:val="000000"/>
          <w:sz w:val="24"/>
          <w:szCs w:val="20"/>
        </w:rPr>
      </w:pPr>
      <w:r w:rsidRPr="00124DAE">
        <w:rPr>
          <w:rFonts w:ascii="Tahoma" w:eastAsia="Calibri" w:hAnsi="Tahoma"/>
          <w:bCs/>
          <w:sz w:val="24"/>
          <w:szCs w:val="24"/>
        </w:rPr>
        <w:t xml:space="preserve">Schimmelpfennig, </w:t>
      </w:r>
      <w:r w:rsidRPr="00124DAE">
        <w:rPr>
          <w:rFonts w:ascii="Tahoma" w:hAnsi="Tahoma"/>
          <w:sz w:val="24"/>
          <w:szCs w:val="20"/>
        </w:rPr>
        <w:t>Sue</w:t>
      </w:r>
      <w:r w:rsidRPr="00124DAE">
        <w:rPr>
          <w:rFonts w:ascii="Tahoma" w:eastAsia="Calibri" w:hAnsi="Tahoma"/>
          <w:bCs/>
          <w:sz w:val="24"/>
          <w:szCs w:val="24"/>
        </w:rPr>
        <w:t xml:space="preserve">, </w:t>
      </w:r>
      <w:r w:rsidRPr="00124DAE">
        <w:rPr>
          <w:rFonts w:ascii="Tahoma" w:eastAsia="Calibri" w:hAnsi="Tahoma"/>
          <w:sz w:val="24"/>
          <w:szCs w:val="24"/>
        </w:rPr>
        <w:t xml:space="preserve">M.A., Teacher of Students with Visual Impairments, Northwest Regional Education Service District, Hillsboro, OR </w:t>
      </w:r>
      <w:r w:rsidRPr="00124DAE">
        <w:rPr>
          <w:rFonts w:ascii="Tahoma" w:hAnsi="Tahoma"/>
          <w:color w:val="000000"/>
          <w:sz w:val="24"/>
          <w:szCs w:val="20"/>
        </w:rPr>
        <w:t>[Building on Patterns Second Edition, Prekindergarten and Kindergarten]</w:t>
      </w:r>
    </w:p>
    <w:p w14:paraId="42773AC3" w14:textId="77777777" w:rsidR="00BB3989" w:rsidRPr="00124DAE" w:rsidRDefault="00BB3989" w:rsidP="00124DAE">
      <w:pPr>
        <w:spacing w:after="0" w:line="240" w:lineRule="auto"/>
        <w:ind w:left="720" w:hanging="720"/>
        <w:jc w:val="left"/>
        <w:rPr>
          <w:rFonts w:ascii="Tahoma" w:hAnsi="Tahoma"/>
          <w:sz w:val="24"/>
          <w:szCs w:val="20"/>
        </w:rPr>
      </w:pPr>
      <w:r w:rsidRPr="00124DAE">
        <w:rPr>
          <w:rFonts w:ascii="Tahoma" w:eastAsia="Calibri" w:hAnsi="Tahoma"/>
          <w:sz w:val="24"/>
          <w:szCs w:val="24"/>
        </w:rPr>
        <w:t xml:space="preserve">Scoggins, Deanna, M.A.T., M.S.S.W., Teacher of Students with Visual Impairments, Retired, APH Braille Projects Consultant, Louisville, KY </w:t>
      </w:r>
      <w:r w:rsidRPr="00124DAE">
        <w:rPr>
          <w:rFonts w:ascii="Tahoma" w:hAnsi="Tahoma"/>
          <w:color w:val="000000"/>
          <w:sz w:val="24"/>
          <w:szCs w:val="20"/>
        </w:rPr>
        <w:t>[Building on Patterns Second Edition, Prekindergarten]</w:t>
      </w:r>
    </w:p>
    <w:p w14:paraId="56FF6A57" w14:textId="77777777" w:rsidR="008A0A6C" w:rsidRPr="00124DAE" w:rsidRDefault="008A0A6C" w:rsidP="00124DAE">
      <w:pPr>
        <w:spacing w:after="0" w:line="240" w:lineRule="auto"/>
        <w:ind w:left="720" w:hanging="720"/>
        <w:jc w:val="left"/>
        <w:rPr>
          <w:rFonts w:ascii="Tahoma" w:hAnsi="Tahoma"/>
          <w:sz w:val="24"/>
          <w:szCs w:val="24"/>
        </w:rPr>
      </w:pPr>
      <w:r w:rsidRPr="00124DAE">
        <w:rPr>
          <w:rFonts w:ascii="Tahoma" w:hAnsi="Tahoma"/>
          <w:sz w:val="24"/>
          <w:szCs w:val="24"/>
        </w:rPr>
        <w:t>Short, Christine, M.Ed., Teacher of the Visually Impaired, Braille and Low Vision Literacy Consultant, Iowa Educational Services for the Blind and Visually Impaired, Vinton, IA [Feel the Beat: Braille Music Curriculum]</w:t>
      </w:r>
    </w:p>
    <w:p w14:paraId="42EFD58C" w14:textId="0EA4C338" w:rsidR="007A39D7" w:rsidRPr="00124DAE" w:rsidRDefault="007A39D7" w:rsidP="00124DAE">
      <w:pPr>
        <w:spacing w:after="0" w:line="240" w:lineRule="auto"/>
        <w:ind w:left="720" w:hanging="720"/>
        <w:jc w:val="left"/>
        <w:rPr>
          <w:rFonts w:ascii="Tahoma" w:hAnsi="Tahoma"/>
          <w:sz w:val="24"/>
          <w:szCs w:val="24"/>
        </w:rPr>
      </w:pPr>
      <w:r w:rsidRPr="00124DAE">
        <w:rPr>
          <w:rFonts w:ascii="Tahoma" w:hAnsi="Tahoma"/>
          <w:sz w:val="24"/>
          <w:szCs w:val="24"/>
        </w:rPr>
        <w:lastRenderedPageBreak/>
        <w:t>Skuller, Josh, Ph.D., OTR/L, BCP, ATP, Assistant Professor, Auerbach School of Occupational Therapy, Spalding University, Louisville, KY (Sensory Learning Kit Revision]</w:t>
      </w:r>
    </w:p>
    <w:p w14:paraId="6F89B46F" w14:textId="77777777"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Smith, Daniel, M.Eng., APH Technology Consultant, Louisville, KY</w:t>
      </w:r>
    </w:p>
    <w:p w14:paraId="10DBE9D5" w14:textId="77777777" w:rsidR="0070400A" w:rsidRPr="00124DAE" w:rsidRDefault="0070400A" w:rsidP="00124DAE">
      <w:pPr>
        <w:widowControl/>
        <w:adjustRightInd/>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Smith, Derrick W., Ed.D., University of Alabama in Huntsville, Huntsville, AL [MathBuilders], [Nemeth Code Reference Sheet for Basic Mathematics]</w:t>
      </w:r>
    </w:p>
    <w:p w14:paraId="4B882070" w14:textId="77777777" w:rsidR="007A39D7" w:rsidRPr="00124DAE" w:rsidRDefault="00F964BE" w:rsidP="00124DAE">
      <w:pPr>
        <w:spacing w:after="0" w:line="240" w:lineRule="auto"/>
        <w:ind w:left="720" w:hanging="720"/>
        <w:jc w:val="left"/>
        <w:rPr>
          <w:rFonts w:ascii="Tahoma" w:hAnsi="Tahoma"/>
          <w:sz w:val="24"/>
          <w:szCs w:val="24"/>
        </w:rPr>
      </w:pPr>
      <w:r w:rsidRPr="00124DAE">
        <w:rPr>
          <w:rFonts w:ascii="Tahoma" w:hAnsi="Tahoma"/>
          <w:sz w:val="24"/>
          <w:szCs w:val="24"/>
        </w:rPr>
        <w:t xml:space="preserve">Smith, Millie, M.Ed., Teacher of Student With Visual Impairments (retired), Consultant, Farmersville, TX [Barraga Visual Efficiency Program], [Multiple and Visual Impairments Web site], </w:t>
      </w:r>
      <w:r w:rsidR="007A39D7" w:rsidRPr="00124DAE">
        <w:rPr>
          <w:rFonts w:ascii="Tahoma" w:hAnsi="Tahoma"/>
          <w:sz w:val="24"/>
          <w:szCs w:val="24"/>
        </w:rPr>
        <w:t>[Sensory Learning Kit Revision and SLK Videos]</w:t>
      </w:r>
    </w:p>
    <w:p w14:paraId="32A669D1" w14:textId="77777777" w:rsidR="007977D6" w:rsidRPr="00124DAE" w:rsidRDefault="007977D6" w:rsidP="00124DAE">
      <w:pPr>
        <w:spacing w:after="0" w:line="240" w:lineRule="auto"/>
        <w:ind w:left="720" w:hanging="720"/>
        <w:jc w:val="left"/>
        <w:rPr>
          <w:rFonts w:ascii="Tahoma" w:hAnsi="Tahoma"/>
          <w:sz w:val="24"/>
          <w:szCs w:val="24"/>
        </w:rPr>
      </w:pPr>
      <w:r w:rsidRPr="00124DAE">
        <w:rPr>
          <w:rFonts w:ascii="Tahoma" w:hAnsi="Tahoma"/>
          <w:sz w:val="24"/>
          <w:szCs w:val="24"/>
        </w:rPr>
        <w:t>Sticken, Jenna, M.S.Ed., Teacher of the Visually Impaired, COMS, Indian Prairie School District #204, Naperville, IL [SPORTS COURTS]</w:t>
      </w:r>
    </w:p>
    <w:p w14:paraId="58E5BA80" w14:textId="77777777" w:rsidR="006A2C98" w:rsidRPr="00124DAE" w:rsidRDefault="006A2C98" w:rsidP="00124DAE">
      <w:pPr>
        <w:spacing w:after="0" w:line="240" w:lineRule="auto"/>
        <w:ind w:left="720" w:hanging="720"/>
        <w:jc w:val="left"/>
        <w:rPr>
          <w:rFonts w:ascii="Tahoma" w:hAnsi="Tahoma"/>
          <w:sz w:val="24"/>
          <w:szCs w:val="24"/>
        </w:rPr>
      </w:pPr>
      <w:r w:rsidRPr="00124DAE">
        <w:rPr>
          <w:rFonts w:ascii="Tahoma" w:hAnsi="Tahoma"/>
          <w:sz w:val="24"/>
          <w:szCs w:val="24"/>
        </w:rPr>
        <w:t>Supalo, Cary, Ph.D., President, Independence Science, LLC, Purdue Research Park, West Lafayette, IN [Submersible Audible Light Sensor]</w:t>
      </w:r>
    </w:p>
    <w:p w14:paraId="0030964C" w14:textId="77777777" w:rsidR="006A2C98" w:rsidRPr="00124DAE" w:rsidRDefault="006A2C98" w:rsidP="00124DAE">
      <w:pPr>
        <w:spacing w:after="0" w:line="240" w:lineRule="auto"/>
        <w:ind w:left="720" w:hanging="720"/>
        <w:jc w:val="left"/>
        <w:rPr>
          <w:rFonts w:ascii="Tahoma" w:hAnsi="Tahoma"/>
          <w:sz w:val="24"/>
          <w:szCs w:val="24"/>
        </w:rPr>
      </w:pPr>
      <w:r w:rsidRPr="00124DAE">
        <w:rPr>
          <w:rFonts w:ascii="Tahoma" w:hAnsi="Tahoma"/>
          <w:sz w:val="24"/>
          <w:szCs w:val="24"/>
        </w:rPr>
        <w:t>Supalo, Ron, Project Manager, Independence Science, LLC, Purdue Research Park, West Lafayette, IN [Submersible Audible Light Sensor]</w:t>
      </w:r>
    </w:p>
    <w:p w14:paraId="63029442" w14:textId="77777777" w:rsidR="00BA04FA" w:rsidRPr="00124DAE" w:rsidRDefault="006A2C98" w:rsidP="00124DAE">
      <w:pPr>
        <w:spacing w:after="0" w:line="240" w:lineRule="auto"/>
        <w:ind w:left="720" w:hanging="720"/>
        <w:jc w:val="left"/>
        <w:rPr>
          <w:rFonts w:ascii="Tahoma" w:hAnsi="Tahoma"/>
          <w:sz w:val="24"/>
          <w:szCs w:val="24"/>
        </w:rPr>
      </w:pPr>
      <w:r w:rsidRPr="00124DAE">
        <w:rPr>
          <w:rFonts w:ascii="Tahoma" w:hAnsi="Tahoma"/>
          <w:sz w:val="24"/>
          <w:szCs w:val="24"/>
        </w:rPr>
        <w:t>Swain, Mark, Owner, Precision Circuit, LLC, Columbus, IN [Submersible Audible Light Sensor]</w:t>
      </w:r>
    </w:p>
    <w:p w14:paraId="62F1ED66" w14:textId="7EEE501F" w:rsidR="002D4DDD" w:rsidRPr="00124DAE" w:rsidRDefault="0070400A" w:rsidP="00124DAE">
      <w:pPr>
        <w:spacing w:after="0" w:line="240" w:lineRule="auto"/>
        <w:ind w:left="720" w:hanging="720"/>
        <w:jc w:val="left"/>
        <w:rPr>
          <w:rFonts w:ascii="Tahoma" w:eastAsia="Calibri" w:hAnsi="Tahoma"/>
          <w:sz w:val="24"/>
          <w:szCs w:val="24"/>
        </w:rPr>
      </w:pPr>
      <w:r w:rsidRPr="00124DAE">
        <w:rPr>
          <w:rFonts w:ascii="Tahoma" w:eastAsia="Calibri" w:hAnsi="Tahoma"/>
          <w:sz w:val="24"/>
          <w:szCs w:val="24"/>
        </w:rPr>
        <w:t xml:space="preserve">Swenson, Anna, M.Ed., Teacher of the Visually Impaired, Fairfax Co. Public Schools, Retired, Dunn Loring, VA </w:t>
      </w:r>
      <w:r w:rsidR="002D4DDD" w:rsidRPr="00124DAE">
        <w:rPr>
          <w:rFonts w:ascii="Tahoma" w:hAnsi="Tahoma"/>
          <w:color w:val="000000"/>
          <w:sz w:val="24"/>
          <w:szCs w:val="20"/>
        </w:rPr>
        <w:t>[B</w:t>
      </w:r>
      <w:r w:rsidR="00BA04FA" w:rsidRPr="00124DAE">
        <w:rPr>
          <w:rFonts w:ascii="Tahoma" w:hAnsi="Tahoma"/>
          <w:color w:val="000000"/>
          <w:sz w:val="24"/>
          <w:szCs w:val="20"/>
        </w:rPr>
        <w:t xml:space="preserve">uilding on Patterns Second Edition, Prekindergarten and Kindergarten], </w:t>
      </w:r>
      <w:r w:rsidR="00D32BA0" w:rsidRPr="00124DAE">
        <w:rPr>
          <w:rFonts w:ascii="Tahoma" w:eastAsia="Calibri" w:hAnsi="Tahoma"/>
          <w:sz w:val="24"/>
          <w:szCs w:val="24"/>
        </w:rPr>
        <w:t>[Early Braille Trade Books]</w:t>
      </w:r>
    </w:p>
    <w:p w14:paraId="10B5CA1F" w14:textId="77777777"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Topor, Irene, Ph.D., Adjunct Associate Professor/Specialization in Vision Program, Department of Disability and Psychoeducational Studies, University of Arizona, Tucson, AZ [Barraga Visual Efficiency Program]</w:t>
      </w:r>
    </w:p>
    <w:p w14:paraId="2917C95A" w14:textId="01B38683" w:rsidR="002D56C2" w:rsidRPr="00124DAE" w:rsidRDefault="002D56C2" w:rsidP="00124DAE">
      <w:pPr>
        <w:spacing w:after="0" w:line="240" w:lineRule="auto"/>
        <w:ind w:left="720" w:hanging="720"/>
        <w:jc w:val="left"/>
        <w:rPr>
          <w:rFonts w:ascii="Tahoma" w:hAnsi="Tahoma"/>
          <w:sz w:val="24"/>
          <w:szCs w:val="24"/>
        </w:rPr>
      </w:pPr>
      <w:r w:rsidRPr="00124DAE">
        <w:rPr>
          <w:rFonts w:ascii="Tahoma" w:hAnsi="Tahoma"/>
          <w:sz w:val="24"/>
          <w:szCs w:val="24"/>
        </w:rPr>
        <w:t>Vaught-Compton, Monica, M.S.S.W., APH Project Consultant, Louisville, KY</w:t>
      </w:r>
      <w:r w:rsidR="0072710E" w:rsidRPr="00124DAE">
        <w:rPr>
          <w:rFonts w:ascii="Tahoma" w:hAnsi="Tahoma"/>
          <w:sz w:val="24"/>
          <w:szCs w:val="24"/>
        </w:rPr>
        <w:t xml:space="preserve"> </w:t>
      </w:r>
    </w:p>
    <w:p w14:paraId="7E1BADC2" w14:textId="35B8D81A" w:rsidR="00165D0B" w:rsidRPr="00124DAE" w:rsidRDefault="00165D0B" w:rsidP="00124DAE">
      <w:pPr>
        <w:adjustRightInd/>
        <w:spacing w:after="0" w:line="240" w:lineRule="auto"/>
        <w:ind w:left="720" w:hanging="720"/>
        <w:jc w:val="left"/>
        <w:textAlignment w:val="auto"/>
        <w:rPr>
          <w:rFonts w:ascii="Tahoma" w:hAnsi="Tahoma"/>
          <w:snapToGrid w:val="0"/>
          <w:sz w:val="24"/>
          <w:szCs w:val="20"/>
        </w:rPr>
      </w:pPr>
      <w:r w:rsidRPr="00124DAE">
        <w:rPr>
          <w:rFonts w:ascii="Tahoma" w:hAnsi="Tahoma"/>
          <w:snapToGrid w:val="0"/>
          <w:sz w:val="24"/>
          <w:szCs w:val="20"/>
        </w:rPr>
        <w:t xml:space="preserve">Wejrowski, Mary, </w:t>
      </w:r>
      <w:r w:rsidRPr="00124DAE">
        <w:rPr>
          <w:rFonts w:ascii="Tahoma" w:hAnsi="Tahoma"/>
          <w:sz w:val="24"/>
          <w:szCs w:val="24"/>
        </w:rPr>
        <w:t>Certified Orientation and Mobility Specialist,</w:t>
      </w:r>
      <w:r w:rsidRPr="00124DAE">
        <w:rPr>
          <w:rFonts w:ascii="Tahoma" w:hAnsi="Tahoma"/>
          <w:snapToGrid w:val="0"/>
          <w:sz w:val="24"/>
          <w:szCs w:val="20"/>
        </w:rPr>
        <w:t xml:space="preserve"> Milwaukee, WI [O&amp;M Trivia]</w:t>
      </w:r>
    </w:p>
    <w:p w14:paraId="21F95CF3" w14:textId="77777777" w:rsidR="0055685C" w:rsidRPr="00124DAE" w:rsidRDefault="0055685C" w:rsidP="00124DAE">
      <w:pPr>
        <w:spacing w:after="0" w:line="240" w:lineRule="auto"/>
        <w:ind w:left="720" w:hanging="720"/>
        <w:jc w:val="left"/>
        <w:rPr>
          <w:rFonts w:ascii="Tahoma" w:hAnsi="Tahoma"/>
          <w:sz w:val="24"/>
          <w:szCs w:val="24"/>
        </w:rPr>
      </w:pPr>
      <w:r w:rsidRPr="00124DAE">
        <w:rPr>
          <w:rFonts w:ascii="Tahoma" w:hAnsi="Tahoma"/>
          <w:sz w:val="24"/>
          <w:szCs w:val="24"/>
        </w:rPr>
        <w:t>Whapples, Michael, APH Technology Consultant, Louisville, KY</w:t>
      </w:r>
    </w:p>
    <w:p w14:paraId="57D702F2" w14:textId="11F3A512" w:rsidR="003C2BA8" w:rsidRPr="00124DAE" w:rsidRDefault="003C2BA8" w:rsidP="00124DAE">
      <w:pPr>
        <w:spacing w:after="0" w:line="240" w:lineRule="auto"/>
        <w:ind w:left="720" w:hanging="720"/>
        <w:jc w:val="left"/>
        <w:rPr>
          <w:rFonts w:ascii="Tahoma" w:hAnsi="Tahoma"/>
          <w:sz w:val="24"/>
          <w:szCs w:val="24"/>
        </w:rPr>
      </w:pPr>
      <w:r w:rsidRPr="00124DAE">
        <w:rPr>
          <w:rFonts w:ascii="Tahoma" w:hAnsi="Tahoma"/>
          <w:sz w:val="24"/>
          <w:szCs w:val="24"/>
        </w:rPr>
        <w:t>Wild, Tiffany, Ph.D., Assistant Professor, Department of Teaching and Learning, College of Education and Human Ecology, Visually Impaired Program, The Ohio State University, Columbus, OH [Health Education for Students With Visual Impairments: A Guidebook for Teachers]</w:t>
      </w:r>
    </w:p>
    <w:p w14:paraId="57E2F290" w14:textId="6E98D5F4" w:rsidR="006A2C98" w:rsidRPr="00124DAE" w:rsidRDefault="006A2C98" w:rsidP="00124DAE">
      <w:pPr>
        <w:spacing w:after="0" w:line="240" w:lineRule="auto"/>
        <w:ind w:left="720" w:hanging="720"/>
        <w:jc w:val="left"/>
        <w:rPr>
          <w:rFonts w:ascii="Tahoma" w:hAnsi="Tahoma"/>
          <w:sz w:val="24"/>
          <w:szCs w:val="24"/>
        </w:rPr>
      </w:pPr>
      <w:r w:rsidRPr="00124DAE">
        <w:rPr>
          <w:rFonts w:ascii="Tahoma" w:hAnsi="Tahoma"/>
          <w:sz w:val="24"/>
          <w:szCs w:val="24"/>
        </w:rPr>
        <w:t>Williams, Greg, Ph.D., Director of Products and Training, Independence Science, LLC, Purdue Research Park, West Lafayette, IN [Submersible Audible Light Sensor]</w:t>
      </w:r>
    </w:p>
    <w:p w14:paraId="54656BD8" w14:textId="77777777" w:rsidR="00124DAE" w:rsidRPr="00124DAE" w:rsidRDefault="00BB3989" w:rsidP="00124DAE">
      <w:pPr>
        <w:spacing w:after="0" w:line="240" w:lineRule="auto"/>
        <w:ind w:left="720" w:hanging="720"/>
        <w:jc w:val="left"/>
        <w:rPr>
          <w:rFonts w:ascii="Tahoma" w:hAnsi="Tahoma"/>
          <w:sz w:val="24"/>
          <w:szCs w:val="24"/>
        </w:rPr>
      </w:pPr>
      <w:r w:rsidRPr="00124DAE">
        <w:rPr>
          <w:rFonts w:ascii="Tahoma" w:hAnsi="Tahoma"/>
          <w:sz w:val="24"/>
          <w:szCs w:val="24"/>
        </w:rPr>
        <w:t>Wingell, Robin, B.S.Ed., Teacher of Students with Visual Impairments, Santa Barbara County Education Office, Santa Maria, CA [Building on Patterns Second Edition, Prekindergarten and Kindergarten]</w:t>
      </w:r>
      <w:r w:rsidR="00B45232" w:rsidRPr="00124DAE">
        <w:rPr>
          <w:rFonts w:ascii="Tahoma" w:hAnsi="Tahoma"/>
          <w:sz w:val="24"/>
          <w:szCs w:val="24"/>
        </w:rPr>
        <w:t xml:space="preserve"> [Fun with Braille]</w:t>
      </w:r>
    </w:p>
    <w:p w14:paraId="0F7238D9" w14:textId="51E72B03" w:rsidR="00515DE7" w:rsidRPr="00124DAE" w:rsidRDefault="00B7643A" w:rsidP="00124DAE">
      <w:pPr>
        <w:spacing w:after="0" w:line="240" w:lineRule="auto"/>
        <w:ind w:left="720" w:hanging="720"/>
        <w:jc w:val="left"/>
        <w:rPr>
          <w:rFonts w:ascii="Tahoma" w:hAnsi="Tahoma" w:cs="Tahoma"/>
          <w:sz w:val="24"/>
          <w:szCs w:val="24"/>
        </w:rPr>
      </w:pPr>
      <w:r w:rsidRPr="00124DAE">
        <w:rPr>
          <w:rFonts w:ascii="Tahoma" w:hAnsi="Tahoma"/>
          <w:sz w:val="24"/>
          <w:szCs w:val="24"/>
        </w:rPr>
        <w:t>Wormsley, Diane P., Ph.D., Brenda Brodie Endowed Chair, North Carolina Central University – Retired, Pittsburgh, PA [I-M-ABLE]</w:t>
      </w:r>
      <w:bookmarkStart w:id="11" w:name="_Toc241042625"/>
      <w:bookmarkStart w:id="12" w:name="_Toc241980432"/>
      <w:r w:rsidR="00515DE7" w:rsidRPr="00124DAE">
        <w:rPr>
          <w:highlight w:val="yellow"/>
        </w:rPr>
        <w:br w:type="page"/>
      </w:r>
    </w:p>
    <w:p w14:paraId="2BFB8C30" w14:textId="71A63EBD" w:rsidR="00803992" w:rsidRPr="0008777B" w:rsidRDefault="00803992" w:rsidP="00F964BE">
      <w:pPr>
        <w:pStyle w:val="Heading2"/>
      </w:pPr>
      <w:bookmarkStart w:id="13" w:name="_Toc526341509"/>
      <w:r w:rsidRPr="0008777B">
        <w:lastRenderedPageBreak/>
        <w:t>Field Evaluators</w:t>
      </w:r>
      <w:bookmarkEnd w:id="11"/>
      <w:bookmarkEnd w:id="12"/>
      <w:r w:rsidRPr="0008777B">
        <w:t xml:space="preserve"> / Expert Reviewers</w:t>
      </w:r>
      <w:r w:rsidR="00A16D44" w:rsidRPr="0008777B">
        <w:t xml:space="preserve"> (</w:t>
      </w:r>
      <w:r w:rsidR="00B466F0">
        <w:t>153</w:t>
      </w:r>
      <w:r w:rsidR="00A16D44" w:rsidRPr="0008777B">
        <w:t>)</w:t>
      </w:r>
      <w:bookmarkEnd w:id="13"/>
    </w:p>
    <w:p w14:paraId="6C3DDF7B" w14:textId="77777777" w:rsidR="00DC6729" w:rsidRPr="00116395" w:rsidRDefault="00DC6729" w:rsidP="00F964BE">
      <w:pPr>
        <w:spacing w:after="0" w:line="240" w:lineRule="auto"/>
        <w:rPr>
          <w:rFonts w:ascii="Tahoma" w:eastAsiaTheme="minorHAnsi" w:hAnsi="Tahoma" w:cs="Tahoma"/>
          <w:b/>
          <w:sz w:val="24"/>
          <w:szCs w:val="24"/>
          <w:highlight w:val="yellow"/>
          <w:u w:val="single"/>
        </w:rPr>
      </w:pPr>
    </w:p>
    <w:p w14:paraId="12F23584" w14:textId="55480E34" w:rsidR="00495984" w:rsidRPr="00495984" w:rsidRDefault="00495984" w:rsidP="00B9047A">
      <w:pPr>
        <w:widowControl/>
        <w:autoSpaceDE w:val="0"/>
        <w:autoSpaceDN w:val="0"/>
        <w:spacing w:after="0" w:line="240" w:lineRule="auto"/>
        <w:jc w:val="left"/>
        <w:textAlignment w:val="auto"/>
        <w:rPr>
          <w:rFonts w:ascii="Tahoma" w:eastAsia="Calibri" w:hAnsi="Tahoma" w:cs="Tahoma"/>
          <w:b/>
          <w:sz w:val="24"/>
          <w:szCs w:val="24"/>
          <w:u w:val="single"/>
        </w:rPr>
      </w:pPr>
      <w:r w:rsidRPr="00495984">
        <w:rPr>
          <w:rFonts w:ascii="Tahoma" w:eastAsia="Calibri" w:hAnsi="Tahoma" w:cs="Tahoma"/>
          <w:b/>
          <w:sz w:val="24"/>
          <w:szCs w:val="24"/>
          <w:u w:val="single"/>
        </w:rPr>
        <w:t>Animal Recipes</w:t>
      </w:r>
    </w:p>
    <w:p w14:paraId="2BB20C61" w14:textId="77777777" w:rsidR="00495984" w:rsidRPr="00124DAE" w:rsidRDefault="00495984" w:rsidP="00124DAE">
      <w:pPr>
        <w:widowControl/>
        <w:autoSpaceDE w:val="0"/>
        <w:autoSpaceDN w:val="0"/>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Anonymous, Teacher for the Visually Impaired, New Jersey Commission for the Blind, Newark, NJ</w:t>
      </w:r>
    </w:p>
    <w:p w14:paraId="6891BB2E" w14:textId="77777777" w:rsidR="00495984" w:rsidRPr="00124DAE" w:rsidRDefault="00495984" w:rsidP="00124DAE">
      <w:pPr>
        <w:widowControl/>
        <w:autoSpaceDE w:val="0"/>
        <w:autoSpaceDN w:val="0"/>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Anonymous, Teacher, The New York Institute for Special Education, Bronx, NY</w:t>
      </w:r>
    </w:p>
    <w:p w14:paraId="39C6BAAA" w14:textId="77777777" w:rsidR="00495984" w:rsidRPr="00124DAE" w:rsidRDefault="00495984" w:rsidP="00124DAE">
      <w:pPr>
        <w:widowControl/>
        <w:autoSpaceDE w:val="0"/>
        <w:autoSpaceDN w:val="0"/>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Bartram, Lori, Teacher of the Visually Impaired, The North Carolina Early Learning Sensory Support Program, Fletcher, NC</w:t>
      </w:r>
    </w:p>
    <w:p w14:paraId="17F3D544" w14:textId="77777777" w:rsidR="00495984" w:rsidRPr="00124DAE" w:rsidRDefault="00495984" w:rsidP="00124DAE">
      <w:pPr>
        <w:widowControl/>
        <w:autoSpaceDE w:val="0"/>
        <w:autoSpaceDN w:val="0"/>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 xml:space="preserve">Hank, Jessica, Teacher for the Visually Impaired, Anchor Center for the Blind, Denver, CO </w:t>
      </w:r>
    </w:p>
    <w:p w14:paraId="00494C73" w14:textId="77777777" w:rsidR="00495984" w:rsidRPr="00124DAE" w:rsidRDefault="00495984" w:rsidP="00124DAE">
      <w:pPr>
        <w:widowControl/>
        <w:autoSpaceDE w:val="0"/>
        <w:autoSpaceDN w:val="0"/>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Harris, Shel, Teacher for the Visually Impaired, Seattle Public Schools, Seattle, WA</w:t>
      </w:r>
    </w:p>
    <w:p w14:paraId="17069AD7" w14:textId="77777777" w:rsidR="00495984" w:rsidRPr="00124DAE" w:rsidRDefault="00495984" w:rsidP="00124DAE">
      <w:pPr>
        <w:widowControl/>
        <w:autoSpaceDE w:val="0"/>
        <w:autoSpaceDN w:val="0"/>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Maynard, Staci, Teacher for the Visually Impaired, VIPS, Louisville, KY</w:t>
      </w:r>
    </w:p>
    <w:p w14:paraId="736EF362" w14:textId="77777777" w:rsidR="00495984" w:rsidRPr="00124DAE" w:rsidRDefault="00495984" w:rsidP="00124DAE">
      <w:pPr>
        <w:widowControl/>
        <w:autoSpaceDE w:val="0"/>
        <w:autoSpaceDN w:val="0"/>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McLaughlin, Mary Kate, Teacher of the Visually Impaired, The Chicago Light House, Chicago, IL</w:t>
      </w:r>
    </w:p>
    <w:p w14:paraId="027BF78A" w14:textId="77777777" w:rsidR="00495984" w:rsidRPr="00124DAE" w:rsidRDefault="00495984" w:rsidP="00124DAE">
      <w:pPr>
        <w:widowControl/>
        <w:autoSpaceDE w:val="0"/>
        <w:autoSpaceDN w:val="0"/>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 xml:space="preserve">Sheline, Diane, Teacher for the Visually Impaired, Sugar Land, TX </w:t>
      </w:r>
    </w:p>
    <w:p w14:paraId="7F435606" w14:textId="68D41543" w:rsidR="00495984" w:rsidRPr="00124DAE" w:rsidRDefault="00495984" w:rsidP="00124DAE">
      <w:pPr>
        <w:widowControl/>
        <w:autoSpaceDE w:val="0"/>
        <w:autoSpaceDN w:val="0"/>
        <w:spacing w:after="0" w:line="240" w:lineRule="auto"/>
        <w:ind w:left="720" w:hanging="720"/>
        <w:jc w:val="left"/>
        <w:textAlignment w:val="auto"/>
        <w:rPr>
          <w:rFonts w:ascii="Tahoma" w:eastAsia="Calibri" w:hAnsi="Tahoma"/>
          <w:sz w:val="24"/>
          <w:szCs w:val="24"/>
        </w:rPr>
      </w:pPr>
      <w:r w:rsidRPr="00124DAE">
        <w:rPr>
          <w:rFonts w:ascii="Tahoma" w:eastAsia="Calibri" w:hAnsi="Tahoma"/>
          <w:sz w:val="24"/>
          <w:szCs w:val="24"/>
        </w:rPr>
        <w:t>Smith, Sarah, Teacher, Children’s Center for the Visually Impaired, Kansas City, KS</w:t>
      </w:r>
    </w:p>
    <w:p w14:paraId="77E74B5E" w14:textId="77777777" w:rsidR="00495984" w:rsidRDefault="00495984" w:rsidP="00B9047A">
      <w:pPr>
        <w:widowControl/>
        <w:autoSpaceDE w:val="0"/>
        <w:autoSpaceDN w:val="0"/>
        <w:spacing w:after="0" w:line="240" w:lineRule="auto"/>
        <w:jc w:val="left"/>
        <w:textAlignment w:val="auto"/>
        <w:rPr>
          <w:rFonts w:ascii="Tahoma" w:eastAsia="Calibri" w:hAnsi="Tahoma" w:cs="Tahoma"/>
          <w:sz w:val="24"/>
          <w:szCs w:val="24"/>
          <w:highlight w:val="yellow"/>
        </w:rPr>
      </w:pPr>
    </w:p>
    <w:p w14:paraId="3BDEA97D" w14:textId="77777777" w:rsidR="00A83E27" w:rsidRDefault="00A83E27" w:rsidP="00A83E27">
      <w:pPr>
        <w:spacing w:after="0" w:line="240" w:lineRule="auto"/>
        <w:jc w:val="left"/>
        <w:rPr>
          <w:rFonts w:ascii="Tahoma" w:hAnsi="Tahoma" w:cs="Tahoma"/>
          <w:b/>
          <w:sz w:val="24"/>
          <w:szCs w:val="24"/>
          <w:u w:val="single"/>
        </w:rPr>
      </w:pPr>
      <w:r>
        <w:rPr>
          <w:rFonts w:ascii="Tahoma" w:eastAsia="Calibri" w:hAnsi="Tahoma" w:cs="Tahoma"/>
          <w:b/>
          <w:sz w:val="24"/>
          <w:u w:val="single"/>
        </w:rPr>
        <w:t>Color Star®</w:t>
      </w:r>
    </w:p>
    <w:p w14:paraId="6818ED22" w14:textId="77777777" w:rsidR="00A83E27" w:rsidRDefault="00A83E27" w:rsidP="00A83E27">
      <w:pPr>
        <w:spacing w:after="0" w:line="240" w:lineRule="auto"/>
        <w:ind w:left="720" w:hanging="720"/>
        <w:jc w:val="left"/>
        <w:rPr>
          <w:rFonts w:ascii="Tahoma" w:eastAsia="Calibri" w:hAnsi="Tahoma" w:cs="Tahoma"/>
          <w:sz w:val="24"/>
        </w:rPr>
      </w:pPr>
      <w:r>
        <w:rPr>
          <w:rFonts w:ascii="Tahoma" w:eastAsia="Calibri" w:hAnsi="Tahoma" w:cs="Tahoma"/>
          <w:sz w:val="24"/>
        </w:rPr>
        <w:t>Dockter, Ken, Daily Living Skills Instructor, North Dakota Vision Services/School for the Blind, Grand Forks, ND</w:t>
      </w:r>
    </w:p>
    <w:p w14:paraId="1F4E318E" w14:textId="77777777" w:rsidR="00A83E27" w:rsidRDefault="00A83E27" w:rsidP="00A83E27">
      <w:pPr>
        <w:spacing w:after="0" w:line="240" w:lineRule="auto"/>
        <w:ind w:left="720" w:hanging="720"/>
        <w:jc w:val="left"/>
        <w:rPr>
          <w:rFonts w:ascii="Tahoma" w:eastAsia="Calibri" w:hAnsi="Tahoma" w:cs="Tahoma"/>
          <w:sz w:val="24"/>
        </w:rPr>
      </w:pPr>
      <w:r>
        <w:rPr>
          <w:rFonts w:ascii="Tahoma" w:eastAsia="Calibri" w:hAnsi="Tahoma" w:cs="Tahoma"/>
          <w:sz w:val="24"/>
        </w:rPr>
        <w:t>Gonzalez, Ivan, Assistive Technology Instructor, Center for Assistive Technology, Buffalo, NY</w:t>
      </w:r>
    </w:p>
    <w:p w14:paraId="15CFE643" w14:textId="618569AB" w:rsidR="00A83E27" w:rsidRDefault="00A83E27" w:rsidP="00A83E27">
      <w:pPr>
        <w:spacing w:after="0" w:line="240" w:lineRule="auto"/>
        <w:ind w:left="720" w:hanging="720"/>
        <w:jc w:val="left"/>
        <w:rPr>
          <w:rFonts w:ascii="Tahoma" w:eastAsia="Calibri" w:hAnsi="Tahoma" w:cs="Tahoma"/>
          <w:sz w:val="24"/>
        </w:rPr>
      </w:pPr>
      <w:r>
        <w:rPr>
          <w:rFonts w:ascii="Tahoma" w:eastAsia="Calibri" w:hAnsi="Tahoma" w:cs="Tahoma"/>
          <w:sz w:val="24"/>
        </w:rPr>
        <w:t xml:space="preserve">Laurent, Joanne, Program Specialist, </w:t>
      </w:r>
      <w:r w:rsidR="00F77D06" w:rsidRPr="00030017">
        <w:rPr>
          <w:rFonts w:ascii="Tahoma" w:eastAsia="Calibri" w:hAnsi="Tahoma" w:cs="Tahoma"/>
          <w:sz w:val="24"/>
          <w:szCs w:val="24"/>
        </w:rPr>
        <w:t>Certified Orientation and Mobility Specialist</w:t>
      </w:r>
      <w:r>
        <w:rPr>
          <w:rFonts w:ascii="Tahoma" w:eastAsia="Calibri" w:hAnsi="Tahoma" w:cs="Tahoma"/>
          <w:sz w:val="24"/>
        </w:rPr>
        <w:t>, Department of Services for the Blind, Vancouver, WA</w:t>
      </w:r>
    </w:p>
    <w:p w14:paraId="63C14B5D" w14:textId="539C4BEF" w:rsidR="00A83E27" w:rsidRDefault="00A83E27" w:rsidP="00A83E27">
      <w:pPr>
        <w:spacing w:after="0" w:line="240" w:lineRule="auto"/>
        <w:ind w:left="720" w:hanging="720"/>
        <w:jc w:val="left"/>
        <w:rPr>
          <w:rFonts w:ascii="Tahoma" w:eastAsia="Calibri" w:hAnsi="Tahoma" w:cs="Tahoma"/>
          <w:sz w:val="24"/>
        </w:rPr>
      </w:pPr>
      <w:r>
        <w:rPr>
          <w:rFonts w:ascii="Tahoma" w:eastAsia="Calibri" w:hAnsi="Tahoma" w:cs="Tahoma"/>
          <w:sz w:val="24"/>
        </w:rPr>
        <w:t xml:space="preserve">Matheson, Whitney, </w:t>
      </w:r>
      <w:r w:rsidR="00F77D06" w:rsidRPr="00124DAE">
        <w:rPr>
          <w:rFonts w:ascii="Tahoma" w:eastAsia="Calibri" w:hAnsi="Tahoma"/>
          <w:sz w:val="24"/>
          <w:szCs w:val="24"/>
        </w:rPr>
        <w:t>Teacher of the Visually Impaired</w:t>
      </w:r>
      <w:r>
        <w:rPr>
          <w:rFonts w:ascii="Tahoma" w:eastAsia="Calibri" w:hAnsi="Tahoma" w:cs="Tahoma"/>
          <w:sz w:val="24"/>
        </w:rPr>
        <w:t>, COMS, Roanoke City Public Schools Vision Program, Roanoke, VA</w:t>
      </w:r>
    </w:p>
    <w:p w14:paraId="09752361" w14:textId="77777777" w:rsidR="00A83E27" w:rsidRDefault="00A83E27" w:rsidP="00A83E27">
      <w:pPr>
        <w:spacing w:after="0" w:line="240" w:lineRule="auto"/>
        <w:ind w:left="720" w:hanging="720"/>
        <w:jc w:val="left"/>
        <w:rPr>
          <w:rFonts w:ascii="Tahoma" w:eastAsia="Calibri" w:hAnsi="Tahoma" w:cs="Tahoma"/>
          <w:sz w:val="24"/>
        </w:rPr>
      </w:pPr>
      <w:r>
        <w:rPr>
          <w:rFonts w:ascii="Tahoma" w:eastAsia="Calibri" w:hAnsi="Tahoma" w:cs="Tahoma"/>
          <w:sz w:val="24"/>
        </w:rPr>
        <w:t>White, Carol, Eastham, MA</w:t>
      </w:r>
    </w:p>
    <w:p w14:paraId="5FE839D5" w14:textId="77777777" w:rsidR="00A83E27" w:rsidRDefault="00A83E27" w:rsidP="00B9047A">
      <w:pPr>
        <w:widowControl/>
        <w:autoSpaceDE w:val="0"/>
        <w:autoSpaceDN w:val="0"/>
        <w:spacing w:after="0" w:line="240" w:lineRule="auto"/>
        <w:jc w:val="left"/>
        <w:textAlignment w:val="auto"/>
        <w:rPr>
          <w:rFonts w:ascii="Tahoma" w:eastAsia="Calibri" w:hAnsi="Tahoma" w:cs="Tahoma"/>
          <w:sz w:val="24"/>
          <w:szCs w:val="24"/>
          <w:highlight w:val="yellow"/>
        </w:rPr>
      </w:pPr>
    </w:p>
    <w:p w14:paraId="679739CC" w14:textId="77777777" w:rsidR="0015593E" w:rsidRDefault="0015593E" w:rsidP="0015593E">
      <w:pPr>
        <w:spacing w:after="0" w:line="240" w:lineRule="auto"/>
        <w:ind w:left="810" w:hanging="810"/>
        <w:jc w:val="left"/>
        <w:rPr>
          <w:rFonts w:ascii="Tahoma" w:eastAsia="Calibri" w:hAnsi="Tahoma" w:cs="Tahoma"/>
          <w:b/>
          <w:sz w:val="24"/>
          <w:u w:val="single"/>
        </w:rPr>
      </w:pPr>
      <w:r>
        <w:rPr>
          <w:rFonts w:ascii="Tahoma" w:eastAsia="Calibri" w:hAnsi="Tahoma" w:cs="Tahoma"/>
          <w:b/>
          <w:sz w:val="24"/>
          <w:u w:val="single"/>
        </w:rPr>
        <w:t>Finger Walks</w:t>
      </w:r>
    </w:p>
    <w:p w14:paraId="2F913302" w14:textId="77777777" w:rsidR="0015593E" w:rsidRDefault="0015593E" w:rsidP="0015593E">
      <w:pPr>
        <w:spacing w:after="0" w:line="240" w:lineRule="auto"/>
        <w:ind w:left="720" w:hanging="720"/>
        <w:jc w:val="left"/>
        <w:rPr>
          <w:rFonts w:ascii="Tahoma" w:hAnsi="Tahoma"/>
          <w:sz w:val="24"/>
        </w:rPr>
      </w:pPr>
      <w:r>
        <w:rPr>
          <w:rFonts w:ascii="Tahoma" w:hAnsi="Tahoma"/>
          <w:sz w:val="24"/>
        </w:rPr>
        <w:t>Bailiff, Leslie,</w:t>
      </w:r>
      <w:r>
        <w:rPr>
          <w:rFonts w:ascii="Tahoma" w:hAnsi="Tahoma"/>
          <w:sz w:val="24"/>
        </w:rPr>
        <w:tab/>
        <w:t>O&amp;M Specialist, San Juan Unified School District, Carmichael, CA</w:t>
      </w:r>
    </w:p>
    <w:p w14:paraId="705E9CC7" w14:textId="77777777" w:rsidR="0015593E" w:rsidRDefault="0015593E" w:rsidP="0015593E">
      <w:pPr>
        <w:spacing w:after="0" w:line="240" w:lineRule="auto"/>
        <w:ind w:left="720" w:hanging="720"/>
        <w:jc w:val="left"/>
        <w:rPr>
          <w:rFonts w:ascii="Tahoma" w:hAnsi="Tahoma"/>
          <w:sz w:val="24"/>
        </w:rPr>
      </w:pPr>
      <w:r>
        <w:rPr>
          <w:rFonts w:ascii="Tahoma" w:hAnsi="Tahoma"/>
          <w:sz w:val="24"/>
        </w:rPr>
        <w:t>Ektermanis, Tina, Braille/Adaptive Communication Skills Instructor, Colorado Division of Vocational Rehabilitation, Denver, CO</w:t>
      </w:r>
    </w:p>
    <w:p w14:paraId="78B18250" w14:textId="77777777" w:rsidR="0015593E" w:rsidRDefault="0015593E" w:rsidP="0015593E">
      <w:pPr>
        <w:spacing w:after="0" w:line="240" w:lineRule="auto"/>
        <w:ind w:left="720" w:hanging="720"/>
        <w:jc w:val="left"/>
        <w:rPr>
          <w:rFonts w:ascii="Tahoma" w:hAnsi="Tahoma"/>
          <w:sz w:val="24"/>
        </w:rPr>
      </w:pPr>
      <w:r>
        <w:rPr>
          <w:rFonts w:ascii="Tahoma" w:hAnsi="Tahoma"/>
          <w:sz w:val="24"/>
        </w:rPr>
        <w:t>Hollinger, Kevin, Francis Howell School District, St. Louis, MO</w:t>
      </w:r>
    </w:p>
    <w:p w14:paraId="4CE1395D" w14:textId="77777777" w:rsidR="0015593E" w:rsidRDefault="0015593E" w:rsidP="0015593E">
      <w:pPr>
        <w:spacing w:after="0" w:line="240" w:lineRule="auto"/>
        <w:ind w:left="720" w:hanging="720"/>
        <w:jc w:val="left"/>
        <w:rPr>
          <w:rFonts w:ascii="Tahoma" w:hAnsi="Tahoma"/>
          <w:sz w:val="24"/>
        </w:rPr>
      </w:pPr>
      <w:r>
        <w:rPr>
          <w:rFonts w:ascii="Tahoma" w:hAnsi="Tahoma"/>
          <w:sz w:val="24"/>
        </w:rPr>
        <w:t>Horter, Faith, Teacher of the Visually Impaired, DORS/BESB, Windsor, CT</w:t>
      </w:r>
    </w:p>
    <w:p w14:paraId="776279D3" w14:textId="77777777" w:rsidR="0015593E" w:rsidRDefault="0015593E" w:rsidP="0015593E">
      <w:pPr>
        <w:spacing w:after="0" w:line="240" w:lineRule="auto"/>
        <w:ind w:left="720" w:hanging="720"/>
        <w:jc w:val="left"/>
        <w:rPr>
          <w:rFonts w:ascii="Tahoma" w:hAnsi="Tahoma"/>
          <w:sz w:val="24"/>
        </w:rPr>
      </w:pPr>
      <w:r>
        <w:rPr>
          <w:rFonts w:ascii="Tahoma" w:hAnsi="Tahoma"/>
          <w:sz w:val="24"/>
        </w:rPr>
        <w:t>Greer, Kenda, Teacher of the Visually Impaired, Spring Independent School District, Humble, TX</w:t>
      </w:r>
    </w:p>
    <w:p w14:paraId="17E89A14" w14:textId="77777777" w:rsidR="0015593E" w:rsidRDefault="0015593E" w:rsidP="0015593E">
      <w:pPr>
        <w:spacing w:after="0" w:line="240" w:lineRule="auto"/>
        <w:ind w:left="720" w:hanging="720"/>
        <w:jc w:val="left"/>
        <w:rPr>
          <w:rFonts w:ascii="Tahoma" w:hAnsi="Tahoma"/>
          <w:sz w:val="24"/>
        </w:rPr>
      </w:pPr>
      <w:r>
        <w:rPr>
          <w:rFonts w:ascii="Tahoma" w:hAnsi="Tahoma"/>
          <w:sz w:val="24"/>
        </w:rPr>
        <w:t>Llewellyn, Nikki, Children &amp; Families Program Manager, Association for the Blind &amp; Visually Impaired/Goodwill of the Finger Lakes, Rochester, NY</w:t>
      </w:r>
    </w:p>
    <w:p w14:paraId="516B9FA5" w14:textId="77777777" w:rsidR="0015593E" w:rsidRDefault="0015593E" w:rsidP="0015593E">
      <w:pPr>
        <w:spacing w:after="0" w:line="240" w:lineRule="auto"/>
        <w:ind w:left="720" w:hanging="720"/>
        <w:jc w:val="left"/>
        <w:rPr>
          <w:rFonts w:ascii="Tahoma" w:hAnsi="Tahoma"/>
          <w:sz w:val="24"/>
        </w:rPr>
      </w:pPr>
      <w:r>
        <w:rPr>
          <w:rFonts w:ascii="Tahoma" w:hAnsi="Tahoma"/>
          <w:sz w:val="24"/>
        </w:rPr>
        <w:t>McEnderfer, Julie, Teacher of the Visually Impaired, Pasco School District, Pasco, WA</w:t>
      </w:r>
    </w:p>
    <w:p w14:paraId="28D8677E" w14:textId="77777777" w:rsidR="0015593E" w:rsidRDefault="0015593E" w:rsidP="0015593E">
      <w:pPr>
        <w:spacing w:after="0" w:line="240" w:lineRule="auto"/>
        <w:ind w:left="720" w:hanging="720"/>
        <w:jc w:val="left"/>
        <w:rPr>
          <w:rFonts w:ascii="Tahoma" w:hAnsi="Tahoma"/>
          <w:sz w:val="24"/>
        </w:rPr>
      </w:pPr>
      <w:r>
        <w:rPr>
          <w:rFonts w:ascii="Tahoma" w:hAnsi="Tahoma"/>
          <w:sz w:val="24"/>
        </w:rPr>
        <w:t>Miller, Rosemary, Speech Language Pathologist, South Easton, MA</w:t>
      </w:r>
    </w:p>
    <w:p w14:paraId="11070B7E" w14:textId="77777777" w:rsidR="0015593E" w:rsidRDefault="0015593E" w:rsidP="0015593E">
      <w:pPr>
        <w:spacing w:after="0" w:line="240" w:lineRule="auto"/>
        <w:ind w:left="720" w:hanging="720"/>
        <w:jc w:val="left"/>
        <w:rPr>
          <w:rFonts w:ascii="Tahoma" w:hAnsi="Tahoma"/>
          <w:sz w:val="24"/>
        </w:rPr>
      </w:pPr>
      <w:r>
        <w:rPr>
          <w:rFonts w:ascii="Tahoma" w:hAnsi="Tahoma"/>
          <w:sz w:val="24"/>
        </w:rPr>
        <w:t>Portugue, Kristi, Teacher of the Visually Impaired, South Central Service Cooperative, North Mankato, MN</w:t>
      </w:r>
    </w:p>
    <w:p w14:paraId="56509586" w14:textId="77777777" w:rsidR="0015593E" w:rsidRDefault="0015593E" w:rsidP="0015593E">
      <w:pPr>
        <w:spacing w:after="0" w:line="240" w:lineRule="auto"/>
        <w:ind w:left="720" w:hanging="720"/>
        <w:jc w:val="left"/>
        <w:rPr>
          <w:rFonts w:ascii="Tahoma" w:hAnsi="Tahoma"/>
          <w:sz w:val="24"/>
        </w:rPr>
      </w:pPr>
      <w:r>
        <w:rPr>
          <w:rFonts w:ascii="Tahoma" w:hAnsi="Tahoma"/>
          <w:sz w:val="24"/>
        </w:rPr>
        <w:t>Querciagrossa Danaher, Judith, Vision Rehabilitation Therapist, Friedman Place, Chicago, IL</w:t>
      </w:r>
    </w:p>
    <w:p w14:paraId="6C850AB9" w14:textId="77777777" w:rsidR="0015593E" w:rsidRDefault="0015593E" w:rsidP="0015593E">
      <w:pPr>
        <w:spacing w:after="0" w:line="240" w:lineRule="auto"/>
        <w:ind w:left="720" w:hanging="720"/>
        <w:jc w:val="left"/>
        <w:rPr>
          <w:rFonts w:ascii="Tahoma" w:hAnsi="Tahoma"/>
          <w:sz w:val="24"/>
        </w:rPr>
      </w:pPr>
      <w:r>
        <w:rPr>
          <w:rFonts w:ascii="Tahoma" w:hAnsi="Tahoma"/>
          <w:sz w:val="24"/>
        </w:rPr>
        <w:lastRenderedPageBreak/>
        <w:t>Vollmer, Darcy, Developmental Therapist, Cen-Clear Child Services, Inc., Kersey, PA</w:t>
      </w:r>
    </w:p>
    <w:p w14:paraId="46F93B44" w14:textId="77777777" w:rsidR="0015593E" w:rsidRDefault="0015593E" w:rsidP="0015593E">
      <w:pPr>
        <w:spacing w:after="0" w:line="240" w:lineRule="auto"/>
        <w:ind w:left="720" w:hanging="720"/>
        <w:jc w:val="left"/>
        <w:rPr>
          <w:rFonts w:ascii="Tahoma" w:hAnsi="Tahoma"/>
          <w:sz w:val="24"/>
        </w:rPr>
      </w:pPr>
      <w:r>
        <w:rPr>
          <w:rFonts w:ascii="Tahoma" w:hAnsi="Tahoma"/>
          <w:sz w:val="24"/>
        </w:rPr>
        <w:t>Viola, Rebecca, Teacher of the Visually Impaired/O&amp;M Specialist, Nevada County Superintendent of Schools, Nevada, CA</w:t>
      </w:r>
    </w:p>
    <w:p w14:paraId="62F04834" w14:textId="77777777" w:rsidR="00B45232" w:rsidRDefault="00B45232" w:rsidP="0015593E">
      <w:pPr>
        <w:spacing w:after="0" w:line="240" w:lineRule="auto"/>
        <w:ind w:left="720" w:hanging="720"/>
        <w:jc w:val="left"/>
        <w:rPr>
          <w:rFonts w:ascii="Tahoma" w:hAnsi="Tahoma"/>
          <w:sz w:val="24"/>
        </w:rPr>
      </w:pPr>
    </w:p>
    <w:p w14:paraId="52F4087A" w14:textId="77777777" w:rsidR="00B45232" w:rsidRPr="00CC0F9B" w:rsidRDefault="00B45232" w:rsidP="00B45232">
      <w:pPr>
        <w:spacing w:after="0" w:line="240" w:lineRule="auto"/>
        <w:jc w:val="left"/>
        <w:rPr>
          <w:rFonts w:ascii="Tahoma" w:hAnsi="Tahoma"/>
          <w:b/>
          <w:snapToGrid w:val="0"/>
          <w:sz w:val="24"/>
          <w:szCs w:val="24"/>
          <w:u w:val="single"/>
        </w:rPr>
      </w:pPr>
      <w:r w:rsidRPr="00CC0F9B">
        <w:rPr>
          <w:rFonts w:ascii="Tahoma" w:hAnsi="Tahoma"/>
          <w:b/>
          <w:snapToGrid w:val="0"/>
          <w:sz w:val="24"/>
          <w:szCs w:val="24"/>
          <w:u w:val="single"/>
        </w:rPr>
        <w:t>Five Little Speckled Frogs</w:t>
      </w:r>
    </w:p>
    <w:p w14:paraId="1EBD66EF"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Alan, Tammie, Teacher of the Visually Impaired, Aiken County Public School District, Aiken, SC</w:t>
      </w:r>
    </w:p>
    <w:p w14:paraId="632296CB"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Barber, Susan, Teacher of the Visually Impaired, South Central Kansas Special Education Cooperative, Pratt, KS</w:t>
      </w:r>
    </w:p>
    <w:p w14:paraId="40FFDDE3"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Chumbley, Kara, Teacher of the Visually Impaired, Region 10 Education Service Center, Richardson, TX</w:t>
      </w:r>
    </w:p>
    <w:p w14:paraId="32F015C6"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Greenman, Sandra, Teacher of the Visually Impaired, Region Education Service Center, Richardson, TX</w:t>
      </w:r>
    </w:p>
    <w:p w14:paraId="3F800B45"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Grim, Debbie, Teacher of the Visually Impaired, Ohio School for the Deaf, Columbus, OH</w:t>
      </w:r>
    </w:p>
    <w:p w14:paraId="2E3D34B4"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Kraft, Linda, Teacher of the Visually Impaired, ND Vision Services/School for the Blind, Fargo, ND</w:t>
      </w:r>
    </w:p>
    <w:p w14:paraId="7D1BA0AC"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Lewellen, Tammy, Early Childhood SPED Teacher, John Wayland Elementary, Bridgewater, VA</w:t>
      </w:r>
    </w:p>
    <w:p w14:paraId="27EFEB09"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Marie, Sharon, Teacher for the Visually Impaired, Department of Rehabilitation Services Bureau of Education and Services for the Blind, Windsor, CT</w:t>
      </w:r>
    </w:p>
    <w:p w14:paraId="3A18782F"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Matthijs, Marigaiil, Teacher of the Visually Impaired, The North Carolina Early Learning Sensory Support Program, Raleigh, NC</w:t>
      </w:r>
    </w:p>
    <w:p w14:paraId="57C77A97" w14:textId="2E3AE0AF"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Parker, Pam, Teacher for the Visually Impaired, Washington State School for the Blind</w:t>
      </w:r>
      <w:r>
        <w:rPr>
          <w:rFonts w:ascii="Tahoma" w:hAnsi="Tahoma"/>
          <w:snapToGrid w:val="0"/>
          <w:sz w:val="24"/>
          <w:szCs w:val="24"/>
        </w:rPr>
        <w:t xml:space="preserve"> </w:t>
      </w:r>
      <w:r w:rsidRPr="00CC0F9B">
        <w:rPr>
          <w:rFonts w:ascii="Tahoma" w:hAnsi="Tahoma"/>
          <w:snapToGrid w:val="0"/>
          <w:sz w:val="24"/>
          <w:szCs w:val="24"/>
        </w:rPr>
        <w:t>Outreach, Walla Walla, WA</w:t>
      </w:r>
    </w:p>
    <w:p w14:paraId="1AB6D2B1" w14:textId="4DED176D"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 xml:space="preserve">Patterson, Linda, Teacher of the Visually Impaired, McDonald County R-1 Student Services, Anderson, MO </w:t>
      </w:r>
    </w:p>
    <w:p w14:paraId="72BD8FFD"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Pruner, Lisa, Preschool Education Consultant, DORS-Bureau of Education and Services for the Blind, Windsor, CT</w:t>
      </w:r>
    </w:p>
    <w:p w14:paraId="6D49C5E2" w14:textId="0AEF5E8A"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 xml:space="preserve">Stewart, Donna, </w:t>
      </w:r>
      <w:r w:rsidR="00F77D06">
        <w:rPr>
          <w:rFonts w:ascii="Tahoma" w:hAnsi="Tahoma"/>
          <w:snapToGrid w:val="0"/>
          <w:sz w:val="24"/>
          <w:szCs w:val="24"/>
        </w:rPr>
        <w:t>Teacher of Blind Low Vision</w:t>
      </w:r>
      <w:r w:rsidRPr="00CC0F9B">
        <w:rPr>
          <w:rFonts w:ascii="Tahoma" w:hAnsi="Tahoma"/>
          <w:snapToGrid w:val="0"/>
          <w:sz w:val="24"/>
          <w:szCs w:val="24"/>
        </w:rPr>
        <w:t>, Covered Bridge Special Education District, Terre Haute, IN</w:t>
      </w:r>
    </w:p>
    <w:p w14:paraId="42395B60"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Summers, Sandy, Team Lead Early Intervention, CNIB, Alberta, CA</w:t>
      </w:r>
    </w:p>
    <w:p w14:paraId="2D73377C"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Thomas, Sallyan, Teacher of the Visually Impaired, Capital Area Intermediate Unit, Enola, PA</w:t>
      </w:r>
    </w:p>
    <w:p w14:paraId="38246012"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Vaughan, Betty, Early Childhood Itinerant Teacher of the Visually Impaired, Rockwood Early Childhood Education, Chesterfield, MO</w:t>
      </w:r>
    </w:p>
    <w:p w14:paraId="66866C14" w14:textId="77777777" w:rsidR="00B45232" w:rsidRPr="00CC0F9B" w:rsidRDefault="00B45232" w:rsidP="00B45232">
      <w:pPr>
        <w:spacing w:after="0" w:line="240" w:lineRule="auto"/>
        <w:ind w:left="720" w:hanging="720"/>
        <w:jc w:val="left"/>
        <w:rPr>
          <w:rFonts w:ascii="Tahoma" w:hAnsi="Tahoma"/>
          <w:snapToGrid w:val="0"/>
          <w:sz w:val="24"/>
          <w:szCs w:val="24"/>
        </w:rPr>
      </w:pPr>
      <w:r w:rsidRPr="00CC0F9B">
        <w:rPr>
          <w:rFonts w:ascii="Tahoma" w:hAnsi="Tahoma"/>
          <w:snapToGrid w:val="0"/>
          <w:sz w:val="24"/>
          <w:szCs w:val="24"/>
        </w:rPr>
        <w:t>Voll, Samantha, Teacher of the Visually Impaired, Houston Independent School District, Houston, TX</w:t>
      </w:r>
    </w:p>
    <w:p w14:paraId="0BA224AC" w14:textId="77777777" w:rsidR="002A11AA" w:rsidRDefault="002A11AA" w:rsidP="008A0A6C">
      <w:pPr>
        <w:spacing w:after="0" w:line="240" w:lineRule="auto"/>
        <w:jc w:val="left"/>
        <w:rPr>
          <w:rFonts w:ascii="Tahoma" w:eastAsia="Calibri" w:hAnsi="Tahoma" w:cs="Tahoma"/>
          <w:sz w:val="24"/>
          <w:szCs w:val="24"/>
          <w:highlight w:val="yellow"/>
        </w:rPr>
      </w:pPr>
    </w:p>
    <w:p w14:paraId="4670C11A" w14:textId="77777777" w:rsidR="009511F7" w:rsidRPr="0070400A" w:rsidRDefault="009511F7" w:rsidP="009511F7">
      <w:pPr>
        <w:widowControl/>
        <w:adjustRightInd/>
        <w:spacing w:after="0" w:line="240" w:lineRule="auto"/>
        <w:jc w:val="left"/>
        <w:textAlignment w:val="auto"/>
        <w:rPr>
          <w:rFonts w:ascii="Tahoma" w:eastAsia="Calibri" w:hAnsi="Tahoma" w:cs="Tahoma"/>
          <w:b/>
          <w:sz w:val="24"/>
          <w:szCs w:val="24"/>
          <w:u w:val="single"/>
        </w:rPr>
      </w:pPr>
      <w:r>
        <w:rPr>
          <w:rFonts w:ascii="Tahoma" w:eastAsia="Calibri" w:hAnsi="Tahoma" w:cs="Tahoma"/>
          <w:b/>
          <w:sz w:val="24"/>
          <w:szCs w:val="24"/>
          <w:u w:val="single"/>
        </w:rPr>
        <w:t>Flip-Over FACES App</w:t>
      </w:r>
    </w:p>
    <w:p w14:paraId="6EACE2E0" w14:textId="77777777" w:rsidR="009511F7" w:rsidRPr="009456DC"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9456DC">
        <w:rPr>
          <w:rFonts w:ascii="Tahoma" w:eastAsia="Calibri" w:hAnsi="Tahoma" w:cs="Tahoma"/>
          <w:sz w:val="24"/>
          <w:szCs w:val="24"/>
        </w:rPr>
        <w:t xml:space="preserve">Anonymous, Teacher of the Visually Impaired, Jessamine County Schools, Nicholasville, KY </w:t>
      </w:r>
    </w:p>
    <w:p w14:paraId="7988A2CF" w14:textId="77777777" w:rsidR="009511F7" w:rsidRPr="009456DC"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9456DC">
        <w:rPr>
          <w:rFonts w:ascii="Tahoma" w:eastAsia="Calibri" w:hAnsi="Tahoma" w:cs="Tahoma"/>
          <w:sz w:val="24"/>
          <w:szCs w:val="24"/>
        </w:rPr>
        <w:t>Bigham, Rachel, Teacher of the Visually Impaired/Certified Orientation and Mobility Specialist, Zanesville City Schools, Zanesville, OH</w:t>
      </w:r>
    </w:p>
    <w:p w14:paraId="09DACDB9" w14:textId="77777777" w:rsidR="009511F7" w:rsidRPr="009456DC"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9456DC">
        <w:rPr>
          <w:rFonts w:ascii="Tahoma" w:eastAsia="Calibri" w:hAnsi="Tahoma" w:cs="Tahoma"/>
          <w:sz w:val="24"/>
          <w:szCs w:val="24"/>
        </w:rPr>
        <w:lastRenderedPageBreak/>
        <w:t>Bonacci, Carrie, Teacher of the Visually Impaired/Certified Orientation and Mobility Specialist, The Watson Institute, Bridgeville, PA</w:t>
      </w:r>
    </w:p>
    <w:p w14:paraId="2A12E2B0" w14:textId="77777777" w:rsidR="009511F7" w:rsidRPr="009456DC"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9456DC">
        <w:rPr>
          <w:rFonts w:ascii="Tahoma" w:eastAsia="Calibri" w:hAnsi="Tahoma" w:cs="Tahoma"/>
          <w:sz w:val="24"/>
          <w:szCs w:val="24"/>
        </w:rPr>
        <w:t>Bourgeous, Gina, Teacher of the Blind and Visually Impaired, Washington State School for the Blind, Vancouver, WA</w:t>
      </w:r>
    </w:p>
    <w:p w14:paraId="318F416C" w14:textId="77777777" w:rsidR="009511F7" w:rsidRPr="009456DC"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9456DC">
        <w:rPr>
          <w:rFonts w:ascii="Tahoma" w:eastAsia="Calibri" w:hAnsi="Tahoma" w:cs="Tahoma"/>
          <w:sz w:val="24"/>
          <w:szCs w:val="24"/>
        </w:rPr>
        <w:t>Carey, Jude, Teacher of the Visually Impaired, Catholic Charities Maine, Biddeford, ME</w:t>
      </w:r>
    </w:p>
    <w:p w14:paraId="5FCD8AA6" w14:textId="77777777" w:rsidR="009511F7" w:rsidRPr="008409F0"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8409F0">
        <w:rPr>
          <w:rFonts w:ascii="Tahoma" w:eastAsia="Calibri" w:hAnsi="Tahoma" w:cs="Tahoma"/>
          <w:sz w:val="24"/>
          <w:szCs w:val="24"/>
        </w:rPr>
        <w:t>Coleman, Monique, Teacher of the Visually Impaired, VISTAS Education Partners, Highland Park, NJ</w:t>
      </w:r>
    </w:p>
    <w:p w14:paraId="6B4CE7E8" w14:textId="77777777" w:rsidR="009511F7"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8409F0">
        <w:rPr>
          <w:rFonts w:ascii="Tahoma" w:eastAsia="Calibri" w:hAnsi="Tahoma" w:cs="Tahoma"/>
          <w:sz w:val="24"/>
          <w:szCs w:val="24"/>
        </w:rPr>
        <w:t>DeLeon, Judy Harris, Certified Teacher of the Visually Impaired/Certified Orientation and Mobility Specialist, Conroe Independent School District, Conroe, TX</w:t>
      </w:r>
    </w:p>
    <w:p w14:paraId="006994D0" w14:textId="77777777" w:rsidR="009511F7" w:rsidRPr="008409F0"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Felty Stephens, Lora, Teacher of the Visually Impaired, Ashland Independent School D</w:t>
      </w:r>
      <w:r>
        <w:rPr>
          <w:rFonts w:ascii="Tahoma" w:eastAsia="Calibri" w:hAnsi="Tahoma" w:cs="Tahoma"/>
          <w:sz w:val="24"/>
          <w:szCs w:val="24"/>
        </w:rPr>
        <w:t>istrict, Ashland, KY</w:t>
      </w:r>
    </w:p>
    <w:p w14:paraId="6D7EA7D5" w14:textId="77777777" w:rsidR="009511F7" w:rsidRPr="00D04D5B"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030017">
        <w:rPr>
          <w:rFonts w:ascii="Tahoma" w:eastAsia="Calibri" w:hAnsi="Tahoma" w:cs="Tahoma"/>
          <w:sz w:val="24"/>
          <w:szCs w:val="24"/>
        </w:rPr>
        <w:t xml:space="preserve">Garn, Gary, Teacher Consultant for Visually Impaired/Teacher Consultant for Hearing Impaired/Certified Orientation and Mobility Specialist, Eastern Upper Peninsula </w:t>
      </w:r>
      <w:r w:rsidRPr="00D04D5B">
        <w:rPr>
          <w:rFonts w:ascii="Tahoma" w:eastAsia="Calibri" w:hAnsi="Tahoma" w:cs="Tahoma"/>
          <w:sz w:val="24"/>
          <w:szCs w:val="24"/>
        </w:rPr>
        <w:t>Intermediate School District, Sault Sainte Marie, MI</w:t>
      </w:r>
    </w:p>
    <w:p w14:paraId="2EF98008" w14:textId="77777777" w:rsidR="009511F7" w:rsidRPr="00D04D5B"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04D5B">
        <w:rPr>
          <w:rFonts w:ascii="Tahoma" w:eastAsia="Calibri" w:hAnsi="Tahoma" w:cs="Tahoma"/>
          <w:sz w:val="24"/>
          <w:szCs w:val="24"/>
        </w:rPr>
        <w:t>Hayes, Janiel R., Teacher of the Visually Impaired, Corpus Christi Independent School District, Corpus Christi, TX</w:t>
      </w:r>
    </w:p>
    <w:p w14:paraId="34B1791D" w14:textId="77777777" w:rsidR="009511F7" w:rsidRPr="00FE6DF9"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FE6DF9">
        <w:rPr>
          <w:rFonts w:ascii="Tahoma" w:eastAsia="Calibri" w:hAnsi="Tahoma" w:cs="Tahoma"/>
          <w:sz w:val="24"/>
          <w:szCs w:val="24"/>
        </w:rPr>
        <w:t>Mauldin-Casanova, Juliet, Teacher of the Visually Impaired, Invision Services, Roaring River, NC</w:t>
      </w:r>
    </w:p>
    <w:p w14:paraId="17802EF2" w14:textId="77777777" w:rsidR="009511F7" w:rsidRPr="00FE6DF9"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FE6DF9">
        <w:rPr>
          <w:rFonts w:ascii="Tahoma" w:eastAsia="Calibri" w:hAnsi="Tahoma" w:cs="Tahoma"/>
          <w:sz w:val="24"/>
          <w:szCs w:val="24"/>
        </w:rPr>
        <w:t>Mekeel, Tina, Teacher, Wisconsin School for the Blind and Visually Impaired, Janesville, WI</w:t>
      </w:r>
    </w:p>
    <w:p w14:paraId="2B95B27D" w14:textId="77777777" w:rsidR="009511F7" w:rsidRPr="00F34F68"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F34F68">
        <w:rPr>
          <w:rFonts w:ascii="Tahoma" w:eastAsia="Calibri" w:hAnsi="Tahoma" w:cs="Tahoma"/>
          <w:sz w:val="24"/>
          <w:szCs w:val="24"/>
        </w:rPr>
        <w:t>Michell, Gina, Teacher of the Visually Impaired, Tustin Unified School District</w:t>
      </w:r>
      <w:r>
        <w:rPr>
          <w:rFonts w:ascii="Tahoma" w:eastAsia="Calibri" w:hAnsi="Tahoma" w:cs="Tahoma"/>
          <w:sz w:val="24"/>
          <w:szCs w:val="24"/>
        </w:rPr>
        <w:t>, Huntington, Tustin</w:t>
      </w:r>
      <w:r w:rsidRPr="00F34F68">
        <w:rPr>
          <w:rFonts w:ascii="Tahoma" w:eastAsia="Calibri" w:hAnsi="Tahoma" w:cs="Tahoma"/>
          <w:sz w:val="24"/>
          <w:szCs w:val="24"/>
        </w:rPr>
        <w:t>, CA</w:t>
      </w:r>
    </w:p>
    <w:p w14:paraId="28ED1E35" w14:textId="77777777" w:rsidR="009511F7"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210012">
        <w:rPr>
          <w:rFonts w:ascii="Tahoma" w:eastAsia="Calibri" w:hAnsi="Tahoma" w:cs="Tahoma"/>
          <w:sz w:val="24"/>
          <w:szCs w:val="24"/>
        </w:rPr>
        <w:t>Mooney, Leanne, Teacher of the Visually Impaired, Educational Service Center</w:t>
      </w:r>
      <w:r>
        <w:rPr>
          <w:rFonts w:ascii="Tahoma" w:eastAsia="Calibri" w:hAnsi="Tahoma" w:cs="Tahoma"/>
          <w:sz w:val="24"/>
          <w:szCs w:val="24"/>
        </w:rPr>
        <w:t xml:space="preserve"> of Northeast Ohio</w:t>
      </w:r>
      <w:r w:rsidRPr="00210012">
        <w:rPr>
          <w:rFonts w:ascii="Tahoma" w:eastAsia="Calibri" w:hAnsi="Tahoma" w:cs="Tahoma"/>
          <w:sz w:val="24"/>
          <w:szCs w:val="24"/>
        </w:rPr>
        <w:t>, Berea, OH</w:t>
      </w:r>
    </w:p>
    <w:p w14:paraId="2BACA4F5" w14:textId="77777777" w:rsidR="009511F7" w:rsidRPr="00210012"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F34F68">
        <w:rPr>
          <w:rFonts w:ascii="Tahoma" w:eastAsia="Calibri" w:hAnsi="Tahoma" w:cs="Tahoma"/>
          <w:sz w:val="24"/>
          <w:szCs w:val="24"/>
        </w:rPr>
        <w:t>Morse, Mary, Certified Teacher of the Visually Impaired/Special Education Consultant, Private Practice, Nashua, NH</w:t>
      </w:r>
    </w:p>
    <w:p w14:paraId="19410C58" w14:textId="77777777" w:rsidR="009511F7" w:rsidRPr="00210012"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210012">
        <w:rPr>
          <w:rFonts w:ascii="Tahoma" w:eastAsia="Calibri" w:hAnsi="Tahoma" w:cs="Tahoma"/>
          <w:sz w:val="24"/>
          <w:szCs w:val="24"/>
        </w:rPr>
        <w:t>Mowry, Karen, Teacher of the Visually Impaired/Orientation and Mobility Specialist, Washington State School for the Blind, Vancouver, WA</w:t>
      </w:r>
    </w:p>
    <w:p w14:paraId="6F834E6D"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Muthukumaran, Anitha, Teacher of Students with Visual Impairment and/or Blindness, Douglas County School Distr</w:t>
      </w:r>
      <w:r>
        <w:rPr>
          <w:rFonts w:ascii="Tahoma" w:eastAsia="Calibri" w:hAnsi="Tahoma" w:cs="Tahoma"/>
          <w:sz w:val="24"/>
          <w:szCs w:val="24"/>
        </w:rPr>
        <w:t>ict, Castle Rock</w:t>
      </w:r>
      <w:r w:rsidRPr="00DF5E5E">
        <w:rPr>
          <w:rFonts w:ascii="Tahoma" w:eastAsia="Calibri" w:hAnsi="Tahoma" w:cs="Tahoma"/>
          <w:sz w:val="24"/>
          <w:szCs w:val="24"/>
        </w:rPr>
        <w:t>, CO</w:t>
      </w:r>
    </w:p>
    <w:p w14:paraId="1B64B039"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O’Neil, Susan, Itinerant Support Teacher Vision, Department of Education NSW Australia, Earlwood, NSW</w:t>
      </w:r>
    </w:p>
    <w:p w14:paraId="00C941AB"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Oulton, Jennie, Teacher of the Visually Impaired, Catholic Charities, Portland, ME</w:t>
      </w:r>
    </w:p>
    <w:p w14:paraId="43E8F11F"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Rubino, Jessica, Teacher Consultant for the Visually Impaired, Traverse Bay Area Intermediate School District, Traverse City, MI</w:t>
      </w:r>
    </w:p>
    <w:p w14:paraId="5A770E59"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Singletary, Sara, Teacher of the Visually Impaired, Cleveland Count</w:t>
      </w:r>
      <w:r>
        <w:rPr>
          <w:rFonts w:ascii="Tahoma" w:eastAsia="Calibri" w:hAnsi="Tahoma" w:cs="Tahoma"/>
          <w:sz w:val="24"/>
          <w:szCs w:val="24"/>
        </w:rPr>
        <w:t>y Schools, Shelby</w:t>
      </w:r>
      <w:r w:rsidRPr="00DF5E5E">
        <w:rPr>
          <w:rFonts w:ascii="Tahoma" w:eastAsia="Calibri" w:hAnsi="Tahoma" w:cs="Tahoma"/>
          <w:sz w:val="24"/>
          <w:szCs w:val="24"/>
        </w:rPr>
        <w:t>, NC</w:t>
      </w:r>
    </w:p>
    <w:p w14:paraId="246E5AB4"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 xml:space="preserve">Vander Haar, Caroline, Teacher of the Visually Impaired, Seattle </w:t>
      </w:r>
      <w:r>
        <w:rPr>
          <w:rFonts w:ascii="Tahoma" w:eastAsia="Calibri" w:hAnsi="Tahoma" w:cs="Tahoma"/>
          <w:sz w:val="24"/>
          <w:szCs w:val="24"/>
        </w:rPr>
        <w:t xml:space="preserve">Public </w:t>
      </w:r>
      <w:r w:rsidRPr="00DF5E5E">
        <w:rPr>
          <w:rFonts w:ascii="Tahoma" w:eastAsia="Calibri" w:hAnsi="Tahoma" w:cs="Tahoma"/>
          <w:sz w:val="24"/>
          <w:szCs w:val="24"/>
        </w:rPr>
        <w:t>Schools, Seattle, WA</w:t>
      </w:r>
    </w:p>
    <w:p w14:paraId="389A7439"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Wieder, Elizabeth, Teacher of the Visually Impaired, St. Vrain Valley School District, Longmont, CO</w:t>
      </w:r>
    </w:p>
    <w:p w14:paraId="18697777"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Wilks, Tracy, Teacher of the Visually Impaired, Naperville School District 203/Scott Elementary School, Naperville, IL</w:t>
      </w:r>
    </w:p>
    <w:p w14:paraId="2118D205"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lastRenderedPageBreak/>
        <w:t>Woolley, Chloann, Teacher of the Visually Impaired/Assistive Technology Coordinator, Ute Pass BOCES, Manitou Springs, CO</w:t>
      </w:r>
    </w:p>
    <w:p w14:paraId="503DCFB9" w14:textId="77777777" w:rsidR="009511F7" w:rsidRPr="00DF5E5E" w:rsidRDefault="009511F7" w:rsidP="009511F7">
      <w:pPr>
        <w:widowControl/>
        <w:adjustRightInd/>
        <w:spacing w:after="0" w:line="240" w:lineRule="auto"/>
        <w:ind w:left="720" w:hanging="720"/>
        <w:jc w:val="left"/>
        <w:textAlignment w:val="auto"/>
        <w:rPr>
          <w:rFonts w:ascii="Tahoma" w:eastAsia="Calibri" w:hAnsi="Tahoma" w:cs="Tahoma"/>
          <w:sz w:val="24"/>
          <w:szCs w:val="24"/>
        </w:rPr>
      </w:pPr>
      <w:r w:rsidRPr="00DF5E5E">
        <w:rPr>
          <w:rFonts w:ascii="Tahoma" w:eastAsia="Calibri" w:hAnsi="Tahoma" w:cs="Tahoma"/>
          <w:sz w:val="24"/>
          <w:szCs w:val="24"/>
        </w:rPr>
        <w:t>Young, Tonya, Teacher of the Visually Impaired, St. Lawrence-Lewis BOCES, Canton, NY</w:t>
      </w:r>
    </w:p>
    <w:p w14:paraId="4F6A9206" w14:textId="77777777" w:rsidR="009511F7" w:rsidRDefault="009511F7" w:rsidP="008A0A6C">
      <w:pPr>
        <w:spacing w:after="0" w:line="240" w:lineRule="auto"/>
        <w:jc w:val="left"/>
        <w:rPr>
          <w:rFonts w:ascii="Tahoma" w:eastAsia="Calibri" w:hAnsi="Tahoma" w:cs="Tahoma"/>
          <w:sz w:val="24"/>
          <w:szCs w:val="24"/>
          <w:highlight w:val="yellow"/>
        </w:rPr>
      </w:pPr>
    </w:p>
    <w:p w14:paraId="61D99061" w14:textId="77777777" w:rsidR="00B45232" w:rsidRPr="00B45232" w:rsidRDefault="00B45232" w:rsidP="00B45232">
      <w:pPr>
        <w:spacing w:after="0" w:line="240" w:lineRule="auto"/>
        <w:jc w:val="left"/>
        <w:rPr>
          <w:rFonts w:ascii="Tahoma" w:hAnsi="Tahoma"/>
          <w:b/>
          <w:snapToGrid w:val="0"/>
          <w:sz w:val="24"/>
          <w:szCs w:val="24"/>
          <w:u w:val="single"/>
        </w:rPr>
      </w:pPr>
      <w:r w:rsidRPr="00B45232">
        <w:rPr>
          <w:rFonts w:ascii="Tahoma" w:hAnsi="Tahoma"/>
          <w:b/>
          <w:snapToGrid w:val="0"/>
          <w:sz w:val="24"/>
          <w:szCs w:val="24"/>
          <w:u w:val="single"/>
        </w:rPr>
        <w:t>Going to the Playground</w:t>
      </w:r>
    </w:p>
    <w:p w14:paraId="7284B3D3" w14:textId="77777777" w:rsidR="00B45232" w:rsidRPr="00B45232" w:rsidRDefault="00B45232" w:rsidP="00B45232">
      <w:pPr>
        <w:spacing w:after="0" w:line="240" w:lineRule="auto"/>
        <w:ind w:left="720" w:hanging="720"/>
        <w:jc w:val="left"/>
        <w:rPr>
          <w:rFonts w:ascii="Tahoma" w:hAnsi="Tahoma"/>
          <w:snapToGrid w:val="0"/>
          <w:sz w:val="24"/>
          <w:szCs w:val="24"/>
        </w:rPr>
      </w:pPr>
      <w:r w:rsidRPr="00B45232">
        <w:rPr>
          <w:rFonts w:ascii="Tahoma" w:hAnsi="Tahoma"/>
          <w:snapToGrid w:val="0"/>
          <w:sz w:val="24"/>
          <w:szCs w:val="24"/>
        </w:rPr>
        <w:t>Anonymous, Teacher for the Visually Impaired, New Jersey Commission for the Blind, Newark, NJ</w:t>
      </w:r>
    </w:p>
    <w:p w14:paraId="67F3A21B" w14:textId="77777777" w:rsidR="00B45232" w:rsidRPr="00B45232" w:rsidRDefault="00B45232" w:rsidP="00B45232">
      <w:pPr>
        <w:spacing w:after="0" w:line="240" w:lineRule="auto"/>
        <w:ind w:left="720" w:hanging="720"/>
        <w:jc w:val="left"/>
        <w:rPr>
          <w:rFonts w:ascii="Tahoma" w:hAnsi="Tahoma"/>
          <w:snapToGrid w:val="0"/>
          <w:sz w:val="24"/>
          <w:szCs w:val="24"/>
        </w:rPr>
      </w:pPr>
      <w:r w:rsidRPr="00B45232">
        <w:rPr>
          <w:rFonts w:ascii="Tahoma" w:hAnsi="Tahoma"/>
          <w:snapToGrid w:val="0"/>
          <w:sz w:val="24"/>
          <w:szCs w:val="24"/>
        </w:rPr>
        <w:t>Anonymous, Teacher, The New York Institute for Special Education, Bronx, NY</w:t>
      </w:r>
    </w:p>
    <w:p w14:paraId="089EDAC6" w14:textId="77777777" w:rsidR="00B45232" w:rsidRPr="00B45232" w:rsidRDefault="00B45232" w:rsidP="00B45232">
      <w:pPr>
        <w:spacing w:after="0" w:line="240" w:lineRule="auto"/>
        <w:ind w:left="720" w:hanging="720"/>
        <w:jc w:val="left"/>
        <w:rPr>
          <w:rFonts w:ascii="Tahoma" w:hAnsi="Tahoma"/>
          <w:snapToGrid w:val="0"/>
          <w:sz w:val="24"/>
          <w:szCs w:val="24"/>
        </w:rPr>
      </w:pPr>
      <w:r w:rsidRPr="00B45232">
        <w:rPr>
          <w:rFonts w:ascii="Tahoma" w:hAnsi="Tahoma"/>
          <w:snapToGrid w:val="0"/>
          <w:sz w:val="24"/>
          <w:szCs w:val="24"/>
        </w:rPr>
        <w:t>Bartram, Lori, Teacher of the Visually Impaired, The North Carolina Early Learning Sensory Support Program, Fletcher, NC</w:t>
      </w:r>
    </w:p>
    <w:p w14:paraId="513BA629" w14:textId="77777777" w:rsidR="00B45232" w:rsidRPr="00B45232" w:rsidRDefault="00B45232" w:rsidP="00B45232">
      <w:pPr>
        <w:spacing w:after="0" w:line="240" w:lineRule="auto"/>
        <w:ind w:left="720" w:hanging="720"/>
        <w:jc w:val="left"/>
        <w:rPr>
          <w:rFonts w:ascii="Tahoma" w:hAnsi="Tahoma"/>
          <w:snapToGrid w:val="0"/>
          <w:sz w:val="24"/>
          <w:szCs w:val="24"/>
        </w:rPr>
      </w:pPr>
      <w:r w:rsidRPr="00B45232">
        <w:rPr>
          <w:rFonts w:ascii="Tahoma" w:hAnsi="Tahoma"/>
          <w:snapToGrid w:val="0"/>
          <w:sz w:val="24"/>
          <w:szCs w:val="24"/>
        </w:rPr>
        <w:t xml:space="preserve">Hank, Jessica, Teacher for the Visually Impaired, Anchor Center for the Blind, Denver, CO </w:t>
      </w:r>
    </w:p>
    <w:p w14:paraId="786250A0" w14:textId="77777777" w:rsidR="00B45232" w:rsidRPr="00B45232" w:rsidRDefault="00B45232" w:rsidP="00B45232">
      <w:pPr>
        <w:spacing w:after="0" w:line="240" w:lineRule="auto"/>
        <w:ind w:left="720" w:hanging="720"/>
        <w:jc w:val="left"/>
        <w:rPr>
          <w:rFonts w:ascii="Tahoma" w:hAnsi="Tahoma"/>
          <w:snapToGrid w:val="0"/>
          <w:sz w:val="24"/>
          <w:szCs w:val="24"/>
        </w:rPr>
      </w:pPr>
      <w:r w:rsidRPr="00B45232">
        <w:rPr>
          <w:rFonts w:ascii="Tahoma" w:hAnsi="Tahoma"/>
          <w:snapToGrid w:val="0"/>
          <w:sz w:val="24"/>
          <w:szCs w:val="24"/>
        </w:rPr>
        <w:t>Harris, Shel, Teacher for the Visually Impaired, Seattle Public Schools, Seattle, WA</w:t>
      </w:r>
    </w:p>
    <w:p w14:paraId="0A364D95" w14:textId="77777777" w:rsidR="00B45232" w:rsidRDefault="00B45232" w:rsidP="00B45232">
      <w:pPr>
        <w:spacing w:after="0" w:line="240" w:lineRule="auto"/>
        <w:ind w:left="720" w:hanging="720"/>
        <w:jc w:val="left"/>
        <w:rPr>
          <w:rFonts w:ascii="Tahoma" w:hAnsi="Tahoma"/>
          <w:snapToGrid w:val="0"/>
          <w:sz w:val="24"/>
          <w:szCs w:val="24"/>
        </w:rPr>
      </w:pPr>
      <w:r w:rsidRPr="00B45232">
        <w:rPr>
          <w:rFonts w:ascii="Tahoma" w:hAnsi="Tahoma"/>
          <w:snapToGrid w:val="0"/>
          <w:sz w:val="24"/>
          <w:szCs w:val="24"/>
        </w:rPr>
        <w:t>Maynard, Staci, Teacher for the Visually Impaired, VIPS, Louisville, KY</w:t>
      </w:r>
    </w:p>
    <w:p w14:paraId="403B1AF3" w14:textId="604AFA02" w:rsidR="00B45232" w:rsidRPr="00B45232" w:rsidRDefault="00B45232" w:rsidP="00B45232">
      <w:pPr>
        <w:spacing w:after="0" w:line="240" w:lineRule="auto"/>
        <w:ind w:left="720" w:hanging="720"/>
        <w:jc w:val="left"/>
        <w:rPr>
          <w:rFonts w:ascii="Tahoma" w:hAnsi="Tahoma"/>
          <w:snapToGrid w:val="0"/>
          <w:sz w:val="24"/>
          <w:szCs w:val="24"/>
        </w:rPr>
      </w:pPr>
      <w:r w:rsidRPr="00B45232">
        <w:rPr>
          <w:rFonts w:ascii="Tahoma" w:hAnsi="Tahoma"/>
          <w:snapToGrid w:val="0"/>
          <w:sz w:val="24"/>
          <w:szCs w:val="24"/>
        </w:rPr>
        <w:t>McLaughlin, Mary Kate, Teacher of the Visually Impaired, The Chicago Light House, Chicago, IL</w:t>
      </w:r>
    </w:p>
    <w:p w14:paraId="0C6421C6" w14:textId="77777777" w:rsidR="00B45232" w:rsidRDefault="00B45232" w:rsidP="00B45232">
      <w:pPr>
        <w:spacing w:after="0" w:line="240" w:lineRule="auto"/>
        <w:ind w:left="720" w:hanging="720"/>
        <w:jc w:val="left"/>
        <w:rPr>
          <w:rFonts w:ascii="Tahoma" w:hAnsi="Tahoma"/>
          <w:snapToGrid w:val="0"/>
          <w:sz w:val="24"/>
          <w:szCs w:val="24"/>
        </w:rPr>
      </w:pPr>
      <w:r w:rsidRPr="00B45232">
        <w:rPr>
          <w:rFonts w:ascii="Tahoma" w:hAnsi="Tahoma"/>
          <w:snapToGrid w:val="0"/>
          <w:sz w:val="24"/>
          <w:szCs w:val="24"/>
        </w:rPr>
        <w:t>Sheline, Diane, Teacher for the Vi</w:t>
      </w:r>
      <w:r>
        <w:rPr>
          <w:rFonts w:ascii="Tahoma" w:hAnsi="Tahoma"/>
          <w:snapToGrid w:val="0"/>
          <w:sz w:val="24"/>
          <w:szCs w:val="24"/>
        </w:rPr>
        <w:t>sually Impaired, Sugar Land, TX</w:t>
      </w:r>
    </w:p>
    <w:p w14:paraId="40300B06" w14:textId="787058CE" w:rsidR="00B45232" w:rsidRPr="00B45232" w:rsidRDefault="00B45232" w:rsidP="00B45232">
      <w:pPr>
        <w:spacing w:after="0" w:line="240" w:lineRule="auto"/>
        <w:ind w:left="720" w:hanging="720"/>
        <w:jc w:val="left"/>
        <w:rPr>
          <w:rFonts w:ascii="Tahoma" w:hAnsi="Tahoma"/>
          <w:snapToGrid w:val="0"/>
          <w:sz w:val="24"/>
          <w:szCs w:val="24"/>
        </w:rPr>
      </w:pPr>
      <w:r w:rsidRPr="00B45232">
        <w:rPr>
          <w:rFonts w:ascii="Tahoma" w:hAnsi="Tahoma"/>
          <w:snapToGrid w:val="0"/>
          <w:sz w:val="24"/>
          <w:szCs w:val="24"/>
        </w:rPr>
        <w:t>Smith, Sarah, Teacher, Children’s Center for the Visually Impaired, Kansas City, KS</w:t>
      </w:r>
    </w:p>
    <w:p w14:paraId="0148D32A" w14:textId="77777777" w:rsidR="00B45232" w:rsidRDefault="00B45232" w:rsidP="008A0A6C">
      <w:pPr>
        <w:spacing w:after="0" w:line="240" w:lineRule="auto"/>
        <w:jc w:val="left"/>
        <w:rPr>
          <w:rFonts w:ascii="Tahoma" w:eastAsia="Calibri" w:hAnsi="Tahoma" w:cs="Tahoma"/>
          <w:sz w:val="24"/>
          <w:szCs w:val="24"/>
          <w:highlight w:val="yellow"/>
        </w:rPr>
      </w:pPr>
    </w:p>
    <w:p w14:paraId="24B5CBB0" w14:textId="77777777" w:rsidR="0015593E" w:rsidRDefault="0015593E" w:rsidP="0015593E">
      <w:pPr>
        <w:spacing w:after="0" w:line="240" w:lineRule="auto"/>
        <w:jc w:val="left"/>
        <w:rPr>
          <w:rFonts w:ascii="Tahoma" w:hAnsi="Tahoma"/>
          <w:sz w:val="24"/>
        </w:rPr>
      </w:pPr>
      <w:r>
        <w:rPr>
          <w:rFonts w:ascii="Tahoma" w:hAnsi="Tahoma"/>
          <w:b/>
          <w:sz w:val="24"/>
          <w:u w:val="single"/>
        </w:rPr>
        <w:t>Graph Benders</w:t>
      </w:r>
    </w:p>
    <w:p w14:paraId="6D53F660" w14:textId="77777777" w:rsidR="0015593E" w:rsidRDefault="0015593E" w:rsidP="0015593E">
      <w:pPr>
        <w:spacing w:after="0" w:line="240" w:lineRule="auto"/>
        <w:ind w:left="720" w:hanging="720"/>
        <w:jc w:val="left"/>
        <w:rPr>
          <w:rFonts w:ascii="Tahoma" w:hAnsi="Tahoma"/>
          <w:sz w:val="24"/>
        </w:rPr>
      </w:pPr>
      <w:r>
        <w:rPr>
          <w:rFonts w:ascii="Tahoma" w:hAnsi="Tahoma"/>
          <w:sz w:val="24"/>
        </w:rPr>
        <w:t>Campbell, Anita, Teacher of the Visually Impaired/High School Math Teacher, Minnesota State Academy for the Blind, Faribault, MN</w:t>
      </w:r>
    </w:p>
    <w:p w14:paraId="491FC01A" w14:textId="77777777" w:rsidR="0015593E" w:rsidRDefault="0015593E" w:rsidP="0015593E">
      <w:pPr>
        <w:spacing w:after="0" w:line="240" w:lineRule="auto"/>
        <w:ind w:left="720" w:hanging="720"/>
        <w:jc w:val="left"/>
        <w:rPr>
          <w:rFonts w:ascii="Tahoma" w:hAnsi="Tahoma"/>
          <w:sz w:val="24"/>
        </w:rPr>
      </w:pPr>
      <w:r>
        <w:rPr>
          <w:rFonts w:ascii="Tahoma" w:hAnsi="Tahoma"/>
          <w:sz w:val="24"/>
        </w:rPr>
        <w:t>Coleman, Monique, Itinerant Teacher of the Visually Impaired/Consultant, VISTAS Education Partners, Highland Park, NJ</w:t>
      </w:r>
    </w:p>
    <w:p w14:paraId="62198FC4" w14:textId="77777777" w:rsidR="0015593E" w:rsidRDefault="0015593E" w:rsidP="0015593E">
      <w:pPr>
        <w:spacing w:after="0" w:line="240" w:lineRule="auto"/>
        <w:ind w:left="720" w:hanging="720"/>
        <w:jc w:val="left"/>
        <w:rPr>
          <w:rFonts w:ascii="Tahoma" w:hAnsi="Tahoma"/>
          <w:sz w:val="24"/>
        </w:rPr>
      </w:pPr>
      <w:r>
        <w:rPr>
          <w:rFonts w:ascii="Tahoma" w:hAnsi="Tahoma"/>
          <w:sz w:val="24"/>
        </w:rPr>
        <w:t>Fulton, William, Digital Learning Director, Governor Morehead School, Raleigh, NC</w:t>
      </w:r>
    </w:p>
    <w:p w14:paraId="09AD48BE" w14:textId="77777777" w:rsidR="0015593E" w:rsidRDefault="0015593E" w:rsidP="0015593E">
      <w:pPr>
        <w:spacing w:after="0" w:line="240" w:lineRule="auto"/>
        <w:ind w:left="720" w:hanging="720"/>
        <w:jc w:val="left"/>
        <w:rPr>
          <w:rFonts w:ascii="Tahoma" w:hAnsi="Tahoma"/>
          <w:sz w:val="24"/>
        </w:rPr>
      </w:pPr>
      <w:r>
        <w:rPr>
          <w:rFonts w:ascii="Tahoma" w:hAnsi="Tahoma"/>
          <w:sz w:val="24"/>
        </w:rPr>
        <w:t>Humphreys, Erin, Teacher of the Visually Impaired, Arizona State Schools for the Deaf and the Blind, North Central Regional Cooperative, Flagstaff, AZ</w:t>
      </w:r>
    </w:p>
    <w:p w14:paraId="57CC6223" w14:textId="77777777" w:rsidR="0015593E" w:rsidRDefault="0015593E" w:rsidP="0015593E">
      <w:pPr>
        <w:spacing w:after="0" w:line="240" w:lineRule="auto"/>
        <w:ind w:left="720" w:hanging="720"/>
        <w:jc w:val="left"/>
        <w:rPr>
          <w:rFonts w:ascii="Tahoma" w:hAnsi="Tahoma"/>
          <w:sz w:val="24"/>
        </w:rPr>
      </w:pPr>
      <w:r>
        <w:rPr>
          <w:rFonts w:ascii="Tahoma" w:hAnsi="Tahoma"/>
          <w:sz w:val="24"/>
        </w:rPr>
        <w:t xml:space="preserve">Jacobs, Aimee, Teacher of the Visually Impaired, Washoe County School District, Reno, NV </w:t>
      </w:r>
    </w:p>
    <w:p w14:paraId="56DDACA2" w14:textId="77777777" w:rsidR="0015593E" w:rsidRDefault="0015593E" w:rsidP="0015593E">
      <w:pPr>
        <w:spacing w:after="0" w:line="240" w:lineRule="auto"/>
        <w:ind w:left="720" w:hanging="720"/>
        <w:jc w:val="left"/>
        <w:rPr>
          <w:rFonts w:ascii="Tahoma" w:hAnsi="Tahoma"/>
          <w:sz w:val="24"/>
        </w:rPr>
      </w:pPr>
      <w:r>
        <w:rPr>
          <w:rFonts w:ascii="Tahoma" w:hAnsi="Tahoma"/>
          <w:sz w:val="24"/>
        </w:rPr>
        <w:t>Joyner, Michele, Teacher of the Visually Impaired, Farmington Municipal Schools, Exceptional Programs Office, Farmington, NM</w:t>
      </w:r>
    </w:p>
    <w:p w14:paraId="1134AD7A" w14:textId="77777777" w:rsidR="0015593E" w:rsidRDefault="0015593E" w:rsidP="0015593E">
      <w:pPr>
        <w:spacing w:after="0" w:line="240" w:lineRule="auto"/>
        <w:ind w:left="720" w:hanging="720"/>
        <w:jc w:val="left"/>
        <w:rPr>
          <w:rFonts w:ascii="Tahoma" w:hAnsi="Tahoma"/>
          <w:sz w:val="24"/>
        </w:rPr>
      </w:pPr>
      <w:r>
        <w:rPr>
          <w:rFonts w:ascii="Tahoma" w:hAnsi="Tahoma"/>
          <w:sz w:val="24"/>
        </w:rPr>
        <w:t>Michaelson, Kathy, Teacher of the Visually Impaired/Braille Specialist, Florida School for the Deaf and Blind, St. Augustine, FL</w:t>
      </w:r>
    </w:p>
    <w:p w14:paraId="2CEFE701" w14:textId="77777777" w:rsidR="0015593E" w:rsidRDefault="0015593E" w:rsidP="0015593E">
      <w:pPr>
        <w:spacing w:after="0" w:line="240" w:lineRule="auto"/>
        <w:ind w:left="720" w:hanging="720"/>
        <w:jc w:val="left"/>
        <w:rPr>
          <w:rFonts w:ascii="Tahoma" w:hAnsi="Tahoma"/>
          <w:sz w:val="24"/>
        </w:rPr>
      </w:pPr>
      <w:r>
        <w:rPr>
          <w:rFonts w:ascii="Tahoma" w:hAnsi="Tahoma"/>
          <w:sz w:val="24"/>
        </w:rPr>
        <w:t>Ramirez, Amanda, Teacher of the Visually Impaired, Edinburg CISD, Edinburg, TX</w:t>
      </w:r>
    </w:p>
    <w:p w14:paraId="0A7DE85C" w14:textId="77777777" w:rsidR="0015593E" w:rsidRDefault="0015593E" w:rsidP="0015593E">
      <w:pPr>
        <w:spacing w:after="0" w:line="240" w:lineRule="auto"/>
        <w:ind w:left="720" w:hanging="720"/>
        <w:jc w:val="left"/>
        <w:rPr>
          <w:rFonts w:ascii="Tahoma" w:hAnsi="Tahoma"/>
          <w:sz w:val="24"/>
        </w:rPr>
      </w:pPr>
      <w:r>
        <w:rPr>
          <w:rFonts w:ascii="Tahoma" w:hAnsi="Tahoma"/>
          <w:sz w:val="24"/>
        </w:rPr>
        <w:t>Starrfield, Lisa, Math Teacher, Indiana School for Blind &amp; Visually Impaired</w:t>
      </w:r>
      <w:r>
        <w:rPr>
          <w:rFonts w:ascii="Tahoma" w:hAnsi="Tahoma"/>
          <w:sz w:val="24"/>
        </w:rPr>
        <w:tab/>
        <w:t>, Indianapolis, IN</w:t>
      </w:r>
    </w:p>
    <w:p w14:paraId="1B47C07B" w14:textId="77777777" w:rsidR="0015593E" w:rsidRDefault="0015593E" w:rsidP="0015593E">
      <w:pPr>
        <w:spacing w:after="0" w:line="240" w:lineRule="auto"/>
        <w:ind w:left="720" w:hanging="720"/>
        <w:jc w:val="left"/>
        <w:rPr>
          <w:rFonts w:ascii="Tahoma" w:hAnsi="Tahoma"/>
          <w:sz w:val="24"/>
        </w:rPr>
      </w:pPr>
      <w:r>
        <w:rPr>
          <w:rFonts w:ascii="Tahoma" w:hAnsi="Tahoma"/>
          <w:sz w:val="24"/>
        </w:rPr>
        <w:t>Webb, Tera, Teacher, Oklahoma School for the Blind, Muskogee, OK</w:t>
      </w:r>
    </w:p>
    <w:p w14:paraId="301DF47F" w14:textId="77777777" w:rsidR="0015593E" w:rsidRPr="00116395" w:rsidRDefault="0015593E" w:rsidP="008A0A6C">
      <w:pPr>
        <w:spacing w:after="0" w:line="240" w:lineRule="auto"/>
        <w:jc w:val="left"/>
        <w:rPr>
          <w:rFonts w:ascii="Tahoma" w:eastAsia="Calibri" w:hAnsi="Tahoma" w:cs="Tahoma"/>
          <w:sz w:val="24"/>
          <w:szCs w:val="24"/>
          <w:highlight w:val="yellow"/>
        </w:rPr>
      </w:pPr>
    </w:p>
    <w:p w14:paraId="4CB8EECD" w14:textId="26A4D69A" w:rsidR="00D42387" w:rsidRPr="00A203DC" w:rsidRDefault="00D42387" w:rsidP="00F964BE">
      <w:pPr>
        <w:spacing w:after="0" w:line="240" w:lineRule="auto"/>
        <w:contextualSpacing/>
        <w:jc w:val="left"/>
        <w:rPr>
          <w:rFonts w:ascii="Tahoma" w:hAnsi="Tahoma" w:cs="Tahoma"/>
          <w:b/>
          <w:sz w:val="24"/>
          <w:szCs w:val="24"/>
          <w:u w:val="single"/>
        </w:rPr>
      </w:pPr>
      <w:r w:rsidRPr="00A203DC">
        <w:rPr>
          <w:rFonts w:ascii="Tahoma" w:hAnsi="Tahoma" w:cs="Tahoma"/>
          <w:b/>
          <w:sz w:val="24"/>
          <w:szCs w:val="24"/>
          <w:u w:val="single"/>
        </w:rPr>
        <w:t>Key Math3 Large Print and Braille</w:t>
      </w:r>
    </w:p>
    <w:p w14:paraId="5C509DDC" w14:textId="4C7CCAFF" w:rsidR="00D42387" w:rsidRPr="00A203DC" w:rsidRDefault="00D42387" w:rsidP="00810084">
      <w:pPr>
        <w:spacing w:after="0" w:line="240" w:lineRule="auto"/>
        <w:ind w:left="720" w:hanging="720"/>
        <w:contextualSpacing/>
        <w:jc w:val="left"/>
        <w:rPr>
          <w:rFonts w:ascii="Tahoma" w:hAnsi="Tahoma" w:cs="Tahoma"/>
          <w:sz w:val="24"/>
          <w:szCs w:val="24"/>
        </w:rPr>
      </w:pPr>
      <w:r w:rsidRPr="00A203DC">
        <w:rPr>
          <w:rFonts w:ascii="Tahoma" w:hAnsi="Tahoma" w:cs="Tahoma"/>
          <w:sz w:val="24"/>
          <w:szCs w:val="24"/>
        </w:rPr>
        <w:t>Botsford, Kathyrn, Ph.D., Research Assistant Professor, Visually Impaired Learner Program, Portland State University, Portland, OR</w:t>
      </w:r>
    </w:p>
    <w:p w14:paraId="1BC4F8E2" w14:textId="77777777" w:rsidR="00D42387" w:rsidRPr="00A203DC" w:rsidRDefault="00D42387" w:rsidP="00810084">
      <w:pPr>
        <w:spacing w:after="0" w:line="240" w:lineRule="auto"/>
        <w:ind w:left="720" w:hanging="720"/>
        <w:contextualSpacing/>
        <w:jc w:val="left"/>
        <w:rPr>
          <w:rFonts w:ascii="Tahoma" w:hAnsi="Tahoma" w:cs="Tahoma"/>
          <w:sz w:val="24"/>
          <w:szCs w:val="24"/>
        </w:rPr>
      </w:pPr>
      <w:r w:rsidRPr="00A203DC">
        <w:rPr>
          <w:rFonts w:ascii="Tahoma" w:hAnsi="Tahoma" w:cs="Tahoma"/>
          <w:sz w:val="24"/>
          <w:szCs w:val="24"/>
        </w:rPr>
        <w:t xml:space="preserve">Larkin, Sara, M.A., Statewide Mathematics and Science Consultant for the Blind and Visually Impaired, Iowa Educational Services for the Blind and Visually Impaired, </w:t>
      </w:r>
      <w:r w:rsidRPr="00A203DC">
        <w:rPr>
          <w:rFonts w:ascii="Tahoma" w:hAnsi="Tahoma" w:cs="Tahoma"/>
          <w:sz w:val="24"/>
          <w:szCs w:val="24"/>
        </w:rPr>
        <w:lastRenderedPageBreak/>
        <w:t xml:space="preserve">Vinton, IA </w:t>
      </w:r>
    </w:p>
    <w:p w14:paraId="3EF3B649" w14:textId="565A6C8A" w:rsidR="00D42387" w:rsidRPr="00A203DC" w:rsidRDefault="00D42387" w:rsidP="00810084">
      <w:pPr>
        <w:spacing w:after="0" w:line="240" w:lineRule="auto"/>
        <w:ind w:left="720" w:hanging="720"/>
        <w:contextualSpacing/>
        <w:jc w:val="left"/>
        <w:rPr>
          <w:rFonts w:ascii="Tahoma" w:hAnsi="Tahoma" w:cs="Tahoma"/>
          <w:sz w:val="24"/>
          <w:szCs w:val="24"/>
        </w:rPr>
      </w:pPr>
      <w:r w:rsidRPr="00A203DC">
        <w:rPr>
          <w:rFonts w:ascii="Tahoma" w:hAnsi="Tahoma" w:cs="Tahoma"/>
          <w:sz w:val="24"/>
          <w:szCs w:val="24"/>
        </w:rPr>
        <w:t xml:space="preserve">Smith, Derrick W., Ed.D., </w:t>
      </w:r>
      <w:r w:rsidR="00F77D06" w:rsidRPr="0042258E">
        <w:rPr>
          <w:rFonts w:ascii="Tahoma" w:eastAsia="Calibri" w:hAnsi="Tahoma"/>
          <w:sz w:val="24"/>
        </w:rPr>
        <w:t>Certified Orientation and Mobility Specialist</w:t>
      </w:r>
      <w:r w:rsidRPr="00A203DC">
        <w:rPr>
          <w:rFonts w:ascii="Tahoma" w:hAnsi="Tahoma" w:cs="Tahoma"/>
          <w:sz w:val="24"/>
          <w:szCs w:val="24"/>
        </w:rPr>
        <w:t>, Department of Curriculum and Instruction Associate Professor, University of Alabama in Huntsville, Huntsville, AL</w:t>
      </w:r>
    </w:p>
    <w:p w14:paraId="1CC9A1BF" w14:textId="77777777" w:rsidR="00D42387" w:rsidRDefault="00D42387" w:rsidP="00F964BE">
      <w:pPr>
        <w:spacing w:after="0" w:line="240" w:lineRule="auto"/>
        <w:contextualSpacing/>
        <w:jc w:val="left"/>
        <w:rPr>
          <w:rFonts w:ascii="Tahoma" w:hAnsi="Tahoma" w:cs="Tahoma"/>
          <w:sz w:val="24"/>
          <w:szCs w:val="24"/>
          <w:highlight w:val="yellow"/>
        </w:rPr>
      </w:pPr>
    </w:p>
    <w:p w14:paraId="63584E1B" w14:textId="77777777" w:rsidR="007A39D7" w:rsidRDefault="007A39D7" w:rsidP="007A39D7">
      <w:pPr>
        <w:pStyle w:val="qowt-stl-toc2"/>
        <w:shd w:val="clear" w:color="auto" w:fill="FFFFFF"/>
        <w:spacing w:before="0" w:beforeAutospacing="0" w:after="0" w:afterAutospacing="0"/>
        <w:ind w:left="720" w:right="720" w:hanging="720"/>
        <w:rPr>
          <w:rFonts w:ascii="Tahoma" w:hAnsi="Tahoma" w:cs="Tahoma"/>
          <w:b/>
          <w:color w:val="000000"/>
          <w:u w:val="single"/>
        </w:rPr>
      </w:pPr>
      <w:r w:rsidRPr="00763CEA">
        <w:rPr>
          <w:rFonts w:ascii="Tahoma" w:hAnsi="Tahoma" w:cs="Tahoma"/>
          <w:b/>
          <w:color w:val="000000"/>
          <w:u w:val="single"/>
        </w:rPr>
        <w:t>Light Box Ledges</w:t>
      </w:r>
    </w:p>
    <w:p w14:paraId="3F55945F" w14:textId="4DB94397" w:rsidR="007A39D7" w:rsidRPr="008D5D96" w:rsidRDefault="007A39D7" w:rsidP="007A39D7">
      <w:pPr>
        <w:pStyle w:val="qowt-stl-toc2"/>
        <w:shd w:val="clear" w:color="auto" w:fill="FFFFFF"/>
        <w:spacing w:before="0" w:beforeAutospacing="0" w:after="0" w:afterAutospacing="0"/>
        <w:ind w:left="720" w:right="720" w:hanging="720"/>
        <w:rPr>
          <w:rFonts w:ascii="Tahoma" w:hAnsi="Tahoma" w:cs="Tahoma"/>
        </w:rPr>
      </w:pPr>
      <w:r w:rsidRPr="008D5D96">
        <w:rPr>
          <w:rFonts w:ascii="Tahoma" w:hAnsi="Tahoma" w:cs="Tahoma"/>
        </w:rPr>
        <w:t>Hehner</w:t>
      </w:r>
      <w:r>
        <w:rPr>
          <w:rFonts w:ascii="Tahoma" w:hAnsi="Tahoma" w:cs="Tahoma"/>
        </w:rPr>
        <w:t xml:space="preserve">, </w:t>
      </w:r>
      <w:r w:rsidRPr="008D5D96">
        <w:rPr>
          <w:rFonts w:ascii="Tahoma" w:hAnsi="Tahoma" w:cs="Tahoma"/>
        </w:rPr>
        <w:t>Jennifer</w:t>
      </w:r>
      <w:r>
        <w:rPr>
          <w:rFonts w:ascii="Tahoma" w:hAnsi="Tahoma" w:cs="Tahoma"/>
        </w:rPr>
        <w:t xml:space="preserve">, </w:t>
      </w:r>
      <w:r w:rsidRPr="009D569F">
        <w:rPr>
          <w:rFonts w:ascii="Tahoma" w:hAnsi="Tahoma"/>
        </w:rPr>
        <w:t>Teacher of Students with Visual Impairments,</w:t>
      </w:r>
      <w:r>
        <w:rPr>
          <w:rFonts w:ascii="Tahoma" w:hAnsi="Tahoma" w:cs="Tahoma"/>
        </w:rPr>
        <w:t xml:space="preserve"> </w:t>
      </w:r>
      <w:r w:rsidRPr="008D5D96">
        <w:rPr>
          <w:rFonts w:ascii="Tahoma" w:hAnsi="Tahoma" w:cs="Tahoma"/>
        </w:rPr>
        <w:t>Peoria Public School</w:t>
      </w:r>
      <w:r>
        <w:rPr>
          <w:rFonts w:ascii="Tahoma" w:hAnsi="Tahoma" w:cs="Tahoma"/>
        </w:rPr>
        <w:t>s, Peoria, IL</w:t>
      </w:r>
    </w:p>
    <w:p w14:paraId="5129E511" w14:textId="77777777" w:rsidR="007A39D7" w:rsidRPr="008D5D96" w:rsidRDefault="007A39D7" w:rsidP="007A39D7">
      <w:pPr>
        <w:spacing w:after="0" w:line="240" w:lineRule="auto"/>
        <w:ind w:left="720" w:hanging="720"/>
        <w:jc w:val="left"/>
        <w:rPr>
          <w:rFonts w:ascii="Tahoma" w:hAnsi="Tahoma" w:cs="Tahoma"/>
          <w:sz w:val="24"/>
          <w:szCs w:val="24"/>
        </w:rPr>
      </w:pPr>
      <w:r>
        <w:rPr>
          <w:rFonts w:ascii="Tahoma" w:hAnsi="Tahoma" w:cs="Tahoma"/>
          <w:sz w:val="24"/>
          <w:szCs w:val="24"/>
        </w:rPr>
        <w:t xml:space="preserve">Kerr, </w:t>
      </w:r>
      <w:r w:rsidRPr="008D5D96">
        <w:rPr>
          <w:rFonts w:ascii="Tahoma" w:hAnsi="Tahoma" w:cs="Tahoma"/>
          <w:sz w:val="24"/>
          <w:szCs w:val="24"/>
        </w:rPr>
        <w:t>Erin</w:t>
      </w:r>
      <w:r>
        <w:rPr>
          <w:rFonts w:ascii="Tahoma" w:hAnsi="Tahoma" w:cs="Tahoma"/>
          <w:sz w:val="24"/>
          <w:szCs w:val="24"/>
        </w:rPr>
        <w:t>,</w:t>
      </w:r>
      <w:r w:rsidRPr="008D5D96">
        <w:rPr>
          <w:rFonts w:ascii="Tahoma" w:hAnsi="Tahoma" w:cs="Tahoma"/>
          <w:sz w:val="24"/>
          <w:szCs w:val="24"/>
        </w:rPr>
        <w:t xml:space="preserve"> </w:t>
      </w:r>
      <w:r w:rsidRPr="009D569F">
        <w:rPr>
          <w:rFonts w:ascii="Tahoma" w:hAnsi="Tahoma"/>
          <w:sz w:val="24"/>
          <w:szCs w:val="24"/>
        </w:rPr>
        <w:t>Teacher of Students with Visual Impairments,</w:t>
      </w:r>
      <w:r>
        <w:rPr>
          <w:rFonts w:ascii="Tahoma" w:hAnsi="Tahoma" w:cs="Tahoma"/>
          <w:sz w:val="24"/>
          <w:szCs w:val="24"/>
        </w:rPr>
        <w:t xml:space="preserve"> Aurora Public Schools, Aurora, </w:t>
      </w:r>
      <w:r w:rsidRPr="008D5D96">
        <w:rPr>
          <w:rFonts w:ascii="Tahoma" w:hAnsi="Tahoma" w:cs="Tahoma"/>
          <w:sz w:val="24"/>
          <w:szCs w:val="24"/>
        </w:rPr>
        <w:t>CO</w:t>
      </w:r>
    </w:p>
    <w:p w14:paraId="4F458DDF" w14:textId="77777777" w:rsidR="007A39D7" w:rsidRDefault="007A39D7" w:rsidP="007A39D7">
      <w:pPr>
        <w:spacing w:after="0" w:line="240" w:lineRule="auto"/>
        <w:ind w:left="720" w:hanging="720"/>
        <w:jc w:val="left"/>
        <w:rPr>
          <w:rFonts w:ascii="Tahoma" w:hAnsi="Tahoma" w:cs="Tahoma"/>
          <w:sz w:val="24"/>
          <w:szCs w:val="24"/>
        </w:rPr>
      </w:pPr>
      <w:r>
        <w:rPr>
          <w:rFonts w:ascii="Tahoma" w:hAnsi="Tahoma" w:cs="Tahoma"/>
          <w:sz w:val="24"/>
          <w:szCs w:val="24"/>
        </w:rPr>
        <w:t xml:space="preserve">McDaniel, </w:t>
      </w:r>
      <w:r w:rsidRPr="008D5D96">
        <w:rPr>
          <w:rFonts w:ascii="Tahoma" w:hAnsi="Tahoma" w:cs="Tahoma"/>
          <w:sz w:val="24"/>
          <w:szCs w:val="24"/>
        </w:rPr>
        <w:t>Lisa</w:t>
      </w:r>
      <w:r>
        <w:rPr>
          <w:rFonts w:ascii="Tahoma" w:hAnsi="Tahoma" w:cs="Tahoma"/>
          <w:sz w:val="24"/>
          <w:szCs w:val="24"/>
        </w:rPr>
        <w:t xml:space="preserve">, </w:t>
      </w:r>
      <w:r w:rsidRPr="009D569F">
        <w:rPr>
          <w:rFonts w:ascii="Tahoma" w:hAnsi="Tahoma"/>
          <w:sz w:val="24"/>
          <w:szCs w:val="24"/>
        </w:rPr>
        <w:t>Teacher of Students with Visual Impairments,</w:t>
      </w:r>
      <w:r>
        <w:rPr>
          <w:rFonts w:ascii="Tahoma" w:hAnsi="Tahoma" w:cs="Tahoma"/>
          <w:sz w:val="24"/>
          <w:szCs w:val="24"/>
        </w:rPr>
        <w:t xml:space="preserve"> Eastern Illinois Area of SpEd,</w:t>
      </w:r>
      <w:r w:rsidRPr="008D5D96">
        <w:rPr>
          <w:rFonts w:ascii="Tahoma" w:hAnsi="Tahoma" w:cs="Tahoma"/>
          <w:sz w:val="24"/>
          <w:szCs w:val="24"/>
        </w:rPr>
        <w:t xml:space="preserve"> Charleston, IL</w:t>
      </w:r>
    </w:p>
    <w:p w14:paraId="3A6095E7" w14:textId="77777777" w:rsidR="007A39D7" w:rsidRPr="008D5D96" w:rsidRDefault="007A39D7" w:rsidP="007A39D7">
      <w:pPr>
        <w:spacing w:after="0" w:line="240" w:lineRule="auto"/>
        <w:ind w:left="720" w:hanging="720"/>
        <w:jc w:val="left"/>
        <w:rPr>
          <w:rFonts w:ascii="Tahoma" w:hAnsi="Tahoma" w:cs="Tahoma"/>
          <w:sz w:val="24"/>
          <w:szCs w:val="24"/>
        </w:rPr>
      </w:pPr>
      <w:r w:rsidRPr="008D5D96">
        <w:rPr>
          <w:rFonts w:ascii="Tahoma" w:hAnsi="Tahoma" w:cs="Tahoma"/>
          <w:sz w:val="24"/>
          <w:szCs w:val="24"/>
        </w:rPr>
        <w:t>McMahon-Estephan</w:t>
      </w:r>
      <w:r>
        <w:rPr>
          <w:rFonts w:ascii="Tahoma" w:hAnsi="Tahoma" w:cs="Tahoma"/>
          <w:sz w:val="24"/>
          <w:szCs w:val="24"/>
        </w:rPr>
        <w:t>,</w:t>
      </w:r>
      <w:r w:rsidRPr="008D5D96">
        <w:rPr>
          <w:rFonts w:ascii="Tahoma" w:hAnsi="Tahoma" w:cs="Tahoma"/>
          <w:sz w:val="24"/>
          <w:szCs w:val="24"/>
        </w:rPr>
        <w:t xml:space="preserve"> Mary</w:t>
      </w:r>
      <w:r>
        <w:rPr>
          <w:rFonts w:ascii="Tahoma" w:hAnsi="Tahoma" w:cs="Tahoma"/>
          <w:sz w:val="24"/>
          <w:szCs w:val="24"/>
        </w:rPr>
        <w:t xml:space="preserve">, </w:t>
      </w:r>
      <w:r w:rsidRPr="008D5D96">
        <w:rPr>
          <w:rFonts w:ascii="Tahoma" w:hAnsi="Tahoma" w:cs="Tahoma"/>
          <w:sz w:val="24"/>
          <w:szCs w:val="24"/>
        </w:rPr>
        <w:tab/>
      </w:r>
      <w:r w:rsidRPr="009D569F">
        <w:rPr>
          <w:rFonts w:ascii="Tahoma" w:hAnsi="Tahoma"/>
          <w:sz w:val="24"/>
          <w:szCs w:val="24"/>
        </w:rPr>
        <w:t>Teacher of Students with Visual Impairments,</w:t>
      </w:r>
      <w:r>
        <w:rPr>
          <w:rFonts w:ascii="Tahoma" w:hAnsi="Tahoma" w:cs="Tahoma"/>
          <w:sz w:val="24"/>
          <w:szCs w:val="24"/>
        </w:rPr>
        <w:t xml:space="preserve"> Monroe 1 BOCES, </w:t>
      </w:r>
      <w:r w:rsidRPr="008D5D96">
        <w:rPr>
          <w:rFonts w:ascii="Tahoma" w:hAnsi="Tahoma" w:cs="Tahoma"/>
          <w:sz w:val="24"/>
          <w:szCs w:val="24"/>
        </w:rPr>
        <w:t>Penfield, NY</w:t>
      </w:r>
    </w:p>
    <w:p w14:paraId="26639C5B" w14:textId="77777777" w:rsidR="007A39D7" w:rsidRDefault="007A39D7" w:rsidP="007A39D7">
      <w:pPr>
        <w:spacing w:after="0" w:line="240" w:lineRule="auto"/>
        <w:jc w:val="left"/>
        <w:rPr>
          <w:rFonts w:ascii="Tahoma" w:hAnsi="Tahoma" w:cs="Tahoma"/>
          <w:sz w:val="24"/>
          <w:szCs w:val="24"/>
        </w:rPr>
      </w:pPr>
      <w:r>
        <w:rPr>
          <w:rFonts w:ascii="Tahoma" w:hAnsi="Tahoma" w:cs="Tahoma"/>
          <w:sz w:val="24"/>
          <w:szCs w:val="24"/>
        </w:rPr>
        <w:t xml:space="preserve">Poisson, </w:t>
      </w:r>
      <w:r w:rsidRPr="008D5D96">
        <w:rPr>
          <w:rFonts w:ascii="Tahoma" w:hAnsi="Tahoma" w:cs="Tahoma"/>
          <w:sz w:val="24"/>
          <w:szCs w:val="24"/>
        </w:rPr>
        <w:t>Nichole</w:t>
      </w:r>
      <w:r>
        <w:rPr>
          <w:rFonts w:ascii="Tahoma" w:hAnsi="Tahoma" w:cs="Tahoma"/>
          <w:sz w:val="24"/>
          <w:szCs w:val="24"/>
        </w:rPr>
        <w:t xml:space="preserve">, </w:t>
      </w:r>
      <w:r w:rsidRPr="009D569F">
        <w:rPr>
          <w:rFonts w:ascii="Tahoma" w:hAnsi="Tahoma"/>
          <w:sz w:val="24"/>
          <w:szCs w:val="24"/>
        </w:rPr>
        <w:t>Teacher of Students with Visual Impairments,</w:t>
      </w:r>
      <w:r>
        <w:rPr>
          <w:rFonts w:ascii="Tahoma" w:hAnsi="Tahoma" w:cs="Tahoma"/>
          <w:sz w:val="24"/>
          <w:szCs w:val="24"/>
        </w:rPr>
        <w:t xml:space="preserve"> Catholic Charities</w:t>
      </w:r>
    </w:p>
    <w:p w14:paraId="567215F1" w14:textId="77777777" w:rsidR="007A39D7" w:rsidRPr="008D5D96" w:rsidRDefault="007A39D7" w:rsidP="007A39D7">
      <w:pPr>
        <w:spacing w:after="0" w:line="240" w:lineRule="auto"/>
        <w:ind w:firstLine="720"/>
        <w:jc w:val="left"/>
        <w:rPr>
          <w:rFonts w:ascii="Tahoma" w:hAnsi="Tahoma" w:cs="Tahoma"/>
          <w:sz w:val="24"/>
          <w:szCs w:val="24"/>
        </w:rPr>
      </w:pPr>
      <w:r>
        <w:rPr>
          <w:rFonts w:ascii="Tahoma" w:hAnsi="Tahoma" w:cs="Tahoma"/>
          <w:sz w:val="24"/>
          <w:szCs w:val="24"/>
        </w:rPr>
        <w:t xml:space="preserve">Maine, </w:t>
      </w:r>
      <w:r w:rsidRPr="008D5D96">
        <w:rPr>
          <w:rFonts w:ascii="Tahoma" w:hAnsi="Tahoma" w:cs="Tahoma"/>
          <w:sz w:val="24"/>
          <w:szCs w:val="24"/>
        </w:rPr>
        <w:t xml:space="preserve">Eliot, </w:t>
      </w:r>
      <w:r>
        <w:rPr>
          <w:rFonts w:ascii="Tahoma" w:hAnsi="Tahoma" w:cs="Tahoma"/>
          <w:sz w:val="24"/>
          <w:szCs w:val="24"/>
        </w:rPr>
        <w:t>ME</w:t>
      </w:r>
    </w:p>
    <w:p w14:paraId="71C091F1" w14:textId="77777777" w:rsidR="007A39D7" w:rsidRPr="008D5D96" w:rsidRDefault="007A39D7" w:rsidP="007A39D7">
      <w:pPr>
        <w:spacing w:after="0" w:line="240" w:lineRule="auto"/>
        <w:ind w:left="720" w:hanging="720"/>
        <w:jc w:val="left"/>
        <w:rPr>
          <w:rFonts w:ascii="Tahoma" w:hAnsi="Tahoma" w:cs="Tahoma"/>
          <w:sz w:val="24"/>
          <w:szCs w:val="24"/>
        </w:rPr>
      </w:pPr>
      <w:r>
        <w:rPr>
          <w:rFonts w:ascii="Tahoma" w:hAnsi="Tahoma" w:cs="Tahoma"/>
          <w:sz w:val="24"/>
          <w:szCs w:val="24"/>
        </w:rPr>
        <w:t xml:space="preserve">Scepaniak, Amy, </w:t>
      </w:r>
      <w:r w:rsidRPr="008D5D96">
        <w:rPr>
          <w:rFonts w:ascii="Tahoma" w:hAnsi="Tahoma" w:cs="Tahoma"/>
          <w:sz w:val="24"/>
          <w:szCs w:val="24"/>
        </w:rPr>
        <w:t>Outreach Vision Consultant</w:t>
      </w:r>
      <w:r>
        <w:rPr>
          <w:rFonts w:ascii="Tahoma" w:hAnsi="Tahoma" w:cs="Tahoma"/>
          <w:sz w:val="24"/>
          <w:szCs w:val="24"/>
        </w:rPr>
        <w:t xml:space="preserve">, South Dakota School for the Blind and     Visually Impaired, </w:t>
      </w:r>
      <w:r w:rsidRPr="008D5D96">
        <w:rPr>
          <w:rFonts w:ascii="Tahoma" w:hAnsi="Tahoma" w:cs="Tahoma"/>
          <w:sz w:val="24"/>
          <w:szCs w:val="24"/>
        </w:rPr>
        <w:t>Aberdeen, SD</w:t>
      </w:r>
    </w:p>
    <w:p w14:paraId="03ABD120" w14:textId="77777777" w:rsidR="007A39D7" w:rsidRPr="008D5D96" w:rsidRDefault="007A39D7" w:rsidP="007A39D7">
      <w:pPr>
        <w:spacing w:after="0" w:line="240" w:lineRule="auto"/>
        <w:ind w:left="720" w:hanging="720"/>
        <w:jc w:val="left"/>
        <w:rPr>
          <w:rFonts w:ascii="Tahoma" w:hAnsi="Tahoma" w:cs="Tahoma"/>
          <w:sz w:val="24"/>
          <w:szCs w:val="24"/>
        </w:rPr>
      </w:pPr>
      <w:r>
        <w:rPr>
          <w:rFonts w:ascii="Tahoma" w:hAnsi="Tahoma" w:cs="Tahoma"/>
          <w:sz w:val="24"/>
          <w:szCs w:val="24"/>
        </w:rPr>
        <w:t>Summers, Sandy, Team Lead Early Intervention, CNIB</w:t>
      </w:r>
      <w:r>
        <w:rPr>
          <w:rFonts w:ascii="Tahoma" w:hAnsi="Tahoma" w:cs="Tahoma"/>
          <w:sz w:val="24"/>
          <w:szCs w:val="24"/>
        </w:rPr>
        <w:tab/>
        <w:t xml:space="preserve">, </w:t>
      </w:r>
      <w:r w:rsidRPr="008D5D96">
        <w:rPr>
          <w:rFonts w:ascii="Tahoma" w:hAnsi="Tahoma" w:cs="Tahoma"/>
          <w:sz w:val="24"/>
          <w:szCs w:val="24"/>
        </w:rPr>
        <w:t>Calgary</w:t>
      </w:r>
      <w:r>
        <w:rPr>
          <w:rFonts w:ascii="Tahoma" w:hAnsi="Tahoma" w:cs="Tahoma"/>
          <w:sz w:val="24"/>
          <w:szCs w:val="24"/>
        </w:rPr>
        <w:t>, Alberta, Canada</w:t>
      </w:r>
    </w:p>
    <w:p w14:paraId="718274CA" w14:textId="2EB80BDD" w:rsidR="007A39D7" w:rsidRPr="008D5D96" w:rsidRDefault="007A39D7" w:rsidP="007A39D7">
      <w:pPr>
        <w:spacing w:after="0" w:line="240" w:lineRule="auto"/>
        <w:ind w:left="720" w:hanging="720"/>
        <w:jc w:val="left"/>
        <w:rPr>
          <w:rFonts w:ascii="Tahoma" w:hAnsi="Tahoma" w:cs="Tahoma"/>
          <w:sz w:val="24"/>
          <w:szCs w:val="24"/>
        </w:rPr>
      </w:pPr>
      <w:r>
        <w:rPr>
          <w:rFonts w:ascii="Tahoma" w:hAnsi="Tahoma" w:cs="Tahoma"/>
          <w:sz w:val="24"/>
          <w:szCs w:val="24"/>
        </w:rPr>
        <w:t xml:space="preserve">Turba, </w:t>
      </w:r>
      <w:r w:rsidRPr="008D5D96">
        <w:rPr>
          <w:rFonts w:ascii="Tahoma" w:hAnsi="Tahoma" w:cs="Tahoma"/>
          <w:sz w:val="24"/>
          <w:szCs w:val="24"/>
        </w:rPr>
        <w:t>Mary</w:t>
      </w:r>
      <w:r>
        <w:rPr>
          <w:rFonts w:ascii="Tahoma" w:hAnsi="Tahoma" w:cs="Tahoma"/>
          <w:sz w:val="24"/>
          <w:szCs w:val="24"/>
        </w:rPr>
        <w:t xml:space="preserve">, </w:t>
      </w:r>
      <w:r w:rsidRPr="0042258E">
        <w:rPr>
          <w:rFonts w:ascii="Tahoma" w:eastAsia="Calibri" w:hAnsi="Tahoma"/>
          <w:sz w:val="24"/>
        </w:rPr>
        <w:t>Certified Orientation and Mobility Specialist/Teacher of</w:t>
      </w:r>
      <w:r w:rsidRPr="008D5D96">
        <w:rPr>
          <w:rFonts w:ascii="Tahoma" w:hAnsi="Tahoma" w:cs="Tahoma"/>
          <w:sz w:val="24"/>
          <w:szCs w:val="24"/>
        </w:rPr>
        <w:tab/>
      </w:r>
      <w:r>
        <w:rPr>
          <w:rFonts w:ascii="Tahoma" w:hAnsi="Tahoma" w:cs="Tahoma"/>
          <w:sz w:val="24"/>
          <w:szCs w:val="24"/>
        </w:rPr>
        <w:t xml:space="preserve"> Students with Visual Impairments, CESA #12, </w:t>
      </w:r>
      <w:r w:rsidRPr="008D5D96">
        <w:rPr>
          <w:rFonts w:ascii="Tahoma" w:hAnsi="Tahoma" w:cs="Tahoma"/>
          <w:sz w:val="24"/>
          <w:szCs w:val="24"/>
        </w:rPr>
        <w:t xml:space="preserve">Ashland, WI </w:t>
      </w:r>
    </w:p>
    <w:p w14:paraId="34C7641E" w14:textId="77777777" w:rsidR="007A39D7" w:rsidRPr="008D5D96" w:rsidRDefault="007A39D7" w:rsidP="007A39D7">
      <w:pPr>
        <w:spacing w:after="0" w:line="240" w:lineRule="auto"/>
        <w:ind w:left="720" w:hanging="720"/>
        <w:jc w:val="left"/>
        <w:rPr>
          <w:rFonts w:ascii="Tahoma" w:hAnsi="Tahoma" w:cs="Tahoma"/>
          <w:sz w:val="24"/>
          <w:szCs w:val="24"/>
        </w:rPr>
      </w:pPr>
      <w:r w:rsidRPr="008D5D96">
        <w:rPr>
          <w:rFonts w:ascii="Tahoma" w:hAnsi="Tahoma" w:cs="Tahoma"/>
          <w:sz w:val="24"/>
          <w:szCs w:val="24"/>
        </w:rPr>
        <w:t>Unwin Watson</w:t>
      </w:r>
      <w:r>
        <w:rPr>
          <w:rFonts w:ascii="Tahoma" w:hAnsi="Tahoma" w:cs="Tahoma"/>
          <w:sz w:val="24"/>
          <w:szCs w:val="24"/>
        </w:rPr>
        <w:t xml:space="preserve">, </w:t>
      </w:r>
      <w:r w:rsidRPr="008D5D96">
        <w:rPr>
          <w:rFonts w:ascii="Tahoma" w:hAnsi="Tahoma" w:cs="Tahoma"/>
          <w:sz w:val="24"/>
          <w:szCs w:val="24"/>
        </w:rPr>
        <w:t>Wendy</w:t>
      </w:r>
      <w:r>
        <w:rPr>
          <w:rFonts w:ascii="Tahoma" w:hAnsi="Tahoma" w:cs="Tahoma"/>
          <w:sz w:val="24"/>
          <w:szCs w:val="24"/>
        </w:rPr>
        <w:t xml:space="preserve">, </w:t>
      </w:r>
      <w:r w:rsidRPr="009D569F">
        <w:rPr>
          <w:rFonts w:ascii="Tahoma" w:hAnsi="Tahoma"/>
          <w:sz w:val="24"/>
          <w:szCs w:val="24"/>
        </w:rPr>
        <w:t>Teacher of Students with Visual Impairments,</w:t>
      </w:r>
      <w:r>
        <w:rPr>
          <w:rFonts w:ascii="Tahoma" w:hAnsi="Tahoma" w:cs="Tahoma"/>
          <w:sz w:val="24"/>
          <w:szCs w:val="24"/>
        </w:rPr>
        <w:t xml:space="preserve"> Aurora Public Schools, </w:t>
      </w:r>
      <w:r w:rsidRPr="008D5D96">
        <w:rPr>
          <w:rFonts w:ascii="Tahoma" w:hAnsi="Tahoma" w:cs="Tahoma"/>
          <w:sz w:val="24"/>
          <w:szCs w:val="24"/>
        </w:rPr>
        <w:t>Aurora,</w:t>
      </w:r>
      <w:r>
        <w:rPr>
          <w:rFonts w:ascii="Tahoma" w:hAnsi="Tahoma" w:cs="Tahoma"/>
          <w:sz w:val="24"/>
          <w:szCs w:val="24"/>
        </w:rPr>
        <w:t xml:space="preserve"> CO  </w:t>
      </w:r>
    </w:p>
    <w:p w14:paraId="60589AC1" w14:textId="77777777" w:rsidR="007A39D7" w:rsidRPr="008D5D96" w:rsidRDefault="007A39D7" w:rsidP="007A39D7">
      <w:pPr>
        <w:spacing w:after="0" w:line="240" w:lineRule="auto"/>
        <w:ind w:left="720" w:hanging="720"/>
        <w:jc w:val="left"/>
        <w:rPr>
          <w:rFonts w:ascii="Tahoma" w:hAnsi="Tahoma" w:cs="Tahoma"/>
          <w:sz w:val="24"/>
          <w:szCs w:val="24"/>
        </w:rPr>
      </w:pPr>
      <w:r>
        <w:rPr>
          <w:rFonts w:ascii="Tahoma" w:hAnsi="Tahoma" w:cs="Tahoma"/>
          <w:sz w:val="24"/>
          <w:szCs w:val="24"/>
        </w:rPr>
        <w:t xml:space="preserve">Williams, Rosemary, </w:t>
      </w:r>
      <w:r w:rsidRPr="0042258E">
        <w:rPr>
          <w:rFonts w:ascii="Tahoma" w:eastAsia="Calibri" w:hAnsi="Tahoma"/>
          <w:sz w:val="24"/>
        </w:rPr>
        <w:t>Certified Orientation and Mobility Specialist/Teacher of</w:t>
      </w:r>
      <w:r w:rsidRPr="008D5D96">
        <w:rPr>
          <w:rFonts w:ascii="Tahoma" w:hAnsi="Tahoma" w:cs="Tahoma"/>
          <w:sz w:val="24"/>
          <w:szCs w:val="24"/>
        </w:rPr>
        <w:tab/>
      </w:r>
      <w:r>
        <w:rPr>
          <w:rFonts w:ascii="Tahoma" w:hAnsi="Tahoma" w:cs="Tahoma"/>
          <w:sz w:val="24"/>
          <w:szCs w:val="24"/>
        </w:rPr>
        <w:t xml:space="preserve"> Students with Visual Impairments, </w:t>
      </w:r>
      <w:r w:rsidRPr="008D5D96">
        <w:rPr>
          <w:rFonts w:ascii="Tahoma" w:hAnsi="Tahoma" w:cs="Tahoma"/>
          <w:sz w:val="24"/>
          <w:szCs w:val="24"/>
        </w:rPr>
        <w:t>Mt</w:t>
      </w:r>
      <w:r>
        <w:rPr>
          <w:rFonts w:ascii="Tahoma" w:hAnsi="Tahoma" w:cs="Tahoma"/>
          <w:sz w:val="24"/>
          <w:szCs w:val="24"/>
        </w:rPr>
        <w:t xml:space="preserve">. Pleasant Blythedale School, </w:t>
      </w:r>
      <w:r w:rsidRPr="008D5D96">
        <w:rPr>
          <w:rFonts w:ascii="Tahoma" w:hAnsi="Tahoma" w:cs="Tahoma"/>
          <w:sz w:val="24"/>
          <w:szCs w:val="24"/>
        </w:rPr>
        <w:t xml:space="preserve">Valhalia, NY </w:t>
      </w:r>
    </w:p>
    <w:p w14:paraId="4235BF5F" w14:textId="65ABF58C" w:rsidR="007A39D7" w:rsidRDefault="007A39D7" w:rsidP="007A39D7">
      <w:pPr>
        <w:spacing w:after="0" w:line="240" w:lineRule="auto"/>
        <w:ind w:left="720" w:hanging="720"/>
        <w:jc w:val="left"/>
        <w:rPr>
          <w:rFonts w:ascii="Tahoma" w:hAnsi="Tahoma" w:cs="Tahoma"/>
          <w:sz w:val="24"/>
          <w:szCs w:val="24"/>
        </w:rPr>
      </w:pPr>
      <w:r w:rsidRPr="008D5D96">
        <w:rPr>
          <w:rFonts w:ascii="Tahoma" w:hAnsi="Tahoma" w:cs="Tahoma"/>
          <w:sz w:val="24"/>
          <w:szCs w:val="24"/>
        </w:rPr>
        <w:t>Woolley</w:t>
      </w:r>
      <w:r>
        <w:rPr>
          <w:rFonts w:ascii="Tahoma" w:hAnsi="Tahoma" w:cs="Tahoma"/>
          <w:sz w:val="24"/>
          <w:szCs w:val="24"/>
        </w:rPr>
        <w:t>,</w:t>
      </w:r>
      <w:r w:rsidRPr="008D5D96">
        <w:rPr>
          <w:rFonts w:ascii="Tahoma" w:hAnsi="Tahoma" w:cs="Tahoma"/>
          <w:sz w:val="24"/>
          <w:szCs w:val="24"/>
        </w:rPr>
        <w:t xml:space="preserve"> Chloann</w:t>
      </w:r>
      <w:r>
        <w:rPr>
          <w:rFonts w:ascii="Tahoma" w:hAnsi="Tahoma" w:cs="Tahoma"/>
          <w:sz w:val="24"/>
          <w:szCs w:val="24"/>
        </w:rPr>
        <w:t>, Assistive Tech Coordinator</w:t>
      </w:r>
      <w:r w:rsidRPr="0042258E">
        <w:rPr>
          <w:rFonts w:ascii="Tahoma" w:eastAsia="Calibri" w:hAnsi="Tahoma"/>
          <w:sz w:val="24"/>
        </w:rPr>
        <w:t>/Teacher of</w:t>
      </w:r>
      <w:r>
        <w:rPr>
          <w:rFonts w:ascii="Tahoma" w:hAnsi="Tahoma" w:cs="Tahoma"/>
          <w:sz w:val="24"/>
          <w:szCs w:val="24"/>
        </w:rPr>
        <w:t xml:space="preserve"> Students with Visual Impairments,</w:t>
      </w:r>
      <w:r>
        <w:rPr>
          <w:rFonts w:ascii="Tahoma" w:hAnsi="Tahoma" w:cs="Tahoma"/>
          <w:sz w:val="24"/>
          <w:szCs w:val="24"/>
        </w:rPr>
        <w:tab/>
        <w:t xml:space="preserve">Ute Pass BOCES, Manitou Springs, </w:t>
      </w:r>
      <w:r w:rsidRPr="008D5D96">
        <w:rPr>
          <w:rFonts w:ascii="Tahoma" w:hAnsi="Tahoma" w:cs="Tahoma"/>
          <w:sz w:val="24"/>
          <w:szCs w:val="24"/>
        </w:rPr>
        <w:t xml:space="preserve">CO </w:t>
      </w:r>
    </w:p>
    <w:p w14:paraId="422F6E7B" w14:textId="77777777" w:rsidR="007A39D7" w:rsidRDefault="007A39D7" w:rsidP="00F964BE">
      <w:pPr>
        <w:spacing w:after="0" w:line="240" w:lineRule="auto"/>
        <w:contextualSpacing/>
        <w:jc w:val="left"/>
        <w:rPr>
          <w:rFonts w:ascii="Tahoma" w:hAnsi="Tahoma" w:cs="Tahoma"/>
          <w:sz w:val="24"/>
          <w:szCs w:val="24"/>
          <w:highlight w:val="yellow"/>
        </w:rPr>
      </w:pPr>
    </w:p>
    <w:p w14:paraId="3C39238A" w14:textId="77777777" w:rsidR="00A83E27" w:rsidRDefault="00A83E27" w:rsidP="00A83E27">
      <w:pPr>
        <w:spacing w:after="0" w:line="240" w:lineRule="auto"/>
        <w:jc w:val="left"/>
        <w:rPr>
          <w:rFonts w:ascii="Tahoma" w:hAnsi="Tahoma" w:cs="Tahoma"/>
          <w:b/>
          <w:sz w:val="24"/>
          <w:szCs w:val="24"/>
          <w:u w:val="single"/>
        </w:rPr>
      </w:pPr>
      <w:r>
        <w:rPr>
          <w:rFonts w:ascii="Verdana" w:eastAsia="Calibri" w:hAnsi="Verdana"/>
          <w:b/>
          <w:sz w:val="24"/>
          <w:u w:val="single"/>
        </w:rPr>
        <w:t xml:space="preserve">MATT Connect </w:t>
      </w:r>
    </w:p>
    <w:p w14:paraId="7715306F" w14:textId="77777777" w:rsidR="00A83E27" w:rsidRDefault="00A83E27" w:rsidP="00A83E27">
      <w:pPr>
        <w:spacing w:after="0" w:line="240" w:lineRule="auto"/>
        <w:ind w:left="720" w:hanging="720"/>
        <w:jc w:val="left"/>
        <w:rPr>
          <w:rFonts w:ascii="Tahoma" w:eastAsia="Calibri" w:hAnsi="Tahoma"/>
          <w:sz w:val="24"/>
        </w:rPr>
      </w:pPr>
      <w:r>
        <w:rPr>
          <w:rFonts w:ascii="Tahoma" w:eastAsia="Calibri" w:hAnsi="Tahoma"/>
          <w:sz w:val="24"/>
        </w:rPr>
        <w:t>Robinson, Cecilia, Technology Consultant, Texas School for the Blind and Visually Impaired Outreach Programs, Austin, TX</w:t>
      </w:r>
    </w:p>
    <w:p w14:paraId="02F00139" w14:textId="77777777" w:rsidR="00A83E27" w:rsidRDefault="00A83E27" w:rsidP="00A83E27">
      <w:pPr>
        <w:spacing w:after="0" w:line="240" w:lineRule="auto"/>
        <w:ind w:left="720" w:hanging="720"/>
        <w:jc w:val="left"/>
        <w:rPr>
          <w:rFonts w:ascii="Tahoma" w:eastAsia="Calibri" w:hAnsi="Tahoma"/>
          <w:sz w:val="24"/>
        </w:rPr>
      </w:pPr>
      <w:r>
        <w:rPr>
          <w:rFonts w:ascii="Tahoma" w:eastAsia="Calibri" w:hAnsi="Tahoma"/>
          <w:sz w:val="24"/>
        </w:rPr>
        <w:t>Taylor, Robert, Educational Technologist—Field Services, Kansas State School for the Blind, Kansas City, KS</w:t>
      </w:r>
    </w:p>
    <w:p w14:paraId="01A81D78" w14:textId="77777777" w:rsidR="00A83E27" w:rsidRDefault="00A83E27" w:rsidP="00F964BE">
      <w:pPr>
        <w:spacing w:after="0" w:line="240" w:lineRule="auto"/>
        <w:contextualSpacing/>
        <w:jc w:val="left"/>
        <w:rPr>
          <w:rFonts w:ascii="Tahoma" w:hAnsi="Tahoma" w:cs="Tahoma"/>
          <w:sz w:val="24"/>
          <w:szCs w:val="24"/>
          <w:highlight w:val="yellow"/>
        </w:rPr>
      </w:pPr>
    </w:p>
    <w:p w14:paraId="35425BD9" w14:textId="77777777" w:rsidR="00A83E27" w:rsidRDefault="00A83E27" w:rsidP="00A83E27">
      <w:pPr>
        <w:spacing w:after="0" w:line="240" w:lineRule="auto"/>
        <w:jc w:val="left"/>
        <w:rPr>
          <w:rFonts w:ascii="Verdana" w:eastAsia="Calibri" w:hAnsi="Verdana"/>
          <w:b/>
          <w:sz w:val="24"/>
          <w:u w:val="single"/>
        </w:rPr>
      </w:pPr>
      <w:r>
        <w:rPr>
          <w:rFonts w:ascii="Verdana" w:eastAsia="Calibri" w:hAnsi="Verdana"/>
          <w:b/>
          <w:sz w:val="24"/>
          <w:u w:val="single"/>
        </w:rPr>
        <w:t>O&amp;M Trivia</w:t>
      </w:r>
    </w:p>
    <w:p w14:paraId="4DCA5E3C" w14:textId="7777777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Ackerman, Dede, Orientation and Mobility Specialist, Cincinnati Public Schools, Cincinnati, OH</w:t>
      </w:r>
    </w:p>
    <w:p w14:paraId="678E0BCC" w14:textId="44E4BF55"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Bieder, Joy, </w:t>
      </w:r>
      <w:r w:rsidR="00F77D06" w:rsidRPr="00292940">
        <w:rPr>
          <w:rFonts w:ascii="Tahoma" w:hAnsi="Tahoma" w:cs="Tahoma"/>
          <w:sz w:val="24"/>
          <w:szCs w:val="24"/>
        </w:rPr>
        <w:t>Teacher of the Visually Impaired</w:t>
      </w:r>
      <w:r>
        <w:rPr>
          <w:rFonts w:ascii="Tahoma" w:hAnsi="Tahoma" w:cs="Tahoma"/>
          <w:sz w:val="24"/>
          <w:szCs w:val="24"/>
        </w:rPr>
        <w:t xml:space="preserve">, </w:t>
      </w:r>
      <w:r w:rsidR="00F77D06" w:rsidRPr="0042258E">
        <w:rPr>
          <w:rFonts w:ascii="Tahoma" w:eastAsia="Calibri" w:hAnsi="Tahoma"/>
          <w:sz w:val="24"/>
        </w:rPr>
        <w:t>Certified Orientation and Mobility Specialist</w:t>
      </w:r>
      <w:r>
        <w:rPr>
          <w:rFonts w:ascii="Tahoma" w:hAnsi="Tahoma" w:cs="Tahoma"/>
          <w:sz w:val="24"/>
          <w:szCs w:val="24"/>
        </w:rPr>
        <w:t xml:space="preserve">, </w:t>
      </w:r>
      <w:r w:rsidR="00F77D06" w:rsidRPr="00F77D06">
        <w:rPr>
          <w:rFonts w:ascii="Tahoma" w:hAnsi="Tahoma" w:cs="Tahoma"/>
          <w:sz w:val="24"/>
          <w:szCs w:val="24"/>
        </w:rPr>
        <w:t>Certified Vision Rehabilitation Therapist</w:t>
      </w:r>
      <w:r>
        <w:rPr>
          <w:rFonts w:ascii="Tahoma" w:hAnsi="Tahoma" w:cs="Tahoma"/>
          <w:sz w:val="24"/>
          <w:szCs w:val="24"/>
        </w:rPr>
        <w:t>, New Rochelle School District, New Rochelle, NY</w:t>
      </w:r>
    </w:p>
    <w:p w14:paraId="4F676F72" w14:textId="0871D44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Casias, Nicholas, </w:t>
      </w:r>
      <w:r w:rsidR="00F77D06" w:rsidRPr="0042258E">
        <w:rPr>
          <w:rFonts w:ascii="Tahoma" w:eastAsia="Calibri" w:hAnsi="Tahoma"/>
          <w:sz w:val="24"/>
        </w:rPr>
        <w:t>Certified Orientation and Mobility Specialist</w:t>
      </w:r>
      <w:r>
        <w:rPr>
          <w:rFonts w:ascii="Tahoma" w:hAnsi="Tahoma" w:cs="Tahoma"/>
          <w:sz w:val="24"/>
          <w:szCs w:val="24"/>
        </w:rPr>
        <w:t>, San Bernardino County Superintendent of Schools, San Bernardino, CA</w:t>
      </w:r>
    </w:p>
    <w:p w14:paraId="4E2B3630" w14:textId="425C00D9"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Clark, Kristen, </w:t>
      </w:r>
      <w:r w:rsidR="00F77D06" w:rsidRPr="0042258E">
        <w:rPr>
          <w:rFonts w:ascii="Tahoma" w:eastAsia="Calibri" w:hAnsi="Tahoma"/>
          <w:sz w:val="24"/>
        </w:rPr>
        <w:t>Certified Orientation and Mobility Specialist</w:t>
      </w:r>
      <w:r>
        <w:rPr>
          <w:rFonts w:ascii="Tahoma" w:hAnsi="Tahoma" w:cs="Tahoma"/>
          <w:sz w:val="24"/>
          <w:szCs w:val="24"/>
        </w:rPr>
        <w:t>, Perkins School for the Blind, Watertown, MA</w:t>
      </w:r>
    </w:p>
    <w:p w14:paraId="6ACABE1B" w14:textId="3CAC5FD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lastRenderedPageBreak/>
        <w:t xml:space="preserve">Cooper, Kim, </w:t>
      </w:r>
      <w:r w:rsidR="00F77D06" w:rsidRPr="0042258E">
        <w:rPr>
          <w:rFonts w:ascii="Tahoma" w:eastAsia="Calibri" w:hAnsi="Tahoma"/>
          <w:sz w:val="24"/>
        </w:rPr>
        <w:t>Certified Orientation and Mobility Specialist</w:t>
      </w:r>
      <w:r>
        <w:rPr>
          <w:rFonts w:ascii="Tahoma" w:hAnsi="Tahoma" w:cs="Tahoma"/>
          <w:sz w:val="24"/>
          <w:szCs w:val="24"/>
        </w:rPr>
        <w:t>, TVI, Mesa Public Schools, Mesa, AZ</w:t>
      </w:r>
    </w:p>
    <w:p w14:paraId="7EEBF682" w14:textId="6E066252"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Cremmen, Laurie, </w:t>
      </w:r>
      <w:r w:rsidR="00F77D06" w:rsidRPr="0042258E">
        <w:rPr>
          <w:rFonts w:ascii="Tahoma" w:eastAsia="Calibri" w:hAnsi="Tahoma"/>
          <w:sz w:val="24"/>
        </w:rPr>
        <w:t>Certified Orientation and Mobility Specialist</w:t>
      </w:r>
      <w:r>
        <w:rPr>
          <w:rFonts w:ascii="Tahoma" w:hAnsi="Tahoma" w:cs="Tahoma"/>
          <w:sz w:val="24"/>
          <w:szCs w:val="24"/>
        </w:rPr>
        <w:t>, Brockton Public Schools, Brockton, MA</w:t>
      </w:r>
    </w:p>
    <w:p w14:paraId="3D5CDE3A" w14:textId="078791E3"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Darko, Geri, </w:t>
      </w:r>
      <w:r w:rsidR="00F77D06" w:rsidRPr="00292940">
        <w:rPr>
          <w:rFonts w:ascii="Tahoma" w:hAnsi="Tahoma" w:cs="Tahoma"/>
          <w:sz w:val="24"/>
          <w:szCs w:val="24"/>
        </w:rPr>
        <w:t>Teacher of the Visually Impaired</w:t>
      </w:r>
      <w:r>
        <w:rPr>
          <w:rFonts w:ascii="Tahoma" w:hAnsi="Tahoma" w:cs="Tahoma"/>
          <w:sz w:val="24"/>
          <w:szCs w:val="24"/>
        </w:rPr>
        <w:t xml:space="preserve">, </w:t>
      </w:r>
      <w:r w:rsidR="00F77D06" w:rsidRPr="0042258E">
        <w:rPr>
          <w:rFonts w:ascii="Tahoma" w:eastAsia="Calibri" w:hAnsi="Tahoma"/>
          <w:sz w:val="24"/>
        </w:rPr>
        <w:t>Certified Orientation and Mobility Specialist</w:t>
      </w:r>
      <w:r>
        <w:rPr>
          <w:rFonts w:ascii="Tahoma" w:hAnsi="Tahoma" w:cs="Tahoma"/>
          <w:sz w:val="24"/>
          <w:szCs w:val="24"/>
        </w:rPr>
        <w:t>, Montana School for the Deaf and Blind, Great Falls, MT</w:t>
      </w:r>
    </w:p>
    <w:p w14:paraId="2EC61A6F" w14:textId="7777777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Delage, Diane, Certified Orientation and Mobility Specialist, Florida School for the Deaf and Blind, St. Augustine, FL</w:t>
      </w:r>
    </w:p>
    <w:p w14:paraId="00F0D31E" w14:textId="6154E5C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Moody, Debbie, </w:t>
      </w:r>
      <w:r w:rsidR="00F77D06" w:rsidRPr="00292940">
        <w:rPr>
          <w:rFonts w:ascii="Tahoma" w:hAnsi="Tahoma" w:cs="Tahoma"/>
          <w:sz w:val="24"/>
          <w:szCs w:val="24"/>
        </w:rPr>
        <w:t xml:space="preserve">Teacher of </w:t>
      </w:r>
      <w:r w:rsidR="00F77D06">
        <w:rPr>
          <w:rFonts w:ascii="Tahoma" w:hAnsi="Tahoma" w:cs="Tahoma"/>
          <w:sz w:val="24"/>
          <w:szCs w:val="24"/>
        </w:rPr>
        <w:t>Students with Visual Impairments</w:t>
      </w:r>
      <w:r>
        <w:rPr>
          <w:rFonts w:ascii="Tahoma" w:hAnsi="Tahoma" w:cs="Tahoma"/>
          <w:sz w:val="24"/>
          <w:szCs w:val="24"/>
        </w:rPr>
        <w:t xml:space="preserve">, </w:t>
      </w:r>
      <w:r w:rsidR="00F77D06" w:rsidRPr="0042258E">
        <w:rPr>
          <w:rFonts w:ascii="Tahoma" w:eastAsia="Calibri" w:hAnsi="Tahoma"/>
          <w:sz w:val="24"/>
        </w:rPr>
        <w:t>Certified Orientation and Mobility Specialist</w:t>
      </w:r>
      <w:r>
        <w:rPr>
          <w:rFonts w:ascii="Tahoma" w:hAnsi="Tahoma" w:cs="Tahoma"/>
          <w:sz w:val="24"/>
          <w:szCs w:val="24"/>
        </w:rPr>
        <w:t>, Kansas State School for the Blind, Kansas City, KS</w:t>
      </w:r>
    </w:p>
    <w:p w14:paraId="31DFE19E" w14:textId="7777777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Naimy, Brenda, Lecturer, California State University, Los Angeles, Division of Special Education and Counseling, Los Angeles, CA</w:t>
      </w:r>
    </w:p>
    <w:p w14:paraId="74DF3B52" w14:textId="08B3FB39"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Opalka, Margaret, </w:t>
      </w:r>
      <w:r w:rsidR="00F77D06" w:rsidRPr="0042258E">
        <w:rPr>
          <w:rFonts w:ascii="Tahoma" w:eastAsia="Calibri" w:hAnsi="Tahoma"/>
          <w:sz w:val="24"/>
        </w:rPr>
        <w:t>Certified Orientation and Mobility Specialist</w:t>
      </w:r>
      <w:r>
        <w:rPr>
          <w:rFonts w:ascii="Tahoma" w:hAnsi="Tahoma" w:cs="Tahoma"/>
          <w:sz w:val="24"/>
          <w:szCs w:val="24"/>
        </w:rPr>
        <w:t>, CVRT, Association for Vision Rehab, Binghamton, NY</w:t>
      </w:r>
    </w:p>
    <w:p w14:paraId="32F3A4B9" w14:textId="7777777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Penrod, William, Associate Professor of Special Education, Northern Illinois University, DeKalb, IL</w:t>
      </w:r>
    </w:p>
    <w:p w14:paraId="48032D0A" w14:textId="126039A5"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Rippee, Reeda, </w:t>
      </w:r>
      <w:r w:rsidR="00F77D06">
        <w:rPr>
          <w:rFonts w:ascii="Tahoma" w:hAnsi="Tahoma" w:cs="Tahoma"/>
          <w:sz w:val="24"/>
          <w:szCs w:val="24"/>
        </w:rPr>
        <w:t xml:space="preserve">Certified </w:t>
      </w:r>
      <w:r w:rsidR="00F77D06" w:rsidRPr="00292940">
        <w:rPr>
          <w:rFonts w:ascii="Tahoma" w:hAnsi="Tahoma" w:cs="Tahoma"/>
          <w:sz w:val="24"/>
          <w:szCs w:val="24"/>
        </w:rPr>
        <w:t>Teacher of the Visually Impaired</w:t>
      </w:r>
      <w:r>
        <w:rPr>
          <w:rFonts w:ascii="Tahoma" w:hAnsi="Tahoma" w:cs="Tahoma"/>
          <w:sz w:val="24"/>
          <w:szCs w:val="24"/>
        </w:rPr>
        <w:t xml:space="preserve">, </w:t>
      </w:r>
      <w:r w:rsidR="00F77D06" w:rsidRPr="0042258E">
        <w:rPr>
          <w:rFonts w:ascii="Tahoma" w:eastAsia="Calibri" w:hAnsi="Tahoma"/>
          <w:sz w:val="24"/>
        </w:rPr>
        <w:t>Certified Orientation and Mobility Specialist</w:t>
      </w:r>
      <w:r>
        <w:rPr>
          <w:rFonts w:ascii="Tahoma" w:hAnsi="Tahoma" w:cs="Tahoma"/>
          <w:sz w:val="24"/>
          <w:szCs w:val="24"/>
        </w:rPr>
        <w:t>, Ozark R-VI School District, Ozark, MO</w:t>
      </w:r>
    </w:p>
    <w:p w14:paraId="3CE3BEB0" w14:textId="7777777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Roberts, Sharisse, Orientation and Mobility Instructor, Maine Division for the Blind and Visually Impaired, Bangor, ME</w:t>
      </w:r>
    </w:p>
    <w:p w14:paraId="0817288D" w14:textId="40C70CDB"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Robertson, Meg, </w:t>
      </w:r>
      <w:r w:rsidR="00F77D06" w:rsidRPr="0042258E">
        <w:rPr>
          <w:rFonts w:ascii="Tahoma" w:eastAsia="Calibri" w:hAnsi="Tahoma"/>
          <w:sz w:val="24"/>
        </w:rPr>
        <w:t>Certified Orientation and Mobility Specialist</w:t>
      </w:r>
      <w:r>
        <w:rPr>
          <w:rFonts w:ascii="Tahoma" w:hAnsi="Tahoma" w:cs="Tahoma"/>
          <w:sz w:val="24"/>
          <w:szCs w:val="24"/>
        </w:rPr>
        <w:t>, Massachusetts Commission for the Blind, Boston, MA</w:t>
      </w:r>
    </w:p>
    <w:p w14:paraId="7B7B6F0D" w14:textId="7777777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Sapp, Cristina, Orientation and Mobility Instructor, Florida School for the Deaf and Blind, St. Augustine, FL</w:t>
      </w:r>
    </w:p>
    <w:p w14:paraId="49605104" w14:textId="25552A79"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Sauerburger, Dona, </w:t>
      </w:r>
      <w:r w:rsidR="00F77D06" w:rsidRPr="0042258E">
        <w:rPr>
          <w:rFonts w:ascii="Tahoma" w:eastAsia="Calibri" w:hAnsi="Tahoma"/>
          <w:sz w:val="24"/>
        </w:rPr>
        <w:t>Certified Orientation and Mobility Specialist</w:t>
      </w:r>
      <w:r>
        <w:rPr>
          <w:rFonts w:ascii="Tahoma" w:hAnsi="Tahoma" w:cs="Tahoma"/>
          <w:sz w:val="24"/>
          <w:szCs w:val="24"/>
        </w:rPr>
        <w:t>, Consultant, Gambrills, MD</w:t>
      </w:r>
    </w:p>
    <w:p w14:paraId="0F10D3B5" w14:textId="041D3E0B"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Sexton, Jennifer, </w:t>
      </w:r>
      <w:r w:rsidR="00F77D06" w:rsidRPr="0042258E">
        <w:rPr>
          <w:rFonts w:ascii="Tahoma" w:eastAsia="Calibri" w:hAnsi="Tahoma"/>
          <w:sz w:val="24"/>
        </w:rPr>
        <w:t>Certified Orientation and Mobility Specialist</w:t>
      </w:r>
      <w:r>
        <w:rPr>
          <w:rFonts w:ascii="Tahoma" w:hAnsi="Tahoma" w:cs="Tahoma"/>
          <w:sz w:val="24"/>
          <w:szCs w:val="24"/>
        </w:rPr>
        <w:t>, Florida School for the Deaf and Blind, St. Augustine, FL</w:t>
      </w:r>
    </w:p>
    <w:p w14:paraId="139684A6" w14:textId="7777777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Tabb, Christopher, Statewide Orientation and Mobility Consultant, Texas School for the Blind and Visually Impaired, Austin, TX</w:t>
      </w:r>
    </w:p>
    <w:p w14:paraId="106B8922" w14:textId="2809A949"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Telgren, Stacey, </w:t>
      </w:r>
      <w:r w:rsidR="00F77D06" w:rsidRPr="00292940">
        <w:rPr>
          <w:rFonts w:ascii="Tahoma" w:hAnsi="Tahoma" w:cs="Tahoma"/>
          <w:sz w:val="24"/>
          <w:szCs w:val="24"/>
        </w:rPr>
        <w:t>Teacher of the Visually Impaired</w:t>
      </w:r>
      <w:r>
        <w:rPr>
          <w:rFonts w:ascii="Tahoma" w:hAnsi="Tahoma" w:cs="Tahoma"/>
          <w:sz w:val="24"/>
          <w:szCs w:val="24"/>
        </w:rPr>
        <w:t>, 4PLUS, Council Bluffs, IA</w:t>
      </w:r>
    </w:p>
    <w:p w14:paraId="08789301" w14:textId="7DAF582D"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Thompson, Amanda, </w:t>
      </w:r>
      <w:r w:rsidR="00F77D06" w:rsidRPr="00292940">
        <w:rPr>
          <w:rFonts w:ascii="Tahoma" w:hAnsi="Tahoma" w:cs="Tahoma"/>
          <w:sz w:val="24"/>
          <w:szCs w:val="24"/>
        </w:rPr>
        <w:t>Teacher of the Visually Impaired</w:t>
      </w:r>
      <w:r>
        <w:rPr>
          <w:rFonts w:ascii="Tahoma" w:hAnsi="Tahoma" w:cs="Tahoma"/>
          <w:sz w:val="24"/>
          <w:szCs w:val="24"/>
        </w:rPr>
        <w:t>, O&amp;M Specialist, Allied Instructional Services, Broadway, VA</w:t>
      </w:r>
    </w:p>
    <w:p w14:paraId="14AC42F1" w14:textId="13ED9407" w:rsidR="00A83E27" w:rsidRDefault="00A83E27" w:rsidP="00A83E27">
      <w:pPr>
        <w:spacing w:after="0" w:line="240" w:lineRule="auto"/>
        <w:ind w:left="720" w:hanging="720"/>
        <w:jc w:val="left"/>
        <w:rPr>
          <w:rFonts w:ascii="Tahoma" w:hAnsi="Tahoma" w:cs="Tahoma"/>
          <w:sz w:val="24"/>
          <w:szCs w:val="24"/>
        </w:rPr>
      </w:pPr>
      <w:r>
        <w:rPr>
          <w:rFonts w:ascii="Tahoma" w:hAnsi="Tahoma" w:cs="Tahoma"/>
          <w:sz w:val="24"/>
          <w:szCs w:val="24"/>
        </w:rPr>
        <w:t xml:space="preserve">Underwood, Elizabeth, </w:t>
      </w:r>
      <w:r w:rsidR="00F77D06" w:rsidRPr="0042258E">
        <w:rPr>
          <w:rFonts w:ascii="Tahoma" w:eastAsia="Calibri" w:hAnsi="Tahoma"/>
          <w:sz w:val="24"/>
        </w:rPr>
        <w:t>Certified Orientation and Mobility Specialist</w:t>
      </w:r>
      <w:r>
        <w:rPr>
          <w:rFonts w:ascii="Tahoma" w:hAnsi="Tahoma" w:cs="Tahoma"/>
          <w:sz w:val="24"/>
          <w:szCs w:val="24"/>
        </w:rPr>
        <w:t>, TVI, Hillsborough County Public Schools, Tampa, FL</w:t>
      </w:r>
    </w:p>
    <w:p w14:paraId="79895916" w14:textId="77777777" w:rsidR="008A0A6C" w:rsidRDefault="008A0A6C" w:rsidP="00F964BE">
      <w:pPr>
        <w:spacing w:after="0" w:line="240" w:lineRule="auto"/>
        <w:contextualSpacing/>
        <w:jc w:val="left"/>
        <w:rPr>
          <w:rFonts w:ascii="Tahoma" w:hAnsi="Tahoma" w:cs="Tahoma"/>
          <w:sz w:val="24"/>
          <w:szCs w:val="24"/>
          <w:highlight w:val="yellow"/>
        </w:rPr>
      </w:pPr>
    </w:p>
    <w:p w14:paraId="48EE5C3F" w14:textId="77777777" w:rsidR="00265DEE" w:rsidRPr="00721DD3" w:rsidRDefault="00265DEE" w:rsidP="00265DEE">
      <w:pPr>
        <w:spacing w:after="0" w:line="240" w:lineRule="auto"/>
        <w:jc w:val="left"/>
        <w:rPr>
          <w:rFonts w:ascii="Tahoma" w:hAnsi="Tahoma" w:cs="Tahoma"/>
          <w:b/>
          <w:sz w:val="24"/>
          <w:szCs w:val="24"/>
          <w:u w:val="single"/>
        </w:rPr>
      </w:pPr>
      <w:r>
        <w:rPr>
          <w:rFonts w:ascii="Tahoma" w:hAnsi="Tahoma" w:cs="Tahoma"/>
          <w:b/>
          <w:sz w:val="24"/>
          <w:szCs w:val="24"/>
          <w:u w:val="single"/>
        </w:rPr>
        <w:t>Practice2Master Fractions</w:t>
      </w:r>
    </w:p>
    <w:p w14:paraId="7B55C0EA" w14:textId="77777777" w:rsidR="00265DEE" w:rsidRPr="00292940" w:rsidRDefault="00265DEE" w:rsidP="00265DEE">
      <w:pPr>
        <w:spacing w:after="0" w:line="240" w:lineRule="auto"/>
        <w:ind w:left="720" w:hanging="720"/>
        <w:jc w:val="left"/>
        <w:rPr>
          <w:rFonts w:ascii="Tahoma" w:hAnsi="Tahoma" w:cs="Tahoma"/>
          <w:sz w:val="24"/>
          <w:szCs w:val="24"/>
        </w:rPr>
      </w:pPr>
      <w:r w:rsidRPr="00292940">
        <w:rPr>
          <w:rFonts w:ascii="Tahoma" w:hAnsi="Tahoma" w:cs="Tahoma"/>
          <w:sz w:val="24"/>
          <w:szCs w:val="24"/>
        </w:rPr>
        <w:t>Christian, Keith, Teacher of Students with Visual Impairments, Clara Barton Elementary School, Anaheim, CA</w:t>
      </w:r>
    </w:p>
    <w:p w14:paraId="23D6BDA8" w14:textId="77777777" w:rsidR="00265DEE" w:rsidRPr="00292940" w:rsidRDefault="00265DEE" w:rsidP="00265DEE">
      <w:pPr>
        <w:spacing w:after="0" w:line="240" w:lineRule="auto"/>
        <w:ind w:left="720" w:hanging="720"/>
        <w:jc w:val="left"/>
        <w:rPr>
          <w:rFonts w:ascii="Tahoma" w:hAnsi="Tahoma" w:cs="Tahoma"/>
          <w:sz w:val="24"/>
          <w:szCs w:val="24"/>
        </w:rPr>
      </w:pPr>
      <w:r w:rsidRPr="00292940">
        <w:rPr>
          <w:rFonts w:ascii="Tahoma" w:hAnsi="Tahoma" w:cs="Tahoma"/>
          <w:sz w:val="24"/>
          <w:szCs w:val="24"/>
        </w:rPr>
        <w:t>Dunne, Molly, Teacher of the Visually Impaired, Northwest Suburban Special Educational Organization, Mount Prospect, IL</w:t>
      </w:r>
    </w:p>
    <w:p w14:paraId="00369832" w14:textId="77777777" w:rsidR="00265DEE" w:rsidRPr="00292940" w:rsidRDefault="00265DEE" w:rsidP="00265DEE">
      <w:pPr>
        <w:spacing w:after="0" w:line="240" w:lineRule="auto"/>
        <w:ind w:left="720" w:hanging="720"/>
        <w:jc w:val="left"/>
        <w:rPr>
          <w:rFonts w:ascii="Tahoma" w:hAnsi="Tahoma" w:cs="Tahoma"/>
          <w:sz w:val="24"/>
          <w:szCs w:val="24"/>
        </w:rPr>
      </w:pPr>
      <w:r w:rsidRPr="00292940">
        <w:rPr>
          <w:rFonts w:ascii="Tahoma" w:hAnsi="Tahoma" w:cs="Tahoma"/>
          <w:sz w:val="24"/>
          <w:szCs w:val="24"/>
        </w:rPr>
        <w:t>Fulton, William, Middle/High School Mathematics Teacher, Governor Morehead School for the Blind, Raleigh, NC</w:t>
      </w:r>
    </w:p>
    <w:p w14:paraId="4979788D" w14:textId="77777777" w:rsidR="00265DEE" w:rsidRPr="00292940" w:rsidRDefault="00265DEE" w:rsidP="00265DEE">
      <w:pPr>
        <w:spacing w:after="0" w:line="240" w:lineRule="auto"/>
        <w:ind w:left="720" w:hanging="720"/>
        <w:jc w:val="left"/>
        <w:rPr>
          <w:rFonts w:ascii="Tahoma" w:hAnsi="Tahoma" w:cs="Tahoma"/>
          <w:sz w:val="24"/>
          <w:szCs w:val="24"/>
        </w:rPr>
      </w:pPr>
      <w:r w:rsidRPr="00292940">
        <w:rPr>
          <w:rFonts w:ascii="Tahoma" w:hAnsi="Tahoma" w:cs="Tahoma"/>
          <w:sz w:val="24"/>
          <w:szCs w:val="24"/>
        </w:rPr>
        <w:t xml:space="preserve">Greenleaf, Juli, Teacher of Students with Visual Impairments, Paulding County School </w:t>
      </w:r>
      <w:r w:rsidRPr="00292940">
        <w:rPr>
          <w:rFonts w:ascii="Tahoma" w:hAnsi="Tahoma" w:cs="Tahoma"/>
          <w:sz w:val="24"/>
          <w:szCs w:val="24"/>
        </w:rPr>
        <w:lastRenderedPageBreak/>
        <w:t>District, Dallas, GA</w:t>
      </w:r>
    </w:p>
    <w:p w14:paraId="54129084" w14:textId="77777777" w:rsidR="00265DEE" w:rsidRDefault="00265DEE" w:rsidP="00265DEE">
      <w:pPr>
        <w:spacing w:after="0" w:line="240" w:lineRule="auto"/>
        <w:ind w:left="720" w:hanging="720"/>
        <w:jc w:val="left"/>
        <w:rPr>
          <w:rFonts w:ascii="Tahoma" w:hAnsi="Tahoma" w:cs="Tahoma"/>
          <w:sz w:val="24"/>
          <w:szCs w:val="24"/>
        </w:rPr>
      </w:pPr>
      <w:r w:rsidRPr="00292940">
        <w:rPr>
          <w:rFonts w:ascii="Tahoma" w:hAnsi="Tahoma" w:cs="Tahoma"/>
          <w:sz w:val="24"/>
          <w:szCs w:val="24"/>
        </w:rPr>
        <w:t>Winslow, Jen, Teacher of the Visually Impaired, Educational Service Unit #3, La Vista, NE</w:t>
      </w:r>
    </w:p>
    <w:p w14:paraId="6FC7394E" w14:textId="77777777" w:rsidR="00265DEE" w:rsidRDefault="00265DEE" w:rsidP="00F964BE">
      <w:pPr>
        <w:spacing w:after="0" w:line="240" w:lineRule="auto"/>
        <w:contextualSpacing/>
        <w:jc w:val="left"/>
        <w:rPr>
          <w:rFonts w:ascii="Tahoma" w:hAnsi="Tahoma" w:cs="Tahoma"/>
          <w:sz w:val="24"/>
          <w:szCs w:val="24"/>
          <w:highlight w:val="yellow"/>
        </w:rPr>
      </w:pPr>
    </w:p>
    <w:p w14:paraId="11DF579A" w14:textId="77777777" w:rsidR="00C84334" w:rsidRPr="00D873FD" w:rsidRDefault="00C84334" w:rsidP="00D873FD">
      <w:pPr>
        <w:spacing w:after="0" w:line="240" w:lineRule="auto"/>
        <w:jc w:val="left"/>
        <w:rPr>
          <w:rFonts w:ascii="Tahoma" w:hAnsi="Tahoma" w:cs="Tahoma"/>
          <w:b/>
          <w:snapToGrid w:val="0"/>
          <w:sz w:val="24"/>
          <w:u w:val="single"/>
        </w:rPr>
      </w:pPr>
      <w:bookmarkStart w:id="14" w:name="_Toc494998424"/>
      <w:r w:rsidRPr="00D873FD">
        <w:rPr>
          <w:rFonts w:ascii="Tahoma" w:hAnsi="Tahoma" w:cs="Tahoma"/>
          <w:b/>
          <w:snapToGrid w:val="0"/>
          <w:sz w:val="24"/>
          <w:u w:val="single"/>
        </w:rPr>
        <w:t>Tactile Book Texture and Item Accessory Pack</w:t>
      </w:r>
      <w:bookmarkEnd w:id="14"/>
    </w:p>
    <w:p w14:paraId="536AB3A7" w14:textId="77777777" w:rsidR="00C84334" w:rsidRPr="00ED30C9" w:rsidRDefault="00C84334" w:rsidP="00C84334">
      <w:pPr>
        <w:spacing w:after="0" w:line="240" w:lineRule="auto"/>
        <w:ind w:left="720" w:hanging="720"/>
        <w:contextualSpacing/>
        <w:jc w:val="left"/>
        <w:rPr>
          <w:rFonts w:ascii="Tahoma" w:hAnsi="Tahoma" w:cs="Tahoma"/>
          <w:sz w:val="24"/>
          <w:szCs w:val="24"/>
        </w:rPr>
      </w:pPr>
      <w:r w:rsidRPr="00ED30C9">
        <w:rPr>
          <w:rFonts w:ascii="Tahoma" w:hAnsi="Tahoma" w:cs="Tahoma"/>
          <w:sz w:val="24"/>
          <w:szCs w:val="24"/>
        </w:rPr>
        <w:t xml:space="preserve">Anderson, Jackie, </w:t>
      </w:r>
      <w:r w:rsidRPr="00ED30C9">
        <w:rPr>
          <w:rFonts w:ascii="Tahoma" w:eastAsiaTheme="minorHAnsi" w:hAnsi="Tahoma" w:cs="Tahoma"/>
          <w:sz w:val="24"/>
          <w:szCs w:val="24"/>
        </w:rPr>
        <w:t>Teacher of Blind Students, Early Intervention Specialist, Cobb County School, Marietta, GA</w:t>
      </w:r>
    </w:p>
    <w:p w14:paraId="3F7AE170" w14:textId="77777777" w:rsidR="00C84334" w:rsidRPr="00ED30C9" w:rsidRDefault="00C84334" w:rsidP="00C84334">
      <w:pPr>
        <w:spacing w:after="0" w:line="240" w:lineRule="auto"/>
        <w:ind w:left="720" w:hanging="720"/>
        <w:contextualSpacing/>
        <w:jc w:val="left"/>
        <w:rPr>
          <w:rFonts w:ascii="Tahoma" w:hAnsi="Tahoma" w:cs="Tahoma"/>
          <w:sz w:val="24"/>
          <w:szCs w:val="24"/>
        </w:rPr>
      </w:pPr>
      <w:r w:rsidRPr="00ED30C9">
        <w:rPr>
          <w:rFonts w:ascii="Tahoma" w:hAnsi="Tahoma" w:cs="Tahoma"/>
          <w:sz w:val="24"/>
          <w:szCs w:val="24"/>
        </w:rPr>
        <w:t xml:space="preserve">Daniels, Amanda, </w:t>
      </w:r>
      <w:r w:rsidRPr="00292940">
        <w:rPr>
          <w:rFonts w:ascii="Tahoma" w:hAnsi="Tahoma" w:cs="Tahoma"/>
          <w:sz w:val="24"/>
          <w:szCs w:val="24"/>
        </w:rPr>
        <w:t>Teacher of Students with Visual Impairments</w:t>
      </w:r>
      <w:r w:rsidRPr="00ED30C9">
        <w:rPr>
          <w:rFonts w:ascii="Tahoma" w:eastAsiaTheme="minorHAnsi" w:hAnsi="Tahoma" w:cs="Tahoma"/>
          <w:sz w:val="24"/>
          <w:szCs w:val="24"/>
        </w:rPr>
        <w:t>, Preschool Program Director, Children’s Center for the Visually Impaired, Kansas City, MO</w:t>
      </w:r>
    </w:p>
    <w:p w14:paraId="6827625F" w14:textId="77777777" w:rsidR="00C84334" w:rsidRPr="004D7ED9" w:rsidRDefault="00C84334" w:rsidP="00C84334">
      <w:pPr>
        <w:spacing w:after="0" w:line="240" w:lineRule="auto"/>
        <w:ind w:left="720" w:hanging="720"/>
        <w:contextualSpacing/>
        <w:jc w:val="left"/>
        <w:rPr>
          <w:rFonts w:ascii="Tahoma" w:hAnsi="Tahoma" w:cs="Tahoma"/>
          <w:sz w:val="24"/>
          <w:szCs w:val="24"/>
        </w:rPr>
      </w:pPr>
      <w:r w:rsidRPr="004D7ED9">
        <w:rPr>
          <w:rFonts w:ascii="Tahoma" w:hAnsi="Tahoma" w:cs="Tahoma"/>
          <w:sz w:val="24"/>
          <w:szCs w:val="24"/>
        </w:rPr>
        <w:t xml:space="preserve">Feldman, Pauletta, </w:t>
      </w:r>
      <w:r w:rsidRPr="004D7ED9">
        <w:rPr>
          <w:rFonts w:ascii="Tahoma" w:eastAsiaTheme="minorHAnsi" w:hAnsi="Tahoma" w:cs="Tahoma"/>
          <w:sz w:val="24"/>
          <w:szCs w:val="24"/>
        </w:rPr>
        <w:t xml:space="preserve">Special Projects Coordinator, </w:t>
      </w:r>
      <w:r w:rsidRPr="004D7ED9">
        <w:rPr>
          <w:rFonts w:ascii="Tahoma" w:hAnsi="Tahoma" w:cs="Tahoma"/>
          <w:sz w:val="24"/>
          <w:szCs w:val="24"/>
        </w:rPr>
        <w:t>Visually Impaired Preschool Services, Louisville, KY</w:t>
      </w:r>
    </w:p>
    <w:p w14:paraId="49F5CACD" w14:textId="77777777" w:rsidR="00C84334" w:rsidRPr="00ED30C9" w:rsidRDefault="00C84334" w:rsidP="00C84334">
      <w:pPr>
        <w:spacing w:after="0" w:line="240" w:lineRule="auto"/>
        <w:ind w:left="720" w:hanging="720"/>
        <w:contextualSpacing/>
        <w:jc w:val="left"/>
        <w:rPr>
          <w:rFonts w:ascii="Tahoma" w:hAnsi="Tahoma" w:cs="Tahoma"/>
          <w:sz w:val="24"/>
          <w:szCs w:val="24"/>
        </w:rPr>
      </w:pPr>
      <w:r w:rsidRPr="00ED30C9">
        <w:rPr>
          <w:rFonts w:ascii="Tahoma" w:hAnsi="Tahoma" w:cs="Tahoma"/>
          <w:sz w:val="24"/>
          <w:szCs w:val="24"/>
        </w:rPr>
        <w:t xml:space="preserve">Hehner, Jenn, </w:t>
      </w:r>
      <w:r w:rsidRPr="00ED30C9">
        <w:rPr>
          <w:rFonts w:ascii="Tahoma" w:eastAsiaTheme="minorHAnsi" w:hAnsi="Tahoma" w:cs="Tahoma"/>
          <w:sz w:val="24"/>
          <w:szCs w:val="24"/>
        </w:rPr>
        <w:t>Teacher of the Visually Impaired, Peoria Public School District 150, Peoria, IL</w:t>
      </w:r>
    </w:p>
    <w:p w14:paraId="7571F0B6" w14:textId="0A553D40" w:rsidR="00C84334" w:rsidRPr="00ED30C9" w:rsidRDefault="00C84334" w:rsidP="00C84334">
      <w:pPr>
        <w:spacing w:after="0" w:line="240" w:lineRule="auto"/>
        <w:ind w:left="720" w:hanging="720"/>
        <w:contextualSpacing/>
        <w:jc w:val="left"/>
        <w:rPr>
          <w:rFonts w:ascii="Tahoma" w:hAnsi="Tahoma" w:cs="Tahoma"/>
          <w:sz w:val="24"/>
          <w:szCs w:val="24"/>
        </w:rPr>
      </w:pPr>
      <w:r w:rsidRPr="00ED30C9">
        <w:rPr>
          <w:rFonts w:ascii="Tahoma" w:hAnsi="Tahoma" w:cs="Tahoma"/>
          <w:sz w:val="24"/>
          <w:szCs w:val="24"/>
        </w:rPr>
        <w:t xml:space="preserve">Jester, Jacqueline, </w:t>
      </w:r>
      <w:r>
        <w:rPr>
          <w:rFonts w:ascii="Tahoma" w:eastAsiaTheme="minorHAnsi" w:hAnsi="Tahoma" w:cs="Tahoma"/>
          <w:sz w:val="24"/>
          <w:szCs w:val="24"/>
        </w:rPr>
        <w:t xml:space="preserve">M.Ed., </w:t>
      </w:r>
      <w:r w:rsidRPr="00ED30C9">
        <w:rPr>
          <w:rFonts w:ascii="Tahoma" w:eastAsiaTheme="minorHAnsi" w:hAnsi="Tahoma" w:cs="Tahoma"/>
          <w:sz w:val="24"/>
          <w:szCs w:val="24"/>
        </w:rPr>
        <w:t>Teacher of the Visually Impaired, State of Delaware DVI, Milford, DE</w:t>
      </w:r>
    </w:p>
    <w:p w14:paraId="2F2C78F1" w14:textId="77777777" w:rsidR="00C84334" w:rsidRPr="004D7ED9" w:rsidRDefault="00C84334" w:rsidP="00C84334">
      <w:pPr>
        <w:widowControl/>
        <w:autoSpaceDE w:val="0"/>
        <w:autoSpaceDN w:val="0"/>
        <w:spacing w:after="0" w:line="240" w:lineRule="auto"/>
        <w:ind w:left="720" w:hanging="720"/>
        <w:jc w:val="left"/>
        <w:rPr>
          <w:rFonts w:ascii="Tahoma" w:eastAsiaTheme="minorHAnsi" w:hAnsi="Tahoma" w:cs="Tahoma"/>
          <w:sz w:val="24"/>
          <w:szCs w:val="24"/>
        </w:rPr>
      </w:pPr>
      <w:r w:rsidRPr="004D7ED9">
        <w:rPr>
          <w:rFonts w:ascii="Tahoma" w:hAnsi="Tahoma" w:cs="Tahoma"/>
          <w:sz w:val="24"/>
          <w:szCs w:val="24"/>
        </w:rPr>
        <w:t xml:space="preserve">Maynard, Paige, </w:t>
      </w:r>
      <w:r w:rsidRPr="004D7ED9">
        <w:rPr>
          <w:rFonts w:ascii="Tahoma" w:eastAsiaTheme="minorHAnsi" w:hAnsi="Tahoma" w:cs="Tahoma"/>
          <w:sz w:val="24"/>
          <w:szCs w:val="24"/>
        </w:rPr>
        <w:t>Teacher of the Visually Impaired &amp; Developmental Interventionist; certified in Elementary Education, IECE, TVI,</w:t>
      </w:r>
      <w:r w:rsidRPr="004D7ED9">
        <w:rPr>
          <w:rFonts w:ascii="Tahoma" w:hAnsi="Tahoma" w:cs="Tahoma"/>
          <w:sz w:val="24"/>
          <w:szCs w:val="24"/>
        </w:rPr>
        <w:t xml:space="preserve"> Visually Impaired Preschool Services, Louisville, KY</w:t>
      </w:r>
    </w:p>
    <w:p w14:paraId="58289515" w14:textId="725867B4" w:rsidR="00C84334" w:rsidRDefault="00C84334" w:rsidP="00C84334">
      <w:pPr>
        <w:widowControl/>
        <w:autoSpaceDE w:val="0"/>
        <w:autoSpaceDN w:val="0"/>
        <w:spacing w:after="0" w:line="240" w:lineRule="auto"/>
        <w:ind w:left="720" w:hanging="720"/>
        <w:jc w:val="left"/>
        <w:rPr>
          <w:rFonts w:ascii="Tahoma" w:hAnsi="Tahoma" w:cs="Tahoma"/>
          <w:sz w:val="24"/>
          <w:szCs w:val="24"/>
        </w:rPr>
      </w:pPr>
      <w:r w:rsidRPr="00B466F0">
        <w:rPr>
          <w:rFonts w:ascii="Tahoma" w:hAnsi="Tahoma" w:cs="Tahoma"/>
          <w:sz w:val="24"/>
          <w:szCs w:val="24"/>
        </w:rPr>
        <w:t xml:space="preserve">Moseley, Jan, </w:t>
      </w:r>
      <w:r w:rsidRPr="00B466F0">
        <w:rPr>
          <w:rFonts w:ascii="Tahoma" w:eastAsiaTheme="minorHAnsi" w:hAnsi="Tahoma" w:cs="Tahoma"/>
          <w:sz w:val="24"/>
          <w:szCs w:val="24"/>
        </w:rPr>
        <w:t xml:space="preserve">Specialist, </w:t>
      </w:r>
      <w:r w:rsidR="00B466F0" w:rsidRPr="00B466F0">
        <w:rPr>
          <w:rFonts w:ascii="Tahoma" w:eastAsiaTheme="minorHAnsi" w:hAnsi="Tahoma" w:cs="Tahoma"/>
          <w:sz w:val="24"/>
          <w:szCs w:val="24"/>
        </w:rPr>
        <w:t>Ed.S.</w:t>
      </w:r>
      <w:r w:rsidR="00B466F0">
        <w:rPr>
          <w:rFonts w:ascii="Tahoma" w:eastAsiaTheme="minorHAnsi" w:hAnsi="Tahoma" w:cs="Tahoma"/>
          <w:sz w:val="24"/>
          <w:szCs w:val="24"/>
        </w:rPr>
        <w:t>, Visual Impairment,</w:t>
      </w:r>
      <w:r w:rsidR="00F77D06">
        <w:rPr>
          <w:rFonts w:ascii="Tahoma" w:eastAsiaTheme="minorHAnsi" w:hAnsi="Tahoma" w:cs="Tahoma"/>
          <w:sz w:val="24"/>
          <w:szCs w:val="24"/>
        </w:rPr>
        <w:t xml:space="preserve"> </w:t>
      </w:r>
      <w:r w:rsidRPr="00B466F0">
        <w:rPr>
          <w:rFonts w:ascii="Tahoma" w:hAnsi="Tahoma" w:cs="Tahoma"/>
          <w:sz w:val="24"/>
          <w:szCs w:val="24"/>
        </w:rPr>
        <w:t>Teacher of Students with Visual Impairments</w:t>
      </w:r>
      <w:r w:rsidRPr="00B466F0">
        <w:rPr>
          <w:rFonts w:ascii="Tahoma" w:eastAsiaTheme="minorHAnsi" w:hAnsi="Tahoma" w:cs="Tahoma"/>
          <w:sz w:val="24"/>
          <w:szCs w:val="24"/>
        </w:rPr>
        <w:t xml:space="preserve">, Elementary Ed., EMH, TMH, S/PH, Teacher, Consultant, Director of Special Education, </w:t>
      </w:r>
      <w:r w:rsidRPr="00B466F0">
        <w:rPr>
          <w:rFonts w:ascii="Tahoma" w:hAnsi="Tahoma" w:cs="Tahoma"/>
          <w:sz w:val="24"/>
          <w:szCs w:val="24"/>
        </w:rPr>
        <w:t>Visually Impaired Preschool Services, Louisville, KY</w:t>
      </w:r>
    </w:p>
    <w:p w14:paraId="27EC372C" w14:textId="0A46354D" w:rsidR="00C84334" w:rsidRPr="00ED30C9" w:rsidRDefault="00C84334" w:rsidP="00C84334">
      <w:pPr>
        <w:spacing w:after="0" w:line="240" w:lineRule="auto"/>
        <w:ind w:left="720" w:hanging="720"/>
        <w:contextualSpacing/>
        <w:jc w:val="left"/>
        <w:rPr>
          <w:rFonts w:ascii="Tahoma" w:eastAsiaTheme="minorHAnsi" w:hAnsi="Tahoma" w:cs="Tahoma"/>
          <w:sz w:val="24"/>
          <w:szCs w:val="24"/>
        </w:rPr>
      </w:pPr>
      <w:r w:rsidRPr="00ED30C9">
        <w:rPr>
          <w:rFonts w:ascii="Tahoma" w:hAnsi="Tahoma" w:cs="Tahoma"/>
          <w:sz w:val="24"/>
          <w:szCs w:val="24"/>
        </w:rPr>
        <w:t xml:space="preserve">Roesch, Tommie, </w:t>
      </w:r>
      <w:r w:rsidRPr="00ED30C9">
        <w:rPr>
          <w:rFonts w:ascii="Tahoma" w:eastAsiaTheme="minorHAnsi" w:hAnsi="Tahoma" w:cs="Tahoma"/>
          <w:sz w:val="24"/>
          <w:szCs w:val="24"/>
        </w:rPr>
        <w:t>Blind and Low Vision Teacher and O</w:t>
      </w:r>
      <w:r>
        <w:rPr>
          <w:rFonts w:ascii="Tahoma" w:eastAsiaTheme="minorHAnsi" w:hAnsi="Tahoma" w:cs="Tahoma"/>
          <w:sz w:val="24"/>
          <w:szCs w:val="24"/>
        </w:rPr>
        <w:t>rientation &amp; Mobility I</w:t>
      </w:r>
      <w:r w:rsidRPr="00ED30C9">
        <w:rPr>
          <w:rFonts w:ascii="Tahoma" w:eastAsiaTheme="minorHAnsi" w:hAnsi="Tahoma" w:cs="Tahoma"/>
          <w:sz w:val="24"/>
          <w:szCs w:val="24"/>
        </w:rPr>
        <w:t>nstructor, Zionsville Community Schools, Zionsvillle, IN</w:t>
      </w:r>
    </w:p>
    <w:p w14:paraId="2C0D6615" w14:textId="77777777" w:rsidR="00C84334" w:rsidRPr="00ED30C9" w:rsidRDefault="00C84334" w:rsidP="00C84334">
      <w:pPr>
        <w:spacing w:after="0" w:line="240" w:lineRule="auto"/>
        <w:ind w:left="720" w:hanging="720"/>
        <w:contextualSpacing/>
        <w:jc w:val="left"/>
        <w:rPr>
          <w:rFonts w:ascii="Tahoma" w:hAnsi="Tahoma" w:cs="Tahoma"/>
          <w:sz w:val="24"/>
          <w:szCs w:val="24"/>
        </w:rPr>
      </w:pPr>
      <w:r w:rsidRPr="00ED30C9">
        <w:rPr>
          <w:rFonts w:ascii="Tahoma" w:hAnsi="Tahoma" w:cs="Tahoma"/>
          <w:sz w:val="24"/>
          <w:szCs w:val="24"/>
        </w:rPr>
        <w:t xml:space="preserve">Schles, Rachel, </w:t>
      </w:r>
      <w:r w:rsidRPr="00ED30C9">
        <w:rPr>
          <w:rFonts w:ascii="Tahoma" w:eastAsiaTheme="minorHAnsi" w:hAnsi="Tahoma" w:cs="Tahoma"/>
          <w:sz w:val="24"/>
          <w:szCs w:val="24"/>
        </w:rPr>
        <w:t xml:space="preserve">Doctoral Student, </w:t>
      </w:r>
      <w:r w:rsidRPr="00292940">
        <w:rPr>
          <w:rFonts w:ascii="Tahoma" w:hAnsi="Tahoma" w:cs="Tahoma"/>
          <w:sz w:val="24"/>
          <w:szCs w:val="24"/>
        </w:rPr>
        <w:t>Teacher of Students with Visual Impairments</w:t>
      </w:r>
      <w:r w:rsidRPr="00ED30C9">
        <w:rPr>
          <w:rFonts w:ascii="Tahoma" w:eastAsiaTheme="minorHAnsi" w:hAnsi="Tahoma" w:cs="Tahoma"/>
          <w:sz w:val="24"/>
          <w:szCs w:val="24"/>
        </w:rPr>
        <w:t>, University of Pittsburgh, Pittsburgh, PA</w:t>
      </w:r>
    </w:p>
    <w:p w14:paraId="7773004C" w14:textId="77777777" w:rsidR="00C84334" w:rsidRPr="00116395" w:rsidRDefault="00C84334" w:rsidP="00C84334">
      <w:pPr>
        <w:spacing w:after="0" w:line="240" w:lineRule="auto"/>
        <w:contextualSpacing/>
        <w:jc w:val="left"/>
        <w:rPr>
          <w:rFonts w:ascii="Tahoma" w:hAnsi="Tahoma" w:cs="Tahoma"/>
          <w:sz w:val="24"/>
          <w:szCs w:val="24"/>
          <w:highlight w:val="yellow"/>
        </w:rPr>
      </w:pPr>
    </w:p>
    <w:p w14:paraId="03B0CB41" w14:textId="77777777" w:rsidR="00EB18AA" w:rsidRDefault="00EB18AA" w:rsidP="00C84334">
      <w:pPr>
        <w:adjustRightInd/>
        <w:spacing w:after="0" w:line="240" w:lineRule="auto"/>
        <w:jc w:val="left"/>
        <w:rPr>
          <w:rFonts w:ascii="Tahoma" w:hAnsi="Tahoma" w:cs="Tahoma"/>
          <w:b/>
          <w:snapToGrid w:val="0"/>
          <w:sz w:val="24"/>
          <w:szCs w:val="24"/>
          <w:u w:val="single"/>
        </w:rPr>
      </w:pPr>
      <w:r>
        <w:rPr>
          <w:rFonts w:ascii="Tahoma" w:hAnsi="Tahoma" w:cs="Tahoma"/>
          <w:b/>
          <w:snapToGrid w:val="0"/>
          <w:sz w:val="24"/>
          <w:szCs w:val="24"/>
          <w:u w:val="single"/>
        </w:rPr>
        <w:t>Tactile Caliper Set</w:t>
      </w:r>
    </w:p>
    <w:p w14:paraId="0A4BDBCE" w14:textId="771F0DCE" w:rsidR="00EB18AA" w:rsidRPr="00265DEE" w:rsidRDefault="00EB18AA" w:rsidP="00EB18AA">
      <w:pPr>
        <w:widowControl/>
        <w:adjustRightInd/>
        <w:spacing w:after="0" w:line="240" w:lineRule="auto"/>
        <w:ind w:left="720" w:hanging="720"/>
        <w:jc w:val="left"/>
        <w:textAlignment w:val="auto"/>
        <w:rPr>
          <w:rFonts w:ascii="Tahoma" w:eastAsia="Calibri" w:hAnsi="Tahoma" w:cs="Tahoma"/>
          <w:sz w:val="24"/>
          <w:szCs w:val="24"/>
        </w:rPr>
      </w:pPr>
      <w:r w:rsidRPr="00EB18AA">
        <w:rPr>
          <w:rFonts w:ascii="Tahoma" w:eastAsia="Calibri" w:hAnsi="Tahoma" w:cs="Tahoma"/>
          <w:sz w:val="24"/>
          <w:szCs w:val="24"/>
        </w:rPr>
        <w:t xml:space="preserve">Killebrew, Jeff, Science Teacher and </w:t>
      </w:r>
      <w:r w:rsidRPr="00265DEE">
        <w:rPr>
          <w:rFonts w:ascii="Tahoma" w:hAnsi="Tahoma" w:cs="Tahoma"/>
          <w:sz w:val="24"/>
          <w:szCs w:val="24"/>
        </w:rPr>
        <w:t>Teacher of the Visually Impaired</w:t>
      </w:r>
      <w:r w:rsidRPr="00265DEE">
        <w:rPr>
          <w:rFonts w:ascii="Tahoma" w:eastAsia="Calibri" w:hAnsi="Tahoma" w:cs="Tahoma"/>
          <w:sz w:val="24"/>
          <w:szCs w:val="24"/>
        </w:rPr>
        <w:t>, New Mexico School for the Blind and Visually Impaired, Alamogordo, NM</w:t>
      </w:r>
    </w:p>
    <w:p w14:paraId="1B3C2C2E" w14:textId="77777777" w:rsidR="00EB18AA" w:rsidRPr="00265DEE" w:rsidRDefault="00EB18AA" w:rsidP="00EB18AA">
      <w:pPr>
        <w:widowControl/>
        <w:adjustRightInd/>
        <w:spacing w:after="0" w:line="240" w:lineRule="auto"/>
        <w:ind w:left="720" w:hanging="720"/>
        <w:jc w:val="left"/>
        <w:textAlignment w:val="auto"/>
        <w:rPr>
          <w:rFonts w:ascii="Tahoma" w:eastAsia="Calibri" w:hAnsi="Tahoma" w:cs="Tahoma"/>
          <w:sz w:val="24"/>
          <w:szCs w:val="24"/>
        </w:rPr>
      </w:pPr>
      <w:r w:rsidRPr="00265DEE">
        <w:rPr>
          <w:rFonts w:ascii="Tahoma" w:eastAsia="Calibri" w:hAnsi="Tahoma" w:cs="Tahoma"/>
          <w:sz w:val="24"/>
          <w:szCs w:val="24"/>
        </w:rPr>
        <w:t>Larkin, Sara, Math Consultant, Iowa Educational Services for the Blind and Visually Impaired, Vinton, IA</w:t>
      </w:r>
    </w:p>
    <w:p w14:paraId="6E7798FB" w14:textId="69F6099E" w:rsidR="00EB18AA" w:rsidRPr="00EB18AA" w:rsidRDefault="00EB18AA" w:rsidP="00EB18AA">
      <w:pPr>
        <w:widowControl/>
        <w:adjustRightInd/>
        <w:spacing w:after="0" w:line="240" w:lineRule="auto"/>
        <w:ind w:left="720" w:hanging="720"/>
        <w:jc w:val="left"/>
        <w:textAlignment w:val="auto"/>
        <w:rPr>
          <w:rFonts w:ascii="Tahoma" w:eastAsia="Calibri" w:hAnsi="Tahoma" w:cs="Tahoma"/>
          <w:sz w:val="24"/>
          <w:szCs w:val="24"/>
        </w:rPr>
      </w:pPr>
      <w:r w:rsidRPr="00265DEE">
        <w:rPr>
          <w:rFonts w:ascii="Tahoma" w:eastAsia="Calibri" w:hAnsi="Tahoma" w:cs="Tahoma"/>
          <w:sz w:val="24"/>
          <w:szCs w:val="24"/>
        </w:rPr>
        <w:t xml:space="preserve">McFall, Linda, </w:t>
      </w:r>
      <w:r w:rsidRPr="00265DEE">
        <w:rPr>
          <w:rFonts w:ascii="Tahoma" w:hAnsi="Tahoma" w:cs="Tahoma"/>
          <w:sz w:val="24"/>
          <w:szCs w:val="24"/>
        </w:rPr>
        <w:t>Teacher of the Visually Impaired</w:t>
      </w:r>
      <w:r w:rsidRPr="00265DEE">
        <w:rPr>
          <w:rFonts w:ascii="Tahoma" w:eastAsia="Calibri" w:hAnsi="Tahoma" w:cs="Tahoma"/>
          <w:sz w:val="24"/>
          <w:szCs w:val="24"/>
        </w:rPr>
        <w:t>, Kennewick</w:t>
      </w:r>
      <w:r w:rsidRPr="00EB18AA">
        <w:rPr>
          <w:rFonts w:ascii="Tahoma" w:eastAsia="Calibri" w:hAnsi="Tahoma" w:cs="Tahoma"/>
          <w:sz w:val="24"/>
          <w:szCs w:val="24"/>
        </w:rPr>
        <w:t xml:space="preserve"> School District, Kennewick, WA</w:t>
      </w:r>
    </w:p>
    <w:p w14:paraId="7D34BED4" w14:textId="77777777" w:rsidR="00EB18AA" w:rsidRPr="00EB18AA" w:rsidRDefault="00EB18AA" w:rsidP="00EB18AA">
      <w:pPr>
        <w:widowControl/>
        <w:adjustRightInd/>
        <w:spacing w:after="0" w:line="240" w:lineRule="auto"/>
        <w:ind w:left="720" w:hanging="720"/>
        <w:jc w:val="left"/>
        <w:textAlignment w:val="auto"/>
        <w:rPr>
          <w:rFonts w:ascii="Tahoma" w:eastAsia="Calibri" w:hAnsi="Tahoma" w:cs="Tahoma"/>
          <w:sz w:val="24"/>
          <w:szCs w:val="24"/>
        </w:rPr>
      </w:pPr>
      <w:r w:rsidRPr="00EB18AA">
        <w:rPr>
          <w:rFonts w:ascii="Tahoma" w:eastAsia="Calibri" w:hAnsi="Tahoma" w:cs="Tahoma"/>
          <w:sz w:val="24"/>
          <w:szCs w:val="24"/>
        </w:rPr>
        <w:t>Osterhaus, Susan, Statewide Mathematics Consultant, Texas School for the Blind and Visually Impaired, Austin, TX</w:t>
      </w:r>
    </w:p>
    <w:p w14:paraId="6B89CFB6" w14:textId="77777777" w:rsidR="00EB18AA" w:rsidRPr="00EB18AA" w:rsidRDefault="00EB18AA" w:rsidP="00EB18AA">
      <w:pPr>
        <w:widowControl/>
        <w:adjustRightInd/>
        <w:spacing w:after="0" w:line="240" w:lineRule="auto"/>
        <w:ind w:left="720" w:hanging="720"/>
        <w:jc w:val="left"/>
        <w:textAlignment w:val="auto"/>
        <w:rPr>
          <w:rFonts w:ascii="Tahoma" w:eastAsia="Calibri" w:hAnsi="Tahoma" w:cs="Tahoma"/>
          <w:sz w:val="24"/>
          <w:szCs w:val="24"/>
        </w:rPr>
      </w:pPr>
      <w:r w:rsidRPr="00EB18AA">
        <w:rPr>
          <w:rFonts w:ascii="Tahoma" w:eastAsia="Calibri" w:hAnsi="Tahoma" w:cs="Tahoma"/>
          <w:sz w:val="24"/>
          <w:szCs w:val="24"/>
        </w:rPr>
        <w:t>Smith, Derrick, Associate Dean &amp; Associate Professor, University of Alabama in Huntsville, Huntsville, AL</w:t>
      </w:r>
    </w:p>
    <w:p w14:paraId="342DEDFC" w14:textId="77777777" w:rsidR="00EB18AA" w:rsidRPr="00EB18AA" w:rsidRDefault="00EB18AA" w:rsidP="00F964BE">
      <w:pPr>
        <w:adjustRightInd/>
        <w:spacing w:after="0" w:line="240" w:lineRule="auto"/>
        <w:jc w:val="left"/>
        <w:rPr>
          <w:rFonts w:ascii="Tahoma" w:hAnsi="Tahoma" w:cs="Tahoma"/>
          <w:snapToGrid w:val="0"/>
          <w:sz w:val="24"/>
          <w:szCs w:val="24"/>
        </w:rPr>
      </w:pPr>
    </w:p>
    <w:p w14:paraId="01E4A299" w14:textId="307236E9" w:rsidR="00213A4F" w:rsidRPr="001C22A5" w:rsidRDefault="00213A4F" w:rsidP="00F964BE">
      <w:pPr>
        <w:adjustRightInd/>
        <w:spacing w:after="0" w:line="240" w:lineRule="auto"/>
        <w:jc w:val="left"/>
        <w:rPr>
          <w:rFonts w:ascii="Tahoma" w:hAnsi="Tahoma" w:cs="Tahoma"/>
          <w:b/>
          <w:snapToGrid w:val="0"/>
          <w:sz w:val="24"/>
          <w:szCs w:val="24"/>
          <w:u w:val="single"/>
        </w:rPr>
      </w:pPr>
      <w:r w:rsidRPr="001C22A5">
        <w:rPr>
          <w:rFonts w:ascii="Tahoma" w:hAnsi="Tahoma" w:cs="Tahoma"/>
          <w:b/>
          <w:snapToGrid w:val="0"/>
          <w:sz w:val="24"/>
          <w:szCs w:val="24"/>
          <w:u w:val="single"/>
        </w:rPr>
        <w:t xml:space="preserve">Woodcock-Johnson® IV Large Print </w:t>
      </w:r>
    </w:p>
    <w:p w14:paraId="3B3E80E7" w14:textId="64A382D4" w:rsidR="004E6861" w:rsidRPr="00B466F0" w:rsidRDefault="004E6861" w:rsidP="00810084">
      <w:pPr>
        <w:spacing w:after="0" w:line="240" w:lineRule="auto"/>
        <w:ind w:left="720" w:hanging="720"/>
        <w:jc w:val="left"/>
        <w:rPr>
          <w:rFonts w:ascii="Tahoma" w:hAnsi="Tahoma" w:cs="Tahoma"/>
          <w:sz w:val="24"/>
          <w:szCs w:val="24"/>
        </w:rPr>
      </w:pPr>
      <w:r w:rsidRPr="00B466F0">
        <w:rPr>
          <w:rFonts w:ascii="Tahoma" w:hAnsi="Tahoma" w:cs="Tahoma"/>
          <w:sz w:val="24"/>
          <w:szCs w:val="24"/>
        </w:rPr>
        <w:t xml:space="preserve">Gaines, Sarah, School Psychologist, Arizona State Schools for the Deaf and the </w:t>
      </w:r>
      <w:r w:rsidR="00613C11" w:rsidRPr="00B466F0">
        <w:rPr>
          <w:rFonts w:ascii="Tahoma" w:hAnsi="Tahoma" w:cs="Tahoma"/>
          <w:sz w:val="24"/>
          <w:szCs w:val="24"/>
        </w:rPr>
        <w:t>Blind, Tucson</w:t>
      </w:r>
      <w:r w:rsidRPr="00B466F0">
        <w:rPr>
          <w:rFonts w:ascii="Tahoma" w:hAnsi="Tahoma" w:cs="Tahoma"/>
          <w:sz w:val="24"/>
          <w:szCs w:val="24"/>
        </w:rPr>
        <w:t>, AZ</w:t>
      </w:r>
    </w:p>
    <w:p w14:paraId="67E3F609" w14:textId="7080008A" w:rsidR="004E6861" w:rsidRPr="00B466F0" w:rsidRDefault="004E6861" w:rsidP="00810084">
      <w:pPr>
        <w:spacing w:after="0" w:line="240" w:lineRule="auto"/>
        <w:ind w:left="720" w:hanging="720"/>
        <w:jc w:val="left"/>
        <w:rPr>
          <w:rFonts w:ascii="Tahoma" w:hAnsi="Tahoma" w:cs="Tahoma"/>
          <w:sz w:val="24"/>
          <w:szCs w:val="24"/>
        </w:rPr>
      </w:pPr>
      <w:r w:rsidRPr="00B466F0">
        <w:rPr>
          <w:rFonts w:ascii="Tahoma" w:hAnsi="Tahoma" w:cs="Tahoma"/>
          <w:sz w:val="24"/>
          <w:szCs w:val="24"/>
        </w:rPr>
        <w:t xml:space="preserve">Ho, Selina, School Psychologist, Indiana School for the Blind </w:t>
      </w:r>
      <w:r w:rsidR="00656CCE" w:rsidRPr="00B466F0">
        <w:rPr>
          <w:rFonts w:ascii="Tahoma" w:hAnsi="Tahoma" w:cs="Tahoma"/>
          <w:sz w:val="24"/>
          <w:szCs w:val="24"/>
        </w:rPr>
        <w:t>&amp;</w:t>
      </w:r>
      <w:r w:rsidRPr="00B466F0">
        <w:rPr>
          <w:rFonts w:ascii="Tahoma" w:hAnsi="Tahoma" w:cs="Tahoma"/>
          <w:sz w:val="24"/>
          <w:szCs w:val="24"/>
        </w:rPr>
        <w:t xml:space="preserve"> Visually Impaired, Indianapolis, IN</w:t>
      </w:r>
    </w:p>
    <w:p w14:paraId="2F629921" w14:textId="0629C556" w:rsidR="004E6861" w:rsidRPr="00B466F0" w:rsidRDefault="004E6861" w:rsidP="00810084">
      <w:pPr>
        <w:spacing w:after="0" w:line="240" w:lineRule="auto"/>
        <w:ind w:left="720" w:hanging="720"/>
        <w:jc w:val="left"/>
        <w:rPr>
          <w:rFonts w:ascii="Tahoma" w:hAnsi="Tahoma" w:cs="Tahoma"/>
          <w:sz w:val="24"/>
          <w:szCs w:val="24"/>
        </w:rPr>
      </w:pPr>
      <w:r w:rsidRPr="00B466F0">
        <w:rPr>
          <w:rFonts w:ascii="Tahoma" w:hAnsi="Tahoma" w:cs="Tahoma"/>
          <w:sz w:val="24"/>
          <w:szCs w:val="24"/>
        </w:rPr>
        <w:t xml:space="preserve">Ihorn, Shasta, Ph.D., </w:t>
      </w:r>
      <w:r w:rsidR="00F77D06" w:rsidRPr="00F77D06">
        <w:rPr>
          <w:rFonts w:ascii="Tahoma" w:hAnsi="Tahoma" w:cs="Tahoma"/>
          <w:sz w:val="24"/>
          <w:szCs w:val="24"/>
        </w:rPr>
        <w:t>Licensed Specialist in School Psychology</w:t>
      </w:r>
      <w:r w:rsidRPr="00B466F0">
        <w:rPr>
          <w:rFonts w:ascii="Tahoma" w:hAnsi="Tahoma" w:cs="Tahoma"/>
          <w:sz w:val="24"/>
          <w:szCs w:val="24"/>
        </w:rPr>
        <w:t xml:space="preserve">, Texas School for the </w:t>
      </w:r>
      <w:r w:rsidRPr="00B466F0">
        <w:rPr>
          <w:rFonts w:ascii="Tahoma" w:hAnsi="Tahoma" w:cs="Tahoma"/>
          <w:sz w:val="24"/>
          <w:szCs w:val="24"/>
        </w:rPr>
        <w:lastRenderedPageBreak/>
        <w:t>Blind and Visually Impaired, Austin, TX</w:t>
      </w:r>
    </w:p>
    <w:p w14:paraId="74994301" w14:textId="3DE7E779" w:rsidR="004E6861" w:rsidRPr="00B466F0" w:rsidRDefault="004E6861" w:rsidP="00810084">
      <w:pPr>
        <w:spacing w:after="0" w:line="240" w:lineRule="auto"/>
        <w:ind w:left="720" w:hanging="720"/>
        <w:jc w:val="left"/>
        <w:rPr>
          <w:rFonts w:ascii="Tahoma" w:hAnsi="Tahoma" w:cs="Tahoma"/>
          <w:sz w:val="24"/>
          <w:szCs w:val="24"/>
        </w:rPr>
      </w:pPr>
      <w:r w:rsidRPr="00B466F0">
        <w:rPr>
          <w:rFonts w:ascii="Tahoma" w:hAnsi="Tahoma" w:cs="Tahoma"/>
          <w:sz w:val="24"/>
          <w:szCs w:val="24"/>
        </w:rPr>
        <w:t xml:space="preserve">Lackey, Anna, </w:t>
      </w:r>
      <w:r w:rsidR="00656CCE" w:rsidRPr="00B466F0">
        <w:rPr>
          <w:rFonts w:ascii="Tahoma" w:hAnsi="Tahoma" w:cs="Tahoma"/>
          <w:sz w:val="24"/>
          <w:szCs w:val="24"/>
        </w:rPr>
        <w:t>School Psychologist</w:t>
      </w:r>
      <w:r w:rsidRPr="00B466F0">
        <w:rPr>
          <w:rFonts w:ascii="Tahoma" w:hAnsi="Tahoma" w:cs="Tahoma"/>
          <w:sz w:val="24"/>
          <w:szCs w:val="24"/>
        </w:rPr>
        <w:t>, Alabama Institute for the Deaf and Blind, Talladega, AL</w:t>
      </w:r>
    </w:p>
    <w:p w14:paraId="36AC6A29" w14:textId="77777777" w:rsidR="004E6861" w:rsidRPr="00B466F0" w:rsidRDefault="004E6861" w:rsidP="00810084">
      <w:pPr>
        <w:spacing w:after="0" w:line="240" w:lineRule="auto"/>
        <w:ind w:left="720" w:hanging="720"/>
        <w:jc w:val="left"/>
        <w:rPr>
          <w:rFonts w:ascii="Tahoma" w:hAnsi="Tahoma" w:cs="Tahoma"/>
          <w:sz w:val="24"/>
          <w:szCs w:val="24"/>
        </w:rPr>
      </w:pPr>
      <w:r w:rsidRPr="00B466F0">
        <w:rPr>
          <w:rFonts w:ascii="Tahoma" w:hAnsi="Tahoma" w:cs="Tahoma"/>
          <w:sz w:val="24"/>
          <w:szCs w:val="24"/>
        </w:rPr>
        <w:t>Liskowiak, Lindsay, School Psychologist, Columbus City School District, Columbus, OH</w:t>
      </w:r>
    </w:p>
    <w:p w14:paraId="0F7176D9" w14:textId="77777777" w:rsidR="004E6861" w:rsidRPr="00B466F0" w:rsidRDefault="004E6861" w:rsidP="00810084">
      <w:pPr>
        <w:spacing w:after="0" w:line="240" w:lineRule="auto"/>
        <w:ind w:left="720" w:hanging="720"/>
        <w:jc w:val="left"/>
        <w:rPr>
          <w:rFonts w:ascii="Tahoma" w:hAnsi="Tahoma" w:cs="Tahoma"/>
          <w:sz w:val="24"/>
          <w:szCs w:val="24"/>
        </w:rPr>
      </w:pPr>
      <w:r w:rsidRPr="00B466F0">
        <w:rPr>
          <w:rFonts w:ascii="Tahoma" w:hAnsi="Tahoma" w:cs="Tahoma"/>
          <w:sz w:val="24"/>
          <w:szCs w:val="24"/>
        </w:rPr>
        <w:t>Loyer, Karen, School Psychologist, The School Association for Special Education in DuPage County, Lombard, IL</w:t>
      </w:r>
    </w:p>
    <w:p w14:paraId="0EE90F0B" w14:textId="77777777" w:rsidR="004E6861" w:rsidRPr="00B466F0" w:rsidRDefault="004E6861" w:rsidP="00810084">
      <w:pPr>
        <w:spacing w:after="0" w:line="240" w:lineRule="auto"/>
        <w:ind w:left="720" w:hanging="720"/>
        <w:jc w:val="left"/>
        <w:rPr>
          <w:rFonts w:ascii="Tahoma" w:hAnsi="Tahoma" w:cs="Tahoma"/>
          <w:sz w:val="24"/>
          <w:szCs w:val="24"/>
        </w:rPr>
      </w:pPr>
      <w:r w:rsidRPr="00B466F0">
        <w:rPr>
          <w:rFonts w:ascii="Tahoma" w:hAnsi="Tahoma" w:cs="Tahoma"/>
          <w:sz w:val="24"/>
          <w:szCs w:val="24"/>
        </w:rPr>
        <w:t>McGrath, Jennifer, Educational Diagnostician/TVI, Texas School for the Blind and Visually Impaired, Austin, TX</w:t>
      </w:r>
    </w:p>
    <w:p w14:paraId="1DF2D2EB" w14:textId="2F5A31C5" w:rsidR="004E6861" w:rsidRPr="00116395" w:rsidRDefault="004E6861" w:rsidP="00810084">
      <w:pPr>
        <w:spacing w:after="0" w:line="240" w:lineRule="auto"/>
        <w:ind w:left="720" w:hanging="720"/>
        <w:jc w:val="left"/>
        <w:rPr>
          <w:rFonts w:ascii="Tahoma" w:eastAsia="Calibri" w:hAnsi="Tahoma" w:cs="Tahoma"/>
          <w:sz w:val="24"/>
          <w:szCs w:val="24"/>
          <w:highlight w:val="yellow"/>
        </w:rPr>
      </w:pPr>
      <w:r w:rsidRPr="00B466F0">
        <w:rPr>
          <w:rFonts w:ascii="Tahoma" w:hAnsi="Tahoma" w:cs="Tahoma"/>
          <w:sz w:val="24"/>
          <w:szCs w:val="24"/>
        </w:rPr>
        <w:t xml:space="preserve">Wilson, Courtney, </w:t>
      </w:r>
      <w:r w:rsidR="00F77D06" w:rsidRPr="00F77D06">
        <w:rPr>
          <w:rFonts w:ascii="Tahoma" w:hAnsi="Tahoma" w:cs="Tahoma"/>
          <w:sz w:val="24"/>
          <w:szCs w:val="24"/>
        </w:rPr>
        <w:t>Licensed Specialist in School Psychology</w:t>
      </w:r>
      <w:r w:rsidRPr="00B466F0">
        <w:rPr>
          <w:rFonts w:ascii="Tahoma" w:hAnsi="Tahoma" w:cs="Tahoma"/>
          <w:sz w:val="24"/>
          <w:szCs w:val="24"/>
        </w:rPr>
        <w:t>, Texas School for the Blind and Visually Impaired, Austin, TX</w:t>
      </w:r>
      <w:r w:rsidRPr="00116395">
        <w:rPr>
          <w:rFonts w:ascii="Tahoma" w:hAnsi="Tahoma" w:cs="Tahoma"/>
          <w:sz w:val="24"/>
          <w:szCs w:val="20"/>
          <w:highlight w:val="yellow"/>
        </w:rPr>
        <w:br w:type="page"/>
      </w:r>
    </w:p>
    <w:p w14:paraId="07924483" w14:textId="77777777" w:rsidR="00803992" w:rsidRPr="00116395" w:rsidRDefault="00803992" w:rsidP="00F964BE">
      <w:pPr>
        <w:spacing w:after="0" w:line="240" w:lineRule="auto"/>
        <w:rPr>
          <w:rFonts w:ascii="Tahoma" w:hAnsi="Tahoma" w:cs="Tahoma"/>
          <w:b/>
          <w:sz w:val="24"/>
          <w:szCs w:val="20"/>
          <w:highlight w:val="yellow"/>
          <w:u w:val="single"/>
        </w:rPr>
      </w:pPr>
    </w:p>
    <w:p w14:paraId="115AFF7A" w14:textId="77777777" w:rsidR="00803992" w:rsidRPr="00116395" w:rsidRDefault="00803992" w:rsidP="00F964BE">
      <w:pPr>
        <w:spacing w:after="0" w:line="240" w:lineRule="auto"/>
        <w:rPr>
          <w:rFonts w:ascii="Tahoma" w:hAnsi="Tahoma" w:cs="Tahoma"/>
          <w:sz w:val="24"/>
          <w:szCs w:val="20"/>
          <w:highlight w:val="yellow"/>
        </w:rPr>
      </w:pPr>
    </w:p>
    <w:p w14:paraId="77D3ECA3" w14:textId="2DEB7976" w:rsidR="00803992" w:rsidRPr="00C52ABF" w:rsidRDefault="00006416" w:rsidP="0023216E">
      <w:pPr>
        <w:pStyle w:val="Heading1"/>
      </w:pPr>
      <w:bookmarkStart w:id="15" w:name="_Toc241980433"/>
      <w:bookmarkStart w:id="16" w:name="_Toc526341510"/>
      <w:r w:rsidRPr="00C52ABF">
        <w:t>ACCESSIBLE TESTS</w:t>
      </w:r>
      <w:bookmarkEnd w:id="15"/>
      <w:bookmarkEnd w:id="16"/>
    </w:p>
    <w:p w14:paraId="3D9F62BC" w14:textId="77777777" w:rsidR="0023216E" w:rsidRPr="00116395" w:rsidRDefault="0023216E" w:rsidP="0023216E">
      <w:pPr>
        <w:rPr>
          <w:highlight w:val="yellow"/>
        </w:rPr>
      </w:pPr>
    </w:p>
    <w:p w14:paraId="63E860E3" w14:textId="269B88FC" w:rsidR="00803992" w:rsidRPr="00265DEE" w:rsidRDefault="008F225F" w:rsidP="0023216E">
      <w:pPr>
        <w:spacing w:after="0" w:line="240" w:lineRule="auto"/>
        <w:jc w:val="center"/>
        <w:rPr>
          <w:rFonts w:ascii="Tahoma" w:hAnsi="Tahoma" w:cs="Tahoma"/>
          <w:sz w:val="24"/>
          <w:szCs w:val="20"/>
        </w:rPr>
      </w:pPr>
      <w:r w:rsidRPr="00265DEE">
        <w:rPr>
          <w:rFonts w:ascii="Tahoma" w:hAnsi="Tahoma" w:cs="Tahoma"/>
          <w:sz w:val="72"/>
          <w:szCs w:val="72"/>
        </w:rPr>
        <w:t>Jane Thompson, Director of Accessible Tests and Textbooks</w:t>
      </w:r>
    </w:p>
    <w:p w14:paraId="64D9D65B" w14:textId="77777777" w:rsidR="00803992" w:rsidRPr="00116395" w:rsidRDefault="00803992" w:rsidP="00F964BE">
      <w:pPr>
        <w:spacing w:after="0" w:line="240" w:lineRule="auto"/>
        <w:rPr>
          <w:rFonts w:ascii="Tahoma" w:hAnsi="Tahoma" w:cs="Tahoma"/>
          <w:sz w:val="24"/>
          <w:szCs w:val="20"/>
          <w:highlight w:val="yellow"/>
        </w:rPr>
      </w:pPr>
      <w:r w:rsidRPr="00116395">
        <w:rPr>
          <w:rFonts w:ascii="Tahoma" w:hAnsi="Tahoma" w:cs="Tahoma"/>
          <w:sz w:val="24"/>
          <w:szCs w:val="20"/>
          <w:highlight w:val="yellow"/>
        </w:rPr>
        <w:br w:type="page"/>
      </w:r>
    </w:p>
    <w:p w14:paraId="0EC75506" w14:textId="77777777" w:rsidR="00B575A9" w:rsidRPr="000F3910" w:rsidRDefault="00803992" w:rsidP="00F964BE">
      <w:pPr>
        <w:spacing w:after="0"/>
        <w:jc w:val="center"/>
        <w:rPr>
          <w:rFonts w:ascii="Tahoma" w:hAnsi="Tahoma" w:cs="Tahoma"/>
          <w:b/>
          <w:sz w:val="24"/>
          <w:u w:val="single"/>
        </w:rPr>
      </w:pPr>
      <w:r w:rsidRPr="000F3910">
        <w:rPr>
          <w:rFonts w:ascii="Tahoma" w:hAnsi="Tahoma" w:cs="Tahoma"/>
          <w:b/>
          <w:sz w:val="24"/>
          <w:u w:val="single"/>
        </w:rPr>
        <w:lastRenderedPageBreak/>
        <w:t>Accessible Tests Department</w:t>
      </w:r>
    </w:p>
    <w:p w14:paraId="10157437" w14:textId="77777777" w:rsidR="00803992" w:rsidRPr="000F3910" w:rsidRDefault="00803992" w:rsidP="00F964BE">
      <w:pPr>
        <w:spacing w:after="0" w:line="240" w:lineRule="auto"/>
        <w:rPr>
          <w:rFonts w:ascii="Tahoma" w:hAnsi="Tahoma" w:cs="Tahoma"/>
          <w:snapToGrid w:val="0"/>
          <w:sz w:val="24"/>
          <w:szCs w:val="20"/>
        </w:rPr>
      </w:pPr>
    </w:p>
    <w:p w14:paraId="22181BD4" w14:textId="77777777" w:rsidR="00803992" w:rsidRPr="000F3910" w:rsidRDefault="00803992" w:rsidP="00F964BE">
      <w:pPr>
        <w:spacing w:after="0" w:line="240" w:lineRule="auto"/>
        <w:jc w:val="left"/>
        <w:rPr>
          <w:rFonts w:ascii="Tahoma" w:hAnsi="Tahoma" w:cs="Tahoma"/>
          <w:snapToGrid w:val="0"/>
          <w:sz w:val="24"/>
          <w:szCs w:val="20"/>
          <w:u w:val="single"/>
        </w:rPr>
      </w:pPr>
      <w:r w:rsidRPr="000F3910">
        <w:rPr>
          <w:rFonts w:ascii="Tahoma" w:hAnsi="Tahoma" w:cs="Tahoma"/>
          <w:snapToGrid w:val="0"/>
          <w:sz w:val="24"/>
          <w:szCs w:val="20"/>
          <w:u w:val="single"/>
        </w:rPr>
        <w:t>Purpose</w:t>
      </w:r>
    </w:p>
    <w:p w14:paraId="11F05030" w14:textId="77777777" w:rsidR="00482E35" w:rsidRPr="000F3910" w:rsidRDefault="00482E35" w:rsidP="00F964BE">
      <w:pPr>
        <w:spacing w:after="0" w:line="240" w:lineRule="auto"/>
        <w:jc w:val="left"/>
        <w:rPr>
          <w:rFonts w:ascii="Tahoma" w:hAnsi="Tahoma" w:cs="Tahoma"/>
          <w:snapToGrid w:val="0"/>
          <w:sz w:val="24"/>
          <w:szCs w:val="24"/>
        </w:rPr>
      </w:pPr>
      <w:r w:rsidRPr="000F3910">
        <w:rPr>
          <w:rFonts w:ascii="Tahoma" w:hAnsi="Tahoma" w:cs="Tahoma"/>
          <w:snapToGrid w:val="0"/>
          <w:sz w:val="24"/>
          <w:szCs w:val="24"/>
        </w:rPr>
        <w:t>The Accessible Tests Department provides high stakes tests and test-related materials in high-quality accessible media. Accessible Tests addresses, conveys, and facilitates best practices and appropriate accommodations when testing or assessing individuals who are blind and visually impaired. The department promotes the inclusion of visual impairment professionals and individuals with visual impairments during test development, and it seeks to enhance the test performance of blind and visually impaired individuals through research, education, and communication.</w:t>
      </w:r>
    </w:p>
    <w:p w14:paraId="4B40EF71" w14:textId="77777777" w:rsidR="00482E35" w:rsidRPr="000F3910" w:rsidRDefault="00482E35" w:rsidP="00F964BE">
      <w:pPr>
        <w:spacing w:after="0" w:line="240" w:lineRule="auto"/>
        <w:jc w:val="left"/>
        <w:rPr>
          <w:rFonts w:ascii="Tahoma" w:hAnsi="Tahoma" w:cs="Tahoma"/>
          <w:snapToGrid w:val="0"/>
          <w:sz w:val="24"/>
          <w:szCs w:val="24"/>
        </w:rPr>
      </w:pPr>
    </w:p>
    <w:p w14:paraId="152EB020" w14:textId="77777777" w:rsidR="00482E35" w:rsidRPr="000F3910" w:rsidRDefault="00482E35" w:rsidP="00F964BE">
      <w:pPr>
        <w:spacing w:after="0" w:line="240" w:lineRule="auto"/>
        <w:jc w:val="left"/>
        <w:rPr>
          <w:rFonts w:ascii="Tahoma" w:hAnsi="Tahoma" w:cs="Tahoma"/>
          <w:snapToGrid w:val="0"/>
          <w:sz w:val="24"/>
          <w:szCs w:val="20"/>
          <w:u w:val="single"/>
        </w:rPr>
      </w:pPr>
      <w:r w:rsidRPr="000F3910">
        <w:rPr>
          <w:rFonts w:ascii="Tahoma" w:hAnsi="Tahoma" w:cs="Tahoma"/>
          <w:snapToGrid w:val="0"/>
          <w:sz w:val="24"/>
          <w:szCs w:val="20"/>
          <w:u w:val="single"/>
        </w:rPr>
        <w:t>Background</w:t>
      </w:r>
    </w:p>
    <w:p w14:paraId="520EE5A1" w14:textId="77777777" w:rsidR="0023216E" w:rsidRPr="000F3910" w:rsidRDefault="001B00EE" w:rsidP="0023216E">
      <w:pPr>
        <w:spacing w:after="0" w:line="240" w:lineRule="auto"/>
        <w:jc w:val="left"/>
        <w:rPr>
          <w:rFonts w:ascii="Tahoma" w:hAnsi="Tahoma" w:cs="Tahoma"/>
          <w:snapToGrid w:val="0"/>
          <w:sz w:val="24"/>
          <w:szCs w:val="24"/>
        </w:rPr>
      </w:pPr>
      <w:r w:rsidRPr="000F3910">
        <w:rPr>
          <w:rFonts w:ascii="Tahoma" w:hAnsi="Tahoma" w:cs="Tahoma"/>
          <w:snapToGrid w:val="0"/>
          <w:sz w:val="24"/>
          <w:szCs w:val="24"/>
        </w:rPr>
        <w:t>In FY 2000, the initiative called Test Central, which had been prepared by Debbie Willis while Director of APH’s Educational Research Department, received federal funding. In FY 2002, Test Central became APH’s new Accessible Tests Department. The primary focus of the department was, and continues to be, the review and editing of high stakes test materials to be produced in accessible media, delivered in a timely manner, and administered to individuals who are blind and visually impaired. The initial goal of the new department’s charge was expanded in FY 2003 to provide practice tests and test-prep materials in accessible media. The department encounters primarily high stakes, standardized tests for grades 3 through 12, including math, science, social studies, and English Language Arts tests. Additionally, Accessible Tests staff has reviewed for bias and accessibility thousands of items for possible inclusion on future assessments.</w:t>
      </w:r>
    </w:p>
    <w:p w14:paraId="57F213F5" w14:textId="195E4F24" w:rsidR="001B00EE" w:rsidRPr="000F3910" w:rsidRDefault="001B00EE" w:rsidP="0023216E">
      <w:pPr>
        <w:spacing w:after="0" w:line="240" w:lineRule="auto"/>
        <w:jc w:val="left"/>
        <w:rPr>
          <w:rFonts w:ascii="Tahoma" w:hAnsi="Tahoma" w:cs="Tahoma"/>
          <w:snapToGrid w:val="0"/>
          <w:sz w:val="24"/>
          <w:szCs w:val="24"/>
        </w:rPr>
      </w:pPr>
      <w:r w:rsidRPr="000F3910">
        <w:rPr>
          <w:rFonts w:ascii="Tahoma" w:hAnsi="Tahoma" w:cs="Tahoma"/>
          <w:snapToGrid w:val="0"/>
          <w:sz w:val="24"/>
          <w:szCs w:val="24"/>
        </w:rPr>
        <w:t xml:space="preserve"> </w:t>
      </w:r>
    </w:p>
    <w:p w14:paraId="7CF490B7" w14:textId="71BD8DFD" w:rsidR="001B00EE" w:rsidRPr="000F3910" w:rsidRDefault="001B00EE" w:rsidP="00F964BE">
      <w:pPr>
        <w:spacing w:after="0" w:line="240" w:lineRule="auto"/>
        <w:jc w:val="left"/>
        <w:rPr>
          <w:rFonts w:ascii="Tahoma" w:hAnsi="Tahoma" w:cs="Tahoma"/>
          <w:snapToGrid w:val="0"/>
          <w:sz w:val="24"/>
          <w:szCs w:val="24"/>
        </w:rPr>
      </w:pPr>
      <w:r w:rsidRPr="000F3910">
        <w:rPr>
          <w:rFonts w:ascii="Tahoma" w:hAnsi="Tahoma" w:cs="Tahoma"/>
          <w:snapToGrid w:val="0"/>
          <w:sz w:val="24"/>
          <w:szCs w:val="24"/>
        </w:rPr>
        <w:t xml:space="preserve">Past and present customers have included the following: American College Testing (ACT®) Central Services; American Institutes for Research® (AIR®); Association of American Medical Colleges; Cheeney Media Concepts; College Board®; Comprehensive Adult Student Assessment Systems (CASAS®); CTB McGraw-Hill; Data Recognition Corporation (DRC); Discovery Communications™; Dynamic Learning Maps™ (DLM®); Alternate Assessment ​System Consortium; Measured Progress™; </w:t>
      </w:r>
      <w:r w:rsidRPr="000F3910">
        <w:rPr>
          <w:rFonts w:ascii="Tahoma" w:eastAsia="Calibri" w:hAnsi="Tahoma" w:cs="Tahoma"/>
          <w:sz w:val="24"/>
          <w:szCs w:val="24"/>
        </w:rPr>
        <w:t>Measurement Incorporated®</w:t>
      </w:r>
      <w:r w:rsidRPr="000F3910">
        <w:rPr>
          <w:rFonts w:ascii="Tahoma" w:hAnsi="Tahoma" w:cs="Tahoma"/>
          <w:snapToGrid w:val="0"/>
          <w:sz w:val="24"/>
          <w:szCs w:val="24"/>
        </w:rPr>
        <w:t xml:space="preserve">; NCS Pearson, Inc.; New England Common Assessment Program​ (NECAP); Partnership for Assessment of Readiness for College and Careers (PARCC); </w:t>
      </w:r>
      <w:r w:rsidRPr="000F3910">
        <w:rPr>
          <w:rFonts w:ascii="Tahoma" w:hAnsi="Tahoma" w:cs="Tahoma"/>
          <w:color w:val="000000"/>
          <w:sz w:val="24"/>
          <w:szCs w:val="24"/>
        </w:rPr>
        <w:t>Questar Assessment, Inc.</w:t>
      </w:r>
      <w:r w:rsidRPr="000F3910">
        <w:rPr>
          <w:rFonts w:ascii="Tahoma" w:hAnsi="Tahoma" w:cs="Tahoma"/>
          <w:color w:val="000000"/>
          <w:sz w:val="24"/>
          <w:szCs w:val="24"/>
          <w:vertAlign w:val="superscript"/>
        </w:rPr>
        <w:t>TM</w:t>
      </w:r>
      <w:r w:rsidRPr="000F3910">
        <w:rPr>
          <w:rFonts w:ascii="Tahoma" w:hAnsi="Tahoma" w:cs="Tahoma"/>
          <w:snapToGrid w:val="0"/>
          <w:sz w:val="24"/>
          <w:szCs w:val="24"/>
        </w:rPr>
        <w:t>; Smarter Balanced Assessment Consortium (SBAC); ThinkLink; Touchstone Applied Science Association; multiple states’ departments of education; National Center and State Collaborative (NCSC); and WiDA™.</w:t>
      </w:r>
    </w:p>
    <w:p w14:paraId="4D60C034" w14:textId="77777777" w:rsidR="001B00EE" w:rsidRPr="000F3910" w:rsidRDefault="001B00EE" w:rsidP="00F964BE">
      <w:pPr>
        <w:spacing w:after="0" w:line="240" w:lineRule="auto"/>
        <w:jc w:val="left"/>
        <w:rPr>
          <w:rFonts w:ascii="Tahoma" w:hAnsi="Tahoma" w:cs="Tahoma"/>
          <w:snapToGrid w:val="0"/>
          <w:sz w:val="24"/>
          <w:szCs w:val="24"/>
        </w:rPr>
      </w:pPr>
    </w:p>
    <w:p w14:paraId="249F6C84" w14:textId="53D8BB5C" w:rsidR="00B4233D" w:rsidRPr="000F3910" w:rsidRDefault="000F3910" w:rsidP="00F964BE">
      <w:pPr>
        <w:spacing w:after="0" w:line="240" w:lineRule="auto"/>
        <w:jc w:val="left"/>
        <w:rPr>
          <w:rFonts w:ascii="Tahoma" w:hAnsi="Tahoma" w:cs="Tahoma"/>
          <w:snapToGrid w:val="0"/>
          <w:sz w:val="24"/>
          <w:szCs w:val="24"/>
        </w:rPr>
      </w:pPr>
      <w:r w:rsidRPr="000F3910">
        <w:rPr>
          <w:rFonts w:ascii="Tahoma" w:hAnsi="Tahoma" w:cs="Tahoma"/>
          <w:snapToGrid w:val="0"/>
          <w:sz w:val="24"/>
          <w:szCs w:val="24"/>
        </w:rPr>
        <w:t>The number of unique tests that Accessible Tests has provided each year in accessible media continues to indicate a strong demand for such materials, as the following table reflects. In 2001, the number of unique tests produced was 232. In 2018, the number of different tests reviewed and edited was 1,858. Further, by 2015, Accessible Tests had produced tests for nearly every state in the United States via our routine test contracts and our working relationship Smarter Balanced, PARCC, and the minor consortia.</w:t>
      </w:r>
    </w:p>
    <w:p w14:paraId="1312B94E" w14:textId="50789F43" w:rsidR="00B4233D" w:rsidRPr="000F3910" w:rsidRDefault="00B4233D" w:rsidP="00F964BE">
      <w:pPr>
        <w:spacing w:after="0" w:line="240" w:lineRule="auto"/>
        <w:jc w:val="left"/>
        <w:rPr>
          <w:rFonts w:ascii="Tahoma" w:hAnsi="Tahoma" w:cs="Tahoma"/>
          <w:snapToGrid w:val="0"/>
          <w:sz w:val="24"/>
          <w:szCs w:val="24"/>
        </w:rPr>
      </w:pPr>
    </w:p>
    <w:p w14:paraId="2BB09D6E" w14:textId="77777777" w:rsidR="000F3910" w:rsidRPr="000F3910" w:rsidRDefault="000F3910" w:rsidP="00F964BE">
      <w:pPr>
        <w:spacing w:after="0" w:line="240" w:lineRule="auto"/>
        <w:jc w:val="left"/>
        <w:rPr>
          <w:rFonts w:ascii="Tahoma" w:hAnsi="Tahoma" w:cs="Tahoma"/>
          <w:snapToGrid w:val="0"/>
          <w:sz w:val="24"/>
          <w:szCs w:val="24"/>
        </w:rPr>
      </w:pPr>
    </w:p>
    <w:p w14:paraId="31944A59" w14:textId="23787F95" w:rsidR="000F3910" w:rsidRPr="000F3910" w:rsidRDefault="000F3910" w:rsidP="00F964BE">
      <w:pPr>
        <w:spacing w:after="0" w:line="240" w:lineRule="auto"/>
        <w:jc w:val="left"/>
        <w:rPr>
          <w:rFonts w:ascii="Tahoma" w:hAnsi="Tahoma" w:cs="Tahoma"/>
          <w:snapToGrid w:val="0"/>
          <w:sz w:val="24"/>
          <w:szCs w:val="24"/>
        </w:rPr>
      </w:pPr>
      <w:r w:rsidRPr="000F3910">
        <w:rPr>
          <w:noProof/>
        </w:rPr>
        <w:drawing>
          <wp:inline distT="0" distB="0" distL="0" distR="0" wp14:anchorId="60C32F79" wp14:editId="367C7410">
            <wp:extent cx="5943600" cy="4645660"/>
            <wp:effectExtent l="0" t="0" r="0" b="2540"/>
            <wp:docPr id="6" name="Picture 6" descr="Chart shows increase of number of unique tests from 2001 to 2018. " title="Number of Unique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645660"/>
                    </a:xfrm>
                    <a:prstGeom prst="rect">
                      <a:avLst/>
                    </a:prstGeom>
                  </pic:spPr>
                </pic:pic>
              </a:graphicData>
            </a:graphic>
          </wp:inline>
        </w:drawing>
      </w:r>
    </w:p>
    <w:p w14:paraId="729A15E0" w14:textId="515CDF15" w:rsidR="001B00EE" w:rsidRPr="000F3910" w:rsidRDefault="001B00EE" w:rsidP="00F964BE">
      <w:pPr>
        <w:spacing w:after="0" w:line="240" w:lineRule="auto"/>
        <w:jc w:val="left"/>
        <w:rPr>
          <w:rFonts w:ascii="Tahoma" w:hAnsi="Tahoma" w:cs="Tahoma"/>
          <w:snapToGrid w:val="0"/>
          <w:sz w:val="24"/>
          <w:szCs w:val="24"/>
        </w:rPr>
      </w:pPr>
    </w:p>
    <w:p w14:paraId="1C463055" w14:textId="77777777" w:rsidR="001B00EE" w:rsidRPr="000F3910" w:rsidRDefault="001B00EE" w:rsidP="00F964BE">
      <w:pPr>
        <w:spacing w:after="0" w:line="240" w:lineRule="auto"/>
        <w:jc w:val="left"/>
        <w:rPr>
          <w:rFonts w:ascii="Tahoma" w:hAnsi="Tahoma" w:cs="Tahoma"/>
          <w:snapToGrid w:val="0"/>
          <w:sz w:val="24"/>
          <w:szCs w:val="24"/>
        </w:rPr>
      </w:pPr>
    </w:p>
    <w:tbl>
      <w:tblPr>
        <w:tblStyle w:val="TableGrid"/>
        <w:tblW w:w="0" w:type="auto"/>
        <w:tblInd w:w="144" w:type="dxa"/>
        <w:tblLook w:val="04A0" w:firstRow="1" w:lastRow="0" w:firstColumn="1" w:lastColumn="0" w:noHBand="0" w:noVBand="1"/>
        <w:tblDescription w:val="The number of unique tests that Accessible Tests has provided each year in accessible media "/>
      </w:tblPr>
      <w:tblGrid>
        <w:gridCol w:w="998"/>
        <w:gridCol w:w="2011"/>
        <w:gridCol w:w="1520"/>
      </w:tblGrid>
      <w:tr w:rsidR="001B00EE" w:rsidRPr="000F3910" w14:paraId="2CF038A9" w14:textId="77777777" w:rsidTr="00392B5D">
        <w:trPr>
          <w:cantSplit/>
          <w:trHeight w:val="629"/>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4BB8ED64" w14:textId="77777777" w:rsidR="001B00EE" w:rsidRPr="000F3910" w:rsidRDefault="001B00EE" w:rsidP="00F964BE">
            <w:pPr>
              <w:jc w:val="left"/>
              <w:rPr>
                <w:rFonts w:ascii="Tahoma" w:hAnsi="Tahoma" w:cs="Tahoma"/>
                <w:b/>
                <w:bCs/>
                <w:snapToGrid w:val="0"/>
                <w:sz w:val="24"/>
                <w:szCs w:val="24"/>
              </w:rPr>
            </w:pPr>
            <w:r w:rsidRPr="000F3910">
              <w:rPr>
                <w:rFonts w:ascii="Tahoma" w:hAnsi="Tahoma" w:cs="Tahoma"/>
                <w:b/>
                <w:bCs/>
                <w:snapToGrid w:val="0"/>
                <w:sz w:val="24"/>
                <w:szCs w:val="24"/>
              </w:rPr>
              <w:t>Year</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1077FE3B" w14:textId="77777777" w:rsidR="001B00EE" w:rsidRPr="000F3910" w:rsidRDefault="001B00EE" w:rsidP="00F964BE">
            <w:pPr>
              <w:jc w:val="left"/>
              <w:rPr>
                <w:rFonts w:ascii="Tahoma" w:hAnsi="Tahoma" w:cs="Tahoma"/>
                <w:b/>
                <w:bCs/>
                <w:snapToGrid w:val="0"/>
                <w:sz w:val="24"/>
                <w:szCs w:val="24"/>
              </w:rPr>
            </w:pPr>
            <w:r w:rsidRPr="000F3910">
              <w:rPr>
                <w:rFonts w:ascii="Tahoma" w:hAnsi="Tahoma" w:cs="Tahoma"/>
                <w:b/>
                <w:bCs/>
                <w:snapToGrid w:val="0"/>
                <w:sz w:val="24"/>
                <w:szCs w:val="24"/>
              </w:rPr>
              <w:t xml:space="preserve"> Number of Unique Tests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660DC4C" w14:textId="77777777" w:rsidR="001B00EE" w:rsidRPr="000F3910" w:rsidRDefault="001B00EE" w:rsidP="00F964BE">
            <w:pPr>
              <w:jc w:val="left"/>
              <w:rPr>
                <w:rFonts w:ascii="Tahoma" w:hAnsi="Tahoma" w:cs="Tahoma"/>
                <w:b/>
                <w:bCs/>
                <w:snapToGrid w:val="0"/>
                <w:sz w:val="24"/>
                <w:szCs w:val="24"/>
              </w:rPr>
            </w:pPr>
            <w:r w:rsidRPr="000F3910">
              <w:rPr>
                <w:rFonts w:ascii="Tahoma" w:hAnsi="Tahoma" w:cs="Tahoma"/>
                <w:b/>
                <w:bCs/>
                <w:snapToGrid w:val="0"/>
                <w:sz w:val="24"/>
                <w:szCs w:val="24"/>
              </w:rPr>
              <w:t xml:space="preserve">Quantity Invoiced </w:t>
            </w:r>
          </w:p>
        </w:tc>
      </w:tr>
      <w:tr w:rsidR="001B00EE" w:rsidRPr="000F3910" w14:paraId="627E327D"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16BA7833"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2001</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0AA1F6FA" w14:textId="208C2B41"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232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028C7C03" w14:textId="558CE8BE"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21,774 </w:t>
            </w:r>
          </w:p>
        </w:tc>
      </w:tr>
      <w:tr w:rsidR="001B00EE" w:rsidRPr="000F3910" w14:paraId="3A24134B"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1E63D67B"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2002</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7727FAD5" w14:textId="20833B55"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236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53CEA887" w14:textId="0C70944A"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12,444 </w:t>
            </w:r>
          </w:p>
        </w:tc>
      </w:tr>
      <w:tr w:rsidR="001B00EE" w:rsidRPr="000F3910" w14:paraId="0C4321FA"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1504EC54"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2003</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78EB2250" w14:textId="533B43EF"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214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F90420F" w14:textId="24B10CAA"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9,116 </w:t>
            </w:r>
          </w:p>
        </w:tc>
      </w:tr>
      <w:tr w:rsidR="001B00EE" w:rsidRPr="000F3910" w14:paraId="348B08A4"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067B3649"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2004</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3FDE466B" w14:textId="0CF8DC69"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173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4D403DAE" w14:textId="4E4C4EA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9,604 </w:t>
            </w:r>
          </w:p>
        </w:tc>
      </w:tr>
      <w:tr w:rsidR="001B00EE" w:rsidRPr="000F3910" w14:paraId="5969F342"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4D7398B"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2005</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5FC76BA7" w14:textId="2AA8C264"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273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0079BD90" w14:textId="20EF0E93"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16,135 </w:t>
            </w:r>
          </w:p>
        </w:tc>
      </w:tr>
      <w:tr w:rsidR="001B00EE" w:rsidRPr="000F3910" w14:paraId="70C4360F"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0A622CA"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2006</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10916F56" w14:textId="39D918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371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3668E273" w14:textId="3ED399EE"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24,929 </w:t>
            </w:r>
          </w:p>
        </w:tc>
      </w:tr>
      <w:tr w:rsidR="001B00EE" w:rsidRPr="000F3910" w14:paraId="6C701A6C"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325AC6F3"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2007</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5F8F2886" w14:textId="3103E933"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497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12128B21" w14:textId="58346F25"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31,750 </w:t>
            </w:r>
          </w:p>
        </w:tc>
      </w:tr>
      <w:tr w:rsidR="001B00EE" w:rsidRPr="000F3910" w14:paraId="40BD3968"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23B28C3C"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lastRenderedPageBreak/>
              <w:t>2008</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13BA9BF6" w14:textId="5255035F"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551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78FDEEC0" w14:textId="280C3889"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34,179 </w:t>
            </w:r>
          </w:p>
        </w:tc>
      </w:tr>
      <w:tr w:rsidR="001B00EE" w:rsidRPr="000F3910" w14:paraId="18612290"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365015C9"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2009</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3960930A" w14:textId="09803836"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712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48F5CA5D" w14:textId="64A3BD95"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36,343 </w:t>
            </w:r>
          </w:p>
        </w:tc>
      </w:tr>
      <w:tr w:rsidR="001B00EE" w:rsidRPr="000F3910" w14:paraId="423080AD"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61779A72"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2010</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446CE0BB" w14:textId="29AD438D"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711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1FF62D31" w14:textId="72C1F9C6"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17,733 </w:t>
            </w:r>
          </w:p>
        </w:tc>
      </w:tr>
      <w:tr w:rsidR="001B00EE" w:rsidRPr="000F3910" w14:paraId="46AD9696"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9C53873"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2011</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7E13782E" w14:textId="7F16E3A0"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834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4BF665D6" w14:textId="3C4C762B"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44,328 </w:t>
            </w:r>
          </w:p>
        </w:tc>
      </w:tr>
      <w:tr w:rsidR="001B00EE" w:rsidRPr="000F3910" w14:paraId="70EDC9D2"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0C76DC26"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2012</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46E8679C" w14:textId="1F2F83EB"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751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5CDBA24A" w14:textId="0FC6DF96"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19,359 </w:t>
            </w:r>
          </w:p>
        </w:tc>
      </w:tr>
      <w:tr w:rsidR="001B00EE" w:rsidRPr="000F3910" w14:paraId="17ACD9F6"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6D646E6E"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2013</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40ED5697" w14:textId="4A573A23"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803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C1FB698" w14:textId="3E36B329"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 xml:space="preserve">25,793 </w:t>
            </w:r>
          </w:p>
        </w:tc>
      </w:tr>
      <w:tr w:rsidR="001B00EE" w:rsidRPr="000F3910" w14:paraId="18C1F8E6" w14:textId="77777777" w:rsidTr="00392B5D">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D3265D7"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2014</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7179E123" w14:textId="799A3D06"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1,041</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BBEFB77" w14:textId="0FACF418"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39,761</w:t>
            </w:r>
          </w:p>
        </w:tc>
      </w:tr>
      <w:tr w:rsidR="001B00EE" w:rsidRPr="000F3910" w14:paraId="1A6D57B3" w14:textId="77777777" w:rsidTr="00392B5D">
        <w:trPr>
          <w:cantSplit/>
          <w:trHeight w:val="701"/>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64763BFC"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2015</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26E827BD"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1,497</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3349346F"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35,094</w:t>
            </w:r>
          </w:p>
        </w:tc>
      </w:tr>
      <w:tr w:rsidR="001B00EE" w:rsidRPr="000F3910" w14:paraId="5291A64A" w14:textId="77777777" w:rsidTr="00392B5D">
        <w:trPr>
          <w:cantSplit/>
          <w:trHeight w:val="701"/>
        </w:trPr>
        <w:tc>
          <w:tcPr>
            <w:tcW w:w="998" w:type="dxa"/>
            <w:tcBorders>
              <w:top w:val="single" w:sz="4" w:space="0" w:color="000000"/>
              <w:left w:val="single" w:sz="4" w:space="0" w:color="000000"/>
              <w:bottom w:val="single" w:sz="4" w:space="0" w:color="000000"/>
              <w:right w:val="single" w:sz="4" w:space="0" w:color="000000"/>
            </w:tcBorders>
            <w:noWrap/>
            <w:vAlign w:val="bottom"/>
          </w:tcPr>
          <w:p w14:paraId="6FCA2B8A"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2016</w:t>
            </w:r>
          </w:p>
        </w:tc>
        <w:tc>
          <w:tcPr>
            <w:tcW w:w="2011" w:type="dxa"/>
            <w:tcBorders>
              <w:top w:val="single" w:sz="4" w:space="0" w:color="000000"/>
              <w:left w:val="single" w:sz="4" w:space="0" w:color="000000"/>
              <w:bottom w:val="single" w:sz="4" w:space="0" w:color="000000"/>
              <w:right w:val="single" w:sz="4" w:space="0" w:color="000000"/>
            </w:tcBorders>
            <w:noWrap/>
            <w:vAlign w:val="bottom"/>
          </w:tcPr>
          <w:p w14:paraId="39F55235"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1,875</w:t>
            </w:r>
          </w:p>
        </w:tc>
        <w:tc>
          <w:tcPr>
            <w:tcW w:w="1520" w:type="dxa"/>
            <w:tcBorders>
              <w:top w:val="single" w:sz="4" w:space="0" w:color="000000"/>
              <w:left w:val="single" w:sz="4" w:space="0" w:color="000000"/>
              <w:bottom w:val="single" w:sz="4" w:space="0" w:color="000000"/>
              <w:right w:val="single" w:sz="4" w:space="0" w:color="000000"/>
            </w:tcBorders>
            <w:noWrap/>
            <w:vAlign w:val="bottom"/>
          </w:tcPr>
          <w:p w14:paraId="135F8583"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48,795</w:t>
            </w:r>
          </w:p>
        </w:tc>
      </w:tr>
      <w:tr w:rsidR="001B00EE" w:rsidRPr="00116395" w14:paraId="19903FB0" w14:textId="77777777" w:rsidTr="00392B5D">
        <w:trPr>
          <w:cantSplit/>
          <w:trHeight w:val="701"/>
        </w:trPr>
        <w:tc>
          <w:tcPr>
            <w:tcW w:w="998" w:type="dxa"/>
            <w:tcBorders>
              <w:top w:val="single" w:sz="4" w:space="0" w:color="000000"/>
              <w:left w:val="single" w:sz="4" w:space="0" w:color="000000"/>
              <w:bottom w:val="single" w:sz="4" w:space="0" w:color="000000"/>
              <w:right w:val="single" w:sz="4" w:space="0" w:color="000000"/>
            </w:tcBorders>
            <w:noWrap/>
            <w:vAlign w:val="bottom"/>
          </w:tcPr>
          <w:p w14:paraId="38A54B76"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2017</w:t>
            </w:r>
          </w:p>
        </w:tc>
        <w:tc>
          <w:tcPr>
            <w:tcW w:w="2011" w:type="dxa"/>
            <w:tcBorders>
              <w:top w:val="single" w:sz="4" w:space="0" w:color="000000"/>
              <w:left w:val="single" w:sz="4" w:space="0" w:color="000000"/>
              <w:bottom w:val="single" w:sz="4" w:space="0" w:color="000000"/>
              <w:right w:val="single" w:sz="4" w:space="0" w:color="000000"/>
            </w:tcBorders>
            <w:noWrap/>
            <w:vAlign w:val="bottom"/>
          </w:tcPr>
          <w:p w14:paraId="384CBAE5"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1,631</w:t>
            </w:r>
          </w:p>
        </w:tc>
        <w:tc>
          <w:tcPr>
            <w:tcW w:w="1520" w:type="dxa"/>
            <w:tcBorders>
              <w:top w:val="single" w:sz="4" w:space="0" w:color="000000"/>
              <w:left w:val="single" w:sz="4" w:space="0" w:color="000000"/>
              <w:bottom w:val="single" w:sz="4" w:space="0" w:color="000000"/>
              <w:right w:val="single" w:sz="4" w:space="0" w:color="000000"/>
            </w:tcBorders>
            <w:noWrap/>
            <w:vAlign w:val="bottom"/>
          </w:tcPr>
          <w:p w14:paraId="72AAB28A" w14:textId="77777777" w:rsidR="001B00EE" w:rsidRPr="000F3910" w:rsidRDefault="001B00EE" w:rsidP="00F964BE">
            <w:pPr>
              <w:jc w:val="left"/>
              <w:rPr>
                <w:rFonts w:ascii="Tahoma" w:hAnsi="Tahoma" w:cs="Tahoma"/>
                <w:snapToGrid w:val="0"/>
                <w:sz w:val="24"/>
                <w:szCs w:val="24"/>
              </w:rPr>
            </w:pPr>
            <w:r w:rsidRPr="000F3910">
              <w:rPr>
                <w:rFonts w:ascii="Tahoma" w:hAnsi="Tahoma" w:cs="Tahoma"/>
                <w:snapToGrid w:val="0"/>
                <w:sz w:val="24"/>
                <w:szCs w:val="24"/>
              </w:rPr>
              <w:t>53,860</w:t>
            </w:r>
          </w:p>
        </w:tc>
      </w:tr>
      <w:tr w:rsidR="000F3910" w:rsidRPr="00116395" w14:paraId="581EA588" w14:textId="77777777" w:rsidTr="00392B5D">
        <w:trPr>
          <w:cantSplit/>
          <w:trHeight w:val="701"/>
        </w:trPr>
        <w:tc>
          <w:tcPr>
            <w:tcW w:w="998" w:type="dxa"/>
            <w:tcBorders>
              <w:top w:val="single" w:sz="4" w:space="0" w:color="000000"/>
              <w:left w:val="single" w:sz="4" w:space="0" w:color="000000"/>
              <w:bottom w:val="single" w:sz="4" w:space="0" w:color="000000"/>
              <w:right w:val="single" w:sz="4" w:space="0" w:color="000000"/>
            </w:tcBorders>
            <w:noWrap/>
            <w:vAlign w:val="bottom"/>
          </w:tcPr>
          <w:p w14:paraId="7A5F0208" w14:textId="17F19B02" w:rsidR="000F3910" w:rsidRPr="00116395" w:rsidRDefault="000F3910" w:rsidP="000F3910">
            <w:pPr>
              <w:jc w:val="left"/>
              <w:rPr>
                <w:rFonts w:ascii="Tahoma" w:hAnsi="Tahoma" w:cs="Tahoma"/>
                <w:snapToGrid w:val="0"/>
                <w:sz w:val="24"/>
                <w:szCs w:val="24"/>
                <w:highlight w:val="yellow"/>
              </w:rPr>
            </w:pPr>
            <w:r>
              <w:rPr>
                <w:rFonts w:ascii="Tahoma" w:hAnsi="Tahoma" w:cs="Tahoma"/>
                <w:snapToGrid w:val="0"/>
                <w:sz w:val="24"/>
                <w:szCs w:val="24"/>
              </w:rPr>
              <w:t>2018</w:t>
            </w:r>
          </w:p>
        </w:tc>
        <w:tc>
          <w:tcPr>
            <w:tcW w:w="2011" w:type="dxa"/>
            <w:tcBorders>
              <w:top w:val="single" w:sz="4" w:space="0" w:color="000000"/>
              <w:left w:val="single" w:sz="4" w:space="0" w:color="000000"/>
              <w:bottom w:val="single" w:sz="4" w:space="0" w:color="000000"/>
              <w:right w:val="single" w:sz="4" w:space="0" w:color="000000"/>
            </w:tcBorders>
            <w:noWrap/>
            <w:vAlign w:val="bottom"/>
          </w:tcPr>
          <w:p w14:paraId="29DDDB6D" w14:textId="2AD457AC" w:rsidR="000F3910" w:rsidRPr="00116395" w:rsidRDefault="000F3910" w:rsidP="000F3910">
            <w:pPr>
              <w:jc w:val="left"/>
              <w:rPr>
                <w:rFonts w:ascii="Tahoma" w:hAnsi="Tahoma" w:cs="Tahoma"/>
                <w:snapToGrid w:val="0"/>
                <w:sz w:val="24"/>
                <w:szCs w:val="24"/>
                <w:highlight w:val="yellow"/>
              </w:rPr>
            </w:pPr>
            <w:r>
              <w:rPr>
                <w:rFonts w:ascii="Tahoma" w:hAnsi="Tahoma" w:cs="Tahoma"/>
                <w:snapToGrid w:val="0"/>
                <w:sz w:val="24"/>
                <w:szCs w:val="24"/>
              </w:rPr>
              <w:t>1,858</w:t>
            </w:r>
          </w:p>
        </w:tc>
        <w:tc>
          <w:tcPr>
            <w:tcW w:w="1520" w:type="dxa"/>
            <w:tcBorders>
              <w:top w:val="single" w:sz="4" w:space="0" w:color="000000"/>
              <w:left w:val="single" w:sz="4" w:space="0" w:color="000000"/>
              <w:bottom w:val="single" w:sz="4" w:space="0" w:color="000000"/>
              <w:right w:val="single" w:sz="4" w:space="0" w:color="000000"/>
            </w:tcBorders>
            <w:noWrap/>
            <w:vAlign w:val="bottom"/>
          </w:tcPr>
          <w:p w14:paraId="3F37BB71" w14:textId="2F3420F3" w:rsidR="000F3910" w:rsidRPr="00116395" w:rsidRDefault="000F3910" w:rsidP="000F3910">
            <w:pPr>
              <w:jc w:val="left"/>
              <w:rPr>
                <w:rFonts w:ascii="Tahoma" w:hAnsi="Tahoma" w:cs="Tahoma"/>
                <w:snapToGrid w:val="0"/>
                <w:sz w:val="24"/>
                <w:szCs w:val="24"/>
                <w:highlight w:val="yellow"/>
              </w:rPr>
            </w:pPr>
            <w:r>
              <w:rPr>
                <w:rFonts w:ascii="Tahoma" w:hAnsi="Tahoma" w:cs="Tahoma"/>
                <w:snapToGrid w:val="0"/>
                <w:sz w:val="24"/>
                <w:szCs w:val="24"/>
              </w:rPr>
              <w:t>76,342</w:t>
            </w:r>
          </w:p>
        </w:tc>
      </w:tr>
    </w:tbl>
    <w:p w14:paraId="4DE7F79D" w14:textId="77777777" w:rsidR="001B00EE" w:rsidRPr="00116395" w:rsidRDefault="001B00EE" w:rsidP="00F964BE">
      <w:pPr>
        <w:spacing w:after="0" w:line="240" w:lineRule="auto"/>
        <w:jc w:val="left"/>
        <w:rPr>
          <w:rFonts w:ascii="Tahoma" w:hAnsi="Tahoma" w:cs="Tahoma"/>
          <w:snapToGrid w:val="0"/>
          <w:sz w:val="24"/>
          <w:szCs w:val="24"/>
          <w:highlight w:val="yellow"/>
        </w:rPr>
      </w:pPr>
    </w:p>
    <w:p w14:paraId="23038039" w14:textId="77777777" w:rsidR="000F3910" w:rsidRDefault="000F3910" w:rsidP="000F3910">
      <w:pPr>
        <w:widowControl/>
        <w:adjustRightInd/>
        <w:spacing w:after="0" w:line="240" w:lineRule="auto"/>
        <w:jc w:val="left"/>
        <w:textAlignment w:val="auto"/>
        <w:rPr>
          <w:rFonts w:ascii="Tahoma" w:hAnsi="Tahoma" w:cs="Tahoma"/>
          <w:snapToGrid w:val="0"/>
          <w:sz w:val="24"/>
          <w:szCs w:val="24"/>
          <w:u w:val="single"/>
        </w:rPr>
      </w:pPr>
      <w:bookmarkStart w:id="17" w:name="_Toc241980435"/>
      <w:r w:rsidRPr="00675D33">
        <w:rPr>
          <w:rFonts w:ascii="Tahoma" w:hAnsi="Tahoma" w:cs="Tahoma"/>
          <w:snapToGrid w:val="0"/>
          <w:sz w:val="24"/>
          <w:szCs w:val="24"/>
          <w:u w:val="single"/>
        </w:rPr>
        <w:t xml:space="preserve">Work during FY </w:t>
      </w:r>
      <w:r>
        <w:rPr>
          <w:rFonts w:ascii="Tahoma" w:hAnsi="Tahoma" w:cs="Tahoma"/>
          <w:snapToGrid w:val="0"/>
          <w:sz w:val="24"/>
          <w:szCs w:val="24"/>
          <w:u w:val="single"/>
        </w:rPr>
        <w:t>2018</w:t>
      </w:r>
    </w:p>
    <w:p w14:paraId="585AE1EC" w14:textId="12F22C97" w:rsidR="000F3910" w:rsidRDefault="000F3910" w:rsidP="000F3910">
      <w:pPr>
        <w:widowControl/>
        <w:adjustRightInd/>
        <w:spacing w:after="0" w:line="240" w:lineRule="auto"/>
        <w:jc w:val="left"/>
        <w:textAlignment w:val="auto"/>
        <w:rPr>
          <w:rFonts w:ascii="Tahoma" w:hAnsi="Tahoma" w:cs="Tahoma"/>
          <w:snapToGrid w:val="0"/>
          <w:sz w:val="24"/>
          <w:szCs w:val="24"/>
        </w:rPr>
      </w:pPr>
      <w:r w:rsidRPr="00675D33">
        <w:rPr>
          <w:rFonts w:ascii="Tahoma" w:hAnsi="Tahoma" w:cs="Tahoma"/>
          <w:snapToGrid w:val="0"/>
          <w:sz w:val="24"/>
          <w:szCs w:val="24"/>
        </w:rPr>
        <w:t>Our ability and need to provide assistance to test takers who are blind and visually impaired, test publishers, and assessments teams has continued to grow at a brisk rate</w:t>
      </w:r>
      <w:r>
        <w:rPr>
          <w:rFonts w:ascii="Tahoma" w:hAnsi="Tahoma" w:cs="Tahoma"/>
          <w:snapToGrid w:val="0"/>
          <w:sz w:val="24"/>
          <w:szCs w:val="24"/>
        </w:rPr>
        <w:t xml:space="preserve">, with The Accessible Tests Department successfully processing over 1,800 unique tests in FY 2018. These figures represent an estimated 14.9% increase over FY 2017 in unique tests produced and an estimated 41.7% increase over FY 2017 in tests invoiced. Such growth is expected to continue for FY 2019. </w:t>
      </w:r>
    </w:p>
    <w:p w14:paraId="319A050F" w14:textId="77777777" w:rsidR="000F3910" w:rsidRDefault="000F3910" w:rsidP="000F3910">
      <w:pPr>
        <w:widowControl/>
        <w:adjustRightInd/>
        <w:spacing w:after="0" w:line="240" w:lineRule="auto"/>
        <w:jc w:val="left"/>
        <w:textAlignment w:val="auto"/>
        <w:rPr>
          <w:rFonts w:ascii="Tahoma" w:hAnsi="Tahoma" w:cs="Tahoma"/>
          <w:snapToGrid w:val="0"/>
          <w:sz w:val="24"/>
          <w:szCs w:val="24"/>
        </w:rPr>
      </w:pPr>
    </w:p>
    <w:p w14:paraId="7CC0E09E" w14:textId="77777777" w:rsidR="000F3910" w:rsidRDefault="000F3910" w:rsidP="000F3910">
      <w:pPr>
        <w:widowControl/>
        <w:adjustRightInd/>
        <w:spacing w:after="0" w:line="240" w:lineRule="auto"/>
        <w:jc w:val="left"/>
        <w:textAlignment w:val="auto"/>
        <w:rPr>
          <w:rFonts w:ascii="Tahoma" w:hAnsi="Tahoma" w:cs="Tahoma"/>
          <w:snapToGrid w:val="0"/>
          <w:sz w:val="24"/>
          <w:szCs w:val="24"/>
        </w:rPr>
      </w:pPr>
      <w:r>
        <w:rPr>
          <w:rFonts w:ascii="Tahoma" w:hAnsi="Tahoma" w:cs="Tahoma"/>
          <w:snapToGrid w:val="0"/>
          <w:sz w:val="24"/>
          <w:szCs w:val="24"/>
        </w:rPr>
        <w:t xml:space="preserve">Moreover, </w:t>
      </w:r>
      <w:r w:rsidRPr="00675D33">
        <w:rPr>
          <w:rFonts w:ascii="Tahoma" w:hAnsi="Tahoma" w:cs="Tahoma"/>
          <w:snapToGrid w:val="0"/>
          <w:sz w:val="24"/>
          <w:szCs w:val="24"/>
        </w:rPr>
        <w:t>work and tasks have grown to include online assessments with access via assistive technology such as speech output and refreshable braille displ</w:t>
      </w:r>
      <w:r>
        <w:rPr>
          <w:rFonts w:ascii="Tahoma" w:hAnsi="Tahoma" w:cs="Tahoma"/>
          <w:snapToGrid w:val="0"/>
          <w:sz w:val="24"/>
          <w:szCs w:val="24"/>
        </w:rPr>
        <w:t xml:space="preserve">ays. Accessible Tests staff continue to write </w:t>
      </w:r>
      <w:r w:rsidRPr="00675D33">
        <w:rPr>
          <w:rFonts w:ascii="Tahoma" w:hAnsi="Tahoma" w:cs="Tahoma"/>
          <w:snapToGrid w:val="0"/>
          <w:sz w:val="24"/>
          <w:szCs w:val="24"/>
        </w:rPr>
        <w:t xml:space="preserve">text-based descriptions of graphical information </w:t>
      </w:r>
      <w:r>
        <w:rPr>
          <w:rFonts w:ascii="Tahoma" w:hAnsi="Tahoma" w:cs="Tahoma"/>
          <w:snapToGrid w:val="0"/>
          <w:sz w:val="24"/>
          <w:szCs w:val="24"/>
        </w:rPr>
        <w:t>to be used with speech output and tactile graphics during high stakes testing.</w:t>
      </w:r>
    </w:p>
    <w:p w14:paraId="0E761B3E" w14:textId="77777777" w:rsidR="000F3910" w:rsidRDefault="000F3910" w:rsidP="000F3910">
      <w:pPr>
        <w:widowControl/>
        <w:adjustRightInd/>
        <w:spacing w:after="0" w:line="240" w:lineRule="auto"/>
        <w:jc w:val="left"/>
        <w:textAlignment w:val="auto"/>
        <w:rPr>
          <w:rFonts w:ascii="Tahoma" w:hAnsi="Tahoma" w:cs="Tahoma"/>
          <w:snapToGrid w:val="0"/>
          <w:sz w:val="24"/>
          <w:szCs w:val="24"/>
        </w:rPr>
      </w:pPr>
    </w:p>
    <w:p w14:paraId="63FFC727" w14:textId="1CFBD6BB" w:rsidR="000F3910" w:rsidRDefault="000F3910" w:rsidP="000F3910">
      <w:pPr>
        <w:widowControl/>
        <w:adjustRightInd/>
        <w:spacing w:after="0" w:line="240" w:lineRule="auto"/>
        <w:jc w:val="left"/>
        <w:textAlignment w:val="auto"/>
        <w:rPr>
          <w:rFonts w:ascii="Tahoma" w:hAnsi="Tahoma" w:cs="Tahoma"/>
          <w:snapToGrid w:val="0"/>
          <w:sz w:val="24"/>
          <w:szCs w:val="24"/>
        </w:rPr>
      </w:pPr>
      <w:r>
        <w:rPr>
          <w:rFonts w:ascii="Tahoma" w:hAnsi="Tahoma" w:cs="Tahoma"/>
          <w:snapToGrid w:val="0"/>
          <w:sz w:val="24"/>
          <w:szCs w:val="24"/>
        </w:rPr>
        <w:t xml:space="preserve">Additionally, work continues on the Accessible Tests Resource Center Web site, as the evolving field of blindness/visual impairment requires that staff diligently update site content.   </w:t>
      </w:r>
    </w:p>
    <w:p w14:paraId="668814C2" w14:textId="77777777" w:rsidR="000F3910" w:rsidRDefault="000F3910" w:rsidP="000F3910">
      <w:pPr>
        <w:widowControl/>
        <w:adjustRightInd/>
        <w:spacing w:after="0" w:line="240" w:lineRule="auto"/>
        <w:jc w:val="left"/>
        <w:textAlignment w:val="auto"/>
        <w:rPr>
          <w:rFonts w:ascii="Tahoma" w:eastAsia="Calibri" w:hAnsi="Tahoma" w:cs="Tahoma"/>
          <w:strike/>
          <w:sz w:val="24"/>
          <w:szCs w:val="24"/>
          <w:u w:val="single"/>
        </w:rPr>
      </w:pPr>
    </w:p>
    <w:p w14:paraId="0D913E68" w14:textId="77777777" w:rsidR="000F3910" w:rsidRPr="009844EE" w:rsidRDefault="000F3910" w:rsidP="000F3910">
      <w:pPr>
        <w:widowControl/>
        <w:adjustRightInd/>
        <w:spacing w:after="0" w:line="240" w:lineRule="auto"/>
        <w:jc w:val="left"/>
        <w:textAlignment w:val="auto"/>
        <w:rPr>
          <w:rFonts w:ascii="Tahoma" w:eastAsia="Calibri" w:hAnsi="Tahoma" w:cs="Tahoma"/>
          <w:sz w:val="24"/>
          <w:szCs w:val="24"/>
          <w:u w:val="single"/>
        </w:rPr>
      </w:pPr>
      <w:r>
        <w:rPr>
          <w:rFonts w:ascii="Tahoma" w:eastAsia="Calibri" w:hAnsi="Tahoma" w:cs="Tahoma"/>
          <w:sz w:val="24"/>
          <w:szCs w:val="24"/>
          <w:u w:val="single"/>
        </w:rPr>
        <w:t>Work planned for FY 2019</w:t>
      </w:r>
    </w:p>
    <w:p w14:paraId="1813CCCA" w14:textId="6FA55832" w:rsidR="000F3910" w:rsidRDefault="000F3910" w:rsidP="000F3910">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The continued editing of high stakes assessments for students who are blind and visually impaired will remain the primary focus of the Accessible Tests Department in FY </w:t>
      </w:r>
      <w:r>
        <w:rPr>
          <w:rFonts w:ascii="Tahoma" w:eastAsia="Calibri" w:hAnsi="Tahoma" w:cs="Tahoma"/>
          <w:sz w:val="24"/>
          <w:szCs w:val="24"/>
        </w:rPr>
        <w:lastRenderedPageBreak/>
        <w:t>2019. Additionally, the department seeks to expand collaboration with, and education of, te</w:t>
      </w:r>
      <w:r w:rsidRPr="00675D33">
        <w:rPr>
          <w:rFonts w:ascii="Tahoma" w:eastAsia="Calibri" w:hAnsi="Tahoma" w:cs="Tahoma"/>
          <w:sz w:val="24"/>
          <w:szCs w:val="24"/>
        </w:rPr>
        <w:t>st publishers, test developers, school psychologists, state assessment personnel, test adminis</w:t>
      </w:r>
      <w:r>
        <w:rPr>
          <w:rFonts w:ascii="Tahoma" w:eastAsia="Calibri" w:hAnsi="Tahoma" w:cs="Tahoma"/>
          <w:sz w:val="24"/>
          <w:szCs w:val="24"/>
        </w:rPr>
        <w:t xml:space="preserve">trators, </w:t>
      </w:r>
      <w:r w:rsidRPr="00675D33">
        <w:rPr>
          <w:rFonts w:ascii="Tahoma" w:eastAsia="Calibri" w:hAnsi="Tahoma" w:cs="Tahoma"/>
          <w:sz w:val="24"/>
          <w:szCs w:val="24"/>
        </w:rPr>
        <w:t>and test takers</w:t>
      </w:r>
      <w:r>
        <w:rPr>
          <w:rFonts w:ascii="Tahoma" w:eastAsia="Calibri" w:hAnsi="Tahoma" w:cs="Tahoma"/>
          <w:sz w:val="24"/>
          <w:szCs w:val="24"/>
        </w:rPr>
        <w:t>.</w:t>
      </w:r>
    </w:p>
    <w:p w14:paraId="4AA40CEA" w14:textId="77777777" w:rsidR="000F3910" w:rsidRPr="00675D33" w:rsidRDefault="000F3910" w:rsidP="000F3910">
      <w:pPr>
        <w:widowControl/>
        <w:adjustRightInd/>
        <w:spacing w:after="0" w:line="240" w:lineRule="auto"/>
        <w:jc w:val="left"/>
        <w:textAlignment w:val="auto"/>
        <w:rPr>
          <w:rFonts w:ascii="Tahoma" w:eastAsia="Calibri" w:hAnsi="Tahoma" w:cs="Tahoma"/>
          <w:sz w:val="24"/>
          <w:szCs w:val="24"/>
        </w:rPr>
      </w:pPr>
    </w:p>
    <w:p w14:paraId="12905B4E" w14:textId="77777777" w:rsidR="000F3910" w:rsidRPr="00675D33" w:rsidRDefault="000F3910" w:rsidP="000F3910">
      <w:pPr>
        <w:widowControl/>
        <w:adjustRightInd/>
        <w:spacing w:after="0" w:line="240" w:lineRule="auto"/>
        <w:jc w:val="left"/>
        <w:textAlignment w:val="auto"/>
        <w:rPr>
          <w:rFonts w:ascii="Tahoma" w:eastAsia="Calibri" w:hAnsi="Tahoma" w:cs="Tahoma"/>
          <w:sz w:val="24"/>
          <w:szCs w:val="24"/>
        </w:rPr>
      </w:pPr>
      <w:r w:rsidRPr="00675D33">
        <w:rPr>
          <w:rFonts w:ascii="Tahoma" w:eastAsia="Calibri" w:hAnsi="Tahoma" w:cs="Tahoma"/>
          <w:sz w:val="24"/>
          <w:szCs w:val="24"/>
        </w:rPr>
        <w:t>Accessible Te</w:t>
      </w:r>
      <w:r>
        <w:rPr>
          <w:rFonts w:ascii="Tahoma" w:eastAsia="Calibri" w:hAnsi="Tahoma" w:cs="Tahoma"/>
          <w:sz w:val="24"/>
          <w:szCs w:val="24"/>
        </w:rPr>
        <w:t>sts Department goals for FY 2019</w:t>
      </w:r>
      <w:r w:rsidRPr="00675D33">
        <w:rPr>
          <w:rFonts w:ascii="Tahoma" w:eastAsia="Calibri" w:hAnsi="Tahoma" w:cs="Tahoma"/>
          <w:sz w:val="24"/>
          <w:szCs w:val="24"/>
        </w:rPr>
        <w:t xml:space="preserve"> include the following: </w:t>
      </w:r>
    </w:p>
    <w:p w14:paraId="470B8133"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 xml:space="preserve">To continue </w:t>
      </w:r>
      <w:r w:rsidRPr="00675D33">
        <w:rPr>
          <w:rFonts w:ascii="Tahoma" w:eastAsia="Calibri" w:hAnsi="Tahoma" w:cs="Tahoma"/>
          <w:sz w:val="24"/>
          <w:szCs w:val="24"/>
        </w:rPr>
        <w:t>partner</w:t>
      </w:r>
      <w:r>
        <w:rPr>
          <w:rFonts w:ascii="Tahoma" w:eastAsia="Calibri" w:hAnsi="Tahoma" w:cs="Tahoma"/>
          <w:sz w:val="24"/>
          <w:szCs w:val="24"/>
        </w:rPr>
        <w:t>ing</w:t>
      </w:r>
      <w:r w:rsidRPr="00675D33">
        <w:rPr>
          <w:rFonts w:ascii="Tahoma" w:eastAsia="Calibri" w:hAnsi="Tahoma" w:cs="Tahoma"/>
          <w:sz w:val="24"/>
          <w:szCs w:val="24"/>
        </w:rPr>
        <w:t xml:space="preserve"> with test developers, publishers, and state assessment personnel</w:t>
      </w:r>
      <w:r>
        <w:rPr>
          <w:rFonts w:ascii="Tahoma" w:eastAsia="Calibri" w:hAnsi="Tahoma" w:cs="Tahoma"/>
          <w:sz w:val="24"/>
          <w:szCs w:val="24"/>
        </w:rPr>
        <w:t>, thereby better ensuring the availability of</w:t>
      </w:r>
      <w:r w:rsidRPr="00675D33">
        <w:rPr>
          <w:rFonts w:ascii="Tahoma" w:eastAsia="Calibri" w:hAnsi="Tahoma" w:cs="Tahoma"/>
          <w:sz w:val="24"/>
          <w:szCs w:val="24"/>
        </w:rPr>
        <w:t xml:space="preserve"> accessibl</w:t>
      </w:r>
      <w:r>
        <w:rPr>
          <w:rFonts w:ascii="Tahoma" w:eastAsia="Calibri" w:hAnsi="Tahoma" w:cs="Tahoma"/>
          <w:sz w:val="24"/>
          <w:szCs w:val="24"/>
        </w:rPr>
        <w:t xml:space="preserve">e tests and practice tests and </w:t>
      </w:r>
      <w:r w:rsidRPr="00675D33">
        <w:rPr>
          <w:rFonts w:ascii="Tahoma" w:eastAsia="Calibri" w:hAnsi="Tahoma" w:cs="Tahoma"/>
          <w:sz w:val="24"/>
          <w:szCs w:val="24"/>
        </w:rPr>
        <w:t>test-related tools and materials</w:t>
      </w:r>
    </w:p>
    <w:p w14:paraId="1F684E68"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continue refining</w:t>
      </w:r>
      <w:r w:rsidRPr="00675D33">
        <w:rPr>
          <w:rFonts w:ascii="Tahoma" w:eastAsia="Calibri" w:hAnsi="Tahoma" w:cs="Tahoma"/>
          <w:sz w:val="24"/>
          <w:szCs w:val="24"/>
        </w:rPr>
        <w:t xml:space="preserve"> existing guidelines as research results and additional information become available</w:t>
      </w:r>
    </w:p>
    <w:p w14:paraId="7F94AD31"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 xml:space="preserve">To continue working with PARCC and </w:t>
      </w:r>
      <w:r w:rsidRPr="00675D33">
        <w:rPr>
          <w:rFonts w:ascii="Tahoma" w:eastAsia="Calibri" w:hAnsi="Tahoma" w:cs="Tahoma"/>
          <w:sz w:val="24"/>
          <w:szCs w:val="24"/>
        </w:rPr>
        <w:t>SBAC so that assessments developed via these consortia will be accessible for students who are blind and visually impaired</w:t>
      </w:r>
    </w:p>
    <w:p w14:paraId="05C52099"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work with ILSSA and other organizations so that alternate assessments developed will be accessible to severely cognitively impaired students who are blind and visually impaired</w:t>
      </w:r>
    </w:p>
    <w:p w14:paraId="7680415B"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 xml:space="preserve">To continue </w:t>
      </w:r>
      <w:r>
        <w:rPr>
          <w:rFonts w:ascii="Tahoma" w:eastAsia="Calibri" w:hAnsi="Tahoma" w:cs="Tahoma"/>
          <w:sz w:val="24"/>
          <w:szCs w:val="24"/>
        </w:rPr>
        <w:t xml:space="preserve">emphasizing </w:t>
      </w:r>
      <w:r w:rsidRPr="00675D33">
        <w:rPr>
          <w:rFonts w:ascii="Tahoma" w:eastAsia="Calibri" w:hAnsi="Tahoma" w:cs="Tahoma"/>
          <w:sz w:val="24"/>
          <w:szCs w:val="24"/>
        </w:rPr>
        <w:t>the need for test preparation materials and prac</w:t>
      </w:r>
      <w:r>
        <w:rPr>
          <w:rFonts w:ascii="Tahoma" w:eastAsia="Calibri" w:hAnsi="Tahoma" w:cs="Tahoma"/>
          <w:sz w:val="24"/>
          <w:szCs w:val="24"/>
        </w:rPr>
        <w:t xml:space="preserve">tice tests </w:t>
      </w:r>
      <w:r w:rsidRPr="00675D33">
        <w:rPr>
          <w:rFonts w:ascii="Tahoma" w:eastAsia="Calibri" w:hAnsi="Tahoma" w:cs="Tahoma"/>
          <w:sz w:val="24"/>
          <w:szCs w:val="24"/>
        </w:rPr>
        <w:t>in the same media/format as the actual tests</w:t>
      </w:r>
    </w:p>
    <w:p w14:paraId="31582D9B"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continue collaborating</w:t>
      </w:r>
      <w:r w:rsidRPr="00675D33">
        <w:rPr>
          <w:rFonts w:ascii="Tahoma" w:eastAsia="Calibri" w:hAnsi="Tahoma" w:cs="Tahoma"/>
          <w:sz w:val="24"/>
          <w:szCs w:val="24"/>
        </w:rPr>
        <w:t xml:space="preserve"> with the Braille Authority of North America</w:t>
      </w:r>
      <w:r>
        <w:rPr>
          <w:rFonts w:ascii="Tahoma" w:eastAsia="Calibri" w:hAnsi="Tahoma" w:cs="Tahoma"/>
          <w:sz w:val="24"/>
          <w:szCs w:val="24"/>
        </w:rPr>
        <w:t xml:space="preserve"> (BANA)</w:t>
      </w:r>
      <w:r w:rsidRPr="00675D33">
        <w:rPr>
          <w:rFonts w:ascii="Tahoma" w:eastAsia="Calibri" w:hAnsi="Tahoma" w:cs="Tahoma"/>
          <w:sz w:val="24"/>
          <w:szCs w:val="24"/>
        </w:rPr>
        <w:t xml:space="preserve"> on developing and implementing guidelines for transcription and </w:t>
      </w:r>
      <w:r>
        <w:rPr>
          <w:rFonts w:ascii="Tahoma" w:eastAsia="Calibri" w:hAnsi="Tahoma" w:cs="Tahoma"/>
          <w:sz w:val="24"/>
          <w:szCs w:val="24"/>
        </w:rPr>
        <w:t xml:space="preserve">formatting of standardized tests and </w:t>
      </w:r>
      <w:r w:rsidRPr="00675D33">
        <w:rPr>
          <w:rFonts w:ascii="Tahoma" w:eastAsia="Calibri" w:hAnsi="Tahoma" w:cs="Tahoma"/>
          <w:sz w:val="24"/>
          <w:szCs w:val="24"/>
        </w:rPr>
        <w:t>readable tactile graphics with or without accompanying text-based descriptions</w:t>
      </w:r>
    </w:p>
    <w:p w14:paraId="1EDA5C5E"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promote t</w:t>
      </w:r>
      <w:r>
        <w:rPr>
          <w:rFonts w:ascii="Tahoma" w:eastAsia="Calibri" w:hAnsi="Tahoma" w:cs="Tahoma"/>
          <w:sz w:val="24"/>
          <w:szCs w:val="24"/>
        </w:rPr>
        <w:t>he inclusion</w:t>
      </w:r>
      <w:r w:rsidRPr="00675D33">
        <w:rPr>
          <w:rFonts w:ascii="Tahoma" w:eastAsia="Calibri" w:hAnsi="Tahoma" w:cs="Tahoma"/>
          <w:sz w:val="24"/>
          <w:szCs w:val="24"/>
        </w:rPr>
        <w:t xml:space="preserve"> of individuals who are blind and visually impaired and/or professionals in the area of visual impairment </w:t>
      </w:r>
      <w:r>
        <w:rPr>
          <w:rFonts w:ascii="Tahoma" w:eastAsia="Calibri" w:hAnsi="Tahoma" w:cs="Tahoma"/>
          <w:sz w:val="24"/>
          <w:szCs w:val="24"/>
        </w:rPr>
        <w:t xml:space="preserve">during the initial stages of test development </w:t>
      </w:r>
    </w:p>
    <w:p w14:paraId="3A163972"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 xml:space="preserve">To collaborate on </w:t>
      </w:r>
      <w:r w:rsidRPr="00675D33">
        <w:rPr>
          <w:rFonts w:ascii="Tahoma" w:eastAsia="Calibri" w:hAnsi="Tahoma" w:cs="Tahoma"/>
          <w:sz w:val="24"/>
          <w:szCs w:val="24"/>
        </w:rPr>
        <w:t>research, product development, literature reviews, resources, guidelines, position papers, and informational papers</w:t>
      </w:r>
    </w:p>
    <w:p w14:paraId="01A6A635"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 xml:space="preserve">To explore the delivery of test items via various </w:t>
      </w:r>
      <w:r>
        <w:rPr>
          <w:rFonts w:ascii="Tahoma" w:eastAsia="Calibri" w:hAnsi="Tahoma" w:cs="Tahoma"/>
          <w:sz w:val="24"/>
          <w:szCs w:val="24"/>
        </w:rPr>
        <w:t xml:space="preserve">electronic </w:t>
      </w:r>
      <w:r w:rsidRPr="00675D33">
        <w:rPr>
          <w:rFonts w:ascii="Tahoma" w:eastAsia="Calibri" w:hAnsi="Tahoma" w:cs="Tahoma"/>
          <w:sz w:val="24"/>
          <w:szCs w:val="24"/>
        </w:rPr>
        <w:t>devices with or without the use of assistive technology</w:t>
      </w:r>
    </w:p>
    <w:p w14:paraId="7142DFEC"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prepare alt-tags and text-</w:t>
      </w:r>
      <w:r>
        <w:rPr>
          <w:rFonts w:ascii="Tahoma" w:eastAsia="Calibri" w:hAnsi="Tahoma" w:cs="Tahoma"/>
          <w:sz w:val="24"/>
          <w:szCs w:val="24"/>
        </w:rPr>
        <w:t xml:space="preserve">based descriptions of </w:t>
      </w:r>
      <w:r w:rsidRPr="00675D33">
        <w:rPr>
          <w:rFonts w:ascii="Tahoma" w:eastAsia="Calibri" w:hAnsi="Tahoma" w:cs="Tahoma"/>
          <w:sz w:val="24"/>
          <w:szCs w:val="24"/>
        </w:rPr>
        <w:t>graphics-based information</w:t>
      </w:r>
      <w:r>
        <w:rPr>
          <w:rFonts w:ascii="Tahoma" w:eastAsia="Calibri" w:hAnsi="Tahoma" w:cs="Tahoma"/>
          <w:sz w:val="24"/>
          <w:szCs w:val="24"/>
        </w:rPr>
        <w:t xml:space="preserve"> for use with </w:t>
      </w:r>
      <w:r w:rsidRPr="00675D33">
        <w:rPr>
          <w:rFonts w:ascii="Tahoma" w:eastAsia="Calibri" w:hAnsi="Tahoma" w:cs="Tahoma"/>
          <w:sz w:val="24"/>
          <w:szCs w:val="24"/>
        </w:rPr>
        <w:t>assistive technology</w:t>
      </w:r>
      <w:r>
        <w:rPr>
          <w:rFonts w:ascii="Tahoma" w:eastAsia="Calibri" w:hAnsi="Tahoma" w:cs="Tahoma"/>
          <w:sz w:val="24"/>
          <w:szCs w:val="24"/>
        </w:rPr>
        <w:t>,</w:t>
      </w:r>
      <w:r w:rsidRPr="00675D33">
        <w:rPr>
          <w:rFonts w:ascii="Tahoma" w:eastAsia="Calibri" w:hAnsi="Tahoma" w:cs="Tahoma"/>
          <w:sz w:val="24"/>
          <w:szCs w:val="24"/>
        </w:rPr>
        <w:t xml:space="preserve"> such </w:t>
      </w:r>
      <w:r>
        <w:rPr>
          <w:rFonts w:ascii="Tahoma" w:eastAsia="Calibri" w:hAnsi="Tahoma" w:cs="Tahoma"/>
          <w:sz w:val="24"/>
          <w:szCs w:val="24"/>
        </w:rPr>
        <w:t xml:space="preserve">as speech output </w:t>
      </w:r>
      <w:r w:rsidRPr="00675D33">
        <w:rPr>
          <w:rFonts w:ascii="Tahoma" w:eastAsia="Calibri" w:hAnsi="Tahoma" w:cs="Tahoma"/>
          <w:sz w:val="24"/>
          <w:szCs w:val="24"/>
        </w:rPr>
        <w:t>and refreshable braille displays</w:t>
      </w:r>
    </w:p>
    <w:p w14:paraId="2D954212"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explore the appropriate delivery of mathematical and scientific equations, formulas</w:t>
      </w:r>
      <w:r>
        <w:rPr>
          <w:rFonts w:ascii="Tahoma" w:eastAsia="Calibri" w:hAnsi="Tahoma" w:cs="Tahoma"/>
          <w:sz w:val="24"/>
          <w:szCs w:val="24"/>
        </w:rPr>
        <w:t xml:space="preserve">, and symbols via use of MathML, </w:t>
      </w:r>
      <w:r w:rsidRPr="00675D33">
        <w:rPr>
          <w:rFonts w:ascii="Tahoma" w:eastAsia="Calibri" w:hAnsi="Tahoma" w:cs="Tahoma"/>
          <w:sz w:val="24"/>
          <w:szCs w:val="24"/>
        </w:rPr>
        <w:t>MathPlayer</w:t>
      </w:r>
      <w:r>
        <w:rPr>
          <w:rFonts w:ascii="Tahoma" w:eastAsia="Calibri" w:hAnsi="Tahoma" w:cs="Tahoma"/>
          <w:sz w:val="24"/>
          <w:szCs w:val="24"/>
        </w:rPr>
        <w:t xml:space="preserve">, and </w:t>
      </w:r>
      <w:r w:rsidRPr="00675D33">
        <w:rPr>
          <w:rFonts w:ascii="Tahoma" w:eastAsia="Calibri" w:hAnsi="Tahoma" w:cs="Tahoma"/>
          <w:sz w:val="24"/>
          <w:szCs w:val="24"/>
        </w:rPr>
        <w:t>MathType</w:t>
      </w:r>
    </w:p>
    <w:p w14:paraId="521469C1" w14:textId="04698114"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identify topic-specific w</w:t>
      </w:r>
      <w:r w:rsidRPr="00675D33">
        <w:rPr>
          <w:rFonts w:ascii="Tahoma" w:eastAsia="Calibri" w:hAnsi="Tahoma" w:cs="Tahoma"/>
          <w:sz w:val="24"/>
          <w:szCs w:val="24"/>
        </w:rPr>
        <w:t>ebsites</w:t>
      </w:r>
      <w:r>
        <w:rPr>
          <w:rFonts w:ascii="Tahoma" w:eastAsia="Calibri" w:hAnsi="Tahoma" w:cs="Tahoma"/>
          <w:sz w:val="24"/>
          <w:szCs w:val="24"/>
        </w:rPr>
        <w:t xml:space="preserve"> and other relevant resources that may</w:t>
      </w:r>
      <w:r w:rsidRPr="00675D33">
        <w:rPr>
          <w:rFonts w:ascii="Tahoma" w:eastAsia="Calibri" w:hAnsi="Tahoma" w:cs="Tahoma"/>
          <w:sz w:val="24"/>
          <w:szCs w:val="24"/>
        </w:rPr>
        <w:t xml:space="preserve"> serve students, parents, </w:t>
      </w:r>
      <w:r>
        <w:rPr>
          <w:rFonts w:ascii="Tahoma" w:eastAsia="Calibri" w:hAnsi="Tahoma" w:cs="Tahoma"/>
          <w:sz w:val="24"/>
          <w:szCs w:val="24"/>
        </w:rPr>
        <w:t xml:space="preserve">and </w:t>
      </w:r>
      <w:r w:rsidRPr="00675D33">
        <w:rPr>
          <w:rFonts w:ascii="Tahoma" w:eastAsia="Calibri" w:hAnsi="Tahoma" w:cs="Tahoma"/>
          <w:sz w:val="24"/>
          <w:szCs w:val="24"/>
        </w:rPr>
        <w:t>medica</w:t>
      </w:r>
      <w:r>
        <w:rPr>
          <w:rFonts w:ascii="Tahoma" w:eastAsia="Calibri" w:hAnsi="Tahoma" w:cs="Tahoma"/>
          <w:sz w:val="24"/>
          <w:szCs w:val="24"/>
        </w:rPr>
        <w:t xml:space="preserve">l and educational professionals  </w:t>
      </w:r>
    </w:p>
    <w:p w14:paraId="7429FA4F" w14:textId="77777777" w:rsidR="000F3910" w:rsidRPr="00675D33"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explore possible uses of 3</w:t>
      </w:r>
      <w:r>
        <w:rPr>
          <w:rFonts w:ascii="Tahoma" w:eastAsia="Calibri" w:hAnsi="Tahoma" w:cs="Tahoma"/>
          <w:sz w:val="24"/>
          <w:szCs w:val="24"/>
        </w:rPr>
        <w:t>-</w:t>
      </w:r>
      <w:r w:rsidRPr="00675D33">
        <w:rPr>
          <w:rFonts w:ascii="Tahoma" w:eastAsia="Calibri" w:hAnsi="Tahoma" w:cs="Tahoma"/>
          <w:sz w:val="24"/>
          <w:szCs w:val="24"/>
        </w:rPr>
        <w:t xml:space="preserve">D printers for </w:t>
      </w:r>
      <w:r>
        <w:rPr>
          <w:rFonts w:ascii="Tahoma" w:eastAsia="Calibri" w:hAnsi="Tahoma" w:cs="Tahoma"/>
          <w:sz w:val="24"/>
          <w:szCs w:val="24"/>
        </w:rPr>
        <w:t xml:space="preserve">creation of </w:t>
      </w:r>
      <w:r w:rsidRPr="00675D33">
        <w:rPr>
          <w:rFonts w:ascii="Tahoma" w:eastAsia="Calibri" w:hAnsi="Tahoma" w:cs="Tahoma"/>
          <w:sz w:val="24"/>
          <w:szCs w:val="24"/>
        </w:rPr>
        <w:t>tactile object</w:t>
      </w:r>
      <w:r>
        <w:rPr>
          <w:rFonts w:ascii="Tahoma" w:eastAsia="Calibri" w:hAnsi="Tahoma" w:cs="Tahoma"/>
          <w:sz w:val="24"/>
          <w:szCs w:val="24"/>
        </w:rPr>
        <w:t>s</w:t>
      </w:r>
    </w:p>
    <w:p w14:paraId="0974A9CE" w14:textId="77777777" w:rsidR="000F3910" w:rsidRDefault="000F3910" w:rsidP="00243D80">
      <w:pPr>
        <w:widowControl/>
        <w:numPr>
          <w:ilvl w:val="0"/>
          <w:numId w:val="303"/>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support and fully participate with APH’s internal departments on the REAL [Resources with Enhanced Accessibility for Learning] Plan to ensure t</w:t>
      </w:r>
      <w:r>
        <w:rPr>
          <w:rFonts w:ascii="Tahoma" w:eastAsia="Calibri" w:hAnsi="Tahoma" w:cs="Tahoma"/>
          <w:sz w:val="24"/>
          <w:szCs w:val="24"/>
        </w:rPr>
        <w:t>hat students who are blind or visually impaired</w:t>
      </w:r>
      <w:r w:rsidRPr="00675D33">
        <w:rPr>
          <w:rFonts w:ascii="Tahoma" w:eastAsia="Calibri" w:hAnsi="Tahoma" w:cs="Tahoma"/>
          <w:sz w:val="24"/>
          <w:szCs w:val="24"/>
        </w:rPr>
        <w:t xml:space="preserve"> have timely access to educati</w:t>
      </w:r>
      <w:r>
        <w:rPr>
          <w:rFonts w:ascii="Tahoma" w:eastAsia="Calibri" w:hAnsi="Tahoma" w:cs="Tahoma"/>
          <w:sz w:val="24"/>
          <w:szCs w:val="24"/>
        </w:rPr>
        <w:t xml:space="preserve">onal materials </w:t>
      </w:r>
    </w:p>
    <w:p w14:paraId="5BA2F61D" w14:textId="77777777" w:rsidR="000F3910" w:rsidRPr="00716A94" w:rsidRDefault="000F3910" w:rsidP="000F3910">
      <w:pPr>
        <w:widowControl/>
        <w:adjustRightInd/>
        <w:spacing w:after="0" w:line="240" w:lineRule="auto"/>
        <w:jc w:val="left"/>
        <w:textAlignment w:val="auto"/>
        <w:rPr>
          <w:rFonts w:ascii="Tahoma" w:eastAsia="Calibri" w:hAnsi="Tahoma" w:cs="Tahoma"/>
          <w:sz w:val="24"/>
          <w:szCs w:val="24"/>
        </w:rPr>
      </w:pPr>
    </w:p>
    <w:p w14:paraId="539F70FB" w14:textId="77777777" w:rsidR="0023216E" w:rsidRPr="00116395" w:rsidRDefault="0023216E">
      <w:pPr>
        <w:widowControl/>
        <w:adjustRightInd/>
        <w:spacing w:after="0" w:line="240" w:lineRule="auto"/>
        <w:jc w:val="left"/>
        <w:textAlignment w:val="auto"/>
        <w:rPr>
          <w:rFonts w:ascii="Tahoma" w:hAnsi="Tahoma" w:cs="Tahoma"/>
          <w:b/>
          <w:snapToGrid w:val="0"/>
          <w:color w:val="000000"/>
          <w:sz w:val="80"/>
          <w:szCs w:val="80"/>
          <w:highlight w:val="yellow"/>
        </w:rPr>
      </w:pPr>
      <w:r w:rsidRPr="00116395">
        <w:rPr>
          <w:highlight w:val="yellow"/>
        </w:rPr>
        <w:br w:type="page"/>
      </w:r>
    </w:p>
    <w:p w14:paraId="559A9465" w14:textId="72521FEB" w:rsidR="00803992" w:rsidRPr="000F3910" w:rsidRDefault="009711F3" w:rsidP="0023216E">
      <w:pPr>
        <w:pStyle w:val="Heading1"/>
      </w:pPr>
      <w:bookmarkStart w:id="18" w:name="_Toc526341511"/>
      <w:r w:rsidRPr="000F3910">
        <w:lastRenderedPageBreak/>
        <w:t xml:space="preserve">EDUCATIONAL PRODUCT </w:t>
      </w:r>
      <w:r w:rsidR="00006416" w:rsidRPr="000F3910">
        <w:t>RESEARCH</w:t>
      </w:r>
      <w:bookmarkEnd w:id="17"/>
      <w:bookmarkEnd w:id="18"/>
    </w:p>
    <w:p w14:paraId="5B1F840B" w14:textId="77777777" w:rsidR="0023216E" w:rsidRPr="000F3910" w:rsidRDefault="0023216E" w:rsidP="0023216E"/>
    <w:p w14:paraId="619A41EF" w14:textId="2EBFEE24" w:rsidR="00803992" w:rsidRPr="000F3910" w:rsidRDefault="009711F3" w:rsidP="006C3F9A">
      <w:pPr>
        <w:spacing w:after="0" w:line="240" w:lineRule="auto"/>
        <w:jc w:val="center"/>
        <w:rPr>
          <w:rFonts w:ascii="Tahoma" w:hAnsi="Tahoma" w:cs="Tahoma"/>
          <w:sz w:val="80"/>
          <w:szCs w:val="80"/>
        </w:rPr>
      </w:pPr>
      <w:r w:rsidRPr="000F3910">
        <w:rPr>
          <w:rFonts w:ascii="Tahoma" w:hAnsi="Tahoma" w:cs="Tahoma"/>
          <w:sz w:val="80"/>
          <w:szCs w:val="80"/>
        </w:rPr>
        <w:t xml:space="preserve">Kate Herndon, </w:t>
      </w:r>
      <w:r w:rsidR="00803992" w:rsidRPr="000F3910">
        <w:rPr>
          <w:rFonts w:ascii="Tahoma" w:hAnsi="Tahoma" w:cs="Tahoma"/>
          <w:sz w:val="80"/>
          <w:szCs w:val="80"/>
        </w:rPr>
        <w:t>Director</w:t>
      </w:r>
    </w:p>
    <w:p w14:paraId="75E04E1B" w14:textId="77777777" w:rsidR="00803992" w:rsidRPr="00116395" w:rsidRDefault="00803992" w:rsidP="00F964BE">
      <w:pPr>
        <w:spacing w:after="0" w:line="240" w:lineRule="auto"/>
        <w:rPr>
          <w:rFonts w:ascii="Tahoma" w:hAnsi="Tahoma" w:cs="Tahoma"/>
          <w:sz w:val="24"/>
          <w:szCs w:val="20"/>
          <w:highlight w:val="yellow"/>
        </w:rPr>
      </w:pPr>
    </w:p>
    <w:p w14:paraId="68906476" w14:textId="26BE3BB4" w:rsidR="0023216E" w:rsidRPr="00116395" w:rsidRDefault="00803992" w:rsidP="0023216E">
      <w:pPr>
        <w:spacing w:after="0" w:line="240" w:lineRule="auto"/>
        <w:rPr>
          <w:highlight w:val="yellow"/>
        </w:rPr>
      </w:pPr>
      <w:r w:rsidRPr="00116395">
        <w:rPr>
          <w:rFonts w:ascii="Tahoma" w:hAnsi="Tahoma" w:cs="Tahoma"/>
          <w:sz w:val="24"/>
          <w:szCs w:val="20"/>
          <w:highlight w:val="yellow"/>
        </w:rPr>
        <w:br w:type="page"/>
      </w:r>
      <w:bookmarkStart w:id="19" w:name="_Toc241980436"/>
    </w:p>
    <w:p w14:paraId="64859F57" w14:textId="21342587" w:rsidR="00803992" w:rsidRPr="00CE09A6" w:rsidRDefault="00006416" w:rsidP="00F964BE">
      <w:pPr>
        <w:pStyle w:val="Heading1"/>
      </w:pPr>
      <w:bookmarkStart w:id="20" w:name="_Toc526341512"/>
      <w:r w:rsidRPr="00CE09A6">
        <w:lastRenderedPageBreak/>
        <w:t>ADULT LIFE</w:t>
      </w:r>
      <w:bookmarkEnd w:id="19"/>
      <w:bookmarkEnd w:id="20"/>
    </w:p>
    <w:p w14:paraId="753EC37F" w14:textId="77777777" w:rsidR="00803992" w:rsidRPr="00116395" w:rsidRDefault="00803992" w:rsidP="00F964BE">
      <w:pPr>
        <w:rPr>
          <w:snapToGrid w:val="0"/>
          <w:highlight w:val="yellow"/>
        </w:rPr>
      </w:pPr>
      <w:r w:rsidRPr="00116395">
        <w:rPr>
          <w:rFonts w:ascii="Tahoma" w:hAnsi="Tahoma" w:cs="Tahoma"/>
          <w:b/>
          <w:snapToGrid w:val="0"/>
          <w:color w:val="000000"/>
          <w:sz w:val="120"/>
          <w:szCs w:val="120"/>
          <w:highlight w:val="yellow"/>
        </w:rPr>
        <w:br w:type="page"/>
      </w:r>
    </w:p>
    <w:p w14:paraId="25E3442B" w14:textId="77777777" w:rsidR="00CE09A6" w:rsidRDefault="00CE09A6" w:rsidP="00CE09A6">
      <w:pPr>
        <w:pStyle w:val="Heading4"/>
        <w:rPr>
          <w:snapToGrid w:val="0"/>
        </w:rPr>
      </w:pPr>
      <w:bookmarkStart w:id="21" w:name="_Toc526341513"/>
      <w:r>
        <w:rPr>
          <w:snapToGrid w:val="0"/>
        </w:rPr>
        <w:lastRenderedPageBreak/>
        <w:t>Adult Life Needs</w:t>
      </w:r>
      <w:bookmarkEnd w:id="21"/>
    </w:p>
    <w:p w14:paraId="1ABAFEDD" w14:textId="77777777" w:rsidR="00CE09A6" w:rsidRDefault="00CE09A6" w:rsidP="00CE09A6">
      <w:pPr>
        <w:spacing w:after="0" w:line="240" w:lineRule="auto"/>
        <w:jc w:val="center"/>
        <w:rPr>
          <w:rFonts w:ascii="Tahoma" w:hAnsi="Tahoma" w:cs="Tahoma"/>
          <w:sz w:val="24"/>
          <w:szCs w:val="20"/>
        </w:rPr>
      </w:pPr>
      <w:r>
        <w:rPr>
          <w:rFonts w:ascii="Tahoma" w:hAnsi="Tahoma" w:cs="Tahoma"/>
          <w:sz w:val="24"/>
          <w:szCs w:val="20"/>
        </w:rPr>
        <w:t>(Ongoing)</w:t>
      </w:r>
    </w:p>
    <w:p w14:paraId="12D02494" w14:textId="77777777" w:rsidR="00CE09A6" w:rsidRDefault="00CE09A6" w:rsidP="00CE09A6">
      <w:pPr>
        <w:spacing w:after="0" w:line="240" w:lineRule="auto"/>
        <w:jc w:val="left"/>
        <w:rPr>
          <w:rFonts w:ascii="Tahoma" w:hAnsi="Tahoma" w:cs="Tahoma"/>
          <w:sz w:val="24"/>
          <w:szCs w:val="20"/>
          <w:u w:val="single"/>
        </w:rPr>
      </w:pPr>
      <w:r>
        <w:rPr>
          <w:rFonts w:ascii="Tahoma" w:hAnsi="Tahoma" w:cs="Tahoma"/>
          <w:sz w:val="24"/>
          <w:szCs w:val="20"/>
          <w:u w:val="single"/>
        </w:rPr>
        <w:t>Purpose</w:t>
      </w:r>
    </w:p>
    <w:p w14:paraId="5617EF65" w14:textId="77777777" w:rsidR="00CE09A6" w:rsidRDefault="00CE09A6" w:rsidP="00CE09A6">
      <w:pPr>
        <w:spacing w:after="0" w:line="240" w:lineRule="auto"/>
        <w:jc w:val="left"/>
        <w:rPr>
          <w:rFonts w:ascii="Tahoma" w:hAnsi="Tahoma" w:cs="Tahoma"/>
          <w:sz w:val="24"/>
          <w:szCs w:val="20"/>
        </w:rPr>
      </w:pPr>
      <w:r>
        <w:rPr>
          <w:rFonts w:ascii="Tahoma" w:hAnsi="Tahoma" w:cs="Tahoma"/>
          <w:sz w:val="24"/>
          <w:szCs w:val="20"/>
        </w:rPr>
        <w:t>To develop adult life products and services that are affordable, user-friendly, and consumer driven and that address the diverse needs of the blind and visually impaired population</w:t>
      </w:r>
    </w:p>
    <w:p w14:paraId="6F47E748" w14:textId="77777777" w:rsidR="00CE09A6" w:rsidRDefault="00CE09A6" w:rsidP="00CE09A6">
      <w:pPr>
        <w:spacing w:after="0" w:line="240" w:lineRule="auto"/>
        <w:jc w:val="left"/>
        <w:rPr>
          <w:rFonts w:ascii="Tahoma" w:hAnsi="Tahoma" w:cs="Tahoma"/>
          <w:sz w:val="24"/>
          <w:szCs w:val="20"/>
        </w:rPr>
      </w:pPr>
    </w:p>
    <w:p w14:paraId="34809D15" w14:textId="77777777" w:rsidR="00CE09A6" w:rsidRDefault="00CE09A6" w:rsidP="00CE09A6">
      <w:pPr>
        <w:spacing w:after="0" w:line="240" w:lineRule="auto"/>
        <w:jc w:val="left"/>
        <w:rPr>
          <w:rFonts w:ascii="Tahoma" w:hAnsi="Tahoma" w:cs="Tahoma"/>
          <w:sz w:val="24"/>
          <w:szCs w:val="20"/>
          <w:u w:val="single"/>
        </w:rPr>
      </w:pPr>
      <w:r>
        <w:rPr>
          <w:rFonts w:ascii="Tahoma" w:hAnsi="Tahoma" w:cs="Tahoma"/>
          <w:sz w:val="24"/>
          <w:szCs w:val="20"/>
          <w:u w:val="single"/>
        </w:rPr>
        <w:t>Project Staff</w:t>
      </w:r>
    </w:p>
    <w:p w14:paraId="45170612" w14:textId="77777777" w:rsidR="00CE09A6" w:rsidRDefault="00CE09A6" w:rsidP="00CE09A6">
      <w:pPr>
        <w:spacing w:after="0" w:line="240" w:lineRule="auto"/>
        <w:jc w:val="left"/>
        <w:rPr>
          <w:rFonts w:ascii="Tahoma" w:hAnsi="Tahoma" w:cs="Tahoma"/>
          <w:sz w:val="24"/>
          <w:szCs w:val="20"/>
        </w:rPr>
      </w:pPr>
      <w:r>
        <w:rPr>
          <w:rFonts w:ascii="Tahoma" w:hAnsi="Tahoma" w:cs="Tahoma"/>
          <w:sz w:val="24"/>
          <w:szCs w:val="20"/>
        </w:rPr>
        <w:t>Laura Zierer, Project Leader</w:t>
      </w:r>
    </w:p>
    <w:p w14:paraId="1F50B968" w14:textId="77777777" w:rsidR="00CE09A6" w:rsidRDefault="00CE09A6" w:rsidP="00CE09A6">
      <w:pPr>
        <w:spacing w:after="0" w:line="240" w:lineRule="auto"/>
        <w:jc w:val="left"/>
        <w:rPr>
          <w:rFonts w:ascii="Tahoma" w:hAnsi="Tahoma" w:cs="Tahoma"/>
          <w:sz w:val="24"/>
          <w:szCs w:val="20"/>
        </w:rPr>
      </w:pPr>
      <w:r>
        <w:rPr>
          <w:rFonts w:ascii="Tahoma" w:hAnsi="Tahoma" w:cs="Tahoma"/>
          <w:sz w:val="24"/>
          <w:szCs w:val="20"/>
        </w:rPr>
        <w:t>Kelly Kennedy Mimms, Research Assistant</w:t>
      </w:r>
    </w:p>
    <w:p w14:paraId="76E58E97" w14:textId="77777777" w:rsidR="00CE09A6" w:rsidRDefault="00CE09A6" w:rsidP="00CE09A6">
      <w:pPr>
        <w:spacing w:after="0" w:line="240" w:lineRule="auto"/>
        <w:jc w:val="left"/>
        <w:rPr>
          <w:rFonts w:ascii="Tahoma" w:hAnsi="Tahoma" w:cs="Tahoma"/>
          <w:sz w:val="24"/>
          <w:szCs w:val="20"/>
        </w:rPr>
      </w:pPr>
    </w:p>
    <w:p w14:paraId="5F9C1F74" w14:textId="77777777" w:rsidR="00CE09A6" w:rsidRDefault="00CE09A6" w:rsidP="00CE09A6">
      <w:pPr>
        <w:spacing w:after="0" w:line="240" w:lineRule="auto"/>
        <w:jc w:val="left"/>
        <w:rPr>
          <w:rFonts w:ascii="Tahoma" w:hAnsi="Tahoma" w:cs="Tahoma"/>
          <w:sz w:val="24"/>
          <w:szCs w:val="20"/>
          <w:u w:val="single"/>
        </w:rPr>
      </w:pPr>
      <w:r>
        <w:rPr>
          <w:rFonts w:ascii="Tahoma" w:hAnsi="Tahoma" w:cs="Tahoma"/>
          <w:sz w:val="24"/>
          <w:szCs w:val="20"/>
          <w:u w:val="single"/>
        </w:rPr>
        <w:t>Background</w:t>
      </w:r>
    </w:p>
    <w:p w14:paraId="036F94DD" w14:textId="77777777" w:rsidR="00CE09A6" w:rsidRDefault="00CE09A6" w:rsidP="00CE09A6">
      <w:pPr>
        <w:spacing w:after="0" w:line="240" w:lineRule="auto"/>
        <w:jc w:val="left"/>
        <w:rPr>
          <w:rFonts w:ascii="Tahoma" w:hAnsi="Tahoma" w:cs="Tahoma"/>
          <w:sz w:val="24"/>
          <w:szCs w:val="20"/>
        </w:rPr>
      </w:pPr>
      <w:r>
        <w:rPr>
          <w:rFonts w:ascii="Tahoma" w:hAnsi="Tahoma" w:cs="Tahoma"/>
          <w:sz w:val="24"/>
          <w:szCs w:val="20"/>
        </w:rPr>
        <w:t>Product development in the area of Adult Life was initiated at APH in the summer of 1998. The first products derived specifically from this effort were made available during FY 1999. Product research, along with consumer and professional networking, has continued to characterize the development of products for adults.</w:t>
      </w:r>
    </w:p>
    <w:p w14:paraId="6AAE8F17" w14:textId="77777777" w:rsidR="00CE09A6" w:rsidRDefault="00CE09A6" w:rsidP="00CE09A6">
      <w:pPr>
        <w:spacing w:after="0" w:line="240" w:lineRule="auto"/>
        <w:jc w:val="left"/>
        <w:rPr>
          <w:rFonts w:ascii="Tahoma" w:hAnsi="Tahoma" w:cs="Tahoma"/>
          <w:sz w:val="24"/>
          <w:szCs w:val="20"/>
        </w:rPr>
      </w:pPr>
    </w:p>
    <w:p w14:paraId="45B45706" w14:textId="77777777" w:rsidR="00CE09A6" w:rsidRDefault="00CE09A6" w:rsidP="00CE09A6">
      <w:pPr>
        <w:spacing w:after="0" w:line="240" w:lineRule="auto"/>
        <w:jc w:val="left"/>
        <w:rPr>
          <w:rFonts w:ascii="Tahoma" w:hAnsi="Tahoma" w:cs="Tahoma"/>
          <w:sz w:val="24"/>
          <w:szCs w:val="20"/>
          <w:u w:val="single"/>
        </w:rPr>
      </w:pPr>
      <w:r>
        <w:rPr>
          <w:rFonts w:ascii="Tahoma" w:hAnsi="Tahoma" w:cs="Tahoma"/>
          <w:sz w:val="24"/>
          <w:szCs w:val="20"/>
          <w:u w:val="single"/>
        </w:rPr>
        <w:t>Work planned for FY 2019</w:t>
      </w:r>
    </w:p>
    <w:p w14:paraId="327B49B6" w14:textId="77777777" w:rsidR="00CE09A6" w:rsidRDefault="00CE09A6" w:rsidP="00CE09A6">
      <w:pPr>
        <w:spacing w:after="0" w:line="240" w:lineRule="auto"/>
        <w:jc w:val="left"/>
        <w:rPr>
          <w:rFonts w:ascii="Verdana" w:hAnsi="Verdana"/>
          <w:color w:val="000000"/>
        </w:rPr>
      </w:pPr>
      <w:r>
        <w:rPr>
          <w:rFonts w:ascii="Tahoma" w:hAnsi="Tahoma" w:cs="Tahoma"/>
          <w:sz w:val="24"/>
          <w:szCs w:val="20"/>
        </w:rPr>
        <w:t>Investigation and development of new products for adults will continue. The project leader will continue to seek input from the field by networking with APH Ex Officio Trustees and consumer and professional groups. Focus groups will be conducted as needed.</w:t>
      </w:r>
    </w:p>
    <w:p w14:paraId="3EC79E5D" w14:textId="77777777" w:rsidR="00CE09A6" w:rsidRDefault="00CE09A6" w:rsidP="005D6B61">
      <w:pPr>
        <w:pStyle w:val="Heading4"/>
        <w:jc w:val="left"/>
        <w:rPr>
          <w:highlight w:val="yellow"/>
        </w:rPr>
      </w:pPr>
    </w:p>
    <w:p w14:paraId="3EF461A0" w14:textId="77777777" w:rsidR="006403A4" w:rsidRPr="00962CEF" w:rsidRDefault="006403A4" w:rsidP="006403A4">
      <w:pPr>
        <w:pStyle w:val="Heading4"/>
      </w:pPr>
      <w:bookmarkStart w:id="22" w:name="_Toc526341514"/>
      <w:r w:rsidRPr="00962CEF">
        <w:t>AFB Foundations of Rehabilitation Teaching Kit</w:t>
      </w:r>
      <w:bookmarkEnd w:id="22"/>
    </w:p>
    <w:p w14:paraId="40520EF2" w14:textId="4DA8D958" w:rsidR="006403A4" w:rsidRPr="00962CEF" w:rsidRDefault="006403A4" w:rsidP="006403A4">
      <w:pPr>
        <w:spacing w:after="0" w:line="240" w:lineRule="auto"/>
        <w:jc w:val="center"/>
        <w:rPr>
          <w:rFonts w:ascii="Tahoma" w:hAnsi="Tahoma" w:cs="Tahoma"/>
          <w:sz w:val="24"/>
          <w:szCs w:val="24"/>
        </w:rPr>
      </w:pPr>
      <w:r w:rsidRPr="00962CEF">
        <w:rPr>
          <w:rFonts w:ascii="Tahoma" w:hAnsi="Tahoma" w:cs="Tahoma"/>
          <w:sz w:val="24"/>
          <w:szCs w:val="24"/>
        </w:rPr>
        <w:t>(</w:t>
      </w:r>
      <w:r w:rsidR="00962CEF" w:rsidRPr="00962CEF">
        <w:rPr>
          <w:rFonts w:ascii="Tahoma" w:hAnsi="Tahoma" w:cs="Tahoma"/>
          <w:sz w:val="24"/>
          <w:szCs w:val="24"/>
        </w:rPr>
        <w:t>Continued</w:t>
      </w:r>
      <w:r w:rsidRPr="00962CEF">
        <w:rPr>
          <w:rFonts w:ascii="Tahoma" w:hAnsi="Tahoma" w:cs="Tahoma"/>
          <w:sz w:val="24"/>
          <w:szCs w:val="24"/>
        </w:rPr>
        <w:t>)</w:t>
      </w:r>
    </w:p>
    <w:p w14:paraId="27141FE6" w14:textId="77777777" w:rsidR="006403A4" w:rsidRPr="00962CEF" w:rsidRDefault="006403A4" w:rsidP="006403A4">
      <w:pPr>
        <w:spacing w:after="0" w:line="240" w:lineRule="auto"/>
        <w:rPr>
          <w:rFonts w:ascii="Tahoma" w:hAnsi="Tahoma" w:cs="Tahoma"/>
          <w:szCs w:val="24"/>
        </w:rPr>
      </w:pPr>
    </w:p>
    <w:p w14:paraId="4A18870E" w14:textId="77777777" w:rsidR="006403A4" w:rsidRPr="00962CEF" w:rsidRDefault="006403A4" w:rsidP="006403A4">
      <w:pPr>
        <w:spacing w:after="0" w:line="240" w:lineRule="auto"/>
        <w:jc w:val="left"/>
        <w:rPr>
          <w:rFonts w:ascii="Tahoma" w:hAnsi="Tahoma" w:cs="Tahoma"/>
          <w:sz w:val="24"/>
          <w:szCs w:val="24"/>
          <w:u w:val="single"/>
        </w:rPr>
      </w:pPr>
      <w:r w:rsidRPr="00962CEF">
        <w:rPr>
          <w:rFonts w:ascii="Tahoma" w:hAnsi="Tahoma" w:cs="Tahoma"/>
          <w:sz w:val="24"/>
          <w:szCs w:val="24"/>
          <w:u w:val="single"/>
        </w:rPr>
        <w:t>Purpose</w:t>
      </w:r>
    </w:p>
    <w:p w14:paraId="2A020F63" w14:textId="77777777" w:rsidR="006403A4" w:rsidRPr="00962CEF" w:rsidRDefault="006403A4" w:rsidP="006403A4">
      <w:pPr>
        <w:spacing w:after="0" w:line="240" w:lineRule="auto"/>
        <w:jc w:val="left"/>
        <w:rPr>
          <w:rFonts w:ascii="Tahoma" w:hAnsi="Tahoma" w:cs="Tahoma"/>
          <w:sz w:val="24"/>
          <w:szCs w:val="24"/>
        </w:rPr>
      </w:pPr>
      <w:r w:rsidRPr="00962CEF">
        <w:rPr>
          <w:rFonts w:ascii="Tahoma" w:hAnsi="Tahoma" w:cs="Tahoma"/>
          <w:sz w:val="24"/>
          <w:szCs w:val="24"/>
        </w:rPr>
        <w:t xml:space="preserve">A group of products that APH either currently produces or will produce to help teach the concepts and skills discussed in the new edition of the </w:t>
      </w:r>
      <w:r w:rsidRPr="00962CEF">
        <w:rPr>
          <w:rFonts w:ascii="Tahoma" w:hAnsi="Tahoma" w:cs="Tahoma"/>
          <w:i/>
          <w:sz w:val="24"/>
          <w:szCs w:val="24"/>
        </w:rPr>
        <w:t>Foundations of Rehabilitation Teaching</w:t>
      </w:r>
      <w:r w:rsidRPr="00962CEF">
        <w:rPr>
          <w:rFonts w:ascii="Tahoma" w:hAnsi="Tahoma" w:cs="Tahoma"/>
          <w:sz w:val="24"/>
          <w:szCs w:val="24"/>
        </w:rPr>
        <w:t xml:space="preserve"> textbook</w:t>
      </w:r>
    </w:p>
    <w:p w14:paraId="2C1500A3" w14:textId="77777777" w:rsidR="006403A4" w:rsidRPr="00962CEF" w:rsidRDefault="006403A4" w:rsidP="006403A4">
      <w:pPr>
        <w:spacing w:after="0" w:line="240" w:lineRule="auto"/>
        <w:jc w:val="left"/>
        <w:rPr>
          <w:rFonts w:ascii="Tahoma" w:hAnsi="Tahoma" w:cs="Tahoma"/>
          <w:sz w:val="24"/>
          <w:szCs w:val="24"/>
        </w:rPr>
      </w:pPr>
    </w:p>
    <w:p w14:paraId="3CC6457B" w14:textId="77777777" w:rsidR="006403A4" w:rsidRPr="00962CEF" w:rsidRDefault="006403A4" w:rsidP="006403A4">
      <w:pPr>
        <w:spacing w:after="0" w:line="240" w:lineRule="auto"/>
        <w:jc w:val="left"/>
        <w:rPr>
          <w:rFonts w:ascii="Tahoma" w:hAnsi="Tahoma" w:cs="Tahoma"/>
          <w:sz w:val="24"/>
          <w:szCs w:val="24"/>
          <w:u w:val="single"/>
        </w:rPr>
      </w:pPr>
      <w:r w:rsidRPr="00962CEF">
        <w:rPr>
          <w:rFonts w:ascii="Tahoma" w:hAnsi="Tahoma" w:cs="Tahoma"/>
          <w:sz w:val="24"/>
          <w:szCs w:val="24"/>
          <w:u w:val="single"/>
        </w:rPr>
        <w:t>Project Staff</w:t>
      </w:r>
    </w:p>
    <w:p w14:paraId="1D64587A" w14:textId="77777777" w:rsidR="006403A4" w:rsidRPr="00962CEF" w:rsidRDefault="006403A4" w:rsidP="006403A4">
      <w:pPr>
        <w:spacing w:after="0" w:line="240" w:lineRule="auto"/>
        <w:jc w:val="left"/>
        <w:rPr>
          <w:rFonts w:ascii="Tahoma" w:hAnsi="Tahoma" w:cs="Tahoma"/>
          <w:sz w:val="24"/>
          <w:szCs w:val="24"/>
        </w:rPr>
      </w:pPr>
      <w:r w:rsidRPr="00962CEF">
        <w:rPr>
          <w:rFonts w:ascii="Tahoma" w:hAnsi="Tahoma" w:cs="Tahoma"/>
          <w:sz w:val="24"/>
          <w:szCs w:val="24"/>
        </w:rPr>
        <w:t>Martin Monson, Project Leader</w:t>
      </w:r>
    </w:p>
    <w:p w14:paraId="2DA2FD2A" w14:textId="77777777" w:rsidR="006403A4" w:rsidRPr="00962CEF" w:rsidRDefault="006403A4" w:rsidP="006403A4">
      <w:pPr>
        <w:spacing w:after="0" w:line="240" w:lineRule="auto"/>
        <w:jc w:val="left"/>
        <w:rPr>
          <w:rFonts w:ascii="Tahoma" w:hAnsi="Tahoma" w:cs="Tahoma"/>
          <w:sz w:val="24"/>
          <w:szCs w:val="24"/>
        </w:rPr>
      </w:pPr>
    </w:p>
    <w:p w14:paraId="60D6FA9D" w14:textId="77777777" w:rsidR="006403A4" w:rsidRPr="00962CEF" w:rsidRDefault="006403A4" w:rsidP="006403A4">
      <w:pPr>
        <w:spacing w:after="0" w:line="240" w:lineRule="auto"/>
        <w:jc w:val="left"/>
        <w:rPr>
          <w:rFonts w:ascii="Tahoma" w:hAnsi="Tahoma" w:cs="Tahoma"/>
          <w:sz w:val="24"/>
          <w:szCs w:val="24"/>
          <w:u w:val="single"/>
        </w:rPr>
      </w:pPr>
      <w:r w:rsidRPr="00962CEF">
        <w:rPr>
          <w:rFonts w:ascii="Tahoma" w:hAnsi="Tahoma" w:cs="Tahoma"/>
          <w:sz w:val="24"/>
          <w:szCs w:val="24"/>
          <w:u w:val="single"/>
        </w:rPr>
        <w:t>Background</w:t>
      </w:r>
    </w:p>
    <w:p w14:paraId="32594861" w14:textId="0CEC549A" w:rsidR="006403A4" w:rsidRPr="00962CEF" w:rsidRDefault="006403A4" w:rsidP="006403A4">
      <w:pPr>
        <w:spacing w:after="0" w:line="240" w:lineRule="auto"/>
        <w:jc w:val="left"/>
        <w:rPr>
          <w:rFonts w:ascii="Tahoma" w:hAnsi="Tahoma" w:cs="Tahoma"/>
          <w:sz w:val="24"/>
          <w:szCs w:val="24"/>
        </w:rPr>
      </w:pPr>
      <w:r w:rsidRPr="00962CEF">
        <w:rPr>
          <w:rFonts w:ascii="Tahoma" w:hAnsi="Tahoma" w:cs="Tahoma"/>
          <w:sz w:val="24"/>
          <w:szCs w:val="24"/>
        </w:rPr>
        <w:t>The idea for this project followed the normal trajectory for an APH product; it was reviewed and approved by both the Product Evaluation Team and the Product Advisory and Review Committee. While called a “product,” this will actually be a number of products that will be kitted together. Some products in the kit will be current products, and others will be purchased or newly developed products. The kit will also contain a copy of a new textbook currently being written by the American Foundation for the Blind</w:t>
      </w:r>
      <w:r w:rsidR="00FA4DCF" w:rsidRPr="00962CEF">
        <w:rPr>
          <w:rFonts w:ascii="Tahoma" w:hAnsi="Tahoma" w:cs="Tahoma"/>
          <w:sz w:val="24"/>
          <w:szCs w:val="24"/>
        </w:rPr>
        <w:t>®</w:t>
      </w:r>
      <w:r w:rsidRPr="00962CEF">
        <w:rPr>
          <w:rFonts w:ascii="Tahoma" w:hAnsi="Tahoma" w:cs="Tahoma"/>
          <w:sz w:val="24"/>
          <w:szCs w:val="24"/>
        </w:rPr>
        <w:t xml:space="preserve"> (AFB). The products in the kit supplied by APH will function to support the concepts and exercises discussed in the textbook. The concept behind the product is the same as that of the kit being developed for the </w:t>
      </w:r>
      <w:r w:rsidRPr="00962CEF">
        <w:rPr>
          <w:rFonts w:ascii="Tahoma" w:hAnsi="Tahoma" w:cs="Tahoma"/>
          <w:i/>
          <w:sz w:val="24"/>
          <w:szCs w:val="24"/>
        </w:rPr>
        <w:t>I-M-ABLE</w:t>
      </w:r>
      <w:r w:rsidRPr="00962CEF">
        <w:rPr>
          <w:rFonts w:ascii="Tahoma" w:hAnsi="Tahoma" w:cs="Tahoma"/>
          <w:sz w:val="24"/>
          <w:szCs w:val="24"/>
        </w:rPr>
        <w:t xml:space="preserve"> textbook.</w:t>
      </w:r>
    </w:p>
    <w:p w14:paraId="263A87EF" w14:textId="77777777" w:rsidR="006403A4" w:rsidRPr="00962CEF" w:rsidRDefault="006403A4" w:rsidP="006403A4">
      <w:pPr>
        <w:spacing w:after="0" w:line="240" w:lineRule="auto"/>
        <w:jc w:val="left"/>
        <w:rPr>
          <w:rFonts w:ascii="Tahoma" w:hAnsi="Tahoma" w:cs="Tahoma"/>
          <w:sz w:val="24"/>
          <w:szCs w:val="24"/>
          <w:u w:val="single"/>
        </w:rPr>
      </w:pPr>
    </w:p>
    <w:p w14:paraId="2E7D955F" w14:textId="77777777" w:rsidR="006403A4" w:rsidRPr="00962CEF" w:rsidRDefault="006403A4" w:rsidP="006403A4">
      <w:pPr>
        <w:spacing w:after="0" w:line="240" w:lineRule="auto"/>
        <w:jc w:val="left"/>
        <w:rPr>
          <w:rFonts w:ascii="Tahoma" w:hAnsi="Tahoma" w:cs="Tahoma"/>
          <w:sz w:val="24"/>
          <w:szCs w:val="24"/>
          <w:u w:val="single"/>
        </w:rPr>
      </w:pPr>
      <w:r w:rsidRPr="00962CEF">
        <w:rPr>
          <w:rFonts w:ascii="Tahoma" w:hAnsi="Tahoma" w:cs="Tahoma"/>
          <w:sz w:val="24"/>
          <w:szCs w:val="24"/>
          <w:u w:val="single"/>
        </w:rPr>
        <w:t>Product Description</w:t>
      </w:r>
    </w:p>
    <w:p w14:paraId="22D8242C" w14:textId="77777777" w:rsidR="006403A4" w:rsidRPr="00962CEF" w:rsidRDefault="006403A4" w:rsidP="006403A4">
      <w:pPr>
        <w:spacing w:after="0" w:line="240" w:lineRule="auto"/>
        <w:jc w:val="left"/>
        <w:rPr>
          <w:rFonts w:ascii="Tahoma" w:hAnsi="Tahoma" w:cs="Tahoma"/>
          <w:sz w:val="24"/>
          <w:szCs w:val="24"/>
        </w:rPr>
      </w:pPr>
      <w:r w:rsidRPr="00962CEF">
        <w:rPr>
          <w:rFonts w:ascii="Tahoma" w:hAnsi="Tahoma" w:cs="Tahoma"/>
          <w:sz w:val="24"/>
          <w:szCs w:val="24"/>
        </w:rPr>
        <w:t xml:space="preserve">This product is a kit of items currently produced by APH, items that will be produced by APH, or items purchased by APH to support the teaching and implementation of skills and concepts discussed in the next edition of the </w:t>
      </w:r>
      <w:r w:rsidRPr="00962CEF">
        <w:rPr>
          <w:rFonts w:ascii="Tahoma" w:hAnsi="Tahoma" w:cs="Tahoma"/>
          <w:i/>
          <w:sz w:val="24"/>
          <w:szCs w:val="24"/>
        </w:rPr>
        <w:t>Foundations of Rehabilitation</w:t>
      </w:r>
      <w:r w:rsidRPr="00962CEF">
        <w:rPr>
          <w:rFonts w:ascii="Tahoma" w:hAnsi="Tahoma" w:cs="Tahoma"/>
          <w:sz w:val="24"/>
          <w:szCs w:val="24"/>
        </w:rPr>
        <w:t xml:space="preserve"> </w:t>
      </w:r>
      <w:r w:rsidRPr="00962CEF">
        <w:rPr>
          <w:rFonts w:ascii="Tahoma" w:hAnsi="Tahoma" w:cs="Tahoma"/>
          <w:i/>
          <w:sz w:val="24"/>
          <w:szCs w:val="24"/>
        </w:rPr>
        <w:t>Teaching</w:t>
      </w:r>
      <w:r w:rsidRPr="00962CEF">
        <w:rPr>
          <w:rFonts w:ascii="Tahoma" w:hAnsi="Tahoma" w:cs="Tahoma"/>
          <w:sz w:val="24"/>
          <w:szCs w:val="24"/>
        </w:rPr>
        <w:t xml:space="preserve"> book published by AFB.</w:t>
      </w:r>
    </w:p>
    <w:p w14:paraId="58F06A79" w14:textId="77777777" w:rsidR="006403A4" w:rsidRPr="00116395" w:rsidRDefault="006403A4" w:rsidP="006403A4">
      <w:pPr>
        <w:spacing w:after="0" w:line="240" w:lineRule="auto"/>
        <w:jc w:val="left"/>
        <w:rPr>
          <w:rFonts w:ascii="Tahoma" w:hAnsi="Tahoma" w:cs="Tahoma"/>
          <w:sz w:val="24"/>
          <w:szCs w:val="24"/>
          <w:highlight w:val="yellow"/>
          <w:u w:val="single"/>
        </w:rPr>
      </w:pPr>
    </w:p>
    <w:p w14:paraId="69BAF8A7" w14:textId="77777777" w:rsidR="00962CEF" w:rsidRPr="00962CEF" w:rsidRDefault="00962CEF" w:rsidP="00962CEF">
      <w:pPr>
        <w:spacing w:after="0" w:line="240" w:lineRule="auto"/>
        <w:jc w:val="left"/>
        <w:rPr>
          <w:rFonts w:ascii="Tahoma" w:hAnsi="Tahoma" w:cs="Tahoma"/>
          <w:sz w:val="24"/>
          <w:szCs w:val="24"/>
          <w:u w:val="single"/>
        </w:rPr>
      </w:pPr>
      <w:r w:rsidRPr="00962CEF">
        <w:rPr>
          <w:rFonts w:ascii="Tahoma" w:hAnsi="Tahoma" w:cs="Tahoma"/>
          <w:sz w:val="24"/>
          <w:szCs w:val="24"/>
          <w:u w:val="single"/>
        </w:rPr>
        <w:t>Work during FY 2018</w:t>
      </w:r>
    </w:p>
    <w:p w14:paraId="44E20458" w14:textId="77777777"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A copy of the current edition was purchased and reviewed for possible products to include in the kit. A wide range of products was identified, from very simple and inexpensive (bold-line writing paper) to high-end assistive technology devices.</w:t>
      </w:r>
    </w:p>
    <w:p w14:paraId="2DCD9077" w14:textId="77777777" w:rsidR="00962CEF" w:rsidRPr="00962CEF" w:rsidRDefault="00962CEF" w:rsidP="00962CEF">
      <w:pPr>
        <w:spacing w:after="0" w:line="240" w:lineRule="auto"/>
        <w:jc w:val="left"/>
        <w:rPr>
          <w:rFonts w:ascii="Tahoma" w:hAnsi="Tahoma" w:cs="Tahoma"/>
          <w:sz w:val="24"/>
          <w:szCs w:val="24"/>
          <w:u w:val="single"/>
        </w:rPr>
      </w:pPr>
    </w:p>
    <w:p w14:paraId="422BFFAB" w14:textId="77777777" w:rsidR="00962CEF" w:rsidRPr="00962CEF" w:rsidRDefault="00962CEF" w:rsidP="00962CEF">
      <w:pPr>
        <w:spacing w:after="0" w:line="240" w:lineRule="auto"/>
        <w:jc w:val="left"/>
        <w:rPr>
          <w:rFonts w:ascii="Tahoma" w:hAnsi="Tahoma" w:cs="Tahoma"/>
          <w:sz w:val="24"/>
          <w:szCs w:val="24"/>
          <w:u w:val="single"/>
        </w:rPr>
      </w:pPr>
      <w:r w:rsidRPr="00962CEF">
        <w:rPr>
          <w:rFonts w:ascii="Tahoma" w:hAnsi="Tahoma" w:cs="Tahoma"/>
          <w:sz w:val="24"/>
          <w:szCs w:val="24"/>
          <w:u w:val="single"/>
        </w:rPr>
        <w:t>Work planned for FY 2019</w:t>
      </w:r>
    </w:p>
    <w:p w14:paraId="2CFC262E" w14:textId="49169A20"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APH Press will identify authors for each chapter of the textbook. As chapter titles and rough drafts of chapters are developed, they will be provided to APH. In conjunction with the list developed for the previous edition, new products will be added or identified to match the new text.</w:t>
      </w:r>
    </w:p>
    <w:p w14:paraId="02E5A4EA" w14:textId="77777777" w:rsidR="006403A4" w:rsidRPr="00116395" w:rsidRDefault="006403A4" w:rsidP="00F964BE">
      <w:pPr>
        <w:spacing w:after="0" w:line="240" w:lineRule="auto"/>
        <w:jc w:val="left"/>
        <w:rPr>
          <w:rFonts w:ascii="Tahoma" w:eastAsia="Calibri" w:hAnsi="Tahoma" w:cs="Tahoma"/>
          <w:sz w:val="24"/>
          <w:szCs w:val="24"/>
          <w:highlight w:val="yellow"/>
        </w:rPr>
      </w:pPr>
    </w:p>
    <w:p w14:paraId="5D32BCC4" w14:textId="0C159966" w:rsidR="00334838" w:rsidRPr="0044312F" w:rsidRDefault="00334838" w:rsidP="00334838">
      <w:pPr>
        <w:pStyle w:val="Heading4"/>
        <w:rPr>
          <w:snapToGrid w:val="0"/>
        </w:rPr>
      </w:pPr>
      <w:bookmarkStart w:id="23" w:name="_Toc526341515"/>
      <w:r w:rsidRPr="0044312F">
        <w:rPr>
          <w:snapToGrid w:val="0"/>
        </w:rPr>
        <w:t>Color</w:t>
      </w:r>
      <w:r w:rsidR="0044312F" w:rsidRPr="0044312F">
        <w:rPr>
          <w:snapToGrid w:val="0"/>
        </w:rPr>
        <w:t xml:space="preserve"> </w:t>
      </w:r>
      <w:r w:rsidRPr="0044312F">
        <w:rPr>
          <w:snapToGrid w:val="0"/>
        </w:rPr>
        <w:t>Star®</w:t>
      </w:r>
      <w:bookmarkEnd w:id="23"/>
      <w:r w:rsidRPr="0044312F">
        <w:rPr>
          <w:snapToGrid w:val="0"/>
        </w:rPr>
        <w:t xml:space="preserve"> </w:t>
      </w:r>
    </w:p>
    <w:p w14:paraId="7E8087BC" w14:textId="3355AC4B" w:rsidR="00334838" w:rsidRPr="0044312F" w:rsidRDefault="00334838" w:rsidP="00334838">
      <w:pPr>
        <w:spacing w:after="0" w:line="240" w:lineRule="auto"/>
        <w:jc w:val="center"/>
        <w:rPr>
          <w:rFonts w:ascii="Tahoma" w:hAnsi="Tahoma" w:cs="Tahoma"/>
          <w:sz w:val="24"/>
          <w:szCs w:val="20"/>
        </w:rPr>
      </w:pPr>
      <w:r w:rsidRPr="0044312F">
        <w:rPr>
          <w:rFonts w:ascii="Tahoma" w:hAnsi="Tahoma" w:cs="Tahoma"/>
          <w:sz w:val="24"/>
          <w:szCs w:val="20"/>
        </w:rPr>
        <w:t>(</w:t>
      </w:r>
      <w:r w:rsidR="0044312F" w:rsidRPr="0044312F">
        <w:rPr>
          <w:rFonts w:ascii="Tahoma" w:hAnsi="Tahoma" w:cs="Tahoma"/>
          <w:sz w:val="24"/>
          <w:szCs w:val="20"/>
        </w:rPr>
        <w:t>Completed</w:t>
      </w:r>
      <w:r w:rsidRPr="0044312F">
        <w:rPr>
          <w:rFonts w:ascii="Tahoma" w:hAnsi="Tahoma" w:cs="Tahoma"/>
          <w:sz w:val="24"/>
          <w:szCs w:val="20"/>
        </w:rPr>
        <w:t>)</w:t>
      </w:r>
    </w:p>
    <w:p w14:paraId="23E44404" w14:textId="77777777" w:rsidR="00334838" w:rsidRPr="00116395" w:rsidRDefault="00334838" w:rsidP="00334838">
      <w:pPr>
        <w:spacing w:after="0" w:line="240" w:lineRule="auto"/>
        <w:jc w:val="left"/>
        <w:rPr>
          <w:rFonts w:ascii="Tahoma" w:hAnsi="Tahoma" w:cs="Tahoma"/>
          <w:sz w:val="24"/>
          <w:szCs w:val="20"/>
          <w:highlight w:val="yellow"/>
          <w:u w:val="single"/>
        </w:rPr>
      </w:pPr>
    </w:p>
    <w:p w14:paraId="071205BA" w14:textId="77777777" w:rsidR="00334838" w:rsidRPr="0044312F" w:rsidRDefault="00334838" w:rsidP="00334838">
      <w:pPr>
        <w:spacing w:after="0" w:line="240" w:lineRule="auto"/>
        <w:jc w:val="left"/>
        <w:rPr>
          <w:rFonts w:ascii="Tahoma" w:hAnsi="Tahoma" w:cs="Tahoma"/>
          <w:sz w:val="24"/>
          <w:szCs w:val="20"/>
          <w:u w:val="single"/>
        </w:rPr>
      </w:pPr>
      <w:r w:rsidRPr="0044312F">
        <w:rPr>
          <w:rFonts w:ascii="Tahoma" w:hAnsi="Tahoma" w:cs="Tahoma"/>
          <w:sz w:val="24"/>
          <w:szCs w:val="20"/>
          <w:u w:val="single"/>
        </w:rPr>
        <w:t>Purpose</w:t>
      </w:r>
    </w:p>
    <w:p w14:paraId="597273DB" w14:textId="77777777" w:rsidR="00334838" w:rsidRPr="0044312F" w:rsidRDefault="00334838" w:rsidP="00334838">
      <w:pPr>
        <w:spacing w:after="0" w:line="240" w:lineRule="auto"/>
        <w:jc w:val="left"/>
        <w:rPr>
          <w:rFonts w:ascii="Tahoma" w:hAnsi="Tahoma" w:cs="Tahoma"/>
          <w:sz w:val="24"/>
          <w:szCs w:val="20"/>
        </w:rPr>
      </w:pPr>
      <w:r w:rsidRPr="0044312F">
        <w:rPr>
          <w:rFonts w:ascii="Tahoma" w:hAnsi="Tahoma" w:cs="Tahoma"/>
          <w:sz w:val="24"/>
          <w:szCs w:val="20"/>
        </w:rPr>
        <w:t xml:space="preserve">To provide a new color identifier device for individuals with visual impairments </w:t>
      </w:r>
    </w:p>
    <w:p w14:paraId="16D376BF" w14:textId="77777777" w:rsidR="00334838" w:rsidRPr="0044312F" w:rsidRDefault="00334838" w:rsidP="00334838">
      <w:pPr>
        <w:spacing w:after="0" w:line="240" w:lineRule="auto"/>
        <w:jc w:val="left"/>
        <w:rPr>
          <w:rFonts w:ascii="Tahoma" w:hAnsi="Tahoma" w:cs="Tahoma"/>
          <w:sz w:val="24"/>
          <w:szCs w:val="20"/>
        </w:rPr>
      </w:pPr>
    </w:p>
    <w:p w14:paraId="497F3D3A" w14:textId="77777777" w:rsidR="00334838" w:rsidRPr="0044312F" w:rsidRDefault="00334838" w:rsidP="00334838">
      <w:pPr>
        <w:spacing w:after="0" w:line="240" w:lineRule="auto"/>
        <w:jc w:val="left"/>
        <w:rPr>
          <w:rFonts w:ascii="Tahoma" w:hAnsi="Tahoma" w:cs="Tahoma"/>
          <w:sz w:val="24"/>
          <w:szCs w:val="20"/>
          <w:u w:val="single"/>
        </w:rPr>
      </w:pPr>
      <w:r w:rsidRPr="0044312F">
        <w:rPr>
          <w:rFonts w:ascii="Tahoma" w:hAnsi="Tahoma" w:cs="Tahoma"/>
          <w:sz w:val="24"/>
          <w:szCs w:val="20"/>
          <w:u w:val="single"/>
        </w:rPr>
        <w:t>Project Staff</w:t>
      </w:r>
    </w:p>
    <w:p w14:paraId="315CAA9F" w14:textId="77777777" w:rsidR="00334838" w:rsidRPr="0044312F" w:rsidRDefault="00334838" w:rsidP="00334838">
      <w:pPr>
        <w:spacing w:after="0" w:line="240" w:lineRule="auto"/>
        <w:rPr>
          <w:rFonts w:ascii="Tahoma" w:hAnsi="Tahoma" w:cs="Tahoma"/>
          <w:sz w:val="24"/>
          <w:szCs w:val="20"/>
        </w:rPr>
      </w:pPr>
      <w:r w:rsidRPr="0044312F">
        <w:rPr>
          <w:rFonts w:ascii="Tahoma" w:hAnsi="Tahoma" w:cs="Tahoma"/>
          <w:sz w:val="24"/>
          <w:szCs w:val="20"/>
        </w:rPr>
        <w:t>Laura Zierer, Project Leader</w:t>
      </w:r>
    </w:p>
    <w:p w14:paraId="7BE1D4A3" w14:textId="77777777" w:rsidR="0044312F" w:rsidRDefault="0044312F" w:rsidP="0044312F">
      <w:pPr>
        <w:spacing w:after="0" w:line="240" w:lineRule="auto"/>
        <w:rPr>
          <w:rFonts w:ascii="Tahoma" w:hAnsi="Tahoma" w:cs="Tahoma"/>
          <w:sz w:val="24"/>
          <w:szCs w:val="20"/>
        </w:rPr>
      </w:pPr>
      <w:r>
        <w:rPr>
          <w:rFonts w:ascii="Tahoma" w:hAnsi="Tahoma" w:cs="Tahoma"/>
          <w:sz w:val="24"/>
          <w:szCs w:val="20"/>
        </w:rPr>
        <w:t>Leasha Twyman, Research Assistant</w:t>
      </w:r>
    </w:p>
    <w:p w14:paraId="21A77371" w14:textId="77777777" w:rsidR="0044312F" w:rsidRPr="0050472B" w:rsidRDefault="0044312F" w:rsidP="0044312F">
      <w:pPr>
        <w:spacing w:after="0" w:line="240" w:lineRule="auto"/>
        <w:rPr>
          <w:rFonts w:ascii="Tahoma" w:hAnsi="Tahoma" w:cs="Tahoma"/>
          <w:sz w:val="24"/>
          <w:szCs w:val="20"/>
        </w:rPr>
      </w:pPr>
      <w:r>
        <w:rPr>
          <w:rFonts w:ascii="Tahoma" w:hAnsi="Tahoma" w:cs="Tahoma"/>
          <w:sz w:val="24"/>
          <w:szCs w:val="20"/>
        </w:rPr>
        <w:t>Kelly Kennedy Mimms, Research Assistant</w:t>
      </w:r>
    </w:p>
    <w:p w14:paraId="4B0A535A" w14:textId="77777777" w:rsidR="00334838" w:rsidRPr="0044312F" w:rsidRDefault="00334838" w:rsidP="00334838">
      <w:pPr>
        <w:spacing w:after="0" w:line="240" w:lineRule="auto"/>
        <w:jc w:val="left"/>
        <w:rPr>
          <w:rFonts w:ascii="Tahoma" w:hAnsi="Tahoma" w:cs="Tahoma"/>
          <w:sz w:val="24"/>
          <w:szCs w:val="20"/>
        </w:rPr>
      </w:pPr>
    </w:p>
    <w:p w14:paraId="662C895F" w14:textId="77777777" w:rsidR="00334838" w:rsidRPr="0044312F" w:rsidRDefault="00334838" w:rsidP="00334838">
      <w:pPr>
        <w:spacing w:after="0" w:line="240" w:lineRule="auto"/>
        <w:jc w:val="left"/>
        <w:rPr>
          <w:rFonts w:ascii="Tahoma" w:hAnsi="Tahoma" w:cs="Tahoma"/>
          <w:sz w:val="24"/>
          <w:szCs w:val="20"/>
          <w:u w:val="single"/>
        </w:rPr>
      </w:pPr>
      <w:r w:rsidRPr="0044312F">
        <w:rPr>
          <w:rFonts w:ascii="Tahoma" w:hAnsi="Tahoma" w:cs="Tahoma"/>
          <w:sz w:val="24"/>
          <w:szCs w:val="20"/>
          <w:u w:val="single"/>
        </w:rPr>
        <w:t>Background</w:t>
      </w:r>
    </w:p>
    <w:p w14:paraId="559EEE02" w14:textId="77777777" w:rsidR="00334838" w:rsidRPr="0044312F" w:rsidRDefault="00334838" w:rsidP="00334838">
      <w:pPr>
        <w:spacing w:after="0" w:line="240" w:lineRule="auto"/>
        <w:jc w:val="left"/>
        <w:rPr>
          <w:rFonts w:ascii="Tahoma" w:hAnsi="Tahoma" w:cs="Tahoma"/>
          <w:sz w:val="24"/>
          <w:szCs w:val="20"/>
        </w:rPr>
      </w:pPr>
      <w:r w:rsidRPr="0044312F">
        <w:rPr>
          <w:rFonts w:ascii="Tahoma" w:hAnsi="Tahoma" w:cs="Tahoma"/>
          <w:sz w:val="24"/>
          <w:szCs w:val="20"/>
        </w:rPr>
        <w:t xml:space="preserve">Identification of colors is a useful skill for many reasons. A device that assists individuals with visual impairments to perform this function will allow them to gain independence by not requiring assistance for this task. The need for a portable color identifier is evident by the variety of units being sold and portable apps available on mobile devices. Unfortunately, the apps are not always accurate, and must be calibrated before each use. </w:t>
      </w:r>
    </w:p>
    <w:p w14:paraId="4D1D9D2A" w14:textId="77777777" w:rsidR="00334838" w:rsidRPr="0044312F" w:rsidRDefault="00334838" w:rsidP="00334838">
      <w:pPr>
        <w:spacing w:after="0" w:line="240" w:lineRule="auto"/>
        <w:jc w:val="left"/>
        <w:rPr>
          <w:rFonts w:ascii="Tahoma" w:hAnsi="Tahoma" w:cs="Tahoma"/>
          <w:sz w:val="24"/>
          <w:szCs w:val="20"/>
        </w:rPr>
      </w:pPr>
    </w:p>
    <w:p w14:paraId="04233751" w14:textId="385083AD" w:rsidR="00334838" w:rsidRPr="0044312F" w:rsidRDefault="00334838" w:rsidP="00334838">
      <w:pPr>
        <w:spacing w:after="0" w:line="240" w:lineRule="auto"/>
        <w:jc w:val="left"/>
        <w:rPr>
          <w:rFonts w:ascii="Tahoma" w:hAnsi="Tahoma" w:cs="Tahoma"/>
          <w:sz w:val="24"/>
          <w:szCs w:val="20"/>
        </w:rPr>
      </w:pPr>
      <w:r w:rsidRPr="0044312F">
        <w:rPr>
          <w:rFonts w:ascii="Tahoma" w:hAnsi="Tahoma" w:cs="Tahoma"/>
          <w:sz w:val="24"/>
          <w:szCs w:val="20"/>
        </w:rPr>
        <w:t>In May 2017, CareTec approached Craig Meador at the SightCity exhibition in Frankfurt, Germany, with thei</w:t>
      </w:r>
      <w:r w:rsidR="0044312F" w:rsidRPr="0044312F">
        <w:rPr>
          <w:rFonts w:ascii="Tahoma" w:hAnsi="Tahoma" w:cs="Tahoma"/>
          <w:sz w:val="24"/>
          <w:szCs w:val="20"/>
        </w:rPr>
        <w:t xml:space="preserve">r newest color identifier—Color </w:t>
      </w:r>
      <w:r w:rsidRPr="0044312F">
        <w:rPr>
          <w:rFonts w:ascii="Tahoma" w:hAnsi="Tahoma" w:cs="Tahoma"/>
          <w:sz w:val="24"/>
          <w:szCs w:val="20"/>
        </w:rPr>
        <w:t xml:space="preserve">Star®. Currently, APH offers two similar products: ColorTest II (available with Quota funds) and Colorino (not available with Quota funds). Lately, there has been concern regarding the ColorTest II, as CareTec will no longer support repairs for this device. </w:t>
      </w:r>
    </w:p>
    <w:p w14:paraId="560DD6D9" w14:textId="77777777" w:rsidR="00334838" w:rsidRPr="00116395" w:rsidRDefault="00334838" w:rsidP="00334838">
      <w:pPr>
        <w:spacing w:after="0" w:line="240" w:lineRule="auto"/>
        <w:jc w:val="left"/>
        <w:rPr>
          <w:rFonts w:ascii="Tahoma" w:hAnsi="Tahoma" w:cs="Tahoma"/>
          <w:sz w:val="24"/>
          <w:szCs w:val="20"/>
          <w:highlight w:val="yellow"/>
        </w:rPr>
      </w:pPr>
    </w:p>
    <w:p w14:paraId="3BBA228B" w14:textId="77777777" w:rsidR="0044312F" w:rsidRDefault="0044312F" w:rsidP="0044312F">
      <w:pPr>
        <w:spacing w:after="0" w:line="240" w:lineRule="auto"/>
        <w:jc w:val="left"/>
        <w:rPr>
          <w:rFonts w:ascii="Tahoma" w:hAnsi="Tahoma" w:cs="Tahoma"/>
          <w:sz w:val="24"/>
          <w:szCs w:val="20"/>
        </w:rPr>
      </w:pPr>
      <w:r>
        <w:rPr>
          <w:rFonts w:ascii="Tahoma" w:hAnsi="Tahoma" w:cs="Tahoma"/>
          <w:sz w:val="24"/>
          <w:szCs w:val="20"/>
        </w:rPr>
        <w:t>The Color Star®</w:t>
      </w:r>
      <w:r w:rsidRPr="00B65F74">
        <w:rPr>
          <w:rFonts w:ascii="Tahoma" w:hAnsi="Tahoma" w:cs="Tahoma"/>
          <w:sz w:val="24"/>
          <w:szCs w:val="20"/>
        </w:rPr>
        <w:t xml:space="preserve"> </w:t>
      </w:r>
      <w:r>
        <w:rPr>
          <w:rFonts w:ascii="Tahoma" w:hAnsi="Tahoma" w:cs="Tahoma"/>
          <w:sz w:val="24"/>
          <w:szCs w:val="20"/>
        </w:rPr>
        <w:t>unit was reviewed by Zierer</w:t>
      </w:r>
      <w:r w:rsidRPr="00B65F74">
        <w:rPr>
          <w:rFonts w:ascii="Tahoma" w:hAnsi="Tahoma" w:cs="Tahoma"/>
          <w:sz w:val="24"/>
          <w:szCs w:val="20"/>
        </w:rPr>
        <w:t xml:space="preserve"> and three employees who are visually </w:t>
      </w:r>
      <w:r w:rsidRPr="00B65F74">
        <w:rPr>
          <w:rFonts w:ascii="Tahoma" w:hAnsi="Tahoma" w:cs="Tahoma"/>
          <w:sz w:val="24"/>
          <w:szCs w:val="20"/>
        </w:rPr>
        <w:lastRenderedPageBreak/>
        <w:t xml:space="preserve">impaired. Durability, accuracy, and features were tested. All in-house reviewers agree to sell this product, preferably </w:t>
      </w:r>
      <w:r>
        <w:rPr>
          <w:rFonts w:ascii="Tahoma" w:hAnsi="Tahoma" w:cs="Tahoma"/>
          <w:sz w:val="24"/>
          <w:szCs w:val="20"/>
        </w:rPr>
        <w:t>on Quota. Color Star®</w:t>
      </w:r>
      <w:r w:rsidRPr="00B65F74">
        <w:rPr>
          <w:rFonts w:ascii="Tahoma" w:hAnsi="Tahoma" w:cs="Tahoma"/>
          <w:sz w:val="24"/>
          <w:szCs w:val="20"/>
        </w:rPr>
        <w:t xml:space="preserve"> detects light, compares colors, and performs pattern recognition in addition to basic features.</w:t>
      </w:r>
      <w:r>
        <w:rPr>
          <w:rFonts w:ascii="Tahoma" w:hAnsi="Tahoma" w:cs="Tahoma"/>
          <w:sz w:val="24"/>
          <w:szCs w:val="20"/>
        </w:rPr>
        <w:t xml:space="preserve"> The Color Star® unit</w:t>
      </w:r>
      <w:r w:rsidRPr="00B65F74">
        <w:rPr>
          <w:rFonts w:ascii="Tahoma" w:hAnsi="Tahoma" w:cs="Tahoma"/>
          <w:sz w:val="24"/>
          <w:szCs w:val="20"/>
        </w:rPr>
        <w:t xml:space="preserve"> is sma</w:t>
      </w:r>
      <w:r>
        <w:rPr>
          <w:rFonts w:ascii="Tahoma" w:hAnsi="Tahoma" w:cs="Tahoma"/>
          <w:sz w:val="24"/>
          <w:szCs w:val="20"/>
        </w:rPr>
        <w:t>ller and sleeker than the Color</w:t>
      </w:r>
      <w:r w:rsidRPr="00B65F74">
        <w:rPr>
          <w:rFonts w:ascii="Tahoma" w:hAnsi="Tahoma" w:cs="Tahoma"/>
          <w:sz w:val="24"/>
          <w:szCs w:val="20"/>
        </w:rPr>
        <w:t xml:space="preserve">Test II, and contains </w:t>
      </w:r>
      <w:r>
        <w:rPr>
          <w:rFonts w:ascii="Tahoma" w:hAnsi="Tahoma" w:cs="Tahoma"/>
          <w:sz w:val="24"/>
          <w:szCs w:val="20"/>
        </w:rPr>
        <w:t>many</w:t>
      </w:r>
      <w:r w:rsidRPr="00B65F74">
        <w:rPr>
          <w:rFonts w:ascii="Tahoma" w:hAnsi="Tahoma" w:cs="Tahoma"/>
          <w:sz w:val="24"/>
          <w:szCs w:val="20"/>
        </w:rPr>
        <w:t xml:space="preserve"> useful functions for individuals who are visually impaired.</w:t>
      </w:r>
    </w:p>
    <w:p w14:paraId="6ECBFD3E" w14:textId="77777777" w:rsidR="0044312F" w:rsidRDefault="0044312F" w:rsidP="0044312F">
      <w:pPr>
        <w:spacing w:after="0" w:line="240" w:lineRule="auto"/>
        <w:jc w:val="left"/>
        <w:rPr>
          <w:rFonts w:ascii="Tahoma" w:hAnsi="Tahoma" w:cs="Tahoma"/>
          <w:sz w:val="24"/>
          <w:szCs w:val="20"/>
        </w:rPr>
      </w:pPr>
    </w:p>
    <w:p w14:paraId="22BF300E" w14:textId="77777777" w:rsidR="0044312F" w:rsidRPr="0044312F" w:rsidRDefault="0044312F" w:rsidP="0044312F">
      <w:pPr>
        <w:spacing w:after="0" w:line="240" w:lineRule="auto"/>
        <w:jc w:val="left"/>
        <w:rPr>
          <w:rFonts w:ascii="Tahoma" w:hAnsi="Tahoma" w:cs="Tahoma"/>
          <w:sz w:val="24"/>
          <w:szCs w:val="20"/>
        </w:rPr>
      </w:pPr>
      <w:r>
        <w:rPr>
          <w:rFonts w:ascii="Tahoma" w:hAnsi="Tahoma" w:cs="Tahoma"/>
          <w:sz w:val="24"/>
          <w:szCs w:val="20"/>
        </w:rPr>
        <w:t xml:space="preserve">Zierer submitted a Product Modernization Form on May 31, 2017, recommending APH replace ColorTest II with Color Star®. More information about this existing product can be found on the </w:t>
      </w:r>
      <w:hyperlink r:id="rId9" w:history="1">
        <w:r w:rsidRPr="0044312F">
          <w:rPr>
            <w:rStyle w:val="Hyperlink"/>
            <w:rFonts w:ascii="Tahoma" w:hAnsi="Tahoma" w:cs="Tahoma"/>
            <w:sz w:val="24"/>
            <w:szCs w:val="20"/>
          </w:rPr>
          <w:t>CareTec Web site</w:t>
        </w:r>
      </w:hyperlink>
      <w:r w:rsidRPr="0044312F">
        <w:rPr>
          <w:rFonts w:ascii="Tahoma" w:hAnsi="Tahoma" w:cs="Tahoma"/>
          <w:sz w:val="24"/>
          <w:szCs w:val="20"/>
        </w:rPr>
        <w:t xml:space="preserve">. </w:t>
      </w:r>
    </w:p>
    <w:p w14:paraId="1BA35EBB" w14:textId="77777777" w:rsidR="0044312F" w:rsidRPr="0044312F" w:rsidRDefault="0044312F" w:rsidP="0044312F">
      <w:pPr>
        <w:spacing w:after="0" w:line="240" w:lineRule="auto"/>
        <w:jc w:val="left"/>
        <w:rPr>
          <w:rFonts w:ascii="Tahoma" w:hAnsi="Tahoma" w:cs="Tahoma"/>
          <w:sz w:val="24"/>
          <w:szCs w:val="20"/>
        </w:rPr>
      </w:pPr>
    </w:p>
    <w:p w14:paraId="6575F703" w14:textId="77777777" w:rsidR="0044312F" w:rsidRPr="006518AC" w:rsidRDefault="0044312F" w:rsidP="0044312F">
      <w:pPr>
        <w:spacing w:after="0" w:line="240" w:lineRule="auto"/>
        <w:jc w:val="left"/>
        <w:rPr>
          <w:rFonts w:ascii="Tahoma" w:hAnsi="Tahoma" w:cs="Tahoma"/>
          <w:sz w:val="24"/>
          <w:szCs w:val="20"/>
          <w:u w:val="single"/>
        </w:rPr>
      </w:pPr>
      <w:r w:rsidRPr="006518AC">
        <w:rPr>
          <w:rFonts w:ascii="Tahoma" w:hAnsi="Tahoma" w:cs="Tahoma"/>
          <w:sz w:val="24"/>
          <w:szCs w:val="20"/>
          <w:u w:val="single"/>
        </w:rPr>
        <w:t>Work during FY 2018</w:t>
      </w:r>
    </w:p>
    <w:p w14:paraId="79920813" w14:textId="34A915D0" w:rsidR="0044312F" w:rsidRPr="006518AC" w:rsidRDefault="0044312F" w:rsidP="0044312F">
      <w:pPr>
        <w:spacing w:after="0" w:line="240" w:lineRule="auto"/>
        <w:jc w:val="left"/>
        <w:rPr>
          <w:rFonts w:ascii="Tahoma" w:hAnsi="Tahoma" w:cs="Tahoma"/>
          <w:sz w:val="24"/>
          <w:szCs w:val="20"/>
        </w:rPr>
      </w:pPr>
      <w:r w:rsidRPr="006518AC">
        <w:rPr>
          <w:rFonts w:ascii="Tahoma" w:hAnsi="Tahoma" w:cs="Tahoma"/>
          <w:sz w:val="24"/>
          <w:szCs w:val="20"/>
        </w:rPr>
        <w:t>Four units were purchased from CareTec for evaluative purposes. Zierer sought out professionals who would be willing to review the product through a post</w:t>
      </w:r>
      <w:r w:rsidRPr="006518AC">
        <w:rPr>
          <w:rFonts w:ascii="Tahoma" w:hAnsi="Tahoma" w:cs="Tahoma"/>
          <w:sz w:val="24"/>
          <w:szCs w:val="24"/>
        </w:rPr>
        <w:t xml:space="preserve"> to four social media groups, of which she is a member, in August 2017. With limited units available for testing, only five sites were chosen based on their type. </w:t>
      </w:r>
      <w:r w:rsidRPr="006518AC">
        <w:rPr>
          <w:rFonts w:ascii="Tahoma" w:hAnsi="Tahoma" w:cs="Tahoma"/>
          <w:sz w:val="24"/>
          <w:szCs w:val="20"/>
        </w:rPr>
        <w:t>These sites are geographically distributed as follows (one site in each state listed): North Dakota (vision services/school for the blind)</w:t>
      </w:r>
      <w:r w:rsidR="006518AC">
        <w:rPr>
          <w:rFonts w:ascii="Tahoma" w:hAnsi="Tahoma" w:cs="Tahoma"/>
          <w:sz w:val="24"/>
          <w:szCs w:val="20"/>
        </w:rPr>
        <w:t>,</w:t>
      </w:r>
      <w:r w:rsidRPr="006518AC">
        <w:rPr>
          <w:rFonts w:ascii="Tahoma" w:hAnsi="Tahoma" w:cs="Tahoma"/>
          <w:sz w:val="24"/>
          <w:szCs w:val="20"/>
        </w:rPr>
        <w:t xml:space="preserve"> Massachusetts (adult consumer/performer)</w:t>
      </w:r>
      <w:r w:rsidR="006518AC">
        <w:rPr>
          <w:rFonts w:ascii="Tahoma" w:hAnsi="Tahoma" w:cs="Tahoma"/>
          <w:sz w:val="24"/>
          <w:szCs w:val="20"/>
        </w:rPr>
        <w:t>,</w:t>
      </w:r>
      <w:r w:rsidRPr="006518AC">
        <w:rPr>
          <w:rFonts w:ascii="Tahoma" w:hAnsi="Tahoma" w:cs="Tahoma"/>
          <w:sz w:val="24"/>
          <w:szCs w:val="20"/>
        </w:rPr>
        <w:t xml:space="preserve"> New York (c</w:t>
      </w:r>
      <w:r w:rsidR="006518AC">
        <w:rPr>
          <w:rFonts w:ascii="Tahoma" w:hAnsi="Tahoma" w:cs="Tahoma"/>
          <w:sz w:val="24"/>
          <w:szCs w:val="20"/>
        </w:rPr>
        <w:t>enter for assistive technology),</w:t>
      </w:r>
      <w:r w:rsidRPr="006518AC">
        <w:rPr>
          <w:rFonts w:ascii="Tahoma" w:hAnsi="Tahoma" w:cs="Tahoma"/>
          <w:sz w:val="24"/>
          <w:szCs w:val="20"/>
        </w:rPr>
        <w:t xml:space="preserve"> Virginia (public school system – vision program)</w:t>
      </w:r>
      <w:r w:rsidR="006518AC">
        <w:rPr>
          <w:rFonts w:ascii="Tahoma" w:hAnsi="Tahoma" w:cs="Tahoma"/>
          <w:sz w:val="24"/>
          <w:szCs w:val="20"/>
        </w:rPr>
        <w:t>, and</w:t>
      </w:r>
      <w:r w:rsidRPr="006518AC">
        <w:rPr>
          <w:rFonts w:ascii="Tahoma" w:hAnsi="Tahoma" w:cs="Tahoma"/>
          <w:sz w:val="24"/>
          <w:szCs w:val="20"/>
        </w:rPr>
        <w:t xml:space="preserve"> Washington (government agency). </w:t>
      </w:r>
    </w:p>
    <w:p w14:paraId="724CC6DF" w14:textId="77777777" w:rsidR="0044312F" w:rsidRPr="006518AC" w:rsidRDefault="0044312F" w:rsidP="0044312F">
      <w:pPr>
        <w:spacing w:after="0" w:line="240" w:lineRule="auto"/>
        <w:jc w:val="left"/>
        <w:rPr>
          <w:rFonts w:ascii="Tahoma" w:hAnsi="Tahoma" w:cs="Tahoma"/>
          <w:sz w:val="24"/>
          <w:szCs w:val="20"/>
        </w:rPr>
      </w:pPr>
    </w:p>
    <w:p w14:paraId="06765087" w14:textId="77777777" w:rsidR="0044312F" w:rsidRPr="006518AC" w:rsidRDefault="0044312F" w:rsidP="0044312F">
      <w:pPr>
        <w:spacing w:after="0" w:line="240" w:lineRule="auto"/>
        <w:jc w:val="left"/>
        <w:rPr>
          <w:rFonts w:ascii="Tahoma" w:hAnsi="Tahoma" w:cs="Tahoma"/>
          <w:sz w:val="24"/>
          <w:szCs w:val="20"/>
        </w:rPr>
      </w:pPr>
      <w:r w:rsidRPr="006518AC">
        <w:rPr>
          <w:rFonts w:ascii="Tahoma" w:hAnsi="Tahoma" w:cs="Tahoma"/>
          <w:sz w:val="24"/>
          <w:szCs w:val="20"/>
        </w:rPr>
        <w:t>The review was launched in September 2017, and concluded in October 2017. Following this review, it was decided to move forward with making Color Star® available in APH’s catalog. CareTec and APH have an established relationship; therefore, processes were already in place to order and receive units. CareTec agreed to print and affix labels with the APH catalog number, as well as the unit serial numbers, onto the product box prior to shipping. Quality control procedures were developed with the help of the Technical Manufacturing Research Department. The User’s Manual provided from CareTec was converted into a Microsoft® Word® document and made available for digital download on the APH Web site.</w:t>
      </w:r>
    </w:p>
    <w:p w14:paraId="03FBF3BC" w14:textId="77777777" w:rsidR="0044312F" w:rsidRPr="006518AC" w:rsidRDefault="0044312F" w:rsidP="0044312F">
      <w:pPr>
        <w:spacing w:after="0" w:line="240" w:lineRule="auto"/>
        <w:jc w:val="left"/>
        <w:rPr>
          <w:rFonts w:ascii="Tahoma" w:hAnsi="Tahoma" w:cs="Tahoma"/>
          <w:sz w:val="24"/>
          <w:szCs w:val="20"/>
        </w:rPr>
      </w:pPr>
    </w:p>
    <w:p w14:paraId="73C2189C" w14:textId="77777777" w:rsidR="0044312F" w:rsidRPr="006518AC" w:rsidRDefault="0044312F" w:rsidP="0044312F">
      <w:pPr>
        <w:spacing w:after="0" w:line="240" w:lineRule="auto"/>
        <w:jc w:val="left"/>
        <w:rPr>
          <w:rFonts w:ascii="Tahoma" w:hAnsi="Tahoma" w:cs="Tahoma"/>
          <w:sz w:val="24"/>
          <w:szCs w:val="20"/>
        </w:rPr>
      </w:pPr>
      <w:r w:rsidRPr="006518AC">
        <w:rPr>
          <w:rFonts w:ascii="Tahoma" w:hAnsi="Tahoma" w:cs="Tahoma"/>
          <w:sz w:val="24"/>
          <w:szCs w:val="20"/>
        </w:rPr>
        <w:t>Color Star® was released to the U.S. market in April 2018, available for purchase with Quota funds.</w:t>
      </w:r>
    </w:p>
    <w:p w14:paraId="60DDBF66" w14:textId="446A43DC" w:rsidR="00A25097" w:rsidRPr="006518AC" w:rsidRDefault="0023216E" w:rsidP="00F964BE">
      <w:pPr>
        <w:spacing w:after="0" w:line="240" w:lineRule="auto"/>
        <w:jc w:val="left"/>
        <w:rPr>
          <w:rFonts w:ascii="Tahoma" w:hAnsi="Tahoma" w:cs="Tahoma"/>
          <w:sz w:val="24"/>
          <w:szCs w:val="24"/>
          <w:highlight w:val="yellow"/>
        </w:rPr>
      </w:pPr>
      <w:r w:rsidRPr="006518AC">
        <w:rPr>
          <w:rFonts w:ascii="Tahoma" w:hAnsi="Tahoma" w:cs="Tahoma"/>
          <w:sz w:val="24"/>
          <w:szCs w:val="24"/>
          <w:highlight w:val="yellow"/>
        </w:rPr>
        <w:t xml:space="preserve"> </w:t>
      </w:r>
    </w:p>
    <w:p w14:paraId="5AF4DC9F" w14:textId="221B810C" w:rsidR="009D569F" w:rsidRPr="00116395" w:rsidRDefault="000007C4" w:rsidP="0023216E">
      <w:pPr>
        <w:spacing w:after="0" w:line="240" w:lineRule="auto"/>
        <w:rPr>
          <w:highlight w:val="yellow"/>
        </w:rPr>
      </w:pPr>
      <w:r w:rsidRPr="00116395">
        <w:rPr>
          <w:rFonts w:ascii="Tahoma" w:hAnsi="Tahoma" w:cs="Tahoma"/>
          <w:sz w:val="24"/>
          <w:szCs w:val="20"/>
          <w:highlight w:val="yellow"/>
        </w:rPr>
        <w:br w:type="page"/>
      </w:r>
    </w:p>
    <w:p w14:paraId="431C32F1" w14:textId="77777777" w:rsidR="000007C4" w:rsidRPr="006518AC" w:rsidRDefault="00006416" w:rsidP="00F964BE">
      <w:pPr>
        <w:pStyle w:val="Heading1"/>
      </w:pPr>
      <w:bookmarkStart w:id="24" w:name="_Toc526341516"/>
      <w:r w:rsidRPr="006518AC">
        <w:lastRenderedPageBreak/>
        <w:t>CORE CURRICULUM</w:t>
      </w:r>
      <w:bookmarkEnd w:id="24"/>
    </w:p>
    <w:p w14:paraId="2BDB1241" w14:textId="77777777" w:rsidR="000007C4" w:rsidRPr="00116395" w:rsidRDefault="000007C4" w:rsidP="00F964BE">
      <w:pPr>
        <w:rPr>
          <w:highlight w:val="yellow"/>
        </w:rPr>
      </w:pPr>
      <w:r w:rsidRPr="00116395">
        <w:rPr>
          <w:highlight w:val="yellow"/>
        </w:rPr>
        <w:br w:type="page"/>
      </w:r>
    </w:p>
    <w:p w14:paraId="0E582521" w14:textId="77777777" w:rsidR="00AB7978" w:rsidRPr="00AA13E9" w:rsidRDefault="008D43AE" w:rsidP="00F964BE">
      <w:pPr>
        <w:pStyle w:val="Heading2"/>
      </w:pPr>
      <w:bookmarkStart w:id="25" w:name="_Toc526341517"/>
      <w:r w:rsidRPr="00AA13E9">
        <w:lastRenderedPageBreak/>
        <w:t>BUSINESS AND VOCATIONAL EDUCATION</w:t>
      </w:r>
      <w:bookmarkEnd w:id="25"/>
    </w:p>
    <w:p w14:paraId="66950A79" w14:textId="77777777" w:rsidR="00B575A9" w:rsidRPr="00AA13E9" w:rsidRDefault="00B575A9" w:rsidP="00F964BE">
      <w:pPr>
        <w:spacing w:after="0"/>
        <w:rPr>
          <w:rFonts w:ascii="Tahoma" w:hAnsi="Tahoma" w:cs="Tahoma"/>
          <w:sz w:val="24"/>
        </w:rPr>
      </w:pPr>
    </w:p>
    <w:p w14:paraId="7EBFB997" w14:textId="51941D83" w:rsidR="00B575A9" w:rsidRPr="00AA13E9" w:rsidRDefault="00D3057E" w:rsidP="00F964BE">
      <w:pPr>
        <w:spacing w:after="0" w:line="240" w:lineRule="auto"/>
        <w:jc w:val="left"/>
        <w:rPr>
          <w:rFonts w:ascii="Tahoma" w:hAnsi="Tahoma" w:cs="Tahoma"/>
          <w:sz w:val="24"/>
        </w:rPr>
      </w:pPr>
      <w:r w:rsidRPr="00AA13E9">
        <w:rPr>
          <w:rFonts w:ascii="Tahoma" w:hAnsi="Tahoma" w:cs="Tahoma"/>
          <w:sz w:val="24"/>
        </w:rPr>
        <w:t xml:space="preserve">For FY </w:t>
      </w:r>
      <w:r w:rsidR="009D569F" w:rsidRPr="00AA13E9">
        <w:rPr>
          <w:rFonts w:ascii="Tahoma" w:hAnsi="Tahoma" w:cs="Tahoma"/>
          <w:sz w:val="24"/>
        </w:rPr>
        <w:t>201</w:t>
      </w:r>
      <w:r w:rsidR="00AA13E9">
        <w:rPr>
          <w:rFonts w:ascii="Tahoma" w:hAnsi="Tahoma" w:cs="Tahoma"/>
          <w:sz w:val="24"/>
        </w:rPr>
        <w:t>8</w:t>
      </w:r>
      <w:r w:rsidRPr="00AA13E9">
        <w:rPr>
          <w:rFonts w:ascii="Tahoma" w:hAnsi="Tahoma" w:cs="Tahoma"/>
          <w:sz w:val="24"/>
        </w:rPr>
        <w:t xml:space="preserve">, there are no active Business and Vocational Education products to report. </w:t>
      </w:r>
    </w:p>
    <w:p w14:paraId="1C3FDCCE" w14:textId="77777777" w:rsidR="00005652" w:rsidRPr="00116395" w:rsidRDefault="00005652" w:rsidP="00F964BE">
      <w:pPr>
        <w:rPr>
          <w:highlight w:val="yellow"/>
        </w:rPr>
      </w:pPr>
    </w:p>
    <w:p w14:paraId="5906838E" w14:textId="77777777" w:rsidR="00005652" w:rsidRPr="007D22AB" w:rsidRDefault="008D43AE" w:rsidP="00F964BE">
      <w:pPr>
        <w:pStyle w:val="Heading2"/>
      </w:pPr>
      <w:bookmarkStart w:id="26" w:name="_Toc526341518"/>
      <w:r w:rsidRPr="007D22AB">
        <w:t>FINE AND PERFORMING ARTS</w:t>
      </w:r>
      <w:bookmarkEnd w:id="26"/>
    </w:p>
    <w:p w14:paraId="0FEAB694" w14:textId="77777777" w:rsidR="007977D6" w:rsidRPr="00116395" w:rsidRDefault="007977D6" w:rsidP="007977D6">
      <w:pPr>
        <w:pStyle w:val="Heading4"/>
        <w:rPr>
          <w:highlight w:val="yellow"/>
        </w:rPr>
      </w:pPr>
    </w:p>
    <w:p w14:paraId="42DADAEF" w14:textId="77777777" w:rsidR="00D873FD" w:rsidRDefault="00D873FD" w:rsidP="00D873FD">
      <w:pPr>
        <w:pStyle w:val="Heading4"/>
      </w:pPr>
      <w:bookmarkStart w:id="27" w:name="_Toc494998363"/>
      <w:bookmarkStart w:id="28" w:name="_Toc494998362"/>
      <w:bookmarkStart w:id="29" w:name="_Toc526341519"/>
      <w:r>
        <w:t>Color-by-Texture CIRCUS Coloring Pages</w:t>
      </w:r>
      <w:bookmarkEnd w:id="27"/>
      <w:bookmarkEnd w:id="29"/>
    </w:p>
    <w:p w14:paraId="610DEDF8" w14:textId="77777777" w:rsidR="00D873FD" w:rsidRDefault="00D873FD" w:rsidP="00D873FD">
      <w:pPr>
        <w:spacing w:after="0" w:line="240" w:lineRule="auto"/>
        <w:jc w:val="center"/>
        <w:rPr>
          <w:rFonts w:ascii="Tahoma" w:hAnsi="Tahoma" w:cs="Tahoma"/>
          <w:sz w:val="24"/>
          <w:szCs w:val="24"/>
        </w:rPr>
      </w:pPr>
      <w:r>
        <w:rPr>
          <w:rFonts w:ascii="Tahoma" w:hAnsi="Tahoma" w:cs="Tahoma"/>
          <w:sz w:val="24"/>
          <w:szCs w:val="24"/>
        </w:rPr>
        <w:t>(Completed)</w:t>
      </w:r>
    </w:p>
    <w:p w14:paraId="6E6F398E" w14:textId="77777777" w:rsidR="00D873FD" w:rsidRDefault="00D873FD" w:rsidP="00D873FD">
      <w:pPr>
        <w:spacing w:after="0" w:line="240" w:lineRule="auto"/>
        <w:jc w:val="left"/>
        <w:rPr>
          <w:rFonts w:ascii="Tahoma" w:hAnsi="Tahoma" w:cs="Tahoma"/>
          <w:sz w:val="24"/>
          <w:szCs w:val="24"/>
          <w:highlight w:val="yellow"/>
          <w:u w:val="single"/>
        </w:rPr>
      </w:pPr>
    </w:p>
    <w:p w14:paraId="3BFFDD18" w14:textId="77777777" w:rsidR="00D873FD" w:rsidRDefault="00D873FD" w:rsidP="00D873FD">
      <w:pPr>
        <w:spacing w:after="0" w:line="240" w:lineRule="auto"/>
        <w:jc w:val="left"/>
        <w:rPr>
          <w:rFonts w:ascii="Tahoma" w:hAnsi="Tahoma" w:cs="Tahoma"/>
          <w:sz w:val="24"/>
          <w:szCs w:val="24"/>
        </w:rPr>
      </w:pPr>
      <w:r>
        <w:rPr>
          <w:rFonts w:ascii="Tahoma" w:hAnsi="Tahoma" w:cs="Tahoma"/>
          <w:sz w:val="24"/>
          <w:szCs w:val="24"/>
          <w:u w:val="single"/>
        </w:rPr>
        <w:t>Purpose</w:t>
      </w:r>
    </w:p>
    <w:p w14:paraId="61D1B9C2" w14:textId="77777777" w:rsidR="00D873FD" w:rsidRDefault="00D873FD" w:rsidP="00D873FD">
      <w:pPr>
        <w:spacing w:after="0" w:line="240" w:lineRule="auto"/>
        <w:jc w:val="left"/>
        <w:rPr>
          <w:rFonts w:ascii="Tahoma" w:hAnsi="Tahoma" w:cs="Tahoma"/>
          <w:sz w:val="24"/>
          <w:szCs w:val="24"/>
        </w:rPr>
      </w:pPr>
      <w:r>
        <w:rPr>
          <w:rFonts w:ascii="Tahoma" w:hAnsi="Tahoma" w:cs="Tahoma"/>
          <w:sz w:val="24"/>
          <w:szCs w:val="24"/>
        </w:rPr>
        <w:t>To provide additional raised-line coloring page packets to complement the newly introduced Color-by-Texture Marking Mats</w:t>
      </w:r>
    </w:p>
    <w:p w14:paraId="45D031BA" w14:textId="77777777" w:rsidR="00D873FD" w:rsidRDefault="00D873FD" w:rsidP="00D873FD">
      <w:pPr>
        <w:spacing w:after="0" w:line="240" w:lineRule="auto"/>
        <w:jc w:val="left"/>
        <w:rPr>
          <w:rFonts w:ascii="Tahoma" w:hAnsi="Tahoma" w:cs="Tahoma"/>
          <w:sz w:val="24"/>
          <w:szCs w:val="24"/>
        </w:rPr>
      </w:pPr>
    </w:p>
    <w:p w14:paraId="5F1075C6" w14:textId="77777777" w:rsidR="00D873FD" w:rsidRDefault="00D873FD" w:rsidP="00D873FD">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15831888" w14:textId="77777777" w:rsidR="00D873FD" w:rsidRDefault="00D873FD" w:rsidP="00D873FD">
      <w:pPr>
        <w:spacing w:after="0" w:line="240" w:lineRule="auto"/>
        <w:jc w:val="left"/>
        <w:rPr>
          <w:rFonts w:ascii="Tahoma" w:hAnsi="Tahoma" w:cs="Tahoma"/>
          <w:sz w:val="24"/>
          <w:szCs w:val="24"/>
        </w:rPr>
      </w:pPr>
      <w:r>
        <w:rPr>
          <w:rFonts w:ascii="Tahoma" w:hAnsi="Tahoma" w:cs="Tahoma"/>
          <w:sz w:val="24"/>
          <w:szCs w:val="24"/>
        </w:rPr>
        <w:t xml:space="preserve">Karen J. Poppe, Tactile </w:t>
      </w:r>
      <w:r>
        <w:rPr>
          <w:rFonts w:ascii="Tahoma" w:hAnsi="Tahoma" w:cs="Tahoma"/>
          <w:sz w:val="24"/>
          <w:szCs w:val="20"/>
        </w:rPr>
        <w:t xml:space="preserve">Literacy </w:t>
      </w:r>
      <w:r>
        <w:rPr>
          <w:rFonts w:ascii="Tahoma" w:hAnsi="Tahoma" w:cs="Tahoma"/>
          <w:sz w:val="24"/>
          <w:szCs w:val="24"/>
        </w:rPr>
        <w:t>Project Leader</w:t>
      </w:r>
    </w:p>
    <w:p w14:paraId="6150C696" w14:textId="77777777" w:rsidR="00D873FD" w:rsidRDefault="00D873FD" w:rsidP="00D873FD">
      <w:pPr>
        <w:spacing w:after="0" w:line="240" w:lineRule="auto"/>
        <w:jc w:val="left"/>
        <w:rPr>
          <w:rFonts w:ascii="Tahoma" w:hAnsi="Tahoma" w:cs="Tahoma"/>
          <w:sz w:val="24"/>
          <w:szCs w:val="24"/>
        </w:rPr>
      </w:pPr>
      <w:r>
        <w:rPr>
          <w:rFonts w:ascii="Tahoma" w:hAnsi="Tahoma" w:cs="Tahoma"/>
          <w:sz w:val="24"/>
          <w:szCs w:val="24"/>
        </w:rPr>
        <w:t>Matthew Poppe, Graphic Designer</w:t>
      </w:r>
    </w:p>
    <w:p w14:paraId="72DF56A2" w14:textId="77777777" w:rsidR="00D873FD" w:rsidRDefault="00D873FD" w:rsidP="00D873FD">
      <w:pPr>
        <w:spacing w:after="0" w:line="240" w:lineRule="auto"/>
        <w:jc w:val="left"/>
        <w:rPr>
          <w:rFonts w:ascii="Tahoma" w:hAnsi="Tahoma" w:cs="Tahoma"/>
          <w:sz w:val="24"/>
          <w:szCs w:val="24"/>
        </w:rPr>
      </w:pPr>
      <w:r>
        <w:rPr>
          <w:rFonts w:ascii="Tahoma" w:hAnsi="Tahoma" w:cs="Tahoma"/>
          <w:sz w:val="24"/>
          <w:szCs w:val="24"/>
        </w:rPr>
        <w:t>Rod Dixon, Manufacturing Specialist</w:t>
      </w:r>
    </w:p>
    <w:p w14:paraId="7D0B8580" w14:textId="77777777" w:rsidR="00D873FD" w:rsidRDefault="00D873FD" w:rsidP="00D873FD">
      <w:pPr>
        <w:spacing w:after="0" w:line="240" w:lineRule="auto"/>
        <w:jc w:val="left"/>
        <w:rPr>
          <w:rFonts w:ascii="Tahoma" w:hAnsi="Tahoma" w:cs="Tahoma"/>
          <w:sz w:val="24"/>
          <w:szCs w:val="24"/>
        </w:rPr>
      </w:pPr>
    </w:p>
    <w:p w14:paraId="3E0D7B0F" w14:textId="77777777" w:rsidR="00D873FD" w:rsidRPr="00D20D35" w:rsidRDefault="00D873FD" w:rsidP="00D873FD">
      <w:pPr>
        <w:spacing w:after="0" w:line="240" w:lineRule="auto"/>
        <w:jc w:val="left"/>
      </w:pPr>
      <w:r>
        <w:rPr>
          <w:noProof/>
        </w:rPr>
        <w:drawing>
          <wp:inline distT="0" distB="0" distL="0" distR="0" wp14:anchorId="6F61F9E4" wp14:editId="1CBC7FBD">
            <wp:extent cx="1513490" cy="1952359"/>
            <wp:effectExtent l="0" t="0" r="0" b="0"/>
            <wp:docPr id="296" name="Picture 296" descr="Image of cover art for product ins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 of cover art for product inser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15228" cy="1954600"/>
                    </a:xfrm>
                    <a:prstGeom prst="rect">
                      <a:avLst/>
                    </a:prstGeom>
                    <a:noFill/>
                    <a:ln>
                      <a:noFill/>
                    </a:ln>
                  </pic:spPr>
                </pic:pic>
              </a:graphicData>
            </a:graphic>
          </wp:inline>
        </w:drawing>
      </w:r>
    </w:p>
    <w:p w14:paraId="2636B628" w14:textId="77777777" w:rsidR="00D873FD" w:rsidRDefault="00D873FD" w:rsidP="00D873FD">
      <w:pPr>
        <w:spacing w:after="0" w:line="240" w:lineRule="auto"/>
        <w:jc w:val="left"/>
        <w:rPr>
          <w:rFonts w:ascii="Tahoma" w:hAnsi="Tahoma" w:cs="Tahoma"/>
          <w:color w:val="FF0000"/>
          <w:sz w:val="24"/>
          <w:szCs w:val="24"/>
        </w:rPr>
      </w:pPr>
    </w:p>
    <w:p w14:paraId="1BF6EFDB" w14:textId="77777777" w:rsidR="00D873FD" w:rsidRDefault="00D873FD" w:rsidP="00D873FD">
      <w:pPr>
        <w:spacing w:after="0" w:line="240" w:lineRule="auto"/>
        <w:jc w:val="left"/>
        <w:rPr>
          <w:rFonts w:ascii="Tahoma" w:hAnsi="Tahoma" w:cs="Tahoma"/>
          <w:sz w:val="24"/>
          <w:szCs w:val="24"/>
        </w:rPr>
      </w:pPr>
      <w:r>
        <w:rPr>
          <w:rFonts w:ascii="Tahoma" w:hAnsi="Tahoma" w:cs="Tahoma"/>
          <w:sz w:val="24"/>
          <w:szCs w:val="24"/>
          <w:u w:val="single"/>
        </w:rPr>
        <w:t>Background</w:t>
      </w:r>
    </w:p>
    <w:p w14:paraId="6B5C576F" w14:textId="77777777" w:rsidR="00D873FD" w:rsidRDefault="00D873FD" w:rsidP="00D873FD">
      <w:pPr>
        <w:tabs>
          <w:tab w:val="left" w:pos="1260"/>
        </w:tabs>
        <w:spacing w:after="0" w:line="240" w:lineRule="auto"/>
        <w:jc w:val="left"/>
        <w:rPr>
          <w:rFonts w:ascii="Verdana" w:hAnsi="Verdana"/>
          <w:color w:val="0070C0"/>
          <w:sz w:val="28"/>
          <w:szCs w:val="28"/>
        </w:rPr>
      </w:pPr>
      <w:r>
        <w:rPr>
          <w:rFonts w:ascii="Tahoma" w:hAnsi="Tahoma" w:cs="Tahoma"/>
          <w:sz w:val="24"/>
          <w:szCs w:val="24"/>
        </w:rPr>
        <w:t>Color-by-Texture Marking Mats (Catalog No. 1-03332-00) was introduced for sale on August 26, 2016, and is available with Federal Quota funds. In addition to tactile marking mats and a coloring tray, the kit includes a package of 25 raised-line coloring pages depicting a variety of objects including a kite, an apple, a teddy bear, a beach ball, a mitten, and much more. This package of coloring pages in the CIRCUS kit is available for separate purchase. Between September and December 2016, Color-by-Texture Marking Mats experienced brisk sales of 285 units. The sales of the full kit were complemented by 122 purchases of the related Raised-Line Coloring Pages (Part No. 62-114-012).</w:t>
      </w:r>
    </w:p>
    <w:p w14:paraId="509323FA" w14:textId="77777777" w:rsidR="00D873FD" w:rsidRDefault="00D873FD" w:rsidP="00D873FD">
      <w:pPr>
        <w:tabs>
          <w:tab w:val="left" w:pos="1260"/>
        </w:tabs>
        <w:spacing w:after="0" w:line="240" w:lineRule="auto"/>
        <w:rPr>
          <w:rFonts w:ascii="Verdana" w:hAnsi="Verdana"/>
          <w:sz w:val="28"/>
          <w:szCs w:val="28"/>
        </w:rPr>
      </w:pPr>
    </w:p>
    <w:p w14:paraId="37D801F7" w14:textId="5B754DA6" w:rsidR="00D873FD" w:rsidRPr="002E089B" w:rsidRDefault="00D873FD" w:rsidP="00D873FD">
      <w:pPr>
        <w:spacing w:after="0" w:line="240" w:lineRule="auto"/>
        <w:jc w:val="left"/>
        <w:rPr>
          <w:rFonts w:ascii="Tahoma" w:hAnsi="Tahoma" w:cs="Tahoma"/>
          <w:sz w:val="24"/>
          <w:szCs w:val="24"/>
        </w:rPr>
      </w:pPr>
      <w:r w:rsidRPr="008F3699">
        <w:rPr>
          <w:rFonts w:ascii="Tahoma" w:hAnsi="Tahoma" w:cs="Tahoma"/>
          <w:sz w:val="24"/>
          <w:szCs w:val="24"/>
        </w:rPr>
        <w:t xml:space="preserve">Approximately one month after </w:t>
      </w:r>
      <w:r w:rsidRPr="002E089B">
        <w:rPr>
          <w:rFonts w:ascii="Tahoma" w:hAnsi="Tahoma" w:cs="Tahoma"/>
          <w:sz w:val="24"/>
          <w:szCs w:val="24"/>
        </w:rPr>
        <w:t xml:space="preserve">the introduction of Color-by-Texture Marking Mats, the project leader constructed and posted an online Product Feedback Survey </w:t>
      </w:r>
      <w:r w:rsidRPr="002E089B">
        <w:rPr>
          <w:rFonts w:ascii="Tahoma" w:hAnsi="Tahoma" w:cs="Tahoma"/>
          <w:sz w:val="24"/>
          <w:szCs w:val="24"/>
        </w:rPr>
        <w:lastRenderedPageBreak/>
        <w:t>(</w:t>
      </w:r>
      <w:hyperlink r:id="rId11" w:history="1">
        <w:r w:rsidRPr="008D6A70">
          <w:rPr>
            <w:rStyle w:val="Hyperlink"/>
            <w:rFonts w:ascii="Tahoma" w:hAnsi="Tahoma" w:cs="Tahoma"/>
            <w:sz w:val="24"/>
          </w:rPr>
          <w:t>www.surveymonkey.com/r/G2G5PSS</w:t>
        </w:r>
      </w:hyperlink>
      <w:r w:rsidRPr="002E089B">
        <w:rPr>
          <w:rFonts w:ascii="Tahoma" w:hAnsi="Tahoma" w:cs="Tahoma"/>
          <w:sz w:val="24"/>
          <w:szCs w:val="24"/>
        </w:rPr>
        <w:t>)</w:t>
      </w:r>
      <w:r w:rsidRPr="002E089B">
        <w:rPr>
          <w:rFonts w:ascii="Tahoma" w:hAnsi="Tahoma" w:cs="Tahoma"/>
          <w:color w:val="0000FF"/>
          <w:sz w:val="24"/>
          <w:szCs w:val="24"/>
        </w:rPr>
        <w:t xml:space="preserve"> </w:t>
      </w:r>
      <w:r w:rsidRPr="002E089B">
        <w:rPr>
          <w:rFonts w:ascii="Tahoma" w:hAnsi="Tahoma" w:cs="Tahoma"/>
          <w:sz w:val="24"/>
          <w:szCs w:val="24"/>
        </w:rPr>
        <w:t>to garner additional feedback about the end product. This survey was announced via several venues, including APH’s</w:t>
      </w:r>
      <w:r w:rsidR="00D31201">
        <w:rPr>
          <w:rFonts w:ascii="Tahoma" w:hAnsi="Tahoma" w:cs="Tahoma"/>
          <w:sz w:val="24"/>
          <w:szCs w:val="24"/>
        </w:rPr>
        <w:t xml:space="preserve"> </w:t>
      </w:r>
      <w:r w:rsidR="00D31201" w:rsidRPr="002E089B">
        <w:rPr>
          <w:rFonts w:ascii="Tahoma" w:hAnsi="Tahoma" w:cs="Tahoma"/>
          <w:sz w:val="24"/>
          <w:szCs w:val="24"/>
        </w:rPr>
        <w:t>pages</w:t>
      </w:r>
      <w:r w:rsidR="00D31201">
        <w:rPr>
          <w:rFonts w:ascii="Tahoma" w:hAnsi="Tahoma" w:cs="Tahoma"/>
          <w:sz w:val="24"/>
          <w:szCs w:val="24"/>
        </w:rPr>
        <w:t xml:space="preserve"> on Facebook® and Twitter® </w:t>
      </w:r>
      <w:r w:rsidRPr="002E089B">
        <w:rPr>
          <w:rFonts w:ascii="Tahoma" w:hAnsi="Tahoma" w:cs="Tahoma"/>
          <w:sz w:val="24"/>
          <w:szCs w:val="24"/>
        </w:rPr>
        <w:t>(</w:t>
      </w:r>
      <w:hyperlink r:id="rId12" w:history="1">
        <w:r w:rsidRPr="002E089B">
          <w:rPr>
            <w:rStyle w:val="Hyperlink"/>
            <w:rFonts w:ascii="Tahoma" w:hAnsi="Tahoma" w:cs="Tahoma"/>
            <w:sz w:val="24"/>
          </w:rPr>
          <w:t>https://twitter.com/APHfortheBlind/status/796722261843709952</w:t>
        </w:r>
      </w:hyperlink>
      <w:r w:rsidRPr="002E089B">
        <w:rPr>
          <w:rStyle w:val="Hyperlink"/>
          <w:rFonts w:ascii="Tahoma" w:hAnsi="Tahoma" w:cs="Tahoma"/>
          <w:sz w:val="24"/>
        </w:rPr>
        <w:t>)</w:t>
      </w:r>
      <w:r w:rsidRPr="002E089B">
        <w:rPr>
          <w:rFonts w:ascii="Tahoma" w:hAnsi="Tahoma" w:cs="Tahoma"/>
          <w:sz w:val="24"/>
          <w:szCs w:val="24"/>
        </w:rPr>
        <w:t xml:space="preserve">, the December 2016 issue of </w:t>
      </w:r>
      <w:r w:rsidRPr="002E089B">
        <w:rPr>
          <w:rFonts w:ascii="Tahoma" w:hAnsi="Tahoma" w:cs="Tahoma"/>
          <w:i/>
          <w:sz w:val="24"/>
          <w:szCs w:val="24"/>
        </w:rPr>
        <w:t xml:space="preserve">APH News, </w:t>
      </w:r>
      <w:r w:rsidRPr="002E089B">
        <w:rPr>
          <w:rFonts w:ascii="Tahoma" w:hAnsi="Tahoma" w:cs="Tahoma"/>
          <w:sz w:val="24"/>
          <w:szCs w:val="24"/>
        </w:rPr>
        <w:t>and direct e-mails to Educational Products Advisory Committee members for dissemination to teachers in their respective states. Many survey respondents requested additional coloring-page options and/or additional textured mat follows:</w:t>
      </w:r>
    </w:p>
    <w:p w14:paraId="74D039E4" w14:textId="77777777" w:rsidR="00D873FD" w:rsidRPr="002E089B" w:rsidRDefault="00D873FD" w:rsidP="00D873FD">
      <w:pPr>
        <w:pStyle w:val="PlainText"/>
        <w:widowControl/>
        <w:numPr>
          <w:ilvl w:val="0"/>
          <w:numId w:val="219"/>
        </w:numPr>
        <w:adjustRightInd/>
        <w:ind w:left="630"/>
        <w:jc w:val="left"/>
        <w:textAlignment w:val="auto"/>
        <w:rPr>
          <w:rFonts w:ascii="Tahoma" w:hAnsi="Tahoma"/>
          <w:sz w:val="24"/>
          <w:szCs w:val="24"/>
        </w:rPr>
      </w:pPr>
      <w:r w:rsidRPr="002E089B">
        <w:rPr>
          <w:rFonts w:ascii="Tahoma" w:hAnsi="Tahoma"/>
          <w:sz w:val="24"/>
          <w:szCs w:val="24"/>
        </w:rPr>
        <w:t>“Our students love seasonal and holiday-themed activities as well as their sighted peers. Please provide these mats with seasonal textures (i.e., Fall leaves, acorns, bats, spiders, snowflakes, etc.).”—TVI in Nebraska</w:t>
      </w:r>
    </w:p>
    <w:p w14:paraId="7349E5DF" w14:textId="77777777" w:rsidR="00D873FD" w:rsidRDefault="00D873FD" w:rsidP="00D873FD">
      <w:pPr>
        <w:pStyle w:val="PlainText"/>
        <w:widowControl/>
        <w:numPr>
          <w:ilvl w:val="0"/>
          <w:numId w:val="219"/>
        </w:numPr>
        <w:adjustRightInd/>
        <w:ind w:left="630"/>
        <w:jc w:val="left"/>
        <w:textAlignment w:val="auto"/>
        <w:rPr>
          <w:rFonts w:ascii="Tahoma" w:hAnsi="Tahoma"/>
          <w:sz w:val="24"/>
          <w:szCs w:val="24"/>
        </w:rPr>
      </w:pPr>
      <w:r>
        <w:rPr>
          <w:rFonts w:ascii="Tahoma" w:hAnsi="Tahoma"/>
          <w:sz w:val="24"/>
          <w:szCs w:val="24"/>
        </w:rPr>
        <w:t>“Holiday packets (one for each holiday); birthday packets; different themes—farm, circus, school, dolls, animals, etc.”—TVI/O&amp;M Instructor in Nebraska</w:t>
      </w:r>
    </w:p>
    <w:p w14:paraId="75049A90" w14:textId="77777777" w:rsidR="00D873FD" w:rsidRDefault="00D873FD" w:rsidP="00D873FD">
      <w:pPr>
        <w:pStyle w:val="PlainText"/>
        <w:widowControl/>
        <w:numPr>
          <w:ilvl w:val="0"/>
          <w:numId w:val="219"/>
        </w:numPr>
        <w:adjustRightInd/>
        <w:ind w:left="630"/>
        <w:jc w:val="left"/>
        <w:textAlignment w:val="auto"/>
        <w:rPr>
          <w:rFonts w:ascii="Tahoma" w:hAnsi="Tahoma"/>
          <w:sz w:val="24"/>
          <w:szCs w:val="24"/>
        </w:rPr>
      </w:pPr>
      <w:r>
        <w:rPr>
          <w:rFonts w:ascii="Tahoma" w:hAnsi="Tahoma"/>
          <w:sz w:val="24"/>
          <w:szCs w:val="24"/>
        </w:rPr>
        <w:t>“Holiday/season coloring pages; animals divided by farm/zoo/jungle, etc.; baby animals; insects; vehicles (cars, trucks, ambulance/fire truck, etc.); geometric shapes (like adult coloring for older students); and fairy tales (e.g., castles, fairies, princesses, knights, dragons).”—TVI in Minnesota</w:t>
      </w:r>
    </w:p>
    <w:p w14:paraId="4CAA7E92" w14:textId="77777777" w:rsidR="00D873FD" w:rsidRDefault="00D873FD" w:rsidP="00D873FD">
      <w:pPr>
        <w:pStyle w:val="PlainText"/>
        <w:widowControl/>
        <w:numPr>
          <w:ilvl w:val="0"/>
          <w:numId w:val="219"/>
        </w:numPr>
        <w:adjustRightInd/>
        <w:ind w:left="630"/>
        <w:jc w:val="left"/>
        <w:textAlignment w:val="auto"/>
        <w:rPr>
          <w:rFonts w:ascii="Tahoma" w:hAnsi="Tahoma"/>
          <w:sz w:val="24"/>
          <w:szCs w:val="24"/>
        </w:rPr>
      </w:pPr>
      <w:r>
        <w:rPr>
          <w:rFonts w:ascii="Tahoma" w:hAnsi="Tahoma"/>
          <w:sz w:val="24"/>
          <w:szCs w:val="24"/>
        </w:rPr>
        <w:t>“Variety of coloring/raised line designs.”—TVI in Michigan</w:t>
      </w:r>
    </w:p>
    <w:p w14:paraId="43C69569" w14:textId="77777777" w:rsidR="00D873FD" w:rsidRDefault="00D873FD" w:rsidP="00D873FD">
      <w:pPr>
        <w:pStyle w:val="PlainText"/>
        <w:ind w:left="630"/>
        <w:rPr>
          <w:rFonts w:ascii="Tahoma" w:hAnsi="Tahoma"/>
          <w:sz w:val="24"/>
          <w:szCs w:val="24"/>
        </w:rPr>
      </w:pPr>
    </w:p>
    <w:p w14:paraId="345EA5FA" w14:textId="77777777" w:rsidR="00D873FD" w:rsidRDefault="00D873FD" w:rsidP="00D873FD">
      <w:pPr>
        <w:pStyle w:val="PlainText"/>
        <w:jc w:val="left"/>
        <w:rPr>
          <w:rFonts w:ascii="Tahoma" w:hAnsi="Tahoma"/>
          <w:sz w:val="24"/>
          <w:szCs w:val="24"/>
        </w:rPr>
      </w:pPr>
      <w:r>
        <w:rPr>
          <w:rFonts w:ascii="Tahoma" w:hAnsi="Tahoma"/>
          <w:sz w:val="24"/>
          <w:szCs w:val="24"/>
        </w:rPr>
        <w:t>In response to the common request for thematic coloring-page packets, the project leader prepared a product modernization form on January 3, 2017. Later that month, the Product Evaluation Team and Product Advisory and Review Committee gave approval for the product’s development, beginning with the circus-theme coloring page packet.</w:t>
      </w:r>
    </w:p>
    <w:p w14:paraId="2E123094" w14:textId="77777777" w:rsidR="00D873FD" w:rsidRDefault="00D873FD" w:rsidP="00D873FD">
      <w:pPr>
        <w:pStyle w:val="PlainText"/>
        <w:tabs>
          <w:tab w:val="left" w:pos="0"/>
        </w:tabs>
        <w:jc w:val="left"/>
        <w:rPr>
          <w:rFonts w:ascii="Tahoma" w:hAnsi="Tahoma"/>
          <w:sz w:val="24"/>
          <w:szCs w:val="24"/>
          <w:u w:val="single"/>
        </w:rPr>
      </w:pPr>
    </w:p>
    <w:p w14:paraId="0ADE5F8E" w14:textId="77777777" w:rsidR="00D873FD" w:rsidRDefault="00D873FD" w:rsidP="00D873FD">
      <w:pPr>
        <w:pStyle w:val="PlainText"/>
        <w:tabs>
          <w:tab w:val="left" w:pos="0"/>
        </w:tabs>
        <w:jc w:val="left"/>
        <w:rPr>
          <w:rFonts w:ascii="Tahoma" w:hAnsi="Tahoma"/>
          <w:sz w:val="24"/>
          <w:szCs w:val="24"/>
        </w:rPr>
      </w:pPr>
      <w:r>
        <w:rPr>
          <w:rFonts w:ascii="Tahoma" w:hAnsi="Tahoma"/>
          <w:sz w:val="24"/>
          <w:szCs w:val="24"/>
        </w:rPr>
        <w:t>On March 24, 2017, the project leader conducted a meeting with the Product Development Committee to review the intended design of the product. Because the production processes and materials needed to produce the circus-theme coloring pages mirrored those of the original Raised-Line Coloring Pages, a quick development timeline was anticipated. Initial efforts began with the project leader and graphic designer creating unique coloring-page images related to the circus theme, such as those shown below. A total of 25 images were rendered to ensure ideal translation to thermographic output via the in-house Green Machine method. Each image has a print and braille label.</w:t>
      </w:r>
    </w:p>
    <w:p w14:paraId="1004907F" w14:textId="77777777" w:rsidR="00D873FD" w:rsidRDefault="00D873FD" w:rsidP="00D873FD">
      <w:pPr>
        <w:pStyle w:val="PlainText"/>
        <w:tabs>
          <w:tab w:val="left" w:pos="0"/>
        </w:tabs>
        <w:jc w:val="left"/>
        <w:rPr>
          <w:rFonts w:ascii="Tahoma" w:hAnsi="Tahoma"/>
          <w:sz w:val="24"/>
          <w:szCs w:val="24"/>
        </w:rPr>
      </w:pPr>
    </w:p>
    <w:p w14:paraId="1A281DAC" w14:textId="77777777" w:rsidR="00D873FD" w:rsidRDefault="00D873FD" w:rsidP="00D873FD">
      <w:pPr>
        <w:pStyle w:val="PlainText"/>
        <w:tabs>
          <w:tab w:val="left" w:pos="0"/>
        </w:tabs>
        <w:jc w:val="left"/>
        <w:rPr>
          <w:rFonts w:ascii="Tahoma" w:hAnsi="Tahoma"/>
          <w:sz w:val="24"/>
          <w:szCs w:val="24"/>
        </w:rPr>
      </w:pPr>
      <w:r>
        <w:rPr>
          <w:noProof/>
        </w:rPr>
        <w:lastRenderedPageBreak/>
        <w:drawing>
          <wp:inline distT="0" distB="0" distL="0" distR="0" wp14:anchorId="067D3C52" wp14:editId="0D7FD448">
            <wp:extent cx="4161790" cy="2569845"/>
            <wp:effectExtent l="0" t="0" r="0" b="1905"/>
            <wp:docPr id="297" name="Picture 297" descr="Image of a selection of CIRCUS coloring pages including, left to right, a rabbit in a hat, circus horse, happy clown, and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of a selection of CIRCUS coloring pages including, left to right, a rabbit in a hat, circus horse, happy clown, and seal."/>
                    <pic:cNvPicPr>
                      <a:picLocks noChangeAspect="1" noChangeArrowheads="1"/>
                    </pic:cNvPicPr>
                  </pic:nvPicPr>
                  <pic:blipFill>
                    <a:blip r:embed="rId13" cstate="print">
                      <a:extLst>
                        <a:ext uri="{28A0092B-C50C-407E-A947-70E740481C1C}">
                          <a14:useLocalDpi xmlns:a14="http://schemas.microsoft.com/office/drawing/2010/main" val="0"/>
                        </a:ext>
                      </a:extLst>
                    </a:blip>
                    <a:srcRect l="-783" t="-668" r="783" b="4115"/>
                    <a:stretch>
                      <a:fillRect/>
                    </a:stretch>
                  </pic:blipFill>
                  <pic:spPr bwMode="auto">
                    <a:xfrm>
                      <a:off x="0" y="0"/>
                      <a:ext cx="4161790" cy="2569845"/>
                    </a:xfrm>
                    <a:prstGeom prst="rect">
                      <a:avLst/>
                    </a:prstGeom>
                    <a:noFill/>
                    <a:ln>
                      <a:noFill/>
                    </a:ln>
                  </pic:spPr>
                </pic:pic>
              </a:graphicData>
            </a:graphic>
          </wp:inline>
        </w:drawing>
      </w:r>
    </w:p>
    <w:p w14:paraId="1007188B" w14:textId="77777777" w:rsidR="00D873FD" w:rsidRDefault="00D873FD" w:rsidP="00D873FD">
      <w:pPr>
        <w:pStyle w:val="PlainText"/>
        <w:tabs>
          <w:tab w:val="left" w:pos="0"/>
        </w:tabs>
        <w:jc w:val="left"/>
        <w:rPr>
          <w:rFonts w:ascii="Tahoma" w:hAnsi="Tahoma"/>
          <w:sz w:val="24"/>
          <w:szCs w:val="24"/>
        </w:rPr>
      </w:pPr>
    </w:p>
    <w:p w14:paraId="7B4543CA" w14:textId="77777777" w:rsidR="00D873FD" w:rsidRDefault="00D873FD" w:rsidP="00D873FD">
      <w:pPr>
        <w:pStyle w:val="PlainText"/>
        <w:tabs>
          <w:tab w:val="left" w:pos="0"/>
        </w:tabs>
        <w:jc w:val="left"/>
        <w:rPr>
          <w:rFonts w:ascii="Tahoma" w:hAnsi="Tahoma"/>
          <w:sz w:val="24"/>
          <w:szCs w:val="24"/>
        </w:rPr>
      </w:pPr>
      <w:r>
        <w:rPr>
          <w:rFonts w:ascii="Tahoma" w:hAnsi="Tahoma"/>
          <w:sz w:val="24"/>
          <w:szCs w:val="24"/>
        </w:rPr>
        <w:t>A brief insert with cover art and the assigned catalog number were prepared; braille translation of the insert was completed in April. The manufacturing specialist prepared the product specifications document and presented this to Production staff in mid-June. Production quantities for the pilot and production runs were forecasted.</w:t>
      </w:r>
    </w:p>
    <w:p w14:paraId="2B469E89" w14:textId="77777777" w:rsidR="00D873FD" w:rsidRDefault="00D873FD" w:rsidP="00D873FD">
      <w:pPr>
        <w:pStyle w:val="PlainText"/>
        <w:tabs>
          <w:tab w:val="left" w:pos="0"/>
        </w:tabs>
        <w:jc w:val="left"/>
        <w:rPr>
          <w:rFonts w:ascii="Tahoma" w:hAnsi="Tahoma"/>
          <w:sz w:val="24"/>
          <w:szCs w:val="24"/>
          <w:u w:val="single"/>
        </w:rPr>
      </w:pPr>
    </w:p>
    <w:p w14:paraId="4F3CB4E0" w14:textId="77777777" w:rsidR="00D873FD" w:rsidRDefault="00D873FD" w:rsidP="00D873FD">
      <w:pPr>
        <w:pStyle w:val="PlainText"/>
        <w:tabs>
          <w:tab w:val="left" w:pos="0"/>
        </w:tabs>
        <w:jc w:val="left"/>
        <w:rPr>
          <w:rFonts w:ascii="Tahoma" w:hAnsi="Tahoma"/>
          <w:sz w:val="24"/>
          <w:szCs w:val="24"/>
          <w:u w:val="single"/>
        </w:rPr>
      </w:pPr>
      <w:r>
        <w:rPr>
          <w:rFonts w:ascii="Tahoma" w:hAnsi="Tahoma"/>
          <w:sz w:val="24"/>
          <w:szCs w:val="24"/>
          <w:u w:val="single"/>
        </w:rPr>
        <w:t>Work during FY 2018</w:t>
      </w:r>
    </w:p>
    <w:p w14:paraId="66F3DDAC" w14:textId="77777777" w:rsidR="00D873FD" w:rsidRDefault="00D873FD" w:rsidP="00D873FD">
      <w:pPr>
        <w:pStyle w:val="PlainText"/>
        <w:tabs>
          <w:tab w:val="left" w:pos="0"/>
        </w:tabs>
        <w:jc w:val="left"/>
        <w:rPr>
          <w:rFonts w:ascii="Tahoma" w:hAnsi="Tahoma"/>
          <w:sz w:val="24"/>
          <w:szCs w:val="24"/>
          <w:u w:val="single"/>
        </w:rPr>
      </w:pPr>
      <w:r>
        <w:rPr>
          <w:rFonts w:ascii="Tahoma" w:hAnsi="Tahoma"/>
          <w:sz w:val="24"/>
          <w:szCs w:val="24"/>
        </w:rPr>
        <w:t xml:space="preserve">The Color-by-Texture CIRCUS Coloring Pages (Catalog No. 1-03333-00) was announced as a new APH product on November 13, 2017, with a selling price of $27.00. Images of the 25 coloring pages were uploaded to the Tactile Graphic Image Library for free download. </w:t>
      </w:r>
    </w:p>
    <w:p w14:paraId="348C09B2" w14:textId="77777777" w:rsidR="00D873FD" w:rsidRDefault="00D873FD" w:rsidP="00D873FD">
      <w:pPr>
        <w:pStyle w:val="PlainText"/>
        <w:tabs>
          <w:tab w:val="left" w:pos="0"/>
        </w:tabs>
        <w:jc w:val="left"/>
        <w:rPr>
          <w:rFonts w:ascii="Tahoma" w:hAnsi="Tahoma"/>
          <w:sz w:val="24"/>
          <w:szCs w:val="24"/>
          <w:u w:val="single"/>
        </w:rPr>
      </w:pPr>
    </w:p>
    <w:p w14:paraId="7B5CAEF4" w14:textId="77777777" w:rsidR="00D873FD" w:rsidRDefault="00D873FD" w:rsidP="00D873FD">
      <w:pPr>
        <w:pStyle w:val="PlainText"/>
        <w:tabs>
          <w:tab w:val="left" w:pos="0"/>
        </w:tabs>
        <w:jc w:val="left"/>
        <w:rPr>
          <w:rFonts w:ascii="Tahoma" w:hAnsi="Tahoma"/>
          <w:sz w:val="24"/>
          <w:szCs w:val="24"/>
          <w:u w:val="single"/>
        </w:rPr>
      </w:pPr>
      <w:r>
        <w:rPr>
          <w:rFonts w:ascii="Tahoma" w:hAnsi="Tahoma"/>
          <w:sz w:val="24"/>
          <w:szCs w:val="24"/>
          <w:u w:val="single"/>
        </w:rPr>
        <w:t>Work planned for FY 2019</w:t>
      </w:r>
    </w:p>
    <w:p w14:paraId="2DB0B6CF" w14:textId="77777777" w:rsidR="00D873FD" w:rsidRDefault="00D873FD" w:rsidP="00D873FD">
      <w:pPr>
        <w:pStyle w:val="PlainText"/>
        <w:tabs>
          <w:tab w:val="left" w:pos="0"/>
        </w:tabs>
        <w:jc w:val="left"/>
        <w:rPr>
          <w:rFonts w:ascii="Tahoma" w:hAnsi="Tahoma"/>
          <w:sz w:val="24"/>
          <w:szCs w:val="24"/>
          <w:u w:val="single"/>
        </w:rPr>
      </w:pPr>
      <w:r>
        <w:rPr>
          <w:rFonts w:ascii="Tahoma" w:hAnsi="Tahoma"/>
          <w:sz w:val="24"/>
          <w:szCs w:val="24"/>
        </w:rPr>
        <w:t xml:space="preserve">The project leader will possibly develop additional coloring-page packets that address themes suggested by the field (e.g., transportation, animals, seasons) pending project priorities assigned via the New Product Development cycle. </w:t>
      </w:r>
    </w:p>
    <w:p w14:paraId="7BFF945C" w14:textId="77777777" w:rsidR="00D873FD" w:rsidRDefault="00D873FD" w:rsidP="007D22AB">
      <w:pPr>
        <w:pStyle w:val="Heading4"/>
        <w:rPr>
          <w:szCs w:val="24"/>
        </w:rPr>
      </w:pPr>
    </w:p>
    <w:p w14:paraId="7E30E215" w14:textId="77777777" w:rsidR="007D22AB" w:rsidRPr="00A93045" w:rsidRDefault="007D22AB" w:rsidP="007D22AB">
      <w:pPr>
        <w:pStyle w:val="Heading4"/>
      </w:pPr>
      <w:bookmarkStart w:id="30" w:name="_Toc526341520"/>
      <w:r>
        <w:rPr>
          <w:szCs w:val="24"/>
        </w:rPr>
        <w:t xml:space="preserve">Feel </w:t>
      </w:r>
      <w:r w:rsidRPr="004A50F7">
        <w:t>'n</w:t>
      </w:r>
      <w:r w:rsidRPr="00A93045">
        <w:rPr>
          <w:szCs w:val="24"/>
        </w:rPr>
        <w:t xml:space="preserve"> Peel Sheets: Carousel of Textures II</w:t>
      </w:r>
      <w:bookmarkEnd w:id="30"/>
    </w:p>
    <w:p w14:paraId="345E2CCD" w14:textId="77777777" w:rsidR="007D22AB" w:rsidRPr="00D873FD" w:rsidRDefault="007D22AB" w:rsidP="00D873FD">
      <w:pPr>
        <w:spacing w:after="0" w:line="240" w:lineRule="auto"/>
        <w:jc w:val="center"/>
        <w:rPr>
          <w:rFonts w:ascii="Tahoma" w:hAnsi="Tahoma" w:cs="Tahoma"/>
          <w:sz w:val="24"/>
        </w:rPr>
      </w:pPr>
      <w:r w:rsidRPr="00D873FD">
        <w:rPr>
          <w:rFonts w:ascii="Tahoma" w:hAnsi="Tahoma" w:cs="Tahoma"/>
          <w:sz w:val="24"/>
        </w:rPr>
        <w:t>Formerly Carousel of Textures II</w:t>
      </w:r>
      <w:bookmarkEnd w:id="28"/>
    </w:p>
    <w:p w14:paraId="1BE980FA" w14:textId="77777777" w:rsidR="007D22AB" w:rsidRDefault="007D22AB" w:rsidP="007D22AB">
      <w:pPr>
        <w:spacing w:after="0" w:line="240" w:lineRule="auto"/>
        <w:jc w:val="center"/>
        <w:rPr>
          <w:rFonts w:ascii="Tahoma" w:hAnsi="Tahoma" w:cs="Tahoma"/>
          <w:sz w:val="24"/>
          <w:szCs w:val="24"/>
        </w:rPr>
      </w:pPr>
      <w:r>
        <w:rPr>
          <w:rFonts w:ascii="Tahoma" w:hAnsi="Tahoma" w:cs="Tahoma"/>
          <w:sz w:val="24"/>
          <w:szCs w:val="24"/>
        </w:rPr>
        <w:t>(Continued)</w:t>
      </w:r>
    </w:p>
    <w:p w14:paraId="6805BBC1" w14:textId="77777777" w:rsidR="007D22AB" w:rsidRDefault="007D22AB" w:rsidP="007D22AB">
      <w:pPr>
        <w:spacing w:after="0" w:line="240" w:lineRule="auto"/>
        <w:rPr>
          <w:rFonts w:ascii="Tahoma" w:hAnsi="Tahoma"/>
          <w:sz w:val="24"/>
          <w:u w:val="single"/>
        </w:rPr>
      </w:pPr>
    </w:p>
    <w:p w14:paraId="3F00B926" w14:textId="77777777" w:rsidR="007D22AB" w:rsidRDefault="007D22AB" w:rsidP="007D22AB">
      <w:pPr>
        <w:spacing w:after="0" w:line="240" w:lineRule="auto"/>
        <w:jc w:val="left"/>
        <w:rPr>
          <w:rFonts w:ascii="Tahoma" w:hAnsi="Tahoma"/>
          <w:sz w:val="24"/>
          <w:szCs w:val="24"/>
        </w:rPr>
      </w:pPr>
      <w:r>
        <w:rPr>
          <w:rFonts w:ascii="Tahoma" w:hAnsi="Tahoma"/>
          <w:sz w:val="24"/>
          <w:szCs w:val="24"/>
          <w:u w:val="single"/>
        </w:rPr>
        <w:t>Purpose</w:t>
      </w:r>
    </w:p>
    <w:p w14:paraId="19CBBF13" w14:textId="77777777" w:rsidR="007D22AB" w:rsidRDefault="007D22AB" w:rsidP="007D22AB">
      <w:pPr>
        <w:spacing w:after="0" w:line="240" w:lineRule="auto"/>
        <w:jc w:val="left"/>
        <w:rPr>
          <w:rFonts w:ascii="Tahoma" w:hAnsi="Tahoma"/>
          <w:sz w:val="24"/>
          <w:szCs w:val="24"/>
        </w:rPr>
      </w:pPr>
      <w:r>
        <w:rPr>
          <w:rFonts w:ascii="Tahoma" w:hAnsi="Tahoma"/>
          <w:sz w:val="24"/>
          <w:szCs w:val="24"/>
        </w:rPr>
        <w:t>To provide an extended assortment of textured and brightly colored sheets that can be used by teachers, transcribers, students, parents, and adults with blindness and visual impairments for a variety of purposes, including adapting/creating storybooks, classroom worksheets, or commercial game boards; preparing collage tactile displays; labeling; coloring; arts and crafts; and so forth</w:t>
      </w:r>
    </w:p>
    <w:p w14:paraId="386DEE54" w14:textId="77777777" w:rsidR="007D22AB" w:rsidRDefault="007D22AB" w:rsidP="007D22AB">
      <w:pPr>
        <w:spacing w:after="0" w:line="240" w:lineRule="auto"/>
        <w:jc w:val="left"/>
        <w:rPr>
          <w:rFonts w:ascii="Tahoma" w:hAnsi="Tahoma" w:cs="Tahoma"/>
          <w:sz w:val="24"/>
          <w:szCs w:val="24"/>
        </w:rPr>
      </w:pPr>
    </w:p>
    <w:p w14:paraId="6C5CEFB8" w14:textId="77777777" w:rsidR="007D22AB" w:rsidRDefault="007D22AB" w:rsidP="007D22AB">
      <w:pPr>
        <w:spacing w:after="0" w:line="240" w:lineRule="auto"/>
        <w:jc w:val="left"/>
        <w:rPr>
          <w:rFonts w:ascii="Tahoma" w:hAnsi="Tahoma" w:cs="Tahoma"/>
          <w:color w:val="FF0000"/>
          <w:sz w:val="24"/>
          <w:szCs w:val="24"/>
        </w:rPr>
      </w:pPr>
      <w:r>
        <w:rPr>
          <w:noProof/>
        </w:rPr>
        <w:lastRenderedPageBreak/>
        <w:drawing>
          <wp:inline distT="0" distB="0" distL="0" distR="0" wp14:anchorId="34FF5E2C" wp14:editId="74FB1C55">
            <wp:extent cx="2066789" cy="1605516"/>
            <wp:effectExtent l="0" t="0" r="0" b="0"/>
            <wp:docPr id="29" name="Picture 29" descr="Front cover of the new Feel ꞌn Peel Sheets: Carousel of Textures II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78466" cy="1614587"/>
                    </a:xfrm>
                    <a:prstGeom prst="rect">
                      <a:avLst/>
                    </a:prstGeom>
                  </pic:spPr>
                </pic:pic>
              </a:graphicData>
            </a:graphic>
          </wp:inline>
        </w:drawing>
      </w:r>
    </w:p>
    <w:p w14:paraId="44655291" w14:textId="77777777" w:rsidR="007D22AB" w:rsidRDefault="007D22AB" w:rsidP="007D22AB">
      <w:pPr>
        <w:spacing w:after="0" w:line="240" w:lineRule="auto"/>
        <w:jc w:val="left"/>
        <w:rPr>
          <w:rFonts w:ascii="Tahoma" w:hAnsi="Tahoma" w:cs="Tahoma"/>
          <w:color w:val="FF0000"/>
          <w:sz w:val="24"/>
          <w:szCs w:val="24"/>
        </w:rPr>
      </w:pPr>
    </w:p>
    <w:p w14:paraId="7E1D4DBA" w14:textId="77777777" w:rsidR="007D22AB" w:rsidRDefault="007D22AB" w:rsidP="007D22AB">
      <w:pPr>
        <w:spacing w:after="0" w:line="240" w:lineRule="auto"/>
        <w:jc w:val="left"/>
        <w:rPr>
          <w:rFonts w:ascii="Tahoma" w:hAnsi="Tahoma" w:cs="Tahoma"/>
          <w:sz w:val="24"/>
          <w:szCs w:val="24"/>
        </w:rPr>
      </w:pPr>
      <w:r>
        <w:rPr>
          <w:rFonts w:ascii="Tahoma" w:hAnsi="Tahoma" w:cs="Tahoma"/>
          <w:sz w:val="24"/>
          <w:szCs w:val="24"/>
          <w:u w:val="single"/>
        </w:rPr>
        <w:t>Project Staff</w:t>
      </w:r>
      <w:r>
        <w:rPr>
          <w:rFonts w:ascii="Tahoma" w:hAnsi="Tahoma" w:cs="Tahoma"/>
          <w:sz w:val="24"/>
          <w:szCs w:val="24"/>
        </w:rPr>
        <w:tab/>
      </w:r>
    </w:p>
    <w:p w14:paraId="453BDC98" w14:textId="77777777" w:rsidR="007D22AB" w:rsidRDefault="007D22AB" w:rsidP="007D22AB">
      <w:pPr>
        <w:spacing w:after="0" w:line="240" w:lineRule="auto"/>
        <w:jc w:val="left"/>
        <w:rPr>
          <w:rFonts w:ascii="Tahoma" w:hAnsi="Tahoma" w:cs="Tahoma"/>
          <w:sz w:val="24"/>
          <w:szCs w:val="24"/>
        </w:rPr>
      </w:pPr>
      <w:r>
        <w:rPr>
          <w:rFonts w:ascii="Tahoma" w:hAnsi="Tahoma" w:cs="Tahoma"/>
          <w:sz w:val="24"/>
          <w:szCs w:val="24"/>
        </w:rPr>
        <w:t>Karen J. Poppe, Tactile Literacy Project Leader</w:t>
      </w:r>
    </w:p>
    <w:p w14:paraId="248A8F28" w14:textId="77777777" w:rsidR="007D22AB" w:rsidRDefault="007D22AB" w:rsidP="007D22AB">
      <w:pPr>
        <w:spacing w:after="0" w:line="240" w:lineRule="auto"/>
        <w:jc w:val="left"/>
        <w:rPr>
          <w:rFonts w:ascii="Tahoma" w:hAnsi="Tahoma" w:cs="Tahoma"/>
          <w:sz w:val="24"/>
          <w:szCs w:val="24"/>
        </w:rPr>
      </w:pPr>
      <w:r>
        <w:rPr>
          <w:rFonts w:ascii="Tahoma" w:hAnsi="Tahoma" w:cs="Tahoma"/>
          <w:sz w:val="24"/>
          <w:szCs w:val="24"/>
        </w:rPr>
        <w:t>Rod Dixon, Manufacturing Specialist</w:t>
      </w:r>
    </w:p>
    <w:p w14:paraId="72A2C67F" w14:textId="77777777" w:rsidR="007D22AB" w:rsidRDefault="007D22AB" w:rsidP="007D22AB">
      <w:pPr>
        <w:spacing w:after="0" w:line="240" w:lineRule="auto"/>
        <w:jc w:val="left"/>
        <w:rPr>
          <w:rFonts w:ascii="Tahoma" w:hAnsi="Tahoma" w:cs="Tahoma"/>
          <w:sz w:val="24"/>
          <w:szCs w:val="24"/>
        </w:rPr>
      </w:pPr>
      <w:r>
        <w:rPr>
          <w:rFonts w:ascii="Tahoma" w:hAnsi="Tahoma" w:cs="Tahoma"/>
          <w:sz w:val="24"/>
          <w:szCs w:val="24"/>
        </w:rPr>
        <w:t>Katherine Corcoran, Model/Pattern Maker</w:t>
      </w:r>
    </w:p>
    <w:p w14:paraId="69A5F596" w14:textId="77777777" w:rsidR="007D22AB" w:rsidRDefault="007D22AB" w:rsidP="007D22AB">
      <w:pPr>
        <w:spacing w:after="0" w:line="240" w:lineRule="auto"/>
        <w:jc w:val="left"/>
        <w:rPr>
          <w:rFonts w:ascii="Tahoma" w:hAnsi="Tahoma" w:cs="Tahoma"/>
          <w:sz w:val="24"/>
          <w:szCs w:val="24"/>
        </w:rPr>
      </w:pPr>
      <w:r>
        <w:rPr>
          <w:rFonts w:ascii="Tahoma" w:hAnsi="Tahoma" w:cs="Tahoma"/>
          <w:sz w:val="24"/>
          <w:szCs w:val="24"/>
        </w:rPr>
        <w:t>Matthew Poppe, Graphic Designer</w:t>
      </w:r>
    </w:p>
    <w:p w14:paraId="1ECB7AA6" w14:textId="77777777" w:rsidR="007D22AB" w:rsidRDefault="007D22AB" w:rsidP="007D22AB">
      <w:pPr>
        <w:spacing w:after="0" w:line="240" w:lineRule="auto"/>
        <w:jc w:val="left"/>
        <w:rPr>
          <w:rFonts w:ascii="Tahoma" w:hAnsi="Tahoma" w:cs="Tahoma"/>
          <w:sz w:val="24"/>
          <w:szCs w:val="24"/>
        </w:rPr>
      </w:pPr>
      <w:r w:rsidRPr="00B466F0">
        <w:rPr>
          <w:rFonts w:ascii="Tahoma" w:hAnsi="Tahoma" w:cs="Tahoma"/>
          <w:sz w:val="24"/>
          <w:szCs w:val="24"/>
        </w:rPr>
        <w:t>Anthony Jones, Director of Creative Services</w:t>
      </w:r>
    </w:p>
    <w:p w14:paraId="7F2CEF25" w14:textId="77777777" w:rsidR="007D22AB" w:rsidRDefault="007D22AB" w:rsidP="007D22AB">
      <w:pPr>
        <w:spacing w:after="0" w:line="240" w:lineRule="auto"/>
        <w:jc w:val="left"/>
        <w:rPr>
          <w:rFonts w:ascii="Tahoma" w:hAnsi="Tahoma" w:cs="Tahoma"/>
          <w:sz w:val="24"/>
          <w:szCs w:val="24"/>
        </w:rPr>
      </w:pPr>
    </w:p>
    <w:p w14:paraId="79DF4B29" w14:textId="77777777" w:rsidR="007D22AB" w:rsidRDefault="007D22AB" w:rsidP="007D22AB">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06535351" w14:textId="77777777" w:rsidR="007D22AB" w:rsidRDefault="007D22AB" w:rsidP="007D22AB">
      <w:pPr>
        <w:spacing w:after="0" w:line="240" w:lineRule="auto"/>
        <w:jc w:val="left"/>
        <w:rPr>
          <w:rFonts w:ascii="Tahoma" w:hAnsi="Tahoma" w:cs="Tahoma"/>
          <w:sz w:val="24"/>
          <w:szCs w:val="24"/>
        </w:rPr>
      </w:pPr>
      <w:r>
        <w:rPr>
          <w:rFonts w:ascii="Tahoma" w:hAnsi="Tahoma" w:cs="Tahoma"/>
          <w:sz w:val="24"/>
          <w:szCs w:val="24"/>
        </w:rPr>
        <w:t>The original Feel ꞌn Peel Sheets: Carousel of Textures (Catalog No. 1-08863-00), designed by the project leader, was released on November 11, 2011. After many years of availability, the kit remains among APH’s top-selling products and consistently sells nearly 2,000 units annually; in FY 2017, it was among APH’s top 15 selling products. Although the original kit offers a plethora of textured sheets in a variety of colors, the project leader recognized the need for a larger toolbox of options. The second collection, titled Feel nꞌ Peel Sheets: Carousel of Textures II, will expand the current texture palette that teachers, parents, and students can select from for project-specific needs. This unique collection of textures will provide a convenient, one-stop source for those who do not have the time or purchasing volume to quickly and cost-effectively acquire a variety of unique textured sheets. The field evaluators for the original Feel ꞌn Peel Sheets: Carousel of Textures II indicated many applications, such as the following:</w:t>
      </w:r>
    </w:p>
    <w:p w14:paraId="45B001CC" w14:textId="77777777" w:rsidR="007D22AB" w:rsidRDefault="007D22AB" w:rsidP="007D22AB">
      <w:pPr>
        <w:spacing w:after="0" w:line="240" w:lineRule="auto"/>
        <w:jc w:val="left"/>
        <w:rPr>
          <w:rFonts w:ascii="Tahoma" w:hAnsi="Tahoma" w:cs="Tahoma"/>
          <w:sz w:val="24"/>
          <w:szCs w:val="24"/>
        </w:rPr>
      </w:pPr>
      <w:r>
        <w:rPr>
          <w:rFonts w:ascii="Tahoma" w:hAnsi="Tahoma" w:cs="Tahoma"/>
          <w:noProof/>
          <w:color w:val="FF0000"/>
          <w:sz w:val="24"/>
          <w:szCs w:val="24"/>
        </w:rPr>
        <w:drawing>
          <wp:inline distT="0" distB="0" distL="0" distR="0" wp14:anchorId="1B9E632E" wp14:editId="264F97A8">
            <wp:extent cx="1765005" cy="1748790"/>
            <wp:effectExtent l="0" t="0" r="6985" b="3810"/>
            <wp:docPr id="232" name="Picture 232" descr="Photo shows the front cover art of the original Carousel of Textures kit. A photo shows a young girl examining a tactile map with her fingers. A “carousel” of textured paper, in a variety of colors, surrounds the photo." title="Front cover of original Feel ꞌn Peel Sheets: Carousel of Textures II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oto shows the front cover art of the original Carousel of Textures kit. A photo shows a young girl examining a tactile map with her fingers. A “carousel” of textured paper, in a variety of colors, surrounds the phot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66025" cy="1749801"/>
                    </a:xfrm>
                    <a:prstGeom prst="rect">
                      <a:avLst/>
                    </a:prstGeom>
                    <a:noFill/>
                    <a:ln>
                      <a:noFill/>
                    </a:ln>
                  </pic:spPr>
                </pic:pic>
              </a:graphicData>
            </a:graphic>
          </wp:inline>
        </w:drawing>
      </w:r>
    </w:p>
    <w:p w14:paraId="0C41D1DE" w14:textId="77777777" w:rsidR="007D22AB" w:rsidRDefault="007D22AB" w:rsidP="007D22AB">
      <w:pPr>
        <w:spacing w:after="0" w:line="240" w:lineRule="auto"/>
        <w:jc w:val="left"/>
        <w:rPr>
          <w:rFonts w:ascii="Tahoma" w:hAnsi="Tahoma" w:cs="Tahoma"/>
          <w:sz w:val="24"/>
          <w:szCs w:val="24"/>
        </w:rPr>
      </w:pPr>
    </w:p>
    <w:p w14:paraId="541CF48F"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Adapting tactile displays</w:t>
      </w:r>
    </w:p>
    <w:p w14:paraId="75DEF3A7"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Enhancing commercial and self-made tactile books</w:t>
      </w:r>
    </w:p>
    <w:p w14:paraId="0536487B"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Providing open-ended art activities</w:t>
      </w:r>
    </w:p>
    <w:p w14:paraId="0E873F13"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Math assignment adaptations</w:t>
      </w:r>
    </w:p>
    <w:p w14:paraId="758B6BB4"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lastRenderedPageBreak/>
        <w:t>Light box matching (color and texture) activities</w:t>
      </w:r>
    </w:p>
    <w:p w14:paraId="00AFD440"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Art class activities</w:t>
      </w:r>
    </w:p>
    <w:p w14:paraId="746E5877"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 xml:space="preserve">Coloring and writing activities </w:t>
      </w:r>
    </w:p>
    <w:p w14:paraId="4844B66E"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Bar graph and pie chart construction</w:t>
      </w:r>
    </w:p>
    <w:p w14:paraId="0F17803E"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“Same/different” cards</w:t>
      </w:r>
    </w:p>
    <w:p w14:paraId="139F7BAE"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Construction of experience books related to orientation and mobility</w:t>
      </w:r>
    </w:p>
    <w:p w14:paraId="68587BAE"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Creation of maps of classrooms and business areas</w:t>
      </w:r>
    </w:p>
    <w:p w14:paraId="258DA844" w14:textId="77777777" w:rsidR="007D22AB" w:rsidRDefault="007D22AB" w:rsidP="00243D80">
      <w:pPr>
        <w:widowControl/>
        <w:numPr>
          <w:ilvl w:val="0"/>
          <w:numId w:val="215"/>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“Touchy” shapes and numbers</w:t>
      </w:r>
    </w:p>
    <w:p w14:paraId="467CFB50"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p>
    <w:p w14:paraId="43C21842" w14:textId="1146409D" w:rsidR="007D22AB" w:rsidRPr="007D22AB" w:rsidRDefault="007D22AB" w:rsidP="007D22AB">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In February 2017, the project leader prepared a formal Product Modernization Form that detailed the expected contents of Feel ꞌn Peel Sheets: Carousel of Textures II. In April 2017, the modernization proposal was presented</w:t>
      </w:r>
      <w:r w:rsidR="002E089B">
        <w:rPr>
          <w:rFonts w:ascii="Tahoma" w:hAnsi="Tahoma"/>
          <w:sz w:val="24"/>
          <w:szCs w:val="24"/>
        </w:rPr>
        <w:t xml:space="preserve"> to the Product Evaluation Team;</w:t>
      </w:r>
      <w:r>
        <w:rPr>
          <w:rFonts w:ascii="Tahoma" w:hAnsi="Tahoma"/>
          <w:sz w:val="24"/>
          <w:szCs w:val="24"/>
        </w:rPr>
        <w:t xml:space="preserve"> and in </w:t>
      </w:r>
      <w:r w:rsidRPr="007D22AB">
        <w:rPr>
          <w:rFonts w:ascii="Tahoma" w:hAnsi="Tahoma"/>
          <w:sz w:val="24"/>
          <w:szCs w:val="24"/>
        </w:rPr>
        <w:t>May 2017</w:t>
      </w:r>
      <w:r w:rsidR="002E089B">
        <w:rPr>
          <w:rFonts w:ascii="Tahoma" w:hAnsi="Tahoma"/>
          <w:sz w:val="24"/>
          <w:szCs w:val="24"/>
        </w:rPr>
        <w:t>,</w:t>
      </w:r>
      <w:r w:rsidRPr="007D22AB">
        <w:rPr>
          <w:rFonts w:ascii="Tahoma" w:hAnsi="Tahoma"/>
          <w:sz w:val="24"/>
          <w:szCs w:val="24"/>
        </w:rPr>
        <w:t xml:space="preserve"> it was presented to the Product Advisory and Review Committee. Both committees supported the product endeavor. The project was assigned Grant #684. Formal field testing was deemed</w:t>
      </w:r>
      <w:r w:rsidRPr="007D22AB">
        <w:rPr>
          <w:rFonts w:ascii="Tahoma" w:hAnsi="Tahoma"/>
          <w:b/>
          <w:sz w:val="24"/>
          <w:szCs w:val="24"/>
        </w:rPr>
        <w:t xml:space="preserve"> </w:t>
      </w:r>
      <w:r w:rsidRPr="007D22AB">
        <w:rPr>
          <w:rFonts w:ascii="Tahoma" w:hAnsi="Tahoma"/>
          <w:sz w:val="24"/>
          <w:szCs w:val="24"/>
        </w:rPr>
        <w:t>unnecessary due to the similar structure of the original Carousel of Textures kit.</w:t>
      </w:r>
    </w:p>
    <w:p w14:paraId="082980E9" w14:textId="77777777" w:rsidR="007D22AB" w:rsidRPr="007D22AB" w:rsidRDefault="007D22AB" w:rsidP="007D22AB">
      <w:pPr>
        <w:pStyle w:val="BodyTextIndent"/>
        <w:tabs>
          <w:tab w:val="left" w:pos="-270"/>
        </w:tabs>
        <w:spacing w:line="240" w:lineRule="auto"/>
        <w:ind w:left="0" w:firstLine="0"/>
        <w:jc w:val="left"/>
        <w:rPr>
          <w:rFonts w:ascii="Tahoma" w:hAnsi="Tahoma"/>
          <w:sz w:val="24"/>
          <w:szCs w:val="24"/>
        </w:rPr>
      </w:pPr>
    </w:p>
    <w:p w14:paraId="3B431175" w14:textId="329066F3" w:rsidR="007D22AB" w:rsidRDefault="007D22AB" w:rsidP="007D22AB">
      <w:pPr>
        <w:pStyle w:val="BodyTextIndent"/>
        <w:tabs>
          <w:tab w:val="left" w:pos="-270"/>
        </w:tabs>
        <w:spacing w:line="240" w:lineRule="auto"/>
        <w:ind w:left="0" w:firstLine="0"/>
        <w:jc w:val="left"/>
        <w:rPr>
          <w:rFonts w:ascii="Tahoma" w:hAnsi="Tahoma"/>
          <w:sz w:val="24"/>
          <w:szCs w:val="24"/>
        </w:rPr>
      </w:pPr>
      <w:r w:rsidRPr="007D22AB">
        <w:rPr>
          <w:rFonts w:ascii="Tahoma" w:hAnsi="Tahoma"/>
          <w:sz w:val="24"/>
          <w:szCs w:val="24"/>
        </w:rPr>
        <w:t>Before launching into the identification and selection of textures for Feel ꞌn Peel Sheets: Carousel of Textures II, the project leader developed and posted an online survey to garner advice and feedback from current customers and users of the original kit; the survey link (</w:t>
      </w:r>
      <w:hyperlink r:id="rId16" w:history="1">
        <w:r w:rsidRPr="008D6A70">
          <w:rPr>
            <w:rStyle w:val="Hyperlink"/>
            <w:rFonts w:ascii="Tahoma" w:hAnsi="Tahoma"/>
            <w:sz w:val="24"/>
          </w:rPr>
          <w:t>www.surveymonkey.com/r/CarouselofTextures</w:t>
        </w:r>
      </w:hyperlink>
      <w:r w:rsidRPr="007D22AB">
        <w:rPr>
          <w:rFonts w:ascii="Tahoma" w:hAnsi="Tahoma"/>
          <w:sz w:val="24"/>
          <w:szCs w:val="24"/>
        </w:rPr>
        <w:t xml:space="preserve">) was posted in the July 2017 issue of </w:t>
      </w:r>
      <w:r w:rsidRPr="007D22AB">
        <w:rPr>
          <w:rFonts w:ascii="Tahoma" w:hAnsi="Tahoma"/>
          <w:i/>
          <w:sz w:val="24"/>
          <w:szCs w:val="24"/>
        </w:rPr>
        <w:t>APH News</w:t>
      </w:r>
      <w:r w:rsidRPr="007D22AB">
        <w:rPr>
          <w:rFonts w:ascii="Tahoma" w:hAnsi="Tahoma"/>
          <w:sz w:val="24"/>
          <w:szCs w:val="24"/>
        </w:rPr>
        <w:t>. In August 2017, the project leader reviewed the responses to the survey submitted by 32 teachers of the visually impaired, certified orientation and mobility specialists, braille transcribers, and regional VI assistants from across the United States. All of the survey respondents, except one who was uncertain</w:t>
      </w:r>
      <w:r>
        <w:rPr>
          <w:rFonts w:ascii="Tahoma" w:hAnsi="Tahoma"/>
          <w:sz w:val="24"/>
          <w:szCs w:val="24"/>
        </w:rPr>
        <w:t>,</w:t>
      </w:r>
      <w:r w:rsidRPr="003F7CAC">
        <w:rPr>
          <w:rFonts w:ascii="Tahoma" w:hAnsi="Tahoma"/>
          <w:sz w:val="24"/>
          <w:szCs w:val="24"/>
        </w:rPr>
        <w:t xml:space="preserve"> indicated that they had purchased multiple kits of Carousel of Textures in the past; 38% had purchased 2-5 kits, 25% had purchased 6-10 kits,</w:t>
      </w:r>
      <w:r>
        <w:rPr>
          <w:rFonts w:ascii="Tahoma" w:hAnsi="Tahoma"/>
          <w:sz w:val="24"/>
          <w:szCs w:val="24"/>
        </w:rPr>
        <w:t xml:space="preserve"> and 34% had purchased more than 10 kits. Supportive comments included the following:</w:t>
      </w:r>
    </w:p>
    <w:p w14:paraId="170192CB" w14:textId="77777777" w:rsidR="007D22AB" w:rsidRDefault="007D22AB" w:rsidP="00243D80">
      <w:pPr>
        <w:pStyle w:val="BodyTextIndent"/>
        <w:widowControl/>
        <w:numPr>
          <w:ilvl w:val="0"/>
          <w:numId w:val="216"/>
        </w:numPr>
        <w:tabs>
          <w:tab w:val="left" w:pos="-270"/>
        </w:tabs>
        <w:adjustRightInd/>
        <w:spacing w:line="240" w:lineRule="auto"/>
        <w:jc w:val="left"/>
        <w:textAlignment w:val="auto"/>
        <w:rPr>
          <w:rFonts w:ascii="Tahoma" w:hAnsi="Tahoma"/>
          <w:sz w:val="24"/>
          <w:szCs w:val="24"/>
        </w:rPr>
      </w:pPr>
      <w:r>
        <w:rPr>
          <w:rFonts w:ascii="Tahoma" w:hAnsi="Tahoma"/>
          <w:sz w:val="24"/>
          <w:szCs w:val="24"/>
        </w:rPr>
        <w:t>“This is one of our most used and favorite items!”</w:t>
      </w:r>
    </w:p>
    <w:p w14:paraId="32692EB1" w14:textId="77777777" w:rsidR="007D22AB" w:rsidRDefault="007D22AB" w:rsidP="00243D80">
      <w:pPr>
        <w:pStyle w:val="BodyTextIndent"/>
        <w:widowControl/>
        <w:numPr>
          <w:ilvl w:val="0"/>
          <w:numId w:val="216"/>
        </w:numPr>
        <w:tabs>
          <w:tab w:val="left" w:pos="-270"/>
        </w:tabs>
        <w:adjustRightInd/>
        <w:spacing w:line="240" w:lineRule="auto"/>
        <w:jc w:val="left"/>
        <w:textAlignment w:val="auto"/>
        <w:rPr>
          <w:rFonts w:ascii="Tahoma" w:hAnsi="Tahoma"/>
          <w:sz w:val="24"/>
          <w:szCs w:val="24"/>
        </w:rPr>
      </w:pPr>
      <w:r>
        <w:rPr>
          <w:rFonts w:ascii="Tahoma" w:hAnsi="Tahoma"/>
          <w:sz w:val="24"/>
          <w:szCs w:val="24"/>
        </w:rPr>
        <w:t>“Love them.”</w:t>
      </w:r>
    </w:p>
    <w:p w14:paraId="083117F1" w14:textId="77777777" w:rsidR="007D22AB" w:rsidRDefault="007D22AB" w:rsidP="00243D80">
      <w:pPr>
        <w:pStyle w:val="BodyTextIndent"/>
        <w:widowControl/>
        <w:numPr>
          <w:ilvl w:val="0"/>
          <w:numId w:val="216"/>
        </w:numPr>
        <w:tabs>
          <w:tab w:val="left" w:pos="-270"/>
        </w:tabs>
        <w:adjustRightInd/>
        <w:spacing w:line="240" w:lineRule="auto"/>
        <w:jc w:val="left"/>
        <w:textAlignment w:val="auto"/>
        <w:rPr>
          <w:rFonts w:ascii="Tahoma" w:hAnsi="Tahoma"/>
          <w:sz w:val="24"/>
          <w:szCs w:val="24"/>
        </w:rPr>
      </w:pPr>
      <w:r>
        <w:rPr>
          <w:rFonts w:ascii="Tahoma" w:hAnsi="Tahoma"/>
          <w:sz w:val="24"/>
          <w:szCs w:val="24"/>
        </w:rPr>
        <w:t>“A must-have product.”</w:t>
      </w:r>
    </w:p>
    <w:p w14:paraId="5E7031A5" w14:textId="77777777" w:rsidR="007D22AB" w:rsidRDefault="007D22AB" w:rsidP="00243D80">
      <w:pPr>
        <w:pStyle w:val="BodyTextIndent"/>
        <w:widowControl/>
        <w:numPr>
          <w:ilvl w:val="0"/>
          <w:numId w:val="216"/>
        </w:numPr>
        <w:tabs>
          <w:tab w:val="left" w:pos="-270"/>
        </w:tabs>
        <w:adjustRightInd/>
        <w:spacing w:line="240" w:lineRule="auto"/>
        <w:jc w:val="left"/>
        <w:textAlignment w:val="auto"/>
        <w:rPr>
          <w:rFonts w:ascii="Tahoma" w:hAnsi="Tahoma"/>
          <w:sz w:val="24"/>
          <w:szCs w:val="24"/>
        </w:rPr>
      </w:pPr>
      <w:r>
        <w:rPr>
          <w:rFonts w:ascii="Tahoma" w:hAnsi="Tahoma"/>
          <w:sz w:val="24"/>
          <w:szCs w:val="24"/>
        </w:rPr>
        <w:t>“We use Carousel of Textures for many of the projects we have for students of all grades.”</w:t>
      </w:r>
    </w:p>
    <w:p w14:paraId="112D7085"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p>
    <w:p w14:paraId="17424F2C"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The survey respondents indicated an eclectic use of Feel ꞌn Peel Sheets: Carousel of Textures and echoed many of the uses reported by the original field evaluators. The following list details some of their common, varied, and specific applications of the kit:</w:t>
      </w:r>
    </w:p>
    <w:p w14:paraId="65E40EF1"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“Art projects, books, games, tactile discrimination between color-coordinated items in the classroom.”</w:t>
      </w:r>
    </w:p>
    <w:p w14:paraId="791E2A16"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“I use the textures to support functional braille reading for my student with intellectual disabilities. I use the textures to create simple pictures as word cues. I also use the C-of-T with students with multiple disabilities to make simple books. The translucent sheets are great to make cutouts for the light box.”</w:t>
      </w:r>
    </w:p>
    <w:p w14:paraId="15417579"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“Graphs, labeling areas, art projects.”</w:t>
      </w:r>
    </w:p>
    <w:p w14:paraId="0B445098"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lastRenderedPageBreak/>
        <w:t>“Use the textures for our projects, adapting games, and books. I use every sheet in the Carousel of Textures. It just depends on the needs that I have and the needs of my students.”</w:t>
      </w:r>
    </w:p>
    <w:p w14:paraId="56D47C15"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“We use the sheets when we add textures to books for young children.”</w:t>
      </w:r>
    </w:p>
    <w:p w14:paraId="30A9198E"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“Art class; students use to illustrate their writing, mark items in the classroom, creating tactile books.”</w:t>
      </w:r>
    </w:p>
    <w:p w14:paraId="624633F3"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“Adaptation of story books, maps, graphs, tactile symbols.”</w:t>
      </w:r>
    </w:p>
    <w:p w14:paraId="3A43E98A"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“Shapes, letters, numbers. Stories, concept development, designating centers or labeling rooms, maps, graphs, tracking sheets, prebraille, rubbings for coloring or writing.”</w:t>
      </w:r>
    </w:p>
    <w:p w14:paraId="5A631B10"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“Tactile maps, graphs, diagrams for science, tactile pictures, adapting games for blind children use.”</w:t>
      </w:r>
    </w:p>
    <w:p w14:paraId="27121D0A"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“I use them to create tactile symbols and other tactile materials for students (e.g., schedules, numbers, etc.). I also use them to add textures to other instructional materials, including books and adaptive switches.”</w:t>
      </w:r>
    </w:p>
    <w:p w14:paraId="7CF0D581"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“Adapted art; use to adapt classroom projects and worksheets.”</w:t>
      </w:r>
    </w:p>
    <w:p w14:paraId="3E3BC401"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“Maps, art, math, story, and science tactiles.”</w:t>
      </w:r>
    </w:p>
    <w:p w14:paraId="15DB23DF"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“We create different activities for our students such as identifying and matching textures, games, and use in creating stories.”</w:t>
      </w:r>
    </w:p>
    <w:p w14:paraId="12FBDCC2"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“Making different sections for eye diagrams for low vision students studying anatomy.”</w:t>
      </w:r>
    </w:p>
    <w:p w14:paraId="6350C189"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“Tactile graphic organizers, tangible symbols, adding textures to books, making maps, making tactile graphics (math), art projects, and matching games.”</w:t>
      </w:r>
    </w:p>
    <w:p w14:paraId="2C1D946A"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“Used for maps—show land, water. Math—points on graph.”</w:t>
      </w:r>
    </w:p>
    <w:p w14:paraId="05D372B7" w14:textId="77777777" w:rsidR="007D22AB" w:rsidRDefault="007D22AB" w:rsidP="00243D80">
      <w:pPr>
        <w:pStyle w:val="BodyTextIndent"/>
        <w:widowControl/>
        <w:numPr>
          <w:ilvl w:val="0"/>
          <w:numId w:val="217"/>
        </w:numPr>
        <w:tabs>
          <w:tab w:val="left" w:pos="-270"/>
        </w:tabs>
        <w:adjustRightInd/>
        <w:spacing w:line="240" w:lineRule="auto"/>
        <w:jc w:val="left"/>
        <w:textAlignment w:val="auto"/>
        <w:rPr>
          <w:rFonts w:ascii="Tahoma" w:hAnsi="Tahoma"/>
          <w:sz w:val="24"/>
          <w:szCs w:val="24"/>
        </w:rPr>
      </w:pPr>
      <w:r>
        <w:rPr>
          <w:rFonts w:ascii="Tahoma" w:hAnsi="Tahoma"/>
          <w:sz w:val="24"/>
          <w:szCs w:val="24"/>
        </w:rPr>
        <w:t>“We cut out the corrugated paper and use pins to attach it to the graphing or cork boards.”</w:t>
      </w:r>
    </w:p>
    <w:p w14:paraId="1BE47F8B"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p>
    <w:p w14:paraId="27FDBFA7"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Survey respondents indicated their preferences for the additional textures proposed by the project leader for inclusion in Feel ꞌn Peel Sheets: Carousel of Textures II. Table 1 shows the results of their feedback:</w:t>
      </w:r>
    </w:p>
    <w:p w14:paraId="4CAE406F"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p>
    <w:tbl>
      <w:tblPr>
        <w:tblStyle w:val="LightList-Accent11"/>
        <w:tblW w:w="0" w:type="auto"/>
        <w:tblLayout w:type="fixed"/>
        <w:tblLook w:val="04A0" w:firstRow="1" w:lastRow="0" w:firstColumn="1" w:lastColumn="0" w:noHBand="0" w:noVBand="1"/>
        <w:tblDescription w:val="Table 1: Textures Preferred by Survey Respondents &#10;"/>
      </w:tblPr>
      <w:tblGrid>
        <w:gridCol w:w="2510"/>
        <w:gridCol w:w="10"/>
        <w:gridCol w:w="3770"/>
      </w:tblGrid>
      <w:tr w:rsidR="007D22AB" w14:paraId="2F3F44D4" w14:textId="77777777" w:rsidTr="002E08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90" w:type="dxa"/>
            <w:gridSpan w:val="3"/>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53EAC933" w14:textId="77777777" w:rsidR="007D22AB" w:rsidRDefault="007D22AB" w:rsidP="002E089B">
            <w:pPr>
              <w:spacing w:after="0" w:line="240" w:lineRule="auto"/>
              <w:jc w:val="left"/>
              <w:rPr>
                <w:rFonts w:ascii="Tahoma" w:hAnsi="Tahoma" w:cs="Tahoma"/>
                <w:sz w:val="24"/>
                <w:szCs w:val="24"/>
              </w:rPr>
            </w:pPr>
            <w:r>
              <w:rPr>
                <w:rFonts w:ascii="Tahoma" w:hAnsi="Tahoma" w:cs="Tahoma"/>
                <w:sz w:val="24"/>
                <w:szCs w:val="24"/>
              </w:rPr>
              <w:t>Table 1</w:t>
            </w:r>
          </w:p>
          <w:p w14:paraId="7135926D" w14:textId="77777777" w:rsidR="007D22AB" w:rsidRDefault="007D22AB" w:rsidP="002E089B">
            <w:pPr>
              <w:spacing w:after="0" w:line="240" w:lineRule="auto"/>
              <w:jc w:val="left"/>
              <w:rPr>
                <w:rFonts w:ascii="Tahoma" w:hAnsi="Tahoma" w:cs="Tahoma"/>
                <w:i/>
              </w:rPr>
            </w:pPr>
            <w:r>
              <w:rPr>
                <w:rFonts w:ascii="Tahoma" w:hAnsi="Tahoma" w:cs="Tahoma"/>
                <w:i/>
              </w:rPr>
              <w:t xml:space="preserve">Textures Preferred by Survey Respondents </w:t>
            </w:r>
          </w:p>
        </w:tc>
      </w:tr>
      <w:tr w:rsidR="007D22AB" w14:paraId="222EE380" w14:textId="77777777" w:rsidTr="002E0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0" w:type="dxa"/>
            <w:tcBorders>
              <w:right w:val="nil"/>
            </w:tcBorders>
            <w:hideMark/>
          </w:tcPr>
          <w:p w14:paraId="29403BC7" w14:textId="77777777" w:rsidR="007D22AB" w:rsidRDefault="007D22AB" w:rsidP="002E089B">
            <w:pPr>
              <w:spacing w:after="0" w:line="240" w:lineRule="auto"/>
              <w:jc w:val="left"/>
              <w:rPr>
                <w:rFonts w:ascii="Tahoma" w:hAnsi="Tahoma" w:cs="Tahoma"/>
              </w:rPr>
            </w:pPr>
            <w:r>
              <w:rPr>
                <w:rFonts w:ascii="Tahoma" w:hAnsi="Tahoma" w:cs="Tahoma"/>
              </w:rPr>
              <w:t>Suggested Texture</w:t>
            </w:r>
          </w:p>
        </w:tc>
        <w:tc>
          <w:tcPr>
            <w:tcW w:w="3780" w:type="dxa"/>
            <w:gridSpan w:val="2"/>
            <w:tcBorders>
              <w:left w:val="nil"/>
            </w:tcBorders>
            <w:hideMark/>
          </w:tcPr>
          <w:p w14:paraId="20421511" w14:textId="77777777" w:rsidR="007D22AB" w:rsidRDefault="007D22AB" w:rsidP="002E089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Survey Respondents Preferring Inclusion of Suggested Texture</w:t>
            </w:r>
          </w:p>
        </w:tc>
      </w:tr>
      <w:tr w:rsidR="007D22AB" w14:paraId="1B92FEA5" w14:textId="77777777" w:rsidTr="002E089B">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4F81BD" w:themeColor="accent1"/>
              <w:bottom w:val="nil"/>
              <w:right w:val="nil"/>
            </w:tcBorders>
            <w:hideMark/>
          </w:tcPr>
          <w:p w14:paraId="7BDA736C" w14:textId="77777777" w:rsidR="007D22AB" w:rsidRDefault="007D22AB" w:rsidP="002E089B">
            <w:pPr>
              <w:spacing w:after="0" w:line="240" w:lineRule="auto"/>
              <w:jc w:val="left"/>
              <w:rPr>
                <w:rFonts w:ascii="Tahoma" w:hAnsi="Tahoma" w:cs="Tahoma"/>
                <w:b w:val="0"/>
                <w:sz w:val="24"/>
                <w:szCs w:val="24"/>
              </w:rPr>
            </w:pPr>
            <w:r>
              <w:rPr>
                <w:rFonts w:ascii="Tahoma" w:hAnsi="Tahoma" w:cs="Tahoma"/>
                <w:b w:val="0"/>
                <w:sz w:val="24"/>
                <w:szCs w:val="24"/>
              </w:rPr>
              <w:t>Wavy</w:t>
            </w:r>
          </w:p>
        </w:tc>
        <w:tc>
          <w:tcPr>
            <w:tcW w:w="3770" w:type="dxa"/>
            <w:tcBorders>
              <w:top w:val="nil"/>
              <w:left w:val="nil"/>
              <w:bottom w:val="nil"/>
              <w:right w:val="single" w:sz="8" w:space="0" w:color="4F81BD" w:themeColor="accent1"/>
            </w:tcBorders>
            <w:hideMark/>
          </w:tcPr>
          <w:p w14:paraId="068AF2D8" w14:textId="77777777" w:rsidR="007D22AB" w:rsidRDefault="007D22AB" w:rsidP="002E089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81%</w:t>
            </w:r>
          </w:p>
        </w:tc>
      </w:tr>
      <w:tr w:rsidR="007D22AB" w14:paraId="2C127EB4" w14:textId="77777777" w:rsidTr="002E0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713FBFED" w14:textId="77777777" w:rsidR="007D22AB" w:rsidRDefault="007D22AB" w:rsidP="002E089B">
            <w:pPr>
              <w:spacing w:after="0" w:line="240" w:lineRule="auto"/>
              <w:jc w:val="left"/>
              <w:rPr>
                <w:rFonts w:ascii="Tahoma" w:hAnsi="Tahoma" w:cs="Tahoma"/>
                <w:b w:val="0"/>
                <w:sz w:val="24"/>
                <w:szCs w:val="24"/>
              </w:rPr>
            </w:pPr>
            <w:r>
              <w:rPr>
                <w:rFonts w:ascii="Tahoma" w:hAnsi="Tahoma" w:cs="Tahoma"/>
                <w:b w:val="0"/>
                <w:sz w:val="24"/>
                <w:szCs w:val="24"/>
              </w:rPr>
              <w:t>Zigzag</w:t>
            </w:r>
          </w:p>
        </w:tc>
        <w:tc>
          <w:tcPr>
            <w:tcW w:w="3770" w:type="dxa"/>
            <w:tcBorders>
              <w:left w:val="nil"/>
            </w:tcBorders>
            <w:hideMark/>
          </w:tcPr>
          <w:p w14:paraId="35B2EBF2" w14:textId="77777777" w:rsidR="007D22AB" w:rsidRDefault="007D22AB" w:rsidP="002E089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78%</w:t>
            </w:r>
          </w:p>
        </w:tc>
      </w:tr>
      <w:tr w:rsidR="007D22AB" w14:paraId="58D398A4" w14:textId="77777777" w:rsidTr="002E089B">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4F81BD" w:themeColor="accent1"/>
              <w:bottom w:val="nil"/>
              <w:right w:val="nil"/>
            </w:tcBorders>
            <w:hideMark/>
          </w:tcPr>
          <w:p w14:paraId="5C93866C" w14:textId="77777777" w:rsidR="007D22AB" w:rsidRDefault="007D22AB" w:rsidP="002E089B">
            <w:pPr>
              <w:spacing w:after="0" w:line="240" w:lineRule="auto"/>
              <w:jc w:val="left"/>
              <w:rPr>
                <w:rFonts w:ascii="Tahoma" w:hAnsi="Tahoma" w:cs="Tahoma"/>
                <w:b w:val="0"/>
                <w:sz w:val="24"/>
                <w:szCs w:val="24"/>
              </w:rPr>
            </w:pPr>
            <w:r>
              <w:rPr>
                <w:rFonts w:ascii="Tahoma" w:hAnsi="Tahoma" w:cs="Tahoma"/>
                <w:b w:val="0"/>
                <w:sz w:val="24"/>
                <w:szCs w:val="24"/>
              </w:rPr>
              <w:t>Coarse sandpaper</w:t>
            </w:r>
          </w:p>
        </w:tc>
        <w:tc>
          <w:tcPr>
            <w:tcW w:w="3770" w:type="dxa"/>
            <w:tcBorders>
              <w:top w:val="nil"/>
              <w:left w:val="nil"/>
              <w:bottom w:val="nil"/>
              <w:right w:val="single" w:sz="8" w:space="0" w:color="4F81BD" w:themeColor="accent1"/>
            </w:tcBorders>
            <w:hideMark/>
          </w:tcPr>
          <w:p w14:paraId="2298BE91" w14:textId="77777777" w:rsidR="007D22AB" w:rsidRDefault="007D22AB" w:rsidP="002E089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r w:rsidR="007D22AB" w14:paraId="1B5E8B1D" w14:textId="77777777" w:rsidTr="002E0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4893AEDC" w14:textId="77777777" w:rsidR="007D22AB" w:rsidRDefault="007D22AB" w:rsidP="002E089B">
            <w:pPr>
              <w:spacing w:after="0" w:line="240" w:lineRule="auto"/>
              <w:jc w:val="left"/>
              <w:rPr>
                <w:rFonts w:ascii="Tahoma" w:hAnsi="Tahoma" w:cs="Tahoma"/>
                <w:b w:val="0"/>
                <w:sz w:val="24"/>
                <w:szCs w:val="24"/>
              </w:rPr>
            </w:pPr>
            <w:r>
              <w:rPr>
                <w:rFonts w:ascii="Tahoma" w:hAnsi="Tahoma" w:cs="Tahoma"/>
                <w:b w:val="0"/>
                <w:sz w:val="24"/>
                <w:szCs w:val="24"/>
              </w:rPr>
              <w:t xml:space="preserve">Scalloped </w:t>
            </w:r>
          </w:p>
        </w:tc>
        <w:tc>
          <w:tcPr>
            <w:tcW w:w="3770" w:type="dxa"/>
            <w:tcBorders>
              <w:left w:val="nil"/>
            </w:tcBorders>
            <w:hideMark/>
          </w:tcPr>
          <w:p w14:paraId="64A7FB3F" w14:textId="77777777" w:rsidR="007D22AB" w:rsidRDefault="007D22AB" w:rsidP="002E089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66%</w:t>
            </w:r>
          </w:p>
        </w:tc>
      </w:tr>
      <w:tr w:rsidR="007D22AB" w14:paraId="37959B47" w14:textId="77777777" w:rsidTr="002E089B">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4F81BD" w:themeColor="accent1"/>
              <w:bottom w:val="nil"/>
              <w:right w:val="nil"/>
            </w:tcBorders>
            <w:hideMark/>
          </w:tcPr>
          <w:p w14:paraId="150B883E" w14:textId="77777777" w:rsidR="007D22AB" w:rsidRDefault="007D22AB" w:rsidP="002E089B">
            <w:pPr>
              <w:spacing w:after="0" w:line="240" w:lineRule="auto"/>
              <w:jc w:val="left"/>
              <w:rPr>
                <w:rFonts w:ascii="Tahoma" w:hAnsi="Tahoma" w:cs="Tahoma"/>
                <w:b w:val="0"/>
                <w:sz w:val="24"/>
                <w:szCs w:val="24"/>
              </w:rPr>
            </w:pPr>
            <w:r>
              <w:rPr>
                <w:rFonts w:ascii="Tahoma" w:hAnsi="Tahoma" w:cs="Tahoma"/>
                <w:b w:val="0"/>
                <w:sz w:val="24"/>
                <w:szCs w:val="24"/>
              </w:rPr>
              <w:t>Brick pattern</w:t>
            </w:r>
          </w:p>
        </w:tc>
        <w:tc>
          <w:tcPr>
            <w:tcW w:w="3770" w:type="dxa"/>
            <w:tcBorders>
              <w:top w:val="nil"/>
              <w:left w:val="nil"/>
              <w:bottom w:val="nil"/>
              <w:right w:val="single" w:sz="8" w:space="0" w:color="4F81BD" w:themeColor="accent1"/>
            </w:tcBorders>
            <w:hideMark/>
          </w:tcPr>
          <w:p w14:paraId="7676688B" w14:textId="77777777" w:rsidR="007D22AB" w:rsidRDefault="007D22AB" w:rsidP="002E089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72%</w:t>
            </w:r>
          </w:p>
        </w:tc>
      </w:tr>
      <w:tr w:rsidR="007D22AB" w14:paraId="1B642F3F" w14:textId="77777777" w:rsidTr="002E08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il"/>
            </w:tcBorders>
            <w:hideMark/>
          </w:tcPr>
          <w:p w14:paraId="0172B329" w14:textId="77777777" w:rsidR="007D22AB" w:rsidRDefault="007D22AB" w:rsidP="002E089B">
            <w:pPr>
              <w:spacing w:after="0" w:line="240" w:lineRule="auto"/>
              <w:jc w:val="left"/>
              <w:rPr>
                <w:rFonts w:ascii="Tahoma" w:hAnsi="Tahoma" w:cs="Tahoma"/>
                <w:b w:val="0"/>
                <w:sz w:val="24"/>
                <w:szCs w:val="24"/>
              </w:rPr>
            </w:pPr>
            <w:r>
              <w:rPr>
                <w:rFonts w:ascii="Tahoma" w:hAnsi="Tahoma" w:cs="Tahoma"/>
                <w:b w:val="0"/>
                <w:sz w:val="24"/>
                <w:szCs w:val="24"/>
              </w:rPr>
              <w:t>Soft/plush</w:t>
            </w:r>
          </w:p>
        </w:tc>
        <w:tc>
          <w:tcPr>
            <w:tcW w:w="3770" w:type="dxa"/>
            <w:tcBorders>
              <w:left w:val="nil"/>
            </w:tcBorders>
            <w:hideMark/>
          </w:tcPr>
          <w:p w14:paraId="284FE07F" w14:textId="77777777" w:rsidR="007D22AB" w:rsidRDefault="007D22AB" w:rsidP="002E089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78%</w:t>
            </w:r>
          </w:p>
        </w:tc>
      </w:tr>
      <w:tr w:rsidR="007D22AB" w14:paraId="326E011F" w14:textId="77777777" w:rsidTr="002E089B">
        <w:tc>
          <w:tcPr>
            <w:cnfStyle w:val="001000000000" w:firstRow="0" w:lastRow="0" w:firstColumn="1" w:lastColumn="0" w:oddVBand="0" w:evenVBand="0" w:oddHBand="0" w:evenHBand="0" w:firstRowFirstColumn="0" w:firstRowLastColumn="0" w:lastRowFirstColumn="0" w:lastRowLastColumn="0"/>
            <w:tcW w:w="2520" w:type="dxa"/>
            <w:gridSpan w:val="2"/>
            <w:tcBorders>
              <w:top w:val="nil"/>
              <w:left w:val="single" w:sz="8" w:space="0" w:color="4F81BD" w:themeColor="accent1"/>
              <w:bottom w:val="single" w:sz="8" w:space="0" w:color="4F81BD" w:themeColor="accent1"/>
              <w:right w:val="nil"/>
            </w:tcBorders>
            <w:hideMark/>
          </w:tcPr>
          <w:p w14:paraId="6D755153" w14:textId="77777777" w:rsidR="007D22AB" w:rsidRDefault="007D22AB" w:rsidP="002E089B">
            <w:pPr>
              <w:spacing w:after="0" w:line="240" w:lineRule="auto"/>
              <w:jc w:val="left"/>
              <w:rPr>
                <w:rFonts w:ascii="Tahoma" w:hAnsi="Tahoma" w:cs="Tahoma"/>
                <w:b w:val="0"/>
                <w:sz w:val="24"/>
                <w:szCs w:val="24"/>
              </w:rPr>
            </w:pPr>
            <w:r>
              <w:rPr>
                <w:rFonts w:ascii="Tahoma" w:hAnsi="Tahoma" w:cs="Tahoma"/>
                <w:b w:val="0"/>
                <w:sz w:val="24"/>
                <w:szCs w:val="24"/>
              </w:rPr>
              <w:t>Fabric-like</w:t>
            </w:r>
          </w:p>
        </w:tc>
        <w:tc>
          <w:tcPr>
            <w:tcW w:w="3770" w:type="dxa"/>
            <w:tcBorders>
              <w:top w:val="nil"/>
              <w:left w:val="nil"/>
              <w:bottom w:val="single" w:sz="8" w:space="0" w:color="4F81BD" w:themeColor="accent1"/>
              <w:right w:val="single" w:sz="8" w:space="0" w:color="4F81BD" w:themeColor="accent1"/>
            </w:tcBorders>
            <w:hideMark/>
          </w:tcPr>
          <w:p w14:paraId="48BDBFA5" w14:textId="77777777" w:rsidR="007D22AB" w:rsidRDefault="007D22AB" w:rsidP="002E089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bl>
    <w:p w14:paraId="412DD67B"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p>
    <w:p w14:paraId="168A0CD2"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lastRenderedPageBreak/>
        <w:t>Other textures (and colors) suggested by the respondents included the following:</w:t>
      </w:r>
    </w:p>
    <w:p w14:paraId="491A897D" w14:textId="77777777" w:rsidR="007D22AB" w:rsidRDefault="007D22AB" w:rsidP="00243D80">
      <w:pPr>
        <w:pStyle w:val="BodyTextIndent"/>
        <w:widowControl/>
        <w:numPr>
          <w:ilvl w:val="0"/>
          <w:numId w:val="218"/>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translucent textures </w:t>
      </w:r>
    </w:p>
    <w:p w14:paraId="1A1958E7" w14:textId="77777777" w:rsidR="007D22AB" w:rsidRDefault="007D22AB" w:rsidP="00243D80">
      <w:pPr>
        <w:pStyle w:val="BodyTextIndent"/>
        <w:widowControl/>
        <w:numPr>
          <w:ilvl w:val="0"/>
          <w:numId w:val="218"/>
        </w:numPr>
        <w:tabs>
          <w:tab w:val="left" w:pos="-270"/>
        </w:tabs>
        <w:adjustRightInd/>
        <w:spacing w:line="240" w:lineRule="auto"/>
        <w:jc w:val="left"/>
        <w:textAlignment w:val="auto"/>
        <w:rPr>
          <w:rFonts w:ascii="Tahoma" w:hAnsi="Tahoma"/>
          <w:sz w:val="24"/>
          <w:szCs w:val="24"/>
        </w:rPr>
      </w:pPr>
      <w:r>
        <w:rPr>
          <w:rFonts w:ascii="Tahoma" w:hAnsi="Tahoma"/>
          <w:sz w:val="24"/>
          <w:szCs w:val="24"/>
        </w:rPr>
        <w:t>shiny/metallic (foil-like)</w:t>
      </w:r>
    </w:p>
    <w:p w14:paraId="59745D40" w14:textId="77777777" w:rsidR="007D22AB" w:rsidRDefault="007D22AB" w:rsidP="00243D80">
      <w:pPr>
        <w:pStyle w:val="BodyTextIndent"/>
        <w:widowControl/>
        <w:numPr>
          <w:ilvl w:val="0"/>
          <w:numId w:val="218"/>
        </w:numPr>
        <w:tabs>
          <w:tab w:val="left" w:pos="-270"/>
        </w:tabs>
        <w:adjustRightInd/>
        <w:spacing w:line="240" w:lineRule="auto"/>
        <w:jc w:val="left"/>
        <w:textAlignment w:val="auto"/>
        <w:rPr>
          <w:rFonts w:ascii="Tahoma" w:hAnsi="Tahoma"/>
          <w:sz w:val="24"/>
          <w:szCs w:val="24"/>
        </w:rPr>
      </w:pPr>
      <w:r>
        <w:rPr>
          <w:rFonts w:ascii="Tahoma" w:hAnsi="Tahoma"/>
          <w:sz w:val="24"/>
          <w:szCs w:val="24"/>
        </w:rPr>
        <w:t>polka dot, more black sheets</w:t>
      </w:r>
    </w:p>
    <w:p w14:paraId="602A3717" w14:textId="77777777" w:rsidR="007D22AB" w:rsidRDefault="007D22AB" w:rsidP="00243D80">
      <w:pPr>
        <w:pStyle w:val="BodyTextIndent"/>
        <w:widowControl/>
        <w:numPr>
          <w:ilvl w:val="0"/>
          <w:numId w:val="218"/>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“longer shaggy texture” </w:t>
      </w:r>
    </w:p>
    <w:p w14:paraId="4E905B33" w14:textId="77777777" w:rsidR="007D22AB" w:rsidRDefault="007D22AB" w:rsidP="00243D80">
      <w:pPr>
        <w:pStyle w:val="BodyTextIndent"/>
        <w:widowControl/>
        <w:numPr>
          <w:ilvl w:val="0"/>
          <w:numId w:val="218"/>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“feather and grass textures” </w:t>
      </w:r>
    </w:p>
    <w:p w14:paraId="1307984F" w14:textId="77777777" w:rsidR="007D22AB" w:rsidRDefault="007D22AB" w:rsidP="00243D80">
      <w:pPr>
        <w:pStyle w:val="BodyTextIndent"/>
        <w:widowControl/>
        <w:numPr>
          <w:ilvl w:val="0"/>
          <w:numId w:val="218"/>
        </w:numPr>
        <w:tabs>
          <w:tab w:val="left" w:pos="-270"/>
        </w:tabs>
        <w:adjustRightInd/>
        <w:spacing w:line="240" w:lineRule="auto"/>
        <w:jc w:val="left"/>
        <w:textAlignment w:val="auto"/>
        <w:rPr>
          <w:rFonts w:ascii="Tahoma" w:hAnsi="Tahoma"/>
          <w:sz w:val="24"/>
          <w:szCs w:val="24"/>
        </w:rPr>
      </w:pPr>
      <w:r>
        <w:rPr>
          <w:rFonts w:ascii="Tahoma" w:hAnsi="Tahoma"/>
          <w:sz w:val="24"/>
          <w:szCs w:val="24"/>
        </w:rPr>
        <w:t>glitter-free options</w:t>
      </w:r>
    </w:p>
    <w:p w14:paraId="256ACDF1"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p>
    <w:p w14:paraId="0D6B55B8" w14:textId="77777777" w:rsidR="007D22AB" w:rsidRDefault="007D22AB" w:rsidP="007D22AB">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Additional work undertaken by the project leader during the latter part of FY 2017 included the following:</w:t>
      </w:r>
    </w:p>
    <w:p w14:paraId="69C42C0A" w14:textId="35E24D61" w:rsidR="007D22AB" w:rsidRPr="00460AF3" w:rsidRDefault="007D22AB" w:rsidP="00243D80">
      <w:pPr>
        <w:pStyle w:val="BodyTextIndent"/>
        <w:widowControl/>
        <w:numPr>
          <w:ilvl w:val="0"/>
          <w:numId w:val="213"/>
        </w:numPr>
        <w:tabs>
          <w:tab w:val="left" w:pos="-270"/>
        </w:tabs>
        <w:adjustRightInd/>
        <w:spacing w:line="240" w:lineRule="auto"/>
        <w:jc w:val="left"/>
        <w:textAlignment w:val="auto"/>
        <w:rPr>
          <w:rFonts w:ascii="Tahoma" w:hAnsi="Tahoma"/>
          <w:sz w:val="24"/>
          <w:szCs w:val="24"/>
        </w:rPr>
      </w:pPr>
      <w:r>
        <w:rPr>
          <w:rFonts w:ascii="Tahoma" w:hAnsi="Tahoma"/>
          <w:sz w:val="24"/>
          <w:szCs w:val="24"/>
        </w:rPr>
        <w:t>Ordered and reviewed commercially available materials and textures (e.g., embossed pebbled texture, alligator texture, brick pattern).</w:t>
      </w:r>
    </w:p>
    <w:p w14:paraId="25DA5E51" w14:textId="77777777" w:rsidR="007D22AB" w:rsidRDefault="007D22AB" w:rsidP="00243D80">
      <w:pPr>
        <w:pStyle w:val="BodyTextIndent"/>
        <w:widowControl/>
        <w:numPr>
          <w:ilvl w:val="0"/>
          <w:numId w:val="213"/>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Ordered commercially available adhesive materials/sheets </w:t>
      </w:r>
    </w:p>
    <w:p w14:paraId="4561055E" w14:textId="77777777" w:rsidR="007D22AB" w:rsidRDefault="007D22AB" w:rsidP="00243D80">
      <w:pPr>
        <w:pStyle w:val="BodyTextIndent"/>
        <w:widowControl/>
        <w:numPr>
          <w:ilvl w:val="0"/>
          <w:numId w:val="213"/>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Met with another project leader to avoid duplication of items planned for a theme-based textured sheet package (e.g., an outdoor package) for tactile book construction </w:t>
      </w:r>
    </w:p>
    <w:p w14:paraId="3617CCFA" w14:textId="77777777" w:rsidR="007D22AB" w:rsidRDefault="007D22AB" w:rsidP="00243D80">
      <w:pPr>
        <w:pStyle w:val="BodyTextIndent"/>
        <w:widowControl/>
        <w:numPr>
          <w:ilvl w:val="0"/>
          <w:numId w:val="213"/>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Conducted a Product Development Committee (PDC) meeting to review the purpose and expected design of the product with in-house staff </w:t>
      </w:r>
    </w:p>
    <w:p w14:paraId="4A1F66E4" w14:textId="77777777" w:rsidR="007D22AB" w:rsidRDefault="007D22AB" w:rsidP="007D22AB">
      <w:pPr>
        <w:pStyle w:val="BodyText2"/>
        <w:tabs>
          <w:tab w:val="left" w:pos="-270"/>
        </w:tabs>
        <w:jc w:val="left"/>
        <w:rPr>
          <w:rFonts w:ascii="Tahoma" w:hAnsi="Tahoma"/>
          <w:b w:val="0"/>
          <w:sz w:val="24"/>
          <w:szCs w:val="24"/>
          <w:u w:val="single"/>
        </w:rPr>
      </w:pPr>
    </w:p>
    <w:p w14:paraId="31BB0B07" w14:textId="77777777" w:rsidR="007D22AB" w:rsidRPr="00E8073E" w:rsidRDefault="007D22AB" w:rsidP="007D22AB">
      <w:pPr>
        <w:pStyle w:val="BodyText2"/>
        <w:tabs>
          <w:tab w:val="left" w:pos="-270"/>
        </w:tabs>
        <w:jc w:val="left"/>
        <w:rPr>
          <w:rFonts w:ascii="Tahoma" w:hAnsi="Tahoma"/>
          <w:b w:val="0"/>
          <w:sz w:val="24"/>
          <w:szCs w:val="24"/>
          <w:u w:val="single"/>
        </w:rPr>
      </w:pPr>
      <w:r w:rsidRPr="00E8073E">
        <w:rPr>
          <w:rFonts w:ascii="Tahoma" w:hAnsi="Tahoma"/>
          <w:b w:val="0"/>
          <w:sz w:val="24"/>
          <w:szCs w:val="24"/>
          <w:u w:val="single"/>
        </w:rPr>
        <w:t>Work during FY 2018</w:t>
      </w:r>
    </w:p>
    <w:p w14:paraId="6FA2C8FB" w14:textId="03D25656" w:rsidR="007D22AB" w:rsidRDefault="007D22AB" w:rsidP="007D22AB">
      <w:pPr>
        <w:pStyle w:val="BodyText2"/>
        <w:jc w:val="left"/>
        <w:rPr>
          <w:rFonts w:ascii="Tahoma" w:hAnsi="Tahoma"/>
          <w:b w:val="0"/>
          <w:sz w:val="24"/>
          <w:szCs w:val="24"/>
        </w:rPr>
      </w:pPr>
      <w:r w:rsidRPr="00E8073E">
        <w:rPr>
          <w:rFonts w:ascii="Tahoma" w:hAnsi="Tahoma"/>
          <w:b w:val="0"/>
          <w:sz w:val="24"/>
          <w:szCs w:val="24"/>
        </w:rPr>
        <w:t>T</w:t>
      </w:r>
      <w:r>
        <w:rPr>
          <w:rFonts w:ascii="Tahoma" w:hAnsi="Tahoma"/>
          <w:b w:val="0"/>
          <w:sz w:val="24"/>
          <w:szCs w:val="24"/>
        </w:rPr>
        <w:t xml:space="preserve">he project leader continued </w:t>
      </w:r>
      <w:r w:rsidRPr="00E8073E">
        <w:rPr>
          <w:rFonts w:ascii="Tahoma" w:hAnsi="Tahoma"/>
          <w:b w:val="0"/>
          <w:sz w:val="24"/>
          <w:szCs w:val="24"/>
        </w:rPr>
        <w:t>to locate and identify ideal</w:t>
      </w:r>
      <w:r>
        <w:rPr>
          <w:rFonts w:ascii="Tahoma" w:hAnsi="Tahoma"/>
          <w:b w:val="0"/>
          <w:sz w:val="24"/>
          <w:szCs w:val="24"/>
        </w:rPr>
        <w:t>/potential</w:t>
      </w:r>
      <w:r w:rsidRPr="00E8073E">
        <w:rPr>
          <w:rFonts w:ascii="Tahoma" w:hAnsi="Tahoma"/>
          <w:b w:val="0"/>
          <w:sz w:val="24"/>
          <w:szCs w:val="24"/>
        </w:rPr>
        <w:t xml:space="preserve"> textures and related materials for inclusion in </w:t>
      </w:r>
      <w:r w:rsidRPr="0092489C">
        <w:rPr>
          <w:rFonts w:ascii="Tahoma" w:hAnsi="Tahoma"/>
          <w:b w:val="0"/>
          <w:sz w:val="24"/>
          <w:szCs w:val="24"/>
        </w:rPr>
        <w:t>Feel ꞌn Peel Sheets:</w:t>
      </w:r>
      <w:r>
        <w:rPr>
          <w:rFonts w:ascii="Tahoma" w:hAnsi="Tahoma"/>
          <w:sz w:val="24"/>
          <w:szCs w:val="24"/>
        </w:rPr>
        <w:t xml:space="preserve"> </w:t>
      </w:r>
      <w:r w:rsidRPr="00A93045">
        <w:rPr>
          <w:rFonts w:ascii="Tahoma" w:hAnsi="Tahoma"/>
          <w:b w:val="0"/>
          <w:sz w:val="24"/>
          <w:szCs w:val="24"/>
        </w:rPr>
        <w:t>Carousel of Textures II</w:t>
      </w:r>
      <w:r w:rsidRPr="00E8073E">
        <w:rPr>
          <w:rFonts w:ascii="Tahoma" w:hAnsi="Tahoma"/>
          <w:b w:val="0"/>
          <w:sz w:val="24"/>
          <w:szCs w:val="24"/>
        </w:rPr>
        <w:t xml:space="preserve">. </w:t>
      </w:r>
      <w:r>
        <w:rPr>
          <w:rFonts w:ascii="Tahoma" w:hAnsi="Tahoma"/>
          <w:b w:val="0"/>
          <w:sz w:val="24"/>
          <w:szCs w:val="24"/>
        </w:rPr>
        <w:t>In January 2018, the project leader conducted a PDC meeting and reviewed anticipated materials for the final product with the project team. Careful attention was given to maintaining a balance of established materials/processes and the development/introduction of uniquely designed items by APH. Verification of NET 30-term allowance by outside vendors was ensured for commercially</w:t>
      </w:r>
      <w:r w:rsidR="002E089B">
        <w:rPr>
          <w:rFonts w:ascii="Tahoma" w:hAnsi="Tahoma"/>
          <w:b w:val="0"/>
          <w:sz w:val="24"/>
          <w:szCs w:val="24"/>
        </w:rPr>
        <w:t xml:space="preserve"> </w:t>
      </w:r>
      <w:r>
        <w:rPr>
          <w:rFonts w:ascii="Tahoma" w:hAnsi="Tahoma"/>
          <w:b w:val="0"/>
          <w:sz w:val="24"/>
          <w:szCs w:val="24"/>
        </w:rPr>
        <w:t>acquired textures.</w:t>
      </w:r>
    </w:p>
    <w:p w14:paraId="53054349" w14:textId="77777777" w:rsidR="007D22AB" w:rsidRDefault="007D22AB" w:rsidP="007D22AB">
      <w:pPr>
        <w:pStyle w:val="BodyText2"/>
        <w:jc w:val="left"/>
        <w:rPr>
          <w:rFonts w:ascii="Tahoma" w:hAnsi="Tahoma"/>
          <w:b w:val="0"/>
          <w:sz w:val="24"/>
          <w:szCs w:val="24"/>
        </w:rPr>
      </w:pPr>
    </w:p>
    <w:p w14:paraId="0BF33C56" w14:textId="34529D65" w:rsidR="007D22AB" w:rsidRDefault="007D22AB" w:rsidP="007D22AB">
      <w:pPr>
        <w:pStyle w:val="BodyText2"/>
        <w:jc w:val="left"/>
        <w:rPr>
          <w:rFonts w:ascii="Tahoma" w:hAnsi="Tahoma"/>
          <w:b w:val="0"/>
          <w:sz w:val="24"/>
          <w:szCs w:val="24"/>
        </w:rPr>
      </w:pPr>
      <w:r>
        <w:rPr>
          <w:rFonts w:ascii="Tahoma" w:hAnsi="Tahoma"/>
          <w:b w:val="0"/>
          <w:sz w:val="24"/>
          <w:szCs w:val="24"/>
        </w:rPr>
        <w:t>The project leader and graphic designer co-created four unique textu</w:t>
      </w:r>
      <w:r w:rsidR="002E089B">
        <w:rPr>
          <w:rFonts w:ascii="Tahoma" w:hAnsi="Tahoma"/>
          <w:b w:val="0"/>
          <w:sz w:val="24"/>
          <w:szCs w:val="24"/>
        </w:rPr>
        <w:t>re designs for eventual vacuum-</w:t>
      </w:r>
      <w:r>
        <w:rPr>
          <w:rFonts w:ascii="Tahoma" w:hAnsi="Tahoma"/>
          <w:b w:val="0"/>
          <w:sz w:val="24"/>
          <w:szCs w:val="24"/>
        </w:rPr>
        <w:t xml:space="preserve">forming on rigid .005-in. transparent sheets of various colors. These textures were defined as brick, bubble, grid, and wavy. The digital-file designs of these four textures, shown below, were output as tactile masters on the </w:t>
      </w:r>
      <w:r w:rsidRPr="004A50F7">
        <w:rPr>
          <w:rFonts w:ascii="Tahoma" w:hAnsi="Tahoma"/>
          <w:b w:val="0"/>
          <w:sz w:val="24"/>
          <w:szCs w:val="24"/>
        </w:rPr>
        <w:t>Roland</w:t>
      </w:r>
      <w:r>
        <w:rPr>
          <w:rFonts w:ascii="Tahoma" w:hAnsi="Tahoma"/>
          <w:b w:val="0"/>
          <w:sz w:val="24"/>
          <w:szCs w:val="24"/>
        </w:rPr>
        <w:t>®</w:t>
      </w:r>
      <w:r w:rsidRPr="004A50F7">
        <w:rPr>
          <w:rFonts w:ascii="Tahoma" w:hAnsi="Tahoma"/>
          <w:b w:val="0"/>
          <w:sz w:val="24"/>
          <w:szCs w:val="24"/>
        </w:rPr>
        <w:t xml:space="preserve"> UV printer</w:t>
      </w:r>
      <w:r>
        <w:rPr>
          <w:rFonts w:ascii="Tahoma" w:hAnsi="Tahoma"/>
          <w:b w:val="0"/>
          <w:sz w:val="24"/>
          <w:szCs w:val="24"/>
        </w:rPr>
        <w:t>. The model maker then used the masters to construct the production-ready 4-up vacuum-form pattern. This specific production tooling was completed in March 2018.</w:t>
      </w:r>
    </w:p>
    <w:p w14:paraId="0D5E698A" w14:textId="77777777" w:rsidR="007D22AB" w:rsidRDefault="007D22AB" w:rsidP="007D22AB">
      <w:pPr>
        <w:pStyle w:val="BodyText2"/>
        <w:jc w:val="left"/>
        <w:rPr>
          <w:rFonts w:ascii="Tahoma" w:hAnsi="Tahoma"/>
          <w:b w:val="0"/>
          <w:sz w:val="24"/>
          <w:szCs w:val="24"/>
        </w:rPr>
      </w:pPr>
      <w:r>
        <w:rPr>
          <w:noProof/>
        </w:rPr>
        <w:drawing>
          <wp:inline distT="0" distB="0" distL="0" distR="0" wp14:anchorId="5679C77F" wp14:editId="18E72735">
            <wp:extent cx="3381375" cy="790575"/>
            <wp:effectExtent l="0" t="0" r="9525" b="9525"/>
            <wp:docPr id="288" name="Picture 288" descr="Image of four unique textures (brick, bubble, grid, and wavy) that will be included as transparent sheets in the Feel ꞌn Peel Sheets: Carousel of Textures II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81375" cy="790575"/>
                    </a:xfrm>
                    <a:prstGeom prst="rect">
                      <a:avLst/>
                    </a:prstGeom>
                  </pic:spPr>
                </pic:pic>
              </a:graphicData>
            </a:graphic>
          </wp:inline>
        </w:drawing>
      </w:r>
    </w:p>
    <w:p w14:paraId="7A0392BE" w14:textId="77777777" w:rsidR="007D22AB" w:rsidRDefault="007D22AB" w:rsidP="007D22AB">
      <w:pPr>
        <w:pStyle w:val="BodyText2"/>
        <w:jc w:val="left"/>
        <w:rPr>
          <w:rFonts w:ascii="Tahoma" w:hAnsi="Tahoma"/>
          <w:b w:val="0"/>
          <w:sz w:val="24"/>
          <w:szCs w:val="24"/>
        </w:rPr>
      </w:pPr>
    </w:p>
    <w:p w14:paraId="76218B64" w14:textId="72D77818" w:rsidR="007D22AB" w:rsidRDefault="007D22AB" w:rsidP="007D22AB">
      <w:pPr>
        <w:pStyle w:val="BodyText2"/>
        <w:jc w:val="left"/>
        <w:rPr>
          <w:rFonts w:ascii="Tahoma" w:hAnsi="Tahoma"/>
          <w:b w:val="0"/>
          <w:sz w:val="24"/>
          <w:szCs w:val="24"/>
        </w:rPr>
      </w:pPr>
      <w:r>
        <w:rPr>
          <w:rFonts w:ascii="Tahoma" w:hAnsi="Tahoma"/>
          <w:b w:val="0"/>
          <w:sz w:val="24"/>
          <w:szCs w:val="24"/>
        </w:rPr>
        <w:t xml:space="preserve">The project leader also made final selection of commercially acquired items for inclusion in the </w:t>
      </w:r>
      <w:r w:rsidRPr="0092489C">
        <w:rPr>
          <w:rFonts w:ascii="Tahoma" w:hAnsi="Tahoma"/>
          <w:b w:val="0"/>
          <w:sz w:val="24"/>
          <w:szCs w:val="24"/>
        </w:rPr>
        <w:t>Feel ꞌn Peel Sheets:</w:t>
      </w:r>
      <w:r>
        <w:rPr>
          <w:rFonts w:ascii="Tahoma" w:hAnsi="Tahoma"/>
          <w:sz w:val="24"/>
          <w:szCs w:val="24"/>
        </w:rPr>
        <w:t xml:space="preserve"> </w:t>
      </w:r>
      <w:r>
        <w:rPr>
          <w:rFonts w:ascii="Tahoma" w:hAnsi="Tahoma"/>
          <w:b w:val="0"/>
          <w:sz w:val="24"/>
          <w:szCs w:val="24"/>
        </w:rPr>
        <w:t>Carousel of Textures II (1-08897-00) kit, including the following:</w:t>
      </w:r>
      <w:r w:rsidR="00365E2F">
        <w:rPr>
          <w:rFonts w:ascii="Tahoma" w:hAnsi="Tahoma"/>
          <w:b w:val="0"/>
          <w:sz w:val="24"/>
          <w:szCs w:val="24"/>
        </w:rPr>
        <w:t xml:space="preserve"> </w:t>
      </w:r>
    </w:p>
    <w:p w14:paraId="7FED6BA4" w14:textId="2CC05B65" w:rsidR="007D22AB" w:rsidRPr="00365E2F" w:rsidRDefault="007D22AB" w:rsidP="00243D80">
      <w:pPr>
        <w:pStyle w:val="BodyText2"/>
        <w:numPr>
          <w:ilvl w:val="0"/>
          <w:numId w:val="270"/>
        </w:numPr>
        <w:jc w:val="left"/>
        <w:textAlignment w:val="auto"/>
        <w:rPr>
          <w:rFonts w:ascii="Tahoma" w:hAnsi="Tahoma"/>
          <w:b w:val="0"/>
          <w:sz w:val="24"/>
          <w:szCs w:val="24"/>
        </w:rPr>
      </w:pPr>
      <w:r w:rsidRPr="00365E2F">
        <w:rPr>
          <w:rFonts w:ascii="Tahoma" w:hAnsi="Tahoma"/>
          <w:b w:val="0"/>
          <w:sz w:val="24"/>
          <w:szCs w:val="24"/>
        </w:rPr>
        <w:t>Vivelle</w:t>
      </w:r>
      <w:r w:rsidR="00365E2F" w:rsidRPr="00365E2F">
        <w:rPr>
          <w:rFonts w:ascii="Tahoma" w:hAnsi="Tahoma"/>
          <w:b w:val="0"/>
          <w:sz w:val="24"/>
          <w:szCs w:val="24"/>
        </w:rPr>
        <w:t>®</w:t>
      </w:r>
      <w:r w:rsidRPr="00365E2F">
        <w:rPr>
          <w:rFonts w:ascii="Tahoma" w:hAnsi="Tahoma"/>
          <w:b w:val="0"/>
          <w:sz w:val="24"/>
          <w:szCs w:val="24"/>
        </w:rPr>
        <w:t xml:space="preserve"> adhesive-backed A4-size sheets in a variety of colors </w:t>
      </w:r>
    </w:p>
    <w:p w14:paraId="52477D92" w14:textId="1C51795E" w:rsidR="007D22AB" w:rsidRDefault="00365E2F" w:rsidP="00243D80">
      <w:pPr>
        <w:pStyle w:val="BodyText2"/>
        <w:numPr>
          <w:ilvl w:val="0"/>
          <w:numId w:val="270"/>
        </w:numPr>
        <w:jc w:val="left"/>
        <w:textAlignment w:val="auto"/>
        <w:rPr>
          <w:rFonts w:ascii="Tahoma" w:hAnsi="Tahoma"/>
          <w:b w:val="0"/>
          <w:sz w:val="24"/>
          <w:szCs w:val="24"/>
        </w:rPr>
      </w:pPr>
      <w:r>
        <w:rPr>
          <w:rFonts w:ascii="Tahoma" w:hAnsi="Tahoma"/>
          <w:b w:val="0"/>
          <w:sz w:val="24"/>
          <w:szCs w:val="24"/>
        </w:rPr>
        <w:t>Vive</w:t>
      </w:r>
      <w:r w:rsidR="007D22AB" w:rsidRPr="00365E2F">
        <w:rPr>
          <w:rFonts w:ascii="Tahoma" w:hAnsi="Tahoma"/>
          <w:b w:val="0"/>
          <w:sz w:val="24"/>
          <w:szCs w:val="24"/>
        </w:rPr>
        <w:t>lle</w:t>
      </w:r>
      <w:r w:rsidRPr="00365E2F">
        <w:rPr>
          <w:rFonts w:ascii="Tahoma" w:hAnsi="Tahoma"/>
          <w:b w:val="0"/>
          <w:sz w:val="24"/>
          <w:szCs w:val="24"/>
        </w:rPr>
        <w:t>®</w:t>
      </w:r>
      <w:r w:rsidR="007D22AB">
        <w:rPr>
          <w:rFonts w:ascii="Tahoma" w:hAnsi="Tahoma"/>
          <w:b w:val="0"/>
          <w:sz w:val="24"/>
          <w:szCs w:val="24"/>
        </w:rPr>
        <w:t xml:space="preserve"> Papier Plus green turf-like sheets</w:t>
      </w:r>
    </w:p>
    <w:p w14:paraId="1BA921C8" w14:textId="77777777" w:rsidR="007D22AB" w:rsidRDefault="007D22AB" w:rsidP="00243D80">
      <w:pPr>
        <w:pStyle w:val="BodyText2"/>
        <w:numPr>
          <w:ilvl w:val="0"/>
          <w:numId w:val="270"/>
        </w:numPr>
        <w:jc w:val="left"/>
        <w:textAlignment w:val="auto"/>
        <w:rPr>
          <w:rFonts w:ascii="Tahoma" w:hAnsi="Tahoma"/>
          <w:b w:val="0"/>
          <w:sz w:val="24"/>
          <w:szCs w:val="24"/>
        </w:rPr>
      </w:pPr>
      <w:r>
        <w:rPr>
          <w:rFonts w:ascii="Tahoma" w:hAnsi="Tahoma"/>
          <w:b w:val="0"/>
          <w:sz w:val="24"/>
          <w:szCs w:val="24"/>
        </w:rPr>
        <w:lastRenderedPageBreak/>
        <w:t xml:space="preserve">Craft foam adhesive-backed sheets in a variety of colors </w:t>
      </w:r>
    </w:p>
    <w:p w14:paraId="4281C408" w14:textId="77777777" w:rsidR="007D22AB" w:rsidRDefault="007D22AB" w:rsidP="00243D80">
      <w:pPr>
        <w:pStyle w:val="BodyText2"/>
        <w:numPr>
          <w:ilvl w:val="0"/>
          <w:numId w:val="270"/>
        </w:numPr>
        <w:jc w:val="left"/>
        <w:textAlignment w:val="auto"/>
        <w:rPr>
          <w:rFonts w:ascii="Tahoma" w:hAnsi="Tahoma"/>
          <w:b w:val="0"/>
          <w:sz w:val="24"/>
          <w:szCs w:val="24"/>
        </w:rPr>
      </w:pPr>
      <w:r>
        <w:rPr>
          <w:rFonts w:ascii="Tahoma" w:hAnsi="Tahoma"/>
          <w:b w:val="0"/>
          <w:sz w:val="24"/>
          <w:szCs w:val="24"/>
        </w:rPr>
        <w:t>Stiff felt adhesive-backed sheets in a variety of colors</w:t>
      </w:r>
    </w:p>
    <w:p w14:paraId="074A4099" w14:textId="77777777" w:rsidR="007D22AB" w:rsidRDefault="007D22AB" w:rsidP="00243D80">
      <w:pPr>
        <w:pStyle w:val="BodyText2"/>
        <w:numPr>
          <w:ilvl w:val="0"/>
          <w:numId w:val="270"/>
        </w:numPr>
        <w:jc w:val="left"/>
        <w:textAlignment w:val="auto"/>
        <w:rPr>
          <w:rFonts w:ascii="Tahoma" w:hAnsi="Tahoma"/>
          <w:b w:val="0"/>
          <w:sz w:val="24"/>
          <w:szCs w:val="24"/>
        </w:rPr>
      </w:pPr>
      <w:r w:rsidRPr="005A58EF">
        <w:rPr>
          <w:rFonts w:ascii="Tahoma" w:hAnsi="Tahoma"/>
          <w:b w:val="0"/>
          <w:sz w:val="24"/>
          <w:szCs w:val="24"/>
        </w:rPr>
        <w:t>N</w:t>
      </w:r>
      <w:r>
        <w:rPr>
          <w:rFonts w:ascii="Tahoma" w:hAnsi="Tahoma"/>
          <w:b w:val="0"/>
          <w:sz w:val="24"/>
          <w:szCs w:val="24"/>
        </w:rPr>
        <w:t>on-skid, adhesive-backed sponge rubber sheets (in black only)</w:t>
      </w:r>
    </w:p>
    <w:p w14:paraId="469CF151" w14:textId="77777777" w:rsidR="007D22AB" w:rsidRPr="005A58EF" w:rsidRDefault="007D22AB" w:rsidP="00243D80">
      <w:pPr>
        <w:pStyle w:val="BodyText2"/>
        <w:numPr>
          <w:ilvl w:val="0"/>
          <w:numId w:val="270"/>
        </w:numPr>
        <w:jc w:val="left"/>
        <w:textAlignment w:val="auto"/>
        <w:rPr>
          <w:rFonts w:ascii="Tahoma" w:hAnsi="Tahoma"/>
          <w:b w:val="0"/>
          <w:sz w:val="24"/>
          <w:szCs w:val="24"/>
        </w:rPr>
      </w:pPr>
      <w:r w:rsidRPr="005A58EF">
        <w:rPr>
          <w:rFonts w:ascii="Tahoma" w:hAnsi="Tahoma"/>
          <w:b w:val="0"/>
          <w:sz w:val="24"/>
          <w:szCs w:val="24"/>
        </w:rPr>
        <w:t>Grass paper, 8.5 x 11-in. non-adhesive sheet</w:t>
      </w:r>
    </w:p>
    <w:p w14:paraId="0DE29210" w14:textId="77777777" w:rsidR="007D22AB" w:rsidRDefault="007D22AB" w:rsidP="00243D80">
      <w:pPr>
        <w:pStyle w:val="BodyText2"/>
        <w:numPr>
          <w:ilvl w:val="0"/>
          <w:numId w:val="270"/>
        </w:numPr>
        <w:jc w:val="left"/>
        <w:textAlignment w:val="auto"/>
        <w:rPr>
          <w:rFonts w:ascii="Tahoma" w:hAnsi="Tahoma"/>
          <w:b w:val="0"/>
          <w:sz w:val="24"/>
          <w:szCs w:val="24"/>
        </w:rPr>
      </w:pPr>
      <w:r>
        <w:rPr>
          <w:rFonts w:ascii="Tahoma" w:hAnsi="Tahoma"/>
          <w:b w:val="0"/>
          <w:sz w:val="24"/>
          <w:szCs w:val="24"/>
        </w:rPr>
        <w:t>Iridescent card stock, 8.5 x 11-in. non-adhesive-backed sheet</w:t>
      </w:r>
    </w:p>
    <w:p w14:paraId="480A16ED" w14:textId="77777777" w:rsidR="007D22AB" w:rsidRDefault="007D22AB" w:rsidP="00243D80">
      <w:pPr>
        <w:pStyle w:val="BodyText2"/>
        <w:numPr>
          <w:ilvl w:val="0"/>
          <w:numId w:val="270"/>
        </w:numPr>
        <w:jc w:val="left"/>
        <w:textAlignment w:val="auto"/>
        <w:rPr>
          <w:rFonts w:ascii="Tahoma" w:hAnsi="Tahoma"/>
          <w:b w:val="0"/>
          <w:sz w:val="24"/>
          <w:szCs w:val="24"/>
        </w:rPr>
      </w:pPr>
      <w:r>
        <w:rPr>
          <w:rFonts w:ascii="Tahoma" w:hAnsi="Tahoma"/>
          <w:b w:val="0"/>
          <w:sz w:val="24"/>
          <w:szCs w:val="24"/>
        </w:rPr>
        <w:t xml:space="preserve">Package of </w:t>
      </w:r>
      <w:r w:rsidRPr="00B466F0">
        <w:rPr>
          <w:rFonts w:ascii="Tahoma" w:hAnsi="Tahoma"/>
          <w:b w:val="0"/>
          <w:sz w:val="24"/>
          <w:szCs w:val="24"/>
        </w:rPr>
        <w:t>Sticky Dots® adhesive</w:t>
      </w:r>
      <w:r>
        <w:rPr>
          <w:rFonts w:ascii="Tahoma" w:hAnsi="Tahoma"/>
          <w:b w:val="0"/>
          <w:sz w:val="24"/>
          <w:szCs w:val="24"/>
        </w:rPr>
        <w:t xml:space="preserve"> sheet package (APH Catalog No. 1-08452-00)</w:t>
      </w:r>
    </w:p>
    <w:p w14:paraId="461E54E5" w14:textId="77777777" w:rsidR="007D22AB" w:rsidRDefault="007D22AB" w:rsidP="00243D80">
      <w:pPr>
        <w:pStyle w:val="BodyText2"/>
        <w:numPr>
          <w:ilvl w:val="0"/>
          <w:numId w:val="270"/>
        </w:numPr>
        <w:jc w:val="left"/>
        <w:textAlignment w:val="auto"/>
        <w:rPr>
          <w:rFonts w:ascii="Tahoma" w:hAnsi="Tahoma"/>
          <w:b w:val="0"/>
          <w:sz w:val="24"/>
          <w:szCs w:val="24"/>
        </w:rPr>
      </w:pPr>
      <w:r>
        <w:rPr>
          <w:rFonts w:ascii="Tahoma" w:hAnsi="Tahoma"/>
          <w:b w:val="0"/>
          <w:sz w:val="24"/>
          <w:szCs w:val="24"/>
        </w:rPr>
        <w:t xml:space="preserve">Double-tac adhesive sheets in two sizes—8.5 x 11-in. and 9 x 12-in. </w:t>
      </w:r>
    </w:p>
    <w:p w14:paraId="14ABA405" w14:textId="77777777" w:rsidR="007D22AB" w:rsidRDefault="007D22AB" w:rsidP="007D22AB">
      <w:pPr>
        <w:pStyle w:val="BodyText2"/>
        <w:jc w:val="left"/>
        <w:rPr>
          <w:rFonts w:ascii="Tahoma" w:hAnsi="Tahoma"/>
          <w:b w:val="0"/>
          <w:sz w:val="24"/>
          <w:szCs w:val="24"/>
        </w:rPr>
      </w:pPr>
    </w:p>
    <w:p w14:paraId="17C00A97" w14:textId="77777777" w:rsidR="007D22AB" w:rsidRDefault="007D22AB" w:rsidP="007D22AB">
      <w:pPr>
        <w:pStyle w:val="BodyText2"/>
        <w:jc w:val="left"/>
        <w:rPr>
          <w:rFonts w:ascii="Tahoma" w:hAnsi="Tahoma"/>
          <w:b w:val="0"/>
          <w:sz w:val="24"/>
          <w:szCs w:val="24"/>
        </w:rPr>
      </w:pPr>
      <w:r>
        <w:rPr>
          <w:rFonts w:ascii="Tahoma" w:hAnsi="Tahoma"/>
          <w:b w:val="0"/>
          <w:sz w:val="24"/>
          <w:szCs w:val="24"/>
        </w:rPr>
        <w:t>The project leader prepared content for the accompanying product insert. Tactile displays and samples were readied to complement the suggested uses, such as storybook adaptation, graphs/charts, labeled diagrams, and greeting cards. The constructed samples, shown here, were used as props for needed photos.</w:t>
      </w:r>
    </w:p>
    <w:p w14:paraId="3D63143A" w14:textId="77777777" w:rsidR="007D22AB" w:rsidRDefault="007D22AB" w:rsidP="007D22AB">
      <w:pPr>
        <w:pStyle w:val="BodyText2"/>
        <w:jc w:val="left"/>
        <w:rPr>
          <w:rFonts w:ascii="Tahoma" w:hAnsi="Tahoma"/>
          <w:b w:val="0"/>
          <w:sz w:val="24"/>
          <w:szCs w:val="24"/>
        </w:rPr>
      </w:pPr>
      <w:r>
        <w:rPr>
          <w:noProof/>
        </w:rPr>
        <w:drawing>
          <wp:inline distT="0" distB="0" distL="0" distR="0" wp14:anchorId="76D7EE72" wp14:editId="54E39595">
            <wp:extent cx="4978400" cy="2078182"/>
            <wp:effectExtent l="0" t="0" r="0" b="0"/>
            <wp:docPr id="295" name="Picture 295" descr="Photos demonstrating possible uses of Feel ꞌn Peel Sheets: Carousel of Textures II—storybook adaptation, graphs/charts, labeled diagrams, and greeting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9079" cy="2082640"/>
                    </a:xfrm>
                    <a:prstGeom prst="rect">
                      <a:avLst/>
                    </a:prstGeom>
                  </pic:spPr>
                </pic:pic>
              </a:graphicData>
            </a:graphic>
          </wp:inline>
        </w:drawing>
      </w:r>
    </w:p>
    <w:p w14:paraId="1D0BD8F4" w14:textId="77777777" w:rsidR="007D22AB" w:rsidRDefault="007D22AB" w:rsidP="007D22AB">
      <w:pPr>
        <w:pStyle w:val="BodyText2"/>
        <w:jc w:val="left"/>
        <w:rPr>
          <w:rFonts w:ascii="Tahoma" w:hAnsi="Tahoma"/>
          <w:b w:val="0"/>
          <w:sz w:val="24"/>
          <w:szCs w:val="24"/>
        </w:rPr>
      </w:pPr>
    </w:p>
    <w:p w14:paraId="6A8EC0FC" w14:textId="77777777" w:rsidR="007D22AB" w:rsidRDefault="007D22AB" w:rsidP="007D22AB">
      <w:pPr>
        <w:pStyle w:val="BodyText2"/>
        <w:jc w:val="left"/>
        <w:rPr>
          <w:rFonts w:ascii="Tahoma" w:hAnsi="Tahoma"/>
          <w:b w:val="0"/>
          <w:sz w:val="24"/>
          <w:szCs w:val="24"/>
        </w:rPr>
      </w:pPr>
      <w:r>
        <w:rPr>
          <w:rFonts w:ascii="Tahoma" w:hAnsi="Tahoma"/>
          <w:b w:val="0"/>
          <w:sz w:val="24"/>
          <w:szCs w:val="24"/>
        </w:rPr>
        <w:t>After the graphic layout of the product insert was approved in May, the braille translation was undertaken and completed in June. The project leader ushered the product through the newly established New Product Development cycle by conducting a Gate 4: Modifications meeting. The gate form identified an estimated selling price, as well as the forecasted yearly volume of sales. All required signatures were collected on the gate form, indicating approval to proceed with planned production methods and processes for the final kit design.</w:t>
      </w:r>
    </w:p>
    <w:p w14:paraId="018E742B" w14:textId="77777777" w:rsidR="007D22AB" w:rsidRDefault="007D22AB" w:rsidP="007D22AB">
      <w:pPr>
        <w:pStyle w:val="BodyText2"/>
        <w:jc w:val="left"/>
        <w:rPr>
          <w:rFonts w:ascii="Tahoma" w:hAnsi="Tahoma"/>
          <w:b w:val="0"/>
          <w:sz w:val="24"/>
          <w:szCs w:val="24"/>
        </w:rPr>
      </w:pPr>
    </w:p>
    <w:p w14:paraId="510B4952" w14:textId="77777777" w:rsidR="007D22AB" w:rsidRDefault="007D22AB" w:rsidP="007D22AB">
      <w:pPr>
        <w:pStyle w:val="BodyText2"/>
        <w:jc w:val="left"/>
        <w:rPr>
          <w:rFonts w:ascii="Tahoma" w:hAnsi="Tahoma"/>
          <w:b w:val="0"/>
          <w:sz w:val="24"/>
          <w:szCs w:val="24"/>
        </w:rPr>
      </w:pPr>
      <w:r>
        <w:rPr>
          <w:rFonts w:ascii="Tahoma" w:hAnsi="Tahoma"/>
          <w:b w:val="0"/>
          <w:sz w:val="24"/>
          <w:szCs w:val="24"/>
        </w:rPr>
        <w:t xml:space="preserve">By July 2018, the physical tooling for in-house produced items was available and the specifications document was under construction. The manufacturing specialist determined the ideal packaging style within the selected box to ensure convenient collation on the production floor. The graphic designer readied an accompanying box label. </w:t>
      </w:r>
    </w:p>
    <w:p w14:paraId="3908B55E" w14:textId="77777777" w:rsidR="007D22AB" w:rsidRDefault="007D22AB" w:rsidP="007D22AB">
      <w:pPr>
        <w:pStyle w:val="BodyText2"/>
        <w:jc w:val="left"/>
        <w:rPr>
          <w:rFonts w:ascii="Tahoma" w:hAnsi="Tahoma"/>
          <w:b w:val="0"/>
          <w:sz w:val="24"/>
          <w:szCs w:val="24"/>
        </w:rPr>
      </w:pPr>
    </w:p>
    <w:p w14:paraId="1E22AFA4" w14:textId="77777777" w:rsidR="007D22AB" w:rsidRPr="00E7162F" w:rsidRDefault="007D22AB" w:rsidP="007D22AB">
      <w:pPr>
        <w:pStyle w:val="BodyText2"/>
        <w:jc w:val="left"/>
        <w:rPr>
          <w:rFonts w:ascii="Tahoma" w:hAnsi="Tahoma"/>
          <w:b w:val="0"/>
          <w:sz w:val="24"/>
          <w:szCs w:val="24"/>
        </w:rPr>
      </w:pPr>
      <w:r>
        <w:rPr>
          <w:rFonts w:ascii="Tahoma" w:hAnsi="Tahoma"/>
          <w:b w:val="0"/>
          <w:sz w:val="24"/>
          <w:szCs w:val="24"/>
        </w:rPr>
        <w:t>According to</w:t>
      </w:r>
      <w:r w:rsidRPr="00E7162F">
        <w:rPr>
          <w:rFonts w:ascii="Tahoma" w:hAnsi="Tahoma"/>
          <w:b w:val="0"/>
          <w:sz w:val="24"/>
          <w:szCs w:val="24"/>
        </w:rPr>
        <w:t xml:space="preserve"> a new matrix-scoring process used by an in-house review committee to evaluate all APH product ideas and endeavors, Feel ꞌn Peel Sheets: Carousel of Textures II garnered a weighted score of 61 out of </w:t>
      </w:r>
      <w:r>
        <w:rPr>
          <w:rFonts w:ascii="Tahoma" w:hAnsi="Tahoma"/>
          <w:b w:val="0"/>
          <w:sz w:val="24"/>
          <w:szCs w:val="24"/>
        </w:rPr>
        <w:t xml:space="preserve">a </w:t>
      </w:r>
      <w:r w:rsidRPr="00E7162F">
        <w:rPr>
          <w:rFonts w:ascii="Tahoma" w:hAnsi="Tahoma"/>
          <w:b w:val="0"/>
          <w:sz w:val="24"/>
          <w:szCs w:val="24"/>
        </w:rPr>
        <w:t>possible 93. The pro</w:t>
      </w:r>
      <w:r>
        <w:rPr>
          <w:rFonts w:ascii="Tahoma" w:hAnsi="Tahoma"/>
          <w:b w:val="0"/>
          <w:sz w:val="24"/>
          <w:szCs w:val="24"/>
        </w:rPr>
        <w:t>ject was selected to remain as active status</w:t>
      </w:r>
      <w:r w:rsidRPr="00E7162F">
        <w:rPr>
          <w:rFonts w:ascii="Tahoma" w:hAnsi="Tahoma"/>
          <w:b w:val="0"/>
          <w:sz w:val="24"/>
          <w:szCs w:val="24"/>
        </w:rPr>
        <w:t xml:space="preserve"> under direction of the current project leader. </w:t>
      </w:r>
    </w:p>
    <w:p w14:paraId="33B8EDE9" w14:textId="77777777" w:rsidR="007D22AB" w:rsidRDefault="007D22AB" w:rsidP="007D22AB">
      <w:pPr>
        <w:pStyle w:val="BodyText2"/>
        <w:jc w:val="left"/>
        <w:rPr>
          <w:rFonts w:ascii="Tahoma" w:hAnsi="Tahoma"/>
          <w:b w:val="0"/>
          <w:color w:val="FF0000"/>
          <w:sz w:val="24"/>
          <w:szCs w:val="24"/>
          <w:u w:val="single"/>
        </w:rPr>
      </w:pPr>
    </w:p>
    <w:p w14:paraId="588BDA7C" w14:textId="77777777" w:rsidR="007D22AB" w:rsidRPr="005A58EF" w:rsidRDefault="007D22AB" w:rsidP="007D22AB">
      <w:pPr>
        <w:pStyle w:val="BodyText2"/>
        <w:jc w:val="left"/>
        <w:rPr>
          <w:rFonts w:ascii="Tahoma" w:hAnsi="Tahoma"/>
          <w:b w:val="0"/>
          <w:sz w:val="24"/>
          <w:szCs w:val="24"/>
          <w:u w:val="single"/>
        </w:rPr>
      </w:pPr>
      <w:r w:rsidRPr="005A58EF">
        <w:rPr>
          <w:rFonts w:ascii="Tahoma" w:hAnsi="Tahoma"/>
          <w:b w:val="0"/>
          <w:sz w:val="24"/>
          <w:szCs w:val="24"/>
          <w:u w:val="single"/>
        </w:rPr>
        <w:t>Work planned for FY 2019</w:t>
      </w:r>
    </w:p>
    <w:p w14:paraId="0EAD739C" w14:textId="3B948B4E" w:rsidR="007D22AB" w:rsidRPr="003F7CAC" w:rsidRDefault="007D22AB" w:rsidP="007D22AB">
      <w:pPr>
        <w:pStyle w:val="BodyText2"/>
        <w:jc w:val="left"/>
        <w:rPr>
          <w:rFonts w:ascii="Tahoma" w:hAnsi="Tahoma"/>
          <w:b w:val="0"/>
          <w:color w:val="FF0000"/>
          <w:sz w:val="24"/>
          <w:szCs w:val="24"/>
        </w:rPr>
      </w:pPr>
      <w:r w:rsidRPr="00246832">
        <w:rPr>
          <w:rFonts w:ascii="Tahoma" w:hAnsi="Tahoma"/>
          <w:b w:val="0"/>
          <w:sz w:val="24"/>
          <w:szCs w:val="24"/>
        </w:rPr>
        <w:lastRenderedPageBreak/>
        <w:t>The</w:t>
      </w:r>
      <w:r>
        <w:rPr>
          <w:rFonts w:ascii="Tahoma" w:hAnsi="Tahoma"/>
          <w:b w:val="0"/>
          <w:sz w:val="24"/>
          <w:szCs w:val="24"/>
        </w:rPr>
        <w:t xml:space="preserve"> specifications document will be formally presented to Production staff; dates and quantities for initial pilot and production runs will be re-evaluated and planned. The project leader will assist in monitoring the quality of the produced units. Actual availability of Feel ꞌn Peel Sheets: Carousel of Textures II is expected within </w:t>
      </w:r>
      <w:r w:rsidR="002E089B">
        <w:rPr>
          <w:rFonts w:ascii="Tahoma" w:hAnsi="Tahoma"/>
          <w:b w:val="0"/>
          <w:sz w:val="24"/>
          <w:szCs w:val="24"/>
        </w:rPr>
        <w:t>FY 2019.</w:t>
      </w:r>
    </w:p>
    <w:p w14:paraId="46167BE8" w14:textId="77777777" w:rsidR="007977D6" w:rsidRDefault="007977D6" w:rsidP="00F964BE">
      <w:pPr>
        <w:pStyle w:val="Heading4"/>
        <w:rPr>
          <w:highlight w:val="yellow"/>
        </w:rPr>
      </w:pPr>
    </w:p>
    <w:p w14:paraId="0004BEB7" w14:textId="77777777" w:rsidR="00026DA6" w:rsidRPr="006518AC" w:rsidRDefault="00026DA6" w:rsidP="00F964BE">
      <w:pPr>
        <w:pStyle w:val="Heading4"/>
      </w:pPr>
      <w:bookmarkStart w:id="31" w:name="_Toc526341521"/>
      <w:r w:rsidRPr="006518AC">
        <w:t>Feel the Beat: Braille Music Curriculum</w:t>
      </w:r>
      <w:bookmarkEnd w:id="31"/>
    </w:p>
    <w:p w14:paraId="511525F5" w14:textId="15DDF036" w:rsidR="00026DA6" w:rsidRPr="006518AC" w:rsidRDefault="00026DA6" w:rsidP="00F964BE">
      <w:pPr>
        <w:spacing w:after="0" w:line="240" w:lineRule="auto"/>
        <w:jc w:val="center"/>
        <w:rPr>
          <w:rFonts w:ascii="Tahoma" w:hAnsi="Tahoma" w:cs="Tahoma"/>
          <w:sz w:val="24"/>
          <w:szCs w:val="24"/>
        </w:rPr>
      </w:pPr>
      <w:r w:rsidRPr="006518AC">
        <w:rPr>
          <w:rFonts w:ascii="Tahoma" w:hAnsi="Tahoma" w:cs="Tahoma"/>
          <w:sz w:val="24"/>
          <w:szCs w:val="24"/>
        </w:rPr>
        <w:t>(</w:t>
      </w:r>
      <w:r w:rsidR="008A0A6C" w:rsidRPr="006518AC">
        <w:rPr>
          <w:rFonts w:ascii="Tahoma" w:hAnsi="Tahoma" w:cs="Tahoma"/>
          <w:sz w:val="24"/>
          <w:szCs w:val="24"/>
        </w:rPr>
        <w:t>Continued</w:t>
      </w:r>
      <w:r w:rsidRPr="006518AC">
        <w:rPr>
          <w:rFonts w:ascii="Tahoma" w:hAnsi="Tahoma" w:cs="Tahoma"/>
          <w:sz w:val="24"/>
          <w:szCs w:val="24"/>
        </w:rPr>
        <w:t>)</w:t>
      </w:r>
    </w:p>
    <w:p w14:paraId="335DF9AE" w14:textId="77777777" w:rsidR="00026DA6" w:rsidRPr="006518AC" w:rsidRDefault="00026DA6" w:rsidP="00F964BE">
      <w:pPr>
        <w:spacing w:after="0" w:line="240" w:lineRule="auto"/>
        <w:jc w:val="left"/>
        <w:rPr>
          <w:rFonts w:ascii="Tahoma" w:hAnsi="Tahoma" w:cs="Tahoma"/>
          <w:sz w:val="24"/>
          <w:szCs w:val="24"/>
        </w:rPr>
      </w:pPr>
    </w:p>
    <w:p w14:paraId="3740491A" w14:textId="77777777" w:rsidR="00026DA6" w:rsidRPr="006518AC" w:rsidRDefault="00026DA6" w:rsidP="00F964BE">
      <w:pPr>
        <w:spacing w:after="0" w:line="240" w:lineRule="auto"/>
        <w:jc w:val="left"/>
        <w:rPr>
          <w:rFonts w:ascii="Tahoma" w:hAnsi="Tahoma" w:cs="Tahoma"/>
          <w:sz w:val="24"/>
          <w:szCs w:val="24"/>
        </w:rPr>
      </w:pPr>
      <w:r w:rsidRPr="006518AC">
        <w:rPr>
          <w:rFonts w:ascii="Tahoma" w:hAnsi="Tahoma" w:cs="Tahoma"/>
          <w:sz w:val="24"/>
          <w:szCs w:val="24"/>
          <w:u w:val="single"/>
        </w:rPr>
        <w:t>Purpose</w:t>
      </w:r>
    </w:p>
    <w:p w14:paraId="38412976" w14:textId="77777777" w:rsidR="00026DA6" w:rsidRPr="006518AC" w:rsidRDefault="00026DA6" w:rsidP="00F964BE">
      <w:pPr>
        <w:spacing w:after="0" w:line="240" w:lineRule="auto"/>
        <w:jc w:val="left"/>
        <w:rPr>
          <w:rFonts w:ascii="Tahoma" w:hAnsi="Tahoma" w:cs="Tahoma"/>
          <w:sz w:val="24"/>
          <w:szCs w:val="24"/>
        </w:rPr>
      </w:pPr>
      <w:r w:rsidRPr="006518AC">
        <w:rPr>
          <w:rFonts w:ascii="Tahoma" w:hAnsi="Tahoma" w:cs="Tahoma"/>
          <w:sz w:val="24"/>
          <w:szCs w:val="24"/>
        </w:rPr>
        <w:t xml:space="preserve">This product is intended to be used with students who read braille in grades 2 through 8 so he or she can learn both music and the braille music code using the same instrument and at the same time as sighted peers. Full implementation of the curriculum will allow students to learn to read and to write music braille. </w:t>
      </w:r>
    </w:p>
    <w:p w14:paraId="36E0647E" w14:textId="77777777" w:rsidR="00026DA6" w:rsidRPr="006518AC" w:rsidRDefault="00026DA6" w:rsidP="00F964BE">
      <w:pPr>
        <w:spacing w:after="0" w:line="240" w:lineRule="auto"/>
        <w:jc w:val="left"/>
        <w:rPr>
          <w:rFonts w:ascii="Tahoma" w:hAnsi="Tahoma" w:cs="Tahoma"/>
          <w:sz w:val="24"/>
          <w:szCs w:val="24"/>
        </w:rPr>
      </w:pPr>
    </w:p>
    <w:p w14:paraId="72DD64D2" w14:textId="77777777" w:rsidR="0023216E" w:rsidRPr="006518AC" w:rsidRDefault="00026DA6" w:rsidP="0023216E">
      <w:pPr>
        <w:spacing w:after="0" w:line="240" w:lineRule="auto"/>
        <w:jc w:val="left"/>
        <w:rPr>
          <w:rFonts w:ascii="Tahoma" w:hAnsi="Tahoma" w:cs="Tahoma"/>
          <w:sz w:val="24"/>
          <w:szCs w:val="24"/>
        </w:rPr>
      </w:pPr>
      <w:r w:rsidRPr="006518AC">
        <w:rPr>
          <w:rFonts w:ascii="Tahoma" w:hAnsi="Tahoma" w:cs="Tahoma"/>
          <w:sz w:val="24"/>
          <w:szCs w:val="24"/>
        </w:rPr>
        <w:t>Teachers of the visually impaired (TVIs) who do not know music or the braille music code can use this curriculum, and general music teachers who don’t know braille can also use this curriculum. The curriculum uses the Soprano Recorder, which is used throughout the United States, to teach beginning music concepts.</w:t>
      </w:r>
    </w:p>
    <w:p w14:paraId="043F7071" w14:textId="7D52F712" w:rsidR="00026DA6" w:rsidRPr="006518AC" w:rsidRDefault="00026DA6" w:rsidP="0023216E">
      <w:pPr>
        <w:spacing w:after="0" w:line="240" w:lineRule="auto"/>
        <w:jc w:val="left"/>
        <w:rPr>
          <w:rFonts w:ascii="Tahoma" w:hAnsi="Tahoma" w:cs="Tahoma"/>
          <w:sz w:val="24"/>
          <w:szCs w:val="24"/>
        </w:rPr>
      </w:pPr>
      <w:r w:rsidRPr="006518AC">
        <w:rPr>
          <w:rFonts w:ascii="Tahoma" w:hAnsi="Tahoma" w:cs="Tahoma"/>
          <w:sz w:val="24"/>
          <w:szCs w:val="24"/>
        </w:rPr>
        <w:t xml:space="preserve"> </w:t>
      </w:r>
    </w:p>
    <w:p w14:paraId="10C93F33" w14:textId="77777777" w:rsidR="00026DA6" w:rsidRPr="006518AC" w:rsidRDefault="00026DA6" w:rsidP="00F964BE">
      <w:pPr>
        <w:spacing w:after="0" w:line="240" w:lineRule="auto"/>
        <w:jc w:val="left"/>
        <w:rPr>
          <w:rFonts w:ascii="Tahoma" w:hAnsi="Tahoma" w:cs="Tahoma"/>
          <w:sz w:val="24"/>
          <w:szCs w:val="24"/>
        </w:rPr>
      </w:pPr>
      <w:r w:rsidRPr="006518AC">
        <w:rPr>
          <w:rFonts w:ascii="Tahoma" w:hAnsi="Tahoma" w:cs="Tahoma"/>
          <w:sz w:val="24"/>
          <w:szCs w:val="24"/>
          <w:u w:val="single"/>
        </w:rPr>
        <w:t>Project Staff</w:t>
      </w:r>
      <w:r w:rsidRPr="006518AC">
        <w:rPr>
          <w:rFonts w:ascii="Tahoma" w:hAnsi="Tahoma" w:cs="Tahoma"/>
          <w:sz w:val="24"/>
          <w:szCs w:val="24"/>
        </w:rPr>
        <w:t xml:space="preserve"> </w:t>
      </w:r>
    </w:p>
    <w:p w14:paraId="64D1227D" w14:textId="77777777" w:rsidR="006518AC" w:rsidRDefault="006518AC" w:rsidP="006518AC">
      <w:pPr>
        <w:spacing w:after="0" w:line="240" w:lineRule="auto"/>
        <w:jc w:val="left"/>
        <w:rPr>
          <w:rFonts w:ascii="Tahoma" w:hAnsi="Tahoma" w:cs="Tahoma"/>
          <w:sz w:val="24"/>
          <w:szCs w:val="24"/>
        </w:rPr>
      </w:pPr>
      <w:r>
        <w:rPr>
          <w:rFonts w:ascii="Tahoma" w:hAnsi="Tahoma" w:cs="Tahoma"/>
          <w:sz w:val="24"/>
          <w:szCs w:val="24"/>
        </w:rPr>
        <w:t>Laura Zierer</w:t>
      </w:r>
      <w:r w:rsidRPr="008A0A6C">
        <w:rPr>
          <w:rFonts w:ascii="Tahoma" w:hAnsi="Tahoma" w:cs="Tahoma"/>
          <w:sz w:val="24"/>
          <w:szCs w:val="24"/>
        </w:rPr>
        <w:t>, Project Leader</w:t>
      </w:r>
    </w:p>
    <w:p w14:paraId="46250CEC" w14:textId="77777777" w:rsidR="006518AC" w:rsidRDefault="006518AC" w:rsidP="006518AC">
      <w:pPr>
        <w:spacing w:after="0" w:line="240" w:lineRule="auto"/>
        <w:jc w:val="left"/>
        <w:rPr>
          <w:rFonts w:ascii="Tahoma" w:hAnsi="Tahoma" w:cs="Tahoma"/>
          <w:sz w:val="24"/>
          <w:szCs w:val="24"/>
        </w:rPr>
      </w:pPr>
      <w:r>
        <w:rPr>
          <w:rFonts w:ascii="Tahoma" w:hAnsi="Tahoma" w:cs="Tahoma"/>
          <w:sz w:val="24"/>
          <w:szCs w:val="24"/>
        </w:rPr>
        <w:t>Christine Short, Author</w:t>
      </w:r>
    </w:p>
    <w:p w14:paraId="166D88B6" w14:textId="77777777" w:rsidR="006518AC" w:rsidRDefault="006518AC" w:rsidP="006518AC">
      <w:pPr>
        <w:spacing w:after="0" w:line="240" w:lineRule="auto"/>
        <w:jc w:val="left"/>
        <w:rPr>
          <w:rFonts w:ascii="Tahoma" w:hAnsi="Tahoma" w:cs="Tahoma"/>
          <w:sz w:val="24"/>
          <w:szCs w:val="24"/>
        </w:rPr>
      </w:pPr>
      <w:r>
        <w:rPr>
          <w:rFonts w:ascii="Tahoma" w:hAnsi="Tahoma" w:cs="Tahoma"/>
          <w:sz w:val="24"/>
          <w:szCs w:val="24"/>
        </w:rPr>
        <w:t>Martin Monson, Project Leader</w:t>
      </w:r>
    </w:p>
    <w:p w14:paraId="032272D5" w14:textId="77777777" w:rsidR="006518AC" w:rsidRPr="008A0A6C" w:rsidRDefault="006518AC" w:rsidP="006518AC">
      <w:pPr>
        <w:spacing w:after="0" w:line="240" w:lineRule="auto"/>
        <w:jc w:val="left"/>
        <w:rPr>
          <w:rFonts w:ascii="Tahoma" w:hAnsi="Tahoma" w:cs="Tahoma"/>
          <w:sz w:val="24"/>
          <w:szCs w:val="24"/>
        </w:rPr>
      </w:pPr>
      <w:r>
        <w:rPr>
          <w:rFonts w:ascii="Tahoma" w:hAnsi="Tahoma" w:cs="Tahoma"/>
          <w:sz w:val="24"/>
          <w:szCs w:val="24"/>
        </w:rPr>
        <w:t>Emily Grimany, Research Assistant</w:t>
      </w:r>
    </w:p>
    <w:p w14:paraId="5B9BF825" w14:textId="77777777" w:rsidR="006518AC" w:rsidRDefault="006518AC" w:rsidP="006518AC">
      <w:pPr>
        <w:spacing w:after="0" w:line="240" w:lineRule="auto"/>
        <w:rPr>
          <w:rFonts w:ascii="Tahoma" w:hAnsi="Tahoma" w:cs="Tahoma"/>
          <w:sz w:val="24"/>
          <w:szCs w:val="24"/>
        </w:rPr>
      </w:pPr>
      <w:r w:rsidRPr="008A0A6C">
        <w:rPr>
          <w:rFonts w:ascii="Tahoma" w:hAnsi="Tahoma" w:cs="Tahoma"/>
          <w:sz w:val="24"/>
          <w:szCs w:val="24"/>
        </w:rPr>
        <w:t>Leasha Twyman, Research Assistant</w:t>
      </w:r>
    </w:p>
    <w:p w14:paraId="098B8813" w14:textId="77777777" w:rsidR="006518AC" w:rsidRPr="008A0A6C" w:rsidRDefault="006518AC" w:rsidP="006518AC">
      <w:pPr>
        <w:spacing w:after="0" w:line="240" w:lineRule="auto"/>
        <w:rPr>
          <w:rFonts w:ascii="Tahoma" w:hAnsi="Tahoma" w:cs="Tahoma"/>
          <w:sz w:val="24"/>
          <w:szCs w:val="24"/>
        </w:rPr>
      </w:pPr>
      <w:r>
        <w:rPr>
          <w:rFonts w:ascii="Tahoma" w:hAnsi="Tahoma" w:cs="Tahoma"/>
          <w:sz w:val="24"/>
          <w:szCs w:val="24"/>
        </w:rPr>
        <w:t>Joon Lee, Copyright &amp; Cataloging Librarian</w:t>
      </w:r>
    </w:p>
    <w:p w14:paraId="38964C14" w14:textId="77777777" w:rsidR="00026DA6" w:rsidRPr="00116395" w:rsidRDefault="00026DA6" w:rsidP="00F964BE">
      <w:pPr>
        <w:spacing w:after="0" w:line="240" w:lineRule="auto"/>
        <w:jc w:val="left"/>
        <w:rPr>
          <w:rFonts w:ascii="Tahoma" w:hAnsi="Tahoma" w:cs="Tahoma"/>
          <w:sz w:val="24"/>
          <w:szCs w:val="24"/>
          <w:highlight w:val="yellow"/>
        </w:rPr>
      </w:pPr>
    </w:p>
    <w:p w14:paraId="78F17BEC" w14:textId="77777777" w:rsidR="00026DA6" w:rsidRPr="006518AC" w:rsidRDefault="00026DA6" w:rsidP="00F964BE">
      <w:pPr>
        <w:spacing w:after="0" w:line="240" w:lineRule="auto"/>
        <w:jc w:val="left"/>
        <w:rPr>
          <w:rFonts w:ascii="Tahoma" w:hAnsi="Tahoma" w:cs="Tahoma"/>
          <w:sz w:val="24"/>
          <w:szCs w:val="24"/>
        </w:rPr>
      </w:pPr>
      <w:r w:rsidRPr="006518AC">
        <w:rPr>
          <w:rFonts w:ascii="Tahoma" w:hAnsi="Tahoma" w:cs="Tahoma"/>
          <w:sz w:val="24"/>
          <w:szCs w:val="24"/>
          <w:u w:val="single"/>
        </w:rPr>
        <w:t>Background</w:t>
      </w:r>
    </w:p>
    <w:p w14:paraId="5E89267C" w14:textId="77777777" w:rsidR="008A0A6C" w:rsidRPr="006518AC" w:rsidRDefault="00E931A4" w:rsidP="008A0A6C">
      <w:pPr>
        <w:spacing w:after="0" w:line="240" w:lineRule="auto"/>
        <w:jc w:val="left"/>
        <w:rPr>
          <w:rFonts w:ascii="Tahoma" w:hAnsi="Tahoma" w:cs="Tahoma"/>
          <w:sz w:val="24"/>
          <w:szCs w:val="24"/>
        </w:rPr>
      </w:pPr>
      <w:r w:rsidRPr="006518AC">
        <w:rPr>
          <w:rFonts w:ascii="Tahoma" w:hAnsi="Tahoma" w:cs="Tahoma"/>
          <w:sz w:val="24"/>
          <w:szCs w:val="24"/>
        </w:rPr>
        <w:t>Christine Short, an Ex Officio Trustee from Iowa, submitted the idea for this product</w:t>
      </w:r>
      <w:r w:rsidR="00026DA6" w:rsidRPr="006518AC">
        <w:rPr>
          <w:rFonts w:ascii="Tahoma" w:hAnsi="Tahoma" w:cs="Tahoma"/>
          <w:sz w:val="24"/>
          <w:szCs w:val="24"/>
        </w:rPr>
        <w:t xml:space="preserve">. Christine developed the product over a period of years and has submitted it to APH for completion and production. </w:t>
      </w:r>
      <w:r w:rsidR="008A0A6C" w:rsidRPr="006518AC">
        <w:rPr>
          <w:rFonts w:ascii="Tahoma" w:hAnsi="Tahoma" w:cs="Tahoma"/>
          <w:sz w:val="24"/>
          <w:szCs w:val="24"/>
        </w:rPr>
        <w:t>The curriculum uses the Soprano Recorder to teach the basics of the music braille code to students already proficient in literary braille and is intended for early elementary to middle school age use.</w:t>
      </w:r>
    </w:p>
    <w:p w14:paraId="280B1233" w14:textId="77777777" w:rsidR="00026DA6" w:rsidRPr="006518AC" w:rsidRDefault="00026DA6" w:rsidP="00F964BE">
      <w:pPr>
        <w:spacing w:after="0" w:line="240" w:lineRule="auto"/>
        <w:jc w:val="left"/>
        <w:rPr>
          <w:rFonts w:ascii="Tahoma" w:hAnsi="Tahoma" w:cs="Tahoma"/>
          <w:sz w:val="24"/>
          <w:szCs w:val="24"/>
        </w:rPr>
      </w:pPr>
    </w:p>
    <w:p w14:paraId="4BC5FF73" w14:textId="77777777" w:rsidR="00026DA6" w:rsidRPr="006518AC" w:rsidRDefault="00026DA6" w:rsidP="00F964BE">
      <w:pPr>
        <w:spacing w:after="0" w:line="240" w:lineRule="auto"/>
        <w:jc w:val="left"/>
        <w:rPr>
          <w:rFonts w:ascii="Tahoma" w:hAnsi="Tahoma" w:cs="Tahoma"/>
          <w:sz w:val="24"/>
          <w:szCs w:val="24"/>
        </w:rPr>
      </w:pPr>
      <w:r w:rsidRPr="006518AC">
        <w:rPr>
          <w:rFonts w:ascii="Tahoma" w:hAnsi="Tahoma" w:cs="Tahoma"/>
          <w:sz w:val="24"/>
          <w:szCs w:val="24"/>
          <w:u w:val="single"/>
        </w:rPr>
        <w:t>Relevance</w:t>
      </w:r>
      <w:r w:rsidRPr="006518AC">
        <w:rPr>
          <w:rFonts w:ascii="Tahoma" w:hAnsi="Tahoma" w:cs="Tahoma"/>
          <w:sz w:val="24"/>
          <w:szCs w:val="24"/>
        </w:rPr>
        <w:t xml:space="preserve"> </w:t>
      </w:r>
    </w:p>
    <w:p w14:paraId="05E5BF37" w14:textId="77777777" w:rsidR="00026DA6" w:rsidRPr="006518AC" w:rsidRDefault="00026DA6" w:rsidP="00F964BE">
      <w:pPr>
        <w:spacing w:after="0" w:line="240" w:lineRule="auto"/>
        <w:jc w:val="left"/>
        <w:rPr>
          <w:rFonts w:ascii="Tahoma" w:hAnsi="Tahoma" w:cs="Tahoma"/>
          <w:sz w:val="24"/>
          <w:szCs w:val="24"/>
        </w:rPr>
      </w:pPr>
      <w:r w:rsidRPr="006518AC">
        <w:rPr>
          <w:rFonts w:ascii="Tahoma" w:hAnsi="Tahoma" w:cs="Tahoma"/>
          <w:sz w:val="24"/>
          <w:szCs w:val="24"/>
        </w:rPr>
        <w:t>The prevalence of recorder use in the United States was briefly surveyed with a poll to two groups of TVIs with members from all areas of the nation. TVIs were simply asked to reply if they had students in districts that still utilized the recorder as a tool to teach music. TVIs in Wyoming, Maryland, Philadelphia, Texas, Virginia, Iowa, and several others, including a residential school, all replied that recorders are still used in music classes.</w:t>
      </w:r>
    </w:p>
    <w:p w14:paraId="59E54BB0" w14:textId="77777777" w:rsidR="00026DA6" w:rsidRPr="006518AC" w:rsidRDefault="00026DA6" w:rsidP="00F964BE">
      <w:pPr>
        <w:spacing w:after="0" w:line="240" w:lineRule="auto"/>
        <w:jc w:val="left"/>
        <w:rPr>
          <w:rFonts w:ascii="Tahoma" w:hAnsi="Tahoma" w:cs="Tahoma"/>
          <w:sz w:val="24"/>
          <w:szCs w:val="24"/>
        </w:rPr>
      </w:pPr>
    </w:p>
    <w:p w14:paraId="4C958D4E" w14:textId="6CC2B918" w:rsidR="00026DA6" w:rsidRPr="006518AC" w:rsidRDefault="00026DA6" w:rsidP="00F964BE">
      <w:pPr>
        <w:spacing w:after="0" w:line="240" w:lineRule="auto"/>
        <w:jc w:val="left"/>
        <w:rPr>
          <w:rFonts w:ascii="Tahoma" w:hAnsi="Tahoma" w:cs="Tahoma"/>
          <w:sz w:val="24"/>
          <w:szCs w:val="24"/>
        </w:rPr>
      </w:pPr>
      <w:r w:rsidRPr="006518AC">
        <w:rPr>
          <w:rFonts w:ascii="Tahoma" w:hAnsi="Tahoma" w:cs="Tahoma"/>
          <w:sz w:val="24"/>
          <w:szCs w:val="24"/>
        </w:rPr>
        <w:t xml:space="preserve">APH does not produce a similar product. A search of the Internet did not produce a similar product. The product idea and introductory pages from music lessons were </w:t>
      </w:r>
      <w:r w:rsidRPr="006518AC">
        <w:rPr>
          <w:rFonts w:ascii="Tahoma" w:hAnsi="Tahoma" w:cs="Tahoma"/>
          <w:sz w:val="24"/>
          <w:szCs w:val="24"/>
        </w:rPr>
        <w:lastRenderedPageBreak/>
        <w:t>shared with two staff members at APH who have a music background as well as the music teacher at the Kentucky School for the Blind (KSB).</w:t>
      </w:r>
      <w:r w:rsidR="006518AC" w:rsidRPr="006518AC">
        <w:rPr>
          <w:rFonts w:ascii="Tahoma" w:hAnsi="Tahoma" w:cs="Tahoma"/>
          <w:sz w:val="24"/>
          <w:szCs w:val="24"/>
        </w:rPr>
        <w:t xml:space="preserve"> The music teacher at KSB notes, “</w:t>
      </w:r>
      <w:r w:rsidRPr="006518AC">
        <w:rPr>
          <w:rFonts w:ascii="Tahoma" w:hAnsi="Tahoma" w:cs="Tahoma"/>
          <w:sz w:val="24"/>
          <w:szCs w:val="24"/>
        </w:rPr>
        <w:t>This is a great resource and very well written and easy to understand. Recorders are usually a great instrument to teach classes in general music about the basics of music and notes/rhythms, and I know a lot of public school teachers who use them quite a bit.</w:t>
      </w:r>
      <w:r w:rsidR="006518AC" w:rsidRPr="006518AC">
        <w:rPr>
          <w:rFonts w:ascii="Tahoma" w:hAnsi="Tahoma" w:cs="Tahoma"/>
          <w:sz w:val="24"/>
          <w:szCs w:val="24"/>
        </w:rPr>
        <w:t>”</w:t>
      </w:r>
      <w:r w:rsidRPr="006518AC">
        <w:rPr>
          <w:rFonts w:ascii="Tahoma" w:hAnsi="Tahoma" w:cs="Tahoma"/>
          <w:sz w:val="24"/>
          <w:szCs w:val="24"/>
        </w:rPr>
        <w:t xml:space="preserve"> </w:t>
      </w:r>
    </w:p>
    <w:p w14:paraId="205AD888" w14:textId="77777777" w:rsidR="00026DA6" w:rsidRPr="00116395" w:rsidRDefault="00026DA6" w:rsidP="00F964BE">
      <w:pPr>
        <w:spacing w:after="0" w:line="240" w:lineRule="auto"/>
        <w:jc w:val="left"/>
        <w:rPr>
          <w:rFonts w:ascii="Tahoma" w:hAnsi="Tahoma" w:cs="Tahoma"/>
          <w:sz w:val="24"/>
          <w:szCs w:val="24"/>
          <w:highlight w:val="yellow"/>
        </w:rPr>
      </w:pPr>
    </w:p>
    <w:p w14:paraId="5831A229" w14:textId="77777777" w:rsidR="00026DA6" w:rsidRPr="006518AC" w:rsidRDefault="00026DA6" w:rsidP="00F964BE">
      <w:pPr>
        <w:spacing w:after="0" w:line="240" w:lineRule="auto"/>
        <w:jc w:val="left"/>
        <w:rPr>
          <w:rFonts w:ascii="Tahoma" w:hAnsi="Tahoma" w:cs="Tahoma"/>
          <w:sz w:val="24"/>
          <w:szCs w:val="24"/>
        </w:rPr>
      </w:pPr>
      <w:r w:rsidRPr="006518AC">
        <w:rPr>
          <w:rFonts w:ascii="Tahoma" w:hAnsi="Tahoma" w:cs="Tahoma"/>
          <w:sz w:val="24"/>
          <w:szCs w:val="24"/>
        </w:rPr>
        <w:t xml:space="preserve">Comments from staff at APH: </w:t>
      </w:r>
    </w:p>
    <w:p w14:paraId="18C7B52F" w14:textId="77777777" w:rsidR="006518AC" w:rsidRDefault="00026DA6" w:rsidP="00243D80">
      <w:pPr>
        <w:pStyle w:val="ListParagraph"/>
        <w:numPr>
          <w:ilvl w:val="0"/>
          <w:numId w:val="249"/>
        </w:numPr>
        <w:spacing w:after="0" w:line="240" w:lineRule="auto"/>
        <w:jc w:val="left"/>
        <w:rPr>
          <w:rFonts w:ascii="Tahoma" w:hAnsi="Tahoma"/>
          <w:sz w:val="24"/>
          <w:szCs w:val="24"/>
        </w:rPr>
      </w:pPr>
      <w:r w:rsidRPr="006518AC">
        <w:rPr>
          <w:rFonts w:ascii="Tahoma" w:hAnsi="Tahoma"/>
          <w:sz w:val="24"/>
          <w:szCs w:val="24"/>
        </w:rPr>
        <w:t xml:space="preserve">Dawn Wilkinson: I don’t think it’s a necessary part of life, vital to daily functioning, or essential to our existence. But, people will snap this up like there is no tomorrow. What it does do is present a very easy and fun introduction to braille music; very different than the hideous experience I had with it. It also addresses that students will read a measure and then memorize it; never being able to play and read at the same time. </w:t>
      </w:r>
    </w:p>
    <w:p w14:paraId="2424859B" w14:textId="407E8D90" w:rsidR="00026DA6" w:rsidRPr="006518AC" w:rsidRDefault="00026DA6" w:rsidP="00243D80">
      <w:pPr>
        <w:pStyle w:val="ListParagraph"/>
        <w:numPr>
          <w:ilvl w:val="0"/>
          <w:numId w:val="249"/>
        </w:numPr>
        <w:spacing w:after="0" w:line="240" w:lineRule="auto"/>
        <w:jc w:val="left"/>
        <w:rPr>
          <w:rFonts w:ascii="Tahoma" w:hAnsi="Tahoma"/>
          <w:sz w:val="24"/>
          <w:szCs w:val="24"/>
        </w:rPr>
      </w:pPr>
      <w:r w:rsidRPr="006518AC">
        <w:rPr>
          <w:rFonts w:ascii="Tahoma" w:hAnsi="Tahoma"/>
          <w:sz w:val="24"/>
          <w:szCs w:val="24"/>
        </w:rPr>
        <w:t>Terrie Terlau: I think this is well done. I learned to read braille music outside of school, and I never knew why the braille D indicates the note C, etc. Now I do! And the explanation of why braille note states whole, half, quarter, and eighth notes the way it does would have been very helpful for me to have known as a child. And it would be something fun for the child and TVI to do that would put the child on an equal footing with her sighted peers in music class. It also would be a good precursor for the instructional music materials that a music teacher at the California School has developed.</w:t>
      </w:r>
    </w:p>
    <w:p w14:paraId="282644FF" w14:textId="77777777" w:rsidR="00026DA6" w:rsidRPr="00116395" w:rsidRDefault="00026DA6" w:rsidP="00F964BE">
      <w:pPr>
        <w:spacing w:after="0" w:line="240" w:lineRule="auto"/>
        <w:jc w:val="left"/>
        <w:rPr>
          <w:rFonts w:ascii="Tahoma" w:hAnsi="Tahoma" w:cs="Tahoma"/>
          <w:sz w:val="24"/>
          <w:szCs w:val="24"/>
          <w:highlight w:val="yellow"/>
        </w:rPr>
      </w:pPr>
    </w:p>
    <w:p w14:paraId="2505C7B1" w14:textId="74897DCF" w:rsidR="006518AC" w:rsidRPr="008A0A6C" w:rsidRDefault="006518AC" w:rsidP="006518AC">
      <w:pPr>
        <w:spacing w:after="0" w:line="240" w:lineRule="auto"/>
        <w:jc w:val="left"/>
        <w:rPr>
          <w:rFonts w:ascii="Tahoma" w:hAnsi="Tahoma" w:cs="Tahoma"/>
          <w:sz w:val="24"/>
          <w:szCs w:val="24"/>
        </w:rPr>
      </w:pPr>
      <w:r>
        <w:rPr>
          <w:rFonts w:ascii="Tahoma" w:hAnsi="Tahoma" w:cs="Tahoma"/>
          <w:sz w:val="24"/>
          <w:szCs w:val="24"/>
        </w:rPr>
        <w:t>This p</w:t>
      </w:r>
      <w:r w:rsidRPr="008A0A6C">
        <w:rPr>
          <w:rFonts w:ascii="Tahoma" w:hAnsi="Tahoma" w:cs="Tahoma"/>
          <w:sz w:val="24"/>
          <w:szCs w:val="24"/>
        </w:rPr>
        <w:t>roduct was approved by the Product Advisory and Review Committee in August 2016 and was approved by the voting members. The project leader identified several consultants to provide input, ideas, and feedback into the project. Consultants included Short, the Ex Officio Trustee who developed the draft of the product and submitted the idea</w:t>
      </w:r>
      <w:r>
        <w:rPr>
          <w:rFonts w:ascii="Tahoma" w:hAnsi="Tahoma" w:cs="Tahoma"/>
          <w:sz w:val="24"/>
          <w:szCs w:val="24"/>
        </w:rPr>
        <w:t>;</w:t>
      </w:r>
      <w:r w:rsidRPr="008A0A6C">
        <w:rPr>
          <w:rFonts w:ascii="Tahoma" w:hAnsi="Tahoma" w:cs="Tahoma"/>
          <w:sz w:val="24"/>
          <w:szCs w:val="24"/>
        </w:rPr>
        <w:t xml:space="preserve"> Amanda Black, an itinerant teacher of the visually impaired with a Master of Arts in Music</w:t>
      </w:r>
      <w:r>
        <w:rPr>
          <w:rFonts w:ascii="Tahoma" w:hAnsi="Tahoma" w:cs="Tahoma"/>
          <w:sz w:val="24"/>
          <w:szCs w:val="24"/>
        </w:rPr>
        <w:t>;</w:t>
      </w:r>
      <w:r w:rsidRPr="008A0A6C">
        <w:rPr>
          <w:rFonts w:ascii="Tahoma" w:hAnsi="Tahoma" w:cs="Tahoma"/>
          <w:sz w:val="24"/>
          <w:szCs w:val="24"/>
        </w:rPr>
        <w:t xml:space="preserve"> and Peggy Spiess, a certified braille music transcriber. Spiess removed herself from the project as other work demands started to increase. She did provide a name of another certified transcriptionist. That person is currently under contract with APH to work on this project but did no work in FY 2017.</w:t>
      </w:r>
    </w:p>
    <w:p w14:paraId="69CA8B71" w14:textId="77777777" w:rsidR="006518AC" w:rsidRPr="008A0A6C" w:rsidRDefault="006518AC" w:rsidP="006518AC">
      <w:pPr>
        <w:spacing w:after="0" w:line="240" w:lineRule="auto"/>
        <w:rPr>
          <w:rFonts w:ascii="Tahoma" w:hAnsi="Tahoma" w:cs="Tahoma"/>
          <w:sz w:val="24"/>
          <w:szCs w:val="24"/>
        </w:rPr>
      </w:pPr>
    </w:p>
    <w:p w14:paraId="1A546C75" w14:textId="09498728" w:rsidR="006518AC" w:rsidRPr="008A0A6C" w:rsidRDefault="006518AC" w:rsidP="006518AC">
      <w:pPr>
        <w:spacing w:after="0" w:line="240" w:lineRule="auto"/>
        <w:jc w:val="left"/>
        <w:rPr>
          <w:rFonts w:ascii="Tahoma" w:hAnsi="Tahoma" w:cs="Tahoma"/>
          <w:sz w:val="24"/>
          <w:szCs w:val="24"/>
        </w:rPr>
      </w:pPr>
      <w:r w:rsidRPr="008A0A6C">
        <w:rPr>
          <w:rFonts w:ascii="Tahoma" w:hAnsi="Tahoma" w:cs="Tahoma"/>
          <w:sz w:val="24"/>
          <w:szCs w:val="24"/>
        </w:rPr>
        <w:t>A review of the product was undertaken by the two TVI consultants, and several changes and additions to the music instruction were proposed. These changes were reviewed, and it was decided that any additions to the music component of the product would not be incorporated. This decision was based on the premise that the product is intended to teach primarily the braille music code. At that same time, it was decided that since the draft form of the product had been reviewed informally by TVIs over the past few years and changes had been made to the product based on that input, APH would have th</w:t>
      </w:r>
      <w:r>
        <w:rPr>
          <w:rFonts w:ascii="Tahoma" w:hAnsi="Tahoma" w:cs="Tahoma"/>
          <w:sz w:val="24"/>
          <w:szCs w:val="24"/>
        </w:rPr>
        <w:t xml:space="preserve">e product go through the expert </w:t>
      </w:r>
      <w:r w:rsidRPr="008A0A6C">
        <w:rPr>
          <w:rFonts w:ascii="Tahoma" w:hAnsi="Tahoma" w:cs="Tahoma"/>
          <w:sz w:val="24"/>
          <w:szCs w:val="24"/>
        </w:rPr>
        <w:t xml:space="preserve">review process rather than </w:t>
      </w:r>
      <w:r>
        <w:rPr>
          <w:rFonts w:ascii="Tahoma" w:hAnsi="Tahoma" w:cs="Tahoma"/>
          <w:sz w:val="24"/>
          <w:szCs w:val="24"/>
        </w:rPr>
        <w:t xml:space="preserve">field </w:t>
      </w:r>
      <w:r w:rsidRPr="008A0A6C">
        <w:rPr>
          <w:rFonts w:ascii="Tahoma" w:hAnsi="Tahoma" w:cs="Tahoma"/>
          <w:sz w:val="24"/>
          <w:szCs w:val="24"/>
        </w:rPr>
        <w:t xml:space="preserve">testing. Expert reviewers were identified through a volunteer request placed on several </w:t>
      </w:r>
      <w:r>
        <w:rPr>
          <w:rFonts w:ascii="Tahoma" w:hAnsi="Tahoma" w:cs="Tahoma"/>
          <w:sz w:val="24"/>
          <w:szCs w:val="24"/>
        </w:rPr>
        <w:t>social media</w:t>
      </w:r>
      <w:r w:rsidRPr="008A0A6C">
        <w:rPr>
          <w:rFonts w:ascii="Tahoma" w:hAnsi="Tahoma" w:cs="Tahoma"/>
          <w:sz w:val="24"/>
          <w:szCs w:val="24"/>
        </w:rPr>
        <w:t xml:space="preserve"> pages. Expert reviewers were identified and selected from the responses received. Copies of the Teachers Edition and Student Song Book were edited for basic </w:t>
      </w:r>
      <w:r w:rsidRPr="008A0A6C">
        <w:rPr>
          <w:rFonts w:ascii="Tahoma" w:hAnsi="Tahoma" w:cs="Tahoma"/>
          <w:sz w:val="24"/>
          <w:szCs w:val="24"/>
        </w:rPr>
        <w:lastRenderedPageBreak/>
        <w:t>formatting and typographical errors,</w:t>
      </w:r>
      <w:r>
        <w:rPr>
          <w:rFonts w:ascii="Tahoma" w:hAnsi="Tahoma" w:cs="Tahoma"/>
          <w:sz w:val="24"/>
          <w:szCs w:val="24"/>
        </w:rPr>
        <w:t xml:space="preserve"> and</w:t>
      </w:r>
      <w:r w:rsidRPr="008A0A6C">
        <w:rPr>
          <w:rFonts w:ascii="Tahoma" w:hAnsi="Tahoma" w:cs="Tahoma"/>
          <w:sz w:val="24"/>
          <w:szCs w:val="24"/>
        </w:rPr>
        <w:t xml:space="preserve"> then printed, bound, and mailed to the expert reviewers. </w:t>
      </w:r>
    </w:p>
    <w:p w14:paraId="33D18864" w14:textId="77777777" w:rsidR="006518AC" w:rsidRPr="008A0A6C" w:rsidRDefault="006518AC" w:rsidP="006518AC">
      <w:pPr>
        <w:spacing w:after="0" w:line="240" w:lineRule="auto"/>
        <w:rPr>
          <w:rFonts w:ascii="Tahoma" w:hAnsi="Tahoma" w:cs="Tahoma"/>
          <w:sz w:val="24"/>
          <w:szCs w:val="24"/>
        </w:rPr>
      </w:pPr>
    </w:p>
    <w:p w14:paraId="086A2D89" w14:textId="77777777" w:rsidR="006518AC" w:rsidRPr="008A0A6C" w:rsidRDefault="006518AC" w:rsidP="006518AC">
      <w:pPr>
        <w:spacing w:after="0" w:line="240" w:lineRule="auto"/>
        <w:rPr>
          <w:rFonts w:ascii="Tahoma" w:hAnsi="Tahoma" w:cs="Tahoma"/>
          <w:sz w:val="24"/>
          <w:szCs w:val="24"/>
          <w:u w:val="single"/>
        </w:rPr>
      </w:pPr>
      <w:r>
        <w:rPr>
          <w:rFonts w:ascii="Tahoma" w:hAnsi="Tahoma" w:cs="Tahoma"/>
          <w:sz w:val="24"/>
          <w:szCs w:val="24"/>
          <w:u w:val="single"/>
        </w:rPr>
        <w:t>Work during FY 2018</w:t>
      </w:r>
    </w:p>
    <w:p w14:paraId="6C61A600" w14:textId="64D2D129" w:rsidR="006518AC" w:rsidRDefault="006518AC" w:rsidP="006518AC">
      <w:pPr>
        <w:spacing w:after="0" w:line="240" w:lineRule="auto"/>
        <w:jc w:val="left"/>
        <w:rPr>
          <w:rFonts w:ascii="Tahoma" w:hAnsi="Tahoma" w:cs="Tahoma"/>
          <w:sz w:val="24"/>
          <w:szCs w:val="20"/>
        </w:rPr>
      </w:pPr>
      <w:r w:rsidRPr="00283085">
        <w:rPr>
          <w:rFonts w:ascii="Tahoma" w:hAnsi="Tahoma" w:cs="Tahoma"/>
          <w:sz w:val="24"/>
          <w:szCs w:val="24"/>
        </w:rPr>
        <w:t>Expert reviewers completed their evaluation of the material and submitted feedback thro</w:t>
      </w:r>
      <w:r>
        <w:rPr>
          <w:rFonts w:ascii="Tahoma" w:hAnsi="Tahoma" w:cs="Tahoma"/>
          <w:sz w:val="24"/>
          <w:szCs w:val="24"/>
        </w:rPr>
        <w:t>ugh Survey</w:t>
      </w:r>
      <w:r w:rsidRPr="00283085">
        <w:rPr>
          <w:rFonts w:ascii="Tahoma" w:hAnsi="Tahoma" w:cs="Tahoma"/>
          <w:sz w:val="24"/>
          <w:szCs w:val="24"/>
        </w:rPr>
        <w:t>Monkey</w:t>
      </w:r>
      <w:r>
        <w:rPr>
          <w:rFonts w:ascii="Tahoma" w:hAnsi="Tahoma" w:cs="Tahoma"/>
          <w:sz w:val="24"/>
          <w:szCs w:val="24"/>
        </w:rPr>
        <w:t>®</w:t>
      </w:r>
      <w:r w:rsidRPr="00283085">
        <w:rPr>
          <w:rFonts w:ascii="Tahoma" w:hAnsi="Tahoma" w:cs="Tahoma"/>
          <w:sz w:val="24"/>
          <w:szCs w:val="24"/>
        </w:rPr>
        <w:t xml:space="preserve">. </w:t>
      </w:r>
      <w:r>
        <w:rPr>
          <w:rFonts w:ascii="Tahoma" w:hAnsi="Tahoma" w:cs="Tahoma"/>
          <w:sz w:val="24"/>
          <w:szCs w:val="24"/>
        </w:rPr>
        <w:t xml:space="preserve">Nine expert reviewers filled out the online survey to completion. These sites were geographically distributed as follows: Colorado, 1 (11%); Georgia, 1 (11%); Maryland, 1 (11%); Massachusetts, 1 (11%); Minnesota, 1 (11%); Ontario, 1 (11%); Tennessee, 1 (11%); Texas, 1 (11%); and Washington, 1 (11%). </w:t>
      </w:r>
      <w:r>
        <w:rPr>
          <w:rFonts w:ascii="Tahoma" w:hAnsi="Tahoma" w:cs="Tahoma"/>
          <w:sz w:val="24"/>
          <w:szCs w:val="20"/>
        </w:rPr>
        <w:t>Regional distribution of sites is displayed on the following map.</w:t>
      </w:r>
    </w:p>
    <w:p w14:paraId="792A47E8" w14:textId="77777777" w:rsidR="006518AC" w:rsidRDefault="006518AC" w:rsidP="006518AC">
      <w:pPr>
        <w:spacing w:after="0" w:line="240" w:lineRule="auto"/>
        <w:jc w:val="left"/>
        <w:rPr>
          <w:rFonts w:ascii="Tahoma" w:hAnsi="Tahoma" w:cs="Tahoma"/>
          <w:sz w:val="24"/>
          <w:szCs w:val="20"/>
        </w:rPr>
      </w:pPr>
    </w:p>
    <w:p w14:paraId="66157D80" w14:textId="77777777" w:rsidR="006518AC" w:rsidRPr="00283085" w:rsidRDefault="006518AC" w:rsidP="006518AC">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671AF3DA" wp14:editId="736F0B93">
            <wp:extent cx="6208776" cy="3291840"/>
            <wp:effectExtent l="0" t="0" r="1905" b="3810"/>
            <wp:docPr id="241" name="Picture 241" descr="Map shows geographical distribution of expert review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TB Expert Review sites.png"/>
                    <pic:cNvPicPr/>
                  </pic:nvPicPr>
                  <pic:blipFill rotWithShape="1">
                    <a:blip r:embed="rId19" cstate="print">
                      <a:extLst>
                        <a:ext uri="{28A0092B-C50C-407E-A947-70E740481C1C}">
                          <a14:useLocalDpi xmlns:a14="http://schemas.microsoft.com/office/drawing/2010/main" val="0"/>
                        </a:ext>
                      </a:extLst>
                    </a:blip>
                    <a:srcRect l="3227" t="43379" r="5510" b="6242"/>
                    <a:stretch/>
                  </pic:blipFill>
                  <pic:spPr bwMode="auto">
                    <a:xfrm>
                      <a:off x="0" y="0"/>
                      <a:ext cx="6208776" cy="3291840"/>
                    </a:xfrm>
                    <a:prstGeom prst="rect">
                      <a:avLst/>
                    </a:prstGeom>
                    <a:ln>
                      <a:noFill/>
                    </a:ln>
                    <a:extLst>
                      <a:ext uri="{53640926-AAD7-44D8-BBD7-CCE9431645EC}">
                        <a14:shadowObscured xmlns:a14="http://schemas.microsoft.com/office/drawing/2010/main"/>
                      </a:ext>
                    </a:extLst>
                  </pic:spPr>
                </pic:pic>
              </a:graphicData>
            </a:graphic>
          </wp:inline>
        </w:drawing>
      </w:r>
    </w:p>
    <w:p w14:paraId="617C78D5" w14:textId="77777777" w:rsidR="006518AC" w:rsidRDefault="006518AC" w:rsidP="006518AC">
      <w:pPr>
        <w:spacing w:after="0" w:line="240" w:lineRule="auto"/>
        <w:jc w:val="left"/>
        <w:rPr>
          <w:rFonts w:ascii="Tahoma" w:hAnsi="Tahoma" w:cs="Tahoma"/>
          <w:sz w:val="24"/>
          <w:szCs w:val="20"/>
        </w:rPr>
      </w:pPr>
    </w:p>
    <w:p w14:paraId="7F345B57" w14:textId="77777777" w:rsidR="006518AC" w:rsidRDefault="006518AC" w:rsidP="006518AC">
      <w:pPr>
        <w:spacing w:after="0" w:line="240" w:lineRule="auto"/>
        <w:jc w:val="left"/>
        <w:rPr>
          <w:rFonts w:ascii="Tahoma" w:hAnsi="Tahoma" w:cs="Tahoma"/>
          <w:sz w:val="24"/>
          <w:szCs w:val="24"/>
        </w:rPr>
      </w:pPr>
      <w:r>
        <w:rPr>
          <w:rFonts w:ascii="Tahoma" w:hAnsi="Tahoma" w:cs="Tahoma"/>
          <w:sz w:val="24"/>
          <w:szCs w:val="20"/>
        </w:rPr>
        <w:t xml:space="preserve">Expert reviewers suggested the removal of a few lessons, reordering of the lessons in a more logical sequence, as well as style and grammar edits. </w:t>
      </w:r>
      <w:r w:rsidRPr="00283085">
        <w:rPr>
          <w:rFonts w:ascii="Tahoma" w:hAnsi="Tahoma" w:cs="Tahoma"/>
          <w:sz w:val="24"/>
          <w:szCs w:val="24"/>
        </w:rPr>
        <w:t>Reviewers also returned booklets with comments and suggested edits. Zierer compiled and reviewed all feedback before sharing the results with Short.</w:t>
      </w:r>
      <w:r>
        <w:rPr>
          <w:rFonts w:ascii="Tahoma" w:hAnsi="Tahoma" w:cs="Tahoma"/>
          <w:sz w:val="24"/>
          <w:szCs w:val="24"/>
        </w:rPr>
        <w:t xml:space="preserve"> Short considered all feedback and made appropriate changes to the lesson plans. A recorder fingering chart will be included, likely on the inside cover of the book based on reviewer comments. Evaluators also requested more information for teachers who may not have much music knowledge. This concern was not addressed, as this was not the original scope of the product. Short also developed a template to present lessons in a more consistent manner throughout the curriculum. </w:t>
      </w:r>
    </w:p>
    <w:p w14:paraId="16A12240" w14:textId="77777777" w:rsidR="006518AC" w:rsidRDefault="006518AC" w:rsidP="006518AC">
      <w:pPr>
        <w:spacing w:after="0" w:line="240" w:lineRule="auto"/>
        <w:jc w:val="left"/>
        <w:rPr>
          <w:rFonts w:ascii="Tahoma" w:hAnsi="Tahoma" w:cs="Tahoma"/>
          <w:sz w:val="24"/>
          <w:szCs w:val="24"/>
        </w:rPr>
      </w:pPr>
    </w:p>
    <w:p w14:paraId="3EABBEA7" w14:textId="2B1D6BB4" w:rsidR="006518AC" w:rsidRDefault="006518AC" w:rsidP="006518AC">
      <w:pPr>
        <w:spacing w:after="0" w:line="240" w:lineRule="auto"/>
        <w:jc w:val="left"/>
        <w:rPr>
          <w:rFonts w:ascii="Tahoma" w:hAnsi="Tahoma" w:cs="Tahoma"/>
          <w:sz w:val="24"/>
          <w:szCs w:val="20"/>
        </w:rPr>
      </w:pPr>
      <w:r>
        <w:rPr>
          <w:rFonts w:ascii="Tahoma" w:hAnsi="Tahoma" w:cs="Tahoma"/>
          <w:sz w:val="24"/>
          <w:szCs w:val="24"/>
        </w:rPr>
        <w:t xml:space="preserve">Lee was tasked with verifying all songs and fonts were available for reprint, noting that Short will simply have to credit the sources. A few songs in the original curriculum were replaced with songs in the public domain to prevent copyright issues. The recorder </w:t>
      </w:r>
      <w:r>
        <w:rPr>
          <w:rFonts w:ascii="Tahoma" w:hAnsi="Tahoma" w:cs="Tahoma"/>
          <w:sz w:val="24"/>
          <w:szCs w:val="24"/>
        </w:rPr>
        <w:lastRenderedPageBreak/>
        <w:t>fingering font is available online:</w:t>
      </w:r>
      <w:r w:rsidRPr="006518AC">
        <w:rPr>
          <w:rFonts w:ascii="Tahoma" w:hAnsi="Tahoma" w:cs="Tahoma"/>
          <w:sz w:val="24"/>
          <w:szCs w:val="24"/>
        </w:rPr>
        <w:t xml:space="preserve"> </w:t>
      </w:r>
      <w:hyperlink r:id="rId20" w:history="1">
        <w:r w:rsidRPr="006518AC">
          <w:rPr>
            <w:rStyle w:val="Hyperlink"/>
            <w:rFonts w:ascii="Tahoma" w:hAnsi="Tahoma" w:cs="Tahoma"/>
            <w:sz w:val="24"/>
          </w:rPr>
          <w:t>http://hindson.com.au/info/free/free-fonts-available-for-download/</w:t>
        </w:r>
      </w:hyperlink>
      <w:r w:rsidRPr="006518AC">
        <w:rPr>
          <w:rFonts w:ascii="Tahoma" w:hAnsi="Tahoma" w:cs="Tahoma"/>
          <w:sz w:val="24"/>
          <w:szCs w:val="24"/>
        </w:rPr>
        <w:t>.</w:t>
      </w:r>
      <w:r>
        <w:rPr>
          <w:rFonts w:ascii="Tahoma" w:hAnsi="Tahoma" w:cs="Tahoma"/>
          <w:sz w:val="24"/>
          <w:szCs w:val="24"/>
        </w:rPr>
        <w:t xml:space="preserve"> </w:t>
      </w:r>
    </w:p>
    <w:p w14:paraId="5DBDD87E" w14:textId="77777777" w:rsidR="006518AC" w:rsidRDefault="006518AC" w:rsidP="006518AC">
      <w:pPr>
        <w:spacing w:after="0" w:line="240" w:lineRule="auto"/>
        <w:jc w:val="left"/>
        <w:rPr>
          <w:rFonts w:ascii="Tahoma" w:hAnsi="Tahoma" w:cs="Tahoma"/>
          <w:sz w:val="24"/>
          <w:szCs w:val="24"/>
          <w:highlight w:val="yellow"/>
        </w:rPr>
      </w:pPr>
    </w:p>
    <w:p w14:paraId="57275315" w14:textId="77777777" w:rsidR="006518AC" w:rsidRPr="0090182E" w:rsidRDefault="006518AC" w:rsidP="006518AC">
      <w:pPr>
        <w:spacing w:after="0" w:line="240" w:lineRule="auto"/>
        <w:jc w:val="left"/>
        <w:rPr>
          <w:rFonts w:ascii="Tahoma" w:hAnsi="Tahoma" w:cs="Tahoma"/>
          <w:sz w:val="24"/>
          <w:szCs w:val="24"/>
        </w:rPr>
      </w:pPr>
      <w:r w:rsidRPr="0090182E">
        <w:rPr>
          <w:rFonts w:ascii="Tahoma" w:hAnsi="Tahoma" w:cs="Tahoma"/>
          <w:sz w:val="24"/>
          <w:szCs w:val="24"/>
        </w:rPr>
        <w:t xml:space="preserve">Short submitted final content to Zierer in June 2018. </w:t>
      </w:r>
      <w:r>
        <w:rPr>
          <w:rFonts w:ascii="Tahoma" w:hAnsi="Tahoma" w:cs="Tahoma"/>
          <w:sz w:val="24"/>
          <w:szCs w:val="24"/>
        </w:rPr>
        <w:t>Also in June 2018, this project was placed on hold due to the new product development process at APH. Work is slated to resume in FY 2019.</w:t>
      </w:r>
    </w:p>
    <w:p w14:paraId="1AAB2965" w14:textId="77777777" w:rsidR="006518AC" w:rsidRDefault="006518AC" w:rsidP="006518AC">
      <w:pPr>
        <w:spacing w:after="0" w:line="240" w:lineRule="auto"/>
        <w:jc w:val="left"/>
        <w:rPr>
          <w:rFonts w:ascii="Tahoma" w:hAnsi="Tahoma" w:cs="Tahoma"/>
          <w:sz w:val="24"/>
          <w:szCs w:val="24"/>
          <w:highlight w:val="yellow"/>
        </w:rPr>
      </w:pPr>
    </w:p>
    <w:p w14:paraId="335FB639" w14:textId="77777777" w:rsidR="006518AC" w:rsidRPr="009740B9" w:rsidRDefault="006518AC" w:rsidP="006518AC">
      <w:pPr>
        <w:spacing w:after="0" w:line="240" w:lineRule="auto"/>
        <w:jc w:val="left"/>
        <w:rPr>
          <w:rFonts w:ascii="Tahoma" w:hAnsi="Tahoma" w:cs="Tahoma"/>
          <w:sz w:val="24"/>
          <w:szCs w:val="24"/>
          <w:u w:val="single"/>
        </w:rPr>
      </w:pPr>
      <w:r w:rsidRPr="009740B9">
        <w:rPr>
          <w:rFonts w:ascii="Tahoma" w:hAnsi="Tahoma" w:cs="Tahoma"/>
          <w:sz w:val="24"/>
          <w:szCs w:val="24"/>
          <w:u w:val="single"/>
        </w:rPr>
        <w:t>Work planned for FY 2019</w:t>
      </w:r>
    </w:p>
    <w:p w14:paraId="79DE7AD3" w14:textId="77777777" w:rsidR="006518AC" w:rsidRPr="0090182E" w:rsidRDefault="006518AC" w:rsidP="006518AC">
      <w:pPr>
        <w:spacing w:after="0" w:line="240" w:lineRule="auto"/>
        <w:jc w:val="left"/>
        <w:rPr>
          <w:rFonts w:ascii="Tahoma" w:hAnsi="Tahoma" w:cs="Tahoma"/>
          <w:sz w:val="24"/>
          <w:szCs w:val="24"/>
        </w:rPr>
      </w:pPr>
      <w:r w:rsidRPr="0090182E">
        <w:rPr>
          <w:rFonts w:ascii="Tahoma" w:hAnsi="Tahoma" w:cs="Tahoma"/>
          <w:sz w:val="24"/>
          <w:szCs w:val="24"/>
        </w:rPr>
        <w:t xml:space="preserve">Zierer will review and edit the final content submitted by Short. A music braille transcriber will be contracted to complete the translation of included songs. </w:t>
      </w:r>
      <w:r w:rsidRPr="00B466F0">
        <w:rPr>
          <w:rFonts w:ascii="Tahoma" w:hAnsi="Tahoma" w:cs="Tahoma"/>
          <w:sz w:val="24"/>
          <w:szCs w:val="24"/>
        </w:rPr>
        <w:t>Dot 6</w:t>
      </w:r>
      <w:r w:rsidRPr="0090182E">
        <w:rPr>
          <w:rFonts w:ascii="Tahoma" w:hAnsi="Tahoma" w:cs="Tahoma"/>
          <w:sz w:val="24"/>
          <w:szCs w:val="24"/>
        </w:rPr>
        <w:t xml:space="preserve"> will begin working on design and layout.</w:t>
      </w:r>
    </w:p>
    <w:p w14:paraId="2E9A84E4" w14:textId="77777777" w:rsidR="00B17C1F" w:rsidRPr="00116395" w:rsidRDefault="00B17C1F" w:rsidP="00F964BE">
      <w:pPr>
        <w:pStyle w:val="PlainText"/>
        <w:tabs>
          <w:tab w:val="left" w:pos="0"/>
        </w:tabs>
        <w:rPr>
          <w:rFonts w:ascii="Tahoma" w:hAnsi="Tahoma"/>
          <w:sz w:val="24"/>
          <w:szCs w:val="24"/>
          <w:highlight w:val="yellow"/>
        </w:rPr>
      </w:pPr>
    </w:p>
    <w:p w14:paraId="78E8EDCD" w14:textId="15F0620B" w:rsidR="00B17C1F" w:rsidRPr="00DC4B16" w:rsidRDefault="00B17C1F" w:rsidP="00F964BE">
      <w:pPr>
        <w:pStyle w:val="Heading4"/>
      </w:pPr>
      <w:bookmarkStart w:id="32" w:name="_Toc526341522"/>
      <w:r w:rsidRPr="00DC4B16">
        <w:t>Paint-By-Number Safari</w:t>
      </w:r>
      <w:r w:rsidR="0001552E" w:rsidRPr="00DC4B16">
        <w:t>™</w:t>
      </w:r>
      <w:r w:rsidR="00CB6B53" w:rsidRPr="00DC4B16">
        <w:t xml:space="preserve"> (Series)</w:t>
      </w:r>
      <w:bookmarkEnd w:id="32"/>
    </w:p>
    <w:p w14:paraId="1AF7BC8C" w14:textId="13BAA395" w:rsidR="00B17C1F" w:rsidRPr="00DC4B16" w:rsidRDefault="00B17C1F" w:rsidP="00DC4B16">
      <w:pPr>
        <w:pStyle w:val="PlainText"/>
        <w:jc w:val="center"/>
        <w:rPr>
          <w:rFonts w:ascii="Tahoma" w:hAnsi="Tahoma"/>
          <w:sz w:val="24"/>
          <w:szCs w:val="24"/>
        </w:rPr>
      </w:pPr>
      <w:r w:rsidRPr="00DC4B16">
        <w:rPr>
          <w:rFonts w:ascii="Tahoma" w:hAnsi="Tahoma"/>
          <w:sz w:val="24"/>
          <w:szCs w:val="24"/>
        </w:rPr>
        <w:t>(</w:t>
      </w:r>
      <w:r w:rsidR="00F964BE" w:rsidRPr="00DC4B16">
        <w:rPr>
          <w:rFonts w:ascii="Tahoma" w:hAnsi="Tahoma"/>
          <w:sz w:val="24"/>
          <w:szCs w:val="24"/>
        </w:rPr>
        <w:t>Ongoing</w:t>
      </w:r>
      <w:r w:rsidRPr="00DC4B16">
        <w:rPr>
          <w:rFonts w:ascii="Tahoma" w:hAnsi="Tahoma"/>
          <w:sz w:val="24"/>
          <w:szCs w:val="24"/>
        </w:rPr>
        <w:t>)</w:t>
      </w:r>
    </w:p>
    <w:p w14:paraId="2D091011" w14:textId="43A9AFCC" w:rsidR="00B17C1F" w:rsidRPr="00DC4B16" w:rsidRDefault="00DC4B16" w:rsidP="00F964BE">
      <w:pPr>
        <w:pStyle w:val="PlainText"/>
        <w:tabs>
          <w:tab w:val="left" w:pos="0"/>
        </w:tabs>
        <w:rPr>
          <w:rFonts w:ascii="Tahoma" w:hAnsi="Tahoma"/>
          <w:sz w:val="24"/>
          <w:szCs w:val="24"/>
          <w:u w:val="single"/>
        </w:rPr>
      </w:pPr>
      <w:r w:rsidRPr="00DC4B16">
        <w:rPr>
          <w:rFonts w:ascii="Tahoma" w:hAnsi="Tahoma"/>
          <w:noProof/>
          <w:sz w:val="24"/>
          <w:szCs w:val="24"/>
          <w:u w:val="single"/>
        </w:rPr>
        <w:drawing>
          <wp:anchor distT="0" distB="0" distL="114300" distR="114300" simplePos="0" relativeHeight="251663360" behindDoc="1" locked="0" layoutInCell="1" allowOverlap="1" wp14:anchorId="5FCA0FA8" wp14:editId="03F485B4">
            <wp:simplePos x="0" y="0"/>
            <wp:positionH relativeFrom="column">
              <wp:posOffset>2533650</wp:posOffset>
            </wp:positionH>
            <wp:positionV relativeFrom="paragraph">
              <wp:posOffset>284480</wp:posOffset>
            </wp:positionV>
            <wp:extent cx="1979295" cy="1943100"/>
            <wp:effectExtent l="0" t="0" r="1905" b="0"/>
            <wp:wrapTopAndBottom/>
            <wp:docPr id="67" name="Picture 67" descr="Front cover of Paint-By-Number Safari: Under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Joyce Under The Sea Coloring Book 2018 Cover_finalreduced.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79295" cy="1943100"/>
                    </a:xfrm>
                    <a:prstGeom prst="rect">
                      <a:avLst/>
                    </a:prstGeom>
                  </pic:spPr>
                </pic:pic>
              </a:graphicData>
            </a:graphic>
            <wp14:sizeRelH relativeFrom="page">
              <wp14:pctWidth>0</wp14:pctWidth>
            </wp14:sizeRelH>
            <wp14:sizeRelV relativeFrom="page">
              <wp14:pctHeight>0</wp14:pctHeight>
            </wp14:sizeRelV>
          </wp:anchor>
        </w:drawing>
      </w:r>
      <w:r w:rsidRPr="00DC4B16">
        <w:rPr>
          <w:rFonts w:ascii="Tahoma" w:hAnsi="Tahoma"/>
          <w:noProof/>
          <w:sz w:val="24"/>
          <w:szCs w:val="24"/>
          <w:u w:val="single"/>
        </w:rPr>
        <w:drawing>
          <wp:anchor distT="0" distB="0" distL="114300" distR="114300" simplePos="0" relativeHeight="251664384" behindDoc="1" locked="0" layoutInCell="1" allowOverlap="1" wp14:anchorId="324A5E49" wp14:editId="52599623">
            <wp:simplePos x="0" y="0"/>
            <wp:positionH relativeFrom="column">
              <wp:posOffset>0</wp:posOffset>
            </wp:positionH>
            <wp:positionV relativeFrom="paragraph">
              <wp:posOffset>182880</wp:posOffset>
            </wp:positionV>
            <wp:extent cx="2150110" cy="2044700"/>
            <wp:effectExtent l="0" t="0" r="2540" b="0"/>
            <wp:wrapTopAndBottom/>
            <wp:docPr id="79" name="Picture 79" descr="Front cover of Paint-By-Number Safari: Tropical Rain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3934-00 Paint by Number Safari-Tropical Rainforest book cover.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0110" cy="2044700"/>
                    </a:xfrm>
                    <a:prstGeom prst="rect">
                      <a:avLst/>
                    </a:prstGeom>
                  </pic:spPr>
                </pic:pic>
              </a:graphicData>
            </a:graphic>
            <wp14:sizeRelH relativeFrom="page">
              <wp14:pctWidth>0</wp14:pctWidth>
            </wp14:sizeRelH>
            <wp14:sizeRelV relativeFrom="page">
              <wp14:pctHeight>0</wp14:pctHeight>
            </wp14:sizeRelV>
          </wp:anchor>
        </w:drawing>
      </w:r>
    </w:p>
    <w:p w14:paraId="4FBA2169" w14:textId="77777777" w:rsidR="00B17C1F" w:rsidRPr="00DC4B16" w:rsidRDefault="00B17C1F" w:rsidP="00F964BE">
      <w:pPr>
        <w:pStyle w:val="PlainText"/>
        <w:jc w:val="left"/>
        <w:rPr>
          <w:rFonts w:ascii="Tahoma" w:hAnsi="Tahoma"/>
          <w:sz w:val="24"/>
          <w:szCs w:val="24"/>
          <w:u w:val="single"/>
        </w:rPr>
      </w:pPr>
      <w:r w:rsidRPr="00DC4B16">
        <w:rPr>
          <w:rFonts w:ascii="Tahoma" w:hAnsi="Tahoma"/>
          <w:sz w:val="24"/>
          <w:szCs w:val="24"/>
          <w:u w:val="single"/>
        </w:rPr>
        <w:t>Purpose</w:t>
      </w:r>
    </w:p>
    <w:p w14:paraId="32A08CB1" w14:textId="77777777" w:rsidR="00B17C1F" w:rsidRPr="00DC4B16" w:rsidRDefault="00B17C1F" w:rsidP="00F964BE">
      <w:pPr>
        <w:pStyle w:val="PlainText"/>
        <w:tabs>
          <w:tab w:val="left" w:pos="0"/>
        </w:tabs>
        <w:jc w:val="left"/>
        <w:rPr>
          <w:rFonts w:ascii="Tahoma" w:hAnsi="Tahoma"/>
          <w:sz w:val="24"/>
          <w:szCs w:val="24"/>
        </w:rPr>
      </w:pPr>
      <w:r w:rsidRPr="00DC4B16">
        <w:rPr>
          <w:rFonts w:ascii="Tahoma" w:hAnsi="Tahoma"/>
          <w:sz w:val="24"/>
          <w:szCs w:val="24"/>
        </w:rPr>
        <w:t>To provide an art product that gives a fun and educational glimpse into how subjects in the world look, live, eat, and function</w:t>
      </w:r>
    </w:p>
    <w:p w14:paraId="54422A15" w14:textId="77777777" w:rsidR="00B17C1F" w:rsidRPr="00DC4B16" w:rsidRDefault="00B17C1F" w:rsidP="00F964BE">
      <w:pPr>
        <w:pStyle w:val="PlainText"/>
        <w:tabs>
          <w:tab w:val="left" w:pos="0"/>
        </w:tabs>
        <w:jc w:val="left"/>
        <w:rPr>
          <w:rFonts w:ascii="Tahoma" w:hAnsi="Tahoma"/>
          <w:sz w:val="24"/>
          <w:szCs w:val="24"/>
          <w:u w:val="single"/>
        </w:rPr>
      </w:pPr>
    </w:p>
    <w:p w14:paraId="095541EC" w14:textId="77777777" w:rsidR="00B17C1F" w:rsidRPr="00DC4B16" w:rsidRDefault="00B17C1F" w:rsidP="00F964BE">
      <w:pPr>
        <w:pStyle w:val="PlainText"/>
        <w:tabs>
          <w:tab w:val="left" w:pos="0"/>
        </w:tabs>
        <w:jc w:val="left"/>
        <w:rPr>
          <w:rFonts w:ascii="Tahoma" w:hAnsi="Tahoma"/>
          <w:sz w:val="24"/>
          <w:szCs w:val="24"/>
          <w:u w:val="single"/>
        </w:rPr>
      </w:pPr>
      <w:r w:rsidRPr="00DC4B16">
        <w:rPr>
          <w:rFonts w:ascii="Tahoma" w:hAnsi="Tahoma"/>
          <w:sz w:val="24"/>
          <w:szCs w:val="24"/>
          <w:u w:val="single"/>
        </w:rPr>
        <w:t>Project Staff</w:t>
      </w:r>
    </w:p>
    <w:p w14:paraId="26CEA97E" w14:textId="77777777" w:rsidR="00B17C1F" w:rsidRPr="00DC4B16" w:rsidRDefault="00B17C1F" w:rsidP="00F964BE">
      <w:pPr>
        <w:pStyle w:val="PlainText"/>
        <w:tabs>
          <w:tab w:val="left" w:pos="0"/>
        </w:tabs>
        <w:jc w:val="left"/>
        <w:rPr>
          <w:rFonts w:ascii="Tahoma" w:hAnsi="Tahoma"/>
          <w:sz w:val="24"/>
          <w:szCs w:val="24"/>
        </w:rPr>
      </w:pPr>
      <w:r w:rsidRPr="00DC4B16">
        <w:rPr>
          <w:rFonts w:ascii="Tahoma" w:hAnsi="Tahoma"/>
          <w:sz w:val="24"/>
          <w:szCs w:val="24"/>
        </w:rPr>
        <w:t>Tristan Pierce, Project Leader</w:t>
      </w:r>
    </w:p>
    <w:p w14:paraId="14DAED54" w14:textId="77777777" w:rsidR="00DC4B16" w:rsidRPr="005C3C2C" w:rsidRDefault="00DC4B16" w:rsidP="00DC4B16">
      <w:pPr>
        <w:tabs>
          <w:tab w:val="left" w:pos="0"/>
        </w:tabs>
        <w:spacing w:after="0" w:line="240" w:lineRule="auto"/>
        <w:rPr>
          <w:rFonts w:ascii="Tahoma" w:hAnsi="Tahoma" w:cs="Tahoma"/>
          <w:sz w:val="24"/>
          <w:szCs w:val="24"/>
        </w:rPr>
      </w:pPr>
      <w:r w:rsidRPr="00DC4B16">
        <w:rPr>
          <w:rFonts w:ascii="Tahoma" w:hAnsi="Tahoma" w:cs="Tahoma"/>
          <w:sz w:val="24"/>
          <w:szCs w:val="24"/>
        </w:rPr>
        <w:t>Fred Otto, Tactile Literacy Project</w:t>
      </w:r>
      <w:r w:rsidRPr="005C3C2C">
        <w:rPr>
          <w:rFonts w:ascii="Tahoma" w:hAnsi="Tahoma" w:cs="Tahoma"/>
          <w:sz w:val="24"/>
          <w:szCs w:val="24"/>
        </w:rPr>
        <w:t xml:space="preserve"> Leader/Advisor</w:t>
      </w:r>
    </w:p>
    <w:p w14:paraId="2DCF5BCD" w14:textId="77777777" w:rsidR="00DC4B16" w:rsidRDefault="00DC4B16" w:rsidP="00DC4B16">
      <w:pPr>
        <w:tabs>
          <w:tab w:val="left" w:pos="0"/>
        </w:tabs>
        <w:spacing w:after="0" w:line="240" w:lineRule="auto"/>
        <w:rPr>
          <w:rFonts w:ascii="Tahoma" w:hAnsi="Tahoma" w:cs="Tahoma"/>
          <w:sz w:val="24"/>
          <w:szCs w:val="24"/>
        </w:rPr>
      </w:pPr>
      <w:r w:rsidRPr="005C3C2C">
        <w:rPr>
          <w:rFonts w:ascii="Tahoma" w:hAnsi="Tahoma" w:cs="Tahoma"/>
          <w:sz w:val="24"/>
          <w:szCs w:val="24"/>
        </w:rPr>
        <w:t>Kelly Kennedy Mimms, Research Assistant</w:t>
      </w:r>
    </w:p>
    <w:p w14:paraId="0701885D" w14:textId="77777777" w:rsidR="00DC4B16" w:rsidRPr="005C3C2C" w:rsidRDefault="00DC4B16" w:rsidP="00DC4B16">
      <w:pPr>
        <w:tabs>
          <w:tab w:val="left" w:pos="0"/>
        </w:tabs>
        <w:spacing w:after="0" w:line="240" w:lineRule="auto"/>
        <w:rPr>
          <w:rFonts w:ascii="Tahoma" w:hAnsi="Tahoma" w:cs="Tahoma"/>
          <w:sz w:val="24"/>
          <w:szCs w:val="24"/>
        </w:rPr>
      </w:pPr>
      <w:r>
        <w:rPr>
          <w:rFonts w:ascii="Tahoma" w:hAnsi="Tahoma" w:cs="Tahoma"/>
          <w:sz w:val="24"/>
          <w:szCs w:val="24"/>
        </w:rPr>
        <w:t>Emily Grimany, Research Assistant</w:t>
      </w:r>
    </w:p>
    <w:p w14:paraId="60D916CC" w14:textId="1BC5A177" w:rsidR="00DC4B16" w:rsidRDefault="00DC4B16" w:rsidP="00DC4B16">
      <w:pPr>
        <w:tabs>
          <w:tab w:val="left" w:pos="0"/>
        </w:tabs>
        <w:spacing w:after="0" w:line="240" w:lineRule="auto"/>
        <w:rPr>
          <w:rFonts w:ascii="Tahoma" w:hAnsi="Tahoma" w:cs="Tahoma"/>
          <w:sz w:val="24"/>
          <w:szCs w:val="24"/>
        </w:rPr>
      </w:pPr>
      <w:r w:rsidRPr="005C3C2C">
        <w:rPr>
          <w:rFonts w:ascii="Tahoma" w:hAnsi="Tahoma" w:cs="Tahoma"/>
          <w:sz w:val="24"/>
          <w:szCs w:val="24"/>
        </w:rPr>
        <w:t xml:space="preserve">Joyce Lopez, </w:t>
      </w:r>
      <w:r w:rsidR="00972750">
        <w:rPr>
          <w:rFonts w:ascii="Tahoma" w:hAnsi="Tahoma" w:cs="Tahoma"/>
          <w:sz w:val="24"/>
          <w:szCs w:val="24"/>
        </w:rPr>
        <w:t>PlayAbility</w:t>
      </w:r>
      <w:r>
        <w:rPr>
          <w:rFonts w:ascii="Tahoma" w:hAnsi="Tahoma" w:cs="Tahoma"/>
          <w:sz w:val="24"/>
          <w:szCs w:val="24"/>
        </w:rPr>
        <w:t xml:space="preserve"> Toys</w:t>
      </w:r>
      <w:r w:rsidR="00972750">
        <w:rPr>
          <w:rFonts w:ascii="Tahoma" w:hAnsi="Tahoma" w:cs="Tahoma"/>
          <w:sz w:val="24"/>
          <w:szCs w:val="24"/>
        </w:rPr>
        <w:t>™</w:t>
      </w:r>
      <w:r>
        <w:rPr>
          <w:rFonts w:ascii="Tahoma" w:hAnsi="Tahoma" w:cs="Tahoma"/>
          <w:sz w:val="24"/>
          <w:szCs w:val="24"/>
        </w:rPr>
        <w:t xml:space="preserve"> </w:t>
      </w:r>
      <w:r w:rsidRPr="005C3C2C">
        <w:rPr>
          <w:rFonts w:ascii="Tahoma" w:hAnsi="Tahoma" w:cs="Tahoma"/>
          <w:sz w:val="24"/>
          <w:szCs w:val="24"/>
        </w:rPr>
        <w:t>Consultant</w:t>
      </w:r>
    </w:p>
    <w:p w14:paraId="034C8719" w14:textId="77777777" w:rsidR="00DC4B16" w:rsidRDefault="00DC4B16" w:rsidP="00DC4B16">
      <w:pPr>
        <w:tabs>
          <w:tab w:val="left" w:pos="0"/>
        </w:tabs>
        <w:spacing w:after="0" w:line="240" w:lineRule="auto"/>
        <w:rPr>
          <w:rFonts w:ascii="Tahoma" w:hAnsi="Tahoma" w:cs="Tahoma"/>
          <w:sz w:val="24"/>
          <w:szCs w:val="24"/>
        </w:rPr>
      </w:pPr>
      <w:r>
        <w:rPr>
          <w:rFonts w:ascii="Tahoma" w:hAnsi="Tahoma" w:cs="Tahoma"/>
          <w:sz w:val="24"/>
          <w:szCs w:val="24"/>
        </w:rPr>
        <w:t>Debi Harrison, Artist</w:t>
      </w:r>
    </w:p>
    <w:p w14:paraId="29E78EA5" w14:textId="77777777" w:rsidR="00DC4B16" w:rsidRPr="00DC4B16" w:rsidRDefault="00DC4B16" w:rsidP="00DC4B16">
      <w:pPr>
        <w:tabs>
          <w:tab w:val="left" w:pos="0"/>
        </w:tabs>
        <w:spacing w:after="0" w:line="240" w:lineRule="auto"/>
        <w:rPr>
          <w:rFonts w:ascii="Tahoma" w:hAnsi="Tahoma" w:cs="Tahoma"/>
          <w:sz w:val="24"/>
          <w:szCs w:val="24"/>
        </w:rPr>
      </w:pPr>
      <w:r w:rsidRPr="00DC4B16">
        <w:rPr>
          <w:rFonts w:ascii="Tahoma" w:hAnsi="Tahoma" w:cs="Tahoma"/>
          <w:sz w:val="24"/>
          <w:szCs w:val="24"/>
        </w:rPr>
        <w:t>Melissa Escobar, Artist</w:t>
      </w:r>
    </w:p>
    <w:p w14:paraId="47534289" w14:textId="77777777" w:rsidR="00B17C1F" w:rsidRPr="00DC4B16" w:rsidRDefault="00B17C1F" w:rsidP="00F964BE">
      <w:pPr>
        <w:pStyle w:val="PlainText"/>
        <w:tabs>
          <w:tab w:val="left" w:pos="0"/>
        </w:tabs>
        <w:jc w:val="left"/>
        <w:rPr>
          <w:rFonts w:ascii="Tahoma" w:hAnsi="Tahoma"/>
          <w:sz w:val="24"/>
          <w:szCs w:val="24"/>
          <w:u w:val="single"/>
        </w:rPr>
      </w:pPr>
    </w:p>
    <w:p w14:paraId="602C6DE4" w14:textId="77777777" w:rsidR="00B17C1F" w:rsidRPr="00DC4B16" w:rsidRDefault="00B17C1F" w:rsidP="00F964BE">
      <w:pPr>
        <w:pStyle w:val="PlainText"/>
        <w:tabs>
          <w:tab w:val="left" w:pos="0"/>
        </w:tabs>
        <w:jc w:val="left"/>
        <w:rPr>
          <w:rFonts w:ascii="Tahoma" w:hAnsi="Tahoma"/>
          <w:sz w:val="24"/>
          <w:szCs w:val="24"/>
          <w:u w:val="single"/>
        </w:rPr>
      </w:pPr>
      <w:r w:rsidRPr="00DC4B16">
        <w:rPr>
          <w:rFonts w:ascii="Tahoma" w:hAnsi="Tahoma"/>
          <w:sz w:val="24"/>
          <w:szCs w:val="24"/>
          <w:u w:val="single"/>
        </w:rPr>
        <w:t>Product Description</w:t>
      </w:r>
    </w:p>
    <w:p w14:paraId="2380A1CA" w14:textId="00E72603" w:rsidR="00CB6B53" w:rsidRPr="00DC4B16" w:rsidRDefault="00CB6B53" w:rsidP="00F964BE">
      <w:pPr>
        <w:pStyle w:val="PlainText"/>
        <w:tabs>
          <w:tab w:val="left" w:pos="0"/>
        </w:tabs>
        <w:jc w:val="left"/>
        <w:rPr>
          <w:rFonts w:ascii="Tahoma" w:hAnsi="Tahoma"/>
          <w:sz w:val="24"/>
          <w:szCs w:val="24"/>
        </w:rPr>
      </w:pPr>
      <w:r w:rsidRPr="00DC4B16">
        <w:rPr>
          <w:rFonts w:ascii="Tahoma" w:hAnsi="Tahoma"/>
          <w:sz w:val="24"/>
          <w:szCs w:val="24"/>
        </w:rPr>
        <w:t>Paint-by-Number Safari</w:t>
      </w:r>
      <w:r w:rsidR="0001552E" w:rsidRPr="00DC4B16">
        <w:rPr>
          <w:rFonts w:ascii="Tahoma" w:hAnsi="Tahoma"/>
          <w:sz w:val="24"/>
          <w:szCs w:val="24"/>
        </w:rPr>
        <w:t>™</w:t>
      </w:r>
      <w:r w:rsidRPr="00DC4B16">
        <w:rPr>
          <w:rFonts w:ascii="Tahoma" w:hAnsi="Tahoma"/>
          <w:sz w:val="24"/>
          <w:szCs w:val="24"/>
        </w:rPr>
        <w:t xml:space="preserve"> is a series of paint-by-number books that represent five (possibly six) animal locations: tropical rainforest, jungle, under the sea, desert, and backyard animals. Each print tactile drawing has information relating to core subjects, </w:t>
      </w:r>
      <w:r w:rsidRPr="00DC4B16">
        <w:rPr>
          <w:rFonts w:ascii="Tahoma" w:hAnsi="Tahoma"/>
          <w:sz w:val="24"/>
          <w:szCs w:val="24"/>
        </w:rPr>
        <w:lastRenderedPageBreak/>
        <w:t>(e.g., size–</w:t>
      </w:r>
      <w:r w:rsidR="00F964BE" w:rsidRPr="00DC4B16">
        <w:rPr>
          <w:rFonts w:ascii="Tahoma" w:hAnsi="Tahoma"/>
          <w:sz w:val="24"/>
          <w:szCs w:val="24"/>
        </w:rPr>
        <w:t>math, habitat–</w:t>
      </w:r>
      <w:r w:rsidRPr="00DC4B16">
        <w:rPr>
          <w:rFonts w:ascii="Tahoma" w:hAnsi="Tahoma"/>
          <w:sz w:val="24"/>
          <w:szCs w:val="24"/>
        </w:rPr>
        <w:t>social studies, et</w:t>
      </w:r>
      <w:r w:rsidR="00DC4B16" w:rsidRPr="00DC4B16">
        <w:rPr>
          <w:rFonts w:ascii="Tahoma" w:hAnsi="Tahoma"/>
          <w:sz w:val="24"/>
          <w:szCs w:val="24"/>
        </w:rPr>
        <w:t>c.). The product includes color-</w:t>
      </w:r>
      <w:r w:rsidRPr="00DC4B16">
        <w:rPr>
          <w:rFonts w:ascii="Tahoma" w:hAnsi="Tahoma"/>
          <w:sz w:val="24"/>
          <w:szCs w:val="24"/>
        </w:rPr>
        <w:t>mixing instructions to create "real-world colors." The target market is K-12 students who have visual impairment and blindness.</w:t>
      </w:r>
    </w:p>
    <w:p w14:paraId="62884B36" w14:textId="03CB98CC" w:rsidR="00F964BE" w:rsidRPr="00DC4B16" w:rsidRDefault="00F964BE" w:rsidP="00F964BE">
      <w:pPr>
        <w:pStyle w:val="PlainText"/>
        <w:tabs>
          <w:tab w:val="left" w:pos="0"/>
        </w:tabs>
        <w:jc w:val="left"/>
        <w:rPr>
          <w:rFonts w:ascii="Tahoma" w:hAnsi="Tahoma"/>
          <w:sz w:val="24"/>
          <w:szCs w:val="24"/>
        </w:rPr>
      </w:pPr>
      <w:r w:rsidRPr="00DC4B16">
        <w:rPr>
          <w:noProof/>
        </w:rPr>
        <w:drawing>
          <wp:inline distT="0" distB="0" distL="0" distR="0" wp14:anchorId="34B1768B" wp14:editId="223BB694">
            <wp:extent cx="5943600" cy="3154680"/>
            <wp:effectExtent l="0" t="0" r="0" b="7620"/>
            <wp:docPr id="229" name="Picture 229" descr="The two illustrations show a tree frog on a leaf and a bald uakari climbing on a tree branch. Students painted the two pieces of art during field te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154680"/>
                    </a:xfrm>
                    <a:prstGeom prst="rect">
                      <a:avLst/>
                    </a:prstGeom>
                  </pic:spPr>
                </pic:pic>
              </a:graphicData>
            </a:graphic>
          </wp:inline>
        </w:drawing>
      </w:r>
    </w:p>
    <w:p w14:paraId="21BA32C8" w14:textId="27890ECE" w:rsidR="00F964BE" w:rsidRPr="00DC4B16" w:rsidRDefault="00F964BE" w:rsidP="000256D6">
      <w:pPr>
        <w:pStyle w:val="PlainText"/>
        <w:tabs>
          <w:tab w:val="left" w:pos="0"/>
        </w:tabs>
        <w:jc w:val="left"/>
        <w:rPr>
          <w:rFonts w:ascii="Tahoma" w:hAnsi="Tahoma"/>
          <w:sz w:val="24"/>
          <w:szCs w:val="24"/>
        </w:rPr>
      </w:pPr>
    </w:p>
    <w:p w14:paraId="54ED571F" w14:textId="77777777" w:rsidR="00B17C1F" w:rsidRPr="00DC4B16" w:rsidRDefault="00B17C1F" w:rsidP="00F964BE">
      <w:pPr>
        <w:pStyle w:val="PlainText"/>
        <w:tabs>
          <w:tab w:val="left" w:pos="0"/>
        </w:tabs>
        <w:jc w:val="left"/>
        <w:rPr>
          <w:rFonts w:ascii="Tahoma" w:hAnsi="Tahoma"/>
          <w:sz w:val="24"/>
          <w:szCs w:val="24"/>
          <w:u w:val="single"/>
        </w:rPr>
      </w:pPr>
      <w:r w:rsidRPr="00DC4B16">
        <w:rPr>
          <w:rFonts w:ascii="Tahoma" w:hAnsi="Tahoma"/>
          <w:sz w:val="24"/>
          <w:szCs w:val="24"/>
          <w:u w:val="single"/>
        </w:rPr>
        <w:t>Background</w:t>
      </w:r>
    </w:p>
    <w:p w14:paraId="79FA5BA0" w14:textId="486BA692" w:rsidR="00F964BE" w:rsidRPr="00DC4B16" w:rsidRDefault="00F964BE" w:rsidP="00F964BE">
      <w:pPr>
        <w:pStyle w:val="PlainText"/>
        <w:rPr>
          <w:rFonts w:ascii="Tahoma" w:hAnsi="Tahoma"/>
          <w:sz w:val="24"/>
          <w:szCs w:val="24"/>
        </w:rPr>
      </w:pPr>
      <w:r w:rsidRPr="00DC4B16">
        <w:rPr>
          <w:rFonts w:ascii="Tahoma" w:hAnsi="Tahoma"/>
          <w:sz w:val="24"/>
          <w:szCs w:val="24"/>
        </w:rPr>
        <w:t>Paint-by-Number Safari</w:t>
      </w:r>
      <w:r w:rsidR="0001552E" w:rsidRPr="00DC4B16">
        <w:rPr>
          <w:rFonts w:ascii="Tahoma" w:hAnsi="Tahoma"/>
          <w:sz w:val="24"/>
          <w:szCs w:val="24"/>
        </w:rPr>
        <w:t>™</w:t>
      </w:r>
      <w:r w:rsidRPr="00DC4B16">
        <w:rPr>
          <w:rFonts w:ascii="Tahoma" w:hAnsi="Tahoma"/>
          <w:sz w:val="24"/>
          <w:szCs w:val="24"/>
        </w:rPr>
        <w:t xml:space="preserve"> is a series of interesting and fun subject matters presented in print-raised line art format. The “Paint-by-Number” concept is similar to traditional Paint-by-Number products with the addition of the following:</w:t>
      </w:r>
    </w:p>
    <w:p w14:paraId="149A14B8" w14:textId="13F386A8" w:rsidR="00F964BE" w:rsidRPr="00DC4B16" w:rsidRDefault="00F964BE" w:rsidP="00A61CF4">
      <w:pPr>
        <w:pStyle w:val="PlainText"/>
        <w:widowControl/>
        <w:numPr>
          <w:ilvl w:val="0"/>
          <w:numId w:val="80"/>
        </w:numPr>
        <w:adjustRightInd/>
        <w:jc w:val="left"/>
        <w:textAlignment w:val="auto"/>
        <w:rPr>
          <w:rFonts w:ascii="Tahoma" w:hAnsi="Tahoma"/>
          <w:sz w:val="24"/>
          <w:szCs w:val="24"/>
        </w:rPr>
      </w:pPr>
      <w:r w:rsidRPr="00DC4B16">
        <w:rPr>
          <w:rFonts w:ascii="Tahoma" w:hAnsi="Tahoma"/>
          <w:sz w:val="24"/>
          <w:szCs w:val="24"/>
        </w:rPr>
        <w:t>Braille translation for all of the words (name of subject matter, colors, and numbers that coincide with the colors)</w:t>
      </w:r>
    </w:p>
    <w:p w14:paraId="7619999A" w14:textId="77777777" w:rsidR="00F964BE" w:rsidRPr="00DC4B16" w:rsidRDefault="00F964BE" w:rsidP="00A61CF4">
      <w:pPr>
        <w:pStyle w:val="PlainText"/>
        <w:widowControl/>
        <w:numPr>
          <w:ilvl w:val="0"/>
          <w:numId w:val="80"/>
        </w:numPr>
        <w:adjustRightInd/>
        <w:jc w:val="left"/>
        <w:textAlignment w:val="auto"/>
        <w:rPr>
          <w:rFonts w:ascii="Tahoma" w:hAnsi="Tahoma"/>
          <w:sz w:val="24"/>
          <w:szCs w:val="24"/>
        </w:rPr>
      </w:pPr>
      <w:r w:rsidRPr="00DC4B16">
        <w:rPr>
          <w:rFonts w:ascii="Tahoma" w:hAnsi="Tahoma"/>
          <w:sz w:val="24"/>
          <w:szCs w:val="24"/>
        </w:rPr>
        <w:t>Carefully executed, easy to follow lines for each subject matter</w:t>
      </w:r>
    </w:p>
    <w:p w14:paraId="4F26A314" w14:textId="77777777" w:rsidR="00F964BE" w:rsidRPr="00DC4B16" w:rsidRDefault="00F964BE" w:rsidP="00A61CF4">
      <w:pPr>
        <w:pStyle w:val="PlainText"/>
        <w:widowControl/>
        <w:numPr>
          <w:ilvl w:val="0"/>
          <w:numId w:val="80"/>
        </w:numPr>
        <w:adjustRightInd/>
        <w:jc w:val="left"/>
        <w:textAlignment w:val="auto"/>
        <w:rPr>
          <w:rFonts w:ascii="Tahoma" w:hAnsi="Tahoma"/>
          <w:sz w:val="24"/>
          <w:szCs w:val="24"/>
        </w:rPr>
      </w:pPr>
      <w:r w:rsidRPr="00DC4B16">
        <w:rPr>
          <w:rFonts w:ascii="Tahoma" w:hAnsi="Tahoma"/>
          <w:sz w:val="24"/>
          <w:szCs w:val="24"/>
        </w:rPr>
        <w:t>Fun and interesting facts about each subject matter</w:t>
      </w:r>
    </w:p>
    <w:p w14:paraId="5B331999" w14:textId="77777777" w:rsidR="002F7D73" w:rsidRPr="00DC4B16" w:rsidRDefault="002F7D73" w:rsidP="00F964BE">
      <w:pPr>
        <w:pStyle w:val="PlainText"/>
        <w:tabs>
          <w:tab w:val="left" w:pos="0"/>
        </w:tabs>
        <w:jc w:val="left"/>
        <w:rPr>
          <w:rFonts w:ascii="Tahoma" w:hAnsi="Tahoma"/>
          <w:sz w:val="24"/>
          <w:szCs w:val="24"/>
        </w:rPr>
      </w:pPr>
    </w:p>
    <w:p w14:paraId="5269E02B" w14:textId="77777777" w:rsidR="00B17C1F" w:rsidRPr="00DC4B16" w:rsidRDefault="00B17C1F" w:rsidP="00FD1F04">
      <w:pPr>
        <w:pStyle w:val="PlainText"/>
        <w:tabs>
          <w:tab w:val="left" w:pos="0"/>
        </w:tabs>
        <w:jc w:val="left"/>
        <w:rPr>
          <w:rFonts w:ascii="Tahoma" w:hAnsi="Tahoma"/>
          <w:sz w:val="24"/>
          <w:szCs w:val="24"/>
          <w:u w:val="single"/>
        </w:rPr>
      </w:pPr>
      <w:r w:rsidRPr="00DC4B16">
        <w:rPr>
          <w:rFonts w:ascii="Tahoma" w:hAnsi="Tahoma"/>
          <w:sz w:val="24"/>
          <w:szCs w:val="24"/>
          <w:u w:val="single"/>
        </w:rPr>
        <w:t>Relevance</w:t>
      </w:r>
    </w:p>
    <w:p w14:paraId="7074C431" w14:textId="3D278CD2" w:rsidR="00F964BE" w:rsidRPr="00DC4B16" w:rsidRDefault="00F964BE" w:rsidP="00FD1F04">
      <w:pPr>
        <w:widowControl/>
        <w:adjustRightInd/>
        <w:spacing w:after="0" w:line="240" w:lineRule="auto"/>
        <w:jc w:val="left"/>
        <w:textAlignment w:val="auto"/>
        <w:rPr>
          <w:rFonts w:ascii="Tahoma" w:eastAsia="Calibri" w:hAnsi="Tahoma" w:cs="Tahoma"/>
          <w:sz w:val="24"/>
          <w:szCs w:val="24"/>
        </w:rPr>
      </w:pPr>
      <w:r w:rsidRPr="00DC4B16">
        <w:rPr>
          <w:rFonts w:ascii="Tahoma" w:eastAsia="Calibri" w:hAnsi="Tahoma" w:cs="Tahoma"/>
          <w:sz w:val="24"/>
          <w:szCs w:val="24"/>
        </w:rPr>
        <w:t>The American Printing House for the Blind (APH) made the decision to produce Paint-by-Number Safari</w:t>
      </w:r>
      <w:r w:rsidR="0001552E" w:rsidRPr="00DC4B16">
        <w:rPr>
          <w:rFonts w:ascii="Tahoma" w:eastAsia="Calibri" w:hAnsi="Tahoma" w:cs="Tahoma"/>
          <w:sz w:val="24"/>
          <w:szCs w:val="24"/>
        </w:rPr>
        <w:t>™</w:t>
      </w:r>
      <w:r w:rsidRPr="00DC4B16">
        <w:rPr>
          <w:rFonts w:ascii="Tahoma" w:eastAsia="Calibri" w:hAnsi="Tahoma" w:cs="Tahoma"/>
          <w:sz w:val="24"/>
          <w:szCs w:val="24"/>
        </w:rPr>
        <w:t xml:space="preserve"> based on APH’s standardized process of product development.</w:t>
      </w:r>
      <w:r w:rsidRPr="00DC4B16">
        <w:rPr>
          <w:rFonts w:ascii="Tahoma" w:eastAsia="Calibri" w:hAnsi="Tahoma" w:cs="Tahoma"/>
          <w:b/>
          <w:sz w:val="24"/>
          <w:szCs w:val="24"/>
        </w:rPr>
        <w:t xml:space="preserve"> </w:t>
      </w:r>
      <w:r w:rsidRPr="00DC4B16">
        <w:rPr>
          <w:rFonts w:ascii="Tahoma" w:eastAsia="Calibri" w:hAnsi="Tahoma" w:cs="Tahoma"/>
          <w:sz w:val="24"/>
          <w:szCs w:val="24"/>
        </w:rPr>
        <w:t>Joyce Lopez submitted the New Product Idea Submission Form on September 5, 2014. Lopez is a product developer for PlayAbility Toys</w:t>
      </w:r>
      <w:r w:rsidR="009A734C" w:rsidRPr="00DC4B16">
        <w:rPr>
          <w:rFonts w:ascii="Tahoma" w:eastAsia="Calibri" w:hAnsi="Tahoma" w:cs="Tahoma"/>
          <w:sz w:val="24"/>
          <w:szCs w:val="24"/>
        </w:rPr>
        <w:t>™</w:t>
      </w:r>
      <w:r w:rsidRPr="00DC4B16">
        <w:rPr>
          <w:rFonts w:ascii="Tahoma" w:eastAsia="Calibri" w:hAnsi="Tahoma" w:cs="Tahoma"/>
          <w:sz w:val="24"/>
          <w:szCs w:val="24"/>
        </w:rPr>
        <w:t>, a company that designs toys, games, and educational materials for special needs populations. APH has a history of successful collaboration with PlayAbility Toys</w:t>
      </w:r>
      <w:r w:rsidR="009A734C" w:rsidRPr="00DC4B16">
        <w:rPr>
          <w:rFonts w:ascii="Tahoma" w:eastAsia="Calibri" w:hAnsi="Tahoma" w:cs="Tahoma"/>
          <w:sz w:val="24"/>
          <w:szCs w:val="24"/>
        </w:rPr>
        <w:t>™</w:t>
      </w:r>
      <w:r w:rsidRPr="00DC4B16">
        <w:rPr>
          <w:rFonts w:ascii="Tahoma" w:eastAsia="Calibri" w:hAnsi="Tahoma" w:cs="Tahoma"/>
          <w:sz w:val="24"/>
          <w:szCs w:val="24"/>
        </w:rPr>
        <w:t xml:space="preserve"> (e.g., Rib-it-Balls, Paint Pot Palette). The Multiple Disabilities Project Leader presented the idea to the Product Evaluation Team (PET) on November 18, 2014. The committee approved it and forwarded the product submission to the Product Advisory and Review Committee (PARC). PARC members approved Paint-by-Number Safari</w:t>
      </w:r>
      <w:r w:rsidR="0001552E" w:rsidRPr="00DC4B16">
        <w:rPr>
          <w:rFonts w:ascii="Tahoma" w:eastAsia="Calibri" w:hAnsi="Tahoma" w:cs="Tahoma"/>
          <w:sz w:val="24"/>
          <w:szCs w:val="24"/>
        </w:rPr>
        <w:t>™</w:t>
      </w:r>
      <w:r w:rsidRPr="00DC4B16">
        <w:rPr>
          <w:rFonts w:ascii="Tahoma" w:eastAsia="Calibri" w:hAnsi="Tahoma" w:cs="Tahoma"/>
          <w:sz w:val="24"/>
          <w:szCs w:val="24"/>
        </w:rPr>
        <w:t xml:space="preserve"> on November 20, 2014. Upon submission, the name of the product was Tactile, Braille, and Fun Facts–Paint by Number! Kit. During development, APH and PlayAbility Toys</w:t>
      </w:r>
      <w:r w:rsidR="009A734C" w:rsidRPr="00DC4B16">
        <w:rPr>
          <w:rFonts w:ascii="Tahoma" w:eastAsia="Calibri" w:hAnsi="Tahoma" w:cs="Tahoma"/>
          <w:sz w:val="24"/>
          <w:szCs w:val="24"/>
        </w:rPr>
        <w:t>™</w:t>
      </w:r>
      <w:r w:rsidRPr="00DC4B16">
        <w:rPr>
          <w:rFonts w:ascii="Tahoma" w:eastAsia="Calibri" w:hAnsi="Tahoma" w:cs="Tahoma"/>
          <w:sz w:val="24"/>
          <w:szCs w:val="24"/>
        </w:rPr>
        <w:t xml:space="preserve"> agreed on the new name.</w:t>
      </w:r>
    </w:p>
    <w:p w14:paraId="3D438375" w14:textId="77777777" w:rsidR="008A3311" w:rsidRPr="00DC4B16" w:rsidRDefault="008A3311" w:rsidP="00FD1F04">
      <w:pPr>
        <w:widowControl/>
        <w:adjustRightInd/>
        <w:spacing w:after="0" w:line="240" w:lineRule="auto"/>
        <w:jc w:val="left"/>
        <w:textAlignment w:val="auto"/>
        <w:rPr>
          <w:rFonts w:ascii="Tahoma" w:eastAsia="Calibri" w:hAnsi="Tahoma" w:cs="Tahoma"/>
          <w:sz w:val="24"/>
          <w:szCs w:val="24"/>
        </w:rPr>
      </w:pPr>
    </w:p>
    <w:p w14:paraId="439989B9" w14:textId="44D7012A" w:rsidR="008A3311" w:rsidRPr="00DC4B16" w:rsidRDefault="00F964BE" w:rsidP="00FD1F04">
      <w:pPr>
        <w:widowControl/>
        <w:adjustRightInd/>
        <w:spacing w:after="0" w:line="240" w:lineRule="auto"/>
        <w:jc w:val="left"/>
        <w:textAlignment w:val="auto"/>
        <w:rPr>
          <w:rFonts w:ascii="Tahoma" w:eastAsia="Calibri" w:hAnsi="Tahoma" w:cs="Tahoma"/>
          <w:sz w:val="24"/>
          <w:szCs w:val="24"/>
        </w:rPr>
      </w:pPr>
      <w:r w:rsidRPr="00DC4B16">
        <w:rPr>
          <w:rFonts w:ascii="Tahoma" w:eastAsia="Calibri" w:hAnsi="Tahoma" w:cs="Tahoma"/>
          <w:sz w:val="24"/>
          <w:szCs w:val="24"/>
        </w:rPr>
        <w:lastRenderedPageBreak/>
        <w:t>Paint-by-Number Safari</w:t>
      </w:r>
      <w:r w:rsidR="0001552E" w:rsidRPr="00DC4B16">
        <w:rPr>
          <w:rFonts w:ascii="Tahoma" w:eastAsia="Calibri" w:hAnsi="Tahoma" w:cs="Tahoma"/>
          <w:sz w:val="24"/>
          <w:szCs w:val="24"/>
        </w:rPr>
        <w:t>™</w:t>
      </w:r>
      <w:r w:rsidRPr="00DC4B16">
        <w:rPr>
          <w:rFonts w:ascii="Tahoma" w:eastAsia="Calibri" w:hAnsi="Tahoma" w:cs="Tahoma"/>
          <w:sz w:val="24"/>
          <w:szCs w:val="24"/>
        </w:rPr>
        <w:t xml:space="preserve"> is fully accessible to the population using it.</w:t>
      </w:r>
      <w:r w:rsidRPr="00DC4B16">
        <w:rPr>
          <w:rFonts w:ascii="Tahoma" w:eastAsia="Calibri" w:hAnsi="Tahoma" w:cs="Tahoma"/>
          <w:b/>
          <w:sz w:val="24"/>
          <w:szCs w:val="24"/>
        </w:rPr>
        <w:t xml:space="preserve"> </w:t>
      </w:r>
      <w:r w:rsidRPr="00DC4B16">
        <w:rPr>
          <w:rFonts w:ascii="Tahoma" w:eastAsia="Calibri" w:hAnsi="Tahoma" w:cs="Tahoma"/>
          <w:sz w:val="24"/>
          <w:szCs w:val="24"/>
        </w:rPr>
        <w:t>It</w:t>
      </w:r>
      <w:r w:rsidRPr="00DC4B16">
        <w:rPr>
          <w:rFonts w:ascii="Tahoma" w:eastAsia="Calibri" w:hAnsi="Tahoma" w:cs="Tahoma"/>
          <w:b/>
          <w:sz w:val="24"/>
          <w:szCs w:val="24"/>
        </w:rPr>
        <w:t xml:space="preserve"> </w:t>
      </w:r>
      <w:r w:rsidRPr="00DC4B16">
        <w:rPr>
          <w:rFonts w:ascii="Tahoma" w:eastAsia="Calibri" w:hAnsi="Tahoma" w:cs="Tahoma"/>
          <w:sz w:val="24"/>
          <w:szCs w:val="24"/>
        </w:rPr>
        <w:t>features large print and braille for the Fun Facts and the words (name of subject matter, colors, and numbers) that coincide with the colors. The raised-line drawings are easy to follow. With the exception of the hummingbird and toucan, the drawings present the subjects in a frontal view, which presents both eyes and all appendages. APH made an exception with the birds because their long, pointed bills are the main discriminatory feature of each animal, theref</w:t>
      </w:r>
      <w:r w:rsidR="008A3311" w:rsidRPr="00DC4B16">
        <w:rPr>
          <w:rFonts w:ascii="Tahoma" w:eastAsia="Calibri" w:hAnsi="Tahoma" w:cs="Tahoma"/>
          <w:sz w:val="24"/>
          <w:szCs w:val="24"/>
        </w:rPr>
        <w:t>ore it presents best in profile.</w:t>
      </w:r>
    </w:p>
    <w:p w14:paraId="5C89A6D2" w14:textId="77777777" w:rsidR="008A3311" w:rsidRPr="00DC4B16" w:rsidRDefault="008A3311" w:rsidP="00FD1F04">
      <w:pPr>
        <w:widowControl/>
        <w:adjustRightInd/>
        <w:spacing w:after="0" w:line="240" w:lineRule="auto"/>
        <w:jc w:val="left"/>
        <w:textAlignment w:val="auto"/>
        <w:rPr>
          <w:rFonts w:ascii="Tahoma" w:eastAsia="Calibri" w:hAnsi="Tahoma" w:cs="Tahoma"/>
          <w:sz w:val="24"/>
          <w:szCs w:val="24"/>
        </w:rPr>
      </w:pPr>
    </w:p>
    <w:p w14:paraId="32057E25" w14:textId="2DD20E79" w:rsidR="00F964BE" w:rsidRPr="00DC4B16" w:rsidRDefault="00F964BE" w:rsidP="00FD1F04">
      <w:pPr>
        <w:widowControl/>
        <w:adjustRightInd/>
        <w:spacing w:after="0" w:line="240" w:lineRule="auto"/>
        <w:jc w:val="left"/>
        <w:textAlignment w:val="auto"/>
        <w:rPr>
          <w:rFonts w:ascii="Tahoma" w:eastAsia="Calibri" w:hAnsi="Tahoma" w:cs="Tahoma"/>
          <w:sz w:val="24"/>
          <w:szCs w:val="24"/>
        </w:rPr>
      </w:pPr>
      <w:r w:rsidRPr="00DC4B16">
        <w:rPr>
          <w:rFonts w:ascii="Tahoma" w:eastAsia="Calibri" w:hAnsi="Tahoma" w:cs="Tahoma"/>
          <w:sz w:val="24"/>
          <w:szCs w:val="24"/>
        </w:rPr>
        <w:t>This product follows APH Research Guidelines for determining relevance for a product. The Smithsonian National Museum of American History exhibited (April 6, 2001 through January 7, 2002) the paint-by-number phenomenon as a window on the history of creativity, leisure, and domesticity in postwar America. The project leader conducted a review of commercially available paint-by-number kits that proved the activity has a long history of popularity and that people still love it today. Large retailers</w:t>
      </w:r>
      <w:r w:rsidR="00D31201">
        <w:rPr>
          <w:rFonts w:ascii="Tahoma" w:eastAsia="Calibri" w:hAnsi="Tahoma" w:cs="Tahoma"/>
          <w:sz w:val="24"/>
          <w:szCs w:val="24"/>
        </w:rPr>
        <w:t xml:space="preserve"> </w:t>
      </w:r>
      <w:r w:rsidRPr="00DC4B16">
        <w:rPr>
          <w:rFonts w:ascii="Tahoma" w:eastAsia="Calibri" w:hAnsi="Tahoma" w:cs="Tahoma"/>
          <w:sz w:val="24"/>
          <w:szCs w:val="24"/>
        </w:rPr>
        <w:t xml:space="preserve">offer a plethora of paint-by-number kits to keep children and adults occupied happily for many years. Young children practice color and number recognition and patterning, while developing fine motor skills. This tactile version of a paint-by-number kit will allow students with visual impairment to enjoy this educational and popular activity with their families and peers. </w:t>
      </w:r>
    </w:p>
    <w:p w14:paraId="42C03CA6" w14:textId="77777777" w:rsidR="008A3311" w:rsidRPr="00DC4B16" w:rsidRDefault="008A3311" w:rsidP="008A3311">
      <w:pPr>
        <w:widowControl/>
        <w:adjustRightInd/>
        <w:spacing w:after="0" w:line="259" w:lineRule="auto"/>
        <w:jc w:val="left"/>
        <w:textAlignment w:val="auto"/>
        <w:rPr>
          <w:rFonts w:ascii="Tahoma" w:eastAsia="Calibri" w:hAnsi="Tahoma" w:cs="Tahoma"/>
          <w:sz w:val="24"/>
          <w:szCs w:val="24"/>
        </w:rPr>
      </w:pPr>
    </w:p>
    <w:p w14:paraId="17C51CD2" w14:textId="18769F56" w:rsidR="00F964BE" w:rsidRPr="00DC4B16" w:rsidRDefault="00F964BE" w:rsidP="00DC4B16">
      <w:pPr>
        <w:widowControl/>
        <w:adjustRightInd/>
        <w:spacing w:after="0" w:line="240" w:lineRule="auto"/>
        <w:jc w:val="left"/>
        <w:textAlignment w:val="auto"/>
        <w:rPr>
          <w:rFonts w:ascii="Tahoma" w:eastAsia="Calibri" w:hAnsi="Tahoma" w:cs="Tahoma"/>
          <w:sz w:val="24"/>
          <w:szCs w:val="24"/>
        </w:rPr>
      </w:pPr>
      <w:r w:rsidRPr="00DC4B16">
        <w:rPr>
          <w:rFonts w:ascii="Tahoma" w:eastAsia="Calibri" w:hAnsi="Tahoma" w:cs="Tahoma"/>
          <w:sz w:val="24"/>
          <w:szCs w:val="24"/>
        </w:rPr>
        <w:t>APH examined the need for a product like the Paint-by-Number Safari</w:t>
      </w:r>
      <w:r w:rsidR="0001552E" w:rsidRPr="00DC4B16">
        <w:rPr>
          <w:rFonts w:ascii="Tahoma" w:eastAsia="Calibri" w:hAnsi="Tahoma" w:cs="Tahoma"/>
          <w:sz w:val="24"/>
          <w:szCs w:val="24"/>
        </w:rPr>
        <w:t>™</w:t>
      </w:r>
      <w:r w:rsidRPr="00DC4B16">
        <w:rPr>
          <w:rFonts w:ascii="Tahoma" w:eastAsia="Calibri" w:hAnsi="Tahoma" w:cs="Tahoma"/>
          <w:sz w:val="24"/>
          <w:szCs w:val="24"/>
        </w:rPr>
        <w:t>. The Lopez new product submission was not the first submission requesting that APH produce a paint-by-number product. A teacher from DeKalb, Illinois, submitted a product named Tactile Paint by Number Kit on January 21, 2014. APH selected the Lopez submission because the execution of the uniform-sized art, thematic units tied to literacy and social engagement, and that PlayAbility Toys</w:t>
      </w:r>
      <w:r w:rsidR="009A734C" w:rsidRPr="00DC4B16">
        <w:rPr>
          <w:rFonts w:ascii="Tahoma" w:eastAsia="Calibri" w:hAnsi="Tahoma" w:cs="Tahoma"/>
          <w:sz w:val="24"/>
          <w:szCs w:val="24"/>
        </w:rPr>
        <w:t>™</w:t>
      </w:r>
      <w:r w:rsidRPr="00DC4B16">
        <w:rPr>
          <w:rFonts w:ascii="Tahoma" w:eastAsia="Calibri" w:hAnsi="Tahoma" w:cs="Tahoma"/>
          <w:sz w:val="24"/>
          <w:szCs w:val="24"/>
        </w:rPr>
        <w:t xml:space="preserve"> is in the position to provide tooling and manufacturing, thus freeing up APH’s resources and schedule for additional products in development. On April 2, 2015, the Multiple Disabilities Project Leader conducted an online needs survey. Teachers and parents (39 respondents) completed the survey over 25 days. The respondents (97%) stated that children with visual impairment or blindness want to know the “real colors” for things in nature. They (97%) believed that using a paint-by-number product provides an opportunity for children to practice following instructions (e.g., painting a section of the drawing with the correct color, mixing colors).</w:t>
      </w:r>
    </w:p>
    <w:p w14:paraId="060B2D6B" w14:textId="77777777" w:rsidR="008A3311" w:rsidRPr="00DC4B16" w:rsidRDefault="008A3311" w:rsidP="008A3311">
      <w:pPr>
        <w:widowControl/>
        <w:adjustRightInd/>
        <w:spacing w:after="0" w:line="259" w:lineRule="auto"/>
        <w:jc w:val="left"/>
        <w:textAlignment w:val="auto"/>
        <w:rPr>
          <w:rFonts w:ascii="Tahoma" w:eastAsia="Calibri" w:hAnsi="Tahoma" w:cs="Tahoma"/>
          <w:b/>
          <w:sz w:val="24"/>
          <w:szCs w:val="24"/>
        </w:rPr>
      </w:pPr>
    </w:p>
    <w:p w14:paraId="7FEF73C9" w14:textId="77777777" w:rsidR="00F964BE" w:rsidRPr="00DC4B16" w:rsidRDefault="00F964BE" w:rsidP="008A3311">
      <w:pPr>
        <w:widowControl/>
        <w:adjustRightInd/>
        <w:spacing w:after="0" w:line="259" w:lineRule="auto"/>
        <w:jc w:val="left"/>
        <w:textAlignment w:val="auto"/>
        <w:rPr>
          <w:rFonts w:ascii="Tahoma" w:eastAsia="Calibri" w:hAnsi="Tahoma" w:cs="Tahoma"/>
          <w:sz w:val="24"/>
          <w:szCs w:val="24"/>
        </w:rPr>
      </w:pPr>
      <w:r w:rsidRPr="00DC4B16">
        <w:rPr>
          <w:rFonts w:ascii="Tahoma" w:eastAsia="Calibri" w:hAnsi="Tahoma" w:cs="Tahoma"/>
          <w:sz w:val="24"/>
          <w:szCs w:val="24"/>
        </w:rPr>
        <w:t>The following is a sample of comments regarding the need for this kind of product:</w:t>
      </w:r>
    </w:p>
    <w:p w14:paraId="2039DB82" w14:textId="77777777" w:rsidR="00F964BE" w:rsidRPr="00DC4B16" w:rsidRDefault="00F964BE" w:rsidP="00A61CF4">
      <w:pPr>
        <w:widowControl/>
        <w:numPr>
          <w:ilvl w:val="0"/>
          <w:numId w:val="81"/>
        </w:numPr>
        <w:adjustRightInd/>
        <w:spacing w:after="0" w:line="240" w:lineRule="auto"/>
        <w:contextualSpacing/>
        <w:jc w:val="left"/>
        <w:textAlignment w:val="auto"/>
        <w:rPr>
          <w:rFonts w:ascii="Tahoma" w:eastAsia="Calibri" w:hAnsi="Tahoma" w:cs="Tahoma"/>
          <w:sz w:val="24"/>
          <w:szCs w:val="24"/>
        </w:rPr>
      </w:pPr>
      <w:r w:rsidRPr="00DC4B16">
        <w:rPr>
          <w:rFonts w:ascii="Tahoma" w:eastAsia="Calibri" w:hAnsi="Tahoma" w:cs="Tahoma"/>
          <w:sz w:val="24"/>
          <w:szCs w:val="24"/>
        </w:rPr>
        <w:t xml:space="preserve">I think this is a simple yet genius idea to help visually impaired students enjoy arts and crafts more. </w:t>
      </w:r>
    </w:p>
    <w:p w14:paraId="66A6DCDF" w14:textId="77777777" w:rsidR="00F964BE" w:rsidRPr="00DC4B16" w:rsidRDefault="00F964BE" w:rsidP="00A61CF4">
      <w:pPr>
        <w:widowControl/>
        <w:numPr>
          <w:ilvl w:val="0"/>
          <w:numId w:val="81"/>
        </w:numPr>
        <w:adjustRightInd/>
        <w:spacing w:after="0" w:line="240" w:lineRule="auto"/>
        <w:contextualSpacing/>
        <w:jc w:val="left"/>
        <w:textAlignment w:val="auto"/>
        <w:rPr>
          <w:rFonts w:ascii="Tahoma" w:eastAsia="Calibri" w:hAnsi="Tahoma" w:cs="Tahoma"/>
          <w:sz w:val="24"/>
          <w:szCs w:val="24"/>
        </w:rPr>
      </w:pPr>
      <w:r w:rsidRPr="00DC4B16">
        <w:rPr>
          <w:rFonts w:ascii="Tahoma" w:eastAsia="Calibri" w:hAnsi="Tahoma" w:cs="Tahoma"/>
          <w:sz w:val="24"/>
          <w:szCs w:val="24"/>
        </w:rPr>
        <w:t>I like the idea of thematic units. I work with adults and it is often difficult to find “age appropriate” stuff, without having to make it myself. Themes seem like it may be something that can be used with adults as well as children.</w:t>
      </w:r>
    </w:p>
    <w:p w14:paraId="2A743E44" w14:textId="77777777" w:rsidR="00F964BE" w:rsidRPr="00DC4B16" w:rsidRDefault="00F964BE" w:rsidP="00A61CF4">
      <w:pPr>
        <w:widowControl/>
        <w:numPr>
          <w:ilvl w:val="0"/>
          <w:numId w:val="81"/>
        </w:numPr>
        <w:adjustRightInd/>
        <w:spacing w:after="0" w:line="240" w:lineRule="auto"/>
        <w:contextualSpacing/>
        <w:jc w:val="left"/>
        <w:textAlignment w:val="auto"/>
        <w:rPr>
          <w:rFonts w:ascii="Tahoma" w:eastAsia="Calibri" w:hAnsi="Tahoma" w:cs="Tahoma"/>
          <w:sz w:val="24"/>
          <w:szCs w:val="24"/>
        </w:rPr>
      </w:pPr>
      <w:r w:rsidRPr="00DC4B16">
        <w:rPr>
          <w:rFonts w:ascii="Tahoma" w:eastAsia="Calibri" w:hAnsi="Tahoma" w:cs="Tahoma"/>
          <w:sz w:val="24"/>
          <w:szCs w:val="24"/>
        </w:rPr>
        <w:t>Many more inventive products are needed for blind children of all ages. This is a good first step.</w:t>
      </w:r>
    </w:p>
    <w:p w14:paraId="488575B8" w14:textId="77777777" w:rsidR="00F964BE" w:rsidRPr="00DC4B16" w:rsidRDefault="00F964BE" w:rsidP="008A3311">
      <w:pPr>
        <w:widowControl/>
        <w:adjustRightInd/>
        <w:spacing w:after="0" w:line="259" w:lineRule="auto"/>
        <w:contextualSpacing/>
        <w:jc w:val="left"/>
        <w:textAlignment w:val="auto"/>
        <w:rPr>
          <w:rFonts w:ascii="Tahoma" w:eastAsia="Calibri" w:hAnsi="Tahoma" w:cs="Tahoma"/>
          <w:sz w:val="24"/>
          <w:szCs w:val="24"/>
        </w:rPr>
      </w:pPr>
    </w:p>
    <w:p w14:paraId="4301E477" w14:textId="49471073" w:rsidR="00F964BE" w:rsidRPr="00DC4B16" w:rsidRDefault="00F964BE" w:rsidP="00DC4B16">
      <w:pPr>
        <w:widowControl/>
        <w:adjustRightInd/>
        <w:spacing w:after="0" w:line="240" w:lineRule="auto"/>
        <w:jc w:val="left"/>
        <w:textAlignment w:val="auto"/>
        <w:rPr>
          <w:rFonts w:ascii="Tahoma" w:eastAsia="Calibri" w:hAnsi="Tahoma" w:cs="Tahoma"/>
          <w:sz w:val="24"/>
          <w:szCs w:val="24"/>
        </w:rPr>
      </w:pPr>
      <w:r w:rsidRPr="00DC4B16">
        <w:rPr>
          <w:rFonts w:ascii="Tahoma" w:eastAsia="Calibri" w:hAnsi="Tahoma" w:cs="Tahoma"/>
          <w:sz w:val="24"/>
          <w:szCs w:val="24"/>
        </w:rPr>
        <w:lastRenderedPageBreak/>
        <w:t>APH sought the opinion of knowledgeable individuals to determine the need for Paint-by-Number Safari</w:t>
      </w:r>
      <w:r w:rsidR="0001552E" w:rsidRPr="00DC4B16">
        <w:rPr>
          <w:rFonts w:ascii="Tahoma" w:eastAsia="Calibri" w:hAnsi="Tahoma" w:cs="Tahoma"/>
          <w:sz w:val="24"/>
          <w:szCs w:val="24"/>
        </w:rPr>
        <w:t>™</w:t>
      </w:r>
      <w:r w:rsidRPr="00DC4B16">
        <w:rPr>
          <w:rFonts w:ascii="Tahoma" w:eastAsia="Calibri" w:hAnsi="Tahoma" w:cs="Tahoma"/>
          <w:sz w:val="24"/>
          <w:szCs w:val="24"/>
        </w:rPr>
        <w:t>. People who are blind, parents of children who are blind, teachers of students with visual impairments, and art teachers of individuals with visual impairments completed the APH needs survey. Prior to the product submission, Lopez worked closely with the art teacher at the California School for the Blind, who supports the need for such a product.</w:t>
      </w:r>
    </w:p>
    <w:p w14:paraId="3AA69427" w14:textId="6527F8D7" w:rsidR="00F964BE" w:rsidRPr="00DC4B16" w:rsidRDefault="00F964BE" w:rsidP="00F964BE">
      <w:pPr>
        <w:widowControl/>
        <w:adjustRightInd/>
        <w:spacing w:after="0" w:line="259" w:lineRule="auto"/>
        <w:jc w:val="left"/>
        <w:textAlignment w:val="auto"/>
        <w:rPr>
          <w:rFonts w:ascii="Tahoma" w:eastAsia="Calibri" w:hAnsi="Tahoma" w:cs="Tahoma"/>
          <w:sz w:val="24"/>
          <w:szCs w:val="24"/>
        </w:rPr>
      </w:pPr>
    </w:p>
    <w:p w14:paraId="238E7DBA" w14:textId="3FF49727" w:rsidR="00F964BE" w:rsidRPr="00DC4B16" w:rsidRDefault="00F964BE" w:rsidP="00D92320">
      <w:pPr>
        <w:widowControl/>
        <w:adjustRightInd/>
        <w:spacing w:after="0" w:line="240" w:lineRule="auto"/>
        <w:jc w:val="left"/>
        <w:textAlignment w:val="auto"/>
        <w:rPr>
          <w:rFonts w:ascii="Tahoma" w:eastAsia="Calibri" w:hAnsi="Tahoma" w:cs="Tahoma"/>
          <w:sz w:val="24"/>
          <w:szCs w:val="24"/>
        </w:rPr>
      </w:pPr>
      <w:r w:rsidRPr="00DC4B16">
        <w:rPr>
          <w:rFonts w:ascii="Tahoma" w:eastAsia="Calibri" w:hAnsi="Tahoma" w:cs="Tahoma"/>
          <w:sz w:val="24"/>
          <w:szCs w:val="24"/>
        </w:rPr>
        <w:t>The Paint-by-Number Safari</w:t>
      </w:r>
      <w:r w:rsidR="0001552E" w:rsidRPr="00DC4B16">
        <w:rPr>
          <w:rFonts w:ascii="Tahoma" w:eastAsia="Calibri" w:hAnsi="Tahoma" w:cs="Tahoma"/>
          <w:sz w:val="24"/>
          <w:szCs w:val="24"/>
        </w:rPr>
        <w:t>™</w:t>
      </w:r>
      <w:r w:rsidRPr="00DC4B16">
        <w:rPr>
          <w:rFonts w:ascii="Tahoma" w:eastAsia="Calibri" w:hAnsi="Tahoma" w:cs="Tahoma"/>
          <w:sz w:val="24"/>
          <w:szCs w:val="24"/>
        </w:rPr>
        <w:t xml:space="preserve"> addresses an identified need for a person who meets the definition of “visually [and multiply] impaired.” This product makes it possible for children and adults who are blind to learn to create art using “real world colors” by following directions. Although most children—sighted or blind—use any color(s) they want to create art, individuals with blindness often want to know “the real colors for things.” Paint-by-Number Safari</w:t>
      </w:r>
      <w:r w:rsidR="0001552E" w:rsidRPr="00DC4B16">
        <w:rPr>
          <w:rFonts w:ascii="Tahoma" w:eastAsia="Calibri" w:hAnsi="Tahoma" w:cs="Tahoma"/>
          <w:sz w:val="24"/>
          <w:szCs w:val="24"/>
        </w:rPr>
        <w:t>™</w:t>
      </w:r>
      <w:r w:rsidRPr="00DC4B16">
        <w:rPr>
          <w:rFonts w:ascii="Tahoma" w:eastAsia="Calibri" w:hAnsi="Tahoma" w:cs="Tahoma"/>
          <w:sz w:val="24"/>
          <w:szCs w:val="24"/>
        </w:rPr>
        <w:t xml:space="preserve"> uses real world colors for each image presented along with “Fun Facts” that describe the images and explain why and how creatures live, function, and are the way they are. This blending of creativity, fun, and learning (understanding of vocabulary and concepts) is an ideal combination for learners of any age.</w:t>
      </w:r>
    </w:p>
    <w:p w14:paraId="030DDB90" w14:textId="77777777" w:rsidR="008A3311" w:rsidRPr="00DC4B16" w:rsidRDefault="008A3311" w:rsidP="008A3311">
      <w:pPr>
        <w:widowControl/>
        <w:adjustRightInd/>
        <w:spacing w:after="0" w:line="259" w:lineRule="auto"/>
        <w:jc w:val="left"/>
        <w:textAlignment w:val="auto"/>
        <w:rPr>
          <w:rFonts w:ascii="Tahoma" w:eastAsia="Calibri" w:hAnsi="Tahoma" w:cs="Tahoma"/>
          <w:b/>
          <w:sz w:val="24"/>
          <w:szCs w:val="24"/>
        </w:rPr>
      </w:pPr>
    </w:p>
    <w:p w14:paraId="2C7A0F14" w14:textId="77777777" w:rsidR="00F964BE" w:rsidRPr="00DC4B16" w:rsidRDefault="00F964BE" w:rsidP="00DC4B16">
      <w:pPr>
        <w:widowControl/>
        <w:adjustRightInd/>
        <w:spacing w:after="0" w:line="259" w:lineRule="auto"/>
        <w:jc w:val="left"/>
        <w:textAlignment w:val="auto"/>
        <w:rPr>
          <w:rFonts w:ascii="Tahoma" w:eastAsia="Calibri" w:hAnsi="Tahoma" w:cs="Tahoma"/>
          <w:sz w:val="24"/>
          <w:szCs w:val="24"/>
          <w:u w:val="single"/>
        </w:rPr>
      </w:pPr>
      <w:r w:rsidRPr="00DC4B16">
        <w:rPr>
          <w:rFonts w:ascii="Tahoma" w:eastAsia="Calibri" w:hAnsi="Tahoma" w:cs="Tahoma"/>
          <w:sz w:val="24"/>
          <w:szCs w:val="24"/>
          <w:u w:val="single"/>
        </w:rPr>
        <w:t>Research</w:t>
      </w:r>
    </w:p>
    <w:p w14:paraId="6C3F7B50" w14:textId="77777777" w:rsidR="00DC4B16" w:rsidRDefault="00DC4B16" w:rsidP="00DC4B16">
      <w:pPr>
        <w:spacing w:after="0" w:line="240" w:lineRule="auto"/>
        <w:jc w:val="left"/>
        <w:rPr>
          <w:rFonts w:ascii="Tahoma" w:eastAsia="Calibri" w:hAnsi="Tahoma" w:cs="Tahoma"/>
          <w:sz w:val="24"/>
          <w:szCs w:val="24"/>
        </w:rPr>
      </w:pPr>
      <w:r>
        <w:rPr>
          <w:rFonts w:ascii="Tahoma" w:eastAsia="Calibri" w:hAnsi="Tahoma" w:cs="Tahoma"/>
          <w:sz w:val="24"/>
          <w:szCs w:val="24"/>
        </w:rPr>
        <w:t>This is an ongoing series, therefore, to review the original field-testing of the product, please see the 2017 Annual Research Report.</w:t>
      </w:r>
    </w:p>
    <w:p w14:paraId="5A6A9BA1" w14:textId="77777777" w:rsidR="00DC4B16" w:rsidRPr="005C3C2C" w:rsidRDefault="00DC4B16" w:rsidP="00DC4B16">
      <w:pPr>
        <w:spacing w:after="0" w:line="240" w:lineRule="auto"/>
        <w:jc w:val="left"/>
        <w:rPr>
          <w:rFonts w:ascii="Tahoma" w:eastAsia="Calibri" w:hAnsi="Tahoma" w:cs="Tahoma"/>
          <w:sz w:val="24"/>
          <w:szCs w:val="24"/>
        </w:rPr>
      </w:pPr>
    </w:p>
    <w:p w14:paraId="46E15B29" w14:textId="77777777" w:rsidR="00DC4B16" w:rsidRPr="005C3C2C" w:rsidRDefault="00DC4B16" w:rsidP="00DC4B16">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2018</w:t>
      </w:r>
    </w:p>
    <w:p w14:paraId="4E730E68" w14:textId="77777777" w:rsidR="00DC4B16" w:rsidRPr="005C3C2C" w:rsidRDefault="00DC4B16" w:rsidP="00DC4B16">
      <w:pPr>
        <w:spacing w:after="0" w:line="240" w:lineRule="auto"/>
        <w:jc w:val="left"/>
        <w:rPr>
          <w:rFonts w:ascii="Tahoma" w:eastAsia="Calibri" w:hAnsi="Tahoma" w:cs="Tahoma"/>
          <w:sz w:val="24"/>
          <w:szCs w:val="24"/>
        </w:rPr>
      </w:pPr>
      <w:r>
        <w:rPr>
          <w:rFonts w:ascii="Tahoma" w:eastAsia="Calibri" w:hAnsi="Tahoma" w:cs="Tahoma"/>
          <w:sz w:val="24"/>
          <w:szCs w:val="24"/>
        </w:rPr>
        <w:t>APH submitted the first book in the series, Tropical Rainforest, to the Department of Education Expert Panel Review. The project leader was available to answer questions. APH and PlayAbility Toys™ completed the 10 drawings and Fun Facts on the second book in the series, Under the Sea. The underwater kingdom consists of a seal, clownfish, sea turtle, great white shark, dolphin, jellyfish, seahorse, crab, octopus, and stingray. The launch of the new book is set for September 2018.</w:t>
      </w:r>
    </w:p>
    <w:p w14:paraId="2EFC95CE" w14:textId="77777777" w:rsidR="00DC4B16" w:rsidRPr="005C3C2C" w:rsidRDefault="00DC4B16" w:rsidP="00DC4B16">
      <w:pPr>
        <w:spacing w:after="0" w:line="240" w:lineRule="auto"/>
        <w:jc w:val="left"/>
        <w:rPr>
          <w:rFonts w:ascii="Tahoma" w:eastAsia="Calibri" w:hAnsi="Tahoma" w:cs="Tahoma"/>
          <w:sz w:val="24"/>
          <w:szCs w:val="24"/>
        </w:rPr>
      </w:pPr>
    </w:p>
    <w:p w14:paraId="2B0BDA80" w14:textId="77777777" w:rsidR="00DC4B16" w:rsidRPr="00577F59" w:rsidRDefault="00DC4B16" w:rsidP="00DC4B16">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r w:rsidRPr="00577F59">
        <w:rPr>
          <w:rFonts w:ascii="Tahoma" w:hAnsi="Tahoma" w:cs="Tahoma"/>
          <w:sz w:val="24"/>
          <w:szCs w:val="24"/>
          <w:u w:val="single"/>
        </w:rPr>
        <w:t xml:space="preserve"> </w:t>
      </w:r>
    </w:p>
    <w:p w14:paraId="375347D3" w14:textId="19561637" w:rsidR="00F964BE" w:rsidRDefault="00DC4B16" w:rsidP="00DC4B16">
      <w:pPr>
        <w:spacing w:after="0" w:line="240" w:lineRule="auto"/>
        <w:jc w:val="left"/>
        <w:rPr>
          <w:rFonts w:ascii="Tahoma" w:hAnsi="Tahoma" w:cs="Tahoma"/>
          <w:sz w:val="24"/>
          <w:szCs w:val="24"/>
        </w:rPr>
      </w:pPr>
      <w:r w:rsidRPr="007A1595">
        <w:rPr>
          <w:rFonts w:ascii="Tahoma" w:hAnsi="Tahoma" w:cs="Tahoma"/>
          <w:sz w:val="24"/>
          <w:szCs w:val="24"/>
        </w:rPr>
        <w:t>APH and Play</w:t>
      </w:r>
      <w:r>
        <w:rPr>
          <w:rFonts w:ascii="Tahoma" w:hAnsi="Tahoma" w:cs="Tahoma"/>
          <w:sz w:val="24"/>
          <w:szCs w:val="24"/>
        </w:rPr>
        <w:t>A</w:t>
      </w:r>
      <w:r w:rsidRPr="007A1595">
        <w:rPr>
          <w:rFonts w:ascii="Tahoma" w:hAnsi="Tahoma" w:cs="Tahoma"/>
          <w:sz w:val="24"/>
          <w:szCs w:val="24"/>
        </w:rPr>
        <w:t>bility Toys</w:t>
      </w:r>
      <w:r>
        <w:rPr>
          <w:rFonts w:ascii="Tahoma" w:hAnsi="Tahoma" w:cs="Tahoma"/>
          <w:sz w:val="24"/>
          <w:szCs w:val="24"/>
        </w:rPr>
        <w:t>™</w:t>
      </w:r>
      <w:r w:rsidRPr="007A1595">
        <w:rPr>
          <w:rFonts w:ascii="Tahoma" w:hAnsi="Tahoma" w:cs="Tahoma"/>
          <w:sz w:val="24"/>
          <w:szCs w:val="24"/>
        </w:rPr>
        <w:t xml:space="preserve"> will begin </w:t>
      </w:r>
      <w:r>
        <w:rPr>
          <w:rFonts w:ascii="Tahoma" w:hAnsi="Tahoma" w:cs="Tahoma"/>
          <w:sz w:val="24"/>
          <w:szCs w:val="24"/>
        </w:rPr>
        <w:t xml:space="preserve">work </w:t>
      </w:r>
      <w:r w:rsidRPr="007A1595">
        <w:rPr>
          <w:rFonts w:ascii="Tahoma" w:hAnsi="Tahoma" w:cs="Tahoma"/>
          <w:sz w:val="24"/>
          <w:szCs w:val="24"/>
        </w:rPr>
        <w:t>on the third book in the series.</w:t>
      </w:r>
    </w:p>
    <w:p w14:paraId="677C7B4D" w14:textId="77777777" w:rsidR="00BB6AE8" w:rsidRDefault="00BB6AE8" w:rsidP="00DC4B16">
      <w:pPr>
        <w:spacing w:after="0" w:line="240" w:lineRule="auto"/>
        <w:jc w:val="left"/>
        <w:rPr>
          <w:rFonts w:ascii="Tahoma" w:hAnsi="Tahoma" w:cs="Tahoma"/>
          <w:sz w:val="24"/>
          <w:szCs w:val="24"/>
        </w:rPr>
      </w:pPr>
    </w:p>
    <w:p w14:paraId="63E488B9" w14:textId="77777777" w:rsidR="00BB6AE8" w:rsidRDefault="00BB6AE8" w:rsidP="00BB6AE8">
      <w:pPr>
        <w:pStyle w:val="Heading4"/>
      </w:pPr>
      <w:bookmarkStart w:id="33" w:name="_Toc494998366"/>
      <w:bookmarkStart w:id="34" w:name="_Toc526341523"/>
      <w:r>
        <w:t>Strike-A-Pose: Body Awareness Cards for Students with Visual Impairments and Blindness</w:t>
      </w:r>
      <w:bookmarkEnd w:id="33"/>
      <w:bookmarkEnd w:id="34"/>
    </w:p>
    <w:p w14:paraId="515E1545" w14:textId="77777777" w:rsidR="00BB6AE8" w:rsidRDefault="00BB6AE8" w:rsidP="00BB6AE8">
      <w:pPr>
        <w:spacing w:after="0" w:line="240" w:lineRule="auto"/>
        <w:jc w:val="center"/>
        <w:rPr>
          <w:rFonts w:ascii="Tahoma" w:hAnsi="Tahoma" w:cs="Tahoma"/>
          <w:sz w:val="24"/>
          <w:szCs w:val="24"/>
        </w:rPr>
      </w:pPr>
      <w:r>
        <w:rPr>
          <w:rFonts w:ascii="Tahoma" w:hAnsi="Tahoma" w:cs="Tahoma"/>
          <w:sz w:val="24"/>
          <w:szCs w:val="24"/>
        </w:rPr>
        <w:t>(Continued)</w:t>
      </w:r>
    </w:p>
    <w:p w14:paraId="2162DFC5" w14:textId="77777777" w:rsidR="00BB6AE8" w:rsidRDefault="00BB6AE8" w:rsidP="00BB6AE8">
      <w:pPr>
        <w:spacing w:after="0" w:line="240" w:lineRule="auto"/>
        <w:rPr>
          <w:rFonts w:ascii="Tahoma" w:hAnsi="Tahoma" w:cs="Tahoma"/>
          <w:sz w:val="24"/>
          <w:szCs w:val="24"/>
          <w:u w:val="single"/>
        </w:rPr>
      </w:pPr>
    </w:p>
    <w:p w14:paraId="692F4B07" w14:textId="77777777" w:rsidR="00BB6AE8" w:rsidRDefault="00BB6AE8" w:rsidP="00BB6AE8">
      <w:pPr>
        <w:spacing w:after="0" w:line="240" w:lineRule="auto"/>
        <w:jc w:val="left"/>
        <w:rPr>
          <w:rFonts w:ascii="Tahoma" w:hAnsi="Tahoma" w:cs="Tahoma"/>
          <w:sz w:val="24"/>
          <w:szCs w:val="24"/>
        </w:rPr>
      </w:pPr>
      <w:r>
        <w:rPr>
          <w:rFonts w:ascii="Tahoma" w:hAnsi="Tahoma" w:cs="Tahoma"/>
          <w:sz w:val="24"/>
          <w:szCs w:val="24"/>
          <w:u w:val="single"/>
        </w:rPr>
        <w:t>Purpose</w:t>
      </w:r>
    </w:p>
    <w:p w14:paraId="565E29CD" w14:textId="247D5769" w:rsidR="00BB6AE8" w:rsidRDefault="00BB6AE8" w:rsidP="00BB6AE8">
      <w:pPr>
        <w:spacing w:after="0" w:line="240" w:lineRule="auto"/>
        <w:jc w:val="left"/>
        <w:rPr>
          <w:rFonts w:ascii="Tahoma" w:hAnsi="Tahoma" w:cs="Tahoma"/>
          <w:sz w:val="24"/>
          <w:szCs w:val="24"/>
        </w:rPr>
      </w:pPr>
      <w:r>
        <w:rPr>
          <w:rFonts w:ascii="Tahoma" w:hAnsi="Tahoma" w:cs="Tahoma"/>
          <w:sz w:val="24"/>
          <w:szCs w:val="24"/>
        </w:rPr>
        <w:t>To provide a set of tactile/print cards that feature various body positions/movements that a student can mimic with her own body or with a 3D model/human figurine (e.g., reaching upward, stretching arms out to one’s side, bending an elbow/knee, leaning forward, touching toes, etc.)</w:t>
      </w:r>
    </w:p>
    <w:p w14:paraId="75768AA4" w14:textId="77777777" w:rsidR="00BB6AE8" w:rsidRDefault="00BB6AE8" w:rsidP="00BB6AE8">
      <w:pPr>
        <w:spacing w:after="0" w:line="240" w:lineRule="auto"/>
        <w:rPr>
          <w:rFonts w:ascii="Tahoma" w:hAnsi="Tahoma" w:cs="Tahoma"/>
          <w:sz w:val="24"/>
          <w:szCs w:val="24"/>
        </w:rPr>
      </w:pPr>
    </w:p>
    <w:p w14:paraId="5FB1A85E" w14:textId="77777777" w:rsidR="00BB6AE8" w:rsidRDefault="00BB6AE8" w:rsidP="00BB6AE8">
      <w:pPr>
        <w:spacing w:after="0" w:line="240" w:lineRule="auto"/>
        <w:rPr>
          <w:rFonts w:ascii="Tahoma" w:hAnsi="Tahoma" w:cs="Tahoma"/>
          <w:sz w:val="24"/>
          <w:szCs w:val="24"/>
        </w:rPr>
      </w:pPr>
      <w:r>
        <w:rPr>
          <w:noProof/>
        </w:rPr>
        <w:lastRenderedPageBreak/>
        <w:drawing>
          <wp:inline distT="0" distB="0" distL="0" distR="0" wp14:anchorId="65D15DA1" wp14:editId="2C01CBF2">
            <wp:extent cx="1295400" cy="2400300"/>
            <wp:effectExtent l="0" t="0" r="0" b="0"/>
            <wp:docPr id="335" name="Picture 335" descr="A composite image of a wood manikin merged with a young girl’s body. The right-facing side of the manikin is shown with its arm down by its side; the left-facing side of the girl shows her standing with her arm extended up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composite image of a wood manikin merged with a young girl’s body. The right-facing side of the manikin is shown with its arm down by its side; the left-facing side of the girl shows her standing with her arm extended upwar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95400" cy="2400300"/>
                    </a:xfrm>
                    <a:prstGeom prst="rect">
                      <a:avLst/>
                    </a:prstGeom>
                    <a:noFill/>
                    <a:ln>
                      <a:noFill/>
                    </a:ln>
                  </pic:spPr>
                </pic:pic>
              </a:graphicData>
            </a:graphic>
          </wp:inline>
        </w:drawing>
      </w:r>
    </w:p>
    <w:p w14:paraId="3D95027A" w14:textId="77777777" w:rsidR="00BB6AE8" w:rsidRDefault="00BB6AE8" w:rsidP="00BB6AE8">
      <w:pPr>
        <w:spacing w:after="0" w:line="240" w:lineRule="auto"/>
        <w:rPr>
          <w:rFonts w:ascii="Tahoma" w:hAnsi="Tahoma" w:cs="Tahoma"/>
          <w:sz w:val="24"/>
          <w:szCs w:val="24"/>
          <w:u w:val="single"/>
        </w:rPr>
      </w:pPr>
    </w:p>
    <w:p w14:paraId="188CE47B" w14:textId="77777777" w:rsidR="00BB6AE8" w:rsidRDefault="00BB6AE8" w:rsidP="00BB6AE8">
      <w:pPr>
        <w:spacing w:after="0" w:line="240" w:lineRule="auto"/>
        <w:jc w:val="left"/>
        <w:rPr>
          <w:rFonts w:ascii="Tahoma" w:hAnsi="Tahoma" w:cs="Tahoma"/>
          <w:sz w:val="24"/>
          <w:szCs w:val="24"/>
        </w:rPr>
      </w:pPr>
      <w:r>
        <w:rPr>
          <w:rFonts w:ascii="Tahoma" w:hAnsi="Tahoma" w:cs="Tahoma"/>
          <w:sz w:val="24"/>
          <w:szCs w:val="24"/>
          <w:u w:val="single"/>
        </w:rPr>
        <w:t>Project Staff</w:t>
      </w:r>
      <w:r>
        <w:rPr>
          <w:rFonts w:ascii="Tahoma" w:hAnsi="Tahoma" w:cs="Tahoma"/>
          <w:sz w:val="24"/>
          <w:szCs w:val="24"/>
        </w:rPr>
        <w:tab/>
      </w:r>
    </w:p>
    <w:p w14:paraId="7025F435" w14:textId="77777777" w:rsidR="00BB6AE8" w:rsidRDefault="00BB6AE8" w:rsidP="00BB6AE8">
      <w:pPr>
        <w:spacing w:after="0" w:line="240" w:lineRule="auto"/>
        <w:jc w:val="left"/>
        <w:rPr>
          <w:rFonts w:ascii="Tahoma" w:hAnsi="Tahoma" w:cs="Tahoma"/>
          <w:sz w:val="24"/>
          <w:szCs w:val="24"/>
        </w:rPr>
      </w:pPr>
      <w:r>
        <w:rPr>
          <w:rFonts w:ascii="Tahoma" w:hAnsi="Tahoma" w:cs="Tahoma"/>
          <w:sz w:val="24"/>
          <w:szCs w:val="24"/>
        </w:rPr>
        <w:t>Karen J. Poppe, Tactile Literacy Project Leader</w:t>
      </w:r>
    </w:p>
    <w:p w14:paraId="7B1697ED" w14:textId="77777777" w:rsidR="00BB6AE8" w:rsidRDefault="00BB6AE8" w:rsidP="00BB6AE8">
      <w:pPr>
        <w:spacing w:after="0" w:line="240" w:lineRule="auto"/>
        <w:jc w:val="left"/>
        <w:rPr>
          <w:rFonts w:ascii="Tahoma" w:hAnsi="Tahoma" w:cs="Tahoma"/>
          <w:sz w:val="24"/>
          <w:szCs w:val="24"/>
        </w:rPr>
      </w:pPr>
      <w:r>
        <w:rPr>
          <w:rFonts w:ascii="Tahoma" w:hAnsi="Tahoma" w:cs="Tahoma"/>
          <w:sz w:val="24"/>
          <w:szCs w:val="24"/>
        </w:rPr>
        <w:t>Rachel Bishop, Research Assistant</w:t>
      </w:r>
    </w:p>
    <w:p w14:paraId="2CCF56E9" w14:textId="77777777" w:rsidR="00BB6AE8" w:rsidRDefault="00BB6AE8" w:rsidP="00BB6AE8">
      <w:pPr>
        <w:spacing w:after="0" w:line="240" w:lineRule="auto"/>
        <w:jc w:val="left"/>
        <w:rPr>
          <w:rFonts w:ascii="Tahoma" w:hAnsi="Tahoma" w:cs="Tahoma"/>
          <w:sz w:val="24"/>
          <w:szCs w:val="24"/>
        </w:rPr>
      </w:pPr>
      <w:r>
        <w:rPr>
          <w:rFonts w:ascii="Tahoma" w:hAnsi="Tahoma" w:cs="Tahoma"/>
          <w:sz w:val="24"/>
          <w:szCs w:val="24"/>
        </w:rPr>
        <w:t>Laura Greenwell, Graphic Designer</w:t>
      </w:r>
    </w:p>
    <w:p w14:paraId="2945ED35" w14:textId="77777777" w:rsidR="00BB6AE8" w:rsidRDefault="00BB6AE8" w:rsidP="00BB6AE8">
      <w:pPr>
        <w:spacing w:after="0" w:line="240" w:lineRule="auto"/>
        <w:jc w:val="left"/>
        <w:rPr>
          <w:rFonts w:ascii="Tahoma" w:hAnsi="Tahoma" w:cs="Tahoma"/>
          <w:sz w:val="24"/>
          <w:szCs w:val="24"/>
        </w:rPr>
      </w:pPr>
    </w:p>
    <w:p w14:paraId="7AA9C572" w14:textId="77777777" w:rsidR="00BB6AE8" w:rsidRDefault="00BB6AE8" w:rsidP="00BB6AE8">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5E089349" w14:textId="77777777" w:rsidR="00BB6AE8" w:rsidRDefault="00BB6AE8" w:rsidP="00BB6AE8">
      <w:pPr>
        <w:tabs>
          <w:tab w:val="left" w:pos="2250"/>
        </w:tabs>
        <w:spacing w:after="0" w:line="240" w:lineRule="auto"/>
        <w:jc w:val="left"/>
        <w:rPr>
          <w:rFonts w:ascii="Tahoma" w:hAnsi="Tahoma" w:cs="Tahoma"/>
          <w:sz w:val="24"/>
          <w:szCs w:val="24"/>
        </w:rPr>
      </w:pPr>
      <w:r>
        <w:rPr>
          <w:rFonts w:ascii="Tahoma" w:hAnsi="Tahoma" w:cs="Tahoma"/>
          <w:sz w:val="24"/>
          <w:szCs w:val="24"/>
        </w:rPr>
        <w:t>In January 2017, the project leader submitted a formal product submission form that described the instructional value and expected tangible design of Strike-A-Pose: Body Awareness Cards for Students with Visual Impairments and Blindness. The intention was to provide a set of tactile/print cards that feature various body positions and movements (e.g., reaching upward, stretching arms out to one’s side, bending an elbow/knee, leaning forward, raising one arm, touching toes, etc.). Similar cards are sold commercially to provide yoga, dance, and gymnastics instruction, as shown below:</w:t>
      </w:r>
    </w:p>
    <w:p w14:paraId="0A072E84" w14:textId="77777777" w:rsidR="00BB6AE8" w:rsidRDefault="00BB6AE8" w:rsidP="00BB6AE8">
      <w:pPr>
        <w:tabs>
          <w:tab w:val="left" w:pos="2250"/>
        </w:tabs>
        <w:spacing w:after="0" w:line="240" w:lineRule="auto"/>
        <w:rPr>
          <w:rFonts w:ascii="Tahoma" w:hAnsi="Tahoma" w:cs="Tahoma"/>
          <w:sz w:val="24"/>
          <w:szCs w:val="24"/>
        </w:rPr>
      </w:pPr>
    </w:p>
    <w:p w14:paraId="50902D02" w14:textId="77777777" w:rsidR="00BB6AE8" w:rsidRDefault="00BB6AE8" w:rsidP="00BB6AE8">
      <w:pPr>
        <w:tabs>
          <w:tab w:val="left" w:pos="2250"/>
        </w:tabs>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5BF9D050" wp14:editId="19B97F42">
            <wp:extent cx="1190625" cy="1685925"/>
            <wp:effectExtent l="0" t="0" r="9525" b="9525"/>
            <wp:docPr id="336" name="Picture 336" descr="Images of body-positon cards retrieved from http://childhood101.com/2012/02/making-body-shapes-with-printable-body-shape-car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s of body-positon cards retrieved from http://childhood101.com/2012/02/making-body-shapes-with-printable-body-shape-cards/&#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90625" cy="1685925"/>
                    </a:xfrm>
                    <a:prstGeom prst="rect">
                      <a:avLst/>
                    </a:prstGeom>
                    <a:noFill/>
                    <a:ln>
                      <a:noFill/>
                    </a:ln>
                  </pic:spPr>
                </pic:pic>
              </a:graphicData>
            </a:graphic>
          </wp:inline>
        </w:drawing>
      </w:r>
    </w:p>
    <w:p w14:paraId="461B8243" w14:textId="77777777" w:rsidR="00BB6AE8" w:rsidRDefault="00BB6AE8" w:rsidP="00BB6AE8">
      <w:pPr>
        <w:tabs>
          <w:tab w:val="left" w:pos="2250"/>
        </w:tabs>
        <w:spacing w:after="0" w:line="240" w:lineRule="auto"/>
        <w:rPr>
          <w:rFonts w:ascii="Tahoma" w:hAnsi="Tahoma" w:cs="Tahoma"/>
          <w:sz w:val="24"/>
          <w:szCs w:val="24"/>
        </w:rPr>
      </w:pPr>
    </w:p>
    <w:p w14:paraId="28612AB2" w14:textId="77777777" w:rsidR="00BB6AE8" w:rsidRDefault="00BB6AE8" w:rsidP="00BB6AE8">
      <w:pPr>
        <w:tabs>
          <w:tab w:val="left" w:pos="2250"/>
        </w:tabs>
        <w:spacing w:after="0" w:line="240" w:lineRule="auto"/>
        <w:jc w:val="left"/>
        <w:rPr>
          <w:rFonts w:ascii="Tahoma" w:hAnsi="Tahoma" w:cs="Tahoma"/>
          <w:sz w:val="24"/>
          <w:szCs w:val="24"/>
        </w:rPr>
      </w:pPr>
      <w:r>
        <w:rPr>
          <w:rFonts w:ascii="Tahoma" w:hAnsi="Tahoma" w:cs="Tahoma"/>
          <w:sz w:val="24"/>
          <w:szCs w:val="24"/>
        </w:rPr>
        <w:t>The project leader detailed many skills and concepts that would likely be addressed by Strike-A-Pose, including the following:</w:t>
      </w:r>
    </w:p>
    <w:p w14:paraId="32AFA6C9" w14:textId="77777777" w:rsidR="00BB6AE8" w:rsidRDefault="00BB6AE8" w:rsidP="00243D80">
      <w:pPr>
        <w:pStyle w:val="ListParagraph"/>
        <w:widowControl/>
        <w:numPr>
          <w:ilvl w:val="0"/>
          <w:numId w:val="238"/>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Develop spatial awareness through movement</w:t>
      </w:r>
    </w:p>
    <w:p w14:paraId="179E48BC" w14:textId="77777777" w:rsidR="00BB6AE8" w:rsidRDefault="00BB6AE8" w:rsidP="00243D80">
      <w:pPr>
        <w:pStyle w:val="ListParagraph"/>
        <w:widowControl/>
        <w:numPr>
          <w:ilvl w:val="0"/>
          <w:numId w:val="238"/>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Improve physical coordination, gross motor skills, and balance</w:t>
      </w:r>
    </w:p>
    <w:p w14:paraId="2E59145D" w14:textId="77777777" w:rsidR="00BB6AE8" w:rsidRDefault="00BB6AE8" w:rsidP="00243D80">
      <w:pPr>
        <w:pStyle w:val="ListParagraph"/>
        <w:widowControl/>
        <w:numPr>
          <w:ilvl w:val="0"/>
          <w:numId w:val="238"/>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Increase understanding of spatial terminology and directional concepts</w:t>
      </w:r>
    </w:p>
    <w:p w14:paraId="2A6EF2E0" w14:textId="77777777" w:rsidR="00BB6AE8" w:rsidRDefault="00BB6AE8" w:rsidP="00243D80">
      <w:pPr>
        <w:pStyle w:val="ListParagraph"/>
        <w:widowControl/>
        <w:numPr>
          <w:ilvl w:val="0"/>
          <w:numId w:val="238"/>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Encourage movement and increase mobility skills</w:t>
      </w:r>
    </w:p>
    <w:p w14:paraId="7D6852F6" w14:textId="77777777" w:rsidR="00BB6AE8" w:rsidRDefault="00BB6AE8" w:rsidP="00243D80">
      <w:pPr>
        <w:pStyle w:val="ListParagraph"/>
        <w:widowControl/>
        <w:numPr>
          <w:ilvl w:val="0"/>
          <w:numId w:val="238"/>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lastRenderedPageBreak/>
        <w:t>Build muscular strength</w:t>
      </w:r>
    </w:p>
    <w:p w14:paraId="2643B489" w14:textId="77777777" w:rsidR="00BB6AE8" w:rsidRDefault="00BB6AE8" w:rsidP="00243D80">
      <w:pPr>
        <w:pStyle w:val="ListParagraph"/>
        <w:widowControl/>
        <w:numPr>
          <w:ilvl w:val="0"/>
          <w:numId w:val="238"/>
        </w:numPr>
        <w:tabs>
          <w:tab w:val="left" w:pos="2250"/>
        </w:tabs>
        <w:adjustRightInd/>
        <w:spacing w:after="0" w:line="240" w:lineRule="auto"/>
        <w:jc w:val="left"/>
        <w:textAlignment w:val="auto"/>
        <w:rPr>
          <w:rFonts w:ascii="Tahoma" w:hAnsi="Tahoma"/>
          <w:sz w:val="24"/>
          <w:szCs w:val="24"/>
        </w:rPr>
      </w:pPr>
      <w:r>
        <w:rPr>
          <w:rFonts w:ascii="Tahoma" w:hAnsi="Tahoma"/>
          <w:sz w:val="24"/>
          <w:szCs w:val="24"/>
        </w:rPr>
        <w:t>Promote creative self-expression</w:t>
      </w:r>
    </w:p>
    <w:p w14:paraId="0E71A757" w14:textId="77777777" w:rsidR="00BB6AE8" w:rsidRDefault="00BB6AE8" w:rsidP="00BB6AE8">
      <w:pPr>
        <w:tabs>
          <w:tab w:val="left" w:pos="2250"/>
        </w:tabs>
        <w:spacing w:after="0" w:line="240" w:lineRule="auto"/>
        <w:rPr>
          <w:rFonts w:ascii="Tahoma" w:hAnsi="Tahoma" w:cs="Tahoma"/>
          <w:sz w:val="24"/>
          <w:szCs w:val="24"/>
        </w:rPr>
      </w:pPr>
    </w:p>
    <w:p w14:paraId="392D7798" w14:textId="77777777" w:rsidR="00BB6AE8" w:rsidRDefault="00BB6AE8" w:rsidP="00BB6AE8">
      <w:pPr>
        <w:tabs>
          <w:tab w:val="left" w:pos="2250"/>
        </w:tabs>
        <w:spacing w:after="0" w:line="240" w:lineRule="auto"/>
        <w:jc w:val="left"/>
        <w:rPr>
          <w:rFonts w:ascii="Tahoma" w:hAnsi="Tahoma" w:cs="Tahoma"/>
          <w:sz w:val="24"/>
          <w:szCs w:val="24"/>
        </w:rPr>
      </w:pPr>
      <w:r>
        <w:rPr>
          <w:rFonts w:ascii="Tahoma" w:hAnsi="Tahoma" w:cs="Tahoma"/>
          <w:sz w:val="24"/>
          <w:szCs w:val="24"/>
        </w:rPr>
        <w:t>From a tactile literacy focus, Strike-A-Pose could effectively facilitate a young child’s interpretation of tactile illustrations by showing body positions from different perspectives (front view and side view). It will also help the child navigate from his own body to a realistic model and then to a representative 2D tactile graphic. This tactile continuum is emphasized within several APH products, especially Setting the Stage for Tactile Understanding and Room with a View (see separate annual report).</w:t>
      </w:r>
    </w:p>
    <w:p w14:paraId="2051C488" w14:textId="77777777" w:rsidR="00BB6AE8" w:rsidRDefault="00BB6AE8" w:rsidP="00BB6AE8">
      <w:pPr>
        <w:tabs>
          <w:tab w:val="left" w:pos="2250"/>
        </w:tabs>
        <w:spacing w:after="0" w:line="240" w:lineRule="auto"/>
        <w:rPr>
          <w:rFonts w:ascii="Tahoma" w:hAnsi="Tahoma" w:cs="Tahoma"/>
          <w:sz w:val="24"/>
          <w:szCs w:val="24"/>
        </w:rPr>
      </w:pPr>
    </w:p>
    <w:p w14:paraId="7BED65BA" w14:textId="77777777" w:rsidR="00BB6AE8" w:rsidRDefault="00BB6AE8" w:rsidP="00BB6AE8">
      <w:pPr>
        <w:tabs>
          <w:tab w:val="left" w:pos="2250"/>
        </w:tabs>
        <w:spacing w:after="0" w:line="240" w:lineRule="auto"/>
        <w:jc w:val="left"/>
        <w:rPr>
          <w:rFonts w:ascii="Tahoma" w:hAnsi="Tahoma" w:cs="Tahoma"/>
          <w:sz w:val="24"/>
          <w:szCs w:val="24"/>
        </w:rPr>
      </w:pPr>
      <w:r>
        <w:rPr>
          <w:rFonts w:ascii="Tahoma" w:hAnsi="Tahoma" w:cs="Tahoma"/>
          <w:sz w:val="24"/>
          <w:szCs w:val="24"/>
        </w:rPr>
        <w:t>Several online articles and research studies stress the importance of body awareness concepts for students with visual impairments and blindness:</w:t>
      </w:r>
    </w:p>
    <w:p w14:paraId="5D6485FB" w14:textId="77777777" w:rsidR="00BB6AE8" w:rsidRPr="00BB6AE8" w:rsidRDefault="00BB6AE8" w:rsidP="00243D80">
      <w:pPr>
        <w:pStyle w:val="ListParagraph"/>
        <w:widowControl/>
        <w:numPr>
          <w:ilvl w:val="0"/>
          <w:numId w:val="239"/>
        </w:numPr>
        <w:adjustRightInd/>
        <w:spacing w:after="0" w:line="240" w:lineRule="auto"/>
        <w:jc w:val="left"/>
        <w:textAlignment w:val="auto"/>
        <w:rPr>
          <w:rStyle w:val="Hyperlink"/>
          <w:rFonts w:ascii="Tahoma" w:hAnsi="Tahoma"/>
          <w:color w:val="auto"/>
          <w:sz w:val="24"/>
          <w:szCs w:val="24"/>
        </w:rPr>
      </w:pPr>
      <w:r>
        <w:rPr>
          <w:rFonts w:ascii="Tahoma" w:hAnsi="Tahoma"/>
          <w:sz w:val="24"/>
          <w:szCs w:val="24"/>
        </w:rPr>
        <w:t xml:space="preserve">Carmen Willings, Teacher of Students with Visual Impairments, states that “Physical experiences will help lay the foundation for development. Once a student has learned the concepts using their bodies, they </w:t>
      </w:r>
      <w:r w:rsidRPr="00BB6AE8">
        <w:rPr>
          <w:rFonts w:ascii="Tahoma" w:hAnsi="Tahoma"/>
          <w:sz w:val="24"/>
          <w:szCs w:val="24"/>
        </w:rPr>
        <w:t xml:space="preserve">can then develop concepts related to models and representation.” Retrieved from </w:t>
      </w:r>
    </w:p>
    <w:p w14:paraId="7474E04C" w14:textId="77777777" w:rsidR="00BB6AE8" w:rsidRDefault="00AA2A24" w:rsidP="00BB6AE8">
      <w:pPr>
        <w:pStyle w:val="ListParagraph"/>
        <w:widowControl/>
        <w:adjustRightInd/>
        <w:spacing w:after="0" w:line="240" w:lineRule="auto"/>
        <w:jc w:val="left"/>
        <w:rPr>
          <w:rFonts w:ascii="Tahoma" w:hAnsi="Tahoma"/>
          <w:sz w:val="24"/>
          <w:szCs w:val="24"/>
        </w:rPr>
      </w:pPr>
      <w:hyperlink r:id="rId26" w:history="1">
        <w:r w:rsidR="00BB6AE8" w:rsidRPr="00BB6AE8">
          <w:rPr>
            <w:rStyle w:val="Hyperlink"/>
            <w:rFonts w:ascii="Tahoma" w:hAnsi="Tahoma"/>
            <w:sz w:val="24"/>
            <w:szCs w:val="24"/>
          </w:rPr>
          <w:t>https://www.teachingvisuallyimpaired.com/concepts-to-teach.html</w:t>
        </w:r>
      </w:hyperlink>
    </w:p>
    <w:p w14:paraId="42CDB5F3" w14:textId="77777777" w:rsidR="00BB6AE8" w:rsidRPr="00613B64" w:rsidRDefault="00BB6AE8" w:rsidP="00BB6AE8">
      <w:pPr>
        <w:tabs>
          <w:tab w:val="left" w:pos="2250"/>
        </w:tabs>
        <w:spacing w:after="0" w:line="240" w:lineRule="auto"/>
        <w:rPr>
          <w:rFonts w:ascii="Tahoma" w:hAnsi="Tahoma"/>
          <w:sz w:val="24"/>
          <w:szCs w:val="24"/>
        </w:rPr>
      </w:pPr>
    </w:p>
    <w:p w14:paraId="68CA0C4F" w14:textId="77777777" w:rsidR="00BB6AE8" w:rsidRPr="00BB6AE8" w:rsidRDefault="00BB6AE8" w:rsidP="00243D80">
      <w:pPr>
        <w:pStyle w:val="ListParagraph"/>
        <w:widowControl/>
        <w:numPr>
          <w:ilvl w:val="0"/>
          <w:numId w:val="239"/>
        </w:numPr>
        <w:tabs>
          <w:tab w:val="left" w:pos="2250"/>
        </w:tabs>
        <w:adjustRightInd/>
        <w:spacing w:after="0" w:line="240" w:lineRule="auto"/>
        <w:jc w:val="left"/>
        <w:textAlignment w:val="auto"/>
        <w:rPr>
          <w:rFonts w:ascii="Tahoma" w:hAnsi="Tahoma"/>
          <w:color w:val="00B050"/>
          <w:sz w:val="24"/>
          <w:szCs w:val="24"/>
        </w:rPr>
      </w:pPr>
      <w:r>
        <w:rPr>
          <w:rFonts w:ascii="Tahoma" w:hAnsi="Tahoma"/>
          <w:sz w:val="24"/>
          <w:szCs w:val="24"/>
        </w:rPr>
        <w:t xml:space="preserve">“Children who grow up without useful visual information often have difficulties with motor planning, are at risk for delayed motor development, and may have sensory integration deficits. Body awareness leads to concept development, which is a foundation for more complex concepts and abstract reasoning. Motor responses significantly increase when modeled. Concepts must be taught more deliberately to students who </w:t>
      </w:r>
      <w:r w:rsidRPr="00BB6AE8">
        <w:rPr>
          <w:rFonts w:ascii="Tahoma" w:hAnsi="Tahoma"/>
          <w:sz w:val="24"/>
          <w:szCs w:val="24"/>
        </w:rPr>
        <w:t xml:space="preserve">are blind and visually impaired.” Retrieved from: </w:t>
      </w:r>
      <w:hyperlink r:id="rId27" w:history="1">
        <w:r w:rsidRPr="00BB6AE8">
          <w:rPr>
            <w:rStyle w:val="Hyperlink"/>
            <w:rFonts w:ascii="Tahoma" w:hAnsi="Tahoma"/>
            <w:sz w:val="24"/>
            <w:szCs w:val="24"/>
          </w:rPr>
          <w:t>http://scholarworks.sfasu.edu/cgi/viewcontent.cgi?article=1028&amp;context=brightideas</w:t>
        </w:r>
      </w:hyperlink>
    </w:p>
    <w:p w14:paraId="2A471528" w14:textId="77777777" w:rsidR="00BB6AE8" w:rsidRPr="00BB6AE8" w:rsidRDefault="00BB6AE8" w:rsidP="00BB6AE8">
      <w:pPr>
        <w:tabs>
          <w:tab w:val="left" w:pos="2250"/>
        </w:tabs>
        <w:spacing w:after="0" w:line="240" w:lineRule="auto"/>
        <w:ind w:left="720"/>
        <w:rPr>
          <w:rFonts w:ascii="Tahoma" w:hAnsi="Tahoma" w:cs="Tahoma"/>
          <w:color w:val="00B050"/>
          <w:sz w:val="24"/>
          <w:szCs w:val="24"/>
        </w:rPr>
      </w:pPr>
    </w:p>
    <w:p w14:paraId="04036CF0" w14:textId="77777777" w:rsidR="00BB6AE8" w:rsidRDefault="00BB6AE8" w:rsidP="00243D80">
      <w:pPr>
        <w:pStyle w:val="ListParagraph"/>
        <w:widowControl/>
        <w:numPr>
          <w:ilvl w:val="0"/>
          <w:numId w:val="239"/>
        </w:numPr>
        <w:adjustRightInd/>
        <w:spacing w:after="0" w:line="240" w:lineRule="auto"/>
        <w:jc w:val="left"/>
        <w:textAlignment w:val="auto"/>
        <w:rPr>
          <w:rFonts w:ascii="Tahoma" w:hAnsi="Tahoma"/>
          <w:color w:val="1F497D"/>
          <w:sz w:val="24"/>
          <w:szCs w:val="24"/>
        </w:rPr>
      </w:pPr>
      <w:r>
        <w:rPr>
          <w:rFonts w:ascii="Tahoma" w:hAnsi="Tahoma"/>
          <w:sz w:val="24"/>
          <w:szCs w:val="24"/>
        </w:rPr>
        <w:t xml:space="preserve">“Poor motor skills may lead to poor performance in physical activities, which may reduce a child’s sense of competence. This may lead to withdrawal from movement activities that would, in turn, lead to limited opportunities to practice motor skills and participate socially (Skinner and Peck).” Houwen, S., Visscher, C., Lemmink, K. A., &amp; Hartman, E. (2009, May 1). Motor skill performance of children and adolescents with visual impairments: A review. </w:t>
      </w:r>
      <w:r>
        <w:rPr>
          <w:rFonts w:ascii="Tahoma" w:hAnsi="Tahoma"/>
          <w:i/>
          <w:sz w:val="24"/>
          <w:szCs w:val="24"/>
        </w:rPr>
        <w:t>Exceptional Children</w:t>
      </w:r>
      <w:r>
        <w:rPr>
          <w:rFonts w:ascii="Tahoma" w:hAnsi="Tahoma"/>
          <w:sz w:val="24"/>
          <w:szCs w:val="24"/>
        </w:rPr>
        <w:t xml:space="preserve">, </w:t>
      </w:r>
      <w:r>
        <w:rPr>
          <w:rFonts w:ascii="Tahoma" w:hAnsi="Tahoma"/>
          <w:i/>
          <w:sz w:val="24"/>
          <w:szCs w:val="24"/>
        </w:rPr>
        <w:t>75</w:t>
      </w:r>
      <w:r>
        <w:rPr>
          <w:rFonts w:ascii="Tahoma" w:hAnsi="Tahoma"/>
          <w:sz w:val="24"/>
          <w:szCs w:val="24"/>
        </w:rPr>
        <w:t xml:space="preserve">(4), 464-492. </w:t>
      </w:r>
    </w:p>
    <w:p w14:paraId="1276D8A8" w14:textId="77777777" w:rsidR="00BB6AE8" w:rsidRDefault="00BB6AE8" w:rsidP="00BB6AE8">
      <w:pPr>
        <w:pStyle w:val="ListParagraph"/>
        <w:tabs>
          <w:tab w:val="left" w:pos="2250"/>
        </w:tabs>
        <w:spacing w:after="0" w:line="240" w:lineRule="auto"/>
        <w:rPr>
          <w:rFonts w:ascii="Tahoma" w:hAnsi="Tahoma"/>
          <w:color w:val="FF0000"/>
          <w:sz w:val="24"/>
          <w:szCs w:val="24"/>
        </w:rPr>
      </w:pPr>
    </w:p>
    <w:p w14:paraId="7462519C" w14:textId="77777777" w:rsidR="00BB6AE8" w:rsidRDefault="00BB6AE8" w:rsidP="00BB6AE8">
      <w:pPr>
        <w:pStyle w:val="paragraph"/>
        <w:spacing w:before="0" w:beforeAutospacing="0" w:after="0" w:afterAutospacing="0"/>
        <w:textAlignment w:val="baseline"/>
        <w:rPr>
          <w:rFonts w:ascii="Tahoma" w:hAnsi="Tahoma" w:cs="Tahoma"/>
        </w:rPr>
      </w:pPr>
      <w:r>
        <w:rPr>
          <w:rFonts w:ascii="Tahoma" w:hAnsi="Tahoma" w:cs="Tahoma"/>
        </w:rPr>
        <w:t xml:space="preserve">The product concept was formally reviewed by fellow project leaders who could objectively evaluate it based on several criteria. Amy T. Parker, Product Development Project Leader, indicated the following: </w:t>
      </w:r>
    </w:p>
    <w:p w14:paraId="7AE1D0CB" w14:textId="77777777" w:rsidR="00BB6AE8" w:rsidRDefault="00BB6AE8" w:rsidP="00BB6AE8">
      <w:pPr>
        <w:pStyle w:val="paragraph"/>
        <w:spacing w:before="0" w:beforeAutospacing="0" w:after="0" w:afterAutospacing="0"/>
        <w:ind w:left="360"/>
        <w:textAlignment w:val="baseline"/>
        <w:rPr>
          <w:rFonts w:ascii="Tahoma" w:hAnsi="Tahoma" w:cs="Tahoma"/>
        </w:rPr>
      </w:pPr>
      <w:r>
        <w:rPr>
          <w:rFonts w:ascii="Tahoma" w:hAnsi="Tahoma" w:cs="Tahoma"/>
        </w:rPr>
        <w:t>“</w:t>
      </w:r>
      <w:r>
        <w:rPr>
          <w:rStyle w:val="normaltextrun"/>
          <w:rFonts w:ascii="Tahoma" w:hAnsi="Tahoma"/>
        </w:rPr>
        <w:t>The need for activities, games, and supports that help teach blind and deafblind students</w:t>
      </w:r>
      <w:r>
        <w:rPr>
          <w:rStyle w:val="apple-converted-space"/>
        </w:rPr>
        <w:t> </w:t>
      </w:r>
      <w:r>
        <w:rPr>
          <w:rStyle w:val="normaltextrun"/>
          <w:rFonts w:ascii="Tahoma" w:hAnsi="Tahoma"/>
        </w:rPr>
        <w:t>in the areas of body movement, body awareness, body positioning, posing</w:t>
      </w:r>
      <w:r>
        <w:rPr>
          <w:rStyle w:val="apple-converted-space"/>
        </w:rPr>
        <w:t> </w:t>
      </w:r>
      <w:r>
        <w:rPr>
          <w:rStyle w:val="normaltextrun"/>
          <w:rFonts w:ascii="Tahoma" w:hAnsi="Tahoma"/>
        </w:rPr>
        <w:t>is well documented.</w:t>
      </w:r>
      <w:r>
        <w:rPr>
          <w:rStyle w:val="apple-converted-space"/>
        </w:rPr>
        <w:t> </w:t>
      </w:r>
      <w:r>
        <w:rPr>
          <w:rStyle w:val="normaltextrun"/>
          <w:rFonts w:ascii="Tahoma" w:hAnsi="Tahoma"/>
        </w:rPr>
        <w:t>Teaching students to purposefully use body poses and positions are related to areas within the Expanded Core Curriculum, including orientation and mobility;</w:t>
      </w:r>
      <w:r>
        <w:rPr>
          <w:rStyle w:val="apple-converted-space"/>
        </w:rPr>
        <w:t> </w:t>
      </w:r>
      <w:r>
        <w:rPr>
          <w:rStyle w:val="normaltextrun"/>
          <w:rFonts w:ascii="Tahoma" w:hAnsi="Tahoma"/>
        </w:rPr>
        <w:t>social skills;</w:t>
      </w:r>
      <w:r>
        <w:rPr>
          <w:rStyle w:val="apple-converted-space"/>
        </w:rPr>
        <w:t> </w:t>
      </w:r>
      <w:r>
        <w:rPr>
          <w:rStyle w:val="normaltextrun"/>
          <w:rFonts w:ascii="Tahoma" w:hAnsi="Tahoma"/>
        </w:rPr>
        <w:t xml:space="preserve">recreation/leisure; and employment skills. People who are blind and deafblind are at risk for passivity and learned </w:t>
      </w:r>
      <w:r>
        <w:rPr>
          <w:rStyle w:val="normaltextrun"/>
          <w:rFonts w:ascii="Tahoma" w:hAnsi="Tahoma"/>
        </w:rPr>
        <w:lastRenderedPageBreak/>
        <w:t>helplessness. Body awareness, strength and confidence are associated with increased quality of life, positive transition outcomes, and favorable employment outcomes. Some practitioners and researchers have incorporated activities such as yoga, which include body positioning and awareness, into interventions with students who are blind and deafblind</w:t>
      </w:r>
      <w:r>
        <w:rPr>
          <w:rStyle w:val="apple-converted-space"/>
        </w:rPr>
        <w:t> </w:t>
      </w:r>
      <w:r>
        <w:rPr>
          <w:rStyle w:val="normaltextrun"/>
          <w:rFonts w:ascii="Tahoma" w:hAnsi="Tahoma"/>
        </w:rPr>
        <w:t>and have seen positive behavioral and emotional outcomes.”</w:t>
      </w:r>
    </w:p>
    <w:p w14:paraId="4413F727" w14:textId="77777777" w:rsidR="00BB6AE8" w:rsidRDefault="00BB6AE8" w:rsidP="00BB6AE8">
      <w:pPr>
        <w:spacing w:after="0" w:line="240" w:lineRule="auto"/>
        <w:rPr>
          <w:rFonts w:ascii="Tahoma" w:hAnsi="Tahoma" w:cs="Tahoma"/>
          <w:sz w:val="24"/>
          <w:szCs w:val="24"/>
          <w:u w:val="single"/>
        </w:rPr>
      </w:pPr>
    </w:p>
    <w:p w14:paraId="4CFD734D" w14:textId="77777777" w:rsidR="00BB6AE8" w:rsidRDefault="00BB6AE8" w:rsidP="00BB6AE8">
      <w:pPr>
        <w:spacing w:after="0" w:line="240" w:lineRule="auto"/>
        <w:jc w:val="left"/>
        <w:rPr>
          <w:rFonts w:ascii="Tahoma" w:hAnsi="Tahoma" w:cs="Tahoma"/>
          <w:sz w:val="24"/>
          <w:szCs w:val="24"/>
        </w:rPr>
      </w:pPr>
      <w:r>
        <w:rPr>
          <w:rFonts w:ascii="Tahoma" w:hAnsi="Tahoma" w:cs="Tahoma"/>
          <w:sz w:val="24"/>
          <w:szCs w:val="24"/>
        </w:rPr>
        <w:t>The project leader envisioned the Strike-A-Pose kit consisting of the following components:</w:t>
      </w:r>
    </w:p>
    <w:p w14:paraId="323D2C89" w14:textId="77777777" w:rsidR="00BB6AE8" w:rsidRDefault="00BB6AE8" w:rsidP="00A61CF4">
      <w:pPr>
        <w:widowControl/>
        <w:numPr>
          <w:ilvl w:val="0"/>
          <w:numId w:val="14"/>
        </w:numPr>
        <w:adjustRightInd/>
        <w:spacing w:after="0" w:line="240" w:lineRule="auto"/>
        <w:jc w:val="left"/>
        <w:textAlignment w:val="auto"/>
        <w:rPr>
          <w:rFonts w:ascii="Tahoma" w:hAnsi="Tahoma" w:cs="Tahoma"/>
          <w:sz w:val="24"/>
          <w:szCs w:val="24"/>
        </w:rPr>
      </w:pPr>
      <w:r>
        <w:rPr>
          <w:rFonts w:ascii="Tahoma" w:hAnsi="Tahoma" w:cs="Tahoma"/>
          <w:sz w:val="24"/>
          <w:szCs w:val="24"/>
        </w:rPr>
        <w:t>Print/tactile body position cards</w:t>
      </w:r>
    </w:p>
    <w:p w14:paraId="6FE25C42" w14:textId="77777777" w:rsidR="00BB6AE8" w:rsidRDefault="00BB6AE8" w:rsidP="00A61CF4">
      <w:pPr>
        <w:widowControl/>
        <w:numPr>
          <w:ilvl w:val="0"/>
          <w:numId w:val="14"/>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Small wood manikin from outside vendor </w:t>
      </w:r>
    </w:p>
    <w:p w14:paraId="59FA3DAC" w14:textId="77777777" w:rsidR="00BB6AE8" w:rsidRDefault="00BB6AE8" w:rsidP="00A61CF4">
      <w:pPr>
        <w:widowControl/>
        <w:numPr>
          <w:ilvl w:val="0"/>
          <w:numId w:val="14"/>
        </w:numPr>
        <w:adjustRightInd/>
        <w:spacing w:after="0" w:line="240" w:lineRule="auto"/>
        <w:jc w:val="left"/>
        <w:textAlignment w:val="auto"/>
        <w:rPr>
          <w:rFonts w:ascii="Tahoma" w:hAnsi="Tahoma" w:cs="Tahoma"/>
          <w:sz w:val="24"/>
          <w:szCs w:val="24"/>
        </w:rPr>
      </w:pPr>
      <w:r>
        <w:rPr>
          <w:rFonts w:ascii="Tahoma" w:hAnsi="Tahoma" w:cs="Tahoma"/>
          <w:sz w:val="24"/>
          <w:szCs w:val="24"/>
        </w:rPr>
        <w:t>Instruction Booklet in separate large print and braille versions</w:t>
      </w:r>
    </w:p>
    <w:p w14:paraId="701CC653" w14:textId="77777777" w:rsidR="00BB6AE8" w:rsidRDefault="00BB6AE8" w:rsidP="00A61CF4">
      <w:pPr>
        <w:widowControl/>
        <w:numPr>
          <w:ilvl w:val="0"/>
          <w:numId w:val="14"/>
        </w:numPr>
        <w:adjustRightInd/>
        <w:spacing w:after="0" w:line="240" w:lineRule="auto"/>
        <w:jc w:val="left"/>
        <w:textAlignment w:val="auto"/>
        <w:rPr>
          <w:rFonts w:ascii="Tahoma" w:hAnsi="Tahoma" w:cs="Tahoma"/>
          <w:sz w:val="24"/>
          <w:szCs w:val="24"/>
        </w:rPr>
      </w:pPr>
      <w:r>
        <w:rPr>
          <w:rFonts w:ascii="Tahoma" w:hAnsi="Tahoma" w:cs="Tahoma"/>
          <w:sz w:val="24"/>
          <w:szCs w:val="24"/>
        </w:rPr>
        <w:t>Carrying/sorting box for materials</w:t>
      </w:r>
    </w:p>
    <w:p w14:paraId="1AF14C00" w14:textId="77777777" w:rsidR="00BB6AE8" w:rsidRDefault="00BB6AE8" w:rsidP="00BB6AE8">
      <w:pPr>
        <w:spacing w:after="0" w:line="240" w:lineRule="auto"/>
        <w:ind w:left="540"/>
        <w:rPr>
          <w:rFonts w:ascii="Tahoma" w:hAnsi="Tahoma" w:cs="Tahoma"/>
          <w:sz w:val="24"/>
          <w:szCs w:val="24"/>
        </w:rPr>
      </w:pPr>
    </w:p>
    <w:p w14:paraId="35FD5A91" w14:textId="77777777" w:rsidR="00BB6AE8" w:rsidRDefault="00BB6AE8" w:rsidP="00BB6AE8">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In April 2017, the development and production of Strike-A-Pose was presented to the Product Evaluation Team, and in May 2017, to the Product Advisory and Review Committee. The project was assigned the grant #690. Minimal work on this newly approved product occurred during FY 2017. However, the project leader and project staff partook in the following tasks:</w:t>
      </w:r>
    </w:p>
    <w:p w14:paraId="538839DA" w14:textId="77777777" w:rsidR="00BB6AE8" w:rsidRDefault="00BB6AE8" w:rsidP="00243D80">
      <w:pPr>
        <w:pStyle w:val="BodyTextIndent"/>
        <w:widowControl/>
        <w:numPr>
          <w:ilvl w:val="0"/>
          <w:numId w:val="240"/>
        </w:numPr>
        <w:tabs>
          <w:tab w:val="left" w:pos="-270"/>
        </w:tabs>
        <w:adjustRightInd/>
        <w:spacing w:line="240" w:lineRule="auto"/>
        <w:jc w:val="left"/>
        <w:textAlignment w:val="auto"/>
        <w:rPr>
          <w:rFonts w:ascii="Tahoma" w:hAnsi="Tahoma"/>
          <w:sz w:val="24"/>
          <w:szCs w:val="24"/>
        </w:rPr>
      </w:pPr>
      <w:r>
        <w:rPr>
          <w:rFonts w:ascii="Tahoma" w:hAnsi="Tahoma"/>
          <w:sz w:val="24"/>
          <w:szCs w:val="24"/>
        </w:rPr>
        <w:t>Locating a 3D model that does not rest on a metal rod (potentially misinterpreted as a third leg)</w:t>
      </w:r>
    </w:p>
    <w:p w14:paraId="2C203D7C" w14:textId="77777777" w:rsidR="00BB6AE8" w:rsidRDefault="00BB6AE8" w:rsidP="00243D80">
      <w:pPr>
        <w:pStyle w:val="BodyTextIndent"/>
        <w:widowControl/>
        <w:numPr>
          <w:ilvl w:val="0"/>
          <w:numId w:val="240"/>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Reviewing relevant literature and products that addressed body awareness concepts, such as the </w:t>
      </w:r>
      <w:r>
        <w:rPr>
          <w:rFonts w:ascii="Tahoma" w:hAnsi="Tahoma"/>
          <w:i/>
          <w:sz w:val="24"/>
          <w:szCs w:val="24"/>
        </w:rPr>
        <w:t>Hill Performance Test of Selected Positional Concepts</w:t>
      </w:r>
      <w:r>
        <w:rPr>
          <w:rFonts w:ascii="Tahoma" w:hAnsi="Tahoma"/>
          <w:sz w:val="24"/>
          <w:szCs w:val="24"/>
        </w:rPr>
        <w:t>,</w:t>
      </w:r>
      <w:r>
        <w:rPr>
          <w:rFonts w:ascii="Tahoma" w:hAnsi="Tahoma"/>
          <w:i/>
          <w:sz w:val="24"/>
          <w:szCs w:val="24"/>
        </w:rPr>
        <w:t xml:space="preserve"> </w:t>
      </w:r>
      <w:r>
        <w:rPr>
          <w:rFonts w:ascii="Tahoma" w:hAnsi="Tahoma"/>
          <w:sz w:val="24"/>
          <w:szCs w:val="24"/>
        </w:rPr>
        <w:t>published in 1981 and developed by Everett W. Hill, Ed.D.</w:t>
      </w:r>
    </w:p>
    <w:p w14:paraId="6BE376FD" w14:textId="77777777" w:rsidR="00BB6AE8" w:rsidRDefault="00BB6AE8" w:rsidP="00243D80">
      <w:pPr>
        <w:pStyle w:val="BodyTextIndent"/>
        <w:widowControl/>
        <w:numPr>
          <w:ilvl w:val="0"/>
          <w:numId w:val="240"/>
        </w:numPr>
        <w:tabs>
          <w:tab w:val="left" w:pos="-270"/>
        </w:tabs>
        <w:adjustRightInd/>
        <w:spacing w:line="240" w:lineRule="auto"/>
        <w:jc w:val="left"/>
        <w:textAlignment w:val="auto"/>
        <w:rPr>
          <w:rFonts w:ascii="Tahoma" w:hAnsi="Tahoma"/>
          <w:sz w:val="24"/>
          <w:szCs w:val="24"/>
        </w:rPr>
      </w:pPr>
      <w:r>
        <w:rPr>
          <w:rFonts w:ascii="Tahoma" w:hAnsi="Tahoma"/>
          <w:sz w:val="24"/>
          <w:szCs w:val="24"/>
        </w:rPr>
        <w:t>Dabbling in possible graphical presentations that merge images of real children with the 3D model, as well as related body-position cards</w:t>
      </w:r>
    </w:p>
    <w:p w14:paraId="1058C9EA" w14:textId="77777777" w:rsidR="00BB6AE8" w:rsidRPr="00ED4367" w:rsidRDefault="00BB6AE8" w:rsidP="00BB6AE8">
      <w:pPr>
        <w:pStyle w:val="BodyText2"/>
        <w:tabs>
          <w:tab w:val="left" w:pos="-270"/>
        </w:tabs>
        <w:rPr>
          <w:rFonts w:ascii="Tahoma" w:hAnsi="Tahoma"/>
          <w:b w:val="0"/>
          <w:color w:val="FF0000"/>
          <w:sz w:val="24"/>
          <w:szCs w:val="24"/>
          <w:u w:val="single"/>
        </w:rPr>
      </w:pPr>
    </w:p>
    <w:p w14:paraId="3946CF2E" w14:textId="77777777" w:rsidR="00BB6AE8" w:rsidRPr="007B0097" w:rsidRDefault="00BB6AE8" w:rsidP="00BB6AE8">
      <w:pPr>
        <w:pStyle w:val="BodyText2"/>
        <w:tabs>
          <w:tab w:val="left" w:pos="-270"/>
        </w:tabs>
        <w:jc w:val="left"/>
        <w:rPr>
          <w:rFonts w:ascii="Tahoma" w:hAnsi="Tahoma"/>
          <w:b w:val="0"/>
          <w:sz w:val="24"/>
          <w:szCs w:val="24"/>
          <w:u w:val="single"/>
        </w:rPr>
      </w:pPr>
      <w:r w:rsidRPr="007B0097">
        <w:rPr>
          <w:rFonts w:ascii="Tahoma" w:hAnsi="Tahoma"/>
          <w:b w:val="0"/>
          <w:sz w:val="24"/>
          <w:szCs w:val="24"/>
          <w:u w:val="single"/>
        </w:rPr>
        <w:t>Work during FY 2018</w:t>
      </w:r>
    </w:p>
    <w:p w14:paraId="6C86E1E3" w14:textId="77777777" w:rsidR="00BB6AE8" w:rsidRPr="007B0097" w:rsidRDefault="00BB6AE8" w:rsidP="00BB6AE8">
      <w:pPr>
        <w:pStyle w:val="BodyTextIndent"/>
        <w:tabs>
          <w:tab w:val="left" w:pos="-270"/>
        </w:tabs>
        <w:spacing w:line="240" w:lineRule="auto"/>
        <w:ind w:left="0" w:firstLine="0"/>
        <w:jc w:val="left"/>
        <w:rPr>
          <w:rFonts w:ascii="Tahoma" w:hAnsi="Tahoma"/>
          <w:sz w:val="24"/>
          <w:szCs w:val="24"/>
        </w:rPr>
      </w:pPr>
      <w:r w:rsidRPr="007B0097">
        <w:rPr>
          <w:rFonts w:ascii="Tahoma" w:hAnsi="Tahoma"/>
          <w:sz w:val="24"/>
          <w:szCs w:val="24"/>
        </w:rPr>
        <w:t>Si</w:t>
      </w:r>
      <w:r>
        <w:rPr>
          <w:rFonts w:ascii="Tahoma" w:hAnsi="Tahoma"/>
          <w:sz w:val="24"/>
          <w:szCs w:val="24"/>
        </w:rPr>
        <w:t>gnificant progress on Strike-A-</w:t>
      </w:r>
      <w:r w:rsidRPr="007B0097">
        <w:rPr>
          <w:rFonts w:ascii="Tahoma" w:hAnsi="Tahoma"/>
          <w:sz w:val="24"/>
          <w:szCs w:val="24"/>
        </w:rPr>
        <w:t>Pose was interrupted by focus on higher priority projects</w:t>
      </w:r>
      <w:r>
        <w:rPr>
          <w:rFonts w:ascii="Tahoma" w:hAnsi="Tahoma"/>
          <w:sz w:val="24"/>
          <w:szCs w:val="24"/>
        </w:rPr>
        <w:t xml:space="preserve"> by both the project leader and other project team members</w:t>
      </w:r>
      <w:r w:rsidRPr="007B0097">
        <w:rPr>
          <w:rFonts w:ascii="Tahoma" w:hAnsi="Tahoma"/>
          <w:sz w:val="24"/>
          <w:szCs w:val="24"/>
        </w:rPr>
        <w:t>. However, a few notable strides included the following:</w:t>
      </w:r>
    </w:p>
    <w:p w14:paraId="0D94BAED" w14:textId="77777777" w:rsidR="00BB6AE8" w:rsidRDefault="00BB6AE8" w:rsidP="00243D80">
      <w:pPr>
        <w:pStyle w:val="BodyTextIndent"/>
        <w:numPr>
          <w:ilvl w:val="0"/>
          <w:numId w:val="294"/>
        </w:numPr>
        <w:tabs>
          <w:tab w:val="left" w:pos="-270"/>
        </w:tabs>
        <w:spacing w:line="240" w:lineRule="auto"/>
        <w:jc w:val="left"/>
        <w:textAlignment w:val="auto"/>
        <w:rPr>
          <w:rFonts w:ascii="Tahoma" w:hAnsi="Tahoma"/>
          <w:sz w:val="24"/>
          <w:szCs w:val="24"/>
        </w:rPr>
      </w:pPr>
      <w:r w:rsidRPr="007B0097">
        <w:rPr>
          <w:rFonts w:ascii="Tahoma" w:hAnsi="Tahoma"/>
          <w:sz w:val="24"/>
          <w:szCs w:val="24"/>
        </w:rPr>
        <w:t>The project leader located and ac</w:t>
      </w:r>
      <w:r>
        <w:rPr>
          <w:rFonts w:ascii="Tahoma" w:hAnsi="Tahoma"/>
          <w:sz w:val="24"/>
          <w:szCs w:val="24"/>
        </w:rPr>
        <w:t xml:space="preserve">quired a sample of commercially </w:t>
      </w:r>
      <w:r w:rsidRPr="007B0097">
        <w:rPr>
          <w:rFonts w:ascii="Tahoma" w:hAnsi="Tahoma"/>
          <w:sz w:val="24"/>
          <w:szCs w:val="24"/>
        </w:rPr>
        <w:t>available 3D 8-in. model/manikin that stands on a magnetic base</w:t>
      </w:r>
      <w:r>
        <w:rPr>
          <w:rFonts w:ascii="Tahoma" w:hAnsi="Tahoma"/>
          <w:sz w:val="24"/>
          <w:szCs w:val="24"/>
        </w:rPr>
        <w:t>,</w:t>
      </w:r>
      <w:r w:rsidRPr="007B0097">
        <w:rPr>
          <w:rFonts w:ascii="Tahoma" w:hAnsi="Tahoma"/>
          <w:sz w:val="24"/>
          <w:szCs w:val="24"/>
        </w:rPr>
        <w:t xml:space="preserve"> thus avoiding the “third-leg” confusion posed by other similar models </w:t>
      </w:r>
      <w:r>
        <w:rPr>
          <w:rFonts w:ascii="Tahoma" w:hAnsi="Tahoma"/>
          <w:sz w:val="24"/>
          <w:szCs w:val="24"/>
        </w:rPr>
        <w:t xml:space="preserve">that used a </w:t>
      </w:r>
      <w:r w:rsidRPr="007B0097">
        <w:rPr>
          <w:rFonts w:ascii="Tahoma" w:hAnsi="Tahoma"/>
          <w:sz w:val="24"/>
          <w:szCs w:val="24"/>
        </w:rPr>
        <w:t xml:space="preserve">metal rod stand. </w:t>
      </w:r>
    </w:p>
    <w:p w14:paraId="637280D8" w14:textId="133F77B2" w:rsidR="00BB6AE8" w:rsidRPr="00164AC1" w:rsidRDefault="00BB6AE8" w:rsidP="00243D80">
      <w:pPr>
        <w:pStyle w:val="BodyTextIndent"/>
        <w:numPr>
          <w:ilvl w:val="0"/>
          <w:numId w:val="294"/>
        </w:numPr>
        <w:tabs>
          <w:tab w:val="left" w:pos="-270"/>
        </w:tabs>
        <w:spacing w:line="240" w:lineRule="auto"/>
        <w:jc w:val="left"/>
        <w:textAlignment w:val="auto"/>
        <w:rPr>
          <w:rFonts w:ascii="Tahoma" w:hAnsi="Tahoma"/>
          <w:sz w:val="24"/>
          <w:szCs w:val="24"/>
        </w:rPr>
      </w:pPr>
      <w:r>
        <w:rPr>
          <w:rFonts w:ascii="Tahoma" w:hAnsi="Tahoma"/>
          <w:sz w:val="24"/>
          <w:szCs w:val="24"/>
        </w:rPr>
        <w:t xml:space="preserve">The project leader reviewed a product called </w:t>
      </w:r>
      <w:r w:rsidRPr="008B0DF5">
        <w:rPr>
          <w:rFonts w:ascii="Tahoma" w:hAnsi="Tahoma"/>
          <w:sz w:val="24"/>
          <w:szCs w:val="24"/>
        </w:rPr>
        <w:t>Fleximan</w:t>
      </w:r>
      <w:r>
        <w:rPr>
          <w:rFonts w:ascii="Tahoma" w:hAnsi="Tahoma"/>
          <w:sz w:val="24"/>
          <w:szCs w:val="24"/>
        </w:rPr>
        <w:t xml:space="preserve">, designed by Boguslaw Marek and produced </w:t>
      </w:r>
      <w:r w:rsidRPr="008B0DF5">
        <w:rPr>
          <w:rFonts w:ascii="Tahoma" w:hAnsi="Tahoma"/>
          <w:sz w:val="24"/>
          <w:szCs w:val="24"/>
        </w:rPr>
        <w:t>by Hungry Fingers</w:t>
      </w:r>
      <w:r w:rsidR="008B0DF5">
        <w:rPr>
          <w:rFonts w:ascii="Tahoma" w:hAnsi="Tahoma"/>
          <w:sz w:val="24"/>
          <w:szCs w:val="24"/>
        </w:rPr>
        <w:t>™</w:t>
      </w:r>
      <w:r w:rsidRPr="008B0DF5">
        <w:rPr>
          <w:rFonts w:ascii="Tahoma" w:hAnsi="Tahoma"/>
          <w:sz w:val="24"/>
          <w:szCs w:val="24"/>
        </w:rPr>
        <w:t>, that has a similar</w:t>
      </w:r>
      <w:r>
        <w:rPr>
          <w:rFonts w:ascii="Tahoma" w:hAnsi="Tahoma"/>
          <w:sz w:val="24"/>
          <w:szCs w:val="24"/>
        </w:rPr>
        <w:t xml:space="preserve"> instructional objective and uses a magnetic 2D stick figure with movable joints</w:t>
      </w:r>
      <w:r w:rsidR="00164AC1">
        <w:rPr>
          <w:rFonts w:ascii="Tahoma" w:hAnsi="Tahoma"/>
          <w:sz w:val="24"/>
          <w:szCs w:val="24"/>
        </w:rPr>
        <w:t xml:space="preserve"> (</w:t>
      </w:r>
      <w:hyperlink r:id="rId28" w:history="1">
        <w:r w:rsidRPr="00164AC1">
          <w:rPr>
            <w:rStyle w:val="Hyperlink"/>
            <w:rFonts w:ascii="Tahoma" w:hAnsi="Tahoma"/>
            <w:sz w:val="24"/>
            <w:szCs w:val="24"/>
          </w:rPr>
          <w:t>http://www.hungryfingers.com/Fleximan.pdf</w:t>
        </w:r>
      </w:hyperlink>
      <w:r w:rsidR="00164AC1">
        <w:rPr>
          <w:rFonts w:ascii="Tahoma" w:hAnsi="Tahoma"/>
          <w:sz w:val="24"/>
          <w:szCs w:val="24"/>
        </w:rPr>
        <w:t xml:space="preserve">). </w:t>
      </w:r>
      <w:r w:rsidRPr="00164AC1">
        <w:rPr>
          <w:rFonts w:ascii="Tahoma" w:hAnsi="Tahoma"/>
          <w:sz w:val="24"/>
          <w:szCs w:val="24"/>
        </w:rPr>
        <w:t>This product was observed at a recent international tactile graphics conference by a co-project leader, who brought it to the current project leader’s attention. The product does not appear to be currently available in the United States</w:t>
      </w:r>
      <w:r w:rsidR="00164AC1">
        <w:rPr>
          <w:rFonts w:ascii="Tahoma" w:hAnsi="Tahoma"/>
          <w:sz w:val="24"/>
          <w:szCs w:val="24"/>
        </w:rPr>
        <w:t>;</w:t>
      </w:r>
      <w:r w:rsidRPr="00164AC1">
        <w:rPr>
          <w:rFonts w:ascii="Tahoma" w:hAnsi="Tahoma"/>
          <w:sz w:val="24"/>
          <w:szCs w:val="24"/>
        </w:rPr>
        <w:t xml:space="preserve"> but, perhaps, it can be ordered by APH from the distributor and included with the eventual APH product. Reference to the product would be made in APH’s accompanying activity guide for Strike-A-Pose.</w:t>
      </w:r>
    </w:p>
    <w:p w14:paraId="3AC5D395" w14:textId="77777777" w:rsidR="00BB6AE8" w:rsidRPr="007B0097" w:rsidRDefault="00BB6AE8" w:rsidP="00243D80">
      <w:pPr>
        <w:pStyle w:val="BodyTextIndent"/>
        <w:numPr>
          <w:ilvl w:val="0"/>
          <w:numId w:val="294"/>
        </w:numPr>
        <w:tabs>
          <w:tab w:val="left" w:pos="-270"/>
        </w:tabs>
        <w:spacing w:line="240" w:lineRule="auto"/>
        <w:jc w:val="left"/>
        <w:textAlignment w:val="auto"/>
        <w:rPr>
          <w:rFonts w:ascii="Tahoma" w:hAnsi="Tahoma"/>
          <w:b/>
          <w:sz w:val="24"/>
          <w:szCs w:val="24"/>
        </w:rPr>
      </w:pPr>
      <w:r w:rsidRPr="007B0097">
        <w:rPr>
          <w:rFonts w:ascii="Tahoma" w:hAnsi="Tahoma"/>
          <w:sz w:val="24"/>
          <w:szCs w:val="24"/>
        </w:rPr>
        <w:lastRenderedPageBreak/>
        <w:t xml:space="preserve">The project leader </w:t>
      </w:r>
      <w:r>
        <w:rPr>
          <w:rFonts w:ascii="Tahoma" w:hAnsi="Tahoma"/>
          <w:sz w:val="24"/>
          <w:szCs w:val="24"/>
        </w:rPr>
        <w:t xml:space="preserve">honed and </w:t>
      </w:r>
      <w:r w:rsidRPr="007B0097">
        <w:rPr>
          <w:rFonts w:ascii="Tahoma" w:hAnsi="Tahoma"/>
          <w:sz w:val="24"/>
          <w:szCs w:val="24"/>
        </w:rPr>
        <w:t xml:space="preserve">broadened the product design to include hook-backed pieces in various shapes/textures </w:t>
      </w:r>
      <w:r>
        <w:rPr>
          <w:rFonts w:ascii="Tahoma" w:hAnsi="Tahoma"/>
          <w:sz w:val="24"/>
          <w:szCs w:val="24"/>
        </w:rPr>
        <w:t xml:space="preserve">that </w:t>
      </w:r>
      <w:r w:rsidRPr="007B0097">
        <w:rPr>
          <w:rFonts w:ascii="Tahoma" w:hAnsi="Tahoma"/>
          <w:sz w:val="24"/>
          <w:szCs w:val="24"/>
        </w:rPr>
        <w:t>could be used to create poses on a felt board</w:t>
      </w:r>
      <w:r>
        <w:rPr>
          <w:rFonts w:ascii="Tahoma" w:hAnsi="Tahoma"/>
          <w:sz w:val="24"/>
          <w:szCs w:val="24"/>
        </w:rPr>
        <w:t xml:space="preserve"> (see below)</w:t>
      </w:r>
      <w:r w:rsidRPr="007B0097">
        <w:rPr>
          <w:rFonts w:ascii="Tahoma" w:hAnsi="Tahoma"/>
          <w:sz w:val="24"/>
          <w:szCs w:val="24"/>
        </w:rPr>
        <w:t>, similar in style to APH’s existing Picture Maker kit and accessories.</w:t>
      </w:r>
      <w:r>
        <w:rPr>
          <w:rFonts w:ascii="Tahoma" w:hAnsi="Tahoma"/>
          <w:sz w:val="24"/>
          <w:szCs w:val="24"/>
        </w:rPr>
        <w:t xml:space="preserve"> The interactive pieces for student assembly, paired with the included 3D model, will give the product a unique structural design that is different from anything currently on the market and one that utilizes existing APH materials and manufacturing processes.</w:t>
      </w:r>
    </w:p>
    <w:p w14:paraId="5252D14C" w14:textId="77777777" w:rsidR="00BB6AE8" w:rsidRPr="007B0097" w:rsidRDefault="00BB6AE8" w:rsidP="00BB6AE8">
      <w:pPr>
        <w:pStyle w:val="BodyTextIndent"/>
        <w:tabs>
          <w:tab w:val="left" w:pos="-270"/>
        </w:tabs>
        <w:spacing w:line="240" w:lineRule="auto"/>
        <w:ind w:left="0" w:firstLine="0"/>
        <w:jc w:val="left"/>
        <w:rPr>
          <w:rFonts w:ascii="Tahoma" w:hAnsi="Tahoma"/>
          <w:sz w:val="24"/>
          <w:szCs w:val="24"/>
        </w:rPr>
      </w:pPr>
      <w:r>
        <w:rPr>
          <w:rFonts w:ascii="Tahoma" w:hAnsi="Tahoma"/>
          <w:noProof/>
          <w:sz w:val="24"/>
          <w:szCs w:val="24"/>
        </w:rPr>
        <w:drawing>
          <wp:anchor distT="0" distB="0" distL="114300" distR="114300" simplePos="0" relativeHeight="251671552" behindDoc="0" locked="0" layoutInCell="1" allowOverlap="1" wp14:anchorId="7C53B38E" wp14:editId="321C51B6">
            <wp:simplePos x="0" y="0"/>
            <wp:positionH relativeFrom="column">
              <wp:posOffset>590550</wp:posOffset>
            </wp:positionH>
            <wp:positionV relativeFrom="paragraph">
              <wp:posOffset>62230</wp:posOffset>
            </wp:positionV>
            <wp:extent cx="1560830" cy="1941830"/>
            <wp:effectExtent l="0" t="0" r="1270" b="1270"/>
            <wp:wrapSquare wrapText="bothSides"/>
            <wp:docPr id="337" name="Picture 337" descr="Stick-like figures are constructed with various hooked-backed shapes and strips to create a variety of poses (e.g., legs apart and elbows bent, arms down and legs apart, kicking a ball, et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60830" cy="1941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4261A" w14:textId="77777777" w:rsidR="00BB6AE8" w:rsidRDefault="00BB6AE8" w:rsidP="00BB6AE8">
      <w:pPr>
        <w:pStyle w:val="BodyTextIndent"/>
        <w:tabs>
          <w:tab w:val="left" w:pos="-270"/>
        </w:tabs>
        <w:spacing w:line="240" w:lineRule="auto"/>
        <w:ind w:left="0" w:firstLine="0"/>
        <w:jc w:val="left"/>
        <w:rPr>
          <w:rFonts w:ascii="Tahoma" w:hAnsi="Tahoma"/>
          <w:color w:val="FF0000"/>
          <w:sz w:val="24"/>
          <w:szCs w:val="24"/>
        </w:rPr>
      </w:pPr>
    </w:p>
    <w:p w14:paraId="41A696F3" w14:textId="77777777" w:rsidR="00BB6AE8" w:rsidRDefault="00BB6AE8" w:rsidP="00BB6AE8">
      <w:pPr>
        <w:pStyle w:val="BodyTextIndent"/>
        <w:tabs>
          <w:tab w:val="left" w:pos="-270"/>
        </w:tabs>
        <w:spacing w:line="240" w:lineRule="auto"/>
        <w:ind w:left="0" w:firstLine="0"/>
        <w:jc w:val="left"/>
        <w:rPr>
          <w:rFonts w:ascii="Tahoma" w:hAnsi="Tahoma"/>
          <w:color w:val="FF0000"/>
          <w:sz w:val="24"/>
          <w:szCs w:val="24"/>
        </w:rPr>
      </w:pPr>
    </w:p>
    <w:p w14:paraId="2EF9CA82" w14:textId="77777777" w:rsidR="00BB6AE8" w:rsidRDefault="00BB6AE8" w:rsidP="00BB6AE8">
      <w:pPr>
        <w:pStyle w:val="BodyTextIndent"/>
        <w:tabs>
          <w:tab w:val="left" w:pos="-270"/>
        </w:tabs>
        <w:spacing w:line="240" w:lineRule="auto"/>
        <w:ind w:left="0" w:firstLine="0"/>
        <w:jc w:val="left"/>
        <w:rPr>
          <w:rFonts w:ascii="Tahoma" w:hAnsi="Tahoma"/>
          <w:color w:val="FF0000"/>
          <w:sz w:val="24"/>
          <w:szCs w:val="24"/>
        </w:rPr>
      </w:pPr>
    </w:p>
    <w:p w14:paraId="3FDABC16" w14:textId="77777777" w:rsidR="00BB6AE8" w:rsidRDefault="00BB6AE8" w:rsidP="00BB6AE8">
      <w:pPr>
        <w:pStyle w:val="BodyTextIndent"/>
        <w:tabs>
          <w:tab w:val="left" w:pos="-270"/>
        </w:tabs>
        <w:spacing w:line="240" w:lineRule="auto"/>
        <w:ind w:left="0" w:firstLine="0"/>
        <w:jc w:val="left"/>
        <w:rPr>
          <w:rFonts w:ascii="Tahoma" w:hAnsi="Tahoma"/>
          <w:color w:val="FF0000"/>
          <w:sz w:val="24"/>
          <w:szCs w:val="24"/>
        </w:rPr>
      </w:pPr>
    </w:p>
    <w:p w14:paraId="456E702F" w14:textId="77777777" w:rsidR="00BB6AE8" w:rsidRDefault="00BB6AE8" w:rsidP="00BB6AE8">
      <w:pPr>
        <w:pStyle w:val="BodyTextIndent"/>
        <w:tabs>
          <w:tab w:val="left" w:pos="-270"/>
        </w:tabs>
        <w:spacing w:line="240" w:lineRule="auto"/>
        <w:ind w:left="0" w:firstLine="0"/>
        <w:jc w:val="left"/>
        <w:rPr>
          <w:rFonts w:ascii="Tahoma" w:hAnsi="Tahoma"/>
          <w:color w:val="FF0000"/>
          <w:sz w:val="24"/>
          <w:szCs w:val="24"/>
        </w:rPr>
      </w:pPr>
    </w:p>
    <w:p w14:paraId="38D28CE6" w14:textId="77777777" w:rsidR="00BB6AE8" w:rsidRDefault="00BB6AE8" w:rsidP="00BB6AE8">
      <w:pPr>
        <w:pStyle w:val="BodyTextIndent"/>
        <w:tabs>
          <w:tab w:val="left" w:pos="-270"/>
        </w:tabs>
        <w:spacing w:line="240" w:lineRule="auto"/>
        <w:ind w:left="0" w:firstLine="0"/>
        <w:jc w:val="left"/>
        <w:rPr>
          <w:rFonts w:ascii="Tahoma" w:hAnsi="Tahoma"/>
          <w:color w:val="FF0000"/>
          <w:sz w:val="24"/>
          <w:szCs w:val="24"/>
        </w:rPr>
      </w:pPr>
    </w:p>
    <w:p w14:paraId="00741486" w14:textId="77777777" w:rsidR="00BB6AE8" w:rsidRDefault="00BB6AE8" w:rsidP="00BB6AE8">
      <w:pPr>
        <w:pStyle w:val="BodyTextIndent"/>
        <w:tabs>
          <w:tab w:val="left" w:pos="-270"/>
        </w:tabs>
        <w:spacing w:line="240" w:lineRule="auto"/>
        <w:ind w:left="0" w:firstLine="0"/>
        <w:jc w:val="left"/>
        <w:rPr>
          <w:rFonts w:ascii="Tahoma" w:hAnsi="Tahoma"/>
          <w:color w:val="FF0000"/>
          <w:sz w:val="24"/>
          <w:szCs w:val="24"/>
        </w:rPr>
      </w:pPr>
    </w:p>
    <w:p w14:paraId="0043F84E" w14:textId="77777777" w:rsidR="00BB6AE8" w:rsidRDefault="00BB6AE8" w:rsidP="00BB6AE8">
      <w:pPr>
        <w:pStyle w:val="BodyTextIndent"/>
        <w:tabs>
          <w:tab w:val="left" w:pos="-270"/>
        </w:tabs>
        <w:spacing w:line="240" w:lineRule="auto"/>
        <w:ind w:left="0" w:firstLine="0"/>
        <w:jc w:val="left"/>
        <w:rPr>
          <w:rFonts w:ascii="Tahoma" w:hAnsi="Tahoma"/>
          <w:color w:val="FF0000"/>
          <w:sz w:val="24"/>
          <w:szCs w:val="24"/>
        </w:rPr>
      </w:pPr>
    </w:p>
    <w:p w14:paraId="4A996E7A" w14:textId="77777777" w:rsidR="00BB6AE8" w:rsidRDefault="00BB6AE8" w:rsidP="00BB6AE8">
      <w:pPr>
        <w:pStyle w:val="BodyTextIndent"/>
        <w:tabs>
          <w:tab w:val="left" w:pos="-270"/>
        </w:tabs>
        <w:spacing w:line="240" w:lineRule="auto"/>
        <w:ind w:left="0" w:firstLine="0"/>
        <w:jc w:val="left"/>
        <w:rPr>
          <w:rFonts w:ascii="Tahoma" w:hAnsi="Tahoma"/>
          <w:color w:val="FF0000"/>
          <w:sz w:val="24"/>
          <w:szCs w:val="24"/>
        </w:rPr>
      </w:pPr>
    </w:p>
    <w:p w14:paraId="7B300EC0" w14:textId="77777777" w:rsidR="00BB6AE8" w:rsidRDefault="00BB6AE8" w:rsidP="00BB6AE8">
      <w:pPr>
        <w:pStyle w:val="BodyTextIndent"/>
        <w:tabs>
          <w:tab w:val="left" w:pos="-270"/>
        </w:tabs>
        <w:spacing w:line="240" w:lineRule="auto"/>
        <w:ind w:left="0" w:firstLine="0"/>
        <w:jc w:val="left"/>
        <w:rPr>
          <w:rFonts w:ascii="Tahoma" w:hAnsi="Tahoma"/>
          <w:sz w:val="24"/>
          <w:szCs w:val="24"/>
        </w:rPr>
      </w:pPr>
    </w:p>
    <w:p w14:paraId="7DB2DAAD" w14:textId="77777777" w:rsidR="00BB6AE8" w:rsidRDefault="00BB6AE8" w:rsidP="00BB6AE8">
      <w:pPr>
        <w:pStyle w:val="BodyTextIndent"/>
        <w:tabs>
          <w:tab w:val="left" w:pos="-270"/>
        </w:tabs>
        <w:spacing w:line="240" w:lineRule="auto"/>
        <w:ind w:left="0" w:firstLine="0"/>
        <w:jc w:val="left"/>
        <w:rPr>
          <w:rFonts w:ascii="Tahoma" w:hAnsi="Tahoma"/>
          <w:sz w:val="24"/>
          <w:szCs w:val="24"/>
        </w:rPr>
      </w:pPr>
    </w:p>
    <w:p w14:paraId="517C13A9" w14:textId="77777777" w:rsidR="00BB6AE8" w:rsidRPr="007B0097" w:rsidRDefault="00BB6AE8" w:rsidP="00BB6AE8">
      <w:pPr>
        <w:pStyle w:val="BodyTextIndent"/>
        <w:tabs>
          <w:tab w:val="left" w:pos="-270"/>
        </w:tabs>
        <w:spacing w:line="240" w:lineRule="auto"/>
        <w:ind w:left="0" w:firstLine="0"/>
        <w:jc w:val="left"/>
        <w:rPr>
          <w:rFonts w:ascii="Tahoma" w:hAnsi="Tahoma"/>
          <w:sz w:val="24"/>
          <w:szCs w:val="24"/>
        </w:rPr>
      </w:pPr>
      <w:r w:rsidRPr="007B0097">
        <w:rPr>
          <w:rFonts w:ascii="Tahoma" w:hAnsi="Tahoma"/>
          <w:sz w:val="24"/>
          <w:szCs w:val="24"/>
        </w:rPr>
        <w:t xml:space="preserve">In January 2018, the project leader conducted the first Product Development Committee meeting to review the expected structure of the prototype. The color, size, and quantity of planned items were listed </w:t>
      </w:r>
      <w:r>
        <w:rPr>
          <w:rFonts w:ascii="Tahoma" w:hAnsi="Tahoma"/>
          <w:sz w:val="24"/>
          <w:szCs w:val="24"/>
        </w:rPr>
        <w:t>in detail and reviewed</w:t>
      </w:r>
      <w:r w:rsidRPr="007B0097">
        <w:rPr>
          <w:rFonts w:ascii="Tahoma" w:hAnsi="Tahoma"/>
          <w:sz w:val="24"/>
          <w:szCs w:val="24"/>
        </w:rPr>
        <w:t xml:space="preserve"> with the project team. </w:t>
      </w:r>
    </w:p>
    <w:p w14:paraId="200B1B21" w14:textId="77777777" w:rsidR="00BB6AE8" w:rsidRDefault="00BB6AE8" w:rsidP="00BB6AE8">
      <w:pPr>
        <w:pStyle w:val="BodyTextIndent"/>
        <w:tabs>
          <w:tab w:val="left" w:pos="-270"/>
        </w:tabs>
        <w:spacing w:line="240" w:lineRule="auto"/>
        <w:ind w:left="0" w:firstLine="0"/>
        <w:jc w:val="left"/>
        <w:rPr>
          <w:rFonts w:ascii="Tahoma" w:hAnsi="Tahoma"/>
          <w:b/>
          <w:sz w:val="24"/>
          <w:szCs w:val="24"/>
        </w:rPr>
      </w:pPr>
    </w:p>
    <w:p w14:paraId="651C8792" w14:textId="77777777" w:rsidR="00BB6AE8" w:rsidRPr="00166421" w:rsidRDefault="00BB6AE8" w:rsidP="00BB6AE8">
      <w:pPr>
        <w:pStyle w:val="BodyText2"/>
        <w:jc w:val="left"/>
        <w:rPr>
          <w:rFonts w:ascii="Tahoma" w:hAnsi="Tahoma"/>
          <w:b w:val="0"/>
          <w:sz w:val="24"/>
          <w:szCs w:val="24"/>
          <w:u w:val="single"/>
        </w:rPr>
      </w:pPr>
      <w:r>
        <w:rPr>
          <w:rFonts w:ascii="Tahoma" w:hAnsi="Tahoma"/>
          <w:b w:val="0"/>
          <w:sz w:val="24"/>
          <w:szCs w:val="24"/>
          <w:u w:val="single"/>
        </w:rPr>
        <w:t>Work planned for FY 2019</w:t>
      </w:r>
    </w:p>
    <w:p w14:paraId="1289C9ED" w14:textId="77777777" w:rsidR="00BB6AE8" w:rsidRPr="00ED4367" w:rsidRDefault="00BB6AE8" w:rsidP="00BB6AE8">
      <w:pPr>
        <w:pStyle w:val="BodyText2"/>
        <w:jc w:val="left"/>
        <w:rPr>
          <w:rFonts w:ascii="Tahoma" w:hAnsi="Tahoma"/>
          <w:b w:val="0"/>
          <w:sz w:val="24"/>
          <w:szCs w:val="24"/>
        </w:rPr>
      </w:pPr>
      <w:r w:rsidRPr="00ED4367">
        <w:rPr>
          <w:rFonts w:ascii="Tahoma" w:hAnsi="Tahoma"/>
          <w:b w:val="0"/>
          <w:sz w:val="24"/>
          <w:szCs w:val="24"/>
        </w:rPr>
        <w:t>According to a new matrix-scoring process used by an in-house review committee to evaluate all APH produc</w:t>
      </w:r>
      <w:r>
        <w:rPr>
          <w:rFonts w:ascii="Tahoma" w:hAnsi="Tahoma"/>
          <w:b w:val="0"/>
          <w:sz w:val="24"/>
          <w:szCs w:val="24"/>
        </w:rPr>
        <w:t>t ideas and endeavors, Strike-A-</w:t>
      </w:r>
      <w:r w:rsidRPr="00ED4367">
        <w:rPr>
          <w:rFonts w:ascii="Tahoma" w:hAnsi="Tahoma"/>
          <w:b w:val="0"/>
          <w:sz w:val="24"/>
          <w:szCs w:val="24"/>
        </w:rPr>
        <w:t xml:space="preserve">Pose garnered a weighted score of 56 out of </w:t>
      </w:r>
      <w:r>
        <w:rPr>
          <w:rFonts w:ascii="Tahoma" w:hAnsi="Tahoma"/>
          <w:b w:val="0"/>
          <w:sz w:val="24"/>
          <w:szCs w:val="24"/>
        </w:rPr>
        <w:t xml:space="preserve">a </w:t>
      </w:r>
      <w:r w:rsidRPr="00ED4367">
        <w:rPr>
          <w:rFonts w:ascii="Tahoma" w:hAnsi="Tahoma"/>
          <w:b w:val="0"/>
          <w:sz w:val="24"/>
          <w:szCs w:val="24"/>
        </w:rPr>
        <w:t>possible 93. In an effort to minimize the number of active projects on a given project leader’s</w:t>
      </w:r>
      <w:r>
        <w:rPr>
          <w:rFonts w:ascii="Tahoma" w:hAnsi="Tahoma"/>
          <w:b w:val="0"/>
          <w:sz w:val="24"/>
          <w:szCs w:val="24"/>
        </w:rPr>
        <w:t xml:space="preserve"> work plate, as well as the time demands on other staff resources, Strike-A-Pose </w:t>
      </w:r>
      <w:r w:rsidRPr="00ED4367">
        <w:rPr>
          <w:rFonts w:ascii="Tahoma" w:hAnsi="Tahoma"/>
          <w:b w:val="0"/>
          <w:sz w:val="24"/>
          <w:szCs w:val="24"/>
        </w:rPr>
        <w:t xml:space="preserve">reverted to </w:t>
      </w:r>
      <w:r>
        <w:rPr>
          <w:rFonts w:ascii="Tahoma" w:hAnsi="Tahoma"/>
          <w:b w:val="0"/>
          <w:sz w:val="24"/>
          <w:szCs w:val="24"/>
        </w:rPr>
        <w:t>on-hold status</w:t>
      </w:r>
      <w:r w:rsidRPr="00ED4367">
        <w:rPr>
          <w:rFonts w:ascii="Tahoma" w:hAnsi="Tahoma"/>
          <w:b w:val="0"/>
          <w:sz w:val="24"/>
          <w:szCs w:val="24"/>
        </w:rPr>
        <w:t xml:space="preserve"> as of July 2018. Reintroduction of this project to active status hinges on the completion of projects closer to availability and</w:t>
      </w:r>
      <w:r>
        <w:rPr>
          <w:rFonts w:ascii="Tahoma" w:hAnsi="Tahoma"/>
          <w:b w:val="0"/>
          <w:sz w:val="24"/>
          <w:szCs w:val="24"/>
        </w:rPr>
        <w:t xml:space="preserve"> the reassessment of the project leader’s priorities</w:t>
      </w:r>
      <w:r w:rsidRPr="00ED4367">
        <w:rPr>
          <w:rFonts w:ascii="Tahoma" w:hAnsi="Tahoma"/>
          <w:b w:val="0"/>
          <w:sz w:val="24"/>
          <w:szCs w:val="24"/>
        </w:rPr>
        <w:t>. If the project re</w:t>
      </w:r>
      <w:r>
        <w:rPr>
          <w:rFonts w:ascii="Tahoma" w:hAnsi="Tahoma"/>
          <w:b w:val="0"/>
          <w:sz w:val="24"/>
          <w:szCs w:val="24"/>
        </w:rPr>
        <w:t>-</w:t>
      </w:r>
      <w:r w:rsidRPr="00ED4367">
        <w:rPr>
          <w:rFonts w:ascii="Tahoma" w:hAnsi="Tahoma"/>
          <w:b w:val="0"/>
          <w:sz w:val="24"/>
          <w:szCs w:val="24"/>
        </w:rPr>
        <w:t>enters the active project pipeline in FY 2019, the project leader will continue prototype development for eventual field-test purposes.</w:t>
      </w:r>
    </w:p>
    <w:p w14:paraId="4E2A67F4" w14:textId="77777777" w:rsidR="00E12C51" w:rsidRPr="00EB18AA" w:rsidRDefault="00E12C51" w:rsidP="00F964BE">
      <w:pPr>
        <w:spacing w:after="0" w:line="240" w:lineRule="auto"/>
        <w:rPr>
          <w:rFonts w:ascii="Tahoma" w:hAnsi="Tahoma" w:cs="Tahoma"/>
          <w:b/>
          <w:snapToGrid w:val="0"/>
          <w:color w:val="000000"/>
          <w:sz w:val="32"/>
          <w:szCs w:val="24"/>
        </w:rPr>
      </w:pPr>
    </w:p>
    <w:p w14:paraId="4BE2C8F7" w14:textId="77777777" w:rsidR="00005652" w:rsidRPr="00EB18AA" w:rsidRDefault="00C74CCB" w:rsidP="00F964BE">
      <w:pPr>
        <w:pStyle w:val="Heading2"/>
      </w:pPr>
      <w:bookmarkStart w:id="35" w:name="_Toc526341524"/>
      <w:r w:rsidRPr="00EB18AA">
        <w:t>MA</w:t>
      </w:r>
      <w:r w:rsidR="008D43AE" w:rsidRPr="00EB18AA">
        <w:t>THEMATICS</w:t>
      </w:r>
      <w:bookmarkEnd w:id="35"/>
    </w:p>
    <w:p w14:paraId="564496F4" w14:textId="77777777" w:rsidR="00005652" w:rsidRPr="00EB18AA" w:rsidRDefault="00005652" w:rsidP="00F964BE">
      <w:pPr>
        <w:spacing w:after="0" w:line="240" w:lineRule="auto"/>
      </w:pPr>
    </w:p>
    <w:p w14:paraId="205FE5B6" w14:textId="7D1D4B1A" w:rsidR="00BD7C82" w:rsidRPr="00EB18AA" w:rsidRDefault="00267C37" w:rsidP="00F964BE">
      <w:pPr>
        <w:pStyle w:val="Heading4"/>
        <w:rPr>
          <w:rFonts w:eastAsia="Calibri"/>
          <w:snapToGrid w:val="0"/>
        </w:rPr>
      </w:pPr>
      <w:bookmarkStart w:id="36" w:name="_Toc526341525"/>
      <w:r w:rsidRPr="00EB18AA">
        <w:rPr>
          <w:rFonts w:eastAsia="Calibri"/>
          <w:snapToGrid w:val="0"/>
        </w:rPr>
        <w:t>AnimalWatc</w:t>
      </w:r>
      <w:r w:rsidR="00AD740C" w:rsidRPr="00EB18AA">
        <w:rPr>
          <w:rFonts w:eastAsia="Calibri"/>
          <w:snapToGrid w:val="0"/>
        </w:rPr>
        <w:t>h VI</w:t>
      </w:r>
      <w:r w:rsidR="00BD7C82" w:rsidRPr="00EB18AA">
        <w:rPr>
          <w:rFonts w:eastAsia="Calibri"/>
          <w:snapToGrid w:val="0"/>
        </w:rPr>
        <w:t xml:space="preserve"> Suite</w:t>
      </w:r>
      <w:bookmarkEnd w:id="36"/>
    </w:p>
    <w:p w14:paraId="19FC2D25" w14:textId="77777777" w:rsidR="00BD7C82" w:rsidRPr="00EB18AA" w:rsidRDefault="00BD7C82" w:rsidP="00F964BE">
      <w:pPr>
        <w:spacing w:after="0" w:line="240" w:lineRule="auto"/>
        <w:jc w:val="center"/>
        <w:rPr>
          <w:rFonts w:ascii="Tahoma" w:hAnsi="Tahoma" w:cs="Tahoma"/>
          <w:sz w:val="24"/>
          <w:szCs w:val="20"/>
        </w:rPr>
      </w:pPr>
      <w:r w:rsidRPr="00EB18AA">
        <w:rPr>
          <w:rFonts w:ascii="Tahoma" w:hAnsi="Tahoma" w:cs="Tahoma"/>
          <w:sz w:val="24"/>
          <w:szCs w:val="20"/>
        </w:rPr>
        <w:t>(</w:t>
      </w:r>
      <w:r w:rsidR="00B9481C" w:rsidRPr="00EB18AA">
        <w:rPr>
          <w:rFonts w:ascii="Tahoma" w:hAnsi="Tahoma" w:cs="Tahoma"/>
          <w:sz w:val="24"/>
          <w:szCs w:val="20"/>
        </w:rPr>
        <w:t>Continued</w:t>
      </w:r>
      <w:r w:rsidRPr="00EB18AA">
        <w:rPr>
          <w:rFonts w:ascii="Tahoma" w:hAnsi="Tahoma" w:cs="Tahoma"/>
          <w:sz w:val="24"/>
          <w:szCs w:val="20"/>
        </w:rPr>
        <w:t>)</w:t>
      </w:r>
    </w:p>
    <w:p w14:paraId="7A5C967E" w14:textId="77777777" w:rsidR="00BD7C82" w:rsidRPr="00116395" w:rsidRDefault="00BD7C82" w:rsidP="00F964BE">
      <w:pPr>
        <w:spacing w:after="0" w:line="240" w:lineRule="auto"/>
        <w:jc w:val="left"/>
        <w:rPr>
          <w:highlight w:val="yellow"/>
        </w:rPr>
      </w:pPr>
    </w:p>
    <w:p w14:paraId="4D064680" w14:textId="77777777" w:rsidR="00BD7C82" w:rsidRPr="00EB18AA" w:rsidRDefault="00BD7C82" w:rsidP="00F964BE">
      <w:pPr>
        <w:pStyle w:val="NoSpacing"/>
        <w:spacing w:line="240" w:lineRule="auto"/>
        <w:ind w:left="0" w:right="0" w:firstLine="0"/>
        <w:jc w:val="left"/>
        <w:rPr>
          <w:rFonts w:ascii="Tahoma" w:hAnsi="Tahoma" w:cs="Tahoma"/>
          <w:sz w:val="24"/>
        </w:rPr>
      </w:pPr>
      <w:bookmarkStart w:id="37" w:name="_Toc368315934"/>
      <w:r w:rsidRPr="00EB18AA">
        <w:rPr>
          <w:rFonts w:ascii="Tahoma" w:hAnsi="Tahoma" w:cs="Tahoma"/>
          <w:sz w:val="24"/>
          <w:u w:val="single"/>
        </w:rPr>
        <w:t>Purpose</w:t>
      </w:r>
    </w:p>
    <w:p w14:paraId="04CB778B" w14:textId="77777777" w:rsidR="00BD7C82" w:rsidRPr="00EB18AA" w:rsidRDefault="00BD7C82" w:rsidP="00F964BE">
      <w:pPr>
        <w:pStyle w:val="NoSpacing"/>
        <w:spacing w:line="240" w:lineRule="auto"/>
        <w:ind w:left="0" w:right="0" w:firstLine="0"/>
        <w:jc w:val="left"/>
        <w:rPr>
          <w:rFonts w:ascii="Tahoma" w:hAnsi="Tahoma" w:cs="Tahoma"/>
          <w:sz w:val="24"/>
        </w:rPr>
      </w:pPr>
      <w:r w:rsidRPr="00EB18AA">
        <w:rPr>
          <w:rFonts w:ascii="Tahoma" w:hAnsi="Tahoma" w:cs="Tahoma"/>
          <w:sz w:val="24"/>
        </w:rPr>
        <w:t>To provide a fun and interesting iPad</w:t>
      </w:r>
      <w:r w:rsidR="00D72D03" w:rsidRPr="00EB18AA">
        <w:rPr>
          <w:rFonts w:ascii="Tahoma" w:hAnsi="Tahoma" w:cs="Tahoma"/>
          <w:sz w:val="24"/>
        </w:rPr>
        <w:t>®</w:t>
      </w:r>
      <w:r w:rsidRPr="00EB18AA">
        <w:rPr>
          <w:rFonts w:ascii="Tahoma" w:hAnsi="Tahoma" w:cs="Tahoma"/>
          <w:sz w:val="24"/>
        </w:rPr>
        <w:t xml:space="preserve"> </w:t>
      </w:r>
      <w:r w:rsidR="00D72D03" w:rsidRPr="00EB18AA">
        <w:rPr>
          <w:rFonts w:ascii="Tahoma" w:hAnsi="Tahoma" w:cs="Tahoma"/>
          <w:sz w:val="24"/>
        </w:rPr>
        <w:t xml:space="preserve">mobile device </w:t>
      </w:r>
      <w:r w:rsidRPr="00EB18AA">
        <w:rPr>
          <w:rFonts w:ascii="Tahoma" w:hAnsi="Tahoma" w:cs="Tahoma"/>
          <w:sz w:val="24"/>
        </w:rPr>
        <w:t>application for students with visual impairments in grades 5-9 to build math problem solving skills using scientific information and data about endangered animal species</w:t>
      </w:r>
    </w:p>
    <w:p w14:paraId="0CB5B736" w14:textId="77777777" w:rsidR="00BD7C82" w:rsidRPr="00EB18AA" w:rsidRDefault="00BD7C82" w:rsidP="00F964BE">
      <w:pPr>
        <w:pStyle w:val="NoSpacing"/>
        <w:spacing w:line="240" w:lineRule="auto"/>
        <w:ind w:left="0" w:right="0" w:firstLine="0"/>
        <w:jc w:val="left"/>
        <w:rPr>
          <w:rFonts w:ascii="Tahoma" w:hAnsi="Tahoma" w:cs="Tahoma"/>
          <w:sz w:val="24"/>
        </w:rPr>
      </w:pPr>
    </w:p>
    <w:p w14:paraId="3242506F" w14:textId="77777777" w:rsidR="00BD7C82" w:rsidRPr="00EB18AA" w:rsidRDefault="00BD7C82" w:rsidP="00F964BE">
      <w:pPr>
        <w:pStyle w:val="NoSpacing"/>
        <w:spacing w:line="240" w:lineRule="auto"/>
        <w:ind w:left="0" w:right="0" w:firstLine="0"/>
        <w:jc w:val="left"/>
        <w:rPr>
          <w:rFonts w:ascii="Tahoma" w:hAnsi="Tahoma" w:cs="Tahoma"/>
          <w:sz w:val="24"/>
        </w:rPr>
      </w:pPr>
      <w:r w:rsidRPr="00EB18AA">
        <w:rPr>
          <w:rFonts w:ascii="Tahoma" w:hAnsi="Tahoma" w:cs="Tahoma"/>
          <w:sz w:val="24"/>
          <w:u w:val="single"/>
        </w:rPr>
        <w:lastRenderedPageBreak/>
        <w:t>Project Staff</w:t>
      </w:r>
    </w:p>
    <w:p w14:paraId="3514868B" w14:textId="77777777" w:rsidR="00B9481C" w:rsidRPr="00EB18AA" w:rsidRDefault="00B9481C" w:rsidP="00F964BE">
      <w:pPr>
        <w:widowControl/>
        <w:adjustRightInd/>
        <w:spacing w:after="0" w:line="240" w:lineRule="auto"/>
        <w:jc w:val="left"/>
        <w:textAlignment w:val="auto"/>
        <w:rPr>
          <w:rFonts w:ascii="Tahoma" w:hAnsi="Tahoma" w:cs="Tahoma"/>
          <w:sz w:val="24"/>
        </w:rPr>
      </w:pPr>
      <w:r w:rsidRPr="00EB18AA">
        <w:rPr>
          <w:rFonts w:ascii="Tahoma" w:hAnsi="Tahoma" w:cs="Tahoma"/>
          <w:sz w:val="24"/>
        </w:rPr>
        <w:t>Rosanne Hoffmann, STEM Project Leader</w:t>
      </w:r>
    </w:p>
    <w:p w14:paraId="6F7A62A0" w14:textId="77777777" w:rsidR="00B9481C" w:rsidRPr="00EB18AA" w:rsidRDefault="00B9481C" w:rsidP="00F964BE">
      <w:pPr>
        <w:widowControl/>
        <w:adjustRightInd/>
        <w:spacing w:after="0" w:line="240" w:lineRule="auto"/>
        <w:jc w:val="left"/>
        <w:textAlignment w:val="auto"/>
        <w:rPr>
          <w:rFonts w:ascii="Tahoma" w:hAnsi="Tahoma" w:cs="Tahoma"/>
          <w:sz w:val="24"/>
        </w:rPr>
      </w:pPr>
      <w:r w:rsidRPr="00EB18AA">
        <w:rPr>
          <w:rFonts w:ascii="Tahoma" w:hAnsi="Tahoma" w:cs="Tahoma"/>
          <w:sz w:val="24"/>
        </w:rPr>
        <w:t>Li Zhou, Core Curriculum Project Leader</w:t>
      </w:r>
    </w:p>
    <w:p w14:paraId="4526960D" w14:textId="77777777" w:rsidR="00B9481C" w:rsidRPr="00EB18AA" w:rsidRDefault="00B9481C" w:rsidP="00F964BE">
      <w:pPr>
        <w:widowControl/>
        <w:adjustRightInd/>
        <w:spacing w:after="0" w:line="240" w:lineRule="auto"/>
        <w:jc w:val="left"/>
        <w:textAlignment w:val="auto"/>
        <w:rPr>
          <w:rFonts w:ascii="Tahoma" w:eastAsia="Calibri" w:hAnsi="Tahoma" w:cs="Tahoma"/>
          <w:sz w:val="24"/>
          <w:szCs w:val="24"/>
        </w:rPr>
      </w:pPr>
      <w:r w:rsidRPr="00EB18AA">
        <w:rPr>
          <w:rFonts w:ascii="Tahoma" w:eastAsia="Calibri" w:hAnsi="Tahoma" w:cs="Tahoma"/>
          <w:sz w:val="24"/>
          <w:szCs w:val="24"/>
        </w:rPr>
        <w:t>Frank Hayden, Director of Technical &amp; Manufacturing Research</w:t>
      </w:r>
    </w:p>
    <w:p w14:paraId="7457495C" w14:textId="77777777" w:rsidR="00B9481C" w:rsidRPr="00EB18AA" w:rsidRDefault="00B9481C" w:rsidP="00F964BE">
      <w:pPr>
        <w:widowControl/>
        <w:adjustRightInd/>
        <w:spacing w:after="0" w:line="240" w:lineRule="auto"/>
        <w:jc w:val="left"/>
        <w:textAlignment w:val="auto"/>
        <w:rPr>
          <w:rFonts w:ascii="Tahoma" w:hAnsi="Tahoma" w:cs="Tahoma"/>
          <w:sz w:val="24"/>
        </w:rPr>
      </w:pPr>
      <w:r w:rsidRPr="00EB18AA">
        <w:rPr>
          <w:rFonts w:ascii="Tahoma" w:hAnsi="Tahoma" w:cs="Tahoma"/>
          <w:sz w:val="24"/>
        </w:rPr>
        <w:t>Lawrence Lovelace, iOS</w:t>
      </w:r>
      <w:r w:rsidR="00AC591B" w:rsidRPr="00EB18AA">
        <w:rPr>
          <w:rFonts w:ascii="Tahoma" w:hAnsi="Tahoma" w:cs="Tahoma"/>
          <w:sz w:val="24"/>
        </w:rPr>
        <w:t>®</w:t>
      </w:r>
      <w:r w:rsidRPr="00EB18AA">
        <w:rPr>
          <w:rFonts w:ascii="Tahoma" w:hAnsi="Tahoma" w:cs="Tahoma"/>
          <w:sz w:val="24"/>
        </w:rPr>
        <w:t xml:space="preserve"> Programmer</w:t>
      </w:r>
    </w:p>
    <w:p w14:paraId="53A64A0D" w14:textId="77777777" w:rsidR="00B9481C" w:rsidRPr="00EB18AA" w:rsidRDefault="00B9481C" w:rsidP="00F964BE">
      <w:pPr>
        <w:widowControl/>
        <w:adjustRightInd/>
        <w:spacing w:after="0" w:line="240" w:lineRule="auto"/>
        <w:jc w:val="left"/>
        <w:textAlignment w:val="auto"/>
        <w:rPr>
          <w:rFonts w:ascii="Tahoma" w:hAnsi="Tahoma" w:cs="Tahoma"/>
          <w:sz w:val="24"/>
        </w:rPr>
      </w:pPr>
      <w:r w:rsidRPr="00EB18AA">
        <w:rPr>
          <w:rFonts w:ascii="Tahoma" w:hAnsi="Tahoma" w:cs="Tahoma"/>
          <w:sz w:val="24"/>
        </w:rPr>
        <w:t>Tom Hicks, Programmer</w:t>
      </w:r>
    </w:p>
    <w:p w14:paraId="2D73C9D6" w14:textId="77777777" w:rsidR="00B9481C" w:rsidRPr="00EB18AA" w:rsidRDefault="00B9481C" w:rsidP="00F964BE">
      <w:pPr>
        <w:widowControl/>
        <w:adjustRightInd/>
        <w:spacing w:after="0" w:line="240" w:lineRule="auto"/>
        <w:jc w:val="left"/>
        <w:textAlignment w:val="auto"/>
        <w:rPr>
          <w:rFonts w:ascii="Tahoma" w:hAnsi="Tahoma" w:cs="Tahoma"/>
          <w:sz w:val="24"/>
        </w:rPr>
      </w:pPr>
      <w:r w:rsidRPr="00EB18AA">
        <w:rPr>
          <w:rFonts w:ascii="Tahoma" w:hAnsi="Tahoma" w:cs="Tahoma"/>
          <w:sz w:val="24"/>
        </w:rPr>
        <w:t>L. Penny Rosenblum, Consultant</w:t>
      </w:r>
    </w:p>
    <w:p w14:paraId="4E12ECE9" w14:textId="77777777" w:rsidR="00B9481C" w:rsidRPr="00EB18AA" w:rsidRDefault="00B9481C" w:rsidP="00F964BE">
      <w:pPr>
        <w:widowControl/>
        <w:adjustRightInd/>
        <w:spacing w:after="0" w:line="240" w:lineRule="auto"/>
        <w:jc w:val="left"/>
        <w:textAlignment w:val="auto"/>
        <w:rPr>
          <w:rFonts w:ascii="Tahoma" w:hAnsi="Tahoma" w:cs="Tahoma"/>
          <w:sz w:val="24"/>
        </w:rPr>
      </w:pPr>
      <w:r w:rsidRPr="00EB18AA">
        <w:rPr>
          <w:rFonts w:ascii="Tahoma" w:hAnsi="Tahoma" w:cs="Tahoma"/>
          <w:sz w:val="24"/>
        </w:rPr>
        <w:t>Carole Beal, Consultant</w:t>
      </w:r>
    </w:p>
    <w:p w14:paraId="47177C23" w14:textId="77777777" w:rsidR="00B9481C" w:rsidRPr="00EB18AA" w:rsidRDefault="00B9481C" w:rsidP="00F964BE">
      <w:pPr>
        <w:widowControl/>
        <w:adjustRightInd/>
        <w:spacing w:after="0" w:line="240" w:lineRule="auto"/>
        <w:jc w:val="left"/>
        <w:textAlignment w:val="auto"/>
        <w:rPr>
          <w:rFonts w:ascii="Tahoma" w:hAnsi="Tahoma" w:cs="Tahoma"/>
          <w:sz w:val="24"/>
        </w:rPr>
      </w:pPr>
      <w:r w:rsidRPr="00EB18AA">
        <w:rPr>
          <w:rFonts w:ascii="Tahoma" w:hAnsi="Tahoma" w:cs="Tahoma"/>
          <w:sz w:val="24"/>
        </w:rPr>
        <w:t>Jane Erin, Consultant</w:t>
      </w:r>
    </w:p>
    <w:p w14:paraId="6B022E38" w14:textId="77777777" w:rsidR="002C4D96" w:rsidRPr="00EB18AA" w:rsidRDefault="002C4D96" w:rsidP="00F964BE">
      <w:pPr>
        <w:widowControl/>
        <w:adjustRightInd/>
        <w:spacing w:after="0" w:line="240" w:lineRule="auto"/>
        <w:jc w:val="left"/>
        <w:textAlignment w:val="auto"/>
        <w:rPr>
          <w:rFonts w:ascii="Tahoma" w:hAnsi="Tahoma" w:cs="Tahoma"/>
          <w:sz w:val="24"/>
        </w:rPr>
      </w:pPr>
      <w:r w:rsidRPr="00EB18AA">
        <w:rPr>
          <w:rFonts w:ascii="Tahoma" w:hAnsi="Tahoma" w:cs="Tahoma"/>
          <w:sz w:val="24"/>
        </w:rPr>
        <w:t>Sara Larkin, Consultant</w:t>
      </w:r>
    </w:p>
    <w:p w14:paraId="4DB3FC93" w14:textId="77777777" w:rsidR="00BD7C82" w:rsidRPr="00EB18AA" w:rsidRDefault="00BD7C82" w:rsidP="00F964BE">
      <w:pPr>
        <w:pStyle w:val="NoSpacing"/>
        <w:spacing w:line="240" w:lineRule="auto"/>
        <w:ind w:left="0" w:right="0" w:firstLine="0"/>
        <w:jc w:val="left"/>
        <w:rPr>
          <w:rFonts w:ascii="Tahoma" w:hAnsi="Tahoma" w:cs="Tahoma"/>
          <w:sz w:val="24"/>
        </w:rPr>
      </w:pPr>
    </w:p>
    <w:p w14:paraId="0CED7257" w14:textId="77777777" w:rsidR="00BD7C82" w:rsidRPr="00EB18AA" w:rsidRDefault="00BD7C82" w:rsidP="00F964BE">
      <w:pPr>
        <w:pStyle w:val="NoSpacing"/>
        <w:spacing w:line="240" w:lineRule="auto"/>
        <w:ind w:left="0" w:right="0" w:firstLine="0"/>
        <w:jc w:val="left"/>
        <w:rPr>
          <w:rFonts w:ascii="Tahoma" w:hAnsi="Tahoma" w:cs="Tahoma"/>
          <w:sz w:val="24"/>
          <w:u w:val="single"/>
        </w:rPr>
      </w:pPr>
      <w:r w:rsidRPr="00EB18AA">
        <w:rPr>
          <w:rFonts w:ascii="Tahoma" w:hAnsi="Tahoma" w:cs="Tahoma"/>
          <w:sz w:val="24"/>
          <w:u w:val="single"/>
        </w:rPr>
        <w:t>Background</w:t>
      </w:r>
    </w:p>
    <w:p w14:paraId="0C482C68" w14:textId="77272DB5" w:rsidR="00B9481C" w:rsidRPr="00EB18AA" w:rsidRDefault="00267C37" w:rsidP="00F964BE">
      <w:pPr>
        <w:widowControl/>
        <w:adjustRightInd/>
        <w:spacing w:after="0" w:line="240" w:lineRule="auto"/>
        <w:jc w:val="left"/>
        <w:textAlignment w:val="auto"/>
        <w:rPr>
          <w:rFonts w:ascii="Tahoma" w:hAnsi="Tahoma" w:cs="Tahoma"/>
          <w:sz w:val="24"/>
        </w:rPr>
      </w:pPr>
      <w:r w:rsidRPr="00EB18AA">
        <w:rPr>
          <w:rFonts w:ascii="Tahoma" w:hAnsi="Tahoma" w:cs="Tahoma"/>
          <w:sz w:val="24"/>
        </w:rPr>
        <w:t>Animal</w:t>
      </w:r>
      <w:r w:rsidR="00B9481C" w:rsidRPr="00EB18AA">
        <w:rPr>
          <w:rFonts w:ascii="Tahoma" w:hAnsi="Tahoma" w:cs="Tahoma"/>
          <w:sz w:val="24"/>
        </w:rPr>
        <w:t xml:space="preserve">Watch </w:t>
      </w:r>
      <w:r w:rsidR="002C4D96" w:rsidRPr="00EB18AA">
        <w:rPr>
          <w:rFonts w:ascii="Tahoma" w:hAnsi="Tahoma" w:cs="Tahoma"/>
          <w:sz w:val="24"/>
        </w:rPr>
        <w:t>V</w:t>
      </w:r>
      <w:r w:rsidR="00AD740C" w:rsidRPr="00EB18AA">
        <w:rPr>
          <w:rFonts w:ascii="Tahoma" w:hAnsi="Tahoma" w:cs="Tahoma"/>
          <w:sz w:val="24"/>
        </w:rPr>
        <w:t>I</w:t>
      </w:r>
      <w:r w:rsidR="00B9481C" w:rsidRPr="00EB18AA">
        <w:rPr>
          <w:rFonts w:ascii="Tahoma" w:hAnsi="Tahoma" w:cs="Tahoma"/>
          <w:sz w:val="24"/>
        </w:rPr>
        <w:t xml:space="preserve"> Suite </w:t>
      </w:r>
      <w:r w:rsidR="00AD740C" w:rsidRPr="00EB18AA">
        <w:rPr>
          <w:rFonts w:ascii="Tahoma" w:hAnsi="Tahoma" w:cs="Tahoma"/>
          <w:sz w:val="24"/>
        </w:rPr>
        <w:t>(AWVIS</w:t>
      </w:r>
      <w:r w:rsidRPr="00EB18AA">
        <w:rPr>
          <w:rFonts w:ascii="Tahoma" w:hAnsi="Tahoma" w:cs="Tahoma"/>
          <w:sz w:val="24"/>
        </w:rPr>
        <w:t xml:space="preserve">) </w:t>
      </w:r>
      <w:r w:rsidR="00B9481C" w:rsidRPr="00EB18AA">
        <w:rPr>
          <w:rFonts w:ascii="Tahoma" w:hAnsi="Tahoma" w:cs="Tahoma"/>
          <w:sz w:val="24"/>
        </w:rPr>
        <w:t xml:space="preserve">uses data and information about 12 endangered species in a series of 24 lessons designed to develop </w:t>
      </w:r>
      <w:r w:rsidR="00AD740C" w:rsidRPr="00EB18AA">
        <w:rPr>
          <w:rFonts w:ascii="Tahoma" w:hAnsi="Tahoma" w:cs="Tahoma"/>
          <w:sz w:val="24"/>
        </w:rPr>
        <w:t xml:space="preserve">pre-algebra </w:t>
      </w:r>
      <w:r w:rsidR="00B9481C" w:rsidRPr="00EB18AA">
        <w:rPr>
          <w:rFonts w:ascii="Tahoma" w:hAnsi="Tahoma" w:cs="Tahoma"/>
          <w:sz w:val="24"/>
        </w:rPr>
        <w:t xml:space="preserve">math skills of grade 5-9 students. </w:t>
      </w:r>
      <w:r w:rsidR="00AD740C" w:rsidRPr="00EB18AA">
        <w:rPr>
          <w:rFonts w:ascii="Tahoma" w:hAnsi="Tahoma" w:cs="Tahoma"/>
          <w:sz w:val="24"/>
        </w:rPr>
        <w:t>The original conception of this product included an iPad® mobile device app, User’s Guide, 68 full color tactile graphics and braille text for braille reading students, 65 full color tactile graphics for students with low vision, miniature models of the 12 endangered animals, a user guide, print screenshot book, and a storage container</w:t>
      </w:r>
      <w:r w:rsidR="00B9481C" w:rsidRPr="00EB18AA">
        <w:rPr>
          <w:rFonts w:ascii="Tahoma" w:hAnsi="Tahoma" w:cs="Tahoma"/>
          <w:sz w:val="24"/>
        </w:rPr>
        <w:t xml:space="preserve">. </w:t>
      </w:r>
      <w:r w:rsidR="00EB18AA" w:rsidRPr="00EB18AA">
        <w:rPr>
          <w:rFonts w:ascii="Tahoma" w:hAnsi="Tahoma" w:cs="Tahoma"/>
          <w:sz w:val="24"/>
        </w:rPr>
        <w:t>All items, including the iPad® app, were developed by three of the consultants (Rosenblum, Beale, &amp; Erin); the braille and tactile graphics for preliminary field testing were produced by an outside vendor. After a local study at the University of Arizona was completed in December 2013, the consultants approached APH for production of the braille and tactile graphics and ultimately the distribution of the entire kit as an APH product. While the product idea was under consideration by APH, the consultants conducted a feasibility study throughout the state of Arizona, which took place from January 13 through April 25, 2014</w:t>
      </w:r>
      <w:r w:rsidR="00B9481C" w:rsidRPr="00EB18AA">
        <w:rPr>
          <w:rFonts w:ascii="Tahoma" w:hAnsi="Tahoma" w:cs="Tahoma"/>
          <w:sz w:val="24"/>
        </w:rPr>
        <w:t xml:space="preserve">. </w:t>
      </w:r>
    </w:p>
    <w:p w14:paraId="47DC391E" w14:textId="77777777" w:rsidR="00B9481C" w:rsidRPr="00EB18AA" w:rsidRDefault="00B9481C" w:rsidP="00F964BE">
      <w:pPr>
        <w:widowControl/>
        <w:adjustRightInd/>
        <w:spacing w:after="0" w:line="240" w:lineRule="auto"/>
        <w:jc w:val="left"/>
        <w:textAlignment w:val="auto"/>
        <w:rPr>
          <w:rFonts w:ascii="Tahoma" w:hAnsi="Tahoma" w:cs="Tahoma"/>
          <w:sz w:val="24"/>
        </w:rPr>
      </w:pPr>
    </w:p>
    <w:bookmarkEnd w:id="37"/>
    <w:p w14:paraId="3D1DB906" w14:textId="33652E42" w:rsidR="00AD740C" w:rsidRPr="00EB18AA" w:rsidRDefault="00AD740C" w:rsidP="00AD740C">
      <w:pPr>
        <w:widowControl/>
        <w:adjustRightInd/>
        <w:spacing w:after="0" w:line="240" w:lineRule="auto"/>
        <w:jc w:val="left"/>
        <w:textAlignment w:val="auto"/>
        <w:rPr>
          <w:rFonts w:ascii="Tahoma" w:hAnsi="Tahoma" w:cs="Tahoma"/>
          <w:sz w:val="24"/>
        </w:rPr>
      </w:pPr>
      <w:r w:rsidRPr="00EB18AA">
        <w:rPr>
          <w:rFonts w:ascii="Tahoma" w:hAnsi="Tahoma" w:cs="Tahoma"/>
          <w:sz w:val="24"/>
        </w:rPr>
        <w:t xml:space="preserve">Two project leaders (Zhou &amp; Hoffmann) reviewed the product submission in December 2013, and AWVIS became an official product under development in July 2014. </w:t>
      </w:r>
      <w:r w:rsidR="00EB18AA" w:rsidRPr="00EB18AA">
        <w:rPr>
          <w:rFonts w:ascii="Tahoma" w:hAnsi="Tahoma" w:cs="Tahoma"/>
          <w:sz w:val="24"/>
        </w:rPr>
        <w:t>The results of the statewide Arizona study confirmed the outcome of the local study and supported APH’s endorsement for product development. Feedback from the statewide Arizona study included the following recommendations with regard to the iPad® app: improve the scratch pad capability (for math calculations) and include a setting for gridlines; replace the help videos with a solution video for each math problem; rework the hints for all problems to provide scaffolding information; include measurement units in the answer pad, audio feedback during keystrokes, audio read back of entered answers, and Nemeth code display for use with refreshable braille; devise introductory screens to familiarize users with the app; and add a login screen with icons indicating a student’s progress within each unit. The product was also streamlined by the elimination of a print screenshot book and the miniature models of 12 endangered animals included in the original product design</w:t>
      </w:r>
      <w:r w:rsidRPr="00EB18AA">
        <w:rPr>
          <w:rFonts w:ascii="Tahoma" w:hAnsi="Tahoma" w:cs="Tahoma"/>
          <w:sz w:val="24"/>
        </w:rPr>
        <w:t xml:space="preserve">. </w:t>
      </w:r>
    </w:p>
    <w:p w14:paraId="384FFEFC" w14:textId="77777777" w:rsidR="00AD740C" w:rsidRPr="00EB18AA" w:rsidRDefault="00AD740C" w:rsidP="00AD740C">
      <w:pPr>
        <w:widowControl/>
        <w:adjustRightInd/>
        <w:spacing w:after="0" w:line="240" w:lineRule="auto"/>
        <w:jc w:val="left"/>
        <w:textAlignment w:val="auto"/>
        <w:rPr>
          <w:rFonts w:ascii="Tahoma" w:hAnsi="Tahoma" w:cs="Tahoma"/>
          <w:sz w:val="24"/>
        </w:rPr>
      </w:pPr>
    </w:p>
    <w:p w14:paraId="6FF5E149" w14:textId="77777777" w:rsidR="00AD740C" w:rsidRPr="00EB18AA" w:rsidRDefault="00AD740C" w:rsidP="00AD740C">
      <w:pPr>
        <w:widowControl/>
        <w:adjustRightInd/>
        <w:spacing w:after="0" w:line="240" w:lineRule="auto"/>
        <w:jc w:val="left"/>
        <w:textAlignment w:val="auto"/>
        <w:rPr>
          <w:rFonts w:ascii="Tahoma" w:hAnsi="Tahoma" w:cs="Tahoma"/>
          <w:sz w:val="24"/>
        </w:rPr>
      </w:pPr>
      <w:r w:rsidRPr="00EB18AA">
        <w:rPr>
          <w:rFonts w:ascii="Tahoma" w:hAnsi="Tahoma" w:cs="Tahoma"/>
          <w:sz w:val="24"/>
        </w:rPr>
        <w:t xml:space="preserve">The consultants conducted a nationwide intervention study (field test) of the revised AWVIS app with accompanying braille text and braille and print full color tactile graphics </w:t>
      </w:r>
      <w:r w:rsidRPr="00EB18AA">
        <w:rPr>
          <w:rFonts w:ascii="Tahoma" w:hAnsi="Tahoma" w:cs="Tahoma"/>
          <w:sz w:val="24"/>
        </w:rPr>
        <w:lastRenderedPageBreak/>
        <w:t xml:space="preserve">during the 2014-2015 school year. In all, 44 teachers and 66 students in 22 states participated in the study. </w:t>
      </w:r>
    </w:p>
    <w:p w14:paraId="46D0A242" w14:textId="77777777" w:rsidR="00AD740C" w:rsidRPr="00EB18AA" w:rsidRDefault="00AD740C" w:rsidP="00AD740C">
      <w:pPr>
        <w:widowControl/>
        <w:adjustRightInd/>
        <w:spacing w:after="0" w:line="240" w:lineRule="auto"/>
        <w:jc w:val="left"/>
        <w:textAlignment w:val="auto"/>
        <w:rPr>
          <w:rFonts w:ascii="Tahoma" w:hAnsi="Tahoma" w:cs="Tahoma"/>
          <w:sz w:val="24"/>
        </w:rPr>
      </w:pPr>
    </w:p>
    <w:p w14:paraId="4CED97D1" w14:textId="77777777" w:rsidR="00AD740C" w:rsidRPr="00EB18AA" w:rsidRDefault="00AD740C" w:rsidP="00AD740C">
      <w:pPr>
        <w:widowControl/>
        <w:adjustRightInd/>
        <w:spacing w:after="0" w:line="240" w:lineRule="auto"/>
        <w:jc w:val="left"/>
        <w:textAlignment w:val="auto"/>
        <w:rPr>
          <w:rFonts w:ascii="Tahoma" w:hAnsi="Tahoma" w:cs="Tahoma"/>
          <w:sz w:val="24"/>
        </w:rPr>
      </w:pPr>
      <w:r w:rsidRPr="00EB18AA">
        <w:rPr>
          <w:rFonts w:ascii="Tahoma" w:hAnsi="Tahoma" w:cs="Tahoma"/>
          <w:sz w:val="24"/>
        </w:rPr>
        <w:t xml:space="preserve">As part of the product development process, Tactile Vision Graphics (Windsor Ontario, Canada) was originally selected to produce the high-quality full color tactile graphics that correspond to the images in the AWVIS app. The tactile graphics were designed with large print titles and labels for low vision students and literary braille and Nemeth code for students who read braille; these versions were used in all field test studies. In light of new UEB regulations, the tactile graphics and braille app text were transcribed to UEB at APH, to be offered in addition to the large print and literary braille/Nemeth code versions. To that end, transcription of the tactile graphics and app text to UEB by the APH Braille Department took place between April and August 2015. </w:t>
      </w:r>
    </w:p>
    <w:p w14:paraId="51E5FE99" w14:textId="77777777" w:rsidR="00AD740C" w:rsidRPr="00EB18AA" w:rsidRDefault="00AD740C" w:rsidP="00AD740C">
      <w:pPr>
        <w:widowControl/>
        <w:adjustRightInd/>
        <w:spacing w:after="0" w:line="240" w:lineRule="auto"/>
        <w:jc w:val="left"/>
        <w:textAlignment w:val="auto"/>
        <w:rPr>
          <w:rFonts w:ascii="Tahoma" w:hAnsi="Tahoma" w:cs="Tahoma"/>
          <w:sz w:val="24"/>
        </w:rPr>
      </w:pPr>
    </w:p>
    <w:p w14:paraId="7F650CF8" w14:textId="47BE7E95" w:rsidR="00AD740C" w:rsidRPr="00EB18AA" w:rsidRDefault="00AD740C" w:rsidP="00AD740C">
      <w:pPr>
        <w:widowControl/>
        <w:adjustRightInd/>
        <w:spacing w:after="0" w:line="240" w:lineRule="auto"/>
        <w:jc w:val="left"/>
        <w:textAlignment w:val="auto"/>
        <w:rPr>
          <w:rFonts w:ascii="Tahoma" w:hAnsi="Tahoma" w:cs="Tahoma"/>
          <w:sz w:val="24"/>
        </w:rPr>
      </w:pPr>
      <w:r w:rsidRPr="00EB18AA">
        <w:rPr>
          <w:rFonts w:ascii="Tahoma" w:hAnsi="Tahoma" w:cs="Tahoma"/>
          <w:sz w:val="24"/>
        </w:rPr>
        <w:t xml:space="preserve">The technical data transfer necessary for programming and maintenance of the AWVIS iOS® app took place in June 2015 from Tom Hicks at the University of Arizona to Lawrence Lovelace at APH. </w:t>
      </w:r>
      <w:r w:rsidRPr="00EB18AA">
        <w:rPr>
          <w:rFonts w:ascii="Tahoma" w:eastAsia="Calibri" w:hAnsi="Tahoma" w:cs="Tahoma"/>
          <w:sz w:val="24"/>
          <w:szCs w:val="24"/>
        </w:rPr>
        <w:t>Since then, the iOS</w:t>
      </w:r>
      <w:r w:rsidR="009A734C" w:rsidRPr="00EB18AA">
        <w:rPr>
          <w:rFonts w:ascii="Tahoma" w:eastAsia="Calibri" w:hAnsi="Tahoma" w:cs="Tahoma"/>
          <w:sz w:val="24"/>
          <w:szCs w:val="24"/>
        </w:rPr>
        <w:t>®</w:t>
      </w:r>
      <w:r w:rsidRPr="00EB18AA">
        <w:rPr>
          <w:rFonts w:ascii="Tahoma" w:eastAsia="Calibri" w:hAnsi="Tahoma" w:cs="Tahoma"/>
          <w:sz w:val="24"/>
          <w:szCs w:val="24"/>
        </w:rPr>
        <w:t xml:space="preserve"> AnimalWatch VI Suite app has been kept up to date by Lovelace.</w:t>
      </w:r>
    </w:p>
    <w:p w14:paraId="62AF7AAE" w14:textId="77777777" w:rsidR="00AD740C" w:rsidRPr="00EB18AA" w:rsidRDefault="00AD740C" w:rsidP="00AD740C">
      <w:pPr>
        <w:widowControl/>
        <w:adjustRightInd/>
        <w:spacing w:after="0" w:line="240" w:lineRule="auto"/>
        <w:jc w:val="left"/>
        <w:textAlignment w:val="auto"/>
        <w:rPr>
          <w:rFonts w:ascii="Tahoma" w:hAnsi="Tahoma" w:cs="Tahoma"/>
          <w:sz w:val="24"/>
        </w:rPr>
      </w:pPr>
    </w:p>
    <w:p w14:paraId="01025755" w14:textId="4D54B155" w:rsidR="00AD740C" w:rsidRPr="00EB18AA" w:rsidRDefault="00AD740C" w:rsidP="00AD740C">
      <w:pPr>
        <w:widowControl/>
        <w:adjustRightInd/>
        <w:spacing w:after="0" w:line="240" w:lineRule="auto"/>
        <w:jc w:val="left"/>
        <w:textAlignment w:val="auto"/>
        <w:rPr>
          <w:rFonts w:ascii="Tahoma" w:eastAsia="Calibri" w:hAnsi="Tahoma" w:cs="Tahoma"/>
          <w:sz w:val="24"/>
          <w:szCs w:val="24"/>
        </w:rPr>
      </w:pPr>
      <w:r w:rsidRPr="00EB18AA">
        <w:rPr>
          <w:rFonts w:ascii="Tahoma" w:hAnsi="Tahoma" w:cs="Tahoma"/>
          <w:sz w:val="24"/>
        </w:rPr>
        <w:t xml:space="preserve">During this time, single samples of all large print and literary braille/Nemeth tactile graphics were ordered and received from Tactile Vision Graphics for review by APH. Four of the sample graphics were not acceptable and required redesign. </w:t>
      </w:r>
      <w:r w:rsidRPr="00EB18AA">
        <w:rPr>
          <w:rFonts w:ascii="Tahoma" w:eastAsia="Calibri" w:hAnsi="Tahoma" w:cs="Tahoma"/>
          <w:sz w:val="24"/>
          <w:szCs w:val="24"/>
        </w:rPr>
        <w:t xml:space="preserve">The project leader submitted new files for the four full color tactile graphics to Tactile Vision Graphics for new samples in August 2015. The project leader did not receive the new samples in a timely fashion and therefore sought a new vendor in 2016. A company in Lafayette, IN (gH) was approached, but ultimately rejected because of their high prices. Throughout the spring, summer and early fall of 2016, the project leader investigated the possibility of producing the tactile graphics at APH with either the Green Machine or the Roland® Large Format Printer. </w:t>
      </w:r>
    </w:p>
    <w:p w14:paraId="51DCFD7E" w14:textId="77777777" w:rsidR="00AD740C" w:rsidRPr="00EB18AA" w:rsidRDefault="00AD740C" w:rsidP="00AD740C">
      <w:pPr>
        <w:widowControl/>
        <w:adjustRightInd/>
        <w:spacing w:after="0" w:line="240" w:lineRule="auto"/>
        <w:jc w:val="left"/>
        <w:textAlignment w:val="auto"/>
        <w:rPr>
          <w:rFonts w:ascii="Tahoma" w:hAnsi="Tahoma" w:cs="Tahoma"/>
          <w:sz w:val="24"/>
        </w:rPr>
      </w:pPr>
    </w:p>
    <w:p w14:paraId="25F5ABA9" w14:textId="026BD41F" w:rsidR="00AD740C" w:rsidRPr="00EB18AA" w:rsidRDefault="00AD740C" w:rsidP="00AD740C">
      <w:pPr>
        <w:widowControl/>
        <w:adjustRightInd/>
        <w:spacing w:after="0" w:line="240" w:lineRule="auto"/>
        <w:jc w:val="left"/>
        <w:textAlignment w:val="auto"/>
        <w:rPr>
          <w:rFonts w:ascii="Tahoma" w:eastAsia="Calibri" w:hAnsi="Tahoma" w:cs="Tahoma"/>
          <w:sz w:val="24"/>
          <w:szCs w:val="24"/>
        </w:rPr>
      </w:pPr>
      <w:r w:rsidRPr="00EB18AA">
        <w:rPr>
          <w:rFonts w:ascii="Tahoma" w:eastAsia="Calibri" w:hAnsi="Tahoma" w:cs="Tahoma"/>
          <w:sz w:val="24"/>
        </w:rPr>
        <w:t xml:space="preserve">Also during this time, field test evaluations from the nationwide pool of teachers and students obtained by telephone interview were analyzed by the consultants. In general, the response to the app and tactile graphics was very good; however in July 2016, the project leader decided to eliminate the solution videos embedded in the AWVIS app for two reasons. Less than 10% of the students involved in the national field test actually used them, and after extensive analysis by math expert Sara Larkin it was revealed that many errors in terminology and presentation were identified in all but 12 of the 147 solution videos. A total redo of the solution videos was cost-prohibitive with regard to the continued development of this product. </w:t>
      </w:r>
      <w:r w:rsidRPr="00EB18AA">
        <w:rPr>
          <w:rFonts w:ascii="Tahoma" w:hAnsi="Tahoma" w:cs="Tahoma"/>
          <w:sz w:val="24"/>
        </w:rPr>
        <w:t xml:space="preserve">Lawrence stripped the solution videos from the app in October 2016. </w:t>
      </w:r>
    </w:p>
    <w:p w14:paraId="5CC72C03" w14:textId="77777777" w:rsidR="00AD740C" w:rsidRPr="00EB18AA" w:rsidRDefault="00AD740C" w:rsidP="00AD740C">
      <w:pPr>
        <w:widowControl/>
        <w:adjustRightInd/>
        <w:spacing w:after="0" w:line="240" w:lineRule="auto"/>
        <w:ind w:right="-1526"/>
        <w:jc w:val="left"/>
        <w:textAlignment w:val="auto"/>
        <w:rPr>
          <w:rFonts w:ascii="Tahoma" w:hAnsi="Tahoma" w:cs="Tahoma"/>
          <w:sz w:val="24"/>
          <w:u w:val="single"/>
        </w:rPr>
      </w:pPr>
    </w:p>
    <w:p w14:paraId="4BAC771D" w14:textId="77777777" w:rsidR="00EB18AA" w:rsidRPr="00EB18AA" w:rsidRDefault="00AD740C" w:rsidP="00AD740C">
      <w:pPr>
        <w:widowControl/>
        <w:adjustRightInd/>
        <w:spacing w:after="0" w:line="240" w:lineRule="auto"/>
        <w:jc w:val="left"/>
        <w:textAlignment w:val="auto"/>
        <w:rPr>
          <w:rFonts w:ascii="Tahoma" w:eastAsia="Calibri" w:hAnsi="Tahoma" w:cs="Tahoma"/>
          <w:sz w:val="24"/>
          <w:szCs w:val="24"/>
        </w:rPr>
      </w:pPr>
      <w:r w:rsidRPr="00EB18AA">
        <w:rPr>
          <w:rFonts w:ascii="Tahoma" w:eastAsia="Calibri" w:hAnsi="Tahoma" w:cs="Tahoma"/>
          <w:sz w:val="24"/>
          <w:szCs w:val="24"/>
        </w:rPr>
        <w:t xml:space="preserve">By December 2016, the project leader was informed that in-house production of the full color braille and print tactile graphics at APH was not possible with the Green Machine and too costly and time consuming to be accomplished with the Roland®. A major revamp of the product was discussed with the consultants. Since the product had </w:t>
      </w:r>
      <w:r w:rsidRPr="00EB18AA">
        <w:rPr>
          <w:rFonts w:ascii="Tahoma" w:eastAsia="Calibri" w:hAnsi="Tahoma" w:cs="Tahoma"/>
          <w:sz w:val="24"/>
          <w:szCs w:val="24"/>
        </w:rPr>
        <w:lastRenderedPageBreak/>
        <w:t xml:space="preserve">already been simplified to include an iOS® app, user guide, and accompanying braille text and print/braille tactile graphics, a decision was made to house digital text and graphics files on the APH server and make them available for free download with purchase of the iOS® Animal Watch VI Suite app. </w:t>
      </w:r>
    </w:p>
    <w:p w14:paraId="03C5FC2A" w14:textId="77777777" w:rsidR="00EB18AA" w:rsidRPr="00EB18AA" w:rsidRDefault="00EB18AA" w:rsidP="00AD740C">
      <w:pPr>
        <w:widowControl/>
        <w:adjustRightInd/>
        <w:spacing w:after="0" w:line="240" w:lineRule="auto"/>
        <w:jc w:val="left"/>
        <w:textAlignment w:val="auto"/>
        <w:rPr>
          <w:rFonts w:ascii="Tahoma" w:eastAsia="Calibri" w:hAnsi="Tahoma" w:cs="Tahoma"/>
          <w:sz w:val="24"/>
          <w:szCs w:val="24"/>
        </w:rPr>
      </w:pPr>
    </w:p>
    <w:p w14:paraId="5D678F9A" w14:textId="77777777" w:rsidR="00EB18AA" w:rsidRPr="00EB18AA" w:rsidRDefault="00AD740C" w:rsidP="00AD740C">
      <w:pPr>
        <w:widowControl/>
        <w:adjustRightInd/>
        <w:spacing w:after="0" w:line="240" w:lineRule="auto"/>
        <w:jc w:val="left"/>
        <w:textAlignment w:val="auto"/>
        <w:rPr>
          <w:rFonts w:ascii="Tahoma" w:eastAsia="Calibri" w:hAnsi="Tahoma" w:cs="Tahoma"/>
          <w:sz w:val="24"/>
          <w:szCs w:val="24"/>
        </w:rPr>
      </w:pPr>
      <w:r w:rsidRPr="00EB18AA">
        <w:rPr>
          <w:rFonts w:ascii="Tahoma" w:eastAsia="Calibri" w:hAnsi="Tahoma" w:cs="Tahoma"/>
          <w:sz w:val="24"/>
          <w:szCs w:val="24"/>
        </w:rPr>
        <w:t xml:space="preserve">The consultants redesigned the tactile images as fuser ready graphics files that can be downloaded, printed, and processed through a swell form machine to create the tactile graphics on demand. The consultants updated the user guide to reflect changes in product design. </w:t>
      </w:r>
    </w:p>
    <w:p w14:paraId="4BB22960" w14:textId="77777777" w:rsidR="00EB18AA" w:rsidRDefault="00EB18AA" w:rsidP="00AD740C">
      <w:pPr>
        <w:widowControl/>
        <w:adjustRightInd/>
        <w:spacing w:after="0" w:line="240" w:lineRule="auto"/>
        <w:jc w:val="left"/>
        <w:textAlignment w:val="auto"/>
        <w:rPr>
          <w:rFonts w:ascii="Tahoma" w:eastAsia="Calibri" w:hAnsi="Tahoma" w:cs="Tahoma"/>
          <w:sz w:val="24"/>
          <w:szCs w:val="24"/>
          <w:highlight w:val="yellow"/>
        </w:rPr>
      </w:pPr>
    </w:p>
    <w:p w14:paraId="2C754DBC" w14:textId="77777777" w:rsidR="00EB18AA" w:rsidRPr="00AD740C" w:rsidRDefault="00EB18AA" w:rsidP="00EB18AA">
      <w:pPr>
        <w:widowControl/>
        <w:adjustRightInd/>
        <w:spacing w:after="0" w:line="240" w:lineRule="auto"/>
        <w:jc w:val="left"/>
        <w:textAlignment w:val="auto"/>
        <w:rPr>
          <w:rFonts w:ascii="Tahoma" w:hAnsi="Tahoma" w:cs="Tahoma"/>
          <w:sz w:val="24"/>
          <w:u w:val="single"/>
        </w:rPr>
      </w:pPr>
      <w:r>
        <w:rPr>
          <w:rFonts w:ascii="Tahoma" w:hAnsi="Tahoma" w:cs="Tahoma"/>
          <w:sz w:val="24"/>
          <w:u w:val="single"/>
        </w:rPr>
        <w:t>Work during FY 2018</w:t>
      </w:r>
    </w:p>
    <w:p w14:paraId="2B33E151" w14:textId="77777777" w:rsidR="00EB18AA" w:rsidRPr="00AD740C" w:rsidRDefault="00EB18AA" w:rsidP="00EB18AA">
      <w:pPr>
        <w:widowControl/>
        <w:adjustRightInd/>
        <w:spacing w:after="0" w:line="240" w:lineRule="auto"/>
        <w:jc w:val="left"/>
        <w:textAlignment w:val="auto"/>
        <w:rPr>
          <w:rFonts w:ascii="Tahoma" w:eastAsia="Calibri" w:hAnsi="Tahoma" w:cs="Tahoma"/>
          <w:sz w:val="24"/>
          <w:szCs w:val="24"/>
        </w:rPr>
      </w:pPr>
      <w:r w:rsidRPr="00AD740C">
        <w:rPr>
          <w:rFonts w:ascii="Tahoma" w:eastAsia="Calibri" w:hAnsi="Tahoma" w:cs="Tahoma"/>
          <w:sz w:val="24"/>
          <w:szCs w:val="24"/>
        </w:rPr>
        <w:t>All files for this product (User Guide, braille text files, and print and braille tactile graphics files available in literary braille/Nemeth and UEB) were uploade</w:t>
      </w:r>
      <w:r>
        <w:rPr>
          <w:rFonts w:ascii="Tahoma" w:eastAsia="Calibri" w:hAnsi="Tahoma" w:cs="Tahoma"/>
          <w:sz w:val="24"/>
          <w:szCs w:val="24"/>
        </w:rPr>
        <w:t>d to the APH server by November</w:t>
      </w:r>
      <w:r w:rsidRPr="00AD740C">
        <w:rPr>
          <w:rFonts w:ascii="Tahoma" w:eastAsia="Calibri" w:hAnsi="Tahoma" w:cs="Tahoma"/>
          <w:sz w:val="24"/>
          <w:szCs w:val="24"/>
        </w:rPr>
        <w:t xml:space="preserve"> 2017 at the same time the AWVIS iOS</w:t>
      </w:r>
      <w:r>
        <w:rPr>
          <w:rFonts w:ascii="Tahoma" w:eastAsia="Calibri" w:hAnsi="Tahoma" w:cs="Tahoma"/>
          <w:sz w:val="24"/>
          <w:szCs w:val="24"/>
        </w:rPr>
        <w:t>®</w:t>
      </w:r>
      <w:r w:rsidRPr="00AD740C">
        <w:rPr>
          <w:rFonts w:ascii="Tahoma" w:eastAsia="Calibri" w:hAnsi="Tahoma" w:cs="Tahoma"/>
          <w:sz w:val="24"/>
          <w:szCs w:val="24"/>
        </w:rPr>
        <w:t xml:space="preserve"> app</w:t>
      </w:r>
      <w:r>
        <w:rPr>
          <w:rFonts w:ascii="Tahoma" w:eastAsia="Calibri" w:hAnsi="Tahoma" w:cs="Tahoma"/>
          <w:sz w:val="24"/>
          <w:szCs w:val="24"/>
        </w:rPr>
        <w:t xml:space="preserve"> was made available</w:t>
      </w:r>
      <w:r w:rsidRPr="00AD740C">
        <w:rPr>
          <w:rFonts w:ascii="Tahoma" w:eastAsia="Calibri" w:hAnsi="Tahoma" w:cs="Tahoma"/>
          <w:sz w:val="24"/>
          <w:szCs w:val="24"/>
        </w:rPr>
        <w:t xml:space="preserve"> </w:t>
      </w:r>
      <w:r>
        <w:rPr>
          <w:rFonts w:ascii="Tahoma" w:eastAsia="Calibri" w:hAnsi="Tahoma" w:cs="Tahoma"/>
          <w:sz w:val="24"/>
          <w:szCs w:val="24"/>
        </w:rPr>
        <w:t>on</w:t>
      </w:r>
      <w:r w:rsidRPr="00AD740C">
        <w:rPr>
          <w:rFonts w:ascii="Tahoma" w:eastAsia="Calibri" w:hAnsi="Tahoma" w:cs="Tahoma"/>
          <w:sz w:val="24"/>
          <w:szCs w:val="24"/>
        </w:rPr>
        <w:t xml:space="preserve"> the App Store</w:t>
      </w:r>
      <w:r>
        <w:rPr>
          <w:rFonts w:ascii="Tahoma" w:eastAsia="Calibri" w:hAnsi="Tahoma" w:cs="Tahoma"/>
          <w:sz w:val="24"/>
          <w:szCs w:val="24"/>
        </w:rPr>
        <w:t>® at no cost to the buyer.</w:t>
      </w:r>
    </w:p>
    <w:p w14:paraId="0057A6DD" w14:textId="77777777" w:rsidR="00EB18AA" w:rsidRPr="00AD740C" w:rsidRDefault="00EB18AA" w:rsidP="00EB18AA">
      <w:pPr>
        <w:widowControl/>
        <w:adjustRightInd/>
        <w:spacing w:after="0" w:line="240" w:lineRule="auto"/>
        <w:jc w:val="left"/>
        <w:textAlignment w:val="auto"/>
        <w:rPr>
          <w:rFonts w:ascii="Tahoma" w:eastAsia="Calibri" w:hAnsi="Tahoma" w:cs="Tahoma"/>
          <w:sz w:val="24"/>
          <w:szCs w:val="24"/>
        </w:rPr>
      </w:pPr>
    </w:p>
    <w:p w14:paraId="3DA915DF" w14:textId="77777777" w:rsidR="00EB18AA" w:rsidRPr="00AD740C" w:rsidRDefault="00EB18AA" w:rsidP="00EB18AA">
      <w:pPr>
        <w:widowControl/>
        <w:adjustRightInd/>
        <w:spacing w:after="0" w:line="240" w:lineRule="auto"/>
        <w:jc w:val="left"/>
        <w:textAlignment w:val="auto"/>
        <w:rPr>
          <w:rFonts w:ascii="Tahoma" w:eastAsia="Calibri" w:hAnsi="Tahoma" w:cs="Tahoma"/>
          <w:sz w:val="24"/>
          <w:szCs w:val="24"/>
          <w:u w:val="single"/>
        </w:rPr>
      </w:pPr>
      <w:r>
        <w:rPr>
          <w:rFonts w:ascii="Tahoma" w:eastAsia="Calibri" w:hAnsi="Tahoma" w:cs="Tahoma"/>
          <w:sz w:val="24"/>
          <w:szCs w:val="24"/>
          <w:u w:val="single"/>
        </w:rPr>
        <w:t>Work planned for FY 2019</w:t>
      </w:r>
    </w:p>
    <w:p w14:paraId="1AB8DE96" w14:textId="77777777" w:rsidR="00EB18AA" w:rsidRDefault="00EB18AA" w:rsidP="00EB18AA">
      <w:pPr>
        <w:pStyle w:val="NoSpacing"/>
        <w:ind w:left="0" w:right="0" w:firstLine="0"/>
        <w:rPr>
          <w:rFonts w:ascii="Tahoma" w:hAnsi="Tahoma" w:cs="Tahoma"/>
          <w:sz w:val="24"/>
          <w:szCs w:val="24"/>
        </w:rPr>
      </w:pPr>
      <w:r w:rsidRPr="00AD740C">
        <w:rPr>
          <w:rFonts w:ascii="Tahoma" w:eastAsia="Calibri" w:hAnsi="Tahoma" w:cs="Tahoma"/>
          <w:sz w:val="24"/>
        </w:rPr>
        <w:t>No further work is planned for this product.</w:t>
      </w:r>
    </w:p>
    <w:p w14:paraId="1468697D" w14:textId="77777777" w:rsidR="00973898" w:rsidRPr="00116395" w:rsidRDefault="00973898" w:rsidP="00F964BE">
      <w:pPr>
        <w:spacing w:after="0" w:line="240" w:lineRule="auto"/>
        <w:rPr>
          <w:rFonts w:ascii="Tahoma" w:hAnsi="Tahoma" w:cs="Tahoma"/>
          <w:b/>
          <w:sz w:val="24"/>
          <w:szCs w:val="24"/>
          <w:highlight w:val="yellow"/>
          <w:u w:val="single"/>
        </w:rPr>
      </w:pPr>
    </w:p>
    <w:p w14:paraId="04A3AA38" w14:textId="77777777" w:rsidR="008A36F3" w:rsidRPr="0015593E" w:rsidRDefault="008A36F3" w:rsidP="00F964BE">
      <w:pPr>
        <w:pStyle w:val="Heading4"/>
      </w:pPr>
      <w:bookmarkStart w:id="38" w:name="_Toc526341526"/>
      <w:r w:rsidRPr="0015593E">
        <w:t>AnyMath Kit</w:t>
      </w:r>
      <w:bookmarkEnd w:id="38"/>
      <w:r w:rsidRPr="0015593E">
        <w:t xml:space="preserve"> </w:t>
      </w:r>
    </w:p>
    <w:p w14:paraId="15C5D69A" w14:textId="77777777" w:rsidR="008A36F3" w:rsidRPr="0015593E" w:rsidRDefault="00AA782C" w:rsidP="00F964BE">
      <w:pPr>
        <w:spacing w:after="0" w:line="240" w:lineRule="auto"/>
        <w:jc w:val="center"/>
        <w:rPr>
          <w:rFonts w:ascii="Tahoma" w:hAnsi="Tahoma"/>
          <w:sz w:val="24"/>
        </w:rPr>
      </w:pPr>
      <w:r w:rsidRPr="0015593E">
        <w:rPr>
          <w:rFonts w:ascii="Tahoma" w:hAnsi="Tahoma"/>
          <w:sz w:val="24"/>
        </w:rPr>
        <w:t xml:space="preserve"> </w:t>
      </w:r>
      <w:r w:rsidR="008A36F3" w:rsidRPr="0015593E">
        <w:rPr>
          <w:rFonts w:ascii="Tahoma" w:hAnsi="Tahoma"/>
          <w:sz w:val="24"/>
        </w:rPr>
        <w:t>(Continued)</w:t>
      </w:r>
    </w:p>
    <w:p w14:paraId="61C68485" w14:textId="77777777" w:rsidR="008A36F3" w:rsidRPr="00116395" w:rsidRDefault="008A36F3" w:rsidP="00F964BE">
      <w:pPr>
        <w:spacing w:after="0" w:line="240" w:lineRule="auto"/>
        <w:jc w:val="left"/>
        <w:rPr>
          <w:rFonts w:ascii="Tahoma" w:hAnsi="Tahoma"/>
          <w:sz w:val="24"/>
          <w:highlight w:val="yellow"/>
        </w:rPr>
      </w:pPr>
    </w:p>
    <w:p w14:paraId="17D6D376" w14:textId="77777777" w:rsidR="008A36F3" w:rsidRPr="0015593E" w:rsidRDefault="008A36F3" w:rsidP="00F964BE">
      <w:pPr>
        <w:spacing w:after="0" w:line="240" w:lineRule="auto"/>
        <w:jc w:val="left"/>
        <w:rPr>
          <w:rFonts w:ascii="Tahoma" w:hAnsi="Tahoma"/>
          <w:sz w:val="24"/>
        </w:rPr>
      </w:pPr>
      <w:r w:rsidRPr="0015593E">
        <w:rPr>
          <w:rFonts w:ascii="Tahoma" w:hAnsi="Tahoma"/>
          <w:sz w:val="24"/>
          <w:u w:val="single"/>
        </w:rPr>
        <w:t>Purpose</w:t>
      </w:r>
    </w:p>
    <w:p w14:paraId="277B13FC" w14:textId="77777777" w:rsidR="008A36F3" w:rsidRPr="0015593E" w:rsidRDefault="008A36F3" w:rsidP="00F964BE">
      <w:pPr>
        <w:spacing w:after="0" w:line="240" w:lineRule="auto"/>
        <w:jc w:val="left"/>
        <w:rPr>
          <w:rFonts w:ascii="Tahoma" w:hAnsi="Tahoma"/>
          <w:sz w:val="24"/>
        </w:rPr>
      </w:pPr>
      <w:r w:rsidRPr="0015593E">
        <w:rPr>
          <w:rFonts w:ascii="Tahoma" w:hAnsi="Tahoma"/>
          <w:sz w:val="24"/>
        </w:rPr>
        <w:t xml:space="preserve">To develop an adaptable, accessible kit that allows blind or visually impaired users to graph and label a wider variety of math problems and functions than currently available kits do </w:t>
      </w:r>
    </w:p>
    <w:p w14:paraId="37BA7447" w14:textId="77777777" w:rsidR="008A36F3" w:rsidRPr="0015593E" w:rsidRDefault="008A36F3" w:rsidP="00F964BE">
      <w:pPr>
        <w:spacing w:after="0" w:line="240" w:lineRule="auto"/>
        <w:jc w:val="left"/>
        <w:rPr>
          <w:rFonts w:ascii="Tahoma" w:hAnsi="Tahoma"/>
          <w:sz w:val="24"/>
        </w:rPr>
      </w:pPr>
    </w:p>
    <w:p w14:paraId="070B9772" w14:textId="77777777" w:rsidR="008A36F3" w:rsidRPr="0015593E" w:rsidRDefault="008A36F3" w:rsidP="00F964BE">
      <w:pPr>
        <w:spacing w:after="0" w:line="240" w:lineRule="auto"/>
        <w:jc w:val="left"/>
        <w:rPr>
          <w:rFonts w:ascii="Tahoma" w:hAnsi="Tahoma"/>
          <w:sz w:val="24"/>
        </w:rPr>
      </w:pPr>
      <w:r w:rsidRPr="0015593E">
        <w:rPr>
          <w:rFonts w:ascii="Tahoma" w:hAnsi="Tahoma"/>
          <w:sz w:val="24"/>
          <w:u w:val="single"/>
        </w:rPr>
        <w:t>Project Staff</w:t>
      </w:r>
    </w:p>
    <w:p w14:paraId="17FB3A3F" w14:textId="77777777" w:rsidR="00CA6EE5" w:rsidRPr="0015593E" w:rsidRDefault="00CA6EE5" w:rsidP="00CA6EE5">
      <w:pPr>
        <w:spacing w:after="0" w:line="240" w:lineRule="auto"/>
        <w:rPr>
          <w:rFonts w:ascii="Tahoma" w:hAnsi="Tahoma" w:cs="Tahoma"/>
          <w:sz w:val="24"/>
          <w:szCs w:val="24"/>
        </w:rPr>
      </w:pPr>
      <w:r w:rsidRPr="0015593E">
        <w:rPr>
          <w:rFonts w:ascii="Tahoma" w:hAnsi="Tahoma" w:cs="Tahoma"/>
          <w:sz w:val="24"/>
          <w:szCs w:val="24"/>
        </w:rPr>
        <w:t>Li Zhou, Core Curriculum Project Leader</w:t>
      </w:r>
    </w:p>
    <w:p w14:paraId="1BF640DB" w14:textId="77777777" w:rsidR="00CA6EE5" w:rsidRPr="0015593E" w:rsidRDefault="00CA6EE5" w:rsidP="00CA6EE5">
      <w:pPr>
        <w:spacing w:after="0" w:line="240" w:lineRule="auto"/>
        <w:rPr>
          <w:rFonts w:ascii="Tahoma" w:hAnsi="Tahoma" w:cs="Tahoma"/>
          <w:sz w:val="24"/>
          <w:szCs w:val="24"/>
        </w:rPr>
      </w:pPr>
      <w:r w:rsidRPr="0015593E">
        <w:rPr>
          <w:rFonts w:ascii="Tahoma" w:hAnsi="Tahoma" w:cs="Tahoma"/>
          <w:sz w:val="24"/>
          <w:szCs w:val="24"/>
        </w:rPr>
        <w:t>Fred Otto, Tactile Literacy Project Leader</w:t>
      </w:r>
    </w:p>
    <w:p w14:paraId="5122CD5A" w14:textId="1465854C" w:rsidR="00CA6EE5" w:rsidRPr="0015593E" w:rsidRDefault="00CA6EE5" w:rsidP="00CA6EE5">
      <w:pPr>
        <w:spacing w:after="0" w:line="240" w:lineRule="auto"/>
        <w:rPr>
          <w:rFonts w:ascii="Tahoma" w:hAnsi="Tahoma" w:cs="Tahoma"/>
          <w:sz w:val="24"/>
          <w:szCs w:val="24"/>
        </w:rPr>
      </w:pPr>
      <w:r w:rsidRPr="0015593E">
        <w:rPr>
          <w:rFonts w:ascii="Tahoma" w:hAnsi="Tahoma" w:cs="Tahoma"/>
          <w:sz w:val="24"/>
          <w:szCs w:val="24"/>
        </w:rPr>
        <w:t xml:space="preserve">Frank Hayden, Director of Technical </w:t>
      </w:r>
      <w:r w:rsidR="007A39D7">
        <w:rPr>
          <w:rFonts w:ascii="Tahoma" w:hAnsi="Tahoma" w:cs="Tahoma"/>
          <w:sz w:val="24"/>
          <w:szCs w:val="24"/>
        </w:rPr>
        <w:t>&amp;</w:t>
      </w:r>
      <w:r w:rsidRPr="0015593E">
        <w:rPr>
          <w:rFonts w:ascii="Tahoma" w:hAnsi="Tahoma" w:cs="Tahoma"/>
          <w:sz w:val="24"/>
          <w:szCs w:val="24"/>
        </w:rPr>
        <w:t xml:space="preserve"> Manufacturing Research</w:t>
      </w:r>
    </w:p>
    <w:p w14:paraId="3F2CCD96" w14:textId="77777777" w:rsidR="00CA6EE5" w:rsidRPr="0015593E" w:rsidRDefault="00CA6EE5" w:rsidP="00CA6EE5">
      <w:pPr>
        <w:spacing w:after="0" w:line="240" w:lineRule="auto"/>
        <w:rPr>
          <w:rFonts w:ascii="Tahoma" w:hAnsi="Tahoma" w:cs="Tahoma"/>
          <w:sz w:val="24"/>
          <w:szCs w:val="24"/>
        </w:rPr>
      </w:pPr>
      <w:r w:rsidRPr="0015593E">
        <w:rPr>
          <w:rFonts w:ascii="Tahoma" w:hAnsi="Tahoma" w:cs="Tahoma"/>
          <w:sz w:val="24"/>
          <w:szCs w:val="24"/>
        </w:rPr>
        <w:t>Andrew Moulton, Manufacturing Specialist</w:t>
      </w:r>
    </w:p>
    <w:p w14:paraId="0729BC8B" w14:textId="77777777" w:rsidR="0015593E" w:rsidRPr="0015593E" w:rsidRDefault="0015593E" w:rsidP="0015593E">
      <w:pPr>
        <w:spacing w:after="0" w:line="240" w:lineRule="auto"/>
        <w:rPr>
          <w:rFonts w:ascii="Tahoma" w:hAnsi="Tahoma" w:cs="Tahoma"/>
          <w:sz w:val="24"/>
          <w:szCs w:val="24"/>
        </w:rPr>
      </w:pPr>
      <w:r w:rsidRPr="0015593E">
        <w:rPr>
          <w:rFonts w:ascii="Tahoma" w:hAnsi="Tahoma" w:cs="Tahoma"/>
          <w:sz w:val="24"/>
          <w:szCs w:val="24"/>
        </w:rPr>
        <w:t>Tom Poppe, Model/Pattern Maker</w:t>
      </w:r>
    </w:p>
    <w:p w14:paraId="34D7CFCE" w14:textId="77777777" w:rsidR="00CA6EE5" w:rsidRPr="0015593E" w:rsidRDefault="00CA6EE5" w:rsidP="00CA6EE5">
      <w:pPr>
        <w:spacing w:after="0" w:line="240" w:lineRule="auto"/>
        <w:rPr>
          <w:rFonts w:ascii="Tahoma" w:hAnsi="Tahoma" w:cs="Tahoma"/>
          <w:sz w:val="24"/>
          <w:szCs w:val="24"/>
        </w:rPr>
      </w:pPr>
      <w:r w:rsidRPr="0015593E">
        <w:rPr>
          <w:rFonts w:ascii="Tahoma" w:hAnsi="Tahoma" w:cs="Tahoma"/>
          <w:sz w:val="24"/>
          <w:szCs w:val="24"/>
        </w:rPr>
        <w:t>Katherine Corcoran, Model/Pattern Maker</w:t>
      </w:r>
    </w:p>
    <w:p w14:paraId="0AB6E6C0" w14:textId="77777777" w:rsidR="008A36F3" w:rsidRPr="0015593E" w:rsidRDefault="008A36F3" w:rsidP="00F964BE">
      <w:pPr>
        <w:spacing w:after="0" w:line="240" w:lineRule="auto"/>
        <w:rPr>
          <w:rFonts w:ascii="Tahoma" w:hAnsi="Tahoma"/>
          <w:sz w:val="24"/>
        </w:rPr>
      </w:pPr>
    </w:p>
    <w:p w14:paraId="25BF19E3" w14:textId="77777777" w:rsidR="008A36F3" w:rsidRPr="0015593E" w:rsidRDefault="008A36F3" w:rsidP="00F964BE">
      <w:pPr>
        <w:spacing w:after="0" w:line="240" w:lineRule="auto"/>
        <w:jc w:val="left"/>
        <w:rPr>
          <w:rFonts w:ascii="Tahoma" w:hAnsi="Tahoma"/>
          <w:sz w:val="24"/>
        </w:rPr>
      </w:pPr>
      <w:r w:rsidRPr="0015593E">
        <w:rPr>
          <w:rFonts w:ascii="Tahoma" w:hAnsi="Tahoma"/>
          <w:sz w:val="24"/>
          <w:u w:val="single"/>
        </w:rPr>
        <w:t>Background</w:t>
      </w:r>
    </w:p>
    <w:p w14:paraId="447B9043" w14:textId="77777777" w:rsidR="0015593E" w:rsidRDefault="0015593E" w:rsidP="0015593E">
      <w:pPr>
        <w:spacing w:after="0" w:line="240" w:lineRule="auto"/>
        <w:jc w:val="left"/>
        <w:rPr>
          <w:rFonts w:ascii="Tahoma" w:hAnsi="Tahoma"/>
          <w:sz w:val="24"/>
        </w:rPr>
      </w:pPr>
      <w:r>
        <w:rPr>
          <w:rFonts w:ascii="Tahoma" w:hAnsi="Tahoma"/>
          <w:sz w:val="24"/>
        </w:rPr>
        <w:t xml:space="preserve">The idea for the kit took shape when the Core Curriculum Project Leader proposed reworking APH's Graphic Aid for Mathematics (GAM) to allow for easier graphing of curves and easier labeling. </w:t>
      </w:r>
      <w:r>
        <w:rPr>
          <w:rFonts w:ascii="Tahoma" w:hAnsi="Tahoma" w:cs="Tahoma"/>
          <w:sz w:val="24"/>
          <w:szCs w:val="24"/>
        </w:rPr>
        <w:t>Discussions led to the idea of using low-profile hook material as the base of the board with grid lines represented by narrow gaps in the material. This allows users to apply certain kinds of string or cord to make curves and shapes. Also envisioned were a variety of pre-made geometric outline shapes, raised point symbols, and print/braille labels with letters and numerals, all backed with loop material to hold them to the board. The project came to be called AnyMath Kit.</w:t>
      </w:r>
    </w:p>
    <w:p w14:paraId="535A3800" w14:textId="77777777" w:rsidR="0015593E" w:rsidRDefault="0015593E" w:rsidP="0015593E">
      <w:pPr>
        <w:spacing w:after="0" w:line="240" w:lineRule="auto"/>
        <w:jc w:val="left"/>
        <w:rPr>
          <w:rFonts w:ascii="Tahoma" w:hAnsi="Tahoma"/>
          <w:sz w:val="24"/>
        </w:rPr>
      </w:pPr>
    </w:p>
    <w:p w14:paraId="472333C9"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After trying out low-profile hook fabric with many kinds of cords, string, laces, and rope, project leaders selected a combination of a black background board, a white hook material, and two types of nylon cord in contrasting colors. These proved to offer good adhesion, reusability, and tactual readability. </w:t>
      </w:r>
    </w:p>
    <w:p w14:paraId="2C86936B" w14:textId="77777777" w:rsidR="0015593E" w:rsidRDefault="0015593E" w:rsidP="0015593E">
      <w:pPr>
        <w:spacing w:after="0" w:line="240" w:lineRule="auto"/>
        <w:jc w:val="left"/>
        <w:rPr>
          <w:rFonts w:ascii="Tahoma" w:hAnsi="Tahoma"/>
          <w:sz w:val="24"/>
        </w:rPr>
      </w:pPr>
    </w:p>
    <w:p w14:paraId="41D22AD7" w14:textId="77777777" w:rsidR="0015593E" w:rsidRDefault="0015593E" w:rsidP="0015593E">
      <w:pPr>
        <w:spacing w:after="0" w:line="240" w:lineRule="auto"/>
        <w:jc w:val="left"/>
        <w:rPr>
          <w:rFonts w:ascii="Tahoma" w:hAnsi="Tahoma"/>
          <w:sz w:val="24"/>
        </w:rPr>
      </w:pPr>
      <w:r>
        <w:rPr>
          <w:rFonts w:ascii="Tahoma" w:hAnsi="Tahoma"/>
          <w:sz w:val="24"/>
        </w:rPr>
        <w:t>The model makers produced a few sample boards, labeling tiles, and geometric shapes to aid in the in-house evaluation, and later 18 sets for the field evaluation.</w:t>
      </w:r>
    </w:p>
    <w:p w14:paraId="36C25212" w14:textId="77777777" w:rsidR="0015593E" w:rsidRDefault="0015593E" w:rsidP="0015593E">
      <w:pPr>
        <w:spacing w:after="0" w:line="240" w:lineRule="auto"/>
        <w:jc w:val="left"/>
        <w:rPr>
          <w:rFonts w:ascii="Tahoma" w:hAnsi="Tahoma"/>
          <w:sz w:val="24"/>
        </w:rPr>
      </w:pPr>
    </w:p>
    <w:p w14:paraId="57D35FD1" w14:textId="77777777" w:rsidR="0015593E" w:rsidRDefault="0015593E" w:rsidP="0015593E">
      <w:pPr>
        <w:spacing w:after="0" w:line="240" w:lineRule="auto"/>
        <w:jc w:val="left"/>
        <w:rPr>
          <w:rFonts w:ascii="Tahoma" w:hAnsi="Tahoma"/>
          <w:sz w:val="24"/>
        </w:rPr>
      </w:pPr>
      <w:r>
        <w:rPr>
          <w:rFonts w:ascii="Tahoma" w:hAnsi="Tahoma"/>
          <w:sz w:val="24"/>
        </w:rPr>
        <w:t xml:space="preserve">The evaluation period was March through May 2014. Fifteen educational sites were selected for the field evaluation, some with multiple teacher reviewers for a total of 18 evaluations. Sites were located in the following states: Arizona, Iowa, Kansas, Missouri, Montana, New Mexico, New York, North Carolina, Ohio (two sites), Oklahoma, Pennsylvania (two sites), Texas, and Virginia. Nine of the sites were residential schools, and six were public school settings. </w:t>
      </w:r>
    </w:p>
    <w:p w14:paraId="630FC89D" w14:textId="77777777" w:rsidR="0015593E" w:rsidRDefault="0015593E" w:rsidP="0015593E">
      <w:pPr>
        <w:spacing w:after="0" w:line="240" w:lineRule="auto"/>
        <w:jc w:val="left"/>
        <w:rPr>
          <w:rFonts w:ascii="Tahoma" w:hAnsi="Tahoma"/>
          <w:sz w:val="24"/>
        </w:rPr>
      </w:pPr>
    </w:p>
    <w:p w14:paraId="6F901A41" w14:textId="77777777" w:rsidR="0015593E" w:rsidRDefault="0015593E" w:rsidP="0015593E">
      <w:pPr>
        <w:spacing w:after="0" w:line="240" w:lineRule="auto"/>
        <w:jc w:val="left"/>
        <w:rPr>
          <w:rFonts w:ascii="Tahoma" w:hAnsi="Tahoma"/>
          <w:sz w:val="24"/>
        </w:rPr>
      </w:pPr>
      <w:r>
        <w:rPr>
          <w:rFonts w:ascii="Tahoma" w:hAnsi="Tahoma"/>
          <w:sz w:val="24"/>
        </w:rPr>
        <w:t>In all, 80 students participated in the field test. Here is a breakdown of their demographics:</w:t>
      </w:r>
    </w:p>
    <w:p w14:paraId="064C2D0C" w14:textId="77777777" w:rsidR="0015593E" w:rsidRDefault="0015593E" w:rsidP="0015593E">
      <w:pPr>
        <w:spacing w:after="0" w:line="240" w:lineRule="auto"/>
        <w:jc w:val="left"/>
        <w:rPr>
          <w:rFonts w:ascii="Tahoma" w:hAnsi="Tahoma"/>
          <w:sz w:val="24"/>
        </w:rPr>
      </w:pPr>
    </w:p>
    <w:p w14:paraId="3368DB89" w14:textId="77777777" w:rsidR="0015593E" w:rsidRDefault="0015593E" w:rsidP="00243D80">
      <w:pPr>
        <w:pStyle w:val="ListParagraph"/>
        <w:widowControl/>
        <w:numPr>
          <w:ilvl w:val="0"/>
          <w:numId w:val="252"/>
        </w:numPr>
        <w:adjustRightInd/>
        <w:spacing w:after="0" w:line="240" w:lineRule="auto"/>
        <w:ind w:left="360"/>
        <w:jc w:val="left"/>
        <w:textAlignment w:val="auto"/>
        <w:rPr>
          <w:rFonts w:ascii="Tahoma" w:hAnsi="Tahoma"/>
          <w:sz w:val="24"/>
        </w:rPr>
      </w:pPr>
      <w:r>
        <w:rPr>
          <w:rFonts w:ascii="Tahoma" w:hAnsi="Tahoma"/>
          <w:sz w:val="24"/>
        </w:rPr>
        <w:t>Students were divided evenly by gender.</w:t>
      </w:r>
    </w:p>
    <w:p w14:paraId="58BAD6C2" w14:textId="77777777" w:rsidR="0015593E" w:rsidRDefault="0015593E" w:rsidP="00243D80">
      <w:pPr>
        <w:pStyle w:val="ListParagraph"/>
        <w:widowControl/>
        <w:numPr>
          <w:ilvl w:val="0"/>
          <w:numId w:val="252"/>
        </w:numPr>
        <w:adjustRightInd/>
        <w:spacing w:after="0" w:line="240" w:lineRule="auto"/>
        <w:ind w:left="360"/>
        <w:jc w:val="left"/>
        <w:textAlignment w:val="auto"/>
        <w:rPr>
          <w:rFonts w:ascii="Tahoma" w:hAnsi="Tahoma"/>
          <w:sz w:val="24"/>
        </w:rPr>
      </w:pPr>
      <w:r>
        <w:rPr>
          <w:rFonts w:ascii="Tahoma" w:hAnsi="Tahoma"/>
          <w:sz w:val="24"/>
        </w:rPr>
        <w:t>Over half (44) reported ethnicity as White/Caucasian, 14 reported Black/African-American, 8 reported Hispanic, and the rest reported in other categories.</w:t>
      </w:r>
    </w:p>
    <w:p w14:paraId="12CDAEF7" w14:textId="77777777" w:rsidR="0015593E" w:rsidRDefault="0015593E" w:rsidP="00243D80">
      <w:pPr>
        <w:pStyle w:val="ListParagraph"/>
        <w:widowControl/>
        <w:numPr>
          <w:ilvl w:val="0"/>
          <w:numId w:val="252"/>
        </w:numPr>
        <w:adjustRightInd/>
        <w:spacing w:after="0" w:line="240" w:lineRule="auto"/>
        <w:ind w:left="360"/>
        <w:jc w:val="left"/>
        <w:textAlignment w:val="auto"/>
        <w:rPr>
          <w:rFonts w:ascii="Tahoma" w:hAnsi="Tahoma"/>
          <w:sz w:val="24"/>
        </w:rPr>
      </w:pPr>
      <w:r>
        <w:rPr>
          <w:rFonts w:ascii="Tahoma" w:hAnsi="Tahoma"/>
          <w:sz w:val="24"/>
        </w:rPr>
        <w:t>Academic levels ranged from grades 3 through 12, with the mode (most frequently reported grade) being 8.</w:t>
      </w:r>
    </w:p>
    <w:p w14:paraId="77BDEF14" w14:textId="77777777" w:rsidR="0015593E" w:rsidRDefault="0015593E" w:rsidP="00243D80">
      <w:pPr>
        <w:pStyle w:val="ListParagraph"/>
        <w:widowControl/>
        <w:numPr>
          <w:ilvl w:val="0"/>
          <w:numId w:val="252"/>
        </w:numPr>
        <w:adjustRightInd/>
        <w:spacing w:after="0" w:line="240" w:lineRule="auto"/>
        <w:ind w:left="360"/>
        <w:jc w:val="left"/>
        <w:textAlignment w:val="auto"/>
        <w:rPr>
          <w:rFonts w:ascii="Tahoma" w:hAnsi="Tahoma"/>
          <w:sz w:val="24"/>
        </w:rPr>
      </w:pPr>
      <w:r>
        <w:rPr>
          <w:rFonts w:ascii="Tahoma" w:hAnsi="Tahoma"/>
          <w:sz w:val="24"/>
        </w:rPr>
        <w:t>For primary reading medium, 43 listed braille, 17 large print, and 4 audio; and the rest listed a combination or transition from one medium to another.</w:t>
      </w:r>
    </w:p>
    <w:p w14:paraId="4C89B8B1" w14:textId="77777777" w:rsidR="0015593E" w:rsidRDefault="0015593E" w:rsidP="0015593E">
      <w:pPr>
        <w:spacing w:after="0" w:line="240" w:lineRule="auto"/>
        <w:jc w:val="left"/>
        <w:rPr>
          <w:rFonts w:ascii="Tahoma" w:hAnsi="Tahoma"/>
          <w:sz w:val="24"/>
        </w:rPr>
      </w:pPr>
    </w:p>
    <w:p w14:paraId="5A7F43D4" w14:textId="464975A7" w:rsidR="0015593E" w:rsidRDefault="0015593E" w:rsidP="0015593E">
      <w:pPr>
        <w:spacing w:after="0" w:line="240" w:lineRule="auto"/>
        <w:jc w:val="left"/>
        <w:rPr>
          <w:rFonts w:ascii="Tahoma" w:hAnsi="Tahoma"/>
          <w:sz w:val="24"/>
        </w:rPr>
      </w:pPr>
      <w:r>
        <w:rPr>
          <w:rFonts w:ascii="Tahoma" w:hAnsi="Tahoma"/>
          <w:sz w:val="24"/>
        </w:rPr>
        <w:t>Responding to a question on the overall utility of the kit, 17 evaluators (one of the 18 evaluators did not answer this question) said that MGK would be highly useful in their classroom exactly as envisioned in the evaluation kit (n=5) or MGK would be highly useful if their suggested revisions were incorporated (n=13) (one evaluator chose both).</w:t>
      </w:r>
    </w:p>
    <w:p w14:paraId="5F59FA93" w14:textId="77777777" w:rsidR="0015593E" w:rsidRDefault="0015593E" w:rsidP="0015593E">
      <w:pPr>
        <w:spacing w:after="0" w:line="240" w:lineRule="auto"/>
        <w:jc w:val="left"/>
        <w:rPr>
          <w:rFonts w:ascii="Tahoma" w:hAnsi="Tahoma"/>
          <w:sz w:val="24"/>
        </w:rPr>
      </w:pPr>
    </w:p>
    <w:p w14:paraId="19EEBC16" w14:textId="77777777" w:rsidR="0015593E" w:rsidRDefault="0015593E" w:rsidP="0015593E">
      <w:pPr>
        <w:spacing w:after="0" w:line="240" w:lineRule="auto"/>
        <w:jc w:val="left"/>
        <w:rPr>
          <w:rFonts w:ascii="Tahoma" w:hAnsi="Tahoma"/>
          <w:sz w:val="24"/>
        </w:rPr>
      </w:pPr>
      <w:r>
        <w:rPr>
          <w:rFonts w:ascii="Tahoma" w:hAnsi="Tahoma"/>
          <w:sz w:val="24"/>
        </w:rPr>
        <w:t>As part of the evaluation, teachers were asked to devise three graphing or calculation tasks for each student to try on the MGK and to report whether students performed each task with more or less ease than when using other tools. A Likert-type scale was used for reporting these outcomes. The data indicate that of 196 tasks performed by 80 students, 125 (64%) were done with more ease on the MGK than on other graphing materials. Some evaluators, however, voiced strong support for both the GAM and Math Window</w:t>
      </w:r>
      <w:r>
        <w:rPr>
          <w:rFonts w:ascii="Tahoma" w:hAnsi="Tahoma"/>
          <w:bCs/>
          <w:sz w:val="24"/>
        </w:rPr>
        <w:t>®</w:t>
      </w:r>
      <w:r>
        <w:rPr>
          <w:rFonts w:ascii="Tahoma" w:hAnsi="Tahoma"/>
          <w:sz w:val="24"/>
        </w:rPr>
        <w:t xml:space="preserve"> in specific situations, and the overall opinion was that all three products have their place in the math classroom.</w:t>
      </w:r>
    </w:p>
    <w:p w14:paraId="76B253EF" w14:textId="77777777" w:rsidR="0015593E" w:rsidRDefault="0015593E" w:rsidP="0015593E">
      <w:pPr>
        <w:spacing w:after="0" w:line="240" w:lineRule="auto"/>
        <w:jc w:val="left"/>
        <w:rPr>
          <w:rFonts w:ascii="Tahoma" w:hAnsi="Tahoma"/>
          <w:sz w:val="24"/>
        </w:rPr>
      </w:pPr>
    </w:p>
    <w:p w14:paraId="324ADDA7" w14:textId="77777777" w:rsidR="0015593E" w:rsidRDefault="0015593E" w:rsidP="0015593E">
      <w:pPr>
        <w:spacing w:after="0" w:line="240" w:lineRule="auto"/>
        <w:jc w:val="left"/>
        <w:rPr>
          <w:rFonts w:ascii="Tahoma" w:hAnsi="Tahoma"/>
          <w:sz w:val="24"/>
        </w:rPr>
      </w:pPr>
      <w:r>
        <w:rPr>
          <w:rFonts w:ascii="Tahoma" w:hAnsi="Tahoma"/>
          <w:sz w:val="24"/>
        </w:rPr>
        <w:t xml:space="preserve">Only one evaluation site expressed reservations about the grid board format (i.e., raised squares with gaps between them to form the grid), and even with those reservations </w:t>
      </w:r>
      <w:r>
        <w:rPr>
          <w:rFonts w:ascii="Tahoma" w:hAnsi="Tahoma"/>
          <w:sz w:val="24"/>
        </w:rPr>
        <w:lastRenderedPageBreak/>
        <w:t>had largely positive experiences with the kit components. Most of the changes recommended by evaluators involved preferences (such as more or different geometric shapes) rather than problems with the concept or basic design of the kit.</w:t>
      </w:r>
    </w:p>
    <w:p w14:paraId="7D2623CF" w14:textId="77777777" w:rsidR="0015593E" w:rsidRDefault="0015593E" w:rsidP="0015593E">
      <w:pPr>
        <w:spacing w:after="0" w:line="240" w:lineRule="auto"/>
        <w:jc w:val="left"/>
        <w:rPr>
          <w:rFonts w:ascii="Tahoma" w:hAnsi="Tahoma"/>
          <w:sz w:val="24"/>
        </w:rPr>
      </w:pPr>
    </w:p>
    <w:p w14:paraId="3B38BBBA"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Another opportunity to receive feedback arose at a professional in-service in Michigan in summer 2014. Project leaders sent a prototype kit along with a simple questionnaire to gather impressions about the kit's potential usefulness. The responses to the questions were added to those gathered from the earlier field evaluation.</w:t>
      </w:r>
    </w:p>
    <w:p w14:paraId="0A86AE68" w14:textId="77777777" w:rsidR="0015593E" w:rsidRDefault="0015593E" w:rsidP="0015593E">
      <w:pPr>
        <w:spacing w:after="0" w:line="240" w:lineRule="auto"/>
        <w:jc w:val="left"/>
        <w:rPr>
          <w:rFonts w:ascii="Tahoma" w:hAnsi="Tahoma" w:cs="Tahoma"/>
          <w:sz w:val="24"/>
          <w:szCs w:val="24"/>
        </w:rPr>
      </w:pPr>
    </w:p>
    <w:p w14:paraId="6BDD8B78"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project leaders decided on final design changes and additions to the kit and worked with the Model Shop and Technical Research to get the production tooling made. The most significant changes were the following:</w:t>
      </w:r>
    </w:p>
    <w:p w14:paraId="2D3C6392" w14:textId="77777777" w:rsidR="0015593E" w:rsidRDefault="0015593E" w:rsidP="00243D80">
      <w:pPr>
        <w:pStyle w:val="ListParagraph"/>
        <w:numPr>
          <w:ilvl w:val="0"/>
          <w:numId w:val="253"/>
        </w:numPr>
        <w:spacing w:after="0" w:line="240" w:lineRule="auto"/>
        <w:jc w:val="left"/>
        <w:rPr>
          <w:rFonts w:ascii="Tahoma" w:hAnsi="Tahoma"/>
          <w:sz w:val="24"/>
          <w:szCs w:val="24"/>
        </w:rPr>
      </w:pPr>
      <w:r>
        <w:rPr>
          <w:rFonts w:ascii="Tahoma" w:hAnsi="Tahoma"/>
          <w:sz w:val="24"/>
          <w:szCs w:val="24"/>
        </w:rPr>
        <w:t>revise the size of circular dots and include “V” shaped point symbols;</w:t>
      </w:r>
    </w:p>
    <w:p w14:paraId="00C49DF4" w14:textId="77777777" w:rsidR="0015593E" w:rsidRDefault="0015593E" w:rsidP="00243D80">
      <w:pPr>
        <w:pStyle w:val="ListParagraph"/>
        <w:numPr>
          <w:ilvl w:val="0"/>
          <w:numId w:val="253"/>
        </w:numPr>
        <w:spacing w:after="0" w:line="240" w:lineRule="auto"/>
        <w:jc w:val="left"/>
        <w:rPr>
          <w:rFonts w:ascii="Tahoma" w:hAnsi="Tahoma"/>
          <w:sz w:val="24"/>
          <w:szCs w:val="24"/>
        </w:rPr>
      </w:pPr>
      <w:r>
        <w:rPr>
          <w:rFonts w:ascii="Tahoma" w:hAnsi="Tahoma"/>
          <w:sz w:val="24"/>
          <w:szCs w:val="24"/>
        </w:rPr>
        <w:t>change the shape of letter labels to make them different from number labels;</w:t>
      </w:r>
    </w:p>
    <w:p w14:paraId="11EC38D0" w14:textId="77777777" w:rsidR="0015593E" w:rsidRDefault="0015593E" w:rsidP="00243D80">
      <w:pPr>
        <w:pStyle w:val="ListParagraph"/>
        <w:numPr>
          <w:ilvl w:val="0"/>
          <w:numId w:val="253"/>
        </w:numPr>
        <w:spacing w:after="0" w:line="240" w:lineRule="auto"/>
        <w:jc w:val="left"/>
        <w:rPr>
          <w:rFonts w:ascii="Tahoma" w:hAnsi="Tahoma"/>
          <w:sz w:val="24"/>
          <w:szCs w:val="24"/>
        </w:rPr>
      </w:pPr>
      <w:r>
        <w:rPr>
          <w:rFonts w:ascii="Tahoma" w:hAnsi="Tahoma"/>
          <w:sz w:val="24"/>
          <w:szCs w:val="24"/>
        </w:rPr>
        <w:t>add mid-point marks on the grid and blank boards;</w:t>
      </w:r>
    </w:p>
    <w:p w14:paraId="2E4C4C9F" w14:textId="77777777" w:rsidR="0015593E" w:rsidRDefault="0015593E" w:rsidP="00243D80">
      <w:pPr>
        <w:pStyle w:val="ListParagraph"/>
        <w:numPr>
          <w:ilvl w:val="0"/>
          <w:numId w:val="253"/>
        </w:numPr>
        <w:spacing w:after="0" w:line="240" w:lineRule="auto"/>
        <w:jc w:val="left"/>
        <w:rPr>
          <w:rFonts w:ascii="Tahoma" w:hAnsi="Tahoma"/>
          <w:sz w:val="24"/>
          <w:szCs w:val="24"/>
        </w:rPr>
      </w:pPr>
      <w:r>
        <w:rPr>
          <w:rFonts w:ascii="Tahoma" w:hAnsi="Tahoma"/>
          <w:sz w:val="24"/>
          <w:szCs w:val="24"/>
        </w:rPr>
        <w:t>add uncapitalized letters and more Nemeth symbols;</w:t>
      </w:r>
    </w:p>
    <w:p w14:paraId="40243290" w14:textId="77777777" w:rsidR="0015593E" w:rsidRDefault="0015593E" w:rsidP="00243D80">
      <w:pPr>
        <w:pStyle w:val="ListParagraph"/>
        <w:numPr>
          <w:ilvl w:val="0"/>
          <w:numId w:val="253"/>
        </w:numPr>
        <w:spacing w:after="0" w:line="240" w:lineRule="auto"/>
        <w:jc w:val="left"/>
        <w:rPr>
          <w:rFonts w:ascii="Tahoma" w:hAnsi="Tahoma"/>
          <w:sz w:val="24"/>
          <w:szCs w:val="24"/>
        </w:rPr>
      </w:pPr>
      <w:r>
        <w:rPr>
          <w:rFonts w:ascii="Tahoma" w:hAnsi="Tahoma"/>
          <w:sz w:val="24"/>
          <w:szCs w:val="24"/>
        </w:rPr>
        <w:t>provide duplicates of some geometric shapes to allow for comparison;</w:t>
      </w:r>
    </w:p>
    <w:p w14:paraId="47B48262" w14:textId="77777777" w:rsidR="0015593E" w:rsidRDefault="0015593E" w:rsidP="00243D80">
      <w:pPr>
        <w:pStyle w:val="ListParagraph"/>
        <w:numPr>
          <w:ilvl w:val="0"/>
          <w:numId w:val="253"/>
        </w:numPr>
        <w:spacing w:after="0" w:line="240" w:lineRule="auto"/>
        <w:jc w:val="left"/>
        <w:rPr>
          <w:rFonts w:ascii="Tahoma" w:hAnsi="Tahoma"/>
          <w:sz w:val="24"/>
          <w:szCs w:val="24"/>
        </w:rPr>
      </w:pPr>
      <w:r>
        <w:rPr>
          <w:rFonts w:ascii="Tahoma" w:hAnsi="Tahoma"/>
          <w:sz w:val="24"/>
          <w:szCs w:val="24"/>
        </w:rPr>
        <w:t>add more geometric shapes (e.g., rhombus, hexagon, more triangles); and</w:t>
      </w:r>
    </w:p>
    <w:p w14:paraId="72FAD772" w14:textId="77777777" w:rsidR="0015593E" w:rsidRDefault="0015593E" w:rsidP="00243D80">
      <w:pPr>
        <w:pStyle w:val="ListParagraph"/>
        <w:numPr>
          <w:ilvl w:val="0"/>
          <w:numId w:val="253"/>
        </w:numPr>
        <w:spacing w:after="0" w:line="240" w:lineRule="auto"/>
        <w:jc w:val="left"/>
        <w:rPr>
          <w:rFonts w:ascii="Tahoma" w:hAnsi="Tahoma"/>
          <w:sz w:val="24"/>
          <w:szCs w:val="24"/>
        </w:rPr>
      </w:pPr>
      <w:r>
        <w:rPr>
          <w:rFonts w:ascii="Tahoma" w:hAnsi="Tahoma"/>
          <w:sz w:val="24"/>
          <w:szCs w:val="24"/>
        </w:rPr>
        <w:t>add straight line shapes for various uses.</w:t>
      </w:r>
    </w:p>
    <w:p w14:paraId="1C281532" w14:textId="77777777" w:rsidR="0015593E" w:rsidRDefault="0015593E" w:rsidP="0015593E">
      <w:pPr>
        <w:spacing w:after="0" w:line="240" w:lineRule="auto"/>
        <w:jc w:val="left"/>
        <w:rPr>
          <w:rFonts w:ascii="Tahoma" w:hAnsi="Tahoma" w:cs="Tahoma"/>
          <w:sz w:val="24"/>
          <w:szCs w:val="24"/>
        </w:rPr>
      </w:pPr>
    </w:p>
    <w:p w14:paraId="48C1DE7A"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Project leaders made the Teacher’s Guide content final, and the graphic designer created the art for the booklet and storage box. </w:t>
      </w:r>
    </w:p>
    <w:p w14:paraId="5080DAD1" w14:textId="61D0CF5E" w:rsidR="0015593E" w:rsidRDefault="0015593E" w:rsidP="0015593E">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0D9266B9" wp14:editId="01B6EDE3">
            <wp:extent cx="1996440" cy="2541270"/>
            <wp:effectExtent l="0" t="0" r="3810" b="0"/>
            <wp:docPr id="251" name="Picture 251" descr="Front cover of AnyMath Teacher’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ont cover of AnyMath Teacher’s Guid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96440" cy="2541270"/>
                    </a:xfrm>
                    <a:prstGeom prst="rect">
                      <a:avLst/>
                    </a:prstGeom>
                    <a:noFill/>
                    <a:ln>
                      <a:noFill/>
                    </a:ln>
                  </pic:spPr>
                </pic:pic>
              </a:graphicData>
            </a:graphic>
          </wp:inline>
        </w:drawing>
      </w:r>
    </w:p>
    <w:p w14:paraId="7A575E5C"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manufacturing specialists worked with a local carton vendor to design a carrying box that will be durable and appealing.</w:t>
      </w:r>
    </w:p>
    <w:p w14:paraId="04CBF8D8" w14:textId="77777777" w:rsidR="0015593E" w:rsidRDefault="0015593E" w:rsidP="0015593E">
      <w:pPr>
        <w:spacing w:after="0" w:line="240" w:lineRule="auto"/>
        <w:jc w:val="left"/>
        <w:rPr>
          <w:rFonts w:ascii="Tahoma" w:hAnsi="Tahoma" w:cs="Tahoma"/>
          <w:sz w:val="24"/>
          <w:szCs w:val="24"/>
        </w:rPr>
      </w:pPr>
    </w:p>
    <w:p w14:paraId="20162F0B" w14:textId="0B3357B2"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An emphasis was given to designing tooling and procedures in the most efficient way to reduce time and waste of materials. It came to light that laser cutting, which was assumed to be the best way to make the labeling tiles and shapes, would not work for the type of vinyl specified for these parts. Technical Research staff obtained new samples from a local vendor using a water-jet cutting process; and while these </w:t>
      </w:r>
      <w:r>
        <w:rPr>
          <w:rFonts w:ascii="Tahoma" w:hAnsi="Tahoma" w:cs="Tahoma"/>
          <w:sz w:val="24"/>
          <w:szCs w:val="24"/>
        </w:rPr>
        <w:lastRenderedPageBreak/>
        <w:t xml:space="preserve">appeared to be acceptable at first, they were later deemed too ragged for use. </w:t>
      </w:r>
    </w:p>
    <w:p w14:paraId="0E1771CC" w14:textId="77777777" w:rsidR="0015593E" w:rsidRDefault="0015593E" w:rsidP="0015593E">
      <w:pPr>
        <w:spacing w:after="0" w:line="240" w:lineRule="auto"/>
        <w:jc w:val="left"/>
        <w:rPr>
          <w:rFonts w:ascii="Tahoma" w:hAnsi="Tahoma" w:cs="Tahoma"/>
          <w:sz w:val="24"/>
          <w:szCs w:val="24"/>
        </w:rPr>
      </w:pPr>
    </w:p>
    <w:p w14:paraId="34754673"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Technical Research staff communicated several times with vendors, sometimes getting replies that indicated the vendors’ uncertainty about their ability to do the work. Late in 2017, a vendor supplied samples of the outline shapes that corrected the quality problems that were evident in previous samples. </w:t>
      </w:r>
    </w:p>
    <w:p w14:paraId="6746205C" w14:textId="77777777" w:rsidR="0015593E" w:rsidRDefault="0015593E" w:rsidP="0015593E">
      <w:pPr>
        <w:spacing w:after="0" w:line="240" w:lineRule="auto"/>
        <w:jc w:val="left"/>
        <w:rPr>
          <w:rFonts w:ascii="Tahoma" w:hAnsi="Tahoma" w:cs="Tahoma"/>
          <w:sz w:val="24"/>
          <w:szCs w:val="24"/>
          <w:highlight w:val="yellow"/>
        </w:rPr>
      </w:pPr>
    </w:p>
    <w:p w14:paraId="085447AF" w14:textId="77777777" w:rsidR="0015593E" w:rsidRDefault="0015593E" w:rsidP="0015593E">
      <w:pPr>
        <w:spacing w:after="0" w:line="240" w:lineRule="auto"/>
        <w:jc w:val="left"/>
        <w:rPr>
          <w:rFonts w:ascii="Tahoma" w:hAnsi="Tahoma" w:cs="Tahoma"/>
          <w:sz w:val="24"/>
          <w:szCs w:val="24"/>
          <w:u w:val="single"/>
        </w:rPr>
      </w:pPr>
      <w:r>
        <w:rPr>
          <w:rFonts w:ascii="Tahoma" w:hAnsi="Tahoma" w:cs="Tahoma"/>
          <w:sz w:val="24"/>
          <w:szCs w:val="24"/>
          <w:u w:val="single"/>
        </w:rPr>
        <w:t xml:space="preserve">Work during FY 2018 </w:t>
      </w:r>
    </w:p>
    <w:p w14:paraId="244ECB62"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The vendor who appeared to be capable of producing well-made parts proved to be unreliable, and project staff once again looked for alternative ways to obtain the geometric shapes and symbols needed for the kit. Attention shifted to design changes that could allow the pieces to be produced in-house by a familiar process such as die-cutting. </w:t>
      </w:r>
    </w:p>
    <w:p w14:paraId="7DDD3B06" w14:textId="77777777" w:rsidR="0015593E" w:rsidRDefault="0015593E" w:rsidP="0015593E">
      <w:pPr>
        <w:spacing w:after="0" w:line="240" w:lineRule="auto"/>
        <w:jc w:val="left"/>
        <w:rPr>
          <w:rFonts w:ascii="Tahoma" w:hAnsi="Tahoma" w:cs="Tahoma"/>
          <w:sz w:val="24"/>
          <w:szCs w:val="24"/>
        </w:rPr>
      </w:pPr>
    </w:p>
    <w:p w14:paraId="2B2E5FE0" w14:textId="4BB7FAD7" w:rsidR="0015593E" w:rsidRDefault="0015593E" w:rsidP="0015593E">
      <w:pPr>
        <w:spacing w:after="0" w:line="240" w:lineRule="auto"/>
        <w:jc w:val="left"/>
        <w:rPr>
          <w:rFonts w:ascii="Tahoma" w:hAnsi="Tahoma" w:cs="Tahoma"/>
          <w:sz w:val="24"/>
          <w:szCs w:val="24"/>
        </w:rPr>
      </w:pPr>
      <w:r>
        <w:rPr>
          <w:rFonts w:ascii="Tahoma" w:hAnsi="Tahoma" w:cs="Tahoma"/>
          <w:sz w:val="24"/>
          <w:szCs w:val="24"/>
        </w:rPr>
        <w:t>A sample die was designed and purchased to test different widths of the outline shapes and different thicknesses of plastic material. Staff evaluated the samples and decided on a wider outline than originally specified; this change is expected to reduce the stress on the cutting die and produce more uniformly clean cutting. A change in material and production method for the point symbols was decided at the same time.</w:t>
      </w:r>
    </w:p>
    <w:p w14:paraId="2D20D03F" w14:textId="77777777" w:rsidR="0015593E" w:rsidRDefault="0015593E" w:rsidP="0015593E">
      <w:pPr>
        <w:spacing w:after="0" w:line="240" w:lineRule="auto"/>
        <w:jc w:val="left"/>
        <w:rPr>
          <w:rFonts w:ascii="Tahoma" w:hAnsi="Tahoma" w:cs="Tahoma"/>
          <w:sz w:val="24"/>
          <w:szCs w:val="24"/>
        </w:rPr>
      </w:pPr>
    </w:p>
    <w:p w14:paraId="5EE1B962"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design and layout for tooling of the Nemeth braille set of tiles was completed and work on the UEB set begun.</w:t>
      </w:r>
    </w:p>
    <w:p w14:paraId="1491BCCC" w14:textId="77777777" w:rsidR="0015593E" w:rsidRDefault="0015593E" w:rsidP="0015593E">
      <w:pPr>
        <w:spacing w:after="0" w:line="240" w:lineRule="auto"/>
        <w:jc w:val="left"/>
        <w:rPr>
          <w:rFonts w:ascii="Tahoma" w:hAnsi="Tahoma" w:cs="Tahoma"/>
          <w:sz w:val="24"/>
          <w:szCs w:val="24"/>
        </w:rPr>
      </w:pPr>
    </w:p>
    <w:p w14:paraId="36048992" w14:textId="77777777" w:rsidR="0015593E" w:rsidRDefault="0015593E" w:rsidP="0015593E">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671E6700" w14:textId="77777777" w:rsidR="0015593E" w:rsidRDefault="0015593E" w:rsidP="0015593E">
      <w:pPr>
        <w:spacing w:after="0" w:line="240" w:lineRule="auto"/>
        <w:jc w:val="left"/>
        <w:rPr>
          <w:rFonts w:ascii="Tahoma" w:hAnsi="Tahoma" w:cs="Tahoma"/>
          <w:sz w:val="24"/>
          <w:szCs w:val="24"/>
          <w:highlight w:val="yellow"/>
        </w:rPr>
      </w:pPr>
      <w:r>
        <w:rPr>
          <w:rFonts w:ascii="Tahoma" w:hAnsi="Tahoma" w:cs="Tahoma"/>
          <w:sz w:val="24"/>
          <w:szCs w:val="24"/>
        </w:rPr>
        <w:t>Changes to the Teacher’s Guide necessitated by material and tooling changes will be incorporated in the final content. Final production specifications will be written this year by TMR staff. A pilot run should be completed during the year, and any lingering difficulties with coordinating manufacturing processes will be addressed.</w:t>
      </w:r>
      <w:r>
        <w:rPr>
          <w:rFonts w:ascii="Tahoma" w:hAnsi="Tahoma" w:cs="Tahoma"/>
          <w:sz w:val="24"/>
          <w:szCs w:val="24"/>
          <w:highlight w:val="yellow"/>
        </w:rPr>
        <w:t xml:space="preserve"> </w:t>
      </w:r>
    </w:p>
    <w:p w14:paraId="5879C1C2" w14:textId="77777777" w:rsidR="008A36F3" w:rsidRPr="00116395" w:rsidRDefault="008A36F3" w:rsidP="00F964BE">
      <w:pPr>
        <w:spacing w:after="0" w:line="240" w:lineRule="auto"/>
        <w:rPr>
          <w:rFonts w:ascii="Tahoma" w:hAnsi="Tahoma" w:cs="Tahoma"/>
          <w:b/>
          <w:sz w:val="24"/>
          <w:szCs w:val="24"/>
          <w:highlight w:val="yellow"/>
          <w:u w:val="single"/>
        </w:rPr>
      </w:pPr>
    </w:p>
    <w:p w14:paraId="520B1D2C" w14:textId="77777777" w:rsidR="009C18B2" w:rsidRPr="007B1BA6" w:rsidRDefault="009C18B2" w:rsidP="00F964BE">
      <w:pPr>
        <w:pStyle w:val="Heading4"/>
      </w:pPr>
      <w:bookmarkStart w:id="39" w:name="_Toc526341527"/>
      <w:r w:rsidRPr="007B1BA6">
        <w:t>Common Core Math Kits</w:t>
      </w:r>
      <w:bookmarkEnd w:id="39"/>
    </w:p>
    <w:p w14:paraId="0F6AF7D4" w14:textId="77777777" w:rsidR="009C18B2" w:rsidRPr="007B1BA6" w:rsidRDefault="009C18B2" w:rsidP="00F964BE">
      <w:pPr>
        <w:spacing w:after="0" w:line="240" w:lineRule="auto"/>
        <w:jc w:val="center"/>
        <w:rPr>
          <w:rFonts w:ascii="Tahoma" w:hAnsi="Tahoma"/>
          <w:sz w:val="24"/>
          <w:szCs w:val="20"/>
        </w:rPr>
      </w:pPr>
      <w:r w:rsidRPr="007B1BA6">
        <w:rPr>
          <w:rFonts w:ascii="Tahoma" w:hAnsi="Tahoma"/>
          <w:sz w:val="24"/>
          <w:szCs w:val="20"/>
        </w:rPr>
        <w:t>(</w:t>
      </w:r>
      <w:r w:rsidR="001801AD" w:rsidRPr="007B1BA6">
        <w:rPr>
          <w:rFonts w:ascii="Tahoma" w:hAnsi="Tahoma"/>
          <w:sz w:val="24"/>
          <w:szCs w:val="20"/>
        </w:rPr>
        <w:t>Continued</w:t>
      </w:r>
      <w:r w:rsidRPr="007B1BA6">
        <w:rPr>
          <w:rFonts w:ascii="Tahoma" w:hAnsi="Tahoma"/>
          <w:sz w:val="24"/>
          <w:szCs w:val="20"/>
        </w:rPr>
        <w:t>)</w:t>
      </w:r>
    </w:p>
    <w:p w14:paraId="15B24780" w14:textId="77777777" w:rsidR="009C18B2" w:rsidRPr="00116395" w:rsidRDefault="009C18B2" w:rsidP="00F964BE">
      <w:pPr>
        <w:spacing w:after="0" w:line="240" w:lineRule="auto"/>
        <w:rPr>
          <w:rFonts w:ascii="Tahoma" w:hAnsi="Tahoma"/>
          <w:sz w:val="24"/>
          <w:szCs w:val="20"/>
          <w:highlight w:val="yellow"/>
          <w:u w:val="single"/>
        </w:rPr>
      </w:pPr>
    </w:p>
    <w:p w14:paraId="736DB7EA" w14:textId="77777777" w:rsidR="009C18B2" w:rsidRPr="007B1BA6" w:rsidRDefault="009C18B2" w:rsidP="007B1BA6">
      <w:pPr>
        <w:spacing w:after="0" w:line="240" w:lineRule="auto"/>
        <w:jc w:val="left"/>
        <w:rPr>
          <w:rFonts w:ascii="Tahoma" w:hAnsi="Tahoma"/>
          <w:sz w:val="24"/>
          <w:szCs w:val="20"/>
          <w:u w:val="single"/>
        </w:rPr>
      </w:pPr>
      <w:r w:rsidRPr="007B1BA6">
        <w:rPr>
          <w:rFonts w:ascii="Tahoma" w:hAnsi="Tahoma"/>
          <w:sz w:val="24"/>
          <w:szCs w:val="20"/>
          <w:u w:val="single"/>
        </w:rPr>
        <w:t>Purpose</w:t>
      </w:r>
    </w:p>
    <w:p w14:paraId="5335719C" w14:textId="77777777" w:rsidR="009C18B2" w:rsidRPr="007B1BA6" w:rsidRDefault="009C18B2" w:rsidP="007B1BA6">
      <w:pPr>
        <w:spacing w:after="0" w:line="240" w:lineRule="auto"/>
        <w:jc w:val="left"/>
        <w:rPr>
          <w:rFonts w:ascii="Tahoma" w:hAnsi="Tahoma"/>
          <w:sz w:val="24"/>
          <w:szCs w:val="20"/>
        </w:rPr>
      </w:pPr>
      <w:r w:rsidRPr="007B1BA6">
        <w:rPr>
          <w:rFonts w:ascii="Tahoma" w:hAnsi="Tahoma"/>
          <w:sz w:val="24"/>
          <w:szCs w:val="20"/>
        </w:rPr>
        <w:t>To provide teachers with manipulatives to teach and reinforce the concepts identified in the Common Core State Standards in Mathematics</w:t>
      </w:r>
    </w:p>
    <w:p w14:paraId="44545333" w14:textId="77777777" w:rsidR="009C18B2" w:rsidRPr="007B1BA6" w:rsidRDefault="009C18B2" w:rsidP="007B1BA6">
      <w:pPr>
        <w:spacing w:after="0" w:line="240" w:lineRule="auto"/>
        <w:jc w:val="left"/>
        <w:rPr>
          <w:rFonts w:ascii="Tahoma" w:hAnsi="Tahoma"/>
          <w:sz w:val="24"/>
          <w:szCs w:val="20"/>
          <w:u w:val="single"/>
        </w:rPr>
      </w:pPr>
    </w:p>
    <w:p w14:paraId="7208AA16" w14:textId="77777777" w:rsidR="00237B0A" w:rsidRPr="007B1BA6" w:rsidRDefault="00237B0A" w:rsidP="007B1BA6">
      <w:pPr>
        <w:spacing w:after="0" w:line="240" w:lineRule="auto"/>
        <w:jc w:val="left"/>
        <w:rPr>
          <w:rFonts w:ascii="Tahoma" w:hAnsi="Tahoma" w:cs="Tahoma"/>
          <w:sz w:val="24"/>
          <w:szCs w:val="24"/>
          <w:u w:val="single"/>
        </w:rPr>
      </w:pPr>
      <w:r w:rsidRPr="007B1BA6">
        <w:rPr>
          <w:rFonts w:ascii="Tahoma" w:hAnsi="Tahoma" w:cs="Tahoma"/>
          <w:sz w:val="24"/>
          <w:szCs w:val="24"/>
          <w:u w:val="single"/>
        </w:rPr>
        <w:t>Project Staff</w:t>
      </w:r>
    </w:p>
    <w:p w14:paraId="75ED1E0E" w14:textId="77777777" w:rsidR="007B1BA6" w:rsidRPr="007B1BA6" w:rsidRDefault="007B1BA6" w:rsidP="007B1BA6">
      <w:pPr>
        <w:spacing w:after="0" w:line="240" w:lineRule="auto"/>
        <w:jc w:val="left"/>
        <w:rPr>
          <w:rFonts w:ascii="Tahoma" w:hAnsi="Tahoma" w:cs="Tahoma"/>
          <w:sz w:val="24"/>
          <w:szCs w:val="24"/>
        </w:rPr>
      </w:pPr>
      <w:r w:rsidRPr="007B1BA6">
        <w:rPr>
          <w:rFonts w:ascii="Tahoma" w:hAnsi="Tahoma" w:cs="Tahoma"/>
          <w:sz w:val="24"/>
          <w:szCs w:val="24"/>
        </w:rPr>
        <w:t xml:space="preserve">Jeanette Wicker, Core Curriculum Project Leader </w:t>
      </w:r>
    </w:p>
    <w:p w14:paraId="24A6E391" w14:textId="77777777" w:rsidR="007B1BA6" w:rsidRPr="007B1BA6" w:rsidRDefault="007B1BA6" w:rsidP="007B1BA6">
      <w:pPr>
        <w:spacing w:after="0" w:line="240" w:lineRule="auto"/>
        <w:jc w:val="left"/>
        <w:rPr>
          <w:rFonts w:ascii="Tahoma" w:hAnsi="Tahoma" w:cs="Tahoma"/>
          <w:color w:val="000000"/>
          <w:sz w:val="24"/>
          <w:szCs w:val="24"/>
        </w:rPr>
      </w:pPr>
      <w:r w:rsidRPr="007B1BA6">
        <w:rPr>
          <w:rFonts w:ascii="Tahoma" w:hAnsi="Tahoma" w:cs="Tahoma"/>
          <w:sz w:val="24"/>
          <w:szCs w:val="24"/>
        </w:rPr>
        <w:t>Frank Hayden,</w:t>
      </w:r>
      <w:r w:rsidRPr="007B1BA6">
        <w:rPr>
          <w:rFonts w:ascii="Tahoma" w:hAnsi="Tahoma" w:cs="Tahoma"/>
          <w:color w:val="000000"/>
          <w:sz w:val="24"/>
          <w:szCs w:val="24"/>
        </w:rPr>
        <w:t xml:space="preserve"> </w:t>
      </w:r>
      <w:r w:rsidRPr="007B1BA6">
        <w:rPr>
          <w:rFonts w:ascii="Tahoma" w:hAnsi="Tahoma" w:cs="Tahoma"/>
          <w:sz w:val="24"/>
          <w:szCs w:val="20"/>
        </w:rPr>
        <w:t>Director of Technical &amp; Manufacturing Research</w:t>
      </w:r>
    </w:p>
    <w:p w14:paraId="3174FB7B" w14:textId="77777777" w:rsidR="007B1BA6" w:rsidRPr="007B1BA6" w:rsidRDefault="007B1BA6" w:rsidP="007B1BA6">
      <w:pPr>
        <w:spacing w:after="0" w:line="240" w:lineRule="auto"/>
        <w:jc w:val="left"/>
        <w:rPr>
          <w:rFonts w:ascii="Tahoma" w:hAnsi="Tahoma" w:cs="Tahoma"/>
          <w:sz w:val="24"/>
          <w:szCs w:val="24"/>
        </w:rPr>
      </w:pPr>
      <w:r w:rsidRPr="007B1BA6">
        <w:rPr>
          <w:rFonts w:ascii="Tahoma" w:hAnsi="Tahoma" w:cs="Tahoma"/>
          <w:sz w:val="24"/>
          <w:szCs w:val="24"/>
        </w:rPr>
        <w:t>Ricky Irvine, Website and Video Designer</w:t>
      </w:r>
    </w:p>
    <w:p w14:paraId="6FE0744C" w14:textId="77777777" w:rsidR="007B1BA6" w:rsidRPr="007B1BA6" w:rsidRDefault="007B1BA6" w:rsidP="007B1BA6">
      <w:pPr>
        <w:spacing w:after="0" w:line="240" w:lineRule="auto"/>
        <w:jc w:val="left"/>
        <w:rPr>
          <w:rFonts w:ascii="Tahoma" w:hAnsi="Tahoma" w:cs="Tahoma"/>
          <w:sz w:val="24"/>
          <w:szCs w:val="24"/>
        </w:rPr>
      </w:pPr>
      <w:r w:rsidRPr="007B1BA6">
        <w:rPr>
          <w:rFonts w:ascii="Tahoma" w:hAnsi="Tahoma" w:cs="Tahoma"/>
          <w:sz w:val="24"/>
          <w:szCs w:val="24"/>
        </w:rPr>
        <w:t>Andrew Moulton, Manager of Technical &amp; Manufacturing Research</w:t>
      </w:r>
    </w:p>
    <w:p w14:paraId="10DA86EA" w14:textId="77777777" w:rsidR="007B1BA6" w:rsidRPr="007B1BA6" w:rsidRDefault="007B1BA6" w:rsidP="007B1BA6">
      <w:pPr>
        <w:spacing w:after="0" w:line="240" w:lineRule="auto"/>
        <w:jc w:val="left"/>
        <w:rPr>
          <w:rFonts w:ascii="Tahoma" w:hAnsi="Tahoma" w:cs="Tahoma"/>
          <w:sz w:val="24"/>
          <w:szCs w:val="24"/>
        </w:rPr>
      </w:pPr>
      <w:r w:rsidRPr="007B1BA6">
        <w:rPr>
          <w:rFonts w:ascii="Tahoma" w:hAnsi="Tahoma" w:cs="Tahoma"/>
          <w:sz w:val="24"/>
          <w:szCs w:val="24"/>
        </w:rPr>
        <w:t>Malcolm Turner, Database and Website Coordinator</w:t>
      </w:r>
    </w:p>
    <w:p w14:paraId="5A687E2C" w14:textId="77777777" w:rsidR="00834DFA" w:rsidRPr="007B1BA6" w:rsidRDefault="00834DFA" w:rsidP="00F964BE">
      <w:pPr>
        <w:spacing w:after="0" w:line="240" w:lineRule="auto"/>
        <w:jc w:val="left"/>
        <w:rPr>
          <w:rFonts w:ascii="Tahoma" w:hAnsi="Tahoma"/>
          <w:sz w:val="24"/>
          <w:szCs w:val="20"/>
          <w:u w:val="single"/>
        </w:rPr>
      </w:pPr>
    </w:p>
    <w:p w14:paraId="75BD5125" w14:textId="77777777" w:rsidR="009C18B2" w:rsidRPr="007B1BA6" w:rsidRDefault="009C18B2" w:rsidP="00F964BE">
      <w:pPr>
        <w:spacing w:after="0" w:line="240" w:lineRule="auto"/>
        <w:jc w:val="left"/>
        <w:rPr>
          <w:rFonts w:ascii="Tahoma" w:hAnsi="Tahoma"/>
          <w:sz w:val="24"/>
          <w:szCs w:val="20"/>
          <w:u w:val="single"/>
        </w:rPr>
      </w:pPr>
      <w:r w:rsidRPr="007B1BA6">
        <w:rPr>
          <w:rFonts w:ascii="Tahoma" w:hAnsi="Tahoma"/>
          <w:sz w:val="24"/>
          <w:szCs w:val="20"/>
          <w:u w:val="single"/>
        </w:rPr>
        <w:t>Background</w:t>
      </w:r>
    </w:p>
    <w:p w14:paraId="7ADEFF9C" w14:textId="77777777" w:rsidR="009C18B2" w:rsidRPr="007B1BA6" w:rsidRDefault="009C18B2" w:rsidP="00F964BE">
      <w:pPr>
        <w:spacing w:after="0" w:line="240" w:lineRule="auto"/>
        <w:jc w:val="left"/>
        <w:rPr>
          <w:rFonts w:ascii="Tahoma" w:hAnsi="Tahoma"/>
          <w:sz w:val="24"/>
          <w:szCs w:val="20"/>
        </w:rPr>
      </w:pPr>
      <w:r w:rsidRPr="007B1BA6">
        <w:rPr>
          <w:rFonts w:ascii="Tahoma" w:hAnsi="Tahoma"/>
          <w:sz w:val="24"/>
          <w:szCs w:val="20"/>
        </w:rPr>
        <w:lastRenderedPageBreak/>
        <w:t xml:space="preserve">Forty-five states and three territories have adopted the Common Core State Standards (CCSS). Students in these states will be tested on the reading and math standards in the 2014-2015 school year. Traditionally, students who are blind and visually impaired do not perform well in math or math assessments due to the visual nature of math. APH has developed the MathBuilders series for </w:t>
      </w:r>
      <w:r w:rsidR="0011450B" w:rsidRPr="007B1BA6">
        <w:rPr>
          <w:rFonts w:ascii="Tahoma" w:hAnsi="Tahoma"/>
          <w:sz w:val="24"/>
          <w:szCs w:val="20"/>
        </w:rPr>
        <w:t>g</w:t>
      </w:r>
      <w:r w:rsidRPr="007B1BA6">
        <w:rPr>
          <w:rFonts w:ascii="Tahoma" w:hAnsi="Tahoma"/>
          <w:sz w:val="24"/>
          <w:szCs w:val="20"/>
        </w:rPr>
        <w:t xml:space="preserve">rades K-3 but has no formal collection of manipulatives and tools for other grades. </w:t>
      </w:r>
    </w:p>
    <w:p w14:paraId="5800F796" w14:textId="77777777" w:rsidR="009C18B2" w:rsidRPr="007B1BA6" w:rsidRDefault="009C18B2" w:rsidP="00F964BE">
      <w:pPr>
        <w:spacing w:after="0" w:line="240" w:lineRule="auto"/>
        <w:jc w:val="left"/>
        <w:rPr>
          <w:rFonts w:ascii="Tahoma" w:hAnsi="Tahoma"/>
          <w:sz w:val="24"/>
          <w:szCs w:val="20"/>
        </w:rPr>
      </w:pPr>
    </w:p>
    <w:p w14:paraId="38270F55" w14:textId="77777777" w:rsidR="009C18B2" w:rsidRPr="007B1BA6" w:rsidRDefault="009C18B2" w:rsidP="00F964BE">
      <w:pPr>
        <w:spacing w:after="0" w:line="240" w:lineRule="auto"/>
        <w:jc w:val="left"/>
        <w:rPr>
          <w:rFonts w:ascii="Tahoma" w:hAnsi="Tahoma"/>
          <w:sz w:val="24"/>
          <w:szCs w:val="20"/>
        </w:rPr>
      </w:pPr>
      <w:r w:rsidRPr="007B1BA6">
        <w:rPr>
          <w:rFonts w:ascii="Tahoma" w:hAnsi="Tahoma" w:cs="Tahoma"/>
          <w:sz w:val="24"/>
          <w:szCs w:val="20"/>
        </w:rPr>
        <w:t xml:space="preserve">A math survey was sent to all </w:t>
      </w:r>
      <w:r w:rsidR="0011450B" w:rsidRPr="007B1BA6">
        <w:rPr>
          <w:rFonts w:ascii="Tahoma" w:hAnsi="Tahoma" w:cs="Tahoma"/>
          <w:sz w:val="24"/>
          <w:szCs w:val="20"/>
        </w:rPr>
        <w:t>Ex Officio Trustees</w:t>
      </w:r>
      <w:r w:rsidRPr="007B1BA6">
        <w:rPr>
          <w:rFonts w:ascii="Tahoma" w:hAnsi="Tahoma" w:cs="Tahoma"/>
          <w:sz w:val="24"/>
          <w:szCs w:val="20"/>
        </w:rPr>
        <w:t xml:space="preserve"> for input as to the need for math products. Respondents were asked to rank a list of eight items as to their greatest need. These eight items were recommended by attendees at a “Meeting of the Minds” held in Louisville, KY; product submissions; and/or informal request received during product displays. Two of the three highest rated needs were Student Math Kits for Common Core Grades 4-5 (3</w:t>
      </w:r>
      <w:r w:rsidRPr="007B1BA6">
        <w:rPr>
          <w:rFonts w:ascii="Tahoma" w:hAnsi="Tahoma" w:cs="Tahoma"/>
          <w:sz w:val="24"/>
          <w:szCs w:val="20"/>
          <w:vertAlign w:val="superscript"/>
        </w:rPr>
        <w:t>rd</w:t>
      </w:r>
      <w:r w:rsidRPr="007B1BA6">
        <w:rPr>
          <w:rFonts w:ascii="Tahoma" w:hAnsi="Tahoma" w:cs="Tahoma"/>
          <w:sz w:val="24"/>
          <w:szCs w:val="20"/>
        </w:rPr>
        <w:t xml:space="preserve"> place) and Student Math Kits for Common Core Grades 6-8 (2</w:t>
      </w:r>
      <w:r w:rsidRPr="007B1BA6">
        <w:rPr>
          <w:rFonts w:ascii="Tahoma" w:hAnsi="Tahoma" w:cs="Tahoma"/>
          <w:sz w:val="24"/>
          <w:szCs w:val="20"/>
          <w:vertAlign w:val="superscript"/>
        </w:rPr>
        <w:t xml:space="preserve">nd </w:t>
      </w:r>
      <w:r w:rsidRPr="007B1BA6">
        <w:rPr>
          <w:rFonts w:ascii="Tahoma" w:hAnsi="Tahoma"/>
          <w:sz w:val="24"/>
          <w:szCs w:val="20"/>
        </w:rPr>
        <w:t>place).</w:t>
      </w:r>
    </w:p>
    <w:p w14:paraId="4D84018D" w14:textId="77777777" w:rsidR="009C18B2" w:rsidRPr="007B1BA6" w:rsidRDefault="009C18B2" w:rsidP="00F964BE">
      <w:pPr>
        <w:spacing w:after="0" w:line="240" w:lineRule="auto"/>
        <w:jc w:val="left"/>
        <w:rPr>
          <w:rFonts w:ascii="Tahoma" w:hAnsi="Tahoma"/>
          <w:sz w:val="24"/>
          <w:szCs w:val="20"/>
        </w:rPr>
      </w:pPr>
    </w:p>
    <w:p w14:paraId="5C3C579C" w14:textId="77777777" w:rsidR="009C18B2" w:rsidRPr="007B1BA6" w:rsidRDefault="009C18B2" w:rsidP="00F964BE">
      <w:pPr>
        <w:spacing w:after="0" w:line="240" w:lineRule="auto"/>
        <w:jc w:val="left"/>
        <w:rPr>
          <w:rFonts w:ascii="Tahoma" w:hAnsi="Tahoma"/>
          <w:sz w:val="24"/>
          <w:szCs w:val="20"/>
          <w:u w:val="single"/>
        </w:rPr>
      </w:pPr>
      <w:r w:rsidRPr="007B1BA6">
        <w:rPr>
          <w:rFonts w:ascii="Tahoma" w:hAnsi="Tahoma"/>
          <w:sz w:val="24"/>
          <w:szCs w:val="20"/>
          <w:u w:val="single"/>
        </w:rPr>
        <w:t>Preliminary Research</w:t>
      </w:r>
    </w:p>
    <w:p w14:paraId="11F9F043" w14:textId="77777777" w:rsidR="009C18B2" w:rsidRPr="007B1BA6" w:rsidRDefault="009C18B2" w:rsidP="00243D80">
      <w:pPr>
        <w:numPr>
          <w:ilvl w:val="0"/>
          <w:numId w:val="205"/>
        </w:numPr>
        <w:spacing w:after="0" w:line="240" w:lineRule="auto"/>
        <w:jc w:val="left"/>
        <w:rPr>
          <w:rFonts w:ascii="Tahoma" w:hAnsi="Tahoma"/>
          <w:sz w:val="24"/>
          <w:szCs w:val="20"/>
        </w:rPr>
      </w:pPr>
      <w:r w:rsidRPr="007B1BA6">
        <w:rPr>
          <w:rFonts w:ascii="Tahoma" w:hAnsi="Tahoma"/>
          <w:sz w:val="24"/>
          <w:szCs w:val="20"/>
        </w:rPr>
        <w:t xml:space="preserve">An Internet search found that there are no math kits with manipulatives aligned to teach the CCSS available for students with visual impairments. </w:t>
      </w:r>
      <w:r w:rsidR="00E931A4" w:rsidRPr="007B1BA6">
        <w:rPr>
          <w:rFonts w:ascii="Tahoma" w:hAnsi="Tahoma"/>
          <w:sz w:val="24"/>
          <w:szCs w:val="20"/>
        </w:rPr>
        <w:t>However,</w:t>
      </w:r>
      <w:r w:rsidRPr="007B1BA6">
        <w:rPr>
          <w:rFonts w:ascii="Tahoma" w:hAnsi="Tahoma"/>
          <w:sz w:val="24"/>
          <w:szCs w:val="20"/>
        </w:rPr>
        <w:t xml:space="preserve"> there are several kits available for the regular education classroom.</w:t>
      </w:r>
    </w:p>
    <w:p w14:paraId="3C830618" w14:textId="77777777" w:rsidR="009C18B2" w:rsidRPr="007B1BA6" w:rsidRDefault="009C18B2" w:rsidP="00243D80">
      <w:pPr>
        <w:numPr>
          <w:ilvl w:val="0"/>
          <w:numId w:val="205"/>
        </w:numPr>
        <w:spacing w:after="0" w:line="240" w:lineRule="auto"/>
        <w:jc w:val="left"/>
        <w:rPr>
          <w:rFonts w:ascii="Tahoma" w:hAnsi="Tahoma"/>
          <w:sz w:val="24"/>
          <w:szCs w:val="20"/>
        </w:rPr>
      </w:pPr>
      <w:r w:rsidRPr="007B1BA6">
        <w:rPr>
          <w:rFonts w:ascii="Tahoma" w:hAnsi="Tahoma"/>
          <w:sz w:val="24"/>
          <w:szCs w:val="20"/>
        </w:rPr>
        <w:t xml:space="preserve">A survey sent to </w:t>
      </w:r>
      <w:r w:rsidR="0011450B" w:rsidRPr="007B1BA6">
        <w:rPr>
          <w:rFonts w:ascii="Tahoma" w:hAnsi="Tahoma"/>
          <w:sz w:val="24"/>
          <w:szCs w:val="20"/>
        </w:rPr>
        <w:t>Ex Officio Trustees</w:t>
      </w:r>
      <w:r w:rsidRPr="007B1BA6">
        <w:rPr>
          <w:rFonts w:ascii="Tahoma" w:hAnsi="Tahoma"/>
          <w:sz w:val="24"/>
          <w:szCs w:val="20"/>
        </w:rPr>
        <w:t xml:space="preserve"> identified a need for such a product.</w:t>
      </w:r>
    </w:p>
    <w:p w14:paraId="098D92B3" w14:textId="77777777" w:rsidR="009C18B2" w:rsidRPr="007B1BA6" w:rsidRDefault="009C18B2" w:rsidP="00243D80">
      <w:pPr>
        <w:numPr>
          <w:ilvl w:val="0"/>
          <w:numId w:val="205"/>
        </w:numPr>
        <w:spacing w:after="0" w:line="240" w:lineRule="auto"/>
        <w:jc w:val="left"/>
        <w:rPr>
          <w:rFonts w:ascii="Tahoma" w:hAnsi="Tahoma"/>
          <w:sz w:val="24"/>
          <w:szCs w:val="20"/>
        </w:rPr>
      </w:pPr>
      <w:r w:rsidRPr="007B1BA6">
        <w:rPr>
          <w:rFonts w:ascii="Tahoma" w:hAnsi="Tahoma"/>
          <w:sz w:val="24"/>
          <w:szCs w:val="20"/>
        </w:rPr>
        <w:t xml:space="preserve">A review of the </w:t>
      </w:r>
      <w:r w:rsidRPr="007B1BA6">
        <w:rPr>
          <w:rFonts w:ascii="Tahoma" w:hAnsi="Tahoma" w:cs="Tahoma"/>
          <w:sz w:val="24"/>
          <w:szCs w:val="20"/>
        </w:rPr>
        <w:t>Maryland Common Core State Curriculum Framework for Braille found identification and recommendations for manipulatives and tactile graphics that could be used for instruction.</w:t>
      </w:r>
    </w:p>
    <w:p w14:paraId="1741978D" w14:textId="77777777" w:rsidR="009C18B2" w:rsidRPr="007B1BA6" w:rsidRDefault="009C18B2" w:rsidP="00243D80">
      <w:pPr>
        <w:numPr>
          <w:ilvl w:val="0"/>
          <w:numId w:val="205"/>
        </w:numPr>
        <w:spacing w:after="0" w:line="240" w:lineRule="auto"/>
        <w:jc w:val="left"/>
        <w:rPr>
          <w:rFonts w:ascii="Tahoma" w:hAnsi="Tahoma"/>
          <w:sz w:val="24"/>
          <w:szCs w:val="20"/>
        </w:rPr>
      </w:pPr>
      <w:r w:rsidRPr="007B1BA6">
        <w:rPr>
          <w:rFonts w:ascii="Tahoma" w:hAnsi="Tahoma"/>
          <w:sz w:val="24"/>
          <w:szCs w:val="20"/>
        </w:rPr>
        <w:t xml:space="preserve">A survey was sent to </w:t>
      </w:r>
      <w:r w:rsidR="0011450B" w:rsidRPr="007B1BA6">
        <w:rPr>
          <w:rFonts w:ascii="Tahoma" w:hAnsi="Tahoma"/>
          <w:sz w:val="24"/>
          <w:szCs w:val="20"/>
        </w:rPr>
        <w:t xml:space="preserve">Ex Officio Trustees </w:t>
      </w:r>
      <w:r w:rsidRPr="007B1BA6">
        <w:rPr>
          <w:rFonts w:ascii="Tahoma" w:hAnsi="Tahoma"/>
          <w:sz w:val="24"/>
          <w:szCs w:val="20"/>
        </w:rPr>
        <w:t>to identify other states that have developed Curriculum Frameworks for Braille students—none were identified.</w:t>
      </w:r>
    </w:p>
    <w:p w14:paraId="4A5FAA61" w14:textId="77777777" w:rsidR="009C18B2" w:rsidRPr="007B1BA6" w:rsidRDefault="009C18B2" w:rsidP="00F964BE">
      <w:pPr>
        <w:spacing w:after="0" w:line="240" w:lineRule="auto"/>
        <w:jc w:val="left"/>
        <w:rPr>
          <w:rFonts w:ascii="Tahoma" w:hAnsi="Tahoma"/>
          <w:sz w:val="24"/>
          <w:szCs w:val="20"/>
          <w:u w:val="single"/>
        </w:rPr>
      </w:pPr>
    </w:p>
    <w:p w14:paraId="5896A2CC" w14:textId="77777777" w:rsidR="00EF688B" w:rsidRPr="007B1BA6" w:rsidRDefault="00EF688B" w:rsidP="00EF688B">
      <w:pPr>
        <w:spacing w:after="0" w:line="240" w:lineRule="auto"/>
        <w:jc w:val="left"/>
        <w:rPr>
          <w:rFonts w:ascii="Tahoma" w:hAnsi="Tahoma"/>
          <w:sz w:val="24"/>
          <w:szCs w:val="20"/>
        </w:rPr>
      </w:pPr>
    </w:p>
    <w:p w14:paraId="531820E1" w14:textId="77777777" w:rsidR="001801AD" w:rsidRPr="007B1BA6" w:rsidRDefault="001801AD" w:rsidP="00EF688B">
      <w:pPr>
        <w:spacing w:after="0" w:line="240" w:lineRule="auto"/>
        <w:jc w:val="left"/>
        <w:rPr>
          <w:rFonts w:ascii="Tahoma" w:hAnsi="Tahoma"/>
          <w:sz w:val="24"/>
          <w:szCs w:val="24"/>
        </w:rPr>
      </w:pPr>
      <w:r w:rsidRPr="007B1BA6">
        <w:rPr>
          <w:rFonts w:ascii="Tahoma" w:hAnsi="Tahoma"/>
          <w:sz w:val="24"/>
          <w:szCs w:val="20"/>
        </w:rPr>
        <w:t xml:space="preserve">In FY </w:t>
      </w:r>
      <w:r w:rsidR="0097792A" w:rsidRPr="007B1BA6">
        <w:rPr>
          <w:rFonts w:ascii="Tahoma" w:hAnsi="Tahoma"/>
          <w:sz w:val="24"/>
          <w:szCs w:val="20"/>
        </w:rPr>
        <w:t>2012</w:t>
      </w:r>
      <w:r w:rsidRPr="007B1BA6">
        <w:rPr>
          <w:rFonts w:ascii="Tahoma" w:hAnsi="Tahoma"/>
          <w:sz w:val="24"/>
          <w:szCs w:val="20"/>
        </w:rPr>
        <w:t xml:space="preserve">, a product submission form was developed by the project leader and approved by the Product Evaluation Team and </w:t>
      </w:r>
      <w:r w:rsidRPr="007B1BA6">
        <w:rPr>
          <w:rFonts w:ascii="Tahoma" w:hAnsi="Tahoma"/>
          <w:sz w:val="24"/>
          <w:szCs w:val="24"/>
        </w:rPr>
        <w:t xml:space="preserve">Product Advisory and Review Committee. A Product Development Committee meeting was held to get input from other project leaders. A group of eight TVIs met for 4 days in July 2012 to begin work on the project. It was determined that there was a need for two different tools for TVIs: </w:t>
      </w:r>
    </w:p>
    <w:p w14:paraId="5FB2492E" w14:textId="77777777" w:rsidR="001801AD" w:rsidRPr="007B1BA6" w:rsidRDefault="001801AD" w:rsidP="00A61CF4">
      <w:pPr>
        <w:pStyle w:val="ListParagraph"/>
        <w:numPr>
          <w:ilvl w:val="0"/>
          <w:numId w:val="4"/>
        </w:numPr>
        <w:spacing w:after="0" w:line="240" w:lineRule="auto"/>
        <w:jc w:val="left"/>
        <w:rPr>
          <w:rFonts w:ascii="Tahoma" w:hAnsi="Tahoma"/>
          <w:sz w:val="24"/>
          <w:szCs w:val="20"/>
        </w:rPr>
      </w:pPr>
      <w:r w:rsidRPr="007B1BA6">
        <w:rPr>
          <w:rFonts w:ascii="Tahoma" w:hAnsi="Tahoma"/>
          <w:sz w:val="24"/>
          <w:szCs w:val="24"/>
        </w:rPr>
        <w:t xml:space="preserve">A website that would identify existing products and manipulatives available to teach the standards for grades K-8 and high school </w:t>
      </w:r>
    </w:p>
    <w:p w14:paraId="55AE43B3" w14:textId="77777777" w:rsidR="001801AD" w:rsidRPr="007B1BA6" w:rsidRDefault="001801AD" w:rsidP="00A61CF4">
      <w:pPr>
        <w:pStyle w:val="ListParagraph"/>
        <w:numPr>
          <w:ilvl w:val="0"/>
          <w:numId w:val="4"/>
        </w:numPr>
        <w:spacing w:after="0" w:line="240" w:lineRule="auto"/>
        <w:jc w:val="left"/>
        <w:rPr>
          <w:rFonts w:ascii="Tahoma" w:hAnsi="Tahoma"/>
          <w:sz w:val="24"/>
          <w:szCs w:val="20"/>
        </w:rPr>
      </w:pPr>
      <w:r w:rsidRPr="007B1BA6">
        <w:rPr>
          <w:rFonts w:ascii="Tahoma" w:hAnsi="Tahoma"/>
          <w:sz w:val="24"/>
          <w:szCs w:val="24"/>
        </w:rPr>
        <w:t xml:space="preserve">Kits with tools and manipulatives for grades 4-5 and grades 6-8 </w:t>
      </w:r>
    </w:p>
    <w:p w14:paraId="196809A3" w14:textId="77777777" w:rsidR="001801AD" w:rsidRPr="007B1BA6" w:rsidRDefault="001801AD" w:rsidP="00EF688B">
      <w:pPr>
        <w:spacing w:after="0" w:line="240" w:lineRule="auto"/>
        <w:jc w:val="left"/>
        <w:rPr>
          <w:rFonts w:ascii="Tahoma" w:hAnsi="Tahoma"/>
          <w:sz w:val="24"/>
          <w:szCs w:val="20"/>
        </w:rPr>
      </w:pPr>
      <w:r w:rsidRPr="007B1BA6">
        <w:rPr>
          <w:rFonts w:ascii="Tahoma" w:hAnsi="Tahoma"/>
          <w:sz w:val="24"/>
          <w:szCs w:val="24"/>
        </w:rPr>
        <w:t>The committee identified materials for grades 4-5 and for geometry for all grades 4-8.</w:t>
      </w:r>
    </w:p>
    <w:p w14:paraId="4746835D" w14:textId="77777777" w:rsidR="001801AD" w:rsidRPr="007B1BA6" w:rsidRDefault="001801AD" w:rsidP="00F964BE">
      <w:pPr>
        <w:spacing w:after="0" w:line="240" w:lineRule="auto"/>
        <w:jc w:val="left"/>
        <w:rPr>
          <w:rFonts w:ascii="Tahoma" w:hAnsi="Tahoma" w:cs="Tahoma"/>
          <w:sz w:val="24"/>
          <w:szCs w:val="20"/>
        </w:rPr>
      </w:pPr>
    </w:p>
    <w:p w14:paraId="772A55C2" w14:textId="77777777" w:rsidR="000E59BF" w:rsidRPr="007B1BA6" w:rsidRDefault="000E59BF" w:rsidP="00F964BE">
      <w:pPr>
        <w:spacing w:after="0" w:line="240" w:lineRule="auto"/>
        <w:jc w:val="left"/>
        <w:rPr>
          <w:rFonts w:ascii="Tahoma" w:hAnsi="Tahoma" w:cs="Tahoma"/>
          <w:sz w:val="24"/>
          <w:szCs w:val="24"/>
        </w:rPr>
      </w:pPr>
      <w:r w:rsidRPr="007B1BA6">
        <w:rPr>
          <w:rFonts w:ascii="Tahoma" w:hAnsi="Tahoma" w:cs="Tahoma"/>
          <w:sz w:val="24"/>
          <w:szCs w:val="24"/>
        </w:rPr>
        <w:t xml:space="preserve">In FY </w:t>
      </w:r>
      <w:r w:rsidR="000115CB" w:rsidRPr="007B1BA6">
        <w:rPr>
          <w:rFonts w:ascii="Tahoma" w:hAnsi="Tahoma" w:cs="Tahoma"/>
          <w:sz w:val="24"/>
          <w:szCs w:val="24"/>
        </w:rPr>
        <w:t>2013</w:t>
      </w:r>
      <w:r w:rsidR="00834644" w:rsidRPr="007B1BA6">
        <w:rPr>
          <w:rFonts w:ascii="Tahoma" w:hAnsi="Tahoma" w:cs="Tahoma"/>
          <w:sz w:val="24"/>
          <w:szCs w:val="24"/>
        </w:rPr>
        <w:t>,</w:t>
      </w:r>
      <w:r w:rsidRPr="007B1BA6">
        <w:rPr>
          <w:rFonts w:ascii="Tahoma" w:hAnsi="Tahoma" w:cs="Tahoma"/>
          <w:sz w:val="24"/>
          <w:szCs w:val="24"/>
        </w:rPr>
        <w:t xml:space="preserve"> a website was developed to provide TVIs with a reference tool to determine currently available math products for grades K-8 that may be used to teach the standards identified in the CCSS or to share with classroom teachers who have a braille student in their classes. Additionally, the site links to other resources for TVIs including the Maryland Common Core State Curriculum Framework for Braille. Components for the kits have been outlined. Manipulatives were identified for kits for grades 4-5, and development was started by Technical Research. Tactile graphics needed to teach the </w:t>
      </w:r>
      <w:r w:rsidRPr="007B1BA6">
        <w:rPr>
          <w:rFonts w:ascii="Tahoma" w:hAnsi="Tahoma" w:cs="Tahoma"/>
          <w:sz w:val="24"/>
          <w:szCs w:val="24"/>
        </w:rPr>
        <w:lastRenderedPageBreak/>
        <w:t xml:space="preserve">standards for grades 4-5 have been identified. </w:t>
      </w:r>
    </w:p>
    <w:p w14:paraId="2E28DE8D" w14:textId="77777777" w:rsidR="000E59BF" w:rsidRPr="007B1BA6" w:rsidRDefault="000E59BF" w:rsidP="00F964BE">
      <w:pPr>
        <w:spacing w:after="0" w:line="240" w:lineRule="auto"/>
        <w:jc w:val="left"/>
        <w:rPr>
          <w:rFonts w:ascii="Tahoma" w:hAnsi="Tahoma" w:cs="Tahoma"/>
          <w:sz w:val="24"/>
          <w:szCs w:val="24"/>
        </w:rPr>
      </w:pPr>
    </w:p>
    <w:p w14:paraId="78169595" w14:textId="44D8306F" w:rsidR="007B1BA6" w:rsidRPr="007B1BA6" w:rsidRDefault="007B1BA6" w:rsidP="007B1BA6">
      <w:pPr>
        <w:spacing w:after="0" w:line="240" w:lineRule="auto"/>
        <w:jc w:val="left"/>
        <w:rPr>
          <w:rFonts w:ascii="Tahoma" w:hAnsi="Tahoma" w:cs="Tahoma"/>
          <w:sz w:val="24"/>
          <w:szCs w:val="24"/>
        </w:rPr>
      </w:pPr>
      <w:r w:rsidRPr="007B1BA6">
        <w:rPr>
          <w:rFonts w:ascii="Tahoma" w:hAnsi="Tahoma" w:cs="Tahoma"/>
          <w:sz w:val="24"/>
          <w:szCs w:val="24"/>
        </w:rPr>
        <w:t>In FY 2014, the website was completed for math products for the high school level CCSS. APH products are now linked to all CCSS for Mathematics grades K-12. In FY 2015, FY 2016, and FY 2017, the website was monitored and updated as new math products became available from APH.</w:t>
      </w:r>
    </w:p>
    <w:p w14:paraId="15757556" w14:textId="77777777" w:rsidR="007B1BA6" w:rsidRPr="007B1BA6" w:rsidRDefault="007B1BA6" w:rsidP="007B1BA6">
      <w:pPr>
        <w:spacing w:after="0" w:line="240" w:lineRule="auto"/>
        <w:rPr>
          <w:rFonts w:ascii="Tahoma" w:hAnsi="Tahoma" w:cs="Tahoma"/>
          <w:sz w:val="24"/>
          <w:szCs w:val="24"/>
        </w:rPr>
      </w:pPr>
    </w:p>
    <w:p w14:paraId="56230FA0" w14:textId="77777777" w:rsidR="007B1BA6" w:rsidRPr="007B1BA6" w:rsidRDefault="007B1BA6" w:rsidP="007B1BA6">
      <w:pPr>
        <w:spacing w:after="0" w:line="240" w:lineRule="auto"/>
        <w:rPr>
          <w:rFonts w:ascii="Tahoma" w:hAnsi="Tahoma" w:cs="Tahoma"/>
          <w:sz w:val="24"/>
          <w:szCs w:val="24"/>
          <w:u w:val="single"/>
        </w:rPr>
      </w:pPr>
      <w:r w:rsidRPr="007B1BA6">
        <w:rPr>
          <w:rFonts w:ascii="Tahoma" w:hAnsi="Tahoma" w:cs="Tahoma"/>
          <w:sz w:val="24"/>
          <w:szCs w:val="24"/>
          <w:u w:val="single"/>
        </w:rPr>
        <w:t>Work during FY 2018</w:t>
      </w:r>
    </w:p>
    <w:p w14:paraId="1A1B4D7C" w14:textId="77777777" w:rsidR="007B1BA6" w:rsidRPr="007B1BA6" w:rsidRDefault="007B1BA6" w:rsidP="007B1BA6">
      <w:pPr>
        <w:spacing w:after="0" w:line="240" w:lineRule="auto"/>
        <w:rPr>
          <w:rFonts w:ascii="Tahoma" w:hAnsi="Tahoma" w:cs="Tahoma"/>
          <w:sz w:val="24"/>
          <w:szCs w:val="24"/>
        </w:rPr>
      </w:pPr>
      <w:r w:rsidRPr="007B1BA6">
        <w:rPr>
          <w:rFonts w:ascii="Tahoma" w:hAnsi="Tahoma" w:cs="Tahoma"/>
          <w:sz w:val="24"/>
          <w:szCs w:val="24"/>
        </w:rPr>
        <w:t>The website was monitored and updated as new math products became available from APH.</w:t>
      </w:r>
    </w:p>
    <w:p w14:paraId="24785827" w14:textId="77777777" w:rsidR="007B1BA6" w:rsidRPr="007B1BA6" w:rsidRDefault="007B1BA6" w:rsidP="007B1BA6">
      <w:pPr>
        <w:spacing w:after="0" w:line="240" w:lineRule="auto"/>
        <w:rPr>
          <w:rFonts w:ascii="Tahoma" w:hAnsi="Tahoma" w:cs="Tahoma"/>
          <w:sz w:val="24"/>
          <w:szCs w:val="24"/>
        </w:rPr>
      </w:pPr>
    </w:p>
    <w:p w14:paraId="37DA9C4C" w14:textId="77777777" w:rsidR="007B1BA6" w:rsidRPr="00D30060" w:rsidRDefault="007B1BA6" w:rsidP="007B1BA6">
      <w:pPr>
        <w:spacing w:after="0" w:line="240" w:lineRule="auto"/>
        <w:rPr>
          <w:rFonts w:ascii="Tahoma" w:hAnsi="Tahoma" w:cs="Tahoma"/>
          <w:sz w:val="24"/>
          <w:szCs w:val="24"/>
          <w:u w:val="single"/>
        </w:rPr>
      </w:pPr>
      <w:r w:rsidRPr="007B1BA6">
        <w:rPr>
          <w:rFonts w:ascii="Tahoma" w:hAnsi="Tahoma" w:cs="Tahoma"/>
          <w:sz w:val="24"/>
          <w:szCs w:val="24"/>
          <w:u w:val="single"/>
        </w:rPr>
        <w:t>Work planned for FY 2019</w:t>
      </w:r>
    </w:p>
    <w:p w14:paraId="58AAD810" w14:textId="77777777" w:rsidR="007B1BA6" w:rsidRDefault="007B1BA6" w:rsidP="007B1BA6">
      <w:pPr>
        <w:spacing w:after="0" w:line="240" w:lineRule="auto"/>
        <w:rPr>
          <w:rFonts w:ascii="Tahoma" w:hAnsi="Tahoma" w:cs="Tahoma"/>
          <w:sz w:val="24"/>
          <w:szCs w:val="24"/>
        </w:rPr>
      </w:pPr>
      <w:r w:rsidRPr="00D30060">
        <w:rPr>
          <w:rFonts w:ascii="Tahoma" w:hAnsi="Tahoma" w:cs="Tahoma"/>
          <w:sz w:val="24"/>
          <w:szCs w:val="24"/>
        </w:rPr>
        <w:t>The website will be monitored and updated as new math products become available from APH.</w:t>
      </w:r>
    </w:p>
    <w:p w14:paraId="7EEAD1E8" w14:textId="77777777" w:rsidR="00910CF9" w:rsidRPr="00116395" w:rsidRDefault="00910CF9" w:rsidP="00F964BE">
      <w:pPr>
        <w:spacing w:after="0" w:line="240" w:lineRule="auto"/>
        <w:rPr>
          <w:highlight w:val="yellow"/>
        </w:rPr>
      </w:pPr>
    </w:p>
    <w:p w14:paraId="1183A6D9" w14:textId="77777777" w:rsidR="00005652" w:rsidRPr="00265DEE" w:rsidRDefault="00005652" w:rsidP="00F964BE">
      <w:pPr>
        <w:pStyle w:val="Heading4"/>
        <w:rPr>
          <w:rFonts w:eastAsia="Calibri"/>
          <w:snapToGrid w:val="0"/>
        </w:rPr>
      </w:pPr>
      <w:bookmarkStart w:id="40" w:name="_Toc303163654"/>
      <w:bookmarkStart w:id="41" w:name="_Toc526341528"/>
      <w:r w:rsidRPr="00265DEE">
        <w:rPr>
          <w:rFonts w:eastAsia="Calibri"/>
          <w:snapToGrid w:val="0"/>
        </w:rPr>
        <w:t xml:space="preserve">Flip-Over Concept Books: </w:t>
      </w:r>
      <w:r w:rsidR="00C07621" w:rsidRPr="00265DEE">
        <w:rPr>
          <w:rFonts w:eastAsia="Calibri"/>
          <w:snapToGrid w:val="0"/>
        </w:rPr>
        <w:t>FRACTIONS</w:t>
      </w:r>
      <w:bookmarkEnd w:id="40"/>
      <w:bookmarkEnd w:id="41"/>
    </w:p>
    <w:p w14:paraId="02A48629" w14:textId="77777777" w:rsidR="00005652" w:rsidRPr="00265DEE" w:rsidRDefault="00005652" w:rsidP="00F964BE">
      <w:pPr>
        <w:spacing w:after="0" w:line="240" w:lineRule="auto"/>
        <w:jc w:val="center"/>
        <w:rPr>
          <w:rFonts w:ascii="Tahoma" w:hAnsi="Tahoma" w:cs="Tahoma"/>
          <w:sz w:val="24"/>
          <w:szCs w:val="24"/>
        </w:rPr>
      </w:pPr>
      <w:r w:rsidRPr="00265DEE">
        <w:rPr>
          <w:rFonts w:ascii="Tahoma" w:hAnsi="Tahoma" w:cs="Tahoma"/>
          <w:sz w:val="24"/>
          <w:szCs w:val="24"/>
        </w:rPr>
        <w:t>Fo</w:t>
      </w:r>
      <w:r w:rsidR="00BA1F5E" w:rsidRPr="00265DEE">
        <w:rPr>
          <w:rFonts w:ascii="Tahoma" w:hAnsi="Tahoma" w:cs="Tahoma"/>
          <w:sz w:val="24"/>
          <w:szCs w:val="24"/>
        </w:rPr>
        <w:t>rmerly Flying Through Fractions</w:t>
      </w:r>
    </w:p>
    <w:p w14:paraId="7CBB96A0" w14:textId="77777777" w:rsidR="00005652" w:rsidRPr="00265DEE" w:rsidRDefault="00005652" w:rsidP="00F964BE">
      <w:pPr>
        <w:spacing w:after="0" w:line="240" w:lineRule="auto"/>
        <w:jc w:val="center"/>
        <w:rPr>
          <w:rFonts w:ascii="Tahoma" w:hAnsi="Tahoma" w:cs="Tahoma"/>
          <w:sz w:val="24"/>
          <w:szCs w:val="24"/>
        </w:rPr>
      </w:pPr>
      <w:r w:rsidRPr="00265DEE">
        <w:rPr>
          <w:rFonts w:ascii="Tahoma" w:hAnsi="Tahoma" w:cs="Tahoma"/>
          <w:sz w:val="24"/>
          <w:szCs w:val="24"/>
        </w:rPr>
        <w:t>(</w:t>
      </w:r>
      <w:r w:rsidR="00BA1F5E" w:rsidRPr="00265DEE">
        <w:rPr>
          <w:rFonts w:ascii="Tahoma" w:hAnsi="Tahoma" w:cs="Tahoma"/>
          <w:sz w:val="24"/>
          <w:szCs w:val="24"/>
        </w:rPr>
        <w:t>Continued</w:t>
      </w:r>
      <w:r w:rsidRPr="00265DEE">
        <w:rPr>
          <w:rFonts w:ascii="Tahoma" w:hAnsi="Tahoma" w:cs="Tahoma"/>
          <w:sz w:val="24"/>
          <w:szCs w:val="24"/>
        </w:rPr>
        <w:t>)</w:t>
      </w:r>
    </w:p>
    <w:p w14:paraId="438E801F" w14:textId="77777777" w:rsidR="00005652" w:rsidRPr="00116395" w:rsidRDefault="00005652" w:rsidP="00F964BE">
      <w:pPr>
        <w:spacing w:after="0" w:line="240" w:lineRule="auto"/>
        <w:rPr>
          <w:rFonts w:ascii="Tahoma" w:hAnsi="Tahoma" w:cs="Tahoma"/>
          <w:sz w:val="24"/>
          <w:szCs w:val="24"/>
          <w:highlight w:val="yellow"/>
        </w:rPr>
      </w:pPr>
    </w:p>
    <w:p w14:paraId="3F30E97E" w14:textId="77777777" w:rsidR="00265DEE" w:rsidRPr="00EE50D6" w:rsidRDefault="00265DEE" w:rsidP="00265DEE">
      <w:pPr>
        <w:spacing w:after="0" w:line="240" w:lineRule="auto"/>
        <w:jc w:val="left"/>
        <w:rPr>
          <w:rFonts w:ascii="Tahoma" w:hAnsi="Tahoma" w:cs="Tahoma"/>
          <w:sz w:val="24"/>
          <w:szCs w:val="24"/>
          <w:u w:val="single"/>
        </w:rPr>
      </w:pPr>
      <w:bookmarkStart w:id="42" w:name="_Toc303163656"/>
      <w:r w:rsidRPr="00EE50D6">
        <w:rPr>
          <w:rFonts w:ascii="Tahoma" w:hAnsi="Tahoma" w:cs="Tahoma"/>
          <w:sz w:val="24"/>
          <w:szCs w:val="24"/>
          <w:u w:val="single"/>
        </w:rPr>
        <w:t>Purpose</w:t>
      </w:r>
    </w:p>
    <w:p w14:paraId="527A517A" w14:textId="77777777" w:rsidR="00265DEE" w:rsidRPr="00EE50D6" w:rsidRDefault="00265DEE" w:rsidP="00265DEE">
      <w:pPr>
        <w:spacing w:after="0" w:line="240" w:lineRule="auto"/>
        <w:jc w:val="left"/>
        <w:rPr>
          <w:rFonts w:ascii="Tahoma" w:hAnsi="Tahoma" w:cs="Tahoma"/>
          <w:sz w:val="24"/>
          <w:szCs w:val="24"/>
        </w:rPr>
      </w:pPr>
      <w:r w:rsidRPr="00EE50D6">
        <w:rPr>
          <w:rFonts w:ascii="Tahoma" w:hAnsi="Tahoma" w:cs="Tahoma"/>
          <w:sz w:val="24"/>
          <w:szCs w:val="24"/>
        </w:rPr>
        <w:t>To provide teachers with a tool, in the form of a flip-chart type booklet, that will assist primary and intermediate students in learning fractions</w:t>
      </w:r>
    </w:p>
    <w:p w14:paraId="399492D5" w14:textId="77777777" w:rsidR="00265DEE" w:rsidRPr="00EE50D6" w:rsidRDefault="00265DEE" w:rsidP="00265DEE">
      <w:pPr>
        <w:spacing w:after="0" w:line="240" w:lineRule="auto"/>
        <w:jc w:val="left"/>
        <w:rPr>
          <w:rFonts w:ascii="Tahoma" w:hAnsi="Tahoma" w:cs="Tahoma"/>
          <w:sz w:val="24"/>
          <w:szCs w:val="24"/>
        </w:rPr>
      </w:pPr>
    </w:p>
    <w:p w14:paraId="13D1C33C"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Project Staff</w:t>
      </w:r>
    </w:p>
    <w:p w14:paraId="7952BBDA"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Li Zhou, Co-Project Leader, Core Curriculum Project Leader</w:t>
      </w:r>
    </w:p>
    <w:p w14:paraId="75FD9633"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Karen J. Poppe, Co-Project Leader, Tactile Literacy Project Leader</w:t>
      </w:r>
    </w:p>
    <w:p w14:paraId="1C78140C"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Katherine Corcoran, Model/Pattern Maker</w:t>
      </w:r>
    </w:p>
    <w:p w14:paraId="45A5CB07"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Patrick White, Model/Pattern Maker</w:t>
      </w:r>
    </w:p>
    <w:p w14:paraId="046AAE01"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Andrew Moulton, Manager of Technical &amp; Manufacturing Research</w:t>
      </w:r>
    </w:p>
    <w:p w14:paraId="0BA20368"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Rachel Bishop, Research Assistant</w:t>
      </w:r>
    </w:p>
    <w:p w14:paraId="6169523E"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Laura Greenwell, Graphic Designer</w:t>
      </w:r>
    </w:p>
    <w:p w14:paraId="20850DD6"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Frank Hayden, Director of Technical &amp; Manufacturing Research</w:t>
      </w:r>
    </w:p>
    <w:p w14:paraId="2B708124"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Anthony D. Jones, Art Design/Production Manager</w:t>
      </w:r>
    </w:p>
    <w:p w14:paraId="161716FA"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Anthony Slowinski, Graphic Designer</w:t>
      </w:r>
    </w:p>
    <w:p w14:paraId="0ED92095"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Sandi Baker, Core Curriculum Consultant</w:t>
      </w:r>
    </w:p>
    <w:p w14:paraId="3AC3AA9A"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Jeanette Wicker, Core Curriculum Consultant</w:t>
      </w:r>
    </w:p>
    <w:p w14:paraId="7F74B1CE"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Cathy Senft-Graves, Research Assistant</w:t>
      </w:r>
    </w:p>
    <w:p w14:paraId="3AD62033"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Terri Gilmore, Graphic Designer</w:t>
      </w:r>
    </w:p>
    <w:p w14:paraId="439E21D0"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248407E0"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u w:val="single"/>
        </w:rPr>
      </w:pPr>
      <w:r w:rsidRPr="00265DEE">
        <w:rPr>
          <w:rFonts w:ascii="Tahoma" w:eastAsiaTheme="minorHAnsi" w:hAnsi="Tahoma" w:cs="Tahoma"/>
          <w:sz w:val="24"/>
          <w:szCs w:val="24"/>
          <w:u w:val="single"/>
        </w:rPr>
        <w:t>Background</w:t>
      </w:r>
    </w:p>
    <w:p w14:paraId="782ED1A5"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 xml:space="preserve">The product submission for this product came from a teacher of the visually impaired. The original product idea was to develop a pin screen that could be explored tactually. The pins would be stable enough to remain in position during tactile exploration, yet loose enough to depress with a template. Templates would be created for fractional </w:t>
      </w:r>
      <w:r w:rsidRPr="00265DEE">
        <w:rPr>
          <w:rFonts w:ascii="Tahoma" w:eastAsiaTheme="minorHAnsi" w:hAnsi="Tahoma" w:cs="Tahoma"/>
          <w:sz w:val="24"/>
          <w:szCs w:val="24"/>
        </w:rPr>
        <w:lastRenderedPageBreak/>
        <w:t>sections of common shapes. The templates would be pushed onto the pin board, and the sections of the fraction would appear. A full-sized plate would be used to “clear” the pin screen. This tool would provide students who are blind and visually impaired with an instant tactile representation of the fractions that their sighted peers are seeing.</w:t>
      </w:r>
    </w:p>
    <w:p w14:paraId="372DACC4"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6E499E90"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In January 2010, this product underwent product review. It was determined that the cost to develop and produce it as originally presented would be prohibitive. APH staff came up with two different potential options. The project leader at the time contacted the teacher who had submitted the product idea to discuss these options. After consulting with Technical Research and the teacher, a low tech option was chosen. For each fraction, there would be a small booklet. The booklet would be hole-punched in the upper corner with a ring binding. On the first page would be a circle divided into the appropriate fractional part with the fractional name; the pages that followed would include a tactile representation of the fraction as well as the fraction written in braille and large print. The teacher or student could then quickly flip to the correct fraction for identification or comparison. The book could be taken apart at the ring binding to easily compare fractions.</w:t>
      </w:r>
    </w:p>
    <w:p w14:paraId="1954DF78"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680DBA76"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The project was turned over to project leader Sandi Baker in October 2011. It went to the Product Evaluation Team and the Product Advisory and Review Committee in November 2011. A Product Development Committee meeting was held in January 2012. After much discussion, it was decided that this product will become part of the Flip-Over Concept Books series and utilize the format of the previous Flip-Over books, the exception being that this book will have two possible display options: flat or easel style. It will be an interactive print and tactile booklet that will provide support for students who are beginning to learn about and understand fractions, decimals, and percents, and will focus on halves, thirds, fourths, fifths, sixths, eighths, and tenths. This product will consist of a series of print/tactile panels and two booklet covers on which to display the panels. The print/tactile panels will be divided into five categories: Piece of the Pie, Pie Chart, Fractions, Decimals, and Percents. Fractions will utilize the same special binding as the previous Flip-Over books, and will include one 4-panel-wide booklet cover and one 2-panel-wide booklet cover.</w:t>
      </w:r>
    </w:p>
    <w:p w14:paraId="71B71FB9"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1948FAC3"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In June 2011, the project leader met with Technical Research to present the layout design for the panels. In July, the project leader met with Technical Research to review the vacuum-form and line art. Also in July, the project leader completed the first draft of the teacher's guide and submitted it to the research assistant for review and editing.</w:t>
      </w:r>
    </w:p>
    <w:p w14:paraId="1FC8DCBD"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77C90697"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In FY 2012, the content of the teacher's guide was finalized and turned over to Terri Gilmore for design.</w:t>
      </w:r>
    </w:p>
    <w:p w14:paraId="760EB714"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2D926D95"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 xml:space="preserve">The project was turned over to current project leaders in January 2014. After project staff met and reviewed previous product design, some changes were made. For example, easel style as a display option was dropped. Instead of providing two booklet </w:t>
      </w:r>
      <w:r w:rsidRPr="00265DEE">
        <w:rPr>
          <w:rFonts w:ascii="Tahoma" w:eastAsiaTheme="minorHAnsi" w:hAnsi="Tahoma" w:cs="Tahoma"/>
          <w:sz w:val="24"/>
          <w:szCs w:val="24"/>
        </w:rPr>
        <w:lastRenderedPageBreak/>
        <w:t>covers, only one 3-panel-wide booklet cover would be provided. The teacher's guide was revised to reflect the changes.</w:t>
      </w:r>
    </w:p>
    <w:p w14:paraId="6582B595"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627D07C4"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In 2015, provision of print/tactile panels was revised after checking related math standards. Changes included dropping the Piece of the Pie category, reducing the number of panels in the Decimal and Percent categories, and adding a Comparison Sign category. Print and tactile graphics of the Pie Chart panels were revised to increase readability.</w:t>
      </w:r>
    </w:p>
    <w:p w14:paraId="719FE6F5"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1E6C2F68"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To increase the pace of the prototype stage, as well as to enhance the quality of the tactile presentations of the pie charts, the Tactile Graphics Project Leader encouraged a shift away from CNC-router generated parts. Instead, tactile masters of the pie charts were generated via the Roland® UV printer and were later used by Katherine Corcoran to make vacuum-form masters. By mid-summer of 2015, vacuum-form patterns of all needed panels were constructed. Print and tactile covers of the booklet were designed as well.</w:t>
      </w:r>
    </w:p>
    <w:p w14:paraId="3763598F"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796FA64D"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Field test of the Flip-Over Concept Books: FRACTIONS was conducted during October and November 2015. Eight teachers completed the field test. They were from eight states: California, Illinois, Iowa, Montana, Nevada, New York, Tennessee, and West Virginia. Participants were selected based on the number of available students, diversity of setting, and geography.</w:t>
      </w:r>
    </w:p>
    <w:p w14:paraId="4B4BD2A1"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36DC51AA"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Seven of the eight participating teachers were teachers of students with visual impairments, and one was an instructional assistant. Regarding their years of experience teaching students with visual impairments, four teachers were between 0 and 5 years, one was between 11 and 15 years, one was between 16 and 20 years, and two were more than 20 years. Six teachers worked in itinerant positions, one taught in a resource classroom, and one worked as a state math and science consultant for the blind and visually impaired.</w:t>
      </w:r>
    </w:p>
    <w:p w14:paraId="3D35C52B"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52D9D75D"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In all, the participating teachers worked with 20 students in this field test. Below is a breakdown of students' demographics:</w:t>
      </w:r>
    </w:p>
    <w:p w14:paraId="0A27F556" w14:textId="0C06AF94" w:rsidR="00265DEE" w:rsidRPr="00265DEE" w:rsidRDefault="00265DEE" w:rsidP="00243D80">
      <w:pPr>
        <w:pStyle w:val="ListParagraph"/>
        <w:widowControl/>
        <w:numPr>
          <w:ilvl w:val="0"/>
          <w:numId w:val="265"/>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Nine students (45%) were female, and 11 (55%) were male.</w:t>
      </w:r>
    </w:p>
    <w:p w14:paraId="39FBA2F5" w14:textId="7B756DB7" w:rsidR="00265DEE" w:rsidRPr="00265DEE" w:rsidRDefault="00265DEE" w:rsidP="00243D80">
      <w:pPr>
        <w:pStyle w:val="ListParagraph"/>
        <w:widowControl/>
        <w:numPr>
          <w:ilvl w:val="0"/>
          <w:numId w:val="265"/>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Fourteen (70%) reported their ethnicity as White, three (1.5%) reported Black/African-American, two (1%) reported Hispanic, and one (0.5%) reported two or more races.</w:t>
      </w:r>
    </w:p>
    <w:p w14:paraId="05A76C1F" w14:textId="321C017B" w:rsidR="00265DEE" w:rsidRPr="00265DEE" w:rsidRDefault="00265DEE" w:rsidP="00243D80">
      <w:pPr>
        <w:pStyle w:val="ListParagraph"/>
        <w:widowControl/>
        <w:numPr>
          <w:ilvl w:val="0"/>
          <w:numId w:val="265"/>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Students' ages ranged from 7 to 16 years, with the average being 9.9 and the mode (most frequently reported age) being 9.</w:t>
      </w:r>
    </w:p>
    <w:p w14:paraId="02EB8FF2" w14:textId="13D78E3C" w:rsidR="00265DEE" w:rsidRPr="00265DEE" w:rsidRDefault="00265DEE" w:rsidP="00243D80">
      <w:pPr>
        <w:pStyle w:val="ListParagraph"/>
        <w:widowControl/>
        <w:numPr>
          <w:ilvl w:val="0"/>
          <w:numId w:val="265"/>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Academic levels ranged from 1 through 7, with the mode (most frequently reported grades) being 3 (six students).</w:t>
      </w:r>
    </w:p>
    <w:p w14:paraId="21FDF09C" w14:textId="3AA2E964" w:rsidR="00265DEE" w:rsidRPr="00265DEE" w:rsidRDefault="00265DEE" w:rsidP="00243D80">
      <w:pPr>
        <w:pStyle w:val="ListParagraph"/>
        <w:widowControl/>
        <w:numPr>
          <w:ilvl w:val="0"/>
          <w:numId w:val="265"/>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Eleven students (55%) had blindness, and nine students (45%) had low vision.</w:t>
      </w:r>
    </w:p>
    <w:p w14:paraId="26046545" w14:textId="304CEA35" w:rsidR="00265DEE" w:rsidRPr="00265DEE" w:rsidRDefault="00265DEE" w:rsidP="00243D80">
      <w:pPr>
        <w:pStyle w:val="ListParagraph"/>
        <w:widowControl/>
        <w:numPr>
          <w:ilvl w:val="0"/>
          <w:numId w:val="265"/>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For primary reading medium, nine (45%) listed braille, 10 (50%) large print, and one student did not answer this question.</w:t>
      </w:r>
    </w:p>
    <w:p w14:paraId="11ADD552" w14:textId="0CE44981" w:rsidR="00265DEE" w:rsidRPr="00265DEE" w:rsidRDefault="00265DEE" w:rsidP="00243D80">
      <w:pPr>
        <w:pStyle w:val="ListParagraph"/>
        <w:widowControl/>
        <w:numPr>
          <w:ilvl w:val="0"/>
          <w:numId w:val="265"/>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lastRenderedPageBreak/>
        <w:t>Five students (25%) had disabilities in addition to their visual impairments. Their conditions included hearing impairment, ADHD, learning disabilities, and emotional disturbance.</w:t>
      </w:r>
    </w:p>
    <w:p w14:paraId="54DD68AE"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4D05B666"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After testing the product with each of their students, teachers were asked to what extent they agreed or disagreed that this product was helpful to that particular student for achieving his/her learning objectives. The scale ranged from 1 (strongly disagree) to 6 (strongly agree). Out of 20 students, teachers answered 1 (strongly disagree) for three students (1.5%), 2 (disagree) for one student (0.5%), 4 (somewhat agree) for one student (0.5%), 5 (agree) for eight students (40%), and 6 (strongly agree) for six students (30%, one student did not answer this question). The average was 4.5.</w:t>
      </w:r>
    </w:p>
    <w:p w14:paraId="6F334310"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1CA0BF1E"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Based on teachers' observations, most students (13 of 18 students, two students did not answer this question) were very interested in using this product. The other five students were somewhat interested in using it.</w:t>
      </w:r>
    </w:p>
    <w:p w14:paraId="5DD09094"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25475DD3"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After working with all students, teachers were also asked about their overall opinion of this product. Three teachers (37.5%) strongly agreed and five teachers (62.5%) agreed that this product could assist students with visual impairments in learning about the concept of fractions. All teachers (100%) said that APH should produce this product and make it available. Below are quotes from some of the teachers:</w:t>
      </w:r>
    </w:p>
    <w:p w14:paraId="3DE73C3F" w14:textId="2FAA648E" w:rsidR="00265DEE" w:rsidRPr="00265DEE" w:rsidRDefault="00265DEE" w:rsidP="00243D80">
      <w:pPr>
        <w:pStyle w:val="ListParagraph"/>
        <w:widowControl/>
        <w:numPr>
          <w:ilvl w:val="0"/>
          <w:numId w:val="264"/>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"It is a tactile tool that is useful in explaining and demonstrating the fraction and decimal connection. Demonstrated fractions on multiple levels of understanding. Is accessible to both blind and vision impaired students to support learning about fractions."</w:t>
      </w:r>
    </w:p>
    <w:p w14:paraId="6AFF197F" w14:textId="3914F7E8" w:rsidR="00265DEE" w:rsidRPr="00265DEE" w:rsidRDefault="00265DEE" w:rsidP="00243D80">
      <w:pPr>
        <w:pStyle w:val="ListParagraph"/>
        <w:widowControl/>
        <w:numPr>
          <w:ilvl w:val="0"/>
          <w:numId w:val="264"/>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"The quality of the graphics and braille were outstanding. Also, because of the nature of the binding it would stay put for the student, but also allowed for use in a variety of ways. It is also extremely portable and doesn’t take up a lot of desk space."</w:t>
      </w:r>
    </w:p>
    <w:p w14:paraId="57820A75" w14:textId="7DFC66D9" w:rsidR="00265DEE" w:rsidRPr="00265DEE" w:rsidRDefault="00265DEE" w:rsidP="00243D80">
      <w:pPr>
        <w:pStyle w:val="ListParagraph"/>
        <w:widowControl/>
        <w:numPr>
          <w:ilvl w:val="0"/>
          <w:numId w:val="264"/>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"The comparison practice was very helpful. The actual use of the book w/ the easy to flip spirals was very handy. The spirals also made changing cards much less of a hassle."</w:t>
      </w:r>
    </w:p>
    <w:p w14:paraId="32D804F2" w14:textId="580DCD76" w:rsidR="00265DEE" w:rsidRPr="00265DEE" w:rsidRDefault="00265DEE" w:rsidP="00243D80">
      <w:pPr>
        <w:pStyle w:val="ListParagraph"/>
        <w:widowControl/>
        <w:numPr>
          <w:ilvl w:val="0"/>
          <w:numId w:val="264"/>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"This student really benefited from both the tactile and braille on the cards. This tool brought the concepts conveniently together to help her make the connections."</w:t>
      </w:r>
    </w:p>
    <w:p w14:paraId="2442749C" w14:textId="48CE2746" w:rsidR="00265DEE" w:rsidRPr="00265DEE" w:rsidRDefault="00265DEE" w:rsidP="00243D80">
      <w:pPr>
        <w:pStyle w:val="ListParagraph"/>
        <w:widowControl/>
        <w:numPr>
          <w:ilvl w:val="0"/>
          <w:numId w:val="264"/>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"To see sighted peers get excited &amp; engage with a blind student to learn collaboratively was great!"</w:t>
      </w:r>
    </w:p>
    <w:p w14:paraId="24803D18" w14:textId="09AC6702" w:rsidR="00265DEE" w:rsidRPr="00265DEE" w:rsidRDefault="00265DEE" w:rsidP="00243D80">
      <w:pPr>
        <w:pStyle w:val="ListParagraph"/>
        <w:widowControl/>
        <w:numPr>
          <w:ilvl w:val="0"/>
          <w:numId w:val="264"/>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"I Loved that it attracted multiple students (with no vision impairment) to ask if they could see it (check it out). They wanted to join in with the student who was blind and share in the learning lesson. Once there were 5-7 students at the table, I gave them stacks of cards to share and play a matching game. They worked together collaboratively to learn the meaning of the fractions."</w:t>
      </w:r>
    </w:p>
    <w:p w14:paraId="66B492F0"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3875FD7F"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lastRenderedPageBreak/>
        <w:t>Teachers and students suggested several changes. The development team discussed all suggestions and decided to incorporate the followings into the final design of this product:</w:t>
      </w:r>
    </w:p>
    <w:p w14:paraId="218AB1BA" w14:textId="1A14C877" w:rsidR="00265DEE" w:rsidRPr="00265DEE" w:rsidRDefault="00265DEE" w:rsidP="00243D80">
      <w:pPr>
        <w:pStyle w:val="ListParagraph"/>
        <w:widowControl/>
        <w:numPr>
          <w:ilvl w:val="0"/>
          <w:numId w:val="263"/>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This product would be made available in two separate versions, one in UEB code and the other in Nemeth code. Both the guidebooks and panels were made distinguishable between two versions.</w:t>
      </w:r>
    </w:p>
    <w:p w14:paraId="60D0F613" w14:textId="1D91A1B9" w:rsidR="00265DEE" w:rsidRPr="00265DEE" w:rsidRDefault="00265DEE" w:rsidP="00243D80">
      <w:pPr>
        <w:pStyle w:val="ListParagraph"/>
        <w:widowControl/>
        <w:numPr>
          <w:ilvl w:val="0"/>
          <w:numId w:val="263"/>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Eight new percent panels and one new comparison sign panel were added.</w:t>
      </w:r>
    </w:p>
    <w:p w14:paraId="4B7D1802" w14:textId="30825C7F" w:rsidR="00265DEE" w:rsidRPr="00265DEE" w:rsidRDefault="00265DEE" w:rsidP="00243D80">
      <w:pPr>
        <w:pStyle w:val="ListParagraph"/>
        <w:widowControl/>
        <w:numPr>
          <w:ilvl w:val="0"/>
          <w:numId w:val="263"/>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Shape of decimal indicators used on the panels was changed from square to round.</w:t>
      </w:r>
    </w:p>
    <w:p w14:paraId="190EEE27" w14:textId="4A01B785" w:rsidR="00265DEE" w:rsidRPr="00265DEE" w:rsidRDefault="00265DEE" w:rsidP="00243D80">
      <w:pPr>
        <w:pStyle w:val="ListParagraph"/>
        <w:widowControl/>
        <w:numPr>
          <w:ilvl w:val="0"/>
          <w:numId w:val="263"/>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Size of print comparison signs was increased.</w:t>
      </w:r>
    </w:p>
    <w:p w14:paraId="6CD31772" w14:textId="62ACDDCF" w:rsidR="00265DEE" w:rsidRPr="00265DEE" w:rsidRDefault="00265DEE" w:rsidP="00243D80">
      <w:pPr>
        <w:pStyle w:val="ListParagraph"/>
        <w:widowControl/>
        <w:numPr>
          <w:ilvl w:val="0"/>
          <w:numId w:val="263"/>
        </w:numPr>
        <w:adjustRightInd/>
        <w:spacing w:after="0" w:line="240" w:lineRule="auto"/>
        <w:jc w:val="left"/>
        <w:textAlignment w:val="auto"/>
        <w:rPr>
          <w:rFonts w:ascii="Tahoma" w:eastAsiaTheme="minorHAnsi" w:hAnsi="Tahoma"/>
          <w:sz w:val="24"/>
          <w:szCs w:val="24"/>
        </w:rPr>
      </w:pPr>
      <w:r w:rsidRPr="00265DEE">
        <w:rPr>
          <w:rFonts w:ascii="Tahoma" w:eastAsiaTheme="minorHAnsi" w:hAnsi="Tahoma"/>
          <w:sz w:val="24"/>
          <w:szCs w:val="24"/>
        </w:rPr>
        <w:t>A thicker material was used for the back cover.</w:t>
      </w:r>
    </w:p>
    <w:p w14:paraId="793762FA"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5CDD06AE"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u w:val="single"/>
        </w:rPr>
      </w:pPr>
      <w:r w:rsidRPr="00265DEE">
        <w:rPr>
          <w:rFonts w:ascii="Tahoma" w:eastAsiaTheme="minorHAnsi" w:hAnsi="Tahoma" w:cs="Tahoma"/>
          <w:sz w:val="24"/>
          <w:szCs w:val="24"/>
          <w:u w:val="single"/>
        </w:rPr>
        <w:t>Work during FY 2018</w:t>
      </w:r>
    </w:p>
    <w:p w14:paraId="265636C6"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Product tooling was completed. Writing of product specifications was completed.</w:t>
      </w:r>
    </w:p>
    <w:p w14:paraId="5480238B"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rPr>
      </w:pPr>
    </w:p>
    <w:p w14:paraId="52E06EA0" w14:textId="77777777" w:rsidR="00265DEE" w:rsidRPr="00265DEE" w:rsidRDefault="00265DEE" w:rsidP="00265DEE">
      <w:pPr>
        <w:widowControl/>
        <w:adjustRightInd/>
        <w:spacing w:after="0" w:line="240" w:lineRule="auto"/>
        <w:jc w:val="left"/>
        <w:textAlignment w:val="auto"/>
        <w:rPr>
          <w:rFonts w:ascii="Tahoma" w:eastAsiaTheme="minorHAnsi" w:hAnsi="Tahoma" w:cs="Tahoma"/>
          <w:sz w:val="24"/>
          <w:szCs w:val="24"/>
          <w:u w:val="single"/>
        </w:rPr>
      </w:pPr>
      <w:r w:rsidRPr="00265DEE">
        <w:rPr>
          <w:rFonts w:ascii="Tahoma" w:eastAsiaTheme="minorHAnsi" w:hAnsi="Tahoma" w:cs="Tahoma"/>
          <w:sz w:val="24"/>
          <w:szCs w:val="24"/>
          <w:u w:val="single"/>
        </w:rPr>
        <w:t>Work planned for FY 2019</w:t>
      </w:r>
    </w:p>
    <w:p w14:paraId="695764E1" w14:textId="15358D7D" w:rsidR="006C217C" w:rsidRDefault="00265DEE" w:rsidP="00265DEE">
      <w:pPr>
        <w:widowControl/>
        <w:adjustRightInd/>
        <w:spacing w:after="0" w:line="240" w:lineRule="auto"/>
        <w:jc w:val="left"/>
        <w:textAlignment w:val="auto"/>
        <w:rPr>
          <w:rFonts w:ascii="Tahoma" w:eastAsiaTheme="minorHAnsi" w:hAnsi="Tahoma" w:cs="Tahoma"/>
          <w:sz w:val="24"/>
          <w:szCs w:val="24"/>
        </w:rPr>
      </w:pPr>
      <w:r w:rsidRPr="00265DEE">
        <w:rPr>
          <w:rFonts w:ascii="Tahoma" w:eastAsiaTheme="minorHAnsi" w:hAnsi="Tahoma" w:cs="Tahoma"/>
          <w:sz w:val="24"/>
          <w:szCs w:val="24"/>
        </w:rPr>
        <w:t>A product specification meeting will be held. The project staff will monitor the quality of samples during the pilot and initial production run</w:t>
      </w:r>
      <w:r>
        <w:rPr>
          <w:rFonts w:ascii="Tahoma" w:eastAsiaTheme="minorHAnsi" w:hAnsi="Tahoma" w:cs="Tahoma"/>
          <w:sz w:val="24"/>
          <w:szCs w:val="24"/>
        </w:rPr>
        <w:t>s</w:t>
      </w:r>
      <w:r w:rsidRPr="00265DEE">
        <w:rPr>
          <w:rFonts w:ascii="Tahoma" w:eastAsiaTheme="minorHAnsi" w:hAnsi="Tahoma" w:cs="Tahoma"/>
          <w:sz w:val="24"/>
          <w:szCs w:val="24"/>
        </w:rPr>
        <w:t>. Production will be completed, and the product will become available for purchase.</w:t>
      </w:r>
    </w:p>
    <w:p w14:paraId="75F925EF" w14:textId="77777777" w:rsidR="00084060" w:rsidRDefault="00084060" w:rsidP="00265DEE">
      <w:pPr>
        <w:widowControl/>
        <w:adjustRightInd/>
        <w:spacing w:after="0" w:line="240" w:lineRule="auto"/>
        <w:jc w:val="left"/>
        <w:textAlignment w:val="auto"/>
        <w:rPr>
          <w:rFonts w:ascii="Tahoma" w:eastAsiaTheme="minorHAnsi" w:hAnsi="Tahoma" w:cs="Tahoma"/>
          <w:sz w:val="24"/>
          <w:szCs w:val="24"/>
        </w:rPr>
      </w:pPr>
    </w:p>
    <w:p w14:paraId="013FBB05" w14:textId="77777777" w:rsidR="00084060" w:rsidRPr="00BB3676" w:rsidRDefault="00084060" w:rsidP="00084060">
      <w:pPr>
        <w:pStyle w:val="Heading4"/>
      </w:pPr>
      <w:bookmarkStart w:id="43" w:name="_Toc494998372"/>
      <w:bookmarkStart w:id="44" w:name="_Toc526341529"/>
      <w:r w:rsidRPr="00272322">
        <w:t>Flip-Over Concept Books: TELLING TIME</w:t>
      </w:r>
      <w:bookmarkEnd w:id="43"/>
      <w:bookmarkEnd w:id="44"/>
    </w:p>
    <w:p w14:paraId="04F6696A" w14:textId="77777777" w:rsidR="00084060" w:rsidRPr="00BB3676" w:rsidRDefault="00084060" w:rsidP="00084060">
      <w:pPr>
        <w:widowControl/>
        <w:adjustRightInd/>
        <w:spacing w:after="0" w:line="240" w:lineRule="auto"/>
        <w:jc w:val="center"/>
        <w:textAlignment w:val="auto"/>
        <w:rPr>
          <w:rFonts w:ascii="Tahoma" w:hAnsi="Tahoma" w:cs="Tahoma"/>
          <w:color w:val="000000"/>
          <w:sz w:val="24"/>
          <w:szCs w:val="20"/>
        </w:rPr>
      </w:pPr>
      <w:r w:rsidRPr="00BB3676">
        <w:rPr>
          <w:rFonts w:ascii="Tahoma" w:hAnsi="Tahoma" w:cs="Tahoma"/>
          <w:color w:val="000000"/>
          <w:sz w:val="24"/>
          <w:szCs w:val="20"/>
        </w:rPr>
        <w:t>(Continued)</w:t>
      </w:r>
    </w:p>
    <w:p w14:paraId="7C36BCA1" w14:textId="77777777" w:rsidR="00084060" w:rsidRPr="00BB3676" w:rsidRDefault="00084060" w:rsidP="00084060">
      <w:pPr>
        <w:widowControl/>
        <w:adjustRightInd/>
        <w:spacing w:after="0" w:line="240" w:lineRule="auto"/>
        <w:jc w:val="left"/>
        <w:textAlignment w:val="auto"/>
        <w:rPr>
          <w:rFonts w:ascii="Tahoma" w:hAnsi="Tahoma" w:cs="Tahoma"/>
          <w:sz w:val="24"/>
          <w:szCs w:val="20"/>
        </w:rPr>
      </w:pPr>
    </w:p>
    <w:p w14:paraId="5AEF6FDE"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Purpose</w:t>
      </w:r>
    </w:p>
    <w:p w14:paraId="2EA39082" w14:textId="38D92AAF"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To provide young children with an interactive tactile book series that encourages the development and understanding of basic concepts and tactile skills related to shape, texture, spatial concepts, </w:t>
      </w:r>
      <w:r>
        <w:rPr>
          <w:rFonts w:ascii="Tahoma" w:hAnsi="Tahoma" w:cs="Tahoma"/>
          <w:color w:val="000000"/>
          <w:sz w:val="24"/>
          <w:szCs w:val="20"/>
        </w:rPr>
        <w:t>and so forth</w:t>
      </w:r>
      <w:r w:rsidRPr="00BB3676">
        <w:rPr>
          <w:rFonts w:ascii="Tahoma" w:hAnsi="Tahoma" w:cs="Tahoma"/>
          <w:color w:val="000000"/>
          <w:sz w:val="24"/>
          <w:szCs w:val="20"/>
        </w:rPr>
        <w:t>. Flip-Over Concept Books: TELLING TIME will provide an interactive way to practice telling time on analog and digital clocks via the flip-over panel format.</w:t>
      </w:r>
    </w:p>
    <w:p w14:paraId="53EBA48A"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p>
    <w:p w14:paraId="12142FC2"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Project Staff</w:t>
      </w:r>
    </w:p>
    <w:p w14:paraId="2B78CEFD"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Karen J. Poppe, Tactile Literacy Project Leader</w:t>
      </w:r>
    </w:p>
    <w:p w14:paraId="54A98B83"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Pr>
          <w:rFonts w:ascii="Tahoma" w:hAnsi="Tahoma" w:cs="Tahoma"/>
          <w:color w:val="000000"/>
          <w:sz w:val="24"/>
          <w:szCs w:val="20"/>
        </w:rPr>
        <w:t>Rachel Bishop</w:t>
      </w:r>
      <w:r w:rsidRPr="00BB3676">
        <w:rPr>
          <w:rFonts w:ascii="Tahoma" w:hAnsi="Tahoma" w:cs="Tahoma"/>
          <w:color w:val="000000"/>
          <w:sz w:val="24"/>
          <w:szCs w:val="20"/>
        </w:rPr>
        <w:t>, Research Assistant/Editor</w:t>
      </w:r>
    </w:p>
    <w:p w14:paraId="075A04FF"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Matthew Poppe, Graphic Designer</w:t>
      </w:r>
    </w:p>
    <w:p w14:paraId="237E6D66"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4437B5D3"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Adam Clark, Manufacturing Specialist</w:t>
      </w:r>
    </w:p>
    <w:p w14:paraId="28473C57"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Andrew Moulton, Manufacturing Specialist</w:t>
      </w:r>
    </w:p>
    <w:p w14:paraId="4FE2A388"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Andrew Dakin, Model/Pattern Maker </w:t>
      </w:r>
    </w:p>
    <w:p w14:paraId="44A86EA6"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Patrick White, Model/Pattern Maker</w:t>
      </w:r>
    </w:p>
    <w:p w14:paraId="0CA9B2C5"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Tom Poppe, Model/Pattern Maker</w:t>
      </w:r>
    </w:p>
    <w:p w14:paraId="653BE896"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James Williams, Braille Transcriber</w:t>
      </w:r>
    </w:p>
    <w:p w14:paraId="4656A519"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p>
    <w:p w14:paraId="05088B6C"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noProof/>
          <w:color w:val="000000"/>
          <w:sz w:val="24"/>
          <w:szCs w:val="20"/>
        </w:rPr>
        <w:lastRenderedPageBreak/>
        <w:drawing>
          <wp:inline distT="0" distB="0" distL="0" distR="0" wp14:anchorId="59EC0188" wp14:editId="4E03958C">
            <wp:extent cx="2928620" cy="1198880"/>
            <wp:effectExtent l="0" t="0" r="5080" b="1270"/>
            <wp:docPr id="30" name="Picture 30" descr="Image of planned cover art for the NEMETH version of Flip-Over Concept Books: TELLING TIME. An analog clock with a movable blue HOUR hand and a yellow MINUTE hand is shown next to full-color cover that overlaps two stacks of panels (unshown) for the digital clock HOUR and MINUTE settings. Both clocks are set to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28620" cy="1198880"/>
                    </a:xfrm>
                    <a:prstGeom prst="rect">
                      <a:avLst/>
                    </a:prstGeom>
                  </pic:spPr>
                </pic:pic>
              </a:graphicData>
            </a:graphic>
          </wp:inline>
        </w:drawing>
      </w:r>
    </w:p>
    <w:p w14:paraId="33D971D2" w14:textId="77777777" w:rsidR="00084060" w:rsidRDefault="00084060" w:rsidP="00084060">
      <w:pPr>
        <w:widowControl/>
        <w:adjustRightInd/>
        <w:spacing w:after="0" w:line="240" w:lineRule="auto"/>
        <w:jc w:val="left"/>
        <w:textAlignment w:val="auto"/>
        <w:rPr>
          <w:rFonts w:ascii="Tahoma" w:hAnsi="Tahoma" w:cs="Tahoma"/>
          <w:color w:val="000000"/>
          <w:sz w:val="24"/>
          <w:szCs w:val="20"/>
          <w:u w:val="single"/>
        </w:rPr>
      </w:pPr>
    </w:p>
    <w:p w14:paraId="37F058FC"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u w:val="single"/>
        </w:rPr>
      </w:pPr>
      <w:r w:rsidRPr="00BB3676">
        <w:rPr>
          <w:rFonts w:ascii="Tahoma" w:hAnsi="Tahoma" w:cs="Tahoma"/>
          <w:color w:val="000000"/>
          <w:sz w:val="24"/>
          <w:szCs w:val="20"/>
          <w:u w:val="single"/>
        </w:rPr>
        <w:t>Background</w:t>
      </w:r>
    </w:p>
    <w:p w14:paraId="1A929144"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In April 2006, the project leader submitted a formal proposal to develop a series of interactive tactile/print books to encourage young children's development and understanding of basic concepts related to shape, texture, spatial concepts, counting, </w:t>
      </w:r>
      <w:r>
        <w:rPr>
          <w:rFonts w:ascii="Tahoma" w:hAnsi="Tahoma" w:cs="Tahoma"/>
          <w:color w:val="000000"/>
          <w:sz w:val="24"/>
          <w:szCs w:val="20"/>
        </w:rPr>
        <w:t>and so forth</w:t>
      </w:r>
      <w:r w:rsidRPr="00BB3676">
        <w:rPr>
          <w:rFonts w:ascii="Tahoma" w:hAnsi="Tahoma" w:cs="Tahoma"/>
          <w:color w:val="000000"/>
          <w:sz w:val="24"/>
          <w:szCs w:val="20"/>
        </w:rPr>
        <w:t xml:space="preserve">. Flip-Over Concept Books incorporates an interactive feature whereby the child independently flips pages or adjacent print/tactile panels that can be matched or sequenced. The panels turn so that, for instance, the child can find all of the panels that have a rough texture, continue a line path, complete a sequence, build an image, </w:t>
      </w:r>
      <w:r>
        <w:rPr>
          <w:rFonts w:ascii="Tahoma" w:hAnsi="Tahoma" w:cs="Tahoma"/>
          <w:color w:val="000000"/>
          <w:sz w:val="24"/>
          <w:szCs w:val="20"/>
        </w:rPr>
        <w:t>and so forth</w:t>
      </w:r>
      <w:r w:rsidRPr="00BB3676">
        <w:rPr>
          <w:rFonts w:ascii="Tahoma" w:hAnsi="Tahoma" w:cs="Tahoma"/>
          <w:color w:val="000000"/>
          <w:sz w:val="24"/>
          <w:szCs w:val="20"/>
        </w:rPr>
        <w:t xml:space="preserve">. Over a decade later, APH has introduced three unique books as part of the Flip-Over Concept Books series, including LINE PATHS, PARTS OF A WHOLE, and TEXTURES; two additional books—FRACTIONS and MAKE A FACE—are currently under development (see separate annual reports). </w:t>
      </w:r>
      <w:r>
        <w:rPr>
          <w:rFonts w:ascii="Tahoma" w:hAnsi="Tahoma" w:cs="Tahoma"/>
          <w:color w:val="000000"/>
          <w:sz w:val="24"/>
          <w:szCs w:val="24"/>
        </w:rPr>
        <w:t>Even after</w:t>
      </w:r>
      <w:r w:rsidRPr="00BB3676">
        <w:rPr>
          <w:rFonts w:ascii="Tahoma" w:hAnsi="Tahoma" w:cs="Tahoma"/>
          <w:color w:val="000000"/>
          <w:sz w:val="24"/>
          <w:szCs w:val="24"/>
        </w:rPr>
        <w:t xml:space="preserve"> years of availability, the first three books continue to sell in large numbers: LINE PATHS—430 (FY14); 317 (FY15); 311 (FY16); PARTS OF A WHOLE—407 (FY14); 387 (FY15); 263 (FY16); TEXTURES—810 (FY14); 787 (FY15); 567 (FY16).</w:t>
      </w:r>
    </w:p>
    <w:p w14:paraId="03DBAFC1" w14:textId="77777777" w:rsidR="00084060" w:rsidRPr="00BB3676" w:rsidRDefault="00084060" w:rsidP="00084060">
      <w:pPr>
        <w:widowControl/>
        <w:tabs>
          <w:tab w:val="left" w:pos="2250"/>
        </w:tabs>
        <w:adjustRightInd/>
        <w:spacing w:after="0" w:line="240" w:lineRule="auto"/>
        <w:jc w:val="left"/>
        <w:textAlignment w:val="auto"/>
        <w:rPr>
          <w:rFonts w:ascii="Tahoma" w:hAnsi="Tahoma" w:cs="Tahoma"/>
          <w:color w:val="000000"/>
          <w:sz w:val="24"/>
          <w:szCs w:val="24"/>
        </w:rPr>
      </w:pPr>
    </w:p>
    <w:p w14:paraId="1DF22E9F" w14:textId="77777777" w:rsidR="00084060" w:rsidRPr="00BB3676" w:rsidRDefault="00084060" w:rsidP="00084060">
      <w:pPr>
        <w:widowControl/>
        <w:tabs>
          <w:tab w:val="left" w:pos="2250"/>
        </w:tabs>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4"/>
        </w:rPr>
        <w:t xml:space="preserve">In January 2011, the project leader reviewed a product submission idea received from two teachers of the visually </w:t>
      </w:r>
      <w:r>
        <w:rPr>
          <w:rFonts w:ascii="Tahoma" w:hAnsi="Tahoma" w:cs="Tahoma"/>
          <w:color w:val="000000"/>
          <w:sz w:val="24"/>
          <w:szCs w:val="24"/>
        </w:rPr>
        <w:t xml:space="preserve">impaired who requested tactile </w:t>
      </w:r>
      <w:r w:rsidRPr="00BB3676">
        <w:rPr>
          <w:rFonts w:ascii="Tahoma" w:hAnsi="Tahoma" w:cs="Tahoma"/>
          <w:color w:val="000000"/>
          <w:sz w:val="24"/>
          <w:szCs w:val="24"/>
        </w:rPr>
        <w:t xml:space="preserve">Analog Clock Flash </w:t>
      </w:r>
      <w:r>
        <w:rPr>
          <w:rFonts w:ascii="Tahoma" w:hAnsi="Tahoma" w:cs="Tahoma"/>
          <w:color w:val="000000"/>
          <w:sz w:val="24"/>
          <w:szCs w:val="24"/>
        </w:rPr>
        <w:t>Cards.</w:t>
      </w:r>
      <w:r w:rsidRPr="00BB3676">
        <w:rPr>
          <w:rFonts w:ascii="Tahoma" w:hAnsi="Tahoma" w:cs="Tahoma"/>
          <w:color w:val="000000"/>
          <w:sz w:val="24"/>
          <w:szCs w:val="24"/>
        </w:rPr>
        <w:t xml:space="preserve"> The requested product was described as </w:t>
      </w:r>
      <w:r w:rsidRPr="00BB3676">
        <w:rPr>
          <w:rFonts w:ascii="Tahoma" w:hAnsi="Tahoma" w:cs="Tahoma"/>
          <w:color w:val="000000"/>
          <w:sz w:val="24"/>
          <w:szCs w:val="20"/>
        </w:rPr>
        <w:t>a set of tactile analog clock flash cards i</w:t>
      </w:r>
      <w:r>
        <w:rPr>
          <w:rFonts w:ascii="Tahoma" w:hAnsi="Tahoma" w:cs="Tahoma"/>
          <w:color w:val="000000"/>
          <w:sz w:val="24"/>
          <w:szCs w:val="20"/>
        </w:rPr>
        <w:t xml:space="preserve">ncluding all times on the hour and </w:t>
      </w:r>
      <w:r w:rsidRPr="00BB3676">
        <w:rPr>
          <w:rFonts w:ascii="Tahoma" w:hAnsi="Tahoma" w:cs="Tahoma"/>
          <w:color w:val="000000"/>
          <w:sz w:val="24"/>
          <w:szCs w:val="20"/>
        </w:rPr>
        <w:t xml:space="preserve">half hour, and at least one example of each time on the </w:t>
      </w:r>
      <w:r>
        <w:rPr>
          <w:rFonts w:ascii="Tahoma" w:hAnsi="Tahoma" w:cs="Tahoma"/>
          <w:color w:val="000000"/>
          <w:sz w:val="24"/>
          <w:szCs w:val="20"/>
        </w:rPr>
        <w:t>5-minute interval</w:t>
      </w:r>
      <w:r w:rsidRPr="00BB3676">
        <w:rPr>
          <w:rFonts w:ascii="Tahoma" w:hAnsi="Tahoma" w:cs="Tahoma"/>
          <w:color w:val="000000"/>
          <w:sz w:val="24"/>
          <w:szCs w:val="20"/>
        </w:rPr>
        <w:t xml:space="preserve"> (e.g., 1:10, 2:35). A cardboard clock with moveable hands was suggested as well. The identified target audience i</w:t>
      </w:r>
      <w:r>
        <w:rPr>
          <w:rFonts w:ascii="Tahoma" w:hAnsi="Tahoma" w:cs="Tahoma"/>
          <w:color w:val="000000"/>
          <w:sz w:val="24"/>
          <w:szCs w:val="20"/>
        </w:rPr>
        <w:t>ncluded tactile readers and low-</w:t>
      </w:r>
      <w:r w:rsidRPr="00BB3676">
        <w:rPr>
          <w:rFonts w:ascii="Tahoma" w:hAnsi="Tahoma" w:cs="Tahoma"/>
          <w:color w:val="000000"/>
          <w:sz w:val="24"/>
          <w:szCs w:val="20"/>
        </w:rPr>
        <w:t>vision readers in elementary grades through middle school. The project leader listed the following advantages of the proposed product:</w:t>
      </w:r>
    </w:p>
    <w:p w14:paraId="6EF34361" w14:textId="77777777" w:rsidR="00084060" w:rsidRPr="00BB3676" w:rsidRDefault="00084060" w:rsidP="00243D80">
      <w:pPr>
        <w:widowControl/>
        <w:numPr>
          <w:ilvl w:val="0"/>
          <w:numId w:val="222"/>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complement APH’s existing analog clock model.</w:t>
      </w:r>
    </w:p>
    <w:p w14:paraId="056CD43B" w14:textId="77777777" w:rsidR="00084060" w:rsidRPr="00BB3676" w:rsidRDefault="00084060" w:rsidP="00243D80">
      <w:pPr>
        <w:widowControl/>
        <w:numPr>
          <w:ilvl w:val="0"/>
          <w:numId w:val="222"/>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p</w:t>
      </w:r>
      <w:r>
        <w:rPr>
          <w:rFonts w:ascii="Tahoma" w:hAnsi="Tahoma" w:cs="Tahoma"/>
          <w:color w:val="000000"/>
          <w:sz w:val="24"/>
          <w:szCs w:val="20"/>
        </w:rPr>
        <w:t xml:space="preserve">rovide good practice of tactile </w:t>
      </w:r>
      <w:r w:rsidRPr="00BB3676">
        <w:rPr>
          <w:rFonts w:ascii="Tahoma" w:hAnsi="Tahoma" w:cs="Tahoma"/>
          <w:color w:val="000000"/>
          <w:sz w:val="24"/>
          <w:szCs w:val="20"/>
        </w:rPr>
        <w:t>graphic interpretation skills needed for success on standardized tests and in the classroom.</w:t>
      </w:r>
    </w:p>
    <w:p w14:paraId="3B1695CE" w14:textId="77777777" w:rsidR="00084060" w:rsidRPr="00BB3676" w:rsidRDefault="00084060" w:rsidP="00243D80">
      <w:pPr>
        <w:widowControl/>
        <w:numPr>
          <w:ilvl w:val="0"/>
          <w:numId w:val="222"/>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have appeal for a wide audience.</w:t>
      </w:r>
    </w:p>
    <w:p w14:paraId="6C7DC66A" w14:textId="77777777" w:rsidR="00084060" w:rsidRPr="00BB3676" w:rsidRDefault="00084060" w:rsidP="00243D80">
      <w:pPr>
        <w:widowControl/>
        <w:numPr>
          <w:ilvl w:val="0"/>
          <w:numId w:val="222"/>
        </w:numPr>
        <w:adjustRightInd/>
        <w:spacing w:after="0" w:line="240" w:lineRule="auto"/>
        <w:ind w:left="720"/>
        <w:jc w:val="left"/>
        <w:textAlignment w:val="auto"/>
        <w:rPr>
          <w:rFonts w:ascii="Tahoma" w:hAnsi="Tahoma" w:cs="Tahoma"/>
          <w:color w:val="000000"/>
          <w:sz w:val="24"/>
          <w:szCs w:val="20"/>
        </w:rPr>
      </w:pPr>
      <w:r w:rsidRPr="00BB3676">
        <w:rPr>
          <w:rFonts w:ascii="Tahoma" w:hAnsi="Tahoma" w:cs="Tahoma"/>
          <w:color w:val="000000"/>
          <w:sz w:val="24"/>
          <w:szCs w:val="20"/>
        </w:rPr>
        <w:t>The product would offer an ideal way to illustrate proper tactile illustration of clock faces according to Braille Authority of North America (BANA) guidelines for transcribers and teachers.</w:t>
      </w:r>
    </w:p>
    <w:p w14:paraId="3031D4C2" w14:textId="77777777" w:rsidR="00084060" w:rsidRPr="00BB3676" w:rsidRDefault="00084060" w:rsidP="00084060">
      <w:pPr>
        <w:widowControl/>
        <w:tabs>
          <w:tab w:val="left" w:pos="2250"/>
        </w:tabs>
        <w:adjustRightInd/>
        <w:spacing w:after="0" w:line="240" w:lineRule="auto"/>
        <w:jc w:val="left"/>
        <w:textAlignment w:val="auto"/>
        <w:rPr>
          <w:rFonts w:ascii="Tahoma" w:hAnsi="Tahoma" w:cs="Tahoma"/>
          <w:color w:val="000000"/>
          <w:sz w:val="24"/>
          <w:szCs w:val="24"/>
        </w:rPr>
      </w:pPr>
    </w:p>
    <w:p w14:paraId="02BBE0E2" w14:textId="3A1AF4B7" w:rsidR="00084060" w:rsidRPr="00BB3676" w:rsidRDefault="00084060" w:rsidP="00084060">
      <w:pPr>
        <w:widowControl/>
        <w:adjustRightInd/>
        <w:spacing w:after="0" w:line="240" w:lineRule="auto"/>
        <w:jc w:val="left"/>
        <w:textAlignment w:val="auto"/>
        <w:rPr>
          <w:rFonts w:ascii="Tahoma" w:hAnsi="Tahoma" w:cs="Tahoma"/>
          <w:color w:val="000000"/>
          <w:sz w:val="24"/>
          <w:szCs w:val="24"/>
        </w:rPr>
      </w:pPr>
      <w:r w:rsidRPr="00BB3676">
        <w:rPr>
          <w:rFonts w:ascii="Tahoma" w:hAnsi="Tahoma" w:cs="Tahoma"/>
          <w:color w:val="000000"/>
          <w:sz w:val="24"/>
          <w:szCs w:val="24"/>
        </w:rPr>
        <w:t xml:space="preserve">Although recognized as a viable product idea, the Analog Clock Flash Cards lingered on APH’s “PARC-ing Lot” for a lengthy period due to higher company-identified product priorities. The project leader later determined that the product concept could be addressed as a Flip-Over Concept Book. In June 2016, the product transitioned to the </w:t>
      </w:r>
      <w:r w:rsidRPr="00BB3676">
        <w:rPr>
          <w:rFonts w:ascii="Tahoma" w:hAnsi="Tahoma" w:cs="Tahoma"/>
          <w:color w:val="000000"/>
          <w:sz w:val="24"/>
          <w:szCs w:val="24"/>
        </w:rPr>
        <w:lastRenderedPageBreak/>
        <w:t>active product timeline with official approval from the Product Advisory and Review Committee</w:t>
      </w:r>
      <w:r>
        <w:rPr>
          <w:rFonts w:ascii="Tahoma" w:hAnsi="Tahoma" w:cs="Tahoma"/>
          <w:color w:val="000000"/>
          <w:sz w:val="24"/>
          <w:szCs w:val="24"/>
        </w:rPr>
        <w:t xml:space="preserve"> (PARC)</w:t>
      </w:r>
      <w:r w:rsidRPr="00BB3676">
        <w:rPr>
          <w:rFonts w:ascii="Tahoma" w:hAnsi="Tahoma" w:cs="Tahoma"/>
          <w:color w:val="000000"/>
          <w:sz w:val="24"/>
          <w:szCs w:val="24"/>
        </w:rPr>
        <w:t xml:space="preserve">. </w:t>
      </w:r>
    </w:p>
    <w:p w14:paraId="7CAEFFBC"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p>
    <w:p w14:paraId="6095D3FF" w14:textId="316995E7" w:rsidR="00084060" w:rsidRPr="00BB3676" w:rsidRDefault="00084060" w:rsidP="00084060">
      <w:pPr>
        <w:widowControl/>
        <w:adjustRightInd/>
        <w:spacing w:after="0" w:line="240" w:lineRule="auto"/>
        <w:jc w:val="left"/>
        <w:textAlignment w:val="auto"/>
        <w:rPr>
          <w:rFonts w:ascii="Tahoma" w:hAnsi="Tahoma" w:cs="Tahoma"/>
          <w:color w:val="000000"/>
          <w:sz w:val="24"/>
          <w:szCs w:val="24"/>
        </w:rPr>
      </w:pPr>
      <w:r w:rsidRPr="00BB3676">
        <w:rPr>
          <w:rFonts w:ascii="Tahoma" w:hAnsi="Tahoma" w:cs="Tahoma"/>
          <w:color w:val="000000"/>
          <w:sz w:val="24"/>
          <w:szCs w:val="24"/>
        </w:rPr>
        <w:t>Flip-Over Concept Books: TELLING TIME will function similarly to previous Flip-Over Concept Books. Specifically, it will feature freely rotating panels that are threaded onto a ProClick® binding, allowing the removal and repositioning of panels, if desired. However, rather than three panels wide, the book will feature HOUR and MINUTE stacks that are positioned next to an analog clock model with movable HOUR and MINUTE hands</w:t>
      </w:r>
      <w:r>
        <w:rPr>
          <w:rFonts w:ascii="Tahoma" w:hAnsi="Tahoma" w:cs="Tahoma"/>
          <w:color w:val="000000"/>
          <w:sz w:val="24"/>
          <w:szCs w:val="24"/>
        </w:rPr>
        <w:t>, as shown in image below</w:t>
      </w:r>
      <w:r w:rsidRPr="00BB3676">
        <w:rPr>
          <w:rFonts w:ascii="Tahoma" w:hAnsi="Tahoma" w:cs="Tahoma"/>
          <w:color w:val="000000"/>
          <w:sz w:val="24"/>
          <w:szCs w:val="24"/>
        </w:rPr>
        <w:t xml:space="preserve">. The HOUR and MINUTE panels will be printed and vacuum-formed on .010-in. white vinyl. </w:t>
      </w:r>
    </w:p>
    <w:p w14:paraId="6EF2C26A" w14:textId="77777777" w:rsidR="00084060" w:rsidRPr="00BB3676" w:rsidRDefault="00084060" w:rsidP="00084060">
      <w:pPr>
        <w:widowControl/>
        <w:adjustRightInd/>
        <w:spacing w:after="0" w:line="240" w:lineRule="auto"/>
        <w:jc w:val="left"/>
        <w:textAlignment w:val="auto"/>
        <w:rPr>
          <w:rFonts w:ascii="Tahoma" w:hAnsi="Tahoma" w:cs="Tahoma"/>
          <w:sz w:val="24"/>
          <w:szCs w:val="24"/>
        </w:rPr>
      </w:pPr>
    </w:p>
    <w:p w14:paraId="7219421C" w14:textId="77777777" w:rsidR="00084060" w:rsidRDefault="00084060" w:rsidP="00084060">
      <w:pPr>
        <w:widowControl/>
        <w:adjustRightInd/>
        <w:spacing w:after="0" w:line="240" w:lineRule="auto"/>
        <w:jc w:val="left"/>
        <w:textAlignment w:val="auto"/>
        <w:rPr>
          <w:rFonts w:ascii="Tahoma" w:hAnsi="Tahoma" w:cs="Tahoma"/>
          <w:sz w:val="24"/>
          <w:szCs w:val="24"/>
        </w:rPr>
      </w:pPr>
      <w:r w:rsidRPr="00BB3676">
        <w:rPr>
          <w:rFonts w:ascii="Tahoma" w:hAnsi="Tahoma" w:cs="Tahoma"/>
          <w:noProof/>
          <w:sz w:val="24"/>
          <w:szCs w:val="24"/>
        </w:rPr>
        <w:drawing>
          <wp:inline distT="0" distB="0" distL="0" distR="0" wp14:anchorId="7A8CFF36" wp14:editId="0E27B547">
            <wp:extent cx="3158836" cy="1367033"/>
            <wp:effectExtent l="0" t="0" r="3810" b="5080"/>
            <wp:docPr id="237" name="Picture 237" descr="Image of the analog clock set to 8:30 and the digital clock panels set to 8:30 on the TELLING TIME flip-over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3441" cy="1373353"/>
                    </a:xfrm>
                    <a:prstGeom prst="rect">
                      <a:avLst/>
                    </a:prstGeom>
                    <a:noFill/>
                    <a:ln>
                      <a:noFill/>
                    </a:ln>
                  </pic:spPr>
                </pic:pic>
              </a:graphicData>
            </a:graphic>
          </wp:inline>
        </w:drawing>
      </w:r>
    </w:p>
    <w:p w14:paraId="4E0A11B3" w14:textId="77777777" w:rsidR="00084060" w:rsidRPr="00EA6703" w:rsidRDefault="00084060" w:rsidP="00084060">
      <w:pPr>
        <w:widowControl/>
        <w:adjustRightInd/>
        <w:spacing w:after="0" w:line="240" w:lineRule="auto"/>
        <w:jc w:val="left"/>
        <w:textAlignment w:val="auto"/>
        <w:rPr>
          <w:rFonts w:ascii="Tahoma" w:hAnsi="Tahoma" w:cs="Tahoma"/>
          <w:sz w:val="24"/>
          <w:szCs w:val="24"/>
        </w:rPr>
      </w:pPr>
    </w:p>
    <w:p w14:paraId="7355DEA9"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Given the successful design of previous Flip-O</w:t>
      </w:r>
      <w:r>
        <w:rPr>
          <w:rFonts w:ascii="Tahoma" w:hAnsi="Tahoma" w:cs="Tahoma"/>
          <w:color w:val="000000"/>
          <w:sz w:val="24"/>
          <w:szCs w:val="20"/>
        </w:rPr>
        <w:t xml:space="preserve">ver Concept Books, formal field </w:t>
      </w:r>
      <w:r w:rsidRPr="00BB3676">
        <w:rPr>
          <w:rFonts w:ascii="Tahoma" w:hAnsi="Tahoma" w:cs="Tahoma"/>
          <w:color w:val="000000"/>
          <w:sz w:val="24"/>
          <w:szCs w:val="20"/>
        </w:rPr>
        <w:t xml:space="preserve">testing of TELLING TIME was deemed unnecessary; however, guidance and feedback was garnered from in-house staff, especially from tactile/braille readers, as the optimal visual and braille design was fleshed out. Additionally, project leaders with expertise in Core Curriculum instruction were consulted; guidance from APH tactile graphic designers versed in BANA’s braille and tactile guidelines was invited as well. The design of the tactile analog clock for TELLING TIME mirrors expected design elements (e.g., discriminable textures and lengths of clock hands, placement and lengths of MINUTE and SECOND tic marks, position of braille labels). Correct NEMETH and </w:t>
      </w:r>
      <w:r w:rsidRPr="00A53A4E">
        <w:rPr>
          <w:rFonts w:ascii="Tahoma" w:hAnsi="Tahoma" w:cs="Tahoma"/>
          <w:sz w:val="24"/>
          <w:szCs w:val="24"/>
        </w:rPr>
        <w:t>Unified English Braille (UEB)</w:t>
      </w:r>
      <w:r w:rsidRPr="00BB3676">
        <w:rPr>
          <w:rFonts w:ascii="Tahoma" w:hAnsi="Tahoma" w:cs="Tahoma"/>
          <w:color w:val="000000"/>
          <w:sz w:val="24"/>
          <w:szCs w:val="20"/>
        </w:rPr>
        <w:t xml:space="preserve"> braille notations were utilized for the two complementary TELLING TIME flip-over books.</w:t>
      </w:r>
    </w:p>
    <w:p w14:paraId="404BE30B"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p>
    <w:p w14:paraId="3A51FB55"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The project leader conducted repeated Product Development Committee (PDC) meetings throughout the fiscal year to review the expected product design, invite input from others, and monitor and test experimental tooling samples for eventual production of the book. Details discussed by PDC members encompassed a wide variety of product-building topics, including the following:</w:t>
      </w:r>
    </w:p>
    <w:p w14:paraId="7623B9A7" w14:textId="77777777" w:rsidR="00084060" w:rsidRPr="00BB3676" w:rsidRDefault="00084060" w:rsidP="00243D80">
      <w:pPr>
        <w:widowControl/>
        <w:numPr>
          <w:ilvl w:val="0"/>
          <w:numId w:val="22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Die-cutting of clock hands</w:t>
      </w:r>
    </w:p>
    <w:p w14:paraId="53962A56" w14:textId="77777777" w:rsidR="00084060" w:rsidRPr="00BB3676" w:rsidRDefault="00084060" w:rsidP="00243D80">
      <w:pPr>
        <w:widowControl/>
        <w:numPr>
          <w:ilvl w:val="0"/>
          <w:numId w:val="22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Ideal color and texture of clock hands</w:t>
      </w:r>
    </w:p>
    <w:p w14:paraId="42E30A05" w14:textId="77777777" w:rsidR="00084060" w:rsidRPr="00BB3676" w:rsidRDefault="00084060" w:rsidP="00243D80">
      <w:pPr>
        <w:widowControl/>
        <w:numPr>
          <w:ilvl w:val="0"/>
          <w:numId w:val="22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Layout for the HOUR and MINUTE panels for printing and vacuum-forming</w:t>
      </w:r>
    </w:p>
    <w:p w14:paraId="1B04476C" w14:textId="77777777" w:rsidR="00084060" w:rsidRPr="00BB3676" w:rsidRDefault="00084060" w:rsidP="00243D80">
      <w:pPr>
        <w:widowControl/>
        <w:numPr>
          <w:ilvl w:val="0"/>
          <w:numId w:val="22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Assembly of central hub of analog clock to ensure ideal tension for the rotation of clock hands</w:t>
      </w:r>
    </w:p>
    <w:p w14:paraId="0E34B967" w14:textId="77777777" w:rsidR="00084060" w:rsidRPr="00BB3676" w:rsidRDefault="00084060" w:rsidP="00243D80">
      <w:pPr>
        <w:widowControl/>
        <w:numPr>
          <w:ilvl w:val="0"/>
          <w:numId w:val="22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 xml:space="preserve">Thickness and overall shape of back polyethylene panel </w:t>
      </w:r>
    </w:p>
    <w:p w14:paraId="17B95C9E" w14:textId="77777777" w:rsidR="00084060" w:rsidRPr="00BB3676" w:rsidRDefault="00084060" w:rsidP="00243D80">
      <w:pPr>
        <w:widowControl/>
        <w:numPr>
          <w:ilvl w:val="0"/>
          <w:numId w:val="22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t xml:space="preserve">Radius corners of book to ensure smooth edges </w:t>
      </w:r>
    </w:p>
    <w:p w14:paraId="3D22D5B7" w14:textId="77777777" w:rsidR="00084060" w:rsidRPr="00BB3676" w:rsidRDefault="00084060" w:rsidP="00243D80">
      <w:pPr>
        <w:widowControl/>
        <w:numPr>
          <w:ilvl w:val="0"/>
          <w:numId w:val="223"/>
        </w:numPr>
        <w:adjustRightInd/>
        <w:spacing w:after="0" w:line="240" w:lineRule="auto"/>
        <w:ind w:left="810"/>
        <w:contextualSpacing/>
        <w:jc w:val="left"/>
        <w:textAlignment w:val="auto"/>
        <w:rPr>
          <w:rFonts w:ascii="Calibri" w:eastAsia="Calibri" w:hAnsi="Calibri" w:cs="Tahoma"/>
          <w:color w:val="000000"/>
        </w:rPr>
      </w:pPr>
      <w:r w:rsidRPr="00BB3676">
        <w:rPr>
          <w:rFonts w:ascii="Tahoma" w:eastAsia="Calibri" w:hAnsi="Tahoma" w:cs="Tahoma"/>
          <w:color w:val="000000"/>
          <w:sz w:val="24"/>
          <w:szCs w:val="24"/>
        </w:rPr>
        <w:lastRenderedPageBreak/>
        <w:t>Provision/packaging of separate UEB and NEMETH versions of the same flip-over book</w:t>
      </w:r>
    </w:p>
    <w:p w14:paraId="7C6DAFC8" w14:textId="77777777" w:rsidR="00084060" w:rsidRPr="00BB3676" w:rsidRDefault="00084060" w:rsidP="00084060">
      <w:pPr>
        <w:widowControl/>
        <w:adjustRightInd/>
        <w:spacing w:after="0" w:line="240" w:lineRule="auto"/>
        <w:contextualSpacing/>
        <w:jc w:val="left"/>
        <w:textAlignment w:val="auto"/>
        <w:rPr>
          <w:rFonts w:ascii="Calibri" w:eastAsia="Calibri" w:hAnsi="Calibri" w:cs="Tahoma"/>
          <w:color w:val="000000"/>
        </w:rPr>
      </w:pPr>
    </w:p>
    <w:p w14:paraId="16FD97DA"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The project leader prepared a suggested multi-up panel arrangement for the NEMETH and </w:t>
      </w:r>
      <w:r>
        <w:rPr>
          <w:rFonts w:ascii="Tahoma" w:hAnsi="Tahoma" w:cs="Tahoma"/>
          <w:color w:val="000000"/>
          <w:sz w:val="24"/>
          <w:szCs w:val="20"/>
        </w:rPr>
        <w:t>UEB panels for both books with SimB</w:t>
      </w:r>
      <w:r w:rsidRPr="00BB3676">
        <w:rPr>
          <w:rFonts w:ascii="Tahoma" w:hAnsi="Tahoma" w:cs="Tahoma"/>
          <w:color w:val="000000"/>
          <w:sz w:val="24"/>
          <w:szCs w:val="20"/>
        </w:rPr>
        <w:t>raille for reference. The UEB flip-over HOUR and MINUTE panels are shown below:</w:t>
      </w:r>
    </w:p>
    <w:p w14:paraId="19B733FB" w14:textId="77777777" w:rsidR="00084060" w:rsidRPr="00BB3676" w:rsidRDefault="00084060" w:rsidP="00084060">
      <w:pPr>
        <w:widowControl/>
        <w:adjustRightInd/>
        <w:spacing w:after="0" w:line="240" w:lineRule="auto"/>
        <w:jc w:val="left"/>
        <w:textAlignment w:val="auto"/>
        <w:rPr>
          <w:rFonts w:ascii="Tahoma" w:hAnsi="Tahoma" w:cs="Tahoma"/>
          <w:color w:val="0070C0"/>
          <w:sz w:val="24"/>
          <w:szCs w:val="20"/>
        </w:rPr>
      </w:pPr>
      <w:r w:rsidRPr="00BB3676">
        <w:rPr>
          <w:rFonts w:ascii="Tahoma" w:hAnsi="Tahoma" w:cs="Tahoma"/>
          <w:noProof/>
          <w:sz w:val="24"/>
          <w:szCs w:val="20"/>
        </w:rPr>
        <w:drawing>
          <wp:inline distT="0" distB="0" distL="0" distR="0" wp14:anchorId="2462259C" wp14:editId="644989B7">
            <wp:extent cx="4821555" cy="2197100"/>
            <wp:effectExtent l="0" t="0" r="0" b="0"/>
            <wp:docPr id="252" name="Picture 252" descr="Illustrations show juxtaposed images of the HOUR (1-12) and MINUTE (:00-:55) panels in separate 3 x 4 arrangements for the UEB version of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21555" cy="2197100"/>
                    </a:xfrm>
                    <a:prstGeom prst="rect">
                      <a:avLst/>
                    </a:prstGeom>
                    <a:noFill/>
                    <a:ln>
                      <a:noFill/>
                    </a:ln>
                  </pic:spPr>
                </pic:pic>
              </a:graphicData>
            </a:graphic>
          </wp:inline>
        </w:drawing>
      </w:r>
    </w:p>
    <w:p w14:paraId="2451D6FD" w14:textId="77777777" w:rsidR="00084060" w:rsidRDefault="00084060" w:rsidP="00084060">
      <w:pPr>
        <w:widowControl/>
        <w:adjustRightInd/>
        <w:spacing w:after="0" w:line="240" w:lineRule="auto"/>
        <w:jc w:val="left"/>
        <w:textAlignment w:val="auto"/>
        <w:rPr>
          <w:rFonts w:ascii="Tahoma" w:hAnsi="Tahoma" w:cs="Tahoma"/>
          <w:color w:val="000000"/>
          <w:sz w:val="24"/>
          <w:szCs w:val="20"/>
        </w:rPr>
      </w:pPr>
    </w:p>
    <w:p w14:paraId="72B1613A"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The NEMETH flip-over HOUR and MINUTE panels are shown below:</w:t>
      </w:r>
    </w:p>
    <w:p w14:paraId="19EBEC8D" w14:textId="77777777" w:rsidR="00084060" w:rsidRPr="00BB3676" w:rsidRDefault="00084060" w:rsidP="00084060">
      <w:pPr>
        <w:widowControl/>
        <w:adjustRightInd/>
        <w:spacing w:after="0" w:line="240" w:lineRule="auto"/>
        <w:jc w:val="left"/>
        <w:textAlignment w:val="auto"/>
        <w:rPr>
          <w:rFonts w:ascii="Tahoma" w:hAnsi="Tahoma" w:cs="Tahoma"/>
          <w:color w:val="0070C0"/>
          <w:sz w:val="24"/>
          <w:szCs w:val="20"/>
        </w:rPr>
      </w:pPr>
      <w:r w:rsidRPr="00BB3676">
        <w:rPr>
          <w:rFonts w:ascii="Tahoma" w:hAnsi="Tahoma" w:cs="Tahoma"/>
          <w:noProof/>
          <w:sz w:val="24"/>
          <w:szCs w:val="20"/>
        </w:rPr>
        <w:drawing>
          <wp:inline distT="0" distB="0" distL="0" distR="0" wp14:anchorId="74352C96" wp14:editId="36FC610B">
            <wp:extent cx="4750435" cy="2078355"/>
            <wp:effectExtent l="0" t="0" r="0" b="0"/>
            <wp:docPr id="254" name="Picture 254" descr="Illustrations show juxtaposed images of the HOUR (1-12) and MINUTE (:00-:55) panels in separate 3 x 4 arrangements for the NEMETH version of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50435" cy="2078355"/>
                    </a:xfrm>
                    <a:prstGeom prst="rect">
                      <a:avLst/>
                    </a:prstGeom>
                    <a:noFill/>
                    <a:ln>
                      <a:noFill/>
                    </a:ln>
                  </pic:spPr>
                </pic:pic>
              </a:graphicData>
            </a:graphic>
          </wp:inline>
        </w:drawing>
      </w:r>
    </w:p>
    <w:p w14:paraId="0ADEA814" w14:textId="77777777" w:rsidR="00084060" w:rsidRPr="00E933EA" w:rsidRDefault="00084060" w:rsidP="00084060">
      <w:pPr>
        <w:spacing w:after="0" w:line="240" w:lineRule="auto"/>
        <w:rPr>
          <w:rFonts w:ascii="Tahoma" w:hAnsi="Tahoma" w:cs="Tahoma"/>
          <w:color w:val="FF0000"/>
          <w:sz w:val="24"/>
          <w:szCs w:val="24"/>
        </w:rPr>
      </w:pPr>
    </w:p>
    <w:p w14:paraId="1AE2CC5A" w14:textId="77777777" w:rsidR="00084060" w:rsidRPr="00BB3676" w:rsidRDefault="00084060" w:rsidP="00084060">
      <w:pPr>
        <w:widowControl/>
        <w:adjustRightInd/>
        <w:spacing w:after="0" w:line="240" w:lineRule="auto"/>
        <w:jc w:val="left"/>
        <w:textAlignment w:val="auto"/>
        <w:rPr>
          <w:rFonts w:ascii="Tahoma" w:hAnsi="Tahoma" w:cs="Tahoma"/>
          <w:color w:val="000000"/>
          <w:sz w:val="24"/>
          <w:szCs w:val="20"/>
        </w:rPr>
      </w:pPr>
      <w:r w:rsidRPr="00BB3676">
        <w:rPr>
          <w:rFonts w:ascii="Tahoma" w:hAnsi="Tahoma" w:cs="Tahoma"/>
          <w:color w:val="000000"/>
          <w:sz w:val="24"/>
          <w:szCs w:val="20"/>
        </w:rPr>
        <w:t xml:space="preserve">In January 2017, catalog numbers were assigned to the UEB and NEMETH versions of the accompanying Reader’s Guide—1-08814-00 and 1-08813-00, respectively. </w:t>
      </w:r>
      <w:r w:rsidRPr="00BB3676">
        <w:rPr>
          <w:rFonts w:ascii="Tahoma" w:hAnsi="Tahoma" w:cs="Tahoma"/>
          <w:sz w:val="24"/>
          <w:szCs w:val="24"/>
        </w:rPr>
        <w:t>The project leader authored content for the accompanying Reader’s Guide</w:t>
      </w:r>
      <w:r>
        <w:rPr>
          <w:rFonts w:ascii="Tahoma" w:hAnsi="Tahoma" w:cs="Tahoma"/>
          <w:sz w:val="24"/>
          <w:szCs w:val="24"/>
        </w:rPr>
        <w:t>, shown below</w:t>
      </w:r>
      <w:r w:rsidRPr="00BB3676">
        <w:rPr>
          <w:rFonts w:ascii="Tahoma" w:hAnsi="Tahoma" w:cs="Tahoma"/>
          <w:sz w:val="24"/>
          <w:szCs w:val="24"/>
        </w:rPr>
        <w:t xml:space="preserve">. </w:t>
      </w:r>
      <w:r>
        <w:rPr>
          <w:rFonts w:ascii="Tahoma" w:hAnsi="Tahoma" w:cs="Tahoma"/>
          <w:sz w:val="24"/>
          <w:szCs w:val="24"/>
        </w:rPr>
        <w:t>Except for needed references to unique braille notation represented on the panels of the flip-over book, t</w:t>
      </w:r>
      <w:r w:rsidRPr="00BB3676">
        <w:rPr>
          <w:rFonts w:ascii="Tahoma" w:hAnsi="Tahoma" w:cs="Tahoma"/>
          <w:sz w:val="24"/>
          <w:szCs w:val="24"/>
        </w:rPr>
        <w:t>he content for the UEB and NEMETH versions of the Rea</w:t>
      </w:r>
      <w:r>
        <w:rPr>
          <w:rFonts w:ascii="Tahoma" w:hAnsi="Tahoma" w:cs="Tahoma"/>
          <w:sz w:val="24"/>
          <w:szCs w:val="24"/>
        </w:rPr>
        <w:t xml:space="preserve">der’s Guide is nearly identical. </w:t>
      </w:r>
      <w:r w:rsidRPr="00BB3676">
        <w:rPr>
          <w:rFonts w:ascii="Tahoma" w:hAnsi="Tahoma" w:cs="Tahoma"/>
          <w:sz w:val="24"/>
          <w:szCs w:val="24"/>
        </w:rPr>
        <w:t>After</w:t>
      </w:r>
      <w:r>
        <w:rPr>
          <w:rFonts w:ascii="Tahoma" w:hAnsi="Tahoma" w:cs="Tahoma"/>
          <w:sz w:val="24"/>
          <w:szCs w:val="24"/>
        </w:rPr>
        <w:t xml:space="preserve"> careful editing by Rachel Bishop</w:t>
      </w:r>
      <w:r w:rsidRPr="00BB3676">
        <w:rPr>
          <w:rFonts w:ascii="Tahoma" w:hAnsi="Tahoma" w:cs="Tahoma"/>
          <w:sz w:val="24"/>
          <w:szCs w:val="24"/>
        </w:rPr>
        <w:t>, the final content was provided to Matt Poppe for final layout and design. In early February, the project leader forwarded the clean files and the final graphical layout of each version of the Reader’s Guide to the manufacturing specialist for delivery to the Braille Department. Braille translation was prepared and approved for production in May after multiple reviews by the Braille Department and Research staff. Final page counts for print and braille versions of the Reader’s Guide were incorporated into the product specifications.</w:t>
      </w:r>
    </w:p>
    <w:p w14:paraId="09C65E4F" w14:textId="77777777" w:rsidR="00084060" w:rsidRPr="00BB3676" w:rsidRDefault="00084060" w:rsidP="00084060">
      <w:pPr>
        <w:widowControl/>
        <w:adjustRightInd/>
        <w:spacing w:after="0" w:line="240" w:lineRule="auto"/>
        <w:jc w:val="left"/>
        <w:textAlignment w:val="auto"/>
        <w:rPr>
          <w:rFonts w:ascii="Tahoma" w:hAnsi="Tahoma" w:cs="Tahoma"/>
          <w:sz w:val="24"/>
          <w:szCs w:val="24"/>
        </w:rPr>
      </w:pPr>
    </w:p>
    <w:p w14:paraId="1A1CA65D" w14:textId="77777777" w:rsidR="00084060" w:rsidRPr="00BB3676" w:rsidRDefault="00084060" w:rsidP="00084060">
      <w:pPr>
        <w:widowControl/>
        <w:adjustRightInd/>
        <w:spacing w:after="0" w:line="240" w:lineRule="auto"/>
        <w:jc w:val="left"/>
        <w:textAlignment w:val="auto"/>
        <w:rPr>
          <w:rFonts w:ascii="Tahoma" w:hAnsi="Tahoma" w:cs="Tahoma"/>
          <w:sz w:val="24"/>
          <w:szCs w:val="20"/>
        </w:rPr>
      </w:pPr>
      <w:r w:rsidRPr="00BB3676">
        <w:rPr>
          <w:rFonts w:ascii="Tahoma" w:hAnsi="Tahoma" w:cs="Tahoma"/>
          <w:noProof/>
          <w:sz w:val="24"/>
          <w:szCs w:val="20"/>
        </w:rPr>
        <w:drawing>
          <wp:inline distT="0" distB="0" distL="0" distR="0" wp14:anchorId="0B23A1DD" wp14:editId="71055DF8">
            <wp:extent cx="1745673" cy="2268649"/>
            <wp:effectExtent l="0" t="0" r="6985" b="0"/>
            <wp:docPr id="260" name="Picture 260" descr="Front cover of UEB version of Reader’s Guide for the Flip-Over Concept Books: TELL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79459" cy="2312556"/>
                    </a:xfrm>
                    <a:prstGeom prst="rect">
                      <a:avLst/>
                    </a:prstGeom>
                    <a:noFill/>
                    <a:ln>
                      <a:noFill/>
                    </a:ln>
                  </pic:spPr>
                </pic:pic>
              </a:graphicData>
            </a:graphic>
          </wp:inline>
        </w:drawing>
      </w:r>
    </w:p>
    <w:p w14:paraId="5826F0F6" w14:textId="77777777" w:rsidR="00084060" w:rsidRDefault="00084060" w:rsidP="00084060">
      <w:pPr>
        <w:widowControl/>
        <w:adjustRightInd/>
        <w:spacing w:after="0" w:line="240" w:lineRule="auto"/>
        <w:jc w:val="left"/>
        <w:textAlignment w:val="auto"/>
        <w:rPr>
          <w:rFonts w:ascii="Tahoma" w:hAnsi="Tahoma" w:cs="Tahoma"/>
          <w:color w:val="000000"/>
          <w:sz w:val="24"/>
          <w:szCs w:val="20"/>
          <w:u w:val="single"/>
        </w:rPr>
      </w:pPr>
    </w:p>
    <w:p w14:paraId="6369C9EA" w14:textId="77777777" w:rsidR="00084060" w:rsidRPr="00077D4F" w:rsidRDefault="00084060" w:rsidP="00084060">
      <w:pPr>
        <w:widowControl/>
        <w:adjustRightInd/>
        <w:spacing w:after="0" w:line="240" w:lineRule="auto"/>
        <w:jc w:val="left"/>
        <w:textAlignment w:val="auto"/>
        <w:rPr>
          <w:rFonts w:ascii="Tahoma" w:hAnsi="Tahoma" w:cs="Tahoma"/>
          <w:color w:val="000000"/>
          <w:sz w:val="24"/>
          <w:szCs w:val="20"/>
          <w:u w:val="single"/>
        </w:rPr>
      </w:pPr>
      <w:r>
        <w:rPr>
          <w:rFonts w:ascii="Tahoma" w:hAnsi="Tahoma" w:cs="Tahoma"/>
          <w:color w:val="000000"/>
          <w:sz w:val="24"/>
          <w:szCs w:val="20"/>
          <w:u w:val="single"/>
        </w:rPr>
        <w:t>Work during FY 2018</w:t>
      </w:r>
    </w:p>
    <w:p w14:paraId="6C740918" w14:textId="77777777" w:rsidR="00084060" w:rsidRPr="00BB3676" w:rsidRDefault="00084060" w:rsidP="00084060">
      <w:pPr>
        <w:widowControl/>
        <w:adjustRightInd/>
        <w:spacing w:after="0" w:line="240" w:lineRule="auto"/>
        <w:jc w:val="left"/>
        <w:textAlignment w:val="auto"/>
        <w:rPr>
          <w:rFonts w:ascii="Tahoma" w:hAnsi="Tahoma" w:cs="Tahoma"/>
          <w:sz w:val="24"/>
          <w:szCs w:val="20"/>
        </w:rPr>
      </w:pPr>
      <w:r>
        <w:rPr>
          <w:rFonts w:ascii="Tahoma" w:hAnsi="Tahoma" w:cs="Tahoma"/>
          <w:sz w:val="24"/>
          <w:szCs w:val="20"/>
        </w:rPr>
        <w:t>Throughout FY 2018, s</w:t>
      </w:r>
      <w:r w:rsidRPr="00BB3676">
        <w:rPr>
          <w:rFonts w:ascii="Tahoma" w:hAnsi="Tahoma" w:cs="Tahoma"/>
          <w:sz w:val="24"/>
          <w:szCs w:val="20"/>
        </w:rPr>
        <w:t>taff in various APH departments—Model Shop, Technical Research, Graphic Design</w:t>
      </w:r>
      <w:r>
        <w:rPr>
          <w:rFonts w:ascii="Tahoma" w:hAnsi="Tahoma" w:cs="Tahoma"/>
          <w:sz w:val="24"/>
          <w:szCs w:val="20"/>
        </w:rPr>
        <w:t>—were</w:t>
      </w:r>
      <w:r w:rsidRPr="00BB3676">
        <w:rPr>
          <w:rFonts w:ascii="Tahoma" w:hAnsi="Tahoma" w:cs="Tahoma"/>
          <w:sz w:val="24"/>
          <w:szCs w:val="20"/>
        </w:rPr>
        <w:t xml:space="preserve"> pivotal during the </w:t>
      </w:r>
      <w:r>
        <w:rPr>
          <w:rFonts w:ascii="Tahoma" w:hAnsi="Tahoma" w:cs="Tahoma"/>
          <w:sz w:val="24"/>
          <w:szCs w:val="20"/>
        </w:rPr>
        <w:t xml:space="preserve">planning and </w:t>
      </w:r>
      <w:r w:rsidRPr="00BB3676">
        <w:rPr>
          <w:rFonts w:ascii="Tahoma" w:hAnsi="Tahoma" w:cs="Tahoma"/>
          <w:sz w:val="24"/>
          <w:szCs w:val="20"/>
        </w:rPr>
        <w:t>construction of necessary production tools for the eventual manufacturing of Flip-Over Concept Books: TELLING TIME, including the following items:</w:t>
      </w:r>
    </w:p>
    <w:p w14:paraId="3A8DDDEC" w14:textId="77777777" w:rsidR="00084060" w:rsidRPr="00BB3676" w:rsidRDefault="00084060" w:rsidP="00084060">
      <w:pPr>
        <w:widowControl/>
        <w:adjustRightInd/>
        <w:spacing w:after="0" w:line="240" w:lineRule="auto"/>
        <w:jc w:val="left"/>
        <w:textAlignment w:val="auto"/>
        <w:rPr>
          <w:rFonts w:ascii="Tahoma" w:hAnsi="Tahoma" w:cs="Tahoma"/>
          <w:color w:val="FF0000"/>
          <w:sz w:val="24"/>
          <w:szCs w:val="20"/>
        </w:rPr>
      </w:pPr>
    </w:p>
    <w:tbl>
      <w:tblPr>
        <w:tblStyle w:val="TableGrid6"/>
        <w:tblW w:w="0" w:type="auto"/>
        <w:tblInd w:w="720" w:type="dxa"/>
        <w:tblLook w:val="04A0" w:firstRow="1" w:lastRow="0" w:firstColumn="1" w:lastColumn="0" w:noHBand="0" w:noVBand="1"/>
        <w:tblCaption w:val="Construction tasks for Flip-Over Concept Books: TELLING TIME"/>
      </w:tblPr>
      <w:tblGrid>
        <w:gridCol w:w="535"/>
        <w:gridCol w:w="8095"/>
      </w:tblGrid>
      <w:tr w:rsidR="00084060" w:rsidRPr="00BB3676" w14:paraId="3B25E70B" w14:textId="77777777" w:rsidTr="00084060">
        <w:tc>
          <w:tcPr>
            <w:tcW w:w="8630" w:type="dxa"/>
            <w:gridSpan w:val="2"/>
            <w:shd w:val="clear" w:color="auto" w:fill="FFFF00"/>
          </w:tcPr>
          <w:p w14:paraId="6F87787B" w14:textId="77777777" w:rsidR="00084060" w:rsidRPr="00BB3676" w:rsidRDefault="00084060" w:rsidP="00084060">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VACUUM-FORM PATTERNS</w:t>
            </w:r>
          </w:p>
        </w:tc>
      </w:tr>
      <w:tr w:rsidR="00084060" w:rsidRPr="00BB3676" w14:paraId="674163A3" w14:textId="77777777" w:rsidTr="00084060">
        <w:tc>
          <w:tcPr>
            <w:tcW w:w="535" w:type="dxa"/>
          </w:tcPr>
          <w:p w14:paraId="381D5B40"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59428050"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UEB panels (HOURS)</w:t>
            </w:r>
          </w:p>
        </w:tc>
      </w:tr>
      <w:tr w:rsidR="00084060" w:rsidRPr="00BB3676" w14:paraId="0B6AA896" w14:textId="77777777" w:rsidTr="00084060">
        <w:tc>
          <w:tcPr>
            <w:tcW w:w="535" w:type="dxa"/>
          </w:tcPr>
          <w:p w14:paraId="5298579B"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3965A4A9"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UEB panels (MINUTES)</w:t>
            </w:r>
          </w:p>
        </w:tc>
      </w:tr>
      <w:tr w:rsidR="00084060" w:rsidRPr="00BB3676" w14:paraId="4D9ACF10" w14:textId="77777777" w:rsidTr="00084060">
        <w:tc>
          <w:tcPr>
            <w:tcW w:w="535" w:type="dxa"/>
          </w:tcPr>
          <w:p w14:paraId="15D23705"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3C957AF5"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NEMETH panels (HOURS)</w:t>
            </w:r>
          </w:p>
        </w:tc>
      </w:tr>
      <w:tr w:rsidR="00084060" w:rsidRPr="00BB3676" w14:paraId="0CC1B44B" w14:textId="77777777" w:rsidTr="00084060">
        <w:tc>
          <w:tcPr>
            <w:tcW w:w="535" w:type="dxa"/>
          </w:tcPr>
          <w:p w14:paraId="47066C48"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5C74ED55"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NEMETH panels (MINUTES)</w:t>
            </w:r>
          </w:p>
        </w:tc>
      </w:tr>
      <w:tr w:rsidR="00084060" w:rsidRPr="00BB3676" w14:paraId="251486B7" w14:textId="77777777" w:rsidTr="00084060">
        <w:tc>
          <w:tcPr>
            <w:tcW w:w="535" w:type="dxa"/>
          </w:tcPr>
          <w:p w14:paraId="7E2E4FA0"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5</w:t>
            </w:r>
          </w:p>
        </w:tc>
        <w:tc>
          <w:tcPr>
            <w:tcW w:w="8095" w:type="dxa"/>
          </w:tcPr>
          <w:p w14:paraId="51B197AC"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UEB flip-over book clear cover</w:t>
            </w:r>
          </w:p>
        </w:tc>
      </w:tr>
      <w:tr w:rsidR="00084060" w:rsidRPr="00BB3676" w14:paraId="0EA51B0C" w14:textId="77777777" w:rsidTr="00084060">
        <w:tc>
          <w:tcPr>
            <w:tcW w:w="535" w:type="dxa"/>
          </w:tcPr>
          <w:p w14:paraId="1F80DD2B"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6</w:t>
            </w:r>
          </w:p>
        </w:tc>
        <w:tc>
          <w:tcPr>
            <w:tcW w:w="8095" w:type="dxa"/>
          </w:tcPr>
          <w:p w14:paraId="2DB1876D"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NEMETH flip-over book clear cover</w:t>
            </w:r>
          </w:p>
        </w:tc>
      </w:tr>
      <w:tr w:rsidR="00084060" w:rsidRPr="00BB3676" w14:paraId="39779AFB" w14:textId="77777777" w:rsidTr="00084060">
        <w:tc>
          <w:tcPr>
            <w:tcW w:w="535" w:type="dxa"/>
          </w:tcPr>
          <w:p w14:paraId="6F0B428B"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7</w:t>
            </w:r>
          </w:p>
        </w:tc>
        <w:tc>
          <w:tcPr>
            <w:tcW w:w="8095" w:type="dxa"/>
          </w:tcPr>
          <w:p w14:paraId="1E04CEA0"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Pattern for clock (generic design for both UEB and NEMETH books)</w:t>
            </w:r>
          </w:p>
        </w:tc>
      </w:tr>
      <w:tr w:rsidR="00084060" w:rsidRPr="00BB3676" w14:paraId="488AA0AD" w14:textId="77777777" w:rsidTr="00084060">
        <w:tc>
          <w:tcPr>
            <w:tcW w:w="8630" w:type="dxa"/>
            <w:gridSpan w:val="2"/>
            <w:shd w:val="clear" w:color="auto" w:fill="FFFF00"/>
          </w:tcPr>
          <w:p w14:paraId="3C815445" w14:textId="77777777" w:rsidR="00084060" w:rsidRPr="00BB3676" w:rsidRDefault="00084060" w:rsidP="00084060">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CUTTING DIES</w:t>
            </w:r>
          </w:p>
        </w:tc>
      </w:tr>
      <w:tr w:rsidR="00084060" w:rsidRPr="00BB3676" w14:paraId="1EF36D63" w14:textId="77777777" w:rsidTr="00084060">
        <w:tc>
          <w:tcPr>
            <w:tcW w:w="535" w:type="dxa"/>
          </w:tcPr>
          <w:p w14:paraId="0942DCE0"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6520308D"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HOUR and MINUTE panels (will serve for both UEB and NEMETH books)</w:t>
            </w:r>
          </w:p>
        </w:tc>
      </w:tr>
      <w:tr w:rsidR="00084060" w:rsidRPr="00BB3676" w14:paraId="01008934" w14:textId="77777777" w:rsidTr="00084060">
        <w:tc>
          <w:tcPr>
            <w:tcW w:w="535" w:type="dxa"/>
          </w:tcPr>
          <w:p w14:paraId="7BB83279"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64753F0C"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CLOCK—likely 4-up (will serve for both UEB and NEMETH versions)</w:t>
            </w:r>
          </w:p>
        </w:tc>
      </w:tr>
      <w:tr w:rsidR="00084060" w:rsidRPr="00BB3676" w14:paraId="3F68CD19" w14:textId="77777777" w:rsidTr="00084060">
        <w:tc>
          <w:tcPr>
            <w:tcW w:w="535" w:type="dxa"/>
          </w:tcPr>
          <w:p w14:paraId="0C9C3B34"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6097ECEB"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front, clear flip-over cover (will serve for both UEB and NEMETH books)</w:t>
            </w:r>
          </w:p>
        </w:tc>
      </w:tr>
      <w:tr w:rsidR="00084060" w:rsidRPr="00BB3676" w14:paraId="22F7C068" w14:textId="77777777" w:rsidTr="00084060">
        <w:tc>
          <w:tcPr>
            <w:tcW w:w="535" w:type="dxa"/>
          </w:tcPr>
          <w:p w14:paraId="32911272"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027D7B81"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Cutting die (possibly multi-up) for white polyethylene back cover</w:t>
            </w:r>
          </w:p>
        </w:tc>
      </w:tr>
      <w:tr w:rsidR="00084060" w:rsidRPr="00BB3676" w14:paraId="4F792921" w14:textId="77777777" w:rsidTr="00084060">
        <w:tc>
          <w:tcPr>
            <w:tcW w:w="535" w:type="dxa"/>
          </w:tcPr>
          <w:p w14:paraId="159D26A2"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5</w:t>
            </w:r>
          </w:p>
        </w:tc>
        <w:tc>
          <w:tcPr>
            <w:tcW w:w="8095" w:type="dxa"/>
          </w:tcPr>
          <w:p w14:paraId="48DFDEF5"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HOUR hand (blue/textured)</w:t>
            </w:r>
          </w:p>
        </w:tc>
      </w:tr>
      <w:tr w:rsidR="00084060" w:rsidRPr="00BB3676" w14:paraId="0EDEB8DE" w14:textId="77777777" w:rsidTr="00084060">
        <w:tc>
          <w:tcPr>
            <w:tcW w:w="535" w:type="dxa"/>
          </w:tcPr>
          <w:p w14:paraId="762BC5CE"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6</w:t>
            </w:r>
          </w:p>
        </w:tc>
        <w:tc>
          <w:tcPr>
            <w:tcW w:w="8095" w:type="dxa"/>
          </w:tcPr>
          <w:p w14:paraId="0850627B"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Multi-up cutting die for MINUTE hand (yellow/smooth)</w:t>
            </w:r>
          </w:p>
        </w:tc>
      </w:tr>
      <w:tr w:rsidR="00084060" w:rsidRPr="00BB3676" w14:paraId="2F1D5AE1" w14:textId="77777777" w:rsidTr="00084060">
        <w:tc>
          <w:tcPr>
            <w:tcW w:w="8630" w:type="dxa"/>
            <w:gridSpan w:val="2"/>
            <w:shd w:val="clear" w:color="auto" w:fill="FFFF00"/>
          </w:tcPr>
          <w:p w14:paraId="1166C843" w14:textId="77777777" w:rsidR="00084060" w:rsidRPr="00BB3676" w:rsidRDefault="00084060" w:rsidP="00084060">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PRINT FILES</w:t>
            </w:r>
          </w:p>
        </w:tc>
      </w:tr>
      <w:tr w:rsidR="00084060" w:rsidRPr="00BB3676" w14:paraId="0F08C315" w14:textId="77777777" w:rsidTr="00084060">
        <w:tc>
          <w:tcPr>
            <w:tcW w:w="535" w:type="dxa"/>
          </w:tcPr>
          <w:p w14:paraId="1434277B"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2FDB66F0"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UEB Reader’s Guidebook—completed</w:t>
            </w:r>
          </w:p>
        </w:tc>
      </w:tr>
      <w:tr w:rsidR="00084060" w:rsidRPr="00BB3676" w14:paraId="682B331A" w14:textId="77777777" w:rsidTr="00084060">
        <w:tc>
          <w:tcPr>
            <w:tcW w:w="535" w:type="dxa"/>
          </w:tcPr>
          <w:p w14:paraId="5E30B174"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0D148B28"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NEMETH Reader’s Guide—completed</w:t>
            </w:r>
          </w:p>
        </w:tc>
      </w:tr>
      <w:tr w:rsidR="00084060" w:rsidRPr="00BB3676" w14:paraId="764D8650" w14:textId="77777777" w:rsidTr="00084060">
        <w:tc>
          <w:tcPr>
            <w:tcW w:w="535" w:type="dxa"/>
          </w:tcPr>
          <w:p w14:paraId="5C5467C7"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2D1E1662"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Cover art for NEMETH flip-over book (w/assigned cat. #)</w:t>
            </w:r>
          </w:p>
        </w:tc>
      </w:tr>
      <w:tr w:rsidR="00084060" w:rsidRPr="00BB3676" w14:paraId="742E55A2" w14:textId="77777777" w:rsidTr="00084060">
        <w:tc>
          <w:tcPr>
            <w:tcW w:w="535" w:type="dxa"/>
          </w:tcPr>
          <w:p w14:paraId="1726ADAA"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41E11D50"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Cover art for UEB flip-over book (w/assigned cat. #)</w:t>
            </w:r>
          </w:p>
        </w:tc>
      </w:tr>
      <w:tr w:rsidR="00084060" w:rsidRPr="00BB3676" w14:paraId="71928733" w14:textId="77777777" w:rsidTr="00084060">
        <w:tc>
          <w:tcPr>
            <w:tcW w:w="535" w:type="dxa"/>
          </w:tcPr>
          <w:p w14:paraId="3098244F"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lastRenderedPageBreak/>
              <w:t>5</w:t>
            </w:r>
          </w:p>
        </w:tc>
        <w:tc>
          <w:tcPr>
            <w:tcW w:w="8095" w:type="dxa"/>
          </w:tcPr>
          <w:p w14:paraId="57B5B94C"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Clock face with print numbers using multi-up die template—will be used for both NEMETH and UEB books)</w:t>
            </w:r>
          </w:p>
        </w:tc>
      </w:tr>
      <w:tr w:rsidR="00084060" w:rsidRPr="00BB3676" w14:paraId="41D1F7E2" w14:textId="77777777" w:rsidTr="00084060">
        <w:tc>
          <w:tcPr>
            <w:tcW w:w="535" w:type="dxa"/>
          </w:tcPr>
          <w:p w14:paraId="1D59B3A1"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6</w:t>
            </w:r>
          </w:p>
        </w:tc>
        <w:tc>
          <w:tcPr>
            <w:tcW w:w="8095" w:type="dxa"/>
          </w:tcPr>
          <w:p w14:paraId="154CE3F5"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UEB panels using multi-up die template (HOURS)</w:t>
            </w:r>
          </w:p>
        </w:tc>
      </w:tr>
      <w:tr w:rsidR="00084060" w:rsidRPr="00BB3676" w14:paraId="0DF167A2" w14:textId="77777777" w:rsidTr="00084060">
        <w:tc>
          <w:tcPr>
            <w:tcW w:w="535" w:type="dxa"/>
          </w:tcPr>
          <w:p w14:paraId="2F1F76B0"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7</w:t>
            </w:r>
          </w:p>
        </w:tc>
        <w:tc>
          <w:tcPr>
            <w:tcW w:w="8095" w:type="dxa"/>
          </w:tcPr>
          <w:p w14:paraId="651912C1"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UEB panels using multi-up die template (MINUTES)</w:t>
            </w:r>
          </w:p>
        </w:tc>
      </w:tr>
      <w:tr w:rsidR="00084060" w:rsidRPr="00BB3676" w14:paraId="0AA96B72" w14:textId="77777777" w:rsidTr="00084060">
        <w:tc>
          <w:tcPr>
            <w:tcW w:w="535" w:type="dxa"/>
          </w:tcPr>
          <w:p w14:paraId="01216C73"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8</w:t>
            </w:r>
          </w:p>
        </w:tc>
        <w:tc>
          <w:tcPr>
            <w:tcW w:w="8095" w:type="dxa"/>
          </w:tcPr>
          <w:p w14:paraId="7A4A2CE6"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NEMETH panels using multi-up die template (HOURS)</w:t>
            </w:r>
          </w:p>
        </w:tc>
      </w:tr>
      <w:tr w:rsidR="00084060" w:rsidRPr="00BB3676" w14:paraId="5716FB0B" w14:textId="77777777" w:rsidTr="00084060">
        <w:tc>
          <w:tcPr>
            <w:tcW w:w="535" w:type="dxa"/>
          </w:tcPr>
          <w:p w14:paraId="208BA50B"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 xml:space="preserve">9 </w:t>
            </w:r>
          </w:p>
        </w:tc>
        <w:tc>
          <w:tcPr>
            <w:tcW w:w="8095" w:type="dxa"/>
          </w:tcPr>
          <w:p w14:paraId="28476C6B"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NEMETH panels using multi-up die template (MINUTES)</w:t>
            </w:r>
          </w:p>
        </w:tc>
      </w:tr>
      <w:tr w:rsidR="00084060" w:rsidRPr="00BB3676" w14:paraId="4FBBE4A3" w14:textId="77777777" w:rsidTr="00084060">
        <w:tc>
          <w:tcPr>
            <w:tcW w:w="535" w:type="dxa"/>
          </w:tcPr>
          <w:p w14:paraId="27A9BB5A"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10</w:t>
            </w:r>
          </w:p>
        </w:tc>
        <w:tc>
          <w:tcPr>
            <w:tcW w:w="8095" w:type="dxa"/>
          </w:tcPr>
          <w:p w14:paraId="358523D1"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SMALL PARTS Warning Label (existing</w:t>
            </w:r>
            <w:r>
              <w:rPr>
                <w:rFonts w:ascii="Tahoma" w:eastAsia="Calibri" w:hAnsi="Tahoma" w:cs="Tahoma"/>
                <w:color w:val="000000"/>
                <w:sz w:val="24"/>
                <w:szCs w:val="24"/>
              </w:rPr>
              <w:t xml:space="preserve"> APH</w:t>
            </w:r>
            <w:r w:rsidRPr="00BB3676">
              <w:rPr>
                <w:rFonts w:ascii="Tahoma" w:eastAsia="Calibri" w:hAnsi="Tahoma" w:cs="Tahoma"/>
                <w:color w:val="000000"/>
                <w:sz w:val="24"/>
                <w:szCs w:val="24"/>
              </w:rPr>
              <w:t xml:space="preserve"> part)</w:t>
            </w:r>
          </w:p>
        </w:tc>
      </w:tr>
      <w:tr w:rsidR="00084060" w:rsidRPr="00BB3676" w14:paraId="18019EA6" w14:textId="77777777" w:rsidTr="00084060">
        <w:tc>
          <w:tcPr>
            <w:tcW w:w="535" w:type="dxa"/>
          </w:tcPr>
          <w:p w14:paraId="763F27A4"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11</w:t>
            </w:r>
          </w:p>
        </w:tc>
        <w:tc>
          <w:tcPr>
            <w:tcW w:w="8095" w:type="dxa"/>
          </w:tcPr>
          <w:p w14:paraId="6FE0A407"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Print Parts List</w:t>
            </w:r>
          </w:p>
        </w:tc>
      </w:tr>
      <w:tr w:rsidR="00084060" w:rsidRPr="00BB3676" w14:paraId="7C9910C4" w14:textId="77777777" w:rsidTr="00084060">
        <w:tc>
          <w:tcPr>
            <w:tcW w:w="8630" w:type="dxa"/>
            <w:gridSpan w:val="2"/>
            <w:shd w:val="clear" w:color="auto" w:fill="FFFF00"/>
          </w:tcPr>
          <w:p w14:paraId="113014C2" w14:textId="77777777" w:rsidR="00084060" w:rsidRPr="00BB3676" w:rsidRDefault="00084060" w:rsidP="00084060">
            <w:pPr>
              <w:widowControl/>
              <w:adjustRightInd/>
              <w:spacing w:after="0" w:line="240" w:lineRule="auto"/>
              <w:jc w:val="center"/>
              <w:textAlignment w:val="auto"/>
              <w:rPr>
                <w:rFonts w:ascii="Tahoma" w:eastAsia="Calibri" w:hAnsi="Tahoma" w:cs="Tahoma"/>
                <w:b/>
                <w:color w:val="000000"/>
                <w:sz w:val="24"/>
                <w:szCs w:val="24"/>
              </w:rPr>
            </w:pPr>
            <w:r w:rsidRPr="00BB3676">
              <w:rPr>
                <w:rFonts w:ascii="Tahoma" w:eastAsia="Calibri" w:hAnsi="Tahoma" w:cs="Tahoma"/>
                <w:b/>
                <w:color w:val="000000"/>
                <w:sz w:val="24"/>
                <w:szCs w:val="24"/>
              </w:rPr>
              <w:t>BRAILLE FILES</w:t>
            </w:r>
          </w:p>
        </w:tc>
      </w:tr>
      <w:tr w:rsidR="00084060" w:rsidRPr="00BB3676" w14:paraId="25306FB1" w14:textId="77777777" w:rsidTr="00084060">
        <w:tc>
          <w:tcPr>
            <w:tcW w:w="535" w:type="dxa"/>
          </w:tcPr>
          <w:p w14:paraId="17253B8C"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1</w:t>
            </w:r>
          </w:p>
        </w:tc>
        <w:tc>
          <w:tcPr>
            <w:tcW w:w="8095" w:type="dxa"/>
          </w:tcPr>
          <w:p w14:paraId="0A6A2595"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Braille translation of Reader’s Guide (NEMETH)—completed 5/22/17</w:t>
            </w:r>
          </w:p>
        </w:tc>
      </w:tr>
      <w:tr w:rsidR="00084060" w:rsidRPr="00BB3676" w14:paraId="11A06680" w14:textId="77777777" w:rsidTr="00084060">
        <w:tc>
          <w:tcPr>
            <w:tcW w:w="535" w:type="dxa"/>
          </w:tcPr>
          <w:p w14:paraId="4E39935F"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2</w:t>
            </w:r>
          </w:p>
        </w:tc>
        <w:tc>
          <w:tcPr>
            <w:tcW w:w="8095" w:type="dxa"/>
          </w:tcPr>
          <w:p w14:paraId="11D77496"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Braille translation of Reader’s Guide (UEB)—completed 5/22/17</w:t>
            </w:r>
          </w:p>
        </w:tc>
      </w:tr>
      <w:tr w:rsidR="00084060" w:rsidRPr="00BB3676" w14:paraId="256E6D01" w14:textId="77777777" w:rsidTr="00084060">
        <w:tc>
          <w:tcPr>
            <w:tcW w:w="535" w:type="dxa"/>
          </w:tcPr>
          <w:p w14:paraId="51890554"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3</w:t>
            </w:r>
          </w:p>
        </w:tc>
        <w:tc>
          <w:tcPr>
            <w:tcW w:w="8095" w:type="dxa"/>
          </w:tcPr>
          <w:p w14:paraId="109E56A3"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SMALL Parts Warning Label (existing APH part)</w:t>
            </w:r>
          </w:p>
        </w:tc>
      </w:tr>
      <w:tr w:rsidR="00084060" w:rsidRPr="00BB3676" w14:paraId="192233CA" w14:textId="77777777" w:rsidTr="00084060">
        <w:tc>
          <w:tcPr>
            <w:tcW w:w="535" w:type="dxa"/>
          </w:tcPr>
          <w:p w14:paraId="18588546"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4</w:t>
            </w:r>
          </w:p>
        </w:tc>
        <w:tc>
          <w:tcPr>
            <w:tcW w:w="8095" w:type="dxa"/>
          </w:tcPr>
          <w:p w14:paraId="16FD93F7" w14:textId="77777777" w:rsidR="00084060" w:rsidRPr="00BB3676" w:rsidRDefault="00084060" w:rsidP="00084060">
            <w:pPr>
              <w:widowControl/>
              <w:adjustRightInd/>
              <w:spacing w:after="0" w:line="240" w:lineRule="auto"/>
              <w:jc w:val="left"/>
              <w:textAlignment w:val="auto"/>
              <w:rPr>
                <w:rFonts w:ascii="Tahoma" w:eastAsia="Calibri" w:hAnsi="Tahoma" w:cs="Tahoma"/>
                <w:color w:val="000000"/>
                <w:sz w:val="24"/>
                <w:szCs w:val="24"/>
              </w:rPr>
            </w:pPr>
            <w:r w:rsidRPr="00BB3676">
              <w:rPr>
                <w:rFonts w:ascii="Tahoma" w:eastAsia="Calibri" w:hAnsi="Tahoma" w:cs="Tahoma"/>
                <w:color w:val="000000"/>
                <w:sz w:val="24"/>
                <w:szCs w:val="24"/>
              </w:rPr>
              <w:t>Braille Parts List</w:t>
            </w:r>
          </w:p>
        </w:tc>
      </w:tr>
    </w:tbl>
    <w:p w14:paraId="502983AE" w14:textId="77777777" w:rsidR="00084060" w:rsidRPr="00BB3676" w:rsidRDefault="00084060" w:rsidP="00084060">
      <w:pPr>
        <w:widowControl/>
        <w:adjustRightInd/>
        <w:spacing w:after="0" w:line="240" w:lineRule="auto"/>
        <w:jc w:val="left"/>
        <w:textAlignment w:val="auto"/>
        <w:rPr>
          <w:rFonts w:ascii="Tahoma" w:hAnsi="Tahoma" w:cs="Tahoma"/>
          <w:color w:val="FF0000"/>
          <w:sz w:val="24"/>
          <w:szCs w:val="20"/>
        </w:rPr>
      </w:pPr>
    </w:p>
    <w:p w14:paraId="63AD85FF" w14:textId="77777777" w:rsidR="00084060" w:rsidRDefault="00084060" w:rsidP="00084060">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The project leader </w:t>
      </w:r>
      <w:r w:rsidRPr="00BB3676">
        <w:rPr>
          <w:rFonts w:ascii="Tahoma" w:hAnsi="Tahoma" w:cs="Tahoma"/>
          <w:sz w:val="24"/>
          <w:szCs w:val="20"/>
        </w:rPr>
        <w:t>periodically convene</w:t>
      </w:r>
      <w:r>
        <w:rPr>
          <w:rFonts w:ascii="Tahoma" w:hAnsi="Tahoma" w:cs="Tahoma"/>
          <w:sz w:val="24"/>
          <w:szCs w:val="20"/>
        </w:rPr>
        <w:t>d</w:t>
      </w:r>
      <w:r w:rsidRPr="00BB3676">
        <w:rPr>
          <w:rFonts w:ascii="Tahoma" w:hAnsi="Tahoma" w:cs="Tahoma"/>
          <w:sz w:val="24"/>
          <w:szCs w:val="20"/>
        </w:rPr>
        <w:t xml:space="preserve"> the project team to monitor progress, provide information for the specifications document, and approve sample parts. </w:t>
      </w:r>
      <w:r>
        <w:rPr>
          <w:rFonts w:ascii="Tahoma" w:hAnsi="Tahoma" w:cs="Tahoma"/>
          <w:sz w:val="24"/>
          <w:szCs w:val="20"/>
        </w:rPr>
        <w:t xml:space="preserve">By December 2017, the graphic designer had all of the print files completed for the book covers, HOUR and MINUTE panels, and the clock face for the Nemeth and UEB versions of the book. </w:t>
      </w:r>
      <w:r w:rsidRPr="00BB3676">
        <w:rPr>
          <w:rFonts w:ascii="Tahoma" w:hAnsi="Tahoma" w:cs="Tahoma"/>
          <w:sz w:val="24"/>
          <w:szCs w:val="20"/>
        </w:rPr>
        <w:t>Steady accomplishment</w:t>
      </w:r>
      <w:r>
        <w:rPr>
          <w:rFonts w:ascii="Tahoma" w:hAnsi="Tahoma" w:cs="Tahoma"/>
          <w:sz w:val="24"/>
          <w:szCs w:val="20"/>
        </w:rPr>
        <w:t>s on tooling preparation by Technical Research and Model Shop staff were</w:t>
      </w:r>
      <w:r w:rsidRPr="00BB3676">
        <w:rPr>
          <w:rFonts w:ascii="Tahoma" w:hAnsi="Tahoma" w:cs="Tahoma"/>
          <w:sz w:val="24"/>
          <w:szCs w:val="20"/>
        </w:rPr>
        <w:t xml:space="preserve"> impacted by concurrent work on other hig</w:t>
      </w:r>
      <w:r>
        <w:rPr>
          <w:rFonts w:ascii="Tahoma" w:hAnsi="Tahoma" w:cs="Tahoma"/>
          <w:sz w:val="24"/>
          <w:szCs w:val="20"/>
        </w:rPr>
        <w:t>her priority products. No active work on this product was reportable for the remainder of FY 2018.</w:t>
      </w:r>
    </w:p>
    <w:p w14:paraId="12FA7509" w14:textId="77777777" w:rsidR="00084060" w:rsidRDefault="00084060" w:rsidP="00084060">
      <w:pPr>
        <w:widowControl/>
        <w:adjustRightInd/>
        <w:spacing w:after="0" w:line="240" w:lineRule="auto"/>
        <w:jc w:val="left"/>
        <w:textAlignment w:val="auto"/>
        <w:rPr>
          <w:rFonts w:ascii="Tahoma" w:hAnsi="Tahoma" w:cs="Tahoma"/>
          <w:sz w:val="24"/>
          <w:szCs w:val="20"/>
        </w:rPr>
      </w:pPr>
    </w:p>
    <w:p w14:paraId="2D68953D" w14:textId="77777777" w:rsidR="00084060" w:rsidRPr="00077D4F" w:rsidRDefault="00084060" w:rsidP="00084060">
      <w:pPr>
        <w:widowControl/>
        <w:adjustRightInd/>
        <w:spacing w:after="0" w:line="240" w:lineRule="auto"/>
        <w:jc w:val="left"/>
        <w:textAlignment w:val="auto"/>
        <w:rPr>
          <w:rFonts w:ascii="Tahoma" w:hAnsi="Tahoma" w:cs="Tahoma"/>
          <w:color w:val="000000"/>
          <w:sz w:val="24"/>
          <w:szCs w:val="20"/>
          <w:u w:val="single"/>
        </w:rPr>
      </w:pPr>
      <w:r>
        <w:rPr>
          <w:rFonts w:ascii="Tahoma" w:hAnsi="Tahoma" w:cs="Tahoma"/>
          <w:color w:val="000000"/>
          <w:sz w:val="24"/>
          <w:szCs w:val="20"/>
          <w:u w:val="single"/>
        </w:rPr>
        <w:t>Work planned for FY 2019</w:t>
      </w:r>
    </w:p>
    <w:p w14:paraId="20321D21" w14:textId="77777777" w:rsidR="00084060" w:rsidRPr="00BB3676" w:rsidRDefault="00084060" w:rsidP="00084060">
      <w:pPr>
        <w:widowControl/>
        <w:adjustRightInd/>
        <w:spacing w:after="0" w:line="240" w:lineRule="auto"/>
        <w:jc w:val="left"/>
        <w:textAlignment w:val="auto"/>
        <w:rPr>
          <w:rFonts w:ascii="Tahoma" w:hAnsi="Tahoma" w:cs="Tahoma"/>
          <w:sz w:val="24"/>
          <w:szCs w:val="20"/>
        </w:rPr>
      </w:pPr>
      <w:r>
        <w:rPr>
          <w:rFonts w:ascii="Tahoma" w:hAnsi="Tahoma" w:cs="Tahoma"/>
          <w:sz w:val="24"/>
          <w:szCs w:val="20"/>
        </w:rPr>
        <w:t>It is</w:t>
      </w:r>
      <w:r w:rsidRPr="00BB3676">
        <w:rPr>
          <w:rFonts w:ascii="Tahoma" w:hAnsi="Tahoma" w:cs="Tahoma"/>
          <w:sz w:val="24"/>
          <w:szCs w:val="20"/>
        </w:rPr>
        <w:t xml:space="preserve"> anticipated that all related tooling for the production of TELLI</w:t>
      </w:r>
      <w:r>
        <w:rPr>
          <w:rFonts w:ascii="Tahoma" w:hAnsi="Tahoma" w:cs="Tahoma"/>
          <w:sz w:val="24"/>
          <w:szCs w:val="20"/>
        </w:rPr>
        <w:t xml:space="preserve">NG TIME will continue into FY 2019. </w:t>
      </w:r>
      <w:r w:rsidRPr="00BB3676">
        <w:rPr>
          <w:rFonts w:ascii="Tahoma" w:hAnsi="Tahoma" w:cs="Tahoma"/>
          <w:sz w:val="24"/>
          <w:szCs w:val="20"/>
        </w:rPr>
        <w:t xml:space="preserve">The specifications document will be formally presented to Production staff; quantities for initial pilot and production runs will be determined. Actual availability of TELLING TIME is expected in </w:t>
      </w:r>
      <w:r>
        <w:rPr>
          <w:rFonts w:ascii="Tahoma" w:hAnsi="Tahoma" w:cs="Tahoma"/>
          <w:sz w:val="24"/>
          <w:szCs w:val="20"/>
        </w:rPr>
        <w:t xml:space="preserve">late </w:t>
      </w:r>
      <w:r w:rsidRPr="00BB3676">
        <w:rPr>
          <w:rFonts w:ascii="Tahoma" w:hAnsi="Tahoma" w:cs="Tahoma"/>
          <w:sz w:val="24"/>
          <w:szCs w:val="20"/>
        </w:rPr>
        <w:t>FY 2019, following the introduction of Flip-Over Concept Books: FRACTIONS.</w:t>
      </w:r>
    </w:p>
    <w:p w14:paraId="6EA8F6C9" w14:textId="77777777" w:rsidR="00084060" w:rsidRDefault="00084060" w:rsidP="0015593E">
      <w:pPr>
        <w:pStyle w:val="Heading4"/>
      </w:pPr>
    </w:p>
    <w:p w14:paraId="336DD256" w14:textId="77777777" w:rsidR="0015593E" w:rsidRPr="0015593E" w:rsidRDefault="0015593E" w:rsidP="0015593E">
      <w:pPr>
        <w:pStyle w:val="Heading4"/>
      </w:pPr>
      <w:bookmarkStart w:id="45" w:name="_Toc526341530"/>
      <w:r w:rsidRPr="0015593E">
        <w:t>Graph Benders</w:t>
      </w:r>
      <w:bookmarkEnd w:id="45"/>
    </w:p>
    <w:p w14:paraId="172AE930" w14:textId="77777777" w:rsidR="0015593E" w:rsidRPr="0015593E" w:rsidRDefault="0015593E" w:rsidP="0015593E">
      <w:pPr>
        <w:spacing w:after="0" w:line="240" w:lineRule="auto"/>
        <w:jc w:val="center"/>
        <w:rPr>
          <w:rFonts w:ascii="Tahoma" w:hAnsi="Tahoma"/>
          <w:sz w:val="24"/>
        </w:rPr>
      </w:pPr>
      <w:r w:rsidRPr="0015593E">
        <w:rPr>
          <w:rFonts w:ascii="Tahoma" w:hAnsi="Tahoma"/>
          <w:sz w:val="24"/>
        </w:rPr>
        <w:t xml:space="preserve">Formerly Math Homework Kit </w:t>
      </w:r>
    </w:p>
    <w:p w14:paraId="644095E6" w14:textId="77777777" w:rsidR="0015593E" w:rsidRPr="0015593E" w:rsidRDefault="0015593E" w:rsidP="0015593E">
      <w:pPr>
        <w:spacing w:after="0" w:line="240" w:lineRule="auto"/>
        <w:jc w:val="center"/>
        <w:rPr>
          <w:rFonts w:ascii="Tahoma" w:hAnsi="Tahoma"/>
          <w:sz w:val="24"/>
        </w:rPr>
      </w:pPr>
      <w:r w:rsidRPr="0015593E">
        <w:rPr>
          <w:rFonts w:ascii="Tahoma" w:hAnsi="Tahoma"/>
          <w:sz w:val="24"/>
        </w:rPr>
        <w:t>(Continued)</w:t>
      </w:r>
    </w:p>
    <w:p w14:paraId="1CC392FD" w14:textId="77777777" w:rsidR="0015593E" w:rsidRPr="0015593E" w:rsidRDefault="0015593E" w:rsidP="0015593E">
      <w:pPr>
        <w:spacing w:after="0" w:line="240" w:lineRule="auto"/>
        <w:jc w:val="left"/>
        <w:rPr>
          <w:rFonts w:ascii="Tahoma" w:hAnsi="Tahoma"/>
          <w:sz w:val="24"/>
        </w:rPr>
      </w:pPr>
    </w:p>
    <w:p w14:paraId="15EAC61C" w14:textId="77777777" w:rsidR="0015593E" w:rsidRPr="0015593E" w:rsidRDefault="0015593E" w:rsidP="0015593E">
      <w:pPr>
        <w:spacing w:after="0" w:line="240" w:lineRule="auto"/>
        <w:jc w:val="left"/>
        <w:rPr>
          <w:rFonts w:ascii="Tahoma" w:hAnsi="Tahoma"/>
          <w:sz w:val="24"/>
        </w:rPr>
      </w:pPr>
      <w:r w:rsidRPr="0015593E">
        <w:rPr>
          <w:rFonts w:ascii="Tahoma" w:hAnsi="Tahoma"/>
          <w:sz w:val="24"/>
          <w:u w:val="single"/>
        </w:rPr>
        <w:t>Purpose</w:t>
      </w:r>
    </w:p>
    <w:p w14:paraId="6ABEDD9C" w14:textId="77777777" w:rsidR="0015593E" w:rsidRPr="0015593E" w:rsidRDefault="0015593E" w:rsidP="0015593E">
      <w:pPr>
        <w:spacing w:after="0" w:line="240" w:lineRule="auto"/>
        <w:jc w:val="left"/>
        <w:rPr>
          <w:rFonts w:ascii="Tahoma" w:hAnsi="Tahoma"/>
          <w:sz w:val="24"/>
        </w:rPr>
      </w:pPr>
      <w:r w:rsidRPr="0015593E">
        <w:rPr>
          <w:rFonts w:ascii="Tahoma" w:hAnsi="Tahoma"/>
          <w:sz w:val="24"/>
        </w:rPr>
        <w:t>To develop an inexpensive, consumable set of items that allow blind or visually impaired students to make math graphs that can be turned in for homework, read by the teacher, and kept by the student for later review. Ease of use, readability, and marking on the top side of the graph sheet (rather than embossing from the reverse) are among the aims for the product.</w:t>
      </w:r>
    </w:p>
    <w:p w14:paraId="3748A7C7" w14:textId="77777777" w:rsidR="0015593E" w:rsidRPr="0015593E" w:rsidRDefault="0015593E" w:rsidP="0015593E">
      <w:pPr>
        <w:spacing w:after="0" w:line="240" w:lineRule="auto"/>
        <w:jc w:val="left"/>
        <w:rPr>
          <w:rFonts w:ascii="Tahoma" w:hAnsi="Tahoma"/>
          <w:sz w:val="24"/>
        </w:rPr>
      </w:pPr>
    </w:p>
    <w:p w14:paraId="79594BAA" w14:textId="77777777" w:rsidR="0015593E" w:rsidRPr="0015593E" w:rsidRDefault="0015593E" w:rsidP="0015593E">
      <w:pPr>
        <w:spacing w:after="0" w:line="240" w:lineRule="auto"/>
        <w:jc w:val="left"/>
        <w:rPr>
          <w:rFonts w:ascii="Tahoma" w:hAnsi="Tahoma"/>
          <w:sz w:val="24"/>
        </w:rPr>
      </w:pPr>
      <w:r w:rsidRPr="0015593E">
        <w:rPr>
          <w:rFonts w:ascii="Tahoma" w:hAnsi="Tahoma"/>
          <w:sz w:val="24"/>
          <w:u w:val="single"/>
        </w:rPr>
        <w:t>Project Staff</w:t>
      </w:r>
    </w:p>
    <w:p w14:paraId="71B8B8CF" w14:textId="77777777" w:rsidR="0015593E" w:rsidRPr="0015593E" w:rsidRDefault="0015593E" w:rsidP="0015593E">
      <w:pPr>
        <w:spacing w:after="0" w:line="240" w:lineRule="auto"/>
        <w:rPr>
          <w:rFonts w:ascii="Tahoma" w:hAnsi="Tahoma"/>
          <w:sz w:val="24"/>
        </w:rPr>
      </w:pPr>
      <w:r w:rsidRPr="0015593E">
        <w:rPr>
          <w:rFonts w:ascii="Tahoma" w:hAnsi="Tahoma"/>
          <w:sz w:val="24"/>
        </w:rPr>
        <w:t>Fred Otto, Tactile Literacy Project Leader</w:t>
      </w:r>
    </w:p>
    <w:p w14:paraId="5696C75F" w14:textId="77777777" w:rsidR="0015593E" w:rsidRPr="0015593E" w:rsidRDefault="0015593E" w:rsidP="0015593E">
      <w:pPr>
        <w:spacing w:after="0" w:line="240" w:lineRule="auto"/>
        <w:rPr>
          <w:rFonts w:ascii="Tahoma" w:hAnsi="Tahoma"/>
          <w:sz w:val="24"/>
        </w:rPr>
      </w:pPr>
      <w:r w:rsidRPr="0015593E">
        <w:rPr>
          <w:rFonts w:ascii="Tahoma" w:hAnsi="Tahoma"/>
          <w:sz w:val="24"/>
        </w:rPr>
        <w:t>Li Zhou, Core Curriculum Project Leader</w:t>
      </w:r>
    </w:p>
    <w:p w14:paraId="716B702F" w14:textId="77777777" w:rsidR="0015593E" w:rsidRPr="0015593E" w:rsidRDefault="0015593E" w:rsidP="0015593E">
      <w:pPr>
        <w:spacing w:after="0" w:line="240" w:lineRule="auto"/>
        <w:rPr>
          <w:rFonts w:ascii="Tahoma" w:hAnsi="Tahoma"/>
          <w:sz w:val="24"/>
        </w:rPr>
      </w:pPr>
      <w:r w:rsidRPr="0015593E">
        <w:rPr>
          <w:rFonts w:ascii="Tahoma" w:hAnsi="Tahoma"/>
          <w:sz w:val="24"/>
        </w:rPr>
        <w:t>Frank Hayden, Director of Technical and Manufacturing Research</w:t>
      </w:r>
    </w:p>
    <w:p w14:paraId="41BBB1C3" w14:textId="77777777" w:rsidR="0015593E" w:rsidRPr="0015593E" w:rsidRDefault="0015593E" w:rsidP="0015593E">
      <w:pPr>
        <w:spacing w:after="0" w:line="240" w:lineRule="auto"/>
        <w:rPr>
          <w:rFonts w:ascii="Tahoma" w:hAnsi="Tahoma"/>
          <w:sz w:val="24"/>
        </w:rPr>
      </w:pPr>
      <w:r w:rsidRPr="0015593E">
        <w:rPr>
          <w:rFonts w:ascii="Tahoma" w:hAnsi="Tahoma"/>
          <w:sz w:val="24"/>
        </w:rPr>
        <w:lastRenderedPageBreak/>
        <w:t>Andrew Moulton, Manufacturing Specialist</w:t>
      </w:r>
    </w:p>
    <w:p w14:paraId="589F54E3" w14:textId="77777777" w:rsidR="0015593E" w:rsidRPr="0015593E" w:rsidRDefault="0015593E" w:rsidP="0015593E">
      <w:pPr>
        <w:spacing w:after="0" w:line="240" w:lineRule="auto"/>
        <w:rPr>
          <w:rFonts w:ascii="Tahoma" w:hAnsi="Tahoma"/>
          <w:sz w:val="24"/>
        </w:rPr>
      </w:pPr>
      <w:r w:rsidRPr="0015593E">
        <w:rPr>
          <w:rFonts w:ascii="Tahoma" w:hAnsi="Tahoma"/>
          <w:sz w:val="24"/>
        </w:rPr>
        <w:t>Rod Dixon, Manufacturing Specialist</w:t>
      </w:r>
    </w:p>
    <w:p w14:paraId="73887A81" w14:textId="77777777" w:rsidR="0015593E" w:rsidRPr="0015593E" w:rsidRDefault="0015593E" w:rsidP="0015593E">
      <w:pPr>
        <w:spacing w:after="0" w:line="240" w:lineRule="auto"/>
        <w:rPr>
          <w:rFonts w:ascii="Tahoma" w:hAnsi="Tahoma"/>
          <w:sz w:val="24"/>
        </w:rPr>
      </w:pPr>
      <w:r w:rsidRPr="0015593E">
        <w:rPr>
          <w:rFonts w:ascii="Tahoma" w:hAnsi="Tahoma"/>
          <w:sz w:val="24"/>
        </w:rPr>
        <w:t>Rachel Bishop, Research Assistant</w:t>
      </w:r>
    </w:p>
    <w:p w14:paraId="55D0923C" w14:textId="77777777" w:rsidR="0015593E" w:rsidRPr="0015593E" w:rsidRDefault="0015593E" w:rsidP="0015593E">
      <w:pPr>
        <w:spacing w:after="0" w:line="240" w:lineRule="auto"/>
        <w:rPr>
          <w:rFonts w:ascii="Tahoma" w:hAnsi="Tahoma"/>
          <w:sz w:val="24"/>
        </w:rPr>
      </w:pPr>
      <w:r w:rsidRPr="0015593E">
        <w:rPr>
          <w:rFonts w:ascii="Tahoma" w:hAnsi="Tahoma"/>
          <w:sz w:val="24"/>
        </w:rPr>
        <w:t>Laura Greenwell, Graphic Designer</w:t>
      </w:r>
    </w:p>
    <w:p w14:paraId="3D86ECE0" w14:textId="77777777" w:rsidR="0015593E" w:rsidRPr="0015593E" w:rsidRDefault="0015593E" w:rsidP="0015593E">
      <w:pPr>
        <w:spacing w:after="0" w:line="240" w:lineRule="auto"/>
        <w:rPr>
          <w:rFonts w:ascii="Tahoma" w:hAnsi="Tahoma"/>
          <w:sz w:val="24"/>
        </w:rPr>
      </w:pPr>
      <w:r w:rsidRPr="0015593E">
        <w:rPr>
          <w:rFonts w:ascii="Tahoma" w:hAnsi="Tahoma"/>
          <w:sz w:val="24"/>
        </w:rPr>
        <w:t>Tom Poppe, Model Maker</w:t>
      </w:r>
    </w:p>
    <w:p w14:paraId="7C3A287C" w14:textId="77777777" w:rsidR="0015593E" w:rsidRPr="0015593E" w:rsidRDefault="0015593E" w:rsidP="0015593E">
      <w:pPr>
        <w:spacing w:after="0" w:line="240" w:lineRule="auto"/>
        <w:rPr>
          <w:rFonts w:ascii="Tahoma" w:hAnsi="Tahoma"/>
          <w:sz w:val="24"/>
        </w:rPr>
      </w:pPr>
    </w:p>
    <w:p w14:paraId="5E301874" w14:textId="77777777" w:rsidR="0015593E" w:rsidRPr="0015593E" w:rsidRDefault="0015593E" w:rsidP="0015593E">
      <w:pPr>
        <w:spacing w:after="0" w:line="240" w:lineRule="auto"/>
        <w:jc w:val="left"/>
        <w:rPr>
          <w:rFonts w:ascii="Tahoma" w:hAnsi="Tahoma"/>
          <w:sz w:val="24"/>
          <w:u w:val="single"/>
        </w:rPr>
      </w:pPr>
      <w:r w:rsidRPr="0015593E">
        <w:rPr>
          <w:rFonts w:ascii="Tahoma" w:hAnsi="Tahoma"/>
          <w:sz w:val="24"/>
          <w:u w:val="single"/>
        </w:rPr>
        <w:t>Background</w:t>
      </w:r>
    </w:p>
    <w:p w14:paraId="7626FA45" w14:textId="77777777" w:rsidR="0015593E" w:rsidRPr="0015593E" w:rsidRDefault="0015593E" w:rsidP="0015593E">
      <w:pPr>
        <w:spacing w:after="0" w:line="240" w:lineRule="auto"/>
        <w:jc w:val="left"/>
        <w:rPr>
          <w:rFonts w:ascii="Tahoma" w:hAnsi="Tahoma"/>
          <w:sz w:val="24"/>
        </w:rPr>
      </w:pPr>
      <w:r w:rsidRPr="0015593E">
        <w:rPr>
          <w:rFonts w:ascii="Tahoma" w:hAnsi="Tahoma"/>
          <w:sz w:val="24"/>
        </w:rPr>
        <w:t xml:space="preserve">Blind students </w:t>
      </w:r>
      <w:r w:rsidRPr="0015593E">
        <w:rPr>
          <w:rFonts w:ascii="Tahoma" w:hAnsi="Tahoma" w:cs="Tahoma"/>
          <w:sz w:val="24"/>
          <w:szCs w:val="24"/>
        </w:rPr>
        <w:t>in math classes face considerable challenges in producing graphs, particularly when those graphs are to be turned in for grading. While a tool such as APH’s Graphic Aid for Mathematics works admirably for classroom demonstration, it is too bulky to carry home, and each graph must be taken apart before another one is made. Some students have solved this problem by turning in photos of graphs they make on the board, but this method may be beyond the ability of many students. It offers no tangible way to review the graphs after they have been taken apart</w:t>
      </w:r>
      <w:r w:rsidRPr="0015593E">
        <w:rPr>
          <w:rFonts w:ascii="Tahoma" w:hAnsi="Tahoma"/>
          <w:sz w:val="24"/>
        </w:rPr>
        <w:t>.</w:t>
      </w:r>
    </w:p>
    <w:p w14:paraId="505C2AFE" w14:textId="77777777" w:rsidR="0015593E" w:rsidRPr="0015593E" w:rsidRDefault="0015593E" w:rsidP="0015593E">
      <w:pPr>
        <w:spacing w:after="0" w:line="240" w:lineRule="auto"/>
        <w:jc w:val="left"/>
        <w:rPr>
          <w:rFonts w:ascii="Tahoma" w:hAnsi="Tahoma"/>
          <w:sz w:val="24"/>
        </w:rPr>
      </w:pPr>
    </w:p>
    <w:p w14:paraId="7AEA2AE9" w14:textId="77777777" w:rsidR="0015593E" w:rsidRDefault="0015593E" w:rsidP="0015593E">
      <w:pPr>
        <w:spacing w:after="0" w:line="240" w:lineRule="auto"/>
        <w:jc w:val="left"/>
        <w:rPr>
          <w:rFonts w:ascii="Tahoma" w:hAnsi="Tahoma"/>
          <w:sz w:val="24"/>
        </w:rPr>
      </w:pPr>
      <w:r w:rsidRPr="0015593E">
        <w:rPr>
          <w:rFonts w:ascii="Tahoma" w:hAnsi="Tahoma"/>
          <w:sz w:val="24"/>
        </w:rPr>
        <w:t>Many students use raised-line graph paper and embossing tools as an alternative</w:t>
      </w:r>
      <w:r>
        <w:rPr>
          <w:rFonts w:ascii="Tahoma" w:hAnsi="Tahoma"/>
          <w:sz w:val="24"/>
        </w:rPr>
        <w:t xml:space="preserve"> to the large graphing boards. The major drawback here is that the embossing must be done from the back of the sheet in order to be felt on the top surface, meaning that a mental reversal must be done on the image as it is being constructed. This puts an extra burden on the student and makes the graphing task much more exacting. Waxed string products are another widely used option, but these may fall off or cause sheets to stick together, and they provide no tactual contrast.</w:t>
      </w:r>
    </w:p>
    <w:p w14:paraId="047D2848" w14:textId="77777777" w:rsidR="0015593E" w:rsidRDefault="0015593E" w:rsidP="0015593E">
      <w:pPr>
        <w:spacing w:after="0" w:line="240" w:lineRule="auto"/>
        <w:jc w:val="left"/>
        <w:rPr>
          <w:rFonts w:ascii="Tahoma" w:hAnsi="Tahoma"/>
          <w:sz w:val="24"/>
        </w:rPr>
      </w:pPr>
    </w:p>
    <w:p w14:paraId="507EFA8B" w14:textId="77777777" w:rsidR="0015593E" w:rsidRDefault="0015593E" w:rsidP="0015593E">
      <w:pPr>
        <w:spacing w:after="0" w:line="240" w:lineRule="auto"/>
        <w:jc w:val="left"/>
        <w:rPr>
          <w:rFonts w:ascii="Tahoma" w:hAnsi="Tahoma"/>
          <w:sz w:val="24"/>
        </w:rPr>
      </w:pPr>
      <w:r>
        <w:rPr>
          <w:rFonts w:ascii="Tahoma" w:hAnsi="Tahoma"/>
          <w:sz w:val="24"/>
        </w:rPr>
        <w:t>This project aims to give students and teachers an easy way to make raised-line graphs directly on top of a graph sheet. These graphs will allow for revision, be durable enough to carry around and review, and provide strong tactile and visual contrast for good readability. The materials will also be inexpensive and appealing to use.</w:t>
      </w:r>
    </w:p>
    <w:p w14:paraId="325E7CAA" w14:textId="77777777" w:rsidR="0015593E" w:rsidRDefault="0015593E" w:rsidP="0015593E">
      <w:pPr>
        <w:spacing w:after="0" w:line="240" w:lineRule="auto"/>
        <w:jc w:val="left"/>
        <w:rPr>
          <w:rFonts w:ascii="Tahoma" w:hAnsi="Tahoma"/>
          <w:sz w:val="24"/>
        </w:rPr>
      </w:pPr>
    </w:p>
    <w:p w14:paraId="6DE15B40" w14:textId="77777777" w:rsidR="0015593E" w:rsidRDefault="0015593E" w:rsidP="0015593E">
      <w:pPr>
        <w:spacing w:after="0" w:line="240" w:lineRule="auto"/>
        <w:jc w:val="left"/>
        <w:rPr>
          <w:rFonts w:ascii="Tahoma" w:hAnsi="Tahoma"/>
          <w:sz w:val="24"/>
        </w:rPr>
      </w:pPr>
      <w:r>
        <w:rPr>
          <w:rFonts w:ascii="Tahoma" w:hAnsi="Tahoma"/>
          <w:sz w:val="24"/>
        </w:rPr>
        <w:t>The project leaders researched and experimented with numerous commercially available adhesive tapes and fabrics capable of producing tactual lines. Model Shop staff also produced some embossing tools and plates with raised points to try out. Although some of the ideas tried out may be worth pursuing later, they all gave way once the idea of using adhesive foam strips was tried.</w:t>
      </w:r>
    </w:p>
    <w:p w14:paraId="797689C0" w14:textId="77777777" w:rsidR="0015593E" w:rsidRDefault="0015593E" w:rsidP="0015593E">
      <w:pPr>
        <w:spacing w:after="0" w:line="240" w:lineRule="auto"/>
        <w:jc w:val="left"/>
        <w:rPr>
          <w:rFonts w:ascii="Tahoma" w:hAnsi="Tahoma"/>
          <w:sz w:val="24"/>
        </w:rPr>
      </w:pPr>
    </w:p>
    <w:p w14:paraId="538F9358" w14:textId="77777777" w:rsidR="0015593E" w:rsidRDefault="0015593E" w:rsidP="0015593E">
      <w:pPr>
        <w:spacing w:after="0" w:line="240" w:lineRule="auto"/>
        <w:jc w:val="left"/>
        <w:rPr>
          <w:rFonts w:ascii="Tahoma" w:hAnsi="Tahoma"/>
          <w:sz w:val="24"/>
        </w:rPr>
      </w:pPr>
      <w:r>
        <w:rPr>
          <w:rFonts w:ascii="Tahoma" w:hAnsi="Tahoma"/>
          <w:sz w:val="24"/>
        </w:rPr>
        <w:t xml:space="preserve">The project leaders obtained </w:t>
      </w:r>
      <w:r>
        <w:rPr>
          <w:rFonts w:ascii="Tahoma" w:hAnsi="Tahoma" w:cs="Tahoma"/>
          <w:sz w:val="24"/>
          <w:szCs w:val="24"/>
        </w:rPr>
        <w:t>peel-and-stick foam sheets with varying degrees of visual and tactile contrast. The model maker used these to produce a sample set of foam strips and point symbols with various dimensions</w:t>
      </w:r>
      <w:r>
        <w:rPr>
          <w:rFonts w:ascii="Tahoma" w:hAnsi="Tahoma"/>
          <w:sz w:val="24"/>
        </w:rPr>
        <w:t xml:space="preserve">. </w:t>
      </w:r>
    </w:p>
    <w:p w14:paraId="461475E7" w14:textId="77777777" w:rsidR="0015593E" w:rsidRDefault="0015593E" w:rsidP="0015593E">
      <w:pPr>
        <w:spacing w:after="0" w:line="240" w:lineRule="auto"/>
        <w:jc w:val="left"/>
        <w:rPr>
          <w:rFonts w:ascii="Tahoma" w:hAnsi="Tahoma"/>
          <w:sz w:val="24"/>
        </w:rPr>
      </w:pPr>
    </w:p>
    <w:p w14:paraId="19FBFE14"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Project leaders continued to investigate and obtain samples of numerous kinds of textured foam to serve as tactual contrast to the smooth foam already selected for the kit. Staff also discussed printing a texture onto foam sheets as another option. Technical Research staff then suggested using an adhesive-backed non-skid rubber, already used in other APH products, as an alternative. Because this material has a distinctive texture and can be die-cut easily, project leaders agreed that it is the best </w:t>
      </w:r>
      <w:r>
        <w:rPr>
          <w:rFonts w:ascii="Tahoma" w:hAnsi="Tahoma" w:cs="Tahoma"/>
          <w:sz w:val="24"/>
          <w:szCs w:val="24"/>
        </w:rPr>
        <w:lastRenderedPageBreak/>
        <w:t>choice.</w:t>
      </w:r>
    </w:p>
    <w:p w14:paraId="734F12F7" w14:textId="77777777" w:rsidR="0015593E" w:rsidRDefault="0015593E" w:rsidP="0015593E">
      <w:pPr>
        <w:spacing w:after="0" w:line="240" w:lineRule="auto"/>
        <w:jc w:val="left"/>
        <w:rPr>
          <w:rFonts w:ascii="Tahoma" w:hAnsi="Tahoma" w:cs="Tahoma"/>
          <w:sz w:val="24"/>
          <w:szCs w:val="24"/>
        </w:rPr>
      </w:pPr>
    </w:p>
    <w:p w14:paraId="3B97756F"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Project staff had discussions with a local vendor to see if the foam sheets could be “kiss-cut” into strips and point symbols as desired (i.e., die-cut but with the backing sheet left intact, so items can be peeled off the sheet). The vendor expressed confidence that it could be done.</w:t>
      </w:r>
    </w:p>
    <w:p w14:paraId="3C80E5C9" w14:textId="77777777" w:rsidR="0015593E" w:rsidRDefault="0015593E" w:rsidP="0015593E">
      <w:pPr>
        <w:spacing w:after="0" w:line="240" w:lineRule="auto"/>
        <w:jc w:val="left"/>
        <w:rPr>
          <w:rFonts w:ascii="Tahoma" w:hAnsi="Tahoma" w:cs="Tahoma"/>
          <w:sz w:val="24"/>
          <w:szCs w:val="24"/>
        </w:rPr>
      </w:pPr>
    </w:p>
    <w:p w14:paraId="37FC2E48"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u w:val="single"/>
        </w:rPr>
        <w:t>Work during FY 2018</w:t>
      </w:r>
    </w:p>
    <w:p w14:paraId="608846F6"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manufacturing specialist worked with the vendor to make cutting dies and obtain prototype sets for evaluation.</w:t>
      </w:r>
    </w:p>
    <w:p w14:paraId="67173E28" w14:textId="77777777" w:rsidR="0015593E" w:rsidRDefault="0015593E" w:rsidP="0015593E">
      <w:pPr>
        <w:spacing w:after="0" w:line="240" w:lineRule="auto"/>
        <w:jc w:val="left"/>
        <w:rPr>
          <w:rFonts w:ascii="Tahoma" w:hAnsi="Tahoma" w:cs="Tahoma"/>
          <w:sz w:val="24"/>
          <w:szCs w:val="24"/>
        </w:rPr>
      </w:pPr>
    </w:p>
    <w:p w14:paraId="01B868DD"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Field evaluation was conducted in the fall of 2017 after a call for testers ran in </w:t>
      </w:r>
      <w:r w:rsidRPr="0015593E">
        <w:rPr>
          <w:rFonts w:ascii="Tahoma" w:hAnsi="Tahoma" w:cs="Tahoma"/>
          <w:i/>
          <w:sz w:val="24"/>
          <w:szCs w:val="24"/>
        </w:rPr>
        <w:t>APH</w:t>
      </w:r>
      <w:r>
        <w:rPr>
          <w:rFonts w:ascii="Tahoma" w:hAnsi="Tahoma" w:cs="Tahoma"/>
          <w:sz w:val="24"/>
          <w:szCs w:val="24"/>
        </w:rPr>
        <w:t xml:space="preserve"> </w:t>
      </w:r>
      <w:r w:rsidRPr="0015593E">
        <w:rPr>
          <w:rFonts w:ascii="Tahoma" w:hAnsi="Tahoma" w:cs="Tahoma"/>
          <w:i/>
          <w:sz w:val="24"/>
          <w:szCs w:val="24"/>
        </w:rPr>
        <w:t>News</w:t>
      </w:r>
      <w:r>
        <w:rPr>
          <w:rFonts w:ascii="Tahoma" w:hAnsi="Tahoma" w:cs="Tahoma"/>
          <w:sz w:val="24"/>
          <w:szCs w:val="24"/>
        </w:rPr>
        <w:t>. Evaluators received a quantity of the foam and textured rubber sheets, cut into strips and point symbols, and some APH low-relief graph paper. The evaluation survey form was designed and posted on SurveyMonkey®.</w:t>
      </w:r>
    </w:p>
    <w:p w14:paraId="1A9BA215" w14:textId="77777777" w:rsidR="0015593E" w:rsidRDefault="0015593E" w:rsidP="0015593E">
      <w:pPr>
        <w:spacing w:after="0" w:line="240" w:lineRule="auto"/>
        <w:jc w:val="left"/>
        <w:rPr>
          <w:rFonts w:ascii="Tahoma" w:hAnsi="Tahoma" w:cs="Tahoma"/>
          <w:sz w:val="24"/>
          <w:szCs w:val="24"/>
          <w:u w:val="single"/>
        </w:rPr>
      </w:pPr>
    </w:p>
    <w:p w14:paraId="5FA5B128"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u w:val="single"/>
        </w:rPr>
        <w:t>Field evaluation summary</w:t>
      </w:r>
      <w:r>
        <w:rPr>
          <w:rFonts w:ascii="Tahoma" w:hAnsi="Tahoma" w:cs="Tahoma"/>
          <w:sz w:val="24"/>
          <w:szCs w:val="24"/>
        </w:rPr>
        <w:t xml:space="preserve"> </w:t>
      </w:r>
    </w:p>
    <w:p w14:paraId="728A3ED8"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evaluators were asked to introduce the materials to students by having them do these basic steps:</w:t>
      </w:r>
    </w:p>
    <w:p w14:paraId="3C99D337" w14:textId="77777777" w:rsidR="0015593E" w:rsidRPr="0015593E" w:rsidRDefault="0015593E" w:rsidP="00243D80">
      <w:pPr>
        <w:pStyle w:val="ListParagraph"/>
        <w:numPr>
          <w:ilvl w:val="0"/>
          <w:numId w:val="250"/>
        </w:numPr>
        <w:spacing w:after="0" w:line="240" w:lineRule="auto"/>
        <w:jc w:val="left"/>
        <w:rPr>
          <w:rFonts w:ascii="Tahoma" w:hAnsi="Tahoma"/>
          <w:sz w:val="24"/>
          <w:szCs w:val="24"/>
        </w:rPr>
      </w:pPr>
      <w:r w:rsidRPr="0015593E">
        <w:rPr>
          <w:rFonts w:ascii="Tahoma" w:hAnsi="Tahoma"/>
          <w:sz w:val="24"/>
          <w:szCs w:val="24"/>
        </w:rPr>
        <w:t>Practice removing one foam strip at a time from the backing sheet</w:t>
      </w:r>
    </w:p>
    <w:p w14:paraId="7448AA70" w14:textId="77777777" w:rsidR="0015593E" w:rsidRPr="0015593E" w:rsidRDefault="0015593E" w:rsidP="00243D80">
      <w:pPr>
        <w:pStyle w:val="ListParagraph"/>
        <w:numPr>
          <w:ilvl w:val="0"/>
          <w:numId w:val="250"/>
        </w:numPr>
        <w:spacing w:after="0" w:line="240" w:lineRule="auto"/>
        <w:jc w:val="left"/>
        <w:rPr>
          <w:rFonts w:ascii="Tahoma" w:hAnsi="Tahoma"/>
          <w:sz w:val="24"/>
          <w:szCs w:val="24"/>
        </w:rPr>
      </w:pPr>
      <w:r w:rsidRPr="0015593E">
        <w:rPr>
          <w:rFonts w:ascii="Tahoma" w:hAnsi="Tahoma"/>
          <w:sz w:val="24"/>
          <w:szCs w:val="24"/>
        </w:rPr>
        <w:t>Practice locating and removing point symbols from the sheet</w:t>
      </w:r>
    </w:p>
    <w:p w14:paraId="22BF7324" w14:textId="77777777" w:rsidR="0015593E" w:rsidRPr="0015593E" w:rsidRDefault="0015593E" w:rsidP="00243D80">
      <w:pPr>
        <w:pStyle w:val="ListParagraph"/>
        <w:numPr>
          <w:ilvl w:val="0"/>
          <w:numId w:val="250"/>
        </w:numPr>
        <w:spacing w:after="0" w:line="240" w:lineRule="auto"/>
        <w:jc w:val="left"/>
        <w:rPr>
          <w:rFonts w:ascii="Tahoma" w:hAnsi="Tahoma"/>
          <w:sz w:val="24"/>
          <w:szCs w:val="24"/>
        </w:rPr>
      </w:pPr>
      <w:r w:rsidRPr="0015593E">
        <w:rPr>
          <w:rFonts w:ascii="Tahoma" w:hAnsi="Tahoma"/>
          <w:sz w:val="24"/>
          <w:szCs w:val="24"/>
        </w:rPr>
        <w:t>Lay out a foam strip on paper as a straight line</w:t>
      </w:r>
    </w:p>
    <w:p w14:paraId="25B0E7A6" w14:textId="77777777" w:rsidR="0015593E" w:rsidRPr="0015593E" w:rsidRDefault="0015593E" w:rsidP="00243D80">
      <w:pPr>
        <w:pStyle w:val="ListParagraph"/>
        <w:numPr>
          <w:ilvl w:val="0"/>
          <w:numId w:val="250"/>
        </w:numPr>
        <w:spacing w:after="0" w:line="240" w:lineRule="auto"/>
        <w:jc w:val="left"/>
        <w:rPr>
          <w:rFonts w:ascii="Tahoma" w:hAnsi="Tahoma"/>
          <w:sz w:val="24"/>
          <w:szCs w:val="24"/>
        </w:rPr>
      </w:pPr>
      <w:r w:rsidRPr="0015593E">
        <w:rPr>
          <w:rFonts w:ascii="Tahoma" w:hAnsi="Tahoma"/>
          <w:sz w:val="24"/>
          <w:szCs w:val="24"/>
        </w:rPr>
        <w:t>Place three dot symbols on paper to make a triangle, then connect them using a foam strip</w:t>
      </w:r>
    </w:p>
    <w:p w14:paraId="0EB38E4B" w14:textId="77777777" w:rsidR="0015593E" w:rsidRPr="0015593E" w:rsidRDefault="0015593E" w:rsidP="00243D80">
      <w:pPr>
        <w:pStyle w:val="ListParagraph"/>
        <w:numPr>
          <w:ilvl w:val="0"/>
          <w:numId w:val="250"/>
        </w:numPr>
        <w:spacing w:after="0" w:line="240" w:lineRule="auto"/>
        <w:jc w:val="left"/>
        <w:rPr>
          <w:rFonts w:ascii="Tahoma" w:hAnsi="Tahoma"/>
          <w:sz w:val="24"/>
          <w:szCs w:val="24"/>
        </w:rPr>
      </w:pPr>
      <w:r w:rsidRPr="0015593E">
        <w:rPr>
          <w:rFonts w:ascii="Tahoma" w:hAnsi="Tahoma"/>
          <w:sz w:val="24"/>
          <w:szCs w:val="24"/>
        </w:rPr>
        <w:t>Construct a triangle using a foam strip without placing the dots first</w:t>
      </w:r>
    </w:p>
    <w:p w14:paraId="1966958F" w14:textId="77777777" w:rsidR="0015593E" w:rsidRPr="0015593E" w:rsidRDefault="0015593E" w:rsidP="00243D80">
      <w:pPr>
        <w:pStyle w:val="ListParagraph"/>
        <w:numPr>
          <w:ilvl w:val="0"/>
          <w:numId w:val="250"/>
        </w:numPr>
        <w:spacing w:after="0" w:line="240" w:lineRule="auto"/>
        <w:jc w:val="left"/>
        <w:rPr>
          <w:rFonts w:ascii="Tahoma" w:hAnsi="Tahoma"/>
          <w:sz w:val="24"/>
          <w:szCs w:val="24"/>
        </w:rPr>
      </w:pPr>
      <w:r w:rsidRPr="0015593E">
        <w:rPr>
          <w:rFonts w:ascii="Tahoma" w:hAnsi="Tahoma"/>
          <w:sz w:val="24"/>
          <w:szCs w:val="24"/>
        </w:rPr>
        <w:t>Practice cutting or breaking off any unneeded length of foam strip</w:t>
      </w:r>
    </w:p>
    <w:p w14:paraId="0F845F47" w14:textId="77777777" w:rsidR="0015593E" w:rsidRPr="0015593E" w:rsidRDefault="0015593E" w:rsidP="00243D80">
      <w:pPr>
        <w:pStyle w:val="ListParagraph"/>
        <w:numPr>
          <w:ilvl w:val="0"/>
          <w:numId w:val="250"/>
        </w:numPr>
        <w:spacing w:after="0" w:line="240" w:lineRule="auto"/>
        <w:jc w:val="left"/>
        <w:rPr>
          <w:rFonts w:ascii="Tahoma" w:hAnsi="Tahoma"/>
          <w:sz w:val="24"/>
          <w:szCs w:val="24"/>
        </w:rPr>
      </w:pPr>
      <w:r w:rsidRPr="0015593E">
        <w:rPr>
          <w:rFonts w:ascii="Tahoma" w:hAnsi="Tahoma"/>
          <w:sz w:val="24"/>
          <w:szCs w:val="24"/>
        </w:rPr>
        <w:t>Practice repositioning items for better accuracy by lifting them off the paper and reapplying them</w:t>
      </w:r>
    </w:p>
    <w:p w14:paraId="6447CF7A" w14:textId="77777777" w:rsidR="0015593E" w:rsidRDefault="0015593E" w:rsidP="0015593E">
      <w:pPr>
        <w:spacing w:after="0" w:line="240" w:lineRule="auto"/>
        <w:jc w:val="left"/>
        <w:rPr>
          <w:rFonts w:ascii="Tahoma" w:hAnsi="Tahoma" w:cs="Tahoma"/>
          <w:sz w:val="24"/>
          <w:szCs w:val="24"/>
        </w:rPr>
      </w:pPr>
    </w:p>
    <w:p w14:paraId="31EF6D5D"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Teachers were asked to rate students’ performance on these steps, and then to use the materials in whatever ways were appropriate to their studies.</w:t>
      </w:r>
    </w:p>
    <w:p w14:paraId="49434DCB" w14:textId="77777777" w:rsidR="0015593E" w:rsidRDefault="0015593E" w:rsidP="0015593E">
      <w:pPr>
        <w:spacing w:after="0" w:line="240" w:lineRule="auto"/>
        <w:jc w:val="left"/>
        <w:rPr>
          <w:rFonts w:ascii="Tahoma" w:hAnsi="Tahoma" w:cs="Tahoma"/>
          <w:sz w:val="24"/>
          <w:szCs w:val="24"/>
        </w:rPr>
      </w:pPr>
    </w:p>
    <w:p w14:paraId="360C49C0"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Completed evaluations were received from sites in 10 states: Arizona, Florida, Indiana, Minnesota, North Carolina, New Jersey, New Mexico, Nevada, Oklahoma, and Texas. Seven teachers were at residential schools, and three were in public school or itinerant settings. Evaluators were all either TVIs, math teachers, or both.</w:t>
      </w:r>
    </w:p>
    <w:p w14:paraId="10761EE6" w14:textId="77777777" w:rsidR="0015593E" w:rsidRDefault="0015593E" w:rsidP="0015593E">
      <w:pPr>
        <w:spacing w:after="0" w:line="240" w:lineRule="auto"/>
        <w:jc w:val="left"/>
        <w:rPr>
          <w:rFonts w:ascii="Tahoma" w:hAnsi="Tahoma" w:cs="Tahoma"/>
          <w:sz w:val="24"/>
          <w:szCs w:val="24"/>
        </w:rPr>
      </w:pPr>
    </w:p>
    <w:p w14:paraId="1E8C105C"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materials were tested with 54 students ranging from 2nd grade through 12th, with a majority in the upper grades. Two-thirds of the students were braille users, with the rest using large print, regular print, audio, or a combination of these.</w:t>
      </w:r>
    </w:p>
    <w:p w14:paraId="7E5C52BD" w14:textId="77777777" w:rsidR="0015593E" w:rsidRDefault="0015593E" w:rsidP="0015593E">
      <w:pPr>
        <w:spacing w:after="0" w:line="240" w:lineRule="auto"/>
        <w:jc w:val="left"/>
        <w:rPr>
          <w:rFonts w:ascii="Tahoma" w:hAnsi="Tahoma" w:cs="Tahoma"/>
          <w:sz w:val="24"/>
          <w:szCs w:val="24"/>
        </w:rPr>
      </w:pPr>
    </w:p>
    <w:p w14:paraId="36DF1B24"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field test results were compiled and reviewed. The results were favorable and indicated that the product design meets the goals that inspired it. Among the survey results were the following findings:</w:t>
      </w:r>
    </w:p>
    <w:p w14:paraId="2820FEEF" w14:textId="77777777" w:rsidR="0015593E" w:rsidRDefault="0015593E" w:rsidP="0015593E">
      <w:pPr>
        <w:spacing w:after="0" w:line="240" w:lineRule="auto"/>
        <w:jc w:val="left"/>
        <w:rPr>
          <w:rFonts w:ascii="Tahoma" w:hAnsi="Tahoma" w:cs="Tahoma"/>
          <w:sz w:val="24"/>
          <w:szCs w:val="24"/>
        </w:rPr>
      </w:pPr>
    </w:p>
    <w:p w14:paraId="14E0DBE9" w14:textId="77777777" w:rsidR="0015593E" w:rsidRPr="0015593E" w:rsidRDefault="0015593E" w:rsidP="00243D80">
      <w:pPr>
        <w:pStyle w:val="ListParagraph"/>
        <w:numPr>
          <w:ilvl w:val="0"/>
          <w:numId w:val="251"/>
        </w:numPr>
        <w:spacing w:after="0" w:line="240" w:lineRule="auto"/>
        <w:jc w:val="left"/>
        <w:rPr>
          <w:rFonts w:ascii="Tahoma" w:hAnsi="Tahoma"/>
          <w:sz w:val="24"/>
          <w:szCs w:val="24"/>
        </w:rPr>
      </w:pPr>
      <w:r w:rsidRPr="0015593E">
        <w:rPr>
          <w:rFonts w:ascii="Tahoma" w:hAnsi="Tahoma"/>
          <w:sz w:val="24"/>
          <w:szCs w:val="24"/>
        </w:rPr>
        <w:t>Regarding the introductory tasks, 80% of students either “had no difficulty with this” or “had difficulty at first but came up with a method for doing this.” The percentages were similar for all the construction tasks.</w:t>
      </w:r>
    </w:p>
    <w:p w14:paraId="11613F42" w14:textId="77777777" w:rsidR="0015593E" w:rsidRPr="0015593E" w:rsidRDefault="0015593E" w:rsidP="00243D80">
      <w:pPr>
        <w:pStyle w:val="ListParagraph"/>
        <w:numPr>
          <w:ilvl w:val="0"/>
          <w:numId w:val="251"/>
        </w:numPr>
        <w:spacing w:after="0" w:line="240" w:lineRule="auto"/>
        <w:jc w:val="left"/>
        <w:rPr>
          <w:rFonts w:ascii="Tahoma" w:hAnsi="Tahoma"/>
          <w:sz w:val="24"/>
          <w:szCs w:val="24"/>
        </w:rPr>
      </w:pPr>
      <w:r w:rsidRPr="0015593E">
        <w:rPr>
          <w:rFonts w:ascii="Tahoma" w:hAnsi="Tahoma"/>
          <w:sz w:val="24"/>
          <w:szCs w:val="24"/>
        </w:rPr>
        <w:t>A few comments suggested that isolating and removing a single foam strip was hard for students with motor or dexterity problems, and that making the strips wider could help.</w:t>
      </w:r>
    </w:p>
    <w:p w14:paraId="5AC470A3" w14:textId="77777777" w:rsidR="0015593E" w:rsidRPr="0015593E" w:rsidRDefault="0015593E" w:rsidP="00243D80">
      <w:pPr>
        <w:pStyle w:val="ListParagraph"/>
        <w:numPr>
          <w:ilvl w:val="0"/>
          <w:numId w:val="251"/>
        </w:numPr>
        <w:spacing w:after="0" w:line="240" w:lineRule="auto"/>
        <w:jc w:val="left"/>
        <w:rPr>
          <w:rFonts w:ascii="Tahoma" w:hAnsi="Tahoma"/>
          <w:sz w:val="24"/>
          <w:szCs w:val="24"/>
        </w:rPr>
      </w:pPr>
      <w:r w:rsidRPr="0015593E">
        <w:rPr>
          <w:rFonts w:ascii="Tahoma" w:hAnsi="Tahoma"/>
          <w:sz w:val="24"/>
          <w:szCs w:val="24"/>
        </w:rPr>
        <w:t>No students had difficulty trimming the strips to the needed length. Some students had problems with repositioning the strips or symbols and others didn’t; this was expected because of the variability of pressure different users may apply when first sticking the pieces to the paper.</w:t>
      </w:r>
    </w:p>
    <w:p w14:paraId="3D21F6C1" w14:textId="77777777" w:rsidR="0015593E" w:rsidRPr="0015593E" w:rsidRDefault="0015593E" w:rsidP="00243D80">
      <w:pPr>
        <w:pStyle w:val="ListParagraph"/>
        <w:numPr>
          <w:ilvl w:val="0"/>
          <w:numId w:val="251"/>
        </w:numPr>
        <w:spacing w:after="0" w:line="240" w:lineRule="auto"/>
        <w:jc w:val="left"/>
        <w:rPr>
          <w:rFonts w:ascii="Tahoma" w:hAnsi="Tahoma"/>
          <w:sz w:val="24"/>
          <w:szCs w:val="24"/>
        </w:rPr>
      </w:pPr>
      <w:r w:rsidRPr="0015593E">
        <w:rPr>
          <w:rFonts w:ascii="Tahoma" w:hAnsi="Tahoma"/>
          <w:sz w:val="24"/>
          <w:szCs w:val="24"/>
        </w:rPr>
        <w:t>Uses reported for the materials included making shapes and angles; Venn diagrams; bar graphs; graphs of inequalities; scatter plots; lines and rays; and various graphs on the X-Y coordinate plane.</w:t>
      </w:r>
    </w:p>
    <w:p w14:paraId="5B042646" w14:textId="77777777" w:rsidR="0015593E" w:rsidRPr="0015593E" w:rsidRDefault="0015593E" w:rsidP="00243D80">
      <w:pPr>
        <w:pStyle w:val="ListParagraph"/>
        <w:numPr>
          <w:ilvl w:val="0"/>
          <w:numId w:val="251"/>
        </w:numPr>
        <w:spacing w:after="0" w:line="240" w:lineRule="auto"/>
        <w:jc w:val="left"/>
        <w:rPr>
          <w:rFonts w:ascii="Tahoma" w:hAnsi="Tahoma"/>
          <w:sz w:val="24"/>
          <w:szCs w:val="24"/>
        </w:rPr>
      </w:pPr>
      <w:r w:rsidRPr="0015593E">
        <w:rPr>
          <w:rFonts w:ascii="Tahoma" w:hAnsi="Tahoma"/>
          <w:sz w:val="24"/>
          <w:szCs w:val="24"/>
        </w:rPr>
        <w:t>About half of the teachers reported some students having trouble placing items accurately in making graphs. When asked to explain the difficulty, some stated that the raised grid lines on the graph paper were not clear enough, while others said their students lack experience, concepts, or dexterity needed for the tasks. It is unknown how many of the 54 students had these problems because teachers were asked to comment on their students as a group.</w:t>
      </w:r>
    </w:p>
    <w:p w14:paraId="493D354E" w14:textId="77777777" w:rsidR="0015593E" w:rsidRPr="0015593E" w:rsidRDefault="0015593E" w:rsidP="00243D80">
      <w:pPr>
        <w:pStyle w:val="ListParagraph"/>
        <w:numPr>
          <w:ilvl w:val="0"/>
          <w:numId w:val="251"/>
        </w:numPr>
        <w:spacing w:after="0" w:line="240" w:lineRule="auto"/>
        <w:jc w:val="left"/>
        <w:rPr>
          <w:rFonts w:ascii="Tahoma" w:hAnsi="Tahoma"/>
          <w:sz w:val="24"/>
          <w:szCs w:val="24"/>
        </w:rPr>
      </w:pPr>
      <w:r w:rsidRPr="0015593E">
        <w:rPr>
          <w:rFonts w:ascii="Tahoma" w:hAnsi="Tahoma"/>
          <w:sz w:val="24"/>
          <w:szCs w:val="24"/>
        </w:rPr>
        <w:t xml:space="preserve">When asked to rate how well the product fulfills its stated goals (ease of use, durability, tactual/visual contrast, etc.) on a 1 to 5 scale, with 5 representing high success, </w:t>
      </w:r>
      <w:r>
        <w:rPr>
          <w:rFonts w:ascii="Tahoma" w:hAnsi="Tahoma"/>
          <w:sz w:val="24"/>
          <w:szCs w:val="24"/>
        </w:rPr>
        <w:t>the kit received one 3, seven 4s, and two 5</w:t>
      </w:r>
      <w:r w:rsidRPr="0015593E">
        <w:rPr>
          <w:rFonts w:ascii="Tahoma" w:hAnsi="Tahoma"/>
          <w:sz w:val="24"/>
          <w:szCs w:val="24"/>
        </w:rPr>
        <w:t xml:space="preserve">s. </w:t>
      </w:r>
    </w:p>
    <w:p w14:paraId="4C32BE10" w14:textId="77777777" w:rsidR="0015593E" w:rsidRDefault="0015593E" w:rsidP="0015593E">
      <w:pPr>
        <w:spacing w:after="0" w:line="240" w:lineRule="auto"/>
        <w:jc w:val="left"/>
        <w:rPr>
          <w:rFonts w:ascii="Tahoma" w:hAnsi="Tahoma" w:cs="Tahoma"/>
          <w:sz w:val="24"/>
          <w:szCs w:val="24"/>
        </w:rPr>
      </w:pPr>
    </w:p>
    <w:p w14:paraId="51B245A7"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project leaders gave serious consideration to the problems reported and the suggested improvements. A primary concern was to keep the kit straightforward to produce and affordable, and some of the suggestions ran counter to this goal. Because of this concern, project leaders elected not to follow two suggestions that were repeated in the evaluations, namely, to include raised grid paper with the kit and to space the foam strips apart for easier removal. Both ideas were seen as adding unnecessary cost to the kit. Suggested changes which were adopted, however, included the addition of square point symbols and the addition of several teaching tips in the pamphlet that will accompany the materials.</w:t>
      </w:r>
    </w:p>
    <w:p w14:paraId="3F26E957" w14:textId="77777777" w:rsidR="0015593E" w:rsidRDefault="0015593E" w:rsidP="0015593E">
      <w:pPr>
        <w:spacing w:after="0" w:line="240" w:lineRule="auto"/>
        <w:jc w:val="left"/>
        <w:rPr>
          <w:rFonts w:ascii="Tahoma" w:hAnsi="Tahoma" w:cs="Tahoma"/>
          <w:sz w:val="24"/>
          <w:szCs w:val="24"/>
        </w:rPr>
      </w:pPr>
    </w:p>
    <w:p w14:paraId="52D287FE" w14:textId="77777777" w:rsidR="0015593E" w:rsidRDefault="0015593E" w:rsidP="0015593E">
      <w:pPr>
        <w:spacing w:after="0" w:line="240" w:lineRule="auto"/>
        <w:jc w:val="left"/>
        <w:rPr>
          <w:rFonts w:ascii="Tahoma" w:hAnsi="Tahoma"/>
          <w:sz w:val="24"/>
          <w:highlight w:val="yellow"/>
        </w:rPr>
      </w:pPr>
      <w:r>
        <w:rPr>
          <w:rFonts w:ascii="Tahoma" w:hAnsi="Tahoma" w:cs="Tahoma"/>
          <w:sz w:val="24"/>
          <w:szCs w:val="24"/>
        </w:rPr>
        <w:t>Project leaders worked with the graphic designer to develop the pamphlet and logo for the kit. Project staff began work on final product specifications.</w:t>
      </w:r>
    </w:p>
    <w:p w14:paraId="71B80FDC" w14:textId="77777777" w:rsidR="0015593E" w:rsidRDefault="0015593E" w:rsidP="0015593E">
      <w:pPr>
        <w:spacing w:after="0" w:line="240" w:lineRule="auto"/>
        <w:jc w:val="left"/>
        <w:rPr>
          <w:rFonts w:ascii="Tahoma" w:hAnsi="Tahoma" w:cs="Tahoma"/>
          <w:sz w:val="24"/>
          <w:szCs w:val="24"/>
        </w:rPr>
      </w:pPr>
    </w:p>
    <w:p w14:paraId="3D455D0A"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u w:val="single"/>
        </w:rPr>
        <w:t>Work planned for FY 2019</w:t>
      </w:r>
    </w:p>
    <w:p w14:paraId="4A6F85D3" w14:textId="290F14B0" w:rsidR="0015593E" w:rsidRPr="00116395" w:rsidRDefault="0015593E" w:rsidP="0015593E">
      <w:pPr>
        <w:widowControl/>
        <w:adjustRightInd/>
        <w:spacing w:after="0" w:line="240" w:lineRule="auto"/>
        <w:jc w:val="left"/>
        <w:textAlignment w:val="auto"/>
        <w:rPr>
          <w:rFonts w:ascii="Tahoma" w:hAnsi="Tahoma" w:cs="Tahoma"/>
          <w:sz w:val="24"/>
          <w:szCs w:val="20"/>
          <w:highlight w:val="yellow"/>
        </w:rPr>
      </w:pPr>
      <w:r>
        <w:rPr>
          <w:rFonts w:ascii="Tahoma" w:hAnsi="Tahoma"/>
          <w:sz w:val="24"/>
        </w:rPr>
        <w:t>Approval for Federal Quota sale will be requested. The kit will be produced and made available for sale, and staff will work with Marketing to bring attention to the new product.</w:t>
      </w:r>
    </w:p>
    <w:p w14:paraId="4BCD897A" w14:textId="77777777" w:rsidR="00BB3676" w:rsidRPr="007B1BA6" w:rsidRDefault="00BB3676" w:rsidP="00F964BE">
      <w:pPr>
        <w:widowControl/>
        <w:adjustRightInd/>
        <w:spacing w:after="0" w:line="240" w:lineRule="auto"/>
        <w:jc w:val="left"/>
        <w:textAlignment w:val="auto"/>
        <w:rPr>
          <w:rFonts w:ascii="Tahoma" w:eastAsiaTheme="minorHAnsi" w:hAnsi="Tahoma" w:cs="Tahoma"/>
          <w:sz w:val="24"/>
          <w:szCs w:val="24"/>
        </w:rPr>
      </w:pPr>
    </w:p>
    <w:p w14:paraId="26B48C88" w14:textId="77777777" w:rsidR="00804507" w:rsidRPr="007B1BA6" w:rsidRDefault="00804507" w:rsidP="00804507">
      <w:pPr>
        <w:pStyle w:val="Heading4"/>
        <w:rPr>
          <w:b w:val="0"/>
          <w:i/>
          <w:szCs w:val="24"/>
        </w:rPr>
      </w:pPr>
      <w:bookmarkStart w:id="46" w:name="_Toc526341531"/>
      <w:r w:rsidRPr="007B1BA6">
        <w:rPr>
          <w:szCs w:val="24"/>
        </w:rPr>
        <w:t>Hundreds Board and Manipulatives</w:t>
      </w:r>
      <w:bookmarkEnd w:id="46"/>
    </w:p>
    <w:p w14:paraId="77801718" w14:textId="4E591930" w:rsidR="00804507" w:rsidRPr="00116395" w:rsidRDefault="00804507" w:rsidP="00804507">
      <w:pPr>
        <w:spacing w:after="0" w:line="240" w:lineRule="auto"/>
        <w:jc w:val="center"/>
        <w:rPr>
          <w:rFonts w:ascii="Tahoma" w:hAnsi="Tahoma" w:cs="Tahoma"/>
          <w:sz w:val="24"/>
          <w:szCs w:val="24"/>
          <w:highlight w:val="yellow"/>
        </w:rPr>
      </w:pPr>
      <w:r w:rsidRPr="007B1BA6">
        <w:rPr>
          <w:rFonts w:ascii="Tahoma" w:hAnsi="Tahoma" w:cs="Tahoma"/>
          <w:sz w:val="24"/>
          <w:szCs w:val="24"/>
        </w:rPr>
        <w:t>(</w:t>
      </w:r>
      <w:r w:rsidR="007B1BA6" w:rsidRPr="007B1BA6">
        <w:rPr>
          <w:rFonts w:ascii="Tahoma" w:hAnsi="Tahoma" w:cs="Tahoma"/>
          <w:sz w:val="24"/>
          <w:szCs w:val="24"/>
        </w:rPr>
        <w:t>Completed</w:t>
      </w:r>
      <w:r w:rsidRPr="007B1BA6">
        <w:rPr>
          <w:rFonts w:ascii="Tahoma" w:hAnsi="Tahoma" w:cs="Tahoma"/>
          <w:sz w:val="24"/>
          <w:szCs w:val="24"/>
        </w:rPr>
        <w:t>)</w:t>
      </w:r>
    </w:p>
    <w:p w14:paraId="0802DDD2" w14:textId="77777777" w:rsidR="00804507" w:rsidRPr="003E0445" w:rsidRDefault="00804507" w:rsidP="00804507">
      <w:pPr>
        <w:spacing w:after="0" w:line="240" w:lineRule="auto"/>
        <w:jc w:val="left"/>
        <w:rPr>
          <w:rFonts w:ascii="Tahoma" w:hAnsi="Tahoma" w:cs="Tahoma"/>
          <w:sz w:val="24"/>
          <w:szCs w:val="24"/>
        </w:rPr>
      </w:pPr>
    </w:p>
    <w:p w14:paraId="71047C8E" w14:textId="77777777" w:rsidR="00804507" w:rsidRPr="003E0445" w:rsidRDefault="00804507" w:rsidP="00804507">
      <w:pPr>
        <w:spacing w:after="0" w:line="240" w:lineRule="auto"/>
        <w:jc w:val="left"/>
        <w:rPr>
          <w:rFonts w:ascii="Tahoma" w:hAnsi="Tahoma" w:cs="Tahoma"/>
          <w:sz w:val="24"/>
          <w:szCs w:val="24"/>
          <w:u w:val="single"/>
        </w:rPr>
      </w:pPr>
      <w:r w:rsidRPr="003E0445">
        <w:rPr>
          <w:rFonts w:ascii="Tahoma" w:hAnsi="Tahoma" w:cs="Tahoma"/>
          <w:sz w:val="24"/>
          <w:szCs w:val="24"/>
          <w:u w:val="single"/>
        </w:rPr>
        <w:t>Purpose</w:t>
      </w:r>
    </w:p>
    <w:p w14:paraId="542B476D" w14:textId="77777777" w:rsidR="00804507" w:rsidRPr="003E0445" w:rsidRDefault="00804507" w:rsidP="00804507">
      <w:pPr>
        <w:spacing w:after="0" w:line="240" w:lineRule="auto"/>
        <w:jc w:val="left"/>
        <w:rPr>
          <w:rFonts w:ascii="Tahoma" w:hAnsi="Tahoma" w:cs="Tahoma"/>
          <w:sz w:val="24"/>
          <w:szCs w:val="24"/>
        </w:rPr>
      </w:pPr>
      <w:r w:rsidRPr="003E0445">
        <w:rPr>
          <w:rFonts w:ascii="Tahoma" w:hAnsi="Tahoma" w:cs="Tahoma"/>
          <w:sz w:val="24"/>
          <w:szCs w:val="24"/>
        </w:rPr>
        <w:t>To modernize the current Hundreds Board and Manipulatives to include both a Nemeth and Unified English Braille (UEB) version</w:t>
      </w:r>
    </w:p>
    <w:p w14:paraId="1B5FF38C" w14:textId="77777777" w:rsidR="00804507" w:rsidRPr="003E0445" w:rsidRDefault="00804507" w:rsidP="007B1BA6">
      <w:pPr>
        <w:spacing w:after="0" w:line="240" w:lineRule="auto"/>
        <w:jc w:val="left"/>
        <w:rPr>
          <w:rFonts w:ascii="Tahoma" w:hAnsi="Tahoma" w:cs="Tahoma"/>
          <w:sz w:val="24"/>
          <w:szCs w:val="24"/>
        </w:rPr>
      </w:pPr>
    </w:p>
    <w:p w14:paraId="4B0EF842" w14:textId="77777777" w:rsidR="00804507" w:rsidRPr="003E0445" w:rsidRDefault="00804507" w:rsidP="007B1BA6">
      <w:pPr>
        <w:spacing w:after="0" w:line="240" w:lineRule="auto"/>
        <w:jc w:val="left"/>
        <w:rPr>
          <w:rFonts w:ascii="Tahoma" w:hAnsi="Tahoma" w:cs="Tahoma"/>
          <w:sz w:val="24"/>
          <w:szCs w:val="24"/>
          <w:u w:val="single"/>
        </w:rPr>
      </w:pPr>
      <w:r w:rsidRPr="003E0445">
        <w:rPr>
          <w:rFonts w:ascii="Tahoma" w:hAnsi="Tahoma" w:cs="Tahoma"/>
          <w:sz w:val="24"/>
          <w:szCs w:val="24"/>
          <w:u w:val="single"/>
        </w:rPr>
        <w:t>Project Staff</w:t>
      </w:r>
    </w:p>
    <w:p w14:paraId="764BCF1C" w14:textId="77777777" w:rsidR="007B1BA6" w:rsidRPr="003E0445" w:rsidRDefault="007B1BA6" w:rsidP="007B1BA6">
      <w:pPr>
        <w:spacing w:after="0" w:line="240" w:lineRule="auto"/>
        <w:jc w:val="left"/>
        <w:rPr>
          <w:rFonts w:ascii="Tahoma" w:hAnsi="Tahoma" w:cs="Tahoma"/>
          <w:sz w:val="24"/>
          <w:szCs w:val="24"/>
        </w:rPr>
      </w:pPr>
      <w:r w:rsidRPr="003E0445">
        <w:rPr>
          <w:rFonts w:ascii="Tahoma" w:hAnsi="Tahoma" w:cs="Tahoma"/>
          <w:sz w:val="24"/>
          <w:szCs w:val="24"/>
        </w:rPr>
        <w:t>Jeanette Wicker, Core Curriculum Project Leader</w:t>
      </w:r>
    </w:p>
    <w:p w14:paraId="5555661F" w14:textId="77777777" w:rsidR="007B1BA6" w:rsidRPr="003E0445" w:rsidRDefault="007B1BA6" w:rsidP="007B1BA6">
      <w:pPr>
        <w:spacing w:after="0" w:line="240" w:lineRule="auto"/>
        <w:jc w:val="left"/>
        <w:rPr>
          <w:rFonts w:ascii="Tahoma" w:hAnsi="Tahoma" w:cs="Tahoma"/>
          <w:sz w:val="24"/>
          <w:szCs w:val="24"/>
        </w:rPr>
      </w:pPr>
      <w:r w:rsidRPr="003E0445">
        <w:rPr>
          <w:rFonts w:ascii="Tahoma" w:hAnsi="Tahoma" w:cs="Tahoma"/>
          <w:sz w:val="24"/>
          <w:szCs w:val="24"/>
        </w:rPr>
        <w:t>Laura Zierer, Product Development Project Leader</w:t>
      </w:r>
    </w:p>
    <w:p w14:paraId="483BA454" w14:textId="77777777" w:rsidR="007B1BA6" w:rsidRPr="003E0445" w:rsidRDefault="007B1BA6" w:rsidP="007B1BA6">
      <w:pPr>
        <w:spacing w:after="0" w:line="240" w:lineRule="auto"/>
        <w:jc w:val="left"/>
        <w:rPr>
          <w:rFonts w:ascii="Tahoma" w:eastAsia="Calibri" w:hAnsi="Tahoma" w:cs="Tahoma"/>
          <w:sz w:val="24"/>
          <w:szCs w:val="20"/>
        </w:rPr>
      </w:pPr>
      <w:r w:rsidRPr="003E0445">
        <w:rPr>
          <w:rFonts w:ascii="Tahoma" w:eastAsia="Calibri" w:hAnsi="Tahoma" w:cs="Tahoma"/>
          <w:sz w:val="24"/>
          <w:szCs w:val="24"/>
        </w:rPr>
        <w:t xml:space="preserve">Frank Hayden, </w:t>
      </w:r>
      <w:r w:rsidRPr="003E0445">
        <w:rPr>
          <w:rFonts w:ascii="Tahoma" w:eastAsia="Calibri" w:hAnsi="Tahoma" w:cs="Tahoma"/>
          <w:sz w:val="24"/>
          <w:szCs w:val="20"/>
        </w:rPr>
        <w:t>Director of Technical &amp; Manufacturing Research</w:t>
      </w:r>
    </w:p>
    <w:p w14:paraId="331C0807" w14:textId="77777777" w:rsidR="007B1BA6" w:rsidRPr="003E0445" w:rsidRDefault="007B1BA6" w:rsidP="007B1BA6">
      <w:pPr>
        <w:spacing w:after="0" w:line="240" w:lineRule="auto"/>
        <w:jc w:val="left"/>
        <w:rPr>
          <w:rFonts w:ascii="Tahoma" w:hAnsi="Tahoma" w:cs="Tahoma"/>
          <w:sz w:val="24"/>
          <w:szCs w:val="24"/>
        </w:rPr>
      </w:pPr>
      <w:r w:rsidRPr="003E0445">
        <w:rPr>
          <w:rFonts w:ascii="Tahoma" w:hAnsi="Tahoma" w:cs="Tahoma"/>
          <w:sz w:val="24"/>
          <w:szCs w:val="24"/>
        </w:rPr>
        <w:t>Adam Clark, Manufacturing Specialist</w:t>
      </w:r>
    </w:p>
    <w:p w14:paraId="556CC264" w14:textId="77777777" w:rsidR="007B1BA6" w:rsidRPr="003E0445" w:rsidRDefault="007B1BA6" w:rsidP="007B1BA6">
      <w:pPr>
        <w:spacing w:after="0" w:line="240" w:lineRule="auto"/>
        <w:jc w:val="left"/>
        <w:rPr>
          <w:rFonts w:ascii="Tahoma" w:eastAsia="Calibri" w:hAnsi="Tahoma" w:cs="Tahoma"/>
          <w:sz w:val="24"/>
          <w:szCs w:val="24"/>
        </w:rPr>
      </w:pPr>
      <w:r w:rsidRPr="003E0445">
        <w:rPr>
          <w:rFonts w:ascii="Tahoma" w:eastAsia="Calibri" w:hAnsi="Tahoma" w:cs="Tahoma"/>
          <w:sz w:val="24"/>
          <w:szCs w:val="24"/>
        </w:rPr>
        <w:t>Andrew Moulton, Manager of Technical &amp; Manufacturing Research</w:t>
      </w:r>
    </w:p>
    <w:p w14:paraId="486A6BF7" w14:textId="77777777" w:rsidR="007B1BA6" w:rsidRPr="003E0445" w:rsidRDefault="007B1BA6" w:rsidP="007B1BA6">
      <w:pPr>
        <w:spacing w:after="0" w:line="240" w:lineRule="auto"/>
        <w:jc w:val="left"/>
        <w:rPr>
          <w:rFonts w:ascii="Tahoma" w:hAnsi="Tahoma" w:cs="Tahoma"/>
          <w:sz w:val="24"/>
          <w:szCs w:val="24"/>
        </w:rPr>
      </w:pPr>
      <w:r w:rsidRPr="003E0445">
        <w:rPr>
          <w:rFonts w:ascii="Tahoma" w:eastAsia="Calibri" w:hAnsi="Tahoma" w:cs="Tahoma"/>
          <w:sz w:val="24"/>
          <w:szCs w:val="24"/>
        </w:rPr>
        <w:t>Patrick White, Model/Pattern Maker</w:t>
      </w:r>
      <w:r w:rsidRPr="003E0445">
        <w:rPr>
          <w:rFonts w:ascii="Tahoma" w:hAnsi="Tahoma" w:cs="Tahoma"/>
          <w:sz w:val="24"/>
          <w:szCs w:val="24"/>
        </w:rPr>
        <w:t xml:space="preserve"> </w:t>
      </w:r>
    </w:p>
    <w:p w14:paraId="00432F77" w14:textId="77777777" w:rsidR="00804507" w:rsidRPr="003E0445" w:rsidRDefault="00804507" w:rsidP="00804507">
      <w:pPr>
        <w:spacing w:after="0" w:line="240" w:lineRule="auto"/>
        <w:jc w:val="left"/>
        <w:rPr>
          <w:rFonts w:ascii="Tahoma" w:hAnsi="Tahoma" w:cs="Tahoma"/>
          <w:sz w:val="24"/>
          <w:szCs w:val="24"/>
          <w:u w:val="single"/>
        </w:rPr>
      </w:pPr>
    </w:p>
    <w:p w14:paraId="2C80A1A1" w14:textId="77777777" w:rsidR="00804507" w:rsidRPr="003E0445" w:rsidRDefault="00804507" w:rsidP="00804507">
      <w:pPr>
        <w:spacing w:after="0" w:line="240" w:lineRule="auto"/>
        <w:jc w:val="left"/>
        <w:rPr>
          <w:rFonts w:ascii="Tahoma" w:hAnsi="Tahoma" w:cs="Tahoma"/>
          <w:sz w:val="24"/>
          <w:szCs w:val="24"/>
          <w:u w:val="single"/>
        </w:rPr>
      </w:pPr>
      <w:r w:rsidRPr="003E0445">
        <w:rPr>
          <w:rFonts w:ascii="Tahoma" w:hAnsi="Tahoma" w:cs="Tahoma"/>
          <w:sz w:val="24"/>
          <w:szCs w:val="24"/>
          <w:u w:val="single"/>
        </w:rPr>
        <w:t>Background</w:t>
      </w:r>
    </w:p>
    <w:p w14:paraId="5DC55635" w14:textId="77777777" w:rsidR="00804507" w:rsidRPr="003E0445" w:rsidRDefault="00804507" w:rsidP="00804507">
      <w:pPr>
        <w:spacing w:after="0" w:line="240" w:lineRule="auto"/>
        <w:jc w:val="left"/>
        <w:rPr>
          <w:rFonts w:ascii="Tahoma" w:hAnsi="Tahoma" w:cs="Tahoma"/>
          <w:sz w:val="24"/>
          <w:szCs w:val="24"/>
        </w:rPr>
      </w:pPr>
      <w:r w:rsidRPr="003E0445">
        <w:rPr>
          <w:rFonts w:ascii="Tahoma" w:hAnsi="Tahoma" w:cs="Tahoma"/>
          <w:sz w:val="24"/>
          <w:szCs w:val="24"/>
        </w:rPr>
        <w:t>The Hundreds Board is a math tool used in many elementary classrooms to teach number concepts. The use of the Hundreds Board is supported by the Common Core State Standards and the National Council of Teachers of Math (NCTM) Standards. As APH is currently offering many math products in both UEB and Nemeth, it is appropriate to produce the Hundreds Board and Manipulatives in both formats.</w:t>
      </w:r>
    </w:p>
    <w:p w14:paraId="76892ABC" w14:textId="77777777" w:rsidR="00804507" w:rsidRPr="003E0445" w:rsidRDefault="00804507" w:rsidP="00804507">
      <w:pPr>
        <w:spacing w:after="0" w:line="240" w:lineRule="auto"/>
        <w:jc w:val="left"/>
        <w:rPr>
          <w:rFonts w:ascii="Tahoma" w:hAnsi="Tahoma" w:cs="Tahoma"/>
          <w:sz w:val="24"/>
          <w:szCs w:val="24"/>
        </w:rPr>
      </w:pPr>
    </w:p>
    <w:p w14:paraId="07395554" w14:textId="77777777" w:rsidR="00804507" w:rsidRPr="003E0445" w:rsidRDefault="00804507" w:rsidP="00804507">
      <w:pPr>
        <w:spacing w:after="0" w:line="240" w:lineRule="auto"/>
        <w:jc w:val="left"/>
        <w:rPr>
          <w:rFonts w:ascii="Tahoma" w:eastAsia="Calibri" w:hAnsi="Tahoma" w:cs="Tahoma"/>
          <w:sz w:val="24"/>
          <w:szCs w:val="24"/>
        </w:rPr>
      </w:pPr>
      <w:r w:rsidRPr="003E0445">
        <w:rPr>
          <w:rFonts w:ascii="Tahoma" w:eastAsia="Calibri" w:hAnsi="Tahoma" w:cs="Tahoma"/>
          <w:sz w:val="24"/>
          <w:szCs w:val="24"/>
        </w:rPr>
        <w:t>The product submission from a teacher in the field was reviewed and received approval from the Product Evaluation Team in January 2017 and the Product Advisory and Review Committee in February 2017.</w:t>
      </w:r>
    </w:p>
    <w:p w14:paraId="3D8B21B3" w14:textId="77777777" w:rsidR="00804507" w:rsidRPr="003E0445" w:rsidRDefault="00804507" w:rsidP="00804507">
      <w:pPr>
        <w:tabs>
          <w:tab w:val="left" w:pos="1260"/>
        </w:tabs>
        <w:spacing w:after="0" w:line="240" w:lineRule="auto"/>
        <w:jc w:val="left"/>
        <w:rPr>
          <w:rFonts w:ascii="Tahoma" w:hAnsi="Tahoma" w:cs="Tahoma"/>
          <w:sz w:val="24"/>
          <w:szCs w:val="24"/>
        </w:rPr>
      </w:pPr>
    </w:p>
    <w:p w14:paraId="1D98B3FC" w14:textId="77777777" w:rsidR="00804507" w:rsidRPr="003E0445" w:rsidRDefault="00804507" w:rsidP="007B1BA6">
      <w:pPr>
        <w:tabs>
          <w:tab w:val="left" w:pos="1260"/>
        </w:tabs>
        <w:spacing w:after="0" w:line="240" w:lineRule="auto"/>
        <w:jc w:val="left"/>
        <w:rPr>
          <w:rFonts w:ascii="Tahoma" w:hAnsi="Tahoma" w:cs="Tahoma"/>
          <w:sz w:val="24"/>
          <w:szCs w:val="24"/>
        </w:rPr>
      </w:pPr>
      <w:r w:rsidRPr="003E0445">
        <w:rPr>
          <w:rFonts w:ascii="Tahoma" w:hAnsi="Tahoma" w:cs="Tahoma"/>
          <w:sz w:val="24"/>
          <w:szCs w:val="24"/>
        </w:rPr>
        <w:t>Project leaders met with staff from Technical Research and Production to determine parts that could be shared between the two versions of the Hundreds Board. Part numbers and catalog numbers were requested and received. The model maker began the process of developing the Number Board in UEB.</w:t>
      </w:r>
    </w:p>
    <w:p w14:paraId="063D89DD" w14:textId="77777777" w:rsidR="00804507" w:rsidRPr="00116395" w:rsidRDefault="00804507" w:rsidP="007B1BA6">
      <w:pPr>
        <w:tabs>
          <w:tab w:val="left" w:pos="1260"/>
        </w:tabs>
        <w:spacing w:after="0" w:line="240" w:lineRule="auto"/>
        <w:jc w:val="left"/>
        <w:rPr>
          <w:rFonts w:ascii="Tahoma" w:hAnsi="Tahoma" w:cs="Tahoma"/>
          <w:sz w:val="24"/>
          <w:szCs w:val="24"/>
          <w:highlight w:val="yellow"/>
        </w:rPr>
      </w:pPr>
    </w:p>
    <w:bookmarkEnd w:id="42"/>
    <w:p w14:paraId="02A45B68" w14:textId="77777777" w:rsidR="007B1BA6" w:rsidRPr="00456200" w:rsidRDefault="007B1BA6" w:rsidP="007B1BA6">
      <w:pPr>
        <w:spacing w:after="0" w:line="240" w:lineRule="auto"/>
        <w:jc w:val="left"/>
        <w:rPr>
          <w:rFonts w:ascii="Tahoma" w:hAnsi="Tahoma" w:cs="Tahoma"/>
          <w:sz w:val="24"/>
          <w:szCs w:val="24"/>
          <w:u w:val="single"/>
        </w:rPr>
      </w:pPr>
      <w:r w:rsidRPr="00456200">
        <w:rPr>
          <w:rFonts w:ascii="Tahoma" w:hAnsi="Tahoma" w:cs="Tahoma"/>
          <w:sz w:val="24"/>
          <w:szCs w:val="24"/>
          <w:u w:val="single"/>
        </w:rPr>
        <w:t xml:space="preserve">Work </w:t>
      </w:r>
      <w:r>
        <w:rPr>
          <w:rFonts w:ascii="Tahoma" w:hAnsi="Tahoma" w:cs="Tahoma"/>
          <w:sz w:val="24"/>
          <w:szCs w:val="24"/>
          <w:u w:val="single"/>
        </w:rPr>
        <w:t>during</w:t>
      </w:r>
      <w:r w:rsidRPr="00456200">
        <w:rPr>
          <w:rFonts w:ascii="Tahoma" w:hAnsi="Tahoma" w:cs="Tahoma"/>
          <w:sz w:val="24"/>
          <w:szCs w:val="24"/>
          <w:u w:val="single"/>
        </w:rPr>
        <w:t xml:space="preserve"> for FY 2018</w:t>
      </w:r>
    </w:p>
    <w:p w14:paraId="7653570E" w14:textId="503C103F" w:rsidR="007B1BA6" w:rsidRDefault="007B1BA6" w:rsidP="007B1BA6">
      <w:pPr>
        <w:tabs>
          <w:tab w:val="left" w:pos="1260"/>
        </w:tabs>
        <w:spacing w:after="0" w:line="240" w:lineRule="auto"/>
        <w:jc w:val="left"/>
        <w:rPr>
          <w:rFonts w:ascii="Tahoma" w:hAnsi="Tahoma" w:cs="Tahoma"/>
          <w:sz w:val="24"/>
          <w:szCs w:val="24"/>
        </w:rPr>
      </w:pPr>
      <w:r w:rsidRPr="00456200">
        <w:rPr>
          <w:rFonts w:ascii="Tahoma" w:hAnsi="Tahoma" w:cs="Tahoma"/>
          <w:sz w:val="24"/>
          <w:szCs w:val="24"/>
        </w:rPr>
        <w:t xml:space="preserve">The Model Shop </w:t>
      </w:r>
      <w:r>
        <w:rPr>
          <w:rFonts w:ascii="Tahoma" w:hAnsi="Tahoma" w:cs="Tahoma"/>
          <w:sz w:val="24"/>
          <w:szCs w:val="24"/>
        </w:rPr>
        <w:t>continued</w:t>
      </w:r>
      <w:r w:rsidRPr="00456200">
        <w:rPr>
          <w:rFonts w:ascii="Tahoma" w:hAnsi="Tahoma" w:cs="Tahoma"/>
          <w:sz w:val="24"/>
          <w:szCs w:val="24"/>
        </w:rPr>
        <w:t xml:space="preserve"> to develop the new parts needed for the kits. The </w:t>
      </w:r>
      <w:r>
        <w:rPr>
          <w:rFonts w:ascii="Tahoma" w:hAnsi="Tahoma" w:cs="Tahoma"/>
          <w:sz w:val="24"/>
          <w:szCs w:val="24"/>
        </w:rPr>
        <w:t>g</w:t>
      </w:r>
      <w:r w:rsidRPr="00456200">
        <w:rPr>
          <w:rFonts w:ascii="Tahoma" w:hAnsi="Tahoma" w:cs="Tahoma"/>
          <w:sz w:val="24"/>
          <w:szCs w:val="24"/>
        </w:rPr>
        <w:t xml:space="preserve">uidebook </w:t>
      </w:r>
      <w:r>
        <w:rPr>
          <w:rFonts w:ascii="Tahoma" w:hAnsi="Tahoma" w:cs="Tahoma"/>
          <w:sz w:val="24"/>
          <w:szCs w:val="24"/>
        </w:rPr>
        <w:t>was revised</w:t>
      </w:r>
      <w:r w:rsidRPr="00456200">
        <w:rPr>
          <w:rFonts w:ascii="Tahoma" w:hAnsi="Tahoma" w:cs="Tahoma"/>
          <w:sz w:val="24"/>
          <w:szCs w:val="24"/>
        </w:rPr>
        <w:t xml:space="preserve">. Technical </w:t>
      </w:r>
      <w:r w:rsidR="003E0445">
        <w:rPr>
          <w:rFonts w:ascii="Tahoma" w:hAnsi="Tahoma" w:cs="Tahoma"/>
          <w:sz w:val="24"/>
          <w:szCs w:val="24"/>
        </w:rPr>
        <w:t xml:space="preserve">&amp; Manufacturing </w:t>
      </w:r>
      <w:r w:rsidRPr="00456200">
        <w:rPr>
          <w:rFonts w:ascii="Tahoma" w:hAnsi="Tahoma" w:cs="Tahoma"/>
          <w:sz w:val="24"/>
          <w:szCs w:val="24"/>
        </w:rPr>
        <w:t xml:space="preserve">Research </w:t>
      </w:r>
      <w:r>
        <w:rPr>
          <w:rFonts w:ascii="Tahoma" w:hAnsi="Tahoma" w:cs="Tahoma"/>
          <w:sz w:val="24"/>
          <w:szCs w:val="24"/>
        </w:rPr>
        <w:t>completed writing</w:t>
      </w:r>
      <w:r w:rsidRPr="00456200">
        <w:rPr>
          <w:rFonts w:ascii="Tahoma" w:hAnsi="Tahoma" w:cs="Tahoma"/>
          <w:sz w:val="24"/>
          <w:szCs w:val="24"/>
        </w:rPr>
        <w:t xml:space="preserve"> the specifications for the two products.</w:t>
      </w:r>
      <w:r>
        <w:rPr>
          <w:rFonts w:ascii="Tahoma" w:hAnsi="Tahoma" w:cs="Tahoma"/>
          <w:sz w:val="24"/>
          <w:szCs w:val="24"/>
        </w:rPr>
        <w:t xml:space="preserve"> A specifications meeting was held on March 27, 2018. Production is scheduled for FY 2018.</w:t>
      </w:r>
    </w:p>
    <w:p w14:paraId="071D8EE9" w14:textId="77777777" w:rsidR="004950FC" w:rsidRDefault="004950FC" w:rsidP="004950FC">
      <w:pPr>
        <w:widowControl/>
        <w:adjustRightInd/>
        <w:spacing w:after="0" w:line="240" w:lineRule="auto"/>
        <w:jc w:val="left"/>
        <w:textAlignment w:val="auto"/>
        <w:rPr>
          <w:rFonts w:ascii="Tahoma" w:eastAsiaTheme="minorHAnsi" w:hAnsi="Tahoma" w:cs="Tahoma"/>
          <w:sz w:val="24"/>
          <w:szCs w:val="24"/>
          <w:highlight w:val="yellow"/>
        </w:rPr>
      </w:pPr>
    </w:p>
    <w:p w14:paraId="2D215786" w14:textId="625F5891" w:rsidR="00D873FD" w:rsidRDefault="00D873FD" w:rsidP="00D873FD">
      <w:pPr>
        <w:pStyle w:val="Heading4"/>
        <w:rPr>
          <w:rFonts w:eastAsia="Calibri"/>
          <w:b w:val="0"/>
          <w:i/>
          <w:szCs w:val="24"/>
        </w:rPr>
      </w:pPr>
      <w:bookmarkStart w:id="47" w:name="_Toc526341532"/>
      <w:r>
        <w:rPr>
          <w:rFonts w:eastAsia="Calibri"/>
          <w:szCs w:val="24"/>
        </w:rPr>
        <w:t>inTouch with Math supports enVisionmath®2.0</w:t>
      </w:r>
      <w:bookmarkEnd w:id="47"/>
    </w:p>
    <w:p w14:paraId="73277C41" w14:textId="77777777" w:rsidR="00D873FD" w:rsidRPr="003E0445" w:rsidRDefault="00D873FD" w:rsidP="00D873FD">
      <w:pPr>
        <w:spacing w:after="0" w:line="240" w:lineRule="auto"/>
        <w:jc w:val="center"/>
        <w:rPr>
          <w:rFonts w:ascii="Tahoma" w:eastAsia="Calibri" w:hAnsi="Tahoma" w:cs="Tahoma"/>
          <w:i/>
          <w:sz w:val="24"/>
        </w:rPr>
      </w:pPr>
      <w:r w:rsidRPr="003E0445">
        <w:rPr>
          <w:rFonts w:ascii="Tahoma" w:eastAsia="Calibri" w:hAnsi="Tahoma" w:cs="Tahoma"/>
          <w:sz w:val="24"/>
        </w:rPr>
        <w:t>Formerly Publisher Collaboration – Pearson (enVisionmath®2.0)</w:t>
      </w:r>
    </w:p>
    <w:p w14:paraId="4CD6BBE1" w14:textId="77777777" w:rsidR="00D873FD" w:rsidRPr="00804507" w:rsidRDefault="00D873FD" w:rsidP="00D873FD">
      <w:pPr>
        <w:spacing w:line="240" w:lineRule="auto"/>
        <w:jc w:val="center"/>
        <w:rPr>
          <w:rFonts w:ascii="Tahoma" w:eastAsia="Calibri" w:hAnsi="Tahoma" w:cs="Tahoma"/>
          <w:sz w:val="24"/>
        </w:rPr>
      </w:pPr>
      <w:r w:rsidRPr="002F27B7">
        <w:rPr>
          <w:rFonts w:ascii="Tahoma" w:eastAsia="Calibri" w:hAnsi="Tahoma" w:cs="Tahoma"/>
          <w:sz w:val="24"/>
        </w:rPr>
        <w:t>(Continued)</w:t>
      </w:r>
    </w:p>
    <w:p w14:paraId="64F280BA" w14:textId="77777777" w:rsidR="00D873FD" w:rsidRPr="00116395" w:rsidRDefault="00D873FD" w:rsidP="00D873FD">
      <w:pPr>
        <w:widowControl/>
        <w:adjustRightInd/>
        <w:spacing w:after="0" w:line="240" w:lineRule="auto"/>
        <w:jc w:val="left"/>
        <w:textAlignment w:val="auto"/>
        <w:rPr>
          <w:rFonts w:ascii="Tahoma" w:eastAsia="Calibri" w:hAnsi="Tahoma" w:cs="Tahoma"/>
          <w:sz w:val="24"/>
          <w:highlight w:val="yellow"/>
          <w:u w:val="single"/>
        </w:rPr>
      </w:pPr>
    </w:p>
    <w:p w14:paraId="46413F2E" w14:textId="77777777" w:rsidR="00D873FD" w:rsidRPr="003E0445" w:rsidRDefault="00D873FD" w:rsidP="00D873FD">
      <w:pPr>
        <w:widowControl/>
        <w:adjustRightInd/>
        <w:spacing w:after="0" w:line="240" w:lineRule="auto"/>
        <w:jc w:val="left"/>
        <w:textAlignment w:val="auto"/>
        <w:rPr>
          <w:rFonts w:ascii="Tahoma" w:eastAsia="Calibri" w:hAnsi="Tahoma" w:cs="Tahoma"/>
          <w:sz w:val="24"/>
          <w:u w:val="single"/>
        </w:rPr>
      </w:pPr>
      <w:r w:rsidRPr="003E0445">
        <w:rPr>
          <w:rFonts w:ascii="Tahoma" w:eastAsia="Calibri" w:hAnsi="Tahoma" w:cs="Tahoma"/>
          <w:sz w:val="24"/>
          <w:u w:val="single"/>
        </w:rPr>
        <w:t>Purpose</w:t>
      </w:r>
    </w:p>
    <w:p w14:paraId="502198DC" w14:textId="77777777" w:rsidR="00D873FD" w:rsidRPr="003E0445" w:rsidRDefault="00D873FD" w:rsidP="00D873FD">
      <w:pPr>
        <w:widowControl/>
        <w:adjustRightInd/>
        <w:spacing w:after="0" w:line="240" w:lineRule="auto"/>
        <w:jc w:val="left"/>
        <w:textAlignment w:val="auto"/>
        <w:rPr>
          <w:rFonts w:ascii="Tahoma" w:eastAsia="Calibri" w:hAnsi="Tahoma" w:cs="Tahoma"/>
          <w:sz w:val="24"/>
        </w:rPr>
      </w:pPr>
      <w:r w:rsidRPr="003E0445">
        <w:rPr>
          <w:rFonts w:ascii="Tahoma" w:eastAsia="Calibri" w:hAnsi="Tahoma" w:cs="Tahoma"/>
          <w:sz w:val="24"/>
        </w:rPr>
        <w:t>To collaborate with a publisher of a mainstream math program in producing accessible materials for students who are blind and visually impaired that will allow them to participate fully in the regular education classroom</w:t>
      </w:r>
    </w:p>
    <w:p w14:paraId="33F1FEE6" w14:textId="77777777" w:rsidR="00D873FD" w:rsidRPr="003E0445" w:rsidRDefault="00D873FD" w:rsidP="00D873FD">
      <w:pPr>
        <w:widowControl/>
        <w:adjustRightInd/>
        <w:spacing w:after="0" w:line="240" w:lineRule="auto"/>
        <w:jc w:val="left"/>
        <w:textAlignment w:val="auto"/>
        <w:rPr>
          <w:rFonts w:ascii="Tahoma" w:eastAsia="Calibri" w:hAnsi="Tahoma" w:cs="Tahoma"/>
          <w:b/>
          <w:sz w:val="24"/>
        </w:rPr>
      </w:pPr>
    </w:p>
    <w:p w14:paraId="65CC8243" w14:textId="77777777" w:rsidR="00D873FD" w:rsidRPr="003E0445" w:rsidRDefault="00D873FD" w:rsidP="00D873FD">
      <w:pPr>
        <w:widowControl/>
        <w:adjustRightInd/>
        <w:spacing w:after="0" w:line="240" w:lineRule="auto"/>
        <w:jc w:val="left"/>
        <w:textAlignment w:val="auto"/>
        <w:rPr>
          <w:rFonts w:ascii="Tahoma" w:eastAsia="Calibri" w:hAnsi="Tahoma" w:cs="Tahoma"/>
          <w:sz w:val="24"/>
          <w:u w:val="single"/>
        </w:rPr>
      </w:pPr>
      <w:r w:rsidRPr="003E0445">
        <w:rPr>
          <w:rFonts w:ascii="Tahoma" w:eastAsia="Calibri" w:hAnsi="Tahoma" w:cs="Tahoma"/>
          <w:sz w:val="24"/>
          <w:u w:val="single"/>
        </w:rPr>
        <w:lastRenderedPageBreak/>
        <w:t>Project Staff</w:t>
      </w:r>
    </w:p>
    <w:p w14:paraId="71AE33D5" w14:textId="77777777" w:rsidR="00D873FD" w:rsidRPr="00804507" w:rsidRDefault="00D873FD" w:rsidP="00D873FD">
      <w:pPr>
        <w:spacing w:after="0" w:line="240" w:lineRule="auto"/>
        <w:jc w:val="left"/>
        <w:rPr>
          <w:rFonts w:ascii="Tahoma" w:eastAsia="Calibri" w:hAnsi="Tahoma" w:cs="Tahoma"/>
          <w:sz w:val="24"/>
          <w:szCs w:val="24"/>
        </w:rPr>
      </w:pPr>
      <w:r w:rsidRPr="00804507">
        <w:rPr>
          <w:rFonts w:ascii="Tahoma" w:eastAsia="Calibri" w:hAnsi="Tahoma" w:cs="Tahoma"/>
          <w:sz w:val="24"/>
          <w:szCs w:val="24"/>
        </w:rPr>
        <w:t xml:space="preserve">Jeanette Wicker, </w:t>
      </w:r>
      <w:r>
        <w:rPr>
          <w:rFonts w:ascii="Tahoma" w:hAnsi="Tahoma" w:cs="Tahoma"/>
          <w:sz w:val="24"/>
          <w:szCs w:val="24"/>
        </w:rPr>
        <w:t xml:space="preserve">Core Curriculum </w:t>
      </w:r>
      <w:r w:rsidRPr="00EF688B">
        <w:rPr>
          <w:rFonts w:ascii="Tahoma" w:hAnsi="Tahoma" w:cs="Tahoma"/>
          <w:sz w:val="24"/>
          <w:szCs w:val="24"/>
        </w:rPr>
        <w:t>Project Leader</w:t>
      </w:r>
    </w:p>
    <w:p w14:paraId="43075702" w14:textId="77777777" w:rsidR="00D873FD" w:rsidRPr="00804507" w:rsidRDefault="00D873FD" w:rsidP="00D873FD">
      <w:pPr>
        <w:spacing w:after="0" w:line="240" w:lineRule="auto"/>
        <w:jc w:val="left"/>
        <w:rPr>
          <w:rFonts w:ascii="Tahoma" w:eastAsia="Calibri" w:hAnsi="Tahoma" w:cs="Tahoma"/>
          <w:sz w:val="24"/>
          <w:szCs w:val="24"/>
        </w:rPr>
      </w:pPr>
      <w:r w:rsidRPr="00804507">
        <w:rPr>
          <w:rFonts w:ascii="Tahoma" w:eastAsia="Calibri" w:hAnsi="Tahoma" w:cs="Tahoma"/>
          <w:sz w:val="24"/>
          <w:szCs w:val="24"/>
        </w:rPr>
        <w:t>Sara Larkin, Project Consultant</w:t>
      </w:r>
    </w:p>
    <w:p w14:paraId="0BA1BF79" w14:textId="77777777" w:rsidR="00D873FD" w:rsidRPr="00804507" w:rsidRDefault="00D873FD" w:rsidP="00D873FD">
      <w:pPr>
        <w:spacing w:after="0" w:line="240" w:lineRule="auto"/>
        <w:jc w:val="left"/>
        <w:rPr>
          <w:rFonts w:ascii="Tahoma" w:eastAsia="Calibri" w:hAnsi="Tahoma" w:cs="Tahoma"/>
          <w:sz w:val="24"/>
          <w:szCs w:val="24"/>
        </w:rPr>
      </w:pPr>
      <w:r w:rsidRPr="00804507">
        <w:rPr>
          <w:rFonts w:ascii="Tahoma" w:eastAsia="Calibri" w:hAnsi="Tahoma" w:cs="Tahoma"/>
          <w:sz w:val="24"/>
          <w:szCs w:val="24"/>
        </w:rPr>
        <w:t xml:space="preserve">Rachel </w:t>
      </w:r>
      <w:r>
        <w:rPr>
          <w:rFonts w:ascii="Tahoma" w:eastAsia="Calibri" w:hAnsi="Tahoma" w:cs="Tahoma"/>
          <w:sz w:val="24"/>
          <w:szCs w:val="24"/>
        </w:rPr>
        <w:t>Bishop</w:t>
      </w:r>
      <w:r w:rsidRPr="00804507">
        <w:rPr>
          <w:rFonts w:ascii="Tahoma" w:eastAsia="Calibri" w:hAnsi="Tahoma" w:cs="Tahoma"/>
          <w:sz w:val="24"/>
          <w:szCs w:val="24"/>
        </w:rPr>
        <w:t>, Research Assistant</w:t>
      </w:r>
    </w:p>
    <w:p w14:paraId="573B2CF8" w14:textId="77777777" w:rsidR="00D873FD" w:rsidRPr="00804507" w:rsidRDefault="00D873FD" w:rsidP="00D873FD">
      <w:pPr>
        <w:spacing w:after="0" w:line="240" w:lineRule="auto"/>
        <w:jc w:val="left"/>
        <w:rPr>
          <w:rFonts w:ascii="Tahoma" w:eastAsia="Calibri" w:hAnsi="Tahoma" w:cs="Tahoma"/>
          <w:sz w:val="24"/>
          <w:szCs w:val="24"/>
        </w:rPr>
      </w:pPr>
      <w:r w:rsidRPr="00804507">
        <w:rPr>
          <w:rFonts w:ascii="Tahoma" w:eastAsia="Calibri" w:hAnsi="Tahoma" w:cs="Tahoma"/>
          <w:sz w:val="24"/>
          <w:szCs w:val="24"/>
        </w:rPr>
        <w:t>Rod Dixon, Manufacturing Specialist</w:t>
      </w:r>
    </w:p>
    <w:p w14:paraId="1438FFC9" w14:textId="77777777" w:rsidR="00D873FD" w:rsidRDefault="00D873FD" w:rsidP="00D873FD">
      <w:pPr>
        <w:spacing w:after="0" w:line="240" w:lineRule="auto"/>
        <w:jc w:val="left"/>
        <w:rPr>
          <w:rFonts w:ascii="Tahoma" w:eastAsia="Calibri" w:hAnsi="Tahoma" w:cs="Tahoma"/>
          <w:sz w:val="24"/>
          <w:szCs w:val="24"/>
        </w:rPr>
      </w:pPr>
      <w:r>
        <w:rPr>
          <w:rFonts w:ascii="Tahoma" w:eastAsia="Calibri" w:hAnsi="Tahoma" w:cs="Tahoma"/>
          <w:sz w:val="24"/>
          <w:szCs w:val="24"/>
        </w:rPr>
        <w:t>Laura Greenwell, Graphic Designer</w:t>
      </w:r>
    </w:p>
    <w:p w14:paraId="69B985C1" w14:textId="77777777" w:rsidR="00D873FD" w:rsidRPr="00804507" w:rsidRDefault="00D873FD" w:rsidP="00D873FD">
      <w:pPr>
        <w:spacing w:after="0" w:line="240" w:lineRule="auto"/>
        <w:jc w:val="left"/>
        <w:rPr>
          <w:rFonts w:ascii="Tahoma" w:eastAsia="Calibri" w:hAnsi="Tahoma" w:cs="Tahoma"/>
          <w:sz w:val="24"/>
          <w:szCs w:val="20"/>
        </w:rPr>
      </w:pPr>
      <w:r w:rsidRPr="00804507">
        <w:rPr>
          <w:rFonts w:ascii="Tahoma" w:eastAsia="Calibri" w:hAnsi="Tahoma" w:cs="Tahoma"/>
          <w:sz w:val="24"/>
          <w:szCs w:val="24"/>
        </w:rPr>
        <w:t xml:space="preserve">Frank Hayden, </w:t>
      </w:r>
      <w:r w:rsidRPr="00804507">
        <w:rPr>
          <w:rFonts w:ascii="Tahoma" w:eastAsia="Calibri" w:hAnsi="Tahoma" w:cs="Tahoma"/>
          <w:sz w:val="24"/>
          <w:szCs w:val="20"/>
        </w:rPr>
        <w:t>Director of Technical &amp; Manufacturing Research</w:t>
      </w:r>
    </w:p>
    <w:p w14:paraId="0D4D1EC0" w14:textId="77777777" w:rsidR="00D873FD" w:rsidRPr="00804507" w:rsidRDefault="00D873FD" w:rsidP="00D873FD">
      <w:pPr>
        <w:spacing w:after="0" w:line="240" w:lineRule="auto"/>
        <w:jc w:val="left"/>
        <w:rPr>
          <w:rFonts w:ascii="Tahoma" w:eastAsia="Calibri" w:hAnsi="Tahoma" w:cs="Tahoma"/>
          <w:sz w:val="24"/>
          <w:szCs w:val="24"/>
        </w:rPr>
      </w:pPr>
      <w:r w:rsidRPr="00804507">
        <w:rPr>
          <w:rFonts w:ascii="Tahoma" w:eastAsia="Calibri" w:hAnsi="Tahoma" w:cs="Tahoma"/>
          <w:sz w:val="24"/>
          <w:szCs w:val="24"/>
        </w:rPr>
        <w:t>Anthony D. Jones, Art Production/Design Manager</w:t>
      </w:r>
    </w:p>
    <w:p w14:paraId="62A152DC" w14:textId="77777777" w:rsidR="00D873FD" w:rsidRPr="00804507" w:rsidRDefault="00D873FD" w:rsidP="00D873FD">
      <w:pPr>
        <w:spacing w:after="0" w:line="240" w:lineRule="auto"/>
        <w:jc w:val="left"/>
        <w:rPr>
          <w:rFonts w:ascii="Tahoma" w:eastAsia="Calibri" w:hAnsi="Tahoma" w:cs="Tahoma"/>
          <w:sz w:val="24"/>
          <w:szCs w:val="24"/>
        </w:rPr>
      </w:pPr>
      <w:r w:rsidRPr="00804507">
        <w:rPr>
          <w:rFonts w:ascii="Tahoma" w:eastAsia="Calibri" w:hAnsi="Tahoma" w:cs="Tahoma"/>
          <w:sz w:val="24"/>
          <w:szCs w:val="24"/>
        </w:rPr>
        <w:t>Andrew Moulton, Manager of Technical &amp; Manufacturing Research</w:t>
      </w:r>
    </w:p>
    <w:p w14:paraId="61F4BB14" w14:textId="77777777" w:rsidR="00D873FD" w:rsidRPr="00B466F0" w:rsidRDefault="00D873FD" w:rsidP="00D873FD">
      <w:pPr>
        <w:spacing w:after="0" w:line="240" w:lineRule="auto"/>
        <w:jc w:val="left"/>
        <w:rPr>
          <w:rFonts w:ascii="Tahoma" w:eastAsia="Calibri" w:hAnsi="Tahoma" w:cs="Tahoma"/>
          <w:sz w:val="24"/>
          <w:szCs w:val="24"/>
        </w:rPr>
      </w:pPr>
      <w:r w:rsidRPr="00B466F0">
        <w:rPr>
          <w:rFonts w:ascii="Tahoma" w:eastAsia="Calibri" w:hAnsi="Tahoma" w:cs="Tahoma"/>
          <w:sz w:val="24"/>
          <w:szCs w:val="24"/>
        </w:rPr>
        <w:t xml:space="preserve">Patrick White, Model/Pattern Maker </w:t>
      </w:r>
    </w:p>
    <w:p w14:paraId="04B9E375" w14:textId="77777777" w:rsidR="00D873FD" w:rsidRPr="00B466F0" w:rsidRDefault="00D873FD" w:rsidP="00D873FD">
      <w:pPr>
        <w:widowControl/>
        <w:adjustRightInd/>
        <w:spacing w:after="0" w:line="240" w:lineRule="auto"/>
        <w:jc w:val="left"/>
        <w:textAlignment w:val="auto"/>
        <w:rPr>
          <w:rFonts w:ascii="Tahoma" w:eastAsia="Calibri" w:hAnsi="Tahoma" w:cs="Tahoma"/>
          <w:b/>
          <w:sz w:val="24"/>
        </w:rPr>
      </w:pPr>
    </w:p>
    <w:p w14:paraId="6A57B646" w14:textId="77777777" w:rsidR="00D873FD" w:rsidRPr="00B466F0" w:rsidRDefault="00D873FD" w:rsidP="00D873FD">
      <w:pPr>
        <w:widowControl/>
        <w:adjustRightInd/>
        <w:spacing w:after="0" w:line="240" w:lineRule="auto"/>
        <w:jc w:val="left"/>
        <w:textAlignment w:val="auto"/>
        <w:rPr>
          <w:rFonts w:ascii="Tahoma" w:eastAsia="Calibri" w:hAnsi="Tahoma" w:cs="Tahoma"/>
          <w:sz w:val="24"/>
          <w:u w:val="single"/>
        </w:rPr>
      </w:pPr>
      <w:r w:rsidRPr="00B466F0">
        <w:rPr>
          <w:rFonts w:ascii="Tahoma" w:eastAsia="Calibri" w:hAnsi="Tahoma" w:cs="Tahoma"/>
          <w:sz w:val="24"/>
          <w:u w:val="single"/>
        </w:rPr>
        <w:t>Background</w:t>
      </w:r>
    </w:p>
    <w:p w14:paraId="41F8932A" w14:textId="428FFEF7" w:rsidR="00D873FD" w:rsidRPr="00B466F0" w:rsidRDefault="00D873FD" w:rsidP="00D873FD">
      <w:pPr>
        <w:widowControl/>
        <w:adjustRightInd/>
        <w:spacing w:after="0" w:line="240" w:lineRule="auto"/>
        <w:jc w:val="left"/>
        <w:textAlignment w:val="auto"/>
        <w:rPr>
          <w:rFonts w:ascii="Tahoma" w:eastAsia="Calibri" w:hAnsi="Tahoma" w:cs="Tahoma"/>
          <w:sz w:val="24"/>
          <w:szCs w:val="24"/>
        </w:rPr>
      </w:pPr>
      <w:r w:rsidRPr="00B466F0">
        <w:rPr>
          <w:rFonts w:ascii="Tahoma" w:eastAsia="Calibri" w:hAnsi="Tahoma" w:cs="Tahoma"/>
          <w:sz w:val="24"/>
          <w:szCs w:val="24"/>
        </w:rPr>
        <w:t>The enVisionmath</w:t>
      </w:r>
      <w:r w:rsidR="002D5EE3">
        <w:rPr>
          <w:rFonts w:ascii="Tahoma" w:eastAsia="Calibri" w:hAnsi="Tahoma" w:cs="Tahoma"/>
          <w:sz w:val="24"/>
          <w:szCs w:val="24"/>
        </w:rPr>
        <w:t>®</w:t>
      </w:r>
      <w:r w:rsidRPr="00B466F0">
        <w:rPr>
          <w:rFonts w:ascii="Tahoma" w:eastAsia="Calibri" w:hAnsi="Tahoma" w:cs="Tahoma"/>
          <w:sz w:val="24"/>
          <w:szCs w:val="24"/>
        </w:rPr>
        <w:t xml:space="preserve">2.0 by Pearson Publishing for grades K-6 became available for sale in December 2105. The program is aligned to the Common Core State Standards and supports print, blended, and a digital learning experience. The program includes an online component that students use in conjunction with the print math book and a set of manipulatives. </w:t>
      </w:r>
    </w:p>
    <w:p w14:paraId="78329622" w14:textId="77777777" w:rsidR="00D873FD" w:rsidRPr="00B466F0" w:rsidRDefault="00D873FD" w:rsidP="00D873FD">
      <w:pPr>
        <w:widowControl/>
        <w:adjustRightInd/>
        <w:spacing w:after="0" w:line="240" w:lineRule="auto"/>
        <w:jc w:val="left"/>
        <w:textAlignment w:val="auto"/>
        <w:rPr>
          <w:rFonts w:ascii="Tahoma" w:eastAsia="Calibri" w:hAnsi="Tahoma" w:cs="Tahoma"/>
          <w:b/>
          <w:sz w:val="24"/>
          <w:szCs w:val="24"/>
        </w:rPr>
      </w:pPr>
    </w:p>
    <w:p w14:paraId="47B69B6D" w14:textId="020AA85E" w:rsidR="00D873FD" w:rsidRPr="00B466F0" w:rsidRDefault="00D873FD" w:rsidP="00D873FD">
      <w:pPr>
        <w:widowControl/>
        <w:adjustRightInd/>
        <w:spacing w:after="0" w:line="240" w:lineRule="auto"/>
        <w:jc w:val="left"/>
        <w:textAlignment w:val="auto"/>
        <w:rPr>
          <w:rFonts w:ascii="Tahoma" w:eastAsia="Calibri" w:hAnsi="Tahoma" w:cs="Tahoma"/>
          <w:sz w:val="24"/>
          <w:szCs w:val="24"/>
        </w:rPr>
      </w:pPr>
      <w:r w:rsidRPr="00B466F0">
        <w:rPr>
          <w:rFonts w:ascii="Tahoma" w:eastAsia="Calibri" w:hAnsi="Tahoma" w:cs="Tahoma"/>
          <w:sz w:val="24"/>
          <w:szCs w:val="24"/>
        </w:rPr>
        <w:t>APH was approached to work in collaboration with Pearson Publishing to develop materials including a set of manipulatives for students who are blind and visually impaired that aligns with the enVisionmath</w:t>
      </w:r>
      <w:r w:rsidR="002D5EE3">
        <w:rPr>
          <w:rFonts w:ascii="Tahoma" w:eastAsia="Calibri" w:hAnsi="Tahoma" w:cs="Tahoma"/>
          <w:sz w:val="24"/>
          <w:szCs w:val="24"/>
        </w:rPr>
        <w:t>®</w:t>
      </w:r>
      <w:r w:rsidRPr="00B466F0">
        <w:rPr>
          <w:rFonts w:ascii="Tahoma" w:eastAsia="Calibri" w:hAnsi="Tahoma" w:cs="Tahoma"/>
          <w:sz w:val="24"/>
          <w:szCs w:val="24"/>
        </w:rPr>
        <w:t xml:space="preserve">2.0 program. </w:t>
      </w:r>
    </w:p>
    <w:p w14:paraId="43756EDA" w14:textId="77777777" w:rsidR="00D873FD" w:rsidRPr="00B466F0" w:rsidRDefault="00D873FD" w:rsidP="00D873FD">
      <w:pPr>
        <w:widowControl/>
        <w:adjustRightInd/>
        <w:spacing w:after="0" w:line="240" w:lineRule="auto"/>
        <w:jc w:val="left"/>
        <w:textAlignment w:val="auto"/>
        <w:rPr>
          <w:rFonts w:ascii="Tahoma" w:eastAsia="Calibri" w:hAnsi="Tahoma" w:cs="Tahoma"/>
          <w:b/>
          <w:sz w:val="24"/>
        </w:rPr>
      </w:pPr>
    </w:p>
    <w:p w14:paraId="0B2A7B43" w14:textId="77777777" w:rsidR="00D873FD" w:rsidRPr="00B466F0" w:rsidRDefault="00D873FD" w:rsidP="00D873FD">
      <w:pPr>
        <w:spacing w:after="0" w:line="240" w:lineRule="auto"/>
        <w:jc w:val="left"/>
        <w:rPr>
          <w:rFonts w:ascii="Tahoma" w:eastAsia="Calibri" w:hAnsi="Tahoma" w:cs="Tahoma"/>
          <w:sz w:val="24"/>
          <w:szCs w:val="24"/>
        </w:rPr>
      </w:pPr>
      <w:r w:rsidRPr="00B466F0">
        <w:rPr>
          <w:rFonts w:ascii="Tahoma" w:eastAsia="Calibri" w:hAnsi="Tahoma" w:cs="Tahoma"/>
          <w:sz w:val="24"/>
          <w:szCs w:val="24"/>
        </w:rPr>
        <w:t>The product submission was reviewed and received approval from the Product Evaluation Team and the Product Advisory and Review Committee in August 2015.</w:t>
      </w:r>
    </w:p>
    <w:p w14:paraId="77C7798D" w14:textId="77777777" w:rsidR="00D873FD" w:rsidRPr="00B466F0" w:rsidRDefault="00D873FD" w:rsidP="00D873FD">
      <w:pPr>
        <w:spacing w:after="0" w:line="240" w:lineRule="auto"/>
        <w:jc w:val="left"/>
        <w:rPr>
          <w:rFonts w:ascii="Tahoma" w:eastAsia="Calibri" w:hAnsi="Tahoma" w:cs="Tahoma"/>
          <w:sz w:val="24"/>
          <w:szCs w:val="24"/>
        </w:rPr>
      </w:pPr>
    </w:p>
    <w:p w14:paraId="3A8F099D" w14:textId="77777777" w:rsidR="00D873FD" w:rsidRPr="00B466F0" w:rsidRDefault="00D873FD" w:rsidP="00D873FD">
      <w:pPr>
        <w:spacing w:after="0" w:line="240" w:lineRule="auto"/>
        <w:jc w:val="left"/>
        <w:rPr>
          <w:rFonts w:ascii="Tahoma" w:eastAsia="Calibri" w:hAnsi="Tahoma" w:cs="Tahoma"/>
          <w:sz w:val="24"/>
        </w:rPr>
      </w:pPr>
      <w:r w:rsidRPr="00B466F0">
        <w:rPr>
          <w:rFonts w:ascii="Tahoma" w:eastAsia="Calibri" w:hAnsi="Tahoma" w:cs="Tahoma"/>
          <w:sz w:val="24"/>
          <w:szCs w:val="24"/>
        </w:rPr>
        <w:t>Sara Larkin,</w:t>
      </w:r>
      <w:r w:rsidRPr="00B466F0">
        <w:rPr>
          <w:rFonts w:ascii="Tahoma" w:eastAsia="Calibri" w:hAnsi="Tahoma" w:cs="Tahoma"/>
          <w:sz w:val="24"/>
        </w:rPr>
        <w:t xml:space="preserve"> the Statewide Mathematics and Science Consultant for the Blind and Visually Impaired from the Iowa Educational Services for the Blind and Visually Impaired, signed a contract with APH to act as a consultant for this project. Larkin and the project leader met at APH in October 2015 to begin work on the project. They reviewed the manipulatives, the student books, and the teacher’s manuals for each grade level. </w:t>
      </w:r>
    </w:p>
    <w:p w14:paraId="1C709B63" w14:textId="77777777" w:rsidR="00D873FD" w:rsidRPr="00B466F0" w:rsidRDefault="00D873FD" w:rsidP="00D873FD">
      <w:pPr>
        <w:spacing w:after="0" w:line="240" w:lineRule="auto"/>
        <w:jc w:val="left"/>
        <w:rPr>
          <w:rFonts w:ascii="Tahoma" w:eastAsia="Calibri" w:hAnsi="Tahoma" w:cs="Tahoma"/>
          <w:sz w:val="24"/>
        </w:rPr>
      </w:pPr>
    </w:p>
    <w:p w14:paraId="2705E628" w14:textId="77777777" w:rsidR="00D873FD" w:rsidRPr="00B466F0" w:rsidRDefault="00D873FD" w:rsidP="00D873FD">
      <w:pPr>
        <w:spacing w:after="0" w:line="240" w:lineRule="auto"/>
        <w:jc w:val="left"/>
        <w:rPr>
          <w:rFonts w:ascii="Tahoma" w:eastAsia="Calibri" w:hAnsi="Tahoma" w:cs="Tahoma"/>
          <w:sz w:val="24"/>
        </w:rPr>
      </w:pPr>
      <w:r w:rsidRPr="00B466F0">
        <w:rPr>
          <w:rFonts w:ascii="Tahoma" w:eastAsia="Calibri" w:hAnsi="Tahoma" w:cs="Tahoma"/>
          <w:sz w:val="24"/>
        </w:rPr>
        <w:t>A contract was finalized with Pearson Publishing in February 2016.</w:t>
      </w:r>
    </w:p>
    <w:p w14:paraId="285B410F" w14:textId="77777777" w:rsidR="00D873FD" w:rsidRPr="00B466F0" w:rsidRDefault="00D873FD" w:rsidP="00D873FD">
      <w:pPr>
        <w:spacing w:after="0" w:line="240" w:lineRule="auto"/>
        <w:jc w:val="left"/>
        <w:rPr>
          <w:rFonts w:ascii="Tahoma" w:eastAsia="Calibri" w:hAnsi="Tahoma" w:cs="Tahoma"/>
          <w:sz w:val="24"/>
        </w:rPr>
      </w:pPr>
    </w:p>
    <w:p w14:paraId="4FDB9C96" w14:textId="0D2F778F" w:rsidR="00D873FD" w:rsidRPr="00B466F0" w:rsidRDefault="00D873FD" w:rsidP="00D873FD">
      <w:pPr>
        <w:spacing w:after="0" w:line="240" w:lineRule="auto"/>
        <w:jc w:val="left"/>
        <w:rPr>
          <w:rFonts w:ascii="Tahoma" w:eastAsia="Calibri" w:hAnsi="Tahoma" w:cs="Tahoma"/>
          <w:sz w:val="24"/>
        </w:rPr>
      </w:pPr>
      <w:r w:rsidRPr="00B466F0">
        <w:rPr>
          <w:rFonts w:ascii="Tahoma" w:eastAsia="Calibri" w:hAnsi="Tahoma" w:cs="Tahoma"/>
          <w:sz w:val="24"/>
        </w:rPr>
        <w:t>Many existing math manipulatives from APH are accessible version of the manipulatives used in the</w:t>
      </w:r>
      <w:r w:rsidRPr="00B466F0">
        <w:rPr>
          <w:rFonts w:ascii="Tahoma" w:eastAsia="Calibri" w:hAnsi="Tahoma" w:cs="Tahoma"/>
          <w:b/>
          <w:sz w:val="24"/>
          <w:szCs w:val="24"/>
        </w:rPr>
        <w:t xml:space="preserve"> </w:t>
      </w:r>
      <w:r w:rsidRPr="00B466F0">
        <w:rPr>
          <w:rFonts w:ascii="Tahoma" w:eastAsia="Calibri" w:hAnsi="Tahoma" w:cs="Tahoma"/>
          <w:sz w:val="24"/>
          <w:szCs w:val="24"/>
        </w:rPr>
        <w:t>enVisionmath</w:t>
      </w:r>
      <w:r w:rsidR="002D5EE3">
        <w:rPr>
          <w:rFonts w:ascii="Tahoma" w:eastAsia="Calibri" w:hAnsi="Tahoma" w:cs="Tahoma"/>
          <w:sz w:val="24"/>
          <w:szCs w:val="24"/>
        </w:rPr>
        <w:t>®</w:t>
      </w:r>
      <w:r w:rsidRPr="00B466F0">
        <w:rPr>
          <w:rFonts w:ascii="Tahoma" w:eastAsia="Calibri" w:hAnsi="Tahoma" w:cs="Tahoma"/>
          <w:sz w:val="24"/>
          <w:szCs w:val="24"/>
        </w:rPr>
        <w:t>2.0 program and will be included in the kits.</w:t>
      </w:r>
      <w:r w:rsidRPr="00B466F0">
        <w:rPr>
          <w:rFonts w:ascii="Tahoma" w:eastAsia="Calibri" w:hAnsi="Tahoma" w:cs="Tahoma"/>
          <w:sz w:val="24"/>
        </w:rPr>
        <w:t xml:space="preserve"> Project staff began the process of designing and developing new manipulatives needed to accompany the kits. As many of the same manipulatives are used in several grades, it was decided to have one kit of manipulatives for grades K-2 and three separate manuals for each of the three grades. Larkin and the project leader met via telephone/video conferences throughout the winter and spring to develop the manual for Kindergarten.</w:t>
      </w:r>
    </w:p>
    <w:p w14:paraId="371312EA" w14:textId="77777777" w:rsidR="00D873FD" w:rsidRPr="00B466F0" w:rsidRDefault="00D873FD" w:rsidP="00D873FD">
      <w:pPr>
        <w:spacing w:after="0" w:line="240" w:lineRule="auto"/>
        <w:jc w:val="left"/>
        <w:rPr>
          <w:rFonts w:ascii="Tahoma" w:eastAsia="Calibri" w:hAnsi="Tahoma" w:cs="Tahoma"/>
          <w:sz w:val="24"/>
        </w:rPr>
      </w:pPr>
    </w:p>
    <w:p w14:paraId="71C96E7A" w14:textId="77777777" w:rsidR="00D873FD" w:rsidRPr="00B466F0" w:rsidRDefault="00D873FD" w:rsidP="00D873FD">
      <w:pPr>
        <w:spacing w:after="0" w:line="240" w:lineRule="auto"/>
        <w:jc w:val="left"/>
        <w:rPr>
          <w:rFonts w:ascii="Tahoma" w:eastAsia="Calibri" w:hAnsi="Tahoma" w:cs="Tahoma"/>
          <w:sz w:val="24"/>
          <w:szCs w:val="24"/>
        </w:rPr>
      </w:pPr>
      <w:r w:rsidRPr="00B466F0">
        <w:rPr>
          <w:rFonts w:ascii="Tahoma" w:eastAsia="Calibri" w:hAnsi="Tahoma" w:cs="Tahoma"/>
          <w:sz w:val="24"/>
        </w:rPr>
        <w:t xml:space="preserve">Larkin and the project leader worked again at APH in June 2016 to complete a draft of </w:t>
      </w:r>
      <w:r w:rsidRPr="00B466F0">
        <w:rPr>
          <w:rFonts w:ascii="Tahoma" w:eastAsia="Calibri" w:hAnsi="Tahoma" w:cs="Tahoma"/>
          <w:sz w:val="24"/>
        </w:rPr>
        <w:lastRenderedPageBreak/>
        <w:t>the Kindergarten Manual. The draft of the first Kindergarten topic was sent to Pearson for review. Revisions to the manual were made based on this feedback. Pearson agreed to review the first topic of each grade level.</w:t>
      </w:r>
    </w:p>
    <w:p w14:paraId="57A0257F" w14:textId="77777777" w:rsidR="00D873FD" w:rsidRPr="00B466F0" w:rsidRDefault="00D873FD" w:rsidP="00D873FD">
      <w:pPr>
        <w:spacing w:after="0" w:line="240" w:lineRule="auto"/>
        <w:jc w:val="left"/>
        <w:rPr>
          <w:rFonts w:ascii="Tahoma" w:eastAsia="Calibri" w:hAnsi="Tahoma" w:cs="Tahoma"/>
          <w:b/>
          <w:sz w:val="24"/>
        </w:rPr>
      </w:pPr>
    </w:p>
    <w:p w14:paraId="35CB579F" w14:textId="77777777" w:rsidR="00D873FD" w:rsidRPr="00B466F0" w:rsidRDefault="00D873FD" w:rsidP="00D873FD">
      <w:pPr>
        <w:spacing w:after="0" w:line="240" w:lineRule="auto"/>
        <w:jc w:val="left"/>
        <w:rPr>
          <w:rFonts w:ascii="Tahoma" w:eastAsia="Calibri" w:hAnsi="Tahoma" w:cs="Tahoma"/>
          <w:sz w:val="24"/>
        </w:rPr>
      </w:pPr>
      <w:r w:rsidRPr="00B466F0">
        <w:rPr>
          <w:rFonts w:ascii="Tahoma" w:eastAsia="Calibri" w:hAnsi="Tahoma" w:cs="Tahoma"/>
          <w:sz w:val="24"/>
        </w:rPr>
        <w:t>In FY 2017, Larkin and the project leader reviewed and revised the Kindergarten Teacher’s Manual. Graphic design completed the layout of the Kindergarten Teacher’s Manual. Work began on the Teacher’s Manual for Grade 1.</w:t>
      </w:r>
    </w:p>
    <w:p w14:paraId="54ED4A79" w14:textId="77777777" w:rsidR="00D873FD" w:rsidRPr="00B466F0" w:rsidRDefault="00D873FD" w:rsidP="00D873FD">
      <w:pPr>
        <w:spacing w:after="0" w:line="240" w:lineRule="auto"/>
        <w:jc w:val="left"/>
        <w:rPr>
          <w:rFonts w:ascii="Tahoma" w:eastAsia="Calibri" w:hAnsi="Tahoma" w:cs="Tahoma"/>
          <w:sz w:val="24"/>
        </w:rPr>
      </w:pPr>
    </w:p>
    <w:p w14:paraId="2E4EEA63" w14:textId="77777777" w:rsidR="00D873FD" w:rsidRPr="004C2130" w:rsidRDefault="00D873FD" w:rsidP="00D873FD">
      <w:pPr>
        <w:spacing w:after="0" w:line="240" w:lineRule="auto"/>
        <w:jc w:val="left"/>
        <w:rPr>
          <w:rFonts w:ascii="Tahoma" w:eastAsia="Calibri" w:hAnsi="Tahoma" w:cs="Tahoma"/>
          <w:sz w:val="24"/>
          <w:u w:val="single"/>
        </w:rPr>
      </w:pPr>
      <w:r w:rsidRPr="004C2130">
        <w:rPr>
          <w:rFonts w:ascii="Tahoma" w:eastAsia="Calibri" w:hAnsi="Tahoma" w:cs="Tahoma"/>
          <w:sz w:val="24"/>
          <w:u w:val="single"/>
        </w:rPr>
        <w:t xml:space="preserve">Work </w:t>
      </w:r>
      <w:r>
        <w:rPr>
          <w:rFonts w:ascii="Tahoma" w:eastAsia="Calibri" w:hAnsi="Tahoma" w:cs="Tahoma"/>
          <w:sz w:val="24"/>
          <w:u w:val="single"/>
        </w:rPr>
        <w:t>during</w:t>
      </w:r>
      <w:r w:rsidRPr="004C2130">
        <w:rPr>
          <w:rFonts w:ascii="Tahoma" w:eastAsia="Calibri" w:hAnsi="Tahoma" w:cs="Tahoma"/>
          <w:sz w:val="24"/>
          <w:u w:val="single"/>
        </w:rPr>
        <w:t xml:space="preserve"> FY 2018</w:t>
      </w:r>
    </w:p>
    <w:p w14:paraId="2482970E" w14:textId="39F336F4" w:rsidR="00D873FD" w:rsidRDefault="00D873FD" w:rsidP="00D873FD">
      <w:pPr>
        <w:spacing w:after="0" w:line="240" w:lineRule="auto"/>
        <w:jc w:val="left"/>
        <w:rPr>
          <w:rFonts w:ascii="Tahoma" w:eastAsia="Calibri" w:hAnsi="Tahoma" w:cs="Tahoma"/>
          <w:sz w:val="24"/>
        </w:rPr>
      </w:pPr>
      <w:r w:rsidRPr="004C2130">
        <w:rPr>
          <w:rFonts w:ascii="Tahoma" w:eastAsia="Calibri" w:hAnsi="Tahoma" w:cs="Tahoma"/>
          <w:sz w:val="24"/>
        </w:rPr>
        <w:t xml:space="preserve">The kits </w:t>
      </w:r>
      <w:r>
        <w:rPr>
          <w:rFonts w:ascii="Tahoma" w:eastAsia="Calibri" w:hAnsi="Tahoma" w:cs="Tahoma"/>
          <w:sz w:val="24"/>
        </w:rPr>
        <w:t xml:space="preserve">of manipulatives </w:t>
      </w:r>
      <w:r w:rsidRPr="004C2130">
        <w:rPr>
          <w:rFonts w:ascii="Tahoma" w:eastAsia="Calibri" w:hAnsi="Tahoma" w:cs="Tahoma"/>
          <w:sz w:val="24"/>
        </w:rPr>
        <w:t xml:space="preserve">and the Kindergarten Teacher’s Manual </w:t>
      </w:r>
      <w:r>
        <w:rPr>
          <w:rFonts w:ascii="Tahoma" w:eastAsia="Calibri" w:hAnsi="Tahoma" w:cs="Tahoma"/>
          <w:sz w:val="24"/>
        </w:rPr>
        <w:t xml:space="preserve">were sent for expert review at four sites with </w:t>
      </w:r>
      <w:r w:rsidRPr="004C2130">
        <w:rPr>
          <w:rFonts w:ascii="Tahoma" w:eastAsia="Calibri" w:hAnsi="Tahoma" w:cs="Tahoma"/>
          <w:sz w:val="24"/>
        </w:rPr>
        <w:t>teachers of the visually impaired who use the enVisionmath</w:t>
      </w:r>
      <w:r w:rsidR="002D5EE3">
        <w:rPr>
          <w:rFonts w:ascii="Tahoma" w:eastAsia="Calibri" w:hAnsi="Tahoma" w:cs="Tahoma"/>
          <w:sz w:val="24"/>
        </w:rPr>
        <w:t>®</w:t>
      </w:r>
      <w:r w:rsidRPr="004C2130">
        <w:rPr>
          <w:rFonts w:ascii="Tahoma" w:eastAsia="Calibri" w:hAnsi="Tahoma" w:cs="Tahoma"/>
          <w:sz w:val="24"/>
        </w:rPr>
        <w:t>2.0 program with their students.</w:t>
      </w:r>
      <w:r>
        <w:rPr>
          <w:rFonts w:ascii="Tahoma" w:eastAsia="Calibri" w:hAnsi="Tahoma" w:cs="Tahoma"/>
          <w:sz w:val="24"/>
        </w:rPr>
        <w:t xml:space="preserve"> Work continued on the development of the manual for Grade 1.</w:t>
      </w:r>
    </w:p>
    <w:p w14:paraId="40E9CBAD" w14:textId="77777777" w:rsidR="00D873FD" w:rsidRDefault="00D873FD" w:rsidP="00D873FD">
      <w:pPr>
        <w:spacing w:after="0" w:line="240" w:lineRule="auto"/>
        <w:jc w:val="left"/>
        <w:rPr>
          <w:rFonts w:ascii="Tahoma" w:eastAsia="Calibri" w:hAnsi="Tahoma" w:cs="Tahoma"/>
          <w:sz w:val="24"/>
        </w:rPr>
      </w:pPr>
    </w:p>
    <w:p w14:paraId="643792A6" w14:textId="77777777" w:rsidR="00D873FD" w:rsidRPr="007B1315" w:rsidRDefault="00D873FD" w:rsidP="00D873FD">
      <w:pPr>
        <w:spacing w:after="0" w:line="240" w:lineRule="auto"/>
        <w:jc w:val="left"/>
        <w:rPr>
          <w:rFonts w:ascii="Tahoma" w:eastAsia="Calibri" w:hAnsi="Tahoma" w:cs="Tahoma"/>
          <w:sz w:val="24"/>
          <w:u w:val="single"/>
        </w:rPr>
      </w:pPr>
      <w:r w:rsidRPr="007B1315">
        <w:rPr>
          <w:rFonts w:ascii="Tahoma" w:eastAsia="Calibri" w:hAnsi="Tahoma" w:cs="Tahoma"/>
          <w:sz w:val="24"/>
          <w:u w:val="single"/>
        </w:rPr>
        <w:t>Work planned for FY 2019</w:t>
      </w:r>
    </w:p>
    <w:p w14:paraId="4301CC3C" w14:textId="77777777" w:rsidR="00D873FD" w:rsidRPr="004C2130" w:rsidRDefault="00D873FD" w:rsidP="00D873FD">
      <w:pPr>
        <w:spacing w:after="0" w:line="240" w:lineRule="auto"/>
        <w:jc w:val="left"/>
        <w:rPr>
          <w:rFonts w:ascii="Tahoma" w:eastAsia="Calibri" w:hAnsi="Tahoma" w:cs="Tahoma"/>
          <w:sz w:val="24"/>
        </w:rPr>
      </w:pPr>
      <w:r>
        <w:rPr>
          <w:rFonts w:ascii="Tahoma" w:eastAsia="Calibri" w:hAnsi="Tahoma" w:cs="Tahoma"/>
          <w:sz w:val="24"/>
        </w:rPr>
        <w:t xml:space="preserve">The kit of manipulatives and the Kindergarten Teacher’s manual will be revised based on the expert reviews. </w:t>
      </w:r>
      <w:r w:rsidRPr="004C2130">
        <w:rPr>
          <w:rFonts w:ascii="Tahoma" w:eastAsia="Calibri" w:hAnsi="Tahoma" w:cs="Tahoma"/>
          <w:sz w:val="24"/>
        </w:rPr>
        <w:t xml:space="preserve">Work will </w:t>
      </w:r>
      <w:r>
        <w:rPr>
          <w:rFonts w:ascii="Tahoma" w:eastAsia="Calibri" w:hAnsi="Tahoma" w:cs="Tahoma"/>
          <w:sz w:val="24"/>
        </w:rPr>
        <w:t>be completed on</w:t>
      </w:r>
      <w:r w:rsidRPr="004C2130">
        <w:rPr>
          <w:rFonts w:ascii="Tahoma" w:eastAsia="Calibri" w:hAnsi="Tahoma" w:cs="Tahoma"/>
          <w:sz w:val="24"/>
        </w:rPr>
        <w:t xml:space="preserve"> the Teacher’s Manuals for Grade 1</w:t>
      </w:r>
      <w:r>
        <w:rPr>
          <w:rFonts w:ascii="Tahoma" w:eastAsia="Calibri" w:hAnsi="Tahoma" w:cs="Tahoma"/>
          <w:sz w:val="24"/>
        </w:rPr>
        <w:t xml:space="preserve"> and Grade 2.</w:t>
      </w:r>
    </w:p>
    <w:p w14:paraId="56B65D2C" w14:textId="77777777" w:rsidR="00D873FD" w:rsidRPr="00D81141" w:rsidRDefault="00D873FD" w:rsidP="004950FC">
      <w:pPr>
        <w:widowControl/>
        <w:adjustRightInd/>
        <w:spacing w:after="0" w:line="240" w:lineRule="auto"/>
        <w:jc w:val="left"/>
        <w:textAlignment w:val="auto"/>
        <w:rPr>
          <w:rFonts w:ascii="Tahoma" w:eastAsiaTheme="minorHAnsi" w:hAnsi="Tahoma" w:cs="Tahoma"/>
          <w:sz w:val="24"/>
          <w:szCs w:val="24"/>
          <w:highlight w:val="yellow"/>
        </w:rPr>
      </w:pPr>
    </w:p>
    <w:p w14:paraId="14003EEA" w14:textId="77777777" w:rsidR="004950FC" w:rsidRPr="000E4EF5" w:rsidRDefault="004950FC" w:rsidP="004950FC">
      <w:pPr>
        <w:pStyle w:val="Heading4"/>
      </w:pPr>
      <w:bookmarkStart w:id="48" w:name="_Toc526341533"/>
      <w:r w:rsidRPr="00572B29">
        <w:t>Math Drill Cards in Braille and Large Print [Modernization]</w:t>
      </w:r>
      <w:bookmarkEnd w:id="48"/>
    </w:p>
    <w:p w14:paraId="687A484F" w14:textId="77777777" w:rsidR="004950FC" w:rsidRPr="000E4EF5" w:rsidRDefault="004950FC" w:rsidP="004950FC">
      <w:pPr>
        <w:widowControl/>
        <w:adjustRightInd/>
        <w:spacing w:after="0" w:line="240" w:lineRule="auto"/>
        <w:jc w:val="center"/>
        <w:textAlignment w:val="auto"/>
        <w:rPr>
          <w:rFonts w:ascii="Tahoma" w:eastAsiaTheme="minorHAnsi" w:hAnsi="Tahoma" w:cs="Tahoma"/>
          <w:sz w:val="24"/>
          <w:szCs w:val="24"/>
        </w:rPr>
      </w:pPr>
      <w:r w:rsidRPr="000E4EF5">
        <w:rPr>
          <w:rFonts w:ascii="Tahoma" w:eastAsiaTheme="minorHAnsi" w:hAnsi="Tahoma" w:cs="Tahoma"/>
          <w:sz w:val="24"/>
          <w:szCs w:val="24"/>
        </w:rPr>
        <w:t>(</w:t>
      </w:r>
      <w:r>
        <w:rPr>
          <w:rFonts w:ascii="Tahoma" w:eastAsiaTheme="minorHAnsi" w:hAnsi="Tahoma" w:cs="Tahoma"/>
          <w:sz w:val="24"/>
          <w:szCs w:val="24"/>
        </w:rPr>
        <w:t>New</w:t>
      </w:r>
      <w:r w:rsidRPr="000E4EF5">
        <w:rPr>
          <w:rFonts w:ascii="Tahoma" w:eastAsiaTheme="minorHAnsi" w:hAnsi="Tahoma" w:cs="Tahoma"/>
          <w:sz w:val="24"/>
          <w:szCs w:val="24"/>
        </w:rPr>
        <w:t>)</w:t>
      </w:r>
    </w:p>
    <w:p w14:paraId="3634EC78" w14:textId="77777777" w:rsidR="004950FC" w:rsidRPr="00D81141" w:rsidRDefault="004950FC" w:rsidP="004950FC">
      <w:pPr>
        <w:widowControl/>
        <w:adjustRightInd/>
        <w:spacing w:after="0" w:line="240" w:lineRule="auto"/>
        <w:jc w:val="center"/>
        <w:textAlignment w:val="auto"/>
        <w:rPr>
          <w:rFonts w:ascii="Tahoma" w:eastAsiaTheme="minorHAnsi" w:hAnsi="Tahoma" w:cs="Tahoma"/>
          <w:sz w:val="24"/>
          <w:szCs w:val="24"/>
          <w:highlight w:val="yellow"/>
        </w:rPr>
      </w:pPr>
    </w:p>
    <w:p w14:paraId="27609568" w14:textId="77777777" w:rsidR="004950FC" w:rsidRPr="005E52D5" w:rsidRDefault="004950FC" w:rsidP="004950FC">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Purpose</w:t>
      </w:r>
    </w:p>
    <w:p w14:paraId="3F507A24"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r w:rsidRPr="00A81E0C">
        <w:rPr>
          <w:rFonts w:ascii="Tahoma" w:eastAsiaTheme="minorHAnsi" w:hAnsi="Tahoma" w:cs="Tahoma"/>
          <w:sz w:val="24"/>
          <w:szCs w:val="24"/>
        </w:rPr>
        <w:t>To modernize an existing product by adding an additional version in Unified English Braille (UEB)</w:t>
      </w:r>
    </w:p>
    <w:p w14:paraId="0D6A9C3C"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p>
    <w:p w14:paraId="4DF86584" w14:textId="77777777" w:rsidR="004950FC" w:rsidRPr="005E52D5" w:rsidRDefault="004950FC" w:rsidP="004950FC">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Project Staff</w:t>
      </w:r>
    </w:p>
    <w:p w14:paraId="4D5B49E0" w14:textId="77777777" w:rsidR="004950FC" w:rsidRDefault="004950FC" w:rsidP="004950FC">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Li Zhou, Core Curriculum Project Leader</w:t>
      </w:r>
    </w:p>
    <w:p w14:paraId="422DF6CF" w14:textId="77777777" w:rsidR="004950FC" w:rsidRPr="00A868ED" w:rsidRDefault="004950FC" w:rsidP="004950FC">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Rod Dixon, Manufacturing Specialist</w:t>
      </w:r>
    </w:p>
    <w:p w14:paraId="78623445" w14:textId="77777777" w:rsidR="004950FC" w:rsidRPr="00A868ED" w:rsidRDefault="004950FC" w:rsidP="004950FC">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Emily Grimany, Research Assistant</w:t>
      </w:r>
    </w:p>
    <w:p w14:paraId="6A7C296F" w14:textId="77777777" w:rsidR="004950FC" w:rsidRPr="00A868ED" w:rsidRDefault="004950FC" w:rsidP="004950FC">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Deborah Adams, Braille Transcriber</w:t>
      </w:r>
    </w:p>
    <w:p w14:paraId="384E7698" w14:textId="77777777" w:rsidR="004950FC" w:rsidRPr="00A868ED" w:rsidRDefault="004950FC" w:rsidP="004950FC">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Frank Hayden, Director of Technical &amp; Manufacturing Research</w:t>
      </w:r>
    </w:p>
    <w:p w14:paraId="352874F2"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r w:rsidRPr="00A868ED">
        <w:rPr>
          <w:rFonts w:ascii="Tahoma" w:eastAsiaTheme="minorHAnsi" w:hAnsi="Tahoma" w:cs="Tahoma"/>
          <w:sz w:val="24"/>
          <w:szCs w:val="24"/>
        </w:rPr>
        <w:t>Andrew Moulton, Manager of Technical &amp; Manufacturing Research</w:t>
      </w:r>
    </w:p>
    <w:p w14:paraId="6C1B2594"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p>
    <w:p w14:paraId="687D8B69" w14:textId="77777777" w:rsidR="004950FC" w:rsidRPr="005E52D5" w:rsidRDefault="004950FC" w:rsidP="004950FC">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Background</w:t>
      </w:r>
    </w:p>
    <w:p w14:paraId="335A23AC" w14:textId="77777777" w:rsidR="004950FC" w:rsidRDefault="004950FC" w:rsidP="004950FC">
      <w:pPr>
        <w:widowControl/>
        <w:adjustRightInd/>
        <w:spacing w:after="0" w:line="240" w:lineRule="auto"/>
        <w:jc w:val="left"/>
        <w:rPr>
          <w:rFonts w:ascii="Tahoma" w:eastAsiaTheme="minorHAnsi" w:hAnsi="Tahoma" w:cs="Tahoma"/>
          <w:sz w:val="24"/>
          <w:szCs w:val="24"/>
        </w:rPr>
      </w:pPr>
      <w:r w:rsidRPr="00C350C3">
        <w:rPr>
          <w:rFonts w:ascii="Tahoma" w:eastAsiaTheme="minorHAnsi" w:hAnsi="Tahoma" w:cs="Tahoma"/>
          <w:sz w:val="24"/>
          <w:szCs w:val="24"/>
        </w:rPr>
        <w:t xml:space="preserve">Math Drill Cards in Braille and Large Print is to be used with children ages 5 to 10 </w:t>
      </w:r>
      <w:r>
        <w:rPr>
          <w:rFonts w:ascii="Tahoma" w:eastAsiaTheme="minorHAnsi" w:hAnsi="Tahoma" w:cs="Tahoma"/>
          <w:sz w:val="24"/>
          <w:szCs w:val="24"/>
        </w:rPr>
        <w:t xml:space="preserve">years </w:t>
      </w:r>
      <w:r w:rsidRPr="00C350C3">
        <w:rPr>
          <w:rFonts w:ascii="Tahoma" w:eastAsiaTheme="minorHAnsi" w:hAnsi="Tahoma" w:cs="Tahoma"/>
          <w:sz w:val="24"/>
          <w:szCs w:val="24"/>
        </w:rPr>
        <w:t>for practicing basic math signs and facts. The existing product consists of five se</w:t>
      </w:r>
      <w:r>
        <w:rPr>
          <w:rFonts w:ascii="Tahoma" w:eastAsiaTheme="minorHAnsi" w:hAnsi="Tahoma" w:cs="Tahoma"/>
          <w:sz w:val="24"/>
          <w:szCs w:val="24"/>
        </w:rPr>
        <w:t xml:space="preserve">parate sets of handy math skill </w:t>
      </w:r>
      <w:r w:rsidRPr="00C350C3">
        <w:rPr>
          <w:rFonts w:ascii="Tahoma" w:eastAsiaTheme="minorHAnsi" w:hAnsi="Tahoma" w:cs="Tahoma"/>
          <w:sz w:val="24"/>
          <w:szCs w:val="24"/>
        </w:rPr>
        <w:t xml:space="preserve">reinforcing cards, including Number &amp; Math Signs, Addition, Subtraction, Multiplication, and Division. The cards in the Number and Math Sign set have a math sign or number sign in braille and large print and braille on opposite sides. Large print and braille math operations cards have a math fact and the fact with the answer on opposite sides. </w:t>
      </w:r>
    </w:p>
    <w:p w14:paraId="24173FDF" w14:textId="77777777" w:rsidR="004950FC" w:rsidRDefault="004950FC" w:rsidP="004950FC">
      <w:pPr>
        <w:widowControl/>
        <w:adjustRightInd/>
        <w:spacing w:after="0" w:line="240" w:lineRule="auto"/>
        <w:jc w:val="left"/>
        <w:rPr>
          <w:rFonts w:ascii="Tahoma" w:eastAsiaTheme="minorHAnsi" w:hAnsi="Tahoma" w:cs="Tahoma"/>
          <w:sz w:val="24"/>
          <w:szCs w:val="24"/>
        </w:rPr>
      </w:pPr>
    </w:p>
    <w:p w14:paraId="2AFA254E"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r w:rsidRPr="00C350C3">
        <w:rPr>
          <w:rFonts w:ascii="Tahoma" w:eastAsiaTheme="minorHAnsi" w:hAnsi="Tahoma" w:cs="Tahoma"/>
          <w:sz w:val="24"/>
          <w:szCs w:val="24"/>
        </w:rPr>
        <w:lastRenderedPageBreak/>
        <w:t>The braille in the existing product is Nemeth Braille Code for Mathematics. This modernization project is to add an additional version of this product by changing the braille to UEB.</w:t>
      </w:r>
    </w:p>
    <w:p w14:paraId="5975EC43"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p>
    <w:p w14:paraId="1BF5B8C2" w14:textId="77777777" w:rsidR="004950FC" w:rsidRPr="00EE50D6" w:rsidRDefault="004950FC" w:rsidP="004950FC">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2018</w:t>
      </w:r>
    </w:p>
    <w:p w14:paraId="3CBDABF7" w14:textId="77777777" w:rsidR="004950FC" w:rsidRPr="00EE50D6" w:rsidRDefault="004950FC" w:rsidP="004950FC">
      <w:pPr>
        <w:widowControl/>
        <w:adjustRightInd/>
        <w:spacing w:after="0" w:line="240" w:lineRule="auto"/>
        <w:jc w:val="left"/>
        <w:rPr>
          <w:rFonts w:ascii="Tahoma" w:eastAsiaTheme="minorHAnsi" w:hAnsi="Tahoma" w:cs="Tahoma"/>
          <w:sz w:val="24"/>
          <w:szCs w:val="24"/>
        </w:rPr>
      </w:pPr>
      <w:r w:rsidRPr="0071060B">
        <w:rPr>
          <w:rFonts w:ascii="Tahoma" w:eastAsiaTheme="minorHAnsi" w:hAnsi="Tahoma" w:cs="Tahoma"/>
          <w:sz w:val="24"/>
          <w:szCs w:val="24"/>
        </w:rPr>
        <w:t xml:space="preserve">Braille transcription of the new cards </w:t>
      </w:r>
      <w:r>
        <w:rPr>
          <w:rFonts w:ascii="Tahoma" w:eastAsiaTheme="minorHAnsi" w:hAnsi="Tahoma" w:cs="Tahoma"/>
          <w:sz w:val="24"/>
          <w:szCs w:val="24"/>
        </w:rPr>
        <w:t xml:space="preserve">started. </w:t>
      </w:r>
      <w:r w:rsidRPr="0071060B">
        <w:rPr>
          <w:rFonts w:ascii="Tahoma" w:eastAsiaTheme="minorHAnsi" w:hAnsi="Tahoma" w:cs="Tahoma"/>
          <w:sz w:val="24"/>
          <w:szCs w:val="24"/>
        </w:rPr>
        <w:t>Work on product tooling and specifications started.</w:t>
      </w:r>
    </w:p>
    <w:p w14:paraId="537AF321" w14:textId="77777777" w:rsidR="004950FC" w:rsidRPr="00EE50D6" w:rsidRDefault="004950FC" w:rsidP="004950FC">
      <w:pPr>
        <w:widowControl/>
        <w:adjustRightInd/>
        <w:spacing w:after="0" w:line="240" w:lineRule="auto"/>
        <w:jc w:val="left"/>
        <w:rPr>
          <w:rFonts w:ascii="Tahoma" w:eastAsiaTheme="minorHAnsi" w:hAnsi="Tahoma" w:cs="Tahoma"/>
          <w:sz w:val="24"/>
          <w:szCs w:val="24"/>
        </w:rPr>
      </w:pPr>
    </w:p>
    <w:p w14:paraId="2ECE0F02" w14:textId="77777777" w:rsidR="004950FC" w:rsidRPr="00EE50D6" w:rsidRDefault="004950FC" w:rsidP="004950FC">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 xml:space="preserve">Work planned </w:t>
      </w:r>
      <w:r>
        <w:rPr>
          <w:rFonts w:ascii="Tahoma" w:eastAsiaTheme="minorHAnsi" w:hAnsi="Tahoma" w:cs="Tahoma"/>
          <w:sz w:val="24"/>
          <w:szCs w:val="24"/>
          <w:u w:val="single"/>
        </w:rPr>
        <w:t>for FY 2019</w:t>
      </w:r>
    </w:p>
    <w:p w14:paraId="32228749" w14:textId="77777777" w:rsidR="004950FC" w:rsidRPr="00EE50D6" w:rsidRDefault="004950FC" w:rsidP="004950FC">
      <w:pPr>
        <w:spacing w:after="0" w:line="240" w:lineRule="auto"/>
        <w:jc w:val="left"/>
        <w:rPr>
          <w:rFonts w:ascii="Tahoma" w:eastAsiaTheme="minorHAnsi" w:hAnsi="Tahoma" w:cs="Tahoma"/>
          <w:sz w:val="24"/>
          <w:szCs w:val="24"/>
        </w:rPr>
      </w:pPr>
      <w:r w:rsidRPr="00272B8F">
        <w:rPr>
          <w:rFonts w:ascii="Tahoma" w:eastAsiaTheme="minorHAnsi" w:hAnsi="Tahoma" w:cs="Tahoma"/>
          <w:sz w:val="24"/>
          <w:szCs w:val="24"/>
        </w:rPr>
        <w:t>Product tooling and specifications will be completed. The project staff will monitor the quality of samples during the pilot and initial production run</w:t>
      </w:r>
      <w:r>
        <w:rPr>
          <w:rFonts w:ascii="Tahoma" w:eastAsiaTheme="minorHAnsi" w:hAnsi="Tahoma" w:cs="Tahoma"/>
          <w:sz w:val="24"/>
          <w:szCs w:val="24"/>
        </w:rPr>
        <w:t>s</w:t>
      </w:r>
      <w:r w:rsidRPr="00272B8F">
        <w:rPr>
          <w:rFonts w:ascii="Tahoma" w:eastAsiaTheme="minorHAnsi" w:hAnsi="Tahoma" w:cs="Tahoma"/>
          <w:sz w:val="24"/>
          <w:szCs w:val="24"/>
        </w:rPr>
        <w:t>. Production will be completed, and the product will become available for purchase.</w:t>
      </w:r>
    </w:p>
    <w:p w14:paraId="46788DBD" w14:textId="77777777" w:rsidR="001E1AEB" w:rsidRPr="00116395" w:rsidRDefault="001E1AEB" w:rsidP="00F964BE">
      <w:pPr>
        <w:pStyle w:val="Default"/>
        <w:rPr>
          <w:rFonts w:ascii="Tahoma" w:eastAsia="Tahoma" w:hAnsi="Tahoma" w:cs="Tahoma"/>
          <w:color w:val="auto"/>
          <w:highlight w:val="yellow"/>
        </w:rPr>
      </w:pPr>
    </w:p>
    <w:p w14:paraId="19E270F7" w14:textId="77777777" w:rsidR="00005652" w:rsidRPr="003E0445" w:rsidRDefault="00005652" w:rsidP="00F964BE">
      <w:pPr>
        <w:pStyle w:val="Heading4"/>
        <w:rPr>
          <w:rFonts w:eastAsia="Calibri"/>
          <w:snapToGrid w:val="0"/>
        </w:rPr>
      </w:pPr>
      <w:bookmarkStart w:id="49" w:name="_Toc303163657"/>
      <w:bookmarkStart w:id="50" w:name="_Toc526341534"/>
      <w:r w:rsidRPr="003E0445">
        <w:rPr>
          <w:rFonts w:eastAsia="Calibri"/>
          <w:snapToGrid w:val="0"/>
        </w:rPr>
        <w:t>MathBuilders</w:t>
      </w:r>
      <w:bookmarkEnd w:id="49"/>
      <w:bookmarkEnd w:id="50"/>
    </w:p>
    <w:p w14:paraId="1F147D63" w14:textId="77777777" w:rsidR="00005652" w:rsidRPr="003E0445" w:rsidRDefault="00C24B2A" w:rsidP="00F964BE">
      <w:pPr>
        <w:spacing w:after="0" w:line="240" w:lineRule="auto"/>
        <w:jc w:val="center"/>
        <w:rPr>
          <w:rFonts w:ascii="Tahoma" w:hAnsi="Tahoma" w:cs="Tahoma"/>
          <w:sz w:val="24"/>
          <w:szCs w:val="24"/>
        </w:rPr>
      </w:pPr>
      <w:r w:rsidRPr="003E0445">
        <w:rPr>
          <w:rFonts w:ascii="Tahoma" w:hAnsi="Tahoma" w:cs="Tahoma"/>
          <w:sz w:val="24"/>
          <w:szCs w:val="24"/>
        </w:rPr>
        <w:t xml:space="preserve"> </w:t>
      </w:r>
      <w:r w:rsidR="00005652" w:rsidRPr="003E0445">
        <w:rPr>
          <w:rFonts w:ascii="Tahoma" w:hAnsi="Tahoma" w:cs="Tahoma"/>
          <w:sz w:val="24"/>
          <w:szCs w:val="24"/>
        </w:rPr>
        <w:t>(Continued)</w:t>
      </w:r>
    </w:p>
    <w:p w14:paraId="701B07A5" w14:textId="77777777" w:rsidR="00005652" w:rsidRPr="003E0445" w:rsidRDefault="00005652" w:rsidP="00F964BE">
      <w:pPr>
        <w:spacing w:after="0" w:line="240" w:lineRule="auto"/>
        <w:rPr>
          <w:rFonts w:ascii="Tahoma" w:hAnsi="Tahoma" w:cs="Tahoma"/>
          <w:sz w:val="24"/>
          <w:szCs w:val="24"/>
          <w:u w:val="single"/>
        </w:rPr>
      </w:pPr>
    </w:p>
    <w:p w14:paraId="5801261F" w14:textId="77777777" w:rsidR="00005652" w:rsidRPr="003E0445" w:rsidRDefault="00005652" w:rsidP="00F964BE">
      <w:pPr>
        <w:spacing w:after="0" w:line="240" w:lineRule="auto"/>
        <w:jc w:val="left"/>
        <w:rPr>
          <w:rFonts w:ascii="Tahoma" w:hAnsi="Tahoma" w:cs="Tahoma"/>
          <w:sz w:val="24"/>
          <w:szCs w:val="24"/>
          <w:u w:val="single"/>
        </w:rPr>
      </w:pPr>
      <w:r w:rsidRPr="003E0445">
        <w:rPr>
          <w:rFonts w:ascii="Tahoma" w:hAnsi="Tahoma" w:cs="Tahoma"/>
          <w:sz w:val="24"/>
          <w:szCs w:val="24"/>
          <w:u w:val="single"/>
        </w:rPr>
        <w:t>Purpose</w:t>
      </w:r>
    </w:p>
    <w:p w14:paraId="3F2063BB" w14:textId="77777777" w:rsidR="006C561F" w:rsidRPr="003E0445" w:rsidRDefault="006C561F" w:rsidP="00F964BE">
      <w:pPr>
        <w:tabs>
          <w:tab w:val="left" w:pos="2232"/>
        </w:tabs>
        <w:spacing w:after="0" w:line="240" w:lineRule="auto"/>
        <w:jc w:val="left"/>
        <w:rPr>
          <w:rFonts w:ascii="Tahoma" w:hAnsi="Tahoma"/>
          <w:color w:val="000000"/>
          <w:sz w:val="24"/>
          <w:szCs w:val="20"/>
        </w:rPr>
      </w:pPr>
      <w:r w:rsidRPr="003E0445">
        <w:rPr>
          <w:rFonts w:ascii="Tahoma" w:hAnsi="Tahoma"/>
          <w:color w:val="000000"/>
          <w:sz w:val="24"/>
          <w:szCs w:val="20"/>
        </w:rPr>
        <w:t xml:space="preserve">To develop instructional math materials for use with students in the primary grades who are blind and visually impaired </w:t>
      </w:r>
      <w:r w:rsidR="00E37070" w:rsidRPr="003E0445">
        <w:rPr>
          <w:rFonts w:ascii="Tahoma" w:hAnsi="Tahoma"/>
          <w:color w:val="000000"/>
          <w:sz w:val="24"/>
          <w:szCs w:val="20"/>
        </w:rPr>
        <w:t>either as</w:t>
      </w:r>
      <w:r w:rsidRPr="003E0445">
        <w:rPr>
          <w:rFonts w:ascii="Tahoma" w:hAnsi="Tahoma"/>
          <w:color w:val="000000"/>
          <w:sz w:val="24"/>
          <w:szCs w:val="20"/>
        </w:rPr>
        <w:t xml:space="preserve"> a supplement to the classroom math program or as a core curriculum</w:t>
      </w:r>
    </w:p>
    <w:p w14:paraId="589EC90F" w14:textId="77777777" w:rsidR="006C561F" w:rsidRPr="003E0445" w:rsidRDefault="006C561F" w:rsidP="00F964BE">
      <w:pPr>
        <w:spacing w:after="0" w:line="240" w:lineRule="auto"/>
        <w:jc w:val="left"/>
        <w:rPr>
          <w:rFonts w:ascii="Tahoma" w:hAnsi="Tahoma"/>
          <w:color w:val="000000"/>
          <w:sz w:val="24"/>
          <w:szCs w:val="20"/>
          <w:u w:val="single"/>
        </w:rPr>
      </w:pPr>
    </w:p>
    <w:p w14:paraId="5E943344" w14:textId="77777777" w:rsidR="000E59BF" w:rsidRPr="003E0445" w:rsidRDefault="000E59BF" w:rsidP="00F964BE">
      <w:pPr>
        <w:spacing w:after="0" w:line="240" w:lineRule="auto"/>
        <w:jc w:val="left"/>
        <w:rPr>
          <w:rFonts w:ascii="Tahoma" w:hAnsi="Tahoma" w:cs="Tahoma"/>
          <w:color w:val="000000"/>
          <w:sz w:val="24"/>
          <w:szCs w:val="24"/>
          <w:u w:val="single"/>
        </w:rPr>
      </w:pPr>
      <w:r w:rsidRPr="003E0445">
        <w:rPr>
          <w:rFonts w:ascii="Tahoma" w:hAnsi="Tahoma" w:cs="Tahoma"/>
          <w:color w:val="000000"/>
          <w:sz w:val="24"/>
          <w:szCs w:val="24"/>
          <w:u w:val="single"/>
        </w:rPr>
        <w:t>Project Staff</w:t>
      </w:r>
    </w:p>
    <w:p w14:paraId="38EB140E"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color w:val="000000"/>
          <w:sz w:val="24"/>
          <w:szCs w:val="24"/>
        </w:rPr>
        <w:t xml:space="preserve">Jeanette Wicker, </w:t>
      </w:r>
      <w:r w:rsidRPr="003E0445">
        <w:rPr>
          <w:rFonts w:ascii="Tahoma" w:hAnsi="Tahoma" w:cs="Tahoma"/>
          <w:sz w:val="24"/>
          <w:szCs w:val="24"/>
        </w:rPr>
        <w:t>Core Curriculum Project Leader</w:t>
      </w:r>
    </w:p>
    <w:p w14:paraId="2D6D2D69"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Li Zhou, Core Curriculum Project Leader</w:t>
      </w:r>
    </w:p>
    <w:p w14:paraId="5073E431" w14:textId="77777777" w:rsidR="003E0445" w:rsidRPr="003E0445" w:rsidRDefault="003E0445" w:rsidP="003E0445">
      <w:pPr>
        <w:tabs>
          <w:tab w:val="left" w:pos="4800"/>
        </w:tabs>
        <w:spacing w:after="0" w:line="240" w:lineRule="auto"/>
        <w:jc w:val="left"/>
        <w:rPr>
          <w:rFonts w:ascii="Tahoma" w:hAnsi="Tahoma" w:cs="Tahoma"/>
          <w:color w:val="000000"/>
          <w:sz w:val="24"/>
          <w:szCs w:val="24"/>
        </w:rPr>
      </w:pPr>
      <w:r w:rsidRPr="003E0445">
        <w:rPr>
          <w:rFonts w:ascii="Tahoma" w:hAnsi="Tahoma" w:cs="Tahoma"/>
          <w:color w:val="000000"/>
          <w:sz w:val="24"/>
          <w:szCs w:val="24"/>
        </w:rPr>
        <w:t>Derrick Smith, Project Consultant</w:t>
      </w:r>
    </w:p>
    <w:p w14:paraId="09061DD8" w14:textId="77777777" w:rsidR="003E0445" w:rsidRPr="003E0445" w:rsidRDefault="003E0445" w:rsidP="003E0445">
      <w:pPr>
        <w:spacing w:after="0" w:line="240" w:lineRule="auto"/>
        <w:jc w:val="left"/>
        <w:rPr>
          <w:rFonts w:ascii="Tahoma" w:hAnsi="Tahoma" w:cs="Tahoma"/>
          <w:color w:val="000000"/>
          <w:sz w:val="24"/>
          <w:szCs w:val="24"/>
        </w:rPr>
      </w:pPr>
      <w:r w:rsidRPr="003E0445">
        <w:rPr>
          <w:rFonts w:ascii="Tahoma" w:hAnsi="Tahoma" w:cs="Tahoma"/>
          <w:color w:val="000000"/>
          <w:sz w:val="24"/>
          <w:szCs w:val="24"/>
        </w:rPr>
        <w:t>Rachel Bishop, Research Assistant</w:t>
      </w:r>
    </w:p>
    <w:p w14:paraId="4AB3AC7A" w14:textId="77777777" w:rsidR="003E0445" w:rsidRPr="003E0445" w:rsidRDefault="003E0445" w:rsidP="003E0445">
      <w:pPr>
        <w:spacing w:after="0" w:line="240" w:lineRule="auto"/>
        <w:jc w:val="left"/>
        <w:rPr>
          <w:rFonts w:ascii="Tahoma" w:hAnsi="Tahoma" w:cs="Tahoma"/>
          <w:color w:val="000000"/>
          <w:sz w:val="24"/>
          <w:szCs w:val="24"/>
        </w:rPr>
      </w:pPr>
      <w:r w:rsidRPr="003E0445">
        <w:rPr>
          <w:rFonts w:ascii="Tahoma" w:hAnsi="Tahoma" w:cs="Tahoma"/>
          <w:color w:val="000000"/>
          <w:sz w:val="24"/>
          <w:szCs w:val="24"/>
        </w:rPr>
        <w:t xml:space="preserve">Frank Hayden, </w:t>
      </w:r>
      <w:r w:rsidRPr="003E0445">
        <w:rPr>
          <w:rFonts w:ascii="Tahoma" w:hAnsi="Tahoma" w:cs="Tahoma"/>
          <w:sz w:val="24"/>
          <w:szCs w:val="24"/>
        </w:rPr>
        <w:t>Director of Technical &amp; Manufacturing Research</w:t>
      </w:r>
    </w:p>
    <w:p w14:paraId="69ECA952"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Anthony D. Jones, Art Production/Design Manager</w:t>
      </w:r>
    </w:p>
    <w:p w14:paraId="3728A94C" w14:textId="77777777" w:rsidR="003E0445" w:rsidRPr="003E0445" w:rsidRDefault="003E0445" w:rsidP="003E0445">
      <w:pPr>
        <w:spacing w:after="0" w:line="240" w:lineRule="auto"/>
        <w:jc w:val="left"/>
        <w:rPr>
          <w:rFonts w:ascii="Tahoma" w:hAnsi="Tahoma" w:cs="Tahoma"/>
          <w:color w:val="000000"/>
          <w:sz w:val="24"/>
          <w:szCs w:val="24"/>
        </w:rPr>
      </w:pPr>
      <w:r w:rsidRPr="003E0445">
        <w:rPr>
          <w:rFonts w:ascii="Tahoma" w:hAnsi="Tahoma" w:cs="Tahoma"/>
          <w:color w:val="000000"/>
          <w:sz w:val="24"/>
          <w:szCs w:val="24"/>
        </w:rPr>
        <w:t xml:space="preserve">Andrew Moulton, </w:t>
      </w:r>
      <w:r w:rsidRPr="003E0445">
        <w:rPr>
          <w:rFonts w:ascii="Tahoma" w:hAnsi="Tahoma" w:cs="Tahoma"/>
          <w:sz w:val="24"/>
          <w:szCs w:val="24"/>
        </w:rPr>
        <w:t>Manager of Technical &amp; Manufacturing Research</w:t>
      </w:r>
    </w:p>
    <w:p w14:paraId="00977415" w14:textId="2DF3A1C7" w:rsidR="006C561F" w:rsidRPr="003E0445" w:rsidRDefault="003E0445" w:rsidP="003E0445">
      <w:pPr>
        <w:spacing w:after="0" w:line="240" w:lineRule="auto"/>
        <w:jc w:val="left"/>
        <w:rPr>
          <w:rFonts w:ascii="Tahoma" w:hAnsi="Tahoma" w:cs="Tahoma"/>
          <w:color w:val="000000"/>
          <w:sz w:val="24"/>
          <w:szCs w:val="24"/>
        </w:rPr>
      </w:pPr>
      <w:r w:rsidRPr="003E0445">
        <w:rPr>
          <w:rFonts w:ascii="Tahoma" w:hAnsi="Tahoma" w:cs="Tahoma"/>
          <w:color w:val="000000"/>
          <w:sz w:val="24"/>
          <w:szCs w:val="24"/>
        </w:rPr>
        <w:t>Patrick White, Model/Pattern Maker</w:t>
      </w:r>
    </w:p>
    <w:p w14:paraId="7692089C" w14:textId="77777777" w:rsidR="003E0445" w:rsidRPr="003E0445" w:rsidRDefault="003E0445" w:rsidP="003E0445">
      <w:pPr>
        <w:spacing w:after="0" w:line="240" w:lineRule="auto"/>
        <w:jc w:val="left"/>
        <w:rPr>
          <w:rFonts w:ascii="Tahoma" w:hAnsi="Tahoma"/>
          <w:sz w:val="24"/>
          <w:szCs w:val="20"/>
        </w:rPr>
      </w:pPr>
    </w:p>
    <w:p w14:paraId="4D4CFBD5" w14:textId="77777777" w:rsidR="006C561F" w:rsidRPr="003E0445" w:rsidRDefault="006C561F" w:rsidP="00F964BE">
      <w:pPr>
        <w:spacing w:after="0" w:line="240" w:lineRule="auto"/>
        <w:jc w:val="left"/>
        <w:rPr>
          <w:rFonts w:ascii="Tahoma" w:hAnsi="Tahoma"/>
          <w:color w:val="000000"/>
          <w:sz w:val="24"/>
          <w:szCs w:val="20"/>
          <w:u w:val="single"/>
        </w:rPr>
      </w:pPr>
      <w:r w:rsidRPr="003E0445">
        <w:rPr>
          <w:rFonts w:ascii="Tahoma" w:hAnsi="Tahoma"/>
          <w:color w:val="000000"/>
          <w:sz w:val="24"/>
          <w:szCs w:val="20"/>
          <w:u w:val="single"/>
        </w:rPr>
        <w:t>Background</w:t>
      </w:r>
    </w:p>
    <w:p w14:paraId="1D65E8AF" w14:textId="77777777" w:rsidR="006C561F" w:rsidRPr="003E0445" w:rsidRDefault="006C561F" w:rsidP="00F964BE">
      <w:pPr>
        <w:spacing w:after="0" w:line="240" w:lineRule="auto"/>
        <w:jc w:val="left"/>
        <w:rPr>
          <w:rFonts w:ascii="Tahoma" w:hAnsi="Tahoma"/>
          <w:color w:val="000000"/>
          <w:sz w:val="24"/>
          <w:szCs w:val="20"/>
        </w:rPr>
      </w:pPr>
      <w:r w:rsidRPr="003E0445">
        <w:rPr>
          <w:rFonts w:ascii="Tahoma" w:hAnsi="Tahoma"/>
          <w:color w:val="000000"/>
          <w:sz w:val="24"/>
          <w:szCs w:val="20"/>
        </w:rPr>
        <w:t>Math achievement of blind students has been consistently behind that of their sighted peers. In recent years, very little research and product development has been done to improve this situation. Teachers of students who are blind, however, have continuously requested special braille curricular materials for math similar to those in the Patterns</w:t>
      </w:r>
      <w:r w:rsidRPr="003E0445">
        <w:rPr>
          <w:rFonts w:ascii="Tahoma" w:hAnsi="Tahoma"/>
          <w:i/>
          <w:color w:val="000000"/>
          <w:sz w:val="24"/>
          <w:szCs w:val="20"/>
        </w:rPr>
        <w:t xml:space="preserve"> </w:t>
      </w:r>
      <w:r w:rsidRPr="003E0445">
        <w:rPr>
          <w:rFonts w:ascii="Tahoma" w:hAnsi="Tahoma"/>
          <w:color w:val="000000"/>
          <w:sz w:val="24"/>
          <w:szCs w:val="20"/>
        </w:rPr>
        <w:t>program developed at APH to teach braille reading. Because of the dramatic increases in the number of blind students mainstreamed, the use of the itinerant special education teacher model, the math priority stated in GOALS 2000,</w:t>
      </w:r>
      <w:r w:rsidRPr="003E0445">
        <w:rPr>
          <w:rFonts w:ascii="Tahoma" w:hAnsi="Tahoma"/>
          <w:i/>
          <w:color w:val="000000"/>
          <w:sz w:val="24"/>
          <w:szCs w:val="20"/>
        </w:rPr>
        <w:t xml:space="preserve"> </w:t>
      </w:r>
      <w:r w:rsidRPr="003E0445">
        <w:rPr>
          <w:rFonts w:ascii="Tahoma" w:hAnsi="Tahoma"/>
          <w:color w:val="000000"/>
          <w:sz w:val="24"/>
          <w:szCs w:val="20"/>
        </w:rPr>
        <w:t>and new teaching standards adopted by the National Council of Teachers of Mathematics, it became critical to focus once again on math materials for visually impaired students. This project received special funding as part of a 3-year research initiative to develop new products in math, science, and geography.</w:t>
      </w:r>
    </w:p>
    <w:p w14:paraId="699C3965" w14:textId="77777777" w:rsidR="006C561F" w:rsidRPr="003E0445" w:rsidRDefault="006C561F" w:rsidP="00F964BE">
      <w:pPr>
        <w:spacing w:after="0" w:line="240" w:lineRule="auto"/>
        <w:jc w:val="left"/>
        <w:rPr>
          <w:rFonts w:ascii="Tahoma" w:hAnsi="Tahoma"/>
          <w:sz w:val="24"/>
          <w:szCs w:val="20"/>
        </w:rPr>
      </w:pPr>
    </w:p>
    <w:p w14:paraId="2952BDE5" w14:textId="77777777" w:rsidR="006C561F" w:rsidRPr="003E0445" w:rsidRDefault="006C561F" w:rsidP="00F964BE">
      <w:pPr>
        <w:spacing w:after="0" w:line="240" w:lineRule="auto"/>
        <w:jc w:val="left"/>
        <w:rPr>
          <w:rFonts w:ascii="Tahoma" w:hAnsi="Tahoma"/>
          <w:color w:val="000000"/>
          <w:sz w:val="24"/>
          <w:szCs w:val="20"/>
        </w:rPr>
      </w:pPr>
      <w:r w:rsidRPr="003E0445">
        <w:rPr>
          <w:rFonts w:ascii="Tahoma" w:hAnsi="Tahoma"/>
          <w:color w:val="000000"/>
          <w:sz w:val="24"/>
          <w:szCs w:val="20"/>
        </w:rPr>
        <w:lastRenderedPageBreak/>
        <w:t>During the Mathematics Focus Group Meeting in September 1994, this program was discussed and specifications were determined. During FY 1995, work on the project included a review of the research and literature on math instruction for visually impaired students; analyses of math curriculum guides; thorough analyses of current textbooks to determine mathematical symbols, terms, and concepts being taught; a search of the catalogs for commercially</w:t>
      </w:r>
      <w:r w:rsidR="003E607D" w:rsidRPr="003E0445">
        <w:rPr>
          <w:rFonts w:ascii="Tahoma" w:hAnsi="Tahoma"/>
          <w:color w:val="000000"/>
          <w:sz w:val="24"/>
          <w:szCs w:val="20"/>
        </w:rPr>
        <w:t>-</w:t>
      </w:r>
      <w:r w:rsidRPr="003E0445">
        <w:rPr>
          <w:rFonts w:ascii="Tahoma" w:hAnsi="Tahoma"/>
          <w:color w:val="000000"/>
          <w:sz w:val="24"/>
          <w:szCs w:val="20"/>
        </w:rPr>
        <w:t>available math related products; and a review of programs on abacus instruction. By 1996, prototypes of eight Primary Math Units</w:t>
      </w:r>
      <w:r w:rsidRPr="003E0445">
        <w:rPr>
          <w:rFonts w:ascii="Tahoma" w:hAnsi="Tahoma"/>
          <w:i/>
          <w:color w:val="000000"/>
          <w:sz w:val="24"/>
          <w:szCs w:val="20"/>
        </w:rPr>
        <w:t xml:space="preserve"> </w:t>
      </w:r>
      <w:r w:rsidRPr="003E0445">
        <w:rPr>
          <w:rFonts w:ascii="Tahoma" w:hAnsi="Tahoma"/>
          <w:color w:val="000000"/>
          <w:sz w:val="24"/>
          <w:szCs w:val="20"/>
        </w:rPr>
        <w:t>and a</w:t>
      </w:r>
      <w:r w:rsidRPr="003E0445">
        <w:rPr>
          <w:rFonts w:ascii="Tahoma" w:hAnsi="Tahoma"/>
          <w:i/>
          <w:color w:val="000000"/>
          <w:sz w:val="24"/>
          <w:szCs w:val="20"/>
        </w:rPr>
        <w:t xml:space="preserve"> </w:t>
      </w:r>
      <w:r w:rsidRPr="003E0445">
        <w:rPr>
          <w:rFonts w:ascii="Tahoma" w:hAnsi="Tahoma"/>
          <w:color w:val="000000"/>
          <w:sz w:val="24"/>
          <w:szCs w:val="20"/>
        </w:rPr>
        <w:t>general guidebook began to take shape with guidance from William E. Leibfritz, math consultant. In July 1996, a group of teachers of the visually impaired met at APH to share ideas they found to be particularly effective for developing math concepts and practice materials for their visually impaired students in the primary grades.</w:t>
      </w:r>
    </w:p>
    <w:p w14:paraId="664BCABD" w14:textId="77777777" w:rsidR="006C561F" w:rsidRPr="003E0445" w:rsidRDefault="006C561F" w:rsidP="00F964BE">
      <w:pPr>
        <w:spacing w:after="0" w:line="240" w:lineRule="auto"/>
        <w:jc w:val="left"/>
        <w:rPr>
          <w:rFonts w:ascii="Tahoma" w:hAnsi="Tahoma"/>
          <w:sz w:val="24"/>
          <w:szCs w:val="20"/>
        </w:rPr>
      </w:pPr>
    </w:p>
    <w:p w14:paraId="04AD989E" w14:textId="77777777" w:rsidR="006C561F" w:rsidRPr="003E0445" w:rsidRDefault="006C561F" w:rsidP="00F964BE">
      <w:pPr>
        <w:spacing w:after="0" w:line="240" w:lineRule="auto"/>
        <w:jc w:val="left"/>
        <w:rPr>
          <w:rFonts w:ascii="Tahoma" w:hAnsi="Tahoma"/>
          <w:color w:val="000000"/>
          <w:sz w:val="24"/>
          <w:szCs w:val="20"/>
        </w:rPr>
      </w:pPr>
      <w:r w:rsidRPr="003E0445">
        <w:rPr>
          <w:rFonts w:ascii="Tahoma" w:hAnsi="Tahoma"/>
          <w:color w:val="000000"/>
          <w:sz w:val="24"/>
          <w:szCs w:val="20"/>
        </w:rPr>
        <w:t>In July 1997, project consultants, Leibfritz and Susan Millaway, met at APH and reviewed in detail the teaching strategies for the kindergarten and first grade Primary Math Units. A draft of an introductory book that presents the philosophy and overview of the program was developed by the project leader later in FY 1997. In FY 1998 and 1999, worksheets were developed to supplement the Lessons for Unit 1: Matching, Sorting, and Patterning</w:t>
      </w:r>
      <w:r w:rsidRPr="003E0445">
        <w:rPr>
          <w:rFonts w:ascii="Tahoma" w:hAnsi="Tahoma"/>
          <w:i/>
          <w:color w:val="000000"/>
          <w:sz w:val="24"/>
          <w:szCs w:val="20"/>
        </w:rPr>
        <w:t xml:space="preserve"> </w:t>
      </w:r>
      <w:r w:rsidRPr="003E0445">
        <w:rPr>
          <w:rFonts w:ascii="Tahoma" w:hAnsi="Tahoma"/>
          <w:color w:val="000000"/>
          <w:sz w:val="24"/>
          <w:szCs w:val="20"/>
        </w:rPr>
        <w:t>for kindergarten through third grade.</w:t>
      </w:r>
    </w:p>
    <w:p w14:paraId="12C4A4B7" w14:textId="77777777" w:rsidR="006C561F" w:rsidRPr="003E0445" w:rsidRDefault="006C561F" w:rsidP="00F964BE">
      <w:pPr>
        <w:spacing w:after="0" w:line="240" w:lineRule="auto"/>
        <w:jc w:val="left"/>
        <w:rPr>
          <w:rFonts w:ascii="Tahoma" w:hAnsi="Tahoma"/>
          <w:color w:val="000000"/>
          <w:sz w:val="24"/>
          <w:szCs w:val="20"/>
        </w:rPr>
      </w:pPr>
    </w:p>
    <w:p w14:paraId="1CEFC69E" w14:textId="77777777" w:rsidR="006C561F" w:rsidRPr="003E0445" w:rsidRDefault="006C561F" w:rsidP="00F964BE">
      <w:pPr>
        <w:spacing w:after="0" w:line="240" w:lineRule="auto"/>
        <w:jc w:val="left"/>
        <w:rPr>
          <w:rFonts w:ascii="Tahoma" w:hAnsi="Tahoma"/>
          <w:color w:val="000000"/>
          <w:sz w:val="24"/>
          <w:szCs w:val="20"/>
        </w:rPr>
      </w:pPr>
      <w:r w:rsidRPr="003E0445">
        <w:rPr>
          <w:rFonts w:ascii="Tahoma" w:hAnsi="Tahoma"/>
          <w:color w:val="000000"/>
          <w:sz w:val="24"/>
          <w:szCs w:val="20"/>
        </w:rPr>
        <w:t xml:space="preserve">In FY 2000, the decision was made to field test by units rather than waiting for the program to be finished in its entirety. Tooling of Unit 1 prototype worksheets for field testing began. In FY 2001, evaluation forms for the introduction and Unit 1 were drafted. Tooling of the prototype worksheets continued with coordination of the print and braille requiring much more time than originally planned. </w:t>
      </w:r>
    </w:p>
    <w:p w14:paraId="35A34F79" w14:textId="77777777" w:rsidR="006C561F" w:rsidRPr="003E0445" w:rsidRDefault="006C561F" w:rsidP="00F964BE">
      <w:pPr>
        <w:spacing w:after="0" w:line="240" w:lineRule="auto"/>
        <w:jc w:val="left"/>
        <w:rPr>
          <w:rFonts w:ascii="Tahoma" w:hAnsi="Tahoma"/>
          <w:color w:val="000000"/>
          <w:sz w:val="24"/>
          <w:szCs w:val="20"/>
        </w:rPr>
      </w:pPr>
    </w:p>
    <w:p w14:paraId="552CB803" w14:textId="77777777" w:rsidR="006C561F" w:rsidRPr="003E0445" w:rsidRDefault="006C561F" w:rsidP="00F964BE">
      <w:pPr>
        <w:spacing w:after="0" w:line="240" w:lineRule="auto"/>
        <w:jc w:val="left"/>
        <w:rPr>
          <w:rFonts w:ascii="Tahoma" w:hAnsi="Tahoma"/>
          <w:color w:val="000000"/>
          <w:sz w:val="24"/>
          <w:szCs w:val="20"/>
        </w:rPr>
      </w:pPr>
      <w:r w:rsidRPr="003E0445">
        <w:rPr>
          <w:rFonts w:ascii="Tahoma" w:hAnsi="Tahoma"/>
          <w:color w:val="000000"/>
          <w:sz w:val="24"/>
          <w:szCs w:val="20"/>
        </w:rPr>
        <w:t>In FY 2002-2003, Jenny Dortch completed the final draft of the introductory book and Unit 1. The evaluation forms for the book, lessons, and worksheets were developed. During FY 2004, the evaluation forms, Guidelines (introductory material), and Unit 1 Lessons for kindergarten through third grade were finalized and prepared for field testing. Materials were placed with teachers having braille reading students in kindergarten through third grade for approximately six to eight weeks and then returned to APH for compilation and analyses of data. Results were extremely positive with only a little revision required. Dortch continued work on Units 2, 3, and 4 during FY 2004 and 2005. These units cover Number Concepts, Place Value, and Number Operation. Eleanor Pester served as project leader during this phase of development.</w:t>
      </w:r>
    </w:p>
    <w:p w14:paraId="2F9C29E0" w14:textId="77777777" w:rsidR="006C561F" w:rsidRPr="003E0445" w:rsidRDefault="006C561F" w:rsidP="00F964BE">
      <w:pPr>
        <w:autoSpaceDE w:val="0"/>
        <w:autoSpaceDN w:val="0"/>
        <w:spacing w:after="0" w:line="240" w:lineRule="auto"/>
        <w:jc w:val="left"/>
        <w:rPr>
          <w:rFonts w:ascii="Tahoma" w:hAnsi="Tahoma"/>
          <w:sz w:val="24"/>
          <w:szCs w:val="24"/>
        </w:rPr>
      </w:pPr>
    </w:p>
    <w:p w14:paraId="14FF479A" w14:textId="77777777" w:rsidR="006C561F" w:rsidRPr="003E0445" w:rsidRDefault="006C561F" w:rsidP="00F964BE">
      <w:pPr>
        <w:autoSpaceDE w:val="0"/>
        <w:autoSpaceDN w:val="0"/>
        <w:spacing w:after="0" w:line="240" w:lineRule="auto"/>
        <w:jc w:val="left"/>
        <w:rPr>
          <w:rFonts w:ascii="Tahoma" w:hAnsi="Tahoma"/>
          <w:color w:val="000000"/>
          <w:sz w:val="24"/>
          <w:szCs w:val="24"/>
        </w:rPr>
      </w:pPr>
      <w:r w:rsidRPr="003E0445">
        <w:rPr>
          <w:rFonts w:ascii="Tahoma" w:hAnsi="Tahoma"/>
          <w:sz w:val="24"/>
          <w:szCs w:val="24"/>
        </w:rPr>
        <w:t xml:space="preserve">In FY 2006, the project was assigned to Jeanette Wicker, Core Curriculum Project Leader (a newly created position). </w:t>
      </w:r>
      <w:r w:rsidRPr="003E0445">
        <w:rPr>
          <w:rFonts w:ascii="Tahoma" w:hAnsi="Tahoma"/>
          <w:color w:val="000000"/>
          <w:sz w:val="24"/>
          <w:szCs w:val="24"/>
        </w:rPr>
        <w:t xml:space="preserve">Revisions were made to Unit 1, Matching, Patterning, and Sorting and to the General Guidelines based on the feedback from the field testing. MathBuilders was selected as the name for the series. Manipulatives were added to Unit 1 based on feedback from field testing. Graphic design and braille translation were completed. Tooling for worksheets began. A consultant, Derrick Smith, was hired for Unit 6, Geometry and Unit 8, Data Collection, Graphing, and Probability/Statistics. Objectives were reviewed for alignment with </w:t>
      </w:r>
      <w:r w:rsidRPr="003E0445">
        <w:rPr>
          <w:rFonts w:ascii="Tahoma" w:hAnsi="Tahoma"/>
          <w:i/>
          <w:color w:val="000000"/>
          <w:sz w:val="24"/>
          <w:szCs w:val="24"/>
        </w:rPr>
        <w:t xml:space="preserve">Principles and Standards for School </w:t>
      </w:r>
      <w:r w:rsidRPr="003E0445">
        <w:rPr>
          <w:rFonts w:ascii="Tahoma" w:hAnsi="Tahoma"/>
          <w:i/>
          <w:color w:val="000000"/>
          <w:sz w:val="24"/>
          <w:szCs w:val="24"/>
        </w:rPr>
        <w:lastRenderedPageBreak/>
        <w:t xml:space="preserve">Mathematics </w:t>
      </w:r>
      <w:r w:rsidRPr="003E0445">
        <w:rPr>
          <w:rFonts w:ascii="Tahoma" w:hAnsi="Tahoma"/>
          <w:color w:val="000000"/>
          <w:sz w:val="24"/>
          <w:szCs w:val="24"/>
        </w:rPr>
        <w:t>from the National Council of Teachers of Math for Units 6 and 8</w:t>
      </w:r>
      <w:r w:rsidR="00282E79" w:rsidRPr="003E0445">
        <w:rPr>
          <w:rFonts w:ascii="Tahoma" w:hAnsi="Tahoma"/>
          <w:color w:val="000000"/>
          <w:sz w:val="24"/>
          <w:szCs w:val="24"/>
        </w:rPr>
        <w:t xml:space="preserve">. </w:t>
      </w:r>
    </w:p>
    <w:p w14:paraId="206A8E87" w14:textId="77777777" w:rsidR="006C561F" w:rsidRPr="003E0445" w:rsidRDefault="006C561F" w:rsidP="00F964BE">
      <w:pPr>
        <w:autoSpaceDE w:val="0"/>
        <w:autoSpaceDN w:val="0"/>
        <w:spacing w:after="0" w:line="240" w:lineRule="auto"/>
        <w:jc w:val="left"/>
        <w:rPr>
          <w:rFonts w:ascii="Tahoma" w:hAnsi="Tahoma"/>
          <w:color w:val="000000"/>
          <w:sz w:val="24"/>
          <w:szCs w:val="24"/>
        </w:rPr>
      </w:pPr>
    </w:p>
    <w:p w14:paraId="32EA91A2" w14:textId="77777777" w:rsidR="006C561F" w:rsidRPr="003E0445" w:rsidRDefault="006C561F" w:rsidP="00F964BE">
      <w:pPr>
        <w:autoSpaceDE w:val="0"/>
        <w:autoSpaceDN w:val="0"/>
        <w:spacing w:after="0" w:line="240" w:lineRule="auto"/>
        <w:jc w:val="left"/>
        <w:rPr>
          <w:rFonts w:ascii="Tahoma" w:hAnsi="Tahoma"/>
          <w:color w:val="000000"/>
          <w:sz w:val="24"/>
          <w:szCs w:val="24"/>
        </w:rPr>
      </w:pPr>
      <w:r w:rsidRPr="003E0445">
        <w:rPr>
          <w:rFonts w:ascii="Tahoma" w:hAnsi="Tahoma"/>
          <w:color w:val="000000"/>
          <w:sz w:val="24"/>
          <w:szCs w:val="24"/>
        </w:rPr>
        <w:t>In FY 2007, Unit 1 and the General Guidelines became available for sale. A prototype of the Geometry Unit was completed and field tested at 10 sites for 3 months in the spring of 2007. The text for Unit 8 was written, and the development of a prototype was initiated.</w:t>
      </w:r>
    </w:p>
    <w:p w14:paraId="6BE1BD5B" w14:textId="77777777" w:rsidR="006C561F" w:rsidRPr="003E0445" w:rsidRDefault="006C561F" w:rsidP="00F964BE">
      <w:pPr>
        <w:autoSpaceDE w:val="0"/>
        <w:autoSpaceDN w:val="0"/>
        <w:spacing w:after="0" w:line="240" w:lineRule="auto"/>
        <w:jc w:val="left"/>
        <w:rPr>
          <w:rFonts w:ascii="Tahoma" w:hAnsi="Tahoma"/>
          <w:color w:val="000000"/>
          <w:sz w:val="24"/>
          <w:szCs w:val="24"/>
        </w:rPr>
      </w:pPr>
    </w:p>
    <w:p w14:paraId="4E2A2D2A" w14:textId="77777777" w:rsidR="006C561F" w:rsidRPr="003E0445" w:rsidRDefault="006C561F" w:rsidP="00F964BE">
      <w:pPr>
        <w:autoSpaceDE w:val="0"/>
        <w:autoSpaceDN w:val="0"/>
        <w:spacing w:after="0" w:line="240" w:lineRule="auto"/>
        <w:jc w:val="left"/>
        <w:rPr>
          <w:rFonts w:ascii="Tahoma" w:hAnsi="Tahoma"/>
          <w:color w:val="000000"/>
          <w:sz w:val="24"/>
          <w:szCs w:val="24"/>
        </w:rPr>
      </w:pPr>
      <w:r w:rsidRPr="003E0445">
        <w:rPr>
          <w:rFonts w:ascii="Tahoma" w:hAnsi="Tahoma"/>
          <w:color w:val="000000"/>
          <w:sz w:val="24"/>
          <w:szCs w:val="24"/>
        </w:rPr>
        <w:t>In FY 2008, revisions based on field reviewers’ comments were completed for Unit 6, Geometry. Production was completed, and the Unit became available for sale in May 2008. Field testing of Unit 8, Data Collection, Graphing, and Probability/Statistics was completed, and revisions were made based on field reviewer’s comments. A prototype of Unit 7, Fractions, Mixed Numbers, and Decimals was completed</w:t>
      </w:r>
      <w:r w:rsidR="00C24B2A" w:rsidRPr="003E0445">
        <w:rPr>
          <w:rFonts w:ascii="Tahoma" w:hAnsi="Tahoma"/>
          <w:color w:val="000000"/>
          <w:sz w:val="24"/>
          <w:szCs w:val="24"/>
        </w:rPr>
        <w:t>.</w:t>
      </w:r>
    </w:p>
    <w:p w14:paraId="43138DAF" w14:textId="77777777" w:rsidR="006C561F" w:rsidRPr="003E0445" w:rsidRDefault="006C561F" w:rsidP="00F964BE">
      <w:pPr>
        <w:autoSpaceDE w:val="0"/>
        <w:autoSpaceDN w:val="0"/>
        <w:spacing w:after="0" w:line="240" w:lineRule="auto"/>
        <w:jc w:val="left"/>
        <w:rPr>
          <w:rFonts w:ascii="Tahoma" w:hAnsi="Tahoma"/>
          <w:color w:val="000000"/>
          <w:sz w:val="24"/>
          <w:szCs w:val="24"/>
        </w:rPr>
      </w:pPr>
    </w:p>
    <w:p w14:paraId="602F3BDA" w14:textId="77777777" w:rsidR="006C561F" w:rsidRPr="003E0445" w:rsidRDefault="006C561F" w:rsidP="00F964BE">
      <w:pPr>
        <w:autoSpaceDE w:val="0"/>
        <w:autoSpaceDN w:val="0"/>
        <w:spacing w:after="0" w:line="240" w:lineRule="auto"/>
        <w:jc w:val="left"/>
        <w:rPr>
          <w:rFonts w:ascii="Tahoma" w:hAnsi="Tahoma"/>
          <w:color w:val="000000"/>
          <w:sz w:val="24"/>
          <w:szCs w:val="24"/>
        </w:rPr>
      </w:pPr>
      <w:r w:rsidRPr="003E0445">
        <w:rPr>
          <w:rFonts w:ascii="Tahoma" w:hAnsi="Tahoma"/>
          <w:color w:val="000000"/>
          <w:sz w:val="24"/>
          <w:szCs w:val="24"/>
        </w:rPr>
        <w:t xml:space="preserve">Unit 8, Data Collection, Graphing, and Probability/Statistics became available in September 2009. Unit 7, Fractions, Mixed Numbers, and Decimals was field tested in FY 2009. The development of Unit 5, Measurement began in FY 2009. </w:t>
      </w:r>
    </w:p>
    <w:p w14:paraId="0F180CC4" w14:textId="77777777" w:rsidR="006C561F" w:rsidRPr="003E0445" w:rsidRDefault="006C561F" w:rsidP="00F964BE">
      <w:pPr>
        <w:autoSpaceDE w:val="0"/>
        <w:autoSpaceDN w:val="0"/>
        <w:spacing w:after="0" w:line="240" w:lineRule="auto"/>
        <w:jc w:val="left"/>
        <w:rPr>
          <w:rFonts w:ascii="Tahoma" w:hAnsi="Tahoma"/>
          <w:color w:val="000000"/>
          <w:sz w:val="24"/>
          <w:szCs w:val="24"/>
        </w:rPr>
      </w:pPr>
    </w:p>
    <w:p w14:paraId="28AE6444" w14:textId="77777777" w:rsidR="006C561F" w:rsidRPr="003E0445" w:rsidRDefault="006C561F" w:rsidP="00F964BE">
      <w:pPr>
        <w:spacing w:after="0" w:line="240" w:lineRule="auto"/>
        <w:jc w:val="left"/>
        <w:rPr>
          <w:rFonts w:ascii="Tahoma" w:hAnsi="Tahoma"/>
          <w:sz w:val="24"/>
          <w:szCs w:val="20"/>
        </w:rPr>
      </w:pPr>
      <w:r w:rsidRPr="003E0445">
        <w:rPr>
          <w:rFonts w:ascii="Tahoma" w:hAnsi="Tahoma"/>
          <w:sz w:val="24"/>
          <w:szCs w:val="20"/>
        </w:rPr>
        <w:t>In FY 2010, revisions to Unit 7, Fractions, Mixed Numbers, and Decimals were completed. A specification meeting was held on May 3, 2010. Production was scheduled for February 2011. Unit 7, Fractions, Mixed Numbers, and Decimals became available for sale in April 2011.</w:t>
      </w:r>
    </w:p>
    <w:p w14:paraId="45494CDC" w14:textId="77777777" w:rsidR="006C561F" w:rsidRPr="003E0445" w:rsidRDefault="006C561F" w:rsidP="00F964BE">
      <w:pPr>
        <w:spacing w:after="0" w:line="240" w:lineRule="auto"/>
        <w:jc w:val="left"/>
        <w:rPr>
          <w:rFonts w:ascii="Tahoma" w:hAnsi="Tahoma"/>
          <w:sz w:val="24"/>
          <w:szCs w:val="20"/>
        </w:rPr>
      </w:pPr>
    </w:p>
    <w:p w14:paraId="28166AB1" w14:textId="77777777" w:rsidR="006C561F" w:rsidRPr="003E0445" w:rsidRDefault="006C561F" w:rsidP="00F964BE">
      <w:pPr>
        <w:spacing w:after="0" w:line="240" w:lineRule="auto"/>
        <w:jc w:val="left"/>
        <w:rPr>
          <w:rFonts w:ascii="Tahoma" w:hAnsi="Tahoma"/>
          <w:sz w:val="24"/>
          <w:szCs w:val="20"/>
        </w:rPr>
      </w:pPr>
      <w:r w:rsidRPr="003E0445">
        <w:rPr>
          <w:rFonts w:ascii="Tahoma" w:hAnsi="Tahoma"/>
          <w:sz w:val="24"/>
          <w:szCs w:val="20"/>
        </w:rPr>
        <w:t>Unit 5, Measurement was field tested from February to May 2010 at 13 different sites. An analysis of the evaluations provided feedback as to the needed changes to the prototype. Revisions to Unit 5, Measurement were completed, and manipulatives were finalized. Specifications were written</w:t>
      </w:r>
      <w:r w:rsidR="00282E79" w:rsidRPr="003E0445">
        <w:rPr>
          <w:rFonts w:ascii="Tahoma" w:hAnsi="Tahoma"/>
          <w:sz w:val="24"/>
          <w:szCs w:val="20"/>
        </w:rPr>
        <w:t xml:space="preserve">. </w:t>
      </w:r>
    </w:p>
    <w:p w14:paraId="7F07C8CF" w14:textId="77777777" w:rsidR="006C561F" w:rsidRPr="003E0445" w:rsidRDefault="006C561F" w:rsidP="00F964BE">
      <w:pPr>
        <w:spacing w:after="0" w:line="240" w:lineRule="auto"/>
        <w:jc w:val="left"/>
        <w:rPr>
          <w:rFonts w:ascii="Tahoma" w:hAnsi="Tahoma"/>
          <w:sz w:val="24"/>
          <w:szCs w:val="20"/>
        </w:rPr>
      </w:pPr>
    </w:p>
    <w:p w14:paraId="68AFBC76" w14:textId="77777777" w:rsidR="00C24B2A" w:rsidRPr="003E0445" w:rsidRDefault="00C24B2A" w:rsidP="00F964BE">
      <w:pPr>
        <w:spacing w:after="0" w:line="240" w:lineRule="auto"/>
        <w:jc w:val="left"/>
        <w:rPr>
          <w:rFonts w:ascii="Tahoma" w:hAnsi="Tahoma" w:cs="Tahoma"/>
          <w:sz w:val="24"/>
          <w:szCs w:val="20"/>
        </w:rPr>
      </w:pPr>
      <w:r w:rsidRPr="003E0445">
        <w:rPr>
          <w:rFonts w:ascii="Tahoma" w:hAnsi="Tahoma" w:cs="Tahoma"/>
          <w:sz w:val="24"/>
          <w:szCs w:val="20"/>
        </w:rPr>
        <w:t xml:space="preserve">In February 2012, Unit 5, Measurement became available for sale. Five of the eight units are now available for use in the classroom. The objectives for the last three units of the series were developed and organized in a series of meetings with the consultant for this project, Derrick Smith. Work on the last three units, Number Concepts, Place Value, and Number Operations was started. Some lessons were written and some worksheets designed. Technical Research began work on some of the manipulatives. </w:t>
      </w:r>
    </w:p>
    <w:p w14:paraId="38DDE019" w14:textId="77777777" w:rsidR="00C24B2A" w:rsidRPr="003E0445" w:rsidRDefault="00C24B2A" w:rsidP="00F964BE">
      <w:pPr>
        <w:spacing w:after="0" w:line="240" w:lineRule="auto"/>
        <w:jc w:val="left"/>
        <w:rPr>
          <w:rFonts w:ascii="Tahoma" w:hAnsi="Tahoma" w:cs="Tahoma"/>
          <w:sz w:val="24"/>
          <w:szCs w:val="20"/>
        </w:rPr>
      </w:pPr>
    </w:p>
    <w:p w14:paraId="32EAE1C5" w14:textId="77777777" w:rsidR="00D30920" w:rsidRPr="003E0445" w:rsidRDefault="00D30920" w:rsidP="00F964BE">
      <w:pPr>
        <w:spacing w:after="0" w:line="240" w:lineRule="auto"/>
        <w:jc w:val="left"/>
        <w:rPr>
          <w:rFonts w:ascii="Tahoma" w:hAnsi="Tahoma" w:cs="Tahoma"/>
          <w:sz w:val="24"/>
          <w:szCs w:val="24"/>
        </w:rPr>
      </w:pPr>
      <w:r w:rsidRPr="003E0445">
        <w:rPr>
          <w:rFonts w:ascii="Tahoma" w:hAnsi="Tahoma" w:cs="Tahoma"/>
          <w:sz w:val="24"/>
          <w:szCs w:val="24"/>
        </w:rPr>
        <w:t>In FY 2013</w:t>
      </w:r>
      <w:r w:rsidR="00834644" w:rsidRPr="003E0445">
        <w:rPr>
          <w:rFonts w:ascii="Tahoma" w:hAnsi="Tahoma" w:cs="Tahoma"/>
          <w:sz w:val="24"/>
          <w:szCs w:val="24"/>
        </w:rPr>
        <w:t>,</w:t>
      </w:r>
      <w:r w:rsidRPr="003E0445">
        <w:rPr>
          <w:rFonts w:ascii="Tahoma" w:hAnsi="Tahoma" w:cs="Tahoma"/>
          <w:sz w:val="24"/>
          <w:szCs w:val="24"/>
        </w:rPr>
        <w:t xml:space="preserve"> project staff continued working on the last three units. Li Zhou was hired as the Core Curriculum Project Leader and will assist with this project. Lessons were drafted for Unit 3, Place Value, and work continued on Unit 2 and Unit 4. Technical Research created prototypes of several manipulatives and continued work to complete the remaining pieces. </w:t>
      </w:r>
    </w:p>
    <w:p w14:paraId="77E40F5D" w14:textId="77777777" w:rsidR="00D30920" w:rsidRPr="003E0445" w:rsidRDefault="00D30920" w:rsidP="00F964BE">
      <w:pPr>
        <w:spacing w:after="0" w:line="240" w:lineRule="auto"/>
        <w:jc w:val="left"/>
        <w:rPr>
          <w:rFonts w:ascii="Tahoma" w:hAnsi="Tahoma" w:cs="Tahoma"/>
          <w:sz w:val="24"/>
          <w:szCs w:val="24"/>
        </w:rPr>
      </w:pPr>
    </w:p>
    <w:p w14:paraId="032E69F6" w14:textId="77777777" w:rsidR="00834644" w:rsidRPr="003E0445" w:rsidRDefault="00834644" w:rsidP="00F964BE">
      <w:pPr>
        <w:widowControl/>
        <w:adjustRightInd/>
        <w:spacing w:after="0" w:line="240" w:lineRule="auto"/>
        <w:jc w:val="left"/>
        <w:textAlignment w:val="auto"/>
        <w:rPr>
          <w:rFonts w:ascii="Tahoma" w:hAnsi="Tahoma" w:cs="Tahoma"/>
          <w:sz w:val="24"/>
          <w:szCs w:val="24"/>
        </w:rPr>
      </w:pPr>
      <w:r w:rsidRPr="003E0445">
        <w:rPr>
          <w:rFonts w:ascii="Tahoma" w:hAnsi="Tahoma" w:cs="Tahoma"/>
          <w:sz w:val="24"/>
          <w:szCs w:val="24"/>
        </w:rPr>
        <w:t xml:space="preserve">A working session was held in June 2014 to complete revisions to Unit 3. Work began on writing and revising Units 2 and 4 during this work session. Prototypes of all three of the last units will be field tested together as the concepts of Place Value, Number </w:t>
      </w:r>
      <w:r w:rsidRPr="003E0445">
        <w:rPr>
          <w:rFonts w:ascii="Tahoma" w:hAnsi="Tahoma" w:cs="Tahoma"/>
          <w:sz w:val="24"/>
          <w:szCs w:val="24"/>
        </w:rPr>
        <w:lastRenderedPageBreak/>
        <w:t>Concepts, and Number Operation overlap. One set of manipulatives will be used for all three units.</w:t>
      </w:r>
    </w:p>
    <w:p w14:paraId="26A3A98E" w14:textId="77777777" w:rsidR="00834644" w:rsidRPr="00116395" w:rsidRDefault="00834644" w:rsidP="00F964BE">
      <w:pPr>
        <w:widowControl/>
        <w:adjustRightInd/>
        <w:spacing w:after="0" w:line="240" w:lineRule="auto"/>
        <w:jc w:val="left"/>
        <w:textAlignment w:val="auto"/>
        <w:rPr>
          <w:rFonts w:ascii="Tahoma" w:hAnsi="Tahoma" w:cs="Tahoma"/>
          <w:sz w:val="24"/>
          <w:szCs w:val="24"/>
          <w:highlight w:val="yellow"/>
        </w:rPr>
      </w:pPr>
    </w:p>
    <w:p w14:paraId="413DF406" w14:textId="77777777" w:rsidR="003E0445" w:rsidRPr="00804507" w:rsidRDefault="003E0445" w:rsidP="003E0445">
      <w:pPr>
        <w:spacing w:after="0" w:line="240" w:lineRule="auto"/>
        <w:jc w:val="left"/>
        <w:rPr>
          <w:rFonts w:ascii="Tahoma" w:hAnsi="Tahoma" w:cs="Tahoma"/>
          <w:sz w:val="24"/>
          <w:szCs w:val="24"/>
        </w:rPr>
      </w:pPr>
      <w:r w:rsidRPr="00804507">
        <w:rPr>
          <w:rFonts w:ascii="Tahoma" w:hAnsi="Tahoma" w:cs="Tahoma"/>
          <w:sz w:val="24"/>
          <w:szCs w:val="24"/>
        </w:rPr>
        <w:t xml:space="preserve">In FY 2015, FY 2016, </w:t>
      </w:r>
      <w:r>
        <w:rPr>
          <w:rFonts w:ascii="Tahoma" w:hAnsi="Tahoma" w:cs="Tahoma"/>
          <w:sz w:val="24"/>
          <w:szCs w:val="24"/>
        </w:rPr>
        <w:t xml:space="preserve">and FY 2017 </w:t>
      </w:r>
      <w:r w:rsidRPr="00804507">
        <w:rPr>
          <w:rFonts w:ascii="Tahoma" w:hAnsi="Tahoma" w:cs="Tahoma"/>
          <w:sz w:val="24"/>
          <w:szCs w:val="24"/>
        </w:rPr>
        <w:t>the project leaders and Smith continued to write the lessons for Units 2, Number Concept and Unit 4, Number Operations.</w:t>
      </w:r>
    </w:p>
    <w:p w14:paraId="00C76B11" w14:textId="77777777" w:rsidR="003E0445" w:rsidRPr="00804507" w:rsidRDefault="003E0445" w:rsidP="003E0445">
      <w:pPr>
        <w:spacing w:after="0" w:line="240" w:lineRule="auto"/>
        <w:jc w:val="left"/>
        <w:rPr>
          <w:rFonts w:ascii="Tahoma" w:hAnsi="Tahoma" w:cs="Tahoma"/>
          <w:sz w:val="24"/>
          <w:szCs w:val="24"/>
          <w:u w:val="single"/>
        </w:rPr>
      </w:pPr>
    </w:p>
    <w:p w14:paraId="7D631954" w14:textId="77777777" w:rsidR="003E0445" w:rsidRPr="00804507" w:rsidRDefault="003E0445" w:rsidP="003E0445">
      <w:pPr>
        <w:spacing w:after="0" w:line="240" w:lineRule="auto"/>
        <w:jc w:val="left"/>
        <w:rPr>
          <w:rFonts w:ascii="Tahoma" w:hAnsi="Tahoma" w:cs="Tahoma"/>
          <w:sz w:val="24"/>
          <w:szCs w:val="24"/>
          <w:u w:val="single"/>
        </w:rPr>
      </w:pPr>
      <w:r w:rsidRPr="00804507">
        <w:rPr>
          <w:rFonts w:ascii="Tahoma" w:hAnsi="Tahoma" w:cs="Tahoma"/>
          <w:sz w:val="24"/>
          <w:szCs w:val="24"/>
          <w:u w:val="single"/>
        </w:rPr>
        <w:t>Work during FY 201</w:t>
      </w:r>
      <w:r>
        <w:rPr>
          <w:rFonts w:ascii="Tahoma" w:hAnsi="Tahoma" w:cs="Tahoma"/>
          <w:sz w:val="24"/>
          <w:szCs w:val="24"/>
          <w:u w:val="single"/>
        </w:rPr>
        <w:t>8</w:t>
      </w:r>
    </w:p>
    <w:p w14:paraId="5DCFA786" w14:textId="77777777" w:rsidR="003E0445" w:rsidRPr="00804507" w:rsidRDefault="003E0445" w:rsidP="003E0445">
      <w:pPr>
        <w:spacing w:after="0" w:line="240" w:lineRule="auto"/>
        <w:jc w:val="left"/>
        <w:rPr>
          <w:rFonts w:ascii="Tahoma" w:hAnsi="Tahoma" w:cs="Tahoma"/>
          <w:sz w:val="24"/>
          <w:szCs w:val="24"/>
        </w:rPr>
      </w:pPr>
      <w:r w:rsidRPr="00804507">
        <w:rPr>
          <w:rFonts w:ascii="Tahoma" w:hAnsi="Tahoma" w:cs="Tahoma"/>
          <w:sz w:val="24"/>
          <w:szCs w:val="24"/>
        </w:rPr>
        <w:t>There was no major work on this project in the las</w:t>
      </w:r>
      <w:r>
        <w:rPr>
          <w:rFonts w:ascii="Tahoma" w:hAnsi="Tahoma" w:cs="Tahoma"/>
          <w:sz w:val="24"/>
          <w:szCs w:val="24"/>
        </w:rPr>
        <w:t xml:space="preserve">t year. Lessons were edited and </w:t>
      </w:r>
      <w:r w:rsidRPr="00804507">
        <w:rPr>
          <w:rFonts w:ascii="Tahoma" w:hAnsi="Tahoma" w:cs="Tahoma"/>
          <w:sz w:val="24"/>
          <w:szCs w:val="24"/>
        </w:rPr>
        <w:t>revised for Unit 3.</w:t>
      </w:r>
      <w:r>
        <w:rPr>
          <w:rFonts w:ascii="Tahoma" w:hAnsi="Tahoma" w:cs="Tahoma"/>
          <w:sz w:val="24"/>
          <w:szCs w:val="24"/>
        </w:rPr>
        <w:t xml:space="preserve"> The project was put on hold in accordance with the New Product Design (NPD) Process. </w:t>
      </w:r>
    </w:p>
    <w:p w14:paraId="025A9660" w14:textId="77777777" w:rsidR="003E0445" w:rsidRPr="00804507" w:rsidRDefault="003E0445" w:rsidP="003E0445">
      <w:pPr>
        <w:spacing w:after="0" w:line="240" w:lineRule="auto"/>
        <w:jc w:val="left"/>
        <w:rPr>
          <w:rFonts w:ascii="Tahoma" w:hAnsi="Tahoma" w:cs="Tahoma"/>
          <w:sz w:val="24"/>
          <w:szCs w:val="24"/>
          <w:u w:val="single"/>
        </w:rPr>
      </w:pPr>
    </w:p>
    <w:p w14:paraId="68479A6B" w14:textId="77777777" w:rsidR="003E0445" w:rsidRPr="00804507" w:rsidRDefault="003E0445" w:rsidP="003E0445">
      <w:pPr>
        <w:spacing w:after="0" w:line="240" w:lineRule="auto"/>
        <w:jc w:val="left"/>
        <w:rPr>
          <w:rFonts w:ascii="Tahoma" w:hAnsi="Tahoma" w:cs="Tahoma"/>
          <w:sz w:val="24"/>
          <w:szCs w:val="24"/>
          <w:u w:val="single"/>
        </w:rPr>
      </w:pPr>
      <w:r w:rsidRPr="00804507">
        <w:rPr>
          <w:rFonts w:ascii="Tahoma" w:hAnsi="Tahoma" w:cs="Tahoma"/>
          <w:sz w:val="24"/>
          <w:szCs w:val="24"/>
          <w:u w:val="single"/>
        </w:rPr>
        <w:t>Work planned for FY 201</w:t>
      </w:r>
      <w:r>
        <w:rPr>
          <w:rFonts w:ascii="Tahoma" w:hAnsi="Tahoma" w:cs="Tahoma"/>
          <w:sz w:val="24"/>
          <w:szCs w:val="24"/>
          <w:u w:val="single"/>
        </w:rPr>
        <w:t>9</w:t>
      </w:r>
    </w:p>
    <w:p w14:paraId="1DFBE7E6" w14:textId="77777777" w:rsidR="003E0445" w:rsidRDefault="003E0445" w:rsidP="003E0445">
      <w:pPr>
        <w:spacing w:after="0" w:line="240" w:lineRule="auto"/>
        <w:jc w:val="left"/>
        <w:rPr>
          <w:rFonts w:ascii="Tahoma" w:hAnsi="Tahoma" w:cs="Tahoma"/>
          <w:sz w:val="24"/>
          <w:szCs w:val="24"/>
        </w:rPr>
      </w:pPr>
      <w:r>
        <w:rPr>
          <w:rFonts w:ascii="Tahoma" w:hAnsi="Tahoma" w:cs="Tahoma"/>
          <w:sz w:val="24"/>
          <w:szCs w:val="24"/>
        </w:rPr>
        <w:t xml:space="preserve">The project will be moved from the Hold status and placed in the Active status of the NPD Process. </w:t>
      </w:r>
      <w:r w:rsidRPr="00804507">
        <w:rPr>
          <w:rFonts w:ascii="Tahoma" w:hAnsi="Tahoma" w:cs="Tahoma"/>
          <w:sz w:val="24"/>
          <w:szCs w:val="24"/>
        </w:rPr>
        <w:t>Project staff will complete the remaining lessons for Units 2 and 4. Staff will develop prototypes for field testing of all three remaining units including manipulatives and worksheet.</w:t>
      </w:r>
    </w:p>
    <w:p w14:paraId="292C03BC" w14:textId="77777777" w:rsidR="00D30920" w:rsidRPr="00116395" w:rsidRDefault="00D30920" w:rsidP="00F964BE">
      <w:pPr>
        <w:spacing w:after="0" w:line="240" w:lineRule="auto"/>
        <w:rPr>
          <w:rFonts w:ascii="Tahoma" w:hAnsi="Tahoma" w:cs="Tahoma"/>
          <w:sz w:val="24"/>
          <w:szCs w:val="24"/>
          <w:highlight w:val="yellow"/>
        </w:rPr>
      </w:pPr>
    </w:p>
    <w:p w14:paraId="189810C7" w14:textId="77777777" w:rsidR="00D30920" w:rsidRPr="003E0445" w:rsidRDefault="00D30920" w:rsidP="00F964BE">
      <w:pPr>
        <w:pStyle w:val="Heading4"/>
      </w:pPr>
      <w:bookmarkStart w:id="51" w:name="_Toc526341535"/>
      <w:r w:rsidRPr="003E0445">
        <w:t>Nemeth Code Reference Sheet for Basic Mathematics [Modernization]</w:t>
      </w:r>
      <w:bookmarkEnd w:id="51"/>
    </w:p>
    <w:p w14:paraId="1CC84EBA" w14:textId="77777777" w:rsidR="00D30920" w:rsidRPr="003E0445" w:rsidRDefault="00D30920" w:rsidP="00F964BE">
      <w:pPr>
        <w:spacing w:after="0" w:line="240" w:lineRule="auto"/>
        <w:jc w:val="center"/>
        <w:rPr>
          <w:rFonts w:ascii="Tahoma" w:hAnsi="Tahoma" w:cs="Tahoma"/>
          <w:sz w:val="24"/>
          <w:szCs w:val="24"/>
        </w:rPr>
      </w:pPr>
      <w:r w:rsidRPr="003E0445">
        <w:rPr>
          <w:rFonts w:ascii="Tahoma" w:hAnsi="Tahoma" w:cs="Tahoma"/>
          <w:sz w:val="24"/>
          <w:szCs w:val="24"/>
        </w:rPr>
        <w:t>(</w:t>
      </w:r>
      <w:r w:rsidR="00834644" w:rsidRPr="003E0445">
        <w:rPr>
          <w:rFonts w:ascii="Tahoma" w:hAnsi="Tahoma" w:cs="Tahoma"/>
          <w:sz w:val="24"/>
          <w:szCs w:val="24"/>
        </w:rPr>
        <w:t>Continued</w:t>
      </w:r>
      <w:r w:rsidRPr="003E0445">
        <w:rPr>
          <w:rFonts w:ascii="Tahoma" w:hAnsi="Tahoma" w:cs="Tahoma"/>
          <w:sz w:val="24"/>
          <w:szCs w:val="24"/>
        </w:rPr>
        <w:t>)</w:t>
      </w:r>
    </w:p>
    <w:p w14:paraId="4B810465" w14:textId="77777777" w:rsidR="00D30920" w:rsidRPr="003E0445" w:rsidRDefault="00D30920" w:rsidP="00F964BE">
      <w:pPr>
        <w:spacing w:after="0" w:line="240" w:lineRule="auto"/>
        <w:jc w:val="center"/>
        <w:rPr>
          <w:rFonts w:ascii="Tahoma" w:hAnsi="Tahoma" w:cs="Tahoma"/>
          <w:sz w:val="24"/>
          <w:szCs w:val="24"/>
        </w:rPr>
      </w:pPr>
    </w:p>
    <w:p w14:paraId="2F9273D4" w14:textId="77777777" w:rsidR="00D30920" w:rsidRPr="003E0445" w:rsidRDefault="00D30920" w:rsidP="00F964BE">
      <w:pPr>
        <w:spacing w:after="0" w:line="240" w:lineRule="auto"/>
        <w:jc w:val="left"/>
        <w:rPr>
          <w:rFonts w:ascii="Tahoma" w:hAnsi="Tahoma" w:cs="Tahoma"/>
          <w:sz w:val="24"/>
          <w:szCs w:val="24"/>
          <w:u w:val="single"/>
        </w:rPr>
      </w:pPr>
      <w:r w:rsidRPr="003E0445">
        <w:rPr>
          <w:rFonts w:ascii="Tahoma" w:hAnsi="Tahoma" w:cs="Tahoma"/>
          <w:sz w:val="24"/>
          <w:szCs w:val="24"/>
          <w:u w:val="single"/>
        </w:rPr>
        <w:t>Purpose</w:t>
      </w:r>
    </w:p>
    <w:p w14:paraId="20725D64" w14:textId="77777777" w:rsidR="00D30920" w:rsidRPr="003E0445" w:rsidRDefault="00D30920" w:rsidP="00F964BE">
      <w:pPr>
        <w:spacing w:after="0" w:line="240" w:lineRule="auto"/>
        <w:jc w:val="left"/>
        <w:rPr>
          <w:rFonts w:ascii="Tahoma" w:hAnsi="Tahoma" w:cs="Tahoma"/>
          <w:sz w:val="24"/>
          <w:szCs w:val="24"/>
        </w:rPr>
      </w:pPr>
      <w:r w:rsidRPr="003E0445">
        <w:rPr>
          <w:rFonts w:ascii="Tahoma" w:hAnsi="Tahoma" w:cs="Tahoma"/>
          <w:sz w:val="24"/>
          <w:szCs w:val="24"/>
        </w:rPr>
        <w:t>To revise and expand the Nemeth Code Reference Sheet for Basic Mathematics, a quick reference sheet of basic Nemeth Code</w:t>
      </w:r>
    </w:p>
    <w:p w14:paraId="5E7582D8" w14:textId="77777777" w:rsidR="00D30920" w:rsidRPr="003E0445" w:rsidRDefault="00D30920" w:rsidP="00F964BE">
      <w:pPr>
        <w:spacing w:after="0" w:line="240" w:lineRule="auto"/>
        <w:jc w:val="left"/>
        <w:rPr>
          <w:rFonts w:ascii="Tahoma" w:hAnsi="Tahoma" w:cs="Tahoma"/>
          <w:sz w:val="24"/>
          <w:szCs w:val="24"/>
        </w:rPr>
      </w:pPr>
    </w:p>
    <w:p w14:paraId="5D29772D" w14:textId="77777777" w:rsidR="00D30920" w:rsidRPr="003E0445" w:rsidRDefault="00D30920" w:rsidP="00804507">
      <w:pPr>
        <w:spacing w:after="0" w:line="240" w:lineRule="auto"/>
        <w:jc w:val="left"/>
        <w:rPr>
          <w:rFonts w:ascii="Tahoma" w:hAnsi="Tahoma" w:cs="Tahoma"/>
          <w:sz w:val="24"/>
          <w:szCs w:val="24"/>
          <w:u w:val="single"/>
        </w:rPr>
      </w:pPr>
      <w:r w:rsidRPr="003E0445">
        <w:rPr>
          <w:rFonts w:ascii="Tahoma" w:hAnsi="Tahoma" w:cs="Tahoma"/>
          <w:sz w:val="24"/>
          <w:szCs w:val="24"/>
          <w:u w:val="single"/>
        </w:rPr>
        <w:t>Project Staff</w:t>
      </w:r>
    </w:p>
    <w:p w14:paraId="1DE74F2F"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Jeanette Wicker, Core Curriculum Project Leader</w:t>
      </w:r>
    </w:p>
    <w:p w14:paraId="4DD58302"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Susan Osterhaus, Project Consultant</w:t>
      </w:r>
    </w:p>
    <w:p w14:paraId="130FC1C4"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Derrick Smith, Project Consultant</w:t>
      </w:r>
    </w:p>
    <w:p w14:paraId="5E892E1B"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Laura Greenwell, Graphic Designer</w:t>
      </w:r>
    </w:p>
    <w:p w14:paraId="4FBA9A99"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Frank Hayden, Director of Technical &amp; Manufacturing Research</w:t>
      </w:r>
    </w:p>
    <w:p w14:paraId="44C9C2CA" w14:textId="77777777" w:rsidR="003E0445" w:rsidRPr="003E0445" w:rsidRDefault="003E0445" w:rsidP="003E0445">
      <w:pPr>
        <w:spacing w:after="0" w:line="240" w:lineRule="auto"/>
        <w:jc w:val="left"/>
        <w:rPr>
          <w:rFonts w:ascii="Tahoma" w:eastAsia="Calibri" w:hAnsi="Tahoma" w:cs="Tahoma"/>
          <w:sz w:val="24"/>
          <w:szCs w:val="24"/>
        </w:rPr>
      </w:pPr>
      <w:r w:rsidRPr="003E0445">
        <w:rPr>
          <w:rFonts w:ascii="Tahoma" w:eastAsia="Calibri" w:hAnsi="Tahoma" w:cs="Tahoma"/>
          <w:sz w:val="24"/>
          <w:szCs w:val="24"/>
        </w:rPr>
        <w:t>Anthony D. Jones, Art Production/Design Manager</w:t>
      </w:r>
    </w:p>
    <w:p w14:paraId="0B4285BE"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Sara Lee, Research Assistant</w:t>
      </w:r>
    </w:p>
    <w:p w14:paraId="12119302"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Cathy Senft-Graves, Braille Literacy and Technology Project Leader</w:t>
      </w:r>
    </w:p>
    <w:p w14:paraId="090F2C01" w14:textId="77777777" w:rsidR="00D30920" w:rsidRPr="003E0445" w:rsidRDefault="00D30920" w:rsidP="00804507">
      <w:pPr>
        <w:spacing w:after="0" w:line="240" w:lineRule="auto"/>
        <w:jc w:val="left"/>
        <w:rPr>
          <w:rFonts w:ascii="Tahoma" w:hAnsi="Tahoma" w:cs="Tahoma"/>
          <w:sz w:val="24"/>
          <w:szCs w:val="24"/>
          <w:u w:val="single"/>
        </w:rPr>
      </w:pPr>
    </w:p>
    <w:p w14:paraId="2617D6E4" w14:textId="77777777" w:rsidR="00D30920" w:rsidRPr="003E0445" w:rsidRDefault="00D30920" w:rsidP="00F964BE">
      <w:pPr>
        <w:spacing w:after="0" w:line="240" w:lineRule="auto"/>
        <w:jc w:val="left"/>
        <w:rPr>
          <w:rFonts w:ascii="Tahoma" w:hAnsi="Tahoma" w:cs="Tahoma"/>
          <w:sz w:val="24"/>
          <w:szCs w:val="24"/>
          <w:u w:val="single"/>
        </w:rPr>
      </w:pPr>
      <w:r w:rsidRPr="003E0445">
        <w:rPr>
          <w:rFonts w:ascii="Tahoma" w:hAnsi="Tahoma" w:cs="Tahoma"/>
          <w:sz w:val="24"/>
          <w:szCs w:val="24"/>
          <w:u w:val="single"/>
        </w:rPr>
        <w:t>Background</w:t>
      </w:r>
    </w:p>
    <w:p w14:paraId="7B9BA8F7" w14:textId="77777777" w:rsidR="00D30920" w:rsidRPr="003E0445" w:rsidRDefault="00D30920" w:rsidP="00F964BE">
      <w:pPr>
        <w:spacing w:after="0" w:line="240" w:lineRule="auto"/>
        <w:jc w:val="left"/>
        <w:rPr>
          <w:rFonts w:ascii="Tahoma" w:hAnsi="Tahoma" w:cs="Tahoma"/>
          <w:sz w:val="24"/>
          <w:szCs w:val="24"/>
        </w:rPr>
      </w:pPr>
      <w:r w:rsidRPr="003E0445">
        <w:rPr>
          <w:rFonts w:ascii="Tahoma" w:hAnsi="Tahoma" w:cs="Tahoma"/>
          <w:sz w:val="24"/>
          <w:szCs w:val="24"/>
        </w:rPr>
        <w:t xml:space="preserve">Ex Officio Trustees have requested additional supports for teachers and students using Nemeth Code. Additionally, with the advent of Common Core State Standards, the emphasis on high stakes testing, and the increased emphasis on STEM classes and careers, staff at APH reviewed existing products that needed updating. The current Nemeth Code Reference Sheet for Basic Mathematics is very general in the Nemeth Code listed. Some of the code would be taught in an elementary class while some would be taught in an advanced mathematics class. </w:t>
      </w:r>
    </w:p>
    <w:p w14:paraId="1DADF827" w14:textId="77777777" w:rsidR="00D30920" w:rsidRPr="003E0445" w:rsidRDefault="00D30920" w:rsidP="00F964BE">
      <w:pPr>
        <w:spacing w:after="0" w:line="240" w:lineRule="auto"/>
        <w:jc w:val="left"/>
        <w:rPr>
          <w:rFonts w:ascii="Tahoma" w:hAnsi="Tahoma" w:cs="Tahoma"/>
          <w:sz w:val="24"/>
          <w:szCs w:val="24"/>
        </w:rPr>
      </w:pPr>
    </w:p>
    <w:p w14:paraId="3615C3B7" w14:textId="77777777" w:rsidR="00834644" w:rsidRPr="003E0445" w:rsidRDefault="00834644" w:rsidP="00F964BE">
      <w:pPr>
        <w:widowControl/>
        <w:adjustRightInd/>
        <w:spacing w:after="0" w:line="240" w:lineRule="auto"/>
        <w:jc w:val="left"/>
        <w:textAlignment w:val="auto"/>
        <w:rPr>
          <w:rFonts w:ascii="Tahoma" w:hAnsi="Tahoma" w:cs="Tahoma"/>
          <w:sz w:val="24"/>
          <w:szCs w:val="24"/>
        </w:rPr>
      </w:pPr>
      <w:r w:rsidRPr="003E0445">
        <w:rPr>
          <w:rFonts w:ascii="Tahoma" w:hAnsi="Tahoma" w:cs="Tahoma"/>
          <w:sz w:val="24"/>
          <w:szCs w:val="24"/>
        </w:rPr>
        <w:lastRenderedPageBreak/>
        <w:t>In FY 2014, a Product Modernization form was submitted. The revised Nemeth Code Sheet will be three individual bi-fold sheets: Beginning Level, Intermediate Level, and Advanced Level. The Maryland Common Core State Curriculum Framework for Braille, Mathematics outlines the Nemeth Code needed by grade level to participate successfully in math classes. This document, the work of Gaylan Kapperman, and the work of Susan Osterhaus were used to identify the symbols to be included at each level. Osterhaus and Derrick Smith agreed to be reviewers, and to make recommendations as to the final content.</w:t>
      </w:r>
    </w:p>
    <w:p w14:paraId="7C020B42" w14:textId="77777777" w:rsidR="00834644" w:rsidRPr="003E0445" w:rsidRDefault="00834644" w:rsidP="00F964BE">
      <w:pPr>
        <w:widowControl/>
        <w:adjustRightInd/>
        <w:spacing w:after="0" w:line="240" w:lineRule="auto"/>
        <w:jc w:val="left"/>
        <w:textAlignment w:val="auto"/>
        <w:rPr>
          <w:rFonts w:ascii="Tahoma" w:hAnsi="Tahoma" w:cs="Tahoma"/>
          <w:sz w:val="24"/>
          <w:szCs w:val="24"/>
        </w:rPr>
      </w:pPr>
    </w:p>
    <w:p w14:paraId="7576E3A0" w14:textId="77777777" w:rsidR="00834DFA" w:rsidRPr="003E0445" w:rsidRDefault="00834DFA" w:rsidP="00F964BE">
      <w:pPr>
        <w:widowControl/>
        <w:adjustRightInd/>
        <w:spacing w:after="0" w:line="240" w:lineRule="auto"/>
        <w:jc w:val="left"/>
        <w:textAlignment w:val="auto"/>
        <w:rPr>
          <w:rFonts w:ascii="Tahoma" w:hAnsi="Tahoma" w:cs="Tahoma"/>
          <w:sz w:val="24"/>
          <w:szCs w:val="24"/>
        </w:rPr>
      </w:pPr>
      <w:r w:rsidRPr="003E0445">
        <w:rPr>
          <w:rFonts w:ascii="Tahoma" w:hAnsi="Tahoma" w:cs="Tahoma"/>
          <w:sz w:val="24"/>
          <w:szCs w:val="24"/>
        </w:rPr>
        <w:t xml:space="preserve">In FY 2105, the project leader developed a draft listing of the three levels of Nemeth Code using the Maryland Common Core State Curriculum Framework, the APH Nemeth Tutorial developed by Kapperman, TSBVI Nemeth Code Reference Sheets, and the APH Nemeth Code Reference Sheet for Basic Mathematics. These were sent to Osterhaus and Smith for review. Their suggestions for additions and revisions were incorporated. Additionally, Cathy Senft-Graves, Braille Literacy and Technology Project Leader, reviewed the listings for appropriate groupings of the Nemeth Code Symbols. The project leader finalized the content for the Beginning Level and the Intermediate Level. </w:t>
      </w:r>
    </w:p>
    <w:p w14:paraId="6D076CAE" w14:textId="77777777" w:rsidR="00834DFA" w:rsidRPr="00116395" w:rsidRDefault="00834DFA" w:rsidP="00F964BE">
      <w:pPr>
        <w:widowControl/>
        <w:adjustRightInd/>
        <w:spacing w:after="0" w:line="240" w:lineRule="auto"/>
        <w:jc w:val="left"/>
        <w:textAlignment w:val="auto"/>
        <w:rPr>
          <w:rFonts w:ascii="Tahoma" w:hAnsi="Tahoma" w:cs="Tahoma"/>
          <w:sz w:val="24"/>
          <w:szCs w:val="24"/>
          <w:highlight w:val="yellow"/>
          <w:u w:val="single"/>
        </w:rPr>
      </w:pPr>
    </w:p>
    <w:p w14:paraId="052CF250" w14:textId="46FC182E" w:rsidR="003E0445" w:rsidRPr="00F2190D" w:rsidRDefault="003E0445" w:rsidP="003E0445">
      <w:pPr>
        <w:spacing w:after="0" w:line="240" w:lineRule="auto"/>
        <w:jc w:val="left"/>
        <w:rPr>
          <w:rFonts w:ascii="Tahoma" w:hAnsi="Tahoma" w:cs="Tahoma"/>
          <w:sz w:val="24"/>
          <w:szCs w:val="24"/>
        </w:rPr>
      </w:pPr>
      <w:r w:rsidRPr="00F2190D">
        <w:rPr>
          <w:rFonts w:ascii="Tahoma" w:hAnsi="Tahoma" w:cs="Tahoma"/>
          <w:sz w:val="24"/>
          <w:szCs w:val="24"/>
        </w:rPr>
        <w:t>In FY 2016, the project leader finalized the content for Advanced Level of the Braille Reference Sheets with input from Osterhaus and Smith. The project leader began the development of the chart of the Nemeth Code for each of the three levels</w:t>
      </w:r>
      <w:r>
        <w:rPr>
          <w:rFonts w:ascii="Tahoma" w:hAnsi="Tahoma" w:cs="Tahoma"/>
          <w:sz w:val="24"/>
          <w:szCs w:val="24"/>
        </w:rPr>
        <w:t>. In FY 2017, t</w:t>
      </w:r>
      <w:r w:rsidRPr="00F2190D">
        <w:rPr>
          <w:rFonts w:ascii="Tahoma" w:hAnsi="Tahoma" w:cs="Tahoma"/>
          <w:sz w:val="24"/>
          <w:szCs w:val="24"/>
        </w:rPr>
        <w:t xml:space="preserve">he </w:t>
      </w:r>
      <w:r>
        <w:rPr>
          <w:rFonts w:ascii="Tahoma" w:hAnsi="Tahoma" w:cs="Tahoma"/>
          <w:sz w:val="24"/>
          <w:szCs w:val="24"/>
        </w:rPr>
        <w:t>braille translation of the content</w:t>
      </w:r>
      <w:r w:rsidRPr="00F2190D">
        <w:rPr>
          <w:rFonts w:ascii="Tahoma" w:hAnsi="Tahoma" w:cs="Tahoma"/>
          <w:sz w:val="24"/>
          <w:szCs w:val="24"/>
        </w:rPr>
        <w:t xml:space="preserve"> and layout of the beginning level was completed, proofed, and revised. Work began on the </w:t>
      </w:r>
      <w:r>
        <w:rPr>
          <w:rFonts w:ascii="Tahoma" w:hAnsi="Tahoma" w:cs="Tahoma"/>
          <w:sz w:val="24"/>
          <w:szCs w:val="24"/>
        </w:rPr>
        <w:t xml:space="preserve">content and layout of the </w:t>
      </w:r>
      <w:r w:rsidRPr="00F2190D">
        <w:rPr>
          <w:rFonts w:ascii="Tahoma" w:hAnsi="Tahoma" w:cs="Tahoma"/>
          <w:sz w:val="24"/>
          <w:szCs w:val="24"/>
        </w:rPr>
        <w:t>intermediate level.</w:t>
      </w:r>
    </w:p>
    <w:p w14:paraId="2858875C" w14:textId="77777777" w:rsidR="003E0445" w:rsidRPr="006F64B7" w:rsidRDefault="003E0445" w:rsidP="003E0445">
      <w:pPr>
        <w:spacing w:after="0" w:line="240" w:lineRule="auto"/>
        <w:jc w:val="left"/>
        <w:rPr>
          <w:rFonts w:ascii="Tahoma" w:hAnsi="Tahoma" w:cs="Tahoma"/>
          <w:sz w:val="24"/>
          <w:szCs w:val="24"/>
          <w:highlight w:val="yellow"/>
          <w:u w:val="single"/>
        </w:rPr>
      </w:pPr>
    </w:p>
    <w:p w14:paraId="674D92E9" w14:textId="505AFCB5" w:rsidR="003E0445" w:rsidRPr="00F2190D" w:rsidRDefault="003E0445" w:rsidP="003E0445">
      <w:pPr>
        <w:spacing w:after="0" w:line="240" w:lineRule="auto"/>
        <w:jc w:val="left"/>
        <w:rPr>
          <w:rFonts w:ascii="Tahoma" w:hAnsi="Tahoma" w:cs="Tahoma"/>
          <w:sz w:val="24"/>
          <w:szCs w:val="24"/>
          <w:u w:val="single"/>
        </w:rPr>
      </w:pPr>
      <w:r w:rsidRPr="00F2190D">
        <w:rPr>
          <w:rFonts w:ascii="Tahoma" w:hAnsi="Tahoma" w:cs="Tahoma"/>
          <w:sz w:val="24"/>
          <w:szCs w:val="24"/>
          <w:u w:val="single"/>
        </w:rPr>
        <w:t xml:space="preserve">Work </w:t>
      </w:r>
      <w:r>
        <w:rPr>
          <w:rFonts w:ascii="Tahoma" w:hAnsi="Tahoma" w:cs="Tahoma"/>
          <w:sz w:val="24"/>
          <w:szCs w:val="24"/>
          <w:u w:val="single"/>
        </w:rPr>
        <w:t>during</w:t>
      </w:r>
      <w:r w:rsidRPr="00F2190D">
        <w:rPr>
          <w:rFonts w:ascii="Tahoma" w:hAnsi="Tahoma" w:cs="Tahoma"/>
          <w:sz w:val="24"/>
          <w:szCs w:val="24"/>
          <w:u w:val="single"/>
        </w:rPr>
        <w:t xml:space="preserve"> FY 2018</w:t>
      </w:r>
    </w:p>
    <w:p w14:paraId="2609E138" w14:textId="34FAD58E" w:rsidR="003E0445" w:rsidRDefault="003E0445" w:rsidP="003E0445">
      <w:pPr>
        <w:spacing w:after="0" w:line="240" w:lineRule="auto"/>
        <w:jc w:val="left"/>
        <w:rPr>
          <w:rFonts w:ascii="Tahoma" w:hAnsi="Tahoma" w:cs="Tahoma"/>
          <w:sz w:val="24"/>
          <w:szCs w:val="24"/>
        </w:rPr>
      </w:pPr>
      <w:r w:rsidRPr="00F2190D">
        <w:rPr>
          <w:rFonts w:ascii="Tahoma" w:hAnsi="Tahoma" w:cs="Tahoma"/>
          <w:sz w:val="24"/>
          <w:szCs w:val="24"/>
        </w:rPr>
        <w:t xml:space="preserve">The project leader </w:t>
      </w:r>
      <w:r>
        <w:rPr>
          <w:rFonts w:ascii="Tahoma" w:hAnsi="Tahoma" w:cs="Tahoma"/>
          <w:sz w:val="24"/>
          <w:szCs w:val="24"/>
        </w:rPr>
        <w:t>and the consultant, Smith, completed the Intermediate and Advanced level sheets. The three sets were proofed and turned over to graphic design for layout completion.</w:t>
      </w:r>
    </w:p>
    <w:p w14:paraId="6411DC63" w14:textId="77777777" w:rsidR="003E0445" w:rsidRDefault="003E0445" w:rsidP="003E0445">
      <w:pPr>
        <w:spacing w:after="0" w:line="240" w:lineRule="auto"/>
        <w:jc w:val="left"/>
        <w:rPr>
          <w:rFonts w:ascii="Tahoma" w:hAnsi="Tahoma" w:cs="Tahoma"/>
          <w:sz w:val="24"/>
          <w:szCs w:val="24"/>
        </w:rPr>
      </w:pPr>
    </w:p>
    <w:p w14:paraId="1C40A0E7" w14:textId="77777777" w:rsidR="003E0445" w:rsidRDefault="003E0445" w:rsidP="003E0445">
      <w:pPr>
        <w:spacing w:after="0" w:line="240" w:lineRule="auto"/>
        <w:jc w:val="left"/>
        <w:rPr>
          <w:rFonts w:ascii="Tahoma" w:hAnsi="Tahoma" w:cs="Tahoma"/>
          <w:sz w:val="24"/>
          <w:szCs w:val="24"/>
          <w:u w:val="single"/>
        </w:rPr>
      </w:pPr>
      <w:r w:rsidRPr="00C20B0E">
        <w:rPr>
          <w:rFonts w:ascii="Tahoma" w:hAnsi="Tahoma" w:cs="Tahoma"/>
          <w:sz w:val="24"/>
          <w:szCs w:val="24"/>
          <w:u w:val="single"/>
        </w:rPr>
        <w:t>Work planned for FY 2019</w:t>
      </w:r>
    </w:p>
    <w:p w14:paraId="766976B6" w14:textId="3B5358FE" w:rsidR="003E0445" w:rsidRPr="00C20B0E" w:rsidRDefault="003E0445" w:rsidP="003E0445">
      <w:pPr>
        <w:spacing w:after="0" w:line="240" w:lineRule="auto"/>
        <w:jc w:val="left"/>
        <w:rPr>
          <w:rFonts w:ascii="Tahoma" w:hAnsi="Tahoma" w:cs="Tahoma"/>
          <w:sz w:val="24"/>
          <w:szCs w:val="24"/>
        </w:rPr>
      </w:pPr>
      <w:r w:rsidRPr="00C20B0E">
        <w:rPr>
          <w:rFonts w:ascii="Tahoma" w:hAnsi="Tahoma" w:cs="Tahoma"/>
          <w:sz w:val="24"/>
          <w:szCs w:val="24"/>
        </w:rPr>
        <w:t xml:space="preserve">The three sets of Nemeth Code Reference sheets will be </w:t>
      </w:r>
      <w:r>
        <w:rPr>
          <w:rFonts w:ascii="Tahoma" w:hAnsi="Tahoma" w:cs="Tahoma"/>
          <w:sz w:val="24"/>
          <w:szCs w:val="24"/>
        </w:rPr>
        <w:t xml:space="preserve">reviewed by experts in the field of Nemeth Code. The sets will be revised, and specifications will be completed. </w:t>
      </w:r>
    </w:p>
    <w:p w14:paraId="5CDA07E9" w14:textId="77777777" w:rsidR="00A100DC" w:rsidRPr="00116395" w:rsidRDefault="00A100DC" w:rsidP="00F964BE">
      <w:pPr>
        <w:pStyle w:val="Heading4"/>
        <w:rPr>
          <w:rFonts w:eastAsiaTheme="minorHAnsi"/>
          <w:highlight w:val="yellow"/>
        </w:rPr>
      </w:pPr>
    </w:p>
    <w:p w14:paraId="7352DADB" w14:textId="77777777" w:rsidR="004B27EB" w:rsidRPr="00265DEE" w:rsidRDefault="004B27EB" w:rsidP="00F964BE">
      <w:pPr>
        <w:pStyle w:val="Heading4"/>
        <w:rPr>
          <w:rFonts w:eastAsiaTheme="minorHAnsi"/>
        </w:rPr>
      </w:pPr>
      <w:bookmarkStart w:id="52" w:name="_Toc526341536"/>
      <w:r w:rsidRPr="00265DEE">
        <w:rPr>
          <w:rFonts w:eastAsiaTheme="minorHAnsi"/>
        </w:rPr>
        <w:t>Place Value Setter</w:t>
      </w:r>
      <w:bookmarkEnd w:id="52"/>
    </w:p>
    <w:p w14:paraId="4CA30137" w14:textId="77777777" w:rsidR="004B27EB" w:rsidRPr="00265DEE" w:rsidRDefault="006C217C" w:rsidP="00F964BE">
      <w:pPr>
        <w:widowControl/>
        <w:adjustRightInd/>
        <w:spacing w:after="0" w:line="240" w:lineRule="auto"/>
        <w:jc w:val="center"/>
        <w:textAlignment w:val="auto"/>
        <w:rPr>
          <w:rFonts w:ascii="Tahoma" w:eastAsiaTheme="minorHAnsi" w:hAnsi="Tahoma" w:cs="Tahoma"/>
          <w:sz w:val="24"/>
          <w:szCs w:val="24"/>
        </w:rPr>
      </w:pPr>
      <w:r w:rsidRPr="00265DEE">
        <w:rPr>
          <w:rFonts w:ascii="Tahoma" w:eastAsiaTheme="minorHAnsi" w:hAnsi="Tahoma" w:cs="Tahoma"/>
          <w:sz w:val="24"/>
          <w:szCs w:val="24"/>
        </w:rPr>
        <w:t>(Continued</w:t>
      </w:r>
      <w:r w:rsidR="004B27EB" w:rsidRPr="00265DEE">
        <w:rPr>
          <w:rFonts w:ascii="Tahoma" w:eastAsiaTheme="minorHAnsi" w:hAnsi="Tahoma" w:cs="Tahoma"/>
          <w:sz w:val="24"/>
          <w:szCs w:val="24"/>
        </w:rPr>
        <w:t>)</w:t>
      </w:r>
    </w:p>
    <w:p w14:paraId="247265FC" w14:textId="77777777" w:rsidR="004B27EB" w:rsidRPr="00116395" w:rsidRDefault="004B27EB" w:rsidP="00F964BE">
      <w:pPr>
        <w:widowControl/>
        <w:adjustRightInd/>
        <w:spacing w:after="0" w:line="240" w:lineRule="auto"/>
        <w:jc w:val="left"/>
        <w:textAlignment w:val="auto"/>
        <w:rPr>
          <w:rFonts w:ascii="Tahoma" w:eastAsiaTheme="minorHAnsi" w:hAnsi="Tahoma" w:cs="Tahoma"/>
          <w:sz w:val="24"/>
          <w:szCs w:val="24"/>
          <w:highlight w:val="yellow"/>
        </w:rPr>
      </w:pPr>
    </w:p>
    <w:p w14:paraId="06A93DF8"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Purpose</w:t>
      </w:r>
    </w:p>
    <w:p w14:paraId="25BB133C"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To give early elementary school students with blindness or low vision a quick, fun, and hands-on way to learn about and develop a firm understanding of the basic math concept place value</w:t>
      </w:r>
    </w:p>
    <w:p w14:paraId="14DDAADC"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16F06708"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Project Staff</w:t>
      </w:r>
    </w:p>
    <w:p w14:paraId="1FAD5EB9"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Li Zhou, Core Curriculum Project Leader</w:t>
      </w:r>
    </w:p>
    <w:p w14:paraId="59179741"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Andrew Dakin, Model/Pattern Maker</w:t>
      </w:r>
    </w:p>
    <w:p w14:paraId="79126D5B"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lastRenderedPageBreak/>
        <w:t>Adam Clark, Manufacturing Specialist</w:t>
      </w:r>
    </w:p>
    <w:p w14:paraId="52FA269B"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rPr>
        <w:t>Rachel Bishop</w:t>
      </w:r>
      <w:r w:rsidRPr="00EE50D6">
        <w:rPr>
          <w:rFonts w:ascii="Tahoma" w:eastAsiaTheme="minorHAnsi" w:hAnsi="Tahoma" w:cs="Tahoma"/>
          <w:sz w:val="24"/>
          <w:szCs w:val="24"/>
        </w:rPr>
        <w:t>, Research Assistant</w:t>
      </w:r>
    </w:p>
    <w:p w14:paraId="61A7ED89"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Matthew Poppe, Art Designer</w:t>
      </w:r>
    </w:p>
    <w:p w14:paraId="025089D3"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Frank Hayden, Director of Technical &amp; Manufacturing Research</w:t>
      </w:r>
    </w:p>
    <w:p w14:paraId="66C40A17" w14:textId="77777777" w:rsidR="00265DEE" w:rsidRPr="00EE50D6" w:rsidRDefault="00265DEE" w:rsidP="00265DEE">
      <w:pPr>
        <w:widowControl/>
        <w:adjustRightInd/>
        <w:spacing w:after="0" w:line="240" w:lineRule="auto"/>
        <w:jc w:val="left"/>
        <w:textAlignment w:val="auto"/>
        <w:rPr>
          <w:rFonts w:ascii="Tahoma" w:hAnsi="Tahoma" w:cs="Tahoma"/>
          <w:sz w:val="24"/>
          <w:szCs w:val="24"/>
        </w:rPr>
      </w:pPr>
      <w:r w:rsidRPr="00EE50D6">
        <w:rPr>
          <w:rFonts w:ascii="Tahoma" w:eastAsiaTheme="minorHAnsi" w:hAnsi="Tahoma" w:cs="Tahoma"/>
          <w:sz w:val="24"/>
          <w:szCs w:val="24"/>
        </w:rPr>
        <w:t xml:space="preserve">Andrew Moulton, </w:t>
      </w:r>
      <w:r w:rsidRPr="00EE50D6">
        <w:rPr>
          <w:rFonts w:ascii="Tahoma" w:hAnsi="Tahoma" w:cs="Tahoma"/>
          <w:sz w:val="24"/>
          <w:szCs w:val="24"/>
        </w:rPr>
        <w:t>Manager of Technical &amp; Manufacturing Research</w:t>
      </w:r>
    </w:p>
    <w:p w14:paraId="09C3F52B"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3DA130D0"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u w:val="single"/>
        </w:rPr>
      </w:pPr>
      <w:r w:rsidRPr="00EE50D6">
        <w:rPr>
          <w:rFonts w:ascii="Tahoma" w:eastAsiaTheme="minorHAnsi" w:hAnsi="Tahoma" w:cs="Tahoma"/>
          <w:sz w:val="24"/>
          <w:szCs w:val="24"/>
          <w:u w:val="single"/>
        </w:rPr>
        <w:t>Background</w:t>
      </w:r>
    </w:p>
    <w:p w14:paraId="6BDA6C42"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Place value is a positional notation system in which the position of a digit determines its value. For example, in the base 10 number system that we use every day, each place has a value 10 times that of the place to its right. As the basis for students' understanding of numbers, place value is a fundamental concept that must be acquired prior to moving onto more complex math skills and concepts.</w:t>
      </w:r>
    </w:p>
    <w:p w14:paraId="357811DE"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5A524F15"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To fully understand place value, students must gain knowledge of conceptual models of place value and then connect that knowledge with written representations. To facilitate number setting with written digits for students with blindness and low vision, a teacher of students with visual impairments in Manahawkin, NJ, submitted the idea of a new product Place Value Setter: In Braille and Large Print to APH in July 2014. After a thorough evaluation, APH accepted that idea and assigned it to the current project leader.</w:t>
      </w:r>
    </w:p>
    <w:p w14:paraId="22B0C5E0"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72A3F5C4"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The Place Value Setter is designed to have number strips installed on a base board. Strips have written digits in both large print and braille, which allows braille students to work together with non-braille readers. Sliding the strips allows students to show place value digits. With that refreshable and concrete display, the Place Value Setter will give students with blindness and low vision as well as their teachers a prompt way to represent numbers using written digits. Designed for elementary school students, especially 1st to 3rd graders, this tool will be particularly useful for the following groups:</w:t>
      </w:r>
    </w:p>
    <w:p w14:paraId="171866C7" w14:textId="77777777" w:rsidR="00265DEE" w:rsidRPr="00EE50D6" w:rsidRDefault="00265DEE" w:rsidP="00A61CF4">
      <w:pPr>
        <w:widowControl/>
        <w:numPr>
          <w:ilvl w:val="0"/>
          <w:numId w:val="36"/>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students with blindness and low vision who need to practice quick and simple place value setting;</w:t>
      </w:r>
    </w:p>
    <w:p w14:paraId="1E2B9C76" w14:textId="77777777" w:rsidR="00265DEE" w:rsidRPr="00EE50D6" w:rsidRDefault="00265DEE" w:rsidP="00A61CF4">
      <w:pPr>
        <w:widowControl/>
        <w:numPr>
          <w:ilvl w:val="0"/>
          <w:numId w:val="36"/>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teachers or teaching assistants of students with visual impairments who want to set up place value problems quickly so that, in inclusive settings, their students can follow classroom math teachers' instructions and participate in real time classroom activities;</w:t>
      </w:r>
    </w:p>
    <w:p w14:paraId="0A1E2F3D" w14:textId="77777777" w:rsidR="00265DEE" w:rsidRPr="00EE50D6" w:rsidRDefault="00265DEE" w:rsidP="00A61CF4">
      <w:pPr>
        <w:widowControl/>
        <w:numPr>
          <w:ilvl w:val="0"/>
          <w:numId w:val="36"/>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for non-braille readers such as parents and sighted students to work together with students with visual impairments; and</w:t>
      </w:r>
    </w:p>
    <w:p w14:paraId="4306FEDE" w14:textId="77777777" w:rsidR="00265DEE" w:rsidRPr="00EE50D6" w:rsidRDefault="00265DEE" w:rsidP="00A61CF4">
      <w:pPr>
        <w:widowControl/>
        <w:numPr>
          <w:ilvl w:val="0"/>
          <w:numId w:val="36"/>
        </w:numPr>
        <w:adjustRightInd/>
        <w:spacing w:after="0" w:line="240" w:lineRule="auto"/>
        <w:contextualSpacing/>
        <w:jc w:val="left"/>
        <w:textAlignment w:val="auto"/>
        <w:rPr>
          <w:rFonts w:ascii="Tahoma" w:eastAsiaTheme="minorHAnsi" w:hAnsi="Tahoma" w:cs="Tahoma"/>
          <w:sz w:val="24"/>
          <w:szCs w:val="24"/>
        </w:rPr>
      </w:pPr>
      <w:r w:rsidRPr="00EE50D6">
        <w:rPr>
          <w:rFonts w:ascii="Tahoma" w:eastAsiaTheme="minorHAnsi" w:hAnsi="Tahoma" w:cs="Tahoma"/>
          <w:sz w:val="24"/>
          <w:szCs w:val="24"/>
        </w:rPr>
        <w:t>for students who benefit from hands-on learning to get a concrete learning experience.</w:t>
      </w:r>
    </w:p>
    <w:p w14:paraId="7E6C5DF7"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1E5DCC56"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2015, prototypes for use in field test were designed and made. Field test documents were completed. Field test sites were identified. Field test began in September 2015.</w:t>
      </w:r>
    </w:p>
    <w:p w14:paraId="0F74BF9C"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u w:val="single"/>
        </w:rPr>
      </w:pPr>
    </w:p>
    <w:p w14:paraId="0CE77846"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lastRenderedPageBreak/>
        <w:t>Field test of the Place Value Setter was conducted from September to November 2015. Eight teachers completed the field test. They were from seven states including Illinois, Iowa, Kansas, New York (2), Pennsylvania, Texas, and Washington. Participants were selected based on the number of available students, diversity of setting, and geography.</w:t>
      </w:r>
    </w:p>
    <w:p w14:paraId="26FDDC8A"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74025C11"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All participating teachers were teachers of students with visual impairments. Their years of experience teaching students with visual impairments ranged from 2 to 41 years, with the average being 14 years. Most teachers (6, 75%) worked in itinerant positions, one teacher (12.5%) worked at a residential school for students with visual impairments, and one (12.5%) worked in an inclusive classroom at a regular school.</w:t>
      </w:r>
    </w:p>
    <w:p w14:paraId="1992F263"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35697D55"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In all, the participating teachers worked with 30 students in this field test. Below is a breakdown of students' demographics:</w:t>
      </w:r>
    </w:p>
    <w:p w14:paraId="2AF9F6A7" w14:textId="77777777" w:rsidR="00265DEE" w:rsidRPr="00EE50D6" w:rsidRDefault="00265DEE" w:rsidP="00A61CF4">
      <w:pPr>
        <w:pStyle w:val="ListParagraph"/>
        <w:widowControl/>
        <w:numPr>
          <w:ilvl w:val="0"/>
          <w:numId w:val="46"/>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Fourteen students (46.67%) were female, and 16 students (53.33%) were male.</w:t>
      </w:r>
    </w:p>
    <w:p w14:paraId="5278372A" w14:textId="77777777" w:rsidR="00265DEE" w:rsidRPr="00EE50D6" w:rsidRDefault="00265DEE" w:rsidP="00A61CF4">
      <w:pPr>
        <w:pStyle w:val="ListParagraph"/>
        <w:widowControl/>
        <w:numPr>
          <w:ilvl w:val="0"/>
          <w:numId w:val="46"/>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Eleven students (36.67%) reported their ethnicity as White, six (20%) reported Hispanic, three (10%) reported Black/African-American, two (6.67%) reported Asian, and one (3.33%) reported Russian. Seven students did not provide this information.</w:t>
      </w:r>
    </w:p>
    <w:p w14:paraId="68E91F92" w14:textId="77777777" w:rsidR="00265DEE" w:rsidRPr="00EE50D6" w:rsidRDefault="00265DEE" w:rsidP="00A61CF4">
      <w:pPr>
        <w:pStyle w:val="ListParagraph"/>
        <w:widowControl/>
        <w:numPr>
          <w:ilvl w:val="0"/>
          <w:numId w:val="46"/>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Students' ages ranged from 6 to 12, with the average being 8 and the mode (most frequently reported ages) being 9 (10 students).</w:t>
      </w:r>
    </w:p>
    <w:p w14:paraId="526D11A9" w14:textId="77777777" w:rsidR="00265DEE" w:rsidRPr="00EE50D6" w:rsidRDefault="00265DEE" w:rsidP="00A61CF4">
      <w:pPr>
        <w:pStyle w:val="ListParagraph"/>
        <w:widowControl/>
        <w:numPr>
          <w:ilvl w:val="0"/>
          <w:numId w:val="46"/>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Academic levels ranged from 1 through 5, with the mode (most frequently reported grades) being 2 (eight students).</w:t>
      </w:r>
    </w:p>
    <w:p w14:paraId="3D4B5045" w14:textId="77777777" w:rsidR="00265DEE" w:rsidRPr="00EE50D6" w:rsidRDefault="00265DEE" w:rsidP="00A61CF4">
      <w:pPr>
        <w:pStyle w:val="ListParagraph"/>
        <w:widowControl/>
        <w:numPr>
          <w:ilvl w:val="0"/>
          <w:numId w:val="46"/>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Twenty students (66.67%) had low vision, and nine students (30%) had blindness. One student did not provide this information.</w:t>
      </w:r>
    </w:p>
    <w:p w14:paraId="0D5332AC" w14:textId="77777777" w:rsidR="00265DEE" w:rsidRPr="00EE50D6" w:rsidRDefault="00265DEE" w:rsidP="00A61CF4">
      <w:pPr>
        <w:pStyle w:val="ListParagraph"/>
        <w:widowControl/>
        <w:numPr>
          <w:ilvl w:val="0"/>
          <w:numId w:val="46"/>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For primary reading medium, 11 students (36.67%) used braille, 18 students (60%) used large print material, and one (3.33%) reported regular print.</w:t>
      </w:r>
    </w:p>
    <w:p w14:paraId="4BCBAE86" w14:textId="77777777" w:rsidR="00265DEE" w:rsidRPr="00EE50D6" w:rsidRDefault="00265DEE" w:rsidP="00A61CF4">
      <w:pPr>
        <w:pStyle w:val="ListParagraph"/>
        <w:widowControl/>
        <w:numPr>
          <w:ilvl w:val="0"/>
          <w:numId w:val="46"/>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Thirteen students (43.33%) had disabilities in addition to their visual impairments. Their conditions included hearing impairment, ADHD, cognitive impairment, speech disorder, learning disabilities, and cerebral palsy.</w:t>
      </w:r>
    </w:p>
    <w:p w14:paraId="5FF333CD"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1017399C"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After testing the product with each of their student, teachers were asked to what extent they agreed or disagreed that this product was helpful to that particular student for achieving his/her learning objectives. The scale ranged from 1 (strongly disagree) to 6 (strongly agree). Of 30 students, teachers answered 2 (disagree) for one student (3.33%), 4 (somewhat agree) for seven students (23.33%), 5 (agree) for 14 students (46.67%), and 6 (strongly agree) for eight students (26.67%). The average was 4.9.</w:t>
      </w:r>
    </w:p>
    <w:p w14:paraId="6609CBFE"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20E3C390"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 xml:space="preserve">After working with all students, teachers were also asked about their overall opinion of this product. Five teachers (62.5%) strongly agreed and two teachers (25%) agreed that this product could help students with visual impairments study the concept of place value. One teacher (12.5%) somewhat agreed with that. Seven teachers (87.5%) thought that this product would be highly useful in their classrooms if the changes they suggested were made. One teacher (12.5%) thought that this product would probably </w:t>
      </w:r>
      <w:r w:rsidRPr="00EE50D6">
        <w:rPr>
          <w:rFonts w:ascii="Tahoma" w:eastAsiaTheme="minorHAnsi" w:hAnsi="Tahoma" w:cs="Tahoma"/>
          <w:sz w:val="24"/>
          <w:szCs w:val="24"/>
        </w:rPr>
        <w:lastRenderedPageBreak/>
        <w:t>not be very useful in her classroom. Following is a quote from a teacher: "To gain a full understanding place value requires the student to understand the connection between base ten units, how they can be bundled and unbundled, and positional notation. In my opinion, the place value setter goes beyond where other manipulative tools leave off in that it reinforces positional notation and helps students' conceptual understanding in a way that cubes or rods alone cannot. The place value tool is helpful for students with blindness or low vision because it brings all three conceptual requirements together and gives them a means of writing numbers with an understanding of how the digits have value based on their position within a number."</w:t>
      </w:r>
    </w:p>
    <w:p w14:paraId="5CD2418E"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0929C10D"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sidRPr="00EE50D6">
        <w:rPr>
          <w:rFonts w:ascii="Tahoma" w:eastAsiaTheme="minorHAnsi" w:hAnsi="Tahoma" w:cs="Tahoma"/>
          <w:sz w:val="24"/>
          <w:szCs w:val="24"/>
        </w:rPr>
        <w:t>Teachers and students suggested several changes. The development team discussed all of them and decided to make the following revisions:</w:t>
      </w:r>
    </w:p>
    <w:p w14:paraId="21DFC8BF" w14:textId="77777777" w:rsidR="00265DEE" w:rsidRPr="00EE50D6" w:rsidRDefault="00265DEE" w:rsidP="00A61CF4">
      <w:pPr>
        <w:pStyle w:val="ListParagraph"/>
        <w:widowControl/>
        <w:numPr>
          <w:ilvl w:val="0"/>
          <w:numId w:val="4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Increase the dimension of the base board</w:t>
      </w:r>
    </w:p>
    <w:p w14:paraId="212503A2" w14:textId="77777777" w:rsidR="00265DEE" w:rsidRPr="00EE50D6" w:rsidRDefault="00265DEE" w:rsidP="00A61CF4">
      <w:pPr>
        <w:pStyle w:val="ListParagraph"/>
        <w:widowControl/>
        <w:numPr>
          <w:ilvl w:val="0"/>
          <w:numId w:val="4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Increase font sizes of print letters, numbers, and symbols</w:t>
      </w:r>
    </w:p>
    <w:p w14:paraId="240912D4" w14:textId="77777777" w:rsidR="00265DEE" w:rsidRPr="00EE50D6" w:rsidRDefault="00265DEE" w:rsidP="00A61CF4">
      <w:pPr>
        <w:pStyle w:val="ListParagraph"/>
        <w:widowControl/>
        <w:numPr>
          <w:ilvl w:val="0"/>
          <w:numId w:val="4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Increase the height of the number window area</w:t>
      </w:r>
    </w:p>
    <w:p w14:paraId="0B24129B" w14:textId="77777777" w:rsidR="00265DEE" w:rsidRPr="00EE50D6" w:rsidRDefault="00265DEE" w:rsidP="00A61CF4">
      <w:pPr>
        <w:pStyle w:val="ListParagraph"/>
        <w:widowControl/>
        <w:numPr>
          <w:ilvl w:val="0"/>
          <w:numId w:val="4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Change abbreviations of place value digits</w:t>
      </w:r>
    </w:p>
    <w:p w14:paraId="01EA71A5" w14:textId="77777777" w:rsidR="00265DEE" w:rsidRPr="00EE50D6" w:rsidRDefault="00265DEE" w:rsidP="00A61CF4">
      <w:pPr>
        <w:pStyle w:val="ListParagraph"/>
        <w:widowControl/>
        <w:numPr>
          <w:ilvl w:val="0"/>
          <w:numId w:val="4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Add tactile symbols to help with orientation for students with blindness</w:t>
      </w:r>
    </w:p>
    <w:p w14:paraId="1A16764C" w14:textId="77777777" w:rsidR="00265DEE" w:rsidRPr="00EE50D6" w:rsidRDefault="00265DEE" w:rsidP="00A61CF4">
      <w:pPr>
        <w:pStyle w:val="ListParagraph"/>
        <w:widowControl/>
        <w:numPr>
          <w:ilvl w:val="0"/>
          <w:numId w:val="47"/>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Provide better color contrast to help with orientation for students with low vision</w:t>
      </w:r>
    </w:p>
    <w:p w14:paraId="6AC513A8"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259000E7"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u w:val="single"/>
        </w:rPr>
        <w:t>Work during FY 2018</w:t>
      </w:r>
    </w:p>
    <w:p w14:paraId="207F74E9"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rPr>
        <w:t>Product tooling and writing of specifications were completed. Product was submitted for production.</w:t>
      </w:r>
    </w:p>
    <w:p w14:paraId="54B4E410"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rPr>
      </w:pPr>
    </w:p>
    <w:p w14:paraId="3A9E1659" w14:textId="77777777" w:rsidR="00265DEE" w:rsidRPr="00EE50D6" w:rsidRDefault="00265DEE" w:rsidP="00265DEE">
      <w:pPr>
        <w:widowControl/>
        <w:adjustRightInd/>
        <w:spacing w:after="0" w:line="240" w:lineRule="auto"/>
        <w:jc w:val="left"/>
        <w:textAlignment w:val="auto"/>
        <w:rPr>
          <w:rFonts w:ascii="Tahoma" w:eastAsiaTheme="minorHAnsi" w:hAnsi="Tahoma" w:cs="Tahoma"/>
          <w:sz w:val="24"/>
          <w:szCs w:val="24"/>
          <w:u w:val="single"/>
        </w:rPr>
      </w:pPr>
      <w:r>
        <w:rPr>
          <w:rFonts w:ascii="Tahoma" w:eastAsiaTheme="minorHAnsi" w:hAnsi="Tahoma" w:cs="Tahoma"/>
          <w:sz w:val="24"/>
          <w:szCs w:val="24"/>
          <w:u w:val="single"/>
        </w:rPr>
        <w:t>Work planned for FY 2019</w:t>
      </w:r>
    </w:p>
    <w:p w14:paraId="06155FBE" w14:textId="41996194" w:rsidR="00721FF8" w:rsidRPr="00265DEE" w:rsidRDefault="00265DEE" w:rsidP="00721FF8">
      <w:pPr>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The project staff will monitor the quality of samples during the pilot and initial production run</w:t>
      </w:r>
      <w:r>
        <w:rPr>
          <w:rFonts w:ascii="Tahoma" w:eastAsiaTheme="minorHAnsi" w:hAnsi="Tahoma" w:cs="Tahoma"/>
          <w:sz w:val="24"/>
          <w:szCs w:val="24"/>
        </w:rPr>
        <w:t>s</w:t>
      </w:r>
      <w:r w:rsidRPr="00EE50D6">
        <w:rPr>
          <w:rFonts w:ascii="Tahoma" w:eastAsiaTheme="minorHAnsi" w:hAnsi="Tahoma" w:cs="Tahoma"/>
          <w:sz w:val="24"/>
          <w:szCs w:val="24"/>
        </w:rPr>
        <w:t>. Production will be completed, and the product will become available for purchase.</w:t>
      </w:r>
    </w:p>
    <w:p w14:paraId="06116175" w14:textId="77777777" w:rsidR="00721FF8" w:rsidRPr="00116395" w:rsidRDefault="00721FF8" w:rsidP="00721FF8">
      <w:pPr>
        <w:spacing w:after="0" w:line="240" w:lineRule="auto"/>
        <w:jc w:val="left"/>
        <w:rPr>
          <w:rFonts w:ascii="Tahoma" w:eastAsiaTheme="minorHAnsi" w:hAnsi="Tahoma" w:cs="Tahoma"/>
          <w:sz w:val="24"/>
          <w:szCs w:val="24"/>
          <w:highlight w:val="yellow"/>
        </w:rPr>
      </w:pPr>
    </w:p>
    <w:p w14:paraId="502C89B6" w14:textId="7D06B9C3" w:rsidR="00721FF8" w:rsidRPr="00265DEE" w:rsidRDefault="00721FF8" w:rsidP="00721FF8">
      <w:pPr>
        <w:pStyle w:val="Heading4"/>
      </w:pPr>
      <w:bookmarkStart w:id="53" w:name="_Toc526341537"/>
      <w:r w:rsidRPr="00265DEE">
        <w:t>Practice2Master Fractions</w:t>
      </w:r>
      <w:bookmarkEnd w:id="53"/>
    </w:p>
    <w:p w14:paraId="57ABDEF6" w14:textId="2D7D790B" w:rsidR="00721FF8" w:rsidRPr="00265DEE" w:rsidRDefault="00721FF8" w:rsidP="00721FF8">
      <w:pPr>
        <w:spacing w:after="0" w:line="240" w:lineRule="auto"/>
        <w:jc w:val="center"/>
        <w:rPr>
          <w:rFonts w:ascii="Tahoma" w:hAnsi="Tahoma" w:cs="Tahoma"/>
          <w:sz w:val="24"/>
          <w:szCs w:val="24"/>
        </w:rPr>
      </w:pPr>
      <w:r w:rsidRPr="00265DEE">
        <w:rPr>
          <w:rFonts w:ascii="Tahoma" w:hAnsi="Tahoma" w:cs="Tahoma"/>
          <w:sz w:val="24"/>
          <w:szCs w:val="24"/>
        </w:rPr>
        <w:t>(</w:t>
      </w:r>
      <w:r w:rsidR="00265DEE" w:rsidRPr="00265DEE">
        <w:rPr>
          <w:rFonts w:ascii="Tahoma" w:hAnsi="Tahoma" w:cs="Tahoma"/>
          <w:sz w:val="24"/>
          <w:szCs w:val="24"/>
        </w:rPr>
        <w:t>Completed</w:t>
      </w:r>
      <w:r w:rsidRPr="00265DEE">
        <w:rPr>
          <w:rFonts w:ascii="Tahoma" w:hAnsi="Tahoma" w:cs="Tahoma"/>
          <w:sz w:val="24"/>
          <w:szCs w:val="24"/>
        </w:rPr>
        <w:t>)</w:t>
      </w:r>
    </w:p>
    <w:p w14:paraId="77956705" w14:textId="77777777" w:rsidR="00721FF8" w:rsidRPr="00116395" w:rsidRDefault="00721FF8" w:rsidP="00721FF8">
      <w:pPr>
        <w:spacing w:after="0" w:line="240" w:lineRule="auto"/>
        <w:rPr>
          <w:rFonts w:ascii="Tahoma" w:hAnsi="Tahoma" w:cs="Tahoma"/>
          <w:sz w:val="24"/>
          <w:szCs w:val="24"/>
          <w:highlight w:val="yellow"/>
        </w:rPr>
      </w:pPr>
    </w:p>
    <w:p w14:paraId="1E6EDCDE" w14:textId="77777777" w:rsidR="00265DEE" w:rsidRPr="00EE50D6" w:rsidRDefault="00265DEE" w:rsidP="00265DEE">
      <w:pPr>
        <w:spacing w:after="0" w:line="240" w:lineRule="auto"/>
        <w:jc w:val="left"/>
        <w:rPr>
          <w:rFonts w:ascii="Tahoma" w:hAnsi="Tahoma" w:cs="Tahoma"/>
          <w:sz w:val="24"/>
          <w:szCs w:val="24"/>
          <w:u w:val="single"/>
        </w:rPr>
      </w:pPr>
      <w:r w:rsidRPr="00EE50D6">
        <w:rPr>
          <w:rFonts w:ascii="Tahoma" w:hAnsi="Tahoma" w:cs="Tahoma"/>
          <w:sz w:val="24"/>
          <w:szCs w:val="24"/>
          <w:u w:val="single"/>
        </w:rPr>
        <w:t>Purpose</w:t>
      </w:r>
    </w:p>
    <w:p w14:paraId="1E1BE6D3" w14:textId="77777777" w:rsidR="00265DEE" w:rsidRPr="00EE50D6" w:rsidRDefault="00265DEE" w:rsidP="00265DEE">
      <w:pPr>
        <w:spacing w:after="0" w:line="240" w:lineRule="auto"/>
        <w:jc w:val="left"/>
        <w:rPr>
          <w:rFonts w:ascii="Tahoma" w:hAnsi="Tahoma" w:cs="Tahoma"/>
          <w:sz w:val="24"/>
          <w:szCs w:val="24"/>
        </w:rPr>
      </w:pPr>
      <w:r w:rsidRPr="00EE50D6">
        <w:rPr>
          <w:rFonts w:ascii="Tahoma" w:hAnsi="Tahoma" w:cs="Tahoma"/>
          <w:sz w:val="24"/>
          <w:szCs w:val="24"/>
        </w:rPr>
        <w:t>To give students who are visually impaired an accessible app for fraction calculation study</w:t>
      </w:r>
    </w:p>
    <w:p w14:paraId="2F72ECA4" w14:textId="77777777" w:rsidR="00265DEE" w:rsidRPr="00EE50D6" w:rsidRDefault="00265DEE" w:rsidP="00265DEE">
      <w:pPr>
        <w:spacing w:after="0" w:line="240" w:lineRule="auto"/>
        <w:jc w:val="left"/>
        <w:rPr>
          <w:rFonts w:ascii="Tahoma" w:hAnsi="Tahoma" w:cs="Tahoma"/>
          <w:sz w:val="24"/>
          <w:szCs w:val="24"/>
        </w:rPr>
      </w:pPr>
    </w:p>
    <w:p w14:paraId="66ED2E10" w14:textId="77777777" w:rsidR="00265DEE" w:rsidRPr="00EE50D6" w:rsidRDefault="00265DEE" w:rsidP="00265DEE">
      <w:pPr>
        <w:spacing w:after="0" w:line="240" w:lineRule="auto"/>
        <w:jc w:val="left"/>
        <w:rPr>
          <w:rFonts w:ascii="Tahoma" w:hAnsi="Tahoma" w:cs="Tahoma"/>
          <w:sz w:val="24"/>
          <w:szCs w:val="24"/>
          <w:u w:val="single"/>
        </w:rPr>
      </w:pPr>
      <w:r w:rsidRPr="00EE50D6">
        <w:rPr>
          <w:rFonts w:ascii="Tahoma" w:hAnsi="Tahoma" w:cs="Tahoma"/>
          <w:sz w:val="24"/>
          <w:szCs w:val="24"/>
          <w:u w:val="single"/>
        </w:rPr>
        <w:t>Project Staff</w:t>
      </w:r>
    </w:p>
    <w:p w14:paraId="340CF787" w14:textId="77777777" w:rsidR="00265DEE" w:rsidRPr="00EE50D6" w:rsidRDefault="00265DEE" w:rsidP="00265DEE">
      <w:pPr>
        <w:spacing w:after="0" w:line="240" w:lineRule="auto"/>
        <w:jc w:val="left"/>
        <w:rPr>
          <w:rFonts w:ascii="Tahoma" w:hAnsi="Tahoma" w:cs="Tahoma"/>
          <w:sz w:val="24"/>
          <w:szCs w:val="24"/>
        </w:rPr>
      </w:pPr>
      <w:r w:rsidRPr="00EE50D6">
        <w:rPr>
          <w:rFonts w:ascii="Tahoma" w:hAnsi="Tahoma" w:cs="Tahoma"/>
          <w:sz w:val="24"/>
          <w:szCs w:val="24"/>
        </w:rPr>
        <w:t>Li Zhou, Co-Project Leader, Core Curriculum Project Leader</w:t>
      </w:r>
    </w:p>
    <w:p w14:paraId="7080B61B" w14:textId="77777777" w:rsidR="00265DEE" w:rsidRPr="00EE50D6" w:rsidRDefault="00265DEE" w:rsidP="00265DEE">
      <w:pPr>
        <w:spacing w:after="0" w:line="240" w:lineRule="auto"/>
        <w:jc w:val="left"/>
        <w:rPr>
          <w:rFonts w:ascii="Tahoma" w:hAnsi="Tahoma" w:cs="Tahoma"/>
          <w:sz w:val="24"/>
          <w:szCs w:val="24"/>
        </w:rPr>
      </w:pPr>
      <w:r w:rsidRPr="00EE50D6">
        <w:rPr>
          <w:rFonts w:ascii="Tahoma" w:hAnsi="Tahoma" w:cs="Tahoma"/>
          <w:sz w:val="24"/>
          <w:szCs w:val="24"/>
        </w:rPr>
        <w:t>Fred Otto, Co-Project Leader, Tactile Literacy Project Leader</w:t>
      </w:r>
    </w:p>
    <w:p w14:paraId="14D70F44" w14:textId="77777777" w:rsidR="00265DEE" w:rsidRPr="00EE50D6" w:rsidRDefault="00265DEE" w:rsidP="00265DEE">
      <w:pPr>
        <w:spacing w:after="0" w:line="240" w:lineRule="auto"/>
        <w:jc w:val="left"/>
        <w:rPr>
          <w:rFonts w:ascii="Tahoma" w:hAnsi="Tahoma" w:cs="Tahoma"/>
          <w:sz w:val="24"/>
          <w:szCs w:val="24"/>
        </w:rPr>
      </w:pPr>
      <w:r>
        <w:rPr>
          <w:rFonts w:ascii="Tahoma" w:hAnsi="Tahoma" w:cs="Tahoma"/>
          <w:sz w:val="24"/>
          <w:szCs w:val="24"/>
        </w:rPr>
        <w:t>Rachel Bishop</w:t>
      </w:r>
      <w:r w:rsidRPr="00EE50D6">
        <w:rPr>
          <w:rFonts w:ascii="Tahoma" w:hAnsi="Tahoma" w:cs="Tahoma"/>
          <w:sz w:val="24"/>
          <w:szCs w:val="24"/>
        </w:rPr>
        <w:t>, Research Assistant</w:t>
      </w:r>
    </w:p>
    <w:p w14:paraId="19715515" w14:textId="77777777" w:rsidR="00265DEE" w:rsidRPr="00EE50D6" w:rsidRDefault="00265DEE" w:rsidP="00265DEE">
      <w:pPr>
        <w:spacing w:after="0" w:line="240" w:lineRule="auto"/>
        <w:jc w:val="left"/>
        <w:rPr>
          <w:rFonts w:ascii="Tahoma" w:hAnsi="Tahoma" w:cs="Tahoma"/>
          <w:sz w:val="24"/>
          <w:szCs w:val="24"/>
        </w:rPr>
      </w:pPr>
      <w:r w:rsidRPr="00EE50D6">
        <w:rPr>
          <w:rFonts w:ascii="Tahoma" w:hAnsi="Tahoma" w:cs="Tahoma"/>
          <w:sz w:val="24"/>
          <w:szCs w:val="24"/>
        </w:rPr>
        <w:t>Lawrence Lovelace, iOS</w:t>
      </w:r>
      <w:r>
        <w:rPr>
          <w:rFonts w:ascii="Tahoma" w:hAnsi="Tahoma" w:cs="Tahoma"/>
          <w:sz w:val="24"/>
          <w:szCs w:val="24"/>
        </w:rPr>
        <w:t>®</w:t>
      </w:r>
      <w:r w:rsidRPr="00EE50D6">
        <w:rPr>
          <w:rFonts w:ascii="Tahoma" w:hAnsi="Tahoma" w:cs="Tahoma"/>
          <w:sz w:val="24"/>
          <w:szCs w:val="24"/>
        </w:rPr>
        <w:t xml:space="preserve"> Developer</w:t>
      </w:r>
    </w:p>
    <w:p w14:paraId="2BD9D501" w14:textId="77777777" w:rsidR="00265DEE" w:rsidRPr="00EE50D6" w:rsidRDefault="00265DEE" w:rsidP="00265DEE">
      <w:pPr>
        <w:spacing w:after="0" w:line="240" w:lineRule="auto"/>
        <w:jc w:val="left"/>
        <w:rPr>
          <w:rFonts w:ascii="Tahoma" w:hAnsi="Tahoma" w:cs="Tahoma"/>
          <w:sz w:val="24"/>
          <w:szCs w:val="24"/>
        </w:rPr>
      </w:pPr>
      <w:r w:rsidRPr="00EE50D6">
        <w:rPr>
          <w:rFonts w:ascii="Tahoma" w:hAnsi="Tahoma" w:cs="Tahoma"/>
          <w:sz w:val="24"/>
          <w:szCs w:val="24"/>
        </w:rPr>
        <w:t>Laura Greenwell, Graphic Designer</w:t>
      </w:r>
    </w:p>
    <w:p w14:paraId="5ECD610D" w14:textId="77777777" w:rsidR="00265DEE" w:rsidRPr="00EE50D6" w:rsidRDefault="00265DEE" w:rsidP="00265DEE">
      <w:pPr>
        <w:spacing w:after="0" w:line="240" w:lineRule="auto"/>
        <w:jc w:val="left"/>
        <w:rPr>
          <w:rFonts w:ascii="Tahoma" w:hAnsi="Tahoma" w:cs="Tahoma"/>
          <w:sz w:val="24"/>
          <w:szCs w:val="24"/>
        </w:rPr>
      </w:pPr>
      <w:r w:rsidRPr="00EE50D6">
        <w:rPr>
          <w:rFonts w:ascii="Tahoma" w:hAnsi="Tahoma" w:cs="Tahoma"/>
          <w:sz w:val="24"/>
          <w:szCs w:val="24"/>
        </w:rPr>
        <w:t>Anthony D. Jones, Art Design/Production Manager</w:t>
      </w:r>
    </w:p>
    <w:p w14:paraId="081119D3" w14:textId="77777777" w:rsidR="00265DEE" w:rsidRPr="00EE50D6" w:rsidRDefault="00265DEE" w:rsidP="00265DEE">
      <w:pPr>
        <w:spacing w:after="0" w:line="240" w:lineRule="auto"/>
        <w:jc w:val="left"/>
        <w:rPr>
          <w:rFonts w:ascii="Tahoma" w:hAnsi="Tahoma" w:cs="Tahoma"/>
          <w:sz w:val="24"/>
          <w:szCs w:val="24"/>
        </w:rPr>
      </w:pPr>
    </w:p>
    <w:p w14:paraId="13186EEC" w14:textId="77777777" w:rsidR="00265DEE" w:rsidRPr="00EE50D6" w:rsidRDefault="00265DEE" w:rsidP="00265DEE">
      <w:pPr>
        <w:spacing w:after="0" w:line="240" w:lineRule="auto"/>
        <w:jc w:val="left"/>
        <w:rPr>
          <w:rFonts w:ascii="Tahoma" w:hAnsi="Tahoma" w:cs="Tahoma"/>
          <w:sz w:val="24"/>
          <w:szCs w:val="24"/>
          <w:u w:val="single"/>
        </w:rPr>
      </w:pPr>
      <w:r w:rsidRPr="00EE50D6">
        <w:rPr>
          <w:rFonts w:ascii="Tahoma" w:hAnsi="Tahoma" w:cs="Tahoma"/>
          <w:sz w:val="24"/>
          <w:szCs w:val="24"/>
          <w:u w:val="single"/>
        </w:rPr>
        <w:t>Background</w:t>
      </w:r>
    </w:p>
    <w:p w14:paraId="2B642136" w14:textId="77777777" w:rsidR="00265DEE" w:rsidRPr="00EE50D6" w:rsidRDefault="00265DEE" w:rsidP="00265DEE">
      <w:pPr>
        <w:spacing w:after="0" w:line="240" w:lineRule="auto"/>
        <w:jc w:val="left"/>
        <w:rPr>
          <w:rFonts w:ascii="Tahoma" w:hAnsi="Tahoma" w:cs="Tahoma"/>
          <w:sz w:val="24"/>
          <w:szCs w:val="24"/>
        </w:rPr>
      </w:pPr>
      <w:r w:rsidRPr="00EE50D6">
        <w:rPr>
          <w:rFonts w:ascii="Tahoma" w:hAnsi="Tahoma" w:cs="Tahoma"/>
          <w:sz w:val="24"/>
          <w:szCs w:val="24"/>
        </w:rPr>
        <w:lastRenderedPageBreak/>
        <w:t>Basic fraction calculation, including addition, subtraction, multiplication, and division, is an important but sometimes difficult part of elementary and middle school math study. For students to achieve fluency in fraction calculation, adequate practice is a must. Many smart phone and tablet apps have been developed to help students with this. However, because the design of these apps does not give adequate if any consideration to the special needs of students with disabilities, it is very hard for students who are blind or have low vision to use them effectively and benefit from them as their sighted peers do. Lack of access to such tools might put these students at a disadvantage in fraction study.</w:t>
      </w:r>
    </w:p>
    <w:p w14:paraId="3B5AE76A" w14:textId="77777777" w:rsidR="00265DEE" w:rsidRPr="00EE50D6" w:rsidRDefault="00265DEE" w:rsidP="00265DEE">
      <w:pPr>
        <w:spacing w:after="0" w:line="240" w:lineRule="auto"/>
        <w:jc w:val="left"/>
        <w:rPr>
          <w:rFonts w:ascii="Tahoma" w:hAnsi="Tahoma" w:cs="Tahoma"/>
          <w:sz w:val="24"/>
          <w:szCs w:val="24"/>
        </w:rPr>
      </w:pPr>
    </w:p>
    <w:p w14:paraId="296C9C56" w14:textId="77777777" w:rsidR="00265DEE" w:rsidRPr="00EE50D6" w:rsidRDefault="00265DEE" w:rsidP="00265DEE">
      <w:pPr>
        <w:spacing w:after="0" w:line="240" w:lineRule="auto"/>
        <w:jc w:val="left"/>
        <w:rPr>
          <w:rFonts w:ascii="Tahoma" w:hAnsi="Tahoma" w:cs="Tahoma"/>
          <w:sz w:val="24"/>
          <w:szCs w:val="24"/>
        </w:rPr>
      </w:pPr>
      <w:r w:rsidRPr="00EE50D6">
        <w:rPr>
          <w:rFonts w:ascii="Tahoma" w:hAnsi="Tahoma" w:cs="Tahoma"/>
          <w:sz w:val="24"/>
          <w:szCs w:val="24"/>
        </w:rPr>
        <w:t>To give students who are visually impaired an accessible fractions app, the project leaders submitted this new product idea in September 2016. Although Practice2Master Fractions is specifically designed for students with vision loss, it can be used by all students. Among its many features, this app allows students and teachers to do the following:</w:t>
      </w:r>
    </w:p>
    <w:p w14:paraId="46B64604" w14:textId="77777777" w:rsidR="00265DEE" w:rsidRPr="00EE50D6" w:rsidRDefault="00265DEE" w:rsidP="00243D80">
      <w:pPr>
        <w:pStyle w:val="ListParagraph"/>
        <w:widowControl/>
        <w:numPr>
          <w:ilvl w:val="0"/>
          <w:numId w:val="246"/>
        </w:numPr>
        <w:adjustRightInd/>
        <w:spacing w:after="0" w:line="240" w:lineRule="auto"/>
        <w:jc w:val="left"/>
        <w:textAlignment w:val="auto"/>
        <w:rPr>
          <w:rFonts w:ascii="Tahoma" w:hAnsi="Tahoma"/>
          <w:sz w:val="24"/>
          <w:szCs w:val="24"/>
        </w:rPr>
      </w:pPr>
      <w:r w:rsidRPr="00EE50D6">
        <w:rPr>
          <w:rFonts w:ascii="Tahoma" w:hAnsi="Tahoma"/>
          <w:sz w:val="24"/>
          <w:szCs w:val="24"/>
        </w:rPr>
        <w:t>Do free practice in fraction addition, subtraction, multiplication, and division and get assistance from the app when needed.</w:t>
      </w:r>
    </w:p>
    <w:p w14:paraId="59A8D8D3" w14:textId="77777777" w:rsidR="00265DEE" w:rsidRPr="00EE50D6" w:rsidRDefault="00265DEE" w:rsidP="00243D80">
      <w:pPr>
        <w:pStyle w:val="ListParagraph"/>
        <w:widowControl/>
        <w:numPr>
          <w:ilvl w:val="0"/>
          <w:numId w:val="246"/>
        </w:numPr>
        <w:adjustRightInd/>
        <w:spacing w:after="0" w:line="240" w:lineRule="auto"/>
        <w:jc w:val="left"/>
        <w:textAlignment w:val="auto"/>
        <w:rPr>
          <w:rFonts w:ascii="Tahoma" w:hAnsi="Tahoma"/>
          <w:sz w:val="24"/>
          <w:szCs w:val="24"/>
        </w:rPr>
      </w:pPr>
      <w:r w:rsidRPr="00EE50D6">
        <w:rPr>
          <w:rFonts w:ascii="Tahoma" w:hAnsi="Tahoma"/>
          <w:sz w:val="24"/>
          <w:szCs w:val="24"/>
        </w:rPr>
        <w:t>Take drills on fraction calculation and save drill reports for future reference.</w:t>
      </w:r>
    </w:p>
    <w:p w14:paraId="3D92FA88" w14:textId="77777777" w:rsidR="00265DEE" w:rsidRPr="00EE50D6" w:rsidRDefault="00265DEE" w:rsidP="00243D80">
      <w:pPr>
        <w:pStyle w:val="ListParagraph"/>
        <w:widowControl/>
        <w:numPr>
          <w:ilvl w:val="0"/>
          <w:numId w:val="246"/>
        </w:numPr>
        <w:adjustRightInd/>
        <w:spacing w:after="0" w:line="240" w:lineRule="auto"/>
        <w:jc w:val="left"/>
        <w:textAlignment w:val="auto"/>
        <w:rPr>
          <w:rFonts w:ascii="Tahoma" w:hAnsi="Tahoma"/>
          <w:sz w:val="24"/>
          <w:szCs w:val="24"/>
        </w:rPr>
      </w:pPr>
      <w:r w:rsidRPr="00EE50D6">
        <w:rPr>
          <w:rFonts w:ascii="Tahoma" w:hAnsi="Tahoma"/>
          <w:sz w:val="24"/>
          <w:szCs w:val="24"/>
        </w:rPr>
        <w:t>Create users' own fraction calculation problems for future practice and drills.</w:t>
      </w:r>
    </w:p>
    <w:p w14:paraId="4AA2121E" w14:textId="77777777" w:rsidR="00265DEE" w:rsidRPr="00EE50D6" w:rsidRDefault="00265DEE" w:rsidP="00243D80">
      <w:pPr>
        <w:pStyle w:val="ListParagraph"/>
        <w:widowControl/>
        <w:numPr>
          <w:ilvl w:val="0"/>
          <w:numId w:val="246"/>
        </w:numPr>
        <w:adjustRightInd/>
        <w:spacing w:after="0" w:line="240" w:lineRule="auto"/>
        <w:jc w:val="left"/>
        <w:textAlignment w:val="auto"/>
        <w:rPr>
          <w:rFonts w:ascii="Tahoma" w:hAnsi="Tahoma"/>
          <w:sz w:val="24"/>
          <w:szCs w:val="24"/>
        </w:rPr>
      </w:pPr>
      <w:r w:rsidRPr="00EE50D6">
        <w:rPr>
          <w:rFonts w:ascii="Tahoma" w:hAnsi="Tahoma"/>
          <w:sz w:val="24"/>
          <w:szCs w:val="24"/>
        </w:rPr>
        <w:t xml:space="preserve">Customize the app by setting problem types, difficulties, </w:t>
      </w:r>
      <w:r>
        <w:rPr>
          <w:rFonts w:ascii="Tahoma" w:hAnsi="Tahoma"/>
          <w:sz w:val="24"/>
          <w:szCs w:val="24"/>
        </w:rPr>
        <w:t>and so forth</w:t>
      </w:r>
      <w:r w:rsidRPr="00EE50D6">
        <w:rPr>
          <w:rFonts w:ascii="Tahoma" w:hAnsi="Tahoma"/>
          <w:sz w:val="24"/>
          <w:szCs w:val="24"/>
        </w:rPr>
        <w:t>.</w:t>
      </w:r>
    </w:p>
    <w:p w14:paraId="469DD327" w14:textId="77777777" w:rsidR="00265DEE" w:rsidRPr="00EE50D6" w:rsidRDefault="00265DEE" w:rsidP="00243D80">
      <w:pPr>
        <w:pStyle w:val="ListParagraph"/>
        <w:widowControl/>
        <w:numPr>
          <w:ilvl w:val="0"/>
          <w:numId w:val="246"/>
        </w:numPr>
        <w:adjustRightInd/>
        <w:spacing w:after="0" w:line="240" w:lineRule="auto"/>
        <w:jc w:val="left"/>
        <w:textAlignment w:val="auto"/>
        <w:rPr>
          <w:rFonts w:ascii="Tahoma" w:hAnsi="Tahoma"/>
          <w:sz w:val="24"/>
          <w:szCs w:val="24"/>
        </w:rPr>
      </w:pPr>
      <w:r w:rsidRPr="00EE50D6">
        <w:rPr>
          <w:rFonts w:ascii="Tahoma" w:hAnsi="Tahoma"/>
          <w:sz w:val="24"/>
          <w:szCs w:val="24"/>
        </w:rPr>
        <w:t>Learn how to use the app through written instructions and video demonstrations.</w:t>
      </w:r>
    </w:p>
    <w:p w14:paraId="2FBA593C" w14:textId="77777777" w:rsidR="00265DEE" w:rsidRDefault="00265DEE" w:rsidP="00265DEE">
      <w:pPr>
        <w:spacing w:after="0" w:line="240" w:lineRule="auto"/>
        <w:jc w:val="left"/>
        <w:rPr>
          <w:rFonts w:ascii="Tahoma" w:hAnsi="Tahoma" w:cs="Tahoma"/>
          <w:sz w:val="24"/>
          <w:szCs w:val="24"/>
        </w:rPr>
      </w:pPr>
    </w:p>
    <w:p w14:paraId="1AFE1303" w14:textId="77777777" w:rsidR="00265DEE" w:rsidRDefault="00265DEE" w:rsidP="00265DEE">
      <w:pPr>
        <w:spacing w:after="0" w:line="240" w:lineRule="auto"/>
        <w:jc w:val="left"/>
        <w:rPr>
          <w:rFonts w:ascii="Tahoma" w:hAnsi="Tahoma" w:cs="Tahoma"/>
          <w:sz w:val="24"/>
          <w:szCs w:val="24"/>
        </w:rPr>
      </w:pPr>
      <w:r w:rsidRPr="00164528">
        <w:rPr>
          <w:rFonts w:ascii="Tahoma" w:hAnsi="Tahoma" w:cs="Tahoma"/>
          <w:sz w:val="24"/>
          <w:szCs w:val="24"/>
        </w:rPr>
        <w:t>In February 2017, this new product idea was approved by the Product Evaluation Team and the Product Advisory and Review Committee and became an active project.</w:t>
      </w:r>
    </w:p>
    <w:p w14:paraId="202C271E" w14:textId="77777777" w:rsidR="00265DEE" w:rsidRPr="00EE50D6" w:rsidRDefault="00265DEE" w:rsidP="00265DEE">
      <w:pPr>
        <w:spacing w:after="0" w:line="240" w:lineRule="auto"/>
        <w:jc w:val="left"/>
        <w:rPr>
          <w:rFonts w:ascii="Tahoma" w:hAnsi="Tahoma" w:cs="Tahoma"/>
          <w:sz w:val="24"/>
          <w:szCs w:val="24"/>
        </w:rPr>
      </w:pPr>
    </w:p>
    <w:p w14:paraId="58E5793F" w14:textId="77777777" w:rsidR="00265DEE" w:rsidRPr="00EE50D6" w:rsidRDefault="00265DEE" w:rsidP="00265DEE">
      <w:pPr>
        <w:spacing w:after="0" w:line="240" w:lineRule="auto"/>
        <w:jc w:val="left"/>
        <w:rPr>
          <w:rFonts w:ascii="Tahoma" w:hAnsi="Tahoma" w:cs="Tahoma"/>
          <w:sz w:val="24"/>
          <w:szCs w:val="24"/>
          <w:u w:val="single"/>
        </w:rPr>
      </w:pPr>
      <w:r>
        <w:rPr>
          <w:rFonts w:ascii="Tahoma" w:hAnsi="Tahoma" w:cs="Tahoma"/>
          <w:sz w:val="24"/>
          <w:szCs w:val="24"/>
          <w:u w:val="single"/>
        </w:rPr>
        <w:t>Work during FY 2018</w:t>
      </w:r>
    </w:p>
    <w:p w14:paraId="76694D6F" w14:textId="71C20659" w:rsidR="00265DEE" w:rsidRPr="00654E19" w:rsidRDefault="00265DEE" w:rsidP="00265DEE">
      <w:pPr>
        <w:spacing w:after="0" w:line="240" w:lineRule="auto"/>
        <w:jc w:val="left"/>
        <w:rPr>
          <w:rFonts w:ascii="Tahoma" w:hAnsi="Tahoma" w:cs="Tahoma"/>
          <w:sz w:val="24"/>
          <w:szCs w:val="24"/>
        </w:rPr>
      </w:pPr>
      <w:r>
        <w:rPr>
          <w:rFonts w:ascii="Tahoma" w:hAnsi="Tahoma" w:cs="Tahoma"/>
          <w:sz w:val="24"/>
          <w:szCs w:val="24"/>
        </w:rPr>
        <w:t>The f</w:t>
      </w:r>
      <w:r w:rsidRPr="00654E19">
        <w:rPr>
          <w:rFonts w:ascii="Tahoma" w:hAnsi="Tahoma" w:cs="Tahoma"/>
          <w:sz w:val="24"/>
          <w:szCs w:val="24"/>
        </w:rPr>
        <w:t>ield test of Practice2Master Fractions was conducted during September and November 2017. Five teachers completed the field t</w:t>
      </w:r>
      <w:r>
        <w:rPr>
          <w:rFonts w:ascii="Tahoma" w:hAnsi="Tahoma" w:cs="Tahoma"/>
          <w:sz w:val="24"/>
          <w:szCs w:val="24"/>
        </w:rPr>
        <w:t xml:space="preserve">est. They were from five states: </w:t>
      </w:r>
      <w:r w:rsidRPr="00654E19">
        <w:rPr>
          <w:rFonts w:ascii="Tahoma" w:hAnsi="Tahoma" w:cs="Tahoma"/>
          <w:sz w:val="24"/>
          <w:szCs w:val="24"/>
        </w:rPr>
        <w:t xml:space="preserve">California, Georgia, Illinois, Nebraska, and North Carolina. </w:t>
      </w:r>
    </w:p>
    <w:p w14:paraId="40CC9C93" w14:textId="77777777" w:rsidR="00265DEE" w:rsidRPr="00654E19" w:rsidRDefault="00265DEE" w:rsidP="00265DEE">
      <w:pPr>
        <w:spacing w:after="0" w:line="240" w:lineRule="auto"/>
        <w:jc w:val="left"/>
        <w:rPr>
          <w:rFonts w:ascii="Tahoma" w:hAnsi="Tahoma" w:cs="Tahoma"/>
          <w:sz w:val="24"/>
          <w:szCs w:val="24"/>
        </w:rPr>
      </w:pPr>
    </w:p>
    <w:p w14:paraId="049F99FC" w14:textId="630DD20A" w:rsidR="00265DEE" w:rsidRPr="00654E19" w:rsidRDefault="00265DEE" w:rsidP="00265DEE">
      <w:pPr>
        <w:spacing w:after="0" w:line="240" w:lineRule="auto"/>
        <w:jc w:val="left"/>
        <w:rPr>
          <w:rFonts w:ascii="Tahoma" w:hAnsi="Tahoma" w:cs="Tahoma"/>
          <w:sz w:val="24"/>
          <w:szCs w:val="24"/>
        </w:rPr>
      </w:pPr>
      <w:r w:rsidRPr="00654E19">
        <w:rPr>
          <w:rFonts w:ascii="Tahoma" w:hAnsi="Tahoma" w:cs="Tahoma"/>
          <w:sz w:val="24"/>
          <w:szCs w:val="24"/>
        </w:rPr>
        <w:t xml:space="preserve">Four of the participating teachers were teachers of students with visual impairments. Their years of experience teaching students with visual impairments ranged from 7 to 22 years, with the average being 14 years. </w:t>
      </w:r>
      <w:r>
        <w:rPr>
          <w:rFonts w:ascii="Tahoma" w:hAnsi="Tahoma" w:cs="Tahoma"/>
          <w:sz w:val="24"/>
          <w:szCs w:val="24"/>
        </w:rPr>
        <w:t>One</w:t>
      </w:r>
      <w:r w:rsidRPr="00654E19">
        <w:rPr>
          <w:rFonts w:ascii="Tahoma" w:hAnsi="Tahoma" w:cs="Tahoma"/>
          <w:sz w:val="24"/>
          <w:szCs w:val="24"/>
        </w:rPr>
        <w:t xml:space="preserve"> teacher was a middle and high school math teacher. Three of the teachers worked in itinerant positions, one worked at a residential school, and one worked in a resource room.</w:t>
      </w:r>
    </w:p>
    <w:p w14:paraId="79E2FF35" w14:textId="77777777" w:rsidR="00265DEE" w:rsidRPr="00654E19" w:rsidRDefault="00265DEE" w:rsidP="00265DEE">
      <w:pPr>
        <w:spacing w:after="0" w:line="240" w:lineRule="auto"/>
        <w:jc w:val="left"/>
        <w:rPr>
          <w:rFonts w:ascii="Tahoma" w:hAnsi="Tahoma" w:cs="Tahoma"/>
          <w:sz w:val="24"/>
          <w:szCs w:val="24"/>
        </w:rPr>
      </w:pPr>
    </w:p>
    <w:p w14:paraId="146589F8" w14:textId="77777777" w:rsidR="00265DEE" w:rsidRPr="00654E19" w:rsidRDefault="00265DEE" w:rsidP="00265DEE">
      <w:pPr>
        <w:spacing w:after="0" w:line="240" w:lineRule="auto"/>
        <w:jc w:val="left"/>
        <w:rPr>
          <w:rFonts w:ascii="Tahoma" w:hAnsi="Tahoma" w:cs="Tahoma"/>
          <w:sz w:val="24"/>
          <w:szCs w:val="24"/>
        </w:rPr>
      </w:pPr>
      <w:r w:rsidRPr="00654E19">
        <w:rPr>
          <w:rFonts w:ascii="Tahoma" w:hAnsi="Tahoma" w:cs="Tahoma"/>
          <w:sz w:val="24"/>
          <w:szCs w:val="24"/>
        </w:rPr>
        <w:t>In all, the participating teachers worked with 14 students in this field test. Below is a breakdown of the students' demographics:</w:t>
      </w:r>
    </w:p>
    <w:p w14:paraId="166AB05C" w14:textId="77777777" w:rsidR="00265DEE" w:rsidRPr="00D471DD" w:rsidRDefault="00265DEE" w:rsidP="00243D80">
      <w:pPr>
        <w:pStyle w:val="ListParagraph"/>
        <w:numPr>
          <w:ilvl w:val="0"/>
          <w:numId w:val="266"/>
        </w:numPr>
        <w:spacing w:after="0" w:line="240" w:lineRule="auto"/>
        <w:jc w:val="left"/>
        <w:rPr>
          <w:rFonts w:ascii="Tahoma" w:hAnsi="Tahoma"/>
          <w:sz w:val="24"/>
          <w:szCs w:val="24"/>
        </w:rPr>
      </w:pPr>
      <w:r w:rsidRPr="00D471DD">
        <w:rPr>
          <w:rFonts w:ascii="Tahoma" w:hAnsi="Tahoma"/>
          <w:sz w:val="24"/>
          <w:szCs w:val="24"/>
        </w:rPr>
        <w:t>Eight students (57%) were female, and six students (43%) were male.</w:t>
      </w:r>
    </w:p>
    <w:p w14:paraId="15FC74EB" w14:textId="3AAB30E5" w:rsidR="00265DEE" w:rsidRPr="00D471DD" w:rsidRDefault="00265DEE" w:rsidP="00243D80">
      <w:pPr>
        <w:pStyle w:val="ListParagraph"/>
        <w:numPr>
          <w:ilvl w:val="0"/>
          <w:numId w:val="266"/>
        </w:numPr>
        <w:spacing w:after="0" w:line="240" w:lineRule="auto"/>
        <w:jc w:val="left"/>
        <w:rPr>
          <w:rFonts w:ascii="Tahoma" w:hAnsi="Tahoma"/>
          <w:sz w:val="24"/>
          <w:szCs w:val="24"/>
        </w:rPr>
      </w:pPr>
      <w:r w:rsidRPr="00D471DD">
        <w:rPr>
          <w:rFonts w:ascii="Tahoma" w:hAnsi="Tahoma"/>
          <w:sz w:val="24"/>
          <w:szCs w:val="24"/>
        </w:rPr>
        <w:t xml:space="preserve">Eleven students (79%) reported their ethnicity as White, and the </w:t>
      </w:r>
      <w:r>
        <w:rPr>
          <w:rFonts w:ascii="Tahoma" w:hAnsi="Tahoma"/>
          <w:sz w:val="24"/>
          <w:szCs w:val="24"/>
        </w:rPr>
        <w:t>other</w:t>
      </w:r>
      <w:r w:rsidRPr="00D471DD">
        <w:rPr>
          <w:rFonts w:ascii="Tahoma" w:hAnsi="Tahoma"/>
          <w:sz w:val="24"/>
          <w:szCs w:val="24"/>
        </w:rPr>
        <w:t xml:space="preserve"> three (21%) reported Black/African-American.</w:t>
      </w:r>
    </w:p>
    <w:p w14:paraId="111E1764" w14:textId="77777777" w:rsidR="00265DEE" w:rsidRPr="00D471DD" w:rsidRDefault="00265DEE" w:rsidP="00243D80">
      <w:pPr>
        <w:pStyle w:val="ListParagraph"/>
        <w:numPr>
          <w:ilvl w:val="0"/>
          <w:numId w:val="266"/>
        </w:numPr>
        <w:spacing w:after="0" w:line="240" w:lineRule="auto"/>
        <w:jc w:val="left"/>
        <w:rPr>
          <w:rFonts w:ascii="Tahoma" w:hAnsi="Tahoma"/>
          <w:sz w:val="24"/>
          <w:szCs w:val="24"/>
        </w:rPr>
      </w:pPr>
      <w:r w:rsidRPr="00D471DD">
        <w:rPr>
          <w:rFonts w:ascii="Tahoma" w:hAnsi="Tahoma"/>
          <w:sz w:val="24"/>
          <w:szCs w:val="24"/>
        </w:rPr>
        <w:t>Students' ages ranged from 8 to 16 years, with the average being 12 and the modes (most frequently reported ages) being 12 and 14 (three students each).</w:t>
      </w:r>
    </w:p>
    <w:p w14:paraId="4A741DC3" w14:textId="6D4D38E6" w:rsidR="00265DEE" w:rsidRPr="00D471DD" w:rsidRDefault="00265DEE" w:rsidP="00243D80">
      <w:pPr>
        <w:pStyle w:val="ListParagraph"/>
        <w:numPr>
          <w:ilvl w:val="0"/>
          <w:numId w:val="266"/>
        </w:numPr>
        <w:spacing w:after="0" w:line="240" w:lineRule="auto"/>
        <w:jc w:val="left"/>
        <w:rPr>
          <w:rFonts w:ascii="Tahoma" w:hAnsi="Tahoma"/>
          <w:sz w:val="24"/>
          <w:szCs w:val="24"/>
        </w:rPr>
      </w:pPr>
      <w:r w:rsidRPr="00D471DD">
        <w:rPr>
          <w:rFonts w:ascii="Tahoma" w:hAnsi="Tahoma"/>
          <w:sz w:val="24"/>
          <w:szCs w:val="24"/>
        </w:rPr>
        <w:t xml:space="preserve">Academic levels ranged from </w:t>
      </w:r>
      <w:r>
        <w:rPr>
          <w:rFonts w:ascii="Tahoma" w:hAnsi="Tahoma"/>
          <w:sz w:val="24"/>
          <w:szCs w:val="24"/>
        </w:rPr>
        <w:t>third grade</w:t>
      </w:r>
      <w:r w:rsidRPr="00D471DD">
        <w:rPr>
          <w:rFonts w:ascii="Tahoma" w:hAnsi="Tahoma"/>
          <w:sz w:val="24"/>
          <w:szCs w:val="24"/>
        </w:rPr>
        <w:t xml:space="preserve"> through 10</w:t>
      </w:r>
      <w:r>
        <w:rPr>
          <w:rFonts w:ascii="Tahoma" w:hAnsi="Tahoma"/>
          <w:sz w:val="24"/>
          <w:szCs w:val="24"/>
        </w:rPr>
        <w:t xml:space="preserve"> grade</w:t>
      </w:r>
      <w:r w:rsidRPr="00D471DD">
        <w:rPr>
          <w:rFonts w:ascii="Tahoma" w:hAnsi="Tahoma"/>
          <w:sz w:val="24"/>
          <w:szCs w:val="24"/>
        </w:rPr>
        <w:t xml:space="preserve">, with the modes </w:t>
      </w:r>
      <w:r w:rsidRPr="00D471DD">
        <w:rPr>
          <w:rFonts w:ascii="Tahoma" w:hAnsi="Tahoma"/>
          <w:sz w:val="24"/>
          <w:szCs w:val="24"/>
        </w:rPr>
        <w:lastRenderedPageBreak/>
        <w:t xml:space="preserve">(most frequently reported grades) being </w:t>
      </w:r>
      <w:r>
        <w:rPr>
          <w:rFonts w:ascii="Tahoma" w:hAnsi="Tahoma"/>
          <w:sz w:val="24"/>
          <w:szCs w:val="24"/>
        </w:rPr>
        <w:t>seventh grade</w:t>
      </w:r>
      <w:r w:rsidRPr="00D471DD">
        <w:rPr>
          <w:rFonts w:ascii="Tahoma" w:hAnsi="Tahoma"/>
          <w:sz w:val="24"/>
          <w:szCs w:val="24"/>
        </w:rPr>
        <w:t xml:space="preserve"> (five students).</w:t>
      </w:r>
    </w:p>
    <w:p w14:paraId="63A691C9" w14:textId="51C1E1A9" w:rsidR="00265DEE" w:rsidRPr="00D471DD" w:rsidRDefault="00265DEE" w:rsidP="00243D80">
      <w:pPr>
        <w:pStyle w:val="ListParagraph"/>
        <w:numPr>
          <w:ilvl w:val="0"/>
          <w:numId w:val="266"/>
        </w:numPr>
        <w:spacing w:after="0" w:line="240" w:lineRule="auto"/>
        <w:jc w:val="left"/>
        <w:rPr>
          <w:rFonts w:ascii="Tahoma" w:hAnsi="Tahoma"/>
          <w:sz w:val="24"/>
          <w:szCs w:val="24"/>
        </w:rPr>
      </w:pPr>
      <w:r w:rsidRPr="00D471DD">
        <w:rPr>
          <w:rFonts w:ascii="Tahoma" w:hAnsi="Tahoma"/>
          <w:sz w:val="24"/>
          <w:szCs w:val="24"/>
        </w:rPr>
        <w:t>Six students (43%) had low vision, and six students (43%) had blindness</w:t>
      </w:r>
      <w:r>
        <w:rPr>
          <w:rFonts w:ascii="Tahoma" w:hAnsi="Tahoma"/>
          <w:sz w:val="24"/>
          <w:szCs w:val="24"/>
        </w:rPr>
        <w:t>. Two students did not report</w:t>
      </w:r>
      <w:r w:rsidRPr="00D471DD">
        <w:rPr>
          <w:rFonts w:ascii="Tahoma" w:hAnsi="Tahoma"/>
          <w:sz w:val="24"/>
          <w:szCs w:val="24"/>
        </w:rPr>
        <w:t>.</w:t>
      </w:r>
    </w:p>
    <w:p w14:paraId="0833C4F5" w14:textId="67177E27" w:rsidR="00265DEE" w:rsidRPr="00D471DD" w:rsidRDefault="00265DEE" w:rsidP="00243D80">
      <w:pPr>
        <w:pStyle w:val="ListParagraph"/>
        <w:numPr>
          <w:ilvl w:val="0"/>
          <w:numId w:val="266"/>
        </w:numPr>
        <w:spacing w:after="0" w:line="240" w:lineRule="auto"/>
        <w:jc w:val="left"/>
        <w:rPr>
          <w:rFonts w:ascii="Tahoma" w:hAnsi="Tahoma"/>
          <w:sz w:val="24"/>
          <w:szCs w:val="24"/>
        </w:rPr>
      </w:pPr>
      <w:r w:rsidRPr="00D471DD">
        <w:rPr>
          <w:rFonts w:ascii="Tahoma" w:hAnsi="Tahoma"/>
          <w:sz w:val="24"/>
          <w:szCs w:val="24"/>
        </w:rPr>
        <w:t xml:space="preserve">For primary reading medium, seven students (50%) used braille, five students (36%) used large print material, </w:t>
      </w:r>
      <w:r>
        <w:rPr>
          <w:rFonts w:ascii="Tahoma" w:hAnsi="Tahoma"/>
          <w:sz w:val="24"/>
          <w:szCs w:val="24"/>
        </w:rPr>
        <w:t xml:space="preserve">and </w:t>
      </w:r>
      <w:r w:rsidRPr="00D471DD">
        <w:rPr>
          <w:rFonts w:ascii="Tahoma" w:hAnsi="Tahoma"/>
          <w:sz w:val="24"/>
          <w:szCs w:val="24"/>
        </w:rPr>
        <w:t>six (43%) also reported electronic</w:t>
      </w:r>
      <w:r>
        <w:rPr>
          <w:rFonts w:ascii="Tahoma" w:hAnsi="Tahoma"/>
          <w:sz w:val="24"/>
          <w:szCs w:val="24"/>
        </w:rPr>
        <w:t>. One student did not report</w:t>
      </w:r>
      <w:r w:rsidRPr="00D471DD">
        <w:rPr>
          <w:rFonts w:ascii="Tahoma" w:hAnsi="Tahoma"/>
          <w:sz w:val="24"/>
          <w:szCs w:val="24"/>
        </w:rPr>
        <w:t xml:space="preserve">. </w:t>
      </w:r>
    </w:p>
    <w:p w14:paraId="4517A4EC" w14:textId="77777777" w:rsidR="00265DEE" w:rsidRPr="00D471DD" w:rsidRDefault="00265DEE" w:rsidP="00243D80">
      <w:pPr>
        <w:pStyle w:val="ListParagraph"/>
        <w:numPr>
          <w:ilvl w:val="0"/>
          <w:numId w:val="266"/>
        </w:numPr>
        <w:spacing w:after="0" w:line="240" w:lineRule="auto"/>
        <w:jc w:val="left"/>
        <w:rPr>
          <w:rFonts w:ascii="Tahoma" w:hAnsi="Tahoma"/>
          <w:sz w:val="24"/>
          <w:szCs w:val="24"/>
        </w:rPr>
      </w:pPr>
      <w:r w:rsidRPr="00D471DD">
        <w:rPr>
          <w:rFonts w:ascii="Tahoma" w:hAnsi="Tahoma"/>
          <w:sz w:val="24"/>
          <w:szCs w:val="24"/>
        </w:rPr>
        <w:t>Five students (36%) had disabilities in addition to their visual impairments. Their conditions included hearing impairment, ADHD, and intellectual disability.</w:t>
      </w:r>
    </w:p>
    <w:p w14:paraId="371EDB3C" w14:textId="77777777" w:rsidR="00265DEE" w:rsidRPr="00654E19" w:rsidRDefault="00265DEE" w:rsidP="00265DEE">
      <w:pPr>
        <w:spacing w:after="0" w:line="240" w:lineRule="auto"/>
        <w:jc w:val="left"/>
        <w:rPr>
          <w:rFonts w:ascii="Tahoma" w:hAnsi="Tahoma" w:cs="Tahoma"/>
          <w:sz w:val="24"/>
          <w:szCs w:val="24"/>
        </w:rPr>
      </w:pPr>
    </w:p>
    <w:p w14:paraId="35CD5D0C" w14:textId="0306730A" w:rsidR="00265DEE" w:rsidRPr="00654E19" w:rsidRDefault="00265DEE" w:rsidP="00265DEE">
      <w:pPr>
        <w:spacing w:after="0" w:line="240" w:lineRule="auto"/>
        <w:jc w:val="left"/>
        <w:rPr>
          <w:rFonts w:ascii="Tahoma" w:hAnsi="Tahoma" w:cs="Tahoma"/>
          <w:sz w:val="24"/>
          <w:szCs w:val="24"/>
        </w:rPr>
      </w:pPr>
      <w:r w:rsidRPr="00654E19">
        <w:rPr>
          <w:rFonts w:ascii="Tahoma" w:hAnsi="Tahoma" w:cs="Tahoma"/>
          <w:sz w:val="24"/>
          <w:szCs w:val="24"/>
        </w:rPr>
        <w:t xml:space="preserve">After testing the app with each of their students, teachers were asked to what extent they thought that the app was useful to that particular student for learning fraction calculations. The scale ranged from 1 (not useful at all) to 5 (very useful). Data </w:t>
      </w:r>
      <w:r>
        <w:rPr>
          <w:rFonts w:ascii="Tahoma" w:hAnsi="Tahoma" w:cs="Tahoma"/>
          <w:sz w:val="24"/>
          <w:szCs w:val="24"/>
        </w:rPr>
        <w:t>for</w:t>
      </w:r>
      <w:r w:rsidRPr="00654E19">
        <w:rPr>
          <w:rFonts w:ascii="Tahoma" w:hAnsi="Tahoma" w:cs="Tahoma"/>
          <w:sz w:val="24"/>
          <w:szCs w:val="24"/>
        </w:rPr>
        <w:t xml:space="preserve"> nine of the 14 students were reported by the teachers. Among them, teachers answered 3 (neutral) for one student (11%), 4 (useful) for one students (11%), and 5 (very useful) for seven students (78%). The average was 4.7.</w:t>
      </w:r>
    </w:p>
    <w:p w14:paraId="22775D71" w14:textId="77777777" w:rsidR="00265DEE" w:rsidRPr="00654E19" w:rsidRDefault="00265DEE" w:rsidP="00265DEE">
      <w:pPr>
        <w:spacing w:after="0" w:line="240" w:lineRule="auto"/>
        <w:jc w:val="left"/>
        <w:rPr>
          <w:rFonts w:ascii="Tahoma" w:hAnsi="Tahoma" w:cs="Tahoma"/>
          <w:sz w:val="24"/>
          <w:szCs w:val="24"/>
        </w:rPr>
      </w:pPr>
    </w:p>
    <w:p w14:paraId="584887D9" w14:textId="7BE248E9" w:rsidR="00265DEE" w:rsidRPr="00654E19" w:rsidRDefault="00265DEE" w:rsidP="00265DEE">
      <w:pPr>
        <w:spacing w:after="0" w:line="240" w:lineRule="auto"/>
        <w:jc w:val="left"/>
        <w:rPr>
          <w:rFonts w:ascii="Tahoma" w:hAnsi="Tahoma" w:cs="Tahoma"/>
          <w:sz w:val="24"/>
          <w:szCs w:val="24"/>
        </w:rPr>
      </w:pPr>
      <w:r w:rsidRPr="00654E19">
        <w:rPr>
          <w:rFonts w:ascii="Tahoma" w:hAnsi="Tahoma" w:cs="Tahoma"/>
          <w:sz w:val="24"/>
          <w:szCs w:val="24"/>
        </w:rPr>
        <w:t xml:space="preserve">Among those nine students whose data was reported, six of them (67%) were "very interested" in using the app based on teachers' observations. The </w:t>
      </w:r>
      <w:r>
        <w:rPr>
          <w:rFonts w:ascii="Tahoma" w:hAnsi="Tahoma" w:cs="Tahoma"/>
          <w:sz w:val="24"/>
          <w:szCs w:val="24"/>
        </w:rPr>
        <w:t>other</w:t>
      </w:r>
      <w:r w:rsidRPr="00654E19">
        <w:rPr>
          <w:rFonts w:ascii="Tahoma" w:hAnsi="Tahoma" w:cs="Tahoma"/>
          <w:sz w:val="24"/>
          <w:szCs w:val="24"/>
        </w:rPr>
        <w:t xml:space="preserve"> three students (33%) were "somewhat interested."</w:t>
      </w:r>
    </w:p>
    <w:p w14:paraId="71907AD4" w14:textId="77777777" w:rsidR="00265DEE" w:rsidRPr="00654E19" w:rsidRDefault="00265DEE" w:rsidP="00265DEE">
      <w:pPr>
        <w:spacing w:after="0" w:line="240" w:lineRule="auto"/>
        <w:jc w:val="left"/>
        <w:rPr>
          <w:rFonts w:ascii="Tahoma" w:hAnsi="Tahoma" w:cs="Tahoma"/>
          <w:sz w:val="24"/>
          <w:szCs w:val="24"/>
        </w:rPr>
      </w:pPr>
    </w:p>
    <w:p w14:paraId="4EC4FF8A" w14:textId="1EAFB0EE" w:rsidR="00265DEE" w:rsidRPr="00654E19" w:rsidRDefault="00265DEE" w:rsidP="00265DEE">
      <w:pPr>
        <w:spacing w:after="0" w:line="240" w:lineRule="auto"/>
        <w:jc w:val="left"/>
        <w:rPr>
          <w:rFonts w:ascii="Tahoma" w:hAnsi="Tahoma" w:cs="Tahoma"/>
          <w:sz w:val="24"/>
          <w:szCs w:val="24"/>
        </w:rPr>
      </w:pPr>
      <w:r w:rsidRPr="00654E19">
        <w:rPr>
          <w:rFonts w:ascii="Tahoma" w:hAnsi="Tahoma" w:cs="Tahoma"/>
          <w:sz w:val="24"/>
          <w:szCs w:val="24"/>
        </w:rPr>
        <w:t>After working with all students, teachers were asked about their overall opinion of the app. Two teachers (40%) strongly agreed and three teachers (60%) agreed that the app could help students who are visually impaired with their fraction study. All teachers thought that the app would be highly useful in their classrooms if the changes they suggested were made. One teacher commented</w:t>
      </w:r>
      <w:r>
        <w:rPr>
          <w:rFonts w:ascii="Tahoma" w:hAnsi="Tahoma" w:cs="Tahoma"/>
          <w:sz w:val="24"/>
          <w:szCs w:val="24"/>
        </w:rPr>
        <w:t>,</w:t>
      </w:r>
      <w:r w:rsidRPr="00654E19">
        <w:rPr>
          <w:rFonts w:ascii="Tahoma" w:hAnsi="Tahoma" w:cs="Tahoma"/>
          <w:sz w:val="24"/>
          <w:szCs w:val="24"/>
        </w:rPr>
        <w:t xml:space="preserve"> "I feel that this app will allow students with VI to have access to a highly accessible "math game" so they can have fun practice similar to their peers when others get to use iPads for practice of math skills. We have found many of the commonly used</w:t>
      </w:r>
      <w:r>
        <w:rPr>
          <w:rFonts w:ascii="Tahoma" w:hAnsi="Tahoma" w:cs="Tahoma"/>
          <w:sz w:val="24"/>
          <w:szCs w:val="24"/>
        </w:rPr>
        <w:t xml:space="preserve"> games are not fully accessible</w:t>
      </w:r>
      <w:r w:rsidRPr="00654E19">
        <w:rPr>
          <w:rFonts w:ascii="Tahoma" w:hAnsi="Tahoma" w:cs="Tahoma"/>
          <w:sz w:val="24"/>
          <w:szCs w:val="24"/>
        </w:rPr>
        <w:t xml:space="preserve"> with voice ov</w:t>
      </w:r>
      <w:r>
        <w:rPr>
          <w:rFonts w:ascii="Tahoma" w:hAnsi="Tahoma" w:cs="Tahoma"/>
          <w:sz w:val="24"/>
          <w:szCs w:val="24"/>
        </w:rPr>
        <w:t>er so our kids get left out of ‘tech time’</w:t>
      </w:r>
      <w:r w:rsidRPr="00654E19">
        <w:rPr>
          <w:rFonts w:ascii="Tahoma" w:hAnsi="Tahoma" w:cs="Tahoma"/>
          <w:sz w:val="24"/>
          <w:szCs w:val="24"/>
        </w:rPr>
        <w:t>."</w:t>
      </w:r>
    </w:p>
    <w:p w14:paraId="768C39F4" w14:textId="77777777" w:rsidR="00265DEE" w:rsidRPr="00654E19" w:rsidRDefault="00265DEE" w:rsidP="00265DEE">
      <w:pPr>
        <w:spacing w:after="0" w:line="240" w:lineRule="auto"/>
        <w:jc w:val="left"/>
        <w:rPr>
          <w:rFonts w:ascii="Tahoma" w:hAnsi="Tahoma" w:cs="Tahoma"/>
          <w:sz w:val="24"/>
          <w:szCs w:val="24"/>
        </w:rPr>
      </w:pPr>
    </w:p>
    <w:p w14:paraId="7C984A43" w14:textId="77777777" w:rsidR="00265DEE" w:rsidRPr="00654E19" w:rsidRDefault="00265DEE" w:rsidP="00265DEE">
      <w:pPr>
        <w:spacing w:after="0" w:line="240" w:lineRule="auto"/>
        <w:jc w:val="left"/>
        <w:rPr>
          <w:rFonts w:ascii="Tahoma" w:hAnsi="Tahoma" w:cs="Tahoma"/>
          <w:sz w:val="24"/>
          <w:szCs w:val="24"/>
        </w:rPr>
      </w:pPr>
      <w:r w:rsidRPr="00654E19">
        <w:rPr>
          <w:rFonts w:ascii="Tahoma" w:hAnsi="Tahoma" w:cs="Tahoma"/>
          <w:sz w:val="24"/>
          <w:szCs w:val="24"/>
        </w:rPr>
        <w:t>Teachers and students suggested a few changes. The development team discussed field test findings, and the following changes were made to the app:</w:t>
      </w:r>
    </w:p>
    <w:p w14:paraId="7965D9A8" w14:textId="552359ED" w:rsidR="00265DEE" w:rsidRPr="004927ED" w:rsidRDefault="00265DEE" w:rsidP="00243D80">
      <w:pPr>
        <w:pStyle w:val="ListParagraph"/>
        <w:numPr>
          <w:ilvl w:val="0"/>
          <w:numId w:val="267"/>
        </w:numPr>
        <w:spacing w:after="0" w:line="240" w:lineRule="auto"/>
        <w:jc w:val="left"/>
        <w:rPr>
          <w:rFonts w:ascii="Tahoma" w:hAnsi="Tahoma"/>
          <w:sz w:val="24"/>
          <w:szCs w:val="24"/>
        </w:rPr>
      </w:pPr>
      <w:r w:rsidRPr="004927ED">
        <w:rPr>
          <w:rFonts w:ascii="Tahoma" w:hAnsi="Tahoma"/>
          <w:sz w:val="24"/>
          <w:szCs w:val="24"/>
        </w:rPr>
        <w:t>A feature was added to the app so that problem lists and drill reports could be shared through e</w:t>
      </w:r>
      <w:r>
        <w:rPr>
          <w:rFonts w:ascii="Tahoma" w:hAnsi="Tahoma"/>
          <w:sz w:val="24"/>
          <w:szCs w:val="24"/>
        </w:rPr>
        <w:t>-</w:t>
      </w:r>
      <w:r w:rsidRPr="004927ED">
        <w:rPr>
          <w:rFonts w:ascii="Tahoma" w:hAnsi="Tahoma"/>
          <w:sz w:val="24"/>
          <w:szCs w:val="24"/>
        </w:rPr>
        <w:t>mail.</w:t>
      </w:r>
    </w:p>
    <w:p w14:paraId="535C02D5" w14:textId="77777777" w:rsidR="00265DEE" w:rsidRPr="004927ED" w:rsidRDefault="00265DEE" w:rsidP="00243D80">
      <w:pPr>
        <w:pStyle w:val="ListParagraph"/>
        <w:numPr>
          <w:ilvl w:val="0"/>
          <w:numId w:val="267"/>
        </w:numPr>
        <w:spacing w:after="0" w:line="240" w:lineRule="auto"/>
        <w:jc w:val="left"/>
        <w:rPr>
          <w:rFonts w:ascii="Tahoma" w:hAnsi="Tahoma"/>
          <w:sz w:val="24"/>
          <w:szCs w:val="24"/>
        </w:rPr>
      </w:pPr>
      <w:r w:rsidRPr="004927ED">
        <w:rPr>
          <w:rFonts w:ascii="Tahoma" w:hAnsi="Tahoma"/>
          <w:sz w:val="24"/>
          <w:szCs w:val="24"/>
        </w:rPr>
        <w:t>Fun comments were added to the free practice mode to make the app more interesting for children.</w:t>
      </w:r>
    </w:p>
    <w:p w14:paraId="0BE58883" w14:textId="77777777" w:rsidR="00265DEE" w:rsidRPr="004927ED" w:rsidRDefault="00265DEE" w:rsidP="00243D80">
      <w:pPr>
        <w:pStyle w:val="ListParagraph"/>
        <w:numPr>
          <w:ilvl w:val="0"/>
          <w:numId w:val="267"/>
        </w:numPr>
        <w:spacing w:after="0" w:line="240" w:lineRule="auto"/>
        <w:jc w:val="left"/>
        <w:rPr>
          <w:rFonts w:ascii="Tahoma" w:hAnsi="Tahoma"/>
          <w:sz w:val="24"/>
          <w:szCs w:val="24"/>
        </w:rPr>
      </w:pPr>
      <w:r w:rsidRPr="004927ED">
        <w:rPr>
          <w:rFonts w:ascii="Tahoma" w:hAnsi="Tahoma"/>
          <w:sz w:val="24"/>
          <w:szCs w:val="24"/>
        </w:rPr>
        <w:t>During drills, timer could be toggled on and off.</w:t>
      </w:r>
    </w:p>
    <w:p w14:paraId="7FB2C8FA" w14:textId="77777777" w:rsidR="00265DEE" w:rsidRPr="004927ED" w:rsidRDefault="00265DEE" w:rsidP="00243D80">
      <w:pPr>
        <w:pStyle w:val="ListParagraph"/>
        <w:numPr>
          <w:ilvl w:val="0"/>
          <w:numId w:val="267"/>
        </w:numPr>
        <w:spacing w:after="0" w:line="240" w:lineRule="auto"/>
        <w:jc w:val="left"/>
        <w:rPr>
          <w:rFonts w:ascii="Tahoma" w:hAnsi="Tahoma"/>
          <w:sz w:val="24"/>
          <w:szCs w:val="24"/>
        </w:rPr>
      </w:pPr>
      <w:r w:rsidRPr="004927ED">
        <w:rPr>
          <w:rFonts w:ascii="Tahoma" w:hAnsi="Tahoma"/>
          <w:sz w:val="24"/>
          <w:szCs w:val="24"/>
        </w:rPr>
        <w:t>User interfaces were improved (e.g., font sizes, spacing, colors, etc.) to make the app more accessible for students with low vision.</w:t>
      </w:r>
    </w:p>
    <w:p w14:paraId="08D5124A" w14:textId="01291CD2" w:rsidR="00265DEE" w:rsidRPr="004927ED" w:rsidRDefault="00265DEE" w:rsidP="00243D80">
      <w:pPr>
        <w:pStyle w:val="ListParagraph"/>
        <w:numPr>
          <w:ilvl w:val="0"/>
          <w:numId w:val="267"/>
        </w:numPr>
        <w:spacing w:after="0" w:line="240" w:lineRule="auto"/>
        <w:jc w:val="left"/>
        <w:rPr>
          <w:rFonts w:ascii="Tahoma" w:hAnsi="Tahoma"/>
          <w:sz w:val="24"/>
          <w:szCs w:val="24"/>
        </w:rPr>
      </w:pPr>
      <w:r>
        <w:rPr>
          <w:rFonts w:ascii="Tahoma" w:hAnsi="Tahoma"/>
          <w:sz w:val="24"/>
          <w:szCs w:val="24"/>
        </w:rPr>
        <w:t>The a</w:t>
      </w:r>
      <w:r w:rsidRPr="004927ED">
        <w:rPr>
          <w:rFonts w:ascii="Tahoma" w:hAnsi="Tahoma"/>
          <w:sz w:val="24"/>
          <w:szCs w:val="24"/>
        </w:rPr>
        <w:t xml:space="preserve">nswer submission </w:t>
      </w:r>
      <w:r>
        <w:rPr>
          <w:rFonts w:ascii="Tahoma" w:hAnsi="Tahoma"/>
          <w:sz w:val="24"/>
          <w:szCs w:val="24"/>
        </w:rPr>
        <w:t xml:space="preserve">process </w:t>
      </w:r>
      <w:r w:rsidRPr="004927ED">
        <w:rPr>
          <w:rFonts w:ascii="Tahoma" w:hAnsi="Tahoma"/>
          <w:sz w:val="24"/>
          <w:szCs w:val="24"/>
        </w:rPr>
        <w:t>was improved to increase speed.</w:t>
      </w:r>
    </w:p>
    <w:p w14:paraId="712B50E9" w14:textId="77777777" w:rsidR="00265DEE" w:rsidRDefault="00265DEE" w:rsidP="00265DEE">
      <w:pPr>
        <w:spacing w:after="0" w:line="240" w:lineRule="auto"/>
        <w:jc w:val="left"/>
        <w:rPr>
          <w:rFonts w:ascii="Tahoma" w:hAnsi="Tahoma" w:cs="Tahoma"/>
          <w:sz w:val="24"/>
          <w:szCs w:val="24"/>
        </w:rPr>
      </w:pPr>
    </w:p>
    <w:p w14:paraId="25CBE50B" w14:textId="77777777" w:rsidR="00265DEE" w:rsidRDefault="00265DEE" w:rsidP="00265DEE">
      <w:pPr>
        <w:spacing w:after="0" w:line="240" w:lineRule="auto"/>
        <w:jc w:val="left"/>
        <w:rPr>
          <w:rFonts w:ascii="Tahoma" w:hAnsi="Tahoma" w:cs="Tahoma"/>
          <w:sz w:val="24"/>
          <w:szCs w:val="24"/>
        </w:rPr>
      </w:pPr>
      <w:r>
        <w:rPr>
          <w:rFonts w:ascii="Tahoma" w:hAnsi="Tahoma" w:cs="Tahoma"/>
          <w:sz w:val="24"/>
          <w:szCs w:val="24"/>
        </w:rPr>
        <w:t>The Practice2Master Fractions app was released in May 2018.</w:t>
      </w:r>
    </w:p>
    <w:p w14:paraId="1A1EAE24" w14:textId="77777777" w:rsidR="00265DEE" w:rsidRPr="00EE50D6" w:rsidRDefault="00265DEE" w:rsidP="00265DEE">
      <w:pPr>
        <w:spacing w:after="0" w:line="240" w:lineRule="auto"/>
        <w:jc w:val="left"/>
        <w:rPr>
          <w:rFonts w:ascii="Tahoma" w:hAnsi="Tahoma" w:cs="Tahoma"/>
          <w:sz w:val="24"/>
          <w:szCs w:val="24"/>
        </w:rPr>
      </w:pPr>
    </w:p>
    <w:p w14:paraId="260B5812" w14:textId="77777777" w:rsidR="00265DEE" w:rsidRPr="00EE50D6" w:rsidRDefault="00265DEE" w:rsidP="00265DEE">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1C3E7ED6" w14:textId="2494987B" w:rsidR="00265DEE" w:rsidRPr="00EE50D6" w:rsidRDefault="00265DEE" w:rsidP="00265DEE">
      <w:pPr>
        <w:spacing w:after="0" w:line="240" w:lineRule="auto"/>
        <w:jc w:val="left"/>
        <w:rPr>
          <w:rFonts w:ascii="Tahoma" w:hAnsi="Tahoma" w:cs="Tahoma"/>
          <w:sz w:val="24"/>
          <w:szCs w:val="24"/>
        </w:rPr>
      </w:pPr>
      <w:r w:rsidRPr="00E528C0">
        <w:rPr>
          <w:rFonts w:ascii="Tahoma" w:hAnsi="Tahoma" w:cs="Tahoma"/>
          <w:sz w:val="24"/>
          <w:szCs w:val="24"/>
        </w:rPr>
        <w:lastRenderedPageBreak/>
        <w:t>The Practice2Master Fractions app is now complete. Except for maintenance of the app, no other work on this project is planned for FY 2019.</w:t>
      </w:r>
    </w:p>
    <w:p w14:paraId="20D9BDCB" w14:textId="77777777" w:rsidR="00721FF8" w:rsidRPr="00116395" w:rsidRDefault="00721FF8" w:rsidP="00F964BE">
      <w:pPr>
        <w:widowControl/>
        <w:adjustRightInd/>
        <w:spacing w:after="0" w:line="240" w:lineRule="auto"/>
        <w:jc w:val="left"/>
        <w:textAlignment w:val="auto"/>
        <w:rPr>
          <w:rFonts w:ascii="Tahoma" w:eastAsiaTheme="minorHAnsi" w:hAnsi="Tahoma" w:cs="Tahoma"/>
          <w:sz w:val="24"/>
          <w:szCs w:val="24"/>
          <w:highlight w:val="yellow"/>
        </w:rPr>
      </w:pPr>
    </w:p>
    <w:p w14:paraId="6610CFD3" w14:textId="77777777" w:rsidR="003437E8" w:rsidRPr="00265DEE" w:rsidRDefault="003437E8" w:rsidP="00F964BE">
      <w:pPr>
        <w:pStyle w:val="Heading4"/>
      </w:pPr>
      <w:bookmarkStart w:id="54" w:name="_Toc526341538"/>
      <w:r w:rsidRPr="00265DEE">
        <w:t>Tactile Algebra Tiles</w:t>
      </w:r>
      <w:bookmarkEnd w:id="54"/>
    </w:p>
    <w:p w14:paraId="2E01CFD5" w14:textId="0DE60705" w:rsidR="004B27EB" w:rsidRPr="00265DEE" w:rsidRDefault="00265DEE" w:rsidP="00F964BE">
      <w:pPr>
        <w:widowControl/>
        <w:adjustRightInd/>
        <w:spacing w:after="0" w:line="240" w:lineRule="auto"/>
        <w:jc w:val="center"/>
        <w:textAlignment w:val="auto"/>
        <w:rPr>
          <w:rFonts w:ascii="Tahoma" w:eastAsiaTheme="minorHAnsi" w:hAnsi="Tahoma" w:cs="Tahoma"/>
          <w:sz w:val="24"/>
          <w:szCs w:val="24"/>
        </w:rPr>
      </w:pPr>
      <w:r>
        <w:rPr>
          <w:rFonts w:ascii="Tahoma" w:eastAsiaTheme="minorHAnsi" w:hAnsi="Tahoma" w:cs="Tahoma"/>
          <w:sz w:val="24"/>
          <w:szCs w:val="24"/>
        </w:rPr>
        <w:t>(Completed</w:t>
      </w:r>
      <w:r w:rsidR="004B27EB" w:rsidRPr="00265DEE">
        <w:rPr>
          <w:rFonts w:ascii="Tahoma" w:eastAsiaTheme="minorHAnsi" w:hAnsi="Tahoma" w:cs="Tahoma"/>
          <w:sz w:val="24"/>
          <w:szCs w:val="24"/>
        </w:rPr>
        <w:t>)</w:t>
      </w:r>
    </w:p>
    <w:p w14:paraId="168EF3BA" w14:textId="77777777" w:rsidR="004B27EB" w:rsidRPr="00116395" w:rsidRDefault="004B27EB" w:rsidP="00F964BE">
      <w:pPr>
        <w:widowControl/>
        <w:adjustRightInd/>
        <w:spacing w:after="0" w:line="240" w:lineRule="auto"/>
        <w:jc w:val="center"/>
        <w:textAlignment w:val="auto"/>
        <w:rPr>
          <w:rFonts w:ascii="Tahoma" w:eastAsiaTheme="minorHAnsi" w:hAnsi="Tahoma" w:cs="Tahoma"/>
          <w:sz w:val="24"/>
          <w:szCs w:val="24"/>
          <w:highlight w:val="yellow"/>
        </w:rPr>
      </w:pPr>
    </w:p>
    <w:p w14:paraId="196DE625" w14:textId="77777777" w:rsidR="00265DEE" w:rsidRPr="005E52D5" w:rsidRDefault="00265DEE" w:rsidP="00265DEE">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Purpose</w:t>
      </w:r>
    </w:p>
    <w:p w14:paraId="2822E5CC"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To provide math students who are visually impaired with an accessible version of algebra tiles, a math manipulative used in elementary, middle, and high school algebra study</w:t>
      </w:r>
    </w:p>
    <w:p w14:paraId="5DD67A1B"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p>
    <w:p w14:paraId="08174417" w14:textId="77777777" w:rsidR="00265DEE" w:rsidRPr="005E52D5" w:rsidRDefault="00265DEE" w:rsidP="00265DEE">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Project Staff</w:t>
      </w:r>
    </w:p>
    <w:p w14:paraId="7F9BD781"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Li Zhou, Core Curriculum Project Leader</w:t>
      </w:r>
    </w:p>
    <w:p w14:paraId="18A77610"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Katherine Corcoran, Model/Pattern Maker</w:t>
      </w:r>
    </w:p>
    <w:p w14:paraId="6B690393"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Rod Dixon, Manufacturing Specialist</w:t>
      </w:r>
    </w:p>
    <w:p w14:paraId="36BB0E59"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Rachel Bishop</w:t>
      </w:r>
      <w:r w:rsidRPr="005E52D5">
        <w:rPr>
          <w:rFonts w:ascii="Tahoma" w:eastAsiaTheme="minorHAnsi" w:hAnsi="Tahoma" w:cs="Tahoma"/>
          <w:sz w:val="24"/>
          <w:szCs w:val="24"/>
        </w:rPr>
        <w:t>, Research Assistant</w:t>
      </w:r>
    </w:p>
    <w:p w14:paraId="41222E32"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 xml:space="preserve">Matthew Poppe, </w:t>
      </w:r>
      <w:r>
        <w:rPr>
          <w:rFonts w:ascii="Tahoma" w:eastAsiaTheme="minorHAnsi" w:hAnsi="Tahoma" w:cs="Tahoma"/>
          <w:sz w:val="24"/>
          <w:szCs w:val="24"/>
        </w:rPr>
        <w:t>Graphic</w:t>
      </w:r>
      <w:r w:rsidRPr="005E52D5">
        <w:rPr>
          <w:rFonts w:ascii="Tahoma" w:eastAsiaTheme="minorHAnsi" w:hAnsi="Tahoma" w:cs="Tahoma"/>
          <w:sz w:val="24"/>
          <w:szCs w:val="24"/>
        </w:rPr>
        <w:t xml:space="preserve"> Designer</w:t>
      </w:r>
    </w:p>
    <w:p w14:paraId="5753010A"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Frank Hayden, Director of Technical &amp; Manufacturing Research</w:t>
      </w:r>
    </w:p>
    <w:p w14:paraId="265BC469" w14:textId="77777777" w:rsidR="00265DEE" w:rsidRPr="005E52D5" w:rsidRDefault="00265DEE" w:rsidP="00265DEE">
      <w:pPr>
        <w:widowControl/>
        <w:adjustRightInd/>
        <w:spacing w:after="0" w:line="240" w:lineRule="auto"/>
        <w:jc w:val="left"/>
        <w:rPr>
          <w:rFonts w:ascii="Tahoma" w:hAnsi="Tahoma" w:cs="Tahoma"/>
          <w:sz w:val="24"/>
          <w:szCs w:val="24"/>
        </w:rPr>
      </w:pPr>
      <w:r w:rsidRPr="005E52D5">
        <w:rPr>
          <w:rFonts w:ascii="Tahoma" w:eastAsiaTheme="minorHAnsi" w:hAnsi="Tahoma" w:cs="Tahoma"/>
          <w:sz w:val="24"/>
          <w:szCs w:val="24"/>
        </w:rPr>
        <w:t xml:space="preserve">Andrew Moulton, </w:t>
      </w:r>
      <w:r w:rsidRPr="005E52D5">
        <w:rPr>
          <w:rFonts w:ascii="Tahoma" w:hAnsi="Tahoma" w:cs="Tahoma"/>
          <w:sz w:val="24"/>
          <w:szCs w:val="24"/>
        </w:rPr>
        <w:t>Manager of Technical &amp; Manufacturing Research</w:t>
      </w:r>
    </w:p>
    <w:p w14:paraId="298AB993" w14:textId="77777777" w:rsidR="00265DEE" w:rsidRPr="005E52D5" w:rsidRDefault="00265DEE" w:rsidP="00265DEE">
      <w:pPr>
        <w:widowControl/>
        <w:adjustRightInd/>
        <w:spacing w:after="0" w:line="240" w:lineRule="auto"/>
        <w:jc w:val="left"/>
        <w:rPr>
          <w:rFonts w:ascii="Tahoma" w:eastAsia="Calibri" w:hAnsi="Tahoma" w:cs="Tahoma"/>
          <w:sz w:val="24"/>
          <w:szCs w:val="24"/>
        </w:rPr>
      </w:pPr>
      <w:r w:rsidRPr="005E52D5">
        <w:rPr>
          <w:rFonts w:ascii="Tahoma" w:eastAsia="Calibri" w:hAnsi="Tahoma" w:cs="Tahoma"/>
          <w:sz w:val="24"/>
          <w:szCs w:val="24"/>
        </w:rPr>
        <w:t>Anthony D. Jones, Art Production/Design Manager</w:t>
      </w:r>
    </w:p>
    <w:p w14:paraId="49FE168A"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p>
    <w:p w14:paraId="33B399AE" w14:textId="77777777" w:rsidR="00265DEE" w:rsidRPr="005E52D5" w:rsidRDefault="00265DEE" w:rsidP="00265DEE">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Background</w:t>
      </w:r>
    </w:p>
    <w:p w14:paraId="0C1B711F"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Algebra tiles are mathematical manipulatives that provide students with concrete models for understanding abstract algebraic concepts and procedures. With tiles representing variables and constants, algebra tiles can be used by students from elementary to high school for adding, subtracting, and multiplying integers; simplifying expressions; solving linear and quadratic equations; and multiplying and factoring polynomials. By providing students with a graphical way to solve algebraic problems in addition to abstract manipulation, algebra tiles are seen as helpful tools that meet students' diverse needs in algebra study.</w:t>
      </w:r>
    </w:p>
    <w:p w14:paraId="13CF5BA0" w14:textId="77777777" w:rsidR="00265DEE" w:rsidRPr="005E52D5" w:rsidRDefault="00265DEE" w:rsidP="00265DEE">
      <w:pPr>
        <w:widowControl/>
        <w:adjustRightInd/>
        <w:spacing w:after="0" w:line="240" w:lineRule="auto"/>
        <w:jc w:val="left"/>
        <w:rPr>
          <w:rFonts w:ascii="Tahoma" w:eastAsiaTheme="minorHAnsi" w:hAnsi="Tahoma" w:cs="Tahoma"/>
          <w:sz w:val="24"/>
          <w:szCs w:val="24"/>
        </w:rPr>
      </w:pPr>
    </w:p>
    <w:p w14:paraId="14FAC6CB"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Preliminary research has found that algebra tiles are commercially available through many vendors of educational manipulatives. However, these tiles are not readily accessible for students who are visually impaired. For example, the tiles come in different colors, but students who are blind cannot distinguish colors; the tiles are often small, which makes it difficult for students with visual impairments to manipulate them; and physically touching tiles, which might be helpful for visually impaired students, interferes with laying the them out into graphical patterns because they are not fixed on a desktop. The National Council of Teachers of Mathematics (NCTM) has developed a free online illumination of algebra tiles, but it is not accessible for students with severe vision loss.</w:t>
      </w:r>
    </w:p>
    <w:p w14:paraId="73A92007"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3A3E94EB"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 xml:space="preserve">In the summer of 2011, APH Core Curriculum Project Consultant, Jeanette Wicker, and Core Curriculum Project Leader, Sandi Baker, surveyed about 70 math teachers and </w:t>
      </w:r>
      <w:r w:rsidRPr="00EE50D6">
        <w:rPr>
          <w:rFonts w:ascii="Tahoma" w:eastAsiaTheme="minorHAnsi" w:hAnsi="Tahoma" w:cs="Tahoma"/>
          <w:sz w:val="24"/>
          <w:szCs w:val="24"/>
        </w:rPr>
        <w:lastRenderedPageBreak/>
        <w:t>teachers of students with visual impairments about potential math products. Algebra tiles were found to be one of the top three products that these teachers wanted the most for their students.</w:t>
      </w:r>
    </w:p>
    <w:p w14:paraId="0DE3D643"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789F887A"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Therefore, the project leader submitted the product idea of adapting algebra tiles for students with visual impairments.</w:t>
      </w:r>
    </w:p>
    <w:p w14:paraId="1B439CBE"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0BE0F892"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In 2014, the project leader presented the new product to the Product Evaluation Team and Product Advisory and Review Committee. Approval was received, and project staff began designing the product.</w:t>
      </w:r>
    </w:p>
    <w:p w14:paraId="50ACC0D2"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0E6E1295"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In 2015, design of the prototype for use in field testing was completed, and the Model Shop and Technical Research made prototypes for the field test. The project leader prepared field test documentations including a user's guide and evaluation forms.</w:t>
      </w:r>
    </w:p>
    <w:p w14:paraId="2FCB8CE3"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2EE8A121"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Field testing of Tactile Algebra Tiles was conducted during January and April 2016. Eight teachers completed the field test. They were from seven states including Indiana, Kentucky, Missouri (2), New Jersey, Tennessee, Texas, and Wisconsin. Participants were selected based on number of available students, diversity of setting, and geography.</w:t>
      </w:r>
    </w:p>
    <w:p w14:paraId="2D7A3F76"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45E16EDA"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All participating teachers are teachers of students with visual impairments. Their years of experience teaching students with visual impairments ranged from 3 to 25 years, with the average being 7.6 years. Half of the teachers (4, 50%) worked in itinerant positions, and the other half (4, 50%) worked at residential schools for students with visual impairments.</w:t>
      </w:r>
    </w:p>
    <w:p w14:paraId="74668AFE"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1CEF1E66"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In all, the participating teachers worked with 28 students in this field test. Below is a breakdown of the students' demographics:</w:t>
      </w:r>
    </w:p>
    <w:p w14:paraId="1C6DE6BB" w14:textId="77777777" w:rsidR="00265DEE" w:rsidRPr="00EE50D6" w:rsidRDefault="00265DEE" w:rsidP="00A61CF4">
      <w:pPr>
        <w:pStyle w:val="ListParagraph"/>
        <w:widowControl/>
        <w:numPr>
          <w:ilvl w:val="0"/>
          <w:numId w:val="45"/>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Thirteen students (46.43%) were female, and 15 students (53.57%) were male.</w:t>
      </w:r>
    </w:p>
    <w:p w14:paraId="3F3945D6" w14:textId="77777777" w:rsidR="00265DEE" w:rsidRPr="00EE50D6" w:rsidRDefault="00265DEE" w:rsidP="00A61CF4">
      <w:pPr>
        <w:pStyle w:val="ListParagraph"/>
        <w:widowControl/>
        <w:numPr>
          <w:ilvl w:val="0"/>
          <w:numId w:val="45"/>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Thirteen students (46.43%) reported their ethnicity as White, eight (28.57%) reported Black/African-American, six (21.43%) reported Hispanic, and one (3.57%) reported Asian.</w:t>
      </w:r>
    </w:p>
    <w:p w14:paraId="1338FB89" w14:textId="77777777" w:rsidR="00265DEE" w:rsidRPr="00EE50D6" w:rsidRDefault="00265DEE" w:rsidP="00A61CF4">
      <w:pPr>
        <w:pStyle w:val="ListParagraph"/>
        <w:widowControl/>
        <w:numPr>
          <w:ilvl w:val="0"/>
          <w:numId w:val="45"/>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Students' ages ranged from 6 to 18 years, with the average being 14.36 and the modes (most frequently reported ages) being 14 and 16 (six students each).</w:t>
      </w:r>
    </w:p>
    <w:p w14:paraId="0C16739D" w14:textId="77777777" w:rsidR="00265DEE" w:rsidRPr="00EE50D6" w:rsidRDefault="00265DEE" w:rsidP="00A61CF4">
      <w:pPr>
        <w:pStyle w:val="ListParagraph"/>
        <w:widowControl/>
        <w:numPr>
          <w:ilvl w:val="0"/>
          <w:numId w:val="45"/>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Academic levels ranged from K through 12, with the modes (most frequently reported grades) being 8 (seven students).</w:t>
      </w:r>
    </w:p>
    <w:p w14:paraId="545E1464" w14:textId="77777777" w:rsidR="00265DEE" w:rsidRPr="00EE50D6" w:rsidRDefault="00265DEE" w:rsidP="00A61CF4">
      <w:pPr>
        <w:pStyle w:val="ListParagraph"/>
        <w:widowControl/>
        <w:numPr>
          <w:ilvl w:val="0"/>
          <w:numId w:val="45"/>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Fifteen students (53.57%) had low vision, and 13 students (46.43%) had blindness.</w:t>
      </w:r>
    </w:p>
    <w:p w14:paraId="38412FAC" w14:textId="77777777" w:rsidR="00265DEE" w:rsidRPr="00EE50D6" w:rsidRDefault="00265DEE" w:rsidP="00A61CF4">
      <w:pPr>
        <w:pStyle w:val="ListParagraph"/>
        <w:widowControl/>
        <w:numPr>
          <w:ilvl w:val="0"/>
          <w:numId w:val="45"/>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For primary reading medium, 17 students (60.71%) used braille, four students (14.29%) used large print material, six (21.43%) reported electronic, and one (3.57%) reported regular print.</w:t>
      </w:r>
    </w:p>
    <w:p w14:paraId="37CEB02D" w14:textId="77777777" w:rsidR="00265DEE" w:rsidRPr="00EE50D6" w:rsidRDefault="00265DEE" w:rsidP="00A61CF4">
      <w:pPr>
        <w:pStyle w:val="ListParagraph"/>
        <w:widowControl/>
        <w:numPr>
          <w:ilvl w:val="0"/>
          <w:numId w:val="45"/>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lastRenderedPageBreak/>
        <w:t>Seven students (25%) had disabilities in addition to their visual impairments. Their conditions included hearing impairment, ADHD, learning disabilities, and cerebral palsy.</w:t>
      </w:r>
    </w:p>
    <w:p w14:paraId="0F498E42"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13E340A3"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After testing the product with each of their students, teachers were asked to what extent they agreed or disagreed that the product was helpful to that particular student for achieving his/her learning objectives. The scale ranged from 1 (strongly disagree) to 6 (strongly agree). Of the 28 students, teachers answered 2 (disagree) for one student (3.57%), 4 (somewhat agree) for three students (10.71%), 5 (agree) for seven students (25%), and 6 (strongly agree) for 17 students (60.71%). The average was 5.4.</w:t>
      </w:r>
    </w:p>
    <w:p w14:paraId="10336BB5"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1FB7C4F7"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Based on teachers' observations, most students (21 of 28 students, 75%) were very interested in using the product. Five students (17.86%) were somewhat interested, and two (7.14%) were uninterested.</w:t>
      </w:r>
    </w:p>
    <w:p w14:paraId="680BF2C6"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2D6D74DE"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After working with all students, teachers were asked about their overall opinion of the product. Four teachers (50%) strongly agreed and two teachers (25%) agreed that the product could help students with visual impairments in algebraic study. One teacher (12.5%) somewhat agreed with this statement, and one teacher (12.5%) disagreed. One quote from each teacher is listed below that represents his or her opinion of the product:</w:t>
      </w:r>
    </w:p>
    <w:p w14:paraId="5B292171" w14:textId="77777777" w:rsidR="00265DEE" w:rsidRPr="00EE50D6" w:rsidRDefault="00265DEE" w:rsidP="00A61CF4">
      <w:pPr>
        <w:pStyle w:val="ListParagraph"/>
        <w:widowControl/>
        <w:numPr>
          <w:ilvl w:val="0"/>
          <w:numId w:val="4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"This is an excellent tool for teaching a number of algebraic skills."</w:t>
      </w:r>
    </w:p>
    <w:p w14:paraId="53F4E01D" w14:textId="77777777" w:rsidR="00265DEE" w:rsidRPr="00EE50D6" w:rsidRDefault="00265DEE" w:rsidP="00A61CF4">
      <w:pPr>
        <w:pStyle w:val="ListParagraph"/>
        <w:widowControl/>
        <w:numPr>
          <w:ilvl w:val="0"/>
          <w:numId w:val="4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"The Tactile Algebra Tiles provided a fully accessible model of several algebraic concepts for students with visual impairments. The use of the tiles increased the acquisition and mastery of the concepts. The color contrast and tactile qualities were of the highest qualities, which enabled all of my students who practiced with the tiles the ability to model the polynomial problems independently!"</w:t>
      </w:r>
    </w:p>
    <w:p w14:paraId="7446A03C" w14:textId="77777777" w:rsidR="00265DEE" w:rsidRPr="00EE50D6" w:rsidRDefault="00265DEE" w:rsidP="00A61CF4">
      <w:pPr>
        <w:pStyle w:val="ListParagraph"/>
        <w:widowControl/>
        <w:numPr>
          <w:ilvl w:val="0"/>
          <w:numId w:val="4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"Very good tactile representation. Could use more tiles."</w:t>
      </w:r>
    </w:p>
    <w:p w14:paraId="547E069F" w14:textId="77777777" w:rsidR="00265DEE" w:rsidRPr="00EE50D6" w:rsidRDefault="00265DEE" w:rsidP="00A61CF4">
      <w:pPr>
        <w:pStyle w:val="ListParagraph"/>
        <w:widowControl/>
        <w:numPr>
          <w:ilvl w:val="0"/>
          <w:numId w:val="4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"In each instance I used the tiles they were helpful and easy for the students and facilitators to understand. Each student was asked to use the tiles in their classroom math class for a week and then tell me how they worked or didn’t work. In each case the student and facilitator reported positive responses."</w:t>
      </w:r>
    </w:p>
    <w:p w14:paraId="01D0E01A" w14:textId="77777777" w:rsidR="00265DEE" w:rsidRPr="00EE50D6" w:rsidRDefault="00265DEE" w:rsidP="00A61CF4">
      <w:pPr>
        <w:pStyle w:val="ListParagraph"/>
        <w:widowControl/>
        <w:numPr>
          <w:ilvl w:val="0"/>
          <w:numId w:val="4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"THE STUDENT FELT THE TILES COULD HAVE MANY USES AND BE VERY HELPFUL FOR THE VISUALLY IMPAIRED AND EVEN HELP THOSE WHO ARE NOT VISUALLY IMPAIRED DUE TO THEIR USES AND ABLE TO EXPLAIN THE ‘BALANCING OF EQUATIONS.’"</w:t>
      </w:r>
    </w:p>
    <w:p w14:paraId="4531ECDC" w14:textId="77777777" w:rsidR="00265DEE" w:rsidRPr="00EE50D6" w:rsidRDefault="00265DEE" w:rsidP="00A61CF4">
      <w:pPr>
        <w:pStyle w:val="ListParagraph"/>
        <w:widowControl/>
        <w:numPr>
          <w:ilvl w:val="0"/>
          <w:numId w:val="4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"These tiles are so helpful that I hate to send them back (but will!). I'll make some temporary tactile tiles to hold us over until APH makes them available (soon I hope!?)."</w:t>
      </w:r>
    </w:p>
    <w:p w14:paraId="27587C3B" w14:textId="5B07B5C6" w:rsidR="00265DEE" w:rsidRPr="00EE50D6" w:rsidRDefault="00265DEE" w:rsidP="00A61CF4">
      <w:pPr>
        <w:pStyle w:val="ListParagraph"/>
        <w:widowControl/>
        <w:numPr>
          <w:ilvl w:val="0"/>
          <w:numId w:val="4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t>"I feel that this tool can be useful to teach the initial concept such as solving a two-step algebra problem. Ultimately, the student’s answer must be recorded (I.E.) pencil/paper, electronic device, braillewriter. Once the student learns the concept then they should try solving the problem without the tactile tiles."</w:t>
      </w:r>
    </w:p>
    <w:p w14:paraId="08A2B8C8" w14:textId="77777777" w:rsidR="00265DEE" w:rsidRPr="00EE50D6" w:rsidRDefault="00265DEE" w:rsidP="00A61CF4">
      <w:pPr>
        <w:pStyle w:val="ListParagraph"/>
        <w:widowControl/>
        <w:numPr>
          <w:ilvl w:val="0"/>
          <w:numId w:val="44"/>
        </w:numPr>
        <w:adjustRightInd/>
        <w:spacing w:after="0" w:line="240" w:lineRule="auto"/>
        <w:jc w:val="left"/>
        <w:textAlignment w:val="auto"/>
        <w:rPr>
          <w:rFonts w:ascii="Tahoma" w:eastAsiaTheme="minorHAnsi" w:hAnsi="Tahoma"/>
          <w:sz w:val="24"/>
          <w:szCs w:val="24"/>
        </w:rPr>
      </w:pPr>
      <w:r w:rsidRPr="00EE50D6">
        <w:rPr>
          <w:rFonts w:ascii="Tahoma" w:eastAsiaTheme="minorHAnsi" w:hAnsi="Tahoma"/>
          <w:sz w:val="24"/>
          <w:szCs w:val="24"/>
        </w:rPr>
        <w:lastRenderedPageBreak/>
        <w:t>"I like the idea, but it is just too confusing for tactile users; at least, it was for mine."</w:t>
      </w:r>
    </w:p>
    <w:p w14:paraId="65977FDC"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00110566"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r w:rsidRPr="00EE50D6">
        <w:rPr>
          <w:rFonts w:ascii="Tahoma" w:eastAsiaTheme="minorHAnsi" w:hAnsi="Tahoma" w:cs="Tahoma"/>
          <w:sz w:val="24"/>
          <w:szCs w:val="24"/>
        </w:rPr>
        <w:t>Teachers and students suggested few changes. The development team discussed field test findings and decided to add one more steel board to the kit to provide more room for tile storage.</w:t>
      </w:r>
    </w:p>
    <w:p w14:paraId="2808D1CE" w14:textId="77777777" w:rsidR="00265DEE" w:rsidRPr="00EE50D6" w:rsidRDefault="00265DEE" w:rsidP="00265DEE">
      <w:pPr>
        <w:widowControl/>
        <w:adjustRightInd/>
        <w:spacing w:after="0" w:line="240" w:lineRule="auto"/>
        <w:jc w:val="left"/>
        <w:rPr>
          <w:rFonts w:ascii="Tahoma" w:eastAsiaTheme="minorHAnsi" w:hAnsi="Tahoma" w:cs="Tahoma"/>
          <w:sz w:val="24"/>
          <w:szCs w:val="24"/>
        </w:rPr>
      </w:pPr>
    </w:p>
    <w:p w14:paraId="756584B4" w14:textId="77777777" w:rsidR="00265DEE" w:rsidRPr="00EE50D6" w:rsidRDefault="00265DEE" w:rsidP="00265DEE">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2018</w:t>
      </w:r>
    </w:p>
    <w:p w14:paraId="52A0F60F" w14:textId="6A5BF5A5" w:rsidR="00265DEE" w:rsidRPr="003E0445" w:rsidRDefault="00265DEE" w:rsidP="00265DEE">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Production</w:t>
      </w:r>
      <w:r w:rsidR="004950FC">
        <w:rPr>
          <w:rFonts w:ascii="Tahoma" w:eastAsiaTheme="minorHAnsi" w:hAnsi="Tahoma" w:cs="Tahoma"/>
          <w:sz w:val="24"/>
          <w:szCs w:val="24"/>
        </w:rPr>
        <w:t xml:space="preserve"> of Tactile Algebra Tiles</w:t>
      </w:r>
      <w:r>
        <w:rPr>
          <w:rFonts w:ascii="Tahoma" w:eastAsiaTheme="minorHAnsi" w:hAnsi="Tahoma" w:cs="Tahoma"/>
          <w:sz w:val="24"/>
          <w:szCs w:val="24"/>
        </w:rPr>
        <w:t xml:space="preserve"> was completed. </w:t>
      </w:r>
      <w:r w:rsidR="004950FC">
        <w:rPr>
          <w:rFonts w:ascii="Tahoma" w:eastAsiaTheme="minorHAnsi" w:hAnsi="Tahoma" w:cs="Tahoma"/>
          <w:sz w:val="24"/>
          <w:szCs w:val="24"/>
        </w:rPr>
        <w:t>The p</w:t>
      </w:r>
      <w:r>
        <w:rPr>
          <w:rFonts w:ascii="Tahoma" w:eastAsiaTheme="minorHAnsi" w:hAnsi="Tahoma" w:cs="Tahoma"/>
          <w:sz w:val="24"/>
          <w:szCs w:val="24"/>
        </w:rPr>
        <w:t xml:space="preserve">roduct became available for </w:t>
      </w:r>
      <w:r w:rsidRPr="003E0445">
        <w:rPr>
          <w:rFonts w:ascii="Tahoma" w:eastAsiaTheme="minorHAnsi" w:hAnsi="Tahoma" w:cs="Tahoma"/>
          <w:sz w:val="24"/>
          <w:szCs w:val="24"/>
        </w:rPr>
        <w:t>purchase in February 2018.</w:t>
      </w:r>
    </w:p>
    <w:p w14:paraId="040C8348" w14:textId="77777777" w:rsidR="00265DEE" w:rsidRPr="003E0445" w:rsidRDefault="00265DEE" w:rsidP="00265DEE">
      <w:pPr>
        <w:widowControl/>
        <w:adjustRightInd/>
        <w:spacing w:after="0" w:line="240" w:lineRule="auto"/>
        <w:jc w:val="left"/>
        <w:rPr>
          <w:rFonts w:ascii="Tahoma" w:eastAsiaTheme="minorHAnsi" w:hAnsi="Tahoma" w:cs="Tahoma"/>
          <w:sz w:val="24"/>
          <w:szCs w:val="24"/>
        </w:rPr>
      </w:pPr>
    </w:p>
    <w:p w14:paraId="6F150EDC" w14:textId="77777777" w:rsidR="00265DEE" w:rsidRPr="003E0445" w:rsidRDefault="00265DEE" w:rsidP="00265DEE">
      <w:pPr>
        <w:widowControl/>
        <w:adjustRightInd/>
        <w:spacing w:after="0" w:line="240" w:lineRule="auto"/>
        <w:jc w:val="left"/>
        <w:rPr>
          <w:rFonts w:ascii="Tahoma" w:eastAsiaTheme="minorHAnsi" w:hAnsi="Tahoma" w:cs="Tahoma"/>
          <w:sz w:val="24"/>
          <w:szCs w:val="24"/>
          <w:u w:val="single"/>
        </w:rPr>
      </w:pPr>
      <w:r w:rsidRPr="003E0445">
        <w:rPr>
          <w:rFonts w:ascii="Tahoma" w:eastAsiaTheme="minorHAnsi" w:hAnsi="Tahoma" w:cs="Tahoma"/>
          <w:sz w:val="24"/>
          <w:szCs w:val="24"/>
          <w:u w:val="single"/>
        </w:rPr>
        <w:t>Work planned for FY 2019</w:t>
      </w:r>
    </w:p>
    <w:p w14:paraId="15E8067C" w14:textId="09A8152F" w:rsidR="00265DEE" w:rsidRPr="003E0445" w:rsidRDefault="00265DEE" w:rsidP="00265DEE">
      <w:pPr>
        <w:spacing w:after="0" w:line="240" w:lineRule="auto"/>
        <w:jc w:val="left"/>
        <w:rPr>
          <w:rFonts w:ascii="Tahoma" w:eastAsiaTheme="minorHAnsi" w:hAnsi="Tahoma" w:cs="Tahoma"/>
          <w:sz w:val="24"/>
          <w:szCs w:val="24"/>
        </w:rPr>
      </w:pPr>
      <w:r w:rsidRPr="003E0445">
        <w:rPr>
          <w:rFonts w:ascii="Tahoma" w:eastAsiaTheme="minorHAnsi" w:hAnsi="Tahoma" w:cs="Tahoma"/>
          <w:sz w:val="24"/>
          <w:szCs w:val="24"/>
        </w:rPr>
        <w:t>This project is complete. No work is planned for FY 2019.</w:t>
      </w:r>
    </w:p>
    <w:p w14:paraId="73A0B552" w14:textId="77777777" w:rsidR="005C2A5B" w:rsidRPr="003E0445" w:rsidRDefault="005C2A5B" w:rsidP="00F964BE">
      <w:pPr>
        <w:widowControl/>
        <w:adjustRightInd/>
        <w:spacing w:after="0" w:line="240" w:lineRule="auto"/>
        <w:jc w:val="left"/>
        <w:textAlignment w:val="auto"/>
        <w:rPr>
          <w:rFonts w:ascii="Tahoma" w:eastAsiaTheme="minorHAnsi" w:hAnsi="Tahoma" w:cs="Tahoma"/>
          <w:sz w:val="24"/>
          <w:szCs w:val="24"/>
        </w:rPr>
      </w:pPr>
    </w:p>
    <w:p w14:paraId="57DDD9C9" w14:textId="77777777" w:rsidR="00B8393F" w:rsidRPr="003E0445" w:rsidRDefault="00B8393F" w:rsidP="00F964BE">
      <w:pPr>
        <w:pStyle w:val="Heading4"/>
        <w:rPr>
          <w:rFonts w:eastAsia="Calibri"/>
        </w:rPr>
      </w:pPr>
      <w:bookmarkStart w:id="55" w:name="_Toc526341539"/>
      <w:r w:rsidRPr="003E0445">
        <w:rPr>
          <w:rFonts w:eastAsia="Calibri"/>
        </w:rPr>
        <w:t>Tactile Five and Ten Frames</w:t>
      </w:r>
      <w:bookmarkEnd w:id="55"/>
    </w:p>
    <w:p w14:paraId="74F8EA07" w14:textId="61419EE6" w:rsidR="00B8393F" w:rsidRPr="003E0445" w:rsidRDefault="00B8393F" w:rsidP="00F964BE">
      <w:pPr>
        <w:widowControl/>
        <w:adjustRightInd/>
        <w:spacing w:after="0" w:line="240" w:lineRule="auto"/>
        <w:jc w:val="center"/>
        <w:textAlignment w:val="auto"/>
        <w:rPr>
          <w:rFonts w:ascii="Tahoma" w:eastAsia="Calibri" w:hAnsi="Tahoma" w:cs="Tahoma"/>
          <w:sz w:val="24"/>
        </w:rPr>
      </w:pPr>
      <w:r w:rsidRPr="003E0445">
        <w:rPr>
          <w:rFonts w:ascii="Tahoma" w:eastAsia="Calibri" w:hAnsi="Tahoma" w:cs="Tahoma"/>
          <w:sz w:val="24"/>
        </w:rPr>
        <w:t>(</w:t>
      </w:r>
      <w:r w:rsidR="00804507" w:rsidRPr="003E0445">
        <w:rPr>
          <w:rFonts w:ascii="Tahoma" w:eastAsia="Calibri" w:hAnsi="Tahoma" w:cs="Tahoma"/>
          <w:sz w:val="24"/>
        </w:rPr>
        <w:t>Continued</w:t>
      </w:r>
      <w:r w:rsidRPr="003E0445">
        <w:rPr>
          <w:rFonts w:ascii="Tahoma" w:eastAsia="Calibri" w:hAnsi="Tahoma" w:cs="Tahoma"/>
          <w:sz w:val="24"/>
        </w:rPr>
        <w:t>)</w:t>
      </w:r>
    </w:p>
    <w:p w14:paraId="0C3711F8" w14:textId="77777777" w:rsidR="00B8393F" w:rsidRPr="003E0445" w:rsidRDefault="00B8393F" w:rsidP="00F964BE">
      <w:pPr>
        <w:widowControl/>
        <w:adjustRightInd/>
        <w:spacing w:after="0" w:line="240" w:lineRule="auto"/>
        <w:jc w:val="left"/>
        <w:textAlignment w:val="auto"/>
        <w:rPr>
          <w:rFonts w:ascii="Tahoma" w:eastAsia="Calibri" w:hAnsi="Tahoma" w:cs="Tahoma"/>
          <w:b/>
          <w:sz w:val="24"/>
        </w:rPr>
      </w:pPr>
    </w:p>
    <w:p w14:paraId="6C6A44D2" w14:textId="77777777" w:rsidR="00804507" w:rsidRPr="003E0445" w:rsidRDefault="00804507" w:rsidP="00804507">
      <w:pPr>
        <w:widowControl/>
        <w:adjustRightInd/>
        <w:spacing w:after="0" w:line="240" w:lineRule="auto"/>
        <w:jc w:val="center"/>
        <w:textAlignment w:val="auto"/>
        <w:rPr>
          <w:rFonts w:ascii="Tahoma" w:eastAsia="Calibri" w:hAnsi="Tahoma" w:cs="Tahoma"/>
          <w:sz w:val="24"/>
          <w:u w:val="single"/>
        </w:rPr>
      </w:pPr>
      <w:r w:rsidRPr="003E0445">
        <w:rPr>
          <w:rFonts w:ascii="Tahoma" w:eastAsia="Calibri" w:hAnsi="Tahoma" w:cs="Tahoma"/>
          <w:noProof/>
          <w:sz w:val="24"/>
        </w:rPr>
        <w:drawing>
          <wp:inline distT="0" distB="0" distL="0" distR="0" wp14:anchorId="3EE12C5B" wp14:editId="1A605E85">
            <wp:extent cx="1622066" cy="2138043"/>
            <wp:effectExtent l="0" t="0" r="0" b="0"/>
            <wp:docPr id="26" name="Picture 26" descr="Cover of Teacher Handbook of Tactile Five and Ten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43170" cy="2165860"/>
                    </a:xfrm>
                    <a:prstGeom prst="rect">
                      <a:avLst/>
                    </a:prstGeom>
                    <a:noFill/>
                    <a:ln>
                      <a:noFill/>
                    </a:ln>
                  </pic:spPr>
                </pic:pic>
              </a:graphicData>
            </a:graphic>
          </wp:inline>
        </w:drawing>
      </w:r>
    </w:p>
    <w:p w14:paraId="5F1A64CD" w14:textId="77777777" w:rsidR="00804507" w:rsidRPr="003E0445" w:rsidRDefault="00804507" w:rsidP="00804507">
      <w:pPr>
        <w:widowControl/>
        <w:adjustRightInd/>
        <w:spacing w:after="0" w:line="240" w:lineRule="auto"/>
        <w:jc w:val="center"/>
        <w:textAlignment w:val="auto"/>
        <w:rPr>
          <w:rFonts w:ascii="Tahoma" w:eastAsia="Calibri" w:hAnsi="Tahoma" w:cs="Tahoma"/>
          <w:sz w:val="24"/>
          <w:u w:val="single"/>
        </w:rPr>
      </w:pPr>
    </w:p>
    <w:p w14:paraId="37B921A6" w14:textId="43DF0D9F" w:rsidR="00B8393F" w:rsidRPr="003E0445" w:rsidRDefault="00B8393F" w:rsidP="00804507">
      <w:pPr>
        <w:widowControl/>
        <w:adjustRightInd/>
        <w:spacing w:after="0" w:line="240" w:lineRule="auto"/>
        <w:jc w:val="left"/>
        <w:textAlignment w:val="auto"/>
        <w:rPr>
          <w:rFonts w:ascii="Tahoma" w:eastAsia="Calibri" w:hAnsi="Tahoma" w:cs="Tahoma"/>
          <w:sz w:val="24"/>
          <w:u w:val="single"/>
        </w:rPr>
      </w:pPr>
      <w:r w:rsidRPr="003E0445">
        <w:rPr>
          <w:rFonts w:ascii="Tahoma" w:eastAsia="Calibri" w:hAnsi="Tahoma" w:cs="Tahoma"/>
          <w:sz w:val="24"/>
          <w:u w:val="single"/>
        </w:rPr>
        <w:t>Purpose</w:t>
      </w:r>
    </w:p>
    <w:p w14:paraId="544CACE1" w14:textId="77777777" w:rsidR="00B8393F" w:rsidRPr="003E0445" w:rsidRDefault="00B8393F" w:rsidP="00F964BE">
      <w:pPr>
        <w:widowControl/>
        <w:adjustRightInd/>
        <w:spacing w:after="0" w:line="240" w:lineRule="auto"/>
        <w:jc w:val="left"/>
        <w:textAlignment w:val="auto"/>
        <w:rPr>
          <w:rFonts w:ascii="Tahoma" w:eastAsia="Calibri" w:hAnsi="Tahoma" w:cs="Tahoma"/>
          <w:sz w:val="24"/>
        </w:rPr>
      </w:pPr>
      <w:r w:rsidRPr="003E0445">
        <w:rPr>
          <w:rFonts w:ascii="Tahoma" w:eastAsia="Calibri" w:hAnsi="Tahoma" w:cs="Tahoma"/>
          <w:sz w:val="24"/>
        </w:rPr>
        <w:t xml:space="preserve">To provide students who are blind and visually impaired a math manipulative comparable to that used in the elementary classroom by sighted peers </w:t>
      </w:r>
    </w:p>
    <w:p w14:paraId="1C9109D5" w14:textId="77777777" w:rsidR="00B8393F" w:rsidRPr="003E0445" w:rsidRDefault="00B8393F" w:rsidP="00F964BE">
      <w:pPr>
        <w:widowControl/>
        <w:adjustRightInd/>
        <w:spacing w:after="0" w:line="240" w:lineRule="auto"/>
        <w:jc w:val="left"/>
        <w:textAlignment w:val="auto"/>
        <w:rPr>
          <w:rFonts w:ascii="Tahoma" w:eastAsia="Calibri" w:hAnsi="Tahoma" w:cs="Tahoma"/>
          <w:sz w:val="24"/>
        </w:rPr>
      </w:pPr>
    </w:p>
    <w:p w14:paraId="0332FEE8" w14:textId="77777777" w:rsidR="00B8393F" w:rsidRPr="003E0445" w:rsidRDefault="00B8393F" w:rsidP="003E0445">
      <w:pPr>
        <w:widowControl/>
        <w:adjustRightInd/>
        <w:spacing w:after="0" w:line="240" w:lineRule="auto"/>
        <w:jc w:val="left"/>
        <w:textAlignment w:val="auto"/>
        <w:rPr>
          <w:rFonts w:ascii="Tahoma" w:eastAsia="Calibri" w:hAnsi="Tahoma" w:cs="Tahoma"/>
          <w:sz w:val="24"/>
          <w:u w:val="single"/>
        </w:rPr>
      </w:pPr>
      <w:r w:rsidRPr="003E0445">
        <w:rPr>
          <w:rFonts w:ascii="Tahoma" w:eastAsia="Calibri" w:hAnsi="Tahoma" w:cs="Tahoma"/>
          <w:sz w:val="24"/>
          <w:u w:val="single"/>
        </w:rPr>
        <w:t>Project Staff</w:t>
      </w:r>
    </w:p>
    <w:p w14:paraId="16EF9719" w14:textId="77777777" w:rsidR="003E0445" w:rsidRPr="003E0445" w:rsidRDefault="003E0445" w:rsidP="003E0445">
      <w:pPr>
        <w:spacing w:after="0" w:line="240" w:lineRule="auto"/>
        <w:jc w:val="left"/>
        <w:rPr>
          <w:rFonts w:ascii="Tahoma" w:eastAsia="Calibri" w:hAnsi="Tahoma" w:cs="Tahoma"/>
          <w:sz w:val="24"/>
          <w:szCs w:val="24"/>
        </w:rPr>
      </w:pPr>
      <w:r w:rsidRPr="003E0445">
        <w:rPr>
          <w:rFonts w:ascii="Tahoma" w:eastAsia="Calibri" w:hAnsi="Tahoma" w:cs="Tahoma"/>
          <w:sz w:val="24"/>
          <w:szCs w:val="24"/>
        </w:rPr>
        <w:t xml:space="preserve">Jeanette Wicker, </w:t>
      </w:r>
      <w:r w:rsidRPr="003E0445">
        <w:rPr>
          <w:rFonts w:ascii="Tahoma" w:hAnsi="Tahoma" w:cs="Tahoma"/>
          <w:sz w:val="24"/>
          <w:szCs w:val="24"/>
        </w:rPr>
        <w:t>Core Curriculum Project Leader</w:t>
      </w:r>
    </w:p>
    <w:p w14:paraId="00845BB9" w14:textId="77777777" w:rsidR="003E0445" w:rsidRPr="003E0445" w:rsidRDefault="003E0445" w:rsidP="003E0445">
      <w:pPr>
        <w:spacing w:after="0" w:line="240" w:lineRule="auto"/>
        <w:jc w:val="left"/>
        <w:rPr>
          <w:rFonts w:ascii="Tahoma" w:eastAsia="Calibri" w:hAnsi="Tahoma" w:cs="Tahoma"/>
          <w:sz w:val="24"/>
          <w:szCs w:val="24"/>
        </w:rPr>
      </w:pPr>
      <w:r w:rsidRPr="003E0445">
        <w:rPr>
          <w:rFonts w:ascii="Tahoma" w:eastAsia="Calibri" w:hAnsi="Tahoma" w:cs="Tahoma"/>
          <w:sz w:val="24"/>
          <w:szCs w:val="24"/>
        </w:rPr>
        <w:t>Rachel Bishop, Research Assistant</w:t>
      </w:r>
    </w:p>
    <w:p w14:paraId="70BF802D" w14:textId="77777777" w:rsidR="003E0445" w:rsidRPr="003E0445" w:rsidRDefault="003E0445" w:rsidP="003E0445">
      <w:pPr>
        <w:spacing w:after="0" w:line="240" w:lineRule="auto"/>
        <w:jc w:val="left"/>
        <w:rPr>
          <w:rFonts w:ascii="Tahoma" w:eastAsia="Calibri" w:hAnsi="Tahoma" w:cs="Tahoma"/>
          <w:sz w:val="24"/>
          <w:szCs w:val="24"/>
        </w:rPr>
      </w:pPr>
      <w:r w:rsidRPr="003E0445">
        <w:rPr>
          <w:rFonts w:ascii="Tahoma" w:eastAsia="Calibri" w:hAnsi="Tahoma" w:cs="Tahoma"/>
          <w:sz w:val="24"/>
          <w:szCs w:val="24"/>
        </w:rPr>
        <w:t>Laura Greenwell, Graphic Designer</w:t>
      </w:r>
    </w:p>
    <w:p w14:paraId="7DA5327C" w14:textId="77777777" w:rsidR="003E0445" w:rsidRPr="003E0445" w:rsidRDefault="003E0445" w:rsidP="003E0445">
      <w:pPr>
        <w:spacing w:after="0" w:line="240" w:lineRule="auto"/>
        <w:jc w:val="left"/>
        <w:rPr>
          <w:rFonts w:ascii="Tahoma" w:eastAsia="Calibri" w:hAnsi="Tahoma" w:cs="Tahoma"/>
          <w:sz w:val="24"/>
          <w:szCs w:val="20"/>
        </w:rPr>
      </w:pPr>
      <w:r w:rsidRPr="003E0445">
        <w:rPr>
          <w:rFonts w:ascii="Tahoma" w:eastAsia="Calibri" w:hAnsi="Tahoma" w:cs="Tahoma"/>
          <w:sz w:val="24"/>
          <w:szCs w:val="24"/>
        </w:rPr>
        <w:t xml:space="preserve">Frank Hayden, </w:t>
      </w:r>
      <w:r w:rsidRPr="003E0445">
        <w:rPr>
          <w:rFonts w:ascii="Tahoma" w:eastAsia="Calibri" w:hAnsi="Tahoma" w:cs="Tahoma"/>
          <w:sz w:val="24"/>
          <w:szCs w:val="20"/>
        </w:rPr>
        <w:t>Director of Technical &amp; Manufacturing Research</w:t>
      </w:r>
    </w:p>
    <w:p w14:paraId="458EB941" w14:textId="77777777" w:rsidR="003E0445" w:rsidRPr="003E0445" w:rsidRDefault="003E0445" w:rsidP="003E0445">
      <w:pPr>
        <w:spacing w:after="0" w:line="240" w:lineRule="auto"/>
        <w:jc w:val="left"/>
        <w:rPr>
          <w:rFonts w:ascii="Tahoma" w:eastAsia="Calibri" w:hAnsi="Tahoma" w:cs="Tahoma"/>
          <w:sz w:val="24"/>
          <w:szCs w:val="24"/>
        </w:rPr>
      </w:pPr>
      <w:r w:rsidRPr="003E0445">
        <w:rPr>
          <w:rFonts w:ascii="Tahoma" w:eastAsia="Calibri" w:hAnsi="Tahoma" w:cs="Tahoma"/>
          <w:sz w:val="24"/>
          <w:szCs w:val="24"/>
        </w:rPr>
        <w:t>Anthony D. Jones, Art Production/Design Manager</w:t>
      </w:r>
    </w:p>
    <w:p w14:paraId="0F65D659" w14:textId="77777777" w:rsidR="003E0445" w:rsidRPr="003E0445" w:rsidRDefault="003E0445" w:rsidP="003E0445">
      <w:pPr>
        <w:spacing w:after="0" w:line="240" w:lineRule="auto"/>
        <w:jc w:val="left"/>
        <w:rPr>
          <w:rFonts w:ascii="Tahoma" w:eastAsia="Calibri" w:hAnsi="Tahoma" w:cs="Tahoma"/>
          <w:sz w:val="24"/>
          <w:szCs w:val="24"/>
        </w:rPr>
      </w:pPr>
      <w:r w:rsidRPr="003E0445">
        <w:rPr>
          <w:rFonts w:ascii="Tahoma" w:eastAsia="Calibri" w:hAnsi="Tahoma" w:cs="Tahoma"/>
          <w:sz w:val="24"/>
          <w:szCs w:val="24"/>
        </w:rPr>
        <w:t>Andrew Moulton, Manager of Technical &amp; Manufacturing Research</w:t>
      </w:r>
    </w:p>
    <w:p w14:paraId="50DCBEBE" w14:textId="77777777" w:rsidR="003E0445" w:rsidRPr="003E0445" w:rsidRDefault="003E0445" w:rsidP="003E0445">
      <w:pPr>
        <w:spacing w:after="0" w:line="240" w:lineRule="auto"/>
        <w:jc w:val="left"/>
        <w:rPr>
          <w:rFonts w:ascii="Tahoma" w:eastAsia="Calibri" w:hAnsi="Tahoma" w:cs="Tahoma"/>
          <w:sz w:val="24"/>
          <w:szCs w:val="24"/>
        </w:rPr>
      </w:pPr>
      <w:r w:rsidRPr="003E0445">
        <w:rPr>
          <w:rFonts w:ascii="Tahoma" w:eastAsia="Calibri" w:hAnsi="Tahoma" w:cs="Tahoma"/>
          <w:sz w:val="24"/>
          <w:szCs w:val="24"/>
        </w:rPr>
        <w:t>Patrick White, Model/Pattern Maker</w:t>
      </w:r>
    </w:p>
    <w:p w14:paraId="3F8E5185" w14:textId="77777777" w:rsidR="003E0445" w:rsidRPr="003E0445" w:rsidRDefault="003E0445" w:rsidP="003E0445">
      <w:pPr>
        <w:spacing w:after="0" w:line="240" w:lineRule="auto"/>
        <w:rPr>
          <w:rFonts w:ascii="Tahoma" w:eastAsia="Calibri" w:hAnsi="Tahoma" w:cs="Tahoma"/>
          <w:sz w:val="24"/>
          <w:szCs w:val="24"/>
        </w:rPr>
      </w:pPr>
    </w:p>
    <w:p w14:paraId="1532DDF3" w14:textId="77777777" w:rsidR="00B8393F" w:rsidRPr="003E0445" w:rsidRDefault="00B8393F" w:rsidP="00F964BE">
      <w:pPr>
        <w:widowControl/>
        <w:adjustRightInd/>
        <w:spacing w:after="0" w:line="240" w:lineRule="auto"/>
        <w:jc w:val="left"/>
        <w:textAlignment w:val="auto"/>
        <w:rPr>
          <w:rFonts w:ascii="Tahoma" w:eastAsia="Calibri" w:hAnsi="Tahoma" w:cs="Tahoma"/>
          <w:sz w:val="24"/>
          <w:u w:val="single"/>
        </w:rPr>
      </w:pPr>
      <w:r w:rsidRPr="003E0445">
        <w:rPr>
          <w:rFonts w:ascii="Tahoma" w:eastAsia="Calibri" w:hAnsi="Tahoma" w:cs="Tahoma"/>
          <w:sz w:val="24"/>
          <w:u w:val="single"/>
        </w:rPr>
        <w:t>Background</w:t>
      </w:r>
    </w:p>
    <w:p w14:paraId="5B797FB4" w14:textId="77777777" w:rsidR="00B8393F" w:rsidRPr="003E0445" w:rsidRDefault="00B8393F" w:rsidP="00F964BE">
      <w:pPr>
        <w:widowControl/>
        <w:adjustRightInd/>
        <w:spacing w:after="0" w:line="240" w:lineRule="auto"/>
        <w:jc w:val="left"/>
        <w:textAlignment w:val="auto"/>
        <w:rPr>
          <w:rFonts w:ascii="Tahoma" w:eastAsia="Calibri" w:hAnsi="Tahoma" w:cs="Tahoma"/>
          <w:sz w:val="24"/>
          <w:szCs w:val="24"/>
        </w:rPr>
      </w:pPr>
      <w:r w:rsidRPr="003E0445">
        <w:rPr>
          <w:rFonts w:ascii="Tahoma" w:eastAsia="Calibri" w:hAnsi="Tahoma" w:cs="Tahoma"/>
          <w:sz w:val="24"/>
          <w:szCs w:val="24"/>
        </w:rPr>
        <w:lastRenderedPageBreak/>
        <w:t xml:space="preserve">Five and ten frames are graphic organizers designed to help young children visualize sets of five and ten. These frames can help students develop subitizing skills, the ability to instantly see “how many.” When a student instantly “sees 5” on a domino or die, she is using her subitizing skills. </w:t>
      </w:r>
    </w:p>
    <w:p w14:paraId="5F2500B8" w14:textId="77777777" w:rsidR="00B8393F" w:rsidRPr="003E0445" w:rsidRDefault="00B8393F" w:rsidP="00F964BE">
      <w:pPr>
        <w:widowControl/>
        <w:adjustRightInd/>
        <w:spacing w:after="0" w:line="240" w:lineRule="auto"/>
        <w:jc w:val="left"/>
        <w:textAlignment w:val="auto"/>
        <w:rPr>
          <w:rFonts w:ascii="Tahoma" w:eastAsia="Calibri" w:hAnsi="Tahoma" w:cs="Tahoma"/>
          <w:sz w:val="24"/>
          <w:szCs w:val="24"/>
        </w:rPr>
      </w:pPr>
    </w:p>
    <w:p w14:paraId="29997500" w14:textId="77777777" w:rsidR="00B8393F" w:rsidRPr="003E0445" w:rsidRDefault="00B8393F" w:rsidP="00F964BE">
      <w:pPr>
        <w:widowControl/>
        <w:adjustRightInd/>
        <w:spacing w:after="0" w:line="240" w:lineRule="auto"/>
        <w:jc w:val="left"/>
        <w:textAlignment w:val="auto"/>
        <w:rPr>
          <w:rFonts w:ascii="Tahoma" w:eastAsia="Calibri" w:hAnsi="Tahoma" w:cs="Tahoma"/>
          <w:sz w:val="24"/>
          <w:szCs w:val="24"/>
        </w:rPr>
      </w:pPr>
      <w:r w:rsidRPr="003E0445">
        <w:rPr>
          <w:rFonts w:ascii="Tahoma" w:eastAsia="Calibri" w:hAnsi="Tahoma" w:cs="Tahoma"/>
          <w:sz w:val="24"/>
          <w:szCs w:val="24"/>
        </w:rPr>
        <w:t xml:space="preserve">The understanding that numbers are composed of tens and ones is an important foundational concept. A strong sense of 10 is a prerequisite for number sense, composing and decomposing numbers, place value understanding, and mental calculations. </w:t>
      </w:r>
    </w:p>
    <w:p w14:paraId="7F2A58E3" w14:textId="77777777" w:rsidR="00B8393F" w:rsidRPr="003E0445" w:rsidRDefault="00B8393F" w:rsidP="00F964BE">
      <w:pPr>
        <w:widowControl/>
        <w:adjustRightInd/>
        <w:spacing w:after="0" w:line="240" w:lineRule="auto"/>
        <w:jc w:val="left"/>
        <w:textAlignment w:val="auto"/>
        <w:rPr>
          <w:rFonts w:ascii="Tahoma" w:eastAsia="Calibri" w:hAnsi="Tahoma" w:cs="Tahoma"/>
          <w:sz w:val="24"/>
          <w:szCs w:val="24"/>
        </w:rPr>
      </w:pPr>
    </w:p>
    <w:p w14:paraId="16A0FF25" w14:textId="77777777" w:rsidR="00B8393F" w:rsidRPr="003E0445" w:rsidRDefault="00B8393F" w:rsidP="00F964BE">
      <w:pPr>
        <w:widowControl/>
        <w:adjustRightInd/>
        <w:spacing w:after="0" w:line="240" w:lineRule="auto"/>
        <w:jc w:val="left"/>
        <w:textAlignment w:val="auto"/>
        <w:rPr>
          <w:rFonts w:ascii="Tahoma" w:eastAsia="Calibri" w:hAnsi="Tahoma" w:cs="Tahoma"/>
          <w:sz w:val="24"/>
          <w:szCs w:val="24"/>
        </w:rPr>
      </w:pPr>
      <w:r w:rsidRPr="003E0445">
        <w:rPr>
          <w:rFonts w:ascii="Tahoma" w:eastAsia="Calibri" w:hAnsi="Tahoma" w:cs="Tahoma"/>
          <w:sz w:val="24"/>
          <w:szCs w:val="24"/>
        </w:rPr>
        <w:t xml:space="preserve">Many mainstream math textbooks incorporate the use of five and ten frames into math activities. In order for students with visual impairments to be included in the mainstream math class, it is important that they have similar tools. </w:t>
      </w:r>
    </w:p>
    <w:p w14:paraId="3968D987" w14:textId="77777777" w:rsidR="00B8393F" w:rsidRPr="003E0445" w:rsidRDefault="00B8393F" w:rsidP="00F964BE">
      <w:pPr>
        <w:widowControl/>
        <w:adjustRightInd/>
        <w:spacing w:after="0" w:line="240" w:lineRule="auto"/>
        <w:jc w:val="left"/>
        <w:textAlignment w:val="auto"/>
        <w:rPr>
          <w:rFonts w:ascii="Tahoma" w:eastAsia="Calibri" w:hAnsi="Tahoma" w:cs="Tahoma"/>
          <w:sz w:val="24"/>
          <w:szCs w:val="24"/>
        </w:rPr>
      </w:pPr>
    </w:p>
    <w:p w14:paraId="066DD488" w14:textId="77777777" w:rsidR="00B8393F" w:rsidRPr="003E0445" w:rsidRDefault="00B8393F" w:rsidP="00804507">
      <w:pPr>
        <w:widowControl/>
        <w:adjustRightInd/>
        <w:spacing w:after="0" w:line="240" w:lineRule="auto"/>
        <w:jc w:val="left"/>
        <w:textAlignment w:val="auto"/>
        <w:rPr>
          <w:rFonts w:ascii="Tahoma" w:eastAsia="Calibri" w:hAnsi="Tahoma" w:cs="Tahoma"/>
          <w:sz w:val="24"/>
          <w:szCs w:val="24"/>
        </w:rPr>
      </w:pPr>
      <w:r w:rsidRPr="003E0445">
        <w:rPr>
          <w:rFonts w:ascii="Tahoma" w:eastAsia="Calibri" w:hAnsi="Tahoma" w:cs="Tahoma"/>
          <w:sz w:val="24"/>
          <w:szCs w:val="24"/>
        </w:rPr>
        <w:t>Tactile Five and Ten Frames were planned for inclusion in MathBuilders Units 2 and 4. The design and development of the molds had previously been completed for these units. A product submission was received from a teacher of the visually impaired in Kentucky requesting the frames as a separate project.</w:t>
      </w:r>
    </w:p>
    <w:p w14:paraId="3E7F19A2" w14:textId="77777777" w:rsidR="00B8393F" w:rsidRPr="003E0445" w:rsidRDefault="00B8393F" w:rsidP="00804507">
      <w:pPr>
        <w:widowControl/>
        <w:adjustRightInd/>
        <w:spacing w:after="0" w:line="240" w:lineRule="auto"/>
        <w:jc w:val="left"/>
        <w:textAlignment w:val="auto"/>
        <w:rPr>
          <w:rFonts w:ascii="Tahoma" w:eastAsia="Calibri" w:hAnsi="Tahoma" w:cs="Tahoma"/>
          <w:sz w:val="24"/>
          <w:szCs w:val="24"/>
        </w:rPr>
      </w:pPr>
      <w:r w:rsidRPr="003E0445">
        <w:rPr>
          <w:rFonts w:ascii="Tahoma" w:eastAsia="Calibri" w:hAnsi="Tahoma" w:cs="Tahoma"/>
          <w:sz w:val="24"/>
          <w:szCs w:val="24"/>
        </w:rPr>
        <w:t xml:space="preserve"> </w:t>
      </w:r>
    </w:p>
    <w:p w14:paraId="2D07267B" w14:textId="77777777" w:rsidR="00B8393F" w:rsidRPr="003E0445" w:rsidRDefault="00B8393F" w:rsidP="00804507">
      <w:pPr>
        <w:widowControl/>
        <w:adjustRightInd/>
        <w:spacing w:after="0" w:line="240" w:lineRule="auto"/>
        <w:jc w:val="left"/>
        <w:textAlignment w:val="auto"/>
        <w:rPr>
          <w:rFonts w:ascii="Tahoma" w:eastAsia="Calibri" w:hAnsi="Tahoma" w:cs="Tahoma"/>
          <w:sz w:val="24"/>
          <w:szCs w:val="24"/>
        </w:rPr>
      </w:pPr>
      <w:r w:rsidRPr="003E0445">
        <w:rPr>
          <w:rFonts w:ascii="Tahoma" w:eastAsia="Calibri" w:hAnsi="Tahoma" w:cs="Tahoma"/>
          <w:sz w:val="24"/>
          <w:szCs w:val="24"/>
        </w:rPr>
        <w:t>The product submission was reviewed and received approval from the Product Evaluation Team in June 2015 and the Product Advisory and Review Committee in August 2015.</w:t>
      </w:r>
    </w:p>
    <w:p w14:paraId="065C133B" w14:textId="77777777" w:rsidR="00B8393F" w:rsidRPr="003E0445" w:rsidRDefault="00B8393F" w:rsidP="00804507">
      <w:pPr>
        <w:widowControl/>
        <w:adjustRightInd/>
        <w:spacing w:after="0" w:line="240" w:lineRule="auto"/>
        <w:jc w:val="left"/>
        <w:textAlignment w:val="auto"/>
        <w:rPr>
          <w:rFonts w:ascii="Tahoma" w:eastAsia="Calibri" w:hAnsi="Tahoma" w:cs="Tahoma"/>
          <w:sz w:val="24"/>
        </w:rPr>
      </w:pPr>
    </w:p>
    <w:p w14:paraId="5A1C31D1" w14:textId="50BA8355" w:rsidR="00804507" w:rsidRPr="003E0445" w:rsidRDefault="00804507" w:rsidP="00804507">
      <w:pPr>
        <w:spacing w:after="0" w:line="240" w:lineRule="auto"/>
        <w:jc w:val="left"/>
        <w:rPr>
          <w:rFonts w:ascii="Tahoma" w:eastAsia="Calibri" w:hAnsi="Tahoma" w:cs="Tahoma"/>
          <w:sz w:val="24"/>
          <w:szCs w:val="24"/>
        </w:rPr>
      </w:pPr>
      <w:r w:rsidRPr="003E0445">
        <w:rPr>
          <w:rFonts w:ascii="Tahoma" w:eastAsia="Calibri" w:hAnsi="Tahoma" w:cs="Tahoma"/>
          <w:sz w:val="24"/>
          <w:szCs w:val="24"/>
        </w:rPr>
        <w:t>The Model Shop and Technical Research prepared additional frames for field evaluation, a manual to accompany the frames was completed, and graphic design prepared labels for the carrying case.</w:t>
      </w:r>
    </w:p>
    <w:p w14:paraId="06B0104C" w14:textId="77777777" w:rsidR="00804507" w:rsidRPr="003E0445" w:rsidRDefault="00804507" w:rsidP="00804507">
      <w:pPr>
        <w:spacing w:after="0" w:line="240" w:lineRule="auto"/>
        <w:jc w:val="left"/>
        <w:rPr>
          <w:rFonts w:ascii="Tahoma" w:eastAsia="Calibri" w:hAnsi="Tahoma" w:cs="Tahoma"/>
          <w:sz w:val="24"/>
        </w:rPr>
      </w:pPr>
    </w:p>
    <w:p w14:paraId="3141746F" w14:textId="01D953F7" w:rsidR="00804507" w:rsidRPr="003E0445" w:rsidRDefault="003E0445" w:rsidP="00804507">
      <w:pPr>
        <w:spacing w:after="0" w:line="240" w:lineRule="auto"/>
        <w:jc w:val="left"/>
        <w:rPr>
          <w:rFonts w:ascii="Tahoma" w:eastAsia="Calibri" w:hAnsi="Tahoma" w:cs="Tahoma"/>
          <w:sz w:val="24"/>
        </w:rPr>
      </w:pPr>
      <w:r w:rsidRPr="003E0445">
        <w:rPr>
          <w:rFonts w:ascii="Tahoma" w:eastAsia="Calibri" w:hAnsi="Tahoma" w:cs="Tahoma"/>
          <w:sz w:val="24"/>
        </w:rPr>
        <w:t>In FY 2017, t</w:t>
      </w:r>
      <w:r w:rsidR="00804507" w:rsidRPr="003E0445">
        <w:rPr>
          <w:rFonts w:ascii="Tahoma" w:eastAsia="Calibri" w:hAnsi="Tahoma" w:cs="Tahoma"/>
          <w:sz w:val="24"/>
        </w:rPr>
        <w:t xml:space="preserve">he announcement for the field testing of the Tactile Five and Ten Frames was included in the September </w:t>
      </w:r>
      <w:r w:rsidR="00804507" w:rsidRPr="003E0445">
        <w:rPr>
          <w:rFonts w:ascii="Tahoma" w:eastAsia="Calibri" w:hAnsi="Tahoma" w:cs="Tahoma"/>
          <w:i/>
          <w:sz w:val="24"/>
        </w:rPr>
        <w:t>APH News</w:t>
      </w:r>
      <w:r w:rsidR="00804507" w:rsidRPr="003E0445">
        <w:rPr>
          <w:rFonts w:ascii="Tahoma" w:eastAsia="Calibri" w:hAnsi="Tahoma" w:cs="Tahoma"/>
          <w:sz w:val="24"/>
        </w:rPr>
        <w:t>. Thirty-one teachers responded to the announcement. Eighteen sites were selected to field test the prototypes from October 2016 through February 2017.</w:t>
      </w:r>
    </w:p>
    <w:p w14:paraId="371C9719" w14:textId="77777777" w:rsidR="00804507" w:rsidRPr="003E0445" w:rsidRDefault="00804507" w:rsidP="00804507">
      <w:pPr>
        <w:spacing w:after="0" w:line="240" w:lineRule="auto"/>
        <w:jc w:val="left"/>
        <w:rPr>
          <w:rFonts w:ascii="Tahoma" w:eastAsia="Calibri" w:hAnsi="Tahoma" w:cs="Tahoma"/>
          <w:sz w:val="24"/>
        </w:rPr>
      </w:pPr>
    </w:p>
    <w:p w14:paraId="5EDD6C94"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Field Evaluator Test Sites: The Tactile Five and Ten Frames were sent to 18 field evaluators in 12 states.</w:t>
      </w:r>
    </w:p>
    <w:p w14:paraId="6F9B4314" w14:textId="77777777" w:rsidR="00804507" w:rsidRPr="003E0445" w:rsidRDefault="00804507" w:rsidP="00243D80">
      <w:pPr>
        <w:widowControl/>
        <w:numPr>
          <w:ilvl w:val="0"/>
          <w:numId w:val="206"/>
        </w:numPr>
        <w:tabs>
          <w:tab w:val="left" w:pos="720"/>
          <w:tab w:val="left" w:pos="81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t>States represented in the evaluation were California, Colorado, Indiana (2), Kentucky, Louisiana, Michigan (2), Missouri (3), New Mexico, New York (2), Ohio, Vermont, and Wisconsin (2).</w:t>
      </w:r>
    </w:p>
    <w:p w14:paraId="326943E3" w14:textId="77777777" w:rsidR="00804507" w:rsidRPr="003E0445" w:rsidRDefault="00804507" w:rsidP="00804507">
      <w:pPr>
        <w:tabs>
          <w:tab w:val="left" w:pos="8640"/>
        </w:tabs>
        <w:spacing w:after="0" w:line="240" w:lineRule="auto"/>
        <w:jc w:val="left"/>
        <w:rPr>
          <w:rFonts w:ascii="Tahoma" w:hAnsi="Tahoma" w:cs="Tahoma"/>
          <w:sz w:val="24"/>
          <w:szCs w:val="24"/>
        </w:rPr>
      </w:pPr>
    </w:p>
    <w:p w14:paraId="0B5E2B6B"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Field Evaluators: The Tactile Five and Ten Frames were sent to 18 sites for review by teachers with students who are blind and visually impaired.</w:t>
      </w:r>
    </w:p>
    <w:p w14:paraId="36B45414" w14:textId="60944EEA" w:rsidR="00804507" w:rsidRPr="003E0445" w:rsidRDefault="00804507" w:rsidP="00243D80">
      <w:pPr>
        <w:pStyle w:val="ListParagraph"/>
        <w:widowControl/>
        <w:numPr>
          <w:ilvl w:val="0"/>
          <w:numId w:val="206"/>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Four evaluators reported 0-5 years of experience (22%), six reported 6-10 years of experience (33%), three reported 11-15 years of experience (17%), and five reported 16-20 years of experience (28%).</w:t>
      </w:r>
    </w:p>
    <w:p w14:paraId="3F0A638D" w14:textId="77777777" w:rsidR="00804507" w:rsidRPr="003E0445" w:rsidRDefault="00804507" w:rsidP="00243D80">
      <w:pPr>
        <w:widowControl/>
        <w:numPr>
          <w:ilvl w:val="0"/>
          <w:numId w:val="206"/>
        </w:numPr>
        <w:tabs>
          <w:tab w:val="left" w:pos="720"/>
          <w:tab w:val="left" w:pos="864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t>One evaluator is Hispanic (6%), and 17 evaluators are White (94%).</w:t>
      </w:r>
    </w:p>
    <w:p w14:paraId="0C99DB5D" w14:textId="6131BFC9" w:rsidR="0023216E" w:rsidRPr="003E0445" w:rsidRDefault="00804507" w:rsidP="00243D80">
      <w:pPr>
        <w:widowControl/>
        <w:numPr>
          <w:ilvl w:val="0"/>
          <w:numId w:val="206"/>
        </w:numPr>
        <w:tabs>
          <w:tab w:val="left" w:pos="720"/>
          <w:tab w:val="left" w:pos="8640"/>
        </w:tabs>
        <w:adjustRightInd/>
        <w:spacing w:after="0" w:line="240" w:lineRule="auto"/>
        <w:jc w:val="left"/>
        <w:textAlignment w:val="auto"/>
      </w:pPr>
      <w:r w:rsidRPr="003E0445">
        <w:rPr>
          <w:rFonts w:ascii="Tahoma" w:hAnsi="Tahoma" w:cs="Tahoma"/>
          <w:sz w:val="24"/>
          <w:szCs w:val="24"/>
        </w:rPr>
        <w:lastRenderedPageBreak/>
        <w:t>Sixteen of the evaluators listed their preferred reading medium as print (89%); two listed Large Print as the preferred reading medium (11%).</w:t>
      </w:r>
    </w:p>
    <w:p w14:paraId="1DB29BA4" w14:textId="0B884355" w:rsidR="00804507" w:rsidRPr="003E0445" w:rsidRDefault="00804507" w:rsidP="003E0445">
      <w:pPr>
        <w:tabs>
          <w:tab w:val="left" w:pos="720"/>
        </w:tabs>
        <w:spacing w:after="0" w:line="240" w:lineRule="auto"/>
        <w:jc w:val="left"/>
        <w:rPr>
          <w:rFonts w:ascii="Tahoma" w:eastAsia="Calibri" w:hAnsi="Tahoma" w:cs="Tahoma"/>
          <w:color w:val="C00000"/>
          <w:sz w:val="24"/>
        </w:rPr>
      </w:pPr>
      <w:r w:rsidRPr="003E0445">
        <w:rPr>
          <w:noProof/>
        </w:rPr>
        <w:drawing>
          <wp:inline distT="0" distB="0" distL="0" distR="0" wp14:anchorId="58629908" wp14:editId="6413BBD7">
            <wp:extent cx="4781550" cy="2924612"/>
            <wp:effectExtent l="0" t="0" r="0" b="9525"/>
            <wp:docPr id="233" name="Picture 233" descr="Bar graph showing years of teaching experience" title="Years of Teaching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94612" cy="2932601"/>
                    </a:xfrm>
                    <a:prstGeom prst="rect">
                      <a:avLst/>
                    </a:prstGeom>
                  </pic:spPr>
                </pic:pic>
              </a:graphicData>
            </a:graphic>
          </wp:inline>
        </w:drawing>
      </w:r>
    </w:p>
    <w:p w14:paraId="35523D2F" w14:textId="77777777" w:rsidR="00804507" w:rsidRPr="003E0445" w:rsidRDefault="00804507" w:rsidP="00804507">
      <w:pPr>
        <w:spacing w:after="0"/>
        <w:jc w:val="left"/>
        <w:rPr>
          <w:rFonts w:ascii="Tahoma" w:eastAsia="Calibri" w:hAnsi="Tahoma" w:cs="Tahoma"/>
          <w:color w:val="C00000"/>
          <w:sz w:val="24"/>
        </w:rPr>
      </w:pPr>
    </w:p>
    <w:p w14:paraId="50493D02"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Students: Thirty-seven students used the Tactile Five and Ten Frames in the field test.</w:t>
      </w:r>
    </w:p>
    <w:p w14:paraId="24B64D2B" w14:textId="2F021449" w:rsidR="00804507" w:rsidRPr="003E0445" w:rsidRDefault="00804507" w:rsidP="00243D80">
      <w:pPr>
        <w:widowControl/>
        <w:numPr>
          <w:ilvl w:val="0"/>
          <w:numId w:val="207"/>
        </w:numPr>
        <w:tabs>
          <w:tab w:val="left" w:pos="72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t>Twenty-one of the participants are female (57%), and 16 are male (43%).</w:t>
      </w:r>
    </w:p>
    <w:p w14:paraId="00BB437E" w14:textId="53AE644E" w:rsidR="00804507" w:rsidRPr="003E0445" w:rsidRDefault="00804507" w:rsidP="00243D80">
      <w:pPr>
        <w:widowControl/>
        <w:numPr>
          <w:ilvl w:val="0"/>
          <w:numId w:val="207"/>
        </w:numPr>
        <w:tabs>
          <w:tab w:val="left" w:pos="72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t>Of the 37 students, 21 are White (56%), six are Black/African American (16%), five were reported as two or more races (14%), four are Hispanic (11%), and one is Middle Eastern (3%).</w:t>
      </w:r>
    </w:p>
    <w:p w14:paraId="2B18D639" w14:textId="77777777" w:rsidR="00804507" w:rsidRPr="003E0445" w:rsidRDefault="00804507" w:rsidP="00243D80">
      <w:pPr>
        <w:widowControl/>
        <w:numPr>
          <w:ilvl w:val="0"/>
          <w:numId w:val="207"/>
        </w:numPr>
        <w:tabs>
          <w:tab w:val="left" w:pos="72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t>Seventeen of the students received services in an itinerant setting (46%), 13 received services in a residential setting (35%), five received services in a resource room (13%), one student was in a self-contained setting (3%), and one student was home schooled with services provided by a TVI (3%).</w:t>
      </w:r>
    </w:p>
    <w:p w14:paraId="72DF0AF1" w14:textId="02577503" w:rsidR="00804507" w:rsidRPr="003E0445" w:rsidRDefault="00804507" w:rsidP="00243D80">
      <w:pPr>
        <w:widowControl/>
        <w:numPr>
          <w:ilvl w:val="0"/>
          <w:numId w:val="207"/>
        </w:numPr>
        <w:tabs>
          <w:tab w:val="left" w:pos="72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t>Twenty of the students were braille readers (54%), nine students were print reader (24%), five used a combination of print and braille (14%), and teachers reported for three students that they are “not certain at this time” as to the reading medium (8%).</w:t>
      </w:r>
    </w:p>
    <w:p w14:paraId="71B3BAC5" w14:textId="3FEF9FBC" w:rsidR="00804507" w:rsidRPr="003E0445" w:rsidRDefault="00804507" w:rsidP="00243D80">
      <w:pPr>
        <w:widowControl/>
        <w:numPr>
          <w:ilvl w:val="0"/>
          <w:numId w:val="207"/>
        </w:numPr>
        <w:tabs>
          <w:tab w:val="left" w:pos="72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t>Teachers reported that 21 students (57%) had other disabilities/conditions that might impact math skills while 16 (43%) students had no additional disability that might impact their math skills.</w:t>
      </w:r>
    </w:p>
    <w:p w14:paraId="1710F980" w14:textId="77777777" w:rsidR="00804507" w:rsidRPr="003E0445" w:rsidRDefault="00804507" w:rsidP="00243D80">
      <w:pPr>
        <w:widowControl/>
        <w:numPr>
          <w:ilvl w:val="0"/>
          <w:numId w:val="207"/>
        </w:numPr>
        <w:tabs>
          <w:tab w:val="left" w:pos="72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t>Students ranged in ages from 5 to 13 at the time of the evaluation. Seven students were 5 years old (19%), six were 6 years old (16%), 12 were 7 years old (32%), six were 8 years old (16%), three were 9 years old (8%), two were 10 years old (6%), and one student was 13 years old (3%).</w:t>
      </w:r>
    </w:p>
    <w:p w14:paraId="01406691" w14:textId="77777777" w:rsidR="00804507" w:rsidRPr="003E0445" w:rsidRDefault="00804507" w:rsidP="00243D80">
      <w:pPr>
        <w:widowControl/>
        <w:numPr>
          <w:ilvl w:val="0"/>
          <w:numId w:val="207"/>
        </w:numPr>
        <w:tabs>
          <w:tab w:val="left" w:pos="72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t>Three of the students were enrolled in a Pre-K class (8%), nine were enrolled in a Kindergarten class (24%), 12 were enrolled in first grade (32%), eight were enrolled in second grade (22%), four were enrolled in third grade (11%), and one student was enrolled in an ungraded classroom (3%).</w:t>
      </w:r>
    </w:p>
    <w:p w14:paraId="1EAB6B98" w14:textId="77777777" w:rsidR="00804507" w:rsidRPr="003E0445" w:rsidRDefault="00804507" w:rsidP="00243D80">
      <w:pPr>
        <w:widowControl/>
        <w:numPr>
          <w:ilvl w:val="0"/>
          <w:numId w:val="207"/>
        </w:numPr>
        <w:tabs>
          <w:tab w:val="left" w:pos="720"/>
        </w:tabs>
        <w:adjustRightInd/>
        <w:spacing w:after="0" w:line="240" w:lineRule="auto"/>
        <w:jc w:val="left"/>
        <w:textAlignment w:val="auto"/>
        <w:rPr>
          <w:rFonts w:ascii="Tahoma" w:hAnsi="Tahoma" w:cs="Tahoma"/>
          <w:sz w:val="24"/>
          <w:szCs w:val="24"/>
        </w:rPr>
      </w:pPr>
      <w:r w:rsidRPr="003E0445">
        <w:rPr>
          <w:rFonts w:ascii="Tahoma" w:hAnsi="Tahoma" w:cs="Tahoma"/>
          <w:sz w:val="24"/>
          <w:szCs w:val="24"/>
        </w:rPr>
        <w:lastRenderedPageBreak/>
        <w:t>Teachers were also asked to report the level of math skills of the students. Six students were functioning at a Pre-K level (16%), 12 were functioning at a Kindergarten level (32%), 13 were functioning at a first grade level (35%), five were functioning at a second grade level (14%), and one student was functioning at a third grade level (3%).</w:t>
      </w:r>
    </w:p>
    <w:p w14:paraId="5DD3FA84" w14:textId="032085FF" w:rsidR="00804507" w:rsidRPr="003E0445" w:rsidRDefault="00804507" w:rsidP="00804507">
      <w:pPr>
        <w:spacing w:after="0" w:line="240" w:lineRule="auto"/>
        <w:jc w:val="left"/>
        <w:rPr>
          <w:rFonts w:ascii="Tahoma" w:hAnsi="Tahoma" w:cs="Tahoma"/>
          <w:sz w:val="24"/>
          <w:szCs w:val="24"/>
        </w:rPr>
      </w:pPr>
      <w:r w:rsidRPr="003E0445">
        <w:rPr>
          <w:rFonts w:ascii="Tahoma" w:hAnsi="Tahoma" w:cs="Tahoma"/>
          <w:sz w:val="24"/>
          <w:szCs w:val="24"/>
        </w:rPr>
        <w:t xml:space="preserve">  </w:t>
      </w:r>
      <w:r w:rsidRPr="003E0445">
        <w:rPr>
          <w:noProof/>
        </w:rPr>
        <w:drawing>
          <wp:inline distT="0" distB="0" distL="0" distR="0" wp14:anchorId="6431FF4E" wp14:editId="6AF525BB">
            <wp:extent cx="4694662" cy="2840371"/>
            <wp:effectExtent l="0" t="0" r="0" b="0"/>
            <wp:docPr id="234" name="Picture 234" descr="Pie graph showing math level of students" title="Math Level of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95796" cy="2841057"/>
                    </a:xfrm>
                    <a:prstGeom prst="rect">
                      <a:avLst/>
                    </a:prstGeom>
                  </pic:spPr>
                </pic:pic>
              </a:graphicData>
            </a:graphic>
          </wp:inline>
        </w:drawing>
      </w:r>
    </w:p>
    <w:p w14:paraId="035F4E02" w14:textId="77777777" w:rsidR="00804507" w:rsidRPr="003E0445" w:rsidRDefault="00804507" w:rsidP="00804507">
      <w:pPr>
        <w:spacing w:after="0" w:line="240" w:lineRule="auto"/>
        <w:jc w:val="left"/>
        <w:rPr>
          <w:rFonts w:ascii="Tahoma" w:hAnsi="Tahoma" w:cs="Tahoma"/>
          <w:sz w:val="24"/>
          <w:szCs w:val="24"/>
        </w:rPr>
      </w:pPr>
      <w:r w:rsidRPr="003E0445">
        <w:rPr>
          <w:rFonts w:ascii="Tahoma" w:hAnsi="Tahoma" w:cs="Tahoma"/>
          <w:b/>
          <w:sz w:val="24"/>
          <w:szCs w:val="24"/>
        </w:rPr>
        <w:t>Evaluation</w:t>
      </w:r>
      <w:r w:rsidRPr="003E0445">
        <w:rPr>
          <w:rFonts w:ascii="Tahoma" w:hAnsi="Tahoma" w:cs="Tahoma"/>
          <w:sz w:val="24"/>
          <w:szCs w:val="24"/>
        </w:rPr>
        <w:t>: All students were asked to complete four types of tasks using the Tactile Five and Ten Frames. The field evaluator determined the student’s success in completing the task and reported the results.</w:t>
      </w:r>
    </w:p>
    <w:p w14:paraId="7A4063D6" w14:textId="77777777" w:rsidR="00804507" w:rsidRPr="003E0445" w:rsidRDefault="00804507" w:rsidP="00804507">
      <w:pPr>
        <w:spacing w:after="0" w:line="240" w:lineRule="auto"/>
        <w:jc w:val="left"/>
        <w:rPr>
          <w:rFonts w:ascii="Tahoma" w:hAnsi="Tahoma" w:cs="Tahoma"/>
          <w:sz w:val="24"/>
          <w:szCs w:val="24"/>
        </w:rPr>
      </w:pPr>
    </w:p>
    <w:tbl>
      <w:tblPr>
        <w:tblStyle w:val="TableGrid"/>
        <w:tblW w:w="9445" w:type="dxa"/>
        <w:tblLook w:val="04A0" w:firstRow="1" w:lastRow="0" w:firstColumn="1" w:lastColumn="0" w:noHBand="0" w:noVBand="1"/>
        <w:tblCaption w:val="Four types of tasks using the Tactile Five and Ten Frames"/>
      </w:tblPr>
      <w:tblGrid>
        <w:gridCol w:w="5485"/>
        <w:gridCol w:w="1080"/>
        <w:gridCol w:w="990"/>
        <w:gridCol w:w="1890"/>
      </w:tblGrid>
      <w:tr w:rsidR="00804507" w:rsidRPr="003E0445" w14:paraId="0E45841F" w14:textId="77777777" w:rsidTr="00804507">
        <w:tc>
          <w:tcPr>
            <w:tcW w:w="5485" w:type="dxa"/>
            <w:shd w:val="clear" w:color="auto" w:fill="92D050"/>
          </w:tcPr>
          <w:p w14:paraId="13430307"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Task</w:t>
            </w:r>
          </w:p>
        </w:tc>
        <w:tc>
          <w:tcPr>
            <w:tcW w:w="1080" w:type="dxa"/>
            <w:shd w:val="clear" w:color="auto" w:fill="92D050"/>
          </w:tcPr>
          <w:p w14:paraId="0CD7E7CE"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Yes</w:t>
            </w:r>
          </w:p>
        </w:tc>
        <w:tc>
          <w:tcPr>
            <w:tcW w:w="990" w:type="dxa"/>
            <w:shd w:val="clear" w:color="auto" w:fill="92D050"/>
          </w:tcPr>
          <w:p w14:paraId="51E48F85"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No</w:t>
            </w:r>
          </w:p>
        </w:tc>
        <w:tc>
          <w:tcPr>
            <w:tcW w:w="1890" w:type="dxa"/>
            <w:shd w:val="clear" w:color="auto" w:fill="92D050"/>
          </w:tcPr>
          <w:p w14:paraId="4862B84F"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Sometimes</w:t>
            </w:r>
          </w:p>
        </w:tc>
      </w:tr>
      <w:tr w:rsidR="00804507" w:rsidRPr="003E0445" w14:paraId="25B30450" w14:textId="77777777" w:rsidTr="00804507">
        <w:tc>
          <w:tcPr>
            <w:tcW w:w="5485" w:type="dxa"/>
          </w:tcPr>
          <w:p w14:paraId="1BEA4F70" w14:textId="77777777" w:rsidR="00804507" w:rsidRPr="003E0445" w:rsidRDefault="00804507" w:rsidP="00804507">
            <w:pPr>
              <w:jc w:val="left"/>
              <w:rPr>
                <w:rFonts w:ascii="Tahoma" w:hAnsi="Tahoma" w:cs="Tahoma"/>
                <w:sz w:val="24"/>
                <w:szCs w:val="24"/>
              </w:rPr>
            </w:pPr>
            <w:r w:rsidRPr="003E0445">
              <w:rPr>
                <w:rFonts w:ascii="Tahoma" w:hAnsi="Tahoma" w:cs="Tahoma"/>
                <w:bCs/>
                <w:sz w:val="24"/>
                <w:szCs w:val="24"/>
              </w:rPr>
              <w:t>Is the student able to recognize a grade/age appropriate number of tiles in the frame(s)?</w:t>
            </w:r>
          </w:p>
        </w:tc>
        <w:tc>
          <w:tcPr>
            <w:tcW w:w="1080" w:type="dxa"/>
          </w:tcPr>
          <w:p w14:paraId="06F63BAE"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30</w:t>
            </w:r>
          </w:p>
          <w:p w14:paraId="2F5C3A55"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(81%</w:t>
            </w:r>
          </w:p>
        </w:tc>
        <w:tc>
          <w:tcPr>
            <w:tcW w:w="990" w:type="dxa"/>
          </w:tcPr>
          <w:p w14:paraId="0036AA98"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3</w:t>
            </w:r>
          </w:p>
          <w:p w14:paraId="4C3B4948"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(8%)</w:t>
            </w:r>
          </w:p>
        </w:tc>
        <w:tc>
          <w:tcPr>
            <w:tcW w:w="1890" w:type="dxa"/>
          </w:tcPr>
          <w:p w14:paraId="1977349D"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 xml:space="preserve"> 4</w:t>
            </w:r>
          </w:p>
          <w:p w14:paraId="0D2A2AA7"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(11%)</w:t>
            </w:r>
          </w:p>
        </w:tc>
      </w:tr>
      <w:tr w:rsidR="00804507" w:rsidRPr="003E0445" w14:paraId="2BC567A9" w14:textId="77777777" w:rsidTr="00804507">
        <w:tc>
          <w:tcPr>
            <w:tcW w:w="5485" w:type="dxa"/>
          </w:tcPr>
          <w:p w14:paraId="5FB93B04" w14:textId="77777777" w:rsidR="00804507" w:rsidRPr="003E0445" w:rsidRDefault="00804507" w:rsidP="00804507">
            <w:pPr>
              <w:jc w:val="left"/>
              <w:rPr>
                <w:rFonts w:ascii="Tahoma" w:hAnsi="Tahoma" w:cs="Tahoma"/>
                <w:bCs/>
                <w:sz w:val="24"/>
                <w:szCs w:val="24"/>
              </w:rPr>
            </w:pPr>
            <w:r w:rsidRPr="003E0445">
              <w:rPr>
                <w:rFonts w:ascii="Tahoma" w:hAnsi="Tahoma" w:cs="Tahoma"/>
                <w:bCs/>
                <w:sz w:val="24"/>
                <w:szCs w:val="24"/>
              </w:rPr>
              <w:t>Is the student able to recognize the benchmark numbers of 5 and/or 10 using the frames and tokens?</w:t>
            </w:r>
          </w:p>
        </w:tc>
        <w:tc>
          <w:tcPr>
            <w:tcW w:w="1080" w:type="dxa"/>
          </w:tcPr>
          <w:p w14:paraId="6019ED01"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27</w:t>
            </w:r>
          </w:p>
          <w:p w14:paraId="5DA6366C"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(73%)</w:t>
            </w:r>
          </w:p>
        </w:tc>
        <w:tc>
          <w:tcPr>
            <w:tcW w:w="990" w:type="dxa"/>
          </w:tcPr>
          <w:p w14:paraId="4C82BF20"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6</w:t>
            </w:r>
          </w:p>
          <w:p w14:paraId="4EEB0C0F"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(16%)</w:t>
            </w:r>
          </w:p>
        </w:tc>
        <w:tc>
          <w:tcPr>
            <w:tcW w:w="1890" w:type="dxa"/>
          </w:tcPr>
          <w:p w14:paraId="2A3A88B2"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4</w:t>
            </w:r>
          </w:p>
          <w:p w14:paraId="229AE810" w14:textId="77777777" w:rsidR="00804507" w:rsidRPr="003E0445" w:rsidRDefault="00804507" w:rsidP="00804507">
            <w:pPr>
              <w:jc w:val="left"/>
              <w:rPr>
                <w:rFonts w:ascii="Tahoma" w:hAnsi="Tahoma" w:cs="Tahoma"/>
                <w:sz w:val="24"/>
                <w:szCs w:val="24"/>
              </w:rPr>
            </w:pPr>
            <w:r w:rsidRPr="003E0445">
              <w:rPr>
                <w:rFonts w:ascii="Tahoma" w:hAnsi="Tahoma" w:cs="Tahoma"/>
                <w:sz w:val="24"/>
                <w:szCs w:val="24"/>
              </w:rPr>
              <w:t>(11%)</w:t>
            </w:r>
          </w:p>
        </w:tc>
      </w:tr>
      <w:tr w:rsidR="00804507" w:rsidRPr="003E0445" w14:paraId="46EBAA38" w14:textId="77777777" w:rsidTr="00804507">
        <w:tc>
          <w:tcPr>
            <w:tcW w:w="5485" w:type="dxa"/>
          </w:tcPr>
          <w:p w14:paraId="4F267A90" w14:textId="77777777" w:rsidR="00804507" w:rsidRPr="003E0445" w:rsidRDefault="00804507" w:rsidP="00804507">
            <w:pPr>
              <w:jc w:val="left"/>
              <w:rPr>
                <w:rFonts w:ascii="Tahoma" w:hAnsi="Tahoma" w:cs="Tahoma"/>
                <w:bCs/>
                <w:sz w:val="24"/>
                <w:szCs w:val="24"/>
              </w:rPr>
            </w:pPr>
            <w:r w:rsidRPr="003E0445">
              <w:rPr>
                <w:rFonts w:ascii="Tahoma" w:hAnsi="Tahoma" w:cs="Tahoma"/>
                <w:bCs/>
                <w:sz w:val="24"/>
                <w:szCs w:val="24"/>
              </w:rPr>
              <w:t>Is the student able to perform grade/age appropriate addition problems using the frames and tokens?</w:t>
            </w:r>
          </w:p>
        </w:tc>
        <w:tc>
          <w:tcPr>
            <w:tcW w:w="1080" w:type="dxa"/>
          </w:tcPr>
          <w:p w14:paraId="1238BAAF"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21</w:t>
            </w:r>
          </w:p>
          <w:p w14:paraId="255E9348" w14:textId="77777777" w:rsidR="00804507" w:rsidRPr="003E0445" w:rsidRDefault="00804507" w:rsidP="00804507">
            <w:pPr>
              <w:jc w:val="left"/>
              <w:rPr>
                <w:rFonts w:ascii="Tahoma" w:hAnsi="Tahoma" w:cs="Tahoma"/>
                <w:sz w:val="24"/>
                <w:szCs w:val="24"/>
              </w:rPr>
            </w:pPr>
            <w:r w:rsidRPr="003E0445">
              <w:rPr>
                <w:rFonts w:ascii="Tahoma" w:hAnsi="Tahoma"/>
                <w:sz w:val="24"/>
                <w:szCs w:val="24"/>
              </w:rPr>
              <w:t>(57%)</w:t>
            </w:r>
          </w:p>
        </w:tc>
        <w:tc>
          <w:tcPr>
            <w:tcW w:w="990" w:type="dxa"/>
          </w:tcPr>
          <w:p w14:paraId="3845047A"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10</w:t>
            </w:r>
          </w:p>
          <w:p w14:paraId="4AC9958F" w14:textId="77777777" w:rsidR="00804507" w:rsidRPr="003E0445" w:rsidRDefault="00804507" w:rsidP="00804507">
            <w:pPr>
              <w:jc w:val="left"/>
              <w:rPr>
                <w:rFonts w:ascii="Tahoma" w:hAnsi="Tahoma" w:cs="Tahoma"/>
                <w:sz w:val="24"/>
                <w:szCs w:val="24"/>
              </w:rPr>
            </w:pPr>
            <w:r w:rsidRPr="003E0445">
              <w:rPr>
                <w:rFonts w:ascii="Tahoma" w:hAnsi="Tahoma"/>
                <w:sz w:val="24"/>
                <w:szCs w:val="24"/>
              </w:rPr>
              <w:t>(27%)</w:t>
            </w:r>
          </w:p>
        </w:tc>
        <w:tc>
          <w:tcPr>
            <w:tcW w:w="1890" w:type="dxa"/>
          </w:tcPr>
          <w:p w14:paraId="327B759A"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6</w:t>
            </w:r>
          </w:p>
          <w:p w14:paraId="455B68F1"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(16%)</w:t>
            </w:r>
          </w:p>
          <w:p w14:paraId="5ED5B0C7" w14:textId="77777777" w:rsidR="00804507" w:rsidRPr="003E0445" w:rsidRDefault="00804507" w:rsidP="00804507">
            <w:pPr>
              <w:jc w:val="left"/>
              <w:rPr>
                <w:rFonts w:ascii="Tahoma" w:hAnsi="Tahoma" w:cs="Tahoma"/>
                <w:sz w:val="24"/>
                <w:szCs w:val="24"/>
              </w:rPr>
            </w:pPr>
          </w:p>
        </w:tc>
      </w:tr>
      <w:tr w:rsidR="00804507" w:rsidRPr="003E0445" w14:paraId="7760301F" w14:textId="77777777" w:rsidTr="00804507">
        <w:tc>
          <w:tcPr>
            <w:tcW w:w="5485" w:type="dxa"/>
          </w:tcPr>
          <w:p w14:paraId="59EDFDB5" w14:textId="77777777" w:rsidR="00804507" w:rsidRPr="003E0445" w:rsidRDefault="00804507" w:rsidP="00804507">
            <w:pPr>
              <w:jc w:val="left"/>
              <w:rPr>
                <w:rFonts w:ascii="Tahoma" w:hAnsi="Tahoma" w:cs="Tahoma"/>
                <w:bCs/>
                <w:sz w:val="24"/>
                <w:szCs w:val="24"/>
              </w:rPr>
            </w:pPr>
            <w:r w:rsidRPr="003E0445">
              <w:rPr>
                <w:rFonts w:ascii="Tahoma" w:hAnsi="Tahoma" w:cs="Tahoma"/>
                <w:bCs/>
                <w:sz w:val="24"/>
                <w:szCs w:val="24"/>
              </w:rPr>
              <w:t>Is the student able to use the frame with sighted peers?</w:t>
            </w:r>
          </w:p>
          <w:p w14:paraId="1A2B0104" w14:textId="77777777" w:rsidR="00804507" w:rsidRPr="003E0445" w:rsidRDefault="00804507" w:rsidP="00804507">
            <w:pPr>
              <w:jc w:val="left"/>
              <w:rPr>
                <w:rFonts w:ascii="Tahoma" w:hAnsi="Tahoma" w:cs="Tahoma"/>
                <w:bCs/>
                <w:sz w:val="24"/>
                <w:szCs w:val="24"/>
              </w:rPr>
            </w:pPr>
          </w:p>
        </w:tc>
        <w:tc>
          <w:tcPr>
            <w:tcW w:w="1080" w:type="dxa"/>
          </w:tcPr>
          <w:p w14:paraId="7ED2BE61"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20</w:t>
            </w:r>
          </w:p>
          <w:p w14:paraId="75DE9DD3"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(54%)</w:t>
            </w:r>
          </w:p>
        </w:tc>
        <w:tc>
          <w:tcPr>
            <w:tcW w:w="990" w:type="dxa"/>
          </w:tcPr>
          <w:p w14:paraId="78599AF7"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209AE48D"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(3%)</w:t>
            </w:r>
          </w:p>
        </w:tc>
        <w:tc>
          <w:tcPr>
            <w:tcW w:w="1890" w:type="dxa"/>
          </w:tcPr>
          <w:p w14:paraId="713EC192"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 xml:space="preserve">Sometimes – 1 </w:t>
            </w:r>
          </w:p>
          <w:p w14:paraId="0F9501C4"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(3%)</w:t>
            </w:r>
          </w:p>
          <w:p w14:paraId="62717C44"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lastRenderedPageBreak/>
              <w:t>N/A – 15</w:t>
            </w:r>
          </w:p>
          <w:p w14:paraId="36B92228"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(40%)</w:t>
            </w:r>
          </w:p>
        </w:tc>
      </w:tr>
    </w:tbl>
    <w:p w14:paraId="4022FC10" w14:textId="77777777" w:rsidR="00804507" w:rsidRPr="003E0445" w:rsidRDefault="00804507" w:rsidP="00804507">
      <w:pPr>
        <w:spacing w:after="0" w:line="240" w:lineRule="auto"/>
        <w:jc w:val="left"/>
        <w:rPr>
          <w:rFonts w:ascii="Tahoma" w:hAnsi="Tahoma" w:cs="Tahoma"/>
          <w:sz w:val="24"/>
          <w:szCs w:val="24"/>
        </w:rPr>
      </w:pPr>
    </w:p>
    <w:p w14:paraId="192CD3BF" w14:textId="11C13E43"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There were 20 “No” responses recorded by teachers. Of the 20 student “No” responses, 19 of those responses were from students who had other disabilities/conditions that might impact math skills.</w:t>
      </w:r>
    </w:p>
    <w:p w14:paraId="67C4095F" w14:textId="77777777" w:rsidR="00804507" w:rsidRPr="003E0445" w:rsidRDefault="00804507" w:rsidP="00804507">
      <w:pPr>
        <w:tabs>
          <w:tab w:val="left" w:pos="8640"/>
        </w:tabs>
        <w:spacing w:after="0" w:line="240" w:lineRule="auto"/>
        <w:jc w:val="left"/>
        <w:rPr>
          <w:rFonts w:ascii="Tahoma" w:hAnsi="Tahoma" w:cs="Tahoma"/>
          <w:sz w:val="24"/>
          <w:szCs w:val="24"/>
        </w:rPr>
      </w:pPr>
    </w:p>
    <w:p w14:paraId="66A86A2F" w14:textId="3260D60E"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There were 15 “Sometimes” responses recorded by teachers. Of the 15 student “Sometimes” responses, nine of those responses were from students who had other disabilities/conditions that might impact math skills.</w:t>
      </w:r>
    </w:p>
    <w:p w14:paraId="65FE83C2" w14:textId="77777777" w:rsidR="00804507" w:rsidRPr="003E0445" w:rsidRDefault="00804507" w:rsidP="00804507">
      <w:pPr>
        <w:tabs>
          <w:tab w:val="left" w:pos="8640"/>
        </w:tabs>
        <w:spacing w:after="0" w:line="240" w:lineRule="auto"/>
        <w:jc w:val="left"/>
        <w:rPr>
          <w:rFonts w:ascii="Tahoma" w:hAnsi="Tahoma" w:cs="Tahoma"/>
          <w:sz w:val="24"/>
          <w:szCs w:val="24"/>
        </w:rPr>
      </w:pPr>
    </w:p>
    <w:p w14:paraId="70119EE3"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b/>
          <w:sz w:val="24"/>
          <w:szCs w:val="24"/>
        </w:rPr>
        <w:t>Teacher Guidebook:</w:t>
      </w:r>
      <w:r w:rsidRPr="003E0445">
        <w:rPr>
          <w:rFonts w:ascii="Tahoma" w:hAnsi="Tahoma" w:cs="Tahoma"/>
          <w:sz w:val="24"/>
          <w:szCs w:val="24"/>
        </w:rPr>
        <w:t xml:space="preserve"> Evaluators were asked to provide feedback on the guidebook included in the kit.</w:t>
      </w:r>
    </w:p>
    <w:p w14:paraId="6F095C81" w14:textId="77777777" w:rsidR="00804507" w:rsidRPr="003E0445" w:rsidRDefault="00804507" w:rsidP="00804507">
      <w:pPr>
        <w:tabs>
          <w:tab w:val="left" w:pos="8640"/>
        </w:tabs>
        <w:spacing w:after="0" w:line="240" w:lineRule="auto"/>
        <w:jc w:val="left"/>
        <w:rPr>
          <w:rFonts w:ascii="Tahoma" w:hAnsi="Tahoma" w:cs="Tahoma"/>
          <w:color w:val="333333"/>
          <w:sz w:val="24"/>
          <w:szCs w:val="24"/>
        </w:rPr>
      </w:pPr>
    </w:p>
    <w:tbl>
      <w:tblPr>
        <w:tblStyle w:val="TableGrid"/>
        <w:tblW w:w="9515" w:type="dxa"/>
        <w:tblLayout w:type="fixed"/>
        <w:tblLook w:val="04A0" w:firstRow="1" w:lastRow="0" w:firstColumn="1" w:lastColumn="0" w:noHBand="0" w:noVBand="1"/>
        <w:tblCaption w:val="Evaluator feedback on the guidebook included in the kit"/>
      </w:tblPr>
      <w:tblGrid>
        <w:gridCol w:w="3037"/>
        <w:gridCol w:w="1295"/>
        <w:gridCol w:w="1243"/>
        <w:gridCol w:w="1348"/>
        <w:gridCol w:w="1296"/>
        <w:gridCol w:w="1296"/>
      </w:tblGrid>
      <w:tr w:rsidR="00804507" w:rsidRPr="003E0445" w14:paraId="70B66B96" w14:textId="77777777" w:rsidTr="00804507">
        <w:trPr>
          <w:trHeight w:val="911"/>
        </w:trPr>
        <w:tc>
          <w:tcPr>
            <w:tcW w:w="3037" w:type="dxa"/>
            <w:shd w:val="clear" w:color="auto" w:fill="92D050"/>
          </w:tcPr>
          <w:p w14:paraId="552EAC62" w14:textId="77777777" w:rsidR="00804507" w:rsidRPr="003E0445" w:rsidRDefault="00804507" w:rsidP="00804507">
            <w:pPr>
              <w:tabs>
                <w:tab w:val="left" w:pos="8640"/>
              </w:tabs>
              <w:jc w:val="left"/>
              <w:rPr>
                <w:rFonts w:ascii="Tahoma" w:hAnsi="Tahoma" w:cs="Tahoma"/>
                <w:color w:val="333333"/>
                <w:sz w:val="24"/>
                <w:szCs w:val="28"/>
              </w:rPr>
            </w:pPr>
            <w:r w:rsidRPr="003E0445">
              <w:rPr>
                <w:rFonts w:ascii="Tahoma" w:hAnsi="Tahoma" w:cs="Tahoma"/>
                <w:color w:val="333333"/>
                <w:sz w:val="24"/>
                <w:szCs w:val="28"/>
              </w:rPr>
              <w:t>Guidebook</w:t>
            </w:r>
          </w:p>
        </w:tc>
        <w:tc>
          <w:tcPr>
            <w:tcW w:w="1295" w:type="dxa"/>
            <w:shd w:val="clear" w:color="auto" w:fill="92D050"/>
          </w:tcPr>
          <w:p w14:paraId="7A981E9D" w14:textId="77777777" w:rsidR="00804507" w:rsidRPr="003E0445" w:rsidRDefault="00804507" w:rsidP="00804507">
            <w:pPr>
              <w:tabs>
                <w:tab w:val="left" w:pos="8640"/>
              </w:tabs>
              <w:jc w:val="left"/>
              <w:rPr>
                <w:rFonts w:ascii="Tahoma" w:hAnsi="Tahoma" w:cs="Tahoma"/>
                <w:color w:val="333333"/>
                <w:sz w:val="24"/>
                <w:szCs w:val="28"/>
              </w:rPr>
            </w:pPr>
            <w:r w:rsidRPr="003E0445">
              <w:rPr>
                <w:rFonts w:ascii="Tahoma" w:hAnsi="Tahoma" w:cs="Tahoma"/>
                <w:color w:val="333333"/>
                <w:sz w:val="24"/>
                <w:szCs w:val="28"/>
              </w:rPr>
              <w:t>Strongly Agree</w:t>
            </w:r>
          </w:p>
        </w:tc>
        <w:tc>
          <w:tcPr>
            <w:tcW w:w="1243" w:type="dxa"/>
            <w:shd w:val="clear" w:color="auto" w:fill="92D050"/>
          </w:tcPr>
          <w:p w14:paraId="38DB6645" w14:textId="77777777" w:rsidR="00804507" w:rsidRPr="003E0445" w:rsidRDefault="00804507" w:rsidP="00804507">
            <w:pPr>
              <w:tabs>
                <w:tab w:val="left" w:pos="8640"/>
              </w:tabs>
              <w:jc w:val="left"/>
              <w:rPr>
                <w:rFonts w:ascii="Tahoma" w:hAnsi="Tahoma" w:cs="Tahoma"/>
                <w:color w:val="333333"/>
                <w:sz w:val="24"/>
                <w:szCs w:val="28"/>
              </w:rPr>
            </w:pPr>
            <w:r w:rsidRPr="003E0445">
              <w:rPr>
                <w:rFonts w:ascii="Tahoma" w:hAnsi="Tahoma" w:cs="Tahoma"/>
                <w:color w:val="333333"/>
                <w:sz w:val="24"/>
                <w:szCs w:val="28"/>
              </w:rPr>
              <w:t>Agree</w:t>
            </w:r>
          </w:p>
        </w:tc>
        <w:tc>
          <w:tcPr>
            <w:tcW w:w="1348" w:type="dxa"/>
            <w:shd w:val="clear" w:color="auto" w:fill="92D050"/>
          </w:tcPr>
          <w:p w14:paraId="53EF3B02" w14:textId="77777777" w:rsidR="00804507" w:rsidRPr="003E0445" w:rsidRDefault="00804507" w:rsidP="00804507">
            <w:pPr>
              <w:tabs>
                <w:tab w:val="left" w:pos="8640"/>
              </w:tabs>
              <w:jc w:val="left"/>
              <w:rPr>
                <w:rFonts w:ascii="Tahoma" w:hAnsi="Tahoma" w:cs="Tahoma"/>
                <w:color w:val="333333"/>
                <w:sz w:val="24"/>
                <w:szCs w:val="28"/>
              </w:rPr>
            </w:pPr>
            <w:r w:rsidRPr="003E0445">
              <w:rPr>
                <w:rFonts w:ascii="Tahoma" w:hAnsi="Tahoma" w:cs="Tahoma"/>
                <w:color w:val="333333"/>
                <w:sz w:val="24"/>
                <w:szCs w:val="28"/>
              </w:rPr>
              <w:t>Somewhat Agree</w:t>
            </w:r>
          </w:p>
        </w:tc>
        <w:tc>
          <w:tcPr>
            <w:tcW w:w="1296" w:type="dxa"/>
            <w:shd w:val="clear" w:color="auto" w:fill="92D050"/>
          </w:tcPr>
          <w:p w14:paraId="1BB7A2AE" w14:textId="77777777" w:rsidR="00804507" w:rsidRPr="003E0445" w:rsidRDefault="00804507" w:rsidP="00804507">
            <w:pPr>
              <w:tabs>
                <w:tab w:val="left" w:pos="8640"/>
              </w:tabs>
              <w:jc w:val="left"/>
              <w:rPr>
                <w:rFonts w:ascii="Tahoma" w:hAnsi="Tahoma" w:cs="Tahoma"/>
                <w:color w:val="333333"/>
                <w:sz w:val="24"/>
                <w:szCs w:val="28"/>
              </w:rPr>
            </w:pPr>
            <w:r w:rsidRPr="003E0445">
              <w:rPr>
                <w:rFonts w:ascii="Tahoma" w:hAnsi="Tahoma" w:cs="Tahoma"/>
                <w:color w:val="333333"/>
                <w:sz w:val="24"/>
                <w:szCs w:val="28"/>
              </w:rPr>
              <w:t>Disagree</w:t>
            </w:r>
          </w:p>
        </w:tc>
        <w:tc>
          <w:tcPr>
            <w:tcW w:w="1296" w:type="dxa"/>
            <w:shd w:val="clear" w:color="auto" w:fill="92D050"/>
          </w:tcPr>
          <w:p w14:paraId="6EE8B6B7" w14:textId="77777777" w:rsidR="00804507" w:rsidRPr="003E0445" w:rsidRDefault="00804507" w:rsidP="00804507">
            <w:pPr>
              <w:tabs>
                <w:tab w:val="left" w:pos="8640"/>
              </w:tabs>
              <w:jc w:val="left"/>
              <w:rPr>
                <w:rFonts w:ascii="Tahoma" w:hAnsi="Tahoma" w:cs="Tahoma"/>
                <w:color w:val="333333"/>
                <w:sz w:val="24"/>
                <w:szCs w:val="28"/>
              </w:rPr>
            </w:pPr>
            <w:r w:rsidRPr="003E0445">
              <w:rPr>
                <w:rFonts w:ascii="Tahoma" w:hAnsi="Tahoma" w:cs="Tahoma"/>
                <w:color w:val="333333"/>
                <w:sz w:val="24"/>
                <w:szCs w:val="28"/>
              </w:rPr>
              <w:t>Strongly Disagree</w:t>
            </w:r>
          </w:p>
        </w:tc>
      </w:tr>
      <w:tr w:rsidR="00804507" w:rsidRPr="003E0445" w14:paraId="3321E77F" w14:textId="77777777" w:rsidTr="00804507">
        <w:trPr>
          <w:trHeight w:val="966"/>
        </w:trPr>
        <w:tc>
          <w:tcPr>
            <w:tcW w:w="3037" w:type="dxa"/>
          </w:tcPr>
          <w:p w14:paraId="214A42EB"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sz w:val="24"/>
                <w:szCs w:val="24"/>
              </w:rPr>
              <w:t>The guidebook was clear and concise.</w:t>
            </w:r>
          </w:p>
        </w:tc>
        <w:tc>
          <w:tcPr>
            <w:tcW w:w="1295" w:type="dxa"/>
          </w:tcPr>
          <w:p w14:paraId="38F5FABA"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8</w:t>
            </w:r>
          </w:p>
          <w:p w14:paraId="4FA084BD"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(45%)</w:t>
            </w:r>
          </w:p>
        </w:tc>
        <w:tc>
          <w:tcPr>
            <w:tcW w:w="1243" w:type="dxa"/>
          </w:tcPr>
          <w:p w14:paraId="5C113853"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10</w:t>
            </w:r>
          </w:p>
          <w:p w14:paraId="1BAAB70C"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(55%)</w:t>
            </w:r>
          </w:p>
        </w:tc>
        <w:tc>
          <w:tcPr>
            <w:tcW w:w="1348" w:type="dxa"/>
          </w:tcPr>
          <w:p w14:paraId="7F3D1A9A"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296" w:type="dxa"/>
          </w:tcPr>
          <w:p w14:paraId="66327E94"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296" w:type="dxa"/>
          </w:tcPr>
          <w:p w14:paraId="3A2EDEB0"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r>
      <w:tr w:rsidR="00804507" w:rsidRPr="003E0445" w14:paraId="61C887D4" w14:textId="77777777" w:rsidTr="00804507">
        <w:trPr>
          <w:trHeight w:val="1117"/>
        </w:trPr>
        <w:tc>
          <w:tcPr>
            <w:tcW w:w="3037" w:type="dxa"/>
          </w:tcPr>
          <w:p w14:paraId="36BAB9A5"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The activities in the guidebook were helpful in using/learning to use the frames.</w:t>
            </w:r>
          </w:p>
        </w:tc>
        <w:tc>
          <w:tcPr>
            <w:tcW w:w="1295" w:type="dxa"/>
          </w:tcPr>
          <w:p w14:paraId="3470C5DC"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9</w:t>
            </w:r>
          </w:p>
          <w:p w14:paraId="6563575F"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(50%)</w:t>
            </w:r>
          </w:p>
        </w:tc>
        <w:tc>
          <w:tcPr>
            <w:tcW w:w="1243" w:type="dxa"/>
          </w:tcPr>
          <w:p w14:paraId="2F1BB82C"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6</w:t>
            </w:r>
          </w:p>
          <w:p w14:paraId="55752F99"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(33%)</w:t>
            </w:r>
          </w:p>
        </w:tc>
        <w:tc>
          <w:tcPr>
            <w:tcW w:w="1348" w:type="dxa"/>
          </w:tcPr>
          <w:p w14:paraId="0BAFE297"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3</w:t>
            </w:r>
          </w:p>
          <w:p w14:paraId="759484CF"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(17%)</w:t>
            </w:r>
          </w:p>
        </w:tc>
        <w:tc>
          <w:tcPr>
            <w:tcW w:w="1296" w:type="dxa"/>
          </w:tcPr>
          <w:p w14:paraId="5DB7DDC0"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296" w:type="dxa"/>
          </w:tcPr>
          <w:p w14:paraId="71C305F5"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r>
      <w:tr w:rsidR="00804507" w:rsidRPr="003E0445" w14:paraId="175C5380" w14:textId="77777777" w:rsidTr="00804507">
        <w:trPr>
          <w:trHeight w:val="1121"/>
        </w:trPr>
        <w:tc>
          <w:tcPr>
            <w:tcW w:w="3037" w:type="dxa"/>
          </w:tcPr>
          <w:p w14:paraId="650FCBB8"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The pictures of the frames were helpful in understanding how to use the frames.</w:t>
            </w:r>
          </w:p>
        </w:tc>
        <w:tc>
          <w:tcPr>
            <w:tcW w:w="1295" w:type="dxa"/>
          </w:tcPr>
          <w:p w14:paraId="2A074DC7"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11</w:t>
            </w:r>
          </w:p>
          <w:p w14:paraId="753F8F66"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(61%)</w:t>
            </w:r>
          </w:p>
        </w:tc>
        <w:tc>
          <w:tcPr>
            <w:tcW w:w="1243" w:type="dxa"/>
          </w:tcPr>
          <w:p w14:paraId="226D4088"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6</w:t>
            </w:r>
          </w:p>
          <w:p w14:paraId="54515A47"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(33%)</w:t>
            </w:r>
          </w:p>
        </w:tc>
        <w:tc>
          <w:tcPr>
            <w:tcW w:w="1348" w:type="dxa"/>
          </w:tcPr>
          <w:p w14:paraId="50012A76"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57C6D472"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c>
          <w:tcPr>
            <w:tcW w:w="1296" w:type="dxa"/>
          </w:tcPr>
          <w:p w14:paraId="01D1029E"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296" w:type="dxa"/>
          </w:tcPr>
          <w:p w14:paraId="4A5E1BC6"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r>
    </w:tbl>
    <w:p w14:paraId="4BFC1470" w14:textId="77777777" w:rsidR="00804507" w:rsidRPr="003E0445" w:rsidRDefault="00804507" w:rsidP="00804507">
      <w:pPr>
        <w:tabs>
          <w:tab w:val="left" w:pos="8640"/>
        </w:tabs>
        <w:spacing w:after="0" w:line="240" w:lineRule="auto"/>
        <w:jc w:val="left"/>
        <w:rPr>
          <w:rFonts w:ascii="Tahoma" w:hAnsi="Tahoma" w:cs="Tahoma"/>
          <w:color w:val="333333"/>
          <w:sz w:val="24"/>
          <w:szCs w:val="24"/>
        </w:rPr>
      </w:pPr>
    </w:p>
    <w:p w14:paraId="20A8FCB5"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Teacher Comments:</w:t>
      </w:r>
    </w:p>
    <w:p w14:paraId="0DF37470" w14:textId="77777777" w:rsidR="00804507" w:rsidRPr="003E0445" w:rsidRDefault="00804507" w:rsidP="00243D80">
      <w:pPr>
        <w:pStyle w:val="ListParagraph"/>
        <w:widowControl/>
        <w:numPr>
          <w:ilvl w:val="0"/>
          <w:numId w:val="208"/>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“I felt the Guidebook did a nice job explaining activities and how to use the frames.”</w:t>
      </w:r>
    </w:p>
    <w:p w14:paraId="4FC6A781" w14:textId="77777777" w:rsidR="00804507" w:rsidRPr="003E0445" w:rsidRDefault="00804507" w:rsidP="00243D80">
      <w:pPr>
        <w:pStyle w:val="ListParagraph"/>
        <w:widowControl/>
        <w:numPr>
          <w:ilvl w:val="0"/>
          <w:numId w:val="208"/>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“Would like to see more materials for students with multiple disabilities.”</w:t>
      </w:r>
    </w:p>
    <w:p w14:paraId="1314F042" w14:textId="77777777" w:rsidR="00804507" w:rsidRPr="003E0445" w:rsidRDefault="00804507" w:rsidP="00804507">
      <w:pPr>
        <w:tabs>
          <w:tab w:val="left" w:pos="8640"/>
        </w:tabs>
        <w:spacing w:after="0" w:line="240" w:lineRule="auto"/>
        <w:jc w:val="left"/>
        <w:rPr>
          <w:rFonts w:ascii="Tahoma" w:hAnsi="Tahoma" w:cs="Tahoma"/>
          <w:sz w:val="24"/>
          <w:szCs w:val="24"/>
        </w:rPr>
      </w:pPr>
    </w:p>
    <w:p w14:paraId="2551D923"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b/>
          <w:sz w:val="24"/>
          <w:szCs w:val="24"/>
        </w:rPr>
        <w:t>Tactile Five and Ten Frames:</w:t>
      </w:r>
      <w:r w:rsidRPr="003E0445">
        <w:rPr>
          <w:rFonts w:ascii="Tahoma" w:hAnsi="Tahoma" w:cs="Tahoma"/>
          <w:sz w:val="24"/>
          <w:szCs w:val="24"/>
        </w:rPr>
        <w:t xml:space="preserve"> Evaluators were asked to provide feedback on the Tactile Five and Ten Frames.</w:t>
      </w:r>
    </w:p>
    <w:p w14:paraId="5003E04A" w14:textId="77777777" w:rsidR="00804507" w:rsidRPr="003E0445" w:rsidRDefault="00804507" w:rsidP="00804507">
      <w:pPr>
        <w:tabs>
          <w:tab w:val="left" w:pos="8640"/>
        </w:tabs>
        <w:spacing w:after="0" w:line="240" w:lineRule="auto"/>
        <w:jc w:val="left"/>
        <w:rPr>
          <w:rFonts w:ascii="Tahoma" w:hAnsi="Tahoma" w:cs="Tahoma"/>
          <w:color w:val="333333"/>
          <w:sz w:val="24"/>
          <w:szCs w:val="24"/>
        </w:rPr>
      </w:pPr>
    </w:p>
    <w:tbl>
      <w:tblPr>
        <w:tblStyle w:val="TableGrid"/>
        <w:tblW w:w="9124" w:type="dxa"/>
        <w:tblLayout w:type="fixed"/>
        <w:tblLook w:val="04A0" w:firstRow="1" w:lastRow="0" w:firstColumn="1" w:lastColumn="0" w:noHBand="0" w:noVBand="1"/>
        <w:tblCaption w:val="Evaluators feedback on the Tactile Five and Ten Frames"/>
      </w:tblPr>
      <w:tblGrid>
        <w:gridCol w:w="3325"/>
        <w:gridCol w:w="1170"/>
        <w:gridCol w:w="900"/>
        <w:gridCol w:w="1374"/>
        <w:gridCol w:w="1187"/>
        <w:gridCol w:w="1168"/>
      </w:tblGrid>
      <w:tr w:rsidR="00804507" w:rsidRPr="003E0445" w14:paraId="3FBAECAA" w14:textId="77777777" w:rsidTr="00D21B49">
        <w:trPr>
          <w:trHeight w:val="863"/>
        </w:trPr>
        <w:tc>
          <w:tcPr>
            <w:tcW w:w="3325" w:type="dxa"/>
            <w:shd w:val="clear" w:color="auto" w:fill="92D050"/>
          </w:tcPr>
          <w:p w14:paraId="3FC06926"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lastRenderedPageBreak/>
              <w:t>Tactile Five and Ten Frames</w:t>
            </w:r>
          </w:p>
        </w:tc>
        <w:tc>
          <w:tcPr>
            <w:tcW w:w="1170" w:type="dxa"/>
            <w:shd w:val="clear" w:color="auto" w:fill="92D050"/>
          </w:tcPr>
          <w:p w14:paraId="538EB0B8"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Strongly Agree</w:t>
            </w:r>
          </w:p>
        </w:tc>
        <w:tc>
          <w:tcPr>
            <w:tcW w:w="900" w:type="dxa"/>
            <w:shd w:val="clear" w:color="auto" w:fill="92D050"/>
          </w:tcPr>
          <w:p w14:paraId="241E5B7C"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Agree</w:t>
            </w:r>
          </w:p>
        </w:tc>
        <w:tc>
          <w:tcPr>
            <w:tcW w:w="1374" w:type="dxa"/>
            <w:shd w:val="clear" w:color="auto" w:fill="92D050"/>
          </w:tcPr>
          <w:p w14:paraId="3BA87951"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Somewhat Agree</w:t>
            </w:r>
          </w:p>
        </w:tc>
        <w:tc>
          <w:tcPr>
            <w:tcW w:w="1187" w:type="dxa"/>
            <w:shd w:val="clear" w:color="auto" w:fill="92D050"/>
          </w:tcPr>
          <w:p w14:paraId="4942E706"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Disagree</w:t>
            </w:r>
          </w:p>
        </w:tc>
        <w:tc>
          <w:tcPr>
            <w:tcW w:w="1168" w:type="dxa"/>
            <w:shd w:val="clear" w:color="auto" w:fill="92D050"/>
          </w:tcPr>
          <w:p w14:paraId="26A5BFC7"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Strongly Disagree</w:t>
            </w:r>
          </w:p>
        </w:tc>
      </w:tr>
      <w:tr w:rsidR="00804507" w:rsidRPr="003E0445" w14:paraId="790CAE96" w14:textId="77777777" w:rsidTr="00D21B49">
        <w:trPr>
          <w:trHeight w:val="1023"/>
        </w:trPr>
        <w:tc>
          <w:tcPr>
            <w:tcW w:w="3325" w:type="dxa"/>
            <w:shd w:val="clear" w:color="auto" w:fill="FFFFFF" w:themeFill="background1"/>
          </w:tcPr>
          <w:p w14:paraId="01161884"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sz w:val="24"/>
                <w:szCs w:val="24"/>
              </w:rPr>
              <w:t>The frames were sturdy and of good quality.</w:t>
            </w:r>
          </w:p>
        </w:tc>
        <w:tc>
          <w:tcPr>
            <w:tcW w:w="1170" w:type="dxa"/>
            <w:shd w:val="clear" w:color="auto" w:fill="FFFFFF" w:themeFill="background1"/>
          </w:tcPr>
          <w:p w14:paraId="47B742DD"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12</w:t>
            </w:r>
          </w:p>
          <w:p w14:paraId="5C8CF9FE"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(66%)</w:t>
            </w:r>
          </w:p>
        </w:tc>
        <w:tc>
          <w:tcPr>
            <w:tcW w:w="900" w:type="dxa"/>
            <w:shd w:val="clear" w:color="auto" w:fill="FFFFFF" w:themeFill="background1"/>
          </w:tcPr>
          <w:p w14:paraId="275F652F"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3</w:t>
            </w:r>
          </w:p>
          <w:p w14:paraId="11B982BC"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(17%)</w:t>
            </w:r>
          </w:p>
        </w:tc>
        <w:tc>
          <w:tcPr>
            <w:tcW w:w="1374" w:type="dxa"/>
            <w:shd w:val="clear" w:color="auto" w:fill="FFFFFF" w:themeFill="background1"/>
          </w:tcPr>
          <w:p w14:paraId="14D924CA"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3</w:t>
            </w:r>
          </w:p>
          <w:p w14:paraId="69651F97"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(17%)</w:t>
            </w:r>
          </w:p>
        </w:tc>
        <w:tc>
          <w:tcPr>
            <w:tcW w:w="1187" w:type="dxa"/>
            <w:shd w:val="clear" w:color="auto" w:fill="FFFFFF" w:themeFill="background1"/>
          </w:tcPr>
          <w:p w14:paraId="6779C543"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168" w:type="dxa"/>
            <w:shd w:val="clear" w:color="auto" w:fill="FFFFFF" w:themeFill="background1"/>
          </w:tcPr>
          <w:p w14:paraId="45917A46"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r>
      <w:tr w:rsidR="00804507" w:rsidRPr="003E0445" w14:paraId="41BA88F6" w14:textId="77777777" w:rsidTr="00D21B49">
        <w:trPr>
          <w:trHeight w:val="1183"/>
        </w:trPr>
        <w:tc>
          <w:tcPr>
            <w:tcW w:w="3325" w:type="dxa"/>
            <w:shd w:val="clear" w:color="auto" w:fill="FFFFFF" w:themeFill="background1"/>
          </w:tcPr>
          <w:p w14:paraId="7692A48E"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The frames were an appropriate size and depth to accommodate the tokens.</w:t>
            </w:r>
          </w:p>
        </w:tc>
        <w:tc>
          <w:tcPr>
            <w:tcW w:w="1170" w:type="dxa"/>
            <w:shd w:val="clear" w:color="auto" w:fill="FFFFFF" w:themeFill="background1"/>
          </w:tcPr>
          <w:p w14:paraId="72BFC35C"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11</w:t>
            </w:r>
          </w:p>
          <w:p w14:paraId="41B6904A"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(61%)</w:t>
            </w:r>
          </w:p>
        </w:tc>
        <w:tc>
          <w:tcPr>
            <w:tcW w:w="900" w:type="dxa"/>
            <w:shd w:val="clear" w:color="auto" w:fill="FFFFFF" w:themeFill="background1"/>
          </w:tcPr>
          <w:p w14:paraId="13CA4811"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4</w:t>
            </w:r>
          </w:p>
          <w:p w14:paraId="523B7E34"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(21%)</w:t>
            </w:r>
          </w:p>
        </w:tc>
        <w:tc>
          <w:tcPr>
            <w:tcW w:w="1374" w:type="dxa"/>
            <w:shd w:val="clear" w:color="auto" w:fill="FFFFFF" w:themeFill="background1"/>
          </w:tcPr>
          <w:p w14:paraId="4F657C69"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0362BB17"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c>
          <w:tcPr>
            <w:tcW w:w="1187" w:type="dxa"/>
            <w:shd w:val="clear" w:color="auto" w:fill="FFFFFF" w:themeFill="background1"/>
          </w:tcPr>
          <w:p w14:paraId="7DB006E4"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6505591A"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c>
          <w:tcPr>
            <w:tcW w:w="1168" w:type="dxa"/>
            <w:shd w:val="clear" w:color="auto" w:fill="FFFFFF" w:themeFill="background1"/>
          </w:tcPr>
          <w:p w14:paraId="19383974"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1D00C60C"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r>
      <w:tr w:rsidR="00804507" w:rsidRPr="003E0445" w14:paraId="1DE6724A" w14:textId="77777777" w:rsidTr="00D21B49">
        <w:trPr>
          <w:trHeight w:val="1186"/>
        </w:trPr>
        <w:tc>
          <w:tcPr>
            <w:tcW w:w="3325" w:type="dxa"/>
            <w:shd w:val="clear" w:color="auto" w:fill="FFFFFF" w:themeFill="background1"/>
          </w:tcPr>
          <w:p w14:paraId="2C250D99"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There were an appropriate number of frames in the kit for classroom activities.</w:t>
            </w:r>
          </w:p>
        </w:tc>
        <w:tc>
          <w:tcPr>
            <w:tcW w:w="1170" w:type="dxa"/>
            <w:shd w:val="clear" w:color="auto" w:fill="FFFFFF" w:themeFill="background1"/>
          </w:tcPr>
          <w:p w14:paraId="24878452"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6</w:t>
            </w:r>
          </w:p>
          <w:p w14:paraId="7DEBFA2E"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(33%)</w:t>
            </w:r>
          </w:p>
        </w:tc>
        <w:tc>
          <w:tcPr>
            <w:tcW w:w="900" w:type="dxa"/>
            <w:shd w:val="clear" w:color="auto" w:fill="FFFFFF" w:themeFill="background1"/>
          </w:tcPr>
          <w:p w14:paraId="60E99FFC"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8</w:t>
            </w:r>
          </w:p>
          <w:p w14:paraId="7DAB6853"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(44%)</w:t>
            </w:r>
          </w:p>
        </w:tc>
        <w:tc>
          <w:tcPr>
            <w:tcW w:w="1374" w:type="dxa"/>
            <w:shd w:val="clear" w:color="auto" w:fill="FFFFFF" w:themeFill="background1"/>
          </w:tcPr>
          <w:p w14:paraId="33CE39EE"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3</w:t>
            </w:r>
          </w:p>
          <w:p w14:paraId="09912A05"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(17%)</w:t>
            </w:r>
          </w:p>
        </w:tc>
        <w:tc>
          <w:tcPr>
            <w:tcW w:w="1187" w:type="dxa"/>
            <w:shd w:val="clear" w:color="auto" w:fill="FFFFFF" w:themeFill="background1"/>
          </w:tcPr>
          <w:p w14:paraId="2105AB07"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717F01A2"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c>
          <w:tcPr>
            <w:tcW w:w="1168" w:type="dxa"/>
            <w:shd w:val="clear" w:color="auto" w:fill="FFFFFF" w:themeFill="background1"/>
          </w:tcPr>
          <w:p w14:paraId="306E98BE"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r>
      <w:tr w:rsidR="00804507" w:rsidRPr="003E0445" w14:paraId="25354C3B" w14:textId="77777777" w:rsidTr="00D21B49">
        <w:trPr>
          <w:trHeight w:val="1552"/>
        </w:trPr>
        <w:tc>
          <w:tcPr>
            <w:tcW w:w="3325" w:type="dxa"/>
            <w:shd w:val="clear" w:color="auto" w:fill="FFFFFF" w:themeFill="background1"/>
          </w:tcPr>
          <w:p w14:paraId="2CBB3C61"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The frames were appropriate to share with sighted peers in a classroom setting.</w:t>
            </w:r>
          </w:p>
        </w:tc>
        <w:tc>
          <w:tcPr>
            <w:tcW w:w="1170" w:type="dxa"/>
            <w:shd w:val="clear" w:color="auto" w:fill="FFFFFF" w:themeFill="background1"/>
          </w:tcPr>
          <w:p w14:paraId="26081142"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10</w:t>
            </w:r>
          </w:p>
          <w:p w14:paraId="1E8AD769"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(56%)</w:t>
            </w:r>
          </w:p>
        </w:tc>
        <w:tc>
          <w:tcPr>
            <w:tcW w:w="900" w:type="dxa"/>
            <w:shd w:val="clear" w:color="auto" w:fill="FFFFFF" w:themeFill="background1"/>
          </w:tcPr>
          <w:p w14:paraId="4F76A718"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7</w:t>
            </w:r>
          </w:p>
          <w:p w14:paraId="15F5164B"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(39%)</w:t>
            </w:r>
          </w:p>
        </w:tc>
        <w:tc>
          <w:tcPr>
            <w:tcW w:w="1374" w:type="dxa"/>
            <w:shd w:val="clear" w:color="auto" w:fill="FFFFFF" w:themeFill="background1"/>
          </w:tcPr>
          <w:p w14:paraId="7664F52A"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187" w:type="dxa"/>
            <w:shd w:val="clear" w:color="auto" w:fill="FFFFFF" w:themeFill="background1"/>
          </w:tcPr>
          <w:p w14:paraId="1A1E35C2"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168" w:type="dxa"/>
            <w:shd w:val="clear" w:color="auto" w:fill="FFFFFF" w:themeFill="background1"/>
          </w:tcPr>
          <w:p w14:paraId="140123BA"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0</w:t>
            </w:r>
          </w:p>
          <w:p w14:paraId="0AC45EA8"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N/A – 1</w:t>
            </w:r>
          </w:p>
          <w:p w14:paraId="2A6FFC78"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r>
    </w:tbl>
    <w:p w14:paraId="08BA3599" w14:textId="77777777" w:rsidR="00804507" w:rsidRPr="003E0445" w:rsidRDefault="00804507" w:rsidP="00804507">
      <w:pPr>
        <w:tabs>
          <w:tab w:val="left" w:pos="8640"/>
        </w:tabs>
        <w:spacing w:after="0" w:line="240" w:lineRule="auto"/>
        <w:jc w:val="left"/>
        <w:rPr>
          <w:rFonts w:ascii="Tahoma" w:hAnsi="Tahoma" w:cs="Tahoma"/>
          <w:color w:val="333333"/>
          <w:sz w:val="24"/>
          <w:szCs w:val="24"/>
        </w:rPr>
      </w:pPr>
    </w:p>
    <w:p w14:paraId="6AA6F0F7"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Teacher Comments:</w:t>
      </w:r>
    </w:p>
    <w:p w14:paraId="21773163" w14:textId="77777777" w:rsidR="00804507" w:rsidRPr="003E0445" w:rsidRDefault="00804507" w:rsidP="00243D80">
      <w:pPr>
        <w:pStyle w:val="ListParagraph"/>
        <w:widowControl/>
        <w:numPr>
          <w:ilvl w:val="0"/>
          <w:numId w:val="209"/>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“Maybe just a hair more height on the dividing of the columns/rows (grid).”</w:t>
      </w:r>
    </w:p>
    <w:p w14:paraId="74AE6DE4" w14:textId="77777777" w:rsidR="00804507" w:rsidRPr="003E0445" w:rsidRDefault="00804507" w:rsidP="00243D80">
      <w:pPr>
        <w:pStyle w:val="ListParagraph"/>
        <w:widowControl/>
        <w:numPr>
          <w:ilvl w:val="0"/>
          <w:numId w:val="209"/>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“Yes, the tokens fit perfectly into each frame. Tactually it was easy to place tokens into different frame boxes.”</w:t>
      </w:r>
    </w:p>
    <w:p w14:paraId="62BAB63E" w14:textId="77777777" w:rsidR="00804507" w:rsidRPr="003E0445" w:rsidRDefault="00804507" w:rsidP="00243D80">
      <w:pPr>
        <w:pStyle w:val="ListParagraph"/>
        <w:widowControl/>
        <w:numPr>
          <w:ilvl w:val="0"/>
          <w:numId w:val="209"/>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“The frame is not very deep, so both of my student had difficulty when they would place a piece in the frame as they moved to the next box the piece would slide out. I believe the depth is what kept my students from being able to use the frames more accurately. It would have been nice to have four frames so my student could have participated in more of a small group setting with their peers.”</w:t>
      </w:r>
    </w:p>
    <w:p w14:paraId="2FEE5073" w14:textId="77777777" w:rsidR="00804507" w:rsidRPr="003E0445" w:rsidRDefault="00804507" w:rsidP="00243D80">
      <w:pPr>
        <w:pStyle w:val="ListParagraph"/>
        <w:widowControl/>
        <w:numPr>
          <w:ilvl w:val="0"/>
          <w:numId w:val="209"/>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“Somewhat Agree – Stored inside student’s desk with other books so it took a beating.”</w:t>
      </w:r>
    </w:p>
    <w:p w14:paraId="64912324" w14:textId="77777777" w:rsidR="00804507" w:rsidRPr="003E0445" w:rsidRDefault="00804507" w:rsidP="00243D80">
      <w:pPr>
        <w:pStyle w:val="ListParagraph"/>
        <w:widowControl/>
        <w:numPr>
          <w:ilvl w:val="0"/>
          <w:numId w:val="209"/>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“Somewhat Agree – There were only three available.”</w:t>
      </w:r>
    </w:p>
    <w:p w14:paraId="2EFE1457" w14:textId="77777777" w:rsidR="00804507" w:rsidRPr="003E0445" w:rsidRDefault="00804507" w:rsidP="00243D80">
      <w:pPr>
        <w:pStyle w:val="ListParagraph"/>
        <w:widowControl/>
        <w:numPr>
          <w:ilvl w:val="0"/>
          <w:numId w:val="209"/>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“The frames accommodated the tokens and any other token utilized by the student and her peers within the classroom setting very easily – very adaptable. Her peers loved using the frames when working with my student and she loved being fully included without the needing as much adult assistance.”</w:t>
      </w:r>
    </w:p>
    <w:p w14:paraId="645F1589" w14:textId="77777777" w:rsidR="00804507" w:rsidRPr="003E0445" w:rsidRDefault="00804507" w:rsidP="00243D80">
      <w:pPr>
        <w:pStyle w:val="ListParagraph"/>
        <w:widowControl/>
        <w:numPr>
          <w:ilvl w:val="0"/>
          <w:numId w:val="209"/>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“The tokens did not stay in the spaces well enough. This made them unusable. A magnetic set works much better.”</w:t>
      </w:r>
    </w:p>
    <w:p w14:paraId="2ECA10FF" w14:textId="77777777" w:rsidR="00804507" w:rsidRPr="003E0445" w:rsidRDefault="00804507" w:rsidP="00804507">
      <w:pPr>
        <w:tabs>
          <w:tab w:val="left" w:pos="8640"/>
        </w:tabs>
        <w:spacing w:after="0" w:line="240" w:lineRule="auto"/>
        <w:jc w:val="left"/>
        <w:rPr>
          <w:rFonts w:ascii="Tahoma" w:hAnsi="Tahoma" w:cs="Tahoma"/>
          <w:sz w:val="24"/>
          <w:szCs w:val="24"/>
        </w:rPr>
      </w:pPr>
    </w:p>
    <w:p w14:paraId="18FAD384"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b/>
          <w:sz w:val="24"/>
          <w:szCs w:val="24"/>
        </w:rPr>
        <w:t>Tactile Tokens:</w:t>
      </w:r>
      <w:r w:rsidRPr="003E0445">
        <w:rPr>
          <w:rFonts w:ascii="Tahoma" w:hAnsi="Tahoma" w:cs="Tahoma"/>
          <w:sz w:val="24"/>
          <w:szCs w:val="24"/>
        </w:rPr>
        <w:t xml:space="preserve"> Evaluators were asked to provide feedback on the Tactile Tokens.</w:t>
      </w:r>
    </w:p>
    <w:p w14:paraId="6991305D" w14:textId="77777777" w:rsidR="00804507" w:rsidRPr="003E0445" w:rsidRDefault="00804507" w:rsidP="00804507">
      <w:pPr>
        <w:tabs>
          <w:tab w:val="left" w:pos="8640"/>
        </w:tabs>
        <w:spacing w:after="0" w:line="240" w:lineRule="auto"/>
        <w:jc w:val="left"/>
        <w:rPr>
          <w:rFonts w:ascii="Tahoma" w:hAnsi="Tahoma" w:cs="Tahoma"/>
          <w:color w:val="333333"/>
          <w:sz w:val="24"/>
          <w:szCs w:val="24"/>
        </w:rPr>
      </w:pPr>
    </w:p>
    <w:tbl>
      <w:tblPr>
        <w:tblStyle w:val="TableGrid"/>
        <w:tblW w:w="9048" w:type="dxa"/>
        <w:tblLayout w:type="fixed"/>
        <w:tblLook w:val="04A0" w:firstRow="1" w:lastRow="0" w:firstColumn="1" w:lastColumn="0" w:noHBand="0" w:noVBand="1"/>
        <w:tblCaption w:val="Evaluators feedback on the Tactile Tokens"/>
      </w:tblPr>
      <w:tblGrid>
        <w:gridCol w:w="3145"/>
        <w:gridCol w:w="1180"/>
        <w:gridCol w:w="980"/>
        <w:gridCol w:w="1381"/>
        <w:gridCol w:w="1181"/>
        <w:gridCol w:w="1181"/>
      </w:tblGrid>
      <w:tr w:rsidR="00804507" w:rsidRPr="003E0445" w14:paraId="1F5FC461" w14:textId="77777777" w:rsidTr="00804507">
        <w:trPr>
          <w:trHeight w:val="857"/>
        </w:trPr>
        <w:tc>
          <w:tcPr>
            <w:tcW w:w="3145" w:type="dxa"/>
            <w:shd w:val="clear" w:color="auto" w:fill="92D050"/>
          </w:tcPr>
          <w:p w14:paraId="01F94F95" w14:textId="77777777" w:rsidR="00804507" w:rsidRPr="003E0445" w:rsidRDefault="00804507" w:rsidP="00804507">
            <w:pPr>
              <w:tabs>
                <w:tab w:val="left" w:pos="8640"/>
              </w:tabs>
              <w:ind w:left="-23"/>
              <w:jc w:val="left"/>
              <w:rPr>
                <w:rFonts w:ascii="Tahoma" w:hAnsi="Tahoma" w:cs="Tahoma"/>
                <w:color w:val="333333"/>
                <w:sz w:val="24"/>
                <w:szCs w:val="24"/>
              </w:rPr>
            </w:pPr>
            <w:r w:rsidRPr="003E0445">
              <w:rPr>
                <w:rFonts w:ascii="Tahoma" w:hAnsi="Tahoma" w:cs="Tahoma"/>
                <w:color w:val="333333"/>
                <w:sz w:val="24"/>
                <w:szCs w:val="24"/>
              </w:rPr>
              <w:lastRenderedPageBreak/>
              <w:t>Tactile Tokens</w:t>
            </w:r>
          </w:p>
        </w:tc>
        <w:tc>
          <w:tcPr>
            <w:tcW w:w="1180" w:type="dxa"/>
            <w:shd w:val="clear" w:color="auto" w:fill="92D050"/>
          </w:tcPr>
          <w:p w14:paraId="546EBAE7"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Strongly Agree</w:t>
            </w:r>
          </w:p>
        </w:tc>
        <w:tc>
          <w:tcPr>
            <w:tcW w:w="980" w:type="dxa"/>
            <w:shd w:val="clear" w:color="auto" w:fill="92D050"/>
          </w:tcPr>
          <w:p w14:paraId="37051D77"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Agree</w:t>
            </w:r>
          </w:p>
        </w:tc>
        <w:tc>
          <w:tcPr>
            <w:tcW w:w="1381" w:type="dxa"/>
            <w:shd w:val="clear" w:color="auto" w:fill="92D050"/>
          </w:tcPr>
          <w:p w14:paraId="5A483E23"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Somewhat Agree</w:t>
            </w:r>
          </w:p>
        </w:tc>
        <w:tc>
          <w:tcPr>
            <w:tcW w:w="1181" w:type="dxa"/>
            <w:shd w:val="clear" w:color="auto" w:fill="92D050"/>
          </w:tcPr>
          <w:p w14:paraId="2084B1BD"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Disagree</w:t>
            </w:r>
          </w:p>
        </w:tc>
        <w:tc>
          <w:tcPr>
            <w:tcW w:w="1181" w:type="dxa"/>
            <w:shd w:val="clear" w:color="auto" w:fill="92D050"/>
          </w:tcPr>
          <w:p w14:paraId="1DA35E27"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Strongly Disagree</w:t>
            </w:r>
          </w:p>
        </w:tc>
      </w:tr>
      <w:tr w:rsidR="00804507" w:rsidRPr="003E0445" w14:paraId="222C915F" w14:textId="77777777" w:rsidTr="00804507">
        <w:trPr>
          <w:trHeight w:val="1016"/>
        </w:trPr>
        <w:tc>
          <w:tcPr>
            <w:tcW w:w="3145" w:type="dxa"/>
            <w:shd w:val="clear" w:color="auto" w:fill="FFFFFF" w:themeFill="background1"/>
          </w:tcPr>
          <w:p w14:paraId="37FD7848" w14:textId="77777777" w:rsidR="00804507" w:rsidRPr="003E0445" w:rsidRDefault="00804507" w:rsidP="00804507">
            <w:pPr>
              <w:tabs>
                <w:tab w:val="left" w:pos="8640"/>
              </w:tabs>
              <w:jc w:val="left"/>
              <w:rPr>
                <w:rFonts w:ascii="Tahoma" w:hAnsi="Tahoma" w:cs="Tahoma"/>
                <w:color w:val="333333"/>
                <w:sz w:val="28"/>
                <w:szCs w:val="28"/>
              </w:rPr>
            </w:pPr>
            <w:r w:rsidRPr="003E0445">
              <w:rPr>
                <w:rFonts w:ascii="Tahoma" w:hAnsi="Tahoma" w:cs="Tahoma"/>
                <w:sz w:val="24"/>
                <w:szCs w:val="24"/>
              </w:rPr>
              <w:t>The Tactile Tokens were sturdy and of good quality.</w:t>
            </w:r>
          </w:p>
        </w:tc>
        <w:tc>
          <w:tcPr>
            <w:tcW w:w="1180" w:type="dxa"/>
            <w:shd w:val="clear" w:color="auto" w:fill="FFFFFF" w:themeFill="background1"/>
          </w:tcPr>
          <w:p w14:paraId="11FC4118"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12</w:t>
            </w:r>
          </w:p>
          <w:p w14:paraId="1559EE84"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(66%)</w:t>
            </w:r>
          </w:p>
        </w:tc>
        <w:tc>
          <w:tcPr>
            <w:tcW w:w="980" w:type="dxa"/>
            <w:shd w:val="clear" w:color="auto" w:fill="FFFFFF" w:themeFill="background1"/>
          </w:tcPr>
          <w:p w14:paraId="36200BA8"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4</w:t>
            </w:r>
          </w:p>
          <w:p w14:paraId="066BED5F"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(22%)</w:t>
            </w:r>
          </w:p>
        </w:tc>
        <w:tc>
          <w:tcPr>
            <w:tcW w:w="1381" w:type="dxa"/>
            <w:shd w:val="clear" w:color="auto" w:fill="FFFFFF" w:themeFill="background1"/>
          </w:tcPr>
          <w:p w14:paraId="757E17F8"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2</w:t>
            </w:r>
          </w:p>
          <w:p w14:paraId="016A89B9"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(11%)</w:t>
            </w:r>
          </w:p>
        </w:tc>
        <w:tc>
          <w:tcPr>
            <w:tcW w:w="1181" w:type="dxa"/>
            <w:shd w:val="clear" w:color="auto" w:fill="FFFFFF" w:themeFill="background1"/>
          </w:tcPr>
          <w:p w14:paraId="6F321ECC"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181" w:type="dxa"/>
            <w:shd w:val="clear" w:color="auto" w:fill="FFFFFF" w:themeFill="background1"/>
          </w:tcPr>
          <w:p w14:paraId="70D478D6"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r>
      <w:tr w:rsidR="00804507" w:rsidRPr="003E0445" w14:paraId="31C639FB" w14:textId="77777777" w:rsidTr="00804507">
        <w:trPr>
          <w:trHeight w:val="1175"/>
        </w:trPr>
        <w:tc>
          <w:tcPr>
            <w:tcW w:w="3145" w:type="dxa"/>
            <w:shd w:val="clear" w:color="auto" w:fill="FFFFFF" w:themeFill="background1"/>
          </w:tcPr>
          <w:p w14:paraId="22D1A515"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The Tactile Tokens were an appropriate size for elementary students.</w:t>
            </w:r>
          </w:p>
        </w:tc>
        <w:tc>
          <w:tcPr>
            <w:tcW w:w="1180" w:type="dxa"/>
            <w:shd w:val="clear" w:color="auto" w:fill="FFFFFF" w:themeFill="background1"/>
          </w:tcPr>
          <w:p w14:paraId="5FB6D99D"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12</w:t>
            </w:r>
          </w:p>
          <w:p w14:paraId="04C744B7"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(67%)</w:t>
            </w:r>
          </w:p>
        </w:tc>
        <w:tc>
          <w:tcPr>
            <w:tcW w:w="980" w:type="dxa"/>
            <w:shd w:val="clear" w:color="auto" w:fill="FFFFFF" w:themeFill="background1"/>
          </w:tcPr>
          <w:p w14:paraId="6BA3CA70"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6</w:t>
            </w:r>
          </w:p>
          <w:p w14:paraId="059A201B"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(33%)</w:t>
            </w:r>
          </w:p>
        </w:tc>
        <w:tc>
          <w:tcPr>
            <w:tcW w:w="1381" w:type="dxa"/>
            <w:shd w:val="clear" w:color="auto" w:fill="FFFFFF" w:themeFill="background1"/>
          </w:tcPr>
          <w:p w14:paraId="04CE5134"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181" w:type="dxa"/>
            <w:shd w:val="clear" w:color="auto" w:fill="FFFFFF" w:themeFill="background1"/>
          </w:tcPr>
          <w:p w14:paraId="7A0DDD80"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c>
          <w:tcPr>
            <w:tcW w:w="1181" w:type="dxa"/>
            <w:shd w:val="clear" w:color="auto" w:fill="FFFFFF" w:themeFill="background1"/>
          </w:tcPr>
          <w:p w14:paraId="00F77EC0"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r>
      <w:tr w:rsidR="00804507" w:rsidRPr="003E0445" w14:paraId="5770D9F6" w14:textId="77777777" w:rsidTr="00804507">
        <w:trPr>
          <w:trHeight w:val="1020"/>
        </w:trPr>
        <w:tc>
          <w:tcPr>
            <w:tcW w:w="3145" w:type="dxa"/>
            <w:shd w:val="clear" w:color="auto" w:fill="FFFFFF" w:themeFill="background1"/>
          </w:tcPr>
          <w:p w14:paraId="1CAB2ECC"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The opposite sides of the Tactile Tokens were tactually discernable.</w:t>
            </w:r>
          </w:p>
        </w:tc>
        <w:tc>
          <w:tcPr>
            <w:tcW w:w="1180" w:type="dxa"/>
            <w:shd w:val="clear" w:color="auto" w:fill="FFFFFF" w:themeFill="background1"/>
          </w:tcPr>
          <w:p w14:paraId="6E2F1A91"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12</w:t>
            </w:r>
          </w:p>
          <w:p w14:paraId="201B15B1"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(67%)</w:t>
            </w:r>
          </w:p>
        </w:tc>
        <w:tc>
          <w:tcPr>
            <w:tcW w:w="980" w:type="dxa"/>
            <w:shd w:val="clear" w:color="auto" w:fill="FFFFFF" w:themeFill="background1"/>
          </w:tcPr>
          <w:p w14:paraId="4A1BDD79"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4</w:t>
            </w:r>
          </w:p>
          <w:p w14:paraId="2A0C5150"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(22%)</w:t>
            </w:r>
          </w:p>
        </w:tc>
        <w:tc>
          <w:tcPr>
            <w:tcW w:w="1381" w:type="dxa"/>
            <w:shd w:val="clear" w:color="auto" w:fill="FFFFFF" w:themeFill="background1"/>
          </w:tcPr>
          <w:p w14:paraId="3598222F"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286440CA"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c>
          <w:tcPr>
            <w:tcW w:w="1181" w:type="dxa"/>
            <w:shd w:val="clear" w:color="auto" w:fill="FFFFFF" w:themeFill="background1"/>
          </w:tcPr>
          <w:p w14:paraId="29164573"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56730BDE"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c>
          <w:tcPr>
            <w:tcW w:w="1181" w:type="dxa"/>
            <w:shd w:val="clear" w:color="auto" w:fill="FFFFFF" w:themeFill="background1"/>
          </w:tcPr>
          <w:p w14:paraId="169B1B3E"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0</w:t>
            </w:r>
          </w:p>
        </w:tc>
      </w:tr>
      <w:tr w:rsidR="00804507" w:rsidRPr="003E0445" w14:paraId="370B5FB2" w14:textId="77777777" w:rsidTr="00804507">
        <w:trPr>
          <w:trHeight w:val="1175"/>
        </w:trPr>
        <w:tc>
          <w:tcPr>
            <w:tcW w:w="3145" w:type="dxa"/>
            <w:shd w:val="clear" w:color="auto" w:fill="FFFFFF" w:themeFill="background1"/>
          </w:tcPr>
          <w:p w14:paraId="1F66944D"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There were an appropriate number of tokens in the kit for classroom activities.</w:t>
            </w:r>
          </w:p>
        </w:tc>
        <w:tc>
          <w:tcPr>
            <w:tcW w:w="1180" w:type="dxa"/>
            <w:shd w:val="clear" w:color="auto" w:fill="FFFFFF" w:themeFill="background1"/>
          </w:tcPr>
          <w:p w14:paraId="3D5410F6"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8</w:t>
            </w:r>
          </w:p>
          <w:p w14:paraId="5D1B6FAD"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sz w:val="24"/>
                <w:szCs w:val="24"/>
              </w:rPr>
              <w:t>(44%)</w:t>
            </w:r>
          </w:p>
        </w:tc>
        <w:tc>
          <w:tcPr>
            <w:tcW w:w="980" w:type="dxa"/>
            <w:shd w:val="clear" w:color="auto" w:fill="FFFFFF" w:themeFill="background1"/>
          </w:tcPr>
          <w:p w14:paraId="0098368A"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7</w:t>
            </w:r>
          </w:p>
          <w:p w14:paraId="6A70F4D1"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sz w:val="24"/>
                <w:szCs w:val="24"/>
              </w:rPr>
              <w:t>(39%)</w:t>
            </w:r>
          </w:p>
        </w:tc>
        <w:tc>
          <w:tcPr>
            <w:tcW w:w="1381" w:type="dxa"/>
            <w:shd w:val="clear" w:color="auto" w:fill="FFFFFF" w:themeFill="background1"/>
          </w:tcPr>
          <w:p w14:paraId="0A6CE7F9"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2</w:t>
            </w:r>
          </w:p>
          <w:p w14:paraId="0F0BE592"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sz w:val="24"/>
                <w:szCs w:val="24"/>
              </w:rPr>
              <w:t>(11%)</w:t>
            </w:r>
          </w:p>
        </w:tc>
        <w:tc>
          <w:tcPr>
            <w:tcW w:w="1181" w:type="dxa"/>
            <w:shd w:val="clear" w:color="auto" w:fill="FFFFFF" w:themeFill="background1"/>
          </w:tcPr>
          <w:p w14:paraId="5672C8A9"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0C88E532"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sz w:val="24"/>
                <w:szCs w:val="24"/>
              </w:rPr>
              <w:t>(6%)</w:t>
            </w:r>
          </w:p>
        </w:tc>
        <w:tc>
          <w:tcPr>
            <w:tcW w:w="1181" w:type="dxa"/>
            <w:shd w:val="clear" w:color="auto" w:fill="FFFFFF" w:themeFill="background1"/>
          </w:tcPr>
          <w:p w14:paraId="7ACD74EB"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0</w:t>
            </w:r>
          </w:p>
        </w:tc>
      </w:tr>
      <w:tr w:rsidR="00804507" w:rsidRPr="003E0445" w14:paraId="504AF9D4" w14:textId="77777777" w:rsidTr="00804507">
        <w:trPr>
          <w:trHeight w:val="1545"/>
        </w:trPr>
        <w:tc>
          <w:tcPr>
            <w:tcW w:w="3145" w:type="dxa"/>
            <w:shd w:val="clear" w:color="auto" w:fill="FFFFFF" w:themeFill="background1"/>
          </w:tcPr>
          <w:p w14:paraId="4A63011C"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The Tactile Tokens were appropriate to share with sighted peers in the classroom.</w:t>
            </w:r>
          </w:p>
        </w:tc>
        <w:tc>
          <w:tcPr>
            <w:tcW w:w="1180" w:type="dxa"/>
            <w:shd w:val="clear" w:color="auto" w:fill="FFFFFF" w:themeFill="background1"/>
          </w:tcPr>
          <w:p w14:paraId="532E7A05"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10</w:t>
            </w:r>
          </w:p>
          <w:p w14:paraId="390BEC68"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sz w:val="24"/>
                <w:szCs w:val="24"/>
              </w:rPr>
              <w:t>(56%)</w:t>
            </w:r>
          </w:p>
        </w:tc>
        <w:tc>
          <w:tcPr>
            <w:tcW w:w="980" w:type="dxa"/>
            <w:shd w:val="clear" w:color="auto" w:fill="FFFFFF" w:themeFill="background1"/>
          </w:tcPr>
          <w:p w14:paraId="19791C6A"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6</w:t>
            </w:r>
          </w:p>
          <w:p w14:paraId="5643BEB0"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sz w:val="24"/>
                <w:szCs w:val="24"/>
              </w:rPr>
              <w:t>(32%)</w:t>
            </w:r>
          </w:p>
        </w:tc>
        <w:tc>
          <w:tcPr>
            <w:tcW w:w="1381" w:type="dxa"/>
            <w:shd w:val="clear" w:color="auto" w:fill="FFFFFF" w:themeFill="background1"/>
          </w:tcPr>
          <w:p w14:paraId="7FF737E8"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4A28B48B"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sz w:val="24"/>
                <w:szCs w:val="24"/>
              </w:rPr>
              <w:t>(6%)</w:t>
            </w:r>
          </w:p>
        </w:tc>
        <w:tc>
          <w:tcPr>
            <w:tcW w:w="1181" w:type="dxa"/>
            <w:shd w:val="clear" w:color="auto" w:fill="FFFFFF" w:themeFill="background1"/>
          </w:tcPr>
          <w:p w14:paraId="16A31CAE"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cs="Tahoma"/>
                <w:sz w:val="24"/>
                <w:szCs w:val="24"/>
              </w:rPr>
              <w:t>0</w:t>
            </w:r>
          </w:p>
        </w:tc>
        <w:tc>
          <w:tcPr>
            <w:tcW w:w="1181" w:type="dxa"/>
            <w:shd w:val="clear" w:color="auto" w:fill="FFFFFF" w:themeFill="background1"/>
          </w:tcPr>
          <w:p w14:paraId="0A8FED12"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0</w:t>
            </w:r>
          </w:p>
          <w:p w14:paraId="4E86854F"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N/A – 1</w:t>
            </w:r>
          </w:p>
          <w:p w14:paraId="19B50344" w14:textId="77777777" w:rsidR="00804507" w:rsidRPr="003E0445" w:rsidRDefault="00804507" w:rsidP="00804507">
            <w:pPr>
              <w:tabs>
                <w:tab w:val="left" w:pos="8640"/>
              </w:tabs>
              <w:jc w:val="left"/>
              <w:rPr>
                <w:rFonts w:ascii="Tahoma" w:hAnsi="Tahoma" w:cs="Tahoma"/>
                <w:sz w:val="24"/>
                <w:szCs w:val="24"/>
              </w:rPr>
            </w:pPr>
            <w:r w:rsidRPr="003E0445">
              <w:rPr>
                <w:rFonts w:ascii="Tahoma" w:hAnsi="Tahoma"/>
                <w:sz w:val="24"/>
                <w:szCs w:val="24"/>
              </w:rPr>
              <w:t>(6%)</w:t>
            </w:r>
          </w:p>
        </w:tc>
      </w:tr>
    </w:tbl>
    <w:p w14:paraId="675F27B5" w14:textId="77777777" w:rsidR="00804507" w:rsidRPr="003E0445" w:rsidRDefault="00804507" w:rsidP="00804507">
      <w:pPr>
        <w:tabs>
          <w:tab w:val="left" w:pos="8640"/>
        </w:tabs>
        <w:spacing w:after="0" w:line="240" w:lineRule="auto"/>
        <w:jc w:val="left"/>
        <w:rPr>
          <w:rFonts w:ascii="Tahoma" w:hAnsi="Tahoma" w:cs="Tahoma"/>
          <w:sz w:val="24"/>
          <w:szCs w:val="24"/>
        </w:rPr>
      </w:pPr>
    </w:p>
    <w:p w14:paraId="488347F5"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Teacher Comments:</w:t>
      </w:r>
    </w:p>
    <w:p w14:paraId="6F6C6FD9" w14:textId="77777777" w:rsidR="00804507" w:rsidRPr="003E0445" w:rsidRDefault="00804507" w:rsidP="00243D80">
      <w:pPr>
        <w:pStyle w:val="ListParagraph"/>
        <w:widowControl/>
        <w:numPr>
          <w:ilvl w:val="0"/>
          <w:numId w:val="210"/>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“Students had no difficulty discriminating. It was helpful with counting one-to-one correspondence. There were more than enough tokens provided.”</w:t>
      </w:r>
    </w:p>
    <w:p w14:paraId="2E0BBC9D" w14:textId="77777777" w:rsidR="00804507" w:rsidRPr="003E0445" w:rsidRDefault="00804507" w:rsidP="00243D80">
      <w:pPr>
        <w:pStyle w:val="ListParagraph"/>
        <w:widowControl/>
        <w:numPr>
          <w:ilvl w:val="0"/>
          <w:numId w:val="210"/>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“The tokens were very light. Easily got misplaced. The tokens are not very heavy. They easily get knocked out of the tray.”</w:t>
      </w:r>
    </w:p>
    <w:p w14:paraId="134F925A" w14:textId="77777777" w:rsidR="00804507" w:rsidRPr="003E0445" w:rsidRDefault="00804507" w:rsidP="00243D80">
      <w:pPr>
        <w:pStyle w:val="ListParagraph"/>
        <w:widowControl/>
        <w:numPr>
          <w:ilvl w:val="0"/>
          <w:numId w:val="210"/>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“Both of my students have CP. It would have been nice if the pieces were thicker or more weighted so they stayed in the frame a little easier as well.”</w:t>
      </w:r>
    </w:p>
    <w:p w14:paraId="6EAE4CD3" w14:textId="77777777" w:rsidR="00804507" w:rsidRPr="003E0445" w:rsidRDefault="00804507" w:rsidP="00243D80">
      <w:pPr>
        <w:pStyle w:val="ListParagraph"/>
        <w:widowControl/>
        <w:numPr>
          <w:ilvl w:val="0"/>
          <w:numId w:val="210"/>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“They need Velcro.”</w:t>
      </w:r>
    </w:p>
    <w:p w14:paraId="2FC63B75" w14:textId="77777777" w:rsidR="00804507" w:rsidRPr="003E0445" w:rsidRDefault="00804507" w:rsidP="00243D80">
      <w:pPr>
        <w:pStyle w:val="ListParagraph"/>
        <w:widowControl/>
        <w:numPr>
          <w:ilvl w:val="0"/>
          <w:numId w:val="210"/>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“Enough to fill three frames.”</w:t>
      </w:r>
    </w:p>
    <w:p w14:paraId="62E3B445" w14:textId="77777777" w:rsidR="00804507" w:rsidRPr="003E0445" w:rsidRDefault="00804507" w:rsidP="00243D80">
      <w:pPr>
        <w:pStyle w:val="ListParagraph"/>
        <w:widowControl/>
        <w:numPr>
          <w:ilvl w:val="0"/>
          <w:numId w:val="210"/>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“I wish there were a way to adhere the tokens in their spot. There were times she would check her tokens and they’d move on her. I was trying to think of Velcro or something similar but without it interfering with the textured sides.”</w:t>
      </w:r>
    </w:p>
    <w:p w14:paraId="5487A0D1" w14:textId="77777777" w:rsidR="00804507" w:rsidRPr="003E0445" w:rsidRDefault="00804507" w:rsidP="00243D80">
      <w:pPr>
        <w:pStyle w:val="ListParagraph"/>
        <w:widowControl/>
        <w:numPr>
          <w:ilvl w:val="0"/>
          <w:numId w:val="210"/>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“Very helpful and versatile.”</w:t>
      </w:r>
    </w:p>
    <w:p w14:paraId="72316563" w14:textId="77777777" w:rsidR="00804507" w:rsidRPr="003E0445" w:rsidRDefault="00804507" w:rsidP="00243D80">
      <w:pPr>
        <w:pStyle w:val="ListParagraph"/>
        <w:widowControl/>
        <w:numPr>
          <w:ilvl w:val="0"/>
          <w:numId w:val="210"/>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“Excellent quality! These were also the perfect size for preschoolers!”</w:t>
      </w:r>
    </w:p>
    <w:p w14:paraId="6C0B83A5" w14:textId="77777777" w:rsidR="00804507" w:rsidRPr="003E0445" w:rsidRDefault="00804507" w:rsidP="00243D80">
      <w:pPr>
        <w:pStyle w:val="ListParagraph"/>
        <w:widowControl/>
        <w:numPr>
          <w:ilvl w:val="0"/>
          <w:numId w:val="210"/>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 xml:space="preserve">“The students I work with were able to handle/manage the Tactile Tokens easily and were able to tactually distinguish the different textures, even some of the students who have some limited fine motor/tactile discrimination skills at this time. For a classroom of many students who all have visual impairments, I would </w:t>
      </w:r>
      <w:r w:rsidRPr="003E0445">
        <w:rPr>
          <w:rFonts w:ascii="Tahoma" w:hAnsi="Tahoma"/>
          <w:sz w:val="24"/>
          <w:szCs w:val="24"/>
        </w:rPr>
        <w:lastRenderedPageBreak/>
        <w:t>need to order multiple sets, but I think an itinerant teacher working with only 1-2 students with visual impairments in a particular classroom there would be enough. I think they would be appropriate to share. I work in a residential setting where all the students have a visual impairments and I know they all had a good time with the frames and tokens. I would imagine they would be appropriate in a public school setting.”</w:t>
      </w:r>
    </w:p>
    <w:p w14:paraId="10C63460" w14:textId="77777777" w:rsidR="00804507" w:rsidRPr="003E0445" w:rsidRDefault="00804507" w:rsidP="00804507">
      <w:pPr>
        <w:tabs>
          <w:tab w:val="left" w:pos="8640"/>
        </w:tabs>
        <w:spacing w:after="0" w:line="240" w:lineRule="auto"/>
        <w:ind w:left="360"/>
        <w:jc w:val="left"/>
        <w:rPr>
          <w:rFonts w:ascii="Tahoma" w:hAnsi="Tahoma" w:cs="Tahoma"/>
          <w:sz w:val="24"/>
          <w:szCs w:val="24"/>
        </w:rPr>
      </w:pPr>
    </w:p>
    <w:p w14:paraId="1ED3FBDA" w14:textId="77777777" w:rsidR="00804507" w:rsidRPr="003E0445" w:rsidRDefault="00804507" w:rsidP="00804507">
      <w:pPr>
        <w:tabs>
          <w:tab w:val="left" w:pos="8640"/>
        </w:tabs>
        <w:spacing w:after="0" w:line="240" w:lineRule="auto"/>
        <w:ind w:left="360"/>
        <w:jc w:val="left"/>
        <w:rPr>
          <w:rFonts w:ascii="Tahoma" w:hAnsi="Tahoma" w:cs="Tahoma"/>
          <w:sz w:val="24"/>
          <w:szCs w:val="24"/>
        </w:rPr>
      </w:pPr>
      <w:r w:rsidRPr="003E0445">
        <w:rPr>
          <w:rFonts w:ascii="Tahoma" w:hAnsi="Tahoma" w:cs="Tahoma"/>
          <w:sz w:val="24"/>
          <w:szCs w:val="24"/>
        </w:rPr>
        <w:t>Teachers were asked to respond to several general questions about the Tactile Five and Ten Frames.</w:t>
      </w:r>
    </w:p>
    <w:p w14:paraId="45719DC8" w14:textId="77777777" w:rsidR="00804507" w:rsidRPr="003E0445" w:rsidRDefault="00804507" w:rsidP="00804507">
      <w:pPr>
        <w:tabs>
          <w:tab w:val="left" w:pos="8640"/>
        </w:tabs>
        <w:spacing w:after="0" w:line="240" w:lineRule="auto"/>
        <w:ind w:left="360"/>
        <w:jc w:val="left"/>
        <w:rPr>
          <w:rFonts w:ascii="Tahoma" w:hAnsi="Tahoma" w:cs="Tahoma"/>
          <w:color w:val="333333"/>
          <w:sz w:val="24"/>
          <w:szCs w:val="24"/>
        </w:rPr>
      </w:pPr>
    </w:p>
    <w:tbl>
      <w:tblPr>
        <w:tblStyle w:val="TableGrid"/>
        <w:tblW w:w="8639" w:type="dxa"/>
        <w:tblInd w:w="360" w:type="dxa"/>
        <w:tblLook w:val="04A0" w:firstRow="1" w:lastRow="0" w:firstColumn="1" w:lastColumn="0" w:noHBand="0" w:noVBand="1"/>
        <w:tblCaption w:val="Teachers were asked to response general questions about the Tactile Five and Ten Frames"/>
      </w:tblPr>
      <w:tblGrid>
        <w:gridCol w:w="5974"/>
        <w:gridCol w:w="1292"/>
        <w:gridCol w:w="1373"/>
      </w:tblGrid>
      <w:tr w:rsidR="00804507" w:rsidRPr="003E0445" w14:paraId="3E9E0C74" w14:textId="77777777" w:rsidTr="00804507">
        <w:trPr>
          <w:trHeight w:val="494"/>
        </w:trPr>
        <w:tc>
          <w:tcPr>
            <w:tcW w:w="5974" w:type="dxa"/>
            <w:shd w:val="clear" w:color="auto" w:fill="92D050"/>
          </w:tcPr>
          <w:p w14:paraId="32BED55A"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Tactile Five and Ten Frame Kit</w:t>
            </w:r>
          </w:p>
        </w:tc>
        <w:tc>
          <w:tcPr>
            <w:tcW w:w="1292" w:type="dxa"/>
            <w:shd w:val="clear" w:color="auto" w:fill="92D050"/>
          </w:tcPr>
          <w:p w14:paraId="5E0BB369"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Yes</w:t>
            </w:r>
          </w:p>
        </w:tc>
        <w:tc>
          <w:tcPr>
            <w:tcW w:w="1373" w:type="dxa"/>
            <w:shd w:val="clear" w:color="auto" w:fill="92D050"/>
          </w:tcPr>
          <w:p w14:paraId="01EEBB8F"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cs="Tahoma"/>
                <w:color w:val="333333"/>
                <w:sz w:val="24"/>
                <w:szCs w:val="24"/>
              </w:rPr>
              <w:t>No</w:t>
            </w:r>
          </w:p>
        </w:tc>
      </w:tr>
      <w:tr w:rsidR="00804507" w:rsidRPr="003E0445" w14:paraId="12D2B0FD" w14:textId="77777777" w:rsidTr="00804507">
        <w:trPr>
          <w:trHeight w:val="999"/>
        </w:trPr>
        <w:tc>
          <w:tcPr>
            <w:tcW w:w="5974" w:type="dxa"/>
          </w:tcPr>
          <w:p w14:paraId="50509E20"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Did your student experience and particular difficulties with the Tactile Five and Ten Frames?</w:t>
            </w:r>
          </w:p>
        </w:tc>
        <w:tc>
          <w:tcPr>
            <w:tcW w:w="1292" w:type="dxa"/>
          </w:tcPr>
          <w:p w14:paraId="3FCF1641"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5</w:t>
            </w:r>
          </w:p>
          <w:p w14:paraId="06959349"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(28%)</w:t>
            </w:r>
          </w:p>
        </w:tc>
        <w:tc>
          <w:tcPr>
            <w:tcW w:w="1373" w:type="dxa"/>
          </w:tcPr>
          <w:p w14:paraId="333FF890"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13</w:t>
            </w:r>
          </w:p>
          <w:p w14:paraId="382F8A20"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(72%)</w:t>
            </w:r>
          </w:p>
        </w:tc>
      </w:tr>
      <w:tr w:rsidR="00804507" w:rsidRPr="003E0445" w14:paraId="7CFDE466" w14:textId="77777777" w:rsidTr="00804507">
        <w:trPr>
          <w:trHeight w:val="995"/>
        </w:trPr>
        <w:tc>
          <w:tcPr>
            <w:tcW w:w="5974" w:type="dxa"/>
          </w:tcPr>
          <w:p w14:paraId="37DC98B3" w14:textId="77777777" w:rsidR="00804507" w:rsidRPr="003E0445" w:rsidRDefault="00804507" w:rsidP="00804507">
            <w:pPr>
              <w:tabs>
                <w:tab w:val="left" w:pos="8640"/>
              </w:tabs>
              <w:jc w:val="left"/>
              <w:rPr>
                <w:rFonts w:ascii="Tahoma" w:hAnsi="Tahoma"/>
                <w:sz w:val="24"/>
                <w:szCs w:val="24"/>
              </w:rPr>
            </w:pPr>
            <w:r w:rsidRPr="003E0445">
              <w:rPr>
                <w:rFonts w:ascii="Tahoma" w:hAnsi="Tahoma"/>
                <w:sz w:val="24"/>
                <w:szCs w:val="24"/>
              </w:rPr>
              <w:t>Did your students have any notable comments about the Tactile Five and Ten Frames?</w:t>
            </w:r>
          </w:p>
        </w:tc>
        <w:tc>
          <w:tcPr>
            <w:tcW w:w="1292" w:type="dxa"/>
          </w:tcPr>
          <w:p w14:paraId="24DAED1C"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5</w:t>
            </w:r>
          </w:p>
          <w:p w14:paraId="7DC71C17"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(28%)</w:t>
            </w:r>
          </w:p>
        </w:tc>
        <w:tc>
          <w:tcPr>
            <w:tcW w:w="1373" w:type="dxa"/>
          </w:tcPr>
          <w:p w14:paraId="5A8DA526"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13</w:t>
            </w:r>
          </w:p>
          <w:p w14:paraId="07059A52"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(72%)</w:t>
            </w:r>
          </w:p>
        </w:tc>
      </w:tr>
      <w:tr w:rsidR="00804507" w:rsidRPr="003E0445" w14:paraId="013AA703" w14:textId="77777777" w:rsidTr="00804507">
        <w:trPr>
          <w:trHeight w:val="995"/>
        </w:trPr>
        <w:tc>
          <w:tcPr>
            <w:tcW w:w="5974" w:type="dxa"/>
          </w:tcPr>
          <w:p w14:paraId="33300821" w14:textId="77777777" w:rsidR="00804507" w:rsidRPr="003E0445" w:rsidRDefault="00804507" w:rsidP="00804507">
            <w:pPr>
              <w:tabs>
                <w:tab w:val="left" w:pos="8640"/>
              </w:tabs>
              <w:jc w:val="left"/>
              <w:rPr>
                <w:rFonts w:ascii="Tahoma" w:hAnsi="Tahoma"/>
                <w:sz w:val="24"/>
                <w:szCs w:val="24"/>
              </w:rPr>
            </w:pPr>
            <w:r w:rsidRPr="003E0445">
              <w:rPr>
                <w:rFonts w:ascii="Tahoma" w:hAnsi="Tahoma"/>
                <w:sz w:val="24"/>
                <w:szCs w:val="24"/>
              </w:rPr>
              <w:t>Do you feel your students benefited from using the Tactile Five and Ten Frames?</w:t>
            </w:r>
          </w:p>
        </w:tc>
        <w:tc>
          <w:tcPr>
            <w:tcW w:w="1292" w:type="dxa"/>
          </w:tcPr>
          <w:p w14:paraId="54B4A331"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17</w:t>
            </w:r>
          </w:p>
          <w:p w14:paraId="30E57A66"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(94%)</w:t>
            </w:r>
          </w:p>
        </w:tc>
        <w:tc>
          <w:tcPr>
            <w:tcW w:w="1373" w:type="dxa"/>
          </w:tcPr>
          <w:p w14:paraId="6E956E99"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75C0D1B9"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r>
      <w:tr w:rsidR="00804507" w:rsidRPr="003E0445" w14:paraId="14EBDC74" w14:textId="77777777" w:rsidTr="00804507">
        <w:trPr>
          <w:trHeight w:val="1999"/>
        </w:trPr>
        <w:tc>
          <w:tcPr>
            <w:tcW w:w="5974" w:type="dxa"/>
          </w:tcPr>
          <w:p w14:paraId="4225DADB" w14:textId="77777777" w:rsidR="00804507" w:rsidRPr="003E0445" w:rsidRDefault="00804507" w:rsidP="00804507">
            <w:pPr>
              <w:tabs>
                <w:tab w:val="left" w:pos="8640"/>
              </w:tabs>
              <w:jc w:val="left"/>
              <w:rPr>
                <w:rFonts w:ascii="Tahoma" w:hAnsi="Tahoma"/>
                <w:sz w:val="24"/>
                <w:szCs w:val="24"/>
              </w:rPr>
            </w:pPr>
            <w:r w:rsidRPr="003E0445">
              <w:rPr>
                <w:rFonts w:ascii="Tahoma" w:hAnsi="Tahoma"/>
                <w:sz w:val="24"/>
                <w:szCs w:val="24"/>
              </w:rPr>
              <w:t>Were the Tactile Five and Ten Frames a good solution for incorporating your students in math class activities whey the class was using Five and Ten Frames?</w:t>
            </w:r>
          </w:p>
        </w:tc>
        <w:tc>
          <w:tcPr>
            <w:tcW w:w="1292" w:type="dxa"/>
          </w:tcPr>
          <w:p w14:paraId="4149E950"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16</w:t>
            </w:r>
          </w:p>
          <w:p w14:paraId="4B887AA1"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(88%)</w:t>
            </w:r>
          </w:p>
        </w:tc>
        <w:tc>
          <w:tcPr>
            <w:tcW w:w="1373" w:type="dxa"/>
          </w:tcPr>
          <w:p w14:paraId="4DD540CA"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0923581B" w14:textId="77777777" w:rsidR="00804507" w:rsidRPr="003E0445" w:rsidRDefault="00804507" w:rsidP="00804507">
            <w:pPr>
              <w:tabs>
                <w:tab w:val="left" w:pos="8640"/>
              </w:tabs>
              <w:jc w:val="left"/>
              <w:rPr>
                <w:rFonts w:ascii="Tahoma" w:hAnsi="Tahoma"/>
                <w:sz w:val="24"/>
                <w:szCs w:val="24"/>
              </w:rPr>
            </w:pPr>
            <w:r w:rsidRPr="003E0445">
              <w:rPr>
                <w:rFonts w:ascii="Tahoma" w:hAnsi="Tahoma"/>
                <w:sz w:val="24"/>
                <w:szCs w:val="24"/>
              </w:rPr>
              <w:t>(6%)</w:t>
            </w:r>
          </w:p>
          <w:p w14:paraId="2BF7CBAB"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NA -1</w:t>
            </w:r>
          </w:p>
          <w:p w14:paraId="5C4D1A03"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r>
      <w:tr w:rsidR="00804507" w:rsidRPr="003E0445" w14:paraId="098FCA59" w14:textId="77777777" w:rsidTr="00804507">
        <w:trPr>
          <w:trHeight w:val="999"/>
        </w:trPr>
        <w:tc>
          <w:tcPr>
            <w:tcW w:w="5974" w:type="dxa"/>
          </w:tcPr>
          <w:p w14:paraId="37750F2E" w14:textId="77777777" w:rsidR="00804507" w:rsidRPr="003E0445" w:rsidRDefault="00804507" w:rsidP="00804507">
            <w:pPr>
              <w:tabs>
                <w:tab w:val="left" w:pos="8640"/>
              </w:tabs>
              <w:jc w:val="left"/>
              <w:rPr>
                <w:rFonts w:ascii="Tahoma" w:hAnsi="Tahoma"/>
                <w:sz w:val="24"/>
                <w:szCs w:val="24"/>
              </w:rPr>
            </w:pPr>
            <w:r w:rsidRPr="003E0445">
              <w:rPr>
                <w:rFonts w:ascii="Tahoma" w:hAnsi="Tahoma"/>
                <w:sz w:val="24"/>
                <w:szCs w:val="24"/>
              </w:rPr>
              <w:t>Do you recommend that APH produce the Tactile Five and Ten Frame Kits?</w:t>
            </w:r>
          </w:p>
        </w:tc>
        <w:tc>
          <w:tcPr>
            <w:tcW w:w="1292" w:type="dxa"/>
          </w:tcPr>
          <w:p w14:paraId="20D424AA"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17</w:t>
            </w:r>
          </w:p>
          <w:p w14:paraId="058F5624"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(94%)</w:t>
            </w:r>
          </w:p>
        </w:tc>
        <w:tc>
          <w:tcPr>
            <w:tcW w:w="1373" w:type="dxa"/>
          </w:tcPr>
          <w:p w14:paraId="66E86862" w14:textId="77777777" w:rsidR="00804507" w:rsidRPr="003E0445" w:rsidRDefault="00804507" w:rsidP="008045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napToGrid w:val="0"/>
              <w:jc w:val="left"/>
              <w:rPr>
                <w:rFonts w:ascii="Tahoma" w:hAnsi="Tahoma"/>
                <w:sz w:val="24"/>
                <w:szCs w:val="24"/>
              </w:rPr>
            </w:pPr>
            <w:r w:rsidRPr="003E0445">
              <w:rPr>
                <w:rFonts w:ascii="Tahoma" w:hAnsi="Tahoma"/>
                <w:sz w:val="24"/>
                <w:szCs w:val="24"/>
              </w:rPr>
              <w:t>1</w:t>
            </w:r>
          </w:p>
          <w:p w14:paraId="7CF9787A" w14:textId="77777777" w:rsidR="00804507" w:rsidRPr="003E0445" w:rsidRDefault="00804507" w:rsidP="00804507">
            <w:pPr>
              <w:tabs>
                <w:tab w:val="left" w:pos="8640"/>
              </w:tabs>
              <w:jc w:val="left"/>
              <w:rPr>
                <w:rFonts w:ascii="Tahoma" w:hAnsi="Tahoma" w:cs="Tahoma"/>
                <w:color w:val="333333"/>
                <w:sz w:val="24"/>
                <w:szCs w:val="24"/>
              </w:rPr>
            </w:pPr>
            <w:r w:rsidRPr="003E0445">
              <w:rPr>
                <w:rFonts w:ascii="Tahoma" w:hAnsi="Tahoma"/>
                <w:sz w:val="24"/>
                <w:szCs w:val="24"/>
              </w:rPr>
              <w:t>(6%)</w:t>
            </w:r>
          </w:p>
        </w:tc>
      </w:tr>
    </w:tbl>
    <w:p w14:paraId="6C526CB4" w14:textId="77777777" w:rsidR="00804507" w:rsidRPr="003E0445" w:rsidRDefault="00804507" w:rsidP="00804507">
      <w:pPr>
        <w:tabs>
          <w:tab w:val="left" w:pos="8640"/>
        </w:tabs>
        <w:spacing w:after="0" w:line="240" w:lineRule="auto"/>
        <w:jc w:val="left"/>
        <w:rPr>
          <w:rFonts w:ascii="Tahoma" w:hAnsi="Tahoma" w:cs="Tahoma"/>
          <w:sz w:val="24"/>
          <w:szCs w:val="24"/>
        </w:rPr>
      </w:pPr>
    </w:p>
    <w:p w14:paraId="31213452"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Teacher Comments:</w:t>
      </w:r>
    </w:p>
    <w:p w14:paraId="61E0FC3D"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 xml:space="preserve">“Easy to use for solving math problems and bar graphs – tokens stay in place so no slipping around or losing pieces. Easy to explore hands on. This was very helpful when discussing the presidential election. Print math books uses five and ten frames as part of the common core standards. It is wonderful to have a tactile version for students who are blind and visually impaired to use hands-on so they can solve problems such as recognizing more or less. This is a wonderful kit to help a child who is blind learn hands-on tactilely the concepts in math </w:t>
      </w:r>
      <w:r w:rsidRPr="003E0445">
        <w:rPr>
          <w:rFonts w:ascii="Tahoma" w:hAnsi="Tahoma"/>
          <w:sz w:val="24"/>
          <w:szCs w:val="24"/>
        </w:rPr>
        <w:lastRenderedPageBreak/>
        <w:t>books. The child does not get frustrated about pieces moving around since each token has its own square. Very well done.”</w:t>
      </w:r>
    </w:p>
    <w:p w14:paraId="0F3990D2"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“She likes ‘playing with’ or moving her ‘math’ and setting up problems for me to solve.”</w:t>
      </w:r>
    </w:p>
    <w:p w14:paraId="2E7587E8"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“Yes, it is something I will continue to use. It has been great for concept development, one to one correspondence, introducing new skills and practicing old. This was a great supplemental material to use alongside the curriculum. It can be incorporated in many different ways in the classroom (independent work, group work, direct instruction, etc.) Overall, it was a good kit to help reinforce those important basic math skills.”</w:t>
      </w:r>
    </w:p>
    <w:p w14:paraId="6DEB8AEC"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“I enjoyed using the materials with my student.”</w:t>
      </w:r>
    </w:p>
    <w:p w14:paraId="003D700E"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“Making the tokens heavier and magnetic would help them stay put. Change the token issue.”</w:t>
      </w:r>
    </w:p>
    <w:p w14:paraId="5000875A"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 xml:space="preserve"> “My students had difficulties with the frames. The pieces would come out as they were counting and moving to the next space in the frame. Even though they had difficulties, I felt it was beneficial for my students. Their sighted peers enjoyed the frames and it helped them feel more like a part of the class setting. I hope it can be revised to add more depth to the frame.”</w:t>
      </w:r>
    </w:p>
    <w:p w14:paraId="3F555F5D"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“The Tactile Frames seemed to make this visual activity much more beneficial for my students to be independent during classroom activities.”</w:t>
      </w:r>
    </w:p>
    <w:p w14:paraId="49384894"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“This is a wonderful tool in many ways for our students.”</w:t>
      </w:r>
    </w:p>
    <w:p w14:paraId="0F452EC9"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“The product is very helpful and keeps items organized for the students to be able count and move things without double counting or losing the items on the desk.”</w:t>
      </w:r>
    </w:p>
    <w:p w14:paraId="6C208067"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“The five and ten frames were nicely designed to suit the needs of students with visual impairments. The frame gives the students an opportunity to be physically engaged and active during math. The frames allow students to associate the number with a visual/tactile image.”</w:t>
      </w:r>
    </w:p>
    <w:p w14:paraId="35EACFC7"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“This is a huge part of the common core math, so having a ready-made, durable accommodation in place is extremely helpful.”</w:t>
      </w:r>
    </w:p>
    <w:p w14:paraId="0C31CF8D"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“Tokens do not stay in place will enough.”</w:t>
      </w:r>
    </w:p>
    <w:p w14:paraId="6DF407EC"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“Occupational Therapist also used them.”</w:t>
      </w:r>
    </w:p>
    <w:p w14:paraId="45E0CF50" w14:textId="77777777" w:rsidR="00804507" w:rsidRPr="003E0445" w:rsidRDefault="00804507" w:rsidP="00243D80">
      <w:pPr>
        <w:pStyle w:val="ListParagraph"/>
        <w:widowControl/>
        <w:numPr>
          <w:ilvl w:val="0"/>
          <w:numId w:val="211"/>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“The students I worked with really enjoyed these materials and had more success using/understanding them than from the pictures/tactile graphics from their textbooks. They really helped the students with their subtraction skill.”</w:t>
      </w:r>
    </w:p>
    <w:p w14:paraId="5C7DFD2A" w14:textId="77777777" w:rsidR="00804507" w:rsidRPr="003E0445" w:rsidRDefault="00804507" w:rsidP="00804507">
      <w:pPr>
        <w:tabs>
          <w:tab w:val="left" w:pos="8640"/>
        </w:tabs>
        <w:spacing w:after="0" w:line="240" w:lineRule="auto"/>
        <w:jc w:val="left"/>
        <w:rPr>
          <w:rFonts w:ascii="Tahoma" w:hAnsi="Tahoma" w:cs="Tahoma"/>
          <w:sz w:val="24"/>
          <w:szCs w:val="24"/>
        </w:rPr>
      </w:pPr>
    </w:p>
    <w:p w14:paraId="68660A93" w14:textId="77777777" w:rsidR="00804507" w:rsidRPr="003E0445" w:rsidRDefault="00804507" w:rsidP="00804507">
      <w:pPr>
        <w:tabs>
          <w:tab w:val="left" w:pos="8640"/>
        </w:tabs>
        <w:spacing w:after="0" w:line="240" w:lineRule="auto"/>
        <w:jc w:val="left"/>
        <w:rPr>
          <w:rFonts w:ascii="Tahoma" w:hAnsi="Tahoma" w:cs="Tahoma"/>
          <w:sz w:val="24"/>
          <w:szCs w:val="24"/>
        </w:rPr>
      </w:pPr>
      <w:r w:rsidRPr="003E0445">
        <w:rPr>
          <w:rFonts w:ascii="Tahoma" w:hAnsi="Tahoma" w:cs="Tahoma"/>
          <w:sz w:val="24"/>
          <w:szCs w:val="24"/>
        </w:rPr>
        <w:t>Changes to Kit based on Teacher Feedback</w:t>
      </w:r>
    </w:p>
    <w:p w14:paraId="2DB08CD5" w14:textId="77777777" w:rsidR="00804507" w:rsidRPr="003E0445" w:rsidRDefault="00804507" w:rsidP="00243D80">
      <w:pPr>
        <w:pStyle w:val="ListParagraph"/>
        <w:widowControl/>
        <w:numPr>
          <w:ilvl w:val="0"/>
          <w:numId w:val="212"/>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Addition of a second 5 frame</w:t>
      </w:r>
    </w:p>
    <w:p w14:paraId="6917A2A4" w14:textId="77777777" w:rsidR="00804507" w:rsidRPr="003E0445" w:rsidRDefault="00804507" w:rsidP="00243D80">
      <w:pPr>
        <w:pStyle w:val="ListParagraph"/>
        <w:widowControl/>
        <w:numPr>
          <w:ilvl w:val="0"/>
          <w:numId w:val="212"/>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Addition of a second bag of tokens</w:t>
      </w:r>
    </w:p>
    <w:p w14:paraId="4AC7508F" w14:textId="77777777" w:rsidR="00804507" w:rsidRPr="003E0445" w:rsidRDefault="00804507" w:rsidP="00243D80">
      <w:pPr>
        <w:pStyle w:val="ListParagraph"/>
        <w:widowControl/>
        <w:numPr>
          <w:ilvl w:val="0"/>
          <w:numId w:val="212"/>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Changed the depth of the frames to 1/4 inch to resolve issue of slipping tokens</w:t>
      </w:r>
    </w:p>
    <w:p w14:paraId="5B6A55C4" w14:textId="55274FA3" w:rsidR="00804507" w:rsidRPr="003E0445" w:rsidRDefault="00804507" w:rsidP="00243D80">
      <w:pPr>
        <w:pStyle w:val="ListParagraph"/>
        <w:widowControl/>
        <w:numPr>
          <w:ilvl w:val="0"/>
          <w:numId w:val="212"/>
        </w:numPr>
        <w:tabs>
          <w:tab w:val="left" w:pos="8640"/>
        </w:tabs>
        <w:adjustRightInd/>
        <w:spacing w:after="0" w:line="240" w:lineRule="auto"/>
        <w:jc w:val="left"/>
        <w:textAlignment w:val="auto"/>
        <w:rPr>
          <w:rFonts w:ascii="Tahoma" w:hAnsi="Tahoma"/>
          <w:sz w:val="24"/>
          <w:szCs w:val="24"/>
        </w:rPr>
      </w:pPr>
      <w:r w:rsidRPr="003E0445">
        <w:rPr>
          <w:rFonts w:ascii="Tahoma" w:hAnsi="Tahoma"/>
          <w:sz w:val="24"/>
          <w:szCs w:val="24"/>
        </w:rPr>
        <w:t xml:space="preserve">Changes to the teacher’s guide to reflect the changes </w:t>
      </w:r>
      <w:r w:rsidR="003E0445" w:rsidRPr="003E0445">
        <w:rPr>
          <w:rFonts w:ascii="Tahoma" w:hAnsi="Tahoma"/>
          <w:sz w:val="24"/>
          <w:szCs w:val="24"/>
        </w:rPr>
        <w:t xml:space="preserve">as </w:t>
      </w:r>
      <w:r w:rsidRPr="003E0445">
        <w:rPr>
          <w:rFonts w:ascii="Tahoma" w:hAnsi="Tahoma"/>
          <w:sz w:val="24"/>
          <w:szCs w:val="24"/>
        </w:rPr>
        <w:t xml:space="preserve">mentioned </w:t>
      </w:r>
    </w:p>
    <w:p w14:paraId="1969158D" w14:textId="77777777" w:rsidR="00804507" w:rsidRPr="00116395" w:rsidRDefault="00804507" w:rsidP="00804507">
      <w:pPr>
        <w:spacing w:after="0" w:line="240" w:lineRule="auto"/>
        <w:jc w:val="left"/>
        <w:rPr>
          <w:rFonts w:ascii="Tahoma" w:eastAsia="Calibri" w:hAnsi="Tahoma" w:cs="Tahoma"/>
          <w:sz w:val="24"/>
          <w:highlight w:val="yellow"/>
        </w:rPr>
      </w:pPr>
    </w:p>
    <w:p w14:paraId="731B7CB9" w14:textId="008CC0FE" w:rsidR="003E0445" w:rsidRPr="003E0445" w:rsidRDefault="003E0445" w:rsidP="003E0445">
      <w:pPr>
        <w:spacing w:after="0" w:line="240" w:lineRule="auto"/>
        <w:jc w:val="left"/>
        <w:rPr>
          <w:rFonts w:ascii="Tahoma" w:eastAsia="Calibri" w:hAnsi="Tahoma" w:cs="Tahoma"/>
          <w:sz w:val="24"/>
          <w:u w:val="single"/>
        </w:rPr>
      </w:pPr>
      <w:r w:rsidRPr="003E0445">
        <w:rPr>
          <w:rFonts w:ascii="Tahoma" w:eastAsia="Calibri" w:hAnsi="Tahoma" w:cs="Tahoma"/>
          <w:sz w:val="24"/>
          <w:u w:val="single"/>
        </w:rPr>
        <w:t>Work during FY 2018</w:t>
      </w:r>
    </w:p>
    <w:p w14:paraId="4E2E01B8" w14:textId="235C169C" w:rsidR="003E0445" w:rsidRDefault="003E0445" w:rsidP="003E0445">
      <w:pPr>
        <w:spacing w:after="0" w:line="240" w:lineRule="auto"/>
        <w:jc w:val="left"/>
        <w:rPr>
          <w:rFonts w:ascii="Tahoma" w:eastAsia="Calibri" w:hAnsi="Tahoma" w:cs="Tahoma"/>
          <w:sz w:val="24"/>
        </w:rPr>
      </w:pPr>
      <w:r>
        <w:rPr>
          <w:rFonts w:ascii="Tahoma" w:eastAsia="Calibri" w:hAnsi="Tahoma" w:cs="Tahoma"/>
          <w:sz w:val="24"/>
        </w:rPr>
        <w:t xml:space="preserve">The Tactile Five and Ten Frames received Quota Approval in October 2107. </w:t>
      </w:r>
      <w:r w:rsidRPr="00804507">
        <w:rPr>
          <w:rFonts w:ascii="Tahoma" w:eastAsia="Calibri" w:hAnsi="Tahoma" w:cs="Tahoma"/>
          <w:sz w:val="24"/>
        </w:rPr>
        <w:t xml:space="preserve">The project </w:t>
      </w:r>
      <w:r w:rsidRPr="00804507">
        <w:rPr>
          <w:rFonts w:ascii="Tahoma" w:eastAsia="Calibri" w:hAnsi="Tahoma" w:cs="Tahoma"/>
          <w:sz w:val="24"/>
        </w:rPr>
        <w:lastRenderedPageBreak/>
        <w:t>leader finalize</w:t>
      </w:r>
      <w:r>
        <w:rPr>
          <w:rFonts w:ascii="Tahoma" w:eastAsia="Calibri" w:hAnsi="Tahoma" w:cs="Tahoma"/>
          <w:sz w:val="24"/>
        </w:rPr>
        <w:t>d</w:t>
      </w:r>
      <w:r w:rsidRPr="00804507">
        <w:rPr>
          <w:rFonts w:ascii="Tahoma" w:eastAsia="Calibri" w:hAnsi="Tahoma" w:cs="Tahoma"/>
          <w:sz w:val="24"/>
        </w:rPr>
        <w:t xml:space="preserve"> all components</w:t>
      </w:r>
      <w:r>
        <w:rPr>
          <w:rFonts w:ascii="Tahoma" w:eastAsia="Calibri" w:hAnsi="Tahoma" w:cs="Tahoma"/>
          <w:sz w:val="24"/>
        </w:rPr>
        <w:t xml:space="preserve"> of the kit, and</w:t>
      </w:r>
      <w:r w:rsidRPr="00804507">
        <w:rPr>
          <w:rFonts w:ascii="Tahoma" w:eastAsia="Calibri" w:hAnsi="Tahoma" w:cs="Tahoma"/>
          <w:sz w:val="24"/>
        </w:rPr>
        <w:t xml:space="preserve"> a specification meeting </w:t>
      </w:r>
      <w:r>
        <w:rPr>
          <w:rFonts w:ascii="Tahoma" w:eastAsia="Calibri" w:hAnsi="Tahoma" w:cs="Tahoma"/>
          <w:sz w:val="24"/>
        </w:rPr>
        <w:t>was held on May 22, 2018. Production is scheduled for FY 2019.</w:t>
      </w:r>
    </w:p>
    <w:p w14:paraId="5604D752" w14:textId="77777777" w:rsidR="003E0445" w:rsidRDefault="003E0445" w:rsidP="003E0445">
      <w:pPr>
        <w:spacing w:after="0" w:line="240" w:lineRule="auto"/>
        <w:jc w:val="left"/>
        <w:rPr>
          <w:rFonts w:ascii="Tahoma" w:eastAsia="Calibri" w:hAnsi="Tahoma" w:cs="Tahoma"/>
          <w:sz w:val="24"/>
        </w:rPr>
      </w:pPr>
    </w:p>
    <w:p w14:paraId="12C538B6" w14:textId="77777777" w:rsidR="003E0445" w:rsidRPr="007B1315" w:rsidRDefault="003E0445" w:rsidP="003E0445">
      <w:pPr>
        <w:spacing w:after="0" w:line="240" w:lineRule="auto"/>
        <w:jc w:val="left"/>
        <w:rPr>
          <w:rFonts w:ascii="Tahoma" w:eastAsia="Calibri" w:hAnsi="Tahoma" w:cs="Tahoma"/>
          <w:sz w:val="24"/>
          <w:u w:val="single"/>
        </w:rPr>
      </w:pPr>
      <w:r w:rsidRPr="007B1315">
        <w:rPr>
          <w:rFonts w:ascii="Tahoma" w:eastAsia="Calibri" w:hAnsi="Tahoma" w:cs="Tahoma"/>
          <w:sz w:val="24"/>
          <w:u w:val="single"/>
        </w:rPr>
        <w:t>Work planned for FY 2019</w:t>
      </w:r>
    </w:p>
    <w:p w14:paraId="331D6261" w14:textId="420CB124" w:rsidR="003E0445" w:rsidRDefault="003E0445" w:rsidP="003E0445">
      <w:pPr>
        <w:spacing w:after="0" w:line="240" w:lineRule="auto"/>
        <w:jc w:val="left"/>
        <w:rPr>
          <w:rFonts w:ascii="Tahoma" w:eastAsia="Calibri" w:hAnsi="Tahoma" w:cs="Tahoma"/>
          <w:sz w:val="24"/>
        </w:rPr>
      </w:pPr>
      <w:r>
        <w:rPr>
          <w:rFonts w:ascii="Tahoma" w:eastAsia="Calibri" w:hAnsi="Tahoma" w:cs="Tahoma"/>
          <w:sz w:val="24"/>
        </w:rPr>
        <w:t>Production of Tactile Five and Ten Frames is scheduled. The product will be released for sale.</w:t>
      </w:r>
    </w:p>
    <w:p w14:paraId="60B1E1DD" w14:textId="77777777" w:rsidR="00E8310E" w:rsidRPr="00116395" w:rsidRDefault="00E8310E" w:rsidP="00F964BE">
      <w:pPr>
        <w:spacing w:after="0" w:line="240" w:lineRule="auto"/>
        <w:rPr>
          <w:rFonts w:ascii="Tahoma" w:hAnsi="Tahoma" w:cs="Tahoma"/>
          <w:b/>
          <w:snapToGrid w:val="0"/>
          <w:sz w:val="32"/>
          <w:szCs w:val="24"/>
          <w:highlight w:val="yellow"/>
        </w:rPr>
      </w:pPr>
    </w:p>
    <w:p w14:paraId="2332D2A6" w14:textId="77777777" w:rsidR="00957150" w:rsidRPr="00DC4B16" w:rsidRDefault="008D43AE" w:rsidP="00DC4B16">
      <w:pPr>
        <w:pStyle w:val="Heading2"/>
        <w:tabs>
          <w:tab w:val="clear" w:pos="-720"/>
        </w:tabs>
      </w:pPr>
      <w:bookmarkStart w:id="56" w:name="_Toc526341540"/>
      <w:r w:rsidRPr="00DC4B16">
        <w:t>PHYSICAL EDUCATION / HEALTH</w:t>
      </w:r>
      <w:bookmarkEnd w:id="56"/>
    </w:p>
    <w:p w14:paraId="6FC7EB57" w14:textId="77777777" w:rsidR="00957150" w:rsidRPr="00DC4B16" w:rsidRDefault="00957150" w:rsidP="00F964BE">
      <w:pPr>
        <w:keepNext/>
        <w:keepLines/>
        <w:tabs>
          <w:tab w:val="left" w:pos="-720"/>
        </w:tabs>
        <w:suppressAutoHyphens/>
        <w:spacing w:after="0" w:line="240" w:lineRule="auto"/>
        <w:jc w:val="center"/>
        <w:outlineLvl w:val="1"/>
        <w:rPr>
          <w:rFonts w:ascii="Tahoma" w:hAnsi="Tahoma" w:cs="Tahoma"/>
          <w:b/>
          <w:snapToGrid w:val="0"/>
          <w:color w:val="000000"/>
          <w:sz w:val="24"/>
          <w:szCs w:val="24"/>
          <w:u w:val="single"/>
        </w:rPr>
      </w:pPr>
      <w:bookmarkStart w:id="57" w:name="_Toc303163696"/>
    </w:p>
    <w:p w14:paraId="639C5BEB" w14:textId="77777777" w:rsidR="003F38E3" w:rsidRPr="00DC4B16" w:rsidRDefault="003F38E3" w:rsidP="00F964BE">
      <w:pPr>
        <w:pStyle w:val="Heading4"/>
        <w:rPr>
          <w:snapToGrid w:val="0"/>
        </w:rPr>
      </w:pPr>
    </w:p>
    <w:p w14:paraId="007F3532" w14:textId="77777777" w:rsidR="002C4DCA" w:rsidRPr="00DC4B16" w:rsidRDefault="002C4DCA" w:rsidP="00F964BE">
      <w:pPr>
        <w:pStyle w:val="Heading4"/>
        <w:rPr>
          <w:snapToGrid w:val="0"/>
        </w:rPr>
      </w:pPr>
      <w:bookmarkStart w:id="58" w:name="_Toc368315828"/>
      <w:bookmarkStart w:id="59" w:name="_Toc526341541"/>
      <w:r w:rsidRPr="00DC4B16">
        <w:rPr>
          <w:snapToGrid w:val="0"/>
        </w:rPr>
        <w:t>Count Me In: Motor Development in a Box</w:t>
      </w:r>
      <w:bookmarkEnd w:id="58"/>
      <w:bookmarkEnd w:id="59"/>
    </w:p>
    <w:p w14:paraId="2B286514" w14:textId="77777777" w:rsidR="002C4DCA" w:rsidRPr="00DC4B16" w:rsidRDefault="002C4DCA" w:rsidP="00F964BE">
      <w:pPr>
        <w:suppressAutoHyphens/>
        <w:spacing w:after="0" w:line="240" w:lineRule="auto"/>
        <w:jc w:val="center"/>
        <w:rPr>
          <w:rFonts w:ascii="Tahoma" w:hAnsi="Tahoma" w:cs="Tahoma"/>
          <w:color w:val="000000"/>
          <w:sz w:val="24"/>
          <w:szCs w:val="24"/>
        </w:rPr>
      </w:pPr>
      <w:r w:rsidRPr="00DC4B16">
        <w:rPr>
          <w:rFonts w:ascii="Tahoma" w:hAnsi="Tahoma" w:cs="Tahoma"/>
          <w:color w:val="000000"/>
          <w:sz w:val="24"/>
          <w:szCs w:val="24"/>
        </w:rPr>
        <w:t>(Continued)</w:t>
      </w:r>
    </w:p>
    <w:p w14:paraId="47BA86A9" w14:textId="77777777" w:rsidR="002C4DCA" w:rsidRPr="00DC4B16" w:rsidRDefault="002C4DCA" w:rsidP="00F964BE">
      <w:pPr>
        <w:suppressAutoHyphens/>
        <w:spacing w:after="0" w:line="240" w:lineRule="auto"/>
        <w:jc w:val="left"/>
        <w:rPr>
          <w:rFonts w:ascii="Tahoma" w:hAnsi="Tahoma" w:cs="Tahoma"/>
          <w:color w:val="000000"/>
          <w:sz w:val="24"/>
          <w:szCs w:val="24"/>
        </w:rPr>
      </w:pPr>
    </w:p>
    <w:p w14:paraId="59CCD0EE" w14:textId="77777777" w:rsidR="002C4DCA" w:rsidRPr="00DC4B16" w:rsidRDefault="002C4DCA" w:rsidP="00F964BE">
      <w:pPr>
        <w:suppressAutoHyphens/>
        <w:spacing w:after="0" w:line="240" w:lineRule="auto"/>
        <w:jc w:val="left"/>
        <w:rPr>
          <w:rFonts w:ascii="Tahoma" w:hAnsi="Tahoma" w:cs="Tahoma"/>
          <w:color w:val="000000"/>
          <w:sz w:val="24"/>
          <w:szCs w:val="24"/>
        </w:rPr>
      </w:pPr>
      <w:r w:rsidRPr="00DC4B16">
        <w:rPr>
          <w:rFonts w:ascii="Tahoma" w:hAnsi="Tahoma" w:cs="Tahoma"/>
          <w:color w:val="000000"/>
          <w:sz w:val="24"/>
          <w:szCs w:val="24"/>
          <w:u w:val="single"/>
        </w:rPr>
        <w:t>Purpose</w:t>
      </w:r>
    </w:p>
    <w:p w14:paraId="1878AB16" w14:textId="5512960C" w:rsidR="003F38E3" w:rsidRPr="00DC4B16" w:rsidRDefault="008A3311"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To provide a product to help early childhood professionals and parents teach and encourage locomotor skills and object control skills prior to young learners entering school</w:t>
      </w:r>
    </w:p>
    <w:p w14:paraId="4513344F" w14:textId="77777777" w:rsidR="008A3311" w:rsidRPr="00DC4B16" w:rsidRDefault="008A3311" w:rsidP="00F964BE">
      <w:pPr>
        <w:spacing w:after="0" w:line="240" w:lineRule="auto"/>
        <w:jc w:val="left"/>
        <w:rPr>
          <w:rFonts w:ascii="Tahoma" w:hAnsi="Tahoma" w:cs="Tahoma"/>
          <w:color w:val="000000"/>
          <w:sz w:val="24"/>
          <w:szCs w:val="24"/>
        </w:rPr>
      </w:pPr>
    </w:p>
    <w:p w14:paraId="68481AF2" w14:textId="77777777" w:rsidR="002C4DCA" w:rsidRPr="00DC4B16" w:rsidRDefault="002C4DCA" w:rsidP="00F964BE">
      <w:pPr>
        <w:spacing w:after="0" w:line="240" w:lineRule="auto"/>
        <w:jc w:val="left"/>
        <w:rPr>
          <w:rFonts w:ascii="Tahoma" w:hAnsi="Tahoma" w:cs="Tahoma"/>
          <w:color w:val="000000"/>
          <w:sz w:val="24"/>
          <w:szCs w:val="24"/>
          <w:u w:val="single"/>
        </w:rPr>
      </w:pPr>
      <w:r w:rsidRPr="00DC4B16">
        <w:rPr>
          <w:rFonts w:ascii="Tahoma" w:hAnsi="Tahoma" w:cs="Tahoma"/>
          <w:color w:val="000000"/>
          <w:sz w:val="24"/>
          <w:szCs w:val="24"/>
          <w:u w:val="single"/>
        </w:rPr>
        <w:t>Project Staff</w:t>
      </w:r>
    </w:p>
    <w:p w14:paraId="313E9958" w14:textId="77777777" w:rsidR="002C4DCA" w:rsidRPr="00DC4B16" w:rsidRDefault="002C4DCA"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Tristan Pierce, Physical Education Project Leader</w:t>
      </w:r>
    </w:p>
    <w:p w14:paraId="498DA03B" w14:textId="77777777" w:rsidR="002C4DCA" w:rsidRPr="00DC4B16" w:rsidRDefault="002C4DCA"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Lauren Lieberman, Consultant</w:t>
      </w:r>
    </w:p>
    <w:p w14:paraId="5948DA6A" w14:textId="77777777" w:rsidR="002C4DCA" w:rsidRPr="00DC4B16" w:rsidRDefault="002C4DCA"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Pamela Haibach, Consultant</w:t>
      </w:r>
    </w:p>
    <w:p w14:paraId="5AEFEC53" w14:textId="77777777" w:rsidR="002C4DCA" w:rsidRPr="00DC4B16" w:rsidRDefault="002C4DCA"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Monica Vaught-Compton, Project Assistant </w:t>
      </w:r>
    </w:p>
    <w:p w14:paraId="414A017F" w14:textId="77777777" w:rsidR="002C4DCA" w:rsidRPr="00DC4B16" w:rsidRDefault="002C4DCA"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Frank Hayden, </w:t>
      </w:r>
      <w:r w:rsidR="00F56E66" w:rsidRPr="00DC4B16">
        <w:rPr>
          <w:rFonts w:ascii="Tahoma" w:hAnsi="Tahoma" w:cs="Tahoma"/>
          <w:sz w:val="24"/>
          <w:szCs w:val="20"/>
        </w:rPr>
        <w:t>Director of Technical &amp; Manufacturing Research</w:t>
      </w:r>
    </w:p>
    <w:p w14:paraId="4F283AB4" w14:textId="77777777" w:rsidR="002C4DCA" w:rsidRPr="00DC4B16" w:rsidRDefault="002C4DCA"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James Robinson, Electronics Specialist</w:t>
      </w:r>
    </w:p>
    <w:p w14:paraId="03C4FD66" w14:textId="77777777" w:rsidR="002C4DCA" w:rsidRPr="00DC4B16" w:rsidRDefault="002C4DCA"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Andrew Dakin, Model Maker</w:t>
      </w:r>
    </w:p>
    <w:p w14:paraId="3739EAED" w14:textId="77777777" w:rsidR="003F38E3" w:rsidRPr="00DC4B16" w:rsidRDefault="003F38E3" w:rsidP="00F964BE">
      <w:pPr>
        <w:spacing w:after="0" w:line="240" w:lineRule="auto"/>
        <w:jc w:val="left"/>
        <w:rPr>
          <w:rFonts w:ascii="Tahoma" w:hAnsi="Tahoma" w:cs="Tahoma"/>
          <w:color w:val="000000"/>
          <w:sz w:val="24"/>
          <w:szCs w:val="24"/>
        </w:rPr>
      </w:pPr>
    </w:p>
    <w:p w14:paraId="43F65AC4" w14:textId="77777777" w:rsidR="002C4DCA" w:rsidRPr="00DC4B16" w:rsidRDefault="002C4DCA" w:rsidP="00F964BE">
      <w:pPr>
        <w:suppressAutoHyphens/>
        <w:spacing w:after="0" w:line="240" w:lineRule="auto"/>
        <w:jc w:val="left"/>
        <w:rPr>
          <w:rFonts w:ascii="Tahoma" w:hAnsi="Tahoma" w:cs="Tahoma"/>
          <w:color w:val="000000"/>
          <w:sz w:val="24"/>
          <w:szCs w:val="24"/>
          <w:u w:val="single"/>
        </w:rPr>
      </w:pPr>
      <w:r w:rsidRPr="00DC4B16">
        <w:rPr>
          <w:rFonts w:ascii="Tahoma" w:hAnsi="Tahoma" w:cs="Tahoma"/>
          <w:color w:val="000000"/>
          <w:sz w:val="24"/>
          <w:szCs w:val="24"/>
          <w:u w:val="single"/>
        </w:rPr>
        <w:t>Product Description</w:t>
      </w:r>
    </w:p>
    <w:p w14:paraId="5D04F4C8" w14:textId="6C72747E" w:rsidR="002C4DCA" w:rsidRPr="00DC4B16" w:rsidRDefault="002C4DCA" w:rsidP="00F964BE">
      <w:pPr>
        <w:suppressAutoHyphens/>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Count Me In is a box of adapted sports equipment with </w:t>
      </w:r>
      <w:r w:rsidR="00DC4B16" w:rsidRPr="00DC4B16">
        <w:rPr>
          <w:rFonts w:ascii="Tahoma" w:hAnsi="Tahoma" w:cs="Tahoma"/>
          <w:color w:val="000000"/>
          <w:sz w:val="24"/>
          <w:szCs w:val="24"/>
        </w:rPr>
        <w:t>quickstep</w:t>
      </w:r>
      <w:r w:rsidRPr="00DC4B16">
        <w:rPr>
          <w:rFonts w:ascii="Tahoma" w:hAnsi="Tahoma" w:cs="Tahoma"/>
          <w:color w:val="000000"/>
          <w:sz w:val="24"/>
          <w:szCs w:val="24"/>
        </w:rPr>
        <w:t xml:space="preserve"> instructions.</w:t>
      </w:r>
    </w:p>
    <w:p w14:paraId="222F85DC" w14:textId="77777777" w:rsidR="002C4DCA" w:rsidRPr="00DC4B16" w:rsidRDefault="002C4DCA" w:rsidP="00F964BE">
      <w:pPr>
        <w:spacing w:after="0" w:line="240" w:lineRule="auto"/>
        <w:jc w:val="left"/>
        <w:rPr>
          <w:rFonts w:ascii="Tahoma" w:hAnsi="Tahoma" w:cs="Tahoma"/>
          <w:color w:val="000000"/>
          <w:sz w:val="24"/>
          <w:szCs w:val="24"/>
        </w:rPr>
      </w:pPr>
    </w:p>
    <w:p w14:paraId="142EFD4D" w14:textId="77777777" w:rsidR="009C32EC" w:rsidRPr="00DC4B16" w:rsidRDefault="009C32EC" w:rsidP="00F964BE">
      <w:pPr>
        <w:spacing w:after="0" w:line="240" w:lineRule="auto"/>
        <w:jc w:val="left"/>
        <w:rPr>
          <w:rFonts w:ascii="Tahoma" w:hAnsi="Tahoma" w:cs="Tahoma"/>
          <w:color w:val="000000"/>
          <w:sz w:val="24"/>
          <w:szCs w:val="24"/>
          <w:u w:val="single"/>
        </w:rPr>
      </w:pPr>
      <w:r w:rsidRPr="00DC4B16">
        <w:rPr>
          <w:rFonts w:ascii="Tahoma" w:hAnsi="Tahoma" w:cs="Tahoma"/>
          <w:color w:val="000000"/>
          <w:sz w:val="24"/>
          <w:szCs w:val="24"/>
          <w:u w:val="single"/>
        </w:rPr>
        <w:t>Background</w:t>
      </w:r>
    </w:p>
    <w:p w14:paraId="69B8252C" w14:textId="77777777" w:rsidR="008E3524" w:rsidRPr="00DC4B16" w:rsidRDefault="008E3524"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APH considered creating Count Me In: Motor Development in a Box after Lauren Lieberman, The Brockport College at SUNY, presented to a standing-room-only crowd at the 2011 APH Annual Meeting of the Ex Officio Trustees in Louisville, KY. Attendees and APH’s Early Childhood Project Leader requested that the Gross Motor Development Curriculum include preschoolers. Because children who are 3 years old require physical and motivational supports that older children may not, the Physical Education Project Leader and the consultants decided to create Count Me In to meet the specific needs of very young children who are just learning to move independently in their environment. The product “box” will include adapted equipment for children 3-years-old and up to learn locomotor and object control skills. </w:t>
      </w:r>
    </w:p>
    <w:p w14:paraId="5876FDA6" w14:textId="77777777" w:rsidR="003F38E3" w:rsidRPr="00DC4B16" w:rsidRDefault="003F38E3" w:rsidP="00F964BE">
      <w:pPr>
        <w:spacing w:after="0" w:line="240" w:lineRule="auto"/>
        <w:jc w:val="left"/>
        <w:rPr>
          <w:rFonts w:ascii="Tahoma" w:hAnsi="Tahoma" w:cs="Tahoma"/>
          <w:sz w:val="24"/>
          <w:szCs w:val="24"/>
        </w:rPr>
      </w:pPr>
    </w:p>
    <w:p w14:paraId="67ED9C06" w14:textId="77777777" w:rsidR="009C32EC" w:rsidRPr="00DC4B16" w:rsidRDefault="009C32EC" w:rsidP="00F964BE">
      <w:pPr>
        <w:spacing w:after="0" w:line="240" w:lineRule="auto"/>
        <w:jc w:val="left"/>
        <w:rPr>
          <w:rFonts w:ascii="Tahoma" w:hAnsi="Tahoma" w:cs="Tahoma"/>
          <w:sz w:val="24"/>
          <w:szCs w:val="24"/>
          <w:u w:val="single"/>
        </w:rPr>
      </w:pPr>
      <w:r w:rsidRPr="00DC4B16">
        <w:rPr>
          <w:rFonts w:ascii="Tahoma" w:hAnsi="Tahoma" w:cs="Tahoma"/>
          <w:sz w:val="24"/>
          <w:szCs w:val="24"/>
          <w:u w:val="single"/>
        </w:rPr>
        <w:t>Relevance</w:t>
      </w:r>
    </w:p>
    <w:p w14:paraId="21878067" w14:textId="77777777" w:rsidR="008E3524" w:rsidRPr="00DC4B16" w:rsidRDefault="003F38E3" w:rsidP="00F964BE">
      <w:pPr>
        <w:autoSpaceDE w:val="0"/>
        <w:autoSpaceDN w:val="0"/>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APH made the decision to produce this product based on a standardized process of </w:t>
      </w:r>
      <w:r w:rsidRPr="00DC4B16">
        <w:rPr>
          <w:rFonts w:ascii="Tahoma" w:hAnsi="Tahoma" w:cs="Tahoma"/>
          <w:color w:val="000000"/>
          <w:sz w:val="24"/>
          <w:szCs w:val="24"/>
        </w:rPr>
        <w:lastRenderedPageBreak/>
        <w:t xml:space="preserve">product selection. Lieberman and Pamela Haibach (also a professor at The Brockport College at SUNY) submitted the project idea on October 17, 2011. The project leader presented the product submission to </w:t>
      </w:r>
      <w:r w:rsidR="0018751A" w:rsidRPr="00DC4B16">
        <w:rPr>
          <w:rFonts w:ascii="Tahoma" w:hAnsi="Tahoma" w:cs="Tahoma"/>
          <w:color w:val="000000"/>
          <w:sz w:val="24"/>
          <w:szCs w:val="24"/>
        </w:rPr>
        <w:t>the Product Evaluation Team</w:t>
      </w:r>
      <w:r w:rsidRPr="00DC4B16">
        <w:rPr>
          <w:rFonts w:ascii="Tahoma" w:hAnsi="Tahoma" w:cs="Tahoma"/>
          <w:color w:val="000000"/>
          <w:sz w:val="24"/>
          <w:szCs w:val="24"/>
        </w:rPr>
        <w:t xml:space="preserve"> </w:t>
      </w:r>
      <w:r w:rsidR="008E3524" w:rsidRPr="00DC4B16">
        <w:rPr>
          <w:rFonts w:ascii="Tahoma" w:hAnsi="Tahoma" w:cs="Tahoma"/>
          <w:color w:val="000000"/>
          <w:sz w:val="24"/>
          <w:szCs w:val="24"/>
        </w:rPr>
        <w:t xml:space="preserve">(PET) </w:t>
      </w:r>
      <w:r w:rsidRPr="00DC4B16">
        <w:rPr>
          <w:rFonts w:ascii="Tahoma" w:hAnsi="Tahoma" w:cs="Tahoma"/>
          <w:color w:val="000000"/>
          <w:sz w:val="24"/>
          <w:szCs w:val="24"/>
        </w:rPr>
        <w:t xml:space="preserve">on November 3, 2011. </w:t>
      </w:r>
      <w:r w:rsidR="008E3524" w:rsidRPr="00DC4B16">
        <w:rPr>
          <w:rFonts w:ascii="Tahoma" w:hAnsi="Tahoma" w:cs="Tahoma"/>
          <w:color w:val="000000"/>
          <w:sz w:val="24"/>
          <w:szCs w:val="24"/>
        </w:rPr>
        <w:t>PET</w:t>
      </w:r>
      <w:r w:rsidRPr="00DC4B16">
        <w:rPr>
          <w:rFonts w:ascii="Tahoma" w:hAnsi="Tahoma" w:cs="Tahoma"/>
          <w:color w:val="000000"/>
          <w:sz w:val="24"/>
          <w:szCs w:val="24"/>
        </w:rPr>
        <w:t xml:space="preserve"> voted to move the project fo</w:t>
      </w:r>
      <w:r w:rsidR="0096094E" w:rsidRPr="00DC4B16">
        <w:rPr>
          <w:rFonts w:ascii="Tahoma" w:hAnsi="Tahoma" w:cs="Tahoma"/>
          <w:color w:val="000000"/>
          <w:sz w:val="24"/>
          <w:szCs w:val="24"/>
        </w:rPr>
        <w:t xml:space="preserve">rward. On November 9, 2011, </w:t>
      </w:r>
      <w:r w:rsidR="0018751A" w:rsidRPr="00DC4B16">
        <w:rPr>
          <w:rFonts w:ascii="Tahoma" w:hAnsi="Tahoma" w:cs="Tahoma"/>
          <w:color w:val="000000"/>
          <w:sz w:val="24"/>
          <w:szCs w:val="24"/>
        </w:rPr>
        <w:t>the Product Advisory and Review Committee</w:t>
      </w:r>
      <w:r w:rsidRPr="00DC4B16">
        <w:rPr>
          <w:rFonts w:ascii="Tahoma" w:hAnsi="Tahoma" w:cs="Tahoma"/>
          <w:color w:val="000000"/>
          <w:sz w:val="24"/>
          <w:szCs w:val="24"/>
        </w:rPr>
        <w:t xml:space="preserve"> approved the project, </w:t>
      </w:r>
      <w:r w:rsidR="008E3524" w:rsidRPr="00DC4B16">
        <w:rPr>
          <w:rFonts w:ascii="Tahoma" w:hAnsi="Tahoma" w:cs="Tahoma"/>
          <w:color w:val="000000"/>
          <w:sz w:val="24"/>
          <w:szCs w:val="24"/>
        </w:rPr>
        <w:t>and assigned it grant #507.</w:t>
      </w:r>
    </w:p>
    <w:p w14:paraId="6655AA4F" w14:textId="77777777" w:rsidR="003F38E3" w:rsidRPr="00DC4B16" w:rsidRDefault="003F38E3" w:rsidP="00F964BE">
      <w:pPr>
        <w:autoSpaceDE w:val="0"/>
        <w:autoSpaceDN w:val="0"/>
        <w:spacing w:after="0" w:line="240" w:lineRule="auto"/>
        <w:jc w:val="left"/>
        <w:rPr>
          <w:rFonts w:ascii="Tahoma" w:hAnsi="Tahoma" w:cs="Tahoma"/>
          <w:color w:val="000000"/>
          <w:sz w:val="24"/>
          <w:szCs w:val="24"/>
        </w:rPr>
      </w:pPr>
    </w:p>
    <w:p w14:paraId="7F73900E" w14:textId="77777777" w:rsidR="008E3524" w:rsidRPr="00DC4B16" w:rsidRDefault="003F38E3" w:rsidP="00F964BE">
      <w:pPr>
        <w:autoSpaceDE w:val="0"/>
        <w:autoSpaceDN w:val="0"/>
        <w:spacing w:after="0" w:line="240" w:lineRule="auto"/>
        <w:jc w:val="left"/>
        <w:rPr>
          <w:rFonts w:ascii="Tahoma" w:hAnsi="Tahoma" w:cs="Tahoma"/>
          <w:color w:val="000000"/>
          <w:sz w:val="24"/>
          <w:szCs w:val="24"/>
        </w:rPr>
      </w:pPr>
      <w:r w:rsidRPr="00DC4B16">
        <w:rPr>
          <w:rFonts w:ascii="Tahoma" w:hAnsi="Tahoma" w:cs="Tahoma"/>
          <w:color w:val="000000"/>
          <w:sz w:val="24"/>
          <w:szCs w:val="24"/>
        </w:rPr>
        <w:t>This product will be fully accessible to the population who will use it. The Count Me In</w:t>
      </w:r>
      <w:r w:rsidRPr="00DC4B16">
        <w:rPr>
          <w:rFonts w:ascii="Tahoma" w:hAnsi="Tahoma" w:cs="Tahoma"/>
          <w:i/>
          <w:color w:val="000000"/>
          <w:sz w:val="24"/>
          <w:szCs w:val="24"/>
        </w:rPr>
        <w:t xml:space="preserve"> </w:t>
      </w:r>
      <w:r w:rsidRPr="00DC4B16">
        <w:rPr>
          <w:rFonts w:ascii="Tahoma" w:hAnsi="Tahoma" w:cs="Tahoma"/>
          <w:color w:val="000000"/>
          <w:sz w:val="24"/>
          <w:szCs w:val="24"/>
        </w:rPr>
        <w:t xml:space="preserve">instruction cards will be available in print, BRF, </w:t>
      </w:r>
      <w:r w:rsidR="008E4928" w:rsidRPr="00DC4B16">
        <w:rPr>
          <w:rFonts w:ascii="Tahoma" w:hAnsi="Tahoma" w:cs="Tahoma"/>
          <w:color w:val="000000"/>
          <w:sz w:val="24"/>
          <w:szCs w:val="24"/>
        </w:rPr>
        <w:t>text file</w:t>
      </w:r>
      <w:r w:rsidRPr="00DC4B16">
        <w:rPr>
          <w:rFonts w:ascii="Tahoma" w:hAnsi="Tahoma" w:cs="Tahoma"/>
          <w:color w:val="000000"/>
          <w:sz w:val="24"/>
          <w:szCs w:val="24"/>
        </w:rPr>
        <w:t xml:space="preserve">, </w:t>
      </w:r>
      <w:r w:rsidR="008E3524" w:rsidRPr="00DC4B16">
        <w:rPr>
          <w:rFonts w:ascii="Tahoma" w:hAnsi="Tahoma" w:cs="Tahoma"/>
          <w:color w:val="000000"/>
          <w:sz w:val="24"/>
          <w:szCs w:val="24"/>
        </w:rPr>
        <w:t>and HTML</w:t>
      </w:r>
      <w:r w:rsidRPr="00DC4B16">
        <w:rPr>
          <w:rFonts w:ascii="Tahoma" w:hAnsi="Tahoma" w:cs="Tahoma"/>
          <w:color w:val="000000"/>
          <w:sz w:val="24"/>
          <w:szCs w:val="24"/>
        </w:rPr>
        <w:t xml:space="preserve"> to meet APH requirements for accessibility. </w:t>
      </w:r>
      <w:r w:rsidR="008E3524" w:rsidRPr="00DC4B16">
        <w:rPr>
          <w:rFonts w:ascii="Tahoma" w:hAnsi="Tahoma" w:cs="Tahoma"/>
          <w:color w:val="000000"/>
          <w:sz w:val="24"/>
          <w:szCs w:val="24"/>
        </w:rPr>
        <w:t>APH has the online link to access the Motor Development videos. (See report on Gross Motor Development Curriculum.)</w:t>
      </w:r>
    </w:p>
    <w:p w14:paraId="0F6A76DB" w14:textId="77777777" w:rsidR="003F38E3" w:rsidRPr="00DC4B16" w:rsidRDefault="003F38E3" w:rsidP="00F964BE">
      <w:pPr>
        <w:autoSpaceDE w:val="0"/>
        <w:autoSpaceDN w:val="0"/>
        <w:spacing w:after="0" w:line="240" w:lineRule="auto"/>
        <w:jc w:val="left"/>
        <w:rPr>
          <w:rFonts w:ascii="Tahoma" w:hAnsi="Tahoma" w:cs="Tahoma"/>
          <w:color w:val="000000"/>
          <w:sz w:val="24"/>
          <w:szCs w:val="24"/>
        </w:rPr>
      </w:pPr>
    </w:p>
    <w:p w14:paraId="025E5627" w14:textId="77777777" w:rsidR="003F38E3" w:rsidRPr="00DC4B16" w:rsidRDefault="003F38E3" w:rsidP="00F964BE">
      <w:pPr>
        <w:autoSpaceDE w:val="0"/>
        <w:autoSpaceDN w:val="0"/>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This product follows APH guidelines for determining relevance of a product. The consultants conducted research with over 90 children with visual impairments throughout the United States. (See </w:t>
      </w:r>
      <w:r w:rsidR="00C673C3" w:rsidRPr="00DC4B16">
        <w:rPr>
          <w:rFonts w:ascii="Tahoma" w:hAnsi="Tahoma" w:cs="Tahoma"/>
          <w:color w:val="000000"/>
          <w:sz w:val="24"/>
          <w:szCs w:val="24"/>
        </w:rPr>
        <w:t xml:space="preserve">report on </w:t>
      </w:r>
      <w:r w:rsidR="00522474" w:rsidRPr="00DC4B16">
        <w:rPr>
          <w:rFonts w:ascii="Tahoma" w:hAnsi="Tahoma" w:cs="Tahoma"/>
          <w:color w:val="000000"/>
          <w:sz w:val="24"/>
          <w:szCs w:val="24"/>
        </w:rPr>
        <w:t xml:space="preserve">Gross </w:t>
      </w:r>
      <w:r w:rsidRPr="00DC4B16">
        <w:rPr>
          <w:rFonts w:ascii="Tahoma" w:hAnsi="Tahoma" w:cs="Tahoma"/>
          <w:color w:val="000000"/>
          <w:sz w:val="24"/>
          <w:szCs w:val="24"/>
        </w:rPr>
        <w:t xml:space="preserve">Motor Development Curriculum.) Motor skill activities help to improve agility, balance, motor coordination, manipulation skills, and eye-hand and eye-foot coordination (Lieberman &amp; Pecorella, </w:t>
      </w:r>
      <w:r w:rsidR="000A45AF" w:rsidRPr="00DC4B16">
        <w:rPr>
          <w:rFonts w:ascii="Tahoma" w:hAnsi="Tahoma" w:cs="Tahoma"/>
          <w:color w:val="000000"/>
          <w:sz w:val="24"/>
          <w:szCs w:val="24"/>
        </w:rPr>
        <w:t>2006</w:t>
      </w:r>
      <w:r w:rsidRPr="00DC4B16">
        <w:rPr>
          <w:rFonts w:ascii="Tahoma" w:hAnsi="Tahoma" w:cs="Tahoma"/>
          <w:color w:val="000000"/>
          <w:sz w:val="24"/>
          <w:szCs w:val="24"/>
        </w:rPr>
        <w:t>)</w:t>
      </w:r>
      <w:r w:rsidR="000A45AF" w:rsidRPr="00DC4B16">
        <w:rPr>
          <w:rFonts w:ascii="Tahoma" w:hAnsi="Tahoma" w:cs="Tahoma"/>
          <w:color w:val="000000"/>
          <w:sz w:val="24"/>
          <w:szCs w:val="24"/>
        </w:rPr>
        <w:t>.</w:t>
      </w:r>
      <w:r w:rsidRPr="00DC4B16">
        <w:rPr>
          <w:rFonts w:ascii="Tahoma" w:hAnsi="Tahoma" w:cs="Tahoma"/>
          <w:color w:val="000000"/>
          <w:sz w:val="24"/>
          <w:szCs w:val="24"/>
        </w:rPr>
        <w:t xml:space="preserve"> These skills promote independence, self-esteem, and a feeling of competence. </w:t>
      </w:r>
    </w:p>
    <w:p w14:paraId="781BB82F" w14:textId="77777777" w:rsidR="003F38E3" w:rsidRPr="00DC4B16" w:rsidRDefault="003F38E3" w:rsidP="00F964BE">
      <w:pPr>
        <w:autoSpaceDE w:val="0"/>
        <w:autoSpaceDN w:val="0"/>
        <w:spacing w:after="0" w:line="240" w:lineRule="auto"/>
        <w:jc w:val="left"/>
        <w:rPr>
          <w:rFonts w:ascii="Tahoma" w:hAnsi="Tahoma" w:cs="Tahoma"/>
          <w:color w:val="000000"/>
          <w:sz w:val="24"/>
          <w:szCs w:val="24"/>
        </w:rPr>
      </w:pPr>
    </w:p>
    <w:p w14:paraId="5A75CEBF" w14:textId="77777777" w:rsidR="003F38E3" w:rsidRPr="00DC4B16" w:rsidRDefault="003F38E3" w:rsidP="00F964BE">
      <w:pPr>
        <w:autoSpaceDE w:val="0"/>
        <w:autoSpaceDN w:val="0"/>
        <w:spacing w:after="0" w:line="240" w:lineRule="auto"/>
        <w:jc w:val="left"/>
        <w:rPr>
          <w:rFonts w:ascii="Tahoma" w:hAnsi="Tahoma" w:cs="Tahoma"/>
          <w:color w:val="000000"/>
          <w:sz w:val="24"/>
          <w:szCs w:val="24"/>
        </w:rPr>
      </w:pPr>
      <w:r w:rsidRPr="00DC4B16">
        <w:rPr>
          <w:rFonts w:ascii="Tahoma" w:hAnsi="Tahoma" w:cs="Tahoma"/>
          <w:color w:val="000000"/>
          <w:sz w:val="24"/>
          <w:szCs w:val="24"/>
        </w:rPr>
        <w:t>There is evidence of an examination of the need for this product. The most prevalent barriers for children with visual impairment to participate in general physical education are professional preparation, equipment, programming, and time (Lieberman, Houston-Wilson, &amp; Kozub, 2002). Count Me In will help address professional preparation and equipment so very young children will have an opportunity to develop gross motor skills prior to entering school.</w:t>
      </w:r>
    </w:p>
    <w:p w14:paraId="748966E6" w14:textId="77777777" w:rsidR="003F38E3" w:rsidRPr="00DC4B16" w:rsidRDefault="003F38E3" w:rsidP="00F964BE">
      <w:pPr>
        <w:autoSpaceDE w:val="0"/>
        <w:autoSpaceDN w:val="0"/>
        <w:spacing w:after="0" w:line="240" w:lineRule="auto"/>
        <w:jc w:val="left"/>
        <w:rPr>
          <w:rFonts w:ascii="Tahoma" w:hAnsi="Tahoma" w:cs="Tahoma"/>
          <w:color w:val="000000"/>
          <w:sz w:val="24"/>
          <w:szCs w:val="24"/>
        </w:rPr>
      </w:pPr>
    </w:p>
    <w:p w14:paraId="563D8CE0" w14:textId="77777777" w:rsidR="008E3524" w:rsidRPr="00DC4B16" w:rsidRDefault="003F38E3" w:rsidP="00F964BE">
      <w:pPr>
        <w:autoSpaceDE w:val="0"/>
        <w:autoSpaceDN w:val="0"/>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APH did not seek opinions of knowledgeable individuals to determine the need for this product because </w:t>
      </w:r>
      <w:r w:rsidR="008E3524" w:rsidRPr="00DC4B16">
        <w:rPr>
          <w:rFonts w:ascii="Tahoma" w:hAnsi="Tahoma" w:cs="Tahoma"/>
          <w:color w:val="000000"/>
          <w:sz w:val="24"/>
          <w:szCs w:val="24"/>
        </w:rPr>
        <w:t xml:space="preserve">attendees at the 2011 APH Annual Meeting of the Ex Officio Trustees voiced the need for the product. (See Background section of this project.) </w:t>
      </w:r>
    </w:p>
    <w:p w14:paraId="12524904" w14:textId="77777777" w:rsidR="008E3524" w:rsidRPr="00DC4B16" w:rsidRDefault="008E3524" w:rsidP="00F964BE">
      <w:pPr>
        <w:autoSpaceDE w:val="0"/>
        <w:autoSpaceDN w:val="0"/>
        <w:spacing w:after="0" w:line="240" w:lineRule="auto"/>
        <w:jc w:val="left"/>
        <w:rPr>
          <w:rFonts w:ascii="Tahoma" w:hAnsi="Tahoma" w:cs="Tahoma"/>
          <w:color w:val="000000"/>
          <w:sz w:val="24"/>
          <w:szCs w:val="24"/>
        </w:rPr>
      </w:pPr>
    </w:p>
    <w:p w14:paraId="79C7D78C" w14:textId="77777777" w:rsidR="008E3524" w:rsidRPr="00DC4B16" w:rsidRDefault="009C32EC" w:rsidP="00F964BE">
      <w:pPr>
        <w:autoSpaceDE w:val="0"/>
        <w:autoSpaceDN w:val="0"/>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This product addresses an identified need for a person who meets the definition of “visually impaired.” The adapted equipment in the “box” will include items that are not available on the commercial market. The custom-made items will help young children with visual impairment and blindness feel more comfortable and be motivated to move in their environment. </w:t>
      </w:r>
      <w:r w:rsidR="008E3524" w:rsidRPr="00DC4B16">
        <w:rPr>
          <w:rFonts w:ascii="Tahoma" w:hAnsi="Tahoma" w:cs="Tahoma"/>
          <w:color w:val="000000"/>
          <w:sz w:val="24"/>
          <w:szCs w:val="24"/>
        </w:rPr>
        <w:t>APH is exploring several items for possible inclusion in the kit, including a beep-t-stand, a tactile guidebar, and motivational switches.</w:t>
      </w:r>
    </w:p>
    <w:p w14:paraId="02A4FF70" w14:textId="77777777" w:rsidR="003F38E3" w:rsidRPr="00DC4B16" w:rsidRDefault="003F38E3" w:rsidP="00F964BE">
      <w:pPr>
        <w:autoSpaceDE w:val="0"/>
        <w:autoSpaceDN w:val="0"/>
        <w:spacing w:after="0" w:line="240" w:lineRule="auto"/>
        <w:jc w:val="left"/>
        <w:rPr>
          <w:rFonts w:ascii="Tahoma" w:hAnsi="Tahoma" w:cs="Tahoma"/>
          <w:color w:val="000000"/>
          <w:sz w:val="24"/>
          <w:szCs w:val="24"/>
        </w:rPr>
      </w:pPr>
    </w:p>
    <w:p w14:paraId="0EE81C9E" w14:textId="77777777" w:rsidR="009C32EC" w:rsidRPr="00DC4B16" w:rsidRDefault="009C32EC" w:rsidP="00F964BE">
      <w:pPr>
        <w:spacing w:after="0" w:line="240" w:lineRule="auto"/>
        <w:jc w:val="left"/>
        <w:rPr>
          <w:rFonts w:ascii="Tahoma" w:hAnsi="Tahoma" w:cs="Tahoma"/>
          <w:color w:val="000000"/>
          <w:sz w:val="24"/>
          <w:szCs w:val="24"/>
          <w:u w:val="single"/>
        </w:rPr>
      </w:pPr>
      <w:r w:rsidRPr="00DC4B16">
        <w:rPr>
          <w:rFonts w:ascii="Tahoma" w:hAnsi="Tahoma" w:cs="Tahoma"/>
          <w:color w:val="000000"/>
          <w:sz w:val="24"/>
          <w:szCs w:val="24"/>
          <w:u w:val="single"/>
        </w:rPr>
        <w:t>Research</w:t>
      </w:r>
    </w:p>
    <w:p w14:paraId="799EA453" w14:textId="77777777" w:rsidR="008E3524" w:rsidRPr="00DC4B16" w:rsidRDefault="008E3524"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Initial piloting of the guidebar at Visually Impaired Preschool Services in Louisville, KY, resulted in a new prototype with a tactile surface. An APH model maker and an electrical engineer created prototypes of a beep-t-ball, motivational switch, and tactile guidebar. The beep-t-ball was run through a battery of tests (hits with an aluminum bat), and multiple prototypes with housing and foam variations were tried. At the National Family Conference in Boston, MA, and at the Center for Courageous Kids in Scottsville, KY, young children used the beep-t-ball and running guidebar; the project </w:t>
      </w:r>
      <w:r w:rsidRPr="00DC4B16">
        <w:rPr>
          <w:rFonts w:ascii="Tahoma" w:hAnsi="Tahoma" w:cs="Tahoma"/>
          <w:color w:val="000000"/>
          <w:sz w:val="24"/>
          <w:szCs w:val="24"/>
        </w:rPr>
        <w:lastRenderedPageBreak/>
        <w:t>leader took photographs at both venues. Students from the Kentucky School for the Blind and several adults with blindness played with the prototype beep-t-balls at Louisville Slugger Field in Louisville, KY. Manufacturing specialist Andrew Dakin researched a better fastener (than glue) for the tactile covering on the running guidebar.</w:t>
      </w:r>
    </w:p>
    <w:p w14:paraId="56130D92" w14:textId="77777777" w:rsidR="000A45AF" w:rsidRPr="00DC4B16" w:rsidRDefault="000A45AF" w:rsidP="00F964BE">
      <w:pPr>
        <w:autoSpaceDE w:val="0"/>
        <w:autoSpaceDN w:val="0"/>
        <w:spacing w:after="0" w:line="240" w:lineRule="auto"/>
        <w:jc w:val="left"/>
        <w:rPr>
          <w:rFonts w:ascii="Tahoma" w:hAnsi="Tahoma" w:cs="Tahoma"/>
          <w:color w:val="000000"/>
          <w:sz w:val="24"/>
          <w:szCs w:val="24"/>
        </w:rPr>
      </w:pPr>
    </w:p>
    <w:p w14:paraId="33FC78F9" w14:textId="77777777" w:rsidR="008E3524" w:rsidRPr="00DC4B16" w:rsidRDefault="000A45AF" w:rsidP="00F964BE">
      <w:pPr>
        <w:autoSpaceDE w:val="0"/>
        <w:autoSpaceDN w:val="0"/>
        <w:spacing w:after="0" w:line="240" w:lineRule="auto"/>
        <w:jc w:val="left"/>
        <w:rPr>
          <w:rFonts w:ascii="Tahoma" w:hAnsi="Tahoma" w:cs="Tahoma"/>
          <w:color w:val="000000"/>
          <w:sz w:val="24"/>
          <w:szCs w:val="24"/>
        </w:rPr>
      </w:pPr>
      <w:r w:rsidRPr="00DC4B16">
        <w:rPr>
          <w:rFonts w:ascii="Tahoma" w:hAnsi="Tahoma" w:cs="Tahoma"/>
          <w:color w:val="000000"/>
          <w:sz w:val="24"/>
          <w:szCs w:val="24"/>
        </w:rPr>
        <w:t xml:space="preserve">The project leader, manufacturing specialist, and model maker were not happy with the weight and performance of the prototype beep-t-ball. </w:t>
      </w:r>
      <w:r w:rsidR="008E3524" w:rsidRPr="00DC4B16">
        <w:rPr>
          <w:rFonts w:ascii="Tahoma" w:hAnsi="Tahoma" w:cs="Tahoma"/>
          <w:color w:val="000000"/>
          <w:sz w:val="24"/>
          <w:szCs w:val="24"/>
        </w:rPr>
        <w:t>They redirected to explore the possibility of a beep-t-stand. The project leader used the tactile running guidebar and the motivator switches in a simulation activity at the 2014 AER International Convention in San Antonio, TX.</w:t>
      </w:r>
    </w:p>
    <w:p w14:paraId="77B9C79D" w14:textId="77777777" w:rsidR="000A45AF" w:rsidRPr="00116395" w:rsidRDefault="000A45AF" w:rsidP="00F964BE">
      <w:pPr>
        <w:autoSpaceDE w:val="0"/>
        <w:autoSpaceDN w:val="0"/>
        <w:spacing w:after="0" w:line="240" w:lineRule="auto"/>
        <w:jc w:val="left"/>
        <w:rPr>
          <w:rFonts w:ascii="Tahoma" w:hAnsi="Tahoma" w:cs="Tahoma"/>
          <w:color w:val="000000"/>
          <w:sz w:val="24"/>
          <w:szCs w:val="24"/>
          <w:highlight w:val="yellow"/>
        </w:rPr>
      </w:pPr>
    </w:p>
    <w:p w14:paraId="27D62787" w14:textId="77777777" w:rsidR="00DC4B16" w:rsidRPr="00FD5095" w:rsidRDefault="00DC4B16" w:rsidP="00DC4B16">
      <w:pPr>
        <w:spacing w:after="0" w:line="240" w:lineRule="auto"/>
        <w:jc w:val="left"/>
        <w:rPr>
          <w:rFonts w:ascii="Tahoma" w:hAnsi="Tahoma" w:cs="Tahoma"/>
          <w:sz w:val="24"/>
          <w:szCs w:val="24"/>
        </w:rPr>
      </w:pPr>
      <w:r>
        <w:rPr>
          <w:rFonts w:ascii="Tahoma" w:hAnsi="Tahoma" w:cs="Tahoma"/>
          <w:sz w:val="24"/>
          <w:szCs w:val="24"/>
        </w:rPr>
        <w:t xml:space="preserve">The project leader held a session during the 2016 APH Annual Meeting to discuss several problematic design obstacles related to cost, </w:t>
      </w:r>
      <w:r>
        <w:rPr>
          <w:rFonts w:ascii="Tahoma" w:hAnsi="Tahoma" w:cs="Tahoma"/>
          <w:color w:val="000000"/>
          <w:sz w:val="24"/>
          <w:szCs w:val="24"/>
        </w:rPr>
        <w:t xml:space="preserve">weight, easy transportation, and an accurate figure model. The project leader and model maker researched and tested new options for the running guidebar stand and placed an advanced order for a posable figure model called Stickybones, which is still in </w:t>
      </w:r>
      <w:r w:rsidRPr="008A3311">
        <w:rPr>
          <w:rFonts w:ascii="Tahoma" w:hAnsi="Tahoma" w:cs="Tahoma"/>
          <w:sz w:val="24"/>
          <w:szCs w:val="24"/>
        </w:rPr>
        <w:t xml:space="preserve">development. The project leader showed the Stickybones website to a member from </w:t>
      </w:r>
      <w:r>
        <w:rPr>
          <w:rFonts w:ascii="Tahoma" w:hAnsi="Tahoma" w:cs="Tahoma"/>
          <w:sz w:val="24"/>
          <w:szCs w:val="24"/>
        </w:rPr>
        <w:t xml:space="preserve">the </w:t>
      </w:r>
      <w:r w:rsidRPr="008A3311">
        <w:rPr>
          <w:rFonts w:ascii="Tahoma" w:hAnsi="Tahoma" w:cs="Tahoma"/>
          <w:sz w:val="24"/>
          <w:szCs w:val="24"/>
        </w:rPr>
        <w:t xml:space="preserve">Educational Products Advisory Committee (EPAC) who had attended the product session </w:t>
      </w:r>
      <w:r>
        <w:rPr>
          <w:rFonts w:ascii="Tahoma" w:hAnsi="Tahoma" w:cs="Tahoma"/>
          <w:color w:val="000000"/>
          <w:sz w:val="24"/>
          <w:szCs w:val="24"/>
        </w:rPr>
        <w:t>at Annual Meeting and received positive feedback on the posable model from her as well as another EPAC member.</w:t>
      </w:r>
    </w:p>
    <w:p w14:paraId="5DB72103" w14:textId="77777777" w:rsidR="00DC4B16" w:rsidRPr="008A3311" w:rsidRDefault="00DC4B16" w:rsidP="00DC4B16">
      <w:pPr>
        <w:autoSpaceDE w:val="0"/>
        <w:autoSpaceDN w:val="0"/>
        <w:spacing w:after="0" w:line="240" w:lineRule="auto"/>
        <w:jc w:val="left"/>
        <w:rPr>
          <w:rFonts w:ascii="Tahoma" w:hAnsi="Tahoma" w:cs="Tahoma"/>
          <w:color w:val="000000"/>
          <w:sz w:val="24"/>
          <w:szCs w:val="24"/>
        </w:rPr>
      </w:pPr>
    </w:p>
    <w:p w14:paraId="4F2B245E" w14:textId="77777777" w:rsidR="00DC4B16" w:rsidRPr="008A3311" w:rsidRDefault="00DC4B16" w:rsidP="00DC4B16">
      <w:pPr>
        <w:spacing w:after="0" w:line="240" w:lineRule="auto"/>
        <w:jc w:val="left"/>
        <w:rPr>
          <w:rFonts w:ascii="Tahoma" w:hAnsi="Tahoma" w:cs="Tahoma"/>
          <w:color w:val="000000"/>
          <w:sz w:val="24"/>
          <w:szCs w:val="24"/>
        </w:rPr>
      </w:pPr>
      <w:r w:rsidRPr="008A3311">
        <w:rPr>
          <w:rFonts w:ascii="Tahoma" w:hAnsi="Tahoma" w:cs="Tahoma"/>
          <w:color w:val="000000"/>
          <w:sz w:val="24"/>
          <w:szCs w:val="24"/>
        </w:rPr>
        <w:t>References</w:t>
      </w:r>
    </w:p>
    <w:p w14:paraId="451EF779" w14:textId="77777777" w:rsidR="00DC4B16" w:rsidRPr="008A3311" w:rsidRDefault="00DC4B16" w:rsidP="00DC4B16">
      <w:pPr>
        <w:spacing w:after="0" w:line="240" w:lineRule="auto"/>
        <w:ind w:left="720" w:hanging="720"/>
        <w:jc w:val="left"/>
      </w:pPr>
      <w:r w:rsidRPr="008A3311">
        <w:rPr>
          <w:rFonts w:ascii="Tahoma" w:hAnsi="Tahoma" w:cs="Tahoma"/>
          <w:color w:val="000000"/>
          <w:sz w:val="24"/>
          <w:szCs w:val="24"/>
          <w:lang w:val="es-US"/>
        </w:rPr>
        <w:t xml:space="preserve">Lieberman, L. J., &amp; Pecorella, M. (n.d.) </w:t>
      </w:r>
      <w:r w:rsidRPr="008A3311">
        <w:rPr>
          <w:rFonts w:ascii="Tahoma" w:hAnsi="Tahoma" w:cs="Tahoma"/>
          <w:i/>
          <w:color w:val="000000"/>
          <w:sz w:val="24"/>
          <w:szCs w:val="24"/>
        </w:rPr>
        <w:t>Activity at home for children and youth who are deafblind</w:t>
      </w:r>
      <w:r w:rsidRPr="008A3311">
        <w:rPr>
          <w:rFonts w:ascii="Tahoma" w:hAnsi="Tahoma" w:cs="Tahoma"/>
          <w:color w:val="000000"/>
          <w:sz w:val="24"/>
          <w:szCs w:val="24"/>
        </w:rPr>
        <w:t xml:space="preserve">. Retrieved from </w:t>
      </w:r>
      <w:hyperlink r:id="rId39" w:history="1">
        <w:r w:rsidRPr="008A3311">
          <w:rPr>
            <w:rFonts w:ascii="Tahoma" w:hAnsi="Tahoma" w:cs="Tahoma"/>
            <w:color w:val="0000FF"/>
            <w:sz w:val="24"/>
            <w:u w:val="single"/>
          </w:rPr>
          <w:t>http://mtdeafblind.ruralinstitute.umt.edu/MainMenu/InformationalResources/ArticlesMonographs/Lieberman_Activity.pdf</w:t>
        </w:r>
      </w:hyperlink>
    </w:p>
    <w:p w14:paraId="5008C82E" w14:textId="39E5ADD2" w:rsidR="00DC4B16" w:rsidRPr="008A3311" w:rsidRDefault="00DC4B16" w:rsidP="00DC4B16">
      <w:pPr>
        <w:spacing w:after="0" w:line="240" w:lineRule="auto"/>
        <w:ind w:left="720" w:hanging="720"/>
        <w:jc w:val="left"/>
        <w:rPr>
          <w:rFonts w:ascii="Tahoma" w:hAnsi="Tahoma" w:cs="Tahoma"/>
          <w:color w:val="000000"/>
          <w:sz w:val="24"/>
          <w:szCs w:val="24"/>
        </w:rPr>
      </w:pPr>
      <w:r w:rsidRPr="008A3311">
        <w:rPr>
          <w:rFonts w:ascii="Tahoma" w:hAnsi="Tahoma" w:cs="Tahoma"/>
          <w:color w:val="000000"/>
          <w:sz w:val="24"/>
          <w:szCs w:val="24"/>
        </w:rPr>
        <w:t>Lieberman, L. J., Houston-Wilson, C., &amp; Kozub, F. M. (2002)</w:t>
      </w:r>
      <w:r>
        <w:rPr>
          <w:rFonts w:ascii="Tahoma" w:hAnsi="Tahoma" w:cs="Tahoma"/>
          <w:color w:val="000000"/>
          <w:sz w:val="24"/>
          <w:szCs w:val="24"/>
        </w:rPr>
        <w:t>.</w:t>
      </w:r>
      <w:r w:rsidRPr="008A3311">
        <w:rPr>
          <w:rFonts w:ascii="Tahoma" w:hAnsi="Tahoma" w:cs="Tahoma"/>
          <w:color w:val="000000"/>
          <w:sz w:val="24"/>
          <w:szCs w:val="24"/>
        </w:rPr>
        <w:t xml:space="preserve"> Perceived barriers to including students with visual impairments in general physical education. </w:t>
      </w:r>
      <w:r w:rsidRPr="008A3311">
        <w:rPr>
          <w:rFonts w:ascii="Tahoma" w:hAnsi="Tahoma" w:cs="Tahoma"/>
          <w:i/>
          <w:color w:val="000000"/>
          <w:sz w:val="24"/>
          <w:szCs w:val="24"/>
        </w:rPr>
        <w:t>Kinesiology, Sport Studies and Physical Education Faculty Publications</w:t>
      </w:r>
      <w:r w:rsidRPr="008A3311">
        <w:rPr>
          <w:rFonts w:ascii="Tahoma" w:hAnsi="Tahoma" w:cs="Tahoma"/>
          <w:color w:val="000000"/>
          <w:sz w:val="24"/>
          <w:szCs w:val="24"/>
        </w:rPr>
        <w:t xml:space="preserve">. Paper 21. Available from </w:t>
      </w:r>
      <w:hyperlink r:id="rId40" w:history="1">
        <w:r w:rsidRPr="008A3311">
          <w:rPr>
            <w:rFonts w:ascii="Tahoma" w:hAnsi="Tahoma" w:cs="Tahoma"/>
            <w:color w:val="0000FF"/>
            <w:sz w:val="24"/>
            <w:u w:val="single"/>
          </w:rPr>
          <w:t>http://digitalcommons.brockport.edu/pes_facpub/21</w:t>
        </w:r>
      </w:hyperlink>
    </w:p>
    <w:p w14:paraId="7BF463C6" w14:textId="77777777" w:rsidR="00DC4B16" w:rsidRPr="00D81141" w:rsidRDefault="00DC4B16" w:rsidP="00DC4B16">
      <w:pPr>
        <w:autoSpaceDE w:val="0"/>
        <w:autoSpaceDN w:val="0"/>
        <w:spacing w:after="0" w:line="240" w:lineRule="auto"/>
        <w:jc w:val="left"/>
        <w:rPr>
          <w:rFonts w:ascii="Tahoma" w:hAnsi="Tahoma" w:cs="Tahoma"/>
          <w:color w:val="000000"/>
          <w:sz w:val="24"/>
          <w:szCs w:val="24"/>
          <w:highlight w:val="yellow"/>
        </w:rPr>
      </w:pPr>
    </w:p>
    <w:p w14:paraId="69A4A5AD" w14:textId="77777777" w:rsidR="00DC4B16" w:rsidRPr="00FD5095" w:rsidRDefault="00DC4B16" w:rsidP="00DC4B16">
      <w:pPr>
        <w:spacing w:after="0" w:line="240" w:lineRule="auto"/>
        <w:jc w:val="left"/>
        <w:rPr>
          <w:rFonts w:ascii="Tahoma" w:hAnsi="Tahoma" w:cs="Tahoma"/>
          <w:sz w:val="24"/>
          <w:szCs w:val="24"/>
        </w:rPr>
      </w:pPr>
      <w:r>
        <w:rPr>
          <w:rFonts w:ascii="Tahoma" w:hAnsi="Tahoma" w:cs="Tahoma"/>
          <w:color w:val="000000"/>
          <w:sz w:val="24"/>
          <w:szCs w:val="24"/>
          <w:u w:val="single"/>
        </w:rPr>
        <w:t>Work during FY 2018</w:t>
      </w:r>
    </w:p>
    <w:p w14:paraId="6C74DCB3" w14:textId="6305732E" w:rsidR="00DC4B16" w:rsidRPr="006A4C23" w:rsidRDefault="00DC4B16" w:rsidP="00DC4B16">
      <w:pPr>
        <w:spacing w:after="0" w:line="240" w:lineRule="auto"/>
        <w:jc w:val="left"/>
        <w:rPr>
          <w:rFonts w:ascii="Tahoma" w:hAnsi="Tahoma" w:cs="Tahoma"/>
          <w:sz w:val="24"/>
          <w:szCs w:val="24"/>
        </w:rPr>
      </w:pPr>
      <w:r>
        <w:rPr>
          <w:rFonts w:ascii="Tahoma" w:hAnsi="Tahoma" w:cs="Tahoma"/>
          <w:sz w:val="24"/>
          <w:szCs w:val="24"/>
        </w:rPr>
        <w:t xml:space="preserve">The project leader and the model maker focused on the running guidebar to overcome design obstacles. The team decided to change the location and number of bumps on the guidebar. The new location acts as an indicator to the runner that he is approaching the end of the guidebar. The team decided to change the two stands from heavy and expensive safety cones to 7-gallon </w:t>
      </w:r>
      <w:r w:rsidRPr="00B466F0">
        <w:rPr>
          <w:rFonts w:ascii="Tahoma" w:hAnsi="Tahoma" w:cs="Tahoma"/>
          <w:sz w:val="24"/>
          <w:szCs w:val="24"/>
        </w:rPr>
        <w:t>red buckets. After trying several kinds of non-skid tactics, the team decided on four non-skid discs on the bottom of the buckets (for field test purposes). They changed the Tangle® Toy loop to a swimming pool diving ring. The model maker designed</w:t>
      </w:r>
      <w:r>
        <w:rPr>
          <w:rFonts w:ascii="Tahoma" w:hAnsi="Tahoma" w:cs="Tahoma"/>
          <w:sz w:val="24"/>
          <w:szCs w:val="24"/>
        </w:rPr>
        <w:t xml:space="preserve"> a </w:t>
      </w:r>
      <w:r>
        <w:rPr>
          <w:rFonts w:ascii="Tahoma" w:hAnsi="Tahoma" w:cs="Tahoma"/>
          <w:i/>
          <w:sz w:val="24"/>
          <w:szCs w:val="24"/>
        </w:rPr>
        <w:t>topper</w:t>
      </w:r>
      <w:r>
        <w:rPr>
          <w:rFonts w:ascii="Tahoma" w:hAnsi="Tahoma" w:cs="Tahoma"/>
          <w:sz w:val="24"/>
          <w:szCs w:val="24"/>
        </w:rPr>
        <w:t xml:space="preserve"> to snap onto the top of the buckets. The topper holds the running guidebar in place. The team conducted tests to determine exactly how much weight the bucket needed inside to stabilize it. The documentation will give teachers a list of items that are easily obtainable to place inside the buckets for </w:t>
      </w:r>
      <w:r>
        <w:rPr>
          <w:rFonts w:ascii="Tahoma" w:hAnsi="Tahoma" w:cs="Tahoma"/>
          <w:sz w:val="24"/>
          <w:szCs w:val="24"/>
        </w:rPr>
        <w:lastRenderedPageBreak/>
        <w:t>stabilization.</w:t>
      </w:r>
    </w:p>
    <w:p w14:paraId="5A43ACB9" w14:textId="77777777" w:rsidR="00DC4B16" w:rsidRPr="00FD5095" w:rsidRDefault="00DC4B16" w:rsidP="00DC4B16">
      <w:pPr>
        <w:spacing w:after="0" w:line="240" w:lineRule="auto"/>
        <w:jc w:val="left"/>
        <w:rPr>
          <w:rFonts w:ascii="Tahoma" w:hAnsi="Tahoma" w:cs="Tahoma"/>
          <w:sz w:val="24"/>
          <w:szCs w:val="24"/>
        </w:rPr>
      </w:pPr>
    </w:p>
    <w:p w14:paraId="71460C0C" w14:textId="77777777" w:rsidR="00DC4B16" w:rsidRPr="00FD5095" w:rsidRDefault="00DC4B16" w:rsidP="00DC4B16">
      <w:pPr>
        <w:spacing w:after="0" w:line="240" w:lineRule="auto"/>
        <w:jc w:val="left"/>
        <w:rPr>
          <w:rFonts w:ascii="Tahoma" w:hAnsi="Tahoma" w:cs="Tahoma"/>
          <w:sz w:val="24"/>
          <w:szCs w:val="24"/>
        </w:rPr>
      </w:pPr>
      <w:r w:rsidRPr="00FD5095">
        <w:rPr>
          <w:rFonts w:ascii="Tahoma" w:hAnsi="Tahoma" w:cs="Tahoma"/>
          <w:color w:val="000000"/>
          <w:sz w:val="24"/>
          <w:szCs w:val="24"/>
          <w:u w:val="single"/>
        </w:rPr>
        <w:t>Work plann</w:t>
      </w:r>
      <w:r>
        <w:rPr>
          <w:rFonts w:ascii="Tahoma" w:hAnsi="Tahoma" w:cs="Tahoma"/>
          <w:color w:val="000000"/>
          <w:sz w:val="24"/>
          <w:szCs w:val="24"/>
          <w:u w:val="single"/>
        </w:rPr>
        <w:t>ed for FY 2019</w:t>
      </w:r>
    </w:p>
    <w:p w14:paraId="27491635" w14:textId="77777777" w:rsidR="00DC4B16" w:rsidRPr="00D81141" w:rsidRDefault="00DC4B16" w:rsidP="00DC4B16">
      <w:pPr>
        <w:spacing w:after="0" w:line="240" w:lineRule="auto"/>
        <w:jc w:val="left"/>
        <w:rPr>
          <w:rFonts w:ascii="Tahoma" w:hAnsi="Tahoma" w:cs="Tahoma"/>
          <w:color w:val="000000"/>
          <w:sz w:val="24"/>
          <w:szCs w:val="24"/>
          <w:highlight w:val="yellow"/>
        </w:rPr>
      </w:pPr>
      <w:r>
        <w:rPr>
          <w:rFonts w:ascii="Tahoma" w:hAnsi="Tahoma" w:cs="Tahoma"/>
          <w:color w:val="000000"/>
          <w:sz w:val="24"/>
          <w:szCs w:val="24"/>
        </w:rPr>
        <w:t xml:space="preserve">This product is on hold until resources become available. When the time comes, APH will reevaluate the need and if still relevant, the team will complete the revised prototype of the running guidebar with ring, stands, and motivator switches for testing. </w:t>
      </w:r>
    </w:p>
    <w:bookmarkEnd w:id="57"/>
    <w:p w14:paraId="31A9F0DC" w14:textId="4BD2BED0" w:rsidR="00474198" w:rsidRPr="00EB18AA" w:rsidRDefault="00EB18AA" w:rsidP="00F964BE">
      <w:pPr>
        <w:spacing w:after="0" w:line="240" w:lineRule="auto"/>
        <w:jc w:val="left"/>
        <w:rPr>
          <w:rFonts w:ascii="Tahoma" w:hAnsi="Tahoma" w:cs="Tahoma"/>
          <w:color w:val="000000"/>
          <w:sz w:val="24"/>
          <w:szCs w:val="20"/>
        </w:rPr>
      </w:pPr>
      <w:r>
        <w:rPr>
          <w:rFonts w:ascii="Tahoma" w:hAnsi="Tahoma" w:cs="Tahoma"/>
          <w:color w:val="000000"/>
          <w:sz w:val="24"/>
          <w:szCs w:val="20"/>
        </w:rPr>
        <w:tab/>
      </w:r>
    </w:p>
    <w:p w14:paraId="5722FBD2" w14:textId="77777777" w:rsidR="00C8674E" w:rsidRPr="00EB18AA" w:rsidRDefault="00474198" w:rsidP="00F964BE">
      <w:pPr>
        <w:pStyle w:val="Heading4"/>
      </w:pPr>
      <w:bookmarkStart w:id="60" w:name="_Toc526341542"/>
      <w:r w:rsidRPr="00EB18AA">
        <w:t>Health Education for Students With Visual Impairments</w:t>
      </w:r>
      <w:r w:rsidR="00C8674E" w:rsidRPr="00EB18AA">
        <w:t>: A Guidebook for Teachers</w:t>
      </w:r>
      <w:bookmarkEnd w:id="60"/>
    </w:p>
    <w:p w14:paraId="5F8A03B5" w14:textId="24BA664E" w:rsidR="00474198" w:rsidRPr="00EB18AA" w:rsidRDefault="00C8674E" w:rsidP="00C8674E">
      <w:pPr>
        <w:spacing w:after="0" w:line="240" w:lineRule="auto"/>
        <w:jc w:val="center"/>
        <w:rPr>
          <w:rFonts w:ascii="Tahoma" w:hAnsi="Tahoma" w:cs="Tahoma"/>
          <w:sz w:val="24"/>
        </w:rPr>
      </w:pPr>
      <w:r w:rsidRPr="00EB18AA">
        <w:rPr>
          <w:rFonts w:ascii="Tahoma" w:hAnsi="Tahoma" w:cs="Tahoma"/>
          <w:sz w:val="24"/>
        </w:rPr>
        <w:t>Formerly Health Education for Students With Visual Impairments Teacher’s Manual</w:t>
      </w:r>
    </w:p>
    <w:p w14:paraId="4CBD2426" w14:textId="77777777" w:rsidR="00474198" w:rsidRPr="00EB18AA" w:rsidRDefault="00474198" w:rsidP="00F964BE">
      <w:pPr>
        <w:widowControl/>
        <w:adjustRightInd/>
        <w:spacing w:after="0" w:line="240" w:lineRule="auto"/>
        <w:jc w:val="center"/>
        <w:textAlignment w:val="auto"/>
        <w:rPr>
          <w:rFonts w:ascii="Tahoma" w:eastAsia="Calibri" w:hAnsi="Tahoma" w:cs="Tahoma"/>
          <w:sz w:val="24"/>
        </w:rPr>
      </w:pPr>
      <w:r w:rsidRPr="00EB18AA">
        <w:rPr>
          <w:rFonts w:ascii="Tahoma" w:eastAsia="Calibri" w:hAnsi="Tahoma" w:cs="Tahoma"/>
          <w:sz w:val="24"/>
        </w:rPr>
        <w:t>(</w:t>
      </w:r>
      <w:r w:rsidR="00EF7749" w:rsidRPr="00EB18AA">
        <w:rPr>
          <w:rFonts w:ascii="Tahoma" w:eastAsia="Calibri" w:hAnsi="Tahoma" w:cs="Tahoma"/>
          <w:sz w:val="24"/>
        </w:rPr>
        <w:t>Continued</w:t>
      </w:r>
      <w:r w:rsidRPr="00EB18AA">
        <w:rPr>
          <w:rFonts w:ascii="Tahoma" w:eastAsia="Calibri" w:hAnsi="Tahoma" w:cs="Tahoma"/>
          <w:sz w:val="24"/>
        </w:rPr>
        <w:t>)</w:t>
      </w:r>
    </w:p>
    <w:p w14:paraId="0F20A724" w14:textId="77777777" w:rsidR="00474198" w:rsidRPr="00116395" w:rsidRDefault="00474198" w:rsidP="00F964BE">
      <w:pPr>
        <w:widowControl/>
        <w:adjustRightInd/>
        <w:spacing w:after="0" w:line="240" w:lineRule="auto"/>
        <w:jc w:val="left"/>
        <w:textAlignment w:val="auto"/>
        <w:rPr>
          <w:rFonts w:ascii="Tahoma" w:eastAsia="Calibri" w:hAnsi="Tahoma" w:cs="Tahoma"/>
          <w:sz w:val="24"/>
          <w:highlight w:val="yellow"/>
        </w:rPr>
      </w:pPr>
    </w:p>
    <w:p w14:paraId="72B8C1AE" w14:textId="77777777" w:rsidR="00474198" w:rsidRPr="00510679" w:rsidRDefault="00474198" w:rsidP="00F964B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u w:val="single"/>
        </w:rPr>
        <w:t>Purpose</w:t>
      </w:r>
    </w:p>
    <w:p w14:paraId="6FDC1B99" w14:textId="77777777" w:rsidR="00C8674E" w:rsidRPr="00510679" w:rsidRDefault="00474198" w:rsidP="00C8674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To provide teachers of the visually impaired (TVIs) and classroom teachers with a </w:t>
      </w:r>
      <w:r w:rsidR="00C8674E" w:rsidRPr="00510679">
        <w:rPr>
          <w:rFonts w:ascii="Tahoma" w:eastAsia="Calibri" w:hAnsi="Tahoma" w:cs="Tahoma"/>
          <w:sz w:val="24"/>
        </w:rPr>
        <w:t>guidebook</w:t>
      </w:r>
      <w:r w:rsidRPr="00510679">
        <w:rPr>
          <w:rFonts w:ascii="Tahoma" w:eastAsia="Calibri" w:hAnsi="Tahoma" w:cs="Tahoma"/>
          <w:sz w:val="24"/>
        </w:rPr>
        <w:t xml:space="preserve"> that assists in </w:t>
      </w:r>
      <w:r w:rsidR="00C8674E" w:rsidRPr="00510679">
        <w:rPr>
          <w:rFonts w:ascii="Tahoma" w:eastAsia="Calibri" w:hAnsi="Tahoma" w:cs="Tahoma"/>
          <w:sz w:val="24"/>
        </w:rPr>
        <w:t>teaching health education curricula to students with visual impairments</w:t>
      </w:r>
    </w:p>
    <w:p w14:paraId="3957962D" w14:textId="77777777" w:rsidR="00474198" w:rsidRPr="00510679" w:rsidRDefault="00474198" w:rsidP="00F964BE">
      <w:pPr>
        <w:widowControl/>
        <w:adjustRightInd/>
        <w:spacing w:after="0" w:line="240" w:lineRule="auto"/>
        <w:jc w:val="left"/>
        <w:textAlignment w:val="auto"/>
        <w:rPr>
          <w:rFonts w:ascii="Tahoma" w:eastAsia="Calibri" w:hAnsi="Tahoma" w:cs="Tahoma"/>
          <w:sz w:val="24"/>
        </w:rPr>
      </w:pPr>
    </w:p>
    <w:p w14:paraId="7029082C" w14:textId="77777777" w:rsidR="00474198" w:rsidRPr="00510679" w:rsidRDefault="00474198" w:rsidP="00F964BE">
      <w:pPr>
        <w:widowControl/>
        <w:adjustRightInd/>
        <w:spacing w:after="0" w:line="240" w:lineRule="auto"/>
        <w:jc w:val="left"/>
        <w:textAlignment w:val="auto"/>
        <w:rPr>
          <w:rFonts w:ascii="Tahoma" w:eastAsia="Calibri" w:hAnsi="Tahoma" w:cs="Tahoma"/>
          <w:sz w:val="24"/>
          <w:u w:val="single"/>
        </w:rPr>
      </w:pPr>
      <w:r w:rsidRPr="00510679">
        <w:rPr>
          <w:rFonts w:ascii="Tahoma" w:eastAsia="Calibri" w:hAnsi="Tahoma" w:cs="Tahoma"/>
          <w:sz w:val="24"/>
          <w:u w:val="single"/>
        </w:rPr>
        <w:t>Project Staff</w:t>
      </w:r>
    </w:p>
    <w:p w14:paraId="091483DB" w14:textId="77777777" w:rsidR="00C8674E" w:rsidRPr="00510679" w:rsidRDefault="00C8674E" w:rsidP="00C8674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Rosanne Hoffmann, STEM Project Leader</w:t>
      </w:r>
    </w:p>
    <w:p w14:paraId="73132FBD" w14:textId="77777777" w:rsidR="00C8674E" w:rsidRPr="00510679" w:rsidRDefault="00C8674E" w:rsidP="00C8674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Fred Otto, Tactile Learning Project Leader</w:t>
      </w:r>
    </w:p>
    <w:p w14:paraId="421B54EE" w14:textId="77777777" w:rsidR="00C8674E" w:rsidRPr="00510679" w:rsidRDefault="00C8674E" w:rsidP="00C8674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Monica Vaught-Compton, Consultant</w:t>
      </w:r>
    </w:p>
    <w:p w14:paraId="090A1ADA" w14:textId="77777777" w:rsidR="00EB18AA" w:rsidRDefault="00EB18AA" w:rsidP="00EB18AA">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Adam Clark, Manufacturing Specialist</w:t>
      </w:r>
    </w:p>
    <w:p w14:paraId="63B4CC96" w14:textId="77777777" w:rsidR="00EB18AA" w:rsidRDefault="00EB18AA" w:rsidP="00EB18AA">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Katherine Corcoran, Model Maker</w:t>
      </w:r>
    </w:p>
    <w:p w14:paraId="2A197F35" w14:textId="77777777" w:rsidR="00EB18AA" w:rsidRPr="00474198" w:rsidRDefault="00EB18AA" w:rsidP="00EB18AA">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Frank Hayden, Director of Technical &amp; Manufacturing Research</w:t>
      </w:r>
    </w:p>
    <w:p w14:paraId="2F31D4D8" w14:textId="77777777" w:rsidR="00EB18AA" w:rsidRPr="00474198" w:rsidRDefault="00EB18AA" w:rsidP="00EB18AA">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Tiffany Wild, Consultant</w:t>
      </w:r>
    </w:p>
    <w:p w14:paraId="25BF2BFA" w14:textId="77777777" w:rsidR="00EB18AA" w:rsidRPr="00474198" w:rsidRDefault="00EB18AA" w:rsidP="00EB18AA">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Gaylen Kapperman, Consultant</w:t>
      </w:r>
    </w:p>
    <w:p w14:paraId="3206D091" w14:textId="77777777" w:rsidR="00EB18AA" w:rsidRPr="00474198" w:rsidRDefault="00EB18AA" w:rsidP="00EB18AA">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Stacy Kelly, Consultant</w:t>
      </w:r>
    </w:p>
    <w:p w14:paraId="4A7C0DBC" w14:textId="77777777" w:rsidR="00EB18AA" w:rsidRDefault="00EB18AA" w:rsidP="00EB18AA">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Alison Brewer, Consultant</w:t>
      </w:r>
    </w:p>
    <w:p w14:paraId="1427D4F1" w14:textId="77777777" w:rsidR="00EB18AA" w:rsidRPr="00474198" w:rsidRDefault="00EB18AA" w:rsidP="00EB18AA">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Sanja Ilic, Consultant</w:t>
      </w:r>
    </w:p>
    <w:p w14:paraId="5720EDC0" w14:textId="77777777" w:rsidR="00EB18AA" w:rsidRDefault="00EB18AA" w:rsidP="00EB18AA">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Kimberly Dotseth, Consultant</w:t>
      </w:r>
    </w:p>
    <w:p w14:paraId="254DD48A" w14:textId="77777777" w:rsidR="00EB18AA" w:rsidRDefault="00EB18AA" w:rsidP="00EB18AA">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James Barker, Multimedia Producer</w:t>
      </w:r>
    </w:p>
    <w:p w14:paraId="35DF7A4A" w14:textId="77777777" w:rsidR="00EB18AA" w:rsidRDefault="00EB18AA" w:rsidP="00EB18AA">
      <w:pPr>
        <w:widowControl/>
        <w:adjustRightInd/>
        <w:spacing w:after="0" w:line="240" w:lineRule="auto"/>
        <w:jc w:val="left"/>
        <w:textAlignment w:val="auto"/>
        <w:rPr>
          <w:rFonts w:ascii="Tahoma" w:eastAsia="Calibri" w:hAnsi="Tahoma" w:cs="Tahoma"/>
          <w:sz w:val="24"/>
          <w:szCs w:val="24"/>
        </w:rPr>
      </w:pPr>
      <w:r w:rsidRPr="00D2430D">
        <w:rPr>
          <w:rFonts w:ascii="Tahoma" w:eastAsia="Calibri" w:hAnsi="Tahoma" w:cs="Tahoma"/>
          <w:sz w:val="24"/>
        </w:rPr>
        <w:t xml:space="preserve">Anthony D. Jones, </w:t>
      </w:r>
      <w:r w:rsidRPr="00D2430D">
        <w:rPr>
          <w:rFonts w:ascii="Tahoma" w:eastAsia="Calibri" w:hAnsi="Tahoma" w:cs="Tahoma"/>
          <w:sz w:val="24"/>
          <w:szCs w:val="24"/>
        </w:rPr>
        <w:t>Art Production/Design Manager</w:t>
      </w:r>
    </w:p>
    <w:p w14:paraId="59633FA6" w14:textId="77777777" w:rsidR="00EB18AA" w:rsidRDefault="00EB18AA" w:rsidP="00EB18AA">
      <w:pPr>
        <w:widowControl/>
        <w:adjustRightInd/>
        <w:spacing w:after="0" w:line="240" w:lineRule="auto"/>
        <w:jc w:val="left"/>
        <w:textAlignment w:val="auto"/>
        <w:rPr>
          <w:rFonts w:ascii="Tahoma" w:eastAsia="Calibri" w:hAnsi="Tahoma" w:cs="Tahoma"/>
          <w:color w:val="FF0000"/>
          <w:sz w:val="24"/>
        </w:rPr>
      </w:pPr>
      <w:r>
        <w:rPr>
          <w:rFonts w:ascii="Tahoma" w:eastAsia="Calibri" w:hAnsi="Tahoma" w:cs="Tahoma"/>
          <w:sz w:val="24"/>
          <w:szCs w:val="24"/>
        </w:rPr>
        <w:t>Victoria A. M. Klotz, Illustrator</w:t>
      </w:r>
    </w:p>
    <w:p w14:paraId="4F8DAA2E" w14:textId="77777777" w:rsidR="00EB18AA" w:rsidRDefault="00EB18AA" w:rsidP="00EB18AA">
      <w:pPr>
        <w:widowControl/>
        <w:adjustRightInd/>
        <w:spacing w:after="0" w:line="240" w:lineRule="auto"/>
        <w:jc w:val="left"/>
        <w:textAlignment w:val="auto"/>
        <w:rPr>
          <w:rFonts w:ascii="Tahoma" w:eastAsia="Calibri" w:hAnsi="Tahoma" w:cs="Tahoma"/>
          <w:sz w:val="24"/>
        </w:rPr>
      </w:pPr>
      <w:r w:rsidRPr="00D2430D">
        <w:rPr>
          <w:rFonts w:ascii="Tahoma" w:eastAsia="Calibri" w:hAnsi="Tahoma" w:cs="Tahoma"/>
          <w:sz w:val="24"/>
        </w:rPr>
        <w:t>Laura Greenwell, Graphic Design</w:t>
      </w:r>
    </w:p>
    <w:p w14:paraId="0A7CF7CA" w14:textId="08C68F9D" w:rsidR="00D2430D" w:rsidRPr="00116395" w:rsidRDefault="00EB18AA" w:rsidP="00EB18AA">
      <w:pPr>
        <w:widowControl/>
        <w:adjustRightInd/>
        <w:spacing w:after="0" w:line="240" w:lineRule="auto"/>
        <w:jc w:val="left"/>
        <w:textAlignment w:val="auto"/>
        <w:rPr>
          <w:rFonts w:ascii="Tahoma" w:eastAsia="Calibri" w:hAnsi="Tahoma" w:cs="Tahoma"/>
          <w:sz w:val="24"/>
          <w:highlight w:val="yellow"/>
        </w:rPr>
      </w:pPr>
      <w:r>
        <w:rPr>
          <w:rFonts w:ascii="Tahoma" w:eastAsia="Calibri" w:hAnsi="Tahoma" w:cs="Tahoma"/>
          <w:sz w:val="24"/>
        </w:rPr>
        <w:t>InGrid Design, Graphic Design</w:t>
      </w:r>
    </w:p>
    <w:p w14:paraId="00F9F805" w14:textId="77777777" w:rsidR="00474198" w:rsidRPr="00116395" w:rsidRDefault="00474198" w:rsidP="00F964BE">
      <w:pPr>
        <w:widowControl/>
        <w:adjustRightInd/>
        <w:spacing w:after="0" w:line="240" w:lineRule="auto"/>
        <w:jc w:val="left"/>
        <w:textAlignment w:val="auto"/>
        <w:rPr>
          <w:rFonts w:ascii="Tahoma" w:eastAsia="Calibri" w:hAnsi="Tahoma" w:cs="Tahoma"/>
          <w:sz w:val="24"/>
          <w:highlight w:val="yellow"/>
        </w:rPr>
      </w:pPr>
    </w:p>
    <w:p w14:paraId="10AC76FD" w14:textId="77777777" w:rsidR="00474198" w:rsidRPr="00510679" w:rsidRDefault="00474198" w:rsidP="00F964BE">
      <w:pPr>
        <w:widowControl/>
        <w:adjustRightInd/>
        <w:spacing w:after="0" w:line="240" w:lineRule="auto"/>
        <w:jc w:val="left"/>
        <w:textAlignment w:val="auto"/>
        <w:rPr>
          <w:rFonts w:ascii="Tahoma" w:eastAsia="Calibri" w:hAnsi="Tahoma" w:cs="Tahoma"/>
          <w:sz w:val="24"/>
          <w:u w:val="single"/>
        </w:rPr>
      </w:pPr>
      <w:r w:rsidRPr="00510679">
        <w:rPr>
          <w:rFonts w:ascii="Tahoma" w:eastAsia="Calibri" w:hAnsi="Tahoma" w:cs="Tahoma"/>
          <w:sz w:val="24"/>
          <w:u w:val="single"/>
        </w:rPr>
        <w:t>Background</w:t>
      </w:r>
    </w:p>
    <w:p w14:paraId="6F4E61CE" w14:textId="58C3D5D2" w:rsidR="00C8674E" w:rsidRPr="00510679" w:rsidRDefault="00C8674E" w:rsidP="00C8674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Gatherings of professionals </w:t>
      </w:r>
      <w:r w:rsidR="00EB18AA" w:rsidRPr="00510679">
        <w:rPr>
          <w:rFonts w:ascii="Tahoma" w:eastAsia="Calibri" w:hAnsi="Tahoma" w:cs="Tahoma"/>
          <w:sz w:val="24"/>
        </w:rPr>
        <w:t xml:space="preserve">in the field of vision impairment field during the last 8 years </w:t>
      </w:r>
      <w:r w:rsidRPr="00510679">
        <w:rPr>
          <w:rFonts w:ascii="Tahoma" w:eastAsia="Calibri" w:hAnsi="Tahoma" w:cs="Tahoma"/>
          <w:sz w:val="24"/>
        </w:rPr>
        <w:t xml:space="preserve">(e.g., Meeting of the Minds, 2011 &amp; 2014) </w:t>
      </w:r>
      <w:r w:rsidR="00EB18AA" w:rsidRPr="00510679">
        <w:rPr>
          <w:rFonts w:ascii="Tahoma" w:eastAsia="Calibri" w:hAnsi="Tahoma" w:cs="Tahoma"/>
          <w:sz w:val="24"/>
        </w:rPr>
        <w:t xml:space="preserve">revealed a need for adaptive and educational support for individuals teaching the various aspects of health education to students with visual impairments. Recent published research and input from educators at residential schools for the blind and public schools confirmed this need. Health Education for Students With Visual Impairments: A Guidebook for Teachers is designed to assist K-12 classroom teachers, TVIs, and health education teachers to adapt existing health </w:t>
      </w:r>
      <w:r w:rsidR="00EB18AA" w:rsidRPr="00510679">
        <w:rPr>
          <w:rFonts w:ascii="Tahoma" w:eastAsia="Calibri" w:hAnsi="Tahoma" w:cs="Tahoma"/>
          <w:sz w:val="24"/>
        </w:rPr>
        <w:lastRenderedPageBreak/>
        <w:t>education curricula for students with visual impairments. Because of the sensitive nature of the curriculum content (e.g., human anatomy, reproduction, etc.) and the teaching challenges presented by visual impairment, health education curricula require special adaptations in order to make this content accessible and appropriate for the population of visually impaired students. While not a curriculum itself, the guidebook is organized to include background information, pre-teaching guidance, links to videos that cover important concepts such as hand-washing and accessible science experiments, a resource guide for appropriate anatomical models and reliable information sources, and a flash drive containing short videos on specific aspects of sex education, in addition to accessible versions of the guidebook (HTML and BRF). The curriculum areas for adaptation, which also correspond to the five chapters, include diet and nutrition, personal health, sex education, communicable and noncommunicable diseases and disease prevention, and injury prevention and safety</w:t>
      </w:r>
      <w:r w:rsidRPr="00510679">
        <w:rPr>
          <w:rFonts w:ascii="Tahoma" w:eastAsia="Calibri" w:hAnsi="Tahoma" w:cs="Tahoma"/>
          <w:sz w:val="24"/>
        </w:rPr>
        <w:t xml:space="preserve">. </w:t>
      </w:r>
    </w:p>
    <w:p w14:paraId="2D0B1F30" w14:textId="77777777" w:rsidR="00C8674E" w:rsidRPr="00510679" w:rsidRDefault="00C8674E" w:rsidP="00C8674E">
      <w:pPr>
        <w:widowControl/>
        <w:adjustRightInd/>
        <w:spacing w:after="0" w:line="240" w:lineRule="auto"/>
        <w:jc w:val="left"/>
        <w:textAlignment w:val="auto"/>
        <w:rPr>
          <w:rFonts w:ascii="Tahoma" w:eastAsia="Calibri" w:hAnsi="Tahoma" w:cs="Tahoma"/>
          <w:sz w:val="24"/>
        </w:rPr>
      </w:pPr>
    </w:p>
    <w:p w14:paraId="1EB837F3" w14:textId="08ACAFD6" w:rsidR="00C8674E" w:rsidRPr="00510679" w:rsidRDefault="00C8674E" w:rsidP="00C8674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Work began on this project in February 2015. Wild, Kapperman, Kelly, Ilic, and Brewer completed the first draft of the five chapters described above in August 2015. A resource guide including sources for products and models as well as informational links was compiled and placed at the end of each chapter. Video scripts highlighting hand washing and food safety, preparation and shopping were composed but not pursued because appropriate videos with the same content exist and are readily available on YouTube</w:t>
      </w:r>
      <w:r w:rsidR="00624934" w:rsidRPr="00510679">
        <w:rPr>
          <w:rFonts w:ascii="Tahoma" w:eastAsia="Calibri" w:hAnsi="Tahoma" w:cs="Tahoma"/>
          <w:sz w:val="24"/>
        </w:rPr>
        <w:t>™</w:t>
      </w:r>
      <w:r w:rsidRPr="00510679">
        <w:rPr>
          <w:rFonts w:ascii="Tahoma" w:eastAsia="Calibri" w:hAnsi="Tahoma" w:cs="Tahoma"/>
          <w:sz w:val="24"/>
        </w:rPr>
        <w:t xml:space="preserve">. </w:t>
      </w:r>
    </w:p>
    <w:p w14:paraId="1C473202" w14:textId="77777777" w:rsidR="00C8674E" w:rsidRPr="00510679" w:rsidRDefault="00C8674E" w:rsidP="00C8674E">
      <w:pPr>
        <w:widowControl/>
        <w:adjustRightInd/>
        <w:spacing w:after="0" w:line="240" w:lineRule="auto"/>
        <w:jc w:val="left"/>
        <w:textAlignment w:val="auto"/>
        <w:rPr>
          <w:rFonts w:ascii="Tahoma" w:eastAsia="Calibri" w:hAnsi="Tahoma" w:cs="Tahoma"/>
          <w:sz w:val="24"/>
          <w:u w:val="single"/>
        </w:rPr>
      </w:pPr>
    </w:p>
    <w:p w14:paraId="72562A33" w14:textId="77777777" w:rsidR="00C8674E" w:rsidRPr="00510679" w:rsidRDefault="00C8674E" w:rsidP="00C8674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During the fall of 2015, Hoffmann and Vaught-Compton edited all chapters of the guidebook and prepared prototypes of print copies in three-ring binders for field testing. </w:t>
      </w:r>
    </w:p>
    <w:p w14:paraId="6E9DDE8F" w14:textId="6F801C6F" w:rsidR="00C8674E" w:rsidRPr="00510679" w:rsidRDefault="00C8674E" w:rsidP="00C8674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Kelly and Kapperman investigated the possibility of 3-D printing models needed for the chapter on sex education, but this was abandoned due to the high cost of the design process. Instead, Kelly and Kapperman worked with Dotseth to prepare teacher-made models of male and female genitalia and internal anatomy using simple and easily obtainable materials from hardware and discount stores. Detailed instructions with labeled photographs for building the models were included in the se</w:t>
      </w:r>
      <w:r w:rsidR="00510679" w:rsidRPr="00510679">
        <w:rPr>
          <w:rFonts w:ascii="Tahoma" w:eastAsia="Calibri" w:hAnsi="Tahoma" w:cs="Tahoma"/>
          <w:sz w:val="24"/>
        </w:rPr>
        <w:t xml:space="preserve">x education chapter. Twenty-two </w:t>
      </w:r>
      <w:r w:rsidRPr="00510679">
        <w:rPr>
          <w:rFonts w:ascii="Tahoma" w:eastAsia="Calibri" w:hAnsi="Tahoma" w:cs="Tahoma"/>
          <w:sz w:val="24"/>
        </w:rPr>
        <w:t xml:space="preserve">videos demonstrating the construction and appropriate uses of the teacher-made and commercial models were prepared by Barker, Kelly, Kapperman, and Dotseth. All </w:t>
      </w:r>
      <w:r w:rsidR="00510679" w:rsidRPr="00510679">
        <w:rPr>
          <w:rFonts w:ascii="Tahoma" w:eastAsia="Calibri" w:hAnsi="Tahoma" w:cs="Tahoma"/>
          <w:sz w:val="24"/>
        </w:rPr>
        <w:t>22</w:t>
      </w:r>
      <w:r w:rsidRPr="00510679">
        <w:rPr>
          <w:rFonts w:ascii="Tahoma" w:eastAsia="Calibri" w:hAnsi="Tahoma" w:cs="Tahoma"/>
          <w:sz w:val="24"/>
        </w:rPr>
        <w:t xml:space="preserve"> videos were loaded onto flash drives along with an electronic version of the guidebook and BRF files of four age-appropriate sex education books. </w:t>
      </w:r>
    </w:p>
    <w:p w14:paraId="397013DA" w14:textId="77777777" w:rsidR="00C8674E" w:rsidRPr="00510679" w:rsidRDefault="00C8674E" w:rsidP="00C8674E">
      <w:pPr>
        <w:widowControl/>
        <w:adjustRightInd/>
        <w:spacing w:after="0" w:line="240" w:lineRule="auto"/>
        <w:jc w:val="left"/>
        <w:textAlignment w:val="auto"/>
        <w:rPr>
          <w:rFonts w:ascii="Tahoma" w:eastAsia="Calibri" w:hAnsi="Tahoma" w:cs="Tahoma"/>
          <w:sz w:val="24"/>
        </w:rPr>
      </w:pPr>
    </w:p>
    <w:p w14:paraId="1BB66E6F" w14:textId="47820319" w:rsidR="00C8674E" w:rsidRPr="00510679" w:rsidRDefault="00C8674E" w:rsidP="00C8674E">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Field testers and expert reviewers were solicited via the November 2015 </w:t>
      </w:r>
      <w:r w:rsidRPr="00510679">
        <w:rPr>
          <w:rFonts w:ascii="Tahoma" w:eastAsia="Calibri" w:hAnsi="Tahoma" w:cs="Tahoma"/>
          <w:i/>
          <w:sz w:val="24"/>
        </w:rPr>
        <w:t>APH News</w:t>
      </w:r>
      <w:r w:rsidRPr="00510679">
        <w:rPr>
          <w:rFonts w:ascii="Tahoma" w:eastAsia="Calibri" w:hAnsi="Tahoma" w:cs="Tahoma"/>
          <w:sz w:val="24"/>
        </w:rPr>
        <w:t xml:space="preserve"> and materials sent to </w:t>
      </w:r>
      <w:r w:rsidR="00624934" w:rsidRPr="00510679">
        <w:rPr>
          <w:rFonts w:ascii="Tahoma" w:eastAsia="Calibri" w:hAnsi="Tahoma" w:cs="Tahoma"/>
          <w:sz w:val="24"/>
        </w:rPr>
        <w:t>11</w:t>
      </w:r>
      <w:r w:rsidRPr="00510679">
        <w:rPr>
          <w:rFonts w:ascii="Tahoma" w:eastAsia="Calibri" w:hAnsi="Tahoma" w:cs="Tahoma"/>
          <w:sz w:val="24"/>
        </w:rPr>
        <w:t xml:space="preserve"> field testers and four expert reviewers in January 2016. In addition to the print guidebook and flash drive, field testers received all materials needed to construct the teacher-made models using the instructions provided by the guidebook and videos. Expert reviewers received the same materials except the teacher-made models were premade for them. Both the field testers and expert reviewers also received a total of nine different commercially available models/kits that are recommended</w:t>
      </w:r>
      <w:r w:rsidR="00624934" w:rsidRPr="00510679">
        <w:rPr>
          <w:rFonts w:ascii="Tahoma" w:eastAsia="Calibri" w:hAnsi="Tahoma" w:cs="Tahoma"/>
          <w:sz w:val="24"/>
        </w:rPr>
        <w:t xml:space="preserve"> resources</w:t>
      </w:r>
      <w:r w:rsidRPr="00510679">
        <w:rPr>
          <w:rFonts w:ascii="Tahoma" w:eastAsia="Calibri" w:hAnsi="Tahoma" w:cs="Tahoma"/>
          <w:sz w:val="24"/>
        </w:rPr>
        <w:t xml:space="preserve"> in the sex education chapter of the guidebook for their review. </w:t>
      </w:r>
      <w:r w:rsidR="00510679" w:rsidRPr="00510679">
        <w:rPr>
          <w:rFonts w:ascii="Tahoma" w:eastAsia="Calibri" w:hAnsi="Tahoma" w:cs="Tahoma"/>
          <w:sz w:val="24"/>
        </w:rPr>
        <w:t xml:space="preserve">The models covered topics including male and female reproductive anatomy, self-exam </w:t>
      </w:r>
      <w:r w:rsidR="00510679" w:rsidRPr="00510679">
        <w:rPr>
          <w:rFonts w:ascii="Tahoma" w:eastAsia="Calibri" w:hAnsi="Tahoma" w:cs="Tahoma"/>
          <w:sz w:val="24"/>
        </w:rPr>
        <w:lastRenderedPageBreak/>
        <w:t>health (e.g., breast and testicle), birth control, and general sex education appropriate for a wide range of student ages. Evaluations of the guidebook, videos, models, and braille books were received from nine field testers and all four expert reviewers by June 2016. Hoffmann and Vaught-Compton reviewed the comments provided by the field testers and expert reviewers and incorporated suggested revisions into a second draft of the guidebook by the fall of 2016</w:t>
      </w:r>
      <w:r w:rsidRPr="00510679">
        <w:rPr>
          <w:rFonts w:ascii="Tahoma" w:eastAsia="Calibri" w:hAnsi="Tahoma" w:cs="Tahoma"/>
          <w:sz w:val="24"/>
        </w:rPr>
        <w:t xml:space="preserve">. </w:t>
      </w:r>
    </w:p>
    <w:p w14:paraId="40B762CE" w14:textId="77777777" w:rsidR="00C8674E" w:rsidRPr="00510679" w:rsidRDefault="00C8674E" w:rsidP="00C8674E">
      <w:pPr>
        <w:widowControl/>
        <w:adjustRightInd/>
        <w:spacing w:after="0" w:line="240" w:lineRule="auto"/>
        <w:jc w:val="left"/>
        <w:textAlignment w:val="auto"/>
        <w:rPr>
          <w:rFonts w:ascii="Tahoma" w:eastAsia="Calibri" w:hAnsi="Tahoma" w:cs="Tahoma"/>
          <w:sz w:val="24"/>
        </w:rPr>
      </w:pPr>
    </w:p>
    <w:p w14:paraId="4200E1F5" w14:textId="2E5F3486" w:rsidR="00510679" w:rsidRPr="00510679" w:rsidRDefault="00C8674E" w:rsidP="00510679">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Field and expert review revealed that information including accessible demonstrations</w:t>
      </w:r>
      <w:r w:rsidR="00624934" w:rsidRPr="00510679">
        <w:rPr>
          <w:rFonts w:ascii="Tahoma" w:eastAsia="Calibri" w:hAnsi="Tahoma" w:cs="Tahoma"/>
          <w:sz w:val="24"/>
        </w:rPr>
        <w:t xml:space="preserve"> and mode</w:t>
      </w:r>
      <w:r w:rsidRPr="00510679">
        <w:rPr>
          <w:rFonts w:ascii="Tahoma" w:eastAsia="Calibri" w:hAnsi="Tahoma" w:cs="Tahoma"/>
          <w:sz w:val="24"/>
        </w:rPr>
        <w:t xml:space="preserve">ling of human anatomy and physiology (in addition to what was already presented for the reproductive system) was needed in </w:t>
      </w:r>
      <w:r w:rsidR="00510679" w:rsidRPr="00510679">
        <w:rPr>
          <w:rFonts w:ascii="Tahoma" w:eastAsia="Calibri" w:hAnsi="Tahoma" w:cs="Tahoma"/>
          <w:sz w:val="24"/>
        </w:rPr>
        <w:t>Chapter 2: Personal Health</w:t>
      </w:r>
      <w:r w:rsidRPr="00510679">
        <w:rPr>
          <w:rFonts w:ascii="Tahoma" w:eastAsia="Calibri" w:hAnsi="Tahoma" w:cs="Tahoma"/>
          <w:sz w:val="24"/>
        </w:rPr>
        <w:t xml:space="preserve">. In late fall 2016, Wild and Brewer were tasked with writing an additional section that addressed the digestive, cardiovascular, muscular, nervous, respiratory, skeletal, lymphatic, endocrine, and excretory systems; this </w:t>
      </w:r>
      <w:r w:rsidR="00510679" w:rsidRPr="00510679">
        <w:rPr>
          <w:rFonts w:ascii="Tahoma" w:eastAsia="Calibri" w:hAnsi="Tahoma" w:cs="Tahoma"/>
          <w:sz w:val="24"/>
        </w:rPr>
        <w:t xml:space="preserve">section </w:t>
      </w:r>
      <w:r w:rsidRPr="00510679">
        <w:rPr>
          <w:rFonts w:ascii="Tahoma" w:eastAsia="Calibri" w:hAnsi="Tahoma" w:cs="Tahoma"/>
          <w:sz w:val="24"/>
        </w:rPr>
        <w:t xml:space="preserve">was received in January 2017 </w:t>
      </w:r>
      <w:r w:rsidR="00510679" w:rsidRPr="00510679">
        <w:rPr>
          <w:rFonts w:ascii="Tahoma" w:eastAsia="Calibri" w:hAnsi="Tahoma" w:cs="Tahoma"/>
          <w:sz w:val="24"/>
        </w:rPr>
        <w:t xml:space="preserve">and incorporated into the personal health chapter. Readers are referred to Chapter 3: Sex Education for details on the anatomy and physiology of the reproductive system. </w:t>
      </w:r>
    </w:p>
    <w:p w14:paraId="36E94740"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p>
    <w:p w14:paraId="777B70F6" w14:textId="5718D21C" w:rsidR="00510679" w:rsidRPr="00510679" w:rsidRDefault="00510679" w:rsidP="00510679">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Field and expert review also revealed that students with visual impairments would benefit from a set of tactile graphics to augment the anatomy and physiology sections of Chapter 2: Personal Health and Chapter 3: Sex Education. The project leader found several sources of tactile graphics that addressed some of these systems, but it was ultimately decided that APH would design and produce a complete set of high-quality tactile graphics for a product separate from, but related to, the health education guidebook. Image design for 20 tactile graphics corresponding to the 10 human physiological systems began in June 2017 with assistance from Fred Otto. </w:t>
      </w:r>
    </w:p>
    <w:p w14:paraId="55A9797D"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p>
    <w:p w14:paraId="61A68E72"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In the spring of 2017, the project leader received feedback on the Sex Education chapter from two external reviewers: Laura Millar (Sexual Health Services Program Coordinator - LightHouse for the Blind and Visually Impaired) and Maurice Belote (Project Coordinator - California Deafblind Services), both located in San Francisco, CA. Their comments were reviewed by Kelly and Kapperman, and some new information was added to Chapter 3: Sex Education. For example, an effective demonstration on the proper (and improper) use of lubricants with condoms is now included. </w:t>
      </w:r>
    </w:p>
    <w:p w14:paraId="4DB383AE"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p>
    <w:p w14:paraId="7ACF82FF"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After editing and acquiring publisher permissions, Hoffmann and Vaught-Compton added the “Systems of the Body” section to Chapter 2: Personal Health in the spring of 2017. Kelly and Kapperman added a two-page introduction to the guidebook, specifying the purpose and goals of the publication. Each author provided a short biography to include in the front matter of the guidebook.</w:t>
      </w:r>
    </w:p>
    <w:p w14:paraId="05E17A35"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p>
    <w:p w14:paraId="361A099D"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The completed second draft of the guidebook was given to the APH President, the APH Vice President of Advisory Services and Product Development, and the Director of Educational Product Research for review in June 2017. All three provided their approval of the guidebook content by the fall of 2017. </w:t>
      </w:r>
    </w:p>
    <w:p w14:paraId="1FEF9505" w14:textId="77777777" w:rsidR="00510679" w:rsidRPr="00510679" w:rsidRDefault="00510679" w:rsidP="00510679">
      <w:pPr>
        <w:widowControl/>
        <w:adjustRightInd/>
        <w:spacing w:after="0" w:line="240" w:lineRule="auto"/>
        <w:jc w:val="left"/>
        <w:textAlignment w:val="auto"/>
        <w:rPr>
          <w:rFonts w:ascii="Tahoma" w:eastAsia="Calibri" w:hAnsi="Tahoma" w:cs="Tahoma"/>
          <w:sz w:val="24"/>
          <w:u w:val="single"/>
        </w:rPr>
      </w:pPr>
    </w:p>
    <w:p w14:paraId="45349125"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u w:val="single"/>
        </w:rPr>
        <w:lastRenderedPageBreak/>
        <w:t>Work during FY 2018</w:t>
      </w:r>
    </w:p>
    <w:p w14:paraId="0CB1185A"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The guidebook text was turned over to InGrid Design for layout in September 2017. The cover design for a cloth-bound, three-ring binder to hold the print text was finalized in November 2017. Layout of the introduction and all five chapters of the guidebook, including the index and accessibility modifications, was completed in September 2018.</w:t>
      </w:r>
    </w:p>
    <w:p w14:paraId="00FFFB5B" w14:textId="77777777" w:rsidR="00510679" w:rsidRPr="00510679" w:rsidRDefault="00510679" w:rsidP="00510679">
      <w:pPr>
        <w:widowControl/>
        <w:adjustRightInd/>
        <w:spacing w:after="0" w:line="240" w:lineRule="auto"/>
        <w:jc w:val="left"/>
        <w:textAlignment w:val="auto"/>
        <w:rPr>
          <w:rFonts w:ascii="Tahoma" w:eastAsia="Tahoma" w:hAnsi="Tahoma" w:cs="Tahoma"/>
          <w:iCs/>
          <w:sz w:val="24"/>
          <w:szCs w:val="24"/>
        </w:rPr>
      </w:pPr>
    </w:p>
    <w:p w14:paraId="775A908C"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r w:rsidRPr="00510679">
        <w:rPr>
          <w:rFonts w:ascii="Tahoma" w:eastAsia="Tahoma" w:hAnsi="Tahoma" w:cs="Tahoma"/>
          <w:iCs/>
          <w:sz w:val="24"/>
          <w:szCs w:val="24"/>
        </w:rPr>
        <w:t>Health Education for Students With Visual Impairments: A Guidebook for Teachers</w:t>
      </w:r>
      <w:r w:rsidRPr="00510679">
        <w:rPr>
          <w:rFonts w:ascii="Tahoma" w:eastAsia="Tahoma" w:hAnsi="Tahoma" w:cs="Tahoma"/>
          <w:sz w:val="24"/>
          <w:szCs w:val="24"/>
        </w:rPr>
        <w:t xml:space="preserve"> was presented for and received Quota approval at APH’s 149</w:t>
      </w:r>
      <w:r w:rsidRPr="00510679">
        <w:rPr>
          <w:rFonts w:ascii="Tahoma" w:eastAsia="Tahoma" w:hAnsi="Tahoma" w:cs="Tahoma"/>
          <w:sz w:val="24"/>
          <w:szCs w:val="24"/>
          <w:vertAlign w:val="superscript"/>
        </w:rPr>
        <w:t>th</w:t>
      </w:r>
      <w:r w:rsidRPr="00510679">
        <w:rPr>
          <w:rFonts w:ascii="Tahoma" w:eastAsia="Tahoma,Calibri" w:hAnsi="Tahoma" w:cs="Tahoma"/>
          <w:sz w:val="24"/>
          <w:szCs w:val="24"/>
        </w:rPr>
        <w:t xml:space="preserve"> Annual Meeting for Ex Officio Trustees in October 2017.</w:t>
      </w:r>
    </w:p>
    <w:p w14:paraId="6868376E"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p>
    <w:p w14:paraId="012363FC"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 xml:space="preserve">In the spring of 2018, Barker, Kapperman, and Kelly completed editing the videos for the sex education chapter per suggestions made by the field/expert reviewers. James Barker added closed captioning to the edited videos, and provided still photographs of the teacher-made models for the same chapter. Victoria Klotz provided illustrations for the several chapters in the guidebook. </w:t>
      </w:r>
    </w:p>
    <w:p w14:paraId="45BF7909" w14:textId="77777777" w:rsidR="00510679" w:rsidRPr="00510679" w:rsidRDefault="00510679" w:rsidP="00510679">
      <w:pPr>
        <w:widowControl/>
        <w:adjustRightInd/>
        <w:spacing w:after="0" w:line="240" w:lineRule="auto"/>
        <w:jc w:val="left"/>
        <w:textAlignment w:val="auto"/>
        <w:rPr>
          <w:rFonts w:ascii="Tahoma" w:eastAsia="Calibri" w:hAnsi="Tahoma" w:cs="Tahoma"/>
          <w:sz w:val="24"/>
        </w:rPr>
      </w:pPr>
    </w:p>
    <w:p w14:paraId="5D933AD7" w14:textId="77777777" w:rsidR="00510679" w:rsidRDefault="00510679" w:rsidP="00510679">
      <w:pPr>
        <w:widowControl/>
        <w:adjustRightInd/>
        <w:spacing w:after="0" w:line="240" w:lineRule="auto"/>
        <w:jc w:val="left"/>
        <w:textAlignment w:val="auto"/>
        <w:rPr>
          <w:rFonts w:ascii="Tahoma" w:eastAsia="Calibri" w:hAnsi="Tahoma" w:cs="Tahoma"/>
          <w:sz w:val="24"/>
        </w:rPr>
      </w:pPr>
      <w:r w:rsidRPr="00510679">
        <w:rPr>
          <w:rFonts w:ascii="Tahoma" w:eastAsia="Calibri" w:hAnsi="Tahoma" w:cs="Tahoma"/>
          <w:sz w:val="24"/>
        </w:rPr>
        <w:t>Hoffmann and Otto completed the design of 20 tactile graphics for the separate but related product, Health Education</w:t>
      </w:r>
      <w:r>
        <w:rPr>
          <w:rFonts w:ascii="Tahoma" w:eastAsia="Calibri" w:hAnsi="Tahoma" w:cs="Tahoma"/>
          <w:sz w:val="24"/>
        </w:rPr>
        <w:t xml:space="preserve"> Tactile Graphics, by December 2017. The tactile graphics illustrate aspects of the human male and female human reproductive systems, as well as the skeletal, muscular, digestive, circulatory, respiratory, excretory, endocrine, nervous, and lymphatic systems. Clark and Corcoran completed the tooling to make the full-color, thermoformed tactile graphics with print and braille labels in March 2018.</w:t>
      </w:r>
      <w:r w:rsidRPr="005C519C">
        <w:rPr>
          <w:rFonts w:ascii="Tahoma" w:eastAsia="Tahoma" w:hAnsi="Tahoma" w:cs="Tahoma"/>
          <w:i/>
          <w:iCs/>
          <w:sz w:val="24"/>
          <w:szCs w:val="24"/>
        </w:rPr>
        <w:t xml:space="preserve"> </w:t>
      </w:r>
    </w:p>
    <w:p w14:paraId="744536F9" w14:textId="77777777" w:rsidR="00510679" w:rsidRDefault="00510679" w:rsidP="00510679">
      <w:pPr>
        <w:widowControl/>
        <w:adjustRightInd/>
        <w:spacing w:after="0" w:line="240" w:lineRule="auto"/>
        <w:jc w:val="left"/>
        <w:textAlignment w:val="auto"/>
        <w:rPr>
          <w:rFonts w:ascii="Tahoma" w:eastAsia="Calibri" w:hAnsi="Tahoma" w:cs="Tahoma"/>
          <w:sz w:val="24"/>
        </w:rPr>
      </w:pPr>
    </w:p>
    <w:p w14:paraId="1E5AEBBD" w14:textId="77777777" w:rsidR="00510679" w:rsidRPr="00EA57A5" w:rsidRDefault="00510679" w:rsidP="00510679">
      <w:pPr>
        <w:widowControl/>
        <w:adjustRightInd/>
        <w:spacing w:after="0" w:line="240" w:lineRule="auto"/>
        <w:jc w:val="left"/>
        <w:textAlignment w:val="auto"/>
        <w:rPr>
          <w:rFonts w:ascii="Tahoma" w:eastAsia="Calibri" w:hAnsi="Tahoma" w:cs="Tahoma"/>
          <w:sz w:val="24"/>
          <w:u w:val="single"/>
        </w:rPr>
      </w:pPr>
      <w:r>
        <w:rPr>
          <w:rFonts w:ascii="Tahoma" w:eastAsia="Calibri" w:hAnsi="Tahoma" w:cs="Tahoma"/>
          <w:sz w:val="24"/>
          <w:u w:val="single"/>
        </w:rPr>
        <w:t>Work planned for FY 2019</w:t>
      </w:r>
    </w:p>
    <w:p w14:paraId="2112801D" w14:textId="77777777" w:rsidR="00510679" w:rsidRDefault="00510679" w:rsidP="00510679">
      <w:pPr>
        <w:widowControl/>
        <w:adjustRightInd/>
        <w:spacing w:after="0" w:line="240" w:lineRule="auto"/>
        <w:jc w:val="left"/>
        <w:textAlignment w:val="auto"/>
        <w:rPr>
          <w:rFonts w:ascii="Tahoma" w:eastAsia="Tahoma" w:hAnsi="Tahoma" w:cs="Tahoma"/>
          <w:sz w:val="24"/>
          <w:szCs w:val="24"/>
        </w:rPr>
      </w:pPr>
      <w:r w:rsidRPr="7ADB6992">
        <w:rPr>
          <w:rFonts w:ascii="Tahoma" w:eastAsia="Tahoma" w:hAnsi="Tahoma" w:cs="Tahoma"/>
          <w:sz w:val="24"/>
          <w:szCs w:val="24"/>
        </w:rPr>
        <w:t xml:space="preserve">Preparation of accessible HTML and BRF versions of the print guidebook will be completed by December 2018. It is expected that the print guidebook and accompanying flash drive with videos will be available for sale in the spring of 2019. Hoffmann and Otto will write a Teacher’s Guide to accompany the set of health education tactile graphics for which tooling is complete. </w:t>
      </w:r>
    </w:p>
    <w:p w14:paraId="720DFABE" w14:textId="77777777" w:rsidR="00084060" w:rsidRDefault="00084060" w:rsidP="00510679">
      <w:pPr>
        <w:widowControl/>
        <w:adjustRightInd/>
        <w:spacing w:after="0" w:line="240" w:lineRule="auto"/>
        <w:jc w:val="left"/>
        <w:textAlignment w:val="auto"/>
        <w:rPr>
          <w:rFonts w:ascii="Tahoma" w:eastAsia="Tahoma" w:hAnsi="Tahoma" w:cs="Tahoma"/>
          <w:sz w:val="24"/>
          <w:szCs w:val="24"/>
        </w:rPr>
      </w:pPr>
    </w:p>
    <w:p w14:paraId="5A9387B5" w14:textId="77777777" w:rsidR="00084060" w:rsidRPr="00997048" w:rsidRDefault="00084060" w:rsidP="00084060">
      <w:pPr>
        <w:pStyle w:val="Heading4"/>
      </w:pPr>
      <w:bookmarkStart w:id="61" w:name="_Toc494998388"/>
      <w:bookmarkStart w:id="62" w:name="_Toc526341543"/>
      <w:r w:rsidRPr="00997048">
        <w:t>Hop-A-Dot Mat</w:t>
      </w:r>
      <w:bookmarkEnd w:id="61"/>
      <w:bookmarkEnd w:id="62"/>
    </w:p>
    <w:p w14:paraId="68CA151D" w14:textId="77777777" w:rsidR="00084060" w:rsidRPr="00997048" w:rsidRDefault="00084060" w:rsidP="00084060">
      <w:pPr>
        <w:spacing w:after="0" w:line="240" w:lineRule="auto"/>
        <w:jc w:val="center"/>
        <w:rPr>
          <w:rFonts w:ascii="Tahoma" w:hAnsi="Tahoma" w:cs="Tahoma"/>
          <w:sz w:val="24"/>
          <w:szCs w:val="24"/>
        </w:rPr>
      </w:pPr>
      <w:r w:rsidRPr="00997048">
        <w:rPr>
          <w:rFonts w:ascii="Tahoma" w:hAnsi="Tahoma" w:cs="Tahoma"/>
          <w:sz w:val="24"/>
          <w:szCs w:val="24"/>
        </w:rPr>
        <w:t>(Continued)</w:t>
      </w:r>
    </w:p>
    <w:p w14:paraId="2B98E057" w14:textId="77777777" w:rsidR="00084060" w:rsidRDefault="00084060" w:rsidP="00084060">
      <w:pPr>
        <w:spacing w:after="0" w:line="240" w:lineRule="auto"/>
        <w:jc w:val="left"/>
        <w:rPr>
          <w:rFonts w:ascii="Tahoma" w:hAnsi="Tahoma" w:cs="Tahoma"/>
          <w:sz w:val="24"/>
          <w:szCs w:val="24"/>
          <w:u w:val="single"/>
        </w:rPr>
      </w:pPr>
    </w:p>
    <w:p w14:paraId="22E3252D"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u w:val="single"/>
        </w:rPr>
        <w:t>Purpose</w:t>
      </w:r>
    </w:p>
    <w:p w14:paraId="7F15F254" w14:textId="77777777" w:rsidR="00084060" w:rsidRDefault="00084060" w:rsidP="00084060">
      <w:pPr>
        <w:tabs>
          <w:tab w:val="left" w:pos="2250"/>
        </w:tabs>
        <w:spacing w:after="0" w:line="240" w:lineRule="auto"/>
        <w:jc w:val="left"/>
        <w:rPr>
          <w:rFonts w:ascii="Verdana" w:hAnsi="Verdana"/>
          <w:sz w:val="24"/>
          <w:szCs w:val="24"/>
        </w:rPr>
      </w:pPr>
      <w:r>
        <w:rPr>
          <w:rFonts w:ascii="Tahoma" w:hAnsi="Tahoma" w:cs="Tahoma"/>
          <w:sz w:val="24"/>
          <w:szCs w:val="24"/>
        </w:rPr>
        <w:t>To provide a durable foam floor mat in the shape of a braille cell that encourages young students to learn the braille cell and dot configurations for each alphabet letter (or single-cell contractions) through movement and activity, especially in recreational contexts with peers</w:t>
      </w:r>
    </w:p>
    <w:p w14:paraId="07FE8F8F" w14:textId="77777777" w:rsidR="00084060" w:rsidRDefault="00084060" w:rsidP="00084060">
      <w:pPr>
        <w:spacing w:after="0" w:line="240" w:lineRule="auto"/>
        <w:jc w:val="left"/>
        <w:rPr>
          <w:rFonts w:ascii="Tahoma" w:hAnsi="Tahoma" w:cs="Tahoma"/>
          <w:sz w:val="24"/>
          <w:szCs w:val="24"/>
          <w:u w:val="single"/>
        </w:rPr>
      </w:pPr>
    </w:p>
    <w:p w14:paraId="4BD60AFC" w14:textId="77777777" w:rsidR="00084060" w:rsidRDefault="00084060" w:rsidP="00084060">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6D703B90" w14:textId="77777777" w:rsidR="00084060" w:rsidRDefault="00084060" w:rsidP="00084060">
      <w:pPr>
        <w:spacing w:after="0" w:line="240" w:lineRule="auto"/>
        <w:ind w:left="360" w:hanging="360"/>
        <w:jc w:val="left"/>
        <w:rPr>
          <w:rFonts w:ascii="Tahoma" w:hAnsi="Tahoma" w:cs="Tahoma"/>
          <w:sz w:val="24"/>
          <w:szCs w:val="24"/>
        </w:rPr>
      </w:pPr>
      <w:r>
        <w:rPr>
          <w:rFonts w:ascii="Tahoma" w:hAnsi="Tahoma" w:cs="Tahoma"/>
          <w:sz w:val="24"/>
          <w:szCs w:val="24"/>
        </w:rPr>
        <w:t>Karen J. Poppe, Tactile Literacy Project Leader</w:t>
      </w:r>
    </w:p>
    <w:p w14:paraId="05A9F13C" w14:textId="77777777" w:rsidR="00084060" w:rsidRDefault="00084060" w:rsidP="00084060">
      <w:pPr>
        <w:spacing w:after="0" w:line="240" w:lineRule="auto"/>
        <w:ind w:left="360" w:hanging="360"/>
        <w:jc w:val="left"/>
        <w:rPr>
          <w:rFonts w:ascii="Tahoma" w:hAnsi="Tahoma" w:cs="Tahoma"/>
          <w:sz w:val="24"/>
          <w:szCs w:val="24"/>
        </w:rPr>
      </w:pPr>
      <w:r>
        <w:rPr>
          <w:rFonts w:ascii="Tahoma" w:hAnsi="Tahoma" w:cs="Tahoma"/>
          <w:sz w:val="24"/>
          <w:szCs w:val="24"/>
        </w:rPr>
        <w:t>Rachel Bishop, Research Assistant</w:t>
      </w:r>
    </w:p>
    <w:p w14:paraId="63985041" w14:textId="77777777" w:rsidR="00084060" w:rsidRDefault="00084060" w:rsidP="00084060">
      <w:pPr>
        <w:spacing w:after="0" w:line="240" w:lineRule="auto"/>
        <w:ind w:left="360" w:hanging="360"/>
        <w:jc w:val="left"/>
        <w:rPr>
          <w:rFonts w:ascii="Tahoma" w:hAnsi="Tahoma" w:cs="Tahoma"/>
          <w:sz w:val="24"/>
          <w:szCs w:val="24"/>
        </w:rPr>
      </w:pPr>
      <w:r>
        <w:rPr>
          <w:rFonts w:ascii="Tahoma" w:hAnsi="Tahoma" w:cs="Tahoma"/>
          <w:sz w:val="24"/>
          <w:szCs w:val="24"/>
        </w:rPr>
        <w:t>Tom Poppe, Model/Pattern Maker (Retired)</w:t>
      </w:r>
    </w:p>
    <w:p w14:paraId="654BB610" w14:textId="77777777" w:rsidR="00084060" w:rsidRDefault="00084060" w:rsidP="00084060">
      <w:pPr>
        <w:spacing w:after="0" w:line="240" w:lineRule="auto"/>
        <w:ind w:left="360" w:hanging="360"/>
        <w:jc w:val="left"/>
        <w:rPr>
          <w:rFonts w:ascii="Tahoma" w:hAnsi="Tahoma" w:cs="Tahoma"/>
          <w:sz w:val="24"/>
          <w:szCs w:val="24"/>
        </w:rPr>
      </w:pPr>
      <w:r>
        <w:rPr>
          <w:rFonts w:ascii="Tahoma" w:hAnsi="Tahoma" w:cs="Tahoma"/>
          <w:sz w:val="24"/>
          <w:szCs w:val="24"/>
        </w:rPr>
        <w:lastRenderedPageBreak/>
        <w:t>Andrew Moulton, Manufacturing Specialist</w:t>
      </w:r>
    </w:p>
    <w:p w14:paraId="24946599" w14:textId="77777777" w:rsidR="00084060" w:rsidRDefault="00084060" w:rsidP="00084060">
      <w:pPr>
        <w:spacing w:after="0" w:line="240" w:lineRule="auto"/>
        <w:ind w:left="360" w:hanging="360"/>
        <w:jc w:val="left"/>
        <w:rPr>
          <w:rFonts w:ascii="Tahoma" w:hAnsi="Tahoma" w:cs="Tahoma"/>
          <w:sz w:val="24"/>
          <w:szCs w:val="24"/>
        </w:rPr>
      </w:pPr>
      <w:r>
        <w:rPr>
          <w:rFonts w:ascii="Tahoma" w:hAnsi="Tahoma" w:cs="Tahoma"/>
          <w:sz w:val="24"/>
          <w:szCs w:val="24"/>
        </w:rPr>
        <w:t>Adam Clark, Manufacturing Specialist</w:t>
      </w:r>
    </w:p>
    <w:p w14:paraId="6C0A53A1"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63373867" w14:textId="77777777" w:rsidR="00084060" w:rsidRDefault="00084060" w:rsidP="00084060">
      <w:pPr>
        <w:spacing w:after="0" w:line="240" w:lineRule="auto"/>
        <w:ind w:left="360" w:hanging="360"/>
        <w:jc w:val="left"/>
        <w:rPr>
          <w:rFonts w:ascii="Tahoma" w:hAnsi="Tahoma" w:cs="Tahoma"/>
          <w:sz w:val="24"/>
          <w:szCs w:val="24"/>
        </w:rPr>
      </w:pPr>
      <w:r>
        <w:rPr>
          <w:rFonts w:ascii="Tahoma" w:hAnsi="Tahoma" w:cs="Tahoma"/>
          <w:sz w:val="24"/>
          <w:szCs w:val="24"/>
        </w:rPr>
        <w:t>Matthew Poppe, Graphic Designer</w:t>
      </w:r>
    </w:p>
    <w:p w14:paraId="587BBD6E" w14:textId="77777777" w:rsidR="00084060" w:rsidRDefault="00084060" w:rsidP="00084060">
      <w:pPr>
        <w:spacing w:after="0" w:line="240" w:lineRule="auto"/>
        <w:jc w:val="left"/>
        <w:rPr>
          <w:rFonts w:ascii="Tahoma" w:hAnsi="Tahoma" w:cs="Tahoma"/>
          <w:color w:val="FF0000"/>
          <w:sz w:val="24"/>
          <w:szCs w:val="20"/>
        </w:rPr>
      </w:pPr>
    </w:p>
    <w:p w14:paraId="1E1F0206" w14:textId="77777777" w:rsidR="00084060" w:rsidRDefault="00084060" w:rsidP="00084060">
      <w:pPr>
        <w:spacing w:after="0" w:line="240" w:lineRule="auto"/>
        <w:jc w:val="left"/>
        <w:rPr>
          <w:rFonts w:ascii="Tahoma" w:hAnsi="Tahoma" w:cs="Tahoma"/>
          <w:color w:val="FF0000"/>
          <w:sz w:val="24"/>
          <w:szCs w:val="20"/>
        </w:rPr>
      </w:pPr>
      <w:r>
        <w:rPr>
          <w:rFonts w:ascii="Tahoma" w:hAnsi="Tahoma" w:cs="Tahoma"/>
          <w:noProof/>
          <w:sz w:val="24"/>
          <w:szCs w:val="24"/>
        </w:rPr>
        <w:drawing>
          <wp:inline distT="0" distB="0" distL="0" distR="0" wp14:anchorId="38791A77" wp14:editId="18F925CB">
            <wp:extent cx="3538855" cy="2766695"/>
            <wp:effectExtent l="57150" t="57150" r="61595" b="52705"/>
            <wp:docPr id="309" name="Picture 309" descr="The field test prototype of the Hop-A-Dot Ma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FieldTestPhoto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38855" cy="2766695"/>
                    </a:xfrm>
                    <a:prstGeom prst="rect">
                      <a:avLst/>
                    </a:prstGeom>
                    <a:noFill/>
                    <a:ln w="57150" cmpd="sng">
                      <a:solidFill>
                        <a:srgbClr val="365F91"/>
                      </a:solidFill>
                      <a:miter lim="800000"/>
                      <a:headEnd/>
                      <a:tailEnd/>
                    </a:ln>
                    <a:effectLst/>
                  </pic:spPr>
                </pic:pic>
              </a:graphicData>
            </a:graphic>
          </wp:inline>
        </w:drawing>
      </w:r>
    </w:p>
    <w:p w14:paraId="269D6A96" w14:textId="77777777" w:rsidR="00084060" w:rsidRDefault="00084060" w:rsidP="00084060">
      <w:pPr>
        <w:spacing w:after="0" w:line="240" w:lineRule="auto"/>
        <w:jc w:val="left"/>
        <w:rPr>
          <w:rFonts w:ascii="Tahoma" w:hAnsi="Tahoma" w:cs="Tahoma"/>
          <w:sz w:val="24"/>
          <w:szCs w:val="20"/>
        </w:rPr>
      </w:pPr>
    </w:p>
    <w:p w14:paraId="000EBE22"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u w:val="single"/>
        </w:rPr>
        <w:t>Background</w:t>
      </w:r>
    </w:p>
    <w:p w14:paraId="50A0D653" w14:textId="77777777" w:rsidR="00084060" w:rsidRDefault="00084060" w:rsidP="00084060">
      <w:pPr>
        <w:tabs>
          <w:tab w:val="left" w:pos="2250"/>
        </w:tabs>
        <w:spacing w:after="0" w:line="240" w:lineRule="auto"/>
        <w:jc w:val="left"/>
        <w:rPr>
          <w:rFonts w:ascii="Tahoma" w:hAnsi="Tahoma" w:cs="Tahoma"/>
          <w:sz w:val="24"/>
          <w:szCs w:val="24"/>
        </w:rPr>
      </w:pPr>
      <w:r>
        <w:rPr>
          <w:rFonts w:ascii="Tahoma" w:hAnsi="Tahoma" w:cs="Tahoma"/>
          <w:sz w:val="24"/>
          <w:szCs w:val="24"/>
        </w:rPr>
        <w:t xml:space="preserve">The idea for Hop-A Dot Mat occurred to the project leader while attending a presentation by Dr. Penny Rosenblum at the 2014 Ohio AER Conference; the presentation outlined ways to provide a braille-rich environment for tactile readers. The project leader shared the idea of the Hop-A-Dot Mat with a teacher of the visually impaired who was attending the conference and who regularly works with young students. The teacher encouraged the project leader to submit and pursue the idea after citing the many benefits of the braille mat for her young braille students, adding that her “little ones love taking their shoes off and touching textures with their feet.” This casual conversation sparked a variety of ideas for possible games and activities to enhance the use of the mat, including braille-learning sing-alongs. </w:t>
      </w:r>
    </w:p>
    <w:p w14:paraId="454AFBEE" w14:textId="77777777" w:rsidR="00084060" w:rsidRDefault="00084060" w:rsidP="00084060">
      <w:pPr>
        <w:spacing w:after="0" w:line="240" w:lineRule="auto"/>
        <w:jc w:val="left"/>
        <w:rPr>
          <w:rFonts w:ascii="Verdana" w:hAnsi="Verdana"/>
        </w:rPr>
      </w:pPr>
    </w:p>
    <w:p w14:paraId="68AFAF67"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 xml:space="preserve">The primary objective of the Hop-A-Dot Mat is to encourage young children to learn the braille cell and dot configurations for each alphabet letter (or single-cell contractions) through movement and physical activity with peers. As described in the product submission form, the product will consist of six interlocking EVA (ethylene vinyl acetate) foam floor mats that can be displayed in the configuration of a large braille cell. Each interlocking square will have six removable foam circles. The circles, when removed, will provide large openings in the mat into which the child can place a foot/hand when locating dot numbers/positions. The removable circular pieces will be printed with the dot numbers and constructed so they are elevated slightly above the rest of the mat, forming short “steps.” The students can then tactually locate these steps with their feet or hands when identifying dot positions. Fun, “Twister® game-like” contortions would </w:t>
      </w:r>
      <w:r>
        <w:rPr>
          <w:rFonts w:ascii="Tahoma" w:hAnsi="Tahoma" w:cs="Tahoma"/>
          <w:sz w:val="24"/>
          <w:szCs w:val="24"/>
        </w:rPr>
        <w:lastRenderedPageBreak/>
        <w:t>be accommodated (e.g., letter “c” can be formed by placing left foot on Dot 1 and right foot on Dot 4 simultaneously). As a variation, the student can hop or step on the elevated circles to build a braille letter/single-letter contraction. As another option, the student can insert the foam circles into openings of the mat to build a chosen letter. Note: EVA foam is a nontoxic material that is safe (does not contain plasticizers), waterproof, and washable, thus suitable for use with young children.</w:t>
      </w:r>
    </w:p>
    <w:p w14:paraId="36E8E95F" w14:textId="77777777" w:rsidR="00084060" w:rsidRDefault="00084060" w:rsidP="00084060">
      <w:pPr>
        <w:tabs>
          <w:tab w:val="left" w:pos="0"/>
        </w:tabs>
        <w:spacing w:after="0" w:line="240" w:lineRule="auto"/>
        <w:jc w:val="left"/>
        <w:rPr>
          <w:rFonts w:ascii="Tahoma" w:hAnsi="Tahoma" w:cs="Tahoma"/>
          <w:sz w:val="24"/>
          <w:szCs w:val="24"/>
        </w:rPr>
      </w:pPr>
    </w:p>
    <w:p w14:paraId="204DAB05" w14:textId="77777777" w:rsidR="00084060" w:rsidRDefault="00084060" w:rsidP="00084060">
      <w:pPr>
        <w:tabs>
          <w:tab w:val="left" w:pos="2250"/>
        </w:tabs>
        <w:spacing w:after="0" w:line="240" w:lineRule="auto"/>
        <w:jc w:val="left"/>
        <w:rPr>
          <w:rFonts w:ascii="Tahoma" w:hAnsi="Tahoma" w:cs="Tahoma"/>
          <w:color w:val="0000FF"/>
          <w:sz w:val="24"/>
          <w:szCs w:val="24"/>
        </w:rPr>
      </w:pPr>
      <w:r>
        <w:rPr>
          <w:rFonts w:ascii="Tahoma" w:hAnsi="Tahoma" w:cs="Tahoma"/>
          <w:sz w:val="24"/>
          <w:szCs w:val="24"/>
        </w:rPr>
        <w:t>The Hop-A-Dot Mat will allow young children to become enthused about learning braille in an active way. Many braille learning tools currently offered by APH present braille learning through sedentary activities, and routine tools and materials. Learning through movement and kinesthetic reinforcement appeals to young children who learn experientially through play, experimentation, exploration, and discovery. Young students with visual impairments and blindness especially need opportunities to be physically active to reinforce important skills related to body awareness and spatial concepts (e.g., top, bottom, left, right, next to, between). The following image from an online slide presentation posted by the New Mexico School for the Blind in 2010 illustrates the importance of movement specific to learning braille and is accompanied by the following quote: “The Arts are not meant to replace the traditional methods of teaching braille. Instead, they should be used along with teaching the contractions to increase motivation and learning. You will find the Arts make teaching and learning more enjoyable and meaningful.” Movement stimulates the brain and strengthens memory.</w:t>
      </w:r>
      <w:r>
        <w:t xml:space="preserve"> </w:t>
      </w:r>
      <w:r>
        <w:rPr>
          <w:rFonts w:ascii="Tahoma" w:hAnsi="Tahoma" w:cs="Tahoma"/>
          <w:color w:val="0000FF"/>
          <w:sz w:val="24"/>
          <w:szCs w:val="24"/>
        </w:rPr>
        <w:t xml:space="preserve"> </w:t>
      </w:r>
    </w:p>
    <w:p w14:paraId="5EA6998F" w14:textId="77777777" w:rsidR="00084060" w:rsidRDefault="00084060" w:rsidP="00084060">
      <w:pPr>
        <w:tabs>
          <w:tab w:val="left" w:pos="2250"/>
        </w:tabs>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292B9911" wp14:editId="089BDD1F">
            <wp:extent cx="2089785" cy="1840865"/>
            <wp:effectExtent l="0" t="0" r="5715" b="6985"/>
            <wp:docPr id="310" name="Picture 310" descr="Image from New Mexico School for the Blind’s slide presentation. “The Arts” (the central hub) is surrounded by four areas including (clockwise) Visual, Drama, Movement, and Musical.&#10;www.nmsbvi.k12.nm.us/WEB/NEWS_HandoutDownloads/NMVisionBee_TeachingBrailleThroughTheArts_20Sept2010.pd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89785" cy="1840865"/>
                    </a:xfrm>
                    <a:prstGeom prst="rect">
                      <a:avLst/>
                    </a:prstGeom>
                    <a:noFill/>
                    <a:ln>
                      <a:noFill/>
                    </a:ln>
                  </pic:spPr>
                </pic:pic>
              </a:graphicData>
            </a:graphic>
          </wp:inline>
        </w:drawing>
      </w:r>
    </w:p>
    <w:p w14:paraId="385DEC60" w14:textId="77777777" w:rsidR="00084060" w:rsidRDefault="00084060" w:rsidP="00084060">
      <w:pPr>
        <w:tabs>
          <w:tab w:val="left" w:pos="0"/>
        </w:tabs>
        <w:spacing w:after="0" w:line="240" w:lineRule="auto"/>
        <w:jc w:val="left"/>
        <w:rPr>
          <w:rFonts w:ascii="Tahoma" w:hAnsi="Tahoma" w:cs="Tahoma"/>
          <w:sz w:val="24"/>
          <w:szCs w:val="24"/>
        </w:rPr>
      </w:pPr>
    </w:p>
    <w:p w14:paraId="0641E829" w14:textId="77777777" w:rsidR="00084060" w:rsidRDefault="00084060" w:rsidP="00084060">
      <w:pPr>
        <w:tabs>
          <w:tab w:val="left" w:pos="0"/>
        </w:tabs>
        <w:spacing w:after="0" w:line="240" w:lineRule="auto"/>
        <w:jc w:val="left"/>
        <w:rPr>
          <w:rFonts w:ascii="Tahoma" w:hAnsi="Tahoma" w:cs="Tahoma"/>
          <w:sz w:val="24"/>
          <w:szCs w:val="24"/>
        </w:rPr>
      </w:pPr>
      <w:r>
        <w:rPr>
          <w:rFonts w:ascii="Tahoma" w:hAnsi="Tahoma" w:cs="Tahoma"/>
          <w:sz w:val="24"/>
          <w:szCs w:val="24"/>
        </w:rPr>
        <w:t>The product submission form was shared with outside expert reviewers. Their ratings, according to specific criteria (e.g., overall need, appropriate target populations, originality), were collected prior to presentation of the product idea to in-house product review committees. Many of the reviewers’ comments alluded to anticipated benefits of the Hop-A-Dot Mat including the following:</w:t>
      </w:r>
    </w:p>
    <w:p w14:paraId="297412BC" w14:textId="77777777" w:rsidR="00084060" w:rsidRDefault="00084060" w:rsidP="00A61CF4">
      <w:pPr>
        <w:numPr>
          <w:ilvl w:val="0"/>
          <w:numId w:val="18"/>
        </w:numPr>
        <w:tabs>
          <w:tab w:val="left" w:pos="0"/>
        </w:tabs>
        <w:spacing w:after="0" w:line="240" w:lineRule="auto"/>
        <w:ind w:left="810"/>
        <w:contextualSpacing/>
        <w:jc w:val="left"/>
        <w:textAlignment w:val="auto"/>
        <w:rPr>
          <w:rFonts w:ascii="Tahoma" w:hAnsi="Tahoma" w:cs="Tahoma"/>
          <w:sz w:val="24"/>
          <w:szCs w:val="24"/>
        </w:rPr>
      </w:pPr>
      <w:r>
        <w:rPr>
          <w:rFonts w:ascii="Tahoma" w:hAnsi="Tahoma" w:cs="Tahoma"/>
          <w:sz w:val="24"/>
          <w:szCs w:val="24"/>
        </w:rPr>
        <w:t>“This is a great product! It embeds so many necessary core areas in one activity.” – Lauren Lieberman, Ph.D., Professor, The College at Brockport, Brockport, NY</w:t>
      </w:r>
    </w:p>
    <w:p w14:paraId="64FF85B8" w14:textId="77777777" w:rsidR="00084060" w:rsidRDefault="00084060" w:rsidP="00A61CF4">
      <w:pPr>
        <w:numPr>
          <w:ilvl w:val="0"/>
          <w:numId w:val="18"/>
        </w:numPr>
        <w:tabs>
          <w:tab w:val="left" w:pos="0"/>
        </w:tabs>
        <w:spacing w:after="0" w:line="240" w:lineRule="auto"/>
        <w:ind w:left="810"/>
        <w:contextualSpacing/>
        <w:jc w:val="left"/>
        <w:textAlignment w:val="auto"/>
        <w:rPr>
          <w:rFonts w:ascii="Tahoma" w:hAnsi="Tahoma" w:cs="Tahoma"/>
          <w:sz w:val="24"/>
          <w:szCs w:val="24"/>
        </w:rPr>
      </w:pPr>
      <w:r>
        <w:rPr>
          <w:rFonts w:ascii="Tahoma" w:hAnsi="Tahoma" w:cs="Tahoma"/>
          <w:sz w:val="24"/>
          <w:szCs w:val="24"/>
        </w:rPr>
        <w:t xml:space="preserve">“I think this will be a fun product for children to use and one that sighted children can also use as a way for them to learn braille with classmates and positional concepts. I love the tie in to movement as well as literacy. I can see a </w:t>
      </w:r>
      <w:r>
        <w:rPr>
          <w:rFonts w:ascii="Tahoma" w:hAnsi="Tahoma" w:cs="Tahoma"/>
          <w:sz w:val="24"/>
          <w:szCs w:val="24"/>
        </w:rPr>
        <w:lastRenderedPageBreak/>
        <w:t>lot of games that can be created to use with this mat.” – Penny Rosenblum, Ph.D., Adjunct Associate Professor, Department of Special Education, Rehabilitation, and School Psychology, University of Arizona, Tucson, AZ</w:t>
      </w:r>
    </w:p>
    <w:p w14:paraId="39B9D25D" w14:textId="77777777" w:rsidR="00084060" w:rsidRDefault="00084060" w:rsidP="00A61CF4">
      <w:pPr>
        <w:numPr>
          <w:ilvl w:val="0"/>
          <w:numId w:val="18"/>
        </w:numPr>
        <w:shd w:val="clear" w:color="auto" w:fill="FFFFFF"/>
        <w:spacing w:after="0" w:line="318" w:lineRule="atLeast"/>
        <w:ind w:left="810"/>
        <w:jc w:val="left"/>
        <w:textAlignment w:val="auto"/>
        <w:rPr>
          <w:rFonts w:ascii="Tahoma" w:hAnsi="Tahoma" w:cs="Tahoma"/>
          <w:sz w:val="24"/>
          <w:szCs w:val="24"/>
        </w:rPr>
      </w:pPr>
      <w:r>
        <w:rPr>
          <w:rFonts w:ascii="Tahoma" w:hAnsi="Tahoma" w:cs="Tahoma"/>
          <w:sz w:val="24"/>
          <w:szCs w:val="24"/>
        </w:rPr>
        <w:t>“Benefits: active learning; encourage physical movement (so important for our kids especially); good way to break up a lesson and get little ones up so they are not sitting forever; reinforces braille dot positions; has the potential for many games that can be played with the mat.” – Frances Mary D’Andrea, Ph.D., Independent Educational Consultant in Visual Impairments, Pittsburgh, PA</w:t>
      </w:r>
    </w:p>
    <w:p w14:paraId="28C8108E" w14:textId="77777777" w:rsidR="00084060" w:rsidRDefault="00084060" w:rsidP="00084060">
      <w:pPr>
        <w:tabs>
          <w:tab w:val="left" w:pos="0"/>
        </w:tabs>
        <w:spacing w:after="0" w:line="240" w:lineRule="auto"/>
        <w:jc w:val="left"/>
        <w:rPr>
          <w:rFonts w:ascii="Tahoma" w:hAnsi="Tahoma" w:cs="Tahoma"/>
          <w:sz w:val="24"/>
          <w:szCs w:val="24"/>
        </w:rPr>
      </w:pPr>
    </w:p>
    <w:p w14:paraId="1E2FD81A" w14:textId="77777777" w:rsidR="00084060" w:rsidRDefault="00084060" w:rsidP="00084060">
      <w:pPr>
        <w:tabs>
          <w:tab w:val="left" w:pos="0"/>
        </w:tabs>
        <w:spacing w:after="0" w:line="240" w:lineRule="auto"/>
        <w:jc w:val="left"/>
        <w:rPr>
          <w:rFonts w:ascii="Tahoma" w:hAnsi="Tahoma" w:cs="Tahoma"/>
          <w:color w:val="0070C0"/>
          <w:sz w:val="24"/>
          <w:szCs w:val="24"/>
        </w:rPr>
      </w:pPr>
      <w:r>
        <w:rPr>
          <w:rFonts w:ascii="Tahoma" w:hAnsi="Tahoma" w:cs="Tahoma"/>
          <w:sz w:val="24"/>
          <w:szCs w:val="24"/>
        </w:rPr>
        <w:t>On March 24, 2015, the product idea of the Hop-A-Dot Mat was considered and approved by the Product Evaluation Team who assessed its product development difficulty as “medium” and production difficulty as “high.” The estimated yearly volume for the first 3 years is 800 units. On April 3, 2015, the Product Advisory and Review Committee reviewed and approved the development of the product. The product transitioned immediately to the active timeline and was assigned the grant number 583.</w:t>
      </w:r>
    </w:p>
    <w:p w14:paraId="2C821FFC" w14:textId="77777777" w:rsidR="00084060" w:rsidRDefault="00084060" w:rsidP="00084060">
      <w:pPr>
        <w:tabs>
          <w:tab w:val="left" w:pos="0"/>
        </w:tabs>
        <w:spacing w:after="0" w:line="240" w:lineRule="auto"/>
        <w:jc w:val="left"/>
        <w:rPr>
          <w:rFonts w:ascii="Tahoma" w:hAnsi="Tahoma" w:cs="Tahoma"/>
          <w:sz w:val="24"/>
          <w:szCs w:val="24"/>
        </w:rPr>
      </w:pPr>
    </w:p>
    <w:p w14:paraId="1711C56A" w14:textId="77777777" w:rsidR="00084060" w:rsidRDefault="00084060" w:rsidP="00084060">
      <w:pPr>
        <w:tabs>
          <w:tab w:val="left" w:pos="0"/>
        </w:tabs>
        <w:spacing w:after="0" w:line="240" w:lineRule="auto"/>
        <w:jc w:val="left"/>
        <w:rPr>
          <w:rFonts w:ascii="Tahoma" w:hAnsi="Tahoma" w:cs="Tahoma"/>
          <w:sz w:val="24"/>
          <w:szCs w:val="24"/>
        </w:rPr>
      </w:pPr>
      <w:r>
        <w:rPr>
          <w:rFonts w:ascii="Tahoma" w:hAnsi="Tahoma" w:cs="Tahoma"/>
          <w:sz w:val="24"/>
          <w:szCs w:val="24"/>
        </w:rPr>
        <w:t xml:space="preserve">Throughout May and June 2015, rapid progress was made by the project staff with regard to prototype development. Specifically, the project leader located and acquired EVA foam in a variety of colors and worked with the model/pattern maker to create the first prototype options of the Hop-A-Dot Mat. </w:t>
      </w:r>
      <w:r>
        <w:rPr>
          <w:rFonts w:ascii="Tahoma" w:hAnsi="Tahoma"/>
          <w:sz w:val="24"/>
          <w:szCs w:val="24"/>
        </w:rPr>
        <w:t>Attention was given to making the removable braille dots sit higher than the mat itself to make locating the foam braille dots within the entire mat easier by hand or foot. The best foam colors and sizes for the interlocking frames and circles were chosen</w:t>
      </w:r>
      <w:r>
        <w:rPr>
          <w:rFonts w:ascii="Tahoma" w:hAnsi="Tahoma" w:cs="Tahoma"/>
          <w:sz w:val="24"/>
          <w:szCs w:val="24"/>
        </w:rPr>
        <w:t>.</w:t>
      </w:r>
    </w:p>
    <w:p w14:paraId="1FCF3632" w14:textId="77777777" w:rsidR="00084060" w:rsidRDefault="00084060" w:rsidP="00084060">
      <w:pPr>
        <w:tabs>
          <w:tab w:val="left" w:pos="0"/>
        </w:tabs>
        <w:spacing w:after="0" w:line="240" w:lineRule="auto"/>
        <w:jc w:val="left"/>
        <w:rPr>
          <w:rFonts w:ascii="Tahoma" w:hAnsi="Tahoma" w:cs="Tahoma"/>
          <w:sz w:val="24"/>
          <w:szCs w:val="24"/>
        </w:rPr>
      </w:pPr>
    </w:p>
    <w:p w14:paraId="6B5EE8F7" w14:textId="77777777" w:rsidR="00084060" w:rsidRDefault="00084060" w:rsidP="00084060">
      <w:pPr>
        <w:tabs>
          <w:tab w:val="left" w:pos="0"/>
        </w:tabs>
        <w:spacing w:after="0" w:line="240" w:lineRule="auto"/>
        <w:jc w:val="left"/>
        <w:rPr>
          <w:rFonts w:ascii="Tahoma" w:hAnsi="Tahoma" w:cs="Tahoma"/>
          <w:sz w:val="24"/>
          <w:szCs w:val="24"/>
        </w:rPr>
      </w:pPr>
      <w:r>
        <w:rPr>
          <w:rFonts w:ascii="Tahoma" w:hAnsi="Tahoma" w:cs="Tahoma"/>
          <w:sz w:val="24"/>
          <w:szCs w:val="24"/>
        </w:rPr>
        <w:t>The remainder of FY 2015 was focused on the creation of suggested activities for the Hop-A-Dot Mat, as well as the development of accessory items (e.g., print/braille alphabet spinner) as suggested by the expert reviewers. Structural options for linking multiple Hop-A-Dot Mats were explored and tested as well.</w:t>
      </w:r>
    </w:p>
    <w:p w14:paraId="331C2C8A" w14:textId="77777777" w:rsidR="00084060" w:rsidRDefault="00084060" w:rsidP="00084060">
      <w:pPr>
        <w:tabs>
          <w:tab w:val="left" w:pos="0"/>
        </w:tabs>
        <w:spacing w:after="0" w:line="240" w:lineRule="auto"/>
        <w:jc w:val="left"/>
        <w:rPr>
          <w:rFonts w:ascii="Tahoma" w:hAnsi="Tahoma" w:cs="Tahoma"/>
          <w:sz w:val="24"/>
          <w:szCs w:val="24"/>
          <w:highlight w:val="yellow"/>
        </w:rPr>
      </w:pPr>
    </w:p>
    <w:p w14:paraId="5AE577AF" w14:textId="77777777" w:rsidR="00084060" w:rsidRDefault="00084060" w:rsidP="00084060">
      <w:pPr>
        <w:tabs>
          <w:tab w:val="left" w:pos="0"/>
        </w:tabs>
        <w:spacing w:after="0" w:line="240" w:lineRule="auto"/>
        <w:jc w:val="left"/>
        <w:rPr>
          <w:rFonts w:ascii="Tahoma" w:hAnsi="Tahoma" w:cs="Tahoma"/>
          <w:sz w:val="24"/>
          <w:szCs w:val="24"/>
        </w:rPr>
      </w:pPr>
      <w:r>
        <w:rPr>
          <w:rFonts w:ascii="Tahoma" w:hAnsi="Tahoma" w:cs="Tahoma"/>
          <w:sz w:val="24"/>
          <w:szCs w:val="24"/>
        </w:rPr>
        <w:t>Prototype design and construction characterized the first and second quarters of FY 2016. A decision was made to include two Hop-A-Dot Mats in each kit—one with a blue frame with yellow numbered circles and one with a red frame with yellow numbered circles. As anticipated, the numbered circles where constructed by laminating two layers of EVA foam disks together; this extra thickness ensured a height difference between the circles and surrounding frame. Large adhesive-backed print numbers (output on the Roland® UV printer) were applied to the foam circles.</w:t>
      </w:r>
    </w:p>
    <w:p w14:paraId="302D4E57" w14:textId="77777777" w:rsidR="00084060" w:rsidRDefault="00084060" w:rsidP="00084060">
      <w:pPr>
        <w:tabs>
          <w:tab w:val="left" w:pos="0"/>
        </w:tabs>
        <w:spacing w:after="0" w:line="240" w:lineRule="auto"/>
        <w:jc w:val="left"/>
        <w:rPr>
          <w:rFonts w:ascii="Tahoma" w:hAnsi="Tahoma" w:cs="Tahoma"/>
          <w:sz w:val="24"/>
          <w:szCs w:val="24"/>
        </w:rPr>
      </w:pPr>
      <w:r>
        <w:rPr>
          <w:rFonts w:ascii="Tahoma" w:hAnsi="Tahoma" w:cs="Tahoma"/>
          <w:sz w:val="24"/>
          <w:szCs w:val="24"/>
        </w:rPr>
        <w:t xml:space="preserve"> </w:t>
      </w:r>
    </w:p>
    <w:p w14:paraId="55232A4F" w14:textId="77777777" w:rsidR="00084060" w:rsidRDefault="00084060" w:rsidP="00084060">
      <w:pPr>
        <w:tabs>
          <w:tab w:val="left" w:pos="0"/>
        </w:tabs>
        <w:spacing w:after="0" w:line="240" w:lineRule="auto"/>
        <w:jc w:val="left"/>
        <w:rPr>
          <w:rFonts w:ascii="Tahoma" w:hAnsi="Tahoma" w:cs="Tahoma"/>
          <w:sz w:val="24"/>
          <w:szCs w:val="24"/>
        </w:rPr>
      </w:pPr>
      <w:r>
        <w:rPr>
          <w:rFonts w:ascii="Tahoma" w:hAnsi="Tahoma" w:cs="Tahoma"/>
          <w:sz w:val="24"/>
          <w:szCs w:val="24"/>
        </w:rPr>
        <w:t>As the multiple Hop-A-Dot Mats were constructed, the project leader and model/pattern maker focused on the original design of the accompanying Print/Braille Alphabet Spinner. They made decisions regarding color, tactile arrow style, and braille/print letter placement. The spinner was designed with a flexible plastic “tongue” that clicks along a grooved vacuum-formed disk, providing auditory reinforcement. Additionally, the grooves of the disks assist in aligning the pointer with each alphabet letter.</w:t>
      </w:r>
    </w:p>
    <w:p w14:paraId="411AF636" w14:textId="77777777" w:rsidR="00084060" w:rsidRDefault="00084060" w:rsidP="00084060">
      <w:pPr>
        <w:tabs>
          <w:tab w:val="left" w:pos="0"/>
        </w:tabs>
        <w:spacing w:after="0" w:line="240" w:lineRule="auto"/>
        <w:jc w:val="left"/>
        <w:rPr>
          <w:rFonts w:ascii="Tahoma" w:hAnsi="Tahoma" w:cs="Tahoma"/>
          <w:sz w:val="24"/>
          <w:szCs w:val="24"/>
        </w:rPr>
      </w:pPr>
    </w:p>
    <w:p w14:paraId="42644378" w14:textId="77777777" w:rsidR="00084060" w:rsidRDefault="00084060" w:rsidP="00084060">
      <w:pPr>
        <w:tabs>
          <w:tab w:val="left" w:pos="0"/>
        </w:tabs>
        <w:spacing w:after="0" w:line="240" w:lineRule="auto"/>
        <w:jc w:val="left"/>
        <w:rPr>
          <w:rFonts w:ascii="Tahoma" w:hAnsi="Tahoma" w:cs="Tahoma"/>
          <w:sz w:val="24"/>
          <w:szCs w:val="24"/>
        </w:rPr>
      </w:pPr>
      <w:r>
        <w:rPr>
          <w:rFonts w:ascii="Tahoma" w:hAnsi="Tahoma" w:cs="Tahoma"/>
          <w:sz w:val="24"/>
          <w:szCs w:val="24"/>
        </w:rPr>
        <w:lastRenderedPageBreak/>
        <w:t>The project leader located and gathered accessory materials (commercial and existing APH items) to accommodate a variety of braille activities that could be used with the Hop-A-Dot Mat. These materials included four Pop-A-Cells, a pair of tactile dice, and six bean bags in assorted colors. The project leader authored and graphically prepared an Activity Booklet for field test purposes. Activities included the following:</w:t>
      </w:r>
    </w:p>
    <w:p w14:paraId="1B7D21DF" w14:textId="77777777" w:rsidR="00084060" w:rsidRDefault="00084060" w:rsidP="00084060">
      <w:pPr>
        <w:widowControl/>
        <w:adjustRightInd/>
        <w:spacing w:after="0" w:line="240" w:lineRule="auto"/>
        <w:jc w:val="left"/>
        <w:rPr>
          <w:rFonts w:ascii="Tahoma" w:hAnsi="Tahoma"/>
          <w:sz w:val="24"/>
          <w:szCs w:val="24"/>
        </w:rPr>
        <w:sectPr w:rsidR="00084060" w:rsidSect="00084060">
          <w:type w:val="continuous"/>
          <w:pgSz w:w="12240" w:h="15840"/>
          <w:pgMar w:top="1440" w:right="1440" w:bottom="1440" w:left="1440" w:header="720" w:footer="720" w:gutter="0"/>
          <w:cols w:space="720"/>
        </w:sectPr>
      </w:pPr>
    </w:p>
    <w:p w14:paraId="2A89223C"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Build-A-Cell</w:t>
      </w:r>
    </w:p>
    <w:p w14:paraId="69F31071"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Roll-A-Dot</w:t>
      </w:r>
    </w:p>
    <w:p w14:paraId="2CCAA52E"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Letter Twist</w:t>
      </w:r>
    </w:p>
    <w:p w14:paraId="752F9F4A"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Roll-A-Letter</w:t>
      </w:r>
    </w:p>
    <w:p w14:paraId="3EFEC1F5"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Spin-A-Letter</w:t>
      </w:r>
    </w:p>
    <w:p w14:paraId="4E63B962"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Pop-A-Cell to Hop-A-Dot</w:t>
      </w:r>
    </w:p>
    <w:p w14:paraId="62CBB539"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Bean Bag Braille</w:t>
      </w:r>
    </w:p>
    <w:p w14:paraId="3BF436A1"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Two-Cell Rock</w:t>
      </w:r>
    </w:p>
    <w:p w14:paraId="22E0A00C"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All Feet on Deck</w:t>
      </w:r>
    </w:p>
    <w:p w14:paraId="1E68B2DF"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Spell Your Name</w:t>
      </w:r>
    </w:p>
    <w:p w14:paraId="31A2C591"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 xml:space="preserve">Braille Cha Cha </w:t>
      </w:r>
    </w:p>
    <w:p w14:paraId="4C821A20"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Braille Punch</w:t>
      </w:r>
    </w:p>
    <w:p w14:paraId="36311E49"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Puddle Dots</w:t>
      </w:r>
    </w:p>
    <w:p w14:paraId="15639623" w14:textId="77777777" w:rsidR="00084060"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Build-A-Number</w:t>
      </w:r>
    </w:p>
    <w:p w14:paraId="2883785C" w14:textId="77777777" w:rsidR="00084060" w:rsidRPr="00BE1CF7" w:rsidRDefault="00084060" w:rsidP="00A61CF4">
      <w:pPr>
        <w:pStyle w:val="ListParagraph"/>
        <w:widowControl/>
        <w:numPr>
          <w:ilvl w:val="0"/>
          <w:numId w:val="54"/>
        </w:numPr>
        <w:tabs>
          <w:tab w:val="left" w:pos="0"/>
        </w:tabs>
        <w:adjustRightInd/>
        <w:spacing w:after="0" w:line="240" w:lineRule="auto"/>
        <w:jc w:val="left"/>
        <w:textAlignment w:val="auto"/>
        <w:rPr>
          <w:rFonts w:ascii="Tahoma" w:hAnsi="Tahoma"/>
          <w:sz w:val="24"/>
          <w:szCs w:val="24"/>
        </w:rPr>
        <w:sectPr w:rsidR="00084060" w:rsidRPr="00BE1CF7">
          <w:type w:val="continuous"/>
          <w:pgSz w:w="12240" w:h="15840"/>
          <w:pgMar w:top="1440" w:right="1440" w:bottom="1440" w:left="1440" w:header="720" w:footer="720" w:gutter="0"/>
          <w:cols w:num="2" w:space="720"/>
        </w:sectPr>
      </w:pPr>
      <w:r>
        <w:rPr>
          <w:rFonts w:ascii="Tahoma" w:hAnsi="Tahoma"/>
          <w:sz w:val="24"/>
          <w:szCs w:val="24"/>
        </w:rPr>
        <w:t>Color-A-Cell</w:t>
      </w:r>
    </w:p>
    <w:p w14:paraId="56AD2B60" w14:textId="77777777" w:rsidR="00084060" w:rsidRPr="00BD70E4" w:rsidRDefault="00084060" w:rsidP="00084060">
      <w:pPr>
        <w:tabs>
          <w:tab w:val="left" w:pos="0"/>
        </w:tabs>
        <w:spacing w:after="0" w:line="240" w:lineRule="auto"/>
        <w:jc w:val="left"/>
        <w:rPr>
          <w:rFonts w:ascii="Tahoma" w:hAnsi="Tahoma" w:cs="Tahoma"/>
          <w:sz w:val="24"/>
          <w:szCs w:val="24"/>
        </w:rPr>
      </w:pPr>
      <w:r>
        <w:rPr>
          <w:rFonts w:ascii="Tahoma" w:hAnsi="Tahoma" w:cs="Tahoma"/>
          <w:sz w:val="24"/>
          <w:szCs w:val="24"/>
        </w:rPr>
        <w:t xml:space="preserve">The Activity Booklet also offered “Body Building Braille Tips,” which suggests ways to form braille letters with your body on the Hop-A-Dot Mat, as well as care and safety instructions when using the mat. </w:t>
      </w:r>
      <w:r w:rsidRPr="00BD70E4">
        <w:rPr>
          <w:rFonts w:ascii="Tahoma" w:hAnsi="Tahoma" w:cs="Tahoma"/>
          <w:sz w:val="24"/>
          <w:szCs w:val="24"/>
        </w:rPr>
        <w:t>The addition of a durable color-coded carrying/storage bag for each Hop-A-Dot Mat was the finishing touch to the prototype.</w:t>
      </w:r>
    </w:p>
    <w:p w14:paraId="4C65E66E" w14:textId="77777777" w:rsidR="00084060" w:rsidRPr="00BD70E4" w:rsidRDefault="00084060" w:rsidP="00084060">
      <w:pPr>
        <w:tabs>
          <w:tab w:val="left" w:pos="0"/>
        </w:tabs>
        <w:spacing w:after="0" w:line="240" w:lineRule="auto"/>
        <w:jc w:val="left"/>
        <w:rPr>
          <w:rFonts w:ascii="Tahoma" w:hAnsi="Tahoma" w:cs="Tahoma"/>
          <w:sz w:val="24"/>
          <w:szCs w:val="24"/>
        </w:rPr>
      </w:pPr>
    </w:p>
    <w:p w14:paraId="7C45DAA8" w14:textId="6855DCF2" w:rsidR="00084060" w:rsidRPr="00BD70E4" w:rsidRDefault="00084060" w:rsidP="00084060">
      <w:pPr>
        <w:pStyle w:val="PlainText"/>
        <w:tabs>
          <w:tab w:val="left" w:pos="0"/>
        </w:tabs>
        <w:jc w:val="left"/>
        <w:rPr>
          <w:rFonts w:ascii="Tahoma" w:hAnsi="Tahoma"/>
          <w:sz w:val="24"/>
          <w:szCs w:val="24"/>
        </w:rPr>
      </w:pPr>
      <w:r w:rsidRPr="00BD70E4">
        <w:rPr>
          <w:rFonts w:ascii="Tahoma" w:hAnsi="Tahoma"/>
          <w:sz w:val="24"/>
          <w:szCs w:val="24"/>
        </w:rPr>
        <w:t xml:space="preserve">A field test announcement was posted in the </w:t>
      </w:r>
      <w:hyperlink r:id="rId43" w:history="1">
        <w:r w:rsidRPr="00BD70E4">
          <w:rPr>
            <w:rStyle w:val="Hyperlink"/>
            <w:rFonts w:ascii="Tahoma" w:hAnsi="Tahoma"/>
            <w:sz w:val="24"/>
            <w:szCs w:val="24"/>
          </w:rPr>
          <w:t xml:space="preserve">March 2016 issue of the </w:t>
        </w:r>
        <w:r w:rsidRPr="00BD70E4">
          <w:rPr>
            <w:rStyle w:val="Hyperlink"/>
            <w:rFonts w:ascii="Tahoma" w:hAnsi="Tahoma"/>
            <w:i/>
            <w:sz w:val="24"/>
            <w:szCs w:val="24"/>
          </w:rPr>
          <w:t>APH News</w:t>
        </w:r>
      </w:hyperlink>
      <w:r w:rsidRPr="00BD70E4">
        <w:rPr>
          <w:rFonts w:ascii="Tahoma" w:hAnsi="Tahoma"/>
          <w:sz w:val="24"/>
          <w:szCs w:val="24"/>
        </w:rPr>
        <w:t xml:space="preserve">. Approximately 25 teachers expressed interest in participating in the evaluation of the Hop-A-Dot Mat. From this sample, 11 field evaluation sites were selected based </w:t>
      </w:r>
      <w:r w:rsidRPr="00BD70E4">
        <w:rPr>
          <w:rFonts w:ascii="Tahoma" w:hAnsi="Tahoma"/>
          <w:color w:val="000000"/>
          <w:sz w:val="24"/>
          <w:szCs w:val="24"/>
        </w:rPr>
        <w:t>upon geographic location, number of available students, and type of instructional setting; preference was given to those who had not recently field tested an APH product.</w:t>
      </w:r>
      <w:r w:rsidRPr="00BD70E4">
        <w:rPr>
          <w:rFonts w:ascii="Tahoma" w:hAnsi="Tahoma"/>
          <w:sz w:val="24"/>
          <w:szCs w:val="24"/>
        </w:rPr>
        <w:t xml:space="preserve"> Some selected sites allowed multiple teachers to share and evaluate the prototype.</w:t>
      </w:r>
    </w:p>
    <w:p w14:paraId="1EE250ED" w14:textId="77777777" w:rsidR="00084060" w:rsidRDefault="00084060" w:rsidP="00084060">
      <w:pPr>
        <w:pStyle w:val="PlainText"/>
        <w:tabs>
          <w:tab w:val="left" w:pos="0"/>
        </w:tabs>
        <w:jc w:val="left"/>
        <w:rPr>
          <w:rFonts w:ascii="Tahoma" w:hAnsi="Tahoma"/>
          <w:sz w:val="24"/>
          <w:szCs w:val="24"/>
        </w:rPr>
      </w:pPr>
    </w:p>
    <w:p w14:paraId="6B474B2B"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Potential evaluators gave reasons for wishing to field test with their students with visual impairments and blindness; reasons hinted at the product’s usefulness even before formal field test. Their shared explanations included the following:</w:t>
      </w:r>
    </w:p>
    <w:p w14:paraId="291B9DDE" w14:textId="77777777" w:rsidR="00084060" w:rsidRDefault="00084060"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“This looks like a great opportunity for my kindergartners and fourth grader who are learning Braille to get out of their desks and become more aware of their bodies while learning and practicing the Braille cell.”</w:t>
      </w:r>
    </w:p>
    <w:p w14:paraId="23842132" w14:textId="77777777" w:rsidR="00084060" w:rsidRDefault="00084060"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“My students are new Braille learners who may benefit from the large motor movements involved in playing this game.”</w:t>
      </w:r>
    </w:p>
    <w:p w14:paraId="1EFA42F3" w14:textId="77777777" w:rsidR="00084060" w:rsidRDefault="00084060"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“It looks like great fun for Braille introduction, as well as a way to engage our sighted peers in the process.”</w:t>
      </w:r>
    </w:p>
    <w:p w14:paraId="01E71835" w14:textId="77777777" w:rsidR="00084060" w:rsidRDefault="00084060"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 xml:space="preserve">“My second grade student has some vision (ONH, roughly 20/200) and really is struggling to learn braille. He is at a kinder/first grade level in braille; just started the first grade </w:t>
      </w:r>
      <w:r>
        <w:rPr>
          <w:rFonts w:ascii="Tahoma" w:hAnsi="Tahoma"/>
          <w:i/>
          <w:sz w:val="24"/>
          <w:szCs w:val="24"/>
        </w:rPr>
        <w:t>Patterns</w:t>
      </w:r>
      <w:r>
        <w:rPr>
          <w:rFonts w:ascii="Tahoma" w:hAnsi="Tahoma"/>
          <w:sz w:val="24"/>
          <w:szCs w:val="24"/>
        </w:rPr>
        <w:t xml:space="preserve"> series with him. Having a physical way to learn and understand the braille cell and how the dots are arranged would be hugely beneficial to him. He is very overweight but loves dance, games, and moving, and this type of learning activity would really engage all of his senses to learn in a visceral way. This might be the breakthrough we’ve been waiting for!”</w:t>
      </w:r>
    </w:p>
    <w:p w14:paraId="19985803" w14:textId="77777777" w:rsidR="00084060" w:rsidRDefault="00084060"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“I am always looking for ways to insert fun into Braille lessons. Having physical movement is always a plus when learning a new skill.”</w:t>
      </w:r>
    </w:p>
    <w:p w14:paraId="04752BC2" w14:textId="77777777" w:rsidR="00084060" w:rsidRDefault="00084060"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lastRenderedPageBreak/>
        <w:t>“I currently work with three students who are beginning to learn how to read. Two of these students need to be moving in order to stay engaged in learning; the third student has emerging gross motor and fine motor skills and so I am continually looking for ways to integrate meaningful movement into Braille lessons.”</w:t>
      </w:r>
    </w:p>
    <w:p w14:paraId="1E1C7297" w14:textId="77777777" w:rsidR="00084060" w:rsidRDefault="00084060" w:rsidP="00084060">
      <w:pPr>
        <w:pStyle w:val="PlainText"/>
        <w:tabs>
          <w:tab w:val="left" w:pos="0"/>
        </w:tabs>
        <w:jc w:val="left"/>
        <w:rPr>
          <w:rFonts w:ascii="Tahoma" w:hAnsi="Tahoma"/>
          <w:sz w:val="24"/>
          <w:szCs w:val="24"/>
        </w:rPr>
      </w:pPr>
    </w:p>
    <w:p w14:paraId="4464DEC6"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Prototypes of the Hop-A-Dot Mat and related materials were mailed on March 17, 2016. </w:t>
      </w:r>
    </w:p>
    <w:p w14:paraId="6CC33C8D"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Evaluators were asked to return their completed evaluation forms and student outcome forms by May 15, 2016. </w:t>
      </w:r>
    </w:p>
    <w:p w14:paraId="18F6D946" w14:textId="77777777" w:rsidR="00084060" w:rsidRDefault="00084060" w:rsidP="00084060">
      <w:pPr>
        <w:pStyle w:val="PlainText"/>
        <w:tabs>
          <w:tab w:val="left" w:pos="0"/>
        </w:tabs>
        <w:jc w:val="left"/>
        <w:rPr>
          <w:rFonts w:ascii="Tahoma" w:hAnsi="Tahoma"/>
          <w:sz w:val="24"/>
          <w:szCs w:val="24"/>
        </w:rPr>
      </w:pPr>
    </w:p>
    <w:p w14:paraId="50FA0335"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While the field test stage was underway, the project leader conducted a Product Development Committee (PDC) to acquaint members with the anticipated contents of the kit and to start investigating and acquiring material samples (e.g., EVA foam) from multiple vendors. Early experimentation of Roland®</w:t>
      </w:r>
      <w:r>
        <w:rPr>
          <w:rFonts w:ascii="Tahoma" w:hAnsi="Tahoma"/>
          <w:sz w:val="24"/>
          <w:szCs w:val="24"/>
          <w:vertAlign w:val="superscript"/>
        </w:rPr>
        <w:t xml:space="preserve"> </w:t>
      </w:r>
      <w:r>
        <w:rPr>
          <w:rFonts w:ascii="Tahoma" w:hAnsi="Tahoma"/>
          <w:sz w:val="24"/>
          <w:szCs w:val="24"/>
        </w:rPr>
        <w:t>printed numbers on the thick EVA substrate was tested with successful outcomes. The tactile residue of the Roland® printed numbers proved a welcomed feature for the product and helpful to the end user.</w:t>
      </w:r>
    </w:p>
    <w:p w14:paraId="2259EB9C" w14:textId="77777777" w:rsidR="00084060" w:rsidRDefault="00084060" w:rsidP="00084060">
      <w:pPr>
        <w:pStyle w:val="PlainText"/>
        <w:tabs>
          <w:tab w:val="left" w:pos="0"/>
        </w:tabs>
        <w:jc w:val="left"/>
        <w:rPr>
          <w:rFonts w:ascii="Tahoma" w:hAnsi="Tahoma"/>
          <w:sz w:val="24"/>
          <w:szCs w:val="24"/>
        </w:rPr>
      </w:pPr>
    </w:p>
    <w:p w14:paraId="6EB093F7"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In June 2016, the project leader compiled a final field test report. Field test evaluation forms were completed by 12 teachers of the visually impaired and blind. (One selected evaluator from Louisiana did not complete and return her evaluation form.) The field evaluators represented the states of Alabama, California, Florida, Georgia, Kentucky (2), Missouri (2), Ohio, South Dakota, and Virginia (2). The largest percentage (66%) of sites represented itinerant or itinerant/resource settings. Table 1 and Figure 1 show the distribution of field test sites according to type of educational setting and geographical location.</w:t>
      </w:r>
    </w:p>
    <w:p w14:paraId="072951D6" w14:textId="77777777" w:rsidR="00084060" w:rsidRDefault="00084060" w:rsidP="00084060">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Caption w:val="Table 1: Type of Educational Setting"/>
      </w:tblPr>
      <w:tblGrid>
        <w:gridCol w:w="2190"/>
        <w:gridCol w:w="3714"/>
        <w:gridCol w:w="2952"/>
      </w:tblGrid>
      <w:tr w:rsidR="00084060" w14:paraId="5BA71657" w14:textId="77777777" w:rsidTr="00084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hideMark/>
          </w:tcPr>
          <w:p w14:paraId="57352FD2"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Table 1</w:t>
            </w:r>
          </w:p>
          <w:p w14:paraId="2E786428" w14:textId="77777777" w:rsidR="00084060" w:rsidRDefault="00084060" w:rsidP="00084060">
            <w:pPr>
              <w:spacing w:after="0" w:line="240" w:lineRule="auto"/>
              <w:jc w:val="left"/>
              <w:rPr>
                <w:rFonts w:ascii="Tahoma" w:hAnsi="Tahoma" w:cs="Tahoma"/>
                <w:i/>
                <w:sz w:val="24"/>
                <w:szCs w:val="24"/>
              </w:rPr>
            </w:pPr>
            <w:r>
              <w:rPr>
                <w:rFonts w:ascii="Tahoma" w:hAnsi="Tahoma" w:cs="Tahoma"/>
                <w:i/>
                <w:sz w:val="24"/>
                <w:szCs w:val="24"/>
              </w:rPr>
              <w:t>Type of Educational Setting</w:t>
            </w:r>
          </w:p>
        </w:tc>
      </w:tr>
      <w:tr w:rsidR="00084060" w14:paraId="3D526AC6"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3410F035"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Type of Educational Setting</w:t>
            </w:r>
          </w:p>
        </w:tc>
        <w:tc>
          <w:tcPr>
            <w:tcW w:w="3714" w:type="dxa"/>
            <w:tcBorders>
              <w:left w:val="nil"/>
              <w:right w:val="nil"/>
            </w:tcBorders>
            <w:hideMark/>
          </w:tcPr>
          <w:p w14:paraId="08DBEA9D"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State Location of Field Test Sites</w:t>
            </w:r>
          </w:p>
        </w:tc>
        <w:tc>
          <w:tcPr>
            <w:tcW w:w="2952" w:type="dxa"/>
            <w:tcBorders>
              <w:left w:val="nil"/>
            </w:tcBorders>
            <w:hideMark/>
          </w:tcPr>
          <w:p w14:paraId="77C435D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w:t>
            </w:r>
          </w:p>
        </w:tc>
      </w:tr>
      <w:tr w:rsidR="00084060" w14:paraId="16413BD0" w14:textId="77777777" w:rsidTr="00084060">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1DD6F68A"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Residential</w:t>
            </w:r>
          </w:p>
        </w:tc>
        <w:tc>
          <w:tcPr>
            <w:tcW w:w="3714" w:type="dxa"/>
            <w:tcBorders>
              <w:top w:val="nil"/>
              <w:left w:val="nil"/>
              <w:bottom w:val="nil"/>
              <w:right w:val="nil"/>
            </w:tcBorders>
            <w:hideMark/>
          </w:tcPr>
          <w:p w14:paraId="5ABCBFFB"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MO, SD</w:t>
            </w:r>
          </w:p>
        </w:tc>
        <w:tc>
          <w:tcPr>
            <w:tcW w:w="2952" w:type="dxa"/>
            <w:tcBorders>
              <w:top w:val="nil"/>
              <w:left w:val="nil"/>
              <w:bottom w:val="nil"/>
              <w:right w:val="single" w:sz="8" w:space="0" w:color="4F81BD" w:themeColor="accent1"/>
            </w:tcBorders>
            <w:hideMark/>
          </w:tcPr>
          <w:p w14:paraId="161DF4B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084060" w14:paraId="27643F41"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5FA06AA9"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Itinerant</w:t>
            </w:r>
          </w:p>
        </w:tc>
        <w:tc>
          <w:tcPr>
            <w:tcW w:w="3714" w:type="dxa"/>
            <w:tcBorders>
              <w:left w:val="nil"/>
              <w:right w:val="nil"/>
            </w:tcBorders>
            <w:hideMark/>
          </w:tcPr>
          <w:p w14:paraId="2828B5E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VA (2), FL, CA, GA, OH, MO</w:t>
            </w:r>
          </w:p>
        </w:tc>
        <w:tc>
          <w:tcPr>
            <w:tcW w:w="2952" w:type="dxa"/>
            <w:tcBorders>
              <w:left w:val="nil"/>
            </w:tcBorders>
            <w:hideMark/>
          </w:tcPr>
          <w:p w14:paraId="3CD736F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084060" w14:paraId="4A8FB2DA" w14:textId="77777777" w:rsidTr="00084060">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4BDB69D1"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Itinerant/Resource</w:t>
            </w:r>
          </w:p>
        </w:tc>
        <w:tc>
          <w:tcPr>
            <w:tcW w:w="3714" w:type="dxa"/>
            <w:tcBorders>
              <w:top w:val="nil"/>
              <w:left w:val="nil"/>
              <w:bottom w:val="nil"/>
              <w:right w:val="nil"/>
            </w:tcBorders>
            <w:hideMark/>
          </w:tcPr>
          <w:p w14:paraId="3B77628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AL</w:t>
            </w:r>
          </w:p>
        </w:tc>
        <w:tc>
          <w:tcPr>
            <w:tcW w:w="2952" w:type="dxa"/>
            <w:tcBorders>
              <w:top w:val="nil"/>
              <w:left w:val="nil"/>
              <w:bottom w:val="nil"/>
              <w:right w:val="single" w:sz="8" w:space="0" w:color="4F81BD" w:themeColor="accent1"/>
            </w:tcBorders>
            <w:hideMark/>
          </w:tcPr>
          <w:p w14:paraId="6E0B823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084060" w14:paraId="0ABBB067" w14:textId="77777777" w:rsidTr="00084060">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05CD2FA3"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Center-based/onsite Preschool/reverse inclusion</w:t>
            </w:r>
          </w:p>
        </w:tc>
        <w:tc>
          <w:tcPr>
            <w:tcW w:w="3714" w:type="dxa"/>
            <w:tcBorders>
              <w:left w:val="nil"/>
              <w:right w:val="nil"/>
            </w:tcBorders>
            <w:hideMark/>
          </w:tcPr>
          <w:p w14:paraId="2BA93CE9"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KY (2)</w:t>
            </w:r>
          </w:p>
        </w:tc>
        <w:tc>
          <w:tcPr>
            <w:tcW w:w="2952" w:type="dxa"/>
            <w:tcBorders>
              <w:left w:val="nil"/>
            </w:tcBorders>
            <w:hideMark/>
          </w:tcPr>
          <w:p w14:paraId="16926F1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084060" w14:paraId="6766F15C" w14:textId="77777777" w:rsidTr="00084060">
        <w:tc>
          <w:tcPr>
            <w:cnfStyle w:val="001000000000" w:firstRow="0" w:lastRow="0" w:firstColumn="1" w:lastColumn="0" w:oddVBand="0" w:evenVBand="0" w:oddHBand="0" w:evenHBand="0" w:firstRowFirstColumn="0" w:firstRowLastColumn="0" w:lastRowFirstColumn="0" w:lastRowLastColumn="0"/>
            <w:tcW w:w="5904" w:type="dxa"/>
            <w:gridSpan w:val="2"/>
            <w:tcBorders>
              <w:top w:val="nil"/>
              <w:left w:val="single" w:sz="8" w:space="0" w:color="4F81BD" w:themeColor="accent1"/>
              <w:bottom w:val="single" w:sz="8" w:space="0" w:color="4F81BD" w:themeColor="accent1"/>
              <w:right w:val="nil"/>
            </w:tcBorders>
            <w:hideMark/>
          </w:tcPr>
          <w:p w14:paraId="5D6B0EFF"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N = 12</w:t>
            </w:r>
          </w:p>
        </w:tc>
        <w:tc>
          <w:tcPr>
            <w:tcW w:w="2952" w:type="dxa"/>
            <w:tcBorders>
              <w:top w:val="nil"/>
              <w:left w:val="nil"/>
              <w:bottom w:val="single" w:sz="8" w:space="0" w:color="4F81BD" w:themeColor="accent1"/>
              <w:right w:val="single" w:sz="8" w:space="0" w:color="4F81BD" w:themeColor="accent1"/>
            </w:tcBorders>
            <w:hideMark/>
          </w:tcPr>
          <w:p w14:paraId="6F2B339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bl>
    <w:p w14:paraId="7346379A" w14:textId="77777777" w:rsidR="00084060" w:rsidRDefault="00084060" w:rsidP="00084060">
      <w:pPr>
        <w:pStyle w:val="PlainText"/>
        <w:tabs>
          <w:tab w:val="left" w:pos="0"/>
        </w:tabs>
        <w:jc w:val="left"/>
        <w:rPr>
          <w:rFonts w:ascii="Tahoma" w:hAnsi="Tahoma"/>
          <w:sz w:val="24"/>
          <w:szCs w:val="24"/>
        </w:rPr>
      </w:pPr>
      <w:r>
        <w:rPr>
          <w:rFonts w:ascii="Tahoma" w:hAnsi="Tahoma"/>
          <w:noProof/>
          <w:sz w:val="24"/>
          <w:szCs w:val="24"/>
        </w:rPr>
        <w:lastRenderedPageBreak/>
        <w:drawing>
          <wp:inline distT="0" distB="0" distL="0" distR="0" wp14:anchorId="5E7EADB9" wp14:editId="3CDB8CA4">
            <wp:extent cx="4643120" cy="4643120"/>
            <wp:effectExtent l="0" t="0" r="5080" b="0"/>
            <wp:docPr id="311" name="Picture 311" descr="Figure 1. Geographical Distribution and Educational Setting of Field Test Sit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
                    <pic:cNvPicPr>
                      <a:picLocks noChangeArrowheads="1"/>
                    </pic:cNvPicPr>
                  </pic:nvPicPr>
                  <pic:blipFill>
                    <a:blip r:embed="rId44">
                      <a:extLst>
                        <a:ext uri="{28A0092B-C50C-407E-A947-70E740481C1C}">
                          <a14:useLocalDpi xmlns:a14="http://schemas.microsoft.com/office/drawing/2010/main" val="0"/>
                        </a:ext>
                      </a:extLst>
                    </a:blip>
                    <a:srcRect t="-150" b="-10010"/>
                    <a:stretch>
                      <a:fillRect/>
                    </a:stretch>
                  </pic:blipFill>
                  <pic:spPr bwMode="auto">
                    <a:xfrm>
                      <a:off x="0" y="0"/>
                      <a:ext cx="4643120" cy="4643120"/>
                    </a:xfrm>
                    <a:prstGeom prst="rect">
                      <a:avLst/>
                    </a:prstGeom>
                    <a:noFill/>
                    <a:ln>
                      <a:noFill/>
                    </a:ln>
                  </pic:spPr>
                </pic:pic>
              </a:graphicData>
            </a:graphic>
          </wp:inline>
        </w:drawing>
      </w:r>
    </w:p>
    <w:p w14:paraId="67CFFF56" w14:textId="77777777" w:rsidR="00084060" w:rsidRPr="005259BC" w:rsidRDefault="00084060" w:rsidP="00084060">
      <w:pPr>
        <w:pStyle w:val="Caption"/>
        <w:rPr>
          <w:rFonts w:ascii="Tahoma" w:eastAsia="Times New Roman" w:hAnsi="Tahoma" w:cs="Tahoma"/>
          <w:noProof/>
          <w:color w:val="auto"/>
          <w:sz w:val="24"/>
          <w:szCs w:val="24"/>
        </w:rPr>
      </w:pPr>
      <w:r w:rsidRPr="005259BC">
        <w:rPr>
          <w:rFonts w:ascii="Tahoma" w:hAnsi="Tahoma" w:cs="Tahoma"/>
          <w:i/>
          <w:color w:val="auto"/>
          <w:sz w:val="24"/>
          <w:szCs w:val="24"/>
        </w:rPr>
        <w:t>Figure 1</w:t>
      </w:r>
      <w:r w:rsidRPr="005259BC">
        <w:rPr>
          <w:rFonts w:ascii="Tahoma" w:hAnsi="Tahoma" w:cs="Tahoma"/>
          <w:color w:val="auto"/>
          <w:sz w:val="24"/>
          <w:szCs w:val="24"/>
        </w:rPr>
        <w:t>. Geographical Distribution and Educational Setting of Field Test Sites.</w:t>
      </w:r>
    </w:p>
    <w:p w14:paraId="318371C4"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Participating field evaluators represented a young generation of teachers of the visually impaired; 75% had 5 or less years of teaching experience and the remaining 25% had 6-10 years of teaching experience. A large percentage (83%) of the evaluators reported teaching braille reading “frequently” to their students with visual impairments and blindness. Prior to field testing, two of the teachers reported having created a floor-size representation of the braille cell; one did so using hula hoops, each labeled with a braille dot. </w:t>
      </w:r>
    </w:p>
    <w:p w14:paraId="1AB038C8" w14:textId="77777777" w:rsidR="00084060" w:rsidRDefault="00084060" w:rsidP="00084060">
      <w:pPr>
        <w:pStyle w:val="PlainText"/>
        <w:tabs>
          <w:tab w:val="left" w:pos="0"/>
        </w:tabs>
        <w:jc w:val="left"/>
        <w:rPr>
          <w:rFonts w:ascii="Tahoma" w:hAnsi="Tahoma"/>
          <w:sz w:val="24"/>
          <w:szCs w:val="24"/>
        </w:rPr>
      </w:pPr>
    </w:p>
    <w:p w14:paraId="757F1C8E"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The field evaluators used the Hop-A-Dot Mat and related accessories with a total of 32 students who represented slightly more males (59%) than females (41%). The sample population represented cultural diversity: 72% White, 13% Black, 6% Asian, 3% Hispanic, 3% American Indian, and 3% two or more races. Half of the students had other disabilities such as autism, cognitive disabilities, developmental disabilities, and orthopedic impairments.</w:t>
      </w:r>
    </w:p>
    <w:p w14:paraId="287773DD" w14:textId="77777777" w:rsidR="00084060" w:rsidRDefault="00084060" w:rsidP="00084060">
      <w:pPr>
        <w:pStyle w:val="PlainText"/>
        <w:tabs>
          <w:tab w:val="left" w:pos="0"/>
        </w:tabs>
        <w:jc w:val="left"/>
        <w:rPr>
          <w:rFonts w:ascii="Tahoma" w:hAnsi="Tahoma"/>
          <w:sz w:val="24"/>
          <w:szCs w:val="24"/>
        </w:rPr>
      </w:pPr>
    </w:p>
    <w:p w14:paraId="09A4BDEE"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Students ranged in age from 3 to 16 years of age. Equal percentages were either 3 to 5 </w:t>
      </w:r>
      <w:r>
        <w:rPr>
          <w:rFonts w:ascii="Tahoma" w:hAnsi="Tahoma"/>
          <w:sz w:val="24"/>
          <w:szCs w:val="24"/>
        </w:rPr>
        <w:lastRenderedPageBreak/>
        <w:t xml:space="preserve">years old (25%) or 6 to 8 years old (25%). Another noticeable percentage (38%) were 9 to 11 years old. Only 12% were teenagers. (See Figure 2.) </w:t>
      </w:r>
    </w:p>
    <w:p w14:paraId="1017025F" w14:textId="77777777" w:rsidR="00084060" w:rsidRDefault="00084060" w:rsidP="00084060">
      <w:pPr>
        <w:pStyle w:val="PlainText"/>
        <w:tabs>
          <w:tab w:val="left" w:pos="0"/>
        </w:tabs>
        <w:jc w:val="left"/>
        <w:rPr>
          <w:rFonts w:ascii="Tahoma" w:hAnsi="Tahoma"/>
          <w:sz w:val="24"/>
          <w:szCs w:val="24"/>
        </w:rPr>
      </w:pPr>
      <w:r>
        <w:rPr>
          <w:noProof/>
        </w:rPr>
        <w:drawing>
          <wp:inline distT="0" distB="0" distL="0" distR="0" wp14:anchorId="4DAF41C6" wp14:editId="596C1062">
            <wp:extent cx="3332191" cy="2583750"/>
            <wp:effectExtent l="0" t="0" r="1905" b="7620"/>
            <wp:docPr id="315" name="Picture 315" descr="Figure 2. Students’ Age Ran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6"/>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33824" cy="2585016"/>
                    </a:xfrm>
                    <a:prstGeom prst="rect">
                      <a:avLst/>
                    </a:prstGeom>
                    <a:noFill/>
                    <a:ln>
                      <a:noFill/>
                    </a:ln>
                  </pic:spPr>
                </pic:pic>
              </a:graphicData>
            </a:graphic>
          </wp:inline>
        </w:drawing>
      </w:r>
    </w:p>
    <w:p w14:paraId="5DC29EBF" w14:textId="77777777" w:rsidR="00084060" w:rsidRPr="005259BC" w:rsidRDefault="00084060" w:rsidP="00084060">
      <w:pPr>
        <w:pStyle w:val="PlainText"/>
        <w:tabs>
          <w:tab w:val="left" w:pos="0"/>
        </w:tabs>
        <w:jc w:val="left"/>
        <w:rPr>
          <w:rFonts w:ascii="Tahoma" w:hAnsi="Tahoma"/>
          <w:b/>
          <w:sz w:val="24"/>
          <w:szCs w:val="24"/>
        </w:rPr>
      </w:pPr>
      <w:r w:rsidRPr="005259BC">
        <w:rPr>
          <w:rFonts w:ascii="Tahoma" w:hAnsi="Tahoma"/>
          <w:b/>
          <w:i/>
          <w:sz w:val="24"/>
          <w:szCs w:val="24"/>
        </w:rPr>
        <w:t>Figure 2</w:t>
      </w:r>
      <w:r w:rsidRPr="005259BC">
        <w:rPr>
          <w:rFonts w:ascii="Tahoma" w:hAnsi="Tahoma"/>
          <w:b/>
          <w:sz w:val="24"/>
          <w:szCs w:val="24"/>
        </w:rPr>
        <w:t>. Students’ Age Range</w:t>
      </w:r>
    </w:p>
    <w:p w14:paraId="0E50F3FC" w14:textId="77777777" w:rsidR="00084060" w:rsidRDefault="00084060" w:rsidP="00084060">
      <w:pPr>
        <w:pStyle w:val="PlainText"/>
        <w:tabs>
          <w:tab w:val="left" w:pos="0"/>
        </w:tabs>
        <w:jc w:val="left"/>
        <w:rPr>
          <w:rFonts w:ascii="Tahoma" w:hAnsi="Tahoma"/>
          <w:sz w:val="24"/>
          <w:szCs w:val="24"/>
        </w:rPr>
      </w:pPr>
    </w:p>
    <w:p w14:paraId="52ACC1EB"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With regard to grade level representations, equal percentages of students were classified as either preschoolers (19%) or kindergarteners (19%); 28% were in Grades 1 to 3, 25% were in Grades 4 to 6, and 9% were in Grades 7 to 9. (See Figure 3.)</w:t>
      </w:r>
    </w:p>
    <w:p w14:paraId="48983720" w14:textId="77777777" w:rsidR="00084060" w:rsidRDefault="00084060" w:rsidP="00084060">
      <w:pPr>
        <w:pStyle w:val="PlainText"/>
        <w:tabs>
          <w:tab w:val="left" w:pos="0"/>
        </w:tabs>
        <w:jc w:val="left"/>
        <w:rPr>
          <w:rFonts w:ascii="Tahoma" w:hAnsi="Tahoma"/>
          <w:sz w:val="24"/>
          <w:szCs w:val="24"/>
        </w:rPr>
      </w:pPr>
    </w:p>
    <w:p w14:paraId="1287AFE7" w14:textId="77777777" w:rsidR="00084060" w:rsidRDefault="00084060" w:rsidP="00084060">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2B70000A" wp14:editId="02BE4E03">
            <wp:extent cx="3253740" cy="2042795"/>
            <wp:effectExtent l="0" t="0" r="3810" b="0"/>
            <wp:docPr id="316" name="Picture 316" descr="Figure 3. Students’ Grade Lev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3"/>
                    <pic:cNvPicPr>
                      <a:picLocks noChangeArrowheads="1"/>
                    </pic:cNvPicPr>
                  </pic:nvPicPr>
                  <pic:blipFill>
                    <a:blip r:embed="rId46" cstate="print">
                      <a:extLst>
                        <a:ext uri="{28A0092B-C50C-407E-A947-70E740481C1C}">
                          <a14:useLocalDpi xmlns:a14="http://schemas.microsoft.com/office/drawing/2010/main" val="0"/>
                        </a:ext>
                      </a:extLst>
                    </a:blip>
                    <a:srcRect b="21381"/>
                    <a:stretch>
                      <a:fillRect/>
                    </a:stretch>
                  </pic:blipFill>
                  <pic:spPr bwMode="auto">
                    <a:xfrm>
                      <a:off x="0" y="0"/>
                      <a:ext cx="3253740" cy="2042795"/>
                    </a:xfrm>
                    <a:prstGeom prst="rect">
                      <a:avLst/>
                    </a:prstGeom>
                    <a:noFill/>
                    <a:ln>
                      <a:noFill/>
                    </a:ln>
                  </pic:spPr>
                </pic:pic>
              </a:graphicData>
            </a:graphic>
          </wp:inline>
        </w:drawing>
      </w:r>
    </w:p>
    <w:p w14:paraId="7A73EC42" w14:textId="77777777" w:rsidR="00084060" w:rsidRPr="005259BC" w:rsidRDefault="00084060" w:rsidP="00084060">
      <w:pPr>
        <w:pStyle w:val="Caption"/>
        <w:rPr>
          <w:rFonts w:ascii="Tahoma" w:eastAsia="Times New Roman" w:hAnsi="Tahoma" w:cs="Tahoma"/>
          <w:noProof/>
          <w:color w:val="auto"/>
          <w:sz w:val="24"/>
          <w:szCs w:val="24"/>
        </w:rPr>
      </w:pPr>
      <w:r w:rsidRPr="005259BC">
        <w:rPr>
          <w:rFonts w:ascii="Tahoma" w:hAnsi="Tahoma" w:cs="Tahoma"/>
          <w:i/>
          <w:color w:val="auto"/>
          <w:sz w:val="24"/>
          <w:szCs w:val="24"/>
        </w:rPr>
        <w:t>Figure 3</w:t>
      </w:r>
      <w:r w:rsidRPr="005259BC">
        <w:rPr>
          <w:rFonts w:ascii="Tahoma" w:hAnsi="Tahoma" w:cs="Tahoma"/>
          <w:color w:val="auto"/>
          <w:sz w:val="24"/>
          <w:szCs w:val="24"/>
        </w:rPr>
        <w:t>. Students’ Grade Level</w:t>
      </w:r>
    </w:p>
    <w:p w14:paraId="4C3B9AC9"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Nearly equal percentages of the student sample were reported as primarily braille readers (31%) or large print readers (28%); 22% were dual readers (e.g., auditory/braille or braille/large type), 9% read print with magnification, 6% were prereaders, and 3% were primarily auditory readers. (See Figure 4.)</w:t>
      </w:r>
    </w:p>
    <w:p w14:paraId="25ADDFC5" w14:textId="77777777" w:rsidR="00084060" w:rsidRDefault="00084060" w:rsidP="00084060">
      <w:pPr>
        <w:pStyle w:val="PlainText"/>
        <w:tabs>
          <w:tab w:val="left" w:pos="0"/>
        </w:tabs>
        <w:jc w:val="left"/>
        <w:rPr>
          <w:rFonts w:ascii="Tahoma" w:hAnsi="Tahoma"/>
          <w:sz w:val="24"/>
          <w:szCs w:val="24"/>
        </w:rPr>
      </w:pPr>
    </w:p>
    <w:p w14:paraId="1A6E5EBD" w14:textId="77777777" w:rsidR="00084060" w:rsidRDefault="00084060" w:rsidP="00084060">
      <w:pPr>
        <w:pStyle w:val="PlainText"/>
        <w:tabs>
          <w:tab w:val="left" w:pos="0"/>
        </w:tabs>
        <w:jc w:val="left"/>
        <w:rPr>
          <w:rFonts w:ascii="Tahoma" w:hAnsi="Tahoma"/>
          <w:sz w:val="24"/>
          <w:szCs w:val="24"/>
        </w:rPr>
      </w:pPr>
      <w:r>
        <w:rPr>
          <w:rFonts w:ascii="Tahoma" w:hAnsi="Tahoma"/>
          <w:noProof/>
          <w:sz w:val="24"/>
          <w:szCs w:val="24"/>
        </w:rPr>
        <w:lastRenderedPageBreak/>
        <w:drawing>
          <wp:inline distT="0" distB="0" distL="0" distR="0" wp14:anchorId="59C37C6A" wp14:editId="3B88D89C">
            <wp:extent cx="4607560" cy="3206115"/>
            <wp:effectExtent l="0" t="0" r="0" b="0"/>
            <wp:docPr id="317" name="Picture 317" descr="Figure 4. Students' Primary Reading Med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47">
                      <a:extLst>
                        <a:ext uri="{28A0092B-C50C-407E-A947-70E740481C1C}">
                          <a14:useLocalDpi xmlns:a14="http://schemas.microsoft.com/office/drawing/2010/main" val="0"/>
                        </a:ext>
                      </a:extLst>
                    </a:blip>
                    <a:srcRect l="-1645" t="-4713" r="-2557" b="-3882"/>
                    <a:stretch>
                      <a:fillRect/>
                    </a:stretch>
                  </pic:blipFill>
                  <pic:spPr bwMode="auto">
                    <a:xfrm>
                      <a:off x="0" y="0"/>
                      <a:ext cx="4607560" cy="3206115"/>
                    </a:xfrm>
                    <a:prstGeom prst="rect">
                      <a:avLst/>
                    </a:prstGeom>
                    <a:noFill/>
                    <a:ln>
                      <a:noFill/>
                    </a:ln>
                  </pic:spPr>
                </pic:pic>
              </a:graphicData>
            </a:graphic>
          </wp:inline>
        </w:drawing>
      </w:r>
    </w:p>
    <w:p w14:paraId="173527CB" w14:textId="77777777" w:rsidR="00084060" w:rsidRPr="005259BC" w:rsidRDefault="00084060" w:rsidP="00084060">
      <w:pPr>
        <w:pStyle w:val="Caption"/>
        <w:rPr>
          <w:rFonts w:ascii="Tahoma" w:eastAsia="Times New Roman" w:hAnsi="Tahoma" w:cs="Tahoma"/>
          <w:noProof/>
          <w:color w:val="auto"/>
          <w:sz w:val="24"/>
          <w:szCs w:val="24"/>
        </w:rPr>
      </w:pPr>
      <w:r w:rsidRPr="005259BC">
        <w:rPr>
          <w:rFonts w:ascii="Tahoma" w:hAnsi="Tahoma" w:cs="Tahoma"/>
          <w:i/>
          <w:color w:val="auto"/>
          <w:sz w:val="24"/>
          <w:szCs w:val="24"/>
        </w:rPr>
        <w:t>Figure 4</w:t>
      </w:r>
      <w:r w:rsidRPr="005259BC">
        <w:rPr>
          <w:rFonts w:ascii="Tahoma" w:hAnsi="Tahoma" w:cs="Tahoma"/>
          <w:color w:val="auto"/>
          <w:sz w:val="24"/>
          <w:szCs w:val="24"/>
        </w:rPr>
        <w:t>. Students' Primary Reading Medium</w:t>
      </w:r>
    </w:p>
    <w:p w14:paraId="6D4453E3"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The students’ level of braille knowledge varied with 25% unfamiliar with braille; 38% were familiar with the braille configuration and dot numbers, 28% knew the braille alphabet letters, 19% read uncontracted (letter-for-letter) braille, and 25% read contracted braille.</w:t>
      </w:r>
    </w:p>
    <w:p w14:paraId="71530DB1" w14:textId="77777777" w:rsidR="00084060" w:rsidRDefault="00084060" w:rsidP="00084060">
      <w:pPr>
        <w:pStyle w:val="PlainText"/>
        <w:tabs>
          <w:tab w:val="left" w:pos="0"/>
        </w:tabs>
        <w:jc w:val="left"/>
        <w:rPr>
          <w:rFonts w:ascii="Tahoma" w:hAnsi="Tahoma"/>
          <w:sz w:val="24"/>
          <w:szCs w:val="24"/>
        </w:rPr>
      </w:pPr>
    </w:p>
    <w:p w14:paraId="1A41449A"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The field evaluation form allowed teachers to rate each feature of the Hop-A-Dot Mat. [Note: Two Hop-A-Dot Mats were provided to each evaluator in two different color schemes—blue frame with yellow braille dots and red frame with yellow braille dots.] Table 2 provides the average rating for each feature of the mat. </w:t>
      </w:r>
    </w:p>
    <w:p w14:paraId="54F180D1" w14:textId="77777777" w:rsidR="00084060" w:rsidRDefault="00084060" w:rsidP="00084060">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2: Overall Design of Hop-A-Dot Mat"/>
      </w:tblPr>
      <w:tblGrid>
        <w:gridCol w:w="2448"/>
        <w:gridCol w:w="1440"/>
        <w:gridCol w:w="1170"/>
        <w:gridCol w:w="990"/>
        <w:gridCol w:w="720"/>
        <w:gridCol w:w="720"/>
        <w:gridCol w:w="810"/>
        <w:gridCol w:w="680"/>
        <w:gridCol w:w="598"/>
      </w:tblGrid>
      <w:tr w:rsidR="00084060" w14:paraId="5ECB934F" w14:textId="77777777" w:rsidTr="00084060">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576" w:type="dxa"/>
            <w:gridSpan w:val="9"/>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4FE7A698"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 xml:space="preserve">Table 2 </w:t>
            </w:r>
          </w:p>
          <w:p w14:paraId="04EEF8CD" w14:textId="77777777" w:rsidR="00084060" w:rsidRDefault="00084060" w:rsidP="00084060">
            <w:pPr>
              <w:spacing w:after="0" w:line="240" w:lineRule="auto"/>
              <w:jc w:val="left"/>
              <w:rPr>
                <w:rFonts w:ascii="Tahoma" w:hAnsi="Tahoma" w:cs="Tahoma"/>
                <w:b w:val="0"/>
                <w:i/>
                <w:sz w:val="24"/>
                <w:szCs w:val="24"/>
              </w:rPr>
            </w:pPr>
            <w:r>
              <w:rPr>
                <w:rFonts w:ascii="Tahoma" w:hAnsi="Tahoma" w:cs="Tahoma"/>
                <w:i/>
                <w:sz w:val="24"/>
                <w:szCs w:val="24"/>
              </w:rPr>
              <w:t>Overall Design of Hop-A-Dot Mat</w:t>
            </w:r>
          </w:p>
        </w:tc>
      </w:tr>
      <w:tr w:rsidR="00084060" w14:paraId="03B95942"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9"/>
            <w:hideMark/>
          </w:tcPr>
          <w:p w14:paraId="42DF1870" w14:textId="77777777" w:rsidR="00084060" w:rsidRDefault="00084060" w:rsidP="00084060">
            <w:pPr>
              <w:spacing w:after="0" w:line="240" w:lineRule="auto"/>
              <w:jc w:val="left"/>
              <w:rPr>
                <w:rFonts w:ascii="Tahoma" w:hAnsi="Tahoma" w:cs="Tahoma"/>
              </w:rPr>
            </w:pPr>
            <w:r>
              <w:rPr>
                <w:rFonts w:ascii="Tahoma" w:hAnsi="Tahoma" w:cs="Tahoma"/>
                <w:b w:val="0"/>
              </w:rPr>
              <w:t>Rating Scale: 5 = Excellent to 1 = Poor (or Unneeded)</w:t>
            </w:r>
          </w:p>
        </w:tc>
      </w:tr>
      <w:tr w:rsidR="00084060" w14:paraId="472387C1"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8A1E0E9" w14:textId="77777777" w:rsidR="00084060" w:rsidRDefault="00084060" w:rsidP="00084060">
            <w:pPr>
              <w:spacing w:after="0" w:line="240" w:lineRule="auto"/>
              <w:jc w:val="left"/>
              <w:rPr>
                <w:rFonts w:ascii="Tahoma" w:hAnsi="Tahoma" w:cs="Tahoma"/>
                <w:b w:val="0"/>
              </w:rPr>
            </w:pPr>
            <w:r>
              <w:rPr>
                <w:rFonts w:ascii="Tahoma" w:hAnsi="Tahoma" w:cs="Tahoma"/>
                <w:b w:val="0"/>
              </w:rPr>
              <w:t>Product Feature</w:t>
            </w:r>
          </w:p>
        </w:tc>
        <w:tc>
          <w:tcPr>
            <w:tcW w:w="1440" w:type="dxa"/>
            <w:tcBorders>
              <w:top w:val="nil"/>
              <w:left w:val="nil"/>
              <w:bottom w:val="nil"/>
              <w:right w:val="nil"/>
            </w:tcBorders>
            <w:hideMark/>
          </w:tcPr>
          <w:p w14:paraId="753E43BA"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70B924CA"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09C53AB8"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6E6A568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4.5</w:t>
            </w:r>
          </w:p>
        </w:tc>
        <w:tc>
          <w:tcPr>
            <w:tcW w:w="720" w:type="dxa"/>
            <w:tcBorders>
              <w:top w:val="nil"/>
              <w:left w:val="nil"/>
              <w:bottom w:val="nil"/>
              <w:right w:val="nil"/>
            </w:tcBorders>
            <w:hideMark/>
          </w:tcPr>
          <w:p w14:paraId="0086169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331C8208"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80" w:type="dxa"/>
            <w:tcBorders>
              <w:top w:val="nil"/>
              <w:left w:val="nil"/>
              <w:bottom w:val="nil"/>
              <w:right w:val="nil"/>
            </w:tcBorders>
            <w:hideMark/>
          </w:tcPr>
          <w:p w14:paraId="67B5401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98" w:type="dxa"/>
            <w:tcBorders>
              <w:top w:val="nil"/>
              <w:left w:val="nil"/>
              <w:bottom w:val="nil"/>
              <w:right w:val="single" w:sz="8" w:space="0" w:color="4F81BD" w:themeColor="accent1"/>
            </w:tcBorders>
            <w:hideMark/>
          </w:tcPr>
          <w:p w14:paraId="2F68161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084060" w14:paraId="6638B48F"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91BE170"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Overall size of Hop-A-Dot Mat</w:t>
            </w:r>
          </w:p>
        </w:tc>
        <w:tc>
          <w:tcPr>
            <w:tcW w:w="1440" w:type="dxa"/>
            <w:tcBorders>
              <w:left w:val="nil"/>
              <w:right w:val="nil"/>
            </w:tcBorders>
            <w:hideMark/>
          </w:tcPr>
          <w:p w14:paraId="7DA455DB"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247EC066"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990" w:type="dxa"/>
            <w:tcBorders>
              <w:left w:val="nil"/>
              <w:right w:val="nil"/>
            </w:tcBorders>
            <w:hideMark/>
          </w:tcPr>
          <w:p w14:paraId="2DA7DD0D"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720" w:type="dxa"/>
            <w:tcBorders>
              <w:left w:val="nil"/>
              <w:right w:val="nil"/>
            </w:tcBorders>
            <w:hideMark/>
          </w:tcPr>
          <w:p w14:paraId="1BD806F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Borders>
              <w:left w:val="nil"/>
              <w:right w:val="nil"/>
            </w:tcBorders>
            <w:hideMark/>
          </w:tcPr>
          <w:p w14:paraId="498F803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810" w:type="dxa"/>
            <w:tcBorders>
              <w:left w:val="nil"/>
              <w:right w:val="nil"/>
            </w:tcBorders>
          </w:tcPr>
          <w:p w14:paraId="2136224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4CD0FE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39E6CC4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59189A36"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873C531"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Quantity of provided Hop-A-Dot Mats (2 total)</w:t>
            </w:r>
          </w:p>
        </w:tc>
        <w:tc>
          <w:tcPr>
            <w:tcW w:w="1440" w:type="dxa"/>
            <w:tcBorders>
              <w:top w:val="nil"/>
              <w:left w:val="nil"/>
              <w:bottom w:val="nil"/>
              <w:right w:val="nil"/>
            </w:tcBorders>
            <w:hideMark/>
          </w:tcPr>
          <w:p w14:paraId="7C60AA3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236EC96A"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top w:val="nil"/>
              <w:left w:val="nil"/>
              <w:bottom w:val="nil"/>
              <w:right w:val="nil"/>
            </w:tcBorders>
            <w:hideMark/>
          </w:tcPr>
          <w:p w14:paraId="6C319B48"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top w:val="nil"/>
              <w:left w:val="nil"/>
              <w:bottom w:val="nil"/>
              <w:right w:val="nil"/>
            </w:tcBorders>
          </w:tcPr>
          <w:p w14:paraId="461F06B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2F50F07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4F25231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EBF6BB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70932C5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5426B165"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FE0E1A9"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Visual contrast of blue Hop-A-Dot Mat with yellow foam dots</w:t>
            </w:r>
          </w:p>
        </w:tc>
        <w:tc>
          <w:tcPr>
            <w:tcW w:w="1440" w:type="dxa"/>
            <w:tcBorders>
              <w:left w:val="nil"/>
              <w:right w:val="nil"/>
            </w:tcBorders>
            <w:hideMark/>
          </w:tcPr>
          <w:p w14:paraId="113DD448"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0C05975D"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left w:val="nil"/>
              <w:right w:val="nil"/>
            </w:tcBorders>
            <w:hideMark/>
          </w:tcPr>
          <w:p w14:paraId="4D8C900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247DE35D"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0C882E9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5F6F4AF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B9BBAD9"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305BFDD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4882880D"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B704CAD"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 xml:space="preserve">Visual contrast of </w:t>
            </w:r>
            <w:r>
              <w:rPr>
                <w:rFonts w:ascii="Tahoma" w:hAnsi="Tahoma" w:cs="Tahoma"/>
                <w:b w:val="0"/>
                <w:sz w:val="24"/>
                <w:szCs w:val="24"/>
              </w:rPr>
              <w:lastRenderedPageBreak/>
              <w:t>red Hop-A-Dot Mat with yellow foam dots</w:t>
            </w:r>
          </w:p>
        </w:tc>
        <w:tc>
          <w:tcPr>
            <w:tcW w:w="1440" w:type="dxa"/>
            <w:tcBorders>
              <w:top w:val="nil"/>
              <w:left w:val="nil"/>
              <w:bottom w:val="nil"/>
              <w:right w:val="nil"/>
            </w:tcBorders>
            <w:hideMark/>
          </w:tcPr>
          <w:p w14:paraId="4E3A72A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lastRenderedPageBreak/>
              <w:t>N = 12</w:t>
            </w:r>
          </w:p>
        </w:tc>
        <w:tc>
          <w:tcPr>
            <w:tcW w:w="1170" w:type="dxa"/>
            <w:tcBorders>
              <w:top w:val="nil"/>
              <w:left w:val="nil"/>
              <w:bottom w:val="nil"/>
              <w:right w:val="nil"/>
            </w:tcBorders>
            <w:shd w:val="clear" w:color="auto" w:fill="FFFFCC"/>
            <w:hideMark/>
          </w:tcPr>
          <w:p w14:paraId="334D1010"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4.92</w:t>
            </w:r>
          </w:p>
        </w:tc>
        <w:tc>
          <w:tcPr>
            <w:tcW w:w="990" w:type="dxa"/>
            <w:tcBorders>
              <w:top w:val="nil"/>
              <w:left w:val="nil"/>
              <w:bottom w:val="nil"/>
              <w:right w:val="nil"/>
            </w:tcBorders>
            <w:hideMark/>
          </w:tcPr>
          <w:p w14:paraId="2E6E13C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c>
          <w:tcPr>
            <w:tcW w:w="720" w:type="dxa"/>
            <w:tcBorders>
              <w:top w:val="nil"/>
              <w:left w:val="nil"/>
              <w:bottom w:val="nil"/>
              <w:right w:val="nil"/>
            </w:tcBorders>
          </w:tcPr>
          <w:p w14:paraId="4FF9643A"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2D86E1F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810" w:type="dxa"/>
            <w:tcBorders>
              <w:top w:val="nil"/>
              <w:left w:val="nil"/>
              <w:bottom w:val="nil"/>
              <w:right w:val="nil"/>
            </w:tcBorders>
          </w:tcPr>
          <w:p w14:paraId="2A983D0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D698C5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4539767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6AF7C92D"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2AA25E0"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Size of numbers on foam dots</w:t>
            </w:r>
          </w:p>
        </w:tc>
        <w:tc>
          <w:tcPr>
            <w:tcW w:w="1440" w:type="dxa"/>
            <w:tcBorders>
              <w:left w:val="nil"/>
              <w:right w:val="nil"/>
            </w:tcBorders>
            <w:hideMark/>
          </w:tcPr>
          <w:p w14:paraId="647BE35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7FCD0F5D"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4.92</w:t>
            </w:r>
          </w:p>
        </w:tc>
        <w:tc>
          <w:tcPr>
            <w:tcW w:w="990" w:type="dxa"/>
            <w:tcBorders>
              <w:left w:val="nil"/>
              <w:right w:val="nil"/>
            </w:tcBorders>
            <w:hideMark/>
          </w:tcPr>
          <w:p w14:paraId="78D35AAB"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c>
          <w:tcPr>
            <w:tcW w:w="720" w:type="dxa"/>
            <w:tcBorders>
              <w:left w:val="nil"/>
              <w:right w:val="nil"/>
            </w:tcBorders>
          </w:tcPr>
          <w:p w14:paraId="5F4A43F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3F1D24BB"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810" w:type="dxa"/>
            <w:tcBorders>
              <w:left w:val="nil"/>
              <w:right w:val="nil"/>
            </w:tcBorders>
          </w:tcPr>
          <w:p w14:paraId="5C16EBE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7664F22E"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19ABB2D1"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02592F4B"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EEDA79A"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 xml:space="preserve">Ease of assembly/setup (i.e., linking squares and inserting foam dots). </w:t>
            </w:r>
          </w:p>
        </w:tc>
        <w:tc>
          <w:tcPr>
            <w:tcW w:w="1440" w:type="dxa"/>
            <w:tcBorders>
              <w:top w:val="nil"/>
              <w:left w:val="nil"/>
              <w:bottom w:val="nil"/>
              <w:right w:val="nil"/>
            </w:tcBorders>
            <w:hideMark/>
          </w:tcPr>
          <w:p w14:paraId="3E439A4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4282A61B"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4.92</w:t>
            </w:r>
          </w:p>
        </w:tc>
        <w:tc>
          <w:tcPr>
            <w:tcW w:w="990" w:type="dxa"/>
            <w:tcBorders>
              <w:top w:val="nil"/>
              <w:left w:val="nil"/>
              <w:bottom w:val="nil"/>
              <w:right w:val="nil"/>
            </w:tcBorders>
            <w:hideMark/>
          </w:tcPr>
          <w:p w14:paraId="292B2D8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c>
          <w:tcPr>
            <w:tcW w:w="720" w:type="dxa"/>
            <w:tcBorders>
              <w:top w:val="nil"/>
              <w:left w:val="nil"/>
              <w:bottom w:val="nil"/>
              <w:right w:val="nil"/>
            </w:tcBorders>
          </w:tcPr>
          <w:p w14:paraId="787D839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022DBD2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810" w:type="dxa"/>
            <w:tcBorders>
              <w:top w:val="nil"/>
              <w:left w:val="nil"/>
              <w:bottom w:val="nil"/>
              <w:right w:val="nil"/>
            </w:tcBorders>
          </w:tcPr>
          <w:p w14:paraId="2FBF3D4B"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69F26D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32A1C04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6A754983"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2781422"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Storage style (i.e., each Hop-A-Dot Mat stored in its own individual carrying bag)</w:t>
            </w:r>
          </w:p>
        </w:tc>
        <w:tc>
          <w:tcPr>
            <w:tcW w:w="1440" w:type="dxa"/>
            <w:tcBorders>
              <w:left w:val="nil"/>
              <w:right w:val="nil"/>
            </w:tcBorders>
            <w:hideMark/>
          </w:tcPr>
          <w:p w14:paraId="43A9258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4B12BB30"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left w:val="nil"/>
              <w:right w:val="nil"/>
            </w:tcBorders>
            <w:hideMark/>
          </w:tcPr>
          <w:p w14:paraId="28A3EAEB"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337801FA"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1DF0AE09"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35515D6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D79BD0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125538EB"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09626531"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09224FF"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Durability of Hop-A-Dot Mat</w:t>
            </w:r>
          </w:p>
        </w:tc>
        <w:tc>
          <w:tcPr>
            <w:tcW w:w="1440" w:type="dxa"/>
            <w:tcBorders>
              <w:top w:val="nil"/>
              <w:left w:val="nil"/>
              <w:bottom w:val="nil"/>
              <w:right w:val="nil"/>
            </w:tcBorders>
            <w:hideMark/>
          </w:tcPr>
          <w:p w14:paraId="71A20E8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top w:val="nil"/>
              <w:left w:val="nil"/>
              <w:bottom w:val="nil"/>
              <w:right w:val="nil"/>
            </w:tcBorders>
            <w:shd w:val="clear" w:color="auto" w:fill="FFFFCC"/>
            <w:hideMark/>
          </w:tcPr>
          <w:p w14:paraId="7113F3E2"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4.75</w:t>
            </w:r>
          </w:p>
        </w:tc>
        <w:tc>
          <w:tcPr>
            <w:tcW w:w="990" w:type="dxa"/>
            <w:tcBorders>
              <w:top w:val="nil"/>
              <w:left w:val="nil"/>
              <w:bottom w:val="nil"/>
              <w:right w:val="nil"/>
            </w:tcBorders>
            <w:hideMark/>
          </w:tcPr>
          <w:p w14:paraId="258010C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c>
          <w:tcPr>
            <w:tcW w:w="720" w:type="dxa"/>
            <w:tcBorders>
              <w:top w:val="nil"/>
              <w:left w:val="nil"/>
              <w:bottom w:val="nil"/>
              <w:right w:val="nil"/>
            </w:tcBorders>
          </w:tcPr>
          <w:p w14:paraId="3D10568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36D3F6F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810" w:type="dxa"/>
            <w:tcBorders>
              <w:top w:val="nil"/>
              <w:left w:val="nil"/>
              <w:bottom w:val="nil"/>
              <w:right w:val="nil"/>
            </w:tcBorders>
          </w:tcPr>
          <w:p w14:paraId="7CB5787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8DAF27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6295015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0C0A5298"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ED0CDD0"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Portability of Hop-A-Dot Mat</w:t>
            </w:r>
          </w:p>
        </w:tc>
        <w:tc>
          <w:tcPr>
            <w:tcW w:w="1440" w:type="dxa"/>
            <w:tcBorders>
              <w:left w:val="nil"/>
              <w:right w:val="nil"/>
            </w:tcBorders>
            <w:hideMark/>
          </w:tcPr>
          <w:p w14:paraId="4B74633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170" w:type="dxa"/>
            <w:tcBorders>
              <w:left w:val="nil"/>
              <w:right w:val="nil"/>
            </w:tcBorders>
            <w:shd w:val="clear" w:color="auto" w:fill="FFFFCC"/>
            <w:hideMark/>
          </w:tcPr>
          <w:p w14:paraId="4B0E9609"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90" w:type="dxa"/>
            <w:tcBorders>
              <w:left w:val="nil"/>
              <w:right w:val="nil"/>
            </w:tcBorders>
            <w:hideMark/>
          </w:tcPr>
          <w:p w14:paraId="099EB07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27E3720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5B998ED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2D09BF53"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9FD983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40C621C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030F4466" w14:textId="77777777" w:rsidR="00084060" w:rsidRDefault="00084060" w:rsidP="00084060">
      <w:pPr>
        <w:pStyle w:val="PlainText"/>
        <w:tabs>
          <w:tab w:val="left" w:pos="0"/>
        </w:tabs>
        <w:jc w:val="left"/>
        <w:rPr>
          <w:rFonts w:ascii="Tahoma" w:hAnsi="Tahoma"/>
          <w:sz w:val="24"/>
          <w:szCs w:val="24"/>
        </w:rPr>
      </w:pPr>
    </w:p>
    <w:p w14:paraId="7BBFB2DA"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Specific evaluators’ comments related to the features of the Hop-A-Dot Mat supported its overall strong ratings; comments included the following:</w:t>
      </w:r>
    </w:p>
    <w:p w14:paraId="043D3F13" w14:textId="77777777" w:rsidR="00084060" w:rsidRDefault="00084060" w:rsidP="00A61CF4">
      <w:pPr>
        <w:pStyle w:val="PlainText"/>
        <w:widowControl/>
        <w:numPr>
          <w:ilvl w:val="0"/>
          <w:numId w:val="56"/>
        </w:numPr>
        <w:tabs>
          <w:tab w:val="left" w:pos="0"/>
        </w:tabs>
        <w:adjustRightInd/>
        <w:jc w:val="left"/>
        <w:textAlignment w:val="auto"/>
        <w:rPr>
          <w:rFonts w:ascii="Tahoma" w:hAnsi="Tahoma"/>
          <w:sz w:val="24"/>
          <w:szCs w:val="24"/>
        </w:rPr>
      </w:pPr>
      <w:r>
        <w:rPr>
          <w:rFonts w:ascii="Tahoma" w:hAnsi="Tahoma"/>
          <w:sz w:val="24"/>
          <w:szCs w:val="24"/>
        </w:rPr>
        <w:t>“I liked how big it was [when] put together, but I especially like the fact that it could be taken apart, which made it so much more portable.”</w:t>
      </w:r>
    </w:p>
    <w:p w14:paraId="3CA97945" w14:textId="77777777" w:rsidR="00084060" w:rsidRDefault="00084060" w:rsidP="00A61CF4">
      <w:pPr>
        <w:pStyle w:val="PlainText"/>
        <w:widowControl/>
        <w:numPr>
          <w:ilvl w:val="0"/>
          <w:numId w:val="56"/>
        </w:numPr>
        <w:tabs>
          <w:tab w:val="left" w:pos="0"/>
        </w:tabs>
        <w:adjustRightInd/>
        <w:jc w:val="left"/>
        <w:textAlignment w:val="auto"/>
        <w:rPr>
          <w:rFonts w:ascii="Tahoma" w:hAnsi="Tahoma"/>
          <w:sz w:val="24"/>
          <w:szCs w:val="24"/>
        </w:rPr>
      </w:pPr>
      <w:r>
        <w:rPr>
          <w:rFonts w:ascii="Tahoma" w:hAnsi="Tahoma"/>
          <w:sz w:val="24"/>
          <w:szCs w:val="24"/>
        </w:rPr>
        <w:t>“Held up well under some active, occasionally rough play.”</w:t>
      </w:r>
    </w:p>
    <w:p w14:paraId="4C9E1CD7" w14:textId="77777777" w:rsidR="00084060" w:rsidRDefault="00084060" w:rsidP="00A61CF4">
      <w:pPr>
        <w:pStyle w:val="PlainText"/>
        <w:widowControl/>
        <w:numPr>
          <w:ilvl w:val="0"/>
          <w:numId w:val="56"/>
        </w:numPr>
        <w:tabs>
          <w:tab w:val="left" w:pos="0"/>
        </w:tabs>
        <w:adjustRightInd/>
        <w:jc w:val="left"/>
        <w:textAlignment w:val="auto"/>
        <w:rPr>
          <w:rFonts w:ascii="Tahoma" w:hAnsi="Tahoma"/>
          <w:sz w:val="24"/>
          <w:szCs w:val="24"/>
        </w:rPr>
      </w:pPr>
      <w:r>
        <w:rPr>
          <w:rFonts w:ascii="Tahoma" w:hAnsi="Tahoma"/>
          <w:sz w:val="24"/>
          <w:szCs w:val="24"/>
        </w:rPr>
        <w:t>“Students could do this [assemble the mat] themselves with just a little verbal guidance.”</w:t>
      </w:r>
    </w:p>
    <w:p w14:paraId="68C53699" w14:textId="77777777" w:rsidR="00084060" w:rsidRDefault="00084060" w:rsidP="00A61CF4">
      <w:pPr>
        <w:pStyle w:val="PlainText"/>
        <w:widowControl/>
        <w:numPr>
          <w:ilvl w:val="0"/>
          <w:numId w:val="56"/>
        </w:numPr>
        <w:tabs>
          <w:tab w:val="left" w:pos="0"/>
        </w:tabs>
        <w:adjustRightInd/>
        <w:jc w:val="left"/>
        <w:textAlignment w:val="auto"/>
        <w:rPr>
          <w:rFonts w:ascii="Tahoma" w:hAnsi="Tahoma"/>
          <w:sz w:val="24"/>
          <w:szCs w:val="24"/>
        </w:rPr>
      </w:pPr>
      <w:r>
        <w:rPr>
          <w:rFonts w:ascii="Tahoma" w:hAnsi="Tahoma"/>
          <w:sz w:val="24"/>
          <w:szCs w:val="24"/>
        </w:rPr>
        <w:t>“I thought the storage was very convenient.”</w:t>
      </w:r>
    </w:p>
    <w:p w14:paraId="70CC8B42" w14:textId="77777777" w:rsidR="00084060" w:rsidRDefault="00084060" w:rsidP="00084060">
      <w:pPr>
        <w:pStyle w:val="PlainText"/>
        <w:tabs>
          <w:tab w:val="left" w:pos="0"/>
        </w:tabs>
        <w:jc w:val="left"/>
        <w:rPr>
          <w:rFonts w:ascii="Tahoma" w:hAnsi="Tahoma"/>
          <w:sz w:val="24"/>
          <w:szCs w:val="24"/>
        </w:rPr>
      </w:pPr>
    </w:p>
    <w:p w14:paraId="72075098"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Planned improvements to the final product were decided based on ratings and comments. One such improvement will be the provision of braille number stickers to label the foam circles. This adaptation was used by one of the field evaluators using APH’s number stickers.</w:t>
      </w:r>
    </w:p>
    <w:p w14:paraId="1DABCD88" w14:textId="77777777" w:rsidR="00084060" w:rsidRDefault="00084060" w:rsidP="00084060">
      <w:pPr>
        <w:pStyle w:val="PlainText"/>
        <w:tabs>
          <w:tab w:val="left" w:pos="0"/>
        </w:tabs>
        <w:jc w:val="left"/>
        <w:rPr>
          <w:rFonts w:ascii="Tahoma" w:hAnsi="Tahoma"/>
          <w:sz w:val="24"/>
          <w:szCs w:val="24"/>
        </w:rPr>
      </w:pPr>
    </w:p>
    <w:p w14:paraId="62F8AD0D"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The field evaluation form allowed teachers to rate each and every feature of the Braille/Print Alphabet Spinner. Table 3 provides the average rating for each feature of the spinner.</w:t>
      </w:r>
    </w:p>
    <w:p w14:paraId="7913B2F8" w14:textId="77777777" w:rsidR="00084060" w:rsidRDefault="00084060" w:rsidP="00084060">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3: Overall Design of Braille/Print Alphabet Spinner"/>
      </w:tblPr>
      <w:tblGrid>
        <w:gridCol w:w="2448"/>
        <w:gridCol w:w="1440"/>
        <w:gridCol w:w="1170"/>
        <w:gridCol w:w="990"/>
        <w:gridCol w:w="720"/>
        <w:gridCol w:w="810"/>
        <w:gridCol w:w="680"/>
        <w:gridCol w:w="598"/>
      </w:tblGrid>
      <w:tr w:rsidR="00084060" w14:paraId="10F6EB95" w14:textId="77777777" w:rsidTr="00084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03C5DFD7"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Table 3</w:t>
            </w:r>
          </w:p>
          <w:p w14:paraId="5928E570" w14:textId="77777777" w:rsidR="00084060" w:rsidRDefault="00084060" w:rsidP="00084060">
            <w:pPr>
              <w:spacing w:after="0" w:line="240" w:lineRule="auto"/>
              <w:jc w:val="left"/>
              <w:rPr>
                <w:rFonts w:ascii="Tahoma" w:hAnsi="Tahoma" w:cs="Tahoma"/>
                <w:b w:val="0"/>
                <w:i/>
              </w:rPr>
            </w:pPr>
            <w:r>
              <w:rPr>
                <w:rFonts w:ascii="Tahoma" w:hAnsi="Tahoma" w:cs="Tahoma"/>
                <w:i/>
                <w:sz w:val="24"/>
                <w:szCs w:val="24"/>
              </w:rPr>
              <w:t>Overall Design of Braille/Print Alphabet Spinner</w:t>
            </w:r>
          </w:p>
        </w:tc>
      </w:tr>
      <w:tr w:rsidR="00084060" w14:paraId="1CCF13C6"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hideMark/>
          </w:tcPr>
          <w:p w14:paraId="6BB86A33" w14:textId="77777777" w:rsidR="00084060" w:rsidRDefault="00084060" w:rsidP="00084060">
            <w:pPr>
              <w:spacing w:after="0" w:line="240" w:lineRule="auto"/>
              <w:jc w:val="left"/>
              <w:rPr>
                <w:rFonts w:ascii="Tahoma" w:hAnsi="Tahoma" w:cs="Tahoma"/>
                <w:b w:val="0"/>
              </w:rPr>
            </w:pPr>
            <w:r>
              <w:rPr>
                <w:rFonts w:ascii="Tahoma" w:hAnsi="Tahoma" w:cs="Tahoma"/>
                <w:b w:val="0"/>
              </w:rPr>
              <w:t>Rating Scale: 5 = Excellent to 1 = Poor (or Unneeded)</w:t>
            </w:r>
          </w:p>
        </w:tc>
      </w:tr>
      <w:tr w:rsidR="00084060" w14:paraId="0EB9AA1A"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4F366679" w14:textId="77777777" w:rsidR="00084060" w:rsidRDefault="00084060" w:rsidP="00084060">
            <w:pPr>
              <w:spacing w:after="0" w:line="240" w:lineRule="auto"/>
              <w:jc w:val="left"/>
              <w:rPr>
                <w:rFonts w:ascii="Tahoma" w:hAnsi="Tahoma" w:cs="Tahoma"/>
                <w:b w:val="0"/>
              </w:rPr>
            </w:pPr>
            <w:r>
              <w:rPr>
                <w:rFonts w:ascii="Tahoma" w:hAnsi="Tahoma" w:cs="Tahoma"/>
                <w:b w:val="0"/>
              </w:rPr>
              <w:t>Product Feature</w:t>
            </w:r>
          </w:p>
        </w:tc>
        <w:tc>
          <w:tcPr>
            <w:tcW w:w="1440" w:type="dxa"/>
            <w:tcBorders>
              <w:top w:val="nil"/>
              <w:left w:val="nil"/>
              <w:bottom w:val="nil"/>
              <w:right w:val="nil"/>
            </w:tcBorders>
            <w:hideMark/>
          </w:tcPr>
          <w:p w14:paraId="75061E1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06BDA5BD"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348BF27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77E2936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4A3DC92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80" w:type="dxa"/>
            <w:tcBorders>
              <w:top w:val="nil"/>
              <w:left w:val="nil"/>
              <w:bottom w:val="nil"/>
              <w:right w:val="nil"/>
            </w:tcBorders>
            <w:hideMark/>
          </w:tcPr>
          <w:p w14:paraId="3F59FACA"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98" w:type="dxa"/>
            <w:tcBorders>
              <w:top w:val="nil"/>
              <w:left w:val="nil"/>
              <w:bottom w:val="nil"/>
              <w:right w:val="single" w:sz="8" w:space="0" w:color="4F81BD" w:themeColor="accent1"/>
            </w:tcBorders>
            <w:hideMark/>
          </w:tcPr>
          <w:p w14:paraId="79F6DE4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084060" w14:paraId="1D5B4576"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3BF615E"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 xml:space="preserve">Overall visual presentation/color </w:t>
            </w:r>
            <w:r>
              <w:rPr>
                <w:rFonts w:ascii="Tahoma" w:hAnsi="Tahoma" w:cs="Tahoma"/>
                <w:b w:val="0"/>
                <w:sz w:val="24"/>
                <w:szCs w:val="24"/>
              </w:rPr>
              <w:lastRenderedPageBreak/>
              <w:t>contrast</w:t>
            </w:r>
          </w:p>
        </w:tc>
        <w:tc>
          <w:tcPr>
            <w:tcW w:w="1440" w:type="dxa"/>
            <w:tcBorders>
              <w:left w:val="nil"/>
              <w:right w:val="nil"/>
            </w:tcBorders>
            <w:hideMark/>
          </w:tcPr>
          <w:p w14:paraId="60071648"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lastRenderedPageBreak/>
              <w:t>N = 11</w:t>
            </w:r>
          </w:p>
        </w:tc>
        <w:tc>
          <w:tcPr>
            <w:tcW w:w="1170" w:type="dxa"/>
            <w:tcBorders>
              <w:left w:val="nil"/>
              <w:right w:val="nil"/>
            </w:tcBorders>
            <w:shd w:val="clear" w:color="auto" w:fill="FFFFCC"/>
            <w:hideMark/>
          </w:tcPr>
          <w:p w14:paraId="0AEEBEC5"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left w:val="nil"/>
              <w:right w:val="nil"/>
            </w:tcBorders>
            <w:hideMark/>
          </w:tcPr>
          <w:p w14:paraId="041953A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left w:val="nil"/>
              <w:right w:val="nil"/>
            </w:tcBorders>
            <w:hideMark/>
          </w:tcPr>
          <w:p w14:paraId="5AAAD71A"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left w:val="nil"/>
              <w:right w:val="nil"/>
            </w:tcBorders>
          </w:tcPr>
          <w:p w14:paraId="670AEB71"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8F7369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2EF58E2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06CBE774"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1848ACB"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Overall size</w:t>
            </w:r>
          </w:p>
        </w:tc>
        <w:tc>
          <w:tcPr>
            <w:tcW w:w="1440" w:type="dxa"/>
            <w:tcBorders>
              <w:top w:val="nil"/>
              <w:left w:val="nil"/>
              <w:bottom w:val="nil"/>
              <w:right w:val="nil"/>
            </w:tcBorders>
          </w:tcPr>
          <w:p w14:paraId="64CD802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p w14:paraId="3ABA8CBF"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nil"/>
            </w:tcBorders>
            <w:shd w:val="clear" w:color="auto" w:fill="FFFFCC"/>
            <w:hideMark/>
          </w:tcPr>
          <w:p w14:paraId="21B64BC9"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4.72</w:t>
            </w:r>
          </w:p>
        </w:tc>
        <w:tc>
          <w:tcPr>
            <w:tcW w:w="990" w:type="dxa"/>
            <w:tcBorders>
              <w:top w:val="nil"/>
              <w:left w:val="nil"/>
              <w:bottom w:val="nil"/>
              <w:right w:val="nil"/>
            </w:tcBorders>
            <w:hideMark/>
          </w:tcPr>
          <w:p w14:paraId="6986340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tcPr>
          <w:p w14:paraId="5C872B3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4890BC2F"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hideMark/>
          </w:tcPr>
          <w:p w14:paraId="7390388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Borders>
              <w:top w:val="nil"/>
              <w:left w:val="nil"/>
              <w:bottom w:val="nil"/>
              <w:right w:val="single" w:sz="8" w:space="0" w:color="4F81BD" w:themeColor="accent1"/>
            </w:tcBorders>
          </w:tcPr>
          <w:p w14:paraId="7ED6857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3B3D6F55"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77AF4ED"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Arrow position and style</w:t>
            </w:r>
          </w:p>
        </w:tc>
        <w:tc>
          <w:tcPr>
            <w:tcW w:w="1440" w:type="dxa"/>
            <w:tcBorders>
              <w:left w:val="nil"/>
              <w:right w:val="nil"/>
            </w:tcBorders>
            <w:hideMark/>
          </w:tcPr>
          <w:p w14:paraId="2313133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DD627FD"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4.18</w:t>
            </w:r>
          </w:p>
        </w:tc>
        <w:tc>
          <w:tcPr>
            <w:tcW w:w="990" w:type="dxa"/>
            <w:tcBorders>
              <w:left w:val="nil"/>
              <w:right w:val="nil"/>
            </w:tcBorders>
            <w:hideMark/>
          </w:tcPr>
          <w:p w14:paraId="0BC8CF0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hideMark/>
          </w:tcPr>
          <w:p w14:paraId="31BC2421"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hideMark/>
          </w:tcPr>
          <w:p w14:paraId="19C2C9E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hideMark/>
          </w:tcPr>
          <w:p w14:paraId="60C75F9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Borders>
              <w:left w:val="nil"/>
            </w:tcBorders>
          </w:tcPr>
          <w:p w14:paraId="5BAA9C5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3AB8ABF1"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EE4D7A9"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Alternating color bands</w:t>
            </w:r>
          </w:p>
        </w:tc>
        <w:tc>
          <w:tcPr>
            <w:tcW w:w="1440" w:type="dxa"/>
            <w:tcBorders>
              <w:top w:val="nil"/>
              <w:left w:val="nil"/>
              <w:bottom w:val="nil"/>
              <w:right w:val="nil"/>
            </w:tcBorders>
            <w:hideMark/>
          </w:tcPr>
          <w:p w14:paraId="6C3248A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601B36B1"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0F0E0B5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28D565F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1DB677E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7C2275FD"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51155708"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616B5F8F"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9A914D1"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Readability of print letters</w:t>
            </w:r>
          </w:p>
        </w:tc>
        <w:tc>
          <w:tcPr>
            <w:tcW w:w="1440" w:type="dxa"/>
            <w:tcBorders>
              <w:left w:val="nil"/>
              <w:right w:val="nil"/>
            </w:tcBorders>
            <w:hideMark/>
          </w:tcPr>
          <w:p w14:paraId="46906EB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DF445B0"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hideMark/>
          </w:tcPr>
          <w:p w14:paraId="0F22374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2EB0279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hideMark/>
          </w:tcPr>
          <w:p w14:paraId="36EBA28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hideMark/>
          </w:tcPr>
          <w:p w14:paraId="08C7B4C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Borders>
              <w:left w:val="nil"/>
            </w:tcBorders>
          </w:tcPr>
          <w:p w14:paraId="706EB039"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6ED772D3"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F3DDDAB"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Readability of braille letters</w:t>
            </w:r>
          </w:p>
        </w:tc>
        <w:tc>
          <w:tcPr>
            <w:tcW w:w="1440" w:type="dxa"/>
            <w:tcBorders>
              <w:top w:val="nil"/>
              <w:left w:val="nil"/>
              <w:bottom w:val="nil"/>
              <w:right w:val="nil"/>
            </w:tcBorders>
            <w:hideMark/>
          </w:tcPr>
          <w:p w14:paraId="336DD87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18162413"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2472B46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5F7EF86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250B86D8"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4640CBA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3ED0E46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68FFCC30"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A5CEAF5"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Random order of alphabet letters on spinner</w:t>
            </w:r>
          </w:p>
        </w:tc>
        <w:tc>
          <w:tcPr>
            <w:tcW w:w="1440" w:type="dxa"/>
            <w:tcBorders>
              <w:left w:val="nil"/>
              <w:right w:val="nil"/>
            </w:tcBorders>
            <w:hideMark/>
          </w:tcPr>
          <w:p w14:paraId="39AE9ED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7B102572"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hideMark/>
          </w:tcPr>
          <w:p w14:paraId="35797EFA"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hideMark/>
          </w:tcPr>
          <w:p w14:paraId="1108FA5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left w:val="nil"/>
              <w:right w:val="nil"/>
            </w:tcBorders>
            <w:hideMark/>
          </w:tcPr>
          <w:p w14:paraId="207893F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680" w:type="dxa"/>
            <w:tcBorders>
              <w:left w:val="nil"/>
              <w:right w:val="nil"/>
            </w:tcBorders>
          </w:tcPr>
          <w:p w14:paraId="4CD0C1E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7FAB484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2260A1D8"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84940E7"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Auditory sound made my spinner</w:t>
            </w:r>
          </w:p>
        </w:tc>
        <w:tc>
          <w:tcPr>
            <w:tcW w:w="1440" w:type="dxa"/>
            <w:tcBorders>
              <w:top w:val="nil"/>
              <w:left w:val="nil"/>
              <w:bottom w:val="nil"/>
              <w:right w:val="nil"/>
            </w:tcBorders>
            <w:hideMark/>
          </w:tcPr>
          <w:p w14:paraId="6D4BB43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0C4E453B"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top w:val="nil"/>
              <w:left w:val="nil"/>
              <w:bottom w:val="nil"/>
              <w:right w:val="nil"/>
            </w:tcBorders>
            <w:hideMark/>
          </w:tcPr>
          <w:p w14:paraId="31C29D6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top w:val="nil"/>
              <w:left w:val="nil"/>
              <w:bottom w:val="nil"/>
              <w:right w:val="nil"/>
            </w:tcBorders>
          </w:tcPr>
          <w:p w14:paraId="121D88B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nil"/>
              <w:right w:val="nil"/>
            </w:tcBorders>
          </w:tcPr>
          <w:p w14:paraId="121341A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07C9933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5B212A4D"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393455EA"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02D9516"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Stability of spinner on flat surface</w:t>
            </w:r>
          </w:p>
        </w:tc>
        <w:tc>
          <w:tcPr>
            <w:tcW w:w="1440" w:type="dxa"/>
            <w:tcBorders>
              <w:left w:val="nil"/>
              <w:right w:val="nil"/>
            </w:tcBorders>
            <w:hideMark/>
          </w:tcPr>
          <w:p w14:paraId="1FBD60F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3F3E5DEB"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left w:val="nil"/>
              <w:right w:val="nil"/>
            </w:tcBorders>
            <w:hideMark/>
          </w:tcPr>
          <w:p w14:paraId="56A5C6F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30CE5C8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77C0715E"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CCA2A8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62CEF90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41F9D4D3" w14:textId="77777777" w:rsidTr="00084060">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27D0B9B7"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Knob in center of spinner for grasping/turning</w:t>
            </w:r>
          </w:p>
        </w:tc>
        <w:tc>
          <w:tcPr>
            <w:tcW w:w="1440" w:type="dxa"/>
            <w:tcBorders>
              <w:top w:val="nil"/>
              <w:left w:val="nil"/>
              <w:bottom w:val="single" w:sz="8" w:space="0" w:color="4F81BD" w:themeColor="accent1"/>
              <w:right w:val="nil"/>
            </w:tcBorders>
            <w:hideMark/>
          </w:tcPr>
          <w:p w14:paraId="0D7174C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single" w:sz="8" w:space="0" w:color="4F81BD" w:themeColor="accent1"/>
              <w:right w:val="nil"/>
            </w:tcBorders>
            <w:shd w:val="clear" w:color="auto" w:fill="FFFFCC"/>
            <w:hideMark/>
          </w:tcPr>
          <w:p w14:paraId="549AB5B6"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top w:val="nil"/>
              <w:left w:val="nil"/>
              <w:bottom w:val="single" w:sz="8" w:space="0" w:color="4F81BD" w:themeColor="accent1"/>
              <w:right w:val="nil"/>
            </w:tcBorders>
            <w:hideMark/>
          </w:tcPr>
          <w:p w14:paraId="4E39EDC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top w:val="nil"/>
              <w:left w:val="nil"/>
              <w:bottom w:val="single" w:sz="8" w:space="0" w:color="4F81BD" w:themeColor="accent1"/>
              <w:right w:val="nil"/>
            </w:tcBorders>
          </w:tcPr>
          <w:p w14:paraId="1F63729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Borders>
              <w:top w:val="nil"/>
              <w:left w:val="nil"/>
              <w:bottom w:val="single" w:sz="8" w:space="0" w:color="4F81BD" w:themeColor="accent1"/>
              <w:right w:val="nil"/>
            </w:tcBorders>
          </w:tcPr>
          <w:p w14:paraId="452EC98A"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single" w:sz="8" w:space="0" w:color="4F81BD" w:themeColor="accent1"/>
              <w:right w:val="nil"/>
            </w:tcBorders>
          </w:tcPr>
          <w:p w14:paraId="2EF69B0F"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single" w:sz="8" w:space="0" w:color="4F81BD" w:themeColor="accent1"/>
              <w:right w:val="single" w:sz="8" w:space="0" w:color="4F81BD" w:themeColor="accent1"/>
            </w:tcBorders>
          </w:tcPr>
          <w:p w14:paraId="45A765D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28666A96"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Note: One of the 12 evaluators who shared the prototype with another colleague did not receive the spinner for review; therefore, only 11 evaluators reported ratings for this component.</w:t>
      </w:r>
    </w:p>
    <w:p w14:paraId="7C13BE5A" w14:textId="77777777" w:rsidR="00084060" w:rsidRDefault="00084060" w:rsidP="00084060">
      <w:pPr>
        <w:pStyle w:val="PlainText"/>
        <w:tabs>
          <w:tab w:val="left" w:pos="0"/>
        </w:tabs>
        <w:jc w:val="left"/>
        <w:rPr>
          <w:rFonts w:ascii="Tahoma" w:hAnsi="Tahoma"/>
          <w:sz w:val="24"/>
          <w:szCs w:val="24"/>
        </w:rPr>
      </w:pPr>
    </w:p>
    <w:p w14:paraId="1C7A75F0"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Specific evaluators’ comments related to the features of the Braille/Print Alphabet Spinner supported its overall strong ratings, including the following:</w:t>
      </w:r>
    </w:p>
    <w:p w14:paraId="210B39C1" w14:textId="77777777" w:rsidR="00084060" w:rsidRDefault="00084060" w:rsidP="00A61CF4">
      <w:pPr>
        <w:pStyle w:val="PlainText"/>
        <w:widowControl/>
        <w:numPr>
          <w:ilvl w:val="0"/>
          <w:numId w:val="56"/>
        </w:numPr>
        <w:tabs>
          <w:tab w:val="left" w:pos="0"/>
        </w:tabs>
        <w:adjustRightInd/>
        <w:jc w:val="left"/>
        <w:textAlignment w:val="auto"/>
        <w:rPr>
          <w:rFonts w:ascii="Tahoma" w:hAnsi="Tahoma"/>
          <w:sz w:val="24"/>
          <w:szCs w:val="24"/>
        </w:rPr>
      </w:pPr>
      <w:r>
        <w:rPr>
          <w:rFonts w:ascii="Tahoma" w:hAnsi="Tahoma"/>
          <w:sz w:val="24"/>
          <w:szCs w:val="24"/>
        </w:rPr>
        <w:t>“Good size for students’ hands.”</w:t>
      </w:r>
    </w:p>
    <w:p w14:paraId="46B3521E" w14:textId="77777777" w:rsidR="00084060" w:rsidRDefault="00084060" w:rsidP="00A61CF4">
      <w:pPr>
        <w:pStyle w:val="PlainText"/>
        <w:widowControl/>
        <w:numPr>
          <w:ilvl w:val="0"/>
          <w:numId w:val="56"/>
        </w:numPr>
        <w:tabs>
          <w:tab w:val="left" w:pos="0"/>
        </w:tabs>
        <w:adjustRightInd/>
        <w:jc w:val="left"/>
        <w:textAlignment w:val="auto"/>
        <w:rPr>
          <w:rFonts w:ascii="Tahoma" w:hAnsi="Tahoma"/>
          <w:sz w:val="24"/>
          <w:szCs w:val="24"/>
        </w:rPr>
      </w:pPr>
      <w:r>
        <w:rPr>
          <w:rFonts w:ascii="Tahoma" w:hAnsi="Tahoma"/>
          <w:sz w:val="24"/>
          <w:szCs w:val="24"/>
        </w:rPr>
        <w:t>“My blind student was able to read the braille letters very well.”</w:t>
      </w:r>
    </w:p>
    <w:p w14:paraId="68621ACB" w14:textId="77777777" w:rsidR="00084060" w:rsidRDefault="00084060" w:rsidP="00A61CF4">
      <w:pPr>
        <w:pStyle w:val="PlainText"/>
        <w:widowControl/>
        <w:numPr>
          <w:ilvl w:val="0"/>
          <w:numId w:val="56"/>
        </w:numPr>
        <w:tabs>
          <w:tab w:val="left" w:pos="0"/>
        </w:tabs>
        <w:adjustRightInd/>
        <w:jc w:val="left"/>
        <w:textAlignment w:val="auto"/>
        <w:rPr>
          <w:rFonts w:ascii="Tahoma" w:hAnsi="Tahoma"/>
          <w:sz w:val="24"/>
          <w:szCs w:val="24"/>
        </w:rPr>
      </w:pPr>
      <w:r>
        <w:rPr>
          <w:rFonts w:ascii="Tahoma" w:hAnsi="Tahoma"/>
          <w:sz w:val="24"/>
          <w:szCs w:val="24"/>
        </w:rPr>
        <w:t>“Students were really attracted to this feature [auditory sound].”</w:t>
      </w:r>
    </w:p>
    <w:p w14:paraId="16AACC0B" w14:textId="77777777" w:rsidR="00084060" w:rsidRDefault="00084060" w:rsidP="00A61CF4">
      <w:pPr>
        <w:pStyle w:val="PlainText"/>
        <w:widowControl/>
        <w:numPr>
          <w:ilvl w:val="0"/>
          <w:numId w:val="56"/>
        </w:numPr>
        <w:tabs>
          <w:tab w:val="left" w:pos="0"/>
        </w:tabs>
        <w:adjustRightInd/>
        <w:jc w:val="left"/>
        <w:textAlignment w:val="auto"/>
        <w:rPr>
          <w:rFonts w:ascii="Tahoma" w:hAnsi="Tahoma"/>
          <w:sz w:val="24"/>
          <w:szCs w:val="24"/>
        </w:rPr>
      </w:pPr>
      <w:r>
        <w:rPr>
          <w:rFonts w:ascii="Tahoma" w:hAnsi="Tahoma"/>
          <w:sz w:val="24"/>
          <w:szCs w:val="24"/>
        </w:rPr>
        <w:t>“All students could grasp [the knob].”</w:t>
      </w:r>
    </w:p>
    <w:p w14:paraId="316283DC" w14:textId="77777777" w:rsidR="00084060" w:rsidRDefault="00084060" w:rsidP="00084060">
      <w:pPr>
        <w:pStyle w:val="PlainText"/>
        <w:tabs>
          <w:tab w:val="left" w:pos="0"/>
        </w:tabs>
        <w:ind w:left="720"/>
        <w:jc w:val="left"/>
        <w:rPr>
          <w:rFonts w:ascii="Tahoma" w:hAnsi="Tahoma"/>
          <w:sz w:val="24"/>
          <w:szCs w:val="24"/>
        </w:rPr>
      </w:pPr>
    </w:p>
    <w:p w14:paraId="2B695BCD"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Planned improvements to the spinner were decided based on these ratings and comments (e.g., to enlarge print letters some). The majority of the evaluators (83%) recommended that APH offer the Braille/Print Alphabet Spinner as a separate product as well, apart from the Hop-A-Dot Mat. They also encouraged the development and production of a similar number spinner. Teachers suggested that the Braille/Print Alphabet Spinner could be used for a variety of word games and activities. One teacher stated, “This spinner is simply fantastic! I will be using it for many different things.”</w:t>
      </w:r>
    </w:p>
    <w:p w14:paraId="03F388E4" w14:textId="77777777" w:rsidR="00084060" w:rsidRDefault="00084060" w:rsidP="00084060">
      <w:pPr>
        <w:pStyle w:val="PlainText"/>
        <w:tabs>
          <w:tab w:val="left" w:pos="0"/>
        </w:tabs>
        <w:jc w:val="left"/>
        <w:rPr>
          <w:rFonts w:ascii="Tahoma" w:hAnsi="Tahoma"/>
          <w:sz w:val="24"/>
          <w:szCs w:val="24"/>
        </w:rPr>
      </w:pPr>
    </w:p>
    <w:p w14:paraId="30D735E5"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One hundred percent of the field evaluators thought the accompanying Activity Guide sufficiently described the purpose and the use of the Hop-A-Dot Mat; they unanimously liked the layout and design of the booklet as well. Related comments included the </w:t>
      </w:r>
      <w:r>
        <w:rPr>
          <w:rFonts w:ascii="Tahoma" w:hAnsi="Tahoma"/>
          <w:sz w:val="24"/>
          <w:szCs w:val="24"/>
        </w:rPr>
        <w:lastRenderedPageBreak/>
        <w:t>following:</w:t>
      </w:r>
    </w:p>
    <w:p w14:paraId="4B3B6C54" w14:textId="77777777" w:rsidR="00084060" w:rsidRDefault="00084060" w:rsidP="00A61CF4">
      <w:pPr>
        <w:pStyle w:val="PlainText"/>
        <w:widowControl/>
        <w:numPr>
          <w:ilvl w:val="0"/>
          <w:numId w:val="57"/>
        </w:numPr>
        <w:tabs>
          <w:tab w:val="left" w:pos="0"/>
        </w:tabs>
        <w:adjustRightInd/>
        <w:jc w:val="left"/>
        <w:textAlignment w:val="auto"/>
        <w:rPr>
          <w:rFonts w:ascii="Tahoma" w:hAnsi="Tahoma"/>
          <w:sz w:val="24"/>
          <w:szCs w:val="24"/>
        </w:rPr>
      </w:pPr>
      <w:r>
        <w:rPr>
          <w:rFonts w:ascii="Tahoma" w:hAnsi="Tahoma"/>
          <w:sz w:val="24"/>
          <w:szCs w:val="24"/>
        </w:rPr>
        <w:t>“The activity guide gave more ideas than I have thought of on how to use the product.”</w:t>
      </w:r>
    </w:p>
    <w:p w14:paraId="41B7C010" w14:textId="77777777" w:rsidR="00084060" w:rsidRDefault="00084060" w:rsidP="00A61CF4">
      <w:pPr>
        <w:pStyle w:val="PlainText"/>
        <w:widowControl/>
        <w:numPr>
          <w:ilvl w:val="0"/>
          <w:numId w:val="57"/>
        </w:numPr>
        <w:tabs>
          <w:tab w:val="left" w:pos="0"/>
        </w:tabs>
        <w:adjustRightInd/>
        <w:jc w:val="left"/>
        <w:textAlignment w:val="auto"/>
        <w:rPr>
          <w:rFonts w:ascii="Tahoma" w:hAnsi="Tahoma"/>
          <w:sz w:val="24"/>
          <w:szCs w:val="24"/>
        </w:rPr>
      </w:pPr>
      <w:r>
        <w:rPr>
          <w:rFonts w:ascii="Tahoma" w:hAnsi="Tahoma"/>
          <w:sz w:val="24"/>
          <w:szCs w:val="24"/>
        </w:rPr>
        <w:t>“Brief and to the point. Just enough detail.”</w:t>
      </w:r>
    </w:p>
    <w:p w14:paraId="414FEEB8" w14:textId="77777777" w:rsidR="00084060" w:rsidRDefault="00084060" w:rsidP="00A61CF4">
      <w:pPr>
        <w:pStyle w:val="PlainText"/>
        <w:widowControl/>
        <w:numPr>
          <w:ilvl w:val="0"/>
          <w:numId w:val="57"/>
        </w:numPr>
        <w:tabs>
          <w:tab w:val="left" w:pos="0"/>
        </w:tabs>
        <w:adjustRightInd/>
        <w:jc w:val="left"/>
        <w:textAlignment w:val="auto"/>
        <w:rPr>
          <w:rFonts w:ascii="Tahoma" w:hAnsi="Tahoma"/>
          <w:sz w:val="24"/>
          <w:szCs w:val="24"/>
        </w:rPr>
      </w:pPr>
      <w:r>
        <w:rPr>
          <w:rFonts w:ascii="Tahoma" w:hAnsi="Tahoma"/>
          <w:sz w:val="24"/>
          <w:szCs w:val="24"/>
        </w:rPr>
        <w:t>“The description of the game rules and body movements were very well understood.”</w:t>
      </w:r>
    </w:p>
    <w:p w14:paraId="3285D892" w14:textId="77777777" w:rsidR="00084060" w:rsidRDefault="00084060" w:rsidP="00A61CF4">
      <w:pPr>
        <w:pStyle w:val="PlainText"/>
        <w:widowControl/>
        <w:numPr>
          <w:ilvl w:val="0"/>
          <w:numId w:val="57"/>
        </w:numPr>
        <w:tabs>
          <w:tab w:val="left" w:pos="0"/>
        </w:tabs>
        <w:adjustRightInd/>
        <w:jc w:val="left"/>
        <w:textAlignment w:val="auto"/>
        <w:rPr>
          <w:rFonts w:ascii="Tahoma" w:hAnsi="Tahoma"/>
          <w:sz w:val="24"/>
          <w:szCs w:val="24"/>
        </w:rPr>
      </w:pPr>
      <w:r>
        <w:rPr>
          <w:rFonts w:ascii="Tahoma" w:hAnsi="Tahoma"/>
          <w:sz w:val="24"/>
          <w:szCs w:val="24"/>
        </w:rPr>
        <w:t>“Attention grabbing, easy to read and understand.”</w:t>
      </w:r>
    </w:p>
    <w:p w14:paraId="53D216B4" w14:textId="77777777" w:rsidR="00084060" w:rsidRDefault="00084060" w:rsidP="00A61CF4">
      <w:pPr>
        <w:pStyle w:val="PlainText"/>
        <w:widowControl/>
        <w:numPr>
          <w:ilvl w:val="0"/>
          <w:numId w:val="57"/>
        </w:numPr>
        <w:tabs>
          <w:tab w:val="left" w:pos="0"/>
        </w:tabs>
        <w:adjustRightInd/>
        <w:jc w:val="left"/>
        <w:textAlignment w:val="auto"/>
        <w:rPr>
          <w:rFonts w:ascii="Tahoma" w:hAnsi="Tahoma"/>
          <w:sz w:val="24"/>
          <w:szCs w:val="24"/>
        </w:rPr>
      </w:pPr>
      <w:r>
        <w:rPr>
          <w:rFonts w:ascii="Tahoma" w:hAnsi="Tahoma"/>
          <w:sz w:val="24"/>
          <w:szCs w:val="24"/>
        </w:rPr>
        <w:t>“Visually appealing and handy to refer to all activities possible.”</w:t>
      </w:r>
    </w:p>
    <w:p w14:paraId="3DBDE40A" w14:textId="77777777" w:rsidR="00084060" w:rsidRDefault="00084060" w:rsidP="00A61CF4">
      <w:pPr>
        <w:pStyle w:val="PlainText"/>
        <w:widowControl/>
        <w:numPr>
          <w:ilvl w:val="0"/>
          <w:numId w:val="57"/>
        </w:numPr>
        <w:tabs>
          <w:tab w:val="left" w:pos="0"/>
        </w:tabs>
        <w:adjustRightInd/>
        <w:jc w:val="left"/>
        <w:textAlignment w:val="auto"/>
        <w:rPr>
          <w:rFonts w:ascii="Tahoma" w:hAnsi="Tahoma"/>
          <w:sz w:val="24"/>
          <w:szCs w:val="24"/>
        </w:rPr>
      </w:pPr>
      <w:r>
        <w:rPr>
          <w:rFonts w:ascii="Tahoma" w:hAnsi="Tahoma"/>
          <w:sz w:val="24"/>
          <w:szCs w:val="24"/>
        </w:rPr>
        <w:t>“Helped the classroom teacher to understand; full knowledge of braille not needed.”</w:t>
      </w:r>
    </w:p>
    <w:p w14:paraId="38E215A5" w14:textId="77777777" w:rsidR="00084060" w:rsidRDefault="00084060" w:rsidP="00A61CF4">
      <w:pPr>
        <w:pStyle w:val="PlainText"/>
        <w:widowControl/>
        <w:numPr>
          <w:ilvl w:val="0"/>
          <w:numId w:val="57"/>
        </w:numPr>
        <w:tabs>
          <w:tab w:val="left" w:pos="0"/>
        </w:tabs>
        <w:adjustRightInd/>
        <w:jc w:val="left"/>
        <w:textAlignment w:val="auto"/>
        <w:rPr>
          <w:rFonts w:ascii="Tahoma" w:hAnsi="Tahoma"/>
          <w:sz w:val="24"/>
          <w:szCs w:val="24"/>
        </w:rPr>
      </w:pPr>
      <w:r>
        <w:rPr>
          <w:rFonts w:ascii="Tahoma" w:hAnsi="Tahoma"/>
          <w:sz w:val="24"/>
          <w:szCs w:val="24"/>
        </w:rPr>
        <w:t>“It has enough variety for most TVIs and leaves room for them to design their own activities.”</w:t>
      </w:r>
    </w:p>
    <w:p w14:paraId="546535C1" w14:textId="77777777" w:rsidR="00084060" w:rsidRDefault="00084060" w:rsidP="00084060">
      <w:pPr>
        <w:pStyle w:val="PlainText"/>
        <w:tabs>
          <w:tab w:val="left" w:pos="0"/>
        </w:tabs>
        <w:jc w:val="left"/>
        <w:rPr>
          <w:rFonts w:ascii="Tahoma" w:hAnsi="Tahoma"/>
          <w:sz w:val="24"/>
          <w:szCs w:val="24"/>
        </w:rPr>
      </w:pPr>
    </w:p>
    <w:p w14:paraId="49CC0CA6"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The Activity Booklet presented an assortment of activities and games that could be played using the Hop-A-Dot Mat and related accessories. With the exception of one, all of the games and activities were performed with students during the field test period. The games “Build-A-Cell,” “Spin-A-Letter,” and “Bean Bag Braille” were among the most frequently used. These three activities/games were also reported as the students’ favorites. Table 4 indicates the frequency of use for each game/activity. </w:t>
      </w:r>
    </w:p>
    <w:p w14:paraId="340E067C" w14:textId="77777777" w:rsidR="00084060" w:rsidRDefault="00084060" w:rsidP="00084060">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4: Frequency of Game/Activity Use"/>
      </w:tblPr>
      <w:tblGrid>
        <w:gridCol w:w="2700"/>
        <w:gridCol w:w="1530"/>
        <w:gridCol w:w="1530"/>
        <w:gridCol w:w="1710"/>
        <w:gridCol w:w="1170"/>
      </w:tblGrid>
      <w:tr w:rsidR="00084060" w14:paraId="26F217F2" w14:textId="77777777" w:rsidTr="00084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5"/>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191B9625"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Table 4</w:t>
            </w:r>
          </w:p>
          <w:p w14:paraId="525BCDC6" w14:textId="77777777" w:rsidR="00084060" w:rsidRDefault="00084060" w:rsidP="00084060">
            <w:pPr>
              <w:spacing w:after="0" w:line="240" w:lineRule="auto"/>
              <w:jc w:val="left"/>
              <w:rPr>
                <w:rFonts w:ascii="Tahoma" w:hAnsi="Tahoma" w:cs="Tahoma"/>
                <w:b w:val="0"/>
                <w:i/>
                <w:sz w:val="24"/>
                <w:szCs w:val="24"/>
              </w:rPr>
            </w:pPr>
            <w:r>
              <w:rPr>
                <w:rFonts w:ascii="Tahoma" w:hAnsi="Tahoma" w:cs="Tahoma"/>
                <w:i/>
                <w:sz w:val="24"/>
                <w:szCs w:val="24"/>
              </w:rPr>
              <w:t>Frequency of Game/Activity Use</w:t>
            </w:r>
          </w:p>
        </w:tc>
      </w:tr>
      <w:tr w:rsidR="00084060" w14:paraId="7C0A2D61"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308D71C9" w14:textId="77777777" w:rsidR="00084060" w:rsidRDefault="00084060" w:rsidP="00084060">
            <w:pPr>
              <w:spacing w:after="0" w:line="240" w:lineRule="auto"/>
              <w:jc w:val="left"/>
              <w:rPr>
                <w:rFonts w:ascii="Tahoma" w:hAnsi="Tahoma" w:cs="Tahoma"/>
              </w:rPr>
            </w:pPr>
            <w:r>
              <w:rPr>
                <w:rFonts w:ascii="Tahoma" w:hAnsi="Tahoma" w:cs="Tahoma"/>
              </w:rPr>
              <w:t>Activity/Game</w:t>
            </w:r>
          </w:p>
        </w:tc>
        <w:tc>
          <w:tcPr>
            <w:tcW w:w="1530" w:type="dxa"/>
            <w:tcBorders>
              <w:left w:val="nil"/>
              <w:right w:val="nil"/>
            </w:tcBorders>
            <w:hideMark/>
          </w:tcPr>
          <w:p w14:paraId="3D5301D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30" w:type="dxa"/>
            <w:tcBorders>
              <w:left w:val="nil"/>
              <w:right w:val="nil"/>
            </w:tcBorders>
            <w:hideMark/>
          </w:tcPr>
          <w:p w14:paraId="3479619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Frequently</w:t>
            </w:r>
          </w:p>
        </w:tc>
        <w:tc>
          <w:tcPr>
            <w:tcW w:w="1710" w:type="dxa"/>
            <w:tcBorders>
              <w:left w:val="nil"/>
              <w:right w:val="nil"/>
            </w:tcBorders>
            <w:hideMark/>
          </w:tcPr>
          <w:p w14:paraId="2FA13C8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Occasionally</w:t>
            </w:r>
          </w:p>
        </w:tc>
        <w:tc>
          <w:tcPr>
            <w:tcW w:w="1170" w:type="dxa"/>
            <w:tcBorders>
              <w:left w:val="nil"/>
            </w:tcBorders>
            <w:hideMark/>
          </w:tcPr>
          <w:p w14:paraId="579B4DF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Never</w:t>
            </w:r>
          </w:p>
        </w:tc>
      </w:tr>
      <w:tr w:rsidR="00084060" w14:paraId="4F7E3809" w14:textId="77777777" w:rsidTr="00084060">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2D7BD4BB"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Build-A-Cell</w:t>
            </w:r>
          </w:p>
        </w:tc>
        <w:tc>
          <w:tcPr>
            <w:tcW w:w="1530" w:type="dxa"/>
            <w:tcBorders>
              <w:top w:val="nil"/>
              <w:left w:val="nil"/>
              <w:bottom w:val="nil"/>
              <w:right w:val="nil"/>
            </w:tcBorders>
            <w:hideMark/>
          </w:tcPr>
          <w:p w14:paraId="029CD26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5540129B"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710" w:type="dxa"/>
            <w:tcBorders>
              <w:top w:val="nil"/>
              <w:left w:val="nil"/>
              <w:bottom w:val="nil"/>
              <w:right w:val="nil"/>
            </w:tcBorders>
            <w:hideMark/>
          </w:tcPr>
          <w:p w14:paraId="16169AB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top w:val="nil"/>
              <w:left w:val="nil"/>
              <w:bottom w:val="nil"/>
              <w:right w:val="single" w:sz="8" w:space="0" w:color="4F81BD" w:themeColor="accent1"/>
            </w:tcBorders>
          </w:tcPr>
          <w:p w14:paraId="7C39C66D"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1F184EB9"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38389599"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Roll-A-Dot</w:t>
            </w:r>
          </w:p>
        </w:tc>
        <w:tc>
          <w:tcPr>
            <w:tcW w:w="1530" w:type="dxa"/>
            <w:tcBorders>
              <w:left w:val="nil"/>
              <w:right w:val="nil"/>
            </w:tcBorders>
            <w:hideMark/>
          </w:tcPr>
          <w:p w14:paraId="6DCFF0B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5D535A8D"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710" w:type="dxa"/>
            <w:tcBorders>
              <w:left w:val="nil"/>
              <w:right w:val="nil"/>
            </w:tcBorders>
            <w:hideMark/>
          </w:tcPr>
          <w:p w14:paraId="61C5AF9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left w:val="nil"/>
            </w:tcBorders>
            <w:hideMark/>
          </w:tcPr>
          <w:p w14:paraId="77EECC1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084060" w14:paraId="0555FEC5" w14:textId="77777777" w:rsidTr="00084060">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0290C3E3"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Letter Twist</w:t>
            </w:r>
          </w:p>
        </w:tc>
        <w:tc>
          <w:tcPr>
            <w:tcW w:w="1530" w:type="dxa"/>
            <w:tcBorders>
              <w:top w:val="nil"/>
              <w:left w:val="nil"/>
              <w:bottom w:val="nil"/>
              <w:right w:val="nil"/>
            </w:tcBorders>
            <w:hideMark/>
          </w:tcPr>
          <w:p w14:paraId="06B7832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4930398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Borders>
              <w:top w:val="nil"/>
              <w:left w:val="nil"/>
              <w:bottom w:val="nil"/>
              <w:right w:val="nil"/>
            </w:tcBorders>
            <w:hideMark/>
          </w:tcPr>
          <w:p w14:paraId="5A1BDB4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170" w:type="dxa"/>
            <w:tcBorders>
              <w:top w:val="nil"/>
              <w:left w:val="nil"/>
              <w:bottom w:val="nil"/>
              <w:right w:val="single" w:sz="8" w:space="0" w:color="4F81BD" w:themeColor="accent1"/>
            </w:tcBorders>
            <w:hideMark/>
          </w:tcPr>
          <w:p w14:paraId="79B73AC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084060" w14:paraId="5518DBE1"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4F1B7A65"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Roll-A-Letter</w:t>
            </w:r>
          </w:p>
        </w:tc>
        <w:tc>
          <w:tcPr>
            <w:tcW w:w="1530" w:type="dxa"/>
            <w:tcBorders>
              <w:left w:val="nil"/>
              <w:right w:val="nil"/>
            </w:tcBorders>
            <w:hideMark/>
          </w:tcPr>
          <w:p w14:paraId="6C3362A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0A5DC64B"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Borders>
              <w:left w:val="nil"/>
              <w:right w:val="nil"/>
            </w:tcBorders>
            <w:hideMark/>
          </w:tcPr>
          <w:p w14:paraId="4A8CE251"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c>
          <w:tcPr>
            <w:tcW w:w="1170" w:type="dxa"/>
            <w:tcBorders>
              <w:left w:val="nil"/>
            </w:tcBorders>
            <w:hideMark/>
          </w:tcPr>
          <w:p w14:paraId="19D32AAD"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084060" w14:paraId="6FD7D8D9" w14:textId="77777777" w:rsidTr="00084060">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35B826F2"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Spin-A-Letter</w:t>
            </w:r>
          </w:p>
        </w:tc>
        <w:tc>
          <w:tcPr>
            <w:tcW w:w="1530" w:type="dxa"/>
            <w:tcBorders>
              <w:top w:val="nil"/>
              <w:left w:val="nil"/>
              <w:bottom w:val="nil"/>
              <w:right w:val="nil"/>
            </w:tcBorders>
            <w:hideMark/>
          </w:tcPr>
          <w:p w14:paraId="74BAF47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43408DC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c>
          <w:tcPr>
            <w:tcW w:w="1710" w:type="dxa"/>
            <w:tcBorders>
              <w:top w:val="nil"/>
              <w:left w:val="nil"/>
              <w:bottom w:val="nil"/>
              <w:right w:val="nil"/>
            </w:tcBorders>
            <w:hideMark/>
          </w:tcPr>
          <w:p w14:paraId="1E8C1FE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top w:val="nil"/>
              <w:left w:val="nil"/>
              <w:bottom w:val="nil"/>
              <w:right w:val="single" w:sz="8" w:space="0" w:color="4F81BD" w:themeColor="accent1"/>
            </w:tcBorders>
            <w:hideMark/>
          </w:tcPr>
          <w:p w14:paraId="00AFB5A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084060" w14:paraId="0D70BF01"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46A6E43C"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Pop-A-Cell to Hop-A-Dot</w:t>
            </w:r>
          </w:p>
        </w:tc>
        <w:tc>
          <w:tcPr>
            <w:tcW w:w="1530" w:type="dxa"/>
            <w:tcBorders>
              <w:left w:val="nil"/>
              <w:right w:val="nil"/>
            </w:tcBorders>
            <w:hideMark/>
          </w:tcPr>
          <w:p w14:paraId="0B8EAA4A"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7B27A03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Borders>
              <w:left w:val="nil"/>
              <w:right w:val="nil"/>
            </w:tcBorders>
            <w:hideMark/>
          </w:tcPr>
          <w:p w14:paraId="3A3A34D3"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left w:val="nil"/>
            </w:tcBorders>
            <w:hideMark/>
          </w:tcPr>
          <w:p w14:paraId="66094A3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r>
      <w:tr w:rsidR="00084060" w14:paraId="7E54943E" w14:textId="77777777" w:rsidTr="00084060">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395C447C"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Bean Bag Braille</w:t>
            </w:r>
          </w:p>
        </w:tc>
        <w:tc>
          <w:tcPr>
            <w:tcW w:w="1530" w:type="dxa"/>
            <w:tcBorders>
              <w:top w:val="nil"/>
              <w:left w:val="nil"/>
              <w:bottom w:val="nil"/>
              <w:right w:val="nil"/>
            </w:tcBorders>
            <w:hideMark/>
          </w:tcPr>
          <w:p w14:paraId="23BC089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7FA23D8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c>
          <w:tcPr>
            <w:tcW w:w="1710" w:type="dxa"/>
            <w:tcBorders>
              <w:top w:val="nil"/>
              <w:left w:val="nil"/>
              <w:bottom w:val="nil"/>
              <w:right w:val="nil"/>
            </w:tcBorders>
            <w:hideMark/>
          </w:tcPr>
          <w:p w14:paraId="0E1F587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top w:val="nil"/>
              <w:left w:val="nil"/>
              <w:bottom w:val="nil"/>
              <w:right w:val="single" w:sz="8" w:space="0" w:color="4F81BD" w:themeColor="accent1"/>
            </w:tcBorders>
            <w:hideMark/>
          </w:tcPr>
          <w:p w14:paraId="63924B0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084060" w14:paraId="730C3B00"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0DC80CC8"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Two-Cell Rock</w:t>
            </w:r>
          </w:p>
        </w:tc>
        <w:tc>
          <w:tcPr>
            <w:tcW w:w="1530" w:type="dxa"/>
            <w:tcBorders>
              <w:left w:val="nil"/>
              <w:right w:val="nil"/>
            </w:tcBorders>
            <w:hideMark/>
          </w:tcPr>
          <w:p w14:paraId="4E9F0AAE"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46698DA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left w:val="nil"/>
              <w:right w:val="nil"/>
            </w:tcBorders>
            <w:hideMark/>
          </w:tcPr>
          <w:p w14:paraId="5A6B19DA"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170" w:type="dxa"/>
            <w:tcBorders>
              <w:left w:val="nil"/>
            </w:tcBorders>
            <w:hideMark/>
          </w:tcPr>
          <w:p w14:paraId="59CB9B28"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084060" w14:paraId="6797B8FD" w14:textId="77777777" w:rsidTr="00084060">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3740574D"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All Feet on Deck</w:t>
            </w:r>
          </w:p>
        </w:tc>
        <w:tc>
          <w:tcPr>
            <w:tcW w:w="1530" w:type="dxa"/>
            <w:tcBorders>
              <w:top w:val="nil"/>
              <w:left w:val="nil"/>
              <w:bottom w:val="nil"/>
              <w:right w:val="nil"/>
            </w:tcBorders>
            <w:hideMark/>
          </w:tcPr>
          <w:p w14:paraId="3A61F8D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5B934D9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top w:val="nil"/>
              <w:left w:val="nil"/>
              <w:bottom w:val="nil"/>
              <w:right w:val="nil"/>
            </w:tcBorders>
            <w:hideMark/>
          </w:tcPr>
          <w:p w14:paraId="3D1416EF"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top w:val="nil"/>
              <w:left w:val="nil"/>
              <w:bottom w:val="nil"/>
              <w:right w:val="single" w:sz="8" w:space="0" w:color="4F81BD" w:themeColor="accent1"/>
            </w:tcBorders>
            <w:hideMark/>
          </w:tcPr>
          <w:p w14:paraId="46C0A57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084060" w14:paraId="0F286DD0"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42A0B30D"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Spell Your Name</w:t>
            </w:r>
          </w:p>
        </w:tc>
        <w:tc>
          <w:tcPr>
            <w:tcW w:w="1530" w:type="dxa"/>
            <w:tcBorders>
              <w:left w:val="nil"/>
              <w:right w:val="nil"/>
            </w:tcBorders>
            <w:hideMark/>
          </w:tcPr>
          <w:p w14:paraId="2A01DE3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24B63A9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710" w:type="dxa"/>
            <w:tcBorders>
              <w:left w:val="nil"/>
              <w:right w:val="nil"/>
            </w:tcBorders>
            <w:hideMark/>
          </w:tcPr>
          <w:p w14:paraId="7DF3B568"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c>
          <w:tcPr>
            <w:tcW w:w="1170" w:type="dxa"/>
            <w:tcBorders>
              <w:left w:val="nil"/>
            </w:tcBorders>
            <w:hideMark/>
          </w:tcPr>
          <w:p w14:paraId="09835A3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r>
      <w:tr w:rsidR="00084060" w14:paraId="1559A03C" w14:textId="77777777" w:rsidTr="00084060">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1D096DC7"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Braille Cha Cha Cha</w:t>
            </w:r>
          </w:p>
        </w:tc>
        <w:tc>
          <w:tcPr>
            <w:tcW w:w="1530" w:type="dxa"/>
            <w:tcBorders>
              <w:top w:val="nil"/>
              <w:left w:val="nil"/>
              <w:bottom w:val="nil"/>
              <w:right w:val="nil"/>
            </w:tcBorders>
            <w:hideMark/>
          </w:tcPr>
          <w:p w14:paraId="0DC51B0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5DAA83B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710" w:type="dxa"/>
            <w:tcBorders>
              <w:top w:val="nil"/>
              <w:left w:val="nil"/>
              <w:bottom w:val="nil"/>
              <w:right w:val="nil"/>
            </w:tcBorders>
            <w:hideMark/>
          </w:tcPr>
          <w:p w14:paraId="718B780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170" w:type="dxa"/>
            <w:tcBorders>
              <w:top w:val="nil"/>
              <w:left w:val="nil"/>
              <w:bottom w:val="nil"/>
              <w:right w:val="single" w:sz="8" w:space="0" w:color="4F81BD" w:themeColor="accent1"/>
            </w:tcBorders>
            <w:hideMark/>
          </w:tcPr>
          <w:p w14:paraId="0E88135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084060" w14:paraId="04CC06A5"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2A64CBCE"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Braille Punch</w:t>
            </w:r>
          </w:p>
        </w:tc>
        <w:tc>
          <w:tcPr>
            <w:tcW w:w="1530" w:type="dxa"/>
            <w:tcBorders>
              <w:left w:val="nil"/>
              <w:right w:val="nil"/>
            </w:tcBorders>
            <w:hideMark/>
          </w:tcPr>
          <w:p w14:paraId="77EB658A"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1CA358D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left w:val="nil"/>
              <w:right w:val="nil"/>
            </w:tcBorders>
            <w:hideMark/>
          </w:tcPr>
          <w:p w14:paraId="4193232A"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Borders>
              <w:left w:val="nil"/>
            </w:tcBorders>
            <w:hideMark/>
          </w:tcPr>
          <w:p w14:paraId="44B8E8E9"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084060" w14:paraId="3A01542E" w14:textId="77777777" w:rsidTr="00084060">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nil"/>
              <w:right w:val="nil"/>
            </w:tcBorders>
            <w:hideMark/>
          </w:tcPr>
          <w:p w14:paraId="22278CCF"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Puddle Dots</w:t>
            </w:r>
          </w:p>
        </w:tc>
        <w:tc>
          <w:tcPr>
            <w:tcW w:w="1530" w:type="dxa"/>
            <w:tcBorders>
              <w:top w:val="nil"/>
              <w:left w:val="nil"/>
              <w:bottom w:val="nil"/>
              <w:right w:val="nil"/>
            </w:tcBorders>
            <w:hideMark/>
          </w:tcPr>
          <w:p w14:paraId="6251A2C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530" w:type="dxa"/>
            <w:tcBorders>
              <w:top w:val="nil"/>
              <w:left w:val="nil"/>
              <w:bottom w:val="nil"/>
              <w:right w:val="nil"/>
            </w:tcBorders>
            <w:hideMark/>
          </w:tcPr>
          <w:p w14:paraId="70DDEA3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710" w:type="dxa"/>
            <w:tcBorders>
              <w:top w:val="nil"/>
              <w:left w:val="nil"/>
              <w:bottom w:val="nil"/>
              <w:right w:val="nil"/>
            </w:tcBorders>
            <w:hideMark/>
          </w:tcPr>
          <w:p w14:paraId="0C6EC52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1170" w:type="dxa"/>
            <w:tcBorders>
              <w:top w:val="nil"/>
              <w:left w:val="nil"/>
              <w:bottom w:val="nil"/>
              <w:right w:val="single" w:sz="8" w:space="0" w:color="4F81BD" w:themeColor="accent1"/>
            </w:tcBorders>
            <w:hideMark/>
          </w:tcPr>
          <w:p w14:paraId="108E312D"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084060" w14:paraId="26B686E0"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right w:val="nil"/>
            </w:tcBorders>
            <w:hideMark/>
          </w:tcPr>
          <w:p w14:paraId="60073177"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Build-A-Number</w:t>
            </w:r>
          </w:p>
        </w:tc>
        <w:tc>
          <w:tcPr>
            <w:tcW w:w="1530" w:type="dxa"/>
            <w:tcBorders>
              <w:left w:val="nil"/>
              <w:right w:val="nil"/>
            </w:tcBorders>
            <w:hideMark/>
          </w:tcPr>
          <w:p w14:paraId="0F018A6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4926978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Borders>
              <w:left w:val="nil"/>
              <w:right w:val="nil"/>
            </w:tcBorders>
            <w:hideMark/>
          </w:tcPr>
          <w:p w14:paraId="688F421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Borders>
              <w:left w:val="nil"/>
            </w:tcBorders>
            <w:hideMark/>
          </w:tcPr>
          <w:p w14:paraId="5AE88EAE"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084060" w14:paraId="234CF628" w14:textId="77777777" w:rsidTr="00084060">
        <w:tc>
          <w:tcPr>
            <w:cnfStyle w:val="001000000000" w:firstRow="0" w:lastRow="0" w:firstColumn="1" w:lastColumn="0" w:oddVBand="0" w:evenVBand="0" w:oddHBand="0" w:evenHBand="0" w:firstRowFirstColumn="0" w:firstRowLastColumn="0" w:lastRowFirstColumn="0" w:lastRowLastColumn="0"/>
            <w:tcW w:w="2700" w:type="dxa"/>
            <w:tcBorders>
              <w:top w:val="nil"/>
              <w:left w:val="single" w:sz="8" w:space="0" w:color="4F81BD" w:themeColor="accent1"/>
              <w:bottom w:val="single" w:sz="8" w:space="0" w:color="4F81BD" w:themeColor="accent1"/>
              <w:right w:val="nil"/>
            </w:tcBorders>
            <w:hideMark/>
          </w:tcPr>
          <w:p w14:paraId="4360F4CD"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Color-A-Cell</w:t>
            </w:r>
          </w:p>
        </w:tc>
        <w:tc>
          <w:tcPr>
            <w:tcW w:w="1530" w:type="dxa"/>
            <w:tcBorders>
              <w:top w:val="nil"/>
              <w:left w:val="nil"/>
              <w:bottom w:val="single" w:sz="8" w:space="0" w:color="4F81BD" w:themeColor="accent1"/>
              <w:right w:val="nil"/>
            </w:tcBorders>
            <w:hideMark/>
          </w:tcPr>
          <w:p w14:paraId="799C238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single" w:sz="8" w:space="0" w:color="4F81BD" w:themeColor="accent1"/>
              <w:right w:val="nil"/>
            </w:tcBorders>
            <w:hideMark/>
          </w:tcPr>
          <w:p w14:paraId="760AED3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710" w:type="dxa"/>
            <w:tcBorders>
              <w:top w:val="nil"/>
              <w:left w:val="nil"/>
              <w:bottom w:val="single" w:sz="8" w:space="0" w:color="4F81BD" w:themeColor="accent1"/>
              <w:right w:val="nil"/>
            </w:tcBorders>
            <w:hideMark/>
          </w:tcPr>
          <w:p w14:paraId="1C3A6F35"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70" w:type="dxa"/>
            <w:tcBorders>
              <w:top w:val="nil"/>
              <w:left w:val="nil"/>
              <w:bottom w:val="single" w:sz="8" w:space="0" w:color="4F81BD" w:themeColor="accent1"/>
              <w:right w:val="single" w:sz="8" w:space="0" w:color="4F81BD" w:themeColor="accent1"/>
            </w:tcBorders>
            <w:hideMark/>
          </w:tcPr>
          <w:p w14:paraId="08C90838"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bl>
    <w:p w14:paraId="5A8C1DA5" w14:textId="77777777" w:rsidR="00084060" w:rsidRDefault="00084060" w:rsidP="00084060">
      <w:pPr>
        <w:pStyle w:val="PlainText"/>
        <w:tabs>
          <w:tab w:val="left" w:pos="0"/>
        </w:tabs>
        <w:jc w:val="left"/>
        <w:rPr>
          <w:rFonts w:ascii="Tahoma" w:hAnsi="Tahoma"/>
          <w:sz w:val="24"/>
          <w:szCs w:val="24"/>
        </w:rPr>
      </w:pPr>
    </w:p>
    <w:p w14:paraId="4C5A16DC"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As expected and encouraged, the teachers and students created games of their own using the Hop-A-Dot Mat such as “Alphabet Relay” and “Which One is Missing?” The </w:t>
      </w:r>
      <w:r>
        <w:rPr>
          <w:rFonts w:ascii="Tahoma" w:hAnsi="Tahoma"/>
          <w:sz w:val="24"/>
          <w:szCs w:val="24"/>
        </w:rPr>
        <w:lastRenderedPageBreak/>
        <w:t>project leader intends to incorporate these additional activity ideas into the final Activity Booklet. One of the evaluators suggested creating a blog with additional ideas.</w:t>
      </w:r>
    </w:p>
    <w:p w14:paraId="372BE08C" w14:textId="77777777" w:rsidR="00084060" w:rsidRDefault="00084060" w:rsidP="00084060">
      <w:pPr>
        <w:pStyle w:val="PlainText"/>
        <w:tabs>
          <w:tab w:val="left" w:pos="0"/>
        </w:tabs>
        <w:jc w:val="left"/>
        <w:rPr>
          <w:rFonts w:ascii="Tahoma" w:hAnsi="Tahoma"/>
          <w:sz w:val="24"/>
          <w:szCs w:val="24"/>
        </w:rPr>
      </w:pPr>
    </w:p>
    <w:p w14:paraId="2952208B"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Along with the Braille/Print Alphabet Spinner, additional game accessories were included with the prototype of the Hop-A-Dot Mat including a pair of tactile dice, four APH Pop-A-Cells, and six bean bags. The evaluators were asked if each accessory should remain a part of the kit, and if so, to indicate the ideal quantity. Table 5 shows the results of their feedback.</w:t>
      </w:r>
    </w:p>
    <w:p w14:paraId="4EB74B7D" w14:textId="77777777" w:rsidR="00084060" w:rsidRDefault="00084060" w:rsidP="00084060">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5: Need for Accessories"/>
      </w:tblPr>
      <w:tblGrid>
        <w:gridCol w:w="2520"/>
        <w:gridCol w:w="1530"/>
        <w:gridCol w:w="1530"/>
        <w:gridCol w:w="1530"/>
      </w:tblGrid>
      <w:tr w:rsidR="00084060" w14:paraId="30830B93" w14:textId="77777777" w:rsidTr="00084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0" w:type="dxa"/>
            <w:gridSpan w:val="4"/>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8D7CFD4"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Table 5</w:t>
            </w:r>
          </w:p>
          <w:p w14:paraId="3A4CD48E" w14:textId="77777777" w:rsidR="00084060" w:rsidRDefault="00084060" w:rsidP="00084060">
            <w:pPr>
              <w:spacing w:after="0" w:line="240" w:lineRule="auto"/>
              <w:jc w:val="left"/>
              <w:rPr>
                <w:rFonts w:ascii="Tahoma" w:hAnsi="Tahoma" w:cs="Tahoma"/>
                <w:b w:val="0"/>
                <w:i/>
              </w:rPr>
            </w:pPr>
            <w:r>
              <w:rPr>
                <w:rFonts w:ascii="Tahoma" w:hAnsi="Tahoma" w:cs="Tahoma"/>
                <w:i/>
                <w:sz w:val="24"/>
                <w:szCs w:val="24"/>
              </w:rPr>
              <w:t>Need for Accessories</w:t>
            </w:r>
          </w:p>
        </w:tc>
      </w:tr>
      <w:tr w:rsidR="00084060" w14:paraId="21877C32"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2E5FE4E3" w14:textId="77777777" w:rsidR="00084060" w:rsidRDefault="00084060" w:rsidP="00084060">
            <w:pPr>
              <w:spacing w:after="0" w:line="240" w:lineRule="auto"/>
              <w:jc w:val="left"/>
              <w:rPr>
                <w:rFonts w:ascii="Tahoma" w:hAnsi="Tahoma" w:cs="Tahoma"/>
              </w:rPr>
            </w:pPr>
            <w:r>
              <w:rPr>
                <w:rFonts w:ascii="Tahoma" w:hAnsi="Tahoma" w:cs="Tahoma"/>
              </w:rPr>
              <w:t>Accessory</w:t>
            </w:r>
          </w:p>
        </w:tc>
        <w:tc>
          <w:tcPr>
            <w:tcW w:w="1530" w:type="dxa"/>
            <w:tcBorders>
              <w:left w:val="nil"/>
              <w:right w:val="nil"/>
            </w:tcBorders>
            <w:hideMark/>
          </w:tcPr>
          <w:p w14:paraId="2FDCB42E"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30" w:type="dxa"/>
            <w:tcBorders>
              <w:left w:val="nil"/>
              <w:right w:val="nil"/>
            </w:tcBorders>
            <w:hideMark/>
          </w:tcPr>
          <w:p w14:paraId="40F908C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YES, include with Hop-A-Dot Mat</w:t>
            </w:r>
          </w:p>
        </w:tc>
        <w:tc>
          <w:tcPr>
            <w:tcW w:w="1530" w:type="dxa"/>
            <w:tcBorders>
              <w:left w:val="nil"/>
            </w:tcBorders>
            <w:hideMark/>
          </w:tcPr>
          <w:p w14:paraId="2CD2796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NO, omit from Hop-A-Dot Mat</w:t>
            </w:r>
          </w:p>
        </w:tc>
      </w:tr>
      <w:tr w:rsidR="00084060" w14:paraId="0E792881" w14:textId="77777777" w:rsidTr="00084060">
        <w:tc>
          <w:tcPr>
            <w:cnfStyle w:val="001000000000" w:firstRow="0" w:lastRow="0" w:firstColumn="1" w:lastColumn="0" w:oddVBand="0" w:evenVBand="0" w:oddHBand="0" w:evenHBand="0" w:firstRowFirstColumn="0" w:firstRowLastColumn="0" w:lastRowFirstColumn="0" w:lastRowLastColumn="0"/>
            <w:tcW w:w="2520" w:type="dxa"/>
            <w:tcBorders>
              <w:top w:val="nil"/>
              <w:left w:val="single" w:sz="8" w:space="0" w:color="4F81BD" w:themeColor="accent1"/>
              <w:bottom w:val="nil"/>
              <w:right w:val="nil"/>
            </w:tcBorders>
            <w:hideMark/>
          </w:tcPr>
          <w:p w14:paraId="65B44A9A"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Pair of tactile dice</w:t>
            </w:r>
          </w:p>
        </w:tc>
        <w:tc>
          <w:tcPr>
            <w:tcW w:w="1530" w:type="dxa"/>
            <w:tcBorders>
              <w:top w:val="nil"/>
              <w:left w:val="nil"/>
              <w:bottom w:val="nil"/>
              <w:right w:val="nil"/>
            </w:tcBorders>
            <w:hideMark/>
          </w:tcPr>
          <w:p w14:paraId="509ED7E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top w:val="nil"/>
              <w:left w:val="nil"/>
              <w:bottom w:val="nil"/>
              <w:right w:val="nil"/>
            </w:tcBorders>
            <w:hideMark/>
          </w:tcPr>
          <w:p w14:paraId="78CC95B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c>
          <w:tcPr>
            <w:tcW w:w="1530" w:type="dxa"/>
            <w:tcBorders>
              <w:top w:val="nil"/>
              <w:left w:val="nil"/>
              <w:bottom w:val="nil"/>
              <w:right w:val="single" w:sz="8" w:space="0" w:color="4F81BD" w:themeColor="accent1"/>
            </w:tcBorders>
            <w:hideMark/>
          </w:tcPr>
          <w:p w14:paraId="5B98C2E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084060" w14:paraId="44B53EE8"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59138C84"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Pop-A-Cells</w:t>
            </w:r>
          </w:p>
        </w:tc>
        <w:tc>
          <w:tcPr>
            <w:tcW w:w="1530" w:type="dxa"/>
            <w:tcBorders>
              <w:left w:val="nil"/>
              <w:right w:val="nil"/>
            </w:tcBorders>
            <w:hideMark/>
          </w:tcPr>
          <w:p w14:paraId="5E0291D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23A303C3"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530" w:type="dxa"/>
            <w:tcBorders>
              <w:left w:val="nil"/>
            </w:tcBorders>
            <w:hideMark/>
          </w:tcPr>
          <w:p w14:paraId="3FD40AF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084060" w14:paraId="561F8EB1" w14:textId="77777777" w:rsidTr="00084060">
        <w:tc>
          <w:tcPr>
            <w:cnfStyle w:val="001000000000" w:firstRow="0" w:lastRow="0" w:firstColumn="1" w:lastColumn="0" w:oddVBand="0" w:evenVBand="0" w:oddHBand="0" w:evenHBand="0" w:firstRowFirstColumn="0" w:firstRowLastColumn="0" w:lastRowFirstColumn="0" w:lastRowLastColumn="0"/>
            <w:tcW w:w="2520" w:type="dxa"/>
            <w:tcBorders>
              <w:top w:val="nil"/>
              <w:left w:val="single" w:sz="8" w:space="0" w:color="4F81BD" w:themeColor="accent1"/>
              <w:bottom w:val="nil"/>
              <w:right w:val="nil"/>
            </w:tcBorders>
            <w:hideMark/>
          </w:tcPr>
          <w:p w14:paraId="783B2551"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Print/Braille Alphabet Spinner</w:t>
            </w:r>
          </w:p>
        </w:tc>
        <w:tc>
          <w:tcPr>
            <w:tcW w:w="1530" w:type="dxa"/>
            <w:tcBorders>
              <w:top w:val="nil"/>
              <w:left w:val="nil"/>
              <w:bottom w:val="nil"/>
              <w:right w:val="nil"/>
            </w:tcBorders>
            <w:hideMark/>
          </w:tcPr>
          <w:p w14:paraId="101388D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530" w:type="dxa"/>
            <w:tcBorders>
              <w:top w:val="nil"/>
              <w:left w:val="nil"/>
              <w:bottom w:val="nil"/>
              <w:right w:val="nil"/>
            </w:tcBorders>
            <w:hideMark/>
          </w:tcPr>
          <w:p w14:paraId="58766A9D"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1530" w:type="dxa"/>
            <w:tcBorders>
              <w:top w:val="nil"/>
              <w:left w:val="nil"/>
              <w:bottom w:val="nil"/>
              <w:right w:val="single" w:sz="8" w:space="0" w:color="4F81BD" w:themeColor="accent1"/>
            </w:tcBorders>
          </w:tcPr>
          <w:p w14:paraId="51E4EB3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5FE28144"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right w:val="nil"/>
            </w:tcBorders>
            <w:hideMark/>
          </w:tcPr>
          <w:p w14:paraId="13B1F89E"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Bean Bags</w:t>
            </w:r>
          </w:p>
        </w:tc>
        <w:tc>
          <w:tcPr>
            <w:tcW w:w="1530" w:type="dxa"/>
            <w:tcBorders>
              <w:left w:val="nil"/>
              <w:right w:val="nil"/>
            </w:tcBorders>
            <w:hideMark/>
          </w:tcPr>
          <w:p w14:paraId="2D9B707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Borders>
              <w:left w:val="nil"/>
              <w:right w:val="nil"/>
            </w:tcBorders>
            <w:hideMark/>
          </w:tcPr>
          <w:p w14:paraId="3F370988"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c>
          <w:tcPr>
            <w:tcW w:w="1530" w:type="dxa"/>
            <w:tcBorders>
              <w:left w:val="nil"/>
            </w:tcBorders>
            <w:hideMark/>
          </w:tcPr>
          <w:p w14:paraId="3D7580F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bl>
    <w:p w14:paraId="0F85E440" w14:textId="77777777" w:rsidR="00084060" w:rsidRDefault="00084060" w:rsidP="00084060">
      <w:pPr>
        <w:pStyle w:val="PlainText"/>
        <w:tabs>
          <w:tab w:val="left" w:pos="0"/>
        </w:tabs>
        <w:jc w:val="left"/>
        <w:rPr>
          <w:rFonts w:ascii="Tahoma" w:hAnsi="Tahoma"/>
          <w:sz w:val="24"/>
          <w:szCs w:val="24"/>
        </w:rPr>
      </w:pPr>
    </w:p>
    <w:p w14:paraId="1E9216DC"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Evaluation of the tactile dice (purchased from an outside vendor, but used in many of APH’s game kits) illuminated the need for less “prickly” dots. The project leader will pursue the product idea of a more tactually pleasant pair of dice for immediate or eventual inclusion with the Hop-A-Dot Mat.</w:t>
      </w:r>
    </w:p>
    <w:p w14:paraId="6583C4D2" w14:textId="77777777" w:rsidR="00084060" w:rsidRDefault="00084060" w:rsidP="00084060">
      <w:pPr>
        <w:pStyle w:val="PlainText"/>
        <w:tabs>
          <w:tab w:val="left" w:pos="0"/>
        </w:tabs>
        <w:jc w:val="left"/>
        <w:rPr>
          <w:rFonts w:ascii="Tahoma" w:hAnsi="Tahoma"/>
          <w:sz w:val="24"/>
          <w:szCs w:val="24"/>
        </w:rPr>
      </w:pPr>
    </w:p>
    <w:p w14:paraId="0B229066"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The Hop-A-Dot Mat was favorably received by the students themselves. Evaluators indicated that 100% of the students enjoyed using the mat. Comments ranged from a short, enthusiastic “Loved it!” to lengthier explanations for its positive reception: “Greatly improved overall class interest in braille in general,” “This was a great reward for completing work!” and “My students asked to play Hop-A-Dot at the beginning of each class period.” According to 92% of the evaluators, the mat enhanced students’ interest in braille. Some of the comments captured on the Student Outcome Forms included the following: </w:t>
      </w:r>
    </w:p>
    <w:p w14:paraId="480A3FF1" w14:textId="77777777" w:rsidR="00084060" w:rsidRDefault="00084060" w:rsidP="00A61CF4">
      <w:pPr>
        <w:pStyle w:val="PlainText"/>
        <w:widowControl/>
        <w:numPr>
          <w:ilvl w:val="0"/>
          <w:numId w:val="59"/>
        </w:numPr>
        <w:tabs>
          <w:tab w:val="left" w:pos="0"/>
        </w:tabs>
        <w:adjustRightInd/>
        <w:jc w:val="left"/>
        <w:textAlignment w:val="auto"/>
        <w:rPr>
          <w:rFonts w:ascii="Tahoma" w:hAnsi="Tahoma"/>
          <w:sz w:val="24"/>
          <w:szCs w:val="24"/>
        </w:rPr>
      </w:pPr>
      <w:r>
        <w:rPr>
          <w:rFonts w:ascii="Tahoma" w:hAnsi="Tahoma"/>
          <w:sz w:val="24"/>
          <w:szCs w:val="24"/>
        </w:rPr>
        <w:t>“He loved it—extremely motivating and engaging.”</w:t>
      </w:r>
    </w:p>
    <w:p w14:paraId="4C43E4CE" w14:textId="77777777" w:rsidR="00084060" w:rsidRDefault="00084060" w:rsidP="00A61CF4">
      <w:pPr>
        <w:pStyle w:val="PlainText"/>
        <w:widowControl/>
        <w:numPr>
          <w:ilvl w:val="0"/>
          <w:numId w:val="59"/>
        </w:numPr>
        <w:tabs>
          <w:tab w:val="left" w:pos="0"/>
        </w:tabs>
        <w:adjustRightInd/>
        <w:jc w:val="left"/>
        <w:textAlignment w:val="auto"/>
        <w:rPr>
          <w:rFonts w:ascii="Tahoma" w:hAnsi="Tahoma"/>
          <w:sz w:val="24"/>
          <w:szCs w:val="24"/>
        </w:rPr>
      </w:pPr>
      <w:r>
        <w:rPr>
          <w:rFonts w:ascii="Tahoma" w:hAnsi="Tahoma"/>
          <w:sz w:val="24"/>
          <w:szCs w:val="24"/>
        </w:rPr>
        <w:t>“Student is naturally very active. He seemed to enjoy using it. It was likely more fun than tactually reading braille.”</w:t>
      </w:r>
    </w:p>
    <w:p w14:paraId="63AD8E06" w14:textId="77777777" w:rsidR="00084060" w:rsidRDefault="00084060" w:rsidP="00A61CF4">
      <w:pPr>
        <w:pStyle w:val="PlainText"/>
        <w:widowControl/>
        <w:numPr>
          <w:ilvl w:val="0"/>
          <w:numId w:val="59"/>
        </w:numPr>
        <w:tabs>
          <w:tab w:val="left" w:pos="0"/>
        </w:tabs>
        <w:adjustRightInd/>
        <w:jc w:val="left"/>
        <w:textAlignment w:val="auto"/>
        <w:rPr>
          <w:rFonts w:ascii="Tahoma" w:hAnsi="Tahoma"/>
          <w:sz w:val="24"/>
          <w:szCs w:val="24"/>
        </w:rPr>
      </w:pPr>
      <w:r>
        <w:rPr>
          <w:rFonts w:ascii="Tahoma" w:hAnsi="Tahoma"/>
          <w:sz w:val="24"/>
          <w:szCs w:val="24"/>
        </w:rPr>
        <w:t>“This student enjoys playing games. She is very tactile and enjoyed a different approach to braille.”</w:t>
      </w:r>
    </w:p>
    <w:p w14:paraId="142E5832" w14:textId="77777777" w:rsidR="00084060" w:rsidRDefault="00084060" w:rsidP="00A61CF4">
      <w:pPr>
        <w:pStyle w:val="PlainText"/>
        <w:widowControl/>
        <w:numPr>
          <w:ilvl w:val="0"/>
          <w:numId w:val="59"/>
        </w:numPr>
        <w:tabs>
          <w:tab w:val="left" w:pos="0"/>
        </w:tabs>
        <w:adjustRightInd/>
        <w:jc w:val="left"/>
        <w:textAlignment w:val="auto"/>
        <w:rPr>
          <w:rFonts w:ascii="Tahoma" w:hAnsi="Tahoma"/>
          <w:sz w:val="24"/>
          <w:szCs w:val="24"/>
        </w:rPr>
      </w:pPr>
      <w:r>
        <w:rPr>
          <w:rFonts w:ascii="Tahoma" w:hAnsi="Tahoma"/>
          <w:sz w:val="24"/>
          <w:szCs w:val="24"/>
        </w:rPr>
        <w:t>“Since braille is usually 1-on-1 with a teacher or working with one other student, it increased his excitement to have everyone in the class exploring braille. He also liked the active aspect of the product.”</w:t>
      </w:r>
    </w:p>
    <w:p w14:paraId="50FA2BBD" w14:textId="77777777" w:rsidR="00084060" w:rsidRDefault="00084060" w:rsidP="00A61CF4">
      <w:pPr>
        <w:pStyle w:val="PlainText"/>
        <w:widowControl/>
        <w:numPr>
          <w:ilvl w:val="0"/>
          <w:numId w:val="59"/>
        </w:numPr>
        <w:tabs>
          <w:tab w:val="left" w:pos="0"/>
        </w:tabs>
        <w:adjustRightInd/>
        <w:jc w:val="left"/>
        <w:textAlignment w:val="auto"/>
        <w:rPr>
          <w:rFonts w:ascii="Tahoma" w:hAnsi="Tahoma"/>
          <w:sz w:val="24"/>
          <w:szCs w:val="24"/>
        </w:rPr>
      </w:pPr>
      <w:r>
        <w:rPr>
          <w:rFonts w:ascii="Tahoma" w:hAnsi="Tahoma"/>
          <w:sz w:val="24"/>
          <w:szCs w:val="24"/>
        </w:rPr>
        <w:t>“She liked that it was a game she could play better than others because she knows braille and they don’t.”</w:t>
      </w:r>
    </w:p>
    <w:p w14:paraId="286CC6A1" w14:textId="77777777" w:rsidR="00084060" w:rsidRDefault="00084060" w:rsidP="00084060">
      <w:pPr>
        <w:pStyle w:val="PlainText"/>
        <w:tabs>
          <w:tab w:val="left" w:pos="0"/>
        </w:tabs>
        <w:jc w:val="left"/>
        <w:rPr>
          <w:rFonts w:ascii="Tahoma" w:hAnsi="Tahoma"/>
          <w:sz w:val="24"/>
          <w:szCs w:val="24"/>
        </w:rPr>
      </w:pPr>
    </w:p>
    <w:p w14:paraId="700CE793"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In some cases, the transition between the large presentation of the braille cell and standard braille size posed difficulties for students, yet 58% reported no observed hindrance. Usually this type of challenge was experienced by students with intellectual disabilities. </w:t>
      </w:r>
    </w:p>
    <w:p w14:paraId="3A1CF17B" w14:textId="77777777" w:rsidR="00084060" w:rsidRDefault="00084060" w:rsidP="00084060">
      <w:pPr>
        <w:pStyle w:val="PlainText"/>
        <w:tabs>
          <w:tab w:val="left" w:pos="0"/>
        </w:tabs>
        <w:jc w:val="left"/>
        <w:rPr>
          <w:rFonts w:ascii="Tahoma" w:hAnsi="Tahoma"/>
          <w:sz w:val="24"/>
          <w:szCs w:val="24"/>
        </w:rPr>
      </w:pPr>
    </w:p>
    <w:p w14:paraId="0368D7ED"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Half of the field evaluators indicated that sighted peers participated in the use of the Hop-A-Dot Mat with their students. Specific comments highlighted how the mat provided social interaction opportunities:</w:t>
      </w:r>
    </w:p>
    <w:p w14:paraId="68304336" w14:textId="77777777" w:rsidR="00084060" w:rsidRDefault="00084060" w:rsidP="00A61CF4">
      <w:pPr>
        <w:pStyle w:val="PlainText"/>
        <w:widowControl/>
        <w:numPr>
          <w:ilvl w:val="0"/>
          <w:numId w:val="58"/>
        </w:numPr>
        <w:tabs>
          <w:tab w:val="left" w:pos="0"/>
        </w:tabs>
        <w:adjustRightInd/>
        <w:jc w:val="left"/>
        <w:textAlignment w:val="auto"/>
        <w:rPr>
          <w:rFonts w:ascii="Tahoma" w:hAnsi="Tahoma"/>
          <w:sz w:val="24"/>
          <w:szCs w:val="24"/>
        </w:rPr>
      </w:pPr>
      <w:r>
        <w:rPr>
          <w:rFonts w:ascii="Tahoma" w:hAnsi="Tahoma"/>
          <w:sz w:val="24"/>
          <w:szCs w:val="24"/>
        </w:rPr>
        <w:t>“It started lots of conversations about braille, about sharing with peers, how to explain braille, and how to explain visual impairment, etc.”</w:t>
      </w:r>
    </w:p>
    <w:p w14:paraId="1E8F5D97" w14:textId="77777777" w:rsidR="00084060" w:rsidRDefault="00084060" w:rsidP="00A61CF4">
      <w:pPr>
        <w:pStyle w:val="PlainText"/>
        <w:widowControl/>
        <w:numPr>
          <w:ilvl w:val="0"/>
          <w:numId w:val="58"/>
        </w:numPr>
        <w:tabs>
          <w:tab w:val="left" w:pos="0"/>
        </w:tabs>
        <w:adjustRightInd/>
        <w:jc w:val="left"/>
        <w:textAlignment w:val="auto"/>
        <w:rPr>
          <w:rFonts w:ascii="Tahoma" w:hAnsi="Tahoma"/>
          <w:sz w:val="24"/>
          <w:szCs w:val="24"/>
        </w:rPr>
      </w:pPr>
      <w:r>
        <w:rPr>
          <w:rFonts w:ascii="Tahoma" w:hAnsi="Tahoma"/>
          <w:sz w:val="24"/>
          <w:szCs w:val="24"/>
        </w:rPr>
        <w:t>“They used the mats as much as their visually impaired friends, playing right alongside them. They were very interested in this active way to learn braille.”</w:t>
      </w:r>
    </w:p>
    <w:p w14:paraId="7D061DB4" w14:textId="77777777" w:rsidR="00084060" w:rsidRDefault="00084060" w:rsidP="00A61CF4">
      <w:pPr>
        <w:pStyle w:val="PlainText"/>
        <w:widowControl/>
        <w:numPr>
          <w:ilvl w:val="0"/>
          <w:numId w:val="58"/>
        </w:numPr>
        <w:tabs>
          <w:tab w:val="left" w:pos="0"/>
        </w:tabs>
        <w:adjustRightInd/>
        <w:jc w:val="left"/>
        <w:textAlignment w:val="auto"/>
        <w:rPr>
          <w:rFonts w:ascii="Tahoma" w:hAnsi="Tahoma"/>
          <w:sz w:val="24"/>
          <w:szCs w:val="24"/>
        </w:rPr>
      </w:pPr>
      <w:r>
        <w:rPr>
          <w:rFonts w:ascii="Tahoma" w:hAnsi="Tahoma"/>
          <w:sz w:val="24"/>
          <w:szCs w:val="24"/>
        </w:rPr>
        <w:t>“We put the Hop-A-Dot in the kindergarten classroom as a center. The sighted kids spun the spinner, the braille student read the letter tactually, then made it with the bean bags. The sighted children were able to use the braille configuration on the spinner to tell if she had done it correctly or not.”</w:t>
      </w:r>
    </w:p>
    <w:p w14:paraId="6EAE76E7" w14:textId="77777777" w:rsidR="00084060" w:rsidRDefault="00084060" w:rsidP="00084060">
      <w:pPr>
        <w:pStyle w:val="PlainText"/>
        <w:tabs>
          <w:tab w:val="left" w:pos="0"/>
        </w:tabs>
        <w:jc w:val="left"/>
        <w:rPr>
          <w:rFonts w:ascii="Tahoma" w:hAnsi="Tahoma"/>
          <w:sz w:val="24"/>
          <w:szCs w:val="24"/>
        </w:rPr>
      </w:pPr>
    </w:p>
    <w:p w14:paraId="36146724" w14:textId="77777777" w:rsidR="00084060" w:rsidRDefault="00084060" w:rsidP="00084060">
      <w:pPr>
        <w:pStyle w:val="PlainText"/>
        <w:jc w:val="left"/>
        <w:rPr>
          <w:rFonts w:ascii="Tahoma" w:hAnsi="Tahoma"/>
          <w:sz w:val="24"/>
          <w:szCs w:val="24"/>
        </w:rPr>
      </w:pPr>
      <w:r>
        <w:rPr>
          <w:rFonts w:ascii="Tahoma" w:hAnsi="Tahoma"/>
          <w:sz w:val="24"/>
          <w:szCs w:val="24"/>
        </w:rPr>
        <w:t xml:space="preserve">The majority (75%) of the evaluators indicated that the Hop-A-Dot Mat offered specific advantages over other braille awareness/instruction products including “ease of use,” “getting kids up and moving enhances learning,” “the physical aspect of it,” “very engaging,” and “a way for regular ed staff to better understand the braille cell.”  Ninety-two percent of the evaluators indicated being more impressed and pleased by the Hop-A-Dot’s usefulness for students with visual impairments and blindness compared to their original expectations prior to field testing. Using a rating scale of 7 = Strongly Agree to 1 = Strongly Disagree, the evaluators gave a combined score of </w:t>
      </w:r>
      <w:r>
        <w:rPr>
          <w:rFonts w:ascii="Tahoma" w:hAnsi="Tahoma"/>
          <w:b/>
          <w:sz w:val="24"/>
          <w:szCs w:val="24"/>
        </w:rPr>
        <w:t xml:space="preserve">6.67 </w:t>
      </w:r>
      <w:r>
        <w:rPr>
          <w:rFonts w:ascii="Tahoma" w:hAnsi="Tahoma"/>
          <w:sz w:val="24"/>
          <w:szCs w:val="24"/>
        </w:rPr>
        <w:t>when asked to indicate how well the Hop-A-Dot met its original goal and objective of increasing braille awareness and knowledge within a recreational context. As shown in Table 6, data collected on each of the 32 returned Students Outcome Forms reiterated this positive impact.</w:t>
      </w:r>
    </w:p>
    <w:p w14:paraId="47C5A738" w14:textId="77777777" w:rsidR="00084060" w:rsidRDefault="00084060" w:rsidP="00084060">
      <w:pPr>
        <w:pStyle w:val="PlainText"/>
        <w:jc w:val="left"/>
        <w:rPr>
          <w:rFonts w:ascii="Tahoma" w:hAnsi="Tahoma"/>
          <w:sz w:val="24"/>
          <w:szCs w:val="24"/>
        </w:rPr>
      </w:pPr>
    </w:p>
    <w:tbl>
      <w:tblPr>
        <w:tblStyle w:val="LightList-Accent11"/>
        <w:tblW w:w="9465" w:type="dxa"/>
        <w:tblLayout w:type="fixed"/>
        <w:tblLook w:val="04A0" w:firstRow="1" w:lastRow="0" w:firstColumn="1" w:lastColumn="0" w:noHBand="0" w:noVBand="1"/>
        <w:tblCaption w:val="Table 6: Impact on Student's Braille Awareness and Knowledge"/>
      </w:tblPr>
      <w:tblGrid>
        <w:gridCol w:w="1189"/>
        <w:gridCol w:w="1080"/>
        <w:gridCol w:w="1799"/>
        <w:gridCol w:w="1619"/>
        <w:gridCol w:w="1619"/>
        <w:gridCol w:w="2159"/>
      </w:tblGrid>
      <w:tr w:rsidR="00084060" w14:paraId="43BEDDE4" w14:textId="77777777" w:rsidTr="00084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04ACF2B4" w14:textId="77777777" w:rsidR="00084060" w:rsidRDefault="00084060" w:rsidP="00084060">
            <w:pPr>
              <w:tabs>
                <w:tab w:val="left" w:pos="1311"/>
              </w:tabs>
              <w:spacing w:after="0" w:line="240" w:lineRule="auto"/>
              <w:jc w:val="left"/>
              <w:rPr>
                <w:rFonts w:ascii="Tahoma" w:hAnsi="Tahoma" w:cs="Tahoma"/>
                <w:sz w:val="24"/>
                <w:szCs w:val="24"/>
              </w:rPr>
            </w:pPr>
            <w:r>
              <w:rPr>
                <w:rFonts w:ascii="Tahoma" w:hAnsi="Tahoma" w:cs="Tahoma"/>
                <w:sz w:val="24"/>
                <w:szCs w:val="24"/>
              </w:rPr>
              <w:t>Table 6</w:t>
            </w:r>
          </w:p>
          <w:p w14:paraId="79E79152" w14:textId="77777777" w:rsidR="00084060" w:rsidRDefault="00084060" w:rsidP="00084060">
            <w:pPr>
              <w:tabs>
                <w:tab w:val="left" w:pos="1311"/>
              </w:tabs>
              <w:spacing w:after="0" w:line="240" w:lineRule="auto"/>
              <w:jc w:val="left"/>
              <w:rPr>
                <w:rFonts w:ascii="Tahoma" w:hAnsi="Tahoma" w:cs="Tahoma"/>
                <w:i/>
              </w:rPr>
            </w:pPr>
            <w:r>
              <w:rPr>
                <w:rFonts w:ascii="Tahoma" w:hAnsi="Tahoma" w:cs="Tahoma"/>
                <w:i/>
                <w:sz w:val="24"/>
                <w:szCs w:val="24"/>
              </w:rPr>
              <w:t xml:space="preserve">Impact on Student’s Braille Awareness and Knowledge </w:t>
            </w:r>
          </w:p>
        </w:tc>
      </w:tr>
      <w:tr w:rsidR="00084060" w14:paraId="045B8AA3"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hideMark/>
          </w:tcPr>
          <w:p w14:paraId="0C534B46" w14:textId="77777777" w:rsidR="00084060" w:rsidRDefault="00084060" w:rsidP="00084060">
            <w:pPr>
              <w:spacing w:after="0" w:line="240" w:lineRule="auto"/>
              <w:jc w:val="left"/>
              <w:rPr>
                <w:rFonts w:ascii="Tahoma" w:hAnsi="Tahoma" w:cs="Tahoma"/>
                <w:b w:val="0"/>
              </w:rPr>
            </w:pPr>
            <w:r>
              <w:rPr>
                <w:rFonts w:ascii="Tahoma" w:hAnsi="Tahoma" w:cs="Tahoma"/>
                <w:b w:val="0"/>
              </w:rPr>
              <w:t>Did the Hop-A-Dot Increase Student’s Braille Awareness and Knowledge?</w:t>
            </w:r>
          </w:p>
          <w:p w14:paraId="727B6EEE" w14:textId="77777777" w:rsidR="00084060" w:rsidRDefault="00084060" w:rsidP="00084060">
            <w:pPr>
              <w:spacing w:after="0" w:line="240" w:lineRule="auto"/>
              <w:jc w:val="left"/>
              <w:rPr>
                <w:rFonts w:ascii="Tahoma" w:hAnsi="Tahoma" w:cs="Tahoma"/>
                <w:b w:val="0"/>
              </w:rPr>
            </w:pPr>
            <w:r>
              <w:rPr>
                <w:rFonts w:ascii="Tahoma" w:hAnsi="Tahoma" w:cs="Tahoma"/>
                <w:b w:val="0"/>
              </w:rPr>
              <w:t>N = 32</w:t>
            </w:r>
          </w:p>
        </w:tc>
      </w:tr>
      <w:tr w:rsidR="00084060" w14:paraId="17AB7683" w14:textId="77777777" w:rsidTr="00084060">
        <w:tc>
          <w:tcPr>
            <w:cnfStyle w:val="001000000000" w:firstRow="0" w:lastRow="0" w:firstColumn="1" w:lastColumn="0" w:oddVBand="0" w:evenVBand="0" w:oddHBand="0" w:evenHBand="0" w:firstRowFirstColumn="0" w:firstRowLastColumn="0" w:lastRowFirstColumn="0" w:lastRowLastColumn="0"/>
            <w:tcW w:w="1188" w:type="dxa"/>
            <w:tcBorders>
              <w:top w:val="nil"/>
              <w:left w:val="single" w:sz="8" w:space="0" w:color="4F81BD" w:themeColor="accent1"/>
              <w:bottom w:val="nil"/>
              <w:right w:val="nil"/>
            </w:tcBorders>
            <w:hideMark/>
          </w:tcPr>
          <w:p w14:paraId="46E25187" w14:textId="77777777" w:rsidR="00084060" w:rsidRDefault="00084060" w:rsidP="00084060">
            <w:pPr>
              <w:spacing w:after="0" w:line="240" w:lineRule="auto"/>
              <w:jc w:val="left"/>
              <w:rPr>
                <w:rFonts w:ascii="Tahoma" w:hAnsi="Tahoma" w:cs="Tahoma"/>
              </w:rPr>
            </w:pPr>
            <w:r>
              <w:rPr>
                <w:rFonts w:ascii="Tahoma" w:hAnsi="Tahoma" w:cs="Tahoma"/>
              </w:rPr>
              <w:t>Strongly Agree</w:t>
            </w:r>
          </w:p>
        </w:tc>
        <w:tc>
          <w:tcPr>
            <w:tcW w:w="1080" w:type="dxa"/>
            <w:tcBorders>
              <w:top w:val="nil"/>
              <w:left w:val="nil"/>
              <w:bottom w:val="nil"/>
              <w:right w:val="nil"/>
            </w:tcBorders>
            <w:hideMark/>
          </w:tcPr>
          <w:p w14:paraId="735E785D"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Agree</w:t>
            </w:r>
          </w:p>
        </w:tc>
        <w:tc>
          <w:tcPr>
            <w:tcW w:w="1800" w:type="dxa"/>
            <w:tcBorders>
              <w:top w:val="nil"/>
              <w:left w:val="nil"/>
              <w:bottom w:val="nil"/>
              <w:right w:val="nil"/>
            </w:tcBorders>
            <w:hideMark/>
          </w:tcPr>
          <w:p w14:paraId="0A3C7D3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 Agree</w:t>
            </w:r>
          </w:p>
        </w:tc>
        <w:tc>
          <w:tcPr>
            <w:tcW w:w="1620" w:type="dxa"/>
            <w:tcBorders>
              <w:top w:val="nil"/>
              <w:left w:val="nil"/>
              <w:bottom w:val="nil"/>
              <w:right w:val="nil"/>
            </w:tcBorders>
            <w:hideMark/>
          </w:tcPr>
          <w:p w14:paraId="4D9BD948"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w:t>
            </w:r>
          </w:p>
          <w:p w14:paraId="6EEB6B2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c>
          <w:tcPr>
            <w:tcW w:w="1620" w:type="dxa"/>
            <w:tcBorders>
              <w:top w:val="nil"/>
              <w:left w:val="nil"/>
              <w:bottom w:val="nil"/>
              <w:right w:val="nil"/>
            </w:tcBorders>
            <w:hideMark/>
          </w:tcPr>
          <w:p w14:paraId="5879D83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c>
          <w:tcPr>
            <w:tcW w:w="2160" w:type="dxa"/>
            <w:tcBorders>
              <w:top w:val="nil"/>
              <w:left w:val="nil"/>
              <w:bottom w:val="nil"/>
              <w:right w:val="single" w:sz="8" w:space="0" w:color="4F81BD" w:themeColor="accent1"/>
            </w:tcBorders>
            <w:hideMark/>
          </w:tcPr>
          <w:p w14:paraId="55694A6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Strongly</w:t>
            </w:r>
          </w:p>
          <w:p w14:paraId="4357BAF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r>
      <w:tr w:rsidR="00084060" w14:paraId="7B407FE0"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Borders>
              <w:right w:val="nil"/>
            </w:tcBorders>
            <w:hideMark/>
          </w:tcPr>
          <w:p w14:paraId="27EE3398"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38%</w:t>
            </w:r>
          </w:p>
        </w:tc>
        <w:tc>
          <w:tcPr>
            <w:tcW w:w="1080" w:type="dxa"/>
            <w:tcBorders>
              <w:left w:val="nil"/>
              <w:right w:val="nil"/>
            </w:tcBorders>
            <w:hideMark/>
          </w:tcPr>
          <w:p w14:paraId="783E03F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34%</w:t>
            </w:r>
          </w:p>
        </w:tc>
        <w:tc>
          <w:tcPr>
            <w:tcW w:w="1800" w:type="dxa"/>
            <w:tcBorders>
              <w:left w:val="nil"/>
              <w:right w:val="nil"/>
            </w:tcBorders>
            <w:hideMark/>
          </w:tcPr>
          <w:p w14:paraId="7E2A177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620" w:type="dxa"/>
            <w:tcBorders>
              <w:left w:val="nil"/>
              <w:right w:val="nil"/>
            </w:tcBorders>
          </w:tcPr>
          <w:p w14:paraId="2FD2B45A"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620" w:type="dxa"/>
            <w:tcBorders>
              <w:left w:val="nil"/>
              <w:right w:val="nil"/>
            </w:tcBorders>
            <w:hideMark/>
          </w:tcPr>
          <w:p w14:paraId="415DBA3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w:t>
            </w:r>
          </w:p>
        </w:tc>
        <w:tc>
          <w:tcPr>
            <w:tcW w:w="2160" w:type="dxa"/>
            <w:tcBorders>
              <w:left w:val="nil"/>
            </w:tcBorders>
          </w:tcPr>
          <w:p w14:paraId="43BE6BF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bl>
    <w:p w14:paraId="7476A776" w14:textId="77777777" w:rsidR="00084060" w:rsidRDefault="00084060" w:rsidP="00084060">
      <w:pPr>
        <w:pStyle w:val="PlainText"/>
        <w:jc w:val="left"/>
        <w:rPr>
          <w:rFonts w:ascii="Tahoma" w:hAnsi="Tahoma"/>
          <w:sz w:val="24"/>
          <w:szCs w:val="24"/>
        </w:rPr>
      </w:pPr>
    </w:p>
    <w:p w14:paraId="07035A13" w14:textId="77777777" w:rsidR="00084060" w:rsidRDefault="00084060" w:rsidP="00084060">
      <w:pPr>
        <w:pStyle w:val="PlainText"/>
        <w:jc w:val="left"/>
        <w:rPr>
          <w:rFonts w:ascii="Tahoma" w:hAnsi="Tahoma"/>
          <w:sz w:val="24"/>
          <w:szCs w:val="24"/>
        </w:rPr>
      </w:pPr>
      <w:r>
        <w:rPr>
          <w:rFonts w:ascii="Tahoma" w:hAnsi="Tahoma"/>
          <w:sz w:val="24"/>
          <w:szCs w:val="24"/>
        </w:rPr>
        <w:t>Teachers described the impact of Hop-A-Dot Mat on their students’ braille knowledge and awareness:</w:t>
      </w:r>
    </w:p>
    <w:p w14:paraId="26A3364A" w14:textId="77777777" w:rsidR="00084060" w:rsidRDefault="00084060" w:rsidP="00A61CF4">
      <w:pPr>
        <w:pStyle w:val="PlainText"/>
        <w:widowControl/>
        <w:numPr>
          <w:ilvl w:val="0"/>
          <w:numId w:val="60"/>
        </w:numPr>
        <w:adjustRightInd/>
        <w:jc w:val="left"/>
        <w:textAlignment w:val="auto"/>
        <w:rPr>
          <w:rFonts w:ascii="Tahoma" w:hAnsi="Tahoma"/>
          <w:sz w:val="24"/>
          <w:szCs w:val="24"/>
        </w:rPr>
      </w:pPr>
      <w:r>
        <w:rPr>
          <w:rFonts w:ascii="Tahoma" w:hAnsi="Tahoma"/>
          <w:sz w:val="24"/>
          <w:szCs w:val="24"/>
        </w:rPr>
        <w:t>“She loved it and I saw faster progress with spatial awareness and recognition of dot numbers than I have ever seen with her before.”</w:t>
      </w:r>
    </w:p>
    <w:p w14:paraId="5E666EE0" w14:textId="77777777" w:rsidR="00084060" w:rsidRDefault="00084060" w:rsidP="00A61CF4">
      <w:pPr>
        <w:pStyle w:val="PlainText"/>
        <w:widowControl/>
        <w:numPr>
          <w:ilvl w:val="0"/>
          <w:numId w:val="60"/>
        </w:numPr>
        <w:adjustRightInd/>
        <w:jc w:val="left"/>
        <w:textAlignment w:val="auto"/>
        <w:rPr>
          <w:rFonts w:ascii="Tahoma" w:hAnsi="Tahoma"/>
          <w:sz w:val="24"/>
          <w:szCs w:val="24"/>
        </w:rPr>
      </w:pPr>
      <w:r>
        <w:rPr>
          <w:rFonts w:ascii="Tahoma" w:hAnsi="Tahoma"/>
          <w:sz w:val="24"/>
          <w:szCs w:val="24"/>
        </w:rPr>
        <w:t>“This was helping her form more concrete knowledge of Braille.”</w:t>
      </w:r>
    </w:p>
    <w:p w14:paraId="1AB877D8" w14:textId="77777777" w:rsidR="00084060" w:rsidRDefault="00084060" w:rsidP="00A61CF4">
      <w:pPr>
        <w:pStyle w:val="PlainText"/>
        <w:widowControl/>
        <w:numPr>
          <w:ilvl w:val="0"/>
          <w:numId w:val="60"/>
        </w:numPr>
        <w:adjustRightInd/>
        <w:jc w:val="left"/>
        <w:textAlignment w:val="auto"/>
        <w:rPr>
          <w:rFonts w:ascii="Tahoma" w:hAnsi="Tahoma"/>
          <w:sz w:val="24"/>
          <w:szCs w:val="24"/>
        </w:rPr>
      </w:pPr>
      <w:r>
        <w:rPr>
          <w:rFonts w:ascii="Tahoma" w:hAnsi="Tahoma"/>
          <w:sz w:val="24"/>
          <w:szCs w:val="24"/>
        </w:rPr>
        <w:lastRenderedPageBreak/>
        <w:t xml:space="preserve">“This activity feeds into this particular child’s intellect. He really enjoys Braille and telling others about it.” </w:t>
      </w:r>
    </w:p>
    <w:p w14:paraId="31DA6599" w14:textId="77777777" w:rsidR="00084060" w:rsidRDefault="00084060" w:rsidP="00084060">
      <w:pPr>
        <w:pStyle w:val="PlainText"/>
        <w:jc w:val="left"/>
        <w:rPr>
          <w:rFonts w:ascii="Tahoma" w:hAnsi="Tahoma"/>
          <w:sz w:val="24"/>
          <w:szCs w:val="24"/>
        </w:rPr>
      </w:pPr>
    </w:p>
    <w:p w14:paraId="2278670A" w14:textId="77777777" w:rsidR="00084060" w:rsidRDefault="00084060" w:rsidP="00084060">
      <w:pPr>
        <w:pStyle w:val="PlainText"/>
        <w:jc w:val="left"/>
        <w:rPr>
          <w:rFonts w:ascii="Tahoma" w:hAnsi="Tahoma"/>
          <w:sz w:val="24"/>
          <w:szCs w:val="24"/>
        </w:rPr>
      </w:pPr>
      <w:r>
        <w:rPr>
          <w:rFonts w:ascii="Tahoma" w:hAnsi="Tahoma"/>
          <w:sz w:val="24"/>
          <w:szCs w:val="24"/>
        </w:rPr>
        <w:t>Table 7 indicates the evaluator ratings for the product usefulness for promoting other skills and concepts beyond braille knowledge and awareness.</w:t>
      </w:r>
    </w:p>
    <w:p w14:paraId="0015B6EA" w14:textId="77777777" w:rsidR="00084060" w:rsidRDefault="00084060" w:rsidP="00084060">
      <w:pPr>
        <w:pStyle w:val="PlainText"/>
        <w:jc w:val="left"/>
        <w:rPr>
          <w:rFonts w:ascii="Tahoma" w:hAnsi="Tahoma"/>
          <w:sz w:val="24"/>
          <w:szCs w:val="24"/>
        </w:rPr>
      </w:pPr>
    </w:p>
    <w:tbl>
      <w:tblPr>
        <w:tblStyle w:val="LightList-Accent11"/>
        <w:tblW w:w="9645" w:type="dxa"/>
        <w:tblLayout w:type="fixed"/>
        <w:tblLook w:val="04A0" w:firstRow="1" w:lastRow="0" w:firstColumn="1" w:lastColumn="0" w:noHBand="0" w:noVBand="1"/>
        <w:tblCaption w:val="Table 7: Other Skills/Concepts Promoted with Use of the Hop-A-Dot Mat"/>
      </w:tblPr>
      <w:tblGrid>
        <w:gridCol w:w="2086"/>
        <w:gridCol w:w="1439"/>
        <w:gridCol w:w="1260"/>
        <w:gridCol w:w="720"/>
        <w:gridCol w:w="900"/>
        <w:gridCol w:w="720"/>
        <w:gridCol w:w="720"/>
        <w:gridCol w:w="720"/>
        <w:gridCol w:w="540"/>
        <w:gridCol w:w="540"/>
      </w:tblGrid>
      <w:tr w:rsidR="00084060" w14:paraId="1EDEF2E7" w14:textId="77777777" w:rsidTr="00084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5C16DF09" w14:textId="77777777" w:rsidR="00084060" w:rsidRDefault="00084060" w:rsidP="00084060">
            <w:pPr>
              <w:tabs>
                <w:tab w:val="left" w:pos="1311"/>
              </w:tabs>
              <w:spacing w:after="0" w:line="240" w:lineRule="auto"/>
              <w:jc w:val="left"/>
              <w:rPr>
                <w:rFonts w:ascii="Tahoma" w:hAnsi="Tahoma" w:cs="Tahoma"/>
                <w:sz w:val="24"/>
                <w:szCs w:val="24"/>
              </w:rPr>
            </w:pPr>
            <w:r>
              <w:rPr>
                <w:rFonts w:ascii="Tahoma" w:hAnsi="Tahoma" w:cs="Tahoma"/>
                <w:sz w:val="24"/>
                <w:szCs w:val="24"/>
              </w:rPr>
              <w:t>Table 7</w:t>
            </w:r>
          </w:p>
          <w:p w14:paraId="747746AB" w14:textId="77777777" w:rsidR="00084060" w:rsidRDefault="00084060" w:rsidP="00084060">
            <w:pPr>
              <w:tabs>
                <w:tab w:val="left" w:pos="1311"/>
              </w:tabs>
              <w:spacing w:after="0" w:line="240" w:lineRule="auto"/>
              <w:jc w:val="left"/>
              <w:rPr>
                <w:rFonts w:ascii="Tahoma" w:hAnsi="Tahoma" w:cs="Tahoma"/>
                <w:i/>
              </w:rPr>
            </w:pPr>
            <w:r>
              <w:rPr>
                <w:rFonts w:ascii="Tahoma" w:hAnsi="Tahoma" w:cs="Tahoma"/>
                <w:i/>
                <w:sz w:val="24"/>
                <w:szCs w:val="24"/>
              </w:rPr>
              <w:t>Other Skills/Concepts Promoted with Use of the Hop-A-Dot Mat</w:t>
            </w:r>
          </w:p>
        </w:tc>
      </w:tr>
      <w:tr w:rsidR="00084060" w14:paraId="66CE8EED"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tcPr>
          <w:p w14:paraId="6A19473B" w14:textId="77777777" w:rsidR="00084060" w:rsidRDefault="00084060" w:rsidP="00084060">
            <w:pPr>
              <w:spacing w:after="0" w:line="240" w:lineRule="auto"/>
              <w:jc w:val="left"/>
              <w:rPr>
                <w:rFonts w:ascii="Tahoma" w:hAnsi="Tahoma" w:cs="Tahoma"/>
                <w:b w:val="0"/>
              </w:rPr>
            </w:pPr>
          </w:p>
        </w:tc>
      </w:tr>
      <w:tr w:rsidR="00084060" w14:paraId="66F5F39E" w14:textId="77777777" w:rsidTr="00084060">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nil"/>
              <w:right w:val="nil"/>
            </w:tcBorders>
            <w:hideMark/>
          </w:tcPr>
          <w:p w14:paraId="1D4E1AE7" w14:textId="77777777" w:rsidR="00084060" w:rsidRDefault="00084060" w:rsidP="00084060">
            <w:pPr>
              <w:spacing w:after="0" w:line="240" w:lineRule="auto"/>
              <w:jc w:val="left"/>
              <w:rPr>
                <w:rFonts w:ascii="Tahoma" w:hAnsi="Tahoma" w:cs="Tahoma"/>
              </w:rPr>
            </w:pPr>
            <w:r>
              <w:rPr>
                <w:rFonts w:ascii="Tahoma" w:hAnsi="Tahoma" w:cs="Tahoma"/>
              </w:rPr>
              <w:t>Skill/Concept</w:t>
            </w:r>
          </w:p>
        </w:tc>
        <w:tc>
          <w:tcPr>
            <w:tcW w:w="1440" w:type="dxa"/>
            <w:tcBorders>
              <w:top w:val="nil"/>
              <w:left w:val="nil"/>
              <w:bottom w:val="nil"/>
              <w:right w:val="nil"/>
            </w:tcBorders>
            <w:hideMark/>
          </w:tcPr>
          <w:p w14:paraId="586ACC9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260" w:type="dxa"/>
            <w:tcBorders>
              <w:top w:val="nil"/>
              <w:left w:val="nil"/>
              <w:bottom w:val="nil"/>
              <w:right w:val="nil"/>
            </w:tcBorders>
            <w:shd w:val="clear" w:color="auto" w:fill="FFFFCC"/>
            <w:hideMark/>
          </w:tcPr>
          <w:p w14:paraId="14385B7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720" w:type="dxa"/>
            <w:tcBorders>
              <w:top w:val="nil"/>
              <w:left w:val="nil"/>
              <w:bottom w:val="nil"/>
              <w:right w:val="nil"/>
            </w:tcBorders>
            <w:hideMark/>
          </w:tcPr>
          <w:p w14:paraId="511968BA"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7</w:t>
            </w:r>
          </w:p>
        </w:tc>
        <w:tc>
          <w:tcPr>
            <w:tcW w:w="900" w:type="dxa"/>
            <w:tcBorders>
              <w:top w:val="nil"/>
              <w:left w:val="nil"/>
              <w:bottom w:val="nil"/>
              <w:right w:val="nil"/>
            </w:tcBorders>
            <w:hideMark/>
          </w:tcPr>
          <w:p w14:paraId="56D37D8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720" w:type="dxa"/>
            <w:tcBorders>
              <w:top w:val="nil"/>
              <w:left w:val="nil"/>
              <w:bottom w:val="nil"/>
              <w:right w:val="nil"/>
            </w:tcBorders>
            <w:hideMark/>
          </w:tcPr>
          <w:p w14:paraId="0A82F18B"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5C792B0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720" w:type="dxa"/>
            <w:tcBorders>
              <w:top w:val="nil"/>
              <w:left w:val="nil"/>
              <w:bottom w:val="nil"/>
              <w:right w:val="nil"/>
            </w:tcBorders>
            <w:hideMark/>
          </w:tcPr>
          <w:p w14:paraId="2F73801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540" w:type="dxa"/>
            <w:tcBorders>
              <w:top w:val="nil"/>
              <w:left w:val="nil"/>
              <w:bottom w:val="nil"/>
              <w:right w:val="nil"/>
            </w:tcBorders>
            <w:hideMark/>
          </w:tcPr>
          <w:p w14:paraId="7D06753B"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40" w:type="dxa"/>
            <w:tcBorders>
              <w:top w:val="nil"/>
              <w:left w:val="nil"/>
              <w:bottom w:val="nil"/>
              <w:right w:val="single" w:sz="8" w:space="0" w:color="4F81BD" w:themeColor="accent1"/>
            </w:tcBorders>
            <w:hideMark/>
          </w:tcPr>
          <w:p w14:paraId="7BCC481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084060" w14:paraId="7C446FC3"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048FD1D7"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Social Interaction</w:t>
            </w:r>
          </w:p>
        </w:tc>
        <w:tc>
          <w:tcPr>
            <w:tcW w:w="1440" w:type="dxa"/>
            <w:tcBorders>
              <w:left w:val="nil"/>
              <w:right w:val="nil"/>
            </w:tcBorders>
            <w:hideMark/>
          </w:tcPr>
          <w:p w14:paraId="1C71C5A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hideMark/>
          </w:tcPr>
          <w:p w14:paraId="53B75E85"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5.65</w:t>
            </w:r>
          </w:p>
        </w:tc>
        <w:tc>
          <w:tcPr>
            <w:tcW w:w="720" w:type="dxa"/>
            <w:tcBorders>
              <w:left w:val="nil"/>
              <w:right w:val="nil"/>
            </w:tcBorders>
            <w:hideMark/>
          </w:tcPr>
          <w:p w14:paraId="3CB1F48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Borders>
              <w:left w:val="nil"/>
              <w:right w:val="nil"/>
            </w:tcBorders>
          </w:tcPr>
          <w:p w14:paraId="11FE9B37"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6F953AF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hideMark/>
          </w:tcPr>
          <w:p w14:paraId="4B04C39E"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Borders>
              <w:left w:val="nil"/>
              <w:right w:val="nil"/>
            </w:tcBorders>
            <w:hideMark/>
          </w:tcPr>
          <w:p w14:paraId="10D157C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540" w:type="dxa"/>
            <w:tcBorders>
              <w:left w:val="nil"/>
              <w:right w:val="nil"/>
            </w:tcBorders>
          </w:tcPr>
          <w:p w14:paraId="4A21E6F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11A6012D"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p w14:paraId="2887C95B"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1673123F" w14:textId="77777777" w:rsidTr="00084060">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nil"/>
              <w:right w:val="nil"/>
            </w:tcBorders>
            <w:hideMark/>
          </w:tcPr>
          <w:p w14:paraId="68808585"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Self-Expression</w:t>
            </w:r>
          </w:p>
        </w:tc>
        <w:tc>
          <w:tcPr>
            <w:tcW w:w="1440" w:type="dxa"/>
            <w:tcBorders>
              <w:top w:val="nil"/>
              <w:left w:val="nil"/>
              <w:bottom w:val="nil"/>
              <w:right w:val="nil"/>
            </w:tcBorders>
          </w:tcPr>
          <w:p w14:paraId="258F3EE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p w14:paraId="036DA40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tcBorders>
              <w:top w:val="nil"/>
              <w:left w:val="nil"/>
              <w:bottom w:val="nil"/>
              <w:right w:val="nil"/>
            </w:tcBorders>
            <w:shd w:val="clear" w:color="auto" w:fill="FFFFCC"/>
            <w:hideMark/>
          </w:tcPr>
          <w:p w14:paraId="203A4E2D"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5.08</w:t>
            </w:r>
          </w:p>
        </w:tc>
        <w:tc>
          <w:tcPr>
            <w:tcW w:w="720" w:type="dxa"/>
            <w:tcBorders>
              <w:top w:val="nil"/>
              <w:left w:val="nil"/>
              <w:bottom w:val="nil"/>
              <w:right w:val="nil"/>
            </w:tcBorders>
            <w:hideMark/>
          </w:tcPr>
          <w:p w14:paraId="77D5DF9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900" w:type="dxa"/>
            <w:tcBorders>
              <w:top w:val="nil"/>
              <w:left w:val="nil"/>
              <w:bottom w:val="nil"/>
              <w:right w:val="nil"/>
            </w:tcBorders>
            <w:hideMark/>
          </w:tcPr>
          <w:p w14:paraId="62EEF25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720" w:type="dxa"/>
            <w:tcBorders>
              <w:top w:val="nil"/>
              <w:left w:val="nil"/>
              <w:bottom w:val="nil"/>
              <w:right w:val="nil"/>
            </w:tcBorders>
            <w:hideMark/>
          </w:tcPr>
          <w:p w14:paraId="03D357F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Borders>
              <w:top w:val="nil"/>
              <w:left w:val="nil"/>
              <w:bottom w:val="nil"/>
              <w:right w:val="nil"/>
            </w:tcBorders>
          </w:tcPr>
          <w:p w14:paraId="5DE22AD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489370D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540" w:type="dxa"/>
            <w:tcBorders>
              <w:top w:val="nil"/>
              <w:left w:val="nil"/>
              <w:bottom w:val="nil"/>
              <w:right w:val="nil"/>
            </w:tcBorders>
          </w:tcPr>
          <w:p w14:paraId="5B5C10E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7600C42E"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77541326"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578FC657"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Physical Activity/Exercise</w:t>
            </w:r>
          </w:p>
        </w:tc>
        <w:tc>
          <w:tcPr>
            <w:tcW w:w="1440" w:type="dxa"/>
            <w:tcBorders>
              <w:left w:val="nil"/>
              <w:right w:val="nil"/>
            </w:tcBorders>
            <w:hideMark/>
          </w:tcPr>
          <w:p w14:paraId="41B8CE13"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left w:val="nil"/>
              <w:right w:val="nil"/>
            </w:tcBorders>
            <w:shd w:val="clear" w:color="auto" w:fill="FFFFCC"/>
            <w:hideMark/>
          </w:tcPr>
          <w:p w14:paraId="69C679E7"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6.50</w:t>
            </w:r>
          </w:p>
        </w:tc>
        <w:tc>
          <w:tcPr>
            <w:tcW w:w="720" w:type="dxa"/>
            <w:tcBorders>
              <w:left w:val="nil"/>
              <w:right w:val="nil"/>
            </w:tcBorders>
            <w:hideMark/>
          </w:tcPr>
          <w:p w14:paraId="7E3F8C4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900" w:type="dxa"/>
            <w:tcBorders>
              <w:left w:val="nil"/>
              <w:right w:val="nil"/>
            </w:tcBorders>
            <w:hideMark/>
          </w:tcPr>
          <w:p w14:paraId="66F649B3"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hideMark/>
          </w:tcPr>
          <w:p w14:paraId="11764F3E"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tcPr>
          <w:p w14:paraId="02CAB0A1"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34E6BF52"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right w:val="nil"/>
            </w:tcBorders>
          </w:tcPr>
          <w:p w14:paraId="1346746D"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10ED3698"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13015F66" w14:textId="77777777" w:rsidTr="00084060">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nil"/>
              <w:right w:val="nil"/>
            </w:tcBorders>
            <w:hideMark/>
          </w:tcPr>
          <w:p w14:paraId="6F6F7FE7"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Body Awareness and Coordination</w:t>
            </w:r>
          </w:p>
        </w:tc>
        <w:tc>
          <w:tcPr>
            <w:tcW w:w="1440" w:type="dxa"/>
            <w:tcBorders>
              <w:top w:val="nil"/>
              <w:left w:val="nil"/>
              <w:bottom w:val="nil"/>
              <w:right w:val="nil"/>
            </w:tcBorders>
            <w:hideMark/>
          </w:tcPr>
          <w:p w14:paraId="238ABEBA"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top w:val="nil"/>
              <w:left w:val="nil"/>
              <w:bottom w:val="nil"/>
              <w:right w:val="nil"/>
            </w:tcBorders>
            <w:shd w:val="clear" w:color="auto" w:fill="FFFFCC"/>
            <w:hideMark/>
          </w:tcPr>
          <w:p w14:paraId="1CC39826"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6.08</w:t>
            </w:r>
          </w:p>
        </w:tc>
        <w:tc>
          <w:tcPr>
            <w:tcW w:w="720" w:type="dxa"/>
            <w:tcBorders>
              <w:top w:val="nil"/>
              <w:left w:val="nil"/>
              <w:bottom w:val="nil"/>
              <w:right w:val="nil"/>
            </w:tcBorders>
            <w:hideMark/>
          </w:tcPr>
          <w:p w14:paraId="16B0B49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00" w:type="dxa"/>
            <w:tcBorders>
              <w:top w:val="nil"/>
              <w:left w:val="nil"/>
              <w:bottom w:val="nil"/>
              <w:right w:val="nil"/>
            </w:tcBorders>
            <w:hideMark/>
          </w:tcPr>
          <w:p w14:paraId="140C9C9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720" w:type="dxa"/>
            <w:tcBorders>
              <w:top w:val="nil"/>
              <w:left w:val="nil"/>
              <w:bottom w:val="nil"/>
              <w:right w:val="nil"/>
            </w:tcBorders>
            <w:hideMark/>
          </w:tcPr>
          <w:p w14:paraId="42E0D667"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Borders>
              <w:top w:val="nil"/>
              <w:left w:val="nil"/>
              <w:bottom w:val="nil"/>
              <w:right w:val="nil"/>
            </w:tcBorders>
            <w:hideMark/>
          </w:tcPr>
          <w:p w14:paraId="468DFD1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top w:val="nil"/>
              <w:left w:val="nil"/>
              <w:bottom w:val="nil"/>
              <w:right w:val="nil"/>
            </w:tcBorders>
          </w:tcPr>
          <w:p w14:paraId="5032523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nil"/>
            </w:tcBorders>
          </w:tcPr>
          <w:p w14:paraId="3589B891"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7F7A544F"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084060" w14:paraId="3E25611C"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Borders>
              <w:right w:val="nil"/>
            </w:tcBorders>
            <w:hideMark/>
          </w:tcPr>
          <w:p w14:paraId="36B599E8"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Tactile Discrimination</w:t>
            </w:r>
          </w:p>
        </w:tc>
        <w:tc>
          <w:tcPr>
            <w:tcW w:w="1440" w:type="dxa"/>
            <w:tcBorders>
              <w:left w:val="nil"/>
              <w:right w:val="nil"/>
            </w:tcBorders>
            <w:hideMark/>
          </w:tcPr>
          <w:p w14:paraId="6FDE288E"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left w:val="nil"/>
              <w:right w:val="nil"/>
            </w:tcBorders>
            <w:shd w:val="clear" w:color="auto" w:fill="FFFFCC"/>
            <w:hideMark/>
          </w:tcPr>
          <w:p w14:paraId="38C6B02B"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720" w:type="dxa"/>
            <w:tcBorders>
              <w:left w:val="nil"/>
              <w:right w:val="nil"/>
            </w:tcBorders>
            <w:hideMark/>
          </w:tcPr>
          <w:p w14:paraId="396140B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900" w:type="dxa"/>
            <w:tcBorders>
              <w:left w:val="nil"/>
              <w:right w:val="nil"/>
            </w:tcBorders>
            <w:hideMark/>
          </w:tcPr>
          <w:p w14:paraId="62FC267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hideMark/>
          </w:tcPr>
          <w:p w14:paraId="7E5D4EDD"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Borders>
              <w:left w:val="nil"/>
              <w:right w:val="nil"/>
            </w:tcBorders>
            <w:hideMark/>
          </w:tcPr>
          <w:p w14:paraId="5CA78319"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left w:val="nil"/>
              <w:right w:val="nil"/>
            </w:tcBorders>
          </w:tcPr>
          <w:p w14:paraId="215D3804"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right w:val="nil"/>
            </w:tcBorders>
            <w:hideMark/>
          </w:tcPr>
          <w:p w14:paraId="103AB471"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540" w:type="dxa"/>
            <w:tcBorders>
              <w:left w:val="nil"/>
            </w:tcBorders>
          </w:tcPr>
          <w:p w14:paraId="3729155D"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084060" w14:paraId="3FC45563" w14:textId="77777777" w:rsidTr="00084060">
        <w:tc>
          <w:tcPr>
            <w:cnfStyle w:val="001000000000" w:firstRow="0" w:lastRow="0" w:firstColumn="1" w:lastColumn="0" w:oddVBand="0" w:evenVBand="0" w:oddHBand="0" w:evenHBand="0" w:firstRowFirstColumn="0" w:firstRowLastColumn="0" w:lastRowFirstColumn="0" w:lastRowLastColumn="0"/>
            <w:tcW w:w="2088" w:type="dxa"/>
            <w:tcBorders>
              <w:top w:val="nil"/>
              <w:left w:val="single" w:sz="8" w:space="0" w:color="4F81BD" w:themeColor="accent1"/>
              <w:bottom w:val="single" w:sz="8" w:space="0" w:color="4F81BD" w:themeColor="accent1"/>
              <w:right w:val="nil"/>
            </w:tcBorders>
            <w:hideMark/>
          </w:tcPr>
          <w:p w14:paraId="3B0B3E39"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Understanding Spatial Concepts</w:t>
            </w:r>
          </w:p>
        </w:tc>
        <w:tc>
          <w:tcPr>
            <w:tcW w:w="1440" w:type="dxa"/>
            <w:tcBorders>
              <w:top w:val="nil"/>
              <w:left w:val="nil"/>
              <w:bottom w:val="single" w:sz="8" w:space="0" w:color="4F81BD" w:themeColor="accent1"/>
              <w:right w:val="nil"/>
            </w:tcBorders>
            <w:hideMark/>
          </w:tcPr>
          <w:p w14:paraId="395EDC6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tcBorders>
              <w:top w:val="nil"/>
              <w:left w:val="nil"/>
              <w:bottom w:val="single" w:sz="8" w:space="0" w:color="4F81BD" w:themeColor="accent1"/>
              <w:right w:val="nil"/>
            </w:tcBorders>
            <w:shd w:val="clear" w:color="auto" w:fill="FFFFCC"/>
            <w:hideMark/>
          </w:tcPr>
          <w:p w14:paraId="073986FA"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5.50</w:t>
            </w:r>
          </w:p>
        </w:tc>
        <w:tc>
          <w:tcPr>
            <w:tcW w:w="720" w:type="dxa"/>
            <w:tcBorders>
              <w:top w:val="nil"/>
              <w:left w:val="nil"/>
              <w:bottom w:val="single" w:sz="8" w:space="0" w:color="4F81BD" w:themeColor="accent1"/>
              <w:right w:val="nil"/>
            </w:tcBorders>
            <w:hideMark/>
          </w:tcPr>
          <w:p w14:paraId="44FBE37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900" w:type="dxa"/>
            <w:tcBorders>
              <w:top w:val="nil"/>
              <w:left w:val="nil"/>
              <w:bottom w:val="single" w:sz="8" w:space="0" w:color="4F81BD" w:themeColor="accent1"/>
              <w:right w:val="nil"/>
            </w:tcBorders>
            <w:hideMark/>
          </w:tcPr>
          <w:p w14:paraId="0E51FA04"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Borders>
              <w:top w:val="nil"/>
              <w:left w:val="nil"/>
              <w:bottom w:val="single" w:sz="8" w:space="0" w:color="4F81BD" w:themeColor="accent1"/>
              <w:right w:val="nil"/>
            </w:tcBorders>
            <w:hideMark/>
          </w:tcPr>
          <w:p w14:paraId="79F11E4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top w:val="nil"/>
              <w:left w:val="nil"/>
              <w:bottom w:val="single" w:sz="8" w:space="0" w:color="4F81BD" w:themeColor="accent1"/>
              <w:right w:val="nil"/>
            </w:tcBorders>
            <w:hideMark/>
          </w:tcPr>
          <w:p w14:paraId="3222834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Borders>
              <w:top w:val="nil"/>
              <w:left w:val="nil"/>
              <w:bottom w:val="single" w:sz="8" w:space="0" w:color="4F81BD" w:themeColor="accent1"/>
              <w:right w:val="nil"/>
            </w:tcBorders>
            <w:hideMark/>
          </w:tcPr>
          <w:p w14:paraId="7113D2C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540" w:type="dxa"/>
            <w:tcBorders>
              <w:top w:val="nil"/>
              <w:left w:val="nil"/>
              <w:bottom w:val="single" w:sz="8" w:space="0" w:color="4F81BD" w:themeColor="accent1"/>
              <w:right w:val="nil"/>
            </w:tcBorders>
          </w:tcPr>
          <w:p w14:paraId="208AD44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single" w:sz="8" w:space="0" w:color="4F81BD" w:themeColor="accent1"/>
              <w:right w:val="single" w:sz="8" w:space="0" w:color="4F81BD" w:themeColor="accent1"/>
            </w:tcBorders>
          </w:tcPr>
          <w:p w14:paraId="08FF289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6A0C8377" w14:textId="77777777" w:rsidR="00084060" w:rsidRDefault="00084060" w:rsidP="00084060">
      <w:pPr>
        <w:pStyle w:val="PlainText"/>
        <w:jc w:val="left"/>
        <w:rPr>
          <w:rFonts w:ascii="Tahoma" w:hAnsi="Tahoma"/>
          <w:sz w:val="24"/>
          <w:szCs w:val="24"/>
        </w:rPr>
      </w:pPr>
    </w:p>
    <w:p w14:paraId="7D1C5786"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Data collected via 32 Student Outcome Forms also illuminated strides made by individual students (see Table 8). Many of the students improved in multiple skill areas: 31% in two skill areas, 16% in three skill areas, 9% in four skill areas, and 9% in five skill areas.</w:t>
      </w:r>
    </w:p>
    <w:p w14:paraId="4356B414" w14:textId="77777777" w:rsidR="00084060" w:rsidRDefault="00084060" w:rsidP="00084060">
      <w:pPr>
        <w:pStyle w:val="PlainText"/>
        <w:tabs>
          <w:tab w:val="left" w:pos="0"/>
        </w:tabs>
        <w:jc w:val="left"/>
        <w:rPr>
          <w:rFonts w:ascii="Tahoma" w:hAnsi="Tahoma"/>
          <w:sz w:val="24"/>
          <w:szCs w:val="24"/>
        </w:rPr>
      </w:pPr>
    </w:p>
    <w:tbl>
      <w:tblPr>
        <w:tblStyle w:val="LightList-Accent11"/>
        <w:tblW w:w="9645" w:type="dxa"/>
        <w:tblLayout w:type="fixed"/>
        <w:tblLook w:val="04A0" w:firstRow="1" w:lastRow="0" w:firstColumn="1" w:lastColumn="0" w:noHBand="0" w:noVBand="1"/>
        <w:tblCaption w:val="Table 8: Individual Student Improvements in Skill Area(s)"/>
      </w:tblPr>
      <w:tblGrid>
        <w:gridCol w:w="1277"/>
        <w:gridCol w:w="1349"/>
        <w:gridCol w:w="1260"/>
        <w:gridCol w:w="1619"/>
        <w:gridCol w:w="1260"/>
        <w:gridCol w:w="1440"/>
        <w:gridCol w:w="1440"/>
      </w:tblGrid>
      <w:tr w:rsidR="00084060" w14:paraId="1685306A" w14:textId="77777777" w:rsidTr="00084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70473B9A" w14:textId="77777777" w:rsidR="00084060" w:rsidRDefault="00084060" w:rsidP="00084060">
            <w:pPr>
              <w:tabs>
                <w:tab w:val="left" w:pos="1311"/>
              </w:tabs>
              <w:spacing w:after="0" w:line="240" w:lineRule="auto"/>
              <w:jc w:val="left"/>
              <w:rPr>
                <w:rFonts w:ascii="Tahoma" w:hAnsi="Tahoma" w:cs="Tahoma"/>
                <w:sz w:val="24"/>
                <w:szCs w:val="24"/>
              </w:rPr>
            </w:pPr>
            <w:r>
              <w:rPr>
                <w:rFonts w:ascii="Tahoma" w:hAnsi="Tahoma" w:cs="Tahoma"/>
                <w:sz w:val="24"/>
                <w:szCs w:val="24"/>
              </w:rPr>
              <w:t>Table 8</w:t>
            </w:r>
          </w:p>
          <w:p w14:paraId="77C68910" w14:textId="77777777" w:rsidR="00084060" w:rsidRDefault="00084060" w:rsidP="00084060">
            <w:pPr>
              <w:tabs>
                <w:tab w:val="left" w:pos="1311"/>
              </w:tabs>
              <w:spacing w:after="0" w:line="240" w:lineRule="auto"/>
              <w:jc w:val="left"/>
              <w:rPr>
                <w:rFonts w:ascii="Tahoma" w:hAnsi="Tahoma" w:cs="Tahoma"/>
                <w:i/>
              </w:rPr>
            </w:pPr>
            <w:r>
              <w:rPr>
                <w:rFonts w:ascii="Tahoma" w:hAnsi="Tahoma" w:cs="Tahoma"/>
                <w:i/>
                <w:sz w:val="24"/>
                <w:szCs w:val="24"/>
              </w:rPr>
              <w:t>Individual Student Improvements in Skill Area(s)</w:t>
            </w:r>
          </w:p>
        </w:tc>
      </w:tr>
      <w:tr w:rsidR="00084060" w14:paraId="04F1EF04"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hideMark/>
          </w:tcPr>
          <w:p w14:paraId="0E9F00E4" w14:textId="77777777" w:rsidR="00084060" w:rsidRDefault="00084060" w:rsidP="00084060">
            <w:pPr>
              <w:spacing w:after="0" w:line="240" w:lineRule="auto"/>
              <w:jc w:val="left"/>
              <w:rPr>
                <w:rFonts w:ascii="Tahoma" w:hAnsi="Tahoma" w:cs="Tahoma"/>
                <w:b w:val="0"/>
              </w:rPr>
            </w:pPr>
            <w:r>
              <w:rPr>
                <w:rFonts w:ascii="Tahoma" w:hAnsi="Tahoma" w:cs="Tahoma"/>
                <w:b w:val="0"/>
              </w:rPr>
              <w:t>Did you observe the student improve in any of the following areas after using the Hop-A-Dot Mat [check all that apply]?   N = 32</w:t>
            </w:r>
          </w:p>
        </w:tc>
      </w:tr>
      <w:tr w:rsidR="00084060" w14:paraId="0356D755" w14:textId="77777777" w:rsidTr="00084060">
        <w:tc>
          <w:tcPr>
            <w:cnfStyle w:val="001000000000" w:firstRow="0" w:lastRow="0" w:firstColumn="1" w:lastColumn="0" w:oddVBand="0" w:evenVBand="0" w:oddHBand="0" w:evenHBand="0" w:firstRowFirstColumn="0" w:firstRowLastColumn="0" w:lastRowFirstColumn="0" w:lastRowLastColumn="0"/>
            <w:tcW w:w="1278" w:type="dxa"/>
            <w:tcBorders>
              <w:top w:val="nil"/>
              <w:left w:val="single" w:sz="8" w:space="0" w:color="4F81BD" w:themeColor="accent1"/>
              <w:bottom w:val="nil"/>
              <w:right w:val="nil"/>
            </w:tcBorders>
          </w:tcPr>
          <w:p w14:paraId="506B2B2B" w14:textId="77777777" w:rsidR="00084060" w:rsidRDefault="00084060" w:rsidP="00084060">
            <w:pPr>
              <w:spacing w:after="0" w:line="240" w:lineRule="auto"/>
              <w:jc w:val="left"/>
              <w:rPr>
                <w:rFonts w:ascii="Tahoma" w:hAnsi="Tahoma" w:cs="Tahoma"/>
              </w:rPr>
            </w:pPr>
            <w:r>
              <w:rPr>
                <w:rFonts w:ascii="Tahoma" w:hAnsi="Tahoma" w:cs="Tahoma"/>
              </w:rPr>
              <w:t xml:space="preserve">Social Inter-action </w:t>
            </w:r>
          </w:p>
          <w:p w14:paraId="3A63EBBC" w14:textId="77777777" w:rsidR="00084060" w:rsidRDefault="00084060" w:rsidP="00084060">
            <w:pPr>
              <w:spacing w:after="0" w:line="240" w:lineRule="auto"/>
              <w:jc w:val="left"/>
              <w:rPr>
                <w:rFonts w:ascii="Tahoma" w:hAnsi="Tahoma" w:cs="Tahoma"/>
                <w:b w:val="0"/>
              </w:rPr>
            </w:pPr>
          </w:p>
        </w:tc>
        <w:tc>
          <w:tcPr>
            <w:tcW w:w="1350" w:type="dxa"/>
            <w:tcBorders>
              <w:top w:val="nil"/>
              <w:left w:val="nil"/>
              <w:bottom w:val="nil"/>
              <w:right w:val="nil"/>
            </w:tcBorders>
            <w:hideMark/>
          </w:tcPr>
          <w:p w14:paraId="26576058"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Self-</w:t>
            </w:r>
          </w:p>
          <w:p w14:paraId="0117C9AB"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Ex-pression and Creativity</w:t>
            </w:r>
          </w:p>
        </w:tc>
        <w:tc>
          <w:tcPr>
            <w:tcW w:w="1260" w:type="dxa"/>
            <w:tcBorders>
              <w:top w:val="nil"/>
              <w:left w:val="nil"/>
              <w:bottom w:val="nil"/>
              <w:right w:val="nil"/>
            </w:tcBorders>
            <w:hideMark/>
          </w:tcPr>
          <w:p w14:paraId="08A0535B"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Physical </w:t>
            </w:r>
          </w:p>
          <w:p w14:paraId="09AA8050"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Activity/Exercise</w:t>
            </w:r>
          </w:p>
        </w:tc>
        <w:tc>
          <w:tcPr>
            <w:tcW w:w="1620" w:type="dxa"/>
            <w:tcBorders>
              <w:top w:val="nil"/>
              <w:left w:val="nil"/>
              <w:bottom w:val="nil"/>
              <w:right w:val="nil"/>
            </w:tcBorders>
            <w:hideMark/>
          </w:tcPr>
          <w:p w14:paraId="6D092928"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Body Awareness and Coor-dination</w:t>
            </w:r>
          </w:p>
        </w:tc>
        <w:tc>
          <w:tcPr>
            <w:tcW w:w="1260" w:type="dxa"/>
            <w:tcBorders>
              <w:top w:val="nil"/>
              <w:left w:val="nil"/>
              <w:bottom w:val="nil"/>
              <w:right w:val="nil"/>
            </w:tcBorders>
            <w:hideMark/>
          </w:tcPr>
          <w:p w14:paraId="137CCC8C"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Tactile </w:t>
            </w:r>
          </w:p>
          <w:p w14:paraId="35BFCD09"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Discrim-ination</w:t>
            </w:r>
          </w:p>
        </w:tc>
        <w:tc>
          <w:tcPr>
            <w:tcW w:w="1440" w:type="dxa"/>
            <w:tcBorders>
              <w:top w:val="nil"/>
              <w:left w:val="nil"/>
              <w:bottom w:val="nil"/>
              <w:right w:val="nil"/>
            </w:tcBorders>
            <w:hideMark/>
          </w:tcPr>
          <w:p w14:paraId="1A29924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Under-</w:t>
            </w:r>
          </w:p>
          <w:p w14:paraId="47DCCC76"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standing of Spatial </w:t>
            </w:r>
          </w:p>
          <w:p w14:paraId="7C9CA693"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Concepts</w:t>
            </w:r>
          </w:p>
        </w:tc>
        <w:tc>
          <w:tcPr>
            <w:tcW w:w="1440" w:type="dxa"/>
            <w:tcBorders>
              <w:top w:val="nil"/>
              <w:left w:val="nil"/>
              <w:bottom w:val="nil"/>
              <w:right w:val="single" w:sz="8" w:space="0" w:color="4F81BD" w:themeColor="accent1"/>
            </w:tcBorders>
            <w:hideMark/>
          </w:tcPr>
          <w:p w14:paraId="20AF6232" w14:textId="77777777" w:rsidR="00084060" w:rsidRDefault="00084060" w:rsidP="00084060">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Other skill/con-cept (indicate)</w:t>
            </w:r>
          </w:p>
        </w:tc>
      </w:tr>
      <w:tr w:rsidR="00084060" w14:paraId="20A012D0" w14:textId="77777777" w:rsidTr="0008406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278" w:type="dxa"/>
            <w:tcBorders>
              <w:right w:val="nil"/>
            </w:tcBorders>
            <w:hideMark/>
          </w:tcPr>
          <w:p w14:paraId="358F9013"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47%</w:t>
            </w:r>
          </w:p>
        </w:tc>
        <w:tc>
          <w:tcPr>
            <w:tcW w:w="1350" w:type="dxa"/>
            <w:tcBorders>
              <w:left w:val="nil"/>
              <w:right w:val="nil"/>
            </w:tcBorders>
            <w:hideMark/>
          </w:tcPr>
          <w:p w14:paraId="5F970B95"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260" w:type="dxa"/>
            <w:tcBorders>
              <w:left w:val="nil"/>
              <w:right w:val="nil"/>
            </w:tcBorders>
            <w:hideMark/>
          </w:tcPr>
          <w:p w14:paraId="40A4356F"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620" w:type="dxa"/>
            <w:tcBorders>
              <w:left w:val="nil"/>
              <w:right w:val="nil"/>
            </w:tcBorders>
            <w:hideMark/>
          </w:tcPr>
          <w:p w14:paraId="76A2C926"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w:t>
            </w:r>
          </w:p>
        </w:tc>
        <w:tc>
          <w:tcPr>
            <w:tcW w:w="1260" w:type="dxa"/>
            <w:tcBorders>
              <w:left w:val="nil"/>
              <w:right w:val="nil"/>
            </w:tcBorders>
            <w:hideMark/>
          </w:tcPr>
          <w:p w14:paraId="5E0BB13C"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w:t>
            </w:r>
          </w:p>
        </w:tc>
        <w:tc>
          <w:tcPr>
            <w:tcW w:w="1440" w:type="dxa"/>
            <w:tcBorders>
              <w:left w:val="nil"/>
              <w:right w:val="nil"/>
            </w:tcBorders>
            <w:hideMark/>
          </w:tcPr>
          <w:p w14:paraId="019B4383"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1440" w:type="dxa"/>
            <w:tcBorders>
              <w:left w:val="nil"/>
            </w:tcBorders>
            <w:hideMark/>
          </w:tcPr>
          <w:p w14:paraId="3C799D9B"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 (Team Work)</w:t>
            </w:r>
          </w:p>
        </w:tc>
      </w:tr>
    </w:tbl>
    <w:p w14:paraId="37FE69CA" w14:textId="77777777" w:rsidR="00084060" w:rsidRDefault="00084060" w:rsidP="00084060">
      <w:pPr>
        <w:pStyle w:val="PlainText"/>
        <w:tabs>
          <w:tab w:val="left" w:pos="0"/>
        </w:tabs>
        <w:jc w:val="left"/>
        <w:rPr>
          <w:rFonts w:ascii="Tahoma" w:hAnsi="Tahoma"/>
          <w:sz w:val="24"/>
          <w:szCs w:val="24"/>
        </w:rPr>
      </w:pPr>
    </w:p>
    <w:p w14:paraId="362D3503"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One hundred percent of the field evaluators recommended that APH produce Hop-A-Dot Mat. Supportive comments regarding its strengths included the following:</w:t>
      </w:r>
    </w:p>
    <w:p w14:paraId="7F578AA1"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“Makes braille fun and a social activity.”</w:t>
      </w:r>
    </w:p>
    <w:p w14:paraId="5C6E3AD2"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lastRenderedPageBreak/>
        <w:t>“It helps the child develop associative thought between the large circles and the Braille cell.”</w:t>
      </w:r>
    </w:p>
    <w:p w14:paraId="0BD37FB5"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The mat “adds another dimension to braille instruction that we haven’t had before.”</w:t>
      </w:r>
    </w:p>
    <w:p w14:paraId="4BD6E811"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“It makes learning the braille cell fun. Student doesn’t have to stay seated at a desk.”</w:t>
      </w:r>
    </w:p>
    <w:p w14:paraId="0E91BF8D"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“Great reward/motivator.”</w:t>
      </w:r>
    </w:p>
    <w:p w14:paraId="086E42DE"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“Supported learning of new braille letters and contractions.”</w:t>
      </w:r>
    </w:p>
    <w:p w14:paraId="0907EC6F"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“Works on cognitive and motor skills simultaneously.”</w:t>
      </w:r>
    </w:p>
    <w:p w14:paraId="10061121"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“Good proprioceptive practice” and “good spatial awareness practice.”</w:t>
      </w:r>
    </w:p>
    <w:p w14:paraId="53CBD84F"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“It is fun and the kids thought of it as a game.”</w:t>
      </w:r>
    </w:p>
    <w:p w14:paraId="4E3626D0"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“It included many pieces that can be used for a variety of activities.”</w:t>
      </w:r>
    </w:p>
    <w:p w14:paraId="0E7BEAC8"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“It encourages turn-taking skills when others must shake dice, jump on the mat, etc.”</w:t>
      </w:r>
    </w:p>
    <w:p w14:paraId="42EABFBE"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“Class discussion of Braille was the strength of Hop-A-Dot.”</w:t>
      </w:r>
    </w:p>
    <w:p w14:paraId="42CAA1A2" w14:textId="77777777" w:rsidR="00084060" w:rsidRDefault="00084060"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“Portable, something different, moving the entire body, games that can involve sighted peers.”</w:t>
      </w:r>
    </w:p>
    <w:p w14:paraId="72A793DF" w14:textId="77777777" w:rsidR="00084060" w:rsidRDefault="00084060" w:rsidP="00084060">
      <w:pPr>
        <w:pStyle w:val="PlainText"/>
        <w:tabs>
          <w:tab w:val="left" w:pos="0"/>
        </w:tabs>
        <w:jc w:val="left"/>
        <w:rPr>
          <w:rFonts w:ascii="Tahoma" w:hAnsi="Tahoma"/>
          <w:sz w:val="24"/>
          <w:szCs w:val="24"/>
        </w:rPr>
      </w:pPr>
    </w:p>
    <w:p w14:paraId="21E0D1EB"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As Table 9 reveals, the most appropriate target populations for the Hop-A-Dot as assessed by the 12 field evaluators were tactile and low vision preschoolers, kindergarteners, and students in early elementary grades. However, use with older students was possible as well. </w:t>
      </w:r>
    </w:p>
    <w:p w14:paraId="48E1DA3F" w14:textId="77777777" w:rsidR="00084060" w:rsidRDefault="00084060" w:rsidP="00084060">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9: Appropriate Target Populations"/>
      </w:tblPr>
      <w:tblGrid>
        <w:gridCol w:w="5310"/>
        <w:gridCol w:w="3330"/>
      </w:tblGrid>
      <w:tr w:rsidR="00084060" w14:paraId="309D0154" w14:textId="77777777" w:rsidTr="00084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1B7E6D5E" w14:textId="77777777" w:rsidR="00084060" w:rsidRDefault="00084060" w:rsidP="00084060">
            <w:pPr>
              <w:spacing w:after="0" w:line="240" w:lineRule="auto"/>
              <w:jc w:val="left"/>
              <w:rPr>
                <w:rFonts w:ascii="Tahoma" w:hAnsi="Tahoma" w:cs="Tahoma"/>
                <w:sz w:val="24"/>
                <w:szCs w:val="24"/>
              </w:rPr>
            </w:pPr>
            <w:r>
              <w:rPr>
                <w:rFonts w:ascii="Tahoma" w:hAnsi="Tahoma" w:cs="Tahoma"/>
                <w:sz w:val="24"/>
                <w:szCs w:val="24"/>
              </w:rPr>
              <w:t>Table 9</w:t>
            </w:r>
          </w:p>
          <w:p w14:paraId="5C3677C1" w14:textId="77777777" w:rsidR="00084060" w:rsidRDefault="00084060" w:rsidP="00084060">
            <w:pPr>
              <w:spacing w:after="0" w:line="240" w:lineRule="auto"/>
              <w:jc w:val="left"/>
              <w:rPr>
                <w:i/>
              </w:rPr>
            </w:pPr>
            <w:r>
              <w:rPr>
                <w:rFonts w:ascii="Tahoma" w:hAnsi="Tahoma" w:cs="Tahoma"/>
                <w:i/>
                <w:sz w:val="24"/>
                <w:szCs w:val="24"/>
              </w:rPr>
              <w:t>Appropriate Target Populations</w:t>
            </w:r>
          </w:p>
        </w:tc>
      </w:tr>
      <w:tr w:rsidR="00084060" w14:paraId="2F40556E"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1248C1AB" w14:textId="77777777" w:rsidR="00084060" w:rsidRDefault="00084060" w:rsidP="00084060">
            <w:pPr>
              <w:spacing w:after="0" w:line="240" w:lineRule="auto"/>
              <w:jc w:val="left"/>
              <w:rPr>
                <w:rFonts w:ascii="Tahoma" w:hAnsi="Tahoma" w:cs="Tahoma"/>
              </w:rPr>
            </w:pPr>
            <w:r>
              <w:rPr>
                <w:rFonts w:ascii="Tahoma" w:hAnsi="Tahoma" w:cs="Tahoma"/>
              </w:rPr>
              <w:t>Target Population</w:t>
            </w:r>
          </w:p>
          <w:p w14:paraId="0C3A81E9" w14:textId="77777777" w:rsidR="00084060" w:rsidRDefault="00084060" w:rsidP="00084060">
            <w:pPr>
              <w:spacing w:after="0" w:line="240" w:lineRule="auto"/>
              <w:jc w:val="left"/>
              <w:rPr>
                <w:rFonts w:ascii="Tahoma" w:hAnsi="Tahoma" w:cs="Tahoma"/>
                <w:b w:val="0"/>
              </w:rPr>
            </w:pPr>
          </w:p>
        </w:tc>
        <w:tc>
          <w:tcPr>
            <w:tcW w:w="3330" w:type="dxa"/>
            <w:tcBorders>
              <w:left w:val="nil"/>
            </w:tcBorders>
            <w:hideMark/>
          </w:tcPr>
          <w:p w14:paraId="3B967161"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158876C0" w14:textId="77777777" w:rsidR="00084060" w:rsidRDefault="00084060" w:rsidP="00084060">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=12) indicating appropriateness of product for target population</w:t>
            </w:r>
          </w:p>
        </w:tc>
      </w:tr>
      <w:tr w:rsidR="00084060" w14:paraId="543ABADE" w14:textId="77777777" w:rsidTr="0008406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521A20D8"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Preschoolers who are blind</w:t>
            </w:r>
          </w:p>
        </w:tc>
        <w:tc>
          <w:tcPr>
            <w:tcW w:w="3330" w:type="dxa"/>
            <w:tcBorders>
              <w:top w:val="nil"/>
              <w:left w:val="nil"/>
              <w:bottom w:val="nil"/>
              <w:right w:val="single" w:sz="8" w:space="0" w:color="4F81BD" w:themeColor="accent1"/>
            </w:tcBorders>
            <w:hideMark/>
          </w:tcPr>
          <w:p w14:paraId="4F6AEE09"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084060" w14:paraId="0F2AA95B"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C1FAA31"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Preschoolers who are low vision</w:t>
            </w:r>
          </w:p>
        </w:tc>
        <w:tc>
          <w:tcPr>
            <w:tcW w:w="3330" w:type="dxa"/>
            <w:tcBorders>
              <w:left w:val="nil"/>
            </w:tcBorders>
            <w:hideMark/>
          </w:tcPr>
          <w:p w14:paraId="15D107F3"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084060" w14:paraId="334ED111" w14:textId="77777777" w:rsidTr="0008406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72AFC4BF"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Low vision students in Grades K-2</w:t>
            </w:r>
          </w:p>
        </w:tc>
        <w:tc>
          <w:tcPr>
            <w:tcW w:w="3330" w:type="dxa"/>
            <w:tcBorders>
              <w:top w:val="nil"/>
              <w:left w:val="nil"/>
              <w:bottom w:val="nil"/>
              <w:right w:val="single" w:sz="8" w:space="0" w:color="4F81BD" w:themeColor="accent1"/>
            </w:tcBorders>
            <w:hideMark/>
          </w:tcPr>
          <w:p w14:paraId="5C1BD888"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084060" w14:paraId="2451A49C"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71B75616"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Tactile readers in Grades K-2</w:t>
            </w:r>
          </w:p>
        </w:tc>
        <w:tc>
          <w:tcPr>
            <w:tcW w:w="3330" w:type="dxa"/>
            <w:tcBorders>
              <w:left w:val="nil"/>
            </w:tcBorders>
            <w:hideMark/>
          </w:tcPr>
          <w:p w14:paraId="216E6CD3"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r w:rsidR="00084060" w14:paraId="516FC726" w14:textId="77777777" w:rsidTr="0008406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6B24B2DC"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Low vision students in Grades 3-5</w:t>
            </w:r>
          </w:p>
        </w:tc>
        <w:tc>
          <w:tcPr>
            <w:tcW w:w="3330" w:type="dxa"/>
            <w:tcBorders>
              <w:top w:val="nil"/>
              <w:left w:val="nil"/>
              <w:bottom w:val="nil"/>
              <w:right w:val="single" w:sz="8" w:space="0" w:color="4F81BD" w:themeColor="accent1"/>
            </w:tcBorders>
            <w:hideMark/>
          </w:tcPr>
          <w:p w14:paraId="79EE98FB"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084060" w14:paraId="4C4DA1E6"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4837E149"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Tactile readers in Grades 3-5</w:t>
            </w:r>
          </w:p>
        </w:tc>
        <w:tc>
          <w:tcPr>
            <w:tcW w:w="3330" w:type="dxa"/>
            <w:tcBorders>
              <w:left w:val="nil"/>
            </w:tcBorders>
            <w:hideMark/>
          </w:tcPr>
          <w:p w14:paraId="22CA7740"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084060" w14:paraId="2C8DF47A" w14:textId="77777777" w:rsidTr="0008406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5948D19D"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Low vision students in Grades 6-8</w:t>
            </w:r>
          </w:p>
        </w:tc>
        <w:tc>
          <w:tcPr>
            <w:tcW w:w="3330" w:type="dxa"/>
            <w:tcBorders>
              <w:top w:val="nil"/>
              <w:left w:val="nil"/>
              <w:bottom w:val="nil"/>
              <w:right w:val="single" w:sz="8" w:space="0" w:color="4F81BD" w:themeColor="accent1"/>
            </w:tcBorders>
            <w:hideMark/>
          </w:tcPr>
          <w:p w14:paraId="599E64CD"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084060" w14:paraId="1428717D"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CE8A44A"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Tactile readers in Grades 6-8</w:t>
            </w:r>
          </w:p>
        </w:tc>
        <w:tc>
          <w:tcPr>
            <w:tcW w:w="3330" w:type="dxa"/>
            <w:tcBorders>
              <w:left w:val="nil"/>
            </w:tcBorders>
            <w:hideMark/>
          </w:tcPr>
          <w:p w14:paraId="63F39F05"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084060" w14:paraId="16B16354" w14:textId="77777777" w:rsidTr="0008406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6E9686BF"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High school students with low vision/blindness</w:t>
            </w:r>
          </w:p>
        </w:tc>
        <w:tc>
          <w:tcPr>
            <w:tcW w:w="3330" w:type="dxa"/>
            <w:tcBorders>
              <w:top w:val="nil"/>
              <w:left w:val="nil"/>
              <w:bottom w:val="nil"/>
              <w:right w:val="single" w:sz="8" w:space="0" w:color="4F81BD" w:themeColor="accent1"/>
            </w:tcBorders>
            <w:hideMark/>
          </w:tcPr>
          <w:p w14:paraId="1FBC5263"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084060" w14:paraId="1E298FCC"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2E3C4C4F"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Students with additional physical disabilities</w:t>
            </w:r>
          </w:p>
        </w:tc>
        <w:tc>
          <w:tcPr>
            <w:tcW w:w="3330" w:type="dxa"/>
            <w:tcBorders>
              <w:left w:val="nil"/>
            </w:tcBorders>
            <w:hideMark/>
          </w:tcPr>
          <w:p w14:paraId="5A482E6A"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084060" w14:paraId="49D41F06" w14:textId="77777777" w:rsidTr="0008406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B7E3F2E"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Students with deafblindness</w:t>
            </w:r>
          </w:p>
        </w:tc>
        <w:tc>
          <w:tcPr>
            <w:tcW w:w="3330" w:type="dxa"/>
            <w:tcBorders>
              <w:top w:val="nil"/>
              <w:left w:val="nil"/>
              <w:bottom w:val="nil"/>
              <w:right w:val="single" w:sz="8" w:space="0" w:color="4F81BD" w:themeColor="accent1"/>
            </w:tcBorders>
            <w:hideMark/>
          </w:tcPr>
          <w:p w14:paraId="754A98C8"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084060" w14:paraId="0025E989"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9B71872"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Sighted peers</w:t>
            </w:r>
          </w:p>
        </w:tc>
        <w:tc>
          <w:tcPr>
            <w:tcW w:w="3330" w:type="dxa"/>
            <w:tcBorders>
              <w:left w:val="nil"/>
            </w:tcBorders>
            <w:hideMark/>
          </w:tcPr>
          <w:p w14:paraId="3031C381"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084060" w14:paraId="56A63A43" w14:textId="77777777" w:rsidTr="0008406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97CCCB0"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Adults who are beginning braille readers</w:t>
            </w:r>
          </w:p>
        </w:tc>
        <w:tc>
          <w:tcPr>
            <w:tcW w:w="3330" w:type="dxa"/>
            <w:tcBorders>
              <w:top w:val="nil"/>
              <w:left w:val="nil"/>
              <w:bottom w:val="nil"/>
              <w:right w:val="single" w:sz="8" w:space="0" w:color="4F81BD" w:themeColor="accent1"/>
            </w:tcBorders>
            <w:hideMark/>
          </w:tcPr>
          <w:p w14:paraId="53C56450"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084060" w14:paraId="2D71C3AE"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4215F714"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Low vision adults</w:t>
            </w:r>
          </w:p>
        </w:tc>
        <w:tc>
          <w:tcPr>
            <w:tcW w:w="3330" w:type="dxa"/>
            <w:tcBorders>
              <w:left w:val="nil"/>
            </w:tcBorders>
            <w:hideMark/>
          </w:tcPr>
          <w:p w14:paraId="5FB492D4" w14:textId="77777777" w:rsidR="00084060" w:rsidRDefault="00084060" w:rsidP="0008406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084060" w14:paraId="1289C879" w14:textId="77777777" w:rsidTr="00084060">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006CBCF0"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lastRenderedPageBreak/>
              <w:t>Sighted adults</w:t>
            </w:r>
          </w:p>
        </w:tc>
        <w:tc>
          <w:tcPr>
            <w:tcW w:w="3330" w:type="dxa"/>
            <w:tcBorders>
              <w:top w:val="nil"/>
              <w:left w:val="nil"/>
              <w:bottom w:val="nil"/>
              <w:right w:val="single" w:sz="8" w:space="0" w:color="4F81BD" w:themeColor="accent1"/>
            </w:tcBorders>
            <w:hideMark/>
          </w:tcPr>
          <w:p w14:paraId="6698E4AE" w14:textId="77777777" w:rsidR="00084060" w:rsidRDefault="00084060" w:rsidP="0008406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084060" w14:paraId="18665DDE" w14:textId="77777777" w:rsidTr="00084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4ADC800E" w14:textId="77777777" w:rsidR="00084060" w:rsidRDefault="00084060" w:rsidP="00084060">
            <w:pPr>
              <w:spacing w:after="0" w:line="240" w:lineRule="auto"/>
              <w:jc w:val="left"/>
              <w:rPr>
                <w:rFonts w:ascii="Tahoma" w:hAnsi="Tahoma" w:cs="Tahoma"/>
                <w:b w:val="0"/>
                <w:sz w:val="24"/>
                <w:szCs w:val="24"/>
              </w:rPr>
            </w:pPr>
            <w:r>
              <w:rPr>
                <w:rFonts w:ascii="Tahoma" w:hAnsi="Tahoma" w:cs="Tahoma"/>
                <w:b w:val="0"/>
                <w:sz w:val="24"/>
                <w:szCs w:val="24"/>
              </w:rPr>
              <w:t>Other (indicate):</w:t>
            </w:r>
          </w:p>
        </w:tc>
        <w:tc>
          <w:tcPr>
            <w:tcW w:w="3330" w:type="dxa"/>
            <w:tcBorders>
              <w:left w:val="nil"/>
            </w:tcBorders>
            <w:hideMark/>
          </w:tcPr>
          <w:p w14:paraId="08297879" w14:textId="77777777" w:rsidR="00084060" w:rsidRDefault="00084060" w:rsidP="00A61CF4">
            <w:pPr>
              <w:pStyle w:val="ListParagraph"/>
              <w:widowControl/>
              <w:numPr>
                <w:ilvl w:val="0"/>
                <w:numId w:val="62"/>
              </w:numPr>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sz w:val="24"/>
                <w:szCs w:val="24"/>
              </w:rPr>
            </w:pPr>
            <w:r>
              <w:rPr>
                <w:rFonts w:ascii="Tahoma" w:hAnsi="Tahoma"/>
                <w:sz w:val="24"/>
                <w:szCs w:val="24"/>
              </w:rPr>
              <w:t>Sighted adults when playing with a visually impaired child</w:t>
            </w:r>
          </w:p>
          <w:p w14:paraId="39FF7633" w14:textId="77777777" w:rsidR="00084060" w:rsidRDefault="00084060" w:rsidP="00A61CF4">
            <w:pPr>
              <w:pStyle w:val="ListParagraph"/>
              <w:widowControl/>
              <w:numPr>
                <w:ilvl w:val="0"/>
                <w:numId w:val="62"/>
              </w:numPr>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sz w:val="24"/>
                <w:szCs w:val="24"/>
              </w:rPr>
            </w:pPr>
            <w:r>
              <w:rPr>
                <w:rFonts w:ascii="Tahoma" w:hAnsi="Tahoma"/>
                <w:sz w:val="24"/>
                <w:szCs w:val="24"/>
              </w:rPr>
              <w:t>Any NEW braille reader</w:t>
            </w:r>
          </w:p>
        </w:tc>
      </w:tr>
    </w:tbl>
    <w:p w14:paraId="2A2BD13C" w14:textId="77777777" w:rsidR="00084060" w:rsidRDefault="00084060" w:rsidP="00084060">
      <w:pPr>
        <w:pStyle w:val="PlainText"/>
        <w:tabs>
          <w:tab w:val="left" w:pos="0"/>
        </w:tabs>
        <w:jc w:val="left"/>
        <w:rPr>
          <w:rFonts w:ascii="Tahoma" w:hAnsi="Tahoma"/>
          <w:sz w:val="24"/>
          <w:szCs w:val="24"/>
        </w:rPr>
      </w:pPr>
    </w:p>
    <w:p w14:paraId="6E06BE7D"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Formal field test feedback was complemented by supportive and enthusiastic comments from the writers of Building on Patterns who got a sneak preview of the Hop-A-Dot Mat and the Braille/Print Alphabet Spinner during their onsite work meeting at APH in June 2016. They wanted to see the product available as soon as possible. </w:t>
      </w:r>
    </w:p>
    <w:p w14:paraId="13C6BD7F" w14:textId="77777777" w:rsidR="00084060" w:rsidRDefault="00084060" w:rsidP="00084060">
      <w:pPr>
        <w:pStyle w:val="PlainText"/>
        <w:tabs>
          <w:tab w:val="left" w:pos="0"/>
        </w:tabs>
        <w:jc w:val="left"/>
        <w:rPr>
          <w:rFonts w:ascii="Tahoma" w:hAnsi="Tahoma"/>
          <w:sz w:val="24"/>
          <w:szCs w:val="24"/>
        </w:rPr>
      </w:pPr>
    </w:p>
    <w:p w14:paraId="4A605CD2"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In late July 2016, the graphic designer initiated work on the layout of the Activity Booklet using final content authored by the project leader and edited by the research assistant. The guidebook incorporated new games and activities proposed by the field evaluators, such as “Braille Relay” and “Braille Bingo.” The graphic designer enhanced the “Body Building Braille Tips” section by including pictorial icons of hands, feet, and knees to illustrate suggested ways to form the braille alphabet letters.</w:t>
      </w:r>
    </w:p>
    <w:p w14:paraId="6DD5BA28" w14:textId="77777777" w:rsidR="00084060" w:rsidRDefault="00084060" w:rsidP="00084060">
      <w:pPr>
        <w:pStyle w:val="PlainText"/>
        <w:tabs>
          <w:tab w:val="left" w:pos="0"/>
        </w:tabs>
        <w:jc w:val="left"/>
        <w:rPr>
          <w:rFonts w:ascii="Tahoma" w:hAnsi="Tahoma"/>
          <w:sz w:val="24"/>
          <w:szCs w:val="24"/>
        </w:rPr>
      </w:pPr>
    </w:p>
    <w:p w14:paraId="3B537084" w14:textId="77777777" w:rsidR="00084060" w:rsidRDefault="00084060" w:rsidP="00084060">
      <w:pPr>
        <w:pStyle w:val="PlainText"/>
        <w:tabs>
          <w:tab w:val="left" w:pos="0"/>
        </w:tabs>
        <w:jc w:val="left"/>
        <w:rPr>
          <w:rFonts w:ascii="Tahoma" w:hAnsi="Tahoma"/>
          <w:sz w:val="24"/>
          <w:szCs w:val="24"/>
        </w:rPr>
      </w:pPr>
    </w:p>
    <w:p w14:paraId="0B1045A8" w14:textId="77777777" w:rsidR="00084060" w:rsidRDefault="00084060" w:rsidP="00084060">
      <w:pPr>
        <w:pStyle w:val="PlainText"/>
        <w:tabs>
          <w:tab w:val="left" w:pos="0"/>
        </w:tabs>
        <w:jc w:val="left"/>
        <w:rPr>
          <w:rFonts w:ascii="Tahoma" w:hAnsi="Tahoma"/>
          <w:sz w:val="24"/>
          <w:szCs w:val="24"/>
        </w:rPr>
      </w:pPr>
      <w:r w:rsidRPr="00D17562">
        <w:rPr>
          <w:rFonts w:ascii="Tahoma" w:hAnsi="Tahoma"/>
          <w:strike/>
          <w:noProof/>
          <w:color w:val="FF0000"/>
          <w:sz w:val="24"/>
          <w:szCs w:val="24"/>
        </w:rPr>
        <w:drawing>
          <wp:inline distT="0" distB="0" distL="0" distR="0" wp14:anchorId="0BEAAAF2" wp14:editId="44ACCA53">
            <wp:extent cx="1883453" cy="2413797"/>
            <wp:effectExtent l="0" t="0" r="2540" b="5715"/>
            <wp:docPr id="318" name="Picture 318" descr="Front cover of final Hop-A-Dot Mat Activity Boo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3453" cy="2413797"/>
                    </a:xfrm>
                    <a:prstGeom prst="rect">
                      <a:avLst/>
                    </a:prstGeom>
                    <a:noFill/>
                    <a:ln>
                      <a:noFill/>
                    </a:ln>
                  </pic:spPr>
                </pic:pic>
              </a:graphicData>
            </a:graphic>
          </wp:inline>
        </w:drawing>
      </w:r>
    </w:p>
    <w:p w14:paraId="0A4CFF5F" w14:textId="77777777" w:rsidR="00084060" w:rsidRDefault="00084060" w:rsidP="00084060">
      <w:pPr>
        <w:pStyle w:val="PlainText"/>
        <w:tabs>
          <w:tab w:val="left" w:pos="0"/>
        </w:tabs>
        <w:jc w:val="left"/>
        <w:rPr>
          <w:rFonts w:ascii="Tahoma" w:hAnsi="Tahoma"/>
          <w:sz w:val="24"/>
          <w:szCs w:val="24"/>
        </w:rPr>
      </w:pPr>
    </w:p>
    <w:p w14:paraId="46EDA1F9"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In mid-August 2016, the following catalog numbers were assigned to the final product and associated spinners. </w:t>
      </w:r>
    </w:p>
    <w:p w14:paraId="256BABB8" w14:textId="77777777" w:rsidR="00084060" w:rsidRDefault="00084060" w:rsidP="00243D80">
      <w:pPr>
        <w:pStyle w:val="PlainText"/>
        <w:numPr>
          <w:ilvl w:val="0"/>
          <w:numId w:val="224"/>
        </w:numPr>
        <w:tabs>
          <w:tab w:val="left" w:pos="0"/>
        </w:tabs>
        <w:jc w:val="left"/>
        <w:textAlignment w:val="auto"/>
        <w:rPr>
          <w:rFonts w:ascii="Tahoma" w:hAnsi="Tahoma"/>
          <w:sz w:val="24"/>
          <w:szCs w:val="24"/>
        </w:rPr>
      </w:pPr>
      <w:r>
        <w:rPr>
          <w:rFonts w:ascii="Tahoma" w:hAnsi="Tahoma"/>
          <w:sz w:val="24"/>
          <w:szCs w:val="24"/>
        </w:rPr>
        <w:t>Hop-A-Dot Mat (1-08819-00)</w:t>
      </w:r>
    </w:p>
    <w:p w14:paraId="2EA778A7" w14:textId="77777777" w:rsidR="00084060" w:rsidRDefault="00084060" w:rsidP="00243D80">
      <w:pPr>
        <w:pStyle w:val="PlainText"/>
        <w:numPr>
          <w:ilvl w:val="0"/>
          <w:numId w:val="224"/>
        </w:numPr>
        <w:tabs>
          <w:tab w:val="left" w:pos="0"/>
        </w:tabs>
        <w:jc w:val="left"/>
        <w:textAlignment w:val="auto"/>
        <w:rPr>
          <w:rFonts w:ascii="Tahoma" w:hAnsi="Tahoma"/>
          <w:sz w:val="24"/>
          <w:szCs w:val="24"/>
        </w:rPr>
      </w:pPr>
      <w:r>
        <w:rPr>
          <w:rFonts w:ascii="Tahoma" w:hAnsi="Tahoma"/>
          <w:sz w:val="24"/>
          <w:szCs w:val="24"/>
        </w:rPr>
        <w:t>Braille/Print Alphabet Spinner (1-08817-00)</w:t>
      </w:r>
    </w:p>
    <w:p w14:paraId="69CC6B18" w14:textId="77777777" w:rsidR="00084060" w:rsidRDefault="00084060" w:rsidP="00243D80">
      <w:pPr>
        <w:pStyle w:val="PlainText"/>
        <w:numPr>
          <w:ilvl w:val="0"/>
          <w:numId w:val="224"/>
        </w:numPr>
        <w:tabs>
          <w:tab w:val="left" w:pos="0"/>
        </w:tabs>
        <w:jc w:val="left"/>
        <w:textAlignment w:val="auto"/>
        <w:rPr>
          <w:rFonts w:ascii="Tahoma" w:hAnsi="Tahoma"/>
          <w:sz w:val="24"/>
          <w:szCs w:val="24"/>
        </w:rPr>
      </w:pPr>
      <w:r>
        <w:rPr>
          <w:rFonts w:ascii="Tahoma" w:hAnsi="Tahoma"/>
          <w:sz w:val="24"/>
          <w:szCs w:val="24"/>
        </w:rPr>
        <w:t>Braille/Print Number Spinner (1-08818-00)</w:t>
      </w:r>
    </w:p>
    <w:p w14:paraId="62355C0C" w14:textId="77777777" w:rsidR="00084060" w:rsidRDefault="00084060" w:rsidP="00084060">
      <w:pPr>
        <w:pStyle w:val="PlainText"/>
        <w:tabs>
          <w:tab w:val="left" w:pos="0"/>
        </w:tabs>
        <w:jc w:val="left"/>
        <w:rPr>
          <w:rFonts w:ascii="Tahoma" w:hAnsi="Tahoma"/>
          <w:sz w:val="24"/>
          <w:szCs w:val="24"/>
        </w:rPr>
      </w:pPr>
    </w:p>
    <w:p w14:paraId="34191A84"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In late August 2016, the project leader prepared the Braille Order Detail Form to request in-house braille translation of the Activity Booklet. Braille translation was completed in early September. Page counts of both the print and braille booklets were furnished to the manufacturing specialist to incorporate into the final product </w:t>
      </w:r>
      <w:r>
        <w:rPr>
          <w:rFonts w:ascii="Tahoma" w:hAnsi="Tahoma"/>
          <w:sz w:val="24"/>
          <w:szCs w:val="24"/>
        </w:rPr>
        <w:lastRenderedPageBreak/>
        <w:t>specifications.</w:t>
      </w:r>
    </w:p>
    <w:p w14:paraId="421B11D8" w14:textId="77777777" w:rsidR="00084060" w:rsidRDefault="00084060" w:rsidP="00084060">
      <w:pPr>
        <w:pStyle w:val="PlainText"/>
        <w:tabs>
          <w:tab w:val="left" w:pos="0"/>
        </w:tabs>
        <w:jc w:val="left"/>
        <w:rPr>
          <w:rFonts w:ascii="Tahoma" w:hAnsi="Tahoma"/>
          <w:sz w:val="24"/>
          <w:szCs w:val="24"/>
          <w:u w:val="single"/>
        </w:rPr>
      </w:pPr>
    </w:p>
    <w:p w14:paraId="238867C8"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In mid-September, the project leader regrouped the PDC members to transition the product to the “tooling stage” and review needed updates based upon feedback and suggestions from field evaluators. The following notable improvements and provisions were anticipated:</w:t>
      </w:r>
    </w:p>
    <w:p w14:paraId="4302351A" w14:textId="77777777" w:rsidR="00084060" w:rsidRPr="00D164C2" w:rsidRDefault="00084060" w:rsidP="00243D80">
      <w:pPr>
        <w:pStyle w:val="PlainText"/>
        <w:numPr>
          <w:ilvl w:val="0"/>
          <w:numId w:val="225"/>
        </w:numPr>
        <w:tabs>
          <w:tab w:val="left" w:pos="0"/>
        </w:tabs>
        <w:jc w:val="left"/>
        <w:textAlignment w:val="auto"/>
        <w:rPr>
          <w:rFonts w:ascii="Tahoma" w:hAnsi="Tahoma"/>
          <w:sz w:val="24"/>
          <w:szCs w:val="24"/>
        </w:rPr>
      </w:pPr>
      <w:r>
        <w:rPr>
          <w:rFonts w:ascii="Tahoma" w:hAnsi="Tahoma"/>
          <w:sz w:val="24"/>
          <w:szCs w:val="24"/>
        </w:rPr>
        <w:t>Slightly larger print letters on the Braille/Print Alphabet Spinner</w:t>
      </w:r>
    </w:p>
    <w:p w14:paraId="46BC114B" w14:textId="77777777" w:rsidR="00084060" w:rsidRDefault="00084060" w:rsidP="00243D80">
      <w:pPr>
        <w:pStyle w:val="PlainText"/>
        <w:numPr>
          <w:ilvl w:val="0"/>
          <w:numId w:val="225"/>
        </w:numPr>
        <w:tabs>
          <w:tab w:val="left" w:pos="0"/>
        </w:tabs>
        <w:jc w:val="left"/>
        <w:textAlignment w:val="auto"/>
        <w:rPr>
          <w:rFonts w:ascii="Tahoma" w:hAnsi="Tahoma"/>
          <w:sz w:val="24"/>
          <w:szCs w:val="24"/>
        </w:rPr>
      </w:pPr>
      <w:r>
        <w:rPr>
          <w:rFonts w:ascii="Tahoma" w:hAnsi="Tahoma"/>
          <w:sz w:val="24"/>
          <w:szCs w:val="24"/>
        </w:rPr>
        <w:t>Addition of a Braille/Print Number Spinner</w:t>
      </w:r>
    </w:p>
    <w:p w14:paraId="37F044D6" w14:textId="77777777" w:rsidR="00084060" w:rsidRDefault="00084060" w:rsidP="00243D80">
      <w:pPr>
        <w:pStyle w:val="PlainText"/>
        <w:numPr>
          <w:ilvl w:val="0"/>
          <w:numId w:val="225"/>
        </w:numPr>
        <w:tabs>
          <w:tab w:val="left" w:pos="0"/>
        </w:tabs>
        <w:jc w:val="left"/>
        <w:textAlignment w:val="auto"/>
        <w:rPr>
          <w:rFonts w:ascii="Tahoma" w:hAnsi="Tahoma"/>
          <w:sz w:val="24"/>
          <w:szCs w:val="24"/>
        </w:rPr>
      </w:pPr>
      <w:r>
        <w:rPr>
          <w:rFonts w:ascii="Tahoma" w:hAnsi="Tahoma"/>
          <w:sz w:val="24"/>
          <w:szCs w:val="24"/>
        </w:rPr>
        <w:t>Addition of braille number stickers to label the foam dots</w:t>
      </w:r>
    </w:p>
    <w:p w14:paraId="178D9060" w14:textId="77777777" w:rsidR="00084060" w:rsidRPr="00CB7A27" w:rsidRDefault="00084060" w:rsidP="00243D80">
      <w:pPr>
        <w:pStyle w:val="PlainText"/>
        <w:numPr>
          <w:ilvl w:val="0"/>
          <w:numId w:val="225"/>
        </w:numPr>
        <w:tabs>
          <w:tab w:val="left" w:pos="0"/>
        </w:tabs>
        <w:jc w:val="left"/>
        <w:textAlignment w:val="auto"/>
        <w:rPr>
          <w:rFonts w:ascii="Tahoma" w:hAnsi="Tahoma"/>
          <w:sz w:val="24"/>
          <w:szCs w:val="24"/>
        </w:rPr>
      </w:pPr>
      <w:r>
        <w:rPr>
          <w:rFonts w:ascii="Tahoma" w:hAnsi="Tahoma"/>
          <w:sz w:val="24"/>
          <w:szCs w:val="24"/>
        </w:rPr>
        <w:t>Creation and assignment of separate replacement part numbers for blue and red Hop-A-Dot Mats to allow separate purchase apart from the full kit, if desired</w:t>
      </w:r>
    </w:p>
    <w:p w14:paraId="2CE8630E" w14:textId="77777777" w:rsidR="00084060" w:rsidRDefault="00084060" w:rsidP="00084060">
      <w:pPr>
        <w:pStyle w:val="PlainText"/>
        <w:tabs>
          <w:tab w:val="left" w:pos="0"/>
        </w:tabs>
        <w:jc w:val="left"/>
        <w:rPr>
          <w:rFonts w:ascii="Tahoma" w:hAnsi="Tahoma"/>
          <w:sz w:val="24"/>
          <w:szCs w:val="24"/>
          <w:u w:val="single"/>
        </w:rPr>
      </w:pPr>
    </w:p>
    <w:p w14:paraId="6A2CE20E"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 xml:space="preserve">In October 2016, Quota approval for the Hop-A-Dot Mat and related spinners was requested and received from the Educational Products Advisory Committee (EPAC) during Annual Meeting. </w:t>
      </w:r>
    </w:p>
    <w:p w14:paraId="56E92859" w14:textId="77777777" w:rsidR="00084060" w:rsidRDefault="00084060" w:rsidP="00084060">
      <w:pPr>
        <w:pStyle w:val="PlainText"/>
        <w:tabs>
          <w:tab w:val="left" w:pos="0"/>
        </w:tabs>
        <w:jc w:val="left"/>
        <w:rPr>
          <w:rFonts w:ascii="Tahoma" w:hAnsi="Tahoma"/>
          <w:sz w:val="24"/>
          <w:szCs w:val="24"/>
        </w:rPr>
      </w:pPr>
    </w:p>
    <w:p w14:paraId="49BDC270"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Prior to his retirement, Tom Poppe finalized the majority of the production tooling needed to produce the two spinners, which included the vacuum-form master for the upper disc with braille numbers (or letters), a multi-up vacuum-form master for the spinner’s arrow/pointer, the cutting die design for the spinner’s sound-generating “tongue,” and a cutting die for the spinner’s rigid foam base. A vendor was identified for the rubber cap to apply to the spinner hub.</w:t>
      </w:r>
    </w:p>
    <w:p w14:paraId="0FD90FF1" w14:textId="77777777" w:rsidR="00084060" w:rsidRDefault="00084060" w:rsidP="00084060">
      <w:pPr>
        <w:pStyle w:val="PlainText"/>
        <w:tabs>
          <w:tab w:val="left" w:pos="0"/>
        </w:tabs>
        <w:jc w:val="left"/>
        <w:rPr>
          <w:rFonts w:ascii="Tahoma" w:hAnsi="Tahoma"/>
          <w:sz w:val="24"/>
          <w:szCs w:val="24"/>
        </w:rPr>
      </w:pPr>
    </w:p>
    <w:p w14:paraId="15454E72" w14:textId="77777777" w:rsidR="00084060" w:rsidRDefault="00084060" w:rsidP="00084060">
      <w:pPr>
        <w:pStyle w:val="PlainText"/>
        <w:tabs>
          <w:tab w:val="left" w:pos="0"/>
        </w:tabs>
        <w:jc w:val="left"/>
        <w:rPr>
          <w:rFonts w:ascii="Tahoma" w:hAnsi="Tahoma"/>
          <w:sz w:val="24"/>
          <w:szCs w:val="24"/>
        </w:rPr>
      </w:pPr>
      <w:r>
        <w:rPr>
          <w:rFonts w:ascii="Tahoma" w:hAnsi="Tahoma"/>
          <w:sz w:val="24"/>
          <w:szCs w:val="24"/>
        </w:rPr>
        <w:t>In late October 2016, PDC members reviewed remaining tooling tasks and material selections. Although progress was sporadic in the coming months because of other higher product priorities, notable strides included the following:</w:t>
      </w:r>
    </w:p>
    <w:p w14:paraId="1EDF203E" w14:textId="77777777" w:rsidR="00084060" w:rsidRDefault="00084060" w:rsidP="00243D80">
      <w:pPr>
        <w:pStyle w:val="PlainText"/>
        <w:numPr>
          <w:ilvl w:val="0"/>
          <w:numId w:val="226"/>
        </w:numPr>
        <w:tabs>
          <w:tab w:val="left" w:pos="0"/>
        </w:tabs>
        <w:jc w:val="left"/>
        <w:textAlignment w:val="auto"/>
        <w:rPr>
          <w:rFonts w:ascii="Tahoma" w:hAnsi="Tahoma"/>
          <w:sz w:val="24"/>
          <w:szCs w:val="24"/>
        </w:rPr>
      </w:pPr>
      <w:r>
        <w:rPr>
          <w:rFonts w:ascii="Tahoma" w:hAnsi="Tahoma"/>
          <w:sz w:val="24"/>
          <w:szCs w:val="24"/>
        </w:rPr>
        <w:t>Purchasing staff secured cost for the clear vinyl carrying/tote bags. The graphic designer prepared related art for the bag insert.</w:t>
      </w:r>
    </w:p>
    <w:p w14:paraId="70E4A02B" w14:textId="77777777" w:rsidR="00084060" w:rsidRDefault="00084060" w:rsidP="00243D80">
      <w:pPr>
        <w:pStyle w:val="PlainText"/>
        <w:numPr>
          <w:ilvl w:val="0"/>
          <w:numId w:val="226"/>
        </w:numPr>
        <w:tabs>
          <w:tab w:val="left" w:pos="0"/>
        </w:tabs>
        <w:jc w:val="left"/>
        <w:textAlignment w:val="auto"/>
        <w:rPr>
          <w:rFonts w:ascii="Tahoma" w:hAnsi="Tahoma"/>
          <w:sz w:val="24"/>
          <w:szCs w:val="24"/>
        </w:rPr>
      </w:pPr>
      <w:r>
        <w:rPr>
          <w:rFonts w:ascii="Tahoma" w:hAnsi="Tahoma"/>
          <w:sz w:val="24"/>
          <w:szCs w:val="24"/>
        </w:rPr>
        <w:t>Samples of numbers printed onto EVA foam via the Roland® UV printer were generated so the project leader could select the ideal number of print layers to achieve a discernible tactile “footprint.”</w:t>
      </w:r>
    </w:p>
    <w:p w14:paraId="0DE193ED" w14:textId="77777777" w:rsidR="00084060" w:rsidRDefault="00084060" w:rsidP="00243D80">
      <w:pPr>
        <w:pStyle w:val="PlainText"/>
        <w:numPr>
          <w:ilvl w:val="0"/>
          <w:numId w:val="226"/>
        </w:numPr>
        <w:tabs>
          <w:tab w:val="left" w:pos="0"/>
        </w:tabs>
        <w:jc w:val="left"/>
        <w:textAlignment w:val="auto"/>
        <w:rPr>
          <w:rFonts w:ascii="Tahoma" w:hAnsi="Tahoma"/>
          <w:sz w:val="24"/>
          <w:szCs w:val="24"/>
        </w:rPr>
      </w:pPr>
      <w:r>
        <w:rPr>
          <w:rFonts w:ascii="Tahoma" w:hAnsi="Tahoma"/>
          <w:sz w:val="24"/>
          <w:szCs w:val="24"/>
        </w:rPr>
        <w:t>The project leader acquired interlocked EVA foam frames from the expected supplier for safety testing purposes and for cutting die layout.</w:t>
      </w:r>
    </w:p>
    <w:p w14:paraId="21F499C8" w14:textId="77777777" w:rsidR="00084060" w:rsidRDefault="00084060" w:rsidP="00243D80">
      <w:pPr>
        <w:pStyle w:val="PlainText"/>
        <w:numPr>
          <w:ilvl w:val="0"/>
          <w:numId w:val="226"/>
        </w:numPr>
        <w:tabs>
          <w:tab w:val="left" w:pos="0"/>
        </w:tabs>
        <w:jc w:val="left"/>
        <w:textAlignment w:val="auto"/>
        <w:rPr>
          <w:rFonts w:ascii="Tahoma" w:hAnsi="Tahoma"/>
          <w:sz w:val="24"/>
          <w:szCs w:val="24"/>
        </w:rPr>
      </w:pPr>
      <w:r>
        <w:rPr>
          <w:rFonts w:ascii="Tahoma" w:hAnsi="Tahoma"/>
          <w:sz w:val="24"/>
          <w:szCs w:val="24"/>
        </w:rPr>
        <w:t>The graphic designer prepared the print design of the new Braille/Print Number Spinner and provided this to the manufacturing specialist to drop into a template for eventual printing and die cutting operations.</w:t>
      </w:r>
    </w:p>
    <w:p w14:paraId="3FBC475A" w14:textId="77777777" w:rsidR="00084060" w:rsidRDefault="00084060" w:rsidP="00084060">
      <w:pPr>
        <w:pStyle w:val="PlainText"/>
        <w:tabs>
          <w:tab w:val="left" w:pos="0"/>
        </w:tabs>
        <w:ind w:left="720"/>
        <w:jc w:val="left"/>
        <w:rPr>
          <w:rFonts w:ascii="Tahoma" w:hAnsi="Tahoma"/>
          <w:sz w:val="24"/>
          <w:szCs w:val="24"/>
        </w:rPr>
      </w:pPr>
      <w:r>
        <w:rPr>
          <w:rFonts w:ascii="Times New Roman" w:hAnsi="Times New Roman" w:cs="Times New Roman"/>
          <w:noProof/>
          <w:sz w:val="24"/>
          <w:szCs w:val="24"/>
        </w:rPr>
        <w:lastRenderedPageBreak/>
        <w:drawing>
          <wp:inline distT="0" distB="0" distL="0" distR="0" wp14:anchorId="33DAA5C6" wp14:editId="66166BAD">
            <wp:extent cx="2353340" cy="1765005"/>
            <wp:effectExtent l="0" t="0" r="8890" b="6985"/>
            <wp:docPr id="319" name="Picture 319" descr="Image of Braille/Print Number Sp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6A0BF7-2BE4-4183-8328-E4892CAB2155" descr="EF4784DE-3AD8-419F-A811-161F894D7A91@ap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60161" cy="1770121"/>
                    </a:xfrm>
                    <a:prstGeom prst="rect">
                      <a:avLst/>
                    </a:prstGeom>
                    <a:noFill/>
                  </pic:spPr>
                </pic:pic>
              </a:graphicData>
            </a:graphic>
          </wp:inline>
        </w:drawing>
      </w:r>
    </w:p>
    <w:p w14:paraId="350A1C4A" w14:textId="77777777" w:rsidR="00084060" w:rsidRDefault="00084060" w:rsidP="00084060">
      <w:pPr>
        <w:pStyle w:val="PlainText"/>
        <w:tabs>
          <w:tab w:val="left" w:pos="0"/>
        </w:tabs>
        <w:ind w:left="720"/>
        <w:jc w:val="left"/>
        <w:rPr>
          <w:rFonts w:ascii="Tahoma" w:hAnsi="Tahoma"/>
          <w:sz w:val="24"/>
          <w:szCs w:val="24"/>
        </w:rPr>
      </w:pPr>
    </w:p>
    <w:p w14:paraId="5FEC1F7E" w14:textId="77777777" w:rsidR="00084060" w:rsidRPr="009F5EFB" w:rsidRDefault="00084060" w:rsidP="00243D80">
      <w:pPr>
        <w:pStyle w:val="PlainText"/>
        <w:numPr>
          <w:ilvl w:val="0"/>
          <w:numId w:val="226"/>
        </w:numPr>
        <w:tabs>
          <w:tab w:val="left" w:pos="0"/>
        </w:tabs>
        <w:jc w:val="left"/>
        <w:textAlignment w:val="auto"/>
        <w:rPr>
          <w:rFonts w:ascii="Tahoma" w:hAnsi="Tahoma"/>
          <w:sz w:val="24"/>
          <w:szCs w:val="24"/>
        </w:rPr>
      </w:pPr>
      <w:r>
        <w:rPr>
          <w:rFonts w:ascii="Tahoma" w:hAnsi="Tahoma"/>
          <w:sz w:val="24"/>
          <w:szCs w:val="24"/>
        </w:rPr>
        <w:t xml:space="preserve">Final packaging styles, including needed braille/print labels for the spinners and mats, were determined for warehousing and shipping purposes. </w:t>
      </w:r>
    </w:p>
    <w:p w14:paraId="00811219" w14:textId="77777777" w:rsidR="00084060" w:rsidRDefault="00084060" w:rsidP="00084060">
      <w:pPr>
        <w:pStyle w:val="PlainText"/>
        <w:tabs>
          <w:tab w:val="left" w:pos="0"/>
        </w:tabs>
        <w:jc w:val="left"/>
        <w:rPr>
          <w:rFonts w:ascii="Tahoma" w:hAnsi="Tahoma"/>
          <w:sz w:val="24"/>
          <w:szCs w:val="24"/>
        </w:rPr>
      </w:pPr>
    </w:p>
    <w:p w14:paraId="729FFD14" w14:textId="77777777" w:rsidR="00084060" w:rsidRPr="000D77A5" w:rsidRDefault="00084060" w:rsidP="00084060">
      <w:pPr>
        <w:spacing w:after="0" w:line="240" w:lineRule="auto"/>
        <w:jc w:val="left"/>
        <w:rPr>
          <w:rFonts w:ascii="Tahoma" w:hAnsi="Tahoma"/>
          <w:color w:val="000000" w:themeColor="text1"/>
          <w:sz w:val="24"/>
          <w:szCs w:val="24"/>
        </w:rPr>
      </w:pPr>
      <w:r>
        <w:rPr>
          <w:rFonts w:ascii="Tahoma" w:hAnsi="Tahoma"/>
          <w:sz w:val="24"/>
          <w:szCs w:val="24"/>
        </w:rPr>
        <w:t xml:space="preserve">In April 2017, the project leader conducted another PDC meeting; however, progress continued to stall due to higher product priorities assigned to Technical Research staff. Frank Hayden received safety-testing results that confirmed the safety of the EVA foam according to Consumer Product Safety Improvement Act (CPSIA) guidelines. </w:t>
      </w:r>
    </w:p>
    <w:p w14:paraId="7EBCEAB7" w14:textId="77777777" w:rsidR="00084060" w:rsidRPr="00B0737D" w:rsidRDefault="00084060" w:rsidP="00084060">
      <w:pPr>
        <w:pStyle w:val="PlainText"/>
        <w:tabs>
          <w:tab w:val="left" w:pos="0"/>
        </w:tabs>
        <w:jc w:val="left"/>
        <w:rPr>
          <w:rFonts w:ascii="Tahoma" w:hAnsi="Tahoma"/>
          <w:color w:val="000000" w:themeColor="text1"/>
          <w:sz w:val="24"/>
          <w:szCs w:val="24"/>
        </w:rPr>
      </w:pPr>
    </w:p>
    <w:p w14:paraId="30855D00" w14:textId="77777777" w:rsidR="00084060" w:rsidRPr="00C355D9" w:rsidRDefault="00084060" w:rsidP="00084060">
      <w:pPr>
        <w:pStyle w:val="PlainText"/>
        <w:tabs>
          <w:tab w:val="left" w:pos="0"/>
        </w:tabs>
        <w:jc w:val="left"/>
        <w:rPr>
          <w:rFonts w:ascii="Tahoma" w:hAnsi="Tahoma"/>
          <w:sz w:val="24"/>
          <w:szCs w:val="24"/>
          <w:u w:val="single"/>
        </w:rPr>
      </w:pPr>
      <w:r>
        <w:rPr>
          <w:rFonts w:ascii="Tahoma" w:hAnsi="Tahoma"/>
          <w:sz w:val="24"/>
          <w:szCs w:val="24"/>
          <w:u w:val="single"/>
        </w:rPr>
        <w:t>Work during FY 2018</w:t>
      </w:r>
    </w:p>
    <w:p w14:paraId="074D9FD8" w14:textId="74B75EA4" w:rsidR="00084060" w:rsidRPr="00B0737D" w:rsidRDefault="00084060" w:rsidP="00084060">
      <w:pPr>
        <w:spacing w:after="0" w:line="240" w:lineRule="auto"/>
        <w:jc w:val="left"/>
        <w:rPr>
          <w:rFonts w:ascii="Tahoma" w:hAnsi="Tahoma"/>
          <w:color w:val="000000" w:themeColor="text1"/>
          <w:sz w:val="24"/>
          <w:szCs w:val="24"/>
        </w:rPr>
      </w:pPr>
      <w:r>
        <w:rPr>
          <w:rFonts w:ascii="Tahoma" w:hAnsi="Tahoma"/>
          <w:color w:val="000000" w:themeColor="text1"/>
          <w:sz w:val="24"/>
          <w:szCs w:val="24"/>
        </w:rPr>
        <w:t xml:space="preserve">Progress on the production and progress of the Hop-A-Dot Mat continued to stall for most of FY 2018 in the Technical Research area due to higher product priorities and workload constraints. Newer opportunities to provide ready-made, purchasable commercial products/toys (e.g., Reach &amp; Match® Learning Kit) leaped ahead in the production schedule. During the third quarter of FY 2018, the project regained some momentum with final approvals of some vendor parts (e.g., hub color for the spinners) and artwork preparation for the numbers to be printed on the EVA foam circles via the </w:t>
      </w:r>
      <w:r>
        <w:rPr>
          <w:rFonts w:ascii="Tahoma" w:hAnsi="Tahoma" w:cs="Tahoma"/>
          <w:sz w:val="24"/>
          <w:szCs w:val="24"/>
        </w:rPr>
        <w:t>Roland® UV printer</w:t>
      </w:r>
      <w:r>
        <w:rPr>
          <w:rFonts w:ascii="Tahoma" w:hAnsi="Tahoma"/>
          <w:color w:val="000000" w:themeColor="text1"/>
          <w:sz w:val="24"/>
          <w:szCs w:val="24"/>
        </w:rPr>
        <w:t>. The manufacturing specialist completed the product specifications document and conducted a Gate 5: Specifications meeting in July 2018. The final artwork for the print guidebook and carrying bag insert were uploaded to the production server. Expected production quantities were forecasted, and a production schedule was determined.</w:t>
      </w:r>
    </w:p>
    <w:p w14:paraId="47F9E8F3" w14:textId="77777777" w:rsidR="00084060" w:rsidRDefault="00084060" w:rsidP="00084060">
      <w:pPr>
        <w:pStyle w:val="PlainText"/>
        <w:tabs>
          <w:tab w:val="left" w:pos="0"/>
        </w:tabs>
        <w:jc w:val="left"/>
        <w:rPr>
          <w:rFonts w:ascii="Tahoma" w:hAnsi="Tahoma"/>
          <w:color w:val="000000" w:themeColor="text1"/>
          <w:sz w:val="24"/>
          <w:szCs w:val="24"/>
          <w:u w:val="single"/>
        </w:rPr>
      </w:pPr>
    </w:p>
    <w:p w14:paraId="596A970E" w14:textId="77777777" w:rsidR="00084060" w:rsidRPr="00B0737D" w:rsidRDefault="00084060" w:rsidP="00084060">
      <w:pPr>
        <w:pStyle w:val="PlainText"/>
        <w:tabs>
          <w:tab w:val="left" w:pos="0"/>
        </w:tabs>
        <w:jc w:val="left"/>
        <w:rPr>
          <w:rFonts w:ascii="Tahoma" w:hAnsi="Tahoma"/>
          <w:color w:val="000000" w:themeColor="text1"/>
          <w:sz w:val="24"/>
          <w:szCs w:val="24"/>
          <w:u w:val="single"/>
        </w:rPr>
      </w:pPr>
      <w:r>
        <w:rPr>
          <w:rFonts w:ascii="Tahoma" w:hAnsi="Tahoma"/>
          <w:color w:val="000000" w:themeColor="text1"/>
          <w:sz w:val="24"/>
          <w:szCs w:val="24"/>
          <w:u w:val="single"/>
        </w:rPr>
        <w:t>Work planned for FY 2019</w:t>
      </w:r>
    </w:p>
    <w:p w14:paraId="6931D9B0" w14:textId="23EC8D4F" w:rsidR="00084060" w:rsidRDefault="00084060" w:rsidP="00084060">
      <w:pPr>
        <w:spacing w:after="0" w:line="240" w:lineRule="auto"/>
        <w:jc w:val="left"/>
      </w:pPr>
      <w:r w:rsidRPr="00745CBB">
        <w:rPr>
          <w:rFonts w:ascii="Tahoma" w:hAnsi="Tahoma"/>
          <w:color w:val="000000" w:themeColor="text1"/>
          <w:sz w:val="24"/>
          <w:szCs w:val="24"/>
        </w:rPr>
        <w:t xml:space="preserve">Actual production of the </w:t>
      </w:r>
      <w:r>
        <w:rPr>
          <w:rFonts w:ascii="Tahoma" w:hAnsi="Tahoma"/>
          <w:color w:val="000000" w:themeColor="text1"/>
          <w:sz w:val="24"/>
          <w:szCs w:val="24"/>
        </w:rPr>
        <w:t>Hop-A-Dot Mat and related spinners will likely occur during the second half of FY 2019. The project leader and manufacturing specialist will closely monitor the quality of the initial pilot and production runs. The project leader will prepare content for the product brochure and be active in marketing the product via presentations and workshops at national conferences. The project leader will also explore the development of an activity guide that offers additional fun, recreational games and braille learning opportunities using the alphabet and number spinners apart from the Hop-A-Dot Mat.</w:t>
      </w:r>
    </w:p>
    <w:p w14:paraId="6F65C5B3" w14:textId="77777777" w:rsidR="00833ED1" w:rsidRPr="00DC4B16" w:rsidRDefault="00833ED1" w:rsidP="00F964BE">
      <w:pPr>
        <w:spacing w:after="0" w:line="240" w:lineRule="auto"/>
        <w:rPr>
          <w:rFonts w:ascii="Tahoma" w:hAnsi="Tahoma" w:cs="Tahoma"/>
          <w:sz w:val="24"/>
          <w:szCs w:val="24"/>
        </w:rPr>
      </w:pPr>
    </w:p>
    <w:p w14:paraId="2E5E51CC" w14:textId="342CBB61" w:rsidR="00304656" w:rsidRPr="00DC4B16" w:rsidRDefault="00304656" w:rsidP="00F964BE">
      <w:pPr>
        <w:pStyle w:val="Heading4"/>
        <w:rPr>
          <w:snapToGrid w:val="0"/>
        </w:rPr>
      </w:pPr>
      <w:bookmarkStart w:id="63" w:name="_Toc303163700"/>
      <w:bookmarkStart w:id="64" w:name="_Toc526341544"/>
      <w:r w:rsidRPr="00DC4B16">
        <w:rPr>
          <w:snapToGrid w:val="0"/>
        </w:rPr>
        <w:t>P</w:t>
      </w:r>
      <w:r w:rsidR="00C32798" w:rsidRPr="00DC4B16">
        <w:rPr>
          <w:snapToGrid w:val="0"/>
        </w:rPr>
        <w:t>hysical Education, Recreation, and Health</w:t>
      </w:r>
      <w:r w:rsidRPr="00DC4B16">
        <w:rPr>
          <w:snapToGrid w:val="0"/>
        </w:rPr>
        <w:t xml:space="preserve"> Web Site</w:t>
      </w:r>
      <w:bookmarkEnd w:id="63"/>
      <w:bookmarkEnd w:id="64"/>
    </w:p>
    <w:p w14:paraId="7374DCFE" w14:textId="77777777" w:rsidR="00304656" w:rsidRPr="00DC4B16" w:rsidRDefault="00304656" w:rsidP="00F964BE">
      <w:pPr>
        <w:spacing w:after="0" w:line="240" w:lineRule="auto"/>
        <w:jc w:val="center"/>
        <w:rPr>
          <w:rFonts w:ascii="Tahoma" w:hAnsi="Tahoma" w:cs="Tahoma"/>
          <w:color w:val="000000"/>
          <w:sz w:val="24"/>
          <w:szCs w:val="20"/>
        </w:rPr>
      </w:pPr>
      <w:r w:rsidRPr="00DC4B16">
        <w:rPr>
          <w:rFonts w:ascii="Tahoma" w:hAnsi="Tahoma" w:cs="Tahoma"/>
          <w:color w:val="000000"/>
          <w:sz w:val="24"/>
          <w:szCs w:val="20"/>
        </w:rPr>
        <w:t>(Ongoing)</w:t>
      </w:r>
    </w:p>
    <w:p w14:paraId="654EECF7" w14:textId="77777777" w:rsidR="00304656" w:rsidRPr="00DC4B16" w:rsidRDefault="00304656" w:rsidP="00F964BE">
      <w:pPr>
        <w:spacing w:after="0" w:line="240" w:lineRule="auto"/>
        <w:rPr>
          <w:rFonts w:ascii="Tahoma" w:hAnsi="Tahoma" w:cs="Tahoma"/>
          <w:color w:val="000000"/>
          <w:sz w:val="24"/>
          <w:szCs w:val="20"/>
          <w:u w:val="single"/>
        </w:rPr>
      </w:pPr>
    </w:p>
    <w:p w14:paraId="1FE5A0C4" w14:textId="77777777" w:rsidR="00784219" w:rsidRPr="00DC4B16" w:rsidRDefault="00784219" w:rsidP="00F964BE">
      <w:pPr>
        <w:spacing w:after="0" w:line="240" w:lineRule="auto"/>
        <w:rPr>
          <w:rFonts w:ascii="Tahoma" w:hAnsi="Tahoma" w:cs="Tahoma"/>
          <w:color w:val="000000"/>
          <w:sz w:val="24"/>
          <w:szCs w:val="20"/>
        </w:rPr>
      </w:pPr>
      <w:r w:rsidRPr="00DC4B16">
        <w:rPr>
          <w:rFonts w:ascii="Tahoma" w:hAnsi="Tahoma" w:cs="Tahoma"/>
          <w:color w:val="000000"/>
          <w:sz w:val="24"/>
          <w:szCs w:val="20"/>
          <w:u w:val="single"/>
        </w:rPr>
        <w:t>Purpose</w:t>
      </w:r>
    </w:p>
    <w:p w14:paraId="47553B4C" w14:textId="77777777" w:rsidR="00784219" w:rsidRPr="00DC4B16" w:rsidRDefault="00784219" w:rsidP="00F964BE">
      <w:pPr>
        <w:spacing w:after="0" w:line="240" w:lineRule="auto"/>
        <w:jc w:val="left"/>
        <w:rPr>
          <w:rFonts w:ascii="Tahoma" w:hAnsi="Tahoma" w:cs="Tahoma"/>
          <w:color w:val="000000"/>
          <w:sz w:val="24"/>
          <w:szCs w:val="20"/>
        </w:rPr>
      </w:pPr>
      <w:r w:rsidRPr="00DC4B16">
        <w:rPr>
          <w:rFonts w:ascii="Tahoma" w:hAnsi="Tahoma" w:cs="Tahoma"/>
          <w:color w:val="000000"/>
          <w:sz w:val="24"/>
          <w:szCs w:val="20"/>
        </w:rPr>
        <w:t>To provide individuals with visual impairments and blindness, parents, and teachers with a resource list that promotes health, physical education, and recreation</w:t>
      </w:r>
    </w:p>
    <w:p w14:paraId="2BD0A003" w14:textId="77777777" w:rsidR="00784219" w:rsidRPr="00DC4B16" w:rsidRDefault="00784219" w:rsidP="00F964BE">
      <w:pPr>
        <w:spacing w:after="0" w:line="240" w:lineRule="auto"/>
        <w:jc w:val="left"/>
        <w:rPr>
          <w:rFonts w:ascii="Tahoma" w:hAnsi="Tahoma" w:cs="Tahoma"/>
          <w:color w:val="000000"/>
          <w:sz w:val="24"/>
          <w:szCs w:val="20"/>
        </w:rPr>
      </w:pPr>
    </w:p>
    <w:p w14:paraId="7D975EEA" w14:textId="77777777" w:rsidR="00784219" w:rsidRPr="00DC4B16" w:rsidRDefault="00784219" w:rsidP="00F964BE">
      <w:pPr>
        <w:spacing w:after="0" w:line="240" w:lineRule="auto"/>
        <w:jc w:val="left"/>
        <w:rPr>
          <w:rFonts w:ascii="Tahoma" w:hAnsi="Tahoma" w:cs="Tahoma"/>
          <w:color w:val="000000"/>
          <w:sz w:val="24"/>
          <w:szCs w:val="20"/>
          <w:u w:val="single"/>
        </w:rPr>
      </w:pPr>
      <w:r w:rsidRPr="00DC4B16">
        <w:rPr>
          <w:rFonts w:ascii="Tahoma" w:hAnsi="Tahoma" w:cs="Tahoma"/>
          <w:color w:val="000000"/>
          <w:sz w:val="24"/>
          <w:szCs w:val="20"/>
          <w:u w:val="single"/>
        </w:rPr>
        <w:t>Project Staff</w:t>
      </w:r>
    </w:p>
    <w:p w14:paraId="4A2538BB" w14:textId="77777777" w:rsidR="00C32798" w:rsidRPr="00DC4B16" w:rsidRDefault="00C32798" w:rsidP="00C32798">
      <w:pPr>
        <w:spacing w:after="0" w:line="240" w:lineRule="auto"/>
        <w:rPr>
          <w:rFonts w:ascii="Tahoma" w:hAnsi="Tahoma" w:cs="Tahoma"/>
          <w:color w:val="000000"/>
          <w:sz w:val="24"/>
          <w:szCs w:val="20"/>
        </w:rPr>
      </w:pPr>
      <w:r w:rsidRPr="00DC4B16">
        <w:rPr>
          <w:rFonts w:ascii="Tahoma" w:hAnsi="Tahoma" w:cs="Tahoma"/>
          <w:color w:val="000000"/>
          <w:sz w:val="24"/>
          <w:szCs w:val="20"/>
        </w:rPr>
        <w:t>Tristan Pierce, Physical Education Project Leader</w:t>
      </w:r>
    </w:p>
    <w:p w14:paraId="10FE341B" w14:textId="77777777" w:rsidR="00C32798" w:rsidRPr="00DC4B16" w:rsidRDefault="00C32798" w:rsidP="00C32798">
      <w:pPr>
        <w:spacing w:after="0" w:line="240" w:lineRule="auto"/>
        <w:rPr>
          <w:rFonts w:ascii="Tahoma" w:hAnsi="Tahoma" w:cs="Tahoma"/>
          <w:color w:val="000000"/>
          <w:sz w:val="24"/>
          <w:szCs w:val="20"/>
        </w:rPr>
      </w:pPr>
      <w:r w:rsidRPr="00DC4B16">
        <w:rPr>
          <w:rFonts w:ascii="Tahoma" w:hAnsi="Tahoma" w:cs="Tahoma"/>
          <w:color w:val="000000"/>
          <w:sz w:val="24"/>
          <w:szCs w:val="20"/>
        </w:rPr>
        <w:t>Kelly Kennedy Mimms, Research Assistant</w:t>
      </w:r>
    </w:p>
    <w:p w14:paraId="03219EF1" w14:textId="77777777" w:rsidR="00C32798" w:rsidRPr="00DC4B16" w:rsidRDefault="00C32798" w:rsidP="00C32798">
      <w:pPr>
        <w:spacing w:after="0" w:line="240" w:lineRule="auto"/>
        <w:rPr>
          <w:rFonts w:ascii="Tahoma" w:hAnsi="Tahoma" w:cs="Tahoma"/>
          <w:color w:val="000000"/>
          <w:sz w:val="24"/>
          <w:szCs w:val="20"/>
        </w:rPr>
      </w:pPr>
      <w:r w:rsidRPr="00DC4B16">
        <w:rPr>
          <w:rFonts w:ascii="Tahoma" w:hAnsi="Tahoma" w:cs="Tahoma"/>
          <w:color w:val="000000"/>
          <w:sz w:val="24"/>
          <w:szCs w:val="20"/>
        </w:rPr>
        <w:t xml:space="preserve">Monica Vaught-Compton, Project Assistant </w:t>
      </w:r>
    </w:p>
    <w:p w14:paraId="3BDB40B1" w14:textId="77777777" w:rsidR="00C32798" w:rsidRPr="00DC4B16" w:rsidRDefault="00C32798" w:rsidP="00C32798">
      <w:pPr>
        <w:spacing w:after="0" w:line="240" w:lineRule="auto"/>
        <w:rPr>
          <w:rFonts w:ascii="Tahoma" w:hAnsi="Tahoma" w:cs="Tahoma"/>
          <w:color w:val="000000"/>
          <w:sz w:val="24"/>
          <w:szCs w:val="20"/>
        </w:rPr>
      </w:pPr>
      <w:r w:rsidRPr="00DC4B16">
        <w:rPr>
          <w:rFonts w:ascii="Tahoma" w:hAnsi="Tahoma" w:cs="Tahoma"/>
          <w:color w:val="000000"/>
          <w:sz w:val="24"/>
          <w:szCs w:val="20"/>
        </w:rPr>
        <w:t>Malcolm Turner, Database and Website Coordinator</w:t>
      </w:r>
    </w:p>
    <w:p w14:paraId="654DA888" w14:textId="77777777" w:rsidR="00C32798" w:rsidRPr="00DC4B16" w:rsidRDefault="00C32798" w:rsidP="00C32798">
      <w:pPr>
        <w:spacing w:after="0" w:line="240" w:lineRule="auto"/>
        <w:rPr>
          <w:rFonts w:ascii="Tahoma" w:hAnsi="Tahoma" w:cs="Tahoma"/>
          <w:color w:val="000000"/>
          <w:sz w:val="24"/>
          <w:szCs w:val="20"/>
        </w:rPr>
      </w:pPr>
      <w:r w:rsidRPr="00DC4B16">
        <w:rPr>
          <w:rFonts w:ascii="Tahoma" w:hAnsi="Tahoma" w:cs="Tahoma"/>
          <w:color w:val="000000"/>
          <w:sz w:val="24"/>
          <w:szCs w:val="20"/>
        </w:rPr>
        <w:t>Ricky Irvine, Website and Video Designer</w:t>
      </w:r>
    </w:p>
    <w:p w14:paraId="6EE80609" w14:textId="77777777" w:rsidR="00D82B1F" w:rsidRPr="00DC4B16" w:rsidRDefault="00D82B1F" w:rsidP="00F964BE">
      <w:pPr>
        <w:spacing w:after="0" w:line="240" w:lineRule="auto"/>
        <w:jc w:val="left"/>
        <w:rPr>
          <w:rFonts w:ascii="Tahoma" w:hAnsi="Tahoma" w:cs="Tahoma"/>
          <w:color w:val="000000"/>
          <w:sz w:val="24"/>
          <w:szCs w:val="20"/>
        </w:rPr>
      </w:pPr>
    </w:p>
    <w:p w14:paraId="563C85F9" w14:textId="77777777" w:rsidR="00BD4279" w:rsidRPr="00DC4B16" w:rsidRDefault="00BD4279" w:rsidP="00F964BE">
      <w:pPr>
        <w:spacing w:after="0" w:line="240" w:lineRule="auto"/>
        <w:jc w:val="left"/>
        <w:rPr>
          <w:rFonts w:ascii="Tahoma" w:hAnsi="Tahoma" w:cs="Tahoma"/>
          <w:color w:val="000000"/>
          <w:sz w:val="24"/>
          <w:szCs w:val="20"/>
          <w:u w:val="single"/>
        </w:rPr>
      </w:pPr>
      <w:r w:rsidRPr="00DC4B16">
        <w:rPr>
          <w:rFonts w:ascii="Tahoma" w:hAnsi="Tahoma" w:cs="Tahoma"/>
          <w:color w:val="000000"/>
          <w:sz w:val="24"/>
          <w:szCs w:val="20"/>
          <w:u w:val="single"/>
        </w:rPr>
        <w:t>Background</w:t>
      </w:r>
    </w:p>
    <w:p w14:paraId="6AEC814A" w14:textId="64723210" w:rsidR="004300D3" w:rsidRPr="00DC4B16" w:rsidRDefault="00BD4279"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0"/>
        </w:rPr>
        <w:t xml:space="preserve">APH funded a 3-year study on parent-child physical activity intervention among families of children with visual impairments. The investigators who conducted the study were Moira Stuart, Ph.D., Northern Illinois University; Lauren Lieberman, The College at Brockport; and Nicole Riscica, The College at Brockport. During year three of the study, APH produced a resource manual for the participating families. Upon completion of the study, </w:t>
      </w:r>
      <w:r w:rsidR="004300D3" w:rsidRPr="00DC4B16">
        <w:rPr>
          <w:rFonts w:ascii="Tahoma" w:hAnsi="Tahoma" w:cs="Tahoma"/>
          <w:color w:val="000000"/>
          <w:sz w:val="24"/>
          <w:szCs w:val="20"/>
        </w:rPr>
        <w:t>A</w:t>
      </w:r>
      <w:r w:rsidRPr="00DC4B16">
        <w:rPr>
          <w:rFonts w:ascii="Tahoma" w:hAnsi="Tahoma" w:cs="Tahoma"/>
          <w:color w:val="000000"/>
          <w:sz w:val="24"/>
          <w:szCs w:val="20"/>
        </w:rPr>
        <w:t xml:space="preserve">PH </w:t>
      </w:r>
      <w:r w:rsidR="004300D3" w:rsidRPr="00DC4B16">
        <w:rPr>
          <w:rFonts w:ascii="Tahoma" w:hAnsi="Tahoma" w:cs="Tahoma"/>
          <w:color w:val="000000"/>
          <w:sz w:val="24"/>
          <w:szCs w:val="20"/>
        </w:rPr>
        <w:t xml:space="preserve">decided to make the information available on its website. Staff updated the original resource manual and launched it on the APH Web site. Viewers can navigate between PE programs, nutrition, organizations, articles, books, equipment, events, magazines, mailing lists, national services, regional and state services, sport camps, stories, toys and games, videos, and websites. This is a live </w:t>
      </w:r>
      <w:r w:rsidR="004300D3" w:rsidRPr="00DC4B16">
        <w:rPr>
          <w:rFonts w:ascii="Tahoma" w:hAnsi="Tahoma" w:cs="Tahoma"/>
          <w:color w:val="000000"/>
          <w:sz w:val="24"/>
          <w:szCs w:val="24"/>
        </w:rPr>
        <w:t>document; viewers can submit items for review and possibl</w:t>
      </w:r>
      <w:r w:rsidR="00BA2338" w:rsidRPr="00DC4B16">
        <w:rPr>
          <w:rFonts w:ascii="Tahoma" w:hAnsi="Tahoma" w:cs="Tahoma"/>
          <w:color w:val="000000"/>
          <w:sz w:val="24"/>
          <w:szCs w:val="24"/>
        </w:rPr>
        <w:t xml:space="preserve">e placement on the </w:t>
      </w:r>
      <w:hyperlink r:id="rId50" w:history="1">
        <w:r w:rsidR="00BA2338" w:rsidRPr="00DC4B16">
          <w:rPr>
            <w:rStyle w:val="Hyperlink"/>
            <w:rFonts w:ascii="Tahoma" w:hAnsi="Tahoma" w:cs="Tahoma"/>
            <w:sz w:val="24"/>
            <w:szCs w:val="24"/>
          </w:rPr>
          <w:t>APH PE Web site</w:t>
        </w:r>
      </w:hyperlink>
      <w:r w:rsidR="00BA2338" w:rsidRPr="00DC4B16">
        <w:rPr>
          <w:rFonts w:ascii="Tahoma" w:hAnsi="Tahoma" w:cs="Tahoma"/>
          <w:color w:val="000000"/>
          <w:sz w:val="24"/>
          <w:szCs w:val="24"/>
        </w:rPr>
        <w:t>.</w:t>
      </w:r>
    </w:p>
    <w:p w14:paraId="0E28D9F0" w14:textId="77777777" w:rsidR="004300D3" w:rsidRPr="00116395" w:rsidRDefault="004300D3" w:rsidP="00F964BE">
      <w:pPr>
        <w:spacing w:after="0" w:line="240" w:lineRule="auto"/>
        <w:jc w:val="left"/>
        <w:rPr>
          <w:rFonts w:ascii="Tahoma" w:hAnsi="Tahoma" w:cs="Tahoma"/>
          <w:color w:val="000000"/>
          <w:sz w:val="24"/>
          <w:szCs w:val="24"/>
          <w:highlight w:val="yellow"/>
        </w:rPr>
      </w:pPr>
    </w:p>
    <w:p w14:paraId="3ABD72A5" w14:textId="77777777" w:rsidR="00DC4B16" w:rsidRPr="004D73D0" w:rsidRDefault="00DC4B16" w:rsidP="00DC4B16">
      <w:pPr>
        <w:spacing w:after="0" w:line="240" w:lineRule="auto"/>
        <w:jc w:val="left"/>
        <w:rPr>
          <w:rFonts w:ascii="Tahoma" w:hAnsi="Tahoma" w:cs="Tahoma"/>
          <w:color w:val="000000"/>
          <w:sz w:val="24"/>
          <w:szCs w:val="20"/>
          <w:u w:val="single"/>
        </w:rPr>
      </w:pPr>
      <w:r w:rsidRPr="004D73D0">
        <w:rPr>
          <w:rFonts w:ascii="Tahoma" w:hAnsi="Tahoma" w:cs="Tahoma"/>
          <w:color w:val="000000"/>
          <w:sz w:val="24"/>
          <w:szCs w:val="20"/>
          <w:u w:val="single"/>
        </w:rPr>
        <w:t>Work during FY 201</w:t>
      </w:r>
      <w:r>
        <w:rPr>
          <w:rFonts w:ascii="Tahoma" w:hAnsi="Tahoma" w:cs="Tahoma"/>
          <w:color w:val="000000"/>
          <w:sz w:val="24"/>
          <w:szCs w:val="20"/>
          <w:u w:val="single"/>
        </w:rPr>
        <w:t>8</w:t>
      </w:r>
    </w:p>
    <w:p w14:paraId="10E4055A" w14:textId="58612060" w:rsidR="00DC4B16" w:rsidRPr="004D73D0" w:rsidRDefault="00DC4B16" w:rsidP="00DC4B16">
      <w:pPr>
        <w:spacing w:after="0" w:line="240" w:lineRule="auto"/>
        <w:jc w:val="left"/>
        <w:rPr>
          <w:rFonts w:ascii="Tahoma" w:hAnsi="Tahoma" w:cs="Tahoma"/>
          <w:color w:val="000000"/>
          <w:sz w:val="24"/>
          <w:szCs w:val="20"/>
        </w:rPr>
      </w:pPr>
      <w:r w:rsidRPr="004D73D0">
        <w:rPr>
          <w:rFonts w:ascii="Tahoma" w:hAnsi="Tahoma" w:cs="Tahoma"/>
          <w:color w:val="000000"/>
          <w:sz w:val="24"/>
          <w:szCs w:val="20"/>
        </w:rPr>
        <w:t>Staff posted the 201</w:t>
      </w:r>
      <w:r>
        <w:rPr>
          <w:rFonts w:ascii="Tahoma" w:hAnsi="Tahoma" w:cs="Tahoma"/>
          <w:color w:val="000000"/>
          <w:sz w:val="24"/>
          <w:szCs w:val="20"/>
        </w:rPr>
        <w:t>8</w:t>
      </w:r>
      <w:r w:rsidRPr="004D73D0">
        <w:rPr>
          <w:rFonts w:ascii="Tahoma" w:hAnsi="Tahoma" w:cs="Tahoma"/>
          <w:color w:val="000000"/>
          <w:sz w:val="24"/>
          <w:szCs w:val="20"/>
        </w:rPr>
        <w:t xml:space="preserve"> winter and summer sports camps. Once posted, as camp directors submitted updates, APH edited the camp listing as needed. Staff updated the Events page to include 201</w:t>
      </w:r>
      <w:r>
        <w:rPr>
          <w:rFonts w:ascii="Tahoma" w:hAnsi="Tahoma" w:cs="Tahoma"/>
          <w:color w:val="000000"/>
          <w:sz w:val="24"/>
          <w:szCs w:val="20"/>
        </w:rPr>
        <w:t>8</w:t>
      </w:r>
      <w:r w:rsidRPr="004D73D0">
        <w:rPr>
          <w:rFonts w:ascii="Tahoma" w:hAnsi="Tahoma" w:cs="Tahoma"/>
          <w:color w:val="000000"/>
          <w:sz w:val="24"/>
          <w:szCs w:val="20"/>
        </w:rPr>
        <w:t xml:space="preserve"> events, such as the </w:t>
      </w:r>
      <w:r>
        <w:rPr>
          <w:rFonts w:ascii="Tahoma" w:hAnsi="Tahoma" w:cs="Tahoma"/>
          <w:color w:val="000000"/>
          <w:sz w:val="24"/>
          <w:szCs w:val="20"/>
        </w:rPr>
        <w:t>Sports Extravaganza 2018 – 20</w:t>
      </w:r>
      <w:r w:rsidRPr="004D73D0">
        <w:rPr>
          <w:rFonts w:ascii="Tahoma" w:hAnsi="Tahoma" w:cs="Tahoma"/>
          <w:color w:val="000000"/>
          <w:sz w:val="24"/>
          <w:szCs w:val="20"/>
          <w:vertAlign w:val="superscript"/>
        </w:rPr>
        <w:t>th</w:t>
      </w:r>
      <w:r>
        <w:rPr>
          <w:rFonts w:ascii="Tahoma" w:hAnsi="Tahoma" w:cs="Tahoma"/>
          <w:color w:val="000000"/>
          <w:sz w:val="24"/>
          <w:szCs w:val="20"/>
        </w:rPr>
        <w:t xml:space="preserve"> Anniversary</w:t>
      </w:r>
      <w:r w:rsidRPr="004D73D0">
        <w:rPr>
          <w:rFonts w:ascii="Tahoma" w:hAnsi="Tahoma" w:cs="Tahoma"/>
          <w:color w:val="000000"/>
          <w:sz w:val="24"/>
          <w:szCs w:val="20"/>
        </w:rPr>
        <w:t>, the 201</w:t>
      </w:r>
      <w:r>
        <w:rPr>
          <w:rFonts w:ascii="Tahoma" w:hAnsi="Tahoma" w:cs="Tahoma"/>
          <w:color w:val="000000"/>
          <w:sz w:val="24"/>
          <w:szCs w:val="20"/>
        </w:rPr>
        <w:t>8</w:t>
      </w:r>
      <w:r w:rsidRPr="004D73D0">
        <w:rPr>
          <w:rFonts w:ascii="Tahoma" w:hAnsi="Tahoma" w:cs="Tahoma"/>
          <w:color w:val="000000"/>
          <w:sz w:val="24"/>
          <w:szCs w:val="20"/>
        </w:rPr>
        <w:t xml:space="preserve"> Goalball </w:t>
      </w:r>
      <w:r>
        <w:rPr>
          <w:rFonts w:ascii="Tahoma" w:hAnsi="Tahoma" w:cs="Tahoma"/>
          <w:color w:val="000000"/>
          <w:sz w:val="24"/>
          <w:szCs w:val="20"/>
        </w:rPr>
        <w:t>National</w:t>
      </w:r>
      <w:r w:rsidRPr="004D73D0">
        <w:rPr>
          <w:rFonts w:ascii="Tahoma" w:hAnsi="Tahoma" w:cs="Tahoma"/>
          <w:color w:val="000000"/>
          <w:sz w:val="24"/>
          <w:szCs w:val="20"/>
        </w:rPr>
        <w:t>s, and the 201</w:t>
      </w:r>
      <w:r>
        <w:rPr>
          <w:rFonts w:ascii="Tahoma" w:hAnsi="Tahoma" w:cs="Tahoma"/>
          <w:color w:val="000000"/>
          <w:sz w:val="24"/>
          <w:szCs w:val="20"/>
        </w:rPr>
        <w:t>8</w:t>
      </w:r>
      <w:r w:rsidRPr="004D73D0">
        <w:rPr>
          <w:rFonts w:ascii="Tahoma" w:hAnsi="Tahoma" w:cs="Tahoma"/>
          <w:color w:val="000000"/>
          <w:sz w:val="24"/>
          <w:szCs w:val="20"/>
        </w:rPr>
        <w:t xml:space="preserve"> Beep Baseball World Series. Staff created </w:t>
      </w:r>
      <w:r>
        <w:rPr>
          <w:rFonts w:ascii="Tahoma" w:hAnsi="Tahoma" w:cs="Tahoma"/>
          <w:color w:val="000000"/>
          <w:sz w:val="24"/>
          <w:szCs w:val="20"/>
        </w:rPr>
        <w:t>five new</w:t>
      </w:r>
      <w:r w:rsidRPr="004D73D0">
        <w:rPr>
          <w:rFonts w:ascii="Tahoma" w:hAnsi="Tahoma" w:cs="Tahoma"/>
          <w:color w:val="000000"/>
          <w:sz w:val="24"/>
          <w:szCs w:val="20"/>
        </w:rPr>
        <w:t xml:space="preserve"> features that included </w:t>
      </w:r>
      <w:r>
        <w:rPr>
          <w:rFonts w:ascii="Tahoma" w:hAnsi="Tahoma" w:cs="Tahoma"/>
          <w:color w:val="000000"/>
          <w:sz w:val="24"/>
          <w:szCs w:val="20"/>
        </w:rPr>
        <w:t>three coaching videos (in collaboration with the Institute of Movement Studies for Individuals with Visual Impairments-IMSVI) on cross-country running, track &amp; field, and swimming; a review of a book on beep baseball; and an introduction with resources on using bike trainers. S</w:t>
      </w:r>
      <w:r w:rsidRPr="004D73D0">
        <w:rPr>
          <w:rFonts w:ascii="Tahoma" w:hAnsi="Tahoma" w:cs="Tahoma"/>
          <w:color w:val="000000"/>
          <w:sz w:val="24"/>
          <w:szCs w:val="20"/>
        </w:rPr>
        <w:t>taff added new online videos to the video library</w:t>
      </w:r>
      <w:r>
        <w:rPr>
          <w:rFonts w:ascii="Tahoma" w:hAnsi="Tahoma" w:cs="Tahoma"/>
          <w:color w:val="000000"/>
          <w:sz w:val="24"/>
          <w:szCs w:val="20"/>
        </w:rPr>
        <w:t xml:space="preserve"> and updated the publications listing</w:t>
      </w:r>
      <w:r w:rsidRPr="004D73D0">
        <w:rPr>
          <w:rFonts w:ascii="Tahoma" w:hAnsi="Tahoma" w:cs="Tahoma"/>
          <w:color w:val="000000"/>
          <w:sz w:val="24"/>
          <w:szCs w:val="20"/>
        </w:rPr>
        <w:t>.</w:t>
      </w:r>
      <w:r>
        <w:rPr>
          <w:rFonts w:ascii="Tahoma" w:hAnsi="Tahoma" w:cs="Tahoma"/>
          <w:color w:val="000000"/>
          <w:sz w:val="24"/>
          <w:szCs w:val="20"/>
        </w:rPr>
        <w:t xml:space="preserve"> Staff continues to work on new videos on basketball, soccer, and wrestling with the IMSVI.</w:t>
      </w:r>
    </w:p>
    <w:p w14:paraId="16AE0645" w14:textId="77777777" w:rsidR="00DC4B16" w:rsidRPr="004D73D0" w:rsidRDefault="00DC4B16" w:rsidP="00DC4B16">
      <w:pPr>
        <w:spacing w:after="0" w:line="240" w:lineRule="auto"/>
        <w:jc w:val="left"/>
        <w:rPr>
          <w:rFonts w:ascii="Tahoma" w:hAnsi="Tahoma" w:cs="Tahoma"/>
          <w:color w:val="000000"/>
          <w:sz w:val="24"/>
          <w:szCs w:val="20"/>
        </w:rPr>
      </w:pPr>
    </w:p>
    <w:p w14:paraId="2D333DDD" w14:textId="77777777" w:rsidR="00DC4B16" w:rsidRPr="004D73D0" w:rsidRDefault="00DC4B16" w:rsidP="00DC4B16">
      <w:pPr>
        <w:spacing w:after="0" w:line="240" w:lineRule="auto"/>
        <w:jc w:val="left"/>
        <w:rPr>
          <w:rFonts w:ascii="Tahoma" w:hAnsi="Tahoma" w:cs="Tahoma"/>
          <w:color w:val="000000"/>
          <w:sz w:val="24"/>
          <w:szCs w:val="20"/>
          <w:u w:val="single"/>
        </w:rPr>
      </w:pPr>
      <w:r w:rsidRPr="004D73D0">
        <w:rPr>
          <w:rFonts w:ascii="Tahoma" w:hAnsi="Tahoma" w:cs="Tahoma"/>
          <w:color w:val="000000"/>
          <w:sz w:val="24"/>
          <w:szCs w:val="20"/>
          <w:u w:val="single"/>
        </w:rPr>
        <w:t>Work planned for FY 201</w:t>
      </w:r>
      <w:r>
        <w:rPr>
          <w:rFonts w:ascii="Tahoma" w:hAnsi="Tahoma" w:cs="Tahoma"/>
          <w:color w:val="000000"/>
          <w:sz w:val="24"/>
          <w:szCs w:val="20"/>
          <w:u w:val="single"/>
        </w:rPr>
        <w:t>9</w:t>
      </w:r>
    </w:p>
    <w:p w14:paraId="21D914FD" w14:textId="77777777" w:rsidR="00DC4B16" w:rsidRPr="004D73D0" w:rsidRDefault="00DC4B16" w:rsidP="00DC4B16">
      <w:pPr>
        <w:spacing w:after="0" w:line="240" w:lineRule="auto"/>
        <w:jc w:val="left"/>
        <w:rPr>
          <w:rFonts w:ascii="Tahoma" w:hAnsi="Tahoma" w:cs="Tahoma"/>
          <w:color w:val="000000"/>
          <w:sz w:val="24"/>
          <w:szCs w:val="20"/>
        </w:rPr>
      </w:pPr>
      <w:r w:rsidRPr="004D73D0">
        <w:rPr>
          <w:rFonts w:ascii="Tahoma" w:hAnsi="Tahoma" w:cs="Tahoma"/>
          <w:color w:val="000000"/>
          <w:sz w:val="24"/>
          <w:szCs w:val="20"/>
        </w:rPr>
        <w:t>Staff will continue to launch new material and to u</w:t>
      </w:r>
      <w:r>
        <w:rPr>
          <w:rFonts w:ascii="Tahoma" w:hAnsi="Tahoma" w:cs="Tahoma"/>
          <w:color w:val="000000"/>
          <w:sz w:val="24"/>
          <w:szCs w:val="20"/>
        </w:rPr>
        <w:t>pd</w:t>
      </w:r>
      <w:r w:rsidRPr="004D73D0">
        <w:rPr>
          <w:rFonts w:ascii="Tahoma" w:hAnsi="Tahoma" w:cs="Tahoma"/>
          <w:color w:val="000000"/>
          <w:sz w:val="24"/>
          <w:szCs w:val="20"/>
        </w:rPr>
        <w:t>ate website.</w:t>
      </w:r>
    </w:p>
    <w:p w14:paraId="71154E4C" w14:textId="77777777" w:rsidR="00304656" w:rsidRPr="00DC4B16" w:rsidRDefault="00304656" w:rsidP="00C32798">
      <w:pPr>
        <w:spacing w:after="0" w:line="240" w:lineRule="auto"/>
        <w:jc w:val="left"/>
        <w:rPr>
          <w:rFonts w:ascii="Tahoma" w:hAnsi="Tahoma" w:cs="Tahoma"/>
          <w:color w:val="000000"/>
          <w:sz w:val="24"/>
          <w:szCs w:val="20"/>
        </w:rPr>
      </w:pPr>
    </w:p>
    <w:p w14:paraId="5969BF5B" w14:textId="77777777" w:rsidR="00957150" w:rsidRPr="00DC4B16" w:rsidRDefault="00957150" w:rsidP="00F964BE">
      <w:pPr>
        <w:pStyle w:val="Heading4"/>
        <w:rPr>
          <w:snapToGrid w:val="0"/>
        </w:rPr>
      </w:pPr>
      <w:bookmarkStart w:id="65" w:name="_Toc303163698"/>
      <w:bookmarkStart w:id="66" w:name="_Toc526341545"/>
      <w:r w:rsidRPr="00DC4B16">
        <w:rPr>
          <w:snapToGrid w:val="0"/>
        </w:rPr>
        <w:t>Physical Education and Health Special Projects and Needs</w:t>
      </w:r>
      <w:bookmarkEnd w:id="65"/>
      <w:bookmarkEnd w:id="66"/>
    </w:p>
    <w:p w14:paraId="48DEE8BD" w14:textId="77777777" w:rsidR="00957150" w:rsidRPr="00DC4B16" w:rsidRDefault="00425939" w:rsidP="00F964BE">
      <w:pPr>
        <w:suppressAutoHyphens/>
        <w:spacing w:after="0" w:line="240" w:lineRule="auto"/>
        <w:jc w:val="center"/>
        <w:rPr>
          <w:rFonts w:ascii="Tahoma" w:hAnsi="Tahoma" w:cs="Tahoma"/>
          <w:color w:val="000000"/>
          <w:sz w:val="24"/>
          <w:szCs w:val="20"/>
        </w:rPr>
      </w:pPr>
      <w:r w:rsidRPr="00DC4B16">
        <w:rPr>
          <w:rFonts w:ascii="Tahoma" w:hAnsi="Tahoma" w:cs="Tahoma"/>
          <w:color w:val="000000"/>
          <w:sz w:val="24"/>
          <w:szCs w:val="20"/>
        </w:rPr>
        <w:t>(Ongoing)</w:t>
      </w:r>
    </w:p>
    <w:p w14:paraId="2A937CF8" w14:textId="77777777" w:rsidR="00425939" w:rsidRPr="00DC4B16" w:rsidRDefault="00425939" w:rsidP="00F964BE">
      <w:pPr>
        <w:suppressAutoHyphens/>
        <w:spacing w:after="0" w:line="240" w:lineRule="auto"/>
        <w:rPr>
          <w:rFonts w:ascii="Tahoma" w:hAnsi="Tahoma" w:cs="Tahoma"/>
          <w:color w:val="000000"/>
          <w:sz w:val="24"/>
          <w:szCs w:val="20"/>
          <w:u w:val="single"/>
        </w:rPr>
      </w:pPr>
    </w:p>
    <w:p w14:paraId="772DF58E" w14:textId="77777777" w:rsidR="006E7B62" w:rsidRPr="00DC4B16" w:rsidRDefault="006E7B62" w:rsidP="00F964BE">
      <w:pPr>
        <w:suppressAutoHyphens/>
        <w:spacing w:after="0" w:line="240" w:lineRule="auto"/>
        <w:rPr>
          <w:rFonts w:ascii="Tahoma" w:hAnsi="Tahoma" w:cs="Tahoma"/>
          <w:color w:val="000000"/>
          <w:sz w:val="24"/>
          <w:szCs w:val="20"/>
        </w:rPr>
      </w:pPr>
      <w:r w:rsidRPr="00DC4B16">
        <w:rPr>
          <w:rFonts w:ascii="Tahoma" w:hAnsi="Tahoma" w:cs="Tahoma"/>
          <w:color w:val="000000"/>
          <w:sz w:val="24"/>
          <w:szCs w:val="20"/>
          <w:u w:val="single"/>
        </w:rPr>
        <w:t>Purpose</w:t>
      </w:r>
    </w:p>
    <w:p w14:paraId="39324305" w14:textId="77777777" w:rsidR="006E7B62" w:rsidRPr="00DC4B16" w:rsidRDefault="006E7B62" w:rsidP="00F964BE">
      <w:pPr>
        <w:spacing w:after="0" w:line="240" w:lineRule="auto"/>
        <w:jc w:val="left"/>
        <w:rPr>
          <w:rFonts w:ascii="Tahoma" w:hAnsi="Tahoma" w:cs="Tahoma"/>
          <w:color w:val="000000"/>
          <w:sz w:val="24"/>
          <w:szCs w:val="20"/>
        </w:rPr>
      </w:pPr>
      <w:r w:rsidRPr="00DC4B16">
        <w:rPr>
          <w:rFonts w:ascii="Tahoma" w:hAnsi="Tahoma" w:cs="Tahoma"/>
          <w:color w:val="000000"/>
          <w:sz w:val="24"/>
          <w:szCs w:val="20"/>
        </w:rPr>
        <w:lastRenderedPageBreak/>
        <w:t>To research, identify, and develop products that promote physical activities, good health practices, social interactions, and self-advocacy</w:t>
      </w:r>
    </w:p>
    <w:p w14:paraId="5841E929" w14:textId="77777777" w:rsidR="006E7B62" w:rsidRPr="00DC4B16" w:rsidRDefault="006E7B62" w:rsidP="00F964BE">
      <w:pPr>
        <w:spacing w:after="0" w:line="240" w:lineRule="auto"/>
        <w:jc w:val="left"/>
        <w:rPr>
          <w:rFonts w:ascii="Tahoma" w:hAnsi="Tahoma" w:cs="Tahoma"/>
          <w:color w:val="000000"/>
          <w:sz w:val="24"/>
          <w:szCs w:val="20"/>
        </w:rPr>
      </w:pPr>
    </w:p>
    <w:p w14:paraId="739ABBA2" w14:textId="77777777" w:rsidR="006E7B62" w:rsidRPr="00DC4B16" w:rsidRDefault="006E7B62" w:rsidP="00F964BE">
      <w:pPr>
        <w:spacing w:after="0" w:line="240" w:lineRule="auto"/>
        <w:jc w:val="left"/>
        <w:rPr>
          <w:rFonts w:ascii="Tahoma" w:hAnsi="Tahoma" w:cs="Tahoma"/>
          <w:color w:val="000000"/>
          <w:sz w:val="24"/>
          <w:szCs w:val="20"/>
          <w:u w:val="single"/>
        </w:rPr>
      </w:pPr>
      <w:r w:rsidRPr="00DC4B16">
        <w:rPr>
          <w:rFonts w:ascii="Tahoma" w:hAnsi="Tahoma" w:cs="Tahoma"/>
          <w:color w:val="000000"/>
          <w:sz w:val="24"/>
          <w:szCs w:val="20"/>
          <w:u w:val="single"/>
        </w:rPr>
        <w:t>Project Staff</w:t>
      </w:r>
    </w:p>
    <w:p w14:paraId="121D2BB8" w14:textId="77777777" w:rsidR="006E7B62" w:rsidRPr="00DC4B16" w:rsidRDefault="006E7B62" w:rsidP="00F964BE">
      <w:pPr>
        <w:spacing w:after="0" w:line="240" w:lineRule="auto"/>
        <w:jc w:val="left"/>
        <w:rPr>
          <w:rFonts w:ascii="Tahoma" w:hAnsi="Tahoma" w:cs="Tahoma"/>
          <w:color w:val="000000"/>
          <w:sz w:val="24"/>
          <w:szCs w:val="24"/>
        </w:rPr>
      </w:pPr>
      <w:r w:rsidRPr="00DC4B16">
        <w:rPr>
          <w:rFonts w:ascii="Tahoma" w:hAnsi="Tahoma" w:cs="Tahoma"/>
          <w:color w:val="000000"/>
          <w:sz w:val="24"/>
          <w:szCs w:val="20"/>
        </w:rPr>
        <w:t xml:space="preserve">Tristan Pierce, </w:t>
      </w:r>
      <w:r w:rsidRPr="00DC4B16">
        <w:rPr>
          <w:rFonts w:ascii="Tahoma" w:hAnsi="Tahoma" w:cs="Tahoma"/>
          <w:color w:val="000000"/>
          <w:sz w:val="24"/>
          <w:szCs w:val="24"/>
        </w:rPr>
        <w:t>Physical Education Project Leader</w:t>
      </w:r>
    </w:p>
    <w:p w14:paraId="0422DAAF" w14:textId="77777777" w:rsidR="00776B1F" w:rsidRPr="00DC4B16" w:rsidRDefault="00776B1F" w:rsidP="00F964BE">
      <w:pPr>
        <w:spacing w:after="0" w:line="240" w:lineRule="auto"/>
        <w:jc w:val="left"/>
        <w:rPr>
          <w:rFonts w:ascii="Tahoma" w:hAnsi="Tahoma" w:cs="Tahoma"/>
          <w:color w:val="000000"/>
          <w:sz w:val="24"/>
          <w:szCs w:val="20"/>
        </w:rPr>
      </w:pPr>
      <w:r w:rsidRPr="00DC4B16">
        <w:rPr>
          <w:rFonts w:ascii="Tahoma" w:hAnsi="Tahoma" w:cs="Tahoma"/>
          <w:color w:val="000000"/>
          <w:sz w:val="24"/>
          <w:szCs w:val="20"/>
        </w:rPr>
        <w:t xml:space="preserve">Kelly </w:t>
      </w:r>
      <w:r w:rsidR="00C81734" w:rsidRPr="00DC4B16">
        <w:rPr>
          <w:rFonts w:ascii="Tahoma" w:hAnsi="Tahoma" w:cs="Tahoma"/>
          <w:color w:val="000000"/>
          <w:sz w:val="24"/>
          <w:szCs w:val="20"/>
        </w:rPr>
        <w:t xml:space="preserve">Kennedy </w:t>
      </w:r>
      <w:r w:rsidRPr="00DC4B16">
        <w:rPr>
          <w:rFonts w:ascii="Tahoma" w:hAnsi="Tahoma" w:cs="Tahoma"/>
          <w:color w:val="000000"/>
          <w:sz w:val="24"/>
          <w:szCs w:val="20"/>
        </w:rPr>
        <w:t>Mimms, Research Assistant</w:t>
      </w:r>
    </w:p>
    <w:p w14:paraId="482C1ED3" w14:textId="77777777" w:rsidR="006E7B62" w:rsidRPr="00DC4B16" w:rsidRDefault="006E7B62" w:rsidP="00F964BE">
      <w:pPr>
        <w:spacing w:after="0" w:line="240" w:lineRule="auto"/>
        <w:jc w:val="left"/>
        <w:rPr>
          <w:rFonts w:ascii="Tahoma" w:hAnsi="Tahoma" w:cs="Tahoma"/>
          <w:color w:val="000000"/>
          <w:sz w:val="24"/>
          <w:szCs w:val="20"/>
        </w:rPr>
      </w:pPr>
      <w:r w:rsidRPr="00DC4B16">
        <w:rPr>
          <w:rFonts w:ascii="Tahoma" w:hAnsi="Tahoma" w:cs="Tahoma"/>
          <w:color w:val="000000"/>
          <w:sz w:val="24"/>
          <w:szCs w:val="20"/>
        </w:rPr>
        <w:t xml:space="preserve">Monica Vaught-Compton, Project Assistant </w:t>
      </w:r>
    </w:p>
    <w:p w14:paraId="5FA767C8" w14:textId="77777777" w:rsidR="006E7B62" w:rsidRPr="00DC4B16" w:rsidRDefault="006E7B62" w:rsidP="00F964BE">
      <w:pPr>
        <w:spacing w:after="0" w:line="240" w:lineRule="auto"/>
        <w:jc w:val="left"/>
        <w:rPr>
          <w:rFonts w:ascii="Tahoma" w:hAnsi="Tahoma" w:cs="Tahoma"/>
          <w:color w:val="000000"/>
          <w:sz w:val="24"/>
          <w:szCs w:val="20"/>
        </w:rPr>
      </w:pPr>
    </w:p>
    <w:p w14:paraId="34454969" w14:textId="77777777" w:rsidR="006E7B62" w:rsidRPr="00DC4B16" w:rsidRDefault="006E7B62" w:rsidP="00F964BE">
      <w:pPr>
        <w:spacing w:after="0" w:line="240" w:lineRule="auto"/>
        <w:jc w:val="left"/>
        <w:rPr>
          <w:rFonts w:ascii="Tahoma" w:hAnsi="Tahoma" w:cs="Tahoma"/>
          <w:color w:val="000000"/>
          <w:sz w:val="24"/>
          <w:szCs w:val="20"/>
          <w:u w:val="single"/>
        </w:rPr>
      </w:pPr>
      <w:r w:rsidRPr="00DC4B16">
        <w:rPr>
          <w:rFonts w:ascii="Tahoma" w:hAnsi="Tahoma" w:cs="Tahoma"/>
          <w:color w:val="000000"/>
          <w:sz w:val="24"/>
          <w:szCs w:val="20"/>
          <w:u w:val="single"/>
        </w:rPr>
        <w:t>Background</w:t>
      </w:r>
    </w:p>
    <w:p w14:paraId="611E0E3E" w14:textId="77777777" w:rsidR="004300D3" w:rsidRPr="00DC4B16" w:rsidRDefault="00776B1F" w:rsidP="00F964BE">
      <w:pPr>
        <w:spacing w:after="0" w:line="240" w:lineRule="auto"/>
        <w:jc w:val="left"/>
        <w:rPr>
          <w:rFonts w:ascii="Tahoma" w:hAnsi="Tahoma" w:cs="Tahoma"/>
          <w:color w:val="000000"/>
          <w:sz w:val="24"/>
          <w:szCs w:val="20"/>
        </w:rPr>
      </w:pPr>
      <w:r w:rsidRPr="00DC4B16">
        <w:rPr>
          <w:rFonts w:ascii="Tahoma" w:hAnsi="Tahoma" w:cs="Tahoma"/>
          <w:color w:val="000000"/>
          <w:sz w:val="24"/>
          <w:szCs w:val="20"/>
        </w:rPr>
        <w:t xml:space="preserve">APH recognized the need and began to develop products and fund university research in the area of physical activity in relation to students and adults who have visual impairment, blindness, and deafblindness. The positive feedback from the field prompted a new designation in the budget for Health and Physical Education. </w:t>
      </w:r>
    </w:p>
    <w:p w14:paraId="59155D34" w14:textId="77777777" w:rsidR="004300D3" w:rsidRPr="00116395" w:rsidRDefault="004300D3" w:rsidP="00F964BE">
      <w:pPr>
        <w:spacing w:after="0" w:line="240" w:lineRule="auto"/>
        <w:jc w:val="left"/>
        <w:rPr>
          <w:rFonts w:ascii="Tahoma" w:hAnsi="Tahoma" w:cs="Tahoma"/>
          <w:color w:val="000000"/>
          <w:sz w:val="24"/>
          <w:szCs w:val="20"/>
          <w:highlight w:val="yellow"/>
        </w:rPr>
      </w:pPr>
    </w:p>
    <w:p w14:paraId="704632CF" w14:textId="68D0F684" w:rsidR="00DC4B16" w:rsidRDefault="00DC4B16" w:rsidP="00DC4B16">
      <w:pPr>
        <w:spacing w:after="0" w:line="240" w:lineRule="auto"/>
        <w:jc w:val="left"/>
        <w:rPr>
          <w:rFonts w:ascii="Tahoma" w:hAnsi="Tahoma" w:cs="Tahoma"/>
          <w:color w:val="000000"/>
          <w:sz w:val="24"/>
          <w:szCs w:val="20"/>
        </w:rPr>
      </w:pPr>
      <w:r w:rsidRPr="004D73D0">
        <w:rPr>
          <w:rFonts w:ascii="Tahoma" w:hAnsi="Tahoma" w:cs="Tahoma"/>
          <w:color w:val="000000"/>
          <w:sz w:val="24"/>
          <w:szCs w:val="20"/>
        </w:rPr>
        <w:t>Staff created the APH Physical Education, Recreation, and Health website. APH has since produced two books for teachers, one book for middle school students through adulthood, one storybook at 4th grade reading level, and one electronic book featuring stories by adults with deafblindness</w:t>
      </w:r>
      <w:r>
        <w:rPr>
          <w:rFonts w:ascii="Tahoma" w:hAnsi="Tahoma" w:cs="Tahoma"/>
          <w:color w:val="000000"/>
          <w:sz w:val="24"/>
          <w:szCs w:val="20"/>
        </w:rPr>
        <w:t>.</w:t>
      </w:r>
      <w:r w:rsidRPr="004D73D0">
        <w:rPr>
          <w:rFonts w:ascii="Tahoma" w:hAnsi="Tahoma" w:cs="Tahoma"/>
          <w:color w:val="000000"/>
          <w:sz w:val="24"/>
          <w:szCs w:val="20"/>
        </w:rPr>
        <w:t xml:space="preserve"> </w:t>
      </w:r>
      <w:r>
        <w:rPr>
          <w:rFonts w:ascii="Tahoma" w:hAnsi="Tahoma" w:cs="Tahoma"/>
          <w:color w:val="000000"/>
          <w:sz w:val="24"/>
          <w:szCs w:val="20"/>
        </w:rPr>
        <w:t xml:space="preserve">APH produces </w:t>
      </w:r>
      <w:r w:rsidRPr="004D73D0">
        <w:rPr>
          <w:rFonts w:ascii="Tahoma" w:hAnsi="Tahoma" w:cs="Tahoma"/>
          <w:color w:val="000000"/>
          <w:sz w:val="24"/>
          <w:szCs w:val="20"/>
        </w:rPr>
        <w:t xml:space="preserve">three kits </w:t>
      </w:r>
      <w:r>
        <w:rPr>
          <w:rFonts w:ascii="Tahoma" w:hAnsi="Tahoma" w:cs="Tahoma"/>
          <w:color w:val="000000"/>
          <w:sz w:val="24"/>
          <w:szCs w:val="20"/>
        </w:rPr>
        <w:t>with which to</w:t>
      </w:r>
      <w:r w:rsidRPr="004D73D0">
        <w:rPr>
          <w:rFonts w:ascii="Tahoma" w:hAnsi="Tahoma" w:cs="Tahoma"/>
          <w:color w:val="000000"/>
          <w:sz w:val="24"/>
          <w:szCs w:val="20"/>
        </w:rPr>
        <w:t xml:space="preserve"> teach and promote walking/running, jumping rope, and playing tennis</w:t>
      </w:r>
      <w:r>
        <w:rPr>
          <w:rFonts w:ascii="Tahoma" w:hAnsi="Tahoma" w:cs="Tahoma"/>
          <w:color w:val="000000"/>
          <w:sz w:val="24"/>
          <w:szCs w:val="20"/>
        </w:rPr>
        <w:t>.</w:t>
      </w:r>
      <w:r w:rsidRPr="004D73D0">
        <w:rPr>
          <w:rFonts w:ascii="Tahoma" w:hAnsi="Tahoma" w:cs="Tahoma"/>
          <w:color w:val="000000"/>
          <w:sz w:val="24"/>
          <w:szCs w:val="20"/>
        </w:rPr>
        <w:t xml:space="preserve"> </w:t>
      </w:r>
      <w:r>
        <w:rPr>
          <w:rFonts w:ascii="Tahoma" w:hAnsi="Tahoma" w:cs="Tahoma"/>
          <w:color w:val="000000"/>
          <w:sz w:val="24"/>
          <w:szCs w:val="20"/>
        </w:rPr>
        <w:t xml:space="preserve">APH manufactures </w:t>
      </w:r>
      <w:r w:rsidRPr="004D73D0">
        <w:rPr>
          <w:rFonts w:ascii="Tahoma" w:hAnsi="Tahoma" w:cs="Tahoma"/>
          <w:color w:val="000000"/>
          <w:sz w:val="24"/>
          <w:szCs w:val="20"/>
        </w:rPr>
        <w:t xml:space="preserve">a </w:t>
      </w:r>
      <w:r>
        <w:rPr>
          <w:rFonts w:ascii="Tahoma" w:hAnsi="Tahoma" w:cs="Tahoma"/>
          <w:color w:val="000000"/>
          <w:sz w:val="24"/>
          <w:szCs w:val="20"/>
        </w:rPr>
        <w:t>variety of sound emitting balls and</w:t>
      </w:r>
      <w:r w:rsidRPr="004D73D0">
        <w:rPr>
          <w:rFonts w:ascii="Tahoma" w:hAnsi="Tahoma" w:cs="Tahoma"/>
          <w:color w:val="000000"/>
          <w:sz w:val="24"/>
          <w:szCs w:val="20"/>
        </w:rPr>
        <w:t xml:space="preserve"> </w:t>
      </w:r>
      <w:r>
        <w:rPr>
          <w:rFonts w:ascii="Tahoma" w:hAnsi="Tahoma" w:cs="Tahoma"/>
          <w:color w:val="000000"/>
          <w:sz w:val="24"/>
          <w:szCs w:val="20"/>
        </w:rPr>
        <w:t>a portable sound source. APH has created or worked in collaboration with professionals in the vision field to provide health and sport related videos.</w:t>
      </w:r>
    </w:p>
    <w:p w14:paraId="5018274F" w14:textId="77777777" w:rsidR="00DC4B16" w:rsidRPr="004D73D0" w:rsidRDefault="00DC4B16" w:rsidP="00DC4B16">
      <w:pPr>
        <w:spacing w:after="0" w:line="240" w:lineRule="auto"/>
        <w:jc w:val="left"/>
        <w:rPr>
          <w:rFonts w:ascii="Tahoma" w:hAnsi="Tahoma" w:cs="Tahoma"/>
          <w:color w:val="000000"/>
          <w:sz w:val="24"/>
          <w:szCs w:val="20"/>
        </w:rPr>
      </w:pPr>
    </w:p>
    <w:p w14:paraId="49A8E222" w14:textId="77777777" w:rsidR="00DC4B16" w:rsidRPr="004D73D0" w:rsidRDefault="00DC4B16" w:rsidP="00DC4B16">
      <w:pPr>
        <w:spacing w:after="0" w:line="240" w:lineRule="auto"/>
        <w:jc w:val="left"/>
        <w:rPr>
          <w:rFonts w:ascii="Tahoma" w:hAnsi="Tahoma" w:cs="Tahoma"/>
          <w:color w:val="000000"/>
          <w:sz w:val="24"/>
          <w:szCs w:val="20"/>
          <w:u w:val="single"/>
        </w:rPr>
      </w:pPr>
      <w:r w:rsidRPr="004D73D0">
        <w:rPr>
          <w:rFonts w:ascii="Tahoma" w:hAnsi="Tahoma" w:cs="Tahoma"/>
          <w:color w:val="000000"/>
          <w:sz w:val="24"/>
          <w:szCs w:val="20"/>
          <w:u w:val="single"/>
        </w:rPr>
        <w:t>Work during FY 201</w:t>
      </w:r>
      <w:r>
        <w:rPr>
          <w:rFonts w:ascii="Tahoma" w:hAnsi="Tahoma" w:cs="Tahoma"/>
          <w:color w:val="000000"/>
          <w:sz w:val="24"/>
          <w:szCs w:val="20"/>
          <w:u w:val="single"/>
        </w:rPr>
        <w:t>8</w:t>
      </w:r>
    </w:p>
    <w:p w14:paraId="6EF8036C" w14:textId="77777777" w:rsidR="00DC4B16" w:rsidRPr="004D73D0" w:rsidRDefault="00DC4B16" w:rsidP="00DC4B16">
      <w:pPr>
        <w:spacing w:after="0" w:line="240" w:lineRule="auto"/>
        <w:jc w:val="left"/>
        <w:rPr>
          <w:rFonts w:ascii="Tahoma" w:hAnsi="Tahoma" w:cs="Tahoma"/>
          <w:color w:val="000000"/>
          <w:sz w:val="24"/>
          <w:szCs w:val="20"/>
        </w:rPr>
      </w:pPr>
      <w:r w:rsidRPr="004D73D0">
        <w:rPr>
          <w:rFonts w:ascii="Tahoma" w:hAnsi="Tahoma" w:cs="Tahoma"/>
          <w:color w:val="000000"/>
          <w:sz w:val="24"/>
          <w:szCs w:val="20"/>
        </w:rPr>
        <w:t xml:space="preserve">The project leader continued to maintain the Physical Education, Recreation, and Health Web site. APH continued </w:t>
      </w:r>
      <w:r>
        <w:rPr>
          <w:rFonts w:ascii="Tahoma" w:hAnsi="Tahoma" w:cs="Tahoma"/>
          <w:color w:val="000000"/>
          <w:sz w:val="24"/>
          <w:szCs w:val="20"/>
        </w:rPr>
        <w:t xml:space="preserve">work </w:t>
      </w:r>
      <w:r w:rsidRPr="004D73D0">
        <w:rPr>
          <w:rFonts w:ascii="Tahoma" w:hAnsi="Tahoma" w:cs="Tahoma"/>
          <w:color w:val="000000"/>
          <w:sz w:val="24"/>
          <w:szCs w:val="20"/>
        </w:rPr>
        <w:t xml:space="preserve">on Count Me In: Motor Development in a Box. </w:t>
      </w:r>
      <w:r>
        <w:rPr>
          <w:rFonts w:ascii="Tahoma" w:hAnsi="Tahoma" w:cs="Tahoma"/>
          <w:color w:val="000000"/>
          <w:sz w:val="24"/>
          <w:szCs w:val="20"/>
        </w:rPr>
        <w:t>Staff continued collaboration with adapted physical education university professionals from The College at Brockport-SUNY and West Chester University to created three coaching videos: cross-country running, track &amp; field, and swimming. The completed videos are on the APH Physical Education, Recreation, and Health website. Staff edited scripts for additional videos on basketball and soccer.</w:t>
      </w:r>
    </w:p>
    <w:p w14:paraId="3BA8349B" w14:textId="77777777" w:rsidR="00DC4B16" w:rsidRPr="004D73D0" w:rsidRDefault="00DC4B16" w:rsidP="00DC4B16">
      <w:pPr>
        <w:spacing w:after="0" w:line="240" w:lineRule="auto"/>
        <w:jc w:val="left"/>
        <w:rPr>
          <w:rFonts w:ascii="Tahoma" w:hAnsi="Tahoma" w:cs="Tahoma"/>
          <w:color w:val="000000"/>
          <w:sz w:val="24"/>
          <w:szCs w:val="20"/>
          <w:u w:val="single"/>
        </w:rPr>
      </w:pPr>
    </w:p>
    <w:p w14:paraId="3EF6E737" w14:textId="77777777" w:rsidR="00DC4B16" w:rsidRPr="004D73D0" w:rsidRDefault="00DC4B16" w:rsidP="00DC4B16">
      <w:pPr>
        <w:spacing w:after="0" w:line="240" w:lineRule="auto"/>
        <w:jc w:val="left"/>
        <w:rPr>
          <w:rFonts w:ascii="Tahoma" w:hAnsi="Tahoma" w:cs="Tahoma"/>
          <w:color w:val="000000"/>
          <w:sz w:val="24"/>
          <w:szCs w:val="20"/>
          <w:u w:val="single"/>
        </w:rPr>
      </w:pPr>
      <w:r w:rsidRPr="004D73D0">
        <w:rPr>
          <w:rFonts w:ascii="Tahoma" w:hAnsi="Tahoma" w:cs="Tahoma"/>
          <w:color w:val="000000"/>
          <w:sz w:val="24"/>
          <w:szCs w:val="20"/>
          <w:u w:val="single"/>
        </w:rPr>
        <w:t>Work planned for FY 201</w:t>
      </w:r>
      <w:r>
        <w:rPr>
          <w:rFonts w:ascii="Tahoma" w:hAnsi="Tahoma" w:cs="Tahoma"/>
          <w:color w:val="000000"/>
          <w:sz w:val="24"/>
          <w:szCs w:val="20"/>
          <w:u w:val="single"/>
        </w:rPr>
        <w:t>9</w:t>
      </w:r>
    </w:p>
    <w:p w14:paraId="2110F8B5" w14:textId="77777777" w:rsidR="00DC4B16" w:rsidRDefault="00DC4B16" w:rsidP="00DC4B16">
      <w:pPr>
        <w:spacing w:after="0" w:line="240" w:lineRule="auto"/>
        <w:jc w:val="left"/>
        <w:rPr>
          <w:rFonts w:ascii="Tahoma" w:hAnsi="Tahoma" w:cs="Tahoma"/>
          <w:color w:val="000000"/>
          <w:sz w:val="24"/>
          <w:szCs w:val="20"/>
        </w:rPr>
      </w:pPr>
      <w:r w:rsidRPr="004D73D0">
        <w:rPr>
          <w:rFonts w:ascii="Tahoma" w:hAnsi="Tahoma" w:cs="Tahoma"/>
          <w:color w:val="000000"/>
          <w:sz w:val="24"/>
          <w:szCs w:val="20"/>
        </w:rPr>
        <w:t>Work will continue on the PE Web site.</w:t>
      </w:r>
      <w:r>
        <w:rPr>
          <w:rFonts w:ascii="Tahoma" w:hAnsi="Tahoma" w:cs="Tahoma"/>
          <w:color w:val="000000"/>
          <w:sz w:val="24"/>
          <w:szCs w:val="20"/>
        </w:rPr>
        <w:t xml:space="preserve"> Staff will continue to review new product submissions from the field.</w:t>
      </w:r>
    </w:p>
    <w:p w14:paraId="29CB8A7A" w14:textId="77777777" w:rsidR="00C4294C" w:rsidRDefault="00C4294C" w:rsidP="00C4294C">
      <w:pPr>
        <w:pStyle w:val="Heading4"/>
      </w:pPr>
      <w:bookmarkStart w:id="67" w:name="_Toc494998391"/>
    </w:p>
    <w:p w14:paraId="008C231F" w14:textId="77777777" w:rsidR="00C4294C" w:rsidRDefault="00C4294C" w:rsidP="00C4294C">
      <w:pPr>
        <w:pStyle w:val="Heading4"/>
      </w:pPr>
      <w:bookmarkStart w:id="68" w:name="_Toc526341546"/>
      <w:r>
        <w:t>SPORTS COURTS</w:t>
      </w:r>
      <w:bookmarkEnd w:id="67"/>
      <w:bookmarkEnd w:id="68"/>
    </w:p>
    <w:p w14:paraId="1B2C039A" w14:textId="77777777" w:rsidR="00C4294C" w:rsidRDefault="00C4294C" w:rsidP="00C4294C">
      <w:pPr>
        <w:widowControl/>
        <w:adjustRightInd/>
        <w:spacing w:after="0" w:line="240" w:lineRule="auto"/>
        <w:jc w:val="center"/>
        <w:rPr>
          <w:rFonts w:ascii="Tahoma" w:hAnsi="Tahoma"/>
          <w:sz w:val="24"/>
          <w:szCs w:val="20"/>
        </w:rPr>
      </w:pPr>
      <w:r>
        <w:rPr>
          <w:rFonts w:ascii="Tahoma" w:hAnsi="Tahoma"/>
          <w:sz w:val="24"/>
          <w:szCs w:val="20"/>
        </w:rPr>
        <w:t>Formerly SPORTS COURTS: Touch and Play</w:t>
      </w:r>
    </w:p>
    <w:p w14:paraId="0292EC4A" w14:textId="77777777" w:rsidR="00C4294C" w:rsidRDefault="00C4294C" w:rsidP="00C4294C">
      <w:pPr>
        <w:widowControl/>
        <w:adjustRightInd/>
        <w:spacing w:after="0" w:line="240" w:lineRule="auto"/>
        <w:jc w:val="center"/>
        <w:rPr>
          <w:rFonts w:ascii="Tahoma" w:hAnsi="Tahoma"/>
          <w:sz w:val="24"/>
          <w:szCs w:val="20"/>
        </w:rPr>
      </w:pPr>
      <w:r>
        <w:rPr>
          <w:rFonts w:ascii="Tahoma" w:hAnsi="Tahoma"/>
          <w:sz w:val="24"/>
          <w:szCs w:val="20"/>
        </w:rPr>
        <w:t>(Continued)</w:t>
      </w:r>
    </w:p>
    <w:p w14:paraId="597F7A7B" w14:textId="77777777" w:rsidR="00C4294C" w:rsidRDefault="00C4294C" w:rsidP="00C4294C">
      <w:pPr>
        <w:widowControl/>
        <w:adjustRightInd/>
        <w:spacing w:after="0" w:line="240" w:lineRule="auto"/>
        <w:jc w:val="left"/>
        <w:rPr>
          <w:rFonts w:ascii="Tahoma" w:hAnsi="Tahoma"/>
          <w:sz w:val="24"/>
          <w:szCs w:val="20"/>
          <w:highlight w:val="yellow"/>
        </w:rPr>
      </w:pPr>
    </w:p>
    <w:p w14:paraId="0A8AAD99"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u w:val="single"/>
        </w:rPr>
        <w:t>Purpose</w:t>
      </w:r>
    </w:p>
    <w:p w14:paraId="05327E68" w14:textId="77777777" w:rsidR="00C4294C" w:rsidRDefault="00C4294C" w:rsidP="00C4294C">
      <w:pPr>
        <w:widowControl/>
        <w:tabs>
          <w:tab w:val="left" w:pos="225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To provide a variety of interactive sports courts and fields (e.g., basketball, tennis, football, bowling) with interactive pieces to demonstrate player positions and game rules. The tactile displays will be accompanied by reference booklets coauthored by a </w:t>
      </w:r>
      <w:r>
        <w:rPr>
          <w:rFonts w:ascii="Tahoma" w:eastAsia="Calibri" w:hAnsi="Tahoma" w:cs="Tahoma"/>
          <w:sz w:val="24"/>
          <w:szCs w:val="24"/>
        </w:rPr>
        <w:lastRenderedPageBreak/>
        <w:t>team of experts who regularly provide instruction in this content area to students with visual impairments and blindness.</w:t>
      </w:r>
    </w:p>
    <w:p w14:paraId="7D281B9E" w14:textId="77777777" w:rsidR="00C4294C" w:rsidRDefault="00C4294C" w:rsidP="00C4294C">
      <w:pPr>
        <w:widowControl/>
        <w:adjustRightInd/>
        <w:spacing w:after="0" w:line="240" w:lineRule="auto"/>
        <w:jc w:val="left"/>
        <w:rPr>
          <w:rFonts w:ascii="Tahoma" w:eastAsia="Calibri" w:hAnsi="Tahoma" w:cs="Tahoma"/>
          <w:sz w:val="24"/>
          <w:szCs w:val="24"/>
        </w:rPr>
      </w:pPr>
      <w:r>
        <w:rPr>
          <w:noProof/>
        </w:rPr>
        <w:drawing>
          <wp:inline distT="0" distB="0" distL="0" distR="0" wp14:anchorId="58B56E53" wp14:editId="43564B9C">
            <wp:extent cx="2256312" cy="2278487"/>
            <wp:effectExtent l="0" t="0" r="0" b="7620"/>
            <wp:docPr id="4124" name="Picture 4124" descr="Binder cover art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68236" cy="2290528"/>
                    </a:xfrm>
                    <a:prstGeom prst="rect">
                      <a:avLst/>
                    </a:prstGeom>
                  </pic:spPr>
                </pic:pic>
              </a:graphicData>
            </a:graphic>
          </wp:inline>
        </w:drawing>
      </w:r>
    </w:p>
    <w:p w14:paraId="06B87350" w14:textId="77777777" w:rsidR="00C4294C" w:rsidRDefault="00C4294C" w:rsidP="00C4294C">
      <w:pPr>
        <w:widowControl/>
        <w:adjustRightInd/>
        <w:spacing w:after="0" w:line="240" w:lineRule="auto"/>
        <w:jc w:val="left"/>
        <w:rPr>
          <w:rFonts w:ascii="Tahoma" w:eastAsia="Calibri" w:hAnsi="Tahoma" w:cs="Tahoma"/>
          <w:sz w:val="24"/>
          <w:szCs w:val="24"/>
        </w:rPr>
      </w:pPr>
    </w:p>
    <w:p w14:paraId="6D2C81BA"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u w:val="single"/>
        </w:rPr>
        <w:t>Project Staff</w:t>
      </w:r>
      <w:r>
        <w:rPr>
          <w:rFonts w:ascii="Tahoma" w:eastAsia="Calibri" w:hAnsi="Tahoma" w:cs="Tahoma"/>
          <w:sz w:val="24"/>
          <w:szCs w:val="24"/>
        </w:rPr>
        <w:tab/>
      </w:r>
    </w:p>
    <w:p w14:paraId="5F79A937"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Karen J. Poppe, Tactile Literacy Project Leader/Coauthor/Product Designer</w:t>
      </w:r>
    </w:p>
    <w:p w14:paraId="595D8B81"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Rachel Bishop, Research Assistant/Primary Editor</w:t>
      </w:r>
    </w:p>
    <w:p w14:paraId="74BDBC9C"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Lauren Lieberman, Contributing Author</w:t>
      </w:r>
    </w:p>
    <w:p w14:paraId="2DF9AA54" w14:textId="77777777" w:rsidR="00C4294C" w:rsidRDefault="00C4294C" w:rsidP="00C4294C">
      <w:pPr>
        <w:spacing w:after="0" w:line="240" w:lineRule="auto"/>
        <w:jc w:val="left"/>
        <w:rPr>
          <w:rFonts w:ascii="Tahoma" w:hAnsi="Tahoma"/>
          <w:sz w:val="24"/>
          <w:szCs w:val="24"/>
        </w:rPr>
      </w:pPr>
      <w:r>
        <w:rPr>
          <w:rFonts w:ascii="Tahoma" w:hAnsi="Tahoma"/>
          <w:sz w:val="24"/>
          <w:szCs w:val="24"/>
        </w:rPr>
        <w:t>Justin A. Haegele, Contributing Author</w:t>
      </w:r>
    </w:p>
    <w:p w14:paraId="5E082384"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Monica Lepore, Contributing Author</w:t>
      </w:r>
    </w:p>
    <w:p w14:paraId="79477855"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Maria Lepore-Stevens, Contributing Author</w:t>
      </w:r>
    </w:p>
    <w:p w14:paraId="45E05EF9" w14:textId="77777777" w:rsidR="00C4294C" w:rsidRDefault="00C4294C" w:rsidP="00C4294C">
      <w:pPr>
        <w:spacing w:after="0" w:line="240" w:lineRule="auto"/>
        <w:jc w:val="left"/>
        <w:rPr>
          <w:rFonts w:ascii="Tahoma" w:hAnsi="Tahoma"/>
          <w:sz w:val="24"/>
          <w:szCs w:val="24"/>
        </w:rPr>
      </w:pPr>
      <w:r>
        <w:rPr>
          <w:rFonts w:ascii="Tahoma" w:hAnsi="Tahoma"/>
          <w:sz w:val="24"/>
          <w:szCs w:val="24"/>
        </w:rPr>
        <w:t>Jenna Sticken, Contributing Author</w:t>
      </w:r>
    </w:p>
    <w:p w14:paraId="4BA8474E"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Tom Poppe, Pattern/Model Maker (Retired)</w:t>
      </w:r>
    </w:p>
    <w:p w14:paraId="11C454CE"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Andrew Dakin, Pattern/Model Maker</w:t>
      </w:r>
    </w:p>
    <w:p w14:paraId="33F611AB"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Patrick White, Pattern/Model Maker</w:t>
      </w:r>
    </w:p>
    <w:p w14:paraId="021094C2"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Andrew Moulton, Manufacturing Specialist</w:t>
      </w:r>
    </w:p>
    <w:p w14:paraId="51277C77"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Anthony D. Jones, </w:t>
      </w:r>
      <w:r>
        <w:rPr>
          <w:rFonts w:ascii="Tahoma" w:hAnsi="Tahoma" w:cs="Tahoma"/>
          <w:sz w:val="24"/>
          <w:szCs w:val="24"/>
        </w:rPr>
        <w:t>Director of Creative Services</w:t>
      </w:r>
    </w:p>
    <w:p w14:paraId="72DEBE97"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Matthew Poppe, Graphic Designer</w:t>
      </w:r>
    </w:p>
    <w:p w14:paraId="6642A422" w14:textId="77777777" w:rsidR="00C4294C" w:rsidRDefault="00C4294C" w:rsidP="00C4294C">
      <w:pPr>
        <w:spacing w:after="0" w:line="240" w:lineRule="auto"/>
        <w:jc w:val="left"/>
        <w:rPr>
          <w:rFonts w:ascii="Tahoma" w:hAnsi="Tahoma" w:cs="Tahoma"/>
          <w:sz w:val="24"/>
          <w:szCs w:val="24"/>
        </w:rPr>
      </w:pPr>
      <w:r>
        <w:rPr>
          <w:rFonts w:ascii="Tahoma" w:hAnsi="Tahoma" w:cs="Tahoma"/>
          <w:sz w:val="24"/>
          <w:szCs w:val="24"/>
        </w:rPr>
        <w:t>Joon Lee, Copyright and Cataloging Librarian</w:t>
      </w:r>
    </w:p>
    <w:p w14:paraId="259FA12B" w14:textId="77777777" w:rsidR="00C4294C" w:rsidRDefault="00C4294C" w:rsidP="00C4294C">
      <w:pPr>
        <w:spacing w:after="0" w:line="240" w:lineRule="auto"/>
        <w:jc w:val="left"/>
        <w:rPr>
          <w:rFonts w:ascii="Tahoma" w:hAnsi="Tahoma" w:cs="Tahoma"/>
          <w:sz w:val="24"/>
          <w:szCs w:val="24"/>
        </w:rPr>
      </w:pPr>
    </w:p>
    <w:p w14:paraId="77F6A8EA" w14:textId="77777777" w:rsidR="00C4294C" w:rsidRDefault="00C4294C" w:rsidP="00C4294C">
      <w:pPr>
        <w:spacing w:after="0" w:line="240" w:lineRule="auto"/>
        <w:jc w:val="left"/>
        <w:rPr>
          <w:rFonts w:ascii="Tahoma" w:hAnsi="Tahoma" w:cs="Tahoma"/>
          <w:b/>
          <w:sz w:val="24"/>
          <w:szCs w:val="24"/>
          <w:u w:val="single"/>
        </w:rPr>
      </w:pPr>
      <w:r>
        <w:rPr>
          <w:rFonts w:ascii="Tahoma" w:hAnsi="Tahoma" w:cs="Tahoma"/>
          <w:sz w:val="24"/>
          <w:szCs w:val="24"/>
          <w:u w:val="single"/>
        </w:rPr>
        <w:t>Background</w:t>
      </w:r>
    </w:p>
    <w:p w14:paraId="4CBAFEFC" w14:textId="77777777" w:rsidR="00C4294C" w:rsidRDefault="00C4294C" w:rsidP="00C4294C">
      <w:pPr>
        <w:tabs>
          <w:tab w:val="left" w:pos="2250"/>
        </w:tabs>
        <w:spacing w:after="0" w:line="240" w:lineRule="auto"/>
        <w:jc w:val="left"/>
        <w:rPr>
          <w:rFonts w:ascii="Tahoma" w:hAnsi="Tahoma" w:cs="Tahoma"/>
          <w:sz w:val="24"/>
          <w:szCs w:val="24"/>
        </w:rPr>
      </w:pPr>
      <w:r>
        <w:rPr>
          <w:rFonts w:ascii="Tahoma" w:hAnsi="Tahoma" w:cs="Tahoma"/>
          <w:sz w:val="24"/>
          <w:szCs w:val="24"/>
        </w:rPr>
        <w:t>The prospect of developing an interactive set of tactile sports courts and fields was originally explored by the Tactile Graphics Brainstorming Committee in August 2002. Over the years, the project leader consistently incorporated the development of such a product into her annual budget reports. However, the project was repeatedly sidelined due to higher priority research projects. The product idea gained some careful consideration after repeated product submissions were received from teachers in the field, especially from those who routinely teach physical education to students with visual impairments and blindness.</w:t>
      </w:r>
    </w:p>
    <w:p w14:paraId="3CD4EBA1" w14:textId="77777777" w:rsidR="00C4294C" w:rsidRDefault="00C4294C" w:rsidP="00C4294C">
      <w:pPr>
        <w:tabs>
          <w:tab w:val="left" w:pos="2250"/>
        </w:tabs>
        <w:spacing w:after="0" w:line="240" w:lineRule="auto"/>
        <w:jc w:val="left"/>
        <w:rPr>
          <w:sz w:val="20"/>
          <w:szCs w:val="20"/>
        </w:rPr>
      </w:pPr>
    </w:p>
    <w:p w14:paraId="4F605069" w14:textId="77777777" w:rsidR="00C4294C" w:rsidRDefault="00C4294C" w:rsidP="00C4294C">
      <w:pPr>
        <w:tabs>
          <w:tab w:val="left" w:pos="2250"/>
        </w:tabs>
        <w:spacing w:after="0" w:line="240" w:lineRule="auto"/>
        <w:jc w:val="left"/>
        <w:rPr>
          <w:rFonts w:ascii="Tahoma" w:hAnsi="Tahoma" w:cs="Tahoma"/>
          <w:sz w:val="24"/>
          <w:szCs w:val="24"/>
        </w:rPr>
      </w:pPr>
      <w:r>
        <w:rPr>
          <w:rFonts w:ascii="Tahoma" w:hAnsi="Tahoma" w:cs="Tahoma"/>
          <w:sz w:val="24"/>
          <w:szCs w:val="24"/>
        </w:rPr>
        <w:t>SPORTS COURTS is expected to address the following needs and requests from the field:</w:t>
      </w:r>
    </w:p>
    <w:p w14:paraId="3CF9AC94" w14:textId="77777777" w:rsidR="00C4294C" w:rsidRDefault="00C4294C" w:rsidP="00A61CF4">
      <w:pPr>
        <w:numPr>
          <w:ilvl w:val="0"/>
          <w:numId w:val="2"/>
        </w:numPr>
        <w:spacing w:after="0" w:line="240" w:lineRule="auto"/>
        <w:ind w:left="720"/>
        <w:jc w:val="left"/>
        <w:textAlignment w:val="auto"/>
        <w:rPr>
          <w:rFonts w:ascii="Tahoma" w:hAnsi="Tahoma" w:cs="Tahoma"/>
          <w:sz w:val="24"/>
          <w:szCs w:val="24"/>
        </w:rPr>
      </w:pPr>
      <w:r>
        <w:rPr>
          <w:rFonts w:ascii="Tahoma" w:hAnsi="Tahoma" w:cs="Tahoma"/>
          <w:sz w:val="24"/>
          <w:szCs w:val="24"/>
        </w:rPr>
        <w:t xml:space="preserve">To provide interactive tactile materials to assist students’ understanding and </w:t>
      </w:r>
      <w:r>
        <w:rPr>
          <w:rFonts w:ascii="Tahoma" w:hAnsi="Tahoma" w:cs="Tahoma"/>
          <w:sz w:val="24"/>
          <w:szCs w:val="24"/>
        </w:rPr>
        <w:lastRenderedPageBreak/>
        <w:t>participation in a variety of sports and physical activities</w:t>
      </w:r>
    </w:p>
    <w:p w14:paraId="515E7AD6" w14:textId="77777777" w:rsidR="00C4294C" w:rsidRDefault="00C4294C" w:rsidP="00A61CF4">
      <w:pPr>
        <w:numPr>
          <w:ilvl w:val="0"/>
          <w:numId w:val="2"/>
        </w:numPr>
        <w:spacing w:after="0" w:line="240" w:lineRule="auto"/>
        <w:ind w:left="720"/>
        <w:jc w:val="left"/>
        <w:textAlignment w:val="auto"/>
        <w:rPr>
          <w:rFonts w:ascii="Tahoma" w:hAnsi="Tahoma" w:cs="Tahoma"/>
          <w:sz w:val="24"/>
          <w:szCs w:val="24"/>
        </w:rPr>
      </w:pPr>
      <w:r>
        <w:rPr>
          <w:rFonts w:ascii="Tahoma" w:hAnsi="Tahoma" w:cs="Tahoma"/>
          <w:sz w:val="24"/>
          <w:szCs w:val="24"/>
        </w:rPr>
        <w:t>To alleviate the burden of teachers having to create and build their own tactile displays for introducing sports-related concepts to their students</w:t>
      </w:r>
    </w:p>
    <w:p w14:paraId="309B521D" w14:textId="77777777" w:rsidR="00C4294C" w:rsidRDefault="00C4294C" w:rsidP="00C4294C">
      <w:pPr>
        <w:spacing w:after="0" w:line="240" w:lineRule="auto"/>
        <w:ind w:left="1080"/>
        <w:jc w:val="left"/>
        <w:rPr>
          <w:rFonts w:ascii="Tahoma" w:hAnsi="Tahoma" w:cs="Tahoma"/>
          <w:b/>
          <w:sz w:val="24"/>
          <w:szCs w:val="24"/>
        </w:rPr>
      </w:pPr>
      <w:r>
        <w:rPr>
          <w:rFonts w:ascii="Tahoma" w:hAnsi="Tahoma" w:cs="Tahoma"/>
          <w:sz w:val="24"/>
          <w:szCs w:val="24"/>
        </w:rPr>
        <w:t xml:space="preserve">Example: “I make tactile boards for my students. If there were commercially-available diagrams, I would buy them! It would be a time saver for me!” – </w:t>
      </w:r>
      <w:r>
        <w:rPr>
          <w:rFonts w:ascii="Tahoma" w:hAnsi="Tahoma" w:cs="Tahoma"/>
          <w:b/>
          <w:sz w:val="24"/>
          <w:szCs w:val="24"/>
        </w:rPr>
        <w:t xml:space="preserve"> </w:t>
      </w:r>
      <w:r>
        <w:rPr>
          <w:rFonts w:ascii="Tahoma" w:hAnsi="Tahoma" w:cs="Tahoma"/>
          <w:sz w:val="24"/>
          <w:szCs w:val="24"/>
        </w:rPr>
        <w:t>Megan O’Connell,</w:t>
      </w:r>
      <w:r>
        <w:rPr>
          <w:rFonts w:ascii="Tahoma" w:hAnsi="Tahoma" w:cs="Tahoma"/>
          <w:b/>
          <w:sz w:val="24"/>
          <w:szCs w:val="24"/>
        </w:rPr>
        <w:t xml:space="preserve"> </w:t>
      </w:r>
      <w:r>
        <w:rPr>
          <w:rFonts w:ascii="Tahoma" w:hAnsi="Tahoma" w:cs="Tahoma"/>
          <w:sz w:val="24"/>
          <w:szCs w:val="24"/>
        </w:rPr>
        <w:t>Teacher–Adapted Physical Education, Perkins School for the Blind (survey respondent)</w:t>
      </w:r>
    </w:p>
    <w:p w14:paraId="51A9EB5D" w14:textId="77777777" w:rsidR="00C4294C" w:rsidRDefault="00C4294C" w:rsidP="00A61CF4">
      <w:pPr>
        <w:numPr>
          <w:ilvl w:val="0"/>
          <w:numId w:val="2"/>
        </w:numPr>
        <w:spacing w:after="0" w:line="240" w:lineRule="auto"/>
        <w:ind w:left="720"/>
        <w:jc w:val="left"/>
        <w:textAlignment w:val="auto"/>
        <w:rPr>
          <w:rFonts w:ascii="Tahoma" w:hAnsi="Tahoma" w:cs="Tahoma"/>
          <w:sz w:val="24"/>
          <w:szCs w:val="24"/>
        </w:rPr>
      </w:pPr>
      <w:r>
        <w:rPr>
          <w:rFonts w:ascii="Tahoma" w:hAnsi="Tahoma" w:cs="Tahoma"/>
          <w:sz w:val="24"/>
          <w:szCs w:val="24"/>
        </w:rPr>
        <w:t>To address expanded core curriculum skills such as social skills and self-determination</w:t>
      </w:r>
    </w:p>
    <w:p w14:paraId="7EB73DE6" w14:textId="77777777" w:rsidR="00C4294C" w:rsidRDefault="00C4294C" w:rsidP="00A61CF4">
      <w:pPr>
        <w:numPr>
          <w:ilvl w:val="0"/>
          <w:numId w:val="2"/>
        </w:numPr>
        <w:spacing w:after="0" w:line="240" w:lineRule="auto"/>
        <w:ind w:left="720"/>
        <w:jc w:val="left"/>
        <w:textAlignment w:val="auto"/>
        <w:rPr>
          <w:rFonts w:ascii="Tahoma" w:hAnsi="Tahoma" w:cs="Tahoma"/>
          <w:sz w:val="24"/>
          <w:szCs w:val="24"/>
        </w:rPr>
      </w:pPr>
      <w:r>
        <w:rPr>
          <w:rFonts w:ascii="Tahoma" w:hAnsi="Tahoma" w:cs="Tahoma"/>
          <w:sz w:val="24"/>
          <w:szCs w:val="24"/>
        </w:rPr>
        <w:t>To broaden APH’s inventory of physical education products and tactile learning materials</w:t>
      </w:r>
    </w:p>
    <w:p w14:paraId="56CEAF11" w14:textId="77777777" w:rsidR="00C4294C" w:rsidRDefault="00C4294C" w:rsidP="00C4294C">
      <w:pPr>
        <w:tabs>
          <w:tab w:val="left" w:pos="2250"/>
        </w:tabs>
        <w:spacing w:after="0" w:line="240" w:lineRule="auto"/>
        <w:jc w:val="left"/>
        <w:rPr>
          <w:rFonts w:ascii="Tahoma" w:hAnsi="Tahoma" w:cs="Tahoma"/>
          <w:sz w:val="24"/>
          <w:szCs w:val="24"/>
        </w:rPr>
      </w:pPr>
    </w:p>
    <w:p w14:paraId="521F0B99" w14:textId="77777777" w:rsidR="00C4294C" w:rsidRDefault="00C4294C" w:rsidP="00C4294C">
      <w:pPr>
        <w:tabs>
          <w:tab w:val="left" w:pos="2250"/>
        </w:tabs>
        <w:spacing w:after="0" w:line="240" w:lineRule="auto"/>
        <w:jc w:val="left"/>
        <w:rPr>
          <w:rFonts w:ascii="Tahoma" w:hAnsi="Tahoma" w:cs="Tahoma"/>
          <w:sz w:val="24"/>
          <w:szCs w:val="24"/>
        </w:rPr>
      </w:pPr>
      <w:r>
        <w:rPr>
          <w:rFonts w:ascii="Tahoma" w:hAnsi="Tahoma" w:cs="Tahoma"/>
          <w:sz w:val="24"/>
          <w:szCs w:val="24"/>
        </w:rPr>
        <w:t xml:space="preserve">Feedback regarding the need for SPORTS COURTS was most directly indicated by 32 respondents to a product-specific survey conducted by the project leader in February 2012. The following are the results of that study. </w:t>
      </w:r>
    </w:p>
    <w:p w14:paraId="0C0CC00E" w14:textId="77777777" w:rsidR="00C4294C" w:rsidRDefault="00C4294C" w:rsidP="00C4294C">
      <w:pPr>
        <w:tabs>
          <w:tab w:val="left" w:pos="2250"/>
        </w:tabs>
        <w:spacing w:after="0" w:line="240" w:lineRule="auto"/>
        <w:jc w:val="left"/>
        <w:rPr>
          <w:rFonts w:ascii="Tahoma" w:hAnsi="Tahoma" w:cs="Tahoma"/>
          <w:sz w:val="24"/>
          <w:szCs w:val="24"/>
        </w:rPr>
      </w:pPr>
    </w:p>
    <w:p w14:paraId="603099E6" w14:textId="77777777" w:rsidR="00C4294C" w:rsidRDefault="00C4294C" w:rsidP="00C4294C">
      <w:pPr>
        <w:tabs>
          <w:tab w:val="left" w:pos="2250"/>
        </w:tabs>
        <w:spacing w:after="0" w:line="240" w:lineRule="auto"/>
        <w:jc w:val="left"/>
        <w:rPr>
          <w:rFonts w:ascii="Tahoma" w:hAnsi="Tahoma" w:cs="Tahoma"/>
          <w:sz w:val="24"/>
          <w:szCs w:val="24"/>
        </w:rPr>
      </w:pPr>
      <w:r>
        <w:rPr>
          <w:rFonts w:ascii="Tahoma" w:hAnsi="Tahoma" w:cs="Tahoma"/>
          <w:sz w:val="24"/>
          <w:szCs w:val="24"/>
        </w:rPr>
        <w:t>Survey respondents represented the following states, as well as one Canadian province: Washington (2), California, North Dakota, Colorado, New Mexico (2), Minnesota (2), Iowa (2), Missouri (4), Illinois, Indiana, Alabama (2), Florida (4), Pennsylvania (2), New York (2), Massachusetts (2), Alaska (2), and Calgary, Alberta (1). (Refer to Figure 1.)</w:t>
      </w:r>
    </w:p>
    <w:p w14:paraId="438CEAF7" w14:textId="77777777" w:rsidR="00C4294C" w:rsidRDefault="00C4294C" w:rsidP="00C4294C">
      <w:pPr>
        <w:tabs>
          <w:tab w:val="left" w:pos="2250"/>
        </w:tabs>
        <w:spacing w:after="0" w:line="240" w:lineRule="auto"/>
        <w:jc w:val="left"/>
        <w:rPr>
          <w:rFonts w:ascii="Tahoma" w:hAnsi="Tahoma" w:cs="Tahoma"/>
          <w:sz w:val="24"/>
          <w:szCs w:val="24"/>
        </w:rPr>
      </w:pPr>
    </w:p>
    <w:p w14:paraId="101EDA7A" w14:textId="77777777" w:rsidR="00C4294C" w:rsidRDefault="00C4294C" w:rsidP="00C4294C">
      <w:pPr>
        <w:tabs>
          <w:tab w:val="left" w:pos="2250"/>
        </w:tabs>
        <w:spacing w:after="0" w:line="240" w:lineRule="auto"/>
        <w:rPr>
          <w:rFonts w:ascii="Tahoma" w:hAnsi="Tahoma" w:cs="Tahoma"/>
          <w:sz w:val="24"/>
          <w:szCs w:val="24"/>
        </w:rPr>
      </w:pPr>
      <w:r>
        <w:rPr>
          <w:rFonts w:ascii="Tahoma" w:hAnsi="Tahoma" w:cs="Tahoma"/>
          <w:noProof/>
          <w:color w:val="0000FF"/>
          <w:sz w:val="24"/>
          <w:szCs w:val="24"/>
        </w:rPr>
        <w:drawing>
          <wp:inline distT="0" distB="0" distL="0" distR="0" wp14:anchorId="609F67E7" wp14:editId="1840FF5B">
            <wp:extent cx="4848225" cy="2952750"/>
            <wp:effectExtent l="0" t="0" r="9525" b="0"/>
            <wp:docPr id="4125" name="Picture 4125" title="Figure 1. Distribution of Survey Respondents by Geographica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5" descr="Figure 1. Distribution of Survey Respondents by Geographical Locatio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48225" cy="2952750"/>
                    </a:xfrm>
                    <a:prstGeom prst="rect">
                      <a:avLst/>
                    </a:prstGeom>
                    <a:noFill/>
                    <a:ln>
                      <a:noFill/>
                    </a:ln>
                  </pic:spPr>
                </pic:pic>
              </a:graphicData>
            </a:graphic>
          </wp:inline>
        </w:drawing>
      </w:r>
      <w:r>
        <w:rPr>
          <w:rFonts w:ascii="Tahoma" w:hAnsi="Tahoma" w:cs="Tahoma"/>
          <w:noProof/>
          <w:color w:val="0000FF"/>
          <w:sz w:val="24"/>
          <w:szCs w:val="24"/>
        </w:rPr>
        <w:t xml:space="preserve"> </w:t>
      </w:r>
    </w:p>
    <w:p w14:paraId="0AB03E82" w14:textId="77777777" w:rsidR="00C4294C" w:rsidRDefault="00C4294C" w:rsidP="00C4294C">
      <w:pPr>
        <w:tabs>
          <w:tab w:val="left" w:pos="2250"/>
        </w:tabs>
        <w:spacing w:after="0" w:line="240" w:lineRule="auto"/>
        <w:jc w:val="left"/>
        <w:rPr>
          <w:rFonts w:ascii="Tahoma" w:hAnsi="Tahoma" w:cs="Tahoma"/>
          <w:b/>
          <w:sz w:val="24"/>
          <w:szCs w:val="24"/>
        </w:rPr>
      </w:pPr>
      <w:r>
        <w:rPr>
          <w:rFonts w:ascii="Tahoma" w:hAnsi="Tahoma" w:cs="Tahoma"/>
          <w:b/>
          <w:i/>
          <w:sz w:val="24"/>
          <w:szCs w:val="24"/>
        </w:rPr>
        <w:t>Figure 1</w:t>
      </w:r>
      <w:r>
        <w:rPr>
          <w:rFonts w:ascii="Tahoma" w:hAnsi="Tahoma" w:cs="Tahoma"/>
          <w:b/>
          <w:sz w:val="24"/>
          <w:szCs w:val="24"/>
        </w:rPr>
        <w:t>. Distribution of Survey Respondents by Geographical Location</w:t>
      </w:r>
    </w:p>
    <w:p w14:paraId="265ABFF2" w14:textId="77777777" w:rsidR="00C4294C" w:rsidRDefault="00C4294C" w:rsidP="00C4294C">
      <w:pPr>
        <w:tabs>
          <w:tab w:val="left" w:pos="2250"/>
        </w:tabs>
        <w:spacing w:after="0" w:line="240" w:lineRule="auto"/>
        <w:jc w:val="left"/>
        <w:rPr>
          <w:rFonts w:ascii="Tahoma" w:hAnsi="Tahoma" w:cs="Tahoma"/>
          <w:sz w:val="24"/>
          <w:szCs w:val="24"/>
        </w:rPr>
      </w:pPr>
    </w:p>
    <w:p w14:paraId="02825BAB" w14:textId="77777777" w:rsidR="00C4294C" w:rsidRDefault="00C4294C" w:rsidP="00C4294C">
      <w:pPr>
        <w:tabs>
          <w:tab w:val="left" w:pos="2250"/>
        </w:tabs>
        <w:spacing w:after="0" w:line="240" w:lineRule="auto"/>
        <w:jc w:val="left"/>
        <w:rPr>
          <w:rFonts w:ascii="Tahoma" w:hAnsi="Tahoma" w:cs="Tahoma"/>
          <w:sz w:val="24"/>
          <w:szCs w:val="24"/>
        </w:rPr>
      </w:pPr>
      <w:r>
        <w:rPr>
          <w:rFonts w:ascii="Tahoma" w:hAnsi="Tahoma" w:cs="Tahoma"/>
          <w:sz w:val="24"/>
          <w:szCs w:val="24"/>
        </w:rPr>
        <w:t>As Figure 2 illustrates, the respondents reflected a dynamic group with a variety of titles including Teacher of the Visually Impaired, Certified Orientation and Mobility Specialist, Rehabilitation Teacher, Braille Specialist, Vision Specialist, and Physical Education/Recreation Specialist.</w:t>
      </w:r>
    </w:p>
    <w:p w14:paraId="5E035DCD" w14:textId="77777777" w:rsidR="00C4294C" w:rsidRDefault="00C4294C" w:rsidP="00C4294C">
      <w:pPr>
        <w:tabs>
          <w:tab w:val="left" w:pos="2250"/>
        </w:tabs>
        <w:spacing w:after="0" w:line="240" w:lineRule="auto"/>
        <w:jc w:val="left"/>
        <w:rPr>
          <w:rFonts w:ascii="Tahoma" w:hAnsi="Tahoma" w:cs="Tahoma"/>
          <w:color w:val="0000FF"/>
          <w:sz w:val="24"/>
          <w:szCs w:val="24"/>
        </w:rPr>
      </w:pPr>
    </w:p>
    <w:p w14:paraId="42326189" w14:textId="77777777" w:rsidR="00C4294C" w:rsidRDefault="00C4294C" w:rsidP="00C4294C">
      <w:pPr>
        <w:tabs>
          <w:tab w:val="left" w:pos="2250"/>
        </w:tabs>
        <w:spacing w:after="0" w:line="240" w:lineRule="auto"/>
        <w:rPr>
          <w:rFonts w:ascii="Tahoma" w:hAnsi="Tahoma" w:cs="Tahoma"/>
          <w:color w:val="0000FF"/>
          <w:sz w:val="24"/>
          <w:szCs w:val="24"/>
          <w:highlight w:val="yellow"/>
        </w:rPr>
      </w:pPr>
      <w:r>
        <w:rPr>
          <w:rFonts w:ascii="Tahoma" w:hAnsi="Tahoma" w:cs="Tahoma"/>
          <w:noProof/>
          <w:color w:val="0000FF"/>
          <w:sz w:val="24"/>
          <w:szCs w:val="24"/>
        </w:rPr>
        <w:lastRenderedPageBreak/>
        <w:drawing>
          <wp:inline distT="0" distB="0" distL="0" distR="0" wp14:anchorId="6CDA776C" wp14:editId="2842A618">
            <wp:extent cx="4638675" cy="2486025"/>
            <wp:effectExtent l="0" t="0" r="9525" b="9525"/>
            <wp:docPr id="4126" name="Picture 4126" title="Figure 2. Survey Respondents’ Professional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3" descr="Figure 2. Survey Respondents’ Professional Titl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38675" cy="2486025"/>
                    </a:xfrm>
                    <a:prstGeom prst="rect">
                      <a:avLst/>
                    </a:prstGeom>
                    <a:noFill/>
                    <a:ln>
                      <a:noFill/>
                    </a:ln>
                  </pic:spPr>
                </pic:pic>
              </a:graphicData>
            </a:graphic>
          </wp:inline>
        </w:drawing>
      </w:r>
    </w:p>
    <w:p w14:paraId="21D48A01" w14:textId="77777777" w:rsidR="00C4294C" w:rsidRDefault="00C4294C" w:rsidP="00C4294C">
      <w:pPr>
        <w:tabs>
          <w:tab w:val="left" w:pos="2250"/>
        </w:tabs>
        <w:spacing w:after="0" w:line="240" w:lineRule="auto"/>
        <w:rPr>
          <w:rFonts w:ascii="Tahoma" w:hAnsi="Tahoma" w:cs="Tahoma"/>
          <w:color w:val="0000FF"/>
          <w:sz w:val="24"/>
          <w:szCs w:val="24"/>
          <w:highlight w:val="yellow"/>
        </w:rPr>
      </w:pPr>
    </w:p>
    <w:p w14:paraId="71BF1BE8" w14:textId="77777777" w:rsidR="00C4294C" w:rsidRDefault="00C4294C" w:rsidP="00C4294C">
      <w:pPr>
        <w:tabs>
          <w:tab w:val="left" w:pos="2250"/>
        </w:tabs>
        <w:spacing w:after="0" w:line="240" w:lineRule="auto"/>
        <w:rPr>
          <w:rFonts w:ascii="Tahoma" w:hAnsi="Tahoma" w:cs="Tahoma"/>
          <w:b/>
          <w:sz w:val="24"/>
          <w:szCs w:val="24"/>
        </w:rPr>
      </w:pPr>
      <w:r>
        <w:rPr>
          <w:rFonts w:ascii="Tahoma" w:hAnsi="Tahoma" w:cs="Tahoma"/>
          <w:b/>
          <w:i/>
          <w:sz w:val="24"/>
          <w:szCs w:val="24"/>
        </w:rPr>
        <w:t>Figure 2</w:t>
      </w:r>
      <w:r>
        <w:rPr>
          <w:rFonts w:ascii="Tahoma" w:hAnsi="Tahoma" w:cs="Tahoma"/>
          <w:b/>
          <w:sz w:val="24"/>
          <w:szCs w:val="24"/>
        </w:rPr>
        <w:t>. Survey Respondents’ Professional Titles</w:t>
      </w:r>
    </w:p>
    <w:p w14:paraId="4B9E816D" w14:textId="77777777" w:rsidR="00C4294C" w:rsidRDefault="00C4294C" w:rsidP="00C4294C">
      <w:pPr>
        <w:tabs>
          <w:tab w:val="left" w:pos="2250"/>
        </w:tabs>
        <w:spacing w:after="0" w:line="240" w:lineRule="auto"/>
        <w:jc w:val="left"/>
        <w:rPr>
          <w:rFonts w:ascii="Tahoma" w:hAnsi="Tahoma" w:cs="Tahoma"/>
          <w:sz w:val="24"/>
          <w:szCs w:val="24"/>
          <w:highlight w:val="yellow"/>
        </w:rPr>
      </w:pPr>
    </w:p>
    <w:p w14:paraId="1AD80D0A" w14:textId="77777777" w:rsidR="00C4294C" w:rsidRDefault="00C4294C" w:rsidP="00C4294C">
      <w:pPr>
        <w:tabs>
          <w:tab w:val="left" w:pos="2250"/>
        </w:tabs>
        <w:spacing w:after="0" w:line="240" w:lineRule="auto"/>
        <w:jc w:val="left"/>
        <w:rPr>
          <w:rFonts w:ascii="Tahoma" w:hAnsi="Tahoma" w:cs="Tahoma"/>
          <w:sz w:val="24"/>
          <w:szCs w:val="24"/>
        </w:rPr>
      </w:pPr>
      <w:r>
        <w:rPr>
          <w:rFonts w:ascii="Tahoma" w:hAnsi="Tahoma" w:cs="Tahoma"/>
          <w:sz w:val="24"/>
          <w:szCs w:val="24"/>
        </w:rPr>
        <w:t>Survey respondents indicated a multitude of barriers to a student’s involvement and understanding of sports if he or she is visually impaired or blind. The top three barriers related to 1) adequate instruction time, 2) others’ attitudes regarding the student’s ability/interest, and 3) available time for instruction. Instructor’s knowledge/background and availability of sports equipment were additional obstacles. The student’s own attitude toward sports and scheduling conflicts seemed to have the least negative impact. (Refer to Figure 3.)</w:t>
      </w:r>
    </w:p>
    <w:p w14:paraId="6D78F553" w14:textId="77777777" w:rsidR="00C4294C" w:rsidRDefault="00C4294C" w:rsidP="00C4294C">
      <w:pPr>
        <w:tabs>
          <w:tab w:val="left" w:pos="2250"/>
        </w:tabs>
        <w:spacing w:after="0" w:line="240" w:lineRule="auto"/>
        <w:jc w:val="left"/>
        <w:rPr>
          <w:rFonts w:ascii="Tahoma" w:hAnsi="Tahoma" w:cs="Tahoma"/>
          <w:sz w:val="24"/>
          <w:szCs w:val="24"/>
          <w:highlight w:val="yellow"/>
        </w:rPr>
      </w:pPr>
    </w:p>
    <w:p w14:paraId="54684FF0" w14:textId="77777777" w:rsidR="00C4294C" w:rsidRDefault="00C4294C" w:rsidP="00C4294C">
      <w:pPr>
        <w:tabs>
          <w:tab w:val="left" w:pos="2250"/>
        </w:tabs>
        <w:spacing w:after="0" w:line="240" w:lineRule="auto"/>
        <w:jc w:val="left"/>
        <w:rPr>
          <w:rFonts w:ascii="Tahoma" w:hAnsi="Tahoma" w:cs="Tahoma"/>
          <w:sz w:val="24"/>
          <w:szCs w:val="24"/>
          <w:highlight w:val="yellow"/>
        </w:rPr>
      </w:pPr>
      <w:r>
        <w:rPr>
          <w:rFonts w:ascii="Tahoma" w:hAnsi="Tahoma" w:cs="Tahoma"/>
          <w:noProof/>
          <w:sz w:val="24"/>
          <w:szCs w:val="24"/>
        </w:rPr>
        <w:drawing>
          <wp:inline distT="0" distB="0" distL="0" distR="0" wp14:anchorId="50A48402" wp14:editId="08E1E28B">
            <wp:extent cx="4895850" cy="2676525"/>
            <wp:effectExtent l="0" t="0" r="0" b="9525"/>
            <wp:docPr id="4127" name="Picture 4127" title="Figure 3. Barriers to Student’s Involvement and Understanding of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4" descr="Figure 3. Barriers to Student’s Involvement and Understanding of Sport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95850" cy="2676525"/>
                    </a:xfrm>
                    <a:prstGeom prst="rect">
                      <a:avLst/>
                    </a:prstGeom>
                    <a:noFill/>
                    <a:ln>
                      <a:noFill/>
                    </a:ln>
                  </pic:spPr>
                </pic:pic>
              </a:graphicData>
            </a:graphic>
          </wp:inline>
        </w:drawing>
      </w:r>
    </w:p>
    <w:p w14:paraId="40CF7B7C" w14:textId="77777777" w:rsidR="00C4294C" w:rsidRDefault="00C4294C" w:rsidP="00C4294C">
      <w:pPr>
        <w:tabs>
          <w:tab w:val="left" w:pos="2250"/>
        </w:tabs>
        <w:spacing w:after="0" w:line="240" w:lineRule="auto"/>
        <w:jc w:val="left"/>
        <w:rPr>
          <w:rFonts w:ascii="Tahoma" w:hAnsi="Tahoma" w:cs="Tahoma"/>
          <w:sz w:val="24"/>
          <w:szCs w:val="24"/>
          <w:highlight w:val="yellow"/>
        </w:rPr>
      </w:pPr>
    </w:p>
    <w:p w14:paraId="72C120F5" w14:textId="77777777" w:rsidR="00C4294C" w:rsidRDefault="00C4294C" w:rsidP="00C4294C">
      <w:pPr>
        <w:tabs>
          <w:tab w:val="left" w:pos="2250"/>
        </w:tabs>
        <w:spacing w:after="0" w:line="240" w:lineRule="auto"/>
        <w:jc w:val="left"/>
        <w:rPr>
          <w:rFonts w:ascii="Tahoma" w:hAnsi="Tahoma" w:cs="Tahoma"/>
          <w:b/>
          <w:sz w:val="24"/>
          <w:szCs w:val="24"/>
        </w:rPr>
      </w:pPr>
      <w:r>
        <w:rPr>
          <w:rFonts w:ascii="Tahoma" w:hAnsi="Tahoma" w:cs="Tahoma"/>
          <w:b/>
          <w:i/>
          <w:sz w:val="24"/>
          <w:szCs w:val="24"/>
        </w:rPr>
        <w:t>Figure 3</w:t>
      </w:r>
      <w:r>
        <w:rPr>
          <w:rFonts w:ascii="Tahoma" w:hAnsi="Tahoma" w:cs="Tahoma"/>
          <w:b/>
          <w:sz w:val="24"/>
          <w:szCs w:val="24"/>
        </w:rPr>
        <w:t>. Barriers to Student’s Involvement and Understanding of Sports</w:t>
      </w:r>
    </w:p>
    <w:p w14:paraId="761A39D5" w14:textId="77777777" w:rsidR="00C4294C" w:rsidRDefault="00C4294C" w:rsidP="00C4294C">
      <w:pPr>
        <w:tabs>
          <w:tab w:val="left" w:pos="2250"/>
        </w:tabs>
        <w:spacing w:after="0" w:line="240" w:lineRule="auto"/>
        <w:jc w:val="left"/>
        <w:rPr>
          <w:rFonts w:ascii="Tahoma" w:hAnsi="Tahoma" w:cs="Tahoma"/>
          <w:sz w:val="24"/>
          <w:szCs w:val="24"/>
          <w:highlight w:val="yellow"/>
        </w:rPr>
      </w:pPr>
    </w:p>
    <w:p w14:paraId="672990B2" w14:textId="77777777" w:rsidR="00C4294C" w:rsidRDefault="00C4294C" w:rsidP="00C4294C">
      <w:pPr>
        <w:tabs>
          <w:tab w:val="left" w:pos="2250"/>
        </w:tabs>
        <w:spacing w:after="0" w:line="240" w:lineRule="auto"/>
        <w:jc w:val="left"/>
        <w:rPr>
          <w:noProof/>
          <w:sz w:val="20"/>
          <w:szCs w:val="20"/>
        </w:rPr>
      </w:pPr>
      <w:r>
        <w:rPr>
          <w:rFonts w:ascii="Tahoma" w:hAnsi="Tahoma" w:cs="Tahoma"/>
          <w:sz w:val="24"/>
          <w:szCs w:val="24"/>
        </w:rPr>
        <w:t xml:space="preserve">The frequency of teaching concepts related to sports courts and fields to students with visual impairments and blindness was nearly equally distributed across the continuum of </w:t>
      </w:r>
      <w:r>
        <w:rPr>
          <w:rFonts w:ascii="Tahoma" w:hAnsi="Tahoma" w:cs="Tahoma"/>
          <w:sz w:val="24"/>
          <w:szCs w:val="24"/>
        </w:rPr>
        <w:lastRenderedPageBreak/>
        <w:t>“frequently (two times a week or more)” to “occasionally (once a month)” to “seldom (two or three times a year)”—31%, 28%, and 34%, respectively. The remaining percentage of respondents reported “never,” “depends on grade level,” “one time a week,” or no response was given. (Refer to Figure 4.)</w:t>
      </w:r>
      <w:r>
        <w:rPr>
          <w:noProof/>
          <w:sz w:val="20"/>
          <w:szCs w:val="20"/>
        </w:rPr>
        <w:t xml:space="preserve"> </w:t>
      </w:r>
    </w:p>
    <w:p w14:paraId="40A0E14B" w14:textId="77777777" w:rsidR="00C4294C" w:rsidRDefault="00C4294C" w:rsidP="00C4294C">
      <w:pPr>
        <w:tabs>
          <w:tab w:val="left" w:pos="2250"/>
        </w:tabs>
        <w:spacing w:after="0" w:line="240" w:lineRule="auto"/>
        <w:rPr>
          <w:noProof/>
          <w:sz w:val="20"/>
          <w:szCs w:val="20"/>
        </w:rPr>
      </w:pPr>
      <w:r>
        <w:rPr>
          <w:noProof/>
          <w:sz w:val="20"/>
          <w:szCs w:val="20"/>
        </w:rPr>
        <w:drawing>
          <wp:inline distT="0" distB="0" distL="0" distR="0" wp14:anchorId="25695BA2" wp14:editId="4B931FA5">
            <wp:extent cx="5000625" cy="2428875"/>
            <wp:effectExtent l="0" t="0" r="9525" b="9525"/>
            <wp:docPr id="320" name="Picture 320" title="Figure 4. Frequency of Teaching Concepts Related to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5" descr="Figure 4. Frequency of Teaching Concepts Related to Sport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00625" cy="2428875"/>
                    </a:xfrm>
                    <a:prstGeom prst="rect">
                      <a:avLst/>
                    </a:prstGeom>
                    <a:noFill/>
                    <a:ln>
                      <a:noFill/>
                    </a:ln>
                  </pic:spPr>
                </pic:pic>
              </a:graphicData>
            </a:graphic>
          </wp:inline>
        </w:drawing>
      </w:r>
    </w:p>
    <w:p w14:paraId="76EFD1E9" w14:textId="77777777" w:rsidR="00C4294C" w:rsidRDefault="00C4294C" w:rsidP="00C4294C">
      <w:pPr>
        <w:tabs>
          <w:tab w:val="left" w:pos="2250"/>
        </w:tabs>
        <w:spacing w:after="0" w:line="240" w:lineRule="auto"/>
        <w:jc w:val="left"/>
        <w:rPr>
          <w:rFonts w:ascii="Tahoma" w:hAnsi="Tahoma" w:cs="Tahoma"/>
          <w:b/>
          <w:sz w:val="24"/>
          <w:szCs w:val="24"/>
        </w:rPr>
      </w:pPr>
      <w:r>
        <w:rPr>
          <w:rFonts w:ascii="Tahoma" w:hAnsi="Tahoma" w:cs="Tahoma"/>
          <w:b/>
          <w:i/>
          <w:sz w:val="24"/>
          <w:szCs w:val="24"/>
        </w:rPr>
        <w:t>Figure 4</w:t>
      </w:r>
      <w:r>
        <w:rPr>
          <w:rFonts w:ascii="Tahoma" w:hAnsi="Tahoma" w:cs="Tahoma"/>
          <w:b/>
          <w:sz w:val="24"/>
          <w:szCs w:val="24"/>
        </w:rPr>
        <w:t>. Frequency of Teaching Concepts Related to Sports</w:t>
      </w:r>
    </w:p>
    <w:p w14:paraId="6954C56A" w14:textId="77777777" w:rsidR="00C4294C" w:rsidRDefault="00C4294C" w:rsidP="00C4294C">
      <w:pPr>
        <w:tabs>
          <w:tab w:val="left" w:pos="2250"/>
        </w:tabs>
        <w:spacing w:after="0" w:line="240" w:lineRule="auto"/>
        <w:jc w:val="left"/>
        <w:rPr>
          <w:rFonts w:ascii="Tahoma" w:hAnsi="Tahoma" w:cs="Tahoma"/>
          <w:sz w:val="24"/>
          <w:szCs w:val="24"/>
        </w:rPr>
      </w:pPr>
    </w:p>
    <w:p w14:paraId="74265164" w14:textId="77777777" w:rsidR="00C4294C" w:rsidRDefault="00C4294C" w:rsidP="00C4294C">
      <w:pPr>
        <w:tabs>
          <w:tab w:val="left" w:pos="2250"/>
        </w:tabs>
        <w:spacing w:after="0" w:line="240" w:lineRule="auto"/>
        <w:jc w:val="left"/>
        <w:rPr>
          <w:rFonts w:ascii="Tahoma" w:hAnsi="Tahoma" w:cs="Tahoma"/>
          <w:sz w:val="24"/>
          <w:szCs w:val="24"/>
        </w:rPr>
      </w:pPr>
      <w:r>
        <w:rPr>
          <w:rFonts w:ascii="Tahoma" w:hAnsi="Tahoma" w:cs="Tahoma"/>
          <w:sz w:val="24"/>
          <w:szCs w:val="24"/>
        </w:rPr>
        <w:t>The following graph reflects the top-10 most needed sports courts/fields based upon the respondents’ rankings. The top-10 sports courts/fields included (from most to least) soccer, basketball, baseball/softball, bowling, beep baseball, goalball, track and field, football, volleyball, and tennis. Diminishing in demand were swimming, bocce, hockey, golf, badminton, speedball, lacrosse, and rugby. (Refer to Figure 5.)</w:t>
      </w:r>
    </w:p>
    <w:p w14:paraId="7D0D5A04" w14:textId="77777777" w:rsidR="00C4294C" w:rsidRDefault="00C4294C" w:rsidP="00C4294C">
      <w:pPr>
        <w:widowControl/>
        <w:tabs>
          <w:tab w:val="left" w:pos="2250"/>
        </w:tabs>
        <w:adjustRightInd/>
        <w:spacing w:after="0" w:line="240" w:lineRule="auto"/>
        <w:jc w:val="left"/>
        <w:rPr>
          <w:rFonts w:ascii="Tahoma" w:hAnsi="Tahoma" w:cs="Tahoma"/>
          <w:sz w:val="24"/>
          <w:szCs w:val="24"/>
        </w:rPr>
      </w:pPr>
    </w:p>
    <w:p w14:paraId="044352DA" w14:textId="77777777" w:rsidR="00C4294C" w:rsidRDefault="00C4294C" w:rsidP="00C4294C">
      <w:pPr>
        <w:widowControl/>
        <w:tabs>
          <w:tab w:val="left" w:pos="2250"/>
        </w:tabs>
        <w:adjustRightInd/>
        <w:spacing w:after="0" w:line="240" w:lineRule="auto"/>
        <w:jc w:val="left"/>
        <w:rPr>
          <w:rFonts w:ascii="Tahoma" w:hAnsi="Tahoma" w:cs="Tahoma"/>
          <w:sz w:val="24"/>
          <w:szCs w:val="24"/>
          <w:highlight w:val="yellow"/>
        </w:rPr>
      </w:pPr>
      <w:r>
        <w:rPr>
          <w:rFonts w:ascii="Tahoma" w:hAnsi="Tahoma" w:cs="Tahoma"/>
          <w:noProof/>
          <w:sz w:val="24"/>
          <w:szCs w:val="24"/>
        </w:rPr>
        <w:drawing>
          <wp:inline distT="0" distB="0" distL="0" distR="0" wp14:anchorId="05C19CB2" wp14:editId="2370ACA8">
            <wp:extent cx="4343400" cy="2324100"/>
            <wp:effectExtent l="0" t="0" r="0" b="0"/>
            <wp:docPr id="321" name="Picture 321" title="Figure 5. Top 10 Requested Sports Courts and Field Lay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6" descr="Figure 5. Top 10 Requested Sports Courts and Field Layout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43400" cy="2324100"/>
                    </a:xfrm>
                    <a:prstGeom prst="rect">
                      <a:avLst/>
                    </a:prstGeom>
                    <a:noFill/>
                    <a:ln>
                      <a:noFill/>
                    </a:ln>
                  </pic:spPr>
                </pic:pic>
              </a:graphicData>
            </a:graphic>
          </wp:inline>
        </w:drawing>
      </w:r>
    </w:p>
    <w:p w14:paraId="25CE315D" w14:textId="77777777" w:rsidR="00C4294C" w:rsidRDefault="00C4294C" w:rsidP="00C4294C">
      <w:pPr>
        <w:widowControl/>
        <w:tabs>
          <w:tab w:val="left" w:pos="2250"/>
        </w:tabs>
        <w:adjustRightInd/>
        <w:spacing w:after="0" w:line="240" w:lineRule="auto"/>
        <w:jc w:val="left"/>
        <w:rPr>
          <w:rFonts w:ascii="Tahoma" w:hAnsi="Tahoma" w:cs="Tahoma"/>
          <w:b/>
          <w:sz w:val="24"/>
          <w:szCs w:val="24"/>
        </w:rPr>
      </w:pPr>
      <w:r>
        <w:rPr>
          <w:rFonts w:ascii="Tahoma" w:hAnsi="Tahoma" w:cs="Tahoma"/>
          <w:b/>
          <w:i/>
          <w:sz w:val="24"/>
          <w:szCs w:val="24"/>
        </w:rPr>
        <w:t>Figure 5</w:t>
      </w:r>
      <w:r>
        <w:rPr>
          <w:rFonts w:ascii="Tahoma" w:hAnsi="Tahoma" w:cs="Tahoma"/>
          <w:b/>
          <w:sz w:val="24"/>
          <w:szCs w:val="24"/>
        </w:rPr>
        <w:t>. Top 10 Requested Sports Courts and Field Layouts</w:t>
      </w:r>
    </w:p>
    <w:p w14:paraId="72489127" w14:textId="77777777" w:rsidR="00C4294C" w:rsidRDefault="00C4294C" w:rsidP="00C4294C">
      <w:pPr>
        <w:widowControl/>
        <w:tabs>
          <w:tab w:val="left" w:pos="6165"/>
        </w:tabs>
        <w:adjustRightInd/>
        <w:spacing w:after="0" w:line="240" w:lineRule="auto"/>
        <w:jc w:val="left"/>
        <w:rPr>
          <w:rFonts w:ascii="Tahoma" w:hAnsi="Tahoma" w:cs="Tahoma"/>
          <w:sz w:val="24"/>
          <w:szCs w:val="24"/>
        </w:rPr>
      </w:pPr>
      <w:r>
        <w:rPr>
          <w:rFonts w:ascii="Tahoma" w:hAnsi="Tahoma" w:cs="Tahoma"/>
          <w:sz w:val="24"/>
          <w:szCs w:val="24"/>
        </w:rPr>
        <w:tab/>
      </w:r>
    </w:p>
    <w:p w14:paraId="64F5733C" w14:textId="77777777" w:rsidR="00C4294C" w:rsidRDefault="00C4294C" w:rsidP="00C4294C">
      <w:pPr>
        <w:widowControl/>
        <w:tabs>
          <w:tab w:val="left" w:pos="2250"/>
        </w:tabs>
        <w:adjustRightInd/>
        <w:spacing w:after="0" w:line="240" w:lineRule="auto"/>
        <w:jc w:val="left"/>
        <w:rPr>
          <w:rFonts w:ascii="Tahoma" w:hAnsi="Tahoma" w:cs="Tahoma"/>
          <w:sz w:val="24"/>
          <w:szCs w:val="24"/>
        </w:rPr>
      </w:pPr>
      <w:r>
        <w:rPr>
          <w:rFonts w:ascii="Tahoma" w:hAnsi="Tahoma" w:cs="Tahoma"/>
          <w:sz w:val="24"/>
          <w:szCs w:val="24"/>
        </w:rPr>
        <w:t>Respondents were asked to indicate the overall need for SPORTS COURTS on a scale from 5 = extremely needed to 0 = not needed. Nearly half (47%) of respondents thought the product was extremely needed, and 31% gave it a “4” rating. (Refer to Figure 6.)</w:t>
      </w:r>
    </w:p>
    <w:p w14:paraId="3752BE8E" w14:textId="77777777" w:rsidR="00C4294C" w:rsidRDefault="00C4294C" w:rsidP="00C4294C">
      <w:pPr>
        <w:widowControl/>
        <w:tabs>
          <w:tab w:val="left" w:pos="2250"/>
        </w:tabs>
        <w:adjustRightInd/>
        <w:spacing w:after="0" w:line="240" w:lineRule="auto"/>
        <w:jc w:val="left"/>
        <w:rPr>
          <w:rFonts w:ascii="Tahoma" w:hAnsi="Tahoma" w:cs="Tahoma"/>
          <w:sz w:val="24"/>
          <w:szCs w:val="24"/>
          <w:highlight w:val="yellow"/>
        </w:rPr>
      </w:pPr>
    </w:p>
    <w:p w14:paraId="7C652DCA" w14:textId="77777777" w:rsidR="00C4294C" w:rsidRDefault="00C4294C" w:rsidP="00C4294C">
      <w:pPr>
        <w:widowControl/>
        <w:tabs>
          <w:tab w:val="left" w:pos="2250"/>
        </w:tabs>
        <w:adjustRightInd/>
        <w:spacing w:after="0" w:line="240" w:lineRule="auto"/>
        <w:jc w:val="left"/>
        <w:rPr>
          <w:rFonts w:ascii="Tahoma" w:hAnsi="Tahoma" w:cs="Tahoma"/>
          <w:sz w:val="24"/>
          <w:szCs w:val="24"/>
          <w:highlight w:val="yellow"/>
          <w:u w:val="single"/>
        </w:rPr>
      </w:pPr>
      <w:r>
        <w:rPr>
          <w:noProof/>
          <w:sz w:val="20"/>
          <w:szCs w:val="20"/>
        </w:rPr>
        <w:drawing>
          <wp:inline distT="0" distB="0" distL="0" distR="0" wp14:anchorId="281D8648" wp14:editId="6D95B8E5">
            <wp:extent cx="4638675" cy="2876550"/>
            <wp:effectExtent l="0" t="0" r="9525" b="0"/>
            <wp:docPr id="322" name="Picture 322" title="Figure 6. Overall Need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7" descr="Figure 6. Overall Need for SPORTS COURT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38675" cy="2876550"/>
                    </a:xfrm>
                    <a:prstGeom prst="rect">
                      <a:avLst/>
                    </a:prstGeom>
                    <a:noFill/>
                    <a:ln>
                      <a:noFill/>
                    </a:ln>
                  </pic:spPr>
                </pic:pic>
              </a:graphicData>
            </a:graphic>
          </wp:inline>
        </w:drawing>
      </w:r>
    </w:p>
    <w:p w14:paraId="509AA747" w14:textId="77777777" w:rsidR="00C4294C" w:rsidRDefault="00C4294C" w:rsidP="00C4294C">
      <w:pPr>
        <w:widowControl/>
        <w:tabs>
          <w:tab w:val="left" w:pos="720"/>
        </w:tabs>
        <w:adjustRightInd/>
        <w:spacing w:after="0" w:line="240" w:lineRule="auto"/>
        <w:jc w:val="left"/>
        <w:rPr>
          <w:rFonts w:ascii="Tahoma" w:hAnsi="Tahoma" w:cs="Tahoma"/>
          <w:b/>
          <w:sz w:val="24"/>
          <w:szCs w:val="24"/>
        </w:rPr>
      </w:pPr>
      <w:r>
        <w:rPr>
          <w:rFonts w:ascii="Tahoma" w:hAnsi="Tahoma" w:cs="Tahoma"/>
          <w:b/>
          <w:i/>
          <w:sz w:val="24"/>
          <w:szCs w:val="24"/>
        </w:rPr>
        <w:t>Figure 6</w:t>
      </w:r>
      <w:r>
        <w:rPr>
          <w:rFonts w:ascii="Tahoma" w:hAnsi="Tahoma" w:cs="Tahoma"/>
          <w:b/>
          <w:sz w:val="24"/>
          <w:szCs w:val="24"/>
        </w:rPr>
        <w:t>. Overall Need for SPORTS COURTS</w:t>
      </w:r>
    </w:p>
    <w:p w14:paraId="5810233C" w14:textId="77777777" w:rsidR="00C4294C" w:rsidRDefault="00C4294C" w:rsidP="00C4294C">
      <w:pPr>
        <w:widowControl/>
        <w:tabs>
          <w:tab w:val="left" w:pos="720"/>
        </w:tabs>
        <w:adjustRightInd/>
        <w:spacing w:after="0" w:line="240" w:lineRule="auto"/>
        <w:jc w:val="left"/>
        <w:rPr>
          <w:rFonts w:ascii="Tahoma" w:hAnsi="Tahoma" w:cs="Tahoma"/>
          <w:sz w:val="24"/>
          <w:szCs w:val="24"/>
        </w:rPr>
      </w:pPr>
    </w:p>
    <w:p w14:paraId="7E24A9D5" w14:textId="77777777" w:rsidR="00C4294C" w:rsidRDefault="00C4294C" w:rsidP="00C4294C">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The results of the SPORTS COURTS survey were presented at APH’s 144</w:t>
      </w:r>
      <w:r>
        <w:rPr>
          <w:rFonts w:ascii="Tahoma" w:hAnsi="Tahoma" w:cs="Tahoma"/>
          <w:sz w:val="24"/>
          <w:szCs w:val="24"/>
          <w:vertAlign w:val="superscript"/>
        </w:rPr>
        <w:t>th</w:t>
      </w:r>
      <w:r>
        <w:rPr>
          <w:rFonts w:ascii="Tahoma" w:hAnsi="Tahoma" w:cs="Tahoma"/>
          <w:sz w:val="24"/>
          <w:szCs w:val="24"/>
        </w:rPr>
        <w:t xml:space="preserve"> Annual Meeting during a product input session. Although the session was attended by a small audience, a lively discussion addressed possible structural formats from magnetic to VELCRO® brand compatible platforms and from mostly ready-made (static tactile presentations) to very interactive 3D models. To spark conversation, the project leader presented an interactive tennis court she fabricated with moveable players, tactile court lines/boundaries, braille labels, and a 3D net. </w:t>
      </w:r>
    </w:p>
    <w:p w14:paraId="5F9445F1" w14:textId="77777777" w:rsidR="00C4294C" w:rsidRDefault="00C4294C" w:rsidP="00C4294C">
      <w:pPr>
        <w:widowControl/>
        <w:tabs>
          <w:tab w:val="left" w:pos="720"/>
        </w:tabs>
        <w:adjustRightInd/>
        <w:spacing w:after="0" w:line="240" w:lineRule="auto"/>
        <w:jc w:val="left"/>
        <w:rPr>
          <w:rFonts w:ascii="Tahoma" w:hAnsi="Tahoma" w:cs="Tahoma"/>
          <w:sz w:val="24"/>
          <w:szCs w:val="24"/>
        </w:rPr>
      </w:pPr>
    </w:p>
    <w:p w14:paraId="564C083D" w14:textId="77777777" w:rsidR="00C4294C" w:rsidRDefault="00C4294C" w:rsidP="00C4294C">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On May 8, 2013, the project leader submitted a formal product submission form describing and recommending the development and production of SPORT COURTS. The product idea was approved by the Product Evaluation Team on May 29, 2013, and by the Product Advisory and Review Committee (PARC) on June 13, 2013. The product development difficulty was rated as “high,” as well as the production difficulty. An estimated development time (PARCing Lot to stock) of 2.5 years was forecasted.</w:t>
      </w:r>
    </w:p>
    <w:p w14:paraId="3DE4F642" w14:textId="77777777" w:rsidR="00C4294C" w:rsidRDefault="00C4294C" w:rsidP="00C4294C">
      <w:pPr>
        <w:widowControl/>
        <w:tabs>
          <w:tab w:val="left" w:pos="720"/>
        </w:tabs>
        <w:adjustRightInd/>
        <w:spacing w:after="0" w:line="240" w:lineRule="auto"/>
        <w:jc w:val="left"/>
        <w:rPr>
          <w:rFonts w:ascii="Tahoma" w:hAnsi="Tahoma" w:cs="Tahoma"/>
          <w:sz w:val="24"/>
          <w:szCs w:val="24"/>
        </w:rPr>
      </w:pPr>
    </w:p>
    <w:p w14:paraId="13C8239C" w14:textId="77777777" w:rsidR="00C4294C" w:rsidRDefault="00C4294C" w:rsidP="00C4294C">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Appropriate target populations for SPORTS COURTS will encompass the following:</w:t>
      </w:r>
    </w:p>
    <w:p w14:paraId="000AE527"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Students/adults with visual impairments and blindness who need and want to participate in sports activities</w:t>
      </w:r>
    </w:p>
    <w:p w14:paraId="3D05B59A"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Adapted physical education teachers</w:t>
      </w:r>
    </w:p>
    <w:p w14:paraId="1F14A3C6"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General physical education teachers</w:t>
      </w:r>
    </w:p>
    <w:p w14:paraId="75DBA756"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Orientation and mobility instructors</w:t>
      </w:r>
    </w:p>
    <w:p w14:paraId="06AF883B"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Teachers of the visually impaired</w:t>
      </w:r>
    </w:p>
    <w:p w14:paraId="1709E7D3" w14:textId="77777777" w:rsidR="00C4294C" w:rsidRDefault="00C4294C" w:rsidP="00C4294C">
      <w:pPr>
        <w:widowControl/>
        <w:tabs>
          <w:tab w:val="left" w:pos="720"/>
        </w:tabs>
        <w:adjustRightInd/>
        <w:spacing w:after="0" w:line="240" w:lineRule="auto"/>
        <w:jc w:val="left"/>
        <w:rPr>
          <w:rFonts w:ascii="Tahoma" w:hAnsi="Tahoma" w:cs="Tahoma"/>
          <w:sz w:val="24"/>
          <w:szCs w:val="24"/>
        </w:rPr>
      </w:pPr>
    </w:p>
    <w:p w14:paraId="720F3974" w14:textId="77777777" w:rsidR="00C4294C" w:rsidRDefault="00C4294C" w:rsidP="00C4294C">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Components proposed by the project leader for inclusion in the kit include the following:</w:t>
      </w:r>
    </w:p>
    <w:p w14:paraId="4D1C12FF" w14:textId="77777777" w:rsidR="00C4294C" w:rsidRDefault="00C4294C" w:rsidP="00A61CF4">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Various multi-color screen printed/vacuum-form sports courts that can be mounted to a metal surface</w:t>
      </w:r>
    </w:p>
    <w:p w14:paraId="4911A437" w14:textId="77777777" w:rsidR="00C4294C" w:rsidRDefault="00C4294C" w:rsidP="00A61CF4">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Moveable players (e.g., perhaps using Tactile Town’s pedestrian pieces with two colors and two textures) to differentiate between teams or individual players and to demonstrate player positions and movement on the field/court</w:t>
      </w:r>
    </w:p>
    <w:p w14:paraId="44D5BB2E" w14:textId="77777777" w:rsidR="00C4294C" w:rsidRDefault="00C4294C" w:rsidP="00A61CF4">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Accompanying guidebook highlighting the background/history, adaptations/modifications, and basic rules of various sports. This guidebook will be written and prepared by experts in the field, some of whom submitted similar product submissions to APH in recent years.</w:t>
      </w:r>
    </w:p>
    <w:p w14:paraId="567AAE73" w14:textId="77777777" w:rsidR="00C4294C" w:rsidRDefault="00C4294C" w:rsidP="00A61CF4">
      <w:pPr>
        <w:widowControl/>
        <w:numPr>
          <w:ilvl w:val="0"/>
          <w:numId w:val="6"/>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A housing binder with built-in compartments for players and other game pieces</w:t>
      </w:r>
    </w:p>
    <w:p w14:paraId="3B834A58" w14:textId="77777777" w:rsidR="00C4294C" w:rsidRDefault="00C4294C" w:rsidP="00C4294C">
      <w:pPr>
        <w:widowControl/>
        <w:tabs>
          <w:tab w:val="left" w:pos="720"/>
        </w:tabs>
        <w:adjustRightInd/>
        <w:spacing w:after="0" w:line="240" w:lineRule="auto"/>
        <w:jc w:val="left"/>
        <w:rPr>
          <w:rFonts w:ascii="Tahoma" w:hAnsi="Tahoma" w:cs="Tahoma"/>
          <w:sz w:val="24"/>
          <w:szCs w:val="24"/>
        </w:rPr>
      </w:pPr>
    </w:p>
    <w:p w14:paraId="36C7E045" w14:textId="77777777" w:rsidR="00C4294C" w:rsidRDefault="00C4294C" w:rsidP="00C4294C">
      <w:pPr>
        <w:widowControl/>
        <w:tabs>
          <w:tab w:val="left" w:pos="720"/>
        </w:tabs>
        <w:adjustRightInd/>
        <w:spacing w:after="0" w:line="240" w:lineRule="auto"/>
        <w:jc w:val="left"/>
        <w:rPr>
          <w:rFonts w:ascii="Tahoma" w:hAnsi="Tahoma" w:cs="Tahoma"/>
          <w:sz w:val="24"/>
          <w:szCs w:val="24"/>
        </w:rPr>
      </w:pPr>
      <w:r>
        <w:rPr>
          <w:rFonts w:ascii="Tahoma" w:hAnsi="Tahoma" w:cs="Tahoma"/>
          <w:sz w:val="24"/>
          <w:szCs w:val="24"/>
        </w:rPr>
        <w:t xml:space="preserve">Toward the end of FY 2013, the project leader and </w:t>
      </w:r>
      <w:r>
        <w:rPr>
          <w:rFonts w:ascii="Tahoma" w:eastAsia="Calibri" w:hAnsi="Tahoma" w:cs="Tahoma"/>
          <w:sz w:val="24"/>
          <w:szCs w:val="24"/>
        </w:rPr>
        <w:t xml:space="preserve">Tom Poppe </w:t>
      </w:r>
      <w:r>
        <w:rPr>
          <w:rFonts w:ascii="Tahoma" w:hAnsi="Tahoma" w:cs="Tahoma"/>
          <w:sz w:val="24"/>
          <w:szCs w:val="24"/>
        </w:rPr>
        <w:t>fabricated some possible 3D pieces (e.g., bowling pins, two sizes of goal posts, basketball goals) for consideration, as well as a thermoform pattern of a tactile tennis court.</w:t>
      </w:r>
    </w:p>
    <w:p w14:paraId="2CF389CA"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15F9D23E"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Significant updates on SPORTS COURTS occurred throughout FY 2014, characterized by the continued development, design, and generation of the first court layout—Tennis. Multiple copies were produced using a prepared vacuum-form pattern and silkscreen art. The project leader devised a way to produce the 3D net with a commonplace needlepoint canvas material. Strong magnetic tabs were located and tested for secure placement of the 3D parts on a metal surface (i.e., APH’s ALL-IN-ONE Board). The colors of the pedestrian pieces from Tactile Town were updated to include a red player. </w:t>
      </w:r>
    </w:p>
    <w:p w14:paraId="2C034F6B"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160A8CDF"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Calibri" w:eastAsia="Calibri" w:hAnsi="Calibri"/>
          <w:noProof/>
        </w:rPr>
        <w:drawing>
          <wp:inline distT="0" distB="0" distL="0" distR="0" wp14:anchorId="358E298F" wp14:editId="29DD1543">
            <wp:extent cx="3286125" cy="2457450"/>
            <wp:effectExtent l="0" t="0" r="9525" b="0"/>
            <wp:docPr id="323" name="Picture 323" descr="Prototype of tactile tennis court layout prepared for SPORTS COU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8" descr="Prototype of tactile tennis court layout prepared for SPORTS COURT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86125" cy="2457450"/>
                    </a:xfrm>
                    <a:prstGeom prst="rect">
                      <a:avLst/>
                    </a:prstGeom>
                    <a:noFill/>
                    <a:ln>
                      <a:noFill/>
                    </a:ln>
                  </pic:spPr>
                </pic:pic>
              </a:graphicData>
            </a:graphic>
          </wp:inline>
        </w:drawing>
      </w:r>
    </w:p>
    <w:p w14:paraId="2DCB080D"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6100A7AC"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In early January 2014, a team of consultants, some who had previously submitted similar product submissions for tactile court and field layouts, joined the project. The lead consultant, Dr. Lauren Lieberman, worked directly with the project leader to decide on planned courts and fields and related components, based upon earlier survey results. A magnetic platform, based on the initial tennis court layout, was deemed the right direction for the courts versus a VELCRO® brand style surface. The foldable feature was also advantageous for convenient storage in a binder.</w:t>
      </w:r>
    </w:p>
    <w:p w14:paraId="712D603A"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74D17CBD"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The project leader and consultant outlined the purpose, target populations, and expected product components of the kit for the Product Development Committee (PDC). It was decided that the following 11 x 17</w:t>
      </w:r>
      <w:r>
        <w:rPr>
          <w:rFonts w:ascii="Arial" w:eastAsia="Calibri" w:hAnsi="Arial" w:cs="Arial"/>
          <w:sz w:val="24"/>
          <w:szCs w:val="24"/>
        </w:rPr>
        <w:t>-in.</w:t>
      </w:r>
      <w:r>
        <w:rPr>
          <w:rFonts w:ascii="Tahoma" w:eastAsia="Calibri" w:hAnsi="Tahoma" w:cs="Tahoma"/>
          <w:sz w:val="24"/>
          <w:szCs w:val="24"/>
        </w:rPr>
        <w:t xml:space="preserve"> tactile/print layouts would be readied for field test purposes:</w:t>
      </w:r>
    </w:p>
    <w:p w14:paraId="23AB5F9D"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Badminton</w:t>
      </w:r>
    </w:p>
    <w:p w14:paraId="007FD4BE"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Baseball</w:t>
      </w:r>
    </w:p>
    <w:p w14:paraId="4311342C"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Basketball</w:t>
      </w:r>
    </w:p>
    <w:p w14:paraId="060B49D7"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Beep Baseball</w:t>
      </w:r>
    </w:p>
    <w:p w14:paraId="7A1C717A"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Bowling</w:t>
      </w:r>
    </w:p>
    <w:p w14:paraId="303A5440"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Floor Hockey</w:t>
      </w:r>
    </w:p>
    <w:p w14:paraId="48BEE9B3"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Football</w:t>
      </w:r>
    </w:p>
    <w:p w14:paraId="5F1858AF"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Goalball</w:t>
      </w:r>
    </w:p>
    <w:p w14:paraId="440F178D"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Golf</w:t>
      </w:r>
    </w:p>
    <w:p w14:paraId="12075E3B"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Lacrosse</w:t>
      </w:r>
    </w:p>
    <w:p w14:paraId="3FB6C763"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Soccer</w:t>
      </w:r>
    </w:p>
    <w:p w14:paraId="620C0584"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Swimming</w:t>
      </w:r>
    </w:p>
    <w:p w14:paraId="023C9005"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Tennis</w:t>
      </w:r>
    </w:p>
    <w:p w14:paraId="686DB4FB"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Track and Field</w:t>
      </w:r>
    </w:p>
    <w:p w14:paraId="53C4DE9F" w14:textId="77777777" w:rsidR="00C4294C" w:rsidRDefault="00C4294C" w:rsidP="00A61CF4">
      <w:pPr>
        <w:widowControl/>
        <w:numPr>
          <w:ilvl w:val="0"/>
          <w:numId w:val="5"/>
        </w:numPr>
        <w:tabs>
          <w:tab w:val="left" w:pos="720"/>
        </w:tabs>
        <w:adjustRightInd/>
        <w:spacing w:after="0" w:line="240" w:lineRule="auto"/>
        <w:jc w:val="left"/>
        <w:textAlignment w:val="auto"/>
        <w:rPr>
          <w:rFonts w:ascii="Tahoma" w:hAnsi="Tahoma" w:cs="Tahoma"/>
          <w:sz w:val="24"/>
          <w:szCs w:val="24"/>
        </w:rPr>
      </w:pPr>
      <w:r>
        <w:rPr>
          <w:rFonts w:ascii="Tahoma" w:hAnsi="Tahoma" w:cs="Tahoma"/>
          <w:sz w:val="24"/>
          <w:szCs w:val="24"/>
        </w:rPr>
        <w:t>Volleyball</w:t>
      </w:r>
    </w:p>
    <w:p w14:paraId="429D57A6"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293845A3"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Additional sports chapters, minus tactile/print layouts, would be provided for Softball (reviewed in combination with the Baseball layout), Ultimate (played on a flat grass field), and Speedball (usually played on a soccer field or basketball court).</w:t>
      </w:r>
    </w:p>
    <w:p w14:paraId="6ED438E2" w14:textId="77777777" w:rsidR="00C4294C" w:rsidRDefault="00C4294C" w:rsidP="00C4294C">
      <w:pPr>
        <w:widowControl/>
        <w:tabs>
          <w:tab w:val="left" w:pos="720"/>
        </w:tabs>
        <w:adjustRightInd/>
        <w:spacing w:after="0" w:line="240" w:lineRule="auto"/>
        <w:ind w:left="360"/>
        <w:jc w:val="left"/>
        <w:rPr>
          <w:rFonts w:ascii="Tahoma" w:eastAsia="Calibri" w:hAnsi="Tahoma" w:cs="Tahoma"/>
          <w:color w:val="FF0000"/>
          <w:sz w:val="24"/>
          <w:szCs w:val="24"/>
        </w:rPr>
      </w:pPr>
    </w:p>
    <w:p w14:paraId="5E97188E"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Ideal field test times were discussed and tentatively planned, as well as probable field test sites—five summer camps and 15 academic settings. The co-authors/consultants were contacted, contract agreements were signed, and delineation of authoring tasks was determined via a teleconference call. Per the consultants’ request, the project leader developed an initial design of the Tennis chapter that could serve as a starting point for later refinements; a complementary tennis logo was designed to match the basketball motif. Eventually, final content headings were determined by the authoring team and shared in a Google Docs™ template; regular updates were made to each sport chapter throughout April and May 2014.</w:t>
      </w:r>
    </w:p>
    <w:p w14:paraId="6595F37F"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44AB4F44"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Concurrent with the aforementioned project-related activities, the project leader assisted APH Development Staff in pulling together product information and budget estimates for grant submission purposes. Several positive outcomes resulted from this mutual effort. Initially, </w:t>
      </w:r>
      <w:r>
        <w:rPr>
          <w:rFonts w:ascii="Tahoma" w:eastAsia="Calibri" w:hAnsi="Tahoma" w:cs="Tahoma"/>
          <w:color w:val="000000"/>
          <w:sz w:val="24"/>
          <w:szCs w:val="24"/>
        </w:rPr>
        <w:t xml:space="preserve">after reviewing a grant application and taking a tour at APH’s research and manufacturing plant, the </w:t>
      </w:r>
      <w:r>
        <w:rPr>
          <w:rFonts w:ascii="Tahoma" w:eastAsia="Calibri" w:hAnsi="Tahoma" w:cs="Tahoma"/>
          <w:bCs/>
          <w:color w:val="000000"/>
          <w:sz w:val="24"/>
          <w:szCs w:val="24"/>
        </w:rPr>
        <w:t>United States Tennis Association (USTA) Southern</w:t>
      </w:r>
      <w:r>
        <w:rPr>
          <w:rFonts w:ascii="Tahoma" w:eastAsia="Calibri" w:hAnsi="Tahoma" w:cs="Tahoma"/>
          <w:color w:val="000000"/>
          <w:sz w:val="24"/>
          <w:szCs w:val="24"/>
        </w:rPr>
        <w:t xml:space="preserve"> granted $1,000 to APH for the development of the </w:t>
      </w:r>
      <w:r w:rsidRPr="00C4294C">
        <w:rPr>
          <w:rFonts w:ascii="Tahoma" w:eastAsia="Calibri" w:hAnsi="Tahoma" w:cs="Tahoma"/>
          <w:color w:val="000000"/>
          <w:sz w:val="24"/>
          <w:szCs w:val="24"/>
        </w:rPr>
        <w:t xml:space="preserve">SPORTS COURTS kit consisting of 15 different interactive, tactile sports models and guidebook </w:t>
      </w:r>
      <w:hyperlink r:id="rId59" w:history="1">
        <w:r w:rsidRPr="00C4294C">
          <w:rPr>
            <w:rStyle w:val="Hyperlink"/>
            <w:rFonts w:ascii="Tahoma" w:eastAsia="Calibri" w:hAnsi="Tahoma" w:cs="Tahoma"/>
            <w:sz w:val="24"/>
            <w:szCs w:val="24"/>
          </w:rPr>
          <w:t>www.aph.org/development/thanks/</w:t>
        </w:r>
      </w:hyperlink>
      <w:r w:rsidRPr="00C4294C">
        <w:rPr>
          <w:rFonts w:ascii="Tahoma" w:eastAsia="Calibri" w:hAnsi="Tahoma" w:cs="Tahoma"/>
          <w:sz w:val="24"/>
          <w:szCs w:val="24"/>
        </w:rPr>
        <w:t>. Secondly, APH was notified that the development</w:t>
      </w:r>
      <w:r w:rsidRPr="00CA431B">
        <w:rPr>
          <w:rFonts w:ascii="Tahoma" w:eastAsia="Calibri" w:hAnsi="Tahoma" w:cs="Tahoma"/>
          <w:sz w:val="24"/>
          <w:szCs w:val="24"/>
        </w:rPr>
        <w:t xml:space="preserve"> of SPORTS COURTS will be featured</w:t>
      </w:r>
      <w:r>
        <w:rPr>
          <w:rFonts w:ascii="Tahoma" w:eastAsia="Calibri" w:hAnsi="Tahoma" w:cs="Tahoma"/>
          <w:sz w:val="24"/>
          <w:szCs w:val="24"/>
        </w:rPr>
        <w:t xml:space="preserve"> in the September 2014 issue of </w:t>
      </w:r>
      <w:r>
        <w:rPr>
          <w:rFonts w:ascii="Tahoma" w:eastAsia="Calibri" w:hAnsi="Tahoma" w:cs="Tahoma"/>
          <w:i/>
          <w:sz w:val="24"/>
          <w:szCs w:val="24"/>
        </w:rPr>
        <w:t xml:space="preserve">TENNIS </w:t>
      </w:r>
      <w:r>
        <w:rPr>
          <w:rFonts w:ascii="Tahoma" w:eastAsia="Calibri" w:hAnsi="Tahoma" w:cs="Tahoma"/>
          <w:sz w:val="24"/>
          <w:szCs w:val="24"/>
        </w:rPr>
        <w:t xml:space="preserve">magazine, </w:t>
      </w:r>
      <w:r>
        <w:rPr>
          <w:rFonts w:ascii="Tahoma" w:eastAsia="Calibri" w:hAnsi="Tahoma" w:cs="Tahoma"/>
          <w:sz w:val="24"/>
          <w:szCs w:val="24"/>
        </w:rPr>
        <w:lastRenderedPageBreak/>
        <w:t xml:space="preserve">a national magazine that goes to every USTA member in the United States; complementary photo(s) of students with visual impairments and blindness exploring the tactile court layout will be included. The project leader assisted with the photo shoot taken at the Kentucky School for the Blind. </w:t>
      </w:r>
    </w:p>
    <w:p w14:paraId="7B0CAE67"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308BA94B"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21857BAA" wp14:editId="33D0C7EB">
            <wp:extent cx="2628900" cy="1924050"/>
            <wp:effectExtent l="0" t="0" r="0" b="0"/>
            <wp:docPr id="325" name="Picture 325" descr="A boy and girl play SPORTS COURTS Ten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ph.org/images/development/Sports-Courts-Tennis-girl-boy.jpg"/>
                    <pic:cNvPicPr>
                      <a:picLocks noChangeAspect="1" noChangeArrowheads="1"/>
                    </pic:cNvPicPr>
                  </pic:nvPicPr>
                  <pic:blipFill>
                    <a:blip r:embed="rId60" r:link="rId61">
                      <a:extLst>
                        <a:ext uri="{28A0092B-C50C-407E-A947-70E740481C1C}">
                          <a14:useLocalDpi xmlns:a14="http://schemas.microsoft.com/office/drawing/2010/main" val="0"/>
                        </a:ext>
                      </a:extLst>
                    </a:blip>
                    <a:srcRect/>
                    <a:stretch>
                      <a:fillRect/>
                    </a:stretch>
                  </pic:blipFill>
                  <pic:spPr bwMode="auto">
                    <a:xfrm>
                      <a:off x="0" y="0"/>
                      <a:ext cx="2628900" cy="1924050"/>
                    </a:xfrm>
                    <a:prstGeom prst="rect">
                      <a:avLst/>
                    </a:prstGeom>
                    <a:noFill/>
                    <a:ln>
                      <a:noFill/>
                    </a:ln>
                  </pic:spPr>
                </pic:pic>
              </a:graphicData>
            </a:graphic>
          </wp:inline>
        </w:drawing>
      </w:r>
    </w:p>
    <w:p w14:paraId="78EA7018"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54DB3E5B"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Throughout June and July 2014, the project leader and Tom Poppe concentrated on design of the actual court and field layouts. Because of higher project priorities in Technical Research, the project leader personally assumed the complex task of creating a matrix to accommodate and ensure minimal silkscreen setups using a limited number of ink colors; she also outlined the vacuum-form master setups with a total of eight 2-up patterns needed. This matrix served as a roadmap for all subsequent work on the prototype versions of the courts/fields. Each court/field design was planned taking into account proper dimensions, typical court/field features, visual contrast, texture application, and print and braille label placement. A unified look and feel for the overall presentation of all of the courts and fields was maintained throughout the design process.</w:t>
      </w:r>
    </w:p>
    <w:p w14:paraId="79F409CA"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22287755"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Prototype development also encompassed the original molding and fabrication of related 3D manipulatives such as goal posts, bowling pins, basketball nets, and players. Separate thermoform patterns were built to produce magnetic X and O pieces to demonstrate defensive and offensive player positions of team sports (e.g., football, volleyball, soccer). Andrew Dakin and Andrew Moulton generated the basketball backboards via a 3D printer; Tom Poppe fabricated the remaining 3D parts and embellishments.</w:t>
      </w:r>
    </w:p>
    <w:p w14:paraId="0576AF8E"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35398C7D"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In August 2014, the project leader took the opportunity to gather additional names and contact information from those attending the 2014 International AER Conference in San Antonio, TX, who might be interested to serve as field evaluators. The field test opportunity was announced at a general session presented by Dr. Lieberman. A total of 20 teachers completed and submitted forms that also captured their ideas for product components. Many of the requested design features echoed the planned blueprint for the product with emphasis on appropriateness for both students with low vision and blindness, portability, simple-but-functional presentation, durability for indoor/outdoor </w:t>
      </w:r>
      <w:r>
        <w:rPr>
          <w:rFonts w:ascii="Tahoma" w:eastAsia="Calibri" w:hAnsi="Tahoma" w:cs="Tahoma"/>
          <w:sz w:val="24"/>
          <w:szCs w:val="24"/>
        </w:rPr>
        <w:lastRenderedPageBreak/>
        <w:t>use and by multiple users, easy to share, proper dimensions/ratios of courts, foldable, and different shapes for offensive and defensive players.</w:t>
      </w:r>
    </w:p>
    <w:p w14:paraId="7BCF7032" w14:textId="77777777" w:rsidR="00C4294C" w:rsidRDefault="00C4294C" w:rsidP="00C4294C">
      <w:pPr>
        <w:widowControl/>
        <w:tabs>
          <w:tab w:val="left" w:pos="720"/>
        </w:tabs>
        <w:adjustRightInd/>
        <w:spacing w:after="0" w:line="240" w:lineRule="auto"/>
        <w:jc w:val="left"/>
        <w:rPr>
          <w:rFonts w:ascii="Tahoma" w:eastAsia="Calibri" w:hAnsi="Tahoma" w:cs="Tahoma"/>
          <w:sz w:val="24"/>
          <w:szCs w:val="24"/>
        </w:rPr>
      </w:pPr>
    </w:p>
    <w:p w14:paraId="601037BB" w14:textId="77777777" w:rsidR="00C4294C" w:rsidRDefault="00C4294C" w:rsidP="00C4294C">
      <w:pPr>
        <w:widowControl/>
        <w:adjustRightInd/>
        <w:spacing w:after="0" w:line="240" w:lineRule="auto"/>
        <w:jc w:val="left"/>
        <w:rPr>
          <w:rFonts w:ascii="Tahoma" w:hAnsi="Tahoma" w:cs="Tahoma"/>
          <w:sz w:val="24"/>
          <w:szCs w:val="24"/>
        </w:rPr>
      </w:pPr>
      <w:r>
        <w:rPr>
          <w:rFonts w:ascii="Tahoma" w:hAnsi="Tahoma" w:cs="Tahoma"/>
          <w:sz w:val="24"/>
          <w:szCs w:val="24"/>
        </w:rPr>
        <w:t>Although originally optimistic that the field test stage might begin during FY 2014, it became apparent that the complexity and scope of prototype development, as well as the project staff’s involvement in other project endeavors, would dictate a lengthier timeline.</w:t>
      </w:r>
    </w:p>
    <w:p w14:paraId="6936EDA7" w14:textId="77777777" w:rsidR="00C4294C" w:rsidRDefault="00C4294C" w:rsidP="00C4294C">
      <w:pPr>
        <w:widowControl/>
        <w:tabs>
          <w:tab w:val="left" w:pos="720"/>
        </w:tabs>
        <w:adjustRightInd/>
        <w:spacing w:after="0" w:line="240" w:lineRule="auto"/>
        <w:jc w:val="left"/>
        <w:rPr>
          <w:rFonts w:ascii="Tahoma" w:hAnsi="Tahoma" w:cs="Tahoma"/>
          <w:sz w:val="24"/>
          <w:szCs w:val="24"/>
          <w:highlight w:val="yellow"/>
        </w:rPr>
      </w:pPr>
    </w:p>
    <w:p w14:paraId="7B480F02" w14:textId="77777777" w:rsidR="00C4294C" w:rsidRDefault="00C4294C" w:rsidP="00C4294C">
      <w:pPr>
        <w:widowControl/>
        <w:adjustRightInd/>
        <w:spacing w:after="0" w:line="240" w:lineRule="auto"/>
        <w:jc w:val="left"/>
        <w:rPr>
          <w:rFonts w:ascii="Tahoma" w:hAnsi="Tahoma" w:cs="Tahoma"/>
          <w:sz w:val="24"/>
          <w:szCs w:val="24"/>
        </w:rPr>
      </w:pPr>
      <w:r>
        <w:rPr>
          <w:rFonts w:ascii="Tahoma" w:hAnsi="Tahoma" w:cs="Tahoma"/>
          <w:sz w:val="24"/>
          <w:szCs w:val="24"/>
        </w:rPr>
        <w:t xml:space="preserve">A steady pace of activities and tasks by the project staff characterized the first two quarters of the FY 2015. Significant strides were made in the preparation and design of the dual tactile/visual layout of each sport court or field layout. First, the dimensions and important features of each field/court were researched; the most tactually meaningful way to show each layout was then determined. Effort was made to incorporate interesting textures and varying elevations of graphic elements into all of the sports layouts (e.g., water texture in Swimming layout, rough sandy bunkers in the Golf layout). </w:t>
      </w:r>
    </w:p>
    <w:p w14:paraId="1674BCC9" w14:textId="77777777" w:rsidR="00C4294C" w:rsidRDefault="00C4294C" w:rsidP="00C4294C">
      <w:pPr>
        <w:widowControl/>
        <w:adjustRightInd/>
        <w:spacing w:after="0" w:line="240" w:lineRule="auto"/>
        <w:jc w:val="left"/>
        <w:rPr>
          <w:rFonts w:ascii="Tahoma" w:hAnsi="Tahoma" w:cs="Tahoma"/>
          <w:sz w:val="24"/>
          <w:szCs w:val="24"/>
        </w:rPr>
      </w:pPr>
    </w:p>
    <w:p w14:paraId="177B24A4" w14:textId="77777777" w:rsidR="00C4294C" w:rsidRDefault="00C4294C" w:rsidP="00C4294C">
      <w:pPr>
        <w:widowControl/>
        <w:adjustRightInd/>
        <w:spacing w:after="0" w:line="240" w:lineRule="auto"/>
        <w:jc w:val="left"/>
        <w:rPr>
          <w:rFonts w:ascii="Tahoma" w:hAnsi="Tahoma" w:cs="Tahoma"/>
          <w:sz w:val="24"/>
          <w:szCs w:val="24"/>
        </w:rPr>
      </w:pPr>
      <w:r>
        <w:rPr>
          <w:rFonts w:ascii="Tahoma" w:hAnsi="Tahoma" w:cs="Tahoma"/>
          <w:sz w:val="24"/>
          <w:szCs w:val="24"/>
        </w:rPr>
        <w:t xml:space="preserve">After the tactile layouts were established, complementary silkscreen art was created to generate the print counterparts. Attention was given to utilizing and juxtaposing high-contrast colors within a given field or court layout, always with the low vision reader in mind; large print text was incorporated as well. </w:t>
      </w:r>
    </w:p>
    <w:p w14:paraId="6A397534" w14:textId="77777777" w:rsidR="00C4294C" w:rsidRDefault="00C4294C" w:rsidP="00C4294C">
      <w:pPr>
        <w:widowControl/>
        <w:adjustRightInd/>
        <w:spacing w:after="0" w:line="240" w:lineRule="auto"/>
        <w:jc w:val="left"/>
        <w:rPr>
          <w:rFonts w:ascii="Tahoma" w:hAnsi="Tahoma" w:cs="Tahoma"/>
          <w:sz w:val="24"/>
          <w:szCs w:val="24"/>
        </w:rPr>
      </w:pPr>
    </w:p>
    <w:p w14:paraId="39522CA0" w14:textId="77777777" w:rsidR="00C4294C" w:rsidRDefault="00C4294C" w:rsidP="00C4294C">
      <w:pPr>
        <w:widowControl/>
        <w:adjustRightInd/>
        <w:spacing w:after="0" w:line="240" w:lineRule="auto"/>
        <w:jc w:val="left"/>
        <w:rPr>
          <w:rFonts w:ascii="Tahoma" w:hAnsi="Tahoma" w:cs="Tahoma"/>
          <w:sz w:val="24"/>
          <w:szCs w:val="24"/>
        </w:rPr>
      </w:pPr>
      <w:r>
        <w:rPr>
          <w:rFonts w:ascii="Tahoma" w:hAnsi="Tahoma" w:cs="Tahoma"/>
          <w:sz w:val="24"/>
          <w:szCs w:val="24"/>
        </w:rPr>
        <w:t>To generate multiple copies of each layout for field testing purposes, 2-up images of the sports layouts were screen printed in-house. The printed sheets were then vacuum-formed to create the final combined tactile/color layouts and were trimmed to finished size. Each layout was captured on a single 11 x 17-in. sheet and hinged slightly off center and three-hole punched for inclusion in a binder.</w:t>
      </w:r>
    </w:p>
    <w:p w14:paraId="2086BCB6" w14:textId="77777777" w:rsidR="00C4294C" w:rsidRDefault="00C4294C" w:rsidP="00C4294C">
      <w:pPr>
        <w:widowControl/>
        <w:adjustRightInd/>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49608BE0" wp14:editId="17E2FBC0">
            <wp:extent cx="2552700" cy="3143250"/>
            <wp:effectExtent l="171450" t="114300" r="171450" b="228600"/>
            <wp:docPr id="326" name="Picture 326" descr="Photo shows model/pattern maker vacuum-forming a printed Swimming pool layout."/>
            <wp:cNvGraphicFramePr/>
            <a:graphic xmlns:a="http://schemas.openxmlformats.org/drawingml/2006/main">
              <a:graphicData uri="http://schemas.openxmlformats.org/drawingml/2006/picture">
                <pic:pic xmlns:pic="http://schemas.openxmlformats.org/drawingml/2006/picture">
                  <pic:nvPicPr>
                    <pic:cNvPr id="324" name="Picture 324" descr="Photo shows model/pattern maker vacuum-forming a printed Swimming pool layout."/>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03780" cy="2838450"/>
                    </a:xfrm>
                    <a:prstGeom prst="rect">
                      <a:avLst/>
                    </a:prstGeom>
                    <a:noFill/>
                    <a:ln w="9525">
                      <a:noFill/>
                      <a:miter lim="800000"/>
                      <a:headEnd/>
                      <a:tailEnd/>
                    </a:ln>
                    <a:effectLst>
                      <a:outerShdw blurRad="165100" dist="50800" dir="5400000" algn="ctr" rotWithShape="0">
                        <a:srgbClr val="4F81BD">
                          <a:lumMod val="75000"/>
                        </a:srgbClr>
                      </a:outerShdw>
                    </a:effectLst>
                  </pic:spPr>
                </pic:pic>
              </a:graphicData>
            </a:graphic>
          </wp:inline>
        </w:drawing>
      </w:r>
    </w:p>
    <w:p w14:paraId="6C0249A3" w14:textId="77777777" w:rsidR="00C4294C" w:rsidRDefault="00C4294C" w:rsidP="00C4294C">
      <w:pPr>
        <w:widowControl/>
        <w:adjustRightInd/>
        <w:spacing w:after="0" w:line="240" w:lineRule="auto"/>
        <w:jc w:val="left"/>
        <w:rPr>
          <w:rFonts w:ascii="Tahoma" w:hAnsi="Tahoma" w:cs="Tahoma"/>
          <w:sz w:val="24"/>
          <w:szCs w:val="24"/>
        </w:rPr>
      </w:pPr>
      <w:r>
        <w:rPr>
          <w:rFonts w:ascii="Tahoma" w:hAnsi="Tahoma" w:cs="Tahoma"/>
          <w:sz w:val="24"/>
          <w:szCs w:val="24"/>
        </w:rPr>
        <w:t>The design of the accompanying 3D features (e.g., players, nets of various lengths, goal posts, bowling pins, basketball nets) was concurrent with the development of the tactile/print sports layouts. The 3D parts were created using a variety of mold-making techniques (e.g., liquid resin process or 3D printer). Hook material and/or magnetic attachments were added to each manipulative for eventual positioning on the corresponding sport field or court. Careful attention was given to the incorporation of high-contrast colors, textures, and recognizable features. For example, the 3D players contrast in both color (red versus yellow) and texture (smooth versus rough). Additionally, the 3D pieces accommodate multiple uses across all of the court and field layouts. For example, the two sizes of goal posts can be used as supports for nets (as in Tennis and Volleyball), goal posts (as in Football), hoops (as in Basketball), or flags (as in Soccer and Golf).</w:t>
      </w:r>
    </w:p>
    <w:p w14:paraId="2ECFE2E9" w14:textId="77777777" w:rsidR="00C4294C" w:rsidRDefault="00C4294C" w:rsidP="00C4294C">
      <w:pPr>
        <w:widowControl/>
        <w:adjustRightInd/>
        <w:spacing w:after="0" w:line="240" w:lineRule="auto"/>
        <w:jc w:val="left"/>
        <w:rPr>
          <w:rFonts w:ascii="Tahoma" w:hAnsi="Tahoma" w:cs="Tahoma"/>
          <w:sz w:val="24"/>
          <w:szCs w:val="24"/>
        </w:rPr>
      </w:pPr>
    </w:p>
    <w:p w14:paraId="7840BF4F" w14:textId="77777777" w:rsidR="00C4294C" w:rsidRDefault="00C4294C" w:rsidP="00C4294C">
      <w:pPr>
        <w:widowControl/>
        <w:adjustRightInd/>
        <w:spacing w:after="0" w:line="240" w:lineRule="auto"/>
        <w:jc w:val="left"/>
        <w:rPr>
          <w:rFonts w:ascii="Tahoma" w:hAnsi="Tahoma" w:cs="Tahoma"/>
          <w:sz w:val="24"/>
          <w:szCs w:val="24"/>
        </w:rPr>
      </w:pPr>
      <w:r>
        <w:rPr>
          <w:rFonts w:ascii="Tahoma" w:hAnsi="Tahoma" w:cs="Tahoma"/>
          <w:sz w:val="24"/>
          <w:szCs w:val="24"/>
        </w:rPr>
        <w:t xml:space="preserve">Under the corners of each sports layout are four corner magnetic tabs that secure the layout to a metal surface such as APH’s ALL-IN-ONE Board (as shown in the photo) or to a cookie sheet. The 3D pieces have magnetic bases that can be used in combination with the sports layouts. The layouts can also be used as stand-alone displays on a flat desk or table surface. </w:t>
      </w:r>
    </w:p>
    <w:p w14:paraId="66F84284" w14:textId="77777777" w:rsidR="00C4294C" w:rsidRDefault="00C4294C" w:rsidP="00C4294C">
      <w:pPr>
        <w:widowControl/>
        <w:adjustRightInd/>
        <w:spacing w:after="0" w:line="240" w:lineRule="auto"/>
        <w:jc w:val="left"/>
        <w:rPr>
          <w:rFonts w:ascii="Tahoma" w:hAnsi="Tahoma" w:cs="Tahoma"/>
          <w:color w:val="FF0000"/>
          <w:sz w:val="24"/>
          <w:szCs w:val="24"/>
        </w:rPr>
      </w:pPr>
      <w:r>
        <w:rPr>
          <w:rFonts w:ascii="Tahoma" w:hAnsi="Tahoma" w:cs="Tahoma"/>
          <w:noProof/>
          <w:sz w:val="24"/>
          <w:szCs w:val="24"/>
        </w:rPr>
        <w:lastRenderedPageBreak/>
        <w:drawing>
          <wp:inline distT="0" distB="0" distL="0" distR="0" wp14:anchorId="79E0B363" wp14:editId="3C4ED779">
            <wp:extent cx="3019425" cy="2133600"/>
            <wp:effectExtent l="19050" t="19050" r="28575" b="19050"/>
            <wp:docPr id="327" name="Picture 327" descr="Basketball layout is on APH’s ALL-IN-ONE Board with 3D players and basketball goals positioned on the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0" descr="Basketball layout is on APH’s ALL-IN-ONE Board with 3D players and basketball goals positioned on the cour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19425" cy="2133600"/>
                    </a:xfrm>
                    <a:prstGeom prst="rect">
                      <a:avLst/>
                    </a:prstGeom>
                    <a:noFill/>
                    <a:ln w="9525" cmpd="sng">
                      <a:solidFill>
                        <a:srgbClr val="0070C0"/>
                      </a:solidFill>
                      <a:miter lim="800000"/>
                      <a:headEnd/>
                      <a:tailEnd/>
                    </a:ln>
                    <a:effectLst/>
                  </pic:spPr>
                </pic:pic>
              </a:graphicData>
            </a:graphic>
          </wp:inline>
        </w:drawing>
      </w:r>
    </w:p>
    <w:p w14:paraId="5D1CB5DE" w14:textId="77777777" w:rsidR="00C4294C" w:rsidRDefault="00C4294C" w:rsidP="00C4294C">
      <w:pPr>
        <w:widowControl/>
        <w:adjustRightInd/>
        <w:spacing w:after="0" w:line="240" w:lineRule="auto"/>
        <w:jc w:val="left"/>
        <w:rPr>
          <w:rFonts w:ascii="Tahoma" w:hAnsi="Tahoma" w:cs="Tahoma"/>
          <w:sz w:val="24"/>
          <w:szCs w:val="24"/>
        </w:rPr>
      </w:pPr>
    </w:p>
    <w:p w14:paraId="3179DF6A" w14:textId="77777777" w:rsidR="00C4294C" w:rsidRDefault="00C4294C" w:rsidP="00C4294C">
      <w:pPr>
        <w:widowControl/>
        <w:adjustRightInd/>
        <w:spacing w:after="0" w:line="240" w:lineRule="auto"/>
        <w:jc w:val="left"/>
        <w:rPr>
          <w:rFonts w:ascii="Tahoma" w:hAnsi="Tahoma" w:cs="Tahoma"/>
          <w:sz w:val="24"/>
          <w:szCs w:val="24"/>
        </w:rPr>
      </w:pPr>
      <w:r>
        <w:rPr>
          <w:rFonts w:ascii="Tahoma" w:hAnsi="Tahoma" w:cs="Tahoma"/>
          <w:sz w:val="24"/>
          <w:szCs w:val="24"/>
        </w:rPr>
        <w:t>Following the construction of the tangible parts (court/field layouts and 3D items), the project staff’s attention shifted to the editing and layout design of the accompanying sport chapter booklets. Using the chapter content previously submitted by the consultants/contributing authors, the project leader performed the following tasks:</w:t>
      </w:r>
    </w:p>
    <w:p w14:paraId="2B7CB037" w14:textId="77777777" w:rsidR="00C4294C" w:rsidRDefault="00C4294C" w:rsidP="00A61CF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edited and expanded chapter content </w:t>
      </w:r>
    </w:p>
    <w:p w14:paraId="6980E520" w14:textId="77777777" w:rsidR="00C4294C" w:rsidRDefault="00C4294C" w:rsidP="00A61CF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incorporated new chapter sections (e.g., resources such as videos, adaptive materials/products, and online research/articles)</w:t>
      </w:r>
    </w:p>
    <w:p w14:paraId="10E2F0D8" w14:textId="77777777" w:rsidR="00C4294C" w:rsidRDefault="00C4294C" w:rsidP="00A61CF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guided the general layout and design of the sports chapter, each visually identified by a unique banner/logo created by Anthony Jones</w:t>
      </w:r>
    </w:p>
    <w:p w14:paraId="6D3E3761" w14:textId="77777777" w:rsidR="00C4294C" w:rsidRDefault="00C4294C" w:rsidP="00A61CF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established a look for the binder cover art</w:t>
      </w:r>
    </w:p>
    <w:p w14:paraId="06DF64D3" w14:textId="77777777" w:rsidR="00C4294C" w:rsidRDefault="00C4294C" w:rsidP="00A61CF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incorporated final grammatical and typographical corrections throughout all chapter booklets based on needed edits identified by Rachel Bishop</w:t>
      </w:r>
    </w:p>
    <w:p w14:paraId="432BAB60" w14:textId="77777777" w:rsidR="00C4294C" w:rsidRDefault="00C4294C" w:rsidP="00A61CF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finalized the layout of each sport chapter booklet and inserted photos of the corresponding field/court layout</w:t>
      </w:r>
    </w:p>
    <w:p w14:paraId="7D5A489B" w14:textId="77777777" w:rsidR="00C4294C" w:rsidRDefault="00C4294C" w:rsidP="00A61CF4">
      <w:pPr>
        <w:widowControl/>
        <w:numPr>
          <w:ilvl w:val="0"/>
          <w:numId w:val="19"/>
        </w:numPr>
        <w:adjustRightInd/>
        <w:spacing w:after="0" w:line="240" w:lineRule="auto"/>
        <w:jc w:val="left"/>
        <w:textAlignment w:val="auto"/>
        <w:rPr>
          <w:rFonts w:ascii="Tahoma" w:hAnsi="Tahoma" w:cs="Tahoma"/>
          <w:sz w:val="24"/>
          <w:szCs w:val="24"/>
        </w:rPr>
      </w:pPr>
      <w:r>
        <w:rPr>
          <w:rFonts w:ascii="Tahoma" w:hAnsi="Tahoma" w:cs="Tahoma"/>
          <w:sz w:val="24"/>
          <w:szCs w:val="24"/>
        </w:rPr>
        <w:t>prepared an “Overview” chapter that describes the product’s purpose and target population, the type and quantity of each 3D component, and possible application and recommended setups of the sports fields and courts.</w:t>
      </w:r>
    </w:p>
    <w:p w14:paraId="0BA04E22"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1FE23084"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Each sports chapter was printed separately as a saddle-stitch booklet and 3-hole punched for inclusion in the binder with its corresponding tactile/print sports layout. </w:t>
      </w:r>
    </w:p>
    <w:p w14:paraId="436BFA57"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Chapter subheadings include the following:</w:t>
      </w:r>
    </w:p>
    <w:p w14:paraId="206FB2E6" w14:textId="77777777" w:rsidR="00C4294C" w:rsidRDefault="00C4294C" w:rsidP="00A61CF4">
      <w:pPr>
        <w:widowControl/>
        <w:numPr>
          <w:ilvl w:val="0"/>
          <w:numId w:val="26"/>
        </w:numPr>
        <w:adjustRightInd/>
        <w:spacing w:after="0" w:line="240" w:lineRule="auto"/>
        <w:jc w:val="left"/>
        <w:textAlignment w:val="auto"/>
        <w:rPr>
          <w:rFonts w:ascii="Tahoma" w:hAnsi="Tahoma" w:cs="Tahoma"/>
          <w:sz w:val="24"/>
          <w:szCs w:val="24"/>
        </w:rPr>
      </w:pPr>
      <w:r>
        <w:rPr>
          <w:rFonts w:ascii="Tahoma" w:hAnsi="Tahoma" w:cs="Tahoma"/>
          <w:sz w:val="24"/>
          <w:szCs w:val="24"/>
        </w:rPr>
        <w:t>History</w:t>
      </w:r>
    </w:p>
    <w:p w14:paraId="782EEC7B" w14:textId="77777777" w:rsidR="00C4294C" w:rsidRDefault="00C4294C" w:rsidP="00A61CF4">
      <w:pPr>
        <w:widowControl/>
        <w:numPr>
          <w:ilvl w:val="0"/>
          <w:numId w:val="24"/>
        </w:numPr>
        <w:adjustRightInd/>
        <w:spacing w:after="100" w:afterAutospacing="1" w:line="240" w:lineRule="auto"/>
        <w:jc w:val="left"/>
        <w:textAlignment w:val="auto"/>
        <w:rPr>
          <w:rFonts w:ascii="Tahoma" w:hAnsi="Tahoma" w:cs="Tahoma"/>
          <w:sz w:val="24"/>
          <w:szCs w:val="24"/>
        </w:rPr>
      </w:pPr>
      <w:r>
        <w:rPr>
          <w:rFonts w:ascii="Tahoma" w:hAnsi="Tahoma" w:cs="Tahoma"/>
          <w:sz w:val="24"/>
          <w:szCs w:val="24"/>
        </w:rPr>
        <w:t>Objective of Game</w:t>
      </w:r>
    </w:p>
    <w:p w14:paraId="3B331D1A" w14:textId="77777777" w:rsidR="00C4294C" w:rsidRDefault="00C4294C" w:rsidP="00A61CF4">
      <w:pPr>
        <w:widowControl/>
        <w:numPr>
          <w:ilvl w:val="0"/>
          <w:numId w:val="24"/>
        </w:numPr>
        <w:adjustRightInd/>
        <w:spacing w:after="100" w:afterAutospacing="1" w:line="240" w:lineRule="auto"/>
        <w:jc w:val="left"/>
        <w:textAlignment w:val="auto"/>
        <w:rPr>
          <w:rFonts w:ascii="Tahoma" w:hAnsi="Tahoma" w:cs="Tahoma"/>
          <w:sz w:val="24"/>
          <w:szCs w:val="24"/>
        </w:rPr>
      </w:pPr>
      <w:r>
        <w:rPr>
          <w:rFonts w:ascii="Tahoma" w:hAnsi="Tahoma" w:cs="Tahoma"/>
          <w:sz w:val="24"/>
          <w:szCs w:val="24"/>
        </w:rPr>
        <w:t>Court Dimensions and Layout</w:t>
      </w:r>
    </w:p>
    <w:p w14:paraId="32F03002"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Equipment</w:t>
      </w:r>
    </w:p>
    <w:p w14:paraId="436E9418"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Attire/Uniforms</w:t>
      </w:r>
    </w:p>
    <w:p w14:paraId="04342E9F"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Player Positions and Roles</w:t>
      </w:r>
    </w:p>
    <w:p w14:paraId="60ED2B54"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Game Rules</w:t>
      </w:r>
    </w:p>
    <w:p w14:paraId="05A41DBF"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Scoring Methods</w:t>
      </w:r>
    </w:p>
    <w:p w14:paraId="0415CEE7"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Basic Strategies</w:t>
      </w:r>
    </w:p>
    <w:p w14:paraId="53AF3554"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Adaptations for Blind and Visually Impaired Students</w:t>
      </w:r>
    </w:p>
    <w:p w14:paraId="039DC750"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Assessment Strategies</w:t>
      </w:r>
    </w:p>
    <w:p w14:paraId="56F3FBD6"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Deafblind Strategies</w:t>
      </w:r>
    </w:p>
    <w:p w14:paraId="69112E49"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Terminology</w:t>
      </w:r>
    </w:p>
    <w:p w14:paraId="532995CA"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Major Sports Events</w:t>
      </w:r>
    </w:p>
    <w:p w14:paraId="7D64361A"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Famous Players</w:t>
      </w:r>
    </w:p>
    <w:p w14:paraId="087C8DD7"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Trivia</w:t>
      </w:r>
    </w:p>
    <w:p w14:paraId="2D5A3777" w14:textId="77777777" w:rsidR="00C4294C" w:rsidRDefault="00C4294C" w:rsidP="00A61CF4">
      <w:pPr>
        <w:widowControl/>
        <w:numPr>
          <w:ilvl w:val="0"/>
          <w:numId w:val="24"/>
        </w:numPr>
        <w:adjustRightInd/>
        <w:spacing w:after="0" w:line="240" w:lineRule="auto"/>
        <w:jc w:val="left"/>
        <w:textAlignment w:val="auto"/>
        <w:rPr>
          <w:rFonts w:ascii="Tahoma" w:hAnsi="Tahoma" w:cs="Tahoma"/>
          <w:sz w:val="24"/>
          <w:szCs w:val="24"/>
        </w:rPr>
      </w:pPr>
      <w:r>
        <w:rPr>
          <w:rFonts w:ascii="Tahoma" w:hAnsi="Tahoma" w:cs="Tahoma"/>
          <w:sz w:val="24"/>
          <w:szCs w:val="24"/>
        </w:rPr>
        <w:t>Additional Resources:</w:t>
      </w:r>
    </w:p>
    <w:p w14:paraId="790E9935" w14:textId="77777777" w:rsidR="00C4294C" w:rsidRDefault="00C4294C" w:rsidP="00A61CF4">
      <w:pPr>
        <w:widowControl/>
        <w:numPr>
          <w:ilvl w:val="0"/>
          <w:numId w:val="25"/>
        </w:numPr>
        <w:adjustRightInd/>
        <w:spacing w:after="0" w:line="240" w:lineRule="auto"/>
        <w:jc w:val="left"/>
        <w:textAlignment w:val="auto"/>
        <w:rPr>
          <w:rFonts w:ascii="Tahoma" w:hAnsi="Tahoma" w:cs="Tahoma"/>
          <w:sz w:val="24"/>
          <w:szCs w:val="24"/>
        </w:rPr>
      </w:pPr>
      <w:r>
        <w:rPr>
          <w:rFonts w:ascii="Tahoma" w:hAnsi="Tahoma" w:cs="Tahoma"/>
          <w:sz w:val="24"/>
          <w:szCs w:val="24"/>
        </w:rPr>
        <w:t>Adaptive Materials/Products</w:t>
      </w:r>
    </w:p>
    <w:p w14:paraId="4018834F" w14:textId="77777777" w:rsidR="00C4294C" w:rsidRDefault="00C4294C" w:rsidP="00A61CF4">
      <w:pPr>
        <w:widowControl/>
        <w:numPr>
          <w:ilvl w:val="0"/>
          <w:numId w:val="25"/>
        </w:numPr>
        <w:adjustRightInd/>
        <w:spacing w:after="0" w:line="240" w:lineRule="auto"/>
        <w:jc w:val="left"/>
        <w:textAlignment w:val="auto"/>
        <w:rPr>
          <w:rFonts w:ascii="Tahoma" w:hAnsi="Tahoma" w:cs="Tahoma"/>
          <w:sz w:val="24"/>
          <w:szCs w:val="24"/>
        </w:rPr>
      </w:pPr>
      <w:r>
        <w:rPr>
          <w:rFonts w:ascii="Tahoma" w:hAnsi="Tahoma" w:cs="Tahoma"/>
          <w:sz w:val="24"/>
          <w:szCs w:val="24"/>
        </w:rPr>
        <w:t>Online Information, Articles, and Research</w:t>
      </w:r>
    </w:p>
    <w:p w14:paraId="07724DB0" w14:textId="77777777" w:rsidR="00C4294C" w:rsidRDefault="00C4294C" w:rsidP="00A61CF4">
      <w:pPr>
        <w:widowControl/>
        <w:numPr>
          <w:ilvl w:val="0"/>
          <w:numId w:val="25"/>
        </w:numPr>
        <w:adjustRightInd/>
        <w:spacing w:after="0" w:line="240" w:lineRule="auto"/>
        <w:jc w:val="left"/>
        <w:textAlignment w:val="auto"/>
        <w:rPr>
          <w:rFonts w:ascii="Tahoma" w:hAnsi="Tahoma" w:cs="Tahoma"/>
          <w:sz w:val="24"/>
          <w:szCs w:val="24"/>
        </w:rPr>
      </w:pPr>
      <w:r>
        <w:rPr>
          <w:rFonts w:ascii="Tahoma" w:hAnsi="Tahoma" w:cs="Tahoma"/>
          <w:sz w:val="24"/>
          <w:szCs w:val="24"/>
        </w:rPr>
        <w:t>Videos</w:t>
      </w:r>
    </w:p>
    <w:p w14:paraId="471B0033" w14:textId="77777777" w:rsidR="00C4294C" w:rsidRPr="00BB6AE8" w:rsidRDefault="00C4294C" w:rsidP="00C4294C">
      <w:pPr>
        <w:widowControl/>
        <w:tabs>
          <w:tab w:val="left" w:pos="0"/>
        </w:tabs>
        <w:adjustRightInd/>
        <w:spacing w:after="0" w:line="240" w:lineRule="auto"/>
        <w:jc w:val="left"/>
        <w:rPr>
          <w:rFonts w:ascii="Tahoma" w:hAnsi="Tahoma" w:cs="Tahoma"/>
          <w:sz w:val="24"/>
          <w:szCs w:val="24"/>
        </w:rPr>
      </w:pPr>
    </w:p>
    <w:p w14:paraId="71E38542" w14:textId="77777777" w:rsidR="00C4294C" w:rsidRDefault="00C4294C" w:rsidP="00C4294C">
      <w:pPr>
        <w:widowControl/>
        <w:tabs>
          <w:tab w:val="left" w:pos="0"/>
        </w:tabs>
        <w:adjustRightInd/>
        <w:spacing w:after="0" w:line="240" w:lineRule="auto"/>
        <w:jc w:val="left"/>
        <w:rPr>
          <w:rFonts w:ascii="Tahoma" w:hAnsi="Tahoma" w:cs="Tahoma"/>
          <w:sz w:val="24"/>
          <w:szCs w:val="24"/>
        </w:rPr>
      </w:pPr>
      <w:r w:rsidRPr="00BB6AE8">
        <w:rPr>
          <w:rFonts w:ascii="Tahoma" w:hAnsi="Tahoma" w:cs="Tahoma"/>
          <w:sz w:val="24"/>
          <w:szCs w:val="24"/>
        </w:rPr>
        <w:t xml:space="preserve">A field test announcement was posted in the </w:t>
      </w:r>
      <w:hyperlink r:id="rId64" w:history="1">
        <w:r w:rsidRPr="00BB6AE8">
          <w:rPr>
            <w:rStyle w:val="Hyperlink"/>
            <w:rFonts w:ascii="Tahoma" w:hAnsi="Tahoma" w:cs="Tahoma"/>
            <w:sz w:val="24"/>
            <w:szCs w:val="24"/>
          </w:rPr>
          <w:t xml:space="preserve">April 2015 </w:t>
        </w:r>
        <w:r w:rsidRPr="00BB6AE8">
          <w:rPr>
            <w:rStyle w:val="Hyperlink"/>
            <w:rFonts w:ascii="Tahoma" w:hAnsi="Tahoma" w:cs="Tahoma"/>
            <w:i/>
            <w:sz w:val="24"/>
            <w:szCs w:val="24"/>
          </w:rPr>
          <w:t>APH News</w:t>
        </w:r>
      </w:hyperlink>
      <w:r w:rsidRPr="00BB6AE8">
        <w:rPr>
          <w:rFonts w:ascii="Tahoma" w:hAnsi="Tahoma" w:cs="Tahoma"/>
          <w:sz w:val="24"/>
          <w:szCs w:val="24"/>
        </w:rPr>
        <w:t>; it included a link to a short Google Docs</w:t>
      </w:r>
      <w:r w:rsidRPr="00BB6AE8">
        <w:rPr>
          <w:rFonts w:ascii="Tahoma" w:hAnsi="Tahoma" w:cs="Tahoma"/>
          <w:sz w:val="24"/>
          <w:szCs w:val="24"/>
          <w:vertAlign w:val="superscript"/>
        </w:rPr>
        <w:t>TM</w:t>
      </w:r>
      <w:r w:rsidRPr="00BB6AE8">
        <w:rPr>
          <w:rFonts w:ascii="Tahoma" w:hAnsi="Tahoma" w:cs="Tahoma"/>
          <w:sz w:val="24"/>
          <w:szCs w:val="24"/>
        </w:rPr>
        <w:t xml:space="preserve"> survey (</w:t>
      </w:r>
      <w:hyperlink r:id="rId65" w:history="1">
        <w:r w:rsidRPr="00BB6AE8">
          <w:rPr>
            <w:rStyle w:val="Hyperlink"/>
            <w:rFonts w:ascii="Tahoma" w:hAnsi="Tahoma" w:cs="Tahoma"/>
            <w:sz w:val="24"/>
            <w:szCs w:val="24"/>
          </w:rPr>
          <w:t>goo.gl/forms/1gu7j9MUpZ</w:t>
        </w:r>
      </w:hyperlink>
      <w:r w:rsidRPr="00BB6AE8">
        <w:rPr>
          <w:rFonts w:ascii="Tahoma" w:hAnsi="Tahoma" w:cs="Tahoma"/>
          <w:sz w:val="24"/>
          <w:szCs w:val="24"/>
        </w:rPr>
        <w:t>) that each interested field test evaluator was required to complete to be considered for selection. Besides basic contact information, the survey gathered feedback regarding each respondent’s student population (number and grade level), preferred testing session (summer</w:t>
      </w:r>
      <w:r>
        <w:rPr>
          <w:rFonts w:ascii="Tahoma" w:hAnsi="Tahoma" w:cs="Tahoma"/>
          <w:sz w:val="24"/>
          <w:szCs w:val="24"/>
        </w:rPr>
        <w:t xml:space="preserve"> or fall), types of fields and courts most likely needed, and reason(s) for desiring to field test. Responses to the latter question illuminated the obvious need for the product as demonstrated by the following statements:</w:t>
      </w:r>
    </w:p>
    <w:p w14:paraId="407C21EC" w14:textId="77777777" w:rsidR="00C4294C" w:rsidRDefault="00C4294C" w:rsidP="00A61CF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 xml:space="preserve">“I am always trying to enhance my teaching strategies when working with my visually impaired students! I find it most difficult to find the resources I need to introduce, implement, and evaluate my work with my VI students. I would love to have the tools to give them knowledge and opportunity to successfully participate in as many sports/activities as possible. I want my students to experience every possible enjoyment that can come from our curriculum.”—Adapted PE Teacher </w:t>
      </w:r>
    </w:p>
    <w:p w14:paraId="752E38C4" w14:textId="77777777" w:rsidR="00C4294C" w:rsidRDefault="00C4294C" w:rsidP="00A61CF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have made up some of my own sports tactile graphics in the past; they were very helpful, but limited. I like for my students to know about sports as it is such a huge past time in our society. This gives the VI students the ability to talk intelligently about subjects that sighted individuals consistently talk about. It will be a big help for the APE teachers in our district.”—Teacher of the Visually Impaired/O&amp;M Instructor</w:t>
      </w:r>
    </w:p>
    <w:p w14:paraId="0944B5D6" w14:textId="77777777" w:rsidR="00C4294C" w:rsidRDefault="00C4294C" w:rsidP="00A61CF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have students who have expressed a desire during their IEPs to be more physically active during the new school year. I have spoken to them about the importance of playing team sports and have also encouraged them to apply with local agencies, clubs, and centers to get more involved with social activities to foster friendships within their community. As an O&amp;M Specialist, I like to use tactile graphics as often as possible to foster greater problem solving skills and to reinforce map skills and object-to-object spatial relationships.”—O&amp;M Specialist</w:t>
      </w:r>
    </w:p>
    <w:p w14:paraId="2C008552" w14:textId="77777777" w:rsidR="00C4294C" w:rsidRDefault="00C4294C" w:rsidP="00A61CF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work with a group of students who have expressed interest in learning more about the sports their siblings are playing. I believe that SPORTS COURTS would complement the research and reading my students have done and would provide them with a better understanding of sports they have chosen to study.”—Teacher of the Visually Impaired</w:t>
      </w:r>
    </w:p>
    <w:p w14:paraId="2B076592" w14:textId="77777777" w:rsidR="00C4294C" w:rsidRDefault="00C4294C" w:rsidP="00A61CF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“I would like a quality standard tactile graphic that I am able to manipulate for instruction. Many home-made graphics I have made in the past are not easily manipulative or not durable to withstand use over multiple years.”—Goalball Specialist</w:t>
      </w:r>
    </w:p>
    <w:p w14:paraId="55D05027" w14:textId="77777777" w:rsidR="00C4294C" w:rsidRDefault="00C4294C" w:rsidP="00A61CF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want to encourage greater participation and understanding of sports for students with visual impairments and blindness. While describing the sport and using Draftsman or Picture Maker is my normal go to, it is not the best practice and I want a product to help get the main concepts to my students.”—Teacher of the Visually Impaired/O&amp;M Specialist</w:t>
      </w:r>
    </w:p>
    <w:p w14:paraId="339FD843" w14:textId="77777777" w:rsidR="00C4294C" w:rsidRDefault="00C4294C" w:rsidP="00A61CF4">
      <w:pPr>
        <w:widowControl/>
        <w:numPr>
          <w:ilvl w:val="0"/>
          <w:numId w:val="20"/>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 xml:space="preserve">“Some of my students have siblings who participate in sports and are drug along to the games and have no idea about how the game is played.”—Teacher of the Visually Impaired </w:t>
      </w:r>
    </w:p>
    <w:p w14:paraId="163851FE" w14:textId="77777777" w:rsidR="00C4294C" w:rsidRDefault="00C4294C" w:rsidP="00C4294C">
      <w:pPr>
        <w:widowControl/>
        <w:tabs>
          <w:tab w:val="left" w:pos="0"/>
        </w:tabs>
        <w:adjustRightInd/>
        <w:spacing w:after="0" w:line="240" w:lineRule="auto"/>
        <w:ind w:left="720"/>
        <w:jc w:val="left"/>
        <w:rPr>
          <w:rFonts w:ascii="Tahoma" w:hAnsi="Tahoma" w:cs="Tahoma"/>
          <w:sz w:val="24"/>
          <w:szCs w:val="24"/>
        </w:rPr>
      </w:pPr>
    </w:p>
    <w:p w14:paraId="09AE33FA"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Survey respondents’ indication of which sport court and field layouts they would likely use during field testing reinforced the need for particular layouts. As illustrated in Figure 7, basketball, track and field, and soccer were among the most needed; conversely, badminton, lacrosse, and golf were among the least in demand.</w:t>
      </w:r>
    </w:p>
    <w:p w14:paraId="7B0CA1DC"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37AD1633" wp14:editId="23A4C0F7">
            <wp:extent cx="3686175" cy="2705100"/>
            <wp:effectExtent l="0" t="0" r="9525" b="0"/>
            <wp:docPr id="328" name="Picture 328" title="Figure 7. Need for Sports Layouts b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1" descr="Figure 7. Need for Sports Layouts by Typ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86175" cy="2705100"/>
                    </a:xfrm>
                    <a:prstGeom prst="rect">
                      <a:avLst/>
                    </a:prstGeom>
                    <a:noFill/>
                    <a:ln>
                      <a:noFill/>
                    </a:ln>
                  </pic:spPr>
                </pic:pic>
              </a:graphicData>
            </a:graphic>
          </wp:inline>
        </w:drawing>
      </w:r>
    </w:p>
    <w:p w14:paraId="2EAA5CEC"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58BBA811" w14:textId="77777777" w:rsidR="00C4294C" w:rsidRDefault="00C4294C" w:rsidP="00C4294C">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7</w:t>
      </w:r>
      <w:r>
        <w:rPr>
          <w:rFonts w:ascii="Tahoma" w:hAnsi="Tahoma" w:cs="Tahoma"/>
          <w:b/>
          <w:sz w:val="24"/>
          <w:szCs w:val="24"/>
        </w:rPr>
        <w:t>. Need for Sports Layouts by Type</w:t>
      </w:r>
    </w:p>
    <w:p w14:paraId="322B8851"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4B1953BB"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 total of 40 teachers and parents expressed interest in participating in the evaluation of SPORTS COURTS: Touch and Play by completing the initial survey. A spreadsheet of possible field test sites was generated. The titles of survey respondents included teachers of the visually impaired, orientation and mobility instructors, adapted physical education teachers, a goalball specialist, a braille specialist, and program directors, a vision rehabilitation therapist, and one parent. From this sample, five summer camp sites and 12 fall session field test sites were selected. Participants were selected based upon geographic location, number of available students, and type of instructional setting; preference was given to those who had not recently field tested an APH product.</w:t>
      </w:r>
    </w:p>
    <w:p w14:paraId="25AE11A4" w14:textId="77777777" w:rsidR="00C4294C" w:rsidRDefault="00C4294C" w:rsidP="00C4294C">
      <w:pPr>
        <w:widowControl/>
        <w:tabs>
          <w:tab w:val="left" w:pos="0"/>
        </w:tabs>
        <w:adjustRightInd/>
        <w:spacing w:after="0" w:line="240" w:lineRule="auto"/>
        <w:jc w:val="left"/>
        <w:rPr>
          <w:rFonts w:ascii="Tahoma" w:hAnsi="Tahoma" w:cs="Tahoma"/>
          <w:color w:val="0070C0"/>
          <w:sz w:val="24"/>
          <w:szCs w:val="24"/>
        </w:rPr>
      </w:pPr>
      <w:r>
        <w:rPr>
          <w:rFonts w:ascii="Tahoma" w:hAnsi="Tahoma" w:cs="Tahoma"/>
          <w:color w:val="0070C0"/>
          <w:sz w:val="24"/>
          <w:szCs w:val="24"/>
        </w:rPr>
        <w:lastRenderedPageBreak/>
        <w:t xml:space="preserve"> </w:t>
      </w:r>
    </w:p>
    <w:p w14:paraId="21E778DA"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 total of 20 complete prototypes were built and available for field testing by mid-June 2015. On June 17, five prototypes were mailed to five summer camp evaluators who represented the states of Louisiana, New York, Florida, Ohio, and Alaska. On September 1, 12 prototypes were mailed to the fall-session evaluators who represented the states of Arizona, Florida, Indiana, Nebraska, Pennsylvania, Washington, Maine, Minnesota, North Dakota, Texas, and Missouri, as well as Canada. Two prototypes remained at APH for tooling and in-house reference, Quota approval, and product display purposes. The remaining prototype circulated among the co-authors for their review.</w:t>
      </w:r>
    </w:p>
    <w:p w14:paraId="4814067B"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43497ADE"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Each prototype of SPORTS COURTS: Touch and Play included the following components:</w:t>
      </w:r>
    </w:p>
    <w:p w14:paraId="74FB7CD9" w14:textId="77777777" w:rsidR="00C4294C" w:rsidRDefault="00C4294C" w:rsidP="00A61CF4">
      <w:pPr>
        <w:widowControl/>
        <w:numPr>
          <w:ilvl w:val="0"/>
          <w:numId w:val="21"/>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1 three-ring binder with all sports courts tactile/print layout and related chapters</w:t>
      </w:r>
    </w:p>
    <w:p w14:paraId="6EF187BE" w14:textId="77777777" w:rsidR="00C4294C" w:rsidRDefault="00C4294C" w:rsidP="00A61CF4">
      <w:pPr>
        <w:widowControl/>
        <w:numPr>
          <w:ilvl w:val="0"/>
          <w:numId w:val="21"/>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3D manipulatives including the following:</w:t>
      </w:r>
    </w:p>
    <w:p w14:paraId="42F1680E"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10 bowling pins</w:t>
      </w:r>
    </w:p>
    <w:p w14:paraId="4231A772"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basketball nets</w:t>
      </w:r>
    </w:p>
    <w:p w14:paraId="05F18966"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football U-shaped goals</w:t>
      </w:r>
    </w:p>
    <w:p w14:paraId="1E30BE63"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4 tall white goal posts</w:t>
      </w:r>
    </w:p>
    <w:p w14:paraId="4F049582"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short white goal posts</w:t>
      </w:r>
    </w:p>
    <w:p w14:paraId="7DE8893E"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6 red players</w:t>
      </w:r>
    </w:p>
    <w:p w14:paraId="5CE61ABD"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6 yellow players</w:t>
      </w:r>
    </w:p>
    <w:p w14:paraId="029CB163"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12 “X” players</w:t>
      </w:r>
    </w:p>
    <w:p w14:paraId="504DC595"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12 “O” players</w:t>
      </w:r>
    </w:p>
    <w:p w14:paraId="52A1BBD3"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4 red flags</w:t>
      </w:r>
    </w:p>
    <w:p w14:paraId="21AF5E34"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1 long yellow net</w:t>
      </w:r>
    </w:p>
    <w:p w14:paraId="5FBDAE7B"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long white nets</w:t>
      </w:r>
    </w:p>
    <w:p w14:paraId="0ADB8A5D"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medium-sized white nets</w:t>
      </w:r>
    </w:p>
    <w:p w14:paraId="2357D7EC" w14:textId="77777777" w:rsidR="00C4294C" w:rsidRDefault="00C4294C" w:rsidP="00A61CF4">
      <w:pPr>
        <w:widowControl/>
        <w:numPr>
          <w:ilvl w:val="0"/>
          <w:numId w:val="22"/>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short white nets</w:t>
      </w:r>
    </w:p>
    <w:p w14:paraId="7C032CCE" w14:textId="77777777" w:rsidR="00C4294C" w:rsidRDefault="00C4294C" w:rsidP="00A61CF4">
      <w:pPr>
        <w:widowControl/>
        <w:numPr>
          <w:ilvl w:val="0"/>
          <w:numId w:val="23"/>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CD-ROM with chapter content for each sport</w:t>
      </w:r>
    </w:p>
    <w:p w14:paraId="20DAE442"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noProof/>
        </w:rPr>
        <w:drawing>
          <wp:inline distT="0" distB="0" distL="0" distR="0" wp14:anchorId="6290BFEB" wp14:editId="661F8BF6">
            <wp:extent cx="2009775" cy="2657475"/>
            <wp:effectExtent l="0" t="0" r="9525" b="9525"/>
            <wp:docPr id="329" name="Picture 329" descr="Photos show an assortment of 3D manipulatives in combination with the sports layouts—flag on golf green, football goal, and bowling pins at end of 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2" descr="Photos show an assortment of 3D manipulatives in combination with the sports layouts—flag on golf green, football goal, and bowling pins at end of alle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09775" cy="2657475"/>
                    </a:xfrm>
                    <a:prstGeom prst="rect">
                      <a:avLst/>
                    </a:prstGeom>
                    <a:noFill/>
                    <a:ln>
                      <a:noFill/>
                    </a:ln>
                  </pic:spPr>
                </pic:pic>
              </a:graphicData>
            </a:graphic>
          </wp:inline>
        </w:drawing>
      </w:r>
    </w:p>
    <w:p w14:paraId="0873708D" w14:textId="77777777" w:rsidR="00C4294C" w:rsidRDefault="00C4294C" w:rsidP="00C4294C">
      <w:pPr>
        <w:widowControl/>
        <w:adjustRightInd/>
        <w:spacing w:after="0" w:line="240" w:lineRule="auto"/>
        <w:jc w:val="left"/>
        <w:rPr>
          <w:rFonts w:ascii="Tahoma" w:hAnsi="Tahoma" w:cs="Tahoma"/>
          <w:sz w:val="24"/>
          <w:szCs w:val="24"/>
        </w:rPr>
      </w:pPr>
    </w:p>
    <w:p w14:paraId="4FB18A05" w14:textId="77777777" w:rsidR="00C4294C" w:rsidRDefault="00C4294C" w:rsidP="00C4294C">
      <w:pPr>
        <w:widowControl/>
        <w:adjustRightInd/>
        <w:spacing w:after="0" w:line="240" w:lineRule="auto"/>
        <w:jc w:val="left"/>
        <w:rPr>
          <w:rFonts w:ascii="Tahoma" w:hAnsi="Tahoma" w:cs="Tahoma"/>
          <w:sz w:val="24"/>
          <w:szCs w:val="24"/>
        </w:rPr>
      </w:pPr>
      <w:r>
        <w:rPr>
          <w:rFonts w:ascii="Tahoma" w:hAnsi="Tahoma" w:cs="Tahoma"/>
          <w:sz w:val="24"/>
          <w:szCs w:val="24"/>
        </w:rPr>
        <w:lastRenderedPageBreak/>
        <w:t xml:space="preserve">Each prototype was accompanied by an extensive Product Design Evaluation Form, as well as a Student Outcome Form (to be completed for each student involved in the field test activity). Summer camps were asked to return their completed forms by September 1, 2015, and fall-session evaluators were asked to return completed forms by November 20, 2015. </w:t>
      </w:r>
    </w:p>
    <w:p w14:paraId="6908AF84" w14:textId="77777777" w:rsidR="00C4294C" w:rsidRDefault="00C4294C" w:rsidP="00C4294C">
      <w:pPr>
        <w:widowControl/>
        <w:adjustRightInd/>
        <w:spacing w:after="0" w:line="240" w:lineRule="auto"/>
        <w:jc w:val="left"/>
        <w:rPr>
          <w:rFonts w:ascii="Tahoma" w:eastAsia="Calibri" w:hAnsi="Tahoma" w:cs="Tahoma"/>
          <w:color w:val="0070C0"/>
          <w:sz w:val="24"/>
          <w:szCs w:val="24"/>
          <w:u w:val="single"/>
        </w:rPr>
      </w:pPr>
    </w:p>
    <w:p w14:paraId="0D4242A8"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Field test evaluation forms were returned by 18 reviewers representing a variety of professional titles including teacher of the visually impaired, certified orientation and mobility specialist, adaptive physical education teacher, goalball specialist, learning media specialist, youth and family service director, and research assistant/graduate student. Some of the field evaluators requested more time to field test the prototype; extra review time was granted. Multiple evaluation forms were returned from coaches and other specialists using the prototype at Camp Abilities Brockport in New York, but some of their forms were incomplete. As a result, this site was not included in the final evaluator sample (N = 18) for determining average ratings; however, the reviewers’ collective suggestions/comments were recorded throughout the final field test report and taken into consideration. One selected evaluator from Indiana submitted a 2-page summary of her review of the prototype in lieu of a formal evaluation form. Three of the originally selected field test sites from Canada, Minnesota, and Ohio did not return evaluation forms. A final field test report was prepared in April 2016.</w:t>
      </w:r>
    </w:p>
    <w:p w14:paraId="4203E97E"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2B216509" w14:textId="78233CE3" w:rsidR="00C4294C" w:rsidRDefault="00BB6AE8"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field evaluators (N=</w:t>
      </w:r>
      <w:r w:rsidR="00C4294C">
        <w:rPr>
          <w:rFonts w:ascii="Tahoma" w:hAnsi="Tahoma" w:cs="Tahoma"/>
          <w:sz w:val="24"/>
          <w:szCs w:val="24"/>
        </w:rPr>
        <w:t xml:space="preserve">18) represented the states of Alaska, Arizona (2), California, Florida, Georgia, Louisiana, Maine, Massachusetts, Missouri, Nebraska, North Dakota, New York (2), Pennsylvania (2), Texas, and Washington. Table 1 shows the distribution of field test sites according to type of educational setting and geographical location. </w:t>
      </w:r>
    </w:p>
    <w:p w14:paraId="3B2DD114" w14:textId="77777777" w:rsidR="00C4294C" w:rsidRDefault="00C4294C" w:rsidP="00C4294C">
      <w:pPr>
        <w:widowControl/>
        <w:adjustRightInd/>
        <w:spacing w:after="0" w:line="240" w:lineRule="auto"/>
        <w:jc w:val="left"/>
        <w:rPr>
          <w:rFonts w:ascii="Tahoma" w:eastAsia="Calibri" w:hAnsi="Tahoma" w:cs="Tahoma"/>
          <w:sz w:val="24"/>
          <w:szCs w:val="24"/>
          <w:u w:val="single"/>
        </w:rPr>
      </w:pPr>
    </w:p>
    <w:tbl>
      <w:tblPr>
        <w:tblStyle w:val="LightList-Accent120"/>
        <w:tblW w:w="0" w:type="auto"/>
        <w:tblLook w:val="04A0" w:firstRow="1" w:lastRow="0" w:firstColumn="1" w:lastColumn="0" w:noHBand="0" w:noVBand="1"/>
        <w:tblCaption w:val="Table 1: Type of Educational Setting"/>
      </w:tblPr>
      <w:tblGrid>
        <w:gridCol w:w="2448"/>
        <w:gridCol w:w="3456"/>
        <w:gridCol w:w="2952"/>
      </w:tblGrid>
      <w:tr w:rsidR="00C4294C" w14:paraId="65A4FCA4" w14:textId="77777777" w:rsidTr="00C429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67BAB8B1"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1</w:t>
            </w:r>
          </w:p>
          <w:p w14:paraId="014C42A2" w14:textId="77777777" w:rsidR="00C4294C" w:rsidRDefault="00C4294C" w:rsidP="00C4294C">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Type of Educational Setting</w:t>
            </w:r>
          </w:p>
        </w:tc>
      </w:tr>
      <w:tr w:rsidR="00C4294C" w14:paraId="56A03E81"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57D1DD6" w14:textId="77777777" w:rsidR="00C4294C" w:rsidRDefault="00C4294C" w:rsidP="00C4294C">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Type of Educational Setting</w:t>
            </w:r>
          </w:p>
        </w:tc>
        <w:tc>
          <w:tcPr>
            <w:tcW w:w="3456" w:type="dxa"/>
            <w:tcBorders>
              <w:left w:val="nil"/>
              <w:right w:val="nil"/>
            </w:tcBorders>
            <w:hideMark/>
          </w:tcPr>
          <w:p w14:paraId="2BEE5C28"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State Location of Field Test Sites</w:t>
            </w:r>
          </w:p>
        </w:tc>
        <w:tc>
          <w:tcPr>
            <w:tcW w:w="2952" w:type="dxa"/>
            <w:tcBorders>
              <w:left w:val="nil"/>
            </w:tcBorders>
            <w:hideMark/>
          </w:tcPr>
          <w:p w14:paraId="725233F5"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Percentage</w:t>
            </w:r>
          </w:p>
        </w:tc>
      </w:tr>
      <w:tr w:rsidR="00C4294C" w14:paraId="491E18A5"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C8AC87B"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Summer/Sports Camp</w:t>
            </w:r>
          </w:p>
        </w:tc>
        <w:tc>
          <w:tcPr>
            <w:tcW w:w="3456" w:type="dxa"/>
            <w:tcBorders>
              <w:top w:val="nil"/>
              <w:left w:val="nil"/>
              <w:bottom w:val="nil"/>
              <w:right w:val="nil"/>
            </w:tcBorders>
            <w:hideMark/>
          </w:tcPr>
          <w:p w14:paraId="533A0CEB" w14:textId="77777777" w:rsidR="00C4294C" w:rsidRDefault="00C4294C" w:rsidP="00C4294C">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AK, AZ, NY (2)</w:t>
            </w:r>
          </w:p>
        </w:tc>
        <w:tc>
          <w:tcPr>
            <w:tcW w:w="2952" w:type="dxa"/>
            <w:tcBorders>
              <w:top w:val="nil"/>
              <w:left w:val="nil"/>
              <w:bottom w:val="nil"/>
              <w:right w:val="single" w:sz="8" w:space="0" w:color="4F81BD" w:themeColor="accent1"/>
            </w:tcBorders>
            <w:hideMark/>
          </w:tcPr>
          <w:p w14:paraId="750E855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22%</w:t>
            </w:r>
          </w:p>
        </w:tc>
      </w:tr>
      <w:tr w:rsidR="00C4294C" w14:paraId="553EDFDF"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2A45B11"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Residential</w:t>
            </w:r>
          </w:p>
        </w:tc>
        <w:tc>
          <w:tcPr>
            <w:tcW w:w="3456" w:type="dxa"/>
            <w:tcBorders>
              <w:left w:val="nil"/>
              <w:right w:val="nil"/>
            </w:tcBorders>
            <w:hideMark/>
          </w:tcPr>
          <w:p w14:paraId="16466EF3" w14:textId="77777777" w:rsidR="00C4294C" w:rsidRDefault="00C4294C" w:rsidP="00C4294C">
            <w:pPr>
              <w:widowControl/>
              <w:adjustRightInd/>
              <w:spacing w:after="0" w:line="240" w:lineRule="auto"/>
              <w:ind w:left="252"/>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CA, MA, TX</w:t>
            </w:r>
          </w:p>
        </w:tc>
        <w:tc>
          <w:tcPr>
            <w:tcW w:w="2952" w:type="dxa"/>
            <w:tcBorders>
              <w:left w:val="nil"/>
            </w:tcBorders>
            <w:hideMark/>
          </w:tcPr>
          <w:p w14:paraId="271B169A"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17%</w:t>
            </w:r>
          </w:p>
        </w:tc>
      </w:tr>
      <w:tr w:rsidR="00C4294C" w14:paraId="51DE4BF6"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81F4441"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Itinerant</w:t>
            </w:r>
          </w:p>
        </w:tc>
        <w:tc>
          <w:tcPr>
            <w:tcW w:w="3456" w:type="dxa"/>
            <w:tcBorders>
              <w:top w:val="nil"/>
              <w:left w:val="nil"/>
              <w:bottom w:val="nil"/>
              <w:right w:val="nil"/>
            </w:tcBorders>
            <w:hideMark/>
          </w:tcPr>
          <w:p w14:paraId="128A4E14" w14:textId="77777777" w:rsidR="00C4294C" w:rsidRDefault="00C4294C" w:rsidP="00C4294C">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FL, GA, ME, MO, ND, NE,</w:t>
            </w:r>
          </w:p>
          <w:p w14:paraId="5EE20E49" w14:textId="77777777" w:rsidR="00C4294C" w:rsidRDefault="00C4294C" w:rsidP="00C4294C">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PA (2), WA</w:t>
            </w:r>
          </w:p>
        </w:tc>
        <w:tc>
          <w:tcPr>
            <w:tcW w:w="2952" w:type="dxa"/>
            <w:tcBorders>
              <w:top w:val="nil"/>
              <w:left w:val="nil"/>
              <w:bottom w:val="nil"/>
              <w:right w:val="single" w:sz="8" w:space="0" w:color="4F81BD" w:themeColor="accent1"/>
            </w:tcBorders>
            <w:hideMark/>
          </w:tcPr>
          <w:p w14:paraId="214AE921"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50%</w:t>
            </w:r>
          </w:p>
        </w:tc>
      </w:tr>
      <w:tr w:rsidR="00C4294C" w14:paraId="1DB5CE3C"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8150651"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School Based Day School</w:t>
            </w:r>
          </w:p>
        </w:tc>
        <w:tc>
          <w:tcPr>
            <w:tcW w:w="3456" w:type="dxa"/>
            <w:tcBorders>
              <w:left w:val="nil"/>
              <w:right w:val="nil"/>
            </w:tcBorders>
            <w:hideMark/>
          </w:tcPr>
          <w:p w14:paraId="39A0251F" w14:textId="77777777" w:rsidR="00C4294C" w:rsidRDefault="00C4294C" w:rsidP="00C4294C">
            <w:pPr>
              <w:widowControl/>
              <w:adjustRightInd/>
              <w:spacing w:after="0" w:line="240" w:lineRule="auto"/>
              <w:ind w:left="252"/>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AZ</w:t>
            </w:r>
          </w:p>
        </w:tc>
        <w:tc>
          <w:tcPr>
            <w:tcW w:w="2952" w:type="dxa"/>
            <w:tcBorders>
              <w:left w:val="nil"/>
            </w:tcBorders>
            <w:hideMark/>
          </w:tcPr>
          <w:p w14:paraId="4FBCEBFB"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w:t>
            </w:r>
          </w:p>
        </w:tc>
      </w:tr>
      <w:tr w:rsidR="00C4294C" w14:paraId="2D4CF539"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62B5834D"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Summer Camp (summer session)/Itinerant (fall session)</w:t>
            </w:r>
          </w:p>
        </w:tc>
        <w:tc>
          <w:tcPr>
            <w:tcW w:w="3456" w:type="dxa"/>
            <w:tcBorders>
              <w:top w:val="nil"/>
              <w:left w:val="nil"/>
              <w:bottom w:val="single" w:sz="8" w:space="0" w:color="4F81BD" w:themeColor="accent1"/>
              <w:right w:val="nil"/>
            </w:tcBorders>
            <w:hideMark/>
          </w:tcPr>
          <w:p w14:paraId="687B00F4" w14:textId="77777777" w:rsidR="00C4294C" w:rsidRDefault="00C4294C" w:rsidP="00C4294C">
            <w:pPr>
              <w:widowControl/>
              <w:adjustRightInd/>
              <w:spacing w:after="0" w:line="240" w:lineRule="auto"/>
              <w:ind w:left="252"/>
              <w:jc w:val="left"/>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LA</w:t>
            </w:r>
          </w:p>
        </w:tc>
        <w:tc>
          <w:tcPr>
            <w:tcW w:w="2952" w:type="dxa"/>
            <w:tcBorders>
              <w:top w:val="nil"/>
              <w:left w:val="nil"/>
              <w:bottom w:val="single" w:sz="8" w:space="0" w:color="4F81BD" w:themeColor="accent1"/>
              <w:right w:val="single" w:sz="8" w:space="0" w:color="4F81BD" w:themeColor="accent1"/>
            </w:tcBorders>
            <w:hideMark/>
          </w:tcPr>
          <w:p w14:paraId="51E084A1"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w:t>
            </w:r>
          </w:p>
        </w:tc>
      </w:tr>
    </w:tbl>
    <w:p w14:paraId="7C685249"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4929BEC5"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Participating field evaluators varied in their teaching experience with students with visual impairments and blindness. The largest percentage (33%) reported 6-10 years teaching experience, 17% reported 16-20 years teaching experience, and 6% reported 11-15 years teaching experience. The percentage of teachers with fewer than 5 years of teaching experience mirrored the percentage of teachers with more than 21 years of teaching experience—22% within each category.</w:t>
      </w:r>
    </w:p>
    <w:p w14:paraId="618855F8"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4656F318"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majority (72%) of field evaluators indicated that the lack of available instruction time was the most common barrier to students’ involvement and understanding of sports. Other barriers included lack of instructional materials and others’ attitudes regarding the students’ ability and interest. </w:t>
      </w:r>
    </w:p>
    <w:p w14:paraId="10B8BE0F"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1A5FECDD"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The evaluators varied in their frequency of teaching sports-related concepts to students with visual impairments and blindness prior to field testing: 39% addressed these concepts “occasionally (once a month),” 33% reported “seldom (2 or 3 times a year),” 11% reported “frequently (2 times a week or more),” 11% reported “never,” and 6% reported “once a week.” They utilized a variety of materials to encourage the students’ participation in sports including beep balls and sound sources, APH products (e.g., 30-Love Tennis, </w:t>
      </w:r>
      <w:r>
        <w:rPr>
          <w:rFonts w:ascii="Tahoma" w:hAnsi="Tahoma" w:cs="Tahoma"/>
          <w:i/>
          <w:sz w:val="24"/>
          <w:szCs w:val="24"/>
        </w:rPr>
        <w:t>Everybody Plays! How Kids with Visual Impairments Play Sports</w:t>
      </w:r>
      <w:r>
        <w:rPr>
          <w:rFonts w:ascii="Tahoma" w:hAnsi="Tahoma" w:cs="Tahoma"/>
          <w:sz w:val="24"/>
          <w:szCs w:val="24"/>
        </w:rPr>
        <w:t>), and teacher-made tactile boards and models. The majority (72%) of field evaluators indicated having to create teaching tools on their own such as tactile diagrams of baseball fields, tennis courts, and bowling alleys using craft materials (e.g., yarn, glue, tape, puff paint, Wikki Stix®, etc.).</w:t>
      </w:r>
    </w:p>
    <w:p w14:paraId="6D0EA297"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65805F8F"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field evaluators used SPORTS COURTS with a total of 89 students who represented slightly more males (53%) than females (45%); the gender of two students was unreported. The distribution of the student sample across the various types of instructional settings is shown in Figure 8.</w:t>
      </w:r>
    </w:p>
    <w:p w14:paraId="08DECF96" w14:textId="77777777" w:rsidR="00C4294C" w:rsidRDefault="00C4294C" w:rsidP="00C4294C">
      <w:pPr>
        <w:widowControl/>
        <w:tabs>
          <w:tab w:val="left" w:pos="0"/>
        </w:tabs>
        <w:adjustRightInd/>
        <w:spacing w:after="0" w:line="240" w:lineRule="auto"/>
        <w:jc w:val="left"/>
        <w:rPr>
          <w:rFonts w:ascii="Tahoma" w:hAnsi="Tahoma" w:cs="Tahoma"/>
          <w:sz w:val="24"/>
          <w:szCs w:val="24"/>
        </w:rPr>
      </w:pPr>
    </w:p>
    <w:p w14:paraId="66CE70C7"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6349444A" wp14:editId="0E0BA16D">
            <wp:extent cx="3633849" cy="2543052"/>
            <wp:effectExtent l="0" t="0" r="0" b="0"/>
            <wp:docPr id="330" name="Picture 330" title="Figure 8. Distribution of Student Sample by Educational Set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23" descr="Figure 8. Distribution of Student Sample by Educational Setting"/>
                    <pic:cNvPicPr>
                      <a:picLocks noChangeArrowheads="1"/>
                    </pic:cNvPicPr>
                  </pic:nvPicPr>
                  <pic:blipFill>
                    <a:blip r:embed="rId68">
                      <a:extLst>
                        <a:ext uri="{28A0092B-C50C-407E-A947-70E740481C1C}">
                          <a14:useLocalDpi xmlns:a14="http://schemas.microsoft.com/office/drawing/2010/main" val="0"/>
                        </a:ext>
                      </a:extLst>
                    </a:blip>
                    <a:srcRect l="-8031" t="-4990" r="-2611" b="-9686"/>
                    <a:stretch>
                      <a:fillRect/>
                    </a:stretch>
                  </pic:blipFill>
                  <pic:spPr bwMode="auto">
                    <a:xfrm>
                      <a:off x="0" y="0"/>
                      <a:ext cx="3645859" cy="2551457"/>
                    </a:xfrm>
                    <a:prstGeom prst="rect">
                      <a:avLst/>
                    </a:prstGeom>
                    <a:noFill/>
                    <a:ln>
                      <a:noFill/>
                    </a:ln>
                  </pic:spPr>
                </pic:pic>
              </a:graphicData>
            </a:graphic>
          </wp:inline>
        </w:drawing>
      </w:r>
    </w:p>
    <w:p w14:paraId="18C9607B" w14:textId="77777777" w:rsidR="00C4294C" w:rsidRDefault="00C4294C" w:rsidP="00C4294C">
      <w:pPr>
        <w:widowControl/>
        <w:adjustRightInd/>
        <w:spacing w:after="0" w:line="240" w:lineRule="auto"/>
        <w:jc w:val="left"/>
        <w:rPr>
          <w:rFonts w:ascii="Tahoma" w:eastAsia="Calibri" w:hAnsi="Tahoma" w:cs="Tahoma"/>
          <w:b/>
          <w:sz w:val="24"/>
          <w:szCs w:val="24"/>
        </w:rPr>
      </w:pPr>
      <w:r>
        <w:rPr>
          <w:rFonts w:ascii="Tahoma" w:eastAsia="Calibri" w:hAnsi="Tahoma" w:cs="Tahoma"/>
          <w:b/>
          <w:i/>
          <w:sz w:val="24"/>
          <w:szCs w:val="24"/>
        </w:rPr>
        <w:t>Figure 8</w:t>
      </w:r>
      <w:r>
        <w:rPr>
          <w:rFonts w:ascii="Tahoma" w:eastAsia="Calibri" w:hAnsi="Tahoma" w:cs="Tahoma"/>
          <w:b/>
          <w:sz w:val="24"/>
          <w:szCs w:val="24"/>
        </w:rPr>
        <w:t>. Distribution of Student Sample by Educational Setting</w:t>
      </w:r>
    </w:p>
    <w:p w14:paraId="00870E87" w14:textId="77777777" w:rsidR="00C4294C" w:rsidRDefault="00C4294C" w:rsidP="00C4294C">
      <w:pPr>
        <w:widowControl/>
        <w:adjustRightInd/>
        <w:spacing w:after="0" w:line="240" w:lineRule="auto"/>
        <w:jc w:val="left"/>
        <w:rPr>
          <w:rFonts w:ascii="Tahoma" w:eastAsia="Calibri" w:hAnsi="Tahoma" w:cs="Tahoma"/>
          <w:sz w:val="24"/>
          <w:szCs w:val="24"/>
          <w:u w:val="single"/>
        </w:rPr>
      </w:pPr>
    </w:p>
    <w:p w14:paraId="5844FB3A" w14:textId="77777777" w:rsidR="00C4294C" w:rsidRDefault="00C4294C" w:rsidP="00C4294C">
      <w:pPr>
        <w:widowControl/>
        <w:tabs>
          <w:tab w:val="left" w:pos="0"/>
        </w:tabs>
        <w:adjustRightInd/>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 xml:space="preserve">As evident in Figure 9, the student population represented cultural diversity: 39% White, 17% Hispanic, 15% Black, 4% Asian, 3% American Indian, and 4% Two or more races; the ethnicity of 18% of the students was unreported. One-fourth of the students had other disabilities such cerebral palsy, severe or moderate cognitive disabilities, ADHD, autism, and hearing impairment. </w:t>
      </w:r>
    </w:p>
    <w:p w14:paraId="6966C406" w14:textId="77777777" w:rsidR="00C4294C" w:rsidRDefault="00C4294C" w:rsidP="00C4294C">
      <w:pPr>
        <w:widowControl/>
        <w:adjustRightInd/>
        <w:spacing w:after="0" w:line="240" w:lineRule="auto"/>
        <w:jc w:val="left"/>
        <w:rPr>
          <w:rFonts w:ascii="Tahoma" w:eastAsia="Calibri" w:hAnsi="Tahoma" w:cs="Tahoma"/>
          <w:noProof/>
          <w:sz w:val="24"/>
          <w:szCs w:val="24"/>
        </w:rPr>
      </w:pPr>
    </w:p>
    <w:p w14:paraId="267B0B53"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noProof/>
          <w:sz w:val="24"/>
          <w:szCs w:val="24"/>
        </w:rPr>
        <w:drawing>
          <wp:inline distT="0" distB="0" distL="0" distR="0" wp14:anchorId="4D9600EE" wp14:editId="0223BF3B">
            <wp:extent cx="4191000" cy="2962275"/>
            <wp:effectExtent l="0" t="0" r="0" b="9525"/>
            <wp:docPr id="331" name="Picture 331" title="Figure 9. Students’ Ethnic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24" descr="Figure 9. Students’ Ethnicity"/>
                    <pic:cNvPicPr>
                      <a:picLocks noChangeArrowheads="1"/>
                    </pic:cNvPicPr>
                  </pic:nvPicPr>
                  <pic:blipFill>
                    <a:blip r:embed="rId69">
                      <a:extLst>
                        <a:ext uri="{28A0092B-C50C-407E-A947-70E740481C1C}">
                          <a14:useLocalDpi xmlns:a14="http://schemas.microsoft.com/office/drawing/2010/main" val="0"/>
                        </a:ext>
                      </a:extLst>
                    </a:blip>
                    <a:srcRect r="10617" b="4575"/>
                    <a:stretch>
                      <a:fillRect/>
                    </a:stretch>
                  </pic:blipFill>
                  <pic:spPr bwMode="auto">
                    <a:xfrm>
                      <a:off x="0" y="0"/>
                      <a:ext cx="4191000" cy="2962275"/>
                    </a:xfrm>
                    <a:prstGeom prst="rect">
                      <a:avLst/>
                    </a:prstGeom>
                    <a:noFill/>
                    <a:ln>
                      <a:noFill/>
                    </a:ln>
                  </pic:spPr>
                </pic:pic>
              </a:graphicData>
            </a:graphic>
          </wp:inline>
        </w:drawing>
      </w:r>
    </w:p>
    <w:p w14:paraId="596E2D44" w14:textId="77777777" w:rsidR="00C4294C" w:rsidRDefault="00C4294C" w:rsidP="00C4294C">
      <w:pPr>
        <w:widowControl/>
        <w:adjustRightInd/>
        <w:spacing w:after="0" w:line="240" w:lineRule="auto"/>
        <w:jc w:val="left"/>
        <w:rPr>
          <w:rFonts w:ascii="Tahoma" w:eastAsia="Calibri" w:hAnsi="Tahoma" w:cs="Tahoma"/>
          <w:b/>
          <w:sz w:val="24"/>
          <w:szCs w:val="24"/>
        </w:rPr>
      </w:pPr>
      <w:r>
        <w:rPr>
          <w:rFonts w:ascii="Tahoma" w:eastAsia="Calibri" w:hAnsi="Tahoma" w:cs="Tahoma"/>
          <w:b/>
          <w:i/>
          <w:sz w:val="24"/>
          <w:szCs w:val="24"/>
        </w:rPr>
        <w:t>Figure 9</w:t>
      </w:r>
      <w:r>
        <w:rPr>
          <w:rFonts w:ascii="Tahoma" w:eastAsia="Calibri" w:hAnsi="Tahoma" w:cs="Tahoma"/>
          <w:b/>
          <w:sz w:val="24"/>
          <w:szCs w:val="24"/>
        </w:rPr>
        <w:t>. Students’ Ethnicity</w:t>
      </w:r>
    </w:p>
    <w:p w14:paraId="72CB79CB" w14:textId="77777777" w:rsidR="00C4294C" w:rsidRDefault="00C4294C" w:rsidP="00C4294C">
      <w:pPr>
        <w:widowControl/>
        <w:adjustRightInd/>
        <w:spacing w:after="0" w:line="240" w:lineRule="auto"/>
        <w:jc w:val="left"/>
        <w:rPr>
          <w:rFonts w:ascii="Tahoma" w:eastAsia="Calibri" w:hAnsi="Tahoma" w:cs="Tahoma"/>
          <w:sz w:val="24"/>
          <w:szCs w:val="24"/>
        </w:rPr>
      </w:pPr>
    </w:p>
    <w:p w14:paraId="030C56C3" w14:textId="77777777" w:rsidR="00C4294C" w:rsidRDefault="00C4294C" w:rsidP="00C4294C">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Students ranged in age from 6-48 years old.</w:t>
      </w:r>
      <w:r>
        <w:rPr>
          <w:rFonts w:ascii="Tahoma" w:hAnsi="Tahoma" w:cs="Tahoma"/>
          <w:color w:val="FF0000"/>
          <w:sz w:val="24"/>
          <w:szCs w:val="24"/>
        </w:rPr>
        <w:t xml:space="preserve"> </w:t>
      </w:r>
      <w:r>
        <w:rPr>
          <w:rFonts w:ascii="Tahoma" w:hAnsi="Tahoma" w:cs="Tahoma"/>
          <w:sz w:val="24"/>
          <w:szCs w:val="24"/>
        </w:rPr>
        <w:t>Nearly half (49%) were 14-18 years old, and 34% were 10-13 years old. Identical percentages were either 6-9 years old (8%) or 19-48 years old (8%). The largest percentage (40%) of students were in Grades 9-12, 33% were in Grades 6-8, 8% were in Grades 4-5, 6% were in Grades K-3, and 7% were high school graduates. Grade level was unreported for 6% of students; one adult did not graduate from high school.</w:t>
      </w:r>
    </w:p>
    <w:p w14:paraId="0B692D9E" w14:textId="77777777" w:rsidR="00C4294C" w:rsidRDefault="00C4294C" w:rsidP="00C4294C">
      <w:pPr>
        <w:widowControl/>
        <w:adjustRightInd/>
        <w:spacing w:after="0" w:line="240" w:lineRule="auto"/>
        <w:jc w:val="left"/>
        <w:rPr>
          <w:rFonts w:ascii="Tahoma" w:eastAsia="Calibri" w:hAnsi="Tahoma" w:cs="Tahoma"/>
          <w:sz w:val="24"/>
          <w:szCs w:val="24"/>
        </w:rPr>
      </w:pPr>
    </w:p>
    <w:p w14:paraId="5D07B168"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shown in Figure 10, the majority (72%, n = 64) of the students were braille readers. Each remaining classification of primary reading medium was represented by 13% or less of the student sample that included large print readers, auditory readers, dual readers, and regular print readers. </w:t>
      </w:r>
    </w:p>
    <w:p w14:paraId="0B2DDDA8" w14:textId="77777777" w:rsidR="00C4294C" w:rsidRDefault="00C4294C" w:rsidP="00C4294C">
      <w:pPr>
        <w:widowControl/>
        <w:adjustRightInd/>
        <w:spacing w:after="0" w:line="240" w:lineRule="auto"/>
        <w:jc w:val="left"/>
        <w:rPr>
          <w:rFonts w:ascii="Tahoma" w:eastAsia="Calibri" w:hAnsi="Tahoma" w:cs="Tahoma"/>
          <w:sz w:val="24"/>
          <w:szCs w:val="24"/>
        </w:rPr>
      </w:pPr>
    </w:p>
    <w:p w14:paraId="799D3C63"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noProof/>
          <w:sz w:val="24"/>
          <w:szCs w:val="24"/>
        </w:rPr>
        <w:lastRenderedPageBreak/>
        <w:drawing>
          <wp:inline distT="0" distB="0" distL="0" distR="0" wp14:anchorId="5B270C56" wp14:editId="3736D975">
            <wp:extent cx="5638800" cy="4076700"/>
            <wp:effectExtent l="0" t="0" r="0" b="0"/>
            <wp:docPr id="332" name="Picture 332" title="Figure 10. Students’ Primary Reading Med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25" descr="Figure 10. Students’ Primary Reading Medium"/>
                    <pic:cNvPicPr>
                      <a:picLocks noChangeArrowheads="1"/>
                    </pic:cNvPicPr>
                  </pic:nvPicPr>
                  <pic:blipFill>
                    <a:blip r:embed="rId70">
                      <a:extLst>
                        <a:ext uri="{28A0092B-C50C-407E-A947-70E740481C1C}">
                          <a14:useLocalDpi xmlns:a14="http://schemas.microsoft.com/office/drawing/2010/main" val="0"/>
                        </a:ext>
                      </a:extLst>
                    </a:blip>
                    <a:srcRect l="-3250" t="-3864" r="-5986" b="-3409"/>
                    <a:stretch>
                      <a:fillRect/>
                    </a:stretch>
                  </pic:blipFill>
                  <pic:spPr bwMode="auto">
                    <a:xfrm>
                      <a:off x="0" y="0"/>
                      <a:ext cx="5638800" cy="4076700"/>
                    </a:xfrm>
                    <a:prstGeom prst="rect">
                      <a:avLst/>
                    </a:prstGeom>
                    <a:noFill/>
                    <a:ln>
                      <a:noFill/>
                    </a:ln>
                  </pic:spPr>
                </pic:pic>
              </a:graphicData>
            </a:graphic>
          </wp:inline>
        </w:drawing>
      </w:r>
    </w:p>
    <w:p w14:paraId="20229150" w14:textId="77777777" w:rsidR="00C4294C" w:rsidRDefault="00C4294C" w:rsidP="00C4294C">
      <w:pPr>
        <w:widowControl/>
        <w:adjustRightInd/>
        <w:spacing w:after="0" w:line="240" w:lineRule="auto"/>
        <w:jc w:val="left"/>
        <w:rPr>
          <w:rFonts w:ascii="Tahoma" w:eastAsia="Calibri" w:hAnsi="Tahoma" w:cs="Tahoma"/>
          <w:b/>
          <w:sz w:val="24"/>
          <w:szCs w:val="24"/>
        </w:rPr>
      </w:pPr>
      <w:r>
        <w:rPr>
          <w:rFonts w:ascii="Tahoma" w:eastAsia="Calibri" w:hAnsi="Tahoma" w:cs="Tahoma"/>
          <w:b/>
          <w:i/>
          <w:sz w:val="24"/>
          <w:szCs w:val="24"/>
        </w:rPr>
        <w:t>Figure 10</w:t>
      </w:r>
      <w:r>
        <w:rPr>
          <w:rFonts w:ascii="Tahoma" w:eastAsia="Calibri" w:hAnsi="Tahoma" w:cs="Tahoma"/>
          <w:b/>
          <w:sz w:val="24"/>
          <w:szCs w:val="24"/>
        </w:rPr>
        <w:t>. Students’ Primary Reading Medium</w:t>
      </w:r>
    </w:p>
    <w:p w14:paraId="692D5A8A" w14:textId="77777777" w:rsidR="00C4294C" w:rsidRDefault="00C4294C" w:rsidP="00C4294C">
      <w:pPr>
        <w:widowControl/>
        <w:adjustRightInd/>
        <w:spacing w:after="0" w:line="240" w:lineRule="auto"/>
        <w:jc w:val="left"/>
        <w:rPr>
          <w:rFonts w:ascii="Tahoma" w:eastAsia="Calibri" w:hAnsi="Tahoma" w:cs="Tahoma"/>
          <w:sz w:val="24"/>
          <w:szCs w:val="24"/>
          <w:u w:val="single"/>
        </w:rPr>
      </w:pPr>
    </w:p>
    <w:p w14:paraId="0BF74DFB" w14:textId="77777777" w:rsidR="00C4294C" w:rsidRDefault="00C4294C" w:rsidP="00C4294C">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field evaluation form allowed teachers to rate each feature of SPORTS COURTS.</w:t>
      </w:r>
      <w:r>
        <w:rPr>
          <w:rFonts w:ascii="Tahoma" w:hAnsi="Tahoma" w:cs="Tahoma"/>
          <w:color w:val="FF0000"/>
          <w:sz w:val="24"/>
          <w:szCs w:val="24"/>
        </w:rPr>
        <w:t xml:space="preserve"> </w:t>
      </w:r>
      <w:r>
        <w:rPr>
          <w:rFonts w:ascii="Tahoma" w:hAnsi="Tahoma" w:cs="Tahoma"/>
          <w:sz w:val="24"/>
          <w:szCs w:val="24"/>
        </w:rPr>
        <w:t>Table 2</w:t>
      </w:r>
      <w:r>
        <w:rPr>
          <w:rFonts w:ascii="Tahoma" w:hAnsi="Tahoma" w:cs="Tahoma"/>
          <w:color w:val="FF0000"/>
          <w:sz w:val="24"/>
          <w:szCs w:val="24"/>
        </w:rPr>
        <w:t xml:space="preserve"> </w:t>
      </w:r>
      <w:r>
        <w:rPr>
          <w:rFonts w:ascii="Tahoma" w:hAnsi="Tahoma" w:cs="Tahoma"/>
          <w:sz w:val="24"/>
          <w:szCs w:val="24"/>
        </w:rPr>
        <w:t>provides the average rating for each product feature.</w:t>
      </w:r>
    </w:p>
    <w:p w14:paraId="2977549A" w14:textId="77777777" w:rsidR="00C4294C" w:rsidRDefault="00C4294C" w:rsidP="00C4294C">
      <w:pPr>
        <w:widowControl/>
        <w:tabs>
          <w:tab w:val="left" w:pos="0"/>
        </w:tabs>
        <w:adjustRightInd/>
        <w:spacing w:after="0" w:line="240" w:lineRule="auto"/>
        <w:jc w:val="left"/>
        <w:rPr>
          <w:rFonts w:ascii="Tahoma" w:hAnsi="Tahoma" w:cs="Tahoma"/>
          <w:color w:val="FF0000"/>
          <w:sz w:val="24"/>
          <w:szCs w:val="24"/>
        </w:rPr>
      </w:pPr>
    </w:p>
    <w:tbl>
      <w:tblPr>
        <w:tblStyle w:val="LightList-Accent111"/>
        <w:tblW w:w="0" w:type="auto"/>
        <w:tblLayout w:type="fixed"/>
        <w:tblLook w:val="04A0" w:firstRow="1" w:lastRow="0" w:firstColumn="1" w:lastColumn="0" w:noHBand="0" w:noVBand="1"/>
        <w:tblCaption w:val="Table 2: Overall Design of SPORTS COURTS"/>
      </w:tblPr>
      <w:tblGrid>
        <w:gridCol w:w="2448"/>
        <w:gridCol w:w="1440"/>
        <w:gridCol w:w="1170"/>
        <w:gridCol w:w="990"/>
        <w:gridCol w:w="720"/>
        <w:gridCol w:w="810"/>
        <w:gridCol w:w="720"/>
        <w:gridCol w:w="782"/>
      </w:tblGrid>
      <w:tr w:rsidR="00C4294C" w14:paraId="5ADE7181" w14:textId="77777777" w:rsidTr="00C429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0099"/>
            <w:hideMark/>
          </w:tcPr>
          <w:p w14:paraId="61F5572F"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Table 2 </w:t>
            </w:r>
          </w:p>
          <w:p w14:paraId="1C1E8B9B" w14:textId="77777777" w:rsidR="00C4294C" w:rsidRDefault="00C4294C" w:rsidP="00C4294C">
            <w:pPr>
              <w:widowControl/>
              <w:adjustRightInd/>
              <w:spacing w:after="0" w:line="240" w:lineRule="auto"/>
              <w:jc w:val="left"/>
              <w:rPr>
                <w:rFonts w:ascii="Tahoma" w:hAnsi="Tahoma" w:cs="Tahoma"/>
              </w:rPr>
            </w:pPr>
            <w:r>
              <w:rPr>
                <w:rFonts w:ascii="Tahoma" w:eastAsia="Calibri" w:hAnsi="Tahoma" w:cs="Tahoma"/>
                <w:i/>
                <w:sz w:val="24"/>
                <w:szCs w:val="24"/>
              </w:rPr>
              <w:t>Overall Design of SPORTS COURTS</w:t>
            </w:r>
          </w:p>
        </w:tc>
      </w:tr>
      <w:tr w:rsidR="00C4294C" w14:paraId="44E4FE0B"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Borders>
              <w:right w:val="nil"/>
            </w:tcBorders>
            <w:hideMark/>
          </w:tcPr>
          <w:p w14:paraId="22B5448C" w14:textId="77777777" w:rsidR="00C4294C" w:rsidRDefault="00C4294C" w:rsidP="00C4294C">
            <w:pPr>
              <w:widowControl/>
              <w:adjustRightInd/>
              <w:spacing w:after="0" w:line="240" w:lineRule="auto"/>
              <w:jc w:val="center"/>
              <w:rPr>
                <w:rFonts w:ascii="Tahoma" w:hAnsi="Tahoma" w:cs="Tahoma"/>
              </w:rPr>
            </w:pPr>
            <w:r>
              <w:rPr>
                <w:rFonts w:ascii="Tahoma" w:hAnsi="Tahoma" w:cs="Tahoma"/>
              </w:rPr>
              <w:t>Rating Scale: 5 = Excellent to 1 = Poor (or Unneeded)</w:t>
            </w:r>
          </w:p>
        </w:tc>
        <w:tc>
          <w:tcPr>
            <w:tcW w:w="720" w:type="dxa"/>
            <w:tcBorders>
              <w:left w:val="nil"/>
              <w:right w:val="nil"/>
            </w:tcBorders>
          </w:tcPr>
          <w:p w14:paraId="1F136ACE"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782" w:type="dxa"/>
            <w:tcBorders>
              <w:left w:val="nil"/>
            </w:tcBorders>
          </w:tcPr>
          <w:p w14:paraId="46F5204D"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C4294C" w14:paraId="52445790"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FF2BE32" w14:textId="77777777" w:rsidR="00C4294C" w:rsidRDefault="00C4294C" w:rsidP="00C4294C">
            <w:pPr>
              <w:widowControl/>
              <w:adjustRightInd/>
              <w:spacing w:after="0" w:line="240" w:lineRule="auto"/>
              <w:jc w:val="left"/>
              <w:rPr>
                <w:rFonts w:ascii="Tahoma" w:hAnsi="Tahoma" w:cs="Tahoma"/>
              </w:rPr>
            </w:pPr>
            <w:r>
              <w:rPr>
                <w:rFonts w:ascii="Tahoma" w:hAnsi="Tahoma" w:cs="Tahoma"/>
              </w:rPr>
              <w:t>Product Feature</w:t>
            </w:r>
          </w:p>
        </w:tc>
        <w:tc>
          <w:tcPr>
            <w:tcW w:w="1440" w:type="dxa"/>
            <w:tcBorders>
              <w:top w:val="nil"/>
              <w:left w:val="nil"/>
              <w:bottom w:val="nil"/>
              <w:right w:val="nil"/>
            </w:tcBorders>
            <w:hideMark/>
          </w:tcPr>
          <w:p w14:paraId="3E77419B"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001CAF0E"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67745418"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74CB1CC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2F1BAA0D"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720" w:type="dxa"/>
            <w:tcBorders>
              <w:top w:val="nil"/>
              <w:left w:val="nil"/>
              <w:bottom w:val="nil"/>
              <w:right w:val="nil"/>
            </w:tcBorders>
            <w:hideMark/>
          </w:tcPr>
          <w:p w14:paraId="5357918F"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782" w:type="dxa"/>
            <w:tcBorders>
              <w:top w:val="nil"/>
              <w:left w:val="nil"/>
              <w:bottom w:val="nil"/>
              <w:right w:val="single" w:sz="8" w:space="0" w:color="4F81BD" w:themeColor="accent1"/>
            </w:tcBorders>
            <w:hideMark/>
          </w:tcPr>
          <w:p w14:paraId="6177F6CF"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C4294C" w14:paraId="148CD2DB"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2E00C87"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 xml:space="preserve">Overall design/presentation </w:t>
            </w:r>
          </w:p>
        </w:tc>
        <w:tc>
          <w:tcPr>
            <w:tcW w:w="1440" w:type="dxa"/>
            <w:tcBorders>
              <w:left w:val="nil"/>
              <w:right w:val="nil"/>
            </w:tcBorders>
            <w:hideMark/>
          </w:tcPr>
          <w:p w14:paraId="084D490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17F72494"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4.39</w:t>
            </w:r>
          </w:p>
        </w:tc>
        <w:tc>
          <w:tcPr>
            <w:tcW w:w="990" w:type="dxa"/>
            <w:tcBorders>
              <w:left w:val="nil"/>
              <w:right w:val="nil"/>
            </w:tcBorders>
            <w:hideMark/>
          </w:tcPr>
          <w:p w14:paraId="7F42FA7C"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50%</w:t>
            </w:r>
          </w:p>
        </w:tc>
        <w:tc>
          <w:tcPr>
            <w:tcW w:w="720" w:type="dxa"/>
            <w:tcBorders>
              <w:left w:val="nil"/>
              <w:right w:val="nil"/>
            </w:tcBorders>
            <w:hideMark/>
          </w:tcPr>
          <w:p w14:paraId="47905424"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39%</w:t>
            </w:r>
          </w:p>
        </w:tc>
        <w:tc>
          <w:tcPr>
            <w:tcW w:w="810" w:type="dxa"/>
            <w:tcBorders>
              <w:left w:val="nil"/>
              <w:right w:val="nil"/>
            </w:tcBorders>
            <w:hideMark/>
          </w:tcPr>
          <w:p w14:paraId="06F8D4E7"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11%</w:t>
            </w:r>
          </w:p>
        </w:tc>
        <w:tc>
          <w:tcPr>
            <w:tcW w:w="720" w:type="dxa"/>
            <w:tcBorders>
              <w:left w:val="nil"/>
              <w:right w:val="nil"/>
            </w:tcBorders>
          </w:tcPr>
          <w:p w14:paraId="130C6402"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5D655C25"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C4294C" w14:paraId="366C8B20"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981E61C"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Overall visual presentation of individual court/field layouts</w:t>
            </w:r>
          </w:p>
        </w:tc>
        <w:tc>
          <w:tcPr>
            <w:tcW w:w="1440" w:type="dxa"/>
            <w:tcBorders>
              <w:top w:val="nil"/>
              <w:left w:val="nil"/>
              <w:bottom w:val="nil"/>
              <w:right w:val="nil"/>
            </w:tcBorders>
            <w:hideMark/>
          </w:tcPr>
          <w:p w14:paraId="0765B61D"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18</w:t>
            </w:r>
          </w:p>
        </w:tc>
        <w:tc>
          <w:tcPr>
            <w:tcW w:w="1170" w:type="dxa"/>
            <w:tcBorders>
              <w:top w:val="nil"/>
              <w:left w:val="nil"/>
              <w:bottom w:val="nil"/>
              <w:right w:val="nil"/>
            </w:tcBorders>
            <w:shd w:val="clear" w:color="auto" w:fill="FFFFCC"/>
            <w:hideMark/>
          </w:tcPr>
          <w:p w14:paraId="6408266A"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4.83</w:t>
            </w:r>
          </w:p>
        </w:tc>
        <w:tc>
          <w:tcPr>
            <w:tcW w:w="990" w:type="dxa"/>
            <w:tcBorders>
              <w:top w:val="nil"/>
              <w:left w:val="nil"/>
              <w:bottom w:val="nil"/>
              <w:right w:val="nil"/>
            </w:tcBorders>
            <w:hideMark/>
          </w:tcPr>
          <w:p w14:paraId="27B68CF9"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89%</w:t>
            </w:r>
          </w:p>
        </w:tc>
        <w:tc>
          <w:tcPr>
            <w:tcW w:w="720" w:type="dxa"/>
            <w:tcBorders>
              <w:top w:val="nil"/>
              <w:left w:val="nil"/>
              <w:bottom w:val="nil"/>
              <w:right w:val="nil"/>
            </w:tcBorders>
            <w:hideMark/>
          </w:tcPr>
          <w:p w14:paraId="214AE57B"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810" w:type="dxa"/>
            <w:tcBorders>
              <w:top w:val="nil"/>
              <w:left w:val="nil"/>
              <w:bottom w:val="nil"/>
              <w:right w:val="nil"/>
            </w:tcBorders>
            <w:hideMark/>
          </w:tcPr>
          <w:p w14:paraId="51525BED" w14:textId="77777777" w:rsidR="00C4294C" w:rsidRDefault="00C4294C" w:rsidP="00C4294C">
            <w:pPr>
              <w:widowControl/>
              <w:adjustRightInd/>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 xml:space="preserve"> 6%</w:t>
            </w:r>
          </w:p>
        </w:tc>
        <w:tc>
          <w:tcPr>
            <w:tcW w:w="720" w:type="dxa"/>
            <w:tcBorders>
              <w:top w:val="nil"/>
              <w:left w:val="nil"/>
              <w:bottom w:val="nil"/>
              <w:right w:val="nil"/>
            </w:tcBorders>
          </w:tcPr>
          <w:p w14:paraId="5F9D6E6F"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4F81BD" w:themeColor="accent1"/>
            </w:tcBorders>
          </w:tcPr>
          <w:p w14:paraId="35A2824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C4294C" w14:paraId="44C67CB0"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D222057"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Overall tactile presentation of individual court/field layouts</w:t>
            </w:r>
          </w:p>
        </w:tc>
        <w:tc>
          <w:tcPr>
            <w:tcW w:w="1440" w:type="dxa"/>
            <w:tcBorders>
              <w:left w:val="nil"/>
              <w:right w:val="nil"/>
            </w:tcBorders>
            <w:hideMark/>
          </w:tcPr>
          <w:p w14:paraId="213FA204"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2137496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4.78</w:t>
            </w:r>
          </w:p>
        </w:tc>
        <w:tc>
          <w:tcPr>
            <w:tcW w:w="990" w:type="dxa"/>
            <w:tcBorders>
              <w:left w:val="nil"/>
              <w:right w:val="nil"/>
            </w:tcBorders>
            <w:hideMark/>
          </w:tcPr>
          <w:p w14:paraId="61078EA4"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83%</w:t>
            </w:r>
          </w:p>
        </w:tc>
        <w:tc>
          <w:tcPr>
            <w:tcW w:w="720" w:type="dxa"/>
            <w:tcBorders>
              <w:left w:val="nil"/>
              <w:right w:val="nil"/>
            </w:tcBorders>
            <w:hideMark/>
          </w:tcPr>
          <w:p w14:paraId="79F81971"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11%</w:t>
            </w:r>
          </w:p>
        </w:tc>
        <w:tc>
          <w:tcPr>
            <w:tcW w:w="810" w:type="dxa"/>
            <w:tcBorders>
              <w:left w:val="nil"/>
              <w:right w:val="nil"/>
            </w:tcBorders>
            <w:hideMark/>
          </w:tcPr>
          <w:p w14:paraId="3DF50B8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7CC7D6BD"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1986004E"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C4294C" w14:paraId="0BDE9672"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DAA494D"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Variety/assortment of provided court/field layouts</w:t>
            </w:r>
          </w:p>
        </w:tc>
        <w:tc>
          <w:tcPr>
            <w:tcW w:w="1440" w:type="dxa"/>
            <w:tcBorders>
              <w:top w:val="nil"/>
              <w:left w:val="nil"/>
              <w:bottom w:val="nil"/>
              <w:right w:val="nil"/>
            </w:tcBorders>
            <w:hideMark/>
          </w:tcPr>
          <w:p w14:paraId="58CACEE3"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=16</w:t>
            </w:r>
          </w:p>
        </w:tc>
        <w:tc>
          <w:tcPr>
            <w:tcW w:w="1170" w:type="dxa"/>
            <w:tcBorders>
              <w:top w:val="nil"/>
              <w:left w:val="nil"/>
              <w:bottom w:val="nil"/>
              <w:right w:val="nil"/>
            </w:tcBorders>
            <w:shd w:val="clear" w:color="auto" w:fill="FFFFCC"/>
            <w:hideMark/>
          </w:tcPr>
          <w:p w14:paraId="776FB1FA"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4.75</w:t>
            </w:r>
          </w:p>
        </w:tc>
        <w:tc>
          <w:tcPr>
            <w:tcW w:w="990" w:type="dxa"/>
            <w:tcBorders>
              <w:top w:val="nil"/>
              <w:left w:val="nil"/>
              <w:bottom w:val="nil"/>
              <w:right w:val="nil"/>
            </w:tcBorders>
            <w:hideMark/>
          </w:tcPr>
          <w:p w14:paraId="130BCA0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81%</w:t>
            </w:r>
          </w:p>
        </w:tc>
        <w:tc>
          <w:tcPr>
            <w:tcW w:w="720" w:type="dxa"/>
            <w:tcBorders>
              <w:top w:val="nil"/>
              <w:left w:val="nil"/>
              <w:bottom w:val="nil"/>
              <w:right w:val="nil"/>
            </w:tcBorders>
            <w:hideMark/>
          </w:tcPr>
          <w:p w14:paraId="4651E19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13%</w:t>
            </w:r>
          </w:p>
        </w:tc>
        <w:tc>
          <w:tcPr>
            <w:tcW w:w="810" w:type="dxa"/>
            <w:tcBorders>
              <w:top w:val="nil"/>
              <w:left w:val="nil"/>
              <w:bottom w:val="nil"/>
              <w:right w:val="nil"/>
            </w:tcBorders>
            <w:hideMark/>
          </w:tcPr>
          <w:p w14:paraId="4E47DAB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20" w:type="dxa"/>
            <w:tcBorders>
              <w:top w:val="nil"/>
              <w:left w:val="nil"/>
              <w:bottom w:val="nil"/>
              <w:right w:val="nil"/>
            </w:tcBorders>
          </w:tcPr>
          <w:p w14:paraId="359E39D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4F81BD" w:themeColor="accent1"/>
            </w:tcBorders>
          </w:tcPr>
          <w:p w14:paraId="121D5F52"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C4294C" w14:paraId="2976C5AA"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53E5C17"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lastRenderedPageBreak/>
              <w:t>Size of foldable 11 x 17-in. court/field layouts</w:t>
            </w:r>
          </w:p>
        </w:tc>
        <w:tc>
          <w:tcPr>
            <w:tcW w:w="1440" w:type="dxa"/>
            <w:tcBorders>
              <w:left w:val="nil"/>
              <w:right w:val="nil"/>
            </w:tcBorders>
            <w:hideMark/>
          </w:tcPr>
          <w:p w14:paraId="745FE5E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1E03990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4.72</w:t>
            </w:r>
          </w:p>
        </w:tc>
        <w:tc>
          <w:tcPr>
            <w:tcW w:w="990" w:type="dxa"/>
            <w:tcBorders>
              <w:left w:val="nil"/>
              <w:right w:val="nil"/>
            </w:tcBorders>
            <w:hideMark/>
          </w:tcPr>
          <w:p w14:paraId="0B124763"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78%</w:t>
            </w:r>
          </w:p>
        </w:tc>
        <w:tc>
          <w:tcPr>
            <w:tcW w:w="720" w:type="dxa"/>
            <w:tcBorders>
              <w:left w:val="nil"/>
              <w:right w:val="nil"/>
            </w:tcBorders>
            <w:hideMark/>
          </w:tcPr>
          <w:p w14:paraId="57494A0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17%</w:t>
            </w:r>
          </w:p>
        </w:tc>
        <w:tc>
          <w:tcPr>
            <w:tcW w:w="810" w:type="dxa"/>
            <w:tcBorders>
              <w:left w:val="nil"/>
              <w:right w:val="nil"/>
            </w:tcBorders>
            <w:hideMark/>
          </w:tcPr>
          <w:p w14:paraId="31A9B6B3"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56D2C7CB"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6F479D9F"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C4294C" w14:paraId="53E9DFC1"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4C89C99F"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Use of court/field layout in combination with 3D manipulatives</w:t>
            </w:r>
          </w:p>
        </w:tc>
        <w:tc>
          <w:tcPr>
            <w:tcW w:w="1440" w:type="dxa"/>
            <w:tcBorders>
              <w:top w:val="nil"/>
              <w:left w:val="nil"/>
              <w:bottom w:val="nil"/>
              <w:right w:val="nil"/>
            </w:tcBorders>
            <w:hideMark/>
          </w:tcPr>
          <w:p w14:paraId="5D08C1CF"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17</w:t>
            </w:r>
          </w:p>
        </w:tc>
        <w:tc>
          <w:tcPr>
            <w:tcW w:w="1170" w:type="dxa"/>
            <w:tcBorders>
              <w:top w:val="nil"/>
              <w:left w:val="nil"/>
              <w:bottom w:val="nil"/>
              <w:right w:val="nil"/>
            </w:tcBorders>
            <w:shd w:val="clear" w:color="auto" w:fill="FFFFCC"/>
            <w:hideMark/>
          </w:tcPr>
          <w:p w14:paraId="3400155D"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4.12</w:t>
            </w:r>
          </w:p>
        </w:tc>
        <w:tc>
          <w:tcPr>
            <w:tcW w:w="990" w:type="dxa"/>
            <w:tcBorders>
              <w:top w:val="nil"/>
              <w:left w:val="nil"/>
              <w:bottom w:val="nil"/>
              <w:right w:val="nil"/>
            </w:tcBorders>
            <w:hideMark/>
          </w:tcPr>
          <w:p w14:paraId="02407199"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47%</w:t>
            </w:r>
          </w:p>
        </w:tc>
        <w:tc>
          <w:tcPr>
            <w:tcW w:w="720" w:type="dxa"/>
            <w:tcBorders>
              <w:top w:val="nil"/>
              <w:left w:val="nil"/>
              <w:bottom w:val="nil"/>
              <w:right w:val="nil"/>
            </w:tcBorders>
            <w:hideMark/>
          </w:tcPr>
          <w:p w14:paraId="7D52A1C4"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35%</w:t>
            </w:r>
          </w:p>
        </w:tc>
        <w:tc>
          <w:tcPr>
            <w:tcW w:w="810" w:type="dxa"/>
            <w:tcBorders>
              <w:top w:val="nil"/>
              <w:left w:val="nil"/>
              <w:bottom w:val="nil"/>
              <w:right w:val="nil"/>
            </w:tcBorders>
            <w:hideMark/>
          </w:tcPr>
          <w:p w14:paraId="6614DC5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20" w:type="dxa"/>
            <w:tcBorders>
              <w:top w:val="nil"/>
              <w:left w:val="nil"/>
              <w:bottom w:val="nil"/>
              <w:right w:val="nil"/>
            </w:tcBorders>
            <w:hideMark/>
          </w:tcPr>
          <w:p w14:paraId="49558AA9"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82" w:type="dxa"/>
            <w:tcBorders>
              <w:top w:val="nil"/>
              <w:left w:val="nil"/>
              <w:bottom w:val="nil"/>
              <w:right w:val="single" w:sz="8" w:space="0" w:color="4F81BD" w:themeColor="accent1"/>
            </w:tcBorders>
            <w:hideMark/>
          </w:tcPr>
          <w:p w14:paraId="71B550CE"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r>
      <w:tr w:rsidR="00C4294C" w14:paraId="5969F15F"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E39BEC3"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Durability of court/field layouts</w:t>
            </w:r>
          </w:p>
        </w:tc>
        <w:tc>
          <w:tcPr>
            <w:tcW w:w="1440" w:type="dxa"/>
            <w:tcBorders>
              <w:left w:val="nil"/>
              <w:right w:val="nil"/>
            </w:tcBorders>
            <w:hideMark/>
          </w:tcPr>
          <w:p w14:paraId="18581BE7"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07333753"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4.44</w:t>
            </w:r>
          </w:p>
        </w:tc>
        <w:tc>
          <w:tcPr>
            <w:tcW w:w="990" w:type="dxa"/>
            <w:tcBorders>
              <w:left w:val="nil"/>
              <w:right w:val="nil"/>
            </w:tcBorders>
            <w:hideMark/>
          </w:tcPr>
          <w:p w14:paraId="52DE2CCA"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50%</w:t>
            </w:r>
          </w:p>
        </w:tc>
        <w:tc>
          <w:tcPr>
            <w:tcW w:w="720" w:type="dxa"/>
            <w:tcBorders>
              <w:left w:val="nil"/>
              <w:right w:val="nil"/>
            </w:tcBorders>
            <w:hideMark/>
          </w:tcPr>
          <w:p w14:paraId="30691FB8"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w:t>
            </w:r>
          </w:p>
        </w:tc>
        <w:tc>
          <w:tcPr>
            <w:tcW w:w="810" w:type="dxa"/>
            <w:tcBorders>
              <w:left w:val="nil"/>
              <w:right w:val="nil"/>
            </w:tcBorders>
            <w:hideMark/>
          </w:tcPr>
          <w:p w14:paraId="4BF2A39E"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367BD312"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475D17E1"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C4294C" w14:paraId="3F9DD75E"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505DB329"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Portability/storage style of court/field layouts (i.e., hole-punched and included in binder</w:t>
            </w:r>
          </w:p>
        </w:tc>
        <w:tc>
          <w:tcPr>
            <w:tcW w:w="1440" w:type="dxa"/>
            <w:tcBorders>
              <w:top w:val="nil"/>
              <w:left w:val="nil"/>
              <w:bottom w:val="nil"/>
              <w:right w:val="nil"/>
            </w:tcBorders>
            <w:hideMark/>
          </w:tcPr>
          <w:p w14:paraId="35AF0A1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18</w:t>
            </w:r>
          </w:p>
        </w:tc>
        <w:tc>
          <w:tcPr>
            <w:tcW w:w="1170" w:type="dxa"/>
            <w:tcBorders>
              <w:top w:val="nil"/>
              <w:left w:val="nil"/>
              <w:bottom w:val="nil"/>
              <w:right w:val="nil"/>
            </w:tcBorders>
            <w:shd w:val="clear" w:color="auto" w:fill="FFFFCC"/>
            <w:hideMark/>
          </w:tcPr>
          <w:p w14:paraId="17228778"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4.67</w:t>
            </w:r>
          </w:p>
        </w:tc>
        <w:tc>
          <w:tcPr>
            <w:tcW w:w="990" w:type="dxa"/>
            <w:tcBorders>
              <w:top w:val="nil"/>
              <w:left w:val="nil"/>
              <w:bottom w:val="nil"/>
              <w:right w:val="nil"/>
            </w:tcBorders>
            <w:hideMark/>
          </w:tcPr>
          <w:p w14:paraId="22B3D72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67%</w:t>
            </w:r>
          </w:p>
        </w:tc>
        <w:tc>
          <w:tcPr>
            <w:tcW w:w="720" w:type="dxa"/>
            <w:tcBorders>
              <w:top w:val="nil"/>
              <w:left w:val="nil"/>
              <w:bottom w:val="nil"/>
              <w:right w:val="nil"/>
            </w:tcBorders>
            <w:hideMark/>
          </w:tcPr>
          <w:p w14:paraId="68516408"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33%</w:t>
            </w:r>
          </w:p>
        </w:tc>
        <w:tc>
          <w:tcPr>
            <w:tcW w:w="810" w:type="dxa"/>
            <w:tcBorders>
              <w:top w:val="nil"/>
              <w:left w:val="nil"/>
              <w:bottom w:val="nil"/>
              <w:right w:val="nil"/>
            </w:tcBorders>
          </w:tcPr>
          <w:p w14:paraId="15776C9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218D7CA1"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82" w:type="dxa"/>
            <w:tcBorders>
              <w:top w:val="nil"/>
              <w:left w:val="nil"/>
              <w:bottom w:val="nil"/>
              <w:right w:val="single" w:sz="8" w:space="0" w:color="4F81BD" w:themeColor="accent1"/>
            </w:tcBorders>
          </w:tcPr>
          <w:p w14:paraId="4BF2E090"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C4294C" w14:paraId="0D933638"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55C0FEF"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Separate booklet style of each sport chapter</w:t>
            </w:r>
          </w:p>
        </w:tc>
        <w:tc>
          <w:tcPr>
            <w:tcW w:w="1440" w:type="dxa"/>
            <w:tcBorders>
              <w:left w:val="nil"/>
              <w:right w:val="nil"/>
            </w:tcBorders>
            <w:hideMark/>
          </w:tcPr>
          <w:p w14:paraId="57DC150C"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3120434E"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4.90</w:t>
            </w:r>
          </w:p>
        </w:tc>
        <w:tc>
          <w:tcPr>
            <w:tcW w:w="990" w:type="dxa"/>
            <w:tcBorders>
              <w:left w:val="nil"/>
              <w:right w:val="nil"/>
            </w:tcBorders>
            <w:hideMark/>
          </w:tcPr>
          <w:p w14:paraId="3DC2C7ED"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87%</w:t>
            </w:r>
          </w:p>
        </w:tc>
        <w:tc>
          <w:tcPr>
            <w:tcW w:w="720" w:type="dxa"/>
            <w:tcBorders>
              <w:left w:val="nil"/>
              <w:right w:val="nil"/>
            </w:tcBorders>
            <w:hideMark/>
          </w:tcPr>
          <w:p w14:paraId="747C9899"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 (4)</w:t>
            </w:r>
          </w:p>
          <w:p w14:paraId="6AF72D0D"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p w14:paraId="2788352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(4.5)</w:t>
            </w:r>
          </w:p>
        </w:tc>
        <w:tc>
          <w:tcPr>
            <w:tcW w:w="810" w:type="dxa"/>
            <w:tcBorders>
              <w:left w:val="nil"/>
              <w:right w:val="nil"/>
            </w:tcBorders>
          </w:tcPr>
          <w:p w14:paraId="2F6BBC29"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531E4410"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4B260B7A"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C4294C" w14:paraId="736C4F48"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393AF39"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Content sections for each sports chapter</w:t>
            </w:r>
          </w:p>
        </w:tc>
        <w:tc>
          <w:tcPr>
            <w:tcW w:w="1440" w:type="dxa"/>
            <w:tcBorders>
              <w:top w:val="nil"/>
              <w:left w:val="nil"/>
              <w:bottom w:val="nil"/>
              <w:right w:val="nil"/>
            </w:tcBorders>
            <w:hideMark/>
          </w:tcPr>
          <w:p w14:paraId="33B61658"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18</w:t>
            </w:r>
          </w:p>
        </w:tc>
        <w:tc>
          <w:tcPr>
            <w:tcW w:w="1170" w:type="dxa"/>
            <w:tcBorders>
              <w:top w:val="nil"/>
              <w:left w:val="nil"/>
              <w:bottom w:val="nil"/>
              <w:right w:val="nil"/>
            </w:tcBorders>
            <w:shd w:val="clear" w:color="auto" w:fill="FFFFCC"/>
            <w:hideMark/>
          </w:tcPr>
          <w:p w14:paraId="6B83F260"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4.61</w:t>
            </w:r>
          </w:p>
        </w:tc>
        <w:tc>
          <w:tcPr>
            <w:tcW w:w="990" w:type="dxa"/>
            <w:tcBorders>
              <w:top w:val="nil"/>
              <w:left w:val="nil"/>
              <w:bottom w:val="nil"/>
              <w:right w:val="nil"/>
            </w:tcBorders>
            <w:hideMark/>
          </w:tcPr>
          <w:p w14:paraId="3FF646DC"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78%</w:t>
            </w:r>
          </w:p>
        </w:tc>
        <w:tc>
          <w:tcPr>
            <w:tcW w:w="720" w:type="dxa"/>
            <w:tcBorders>
              <w:top w:val="nil"/>
              <w:left w:val="nil"/>
              <w:bottom w:val="nil"/>
              <w:right w:val="nil"/>
            </w:tcBorders>
            <w:hideMark/>
          </w:tcPr>
          <w:p w14:paraId="660934AB"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11%</w:t>
            </w:r>
          </w:p>
        </w:tc>
        <w:tc>
          <w:tcPr>
            <w:tcW w:w="810" w:type="dxa"/>
            <w:tcBorders>
              <w:top w:val="nil"/>
              <w:left w:val="nil"/>
              <w:bottom w:val="nil"/>
              <w:right w:val="nil"/>
            </w:tcBorders>
            <w:hideMark/>
          </w:tcPr>
          <w:p w14:paraId="0A3680A8"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20" w:type="dxa"/>
            <w:tcBorders>
              <w:top w:val="nil"/>
              <w:left w:val="nil"/>
              <w:bottom w:val="nil"/>
              <w:right w:val="nil"/>
            </w:tcBorders>
            <w:hideMark/>
          </w:tcPr>
          <w:p w14:paraId="67F25C29"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w:t>
            </w:r>
          </w:p>
        </w:tc>
        <w:tc>
          <w:tcPr>
            <w:tcW w:w="782" w:type="dxa"/>
            <w:tcBorders>
              <w:top w:val="nil"/>
              <w:left w:val="nil"/>
              <w:bottom w:val="nil"/>
              <w:right w:val="single" w:sz="8" w:space="0" w:color="4F81BD" w:themeColor="accent1"/>
            </w:tcBorders>
          </w:tcPr>
          <w:p w14:paraId="57C6746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C4294C" w14:paraId="45235012"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D2A8262"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Binder cover design and sports logos</w:t>
            </w:r>
          </w:p>
        </w:tc>
        <w:tc>
          <w:tcPr>
            <w:tcW w:w="1440" w:type="dxa"/>
            <w:tcBorders>
              <w:left w:val="nil"/>
              <w:right w:val="nil"/>
            </w:tcBorders>
            <w:hideMark/>
          </w:tcPr>
          <w:p w14:paraId="02D89B95"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18</w:t>
            </w:r>
          </w:p>
        </w:tc>
        <w:tc>
          <w:tcPr>
            <w:tcW w:w="1170" w:type="dxa"/>
            <w:tcBorders>
              <w:left w:val="nil"/>
              <w:right w:val="nil"/>
            </w:tcBorders>
            <w:shd w:val="clear" w:color="auto" w:fill="FFFFCC"/>
            <w:hideMark/>
          </w:tcPr>
          <w:p w14:paraId="4AD55C8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4.83</w:t>
            </w:r>
          </w:p>
        </w:tc>
        <w:tc>
          <w:tcPr>
            <w:tcW w:w="990" w:type="dxa"/>
            <w:tcBorders>
              <w:left w:val="nil"/>
              <w:right w:val="nil"/>
            </w:tcBorders>
            <w:hideMark/>
          </w:tcPr>
          <w:p w14:paraId="764B5FC3"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89%</w:t>
            </w:r>
          </w:p>
        </w:tc>
        <w:tc>
          <w:tcPr>
            <w:tcW w:w="720" w:type="dxa"/>
            <w:tcBorders>
              <w:left w:val="nil"/>
              <w:right w:val="nil"/>
            </w:tcBorders>
            <w:hideMark/>
          </w:tcPr>
          <w:p w14:paraId="44A5BFF0"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810" w:type="dxa"/>
            <w:tcBorders>
              <w:left w:val="nil"/>
              <w:right w:val="nil"/>
            </w:tcBorders>
            <w:hideMark/>
          </w:tcPr>
          <w:p w14:paraId="25C13D05"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014EB2B3"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82" w:type="dxa"/>
            <w:tcBorders>
              <w:left w:val="nil"/>
            </w:tcBorders>
          </w:tcPr>
          <w:p w14:paraId="432A3440"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bl>
    <w:p w14:paraId="76C39927" w14:textId="77777777" w:rsidR="00C4294C" w:rsidRDefault="00C4294C" w:rsidP="00C4294C">
      <w:pPr>
        <w:widowControl/>
        <w:adjustRightInd/>
        <w:spacing w:after="0" w:line="240" w:lineRule="auto"/>
        <w:jc w:val="left"/>
        <w:rPr>
          <w:rFonts w:ascii="Tahoma" w:hAnsi="Tahoma" w:cs="Tahoma"/>
          <w:sz w:val="24"/>
          <w:szCs w:val="24"/>
        </w:rPr>
      </w:pPr>
    </w:p>
    <w:p w14:paraId="48D76C79" w14:textId="77777777" w:rsidR="00C4294C" w:rsidRDefault="00C4294C" w:rsidP="00C4294C">
      <w:pPr>
        <w:widowControl/>
        <w:adjustRightInd/>
        <w:spacing w:after="0" w:line="240" w:lineRule="auto"/>
        <w:jc w:val="left"/>
        <w:rPr>
          <w:rFonts w:ascii="Tahoma" w:eastAsia="Calibri" w:hAnsi="Tahoma" w:cs="Tahoma"/>
          <w:sz w:val="24"/>
          <w:szCs w:val="24"/>
          <w:u w:val="single"/>
        </w:rPr>
      </w:pPr>
      <w:r>
        <w:rPr>
          <w:rFonts w:ascii="Tahoma" w:hAnsi="Tahoma" w:cs="Tahoma"/>
          <w:sz w:val="24"/>
          <w:szCs w:val="24"/>
        </w:rPr>
        <w:t>The field evaluation form also invited the instructors to assess each 3D manipulative. Table 3 provides the average rating for each of these pieces. Evaluators who did not have access to a magnetic board chose not to rate the 3D pieces due to nonuse or gave the 3D part the lowest possible rating.</w:t>
      </w:r>
    </w:p>
    <w:p w14:paraId="0B6928D0" w14:textId="77777777" w:rsidR="00C4294C" w:rsidRDefault="00C4294C" w:rsidP="00C4294C">
      <w:pPr>
        <w:widowControl/>
        <w:adjustRightInd/>
        <w:spacing w:after="0" w:line="240" w:lineRule="auto"/>
        <w:jc w:val="left"/>
        <w:rPr>
          <w:rFonts w:ascii="Tahoma" w:eastAsia="Calibri" w:hAnsi="Tahoma" w:cs="Tahoma"/>
          <w:sz w:val="24"/>
          <w:szCs w:val="24"/>
          <w:u w:val="single"/>
        </w:rPr>
      </w:pPr>
    </w:p>
    <w:tbl>
      <w:tblPr>
        <w:tblStyle w:val="LightList-Accent111"/>
        <w:tblW w:w="0" w:type="auto"/>
        <w:tblLayout w:type="fixed"/>
        <w:tblLook w:val="04A0" w:firstRow="1" w:lastRow="0" w:firstColumn="1" w:lastColumn="0" w:noHBand="0" w:noVBand="1"/>
        <w:tblCaption w:val="Table 3: Overall Design of 3D Manipulatives"/>
      </w:tblPr>
      <w:tblGrid>
        <w:gridCol w:w="2448"/>
        <w:gridCol w:w="1440"/>
        <w:gridCol w:w="1170"/>
        <w:gridCol w:w="990"/>
        <w:gridCol w:w="720"/>
        <w:gridCol w:w="810"/>
        <w:gridCol w:w="720"/>
        <w:gridCol w:w="872"/>
      </w:tblGrid>
      <w:tr w:rsidR="00C4294C" w14:paraId="3C580A08" w14:textId="77777777" w:rsidTr="00C429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0099"/>
            <w:hideMark/>
          </w:tcPr>
          <w:p w14:paraId="5C4F78A5"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Table 3 </w:t>
            </w:r>
          </w:p>
          <w:p w14:paraId="6FD43DE9" w14:textId="77777777" w:rsidR="00C4294C" w:rsidRDefault="00C4294C" w:rsidP="00C4294C">
            <w:pPr>
              <w:widowControl/>
              <w:adjustRightInd/>
              <w:spacing w:after="0" w:line="240" w:lineRule="auto"/>
              <w:jc w:val="left"/>
              <w:rPr>
                <w:rFonts w:ascii="Tahoma" w:hAnsi="Tahoma" w:cs="Tahoma"/>
              </w:rPr>
            </w:pPr>
            <w:r>
              <w:rPr>
                <w:rFonts w:ascii="Tahoma" w:eastAsia="Calibri" w:hAnsi="Tahoma" w:cs="Tahoma"/>
                <w:i/>
                <w:sz w:val="24"/>
                <w:szCs w:val="24"/>
              </w:rPr>
              <w:t>Overall Design of 3D Manipulatives</w:t>
            </w:r>
          </w:p>
        </w:tc>
      </w:tr>
      <w:tr w:rsidR="00C4294C" w14:paraId="2F8A9C85"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Borders>
              <w:right w:val="nil"/>
            </w:tcBorders>
            <w:hideMark/>
          </w:tcPr>
          <w:p w14:paraId="1885AE73" w14:textId="77777777" w:rsidR="00C4294C" w:rsidRDefault="00C4294C" w:rsidP="00C4294C">
            <w:pPr>
              <w:widowControl/>
              <w:adjustRightInd/>
              <w:spacing w:after="0" w:line="240" w:lineRule="auto"/>
              <w:jc w:val="center"/>
              <w:rPr>
                <w:rFonts w:ascii="Tahoma" w:hAnsi="Tahoma" w:cs="Tahoma"/>
              </w:rPr>
            </w:pPr>
            <w:r>
              <w:rPr>
                <w:rFonts w:ascii="Tahoma" w:hAnsi="Tahoma" w:cs="Tahoma"/>
              </w:rPr>
              <w:t>Rating Scale: 5 = Excellent to 1 = Poor (or Unneeded)</w:t>
            </w:r>
          </w:p>
        </w:tc>
        <w:tc>
          <w:tcPr>
            <w:tcW w:w="720" w:type="dxa"/>
            <w:tcBorders>
              <w:left w:val="nil"/>
              <w:right w:val="nil"/>
            </w:tcBorders>
          </w:tcPr>
          <w:p w14:paraId="5B822793"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872" w:type="dxa"/>
            <w:tcBorders>
              <w:left w:val="nil"/>
            </w:tcBorders>
          </w:tcPr>
          <w:p w14:paraId="2B351C47"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C4294C" w14:paraId="455C8A30"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3A37427"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3D Manipulative</w:t>
            </w:r>
          </w:p>
        </w:tc>
        <w:tc>
          <w:tcPr>
            <w:tcW w:w="1440" w:type="dxa"/>
            <w:tcBorders>
              <w:top w:val="nil"/>
              <w:left w:val="nil"/>
              <w:bottom w:val="nil"/>
              <w:right w:val="nil"/>
            </w:tcBorders>
            <w:hideMark/>
          </w:tcPr>
          <w:p w14:paraId="60ABF434"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3FC4486E"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681B801F"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020F0F24"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16C47E72"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720" w:type="dxa"/>
            <w:tcBorders>
              <w:top w:val="nil"/>
              <w:left w:val="nil"/>
              <w:bottom w:val="nil"/>
              <w:right w:val="nil"/>
            </w:tcBorders>
            <w:hideMark/>
          </w:tcPr>
          <w:p w14:paraId="0B338EE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872" w:type="dxa"/>
            <w:tcBorders>
              <w:top w:val="nil"/>
              <w:left w:val="nil"/>
              <w:bottom w:val="nil"/>
              <w:right w:val="single" w:sz="8" w:space="0" w:color="4F81BD" w:themeColor="accent1"/>
            </w:tcBorders>
            <w:hideMark/>
          </w:tcPr>
          <w:p w14:paraId="53FDA981"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C4294C" w14:paraId="6DB6E330"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A2E227E"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Bowling pins</w:t>
            </w:r>
          </w:p>
        </w:tc>
        <w:tc>
          <w:tcPr>
            <w:tcW w:w="1440" w:type="dxa"/>
            <w:tcBorders>
              <w:left w:val="nil"/>
              <w:right w:val="nil"/>
            </w:tcBorders>
            <w:hideMark/>
          </w:tcPr>
          <w:p w14:paraId="26EDE117"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0EE0F45E"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4.33</w:t>
            </w:r>
          </w:p>
        </w:tc>
        <w:tc>
          <w:tcPr>
            <w:tcW w:w="990" w:type="dxa"/>
            <w:tcBorders>
              <w:left w:val="nil"/>
              <w:right w:val="nil"/>
            </w:tcBorders>
            <w:hideMark/>
          </w:tcPr>
          <w:p w14:paraId="670B78C9"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60%</w:t>
            </w:r>
          </w:p>
        </w:tc>
        <w:tc>
          <w:tcPr>
            <w:tcW w:w="720" w:type="dxa"/>
            <w:tcBorders>
              <w:left w:val="nil"/>
              <w:right w:val="nil"/>
            </w:tcBorders>
            <w:hideMark/>
          </w:tcPr>
          <w:p w14:paraId="3E25B187"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27%</w:t>
            </w:r>
          </w:p>
        </w:tc>
        <w:tc>
          <w:tcPr>
            <w:tcW w:w="810" w:type="dxa"/>
            <w:tcBorders>
              <w:left w:val="nil"/>
              <w:right w:val="nil"/>
            </w:tcBorders>
            <w:hideMark/>
          </w:tcPr>
          <w:p w14:paraId="47186135"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c>
          <w:tcPr>
            <w:tcW w:w="720" w:type="dxa"/>
            <w:tcBorders>
              <w:left w:val="nil"/>
              <w:right w:val="nil"/>
            </w:tcBorders>
          </w:tcPr>
          <w:p w14:paraId="0D560DF1"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3961884E"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6%</w:t>
            </w:r>
          </w:p>
        </w:tc>
      </w:tr>
      <w:tr w:rsidR="00C4294C" w14:paraId="12206D3B"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C3693E3"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Red basketball nets</w:t>
            </w:r>
          </w:p>
        </w:tc>
        <w:tc>
          <w:tcPr>
            <w:tcW w:w="1440" w:type="dxa"/>
            <w:tcBorders>
              <w:top w:val="nil"/>
              <w:left w:val="nil"/>
              <w:bottom w:val="nil"/>
              <w:right w:val="nil"/>
            </w:tcBorders>
            <w:hideMark/>
          </w:tcPr>
          <w:p w14:paraId="74D43138"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14</w:t>
            </w:r>
          </w:p>
        </w:tc>
        <w:tc>
          <w:tcPr>
            <w:tcW w:w="1170" w:type="dxa"/>
            <w:tcBorders>
              <w:top w:val="nil"/>
              <w:left w:val="nil"/>
              <w:bottom w:val="nil"/>
              <w:right w:val="nil"/>
            </w:tcBorders>
            <w:shd w:val="clear" w:color="auto" w:fill="FFFFCC"/>
            <w:hideMark/>
          </w:tcPr>
          <w:p w14:paraId="0B7135AC"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4.14</w:t>
            </w:r>
          </w:p>
        </w:tc>
        <w:tc>
          <w:tcPr>
            <w:tcW w:w="990" w:type="dxa"/>
            <w:tcBorders>
              <w:top w:val="nil"/>
              <w:left w:val="nil"/>
              <w:bottom w:val="nil"/>
              <w:right w:val="nil"/>
            </w:tcBorders>
            <w:hideMark/>
          </w:tcPr>
          <w:p w14:paraId="1124B292"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50%</w:t>
            </w:r>
          </w:p>
        </w:tc>
        <w:tc>
          <w:tcPr>
            <w:tcW w:w="720" w:type="dxa"/>
            <w:tcBorders>
              <w:top w:val="nil"/>
              <w:left w:val="nil"/>
              <w:bottom w:val="nil"/>
              <w:right w:val="nil"/>
            </w:tcBorders>
            <w:hideMark/>
          </w:tcPr>
          <w:p w14:paraId="47E34F8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29%</w:t>
            </w:r>
          </w:p>
        </w:tc>
        <w:tc>
          <w:tcPr>
            <w:tcW w:w="810" w:type="dxa"/>
            <w:tcBorders>
              <w:top w:val="nil"/>
              <w:left w:val="nil"/>
              <w:bottom w:val="nil"/>
              <w:right w:val="nil"/>
            </w:tcBorders>
            <w:hideMark/>
          </w:tcPr>
          <w:p w14:paraId="766EA244"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14%</w:t>
            </w:r>
          </w:p>
        </w:tc>
        <w:tc>
          <w:tcPr>
            <w:tcW w:w="720" w:type="dxa"/>
            <w:tcBorders>
              <w:top w:val="nil"/>
              <w:left w:val="nil"/>
              <w:bottom w:val="nil"/>
              <w:right w:val="nil"/>
            </w:tcBorders>
          </w:tcPr>
          <w:p w14:paraId="0D53FBB3"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69EBB234"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C4294C" w14:paraId="1EA5FFF9"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10B18F9"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Football U-shaped goals</w:t>
            </w:r>
          </w:p>
        </w:tc>
        <w:tc>
          <w:tcPr>
            <w:tcW w:w="1440" w:type="dxa"/>
            <w:tcBorders>
              <w:left w:val="nil"/>
              <w:right w:val="nil"/>
            </w:tcBorders>
            <w:hideMark/>
          </w:tcPr>
          <w:p w14:paraId="21C9C633"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14</w:t>
            </w:r>
          </w:p>
        </w:tc>
        <w:tc>
          <w:tcPr>
            <w:tcW w:w="1170" w:type="dxa"/>
            <w:tcBorders>
              <w:left w:val="nil"/>
              <w:right w:val="nil"/>
            </w:tcBorders>
            <w:shd w:val="clear" w:color="auto" w:fill="FFFFCC"/>
            <w:hideMark/>
          </w:tcPr>
          <w:p w14:paraId="54C55FC7"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4.43</w:t>
            </w:r>
          </w:p>
        </w:tc>
        <w:tc>
          <w:tcPr>
            <w:tcW w:w="990" w:type="dxa"/>
            <w:tcBorders>
              <w:left w:val="nil"/>
              <w:right w:val="nil"/>
            </w:tcBorders>
            <w:hideMark/>
          </w:tcPr>
          <w:p w14:paraId="32F8450D"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71%</w:t>
            </w:r>
          </w:p>
        </w:tc>
        <w:tc>
          <w:tcPr>
            <w:tcW w:w="720" w:type="dxa"/>
            <w:tcBorders>
              <w:left w:val="nil"/>
              <w:right w:val="nil"/>
            </w:tcBorders>
            <w:hideMark/>
          </w:tcPr>
          <w:p w14:paraId="797DC728"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15%</w:t>
            </w:r>
          </w:p>
        </w:tc>
        <w:tc>
          <w:tcPr>
            <w:tcW w:w="810" w:type="dxa"/>
            <w:tcBorders>
              <w:left w:val="nil"/>
              <w:right w:val="nil"/>
            </w:tcBorders>
            <w:hideMark/>
          </w:tcPr>
          <w:p w14:paraId="694E35A7"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720" w:type="dxa"/>
            <w:tcBorders>
              <w:left w:val="nil"/>
              <w:right w:val="nil"/>
            </w:tcBorders>
          </w:tcPr>
          <w:p w14:paraId="786D25B3"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0E4C42A9"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C4294C" w14:paraId="4D81DD9E"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159BE3C"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Tall white goal posts</w:t>
            </w:r>
          </w:p>
        </w:tc>
        <w:tc>
          <w:tcPr>
            <w:tcW w:w="1440" w:type="dxa"/>
            <w:tcBorders>
              <w:top w:val="nil"/>
              <w:left w:val="nil"/>
              <w:bottom w:val="nil"/>
              <w:right w:val="nil"/>
            </w:tcBorders>
            <w:hideMark/>
          </w:tcPr>
          <w:p w14:paraId="4AE3E84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15</w:t>
            </w:r>
          </w:p>
        </w:tc>
        <w:tc>
          <w:tcPr>
            <w:tcW w:w="1170" w:type="dxa"/>
            <w:tcBorders>
              <w:top w:val="nil"/>
              <w:left w:val="nil"/>
              <w:bottom w:val="nil"/>
              <w:right w:val="nil"/>
            </w:tcBorders>
            <w:shd w:val="clear" w:color="auto" w:fill="FFFFCC"/>
            <w:hideMark/>
          </w:tcPr>
          <w:p w14:paraId="2452B58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4.40</w:t>
            </w:r>
          </w:p>
        </w:tc>
        <w:tc>
          <w:tcPr>
            <w:tcW w:w="990" w:type="dxa"/>
            <w:tcBorders>
              <w:top w:val="nil"/>
              <w:left w:val="nil"/>
              <w:bottom w:val="nil"/>
              <w:right w:val="nil"/>
            </w:tcBorders>
            <w:hideMark/>
          </w:tcPr>
          <w:p w14:paraId="140AA55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67%</w:t>
            </w:r>
          </w:p>
        </w:tc>
        <w:tc>
          <w:tcPr>
            <w:tcW w:w="720" w:type="dxa"/>
            <w:tcBorders>
              <w:top w:val="nil"/>
              <w:left w:val="nil"/>
              <w:bottom w:val="nil"/>
              <w:right w:val="nil"/>
            </w:tcBorders>
            <w:hideMark/>
          </w:tcPr>
          <w:p w14:paraId="77756493"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20%</w:t>
            </w:r>
          </w:p>
        </w:tc>
        <w:tc>
          <w:tcPr>
            <w:tcW w:w="810" w:type="dxa"/>
            <w:tcBorders>
              <w:top w:val="nil"/>
              <w:left w:val="nil"/>
              <w:bottom w:val="nil"/>
              <w:right w:val="nil"/>
            </w:tcBorders>
            <w:hideMark/>
          </w:tcPr>
          <w:p w14:paraId="6DA04C2B"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c>
          <w:tcPr>
            <w:tcW w:w="720" w:type="dxa"/>
            <w:tcBorders>
              <w:top w:val="nil"/>
              <w:left w:val="nil"/>
              <w:bottom w:val="nil"/>
              <w:right w:val="nil"/>
            </w:tcBorders>
          </w:tcPr>
          <w:p w14:paraId="3996F5B2"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6F5C930A"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C4294C" w14:paraId="7B3EB09F"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A1FE153"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Short white goal posts</w:t>
            </w:r>
          </w:p>
        </w:tc>
        <w:tc>
          <w:tcPr>
            <w:tcW w:w="1440" w:type="dxa"/>
            <w:tcBorders>
              <w:left w:val="nil"/>
              <w:right w:val="nil"/>
            </w:tcBorders>
            <w:hideMark/>
          </w:tcPr>
          <w:p w14:paraId="0413E85A"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0AC564D8"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4.47</w:t>
            </w:r>
          </w:p>
        </w:tc>
        <w:tc>
          <w:tcPr>
            <w:tcW w:w="990" w:type="dxa"/>
            <w:tcBorders>
              <w:left w:val="nil"/>
              <w:right w:val="nil"/>
            </w:tcBorders>
            <w:hideMark/>
          </w:tcPr>
          <w:p w14:paraId="51BA630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73%</w:t>
            </w:r>
          </w:p>
        </w:tc>
        <w:tc>
          <w:tcPr>
            <w:tcW w:w="720" w:type="dxa"/>
            <w:tcBorders>
              <w:left w:val="nil"/>
              <w:right w:val="nil"/>
            </w:tcBorders>
            <w:hideMark/>
          </w:tcPr>
          <w:p w14:paraId="7675ABA0"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13%</w:t>
            </w:r>
          </w:p>
        </w:tc>
        <w:tc>
          <w:tcPr>
            <w:tcW w:w="810" w:type="dxa"/>
            <w:tcBorders>
              <w:left w:val="nil"/>
              <w:right w:val="nil"/>
            </w:tcBorders>
            <w:hideMark/>
          </w:tcPr>
          <w:p w14:paraId="1B46202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720" w:type="dxa"/>
            <w:tcBorders>
              <w:left w:val="nil"/>
              <w:right w:val="nil"/>
            </w:tcBorders>
          </w:tcPr>
          <w:p w14:paraId="6C4C1191"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3D4AD79F"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C4294C" w14:paraId="425F7996"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F0AB701"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Red 3D players</w:t>
            </w:r>
          </w:p>
        </w:tc>
        <w:tc>
          <w:tcPr>
            <w:tcW w:w="1440" w:type="dxa"/>
            <w:tcBorders>
              <w:top w:val="nil"/>
              <w:left w:val="nil"/>
              <w:bottom w:val="nil"/>
              <w:right w:val="nil"/>
            </w:tcBorders>
            <w:hideMark/>
          </w:tcPr>
          <w:p w14:paraId="491B62ED"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15</w:t>
            </w:r>
          </w:p>
        </w:tc>
        <w:tc>
          <w:tcPr>
            <w:tcW w:w="1170" w:type="dxa"/>
            <w:tcBorders>
              <w:top w:val="nil"/>
              <w:left w:val="nil"/>
              <w:bottom w:val="nil"/>
              <w:right w:val="nil"/>
            </w:tcBorders>
            <w:shd w:val="clear" w:color="auto" w:fill="FFFFCC"/>
            <w:hideMark/>
          </w:tcPr>
          <w:p w14:paraId="3AAEF577"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4.27</w:t>
            </w:r>
          </w:p>
        </w:tc>
        <w:tc>
          <w:tcPr>
            <w:tcW w:w="990" w:type="dxa"/>
            <w:tcBorders>
              <w:top w:val="nil"/>
              <w:left w:val="nil"/>
              <w:bottom w:val="nil"/>
              <w:right w:val="nil"/>
            </w:tcBorders>
            <w:hideMark/>
          </w:tcPr>
          <w:p w14:paraId="650BA820"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67%</w:t>
            </w:r>
          </w:p>
        </w:tc>
        <w:tc>
          <w:tcPr>
            <w:tcW w:w="720" w:type="dxa"/>
            <w:tcBorders>
              <w:top w:val="nil"/>
              <w:left w:val="nil"/>
              <w:bottom w:val="nil"/>
              <w:right w:val="nil"/>
            </w:tcBorders>
            <w:hideMark/>
          </w:tcPr>
          <w:p w14:paraId="0B3DC1EC"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13%</w:t>
            </w:r>
          </w:p>
        </w:tc>
        <w:tc>
          <w:tcPr>
            <w:tcW w:w="810" w:type="dxa"/>
            <w:tcBorders>
              <w:top w:val="nil"/>
              <w:left w:val="nil"/>
              <w:bottom w:val="nil"/>
              <w:right w:val="nil"/>
            </w:tcBorders>
            <w:hideMark/>
          </w:tcPr>
          <w:p w14:paraId="5B453C98"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c>
          <w:tcPr>
            <w:tcW w:w="720" w:type="dxa"/>
            <w:tcBorders>
              <w:top w:val="nil"/>
              <w:left w:val="nil"/>
              <w:bottom w:val="nil"/>
              <w:right w:val="nil"/>
            </w:tcBorders>
            <w:hideMark/>
          </w:tcPr>
          <w:p w14:paraId="0A32867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c>
          <w:tcPr>
            <w:tcW w:w="872" w:type="dxa"/>
            <w:tcBorders>
              <w:top w:val="nil"/>
              <w:left w:val="nil"/>
              <w:bottom w:val="nil"/>
              <w:right w:val="single" w:sz="8" w:space="0" w:color="4F81BD" w:themeColor="accent1"/>
            </w:tcBorders>
            <w:hideMark/>
          </w:tcPr>
          <w:p w14:paraId="4F5D1E47"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C4294C" w14:paraId="57E13212"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3C849A1"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Yellow 3D players</w:t>
            </w:r>
          </w:p>
        </w:tc>
        <w:tc>
          <w:tcPr>
            <w:tcW w:w="1440" w:type="dxa"/>
            <w:tcBorders>
              <w:left w:val="nil"/>
              <w:right w:val="nil"/>
            </w:tcBorders>
            <w:hideMark/>
          </w:tcPr>
          <w:p w14:paraId="15BD9309"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24BE892D"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4.33</w:t>
            </w:r>
          </w:p>
        </w:tc>
        <w:tc>
          <w:tcPr>
            <w:tcW w:w="990" w:type="dxa"/>
            <w:tcBorders>
              <w:left w:val="nil"/>
              <w:right w:val="nil"/>
            </w:tcBorders>
            <w:hideMark/>
          </w:tcPr>
          <w:p w14:paraId="3CA15312"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73%</w:t>
            </w:r>
          </w:p>
        </w:tc>
        <w:tc>
          <w:tcPr>
            <w:tcW w:w="720" w:type="dxa"/>
            <w:tcBorders>
              <w:left w:val="nil"/>
              <w:right w:val="nil"/>
            </w:tcBorders>
            <w:hideMark/>
          </w:tcPr>
          <w:p w14:paraId="13FCBD92"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810" w:type="dxa"/>
            <w:tcBorders>
              <w:left w:val="nil"/>
              <w:right w:val="nil"/>
            </w:tcBorders>
            <w:hideMark/>
          </w:tcPr>
          <w:p w14:paraId="62015052"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720" w:type="dxa"/>
            <w:tcBorders>
              <w:left w:val="nil"/>
              <w:right w:val="nil"/>
            </w:tcBorders>
            <w:hideMark/>
          </w:tcPr>
          <w:p w14:paraId="67734229"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c>
          <w:tcPr>
            <w:tcW w:w="872" w:type="dxa"/>
            <w:tcBorders>
              <w:left w:val="nil"/>
            </w:tcBorders>
            <w:hideMark/>
          </w:tcPr>
          <w:p w14:paraId="4BBE2012"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C4294C" w14:paraId="33AB0C53"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54ACD14"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X players</w:t>
            </w:r>
          </w:p>
        </w:tc>
        <w:tc>
          <w:tcPr>
            <w:tcW w:w="1440" w:type="dxa"/>
            <w:tcBorders>
              <w:top w:val="nil"/>
              <w:left w:val="nil"/>
              <w:bottom w:val="nil"/>
              <w:right w:val="nil"/>
            </w:tcBorders>
            <w:hideMark/>
          </w:tcPr>
          <w:p w14:paraId="51AA71B9"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14</w:t>
            </w:r>
          </w:p>
        </w:tc>
        <w:tc>
          <w:tcPr>
            <w:tcW w:w="1170" w:type="dxa"/>
            <w:tcBorders>
              <w:top w:val="nil"/>
              <w:left w:val="nil"/>
              <w:bottom w:val="nil"/>
              <w:right w:val="nil"/>
            </w:tcBorders>
            <w:shd w:val="clear" w:color="auto" w:fill="FFFFCC"/>
            <w:hideMark/>
          </w:tcPr>
          <w:p w14:paraId="12D9B0FC"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4.57</w:t>
            </w:r>
          </w:p>
        </w:tc>
        <w:tc>
          <w:tcPr>
            <w:tcW w:w="990" w:type="dxa"/>
            <w:tcBorders>
              <w:top w:val="nil"/>
              <w:left w:val="nil"/>
              <w:bottom w:val="nil"/>
              <w:right w:val="nil"/>
            </w:tcBorders>
            <w:hideMark/>
          </w:tcPr>
          <w:p w14:paraId="446760CE"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79%</w:t>
            </w:r>
          </w:p>
        </w:tc>
        <w:tc>
          <w:tcPr>
            <w:tcW w:w="720" w:type="dxa"/>
            <w:tcBorders>
              <w:top w:val="nil"/>
              <w:left w:val="nil"/>
              <w:bottom w:val="nil"/>
              <w:right w:val="nil"/>
            </w:tcBorders>
            <w:hideMark/>
          </w:tcPr>
          <w:p w14:paraId="4CF98D9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14%</w:t>
            </w:r>
          </w:p>
        </w:tc>
        <w:tc>
          <w:tcPr>
            <w:tcW w:w="810" w:type="dxa"/>
            <w:tcBorders>
              <w:top w:val="nil"/>
              <w:left w:val="nil"/>
              <w:bottom w:val="nil"/>
              <w:right w:val="nil"/>
            </w:tcBorders>
          </w:tcPr>
          <w:p w14:paraId="1CB989AA"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14E2EDE4"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60CD00F8"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C4294C" w14:paraId="6B85E3E6"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404AB03"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O players</w:t>
            </w:r>
          </w:p>
        </w:tc>
        <w:tc>
          <w:tcPr>
            <w:tcW w:w="1440" w:type="dxa"/>
            <w:tcBorders>
              <w:left w:val="nil"/>
              <w:right w:val="nil"/>
            </w:tcBorders>
            <w:hideMark/>
          </w:tcPr>
          <w:p w14:paraId="02216A49"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14</w:t>
            </w:r>
          </w:p>
        </w:tc>
        <w:tc>
          <w:tcPr>
            <w:tcW w:w="1170" w:type="dxa"/>
            <w:tcBorders>
              <w:left w:val="nil"/>
              <w:right w:val="nil"/>
            </w:tcBorders>
            <w:shd w:val="clear" w:color="auto" w:fill="FFFFCC"/>
            <w:hideMark/>
          </w:tcPr>
          <w:p w14:paraId="56F71DFA"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4.57</w:t>
            </w:r>
          </w:p>
        </w:tc>
        <w:tc>
          <w:tcPr>
            <w:tcW w:w="990" w:type="dxa"/>
            <w:tcBorders>
              <w:left w:val="nil"/>
              <w:right w:val="nil"/>
            </w:tcBorders>
            <w:hideMark/>
          </w:tcPr>
          <w:p w14:paraId="6145E72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79%</w:t>
            </w:r>
          </w:p>
        </w:tc>
        <w:tc>
          <w:tcPr>
            <w:tcW w:w="720" w:type="dxa"/>
            <w:tcBorders>
              <w:left w:val="nil"/>
              <w:right w:val="nil"/>
            </w:tcBorders>
            <w:hideMark/>
          </w:tcPr>
          <w:p w14:paraId="51C179CA"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14%</w:t>
            </w:r>
          </w:p>
        </w:tc>
        <w:tc>
          <w:tcPr>
            <w:tcW w:w="810" w:type="dxa"/>
            <w:tcBorders>
              <w:left w:val="nil"/>
              <w:right w:val="nil"/>
            </w:tcBorders>
          </w:tcPr>
          <w:p w14:paraId="066A242F"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30FAE4D5"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24299D57"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r w:rsidR="00C4294C" w14:paraId="1B6B6A25" w14:textId="77777777" w:rsidTr="00C429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A84F1D5"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Red flags</w:t>
            </w:r>
          </w:p>
        </w:tc>
        <w:tc>
          <w:tcPr>
            <w:tcW w:w="1440" w:type="dxa"/>
            <w:tcBorders>
              <w:top w:val="nil"/>
              <w:left w:val="nil"/>
              <w:bottom w:val="nil"/>
              <w:right w:val="nil"/>
            </w:tcBorders>
            <w:hideMark/>
          </w:tcPr>
          <w:p w14:paraId="293E34D9"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N = 14</w:t>
            </w:r>
          </w:p>
        </w:tc>
        <w:tc>
          <w:tcPr>
            <w:tcW w:w="1170" w:type="dxa"/>
            <w:tcBorders>
              <w:top w:val="nil"/>
              <w:left w:val="nil"/>
              <w:bottom w:val="nil"/>
              <w:right w:val="nil"/>
            </w:tcBorders>
            <w:shd w:val="clear" w:color="auto" w:fill="FFFFCC"/>
            <w:hideMark/>
          </w:tcPr>
          <w:p w14:paraId="527E32B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4.64</w:t>
            </w:r>
          </w:p>
        </w:tc>
        <w:tc>
          <w:tcPr>
            <w:tcW w:w="990" w:type="dxa"/>
            <w:tcBorders>
              <w:top w:val="nil"/>
              <w:left w:val="nil"/>
              <w:bottom w:val="nil"/>
              <w:right w:val="nil"/>
            </w:tcBorders>
            <w:hideMark/>
          </w:tcPr>
          <w:p w14:paraId="4E6C4DB4"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93%</w:t>
            </w:r>
          </w:p>
        </w:tc>
        <w:tc>
          <w:tcPr>
            <w:tcW w:w="720" w:type="dxa"/>
            <w:tcBorders>
              <w:top w:val="nil"/>
              <w:left w:val="nil"/>
              <w:bottom w:val="nil"/>
              <w:right w:val="nil"/>
            </w:tcBorders>
          </w:tcPr>
          <w:p w14:paraId="2BEDC73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10" w:type="dxa"/>
            <w:tcBorders>
              <w:top w:val="nil"/>
              <w:left w:val="nil"/>
              <w:bottom w:val="nil"/>
              <w:right w:val="nil"/>
            </w:tcBorders>
          </w:tcPr>
          <w:p w14:paraId="5C002DC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Borders>
              <w:top w:val="nil"/>
              <w:left w:val="nil"/>
              <w:bottom w:val="nil"/>
              <w:right w:val="nil"/>
            </w:tcBorders>
          </w:tcPr>
          <w:p w14:paraId="0DE8BF87"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72" w:type="dxa"/>
            <w:tcBorders>
              <w:top w:val="nil"/>
              <w:left w:val="nil"/>
              <w:bottom w:val="nil"/>
              <w:right w:val="single" w:sz="8" w:space="0" w:color="4F81BD" w:themeColor="accent1"/>
            </w:tcBorders>
            <w:hideMark/>
          </w:tcPr>
          <w:p w14:paraId="3508532B"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7%</w:t>
            </w:r>
          </w:p>
        </w:tc>
      </w:tr>
      <w:tr w:rsidR="00C4294C" w14:paraId="340A7C35"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2D3D8E6" w14:textId="77777777" w:rsidR="00C4294C" w:rsidRDefault="00C4294C" w:rsidP="00C4294C">
            <w:pPr>
              <w:widowControl/>
              <w:adjustRightInd/>
              <w:spacing w:after="0" w:line="240" w:lineRule="auto"/>
              <w:jc w:val="left"/>
              <w:rPr>
                <w:rFonts w:ascii="Tahoma" w:hAnsi="Tahoma" w:cs="Tahoma"/>
                <w:b w:val="0"/>
              </w:rPr>
            </w:pPr>
            <w:r>
              <w:rPr>
                <w:rFonts w:ascii="Tahoma" w:hAnsi="Tahoma" w:cs="Tahoma"/>
                <w:b w:val="0"/>
              </w:rPr>
              <w:t>Nets in various lengths</w:t>
            </w:r>
          </w:p>
        </w:tc>
        <w:tc>
          <w:tcPr>
            <w:tcW w:w="1440" w:type="dxa"/>
            <w:tcBorders>
              <w:left w:val="nil"/>
              <w:right w:val="nil"/>
            </w:tcBorders>
            <w:hideMark/>
          </w:tcPr>
          <w:p w14:paraId="14349FA9"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N = 15</w:t>
            </w:r>
          </w:p>
        </w:tc>
        <w:tc>
          <w:tcPr>
            <w:tcW w:w="1170" w:type="dxa"/>
            <w:tcBorders>
              <w:left w:val="nil"/>
              <w:right w:val="nil"/>
            </w:tcBorders>
            <w:shd w:val="clear" w:color="auto" w:fill="FFFFCC"/>
            <w:hideMark/>
          </w:tcPr>
          <w:p w14:paraId="41DDE16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4.60</w:t>
            </w:r>
          </w:p>
        </w:tc>
        <w:tc>
          <w:tcPr>
            <w:tcW w:w="990" w:type="dxa"/>
            <w:tcBorders>
              <w:left w:val="nil"/>
              <w:right w:val="nil"/>
            </w:tcBorders>
            <w:hideMark/>
          </w:tcPr>
          <w:p w14:paraId="781CF013"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80%</w:t>
            </w:r>
          </w:p>
        </w:tc>
        <w:tc>
          <w:tcPr>
            <w:tcW w:w="720" w:type="dxa"/>
            <w:tcBorders>
              <w:left w:val="nil"/>
              <w:right w:val="nil"/>
            </w:tcBorders>
            <w:hideMark/>
          </w:tcPr>
          <w:p w14:paraId="093309EF"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13%</w:t>
            </w:r>
          </w:p>
        </w:tc>
        <w:tc>
          <w:tcPr>
            <w:tcW w:w="810" w:type="dxa"/>
            <w:tcBorders>
              <w:left w:val="nil"/>
              <w:right w:val="nil"/>
            </w:tcBorders>
          </w:tcPr>
          <w:p w14:paraId="0610C136" w14:textId="77777777" w:rsidR="00C4294C" w:rsidRDefault="00C4294C" w:rsidP="00C4294C">
            <w:pPr>
              <w:widowControl/>
              <w:adjustRightInd/>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Borders>
              <w:left w:val="nil"/>
              <w:right w:val="nil"/>
            </w:tcBorders>
          </w:tcPr>
          <w:p w14:paraId="4BD0EE9C"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872" w:type="dxa"/>
            <w:tcBorders>
              <w:left w:val="nil"/>
            </w:tcBorders>
            <w:hideMark/>
          </w:tcPr>
          <w:p w14:paraId="295EC724"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Pr>
                <w:rFonts w:ascii="Tahoma" w:hAnsi="Tahoma" w:cs="Tahoma"/>
              </w:rPr>
              <w:t>7%</w:t>
            </w:r>
          </w:p>
        </w:tc>
      </w:tr>
    </w:tbl>
    <w:p w14:paraId="114BC5B6" w14:textId="77777777" w:rsidR="00C4294C" w:rsidRDefault="00C4294C" w:rsidP="00C4294C">
      <w:pPr>
        <w:widowControl/>
        <w:adjustRightInd/>
        <w:spacing w:after="0" w:line="240" w:lineRule="auto"/>
        <w:jc w:val="left"/>
        <w:rPr>
          <w:rFonts w:ascii="Tahoma" w:eastAsia="Calibri" w:hAnsi="Tahoma" w:cs="Tahoma"/>
          <w:sz w:val="24"/>
          <w:szCs w:val="24"/>
          <w:u w:val="single"/>
        </w:rPr>
      </w:pPr>
    </w:p>
    <w:p w14:paraId="22ECA365"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lastRenderedPageBreak/>
        <w:t>The majority (83%) of evaluators indicated that SPORTS COURTS offered specific advantages over other similar products, homemade or commercially available including the following: “the quality was great,” “much more colorful (for LV students),” “better, more durable Braille than most graphics,” “it was made of a very nice, durable material,” “saved so much time from trying to create diagrams for students,” “consistent and clear lines,” “creative color combinations,” “made the whole court/field accessible,” and “durable—ready to use!” As indicated in Table 4, SPORTS COURTS was assessed by field evaluators as appropriate for a broad range of students and instructors.</w:t>
      </w:r>
    </w:p>
    <w:p w14:paraId="6B453015" w14:textId="77777777" w:rsidR="00C4294C" w:rsidRDefault="00C4294C" w:rsidP="00C4294C">
      <w:pPr>
        <w:widowControl/>
        <w:adjustRightInd/>
        <w:spacing w:after="0" w:line="240" w:lineRule="auto"/>
        <w:jc w:val="left"/>
        <w:rPr>
          <w:rFonts w:ascii="Tahoma" w:eastAsia="Calibri" w:hAnsi="Tahoma" w:cs="Tahoma"/>
          <w:sz w:val="24"/>
          <w:szCs w:val="24"/>
        </w:rPr>
      </w:pPr>
    </w:p>
    <w:tbl>
      <w:tblPr>
        <w:tblStyle w:val="GridTable4-Accent11"/>
        <w:tblW w:w="0" w:type="auto"/>
        <w:tblLook w:val="04A0" w:firstRow="1" w:lastRow="0" w:firstColumn="1" w:lastColumn="0" w:noHBand="0" w:noVBand="1"/>
        <w:tblCaption w:val="Table 4: Appropriate Target Populations"/>
      </w:tblPr>
      <w:tblGrid>
        <w:gridCol w:w="4495"/>
        <w:gridCol w:w="4495"/>
      </w:tblGrid>
      <w:tr w:rsidR="00C4294C" w14:paraId="402B13EE" w14:textId="77777777" w:rsidTr="00C4294C">
        <w:trPr>
          <w:cnfStyle w:val="100000000000" w:firstRow="1" w:lastRow="0" w:firstColumn="0" w:lastColumn="0" w:oddVBand="0" w:evenVBand="0" w:oddHBand="0"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002060"/>
            <w:hideMark/>
          </w:tcPr>
          <w:p w14:paraId="58528007"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4</w:t>
            </w:r>
          </w:p>
          <w:p w14:paraId="700663AF" w14:textId="77777777" w:rsidR="00C4294C" w:rsidRDefault="00C4294C" w:rsidP="00C4294C">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Appropriate Target Populations</w:t>
            </w:r>
          </w:p>
        </w:tc>
      </w:tr>
      <w:tr w:rsidR="00C4294C" w14:paraId="43EDDD34"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6E3BC" w:themeFill="accent3" w:themeFillTint="66"/>
            <w:hideMark/>
          </w:tcPr>
          <w:p w14:paraId="4FA865E8" w14:textId="77777777" w:rsidR="00C4294C" w:rsidRDefault="00C4294C" w:rsidP="00C4294C">
            <w:pPr>
              <w:jc w:val="center"/>
              <w:rPr>
                <w:rFonts w:ascii="Tahoma" w:hAnsi="Tahoma" w:cs="Tahoma"/>
                <w:sz w:val="24"/>
                <w:szCs w:val="24"/>
              </w:rPr>
            </w:pPr>
            <w:r>
              <w:rPr>
                <w:rFonts w:ascii="Tahoma" w:hAnsi="Tahoma" w:cs="Tahoma"/>
                <w:sz w:val="24"/>
                <w:szCs w:val="24"/>
              </w:rPr>
              <w:t>Target Population</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shd w:val="clear" w:color="auto" w:fill="D6E3BC" w:themeFill="accent3" w:themeFillTint="66"/>
            <w:hideMark/>
          </w:tcPr>
          <w:p w14:paraId="0A5A43F6" w14:textId="77777777" w:rsidR="00C4294C" w:rsidRDefault="00C4294C" w:rsidP="00C4294C">
            <w:pPr>
              <w:widowControl/>
              <w:adjustRightInd/>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Percentage of evaluators (N = 17) indicating appropriateness of product for target population</w:t>
            </w:r>
          </w:p>
        </w:tc>
      </w:tr>
      <w:tr w:rsidR="00C4294C" w14:paraId="69A70606" w14:textId="77777777" w:rsidTr="00C4294C">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174BED82"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Tactile readers in Grades 4-6</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6E350FE"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C4294C" w14:paraId="68239667"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79F07A5"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Low vision students in Grades 4-6</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AF51B42"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C4294C" w14:paraId="274D5DA3" w14:textId="77777777" w:rsidTr="00C4294C">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84DEF0B"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Tactile readers in Grades 7-8</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0D85BFB"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94%</w:t>
            </w:r>
          </w:p>
        </w:tc>
      </w:tr>
      <w:tr w:rsidR="00C4294C" w14:paraId="78AAAC6C"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E0E0B8F"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Low vision students in Grades 7-8</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BDE4284"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C4294C" w14:paraId="43B76B94" w14:textId="77777777" w:rsidTr="00C4294C">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6A5AFB5"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Tactile readers in high school</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D5291FC"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C4294C" w14:paraId="0386D15D"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EA6F058"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Low vision students in high school</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155F492C"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C4294C" w14:paraId="3B814057" w14:textId="77777777" w:rsidTr="00C4294C">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61A8EFC"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Adult tactile readers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3EC4E36"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76%</w:t>
            </w:r>
          </w:p>
        </w:tc>
      </w:tr>
      <w:tr w:rsidR="00C4294C" w14:paraId="27A445A0"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88E1176"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Adults with low vision</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D40BD20"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76%</w:t>
            </w:r>
          </w:p>
        </w:tc>
      </w:tr>
      <w:tr w:rsidR="00C4294C" w14:paraId="3497C400" w14:textId="77777777" w:rsidTr="00C4294C">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40FCC29"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Students with additional physical disabilities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D183435"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59%</w:t>
            </w:r>
          </w:p>
        </w:tc>
      </w:tr>
      <w:tr w:rsidR="00C4294C" w14:paraId="66E1CFA3"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D46F94F"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Students with cognitive disabilities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66D72636"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64%</w:t>
            </w:r>
          </w:p>
        </w:tc>
      </w:tr>
      <w:tr w:rsidR="00C4294C" w14:paraId="47FC0CC2" w14:textId="77777777" w:rsidTr="00C4294C">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FE7A13D"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Students with deafblindness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421991E"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76%</w:t>
            </w:r>
          </w:p>
        </w:tc>
      </w:tr>
      <w:tr w:rsidR="00C4294C" w14:paraId="224BA621"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2B8247DE"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Sighted peers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00BDDE0"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82%</w:t>
            </w:r>
          </w:p>
        </w:tc>
      </w:tr>
      <w:tr w:rsidR="00C4294C" w14:paraId="57BCD28E" w14:textId="77777777" w:rsidTr="00C4294C">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B310BF7"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Teachers of the Visually Impaired</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33A4E39D"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88%</w:t>
            </w:r>
          </w:p>
        </w:tc>
      </w:tr>
      <w:tr w:rsidR="00C4294C" w14:paraId="18FA3495"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01E6673C"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Orientation and Mobility Specialists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7F130D82"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94%</w:t>
            </w:r>
          </w:p>
        </w:tc>
      </w:tr>
      <w:tr w:rsidR="00C4294C" w14:paraId="6FB9CE96" w14:textId="77777777" w:rsidTr="00C4294C">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51C00860"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Adaptive Physical Education Teachers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F0E3952" w14:textId="77777777" w:rsidR="00C4294C" w:rsidRDefault="00C4294C" w:rsidP="00C4294C">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94%</w:t>
            </w:r>
          </w:p>
        </w:tc>
      </w:tr>
      <w:tr w:rsidR="00C4294C" w14:paraId="14CD4394" w14:textId="77777777" w:rsidTr="00C4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6373B7D" w14:textId="77777777" w:rsidR="00C4294C" w:rsidRDefault="00C4294C" w:rsidP="00C4294C">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Parents of students with visual impairments</w:t>
            </w:r>
          </w:p>
        </w:tc>
        <w:tc>
          <w:tcPr>
            <w:tcW w:w="4495" w:type="dxa"/>
            <w:tc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cBorders>
            <w:hideMark/>
          </w:tcPr>
          <w:p w14:paraId="4FF212EF" w14:textId="77777777" w:rsidR="00C4294C" w:rsidRDefault="00C4294C" w:rsidP="00C4294C">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82%</w:t>
            </w:r>
          </w:p>
        </w:tc>
      </w:tr>
    </w:tbl>
    <w:p w14:paraId="21A635B2" w14:textId="77777777" w:rsidR="00C4294C" w:rsidRDefault="00C4294C" w:rsidP="00C4294C">
      <w:pPr>
        <w:widowControl/>
        <w:adjustRightInd/>
        <w:spacing w:after="0" w:line="240" w:lineRule="auto"/>
        <w:jc w:val="left"/>
        <w:rPr>
          <w:rFonts w:ascii="Tahoma" w:eastAsia="Calibri" w:hAnsi="Tahoma" w:cs="Tahoma"/>
          <w:sz w:val="24"/>
          <w:szCs w:val="24"/>
        </w:rPr>
      </w:pPr>
    </w:p>
    <w:p w14:paraId="0066B899"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On April 26, 2016, the project leader conducted a meeting with the PDC team. Anticipated revisions to product were reviewed, as well as expected production processes. Notable structural improvements to the product based on field test results were the following:</w:t>
      </w:r>
    </w:p>
    <w:p w14:paraId="7FC46B44" w14:textId="77777777" w:rsidR="00C4294C" w:rsidRDefault="00C4294C" w:rsidP="00A61CF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Inclusion of a ready-to-use magnetic board</w:t>
      </w:r>
    </w:p>
    <w:p w14:paraId="2D541DEC" w14:textId="77777777" w:rsidR="00C4294C" w:rsidRDefault="00C4294C" w:rsidP="00A61CF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Provision of extra 3D parts (e.g., bowling pins) in case pieces are lost</w:t>
      </w:r>
    </w:p>
    <w:p w14:paraId="0F0C9F29" w14:textId="77777777" w:rsidR="00C4294C" w:rsidRDefault="00C4294C" w:rsidP="00A61CF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Design of more realistic sports figurines (instead of the gingerbread man version)</w:t>
      </w:r>
    </w:p>
    <w:p w14:paraId="724292C0" w14:textId="77777777" w:rsidR="00C4294C" w:rsidRDefault="00C4294C" w:rsidP="00A61CF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lastRenderedPageBreak/>
        <w:t>Updates to the tactile courts and fields as related to label placement, additional labels, color assignments, and tactile enhancements. The number of changes varied from layout to layout and were, for the most part, minimal.</w:t>
      </w:r>
    </w:p>
    <w:p w14:paraId="7F04CC0D" w14:textId="77777777" w:rsidR="00C4294C" w:rsidRDefault="00C4294C" w:rsidP="00A61CF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Elimination of folding of sports layouts to address concern about long-term durability of hinge material</w:t>
      </w:r>
    </w:p>
    <w:p w14:paraId="76151C1C" w14:textId="77777777" w:rsidR="00C4294C" w:rsidRDefault="00C4294C" w:rsidP="00A61CF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Strengthening of 3D parts (e.g., basketball goals) prone to breaking</w:t>
      </w:r>
    </w:p>
    <w:p w14:paraId="22E45516" w14:textId="77777777" w:rsidR="00C4294C" w:rsidRDefault="00C4294C" w:rsidP="00A61CF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Revision of product name—omission of subtitle “Touch and Play”</w:t>
      </w:r>
    </w:p>
    <w:p w14:paraId="2CA0EAA9" w14:textId="77777777" w:rsidR="00C4294C" w:rsidRDefault="00C4294C" w:rsidP="00A61CF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Added court layout: Ultimate (as strongly encouraged by the coauthors)</w:t>
      </w:r>
    </w:p>
    <w:p w14:paraId="34571BAE" w14:textId="77777777" w:rsidR="00C4294C" w:rsidRDefault="00C4294C" w:rsidP="00A61CF4">
      <w:pPr>
        <w:widowControl/>
        <w:numPr>
          <w:ilvl w:val="0"/>
          <w:numId w:val="23"/>
        </w:numPr>
        <w:adjustRightInd/>
        <w:spacing w:after="0" w:line="240" w:lineRule="auto"/>
        <w:ind w:left="720"/>
        <w:contextualSpacing/>
        <w:jc w:val="left"/>
        <w:textAlignment w:val="auto"/>
        <w:rPr>
          <w:rFonts w:ascii="Tahoma" w:eastAsia="Calibri" w:hAnsi="Tahoma" w:cs="Tahoma"/>
          <w:sz w:val="24"/>
          <w:szCs w:val="24"/>
        </w:rPr>
      </w:pPr>
      <w:r>
        <w:rPr>
          <w:rFonts w:ascii="Tahoma" w:eastAsia="Calibri" w:hAnsi="Tahoma" w:cs="Tahoma"/>
          <w:sz w:val="24"/>
          <w:szCs w:val="24"/>
        </w:rPr>
        <w:t>Tabs for sports chapters housed in binder</w:t>
      </w:r>
    </w:p>
    <w:p w14:paraId="0CCDA43A" w14:textId="77777777" w:rsidR="00C4294C" w:rsidRDefault="00C4294C" w:rsidP="00C4294C">
      <w:pPr>
        <w:widowControl/>
        <w:adjustRightInd/>
        <w:spacing w:after="0" w:line="240" w:lineRule="auto"/>
        <w:jc w:val="left"/>
        <w:rPr>
          <w:rFonts w:ascii="Tahoma" w:eastAsia="Calibri" w:hAnsi="Tahoma" w:cs="Tahoma"/>
          <w:sz w:val="24"/>
          <w:szCs w:val="24"/>
          <w:u w:val="single"/>
        </w:rPr>
      </w:pPr>
    </w:p>
    <w:p w14:paraId="4821F985"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 xml:space="preserve">On May 31, 2016, the project leader conducted a follow-up meeting to address continuing concerns about amount of product assembly expected of the customer. A compromise was reached to have in-house production staff apply all magnetic backing to needed parts and the customer apply VELCRO® brand strips or tabs to the remaining parts. </w:t>
      </w:r>
    </w:p>
    <w:p w14:paraId="5A6E42D9" w14:textId="77777777" w:rsidR="00C4294C" w:rsidRDefault="00C4294C" w:rsidP="00C4294C">
      <w:pPr>
        <w:widowControl/>
        <w:adjustRightInd/>
        <w:spacing w:after="0" w:line="240" w:lineRule="auto"/>
        <w:jc w:val="left"/>
        <w:rPr>
          <w:rFonts w:ascii="Tahoma" w:eastAsia="Calibri" w:hAnsi="Tahoma" w:cs="Tahoma"/>
          <w:sz w:val="24"/>
          <w:szCs w:val="24"/>
        </w:rPr>
      </w:pPr>
    </w:p>
    <w:p w14:paraId="53076F60"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In July 2016, the project leader and Tom Poppe reviewed needed revisions to each sport layout. Tooling of the 2-up vacuum-form pattern for Basketball and Track and Field was undertaken first. The transition from silkscreen art (as used for the prototype) to the Roland® printing process (as expected for final production) required testing and reselection of colors based on the UV printer’s ink palette. Registration of the print and tactile artwork is critical.</w:t>
      </w:r>
    </w:p>
    <w:p w14:paraId="5F4888F8" w14:textId="77777777" w:rsidR="00C4294C" w:rsidRDefault="00C4294C" w:rsidP="00C4294C">
      <w:pPr>
        <w:widowControl/>
        <w:adjustRightInd/>
        <w:spacing w:after="0" w:line="240" w:lineRule="auto"/>
        <w:jc w:val="left"/>
        <w:rPr>
          <w:rFonts w:ascii="Tahoma" w:eastAsia="Calibri" w:hAnsi="Tahoma" w:cs="Tahoma"/>
          <w:sz w:val="24"/>
          <w:szCs w:val="24"/>
        </w:rPr>
      </w:pPr>
    </w:p>
    <w:p w14:paraId="7CBB7CCA"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Field evaluators noted some inconsistencies and errors within the sports chapters regarding some game rules, strategies, and so forth. Therefore, project leader requested additional reviews by APH staff who coached, played, or were avid fans of a sport(s). Approximately 20 APH staff representing various in-house departments “stepped up to the plate” to offer their expertise on many of the chapters. Their feedback proved invaluable to the accuracy of the content. By the end of summer, the graphic designer initiated work on the layout design of the sports chapters.</w:t>
      </w:r>
    </w:p>
    <w:p w14:paraId="3FAF4466" w14:textId="77777777" w:rsidR="00C4294C" w:rsidRDefault="00C4294C" w:rsidP="00C4294C">
      <w:pPr>
        <w:widowControl/>
        <w:adjustRightInd/>
        <w:spacing w:after="0" w:line="240" w:lineRule="auto"/>
        <w:jc w:val="left"/>
        <w:rPr>
          <w:rFonts w:ascii="Tahoma" w:eastAsia="Calibri" w:hAnsi="Tahoma" w:cs="Tahoma"/>
          <w:sz w:val="24"/>
          <w:szCs w:val="24"/>
          <w:u w:val="single"/>
        </w:rPr>
      </w:pPr>
    </w:p>
    <w:p w14:paraId="41DFD000"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Although work on SPORTS COURTS continued at a steady pace throughout the FY 2017, the loss of critical staff and the reassignment of priority to other research projects significantly impacted momentum. Conversion of scanned silkscreen art to digitized files also contributed to a lengthened project timeline. Project milestones and notable tasks accomplished throughout the fiscal year encompassed the following:</w:t>
      </w:r>
    </w:p>
    <w:p w14:paraId="423B6CC3" w14:textId="77777777" w:rsidR="00C4294C" w:rsidRDefault="00C4294C" w:rsidP="00C4294C">
      <w:pPr>
        <w:widowControl/>
        <w:adjustRightInd/>
        <w:spacing w:after="0" w:line="240" w:lineRule="auto"/>
        <w:jc w:val="left"/>
        <w:rPr>
          <w:rFonts w:ascii="Tahoma" w:eastAsia="Calibri" w:hAnsi="Tahoma" w:cs="Tahoma"/>
          <w:sz w:val="24"/>
          <w:szCs w:val="24"/>
        </w:rPr>
      </w:pPr>
    </w:p>
    <w:p w14:paraId="7CC849BB"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October 2016</w:t>
      </w:r>
    </w:p>
    <w:p w14:paraId="2AC1836B" w14:textId="77777777" w:rsidR="00C4294C" w:rsidRDefault="00C4294C" w:rsidP="00243D80">
      <w:pPr>
        <w:pStyle w:val="ListParagraph"/>
        <w:widowControl/>
        <w:numPr>
          <w:ilvl w:val="0"/>
          <w:numId w:val="229"/>
        </w:numPr>
        <w:adjustRightInd/>
        <w:spacing w:after="0" w:line="240" w:lineRule="auto"/>
        <w:jc w:val="left"/>
        <w:textAlignment w:val="auto"/>
        <w:rPr>
          <w:rFonts w:ascii="Tahoma" w:eastAsia="Calibri" w:hAnsi="Tahoma"/>
          <w:sz w:val="24"/>
          <w:szCs w:val="24"/>
        </w:rPr>
      </w:pPr>
      <w:r>
        <w:rPr>
          <w:rFonts w:ascii="Tahoma" w:hAnsi="Tahoma"/>
          <w:sz w:val="24"/>
          <w:szCs w:val="24"/>
        </w:rPr>
        <w:t>SPORTS COURTS was presented to the Educational Products and Advisory Committee at the Annual Meeting; Quota approval was received.</w:t>
      </w:r>
    </w:p>
    <w:p w14:paraId="5CDB7CB5" w14:textId="77777777" w:rsidR="00C4294C" w:rsidRDefault="00C4294C" w:rsidP="00243D80">
      <w:pPr>
        <w:pStyle w:val="ListParagraph"/>
        <w:widowControl/>
        <w:numPr>
          <w:ilvl w:val="0"/>
          <w:numId w:val="229"/>
        </w:numPr>
        <w:adjustRightInd/>
        <w:spacing w:after="0" w:line="240" w:lineRule="auto"/>
        <w:jc w:val="left"/>
        <w:textAlignment w:val="auto"/>
        <w:rPr>
          <w:rFonts w:ascii="Tahoma" w:eastAsia="Calibri" w:hAnsi="Tahoma"/>
          <w:sz w:val="24"/>
          <w:szCs w:val="24"/>
        </w:rPr>
      </w:pPr>
      <w:r>
        <w:rPr>
          <w:rFonts w:ascii="Tahoma" w:hAnsi="Tahoma"/>
          <w:sz w:val="24"/>
          <w:szCs w:val="24"/>
        </w:rPr>
        <w:t xml:space="preserve">Prior to his retirement from APH in mid-October, Tom Poppe acquainted Technical Research and Model Shop staff with the existing production tooling for generating the print/tactile sports layouts and related parts (e.g., bowling </w:t>
      </w:r>
      <w:r>
        <w:rPr>
          <w:rFonts w:ascii="Tahoma" w:hAnsi="Tahoma"/>
          <w:sz w:val="24"/>
          <w:szCs w:val="24"/>
        </w:rPr>
        <w:lastRenderedPageBreak/>
        <w:t>pins, goal posts). Andrew Dakin was assigned as the primary model/pattern maker.</w:t>
      </w:r>
    </w:p>
    <w:p w14:paraId="6B4C079D" w14:textId="77777777" w:rsidR="00C4294C" w:rsidRDefault="00C4294C" w:rsidP="00C4294C">
      <w:pPr>
        <w:widowControl/>
        <w:adjustRightInd/>
        <w:spacing w:after="0" w:line="240" w:lineRule="auto"/>
        <w:jc w:val="left"/>
        <w:rPr>
          <w:rFonts w:ascii="Tahoma" w:eastAsia="Calibri" w:hAnsi="Tahoma" w:cs="Tahoma"/>
          <w:sz w:val="24"/>
          <w:szCs w:val="24"/>
        </w:rPr>
      </w:pPr>
    </w:p>
    <w:p w14:paraId="5ECD0666"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November 2016</w:t>
      </w:r>
    </w:p>
    <w:p w14:paraId="7A7B5456" w14:textId="77777777" w:rsidR="00C4294C" w:rsidRDefault="00C4294C" w:rsidP="00243D80">
      <w:pPr>
        <w:pStyle w:val="ListParagraph"/>
        <w:widowControl/>
        <w:numPr>
          <w:ilvl w:val="0"/>
          <w:numId w:val="23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Moulton scanned images of the 2-up silkscreen art of the Basketball and Track and Field layouts used for field testing. Matthew Poppe then prepared a digital file, which will be used to print the full-color layouts on vinyl via the Roland® UV printer. He also prepared the digital file layout for the Bowling Pin Setup and the braille transparency for reference during the fabrication of the vacuum-form pattern.</w:t>
      </w:r>
    </w:p>
    <w:p w14:paraId="685F6CEA" w14:textId="77777777" w:rsidR="00C4294C" w:rsidRDefault="00C4294C" w:rsidP="00C4294C">
      <w:pPr>
        <w:widowControl/>
        <w:adjustRightInd/>
        <w:spacing w:after="0" w:line="240" w:lineRule="auto"/>
        <w:ind w:left="360"/>
        <w:jc w:val="left"/>
        <w:rPr>
          <w:rFonts w:ascii="Tahoma" w:eastAsia="Calibri" w:hAnsi="Tahoma" w:cs="Tahoma"/>
          <w:sz w:val="24"/>
          <w:szCs w:val="24"/>
        </w:rPr>
      </w:pPr>
    </w:p>
    <w:p w14:paraId="2FE228A5"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December 2016</w:t>
      </w:r>
    </w:p>
    <w:p w14:paraId="123E2167" w14:textId="77777777" w:rsidR="00C4294C" w:rsidRDefault="00C4294C" w:rsidP="00243D80">
      <w:pPr>
        <w:pStyle w:val="ListParagraph"/>
        <w:widowControl/>
        <w:numPr>
          <w:ilvl w:val="0"/>
          <w:numId w:val="2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scheduled biweekly working meetings with staff from all departments—Research, Model Shop, Technical Research, Graphic Design, and Production—in an attempt to keep steady progress on the product and allow team members to share updates and plan next steps.</w:t>
      </w:r>
    </w:p>
    <w:p w14:paraId="74942FA0" w14:textId="77777777" w:rsidR="00C4294C" w:rsidRDefault="00C4294C" w:rsidP="00C4294C">
      <w:pPr>
        <w:widowControl/>
        <w:adjustRightInd/>
        <w:spacing w:after="0" w:line="240" w:lineRule="auto"/>
        <w:ind w:left="360"/>
        <w:jc w:val="left"/>
        <w:rPr>
          <w:rFonts w:ascii="Tahoma" w:eastAsia="Calibri" w:hAnsi="Tahoma" w:cs="Tahoma"/>
          <w:sz w:val="24"/>
          <w:szCs w:val="24"/>
        </w:rPr>
      </w:pPr>
    </w:p>
    <w:p w14:paraId="73F40AB4"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January 2017</w:t>
      </w:r>
    </w:p>
    <w:p w14:paraId="744B85B6" w14:textId="77777777" w:rsidR="00C4294C" w:rsidRDefault="00C4294C" w:rsidP="00243D80">
      <w:pPr>
        <w:pStyle w:val="ListParagraph"/>
        <w:widowControl/>
        <w:numPr>
          <w:ilvl w:val="0"/>
          <w:numId w:val="2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on January 5 and 19.</w:t>
      </w:r>
    </w:p>
    <w:p w14:paraId="10558DBB" w14:textId="77777777" w:rsidR="00C4294C" w:rsidRDefault="00C4294C" w:rsidP="00243D80">
      <w:pPr>
        <w:pStyle w:val="ListParagraph"/>
        <w:widowControl/>
        <w:numPr>
          <w:ilvl w:val="0"/>
          <w:numId w:val="23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and the project leader incorporated final edits into the Basketball chapter based on field-test feedback and in-house staff reviews.</w:t>
      </w:r>
    </w:p>
    <w:p w14:paraId="3D2B0717" w14:textId="77777777" w:rsidR="00C4294C" w:rsidRDefault="00C4294C" w:rsidP="00C4294C">
      <w:pPr>
        <w:widowControl/>
        <w:adjustRightInd/>
        <w:spacing w:after="0" w:line="240" w:lineRule="auto"/>
        <w:ind w:left="360"/>
        <w:jc w:val="left"/>
        <w:rPr>
          <w:rFonts w:ascii="Tahoma" w:eastAsia="Calibri" w:hAnsi="Tahoma" w:cs="Tahoma"/>
          <w:sz w:val="24"/>
          <w:szCs w:val="24"/>
        </w:rPr>
      </w:pPr>
    </w:p>
    <w:p w14:paraId="36BBD420"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February 2017</w:t>
      </w:r>
    </w:p>
    <w:p w14:paraId="5EC59023" w14:textId="77777777" w:rsidR="00C4294C" w:rsidRDefault="00C4294C" w:rsidP="00243D80">
      <w:pPr>
        <w:pStyle w:val="ListParagraph"/>
        <w:widowControl/>
        <w:numPr>
          <w:ilvl w:val="0"/>
          <w:numId w:val="23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Joon Lee verified copyright clearance for the use of the final product title, SPORTS COURTS. The subtitle, Touch and Play, was omitted.</w:t>
      </w:r>
    </w:p>
    <w:p w14:paraId="5C37779D" w14:textId="77777777" w:rsidR="00C4294C" w:rsidRDefault="00C4294C" w:rsidP="00243D80">
      <w:pPr>
        <w:pStyle w:val="ListParagraph"/>
        <w:widowControl/>
        <w:numPr>
          <w:ilvl w:val="0"/>
          <w:numId w:val="23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on February 2 and 23.</w:t>
      </w:r>
    </w:p>
    <w:p w14:paraId="56F4A743" w14:textId="77777777" w:rsidR="00C4294C" w:rsidRDefault="00C4294C" w:rsidP="00243D80">
      <w:pPr>
        <w:pStyle w:val="ListParagraph"/>
        <w:widowControl/>
        <w:numPr>
          <w:ilvl w:val="0"/>
          <w:numId w:val="23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Patrick White joined the project team and initiated work on the fiberglass vacuum-form pattern for the Bowling Pin Setup using a Roland® UV printer master.</w:t>
      </w:r>
    </w:p>
    <w:p w14:paraId="02C19E65" w14:textId="77777777" w:rsidR="00C4294C" w:rsidRDefault="00C4294C" w:rsidP="00243D80">
      <w:pPr>
        <w:pStyle w:val="ListParagraph"/>
        <w:widowControl/>
        <w:numPr>
          <w:ilvl w:val="0"/>
          <w:numId w:val="23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 catalog number was assigned to the Large Magnetic Dry-Erase Board (1-03557-00) that will be included with SPORTS COURTS, as well as sold as a separate product.</w:t>
      </w:r>
    </w:p>
    <w:p w14:paraId="58E62F21" w14:textId="77777777" w:rsidR="00C4294C" w:rsidRDefault="00C4294C" w:rsidP="00243D80">
      <w:pPr>
        <w:pStyle w:val="ListParagraph"/>
        <w:widowControl/>
        <w:numPr>
          <w:ilvl w:val="0"/>
          <w:numId w:val="23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final content was reviewed and approved by the project consultants.</w:t>
      </w:r>
    </w:p>
    <w:p w14:paraId="11AAE5CD" w14:textId="77777777" w:rsidR="00C4294C" w:rsidRDefault="00C4294C" w:rsidP="00243D80">
      <w:pPr>
        <w:pStyle w:val="ListParagraph"/>
        <w:widowControl/>
        <w:numPr>
          <w:ilvl w:val="0"/>
          <w:numId w:val="23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graphic designer prepared the final layout and design of the print version of the Basketball chapter and incorporated silhouette images of players.</w:t>
      </w:r>
    </w:p>
    <w:p w14:paraId="643EA7A9" w14:textId="77777777" w:rsidR="00C4294C" w:rsidRDefault="00C4294C" w:rsidP="00243D80">
      <w:pPr>
        <w:pStyle w:val="ListParagraph"/>
        <w:widowControl/>
        <w:numPr>
          <w:ilvl w:val="0"/>
          <w:numId w:val="23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Joon Lee furnished proper trademark attributions for this chapter, as well as for all sports chapters addressed throughout the year.</w:t>
      </w:r>
    </w:p>
    <w:p w14:paraId="52B2F574" w14:textId="77777777" w:rsidR="00C4294C" w:rsidRDefault="00C4294C" w:rsidP="00243D80">
      <w:pPr>
        <w:pStyle w:val="ListParagraph"/>
        <w:widowControl/>
        <w:numPr>
          <w:ilvl w:val="0"/>
          <w:numId w:val="232"/>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prepared the clean file of the Basketball chapter for eventual braille translation and HTML conversion.</w:t>
      </w:r>
      <w:r>
        <w:rPr>
          <w:noProof/>
        </w:rPr>
        <w:t xml:space="preserve"> </w:t>
      </w:r>
    </w:p>
    <w:p w14:paraId="367F5508" w14:textId="77777777" w:rsidR="00C4294C" w:rsidRDefault="00C4294C" w:rsidP="00C4294C">
      <w:pPr>
        <w:widowControl/>
        <w:adjustRightInd/>
        <w:spacing w:after="0" w:line="240" w:lineRule="auto"/>
        <w:jc w:val="left"/>
        <w:rPr>
          <w:rFonts w:ascii="Tahoma" w:eastAsia="Calibri" w:hAnsi="Tahoma" w:cs="Tahoma"/>
          <w:sz w:val="24"/>
          <w:szCs w:val="24"/>
        </w:rPr>
      </w:pPr>
    </w:p>
    <w:p w14:paraId="4DEDF157" w14:textId="77777777" w:rsidR="00C4294C" w:rsidRDefault="00C4294C" w:rsidP="00C4294C">
      <w:pPr>
        <w:widowControl/>
        <w:adjustRightInd/>
        <w:spacing w:after="0" w:line="240" w:lineRule="auto"/>
        <w:ind w:left="990"/>
        <w:jc w:val="left"/>
        <w:rPr>
          <w:rFonts w:ascii="Tahoma" w:eastAsia="Calibri" w:hAnsi="Tahoma" w:cs="Tahoma"/>
          <w:sz w:val="24"/>
          <w:szCs w:val="24"/>
        </w:rPr>
      </w:pPr>
      <w:r>
        <w:rPr>
          <w:noProof/>
        </w:rPr>
        <w:lastRenderedPageBreak/>
        <w:drawing>
          <wp:inline distT="0" distB="0" distL="0" distR="0" wp14:anchorId="22CA8076" wp14:editId="4DAEF84C">
            <wp:extent cx="1888177" cy="2656660"/>
            <wp:effectExtent l="0" t="0" r="0" b="0"/>
            <wp:docPr id="333" name="Picture 333" descr="Image for front page of BASKETBALL cha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05206" cy="2680619"/>
                    </a:xfrm>
                    <a:prstGeom prst="rect">
                      <a:avLst/>
                    </a:prstGeom>
                  </pic:spPr>
                </pic:pic>
              </a:graphicData>
            </a:graphic>
          </wp:inline>
        </w:drawing>
      </w:r>
    </w:p>
    <w:p w14:paraId="3C5083DA" w14:textId="77777777" w:rsidR="00C4294C" w:rsidRDefault="00C4294C" w:rsidP="00C4294C">
      <w:pPr>
        <w:widowControl/>
        <w:adjustRightInd/>
        <w:spacing w:after="0" w:line="240" w:lineRule="auto"/>
        <w:ind w:left="360"/>
        <w:jc w:val="left"/>
        <w:rPr>
          <w:rFonts w:ascii="Tahoma" w:eastAsia="Calibri" w:hAnsi="Tahoma" w:cs="Tahoma"/>
          <w:sz w:val="24"/>
          <w:szCs w:val="24"/>
        </w:rPr>
      </w:pPr>
    </w:p>
    <w:p w14:paraId="77DF1596"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March 2017</w:t>
      </w:r>
    </w:p>
    <w:p w14:paraId="444C2210" w14:textId="77777777" w:rsidR="00C4294C" w:rsidRDefault="00C4294C" w:rsidP="00243D80">
      <w:pPr>
        <w:pStyle w:val="ListParagraph"/>
        <w:widowControl/>
        <w:numPr>
          <w:ilvl w:val="0"/>
          <w:numId w:val="233"/>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on March 9 and March 27.</w:t>
      </w:r>
    </w:p>
    <w:p w14:paraId="37C3A258" w14:textId="77777777" w:rsidR="00C4294C" w:rsidRDefault="00C4294C" w:rsidP="00243D80">
      <w:pPr>
        <w:pStyle w:val="ListParagraph"/>
        <w:widowControl/>
        <w:numPr>
          <w:ilvl w:val="0"/>
          <w:numId w:val="233"/>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and the project leader incorporated final edits to the Track and Field chapter. Consultants reviewed and approved the final chapter content.</w:t>
      </w:r>
    </w:p>
    <w:p w14:paraId="6737DE56" w14:textId="77777777" w:rsidR="00C4294C" w:rsidRDefault="00C4294C" w:rsidP="00243D80">
      <w:pPr>
        <w:pStyle w:val="ListParagraph"/>
        <w:widowControl/>
        <w:numPr>
          <w:ilvl w:val="0"/>
          <w:numId w:val="233"/>
        </w:numPr>
        <w:adjustRightInd/>
        <w:spacing w:after="0" w:line="240" w:lineRule="auto"/>
        <w:jc w:val="left"/>
        <w:textAlignment w:val="auto"/>
        <w:rPr>
          <w:rFonts w:ascii="Tahoma" w:eastAsia="Calibri" w:hAnsi="Tahoma"/>
          <w:sz w:val="24"/>
          <w:szCs w:val="24"/>
        </w:rPr>
      </w:pPr>
      <w:r w:rsidRPr="001929AC">
        <w:rPr>
          <w:rFonts w:ascii="Tahoma" w:eastAsia="Calibri" w:hAnsi="Tahoma"/>
          <w:sz w:val="24"/>
          <w:szCs w:val="24"/>
        </w:rPr>
        <w:t xml:space="preserve">The graphic designer prepared the print layout and design of </w:t>
      </w:r>
      <w:r>
        <w:rPr>
          <w:rFonts w:ascii="Tahoma" w:eastAsia="Calibri" w:hAnsi="Tahoma"/>
          <w:sz w:val="24"/>
          <w:szCs w:val="24"/>
        </w:rPr>
        <w:t xml:space="preserve">Track and Field. </w:t>
      </w:r>
    </w:p>
    <w:p w14:paraId="6559774F" w14:textId="77777777" w:rsidR="00C4294C" w:rsidRPr="001929AC" w:rsidRDefault="00C4294C" w:rsidP="00243D80">
      <w:pPr>
        <w:pStyle w:val="ListParagraph"/>
        <w:widowControl/>
        <w:numPr>
          <w:ilvl w:val="0"/>
          <w:numId w:val="233"/>
        </w:numPr>
        <w:adjustRightInd/>
        <w:spacing w:after="0" w:line="240" w:lineRule="auto"/>
        <w:jc w:val="left"/>
        <w:textAlignment w:val="auto"/>
        <w:rPr>
          <w:rFonts w:ascii="Tahoma" w:eastAsia="Calibri" w:hAnsi="Tahoma"/>
          <w:sz w:val="24"/>
          <w:szCs w:val="24"/>
        </w:rPr>
      </w:pPr>
      <w:r w:rsidRPr="001929AC">
        <w:rPr>
          <w:rFonts w:ascii="Tahoma" w:eastAsia="Calibri" w:hAnsi="Tahoma"/>
          <w:sz w:val="24"/>
          <w:szCs w:val="24"/>
        </w:rPr>
        <w:t>Andrew Moulton provided scanned images of the 2-u</w:t>
      </w:r>
      <w:r>
        <w:rPr>
          <w:rFonts w:ascii="Tahoma" w:eastAsia="Calibri" w:hAnsi="Tahoma"/>
          <w:sz w:val="24"/>
          <w:szCs w:val="24"/>
        </w:rPr>
        <w:t>p silkscreen art of the Football and Lacrosse</w:t>
      </w:r>
      <w:r w:rsidRPr="001929AC">
        <w:rPr>
          <w:rFonts w:ascii="Tahoma" w:eastAsia="Calibri" w:hAnsi="Tahoma"/>
          <w:sz w:val="24"/>
          <w:szCs w:val="24"/>
        </w:rPr>
        <w:t xml:space="preserve"> layouts for digital file conversion.</w:t>
      </w:r>
    </w:p>
    <w:p w14:paraId="34430B62" w14:textId="77777777" w:rsidR="00C4294C" w:rsidRDefault="00C4294C" w:rsidP="00C4294C">
      <w:pPr>
        <w:widowControl/>
        <w:adjustRightInd/>
        <w:spacing w:after="0" w:line="240" w:lineRule="auto"/>
        <w:jc w:val="left"/>
        <w:rPr>
          <w:rFonts w:ascii="Tahoma" w:eastAsia="Calibri" w:hAnsi="Tahoma" w:cs="Tahoma"/>
          <w:sz w:val="24"/>
          <w:szCs w:val="24"/>
        </w:rPr>
      </w:pPr>
    </w:p>
    <w:p w14:paraId="0B1887D8"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April 2017</w:t>
      </w:r>
    </w:p>
    <w:p w14:paraId="472029C2" w14:textId="77777777" w:rsidR="00C4294C" w:rsidRDefault="00C4294C" w:rsidP="00243D80">
      <w:pPr>
        <w:pStyle w:val="ListParagraph"/>
        <w:widowControl/>
        <w:numPr>
          <w:ilvl w:val="0"/>
          <w:numId w:val="23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on April 5 and April 24.</w:t>
      </w:r>
    </w:p>
    <w:p w14:paraId="37EECB79" w14:textId="77777777" w:rsidR="00C4294C" w:rsidRDefault="00C4294C" w:rsidP="00243D80">
      <w:pPr>
        <w:pStyle w:val="ListParagraph"/>
        <w:widowControl/>
        <w:numPr>
          <w:ilvl w:val="0"/>
          <w:numId w:val="23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and the project leader made final edits to the FOOTBALL chapter; final content was approved by the consultants prior to layout and design.</w:t>
      </w:r>
    </w:p>
    <w:p w14:paraId="5F00AC2F" w14:textId="77777777" w:rsidR="00C4294C" w:rsidRDefault="00C4294C" w:rsidP="00243D80">
      <w:pPr>
        <w:pStyle w:val="ListParagraph"/>
        <w:widowControl/>
        <w:numPr>
          <w:ilvl w:val="0"/>
          <w:numId w:val="23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Patrick White enhanced the design of 3D figurines to be tactually discriminated by base shape, arm position, shirt texture, and/or color. The same figurine styles will be used in Room with a View (see separate annual report).</w:t>
      </w:r>
    </w:p>
    <w:p w14:paraId="37DA6F00" w14:textId="77777777" w:rsidR="00C4294C" w:rsidRDefault="00C4294C" w:rsidP="00243D80">
      <w:pPr>
        <w:pStyle w:val="ListParagraph"/>
        <w:widowControl/>
        <w:numPr>
          <w:ilvl w:val="0"/>
          <w:numId w:val="23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Moulton worked on the product specifications for the Large Magnetic Dry-Erase Board.</w:t>
      </w:r>
      <w:r>
        <w:rPr>
          <w:noProof/>
        </w:rPr>
        <w:t xml:space="preserve"> </w:t>
      </w:r>
    </w:p>
    <w:p w14:paraId="51E12A5E" w14:textId="77777777" w:rsidR="00C4294C" w:rsidRDefault="00C4294C" w:rsidP="00243D80">
      <w:pPr>
        <w:pStyle w:val="ListParagraph"/>
        <w:widowControl/>
        <w:numPr>
          <w:ilvl w:val="0"/>
          <w:numId w:val="234"/>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Matthew Poppe prepared the digital file for the Football and Lacrosse layouts, as well as the transparency layer for the braille/tactile counterpart.</w:t>
      </w:r>
    </w:p>
    <w:p w14:paraId="46232A0C" w14:textId="77777777" w:rsidR="00C4294C" w:rsidRDefault="00C4294C" w:rsidP="00C4294C">
      <w:pPr>
        <w:widowControl/>
        <w:adjustRightInd/>
        <w:spacing w:after="0" w:line="240" w:lineRule="auto"/>
        <w:ind w:left="900"/>
        <w:jc w:val="left"/>
        <w:rPr>
          <w:rFonts w:ascii="Tahoma" w:eastAsia="Calibri" w:hAnsi="Tahoma" w:cs="Tahoma"/>
          <w:sz w:val="24"/>
          <w:szCs w:val="24"/>
        </w:rPr>
      </w:pPr>
      <w:r>
        <w:rPr>
          <w:noProof/>
        </w:rPr>
        <w:lastRenderedPageBreak/>
        <w:drawing>
          <wp:inline distT="0" distB="0" distL="0" distR="0" wp14:anchorId="4C7855BF" wp14:editId="3F7E6DEF">
            <wp:extent cx="5635281" cy="3408218"/>
            <wp:effectExtent l="0" t="0" r="3810" b="1905"/>
            <wp:docPr id="334" name="Picture 334" descr="Juxtaposed images of the print layout of the FOOTBALL and LACROSSE fields and the corresponding outline/transparency image that indicates the location of tactile lines and braille labels within both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uxtaposed images of the print layout of the FOOTBALL and LACROSSE fields and the corresponding outline/transparency image that indicates the location of tactile lines and braille labels within both field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47157" cy="3415400"/>
                    </a:xfrm>
                    <a:prstGeom prst="rect">
                      <a:avLst/>
                    </a:prstGeom>
                    <a:noFill/>
                    <a:ln>
                      <a:noFill/>
                    </a:ln>
                  </pic:spPr>
                </pic:pic>
              </a:graphicData>
            </a:graphic>
          </wp:inline>
        </w:drawing>
      </w:r>
    </w:p>
    <w:p w14:paraId="4E10D64A" w14:textId="77777777" w:rsidR="00C4294C" w:rsidRDefault="00C4294C" w:rsidP="00C4294C">
      <w:pPr>
        <w:widowControl/>
        <w:adjustRightInd/>
        <w:spacing w:after="0" w:line="240" w:lineRule="auto"/>
        <w:ind w:left="360"/>
        <w:jc w:val="left"/>
        <w:rPr>
          <w:rFonts w:ascii="Tahoma" w:eastAsia="Calibri" w:hAnsi="Tahoma" w:cs="Tahoma"/>
          <w:color w:val="FF0000"/>
          <w:sz w:val="24"/>
          <w:szCs w:val="24"/>
        </w:rPr>
      </w:pPr>
    </w:p>
    <w:p w14:paraId="76F9BD1B"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May 2017</w:t>
      </w:r>
    </w:p>
    <w:p w14:paraId="65D8A80C" w14:textId="77777777" w:rsidR="00C4294C" w:rsidRDefault="00C4294C" w:rsidP="00243D80">
      <w:pPr>
        <w:pStyle w:val="ListParagraph"/>
        <w:widowControl/>
        <w:numPr>
          <w:ilvl w:val="0"/>
          <w:numId w:val="23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 working meeting was conducted on May 19.</w:t>
      </w:r>
    </w:p>
    <w:p w14:paraId="43B3BC49" w14:textId="77777777" w:rsidR="00C4294C" w:rsidRDefault="00C4294C" w:rsidP="00243D80">
      <w:pPr>
        <w:pStyle w:val="ListParagraph"/>
        <w:widowControl/>
        <w:numPr>
          <w:ilvl w:val="0"/>
          <w:numId w:val="23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 and design of the Football chapter was initiated.</w:t>
      </w:r>
    </w:p>
    <w:p w14:paraId="614B13E2" w14:textId="77777777" w:rsidR="00C4294C" w:rsidRDefault="00C4294C" w:rsidP="00243D80">
      <w:pPr>
        <w:pStyle w:val="ListParagraph"/>
        <w:widowControl/>
        <w:numPr>
          <w:ilvl w:val="0"/>
          <w:numId w:val="23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created the clean file for the Track and Field chapter.</w:t>
      </w:r>
    </w:p>
    <w:p w14:paraId="1846BD5D" w14:textId="77777777" w:rsidR="00C4294C" w:rsidRDefault="00C4294C" w:rsidP="00243D80">
      <w:pPr>
        <w:pStyle w:val="ListParagraph"/>
        <w:widowControl/>
        <w:numPr>
          <w:ilvl w:val="0"/>
          <w:numId w:val="235"/>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initiated edits to the Lacrosse chapter.</w:t>
      </w:r>
      <w:r>
        <w:rPr>
          <w:rFonts w:ascii="Tahoma" w:eastAsia="Calibri" w:hAnsi="Tahoma"/>
          <w:sz w:val="24"/>
          <w:szCs w:val="24"/>
        </w:rPr>
        <w:br/>
      </w:r>
    </w:p>
    <w:p w14:paraId="6CDB60B7"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June 2017</w:t>
      </w:r>
    </w:p>
    <w:p w14:paraId="371A34B5" w14:textId="77777777" w:rsidR="00C4294C" w:rsidRDefault="00C4294C" w:rsidP="00243D80">
      <w:pPr>
        <w:pStyle w:val="ListParagraph"/>
        <w:widowControl/>
        <w:numPr>
          <w:ilvl w:val="0"/>
          <w:numId w:val="23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Layout and design of the Football chapter was finalized.</w:t>
      </w:r>
    </w:p>
    <w:p w14:paraId="0364D0B6" w14:textId="77777777" w:rsidR="00C4294C" w:rsidRDefault="00C4294C" w:rsidP="00243D80">
      <w:pPr>
        <w:pStyle w:val="ListParagraph"/>
        <w:widowControl/>
        <w:numPr>
          <w:ilvl w:val="0"/>
          <w:numId w:val="23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Edits were made to the Bowling chapter.</w:t>
      </w:r>
    </w:p>
    <w:p w14:paraId="4DA77822" w14:textId="77777777" w:rsidR="00C4294C" w:rsidRDefault="00C4294C" w:rsidP="00243D80">
      <w:pPr>
        <w:pStyle w:val="ListParagraph"/>
        <w:widowControl/>
        <w:numPr>
          <w:ilvl w:val="0"/>
          <w:numId w:val="23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The layout/design of the Bowling chapter was initiated. </w:t>
      </w:r>
    </w:p>
    <w:p w14:paraId="2CB89C06" w14:textId="77777777" w:rsidR="00C4294C" w:rsidRDefault="00C4294C" w:rsidP="00243D80">
      <w:pPr>
        <w:pStyle w:val="ListParagraph"/>
        <w:widowControl/>
        <w:numPr>
          <w:ilvl w:val="0"/>
          <w:numId w:val="23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ideal binder size was chosen for the final product.</w:t>
      </w:r>
    </w:p>
    <w:p w14:paraId="41466CB1" w14:textId="77777777" w:rsidR="00C4294C" w:rsidRDefault="00C4294C" w:rsidP="00243D80">
      <w:pPr>
        <w:pStyle w:val="ListParagraph"/>
        <w:widowControl/>
        <w:numPr>
          <w:ilvl w:val="0"/>
          <w:numId w:val="236"/>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The product specifications meeting was conducted for the Large Magnetic Dry-Erase Board. </w:t>
      </w:r>
    </w:p>
    <w:p w14:paraId="45C4AC53" w14:textId="77777777" w:rsidR="00C4294C" w:rsidRDefault="00C4294C" w:rsidP="00C4294C">
      <w:pPr>
        <w:widowControl/>
        <w:adjustRightInd/>
        <w:spacing w:after="0" w:line="240" w:lineRule="auto"/>
        <w:jc w:val="left"/>
        <w:rPr>
          <w:rFonts w:ascii="Tahoma" w:eastAsia="Calibri" w:hAnsi="Tahoma" w:cs="Tahoma"/>
          <w:sz w:val="24"/>
          <w:szCs w:val="24"/>
        </w:rPr>
      </w:pPr>
    </w:p>
    <w:p w14:paraId="2513C6D1"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July 2017</w:t>
      </w:r>
    </w:p>
    <w:p w14:paraId="02BF1187"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Bowling chapter was completed.</w:t>
      </w:r>
    </w:p>
    <w:p w14:paraId="77101419"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Edits were made to the Swimming chapter and shared with consultants for approval.</w:t>
      </w:r>
    </w:p>
    <w:p w14:paraId="3EDFFBCB"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Swimming chapter was initiated.</w:t>
      </w:r>
    </w:p>
    <w:p w14:paraId="31CB7D21"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edited the Tennis chapter.</w:t>
      </w:r>
    </w:p>
    <w:p w14:paraId="668C216B"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Dakin initiated final construction of the Football and Lacrosse vacuum-form master.</w:t>
      </w:r>
    </w:p>
    <w:p w14:paraId="28EAFC2F" w14:textId="77777777" w:rsidR="00C4294C" w:rsidRDefault="00C4294C" w:rsidP="00C4294C">
      <w:pPr>
        <w:widowControl/>
        <w:adjustRightInd/>
        <w:spacing w:after="0" w:line="240" w:lineRule="auto"/>
        <w:jc w:val="left"/>
        <w:rPr>
          <w:rFonts w:ascii="Tahoma" w:eastAsia="Calibri" w:hAnsi="Tahoma" w:cs="Tahoma"/>
          <w:sz w:val="24"/>
          <w:szCs w:val="24"/>
        </w:rPr>
      </w:pPr>
    </w:p>
    <w:p w14:paraId="59D969A5"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August 2017</w:t>
      </w:r>
    </w:p>
    <w:p w14:paraId="04B6BF3A"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August 4 and 18.</w:t>
      </w:r>
    </w:p>
    <w:p w14:paraId="71D2D734"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lastRenderedPageBreak/>
        <w:t>The layout/design of the Swimming chapter was completed.</w:t>
      </w:r>
    </w:p>
    <w:p w14:paraId="4096DC81"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Tennis chapter was approved by the consultants.</w:t>
      </w:r>
    </w:p>
    <w:p w14:paraId="76960904"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layout/design of the Tennis chapter was initiated.</w:t>
      </w:r>
    </w:p>
    <w:p w14:paraId="74E4DB95"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Dakin completed final tooling of the Football and Lacrosse layouts.</w:t>
      </w:r>
    </w:p>
    <w:p w14:paraId="0AC8CA29"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Rachel Bishop and the project leader made edits to the Badminton chapter.</w:t>
      </w:r>
    </w:p>
    <w:p w14:paraId="54003114"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The final layout/design of the Badminton chapter was completed.</w:t>
      </w:r>
    </w:p>
    <w:p w14:paraId="2667B039" w14:textId="77777777" w:rsidR="00C4294C" w:rsidRDefault="00C4294C" w:rsidP="00C4294C">
      <w:pPr>
        <w:widowControl/>
        <w:adjustRightInd/>
        <w:spacing w:after="0" w:line="240" w:lineRule="auto"/>
        <w:jc w:val="left"/>
        <w:rPr>
          <w:rFonts w:ascii="Tahoma" w:eastAsia="Calibri" w:hAnsi="Tahoma" w:cs="Tahoma"/>
          <w:sz w:val="24"/>
          <w:szCs w:val="24"/>
        </w:rPr>
      </w:pPr>
    </w:p>
    <w:p w14:paraId="72E03A05" w14:textId="77777777" w:rsidR="00C4294C" w:rsidRDefault="00C4294C" w:rsidP="00C4294C">
      <w:pPr>
        <w:widowControl/>
        <w:adjustRightInd/>
        <w:spacing w:after="0" w:line="240" w:lineRule="auto"/>
        <w:ind w:left="360"/>
        <w:jc w:val="left"/>
        <w:rPr>
          <w:rFonts w:ascii="Tahoma" w:eastAsia="Calibri" w:hAnsi="Tahoma" w:cs="Tahoma"/>
          <w:sz w:val="24"/>
          <w:szCs w:val="24"/>
        </w:rPr>
      </w:pPr>
      <w:r>
        <w:rPr>
          <w:rFonts w:ascii="Tahoma" w:eastAsia="Calibri" w:hAnsi="Tahoma" w:cs="Tahoma"/>
          <w:sz w:val="24"/>
          <w:szCs w:val="24"/>
        </w:rPr>
        <w:t>September 2017</w:t>
      </w:r>
    </w:p>
    <w:p w14:paraId="1F1EBE51"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meetings were conducted September 1, 15, and 29.</w:t>
      </w:r>
    </w:p>
    <w:p w14:paraId="7977DD7F"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Andrew Dakin completed final tooling preparation of the Football and Lacrosse layouts and tested registration of the printed and vacuum-formed parts.</w:t>
      </w:r>
    </w:p>
    <w:p w14:paraId="06795A8F" w14:textId="77777777" w:rsidR="00C4294C"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Digital-scans of the original sports layouts continued to be readied by the manufacturing specialist.</w:t>
      </w:r>
    </w:p>
    <w:p w14:paraId="7893D884" w14:textId="77777777" w:rsidR="00C4294C" w:rsidRPr="0015133E" w:rsidRDefault="00C4294C" w:rsidP="00243D80">
      <w:pPr>
        <w:pStyle w:val="ListParagraph"/>
        <w:widowControl/>
        <w:numPr>
          <w:ilvl w:val="0"/>
          <w:numId w:val="237"/>
        </w:numPr>
        <w:adjustRightInd/>
        <w:spacing w:after="0" w:line="240" w:lineRule="auto"/>
        <w:jc w:val="left"/>
        <w:textAlignment w:val="auto"/>
        <w:rPr>
          <w:rFonts w:ascii="Tahoma" w:eastAsia="Calibri" w:hAnsi="Tahoma"/>
          <w:sz w:val="24"/>
          <w:szCs w:val="24"/>
        </w:rPr>
      </w:pPr>
      <w:r w:rsidRPr="0015133E">
        <w:rPr>
          <w:rFonts w:ascii="Tahoma" w:eastAsia="Calibri" w:hAnsi="Tahoma"/>
          <w:sz w:val="24"/>
          <w:szCs w:val="24"/>
        </w:rPr>
        <w:t>Edits were made to the Volleyball chapter.</w:t>
      </w:r>
    </w:p>
    <w:p w14:paraId="5AE64579" w14:textId="77777777" w:rsidR="00C4294C" w:rsidRPr="0015133E" w:rsidRDefault="00C4294C" w:rsidP="00243D80">
      <w:pPr>
        <w:widowControl/>
        <w:numPr>
          <w:ilvl w:val="0"/>
          <w:numId w:val="237"/>
        </w:numPr>
        <w:adjustRightInd/>
        <w:spacing w:after="0" w:line="240" w:lineRule="auto"/>
        <w:jc w:val="left"/>
        <w:textAlignment w:val="auto"/>
        <w:rPr>
          <w:rFonts w:ascii="Tahoma" w:hAnsi="Tahoma" w:cs="Tahoma"/>
          <w:sz w:val="24"/>
          <w:szCs w:val="24"/>
        </w:rPr>
      </w:pPr>
      <w:r w:rsidRPr="0015133E">
        <w:rPr>
          <w:rFonts w:ascii="Tahoma" w:hAnsi="Tahoma" w:cs="Tahoma"/>
          <w:sz w:val="24"/>
          <w:szCs w:val="24"/>
        </w:rPr>
        <w:t>The pilot run of the Large Magnetic Dry-Erase Board was underway.</w:t>
      </w:r>
    </w:p>
    <w:p w14:paraId="4F04272C" w14:textId="77777777" w:rsidR="00C4294C" w:rsidRDefault="00C4294C" w:rsidP="00C4294C">
      <w:pPr>
        <w:widowControl/>
        <w:adjustRightInd/>
        <w:spacing w:after="0" w:line="240" w:lineRule="auto"/>
        <w:jc w:val="left"/>
        <w:rPr>
          <w:rFonts w:ascii="Tahoma" w:eastAsia="Calibri" w:hAnsi="Tahoma" w:cs="Tahoma"/>
          <w:sz w:val="24"/>
          <w:szCs w:val="24"/>
          <w:u w:val="single"/>
        </w:rPr>
      </w:pPr>
    </w:p>
    <w:p w14:paraId="6D5F9242" w14:textId="77777777" w:rsidR="00C4294C" w:rsidRDefault="00C4294C" w:rsidP="00C4294C">
      <w:pPr>
        <w:widowControl/>
        <w:tabs>
          <w:tab w:val="left" w:pos="2250"/>
        </w:tabs>
        <w:adjustRightInd/>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2018</w:t>
      </w:r>
    </w:p>
    <w:p w14:paraId="067ACE90" w14:textId="77777777" w:rsidR="00C4294C" w:rsidRDefault="00C4294C" w:rsidP="00C4294C">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Progress on SPORTS COURTS continued at a steady, monthly pace throughout the fiscal year. Conversion of scanned silkscreen art to digitized-files, the construction of vacuum-form masters, and the editing of the related sports chapters through various rounds of proofs accounted for most the project staff’s efforts. Project milestones and notable tasks accomplished throughout the fiscal year encompassed the following:</w:t>
      </w:r>
    </w:p>
    <w:p w14:paraId="30532309" w14:textId="77777777" w:rsidR="00C4294C" w:rsidRDefault="00C4294C" w:rsidP="00C4294C">
      <w:pPr>
        <w:widowControl/>
        <w:adjustRightInd/>
        <w:spacing w:after="0" w:line="240" w:lineRule="auto"/>
        <w:jc w:val="left"/>
        <w:rPr>
          <w:rFonts w:ascii="Tahoma" w:eastAsia="Calibri" w:hAnsi="Tahoma" w:cs="Tahoma"/>
          <w:sz w:val="24"/>
          <w:szCs w:val="24"/>
        </w:rPr>
      </w:pPr>
    </w:p>
    <w:p w14:paraId="0073D702" w14:textId="77777777" w:rsidR="00C4294C" w:rsidRPr="002318A6" w:rsidRDefault="00C4294C" w:rsidP="00C4294C">
      <w:pPr>
        <w:widowControl/>
        <w:adjustRightInd/>
        <w:spacing w:after="0" w:line="240" w:lineRule="auto"/>
        <w:ind w:left="180"/>
        <w:jc w:val="left"/>
        <w:rPr>
          <w:rFonts w:ascii="Tahoma" w:eastAsia="Calibri" w:hAnsi="Tahoma" w:cs="Tahoma"/>
          <w:sz w:val="24"/>
          <w:szCs w:val="24"/>
        </w:rPr>
      </w:pPr>
      <w:r w:rsidRPr="002318A6">
        <w:rPr>
          <w:rFonts w:ascii="Tahoma" w:eastAsia="Calibri" w:hAnsi="Tahoma" w:cs="Tahoma"/>
          <w:sz w:val="24"/>
          <w:szCs w:val="24"/>
        </w:rPr>
        <w:t>October 2017</w:t>
      </w:r>
    </w:p>
    <w:p w14:paraId="770C06D2" w14:textId="77777777" w:rsidR="00C4294C" w:rsidRPr="002318A6" w:rsidRDefault="00C4294C" w:rsidP="00243D80">
      <w:pPr>
        <w:widowControl/>
        <w:numPr>
          <w:ilvl w:val="0"/>
          <w:numId w:val="290"/>
        </w:numPr>
        <w:adjustRightInd/>
        <w:spacing w:after="0" w:line="240" w:lineRule="auto"/>
        <w:jc w:val="left"/>
        <w:textAlignment w:val="auto"/>
        <w:rPr>
          <w:rFonts w:ascii="Tahoma" w:hAnsi="Tahoma" w:cs="Tahoma"/>
          <w:sz w:val="24"/>
          <w:szCs w:val="24"/>
        </w:rPr>
      </w:pPr>
      <w:r w:rsidRPr="002318A6">
        <w:rPr>
          <w:rFonts w:ascii="Tahoma" w:hAnsi="Tahoma" w:cs="Tahoma"/>
          <w:sz w:val="24"/>
          <w:szCs w:val="24"/>
        </w:rPr>
        <w:t>On October 12, the “Airplane” announcement for the Large Magnetic Dry-Erase Board was launched. The selling price is $41.00 (avail</w:t>
      </w:r>
      <w:r>
        <w:rPr>
          <w:rFonts w:ascii="Tahoma" w:hAnsi="Tahoma" w:cs="Tahoma"/>
          <w:sz w:val="24"/>
          <w:szCs w:val="24"/>
        </w:rPr>
        <w:t>able with Quota funds). This board will be</w:t>
      </w:r>
      <w:r w:rsidRPr="002318A6">
        <w:rPr>
          <w:rFonts w:ascii="Tahoma" w:hAnsi="Tahoma" w:cs="Tahoma"/>
          <w:sz w:val="24"/>
          <w:szCs w:val="24"/>
        </w:rPr>
        <w:t xml:space="preserve"> avail</w:t>
      </w:r>
      <w:r>
        <w:rPr>
          <w:rFonts w:ascii="Tahoma" w:hAnsi="Tahoma" w:cs="Tahoma"/>
          <w:sz w:val="24"/>
          <w:szCs w:val="24"/>
        </w:rPr>
        <w:t>able for separate purchase and</w:t>
      </w:r>
      <w:r w:rsidRPr="002318A6">
        <w:rPr>
          <w:rFonts w:ascii="Tahoma" w:hAnsi="Tahoma" w:cs="Tahoma"/>
          <w:sz w:val="24"/>
          <w:szCs w:val="24"/>
        </w:rPr>
        <w:t xml:space="preserve"> will be included with the SPORTS COURTS kit.</w:t>
      </w:r>
    </w:p>
    <w:p w14:paraId="236E8EBE" w14:textId="77777777" w:rsidR="00C4294C" w:rsidRPr="002318A6" w:rsidRDefault="00C4294C" w:rsidP="00243D80">
      <w:pPr>
        <w:widowControl/>
        <w:numPr>
          <w:ilvl w:val="0"/>
          <w:numId w:val="290"/>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Updated </w:t>
      </w:r>
      <w:r w:rsidRPr="002318A6">
        <w:rPr>
          <w:rFonts w:ascii="Tahoma" w:hAnsi="Tahoma" w:cs="Tahoma"/>
          <w:sz w:val="24"/>
          <w:szCs w:val="24"/>
        </w:rPr>
        <w:t>content of each edited chapter was sent to consultants for their final review.</w:t>
      </w:r>
    </w:p>
    <w:p w14:paraId="6366D5FB" w14:textId="77777777" w:rsidR="00C4294C" w:rsidRPr="002318A6" w:rsidRDefault="00C4294C" w:rsidP="00243D80">
      <w:pPr>
        <w:widowControl/>
        <w:numPr>
          <w:ilvl w:val="0"/>
          <w:numId w:val="290"/>
        </w:numPr>
        <w:adjustRightInd/>
        <w:spacing w:after="0" w:line="240" w:lineRule="auto"/>
        <w:jc w:val="left"/>
        <w:textAlignment w:val="auto"/>
        <w:rPr>
          <w:rFonts w:ascii="Tahoma" w:hAnsi="Tahoma" w:cs="Tahoma"/>
          <w:sz w:val="24"/>
          <w:szCs w:val="24"/>
        </w:rPr>
      </w:pPr>
      <w:r w:rsidRPr="002318A6">
        <w:rPr>
          <w:rFonts w:ascii="Tahoma" w:hAnsi="Tahoma" w:cs="Tahoma"/>
          <w:sz w:val="24"/>
          <w:szCs w:val="24"/>
        </w:rPr>
        <w:t xml:space="preserve">The initial graphic layout and related editing for the Tennis, Goalball, Bowling, Baseball, Speedball, and Ultimate chapters was </w:t>
      </w:r>
      <w:r>
        <w:rPr>
          <w:rFonts w:ascii="Tahoma" w:hAnsi="Tahoma" w:cs="Tahoma"/>
          <w:sz w:val="24"/>
          <w:szCs w:val="24"/>
        </w:rPr>
        <w:t>accomplished.</w:t>
      </w:r>
    </w:p>
    <w:p w14:paraId="7B2BD88B" w14:textId="77777777" w:rsidR="00C4294C" w:rsidRPr="002318A6" w:rsidRDefault="00C4294C" w:rsidP="00243D80">
      <w:pPr>
        <w:widowControl/>
        <w:numPr>
          <w:ilvl w:val="0"/>
          <w:numId w:val="290"/>
        </w:numPr>
        <w:adjustRightInd/>
        <w:spacing w:after="0" w:line="240" w:lineRule="auto"/>
        <w:jc w:val="left"/>
        <w:textAlignment w:val="auto"/>
        <w:rPr>
          <w:rFonts w:ascii="Tahoma" w:hAnsi="Tahoma" w:cs="Tahoma"/>
          <w:sz w:val="24"/>
          <w:szCs w:val="24"/>
        </w:rPr>
      </w:pPr>
      <w:r w:rsidRPr="002318A6">
        <w:rPr>
          <w:rFonts w:ascii="Tahoma" w:hAnsi="Tahoma" w:cs="Tahoma"/>
          <w:sz w:val="24"/>
          <w:szCs w:val="24"/>
        </w:rPr>
        <w:t xml:space="preserve">Joon Lee continued to provide trademark attributions for each prepared </w:t>
      </w:r>
      <w:r>
        <w:rPr>
          <w:rFonts w:ascii="Tahoma" w:hAnsi="Tahoma" w:cs="Tahoma"/>
          <w:sz w:val="24"/>
          <w:szCs w:val="24"/>
        </w:rPr>
        <w:t xml:space="preserve">sports </w:t>
      </w:r>
      <w:r w:rsidRPr="002318A6">
        <w:rPr>
          <w:rFonts w:ascii="Tahoma" w:hAnsi="Tahoma" w:cs="Tahoma"/>
          <w:sz w:val="24"/>
          <w:szCs w:val="24"/>
        </w:rPr>
        <w:t>chapter.</w:t>
      </w:r>
    </w:p>
    <w:p w14:paraId="5C1F4EF2" w14:textId="77777777" w:rsidR="00C4294C" w:rsidRPr="002318A6" w:rsidRDefault="00C4294C" w:rsidP="00243D80">
      <w:pPr>
        <w:widowControl/>
        <w:numPr>
          <w:ilvl w:val="0"/>
          <w:numId w:val="290"/>
        </w:numPr>
        <w:adjustRightInd/>
        <w:spacing w:after="0" w:line="240" w:lineRule="auto"/>
        <w:jc w:val="left"/>
        <w:textAlignment w:val="auto"/>
        <w:rPr>
          <w:rFonts w:ascii="Tahoma" w:hAnsi="Tahoma" w:cs="Tahoma"/>
          <w:sz w:val="24"/>
          <w:szCs w:val="24"/>
        </w:rPr>
      </w:pPr>
      <w:r>
        <w:rPr>
          <w:rFonts w:ascii="Tahoma" w:hAnsi="Tahoma" w:cs="Tahoma"/>
          <w:sz w:val="24"/>
          <w:szCs w:val="24"/>
        </w:rPr>
        <w:t>On October 19, a w</w:t>
      </w:r>
      <w:r w:rsidRPr="002318A6">
        <w:rPr>
          <w:rFonts w:ascii="Tahoma" w:hAnsi="Tahoma" w:cs="Tahoma"/>
          <w:sz w:val="24"/>
          <w:szCs w:val="24"/>
        </w:rPr>
        <w:t>o</w:t>
      </w:r>
      <w:r>
        <w:rPr>
          <w:rFonts w:ascii="Tahoma" w:hAnsi="Tahoma" w:cs="Tahoma"/>
          <w:sz w:val="24"/>
          <w:szCs w:val="24"/>
        </w:rPr>
        <w:t>rking m</w:t>
      </w:r>
      <w:r w:rsidRPr="002318A6">
        <w:rPr>
          <w:rFonts w:ascii="Tahoma" w:hAnsi="Tahoma" w:cs="Tahoma"/>
          <w:sz w:val="24"/>
          <w:szCs w:val="24"/>
        </w:rPr>
        <w:t>eeting was conducted with the entire in-house project team to report project status and maintain momentum on the project. Production staff were included in these meetings to keep them abreast of forthcoming printing, collation, and assembly tasks for the end product.</w:t>
      </w:r>
    </w:p>
    <w:p w14:paraId="38247CE5" w14:textId="77777777" w:rsidR="00C4294C" w:rsidRPr="002318A6" w:rsidRDefault="00C4294C" w:rsidP="00C4294C">
      <w:pPr>
        <w:widowControl/>
        <w:adjustRightInd/>
        <w:spacing w:after="0" w:line="240" w:lineRule="auto"/>
        <w:jc w:val="left"/>
        <w:rPr>
          <w:rFonts w:ascii="Tahoma" w:eastAsia="Calibri" w:hAnsi="Tahoma" w:cs="Tahoma"/>
          <w:sz w:val="24"/>
          <w:szCs w:val="24"/>
        </w:rPr>
      </w:pPr>
    </w:p>
    <w:p w14:paraId="6AD83501"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 xml:space="preserve"> November 2017</w:t>
      </w:r>
    </w:p>
    <w:p w14:paraId="03766313" w14:textId="77777777" w:rsidR="00C4294C" w:rsidRPr="002318A6" w:rsidRDefault="00C4294C" w:rsidP="00243D80">
      <w:pPr>
        <w:widowControl/>
        <w:numPr>
          <w:ilvl w:val="0"/>
          <w:numId w:val="290"/>
        </w:numPr>
        <w:adjustRightInd/>
        <w:spacing w:after="0" w:line="240" w:lineRule="auto"/>
        <w:jc w:val="left"/>
        <w:textAlignment w:val="auto"/>
        <w:rPr>
          <w:rFonts w:ascii="Tahoma" w:hAnsi="Tahoma" w:cs="Tahoma"/>
          <w:sz w:val="24"/>
          <w:szCs w:val="24"/>
        </w:rPr>
      </w:pPr>
      <w:r w:rsidRPr="002318A6">
        <w:rPr>
          <w:rFonts w:ascii="Tahoma" w:hAnsi="Tahoma" w:cs="Tahoma"/>
          <w:sz w:val="24"/>
          <w:szCs w:val="24"/>
        </w:rPr>
        <w:t xml:space="preserve">A </w:t>
      </w:r>
      <w:r>
        <w:rPr>
          <w:rFonts w:ascii="Tahoma" w:hAnsi="Tahoma" w:cs="Tahoma"/>
          <w:sz w:val="24"/>
          <w:szCs w:val="24"/>
        </w:rPr>
        <w:t>working m</w:t>
      </w:r>
      <w:r w:rsidRPr="002318A6">
        <w:rPr>
          <w:rFonts w:ascii="Tahoma" w:hAnsi="Tahoma" w:cs="Tahoma"/>
          <w:sz w:val="24"/>
          <w:szCs w:val="24"/>
        </w:rPr>
        <w:t xml:space="preserve">eeting was conducted on November 16. </w:t>
      </w:r>
    </w:p>
    <w:p w14:paraId="6FC37F2E"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The manufacturing specialist requested a quote from an outside vendor for the cutting die to generate the X and O magnetic pieces. It was anticipated that a </w:t>
      </w:r>
      <w:r w:rsidRPr="002318A6">
        <w:rPr>
          <w:rFonts w:ascii="Tahoma" w:hAnsi="Tahoma"/>
          <w:sz w:val="24"/>
          <w:szCs w:val="24"/>
        </w:rPr>
        <w:lastRenderedPageBreak/>
        <w:t xml:space="preserve">side-out punch would be </w:t>
      </w:r>
      <w:r>
        <w:rPr>
          <w:rFonts w:ascii="Tahoma" w:hAnsi="Tahoma"/>
          <w:sz w:val="24"/>
          <w:szCs w:val="24"/>
        </w:rPr>
        <w:t>used during the die-cut process to avoid damage to parts.</w:t>
      </w:r>
    </w:p>
    <w:p w14:paraId="39F2F927"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The project leader reviewed representative 3D-printed parts (e.g., bowling pins, basketball goals) for planned injection molding. The goal posts (large and small) were resized and </w:t>
      </w:r>
      <w:r>
        <w:rPr>
          <w:rFonts w:ascii="Tahoma" w:hAnsi="Tahoma"/>
          <w:sz w:val="24"/>
          <w:szCs w:val="24"/>
        </w:rPr>
        <w:t xml:space="preserve">printed with base </w:t>
      </w:r>
      <w:r w:rsidRPr="002318A6">
        <w:rPr>
          <w:rFonts w:ascii="Tahoma" w:hAnsi="Tahoma"/>
          <w:sz w:val="24"/>
          <w:szCs w:val="24"/>
        </w:rPr>
        <w:t>sizes similar to</w:t>
      </w:r>
      <w:r>
        <w:rPr>
          <w:rFonts w:ascii="Tahoma" w:hAnsi="Tahoma"/>
          <w:sz w:val="24"/>
          <w:szCs w:val="24"/>
        </w:rPr>
        <w:t xml:space="preserve"> the</w:t>
      </w:r>
      <w:r w:rsidRPr="002318A6">
        <w:rPr>
          <w:rFonts w:ascii="Tahoma" w:hAnsi="Tahoma"/>
          <w:sz w:val="24"/>
          <w:szCs w:val="24"/>
        </w:rPr>
        <w:t xml:space="preserve"> prototype version.</w:t>
      </w:r>
    </w:p>
    <w:p w14:paraId="394D274F" w14:textId="371A5AF6"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The print</w:t>
      </w:r>
      <w:r>
        <w:rPr>
          <w:rFonts w:ascii="Tahoma" w:hAnsi="Tahoma"/>
          <w:sz w:val="24"/>
          <w:szCs w:val="24"/>
        </w:rPr>
        <w:t>ed</w:t>
      </w:r>
      <w:r w:rsidRPr="002318A6">
        <w:rPr>
          <w:rFonts w:ascii="Tahoma" w:hAnsi="Tahoma"/>
          <w:sz w:val="24"/>
          <w:szCs w:val="24"/>
        </w:rPr>
        <w:t xml:space="preserve"> transparency of the Badminton/Tennis layouts were Roland</w:t>
      </w:r>
      <w:r>
        <w:rPr>
          <w:rFonts w:ascii="Tahoma" w:hAnsi="Tahoma"/>
          <w:sz w:val="24"/>
          <w:szCs w:val="24"/>
        </w:rPr>
        <w:t>®</w:t>
      </w:r>
      <w:r w:rsidRPr="002318A6">
        <w:rPr>
          <w:rFonts w:ascii="Tahoma" w:hAnsi="Tahoma"/>
          <w:sz w:val="24"/>
          <w:szCs w:val="24"/>
        </w:rPr>
        <w:t xml:space="preserve"> UV-print and furnished to the </w:t>
      </w:r>
      <w:r w:rsidR="00BB6AE8" w:rsidRPr="002318A6">
        <w:rPr>
          <w:rFonts w:ascii="Tahoma" w:hAnsi="Tahoma"/>
          <w:sz w:val="24"/>
          <w:szCs w:val="24"/>
        </w:rPr>
        <w:t xml:space="preserve">Model Shop </w:t>
      </w:r>
      <w:r w:rsidRPr="002318A6">
        <w:rPr>
          <w:rFonts w:ascii="Tahoma" w:hAnsi="Tahoma"/>
          <w:sz w:val="24"/>
          <w:szCs w:val="24"/>
        </w:rPr>
        <w:t>for vacuum-form setup.</w:t>
      </w:r>
    </w:p>
    <w:p w14:paraId="5FE9C8E1"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eastAsia="Calibri" w:hAnsi="Tahoma"/>
          <w:sz w:val="24"/>
          <w:szCs w:val="24"/>
        </w:rPr>
      </w:pPr>
      <w:r w:rsidRPr="002318A6">
        <w:rPr>
          <w:rFonts w:ascii="Tahoma" w:hAnsi="Tahoma"/>
          <w:sz w:val="24"/>
          <w:szCs w:val="24"/>
        </w:rPr>
        <w:t>The sports chapters were in various stages of editing, layout/design, and consultant review. By the end of the month, all of the sports chapters had transitioned to the layout/design stage.</w:t>
      </w:r>
    </w:p>
    <w:p w14:paraId="26CC4F02" w14:textId="77777777" w:rsidR="00C4294C" w:rsidRPr="002318A6" w:rsidRDefault="00C4294C" w:rsidP="00C4294C">
      <w:pPr>
        <w:pStyle w:val="ListParagraph"/>
        <w:widowControl/>
        <w:adjustRightInd/>
        <w:spacing w:after="0" w:line="240" w:lineRule="auto"/>
        <w:contextualSpacing w:val="0"/>
        <w:jc w:val="left"/>
        <w:rPr>
          <w:rFonts w:ascii="Tahoma" w:eastAsia="Calibri" w:hAnsi="Tahoma"/>
          <w:color w:val="0070C0"/>
          <w:sz w:val="24"/>
          <w:szCs w:val="24"/>
        </w:rPr>
      </w:pPr>
    </w:p>
    <w:p w14:paraId="06FFCF74"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December 2017</w:t>
      </w:r>
    </w:p>
    <w:p w14:paraId="1EC652CF"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Andrew Dakin initiated work on the related 2-up vacuum-form master for the Badminton/Tennis layouts. </w:t>
      </w:r>
    </w:p>
    <w:p w14:paraId="3963957C" w14:textId="77777777" w:rsidR="00C4294C" w:rsidRPr="0082478A" w:rsidRDefault="00C4294C" w:rsidP="00243D80">
      <w:pPr>
        <w:pStyle w:val="ListParagraph"/>
        <w:widowControl/>
        <w:numPr>
          <w:ilvl w:val="0"/>
          <w:numId w:val="290"/>
        </w:numPr>
        <w:adjustRightInd/>
        <w:spacing w:after="0" w:line="240" w:lineRule="auto"/>
        <w:contextualSpacing w:val="0"/>
        <w:jc w:val="left"/>
        <w:textAlignment w:val="auto"/>
        <w:rPr>
          <w:rFonts w:ascii="Tahoma" w:eastAsia="Calibri" w:hAnsi="Tahoma"/>
          <w:sz w:val="24"/>
          <w:szCs w:val="24"/>
        </w:rPr>
      </w:pPr>
      <w:r w:rsidRPr="0082478A">
        <w:rPr>
          <w:rFonts w:ascii="Tahoma" w:hAnsi="Tahoma"/>
          <w:sz w:val="24"/>
          <w:szCs w:val="24"/>
        </w:rPr>
        <w:t xml:space="preserve">The design layout of each sports chapter continued to be carefully proofed by the research assistant and project leader. </w:t>
      </w:r>
    </w:p>
    <w:p w14:paraId="3C6A780F" w14:textId="77777777" w:rsidR="00C4294C" w:rsidRPr="0082478A" w:rsidRDefault="00C4294C" w:rsidP="00C4294C">
      <w:pPr>
        <w:pStyle w:val="ListParagraph"/>
        <w:widowControl/>
        <w:adjustRightInd/>
        <w:spacing w:after="0" w:line="240" w:lineRule="auto"/>
        <w:contextualSpacing w:val="0"/>
        <w:jc w:val="left"/>
        <w:rPr>
          <w:rFonts w:ascii="Tahoma" w:eastAsia="Calibri" w:hAnsi="Tahoma"/>
          <w:sz w:val="24"/>
          <w:szCs w:val="24"/>
        </w:rPr>
      </w:pPr>
    </w:p>
    <w:p w14:paraId="5B8CB243"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January 2018</w:t>
      </w:r>
    </w:p>
    <w:p w14:paraId="3F9F93E0" w14:textId="77777777" w:rsidR="00C4294C" w:rsidRPr="002318A6" w:rsidRDefault="00C4294C" w:rsidP="00243D80">
      <w:pPr>
        <w:pStyle w:val="ListParagraph"/>
        <w:widowControl/>
        <w:numPr>
          <w:ilvl w:val="0"/>
          <w:numId w:val="291"/>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Working m</w:t>
      </w:r>
      <w:r w:rsidRPr="002318A6">
        <w:rPr>
          <w:rFonts w:ascii="Tahoma" w:eastAsia="Calibri" w:hAnsi="Tahoma"/>
          <w:sz w:val="24"/>
          <w:szCs w:val="24"/>
        </w:rPr>
        <w:t>eetings were conducted</w:t>
      </w:r>
      <w:r>
        <w:rPr>
          <w:rFonts w:ascii="Tahoma" w:eastAsia="Calibri" w:hAnsi="Tahoma"/>
          <w:sz w:val="24"/>
          <w:szCs w:val="24"/>
        </w:rPr>
        <w:t xml:space="preserve"> on January 17 and January 25. The </w:t>
      </w:r>
      <w:r w:rsidRPr="002318A6">
        <w:rPr>
          <w:rFonts w:ascii="Tahoma" w:eastAsia="Calibri" w:hAnsi="Tahoma"/>
          <w:sz w:val="24"/>
          <w:szCs w:val="24"/>
        </w:rPr>
        <w:t xml:space="preserve">ideal size of magnetic </w:t>
      </w:r>
      <w:r>
        <w:rPr>
          <w:rFonts w:ascii="Tahoma" w:eastAsia="Calibri" w:hAnsi="Tahoma"/>
          <w:sz w:val="24"/>
          <w:szCs w:val="24"/>
        </w:rPr>
        <w:t>coins for the various 3D pieces was addressed.</w:t>
      </w:r>
    </w:p>
    <w:p w14:paraId="67F8C28D" w14:textId="77777777" w:rsidR="00C4294C" w:rsidRPr="002318A6" w:rsidRDefault="00C4294C" w:rsidP="00243D80">
      <w:pPr>
        <w:pStyle w:val="ListParagraph"/>
        <w:widowControl/>
        <w:numPr>
          <w:ilvl w:val="0"/>
          <w:numId w:val="291"/>
        </w:numPr>
        <w:adjustRightInd/>
        <w:spacing w:after="0" w:line="240" w:lineRule="auto"/>
        <w:jc w:val="left"/>
        <w:textAlignment w:val="auto"/>
        <w:rPr>
          <w:rFonts w:ascii="Tahoma" w:eastAsia="Calibri" w:hAnsi="Tahoma"/>
          <w:sz w:val="24"/>
          <w:szCs w:val="24"/>
        </w:rPr>
      </w:pPr>
      <w:r w:rsidRPr="002318A6">
        <w:rPr>
          <w:rFonts w:ascii="Tahoma" w:hAnsi="Tahoma"/>
          <w:sz w:val="24"/>
          <w:szCs w:val="24"/>
        </w:rPr>
        <w:t>A quote was received from the vendor for the X and O cutting dies.</w:t>
      </w:r>
    </w:p>
    <w:p w14:paraId="4D4C94AE" w14:textId="77777777" w:rsidR="00C4294C" w:rsidRPr="002318A6" w:rsidRDefault="00C4294C" w:rsidP="00243D80">
      <w:pPr>
        <w:pStyle w:val="ListParagraph"/>
        <w:widowControl/>
        <w:numPr>
          <w:ilvl w:val="0"/>
          <w:numId w:val="291"/>
        </w:numPr>
        <w:adjustRightInd/>
        <w:spacing w:after="0" w:line="240" w:lineRule="auto"/>
        <w:jc w:val="left"/>
        <w:textAlignment w:val="auto"/>
        <w:rPr>
          <w:rFonts w:ascii="Tahoma" w:eastAsia="Calibri" w:hAnsi="Tahoma"/>
          <w:sz w:val="24"/>
          <w:szCs w:val="24"/>
        </w:rPr>
      </w:pPr>
      <w:r w:rsidRPr="002318A6">
        <w:rPr>
          <w:rFonts w:ascii="Tahoma" w:hAnsi="Tahoma"/>
          <w:sz w:val="24"/>
          <w:szCs w:val="24"/>
        </w:rPr>
        <w:t>The graphic design</w:t>
      </w:r>
      <w:r>
        <w:rPr>
          <w:rFonts w:ascii="Tahoma" w:hAnsi="Tahoma"/>
          <w:sz w:val="24"/>
          <w:szCs w:val="24"/>
        </w:rPr>
        <w:t>er</w:t>
      </w:r>
      <w:r w:rsidRPr="002318A6">
        <w:rPr>
          <w:rFonts w:ascii="Tahoma" w:hAnsi="Tahoma"/>
          <w:sz w:val="24"/>
          <w:szCs w:val="24"/>
        </w:rPr>
        <w:t xml:space="preserve"> and project leader developed the tactile/print desig</w:t>
      </w:r>
      <w:r>
        <w:rPr>
          <w:rFonts w:ascii="Tahoma" w:hAnsi="Tahoma"/>
          <w:sz w:val="24"/>
          <w:szCs w:val="24"/>
        </w:rPr>
        <w:t xml:space="preserve">n for the Ultimate field layout, </w:t>
      </w:r>
      <w:r w:rsidRPr="002318A6">
        <w:rPr>
          <w:rFonts w:ascii="Tahoma" w:hAnsi="Tahoma"/>
          <w:sz w:val="24"/>
          <w:szCs w:val="24"/>
        </w:rPr>
        <w:t xml:space="preserve">a </w:t>
      </w:r>
      <w:r>
        <w:rPr>
          <w:rFonts w:ascii="Tahoma" w:hAnsi="Tahoma"/>
          <w:sz w:val="24"/>
          <w:szCs w:val="24"/>
        </w:rPr>
        <w:t>new field layout added after the field test stage.</w:t>
      </w:r>
    </w:p>
    <w:p w14:paraId="0DF0C1EA" w14:textId="77777777" w:rsidR="00C4294C" w:rsidRPr="002318A6" w:rsidRDefault="00C4294C" w:rsidP="00C4294C">
      <w:pPr>
        <w:widowControl/>
        <w:adjustRightInd/>
        <w:spacing w:after="0" w:line="240" w:lineRule="auto"/>
        <w:jc w:val="left"/>
        <w:rPr>
          <w:rFonts w:ascii="Tahoma" w:eastAsia="Calibri" w:hAnsi="Tahoma" w:cs="Tahoma"/>
          <w:color w:val="0070C0"/>
          <w:sz w:val="24"/>
          <w:szCs w:val="24"/>
        </w:rPr>
      </w:pPr>
    </w:p>
    <w:p w14:paraId="684BD44B"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February 2018</w:t>
      </w:r>
    </w:p>
    <w:p w14:paraId="401C3A7B" w14:textId="77777777" w:rsidR="00C4294C"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Pr>
          <w:rFonts w:ascii="Tahoma" w:hAnsi="Tahoma"/>
          <w:sz w:val="24"/>
          <w:szCs w:val="24"/>
        </w:rPr>
        <w:t>Working meetings were conducted on February 8 and February 22.</w:t>
      </w:r>
    </w:p>
    <w:p w14:paraId="15FC567B"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Andrew Dakin continued to work on the related vacuum-form pattern for the Badminton/Tennis layouts. Braille pin position</w:t>
      </w:r>
      <w:r>
        <w:rPr>
          <w:rFonts w:ascii="Tahoma" w:hAnsi="Tahoma"/>
          <w:sz w:val="24"/>
          <w:szCs w:val="24"/>
        </w:rPr>
        <w:t xml:space="preserve"> was checked</w:t>
      </w:r>
      <w:r w:rsidRPr="002318A6">
        <w:rPr>
          <w:rFonts w:ascii="Tahoma" w:hAnsi="Tahoma"/>
          <w:sz w:val="24"/>
          <w:szCs w:val="24"/>
        </w:rPr>
        <w:t xml:space="preserve"> on the vacuum-form m</w:t>
      </w:r>
      <w:r>
        <w:rPr>
          <w:rFonts w:ascii="Tahoma" w:hAnsi="Tahoma"/>
          <w:sz w:val="24"/>
          <w:szCs w:val="24"/>
        </w:rPr>
        <w:t>aster.</w:t>
      </w:r>
    </w:p>
    <w:p w14:paraId="0C8E5F57"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The sports chapters continued to be in various stages of layout and design; proofs were approved or refined by the project leader and research assistant. </w:t>
      </w:r>
    </w:p>
    <w:p w14:paraId="4CEC37FD" w14:textId="77777777" w:rsidR="00C4294C" w:rsidRPr="002318A6" w:rsidRDefault="00C4294C" w:rsidP="00C4294C">
      <w:pPr>
        <w:widowControl/>
        <w:adjustRightInd/>
        <w:spacing w:after="0" w:line="240" w:lineRule="auto"/>
        <w:jc w:val="left"/>
        <w:rPr>
          <w:rFonts w:ascii="Tahoma" w:eastAsia="Calibri" w:hAnsi="Tahoma" w:cs="Tahoma"/>
          <w:color w:val="0070C0"/>
          <w:sz w:val="24"/>
          <w:szCs w:val="24"/>
        </w:rPr>
      </w:pPr>
    </w:p>
    <w:p w14:paraId="1D2CC545"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March 2018</w:t>
      </w:r>
    </w:p>
    <w:p w14:paraId="5998B22B" w14:textId="77777777" w:rsidR="00C4294C" w:rsidRPr="002318A6" w:rsidRDefault="00C4294C" w:rsidP="00243D80">
      <w:pPr>
        <w:pStyle w:val="ListParagraph"/>
        <w:widowControl/>
        <w:numPr>
          <w:ilvl w:val="0"/>
          <w:numId w:val="292"/>
        </w:numPr>
        <w:adjustRightInd/>
        <w:spacing w:after="0" w:line="240" w:lineRule="auto"/>
        <w:jc w:val="left"/>
        <w:textAlignment w:val="auto"/>
        <w:rPr>
          <w:rFonts w:ascii="Tahoma" w:eastAsia="Calibri" w:hAnsi="Tahoma"/>
          <w:color w:val="0070C0"/>
          <w:sz w:val="24"/>
          <w:szCs w:val="24"/>
        </w:rPr>
      </w:pPr>
      <w:r w:rsidRPr="002318A6">
        <w:rPr>
          <w:rFonts w:ascii="Tahoma" w:eastAsia="Calibri" w:hAnsi="Tahoma"/>
          <w:sz w:val="24"/>
          <w:szCs w:val="24"/>
        </w:rPr>
        <w:t xml:space="preserve">Andrew Dakin prepared the vacuum-form master for the Swimming/Ultimate layouts. </w:t>
      </w:r>
    </w:p>
    <w:p w14:paraId="51F80E1C" w14:textId="77777777" w:rsidR="00C4294C" w:rsidRPr="002318A6" w:rsidRDefault="00C4294C" w:rsidP="00243D80">
      <w:pPr>
        <w:pStyle w:val="ListParagraph"/>
        <w:widowControl/>
        <w:numPr>
          <w:ilvl w:val="0"/>
          <w:numId w:val="292"/>
        </w:numPr>
        <w:adjustRightInd/>
        <w:spacing w:after="0" w:line="240" w:lineRule="auto"/>
        <w:jc w:val="left"/>
        <w:textAlignment w:val="auto"/>
        <w:rPr>
          <w:rFonts w:ascii="Tahoma" w:eastAsia="Calibri" w:hAnsi="Tahoma"/>
          <w:color w:val="0070C0"/>
          <w:sz w:val="24"/>
          <w:szCs w:val="24"/>
        </w:rPr>
      </w:pPr>
      <w:r w:rsidRPr="002318A6">
        <w:rPr>
          <w:rFonts w:ascii="Tahoma" w:eastAsia="Calibri" w:hAnsi="Tahoma"/>
          <w:sz w:val="24"/>
          <w:szCs w:val="24"/>
        </w:rPr>
        <w:t xml:space="preserve">Plans for die-cutting </w:t>
      </w:r>
      <w:r>
        <w:rPr>
          <w:rFonts w:ascii="Tahoma" w:eastAsia="Calibri" w:hAnsi="Tahoma"/>
          <w:sz w:val="24"/>
          <w:szCs w:val="24"/>
        </w:rPr>
        <w:t xml:space="preserve">a </w:t>
      </w:r>
      <w:r w:rsidRPr="002318A6">
        <w:rPr>
          <w:rFonts w:ascii="Tahoma" w:eastAsia="Calibri" w:hAnsi="Tahoma"/>
          <w:sz w:val="24"/>
          <w:szCs w:val="24"/>
        </w:rPr>
        <w:t>needlepoint canvas for the long and short nets were addressed.</w:t>
      </w:r>
    </w:p>
    <w:p w14:paraId="344236FE" w14:textId="77777777" w:rsidR="00C4294C" w:rsidRPr="002318A6" w:rsidRDefault="00C4294C" w:rsidP="00C4294C">
      <w:pPr>
        <w:widowControl/>
        <w:adjustRightInd/>
        <w:spacing w:after="0" w:line="240" w:lineRule="auto"/>
        <w:jc w:val="left"/>
        <w:rPr>
          <w:rFonts w:ascii="Tahoma" w:eastAsia="Calibri" w:hAnsi="Tahoma" w:cs="Tahoma"/>
          <w:color w:val="0070C0"/>
          <w:sz w:val="24"/>
          <w:szCs w:val="24"/>
        </w:rPr>
      </w:pPr>
    </w:p>
    <w:p w14:paraId="6B447A8C"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April 2018</w:t>
      </w:r>
    </w:p>
    <w:p w14:paraId="3D1E499E"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Pr>
          <w:rFonts w:ascii="Tahoma" w:hAnsi="Tahoma"/>
          <w:sz w:val="24"/>
          <w:szCs w:val="24"/>
        </w:rPr>
        <w:t>Working m</w:t>
      </w:r>
      <w:r w:rsidRPr="002318A6">
        <w:rPr>
          <w:rFonts w:ascii="Tahoma" w:hAnsi="Tahoma"/>
          <w:sz w:val="24"/>
          <w:szCs w:val="24"/>
        </w:rPr>
        <w:t>eetings were conducted on April 5 and April 25.</w:t>
      </w:r>
    </w:p>
    <w:p w14:paraId="4DFAF682"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 xml:space="preserve">The project leader provided a chart to Technical Research staff that documented the lengths and quantities of all </w:t>
      </w:r>
      <w:r>
        <w:rPr>
          <w:rFonts w:ascii="Tahoma" w:hAnsi="Tahoma"/>
          <w:sz w:val="24"/>
          <w:szCs w:val="24"/>
        </w:rPr>
        <w:t xml:space="preserve">hook </w:t>
      </w:r>
      <w:r w:rsidRPr="002318A6">
        <w:rPr>
          <w:rFonts w:ascii="Tahoma" w:hAnsi="Tahoma"/>
          <w:sz w:val="24"/>
          <w:szCs w:val="24"/>
        </w:rPr>
        <w:t>and loop strips</w:t>
      </w:r>
      <w:r>
        <w:rPr>
          <w:rFonts w:ascii="Tahoma" w:hAnsi="Tahoma"/>
          <w:sz w:val="24"/>
          <w:szCs w:val="24"/>
        </w:rPr>
        <w:t xml:space="preserve"> to affix to the 3D pieces.</w:t>
      </w:r>
    </w:p>
    <w:p w14:paraId="2FCFB756"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lastRenderedPageBreak/>
        <w:t>The project leader provided a sketch of the desired shap</w:t>
      </w:r>
      <w:r>
        <w:rPr>
          <w:rFonts w:ascii="Tahoma" w:hAnsi="Tahoma"/>
          <w:sz w:val="24"/>
          <w:szCs w:val="24"/>
        </w:rPr>
        <w:t>e and s</w:t>
      </w:r>
      <w:r w:rsidRPr="002318A6">
        <w:rPr>
          <w:rFonts w:ascii="Tahoma" w:hAnsi="Tahoma"/>
          <w:sz w:val="24"/>
          <w:szCs w:val="24"/>
        </w:rPr>
        <w:t>ize of the football goal to accommodate the hook-strip attachment; a polyblend sample part was cut to needed size.</w:t>
      </w:r>
    </w:p>
    <w:p w14:paraId="4EB93D7A"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color w:val="0070C0"/>
          <w:sz w:val="24"/>
          <w:szCs w:val="24"/>
        </w:rPr>
      </w:pPr>
      <w:r w:rsidRPr="002318A6">
        <w:rPr>
          <w:rFonts w:ascii="Tahoma" w:hAnsi="Tahoma"/>
          <w:sz w:val="24"/>
          <w:szCs w:val="24"/>
        </w:rPr>
        <w:t>The 2-u</w:t>
      </w:r>
      <w:r>
        <w:rPr>
          <w:rFonts w:ascii="Tahoma" w:hAnsi="Tahoma"/>
          <w:sz w:val="24"/>
          <w:szCs w:val="24"/>
        </w:rPr>
        <w:t>p Swimming/Ultimate layout</w:t>
      </w:r>
      <w:r w:rsidRPr="002318A6">
        <w:rPr>
          <w:rFonts w:ascii="Tahoma" w:hAnsi="Tahoma"/>
          <w:sz w:val="24"/>
          <w:szCs w:val="24"/>
        </w:rPr>
        <w:t xml:space="preserve"> was printed on .010-in. vinyl and vacuum-formed to verify ideal registration </w:t>
      </w:r>
      <w:r>
        <w:rPr>
          <w:rFonts w:ascii="Tahoma" w:hAnsi="Tahoma"/>
          <w:sz w:val="24"/>
          <w:szCs w:val="24"/>
        </w:rPr>
        <w:t xml:space="preserve">between tactile and print elements, as well as the </w:t>
      </w:r>
      <w:r w:rsidRPr="002318A6">
        <w:rPr>
          <w:rFonts w:ascii="Tahoma" w:hAnsi="Tahoma"/>
          <w:sz w:val="24"/>
          <w:szCs w:val="24"/>
        </w:rPr>
        <w:t>readability of the braille dots. The part was approved</w:t>
      </w:r>
      <w:r>
        <w:rPr>
          <w:rFonts w:ascii="Tahoma" w:hAnsi="Tahoma"/>
          <w:sz w:val="24"/>
          <w:szCs w:val="24"/>
        </w:rPr>
        <w:t>.</w:t>
      </w:r>
      <w:r w:rsidRPr="002318A6">
        <w:rPr>
          <w:rFonts w:ascii="Tahoma" w:hAnsi="Tahoma"/>
          <w:sz w:val="24"/>
          <w:szCs w:val="24"/>
        </w:rPr>
        <w:t xml:space="preserve"> </w:t>
      </w:r>
    </w:p>
    <w:p w14:paraId="337845FE" w14:textId="77777777" w:rsidR="00C4294C" w:rsidRPr="002318A6" w:rsidRDefault="00C4294C" w:rsidP="00C4294C">
      <w:pPr>
        <w:widowControl/>
        <w:adjustRightInd/>
        <w:spacing w:after="0" w:line="240" w:lineRule="auto"/>
        <w:jc w:val="left"/>
        <w:rPr>
          <w:rFonts w:ascii="Tahoma" w:eastAsia="Calibri" w:hAnsi="Tahoma" w:cs="Tahoma"/>
          <w:color w:val="0070C0"/>
          <w:sz w:val="24"/>
          <w:szCs w:val="24"/>
        </w:rPr>
      </w:pPr>
    </w:p>
    <w:p w14:paraId="2821DE7E"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May 2018</w:t>
      </w:r>
    </w:p>
    <w:p w14:paraId="36614A9C"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The research assistant and project leader reviewed all pre-final layouts for the 18 sports chapter</w:t>
      </w:r>
      <w:r>
        <w:rPr>
          <w:rFonts w:ascii="Tahoma" w:hAnsi="Tahoma"/>
          <w:sz w:val="24"/>
          <w:szCs w:val="24"/>
        </w:rPr>
        <w:t xml:space="preserve">s. Both </w:t>
      </w:r>
      <w:r w:rsidRPr="002318A6">
        <w:rPr>
          <w:rFonts w:ascii="Tahoma" w:hAnsi="Tahoma"/>
          <w:sz w:val="24"/>
          <w:szCs w:val="24"/>
        </w:rPr>
        <w:t xml:space="preserve">content and layout </w:t>
      </w:r>
      <w:r>
        <w:rPr>
          <w:rFonts w:ascii="Tahoma" w:hAnsi="Tahoma"/>
          <w:sz w:val="24"/>
          <w:szCs w:val="24"/>
        </w:rPr>
        <w:t xml:space="preserve">were checked for consistency </w:t>
      </w:r>
      <w:r w:rsidRPr="002318A6">
        <w:rPr>
          <w:rFonts w:ascii="Tahoma" w:hAnsi="Tahoma"/>
          <w:sz w:val="24"/>
          <w:szCs w:val="24"/>
        </w:rPr>
        <w:t xml:space="preserve">across </w:t>
      </w:r>
      <w:r>
        <w:rPr>
          <w:rFonts w:ascii="Tahoma" w:hAnsi="Tahoma"/>
          <w:sz w:val="24"/>
          <w:szCs w:val="24"/>
        </w:rPr>
        <w:t>all chapters.</w:t>
      </w:r>
    </w:p>
    <w:p w14:paraId="4D781D69"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The manufacturing specialist furnished scans of the six remaining sports layouts. The project leader and graphic designer implemented both tactile and print refinements to the following layouts: Baseball, Beep Baseball, Golf, Soccer, Volleyball, and Floor Hockey.</w:t>
      </w:r>
    </w:p>
    <w:p w14:paraId="140D1DB6"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The project leader prepared clean files for each sports chapter for eventual braille translation and accessible</w:t>
      </w:r>
      <w:r>
        <w:rPr>
          <w:rFonts w:ascii="Tahoma" w:hAnsi="Tahoma"/>
          <w:sz w:val="24"/>
          <w:szCs w:val="24"/>
        </w:rPr>
        <w:t xml:space="preserve"> electronic</w:t>
      </w:r>
      <w:r w:rsidRPr="002318A6">
        <w:rPr>
          <w:rFonts w:ascii="Tahoma" w:hAnsi="Tahoma"/>
          <w:sz w:val="24"/>
          <w:szCs w:val="24"/>
        </w:rPr>
        <w:t xml:space="preserve"> files.</w:t>
      </w:r>
    </w:p>
    <w:p w14:paraId="56399D6B" w14:textId="77777777" w:rsidR="00C4294C" w:rsidRPr="002318A6" w:rsidRDefault="00C4294C" w:rsidP="00C4294C">
      <w:pPr>
        <w:widowControl/>
        <w:adjustRightInd/>
        <w:spacing w:after="0" w:line="240" w:lineRule="auto"/>
        <w:jc w:val="left"/>
        <w:rPr>
          <w:rFonts w:ascii="Tahoma" w:eastAsia="Calibri" w:hAnsi="Tahoma" w:cs="Tahoma"/>
          <w:color w:val="0070C0"/>
          <w:sz w:val="24"/>
          <w:szCs w:val="24"/>
        </w:rPr>
      </w:pPr>
    </w:p>
    <w:p w14:paraId="7B58E497"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June 2018</w:t>
      </w:r>
    </w:p>
    <w:p w14:paraId="1C466314" w14:textId="6E01D556"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Pr>
          <w:rFonts w:ascii="Tahoma" w:hAnsi="Tahoma"/>
          <w:sz w:val="24"/>
          <w:szCs w:val="24"/>
        </w:rPr>
        <w:t>Edits to the pre-final</w:t>
      </w:r>
      <w:r w:rsidRPr="002318A6">
        <w:rPr>
          <w:rFonts w:ascii="Tahoma" w:hAnsi="Tahoma"/>
          <w:sz w:val="24"/>
          <w:szCs w:val="24"/>
        </w:rPr>
        <w:t xml:space="preserve"> sports chapters were provided to the graphic designer. Remaining updates per chapter were few and </w:t>
      </w:r>
      <w:r>
        <w:rPr>
          <w:rFonts w:ascii="Tahoma" w:hAnsi="Tahoma"/>
          <w:sz w:val="24"/>
          <w:szCs w:val="24"/>
        </w:rPr>
        <w:t>did not impact</w:t>
      </w:r>
      <w:r w:rsidRPr="002318A6">
        <w:rPr>
          <w:rFonts w:ascii="Tahoma" w:hAnsi="Tahoma"/>
          <w:sz w:val="24"/>
          <w:szCs w:val="24"/>
        </w:rPr>
        <w:t xml:space="preserve"> pagination or basic layout. In turn, the graphic designer supplied pre-final </w:t>
      </w:r>
      <w:r w:rsidR="00BB6AE8" w:rsidRPr="002318A6">
        <w:rPr>
          <w:rFonts w:ascii="Tahoma" w:hAnsi="Tahoma"/>
          <w:sz w:val="24"/>
          <w:szCs w:val="24"/>
        </w:rPr>
        <w:t>two</w:t>
      </w:r>
      <w:r w:rsidRPr="002318A6">
        <w:rPr>
          <w:rFonts w:ascii="Tahoma" w:hAnsi="Tahoma"/>
          <w:sz w:val="24"/>
          <w:szCs w:val="24"/>
        </w:rPr>
        <w:t xml:space="preserve"> version</w:t>
      </w:r>
      <w:r>
        <w:rPr>
          <w:rFonts w:ascii="Tahoma" w:hAnsi="Tahoma"/>
          <w:sz w:val="24"/>
          <w:szCs w:val="24"/>
        </w:rPr>
        <w:t>s</w:t>
      </w:r>
      <w:r w:rsidRPr="002318A6">
        <w:rPr>
          <w:rFonts w:ascii="Tahoma" w:hAnsi="Tahoma"/>
          <w:sz w:val="24"/>
          <w:szCs w:val="24"/>
        </w:rPr>
        <w:t xml:space="preserve"> of the sports chapters for</w:t>
      </w:r>
      <w:r>
        <w:rPr>
          <w:rFonts w:ascii="Tahoma" w:hAnsi="Tahoma"/>
          <w:sz w:val="24"/>
          <w:szCs w:val="24"/>
        </w:rPr>
        <w:t xml:space="preserve"> a new round of</w:t>
      </w:r>
      <w:r w:rsidRPr="002318A6">
        <w:rPr>
          <w:rFonts w:ascii="Tahoma" w:hAnsi="Tahoma"/>
          <w:sz w:val="24"/>
          <w:szCs w:val="24"/>
        </w:rPr>
        <w:t xml:space="preserve"> editing/approval. </w:t>
      </w:r>
    </w:p>
    <w:p w14:paraId="5353B13C"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eastAsia="Calibri" w:hAnsi="Tahoma"/>
          <w:color w:val="0070C0"/>
          <w:sz w:val="24"/>
          <w:szCs w:val="24"/>
        </w:rPr>
      </w:pPr>
      <w:r w:rsidRPr="002318A6">
        <w:rPr>
          <w:rFonts w:ascii="Tahoma" w:hAnsi="Tahoma"/>
          <w:sz w:val="24"/>
          <w:szCs w:val="24"/>
        </w:rPr>
        <w:t xml:space="preserve">Final </w:t>
      </w:r>
      <w:r>
        <w:rPr>
          <w:rFonts w:ascii="Tahoma" w:hAnsi="Tahoma"/>
          <w:sz w:val="24"/>
          <w:szCs w:val="24"/>
        </w:rPr>
        <w:t xml:space="preserve">print </w:t>
      </w:r>
      <w:r w:rsidRPr="002318A6">
        <w:rPr>
          <w:rFonts w:ascii="Tahoma" w:hAnsi="Tahoma"/>
          <w:sz w:val="24"/>
          <w:szCs w:val="24"/>
        </w:rPr>
        <w:t>artwork</w:t>
      </w:r>
      <w:r>
        <w:rPr>
          <w:rFonts w:ascii="Tahoma" w:hAnsi="Tahoma"/>
          <w:sz w:val="24"/>
          <w:szCs w:val="24"/>
        </w:rPr>
        <w:t xml:space="preserve"> and braille transparencies</w:t>
      </w:r>
      <w:r w:rsidRPr="002318A6">
        <w:rPr>
          <w:rFonts w:ascii="Tahoma" w:hAnsi="Tahoma"/>
          <w:sz w:val="24"/>
          <w:szCs w:val="24"/>
        </w:rPr>
        <w:t xml:space="preserve"> for the remaining three 2-up sport field/court layouts were furnished to the manufacturing specialist and model shop.</w:t>
      </w:r>
    </w:p>
    <w:p w14:paraId="4CC322C3" w14:textId="77777777" w:rsidR="00C4294C" w:rsidRPr="002318A6" w:rsidRDefault="00C4294C" w:rsidP="00C4294C">
      <w:pPr>
        <w:pStyle w:val="ListParagraph"/>
        <w:widowControl/>
        <w:adjustRightInd/>
        <w:spacing w:after="0" w:line="240" w:lineRule="auto"/>
        <w:contextualSpacing w:val="0"/>
        <w:jc w:val="left"/>
        <w:rPr>
          <w:rFonts w:ascii="Tahoma" w:eastAsia="Calibri" w:hAnsi="Tahoma"/>
          <w:color w:val="0070C0"/>
          <w:sz w:val="24"/>
          <w:szCs w:val="24"/>
        </w:rPr>
      </w:pPr>
    </w:p>
    <w:p w14:paraId="7519761E" w14:textId="77777777" w:rsidR="00C4294C" w:rsidRPr="002318A6" w:rsidRDefault="00C4294C" w:rsidP="00C4294C">
      <w:pPr>
        <w:widowControl/>
        <w:adjustRightInd/>
        <w:spacing w:after="0" w:line="240" w:lineRule="auto"/>
        <w:jc w:val="left"/>
        <w:rPr>
          <w:rFonts w:ascii="Tahoma" w:eastAsia="Calibri" w:hAnsi="Tahoma" w:cs="Tahoma"/>
          <w:color w:val="0070C0"/>
          <w:sz w:val="24"/>
          <w:szCs w:val="24"/>
        </w:rPr>
      </w:pPr>
      <w:r w:rsidRPr="002318A6">
        <w:rPr>
          <w:rFonts w:ascii="Tahoma" w:eastAsia="Calibri" w:hAnsi="Tahoma" w:cs="Tahoma"/>
          <w:sz w:val="24"/>
          <w:szCs w:val="24"/>
        </w:rPr>
        <w:t>July 2018</w:t>
      </w:r>
    </w:p>
    <w:p w14:paraId="6CD55096" w14:textId="77777777"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Pr>
          <w:rFonts w:ascii="Tahoma" w:hAnsi="Tahoma"/>
          <w:sz w:val="24"/>
          <w:szCs w:val="24"/>
        </w:rPr>
        <w:t>A working m</w:t>
      </w:r>
      <w:r w:rsidRPr="002318A6">
        <w:rPr>
          <w:rFonts w:ascii="Tahoma" w:hAnsi="Tahoma"/>
          <w:sz w:val="24"/>
          <w:szCs w:val="24"/>
        </w:rPr>
        <w:t>eeting was conducted on July 26.</w:t>
      </w:r>
    </w:p>
    <w:p w14:paraId="4E8175B7" w14:textId="5FF808B5" w:rsidR="00C4294C" w:rsidRPr="002318A6" w:rsidRDefault="00C4294C" w:rsidP="00243D80">
      <w:pPr>
        <w:pStyle w:val="ListParagraph"/>
        <w:widowControl/>
        <w:numPr>
          <w:ilvl w:val="0"/>
          <w:numId w:val="290"/>
        </w:numPr>
        <w:adjustRightInd/>
        <w:spacing w:after="0" w:line="240" w:lineRule="auto"/>
        <w:contextualSpacing w:val="0"/>
        <w:jc w:val="left"/>
        <w:textAlignment w:val="auto"/>
        <w:rPr>
          <w:rFonts w:ascii="Tahoma" w:hAnsi="Tahoma"/>
          <w:sz w:val="24"/>
          <w:szCs w:val="24"/>
        </w:rPr>
      </w:pPr>
      <w:r w:rsidRPr="002318A6">
        <w:rPr>
          <w:rFonts w:ascii="Tahoma" w:hAnsi="Tahoma"/>
          <w:sz w:val="24"/>
          <w:szCs w:val="24"/>
        </w:rPr>
        <w:t>A large</w:t>
      </w:r>
      <w:r>
        <w:rPr>
          <w:rFonts w:ascii="Tahoma" w:hAnsi="Tahoma"/>
          <w:sz w:val="24"/>
          <w:szCs w:val="24"/>
        </w:rPr>
        <w:t>r</w:t>
      </w:r>
      <w:r w:rsidRPr="002318A6">
        <w:rPr>
          <w:rFonts w:ascii="Tahoma" w:hAnsi="Tahoma"/>
          <w:sz w:val="24"/>
          <w:szCs w:val="24"/>
        </w:rPr>
        <w:t xml:space="preserve"> binder size was selected to accommodate all of the materials/booklets</w:t>
      </w:r>
      <w:r w:rsidR="00BB6AE8" w:rsidRPr="00BB6AE8">
        <w:rPr>
          <w:rFonts w:ascii="Tahoma" w:hAnsi="Tahoma"/>
          <w:sz w:val="24"/>
          <w:szCs w:val="24"/>
        </w:rPr>
        <w:t xml:space="preserve"> </w:t>
      </w:r>
      <w:r w:rsidR="00BB6AE8" w:rsidRPr="002318A6">
        <w:rPr>
          <w:rFonts w:ascii="Tahoma" w:hAnsi="Tahoma"/>
          <w:sz w:val="24"/>
          <w:szCs w:val="24"/>
        </w:rPr>
        <w:t>more comfortably</w:t>
      </w:r>
      <w:r w:rsidRPr="002318A6">
        <w:rPr>
          <w:rFonts w:ascii="Tahoma" w:hAnsi="Tahoma"/>
          <w:sz w:val="24"/>
          <w:szCs w:val="24"/>
        </w:rPr>
        <w:t xml:space="preserve">. The graphic designer updated the binder art based on </w:t>
      </w:r>
      <w:r>
        <w:rPr>
          <w:rFonts w:ascii="Tahoma" w:hAnsi="Tahoma"/>
          <w:sz w:val="24"/>
          <w:szCs w:val="24"/>
        </w:rPr>
        <w:t xml:space="preserve">the </w:t>
      </w:r>
      <w:r w:rsidRPr="002318A6">
        <w:rPr>
          <w:rFonts w:ascii="Tahoma" w:hAnsi="Tahoma"/>
          <w:sz w:val="24"/>
          <w:szCs w:val="24"/>
        </w:rPr>
        <w:t>new</w:t>
      </w:r>
      <w:r>
        <w:rPr>
          <w:rFonts w:ascii="Tahoma" w:hAnsi="Tahoma"/>
          <w:sz w:val="24"/>
          <w:szCs w:val="24"/>
        </w:rPr>
        <w:t xml:space="preserve"> dimensions</w:t>
      </w:r>
      <w:r w:rsidRPr="002318A6">
        <w:rPr>
          <w:rFonts w:ascii="Tahoma" w:hAnsi="Tahoma"/>
          <w:sz w:val="24"/>
          <w:szCs w:val="24"/>
        </w:rPr>
        <w:t xml:space="preserve">. </w:t>
      </w:r>
      <w:r>
        <w:rPr>
          <w:rFonts w:ascii="Tahoma" w:hAnsi="Tahoma"/>
          <w:sz w:val="24"/>
          <w:szCs w:val="24"/>
        </w:rPr>
        <w:t>The new APH branding style was used,</w:t>
      </w:r>
      <w:r w:rsidRPr="002318A6">
        <w:rPr>
          <w:rFonts w:ascii="Tahoma" w:hAnsi="Tahoma"/>
          <w:sz w:val="24"/>
          <w:szCs w:val="24"/>
        </w:rPr>
        <w:t xml:space="preserve"> and a small parts warning label was inc</w:t>
      </w:r>
      <w:r>
        <w:rPr>
          <w:rFonts w:ascii="Tahoma" w:hAnsi="Tahoma"/>
          <w:sz w:val="24"/>
          <w:szCs w:val="24"/>
        </w:rPr>
        <w:t>orporated into the final artwork.</w:t>
      </w:r>
    </w:p>
    <w:p w14:paraId="578DC49F" w14:textId="77777777" w:rsidR="00C4294C" w:rsidRPr="002318A6" w:rsidRDefault="00C4294C" w:rsidP="00C4294C">
      <w:pPr>
        <w:widowControl/>
        <w:adjustRightInd/>
        <w:spacing w:after="0" w:line="240" w:lineRule="auto"/>
        <w:jc w:val="left"/>
        <w:rPr>
          <w:rFonts w:ascii="Tahoma" w:eastAsia="Calibri" w:hAnsi="Tahoma" w:cs="Tahoma"/>
          <w:color w:val="0070C0"/>
          <w:sz w:val="24"/>
          <w:szCs w:val="24"/>
        </w:rPr>
      </w:pPr>
    </w:p>
    <w:p w14:paraId="74BCEB1D"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August 2018</w:t>
      </w:r>
    </w:p>
    <w:p w14:paraId="0E94B232" w14:textId="77777777" w:rsidR="00C4294C" w:rsidRPr="002318A6" w:rsidRDefault="00C4294C" w:rsidP="00243D80">
      <w:pPr>
        <w:pStyle w:val="ListParagraph"/>
        <w:widowControl/>
        <w:numPr>
          <w:ilvl w:val="0"/>
          <w:numId w:val="292"/>
        </w:numPr>
        <w:adjustRightInd/>
        <w:spacing w:after="0" w:line="240" w:lineRule="auto"/>
        <w:jc w:val="left"/>
        <w:textAlignment w:val="auto"/>
        <w:rPr>
          <w:rFonts w:ascii="Tahoma" w:eastAsia="Calibri" w:hAnsi="Tahoma"/>
          <w:color w:val="0070C0"/>
          <w:sz w:val="24"/>
          <w:szCs w:val="24"/>
        </w:rPr>
      </w:pPr>
      <w:r w:rsidRPr="002318A6">
        <w:rPr>
          <w:rFonts w:ascii="Tahoma" w:hAnsi="Tahoma"/>
          <w:sz w:val="24"/>
          <w:szCs w:val="24"/>
        </w:rPr>
        <w:t>The project leader conducted a Gate 4: Modifications meeting on August 23.</w:t>
      </w:r>
    </w:p>
    <w:p w14:paraId="7984E8F9" w14:textId="77777777" w:rsidR="00C4294C" w:rsidRPr="002318A6" w:rsidRDefault="00C4294C" w:rsidP="00243D80">
      <w:pPr>
        <w:pStyle w:val="ListParagraph"/>
        <w:widowControl/>
        <w:numPr>
          <w:ilvl w:val="0"/>
          <w:numId w:val="290"/>
        </w:numPr>
        <w:adjustRightInd/>
        <w:spacing w:after="0" w:line="240" w:lineRule="auto"/>
        <w:jc w:val="left"/>
        <w:textAlignment w:val="auto"/>
        <w:rPr>
          <w:rFonts w:ascii="Tahoma" w:eastAsia="Calibri" w:hAnsi="Tahoma"/>
          <w:color w:val="0070C0"/>
          <w:sz w:val="24"/>
          <w:szCs w:val="24"/>
        </w:rPr>
      </w:pPr>
      <w:r w:rsidRPr="002318A6">
        <w:rPr>
          <w:rFonts w:ascii="Tahoma" w:hAnsi="Tahoma"/>
          <w:sz w:val="24"/>
          <w:szCs w:val="24"/>
        </w:rPr>
        <w:t>The project leader prepared final content for the Overview chapter.</w:t>
      </w:r>
    </w:p>
    <w:p w14:paraId="7AEA9D3A" w14:textId="77777777" w:rsidR="00C4294C" w:rsidRPr="002318A6" w:rsidRDefault="00C4294C" w:rsidP="00243D80">
      <w:pPr>
        <w:pStyle w:val="ListParagraph"/>
        <w:widowControl/>
        <w:numPr>
          <w:ilvl w:val="0"/>
          <w:numId w:val="290"/>
        </w:numPr>
        <w:adjustRightInd/>
        <w:spacing w:after="0" w:line="240" w:lineRule="auto"/>
        <w:jc w:val="left"/>
        <w:textAlignment w:val="auto"/>
        <w:rPr>
          <w:rFonts w:ascii="Tahoma" w:eastAsia="Calibri" w:hAnsi="Tahoma"/>
          <w:color w:val="0070C0"/>
          <w:sz w:val="24"/>
          <w:szCs w:val="24"/>
        </w:rPr>
      </w:pPr>
      <w:r w:rsidRPr="002318A6">
        <w:rPr>
          <w:rFonts w:ascii="Tahoma" w:hAnsi="Tahoma"/>
          <w:sz w:val="24"/>
          <w:szCs w:val="24"/>
        </w:rPr>
        <w:t xml:space="preserve">The model maker continued </w:t>
      </w:r>
      <w:r>
        <w:rPr>
          <w:rFonts w:ascii="Tahoma" w:hAnsi="Tahoma"/>
          <w:sz w:val="24"/>
          <w:szCs w:val="24"/>
        </w:rPr>
        <w:t xml:space="preserve">to </w:t>
      </w:r>
      <w:r w:rsidRPr="002318A6">
        <w:rPr>
          <w:rFonts w:ascii="Tahoma" w:hAnsi="Tahoma"/>
          <w:sz w:val="24"/>
          <w:szCs w:val="24"/>
        </w:rPr>
        <w:t>work on the three 2-up vacuum-form patterns for the remaining sports courts/field layouts.</w:t>
      </w:r>
    </w:p>
    <w:p w14:paraId="159EB52E" w14:textId="77777777" w:rsidR="00C4294C" w:rsidRPr="002318A6" w:rsidRDefault="00C4294C" w:rsidP="00C4294C">
      <w:pPr>
        <w:widowControl/>
        <w:adjustRightInd/>
        <w:spacing w:after="0" w:line="240" w:lineRule="auto"/>
        <w:jc w:val="left"/>
        <w:rPr>
          <w:rFonts w:ascii="Tahoma" w:eastAsia="Calibri" w:hAnsi="Tahoma" w:cs="Tahoma"/>
          <w:color w:val="0070C0"/>
          <w:sz w:val="24"/>
          <w:szCs w:val="24"/>
        </w:rPr>
      </w:pPr>
    </w:p>
    <w:p w14:paraId="049969F9" w14:textId="77777777" w:rsidR="00C4294C" w:rsidRPr="002318A6" w:rsidRDefault="00C4294C" w:rsidP="00C4294C">
      <w:pPr>
        <w:widowControl/>
        <w:adjustRightInd/>
        <w:spacing w:after="0" w:line="240" w:lineRule="auto"/>
        <w:jc w:val="left"/>
        <w:rPr>
          <w:rFonts w:ascii="Tahoma" w:eastAsia="Calibri" w:hAnsi="Tahoma" w:cs="Tahoma"/>
          <w:color w:val="0070C0"/>
          <w:sz w:val="24"/>
          <w:szCs w:val="24"/>
        </w:rPr>
      </w:pPr>
      <w:r w:rsidRPr="002318A6">
        <w:rPr>
          <w:rFonts w:ascii="Tahoma" w:eastAsia="Calibri" w:hAnsi="Tahoma" w:cs="Tahoma"/>
          <w:sz w:val="24"/>
          <w:szCs w:val="24"/>
        </w:rPr>
        <w:t>September 2018</w:t>
      </w:r>
    </w:p>
    <w:p w14:paraId="0C833B25" w14:textId="77777777" w:rsidR="00C4294C" w:rsidRPr="002318A6" w:rsidRDefault="00C4294C" w:rsidP="00243D80">
      <w:pPr>
        <w:pStyle w:val="ListParagraph"/>
        <w:widowControl/>
        <w:numPr>
          <w:ilvl w:val="0"/>
          <w:numId w:val="293"/>
        </w:numPr>
        <w:adjustRightInd/>
        <w:spacing w:after="0" w:line="240" w:lineRule="auto"/>
        <w:jc w:val="left"/>
        <w:textAlignment w:val="auto"/>
        <w:rPr>
          <w:rFonts w:ascii="Tahoma" w:eastAsia="Calibri" w:hAnsi="Tahoma"/>
          <w:sz w:val="24"/>
          <w:szCs w:val="24"/>
        </w:rPr>
      </w:pPr>
      <w:r w:rsidRPr="002318A6">
        <w:rPr>
          <w:rFonts w:ascii="Tahoma" w:eastAsia="Calibri" w:hAnsi="Tahoma"/>
          <w:sz w:val="24"/>
          <w:szCs w:val="24"/>
        </w:rPr>
        <w:t>All vacuum-form patterns needed for the production of the sports layouts were completed and approved.</w:t>
      </w:r>
    </w:p>
    <w:p w14:paraId="2180AB12" w14:textId="77777777" w:rsidR="00C4294C" w:rsidRDefault="00C4294C" w:rsidP="00243D80">
      <w:pPr>
        <w:pStyle w:val="ListParagraph"/>
        <w:widowControl/>
        <w:numPr>
          <w:ilvl w:val="0"/>
          <w:numId w:val="293"/>
        </w:numPr>
        <w:adjustRightInd/>
        <w:spacing w:after="0" w:line="240" w:lineRule="auto"/>
        <w:jc w:val="left"/>
        <w:textAlignment w:val="auto"/>
        <w:rPr>
          <w:rFonts w:ascii="Tahoma" w:eastAsia="Calibri" w:hAnsi="Tahoma"/>
          <w:sz w:val="24"/>
          <w:szCs w:val="24"/>
        </w:rPr>
      </w:pPr>
      <w:r w:rsidRPr="002318A6">
        <w:rPr>
          <w:rFonts w:ascii="Tahoma" w:eastAsia="Calibri" w:hAnsi="Tahoma"/>
          <w:sz w:val="24"/>
          <w:szCs w:val="24"/>
        </w:rPr>
        <w:t>The layout of the Overview chapter was finalized.</w:t>
      </w:r>
    </w:p>
    <w:p w14:paraId="602FA6F5" w14:textId="77777777" w:rsidR="00C4294C" w:rsidRPr="00E55B00" w:rsidRDefault="00C4294C" w:rsidP="00C4294C">
      <w:pPr>
        <w:pStyle w:val="ListParagraph"/>
        <w:widowControl/>
        <w:adjustRightInd/>
        <w:spacing w:after="0" w:line="240" w:lineRule="auto"/>
        <w:ind w:left="0"/>
        <w:jc w:val="left"/>
        <w:rPr>
          <w:rFonts w:ascii="Tahoma" w:eastAsia="Calibri" w:hAnsi="Tahoma"/>
          <w:sz w:val="24"/>
          <w:szCs w:val="24"/>
        </w:rPr>
      </w:pPr>
      <w:r>
        <w:rPr>
          <w:rFonts w:ascii="Tahoma" w:eastAsia="Calibri" w:hAnsi="Tahoma"/>
          <w:sz w:val="24"/>
          <w:szCs w:val="24"/>
        </w:rPr>
        <w:lastRenderedPageBreak/>
        <w:t xml:space="preserve">Even with steady </w:t>
      </w:r>
      <w:r w:rsidRPr="00E55B00">
        <w:rPr>
          <w:rFonts w:ascii="Tahoma" w:eastAsia="Calibri" w:hAnsi="Tahoma"/>
          <w:sz w:val="24"/>
          <w:szCs w:val="24"/>
        </w:rPr>
        <w:t>monthly progress, significant tooling was still needed for actual production of SPORTS COURTS at the conclusion of the fiscal year.</w:t>
      </w:r>
    </w:p>
    <w:p w14:paraId="1F24E18B" w14:textId="77777777" w:rsidR="00C4294C" w:rsidRDefault="00C4294C" w:rsidP="00C4294C">
      <w:pPr>
        <w:widowControl/>
        <w:adjustRightInd/>
        <w:spacing w:after="0" w:line="240" w:lineRule="auto"/>
        <w:jc w:val="left"/>
        <w:rPr>
          <w:rFonts w:ascii="Tahoma" w:eastAsia="Calibri" w:hAnsi="Tahoma" w:cs="Tahoma"/>
          <w:sz w:val="24"/>
          <w:szCs w:val="24"/>
          <w:u w:val="single"/>
        </w:rPr>
      </w:pPr>
    </w:p>
    <w:p w14:paraId="64ED517C" w14:textId="77777777" w:rsidR="00C4294C" w:rsidRPr="002318A6" w:rsidRDefault="00C4294C" w:rsidP="00C4294C">
      <w:pPr>
        <w:widowControl/>
        <w:adjustRightInd/>
        <w:spacing w:after="0" w:line="240" w:lineRule="auto"/>
        <w:jc w:val="left"/>
        <w:rPr>
          <w:rFonts w:ascii="Tahoma" w:eastAsia="Calibri" w:hAnsi="Tahoma" w:cs="Tahoma"/>
          <w:sz w:val="24"/>
          <w:szCs w:val="24"/>
          <w:u w:val="single"/>
        </w:rPr>
      </w:pPr>
      <w:r w:rsidRPr="002318A6">
        <w:rPr>
          <w:rFonts w:ascii="Tahoma" w:eastAsia="Calibri" w:hAnsi="Tahoma" w:cs="Tahoma"/>
          <w:sz w:val="24"/>
          <w:szCs w:val="24"/>
          <w:u w:val="single"/>
        </w:rPr>
        <w:t>Work planned for FY 2019</w:t>
      </w:r>
    </w:p>
    <w:p w14:paraId="7F5BE087" w14:textId="77777777" w:rsidR="00C4294C" w:rsidRPr="002318A6" w:rsidRDefault="00C4294C" w:rsidP="00C4294C">
      <w:pPr>
        <w:widowControl/>
        <w:adjustRightInd/>
        <w:spacing w:after="0" w:line="240" w:lineRule="auto"/>
        <w:jc w:val="left"/>
        <w:rPr>
          <w:rFonts w:ascii="Tahoma" w:eastAsia="Calibri" w:hAnsi="Tahoma" w:cs="Tahoma"/>
          <w:sz w:val="24"/>
          <w:szCs w:val="24"/>
        </w:rPr>
      </w:pPr>
      <w:r w:rsidRPr="002318A6">
        <w:rPr>
          <w:rFonts w:ascii="Tahoma" w:eastAsia="Calibri" w:hAnsi="Tahoma" w:cs="Tahoma"/>
          <w:sz w:val="24"/>
          <w:szCs w:val="24"/>
        </w:rPr>
        <w:t xml:space="preserve">Project staff will usher the project through the remaining goals of tooling construction and specifications for eventual production. Due to the complexity of the product’s design and number of related components, as well as priority on other research projects/products, final product availability of SPORTS COURTS is unlikely to occur until FY 2020. </w:t>
      </w:r>
    </w:p>
    <w:p w14:paraId="69A80785" w14:textId="4972ED95" w:rsidR="00F03669" w:rsidRPr="00116395" w:rsidRDefault="00F03669" w:rsidP="00F03669">
      <w:pPr>
        <w:widowControl/>
        <w:adjustRightInd/>
        <w:spacing w:after="0" w:line="240" w:lineRule="auto"/>
        <w:jc w:val="left"/>
        <w:rPr>
          <w:rFonts w:ascii="Calibri" w:eastAsia="Calibri" w:hAnsi="Calibri"/>
          <w:highlight w:val="yellow"/>
        </w:rPr>
      </w:pPr>
      <w:r w:rsidRPr="00116395">
        <w:rPr>
          <w:rFonts w:ascii="Calibri" w:eastAsia="Calibri" w:hAnsi="Calibri"/>
          <w:highlight w:val="yellow"/>
        </w:rPr>
        <w:t xml:space="preserve"> </w:t>
      </w:r>
    </w:p>
    <w:p w14:paraId="3C9EBD58" w14:textId="77777777" w:rsidR="00340C77" w:rsidRPr="00116395" w:rsidRDefault="00340C77" w:rsidP="00F964BE">
      <w:pPr>
        <w:tabs>
          <w:tab w:val="left" w:pos="2250"/>
        </w:tabs>
        <w:spacing w:after="0" w:line="240" w:lineRule="auto"/>
        <w:jc w:val="left"/>
        <w:rPr>
          <w:rFonts w:ascii="Tahoma" w:hAnsi="Tahoma" w:cs="Tahoma"/>
          <w:sz w:val="24"/>
          <w:szCs w:val="24"/>
          <w:highlight w:val="yellow"/>
        </w:rPr>
      </w:pPr>
    </w:p>
    <w:p w14:paraId="30D2AD1D" w14:textId="77777777" w:rsidR="000007C4" w:rsidRPr="003E0445" w:rsidRDefault="008D43AE" w:rsidP="003E0445">
      <w:pPr>
        <w:pStyle w:val="Heading2"/>
        <w:tabs>
          <w:tab w:val="clear" w:pos="-720"/>
        </w:tabs>
      </w:pPr>
      <w:bookmarkStart w:id="69" w:name="_Toc526341547"/>
      <w:r w:rsidRPr="003E0445">
        <w:t>READING AND LANGUAGE ARTS</w:t>
      </w:r>
      <w:bookmarkEnd w:id="69"/>
    </w:p>
    <w:p w14:paraId="1D480AB4" w14:textId="77777777" w:rsidR="00005652" w:rsidRPr="003E0445" w:rsidRDefault="00005652" w:rsidP="00F964BE"/>
    <w:p w14:paraId="40C1A2B7" w14:textId="77777777" w:rsidR="00753431" w:rsidRPr="003E0445" w:rsidRDefault="00753431" w:rsidP="00753431">
      <w:pPr>
        <w:pStyle w:val="Heading4"/>
        <w:rPr>
          <w:rFonts w:eastAsia="Calibri"/>
          <w:b w:val="0"/>
          <w:i/>
          <w:snapToGrid w:val="0"/>
          <w:color w:val="000000" w:themeColor="text1"/>
          <w:szCs w:val="24"/>
        </w:rPr>
      </w:pPr>
      <w:bookmarkStart w:id="70" w:name="_Toc303163652"/>
      <w:bookmarkStart w:id="71" w:name="_Toc463288187"/>
      <w:bookmarkStart w:id="72" w:name="_Toc526341548"/>
      <w:r w:rsidRPr="003E0445">
        <w:rPr>
          <w:rFonts w:eastAsia="Calibri"/>
          <w:snapToGrid w:val="0"/>
          <w:color w:val="000000" w:themeColor="text1"/>
          <w:szCs w:val="24"/>
        </w:rPr>
        <w:t>Early Braille Trade Books</w:t>
      </w:r>
      <w:bookmarkEnd w:id="70"/>
      <w:bookmarkEnd w:id="71"/>
      <w:bookmarkEnd w:id="72"/>
    </w:p>
    <w:p w14:paraId="5F8C2078" w14:textId="77777777" w:rsidR="00753431" w:rsidRPr="003E0445" w:rsidRDefault="00753431" w:rsidP="00753431">
      <w:pPr>
        <w:spacing w:after="0" w:line="240" w:lineRule="auto"/>
        <w:jc w:val="center"/>
        <w:rPr>
          <w:rFonts w:ascii="Tahoma" w:hAnsi="Tahoma" w:cs="Tahoma"/>
          <w:color w:val="000000" w:themeColor="text1"/>
          <w:sz w:val="24"/>
          <w:szCs w:val="24"/>
        </w:rPr>
      </w:pPr>
      <w:r w:rsidRPr="003E0445">
        <w:rPr>
          <w:rFonts w:ascii="Tahoma" w:hAnsi="Tahoma" w:cs="Tahoma"/>
          <w:color w:val="000000" w:themeColor="text1"/>
          <w:sz w:val="24"/>
          <w:szCs w:val="24"/>
        </w:rPr>
        <w:t>(Continued)</w:t>
      </w:r>
    </w:p>
    <w:p w14:paraId="1DC67B34" w14:textId="77777777" w:rsidR="00753431" w:rsidRPr="00116395" w:rsidRDefault="00753431" w:rsidP="00753431">
      <w:pPr>
        <w:spacing w:after="0" w:line="240" w:lineRule="auto"/>
        <w:rPr>
          <w:rFonts w:ascii="Tahoma" w:hAnsi="Tahoma" w:cs="Tahoma"/>
          <w:color w:val="000000" w:themeColor="text1"/>
          <w:sz w:val="24"/>
          <w:szCs w:val="24"/>
          <w:highlight w:val="yellow"/>
        </w:rPr>
      </w:pPr>
    </w:p>
    <w:p w14:paraId="62714B09" w14:textId="77777777" w:rsidR="00753431" w:rsidRPr="003E0445" w:rsidRDefault="00753431" w:rsidP="00753431">
      <w:pPr>
        <w:spacing w:after="0" w:line="240" w:lineRule="auto"/>
        <w:jc w:val="left"/>
        <w:rPr>
          <w:rFonts w:ascii="Tahoma" w:hAnsi="Tahoma" w:cs="Tahoma"/>
          <w:color w:val="000000" w:themeColor="text1"/>
          <w:sz w:val="24"/>
          <w:szCs w:val="24"/>
          <w:u w:val="single"/>
        </w:rPr>
      </w:pPr>
      <w:r w:rsidRPr="003E0445">
        <w:rPr>
          <w:rFonts w:ascii="Tahoma" w:hAnsi="Tahoma" w:cs="Tahoma"/>
          <w:color w:val="000000" w:themeColor="text1"/>
          <w:sz w:val="24"/>
          <w:szCs w:val="24"/>
          <w:u w:val="single"/>
        </w:rPr>
        <w:t>Purpose</w:t>
      </w:r>
    </w:p>
    <w:p w14:paraId="2F588D9C" w14:textId="77777777" w:rsidR="00753431" w:rsidRPr="003E0445" w:rsidRDefault="00753431" w:rsidP="00753431">
      <w:pPr>
        <w:spacing w:after="0" w:line="240" w:lineRule="auto"/>
        <w:jc w:val="left"/>
        <w:rPr>
          <w:rFonts w:ascii="Tahoma" w:hAnsi="Tahoma" w:cs="Tahoma"/>
          <w:b/>
          <w:snapToGrid w:val="0"/>
          <w:sz w:val="36"/>
        </w:rPr>
      </w:pPr>
      <w:r w:rsidRPr="003E0445">
        <w:rPr>
          <w:rFonts w:ascii="Tahoma" w:hAnsi="Tahoma" w:cs="Tahoma"/>
          <w:snapToGrid w:val="0"/>
          <w:sz w:val="24"/>
        </w:rPr>
        <w:t>To provide emergent and beginning braille readers with a wide selection of small books that provide practice and reinforcement of early reading skills and aid in the development of reading fluency</w:t>
      </w:r>
    </w:p>
    <w:p w14:paraId="733D5E61" w14:textId="77777777" w:rsidR="00753431" w:rsidRPr="003E0445" w:rsidRDefault="00753431" w:rsidP="003E0445">
      <w:pPr>
        <w:spacing w:after="0" w:line="240" w:lineRule="auto"/>
        <w:jc w:val="left"/>
        <w:rPr>
          <w:rFonts w:ascii="Tahoma" w:hAnsi="Tahoma"/>
          <w:sz w:val="24"/>
          <w:szCs w:val="20"/>
        </w:rPr>
      </w:pPr>
    </w:p>
    <w:p w14:paraId="145A9EBC" w14:textId="77777777" w:rsidR="00753431" w:rsidRPr="003E0445" w:rsidRDefault="00753431" w:rsidP="003E0445">
      <w:pPr>
        <w:spacing w:after="0" w:line="240" w:lineRule="auto"/>
        <w:jc w:val="left"/>
        <w:rPr>
          <w:rFonts w:ascii="Tahoma" w:hAnsi="Tahoma" w:cs="Tahoma"/>
          <w:snapToGrid w:val="0"/>
          <w:sz w:val="24"/>
          <w:szCs w:val="24"/>
          <w:u w:val="single"/>
        </w:rPr>
      </w:pPr>
      <w:r w:rsidRPr="003E0445">
        <w:rPr>
          <w:rFonts w:ascii="Tahoma" w:hAnsi="Tahoma" w:cs="Tahoma"/>
          <w:snapToGrid w:val="0"/>
          <w:sz w:val="24"/>
          <w:szCs w:val="24"/>
          <w:u w:val="single"/>
        </w:rPr>
        <w:t>Project Staff</w:t>
      </w:r>
    </w:p>
    <w:p w14:paraId="1D0F2DBF"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 xml:space="preserve">Jeanette Wicker, Core Curriculum Project Leader </w:t>
      </w:r>
    </w:p>
    <w:p w14:paraId="6A5AC69C"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Anna Swenson, Project Consultant</w:t>
      </w:r>
    </w:p>
    <w:p w14:paraId="378240CA"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Rachel Bishop, Research Assistant</w:t>
      </w:r>
    </w:p>
    <w:p w14:paraId="1AFC515D"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Frank Hayden, Director of Technical &amp; Manufacturing Research</w:t>
      </w:r>
    </w:p>
    <w:p w14:paraId="5CCA174D"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Anthony D. Jones, Art Production/Design Manager</w:t>
      </w:r>
    </w:p>
    <w:p w14:paraId="4FECDFDB"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 xml:space="preserve">Michael McDonald, Programmer </w:t>
      </w:r>
    </w:p>
    <w:p w14:paraId="4D54AA33" w14:textId="77777777" w:rsidR="003E0445" w:rsidRPr="003E0445" w:rsidRDefault="003E0445" w:rsidP="003E0445">
      <w:pPr>
        <w:spacing w:after="0" w:line="240" w:lineRule="auto"/>
        <w:jc w:val="left"/>
        <w:rPr>
          <w:rFonts w:ascii="Tahoma" w:hAnsi="Tahoma" w:cs="Tahoma"/>
          <w:sz w:val="24"/>
          <w:szCs w:val="24"/>
        </w:rPr>
      </w:pPr>
      <w:r w:rsidRPr="003E0445">
        <w:rPr>
          <w:rFonts w:ascii="Tahoma" w:hAnsi="Tahoma" w:cs="Tahoma"/>
          <w:sz w:val="24"/>
          <w:szCs w:val="24"/>
        </w:rPr>
        <w:t>Andrew Moulton, Manager of Technical &amp; Manufacturing Research</w:t>
      </w:r>
    </w:p>
    <w:p w14:paraId="441257F8" w14:textId="77777777" w:rsidR="003E0445" w:rsidRPr="003E0445" w:rsidRDefault="003E0445" w:rsidP="003E0445">
      <w:pPr>
        <w:spacing w:after="0" w:line="240" w:lineRule="auto"/>
        <w:rPr>
          <w:rFonts w:ascii="Tahoma" w:hAnsi="Tahoma"/>
          <w:color w:val="000000"/>
          <w:sz w:val="24"/>
          <w:szCs w:val="20"/>
        </w:rPr>
      </w:pPr>
    </w:p>
    <w:p w14:paraId="2CE01467" w14:textId="77777777" w:rsidR="00753431" w:rsidRPr="003E0445" w:rsidRDefault="00753431" w:rsidP="00753431">
      <w:pPr>
        <w:spacing w:after="0" w:line="240" w:lineRule="auto"/>
        <w:jc w:val="left"/>
        <w:rPr>
          <w:rFonts w:ascii="Tahoma" w:hAnsi="Tahoma" w:cs="Tahoma"/>
          <w:snapToGrid w:val="0"/>
          <w:sz w:val="24"/>
          <w:u w:val="single"/>
        </w:rPr>
      </w:pPr>
      <w:r w:rsidRPr="003E0445">
        <w:rPr>
          <w:rFonts w:ascii="Tahoma" w:hAnsi="Tahoma" w:cs="Tahoma"/>
          <w:snapToGrid w:val="0"/>
          <w:sz w:val="24"/>
          <w:u w:val="single"/>
        </w:rPr>
        <w:t>Background</w:t>
      </w:r>
    </w:p>
    <w:p w14:paraId="2B7B8B76" w14:textId="77777777" w:rsidR="00753431" w:rsidRPr="003E0445" w:rsidRDefault="00753431" w:rsidP="00753431">
      <w:pPr>
        <w:spacing w:after="0" w:line="240" w:lineRule="auto"/>
        <w:jc w:val="left"/>
        <w:rPr>
          <w:rFonts w:ascii="Tahoma" w:hAnsi="Tahoma"/>
          <w:sz w:val="24"/>
          <w:szCs w:val="20"/>
        </w:rPr>
      </w:pPr>
      <w:r w:rsidRPr="003E0445">
        <w:rPr>
          <w:rFonts w:ascii="Tahoma" w:hAnsi="Tahoma"/>
          <w:sz w:val="24"/>
          <w:szCs w:val="20"/>
        </w:rPr>
        <w:t>The need for</w:t>
      </w:r>
      <w:r w:rsidRPr="003E0445">
        <w:rPr>
          <w:rFonts w:ascii="Tahoma" w:hAnsi="Tahoma"/>
          <w:b/>
          <w:sz w:val="24"/>
          <w:szCs w:val="20"/>
        </w:rPr>
        <w:t xml:space="preserve"> </w:t>
      </w:r>
      <w:r w:rsidRPr="003E0445">
        <w:rPr>
          <w:rFonts w:ascii="Tahoma" w:hAnsi="Tahoma"/>
          <w:sz w:val="24"/>
          <w:szCs w:val="20"/>
        </w:rPr>
        <w:t>Early Braille Trade Books</w:t>
      </w:r>
      <w:r w:rsidRPr="003E0445">
        <w:rPr>
          <w:rFonts w:ascii="Tahoma" w:hAnsi="Tahoma"/>
          <w:b/>
          <w:sz w:val="24"/>
          <w:szCs w:val="20"/>
        </w:rPr>
        <w:t xml:space="preserve"> </w:t>
      </w:r>
      <w:r w:rsidRPr="003E0445">
        <w:rPr>
          <w:rFonts w:ascii="Tahoma" w:hAnsi="Tahoma"/>
          <w:sz w:val="24"/>
          <w:szCs w:val="20"/>
        </w:rPr>
        <w:t>(EBT)</w:t>
      </w:r>
      <w:r w:rsidRPr="003E0445">
        <w:rPr>
          <w:rFonts w:ascii="Tahoma" w:hAnsi="Tahoma"/>
          <w:b/>
          <w:sz w:val="24"/>
          <w:szCs w:val="20"/>
        </w:rPr>
        <w:t xml:space="preserve"> </w:t>
      </w:r>
      <w:r w:rsidRPr="003E0445">
        <w:rPr>
          <w:rFonts w:ascii="Tahoma" w:hAnsi="Tahoma"/>
          <w:sz w:val="24"/>
          <w:szCs w:val="20"/>
        </w:rPr>
        <w:t>was identified by the</w:t>
      </w:r>
      <w:r w:rsidRPr="003E0445">
        <w:rPr>
          <w:rFonts w:ascii="Tahoma" w:hAnsi="Tahoma"/>
          <w:b/>
          <w:sz w:val="24"/>
          <w:szCs w:val="20"/>
        </w:rPr>
        <w:t xml:space="preserve"> </w:t>
      </w:r>
      <w:r w:rsidRPr="003E0445">
        <w:rPr>
          <w:rFonts w:ascii="Tahoma" w:hAnsi="Tahoma"/>
          <w:sz w:val="24"/>
          <w:szCs w:val="20"/>
        </w:rPr>
        <w:t>Early Literacy Focus Group conducted by Suzette Wright in the summer of 2005. These small books for emergent readers are used in classrooms to support the reading curriculum and are available from several publishers. In the winter of 2006, APH conducted a reading survey to determine the types and series of leveled reading materials used by teachers of the blind and visually impaired.</w:t>
      </w:r>
    </w:p>
    <w:p w14:paraId="3DA1F1C1" w14:textId="77777777" w:rsidR="00753431" w:rsidRPr="003E0445" w:rsidRDefault="00753431" w:rsidP="00753431">
      <w:pPr>
        <w:tabs>
          <w:tab w:val="left" w:pos="-720"/>
        </w:tabs>
        <w:suppressAutoHyphens/>
        <w:spacing w:after="0" w:line="240" w:lineRule="auto"/>
        <w:jc w:val="left"/>
        <w:rPr>
          <w:rFonts w:ascii="Tahoma" w:hAnsi="Tahoma"/>
          <w:snapToGrid w:val="0"/>
          <w:color w:val="000000"/>
          <w:spacing w:val="-3"/>
          <w:sz w:val="24"/>
          <w:szCs w:val="20"/>
        </w:rPr>
      </w:pPr>
    </w:p>
    <w:p w14:paraId="08C44252" w14:textId="77777777" w:rsidR="00753431" w:rsidRPr="003E0445" w:rsidRDefault="00753431" w:rsidP="00753431">
      <w:pPr>
        <w:spacing w:after="0" w:line="240" w:lineRule="auto"/>
        <w:jc w:val="left"/>
        <w:rPr>
          <w:rFonts w:ascii="Tahoma" w:hAnsi="Tahoma"/>
          <w:sz w:val="24"/>
          <w:szCs w:val="20"/>
        </w:rPr>
      </w:pPr>
      <w:r w:rsidRPr="003E0445">
        <w:rPr>
          <w:rFonts w:ascii="Tahoma" w:hAnsi="Tahoma"/>
          <w:sz w:val="24"/>
          <w:szCs w:val="20"/>
        </w:rPr>
        <w:t xml:space="preserve">Using information gained from the 2005 Early Literacy Focus Group and the customer surveys, the Wright Group Books were chosen for the first project. Cay Holbrook, Associate Professor at the University of British Columbia, agreed to serve as the consultant for this project. In July 2007, Holbrook along with five of the original members from the Early Literacy Focus Group of 2005 met in Louisville, KY, to review </w:t>
      </w:r>
      <w:r w:rsidRPr="003E0445">
        <w:rPr>
          <w:rFonts w:ascii="Tahoma" w:hAnsi="Tahoma"/>
          <w:sz w:val="24"/>
          <w:szCs w:val="20"/>
        </w:rPr>
        <w:lastRenderedPageBreak/>
        <w:t>and select books to be included in the kits.</w:t>
      </w:r>
    </w:p>
    <w:p w14:paraId="6C310905" w14:textId="77777777" w:rsidR="00753431" w:rsidRPr="003E0445" w:rsidRDefault="00753431" w:rsidP="00753431">
      <w:pPr>
        <w:spacing w:after="0" w:line="240" w:lineRule="auto"/>
        <w:jc w:val="left"/>
        <w:rPr>
          <w:rFonts w:ascii="Tahoma" w:hAnsi="Tahoma"/>
          <w:sz w:val="24"/>
          <w:szCs w:val="20"/>
        </w:rPr>
      </w:pPr>
    </w:p>
    <w:p w14:paraId="3033FEBA" w14:textId="77777777" w:rsidR="00753431" w:rsidRPr="003E0445" w:rsidRDefault="00753431" w:rsidP="00753431">
      <w:pPr>
        <w:spacing w:after="0" w:line="240" w:lineRule="auto"/>
        <w:jc w:val="left"/>
        <w:rPr>
          <w:rFonts w:ascii="Tahoma" w:hAnsi="Tahoma"/>
          <w:sz w:val="24"/>
          <w:szCs w:val="20"/>
        </w:rPr>
      </w:pPr>
      <w:r w:rsidRPr="003E0445">
        <w:rPr>
          <w:rFonts w:ascii="Tahoma" w:hAnsi="Tahoma"/>
          <w:sz w:val="24"/>
          <w:szCs w:val="20"/>
        </w:rPr>
        <w:t>Members of the work group included the following:</w:t>
      </w:r>
    </w:p>
    <w:p w14:paraId="55BFED6D" w14:textId="77777777" w:rsidR="00753431" w:rsidRPr="003E0445" w:rsidRDefault="00753431" w:rsidP="00243D80">
      <w:pPr>
        <w:pStyle w:val="ListParagraph"/>
        <w:numPr>
          <w:ilvl w:val="0"/>
          <w:numId w:val="214"/>
        </w:numPr>
        <w:spacing w:after="0" w:line="240" w:lineRule="auto"/>
        <w:jc w:val="left"/>
        <w:rPr>
          <w:rFonts w:ascii="Tahoma" w:hAnsi="Tahoma"/>
          <w:sz w:val="24"/>
          <w:szCs w:val="20"/>
        </w:rPr>
      </w:pPr>
      <w:r w:rsidRPr="003E0445">
        <w:rPr>
          <w:rFonts w:ascii="Tahoma" w:hAnsi="Tahoma"/>
          <w:sz w:val="24"/>
          <w:szCs w:val="20"/>
        </w:rPr>
        <w:t>Anthony, Tanni, State Consultant on Visual Impairment, Colorado Department of Education, Denver, CO</w:t>
      </w:r>
    </w:p>
    <w:p w14:paraId="3F044FDB" w14:textId="77777777" w:rsidR="00753431" w:rsidRPr="003E0445" w:rsidRDefault="00753431" w:rsidP="00243D80">
      <w:pPr>
        <w:pStyle w:val="ListParagraph"/>
        <w:numPr>
          <w:ilvl w:val="0"/>
          <w:numId w:val="214"/>
        </w:numPr>
        <w:spacing w:after="0" w:line="240" w:lineRule="auto"/>
        <w:jc w:val="left"/>
        <w:rPr>
          <w:rFonts w:ascii="Tahoma" w:hAnsi="Tahoma"/>
          <w:sz w:val="24"/>
          <w:szCs w:val="20"/>
        </w:rPr>
      </w:pPr>
      <w:r w:rsidRPr="003E0445">
        <w:rPr>
          <w:rFonts w:ascii="Tahoma" w:hAnsi="Tahoma"/>
          <w:sz w:val="24"/>
          <w:szCs w:val="20"/>
        </w:rPr>
        <w:t>Brasher, Jeanie, Teacher, Kentucky School for the Blind, Louisville, KY</w:t>
      </w:r>
    </w:p>
    <w:p w14:paraId="2378558F" w14:textId="77777777" w:rsidR="00753431" w:rsidRPr="003E0445" w:rsidRDefault="00753431" w:rsidP="00243D80">
      <w:pPr>
        <w:pStyle w:val="ListParagraph"/>
        <w:numPr>
          <w:ilvl w:val="0"/>
          <w:numId w:val="214"/>
        </w:numPr>
        <w:spacing w:after="0" w:line="240" w:lineRule="auto"/>
        <w:jc w:val="left"/>
        <w:rPr>
          <w:rFonts w:ascii="Tahoma" w:hAnsi="Tahoma"/>
          <w:sz w:val="24"/>
          <w:szCs w:val="20"/>
        </w:rPr>
      </w:pPr>
      <w:r w:rsidRPr="003E0445">
        <w:rPr>
          <w:rFonts w:ascii="Tahoma" w:hAnsi="Tahoma"/>
          <w:sz w:val="24"/>
          <w:szCs w:val="20"/>
        </w:rPr>
        <w:t>D’Andrea, Frances Mary, Doctoral Student at the University of Pittsburgh, Pittsburgh, PA</w:t>
      </w:r>
    </w:p>
    <w:p w14:paraId="5A770FFC" w14:textId="77777777" w:rsidR="00753431" w:rsidRPr="003E0445" w:rsidRDefault="00753431" w:rsidP="00243D80">
      <w:pPr>
        <w:pStyle w:val="ListParagraph"/>
        <w:numPr>
          <w:ilvl w:val="0"/>
          <w:numId w:val="214"/>
        </w:numPr>
        <w:spacing w:after="0" w:line="240" w:lineRule="auto"/>
        <w:jc w:val="left"/>
        <w:rPr>
          <w:rFonts w:ascii="Tahoma" w:hAnsi="Tahoma"/>
          <w:sz w:val="24"/>
          <w:szCs w:val="20"/>
        </w:rPr>
      </w:pPr>
      <w:r w:rsidRPr="003E0445">
        <w:rPr>
          <w:rFonts w:ascii="Tahoma" w:hAnsi="Tahoma"/>
          <w:sz w:val="24"/>
          <w:szCs w:val="20"/>
        </w:rPr>
        <w:t>Hassman, Dotta, Retired, Instructional Materials Center, Iowa Braille School, Vinton, IA</w:t>
      </w:r>
    </w:p>
    <w:p w14:paraId="24AD29DD" w14:textId="77777777" w:rsidR="00753431" w:rsidRPr="003E0445" w:rsidRDefault="00753431" w:rsidP="00243D80">
      <w:pPr>
        <w:pStyle w:val="ListParagraph"/>
        <w:numPr>
          <w:ilvl w:val="0"/>
          <w:numId w:val="214"/>
        </w:numPr>
        <w:spacing w:after="0" w:line="240" w:lineRule="auto"/>
        <w:jc w:val="left"/>
        <w:rPr>
          <w:rFonts w:ascii="Tahoma" w:hAnsi="Tahoma"/>
          <w:sz w:val="24"/>
          <w:szCs w:val="20"/>
        </w:rPr>
      </w:pPr>
      <w:r w:rsidRPr="003E0445">
        <w:rPr>
          <w:rFonts w:ascii="Tahoma" w:hAnsi="Tahoma"/>
          <w:sz w:val="24"/>
          <w:szCs w:val="20"/>
        </w:rPr>
        <w:t>Swenson, Anna, Teacher of Students with Visual Impairments, Fairfax Co. Public Schools, Dunn Loring, VA</w:t>
      </w:r>
    </w:p>
    <w:p w14:paraId="222BCBAB" w14:textId="77777777" w:rsidR="00753431" w:rsidRPr="003E0445" w:rsidRDefault="00753431" w:rsidP="00753431">
      <w:pPr>
        <w:spacing w:after="0" w:line="240" w:lineRule="auto"/>
        <w:jc w:val="left"/>
        <w:rPr>
          <w:rFonts w:ascii="Tahoma" w:hAnsi="Tahoma"/>
          <w:sz w:val="24"/>
          <w:szCs w:val="20"/>
        </w:rPr>
      </w:pPr>
    </w:p>
    <w:p w14:paraId="0531246F" w14:textId="77777777" w:rsidR="00753431" w:rsidRPr="003E0445" w:rsidRDefault="00753431" w:rsidP="00753431">
      <w:pPr>
        <w:spacing w:after="0" w:line="240" w:lineRule="auto"/>
        <w:jc w:val="left"/>
        <w:rPr>
          <w:rFonts w:ascii="Tahoma" w:hAnsi="Tahoma"/>
          <w:sz w:val="24"/>
          <w:szCs w:val="20"/>
        </w:rPr>
      </w:pPr>
      <w:r w:rsidRPr="003E0445">
        <w:rPr>
          <w:rFonts w:ascii="Tahoma" w:hAnsi="Tahoma"/>
          <w:sz w:val="24"/>
          <w:szCs w:val="20"/>
        </w:rPr>
        <w:t>The group developed a rubric based on the work of Holbrook for selection of the books. They also reviewed 90 books from the Wright Group Sunshine Kits and determined the type of information about the book to include for the teacher. Hassman agreed to serve as a consultant to complete a text analysis of each book. One set of 13 books was selected for the development of an initial prototype to be used in field testing and review.</w:t>
      </w:r>
    </w:p>
    <w:p w14:paraId="494F6A79" w14:textId="77777777" w:rsidR="00753431" w:rsidRPr="003E0445" w:rsidRDefault="00753431" w:rsidP="00753431">
      <w:pPr>
        <w:spacing w:after="0" w:line="240" w:lineRule="auto"/>
        <w:jc w:val="left"/>
        <w:rPr>
          <w:rFonts w:ascii="Tahoma" w:hAnsi="Tahoma"/>
          <w:color w:val="000000"/>
          <w:sz w:val="24"/>
          <w:szCs w:val="20"/>
          <w:u w:val="single"/>
        </w:rPr>
      </w:pPr>
    </w:p>
    <w:p w14:paraId="06B48DFC" w14:textId="7C52FFB7" w:rsidR="00753431" w:rsidRPr="003E0445" w:rsidRDefault="00753431" w:rsidP="00753431">
      <w:pPr>
        <w:spacing w:after="0" w:line="240" w:lineRule="auto"/>
        <w:jc w:val="left"/>
        <w:rPr>
          <w:rFonts w:ascii="Tahoma" w:hAnsi="Tahoma"/>
          <w:sz w:val="24"/>
          <w:szCs w:val="20"/>
        </w:rPr>
      </w:pPr>
      <w:r w:rsidRPr="003E0445">
        <w:rPr>
          <w:rFonts w:ascii="Tahoma" w:hAnsi="Tahoma"/>
          <w:sz w:val="24"/>
          <w:szCs w:val="20"/>
        </w:rPr>
        <w:t>In FY 2008, the prototype of a kit of commercially</w:t>
      </w:r>
      <w:r w:rsidR="003E0445">
        <w:rPr>
          <w:rFonts w:ascii="Tahoma" w:hAnsi="Tahoma"/>
          <w:sz w:val="24"/>
          <w:szCs w:val="20"/>
        </w:rPr>
        <w:t xml:space="preserve"> </w:t>
      </w:r>
      <w:r w:rsidRPr="003E0445">
        <w:rPr>
          <w:rFonts w:ascii="Tahoma" w:hAnsi="Tahoma"/>
          <w:sz w:val="24"/>
          <w:szCs w:val="20"/>
        </w:rPr>
        <w:t>available leveled books adapted for braille readers was completed. The initial design of the pr</w:t>
      </w:r>
      <w:r w:rsidR="003E0445">
        <w:rPr>
          <w:rFonts w:ascii="Tahoma" w:hAnsi="Tahoma"/>
          <w:sz w:val="24"/>
          <w:szCs w:val="20"/>
        </w:rPr>
        <w:t xml:space="preserve">ototype included a commercially </w:t>
      </w:r>
      <w:r w:rsidRPr="003E0445">
        <w:rPr>
          <w:rFonts w:ascii="Tahoma" w:hAnsi="Tahoma"/>
          <w:sz w:val="24"/>
          <w:szCs w:val="20"/>
        </w:rPr>
        <w:t>available book with braille overlays and a guide for the teacher. The teacher’s guide would include the number and frequency of the braille contractions in the book, punctuation marks, and composition signs, as well as the theme of the book with connections to the core curriculum and expanded core curriculum.</w:t>
      </w:r>
    </w:p>
    <w:p w14:paraId="57B7B0D9" w14:textId="77777777" w:rsidR="00753431" w:rsidRPr="003E0445" w:rsidRDefault="00753431" w:rsidP="00753431">
      <w:pPr>
        <w:spacing w:after="0" w:line="240" w:lineRule="auto"/>
        <w:jc w:val="left"/>
        <w:rPr>
          <w:rFonts w:ascii="Tahoma" w:hAnsi="Tahoma"/>
          <w:sz w:val="24"/>
          <w:szCs w:val="20"/>
        </w:rPr>
      </w:pPr>
    </w:p>
    <w:p w14:paraId="3D08466E" w14:textId="77777777" w:rsidR="00753431" w:rsidRPr="003E0445" w:rsidRDefault="00753431" w:rsidP="00753431">
      <w:pPr>
        <w:spacing w:after="0" w:line="240" w:lineRule="auto"/>
        <w:jc w:val="left"/>
        <w:rPr>
          <w:rFonts w:ascii="Tahoma" w:hAnsi="Tahoma"/>
          <w:sz w:val="24"/>
          <w:szCs w:val="20"/>
        </w:rPr>
      </w:pPr>
      <w:r w:rsidRPr="003E0445">
        <w:rPr>
          <w:rFonts w:ascii="Tahoma" w:hAnsi="Tahoma"/>
          <w:sz w:val="24"/>
          <w:szCs w:val="20"/>
        </w:rPr>
        <w:t>In the development of the prototype for field evaluation, the format for the teacher’s guide changed from a print document to a website hosted by APH. The EBT Web site allows the teacher to continually update the student record and access records of books. Anna Swenson became a consultant for the project and wrote the follow-up activities for each book.</w:t>
      </w:r>
    </w:p>
    <w:p w14:paraId="0182BC63" w14:textId="77777777" w:rsidR="00753431" w:rsidRPr="003E0445" w:rsidRDefault="00753431" w:rsidP="00753431">
      <w:pPr>
        <w:spacing w:after="0" w:line="240" w:lineRule="auto"/>
        <w:jc w:val="left"/>
        <w:rPr>
          <w:rFonts w:ascii="Tahoma" w:hAnsi="Tahoma"/>
          <w:sz w:val="24"/>
          <w:szCs w:val="20"/>
        </w:rPr>
      </w:pPr>
    </w:p>
    <w:p w14:paraId="0F81CDF3" w14:textId="77777777" w:rsidR="00753431" w:rsidRPr="003E0445" w:rsidRDefault="00753431" w:rsidP="00753431">
      <w:pPr>
        <w:spacing w:after="0" w:line="240" w:lineRule="auto"/>
        <w:jc w:val="left"/>
        <w:rPr>
          <w:rFonts w:ascii="Tahoma" w:hAnsi="Tahoma"/>
          <w:sz w:val="24"/>
          <w:szCs w:val="20"/>
        </w:rPr>
      </w:pPr>
      <w:r w:rsidRPr="003E0445">
        <w:rPr>
          <w:rFonts w:ascii="Tahoma" w:hAnsi="Tahoma"/>
          <w:sz w:val="24"/>
          <w:szCs w:val="20"/>
        </w:rPr>
        <w:t>The prototypes, including the website, were field tested from September 2008 to March 2009 at 15 sites with 22 different students. The evaluations were positive, and teachers unanimously recommended that APH produce the book with braille label sets and make the website available to customers. Changes and modifications were made to the materials and the website based on reviewers’ feedback.</w:t>
      </w:r>
    </w:p>
    <w:p w14:paraId="01C6AEA9" w14:textId="77777777" w:rsidR="00753431" w:rsidRPr="003E0445" w:rsidRDefault="00753431" w:rsidP="00753431">
      <w:pPr>
        <w:spacing w:after="0" w:line="240" w:lineRule="auto"/>
        <w:jc w:val="left"/>
        <w:rPr>
          <w:rFonts w:ascii="Tahoma" w:hAnsi="Tahoma"/>
          <w:sz w:val="24"/>
          <w:szCs w:val="20"/>
        </w:rPr>
      </w:pPr>
    </w:p>
    <w:p w14:paraId="3E273E08" w14:textId="77777777" w:rsidR="00753431" w:rsidRPr="003E0445" w:rsidRDefault="00753431" w:rsidP="00753431">
      <w:pPr>
        <w:spacing w:after="0" w:line="240" w:lineRule="auto"/>
        <w:jc w:val="left"/>
        <w:rPr>
          <w:rFonts w:ascii="Tahoma" w:hAnsi="Tahoma"/>
          <w:sz w:val="24"/>
          <w:szCs w:val="20"/>
        </w:rPr>
      </w:pPr>
      <w:r w:rsidRPr="003E0445">
        <w:rPr>
          <w:rFonts w:ascii="Tahoma" w:hAnsi="Tahoma"/>
          <w:sz w:val="24"/>
          <w:szCs w:val="20"/>
        </w:rPr>
        <w:t>A work session with the original six members was held in the spring of 2009. Additional books were reviewed, and three new sets were chosen to add to the series. The first set of Books, Sunshine Kit 2, became available for sale in 2009.</w:t>
      </w:r>
    </w:p>
    <w:p w14:paraId="028396AF" w14:textId="77777777" w:rsidR="00753431" w:rsidRPr="003E0445" w:rsidRDefault="00753431" w:rsidP="00753431">
      <w:pPr>
        <w:spacing w:after="0" w:line="240" w:lineRule="auto"/>
        <w:jc w:val="left"/>
        <w:rPr>
          <w:rFonts w:ascii="Tahoma" w:hAnsi="Tahoma"/>
          <w:sz w:val="24"/>
          <w:szCs w:val="20"/>
        </w:rPr>
      </w:pPr>
    </w:p>
    <w:p w14:paraId="0D387B3D" w14:textId="1E6251B4" w:rsidR="00753431" w:rsidRPr="003E0445" w:rsidRDefault="00753431" w:rsidP="00753431">
      <w:pPr>
        <w:spacing w:after="0" w:line="240" w:lineRule="auto"/>
        <w:jc w:val="left"/>
        <w:rPr>
          <w:rFonts w:ascii="Tahoma" w:hAnsi="Tahoma"/>
          <w:sz w:val="24"/>
          <w:szCs w:val="20"/>
          <w:u w:val="single"/>
        </w:rPr>
      </w:pPr>
      <w:r w:rsidRPr="003E0445">
        <w:rPr>
          <w:rFonts w:ascii="Tahoma" w:hAnsi="Tahoma"/>
          <w:sz w:val="24"/>
          <w:szCs w:val="20"/>
        </w:rPr>
        <w:t xml:space="preserve">In FY 2010, the second set of books, Sunshine Kit 1, became available for sale in </w:t>
      </w:r>
      <w:r w:rsidRPr="003E0445">
        <w:rPr>
          <w:rFonts w:ascii="Tahoma" w:hAnsi="Tahoma"/>
          <w:sz w:val="24"/>
          <w:szCs w:val="20"/>
        </w:rPr>
        <w:lastRenderedPageBreak/>
        <w:t>November. A total of 26 books were now available to teachers and emerging braille readers. Work began on two sets of nonfiction books at the first grade level. Books were analyzed for contraction type and count. Information on each book as well as activities to use with each of the books was added to the EBT Web site. A specification meeting for the two sets of nonfiction books, TWiG 1 and TWiG 2, was held in September 2010. The EBT Web site was updated to include a connection to the Patterns Reading Series from APH. As a teacher prepares for a lesson in Patterns, he/she may search th</w:t>
      </w:r>
      <w:r w:rsidR="003E0445">
        <w:rPr>
          <w:rFonts w:ascii="Tahoma" w:hAnsi="Tahoma"/>
          <w:sz w:val="24"/>
          <w:szCs w:val="20"/>
        </w:rPr>
        <w:t xml:space="preserve">e EBT Web site for commercially </w:t>
      </w:r>
      <w:r w:rsidRPr="003E0445">
        <w:rPr>
          <w:rFonts w:ascii="Tahoma" w:hAnsi="Tahoma"/>
          <w:sz w:val="24"/>
          <w:szCs w:val="20"/>
        </w:rPr>
        <w:t>available books in braille to supplement the new lesson.</w:t>
      </w:r>
    </w:p>
    <w:p w14:paraId="4ADC8776" w14:textId="77777777" w:rsidR="00753431" w:rsidRPr="003E0445" w:rsidRDefault="00753431" w:rsidP="00753431">
      <w:pPr>
        <w:spacing w:after="0" w:line="240" w:lineRule="auto"/>
        <w:jc w:val="left"/>
        <w:rPr>
          <w:rFonts w:ascii="Tahoma" w:hAnsi="Tahoma"/>
          <w:sz w:val="24"/>
          <w:szCs w:val="20"/>
        </w:rPr>
      </w:pPr>
    </w:p>
    <w:p w14:paraId="0945A276" w14:textId="77777777" w:rsidR="00753431" w:rsidRPr="003E0445" w:rsidRDefault="00753431" w:rsidP="00753431">
      <w:pPr>
        <w:spacing w:after="0" w:line="240" w:lineRule="auto"/>
        <w:jc w:val="left"/>
        <w:rPr>
          <w:rFonts w:ascii="Tahoma" w:hAnsi="Tahoma"/>
          <w:sz w:val="24"/>
          <w:szCs w:val="20"/>
        </w:rPr>
      </w:pPr>
      <w:r w:rsidRPr="003E0445">
        <w:rPr>
          <w:rFonts w:ascii="Tahoma" w:hAnsi="Tahoma"/>
          <w:sz w:val="24"/>
          <w:szCs w:val="20"/>
        </w:rPr>
        <w:t>In FY 2011, the first set of nonfiction books from Wright Group, TWiG 1, became available for sale in January and TWiG 2 became available for sale in February 2011. With the addition of the two new sets, a total of 46 books became available to emerging braille readers.</w:t>
      </w:r>
    </w:p>
    <w:p w14:paraId="4F7642F0" w14:textId="77777777" w:rsidR="00753431" w:rsidRPr="003E0445" w:rsidRDefault="00753431" w:rsidP="00753431">
      <w:pPr>
        <w:spacing w:after="0" w:line="240" w:lineRule="auto"/>
        <w:jc w:val="left"/>
        <w:rPr>
          <w:rFonts w:ascii="Tahoma" w:hAnsi="Tahoma"/>
          <w:sz w:val="24"/>
          <w:szCs w:val="20"/>
        </w:rPr>
      </w:pPr>
    </w:p>
    <w:p w14:paraId="06F2C244" w14:textId="77777777" w:rsidR="00753431" w:rsidRPr="003E0445" w:rsidRDefault="00753431" w:rsidP="00753431">
      <w:pPr>
        <w:spacing w:after="0" w:line="240" w:lineRule="auto"/>
        <w:jc w:val="left"/>
        <w:rPr>
          <w:rFonts w:ascii="Tahoma" w:hAnsi="Tahoma" w:cs="Tahoma"/>
          <w:sz w:val="24"/>
          <w:szCs w:val="20"/>
        </w:rPr>
      </w:pPr>
      <w:r w:rsidRPr="003E0445">
        <w:rPr>
          <w:rFonts w:ascii="Tahoma" w:hAnsi="Tahoma" w:cs="Tahoma"/>
          <w:sz w:val="24"/>
          <w:szCs w:val="20"/>
        </w:rPr>
        <w:t>The committee selected Rigby Publishing for the next two sets of books. The committee met in June 2011 and reviewed books; they selected 15 fiction books and 14 nonfiction books to add to the EBT collection. Books were analyzed for contraction type and count. Titles were added to the website and the books prepared for braille translation.</w:t>
      </w:r>
    </w:p>
    <w:p w14:paraId="2A134C59" w14:textId="77777777" w:rsidR="00753431" w:rsidRPr="003E0445" w:rsidRDefault="00753431" w:rsidP="00753431">
      <w:pPr>
        <w:spacing w:after="0" w:line="240" w:lineRule="auto"/>
        <w:jc w:val="left"/>
        <w:rPr>
          <w:rFonts w:ascii="Tahoma" w:hAnsi="Tahoma" w:cs="Tahoma"/>
          <w:sz w:val="24"/>
          <w:szCs w:val="20"/>
        </w:rPr>
      </w:pPr>
    </w:p>
    <w:p w14:paraId="4164BB2A" w14:textId="77777777" w:rsidR="00753431" w:rsidRPr="003E0445" w:rsidRDefault="00753431" w:rsidP="00753431">
      <w:pPr>
        <w:spacing w:after="0" w:line="240" w:lineRule="auto"/>
        <w:jc w:val="left"/>
        <w:rPr>
          <w:rFonts w:ascii="Tahoma" w:hAnsi="Tahoma" w:cs="Tahoma"/>
          <w:sz w:val="24"/>
          <w:szCs w:val="20"/>
        </w:rPr>
      </w:pPr>
      <w:r w:rsidRPr="003E0445">
        <w:rPr>
          <w:rFonts w:ascii="Tahoma" w:hAnsi="Tahoma" w:cs="Tahoma"/>
          <w:sz w:val="24"/>
          <w:szCs w:val="20"/>
        </w:rPr>
        <w:t>Two new sets of books from Rigby were made available for sale in May 2012 adding 29 new titles to the collection. The website was updated to include the two new sets of books including a link to Books to Use with Building on Patterns. Seventy-five books at the first grade level are now available for TVIs to use with emerging braille readers.</w:t>
      </w:r>
    </w:p>
    <w:p w14:paraId="506D0303" w14:textId="77777777" w:rsidR="00753431" w:rsidRPr="003E0445" w:rsidRDefault="00753431" w:rsidP="00753431">
      <w:pPr>
        <w:spacing w:after="0" w:line="240" w:lineRule="auto"/>
        <w:jc w:val="left"/>
        <w:rPr>
          <w:rFonts w:ascii="Tahoma" w:hAnsi="Tahoma" w:cs="Tahoma"/>
          <w:sz w:val="24"/>
          <w:szCs w:val="20"/>
        </w:rPr>
      </w:pPr>
    </w:p>
    <w:p w14:paraId="0119723F" w14:textId="77777777" w:rsidR="00753431" w:rsidRPr="003E0445" w:rsidRDefault="00753431" w:rsidP="00753431">
      <w:pPr>
        <w:spacing w:after="0" w:line="240" w:lineRule="auto"/>
        <w:jc w:val="left"/>
        <w:rPr>
          <w:rFonts w:ascii="Tahoma" w:hAnsi="Tahoma" w:cs="Tahoma"/>
          <w:sz w:val="24"/>
          <w:szCs w:val="24"/>
        </w:rPr>
      </w:pPr>
      <w:r w:rsidRPr="003E0445">
        <w:rPr>
          <w:rFonts w:ascii="Tahoma" w:hAnsi="Tahoma" w:cs="Tahoma"/>
          <w:sz w:val="24"/>
          <w:szCs w:val="24"/>
        </w:rPr>
        <w:t>In FY 2013, three books from the various collections went out of print. Project staff reviewed other books from various publishers to replace these books. Books were selected, and modifications to the kits and the website were completed.</w:t>
      </w:r>
    </w:p>
    <w:p w14:paraId="48407A6E" w14:textId="77777777" w:rsidR="00753431" w:rsidRPr="003E0445" w:rsidRDefault="00753431" w:rsidP="00753431">
      <w:pPr>
        <w:spacing w:after="0" w:line="240" w:lineRule="auto"/>
        <w:jc w:val="left"/>
        <w:rPr>
          <w:rFonts w:ascii="Tahoma" w:hAnsi="Tahoma" w:cs="Tahoma"/>
          <w:sz w:val="24"/>
          <w:szCs w:val="24"/>
        </w:rPr>
      </w:pPr>
    </w:p>
    <w:p w14:paraId="6CA5B9DB" w14:textId="1DAEAD38" w:rsidR="00753431" w:rsidRPr="003E0445" w:rsidRDefault="00753431" w:rsidP="00753431">
      <w:pPr>
        <w:spacing w:after="0" w:line="240" w:lineRule="auto"/>
        <w:jc w:val="left"/>
        <w:rPr>
          <w:rFonts w:ascii="Tahoma" w:hAnsi="Tahoma" w:cs="Tahoma"/>
          <w:sz w:val="24"/>
          <w:szCs w:val="24"/>
        </w:rPr>
      </w:pPr>
      <w:r w:rsidRPr="003E0445">
        <w:rPr>
          <w:rFonts w:ascii="Tahoma" w:hAnsi="Tahoma" w:cs="Tahoma"/>
          <w:sz w:val="24"/>
          <w:szCs w:val="24"/>
        </w:rPr>
        <w:t>In FY 2014, project staff continued to monitor the existing kits for books going out of print. The website was updated to include the Developmental Reading Assessment</w:t>
      </w:r>
      <w:r w:rsidR="0094375E" w:rsidRPr="003E0445">
        <w:rPr>
          <w:rFonts w:ascii="Tahoma" w:hAnsi="Tahoma" w:cs="Tahoma"/>
          <w:sz w:val="24"/>
          <w:szCs w:val="24"/>
        </w:rPr>
        <w:t>®</w:t>
      </w:r>
      <w:r w:rsidRPr="003E0445">
        <w:rPr>
          <w:rFonts w:ascii="Tahoma" w:hAnsi="Tahoma" w:cs="Tahoma"/>
          <w:sz w:val="24"/>
          <w:szCs w:val="24"/>
        </w:rPr>
        <w:t xml:space="preserve"> (DRA) level of each existing book. The Wright Group, the publisher of four sets of books, was purchased by another publisher; a decision was made by the new publisher to eliminate the Sunshine and TWiG series.</w:t>
      </w:r>
    </w:p>
    <w:p w14:paraId="2CD80171" w14:textId="77777777" w:rsidR="00753431" w:rsidRPr="003E0445" w:rsidRDefault="00753431" w:rsidP="00753431">
      <w:pPr>
        <w:spacing w:after="0" w:line="240" w:lineRule="auto"/>
        <w:jc w:val="left"/>
        <w:rPr>
          <w:rFonts w:ascii="Tahoma" w:hAnsi="Tahoma" w:cs="Tahoma"/>
          <w:sz w:val="24"/>
          <w:szCs w:val="24"/>
          <w:u w:val="single"/>
        </w:rPr>
      </w:pPr>
    </w:p>
    <w:p w14:paraId="75BC21B1" w14:textId="77777777" w:rsidR="00753431" w:rsidRPr="003E0445" w:rsidRDefault="00753431" w:rsidP="00753431">
      <w:pPr>
        <w:spacing w:after="0" w:line="240" w:lineRule="auto"/>
        <w:jc w:val="left"/>
        <w:rPr>
          <w:rFonts w:ascii="Tahoma" w:hAnsi="Tahoma" w:cs="Tahoma"/>
          <w:sz w:val="24"/>
          <w:szCs w:val="24"/>
        </w:rPr>
      </w:pPr>
      <w:r w:rsidRPr="003E0445">
        <w:rPr>
          <w:rFonts w:ascii="Tahoma" w:hAnsi="Tahoma" w:cs="Tahoma"/>
          <w:sz w:val="24"/>
          <w:szCs w:val="24"/>
        </w:rPr>
        <w:t>With the implementation of UEB and with the loss of the Wright Group Books, a new grouping system of the existing books was developed. Each set would now contain five or six books based on the leveling system used by Fountas &amp; Pinnell and DRA. All existing Rigby books will be retranslated into UEB. The existing website will be retained to support books already in the field. A new link will be established for the books translated into UEB.</w:t>
      </w:r>
    </w:p>
    <w:p w14:paraId="4D6574BE" w14:textId="77777777" w:rsidR="00753431" w:rsidRPr="003E0445" w:rsidRDefault="00753431" w:rsidP="00753431">
      <w:pPr>
        <w:spacing w:after="0" w:line="240" w:lineRule="auto"/>
        <w:jc w:val="left"/>
        <w:rPr>
          <w:rFonts w:ascii="Tahoma" w:hAnsi="Tahoma" w:cs="Tahoma"/>
          <w:sz w:val="24"/>
          <w:szCs w:val="24"/>
        </w:rPr>
      </w:pPr>
    </w:p>
    <w:p w14:paraId="483C7729" w14:textId="77777777" w:rsidR="00753431" w:rsidRPr="003E0445" w:rsidRDefault="00753431" w:rsidP="00753431">
      <w:pPr>
        <w:spacing w:after="0" w:line="240" w:lineRule="auto"/>
        <w:jc w:val="left"/>
        <w:rPr>
          <w:rFonts w:ascii="Tahoma" w:hAnsi="Tahoma" w:cs="Tahoma"/>
          <w:sz w:val="24"/>
          <w:szCs w:val="24"/>
        </w:rPr>
      </w:pPr>
      <w:r w:rsidRPr="003E0445">
        <w:rPr>
          <w:rFonts w:ascii="Tahoma" w:hAnsi="Tahoma" w:cs="Tahoma"/>
          <w:sz w:val="24"/>
          <w:szCs w:val="24"/>
        </w:rPr>
        <w:t xml:space="preserve">New sets of Rigby books were ordered for review. In May 2015, Swenson, Brasher, Susan Spicknall, and Dawn Wilkinson met with the project leader to review a selection </w:t>
      </w:r>
      <w:r w:rsidRPr="003E0445">
        <w:rPr>
          <w:rFonts w:ascii="Tahoma" w:hAnsi="Tahoma" w:cs="Tahoma"/>
          <w:sz w:val="24"/>
          <w:szCs w:val="24"/>
        </w:rPr>
        <w:lastRenderedPageBreak/>
        <w:t>of books. Thirty-three new books were selected to add to the existing 30 books for a total of 63 books. There will seven fiction sets and six nonfiction sets for braille readers in late kindergarten through first grade.</w:t>
      </w:r>
    </w:p>
    <w:p w14:paraId="52B44D70" w14:textId="77777777" w:rsidR="00753431" w:rsidRPr="003E0445" w:rsidRDefault="00753431" w:rsidP="00753431">
      <w:pPr>
        <w:spacing w:after="0" w:line="240" w:lineRule="auto"/>
        <w:jc w:val="left"/>
        <w:rPr>
          <w:rFonts w:ascii="Tahoma" w:hAnsi="Tahoma" w:cs="Tahoma"/>
          <w:sz w:val="24"/>
          <w:szCs w:val="24"/>
        </w:rPr>
      </w:pPr>
    </w:p>
    <w:p w14:paraId="6A0BB0F4" w14:textId="77777777" w:rsidR="00753431" w:rsidRPr="003E0445" w:rsidRDefault="00753431" w:rsidP="00753431">
      <w:pPr>
        <w:spacing w:after="0" w:line="240" w:lineRule="auto"/>
        <w:jc w:val="left"/>
        <w:rPr>
          <w:rFonts w:ascii="Tahoma" w:hAnsi="Tahoma" w:cs="Tahoma"/>
          <w:sz w:val="24"/>
          <w:szCs w:val="24"/>
        </w:rPr>
      </w:pPr>
      <w:r w:rsidRPr="003E0445">
        <w:rPr>
          <w:rFonts w:ascii="Tahoma" w:hAnsi="Tahoma" w:cs="Tahoma"/>
          <w:sz w:val="24"/>
          <w:szCs w:val="24"/>
        </w:rPr>
        <w:t>In FY 2016, revisions to the EBT Web site began. The website will still support the older books in EBAE but will also introduce the new books in UEB. A conversion software was developed for the website that will allow a teacher to move the contractions learned in EBAE to UEB without the laborious task of reentering all of the contractions by hand.</w:t>
      </w:r>
    </w:p>
    <w:p w14:paraId="5D9076BA" w14:textId="77777777" w:rsidR="00753431" w:rsidRPr="00116395" w:rsidRDefault="00753431" w:rsidP="003E0445">
      <w:pPr>
        <w:spacing w:after="0" w:line="240" w:lineRule="auto"/>
        <w:jc w:val="left"/>
        <w:rPr>
          <w:rFonts w:ascii="Tahoma" w:hAnsi="Tahoma" w:cs="Tahoma"/>
          <w:sz w:val="24"/>
          <w:szCs w:val="24"/>
          <w:highlight w:val="yellow"/>
        </w:rPr>
      </w:pPr>
    </w:p>
    <w:p w14:paraId="676FB214" w14:textId="66DADF9F" w:rsidR="003E0445" w:rsidRPr="00DB420F" w:rsidRDefault="003E0445" w:rsidP="003E0445">
      <w:pPr>
        <w:spacing w:after="0" w:line="240" w:lineRule="auto"/>
        <w:jc w:val="left"/>
        <w:rPr>
          <w:rFonts w:ascii="Tahoma" w:hAnsi="Tahoma" w:cs="Tahoma"/>
          <w:sz w:val="24"/>
          <w:szCs w:val="24"/>
          <w:u w:val="single"/>
        </w:rPr>
      </w:pPr>
      <w:r w:rsidRPr="00DB420F">
        <w:rPr>
          <w:rFonts w:ascii="Tahoma" w:hAnsi="Tahoma" w:cs="Tahoma"/>
          <w:sz w:val="24"/>
          <w:szCs w:val="24"/>
        </w:rPr>
        <w:t>In FY 2017</w:t>
      </w:r>
      <w:r>
        <w:rPr>
          <w:rFonts w:ascii="Tahoma" w:hAnsi="Tahoma" w:cs="Tahoma"/>
          <w:sz w:val="24"/>
          <w:szCs w:val="24"/>
        </w:rPr>
        <w:t>,</w:t>
      </w:r>
      <w:r w:rsidRPr="00DB420F">
        <w:rPr>
          <w:rFonts w:ascii="Tahoma" w:hAnsi="Tahoma" w:cs="Tahoma"/>
          <w:sz w:val="24"/>
          <w:szCs w:val="24"/>
        </w:rPr>
        <w:t xml:space="preserve"> the</w:t>
      </w:r>
      <w:r w:rsidRPr="00BF3C1E">
        <w:rPr>
          <w:rFonts w:ascii="Tahoma" w:hAnsi="Tahoma" w:cs="Tahoma"/>
          <w:sz w:val="24"/>
          <w:szCs w:val="24"/>
        </w:rPr>
        <w:t xml:space="preserve"> first three sets of books were transcribed and files placed on the production server. Graphic </w:t>
      </w:r>
      <w:r>
        <w:rPr>
          <w:rFonts w:ascii="Tahoma" w:hAnsi="Tahoma" w:cs="Tahoma"/>
          <w:sz w:val="24"/>
          <w:szCs w:val="24"/>
        </w:rPr>
        <w:t>d</w:t>
      </w:r>
      <w:r w:rsidRPr="00BF3C1E">
        <w:rPr>
          <w:rFonts w:ascii="Tahoma" w:hAnsi="Tahoma" w:cs="Tahoma"/>
          <w:sz w:val="24"/>
          <w:szCs w:val="24"/>
        </w:rPr>
        <w:t xml:space="preserve">esign developed new box labels for the first three sets of books. </w:t>
      </w:r>
      <w:r>
        <w:rPr>
          <w:rFonts w:ascii="Tahoma" w:hAnsi="Tahoma" w:cs="Tahoma"/>
          <w:sz w:val="24"/>
          <w:szCs w:val="24"/>
        </w:rPr>
        <w:t xml:space="preserve">The website was updated to reflect the contractions in UEB as well as the data for the first three sets of books. </w:t>
      </w:r>
      <w:r w:rsidRPr="00BF3C1E">
        <w:rPr>
          <w:rFonts w:ascii="Tahoma" w:hAnsi="Tahoma" w:cs="Tahoma"/>
          <w:sz w:val="24"/>
          <w:szCs w:val="24"/>
        </w:rPr>
        <w:t xml:space="preserve">A specification </w:t>
      </w:r>
      <w:r>
        <w:rPr>
          <w:rFonts w:ascii="Tahoma" w:hAnsi="Tahoma" w:cs="Tahoma"/>
          <w:sz w:val="24"/>
          <w:szCs w:val="24"/>
        </w:rPr>
        <w:t>meeting was held, and production was</w:t>
      </w:r>
      <w:r w:rsidRPr="00BF3C1E">
        <w:rPr>
          <w:rFonts w:ascii="Tahoma" w:hAnsi="Tahoma" w:cs="Tahoma"/>
          <w:sz w:val="24"/>
          <w:szCs w:val="24"/>
        </w:rPr>
        <w:t xml:space="preserve"> scheduled for June 2017.</w:t>
      </w:r>
      <w:r>
        <w:rPr>
          <w:rFonts w:ascii="Tahoma" w:hAnsi="Tahoma" w:cs="Tahoma"/>
          <w:sz w:val="24"/>
          <w:szCs w:val="24"/>
        </w:rPr>
        <w:t xml:space="preserve"> The kits were released for sale in October 2017.</w:t>
      </w:r>
    </w:p>
    <w:p w14:paraId="430F8EB8" w14:textId="77777777" w:rsidR="003E0445" w:rsidRPr="00BF3C1E" w:rsidRDefault="003E0445" w:rsidP="003E0445">
      <w:pPr>
        <w:spacing w:after="0" w:line="240" w:lineRule="auto"/>
        <w:jc w:val="left"/>
        <w:rPr>
          <w:rFonts w:ascii="Tahoma" w:hAnsi="Tahoma" w:cs="Tahoma"/>
          <w:sz w:val="24"/>
          <w:szCs w:val="24"/>
          <w:u w:val="single"/>
        </w:rPr>
      </w:pPr>
    </w:p>
    <w:p w14:paraId="46E3006F" w14:textId="34ECECE0" w:rsidR="003E0445" w:rsidRPr="00BF3C1E" w:rsidRDefault="003E0445" w:rsidP="003E0445">
      <w:pPr>
        <w:spacing w:after="0" w:line="240" w:lineRule="auto"/>
        <w:jc w:val="left"/>
        <w:rPr>
          <w:rFonts w:ascii="Tahoma" w:hAnsi="Tahoma" w:cs="Tahoma"/>
          <w:sz w:val="24"/>
          <w:szCs w:val="24"/>
          <w:u w:val="single"/>
        </w:rPr>
      </w:pPr>
      <w:r w:rsidRPr="00BF3C1E">
        <w:rPr>
          <w:rFonts w:ascii="Tahoma" w:hAnsi="Tahoma" w:cs="Tahoma"/>
          <w:sz w:val="24"/>
          <w:szCs w:val="24"/>
          <w:u w:val="single"/>
        </w:rPr>
        <w:t xml:space="preserve">Work </w:t>
      </w:r>
      <w:r>
        <w:rPr>
          <w:rFonts w:ascii="Tahoma" w:hAnsi="Tahoma" w:cs="Tahoma"/>
          <w:sz w:val="24"/>
          <w:szCs w:val="24"/>
          <w:u w:val="single"/>
        </w:rPr>
        <w:t>during</w:t>
      </w:r>
      <w:r w:rsidRPr="00BF3C1E">
        <w:rPr>
          <w:rFonts w:ascii="Tahoma" w:hAnsi="Tahoma" w:cs="Tahoma"/>
          <w:sz w:val="24"/>
          <w:szCs w:val="24"/>
          <w:u w:val="single"/>
        </w:rPr>
        <w:t xml:space="preserve"> FY 2018</w:t>
      </w:r>
    </w:p>
    <w:p w14:paraId="0D948921" w14:textId="327CE328" w:rsidR="003E0445" w:rsidRDefault="003E0445" w:rsidP="003E0445">
      <w:pPr>
        <w:spacing w:after="0" w:line="240" w:lineRule="auto"/>
        <w:jc w:val="left"/>
        <w:rPr>
          <w:rFonts w:ascii="Tahoma" w:hAnsi="Tahoma" w:cs="Tahoma"/>
          <w:sz w:val="24"/>
          <w:szCs w:val="24"/>
        </w:rPr>
      </w:pPr>
      <w:r>
        <w:rPr>
          <w:rFonts w:ascii="Tahoma" w:hAnsi="Tahoma" w:cs="Tahoma"/>
          <w:sz w:val="24"/>
          <w:szCs w:val="24"/>
        </w:rPr>
        <w:t>Work on the first three sets of nonfiction books was started. The books were selected and transcribed into UEB, the information for the three sets of books was added to the website, graphic design completed the box labels, and a specification meeting was held on July 3, 2018.</w:t>
      </w:r>
    </w:p>
    <w:p w14:paraId="165D728F" w14:textId="77777777" w:rsidR="003E0445" w:rsidRDefault="003E0445" w:rsidP="003E0445">
      <w:pPr>
        <w:spacing w:after="0" w:line="240" w:lineRule="auto"/>
        <w:jc w:val="left"/>
        <w:rPr>
          <w:rFonts w:ascii="Tahoma" w:hAnsi="Tahoma" w:cs="Tahoma"/>
          <w:sz w:val="24"/>
          <w:szCs w:val="24"/>
        </w:rPr>
      </w:pPr>
    </w:p>
    <w:p w14:paraId="1A009AF0" w14:textId="77777777" w:rsidR="003E0445" w:rsidRPr="00DB420F" w:rsidRDefault="003E0445" w:rsidP="003E0445">
      <w:pPr>
        <w:spacing w:after="0" w:line="240" w:lineRule="auto"/>
        <w:jc w:val="left"/>
        <w:rPr>
          <w:rFonts w:ascii="Tahoma" w:hAnsi="Tahoma" w:cs="Tahoma"/>
          <w:sz w:val="24"/>
          <w:szCs w:val="24"/>
          <w:u w:val="single"/>
        </w:rPr>
      </w:pPr>
      <w:r w:rsidRPr="00DB420F">
        <w:rPr>
          <w:rFonts w:ascii="Tahoma" w:hAnsi="Tahoma" w:cs="Tahoma"/>
          <w:sz w:val="24"/>
          <w:szCs w:val="24"/>
          <w:u w:val="single"/>
        </w:rPr>
        <w:t>Work planned for FY 2019</w:t>
      </w:r>
    </w:p>
    <w:p w14:paraId="2444AB80" w14:textId="3B95FD74" w:rsidR="003E0445" w:rsidRDefault="003E0445" w:rsidP="00394037">
      <w:pPr>
        <w:spacing w:after="0" w:line="240" w:lineRule="auto"/>
        <w:jc w:val="left"/>
        <w:rPr>
          <w:rFonts w:ascii="Tahoma" w:hAnsi="Tahoma" w:cs="Tahoma"/>
          <w:sz w:val="24"/>
          <w:szCs w:val="24"/>
        </w:rPr>
      </w:pPr>
      <w:r w:rsidRPr="00295BFE">
        <w:rPr>
          <w:rFonts w:ascii="Tahoma" w:hAnsi="Tahoma" w:cs="Tahoma"/>
          <w:sz w:val="24"/>
          <w:szCs w:val="24"/>
        </w:rPr>
        <w:t xml:space="preserve">The </w:t>
      </w:r>
      <w:r>
        <w:rPr>
          <w:rFonts w:ascii="Tahoma" w:hAnsi="Tahoma" w:cs="Tahoma"/>
          <w:sz w:val="24"/>
          <w:szCs w:val="24"/>
        </w:rPr>
        <w:t>p</w:t>
      </w:r>
      <w:r w:rsidRPr="00295BFE">
        <w:rPr>
          <w:rFonts w:ascii="Tahoma" w:hAnsi="Tahoma" w:cs="Tahoma"/>
          <w:sz w:val="24"/>
          <w:szCs w:val="24"/>
        </w:rPr>
        <w:t xml:space="preserve">roject </w:t>
      </w:r>
      <w:r>
        <w:rPr>
          <w:rFonts w:ascii="Tahoma" w:hAnsi="Tahoma" w:cs="Tahoma"/>
          <w:sz w:val="24"/>
          <w:szCs w:val="24"/>
        </w:rPr>
        <w:t>l</w:t>
      </w:r>
      <w:r w:rsidRPr="00295BFE">
        <w:rPr>
          <w:rFonts w:ascii="Tahoma" w:hAnsi="Tahoma" w:cs="Tahoma"/>
          <w:sz w:val="24"/>
          <w:szCs w:val="24"/>
        </w:rPr>
        <w:t>eader</w:t>
      </w:r>
      <w:r>
        <w:rPr>
          <w:rFonts w:ascii="Tahoma" w:hAnsi="Tahoma" w:cs="Tahoma"/>
          <w:sz w:val="24"/>
          <w:szCs w:val="24"/>
        </w:rPr>
        <w:t xml:space="preserve"> will monitor the production and release for sale of the first three sets of nonfiction books. Work will begin on the last four sets on fiction books to add to the collection.</w:t>
      </w:r>
    </w:p>
    <w:p w14:paraId="14169A10" w14:textId="77777777" w:rsidR="00394037" w:rsidRDefault="00394037" w:rsidP="00F964BE">
      <w:pPr>
        <w:pStyle w:val="Heading4"/>
      </w:pPr>
    </w:p>
    <w:p w14:paraId="7E0E1DBF" w14:textId="77777777" w:rsidR="00026DA6" w:rsidRPr="00394037" w:rsidRDefault="00026DA6" w:rsidP="00F964BE">
      <w:pPr>
        <w:pStyle w:val="Heading4"/>
      </w:pPr>
      <w:bookmarkStart w:id="73" w:name="_Toc526341549"/>
      <w:r w:rsidRPr="00394037">
        <w:t>Expanded Dolch Word Cards [Modernization]</w:t>
      </w:r>
      <w:bookmarkEnd w:id="73"/>
    </w:p>
    <w:p w14:paraId="7E983134" w14:textId="4890C754" w:rsidR="00026DA6" w:rsidRPr="00394037" w:rsidRDefault="00026DA6" w:rsidP="00F964BE">
      <w:pPr>
        <w:spacing w:after="0" w:line="240" w:lineRule="auto"/>
        <w:jc w:val="center"/>
        <w:rPr>
          <w:rFonts w:ascii="Tahoma" w:hAnsi="Tahoma" w:cs="Tahoma"/>
          <w:sz w:val="24"/>
          <w:szCs w:val="24"/>
        </w:rPr>
      </w:pPr>
      <w:r w:rsidRPr="00394037">
        <w:rPr>
          <w:rFonts w:ascii="Tahoma" w:hAnsi="Tahoma" w:cs="Tahoma"/>
          <w:sz w:val="24"/>
          <w:szCs w:val="24"/>
        </w:rPr>
        <w:t>(</w:t>
      </w:r>
      <w:r w:rsidR="00A97A4D">
        <w:rPr>
          <w:rFonts w:ascii="Tahoma" w:hAnsi="Tahoma" w:cs="Tahoma"/>
          <w:sz w:val="24"/>
          <w:szCs w:val="24"/>
        </w:rPr>
        <w:t>Completed</w:t>
      </w:r>
      <w:r w:rsidRPr="00394037">
        <w:rPr>
          <w:rFonts w:ascii="Tahoma" w:hAnsi="Tahoma" w:cs="Tahoma"/>
          <w:sz w:val="24"/>
          <w:szCs w:val="24"/>
        </w:rPr>
        <w:t>)</w:t>
      </w:r>
    </w:p>
    <w:p w14:paraId="2FA48BCE" w14:textId="77777777" w:rsidR="00026DA6" w:rsidRPr="00394037" w:rsidRDefault="00026DA6" w:rsidP="00F964BE">
      <w:pPr>
        <w:spacing w:after="0" w:line="240" w:lineRule="auto"/>
        <w:jc w:val="left"/>
        <w:rPr>
          <w:rFonts w:ascii="Tahoma" w:hAnsi="Tahoma" w:cs="Tahoma"/>
          <w:sz w:val="24"/>
          <w:szCs w:val="24"/>
        </w:rPr>
      </w:pPr>
    </w:p>
    <w:p w14:paraId="569437AD" w14:textId="77777777" w:rsidR="00026DA6" w:rsidRPr="00394037" w:rsidRDefault="00026DA6" w:rsidP="00F964BE">
      <w:pPr>
        <w:spacing w:after="0" w:line="240" w:lineRule="auto"/>
        <w:jc w:val="left"/>
        <w:rPr>
          <w:rFonts w:ascii="Tahoma" w:hAnsi="Tahoma" w:cs="Tahoma"/>
          <w:sz w:val="24"/>
          <w:szCs w:val="24"/>
        </w:rPr>
      </w:pPr>
      <w:r w:rsidRPr="00394037">
        <w:rPr>
          <w:rFonts w:ascii="Tahoma" w:hAnsi="Tahoma" w:cs="Tahoma"/>
          <w:sz w:val="24"/>
          <w:szCs w:val="24"/>
          <w:u w:val="single"/>
        </w:rPr>
        <w:t>Purpose</w:t>
      </w:r>
    </w:p>
    <w:p w14:paraId="0F28B986" w14:textId="77777777" w:rsidR="00026DA6" w:rsidRPr="00394037" w:rsidRDefault="00026DA6" w:rsidP="00F964BE">
      <w:pPr>
        <w:spacing w:after="0" w:line="240" w:lineRule="auto"/>
        <w:jc w:val="left"/>
        <w:rPr>
          <w:rFonts w:ascii="Tahoma" w:hAnsi="Tahoma" w:cs="Tahoma"/>
          <w:sz w:val="24"/>
          <w:szCs w:val="24"/>
        </w:rPr>
      </w:pPr>
      <w:r w:rsidRPr="00394037">
        <w:rPr>
          <w:rFonts w:ascii="Tahoma" w:hAnsi="Tahoma" w:cs="Tahoma"/>
          <w:sz w:val="24"/>
          <w:szCs w:val="24"/>
        </w:rPr>
        <w:t>To modernize an existing product to reflect the change in the braille code from English Braille American Edition to Unified English Braille (UEB)</w:t>
      </w:r>
    </w:p>
    <w:p w14:paraId="2861FCB5" w14:textId="77777777" w:rsidR="00026DA6" w:rsidRPr="00394037" w:rsidRDefault="00026DA6" w:rsidP="00F964BE">
      <w:pPr>
        <w:spacing w:after="0" w:line="240" w:lineRule="auto"/>
        <w:jc w:val="left"/>
        <w:rPr>
          <w:rFonts w:ascii="Tahoma" w:hAnsi="Tahoma" w:cs="Tahoma"/>
          <w:sz w:val="24"/>
          <w:szCs w:val="24"/>
        </w:rPr>
      </w:pPr>
    </w:p>
    <w:p w14:paraId="522879FA" w14:textId="77777777" w:rsidR="00026DA6" w:rsidRPr="00394037" w:rsidRDefault="00026DA6" w:rsidP="00F964BE">
      <w:pPr>
        <w:spacing w:after="0" w:line="240" w:lineRule="auto"/>
        <w:jc w:val="left"/>
        <w:rPr>
          <w:rFonts w:ascii="Tahoma" w:hAnsi="Tahoma" w:cs="Tahoma"/>
          <w:sz w:val="24"/>
          <w:szCs w:val="24"/>
        </w:rPr>
      </w:pPr>
      <w:r w:rsidRPr="00394037">
        <w:rPr>
          <w:rFonts w:ascii="Tahoma" w:hAnsi="Tahoma" w:cs="Tahoma"/>
          <w:sz w:val="24"/>
          <w:szCs w:val="24"/>
          <w:u w:val="single"/>
        </w:rPr>
        <w:t>Project Staff</w:t>
      </w:r>
    </w:p>
    <w:p w14:paraId="1DFB1456"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Martin Monson, Project Leader</w:t>
      </w:r>
    </w:p>
    <w:p w14:paraId="4447DE8A"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Kate Herndon, Director of Educational Product Research</w:t>
      </w:r>
    </w:p>
    <w:p w14:paraId="14312FEC"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Frank Hayden, Director of Technical &amp; Manufacturing Research</w:t>
      </w:r>
    </w:p>
    <w:p w14:paraId="3E0837C4"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Andrew Moulton, Manager of Technical &amp; Manufacturing Research</w:t>
      </w:r>
    </w:p>
    <w:p w14:paraId="5C503B89" w14:textId="77777777" w:rsidR="00394037" w:rsidRPr="00394037" w:rsidRDefault="00394037" w:rsidP="00394037">
      <w:pPr>
        <w:spacing w:after="0" w:line="240" w:lineRule="auto"/>
        <w:rPr>
          <w:rFonts w:ascii="Tahoma" w:eastAsia="Calibri" w:hAnsi="Tahoma" w:cs="Tahoma"/>
          <w:sz w:val="24"/>
          <w:szCs w:val="24"/>
        </w:rPr>
      </w:pPr>
      <w:r w:rsidRPr="00394037">
        <w:rPr>
          <w:rFonts w:ascii="Tahoma" w:eastAsia="Calibri" w:hAnsi="Tahoma" w:cs="Tahoma"/>
          <w:sz w:val="24"/>
          <w:szCs w:val="24"/>
        </w:rPr>
        <w:t>Anthony D. Jones, Art Production/Design Manager</w:t>
      </w:r>
    </w:p>
    <w:p w14:paraId="0D08CEBD"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Matthew Poppe, Tactile Graphics Designer</w:t>
      </w:r>
    </w:p>
    <w:p w14:paraId="25EFE594"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Jeremiah Rose, Research Assistant</w:t>
      </w:r>
    </w:p>
    <w:p w14:paraId="7F472C17"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Jonathan Carson, Braille Transcriptionist</w:t>
      </w:r>
    </w:p>
    <w:p w14:paraId="68735993" w14:textId="77777777" w:rsidR="00394037" w:rsidRPr="00394037" w:rsidRDefault="00394037" w:rsidP="00F964BE">
      <w:pPr>
        <w:spacing w:after="0" w:line="240" w:lineRule="auto"/>
        <w:jc w:val="left"/>
        <w:rPr>
          <w:rFonts w:ascii="Tahoma" w:hAnsi="Tahoma" w:cs="Tahoma"/>
          <w:sz w:val="24"/>
          <w:szCs w:val="24"/>
          <w:u w:val="single"/>
        </w:rPr>
      </w:pPr>
    </w:p>
    <w:p w14:paraId="5A59D426" w14:textId="77777777" w:rsidR="00026DA6" w:rsidRPr="00394037" w:rsidRDefault="00026DA6" w:rsidP="00F964BE">
      <w:pPr>
        <w:spacing w:after="0" w:line="240" w:lineRule="auto"/>
        <w:jc w:val="left"/>
        <w:rPr>
          <w:rFonts w:ascii="Tahoma" w:hAnsi="Tahoma" w:cs="Tahoma"/>
          <w:sz w:val="24"/>
          <w:szCs w:val="24"/>
        </w:rPr>
      </w:pPr>
      <w:r w:rsidRPr="00394037">
        <w:rPr>
          <w:rFonts w:ascii="Tahoma" w:hAnsi="Tahoma" w:cs="Tahoma"/>
          <w:sz w:val="24"/>
          <w:szCs w:val="24"/>
          <w:u w:val="single"/>
        </w:rPr>
        <w:t>Background</w:t>
      </w:r>
    </w:p>
    <w:p w14:paraId="46DF62E5" w14:textId="77777777" w:rsidR="00A53A4E" w:rsidRPr="00394037" w:rsidRDefault="00A53A4E" w:rsidP="00F964BE">
      <w:pPr>
        <w:spacing w:after="0" w:line="240" w:lineRule="auto"/>
        <w:jc w:val="left"/>
        <w:rPr>
          <w:rFonts w:ascii="Tahoma" w:hAnsi="Tahoma" w:cs="Tahoma"/>
          <w:sz w:val="24"/>
          <w:szCs w:val="24"/>
        </w:rPr>
      </w:pPr>
      <w:r w:rsidRPr="00394037">
        <w:rPr>
          <w:rFonts w:ascii="Tahoma" w:hAnsi="Tahoma" w:cs="Tahoma"/>
          <w:sz w:val="24"/>
          <w:szCs w:val="24"/>
        </w:rPr>
        <w:lastRenderedPageBreak/>
        <w:t>The original flashcards, consisting of 220 sight vocabulary words and 95 words with pictures, can be used for reading practice or an informal assessment of a student's ability to read words in contracted braille and to spell words in uncontracted braille.</w:t>
      </w:r>
    </w:p>
    <w:p w14:paraId="210DCD6A" w14:textId="02E1C961" w:rsidR="00026DA6" w:rsidRPr="00394037" w:rsidRDefault="00026DA6" w:rsidP="00F964BE">
      <w:pPr>
        <w:spacing w:after="0" w:line="240" w:lineRule="auto"/>
        <w:jc w:val="left"/>
        <w:rPr>
          <w:rFonts w:ascii="Tahoma" w:hAnsi="Tahoma" w:cs="Tahoma"/>
          <w:sz w:val="24"/>
          <w:szCs w:val="24"/>
        </w:rPr>
      </w:pPr>
      <w:r w:rsidRPr="00394037">
        <w:rPr>
          <w:rFonts w:ascii="Tahoma" w:hAnsi="Tahoma" w:cs="Tahoma"/>
          <w:sz w:val="24"/>
          <w:szCs w:val="24"/>
        </w:rPr>
        <w:t xml:space="preserve"> </w:t>
      </w:r>
    </w:p>
    <w:p w14:paraId="298E29E2" w14:textId="77777777" w:rsidR="00026DA6" w:rsidRPr="00394037" w:rsidRDefault="00026DA6" w:rsidP="00F964BE">
      <w:pPr>
        <w:spacing w:after="0" w:line="240" w:lineRule="auto"/>
        <w:jc w:val="left"/>
        <w:rPr>
          <w:rFonts w:ascii="Tahoma" w:hAnsi="Tahoma" w:cs="Tahoma"/>
          <w:sz w:val="24"/>
          <w:szCs w:val="24"/>
        </w:rPr>
      </w:pPr>
      <w:r w:rsidRPr="00394037">
        <w:rPr>
          <w:rFonts w:ascii="Tahoma" w:hAnsi="Tahoma" w:cs="Tahoma"/>
          <w:sz w:val="24"/>
          <w:szCs w:val="24"/>
        </w:rPr>
        <w:t>Cards measure 3 1/2 x 2 inches with an orientation corner cut and an orientation braille line. Words are shown in contracted braille on one side and uncontracted braille on the other, with large print on both sides. Words on the contracted braille side will be converted to use contractions consistent with UEB. Also included will be blank cards for adding words, tabbed indexing cards, and a box for storage.</w:t>
      </w:r>
    </w:p>
    <w:p w14:paraId="4DE99CCA" w14:textId="77777777" w:rsidR="00026DA6" w:rsidRPr="00116395" w:rsidRDefault="00026DA6" w:rsidP="00F964BE">
      <w:pPr>
        <w:spacing w:after="0" w:line="240" w:lineRule="auto"/>
        <w:jc w:val="left"/>
        <w:rPr>
          <w:rFonts w:ascii="Tahoma" w:hAnsi="Tahoma" w:cs="Tahoma"/>
          <w:sz w:val="24"/>
          <w:szCs w:val="24"/>
          <w:highlight w:val="yellow"/>
        </w:rPr>
      </w:pPr>
    </w:p>
    <w:p w14:paraId="1C5C2F63"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u w:val="single"/>
        </w:rPr>
        <w:t>Work during FY 2018</w:t>
      </w:r>
    </w:p>
    <w:p w14:paraId="17929999"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In 2017 and 2018 input from the Building On Patterns consultant group was gathered in relation to the black-line pictures on 95 of the cards. The pictures were an attempt to represent the braille word on the card. The group consensus was to discontinue the use of the black-line pictures. Braille and print files were made of the cards. Braille plates were made, and a pilot sample was run. Because of how the cards are imprinted and cut, some of the dots in the orientation line were being crushed. The orientation line was reconfigured in the software files, and new plates were made.</w:t>
      </w:r>
    </w:p>
    <w:p w14:paraId="6E1B31A2" w14:textId="77777777" w:rsidR="00394037" w:rsidRPr="00394037" w:rsidRDefault="00394037" w:rsidP="00394037">
      <w:pPr>
        <w:spacing w:after="0" w:line="240" w:lineRule="auto"/>
        <w:jc w:val="left"/>
        <w:rPr>
          <w:rFonts w:ascii="Tahoma" w:hAnsi="Tahoma" w:cs="Tahoma"/>
          <w:sz w:val="24"/>
          <w:szCs w:val="24"/>
        </w:rPr>
      </w:pPr>
    </w:p>
    <w:p w14:paraId="244C16C1"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This product was made available for sale in February 2018.</w:t>
      </w:r>
    </w:p>
    <w:p w14:paraId="1611AA2E" w14:textId="77777777" w:rsidR="00394037" w:rsidRPr="00394037" w:rsidRDefault="00394037" w:rsidP="00394037">
      <w:pPr>
        <w:spacing w:after="0" w:line="240" w:lineRule="auto"/>
        <w:jc w:val="left"/>
        <w:rPr>
          <w:rFonts w:ascii="Tahoma" w:hAnsi="Tahoma" w:cs="Tahoma"/>
          <w:sz w:val="24"/>
          <w:szCs w:val="24"/>
        </w:rPr>
      </w:pPr>
    </w:p>
    <w:p w14:paraId="3EBA65CD" w14:textId="77777777" w:rsidR="00394037" w:rsidRPr="00394037" w:rsidRDefault="00394037" w:rsidP="00394037">
      <w:pPr>
        <w:spacing w:after="0" w:line="240" w:lineRule="auto"/>
        <w:jc w:val="left"/>
        <w:rPr>
          <w:rFonts w:ascii="Tahoma" w:hAnsi="Tahoma" w:cs="Tahoma"/>
          <w:sz w:val="24"/>
          <w:szCs w:val="24"/>
          <w:u w:val="single"/>
        </w:rPr>
      </w:pPr>
      <w:r w:rsidRPr="00394037">
        <w:rPr>
          <w:rFonts w:ascii="Tahoma" w:hAnsi="Tahoma" w:cs="Tahoma"/>
          <w:sz w:val="24"/>
          <w:szCs w:val="24"/>
          <w:u w:val="single"/>
        </w:rPr>
        <w:t>Work planned for FY 2019</w:t>
      </w:r>
    </w:p>
    <w:p w14:paraId="0FE04111" w14:textId="1CA735F1" w:rsidR="00394037" w:rsidRPr="00394037" w:rsidRDefault="00394037" w:rsidP="00394037">
      <w:pPr>
        <w:spacing w:after="0" w:line="240" w:lineRule="auto"/>
        <w:jc w:val="left"/>
        <w:rPr>
          <w:rFonts w:ascii="Tahoma" w:hAnsi="Tahoma" w:cs="Tahoma"/>
          <w:sz w:val="24"/>
          <w:szCs w:val="24"/>
        </w:rPr>
      </w:pPr>
      <w:r>
        <w:rPr>
          <w:rFonts w:ascii="Tahoma" w:hAnsi="Tahoma" w:cs="Tahoma"/>
          <w:color w:val="000000" w:themeColor="text1"/>
          <w:sz w:val="24"/>
          <w:szCs w:val="24"/>
        </w:rPr>
        <w:t>No further</w:t>
      </w:r>
      <w:r w:rsidRPr="00394037">
        <w:rPr>
          <w:rFonts w:ascii="Tahoma" w:hAnsi="Tahoma" w:cs="Tahoma"/>
          <w:color w:val="000000" w:themeColor="text1"/>
          <w:sz w:val="24"/>
          <w:szCs w:val="24"/>
        </w:rPr>
        <w:t xml:space="preserve"> work is planned </w:t>
      </w:r>
      <w:r>
        <w:rPr>
          <w:rFonts w:ascii="Tahoma" w:hAnsi="Tahoma" w:cs="Tahoma"/>
          <w:color w:val="000000" w:themeColor="text1"/>
          <w:sz w:val="24"/>
          <w:szCs w:val="24"/>
        </w:rPr>
        <w:t>on this project</w:t>
      </w:r>
      <w:r w:rsidRPr="00394037">
        <w:rPr>
          <w:rFonts w:ascii="Tahoma" w:hAnsi="Tahoma" w:cs="Tahoma"/>
          <w:color w:val="000000" w:themeColor="text1"/>
          <w:sz w:val="24"/>
          <w:szCs w:val="24"/>
        </w:rPr>
        <w:t>.</w:t>
      </w:r>
    </w:p>
    <w:p w14:paraId="3245D5B1" w14:textId="77777777" w:rsidR="000D2888" w:rsidRPr="00F026E4" w:rsidRDefault="000D2888" w:rsidP="00F964BE">
      <w:pPr>
        <w:spacing w:after="0" w:line="240" w:lineRule="auto"/>
        <w:rPr>
          <w:rFonts w:ascii="Tahoma" w:hAnsi="Tahoma" w:cs="Tahoma"/>
          <w:sz w:val="24"/>
          <w:szCs w:val="20"/>
        </w:rPr>
      </w:pPr>
    </w:p>
    <w:p w14:paraId="3C23B65A" w14:textId="77777777" w:rsidR="000D2888" w:rsidRPr="00F026E4" w:rsidRDefault="000D2888" w:rsidP="00F964BE">
      <w:pPr>
        <w:pStyle w:val="Heading4"/>
        <w:rPr>
          <w:rFonts w:eastAsia="Calibri"/>
          <w:snapToGrid w:val="0"/>
        </w:rPr>
      </w:pPr>
      <w:bookmarkStart w:id="74" w:name="_Toc303163662"/>
      <w:bookmarkStart w:id="75" w:name="_Toc526341550"/>
      <w:r w:rsidRPr="00F026E4">
        <w:rPr>
          <w:rFonts w:eastAsia="Calibri"/>
          <w:snapToGrid w:val="0"/>
        </w:rPr>
        <w:t>Wilson Reading System</w:t>
      </w:r>
      <w:bookmarkEnd w:id="74"/>
      <w:bookmarkEnd w:id="75"/>
    </w:p>
    <w:p w14:paraId="41176660" w14:textId="77777777" w:rsidR="000D2888" w:rsidRPr="00F026E4" w:rsidRDefault="000D2888" w:rsidP="00F964BE">
      <w:pPr>
        <w:spacing w:after="0" w:line="240" w:lineRule="auto"/>
        <w:jc w:val="center"/>
        <w:rPr>
          <w:rFonts w:ascii="Tahoma" w:hAnsi="Tahoma" w:cs="Tahoma"/>
          <w:sz w:val="24"/>
          <w:szCs w:val="24"/>
        </w:rPr>
      </w:pPr>
      <w:r w:rsidRPr="00F026E4">
        <w:rPr>
          <w:rFonts w:ascii="Tahoma" w:hAnsi="Tahoma" w:cs="Tahoma"/>
          <w:sz w:val="24"/>
          <w:szCs w:val="24"/>
        </w:rPr>
        <w:t>(Continued)</w:t>
      </w:r>
    </w:p>
    <w:p w14:paraId="39BF35E2" w14:textId="77777777" w:rsidR="000D2888" w:rsidRPr="00116395" w:rsidRDefault="000D2888" w:rsidP="00F964BE">
      <w:pPr>
        <w:spacing w:after="0" w:line="240" w:lineRule="auto"/>
        <w:rPr>
          <w:rFonts w:ascii="Tahoma" w:hAnsi="Tahoma" w:cs="Tahoma"/>
          <w:sz w:val="24"/>
          <w:szCs w:val="24"/>
          <w:highlight w:val="yellow"/>
          <w:u w:val="single"/>
        </w:rPr>
      </w:pPr>
    </w:p>
    <w:p w14:paraId="7783041A" w14:textId="77777777" w:rsidR="000D2888" w:rsidRPr="00F026E4" w:rsidRDefault="000D2888" w:rsidP="00F964BE">
      <w:pPr>
        <w:spacing w:after="0" w:line="240" w:lineRule="auto"/>
        <w:jc w:val="left"/>
        <w:rPr>
          <w:rFonts w:ascii="Tahoma" w:hAnsi="Tahoma" w:cs="Tahoma"/>
          <w:sz w:val="24"/>
          <w:szCs w:val="24"/>
          <w:u w:val="single"/>
        </w:rPr>
      </w:pPr>
      <w:r w:rsidRPr="00F026E4">
        <w:rPr>
          <w:rFonts w:ascii="Tahoma" w:hAnsi="Tahoma" w:cs="Tahoma"/>
          <w:sz w:val="24"/>
          <w:szCs w:val="24"/>
          <w:u w:val="single"/>
        </w:rPr>
        <w:t>Purpose</w:t>
      </w:r>
    </w:p>
    <w:p w14:paraId="784153F3" w14:textId="77777777"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To provide a remedial reading program for students with visual impairments</w:t>
      </w:r>
    </w:p>
    <w:p w14:paraId="7D3E90E0" w14:textId="77777777" w:rsidR="006C561F" w:rsidRPr="00F026E4" w:rsidRDefault="006C561F" w:rsidP="00F964BE">
      <w:pPr>
        <w:spacing w:after="0" w:line="240" w:lineRule="auto"/>
        <w:jc w:val="left"/>
        <w:rPr>
          <w:rFonts w:ascii="Tahoma" w:hAnsi="Tahoma"/>
          <w:sz w:val="24"/>
          <w:szCs w:val="20"/>
          <w:u w:val="single"/>
        </w:rPr>
      </w:pPr>
    </w:p>
    <w:p w14:paraId="6448EE77" w14:textId="77777777" w:rsidR="0042044D" w:rsidRPr="00F026E4" w:rsidRDefault="0042044D" w:rsidP="00F964BE">
      <w:pPr>
        <w:spacing w:after="0" w:line="240" w:lineRule="auto"/>
        <w:jc w:val="left"/>
        <w:rPr>
          <w:rFonts w:ascii="Tahoma" w:hAnsi="Tahoma" w:cs="Tahoma"/>
          <w:sz w:val="24"/>
          <w:szCs w:val="24"/>
          <w:u w:val="single"/>
        </w:rPr>
      </w:pPr>
      <w:r w:rsidRPr="00F026E4">
        <w:rPr>
          <w:rFonts w:ascii="Tahoma" w:hAnsi="Tahoma" w:cs="Tahoma"/>
          <w:sz w:val="24"/>
          <w:szCs w:val="24"/>
          <w:u w:val="single"/>
        </w:rPr>
        <w:t>Project Staff</w:t>
      </w:r>
    </w:p>
    <w:p w14:paraId="742CD6B1" w14:textId="77777777" w:rsidR="00F026E4" w:rsidRDefault="00F026E4" w:rsidP="00F026E4">
      <w:pPr>
        <w:spacing w:after="0" w:line="240" w:lineRule="auto"/>
        <w:jc w:val="left"/>
        <w:rPr>
          <w:rFonts w:ascii="Tahoma" w:hAnsi="Tahoma" w:cs="Tahoma"/>
          <w:sz w:val="24"/>
          <w:szCs w:val="24"/>
        </w:rPr>
      </w:pPr>
      <w:r>
        <w:rPr>
          <w:rFonts w:ascii="Tahoma" w:hAnsi="Tahoma" w:cs="Tahoma"/>
          <w:sz w:val="24"/>
          <w:szCs w:val="24"/>
        </w:rPr>
        <w:t>Laura Zierer</w:t>
      </w:r>
      <w:r w:rsidRPr="00753431">
        <w:rPr>
          <w:rFonts w:ascii="Tahoma" w:hAnsi="Tahoma" w:cs="Tahoma"/>
          <w:sz w:val="24"/>
          <w:szCs w:val="24"/>
        </w:rPr>
        <w:t xml:space="preserve">, Project Leader </w:t>
      </w:r>
    </w:p>
    <w:p w14:paraId="7735373D" w14:textId="77777777" w:rsidR="00F026E4" w:rsidRDefault="00F026E4" w:rsidP="00F026E4">
      <w:pPr>
        <w:spacing w:after="0" w:line="240" w:lineRule="auto"/>
        <w:jc w:val="left"/>
        <w:rPr>
          <w:rFonts w:ascii="Tahoma" w:hAnsi="Tahoma" w:cs="Tahoma"/>
          <w:sz w:val="24"/>
          <w:szCs w:val="24"/>
        </w:rPr>
      </w:pPr>
      <w:r w:rsidRPr="00072B3C">
        <w:rPr>
          <w:rFonts w:ascii="Tahoma" w:hAnsi="Tahoma" w:cs="Tahoma"/>
          <w:sz w:val="24"/>
          <w:szCs w:val="24"/>
        </w:rPr>
        <w:t>Jeanette Wicker, Project Consultant</w:t>
      </w:r>
    </w:p>
    <w:p w14:paraId="4F951193" w14:textId="77777777" w:rsidR="00F026E4" w:rsidRDefault="00F026E4" w:rsidP="00F026E4">
      <w:pPr>
        <w:spacing w:after="0" w:line="240" w:lineRule="auto"/>
        <w:jc w:val="left"/>
        <w:rPr>
          <w:rFonts w:ascii="Tahoma" w:hAnsi="Tahoma" w:cs="Tahoma"/>
          <w:sz w:val="24"/>
          <w:szCs w:val="24"/>
        </w:rPr>
      </w:pPr>
      <w:r>
        <w:rPr>
          <w:rFonts w:ascii="Tahoma" w:hAnsi="Tahoma" w:cs="Tahoma"/>
          <w:sz w:val="24"/>
          <w:szCs w:val="24"/>
        </w:rPr>
        <w:t>Emily Grimany, Research Assistant</w:t>
      </w:r>
    </w:p>
    <w:p w14:paraId="24D01C54" w14:textId="77777777" w:rsidR="00F026E4" w:rsidRPr="00753431" w:rsidRDefault="00F026E4" w:rsidP="00F026E4">
      <w:pPr>
        <w:spacing w:after="0" w:line="240" w:lineRule="auto"/>
        <w:jc w:val="left"/>
        <w:rPr>
          <w:rFonts w:ascii="Tahoma" w:hAnsi="Tahoma" w:cs="Tahoma"/>
          <w:sz w:val="24"/>
          <w:szCs w:val="24"/>
        </w:rPr>
      </w:pPr>
      <w:r>
        <w:rPr>
          <w:rFonts w:ascii="Tahoma" w:hAnsi="Tahoma" w:cs="Tahoma"/>
          <w:sz w:val="24"/>
          <w:szCs w:val="24"/>
        </w:rPr>
        <w:t>Kelly Kennedy Mimms, Research Assistant</w:t>
      </w:r>
    </w:p>
    <w:p w14:paraId="5EDB99E1" w14:textId="77777777" w:rsidR="00F026E4" w:rsidRPr="00753431" w:rsidRDefault="00F026E4" w:rsidP="00F026E4">
      <w:pPr>
        <w:spacing w:after="0" w:line="240" w:lineRule="auto"/>
        <w:jc w:val="left"/>
        <w:rPr>
          <w:rFonts w:ascii="Tahoma" w:hAnsi="Tahoma" w:cs="Tahoma"/>
          <w:sz w:val="24"/>
          <w:szCs w:val="24"/>
        </w:rPr>
      </w:pPr>
      <w:r w:rsidRPr="00753431">
        <w:rPr>
          <w:rFonts w:ascii="Tahoma" w:hAnsi="Tahoma" w:cs="Tahoma"/>
          <w:sz w:val="24"/>
          <w:szCs w:val="24"/>
        </w:rPr>
        <w:t>Cheryl Kamei Hannan, Project Consultant</w:t>
      </w:r>
    </w:p>
    <w:p w14:paraId="29AB4500" w14:textId="77777777" w:rsidR="00F026E4" w:rsidRPr="00753431" w:rsidRDefault="00F026E4" w:rsidP="00F026E4">
      <w:pPr>
        <w:spacing w:after="0" w:line="240" w:lineRule="auto"/>
        <w:jc w:val="left"/>
        <w:rPr>
          <w:rFonts w:ascii="Tahoma" w:hAnsi="Tahoma" w:cs="Tahoma"/>
          <w:sz w:val="24"/>
          <w:szCs w:val="24"/>
        </w:rPr>
      </w:pPr>
      <w:r w:rsidRPr="00753431">
        <w:rPr>
          <w:rFonts w:ascii="Tahoma" w:hAnsi="Tahoma" w:cs="Tahoma"/>
          <w:sz w:val="24"/>
          <w:szCs w:val="24"/>
        </w:rPr>
        <w:t>Mary McCarthy, Project Consultant</w:t>
      </w:r>
    </w:p>
    <w:p w14:paraId="2A82D8EF" w14:textId="77777777" w:rsidR="00F026E4" w:rsidRPr="00753431" w:rsidRDefault="00F026E4" w:rsidP="00F026E4">
      <w:pPr>
        <w:spacing w:after="0" w:line="240" w:lineRule="auto"/>
        <w:jc w:val="left"/>
        <w:rPr>
          <w:rFonts w:ascii="Tahoma" w:hAnsi="Tahoma" w:cs="Tahoma"/>
          <w:sz w:val="24"/>
          <w:szCs w:val="24"/>
        </w:rPr>
      </w:pPr>
      <w:r w:rsidRPr="00753431">
        <w:rPr>
          <w:rFonts w:ascii="Tahoma" w:hAnsi="Tahoma" w:cs="Tahoma"/>
          <w:sz w:val="24"/>
          <w:szCs w:val="24"/>
        </w:rPr>
        <w:t>Justine Carlone Rines, Project Consultant</w:t>
      </w:r>
    </w:p>
    <w:p w14:paraId="78C90AAF" w14:textId="77777777" w:rsidR="00F026E4" w:rsidRPr="00753431" w:rsidRDefault="00F026E4" w:rsidP="00F026E4">
      <w:pPr>
        <w:spacing w:after="0" w:line="240" w:lineRule="auto"/>
        <w:jc w:val="left"/>
        <w:rPr>
          <w:rFonts w:ascii="Tahoma" w:hAnsi="Tahoma" w:cs="Tahoma"/>
          <w:sz w:val="24"/>
          <w:szCs w:val="24"/>
        </w:rPr>
      </w:pPr>
      <w:r w:rsidRPr="00753431">
        <w:rPr>
          <w:rFonts w:ascii="Tahoma" w:hAnsi="Tahoma" w:cs="Tahoma"/>
          <w:sz w:val="24"/>
          <w:szCs w:val="24"/>
        </w:rPr>
        <w:t>Rosalind Rowley, Project Consultant</w:t>
      </w:r>
    </w:p>
    <w:p w14:paraId="53ABCED0" w14:textId="77777777" w:rsidR="00F026E4" w:rsidRDefault="00F026E4" w:rsidP="00F026E4">
      <w:pPr>
        <w:spacing w:after="0" w:line="240" w:lineRule="auto"/>
        <w:jc w:val="left"/>
        <w:rPr>
          <w:rFonts w:ascii="Tahoma" w:hAnsi="Tahoma" w:cs="Tahoma"/>
          <w:sz w:val="24"/>
          <w:szCs w:val="24"/>
        </w:rPr>
      </w:pPr>
      <w:r w:rsidRPr="00753431">
        <w:rPr>
          <w:rFonts w:ascii="Tahoma" w:hAnsi="Tahoma" w:cs="Tahoma"/>
          <w:sz w:val="24"/>
          <w:szCs w:val="24"/>
        </w:rPr>
        <w:t>Rod Dixon, Manufacturing Specialist</w:t>
      </w:r>
    </w:p>
    <w:p w14:paraId="0129E97E" w14:textId="77777777" w:rsidR="00F026E4" w:rsidRPr="00753431" w:rsidRDefault="00F026E4" w:rsidP="00F026E4">
      <w:pPr>
        <w:spacing w:after="0" w:line="240" w:lineRule="auto"/>
        <w:jc w:val="left"/>
        <w:rPr>
          <w:rFonts w:ascii="Tahoma" w:hAnsi="Tahoma" w:cs="Tahoma"/>
          <w:sz w:val="24"/>
          <w:szCs w:val="24"/>
        </w:rPr>
      </w:pPr>
      <w:r>
        <w:rPr>
          <w:rFonts w:ascii="Tahoma" w:hAnsi="Tahoma" w:cs="Tahoma"/>
          <w:sz w:val="24"/>
          <w:szCs w:val="24"/>
        </w:rPr>
        <w:t>Katherine Corcoran, Model Maker</w:t>
      </w:r>
    </w:p>
    <w:p w14:paraId="3FEF37C7" w14:textId="77777777" w:rsidR="00F026E4" w:rsidRPr="00753431" w:rsidRDefault="00F026E4" w:rsidP="00F026E4">
      <w:pPr>
        <w:spacing w:after="0" w:line="240" w:lineRule="auto"/>
        <w:jc w:val="left"/>
        <w:rPr>
          <w:rFonts w:ascii="Tahoma" w:hAnsi="Tahoma" w:cs="Tahoma"/>
          <w:sz w:val="24"/>
          <w:szCs w:val="24"/>
        </w:rPr>
      </w:pPr>
      <w:r w:rsidRPr="00753431">
        <w:rPr>
          <w:rFonts w:ascii="Tahoma" w:hAnsi="Tahoma" w:cs="Tahoma"/>
          <w:sz w:val="24"/>
          <w:szCs w:val="24"/>
        </w:rPr>
        <w:t xml:space="preserve">Frank Hayden, </w:t>
      </w:r>
      <w:r w:rsidRPr="00753431">
        <w:rPr>
          <w:rFonts w:ascii="Tahoma" w:hAnsi="Tahoma" w:cs="Tahoma"/>
          <w:sz w:val="24"/>
          <w:szCs w:val="20"/>
        </w:rPr>
        <w:t>Director of Technical &amp; Manufacturing Research</w:t>
      </w:r>
    </w:p>
    <w:p w14:paraId="573B9F31" w14:textId="77777777" w:rsidR="00F026E4" w:rsidRPr="00753431" w:rsidRDefault="00F026E4" w:rsidP="00F026E4">
      <w:pPr>
        <w:spacing w:after="0" w:line="240" w:lineRule="auto"/>
        <w:jc w:val="left"/>
        <w:rPr>
          <w:rFonts w:ascii="Tahoma" w:hAnsi="Tahoma" w:cs="Tahoma"/>
          <w:sz w:val="24"/>
          <w:szCs w:val="24"/>
        </w:rPr>
      </w:pPr>
      <w:r w:rsidRPr="00753431">
        <w:rPr>
          <w:rFonts w:ascii="Tahoma" w:hAnsi="Tahoma" w:cs="Tahoma"/>
          <w:sz w:val="24"/>
          <w:szCs w:val="24"/>
        </w:rPr>
        <w:t>Anthony D. Jones, Art Production/Design Manager</w:t>
      </w:r>
    </w:p>
    <w:p w14:paraId="2556EE33" w14:textId="77777777" w:rsidR="00F026E4" w:rsidRPr="00753431" w:rsidRDefault="00F026E4" w:rsidP="00F026E4">
      <w:pPr>
        <w:spacing w:after="0" w:line="240" w:lineRule="auto"/>
        <w:jc w:val="left"/>
        <w:rPr>
          <w:rFonts w:ascii="Tahoma" w:hAnsi="Tahoma" w:cs="Tahoma"/>
          <w:sz w:val="24"/>
          <w:szCs w:val="24"/>
        </w:rPr>
      </w:pPr>
      <w:r w:rsidRPr="00753431">
        <w:rPr>
          <w:rFonts w:ascii="Tahoma" w:hAnsi="Tahoma" w:cs="Tahoma"/>
          <w:sz w:val="24"/>
          <w:szCs w:val="24"/>
        </w:rPr>
        <w:t>Andrew Moulton, Manager of Technical &amp; Manufacturing Research</w:t>
      </w:r>
    </w:p>
    <w:p w14:paraId="62E2E612" w14:textId="77777777" w:rsidR="00834DFA" w:rsidRPr="00116395" w:rsidRDefault="00834DFA" w:rsidP="00F964BE">
      <w:pPr>
        <w:spacing w:after="0" w:line="240" w:lineRule="auto"/>
        <w:jc w:val="left"/>
        <w:rPr>
          <w:rFonts w:ascii="Tahoma" w:hAnsi="Tahoma" w:cs="Tahoma"/>
          <w:sz w:val="24"/>
          <w:szCs w:val="24"/>
          <w:highlight w:val="yellow"/>
        </w:rPr>
      </w:pPr>
    </w:p>
    <w:p w14:paraId="35A133B4" w14:textId="77777777" w:rsidR="006C561F" w:rsidRPr="00F026E4" w:rsidRDefault="006C561F" w:rsidP="00F964BE">
      <w:pPr>
        <w:spacing w:after="0" w:line="240" w:lineRule="auto"/>
        <w:jc w:val="left"/>
        <w:rPr>
          <w:rFonts w:ascii="Tahoma" w:hAnsi="Tahoma"/>
          <w:sz w:val="24"/>
          <w:szCs w:val="20"/>
          <w:u w:val="single"/>
        </w:rPr>
      </w:pPr>
      <w:r w:rsidRPr="00F026E4">
        <w:rPr>
          <w:rFonts w:ascii="Tahoma" w:hAnsi="Tahoma"/>
          <w:sz w:val="24"/>
          <w:szCs w:val="20"/>
          <w:u w:val="single"/>
        </w:rPr>
        <w:t>Background</w:t>
      </w:r>
    </w:p>
    <w:p w14:paraId="04496134" w14:textId="77777777"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 xml:space="preserve">The Wilson Reading Program, with its </w:t>
      </w:r>
      <w:r w:rsidR="003B4CD1" w:rsidRPr="00F026E4">
        <w:rPr>
          <w:rFonts w:ascii="Tahoma" w:hAnsi="Tahoma"/>
          <w:sz w:val="24"/>
          <w:szCs w:val="20"/>
        </w:rPr>
        <w:t>well-developed</w:t>
      </w:r>
      <w:r w:rsidRPr="00F026E4">
        <w:rPr>
          <w:rFonts w:ascii="Tahoma" w:hAnsi="Tahoma"/>
          <w:sz w:val="24"/>
          <w:szCs w:val="20"/>
        </w:rPr>
        <w:t xml:space="preserve"> multi-sensory approach, is one of the most respected programs used to teach reading in the United States. This program has been used to teach reading to students with visual impairments who experience reading difficulties, but the program is not available for sale in large print or braille. Teachers working with students at </w:t>
      </w:r>
      <w:r w:rsidR="00F5406C" w:rsidRPr="00F026E4">
        <w:rPr>
          <w:rFonts w:ascii="Tahoma" w:hAnsi="Tahoma"/>
          <w:sz w:val="24"/>
          <w:szCs w:val="20"/>
        </w:rPr>
        <w:t>Perkins School for the Blind</w:t>
      </w:r>
      <w:r w:rsidRPr="00F026E4">
        <w:rPr>
          <w:rFonts w:ascii="Tahoma" w:hAnsi="Tahoma"/>
          <w:sz w:val="24"/>
          <w:szCs w:val="20"/>
        </w:rPr>
        <w:t>, Arizona</w:t>
      </w:r>
      <w:r w:rsidR="004A5213" w:rsidRPr="00F026E4">
        <w:rPr>
          <w:rFonts w:ascii="Tahoma" w:hAnsi="Tahoma"/>
          <w:sz w:val="24"/>
          <w:szCs w:val="20"/>
        </w:rPr>
        <w:t xml:space="preserve"> School for the Blind</w:t>
      </w:r>
      <w:r w:rsidRPr="00F026E4">
        <w:rPr>
          <w:rFonts w:ascii="Tahoma" w:hAnsi="Tahoma"/>
          <w:sz w:val="24"/>
          <w:szCs w:val="20"/>
        </w:rPr>
        <w:t>, and North Carolina Schools for the Blind have reported good results</w:t>
      </w:r>
      <w:r w:rsidR="00282E79" w:rsidRPr="00F026E4">
        <w:rPr>
          <w:rFonts w:ascii="Tahoma" w:hAnsi="Tahoma"/>
          <w:sz w:val="24"/>
          <w:szCs w:val="20"/>
        </w:rPr>
        <w:t xml:space="preserve">. </w:t>
      </w:r>
    </w:p>
    <w:p w14:paraId="0E22AF15" w14:textId="77777777" w:rsidR="006C561F" w:rsidRPr="00F026E4" w:rsidRDefault="006C561F" w:rsidP="00F964BE">
      <w:pPr>
        <w:spacing w:after="0" w:line="240" w:lineRule="auto"/>
        <w:jc w:val="left"/>
        <w:rPr>
          <w:rFonts w:ascii="Tahoma" w:hAnsi="Tahoma"/>
          <w:sz w:val="24"/>
          <w:szCs w:val="20"/>
        </w:rPr>
      </w:pPr>
    </w:p>
    <w:p w14:paraId="63A36C07" w14:textId="77777777"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 xml:space="preserve">The project was approved by </w:t>
      </w:r>
      <w:r w:rsidR="0018751A" w:rsidRPr="00F026E4">
        <w:rPr>
          <w:rFonts w:ascii="Tahoma" w:hAnsi="Tahoma"/>
          <w:sz w:val="24"/>
          <w:szCs w:val="20"/>
        </w:rPr>
        <w:t>the Product Evaluation Team</w:t>
      </w:r>
      <w:r w:rsidRPr="00F026E4">
        <w:rPr>
          <w:rFonts w:ascii="Tahoma" w:hAnsi="Tahoma"/>
          <w:sz w:val="24"/>
          <w:szCs w:val="20"/>
        </w:rPr>
        <w:t xml:space="preserve"> and </w:t>
      </w:r>
      <w:r w:rsidR="0018751A" w:rsidRPr="00F026E4">
        <w:rPr>
          <w:rFonts w:ascii="Tahoma" w:hAnsi="Tahoma"/>
          <w:sz w:val="24"/>
          <w:szCs w:val="20"/>
        </w:rPr>
        <w:t xml:space="preserve">the Product Advisory and Review Committee </w:t>
      </w:r>
      <w:r w:rsidRPr="00F026E4">
        <w:rPr>
          <w:rFonts w:ascii="Tahoma" w:hAnsi="Tahoma"/>
          <w:sz w:val="24"/>
          <w:szCs w:val="20"/>
        </w:rPr>
        <w:t>in July 2006. Three teachers from Perkins School for the Blind, Justine Rines, Mary McCart</w:t>
      </w:r>
      <w:r w:rsidR="00BE6799" w:rsidRPr="00F026E4">
        <w:rPr>
          <w:rFonts w:ascii="Tahoma" w:hAnsi="Tahoma"/>
          <w:sz w:val="24"/>
          <w:szCs w:val="20"/>
        </w:rPr>
        <w:t>h</w:t>
      </w:r>
      <w:r w:rsidRPr="00F026E4">
        <w:rPr>
          <w:rFonts w:ascii="Tahoma" w:hAnsi="Tahoma"/>
          <w:sz w:val="24"/>
          <w:szCs w:val="20"/>
        </w:rPr>
        <w:t>y, and Roz Rowley, were contracted as consultants for the project. A contractual agreement was reached with the Wilson Reading Systems to produce the materials in braille and large print.</w:t>
      </w:r>
    </w:p>
    <w:p w14:paraId="0F74399D" w14:textId="77777777" w:rsidR="006C561F" w:rsidRPr="00F026E4" w:rsidRDefault="006C561F" w:rsidP="00F964BE">
      <w:pPr>
        <w:spacing w:after="0" w:line="240" w:lineRule="auto"/>
        <w:jc w:val="left"/>
        <w:rPr>
          <w:rFonts w:ascii="Tahoma" w:hAnsi="Tahoma"/>
          <w:sz w:val="24"/>
          <w:szCs w:val="20"/>
        </w:rPr>
      </w:pPr>
    </w:p>
    <w:p w14:paraId="78D2F32E" w14:textId="77777777"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 xml:space="preserve">As there are many components to the system, it was decided to produce the Readers Levels 1, 2, </w:t>
      </w:r>
      <w:r w:rsidR="00F5406C" w:rsidRPr="00F026E4">
        <w:rPr>
          <w:rFonts w:ascii="Tahoma" w:hAnsi="Tahoma"/>
          <w:sz w:val="24"/>
          <w:szCs w:val="20"/>
        </w:rPr>
        <w:t>and</w:t>
      </w:r>
      <w:r w:rsidRPr="00F026E4">
        <w:rPr>
          <w:rFonts w:ascii="Tahoma" w:hAnsi="Tahoma"/>
          <w:sz w:val="24"/>
          <w:szCs w:val="20"/>
        </w:rPr>
        <w:t xml:space="preserve"> 3 in braille as quickly as possible since the readers required no modification.</w:t>
      </w:r>
    </w:p>
    <w:p w14:paraId="4FC81FED" w14:textId="77777777" w:rsidR="006C561F" w:rsidRPr="00F026E4" w:rsidRDefault="006C561F" w:rsidP="00F964BE">
      <w:pPr>
        <w:spacing w:after="0" w:line="240" w:lineRule="auto"/>
        <w:jc w:val="left"/>
        <w:rPr>
          <w:rFonts w:ascii="Tahoma" w:hAnsi="Tahoma"/>
          <w:sz w:val="24"/>
          <w:szCs w:val="20"/>
          <w:u w:val="single"/>
        </w:rPr>
      </w:pPr>
    </w:p>
    <w:p w14:paraId="4B7D9672" w14:textId="77777777"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The Student Readers 1, 2, and 3 became available for sale in braille in February 2008. The consultant from Perkins developed supplemental worksheets that reinforce braille skills and knowledge of braille contractions.</w:t>
      </w:r>
    </w:p>
    <w:p w14:paraId="2C017AF7" w14:textId="77777777" w:rsidR="006C561F" w:rsidRPr="00F026E4" w:rsidRDefault="006C561F" w:rsidP="00F964BE">
      <w:pPr>
        <w:spacing w:after="0" w:line="240" w:lineRule="auto"/>
        <w:jc w:val="left"/>
        <w:rPr>
          <w:rFonts w:ascii="Tahoma" w:hAnsi="Tahoma"/>
          <w:sz w:val="24"/>
          <w:szCs w:val="20"/>
          <w:u w:val="single"/>
        </w:rPr>
      </w:pPr>
    </w:p>
    <w:p w14:paraId="4FD7309E" w14:textId="77777777"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 xml:space="preserve">The first three </w:t>
      </w:r>
      <w:r w:rsidR="000B099D" w:rsidRPr="00F026E4">
        <w:rPr>
          <w:rFonts w:ascii="Tahoma" w:hAnsi="Tahoma"/>
          <w:sz w:val="24"/>
          <w:szCs w:val="20"/>
        </w:rPr>
        <w:t xml:space="preserve">readers </w:t>
      </w:r>
      <w:r w:rsidRPr="00F026E4">
        <w:rPr>
          <w:rFonts w:ascii="Tahoma" w:hAnsi="Tahoma"/>
          <w:sz w:val="24"/>
          <w:szCs w:val="20"/>
        </w:rPr>
        <w:t>and the first six workbooks were reformatted for large type editions. The Readers and Workbooks became available in October 2009.</w:t>
      </w:r>
    </w:p>
    <w:p w14:paraId="0D7103E7" w14:textId="77777777"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 xml:space="preserve"> </w:t>
      </w:r>
    </w:p>
    <w:p w14:paraId="43AF7AFA" w14:textId="77777777"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 xml:space="preserve">In FY 2009, prototypes of the first six workbooks were translated and the supplemental worksheets were revised and translated for use in field testing. A set of six modified workbooks </w:t>
      </w:r>
      <w:r w:rsidR="0055285E" w:rsidRPr="00F026E4">
        <w:rPr>
          <w:rFonts w:ascii="Tahoma" w:hAnsi="Tahoma"/>
          <w:sz w:val="24"/>
          <w:szCs w:val="20"/>
        </w:rPr>
        <w:t>was</w:t>
      </w:r>
      <w:r w:rsidRPr="00F026E4">
        <w:rPr>
          <w:rFonts w:ascii="Tahoma" w:hAnsi="Tahoma"/>
          <w:sz w:val="24"/>
          <w:szCs w:val="20"/>
        </w:rPr>
        <w:t xml:space="preserve"> developed and translated for field evaluation. Work </w:t>
      </w:r>
      <w:r w:rsidR="00F5406C" w:rsidRPr="00F026E4">
        <w:rPr>
          <w:rFonts w:ascii="Tahoma" w:hAnsi="Tahoma"/>
          <w:sz w:val="24"/>
          <w:szCs w:val="20"/>
        </w:rPr>
        <w:t>started</w:t>
      </w:r>
      <w:r w:rsidRPr="00F026E4">
        <w:rPr>
          <w:rFonts w:ascii="Tahoma" w:hAnsi="Tahoma"/>
          <w:sz w:val="24"/>
          <w:szCs w:val="20"/>
        </w:rPr>
        <w:t xml:space="preserve"> on the prototypes of the Print/Braille Word Cards, Syllable Cards, Sound Cards, and Magnetic Tiles to be used in field testing.</w:t>
      </w:r>
    </w:p>
    <w:p w14:paraId="3E0D9C4A" w14:textId="77777777" w:rsidR="006C561F" w:rsidRPr="00F026E4" w:rsidRDefault="006C561F" w:rsidP="00F964BE">
      <w:pPr>
        <w:spacing w:after="0" w:line="240" w:lineRule="auto"/>
        <w:jc w:val="left"/>
        <w:rPr>
          <w:rFonts w:ascii="Tahoma" w:hAnsi="Tahoma"/>
          <w:sz w:val="24"/>
          <w:szCs w:val="20"/>
        </w:rPr>
      </w:pPr>
    </w:p>
    <w:p w14:paraId="2B31AA10" w14:textId="086C230C"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 xml:space="preserve">In FY 2010, prototypes of the remaining components of the Wilson Reading System were completed. A call for field evaluators was sent </w:t>
      </w:r>
      <w:r w:rsidR="0055285E" w:rsidRPr="00F026E4">
        <w:rPr>
          <w:rFonts w:ascii="Tahoma" w:hAnsi="Tahoma"/>
          <w:sz w:val="24"/>
          <w:szCs w:val="20"/>
        </w:rPr>
        <w:t>to Ex O</w:t>
      </w:r>
      <w:r w:rsidRPr="00F026E4">
        <w:rPr>
          <w:rFonts w:ascii="Tahoma" w:hAnsi="Tahoma"/>
          <w:sz w:val="24"/>
          <w:szCs w:val="20"/>
        </w:rPr>
        <w:t xml:space="preserve">fficio Trustees in May 2010 and also appeared in the June and July </w:t>
      </w:r>
      <w:r w:rsidRPr="00F026E4">
        <w:rPr>
          <w:rFonts w:ascii="Tahoma" w:hAnsi="Tahoma"/>
          <w:i/>
          <w:sz w:val="24"/>
          <w:szCs w:val="20"/>
        </w:rPr>
        <w:t>APH News</w:t>
      </w:r>
      <w:r w:rsidRPr="00F026E4">
        <w:rPr>
          <w:rFonts w:ascii="Tahoma" w:hAnsi="Tahoma"/>
          <w:sz w:val="24"/>
          <w:szCs w:val="20"/>
        </w:rPr>
        <w:t>. A 3-day Web Training was held on August 30, 31, and September 1. The three consultants from Perkins (Rowley, Mc</w:t>
      </w:r>
      <w:r w:rsidR="00BE6799" w:rsidRPr="00F026E4">
        <w:rPr>
          <w:rFonts w:ascii="Tahoma" w:hAnsi="Tahoma"/>
          <w:sz w:val="24"/>
          <w:szCs w:val="20"/>
        </w:rPr>
        <w:t>C</w:t>
      </w:r>
      <w:r w:rsidRPr="00F026E4">
        <w:rPr>
          <w:rFonts w:ascii="Tahoma" w:hAnsi="Tahoma"/>
          <w:sz w:val="24"/>
          <w:szCs w:val="20"/>
        </w:rPr>
        <w:t>art</w:t>
      </w:r>
      <w:r w:rsidR="00BE6799" w:rsidRPr="00F026E4">
        <w:rPr>
          <w:rFonts w:ascii="Tahoma" w:hAnsi="Tahoma"/>
          <w:sz w:val="24"/>
          <w:szCs w:val="20"/>
        </w:rPr>
        <w:t>h</w:t>
      </w:r>
      <w:r w:rsidRPr="00F026E4">
        <w:rPr>
          <w:rFonts w:ascii="Tahoma" w:hAnsi="Tahoma"/>
          <w:sz w:val="24"/>
          <w:szCs w:val="20"/>
        </w:rPr>
        <w:t xml:space="preserve">y, and Rines) with the trainer from Wilson provided training to 30 participants on the use of the Wilson Reading System and the modified and adapted braille materials. Dr. </w:t>
      </w:r>
      <w:r w:rsidR="00834DFA" w:rsidRPr="00F026E4">
        <w:rPr>
          <w:rFonts w:ascii="Tahoma" w:hAnsi="Tahoma"/>
          <w:sz w:val="24"/>
          <w:szCs w:val="20"/>
        </w:rPr>
        <w:t xml:space="preserve">Cheryl </w:t>
      </w:r>
      <w:r w:rsidRPr="00F026E4">
        <w:rPr>
          <w:rFonts w:ascii="Tahoma" w:hAnsi="Tahoma"/>
          <w:sz w:val="24"/>
          <w:szCs w:val="20"/>
        </w:rPr>
        <w:t xml:space="preserve">Hannan trained teachers in the use of data collection tools that </w:t>
      </w:r>
      <w:r w:rsidR="00BE6799" w:rsidRPr="00F026E4">
        <w:rPr>
          <w:rFonts w:ascii="Tahoma" w:hAnsi="Tahoma"/>
          <w:sz w:val="24"/>
          <w:szCs w:val="20"/>
        </w:rPr>
        <w:t>would</w:t>
      </w:r>
      <w:r w:rsidRPr="00F026E4">
        <w:rPr>
          <w:rFonts w:ascii="Tahoma" w:hAnsi="Tahoma"/>
          <w:sz w:val="24"/>
          <w:szCs w:val="20"/>
        </w:rPr>
        <w:t xml:space="preserve"> be used to evaluate the effectiveness of these braille materials.</w:t>
      </w:r>
    </w:p>
    <w:p w14:paraId="2B55DFDC" w14:textId="77777777" w:rsidR="006C561F" w:rsidRPr="00F026E4" w:rsidRDefault="006C561F" w:rsidP="00F964BE">
      <w:pPr>
        <w:spacing w:after="0" w:line="240" w:lineRule="auto"/>
        <w:jc w:val="left"/>
        <w:rPr>
          <w:rFonts w:ascii="Tahoma" w:hAnsi="Tahoma"/>
          <w:sz w:val="24"/>
          <w:szCs w:val="20"/>
        </w:rPr>
      </w:pPr>
    </w:p>
    <w:p w14:paraId="1879CFAB" w14:textId="77777777" w:rsidR="006C561F" w:rsidRPr="00F026E4" w:rsidRDefault="006C561F" w:rsidP="00F964BE">
      <w:pPr>
        <w:spacing w:after="0" w:line="240" w:lineRule="auto"/>
        <w:jc w:val="left"/>
        <w:rPr>
          <w:rFonts w:ascii="Tahoma" w:hAnsi="Tahoma"/>
          <w:sz w:val="24"/>
          <w:szCs w:val="20"/>
        </w:rPr>
      </w:pPr>
      <w:r w:rsidRPr="00F026E4">
        <w:rPr>
          <w:rFonts w:ascii="Tahoma" w:hAnsi="Tahoma"/>
          <w:sz w:val="24"/>
          <w:szCs w:val="20"/>
        </w:rPr>
        <w:t xml:space="preserve">In 2011, field evaluators were recruited from the 30 participants in the Web-based training. Participants were to use the materials daily with their students to determine the effectiveness of the modified/adapted Wilson Reading System. Students were given </w:t>
      </w:r>
      <w:r w:rsidRPr="00F026E4">
        <w:rPr>
          <w:rFonts w:ascii="Tahoma" w:hAnsi="Tahoma"/>
          <w:sz w:val="24"/>
          <w:szCs w:val="20"/>
        </w:rPr>
        <w:lastRenderedPageBreak/>
        <w:t xml:space="preserve">a pretest, a posttest, and completed weekly DIBLES assessments. The yearlong evaluation of the modified/adapted Wilson Reading materials was completed in May 2011. </w:t>
      </w:r>
    </w:p>
    <w:p w14:paraId="1420974F" w14:textId="77777777" w:rsidR="006C561F" w:rsidRPr="00F026E4" w:rsidRDefault="006C561F" w:rsidP="00F964BE">
      <w:pPr>
        <w:spacing w:after="0" w:line="240" w:lineRule="auto"/>
        <w:jc w:val="left"/>
        <w:rPr>
          <w:rFonts w:ascii="Tahoma" w:hAnsi="Tahoma"/>
          <w:sz w:val="24"/>
          <w:szCs w:val="20"/>
        </w:rPr>
      </w:pPr>
    </w:p>
    <w:p w14:paraId="4159706A" w14:textId="77777777" w:rsidR="00E4481E" w:rsidRPr="00F026E4" w:rsidRDefault="00834DFA" w:rsidP="00F964BE">
      <w:pPr>
        <w:spacing w:after="0" w:line="240" w:lineRule="auto"/>
        <w:jc w:val="left"/>
        <w:rPr>
          <w:rFonts w:ascii="Tahoma" w:hAnsi="Tahoma" w:cs="Tahoma"/>
          <w:sz w:val="24"/>
          <w:szCs w:val="20"/>
        </w:rPr>
      </w:pPr>
      <w:r w:rsidRPr="00F026E4">
        <w:rPr>
          <w:rFonts w:ascii="Tahoma" w:hAnsi="Tahoma" w:cs="Tahoma"/>
          <w:sz w:val="24"/>
          <w:szCs w:val="20"/>
        </w:rPr>
        <w:t xml:space="preserve">In FY 2012, </w:t>
      </w:r>
      <w:r w:rsidR="00E4481E" w:rsidRPr="00F026E4">
        <w:rPr>
          <w:rFonts w:ascii="Tahoma" w:hAnsi="Tahoma" w:cs="Tahoma"/>
          <w:sz w:val="24"/>
          <w:szCs w:val="20"/>
        </w:rPr>
        <w:t xml:space="preserve">Hannan, Dr. Jane Erin, and two graduate assistants completed the disaggregation of the data from the field evaluation and presented the results at the Getting in Touch with Literacy Conference in Louisville and the National </w:t>
      </w:r>
      <w:r w:rsidR="004A5213" w:rsidRPr="00F026E4">
        <w:rPr>
          <w:rFonts w:ascii="Tahoma" w:hAnsi="Tahoma" w:cs="Tahoma"/>
          <w:sz w:val="24"/>
          <w:szCs w:val="20"/>
        </w:rPr>
        <w:t>Council for Exceptional Children</w:t>
      </w:r>
      <w:r w:rsidR="00E4481E" w:rsidRPr="00F026E4">
        <w:rPr>
          <w:rFonts w:ascii="Tahoma" w:hAnsi="Tahoma" w:cs="Tahoma"/>
          <w:sz w:val="24"/>
          <w:szCs w:val="20"/>
        </w:rPr>
        <w:t xml:space="preserve"> Conference in Colorado. The data showed positive results and reading gains for braille readers using the Wilson Reading System. </w:t>
      </w:r>
    </w:p>
    <w:p w14:paraId="1F3A6D9F" w14:textId="77777777" w:rsidR="00E4481E" w:rsidRPr="00F026E4" w:rsidRDefault="00E4481E" w:rsidP="00F964BE">
      <w:pPr>
        <w:spacing w:after="0" w:line="240" w:lineRule="auto"/>
        <w:jc w:val="left"/>
        <w:rPr>
          <w:rFonts w:ascii="Tahoma" w:hAnsi="Tahoma" w:cs="Tahoma"/>
          <w:sz w:val="24"/>
          <w:szCs w:val="20"/>
        </w:rPr>
      </w:pPr>
    </w:p>
    <w:p w14:paraId="1F8C41CF" w14:textId="77777777" w:rsidR="00E4481E" w:rsidRPr="00F026E4" w:rsidRDefault="00E4481E" w:rsidP="00F964BE">
      <w:pPr>
        <w:spacing w:after="0" w:line="240" w:lineRule="auto"/>
        <w:jc w:val="left"/>
        <w:rPr>
          <w:rFonts w:ascii="Tahoma" w:hAnsi="Tahoma" w:cs="Tahoma"/>
          <w:sz w:val="24"/>
          <w:szCs w:val="20"/>
        </w:rPr>
      </w:pPr>
      <w:r w:rsidRPr="00F026E4">
        <w:rPr>
          <w:rFonts w:ascii="Tahoma" w:hAnsi="Tahoma" w:cs="Tahoma"/>
          <w:sz w:val="24"/>
          <w:szCs w:val="20"/>
        </w:rPr>
        <w:t>Information from the field evaluation and the expert review were used to begin the revisions and modifications to the many prototypes of the components of the Wilson Reading System. In December 2011, the project leader and the three consultants from Perkins traveled to meet with Ed Wilson and staff at the Massachusetts office. The prototypes as well as the planned changes and information from the field testing were shared with Wilson Staff. Representatives from Wilson reviewed the materials and in March made suggested changes and approved the work. The project leader, the Perkins</w:t>
      </w:r>
      <w:r w:rsidR="00F5406C" w:rsidRPr="00F026E4">
        <w:rPr>
          <w:rFonts w:ascii="Tahoma" w:hAnsi="Tahoma" w:cs="Tahoma"/>
          <w:sz w:val="24"/>
          <w:szCs w:val="20"/>
        </w:rPr>
        <w:t xml:space="preserve"> staff, and APH staff began revisions of </w:t>
      </w:r>
      <w:r w:rsidRPr="00F026E4">
        <w:rPr>
          <w:rFonts w:ascii="Tahoma" w:hAnsi="Tahoma" w:cs="Tahoma"/>
          <w:sz w:val="24"/>
          <w:szCs w:val="20"/>
        </w:rPr>
        <w:t>prototypes.</w:t>
      </w:r>
    </w:p>
    <w:p w14:paraId="62C55BE4" w14:textId="77777777" w:rsidR="00E4481E" w:rsidRPr="00F026E4" w:rsidRDefault="00E4481E" w:rsidP="00F964BE">
      <w:pPr>
        <w:spacing w:after="0" w:line="240" w:lineRule="auto"/>
        <w:jc w:val="left"/>
        <w:rPr>
          <w:rFonts w:ascii="Tahoma" w:hAnsi="Tahoma" w:cs="Tahoma"/>
          <w:sz w:val="24"/>
          <w:szCs w:val="20"/>
        </w:rPr>
      </w:pPr>
    </w:p>
    <w:p w14:paraId="486334C9" w14:textId="77777777" w:rsidR="0042044D" w:rsidRPr="00F026E4" w:rsidRDefault="0042044D" w:rsidP="00F964BE">
      <w:pPr>
        <w:spacing w:after="0" w:line="240" w:lineRule="auto"/>
        <w:jc w:val="left"/>
        <w:rPr>
          <w:rFonts w:ascii="Tahoma" w:hAnsi="Tahoma" w:cs="Tahoma"/>
          <w:sz w:val="24"/>
          <w:szCs w:val="24"/>
        </w:rPr>
      </w:pPr>
      <w:r w:rsidRPr="00F026E4">
        <w:rPr>
          <w:rFonts w:ascii="Tahoma" w:hAnsi="Tahoma" w:cs="Tahoma"/>
          <w:sz w:val="24"/>
          <w:szCs w:val="24"/>
        </w:rPr>
        <w:t>In FY 2013</w:t>
      </w:r>
      <w:r w:rsidR="00FD0D74" w:rsidRPr="00F026E4">
        <w:rPr>
          <w:rFonts w:ascii="Tahoma" w:hAnsi="Tahoma" w:cs="Tahoma"/>
          <w:sz w:val="24"/>
          <w:szCs w:val="24"/>
        </w:rPr>
        <w:t>,</w:t>
      </w:r>
      <w:r w:rsidRPr="00F026E4">
        <w:rPr>
          <w:rFonts w:ascii="Tahoma" w:hAnsi="Tahoma" w:cs="Tahoma"/>
          <w:sz w:val="24"/>
          <w:szCs w:val="24"/>
        </w:rPr>
        <w:t xml:space="preserve"> project staff completed the revisions to the readers, workbooks, modified workbooks, supplemental worksheets, letter tiles, and word cards. Revisions were sent to Wilson Reading for approval in November 2012. A final request for revisions and approvals was received from Wilson Reading in March 2013. Project staff implemented these revisions to all print and braille files. Specifications for production were partially completed.</w:t>
      </w:r>
    </w:p>
    <w:p w14:paraId="20ECDFA2" w14:textId="77777777" w:rsidR="0042044D" w:rsidRPr="00F026E4" w:rsidRDefault="0042044D" w:rsidP="00F964BE">
      <w:pPr>
        <w:spacing w:after="0" w:line="240" w:lineRule="auto"/>
        <w:jc w:val="left"/>
        <w:rPr>
          <w:rFonts w:ascii="Tahoma" w:hAnsi="Tahoma" w:cs="Tahoma"/>
          <w:sz w:val="24"/>
          <w:szCs w:val="24"/>
        </w:rPr>
      </w:pPr>
    </w:p>
    <w:p w14:paraId="3A4C10CF" w14:textId="77777777" w:rsidR="00FD0D74" w:rsidRPr="00F026E4" w:rsidRDefault="00FD0D74" w:rsidP="00F964BE">
      <w:pPr>
        <w:widowControl/>
        <w:adjustRightInd/>
        <w:spacing w:after="0" w:line="240" w:lineRule="auto"/>
        <w:jc w:val="left"/>
        <w:textAlignment w:val="auto"/>
        <w:rPr>
          <w:rFonts w:ascii="Tahoma" w:hAnsi="Tahoma" w:cs="Tahoma"/>
          <w:sz w:val="24"/>
          <w:szCs w:val="24"/>
        </w:rPr>
      </w:pPr>
      <w:r w:rsidRPr="00F026E4">
        <w:rPr>
          <w:rFonts w:ascii="Tahoma" w:hAnsi="Tahoma" w:cs="Tahoma"/>
          <w:sz w:val="24"/>
          <w:szCs w:val="24"/>
        </w:rPr>
        <w:t xml:space="preserve">In FY 2014, project staff completed the written specifications and a product specification meeting was held in February. A production schedule was developed for the remaining pieces. The Wilson Card Sets and the Wilson Letter Tiles with Magnetic Journal became available in July 2014. </w:t>
      </w:r>
      <w:r w:rsidR="00744642" w:rsidRPr="00F026E4">
        <w:rPr>
          <w:rFonts w:ascii="Tahoma" w:hAnsi="Tahoma" w:cs="Tahoma"/>
          <w:sz w:val="24"/>
          <w:szCs w:val="24"/>
        </w:rPr>
        <w:t>The p</w:t>
      </w:r>
      <w:r w:rsidRPr="00F026E4">
        <w:rPr>
          <w:rFonts w:ascii="Tahoma" w:hAnsi="Tahoma" w:cs="Tahoma"/>
          <w:sz w:val="24"/>
          <w:szCs w:val="24"/>
        </w:rPr>
        <w:t>roduction</w:t>
      </w:r>
      <w:r w:rsidR="00744642" w:rsidRPr="00F026E4">
        <w:rPr>
          <w:rFonts w:ascii="Tahoma" w:hAnsi="Tahoma" w:cs="Tahoma"/>
          <w:sz w:val="24"/>
          <w:szCs w:val="24"/>
        </w:rPr>
        <w:t xml:space="preserve"> schedule</w:t>
      </w:r>
      <w:r w:rsidRPr="00F026E4">
        <w:rPr>
          <w:rFonts w:ascii="Tahoma" w:hAnsi="Tahoma" w:cs="Tahoma"/>
          <w:sz w:val="24"/>
          <w:szCs w:val="24"/>
        </w:rPr>
        <w:t xml:space="preserve"> of the Wilson Student Braille Kits </w:t>
      </w:r>
      <w:r w:rsidR="00744642" w:rsidRPr="00F026E4">
        <w:rPr>
          <w:rFonts w:ascii="Tahoma" w:hAnsi="Tahoma" w:cs="Tahoma"/>
          <w:sz w:val="24"/>
          <w:szCs w:val="24"/>
        </w:rPr>
        <w:t>was</w:t>
      </w:r>
      <w:r w:rsidRPr="00F026E4">
        <w:rPr>
          <w:rFonts w:ascii="Tahoma" w:hAnsi="Tahoma" w:cs="Tahoma"/>
          <w:sz w:val="24"/>
          <w:szCs w:val="24"/>
        </w:rPr>
        <w:t xml:space="preserve"> staggered. Braille Student Kit Step 1 </w:t>
      </w:r>
      <w:r w:rsidR="00744642" w:rsidRPr="00F026E4">
        <w:rPr>
          <w:rFonts w:ascii="Tahoma" w:hAnsi="Tahoma" w:cs="Tahoma"/>
          <w:sz w:val="24"/>
          <w:szCs w:val="24"/>
        </w:rPr>
        <w:t>was</w:t>
      </w:r>
      <w:r w:rsidRPr="00F026E4">
        <w:rPr>
          <w:rFonts w:ascii="Tahoma" w:hAnsi="Tahoma" w:cs="Tahoma"/>
          <w:sz w:val="24"/>
          <w:szCs w:val="24"/>
        </w:rPr>
        <w:t xml:space="preserve"> scheduled for August 2014, Braille Student Kit Step 2 </w:t>
      </w:r>
      <w:r w:rsidR="00744642" w:rsidRPr="00F026E4">
        <w:rPr>
          <w:rFonts w:ascii="Tahoma" w:hAnsi="Tahoma" w:cs="Tahoma"/>
          <w:sz w:val="24"/>
          <w:szCs w:val="24"/>
        </w:rPr>
        <w:t>was</w:t>
      </w:r>
      <w:r w:rsidRPr="00F026E4">
        <w:rPr>
          <w:rFonts w:ascii="Tahoma" w:hAnsi="Tahoma" w:cs="Tahoma"/>
          <w:sz w:val="24"/>
          <w:szCs w:val="24"/>
        </w:rPr>
        <w:t xml:space="preserve"> scheduled for September 2014, and Braille Student Kit Step 3 </w:t>
      </w:r>
      <w:r w:rsidR="00744642" w:rsidRPr="00F026E4">
        <w:rPr>
          <w:rFonts w:ascii="Tahoma" w:hAnsi="Tahoma" w:cs="Tahoma"/>
          <w:sz w:val="24"/>
          <w:szCs w:val="24"/>
        </w:rPr>
        <w:t>was</w:t>
      </w:r>
      <w:r w:rsidRPr="00F026E4">
        <w:rPr>
          <w:rFonts w:ascii="Tahoma" w:hAnsi="Tahoma" w:cs="Tahoma"/>
          <w:sz w:val="24"/>
          <w:szCs w:val="24"/>
        </w:rPr>
        <w:t xml:space="preserve"> scheduled for October 2013. All items will be available on Quota.</w:t>
      </w:r>
    </w:p>
    <w:p w14:paraId="132DAF91" w14:textId="77777777" w:rsidR="00FD0D74" w:rsidRPr="00F026E4" w:rsidRDefault="00FD0D74" w:rsidP="00F964BE">
      <w:pPr>
        <w:widowControl/>
        <w:adjustRightInd/>
        <w:spacing w:after="0" w:line="240" w:lineRule="auto"/>
        <w:jc w:val="left"/>
        <w:textAlignment w:val="auto"/>
        <w:rPr>
          <w:rFonts w:ascii="Tahoma" w:hAnsi="Tahoma" w:cs="Tahoma"/>
          <w:sz w:val="24"/>
          <w:szCs w:val="24"/>
        </w:rPr>
      </w:pPr>
    </w:p>
    <w:p w14:paraId="5AB50366" w14:textId="77777777" w:rsidR="00834DFA" w:rsidRPr="00F026E4" w:rsidRDefault="00834DFA" w:rsidP="00F964BE">
      <w:pPr>
        <w:widowControl/>
        <w:adjustRightInd/>
        <w:spacing w:after="0" w:line="240" w:lineRule="auto"/>
        <w:jc w:val="left"/>
        <w:textAlignment w:val="auto"/>
        <w:rPr>
          <w:rFonts w:ascii="Tahoma" w:eastAsia="Calibri" w:hAnsi="Tahoma" w:cs="Tahoma"/>
          <w:sz w:val="24"/>
          <w:szCs w:val="24"/>
        </w:rPr>
      </w:pPr>
      <w:r w:rsidRPr="00F026E4">
        <w:rPr>
          <w:rFonts w:ascii="Tahoma" w:eastAsia="Calibri" w:hAnsi="Tahoma" w:cs="Tahoma"/>
          <w:sz w:val="24"/>
          <w:szCs w:val="24"/>
        </w:rPr>
        <w:t>In October 2015, both the Wilson Reading System Braille Student Kit 2 and Wilson Reading System Braille Student Kit 3 became available for sale. Project staff continued to update files of existing products as changes, and revisions were made by Wilson Reading System.</w:t>
      </w:r>
    </w:p>
    <w:p w14:paraId="6D5042F5" w14:textId="77777777" w:rsidR="00834DFA" w:rsidRPr="00F026E4" w:rsidRDefault="00834DFA" w:rsidP="00F964BE">
      <w:pPr>
        <w:widowControl/>
        <w:adjustRightInd/>
        <w:spacing w:after="0" w:line="240" w:lineRule="auto"/>
        <w:jc w:val="left"/>
        <w:textAlignment w:val="auto"/>
        <w:rPr>
          <w:rFonts w:ascii="Tahoma" w:eastAsia="Calibri" w:hAnsi="Tahoma" w:cs="Tahoma"/>
          <w:b/>
          <w:sz w:val="24"/>
        </w:rPr>
      </w:pPr>
    </w:p>
    <w:p w14:paraId="1FB30E60" w14:textId="4F01FF10" w:rsidR="00753431" w:rsidRPr="00F026E4" w:rsidRDefault="00753431" w:rsidP="00753431">
      <w:pPr>
        <w:tabs>
          <w:tab w:val="left" w:pos="360"/>
        </w:tabs>
        <w:spacing w:after="0" w:line="240" w:lineRule="auto"/>
        <w:jc w:val="left"/>
        <w:rPr>
          <w:rFonts w:ascii="Tahoma" w:eastAsia="Calibri" w:hAnsi="Tahoma" w:cs="Tahoma"/>
          <w:sz w:val="24"/>
        </w:rPr>
      </w:pPr>
      <w:r w:rsidRPr="00F026E4">
        <w:rPr>
          <w:rFonts w:ascii="Tahoma" w:eastAsia="Calibri" w:hAnsi="Tahoma" w:cs="Tahoma"/>
          <w:sz w:val="24"/>
        </w:rPr>
        <w:t>In FY 2016, the conversion to UEB for the braille readers, workbooks, cards, and the WADE began. The Wilson Card Sets were reviewed, and cards were identified for revision. The cards are produced on sheets, and thus several sheets were identified for revision. Production files were requested and received for revision of the Braille Kits 1, 2, &amp; 3.</w:t>
      </w:r>
    </w:p>
    <w:p w14:paraId="333B4C59" w14:textId="77777777" w:rsidR="00753431" w:rsidRPr="00116395" w:rsidRDefault="00753431" w:rsidP="00753431">
      <w:pPr>
        <w:tabs>
          <w:tab w:val="left" w:pos="360"/>
        </w:tabs>
        <w:spacing w:after="0" w:line="240" w:lineRule="auto"/>
        <w:jc w:val="left"/>
        <w:rPr>
          <w:rFonts w:ascii="Tahoma" w:eastAsia="Calibri" w:hAnsi="Tahoma" w:cs="Tahoma"/>
          <w:sz w:val="24"/>
          <w:highlight w:val="yellow"/>
        </w:rPr>
      </w:pPr>
    </w:p>
    <w:p w14:paraId="298360C4" w14:textId="77777777" w:rsidR="00F026E4" w:rsidRPr="001D21F1" w:rsidRDefault="00F026E4" w:rsidP="00F026E4">
      <w:pPr>
        <w:tabs>
          <w:tab w:val="left" w:pos="360"/>
        </w:tabs>
        <w:spacing w:after="0" w:line="240" w:lineRule="auto"/>
        <w:jc w:val="left"/>
        <w:rPr>
          <w:rFonts w:ascii="Tahoma" w:eastAsia="Calibri" w:hAnsi="Tahoma" w:cs="Tahoma"/>
          <w:sz w:val="24"/>
          <w:szCs w:val="24"/>
        </w:rPr>
      </w:pPr>
      <w:r w:rsidRPr="001D21F1">
        <w:rPr>
          <w:rFonts w:ascii="Tahoma" w:eastAsia="Calibri" w:hAnsi="Tahoma" w:cs="Tahoma"/>
          <w:sz w:val="24"/>
          <w:szCs w:val="24"/>
        </w:rPr>
        <w:t xml:space="preserve">Plans for the conversion to UEB were placed on hold </w:t>
      </w:r>
      <w:r>
        <w:rPr>
          <w:rFonts w:ascii="Tahoma" w:eastAsia="Calibri" w:hAnsi="Tahoma" w:cs="Tahoma"/>
          <w:sz w:val="24"/>
          <w:szCs w:val="24"/>
        </w:rPr>
        <w:t>when</w:t>
      </w:r>
      <w:r w:rsidRPr="001D21F1">
        <w:rPr>
          <w:rFonts w:ascii="Tahoma" w:eastAsia="Calibri" w:hAnsi="Tahoma" w:cs="Tahoma"/>
          <w:sz w:val="24"/>
          <w:szCs w:val="24"/>
        </w:rPr>
        <w:t xml:space="preserve"> the contract with Wilson Reading to produce th</w:t>
      </w:r>
      <w:r>
        <w:rPr>
          <w:rFonts w:ascii="Tahoma" w:eastAsia="Calibri" w:hAnsi="Tahoma" w:cs="Tahoma"/>
          <w:sz w:val="24"/>
          <w:szCs w:val="24"/>
        </w:rPr>
        <w:t>e materials in large print and b</w:t>
      </w:r>
      <w:r w:rsidRPr="001D21F1">
        <w:rPr>
          <w:rFonts w:ascii="Tahoma" w:eastAsia="Calibri" w:hAnsi="Tahoma" w:cs="Tahoma"/>
          <w:sz w:val="24"/>
          <w:szCs w:val="24"/>
        </w:rPr>
        <w:t>raille expired. A contract was signed with Wils</w:t>
      </w:r>
      <w:r>
        <w:rPr>
          <w:rFonts w:ascii="Tahoma" w:eastAsia="Calibri" w:hAnsi="Tahoma" w:cs="Tahoma"/>
          <w:sz w:val="24"/>
          <w:szCs w:val="24"/>
        </w:rPr>
        <w:t>on Reading System in July 2017.</w:t>
      </w:r>
    </w:p>
    <w:p w14:paraId="30241B46" w14:textId="77777777" w:rsidR="00F026E4" w:rsidRPr="001D21F1" w:rsidRDefault="00F026E4" w:rsidP="00F026E4">
      <w:pPr>
        <w:tabs>
          <w:tab w:val="left" w:pos="360"/>
        </w:tabs>
        <w:spacing w:after="0" w:line="240" w:lineRule="auto"/>
        <w:jc w:val="left"/>
        <w:rPr>
          <w:rFonts w:ascii="Tahoma" w:eastAsia="Calibri" w:hAnsi="Tahoma" w:cs="Tahoma"/>
          <w:b/>
          <w:sz w:val="24"/>
        </w:rPr>
      </w:pPr>
    </w:p>
    <w:p w14:paraId="743710D6" w14:textId="77777777" w:rsidR="00F026E4" w:rsidRPr="001D21F1" w:rsidRDefault="00F026E4" w:rsidP="00F026E4">
      <w:pPr>
        <w:tabs>
          <w:tab w:val="left" w:pos="360"/>
          <w:tab w:val="left" w:pos="8640"/>
        </w:tabs>
        <w:spacing w:after="0" w:line="240" w:lineRule="auto"/>
        <w:jc w:val="left"/>
        <w:rPr>
          <w:rFonts w:ascii="Tahoma" w:eastAsia="Calibri" w:hAnsi="Tahoma" w:cs="Tahoma"/>
          <w:sz w:val="24"/>
          <w:szCs w:val="24"/>
          <w:u w:val="single"/>
        </w:rPr>
      </w:pPr>
      <w:r w:rsidRPr="001D21F1">
        <w:rPr>
          <w:rFonts w:ascii="Tahoma" w:eastAsia="Calibri" w:hAnsi="Tahoma" w:cs="Tahoma"/>
          <w:sz w:val="24"/>
          <w:szCs w:val="24"/>
          <w:u w:val="single"/>
        </w:rPr>
        <w:t xml:space="preserve">Work </w:t>
      </w:r>
      <w:r>
        <w:rPr>
          <w:rFonts w:ascii="Tahoma" w:eastAsia="Calibri" w:hAnsi="Tahoma" w:cs="Tahoma"/>
          <w:sz w:val="24"/>
          <w:szCs w:val="24"/>
          <w:u w:val="single"/>
        </w:rPr>
        <w:t>during</w:t>
      </w:r>
      <w:r w:rsidRPr="001D21F1">
        <w:rPr>
          <w:rFonts w:ascii="Tahoma" w:eastAsia="Calibri" w:hAnsi="Tahoma" w:cs="Tahoma"/>
          <w:sz w:val="24"/>
          <w:szCs w:val="24"/>
          <w:u w:val="single"/>
        </w:rPr>
        <w:t xml:space="preserve"> FY 2018</w:t>
      </w:r>
    </w:p>
    <w:p w14:paraId="7F8DDBB9" w14:textId="3FDABD7A" w:rsidR="00F026E4" w:rsidRPr="00764530" w:rsidRDefault="00F026E4" w:rsidP="00F026E4">
      <w:pPr>
        <w:tabs>
          <w:tab w:val="left" w:pos="360"/>
          <w:tab w:val="left" w:pos="8640"/>
        </w:tabs>
        <w:spacing w:after="0" w:line="240" w:lineRule="auto"/>
        <w:jc w:val="left"/>
        <w:rPr>
          <w:rFonts w:ascii="Tahoma" w:eastAsia="Calibri" w:hAnsi="Tahoma" w:cs="Tahoma"/>
          <w:sz w:val="24"/>
          <w:szCs w:val="24"/>
        </w:rPr>
      </w:pPr>
      <w:r w:rsidRPr="00764530">
        <w:rPr>
          <w:rFonts w:ascii="Tahoma" w:eastAsia="Calibri" w:hAnsi="Tahoma" w:cs="Tahoma"/>
          <w:sz w:val="24"/>
          <w:szCs w:val="24"/>
        </w:rPr>
        <w:t xml:space="preserve">In March 2018, Zierer assumed responsibility for the UEB conversion of the Wilson Reading System. A conference call was conducted with Wilson Training Corporation staff and APH staff to go over details of the conversion. A Product Design Meeting was held in April 2018 to discuss product components, production quantities, and timelines. Clean text files were created for submission to the Braille Translation Department in May 2018. As of the writing of this report, 75% of braille files </w:t>
      </w:r>
      <w:r>
        <w:rPr>
          <w:rFonts w:ascii="Tahoma" w:eastAsia="Calibri" w:hAnsi="Tahoma" w:cs="Tahoma"/>
          <w:sz w:val="24"/>
          <w:szCs w:val="24"/>
        </w:rPr>
        <w:t>are complete</w:t>
      </w:r>
      <w:r w:rsidRPr="00764530">
        <w:rPr>
          <w:rFonts w:ascii="Tahoma" w:eastAsia="Calibri" w:hAnsi="Tahoma" w:cs="Tahoma"/>
          <w:sz w:val="24"/>
          <w:szCs w:val="24"/>
        </w:rPr>
        <w:t xml:space="preserve">. Also in May 2018, Grimany and Zierer met with Corcoran to identify modifications needed in the tooling of the magnetic tiles included in the product. These changes were completed and approved in June 2018. </w:t>
      </w:r>
    </w:p>
    <w:p w14:paraId="00333D53" w14:textId="77777777" w:rsidR="00F026E4" w:rsidRDefault="00F026E4" w:rsidP="00F026E4">
      <w:pPr>
        <w:tabs>
          <w:tab w:val="left" w:pos="360"/>
          <w:tab w:val="left" w:pos="8640"/>
        </w:tabs>
        <w:spacing w:after="0" w:line="240" w:lineRule="auto"/>
        <w:jc w:val="left"/>
        <w:rPr>
          <w:rFonts w:ascii="Tahoma" w:eastAsia="Calibri" w:hAnsi="Tahoma" w:cs="Tahoma"/>
          <w:sz w:val="24"/>
          <w:szCs w:val="24"/>
          <w:highlight w:val="yellow"/>
        </w:rPr>
      </w:pPr>
    </w:p>
    <w:p w14:paraId="48C44908" w14:textId="77777777" w:rsidR="00F026E4" w:rsidRDefault="00F026E4" w:rsidP="00F026E4">
      <w:pPr>
        <w:tabs>
          <w:tab w:val="left" w:pos="360"/>
          <w:tab w:val="left" w:pos="8640"/>
        </w:tabs>
        <w:spacing w:after="0" w:line="240" w:lineRule="auto"/>
        <w:jc w:val="left"/>
        <w:rPr>
          <w:rFonts w:ascii="Tahoma" w:eastAsia="Calibri" w:hAnsi="Tahoma" w:cs="Tahoma"/>
          <w:sz w:val="24"/>
          <w:szCs w:val="24"/>
          <w:u w:val="single"/>
        </w:rPr>
      </w:pPr>
      <w:r w:rsidRPr="0090182E">
        <w:rPr>
          <w:rFonts w:ascii="Tahoma" w:eastAsia="Calibri" w:hAnsi="Tahoma" w:cs="Tahoma"/>
          <w:sz w:val="24"/>
          <w:szCs w:val="24"/>
          <w:u w:val="single"/>
        </w:rPr>
        <w:t>Work planned for FY 2019</w:t>
      </w:r>
    </w:p>
    <w:p w14:paraId="2D32945F" w14:textId="77777777" w:rsidR="00F026E4" w:rsidRPr="00764530" w:rsidRDefault="00F026E4" w:rsidP="00F026E4">
      <w:pPr>
        <w:tabs>
          <w:tab w:val="left" w:pos="360"/>
          <w:tab w:val="left" w:pos="8640"/>
        </w:tabs>
        <w:spacing w:after="0" w:line="240" w:lineRule="auto"/>
        <w:jc w:val="left"/>
        <w:rPr>
          <w:rFonts w:ascii="Tahoma" w:eastAsia="Calibri" w:hAnsi="Tahoma" w:cs="Tahoma"/>
          <w:sz w:val="24"/>
          <w:szCs w:val="24"/>
        </w:rPr>
      </w:pPr>
      <w:r>
        <w:rPr>
          <w:rFonts w:ascii="Tahoma" w:eastAsia="Calibri" w:hAnsi="Tahoma" w:cs="Tahoma"/>
          <w:sz w:val="24"/>
          <w:szCs w:val="24"/>
        </w:rPr>
        <w:t>Braille t</w:t>
      </w:r>
      <w:r w:rsidRPr="00764530">
        <w:rPr>
          <w:rFonts w:ascii="Tahoma" w:eastAsia="Calibri" w:hAnsi="Tahoma" w:cs="Tahoma"/>
          <w:sz w:val="24"/>
          <w:szCs w:val="24"/>
        </w:rPr>
        <w:t xml:space="preserve">ranslation will be completed, files will be delivered to an identified flash drive production vendor, </w:t>
      </w:r>
      <w:r>
        <w:rPr>
          <w:rFonts w:ascii="Tahoma" w:eastAsia="Calibri" w:hAnsi="Tahoma" w:cs="Tahoma"/>
          <w:sz w:val="24"/>
          <w:szCs w:val="24"/>
        </w:rPr>
        <w:t xml:space="preserve">and </w:t>
      </w:r>
      <w:r w:rsidRPr="00764530">
        <w:rPr>
          <w:rFonts w:ascii="Tahoma" w:eastAsia="Calibri" w:hAnsi="Tahoma" w:cs="Tahoma"/>
          <w:sz w:val="24"/>
          <w:szCs w:val="24"/>
        </w:rPr>
        <w:t xml:space="preserve">a specifications meeting will be </w:t>
      </w:r>
      <w:r>
        <w:rPr>
          <w:rFonts w:ascii="Tahoma" w:eastAsia="Calibri" w:hAnsi="Tahoma" w:cs="Tahoma"/>
          <w:sz w:val="24"/>
          <w:szCs w:val="24"/>
        </w:rPr>
        <w:t>held. T</w:t>
      </w:r>
      <w:r w:rsidRPr="00764530">
        <w:rPr>
          <w:rFonts w:ascii="Tahoma" w:eastAsia="Calibri" w:hAnsi="Tahoma" w:cs="Tahoma"/>
          <w:sz w:val="24"/>
          <w:szCs w:val="24"/>
        </w:rPr>
        <w:t>he product is anticipated to be released in FY 2019.</w:t>
      </w:r>
    </w:p>
    <w:p w14:paraId="4B1B69AB" w14:textId="0872C7EC" w:rsidR="00A56A7B" w:rsidRPr="00116395" w:rsidRDefault="00A56A7B" w:rsidP="00753431">
      <w:pPr>
        <w:tabs>
          <w:tab w:val="left" w:pos="360"/>
          <w:tab w:val="left" w:pos="8640"/>
        </w:tabs>
        <w:spacing w:after="0" w:line="240" w:lineRule="auto"/>
        <w:jc w:val="left"/>
        <w:rPr>
          <w:rFonts w:ascii="Tahoma" w:eastAsia="Calibri" w:hAnsi="Tahoma" w:cs="Tahoma"/>
          <w:sz w:val="24"/>
          <w:szCs w:val="24"/>
          <w:highlight w:val="yellow"/>
        </w:rPr>
      </w:pPr>
    </w:p>
    <w:p w14:paraId="75B196CA" w14:textId="77777777" w:rsidR="00E8310E" w:rsidRPr="00116395" w:rsidRDefault="00E8310E" w:rsidP="00F964BE">
      <w:pPr>
        <w:spacing w:after="0" w:line="240" w:lineRule="auto"/>
        <w:rPr>
          <w:rFonts w:ascii="Tahoma" w:hAnsi="Tahoma" w:cs="Tahoma"/>
          <w:b/>
          <w:snapToGrid w:val="0"/>
          <w:color w:val="000000"/>
          <w:sz w:val="32"/>
          <w:szCs w:val="24"/>
          <w:highlight w:val="yellow"/>
        </w:rPr>
      </w:pPr>
    </w:p>
    <w:p w14:paraId="38F2C323" w14:textId="77777777" w:rsidR="00005652" w:rsidRPr="00510679" w:rsidRDefault="008D43AE" w:rsidP="00F964BE">
      <w:pPr>
        <w:pStyle w:val="Heading2"/>
      </w:pPr>
      <w:bookmarkStart w:id="76" w:name="_Toc526341551"/>
      <w:r w:rsidRPr="00510679">
        <w:t>SCIENCE</w:t>
      </w:r>
      <w:bookmarkEnd w:id="76"/>
    </w:p>
    <w:p w14:paraId="5434E404" w14:textId="77777777" w:rsidR="00B575A9" w:rsidRPr="00510679" w:rsidRDefault="00B575A9" w:rsidP="00F964BE"/>
    <w:p w14:paraId="22085E93" w14:textId="77777777" w:rsidR="00C8674E" w:rsidRPr="00510679" w:rsidRDefault="00C8674E" w:rsidP="00C8674E">
      <w:pPr>
        <w:pStyle w:val="Heading4"/>
        <w:rPr>
          <w:rFonts w:eastAsia="Calibri"/>
          <w:snapToGrid w:val="0"/>
        </w:rPr>
      </w:pPr>
      <w:bookmarkStart w:id="77" w:name="_Toc526341552"/>
      <w:r w:rsidRPr="00510679">
        <w:rPr>
          <w:rFonts w:eastAsia="Calibri"/>
          <w:snapToGrid w:val="0"/>
        </w:rPr>
        <w:t>Adapted Biology Lab Manual (ABLM)</w:t>
      </w:r>
      <w:bookmarkEnd w:id="77"/>
    </w:p>
    <w:p w14:paraId="3620F2A3" w14:textId="6679DCA2" w:rsidR="00C8674E" w:rsidRPr="00510679" w:rsidRDefault="00C8674E" w:rsidP="00C8674E">
      <w:pPr>
        <w:jc w:val="center"/>
        <w:rPr>
          <w:rFonts w:ascii="Tahoma" w:eastAsia="Calibri" w:hAnsi="Tahoma" w:cs="Tahoma"/>
          <w:sz w:val="24"/>
        </w:rPr>
      </w:pPr>
      <w:r w:rsidRPr="00510679">
        <w:rPr>
          <w:rFonts w:ascii="Tahoma" w:eastAsia="Calibri" w:hAnsi="Tahoma" w:cs="Tahoma"/>
          <w:sz w:val="24"/>
        </w:rPr>
        <w:t>(</w:t>
      </w:r>
      <w:r w:rsidR="00510679" w:rsidRPr="00510679">
        <w:rPr>
          <w:rFonts w:ascii="Tahoma" w:eastAsia="Calibri" w:hAnsi="Tahoma" w:cs="Tahoma"/>
          <w:sz w:val="24"/>
        </w:rPr>
        <w:t>Continued</w:t>
      </w:r>
      <w:r w:rsidRPr="00510679">
        <w:rPr>
          <w:rFonts w:ascii="Tahoma" w:eastAsia="Calibri" w:hAnsi="Tahoma" w:cs="Tahoma"/>
          <w:sz w:val="24"/>
        </w:rPr>
        <w:t>)</w:t>
      </w:r>
    </w:p>
    <w:p w14:paraId="29092AC3" w14:textId="77777777" w:rsidR="00C8674E" w:rsidRPr="00510679" w:rsidRDefault="00C8674E" w:rsidP="00C8674E">
      <w:pPr>
        <w:spacing w:after="0" w:line="240" w:lineRule="auto"/>
        <w:jc w:val="left"/>
        <w:rPr>
          <w:rFonts w:ascii="Tahoma" w:eastAsia="Calibri" w:hAnsi="Tahoma" w:cs="Tahoma"/>
          <w:sz w:val="24"/>
          <w:u w:val="single"/>
        </w:rPr>
      </w:pPr>
      <w:r w:rsidRPr="00510679">
        <w:rPr>
          <w:rFonts w:ascii="Tahoma" w:eastAsia="Calibri" w:hAnsi="Tahoma" w:cs="Tahoma"/>
          <w:sz w:val="24"/>
          <w:u w:val="single"/>
        </w:rPr>
        <w:t>Purpose</w:t>
      </w:r>
    </w:p>
    <w:p w14:paraId="5FBA429F" w14:textId="77777777" w:rsidR="00C8674E" w:rsidRPr="00510679" w:rsidRDefault="00C8674E" w:rsidP="00C8674E">
      <w:pPr>
        <w:spacing w:after="0" w:line="240" w:lineRule="auto"/>
        <w:jc w:val="left"/>
        <w:rPr>
          <w:rFonts w:ascii="Tahoma" w:eastAsia="Calibri" w:hAnsi="Tahoma" w:cs="Tahoma"/>
          <w:sz w:val="24"/>
        </w:rPr>
      </w:pPr>
      <w:r w:rsidRPr="00510679">
        <w:rPr>
          <w:rFonts w:ascii="Tahoma" w:eastAsia="Calibri" w:hAnsi="Tahoma" w:cs="Tahoma"/>
          <w:sz w:val="24"/>
        </w:rPr>
        <w:t>To provide high school and college instructors with 12 biology laboratory protocols adapted for students with vision impairments including blindness</w:t>
      </w:r>
    </w:p>
    <w:p w14:paraId="079AA80E" w14:textId="77777777" w:rsidR="00C8674E" w:rsidRPr="00510679" w:rsidRDefault="00C8674E" w:rsidP="00C8674E">
      <w:pPr>
        <w:spacing w:after="0" w:line="240" w:lineRule="auto"/>
        <w:jc w:val="left"/>
        <w:rPr>
          <w:rFonts w:ascii="Tahoma" w:eastAsia="Calibri" w:hAnsi="Tahoma" w:cs="Tahoma"/>
          <w:sz w:val="24"/>
        </w:rPr>
      </w:pPr>
    </w:p>
    <w:p w14:paraId="532DCFD7" w14:textId="77777777" w:rsidR="00C8674E" w:rsidRPr="00510679" w:rsidRDefault="00C8674E" w:rsidP="00C8674E">
      <w:pPr>
        <w:spacing w:after="0" w:line="240" w:lineRule="auto"/>
        <w:jc w:val="left"/>
        <w:rPr>
          <w:rFonts w:ascii="Tahoma" w:eastAsia="Calibri" w:hAnsi="Tahoma" w:cs="Tahoma"/>
          <w:sz w:val="24"/>
          <w:u w:val="single"/>
        </w:rPr>
      </w:pPr>
      <w:r w:rsidRPr="00510679">
        <w:rPr>
          <w:rFonts w:ascii="Tahoma" w:eastAsia="Calibri" w:hAnsi="Tahoma" w:cs="Tahoma"/>
          <w:sz w:val="24"/>
          <w:u w:val="single"/>
        </w:rPr>
        <w:t>Project Staff</w:t>
      </w:r>
    </w:p>
    <w:p w14:paraId="1F8B5222" w14:textId="77777777" w:rsidR="00C8674E" w:rsidRPr="00510679" w:rsidRDefault="00C8674E" w:rsidP="00C8674E">
      <w:pPr>
        <w:spacing w:after="0" w:line="240" w:lineRule="auto"/>
        <w:jc w:val="left"/>
        <w:rPr>
          <w:rFonts w:ascii="Tahoma" w:eastAsia="Calibri" w:hAnsi="Tahoma" w:cs="Tahoma"/>
          <w:sz w:val="24"/>
        </w:rPr>
      </w:pPr>
      <w:r w:rsidRPr="00510679">
        <w:rPr>
          <w:rFonts w:ascii="Tahoma" w:eastAsia="Calibri" w:hAnsi="Tahoma" w:cs="Tahoma"/>
          <w:sz w:val="24"/>
        </w:rPr>
        <w:t>Rosanne Hoffmann, STEM Project Leader</w:t>
      </w:r>
    </w:p>
    <w:p w14:paraId="3EDAB2D3" w14:textId="77777777" w:rsidR="00C8674E" w:rsidRPr="00510679" w:rsidRDefault="00C8674E" w:rsidP="00C8674E">
      <w:pPr>
        <w:spacing w:after="0" w:line="240" w:lineRule="auto"/>
        <w:jc w:val="left"/>
        <w:rPr>
          <w:rFonts w:ascii="Tahoma" w:eastAsia="Calibri" w:hAnsi="Tahoma" w:cs="Tahoma"/>
          <w:sz w:val="24"/>
        </w:rPr>
      </w:pPr>
      <w:r w:rsidRPr="00510679">
        <w:rPr>
          <w:rFonts w:ascii="Tahoma" w:eastAsia="Calibri" w:hAnsi="Tahoma" w:cs="Tahoma"/>
          <w:sz w:val="24"/>
        </w:rPr>
        <w:t>Frank Hayden, Director of Technical &amp; Manufacturing Research</w:t>
      </w:r>
    </w:p>
    <w:p w14:paraId="670B25A3" w14:textId="77777777" w:rsidR="00C8674E" w:rsidRPr="00510679" w:rsidRDefault="00C8674E" w:rsidP="00C8674E">
      <w:pPr>
        <w:spacing w:after="0" w:line="240" w:lineRule="auto"/>
        <w:jc w:val="left"/>
        <w:rPr>
          <w:rFonts w:ascii="Tahoma" w:eastAsia="Calibri" w:hAnsi="Tahoma" w:cs="Tahoma"/>
          <w:sz w:val="24"/>
        </w:rPr>
      </w:pPr>
      <w:r w:rsidRPr="00510679">
        <w:rPr>
          <w:rFonts w:ascii="Tahoma" w:eastAsia="Calibri" w:hAnsi="Tahoma" w:cs="Tahoma"/>
          <w:sz w:val="24"/>
        </w:rPr>
        <w:t>Erica Martin, Consultant</w:t>
      </w:r>
    </w:p>
    <w:p w14:paraId="31AFC804" w14:textId="77777777" w:rsidR="00C8674E" w:rsidRPr="00510679" w:rsidRDefault="00C8674E" w:rsidP="00C8674E">
      <w:pPr>
        <w:spacing w:after="0" w:line="240" w:lineRule="auto"/>
        <w:jc w:val="left"/>
        <w:rPr>
          <w:rFonts w:ascii="Tahoma" w:eastAsia="Calibri" w:hAnsi="Tahoma" w:cs="Tahoma"/>
          <w:sz w:val="24"/>
        </w:rPr>
      </w:pPr>
      <w:r w:rsidRPr="00510679">
        <w:rPr>
          <w:rFonts w:ascii="Tahoma" w:eastAsia="Calibri" w:hAnsi="Tahoma" w:cs="Tahoma"/>
          <w:sz w:val="24"/>
        </w:rPr>
        <w:t>Whitney Davidson, Consultant</w:t>
      </w:r>
    </w:p>
    <w:p w14:paraId="642B0CCA" w14:textId="77777777" w:rsidR="00510679" w:rsidRPr="00510679" w:rsidRDefault="00510679" w:rsidP="00510679">
      <w:pPr>
        <w:spacing w:after="0" w:line="240" w:lineRule="auto"/>
        <w:jc w:val="left"/>
        <w:rPr>
          <w:rFonts w:ascii="Tahoma" w:eastAsia="Calibri" w:hAnsi="Tahoma" w:cs="Tahoma"/>
          <w:sz w:val="24"/>
        </w:rPr>
      </w:pPr>
      <w:r w:rsidRPr="00510679">
        <w:rPr>
          <w:rFonts w:ascii="Tahoma" w:eastAsia="Calibri" w:hAnsi="Tahoma" w:cs="Tahoma"/>
          <w:sz w:val="24"/>
        </w:rPr>
        <w:t>Monica Vaught-Compton, Project Assistant</w:t>
      </w:r>
    </w:p>
    <w:p w14:paraId="3F990736" w14:textId="77777777" w:rsidR="00C8674E" w:rsidRPr="00510679" w:rsidRDefault="00C8674E" w:rsidP="00C8674E">
      <w:pPr>
        <w:spacing w:after="0" w:line="240" w:lineRule="auto"/>
        <w:jc w:val="left"/>
        <w:rPr>
          <w:rFonts w:ascii="Tahoma" w:eastAsia="Calibri" w:hAnsi="Tahoma" w:cs="Tahoma"/>
          <w:sz w:val="24"/>
        </w:rPr>
      </w:pPr>
    </w:p>
    <w:p w14:paraId="6CB68093" w14:textId="77777777" w:rsidR="00C8674E" w:rsidRPr="00510679" w:rsidRDefault="00C8674E" w:rsidP="00C8674E">
      <w:pPr>
        <w:spacing w:after="0" w:line="240" w:lineRule="auto"/>
        <w:jc w:val="left"/>
        <w:rPr>
          <w:rFonts w:ascii="Tahoma" w:eastAsia="Calibri" w:hAnsi="Tahoma" w:cs="Tahoma"/>
          <w:sz w:val="24"/>
          <w:u w:val="single"/>
        </w:rPr>
      </w:pPr>
      <w:r w:rsidRPr="00510679">
        <w:rPr>
          <w:rFonts w:ascii="Tahoma" w:eastAsia="Calibri" w:hAnsi="Tahoma" w:cs="Tahoma"/>
          <w:sz w:val="24"/>
          <w:u w:val="single"/>
        </w:rPr>
        <w:t>Background</w:t>
      </w:r>
    </w:p>
    <w:p w14:paraId="5A02970E" w14:textId="77777777" w:rsidR="00510679" w:rsidRPr="00C8674E" w:rsidRDefault="00510679" w:rsidP="00510679">
      <w:pPr>
        <w:spacing w:after="0" w:line="240" w:lineRule="auto"/>
        <w:jc w:val="left"/>
        <w:rPr>
          <w:rFonts w:ascii="Tahoma,Calibri" w:eastAsia="Tahoma,Calibri" w:hAnsi="Tahoma,Calibri" w:cs="Tahoma,Calibri"/>
          <w:sz w:val="24"/>
          <w:szCs w:val="24"/>
        </w:rPr>
      </w:pPr>
      <w:bookmarkStart w:id="78" w:name="_Toc303163648"/>
      <w:r w:rsidRPr="00510679">
        <w:rPr>
          <w:rFonts w:ascii="Tahoma" w:eastAsia="Tahoma" w:hAnsi="Tahoma" w:cs="Tahoma"/>
          <w:sz w:val="24"/>
          <w:szCs w:val="24"/>
        </w:rPr>
        <w:t>Erika Martin teaches biology laboratory</w:t>
      </w:r>
      <w:r w:rsidRPr="7ADB6992">
        <w:rPr>
          <w:rFonts w:ascii="Tahoma" w:eastAsia="Tahoma" w:hAnsi="Tahoma" w:cs="Tahoma"/>
          <w:sz w:val="24"/>
          <w:szCs w:val="24"/>
        </w:rPr>
        <w:t xml:space="preserve"> courses at Emporia State University in Kansas. After learning that several students with visual impairment were enrolled in her classes, she discovered that no published introductory biology laboratory manuals with adaptations for students with vision impairment existed to assist instructors in this </w:t>
      </w:r>
      <w:r w:rsidRPr="7ADB6992">
        <w:rPr>
          <w:rFonts w:ascii="Tahoma" w:eastAsia="Tahoma" w:hAnsi="Tahoma" w:cs="Tahoma"/>
          <w:sz w:val="24"/>
          <w:szCs w:val="24"/>
        </w:rPr>
        <w:lastRenderedPageBreak/>
        <w:t xml:space="preserve">situation. This product aims to change this fact. Martin submitted a New Product Idea form to APH in August 2016. The Adapted Biology Lab Manual (ABLM) consists of 12 modules typical of and appropriate for high school and college introductory biology courses. Martin works in collaboration with Whitney Davidson, a disabilities specialist at the Lillie Jackson Early Childhood Center (Lewisville, TX). The laboratory activities are designed for students with low vision, complete blindness, or typical vision and include an introduction, glossary of terms, hands-on activities (what is actually “done” in the lab), and a teacher’s protocol that includes a materials list and instructions on how to set up each activity for students who are sighted and non-sighted. Sections intended to be read by students with visual impairments will be made available in large print, embossed braille, and as a BRF file accessible via e-reader. Each module is expected to be approximately 25 print pages and 35 embossed pages, but the length will vary according to the topic and included activities. </w:t>
      </w:r>
    </w:p>
    <w:p w14:paraId="3069C815" w14:textId="77777777" w:rsidR="00510679" w:rsidRPr="00C8674E" w:rsidRDefault="00510679" w:rsidP="00510679">
      <w:pPr>
        <w:spacing w:after="0" w:line="240" w:lineRule="auto"/>
        <w:jc w:val="left"/>
        <w:rPr>
          <w:rFonts w:ascii="Tahoma" w:eastAsia="Calibri" w:hAnsi="Tahoma" w:cs="Tahoma"/>
          <w:sz w:val="24"/>
        </w:rPr>
      </w:pPr>
    </w:p>
    <w:p w14:paraId="652D98DB" w14:textId="77777777" w:rsidR="00510679" w:rsidRPr="00C8674E" w:rsidRDefault="00510679" w:rsidP="00510679">
      <w:pPr>
        <w:spacing w:after="0" w:line="240" w:lineRule="auto"/>
        <w:jc w:val="left"/>
        <w:rPr>
          <w:rFonts w:ascii="Tahoma" w:eastAsia="Calibri" w:hAnsi="Tahoma" w:cs="Tahoma"/>
          <w:sz w:val="24"/>
        </w:rPr>
      </w:pPr>
      <w:r w:rsidRPr="00C8674E">
        <w:rPr>
          <w:rFonts w:ascii="Tahoma" w:eastAsia="Calibri" w:hAnsi="Tahoma" w:cs="Tahoma"/>
          <w:sz w:val="24"/>
        </w:rPr>
        <w:t xml:space="preserve">ABLM was reviewed by the project leader in September 2016, presented to the Product Evaluation Team in January 2017, and to the Product Advisory and Review Committee in February 2017. A Product Development Committee meeting was held at the end of January 2017 in order to discuss future production elements. After the details of consultant contracts were worked out, ABLM entered the formal product development pipeline in March 2017. </w:t>
      </w:r>
    </w:p>
    <w:p w14:paraId="214DF17D" w14:textId="77777777" w:rsidR="00510679" w:rsidRPr="00C8674E" w:rsidRDefault="00510679" w:rsidP="00510679">
      <w:pPr>
        <w:spacing w:after="0" w:line="240" w:lineRule="auto"/>
        <w:jc w:val="left"/>
        <w:rPr>
          <w:rFonts w:ascii="Tahoma" w:eastAsia="Calibri" w:hAnsi="Tahoma" w:cs="Tahoma"/>
          <w:sz w:val="24"/>
        </w:rPr>
      </w:pPr>
    </w:p>
    <w:p w14:paraId="4635F96A" w14:textId="398D76DF" w:rsidR="00510679" w:rsidRPr="00C8674E" w:rsidRDefault="00510679" w:rsidP="00510679">
      <w:pPr>
        <w:spacing w:after="0" w:line="240" w:lineRule="auto"/>
        <w:jc w:val="left"/>
        <w:rPr>
          <w:rFonts w:ascii="Tahoma" w:eastAsia="Calibri" w:hAnsi="Tahoma" w:cs="Tahoma"/>
          <w:sz w:val="24"/>
        </w:rPr>
      </w:pPr>
      <w:r w:rsidRPr="00C8674E">
        <w:rPr>
          <w:rFonts w:ascii="Tahoma" w:eastAsia="Calibri" w:hAnsi="Tahoma" w:cs="Tahoma"/>
          <w:sz w:val="24"/>
        </w:rPr>
        <w:t xml:space="preserve">The project leader received the first two modules of adapted biology laboratory exercises in April 2017 and provided the consultants with </w:t>
      </w:r>
      <w:r>
        <w:rPr>
          <w:rFonts w:ascii="Tahoma" w:eastAsia="Calibri" w:hAnsi="Tahoma" w:cs="Tahoma"/>
          <w:sz w:val="24"/>
        </w:rPr>
        <w:t xml:space="preserve">preliminary </w:t>
      </w:r>
      <w:r w:rsidRPr="00C8674E">
        <w:rPr>
          <w:rFonts w:ascii="Tahoma" w:eastAsia="Calibri" w:hAnsi="Tahoma" w:cs="Tahoma"/>
          <w:sz w:val="24"/>
        </w:rPr>
        <w:t>c</w:t>
      </w:r>
      <w:r>
        <w:rPr>
          <w:rFonts w:ascii="Tahoma" w:eastAsia="Calibri" w:hAnsi="Tahoma" w:cs="Tahoma"/>
          <w:sz w:val="24"/>
        </w:rPr>
        <w:t xml:space="preserve">omments and suggestions in May to assist them in the preparation of the remaining 10 modules. </w:t>
      </w:r>
    </w:p>
    <w:p w14:paraId="1FAE2968" w14:textId="77777777" w:rsidR="00510679" w:rsidRDefault="00510679" w:rsidP="00510679">
      <w:pPr>
        <w:spacing w:after="0" w:line="240" w:lineRule="auto"/>
        <w:jc w:val="left"/>
        <w:rPr>
          <w:rFonts w:ascii="Tahoma" w:eastAsia="Calibri" w:hAnsi="Tahoma" w:cs="Tahoma"/>
          <w:sz w:val="24"/>
          <w:u w:val="single"/>
        </w:rPr>
      </w:pPr>
    </w:p>
    <w:p w14:paraId="777742B6" w14:textId="77777777" w:rsidR="00510679" w:rsidRPr="00C8674E" w:rsidRDefault="00510679" w:rsidP="00510679">
      <w:pPr>
        <w:spacing w:after="0" w:line="240" w:lineRule="auto"/>
        <w:jc w:val="left"/>
        <w:rPr>
          <w:rFonts w:ascii="Tahoma" w:eastAsia="Calibri" w:hAnsi="Tahoma" w:cs="Tahoma"/>
          <w:sz w:val="24"/>
          <w:u w:val="single"/>
        </w:rPr>
      </w:pPr>
      <w:r>
        <w:rPr>
          <w:rFonts w:ascii="Tahoma" w:eastAsia="Calibri" w:hAnsi="Tahoma" w:cs="Tahoma"/>
          <w:sz w:val="24"/>
          <w:u w:val="single"/>
        </w:rPr>
        <w:t>Work during</w:t>
      </w:r>
      <w:r w:rsidRPr="00C8674E">
        <w:rPr>
          <w:rFonts w:ascii="Tahoma" w:eastAsia="Calibri" w:hAnsi="Tahoma" w:cs="Tahoma"/>
          <w:sz w:val="24"/>
          <w:u w:val="single"/>
        </w:rPr>
        <w:t xml:space="preserve"> FY 2018</w:t>
      </w:r>
    </w:p>
    <w:p w14:paraId="35472858" w14:textId="77777777" w:rsidR="00510679" w:rsidRDefault="00510679" w:rsidP="00510679">
      <w:pPr>
        <w:spacing w:after="0" w:line="240" w:lineRule="auto"/>
        <w:jc w:val="left"/>
        <w:rPr>
          <w:rFonts w:ascii="Tahoma" w:eastAsia="Calibri" w:hAnsi="Tahoma" w:cs="Tahoma"/>
          <w:sz w:val="24"/>
        </w:rPr>
      </w:pPr>
      <w:r w:rsidRPr="00C8674E">
        <w:rPr>
          <w:rFonts w:ascii="Tahoma" w:eastAsia="Calibri" w:hAnsi="Tahoma" w:cs="Tahoma"/>
          <w:sz w:val="24"/>
        </w:rPr>
        <w:t xml:space="preserve">The consultants completed </w:t>
      </w:r>
      <w:r>
        <w:rPr>
          <w:rFonts w:ascii="Tahoma" w:eastAsia="Calibri" w:hAnsi="Tahoma" w:cs="Tahoma"/>
          <w:sz w:val="24"/>
        </w:rPr>
        <w:t>all 12 modules by May 2018, and the project leader and project assistant began preparing the modules for field testing</w:t>
      </w:r>
      <w:r w:rsidRPr="00C8674E">
        <w:rPr>
          <w:rFonts w:ascii="Tahoma" w:eastAsia="Calibri" w:hAnsi="Tahoma" w:cs="Tahoma"/>
          <w:sz w:val="24"/>
        </w:rPr>
        <w:t xml:space="preserve">. </w:t>
      </w:r>
      <w:r>
        <w:rPr>
          <w:rFonts w:ascii="Tahoma" w:eastAsia="Calibri" w:hAnsi="Tahoma" w:cs="Tahoma"/>
          <w:sz w:val="24"/>
        </w:rPr>
        <w:t>Preparation included editing content, adding photographs to illustrate adaptation procedures, and formatting all 12 modules for consistency.</w:t>
      </w:r>
    </w:p>
    <w:p w14:paraId="05E384ED" w14:textId="77777777" w:rsidR="00510679" w:rsidRDefault="00510679" w:rsidP="00510679">
      <w:pPr>
        <w:spacing w:after="0" w:line="240" w:lineRule="auto"/>
        <w:jc w:val="left"/>
        <w:rPr>
          <w:rFonts w:ascii="Tahoma" w:eastAsia="Calibri" w:hAnsi="Tahoma" w:cs="Tahoma"/>
          <w:sz w:val="24"/>
          <w:u w:val="single"/>
        </w:rPr>
      </w:pPr>
    </w:p>
    <w:p w14:paraId="046F1A1E" w14:textId="77777777" w:rsidR="00510679" w:rsidRPr="00501278" w:rsidRDefault="00510679" w:rsidP="00510679">
      <w:pPr>
        <w:spacing w:after="0" w:line="240" w:lineRule="auto"/>
        <w:jc w:val="left"/>
        <w:rPr>
          <w:rFonts w:ascii="Tahoma" w:eastAsia="Calibri" w:hAnsi="Tahoma" w:cs="Tahoma"/>
          <w:sz w:val="24"/>
          <w:u w:val="single"/>
        </w:rPr>
      </w:pPr>
      <w:r w:rsidRPr="00501278">
        <w:rPr>
          <w:rFonts w:ascii="Tahoma" w:eastAsia="Calibri" w:hAnsi="Tahoma" w:cs="Tahoma"/>
          <w:sz w:val="24"/>
          <w:u w:val="single"/>
        </w:rPr>
        <w:t>Work planned for FY 2019</w:t>
      </w:r>
    </w:p>
    <w:p w14:paraId="3549B635" w14:textId="031618E4" w:rsidR="00510679" w:rsidRDefault="00510679" w:rsidP="00510679">
      <w:pPr>
        <w:spacing w:after="0" w:line="240" w:lineRule="auto"/>
        <w:jc w:val="left"/>
        <w:rPr>
          <w:rFonts w:ascii="Tahoma" w:eastAsia="Calibri" w:hAnsi="Tahoma" w:cs="Tahoma"/>
          <w:sz w:val="24"/>
        </w:rPr>
      </w:pPr>
      <w:r>
        <w:rPr>
          <w:rFonts w:ascii="Tahoma" w:eastAsia="Calibri" w:hAnsi="Tahoma" w:cs="Tahoma"/>
          <w:sz w:val="24"/>
        </w:rPr>
        <w:t>When all 12 modules are ready in the fall of 2018, the project leader will select a geographically diverse set of expert reviewers and prepare</w:t>
      </w:r>
      <w:r w:rsidRPr="00C8674E">
        <w:rPr>
          <w:rFonts w:ascii="Tahoma" w:eastAsia="Calibri" w:hAnsi="Tahoma" w:cs="Tahoma"/>
          <w:sz w:val="24"/>
        </w:rPr>
        <w:t xml:space="preserve"> evaluation instruments to collect demographic information and prototype evalu</w:t>
      </w:r>
      <w:r>
        <w:rPr>
          <w:rFonts w:ascii="Tahoma" w:eastAsia="Calibri" w:hAnsi="Tahoma" w:cs="Tahoma"/>
          <w:sz w:val="24"/>
        </w:rPr>
        <w:t>ations</w:t>
      </w:r>
      <w:r w:rsidRPr="00C8674E">
        <w:rPr>
          <w:rFonts w:ascii="Tahoma" w:eastAsia="Calibri" w:hAnsi="Tahoma" w:cs="Tahoma"/>
          <w:sz w:val="24"/>
        </w:rPr>
        <w:t xml:space="preserve">. </w:t>
      </w:r>
      <w:r>
        <w:rPr>
          <w:rFonts w:ascii="Tahoma" w:eastAsia="Calibri" w:hAnsi="Tahoma" w:cs="Tahoma"/>
          <w:sz w:val="24"/>
        </w:rPr>
        <w:t xml:space="preserve">Expert review will be completed before the end of 2018. </w:t>
      </w:r>
      <w:r w:rsidRPr="00C8674E">
        <w:rPr>
          <w:rFonts w:ascii="Tahoma" w:eastAsia="Calibri" w:hAnsi="Tahoma" w:cs="Tahoma"/>
          <w:sz w:val="24"/>
        </w:rPr>
        <w:t xml:space="preserve">Suggested changes to the modules will be considered when editing the modules for final publication. </w:t>
      </w:r>
      <w:r>
        <w:rPr>
          <w:rFonts w:ascii="Tahoma" w:eastAsia="Calibri" w:hAnsi="Tahoma" w:cs="Tahoma"/>
          <w:sz w:val="24"/>
        </w:rPr>
        <w:t>Layout of the modules will begin in spring 2019 by graphic artists at APH</w:t>
      </w:r>
      <w:r w:rsidRPr="00C8674E">
        <w:rPr>
          <w:rFonts w:ascii="Tahoma" w:eastAsia="Calibri" w:hAnsi="Tahoma" w:cs="Tahoma"/>
          <w:sz w:val="24"/>
        </w:rPr>
        <w:t xml:space="preserve">. Appropriate sections of each module will </w:t>
      </w:r>
      <w:r>
        <w:rPr>
          <w:rFonts w:ascii="Tahoma" w:eastAsia="Calibri" w:hAnsi="Tahoma" w:cs="Tahoma"/>
          <w:sz w:val="24"/>
        </w:rPr>
        <w:t>be transcribed into braille</w:t>
      </w:r>
      <w:r w:rsidRPr="00C8674E">
        <w:rPr>
          <w:rFonts w:ascii="Tahoma" w:eastAsia="Calibri" w:hAnsi="Tahoma" w:cs="Tahoma"/>
          <w:sz w:val="24"/>
        </w:rPr>
        <w:t xml:space="preserve"> and prepared as accessible BRF and e-reader files. </w:t>
      </w:r>
    </w:p>
    <w:p w14:paraId="67DFE9C4" w14:textId="77777777" w:rsidR="00510679" w:rsidRPr="00C8674E" w:rsidRDefault="00510679" w:rsidP="00510679">
      <w:pPr>
        <w:pStyle w:val="Heading4"/>
        <w:rPr>
          <w:rFonts w:eastAsia="Calibri"/>
          <w:snapToGrid w:val="0"/>
        </w:rPr>
      </w:pPr>
    </w:p>
    <w:p w14:paraId="0C1C402D" w14:textId="77777777" w:rsidR="00005652" w:rsidRPr="00510679" w:rsidRDefault="00B575A9" w:rsidP="00F964BE">
      <w:pPr>
        <w:pStyle w:val="Heading4"/>
        <w:rPr>
          <w:rFonts w:eastAsia="Calibri"/>
          <w:snapToGrid w:val="0"/>
        </w:rPr>
      </w:pPr>
      <w:bookmarkStart w:id="79" w:name="_Toc526341553"/>
      <w:r w:rsidRPr="00510679">
        <w:rPr>
          <w:rFonts w:eastAsia="Calibri"/>
          <w:snapToGrid w:val="0"/>
        </w:rPr>
        <w:t>A</w:t>
      </w:r>
      <w:r w:rsidR="00005652" w:rsidRPr="00510679">
        <w:rPr>
          <w:rFonts w:eastAsia="Calibri"/>
          <w:snapToGrid w:val="0"/>
        </w:rPr>
        <w:t>dapted Science Materials Kit (ASMK)</w:t>
      </w:r>
      <w:bookmarkEnd w:id="78"/>
      <w:bookmarkEnd w:id="79"/>
    </w:p>
    <w:p w14:paraId="32D6C634" w14:textId="1201D896" w:rsidR="00005652" w:rsidRPr="00510679" w:rsidRDefault="00005652" w:rsidP="00F964BE">
      <w:pPr>
        <w:spacing w:after="0" w:line="240" w:lineRule="auto"/>
        <w:jc w:val="center"/>
        <w:rPr>
          <w:rFonts w:ascii="Tahoma" w:hAnsi="Tahoma" w:cs="Tahoma"/>
          <w:sz w:val="24"/>
          <w:szCs w:val="24"/>
        </w:rPr>
      </w:pPr>
      <w:r w:rsidRPr="00510679">
        <w:rPr>
          <w:rFonts w:ascii="Tahoma" w:hAnsi="Tahoma" w:cs="Tahoma"/>
          <w:sz w:val="24"/>
          <w:szCs w:val="24"/>
        </w:rPr>
        <w:t>(</w:t>
      </w:r>
      <w:r w:rsidR="00510679" w:rsidRPr="00510679">
        <w:rPr>
          <w:rFonts w:ascii="Tahoma" w:hAnsi="Tahoma" w:cs="Tahoma"/>
          <w:sz w:val="24"/>
          <w:szCs w:val="24"/>
        </w:rPr>
        <w:t>Completed</w:t>
      </w:r>
      <w:r w:rsidRPr="00510679">
        <w:rPr>
          <w:rFonts w:ascii="Tahoma" w:hAnsi="Tahoma" w:cs="Tahoma"/>
          <w:sz w:val="24"/>
          <w:szCs w:val="24"/>
        </w:rPr>
        <w:t>)</w:t>
      </w:r>
    </w:p>
    <w:p w14:paraId="747E9A25" w14:textId="77777777" w:rsidR="00005652" w:rsidRPr="00510679" w:rsidRDefault="00005652" w:rsidP="00F964BE">
      <w:pPr>
        <w:spacing w:after="0" w:line="240" w:lineRule="auto"/>
        <w:rPr>
          <w:rFonts w:ascii="Tahoma" w:hAnsi="Tahoma" w:cs="Tahoma"/>
          <w:sz w:val="24"/>
          <w:szCs w:val="24"/>
        </w:rPr>
      </w:pPr>
    </w:p>
    <w:p w14:paraId="37EC74CE" w14:textId="77777777" w:rsidR="006224B6" w:rsidRPr="00510679" w:rsidRDefault="006224B6" w:rsidP="00F964BE">
      <w:pPr>
        <w:spacing w:after="0" w:line="240" w:lineRule="auto"/>
        <w:jc w:val="left"/>
        <w:rPr>
          <w:rFonts w:ascii="Tahoma" w:hAnsi="Tahoma" w:cs="Tahoma"/>
          <w:sz w:val="24"/>
          <w:u w:val="single"/>
        </w:rPr>
      </w:pPr>
      <w:r w:rsidRPr="00510679">
        <w:rPr>
          <w:rFonts w:ascii="Tahoma" w:hAnsi="Tahoma" w:cs="Tahoma"/>
          <w:sz w:val="24"/>
          <w:u w:val="single"/>
        </w:rPr>
        <w:t>Purpose</w:t>
      </w:r>
    </w:p>
    <w:p w14:paraId="0549C3F4" w14:textId="77777777" w:rsidR="006224B6" w:rsidRPr="00510679" w:rsidRDefault="006224B6" w:rsidP="00F964BE">
      <w:pPr>
        <w:spacing w:after="0" w:line="240" w:lineRule="auto"/>
        <w:jc w:val="left"/>
        <w:rPr>
          <w:rFonts w:ascii="Tahoma" w:hAnsi="Tahoma" w:cs="Tahoma"/>
          <w:sz w:val="24"/>
        </w:rPr>
      </w:pPr>
      <w:r w:rsidRPr="00510679">
        <w:rPr>
          <w:rFonts w:ascii="Tahoma" w:hAnsi="Tahoma" w:cs="Tahoma"/>
          <w:sz w:val="24"/>
        </w:rPr>
        <w:lastRenderedPageBreak/>
        <w:t>To provide a set of science tools adapted for use by K-12 students who are blind or visually impaired, allowing them to participate in science activities alongside their sighted peers</w:t>
      </w:r>
    </w:p>
    <w:p w14:paraId="79EF1532" w14:textId="77777777" w:rsidR="006224B6" w:rsidRPr="00510679" w:rsidRDefault="006224B6" w:rsidP="00F964BE">
      <w:pPr>
        <w:spacing w:after="0" w:line="240" w:lineRule="auto"/>
        <w:jc w:val="left"/>
        <w:rPr>
          <w:rFonts w:ascii="Tahoma" w:hAnsi="Tahoma" w:cs="Tahoma"/>
          <w:sz w:val="24"/>
        </w:rPr>
      </w:pPr>
    </w:p>
    <w:p w14:paraId="640D09C9" w14:textId="77777777" w:rsidR="006224B6" w:rsidRPr="00510679" w:rsidRDefault="006224B6" w:rsidP="00F964BE">
      <w:pPr>
        <w:spacing w:after="0" w:line="240" w:lineRule="auto"/>
        <w:jc w:val="left"/>
        <w:rPr>
          <w:rFonts w:ascii="Tahoma" w:hAnsi="Tahoma" w:cs="Tahoma"/>
          <w:sz w:val="24"/>
          <w:u w:val="single"/>
        </w:rPr>
      </w:pPr>
      <w:r w:rsidRPr="00510679">
        <w:rPr>
          <w:rFonts w:ascii="Tahoma" w:hAnsi="Tahoma" w:cs="Tahoma"/>
          <w:sz w:val="24"/>
          <w:u w:val="single"/>
        </w:rPr>
        <w:t>Project Staff</w:t>
      </w:r>
    </w:p>
    <w:p w14:paraId="6834CF65" w14:textId="77777777" w:rsidR="00C8674E" w:rsidRPr="00510679" w:rsidRDefault="00C8674E" w:rsidP="00C8674E">
      <w:pPr>
        <w:spacing w:after="0" w:line="240" w:lineRule="auto"/>
        <w:jc w:val="left"/>
        <w:rPr>
          <w:rFonts w:ascii="Tahoma" w:hAnsi="Tahoma" w:cs="Tahoma"/>
          <w:sz w:val="24"/>
        </w:rPr>
      </w:pPr>
      <w:r w:rsidRPr="00510679">
        <w:rPr>
          <w:rFonts w:ascii="Tahoma" w:hAnsi="Tahoma" w:cs="Tahoma"/>
          <w:sz w:val="24"/>
        </w:rPr>
        <w:t>Rosanne Hoffmann, STEM Project Leader</w:t>
      </w:r>
    </w:p>
    <w:p w14:paraId="4D055572" w14:textId="77777777" w:rsidR="00C8674E" w:rsidRPr="00510679" w:rsidRDefault="00C8674E" w:rsidP="00C8674E">
      <w:pPr>
        <w:spacing w:after="0" w:line="240" w:lineRule="auto"/>
        <w:jc w:val="left"/>
        <w:rPr>
          <w:rFonts w:ascii="Tahoma" w:hAnsi="Tahoma" w:cs="Tahoma"/>
          <w:sz w:val="24"/>
        </w:rPr>
      </w:pPr>
      <w:r w:rsidRPr="00510679">
        <w:rPr>
          <w:rFonts w:ascii="Tahoma" w:hAnsi="Tahoma" w:cs="Tahoma"/>
          <w:sz w:val="24"/>
        </w:rPr>
        <w:t xml:space="preserve">Frank Hayden, </w:t>
      </w:r>
      <w:r w:rsidRPr="00510679">
        <w:rPr>
          <w:rFonts w:ascii="Tahoma" w:hAnsi="Tahoma" w:cs="Tahoma"/>
          <w:sz w:val="24"/>
          <w:szCs w:val="20"/>
        </w:rPr>
        <w:t>Director of Technical &amp; Manufacturing Research</w:t>
      </w:r>
    </w:p>
    <w:p w14:paraId="729C8E60" w14:textId="77777777" w:rsidR="00510679" w:rsidRPr="00510679" w:rsidRDefault="00510679" w:rsidP="00510679">
      <w:pPr>
        <w:spacing w:after="0" w:line="240" w:lineRule="auto"/>
        <w:jc w:val="left"/>
        <w:rPr>
          <w:rFonts w:ascii="Tahoma" w:hAnsi="Tahoma" w:cs="Tahoma"/>
          <w:sz w:val="24"/>
        </w:rPr>
      </w:pPr>
      <w:r w:rsidRPr="00510679">
        <w:rPr>
          <w:rFonts w:ascii="Tahoma" w:hAnsi="Tahoma" w:cs="Tahoma"/>
          <w:sz w:val="24"/>
        </w:rPr>
        <w:t>Katherine Corcoran, Model Maker</w:t>
      </w:r>
    </w:p>
    <w:p w14:paraId="7B0EEC30" w14:textId="77777777" w:rsidR="00510679" w:rsidRPr="00510679" w:rsidRDefault="00510679" w:rsidP="00510679">
      <w:pPr>
        <w:spacing w:after="0" w:line="240" w:lineRule="auto"/>
        <w:jc w:val="left"/>
        <w:rPr>
          <w:rFonts w:ascii="Tahoma" w:hAnsi="Tahoma" w:cs="Tahoma"/>
          <w:sz w:val="24"/>
        </w:rPr>
      </w:pPr>
      <w:r w:rsidRPr="00510679">
        <w:rPr>
          <w:rFonts w:ascii="Tahoma" w:hAnsi="Tahoma" w:cs="Tahoma"/>
          <w:sz w:val="24"/>
        </w:rPr>
        <w:t>Patrick White, Model Maker</w:t>
      </w:r>
    </w:p>
    <w:p w14:paraId="0687DC43" w14:textId="77777777" w:rsidR="00510679" w:rsidRPr="00510679" w:rsidRDefault="00510679" w:rsidP="00510679">
      <w:pPr>
        <w:spacing w:after="0" w:line="240" w:lineRule="auto"/>
        <w:jc w:val="left"/>
        <w:rPr>
          <w:rFonts w:ascii="Tahoma" w:hAnsi="Tahoma" w:cs="Tahoma"/>
          <w:sz w:val="24"/>
        </w:rPr>
      </w:pPr>
      <w:r w:rsidRPr="00510679">
        <w:rPr>
          <w:rFonts w:ascii="Tahoma" w:hAnsi="Tahoma" w:cs="Tahoma"/>
          <w:sz w:val="24"/>
        </w:rPr>
        <w:t>Laura Greenwell, Graphic Design</w:t>
      </w:r>
    </w:p>
    <w:p w14:paraId="25199C55" w14:textId="77777777" w:rsidR="00510679" w:rsidRPr="00510679" w:rsidRDefault="00510679" w:rsidP="00510679">
      <w:pPr>
        <w:spacing w:after="0" w:line="240" w:lineRule="auto"/>
        <w:jc w:val="left"/>
        <w:rPr>
          <w:rFonts w:ascii="Tahoma" w:hAnsi="Tahoma" w:cs="Tahoma"/>
          <w:sz w:val="24"/>
        </w:rPr>
      </w:pPr>
      <w:r w:rsidRPr="00510679">
        <w:rPr>
          <w:rFonts w:ascii="Tahoma" w:hAnsi="Tahoma" w:cs="Tahoma"/>
          <w:sz w:val="24"/>
        </w:rPr>
        <w:t>Rod Dixon, Manufacturing Specialist</w:t>
      </w:r>
    </w:p>
    <w:p w14:paraId="628F1FE0" w14:textId="77777777" w:rsidR="00510679" w:rsidRPr="00510679" w:rsidRDefault="00510679" w:rsidP="00510679">
      <w:pPr>
        <w:spacing w:after="0" w:line="240" w:lineRule="auto"/>
        <w:jc w:val="left"/>
        <w:rPr>
          <w:rFonts w:ascii="Tahoma" w:hAnsi="Tahoma" w:cs="Tahoma"/>
          <w:sz w:val="24"/>
        </w:rPr>
      </w:pPr>
      <w:r w:rsidRPr="00510679">
        <w:rPr>
          <w:rFonts w:ascii="Tahoma" w:hAnsi="Tahoma" w:cs="Tahoma"/>
          <w:sz w:val="24"/>
        </w:rPr>
        <w:t>Marshall Montgomery, Consultant</w:t>
      </w:r>
    </w:p>
    <w:p w14:paraId="27C6BAA7" w14:textId="77777777" w:rsidR="00510679" w:rsidRPr="00510679" w:rsidRDefault="00510679" w:rsidP="00510679">
      <w:pPr>
        <w:spacing w:after="0" w:line="240" w:lineRule="auto"/>
        <w:jc w:val="left"/>
        <w:rPr>
          <w:rFonts w:ascii="Tahoma" w:hAnsi="Tahoma" w:cs="Tahoma"/>
          <w:sz w:val="24"/>
        </w:rPr>
      </w:pPr>
      <w:r w:rsidRPr="00510679">
        <w:rPr>
          <w:rFonts w:ascii="Tahoma" w:hAnsi="Tahoma" w:cs="Tahoma"/>
          <w:sz w:val="24"/>
        </w:rPr>
        <w:t>Linda De Lucchi, Consultant</w:t>
      </w:r>
    </w:p>
    <w:p w14:paraId="18FDF5B1" w14:textId="77777777" w:rsidR="006224B6" w:rsidRPr="00510679" w:rsidRDefault="006224B6" w:rsidP="00F964BE">
      <w:pPr>
        <w:spacing w:after="0" w:line="240" w:lineRule="auto"/>
        <w:jc w:val="left"/>
        <w:rPr>
          <w:rFonts w:ascii="Tahoma" w:hAnsi="Tahoma" w:cs="Tahoma"/>
          <w:sz w:val="24"/>
        </w:rPr>
      </w:pPr>
    </w:p>
    <w:p w14:paraId="61C75274" w14:textId="77777777" w:rsidR="006224B6" w:rsidRPr="00510679" w:rsidRDefault="006224B6" w:rsidP="00F964BE">
      <w:pPr>
        <w:spacing w:after="0" w:line="240" w:lineRule="auto"/>
        <w:jc w:val="left"/>
        <w:rPr>
          <w:rFonts w:ascii="Tahoma" w:hAnsi="Tahoma" w:cs="Tahoma"/>
          <w:sz w:val="24"/>
          <w:u w:val="single"/>
        </w:rPr>
      </w:pPr>
      <w:r w:rsidRPr="00510679">
        <w:rPr>
          <w:rFonts w:ascii="Tahoma" w:hAnsi="Tahoma" w:cs="Tahoma"/>
          <w:sz w:val="24"/>
          <w:u w:val="single"/>
        </w:rPr>
        <w:t>Background</w:t>
      </w:r>
    </w:p>
    <w:p w14:paraId="36B30D19" w14:textId="289CCB92" w:rsidR="007A7F76" w:rsidRPr="00116395" w:rsidRDefault="006224B6" w:rsidP="00F964BE">
      <w:pPr>
        <w:spacing w:after="0" w:line="240" w:lineRule="auto"/>
        <w:jc w:val="left"/>
        <w:rPr>
          <w:rFonts w:ascii="Tahoma" w:hAnsi="Tahoma" w:cs="Tahoma"/>
          <w:color w:val="000000"/>
          <w:sz w:val="24"/>
          <w:szCs w:val="24"/>
          <w:highlight w:val="yellow"/>
        </w:rPr>
      </w:pPr>
      <w:r w:rsidRPr="00510679">
        <w:rPr>
          <w:rFonts w:ascii="Tahoma" w:hAnsi="Tahoma" w:cs="Tahoma"/>
          <w:color w:val="000000"/>
          <w:sz w:val="24"/>
          <w:szCs w:val="24"/>
        </w:rPr>
        <w:t xml:space="preserve">The Adapted Science Materials Kit (ASMK) consists, in part, of science measurement tools originally devised by educators at </w:t>
      </w:r>
      <w:r w:rsidR="00C8674E" w:rsidRPr="00510679">
        <w:rPr>
          <w:rFonts w:ascii="Tahoma" w:hAnsi="Tahoma" w:cs="Tahoma"/>
          <w:color w:val="000000"/>
          <w:sz w:val="24"/>
          <w:szCs w:val="24"/>
        </w:rPr>
        <w:t>the Lawrence Hall of Science (LHS in Berkeley, CA) and Delta Education® (Nashua, NH) in the mid-1970s</w:t>
      </w:r>
      <w:r w:rsidRPr="00510679">
        <w:rPr>
          <w:rFonts w:ascii="Tahoma" w:hAnsi="Tahoma" w:cs="Tahoma"/>
          <w:color w:val="000000"/>
          <w:sz w:val="24"/>
          <w:szCs w:val="24"/>
        </w:rPr>
        <w:t xml:space="preserve">. Funded by the U.S. Department of Education, these tools and a set of corresponding curriculum modules constitute the SAVI (Science Activities for the Visually Impaired) program that was field tested by LHS from 1976-1979. </w:t>
      </w:r>
      <w:r w:rsidR="007A7F76" w:rsidRPr="00510679">
        <w:rPr>
          <w:rFonts w:ascii="Tahoma" w:hAnsi="Tahoma" w:cs="Tahoma"/>
          <w:color w:val="000000"/>
          <w:sz w:val="24"/>
          <w:szCs w:val="24"/>
        </w:rPr>
        <w:t xml:space="preserve">These educational materials have been available from LHS and used with the SAVI, SELPH (Science Enrichment for Learners with Physical Handicaps), and FOSS (Full Option Science System) </w:t>
      </w:r>
      <w:r w:rsidR="00510679" w:rsidRPr="00510679">
        <w:rPr>
          <w:rFonts w:ascii="Tahoma" w:hAnsi="Tahoma" w:cs="Tahoma"/>
          <w:color w:val="000000"/>
          <w:sz w:val="24"/>
          <w:szCs w:val="24"/>
        </w:rPr>
        <w:t>programs until 2010. LHS stopped producing these measurement tools, which was brought to the attention of APH by TVIs. APH intends to kit many of these time-tested science measurement tools into one product along with other adaptive measurement aids, thus making them available again to the community of students with visual impairments and TVIs</w:t>
      </w:r>
      <w:r w:rsidR="007A7F76" w:rsidRPr="00116395">
        <w:rPr>
          <w:rFonts w:ascii="Tahoma" w:hAnsi="Tahoma" w:cs="Tahoma"/>
          <w:color w:val="000000"/>
          <w:sz w:val="24"/>
          <w:szCs w:val="24"/>
          <w:highlight w:val="yellow"/>
        </w:rPr>
        <w:t>.</w:t>
      </w:r>
    </w:p>
    <w:p w14:paraId="0E0A5393" w14:textId="77777777" w:rsidR="007A7F76" w:rsidRPr="00116395" w:rsidRDefault="007A7F76" w:rsidP="00F964BE">
      <w:pPr>
        <w:spacing w:after="0" w:line="240" w:lineRule="auto"/>
        <w:jc w:val="left"/>
        <w:rPr>
          <w:rFonts w:ascii="Tahoma" w:hAnsi="Tahoma" w:cs="Tahoma"/>
          <w:highlight w:val="yellow"/>
        </w:rPr>
      </w:pPr>
    </w:p>
    <w:p w14:paraId="3D34D990" w14:textId="4FA4FF55" w:rsidR="002337CD" w:rsidRPr="00510679" w:rsidRDefault="007A7F76" w:rsidP="00F964BE">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ASMK consist</w:t>
      </w:r>
      <w:r w:rsidR="00C8674E" w:rsidRPr="00510679">
        <w:rPr>
          <w:rFonts w:ascii="Tahoma" w:hAnsi="Tahoma" w:cs="Tahoma"/>
          <w:color w:val="000000"/>
          <w:sz w:val="24"/>
          <w:szCs w:val="24"/>
        </w:rPr>
        <w:t>s</w:t>
      </w:r>
      <w:r w:rsidRPr="00510679">
        <w:rPr>
          <w:rFonts w:ascii="Tahoma" w:hAnsi="Tahoma" w:cs="Tahoma"/>
          <w:color w:val="000000"/>
          <w:sz w:val="24"/>
          <w:szCs w:val="24"/>
        </w:rPr>
        <w:t xml:space="preserve"> of the following items: </w:t>
      </w:r>
      <w:r w:rsidR="00C8674E" w:rsidRPr="00510679">
        <w:rPr>
          <w:rFonts w:ascii="Tahoma" w:hAnsi="Tahoma" w:cs="Tahoma"/>
          <w:color w:val="000000"/>
          <w:sz w:val="24"/>
          <w:szCs w:val="24"/>
        </w:rPr>
        <w:t>1) Balance; 2) set of 100 one-gram pieces; 3) set of 35 mass pieces (5, 10, and 20 grams); 4) 100-milliliter (ml) modified Tri-Pour® beaker; 5) 1000-ml modified Tri-Pour® beaker; 6) two 50-ml graduated cylinders with braille float scales; 7) two 100-ml graduated cylinders with braille float scales; 8) large print braille tactile meter tape; 9) 50-ml syringe with stop; 10) large print tactile histogram board with round stickers; 11) funnel stand; 12) two tray inserts of the APH Multi-Section Tray (with adhesive backed non-slip rubber pads); 13) talking Fahrenheit/Celsius thermometer; 14) laminated instruction card; and 15) a large bag to hold all items.</w:t>
      </w:r>
    </w:p>
    <w:p w14:paraId="2F8B34C4" w14:textId="77777777" w:rsidR="007A7F76" w:rsidRPr="00510679" w:rsidRDefault="007A7F76" w:rsidP="00F964BE">
      <w:pPr>
        <w:widowControl/>
        <w:adjustRightInd/>
        <w:spacing w:after="0" w:line="240" w:lineRule="auto"/>
        <w:jc w:val="left"/>
        <w:textAlignment w:val="auto"/>
        <w:rPr>
          <w:rFonts w:ascii="Tahoma" w:hAnsi="Tahoma" w:cs="Tahoma"/>
          <w:color w:val="000000"/>
          <w:sz w:val="24"/>
          <w:szCs w:val="24"/>
        </w:rPr>
      </w:pPr>
    </w:p>
    <w:p w14:paraId="0A7419AD" w14:textId="6B09F586" w:rsidR="002337CD" w:rsidRPr="00510679" w:rsidRDefault="007A7F76" w:rsidP="00F964BE">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Most of the items in ASMK are available from Delta Education</w:t>
      </w:r>
      <w:r w:rsidRPr="00510679">
        <w:rPr>
          <w:rFonts w:ascii="Tahoma" w:eastAsia="Calibri" w:hAnsi="Tahoma" w:cs="Tahoma"/>
          <w:sz w:val="24"/>
        </w:rPr>
        <w:t>®</w:t>
      </w:r>
      <w:r w:rsidRPr="00510679">
        <w:rPr>
          <w:rFonts w:ascii="Tahoma" w:hAnsi="Tahoma" w:cs="Tahoma"/>
          <w:color w:val="000000"/>
          <w:sz w:val="24"/>
          <w:szCs w:val="24"/>
        </w:rPr>
        <w:t xml:space="preserve"> and have been field tested and used successfully by students with visual impairments and TVIs for more than three decades. </w:t>
      </w:r>
      <w:r w:rsidR="00C8674E" w:rsidRPr="00510679">
        <w:rPr>
          <w:rFonts w:ascii="Tahoma" w:hAnsi="Tahoma" w:cs="Tahoma"/>
          <w:color w:val="000000"/>
          <w:sz w:val="24"/>
          <w:szCs w:val="24"/>
        </w:rPr>
        <w:t xml:space="preserve">These include the balance, set of 100 one-gram pieces (a small parts caution statement in print and braille will be adhered to the bag holding this set), set of 35 mass pieces (including 5, 10, and 20-gram masses), 100-ml Tri-Pour® beaker, 1000-ml Tri-Pour® beaker, 50-ml graduated cylinder, 100-ml graduated cylinder, 50-ml </w:t>
      </w:r>
      <w:r w:rsidR="00C8674E" w:rsidRPr="00510679">
        <w:rPr>
          <w:rFonts w:ascii="Tahoma" w:hAnsi="Tahoma" w:cs="Tahoma"/>
          <w:color w:val="000000"/>
          <w:sz w:val="24"/>
          <w:szCs w:val="24"/>
        </w:rPr>
        <w:lastRenderedPageBreak/>
        <w:t>syringe with stop, and the funnel stand. The original 35-piece mass set from Delta Education® was discontinued and replaced by a set imported by Delta Education®, LLC, from another vendor. The replacement item complies with CPSIA (Consumer Product Safety Improvement Act) standards for lead. All other items obtained from Delta Education® are made in the USA.</w:t>
      </w:r>
    </w:p>
    <w:p w14:paraId="2309A67D" w14:textId="77777777" w:rsidR="002337CD" w:rsidRPr="00510679" w:rsidRDefault="002337CD" w:rsidP="00F964BE">
      <w:pPr>
        <w:widowControl/>
        <w:adjustRightInd/>
        <w:spacing w:after="0" w:line="240" w:lineRule="auto"/>
        <w:jc w:val="left"/>
        <w:textAlignment w:val="auto"/>
        <w:rPr>
          <w:rFonts w:ascii="Tahoma" w:hAnsi="Tahoma" w:cs="Tahoma"/>
          <w:color w:val="000000"/>
          <w:sz w:val="24"/>
          <w:szCs w:val="24"/>
        </w:rPr>
      </w:pPr>
    </w:p>
    <w:p w14:paraId="4444DC6E" w14:textId="2B4857D0" w:rsidR="002337CD" w:rsidRPr="00510679" w:rsidRDefault="002337CD" w:rsidP="00F964BE">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 xml:space="preserve">Other </w:t>
      </w:r>
      <w:r w:rsidR="00C8674E" w:rsidRPr="00510679">
        <w:rPr>
          <w:rFonts w:ascii="Tahoma" w:hAnsi="Tahoma" w:cs="Tahoma"/>
          <w:color w:val="000000"/>
          <w:sz w:val="24"/>
          <w:szCs w:val="24"/>
        </w:rPr>
        <w:t>items included in the kit are established APH products: The talking Fahrenheit and Celsius thermometer from ThermoWorks, Inc., is available for separate purchase in the APH catalog. Two inserts of the APH Multi-Section Tray replace the sorting tray originally made for LHS by Montgomery.</w:t>
      </w:r>
      <w:r w:rsidRPr="00510679">
        <w:rPr>
          <w:rFonts w:ascii="Tahoma" w:hAnsi="Tahoma" w:cs="Tahoma"/>
          <w:color w:val="000000"/>
          <w:sz w:val="24"/>
          <w:szCs w:val="24"/>
        </w:rPr>
        <w:t xml:space="preserve"> </w:t>
      </w:r>
    </w:p>
    <w:p w14:paraId="207ED3FC" w14:textId="77777777" w:rsidR="00510679" w:rsidRPr="00510679" w:rsidRDefault="00510679" w:rsidP="00510679">
      <w:pPr>
        <w:widowControl/>
        <w:adjustRightInd/>
        <w:spacing w:after="0" w:line="240" w:lineRule="auto"/>
        <w:jc w:val="left"/>
        <w:textAlignment w:val="auto"/>
        <w:rPr>
          <w:rFonts w:ascii="Tahoma" w:eastAsia="Tahoma" w:hAnsi="Tahoma" w:cs="Tahoma"/>
          <w:color w:val="000000"/>
          <w:sz w:val="24"/>
          <w:szCs w:val="24"/>
        </w:rPr>
      </w:pPr>
    </w:p>
    <w:p w14:paraId="0E384A16" w14:textId="0CEEB7C7" w:rsidR="00510679" w:rsidRPr="00510679" w:rsidRDefault="00510679" w:rsidP="00510679">
      <w:pPr>
        <w:widowControl/>
        <w:adjustRightInd/>
        <w:spacing w:after="0" w:line="240" w:lineRule="auto"/>
        <w:jc w:val="left"/>
        <w:textAlignment w:val="auto"/>
        <w:rPr>
          <w:rFonts w:ascii="Tahoma" w:eastAsia="Tahoma" w:hAnsi="Tahoma" w:cs="Tahoma"/>
          <w:color w:val="000000" w:themeColor="text1"/>
          <w:sz w:val="24"/>
          <w:szCs w:val="24"/>
        </w:rPr>
      </w:pPr>
      <w:r w:rsidRPr="00510679">
        <w:rPr>
          <w:rFonts w:ascii="Tahoma" w:eastAsia="Tahoma" w:hAnsi="Tahoma" w:cs="Tahoma"/>
          <w:color w:val="000000"/>
          <w:sz w:val="24"/>
          <w:szCs w:val="24"/>
        </w:rPr>
        <w:t xml:space="preserve">The large print tactile histogram board will be custom made at APH. The 100-ml and 1000-ml Tri-Pour® beakers will be modified at APH by punching a hole at the 100-ml measurement line and the 1000-ml measurement line, respectively. These items will replicate the same items from the original SAVI program kits sold by LHS. </w:t>
      </w:r>
      <w:r w:rsidRPr="00510679">
        <w:rPr>
          <w:rFonts w:ascii="Tahoma" w:eastAsia="Tahoma" w:hAnsi="Tahoma" w:cs="Tahoma"/>
          <w:color w:val="000000" w:themeColor="text1"/>
          <w:sz w:val="24"/>
          <w:szCs w:val="24"/>
        </w:rPr>
        <w:t xml:space="preserve">Although Montgomery produced acceptable samples of 50-ml and 100-ml braille float scales, due to equipment, pattern, and materials problems he was unable to make an acceptable sample of the large print braille tactile meter tape. It was also brought to our attention that Montgomery was unable to fill orders for APH due to obligations to other institutions. Consequently, APH is responsible for producing the large print braille tactile meter tape and braille float scales for the 50- and 100-ml cylinders in addition to the other items already mentioned. Acceptable samples of the meter tape and braille scales for the floats were produced in-house on the Roland® Large Format Printer, finalizing the method for their full-scale production. These items will replicate the same items from the original SAVI program kits sold by LHS. </w:t>
      </w:r>
    </w:p>
    <w:p w14:paraId="02E33E79" w14:textId="77777777" w:rsidR="00510679" w:rsidRPr="00510679" w:rsidRDefault="00510679" w:rsidP="00510679">
      <w:pPr>
        <w:widowControl/>
        <w:adjustRightInd/>
        <w:spacing w:after="0" w:line="240" w:lineRule="auto"/>
        <w:jc w:val="left"/>
        <w:textAlignment w:val="auto"/>
        <w:rPr>
          <w:rFonts w:ascii="Tahoma" w:eastAsia="Tahoma" w:hAnsi="Tahoma" w:cs="Tahoma"/>
          <w:color w:val="000000" w:themeColor="text1"/>
          <w:sz w:val="24"/>
          <w:szCs w:val="24"/>
        </w:rPr>
      </w:pPr>
    </w:p>
    <w:p w14:paraId="0C9352EA" w14:textId="77777777"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 xml:space="preserve">The Adapted Science Materials Kit received Quota Approval in May 2016 during the spring meeting of the Educational Products Advisory Committee. </w:t>
      </w:r>
    </w:p>
    <w:p w14:paraId="0AE097EE" w14:textId="77777777" w:rsidR="00510679" w:rsidRPr="00510679" w:rsidRDefault="00510679" w:rsidP="00510679">
      <w:pPr>
        <w:pStyle w:val="NoSpacing"/>
        <w:ind w:right="0"/>
      </w:pPr>
    </w:p>
    <w:p w14:paraId="65312C6C" w14:textId="6564796F"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 xml:space="preserve">Due to production limitations at APH, the large print braille tactile meter tape will be printed in-house on the Roland® Large Format Printer and subcontracted out-of-house for die cutting. Katherine Corcoran built a device to modify the plastic Tri-Pour® beakers in-house, and created the pattern and mold needed to vacuum-form the histogram board. Patrick White built a device to assemble the braille float scales for the graduated cylinders. The project leader worked with Laura Greenwell to create a four-page information card with text and photographs describing all elements of the product. The information card will be printed in-house and laminated out-of-house. The APH Innovations Tote bag was selected as a carry case to contain all items included with the product. Tooling for all elements of the product was completed in January 2017. </w:t>
      </w:r>
    </w:p>
    <w:p w14:paraId="2A821675" w14:textId="77777777"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p>
    <w:p w14:paraId="5BA45D92" w14:textId="77777777"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Work on compiling the specifications for this product began in February 2017. After working out details of the production of the large print braille meter tape, the specifications meeting was held on July 12, 2017. Pilot runs of several of the APH-produced items in the kit were scheduled for early 2018.</w:t>
      </w:r>
    </w:p>
    <w:p w14:paraId="4BA6866D" w14:textId="77777777" w:rsidR="00510679" w:rsidRPr="00510679" w:rsidRDefault="00510679" w:rsidP="00510679">
      <w:pPr>
        <w:widowControl/>
        <w:adjustRightInd/>
        <w:spacing w:after="0" w:line="240" w:lineRule="auto"/>
        <w:jc w:val="left"/>
        <w:textAlignment w:val="auto"/>
        <w:rPr>
          <w:rFonts w:ascii="Tahoma" w:eastAsia="Calibri" w:hAnsi="Tahoma" w:cs="Tahoma"/>
          <w:sz w:val="24"/>
          <w:u w:val="single"/>
        </w:rPr>
      </w:pPr>
    </w:p>
    <w:p w14:paraId="4E7FDC03" w14:textId="77777777" w:rsidR="00510679" w:rsidRPr="00510679" w:rsidRDefault="00510679" w:rsidP="00510679">
      <w:pPr>
        <w:widowControl/>
        <w:adjustRightInd/>
        <w:spacing w:after="0" w:line="240" w:lineRule="auto"/>
        <w:jc w:val="left"/>
        <w:textAlignment w:val="auto"/>
        <w:rPr>
          <w:rFonts w:ascii="Tahoma" w:eastAsia="Calibri" w:hAnsi="Tahoma" w:cs="Tahoma"/>
          <w:sz w:val="24"/>
          <w:u w:val="single"/>
        </w:rPr>
      </w:pPr>
      <w:r w:rsidRPr="00510679">
        <w:rPr>
          <w:rFonts w:ascii="Tahoma" w:eastAsia="Calibri" w:hAnsi="Tahoma" w:cs="Tahoma"/>
          <w:sz w:val="24"/>
          <w:u w:val="single"/>
        </w:rPr>
        <w:t>Work during FY 2018</w:t>
      </w:r>
    </w:p>
    <w:p w14:paraId="1A2845D2" w14:textId="77777777" w:rsidR="00510679" w:rsidRDefault="00510679" w:rsidP="00510679">
      <w:pPr>
        <w:widowControl/>
        <w:adjustRightInd/>
        <w:spacing w:after="0" w:line="240" w:lineRule="auto"/>
        <w:jc w:val="left"/>
        <w:textAlignment w:val="auto"/>
        <w:rPr>
          <w:rFonts w:ascii="Tahoma" w:eastAsia="Tahoma" w:hAnsi="Tahoma" w:cs="Tahoma"/>
          <w:color w:val="000000" w:themeColor="text1"/>
          <w:sz w:val="24"/>
          <w:szCs w:val="24"/>
        </w:rPr>
      </w:pPr>
      <w:r w:rsidRPr="00510679">
        <w:rPr>
          <w:rFonts w:ascii="Tahoma" w:eastAsia="Tahoma" w:hAnsi="Tahoma" w:cs="Tahoma"/>
          <w:color w:val="000000" w:themeColor="text1"/>
          <w:sz w:val="24"/>
          <w:szCs w:val="24"/>
        </w:rPr>
        <w:t>A pilot run for production of the float parts of the 50-mL and 100-mL braille float scales took place in May 2018. Unfortunately, the tooling for this part of the product did not work as anticipated on the production floor. This problem was solved by sending the float material to Marshall Montgomery in Napa, CA, to prepare several thousand floats at his workshop. Floats received from Montgomery were assembled with the 50-mL and 100-mL braille scales on the APH production floor. Pilot runs of the other APH-made items were scheduled for the fall of 2018.</w:t>
      </w:r>
    </w:p>
    <w:p w14:paraId="160B3DE4" w14:textId="77777777" w:rsidR="00510679" w:rsidRDefault="00510679" w:rsidP="00510679">
      <w:pPr>
        <w:widowControl/>
        <w:adjustRightInd/>
        <w:spacing w:after="0" w:line="240" w:lineRule="auto"/>
        <w:jc w:val="left"/>
        <w:textAlignment w:val="auto"/>
        <w:rPr>
          <w:rFonts w:ascii="Tahoma" w:hAnsi="Tahoma" w:cs="Tahoma"/>
          <w:color w:val="000000"/>
          <w:sz w:val="24"/>
          <w:szCs w:val="24"/>
        </w:rPr>
      </w:pPr>
    </w:p>
    <w:p w14:paraId="48521AEF" w14:textId="77777777" w:rsidR="00510679" w:rsidRPr="00AB7044" w:rsidRDefault="00510679" w:rsidP="00510679">
      <w:pPr>
        <w:widowControl/>
        <w:adjustRightInd/>
        <w:spacing w:after="0" w:line="240" w:lineRule="auto"/>
        <w:jc w:val="left"/>
        <w:textAlignment w:val="auto"/>
        <w:rPr>
          <w:rFonts w:ascii="Tahoma" w:hAnsi="Tahoma" w:cs="Tahoma"/>
          <w:color w:val="000000"/>
          <w:sz w:val="24"/>
          <w:szCs w:val="24"/>
          <w:u w:val="single"/>
        </w:rPr>
      </w:pPr>
      <w:r w:rsidRPr="00AB7044">
        <w:rPr>
          <w:rFonts w:ascii="Tahoma" w:hAnsi="Tahoma" w:cs="Tahoma"/>
          <w:color w:val="000000"/>
          <w:sz w:val="24"/>
          <w:szCs w:val="24"/>
          <w:u w:val="single"/>
        </w:rPr>
        <w:t>Work planned for FY 2019</w:t>
      </w:r>
    </w:p>
    <w:p w14:paraId="10E02B21" w14:textId="396A0838" w:rsidR="00510679" w:rsidRPr="00C8674E" w:rsidRDefault="00510679" w:rsidP="00510679">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 xml:space="preserve">Full production runs of all elements of this product will take place in the fall and early winter of 2018. Release of the Adapted Science Materials Kit is anticipated before the end of 2018. The project leader will prepare a short video to detail the use of all elements of the kit. </w:t>
      </w:r>
    </w:p>
    <w:p w14:paraId="7EED7008" w14:textId="77777777" w:rsidR="007A7F76" w:rsidRDefault="007A7F76" w:rsidP="00F964BE">
      <w:pPr>
        <w:widowControl/>
        <w:adjustRightInd/>
        <w:spacing w:after="0" w:line="240" w:lineRule="auto"/>
        <w:jc w:val="left"/>
        <w:textAlignment w:val="auto"/>
        <w:rPr>
          <w:rFonts w:ascii="Tahoma" w:hAnsi="Tahoma" w:cs="Tahoma"/>
          <w:color w:val="000000"/>
          <w:sz w:val="24"/>
          <w:szCs w:val="24"/>
          <w:highlight w:val="yellow"/>
        </w:rPr>
      </w:pPr>
    </w:p>
    <w:p w14:paraId="09F25E78" w14:textId="77777777" w:rsidR="00E05FC1" w:rsidRDefault="00E05FC1" w:rsidP="00E05FC1">
      <w:pPr>
        <w:pStyle w:val="Heading4"/>
      </w:pPr>
      <w:bookmarkStart w:id="80" w:name="_Toc494998399"/>
      <w:bookmarkStart w:id="81" w:name="_Toc526341554"/>
      <w:r>
        <w:t>Azer’s Interactive Periodic Table Study Set</w:t>
      </w:r>
      <w:bookmarkEnd w:id="80"/>
      <w:r>
        <w:t xml:space="preserve"> [Modernization]</w:t>
      </w:r>
      <w:bookmarkEnd w:id="81"/>
    </w:p>
    <w:p w14:paraId="321ED06D" w14:textId="77777777" w:rsidR="00E05FC1" w:rsidRDefault="00E05FC1" w:rsidP="00E05FC1">
      <w:pPr>
        <w:spacing w:after="0" w:line="240" w:lineRule="auto"/>
        <w:jc w:val="center"/>
        <w:rPr>
          <w:rFonts w:ascii="Tahoma" w:hAnsi="Tahoma" w:cs="Tahoma"/>
          <w:sz w:val="24"/>
          <w:szCs w:val="24"/>
        </w:rPr>
      </w:pPr>
      <w:r>
        <w:rPr>
          <w:rFonts w:ascii="Tahoma" w:hAnsi="Tahoma" w:cs="Tahoma"/>
          <w:sz w:val="24"/>
          <w:szCs w:val="24"/>
        </w:rPr>
        <w:t>(Continued)</w:t>
      </w:r>
    </w:p>
    <w:p w14:paraId="632EAD3A" w14:textId="77777777" w:rsidR="00E05FC1" w:rsidRDefault="00E05FC1" w:rsidP="00E05FC1">
      <w:pPr>
        <w:spacing w:after="0" w:line="240" w:lineRule="auto"/>
        <w:ind w:right="-720"/>
        <w:rPr>
          <w:rFonts w:ascii="Tahoma" w:hAnsi="Tahoma" w:cs="Tahoma"/>
          <w:sz w:val="24"/>
          <w:szCs w:val="24"/>
          <w:u w:val="single"/>
        </w:rPr>
      </w:pPr>
    </w:p>
    <w:p w14:paraId="10B87CCA" w14:textId="77777777" w:rsidR="00E05FC1" w:rsidRDefault="00E05FC1" w:rsidP="00E05FC1">
      <w:pPr>
        <w:spacing w:after="0" w:line="240" w:lineRule="auto"/>
        <w:jc w:val="left"/>
        <w:rPr>
          <w:rFonts w:ascii="Tahoma" w:hAnsi="Tahoma" w:cs="Tahoma"/>
          <w:sz w:val="24"/>
          <w:szCs w:val="24"/>
          <w:u w:val="single"/>
        </w:rPr>
      </w:pPr>
      <w:r>
        <w:rPr>
          <w:rFonts w:ascii="Tahoma" w:hAnsi="Tahoma" w:cs="Tahoma"/>
          <w:sz w:val="24"/>
          <w:szCs w:val="24"/>
          <w:u w:val="single"/>
        </w:rPr>
        <w:t>Purpose</w:t>
      </w:r>
    </w:p>
    <w:p w14:paraId="10980862"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t>To modernize Azer’s Interactive Periodic Table Study Set (APH Catalog No. 1-08856-00) with the incorporation of recently-discovered elements according to the International Union of Pure and Applied Chemistry (IUPAC), as well as offer both Nemeth and Unified English Braille (UEB) versions of the kit</w:t>
      </w:r>
    </w:p>
    <w:p w14:paraId="33865784" w14:textId="77777777" w:rsidR="00E05FC1" w:rsidRDefault="00E05FC1" w:rsidP="00E05FC1">
      <w:pPr>
        <w:spacing w:after="0" w:line="240" w:lineRule="auto"/>
        <w:jc w:val="left"/>
        <w:rPr>
          <w:rFonts w:ascii="Tahoma" w:hAnsi="Tahoma" w:cs="Tahoma"/>
          <w:sz w:val="24"/>
          <w:szCs w:val="24"/>
        </w:rPr>
      </w:pPr>
    </w:p>
    <w:p w14:paraId="43D83A78" w14:textId="77777777" w:rsidR="00E05FC1" w:rsidRDefault="00E05FC1" w:rsidP="00E05FC1">
      <w:pPr>
        <w:spacing w:after="0" w:line="240" w:lineRule="auto"/>
        <w:jc w:val="left"/>
        <w:rPr>
          <w:rFonts w:ascii="Tahoma" w:hAnsi="Tahoma" w:cs="Tahoma"/>
          <w:sz w:val="24"/>
          <w:szCs w:val="24"/>
          <w:u w:val="single"/>
        </w:rPr>
      </w:pPr>
      <w:r>
        <w:rPr>
          <w:rFonts w:ascii="Tahoma" w:hAnsi="Tahoma" w:cs="Tahoma"/>
          <w:noProof/>
          <w:sz w:val="24"/>
          <w:szCs w:val="24"/>
        </w:rPr>
        <w:drawing>
          <wp:inline distT="0" distB="0" distL="0" distR="0" wp14:anchorId="0F7F91CF" wp14:editId="2C0961A1">
            <wp:extent cx="3190875" cy="1762125"/>
            <wp:effectExtent l="38100" t="38100" r="104775" b="85725"/>
            <wp:docPr id="4" name="Picture 4" descr="Photo shows the many components included in the current design of the Azer’s Interactive Periodic Table Stud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hoto shows the many components included in the current design of the Azer’s Interactive Periodic Table Study Se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90875" cy="1762125"/>
                    </a:xfrm>
                    <a:prstGeom prst="rect">
                      <a:avLst/>
                    </a:prstGeom>
                    <a:noFill/>
                    <a:ln>
                      <a:noFill/>
                    </a:ln>
                    <a:effectLst>
                      <a:outerShdw blurRad="50800" dist="38100" dir="2700000" algn="tl" rotWithShape="0">
                        <a:prstClr val="black">
                          <a:alpha val="40000"/>
                        </a:prstClr>
                      </a:outerShdw>
                      <a:softEdge rad="0"/>
                    </a:effectLst>
                  </pic:spPr>
                </pic:pic>
              </a:graphicData>
            </a:graphic>
          </wp:inline>
        </w:drawing>
      </w:r>
    </w:p>
    <w:p w14:paraId="5947ED6D" w14:textId="77777777" w:rsidR="00E05FC1" w:rsidRDefault="00E05FC1" w:rsidP="00E05FC1">
      <w:pPr>
        <w:spacing w:after="0" w:line="240" w:lineRule="auto"/>
        <w:jc w:val="left"/>
        <w:rPr>
          <w:rFonts w:ascii="Tahoma" w:hAnsi="Tahoma" w:cs="Tahoma"/>
          <w:sz w:val="24"/>
          <w:szCs w:val="24"/>
          <w:u w:val="single"/>
        </w:rPr>
      </w:pPr>
    </w:p>
    <w:p w14:paraId="376C54A7"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u w:val="single"/>
        </w:rPr>
        <w:t>Project Staff</w:t>
      </w:r>
      <w:r>
        <w:rPr>
          <w:rFonts w:ascii="Tahoma" w:hAnsi="Tahoma" w:cs="Tahoma"/>
          <w:sz w:val="24"/>
          <w:szCs w:val="24"/>
        </w:rPr>
        <w:tab/>
      </w:r>
    </w:p>
    <w:p w14:paraId="51F84D47"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t>Karen J. Poppe, Tactile Literacy Project Leader</w:t>
      </w:r>
    </w:p>
    <w:p w14:paraId="3DB988FD"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t>Rachel Bishop, Research Assistant</w:t>
      </w:r>
    </w:p>
    <w:p w14:paraId="11C936D7"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t>Emily Grimany, Research Assistant</w:t>
      </w:r>
    </w:p>
    <w:p w14:paraId="6F49A347"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t>Sara Lee, Research Assistant</w:t>
      </w:r>
    </w:p>
    <w:p w14:paraId="7709DE70"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t>Rod Dixon, Manufacturing Specialist</w:t>
      </w:r>
    </w:p>
    <w:p w14:paraId="50A7746F"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t>Andrew Moulton, Manufacturing Specialist</w:t>
      </w:r>
    </w:p>
    <w:p w14:paraId="432AA901"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t>Patrick White, Model/Pattern Maker</w:t>
      </w:r>
    </w:p>
    <w:p w14:paraId="56A26DAB"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lastRenderedPageBreak/>
        <w:t>Laura Greenwell, Graphic Designer</w:t>
      </w:r>
    </w:p>
    <w:p w14:paraId="30561EF3" w14:textId="77777777" w:rsidR="00E05FC1" w:rsidRDefault="00E05FC1" w:rsidP="00E05FC1">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72EE2458" w14:textId="77777777" w:rsidR="00E05FC1" w:rsidRDefault="00E05FC1" w:rsidP="00E05FC1">
      <w:pPr>
        <w:spacing w:after="0" w:line="240" w:lineRule="auto"/>
        <w:jc w:val="left"/>
        <w:rPr>
          <w:rFonts w:ascii="Tahoma" w:hAnsi="Tahoma" w:cs="Tahoma"/>
          <w:sz w:val="24"/>
          <w:szCs w:val="24"/>
        </w:rPr>
      </w:pPr>
    </w:p>
    <w:p w14:paraId="34F53C88" w14:textId="77777777" w:rsidR="00E05FC1" w:rsidRDefault="00E05FC1" w:rsidP="00E05FC1">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3F1FEAEC" w14:textId="77777777" w:rsidR="00E05FC1" w:rsidRDefault="00E05FC1" w:rsidP="00E05FC1">
      <w:pPr>
        <w:tabs>
          <w:tab w:val="left" w:pos="2250"/>
        </w:tabs>
        <w:spacing w:after="0" w:line="240" w:lineRule="auto"/>
        <w:jc w:val="left"/>
        <w:rPr>
          <w:rFonts w:ascii="Tahoma" w:hAnsi="Tahoma" w:cs="Tahoma"/>
          <w:sz w:val="24"/>
          <w:szCs w:val="24"/>
        </w:rPr>
      </w:pPr>
      <w:r>
        <w:rPr>
          <w:rFonts w:ascii="Tahoma" w:hAnsi="Tahoma" w:cs="Tahoma"/>
          <w:sz w:val="24"/>
          <w:szCs w:val="24"/>
        </w:rPr>
        <w:t>In 2009, APH introduced the Azer’s Interactive Periodic Table Study Set that was co-designed by Samir Azer (originator of product idea) and Karen Poppe, APH’s Tactile Literacy Project Leader. The tangible materials included with this study set complement APH’s Periodic Table of Elements Reference Chart (see separate annual report) and allow students to enhance their understanding of concepts aligned with the Next Generation Science Standards (NGSS). This product assists in the instruction and demonstration of concepts related to the arrangement of the periodic table, atomic structure, ionic and covalent bonding, and balancing of chemical equations to students who benefit from hands-on interactive models. The product was carefully designed to ensure tactual discriminability and visual appeal/contrast for the intended target population; it also is useful for all students in inclusive educational settings. Based on original field test results, the ideal target populations for this product are tactile and low-vision readers in secondary grades; 75% of the field evaluators extended suitability to those in Grades 6-8, and 88% rated the product as appropriate for sighted peers as well.</w:t>
      </w:r>
    </w:p>
    <w:p w14:paraId="46843E72" w14:textId="77777777" w:rsidR="00E05FC1" w:rsidRDefault="00E05FC1" w:rsidP="00E05FC1">
      <w:pPr>
        <w:tabs>
          <w:tab w:val="left" w:pos="2250"/>
        </w:tabs>
        <w:spacing w:after="0" w:line="240" w:lineRule="auto"/>
        <w:jc w:val="left"/>
        <w:rPr>
          <w:rFonts w:ascii="Tahoma" w:hAnsi="Tahoma" w:cs="Tahoma"/>
          <w:sz w:val="24"/>
          <w:szCs w:val="24"/>
        </w:rPr>
      </w:pPr>
    </w:p>
    <w:p w14:paraId="5A5C65AB" w14:textId="77777777" w:rsidR="00E05FC1" w:rsidRDefault="00E05FC1" w:rsidP="00E05FC1">
      <w:pPr>
        <w:tabs>
          <w:tab w:val="left" w:pos="2250"/>
        </w:tabs>
        <w:spacing w:after="0" w:line="240" w:lineRule="auto"/>
        <w:jc w:val="left"/>
        <w:rPr>
          <w:rFonts w:ascii="Tahoma" w:hAnsi="Tahoma"/>
          <w:b/>
          <w:sz w:val="24"/>
          <w:szCs w:val="24"/>
          <w:u w:val="single"/>
        </w:rPr>
      </w:pPr>
      <w:r>
        <w:rPr>
          <w:rFonts w:ascii="Tahoma" w:hAnsi="Tahoma" w:cs="Tahoma"/>
          <w:sz w:val="24"/>
          <w:szCs w:val="24"/>
        </w:rPr>
        <w:t>The sales history of the Azer’s Interactive Periodic Table Study Set over recent fiscal years has revealed fluctuating demand; 114 kits were purchased in FY 2014, 58 kits in FY 2015, 89 kits in FY 2016, and 55 kits in FY 2017. As of July 2018, 40 kits have been sold.</w:t>
      </w:r>
    </w:p>
    <w:p w14:paraId="25B52B30" w14:textId="77777777" w:rsidR="00E05FC1" w:rsidRDefault="00E05FC1" w:rsidP="00E05FC1">
      <w:pPr>
        <w:tabs>
          <w:tab w:val="left" w:pos="1980"/>
        </w:tabs>
        <w:spacing w:after="0" w:line="240" w:lineRule="auto"/>
        <w:jc w:val="left"/>
        <w:rPr>
          <w:rFonts w:ascii="Tahoma" w:hAnsi="Tahoma" w:cs="Tahoma"/>
          <w:sz w:val="24"/>
          <w:szCs w:val="24"/>
        </w:rPr>
      </w:pPr>
    </w:p>
    <w:p w14:paraId="324690A7" w14:textId="77777777" w:rsidR="00E05FC1" w:rsidRPr="00E05FC1" w:rsidRDefault="00E05FC1" w:rsidP="00E05FC1">
      <w:pPr>
        <w:tabs>
          <w:tab w:val="left" w:pos="1980"/>
        </w:tabs>
        <w:spacing w:after="0" w:line="240" w:lineRule="auto"/>
        <w:jc w:val="left"/>
        <w:rPr>
          <w:rFonts w:ascii="Tahoma" w:hAnsi="Tahoma" w:cs="Tahoma"/>
          <w:sz w:val="24"/>
          <w:szCs w:val="24"/>
        </w:rPr>
      </w:pPr>
      <w:r w:rsidRPr="009E6E8E">
        <w:rPr>
          <w:rFonts w:ascii="Tahoma" w:hAnsi="Tahoma" w:cs="Tahoma"/>
          <w:sz w:val="24"/>
          <w:szCs w:val="24"/>
        </w:rPr>
        <w:t>The modernization of Azer’s Interactive Periodic Table Study Set is critical so that students with visual impairments and blindness have access to the same STEM-learning experiences and information as their sighted peers. The updates planned for this kit will e</w:t>
      </w:r>
      <w:r>
        <w:rPr>
          <w:rFonts w:ascii="Tahoma" w:hAnsi="Tahoma" w:cs="Tahoma"/>
          <w:sz w:val="24"/>
          <w:szCs w:val="24"/>
        </w:rPr>
        <w:t xml:space="preserve">nsure incorporation of formally </w:t>
      </w:r>
      <w:r w:rsidRPr="009E6E8E">
        <w:rPr>
          <w:rFonts w:ascii="Tahoma" w:hAnsi="Tahoma" w:cs="Tahoma"/>
          <w:sz w:val="24"/>
          <w:szCs w:val="24"/>
        </w:rPr>
        <w:t xml:space="preserve">named elements reported by the IUPAC (refer to </w:t>
      </w:r>
      <w:hyperlink r:id="rId74" w:history="1">
        <w:r w:rsidRPr="00E05FC1">
          <w:rPr>
            <w:rStyle w:val="Hyperlink"/>
            <w:rFonts w:ascii="Tahoma" w:hAnsi="Tahoma" w:cs="Tahoma"/>
            <w:color w:val="0070C0"/>
            <w:sz w:val="24"/>
          </w:rPr>
          <w:t>https://iupac.org/iupac-announces-the-names-of-the-elements-113-115-117-and-118/</w:t>
        </w:r>
      </w:hyperlink>
      <w:r w:rsidRPr="00E05FC1">
        <w:rPr>
          <w:rFonts w:ascii="Tahoma" w:hAnsi="Tahoma" w:cs="Tahoma"/>
          <w:sz w:val="24"/>
          <w:szCs w:val="24"/>
        </w:rPr>
        <w:t>).</w:t>
      </w:r>
    </w:p>
    <w:p w14:paraId="582823B1" w14:textId="77777777" w:rsidR="00E05FC1" w:rsidRPr="00E05FC1" w:rsidRDefault="00E05FC1" w:rsidP="00E05FC1">
      <w:pPr>
        <w:tabs>
          <w:tab w:val="left" w:pos="1980"/>
        </w:tabs>
        <w:spacing w:after="0" w:line="240" w:lineRule="auto"/>
        <w:jc w:val="left"/>
        <w:rPr>
          <w:rFonts w:ascii="Tahoma" w:hAnsi="Tahoma" w:cs="Tahoma"/>
          <w:sz w:val="24"/>
          <w:szCs w:val="24"/>
        </w:rPr>
      </w:pPr>
      <w:r w:rsidRPr="00E05FC1">
        <w:rPr>
          <w:rFonts w:ascii="Tahoma" w:hAnsi="Tahoma" w:cs="Tahoma"/>
          <w:sz w:val="24"/>
          <w:szCs w:val="24"/>
        </w:rPr>
        <w:t xml:space="preserve">Within APH’s current kit, elements 112-118 are named with previously assigned__and now outdated__atomic symbols Uub, Uut, Uuq, Uup, Uuh, Uus, and Uuo; these elements have officially been identified by IUPAC as copernicium (Cn), nihonium (Nh), flerovium (Fl), moscovium (Mc), livermorium (Lv), tennessine (Ts), and oganesson (Og). Refer to </w:t>
      </w:r>
      <w:hyperlink r:id="rId75" w:history="1">
        <w:r w:rsidRPr="00E05FC1">
          <w:rPr>
            <w:rStyle w:val="Hyperlink"/>
            <w:rFonts w:ascii="Tahoma" w:hAnsi="Tahoma" w:cs="Tahoma"/>
            <w:color w:val="0070C0"/>
            <w:sz w:val="24"/>
          </w:rPr>
          <w:t>https://www.iupac.org/cms/wp-content/uploads/2015/07/IUPAC_Periodic_Table-28Nov16.jpg</w:t>
        </w:r>
      </w:hyperlink>
      <w:r w:rsidRPr="00E05FC1">
        <w:rPr>
          <w:rFonts w:ascii="Tahoma" w:hAnsi="Tahoma" w:cs="Tahoma"/>
          <w:sz w:val="24"/>
          <w:szCs w:val="24"/>
        </w:rPr>
        <w:t xml:space="preserve"> for the 2016 IUPAC version of the table. </w:t>
      </w:r>
    </w:p>
    <w:p w14:paraId="16EE3304" w14:textId="77777777" w:rsidR="00E05FC1" w:rsidRDefault="00E05FC1" w:rsidP="00E05FC1">
      <w:pPr>
        <w:pStyle w:val="BodyTextIndent"/>
        <w:tabs>
          <w:tab w:val="left" w:pos="-270"/>
        </w:tabs>
        <w:spacing w:line="240" w:lineRule="auto"/>
        <w:ind w:left="0" w:firstLine="0"/>
        <w:jc w:val="left"/>
        <w:rPr>
          <w:rFonts w:ascii="Tahoma" w:hAnsi="Tahoma"/>
          <w:sz w:val="24"/>
          <w:szCs w:val="24"/>
        </w:rPr>
      </w:pPr>
    </w:p>
    <w:p w14:paraId="4B27E1A4" w14:textId="77777777" w:rsidR="00E05FC1" w:rsidRDefault="00E05FC1" w:rsidP="00E05FC1">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 xml:space="preserve">In February 2017, the project leader prepared a formal Product Modernization Form that detailed the expected updates to the Azer’s Interactive Periodic Table Study Set, including the provision of both Nemeth and UEB versions to comply with recent shifts and adoptions of the UEB code by some states and/or state districts. In April 2017, the modernization proposal was presented to the Product Evaluation Team, and in May 2017, it was presented to the Product Advisory and Review Committee. Both </w:t>
      </w:r>
      <w:r>
        <w:rPr>
          <w:rFonts w:ascii="Tahoma" w:hAnsi="Tahoma"/>
          <w:sz w:val="24"/>
          <w:szCs w:val="24"/>
        </w:rPr>
        <w:lastRenderedPageBreak/>
        <w:t xml:space="preserve">committees supported the product endeavor. The project was assigned Grant #682. </w:t>
      </w:r>
    </w:p>
    <w:p w14:paraId="54082B77" w14:textId="77777777" w:rsidR="00E05FC1" w:rsidRDefault="00E05FC1" w:rsidP="00E05FC1">
      <w:pPr>
        <w:pStyle w:val="BodyTextIndent"/>
        <w:tabs>
          <w:tab w:val="left" w:pos="-270"/>
        </w:tabs>
        <w:spacing w:line="240" w:lineRule="auto"/>
        <w:ind w:left="0" w:firstLine="0"/>
        <w:jc w:val="left"/>
        <w:rPr>
          <w:rFonts w:ascii="Tahoma" w:hAnsi="Tahoma"/>
          <w:sz w:val="24"/>
          <w:szCs w:val="24"/>
        </w:rPr>
      </w:pPr>
    </w:p>
    <w:p w14:paraId="58785ABB" w14:textId="77777777" w:rsidR="00E05FC1" w:rsidRDefault="00E05FC1" w:rsidP="00E05FC1">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Work tasks undertaken by the project leader during the latter part of FY 2017 included the following:</w:t>
      </w:r>
    </w:p>
    <w:p w14:paraId="1C3DA45B" w14:textId="77777777" w:rsidR="00E05FC1" w:rsidRDefault="00E05FC1" w:rsidP="00243D80">
      <w:pPr>
        <w:pStyle w:val="BodyTextIndent"/>
        <w:widowControl/>
        <w:numPr>
          <w:ilvl w:val="0"/>
          <w:numId w:val="213"/>
        </w:numPr>
        <w:tabs>
          <w:tab w:val="left" w:pos="-270"/>
        </w:tabs>
        <w:adjustRightInd/>
        <w:spacing w:line="240" w:lineRule="auto"/>
        <w:jc w:val="left"/>
        <w:textAlignment w:val="auto"/>
        <w:rPr>
          <w:rFonts w:ascii="Tahoma" w:hAnsi="Tahoma"/>
          <w:sz w:val="24"/>
          <w:szCs w:val="24"/>
        </w:rPr>
      </w:pPr>
      <w:r>
        <w:rPr>
          <w:rFonts w:ascii="Tahoma" w:hAnsi="Tahoma"/>
          <w:sz w:val="24"/>
          <w:szCs w:val="24"/>
        </w:rPr>
        <w:t>Ordered and reviewed the current product to specify needed updates</w:t>
      </w:r>
    </w:p>
    <w:p w14:paraId="03D70A88" w14:textId="77777777" w:rsidR="00E05FC1" w:rsidRPr="00350F6A" w:rsidRDefault="00E05FC1" w:rsidP="00243D80">
      <w:pPr>
        <w:pStyle w:val="BodyTextIndent"/>
        <w:widowControl/>
        <w:numPr>
          <w:ilvl w:val="0"/>
          <w:numId w:val="213"/>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 xml:space="preserve">Determined, with in-house support, priority of redesigning the original kit and the new UEB version, based on consequential impact on other APH departments and existing production tooling. </w:t>
      </w:r>
    </w:p>
    <w:p w14:paraId="6BBBC438" w14:textId="77777777" w:rsidR="00E05FC1" w:rsidRDefault="00E05FC1" w:rsidP="00243D80">
      <w:pPr>
        <w:pStyle w:val="BodyTextIndent"/>
        <w:widowControl/>
        <w:numPr>
          <w:ilvl w:val="0"/>
          <w:numId w:val="213"/>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Conducted the first Product Development Committee meeting to review the purpose and expected redesign of the product </w:t>
      </w:r>
    </w:p>
    <w:p w14:paraId="1D6376C1" w14:textId="77777777" w:rsidR="00E05FC1" w:rsidRDefault="00E05FC1" w:rsidP="00243D80">
      <w:pPr>
        <w:pStyle w:val="BodyTextIndent"/>
        <w:widowControl/>
        <w:numPr>
          <w:ilvl w:val="0"/>
          <w:numId w:val="213"/>
        </w:numPr>
        <w:tabs>
          <w:tab w:val="left" w:pos="-270"/>
        </w:tabs>
        <w:adjustRightInd/>
        <w:spacing w:line="240" w:lineRule="auto"/>
        <w:jc w:val="left"/>
        <w:textAlignment w:val="auto"/>
        <w:rPr>
          <w:rFonts w:ascii="Tahoma" w:hAnsi="Tahoma"/>
          <w:sz w:val="24"/>
          <w:szCs w:val="24"/>
        </w:rPr>
      </w:pPr>
      <w:r>
        <w:rPr>
          <w:rFonts w:ascii="Tahoma" w:hAnsi="Tahoma"/>
          <w:sz w:val="24"/>
          <w:szCs w:val="24"/>
        </w:rPr>
        <w:t>Initiated edits to the accompanying instruction booklet</w:t>
      </w:r>
    </w:p>
    <w:p w14:paraId="0BCF9EDC" w14:textId="77777777" w:rsidR="00E05FC1" w:rsidRDefault="00E05FC1" w:rsidP="00E05FC1">
      <w:pPr>
        <w:pStyle w:val="BodyText2"/>
        <w:jc w:val="left"/>
        <w:rPr>
          <w:rFonts w:ascii="Tahoma" w:hAnsi="Tahoma"/>
          <w:b w:val="0"/>
          <w:sz w:val="24"/>
          <w:szCs w:val="24"/>
        </w:rPr>
      </w:pPr>
    </w:p>
    <w:p w14:paraId="370E221C" w14:textId="77777777" w:rsidR="00E05FC1" w:rsidRDefault="00E05FC1" w:rsidP="00E05FC1">
      <w:pPr>
        <w:pStyle w:val="BodyText2"/>
        <w:jc w:val="left"/>
        <w:rPr>
          <w:rFonts w:ascii="Tahoma" w:hAnsi="Tahoma"/>
          <w:b w:val="0"/>
          <w:sz w:val="24"/>
          <w:szCs w:val="24"/>
        </w:rPr>
      </w:pPr>
      <w:r>
        <w:rPr>
          <w:rFonts w:ascii="Tahoma" w:hAnsi="Tahoma"/>
          <w:b w:val="0"/>
          <w:sz w:val="24"/>
          <w:szCs w:val="24"/>
        </w:rPr>
        <w:t>New catalog numbers were assigned for the two modernized versions of the kit and related print instruction booklets:</w:t>
      </w:r>
    </w:p>
    <w:p w14:paraId="343F4AE3" w14:textId="77777777" w:rsidR="00E05FC1" w:rsidRPr="00BB4713" w:rsidRDefault="00E05FC1" w:rsidP="00243D80">
      <w:pPr>
        <w:pStyle w:val="BodyText2"/>
        <w:numPr>
          <w:ilvl w:val="0"/>
          <w:numId w:val="268"/>
        </w:numPr>
        <w:jc w:val="left"/>
        <w:textAlignment w:val="auto"/>
        <w:rPr>
          <w:rFonts w:ascii="Tahoma" w:hAnsi="Tahoma"/>
          <w:b w:val="0"/>
          <w:sz w:val="24"/>
          <w:szCs w:val="24"/>
        </w:rPr>
      </w:pPr>
      <w:r w:rsidRPr="00BB4713">
        <w:rPr>
          <w:rFonts w:ascii="Tahoma" w:hAnsi="Tahoma"/>
          <w:b w:val="0"/>
          <w:sz w:val="24"/>
          <w:szCs w:val="24"/>
        </w:rPr>
        <w:t>Azer’s Interactive Periodic Table Study Set, Nemeth version: 1-08856-01</w:t>
      </w:r>
    </w:p>
    <w:p w14:paraId="7B28C193" w14:textId="77777777" w:rsidR="00E05FC1" w:rsidRPr="00BB4713" w:rsidRDefault="00E05FC1" w:rsidP="00243D80">
      <w:pPr>
        <w:pStyle w:val="BodyText2"/>
        <w:numPr>
          <w:ilvl w:val="0"/>
          <w:numId w:val="268"/>
        </w:numPr>
        <w:jc w:val="left"/>
        <w:textAlignment w:val="auto"/>
        <w:rPr>
          <w:rFonts w:ascii="Tahoma" w:hAnsi="Tahoma"/>
          <w:b w:val="0"/>
          <w:sz w:val="24"/>
          <w:szCs w:val="24"/>
        </w:rPr>
      </w:pPr>
      <w:r w:rsidRPr="00BB4713">
        <w:rPr>
          <w:rFonts w:ascii="Tahoma" w:hAnsi="Tahoma"/>
          <w:b w:val="0"/>
          <w:sz w:val="24"/>
          <w:szCs w:val="24"/>
        </w:rPr>
        <w:t>Azer’s Interactive Periodic Table Study Set, UEB version: 1-08959-00</w:t>
      </w:r>
    </w:p>
    <w:p w14:paraId="65971FCF" w14:textId="77777777" w:rsidR="00E05FC1" w:rsidRPr="00BB4713" w:rsidRDefault="00E05FC1" w:rsidP="00243D80">
      <w:pPr>
        <w:pStyle w:val="BodyText2"/>
        <w:numPr>
          <w:ilvl w:val="0"/>
          <w:numId w:val="268"/>
        </w:numPr>
        <w:jc w:val="left"/>
        <w:textAlignment w:val="auto"/>
        <w:rPr>
          <w:rFonts w:ascii="Tahoma" w:hAnsi="Tahoma"/>
          <w:b w:val="0"/>
          <w:sz w:val="24"/>
          <w:szCs w:val="24"/>
        </w:rPr>
      </w:pPr>
      <w:r w:rsidRPr="00BB4713">
        <w:rPr>
          <w:rFonts w:ascii="Tahoma" w:hAnsi="Tahoma"/>
          <w:b w:val="0"/>
          <w:sz w:val="24"/>
          <w:szCs w:val="24"/>
        </w:rPr>
        <w:t>Azer’s Interactive Periodic Table Study Set Print</w:t>
      </w:r>
      <w:r>
        <w:rPr>
          <w:rFonts w:ascii="Tahoma" w:hAnsi="Tahoma"/>
          <w:b w:val="0"/>
          <w:sz w:val="24"/>
          <w:szCs w:val="24"/>
        </w:rPr>
        <w:t xml:space="preserve"> Instruction Booklet</w:t>
      </w:r>
      <w:r w:rsidRPr="00BB4713">
        <w:rPr>
          <w:rFonts w:ascii="Tahoma" w:hAnsi="Tahoma"/>
          <w:b w:val="0"/>
          <w:sz w:val="24"/>
          <w:szCs w:val="24"/>
        </w:rPr>
        <w:t>, Nemeth version: 7-08856-01</w:t>
      </w:r>
    </w:p>
    <w:p w14:paraId="71AC2854" w14:textId="77777777" w:rsidR="00E05FC1" w:rsidRPr="00BB4713" w:rsidRDefault="00E05FC1" w:rsidP="00243D80">
      <w:pPr>
        <w:pStyle w:val="BodyText2"/>
        <w:numPr>
          <w:ilvl w:val="0"/>
          <w:numId w:val="268"/>
        </w:numPr>
        <w:jc w:val="left"/>
        <w:textAlignment w:val="auto"/>
        <w:rPr>
          <w:rFonts w:ascii="Tahoma" w:hAnsi="Tahoma"/>
          <w:b w:val="0"/>
          <w:sz w:val="24"/>
          <w:szCs w:val="24"/>
        </w:rPr>
      </w:pPr>
      <w:r w:rsidRPr="00BB4713">
        <w:rPr>
          <w:rFonts w:ascii="Tahoma" w:hAnsi="Tahoma"/>
          <w:b w:val="0"/>
          <w:sz w:val="24"/>
          <w:szCs w:val="24"/>
        </w:rPr>
        <w:t>Azer’s Interactive Periodic Table Study Set Print</w:t>
      </w:r>
      <w:r>
        <w:rPr>
          <w:rFonts w:ascii="Tahoma" w:hAnsi="Tahoma"/>
          <w:b w:val="0"/>
          <w:sz w:val="24"/>
          <w:szCs w:val="24"/>
        </w:rPr>
        <w:t xml:space="preserve"> Instruction Booklet</w:t>
      </w:r>
      <w:r w:rsidRPr="00BB4713">
        <w:rPr>
          <w:rFonts w:ascii="Tahoma" w:hAnsi="Tahoma"/>
          <w:b w:val="0"/>
          <w:sz w:val="24"/>
          <w:szCs w:val="24"/>
        </w:rPr>
        <w:t>, UEB version: 7-08859-00</w:t>
      </w:r>
    </w:p>
    <w:p w14:paraId="74942070" w14:textId="77777777" w:rsidR="00E05FC1" w:rsidRDefault="00E05FC1" w:rsidP="00E05FC1">
      <w:pPr>
        <w:pStyle w:val="BodyText2"/>
        <w:jc w:val="left"/>
        <w:rPr>
          <w:rFonts w:ascii="Tahoma" w:hAnsi="Tahoma"/>
          <w:b w:val="0"/>
          <w:sz w:val="24"/>
          <w:szCs w:val="24"/>
        </w:rPr>
      </w:pPr>
    </w:p>
    <w:p w14:paraId="71AD67B0" w14:textId="77777777" w:rsidR="00E05FC1" w:rsidRPr="009E6E8E" w:rsidRDefault="00E05FC1" w:rsidP="00E05FC1">
      <w:pPr>
        <w:pStyle w:val="BodyText2"/>
        <w:tabs>
          <w:tab w:val="left" w:pos="-270"/>
        </w:tabs>
        <w:jc w:val="left"/>
        <w:rPr>
          <w:rFonts w:ascii="Tahoma" w:hAnsi="Tahoma"/>
          <w:b w:val="0"/>
          <w:sz w:val="24"/>
          <w:szCs w:val="24"/>
          <w:u w:val="single"/>
        </w:rPr>
      </w:pPr>
      <w:r>
        <w:rPr>
          <w:rFonts w:ascii="Tahoma" w:hAnsi="Tahoma"/>
          <w:b w:val="0"/>
          <w:sz w:val="24"/>
          <w:szCs w:val="24"/>
          <w:u w:val="single"/>
        </w:rPr>
        <w:t>Work during FY 2018</w:t>
      </w:r>
    </w:p>
    <w:p w14:paraId="246FC6A5" w14:textId="77777777" w:rsidR="00E05FC1" w:rsidRDefault="00E05FC1" w:rsidP="00E05FC1">
      <w:pPr>
        <w:pStyle w:val="BodyText2"/>
        <w:jc w:val="left"/>
        <w:rPr>
          <w:rFonts w:ascii="Tahoma" w:hAnsi="Tahoma"/>
          <w:b w:val="0"/>
          <w:sz w:val="24"/>
          <w:szCs w:val="24"/>
        </w:rPr>
      </w:pPr>
      <w:r>
        <w:rPr>
          <w:rFonts w:ascii="Tahoma" w:hAnsi="Tahoma"/>
          <w:b w:val="0"/>
          <w:sz w:val="24"/>
          <w:szCs w:val="24"/>
        </w:rPr>
        <w:t>The first and second quarters of the fiscal year witnessed continued attention to and completion of needed production tooling by various members of the project team. Notable accomplishments included the following:</w:t>
      </w:r>
    </w:p>
    <w:p w14:paraId="6F247D95" w14:textId="77777777" w:rsidR="00E05FC1" w:rsidRDefault="00E05FC1" w:rsidP="00243D80">
      <w:pPr>
        <w:pStyle w:val="BodyText2"/>
        <w:numPr>
          <w:ilvl w:val="0"/>
          <w:numId w:val="269"/>
        </w:numPr>
        <w:jc w:val="left"/>
        <w:textAlignment w:val="auto"/>
        <w:rPr>
          <w:rFonts w:ascii="Tahoma" w:hAnsi="Tahoma"/>
          <w:b w:val="0"/>
          <w:sz w:val="24"/>
          <w:szCs w:val="24"/>
        </w:rPr>
      </w:pPr>
      <w:r>
        <w:rPr>
          <w:rFonts w:ascii="Tahoma" w:hAnsi="Tahoma"/>
          <w:b w:val="0"/>
          <w:sz w:val="24"/>
          <w:szCs w:val="24"/>
        </w:rPr>
        <w:t>The project leader completed all content updates to the accompanying instruction booklet; it was thoroughly copyedited by the research assistants. Those with braille certification verified the SimBraille translation of the chemical equations featured in one of the appendices.</w:t>
      </w:r>
    </w:p>
    <w:p w14:paraId="65F2AE92" w14:textId="77777777" w:rsidR="00E05FC1" w:rsidRDefault="00E05FC1" w:rsidP="00243D80">
      <w:pPr>
        <w:pStyle w:val="BodyText2"/>
        <w:numPr>
          <w:ilvl w:val="0"/>
          <w:numId w:val="269"/>
        </w:numPr>
        <w:jc w:val="left"/>
        <w:textAlignment w:val="auto"/>
        <w:rPr>
          <w:rFonts w:ascii="Tahoma" w:hAnsi="Tahoma"/>
          <w:b w:val="0"/>
          <w:sz w:val="24"/>
          <w:szCs w:val="24"/>
        </w:rPr>
      </w:pPr>
      <w:r>
        <w:rPr>
          <w:rFonts w:ascii="Tahoma" w:hAnsi="Tahoma"/>
          <w:b w:val="0"/>
          <w:sz w:val="24"/>
          <w:szCs w:val="24"/>
        </w:rPr>
        <w:t>The graphic designer updated the existing layout of the instruction booklet, including refinements to some of the illustrations and photos. Peripheral artwork related to the binder art and cover art was also updated with the newly assigned catalog numbers, and small parts warning label.</w:t>
      </w:r>
    </w:p>
    <w:p w14:paraId="2A1FF12E" w14:textId="77777777" w:rsidR="00E05FC1" w:rsidRDefault="00E05FC1" w:rsidP="00243D80">
      <w:pPr>
        <w:pStyle w:val="BodyText2"/>
        <w:numPr>
          <w:ilvl w:val="0"/>
          <w:numId w:val="269"/>
        </w:numPr>
        <w:jc w:val="left"/>
        <w:textAlignment w:val="auto"/>
        <w:rPr>
          <w:rFonts w:ascii="Tahoma" w:hAnsi="Tahoma"/>
          <w:b w:val="0"/>
          <w:sz w:val="24"/>
          <w:szCs w:val="24"/>
        </w:rPr>
      </w:pPr>
      <w:r>
        <w:rPr>
          <w:rFonts w:ascii="Tahoma" w:hAnsi="Tahoma"/>
          <w:b w:val="0"/>
          <w:sz w:val="24"/>
          <w:szCs w:val="24"/>
        </w:rPr>
        <w:t>In late October, the project leader prepared a clean file of the instruction booklet that was used for braille translation. The braille translation was readied by early November.</w:t>
      </w:r>
    </w:p>
    <w:p w14:paraId="267438E5" w14:textId="77777777" w:rsidR="00E05FC1" w:rsidRDefault="00E05FC1" w:rsidP="00243D80">
      <w:pPr>
        <w:pStyle w:val="BodyText2"/>
        <w:numPr>
          <w:ilvl w:val="0"/>
          <w:numId w:val="269"/>
        </w:numPr>
        <w:jc w:val="left"/>
        <w:textAlignment w:val="auto"/>
        <w:rPr>
          <w:rFonts w:ascii="Tahoma" w:hAnsi="Tahoma"/>
          <w:b w:val="0"/>
          <w:sz w:val="24"/>
          <w:szCs w:val="24"/>
        </w:rPr>
      </w:pPr>
      <w:r>
        <w:rPr>
          <w:rFonts w:ascii="Tahoma" w:hAnsi="Tahoma"/>
          <w:b w:val="0"/>
          <w:sz w:val="24"/>
          <w:szCs w:val="24"/>
        </w:rPr>
        <w:t xml:space="preserve">Concurrent with strides related to the instruction booklet, the project team focused on updates to the print files needed to generate the hexagonal element pieces. Because the element pieces would no longer be screen printed as in years past, ideal ink colors were reselected for eventual printing on the Roland® UV printer. </w:t>
      </w:r>
    </w:p>
    <w:p w14:paraId="53B77219" w14:textId="77777777" w:rsidR="00E05FC1" w:rsidRDefault="00E05FC1" w:rsidP="00243D80">
      <w:pPr>
        <w:pStyle w:val="BodyText2"/>
        <w:numPr>
          <w:ilvl w:val="0"/>
          <w:numId w:val="269"/>
        </w:numPr>
        <w:jc w:val="left"/>
        <w:textAlignment w:val="auto"/>
        <w:rPr>
          <w:rFonts w:ascii="Tahoma" w:hAnsi="Tahoma"/>
          <w:b w:val="0"/>
          <w:sz w:val="24"/>
          <w:szCs w:val="24"/>
        </w:rPr>
      </w:pPr>
      <w:r>
        <w:rPr>
          <w:rFonts w:ascii="Tahoma" w:hAnsi="Tahoma"/>
          <w:b w:val="0"/>
          <w:sz w:val="24"/>
          <w:szCs w:val="24"/>
        </w:rPr>
        <w:t xml:space="preserve">Corresponding vacuum-form patterns needed to generate the hexagonal element pieces were updated accordingly. Specifically, the braille pins were updated for the elements Cn, Nh, Fl, Mc, Lv, Ts, and Og; they appear on one of the three  </w:t>
      </w:r>
      <w:r>
        <w:rPr>
          <w:rFonts w:ascii="Tahoma" w:hAnsi="Tahoma"/>
          <w:b w:val="0"/>
          <w:sz w:val="24"/>
          <w:szCs w:val="24"/>
        </w:rPr>
        <w:lastRenderedPageBreak/>
        <w:t>vacuum-form setups to accommodate elements packaged in Bag A, Bag B, and Bag C.</w:t>
      </w:r>
    </w:p>
    <w:p w14:paraId="3FA0F8CE" w14:textId="77777777" w:rsidR="00E05FC1" w:rsidRPr="00C56832" w:rsidRDefault="00E05FC1" w:rsidP="00243D80">
      <w:pPr>
        <w:pStyle w:val="BodyText2"/>
        <w:numPr>
          <w:ilvl w:val="0"/>
          <w:numId w:val="269"/>
        </w:numPr>
        <w:jc w:val="left"/>
        <w:textAlignment w:val="auto"/>
        <w:rPr>
          <w:rFonts w:ascii="Tahoma" w:hAnsi="Tahoma"/>
          <w:b w:val="0"/>
          <w:sz w:val="24"/>
          <w:szCs w:val="24"/>
        </w:rPr>
      </w:pPr>
      <w:r>
        <w:rPr>
          <w:rFonts w:ascii="Tahoma" w:hAnsi="Tahoma"/>
          <w:b w:val="0"/>
          <w:sz w:val="24"/>
          <w:szCs w:val="24"/>
        </w:rPr>
        <w:t>Parts were printed, vacuum-formed, and die-cut using the newly prepared tooling to check for ideal registration between the print and tactile parts. New cutting dies were ordered to replace those with duller blades, and a full-bleed application of color around each block/cluster of elements was employed to prevent unwanted white edges if die-cut slightly off center.</w:t>
      </w:r>
      <w:r w:rsidRPr="0071241A">
        <w:rPr>
          <w:noProof/>
        </w:rPr>
        <w:t xml:space="preserve"> </w:t>
      </w:r>
      <w:r>
        <w:rPr>
          <w:noProof/>
        </w:rPr>
        <w:drawing>
          <wp:inline distT="0" distB="0" distL="0" distR="0" wp14:anchorId="7EF33680" wp14:editId="1AF4AAE5">
            <wp:extent cx="4838700" cy="1786080"/>
            <wp:effectExtent l="0" t="0" r="0" b="5080"/>
            <wp:docPr id="17" name="Picture 17" descr="Portion of updated print setup for elements Cn, Nh, Fl, Mc, Lv, Ts, and 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852309" cy="1791103"/>
                    </a:xfrm>
                    <a:prstGeom prst="rect">
                      <a:avLst/>
                    </a:prstGeom>
                  </pic:spPr>
                </pic:pic>
              </a:graphicData>
            </a:graphic>
          </wp:inline>
        </w:drawing>
      </w:r>
      <w:r>
        <w:rPr>
          <w:rFonts w:ascii="Tahoma" w:hAnsi="Tahoma"/>
          <w:b w:val="0"/>
          <w:sz w:val="24"/>
          <w:szCs w:val="24"/>
        </w:rPr>
        <w:t xml:space="preserve"> </w:t>
      </w:r>
    </w:p>
    <w:p w14:paraId="1D75DADE" w14:textId="77777777" w:rsidR="00E05FC1" w:rsidRDefault="00E05FC1" w:rsidP="00E05FC1">
      <w:pPr>
        <w:pStyle w:val="BodyText2"/>
        <w:jc w:val="left"/>
        <w:rPr>
          <w:rFonts w:ascii="Tahoma" w:hAnsi="Tahoma"/>
          <w:b w:val="0"/>
          <w:sz w:val="24"/>
          <w:szCs w:val="24"/>
        </w:rPr>
      </w:pPr>
    </w:p>
    <w:p w14:paraId="4D5A3CEE" w14:textId="374CC65E" w:rsidR="00E05FC1" w:rsidRPr="00F75114" w:rsidRDefault="00E05FC1" w:rsidP="00E05FC1">
      <w:pPr>
        <w:pStyle w:val="BodyText2"/>
        <w:jc w:val="left"/>
        <w:rPr>
          <w:rFonts w:ascii="Tahoma" w:hAnsi="Tahoma"/>
          <w:b w:val="0"/>
          <w:sz w:val="24"/>
          <w:szCs w:val="24"/>
        </w:rPr>
      </w:pPr>
      <w:r>
        <w:rPr>
          <w:rFonts w:ascii="Tahoma" w:hAnsi="Tahoma"/>
          <w:b w:val="0"/>
          <w:sz w:val="24"/>
          <w:szCs w:val="24"/>
        </w:rPr>
        <w:t xml:space="preserve">In April 2018, Rod Dixon had completed the specifications document and presented the overview section to the project leader for review and approval prior to the formal </w:t>
      </w:r>
      <w:r w:rsidRPr="00B466F0">
        <w:rPr>
          <w:rFonts w:ascii="Tahoma" w:hAnsi="Tahoma"/>
          <w:b w:val="0"/>
          <w:sz w:val="24"/>
          <w:szCs w:val="24"/>
        </w:rPr>
        <w:t>Specification</w:t>
      </w:r>
      <w:r>
        <w:rPr>
          <w:rFonts w:ascii="Tahoma" w:hAnsi="Tahoma"/>
          <w:b w:val="0"/>
          <w:sz w:val="24"/>
          <w:szCs w:val="24"/>
        </w:rPr>
        <w:t xml:space="preserve"> meeting. At that time, it was anticipated that the Gate 5: Specifications meeting would be held by the end of the fiscal year.</w:t>
      </w:r>
    </w:p>
    <w:p w14:paraId="19E05ED7" w14:textId="77777777" w:rsidR="00E05FC1" w:rsidRDefault="00E05FC1" w:rsidP="00E05FC1">
      <w:pPr>
        <w:pStyle w:val="BodyText2"/>
        <w:jc w:val="left"/>
        <w:rPr>
          <w:rFonts w:ascii="Tahoma" w:hAnsi="Tahoma"/>
          <w:b w:val="0"/>
          <w:sz w:val="24"/>
          <w:szCs w:val="24"/>
          <w:u w:val="single"/>
        </w:rPr>
      </w:pPr>
    </w:p>
    <w:p w14:paraId="4FA3128E" w14:textId="77777777" w:rsidR="00E05FC1" w:rsidRDefault="00E05FC1" w:rsidP="00E05FC1">
      <w:pPr>
        <w:pStyle w:val="BodyText2"/>
        <w:jc w:val="left"/>
        <w:rPr>
          <w:rFonts w:ascii="Tahoma" w:hAnsi="Tahoma"/>
          <w:b w:val="0"/>
          <w:sz w:val="24"/>
          <w:szCs w:val="24"/>
          <w:u w:val="single"/>
        </w:rPr>
      </w:pPr>
      <w:r>
        <w:rPr>
          <w:rFonts w:ascii="Tahoma" w:hAnsi="Tahoma"/>
          <w:b w:val="0"/>
          <w:sz w:val="24"/>
          <w:szCs w:val="24"/>
          <w:u w:val="single"/>
        </w:rPr>
        <w:t>Work planned for FY 2019</w:t>
      </w:r>
    </w:p>
    <w:p w14:paraId="3E0BB11F" w14:textId="77777777" w:rsidR="00E05FC1" w:rsidRDefault="00E05FC1" w:rsidP="00E05FC1">
      <w:pPr>
        <w:pStyle w:val="BodyText2"/>
        <w:jc w:val="left"/>
        <w:rPr>
          <w:rFonts w:ascii="Tahoma" w:hAnsi="Tahoma"/>
          <w:b w:val="0"/>
          <w:sz w:val="24"/>
          <w:szCs w:val="24"/>
        </w:rPr>
      </w:pPr>
      <w:r w:rsidRPr="00ED4367">
        <w:rPr>
          <w:rFonts w:ascii="Tahoma" w:hAnsi="Tahoma"/>
          <w:b w:val="0"/>
          <w:sz w:val="24"/>
          <w:szCs w:val="24"/>
        </w:rPr>
        <w:t>According to a new matrix-scoring process used by an in-house review committee to evaluate all APH produc</w:t>
      </w:r>
      <w:r>
        <w:rPr>
          <w:rFonts w:ascii="Tahoma" w:hAnsi="Tahoma"/>
          <w:b w:val="0"/>
          <w:sz w:val="24"/>
          <w:szCs w:val="24"/>
        </w:rPr>
        <w:t>t ideas and endeavors, the modernization of the Nemeth version of the Azer’s Interactive Periodic Table Study Set garnered a weighted score of 61</w:t>
      </w:r>
      <w:r w:rsidRPr="00ED4367">
        <w:rPr>
          <w:rFonts w:ascii="Tahoma" w:hAnsi="Tahoma"/>
          <w:b w:val="0"/>
          <w:sz w:val="24"/>
          <w:szCs w:val="24"/>
        </w:rPr>
        <w:t xml:space="preserve"> out </w:t>
      </w:r>
      <w:r>
        <w:rPr>
          <w:rFonts w:ascii="Tahoma" w:hAnsi="Tahoma"/>
          <w:b w:val="0"/>
          <w:sz w:val="24"/>
          <w:szCs w:val="24"/>
        </w:rPr>
        <w:t xml:space="preserve">of a possible 93; it retained active status under the current project leader’s direction. </w:t>
      </w:r>
      <w:r w:rsidRPr="00ED4367">
        <w:rPr>
          <w:rFonts w:ascii="Tahoma" w:hAnsi="Tahoma"/>
          <w:b w:val="0"/>
          <w:sz w:val="24"/>
          <w:szCs w:val="24"/>
        </w:rPr>
        <w:t>In an effort to minimize the number of active projects on a given project leader’s</w:t>
      </w:r>
      <w:r>
        <w:rPr>
          <w:rFonts w:ascii="Tahoma" w:hAnsi="Tahoma"/>
          <w:b w:val="0"/>
          <w:sz w:val="24"/>
          <w:szCs w:val="24"/>
        </w:rPr>
        <w:t xml:space="preserve"> work plate and time demands on other staff resources, the UEB version of the Azer’s Interactive Periodic Table Study Set, which garnered a weighted score of 59 out of a possible 93, was reverted to on-hold status</w:t>
      </w:r>
      <w:r w:rsidRPr="00ED4367">
        <w:rPr>
          <w:rFonts w:ascii="Tahoma" w:hAnsi="Tahoma"/>
          <w:b w:val="0"/>
          <w:sz w:val="24"/>
          <w:szCs w:val="24"/>
        </w:rPr>
        <w:t xml:space="preserve"> as of Ju</w:t>
      </w:r>
      <w:r>
        <w:rPr>
          <w:rFonts w:ascii="Tahoma" w:hAnsi="Tahoma"/>
          <w:b w:val="0"/>
          <w:sz w:val="24"/>
          <w:szCs w:val="24"/>
        </w:rPr>
        <w:t>ly 2018. Reintroduction of the latter version to active status is contingent</w:t>
      </w:r>
      <w:r w:rsidRPr="00ED4367">
        <w:rPr>
          <w:rFonts w:ascii="Tahoma" w:hAnsi="Tahoma"/>
          <w:b w:val="0"/>
          <w:sz w:val="24"/>
          <w:szCs w:val="24"/>
        </w:rPr>
        <w:t xml:space="preserve"> on the completion of projects close</w:t>
      </w:r>
      <w:r>
        <w:rPr>
          <w:rFonts w:ascii="Tahoma" w:hAnsi="Tahoma"/>
          <w:b w:val="0"/>
          <w:sz w:val="24"/>
          <w:szCs w:val="24"/>
        </w:rPr>
        <w:t>r to availability and the reassessment of the project leader’s priorities.</w:t>
      </w:r>
      <w:r w:rsidRPr="00ED4367">
        <w:rPr>
          <w:rFonts w:ascii="Tahoma" w:hAnsi="Tahoma"/>
          <w:b w:val="0"/>
          <w:sz w:val="24"/>
          <w:szCs w:val="24"/>
        </w:rPr>
        <w:t xml:space="preserve"> </w:t>
      </w:r>
    </w:p>
    <w:p w14:paraId="6196BC70" w14:textId="77777777" w:rsidR="00E05FC1" w:rsidRDefault="00E05FC1" w:rsidP="00E05FC1">
      <w:pPr>
        <w:pStyle w:val="BodyText2"/>
        <w:jc w:val="left"/>
        <w:rPr>
          <w:rFonts w:ascii="Tahoma" w:hAnsi="Tahoma"/>
          <w:b w:val="0"/>
          <w:sz w:val="24"/>
          <w:szCs w:val="24"/>
        </w:rPr>
      </w:pPr>
    </w:p>
    <w:p w14:paraId="6EC80E25" w14:textId="1BA27422" w:rsidR="00E05FC1" w:rsidRDefault="00E05FC1" w:rsidP="00E05FC1">
      <w:pPr>
        <w:spacing w:after="0" w:line="240" w:lineRule="auto"/>
        <w:jc w:val="left"/>
      </w:pPr>
      <w:r w:rsidRPr="00745CBB">
        <w:rPr>
          <w:rFonts w:ascii="Tahoma" w:hAnsi="Tahoma"/>
          <w:color w:val="000000" w:themeColor="text1"/>
          <w:sz w:val="24"/>
          <w:szCs w:val="24"/>
        </w:rPr>
        <w:t xml:space="preserve">Actual production of the </w:t>
      </w:r>
      <w:r>
        <w:rPr>
          <w:rFonts w:ascii="Tahoma" w:hAnsi="Tahoma"/>
          <w:color w:val="000000" w:themeColor="text1"/>
          <w:sz w:val="24"/>
          <w:szCs w:val="24"/>
        </w:rPr>
        <w:t xml:space="preserve">modernized Azer’s Interactive Periodic Table Study Set (Nemeth version) is expected to occur in the third quarter of FY 2019. The project leader and manufacturing specialists will closely monitor the quality of the initial pilot and production runs. The project leader will prepare content for the product brochure and be active in the marketing of the product via presentations and workshop at national conferences. </w:t>
      </w:r>
    </w:p>
    <w:p w14:paraId="50DCDD57" w14:textId="77777777" w:rsidR="00765E44" w:rsidRPr="00116395" w:rsidRDefault="00765E44" w:rsidP="00F964BE">
      <w:pPr>
        <w:widowControl/>
        <w:adjustRightInd/>
        <w:spacing w:after="0" w:line="240" w:lineRule="auto"/>
        <w:jc w:val="left"/>
        <w:textAlignment w:val="auto"/>
        <w:rPr>
          <w:rFonts w:ascii="Tahoma" w:hAnsi="Tahoma" w:cs="Tahoma"/>
          <w:color w:val="000000"/>
          <w:sz w:val="24"/>
          <w:szCs w:val="24"/>
          <w:highlight w:val="yellow"/>
        </w:rPr>
      </w:pPr>
    </w:p>
    <w:p w14:paraId="75EFE19B" w14:textId="77777777" w:rsidR="007A7F76" w:rsidRPr="00510679" w:rsidRDefault="007A7F76" w:rsidP="00F964BE">
      <w:pPr>
        <w:pStyle w:val="Heading4"/>
      </w:pPr>
      <w:bookmarkStart w:id="82" w:name="_Toc526341555"/>
      <w:r w:rsidRPr="00510679">
        <w:t>Build-A-Cell</w:t>
      </w:r>
      <w:bookmarkEnd w:id="82"/>
    </w:p>
    <w:p w14:paraId="0EAEFD82" w14:textId="4198C9F8" w:rsidR="007A7F76" w:rsidRPr="00510679" w:rsidRDefault="007A7F76" w:rsidP="00F964BE">
      <w:pPr>
        <w:widowControl/>
        <w:adjustRightInd/>
        <w:spacing w:after="0" w:line="240" w:lineRule="auto"/>
        <w:jc w:val="center"/>
        <w:textAlignment w:val="auto"/>
        <w:rPr>
          <w:rFonts w:ascii="Tahoma" w:hAnsi="Tahoma" w:cs="Tahoma"/>
          <w:color w:val="000000"/>
          <w:sz w:val="24"/>
          <w:szCs w:val="24"/>
        </w:rPr>
      </w:pPr>
      <w:r w:rsidRPr="00510679">
        <w:rPr>
          <w:rFonts w:ascii="Tahoma" w:hAnsi="Tahoma" w:cs="Tahoma"/>
          <w:color w:val="000000"/>
          <w:sz w:val="24"/>
          <w:szCs w:val="24"/>
        </w:rPr>
        <w:t>(</w:t>
      </w:r>
      <w:r w:rsidR="00C8674E" w:rsidRPr="00510679">
        <w:rPr>
          <w:rFonts w:ascii="Tahoma" w:hAnsi="Tahoma" w:cs="Tahoma"/>
          <w:color w:val="000000"/>
          <w:sz w:val="24"/>
          <w:szCs w:val="24"/>
        </w:rPr>
        <w:t>Continued</w:t>
      </w:r>
      <w:r w:rsidRPr="00510679">
        <w:rPr>
          <w:rFonts w:ascii="Tahoma" w:hAnsi="Tahoma" w:cs="Tahoma"/>
          <w:color w:val="000000"/>
          <w:sz w:val="24"/>
          <w:szCs w:val="24"/>
        </w:rPr>
        <w:t>)</w:t>
      </w:r>
    </w:p>
    <w:p w14:paraId="6A4023FD" w14:textId="77777777" w:rsidR="007A7F76" w:rsidRPr="00116395" w:rsidRDefault="007A7F76" w:rsidP="00F964BE">
      <w:pPr>
        <w:widowControl/>
        <w:adjustRightInd/>
        <w:spacing w:after="0" w:line="240" w:lineRule="auto"/>
        <w:jc w:val="left"/>
        <w:textAlignment w:val="auto"/>
        <w:rPr>
          <w:rFonts w:ascii="Tahoma" w:hAnsi="Tahoma" w:cs="Tahoma"/>
          <w:color w:val="000000"/>
          <w:sz w:val="24"/>
          <w:szCs w:val="24"/>
          <w:highlight w:val="yellow"/>
        </w:rPr>
      </w:pPr>
    </w:p>
    <w:p w14:paraId="39B190DB" w14:textId="77777777" w:rsidR="007A7F76" w:rsidRPr="00510679" w:rsidRDefault="007A7F76" w:rsidP="00F964BE">
      <w:pPr>
        <w:widowControl/>
        <w:adjustRightInd/>
        <w:spacing w:after="0" w:line="240" w:lineRule="auto"/>
        <w:jc w:val="left"/>
        <w:textAlignment w:val="auto"/>
        <w:rPr>
          <w:rFonts w:ascii="Tahoma" w:hAnsi="Tahoma" w:cs="Tahoma"/>
          <w:color w:val="000000"/>
          <w:sz w:val="24"/>
          <w:szCs w:val="24"/>
          <w:u w:val="single"/>
        </w:rPr>
      </w:pPr>
      <w:r w:rsidRPr="00510679">
        <w:rPr>
          <w:rFonts w:ascii="Tahoma" w:hAnsi="Tahoma" w:cs="Tahoma"/>
          <w:color w:val="000000"/>
          <w:sz w:val="24"/>
          <w:szCs w:val="24"/>
          <w:u w:val="single"/>
        </w:rPr>
        <w:t>Purpose</w:t>
      </w:r>
    </w:p>
    <w:p w14:paraId="6C0EE345" w14:textId="77777777" w:rsidR="007A7F76" w:rsidRPr="00510679" w:rsidRDefault="007A7F76" w:rsidP="00F964BE">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To provide an interactive set of biology manipulatives, accessible to students who are blind and with low vision, that allows them to construct models of plant, animal, and bacterial cells</w:t>
      </w:r>
    </w:p>
    <w:p w14:paraId="1231B35F" w14:textId="77777777" w:rsidR="007A7F76" w:rsidRPr="00510679" w:rsidRDefault="007A7F76" w:rsidP="00F964BE">
      <w:pPr>
        <w:widowControl/>
        <w:adjustRightInd/>
        <w:spacing w:after="0" w:line="240" w:lineRule="auto"/>
        <w:jc w:val="left"/>
        <w:textAlignment w:val="auto"/>
        <w:rPr>
          <w:rFonts w:ascii="Tahoma" w:hAnsi="Tahoma" w:cs="Tahoma"/>
          <w:color w:val="000000"/>
          <w:sz w:val="24"/>
          <w:szCs w:val="24"/>
        </w:rPr>
      </w:pPr>
    </w:p>
    <w:p w14:paraId="17BB0D2B" w14:textId="77777777" w:rsidR="007A7F76" w:rsidRPr="00510679" w:rsidRDefault="007A7F76" w:rsidP="00F964BE">
      <w:pPr>
        <w:widowControl/>
        <w:adjustRightInd/>
        <w:spacing w:after="0" w:line="240" w:lineRule="auto"/>
        <w:jc w:val="left"/>
        <w:textAlignment w:val="auto"/>
        <w:rPr>
          <w:rFonts w:ascii="Tahoma" w:hAnsi="Tahoma" w:cs="Tahoma"/>
          <w:color w:val="000000"/>
          <w:sz w:val="24"/>
          <w:szCs w:val="24"/>
          <w:u w:val="single"/>
        </w:rPr>
      </w:pPr>
      <w:r w:rsidRPr="00510679">
        <w:rPr>
          <w:rFonts w:ascii="Tahoma" w:hAnsi="Tahoma" w:cs="Tahoma"/>
          <w:color w:val="000000"/>
          <w:sz w:val="24"/>
          <w:szCs w:val="24"/>
          <w:u w:val="single"/>
        </w:rPr>
        <w:t>Project Staff</w:t>
      </w:r>
    </w:p>
    <w:p w14:paraId="0BA22CCD" w14:textId="77777777"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Rosanne Hoffmann, STEM Project Leader</w:t>
      </w:r>
    </w:p>
    <w:p w14:paraId="679D62B4" w14:textId="77777777"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Frank Hayden Director of Technical &amp; Manufacturing Research</w:t>
      </w:r>
    </w:p>
    <w:p w14:paraId="1BE07001" w14:textId="77777777"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Andrew Dakin, Model Maker</w:t>
      </w:r>
    </w:p>
    <w:p w14:paraId="0C359D53" w14:textId="77777777"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Andrew Moulton, Manager of Technical &amp; Manufacturing Research</w:t>
      </w:r>
    </w:p>
    <w:p w14:paraId="7FE12D26" w14:textId="77777777"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Rachel Bishop, Research Assistant</w:t>
      </w:r>
    </w:p>
    <w:p w14:paraId="7C8E0D40" w14:textId="77777777" w:rsidR="00510679" w:rsidRPr="00510679" w:rsidRDefault="00510679" w:rsidP="00510679">
      <w:pPr>
        <w:widowControl/>
        <w:adjustRightInd/>
        <w:spacing w:after="0" w:line="240" w:lineRule="auto"/>
        <w:jc w:val="left"/>
        <w:textAlignment w:val="auto"/>
        <w:rPr>
          <w:rFonts w:ascii="Tahoma" w:hAnsi="Tahoma" w:cs="Tahoma"/>
          <w:color w:val="000000"/>
          <w:sz w:val="24"/>
          <w:szCs w:val="24"/>
        </w:rPr>
      </w:pPr>
      <w:r w:rsidRPr="00510679">
        <w:rPr>
          <w:rFonts w:ascii="Tahoma" w:hAnsi="Tahoma" w:cs="Tahoma"/>
          <w:color w:val="000000"/>
          <w:sz w:val="24"/>
          <w:szCs w:val="24"/>
        </w:rPr>
        <w:t>Laura Greenwell, Graphic Designer</w:t>
      </w:r>
    </w:p>
    <w:p w14:paraId="709F5997" w14:textId="77777777" w:rsidR="00510679" w:rsidRPr="00510679" w:rsidRDefault="00510679" w:rsidP="00F964BE">
      <w:pPr>
        <w:widowControl/>
        <w:adjustRightInd/>
        <w:spacing w:after="0" w:line="240" w:lineRule="auto"/>
        <w:jc w:val="left"/>
        <w:textAlignment w:val="auto"/>
        <w:rPr>
          <w:rFonts w:ascii="Tahoma" w:hAnsi="Tahoma" w:cs="Tahoma"/>
          <w:color w:val="000000"/>
          <w:sz w:val="24"/>
          <w:szCs w:val="24"/>
          <w:u w:val="single"/>
        </w:rPr>
      </w:pPr>
    </w:p>
    <w:p w14:paraId="52C22BA3" w14:textId="77777777" w:rsidR="007A7F76" w:rsidRPr="00510679" w:rsidRDefault="007A7F76" w:rsidP="00F964BE">
      <w:pPr>
        <w:widowControl/>
        <w:adjustRightInd/>
        <w:spacing w:after="0" w:line="240" w:lineRule="auto"/>
        <w:jc w:val="left"/>
        <w:textAlignment w:val="auto"/>
        <w:rPr>
          <w:rFonts w:ascii="Tahoma" w:hAnsi="Tahoma" w:cs="Tahoma"/>
          <w:color w:val="000000"/>
          <w:sz w:val="24"/>
          <w:szCs w:val="24"/>
          <w:u w:val="single"/>
        </w:rPr>
      </w:pPr>
      <w:r w:rsidRPr="00510679">
        <w:rPr>
          <w:rFonts w:ascii="Tahoma" w:hAnsi="Tahoma" w:cs="Tahoma"/>
          <w:color w:val="000000"/>
          <w:sz w:val="24"/>
          <w:szCs w:val="24"/>
          <w:u w:val="single"/>
        </w:rPr>
        <w:t>Background</w:t>
      </w:r>
    </w:p>
    <w:p w14:paraId="2EBE5299" w14:textId="49102CE3" w:rsidR="00510679" w:rsidRPr="00C8674E" w:rsidRDefault="007A7F76" w:rsidP="00510679">
      <w:pPr>
        <w:pStyle w:val="NoSpacing"/>
        <w:spacing w:line="240" w:lineRule="auto"/>
        <w:ind w:left="0" w:right="0" w:firstLine="0"/>
        <w:jc w:val="left"/>
        <w:rPr>
          <w:rFonts w:ascii="Tahoma" w:eastAsia="Tahoma" w:hAnsi="Tahoma" w:cs="Tahoma"/>
          <w:sz w:val="24"/>
          <w:szCs w:val="24"/>
        </w:rPr>
      </w:pPr>
      <w:r w:rsidRPr="00510679">
        <w:rPr>
          <w:rFonts w:ascii="Tahoma" w:hAnsi="Tahoma" w:cs="Tahoma"/>
          <w:color w:val="000000"/>
          <w:sz w:val="24"/>
          <w:szCs w:val="24"/>
        </w:rPr>
        <w:t xml:space="preserve">Requests for a product similar in design to the DNA-RNA Kit for cell structure have been noted at gatherings of TVIs and other professionals, </w:t>
      </w:r>
      <w:r w:rsidR="00C8674E" w:rsidRPr="00510679">
        <w:rPr>
          <w:rFonts w:ascii="Tahoma" w:hAnsi="Tahoma" w:cs="Tahoma"/>
          <w:sz w:val="24"/>
        </w:rPr>
        <w:t xml:space="preserve">such as the Meeting of the Minds at APH in 2014 and the Unity Conference at the Tennessee School for the Blind (2013). </w:t>
      </w:r>
      <w:r w:rsidRPr="00510679">
        <w:rPr>
          <w:rFonts w:ascii="Tahoma" w:hAnsi="Tahoma" w:cs="Tahoma"/>
          <w:color w:val="000000"/>
          <w:sz w:val="24"/>
          <w:szCs w:val="24"/>
        </w:rPr>
        <w:t xml:space="preserve">This product will fulfill these requests and align with the Next Generation Science Standards. The product will consist of full color, tactile outlines or templates of three types of cells (plant, animal, and bacterial) printed and thermoformed on separate 8.5 by 11-inch plastic sheets. </w:t>
      </w:r>
      <w:r w:rsidR="00C8674E" w:rsidRPr="00510679">
        <w:rPr>
          <w:rFonts w:ascii="Tahoma" w:hAnsi="Tahoma" w:cs="Tahoma"/>
          <w:sz w:val="24"/>
        </w:rPr>
        <w:t xml:space="preserve">These sheets will be three-hole punched to fit in a binder. </w:t>
      </w:r>
      <w:r w:rsidR="00510679" w:rsidRPr="7ADB6992">
        <w:rPr>
          <w:rFonts w:ascii="Tahoma" w:eastAsia="Tahoma" w:hAnsi="Tahoma" w:cs="Tahoma"/>
          <w:sz w:val="24"/>
          <w:szCs w:val="24"/>
        </w:rPr>
        <w:t>The center part of the cell outlines will be covered with loop material that sticks to hook material dots. The produ</w:t>
      </w:r>
      <w:r w:rsidR="00510679">
        <w:rPr>
          <w:rFonts w:ascii="Tahoma" w:eastAsia="Tahoma" w:hAnsi="Tahoma" w:cs="Tahoma"/>
          <w:sz w:val="24"/>
          <w:szCs w:val="24"/>
        </w:rPr>
        <w:t>ct will also include full-color</w:t>
      </w:r>
      <w:r w:rsidR="00510679" w:rsidRPr="7ADB6992">
        <w:rPr>
          <w:rFonts w:ascii="Tahoma" w:eastAsia="Tahoma" w:hAnsi="Tahoma" w:cs="Tahoma"/>
          <w:sz w:val="24"/>
          <w:szCs w:val="24"/>
        </w:rPr>
        <w:t xml:space="preserve"> tactile organelles</w:t>
      </w:r>
      <w:r w:rsidR="00510679">
        <w:rPr>
          <w:rFonts w:ascii="Tahoma" w:eastAsia="Tahoma" w:hAnsi="Tahoma" w:cs="Tahoma"/>
          <w:sz w:val="24"/>
          <w:szCs w:val="24"/>
        </w:rPr>
        <w:t xml:space="preserve"> and internal cellular structures</w:t>
      </w:r>
      <w:r w:rsidR="00510679" w:rsidRPr="7ADB6992">
        <w:rPr>
          <w:rFonts w:ascii="Tahoma" w:eastAsia="Tahoma" w:hAnsi="Tahoma" w:cs="Tahoma"/>
          <w:sz w:val="24"/>
          <w:szCs w:val="24"/>
        </w:rPr>
        <w:t xml:space="preserve"> including mitochondria, chloroplasts, nuclei, smooth endoplasmic reticulum, rough endoplasmic reticulum, lysosomes, peroxisomes, vacuoles, cytoskeletal fibers, centrosomes, polysomes, ribosomes, and Golgi bodies. The organelles will be identifiable by color and shape as well as a single braille letter that will </w:t>
      </w:r>
      <w:r w:rsidR="00510679">
        <w:rPr>
          <w:rFonts w:ascii="Tahoma" w:eastAsia="Tahoma" w:hAnsi="Tahoma" w:cs="Tahoma"/>
          <w:sz w:val="24"/>
          <w:szCs w:val="24"/>
        </w:rPr>
        <w:t>coorespond</w:t>
      </w:r>
      <w:r w:rsidR="00510679" w:rsidRPr="7ADB6992">
        <w:rPr>
          <w:rFonts w:ascii="Tahoma" w:eastAsia="Tahoma" w:hAnsi="Tahoma" w:cs="Tahoma"/>
          <w:sz w:val="24"/>
          <w:szCs w:val="24"/>
        </w:rPr>
        <w:t xml:space="preserve"> to a k</w:t>
      </w:r>
      <w:r w:rsidR="00510679">
        <w:rPr>
          <w:rFonts w:ascii="Tahoma" w:eastAsia="Tahoma" w:hAnsi="Tahoma" w:cs="Tahoma"/>
          <w:sz w:val="24"/>
          <w:szCs w:val="24"/>
        </w:rPr>
        <w:t>ey. The details of the structure</w:t>
      </w:r>
      <w:r w:rsidR="00510679" w:rsidRPr="7ADB6992">
        <w:rPr>
          <w:rFonts w:ascii="Tahoma" w:eastAsia="Tahoma" w:hAnsi="Tahoma" w:cs="Tahoma"/>
          <w:sz w:val="24"/>
          <w:szCs w:val="24"/>
        </w:rPr>
        <w:t>s wil</w:t>
      </w:r>
      <w:r w:rsidR="00510679">
        <w:rPr>
          <w:rFonts w:ascii="Tahoma" w:eastAsia="Tahoma" w:hAnsi="Tahoma" w:cs="Tahoma"/>
          <w:sz w:val="24"/>
          <w:szCs w:val="24"/>
        </w:rPr>
        <w:t>l be printed in color and vacuum-</w:t>
      </w:r>
      <w:r w:rsidR="00510679" w:rsidRPr="7ADB6992">
        <w:rPr>
          <w:rFonts w:ascii="Tahoma" w:eastAsia="Tahoma" w:hAnsi="Tahoma" w:cs="Tahoma"/>
          <w:sz w:val="24"/>
          <w:szCs w:val="24"/>
        </w:rPr>
        <w:t>formed on plastic, mounted on 1/8-inch thick foam, and then die-cut into appropriate shapes. Hook adhesive dots will be attached to the underside of each organelle. Students can demonstrate their knowledge of plant, animal, and bacterial cell structure by selecting the appropriate organelles for a particular cell template and adhering them to the headliner material background of each cell type. A guidebook with instructions for use will be included in the kit.</w:t>
      </w:r>
    </w:p>
    <w:p w14:paraId="5673794B" w14:textId="77777777" w:rsidR="00510679" w:rsidRPr="00C8674E" w:rsidRDefault="00510679" w:rsidP="00510679">
      <w:pPr>
        <w:spacing w:after="0" w:line="240" w:lineRule="auto"/>
        <w:jc w:val="left"/>
        <w:rPr>
          <w:rFonts w:ascii="Tahoma" w:hAnsi="Tahoma" w:cs="Tahoma"/>
          <w:sz w:val="24"/>
        </w:rPr>
      </w:pPr>
    </w:p>
    <w:p w14:paraId="2701178D" w14:textId="77777777" w:rsidR="00510679" w:rsidRPr="00C8674E" w:rsidRDefault="00510679" w:rsidP="00510679">
      <w:pPr>
        <w:spacing w:after="0" w:line="240" w:lineRule="auto"/>
        <w:jc w:val="left"/>
        <w:rPr>
          <w:rFonts w:ascii="Tahoma" w:hAnsi="Tahoma" w:cs="Tahoma"/>
          <w:sz w:val="24"/>
        </w:rPr>
      </w:pPr>
      <w:r w:rsidRPr="00C8674E">
        <w:rPr>
          <w:rFonts w:ascii="Tahoma" w:hAnsi="Tahoma" w:cs="Tahoma"/>
          <w:sz w:val="24"/>
        </w:rPr>
        <w:t xml:space="preserve">The project leader met with </w:t>
      </w:r>
      <w:r>
        <w:rPr>
          <w:rFonts w:ascii="Tahoma" w:hAnsi="Tahoma" w:cs="Tahoma"/>
          <w:sz w:val="24"/>
        </w:rPr>
        <w:t xml:space="preserve">model maker </w:t>
      </w:r>
      <w:r w:rsidRPr="00C8674E">
        <w:rPr>
          <w:rFonts w:ascii="Tahoma" w:hAnsi="Tahoma" w:cs="Tahoma"/>
          <w:sz w:val="24"/>
        </w:rPr>
        <w:t>Andrew Dakin in ea</w:t>
      </w:r>
      <w:r>
        <w:rPr>
          <w:rFonts w:ascii="Tahoma" w:hAnsi="Tahoma" w:cs="Tahoma"/>
          <w:sz w:val="24"/>
        </w:rPr>
        <w:t>rly spring 2015 to brainstorm</w:t>
      </w:r>
      <w:r w:rsidRPr="00C8674E">
        <w:rPr>
          <w:rFonts w:ascii="Tahoma" w:hAnsi="Tahoma" w:cs="Tahoma"/>
          <w:sz w:val="24"/>
        </w:rPr>
        <w:t xml:space="preserve"> the original design of the product and prepare preliminary drawings to present to the APH product review committees. A New Product Idea Submission Form was submitted by the project leader on June 18, 2015. The Product Evaluation Team accepted the product idea on October 30, 2015. The Product Advisory and Review Commi</w:t>
      </w:r>
      <w:r>
        <w:rPr>
          <w:rFonts w:ascii="Tahoma" w:hAnsi="Tahoma" w:cs="Tahoma"/>
          <w:sz w:val="24"/>
        </w:rPr>
        <w:t>ttee</w:t>
      </w:r>
      <w:r w:rsidRPr="00C8674E">
        <w:rPr>
          <w:rFonts w:ascii="Tahoma" w:hAnsi="Tahoma" w:cs="Tahoma"/>
          <w:sz w:val="24"/>
        </w:rPr>
        <w:t xml:space="preserve"> recommended that Build-A-Cell enter the product development cycle on January 6, 2016.</w:t>
      </w:r>
    </w:p>
    <w:p w14:paraId="6FF145E0" w14:textId="77777777" w:rsidR="00510679" w:rsidRPr="00C8674E" w:rsidRDefault="00510679" w:rsidP="00510679">
      <w:pPr>
        <w:spacing w:after="0" w:line="240" w:lineRule="auto"/>
        <w:jc w:val="left"/>
        <w:rPr>
          <w:rFonts w:ascii="Tahoma" w:hAnsi="Tahoma" w:cs="Tahoma"/>
          <w:sz w:val="24"/>
        </w:rPr>
      </w:pPr>
    </w:p>
    <w:p w14:paraId="1612916C" w14:textId="137DE5C9" w:rsidR="00510679" w:rsidRPr="00C8674E" w:rsidRDefault="00510679" w:rsidP="00510679">
      <w:pPr>
        <w:spacing w:after="0" w:line="240" w:lineRule="auto"/>
        <w:jc w:val="left"/>
        <w:rPr>
          <w:rFonts w:ascii="Tahoma" w:hAnsi="Tahoma" w:cs="Tahoma"/>
          <w:sz w:val="24"/>
        </w:rPr>
      </w:pPr>
      <w:r w:rsidRPr="00C8674E">
        <w:rPr>
          <w:rFonts w:ascii="Tahoma" w:hAnsi="Tahoma" w:cs="Tahoma"/>
          <w:sz w:val="24"/>
        </w:rPr>
        <w:lastRenderedPageBreak/>
        <w:t xml:space="preserve">Preliminary drawings of all components of the product were completed in June 2016, and Dakin began the production of 10 sets of prototypes for field testing. A call-out for field testers was published in the August 2016 </w:t>
      </w:r>
      <w:r w:rsidRPr="00C8674E">
        <w:rPr>
          <w:rFonts w:ascii="Tahoma" w:hAnsi="Tahoma" w:cs="Tahoma"/>
          <w:i/>
          <w:sz w:val="24"/>
        </w:rPr>
        <w:t>APH News</w:t>
      </w:r>
      <w:r>
        <w:rPr>
          <w:rFonts w:ascii="Tahoma" w:hAnsi="Tahoma" w:cs="Tahoma"/>
          <w:sz w:val="24"/>
        </w:rPr>
        <w:t>,</w:t>
      </w:r>
      <w:r w:rsidRPr="00C8674E">
        <w:rPr>
          <w:rFonts w:ascii="Tahoma" w:hAnsi="Tahoma" w:cs="Tahoma"/>
          <w:sz w:val="24"/>
        </w:rPr>
        <w:t xml:space="preserve"> and a geographically diverse set of field testers across the U</w:t>
      </w:r>
      <w:r>
        <w:rPr>
          <w:rFonts w:ascii="Tahoma" w:hAnsi="Tahoma" w:cs="Tahoma"/>
          <w:sz w:val="24"/>
        </w:rPr>
        <w:t>.</w:t>
      </w:r>
      <w:r w:rsidRPr="00C8674E">
        <w:rPr>
          <w:rFonts w:ascii="Tahoma" w:hAnsi="Tahoma" w:cs="Tahoma"/>
          <w:sz w:val="24"/>
        </w:rPr>
        <w:t>S</w:t>
      </w:r>
      <w:r>
        <w:rPr>
          <w:rFonts w:ascii="Tahoma" w:hAnsi="Tahoma" w:cs="Tahoma"/>
          <w:sz w:val="24"/>
        </w:rPr>
        <w:t>.</w:t>
      </w:r>
      <w:r w:rsidRPr="00C8674E">
        <w:rPr>
          <w:rFonts w:ascii="Tahoma" w:hAnsi="Tahoma" w:cs="Tahoma"/>
          <w:sz w:val="24"/>
        </w:rPr>
        <w:t xml:space="preserve"> was identified. </w:t>
      </w:r>
    </w:p>
    <w:p w14:paraId="61619734" w14:textId="77777777" w:rsidR="00510679" w:rsidRPr="00C8674E" w:rsidRDefault="00510679" w:rsidP="00510679">
      <w:pPr>
        <w:spacing w:after="0" w:line="240" w:lineRule="auto"/>
        <w:jc w:val="left"/>
        <w:rPr>
          <w:rFonts w:ascii="Tahoma" w:hAnsi="Tahoma" w:cs="Tahoma"/>
          <w:sz w:val="24"/>
        </w:rPr>
      </w:pPr>
    </w:p>
    <w:p w14:paraId="77F27DDA" w14:textId="77777777" w:rsidR="00510679" w:rsidRPr="00C8674E" w:rsidRDefault="00510679" w:rsidP="00510679">
      <w:pPr>
        <w:spacing w:after="0" w:line="240" w:lineRule="auto"/>
        <w:jc w:val="left"/>
        <w:rPr>
          <w:rFonts w:ascii="Tahoma" w:hAnsi="Tahoma" w:cs="Tahoma"/>
          <w:sz w:val="24"/>
        </w:rPr>
      </w:pPr>
      <w:r w:rsidRPr="00C8674E">
        <w:rPr>
          <w:rFonts w:ascii="Tahoma" w:hAnsi="Tahoma" w:cs="Tahoma"/>
          <w:sz w:val="24"/>
        </w:rPr>
        <w:t>Andrew Dakin completed the 10 sets of Build-A-Cell prototypes in April 2017. The project leader prepared a prototype guidebook including descriptive text and photographs of all of the components of the product. The project leader</w:t>
      </w:r>
      <w:r>
        <w:rPr>
          <w:rFonts w:ascii="Tahoma" w:hAnsi="Tahoma" w:cs="Tahoma"/>
          <w:sz w:val="24"/>
        </w:rPr>
        <w:t xml:space="preserve"> also prepared the on</w:t>
      </w:r>
      <w:r w:rsidRPr="00C8674E">
        <w:rPr>
          <w:rFonts w:ascii="Tahoma" w:hAnsi="Tahoma" w:cs="Tahoma"/>
          <w:sz w:val="24"/>
        </w:rPr>
        <w:t>line evaluation instrument and demographic information forms using Google Drive</w:t>
      </w:r>
      <w:r>
        <w:rPr>
          <w:rFonts w:ascii="Tahoma" w:hAnsi="Tahoma" w:cs="Tahoma"/>
          <w:sz w:val="24"/>
        </w:rPr>
        <w:t>™</w:t>
      </w:r>
      <w:r w:rsidRPr="00C8674E">
        <w:rPr>
          <w:rFonts w:ascii="Tahoma" w:hAnsi="Tahoma" w:cs="Tahoma"/>
          <w:sz w:val="24"/>
        </w:rPr>
        <w:t>. Prototypes were mailed to 10 field testers in May 2017</w:t>
      </w:r>
      <w:r>
        <w:rPr>
          <w:rFonts w:ascii="Tahoma" w:hAnsi="Tahoma" w:cs="Tahoma"/>
          <w:sz w:val="24"/>
        </w:rPr>
        <w:t>;</w:t>
      </w:r>
      <w:r w:rsidRPr="00C8674E">
        <w:rPr>
          <w:rFonts w:ascii="Tahoma" w:hAnsi="Tahoma" w:cs="Tahoma"/>
          <w:sz w:val="24"/>
        </w:rPr>
        <w:t xml:space="preserve"> nine evaluations were returned by the end of June. </w:t>
      </w:r>
    </w:p>
    <w:p w14:paraId="2CD31DD7" w14:textId="77777777" w:rsidR="00510679" w:rsidRPr="00C8674E" w:rsidRDefault="00510679" w:rsidP="00510679">
      <w:pPr>
        <w:spacing w:after="0" w:line="240" w:lineRule="auto"/>
        <w:jc w:val="left"/>
        <w:rPr>
          <w:rFonts w:ascii="Tahoma" w:hAnsi="Tahoma" w:cs="Tahoma"/>
          <w:sz w:val="24"/>
        </w:rPr>
      </w:pPr>
    </w:p>
    <w:p w14:paraId="3A2C8E82" w14:textId="70C0E56D" w:rsidR="00510679" w:rsidRPr="00C8674E" w:rsidRDefault="00510679" w:rsidP="00510679">
      <w:pPr>
        <w:spacing w:after="0" w:line="240" w:lineRule="auto"/>
        <w:jc w:val="left"/>
        <w:rPr>
          <w:rFonts w:ascii="Tahoma" w:hAnsi="Tahoma" w:cs="Tahoma"/>
          <w:sz w:val="24"/>
        </w:rPr>
      </w:pPr>
      <w:r w:rsidRPr="00C8674E">
        <w:rPr>
          <w:rFonts w:ascii="Tahoma" w:hAnsi="Tahoma" w:cs="Tahoma"/>
          <w:sz w:val="24"/>
        </w:rPr>
        <w:t>Overall, field testers were satisfied with the prototype but some suggestions for simplification were given. For example, omitting</w:t>
      </w:r>
      <w:r>
        <w:rPr>
          <w:rFonts w:ascii="Tahoma" w:hAnsi="Tahoma" w:cs="Tahoma"/>
          <w:sz w:val="24"/>
        </w:rPr>
        <w:t xml:space="preserve"> some</w:t>
      </w:r>
      <w:r w:rsidRPr="00C8674E">
        <w:rPr>
          <w:rFonts w:ascii="Tahoma" w:hAnsi="Tahoma" w:cs="Tahoma"/>
          <w:sz w:val="24"/>
        </w:rPr>
        <w:t xml:space="preserve"> fimbriae from the </w:t>
      </w:r>
      <w:r>
        <w:rPr>
          <w:rFonts w:ascii="Tahoma" w:hAnsi="Tahoma" w:cs="Tahoma"/>
          <w:sz w:val="24"/>
        </w:rPr>
        <w:t>bacterial model and the flagellum</w:t>
      </w:r>
      <w:r w:rsidRPr="00C8674E">
        <w:rPr>
          <w:rFonts w:ascii="Tahoma" w:hAnsi="Tahoma" w:cs="Tahoma"/>
          <w:sz w:val="24"/>
        </w:rPr>
        <w:t xml:space="preserve"> from the animal cell model. Field testers also suggested having a choice of dark or light background headliner material to which the organelles are adhered in order to increase the contrast for students with low vision. Some field testers suggested making a greater distinction between the cell membrane, cell wall (of the bacterial and plant cells), and capsule (of the bacterial cell) using layer thickness and texture, if possible.</w:t>
      </w:r>
    </w:p>
    <w:p w14:paraId="5A63DD0D" w14:textId="77777777" w:rsidR="00510679" w:rsidRPr="00C8674E" w:rsidRDefault="00510679" w:rsidP="00510679">
      <w:pPr>
        <w:spacing w:after="0" w:line="240" w:lineRule="auto"/>
        <w:jc w:val="left"/>
        <w:rPr>
          <w:rFonts w:ascii="Tahoma" w:hAnsi="Tahoma" w:cs="Tahoma"/>
          <w:sz w:val="24"/>
        </w:rPr>
      </w:pPr>
    </w:p>
    <w:p w14:paraId="44243508" w14:textId="77777777" w:rsidR="00510679" w:rsidRPr="00C8674E" w:rsidRDefault="00510679" w:rsidP="00510679">
      <w:pPr>
        <w:spacing w:after="0" w:line="240" w:lineRule="auto"/>
        <w:jc w:val="left"/>
        <w:rPr>
          <w:rFonts w:ascii="Tahoma" w:hAnsi="Tahoma" w:cs="Tahoma"/>
          <w:sz w:val="24"/>
          <w:u w:val="single"/>
        </w:rPr>
      </w:pPr>
      <w:r>
        <w:rPr>
          <w:rFonts w:ascii="Tahoma" w:hAnsi="Tahoma" w:cs="Tahoma"/>
          <w:sz w:val="24"/>
          <w:u w:val="single"/>
        </w:rPr>
        <w:t>Work during</w:t>
      </w:r>
      <w:r w:rsidRPr="00C8674E">
        <w:rPr>
          <w:rFonts w:ascii="Tahoma" w:hAnsi="Tahoma" w:cs="Tahoma"/>
          <w:sz w:val="24"/>
          <w:u w:val="single"/>
        </w:rPr>
        <w:t xml:space="preserve"> FY 2018</w:t>
      </w:r>
    </w:p>
    <w:p w14:paraId="3C1350AB" w14:textId="184A1700" w:rsidR="00510679" w:rsidRDefault="00510679" w:rsidP="00510679">
      <w:pPr>
        <w:spacing w:after="0" w:line="240" w:lineRule="auto"/>
        <w:jc w:val="left"/>
        <w:rPr>
          <w:rFonts w:ascii="Tahoma" w:eastAsia="Tahoma" w:hAnsi="Tahoma" w:cs="Tahoma"/>
          <w:sz w:val="24"/>
          <w:szCs w:val="24"/>
        </w:rPr>
      </w:pPr>
      <w:r w:rsidRPr="7ADB6992">
        <w:rPr>
          <w:rFonts w:ascii="Tahoma" w:eastAsia="Tahoma" w:hAnsi="Tahoma" w:cs="Tahoma"/>
          <w:sz w:val="24"/>
          <w:szCs w:val="24"/>
        </w:rPr>
        <w:t>The project leader discussed suggested changes and modifications to the Build-A-Cell prototype in September 2017 with Andrew Dakin. The following changes were implemented for the final tooling process: covering the center of each cell template with black headliner material; increasing the space between the two outer membranes of the chloroplast; decreasing the size of the vacuole; redesign of the nuclear envelope to include a double membrane and pores; redesign of the cytoskeleton to improve the distinction between microtubules, intermediate filaments, and microfilaments; omitting the animal cell flagellum; redesign of the bacterial nucleoid to make the DNA loop more discernible; decreasing the number of bacterial fimbriae; shortening of the bacterial flagellum; and adding plasmids. The textures of the outer layers of the three cell templates were made more distinguishable from each other: sandy-textured capsule layer (bacterial cell), smooth cell wall (bacterial and plant cells), and raised-dot cell membrane (bacterial, plant, and animal cells). The three cell templates were also modified to accommodate three-hole punching by decreasing the dimensions of the cells where needed. Based on field test resu</w:t>
      </w:r>
      <w:r>
        <w:rPr>
          <w:rFonts w:ascii="Tahoma" w:eastAsia="Tahoma" w:hAnsi="Tahoma" w:cs="Tahoma"/>
          <w:sz w:val="24"/>
          <w:szCs w:val="24"/>
        </w:rPr>
        <w:t xml:space="preserve">lts, the project leader and </w:t>
      </w:r>
      <w:r w:rsidRPr="7ADB6992">
        <w:rPr>
          <w:rFonts w:ascii="Tahoma" w:eastAsia="Tahoma" w:hAnsi="Tahoma" w:cs="Tahoma"/>
          <w:sz w:val="24"/>
          <w:szCs w:val="24"/>
        </w:rPr>
        <w:t xml:space="preserve">Dakin designed a pattern for a vacuum-formed key to cell surface layers, organelles, and all other intracellular structures. Tooling for the manipulatives was completed </w:t>
      </w:r>
      <w:r>
        <w:rPr>
          <w:rFonts w:ascii="Tahoma" w:eastAsia="Tahoma" w:hAnsi="Tahoma" w:cs="Tahoma"/>
          <w:sz w:val="24"/>
          <w:szCs w:val="24"/>
        </w:rPr>
        <w:t>in</w:t>
      </w:r>
      <w:r w:rsidRPr="7ADB6992">
        <w:rPr>
          <w:rFonts w:ascii="Tahoma" w:eastAsia="Tahoma" w:hAnsi="Tahoma" w:cs="Tahoma"/>
          <w:sz w:val="24"/>
          <w:szCs w:val="24"/>
        </w:rPr>
        <w:t xml:space="preserve"> the fall of 2018. The project leader edited and finalized the guidebook text in the summer of 2018 and turned it over to the graphic designer for layout in the fall. </w:t>
      </w:r>
    </w:p>
    <w:p w14:paraId="4C0A8504" w14:textId="77777777" w:rsidR="00510679" w:rsidRDefault="00510679" w:rsidP="00510679">
      <w:pPr>
        <w:spacing w:after="0" w:line="240" w:lineRule="auto"/>
        <w:jc w:val="left"/>
        <w:rPr>
          <w:rFonts w:ascii="Tahoma" w:hAnsi="Tahoma" w:cs="Tahoma"/>
          <w:sz w:val="24"/>
        </w:rPr>
      </w:pPr>
    </w:p>
    <w:p w14:paraId="4A9DBC93" w14:textId="77777777" w:rsidR="00510679" w:rsidRPr="00D41973" w:rsidRDefault="00510679" w:rsidP="00510679">
      <w:pPr>
        <w:spacing w:after="0" w:line="240" w:lineRule="auto"/>
        <w:jc w:val="left"/>
        <w:rPr>
          <w:rFonts w:ascii="Tahoma" w:hAnsi="Tahoma" w:cs="Tahoma"/>
          <w:sz w:val="24"/>
          <w:u w:val="single"/>
        </w:rPr>
      </w:pPr>
      <w:r w:rsidRPr="00D41973">
        <w:rPr>
          <w:rFonts w:ascii="Tahoma" w:hAnsi="Tahoma" w:cs="Tahoma"/>
          <w:sz w:val="24"/>
          <w:u w:val="single"/>
        </w:rPr>
        <w:t>Work planned for FY 2019</w:t>
      </w:r>
    </w:p>
    <w:p w14:paraId="2058303E" w14:textId="6D612AB9" w:rsidR="00510679" w:rsidRPr="00C8674E" w:rsidRDefault="00510679" w:rsidP="00510679">
      <w:pPr>
        <w:spacing w:after="0" w:line="240" w:lineRule="auto"/>
        <w:jc w:val="left"/>
        <w:rPr>
          <w:rFonts w:ascii="Tahoma" w:hAnsi="Tahoma" w:cs="Tahoma"/>
          <w:sz w:val="24"/>
        </w:rPr>
      </w:pPr>
      <w:r>
        <w:rPr>
          <w:rFonts w:ascii="Tahoma" w:hAnsi="Tahoma" w:cs="Tahoma"/>
          <w:sz w:val="24"/>
        </w:rPr>
        <w:t xml:space="preserve">When the guidebook layout is complete, the text will be translated into braille and </w:t>
      </w:r>
      <w:r>
        <w:rPr>
          <w:rFonts w:ascii="Tahoma" w:hAnsi="Tahoma" w:cs="Tahoma"/>
          <w:sz w:val="24"/>
        </w:rPr>
        <w:lastRenderedPageBreak/>
        <w:t>rendered in HTML. Build-A-Cell will be presented for Quota Approval during the 150</w:t>
      </w:r>
      <w:r w:rsidRPr="00D41973">
        <w:rPr>
          <w:rFonts w:ascii="Tahoma" w:hAnsi="Tahoma" w:cs="Tahoma"/>
          <w:sz w:val="24"/>
          <w:vertAlign w:val="superscript"/>
        </w:rPr>
        <w:t>th</w:t>
      </w:r>
      <w:r>
        <w:rPr>
          <w:rFonts w:ascii="Tahoma" w:hAnsi="Tahoma" w:cs="Tahoma"/>
          <w:sz w:val="24"/>
        </w:rPr>
        <w:t xml:space="preserve"> Annual Meeting of Ex Officio Trustees in October 2019. Product release is expected in 2019; at that point in time, downloadable BRF and HTML versions of the guidebook will be available from the APH Web site.</w:t>
      </w:r>
      <w:r w:rsidRPr="00CA3FD1">
        <w:rPr>
          <w:rFonts w:ascii="Tahoma" w:hAnsi="Tahoma" w:cs="Tahoma"/>
          <w:sz w:val="24"/>
        </w:rPr>
        <w:t xml:space="preserve"> </w:t>
      </w:r>
    </w:p>
    <w:p w14:paraId="44635DD7" w14:textId="216B80C6" w:rsidR="006224B6" w:rsidRPr="00116395" w:rsidRDefault="006224B6" w:rsidP="00C8674E">
      <w:pPr>
        <w:widowControl/>
        <w:adjustRightInd/>
        <w:spacing w:after="0" w:line="240" w:lineRule="auto"/>
        <w:jc w:val="left"/>
        <w:textAlignment w:val="auto"/>
        <w:rPr>
          <w:rFonts w:ascii="Tahoma" w:hAnsi="Tahoma" w:cs="Tahoma"/>
          <w:sz w:val="24"/>
          <w:szCs w:val="24"/>
          <w:highlight w:val="yellow"/>
        </w:rPr>
      </w:pPr>
    </w:p>
    <w:p w14:paraId="3313CDC2" w14:textId="77777777" w:rsidR="006224B6" w:rsidRPr="00510679" w:rsidRDefault="006224B6" w:rsidP="00F964BE">
      <w:pPr>
        <w:pStyle w:val="Heading4"/>
      </w:pPr>
      <w:bookmarkStart w:id="83" w:name="_Toc526341556"/>
      <w:r w:rsidRPr="00510679">
        <w:t>Earth Science Tactile Graphics (ESTG)</w:t>
      </w:r>
      <w:bookmarkEnd w:id="83"/>
    </w:p>
    <w:p w14:paraId="19C95E5A" w14:textId="7370ED84" w:rsidR="006224B6" w:rsidRPr="00510679" w:rsidRDefault="006224B6" w:rsidP="00F964BE">
      <w:pPr>
        <w:spacing w:after="0" w:line="240" w:lineRule="auto"/>
        <w:jc w:val="center"/>
        <w:rPr>
          <w:rFonts w:ascii="Tahoma" w:hAnsi="Tahoma" w:cs="Tahoma"/>
          <w:sz w:val="24"/>
          <w:szCs w:val="24"/>
        </w:rPr>
      </w:pPr>
      <w:r w:rsidRPr="00510679">
        <w:rPr>
          <w:rFonts w:ascii="Tahoma" w:hAnsi="Tahoma" w:cs="Tahoma"/>
          <w:sz w:val="24"/>
          <w:szCs w:val="24"/>
        </w:rPr>
        <w:t>(</w:t>
      </w:r>
      <w:r w:rsidR="00510679" w:rsidRPr="00510679">
        <w:rPr>
          <w:rFonts w:ascii="Tahoma" w:hAnsi="Tahoma" w:cs="Tahoma"/>
          <w:sz w:val="24"/>
          <w:szCs w:val="24"/>
        </w:rPr>
        <w:t>Completed</w:t>
      </w:r>
      <w:r w:rsidRPr="00510679">
        <w:rPr>
          <w:rFonts w:ascii="Tahoma" w:hAnsi="Tahoma" w:cs="Tahoma"/>
          <w:sz w:val="24"/>
          <w:szCs w:val="24"/>
        </w:rPr>
        <w:t>)</w:t>
      </w:r>
    </w:p>
    <w:p w14:paraId="5D355220" w14:textId="77777777" w:rsidR="006224B6" w:rsidRPr="00510679" w:rsidRDefault="006224B6" w:rsidP="00F964BE">
      <w:pPr>
        <w:spacing w:after="0" w:line="240" w:lineRule="auto"/>
        <w:jc w:val="left"/>
        <w:rPr>
          <w:rFonts w:ascii="Tahoma" w:hAnsi="Tahoma" w:cs="Tahoma"/>
          <w:sz w:val="24"/>
          <w:szCs w:val="24"/>
        </w:rPr>
      </w:pPr>
    </w:p>
    <w:p w14:paraId="619C6EA3" w14:textId="77777777" w:rsidR="006224B6" w:rsidRPr="00510679" w:rsidRDefault="006224B6" w:rsidP="00F964BE">
      <w:pPr>
        <w:spacing w:after="0" w:line="240" w:lineRule="auto"/>
        <w:jc w:val="left"/>
        <w:rPr>
          <w:rFonts w:ascii="Tahoma" w:hAnsi="Tahoma" w:cs="Tahoma"/>
          <w:sz w:val="24"/>
          <w:szCs w:val="24"/>
          <w:u w:val="single"/>
        </w:rPr>
      </w:pPr>
      <w:r w:rsidRPr="00510679">
        <w:rPr>
          <w:rFonts w:ascii="Tahoma" w:hAnsi="Tahoma" w:cs="Tahoma"/>
          <w:sz w:val="24"/>
          <w:szCs w:val="24"/>
          <w:u w:val="single"/>
        </w:rPr>
        <w:t>Purpose</w:t>
      </w:r>
    </w:p>
    <w:p w14:paraId="494D5B53" w14:textId="77777777" w:rsidR="001674A0" w:rsidRPr="00510679" w:rsidRDefault="001674A0" w:rsidP="00F964BE">
      <w:pPr>
        <w:spacing w:after="0" w:line="240" w:lineRule="auto"/>
        <w:jc w:val="left"/>
        <w:rPr>
          <w:rFonts w:ascii="Tahoma" w:hAnsi="Tahoma" w:cs="Tahoma"/>
          <w:sz w:val="24"/>
          <w:szCs w:val="24"/>
        </w:rPr>
      </w:pPr>
      <w:r w:rsidRPr="00510679">
        <w:rPr>
          <w:rFonts w:ascii="Tahoma" w:hAnsi="Tahoma" w:cs="Tahoma"/>
          <w:sz w:val="24"/>
          <w:szCs w:val="24"/>
        </w:rPr>
        <w:t>To provide a set of color tactile graphics of diagrams and illustrations found in current high school Earth Science textbooks. The intention is to assist the classroom teacher or TVI in providing ready-made tactile representations of typical Earth Science visuals for their students who are visually impaired.</w:t>
      </w:r>
    </w:p>
    <w:p w14:paraId="37B55F83" w14:textId="77777777" w:rsidR="006224B6" w:rsidRPr="00510679" w:rsidRDefault="006224B6" w:rsidP="00F964BE">
      <w:pPr>
        <w:spacing w:after="0" w:line="240" w:lineRule="auto"/>
        <w:jc w:val="left"/>
        <w:rPr>
          <w:rFonts w:ascii="Tahoma" w:hAnsi="Tahoma" w:cs="Tahoma"/>
          <w:sz w:val="24"/>
          <w:szCs w:val="24"/>
        </w:rPr>
      </w:pPr>
    </w:p>
    <w:p w14:paraId="441DEEB2" w14:textId="77777777" w:rsidR="006224B6" w:rsidRPr="00510679" w:rsidRDefault="006224B6" w:rsidP="00F964BE">
      <w:pPr>
        <w:spacing w:after="0" w:line="240" w:lineRule="auto"/>
        <w:jc w:val="left"/>
        <w:rPr>
          <w:rFonts w:ascii="Tahoma" w:hAnsi="Tahoma" w:cs="Tahoma"/>
          <w:sz w:val="24"/>
          <w:szCs w:val="24"/>
          <w:u w:val="single"/>
        </w:rPr>
      </w:pPr>
      <w:r w:rsidRPr="00510679">
        <w:rPr>
          <w:rFonts w:ascii="Tahoma" w:hAnsi="Tahoma" w:cs="Tahoma"/>
          <w:sz w:val="24"/>
          <w:szCs w:val="24"/>
          <w:u w:val="single"/>
        </w:rPr>
        <w:t>Project Staff</w:t>
      </w:r>
    </w:p>
    <w:p w14:paraId="2A82FAD0" w14:textId="77777777" w:rsidR="00510679" w:rsidRPr="007265AC" w:rsidRDefault="00510679" w:rsidP="00510679">
      <w:pPr>
        <w:spacing w:after="0" w:line="240" w:lineRule="auto"/>
        <w:rPr>
          <w:rFonts w:ascii="Tahoma" w:hAnsi="Tahoma" w:cs="Tahoma"/>
          <w:sz w:val="24"/>
          <w:szCs w:val="24"/>
        </w:rPr>
      </w:pPr>
      <w:r w:rsidRPr="00510679">
        <w:rPr>
          <w:rFonts w:ascii="Tahoma" w:hAnsi="Tahoma" w:cs="Tahoma"/>
          <w:sz w:val="24"/>
          <w:szCs w:val="24"/>
        </w:rPr>
        <w:t>Rosanne Hoffmann,</w:t>
      </w:r>
      <w:r w:rsidRPr="007265AC">
        <w:rPr>
          <w:rFonts w:ascii="Tahoma" w:hAnsi="Tahoma" w:cs="Tahoma"/>
          <w:sz w:val="24"/>
          <w:szCs w:val="24"/>
        </w:rPr>
        <w:t xml:space="preserve"> STEM Project Leader</w:t>
      </w:r>
    </w:p>
    <w:p w14:paraId="7DDCCFE8" w14:textId="77777777" w:rsidR="00510679" w:rsidRPr="007265AC" w:rsidRDefault="00510679" w:rsidP="00510679">
      <w:pPr>
        <w:spacing w:after="0" w:line="240" w:lineRule="auto"/>
        <w:rPr>
          <w:rFonts w:ascii="Tahoma" w:hAnsi="Tahoma" w:cs="Tahoma"/>
          <w:sz w:val="24"/>
          <w:szCs w:val="24"/>
        </w:rPr>
      </w:pPr>
      <w:r w:rsidRPr="007265AC">
        <w:rPr>
          <w:rFonts w:ascii="Tahoma" w:hAnsi="Tahoma" w:cs="Tahoma"/>
          <w:sz w:val="24"/>
          <w:szCs w:val="24"/>
        </w:rPr>
        <w:t>Fred Otto, Tactile Learning Project Leader</w:t>
      </w:r>
    </w:p>
    <w:p w14:paraId="1B20E906" w14:textId="77777777" w:rsidR="00510679" w:rsidRPr="007265AC" w:rsidRDefault="00510679" w:rsidP="00510679">
      <w:pPr>
        <w:spacing w:after="0" w:line="240" w:lineRule="auto"/>
        <w:rPr>
          <w:rFonts w:ascii="Tahoma" w:hAnsi="Tahoma" w:cs="Tahoma"/>
          <w:sz w:val="24"/>
          <w:szCs w:val="24"/>
        </w:rPr>
      </w:pPr>
      <w:r w:rsidRPr="007265AC">
        <w:rPr>
          <w:rFonts w:ascii="Tahoma" w:hAnsi="Tahoma" w:cs="Tahoma"/>
          <w:sz w:val="24"/>
          <w:szCs w:val="24"/>
        </w:rPr>
        <w:t>Frank Hayden, Director of Technical &amp; Manufacturing Research</w:t>
      </w:r>
    </w:p>
    <w:p w14:paraId="58985AD4" w14:textId="77777777" w:rsidR="00510679" w:rsidRPr="007265AC" w:rsidRDefault="00510679" w:rsidP="00510679">
      <w:pPr>
        <w:spacing w:after="0" w:line="240" w:lineRule="auto"/>
        <w:rPr>
          <w:rFonts w:ascii="Tahoma" w:hAnsi="Tahoma" w:cs="Tahoma"/>
          <w:sz w:val="24"/>
          <w:szCs w:val="24"/>
        </w:rPr>
      </w:pPr>
      <w:r w:rsidRPr="007265AC">
        <w:rPr>
          <w:rFonts w:ascii="Tahoma" w:hAnsi="Tahoma" w:cs="Tahoma"/>
          <w:sz w:val="24"/>
          <w:szCs w:val="24"/>
        </w:rPr>
        <w:t xml:space="preserve">Andrew Moulton, Manager of Technical &amp; Manufacturing Research </w:t>
      </w:r>
    </w:p>
    <w:p w14:paraId="67E15413" w14:textId="77777777" w:rsidR="00510679" w:rsidRPr="007265AC" w:rsidRDefault="00510679" w:rsidP="00510679">
      <w:pPr>
        <w:spacing w:after="0" w:line="240" w:lineRule="auto"/>
        <w:rPr>
          <w:rFonts w:ascii="Tahoma" w:hAnsi="Tahoma" w:cs="Tahoma"/>
          <w:sz w:val="24"/>
          <w:szCs w:val="24"/>
        </w:rPr>
      </w:pPr>
      <w:r w:rsidRPr="007265AC">
        <w:rPr>
          <w:rFonts w:ascii="Tahoma" w:hAnsi="Tahoma" w:cs="Tahoma"/>
          <w:sz w:val="24"/>
          <w:szCs w:val="24"/>
        </w:rPr>
        <w:t>Rod Dixon, Manufacturing Specialist</w:t>
      </w:r>
    </w:p>
    <w:p w14:paraId="4A634DAB" w14:textId="77777777" w:rsidR="00510679" w:rsidRPr="007265AC" w:rsidRDefault="00510679" w:rsidP="00510679">
      <w:pPr>
        <w:spacing w:after="0" w:line="240" w:lineRule="auto"/>
        <w:rPr>
          <w:rFonts w:ascii="Tahoma" w:hAnsi="Tahoma" w:cs="Tahoma"/>
          <w:sz w:val="24"/>
          <w:szCs w:val="24"/>
        </w:rPr>
      </w:pPr>
      <w:r w:rsidRPr="007265AC">
        <w:rPr>
          <w:rFonts w:ascii="Tahoma" w:hAnsi="Tahoma" w:cs="Tahoma"/>
          <w:sz w:val="24"/>
          <w:szCs w:val="24"/>
        </w:rPr>
        <w:t>Katherine Corcoran, Model Maker</w:t>
      </w:r>
    </w:p>
    <w:p w14:paraId="5EA7811F" w14:textId="77777777" w:rsidR="00510679" w:rsidRPr="007265AC" w:rsidRDefault="00510679" w:rsidP="00510679">
      <w:pPr>
        <w:widowControl/>
        <w:adjustRightInd/>
        <w:spacing w:after="0" w:line="240" w:lineRule="auto"/>
        <w:jc w:val="left"/>
        <w:textAlignment w:val="auto"/>
        <w:rPr>
          <w:rFonts w:ascii="Tahoma" w:eastAsia="Calibri" w:hAnsi="Tahoma" w:cs="Tahoma"/>
          <w:sz w:val="24"/>
          <w:szCs w:val="24"/>
        </w:rPr>
      </w:pPr>
      <w:r w:rsidRPr="007265AC">
        <w:rPr>
          <w:rFonts w:ascii="Tahoma" w:eastAsia="Calibri" w:hAnsi="Tahoma" w:cs="Tahoma"/>
          <w:sz w:val="24"/>
          <w:szCs w:val="24"/>
        </w:rPr>
        <w:t>Anthony D. Jones, Art Production/Design Manager</w:t>
      </w:r>
    </w:p>
    <w:p w14:paraId="5B116098" w14:textId="77777777" w:rsidR="00510679" w:rsidRPr="007265AC" w:rsidRDefault="00510679" w:rsidP="00510679">
      <w:pPr>
        <w:spacing w:after="0" w:line="240" w:lineRule="auto"/>
        <w:rPr>
          <w:rFonts w:ascii="Tahoma" w:hAnsi="Tahoma" w:cs="Tahoma"/>
          <w:sz w:val="24"/>
          <w:szCs w:val="24"/>
        </w:rPr>
      </w:pPr>
      <w:r w:rsidRPr="007265AC">
        <w:rPr>
          <w:rFonts w:ascii="Tahoma" w:hAnsi="Tahoma" w:cs="Tahoma"/>
          <w:sz w:val="24"/>
          <w:szCs w:val="24"/>
        </w:rPr>
        <w:t>Laura Greenwell, Graphic Design</w:t>
      </w:r>
    </w:p>
    <w:p w14:paraId="44B39B5C" w14:textId="77777777" w:rsidR="00510679" w:rsidRPr="007265AC" w:rsidRDefault="00510679" w:rsidP="00510679">
      <w:pPr>
        <w:spacing w:after="0" w:line="240" w:lineRule="auto"/>
        <w:rPr>
          <w:rFonts w:ascii="Tahoma" w:hAnsi="Tahoma" w:cs="Tahoma"/>
          <w:sz w:val="24"/>
          <w:szCs w:val="24"/>
        </w:rPr>
      </w:pPr>
      <w:r w:rsidRPr="007265AC">
        <w:rPr>
          <w:rFonts w:ascii="Tahoma" w:hAnsi="Tahoma" w:cs="Tahoma"/>
          <w:sz w:val="24"/>
          <w:szCs w:val="24"/>
        </w:rPr>
        <w:t>Denise Snow Wilson, Research Assistant</w:t>
      </w:r>
    </w:p>
    <w:p w14:paraId="395BE0BA" w14:textId="15B9300E" w:rsidR="00510679" w:rsidRPr="007265AC" w:rsidRDefault="00510679" w:rsidP="00510679">
      <w:pPr>
        <w:spacing w:after="0" w:line="240" w:lineRule="auto"/>
        <w:jc w:val="left"/>
        <w:rPr>
          <w:rFonts w:ascii="Tahoma" w:hAnsi="Tahoma" w:cs="Tahoma"/>
          <w:sz w:val="24"/>
          <w:szCs w:val="24"/>
        </w:rPr>
      </w:pPr>
      <w:r w:rsidRPr="007265AC">
        <w:rPr>
          <w:rFonts w:ascii="Tahoma" w:hAnsi="Tahoma" w:cs="Tahoma"/>
          <w:sz w:val="24"/>
          <w:szCs w:val="24"/>
        </w:rPr>
        <w:t xml:space="preserve">Rachel </w:t>
      </w:r>
      <w:r>
        <w:rPr>
          <w:rFonts w:ascii="Tahoma" w:hAnsi="Tahoma" w:cs="Tahoma"/>
          <w:sz w:val="24"/>
          <w:szCs w:val="24"/>
        </w:rPr>
        <w:t>Bishop</w:t>
      </w:r>
      <w:r w:rsidRPr="007265AC">
        <w:rPr>
          <w:rFonts w:ascii="Tahoma" w:hAnsi="Tahoma" w:cs="Tahoma"/>
          <w:sz w:val="24"/>
          <w:szCs w:val="24"/>
        </w:rPr>
        <w:t>, Research Assistant</w:t>
      </w:r>
    </w:p>
    <w:p w14:paraId="38632703" w14:textId="77777777" w:rsidR="002337CD" w:rsidRPr="00116395" w:rsidRDefault="002337CD" w:rsidP="00F964BE">
      <w:pPr>
        <w:spacing w:after="0" w:line="240" w:lineRule="auto"/>
        <w:jc w:val="left"/>
        <w:rPr>
          <w:rFonts w:ascii="Tahoma" w:hAnsi="Tahoma" w:cs="Tahoma"/>
          <w:sz w:val="24"/>
          <w:szCs w:val="24"/>
          <w:highlight w:val="yellow"/>
        </w:rPr>
      </w:pPr>
    </w:p>
    <w:p w14:paraId="4EDC79CD" w14:textId="77777777" w:rsidR="006224B6" w:rsidRPr="00510679" w:rsidRDefault="006224B6" w:rsidP="00F964BE">
      <w:pPr>
        <w:spacing w:after="0" w:line="240" w:lineRule="auto"/>
        <w:jc w:val="left"/>
        <w:rPr>
          <w:rFonts w:ascii="Tahoma" w:hAnsi="Tahoma" w:cs="Tahoma"/>
          <w:sz w:val="24"/>
          <w:szCs w:val="24"/>
          <w:u w:val="single"/>
        </w:rPr>
      </w:pPr>
      <w:r w:rsidRPr="00510679">
        <w:rPr>
          <w:rFonts w:ascii="Tahoma" w:hAnsi="Tahoma" w:cs="Tahoma"/>
          <w:sz w:val="24"/>
          <w:szCs w:val="24"/>
          <w:u w:val="single"/>
        </w:rPr>
        <w:t>Background</w:t>
      </w:r>
    </w:p>
    <w:p w14:paraId="7B3993E5" w14:textId="77777777" w:rsidR="006224B6" w:rsidRPr="00510679" w:rsidRDefault="006224B6" w:rsidP="00F964BE">
      <w:pPr>
        <w:spacing w:after="0" w:line="240" w:lineRule="auto"/>
        <w:jc w:val="left"/>
        <w:rPr>
          <w:rFonts w:ascii="Tahoma" w:hAnsi="Tahoma" w:cs="Tahoma"/>
          <w:sz w:val="24"/>
          <w:szCs w:val="24"/>
        </w:rPr>
      </w:pPr>
      <w:r w:rsidRPr="00510679">
        <w:rPr>
          <w:rFonts w:ascii="Tahoma" w:hAnsi="Tahoma" w:cs="Tahoma"/>
          <w:sz w:val="24"/>
          <w:szCs w:val="24"/>
        </w:rPr>
        <w:t>Since the release of APH’s Life Science Tactile Graphics in 2010, the project leader received requests from TVIs in the field for an Earth Science product rendered in a similar way. Science textbooks are filled with visual images of all types</w:t>
      </w:r>
      <w:r w:rsidR="00851C95" w:rsidRPr="00510679">
        <w:rPr>
          <w:rFonts w:ascii="Tahoma" w:hAnsi="Tahoma" w:cs="Tahoma"/>
          <w:sz w:val="24"/>
          <w:szCs w:val="24"/>
        </w:rPr>
        <w:t xml:space="preserve"> (</w:t>
      </w:r>
      <w:r w:rsidRPr="00510679">
        <w:rPr>
          <w:rFonts w:ascii="Tahoma" w:hAnsi="Tahoma" w:cs="Tahoma"/>
          <w:sz w:val="24"/>
          <w:szCs w:val="24"/>
        </w:rPr>
        <w:t>graphs, diagrams, illustrations, and photographs</w:t>
      </w:r>
      <w:r w:rsidR="00851C95" w:rsidRPr="00510679">
        <w:rPr>
          <w:rFonts w:ascii="Tahoma" w:hAnsi="Tahoma" w:cs="Tahoma"/>
          <w:sz w:val="24"/>
          <w:szCs w:val="24"/>
        </w:rPr>
        <w:t>)</w:t>
      </w:r>
      <w:r w:rsidRPr="00510679">
        <w:rPr>
          <w:rFonts w:ascii="Tahoma" w:hAnsi="Tahoma" w:cs="Tahoma"/>
          <w:sz w:val="24"/>
          <w:szCs w:val="24"/>
        </w:rPr>
        <w:t>, many of which are not accessible to students with visual impairments, particularly those who are blind. Current technology now permits renderings of well-designed thermoformed images with v</w:t>
      </w:r>
      <w:r w:rsidR="00851C95" w:rsidRPr="00510679">
        <w:rPr>
          <w:rFonts w:ascii="Tahoma" w:hAnsi="Tahoma" w:cs="Tahoma"/>
          <w:sz w:val="24"/>
          <w:szCs w:val="24"/>
        </w:rPr>
        <w:t>arying tactile heights and high-</w:t>
      </w:r>
      <w:r w:rsidRPr="00510679">
        <w:rPr>
          <w:rFonts w:ascii="Tahoma" w:hAnsi="Tahoma" w:cs="Tahoma"/>
          <w:sz w:val="24"/>
          <w:szCs w:val="24"/>
        </w:rPr>
        <w:t>contrast colors. This process inspired the concept behind Life Science Tactile Graphics and ensured its success; the project leader intends to replicate this for Earth Science</w:t>
      </w:r>
      <w:r w:rsidR="00851C95" w:rsidRPr="00510679">
        <w:rPr>
          <w:rFonts w:ascii="Tahoma" w:hAnsi="Tahoma" w:cs="Tahoma"/>
          <w:sz w:val="24"/>
          <w:szCs w:val="24"/>
        </w:rPr>
        <w:t xml:space="preserve"> Tactile Graphics</w:t>
      </w:r>
      <w:r w:rsidRPr="00510679">
        <w:rPr>
          <w:rFonts w:ascii="Tahoma" w:hAnsi="Tahoma" w:cs="Tahoma"/>
          <w:sz w:val="24"/>
          <w:szCs w:val="24"/>
        </w:rPr>
        <w:t xml:space="preserve">. </w:t>
      </w:r>
    </w:p>
    <w:p w14:paraId="6AEBC401" w14:textId="77777777" w:rsidR="006224B6" w:rsidRPr="00510679" w:rsidRDefault="006224B6" w:rsidP="00F964BE">
      <w:pPr>
        <w:spacing w:after="0" w:line="240" w:lineRule="auto"/>
        <w:jc w:val="left"/>
        <w:rPr>
          <w:rFonts w:ascii="Tahoma" w:hAnsi="Tahoma" w:cs="Tahoma"/>
          <w:sz w:val="24"/>
          <w:szCs w:val="24"/>
        </w:rPr>
      </w:pPr>
    </w:p>
    <w:p w14:paraId="71CB5877" w14:textId="77777777" w:rsidR="00E1275F" w:rsidRPr="00510679" w:rsidRDefault="00E1275F" w:rsidP="00F964BE">
      <w:pPr>
        <w:spacing w:after="0" w:line="240" w:lineRule="auto"/>
        <w:jc w:val="left"/>
        <w:rPr>
          <w:rFonts w:ascii="Tahoma" w:hAnsi="Tahoma" w:cs="Tahoma"/>
          <w:sz w:val="24"/>
          <w:szCs w:val="24"/>
        </w:rPr>
      </w:pPr>
      <w:r w:rsidRPr="00510679">
        <w:rPr>
          <w:rFonts w:ascii="Tahoma" w:hAnsi="Tahoma" w:cs="Tahoma"/>
          <w:sz w:val="24"/>
          <w:szCs w:val="24"/>
        </w:rPr>
        <w:t xml:space="preserve">A product input session during Annual Meeting 2012 provided a platform to gather ideas and interest levels for color and tactile presentation of Earth Science diagrams. Responses from attendees indicated a clear need for such a product and provided direction. </w:t>
      </w:r>
    </w:p>
    <w:p w14:paraId="210DC20C" w14:textId="77777777" w:rsidR="00E1275F" w:rsidRPr="00510679" w:rsidRDefault="00E1275F" w:rsidP="00F964BE">
      <w:pPr>
        <w:spacing w:after="0" w:line="240" w:lineRule="auto"/>
        <w:jc w:val="left"/>
        <w:rPr>
          <w:rFonts w:ascii="Tahoma" w:hAnsi="Tahoma" w:cs="Tahoma"/>
          <w:sz w:val="24"/>
          <w:szCs w:val="24"/>
          <w:u w:val="single"/>
        </w:rPr>
      </w:pPr>
    </w:p>
    <w:p w14:paraId="27DA00BB" w14:textId="77777777" w:rsidR="007A7F76" w:rsidRPr="00510679" w:rsidRDefault="007A7F76" w:rsidP="00F964BE">
      <w:pPr>
        <w:spacing w:after="0" w:line="240" w:lineRule="auto"/>
        <w:jc w:val="left"/>
        <w:rPr>
          <w:rFonts w:ascii="Tahoma" w:hAnsi="Tahoma" w:cs="Tahoma"/>
          <w:sz w:val="24"/>
          <w:szCs w:val="24"/>
          <w:u w:val="single"/>
        </w:rPr>
      </w:pPr>
      <w:r w:rsidRPr="00510679">
        <w:rPr>
          <w:rFonts w:ascii="Tahoma" w:hAnsi="Tahoma" w:cs="Tahoma"/>
          <w:sz w:val="24"/>
          <w:szCs w:val="24"/>
        </w:rPr>
        <w:t xml:space="preserve">The project leaders selected 40 images for tactile rendering using Earth Science textbooks, the Next Generation Science Standards, and online educational resources. </w:t>
      </w:r>
      <w:r w:rsidRPr="00510679">
        <w:rPr>
          <w:rFonts w:ascii="Tahoma" w:hAnsi="Tahoma" w:cs="Tahoma"/>
          <w:sz w:val="24"/>
          <w:szCs w:val="24"/>
        </w:rPr>
        <w:lastRenderedPageBreak/>
        <w:t>Fred Otto prepared each image in CorelDRAW®, modifying the original two-dimensional images as appropriate for tactile rendering yet still conveying the intended Earth Science concept.</w:t>
      </w:r>
    </w:p>
    <w:p w14:paraId="715ACC83" w14:textId="77777777" w:rsidR="007A7F76" w:rsidRPr="00510679" w:rsidRDefault="007A7F76" w:rsidP="00F964BE">
      <w:pPr>
        <w:spacing w:after="0" w:line="240" w:lineRule="auto"/>
        <w:jc w:val="left"/>
        <w:rPr>
          <w:rFonts w:ascii="Tahoma" w:hAnsi="Tahoma" w:cs="Tahoma"/>
          <w:sz w:val="24"/>
          <w:szCs w:val="24"/>
          <w:u w:val="single"/>
        </w:rPr>
      </w:pPr>
    </w:p>
    <w:p w14:paraId="732B15B5" w14:textId="641AE4EF" w:rsidR="00510679" w:rsidRDefault="00510679" w:rsidP="00510679">
      <w:pPr>
        <w:spacing w:after="0" w:line="240" w:lineRule="auto"/>
        <w:jc w:val="left"/>
        <w:rPr>
          <w:rFonts w:ascii="Tahoma" w:eastAsia="Tahoma" w:hAnsi="Tahoma" w:cs="Tahoma"/>
          <w:sz w:val="24"/>
          <w:szCs w:val="24"/>
        </w:rPr>
      </w:pPr>
      <w:r w:rsidRPr="00510679">
        <w:rPr>
          <w:rFonts w:ascii="Tahoma" w:eastAsia="Tahoma" w:hAnsi="Tahoma" w:cs="Tahoma"/>
          <w:sz w:val="24"/>
          <w:szCs w:val="24"/>
        </w:rPr>
        <w:t>The project leaders prepared for field testing in the fall of 2015. Four graphics of varying complexity were selected for</w:t>
      </w:r>
      <w:r w:rsidRPr="7ADB6992">
        <w:rPr>
          <w:rFonts w:ascii="Tahoma" w:eastAsia="Tahoma" w:hAnsi="Tahoma" w:cs="Tahoma"/>
          <w:sz w:val="24"/>
          <w:szCs w:val="24"/>
        </w:rPr>
        <w:t xml:space="preserve"> tactile rendering for the field test process. Patterns for the four graphics were prepared initially with the Roland® Large Format Printer and completed by Katherine Corcoran i</w:t>
      </w:r>
      <w:r>
        <w:rPr>
          <w:rFonts w:ascii="Tahoma" w:eastAsia="Tahoma" w:hAnsi="Tahoma" w:cs="Tahoma"/>
          <w:sz w:val="24"/>
          <w:szCs w:val="24"/>
        </w:rPr>
        <w:t>n order to make the final vacuum-form pattern</w:t>
      </w:r>
      <w:r w:rsidRPr="7ADB6992">
        <w:rPr>
          <w:rFonts w:ascii="Tahoma" w:eastAsia="Tahoma" w:hAnsi="Tahoma" w:cs="Tahoma"/>
          <w:sz w:val="24"/>
          <w:szCs w:val="24"/>
        </w:rPr>
        <w:t xml:space="preserve">s. Appropriate numbers of the four tactile </w:t>
      </w:r>
      <w:r>
        <w:rPr>
          <w:rFonts w:ascii="Tahoma" w:eastAsia="Tahoma" w:hAnsi="Tahoma" w:cs="Tahoma"/>
          <w:sz w:val="24"/>
          <w:szCs w:val="24"/>
        </w:rPr>
        <w:t>graphics were printed and vacuum-</w:t>
      </w:r>
      <w:r w:rsidRPr="7ADB6992">
        <w:rPr>
          <w:rFonts w:ascii="Tahoma" w:eastAsia="Tahoma" w:hAnsi="Tahoma" w:cs="Tahoma"/>
          <w:sz w:val="24"/>
          <w:szCs w:val="24"/>
        </w:rPr>
        <w:t>formed, and the same number of the remaining 36 two-dimensional images were printed. All graphics were subsequently collated into binders. Otto wrote the Teacher’s Guide to accompany the set of 40 graphics. Hoffmann prepared th</w:t>
      </w:r>
      <w:r>
        <w:rPr>
          <w:rFonts w:ascii="Tahoma" w:eastAsia="Tahoma" w:hAnsi="Tahoma" w:cs="Tahoma"/>
          <w:sz w:val="24"/>
          <w:szCs w:val="24"/>
        </w:rPr>
        <w:t>e online field test demographic</w:t>
      </w:r>
      <w:r w:rsidRPr="7ADB6992">
        <w:rPr>
          <w:rFonts w:ascii="Tahoma" w:eastAsia="Tahoma" w:hAnsi="Tahoma" w:cs="Tahoma"/>
          <w:sz w:val="24"/>
          <w:szCs w:val="24"/>
        </w:rPr>
        <w:t xml:space="preserve"> and evaluation instruments. Field testers were solicited via the November 2015 </w:t>
      </w:r>
      <w:r w:rsidRPr="7ADB6992">
        <w:rPr>
          <w:rFonts w:ascii="Tahoma" w:eastAsia="Tahoma" w:hAnsi="Tahoma" w:cs="Tahoma"/>
          <w:i/>
          <w:iCs/>
          <w:sz w:val="24"/>
          <w:szCs w:val="24"/>
        </w:rPr>
        <w:t>APH News</w:t>
      </w:r>
      <w:r w:rsidRPr="7ADB6992">
        <w:rPr>
          <w:rFonts w:ascii="Tahoma" w:eastAsia="Tahoma" w:hAnsi="Tahoma" w:cs="Tahoma"/>
          <w:sz w:val="24"/>
          <w:szCs w:val="24"/>
        </w:rPr>
        <w:t>, and prototypes were sent to 12 field test sites in 10 different states over a wide U.S. geographic distribution in December. Eleven field test evaluations were received by the end of April 2016. The project leaders made changes to the Teacher’s Guide and graphics according to the suggestions made by the field testers. For example, colors were modified to enhance image contrast</w:t>
      </w:r>
      <w:r>
        <w:rPr>
          <w:rFonts w:ascii="Tahoma" w:eastAsia="Tahoma" w:hAnsi="Tahoma" w:cs="Tahoma"/>
          <w:sz w:val="24"/>
          <w:szCs w:val="24"/>
        </w:rPr>
        <w:t>,</w:t>
      </w:r>
      <w:r w:rsidRPr="7ADB6992">
        <w:rPr>
          <w:rFonts w:ascii="Tahoma" w:eastAsia="Tahoma" w:hAnsi="Tahoma" w:cs="Tahoma"/>
          <w:sz w:val="24"/>
          <w:szCs w:val="24"/>
        </w:rPr>
        <w:t xml:space="preserve"> arrows showing processes were modified to enhance clarity</w:t>
      </w:r>
      <w:r>
        <w:rPr>
          <w:rFonts w:ascii="Tahoma" w:eastAsia="Tahoma" w:hAnsi="Tahoma" w:cs="Tahoma"/>
          <w:sz w:val="24"/>
          <w:szCs w:val="24"/>
        </w:rPr>
        <w:t>,</w:t>
      </w:r>
      <w:r w:rsidRPr="7ADB6992">
        <w:rPr>
          <w:rFonts w:ascii="Tahoma" w:eastAsia="Tahoma" w:hAnsi="Tahoma" w:cs="Tahoma"/>
          <w:sz w:val="24"/>
          <w:szCs w:val="24"/>
        </w:rPr>
        <w:t xml:space="preserve"> and the design of a few graphics was changed almost entirely to better ensure comprehension. The Teacher’s Guide was edited to reflect the</w:t>
      </w:r>
      <w:r>
        <w:rPr>
          <w:rFonts w:ascii="Tahoma" w:eastAsia="Tahoma" w:hAnsi="Tahoma" w:cs="Tahoma"/>
          <w:sz w:val="24"/>
          <w:szCs w:val="24"/>
        </w:rPr>
        <w:t>se changes. The revised images</w:t>
      </w:r>
      <w:r w:rsidRPr="7ADB6992">
        <w:rPr>
          <w:rFonts w:ascii="Tahoma" w:eastAsia="Tahoma" w:hAnsi="Tahoma" w:cs="Tahoma"/>
          <w:sz w:val="24"/>
          <w:szCs w:val="24"/>
        </w:rPr>
        <w:t xml:space="preserve"> were turned over to Corcoran who began preparing</w:t>
      </w:r>
      <w:r>
        <w:rPr>
          <w:rFonts w:ascii="Tahoma" w:eastAsia="Tahoma" w:hAnsi="Tahoma" w:cs="Tahoma"/>
          <w:sz w:val="24"/>
          <w:szCs w:val="24"/>
        </w:rPr>
        <w:t xml:space="preserve"> the patterns for all 40 tactile graphics</w:t>
      </w:r>
      <w:r w:rsidRPr="7ADB6992">
        <w:rPr>
          <w:rFonts w:ascii="Tahoma" w:eastAsia="Tahoma" w:hAnsi="Tahoma" w:cs="Tahoma"/>
          <w:sz w:val="24"/>
          <w:szCs w:val="24"/>
        </w:rPr>
        <w:t>, and the Teacher’s Guide text was turned over to the Graphic Design Department in summer 2016 for layout.</w:t>
      </w:r>
    </w:p>
    <w:p w14:paraId="56ECB9FD" w14:textId="77777777" w:rsidR="00510679" w:rsidRDefault="00510679" w:rsidP="00510679">
      <w:pPr>
        <w:spacing w:after="0" w:line="240" w:lineRule="auto"/>
        <w:jc w:val="left"/>
        <w:rPr>
          <w:rFonts w:ascii="Tahoma" w:hAnsi="Tahoma" w:cs="Tahoma"/>
          <w:sz w:val="24"/>
          <w:szCs w:val="24"/>
        </w:rPr>
      </w:pPr>
    </w:p>
    <w:p w14:paraId="52A7F4DA" w14:textId="49CF2039" w:rsidR="00510679" w:rsidRDefault="00510679" w:rsidP="00510679">
      <w:pPr>
        <w:spacing w:after="0" w:line="240" w:lineRule="auto"/>
        <w:jc w:val="left"/>
        <w:rPr>
          <w:rFonts w:ascii="Tahoma" w:eastAsia="Tahoma" w:hAnsi="Tahoma" w:cs="Tahoma"/>
          <w:sz w:val="24"/>
          <w:szCs w:val="24"/>
        </w:rPr>
      </w:pPr>
      <w:r w:rsidRPr="7ADB6992">
        <w:rPr>
          <w:rFonts w:ascii="Tahoma" w:eastAsia="Tahoma" w:hAnsi="Tahoma" w:cs="Tahoma"/>
          <w:sz w:val="24"/>
          <w:szCs w:val="24"/>
        </w:rPr>
        <w:t>Tooling for this product was completed by the summer of 2017: Laura Greenwell completed the layout and design of the Teacher’s Guide and binder front and spine inserts</w:t>
      </w:r>
      <w:r>
        <w:rPr>
          <w:rFonts w:ascii="Tahoma" w:eastAsia="Tahoma" w:hAnsi="Tahoma" w:cs="Tahoma"/>
          <w:sz w:val="24"/>
          <w:szCs w:val="24"/>
        </w:rPr>
        <w:t>,</w:t>
      </w:r>
      <w:r w:rsidRPr="7ADB6992">
        <w:rPr>
          <w:rFonts w:ascii="Tahoma" w:eastAsia="Tahoma" w:hAnsi="Tahoma" w:cs="Tahoma"/>
          <w:sz w:val="24"/>
          <w:szCs w:val="24"/>
        </w:rPr>
        <w:t xml:space="preserve"> a three-ring binder was selected by the project leaders to hold the tactile graphics and Teacher’s Guide</w:t>
      </w:r>
      <w:r>
        <w:rPr>
          <w:rFonts w:ascii="Tahoma" w:eastAsia="Tahoma" w:hAnsi="Tahoma" w:cs="Tahoma"/>
          <w:sz w:val="24"/>
          <w:szCs w:val="24"/>
        </w:rPr>
        <w:t>,</w:t>
      </w:r>
      <w:r w:rsidRPr="7ADB6992">
        <w:rPr>
          <w:rFonts w:ascii="Tahoma" w:eastAsia="Tahoma" w:hAnsi="Tahoma" w:cs="Tahoma"/>
          <w:sz w:val="24"/>
          <w:szCs w:val="24"/>
        </w:rPr>
        <w:t xml:space="preserve"> transcription of the Teacher’s Guide </w:t>
      </w:r>
      <w:r>
        <w:rPr>
          <w:rFonts w:ascii="Tahoma" w:eastAsia="Tahoma" w:hAnsi="Tahoma" w:cs="Tahoma"/>
          <w:sz w:val="24"/>
          <w:szCs w:val="24"/>
        </w:rPr>
        <w:t>in</w:t>
      </w:r>
      <w:r w:rsidRPr="7ADB6992">
        <w:rPr>
          <w:rFonts w:ascii="Tahoma" w:eastAsia="Tahoma" w:hAnsi="Tahoma" w:cs="Tahoma"/>
          <w:sz w:val="24"/>
          <w:szCs w:val="24"/>
        </w:rPr>
        <w:t>to braille and conversion of the text to HTML were completed in order to provide accessible free downloads of this part of the product when it is available for sale</w:t>
      </w:r>
      <w:r>
        <w:rPr>
          <w:rFonts w:ascii="Tahoma" w:eastAsia="Tahoma" w:hAnsi="Tahoma" w:cs="Tahoma"/>
          <w:sz w:val="24"/>
          <w:szCs w:val="24"/>
        </w:rPr>
        <w:t>,</w:t>
      </w:r>
      <w:r w:rsidRPr="7ADB6992">
        <w:rPr>
          <w:rFonts w:ascii="Tahoma" w:eastAsia="Tahoma" w:hAnsi="Tahoma" w:cs="Tahoma"/>
          <w:sz w:val="24"/>
          <w:szCs w:val="24"/>
        </w:rPr>
        <w:t xml:space="preserve"> and Corcoran completed a</w:t>
      </w:r>
      <w:r>
        <w:rPr>
          <w:rFonts w:ascii="Tahoma" w:eastAsia="Tahoma" w:hAnsi="Tahoma" w:cs="Tahoma"/>
          <w:sz w:val="24"/>
          <w:szCs w:val="24"/>
        </w:rPr>
        <w:t>ll 40 of the patterns needed for vacuum-</w:t>
      </w:r>
      <w:r w:rsidRPr="7ADB6992">
        <w:rPr>
          <w:rFonts w:ascii="Tahoma" w:eastAsia="Tahoma" w:hAnsi="Tahoma" w:cs="Tahoma"/>
          <w:sz w:val="24"/>
          <w:szCs w:val="24"/>
        </w:rPr>
        <w:t xml:space="preserve">forming the tactile graphics. A specifications meeting was held in September 2017. </w:t>
      </w:r>
    </w:p>
    <w:p w14:paraId="10693626" w14:textId="77777777" w:rsidR="00510679" w:rsidRPr="006224B6" w:rsidRDefault="00510679" w:rsidP="00510679">
      <w:pPr>
        <w:spacing w:after="0" w:line="240" w:lineRule="auto"/>
        <w:jc w:val="left"/>
        <w:rPr>
          <w:rFonts w:ascii="Tahoma" w:hAnsi="Tahoma" w:cs="Tahoma"/>
          <w:sz w:val="24"/>
          <w:szCs w:val="24"/>
        </w:rPr>
      </w:pPr>
    </w:p>
    <w:p w14:paraId="2F4F1950" w14:textId="77777777" w:rsidR="00510679" w:rsidRDefault="00510679" w:rsidP="00510679">
      <w:pPr>
        <w:spacing w:after="0" w:line="240" w:lineRule="auto"/>
        <w:jc w:val="left"/>
        <w:rPr>
          <w:rFonts w:ascii="Tahoma" w:hAnsi="Tahoma" w:cs="Tahoma"/>
          <w:sz w:val="24"/>
          <w:szCs w:val="24"/>
          <w:u w:val="single"/>
        </w:rPr>
      </w:pPr>
      <w:r>
        <w:rPr>
          <w:rFonts w:ascii="Tahoma" w:hAnsi="Tahoma" w:cs="Tahoma"/>
          <w:sz w:val="24"/>
          <w:szCs w:val="24"/>
          <w:u w:val="single"/>
        </w:rPr>
        <w:t>Work during FY 2018</w:t>
      </w:r>
    </w:p>
    <w:p w14:paraId="088ACCCF" w14:textId="77777777" w:rsidR="00510679" w:rsidRDefault="00510679" w:rsidP="00510679">
      <w:pPr>
        <w:spacing w:after="0" w:line="240" w:lineRule="auto"/>
        <w:jc w:val="left"/>
        <w:rPr>
          <w:rFonts w:ascii="Tahoma" w:hAnsi="Tahoma" w:cs="Tahoma"/>
          <w:sz w:val="24"/>
          <w:szCs w:val="24"/>
        </w:rPr>
      </w:pPr>
      <w:r>
        <w:rPr>
          <w:rFonts w:ascii="Tahoma" w:hAnsi="Tahoma" w:cs="Tahoma"/>
          <w:sz w:val="24"/>
          <w:szCs w:val="24"/>
        </w:rPr>
        <w:t>Earth Science Tactile Graphics was presented for and given Quota Approval at APH’s 149</w:t>
      </w:r>
      <w:r w:rsidRPr="00F819EF">
        <w:rPr>
          <w:rFonts w:ascii="Tahoma" w:hAnsi="Tahoma" w:cs="Tahoma"/>
          <w:sz w:val="24"/>
          <w:szCs w:val="24"/>
          <w:vertAlign w:val="superscript"/>
        </w:rPr>
        <w:t>th</w:t>
      </w:r>
      <w:r>
        <w:rPr>
          <w:rFonts w:ascii="Tahoma" w:hAnsi="Tahoma" w:cs="Tahoma"/>
          <w:sz w:val="24"/>
          <w:szCs w:val="24"/>
        </w:rPr>
        <w:t xml:space="preserve"> Annual Meeting for Ex Officio Trustees in October 2017. Production began in the spring of 2018, and it became available for sale on August 8, 2018. </w:t>
      </w:r>
    </w:p>
    <w:p w14:paraId="4FDFE442" w14:textId="77777777" w:rsidR="00510679" w:rsidRDefault="00510679" w:rsidP="00510679">
      <w:pPr>
        <w:spacing w:after="0" w:line="240" w:lineRule="auto"/>
        <w:jc w:val="left"/>
        <w:rPr>
          <w:rFonts w:ascii="Tahoma" w:hAnsi="Tahoma" w:cs="Tahoma"/>
          <w:sz w:val="24"/>
          <w:szCs w:val="24"/>
          <w:u w:val="single"/>
        </w:rPr>
      </w:pPr>
    </w:p>
    <w:p w14:paraId="5B44A79E" w14:textId="77777777" w:rsidR="00510679" w:rsidRPr="006224B6" w:rsidRDefault="00510679" w:rsidP="00510679">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73DF4AF6" w14:textId="77777777" w:rsidR="00510679" w:rsidRDefault="00510679" w:rsidP="00510679">
      <w:pPr>
        <w:spacing w:after="0" w:line="240" w:lineRule="auto"/>
        <w:jc w:val="left"/>
        <w:rPr>
          <w:rFonts w:ascii="Tahoma" w:hAnsi="Tahoma" w:cs="Tahoma"/>
          <w:sz w:val="24"/>
          <w:szCs w:val="24"/>
        </w:rPr>
      </w:pPr>
      <w:r>
        <w:rPr>
          <w:rFonts w:ascii="Tahoma" w:hAnsi="Tahoma" w:cs="Tahoma"/>
          <w:sz w:val="24"/>
          <w:szCs w:val="24"/>
        </w:rPr>
        <w:t>No further work is planned for this project.</w:t>
      </w:r>
    </w:p>
    <w:p w14:paraId="14309234" w14:textId="77777777" w:rsidR="00357513" w:rsidRDefault="00357513" w:rsidP="00F964BE">
      <w:pPr>
        <w:spacing w:after="0"/>
        <w:rPr>
          <w:highlight w:val="yellow"/>
        </w:rPr>
      </w:pPr>
    </w:p>
    <w:p w14:paraId="49939FA9" w14:textId="77777777" w:rsidR="00BD70E4" w:rsidRPr="008C4921" w:rsidRDefault="00BD70E4" w:rsidP="00BD70E4">
      <w:pPr>
        <w:pStyle w:val="Heading4"/>
      </w:pPr>
      <w:bookmarkStart w:id="84" w:name="_Toc494998403"/>
      <w:bookmarkStart w:id="85" w:name="_Toc526341557"/>
      <w:r w:rsidRPr="008C4921">
        <w:t>Periodic Table of the Elements Reference Chart</w:t>
      </w:r>
      <w:r>
        <w:t xml:space="preserve"> and Booklet</w:t>
      </w:r>
      <w:bookmarkEnd w:id="84"/>
      <w:r>
        <w:t xml:space="preserve"> [Modernization]</w:t>
      </w:r>
      <w:bookmarkEnd w:id="85"/>
    </w:p>
    <w:p w14:paraId="3F61054A" w14:textId="77777777" w:rsidR="00BD70E4" w:rsidRPr="008C4921" w:rsidRDefault="00BD70E4" w:rsidP="00BD70E4">
      <w:pPr>
        <w:spacing w:after="0" w:line="240" w:lineRule="auto"/>
        <w:jc w:val="center"/>
        <w:rPr>
          <w:rFonts w:ascii="Tahoma" w:hAnsi="Tahoma" w:cs="Tahoma"/>
          <w:sz w:val="24"/>
          <w:szCs w:val="24"/>
        </w:rPr>
      </w:pPr>
      <w:r>
        <w:rPr>
          <w:rFonts w:ascii="Tahoma" w:hAnsi="Tahoma" w:cs="Tahoma"/>
          <w:sz w:val="24"/>
          <w:szCs w:val="24"/>
        </w:rPr>
        <w:t>(Continued</w:t>
      </w:r>
      <w:r w:rsidRPr="008C4921">
        <w:rPr>
          <w:rFonts w:ascii="Tahoma" w:hAnsi="Tahoma" w:cs="Tahoma"/>
          <w:sz w:val="24"/>
          <w:szCs w:val="24"/>
        </w:rPr>
        <w:t>)</w:t>
      </w:r>
    </w:p>
    <w:p w14:paraId="0814BB22" w14:textId="77777777" w:rsidR="00BD70E4" w:rsidRPr="008C4921" w:rsidRDefault="00BD70E4" w:rsidP="00BD70E4">
      <w:pPr>
        <w:spacing w:after="0" w:line="240" w:lineRule="auto"/>
        <w:rPr>
          <w:rFonts w:ascii="Tahoma" w:hAnsi="Tahoma" w:cs="Tahoma"/>
          <w:sz w:val="24"/>
          <w:szCs w:val="24"/>
          <w:u w:val="single"/>
        </w:rPr>
      </w:pPr>
    </w:p>
    <w:p w14:paraId="1E5BB343" w14:textId="77777777" w:rsidR="00BD70E4" w:rsidRPr="008C4921" w:rsidRDefault="00BD70E4" w:rsidP="00BD70E4">
      <w:pPr>
        <w:spacing w:after="0" w:line="240" w:lineRule="auto"/>
        <w:jc w:val="left"/>
        <w:rPr>
          <w:rFonts w:ascii="Tahoma" w:hAnsi="Tahoma" w:cs="Tahoma"/>
          <w:sz w:val="24"/>
          <w:szCs w:val="24"/>
        </w:rPr>
      </w:pPr>
      <w:r w:rsidRPr="008C4921">
        <w:rPr>
          <w:rFonts w:ascii="Tahoma" w:hAnsi="Tahoma" w:cs="Tahoma"/>
          <w:sz w:val="24"/>
          <w:szCs w:val="24"/>
          <w:u w:val="single"/>
        </w:rPr>
        <w:lastRenderedPageBreak/>
        <w:t>Purpose</w:t>
      </w:r>
    </w:p>
    <w:p w14:paraId="3EF8D5C0" w14:textId="77777777" w:rsidR="00BD70E4" w:rsidRPr="008C4921" w:rsidRDefault="00BD70E4" w:rsidP="00BD70E4">
      <w:pPr>
        <w:spacing w:after="0" w:line="240" w:lineRule="auto"/>
        <w:jc w:val="left"/>
        <w:rPr>
          <w:rFonts w:ascii="Tahoma" w:hAnsi="Tahoma" w:cs="Tahoma"/>
          <w:sz w:val="24"/>
          <w:szCs w:val="24"/>
        </w:rPr>
      </w:pPr>
      <w:r w:rsidRPr="008C4921">
        <w:rPr>
          <w:rFonts w:ascii="Tahoma" w:hAnsi="Tahoma" w:cs="Tahoma"/>
          <w:sz w:val="24"/>
          <w:szCs w:val="24"/>
        </w:rPr>
        <w:t xml:space="preserve">To modernize the Periodic Table of the Elements Reference Chart with Print Booklet (7-08855-00) and Braille Booklet (5-08855-00) </w:t>
      </w:r>
      <w:r>
        <w:rPr>
          <w:rFonts w:ascii="Tahoma" w:hAnsi="Tahoma" w:cs="Tahoma"/>
          <w:sz w:val="24"/>
          <w:szCs w:val="24"/>
        </w:rPr>
        <w:t xml:space="preserve">for </w:t>
      </w:r>
      <w:r w:rsidRPr="008C4921">
        <w:rPr>
          <w:rFonts w:ascii="Tahoma" w:hAnsi="Tahoma" w:cs="Tahoma"/>
          <w:sz w:val="24"/>
          <w:szCs w:val="24"/>
        </w:rPr>
        <w:t xml:space="preserve">incorporation of </w:t>
      </w:r>
      <w:r>
        <w:rPr>
          <w:rFonts w:ascii="Tahoma" w:hAnsi="Tahoma" w:cs="Tahoma"/>
          <w:sz w:val="24"/>
          <w:szCs w:val="24"/>
        </w:rPr>
        <w:t xml:space="preserve">recently </w:t>
      </w:r>
      <w:r w:rsidRPr="008C4921">
        <w:rPr>
          <w:rFonts w:ascii="Tahoma" w:hAnsi="Tahoma" w:cs="Tahoma"/>
          <w:sz w:val="24"/>
          <w:szCs w:val="24"/>
        </w:rPr>
        <w:t>discovered elements according to the International Union of Pu</w:t>
      </w:r>
      <w:r>
        <w:rPr>
          <w:rFonts w:ascii="Tahoma" w:hAnsi="Tahoma" w:cs="Tahoma"/>
          <w:sz w:val="24"/>
          <w:szCs w:val="24"/>
        </w:rPr>
        <w:t>re and Applied Chemistry (IUPAC)</w:t>
      </w:r>
      <w:r w:rsidRPr="008C4921">
        <w:rPr>
          <w:rFonts w:ascii="Tahoma" w:hAnsi="Tahoma" w:cs="Tahoma"/>
          <w:sz w:val="24"/>
          <w:szCs w:val="24"/>
        </w:rPr>
        <w:t xml:space="preserve"> as well as offer both Nemeth and Unified English Braille (UEB)</w:t>
      </w:r>
      <w:r>
        <w:rPr>
          <w:rFonts w:ascii="Tahoma" w:hAnsi="Tahoma" w:cs="Tahoma"/>
          <w:sz w:val="24"/>
          <w:szCs w:val="24"/>
        </w:rPr>
        <w:t xml:space="preserve"> versions of the product</w:t>
      </w:r>
    </w:p>
    <w:p w14:paraId="6B2CFA5E" w14:textId="77777777" w:rsidR="00BD70E4" w:rsidRDefault="00BD70E4" w:rsidP="00BD70E4">
      <w:pPr>
        <w:spacing w:after="0" w:line="240" w:lineRule="auto"/>
        <w:jc w:val="left"/>
        <w:rPr>
          <w:rFonts w:ascii="Tahoma" w:hAnsi="Tahoma" w:cs="Tahoma"/>
          <w:sz w:val="24"/>
          <w:szCs w:val="24"/>
        </w:rPr>
      </w:pPr>
      <w:r>
        <w:rPr>
          <w:noProof/>
        </w:rPr>
        <w:drawing>
          <wp:inline distT="0" distB="0" distL="0" distR="0" wp14:anchorId="547ED569" wp14:editId="20CE0C6A">
            <wp:extent cx="2612390" cy="2281555"/>
            <wp:effectExtent l="0" t="0" r="0" b="4445"/>
            <wp:docPr id="4102" name="Picture 4102" descr="Photo shows the many components included in the current design of the Periodic Table of the Elements Reference Chart with related print and braille book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 Image - click to enlarg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12390" cy="2281555"/>
                    </a:xfrm>
                    <a:prstGeom prst="rect">
                      <a:avLst/>
                    </a:prstGeom>
                    <a:noFill/>
                    <a:ln>
                      <a:noFill/>
                    </a:ln>
                  </pic:spPr>
                </pic:pic>
              </a:graphicData>
            </a:graphic>
          </wp:inline>
        </w:drawing>
      </w:r>
    </w:p>
    <w:p w14:paraId="378DDD43" w14:textId="77777777" w:rsidR="00BD70E4" w:rsidRDefault="00BD70E4" w:rsidP="00BD70E4">
      <w:pPr>
        <w:spacing w:after="0" w:line="240" w:lineRule="auto"/>
        <w:jc w:val="left"/>
        <w:rPr>
          <w:rFonts w:ascii="Tahoma" w:hAnsi="Tahoma" w:cs="Tahoma"/>
          <w:sz w:val="24"/>
          <w:szCs w:val="24"/>
          <w:u w:val="single"/>
        </w:rPr>
      </w:pPr>
    </w:p>
    <w:p w14:paraId="586E2995" w14:textId="77777777" w:rsidR="00BD70E4" w:rsidRPr="008C4921" w:rsidRDefault="00BD70E4" w:rsidP="00BD70E4">
      <w:pPr>
        <w:spacing w:after="0" w:line="240" w:lineRule="auto"/>
        <w:jc w:val="left"/>
        <w:rPr>
          <w:rFonts w:ascii="Tahoma" w:hAnsi="Tahoma" w:cs="Tahoma"/>
          <w:sz w:val="24"/>
          <w:szCs w:val="24"/>
        </w:rPr>
      </w:pPr>
      <w:r w:rsidRPr="008C4921">
        <w:rPr>
          <w:rFonts w:ascii="Tahoma" w:hAnsi="Tahoma" w:cs="Tahoma"/>
          <w:sz w:val="24"/>
          <w:szCs w:val="24"/>
          <w:u w:val="single"/>
        </w:rPr>
        <w:t>Project Staff</w:t>
      </w:r>
      <w:r w:rsidRPr="008C4921">
        <w:rPr>
          <w:rFonts w:ascii="Tahoma" w:hAnsi="Tahoma" w:cs="Tahoma"/>
          <w:sz w:val="24"/>
          <w:szCs w:val="24"/>
        </w:rPr>
        <w:tab/>
      </w:r>
    </w:p>
    <w:p w14:paraId="153E1598" w14:textId="77777777" w:rsidR="00BD70E4" w:rsidRPr="008C4921" w:rsidRDefault="00BD70E4" w:rsidP="00BD70E4">
      <w:pPr>
        <w:spacing w:after="0" w:line="240" w:lineRule="auto"/>
        <w:jc w:val="left"/>
        <w:rPr>
          <w:rFonts w:ascii="Tahoma" w:hAnsi="Tahoma" w:cs="Tahoma"/>
          <w:sz w:val="24"/>
          <w:szCs w:val="24"/>
        </w:rPr>
      </w:pPr>
      <w:r w:rsidRPr="008C4921">
        <w:rPr>
          <w:rFonts w:ascii="Tahoma" w:hAnsi="Tahoma" w:cs="Tahoma"/>
          <w:sz w:val="24"/>
          <w:szCs w:val="24"/>
        </w:rPr>
        <w:t>Karen J. Poppe, Tactile Literacy Project Leader</w:t>
      </w:r>
    </w:p>
    <w:p w14:paraId="09CF213E" w14:textId="77777777" w:rsidR="00BD70E4" w:rsidRDefault="00BD70E4" w:rsidP="00BD70E4">
      <w:pPr>
        <w:spacing w:after="0" w:line="240" w:lineRule="auto"/>
        <w:jc w:val="left"/>
        <w:rPr>
          <w:rFonts w:ascii="Tahoma" w:hAnsi="Tahoma" w:cs="Tahoma"/>
          <w:sz w:val="24"/>
          <w:szCs w:val="24"/>
        </w:rPr>
      </w:pPr>
      <w:r>
        <w:rPr>
          <w:rFonts w:ascii="Tahoma" w:hAnsi="Tahoma" w:cs="Tahoma"/>
          <w:sz w:val="24"/>
          <w:szCs w:val="24"/>
        </w:rPr>
        <w:t>Rachel Bishop, Research Assistant</w:t>
      </w:r>
    </w:p>
    <w:p w14:paraId="6A3B03C3" w14:textId="77777777" w:rsidR="00BD70E4" w:rsidRDefault="00BD70E4" w:rsidP="00BD70E4">
      <w:pPr>
        <w:spacing w:after="0" w:line="240" w:lineRule="auto"/>
        <w:jc w:val="left"/>
        <w:rPr>
          <w:rFonts w:ascii="Tahoma" w:hAnsi="Tahoma" w:cs="Tahoma"/>
          <w:sz w:val="24"/>
          <w:szCs w:val="24"/>
        </w:rPr>
      </w:pPr>
      <w:r>
        <w:rPr>
          <w:rFonts w:ascii="Tahoma" w:hAnsi="Tahoma" w:cs="Tahoma"/>
          <w:sz w:val="24"/>
          <w:szCs w:val="24"/>
        </w:rPr>
        <w:t>Emily Grimany, Research Assistant</w:t>
      </w:r>
    </w:p>
    <w:p w14:paraId="750C518A" w14:textId="77777777" w:rsidR="00BD70E4" w:rsidRDefault="00BD70E4" w:rsidP="00BD70E4">
      <w:pPr>
        <w:spacing w:after="0" w:line="240" w:lineRule="auto"/>
        <w:jc w:val="left"/>
        <w:rPr>
          <w:rFonts w:ascii="Tahoma" w:hAnsi="Tahoma" w:cs="Tahoma"/>
          <w:sz w:val="24"/>
          <w:szCs w:val="24"/>
        </w:rPr>
      </w:pPr>
      <w:r>
        <w:rPr>
          <w:rFonts w:ascii="Tahoma" w:hAnsi="Tahoma" w:cs="Tahoma"/>
          <w:sz w:val="24"/>
          <w:szCs w:val="24"/>
        </w:rPr>
        <w:t>Sara Lee, Research Assistant</w:t>
      </w:r>
    </w:p>
    <w:p w14:paraId="74A10514" w14:textId="77777777" w:rsidR="00BD70E4" w:rsidRDefault="00BD70E4" w:rsidP="00BD70E4">
      <w:pPr>
        <w:spacing w:after="0" w:line="240" w:lineRule="auto"/>
        <w:jc w:val="left"/>
        <w:rPr>
          <w:rFonts w:ascii="Tahoma" w:hAnsi="Tahoma" w:cs="Tahoma"/>
          <w:sz w:val="24"/>
          <w:szCs w:val="24"/>
        </w:rPr>
      </w:pPr>
      <w:r>
        <w:rPr>
          <w:rFonts w:ascii="Tahoma" w:hAnsi="Tahoma" w:cs="Tahoma"/>
          <w:sz w:val="24"/>
          <w:szCs w:val="24"/>
        </w:rPr>
        <w:t>Rod Dixon, Manufacturing Specialist</w:t>
      </w:r>
    </w:p>
    <w:p w14:paraId="604CCA79" w14:textId="77777777" w:rsidR="00BD70E4" w:rsidRDefault="00BD70E4" w:rsidP="00BD70E4">
      <w:pPr>
        <w:spacing w:after="0" w:line="240" w:lineRule="auto"/>
        <w:jc w:val="left"/>
        <w:rPr>
          <w:rFonts w:ascii="Tahoma" w:hAnsi="Tahoma" w:cs="Tahoma"/>
          <w:sz w:val="24"/>
          <w:szCs w:val="24"/>
        </w:rPr>
      </w:pPr>
      <w:r>
        <w:rPr>
          <w:rFonts w:ascii="Tahoma" w:hAnsi="Tahoma" w:cs="Tahoma"/>
          <w:sz w:val="24"/>
          <w:szCs w:val="24"/>
        </w:rPr>
        <w:t>Andrew Moulton, Manufacturing Specialist</w:t>
      </w:r>
    </w:p>
    <w:p w14:paraId="7D0067AF" w14:textId="77777777" w:rsidR="00BD70E4" w:rsidRDefault="00BD70E4" w:rsidP="00BD70E4">
      <w:pPr>
        <w:spacing w:after="0" w:line="240" w:lineRule="auto"/>
        <w:jc w:val="left"/>
        <w:rPr>
          <w:rFonts w:ascii="Tahoma" w:hAnsi="Tahoma" w:cs="Tahoma"/>
          <w:sz w:val="24"/>
          <w:szCs w:val="24"/>
        </w:rPr>
      </w:pPr>
      <w:r>
        <w:rPr>
          <w:rFonts w:ascii="Tahoma" w:hAnsi="Tahoma" w:cs="Tahoma"/>
          <w:sz w:val="24"/>
          <w:szCs w:val="24"/>
        </w:rPr>
        <w:t>Patrick White, Model/Pattern Maker</w:t>
      </w:r>
    </w:p>
    <w:p w14:paraId="13969BB7" w14:textId="77777777" w:rsidR="00BD70E4" w:rsidRDefault="00BD70E4" w:rsidP="00BD70E4">
      <w:pPr>
        <w:spacing w:after="0" w:line="240" w:lineRule="auto"/>
        <w:jc w:val="left"/>
        <w:rPr>
          <w:rFonts w:ascii="Tahoma" w:hAnsi="Tahoma" w:cs="Tahoma"/>
          <w:sz w:val="24"/>
          <w:szCs w:val="24"/>
        </w:rPr>
      </w:pPr>
      <w:r>
        <w:rPr>
          <w:rFonts w:ascii="Tahoma" w:hAnsi="Tahoma" w:cs="Tahoma"/>
          <w:sz w:val="24"/>
          <w:szCs w:val="24"/>
        </w:rPr>
        <w:t>Laura Greenwell, Graphic Designer</w:t>
      </w:r>
    </w:p>
    <w:p w14:paraId="13E067C4" w14:textId="77777777" w:rsidR="00BD70E4" w:rsidRDefault="00BD70E4" w:rsidP="00BD70E4">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22F98B18" w14:textId="77777777" w:rsidR="00BD70E4" w:rsidRPr="008C4921" w:rsidRDefault="00BD70E4" w:rsidP="00BD70E4">
      <w:pPr>
        <w:spacing w:after="0" w:line="240" w:lineRule="auto"/>
        <w:jc w:val="left"/>
        <w:rPr>
          <w:rFonts w:ascii="Tahoma" w:hAnsi="Tahoma" w:cs="Tahoma"/>
          <w:sz w:val="24"/>
          <w:szCs w:val="24"/>
        </w:rPr>
      </w:pPr>
    </w:p>
    <w:p w14:paraId="5A59D6BB" w14:textId="77777777" w:rsidR="00BD70E4" w:rsidRPr="008C4921" w:rsidRDefault="00BD70E4" w:rsidP="00BD70E4">
      <w:pPr>
        <w:spacing w:after="0" w:line="240" w:lineRule="auto"/>
        <w:jc w:val="left"/>
        <w:rPr>
          <w:rFonts w:ascii="Tahoma" w:hAnsi="Tahoma" w:cs="Tahoma"/>
          <w:sz w:val="24"/>
          <w:szCs w:val="24"/>
          <w:u w:val="single"/>
        </w:rPr>
      </w:pPr>
      <w:r w:rsidRPr="008C4921">
        <w:rPr>
          <w:rFonts w:ascii="Tahoma" w:hAnsi="Tahoma" w:cs="Tahoma"/>
          <w:sz w:val="24"/>
          <w:szCs w:val="24"/>
          <w:u w:val="single"/>
        </w:rPr>
        <w:t>Background</w:t>
      </w:r>
    </w:p>
    <w:p w14:paraId="438FBAEB" w14:textId="77777777" w:rsidR="00BD70E4" w:rsidRPr="008C4921" w:rsidRDefault="00BD70E4" w:rsidP="00BD70E4">
      <w:pPr>
        <w:tabs>
          <w:tab w:val="left" w:pos="2250"/>
        </w:tabs>
        <w:spacing w:after="0" w:line="240" w:lineRule="auto"/>
        <w:jc w:val="left"/>
        <w:rPr>
          <w:rFonts w:ascii="Tahoma" w:hAnsi="Tahoma" w:cs="Tahoma"/>
          <w:sz w:val="24"/>
          <w:szCs w:val="24"/>
        </w:rPr>
      </w:pPr>
      <w:r w:rsidRPr="008C4921">
        <w:rPr>
          <w:rFonts w:ascii="Tahoma" w:hAnsi="Tahoma" w:cs="Tahoma"/>
          <w:sz w:val="24"/>
          <w:szCs w:val="24"/>
        </w:rPr>
        <w:t>In 2007, APH introduced the Periodic Table of the Elements Reference Chart with Print Booklet (7-08855-00) and Braille Booklet (5-08855-0</w:t>
      </w:r>
      <w:r>
        <w:rPr>
          <w:rFonts w:ascii="Tahoma" w:hAnsi="Tahoma" w:cs="Tahoma"/>
          <w:sz w:val="24"/>
          <w:szCs w:val="24"/>
        </w:rPr>
        <w:t xml:space="preserve">0); this product was </w:t>
      </w:r>
      <w:r w:rsidRPr="008C4921">
        <w:rPr>
          <w:rFonts w:ascii="Tahoma" w:hAnsi="Tahoma" w:cs="Tahoma"/>
          <w:sz w:val="24"/>
          <w:szCs w:val="24"/>
        </w:rPr>
        <w:t xml:space="preserve">designed by Karen Poppe, Tactile Literacy Project Leader. The tactile/print chart is complemented by a reference booklet containing information about each element—atomic name, atomic weight, electron configuration, </w:t>
      </w:r>
      <w:r>
        <w:rPr>
          <w:rFonts w:ascii="Tahoma" w:hAnsi="Tahoma" w:cs="Tahoma"/>
          <w:sz w:val="24"/>
          <w:szCs w:val="24"/>
        </w:rPr>
        <w:t>and so forth</w:t>
      </w:r>
      <w:r w:rsidRPr="008C4921">
        <w:rPr>
          <w:rFonts w:ascii="Tahoma" w:hAnsi="Tahoma" w:cs="Tahoma"/>
          <w:sz w:val="24"/>
          <w:szCs w:val="24"/>
        </w:rPr>
        <w:t xml:space="preserve">. The product allows students to enhance </w:t>
      </w:r>
      <w:r>
        <w:rPr>
          <w:rFonts w:ascii="Tahoma" w:hAnsi="Tahoma" w:cs="Tahoma"/>
          <w:sz w:val="24"/>
          <w:szCs w:val="24"/>
        </w:rPr>
        <w:t xml:space="preserve">their understanding of concepts </w:t>
      </w:r>
      <w:r w:rsidRPr="008C4921">
        <w:rPr>
          <w:rFonts w:ascii="Tahoma" w:hAnsi="Tahoma" w:cs="Tahoma"/>
          <w:sz w:val="24"/>
          <w:szCs w:val="24"/>
        </w:rPr>
        <w:t xml:space="preserve">aligned with the Next Generation Science Standards (NGSS). </w:t>
      </w:r>
      <w:r>
        <w:rPr>
          <w:rFonts w:ascii="Tahoma" w:hAnsi="Tahoma" w:cs="Tahoma"/>
          <w:sz w:val="24"/>
          <w:szCs w:val="24"/>
        </w:rPr>
        <w:t xml:space="preserve">The </w:t>
      </w:r>
      <w:r w:rsidRPr="008C4921">
        <w:rPr>
          <w:rFonts w:ascii="Tahoma" w:hAnsi="Tahoma" w:cs="Tahoma"/>
          <w:sz w:val="24"/>
          <w:szCs w:val="24"/>
        </w:rPr>
        <w:t xml:space="preserve">tactile/print chart </w:t>
      </w:r>
      <w:r>
        <w:rPr>
          <w:rFonts w:ascii="Tahoma" w:hAnsi="Tahoma" w:cs="Tahoma"/>
          <w:sz w:val="24"/>
          <w:szCs w:val="24"/>
        </w:rPr>
        <w:t>was carefully designed to ensure tactual</w:t>
      </w:r>
      <w:r w:rsidRPr="008C4921">
        <w:rPr>
          <w:rFonts w:ascii="Tahoma" w:hAnsi="Tahoma" w:cs="Tahoma"/>
          <w:sz w:val="24"/>
          <w:szCs w:val="24"/>
        </w:rPr>
        <w:t xml:space="preserve"> discrimin</w:t>
      </w:r>
      <w:r>
        <w:rPr>
          <w:rFonts w:ascii="Tahoma" w:hAnsi="Tahoma" w:cs="Tahoma"/>
          <w:sz w:val="24"/>
          <w:szCs w:val="24"/>
        </w:rPr>
        <w:t xml:space="preserve">ability and visual appeal/contrast for </w:t>
      </w:r>
      <w:r w:rsidRPr="008C4921">
        <w:rPr>
          <w:rFonts w:ascii="Tahoma" w:hAnsi="Tahoma" w:cs="Tahoma"/>
          <w:sz w:val="24"/>
          <w:szCs w:val="24"/>
        </w:rPr>
        <w:t xml:space="preserve">the </w:t>
      </w:r>
      <w:r>
        <w:rPr>
          <w:rFonts w:ascii="Tahoma" w:hAnsi="Tahoma" w:cs="Tahoma"/>
          <w:sz w:val="24"/>
          <w:szCs w:val="24"/>
        </w:rPr>
        <w:t>intended target population;</w:t>
      </w:r>
      <w:r w:rsidRPr="008C4921">
        <w:rPr>
          <w:rFonts w:ascii="Tahoma" w:hAnsi="Tahoma" w:cs="Tahoma"/>
          <w:sz w:val="24"/>
          <w:szCs w:val="24"/>
        </w:rPr>
        <w:t xml:space="preserve"> </w:t>
      </w:r>
      <w:r>
        <w:rPr>
          <w:rFonts w:ascii="Tahoma" w:hAnsi="Tahoma" w:cs="Tahoma"/>
          <w:sz w:val="24"/>
          <w:szCs w:val="24"/>
        </w:rPr>
        <w:t>it also is useful for</w:t>
      </w:r>
      <w:r w:rsidRPr="008C4921">
        <w:rPr>
          <w:rFonts w:ascii="Tahoma" w:hAnsi="Tahoma" w:cs="Tahoma"/>
          <w:sz w:val="24"/>
          <w:szCs w:val="24"/>
        </w:rPr>
        <w:t xml:space="preserve"> </w:t>
      </w:r>
      <w:r>
        <w:rPr>
          <w:rFonts w:ascii="Tahoma" w:hAnsi="Tahoma" w:cs="Tahoma"/>
          <w:sz w:val="24"/>
          <w:szCs w:val="24"/>
        </w:rPr>
        <w:t xml:space="preserve">all students in </w:t>
      </w:r>
      <w:r w:rsidRPr="008C4921">
        <w:rPr>
          <w:rFonts w:ascii="Tahoma" w:hAnsi="Tahoma" w:cs="Tahoma"/>
          <w:sz w:val="24"/>
          <w:szCs w:val="24"/>
        </w:rPr>
        <w:t>inclusive educational setting</w:t>
      </w:r>
      <w:r>
        <w:rPr>
          <w:rFonts w:ascii="Tahoma" w:hAnsi="Tahoma" w:cs="Tahoma"/>
          <w:sz w:val="24"/>
          <w:szCs w:val="24"/>
        </w:rPr>
        <w:t>s</w:t>
      </w:r>
      <w:r w:rsidRPr="008C4921">
        <w:rPr>
          <w:rFonts w:ascii="Tahoma" w:hAnsi="Tahoma" w:cs="Tahoma"/>
          <w:sz w:val="24"/>
          <w:szCs w:val="24"/>
        </w:rPr>
        <w:t xml:space="preserve">. The product is </w:t>
      </w:r>
      <w:r>
        <w:rPr>
          <w:rFonts w:ascii="Tahoma" w:hAnsi="Tahoma" w:cs="Tahoma"/>
          <w:sz w:val="24"/>
          <w:szCs w:val="24"/>
        </w:rPr>
        <w:t xml:space="preserve">ideal for </w:t>
      </w:r>
      <w:r w:rsidRPr="008C4921">
        <w:rPr>
          <w:rFonts w:ascii="Tahoma" w:hAnsi="Tahoma" w:cs="Tahoma"/>
          <w:sz w:val="24"/>
          <w:szCs w:val="24"/>
        </w:rPr>
        <w:t xml:space="preserve">students in middle school, high school, and college. </w:t>
      </w:r>
    </w:p>
    <w:p w14:paraId="7C02B44A" w14:textId="77777777" w:rsidR="00BD70E4" w:rsidRPr="008C4921" w:rsidRDefault="00BD70E4" w:rsidP="00BD70E4">
      <w:pPr>
        <w:tabs>
          <w:tab w:val="left" w:pos="2250"/>
        </w:tabs>
        <w:spacing w:after="0" w:line="240" w:lineRule="auto"/>
        <w:jc w:val="left"/>
        <w:rPr>
          <w:rFonts w:ascii="Tahoma" w:hAnsi="Tahoma" w:cs="Tahoma"/>
          <w:sz w:val="24"/>
          <w:szCs w:val="24"/>
        </w:rPr>
      </w:pPr>
    </w:p>
    <w:p w14:paraId="0ECB82CE" w14:textId="77777777" w:rsidR="00BD70E4" w:rsidRPr="008C4921" w:rsidRDefault="00BD70E4" w:rsidP="00BD70E4">
      <w:pPr>
        <w:tabs>
          <w:tab w:val="left" w:pos="2250"/>
        </w:tabs>
        <w:spacing w:after="0" w:line="240" w:lineRule="auto"/>
        <w:jc w:val="left"/>
        <w:rPr>
          <w:rFonts w:ascii="Tahoma" w:hAnsi="Tahoma"/>
          <w:b/>
          <w:sz w:val="24"/>
          <w:szCs w:val="24"/>
          <w:u w:val="single"/>
        </w:rPr>
      </w:pPr>
      <w:r w:rsidRPr="008C4921">
        <w:rPr>
          <w:rFonts w:ascii="Tahoma" w:hAnsi="Tahoma" w:cs="Tahoma"/>
          <w:sz w:val="24"/>
          <w:szCs w:val="24"/>
        </w:rPr>
        <w:t>The sales history</w:t>
      </w:r>
      <w:r>
        <w:rPr>
          <w:rFonts w:ascii="Tahoma" w:hAnsi="Tahoma" w:cs="Tahoma"/>
          <w:sz w:val="24"/>
          <w:szCs w:val="24"/>
        </w:rPr>
        <w:t xml:space="preserve"> of</w:t>
      </w:r>
      <w:r w:rsidRPr="008C4921">
        <w:rPr>
          <w:rFonts w:ascii="Tahoma" w:hAnsi="Tahoma" w:cs="Tahoma"/>
          <w:sz w:val="24"/>
          <w:szCs w:val="24"/>
        </w:rPr>
        <w:t xml:space="preserve"> the product ove</w:t>
      </w:r>
      <w:r>
        <w:rPr>
          <w:rFonts w:ascii="Tahoma" w:hAnsi="Tahoma" w:cs="Tahoma"/>
          <w:sz w:val="24"/>
          <w:szCs w:val="24"/>
        </w:rPr>
        <w:t xml:space="preserve">r recent years </w:t>
      </w:r>
      <w:r w:rsidRPr="008C4921">
        <w:rPr>
          <w:rFonts w:ascii="Tahoma" w:hAnsi="Tahoma" w:cs="Tahoma"/>
          <w:sz w:val="24"/>
          <w:szCs w:val="24"/>
        </w:rPr>
        <w:t xml:space="preserve">revealed </w:t>
      </w:r>
      <w:r>
        <w:rPr>
          <w:rFonts w:ascii="Tahoma" w:hAnsi="Tahoma" w:cs="Tahoma"/>
          <w:sz w:val="24"/>
          <w:szCs w:val="24"/>
        </w:rPr>
        <w:t>fluctuating</w:t>
      </w:r>
      <w:r w:rsidRPr="008C4921">
        <w:rPr>
          <w:rFonts w:ascii="Tahoma" w:hAnsi="Tahoma" w:cs="Tahoma"/>
          <w:sz w:val="24"/>
          <w:szCs w:val="24"/>
        </w:rPr>
        <w:t xml:space="preserve"> demand for each version. The braille version (5-08855-00) sold 116 in FY 2014, 95 in FY 2015, and 207 in FY 2016; likewise, the print version (7-08855-00)</w:t>
      </w:r>
      <w:r>
        <w:rPr>
          <w:rFonts w:ascii="Tahoma" w:hAnsi="Tahoma" w:cs="Tahoma"/>
          <w:sz w:val="24"/>
          <w:szCs w:val="24"/>
        </w:rPr>
        <w:t xml:space="preserve"> </w:t>
      </w:r>
      <w:r w:rsidRPr="008C4921">
        <w:rPr>
          <w:rFonts w:ascii="Tahoma" w:hAnsi="Tahoma" w:cs="Tahoma"/>
          <w:sz w:val="24"/>
          <w:szCs w:val="24"/>
        </w:rPr>
        <w:t xml:space="preserve">sold 130 in FY 2014, 116 in FY </w:t>
      </w:r>
      <w:r w:rsidRPr="008C4921">
        <w:rPr>
          <w:rFonts w:ascii="Tahoma" w:hAnsi="Tahoma" w:cs="Tahoma"/>
          <w:sz w:val="24"/>
          <w:szCs w:val="24"/>
        </w:rPr>
        <w:lastRenderedPageBreak/>
        <w:t>2015, and 118 in FY 2016.</w:t>
      </w:r>
    </w:p>
    <w:p w14:paraId="3065DF7F" w14:textId="77777777" w:rsidR="00BD70E4" w:rsidRPr="00F20989" w:rsidRDefault="00BD70E4" w:rsidP="00BD70E4">
      <w:pPr>
        <w:pStyle w:val="BodyText2"/>
        <w:tabs>
          <w:tab w:val="left" w:pos="-270"/>
        </w:tabs>
        <w:jc w:val="left"/>
        <w:rPr>
          <w:rFonts w:ascii="Tahoma" w:hAnsi="Tahoma"/>
          <w:b w:val="0"/>
          <w:sz w:val="24"/>
          <w:szCs w:val="24"/>
          <w:u w:val="single"/>
        </w:rPr>
      </w:pPr>
    </w:p>
    <w:p w14:paraId="4F3BC9A0" w14:textId="32098049" w:rsidR="00BD70E4" w:rsidRPr="00BD70E4" w:rsidRDefault="00BD70E4" w:rsidP="00BD70E4">
      <w:pPr>
        <w:tabs>
          <w:tab w:val="left" w:pos="1980"/>
        </w:tabs>
        <w:spacing w:after="0" w:line="240" w:lineRule="auto"/>
        <w:jc w:val="left"/>
        <w:rPr>
          <w:rFonts w:ascii="Tahoma" w:hAnsi="Tahoma" w:cs="Tahoma"/>
          <w:color w:val="00B050"/>
          <w:sz w:val="24"/>
          <w:szCs w:val="24"/>
        </w:rPr>
      </w:pPr>
      <w:r w:rsidRPr="008C4921">
        <w:rPr>
          <w:rFonts w:ascii="Tahoma" w:hAnsi="Tahoma" w:cs="Tahoma"/>
          <w:sz w:val="24"/>
          <w:szCs w:val="24"/>
        </w:rPr>
        <w:t>The modernization of the Periodic Table of the Elements Reference Chart</w:t>
      </w:r>
      <w:r>
        <w:rPr>
          <w:rFonts w:ascii="Tahoma" w:hAnsi="Tahoma" w:cs="Tahoma"/>
          <w:sz w:val="24"/>
          <w:szCs w:val="24"/>
        </w:rPr>
        <w:t xml:space="preserve"> and Booklet is critical for ensuring</w:t>
      </w:r>
      <w:r w:rsidRPr="008C4921">
        <w:rPr>
          <w:rFonts w:ascii="Tahoma" w:hAnsi="Tahoma" w:cs="Tahoma"/>
          <w:sz w:val="24"/>
          <w:szCs w:val="24"/>
        </w:rPr>
        <w:t xml:space="preserve"> students with visual impairments and blindness have access to the same STEM</w:t>
      </w:r>
      <w:r>
        <w:rPr>
          <w:rFonts w:ascii="Tahoma" w:hAnsi="Tahoma" w:cs="Tahoma"/>
          <w:sz w:val="24"/>
          <w:szCs w:val="24"/>
        </w:rPr>
        <w:t xml:space="preserve"> </w:t>
      </w:r>
      <w:r w:rsidRPr="00BD70E4">
        <w:rPr>
          <w:rFonts w:ascii="Tahoma" w:hAnsi="Tahoma" w:cs="Tahoma"/>
          <w:sz w:val="24"/>
          <w:szCs w:val="24"/>
        </w:rPr>
        <w:t>learning experiences and information as their sighted peers. The updates planned for this product will ensure the incorporation of formally</w:t>
      </w:r>
      <w:r>
        <w:rPr>
          <w:rFonts w:ascii="Tahoma" w:hAnsi="Tahoma" w:cs="Tahoma"/>
          <w:sz w:val="24"/>
          <w:szCs w:val="24"/>
        </w:rPr>
        <w:t xml:space="preserve"> </w:t>
      </w:r>
      <w:r w:rsidRPr="00BD70E4">
        <w:rPr>
          <w:rFonts w:ascii="Tahoma" w:hAnsi="Tahoma" w:cs="Tahoma"/>
          <w:sz w:val="24"/>
          <w:szCs w:val="24"/>
        </w:rPr>
        <w:t xml:space="preserve">named elements reported by the IUPAC (refer to </w:t>
      </w:r>
      <w:hyperlink r:id="rId78" w:history="1">
        <w:r w:rsidRPr="00BD70E4">
          <w:rPr>
            <w:rStyle w:val="Hyperlink"/>
            <w:rFonts w:ascii="Tahoma" w:hAnsi="Tahoma" w:cs="Tahoma"/>
            <w:color w:val="0070C0"/>
            <w:sz w:val="24"/>
            <w:szCs w:val="24"/>
          </w:rPr>
          <w:t>https://iupac.org/iupac-announces-the-names-of-the-elements-113-115-117-and-118</w:t>
        </w:r>
        <w:r w:rsidRPr="00BD70E4">
          <w:rPr>
            <w:rStyle w:val="Hyperlink"/>
            <w:rFonts w:ascii="Tahoma" w:hAnsi="Tahoma" w:cs="Tahoma"/>
            <w:sz w:val="24"/>
            <w:szCs w:val="24"/>
          </w:rPr>
          <w:t>/</w:t>
        </w:r>
      </w:hyperlink>
      <w:r w:rsidRPr="00BD70E4">
        <w:rPr>
          <w:rFonts w:ascii="Tahoma" w:hAnsi="Tahoma" w:cs="Tahoma"/>
          <w:sz w:val="24"/>
          <w:szCs w:val="24"/>
        </w:rPr>
        <w:t xml:space="preserve">). Within APH’s current kit, elements 112-118 are named the previously assigned—and now outdated—atomic symbols Uub, Uut, Uuq, Uup, Uuh, Uus, and Uuo; these elements have officially been identified by IUPAC as copernicium (Cn), nihonium (Nh), flerovium (Fl), moscovium (Mc), livermorium (Lv), tennessine (Ts), and oganesson (Og). Refer to </w:t>
      </w:r>
      <w:hyperlink r:id="rId79" w:history="1">
        <w:r w:rsidRPr="00BD70E4">
          <w:rPr>
            <w:rStyle w:val="Hyperlink"/>
            <w:rFonts w:ascii="Tahoma" w:hAnsi="Tahoma" w:cs="Tahoma"/>
            <w:color w:val="0070C0"/>
            <w:sz w:val="24"/>
            <w:szCs w:val="24"/>
          </w:rPr>
          <w:t>https://www.iupac.org/cms/wp-content/uploads/2015/07/IUPAC_Periodic_Table-28Nov16.jpg</w:t>
        </w:r>
      </w:hyperlink>
      <w:r w:rsidRPr="00BD70E4">
        <w:rPr>
          <w:rFonts w:ascii="Tahoma" w:hAnsi="Tahoma" w:cs="Tahoma"/>
          <w:sz w:val="24"/>
          <w:szCs w:val="24"/>
        </w:rPr>
        <w:t xml:space="preserve"> for the 2016 IUPAC version of the table. </w:t>
      </w:r>
    </w:p>
    <w:p w14:paraId="43B2EBB2" w14:textId="77777777" w:rsidR="00BD70E4" w:rsidRPr="00F20989" w:rsidRDefault="00BD70E4" w:rsidP="00BD70E4">
      <w:pPr>
        <w:pStyle w:val="BodyTextIndent"/>
        <w:tabs>
          <w:tab w:val="clear" w:pos="720"/>
          <w:tab w:val="left" w:pos="-270"/>
        </w:tabs>
        <w:spacing w:line="240" w:lineRule="auto"/>
        <w:ind w:left="0" w:firstLine="0"/>
        <w:jc w:val="left"/>
        <w:rPr>
          <w:rFonts w:ascii="Tahoma" w:hAnsi="Tahoma"/>
          <w:sz w:val="24"/>
          <w:szCs w:val="24"/>
        </w:rPr>
      </w:pPr>
    </w:p>
    <w:p w14:paraId="4208ED12" w14:textId="77777777" w:rsidR="00BD70E4" w:rsidRPr="008C4921" w:rsidRDefault="00BD70E4" w:rsidP="00BD70E4">
      <w:pPr>
        <w:pStyle w:val="BodyTextIndent"/>
        <w:tabs>
          <w:tab w:val="clear" w:pos="720"/>
          <w:tab w:val="left" w:pos="-270"/>
        </w:tabs>
        <w:spacing w:line="240" w:lineRule="auto"/>
        <w:ind w:left="0" w:firstLine="0"/>
        <w:jc w:val="left"/>
        <w:rPr>
          <w:rFonts w:ascii="Tahoma" w:hAnsi="Tahoma"/>
          <w:sz w:val="24"/>
          <w:szCs w:val="24"/>
        </w:rPr>
      </w:pPr>
      <w:r w:rsidRPr="008C4921">
        <w:rPr>
          <w:rFonts w:ascii="Tahoma" w:hAnsi="Tahoma"/>
          <w:sz w:val="24"/>
          <w:szCs w:val="24"/>
        </w:rPr>
        <w:t>In February 2017, the project leader prepared a formal Product Modernization Form that detailed the expected updates to the Periodic Table of the Elements Reference Chart</w:t>
      </w:r>
      <w:r>
        <w:rPr>
          <w:rFonts w:ascii="Tahoma" w:hAnsi="Tahoma"/>
          <w:sz w:val="24"/>
          <w:szCs w:val="24"/>
        </w:rPr>
        <w:t xml:space="preserve"> and Booklet</w:t>
      </w:r>
      <w:r w:rsidRPr="008C4921">
        <w:rPr>
          <w:rFonts w:ascii="Tahoma" w:hAnsi="Tahoma"/>
          <w:sz w:val="24"/>
          <w:szCs w:val="24"/>
        </w:rPr>
        <w:t xml:space="preserve">, including the provision of both Nemeth and UEB versions to comply with recent shifts and adoptions of the UEB code by some states and/or state districts. In April 2017, the modernization proposal was presented to </w:t>
      </w:r>
      <w:r>
        <w:rPr>
          <w:rFonts w:ascii="Tahoma" w:hAnsi="Tahoma"/>
          <w:sz w:val="24"/>
          <w:szCs w:val="24"/>
        </w:rPr>
        <w:t>the Product Evaluation Team;</w:t>
      </w:r>
      <w:r w:rsidRPr="008C4921">
        <w:rPr>
          <w:rFonts w:ascii="Tahoma" w:hAnsi="Tahoma"/>
          <w:sz w:val="24"/>
          <w:szCs w:val="24"/>
        </w:rPr>
        <w:t xml:space="preserve"> and in May 2017, </w:t>
      </w:r>
      <w:r>
        <w:rPr>
          <w:rFonts w:ascii="Tahoma" w:hAnsi="Tahoma"/>
          <w:sz w:val="24"/>
          <w:szCs w:val="24"/>
        </w:rPr>
        <w:t xml:space="preserve">it was presented </w:t>
      </w:r>
      <w:r w:rsidRPr="008C4921">
        <w:rPr>
          <w:rFonts w:ascii="Tahoma" w:hAnsi="Tahoma"/>
          <w:sz w:val="24"/>
          <w:szCs w:val="24"/>
        </w:rPr>
        <w:t xml:space="preserve">to the Product Advisory and Review Committee. Both committees supported the product endeavor. The project was </w:t>
      </w:r>
      <w:r>
        <w:rPr>
          <w:rFonts w:ascii="Tahoma" w:hAnsi="Tahoma"/>
          <w:sz w:val="24"/>
          <w:szCs w:val="24"/>
        </w:rPr>
        <w:t>assigned g</w:t>
      </w:r>
      <w:r w:rsidRPr="008C4921">
        <w:rPr>
          <w:rFonts w:ascii="Tahoma" w:hAnsi="Tahoma"/>
          <w:sz w:val="24"/>
          <w:szCs w:val="24"/>
        </w:rPr>
        <w:t xml:space="preserve">rant #683. </w:t>
      </w:r>
    </w:p>
    <w:p w14:paraId="6B7BAA79" w14:textId="77777777" w:rsidR="00BD70E4" w:rsidRPr="00F20989" w:rsidRDefault="00BD70E4" w:rsidP="00BD70E4">
      <w:pPr>
        <w:pStyle w:val="BodyTextIndent"/>
        <w:tabs>
          <w:tab w:val="clear" w:pos="720"/>
          <w:tab w:val="left" w:pos="-270"/>
        </w:tabs>
        <w:spacing w:line="240" w:lineRule="auto"/>
        <w:ind w:left="0" w:firstLine="0"/>
        <w:jc w:val="left"/>
        <w:rPr>
          <w:rFonts w:ascii="Tahoma" w:hAnsi="Tahoma"/>
          <w:sz w:val="24"/>
          <w:szCs w:val="24"/>
        </w:rPr>
      </w:pPr>
    </w:p>
    <w:p w14:paraId="0247C31F" w14:textId="77777777" w:rsidR="00BD70E4" w:rsidRPr="00350F6A" w:rsidRDefault="00BD70E4" w:rsidP="00BD70E4">
      <w:pPr>
        <w:pStyle w:val="BodyTextIndent"/>
        <w:tabs>
          <w:tab w:val="clear" w:pos="720"/>
          <w:tab w:val="left" w:pos="-270"/>
        </w:tabs>
        <w:spacing w:line="240" w:lineRule="auto"/>
        <w:ind w:left="0" w:firstLine="0"/>
        <w:jc w:val="left"/>
        <w:rPr>
          <w:rFonts w:ascii="Tahoma" w:hAnsi="Tahoma"/>
          <w:sz w:val="24"/>
          <w:szCs w:val="24"/>
        </w:rPr>
      </w:pPr>
      <w:r w:rsidRPr="00350F6A">
        <w:rPr>
          <w:rFonts w:ascii="Tahoma" w:hAnsi="Tahoma"/>
          <w:sz w:val="24"/>
          <w:szCs w:val="24"/>
        </w:rPr>
        <w:t>Work tasks undertaken by the project leader during the latter part of the fiscal year included the following:</w:t>
      </w:r>
    </w:p>
    <w:p w14:paraId="161523C0" w14:textId="77777777" w:rsidR="00BD70E4" w:rsidRDefault="00BD70E4" w:rsidP="00243D80">
      <w:pPr>
        <w:pStyle w:val="BodyTextIndent"/>
        <w:widowControl/>
        <w:numPr>
          <w:ilvl w:val="0"/>
          <w:numId w:val="213"/>
        </w:numPr>
        <w:tabs>
          <w:tab w:val="clear" w:pos="720"/>
          <w:tab w:val="left" w:pos="-270"/>
        </w:tabs>
        <w:adjustRightInd/>
        <w:spacing w:line="240" w:lineRule="auto"/>
        <w:jc w:val="left"/>
        <w:textAlignment w:val="auto"/>
        <w:rPr>
          <w:rFonts w:ascii="Tahoma" w:hAnsi="Tahoma"/>
          <w:sz w:val="24"/>
          <w:szCs w:val="24"/>
        </w:rPr>
      </w:pPr>
      <w:r w:rsidRPr="00350F6A">
        <w:rPr>
          <w:rFonts w:ascii="Tahoma" w:hAnsi="Tahoma"/>
          <w:sz w:val="24"/>
          <w:szCs w:val="24"/>
        </w:rPr>
        <w:t>Ordered and reviewed the current product to specify needed updates</w:t>
      </w:r>
    </w:p>
    <w:p w14:paraId="44094C07" w14:textId="77777777" w:rsidR="00BD70E4" w:rsidRPr="00350F6A" w:rsidRDefault="00BD70E4" w:rsidP="00243D80">
      <w:pPr>
        <w:pStyle w:val="BodyTextIndent"/>
        <w:widowControl/>
        <w:numPr>
          <w:ilvl w:val="0"/>
          <w:numId w:val="213"/>
        </w:numPr>
        <w:tabs>
          <w:tab w:val="clear" w:pos="720"/>
          <w:tab w:val="left" w:pos="-270"/>
        </w:tabs>
        <w:adjustRightInd/>
        <w:spacing w:line="240" w:lineRule="auto"/>
        <w:jc w:val="left"/>
        <w:textAlignment w:val="auto"/>
        <w:rPr>
          <w:rFonts w:ascii="Tahoma" w:hAnsi="Tahoma"/>
          <w:sz w:val="24"/>
          <w:szCs w:val="24"/>
        </w:rPr>
      </w:pPr>
      <w:r>
        <w:rPr>
          <w:rFonts w:ascii="Tahoma" w:hAnsi="Tahoma"/>
          <w:sz w:val="24"/>
          <w:szCs w:val="24"/>
        </w:rPr>
        <w:t>Determined, with in-house support, priority of redesigning the original kit and the new UEB version, based on consequential impact on other APH departments and existing production tooling. The decision was made to focus on the updates to the original kit (Nemeth version) after the modernization of the Nemeth version of the Azer’s Interactive Periodic Table Study Set (see separate annual report).</w:t>
      </w:r>
    </w:p>
    <w:p w14:paraId="33B679C4" w14:textId="77777777" w:rsidR="00BD70E4" w:rsidRPr="008C4921" w:rsidRDefault="00BD70E4" w:rsidP="00BD70E4">
      <w:pPr>
        <w:pStyle w:val="BodyText2"/>
        <w:jc w:val="left"/>
        <w:rPr>
          <w:rFonts w:ascii="Tahoma" w:hAnsi="Tahoma"/>
          <w:b w:val="0"/>
          <w:sz w:val="24"/>
          <w:szCs w:val="24"/>
        </w:rPr>
      </w:pPr>
    </w:p>
    <w:p w14:paraId="7A6A2A25" w14:textId="77777777" w:rsidR="00BD70E4" w:rsidRPr="008C4921" w:rsidRDefault="00BD70E4" w:rsidP="00BD70E4">
      <w:pPr>
        <w:pStyle w:val="BodyText2"/>
        <w:tabs>
          <w:tab w:val="left" w:pos="-270"/>
        </w:tabs>
        <w:jc w:val="left"/>
        <w:rPr>
          <w:rFonts w:ascii="Tahoma" w:hAnsi="Tahoma"/>
          <w:b w:val="0"/>
          <w:sz w:val="24"/>
          <w:szCs w:val="24"/>
          <w:u w:val="single"/>
        </w:rPr>
      </w:pPr>
      <w:r>
        <w:rPr>
          <w:rFonts w:ascii="Tahoma" w:hAnsi="Tahoma"/>
          <w:b w:val="0"/>
          <w:sz w:val="24"/>
          <w:szCs w:val="24"/>
          <w:u w:val="single"/>
        </w:rPr>
        <w:t>Work during FY 2018</w:t>
      </w:r>
    </w:p>
    <w:p w14:paraId="55DFB464" w14:textId="77777777" w:rsidR="00BD70E4" w:rsidRDefault="00BD70E4" w:rsidP="00BD70E4">
      <w:pPr>
        <w:pStyle w:val="BodyText2"/>
        <w:jc w:val="left"/>
        <w:rPr>
          <w:rFonts w:ascii="Tahoma" w:hAnsi="Tahoma"/>
          <w:b w:val="0"/>
          <w:sz w:val="24"/>
          <w:szCs w:val="24"/>
        </w:rPr>
      </w:pPr>
      <w:r>
        <w:rPr>
          <w:rFonts w:ascii="Tahoma" w:hAnsi="Tahoma"/>
          <w:b w:val="0"/>
          <w:sz w:val="24"/>
          <w:szCs w:val="24"/>
        </w:rPr>
        <w:t>The project team stayed on course to modernize the Nemeth version of the Periodic Table of the Elements Reference Chart (with separate print and braille booklets) following the production-tooling completion of the Nemeth version of the Azer’s Interactive Periodic Table Study Set. However, some work between the two products occurred concurrently so that an illustration of the print layout of the updated chart could be readied and incorporated into the instruction booklet for the Azer’s kit.</w:t>
      </w:r>
      <w:r w:rsidRPr="00177A32">
        <w:rPr>
          <w:rFonts w:ascii="Tahoma" w:hAnsi="Tahoma"/>
          <w:b w:val="0"/>
          <w:color w:val="0070C0"/>
          <w:sz w:val="24"/>
          <w:szCs w:val="24"/>
        </w:rPr>
        <w:t xml:space="preserve"> </w:t>
      </w:r>
    </w:p>
    <w:p w14:paraId="0218505A" w14:textId="77777777" w:rsidR="00BD70E4" w:rsidRDefault="00BD70E4" w:rsidP="00BD70E4">
      <w:pPr>
        <w:pStyle w:val="BodyText2"/>
        <w:jc w:val="left"/>
        <w:rPr>
          <w:rFonts w:ascii="Tahoma" w:hAnsi="Tahoma"/>
          <w:b w:val="0"/>
          <w:sz w:val="24"/>
          <w:szCs w:val="24"/>
        </w:rPr>
      </w:pPr>
    </w:p>
    <w:p w14:paraId="79CF2F02" w14:textId="77777777" w:rsidR="00BD70E4" w:rsidRDefault="00BD70E4" w:rsidP="00BD70E4">
      <w:pPr>
        <w:pStyle w:val="BodyText2"/>
        <w:jc w:val="left"/>
        <w:rPr>
          <w:rFonts w:ascii="Tahoma" w:hAnsi="Tahoma"/>
          <w:b w:val="0"/>
          <w:sz w:val="24"/>
          <w:szCs w:val="24"/>
        </w:rPr>
      </w:pPr>
      <w:r>
        <w:rPr>
          <w:rFonts w:ascii="Tahoma" w:hAnsi="Tahoma"/>
          <w:b w:val="0"/>
          <w:sz w:val="24"/>
          <w:szCs w:val="24"/>
        </w:rPr>
        <w:t xml:space="preserve">In late October 2017, the project leader conducted a Product Development Committee (PDC) meeting to review with internal staff the expected revisions to the existing Periodic Table of the Elements Reference Chart. (Note that the purpose of this PDC </w:t>
      </w:r>
      <w:r>
        <w:rPr>
          <w:rFonts w:ascii="Tahoma" w:hAnsi="Tahoma"/>
          <w:b w:val="0"/>
          <w:sz w:val="24"/>
          <w:szCs w:val="24"/>
        </w:rPr>
        <w:lastRenderedPageBreak/>
        <w:t>meeting is equivalent that of the newly-established Gate 4: Modifications meeting.) The project staff conducted the following tasks by the end of March 2018:</w:t>
      </w:r>
    </w:p>
    <w:p w14:paraId="1C4B6747" w14:textId="77777777" w:rsidR="00BD70E4" w:rsidRDefault="00BD70E4" w:rsidP="00243D80">
      <w:pPr>
        <w:pStyle w:val="BodyText2"/>
        <w:numPr>
          <w:ilvl w:val="0"/>
          <w:numId w:val="280"/>
        </w:numPr>
        <w:jc w:val="left"/>
        <w:rPr>
          <w:rFonts w:ascii="Tahoma" w:hAnsi="Tahoma"/>
          <w:b w:val="0"/>
          <w:sz w:val="24"/>
          <w:szCs w:val="24"/>
        </w:rPr>
      </w:pPr>
      <w:r w:rsidRPr="00F76EE3">
        <w:rPr>
          <w:rFonts w:ascii="Tahoma" w:hAnsi="Tahoma"/>
          <w:b w:val="0"/>
          <w:sz w:val="24"/>
          <w:szCs w:val="24"/>
        </w:rPr>
        <w:t>Planned the graphical conversion from offset printing of the chart, by an outside vendor, to the in-house generation of the chart via the Roland® UV printer. The UV printer will generate the vacuum-form master to emboss the chart; this process will replace the existing zinc plate for die-press operation. Ultimately, the product’s tactile and print quality will be greatly enhanced because of this conversion</w:t>
      </w:r>
      <w:r>
        <w:rPr>
          <w:rFonts w:ascii="Tahoma" w:hAnsi="Tahoma"/>
          <w:b w:val="0"/>
          <w:sz w:val="24"/>
          <w:szCs w:val="24"/>
        </w:rPr>
        <w:t>.</w:t>
      </w:r>
    </w:p>
    <w:p w14:paraId="13C5C977" w14:textId="77777777" w:rsidR="00BD70E4" w:rsidRDefault="00BD70E4" w:rsidP="00243D80">
      <w:pPr>
        <w:pStyle w:val="BodyText2"/>
        <w:numPr>
          <w:ilvl w:val="0"/>
          <w:numId w:val="280"/>
        </w:numPr>
        <w:jc w:val="left"/>
        <w:rPr>
          <w:rFonts w:ascii="Tahoma" w:hAnsi="Tahoma"/>
          <w:b w:val="0"/>
          <w:sz w:val="24"/>
          <w:szCs w:val="24"/>
        </w:rPr>
      </w:pPr>
      <w:r>
        <w:rPr>
          <w:rFonts w:ascii="Tahoma" w:hAnsi="Tahoma"/>
          <w:b w:val="0"/>
          <w:sz w:val="24"/>
          <w:szCs w:val="24"/>
        </w:rPr>
        <w:t>Determined the ideal enlargement of the original chart to accommodate added tactile point-symbol designations used for the element classifications. The point symbols mimic those used within the Azer’s Interactive Periodic Table of Elements Study Set to maintain a consistent tactile experience for students when using the two products in tandem.</w:t>
      </w:r>
    </w:p>
    <w:p w14:paraId="25CE9653" w14:textId="77777777" w:rsidR="00BD70E4" w:rsidRDefault="00BD70E4" w:rsidP="00243D80">
      <w:pPr>
        <w:pStyle w:val="BodyText2"/>
        <w:numPr>
          <w:ilvl w:val="0"/>
          <w:numId w:val="280"/>
        </w:numPr>
        <w:jc w:val="left"/>
        <w:rPr>
          <w:rFonts w:ascii="Tahoma" w:hAnsi="Tahoma"/>
          <w:b w:val="0"/>
          <w:sz w:val="24"/>
          <w:szCs w:val="24"/>
        </w:rPr>
      </w:pPr>
      <w:r>
        <w:rPr>
          <w:rFonts w:ascii="Tahoma" w:hAnsi="Tahoma"/>
          <w:b w:val="0"/>
          <w:sz w:val="24"/>
          <w:szCs w:val="24"/>
        </w:rPr>
        <w:t>Verified the correct Nemeth translation of the chart’s content (as reviewed by research assistants with braille certification).</w:t>
      </w:r>
    </w:p>
    <w:p w14:paraId="0169BB8F" w14:textId="77777777" w:rsidR="00BD70E4" w:rsidRDefault="00BD70E4" w:rsidP="00BD70E4">
      <w:pPr>
        <w:pStyle w:val="BodyText2"/>
        <w:jc w:val="left"/>
        <w:rPr>
          <w:rFonts w:ascii="Tahoma" w:hAnsi="Tahoma"/>
          <w:b w:val="0"/>
          <w:sz w:val="24"/>
          <w:szCs w:val="24"/>
        </w:rPr>
      </w:pPr>
    </w:p>
    <w:p w14:paraId="504D026A" w14:textId="3DD6CDFA" w:rsidR="00BD70E4" w:rsidRDefault="00BD70E4" w:rsidP="00BD70E4">
      <w:pPr>
        <w:pStyle w:val="BodyText2"/>
        <w:jc w:val="left"/>
        <w:rPr>
          <w:rFonts w:ascii="Tahoma" w:hAnsi="Tahoma"/>
          <w:b w:val="0"/>
          <w:sz w:val="24"/>
          <w:szCs w:val="24"/>
        </w:rPr>
      </w:pPr>
      <w:r>
        <w:rPr>
          <w:rFonts w:ascii="Tahoma" w:hAnsi="Tahoma"/>
          <w:b w:val="0"/>
          <w:sz w:val="24"/>
          <w:szCs w:val="24"/>
        </w:rPr>
        <w:t xml:space="preserve">As of February 2018, the updated print layout of the chart was approved. The word “Nemeth” was applied to the outside die-cut region to safeguard against a possible mix-up with the eventual UEB version on the production floor. The adjusted size of the chart was confirmed feasible based on in-house vacuum-form capabilities. Artwork for the digital file to generate the Roland® UV-printed master was readied; it was then used by the model maker to construct the final fiberglass vacuum-form pattern. Some doctoring to the master was necessary to achieve the ideal sandpaper-like texture for the staircase divider visible on the chart. Likewise, the height of the demarcation-squares bordering the lanthanide and actinide series was elevated. As of March 2018, the vacuum-form pattern was constructed and approved. </w:t>
      </w:r>
    </w:p>
    <w:p w14:paraId="35626F75" w14:textId="77777777" w:rsidR="00BD70E4" w:rsidRDefault="00BD70E4" w:rsidP="00BD70E4">
      <w:pPr>
        <w:pStyle w:val="BodyText2"/>
        <w:jc w:val="left"/>
        <w:rPr>
          <w:rFonts w:ascii="Tahoma" w:hAnsi="Tahoma"/>
          <w:b w:val="0"/>
          <w:sz w:val="24"/>
          <w:szCs w:val="24"/>
        </w:rPr>
      </w:pPr>
    </w:p>
    <w:p w14:paraId="1C5A9D5E" w14:textId="77777777" w:rsidR="00BD70E4" w:rsidRPr="00177A32" w:rsidRDefault="00BD70E4" w:rsidP="00BD70E4">
      <w:pPr>
        <w:pStyle w:val="BodyText2"/>
        <w:jc w:val="left"/>
        <w:rPr>
          <w:rFonts w:ascii="Tahoma" w:hAnsi="Tahoma"/>
          <w:b w:val="0"/>
          <w:sz w:val="24"/>
          <w:szCs w:val="24"/>
        </w:rPr>
      </w:pPr>
      <w:r w:rsidRPr="00177A32">
        <w:rPr>
          <w:rFonts w:ascii="Tahoma" w:hAnsi="Tahoma"/>
          <w:b w:val="0"/>
          <w:sz w:val="24"/>
          <w:szCs w:val="24"/>
        </w:rPr>
        <w:t xml:space="preserve">According to a new matrix-scoring process used by an in-house review committee to evaluate all APH product ideas and endeavors, the modernization </w:t>
      </w:r>
      <w:r>
        <w:rPr>
          <w:rFonts w:ascii="Tahoma" w:hAnsi="Tahoma"/>
          <w:b w:val="0"/>
          <w:sz w:val="24"/>
          <w:szCs w:val="24"/>
        </w:rPr>
        <w:t xml:space="preserve">of </w:t>
      </w:r>
      <w:r w:rsidRPr="00177A32">
        <w:rPr>
          <w:rFonts w:ascii="Tahoma" w:hAnsi="Tahoma"/>
          <w:b w:val="0"/>
          <w:sz w:val="24"/>
          <w:szCs w:val="24"/>
        </w:rPr>
        <w:t xml:space="preserve">both versions (Nemeth and UEB versions) of the Periodic Table of the Elements Reference Chart received a weighted score of 61 out of a possible 93. In an effort to minimize the number of active projects on a given project leader’s work plate (as well as time demands on other staff resources), the project reverted to </w:t>
      </w:r>
      <w:r>
        <w:rPr>
          <w:rFonts w:ascii="Tahoma" w:hAnsi="Tahoma"/>
          <w:b w:val="0"/>
          <w:sz w:val="24"/>
          <w:szCs w:val="24"/>
        </w:rPr>
        <w:t xml:space="preserve">an </w:t>
      </w:r>
      <w:r w:rsidRPr="00177A32">
        <w:rPr>
          <w:rFonts w:ascii="Tahoma" w:hAnsi="Tahoma"/>
          <w:b w:val="0"/>
          <w:sz w:val="24"/>
          <w:szCs w:val="24"/>
        </w:rPr>
        <w:t>on-hold status as of July 2018.</w:t>
      </w:r>
      <w:r>
        <w:rPr>
          <w:rFonts w:ascii="Tahoma" w:hAnsi="Tahoma"/>
          <w:b w:val="0"/>
          <w:sz w:val="24"/>
          <w:szCs w:val="24"/>
        </w:rPr>
        <w:t xml:space="preserve"> </w:t>
      </w:r>
    </w:p>
    <w:p w14:paraId="5B53EC06" w14:textId="77777777" w:rsidR="00BD70E4" w:rsidRDefault="00BD70E4" w:rsidP="00BD70E4">
      <w:pPr>
        <w:pStyle w:val="BodyText2"/>
        <w:jc w:val="left"/>
        <w:rPr>
          <w:rFonts w:ascii="Tahoma" w:hAnsi="Tahoma"/>
          <w:b w:val="0"/>
          <w:sz w:val="24"/>
          <w:szCs w:val="24"/>
          <w:u w:val="single"/>
        </w:rPr>
      </w:pPr>
    </w:p>
    <w:p w14:paraId="3D9289F5" w14:textId="77777777" w:rsidR="00BD70E4" w:rsidRPr="00177A32" w:rsidRDefault="00BD70E4" w:rsidP="00BD70E4">
      <w:pPr>
        <w:pStyle w:val="BodyText2"/>
        <w:jc w:val="left"/>
        <w:rPr>
          <w:rFonts w:ascii="Tahoma" w:hAnsi="Tahoma"/>
          <w:b w:val="0"/>
          <w:sz w:val="24"/>
          <w:szCs w:val="24"/>
          <w:u w:val="single"/>
        </w:rPr>
      </w:pPr>
      <w:r w:rsidRPr="008C4921">
        <w:rPr>
          <w:rFonts w:ascii="Tahoma" w:hAnsi="Tahoma"/>
          <w:b w:val="0"/>
          <w:sz w:val="24"/>
          <w:szCs w:val="24"/>
          <w:u w:val="single"/>
        </w:rPr>
        <w:t xml:space="preserve">Work planned for FY </w:t>
      </w:r>
      <w:r>
        <w:rPr>
          <w:rFonts w:ascii="Tahoma" w:hAnsi="Tahoma"/>
          <w:b w:val="0"/>
          <w:sz w:val="24"/>
          <w:szCs w:val="24"/>
          <w:u w:val="single"/>
        </w:rPr>
        <w:t>2019</w:t>
      </w:r>
    </w:p>
    <w:p w14:paraId="39C3456F" w14:textId="2C0AF1F7" w:rsidR="00BD70E4" w:rsidRPr="00177A32" w:rsidRDefault="00BD70E4" w:rsidP="00BD70E4">
      <w:pPr>
        <w:pStyle w:val="BodyText2"/>
        <w:jc w:val="left"/>
        <w:rPr>
          <w:rFonts w:ascii="Tahoma" w:hAnsi="Tahoma"/>
          <w:b w:val="0"/>
          <w:sz w:val="24"/>
          <w:szCs w:val="24"/>
        </w:rPr>
      </w:pPr>
      <w:r w:rsidRPr="00177A32">
        <w:rPr>
          <w:rFonts w:ascii="Tahoma" w:hAnsi="Tahoma"/>
          <w:b w:val="0"/>
          <w:sz w:val="24"/>
          <w:szCs w:val="24"/>
        </w:rPr>
        <w:t xml:space="preserve">Reintroduction of this project to active status hinges on the completion of projects closer to availability and on the reassessment of the project leader’s priorities. </w:t>
      </w:r>
      <w:r>
        <w:rPr>
          <w:rFonts w:ascii="Tahoma" w:hAnsi="Tahoma"/>
          <w:b w:val="0"/>
          <w:sz w:val="24"/>
          <w:szCs w:val="24"/>
        </w:rPr>
        <w:t>After the project re-enters the product development cycle, the first step will be to test a Roland® UV-printed sample of the final print artwork in combination with the prepared vacuum-formed part (using .010-in. vinyl) to ensure proper registration between the chart’s print and tactile elements. The content and layout of the accompanying reference booklet for both print and braille editions will be updated as well.</w:t>
      </w:r>
    </w:p>
    <w:p w14:paraId="588A59FB" w14:textId="77777777" w:rsidR="00BD70E4" w:rsidRDefault="00BD70E4" w:rsidP="00F964BE">
      <w:pPr>
        <w:spacing w:after="0"/>
        <w:rPr>
          <w:highlight w:val="yellow"/>
        </w:rPr>
      </w:pPr>
    </w:p>
    <w:p w14:paraId="7C77003B" w14:textId="77777777" w:rsidR="000743CA" w:rsidRPr="0015593E" w:rsidRDefault="000743CA" w:rsidP="00F964BE">
      <w:pPr>
        <w:pStyle w:val="Heading4"/>
      </w:pPr>
      <w:bookmarkStart w:id="86" w:name="_Toc303163659"/>
      <w:bookmarkStart w:id="87" w:name="_Toc526341558"/>
      <w:r w:rsidRPr="0015593E">
        <w:rPr>
          <w:szCs w:val="24"/>
        </w:rPr>
        <w:lastRenderedPageBreak/>
        <w:t>Snap Circuits Jr.</w:t>
      </w:r>
      <w:r w:rsidR="0035666B" w:rsidRPr="0015593E">
        <w:rPr>
          <w:b w:val="0"/>
          <w:bCs/>
          <w:szCs w:val="24"/>
        </w:rPr>
        <w:t>®</w:t>
      </w:r>
      <w:r w:rsidRPr="0015593E">
        <w:t xml:space="preserve"> Access Kit</w:t>
      </w:r>
      <w:bookmarkEnd w:id="87"/>
      <w:r w:rsidRPr="0015593E">
        <w:t xml:space="preserve"> </w:t>
      </w:r>
    </w:p>
    <w:p w14:paraId="7C50DB27" w14:textId="7874A893" w:rsidR="000743CA" w:rsidRPr="0015593E" w:rsidRDefault="000743CA" w:rsidP="00F964BE">
      <w:pPr>
        <w:spacing w:after="0" w:line="240" w:lineRule="auto"/>
        <w:jc w:val="center"/>
        <w:rPr>
          <w:rFonts w:ascii="Tahoma" w:hAnsi="Tahoma"/>
          <w:sz w:val="24"/>
        </w:rPr>
      </w:pPr>
      <w:r w:rsidRPr="0015593E">
        <w:rPr>
          <w:rFonts w:ascii="Tahoma" w:hAnsi="Tahoma"/>
          <w:sz w:val="24"/>
        </w:rPr>
        <w:t xml:space="preserve"> (</w:t>
      </w:r>
      <w:r w:rsidR="0015593E" w:rsidRPr="0015593E">
        <w:rPr>
          <w:rFonts w:ascii="Tahoma" w:hAnsi="Tahoma"/>
          <w:sz w:val="24"/>
        </w:rPr>
        <w:t>Completed</w:t>
      </w:r>
      <w:r w:rsidRPr="0015593E">
        <w:rPr>
          <w:rFonts w:ascii="Tahoma" w:hAnsi="Tahoma"/>
          <w:sz w:val="24"/>
        </w:rPr>
        <w:t>)</w:t>
      </w:r>
    </w:p>
    <w:p w14:paraId="44F473F5" w14:textId="77777777" w:rsidR="000743CA" w:rsidRPr="0015593E" w:rsidRDefault="000743CA" w:rsidP="00F964BE">
      <w:pPr>
        <w:spacing w:after="0" w:line="240" w:lineRule="auto"/>
        <w:jc w:val="left"/>
        <w:rPr>
          <w:rFonts w:ascii="Tahoma" w:hAnsi="Tahoma"/>
          <w:sz w:val="24"/>
        </w:rPr>
      </w:pPr>
    </w:p>
    <w:p w14:paraId="71116387" w14:textId="77777777" w:rsidR="000743CA" w:rsidRPr="0015593E" w:rsidRDefault="000743CA" w:rsidP="00F964BE">
      <w:pPr>
        <w:spacing w:after="0" w:line="240" w:lineRule="auto"/>
        <w:jc w:val="left"/>
        <w:rPr>
          <w:rFonts w:ascii="Tahoma" w:hAnsi="Tahoma"/>
          <w:sz w:val="24"/>
        </w:rPr>
      </w:pPr>
      <w:r w:rsidRPr="0015593E">
        <w:rPr>
          <w:rFonts w:ascii="Tahoma" w:hAnsi="Tahoma"/>
          <w:sz w:val="24"/>
          <w:u w:val="single"/>
        </w:rPr>
        <w:t>Purpose</w:t>
      </w:r>
    </w:p>
    <w:p w14:paraId="432436F7" w14:textId="77777777" w:rsidR="000743CA" w:rsidRPr="0015593E" w:rsidRDefault="000743CA" w:rsidP="00F964BE">
      <w:pPr>
        <w:spacing w:after="0" w:line="240" w:lineRule="auto"/>
        <w:jc w:val="left"/>
        <w:rPr>
          <w:rFonts w:ascii="Tahoma" w:hAnsi="Tahoma"/>
          <w:sz w:val="24"/>
        </w:rPr>
      </w:pPr>
      <w:r w:rsidRPr="0015593E">
        <w:rPr>
          <w:rFonts w:ascii="Tahoma" w:hAnsi="Tahoma"/>
          <w:sz w:val="24"/>
        </w:rPr>
        <w:t>To give blind and visually impaired students access to the popular Snap Circuits Jr.</w:t>
      </w:r>
      <w:r w:rsidRPr="0015593E">
        <w:rPr>
          <w:b/>
          <w:bCs/>
          <w:szCs w:val="24"/>
          <w:vertAlign w:val="superscript"/>
        </w:rPr>
        <w:t xml:space="preserve"> </w:t>
      </w:r>
      <w:r w:rsidR="0035666B" w:rsidRPr="0015593E">
        <w:rPr>
          <w:rFonts w:ascii="Tahoma" w:hAnsi="Tahoma" w:cs="Tahoma"/>
          <w:sz w:val="24"/>
        </w:rPr>
        <w:t>®</w:t>
      </w:r>
      <w:r w:rsidRPr="0015593E">
        <w:rPr>
          <w:rFonts w:ascii="Tahoma" w:hAnsi="Tahoma"/>
          <w:sz w:val="24"/>
        </w:rPr>
        <w:t xml:space="preserve"> kit, an entry-level electronics kit used for instruction and recreation</w:t>
      </w:r>
    </w:p>
    <w:p w14:paraId="5F5D848F" w14:textId="77777777" w:rsidR="000743CA" w:rsidRPr="0015593E" w:rsidRDefault="000743CA" w:rsidP="00F964BE">
      <w:pPr>
        <w:spacing w:after="0" w:line="240" w:lineRule="auto"/>
        <w:jc w:val="left"/>
        <w:rPr>
          <w:rFonts w:ascii="Tahoma" w:hAnsi="Tahoma"/>
          <w:sz w:val="24"/>
        </w:rPr>
      </w:pPr>
    </w:p>
    <w:p w14:paraId="21B35232" w14:textId="77777777" w:rsidR="000743CA" w:rsidRPr="0015593E" w:rsidRDefault="000743CA" w:rsidP="00F964BE">
      <w:pPr>
        <w:spacing w:after="0" w:line="240" w:lineRule="auto"/>
        <w:jc w:val="left"/>
        <w:rPr>
          <w:rFonts w:ascii="Tahoma" w:hAnsi="Tahoma"/>
          <w:sz w:val="24"/>
        </w:rPr>
      </w:pPr>
      <w:r w:rsidRPr="0015593E">
        <w:rPr>
          <w:rFonts w:ascii="Tahoma" w:hAnsi="Tahoma"/>
          <w:sz w:val="24"/>
          <w:u w:val="single"/>
        </w:rPr>
        <w:t>Project Staff</w:t>
      </w:r>
    </w:p>
    <w:p w14:paraId="7764FF62" w14:textId="77777777" w:rsidR="000743CA" w:rsidRPr="0015593E" w:rsidRDefault="000743CA" w:rsidP="00F964BE">
      <w:pPr>
        <w:spacing w:after="0" w:line="240" w:lineRule="auto"/>
        <w:rPr>
          <w:rFonts w:ascii="Tahoma" w:hAnsi="Tahoma"/>
          <w:sz w:val="24"/>
        </w:rPr>
      </w:pPr>
      <w:r w:rsidRPr="0015593E">
        <w:rPr>
          <w:rFonts w:ascii="Tahoma" w:hAnsi="Tahoma"/>
          <w:sz w:val="24"/>
        </w:rPr>
        <w:t>Fred Otto, Tactile Literacy Project Leader</w:t>
      </w:r>
    </w:p>
    <w:p w14:paraId="78A64DC8" w14:textId="77777777" w:rsidR="000743CA" w:rsidRPr="0015593E" w:rsidRDefault="000743CA" w:rsidP="00F964BE">
      <w:pPr>
        <w:spacing w:after="0" w:line="240" w:lineRule="auto"/>
        <w:rPr>
          <w:rFonts w:ascii="Tahoma" w:hAnsi="Tahoma"/>
          <w:sz w:val="24"/>
        </w:rPr>
      </w:pPr>
      <w:r w:rsidRPr="0015593E">
        <w:rPr>
          <w:rFonts w:ascii="Tahoma" w:hAnsi="Tahoma"/>
          <w:sz w:val="24"/>
        </w:rPr>
        <w:t>Ken Perry, Programmer III</w:t>
      </w:r>
    </w:p>
    <w:p w14:paraId="1F02E32D" w14:textId="77777777" w:rsidR="000743CA" w:rsidRPr="0015593E" w:rsidRDefault="000743CA" w:rsidP="00F964BE">
      <w:pPr>
        <w:spacing w:after="0" w:line="240" w:lineRule="auto"/>
        <w:rPr>
          <w:rFonts w:ascii="Tahoma" w:hAnsi="Tahoma"/>
          <w:sz w:val="24"/>
        </w:rPr>
      </w:pPr>
      <w:r w:rsidRPr="0015593E">
        <w:rPr>
          <w:rFonts w:ascii="Tahoma" w:hAnsi="Tahoma"/>
          <w:sz w:val="24"/>
        </w:rPr>
        <w:t>Heather Kennedy-MacKenzie, Technology Program Manager</w:t>
      </w:r>
    </w:p>
    <w:p w14:paraId="4CD1F004" w14:textId="77777777" w:rsidR="000743CA" w:rsidRPr="0015593E" w:rsidRDefault="000743CA" w:rsidP="00F964BE">
      <w:pPr>
        <w:spacing w:after="0" w:line="240" w:lineRule="auto"/>
        <w:rPr>
          <w:rFonts w:ascii="Tahoma" w:hAnsi="Tahoma"/>
          <w:sz w:val="24"/>
        </w:rPr>
      </w:pPr>
      <w:r w:rsidRPr="0015593E">
        <w:rPr>
          <w:rFonts w:ascii="Tahoma" w:hAnsi="Tahoma"/>
          <w:sz w:val="24"/>
        </w:rPr>
        <w:t>Frank Hayden, Director of Technical and Manufacturing Research</w:t>
      </w:r>
    </w:p>
    <w:p w14:paraId="2CF1ABE9" w14:textId="77777777" w:rsidR="000743CA" w:rsidRPr="0015593E" w:rsidRDefault="000743CA" w:rsidP="00F964BE">
      <w:pPr>
        <w:spacing w:after="0" w:line="240" w:lineRule="auto"/>
        <w:rPr>
          <w:rFonts w:ascii="Tahoma" w:hAnsi="Tahoma"/>
          <w:sz w:val="24"/>
        </w:rPr>
      </w:pPr>
      <w:r w:rsidRPr="0015593E">
        <w:rPr>
          <w:rFonts w:ascii="Tahoma" w:hAnsi="Tahoma"/>
          <w:sz w:val="24"/>
        </w:rPr>
        <w:t>Rod Dixon, Manufacturing Specialist</w:t>
      </w:r>
    </w:p>
    <w:p w14:paraId="09E8A0FD" w14:textId="77777777" w:rsidR="00CA6EE5" w:rsidRPr="0015593E" w:rsidRDefault="00CA6EE5" w:rsidP="00CA6EE5">
      <w:pPr>
        <w:spacing w:after="0" w:line="240" w:lineRule="auto"/>
        <w:rPr>
          <w:rFonts w:ascii="Tahoma" w:hAnsi="Tahoma" w:cs="Tahoma"/>
          <w:sz w:val="24"/>
          <w:szCs w:val="24"/>
        </w:rPr>
      </w:pPr>
      <w:r w:rsidRPr="0015593E">
        <w:rPr>
          <w:rFonts w:ascii="Tahoma" w:hAnsi="Tahoma" w:cs="Tahoma"/>
          <w:sz w:val="24"/>
          <w:szCs w:val="24"/>
        </w:rPr>
        <w:t>Matt Poppe, Graphic Design</w:t>
      </w:r>
    </w:p>
    <w:p w14:paraId="3C74BF69" w14:textId="77777777" w:rsidR="00CA6EE5" w:rsidRPr="0015593E" w:rsidRDefault="00CA6EE5" w:rsidP="00CA6EE5">
      <w:pPr>
        <w:spacing w:after="0" w:line="240" w:lineRule="auto"/>
        <w:rPr>
          <w:rFonts w:ascii="Tahoma" w:hAnsi="Tahoma" w:cs="Tahoma"/>
          <w:sz w:val="24"/>
          <w:szCs w:val="24"/>
        </w:rPr>
      </w:pPr>
      <w:r w:rsidRPr="0015593E">
        <w:rPr>
          <w:rFonts w:ascii="Tahoma" w:hAnsi="Tahoma" w:cs="Tahoma"/>
          <w:sz w:val="24"/>
          <w:szCs w:val="24"/>
        </w:rPr>
        <w:t>Rachel White, Research Assistant</w:t>
      </w:r>
    </w:p>
    <w:p w14:paraId="65DFED25" w14:textId="77777777" w:rsidR="00CA6EE5" w:rsidRPr="0015593E" w:rsidRDefault="00CA6EE5" w:rsidP="00CA6EE5">
      <w:pPr>
        <w:spacing w:after="0" w:line="240" w:lineRule="auto"/>
        <w:rPr>
          <w:rFonts w:ascii="Tahoma" w:hAnsi="Tahoma" w:cs="Tahoma"/>
          <w:sz w:val="24"/>
          <w:szCs w:val="24"/>
        </w:rPr>
      </w:pPr>
      <w:r w:rsidRPr="0015593E">
        <w:rPr>
          <w:rFonts w:ascii="Tahoma" w:hAnsi="Tahoma" w:cs="Tahoma"/>
          <w:sz w:val="24"/>
          <w:szCs w:val="24"/>
        </w:rPr>
        <w:t>Leasha Twyman, Research Assistant</w:t>
      </w:r>
    </w:p>
    <w:p w14:paraId="4E5CD70B" w14:textId="77777777" w:rsidR="000743CA" w:rsidRPr="0015593E" w:rsidRDefault="000743CA" w:rsidP="00F964BE">
      <w:pPr>
        <w:spacing w:after="0" w:line="240" w:lineRule="auto"/>
        <w:rPr>
          <w:rFonts w:ascii="Tahoma" w:hAnsi="Tahoma"/>
          <w:sz w:val="24"/>
        </w:rPr>
      </w:pPr>
    </w:p>
    <w:p w14:paraId="5AB2B32F" w14:textId="77777777" w:rsidR="000743CA" w:rsidRPr="0015593E" w:rsidRDefault="000743CA" w:rsidP="00F964BE">
      <w:pPr>
        <w:spacing w:after="0" w:line="240" w:lineRule="auto"/>
        <w:jc w:val="left"/>
        <w:rPr>
          <w:rFonts w:ascii="Tahoma" w:hAnsi="Tahoma"/>
          <w:sz w:val="24"/>
          <w:u w:val="single"/>
        </w:rPr>
      </w:pPr>
      <w:r w:rsidRPr="0015593E">
        <w:rPr>
          <w:rFonts w:ascii="Tahoma" w:hAnsi="Tahoma"/>
          <w:sz w:val="24"/>
          <w:u w:val="single"/>
        </w:rPr>
        <w:t>Background</w:t>
      </w:r>
    </w:p>
    <w:p w14:paraId="1B6E8B5E" w14:textId="5342C7D5" w:rsidR="000743CA" w:rsidRPr="0015593E" w:rsidRDefault="000743CA" w:rsidP="0023216E">
      <w:pPr>
        <w:spacing w:after="0" w:line="240" w:lineRule="auto"/>
        <w:jc w:val="left"/>
        <w:rPr>
          <w:rFonts w:ascii="Tahoma" w:hAnsi="Tahoma"/>
          <w:sz w:val="24"/>
        </w:rPr>
      </w:pPr>
      <w:r w:rsidRPr="0015593E">
        <w:rPr>
          <w:rFonts w:ascii="Tahoma" w:hAnsi="Tahoma"/>
          <w:sz w:val="24"/>
        </w:rPr>
        <w:t>Technology staff became interested in the Snap Circuits</w:t>
      </w:r>
      <w:r w:rsidRPr="0015593E">
        <w:rPr>
          <w:rFonts w:ascii="Tahoma" w:hAnsi="Tahoma" w:cs="Tahoma"/>
          <w:sz w:val="24"/>
        </w:rPr>
        <w:t>®</w:t>
      </w:r>
      <w:r w:rsidRPr="0015593E">
        <w:rPr>
          <w:rFonts w:ascii="Tahoma" w:hAnsi="Tahoma"/>
          <w:sz w:val="24"/>
        </w:rPr>
        <w:t xml:space="preserve"> line of products after realizing how easily they could be made accessible to blind or visually impaired users. The products, particularly the Snap Circuits Jr.</w:t>
      </w:r>
      <w:r w:rsidR="0035666B" w:rsidRPr="0015593E">
        <w:rPr>
          <w:rFonts w:ascii="Tahoma" w:hAnsi="Tahoma" w:cs="Tahoma"/>
          <w:sz w:val="24"/>
        </w:rPr>
        <w:t>®</w:t>
      </w:r>
      <w:r w:rsidRPr="0015593E">
        <w:rPr>
          <w:rFonts w:ascii="Tahoma" w:hAnsi="Tahoma"/>
          <w:sz w:val="24"/>
        </w:rPr>
        <w:t xml:space="preserve"> kit, are already in widespread use in schools, and so making accessible adaptations of them can further the goals of STEM learning and inclusion.</w:t>
      </w:r>
      <w:r w:rsidRPr="0015593E">
        <w:t xml:space="preserve"> </w:t>
      </w:r>
      <w:r w:rsidR="0077339D" w:rsidRPr="0015593E">
        <w:rPr>
          <w:noProof/>
        </w:rPr>
        <w:drawing>
          <wp:inline distT="0" distB="0" distL="0" distR="0" wp14:anchorId="30CC6565" wp14:editId="21335E86">
            <wp:extent cx="4514213" cy="1748293"/>
            <wp:effectExtent l="0" t="0" r="1270" b="4445"/>
            <wp:docPr id="243" name="Picture 243" descr="Snap Circuits Jr.® kit and sample completed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4530532" cy="1754613"/>
                    </a:xfrm>
                    <a:prstGeom prst="rect">
                      <a:avLst/>
                    </a:prstGeom>
                  </pic:spPr>
                </pic:pic>
              </a:graphicData>
            </a:graphic>
          </wp:inline>
        </w:drawing>
      </w:r>
    </w:p>
    <w:p w14:paraId="7AE543AD" w14:textId="77777777" w:rsidR="0077339D" w:rsidRPr="0015593E" w:rsidRDefault="0077339D" w:rsidP="00F964BE">
      <w:pPr>
        <w:spacing w:after="0" w:line="240" w:lineRule="auto"/>
        <w:jc w:val="left"/>
        <w:rPr>
          <w:rFonts w:ascii="Tahoma" w:hAnsi="Tahoma" w:cs="Tahoma"/>
          <w:color w:val="FF0000"/>
          <w:sz w:val="24"/>
          <w:szCs w:val="24"/>
        </w:rPr>
      </w:pPr>
    </w:p>
    <w:p w14:paraId="7BB165B6" w14:textId="77777777" w:rsidR="000743CA" w:rsidRPr="0015593E" w:rsidRDefault="000743CA" w:rsidP="00F964BE">
      <w:pPr>
        <w:spacing w:after="0" w:line="240" w:lineRule="auto"/>
        <w:jc w:val="left"/>
        <w:rPr>
          <w:rFonts w:ascii="Tahoma" w:hAnsi="Tahoma"/>
          <w:sz w:val="24"/>
        </w:rPr>
      </w:pPr>
    </w:p>
    <w:p w14:paraId="5F97F957" w14:textId="2E740292" w:rsidR="000743CA" w:rsidRPr="0015593E" w:rsidRDefault="000743CA" w:rsidP="00F964BE">
      <w:pPr>
        <w:spacing w:after="0" w:line="240" w:lineRule="auto"/>
        <w:jc w:val="left"/>
        <w:rPr>
          <w:rFonts w:ascii="Tahoma" w:hAnsi="Tahoma"/>
          <w:sz w:val="24"/>
        </w:rPr>
      </w:pPr>
      <w:r w:rsidRPr="0015593E">
        <w:rPr>
          <w:rFonts w:ascii="Tahoma" w:hAnsi="Tahoma"/>
          <w:sz w:val="24"/>
        </w:rPr>
        <w:t>The kit has parts and plans for building over 100 basic electronics projects. Most of the projects produce an effect that can be experienced by a blind student, such as running a fan or making music or sound effects; thus, there is a “payoff” at the end of a completed project. In the kit</w:t>
      </w:r>
      <w:r w:rsidR="0015593E" w:rsidRPr="0015593E">
        <w:rPr>
          <w:rFonts w:ascii="Tahoma" w:hAnsi="Tahoma"/>
          <w:sz w:val="24"/>
        </w:rPr>
        <w:t>,</w:t>
      </w:r>
      <w:r w:rsidRPr="0015593E">
        <w:rPr>
          <w:rFonts w:ascii="Tahoma" w:hAnsi="Tahoma"/>
          <w:sz w:val="24"/>
        </w:rPr>
        <w:t xml:space="preserve"> there is a grid board with fixed pegs, to which all of the various electronic components can be snapped. By snapping components and connectors to the proper coordinates, users can complete a circuit and then close a switch to experience the result.</w:t>
      </w:r>
    </w:p>
    <w:p w14:paraId="6445731E" w14:textId="77777777" w:rsidR="000743CA" w:rsidRPr="0015593E" w:rsidRDefault="000743CA" w:rsidP="00F964BE">
      <w:pPr>
        <w:spacing w:after="0" w:line="240" w:lineRule="auto"/>
        <w:jc w:val="left"/>
        <w:rPr>
          <w:rFonts w:ascii="Tahoma" w:hAnsi="Tahoma"/>
          <w:sz w:val="24"/>
        </w:rPr>
      </w:pPr>
    </w:p>
    <w:p w14:paraId="575E310B" w14:textId="77777777" w:rsidR="000743CA" w:rsidRPr="0015593E" w:rsidRDefault="000743CA" w:rsidP="00F964BE">
      <w:pPr>
        <w:spacing w:after="0" w:line="240" w:lineRule="auto"/>
        <w:jc w:val="left"/>
        <w:rPr>
          <w:rFonts w:ascii="Tahoma" w:hAnsi="Tahoma"/>
          <w:sz w:val="24"/>
        </w:rPr>
      </w:pPr>
      <w:r w:rsidRPr="0015593E">
        <w:rPr>
          <w:rFonts w:ascii="Tahoma" w:hAnsi="Tahoma"/>
          <w:sz w:val="24"/>
        </w:rPr>
        <w:t xml:space="preserve">The instructions are given in a booklet in pictorial form; that is, students are required to duplicate images of the completed circuits. This presents the only major barrier to </w:t>
      </w:r>
      <w:r w:rsidRPr="0015593E">
        <w:rPr>
          <w:rFonts w:ascii="Tahoma" w:hAnsi="Tahoma"/>
          <w:sz w:val="24"/>
        </w:rPr>
        <w:lastRenderedPageBreak/>
        <w:t xml:space="preserve">access because the other needed accessibility modification (labeling the components with braille) is relatively easy to accomplish. </w:t>
      </w:r>
    </w:p>
    <w:p w14:paraId="538C6975" w14:textId="77777777" w:rsidR="000743CA" w:rsidRPr="0015593E" w:rsidRDefault="000743CA" w:rsidP="00F964BE">
      <w:pPr>
        <w:spacing w:after="0" w:line="240" w:lineRule="auto"/>
        <w:jc w:val="left"/>
        <w:rPr>
          <w:rFonts w:ascii="Tahoma" w:hAnsi="Tahoma"/>
          <w:sz w:val="24"/>
        </w:rPr>
      </w:pPr>
    </w:p>
    <w:p w14:paraId="4CB68E03" w14:textId="77777777" w:rsidR="000743CA" w:rsidRPr="0015593E" w:rsidRDefault="000743CA" w:rsidP="00F964BE">
      <w:pPr>
        <w:spacing w:after="0" w:line="240" w:lineRule="auto"/>
        <w:jc w:val="left"/>
        <w:rPr>
          <w:rFonts w:ascii="Tahoma" w:hAnsi="Tahoma"/>
          <w:sz w:val="24"/>
        </w:rPr>
      </w:pPr>
      <w:r w:rsidRPr="0015593E">
        <w:rPr>
          <w:rFonts w:ascii="Tahoma" w:hAnsi="Tahoma"/>
          <w:sz w:val="24"/>
        </w:rPr>
        <w:t>The development of this project began with in-house trials and conversations, with several different options for adaptation discussed. It was decided that written instructions in step-by-step lists were preferable to tactile graphics, both for ease of use and ease of production.</w:t>
      </w:r>
    </w:p>
    <w:p w14:paraId="1272E122" w14:textId="77777777" w:rsidR="000743CA" w:rsidRPr="0015593E" w:rsidRDefault="000743CA" w:rsidP="00F964BE">
      <w:pPr>
        <w:spacing w:after="0" w:line="240" w:lineRule="auto"/>
        <w:jc w:val="left"/>
        <w:rPr>
          <w:rFonts w:ascii="Tahoma" w:hAnsi="Tahoma"/>
          <w:sz w:val="24"/>
        </w:rPr>
      </w:pPr>
    </w:p>
    <w:p w14:paraId="5C33993C" w14:textId="77777777" w:rsidR="000743CA" w:rsidRPr="0015593E" w:rsidRDefault="000743CA" w:rsidP="00F964BE">
      <w:pPr>
        <w:spacing w:after="0" w:line="240" w:lineRule="auto"/>
        <w:jc w:val="left"/>
        <w:rPr>
          <w:rFonts w:ascii="Tahoma" w:hAnsi="Tahoma"/>
          <w:sz w:val="24"/>
        </w:rPr>
      </w:pPr>
      <w:r w:rsidRPr="0015593E">
        <w:rPr>
          <w:rFonts w:ascii="Tahoma" w:hAnsi="Tahoma"/>
          <w:sz w:val="24"/>
        </w:rPr>
        <w:t>The great interest expressed for the project led to contacts with Elenco</w:t>
      </w:r>
      <w:r w:rsidR="00422658" w:rsidRPr="0015593E">
        <w:rPr>
          <w:rFonts w:ascii="Tahoma" w:hAnsi="Tahoma"/>
          <w:sz w:val="24"/>
        </w:rPr>
        <w:t>®</w:t>
      </w:r>
      <w:r w:rsidRPr="0015593E">
        <w:rPr>
          <w:rFonts w:ascii="Tahoma" w:hAnsi="Tahoma"/>
          <w:sz w:val="24"/>
        </w:rPr>
        <w:t>, the manufacturer, arranged through APH’s Vice-President of Development. Representatives from Elenco</w:t>
      </w:r>
      <w:r w:rsidR="00422658" w:rsidRPr="0015593E">
        <w:rPr>
          <w:rFonts w:ascii="Tahoma" w:hAnsi="Tahoma"/>
          <w:sz w:val="24"/>
        </w:rPr>
        <w:t>®</w:t>
      </w:r>
      <w:r w:rsidRPr="0015593E">
        <w:rPr>
          <w:rFonts w:ascii="Tahoma" w:hAnsi="Tahoma"/>
          <w:sz w:val="24"/>
        </w:rPr>
        <w:t xml:space="preserve"> visited APH in August 2015 and agreed to assist in the adaptation of the Jr. kit.</w:t>
      </w:r>
    </w:p>
    <w:p w14:paraId="428A825E" w14:textId="77777777" w:rsidR="000743CA" w:rsidRPr="0015593E" w:rsidRDefault="000743CA" w:rsidP="00F964BE">
      <w:pPr>
        <w:spacing w:after="0" w:line="240" w:lineRule="auto"/>
        <w:jc w:val="left"/>
        <w:rPr>
          <w:rFonts w:ascii="Tahoma" w:hAnsi="Tahoma"/>
          <w:sz w:val="24"/>
        </w:rPr>
      </w:pPr>
    </w:p>
    <w:p w14:paraId="69BC6CA0" w14:textId="77777777" w:rsidR="00CA6EE5" w:rsidRPr="0015593E" w:rsidRDefault="00CA6EE5" w:rsidP="00CA6EE5">
      <w:pPr>
        <w:spacing w:after="0" w:line="240" w:lineRule="auto"/>
        <w:jc w:val="left"/>
        <w:rPr>
          <w:rFonts w:ascii="Tahoma" w:hAnsi="Tahoma" w:cs="Tahoma"/>
          <w:sz w:val="24"/>
          <w:szCs w:val="24"/>
        </w:rPr>
      </w:pPr>
      <w:r w:rsidRPr="0015593E">
        <w:rPr>
          <w:rFonts w:ascii="Tahoma" w:hAnsi="Tahoma" w:cs="Tahoma"/>
          <w:sz w:val="24"/>
          <w:szCs w:val="24"/>
        </w:rPr>
        <w:t xml:space="preserve">The project idea was submitted and approved, and a project leader was assigned. Technology staff had previously made project notes and a timeline to guide the process. The timeline specified preparatory work, braille labels, and written instructions being done in the first half of 2016, along with presentations and discussions at conferences to gauge interest. All of these steps were completed, with Technical and Manufacturing staff overseeing the braille labels and the project leader writing instructions for 20 projects, sufficient for field evaluation. </w:t>
      </w:r>
    </w:p>
    <w:p w14:paraId="7CA0168E" w14:textId="77777777" w:rsidR="00CA6EE5" w:rsidRPr="0015593E" w:rsidRDefault="00CA6EE5" w:rsidP="00CA6EE5">
      <w:pPr>
        <w:spacing w:after="0" w:line="240" w:lineRule="auto"/>
        <w:jc w:val="left"/>
        <w:rPr>
          <w:rFonts w:ascii="Tahoma" w:hAnsi="Tahoma" w:cs="Tahoma"/>
          <w:sz w:val="24"/>
          <w:szCs w:val="24"/>
        </w:rPr>
      </w:pPr>
    </w:p>
    <w:p w14:paraId="248E3D06" w14:textId="77777777" w:rsidR="00CA6EE5" w:rsidRPr="0015593E" w:rsidRDefault="00CA6EE5" w:rsidP="00CA6EE5">
      <w:pPr>
        <w:spacing w:after="0" w:line="240" w:lineRule="auto"/>
        <w:jc w:val="left"/>
        <w:rPr>
          <w:rFonts w:ascii="Tahoma" w:hAnsi="Tahoma" w:cs="Tahoma"/>
          <w:sz w:val="24"/>
          <w:szCs w:val="24"/>
        </w:rPr>
      </w:pPr>
      <w:r w:rsidRPr="0015593E">
        <w:rPr>
          <w:rFonts w:ascii="Tahoma" w:hAnsi="Tahoma" w:cs="Tahoma"/>
          <w:sz w:val="24"/>
          <w:szCs w:val="24"/>
        </w:rPr>
        <w:t>APH was able to purchase 105 Snap Circuits Jr.® sets at cost from Elenco®. Research staff worked with Development to explore funding sources to support and promote the project further.</w:t>
      </w:r>
    </w:p>
    <w:p w14:paraId="7FC7D755" w14:textId="77777777" w:rsidR="00CA6EE5" w:rsidRPr="00116395" w:rsidRDefault="00CA6EE5" w:rsidP="00CA6EE5">
      <w:pPr>
        <w:spacing w:after="0" w:line="240" w:lineRule="auto"/>
        <w:jc w:val="left"/>
        <w:rPr>
          <w:rFonts w:ascii="Tahoma" w:hAnsi="Tahoma" w:cs="Tahoma"/>
          <w:sz w:val="24"/>
          <w:szCs w:val="24"/>
          <w:highlight w:val="yellow"/>
        </w:rPr>
      </w:pPr>
    </w:p>
    <w:p w14:paraId="66C28895" w14:textId="4029147A"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Field testing in schools and other locations was conducted in fall 2016. A call for evaluators was put out through </w:t>
      </w:r>
      <w:r>
        <w:rPr>
          <w:rFonts w:ascii="Tahoma" w:hAnsi="Tahoma" w:cs="Tahoma"/>
          <w:i/>
          <w:sz w:val="24"/>
          <w:szCs w:val="24"/>
        </w:rPr>
        <w:t>APH News</w:t>
      </w:r>
      <w:r>
        <w:rPr>
          <w:rFonts w:ascii="Tahoma" w:hAnsi="Tahoma" w:cs="Tahoma"/>
          <w:sz w:val="24"/>
          <w:szCs w:val="24"/>
        </w:rPr>
        <w:t xml:space="preserve">, trustees and other personal contacts, and e-mail discussion lists. Because all kinds of input and data were welcome, and because there was an abundance of purchased sets available, nearly everyone who responded to the call was given a kit to evaluate. Thirty-six kits were sent to 32 sites in early September 2016 for evaluation. </w:t>
      </w:r>
    </w:p>
    <w:p w14:paraId="4FFEB1C4" w14:textId="77777777" w:rsidR="0015593E" w:rsidRDefault="0015593E" w:rsidP="0015593E">
      <w:pPr>
        <w:spacing w:after="0" w:line="240" w:lineRule="auto"/>
        <w:jc w:val="left"/>
        <w:rPr>
          <w:rFonts w:ascii="Tahoma" w:hAnsi="Tahoma" w:cs="Tahoma"/>
          <w:sz w:val="24"/>
          <w:szCs w:val="24"/>
        </w:rPr>
      </w:pPr>
    </w:p>
    <w:p w14:paraId="78F68CC8"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following is a summary of the field evaluation demographics, settings, and representative comments:</w:t>
      </w:r>
    </w:p>
    <w:p w14:paraId="2583DA08" w14:textId="77777777" w:rsidR="0015593E" w:rsidRDefault="0015593E" w:rsidP="0015593E">
      <w:pPr>
        <w:spacing w:after="0" w:line="240" w:lineRule="auto"/>
        <w:jc w:val="left"/>
        <w:rPr>
          <w:rFonts w:ascii="Tahoma" w:hAnsi="Tahoma" w:cs="Tahoma"/>
          <w:sz w:val="24"/>
          <w:szCs w:val="24"/>
        </w:rPr>
      </w:pPr>
    </w:p>
    <w:p w14:paraId="4E5024AB" w14:textId="77777777" w:rsidR="0015593E" w:rsidRDefault="0015593E" w:rsidP="0015593E">
      <w:pPr>
        <w:rPr>
          <w:rFonts w:ascii="Tahoma" w:hAnsi="Tahoma" w:cs="Tahoma"/>
          <w:sz w:val="24"/>
          <w:szCs w:val="24"/>
        </w:rPr>
      </w:pPr>
      <w:r>
        <w:rPr>
          <w:rFonts w:ascii="Tahoma" w:hAnsi="Tahoma" w:cs="Tahoma"/>
          <w:sz w:val="24"/>
          <w:szCs w:val="24"/>
        </w:rPr>
        <w:t>Teacher Data:</w:t>
      </w:r>
    </w:p>
    <w:p w14:paraId="739BA410" w14:textId="77777777" w:rsidR="0015593E" w:rsidRDefault="0015593E" w:rsidP="00243D80">
      <w:pPr>
        <w:pStyle w:val="ListParagraph"/>
        <w:widowControl/>
        <w:numPr>
          <w:ilvl w:val="0"/>
          <w:numId w:val="254"/>
        </w:numPr>
        <w:adjustRightInd/>
        <w:spacing w:after="160" w:line="254" w:lineRule="auto"/>
        <w:jc w:val="left"/>
        <w:textAlignment w:val="auto"/>
        <w:rPr>
          <w:rFonts w:ascii="Tahoma" w:hAnsi="Tahoma"/>
          <w:sz w:val="24"/>
          <w:szCs w:val="24"/>
        </w:rPr>
      </w:pPr>
      <w:r>
        <w:rPr>
          <w:rFonts w:ascii="Tahoma" w:hAnsi="Tahoma"/>
          <w:sz w:val="24"/>
          <w:szCs w:val="24"/>
        </w:rPr>
        <w:t>Title</w:t>
      </w:r>
    </w:p>
    <w:p w14:paraId="34F1E1E4"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46% (15 of 32) Teachers of the Visually Impaired</w:t>
      </w:r>
    </w:p>
    <w:p w14:paraId="3E73A6D8"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25% (8 of 32) Math and/or Science Teachers</w:t>
      </w:r>
    </w:p>
    <w:p w14:paraId="75D47D17" w14:textId="3184C652"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15% Media, Technology or Software specialists, teachers, coordinators or engineers</w:t>
      </w:r>
    </w:p>
    <w:p w14:paraId="73CFC646"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6% Unspecified Teachers</w:t>
      </w:r>
    </w:p>
    <w:p w14:paraId="04F6736E"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3% Orientation and Mobility Specialists</w:t>
      </w:r>
    </w:p>
    <w:p w14:paraId="7DB6EA25"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lastRenderedPageBreak/>
        <w:t xml:space="preserve">3% “N/A” </w:t>
      </w:r>
    </w:p>
    <w:p w14:paraId="6D418D91" w14:textId="77777777" w:rsidR="0015593E" w:rsidRDefault="0015593E" w:rsidP="00243D80">
      <w:pPr>
        <w:pStyle w:val="ListParagraph"/>
        <w:widowControl/>
        <w:numPr>
          <w:ilvl w:val="0"/>
          <w:numId w:val="254"/>
        </w:numPr>
        <w:adjustRightInd/>
        <w:spacing w:after="160" w:line="254" w:lineRule="auto"/>
        <w:jc w:val="left"/>
        <w:textAlignment w:val="auto"/>
        <w:rPr>
          <w:rFonts w:ascii="Tahoma" w:hAnsi="Tahoma"/>
          <w:sz w:val="24"/>
          <w:szCs w:val="24"/>
        </w:rPr>
      </w:pPr>
      <w:r>
        <w:rPr>
          <w:rFonts w:ascii="Tahoma" w:hAnsi="Tahoma"/>
          <w:sz w:val="24"/>
          <w:szCs w:val="24"/>
        </w:rPr>
        <w:t>States Represented: 20</w:t>
      </w:r>
    </w:p>
    <w:p w14:paraId="06E0E4E5" w14:textId="77777777" w:rsidR="0015593E" w:rsidRDefault="0015593E" w:rsidP="0015593E">
      <w:pPr>
        <w:widowControl/>
        <w:adjustRightInd/>
        <w:spacing w:after="0" w:line="254" w:lineRule="auto"/>
        <w:jc w:val="left"/>
        <w:rPr>
          <w:rFonts w:ascii="Tahoma" w:hAnsi="Tahoma" w:cs="Tahoma"/>
          <w:sz w:val="24"/>
          <w:szCs w:val="24"/>
        </w:rPr>
        <w:sectPr w:rsidR="0015593E" w:rsidSect="0015593E">
          <w:type w:val="continuous"/>
          <w:pgSz w:w="12240" w:h="15840"/>
          <w:pgMar w:top="1440" w:right="1440" w:bottom="1440" w:left="1440" w:header="720" w:footer="720" w:gutter="0"/>
          <w:cols w:space="720"/>
        </w:sectPr>
      </w:pPr>
    </w:p>
    <w:p w14:paraId="7CB9EA59" w14:textId="77777777" w:rsidR="0015593E" w:rsidRDefault="0015593E" w:rsidP="00243D80">
      <w:pPr>
        <w:pStyle w:val="ListParagraph"/>
        <w:widowControl/>
        <w:numPr>
          <w:ilvl w:val="0"/>
          <w:numId w:val="254"/>
        </w:numPr>
        <w:adjustRightInd/>
        <w:spacing w:after="160" w:line="254" w:lineRule="auto"/>
        <w:jc w:val="left"/>
        <w:textAlignment w:val="auto"/>
        <w:rPr>
          <w:rFonts w:ascii="Tahoma" w:hAnsi="Tahoma"/>
          <w:sz w:val="24"/>
          <w:szCs w:val="24"/>
        </w:rPr>
      </w:pPr>
      <w:r>
        <w:rPr>
          <w:rFonts w:ascii="Tahoma" w:hAnsi="Tahoma"/>
          <w:sz w:val="24"/>
          <w:szCs w:val="24"/>
        </w:rPr>
        <w:t>Program Type</w:t>
      </w:r>
    </w:p>
    <w:p w14:paraId="03604B47"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50% Residential (16)</w:t>
      </w:r>
    </w:p>
    <w:p w14:paraId="2034887C"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12.5% Full Inclusion (4)</w:t>
      </w:r>
    </w:p>
    <w:p w14:paraId="1A64BE89"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9.38% Resource (3)</w:t>
      </w:r>
    </w:p>
    <w:p w14:paraId="25EE5E2B"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28.13% Other (9)</w:t>
      </w:r>
    </w:p>
    <w:p w14:paraId="449F6DA4" w14:textId="77777777" w:rsidR="0015593E" w:rsidRDefault="0015593E" w:rsidP="00243D80">
      <w:pPr>
        <w:pStyle w:val="ListParagraph"/>
        <w:widowControl/>
        <w:numPr>
          <w:ilvl w:val="0"/>
          <w:numId w:val="254"/>
        </w:numPr>
        <w:adjustRightInd/>
        <w:spacing w:after="160" w:line="254" w:lineRule="auto"/>
        <w:jc w:val="left"/>
        <w:textAlignment w:val="auto"/>
        <w:rPr>
          <w:rFonts w:ascii="Tahoma" w:hAnsi="Tahoma"/>
          <w:sz w:val="24"/>
          <w:szCs w:val="24"/>
        </w:rPr>
      </w:pPr>
      <w:r>
        <w:rPr>
          <w:rFonts w:ascii="Tahoma" w:hAnsi="Tahoma"/>
          <w:sz w:val="24"/>
          <w:szCs w:val="24"/>
        </w:rPr>
        <w:t>Years’ Experience</w:t>
      </w:r>
    </w:p>
    <w:p w14:paraId="333DF423"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 xml:space="preserve">Out of the 32 evaluators, 20 reported more than 10 years of experience teaching Blind/VI students. </w:t>
      </w:r>
    </w:p>
    <w:p w14:paraId="6ACBA819" w14:textId="77777777" w:rsidR="0015593E" w:rsidRDefault="0015593E" w:rsidP="0015593E">
      <w:pPr>
        <w:rPr>
          <w:rFonts w:ascii="Tahoma" w:hAnsi="Tahoma" w:cs="Tahoma"/>
          <w:sz w:val="24"/>
          <w:szCs w:val="24"/>
        </w:rPr>
      </w:pPr>
      <w:r>
        <w:rPr>
          <w:rFonts w:ascii="Tahoma" w:hAnsi="Tahoma" w:cs="Tahoma"/>
          <w:sz w:val="24"/>
          <w:szCs w:val="24"/>
        </w:rPr>
        <w:t>Student Data:</w:t>
      </w:r>
    </w:p>
    <w:p w14:paraId="21FCA891"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131 Total Students</w:t>
      </w:r>
    </w:p>
    <w:p w14:paraId="74DB8249"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Average age: 13 yrs. old</w:t>
      </w:r>
    </w:p>
    <w:p w14:paraId="242232E4" w14:textId="500B947B"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Mode: 15 yrs. old</w:t>
      </w:r>
    </w:p>
    <w:p w14:paraId="4F071EC8"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59.5% Male, 40.4% Female</w:t>
      </w:r>
    </w:p>
    <w:p w14:paraId="5F34C335" w14:textId="77777777" w:rsidR="0015593E" w:rsidRDefault="0015593E" w:rsidP="00243D80">
      <w:pPr>
        <w:pStyle w:val="ListParagraph"/>
        <w:widowControl/>
        <w:numPr>
          <w:ilvl w:val="0"/>
          <w:numId w:val="254"/>
        </w:numPr>
        <w:adjustRightInd/>
        <w:spacing w:after="160" w:line="254" w:lineRule="auto"/>
        <w:jc w:val="left"/>
        <w:textAlignment w:val="auto"/>
        <w:rPr>
          <w:rFonts w:ascii="Tahoma" w:hAnsi="Tahoma"/>
          <w:sz w:val="24"/>
          <w:szCs w:val="24"/>
        </w:rPr>
      </w:pPr>
      <w:r>
        <w:rPr>
          <w:rFonts w:ascii="Tahoma" w:hAnsi="Tahoma"/>
          <w:sz w:val="24"/>
          <w:szCs w:val="24"/>
        </w:rPr>
        <w:t>Grade Level</w:t>
      </w:r>
      <w:r>
        <w:rPr>
          <w:rFonts w:ascii="Tahoma" w:hAnsi="Tahoma"/>
          <w:sz w:val="24"/>
          <w:szCs w:val="24"/>
        </w:rPr>
        <w:tab/>
      </w:r>
    </w:p>
    <w:p w14:paraId="0631BF52"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Average grade: 7</w:t>
      </w:r>
      <w:r>
        <w:rPr>
          <w:rFonts w:ascii="Tahoma" w:hAnsi="Tahoma"/>
          <w:sz w:val="24"/>
          <w:szCs w:val="24"/>
          <w:vertAlign w:val="superscript"/>
        </w:rPr>
        <w:t>th</w:t>
      </w:r>
    </w:p>
    <w:p w14:paraId="3D8551F4"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Mode: 10</w:t>
      </w:r>
      <w:r>
        <w:rPr>
          <w:rFonts w:ascii="Tahoma" w:hAnsi="Tahoma"/>
          <w:sz w:val="24"/>
          <w:szCs w:val="24"/>
          <w:vertAlign w:val="superscript"/>
        </w:rPr>
        <w:t>th</w:t>
      </w:r>
    </w:p>
    <w:p w14:paraId="3EA5DB14" w14:textId="77777777" w:rsidR="0015593E" w:rsidRDefault="0015593E" w:rsidP="00243D80">
      <w:pPr>
        <w:pStyle w:val="ListParagraph"/>
        <w:widowControl/>
        <w:numPr>
          <w:ilvl w:val="0"/>
          <w:numId w:val="254"/>
        </w:numPr>
        <w:adjustRightInd/>
        <w:spacing w:after="160" w:line="254" w:lineRule="auto"/>
        <w:jc w:val="left"/>
        <w:textAlignment w:val="auto"/>
        <w:rPr>
          <w:rFonts w:ascii="Tahoma" w:hAnsi="Tahoma"/>
          <w:sz w:val="24"/>
          <w:szCs w:val="24"/>
        </w:rPr>
      </w:pPr>
      <w:r>
        <w:rPr>
          <w:rFonts w:ascii="Tahoma" w:hAnsi="Tahoma"/>
          <w:sz w:val="24"/>
          <w:szCs w:val="24"/>
        </w:rPr>
        <w:t>Primary Reading Medium</w:t>
      </w:r>
    </w:p>
    <w:p w14:paraId="7BD25525"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43.4% Braille readers</w:t>
      </w:r>
    </w:p>
    <w:p w14:paraId="4F196633" w14:textId="6D946AD0"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38.7% Large print readers</w:t>
      </w:r>
    </w:p>
    <w:p w14:paraId="1C7292D0"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14.7% Print readers</w:t>
      </w:r>
    </w:p>
    <w:p w14:paraId="7276F8B2"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3.1% Auditory listeners</w:t>
      </w:r>
    </w:p>
    <w:p w14:paraId="592FBB46" w14:textId="77777777" w:rsidR="0015593E" w:rsidRDefault="0015593E" w:rsidP="00243D80">
      <w:pPr>
        <w:pStyle w:val="ListParagraph"/>
        <w:widowControl/>
        <w:numPr>
          <w:ilvl w:val="0"/>
          <w:numId w:val="254"/>
        </w:numPr>
        <w:adjustRightInd/>
        <w:spacing w:after="160" w:line="254" w:lineRule="auto"/>
        <w:jc w:val="left"/>
        <w:textAlignment w:val="auto"/>
        <w:rPr>
          <w:rFonts w:ascii="Tahoma" w:hAnsi="Tahoma"/>
          <w:sz w:val="24"/>
          <w:szCs w:val="24"/>
        </w:rPr>
      </w:pPr>
      <w:r>
        <w:rPr>
          <w:rFonts w:ascii="Tahoma" w:hAnsi="Tahoma"/>
          <w:sz w:val="24"/>
          <w:szCs w:val="24"/>
        </w:rPr>
        <w:t>29.7% (39 of 131) identified having a disability other than VI</w:t>
      </w:r>
    </w:p>
    <w:p w14:paraId="17305AF4" w14:textId="77777777" w:rsidR="0015593E" w:rsidRDefault="0015593E" w:rsidP="0015593E">
      <w:pPr>
        <w:spacing w:after="0" w:line="240" w:lineRule="auto"/>
        <w:jc w:val="left"/>
        <w:rPr>
          <w:rFonts w:ascii="Tahoma" w:hAnsi="Tahoma" w:cs="Tahoma"/>
          <w:sz w:val="24"/>
          <w:szCs w:val="24"/>
        </w:rPr>
      </w:pPr>
    </w:p>
    <w:p w14:paraId="351DF30C" w14:textId="77777777" w:rsidR="0015593E" w:rsidRDefault="0015593E" w:rsidP="0015593E">
      <w:pPr>
        <w:rPr>
          <w:rFonts w:ascii="Tahoma" w:hAnsi="Tahoma" w:cs="Tahoma"/>
          <w:sz w:val="24"/>
          <w:szCs w:val="24"/>
        </w:rPr>
      </w:pPr>
      <w:r>
        <w:rPr>
          <w:rFonts w:ascii="Tahoma" w:hAnsi="Tahoma" w:cs="Tahoma"/>
          <w:sz w:val="24"/>
          <w:szCs w:val="24"/>
        </w:rPr>
        <w:t xml:space="preserve">Classroom Data: </w:t>
      </w:r>
    </w:p>
    <w:p w14:paraId="5901D3DF"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34% science class/classroom</w:t>
      </w:r>
    </w:p>
    <w:p w14:paraId="3629FAEA"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17% resource room</w:t>
      </w:r>
    </w:p>
    <w:p w14:paraId="038BA1E0"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10% applied academics or technology classroom</w:t>
      </w:r>
    </w:p>
    <w:p w14:paraId="1ECDD110" w14:textId="42028113"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7% residential home/non-classroom</w:t>
      </w:r>
    </w:p>
    <w:p w14:paraId="58DA1F9D" w14:textId="2DABBE28"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7% “pull out” setting”</w:t>
      </w:r>
    </w:p>
    <w:p w14:paraId="42FBAAD8"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 xml:space="preserve">&lt;4% for each—general classroom, braille class, fabrication class, TVI office, or N/A  </w:t>
      </w:r>
    </w:p>
    <w:p w14:paraId="4BD5EE05" w14:textId="77777777" w:rsidR="0015593E" w:rsidRDefault="0015593E" w:rsidP="00243D80">
      <w:pPr>
        <w:pStyle w:val="ListParagraph"/>
        <w:widowControl/>
        <w:numPr>
          <w:ilvl w:val="0"/>
          <w:numId w:val="254"/>
        </w:numPr>
        <w:adjustRightInd/>
        <w:spacing w:after="160" w:line="254" w:lineRule="auto"/>
        <w:jc w:val="left"/>
        <w:textAlignment w:val="auto"/>
        <w:rPr>
          <w:rFonts w:ascii="Tahoma" w:hAnsi="Tahoma"/>
          <w:sz w:val="24"/>
          <w:szCs w:val="24"/>
        </w:rPr>
      </w:pPr>
      <w:r>
        <w:rPr>
          <w:rFonts w:ascii="Tahoma" w:hAnsi="Tahoma"/>
          <w:sz w:val="24"/>
          <w:szCs w:val="24"/>
        </w:rPr>
        <w:t>Is basic electronics regularly included in your students' curriculum?</w:t>
      </w:r>
    </w:p>
    <w:p w14:paraId="69190F94"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62.07% Yes</w:t>
      </w:r>
    </w:p>
    <w:p w14:paraId="017791D6"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37.93% No</w:t>
      </w:r>
    </w:p>
    <w:p w14:paraId="632275E3"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89% said the adapted Snap Circuits Jr.® would fit into a study of electronics in general.</w:t>
      </w:r>
    </w:p>
    <w:p w14:paraId="3C1179AE"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lastRenderedPageBreak/>
        <w:t>The majority of responders (79.31%) said that this product could be used for both educational and recreational purposes.</w:t>
      </w:r>
    </w:p>
    <w:p w14:paraId="0575E2F4" w14:textId="77777777" w:rsidR="0015593E" w:rsidRDefault="0015593E" w:rsidP="0015593E">
      <w:pPr>
        <w:pStyle w:val="ListParagraph"/>
        <w:widowControl/>
        <w:adjustRightInd/>
        <w:spacing w:after="160" w:line="254" w:lineRule="auto"/>
        <w:ind w:left="1440"/>
        <w:jc w:val="left"/>
        <w:rPr>
          <w:rFonts w:ascii="Tahoma" w:hAnsi="Tahoma"/>
          <w:sz w:val="24"/>
          <w:szCs w:val="24"/>
        </w:rPr>
      </w:pPr>
    </w:p>
    <w:p w14:paraId="16905CD8" w14:textId="77777777" w:rsidR="0015593E" w:rsidRDefault="0015593E" w:rsidP="00243D80">
      <w:pPr>
        <w:pStyle w:val="ListParagraph"/>
        <w:widowControl/>
        <w:numPr>
          <w:ilvl w:val="0"/>
          <w:numId w:val="254"/>
        </w:numPr>
        <w:adjustRightInd/>
        <w:spacing w:after="160" w:line="254" w:lineRule="auto"/>
        <w:jc w:val="left"/>
        <w:textAlignment w:val="auto"/>
        <w:rPr>
          <w:rFonts w:ascii="Tahoma" w:hAnsi="Tahoma"/>
          <w:sz w:val="24"/>
          <w:szCs w:val="24"/>
        </w:rPr>
      </w:pPr>
      <w:r>
        <w:rPr>
          <w:rFonts w:ascii="Tahoma" w:hAnsi="Tahoma"/>
          <w:sz w:val="24"/>
          <w:szCs w:val="24"/>
        </w:rPr>
        <w:t>Please indicate how each student preferred to access the project instructions (i.e., through hard copy braille, speech access, large print, or hearing them read aloud).</w:t>
      </w:r>
    </w:p>
    <w:p w14:paraId="3B4698C5"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Roughly 40% Braille</w:t>
      </w:r>
    </w:p>
    <w:p w14:paraId="1E5F904A"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Roughly 30% Large Print</w:t>
      </w:r>
    </w:p>
    <w:p w14:paraId="532F2EBD"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Roughly 15% Auditory</w:t>
      </w:r>
    </w:p>
    <w:p w14:paraId="5420E9EB" w14:textId="77777777" w:rsidR="0015593E" w:rsidRDefault="0015593E" w:rsidP="00243D80">
      <w:pPr>
        <w:pStyle w:val="ListParagraph"/>
        <w:widowControl/>
        <w:numPr>
          <w:ilvl w:val="1"/>
          <w:numId w:val="254"/>
        </w:numPr>
        <w:adjustRightInd/>
        <w:spacing w:after="0" w:line="254" w:lineRule="auto"/>
        <w:jc w:val="left"/>
        <w:textAlignment w:val="auto"/>
        <w:rPr>
          <w:rFonts w:ascii="Tahoma" w:hAnsi="Tahoma"/>
          <w:sz w:val="24"/>
          <w:szCs w:val="24"/>
        </w:rPr>
      </w:pPr>
      <w:r>
        <w:rPr>
          <w:rFonts w:ascii="Tahoma" w:hAnsi="Tahoma"/>
          <w:sz w:val="24"/>
          <w:szCs w:val="24"/>
        </w:rPr>
        <w:t>Roughly 10% Print</w:t>
      </w:r>
    </w:p>
    <w:p w14:paraId="0DBAAD5F" w14:textId="77777777" w:rsidR="0015593E" w:rsidRDefault="0015593E" w:rsidP="0015593E">
      <w:pPr>
        <w:pStyle w:val="ListParagraph"/>
        <w:widowControl/>
        <w:adjustRightInd/>
        <w:spacing w:after="0" w:line="254" w:lineRule="auto"/>
        <w:ind w:left="1440"/>
        <w:jc w:val="left"/>
        <w:rPr>
          <w:rFonts w:ascii="Tahoma" w:hAnsi="Tahoma"/>
          <w:sz w:val="24"/>
          <w:szCs w:val="24"/>
        </w:rPr>
      </w:pPr>
    </w:p>
    <w:p w14:paraId="4D99D68D"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Teacher comments/observations:</w:t>
      </w:r>
    </w:p>
    <w:p w14:paraId="21C8AC2D"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Many students showed interest in building the projects they were assigned. Several responders said their students were interested in making their own circuits after doing the projects. A few responses are as follows:</w:t>
      </w:r>
    </w:p>
    <w:p w14:paraId="2A8202BB" w14:textId="77777777" w:rsidR="0015593E" w:rsidRDefault="0015593E" w:rsidP="00243D80">
      <w:pPr>
        <w:pStyle w:val="ListParagraph"/>
        <w:widowControl/>
        <w:numPr>
          <w:ilvl w:val="2"/>
          <w:numId w:val="254"/>
        </w:numPr>
        <w:adjustRightInd/>
        <w:spacing w:after="160" w:line="254" w:lineRule="auto"/>
        <w:jc w:val="left"/>
        <w:textAlignment w:val="auto"/>
        <w:rPr>
          <w:rFonts w:ascii="Tahoma" w:hAnsi="Tahoma"/>
          <w:sz w:val="24"/>
          <w:szCs w:val="24"/>
        </w:rPr>
      </w:pPr>
      <w:r>
        <w:rPr>
          <w:rFonts w:ascii="Tahoma" w:hAnsi="Tahoma"/>
          <w:sz w:val="24"/>
          <w:szCs w:val="24"/>
        </w:rPr>
        <w:t>5th grader wanted to build the whole book!</w:t>
      </w:r>
    </w:p>
    <w:p w14:paraId="58AF853E" w14:textId="77777777" w:rsidR="0015593E" w:rsidRDefault="0015593E" w:rsidP="00243D80">
      <w:pPr>
        <w:pStyle w:val="ListParagraph"/>
        <w:widowControl/>
        <w:numPr>
          <w:ilvl w:val="2"/>
          <w:numId w:val="254"/>
        </w:numPr>
        <w:adjustRightInd/>
        <w:spacing w:after="160" w:line="254" w:lineRule="auto"/>
        <w:jc w:val="left"/>
        <w:textAlignment w:val="auto"/>
        <w:rPr>
          <w:rFonts w:ascii="Tahoma" w:hAnsi="Tahoma"/>
          <w:sz w:val="24"/>
          <w:szCs w:val="24"/>
        </w:rPr>
      </w:pPr>
      <w:r>
        <w:rPr>
          <w:rFonts w:ascii="Tahoma" w:hAnsi="Tahoma"/>
          <w:sz w:val="24"/>
          <w:szCs w:val="24"/>
        </w:rPr>
        <w:t>Yes, many of them wanted to just start making their own circuits without following a plan.</w:t>
      </w:r>
    </w:p>
    <w:p w14:paraId="60977609" w14:textId="77777777" w:rsidR="0015593E" w:rsidRDefault="0015593E" w:rsidP="00243D80">
      <w:pPr>
        <w:pStyle w:val="ListParagraph"/>
        <w:widowControl/>
        <w:numPr>
          <w:ilvl w:val="2"/>
          <w:numId w:val="254"/>
        </w:numPr>
        <w:adjustRightInd/>
        <w:spacing w:after="160" w:line="254" w:lineRule="auto"/>
        <w:jc w:val="left"/>
        <w:textAlignment w:val="auto"/>
        <w:rPr>
          <w:rFonts w:ascii="Tahoma" w:hAnsi="Tahoma"/>
          <w:sz w:val="24"/>
          <w:szCs w:val="24"/>
        </w:rPr>
      </w:pPr>
      <w:r>
        <w:rPr>
          <w:rFonts w:ascii="Tahoma" w:hAnsi="Tahoma"/>
          <w:sz w:val="24"/>
          <w:szCs w:val="24"/>
        </w:rPr>
        <w:t>They all agree that if they are allowed to "play" with the kits - they would all like trying to put things together randomly to "see what would happen..."</w:t>
      </w:r>
    </w:p>
    <w:p w14:paraId="2D98214B" w14:textId="77777777" w:rsidR="0015593E" w:rsidRDefault="0015593E" w:rsidP="00243D80">
      <w:pPr>
        <w:pStyle w:val="ListParagraph"/>
        <w:widowControl/>
        <w:numPr>
          <w:ilvl w:val="2"/>
          <w:numId w:val="254"/>
        </w:numPr>
        <w:adjustRightInd/>
        <w:spacing w:after="160" w:line="254" w:lineRule="auto"/>
        <w:jc w:val="left"/>
        <w:textAlignment w:val="auto"/>
        <w:rPr>
          <w:rFonts w:ascii="Tahoma" w:hAnsi="Tahoma"/>
          <w:sz w:val="24"/>
          <w:szCs w:val="24"/>
        </w:rPr>
      </w:pPr>
      <w:r>
        <w:rPr>
          <w:rFonts w:ascii="Tahoma" w:hAnsi="Tahoma"/>
          <w:sz w:val="24"/>
          <w:szCs w:val="24"/>
        </w:rPr>
        <w:t>Students did interchange parts to see effects of sounds and lighting.</w:t>
      </w:r>
    </w:p>
    <w:p w14:paraId="404214E9"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They wanted to know if they were available at stores so they could ask their parents for them. Many students have asked to use them at other times besides their science class when we explored them.</w:t>
      </w:r>
    </w:p>
    <w:p w14:paraId="4229003E"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Students were thrilled to succeed in putting projects together and they work. They would trace parts with hands to understand why they worked.</w:t>
      </w:r>
    </w:p>
    <w:p w14:paraId="39FB1CF2"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They liked that the Braille and large print listed the parts needed and then the 1st, 2nd layer, etc. They liked that the pieces snapped together and didn't need to work with all the wires.</w:t>
      </w:r>
    </w:p>
    <w:p w14:paraId="71924242"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Students were pleased to learn that they could independently create working circuits. They were all proud of themselves. Student 1 (totally blind) would have spent hours making all the projects if we had the time.</w:t>
      </w:r>
    </w:p>
    <w:p w14:paraId="1304CFB9"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 xml:space="preserve">They were very excited when they created circuits that played a noise. They liked having the grid labeled in braille. </w:t>
      </w:r>
    </w:p>
    <w:p w14:paraId="3AA1957E" w14:textId="77777777" w:rsidR="0015593E" w:rsidRDefault="0015593E" w:rsidP="00243D80">
      <w:pPr>
        <w:pStyle w:val="ListParagraph"/>
        <w:widowControl/>
        <w:numPr>
          <w:ilvl w:val="1"/>
          <w:numId w:val="254"/>
        </w:numPr>
        <w:adjustRightInd/>
        <w:spacing w:after="160" w:line="254" w:lineRule="auto"/>
        <w:jc w:val="left"/>
        <w:textAlignment w:val="auto"/>
        <w:rPr>
          <w:rFonts w:ascii="Tahoma" w:hAnsi="Tahoma"/>
          <w:sz w:val="24"/>
          <w:szCs w:val="24"/>
        </w:rPr>
      </w:pPr>
      <w:r>
        <w:rPr>
          <w:rFonts w:ascii="Tahoma" w:hAnsi="Tahoma"/>
          <w:sz w:val="24"/>
          <w:szCs w:val="24"/>
        </w:rPr>
        <w:t>Blind students or students who used braille were a bit slower than sighted students, but were still able to do a good job.</w:t>
      </w:r>
    </w:p>
    <w:p w14:paraId="63F0DFD5" w14:textId="77777777" w:rsidR="0015593E" w:rsidRDefault="0015593E" w:rsidP="00243D80">
      <w:pPr>
        <w:pStyle w:val="ListParagraph"/>
        <w:widowControl/>
        <w:numPr>
          <w:ilvl w:val="1"/>
          <w:numId w:val="254"/>
        </w:numPr>
        <w:adjustRightInd/>
        <w:spacing w:after="0" w:line="240" w:lineRule="auto"/>
        <w:jc w:val="left"/>
        <w:textAlignment w:val="auto"/>
        <w:rPr>
          <w:rFonts w:ascii="Tahoma" w:hAnsi="Tahoma"/>
          <w:sz w:val="24"/>
          <w:szCs w:val="24"/>
        </w:rPr>
      </w:pPr>
      <w:r>
        <w:rPr>
          <w:rFonts w:ascii="Tahoma" w:hAnsi="Tahoma"/>
          <w:sz w:val="24"/>
          <w:szCs w:val="24"/>
        </w:rPr>
        <w:lastRenderedPageBreak/>
        <w:t>Overwhelmingly, most respondents said their students increased speed and accuracy as they continued to complete projects. One mentioned students needing some assistance for the first few projects, but after that they worked mostly independently.</w:t>
      </w:r>
    </w:p>
    <w:p w14:paraId="2AC7DF26" w14:textId="77777777" w:rsidR="0015593E" w:rsidRDefault="0015593E" w:rsidP="0015593E">
      <w:pPr>
        <w:pStyle w:val="ListParagraph"/>
        <w:widowControl/>
        <w:adjustRightInd/>
        <w:spacing w:after="0" w:line="240" w:lineRule="auto"/>
        <w:ind w:left="1440"/>
        <w:jc w:val="left"/>
        <w:rPr>
          <w:rFonts w:ascii="Tahoma" w:hAnsi="Tahoma"/>
          <w:sz w:val="24"/>
          <w:szCs w:val="24"/>
        </w:rPr>
      </w:pPr>
    </w:p>
    <w:p w14:paraId="50C87671"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Final decisions about the product were made based on the evaluators’ responses. There was great overall enthusiasm for the adapted kit; the only negative responses or suggested improvements centered on the placement of braille labels, transcription errors in the instructions, and other details that will be corrected in final production. </w:t>
      </w:r>
    </w:p>
    <w:p w14:paraId="3574AB63" w14:textId="77777777" w:rsidR="0015593E" w:rsidRDefault="0015593E" w:rsidP="0015593E">
      <w:pPr>
        <w:spacing w:after="0" w:line="240" w:lineRule="auto"/>
        <w:jc w:val="left"/>
        <w:rPr>
          <w:rFonts w:ascii="Tahoma" w:hAnsi="Tahoma" w:cs="Tahoma"/>
          <w:sz w:val="24"/>
          <w:szCs w:val="24"/>
        </w:rPr>
      </w:pPr>
    </w:p>
    <w:p w14:paraId="57DFC2BD"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Of particular interest were questions about whether the kit should be sold with the braille labels already applied (at higher cost) or with labels for the user to apply. Support was given for both options, but the majority preferred to have the parts pre-labeled and ready to use out of the box. For the convenience of users who already own the commercial kit, a second product called the Snap Circuits Jr.® Access Pack was created; this will include the same labels and instruction booklets as the Access Kit but not the actual Snap Circuits Jr.® materials.</w:t>
      </w:r>
    </w:p>
    <w:p w14:paraId="3E3EBB54" w14:textId="77777777" w:rsidR="0015593E" w:rsidRDefault="0015593E" w:rsidP="0015593E">
      <w:pPr>
        <w:spacing w:after="0" w:line="240" w:lineRule="auto"/>
        <w:jc w:val="left"/>
        <w:rPr>
          <w:rFonts w:ascii="Tahoma" w:hAnsi="Tahoma" w:cs="Tahoma"/>
          <w:sz w:val="24"/>
          <w:szCs w:val="24"/>
        </w:rPr>
      </w:pPr>
    </w:p>
    <w:p w14:paraId="07A56A39"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Production staff studied the labeling requirements and determined that they could apply the labels at a reasonable cost if some changes were made to their number and configuration. To this end, Technical Research and the project leader collaborated on revising the labels and producing a pictorial guide to assist workers to apply the labels correctly.</w:t>
      </w:r>
    </w:p>
    <w:p w14:paraId="6FE8C4FA" w14:textId="77777777" w:rsidR="0015593E" w:rsidRDefault="0015593E" w:rsidP="0015593E">
      <w:pPr>
        <w:spacing w:after="0" w:line="240" w:lineRule="auto"/>
        <w:jc w:val="left"/>
        <w:rPr>
          <w:rFonts w:ascii="Tahoma" w:hAnsi="Tahoma" w:cs="Tahoma"/>
          <w:sz w:val="24"/>
          <w:szCs w:val="24"/>
        </w:rPr>
      </w:pPr>
    </w:p>
    <w:p w14:paraId="4FD99478"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project leader and assistants completed writing instructions for all 101 projects in the commercial kit. Layouts for the adapted instruction booklets in print and braille were completed, and graphic art for the print materials was created. Tooling for the braille labels was revised. Production specifications were written, and a meeting was held to prepare for production.</w:t>
      </w:r>
    </w:p>
    <w:p w14:paraId="69219DED" w14:textId="77777777" w:rsidR="0015593E" w:rsidRDefault="0015593E" w:rsidP="0015593E">
      <w:pPr>
        <w:spacing w:after="0" w:line="240" w:lineRule="auto"/>
        <w:jc w:val="left"/>
        <w:rPr>
          <w:rFonts w:ascii="Tahoma" w:hAnsi="Tahoma" w:cs="Tahoma"/>
          <w:sz w:val="24"/>
          <w:szCs w:val="24"/>
          <w:u w:val="single"/>
        </w:rPr>
      </w:pPr>
    </w:p>
    <w:p w14:paraId="49B4813C"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u w:val="single"/>
        </w:rPr>
        <w:t>Work during FY 2018</w:t>
      </w:r>
    </w:p>
    <w:p w14:paraId="2CCEC978" w14:textId="30AADC93" w:rsidR="0015593E" w:rsidRDefault="0015593E" w:rsidP="0015593E">
      <w:pPr>
        <w:spacing w:after="0" w:line="240" w:lineRule="auto"/>
        <w:jc w:val="left"/>
        <w:rPr>
          <w:rFonts w:ascii="Tahoma" w:hAnsi="Tahoma" w:cs="Tahoma"/>
          <w:sz w:val="24"/>
          <w:szCs w:val="24"/>
        </w:rPr>
      </w:pPr>
      <w:r>
        <w:rPr>
          <w:rFonts w:ascii="Tahoma" w:hAnsi="Tahoma" w:cs="Tahoma"/>
          <w:sz w:val="24"/>
          <w:szCs w:val="24"/>
        </w:rPr>
        <w:t>Approval for Quota sale was obtained in October. Project staff obtained the adhesive braille labels from the vendor, and then worked with Production on the pilot run to see if any problems arose in assembly.</w:t>
      </w:r>
    </w:p>
    <w:p w14:paraId="1413BEF0" w14:textId="77777777" w:rsidR="0015593E" w:rsidRDefault="0015593E" w:rsidP="0015593E">
      <w:pPr>
        <w:spacing w:after="0" w:line="240" w:lineRule="auto"/>
        <w:jc w:val="left"/>
        <w:rPr>
          <w:rFonts w:ascii="Tahoma" w:hAnsi="Tahoma" w:cs="Tahoma"/>
          <w:sz w:val="24"/>
          <w:szCs w:val="24"/>
        </w:rPr>
      </w:pPr>
    </w:p>
    <w:p w14:paraId="5490B575"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Both the pilot and full production runs went smoothly, and the completed Access Kit and the Access Pack are now offered for sale. </w:t>
      </w:r>
    </w:p>
    <w:p w14:paraId="4E8E3327" w14:textId="77777777" w:rsidR="0015593E" w:rsidRDefault="0015593E" w:rsidP="0015593E">
      <w:pPr>
        <w:spacing w:after="0" w:line="240" w:lineRule="auto"/>
        <w:jc w:val="left"/>
        <w:rPr>
          <w:rFonts w:ascii="Tahoma" w:hAnsi="Tahoma" w:cs="Tahoma"/>
          <w:sz w:val="24"/>
          <w:szCs w:val="24"/>
        </w:rPr>
      </w:pPr>
    </w:p>
    <w:p w14:paraId="404D3D5A"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u w:val="single"/>
        </w:rPr>
        <w:t>Work planned for FY 2019</w:t>
      </w:r>
    </w:p>
    <w:p w14:paraId="6E378BE5" w14:textId="77777777" w:rsidR="0015593E" w:rsidRDefault="0015593E" w:rsidP="0015593E">
      <w:pPr>
        <w:spacing w:after="0" w:line="240" w:lineRule="auto"/>
        <w:jc w:val="left"/>
        <w:rPr>
          <w:rFonts w:ascii="Tahoma" w:hAnsi="Tahoma"/>
          <w:sz w:val="24"/>
          <w:highlight w:val="yellow"/>
        </w:rPr>
      </w:pPr>
      <w:r>
        <w:rPr>
          <w:rFonts w:ascii="Tahoma" w:hAnsi="Tahoma" w:cs="Tahoma"/>
          <w:sz w:val="24"/>
          <w:szCs w:val="24"/>
        </w:rPr>
        <w:t>Project staff and Marketing will support the product through demonstrations and innovative promotion. The possibility of creating a webpage or forum for visually impaired users of Snap Circuits</w:t>
      </w:r>
      <w:r>
        <w:rPr>
          <w:rFonts w:ascii="Tahoma" w:hAnsi="Tahoma" w:cs="Tahoma"/>
          <w:sz w:val="24"/>
        </w:rPr>
        <w:t>®</w:t>
      </w:r>
      <w:r>
        <w:rPr>
          <w:rFonts w:ascii="Tahoma" w:hAnsi="Tahoma" w:cs="Tahoma"/>
          <w:sz w:val="24"/>
          <w:szCs w:val="24"/>
        </w:rPr>
        <w:t xml:space="preserve"> to share projects and ideas will be explored.</w:t>
      </w:r>
    </w:p>
    <w:p w14:paraId="756069EB" w14:textId="77777777" w:rsidR="00EF7749" w:rsidRPr="00510679" w:rsidRDefault="00EF7749" w:rsidP="00F964BE">
      <w:pPr>
        <w:pStyle w:val="Heading4"/>
        <w:rPr>
          <w:rFonts w:eastAsia="Calibri"/>
          <w:snapToGrid w:val="0"/>
        </w:rPr>
      </w:pPr>
    </w:p>
    <w:p w14:paraId="0ECC56A8" w14:textId="77777777" w:rsidR="00005652" w:rsidRPr="00510679" w:rsidRDefault="00005652" w:rsidP="00F964BE">
      <w:pPr>
        <w:pStyle w:val="Heading4"/>
        <w:rPr>
          <w:rFonts w:eastAsia="Calibri"/>
          <w:snapToGrid w:val="0"/>
        </w:rPr>
      </w:pPr>
      <w:bookmarkStart w:id="88" w:name="_Toc526341559"/>
      <w:r w:rsidRPr="00510679">
        <w:rPr>
          <w:rFonts w:eastAsia="Calibri"/>
          <w:snapToGrid w:val="0"/>
        </w:rPr>
        <w:t>Submersible Audio Light Sensor (SALS)</w:t>
      </w:r>
      <w:bookmarkEnd w:id="86"/>
      <w:bookmarkEnd w:id="88"/>
    </w:p>
    <w:p w14:paraId="50252F4A" w14:textId="77777777" w:rsidR="00005652" w:rsidRPr="00510679" w:rsidRDefault="00005652" w:rsidP="00F964BE">
      <w:pPr>
        <w:spacing w:after="0" w:line="240" w:lineRule="auto"/>
        <w:jc w:val="center"/>
        <w:rPr>
          <w:rFonts w:ascii="Tahoma" w:hAnsi="Tahoma" w:cs="Tahoma"/>
          <w:sz w:val="24"/>
          <w:szCs w:val="24"/>
        </w:rPr>
      </w:pPr>
      <w:r w:rsidRPr="00510679">
        <w:rPr>
          <w:rFonts w:ascii="Tahoma" w:hAnsi="Tahoma" w:cs="Tahoma"/>
          <w:sz w:val="24"/>
          <w:szCs w:val="24"/>
        </w:rPr>
        <w:t>(</w:t>
      </w:r>
      <w:r w:rsidR="00F444B4" w:rsidRPr="00510679">
        <w:rPr>
          <w:rFonts w:ascii="Tahoma" w:hAnsi="Tahoma" w:cs="Tahoma"/>
          <w:sz w:val="24"/>
          <w:szCs w:val="24"/>
        </w:rPr>
        <w:t>Continued</w:t>
      </w:r>
      <w:r w:rsidRPr="00510679">
        <w:rPr>
          <w:rFonts w:ascii="Tahoma" w:hAnsi="Tahoma" w:cs="Tahoma"/>
          <w:sz w:val="24"/>
          <w:szCs w:val="24"/>
        </w:rPr>
        <w:t>)</w:t>
      </w:r>
    </w:p>
    <w:p w14:paraId="3D9415EE" w14:textId="77777777" w:rsidR="00005652" w:rsidRPr="00116395" w:rsidRDefault="00005652" w:rsidP="00F964BE">
      <w:pPr>
        <w:spacing w:after="0" w:line="240" w:lineRule="auto"/>
        <w:rPr>
          <w:rFonts w:ascii="Tahoma" w:hAnsi="Tahoma" w:cs="Tahoma"/>
          <w:sz w:val="24"/>
          <w:szCs w:val="24"/>
          <w:highlight w:val="yellow"/>
        </w:rPr>
      </w:pPr>
    </w:p>
    <w:p w14:paraId="751A2273" w14:textId="77777777" w:rsidR="006224B6" w:rsidRPr="00510679" w:rsidRDefault="006224B6" w:rsidP="00F964BE">
      <w:pPr>
        <w:spacing w:after="0" w:line="240" w:lineRule="auto"/>
        <w:jc w:val="left"/>
        <w:rPr>
          <w:rFonts w:ascii="Tahoma" w:hAnsi="Tahoma" w:cs="Tahoma"/>
          <w:sz w:val="24"/>
          <w:szCs w:val="24"/>
          <w:u w:val="single"/>
        </w:rPr>
      </w:pPr>
      <w:r w:rsidRPr="00510679">
        <w:rPr>
          <w:rFonts w:ascii="Tahoma" w:hAnsi="Tahoma" w:cs="Tahoma"/>
          <w:sz w:val="24"/>
          <w:szCs w:val="24"/>
          <w:u w:val="single"/>
        </w:rPr>
        <w:t>Purpose</w:t>
      </w:r>
    </w:p>
    <w:p w14:paraId="06A89190" w14:textId="77777777" w:rsidR="006224B6" w:rsidRPr="00510679" w:rsidRDefault="006224B6" w:rsidP="00F964BE">
      <w:pPr>
        <w:spacing w:after="0" w:line="240" w:lineRule="auto"/>
        <w:jc w:val="left"/>
        <w:rPr>
          <w:rFonts w:ascii="Tahoma" w:hAnsi="Tahoma" w:cs="Tahoma"/>
          <w:sz w:val="24"/>
          <w:szCs w:val="24"/>
        </w:rPr>
      </w:pPr>
      <w:r w:rsidRPr="00510679">
        <w:rPr>
          <w:rFonts w:ascii="Tahoma" w:hAnsi="Tahoma" w:cs="Tahoma"/>
          <w:sz w:val="24"/>
          <w:szCs w:val="24"/>
        </w:rPr>
        <w:t>To provide a device that allows K-12 students who are visually impaired to participate more fully in scientific experiments and promote their interest in STEM (science, technology, engineering, and mathematics) related fields of study</w:t>
      </w:r>
    </w:p>
    <w:p w14:paraId="0BE4F77D" w14:textId="77777777" w:rsidR="006224B6" w:rsidRPr="00510679" w:rsidRDefault="006224B6" w:rsidP="00F964BE">
      <w:pPr>
        <w:spacing w:after="0" w:line="240" w:lineRule="auto"/>
        <w:jc w:val="left"/>
        <w:rPr>
          <w:rFonts w:ascii="Tahoma" w:hAnsi="Tahoma" w:cs="Tahoma"/>
          <w:sz w:val="24"/>
          <w:szCs w:val="24"/>
        </w:rPr>
      </w:pPr>
    </w:p>
    <w:p w14:paraId="69F73666" w14:textId="77777777" w:rsidR="006224B6" w:rsidRPr="00510679" w:rsidRDefault="006224B6" w:rsidP="00F964BE">
      <w:pPr>
        <w:spacing w:after="0" w:line="240" w:lineRule="auto"/>
        <w:jc w:val="left"/>
        <w:rPr>
          <w:rFonts w:ascii="Tahoma" w:hAnsi="Tahoma" w:cs="Tahoma"/>
          <w:sz w:val="24"/>
          <w:szCs w:val="24"/>
          <w:u w:val="single"/>
        </w:rPr>
      </w:pPr>
      <w:r w:rsidRPr="00510679">
        <w:rPr>
          <w:rFonts w:ascii="Tahoma" w:hAnsi="Tahoma" w:cs="Tahoma"/>
          <w:sz w:val="24"/>
          <w:szCs w:val="24"/>
          <w:u w:val="single"/>
        </w:rPr>
        <w:t>Project Staff</w:t>
      </w:r>
    </w:p>
    <w:p w14:paraId="4BEEC58A" w14:textId="77777777" w:rsidR="006224B6" w:rsidRPr="00510679" w:rsidRDefault="006224B6" w:rsidP="00F964BE">
      <w:pPr>
        <w:spacing w:after="0" w:line="240" w:lineRule="auto"/>
        <w:jc w:val="left"/>
        <w:rPr>
          <w:rFonts w:ascii="Tahoma" w:hAnsi="Tahoma" w:cs="Tahoma"/>
          <w:sz w:val="24"/>
          <w:szCs w:val="24"/>
        </w:rPr>
      </w:pPr>
      <w:r w:rsidRPr="00510679">
        <w:rPr>
          <w:rFonts w:ascii="Tahoma" w:hAnsi="Tahoma" w:cs="Tahoma"/>
          <w:sz w:val="24"/>
          <w:szCs w:val="24"/>
        </w:rPr>
        <w:t>Rosanne Hoffmann, STEM Project Leader</w:t>
      </w:r>
    </w:p>
    <w:p w14:paraId="150FCB4C" w14:textId="77777777" w:rsidR="003B0CC2"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 xml:space="preserve">Frank Hayden, </w:t>
      </w:r>
      <w:r w:rsidRPr="00510679">
        <w:rPr>
          <w:rFonts w:ascii="Tahoma" w:hAnsi="Tahoma" w:cs="Tahoma"/>
          <w:sz w:val="24"/>
          <w:szCs w:val="20"/>
        </w:rPr>
        <w:t>Director of Technical &amp; Manufacturing Research</w:t>
      </w:r>
      <w:r w:rsidRPr="00510679">
        <w:rPr>
          <w:rFonts w:ascii="Tahoma" w:hAnsi="Tahoma" w:cs="Tahoma"/>
          <w:sz w:val="24"/>
          <w:szCs w:val="24"/>
        </w:rPr>
        <w:t xml:space="preserve"> </w:t>
      </w:r>
    </w:p>
    <w:p w14:paraId="19F6DB68" w14:textId="23B1ACE6" w:rsidR="003B0CC2"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Lawrence Lovelace, iOS</w:t>
      </w:r>
      <w:r w:rsidR="009A734C" w:rsidRPr="00510679">
        <w:rPr>
          <w:rFonts w:ascii="Tahoma" w:hAnsi="Tahoma" w:cs="Tahoma"/>
          <w:sz w:val="24"/>
          <w:szCs w:val="24"/>
        </w:rPr>
        <w:t>®</w:t>
      </w:r>
      <w:r w:rsidRPr="00510679">
        <w:rPr>
          <w:rFonts w:ascii="Tahoma" w:hAnsi="Tahoma" w:cs="Tahoma"/>
          <w:sz w:val="24"/>
          <w:szCs w:val="24"/>
        </w:rPr>
        <w:t xml:space="preserve"> Programmer</w:t>
      </w:r>
    </w:p>
    <w:p w14:paraId="2E4BF27C" w14:textId="77777777" w:rsidR="003B0CC2"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Ken Perry, Programmer</w:t>
      </w:r>
    </w:p>
    <w:p w14:paraId="32A24063" w14:textId="77777777" w:rsidR="003B0CC2"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James Robinson, Manufacturing Specialist</w:t>
      </w:r>
    </w:p>
    <w:p w14:paraId="158CD86E" w14:textId="77777777" w:rsidR="003B0CC2"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Joseph Hodge, Software Quality Assurance Analyst</w:t>
      </w:r>
    </w:p>
    <w:p w14:paraId="5757ABDB" w14:textId="77777777" w:rsidR="003B0CC2"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 xml:space="preserve">Larry Skutchan, Director of </w:t>
      </w:r>
      <w:r w:rsidRPr="00510679">
        <w:rPr>
          <w:rFonts w:ascii="Tahoma" w:hAnsi="Tahoma" w:cs="Tahoma"/>
          <w:sz w:val="24"/>
          <w:szCs w:val="20"/>
        </w:rPr>
        <w:t>Technology Product Research</w:t>
      </w:r>
    </w:p>
    <w:p w14:paraId="5968DDBA" w14:textId="77777777" w:rsidR="003B0CC2"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Cary Supalo, President; Independence Science, LLC</w:t>
      </w:r>
    </w:p>
    <w:p w14:paraId="270F1B5D" w14:textId="77777777" w:rsidR="003B0CC2"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Mark Swain, Electrical Engineer; Precision Circuit, LLC</w:t>
      </w:r>
    </w:p>
    <w:p w14:paraId="09997CC1" w14:textId="77777777" w:rsidR="003B0CC2"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Ron Supalo, Project Manager; Independence Science, LLC</w:t>
      </w:r>
    </w:p>
    <w:p w14:paraId="6053B3E8" w14:textId="77777777" w:rsidR="003B0CC2" w:rsidRPr="00510679" w:rsidRDefault="003B0CC2" w:rsidP="003B0CC2">
      <w:pPr>
        <w:spacing w:after="0" w:line="240" w:lineRule="auto"/>
        <w:rPr>
          <w:rFonts w:ascii="Tahoma" w:hAnsi="Tahoma" w:cs="Tahoma"/>
          <w:sz w:val="24"/>
          <w:szCs w:val="24"/>
        </w:rPr>
      </w:pPr>
      <w:r w:rsidRPr="00510679">
        <w:rPr>
          <w:rFonts w:ascii="Tahoma" w:hAnsi="Tahoma" w:cs="Tahoma"/>
          <w:sz w:val="24"/>
          <w:szCs w:val="24"/>
        </w:rPr>
        <w:t>Greg Williams, Director of Products and Training; Independence Science, LLC</w:t>
      </w:r>
    </w:p>
    <w:p w14:paraId="5C115624" w14:textId="0629A32D" w:rsidR="006224B6" w:rsidRPr="00510679" w:rsidRDefault="003B0CC2" w:rsidP="003B0CC2">
      <w:pPr>
        <w:spacing w:after="0" w:line="240" w:lineRule="auto"/>
        <w:jc w:val="left"/>
        <w:rPr>
          <w:rFonts w:ascii="Tahoma" w:hAnsi="Tahoma" w:cs="Tahoma"/>
          <w:sz w:val="24"/>
          <w:szCs w:val="24"/>
        </w:rPr>
      </w:pPr>
      <w:r w:rsidRPr="00510679">
        <w:rPr>
          <w:rFonts w:ascii="Tahoma" w:hAnsi="Tahoma" w:cs="Tahoma"/>
          <w:sz w:val="24"/>
          <w:szCs w:val="24"/>
        </w:rPr>
        <w:t>Ashley Neybert, Chemist</w:t>
      </w:r>
    </w:p>
    <w:p w14:paraId="0665AB4D" w14:textId="77777777" w:rsidR="003B0CC2" w:rsidRPr="00510679" w:rsidRDefault="003B0CC2" w:rsidP="003B0CC2">
      <w:pPr>
        <w:spacing w:after="0" w:line="240" w:lineRule="auto"/>
        <w:jc w:val="left"/>
        <w:rPr>
          <w:rFonts w:ascii="Tahoma" w:hAnsi="Tahoma" w:cs="Tahoma"/>
          <w:sz w:val="24"/>
          <w:szCs w:val="24"/>
        </w:rPr>
      </w:pPr>
    </w:p>
    <w:p w14:paraId="2022951F" w14:textId="77777777" w:rsidR="006224B6" w:rsidRPr="00510679" w:rsidRDefault="006224B6" w:rsidP="00F964BE">
      <w:pPr>
        <w:spacing w:after="0" w:line="240" w:lineRule="auto"/>
        <w:jc w:val="left"/>
        <w:rPr>
          <w:rFonts w:ascii="Tahoma" w:hAnsi="Tahoma" w:cs="Tahoma"/>
          <w:sz w:val="24"/>
          <w:szCs w:val="24"/>
          <w:u w:val="single"/>
        </w:rPr>
      </w:pPr>
      <w:r w:rsidRPr="00510679">
        <w:rPr>
          <w:rFonts w:ascii="Tahoma" w:hAnsi="Tahoma" w:cs="Tahoma"/>
          <w:sz w:val="24"/>
          <w:szCs w:val="24"/>
          <w:u w:val="single"/>
        </w:rPr>
        <w:t>Background</w:t>
      </w:r>
    </w:p>
    <w:p w14:paraId="5F0D48DD" w14:textId="77777777" w:rsidR="00510679" w:rsidRPr="00510679" w:rsidRDefault="00510679" w:rsidP="00510679">
      <w:pPr>
        <w:spacing w:after="0" w:line="240" w:lineRule="auto"/>
        <w:jc w:val="left"/>
        <w:rPr>
          <w:rFonts w:ascii="Tahoma" w:hAnsi="Tahoma" w:cs="Tahoma"/>
          <w:sz w:val="24"/>
          <w:szCs w:val="24"/>
        </w:rPr>
      </w:pPr>
      <w:r w:rsidRPr="00510679">
        <w:rPr>
          <w:rFonts w:ascii="Tahoma" w:hAnsi="Tahoma" w:cs="Tahoma"/>
          <w:sz w:val="24"/>
          <w:szCs w:val="24"/>
        </w:rPr>
        <w:t xml:space="preserve">The SALS device detects changes in light during various applications in air (e.g., placement over dark or light objects) or aqueous solution (e.g., chemical reactions that form precipitates) and converts this signal to comparable changes in sound tones. This instantaneous feedback allows students who are visually impaired to observe the same information as students with typical vision in real time. SALS is unique in that the probe detects light while immersed in liquids in addition to detecting light in air. </w:t>
      </w:r>
    </w:p>
    <w:p w14:paraId="744EBB11" w14:textId="77777777" w:rsidR="00BD7C82" w:rsidRPr="00510679" w:rsidRDefault="00BD7C82" w:rsidP="00F964BE">
      <w:pPr>
        <w:spacing w:after="0" w:line="240" w:lineRule="auto"/>
        <w:jc w:val="left"/>
        <w:rPr>
          <w:rFonts w:ascii="Tahoma" w:hAnsi="Tahoma" w:cs="Tahoma"/>
          <w:sz w:val="24"/>
          <w:szCs w:val="24"/>
        </w:rPr>
      </w:pPr>
    </w:p>
    <w:p w14:paraId="0B6B75B0" w14:textId="1B7C4B96" w:rsidR="00EF7749" w:rsidRPr="00510679" w:rsidRDefault="00BD7C82" w:rsidP="00F964BE">
      <w:pPr>
        <w:spacing w:after="0" w:line="240" w:lineRule="auto"/>
        <w:jc w:val="left"/>
        <w:rPr>
          <w:rFonts w:ascii="Tahoma" w:hAnsi="Tahoma" w:cs="Tahoma"/>
          <w:sz w:val="24"/>
          <w:szCs w:val="24"/>
        </w:rPr>
      </w:pPr>
      <w:r w:rsidRPr="00510679">
        <w:rPr>
          <w:rFonts w:ascii="Tahoma" w:hAnsi="Tahoma" w:cs="Tahoma"/>
          <w:sz w:val="24"/>
          <w:szCs w:val="24"/>
        </w:rPr>
        <w:t xml:space="preserve">The </w:t>
      </w:r>
      <w:r w:rsidR="003B0CC2" w:rsidRPr="00510679">
        <w:rPr>
          <w:rFonts w:ascii="Tahoma" w:hAnsi="Tahoma" w:cs="Tahoma"/>
          <w:sz w:val="24"/>
          <w:szCs w:val="24"/>
        </w:rPr>
        <w:t>first prototype of SALS was developed in 2005 by a team led by Cary Supalo, a scientist who is blind, as part of the Independent Laboratory Access for the Blind (ILAB) project at The Pennsylvania State University, which was funded by a 3-year grant from the National Science Foundation (NSF). Supalo was inspired to design the device after years of experience in the laboratory as an undergraduate and graduate student during which he was dependent upon others to conduct chemistry experiments. The SALS device was field tested with students who participated in the ILAB project over a 3-year period. During this time, suggested modifications from student field testers were incorporated into five subsequent generations of SALS, each one with design improvements. A second NSF grant beginning in 2007 provided funding for continued development and refinement of SALS</w:t>
      </w:r>
      <w:r w:rsidR="00EF7749" w:rsidRPr="00510679">
        <w:rPr>
          <w:rFonts w:ascii="Tahoma" w:hAnsi="Tahoma" w:cs="Tahoma"/>
          <w:sz w:val="24"/>
          <w:szCs w:val="24"/>
        </w:rPr>
        <w:t xml:space="preserve">. </w:t>
      </w:r>
    </w:p>
    <w:p w14:paraId="348E93D1" w14:textId="77777777" w:rsidR="006224B6" w:rsidRPr="00510679" w:rsidRDefault="006224B6" w:rsidP="00F964BE">
      <w:pPr>
        <w:spacing w:after="0" w:line="240" w:lineRule="auto"/>
        <w:jc w:val="left"/>
        <w:rPr>
          <w:rFonts w:ascii="Tahoma" w:hAnsi="Tahoma" w:cs="Tahoma"/>
          <w:sz w:val="24"/>
          <w:szCs w:val="24"/>
        </w:rPr>
      </w:pPr>
    </w:p>
    <w:p w14:paraId="5CC97936" w14:textId="6B32C02B" w:rsidR="00EF7749" w:rsidRPr="00510679" w:rsidRDefault="00EF7749" w:rsidP="00F964BE">
      <w:pPr>
        <w:spacing w:after="0" w:line="240" w:lineRule="auto"/>
        <w:jc w:val="left"/>
        <w:rPr>
          <w:rFonts w:ascii="Tahoma" w:hAnsi="Tahoma" w:cs="Tahoma"/>
          <w:sz w:val="24"/>
          <w:szCs w:val="24"/>
        </w:rPr>
      </w:pPr>
      <w:r w:rsidRPr="00510679">
        <w:rPr>
          <w:rFonts w:ascii="Tahoma" w:hAnsi="Tahoma" w:cs="Tahoma"/>
          <w:sz w:val="24"/>
          <w:szCs w:val="24"/>
        </w:rPr>
        <w:t>All prototypes of the SALS</w:t>
      </w:r>
      <w:r w:rsidRPr="00510679">
        <w:rPr>
          <w:rFonts w:ascii="Tahoma" w:hAnsi="Tahoma" w:cs="Tahoma"/>
          <w:color w:val="FF0000"/>
          <w:sz w:val="24"/>
          <w:szCs w:val="24"/>
        </w:rPr>
        <w:t xml:space="preserve"> </w:t>
      </w:r>
      <w:r w:rsidRPr="00510679">
        <w:rPr>
          <w:rFonts w:ascii="Tahoma" w:hAnsi="Tahoma" w:cs="Tahoma"/>
          <w:sz w:val="24"/>
          <w:szCs w:val="24"/>
        </w:rPr>
        <w:t xml:space="preserve">device at this point in its history consisted of a light-detecting probe (photocell contained within a glass and plastic wand) connected to a standalone output or control box. </w:t>
      </w:r>
      <w:r w:rsidR="003B0CC2" w:rsidRPr="00510679">
        <w:rPr>
          <w:rFonts w:ascii="Tahoma" w:hAnsi="Tahoma" w:cs="Tahoma"/>
          <w:sz w:val="24"/>
          <w:szCs w:val="24"/>
        </w:rPr>
        <w:t>Detected changes in light intensity due to chemical reactions taking place in a beaker or test tube, such as precipitate formation or pH indicator color change, were immediately converted to pitch changes of sound output over a range of several octaves. For example, as a solid precipitates within a solution, less and less light is detected by the probe. Within the tone output/control box, this response is converted to lower and lower frequencies of sound waves and the device emits sound of decreasing pitch. Data collection was in real time, allowing the student with visual impairment to make the same scientific observations as sighted peers. The control box of the prototype device allowed the user to listen to and store pitch data and compare a current pitch to a reference pitch. Voice output capability further enhanced data retrieval and manipulation</w:t>
      </w:r>
      <w:r w:rsidRPr="00510679">
        <w:rPr>
          <w:rFonts w:ascii="Tahoma" w:hAnsi="Tahoma" w:cs="Tahoma"/>
          <w:sz w:val="24"/>
          <w:szCs w:val="24"/>
        </w:rPr>
        <w:t>.</w:t>
      </w:r>
    </w:p>
    <w:p w14:paraId="383C06FA" w14:textId="77777777" w:rsidR="00EF7749" w:rsidRPr="00510679" w:rsidRDefault="00EF7749" w:rsidP="00F964BE">
      <w:pPr>
        <w:spacing w:after="0" w:line="240" w:lineRule="auto"/>
        <w:jc w:val="left"/>
        <w:rPr>
          <w:rFonts w:ascii="Tahoma" w:hAnsi="Tahoma" w:cs="Tahoma"/>
          <w:sz w:val="24"/>
          <w:szCs w:val="24"/>
        </w:rPr>
      </w:pPr>
    </w:p>
    <w:p w14:paraId="4D7FE7A7" w14:textId="77777777" w:rsidR="00FF3DC4" w:rsidRPr="00510679" w:rsidRDefault="00FF3DC4" w:rsidP="00FF3DC4">
      <w:pPr>
        <w:spacing w:after="0" w:line="240" w:lineRule="auto"/>
        <w:jc w:val="left"/>
        <w:rPr>
          <w:rFonts w:ascii="Tahoma" w:hAnsi="Tahoma" w:cs="Tahoma"/>
          <w:sz w:val="24"/>
          <w:szCs w:val="24"/>
        </w:rPr>
      </w:pPr>
      <w:r w:rsidRPr="00510679">
        <w:rPr>
          <w:rFonts w:ascii="Tahoma" w:hAnsi="Tahoma" w:cs="Tahoma"/>
          <w:sz w:val="24"/>
          <w:szCs w:val="24"/>
        </w:rPr>
        <w:t>SALS was never intended to provide precise quantitative data; rather, it indicates whether a reaction is taking place, or whether the light detecting probe is near a dark or light object. Preliminary field test results showed that when used by students who are visually impaired, SALS both increased independence and promoted interest in STEM related fields. In spite of many improvements over several years, the need for a more versatile and state-of-the-art device was clear, prompting a redesign effort.</w:t>
      </w:r>
    </w:p>
    <w:p w14:paraId="3EE6BE18" w14:textId="77777777" w:rsidR="00FF3DC4" w:rsidRPr="00510679" w:rsidRDefault="00FF3DC4" w:rsidP="00FF3DC4">
      <w:pPr>
        <w:spacing w:after="0" w:line="240" w:lineRule="auto"/>
        <w:jc w:val="left"/>
        <w:rPr>
          <w:rFonts w:ascii="Tahoma" w:hAnsi="Tahoma" w:cs="Tahoma"/>
          <w:sz w:val="24"/>
          <w:szCs w:val="24"/>
        </w:rPr>
      </w:pPr>
    </w:p>
    <w:p w14:paraId="3517830C" w14:textId="77777777" w:rsidR="00FF3DC4" w:rsidRPr="00510679" w:rsidRDefault="00FF3DC4" w:rsidP="00FF3DC4">
      <w:pPr>
        <w:spacing w:after="0" w:line="240" w:lineRule="auto"/>
        <w:jc w:val="left"/>
        <w:rPr>
          <w:rFonts w:ascii="Tahoma" w:hAnsi="Tahoma" w:cs="Tahoma"/>
          <w:sz w:val="24"/>
          <w:szCs w:val="24"/>
        </w:rPr>
      </w:pPr>
      <w:r w:rsidRPr="00510679">
        <w:rPr>
          <w:rFonts w:ascii="Tahoma" w:hAnsi="Tahoma" w:cs="Tahoma"/>
          <w:sz w:val="24"/>
          <w:szCs w:val="24"/>
        </w:rPr>
        <w:t>Mark Swain submitted a SALS Redesign Proposal to APH and Independence Science (IS) in April 2011. APH and IS supported the following engineering changes in the SALS control box: improved audio, a simplified user interface, improved manufacturability to facilitate mass production, improved battery longevity, and interface capability for future applications using the same audio output technology (using sensors other than a light-detecting probe, such as pressure, temperature, acceleration, etc.). A July 2011 update to the proposal added modification of the SALS control box for Universal Serial Bus (USB) capability, thus permitting the use of an external flash/thumb drive. This feature would facilitate speech data programming, mass data storage during an experiment and exportability to Microsoft® Excel®, software upgrades (eliminating the need to return units to APH for reprogramming), and access to USB communication from SALS to a personal computer (a future capability not included in this project). Although this engineering change impacted both the development time and final prototype cost ($14.00 per unit), it was deemed appropriate given the benefits.</w:t>
      </w:r>
    </w:p>
    <w:p w14:paraId="620B4584" w14:textId="77777777" w:rsidR="00FF3DC4" w:rsidRPr="00510679" w:rsidRDefault="00FF3DC4" w:rsidP="00FF3DC4">
      <w:pPr>
        <w:spacing w:after="0" w:line="240" w:lineRule="auto"/>
        <w:jc w:val="left"/>
        <w:rPr>
          <w:rFonts w:ascii="Tahoma" w:hAnsi="Tahoma" w:cs="Tahoma"/>
          <w:sz w:val="24"/>
          <w:szCs w:val="24"/>
        </w:rPr>
      </w:pPr>
    </w:p>
    <w:p w14:paraId="6576B0D8" w14:textId="77777777" w:rsidR="00FF3DC4" w:rsidRPr="00510679" w:rsidRDefault="00FF3DC4" w:rsidP="00FF3DC4">
      <w:pPr>
        <w:spacing w:after="0" w:line="240" w:lineRule="auto"/>
        <w:jc w:val="left"/>
        <w:rPr>
          <w:rFonts w:ascii="Tahoma" w:hAnsi="Tahoma" w:cs="Tahoma"/>
          <w:sz w:val="24"/>
          <w:szCs w:val="24"/>
        </w:rPr>
      </w:pPr>
      <w:r w:rsidRPr="00510679">
        <w:rPr>
          <w:rFonts w:ascii="Tahoma" w:hAnsi="Tahoma" w:cs="Tahoma"/>
          <w:sz w:val="24"/>
          <w:szCs w:val="24"/>
        </w:rPr>
        <w:t xml:space="preserve">Contract negotiations between IS and APH were complete in November 2011, allowing Swain to begin work on a redesigned prototype. Mechanical, electrical, and software requirements were defined in December 2011. Most of the mechanical and electrical designs, including CADD (computer-assisted design and drafting) renderings of the control box housing, were completed between January and May 2012. Preliminary </w:t>
      </w:r>
      <w:r w:rsidRPr="00510679">
        <w:rPr>
          <w:rFonts w:ascii="Tahoma" w:hAnsi="Tahoma" w:cs="Tahoma"/>
          <w:sz w:val="24"/>
          <w:szCs w:val="24"/>
        </w:rPr>
        <w:lastRenderedPageBreak/>
        <w:t xml:space="preserve">software development, including USB, speech, and tone generation, were completed by August 2012. Using code from hardware verification, the software for basic functionality of the light conversion to sound application was completed and speech capability perfected. A tool and die shop was identified for custom-machining of the prototype control box housing. After some of the circuit boards were reworked and the housing was delivered, a first new prototype of the SALS control box was constructed. The light-detecting probe was assembled and housed in a clear plastic test tube. The project leader received a video demonstrating basic functionality of the first prototype of the redesigned SALS device and light-detecting probe in June 2014. The internal parts needed to build five light sensors were ordered by Swain. Difficulties finding an appropriate light probe housing as well as software and hardware issues set back completion and delivery of the five prototypes needed for field testing. </w:t>
      </w:r>
    </w:p>
    <w:p w14:paraId="156B2AC9" w14:textId="77777777" w:rsidR="00FF3DC4" w:rsidRPr="00510679" w:rsidRDefault="00FF3DC4" w:rsidP="00FF3DC4">
      <w:pPr>
        <w:spacing w:after="0" w:line="240" w:lineRule="auto"/>
        <w:jc w:val="left"/>
        <w:rPr>
          <w:rFonts w:ascii="Tahoma" w:hAnsi="Tahoma" w:cs="Tahoma"/>
          <w:sz w:val="24"/>
          <w:szCs w:val="24"/>
        </w:rPr>
      </w:pPr>
    </w:p>
    <w:p w14:paraId="4B550C1A" w14:textId="45FA0FFB" w:rsidR="00FF3DC4" w:rsidRPr="00510679" w:rsidRDefault="00FF3DC4" w:rsidP="00FF3DC4">
      <w:pPr>
        <w:spacing w:after="0" w:line="240" w:lineRule="auto"/>
        <w:jc w:val="left"/>
        <w:rPr>
          <w:rFonts w:ascii="Tahoma" w:hAnsi="Tahoma" w:cs="Tahoma"/>
          <w:sz w:val="24"/>
          <w:szCs w:val="24"/>
        </w:rPr>
      </w:pPr>
      <w:r w:rsidRPr="00510679">
        <w:rPr>
          <w:rFonts w:ascii="Tahoma" w:hAnsi="Tahoma" w:cs="Tahoma"/>
          <w:sz w:val="24"/>
          <w:szCs w:val="24"/>
        </w:rPr>
        <w:t>It was not possible to find over-the-counter glass tubes of the correct size (rather than plastic, which floats and thus interferes with device functioning) to house the light probes. This problem was solved in January 2015 when custom</w:t>
      </w:r>
      <w:r w:rsidR="00AD740C" w:rsidRPr="00510679">
        <w:rPr>
          <w:rFonts w:ascii="Tahoma" w:hAnsi="Tahoma" w:cs="Tahoma"/>
          <w:sz w:val="24"/>
          <w:szCs w:val="24"/>
        </w:rPr>
        <w:t>-</w:t>
      </w:r>
      <w:r w:rsidRPr="00510679">
        <w:rPr>
          <w:rFonts w:ascii="Tahoma" w:hAnsi="Tahoma" w:cs="Tahoma"/>
          <w:sz w:val="24"/>
          <w:szCs w:val="24"/>
        </w:rPr>
        <w:t xml:space="preserve">made glass tubes of the correct size were ordered and received. Five light-detecting probes were constructed at APH with the internal parts </w:t>
      </w:r>
      <w:r w:rsidR="00AD740C" w:rsidRPr="00510679">
        <w:rPr>
          <w:rFonts w:ascii="Tahoma" w:hAnsi="Tahoma" w:cs="Tahoma"/>
          <w:sz w:val="24"/>
          <w:szCs w:val="24"/>
        </w:rPr>
        <w:t>ordered by Swain and the custom-</w:t>
      </w:r>
      <w:r w:rsidRPr="00510679">
        <w:rPr>
          <w:rFonts w:ascii="Tahoma" w:hAnsi="Tahoma" w:cs="Tahoma"/>
          <w:sz w:val="24"/>
          <w:szCs w:val="24"/>
        </w:rPr>
        <w:t xml:space="preserve">made glass housings. Five prototypes of the SALS control box built by Swain were delivered to APH in April 2015. The project leader collaborated with Supalo in writing an Instruction Manual and Activity Guide for field evaluation with the SALS units and light probes. Continued software development and update processing duties were transferred from Swain to Williams. </w:t>
      </w:r>
    </w:p>
    <w:p w14:paraId="18BE2C4C" w14:textId="77777777" w:rsidR="00FF3DC4" w:rsidRPr="00510679" w:rsidRDefault="00FF3DC4" w:rsidP="00FF3DC4">
      <w:pPr>
        <w:spacing w:after="0" w:line="240" w:lineRule="auto"/>
        <w:jc w:val="left"/>
        <w:rPr>
          <w:rFonts w:ascii="Tahoma" w:hAnsi="Tahoma" w:cs="Tahoma"/>
          <w:sz w:val="24"/>
          <w:szCs w:val="24"/>
        </w:rPr>
      </w:pPr>
    </w:p>
    <w:p w14:paraId="52B613D5" w14:textId="77777777" w:rsidR="00FF3DC4" w:rsidRPr="00510679" w:rsidRDefault="00FF3DC4" w:rsidP="00FF3DC4">
      <w:pPr>
        <w:spacing w:after="0" w:line="240" w:lineRule="auto"/>
        <w:jc w:val="left"/>
        <w:rPr>
          <w:rFonts w:ascii="Tahoma" w:hAnsi="Tahoma" w:cs="Tahoma"/>
          <w:sz w:val="24"/>
          <w:szCs w:val="24"/>
        </w:rPr>
      </w:pPr>
      <w:r w:rsidRPr="00510679">
        <w:rPr>
          <w:rFonts w:ascii="Tahoma" w:hAnsi="Tahoma" w:cs="Tahoma"/>
          <w:sz w:val="24"/>
          <w:szCs w:val="24"/>
        </w:rPr>
        <w:t xml:space="preserve">The project leader identified nine field testers over a wide geographic distribution via call-out in the April 2015 </w:t>
      </w:r>
      <w:r w:rsidRPr="00510679">
        <w:rPr>
          <w:rFonts w:ascii="Tahoma" w:hAnsi="Tahoma" w:cs="Tahoma"/>
          <w:i/>
          <w:sz w:val="24"/>
          <w:szCs w:val="24"/>
        </w:rPr>
        <w:t>APH News</w:t>
      </w:r>
      <w:r w:rsidRPr="00510679">
        <w:rPr>
          <w:rFonts w:ascii="Tahoma" w:hAnsi="Tahoma" w:cs="Tahoma"/>
          <w:sz w:val="24"/>
          <w:szCs w:val="24"/>
        </w:rPr>
        <w:t xml:space="preserve">. Evaluations were received from the nine field testers who worked with a total of 25 students in May, June, and July of 2015. Changes to the control box suggested by the field testers included improving connections from the device to the ear bud and AC charger jacks and applying non-slip bumpers on the bottom of the output box. Field testers also suggested changes in the Instruction Manual including better identification of control box buttons, tips on how to hold the light probe for the most consistent data acquisition, ways to prevent damage to the light sensor glass housing, and more suggested activities appropriate to the scientific use of SALS. </w:t>
      </w:r>
    </w:p>
    <w:p w14:paraId="2E23C35F" w14:textId="77777777" w:rsidR="00FF3DC4" w:rsidRPr="00510679" w:rsidRDefault="00FF3DC4" w:rsidP="00FF3DC4">
      <w:pPr>
        <w:spacing w:after="0" w:line="240" w:lineRule="auto"/>
        <w:jc w:val="left"/>
        <w:rPr>
          <w:rFonts w:ascii="Tahoma" w:hAnsi="Tahoma" w:cs="Tahoma"/>
          <w:sz w:val="24"/>
          <w:szCs w:val="24"/>
          <w:u w:val="single"/>
        </w:rPr>
      </w:pPr>
    </w:p>
    <w:p w14:paraId="3BD2C5AB" w14:textId="77777777" w:rsidR="00510679" w:rsidRPr="00AD740C" w:rsidRDefault="00510679" w:rsidP="00510679">
      <w:pPr>
        <w:spacing w:after="0" w:line="240" w:lineRule="auto"/>
        <w:jc w:val="left"/>
        <w:rPr>
          <w:rFonts w:ascii="Tahoma" w:hAnsi="Tahoma" w:cs="Tahoma"/>
          <w:sz w:val="24"/>
          <w:szCs w:val="24"/>
        </w:rPr>
      </w:pPr>
      <w:r w:rsidRPr="00510679">
        <w:rPr>
          <w:rFonts w:ascii="Tahoma" w:hAnsi="Tahoma" w:cs="Tahoma"/>
          <w:sz w:val="24"/>
          <w:szCs w:val="24"/>
        </w:rPr>
        <w:t xml:space="preserve">The initial field test results revealed that SALS benefitted students with blindness, but </w:t>
      </w:r>
      <w:r w:rsidRPr="00510679">
        <w:rPr>
          <w:rFonts w:ascii="Tahoma" w:hAnsi="Tahoma" w:cs="Tahoma"/>
          <w:i/>
          <w:sz w:val="24"/>
          <w:szCs w:val="24"/>
        </w:rPr>
        <w:t>not</w:t>
      </w:r>
      <w:r w:rsidRPr="00510679">
        <w:rPr>
          <w:rFonts w:ascii="Tahoma" w:hAnsi="Tahoma" w:cs="Tahoma"/>
          <w:sz w:val="24"/>
          <w:szCs w:val="24"/>
        </w:rPr>
        <w:t xml:space="preserve"> students with low vision, mainly because the latter were able to use their vision for the suggested experiments. Consequently</w:t>
      </w:r>
      <w:r w:rsidRPr="00AD740C">
        <w:rPr>
          <w:rFonts w:ascii="Tahoma" w:hAnsi="Tahoma" w:cs="Tahoma"/>
          <w:sz w:val="24"/>
          <w:szCs w:val="24"/>
        </w:rPr>
        <w:t xml:space="preserve">, the project leader extended the field test by soliciting evaluations from three more TVIs and 17 more students in the fall of 2015. </w:t>
      </w:r>
    </w:p>
    <w:p w14:paraId="1FF5F5FC" w14:textId="77777777" w:rsidR="00510679" w:rsidRDefault="00510679" w:rsidP="00510679">
      <w:pPr>
        <w:spacing w:after="0" w:line="240" w:lineRule="auto"/>
        <w:jc w:val="left"/>
        <w:rPr>
          <w:rFonts w:ascii="Tahoma" w:hAnsi="Tahoma" w:cs="Tahoma"/>
          <w:sz w:val="24"/>
          <w:szCs w:val="24"/>
        </w:rPr>
      </w:pPr>
    </w:p>
    <w:p w14:paraId="39EA7540" w14:textId="77777777" w:rsidR="00510679" w:rsidRDefault="00510679" w:rsidP="00510679">
      <w:pPr>
        <w:spacing w:after="0" w:line="240" w:lineRule="auto"/>
        <w:jc w:val="left"/>
        <w:rPr>
          <w:rFonts w:ascii="Tahoma" w:hAnsi="Tahoma" w:cs="Tahoma"/>
          <w:sz w:val="24"/>
          <w:szCs w:val="24"/>
        </w:rPr>
      </w:pPr>
      <w:r w:rsidRPr="00AD740C">
        <w:rPr>
          <w:rFonts w:ascii="Tahoma" w:hAnsi="Tahoma" w:cs="Tahoma"/>
          <w:sz w:val="24"/>
          <w:szCs w:val="24"/>
        </w:rPr>
        <w:t>SALS received Quota approval in October 2015 during the 147</w:t>
      </w:r>
      <w:r w:rsidRPr="00AD740C">
        <w:rPr>
          <w:rFonts w:ascii="Tahoma" w:hAnsi="Tahoma" w:cs="Tahoma"/>
          <w:sz w:val="24"/>
          <w:szCs w:val="24"/>
          <w:vertAlign w:val="superscript"/>
        </w:rPr>
        <w:t>th</w:t>
      </w:r>
      <w:r w:rsidRPr="00AD740C">
        <w:rPr>
          <w:rFonts w:ascii="Tahoma" w:hAnsi="Tahoma" w:cs="Tahoma"/>
          <w:sz w:val="24"/>
          <w:szCs w:val="24"/>
        </w:rPr>
        <w:t xml:space="preserve"> Annual Meeting of Ex Officio Trustees.</w:t>
      </w:r>
    </w:p>
    <w:p w14:paraId="72A0F4A2" w14:textId="77777777" w:rsidR="00510679" w:rsidRDefault="00510679" w:rsidP="00510679">
      <w:pPr>
        <w:spacing w:after="0" w:line="240" w:lineRule="auto"/>
        <w:jc w:val="left"/>
        <w:rPr>
          <w:rFonts w:ascii="Tahoma" w:hAnsi="Tahoma" w:cs="Tahoma"/>
          <w:sz w:val="24"/>
          <w:szCs w:val="24"/>
        </w:rPr>
      </w:pPr>
      <w:r w:rsidRPr="00AD740C">
        <w:rPr>
          <w:rFonts w:ascii="Tahoma" w:hAnsi="Tahoma" w:cs="Tahoma"/>
          <w:sz w:val="24"/>
          <w:szCs w:val="24"/>
        </w:rPr>
        <w:lastRenderedPageBreak/>
        <w:t xml:space="preserve"> </w:t>
      </w:r>
    </w:p>
    <w:p w14:paraId="23D5E9A2" w14:textId="77777777" w:rsidR="00510679" w:rsidRDefault="00510679" w:rsidP="00510679">
      <w:pPr>
        <w:spacing w:after="0" w:line="240" w:lineRule="auto"/>
        <w:jc w:val="left"/>
        <w:rPr>
          <w:rFonts w:ascii="Tahoma" w:hAnsi="Tahoma" w:cs="Tahoma"/>
          <w:sz w:val="24"/>
          <w:szCs w:val="24"/>
        </w:rPr>
      </w:pPr>
      <w:r w:rsidRPr="00AD740C">
        <w:rPr>
          <w:rFonts w:ascii="Tahoma" w:hAnsi="Tahoma" w:cs="Tahoma"/>
          <w:sz w:val="24"/>
          <w:szCs w:val="24"/>
        </w:rPr>
        <w:t xml:space="preserve">The evaluations and comments received by the second set of field reviewers in February 2016 reiterated those from the first round, thus confirming the value of SALS for students with blindness. </w:t>
      </w:r>
    </w:p>
    <w:p w14:paraId="6070AC37" w14:textId="77777777" w:rsidR="00510679" w:rsidRPr="00AD740C" w:rsidRDefault="00510679" w:rsidP="00510679">
      <w:pPr>
        <w:spacing w:after="0" w:line="240" w:lineRule="auto"/>
        <w:jc w:val="left"/>
        <w:rPr>
          <w:rFonts w:ascii="Tahoma" w:hAnsi="Tahoma" w:cs="Tahoma"/>
          <w:sz w:val="24"/>
          <w:szCs w:val="24"/>
        </w:rPr>
      </w:pPr>
    </w:p>
    <w:p w14:paraId="5D8B94F1" w14:textId="6AB83D62" w:rsidR="00510679" w:rsidRPr="00AD740C" w:rsidRDefault="00510679" w:rsidP="00510679">
      <w:pPr>
        <w:spacing w:after="0" w:line="240" w:lineRule="auto"/>
        <w:jc w:val="left"/>
        <w:rPr>
          <w:rFonts w:ascii="Tahoma" w:hAnsi="Tahoma" w:cs="Tahoma"/>
          <w:sz w:val="24"/>
          <w:szCs w:val="24"/>
        </w:rPr>
      </w:pPr>
      <w:r w:rsidRPr="00AD740C">
        <w:rPr>
          <w:rFonts w:ascii="Tahoma" w:hAnsi="Tahoma" w:cs="Tahoma"/>
          <w:sz w:val="24"/>
          <w:szCs w:val="24"/>
        </w:rPr>
        <w:t>During FY 2016, the project leader learned that APH would be responsible for finding manufacturers for all components of the SALS device (probe and control box) rather than Supalo, contrary to the original agreement between APH and IS. Furthermore, in the 5-year period since APH’s involvement in the redesign of SALS, many changes with regard to electronic devices and educational institutions had taken place: cell phones and table</w:t>
      </w:r>
      <w:r>
        <w:rPr>
          <w:rFonts w:ascii="Tahoma" w:hAnsi="Tahoma" w:cs="Tahoma"/>
          <w:sz w:val="24"/>
          <w:szCs w:val="24"/>
        </w:rPr>
        <w:t>ts are more accepted in schools;</w:t>
      </w:r>
      <w:r w:rsidRPr="00AD740C">
        <w:rPr>
          <w:rFonts w:ascii="Tahoma" w:hAnsi="Tahoma" w:cs="Tahoma"/>
          <w:sz w:val="24"/>
          <w:szCs w:val="24"/>
        </w:rPr>
        <w:t xml:space="preserve"> most students own or have ac</w:t>
      </w:r>
      <w:r>
        <w:rPr>
          <w:rFonts w:ascii="Tahoma" w:hAnsi="Tahoma" w:cs="Tahoma"/>
          <w:sz w:val="24"/>
          <w:szCs w:val="24"/>
        </w:rPr>
        <w:t>cess to cell phones and tablets;</w:t>
      </w:r>
      <w:r w:rsidRPr="00AD740C">
        <w:rPr>
          <w:rFonts w:ascii="Tahoma" w:hAnsi="Tahoma" w:cs="Tahoma"/>
          <w:sz w:val="24"/>
          <w:szCs w:val="24"/>
        </w:rPr>
        <w:t xml:space="preserve"> and scientific companies are developing applications, or apps, compatible with iPhone® and Android™ devices. Specific apps that exploit the use of these small and now commonplace devices connect with scientific probes directly or wirelessly via Bluetooth</w:t>
      </w:r>
      <w:r>
        <w:rPr>
          <w:rFonts w:ascii="Tahoma" w:hAnsi="Tahoma" w:cs="Tahoma"/>
          <w:sz w:val="24"/>
          <w:szCs w:val="24"/>
        </w:rPr>
        <w:t>®</w:t>
      </w:r>
      <w:r w:rsidRPr="00AD740C">
        <w:rPr>
          <w:rFonts w:ascii="Tahoma" w:hAnsi="Tahoma" w:cs="Tahoma"/>
          <w:sz w:val="24"/>
          <w:szCs w:val="24"/>
        </w:rPr>
        <w:t>. For example, temperature can be measured with a probe connected wirelessly via Bluetooth</w:t>
      </w:r>
      <w:r>
        <w:rPr>
          <w:rFonts w:ascii="Tahoma" w:hAnsi="Tahoma" w:cs="Tahoma"/>
          <w:sz w:val="24"/>
          <w:szCs w:val="24"/>
        </w:rPr>
        <w:t>®</w:t>
      </w:r>
      <w:r w:rsidRPr="00AD740C">
        <w:rPr>
          <w:rFonts w:ascii="Tahoma" w:hAnsi="Tahoma" w:cs="Tahoma"/>
          <w:sz w:val="24"/>
          <w:szCs w:val="24"/>
        </w:rPr>
        <w:t xml:space="preserve"> and reported on a cell phone after downloading the appropriate app from Vernier Software &amp; Technology, LLC. </w:t>
      </w:r>
    </w:p>
    <w:p w14:paraId="4EDDCF05" w14:textId="77777777" w:rsidR="00510679" w:rsidRPr="00AD740C" w:rsidRDefault="00510679" w:rsidP="00510679">
      <w:pPr>
        <w:spacing w:after="0" w:line="240" w:lineRule="auto"/>
        <w:jc w:val="left"/>
        <w:rPr>
          <w:rFonts w:ascii="Tahoma" w:hAnsi="Tahoma" w:cs="Tahoma"/>
          <w:sz w:val="24"/>
          <w:szCs w:val="24"/>
        </w:rPr>
      </w:pPr>
    </w:p>
    <w:p w14:paraId="2E5BDB1E" w14:textId="18A30D2D" w:rsidR="00510679" w:rsidRPr="00AD740C" w:rsidRDefault="00510679" w:rsidP="00510679">
      <w:pPr>
        <w:spacing w:after="0" w:line="240" w:lineRule="auto"/>
        <w:jc w:val="left"/>
        <w:rPr>
          <w:rFonts w:ascii="Tahoma" w:hAnsi="Tahoma" w:cs="Tahoma"/>
          <w:sz w:val="24"/>
          <w:szCs w:val="24"/>
        </w:rPr>
      </w:pPr>
      <w:r w:rsidRPr="00AD740C">
        <w:rPr>
          <w:rFonts w:ascii="Tahoma" w:hAnsi="Tahoma" w:cs="Tahoma"/>
          <w:sz w:val="24"/>
          <w:szCs w:val="24"/>
        </w:rPr>
        <w:t>Ken Perry, programmer at APH, tested the feasibility of using the SALS</w:t>
      </w:r>
      <w:r>
        <w:rPr>
          <w:rFonts w:ascii="Tahoma" w:hAnsi="Tahoma" w:cs="Tahoma"/>
          <w:sz w:val="24"/>
          <w:szCs w:val="24"/>
        </w:rPr>
        <w:t xml:space="preserve"> light detecting probe with off-</w:t>
      </w:r>
      <w:r w:rsidRPr="00AD740C">
        <w:rPr>
          <w:rFonts w:ascii="Tahoma" w:hAnsi="Tahoma" w:cs="Tahoma"/>
          <w:sz w:val="24"/>
          <w:szCs w:val="24"/>
        </w:rPr>
        <w:t>the</w:t>
      </w:r>
      <w:r>
        <w:rPr>
          <w:rFonts w:ascii="Tahoma" w:hAnsi="Tahoma" w:cs="Tahoma"/>
          <w:sz w:val="24"/>
          <w:szCs w:val="24"/>
        </w:rPr>
        <w:t>-</w:t>
      </w:r>
      <w:r w:rsidRPr="00AD740C">
        <w:rPr>
          <w:rFonts w:ascii="Tahoma" w:hAnsi="Tahoma" w:cs="Tahoma"/>
          <w:sz w:val="24"/>
          <w:szCs w:val="24"/>
        </w:rPr>
        <w:t>shelf mobile devices (instead of a standalone single purpose control box). A sample software app was created on Android</w:t>
      </w:r>
      <w:r>
        <w:rPr>
          <w:rFonts w:ascii="Tahoma" w:hAnsi="Tahoma" w:cs="Tahoma"/>
          <w:sz w:val="24"/>
          <w:szCs w:val="24"/>
        </w:rPr>
        <w:t>™</w:t>
      </w:r>
      <w:r w:rsidRPr="00AD740C">
        <w:rPr>
          <w:rFonts w:ascii="Tahoma" w:hAnsi="Tahoma" w:cs="Tahoma"/>
          <w:sz w:val="24"/>
          <w:szCs w:val="24"/>
        </w:rPr>
        <w:t xml:space="preserve"> using a library appropriate for any of the three main </w:t>
      </w:r>
      <w:r w:rsidRPr="00510679">
        <w:rPr>
          <w:rFonts w:ascii="Tahoma" w:hAnsi="Tahoma" w:cs="Tahoma"/>
          <w:sz w:val="24"/>
          <w:szCs w:val="24"/>
        </w:rPr>
        <w:t xml:space="preserve">OS platforms. The app, which connected to the IOIO-OTG development board from </w:t>
      </w:r>
      <w:hyperlink r:id="rId81" w:history="1">
        <w:r w:rsidRPr="00510679">
          <w:rPr>
            <w:rStyle w:val="Hyperlink"/>
            <w:rFonts w:ascii="Tahoma" w:hAnsi="Tahoma" w:cs="Tahoma"/>
            <w:sz w:val="24"/>
            <w:szCs w:val="24"/>
          </w:rPr>
          <w:t>Sparkfun</w:t>
        </w:r>
      </w:hyperlink>
      <w:r w:rsidRPr="00510679">
        <w:rPr>
          <w:rFonts w:ascii="Tahoma" w:hAnsi="Tahoma" w:cs="Tahoma"/>
          <w:sz w:val="24"/>
          <w:szCs w:val="24"/>
        </w:rPr>
        <w:t xml:space="preserve"> via USB or Bluetooth</w:t>
      </w:r>
      <w:r w:rsidR="00CC3302">
        <w:rPr>
          <w:rFonts w:ascii="Tahoma" w:hAnsi="Tahoma" w:cs="Tahoma"/>
          <w:sz w:val="24"/>
          <w:szCs w:val="24"/>
        </w:rPr>
        <w:t>®</w:t>
      </w:r>
      <w:r w:rsidRPr="00510679">
        <w:rPr>
          <w:rFonts w:ascii="Tahoma" w:hAnsi="Tahoma" w:cs="Tahoma"/>
          <w:sz w:val="24"/>
          <w:szCs w:val="24"/>
        </w:rPr>
        <w:t>, was able to read the same light values that the APH light probe</w:t>
      </w:r>
      <w:r w:rsidRPr="00AD740C">
        <w:rPr>
          <w:rFonts w:ascii="Tahoma" w:hAnsi="Tahoma" w:cs="Tahoma"/>
          <w:sz w:val="24"/>
          <w:szCs w:val="24"/>
        </w:rPr>
        <w:t xml:space="preserve"> normally sends to the standalone SALS control box and produce a corresponding tone. Work commenced to create a prototype Bluetooth</w:t>
      </w:r>
      <w:r w:rsidR="00CC3302">
        <w:rPr>
          <w:rFonts w:ascii="Tahoma" w:hAnsi="Tahoma" w:cs="Tahoma"/>
          <w:sz w:val="24"/>
          <w:szCs w:val="24"/>
        </w:rPr>
        <w:t>®</w:t>
      </w:r>
      <w:r w:rsidRPr="00AD740C">
        <w:rPr>
          <w:rFonts w:ascii="Tahoma" w:hAnsi="Tahoma" w:cs="Tahoma"/>
          <w:sz w:val="24"/>
          <w:szCs w:val="24"/>
        </w:rPr>
        <w:t xml:space="preserve"> connected probe and iOS® and Android™ apps that will essentially replace the standalone SALS control box. This will resul</w:t>
      </w:r>
      <w:r>
        <w:rPr>
          <w:rFonts w:ascii="Tahoma" w:hAnsi="Tahoma" w:cs="Tahoma"/>
          <w:sz w:val="24"/>
          <w:szCs w:val="24"/>
        </w:rPr>
        <w:t xml:space="preserve">t in lower production costs, </w:t>
      </w:r>
      <w:r w:rsidRPr="00AD740C">
        <w:rPr>
          <w:rFonts w:ascii="Tahoma" w:hAnsi="Tahoma" w:cs="Tahoma"/>
          <w:sz w:val="24"/>
          <w:szCs w:val="24"/>
        </w:rPr>
        <w:t>decreased production time</w:t>
      </w:r>
      <w:r>
        <w:rPr>
          <w:rFonts w:ascii="Tahoma" w:hAnsi="Tahoma" w:cs="Tahoma"/>
          <w:sz w:val="24"/>
          <w:szCs w:val="24"/>
        </w:rPr>
        <w:t>,</w:t>
      </w:r>
      <w:r w:rsidRPr="00AD740C">
        <w:rPr>
          <w:rFonts w:ascii="Tahoma" w:hAnsi="Tahoma" w:cs="Tahoma"/>
          <w:sz w:val="24"/>
          <w:szCs w:val="24"/>
        </w:rPr>
        <w:t xml:space="preserve"> and ultimately translate to a lower cost to the consumer. The app software is less expensive and can be easily upgraded to include more features than what would be possible with the standalone SALS control box. </w:t>
      </w:r>
    </w:p>
    <w:p w14:paraId="14F1E1BF" w14:textId="77777777" w:rsidR="00510679" w:rsidRPr="00AD740C" w:rsidRDefault="00510679" w:rsidP="00510679">
      <w:pPr>
        <w:spacing w:after="0" w:line="240" w:lineRule="auto"/>
        <w:jc w:val="left"/>
        <w:rPr>
          <w:rFonts w:ascii="Tahoma" w:hAnsi="Tahoma" w:cs="Tahoma"/>
          <w:sz w:val="24"/>
          <w:szCs w:val="24"/>
        </w:rPr>
      </w:pPr>
    </w:p>
    <w:p w14:paraId="1E6E19AE" w14:textId="77777777" w:rsidR="00510679" w:rsidRPr="00AD740C" w:rsidRDefault="00510679" w:rsidP="00510679">
      <w:pPr>
        <w:spacing w:after="0" w:line="240" w:lineRule="auto"/>
        <w:jc w:val="left"/>
        <w:rPr>
          <w:rFonts w:ascii="Tahoma" w:hAnsi="Tahoma" w:cs="Tahoma"/>
          <w:sz w:val="24"/>
          <w:szCs w:val="24"/>
        </w:rPr>
      </w:pPr>
      <w:r w:rsidRPr="00AD740C">
        <w:rPr>
          <w:rFonts w:ascii="Tahoma" w:hAnsi="Tahoma" w:cs="Tahoma"/>
          <w:sz w:val="24"/>
          <w:szCs w:val="24"/>
        </w:rPr>
        <w:t xml:space="preserve">Feedback solicited from five of the original SALS field testers was positive regarding the development of a cell phone or tablet app that receives signals from the APH light detecting probe and reports them as corresponding changes in emitted tone, instead of a standalone device. </w:t>
      </w:r>
    </w:p>
    <w:p w14:paraId="00DBF205" w14:textId="77777777" w:rsidR="00510679" w:rsidRPr="00AD740C" w:rsidRDefault="00510679" w:rsidP="00510679">
      <w:pPr>
        <w:spacing w:after="0" w:line="240" w:lineRule="auto"/>
        <w:jc w:val="left"/>
        <w:rPr>
          <w:rFonts w:ascii="Tahoma" w:hAnsi="Tahoma" w:cs="Tahoma"/>
          <w:sz w:val="24"/>
          <w:szCs w:val="24"/>
        </w:rPr>
      </w:pPr>
    </w:p>
    <w:p w14:paraId="10E05A13" w14:textId="77777777" w:rsidR="00510679" w:rsidRPr="00AD740C" w:rsidRDefault="00510679" w:rsidP="00510679">
      <w:pPr>
        <w:spacing w:after="0" w:line="240" w:lineRule="auto"/>
        <w:jc w:val="left"/>
        <w:rPr>
          <w:rFonts w:ascii="Tahoma" w:hAnsi="Tahoma" w:cs="Tahoma"/>
          <w:sz w:val="24"/>
          <w:szCs w:val="24"/>
        </w:rPr>
      </w:pPr>
      <w:r w:rsidRPr="00AD740C">
        <w:rPr>
          <w:rFonts w:ascii="Tahoma" w:hAnsi="Tahoma" w:cs="Tahoma"/>
          <w:sz w:val="24"/>
          <w:szCs w:val="24"/>
        </w:rPr>
        <w:t xml:space="preserve">In March 2016, Supalo hired Ashley Neybert, a chemist who is visually impaired, to design and test more SALS activities to incorporate into the Instruction Manual. </w:t>
      </w:r>
    </w:p>
    <w:p w14:paraId="09EC3D7C" w14:textId="77777777" w:rsidR="00510679" w:rsidRPr="00AD740C" w:rsidRDefault="00510679" w:rsidP="00510679">
      <w:pPr>
        <w:spacing w:after="0" w:line="240" w:lineRule="auto"/>
        <w:jc w:val="left"/>
        <w:rPr>
          <w:rFonts w:ascii="Tahoma" w:eastAsia="Tahoma" w:hAnsi="Tahoma" w:cs="Tahoma"/>
          <w:sz w:val="24"/>
          <w:szCs w:val="24"/>
        </w:rPr>
      </w:pPr>
    </w:p>
    <w:p w14:paraId="46FF6DF7" w14:textId="77777777" w:rsidR="00510679" w:rsidRPr="00AD740C" w:rsidRDefault="00510679" w:rsidP="00510679">
      <w:pPr>
        <w:spacing w:after="0" w:line="240" w:lineRule="auto"/>
        <w:jc w:val="left"/>
        <w:rPr>
          <w:rFonts w:ascii="Tahoma" w:eastAsia="Tahoma" w:hAnsi="Tahoma" w:cs="Tahoma"/>
          <w:sz w:val="24"/>
          <w:szCs w:val="24"/>
        </w:rPr>
      </w:pPr>
      <w:r w:rsidRPr="7ADB6992">
        <w:rPr>
          <w:rFonts w:ascii="Tahoma" w:eastAsia="Tahoma" w:hAnsi="Tahoma" w:cs="Tahoma"/>
          <w:sz w:val="24"/>
          <w:szCs w:val="24"/>
        </w:rPr>
        <w:t xml:space="preserve">Hardware development of the Bluetooth® light detecting probe and firmware and software for the Android™ and iOS® apps began in the fall of 2016. By December 2016, sample Android™ and iOS® SALS apps created by Perry and Lovelace were </w:t>
      </w:r>
      <w:r w:rsidRPr="7ADB6992">
        <w:rPr>
          <w:rFonts w:ascii="Tahoma" w:eastAsia="Tahoma" w:hAnsi="Tahoma" w:cs="Tahoma"/>
          <w:sz w:val="24"/>
          <w:szCs w:val="24"/>
        </w:rPr>
        <w:lastRenderedPageBreak/>
        <w:t>working, and 10 SALS lab activities were received from Neybert to include in the revised Instruction Manual. By April 2017, the iOS® beta version of the SALS app could simulate tones and was uploaded</w:t>
      </w:r>
      <w:r>
        <w:rPr>
          <w:rFonts w:ascii="Tahoma" w:eastAsia="Tahoma" w:hAnsi="Tahoma" w:cs="Tahoma"/>
          <w:sz w:val="24"/>
          <w:szCs w:val="24"/>
        </w:rPr>
        <w:t xml:space="preserve"> for testing. In September 2017, a</w:t>
      </w:r>
      <w:r w:rsidRPr="7ADB6992">
        <w:rPr>
          <w:rFonts w:ascii="Tahoma" w:eastAsia="Tahoma" w:hAnsi="Tahoma" w:cs="Tahoma"/>
          <w:sz w:val="24"/>
          <w:szCs w:val="24"/>
        </w:rPr>
        <w:t xml:space="preserve"> first model of the light probe with hardware connecting it to the iOS® app on a phone or iPad® via B</w:t>
      </w:r>
      <w:r>
        <w:rPr>
          <w:rFonts w:ascii="Tahoma" w:eastAsia="Tahoma" w:hAnsi="Tahoma" w:cs="Tahoma"/>
          <w:sz w:val="24"/>
          <w:szCs w:val="24"/>
        </w:rPr>
        <w:t>luetooth® showed functionality.</w:t>
      </w:r>
    </w:p>
    <w:p w14:paraId="502A697E" w14:textId="77777777" w:rsidR="00510679" w:rsidRPr="00AD740C" w:rsidRDefault="00510679" w:rsidP="00510679">
      <w:pPr>
        <w:spacing w:after="0" w:line="240" w:lineRule="auto"/>
        <w:jc w:val="left"/>
        <w:rPr>
          <w:rFonts w:ascii="Tahoma" w:eastAsia="Tahoma" w:hAnsi="Tahoma" w:cs="Tahoma"/>
          <w:sz w:val="24"/>
          <w:szCs w:val="24"/>
        </w:rPr>
      </w:pPr>
    </w:p>
    <w:p w14:paraId="061DF752" w14:textId="77777777" w:rsidR="00510679" w:rsidRPr="004C682D" w:rsidRDefault="00510679" w:rsidP="00510679">
      <w:pPr>
        <w:spacing w:after="0" w:line="240" w:lineRule="auto"/>
        <w:jc w:val="left"/>
        <w:rPr>
          <w:rFonts w:ascii="Tahoma" w:eastAsia="Tahoma" w:hAnsi="Tahoma" w:cs="Tahoma"/>
          <w:sz w:val="24"/>
          <w:szCs w:val="24"/>
          <w:u w:val="single"/>
        </w:rPr>
      </w:pPr>
      <w:r w:rsidRPr="004C682D">
        <w:rPr>
          <w:rFonts w:ascii="Tahoma" w:eastAsia="Tahoma" w:hAnsi="Tahoma" w:cs="Tahoma"/>
          <w:sz w:val="24"/>
          <w:szCs w:val="24"/>
          <w:u w:val="single"/>
        </w:rPr>
        <w:t>Work d</w:t>
      </w:r>
      <w:r>
        <w:rPr>
          <w:rFonts w:ascii="Tahoma" w:eastAsia="Tahoma" w:hAnsi="Tahoma" w:cs="Tahoma"/>
          <w:sz w:val="24"/>
          <w:szCs w:val="24"/>
          <w:u w:val="single"/>
        </w:rPr>
        <w:t>uring FY 2018</w:t>
      </w:r>
    </w:p>
    <w:p w14:paraId="46A5B185" w14:textId="77777777" w:rsidR="00510679" w:rsidRPr="00AD740C" w:rsidRDefault="00510679" w:rsidP="00510679">
      <w:pPr>
        <w:spacing w:after="0" w:line="240" w:lineRule="auto"/>
        <w:jc w:val="left"/>
        <w:rPr>
          <w:rFonts w:ascii="Tahoma" w:eastAsia="Tahoma" w:hAnsi="Tahoma" w:cs="Tahoma"/>
          <w:sz w:val="24"/>
          <w:szCs w:val="24"/>
        </w:rPr>
      </w:pPr>
      <w:r>
        <w:rPr>
          <w:rFonts w:ascii="Tahoma" w:eastAsia="Tahoma" w:hAnsi="Tahoma" w:cs="Tahoma"/>
          <w:sz w:val="24"/>
          <w:szCs w:val="24"/>
        </w:rPr>
        <w:t>Glass tubes and hardware parts for 10</w:t>
      </w:r>
      <w:r w:rsidRPr="7ADB6992">
        <w:rPr>
          <w:rFonts w:ascii="Tahoma" w:eastAsia="Tahoma" w:hAnsi="Tahoma" w:cs="Tahoma"/>
          <w:sz w:val="24"/>
          <w:szCs w:val="24"/>
        </w:rPr>
        <w:t xml:space="preserve"> more light detecting probes</w:t>
      </w:r>
      <w:r>
        <w:rPr>
          <w:rFonts w:ascii="Tahoma" w:eastAsia="Tahoma" w:hAnsi="Tahoma" w:cs="Tahoma"/>
          <w:sz w:val="24"/>
          <w:szCs w:val="24"/>
        </w:rPr>
        <w:t xml:space="preserve"> with</w:t>
      </w:r>
      <w:r w:rsidRPr="00B44AD4">
        <w:rPr>
          <w:rFonts w:ascii="Tahoma" w:eastAsia="Tahoma" w:hAnsi="Tahoma" w:cs="Tahoma"/>
          <w:sz w:val="24"/>
          <w:szCs w:val="24"/>
        </w:rPr>
        <w:t xml:space="preserve"> </w:t>
      </w:r>
      <w:r w:rsidRPr="7ADB6992">
        <w:rPr>
          <w:rFonts w:ascii="Tahoma" w:eastAsia="Tahoma" w:hAnsi="Tahoma" w:cs="Tahoma"/>
          <w:sz w:val="24"/>
          <w:szCs w:val="24"/>
        </w:rPr>
        <w:t>Bluetooth® connection</w:t>
      </w:r>
      <w:r>
        <w:rPr>
          <w:rFonts w:ascii="Tahoma" w:eastAsia="Tahoma" w:hAnsi="Tahoma" w:cs="Tahoma"/>
          <w:sz w:val="24"/>
          <w:szCs w:val="24"/>
        </w:rPr>
        <w:t xml:space="preserve"> were ordered and received by December 2017. The search for an appropriately sized plastic box to house the hardware at the top of each probe extended the timeline for preparing probes for field testing into the spring of 2018. A first prototype probe connecting to the iOS® SALS app was completed in September 2018 in time for presentation at the 2018 IsLAND Conference on Disability in Princeton, NJ. </w:t>
      </w:r>
    </w:p>
    <w:p w14:paraId="5D982603" w14:textId="77777777" w:rsidR="00510679" w:rsidRDefault="00510679" w:rsidP="00510679">
      <w:pPr>
        <w:spacing w:after="0" w:line="240" w:lineRule="auto"/>
        <w:jc w:val="left"/>
        <w:rPr>
          <w:rFonts w:ascii="Tahoma" w:eastAsia="Tahoma" w:hAnsi="Tahoma" w:cs="Tahoma"/>
          <w:sz w:val="24"/>
          <w:szCs w:val="24"/>
        </w:rPr>
      </w:pPr>
    </w:p>
    <w:p w14:paraId="30F7341B" w14:textId="77777777" w:rsidR="00510679" w:rsidRPr="00AD740C" w:rsidRDefault="00510679" w:rsidP="00510679">
      <w:pPr>
        <w:spacing w:after="0" w:line="240" w:lineRule="auto"/>
        <w:jc w:val="left"/>
        <w:rPr>
          <w:rFonts w:ascii="Tahoma" w:eastAsia="Tahoma" w:hAnsi="Tahoma" w:cs="Tahoma"/>
          <w:sz w:val="24"/>
          <w:szCs w:val="24"/>
          <w:u w:val="single"/>
        </w:rPr>
      </w:pPr>
      <w:r w:rsidRPr="7ADB6992">
        <w:rPr>
          <w:rFonts w:ascii="Tahoma" w:eastAsia="Tahoma" w:hAnsi="Tahoma" w:cs="Tahoma"/>
          <w:sz w:val="24"/>
          <w:szCs w:val="24"/>
          <w:u w:val="single"/>
        </w:rPr>
        <w:t>Work planned for FY 2019</w:t>
      </w:r>
    </w:p>
    <w:p w14:paraId="536CD290" w14:textId="616DACDB" w:rsidR="00474198" w:rsidRPr="00116395" w:rsidRDefault="00510679" w:rsidP="00510679">
      <w:pPr>
        <w:spacing w:after="0" w:line="240" w:lineRule="auto"/>
        <w:jc w:val="left"/>
        <w:rPr>
          <w:rFonts w:ascii="Tahoma" w:hAnsi="Tahoma" w:cs="Tahoma"/>
          <w:sz w:val="24"/>
          <w:szCs w:val="24"/>
          <w:highlight w:val="yellow"/>
        </w:rPr>
      </w:pPr>
      <w:r>
        <w:rPr>
          <w:rFonts w:ascii="Tahoma" w:eastAsia="Tahoma" w:hAnsi="Tahoma" w:cs="Tahoma"/>
          <w:sz w:val="24"/>
          <w:szCs w:val="24"/>
        </w:rPr>
        <w:t xml:space="preserve">The </w:t>
      </w:r>
      <w:r w:rsidRPr="7ADB6992">
        <w:rPr>
          <w:rFonts w:ascii="Tahoma" w:eastAsia="Tahoma" w:hAnsi="Tahoma" w:cs="Tahoma"/>
          <w:sz w:val="24"/>
          <w:szCs w:val="24"/>
        </w:rPr>
        <w:t>project leader</w:t>
      </w:r>
      <w:r>
        <w:rPr>
          <w:rFonts w:ascii="Tahoma" w:eastAsia="Tahoma" w:hAnsi="Tahoma" w:cs="Tahoma"/>
          <w:sz w:val="24"/>
          <w:szCs w:val="24"/>
        </w:rPr>
        <w:t xml:space="preserve"> will edit the</w:t>
      </w:r>
      <w:r w:rsidRPr="7ADB6992">
        <w:rPr>
          <w:rFonts w:ascii="Tahoma" w:eastAsia="Tahoma" w:hAnsi="Tahoma" w:cs="Tahoma"/>
          <w:sz w:val="24"/>
          <w:szCs w:val="24"/>
        </w:rPr>
        <w:t xml:space="preserve"> </w:t>
      </w:r>
      <w:r>
        <w:rPr>
          <w:rFonts w:ascii="Tahoma" w:eastAsia="Tahoma" w:hAnsi="Tahoma" w:cs="Tahoma"/>
          <w:sz w:val="24"/>
          <w:szCs w:val="24"/>
        </w:rPr>
        <w:t xml:space="preserve">SALS Instruction Manual </w:t>
      </w:r>
      <w:r w:rsidRPr="7ADB6992">
        <w:rPr>
          <w:rFonts w:ascii="Tahoma" w:eastAsia="Tahoma" w:hAnsi="Tahoma" w:cs="Tahoma"/>
          <w:sz w:val="24"/>
          <w:szCs w:val="24"/>
        </w:rPr>
        <w:t>to include the new activities from Neybert and reflect</w:t>
      </w:r>
      <w:r>
        <w:rPr>
          <w:rFonts w:ascii="Tahoma" w:eastAsia="Tahoma" w:hAnsi="Tahoma" w:cs="Tahoma"/>
          <w:sz w:val="24"/>
          <w:szCs w:val="24"/>
        </w:rPr>
        <w:t xml:space="preserve"> the</w:t>
      </w:r>
      <w:r w:rsidRPr="7ADB6992">
        <w:rPr>
          <w:rFonts w:ascii="Tahoma" w:eastAsia="Tahoma" w:hAnsi="Tahoma" w:cs="Tahoma"/>
          <w:sz w:val="24"/>
          <w:szCs w:val="24"/>
        </w:rPr>
        <w:t xml:space="preserve"> SALS de</w:t>
      </w:r>
      <w:r>
        <w:rPr>
          <w:rFonts w:ascii="Tahoma" w:eastAsia="Tahoma" w:hAnsi="Tahoma" w:cs="Tahoma"/>
          <w:sz w:val="24"/>
          <w:szCs w:val="24"/>
        </w:rPr>
        <w:t>sign changes. Joseph Hodge will add</w:t>
      </w:r>
      <w:r w:rsidRPr="7ADB6992">
        <w:rPr>
          <w:rFonts w:ascii="Tahoma" w:eastAsia="Tahoma" w:hAnsi="Tahoma" w:cs="Tahoma"/>
          <w:sz w:val="24"/>
          <w:szCs w:val="24"/>
        </w:rPr>
        <w:t xml:space="preserve"> a section to the Instruction Manual about using the </w:t>
      </w:r>
      <w:r w:rsidR="00972750">
        <w:rPr>
          <w:rFonts w:ascii="Tahoma" w:eastAsia="Tahoma" w:hAnsi="Tahoma" w:cs="Tahoma"/>
          <w:sz w:val="24"/>
          <w:szCs w:val="24"/>
        </w:rPr>
        <w:t>VoiceOver®</w:t>
      </w:r>
      <w:r w:rsidRPr="7ADB6992">
        <w:rPr>
          <w:rFonts w:ascii="Tahoma" w:eastAsia="Tahoma" w:hAnsi="Tahoma" w:cs="Tahoma"/>
          <w:sz w:val="24"/>
          <w:szCs w:val="24"/>
        </w:rPr>
        <w:t xml:space="preserve"> feature of iOS® devices with the app. Seven probes and the </w:t>
      </w:r>
      <w:r>
        <w:rPr>
          <w:rFonts w:ascii="Tahoma" w:eastAsia="Tahoma" w:hAnsi="Tahoma" w:cs="Tahoma"/>
          <w:sz w:val="24"/>
          <w:szCs w:val="24"/>
        </w:rPr>
        <w:t xml:space="preserve">revised Instruction Manual will be </w:t>
      </w:r>
      <w:r w:rsidRPr="7ADB6992">
        <w:rPr>
          <w:rFonts w:ascii="Tahoma" w:eastAsia="Tahoma" w:hAnsi="Tahoma" w:cs="Tahoma"/>
          <w:sz w:val="24"/>
          <w:szCs w:val="24"/>
        </w:rPr>
        <w:t>sent to field testers (including those with and without previous experience with earlier versions of SALS) in</w:t>
      </w:r>
      <w:r>
        <w:rPr>
          <w:rFonts w:ascii="Tahoma" w:eastAsia="Tahoma" w:hAnsi="Tahoma" w:cs="Tahoma"/>
          <w:sz w:val="24"/>
          <w:szCs w:val="24"/>
        </w:rPr>
        <w:t xml:space="preserve"> the fall of 2018</w:t>
      </w:r>
      <w:r w:rsidRPr="7ADB6992">
        <w:rPr>
          <w:rFonts w:ascii="Tahoma" w:eastAsia="Tahoma" w:hAnsi="Tahoma" w:cs="Tahoma"/>
          <w:sz w:val="24"/>
          <w:szCs w:val="24"/>
        </w:rPr>
        <w:t xml:space="preserve"> for evaluation.</w:t>
      </w:r>
      <w:r>
        <w:rPr>
          <w:rFonts w:ascii="Tahoma" w:eastAsia="Tahoma" w:hAnsi="Tahoma" w:cs="Tahoma"/>
          <w:sz w:val="24"/>
          <w:szCs w:val="24"/>
        </w:rPr>
        <w:t xml:space="preserve"> </w:t>
      </w:r>
      <w:r w:rsidRPr="00AD740C">
        <w:rPr>
          <w:rFonts w:ascii="Tahoma" w:hAnsi="Tahoma" w:cs="Tahoma"/>
          <w:sz w:val="24"/>
          <w:szCs w:val="24"/>
        </w:rPr>
        <w:t>Field test results wi</w:t>
      </w:r>
      <w:r>
        <w:rPr>
          <w:rFonts w:ascii="Tahoma" w:hAnsi="Tahoma" w:cs="Tahoma"/>
          <w:sz w:val="24"/>
          <w:szCs w:val="24"/>
        </w:rPr>
        <w:t>ll be compiled in early 2019, and suggested changes to</w:t>
      </w:r>
      <w:r w:rsidRPr="00AD740C">
        <w:rPr>
          <w:rFonts w:ascii="Tahoma" w:hAnsi="Tahoma" w:cs="Tahoma"/>
          <w:sz w:val="24"/>
          <w:szCs w:val="24"/>
        </w:rPr>
        <w:t xml:space="preserve"> the SALS app and Bluetooth® light detecting probe will be considered and implemented. After finalization of hardware design, the best site for building the light detecting probes will be determined (in-house or out-of-house). The Instruction Manual will be edited to reflect changes suggested by the field testers including tips regarding the best use of the light detecting probe. When complete, the Instruction Manual will be translated </w:t>
      </w:r>
      <w:r>
        <w:rPr>
          <w:rFonts w:ascii="Tahoma" w:hAnsi="Tahoma" w:cs="Tahoma"/>
          <w:sz w:val="24"/>
          <w:szCs w:val="24"/>
        </w:rPr>
        <w:t>in</w:t>
      </w:r>
      <w:r w:rsidRPr="00AD740C">
        <w:rPr>
          <w:rFonts w:ascii="Tahoma" w:hAnsi="Tahoma" w:cs="Tahoma"/>
          <w:sz w:val="24"/>
          <w:szCs w:val="24"/>
        </w:rPr>
        <w:t xml:space="preserve">to braille. The Instruction Manual will be made accessible as downloadable BRF, HTML, and </w:t>
      </w:r>
      <w:r w:rsidRPr="00AD740C">
        <w:rPr>
          <w:rFonts w:ascii="Tahoma" w:eastAsia="Calibri" w:hAnsi="Tahoma" w:cs="Tahoma"/>
          <w:sz w:val="24"/>
          <w:szCs w:val="24"/>
        </w:rPr>
        <w:t xml:space="preserve">EPUB® </w:t>
      </w:r>
      <w:r w:rsidRPr="00AD740C">
        <w:rPr>
          <w:rFonts w:ascii="Tahoma" w:hAnsi="Tahoma" w:cs="Tahoma"/>
          <w:sz w:val="24"/>
          <w:szCs w:val="24"/>
        </w:rPr>
        <w:t>files available with the purchase of the SALS app and Bluetooth® light detecting probe.</w:t>
      </w:r>
    </w:p>
    <w:p w14:paraId="10D6CC16" w14:textId="77777777" w:rsidR="00EF7749" w:rsidRDefault="00EF7749" w:rsidP="00F964BE">
      <w:pPr>
        <w:spacing w:after="0" w:line="240" w:lineRule="auto"/>
        <w:jc w:val="left"/>
        <w:rPr>
          <w:rFonts w:ascii="Tahoma" w:hAnsi="Tahoma" w:cs="Tahoma"/>
          <w:sz w:val="24"/>
          <w:szCs w:val="24"/>
          <w:highlight w:val="yellow"/>
        </w:rPr>
      </w:pPr>
    </w:p>
    <w:p w14:paraId="733070F3" w14:textId="77777777" w:rsidR="00510679" w:rsidRPr="002C1C87" w:rsidRDefault="00510679" w:rsidP="00510679">
      <w:pPr>
        <w:pStyle w:val="Heading4"/>
      </w:pPr>
      <w:bookmarkStart w:id="89" w:name="_Toc526341560"/>
      <w:r w:rsidRPr="002C1C87">
        <w:t>Tactile Caliper Set</w:t>
      </w:r>
      <w:bookmarkEnd w:id="89"/>
    </w:p>
    <w:p w14:paraId="246A031B" w14:textId="77777777" w:rsidR="00510679" w:rsidRDefault="00510679" w:rsidP="00510679">
      <w:pPr>
        <w:spacing w:after="0" w:line="240" w:lineRule="auto"/>
        <w:jc w:val="center"/>
        <w:rPr>
          <w:rFonts w:ascii="Tahoma" w:hAnsi="Tahoma" w:cs="Tahoma"/>
          <w:sz w:val="24"/>
          <w:szCs w:val="24"/>
        </w:rPr>
      </w:pPr>
      <w:r>
        <w:rPr>
          <w:rFonts w:ascii="Tahoma" w:hAnsi="Tahoma" w:cs="Tahoma"/>
          <w:sz w:val="24"/>
          <w:szCs w:val="24"/>
        </w:rPr>
        <w:t>(New)</w:t>
      </w:r>
    </w:p>
    <w:p w14:paraId="1205DAC8" w14:textId="77777777" w:rsidR="00510679" w:rsidRDefault="00510679" w:rsidP="00510679">
      <w:pPr>
        <w:spacing w:after="0" w:line="240" w:lineRule="auto"/>
        <w:jc w:val="left"/>
        <w:rPr>
          <w:rFonts w:ascii="Tahoma" w:hAnsi="Tahoma" w:cs="Tahoma"/>
          <w:sz w:val="24"/>
          <w:szCs w:val="24"/>
        </w:rPr>
      </w:pPr>
    </w:p>
    <w:p w14:paraId="05A6F870" w14:textId="77777777" w:rsidR="00510679" w:rsidRPr="00D84AD1" w:rsidRDefault="00510679" w:rsidP="00510679">
      <w:pPr>
        <w:spacing w:after="0" w:line="240" w:lineRule="auto"/>
        <w:jc w:val="left"/>
        <w:rPr>
          <w:rFonts w:ascii="Tahoma" w:hAnsi="Tahoma" w:cs="Tahoma"/>
          <w:sz w:val="24"/>
          <w:szCs w:val="24"/>
          <w:u w:val="single"/>
        </w:rPr>
      </w:pPr>
      <w:r w:rsidRPr="00D84AD1">
        <w:rPr>
          <w:rFonts w:ascii="Tahoma" w:hAnsi="Tahoma" w:cs="Tahoma"/>
          <w:sz w:val="24"/>
          <w:szCs w:val="24"/>
          <w:u w:val="single"/>
        </w:rPr>
        <w:t>Purpose</w:t>
      </w:r>
    </w:p>
    <w:p w14:paraId="719582A1" w14:textId="77777777" w:rsidR="00510679" w:rsidRPr="00D84AD1" w:rsidRDefault="00510679" w:rsidP="00510679">
      <w:pPr>
        <w:spacing w:after="0" w:line="240" w:lineRule="auto"/>
        <w:jc w:val="left"/>
        <w:rPr>
          <w:rFonts w:ascii="Tahoma" w:hAnsi="Tahoma" w:cs="Tahoma"/>
          <w:sz w:val="24"/>
          <w:szCs w:val="24"/>
        </w:rPr>
      </w:pPr>
      <w:r w:rsidRPr="00D84AD1">
        <w:rPr>
          <w:rFonts w:ascii="Tahoma" w:hAnsi="Tahoma" w:cs="Tahoma"/>
          <w:sz w:val="24"/>
          <w:szCs w:val="24"/>
        </w:rPr>
        <w:t>To provide metric and imperial unit length measurement devices accurate to 1 millimeter and 1/16</w:t>
      </w:r>
      <w:r w:rsidRPr="00D84AD1">
        <w:rPr>
          <w:rFonts w:ascii="Tahoma" w:hAnsi="Tahoma" w:cs="Tahoma"/>
          <w:sz w:val="24"/>
          <w:szCs w:val="24"/>
          <w:vertAlign w:val="superscript"/>
        </w:rPr>
        <w:t>th</w:t>
      </w:r>
      <w:r w:rsidRPr="00D84AD1">
        <w:rPr>
          <w:rFonts w:ascii="Tahoma" w:hAnsi="Tahoma" w:cs="Tahoma"/>
          <w:sz w:val="24"/>
          <w:szCs w:val="24"/>
        </w:rPr>
        <w:t xml:space="preserve"> inch, respectively, for students with visual impairments including blindness</w:t>
      </w:r>
    </w:p>
    <w:p w14:paraId="0FC13F32" w14:textId="77777777" w:rsidR="00510679" w:rsidRPr="00D84AD1" w:rsidRDefault="00510679" w:rsidP="00510679">
      <w:pPr>
        <w:spacing w:after="0" w:line="240" w:lineRule="auto"/>
        <w:jc w:val="left"/>
        <w:rPr>
          <w:rFonts w:ascii="Tahoma" w:hAnsi="Tahoma" w:cs="Tahoma"/>
          <w:sz w:val="24"/>
          <w:szCs w:val="24"/>
        </w:rPr>
      </w:pPr>
    </w:p>
    <w:p w14:paraId="03A21970" w14:textId="77777777" w:rsidR="00510679" w:rsidRPr="00D84AD1" w:rsidRDefault="00510679" w:rsidP="00510679">
      <w:pPr>
        <w:spacing w:after="0" w:line="240" w:lineRule="auto"/>
        <w:jc w:val="left"/>
        <w:rPr>
          <w:rFonts w:ascii="Tahoma" w:hAnsi="Tahoma" w:cs="Tahoma"/>
          <w:sz w:val="24"/>
          <w:szCs w:val="24"/>
          <w:u w:val="single"/>
        </w:rPr>
      </w:pPr>
      <w:r w:rsidRPr="00D84AD1">
        <w:rPr>
          <w:rFonts w:ascii="Tahoma" w:hAnsi="Tahoma" w:cs="Tahoma"/>
          <w:sz w:val="24"/>
          <w:szCs w:val="24"/>
          <w:u w:val="single"/>
        </w:rPr>
        <w:t>Project Staff</w:t>
      </w:r>
    </w:p>
    <w:p w14:paraId="7CB6A0F8" w14:textId="77777777" w:rsidR="00510679" w:rsidRPr="00D84AD1" w:rsidRDefault="00510679" w:rsidP="00510679">
      <w:pPr>
        <w:spacing w:after="0" w:line="240" w:lineRule="auto"/>
        <w:jc w:val="left"/>
        <w:rPr>
          <w:rFonts w:ascii="Tahoma" w:hAnsi="Tahoma" w:cs="Tahoma"/>
          <w:sz w:val="24"/>
          <w:szCs w:val="24"/>
        </w:rPr>
      </w:pPr>
      <w:r w:rsidRPr="00D84AD1">
        <w:rPr>
          <w:rFonts w:ascii="Tahoma" w:hAnsi="Tahoma" w:cs="Tahoma"/>
          <w:sz w:val="24"/>
          <w:szCs w:val="24"/>
        </w:rPr>
        <w:t>Rosanne Hoffmann, STEM Project Leader</w:t>
      </w:r>
    </w:p>
    <w:p w14:paraId="054A4EA5" w14:textId="77777777" w:rsidR="00510679" w:rsidRPr="00D84AD1" w:rsidRDefault="00510679" w:rsidP="00510679">
      <w:pPr>
        <w:spacing w:after="0" w:line="240" w:lineRule="auto"/>
        <w:jc w:val="left"/>
        <w:rPr>
          <w:rFonts w:ascii="Tahoma" w:hAnsi="Tahoma" w:cs="Tahoma"/>
          <w:sz w:val="24"/>
          <w:szCs w:val="24"/>
        </w:rPr>
      </w:pPr>
      <w:r w:rsidRPr="00D84AD1">
        <w:rPr>
          <w:rFonts w:ascii="Tahoma" w:hAnsi="Tahoma" w:cs="Tahoma"/>
          <w:sz w:val="24"/>
          <w:szCs w:val="24"/>
        </w:rPr>
        <w:t>Pranay Jain, Consultant</w:t>
      </w:r>
    </w:p>
    <w:p w14:paraId="0EB7CFDC" w14:textId="77777777" w:rsidR="00510679" w:rsidRPr="00D84AD1" w:rsidRDefault="00510679" w:rsidP="00510679">
      <w:pPr>
        <w:spacing w:after="0" w:line="240" w:lineRule="auto"/>
        <w:jc w:val="left"/>
        <w:rPr>
          <w:rFonts w:ascii="Tahoma" w:hAnsi="Tahoma" w:cs="Tahoma"/>
          <w:sz w:val="24"/>
          <w:szCs w:val="24"/>
        </w:rPr>
      </w:pPr>
      <w:r w:rsidRPr="00D84AD1">
        <w:rPr>
          <w:rFonts w:ascii="Tahoma" w:hAnsi="Tahoma" w:cs="Tahoma"/>
          <w:sz w:val="24"/>
          <w:szCs w:val="24"/>
        </w:rPr>
        <w:lastRenderedPageBreak/>
        <w:t xml:space="preserve">Frank Hayden, </w:t>
      </w:r>
      <w:r w:rsidRPr="00D84AD1">
        <w:rPr>
          <w:rFonts w:ascii="Tahoma" w:hAnsi="Tahoma" w:cs="Tahoma"/>
          <w:sz w:val="24"/>
          <w:szCs w:val="20"/>
        </w:rPr>
        <w:t>Director of Technical &amp; Manufacturing Research</w:t>
      </w:r>
      <w:r w:rsidRPr="00D84AD1">
        <w:rPr>
          <w:rFonts w:ascii="Tahoma" w:hAnsi="Tahoma" w:cs="Tahoma"/>
          <w:sz w:val="24"/>
          <w:szCs w:val="24"/>
        </w:rPr>
        <w:t xml:space="preserve"> </w:t>
      </w:r>
    </w:p>
    <w:p w14:paraId="3CADDC13" w14:textId="77777777" w:rsidR="00510679" w:rsidRPr="00D84AD1" w:rsidRDefault="00510679" w:rsidP="00510679">
      <w:pPr>
        <w:spacing w:after="0" w:line="240" w:lineRule="auto"/>
        <w:jc w:val="left"/>
        <w:rPr>
          <w:rFonts w:ascii="Tahoma" w:hAnsi="Tahoma" w:cs="Tahoma"/>
          <w:sz w:val="24"/>
          <w:szCs w:val="24"/>
        </w:rPr>
      </w:pPr>
      <w:r w:rsidRPr="00D84AD1">
        <w:rPr>
          <w:rFonts w:ascii="Tahoma" w:hAnsi="Tahoma" w:cs="Tahoma"/>
          <w:sz w:val="24"/>
          <w:szCs w:val="24"/>
        </w:rPr>
        <w:t>Rod Dixon, Manufacturing Specialist</w:t>
      </w:r>
    </w:p>
    <w:p w14:paraId="74E0A4BC" w14:textId="77777777" w:rsidR="00510679" w:rsidRPr="00D84AD1" w:rsidRDefault="00510679" w:rsidP="00510679">
      <w:pPr>
        <w:spacing w:after="0" w:line="240" w:lineRule="auto"/>
        <w:jc w:val="left"/>
        <w:rPr>
          <w:rFonts w:ascii="Tahoma" w:hAnsi="Tahoma" w:cs="Tahoma"/>
          <w:sz w:val="24"/>
          <w:szCs w:val="24"/>
        </w:rPr>
      </w:pPr>
    </w:p>
    <w:p w14:paraId="691CA659" w14:textId="77777777" w:rsidR="00510679" w:rsidRPr="00D84AD1" w:rsidRDefault="00510679" w:rsidP="00510679">
      <w:pPr>
        <w:spacing w:after="0" w:line="240" w:lineRule="auto"/>
        <w:jc w:val="left"/>
        <w:rPr>
          <w:rFonts w:ascii="Tahoma" w:hAnsi="Tahoma" w:cs="Tahoma"/>
          <w:sz w:val="24"/>
          <w:szCs w:val="24"/>
        </w:rPr>
      </w:pPr>
      <w:r w:rsidRPr="00D84AD1">
        <w:rPr>
          <w:rFonts w:ascii="Tahoma" w:hAnsi="Tahoma" w:cs="Tahoma"/>
          <w:sz w:val="24"/>
          <w:szCs w:val="24"/>
          <w:u w:val="single"/>
        </w:rPr>
        <w:t>Background</w:t>
      </w:r>
    </w:p>
    <w:p w14:paraId="0B268D76" w14:textId="28345FD2" w:rsidR="00510679" w:rsidRPr="00D84AD1" w:rsidRDefault="00510679" w:rsidP="00510679">
      <w:pPr>
        <w:spacing w:after="0" w:line="240" w:lineRule="auto"/>
        <w:jc w:val="left"/>
        <w:rPr>
          <w:rFonts w:ascii="Tahoma" w:eastAsia="Tahoma" w:hAnsi="Tahoma" w:cs="Tahoma"/>
          <w:sz w:val="24"/>
          <w:szCs w:val="24"/>
        </w:rPr>
      </w:pPr>
      <w:r w:rsidRPr="00D84AD1">
        <w:rPr>
          <w:rFonts w:ascii="Tahoma" w:eastAsia="Tahoma" w:hAnsi="Tahoma" w:cs="Tahoma"/>
          <w:sz w:val="24"/>
          <w:szCs w:val="24"/>
        </w:rPr>
        <w:t>Pranay Jain first approached APH in March 2014 to be a distributor of a tactile-braille 12-inch caliper accurate to 1/16</w:t>
      </w:r>
      <w:r w:rsidRPr="00D84AD1">
        <w:rPr>
          <w:rFonts w:ascii="Tahoma" w:eastAsia="Tahoma" w:hAnsi="Tahoma" w:cs="Tahoma"/>
          <w:sz w:val="24"/>
          <w:szCs w:val="24"/>
          <w:vertAlign w:val="superscript"/>
        </w:rPr>
        <w:t>th</w:t>
      </w:r>
      <w:r w:rsidRPr="00D84AD1">
        <w:rPr>
          <w:rFonts w:ascii="Tahoma" w:eastAsia="Tahoma" w:hAnsi="Tahoma" w:cs="Tahoma"/>
          <w:sz w:val="24"/>
          <w:szCs w:val="24"/>
        </w:rPr>
        <w:t xml:space="preserve"> of an inch that his company, Squirrel Devices, had developed. The internal review process at APH supported the concept of a tactile-braille caliper, but noted that a metric device would be more applicable to STEM academic subjects. Distribution of the 12-inch tactile-braille caliper by APH was declined at this time. Subsequent to this, Jain distributed the 12-inch caliper to the </w:t>
      </w:r>
      <w:r>
        <w:rPr>
          <w:rFonts w:ascii="Tahoma" w:eastAsia="Tahoma" w:hAnsi="Tahoma" w:cs="Tahoma"/>
          <w:sz w:val="24"/>
          <w:szCs w:val="24"/>
        </w:rPr>
        <w:t>visually impaired</w:t>
      </w:r>
      <w:r w:rsidRPr="00D84AD1">
        <w:rPr>
          <w:rFonts w:ascii="Tahoma" w:eastAsia="Tahoma" w:hAnsi="Tahoma" w:cs="Tahoma"/>
          <w:sz w:val="24"/>
          <w:szCs w:val="24"/>
        </w:rPr>
        <w:t xml:space="preserve"> community through the National Braille Press (NBP).</w:t>
      </w:r>
    </w:p>
    <w:p w14:paraId="610D9546" w14:textId="77777777" w:rsidR="00510679" w:rsidRPr="00D84AD1" w:rsidRDefault="00510679" w:rsidP="00510679">
      <w:pPr>
        <w:spacing w:after="0" w:line="240" w:lineRule="auto"/>
        <w:jc w:val="left"/>
        <w:rPr>
          <w:rFonts w:ascii="Tahoma" w:hAnsi="Tahoma" w:cs="Tahoma"/>
          <w:sz w:val="24"/>
          <w:szCs w:val="24"/>
        </w:rPr>
      </w:pPr>
    </w:p>
    <w:p w14:paraId="61247B1D" w14:textId="77777777" w:rsidR="00510679" w:rsidRPr="00D84AD1" w:rsidRDefault="00510679" w:rsidP="00510679">
      <w:pPr>
        <w:spacing w:after="0" w:line="240" w:lineRule="auto"/>
        <w:jc w:val="left"/>
        <w:rPr>
          <w:rFonts w:ascii="Tahoma" w:hAnsi="Tahoma" w:cs="Tahoma"/>
          <w:sz w:val="24"/>
          <w:szCs w:val="24"/>
        </w:rPr>
      </w:pPr>
      <w:r w:rsidRPr="00D84AD1">
        <w:rPr>
          <w:rFonts w:ascii="Tahoma" w:hAnsi="Tahoma" w:cs="Tahoma"/>
          <w:sz w:val="24"/>
          <w:szCs w:val="24"/>
        </w:rPr>
        <w:t>In February 2017, Jain approached APH with a request to distribute a 30-centimeter metric version of the caliper accurate to 1 mm in addition to the 12-inch caliper. In August 2017, a supportive internal APH review (including anecdotes of enthusiastic responses from individuals who had purchased the 12-inch caliper from NBP) was submitted. This made it clear that the 12-inch caliper was accurate, appropriate for many applications, and easy to learn and use.</w:t>
      </w:r>
    </w:p>
    <w:p w14:paraId="4F93FBD3" w14:textId="77777777" w:rsidR="00510679" w:rsidRPr="00D84AD1" w:rsidRDefault="00510679" w:rsidP="00510679">
      <w:pPr>
        <w:spacing w:after="0" w:line="240" w:lineRule="auto"/>
        <w:jc w:val="left"/>
        <w:rPr>
          <w:rFonts w:ascii="Tahoma" w:hAnsi="Tahoma" w:cs="Tahoma"/>
          <w:sz w:val="24"/>
          <w:szCs w:val="24"/>
        </w:rPr>
      </w:pPr>
    </w:p>
    <w:p w14:paraId="7B30A3E4" w14:textId="77777777" w:rsidR="00510679" w:rsidRPr="00D84AD1" w:rsidRDefault="00510679" w:rsidP="00510679">
      <w:pPr>
        <w:spacing w:after="0" w:line="240" w:lineRule="auto"/>
        <w:jc w:val="left"/>
        <w:rPr>
          <w:rFonts w:ascii="Tahoma" w:hAnsi="Tahoma" w:cs="Tahoma"/>
          <w:sz w:val="24"/>
          <w:szCs w:val="24"/>
        </w:rPr>
      </w:pPr>
      <w:r w:rsidRPr="00D84AD1">
        <w:rPr>
          <w:rFonts w:ascii="Tahoma" w:hAnsi="Tahoma" w:cs="Tahoma"/>
          <w:sz w:val="24"/>
        </w:rPr>
        <w:t xml:space="preserve">Each caliper from Squirrel Devices comes with a protective plastic pouch in which a large print instructional insert is folded. A caliper set includes one of each caliper (12-inch and 30-cm) packaged together in a box with a braille instructional insert. </w:t>
      </w:r>
    </w:p>
    <w:p w14:paraId="140C64A8" w14:textId="77777777" w:rsidR="00510679" w:rsidRPr="00D84AD1" w:rsidRDefault="00510679" w:rsidP="00510679">
      <w:pPr>
        <w:spacing w:after="0" w:line="240" w:lineRule="auto"/>
        <w:jc w:val="left"/>
        <w:rPr>
          <w:rFonts w:ascii="Tahoma" w:hAnsi="Tahoma" w:cs="Tahoma"/>
          <w:sz w:val="24"/>
          <w:szCs w:val="24"/>
        </w:rPr>
      </w:pPr>
    </w:p>
    <w:p w14:paraId="3A7E3A34" w14:textId="77777777" w:rsidR="00510679" w:rsidRPr="00D84AD1" w:rsidRDefault="00510679" w:rsidP="00510679">
      <w:pPr>
        <w:spacing w:after="0" w:line="240" w:lineRule="auto"/>
        <w:jc w:val="left"/>
        <w:rPr>
          <w:rFonts w:ascii="Tahoma" w:hAnsi="Tahoma" w:cs="Tahoma"/>
          <w:sz w:val="24"/>
          <w:szCs w:val="24"/>
          <w:u w:val="single"/>
        </w:rPr>
      </w:pPr>
      <w:r w:rsidRPr="00D84AD1">
        <w:rPr>
          <w:rFonts w:ascii="Tahoma" w:hAnsi="Tahoma" w:cs="Tahoma"/>
          <w:sz w:val="24"/>
          <w:szCs w:val="24"/>
          <w:u w:val="single"/>
        </w:rPr>
        <w:t>Work during FY 2018</w:t>
      </w:r>
    </w:p>
    <w:p w14:paraId="178BA713" w14:textId="25AD15EC" w:rsidR="00510679" w:rsidRPr="00D84AD1" w:rsidRDefault="00510679" w:rsidP="00510679">
      <w:pPr>
        <w:pStyle w:val="NoSpacing"/>
        <w:spacing w:line="240" w:lineRule="auto"/>
        <w:ind w:left="0" w:right="0" w:firstLine="0"/>
        <w:jc w:val="left"/>
        <w:rPr>
          <w:rFonts w:ascii="Tahoma" w:eastAsia="Arial" w:hAnsi="Tahoma" w:cs="Tahoma"/>
          <w:sz w:val="24"/>
          <w:szCs w:val="24"/>
        </w:rPr>
      </w:pPr>
      <w:r w:rsidRPr="00D84AD1">
        <w:rPr>
          <w:rFonts w:ascii="Tahoma" w:eastAsia="Arial" w:hAnsi="Tahoma" w:cs="Tahoma"/>
          <w:sz w:val="24"/>
          <w:szCs w:val="24"/>
        </w:rPr>
        <w:t>Expert review of the 12-inch and 30-cm calipers took place in April 2018. Five math experts with experience teaching students with visual impairments from a wide geographic distribution in the U</w:t>
      </w:r>
      <w:r>
        <w:rPr>
          <w:rFonts w:ascii="Tahoma" w:eastAsia="Arial" w:hAnsi="Tahoma" w:cs="Tahoma"/>
          <w:sz w:val="24"/>
          <w:szCs w:val="24"/>
        </w:rPr>
        <w:t>.</w:t>
      </w:r>
      <w:r w:rsidRPr="00D84AD1">
        <w:rPr>
          <w:rFonts w:ascii="Tahoma" w:eastAsia="Arial" w:hAnsi="Tahoma" w:cs="Tahoma"/>
          <w:sz w:val="24"/>
          <w:szCs w:val="24"/>
        </w:rPr>
        <w:t>S</w:t>
      </w:r>
      <w:r>
        <w:rPr>
          <w:rFonts w:ascii="Tahoma" w:eastAsia="Arial" w:hAnsi="Tahoma" w:cs="Tahoma"/>
          <w:sz w:val="24"/>
          <w:szCs w:val="24"/>
        </w:rPr>
        <w:t>.</w:t>
      </w:r>
      <w:r w:rsidRPr="00D84AD1">
        <w:rPr>
          <w:rFonts w:ascii="Tahoma" w:eastAsia="Arial" w:hAnsi="Tahoma" w:cs="Tahoma"/>
          <w:sz w:val="24"/>
          <w:szCs w:val="24"/>
        </w:rPr>
        <w:t xml:space="preserve"> provided their evaluations. Enthusiastic feedback from the reviewers supported the development of a Tactile Caliper Set including the 12-inch and 30-inch calipers. In August 2018, the project leader prepared a short braille instructional insert (for both calipers) to include with the product. </w:t>
      </w:r>
    </w:p>
    <w:p w14:paraId="639530A2" w14:textId="77777777" w:rsidR="00510679" w:rsidRPr="00D84AD1" w:rsidRDefault="00510679" w:rsidP="00510679">
      <w:pPr>
        <w:spacing w:after="0" w:line="240" w:lineRule="auto"/>
        <w:jc w:val="left"/>
        <w:rPr>
          <w:rFonts w:ascii="Tahoma" w:hAnsi="Tahoma" w:cs="Tahoma"/>
          <w:sz w:val="24"/>
          <w:szCs w:val="24"/>
        </w:rPr>
      </w:pPr>
    </w:p>
    <w:p w14:paraId="6D77A18C" w14:textId="77777777" w:rsidR="00510679" w:rsidRPr="00D84AD1" w:rsidRDefault="00510679" w:rsidP="00510679">
      <w:pPr>
        <w:spacing w:after="0" w:line="240" w:lineRule="auto"/>
        <w:jc w:val="left"/>
        <w:rPr>
          <w:rFonts w:ascii="Tahoma" w:hAnsi="Tahoma" w:cs="Tahoma"/>
          <w:sz w:val="24"/>
          <w:szCs w:val="24"/>
          <w:u w:val="single"/>
        </w:rPr>
      </w:pPr>
      <w:r w:rsidRPr="00D84AD1">
        <w:rPr>
          <w:rFonts w:ascii="Tahoma" w:hAnsi="Tahoma" w:cs="Tahoma"/>
          <w:sz w:val="24"/>
          <w:szCs w:val="24"/>
          <w:u w:val="single"/>
        </w:rPr>
        <w:t>Work planned for FY 2019</w:t>
      </w:r>
    </w:p>
    <w:p w14:paraId="68BE9A40" w14:textId="217D6AE0" w:rsidR="00510679" w:rsidRDefault="00510679" w:rsidP="00510679">
      <w:pPr>
        <w:spacing w:after="0" w:line="240" w:lineRule="auto"/>
        <w:jc w:val="left"/>
        <w:rPr>
          <w:rFonts w:ascii="Tahoma" w:hAnsi="Tahoma" w:cs="Tahoma"/>
          <w:sz w:val="24"/>
        </w:rPr>
      </w:pPr>
      <w:r w:rsidRPr="00D84AD1">
        <w:rPr>
          <w:rFonts w:ascii="Tahoma" w:hAnsi="Tahoma" w:cs="Tahoma"/>
          <w:sz w:val="24"/>
        </w:rPr>
        <w:t>A specifications meeting for the Tactile Caliper Set and release of this product are anticipated this fiscal year.</w:t>
      </w:r>
    </w:p>
    <w:p w14:paraId="7C2EBE6C" w14:textId="77777777" w:rsidR="00510679" w:rsidRPr="00510679" w:rsidRDefault="00510679" w:rsidP="00510679">
      <w:pPr>
        <w:spacing w:after="0" w:line="240" w:lineRule="auto"/>
        <w:jc w:val="left"/>
        <w:rPr>
          <w:rFonts w:ascii="Tahoma" w:hAnsi="Tahoma" w:cs="Tahoma"/>
          <w:sz w:val="24"/>
          <w:szCs w:val="24"/>
        </w:rPr>
      </w:pPr>
    </w:p>
    <w:p w14:paraId="1B601F71" w14:textId="77777777" w:rsidR="00EF7749" w:rsidRPr="00510679" w:rsidRDefault="00EF7749" w:rsidP="00F964BE">
      <w:pPr>
        <w:pStyle w:val="Heading4"/>
      </w:pPr>
      <w:bookmarkStart w:id="90" w:name="_Toc526341561"/>
      <w:r w:rsidRPr="00510679">
        <w:t>Talking Scientific Balance</w:t>
      </w:r>
      <w:bookmarkEnd w:id="90"/>
    </w:p>
    <w:p w14:paraId="51A2F569" w14:textId="0B2FC387" w:rsidR="00EF7749" w:rsidRPr="00510679" w:rsidRDefault="00EF7749" w:rsidP="00F964BE">
      <w:pPr>
        <w:spacing w:after="0" w:line="240" w:lineRule="auto"/>
        <w:jc w:val="center"/>
        <w:rPr>
          <w:rFonts w:ascii="Tahoma" w:hAnsi="Tahoma" w:cs="Tahoma"/>
          <w:sz w:val="24"/>
          <w:szCs w:val="24"/>
        </w:rPr>
      </w:pPr>
      <w:r w:rsidRPr="00510679">
        <w:rPr>
          <w:rFonts w:ascii="Tahoma" w:hAnsi="Tahoma" w:cs="Tahoma"/>
          <w:sz w:val="24"/>
          <w:szCs w:val="24"/>
        </w:rPr>
        <w:t>(</w:t>
      </w:r>
      <w:r w:rsidR="00510679" w:rsidRPr="00510679">
        <w:rPr>
          <w:rFonts w:ascii="Tahoma" w:hAnsi="Tahoma" w:cs="Tahoma"/>
          <w:sz w:val="24"/>
          <w:szCs w:val="24"/>
        </w:rPr>
        <w:t>Discontinued</w:t>
      </w:r>
      <w:r w:rsidRPr="00510679">
        <w:rPr>
          <w:rFonts w:ascii="Tahoma" w:hAnsi="Tahoma" w:cs="Tahoma"/>
          <w:sz w:val="24"/>
          <w:szCs w:val="24"/>
        </w:rPr>
        <w:t>)</w:t>
      </w:r>
    </w:p>
    <w:p w14:paraId="73ADA24B" w14:textId="77777777" w:rsidR="00EF7749" w:rsidRPr="00116395" w:rsidRDefault="00EF7749" w:rsidP="00F964BE">
      <w:pPr>
        <w:spacing w:after="0" w:line="240" w:lineRule="auto"/>
        <w:jc w:val="left"/>
        <w:rPr>
          <w:rFonts w:ascii="Tahoma" w:hAnsi="Tahoma" w:cs="Tahoma"/>
          <w:sz w:val="24"/>
          <w:szCs w:val="24"/>
          <w:highlight w:val="yellow"/>
        </w:rPr>
      </w:pPr>
    </w:p>
    <w:p w14:paraId="67381FB0" w14:textId="77777777" w:rsidR="00EF7749" w:rsidRPr="00510679" w:rsidRDefault="00EF7749" w:rsidP="00F964BE">
      <w:pPr>
        <w:spacing w:after="0" w:line="240" w:lineRule="auto"/>
        <w:jc w:val="left"/>
        <w:rPr>
          <w:rFonts w:ascii="Tahoma" w:hAnsi="Tahoma" w:cs="Tahoma"/>
          <w:sz w:val="24"/>
          <w:szCs w:val="24"/>
          <w:u w:val="single"/>
        </w:rPr>
      </w:pPr>
      <w:r w:rsidRPr="00510679">
        <w:rPr>
          <w:rFonts w:ascii="Tahoma" w:hAnsi="Tahoma" w:cs="Tahoma"/>
          <w:sz w:val="24"/>
          <w:szCs w:val="24"/>
          <w:u w:val="single"/>
        </w:rPr>
        <w:t>Purpose</w:t>
      </w:r>
    </w:p>
    <w:p w14:paraId="6A403D02" w14:textId="354408E9" w:rsidR="00EF7749" w:rsidRPr="00510679" w:rsidRDefault="00EF7749" w:rsidP="00F964BE">
      <w:pPr>
        <w:spacing w:after="0" w:line="240" w:lineRule="auto"/>
        <w:jc w:val="left"/>
        <w:rPr>
          <w:rFonts w:ascii="Tahoma" w:hAnsi="Tahoma" w:cs="Tahoma"/>
          <w:sz w:val="24"/>
          <w:szCs w:val="24"/>
        </w:rPr>
      </w:pPr>
      <w:r w:rsidRPr="00510679">
        <w:rPr>
          <w:rFonts w:ascii="Tahoma" w:hAnsi="Tahoma" w:cs="Tahoma"/>
          <w:sz w:val="24"/>
          <w:szCs w:val="24"/>
        </w:rPr>
        <w:t>To provide students with visual impairments with a</w:t>
      </w:r>
      <w:r w:rsidR="0058758B" w:rsidRPr="00510679">
        <w:rPr>
          <w:rFonts w:ascii="Tahoma" w:hAnsi="Tahoma" w:cs="Tahoma"/>
          <w:sz w:val="24"/>
          <w:szCs w:val="24"/>
        </w:rPr>
        <w:t>n</w:t>
      </w:r>
      <w:r w:rsidRPr="00510679">
        <w:rPr>
          <w:rFonts w:ascii="Tahoma" w:hAnsi="Tahoma" w:cs="Tahoma"/>
          <w:sz w:val="24"/>
          <w:szCs w:val="24"/>
        </w:rPr>
        <w:t xml:space="preserve"> economically priced balance suitable for use in science laboratory activities </w:t>
      </w:r>
      <w:r w:rsidR="00AD740C" w:rsidRPr="00510679">
        <w:rPr>
          <w:rFonts w:ascii="Tahoma" w:hAnsi="Tahoma" w:cs="Tahoma"/>
          <w:sz w:val="24"/>
          <w:szCs w:val="24"/>
        </w:rPr>
        <w:t>with a mass readability to the hundredth gram (0.01 gram)</w:t>
      </w:r>
    </w:p>
    <w:p w14:paraId="0E16A631" w14:textId="77777777" w:rsidR="00AD740C" w:rsidRPr="00510679" w:rsidRDefault="00AD740C" w:rsidP="00F964BE">
      <w:pPr>
        <w:spacing w:after="0" w:line="240" w:lineRule="auto"/>
        <w:jc w:val="left"/>
        <w:rPr>
          <w:rFonts w:ascii="Tahoma" w:hAnsi="Tahoma" w:cs="Tahoma"/>
          <w:sz w:val="24"/>
          <w:szCs w:val="24"/>
        </w:rPr>
      </w:pPr>
    </w:p>
    <w:p w14:paraId="3D71690B" w14:textId="77777777" w:rsidR="00EF7749" w:rsidRPr="00510679" w:rsidRDefault="00EF7749" w:rsidP="00F964BE">
      <w:pPr>
        <w:spacing w:after="0" w:line="240" w:lineRule="auto"/>
        <w:jc w:val="left"/>
        <w:rPr>
          <w:rFonts w:ascii="Tahoma" w:hAnsi="Tahoma" w:cs="Tahoma"/>
          <w:sz w:val="24"/>
          <w:szCs w:val="24"/>
          <w:u w:val="single"/>
        </w:rPr>
      </w:pPr>
      <w:r w:rsidRPr="00510679">
        <w:rPr>
          <w:rFonts w:ascii="Tahoma" w:hAnsi="Tahoma" w:cs="Tahoma"/>
          <w:sz w:val="24"/>
          <w:szCs w:val="24"/>
          <w:u w:val="single"/>
        </w:rPr>
        <w:t>Project Staff</w:t>
      </w:r>
    </w:p>
    <w:p w14:paraId="42D79361" w14:textId="77777777" w:rsidR="00EF7749" w:rsidRPr="00510679" w:rsidRDefault="00EF7749" w:rsidP="00F964BE">
      <w:pPr>
        <w:spacing w:after="0" w:line="240" w:lineRule="auto"/>
        <w:jc w:val="left"/>
        <w:rPr>
          <w:rFonts w:ascii="Tahoma" w:hAnsi="Tahoma" w:cs="Tahoma"/>
          <w:sz w:val="24"/>
          <w:szCs w:val="24"/>
        </w:rPr>
      </w:pPr>
      <w:r w:rsidRPr="00510679">
        <w:rPr>
          <w:rFonts w:ascii="Tahoma" w:hAnsi="Tahoma" w:cs="Tahoma"/>
          <w:sz w:val="24"/>
          <w:szCs w:val="24"/>
        </w:rPr>
        <w:t>Rosanne Hoffmann, STEM Project Leader</w:t>
      </w:r>
    </w:p>
    <w:p w14:paraId="633DB58C" w14:textId="2DA0E5EC" w:rsidR="00EF7749" w:rsidRPr="00510679" w:rsidRDefault="00EF7749" w:rsidP="00F964BE">
      <w:pPr>
        <w:spacing w:after="0" w:line="240" w:lineRule="auto"/>
        <w:jc w:val="left"/>
        <w:rPr>
          <w:rFonts w:ascii="Tahoma" w:hAnsi="Tahoma" w:cs="Tahoma"/>
          <w:sz w:val="24"/>
          <w:szCs w:val="24"/>
        </w:rPr>
      </w:pPr>
      <w:r w:rsidRPr="00510679">
        <w:rPr>
          <w:rFonts w:ascii="Tahoma" w:hAnsi="Tahoma" w:cs="Tahoma"/>
          <w:sz w:val="24"/>
          <w:szCs w:val="24"/>
        </w:rPr>
        <w:t>Ken Perry, Programmer</w:t>
      </w:r>
    </w:p>
    <w:p w14:paraId="2AE4FBE9" w14:textId="77777777" w:rsidR="00AD740C" w:rsidRPr="00510679" w:rsidRDefault="00AD740C" w:rsidP="00AD740C">
      <w:pPr>
        <w:spacing w:after="0" w:line="240" w:lineRule="auto"/>
        <w:rPr>
          <w:rFonts w:ascii="Tahoma" w:hAnsi="Tahoma" w:cs="Tahoma"/>
          <w:sz w:val="24"/>
          <w:szCs w:val="24"/>
        </w:rPr>
      </w:pPr>
      <w:r w:rsidRPr="00510679">
        <w:rPr>
          <w:rFonts w:ascii="Tahoma" w:hAnsi="Tahoma" w:cs="Tahoma"/>
          <w:sz w:val="24"/>
          <w:szCs w:val="24"/>
        </w:rPr>
        <w:t>James Robinson, Manufacturing Specialist</w:t>
      </w:r>
    </w:p>
    <w:p w14:paraId="516A965F" w14:textId="77777777" w:rsidR="00EF7749" w:rsidRPr="00510679" w:rsidRDefault="00EF7749" w:rsidP="00F964BE">
      <w:pPr>
        <w:spacing w:after="0" w:line="240" w:lineRule="auto"/>
        <w:jc w:val="left"/>
        <w:rPr>
          <w:rFonts w:ascii="Tahoma" w:hAnsi="Tahoma" w:cs="Tahoma"/>
          <w:sz w:val="24"/>
          <w:szCs w:val="24"/>
        </w:rPr>
      </w:pPr>
      <w:r w:rsidRPr="00510679">
        <w:rPr>
          <w:rFonts w:ascii="Tahoma" w:hAnsi="Tahoma" w:cs="Tahoma"/>
          <w:sz w:val="24"/>
          <w:szCs w:val="24"/>
        </w:rPr>
        <w:t xml:space="preserve">Frank Hayden, Director of Technical &amp; Manufacturing Research </w:t>
      </w:r>
    </w:p>
    <w:p w14:paraId="0117A48A" w14:textId="77777777" w:rsidR="00EF7749" w:rsidRPr="00510679" w:rsidRDefault="00EF7749" w:rsidP="00F964BE">
      <w:pPr>
        <w:spacing w:after="0" w:line="240" w:lineRule="auto"/>
        <w:jc w:val="left"/>
        <w:rPr>
          <w:rFonts w:ascii="Tahoma" w:hAnsi="Tahoma" w:cs="Tahoma"/>
          <w:sz w:val="24"/>
          <w:szCs w:val="24"/>
        </w:rPr>
      </w:pPr>
    </w:p>
    <w:p w14:paraId="030FF670" w14:textId="77777777" w:rsidR="00EF7749" w:rsidRPr="00510679" w:rsidRDefault="00EF7749" w:rsidP="00F964BE">
      <w:pPr>
        <w:spacing w:after="0" w:line="240" w:lineRule="auto"/>
        <w:jc w:val="left"/>
        <w:rPr>
          <w:rFonts w:ascii="Tahoma" w:hAnsi="Tahoma" w:cs="Tahoma"/>
          <w:sz w:val="24"/>
          <w:szCs w:val="24"/>
          <w:u w:val="single"/>
        </w:rPr>
      </w:pPr>
      <w:r w:rsidRPr="00510679">
        <w:rPr>
          <w:rFonts w:ascii="Tahoma" w:hAnsi="Tahoma" w:cs="Tahoma"/>
          <w:sz w:val="24"/>
          <w:szCs w:val="24"/>
          <w:u w:val="single"/>
        </w:rPr>
        <w:t>Background</w:t>
      </w:r>
    </w:p>
    <w:p w14:paraId="129382F4" w14:textId="77777777" w:rsidR="00510679" w:rsidRPr="00D81141" w:rsidRDefault="00510679" w:rsidP="00510679">
      <w:pPr>
        <w:spacing w:after="0" w:line="240" w:lineRule="auto"/>
        <w:jc w:val="left"/>
        <w:rPr>
          <w:rFonts w:ascii="Tahoma" w:hAnsi="Tahoma" w:cs="Tahoma"/>
          <w:sz w:val="24"/>
          <w:szCs w:val="24"/>
          <w:highlight w:val="yellow"/>
        </w:rPr>
      </w:pPr>
      <w:r w:rsidRPr="00AD740C">
        <w:rPr>
          <w:rFonts w:ascii="Tahoma" w:hAnsi="Tahoma" w:cs="Tahoma"/>
          <w:sz w:val="24"/>
          <w:szCs w:val="24"/>
        </w:rPr>
        <w:t>This product idea was submitted in August 2015 by a college student with vision impairment who identified a need, from his personal educational experience, for a talking scientific balance with a mass readability of a hundredth gram (0.01gram) for laboratory experiments in high school and college level science classes. This would place students with visual impairments on the same playing field as students</w:t>
      </w:r>
      <w:r>
        <w:rPr>
          <w:rFonts w:ascii="Tahoma" w:hAnsi="Tahoma" w:cs="Tahoma"/>
          <w:sz w:val="24"/>
          <w:szCs w:val="24"/>
        </w:rPr>
        <w:t xml:space="preserve"> with ordinary vision with regard to participating in massing (weighing out) very small quantities of chemicals or detecting very small changes in mass of an object or organism. Talking balances and scales are available but most are associated with cooking and baking and measure in units of the imperial system (pounds, ounces, etc.) rather than the Metric System of units (grams, milligrams, etc.), which is the scientific standard. Some available talking balances do report mass with metric units, but only to the tenth of a gram, and a finer level of readability is called for. Feedback solicited by the project leader via the online </w:t>
      </w:r>
      <w:r w:rsidRPr="00AD740C">
        <w:rPr>
          <w:rFonts w:ascii="Tahoma" w:hAnsi="Tahoma" w:cs="Tahoma"/>
          <w:i/>
          <w:sz w:val="24"/>
          <w:szCs w:val="24"/>
        </w:rPr>
        <w:t>APH News</w:t>
      </w:r>
      <w:r>
        <w:rPr>
          <w:rFonts w:ascii="Tahoma" w:hAnsi="Tahoma" w:cs="Tahoma"/>
          <w:sz w:val="24"/>
          <w:szCs w:val="24"/>
        </w:rPr>
        <w:t xml:space="preserve"> in the fall of 2015 from science teachers and TVIs verified the need for this type of balance.</w:t>
      </w:r>
    </w:p>
    <w:p w14:paraId="125CDE0A" w14:textId="77777777" w:rsidR="00EF7749" w:rsidRPr="00116395" w:rsidRDefault="00EF7749" w:rsidP="00AD740C">
      <w:pPr>
        <w:spacing w:after="0" w:line="240" w:lineRule="auto"/>
        <w:jc w:val="left"/>
        <w:rPr>
          <w:rFonts w:ascii="Tahoma" w:hAnsi="Tahoma" w:cs="Tahoma"/>
          <w:sz w:val="24"/>
          <w:szCs w:val="24"/>
          <w:highlight w:val="yellow"/>
        </w:rPr>
      </w:pPr>
    </w:p>
    <w:p w14:paraId="23FA87C8" w14:textId="2D4C9A31" w:rsidR="00AD740C" w:rsidRPr="00510679" w:rsidRDefault="00AD740C" w:rsidP="00AD740C">
      <w:pPr>
        <w:spacing w:after="0" w:line="240" w:lineRule="auto"/>
        <w:jc w:val="left"/>
        <w:rPr>
          <w:rFonts w:ascii="Tahoma" w:hAnsi="Tahoma" w:cs="Tahoma"/>
          <w:sz w:val="24"/>
          <w:szCs w:val="24"/>
        </w:rPr>
      </w:pPr>
      <w:r w:rsidRPr="00510679">
        <w:rPr>
          <w:rFonts w:ascii="Tahoma" w:hAnsi="Tahoma" w:cs="Tahoma"/>
          <w:sz w:val="24"/>
          <w:szCs w:val="24"/>
        </w:rPr>
        <w:t xml:space="preserve">After progressing through the APH Product Evaluation Team and Product Advisory and Review Committee meetings, development of the Talking Scientific Balance commenced in June 2016. The project leader began research for scientific balances with 0.01 g readability and a measuring range from 0.01 to 600 g that can be interfaced with a speaking device. </w:t>
      </w:r>
    </w:p>
    <w:p w14:paraId="5D37C152" w14:textId="77777777" w:rsidR="00AD740C" w:rsidRPr="00510679" w:rsidRDefault="00AD740C" w:rsidP="00AD740C">
      <w:pPr>
        <w:spacing w:after="0" w:line="240" w:lineRule="auto"/>
        <w:jc w:val="left"/>
        <w:rPr>
          <w:rFonts w:ascii="Tahoma" w:hAnsi="Tahoma" w:cs="Tahoma"/>
          <w:sz w:val="24"/>
          <w:szCs w:val="24"/>
        </w:rPr>
      </w:pPr>
    </w:p>
    <w:p w14:paraId="0A8DB1B4" w14:textId="65B0A7DF" w:rsidR="00AD740C" w:rsidRPr="00510679" w:rsidRDefault="00AD740C" w:rsidP="00AD740C">
      <w:pPr>
        <w:spacing w:after="0" w:line="240" w:lineRule="auto"/>
        <w:jc w:val="left"/>
        <w:rPr>
          <w:rFonts w:ascii="Tahoma" w:hAnsi="Tahoma" w:cs="Tahoma"/>
          <w:sz w:val="24"/>
          <w:szCs w:val="24"/>
        </w:rPr>
      </w:pPr>
      <w:r w:rsidRPr="00510679">
        <w:rPr>
          <w:rFonts w:ascii="Tahoma" w:hAnsi="Tahoma" w:cs="Tahoma"/>
          <w:sz w:val="24"/>
          <w:szCs w:val="24"/>
        </w:rPr>
        <w:t xml:space="preserve">The project leader identified and purchased a balance with the specified mass measuring range; the unit came equipped with an RS-232 serial port that can be used to connect the balance with other external devices. James Robinson built a cable to fit the port so this possibility could be further explored. Discussions with Ken Perry indicated that three development paths could be pursued: 1) Create an Android™ or/and iOS® app that connects wirelessly to a dongle connected to the balance so the </w:t>
      </w:r>
      <w:r w:rsidR="00972750">
        <w:rPr>
          <w:rFonts w:ascii="Tahoma" w:hAnsi="Tahoma" w:cs="Tahoma"/>
          <w:sz w:val="24"/>
          <w:szCs w:val="24"/>
        </w:rPr>
        <w:t>VoiceOver®</w:t>
      </w:r>
      <w:r w:rsidRPr="00510679">
        <w:rPr>
          <w:rFonts w:ascii="Tahoma" w:hAnsi="Tahoma" w:cs="Tahoma"/>
          <w:sz w:val="24"/>
          <w:szCs w:val="24"/>
        </w:rPr>
        <w:t xml:space="preserve"> function of the phone/tablet devices can be used to speak the mass measurement; 2) Build a small external device that physically connects to the balance via the RS-232 port and speaks the measured mass; and 3) Modify the balance internally such that the measurement is spoken. The first path is the most economically and developmentally feasible, the only caveat being that the balance would need to be near the device to which it is connected. It would require developing, building, and selling a dongle for Bluetooth® connection. The second path could go in two directions: </w:t>
      </w:r>
      <w:r w:rsidRPr="00510679">
        <w:rPr>
          <w:rFonts w:ascii="Tahoma" w:hAnsi="Tahoma" w:cs="Tahoma"/>
          <w:sz w:val="24"/>
          <w:szCs w:val="24"/>
        </w:rPr>
        <w:lastRenderedPageBreak/>
        <w:t xml:space="preserve">APH can build and sell a small wire-connected external device that speaks the measurement, or APH could supply instructions for teachers to build their own. The third path would require purchasing many balances and modifying them internally for resale by APH; this could not be done in-house at APH. Out-of-house work like this would likely be prohibitively expensive. </w:t>
      </w:r>
    </w:p>
    <w:p w14:paraId="78E6FAD6" w14:textId="77777777" w:rsidR="00AD740C" w:rsidRPr="00510679" w:rsidRDefault="00AD740C" w:rsidP="00AD740C">
      <w:pPr>
        <w:spacing w:after="0" w:line="240" w:lineRule="auto"/>
        <w:jc w:val="left"/>
        <w:rPr>
          <w:rFonts w:ascii="Tahoma" w:hAnsi="Tahoma" w:cs="Tahoma"/>
          <w:sz w:val="24"/>
          <w:szCs w:val="24"/>
        </w:rPr>
      </w:pPr>
    </w:p>
    <w:p w14:paraId="37D8FD18" w14:textId="745A32B5" w:rsidR="00510679" w:rsidRPr="00510679" w:rsidRDefault="00510679" w:rsidP="00510679">
      <w:pPr>
        <w:spacing w:after="0" w:line="240" w:lineRule="auto"/>
        <w:jc w:val="left"/>
        <w:rPr>
          <w:rFonts w:ascii="Tahoma" w:eastAsia="Tahoma" w:hAnsi="Tahoma" w:cs="Tahoma"/>
          <w:sz w:val="24"/>
          <w:szCs w:val="24"/>
        </w:rPr>
      </w:pPr>
      <w:r w:rsidRPr="00510679">
        <w:rPr>
          <w:rFonts w:ascii="Tahoma" w:eastAsia="Tahoma" w:hAnsi="Tahoma" w:cs="Tahoma"/>
          <w:sz w:val="24"/>
          <w:szCs w:val="24"/>
        </w:rPr>
        <w:t xml:space="preserve">In early 2017, the project leader and Perry discovered that several companies that make scientific balances in the desired measurement range also make talking balances for cooking and baking for individuals with vision and/or print impairment. But, as discussed above, these particular devices do not have the desired 0.01 gram readability. In July 2017, the project leader and Perry contacted technical staff at Setra Systems (Boxborough, MA) to seek their collaboration in the development of a talking balance with the desired measurement range and readability from the ground up, rather than modifying an existing balance. In August 2017, two technicians (Bob Clark and Ross Johnson) from Setra built a prototype balance and sent a video demonstrating its function in September. </w:t>
      </w:r>
    </w:p>
    <w:p w14:paraId="1A724B13" w14:textId="77777777" w:rsidR="00510679" w:rsidRPr="00510679" w:rsidRDefault="00510679" w:rsidP="00510679">
      <w:pPr>
        <w:spacing w:after="0" w:line="240" w:lineRule="auto"/>
        <w:jc w:val="left"/>
        <w:rPr>
          <w:rFonts w:ascii="Tahoma" w:hAnsi="Tahoma" w:cs="Tahoma"/>
          <w:sz w:val="24"/>
          <w:szCs w:val="24"/>
          <w:u w:val="single"/>
        </w:rPr>
      </w:pPr>
    </w:p>
    <w:p w14:paraId="2DB6EB13" w14:textId="77777777" w:rsidR="00510679" w:rsidRPr="00510679" w:rsidRDefault="00510679" w:rsidP="00510679">
      <w:pPr>
        <w:spacing w:after="0" w:line="240" w:lineRule="auto"/>
        <w:jc w:val="left"/>
        <w:rPr>
          <w:rFonts w:ascii="Tahoma" w:hAnsi="Tahoma" w:cs="Tahoma"/>
          <w:sz w:val="24"/>
          <w:szCs w:val="24"/>
          <w:u w:val="single"/>
        </w:rPr>
      </w:pPr>
      <w:r w:rsidRPr="00510679">
        <w:rPr>
          <w:rFonts w:ascii="Tahoma" w:hAnsi="Tahoma" w:cs="Tahoma"/>
          <w:sz w:val="24"/>
          <w:szCs w:val="24"/>
          <w:u w:val="single"/>
        </w:rPr>
        <w:t>Work during FY 2018</w:t>
      </w:r>
    </w:p>
    <w:p w14:paraId="5D650334" w14:textId="2B11C53C" w:rsidR="00510679" w:rsidRPr="00510679" w:rsidRDefault="00510679" w:rsidP="00510679">
      <w:pPr>
        <w:spacing w:after="0" w:line="240" w:lineRule="auto"/>
        <w:jc w:val="left"/>
        <w:rPr>
          <w:rFonts w:ascii="Tahoma" w:hAnsi="Tahoma" w:cs="Tahoma"/>
          <w:sz w:val="24"/>
          <w:szCs w:val="24"/>
        </w:rPr>
      </w:pPr>
      <w:r w:rsidRPr="00510679">
        <w:rPr>
          <w:rFonts w:ascii="Tahoma" w:hAnsi="Tahoma" w:cs="Tahoma"/>
          <w:sz w:val="24"/>
          <w:szCs w:val="24"/>
        </w:rPr>
        <w:t xml:space="preserve">A conference call with APH staff and Clark and Johnson took place in October 2017 in order to discuss cost and a possible RFP (Request for proposal). The discussion revealed a projected $1,000 cost to the APH customer for the proposed talking balance. This was deemed unacceptable, and this avenue was no longer pursued. </w:t>
      </w:r>
    </w:p>
    <w:p w14:paraId="0738D0CA" w14:textId="77777777" w:rsidR="00510679" w:rsidRPr="00510679" w:rsidRDefault="00510679" w:rsidP="00510679">
      <w:pPr>
        <w:spacing w:after="0" w:line="240" w:lineRule="auto"/>
        <w:jc w:val="left"/>
        <w:rPr>
          <w:rFonts w:ascii="Tahoma" w:hAnsi="Tahoma" w:cs="Tahoma"/>
          <w:sz w:val="24"/>
          <w:szCs w:val="24"/>
        </w:rPr>
      </w:pPr>
    </w:p>
    <w:p w14:paraId="29AE8244" w14:textId="445E726D" w:rsidR="00510679" w:rsidRDefault="00510679" w:rsidP="00510679">
      <w:pPr>
        <w:spacing w:after="0" w:line="240" w:lineRule="auto"/>
        <w:jc w:val="left"/>
        <w:rPr>
          <w:rFonts w:ascii="Tahoma" w:hAnsi="Tahoma" w:cs="Tahoma"/>
          <w:sz w:val="24"/>
          <w:szCs w:val="24"/>
        </w:rPr>
      </w:pPr>
      <w:r w:rsidRPr="00510679">
        <w:rPr>
          <w:rFonts w:ascii="Tahoma" w:hAnsi="Tahoma" w:cs="Tahoma"/>
          <w:sz w:val="24"/>
          <w:szCs w:val="24"/>
        </w:rPr>
        <w:t>The project leader and Perry then pursued the first option described above in the background section: designing a dongle to connect wirelessly an appropriate balanc</w:t>
      </w:r>
      <w:r w:rsidR="00972750">
        <w:rPr>
          <w:rFonts w:ascii="Tahoma" w:hAnsi="Tahoma" w:cs="Tahoma"/>
          <w:sz w:val="24"/>
          <w:szCs w:val="24"/>
        </w:rPr>
        <w:t>e with an app that uses device VoiceO</w:t>
      </w:r>
      <w:r w:rsidRPr="00510679">
        <w:rPr>
          <w:rFonts w:ascii="Tahoma" w:hAnsi="Tahoma" w:cs="Tahoma"/>
          <w:sz w:val="24"/>
          <w:szCs w:val="24"/>
        </w:rPr>
        <w:t>ver</w:t>
      </w:r>
      <w:r w:rsidR="00972750">
        <w:rPr>
          <w:rFonts w:ascii="Tahoma" w:hAnsi="Tahoma" w:cs="Tahoma"/>
          <w:sz w:val="24"/>
          <w:szCs w:val="24"/>
        </w:rPr>
        <w:t>®</w:t>
      </w:r>
      <w:r w:rsidRPr="00510679">
        <w:rPr>
          <w:rFonts w:ascii="Tahoma" w:hAnsi="Tahoma" w:cs="Tahoma"/>
          <w:sz w:val="24"/>
          <w:szCs w:val="24"/>
        </w:rPr>
        <w:t xml:space="preserve"> to speak the mass measurement. By December 2017, the project leader ordered and</w:t>
      </w:r>
      <w:r>
        <w:rPr>
          <w:rFonts w:ascii="Tahoma" w:hAnsi="Tahoma" w:cs="Tahoma"/>
          <w:sz w:val="24"/>
          <w:szCs w:val="24"/>
        </w:rPr>
        <w:t xml:space="preserve"> received a balance with the appropriate measurement specifications and USB connection to a Bluetooth® dongle. Perry made many attempts to access speech using the scale and dongle, but the development of a digital protocol was problematic due to poor balance documentation. By February 2018, work on this project slowed due to the rearrangement of Perry’s priorities. </w:t>
      </w:r>
    </w:p>
    <w:p w14:paraId="26C83CFA" w14:textId="77777777" w:rsidR="00510679" w:rsidRDefault="00510679" w:rsidP="00510679">
      <w:pPr>
        <w:spacing w:after="0" w:line="240" w:lineRule="auto"/>
        <w:jc w:val="left"/>
        <w:rPr>
          <w:rFonts w:ascii="Tahoma" w:hAnsi="Tahoma" w:cs="Tahoma"/>
          <w:sz w:val="24"/>
          <w:szCs w:val="24"/>
        </w:rPr>
      </w:pPr>
    </w:p>
    <w:p w14:paraId="6AD8073A" w14:textId="1F3EE89F" w:rsidR="00510679" w:rsidRDefault="00510679" w:rsidP="00510679">
      <w:pPr>
        <w:spacing w:after="0" w:line="240" w:lineRule="auto"/>
        <w:jc w:val="left"/>
        <w:rPr>
          <w:rFonts w:ascii="Tahoma" w:hAnsi="Tahoma" w:cs="Tahoma"/>
          <w:sz w:val="24"/>
          <w:szCs w:val="24"/>
        </w:rPr>
      </w:pPr>
      <w:r>
        <w:rPr>
          <w:rFonts w:ascii="Tahoma" w:hAnsi="Tahoma" w:cs="Tahoma"/>
          <w:sz w:val="24"/>
          <w:szCs w:val="24"/>
        </w:rPr>
        <w:t>The availability of artificial intelligence (AI) cell phone apps might obviate the need for the proposed talking balance. In April 2018, Perry suggested that an AI app might be able to read and speak the display off an existing commercial balance of any kind. By June 2018, all work on this project was placed on hold; in September, it was taken off the New Product Development timeline.</w:t>
      </w:r>
    </w:p>
    <w:p w14:paraId="7C9A360D" w14:textId="77777777" w:rsidR="00510679" w:rsidRDefault="00510679" w:rsidP="00510679">
      <w:pPr>
        <w:spacing w:after="0" w:line="240" w:lineRule="auto"/>
        <w:jc w:val="left"/>
        <w:rPr>
          <w:rFonts w:ascii="Tahoma" w:hAnsi="Tahoma" w:cs="Tahoma"/>
          <w:sz w:val="24"/>
          <w:szCs w:val="24"/>
        </w:rPr>
      </w:pPr>
    </w:p>
    <w:p w14:paraId="431885D6" w14:textId="77777777" w:rsidR="00510679" w:rsidRPr="00B06EE4" w:rsidRDefault="00510679" w:rsidP="00510679">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1ED338FD" w14:textId="77777777" w:rsidR="00510679" w:rsidRPr="00AD740C" w:rsidRDefault="00510679" w:rsidP="00510679">
      <w:pPr>
        <w:spacing w:after="0" w:line="240" w:lineRule="auto"/>
        <w:jc w:val="left"/>
        <w:rPr>
          <w:rFonts w:ascii="Tahoma" w:hAnsi="Tahoma" w:cs="Tahoma"/>
          <w:sz w:val="24"/>
          <w:szCs w:val="24"/>
        </w:rPr>
      </w:pPr>
      <w:r>
        <w:rPr>
          <w:rFonts w:ascii="Tahoma" w:hAnsi="Tahoma" w:cs="Tahoma"/>
          <w:sz w:val="24"/>
          <w:szCs w:val="24"/>
        </w:rPr>
        <w:t xml:space="preserve">No further work is planned for this project. </w:t>
      </w:r>
    </w:p>
    <w:p w14:paraId="53717162" w14:textId="77777777" w:rsidR="00D63A55" w:rsidRPr="00116395" w:rsidRDefault="00D63A55" w:rsidP="00F964BE">
      <w:pPr>
        <w:spacing w:after="0" w:line="240" w:lineRule="auto"/>
        <w:jc w:val="left"/>
        <w:rPr>
          <w:rFonts w:ascii="Tahoma" w:hAnsi="Tahoma" w:cs="Tahoma"/>
          <w:b/>
          <w:sz w:val="24"/>
          <w:szCs w:val="20"/>
          <w:highlight w:val="yellow"/>
        </w:rPr>
      </w:pPr>
    </w:p>
    <w:p w14:paraId="20261E45" w14:textId="77777777" w:rsidR="00D16E05" w:rsidRPr="00164AC1" w:rsidRDefault="008D43AE" w:rsidP="00F964BE">
      <w:pPr>
        <w:pStyle w:val="Heading2"/>
      </w:pPr>
      <w:bookmarkStart w:id="91" w:name="_Toc526341562"/>
      <w:r w:rsidRPr="00164AC1">
        <w:lastRenderedPageBreak/>
        <w:t>SOCIAL STUDIES</w:t>
      </w:r>
      <w:bookmarkEnd w:id="91"/>
    </w:p>
    <w:p w14:paraId="498CEF55" w14:textId="77777777" w:rsidR="00164AC1" w:rsidRDefault="00164AC1" w:rsidP="00164AC1">
      <w:pPr>
        <w:pStyle w:val="Heading4"/>
      </w:pPr>
      <w:bookmarkStart w:id="92" w:name="_Toc494998410"/>
    </w:p>
    <w:p w14:paraId="2FA36940" w14:textId="77777777" w:rsidR="00164AC1" w:rsidRDefault="00164AC1" w:rsidP="00164AC1">
      <w:pPr>
        <w:pStyle w:val="Heading4"/>
      </w:pPr>
      <w:bookmarkStart w:id="93" w:name="_Toc526341563"/>
      <w:r>
        <w:t>Tactile World Globe</w:t>
      </w:r>
      <w:bookmarkEnd w:id="92"/>
      <w:bookmarkEnd w:id="93"/>
    </w:p>
    <w:p w14:paraId="2B098887" w14:textId="77777777" w:rsidR="00164AC1" w:rsidRDefault="00164AC1" w:rsidP="00164AC1">
      <w:pPr>
        <w:spacing w:after="0" w:line="240" w:lineRule="auto"/>
        <w:jc w:val="center"/>
        <w:rPr>
          <w:rFonts w:ascii="Tahoma" w:hAnsi="Tahoma" w:cs="Tahoma"/>
          <w:color w:val="000000"/>
          <w:sz w:val="24"/>
          <w:szCs w:val="20"/>
        </w:rPr>
      </w:pPr>
      <w:r>
        <w:rPr>
          <w:rFonts w:ascii="Tahoma" w:hAnsi="Tahoma" w:cs="Tahoma"/>
          <w:color w:val="000000"/>
          <w:sz w:val="24"/>
          <w:szCs w:val="20"/>
        </w:rPr>
        <w:t>(Completed)</w:t>
      </w:r>
    </w:p>
    <w:p w14:paraId="27C77970" w14:textId="77777777" w:rsidR="00164AC1" w:rsidRDefault="00164AC1" w:rsidP="00164AC1">
      <w:pPr>
        <w:tabs>
          <w:tab w:val="left" w:pos="0"/>
        </w:tabs>
        <w:spacing w:after="0" w:line="240" w:lineRule="auto"/>
        <w:jc w:val="left"/>
        <w:rPr>
          <w:rFonts w:ascii="Tahoma" w:hAnsi="Tahoma" w:cs="Tahoma"/>
          <w:color w:val="000000"/>
          <w:sz w:val="24"/>
          <w:szCs w:val="24"/>
          <w:highlight w:val="yellow"/>
        </w:rPr>
      </w:pPr>
    </w:p>
    <w:p w14:paraId="2A8A81B9" w14:textId="77777777" w:rsidR="00164AC1" w:rsidRDefault="00164AC1" w:rsidP="00164AC1">
      <w:pPr>
        <w:spacing w:after="0" w:line="240" w:lineRule="auto"/>
        <w:jc w:val="left"/>
        <w:rPr>
          <w:rFonts w:ascii="Tahoma" w:hAnsi="Tahoma" w:cs="Tahoma"/>
          <w:color w:val="000000"/>
          <w:sz w:val="24"/>
          <w:szCs w:val="20"/>
        </w:rPr>
      </w:pPr>
      <w:r>
        <w:rPr>
          <w:rFonts w:ascii="Tahoma" w:hAnsi="Tahoma" w:cs="Tahoma"/>
          <w:color w:val="000000"/>
          <w:sz w:val="24"/>
          <w:szCs w:val="20"/>
          <w:u w:val="single"/>
        </w:rPr>
        <w:t>Purpose</w:t>
      </w:r>
    </w:p>
    <w:p w14:paraId="1E9F6D5A" w14:textId="77777777" w:rsidR="00164AC1" w:rsidRDefault="00164AC1" w:rsidP="00164AC1">
      <w:pPr>
        <w:spacing w:after="0" w:line="240" w:lineRule="auto"/>
        <w:jc w:val="left"/>
        <w:rPr>
          <w:rFonts w:ascii="Tahoma" w:hAnsi="Tahoma" w:cs="Tahoma"/>
          <w:color w:val="000000"/>
          <w:sz w:val="24"/>
          <w:szCs w:val="24"/>
        </w:rPr>
      </w:pPr>
      <w:r>
        <w:rPr>
          <w:rFonts w:ascii="Tahoma" w:hAnsi="Tahoma" w:cs="Tahoma"/>
          <w:color w:val="000000"/>
          <w:sz w:val="24"/>
          <w:szCs w:val="24"/>
        </w:rPr>
        <w:t>To update APH’s Globe: Tactile and Visual by applying a topographical relief and braille labels for continents, oceans, and latitude/longitude lines</w:t>
      </w:r>
    </w:p>
    <w:p w14:paraId="6532D2AF" w14:textId="77777777" w:rsidR="00164AC1" w:rsidRDefault="00164AC1" w:rsidP="00164AC1">
      <w:pPr>
        <w:spacing w:after="0" w:line="240" w:lineRule="auto"/>
        <w:jc w:val="left"/>
        <w:rPr>
          <w:rFonts w:ascii="Tahoma" w:hAnsi="Tahoma" w:cs="Tahoma"/>
          <w:color w:val="000000"/>
          <w:sz w:val="24"/>
          <w:szCs w:val="24"/>
        </w:rPr>
      </w:pPr>
    </w:p>
    <w:p w14:paraId="69C97E3B" w14:textId="77777777" w:rsidR="00164AC1" w:rsidRDefault="00164AC1" w:rsidP="00164AC1">
      <w:pPr>
        <w:spacing w:after="0" w:line="240" w:lineRule="auto"/>
        <w:jc w:val="left"/>
        <w:rPr>
          <w:rFonts w:ascii="Tahoma" w:hAnsi="Tahoma" w:cs="Tahoma"/>
          <w:color w:val="000000"/>
          <w:sz w:val="24"/>
          <w:szCs w:val="24"/>
          <w:u w:val="single"/>
        </w:rPr>
      </w:pPr>
      <w:r>
        <w:rPr>
          <w:rFonts w:ascii="Tahoma" w:hAnsi="Tahoma" w:cs="Tahoma"/>
          <w:color w:val="000000"/>
          <w:sz w:val="24"/>
          <w:szCs w:val="24"/>
          <w:u w:val="single"/>
        </w:rPr>
        <w:t>Project Staff</w:t>
      </w:r>
    </w:p>
    <w:p w14:paraId="71FC8488" w14:textId="77777777" w:rsidR="00164AC1" w:rsidRDefault="00164AC1" w:rsidP="00164AC1">
      <w:pPr>
        <w:widowControl/>
        <w:adjustRightInd/>
        <w:spacing w:after="0" w:line="240" w:lineRule="auto"/>
        <w:jc w:val="left"/>
        <w:rPr>
          <w:rFonts w:ascii="Tahoma" w:hAnsi="Tahoma" w:cs="Tahoma"/>
          <w:color w:val="000000"/>
          <w:sz w:val="24"/>
          <w:szCs w:val="20"/>
        </w:rPr>
      </w:pPr>
      <w:r>
        <w:rPr>
          <w:rFonts w:ascii="Tahoma" w:hAnsi="Tahoma" w:cs="Tahoma"/>
          <w:color w:val="000000"/>
          <w:sz w:val="24"/>
          <w:szCs w:val="24"/>
        </w:rPr>
        <w:t>K</w:t>
      </w:r>
      <w:r>
        <w:rPr>
          <w:rFonts w:ascii="Tahoma" w:hAnsi="Tahoma" w:cs="Tahoma"/>
          <w:color w:val="000000"/>
          <w:sz w:val="24"/>
          <w:szCs w:val="20"/>
        </w:rPr>
        <w:t>aren J. Poppe, Tactile Literacy Project Leader</w:t>
      </w:r>
    </w:p>
    <w:p w14:paraId="7F755335" w14:textId="77777777" w:rsidR="00164AC1" w:rsidRDefault="00164AC1" w:rsidP="00164AC1">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Andrew Dakin, Model/Pattern Maker</w:t>
      </w:r>
    </w:p>
    <w:p w14:paraId="5306178E" w14:textId="77777777" w:rsidR="00164AC1" w:rsidRDefault="00164AC1" w:rsidP="00164AC1">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 xml:space="preserve">Tom Poppe, </w:t>
      </w:r>
      <w:r>
        <w:rPr>
          <w:rFonts w:ascii="Tahoma" w:hAnsi="Tahoma" w:cs="Tahoma"/>
          <w:sz w:val="24"/>
          <w:szCs w:val="20"/>
        </w:rPr>
        <w:t xml:space="preserve">Model/Pattern </w:t>
      </w:r>
      <w:r>
        <w:rPr>
          <w:rFonts w:ascii="Tahoma" w:hAnsi="Tahoma" w:cs="Tahoma"/>
          <w:color w:val="000000"/>
          <w:sz w:val="24"/>
          <w:szCs w:val="20"/>
        </w:rPr>
        <w:t>Maker (Retired)</w:t>
      </w:r>
    </w:p>
    <w:p w14:paraId="2BC293CE" w14:textId="77777777" w:rsidR="00164AC1" w:rsidRDefault="00164AC1" w:rsidP="00164AC1">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Patrick White, Model/Pattern Maker</w:t>
      </w:r>
    </w:p>
    <w:p w14:paraId="62AD0AEB" w14:textId="77777777" w:rsidR="00164AC1" w:rsidRDefault="00164AC1" w:rsidP="00164AC1">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Carie Ernst, Cartographer</w:t>
      </w:r>
    </w:p>
    <w:p w14:paraId="2388C558" w14:textId="77777777" w:rsidR="00164AC1" w:rsidRDefault="00164AC1" w:rsidP="00164AC1">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Laura Zierer, Research Assistant</w:t>
      </w:r>
    </w:p>
    <w:p w14:paraId="510790FE" w14:textId="77777777" w:rsidR="00164AC1" w:rsidRDefault="00164AC1" w:rsidP="00164AC1">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Andrew Moulton, Manufacturing Specialist</w:t>
      </w:r>
    </w:p>
    <w:p w14:paraId="2A5239D0" w14:textId="77777777" w:rsidR="00164AC1" w:rsidRDefault="00164AC1" w:rsidP="00164AC1">
      <w:pPr>
        <w:widowControl/>
        <w:adjustRightInd/>
        <w:spacing w:after="0" w:line="240" w:lineRule="auto"/>
        <w:ind w:left="360" w:hanging="360"/>
        <w:jc w:val="left"/>
        <w:rPr>
          <w:rFonts w:ascii="Tahoma" w:hAnsi="Tahoma" w:cs="Tahoma"/>
          <w:color w:val="000000"/>
          <w:sz w:val="24"/>
          <w:szCs w:val="20"/>
        </w:rPr>
      </w:pPr>
      <w:r>
        <w:rPr>
          <w:rFonts w:ascii="Tahoma" w:hAnsi="Tahoma" w:cs="Tahoma"/>
          <w:color w:val="000000"/>
          <w:sz w:val="24"/>
          <w:szCs w:val="20"/>
        </w:rPr>
        <w:t>Matthew Poppe, Graphic Designer</w:t>
      </w:r>
    </w:p>
    <w:p w14:paraId="2F80BCBA" w14:textId="77777777" w:rsidR="00164AC1" w:rsidRDefault="00164AC1" w:rsidP="00164AC1">
      <w:pPr>
        <w:spacing w:after="0" w:line="240" w:lineRule="auto"/>
        <w:jc w:val="left"/>
        <w:rPr>
          <w:rFonts w:ascii="Tahoma" w:hAnsi="Tahoma" w:cs="Tahoma"/>
          <w:color w:val="000000"/>
          <w:sz w:val="24"/>
          <w:szCs w:val="20"/>
        </w:rPr>
      </w:pPr>
    </w:p>
    <w:p w14:paraId="78D4EF14" w14:textId="77777777" w:rsidR="00164AC1" w:rsidRDefault="00164AC1" w:rsidP="00164AC1">
      <w:pPr>
        <w:spacing w:after="0" w:line="240" w:lineRule="auto"/>
        <w:jc w:val="left"/>
        <w:rPr>
          <w:rFonts w:ascii="Tahoma" w:hAnsi="Tahoma" w:cs="Tahoma"/>
          <w:color w:val="000000"/>
          <w:sz w:val="24"/>
          <w:szCs w:val="20"/>
        </w:rPr>
      </w:pPr>
      <w:r>
        <w:rPr>
          <w:rFonts w:ascii="Tahoma" w:hAnsi="Tahoma" w:cs="Tahoma"/>
          <w:color w:val="000000"/>
          <w:sz w:val="24"/>
          <w:szCs w:val="20"/>
          <w:u w:val="single"/>
        </w:rPr>
        <w:t>Background</w:t>
      </w:r>
    </w:p>
    <w:p w14:paraId="1BE4C55C" w14:textId="77777777" w:rsidR="00164AC1" w:rsidRDefault="00164AC1" w:rsidP="00164AC1">
      <w:pPr>
        <w:tabs>
          <w:tab w:val="left" w:pos="0"/>
        </w:tabs>
        <w:spacing w:after="0" w:line="240" w:lineRule="auto"/>
        <w:jc w:val="left"/>
        <w:rPr>
          <w:rFonts w:ascii="Tahoma" w:hAnsi="Tahoma" w:cs="Tahoma"/>
          <w:color w:val="000000"/>
          <w:sz w:val="24"/>
          <w:szCs w:val="24"/>
        </w:rPr>
      </w:pPr>
      <w:r>
        <w:rPr>
          <w:rFonts w:ascii="Tahoma" w:hAnsi="Tahoma" w:cs="Tahoma"/>
          <w:color w:val="000000"/>
          <w:sz w:val="24"/>
          <w:szCs w:val="24"/>
        </w:rPr>
        <w:t>APH has a long history of designing and producing excellent tactile world globes for use by students and adults with blindness and visual impairments. Past models are showcased in the APH Museum. Among the most fondly remembered of these tactile globes is the 30” Floor Pedestal Globe that was first introduced in 1955. According to APH’s Museum collection database, the globe is described in the 1956 edition of the APH product catalog like so:</w:t>
      </w:r>
    </w:p>
    <w:p w14:paraId="32740DE6" w14:textId="77777777" w:rsidR="00164AC1" w:rsidRDefault="00164AC1" w:rsidP="00164AC1">
      <w:pPr>
        <w:tabs>
          <w:tab w:val="left" w:pos="720"/>
        </w:tabs>
        <w:spacing w:after="0" w:line="240" w:lineRule="auto"/>
        <w:ind w:left="720"/>
        <w:jc w:val="left"/>
        <w:rPr>
          <w:rFonts w:ascii="Tahoma" w:hAnsi="Tahoma" w:cs="Tahoma"/>
          <w:color w:val="000000"/>
          <w:sz w:val="24"/>
          <w:szCs w:val="24"/>
        </w:rPr>
      </w:pPr>
      <w:r>
        <w:rPr>
          <w:rFonts w:ascii="Tahoma" w:hAnsi="Tahoma" w:cs="Tahoma"/>
          <w:color w:val="000000"/>
          <w:sz w:val="24"/>
          <w:szCs w:val="24"/>
        </w:rPr>
        <w:t>30-inch diameter, overall height of 51 inches; hollow-plastic construction; painted in contrasting blue and yellow to highlight land and sea areas; with brown stippling for mountainous areas; raised latitude and longitude lines; sturdy metal base</w:t>
      </w:r>
    </w:p>
    <w:p w14:paraId="2946023A" w14:textId="77777777" w:rsidR="00164AC1" w:rsidRDefault="00164AC1" w:rsidP="00164AC1">
      <w:pPr>
        <w:tabs>
          <w:tab w:val="left" w:pos="720"/>
        </w:tabs>
        <w:spacing w:after="0" w:line="240" w:lineRule="auto"/>
        <w:ind w:left="720"/>
        <w:jc w:val="left"/>
        <w:rPr>
          <w:rFonts w:ascii="Tahoma" w:hAnsi="Tahoma" w:cs="Tahoma"/>
          <w:color w:val="000000"/>
          <w:sz w:val="24"/>
          <w:szCs w:val="24"/>
        </w:rPr>
      </w:pPr>
      <w:r>
        <w:rPr>
          <w:rFonts w:ascii="Tahoma" w:hAnsi="Tahoma" w:cs="Tahoma"/>
          <w:color w:val="000000"/>
          <w:sz w:val="24"/>
          <w:szCs w:val="24"/>
        </w:rPr>
        <w:t>Cost: $225.00</w:t>
      </w:r>
    </w:p>
    <w:p w14:paraId="7DD04475" w14:textId="77777777" w:rsidR="00164AC1" w:rsidRDefault="00164AC1" w:rsidP="00164AC1">
      <w:pPr>
        <w:tabs>
          <w:tab w:val="left" w:pos="0"/>
        </w:tabs>
        <w:spacing w:after="0" w:line="240" w:lineRule="auto"/>
        <w:jc w:val="left"/>
        <w:rPr>
          <w:rFonts w:ascii="Tahoma" w:hAnsi="Tahoma" w:cs="Tahoma"/>
          <w:color w:val="000000"/>
          <w:sz w:val="24"/>
          <w:szCs w:val="24"/>
        </w:rPr>
      </w:pPr>
    </w:p>
    <w:p w14:paraId="39DF3118" w14:textId="77777777" w:rsidR="00164AC1" w:rsidRDefault="00164AC1" w:rsidP="00164AC1">
      <w:pPr>
        <w:tabs>
          <w:tab w:val="left" w:pos="0"/>
        </w:tabs>
        <w:spacing w:after="0" w:line="240" w:lineRule="auto"/>
        <w:jc w:val="left"/>
        <w:rPr>
          <w:rFonts w:ascii="Tahoma" w:hAnsi="Tahoma" w:cs="Tahoma"/>
          <w:color w:val="000000"/>
          <w:sz w:val="24"/>
          <w:szCs w:val="24"/>
        </w:rPr>
      </w:pPr>
      <w:r>
        <w:rPr>
          <w:rFonts w:ascii="Tahoma" w:hAnsi="Tahoma" w:cs="Tahoma"/>
          <w:color w:val="000000"/>
          <w:sz w:val="24"/>
          <w:szCs w:val="24"/>
        </w:rPr>
        <w:t xml:space="preserve">The February 13, 1955, issue of </w:t>
      </w:r>
      <w:r>
        <w:rPr>
          <w:rFonts w:ascii="Tahoma" w:hAnsi="Tahoma" w:cs="Tahoma"/>
          <w:i/>
          <w:color w:val="000000"/>
          <w:sz w:val="24"/>
          <w:szCs w:val="24"/>
        </w:rPr>
        <w:t>The Courier-Journal Magazine</w:t>
      </w:r>
      <w:r>
        <w:rPr>
          <w:rFonts w:ascii="Tahoma" w:hAnsi="Tahoma" w:cs="Tahoma"/>
          <w:color w:val="000000"/>
          <w:sz w:val="24"/>
          <w:szCs w:val="24"/>
        </w:rPr>
        <w:t>, commemorating APH’s 100</w:t>
      </w:r>
      <w:r>
        <w:rPr>
          <w:rFonts w:ascii="Tahoma" w:hAnsi="Tahoma" w:cs="Tahoma"/>
          <w:color w:val="000000"/>
          <w:sz w:val="24"/>
          <w:szCs w:val="24"/>
          <w:vertAlign w:val="superscript"/>
        </w:rPr>
        <w:t>th</w:t>
      </w:r>
      <w:r>
        <w:rPr>
          <w:rFonts w:ascii="Tahoma" w:hAnsi="Tahoma" w:cs="Tahoma"/>
          <w:color w:val="000000"/>
          <w:sz w:val="24"/>
          <w:szCs w:val="24"/>
        </w:rPr>
        <w:t xml:space="preserve"> anniversary, described this globe as “the first ‘accurately-exaggerated’ relief globe in the United States. The altitudes are exaggerated 30 times to the flat surface. With such a globe, the world will be at the fingertips of the blind student.”</w:t>
      </w:r>
    </w:p>
    <w:p w14:paraId="426B3179" w14:textId="77777777" w:rsidR="00164AC1" w:rsidRDefault="00164AC1" w:rsidP="00164AC1">
      <w:pPr>
        <w:tabs>
          <w:tab w:val="left" w:pos="0"/>
        </w:tabs>
        <w:spacing w:after="0" w:line="240" w:lineRule="auto"/>
        <w:jc w:val="left"/>
        <w:rPr>
          <w:rFonts w:ascii="Tahoma" w:hAnsi="Tahoma" w:cs="Tahoma"/>
          <w:color w:val="000000"/>
          <w:sz w:val="24"/>
          <w:szCs w:val="24"/>
        </w:rPr>
      </w:pPr>
    </w:p>
    <w:p w14:paraId="2555BAF0" w14:textId="77777777" w:rsidR="00164AC1" w:rsidRDefault="00164AC1" w:rsidP="00164AC1">
      <w:pPr>
        <w:tabs>
          <w:tab w:val="left" w:pos="0"/>
        </w:tabs>
        <w:spacing w:after="0" w:line="240" w:lineRule="auto"/>
        <w:jc w:val="left"/>
        <w:rPr>
          <w:rFonts w:ascii="Tahoma" w:hAnsi="Tahoma" w:cs="Tahoma"/>
          <w:color w:val="000000"/>
          <w:sz w:val="24"/>
          <w:szCs w:val="24"/>
        </w:rPr>
      </w:pPr>
      <w:r>
        <w:rPr>
          <w:noProof/>
        </w:rPr>
        <w:lastRenderedPageBreak/>
        <w:drawing>
          <wp:inline distT="0" distB="0" distL="0" distR="0" wp14:anchorId="600DD851" wp14:editId="0E3089E0">
            <wp:extent cx="1724025" cy="1838325"/>
            <wp:effectExtent l="0" t="0" r="9525" b="9525"/>
            <wp:docPr id="338" name="Picture 338" descr="APH 30-inch Relief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PH 30-inch Relief Glob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24025" cy="1838325"/>
                    </a:xfrm>
                    <a:prstGeom prst="rect">
                      <a:avLst/>
                    </a:prstGeom>
                    <a:noFill/>
                    <a:ln>
                      <a:noFill/>
                    </a:ln>
                  </pic:spPr>
                </pic:pic>
              </a:graphicData>
            </a:graphic>
          </wp:inline>
        </w:drawing>
      </w:r>
    </w:p>
    <w:p w14:paraId="64F143B4" w14:textId="77777777" w:rsidR="00164AC1" w:rsidRDefault="00164AC1" w:rsidP="00164AC1">
      <w:pPr>
        <w:tabs>
          <w:tab w:val="left" w:pos="0"/>
        </w:tabs>
        <w:spacing w:after="0" w:line="240" w:lineRule="auto"/>
        <w:jc w:val="left"/>
        <w:rPr>
          <w:rFonts w:ascii="Tahoma" w:hAnsi="Tahoma" w:cs="Tahoma"/>
          <w:color w:val="FF0000"/>
          <w:sz w:val="24"/>
          <w:szCs w:val="24"/>
        </w:rPr>
      </w:pPr>
    </w:p>
    <w:p w14:paraId="16BF4B47" w14:textId="77777777" w:rsidR="00164AC1" w:rsidRDefault="00164AC1" w:rsidP="00164AC1">
      <w:pPr>
        <w:tabs>
          <w:tab w:val="left" w:pos="0"/>
        </w:tabs>
        <w:spacing w:after="0" w:line="240" w:lineRule="auto"/>
        <w:jc w:val="left"/>
        <w:rPr>
          <w:rFonts w:ascii="Tahoma" w:hAnsi="Tahoma" w:cs="Tahoma"/>
          <w:color w:val="000000"/>
          <w:sz w:val="24"/>
          <w:szCs w:val="24"/>
        </w:rPr>
      </w:pPr>
      <w:r>
        <w:rPr>
          <w:rFonts w:ascii="Tahoma" w:hAnsi="Tahoma" w:cs="Tahoma"/>
          <w:color w:val="000000"/>
          <w:sz w:val="24"/>
          <w:szCs w:val="24"/>
        </w:rPr>
        <w:t xml:space="preserve">The 30-inch Floor Pedestal Globe, produced in conjunction with the Panoramic Studios of Philadelphia, was still available in the 1980 product catalog, although few were apparently sold. Production between 1975 and 1979 averaged 17 units per year. By 1984, the floor model had been removed from the APH catalog. Some of the original production copies of this globe are still displayed and used throughout the country in residential schools for the blind. </w:t>
      </w:r>
    </w:p>
    <w:p w14:paraId="43B79213" w14:textId="77777777" w:rsidR="00164AC1" w:rsidRDefault="00164AC1" w:rsidP="00164AC1">
      <w:pPr>
        <w:tabs>
          <w:tab w:val="left" w:pos="0"/>
        </w:tabs>
        <w:spacing w:after="0" w:line="240" w:lineRule="auto"/>
        <w:jc w:val="left"/>
        <w:rPr>
          <w:rFonts w:ascii="Tahoma" w:hAnsi="Tahoma" w:cs="Tahoma"/>
          <w:color w:val="000000"/>
          <w:sz w:val="24"/>
          <w:szCs w:val="24"/>
        </w:rPr>
      </w:pPr>
    </w:p>
    <w:p w14:paraId="746BADFA" w14:textId="77777777" w:rsidR="00164AC1" w:rsidRDefault="00164AC1" w:rsidP="00164AC1">
      <w:pPr>
        <w:tabs>
          <w:tab w:val="left" w:pos="0"/>
        </w:tabs>
        <w:spacing w:after="0" w:line="240" w:lineRule="auto"/>
        <w:jc w:val="left"/>
        <w:rPr>
          <w:rFonts w:ascii="Tahoma" w:hAnsi="Tahoma" w:cs="Tahoma"/>
          <w:color w:val="000000"/>
          <w:sz w:val="24"/>
          <w:szCs w:val="24"/>
        </w:rPr>
      </w:pPr>
      <w:r>
        <w:rPr>
          <w:noProof/>
        </w:rPr>
        <w:drawing>
          <wp:inline distT="0" distB="0" distL="0" distR="0" wp14:anchorId="7725FFCF" wp14:editId="07D39333">
            <wp:extent cx="2009775" cy="2181225"/>
            <wp:effectExtent l="0" t="0" r="9525" b="9525"/>
            <wp:docPr id="339" name="Picture 339" descr="APH Geophysical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PH Geophysical Glob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9775" cy="2181225"/>
                    </a:xfrm>
                    <a:prstGeom prst="rect">
                      <a:avLst/>
                    </a:prstGeom>
                    <a:noFill/>
                    <a:ln>
                      <a:noFill/>
                    </a:ln>
                  </pic:spPr>
                </pic:pic>
              </a:graphicData>
            </a:graphic>
          </wp:inline>
        </w:drawing>
      </w:r>
    </w:p>
    <w:p w14:paraId="61FE502C" w14:textId="77777777" w:rsidR="00164AC1" w:rsidRDefault="00164AC1" w:rsidP="00164AC1">
      <w:pPr>
        <w:tabs>
          <w:tab w:val="left" w:pos="0"/>
        </w:tabs>
        <w:spacing w:after="0" w:line="240" w:lineRule="auto"/>
        <w:jc w:val="left"/>
        <w:rPr>
          <w:rFonts w:ascii="Tahoma" w:hAnsi="Tahoma" w:cs="Tahoma"/>
          <w:color w:val="000000"/>
          <w:sz w:val="24"/>
          <w:szCs w:val="24"/>
        </w:rPr>
      </w:pPr>
    </w:p>
    <w:p w14:paraId="745687AA" w14:textId="77777777" w:rsidR="00164AC1" w:rsidRDefault="00164AC1" w:rsidP="00164AC1">
      <w:pPr>
        <w:tabs>
          <w:tab w:val="left" w:pos="0"/>
        </w:tabs>
        <w:spacing w:after="0" w:line="240" w:lineRule="auto"/>
        <w:jc w:val="left"/>
        <w:rPr>
          <w:rFonts w:ascii="Tahoma" w:hAnsi="Tahoma" w:cs="Tahoma"/>
          <w:sz w:val="24"/>
          <w:szCs w:val="24"/>
        </w:rPr>
      </w:pPr>
      <w:r>
        <w:rPr>
          <w:rFonts w:ascii="Tahoma" w:hAnsi="Tahoma" w:cs="Tahoma"/>
          <w:sz w:val="24"/>
          <w:szCs w:val="24"/>
        </w:rPr>
        <w:t xml:space="preserve">In 1959, APH introduced two 12-inch plastic relief globes—the Panoramic Model Globe and the Geo-Physical Model Globe. These globes were painstakingly hand-painted by APH production staff; they featured topographical detail, and their visual simplicity was ideal for low vision students. Only slight differences distinguished the two globes—type of base (cup-shaped versus tripod), equator design (indented versus a thin lip), and degree of elevation in comparison with horizontal distances (32 to 1 versus 50 to 1). In later years, only the Geophysical Globe was offered, and its base had been updated to a permanent metal stand (as shown in the photograph). </w:t>
      </w:r>
    </w:p>
    <w:p w14:paraId="369F833D" w14:textId="77777777" w:rsidR="00164AC1" w:rsidRDefault="00164AC1" w:rsidP="00164AC1">
      <w:pPr>
        <w:tabs>
          <w:tab w:val="left" w:pos="0"/>
        </w:tabs>
        <w:spacing w:after="0" w:line="240" w:lineRule="auto"/>
        <w:jc w:val="left"/>
        <w:rPr>
          <w:rFonts w:ascii="Tahoma" w:hAnsi="Tahoma" w:cs="Tahoma"/>
          <w:sz w:val="24"/>
          <w:szCs w:val="24"/>
        </w:rPr>
      </w:pPr>
    </w:p>
    <w:p w14:paraId="207A8604" w14:textId="77777777" w:rsidR="00164AC1" w:rsidRDefault="00164AC1" w:rsidP="00164AC1">
      <w:pPr>
        <w:tabs>
          <w:tab w:val="left" w:pos="0"/>
        </w:tabs>
        <w:spacing w:after="0" w:line="240" w:lineRule="auto"/>
        <w:jc w:val="left"/>
        <w:rPr>
          <w:rFonts w:ascii="Tahoma" w:hAnsi="Tahoma" w:cs="Tahoma"/>
          <w:sz w:val="24"/>
          <w:szCs w:val="24"/>
        </w:rPr>
      </w:pPr>
      <w:r>
        <w:rPr>
          <w:rFonts w:ascii="Tahoma" w:hAnsi="Tahoma" w:cs="Tahoma"/>
          <w:sz w:val="24"/>
          <w:szCs w:val="24"/>
        </w:rPr>
        <w:t xml:space="preserve">The painting effort required to produce the Geophysical Globe eventually proved too laborious and expensive in the midst of an ever-increasing number of new educational </w:t>
      </w:r>
      <w:r>
        <w:rPr>
          <w:rFonts w:ascii="Tahoma" w:hAnsi="Tahoma" w:cs="Tahoma"/>
          <w:sz w:val="24"/>
          <w:szCs w:val="24"/>
        </w:rPr>
        <w:lastRenderedPageBreak/>
        <w:t xml:space="preserve">products manufactured in-house during the 1990s. At the sluggish production rate of two painted globes per day, and complicated by the extra step of epoxy reinforcement and limited floor space for drying, an alternative manufacturing approach was needed. </w:t>
      </w:r>
    </w:p>
    <w:p w14:paraId="17740C8A" w14:textId="77777777" w:rsidR="00164AC1" w:rsidRDefault="00164AC1" w:rsidP="00164AC1">
      <w:pPr>
        <w:tabs>
          <w:tab w:val="left" w:pos="0"/>
        </w:tabs>
        <w:spacing w:after="0" w:line="240" w:lineRule="auto"/>
        <w:jc w:val="left"/>
        <w:rPr>
          <w:rFonts w:ascii="Tahoma" w:hAnsi="Tahoma" w:cs="Tahoma"/>
          <w:sz w:val="24"/>
          <w:szCs w:val="24"/>
        </w:rPr>
      </w:pPr>
    </w:p>
    <w:p w14:paraId="5A11CFBD" w14:textId="77777777" w:rsidR="00164AC1" w:rsidRDefault="00164AC1" w:rsidP="00164AC1">
      <w:pPr>
        <w:tabs>
          <w:tab w:val="left" w:pos="0"/>
        </w:tabs>
        <w:spacing w:after="0" w:line="240" w:lineRule="auto"/>
        <w:jc w:val="left"/>
        <w:rPr>
          <w:rFonts w:ascii="Tahoma" w:hAnsi="Tahoma" w:cs="Tahoma"/>
          <w:sz w:val="24"/>
          <w:szCs w:val="24"/>
          <w:highlight w:val="yellow"/>
        </w:rPr>
      </w:pPr>
      <w:r>
        <w:rPr>
          <w:rFonts w:ascii="Tahoma" w:hAnsi="Tahoma" w:cs="Tahoma"/>
          <w:sz w:val="24"/>
          <w:szCs w:val="24"/>
        </w:rPr>
        <w:t>In 1993, the current project leader and T. Poppe addressed the challenge of creating a new tactile globe that imposed less production time and translated into a cost-savings for the customer. Using a production approach conceptualized by the project leader—specifically, the application of two clear vacuum-formed hemispheres onto a commercially-available globe—the model/pattern maker undertook the tooling of a new “world” mold. The new mold featured a pebbly, braille-like texture for continental land masses with higher elevations noted by a slightly different areal pattern; raised latitude and longitude lines were formed as well. The two-part mold was used for vacuum-forming the northern and southern hemispheres out of clear thin vinyl; the two halves were then registered onto a purchased 12-inch table-top political globe. This manufacturing process translated into a 67% cost reduction and the introduction of a new globe—Globe: Tactile and Visual—in 1994.</w:t>
      </w:r>
    </w:p>
    <w:p w14:paraId="785B7C0B" w14:textId="77777777" w:rsidR="00164AC1" w:rsidRDefault="00164AC1" w:rsidP="00164AC1">
      <w:pPr>
        <w:tabs>
          <w:tab w:val="left" w:pos="0"/>
        </w:tabs>
        <w:spacing w:after="0" w:line="240" w:lineRule="auto"/>
        <w:jc w:val="left"/>
        <w:rPr>
          <w:rFonts w:ascii="Tahoma" w:hAnsi="Tahoma" w:cs="Tahoma"/>
          <w:sz w:val="24"/>
          <w:szCs w:val="24"/>
          <w:highlight w:val="yellow"/>
        </w:rPr>
      </w:pPr>
    </w:p>
    <w:p w14:paraId="68B2B1E6"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urgency to find a solution to the globe’s production difficulties, followed by immediate implementation of the new process, prevented the project staff from conducting a formal field test study of its design. Although the current globe design has served its purpose for two decades, the project staff have always desired to revisit the mold and make improvements to its tactile quality. Prompted by many compliments about the former Geophysical Globe, paired with the arrival of talking globes on the market, globe design discussions surfaced periodically throughout the years. Although tactile adaptations of commercial talking globes were considered in 2003 and proposed in a formal product submission to the Product Evaluation Team and the Product Advisory and Review Committee (PARC), the discontinuation of such globes alerted APH that creating extensive production tooling for a potentially scrapped commercial product was a risky undertaking. In addition, talking globes have the disadvantage of presenting too many sight-dependent tasks, such as asking questions about very specific locations/landmarks; the detail required to perform the tasks cannot be adequately captured in a tactile counterpart.</w:t>
      </w:r>
    </w:p>
    <w:p w14:paraId="2A5FA0CB"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31A8563A"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In June 2012, the project leader visited PARC and proposed active development on the tactile globe. Her idea involved re-introducing the popular topographical relief style encountered in the Geophysical Globe and marrying it with the current print globe; inclusion of braille labels for continents, oceans, and latitude/longitude lines was planned. T. Poppe created a small sample of the anticipated globe design and shared it with the Product Development Committee on August 1, 2012. All attending supported the intended improvements. Production staff were copacetic with the suggested manufacturing procedures.</w:t>
      </w:r>
    </w:p>
    <w:p w14:paraId="2200B7AE"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10934211"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 xml:space="preserve">Significant progress was made on the design and development of the new Tactile World Globe throughout FY 2013. Guided by early feedback garnered during a Product Input Session at APH’s Annual Meeting in October, the project leader and T. Poppe made numerous decisions about various globe features including the type of tactile latitude and longitude lines, braille label positions for all continents and oceans, and topography enhancements to replace the less-desired “pebbled” texture of the existing globe. The staff also located a desirable non-glare vinyl to use for the prototype model. </w:t>
      </w:r>
    </w:p>
    <w:p w14:paraId="7C5A2DF6"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2AA22184"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By the end of March 2013, T. Poppe had completed sculpting the Northern Hemisphere. The decision was made to field test only the Northern Hemisphere to verify that the presentation was ideal for student use before significant tooling effort was undertaken for the production of the entire globe. A fiberglass master for eventual vacuum-forming of the Northern Hemisphere was built and tested. The first attempt to form a part proved successful; the registration of the tactile part to the print globe was ideal, and proper fit was verified. By the end of April, 20 complete prototypes were assembled, each with the transparent, tactile hemisphere applied permanently to the commercial globe.</w:t>
      </w:r>
    </w:p>
    <w:p w14:paraId="28EC9534" w14:textId="77777777" w:rsidR="00164AC1" w:rsidRDefault="00164AC1" w:rsidP="00164AC1">
      <w:pPr>
        <w:widowControl/>
        <w:tabs>
          <w:tab w:val="left" w:pos="0"/>
        </w:tabs>
        <w:adjustRightInd/>
        <w:spacing w:after="0" w:line="240" w:lineRule="auto"/>
        <w:jc w:val="left"/>
        <w:rPr>
          <w:rFonts w:ascii="Tahoma" w:hAnsi="Tahoma" w:cs="Tahoma"/>
          <w:sz w:val="24"/>
          <w:szCs w:val="24"/>
          <w:highlight w:val="yellow"/>
        </w:rPr>
      </w:pPr>
    </w:p>
    <w:p w14:paraId="1724B3F9"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Anticipating that sufficient time was still available to field test in the spring, the project leader posted a field test announcement in the April issue of </w:t>
      </w:r>
      <w:r>
        <w:rPr>
          <w:rFonts w:ascii="Tahoma" w:hAnsi="Tahoma" w:cs="Tahoma"/>
          <w:i/>
          <w:sz w:val="24"/>
          <w:szCs w:val="24"/>
        </w:rPr>
        <w:t>APH News</w:t>
      </w:r>
      <w:r>
        <w:rPr>
          <w:rFonts w:ascii="Tahoma" w:hAnsi="Tahoma" w:cs="Tahoma"/>
          <w:sz w:val="24"/>
          <w:szCs w:val="24"/>
        </w:rPr>
        <w:t>. The announcement was also e-mailed to those in Research’s field tester database who had expressed interest in evaluating social studies products. Although approximately a dozen teachers responded to the request, it was decided to postpone the field test activity until the beginning of the 2013-2014 school year to give teachers a lengthier and more convenient timeframe for evaluating the product. The same teachers who expressed interest in field testing agreed to the updated schedule.</w:t>
      </w:r>
    </w:p>
    <w:p w14:paraId="76192741" w14:textId="77777777" w:rsidR="00164AC1" w:rsidRDefault="00164AC1" w:rsidP="00164AC1">
      <w:pPr>
        <w:widowControl/>
        <w:tabs>
          <w:tab w:val="left" w:pos="0"/>
        </w:tabs>
        <w:adjustRightInd/>
        <w:spacing w:after="0" w:line="240" w:lineRule="auto"/>
        <w:jc w:val="left"/>
        <w:rPr>
          <w:rFonts w:ascii="Tahoma" w:hAnsi="Tahoma" w:cs="Tahoma"/>
          <w:sz w:val="24"/>
          <w:szCs w:val="24"/>
          <w:highlight w:val="yellow"/>
        </w:rPr>
      </w:pPr>
    </w:p>
    <w:p w14:paraId="3E03D39C"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Prior to field testing, the project leader constructed an extensive evaluation packet with multiple rating opportunities for each main design feature of the prototype. Beyond just a product evaluation form, a student outcome form was created to assess each student’s basic knowledge of a world globe prior to the use of the prototype. In addition, 25 assessment tasks were devised to test the readability of the new Northern Hemisphere. Carie Ernst reviewed the questions to check for clarity and accuracy from a cartographer’s expertise. </w:t>
      </w:r>
    </w:p>
    <w:p w14:paraId="33D9F033"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4AE096EA"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On September 17, 2014, prototypes were mailed to a total of 18 teachers of the visually impaired representing the states of Missouri, Michigan, New York (2), Texas (2), California (2), Louisiana, Tennessee, Nebraska, North Carolina, Maryland, Utah, Ohio, Kentucky, Pennsylvania, and Montana. </w:t>
      </w:r>
    </w:p>
    <w:p w14:paraId="250A664D"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1B0362E7"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 total of 14 completed evaluations and 37 student outcome forms were returned from participating field test sites by January 2015. Some evaluators were unable to complete </w:t>
      </w:r>
      <w:r>
        <w:rPr>
          <w:rFonts w:ascii="Tahoma" w:hAnsi="Tahoma" w:cs="Tahoma"/>
          <w:sz w:val="24"/>
          <w:szCs w:val="24"/>
        </w:rPr>
        <w:lastRenderedPageBreak/>
        <w:t xml:space="preserve">the evaluation process. Nevertheless, sufficient data was collected to determine the effectiveness of the new bas relief design of the prototype globe. The project leader intermittently recorded data from these student outcome forms as time allowed. The research assistant created a Microsoft® Excel® spreadsheet to report the students’ performances on the pre-quiz and 25 related assessment tasks. </w:t>
      </w:r>
    </w:p>
    <w:p w14:paraId="6BF603F8"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580328F1"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14 field evaluators represented the states of California, Ohio, Louisiana, Maryland, Michigan (2), Montana, Nebraska, New York (2), North Carolina, Tennessee, Texas, and Utah.</w:t>
      </w:r>
    </w:p>
    <w:p w14:paraId="0C469C77" w14:textId="77777777" w:rsidR="00164AC1" w:rsidRDefault="00164AC1" w:rsidP="00164AC1">
      <w:pPr>
        <w:widowControl/>
        <w:tabs>
          <w:tab w:val="left" w:pos="0"/>
        </w:tabs>
        <w:adjustRightInd/>
        <w:spacing w:after="0" w:line="240" w:lineRule="auto"/>
        <w:jc w:val="left"/>
        <w:rPr>
          <w:rFonts w:ascii="Tahoma" w:hAnsi="Tahoma" w:cs="Tahoma"/>
          <w:b/>
          <w:sz w:val="24"/>
          <w:szCs w:val="24"/>
          <w:u w:val="single"/>
        </w:rPr>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2340"/>
        <w:gridCol w:w="2880"/>
      </w:tblGrid>
      <w:tr w:rsidR="00164AC1" w14:paraId="278FE3F8" w14:textId="77777777" w:rsidTr="00AD7D81">
        <w:tc>
          <w:tcPr>
            <w:tcW w:w="8010" w:type="dxa"/>
            <w:gridSpan w:val="3"/>
            <w:tcBorders>
              <w:top w:val="single" w:sz="4" w:space="0" w:color="auto"/>
              <w:left w:val="single" w:sz="4" w:space="0" w:color="auto"/>
              <w:bottom w:val="single" w:sz="4" w:space="0" w:color="auto"/>
              <w:right w:val="single" w:sz="4" w:space="0" w:color="auto"/>
            </w:tcBorders>
            <w:shd w:val="clear" w:color="auto" w:fill="0070C0"/>
            <w:hideMark/>
          </w:tcPr>
          <w:p w14:paraId="0BED3ED3" w14:textId="77777777" w:rsidR="00164AC1" w:rsidRDefault="00164AC1" w:rsidP="00AD7D81">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Type of Educational Setting (N =14)</w:t>
            </w:r>
          </w:p>
        </w:tc>
      </w:tr>
      <w:tr w:rsidR="00164AC1" w14:paraId="109DF4F2" w14:textId="77777777" w:rsidTr="00AD7D81">
        <w:trPr>
          <w:trHeight w:val="341"/>
        </w:trPr>
        <w:tc>
          <w:tcPr>
            <w:tcW w:w="2790" w:type="dxa"/>
            <w:tcBorders>
              <w:top w:val="single" w:sz="4" w:space="0" w:color="auto"/>
              <w:left w:val="single" w:sz="4" w:space="0" w:color="auto"/>
              <w:bottom w:val="single" w:sz="4" w:space="0" w:color="auto"/>
              <w:right w:val="single" w:sz="4" w:space="0" w:color="auto"/>
            </w:tcBorders>
            <w:hideMark/>
          </w:tcPr>
          <w:p w14:paraId="5629673A"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Itinerant</w:t>
            </w:r>
          </w:p>
        </w:tc>
        <w:tc>
          <w:tcPr>
            <w:tcW w:w="2340" w:type="dxa"/>
            <w:tcBorders>
              <w:top w:val="single" w:sz="4" w:space="0" w:color="auto"/>
              <w:left w:val="single" w:sz="4" w:space="0" w:color="auto"/>
              <w:bottom w:val="single" w:sz="4" w:space="0" w:color="auto"/>
              <w:right w:val="single" w:sz="4" w:space="0" w:color="auto"/>
            </w:tcBorders>
            <w:hideMark/>
          </w:tcPr>
          <w:p w14:paraId="0D69F683"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Residential</w:t>
            </w:r>
          </w:p>
        </w:tc>
        <w:tc>
          <w:tcPr>
            <w:tcW w:w="2880" w:type="dxa"/>
            <w:tcBorders>
              <w:top w:val="single" w:sz="4" w:space="0" w:color="auto"/>
              <w:left w:val="single" w:sz="4" w:space="0" w:color="auto"/>
              <w:bottom w:val="single" w:sz="4" w:space="0" w:color="auto"/>
              <w:right w:val="single" w:sz="4" w:space="0" w:color="auto"/>
            </w:tcBorders>
            <w:hideMark/>
          </w:tcPr>
          <w:p w14:paraId="3522BC48"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Resource</w:t>
            </w:r>
          </w:p>
        </w:tc>
      </w:tr>
      <w:tr w:rsidR="00164AC1" w14:paraId="2B17C3A8" w14:textId="77777777" w:rsidTr="00AD7D81">
        <w:tc>
          <w:tcPr>
            <w:tcW w:w="2790" w:type="dxa"/>
            <w:tcBorders>
              <w:top w:val="single" w:sz="4" w:space="0" w:color="auto"/>
              <w:left w:val="single" w:sz="4" w:space="0" w:color="auto"/>
              <w:bottom w:val="single" w:sz="4" w:space="0" w:color="auto"/>
              <w:right w:val="single" w:sz="4" w:space="0" w:color="auto"/>
            </w:tcBorders>
            <w:hideMark/>
          </w:tcPr>
          <w:p w14:paraId="16CA92C7" w14:textId="77777777" w:rsidR="00164AC1" w:rsidRDefault="00164AC1" w:rsidP="00AD7D81">
            <w:pPr>
              <w:widowControl/>
              <w:adjustRightInd/>
              <w:spacing w:after="0" w:line="240" w:lineRule="auto"/>
              <w:jc w:val="center"/>
              <w:rPr>
                <w:rFonts w:ascii="Tahoma" w:eastAsia="Calibri" w:hAnsi="Tahoma" w:cs="Tahoma"/>
                <w:szCs w:val="24"/>
              </w:rPr>
            </w:pPr>
            <w:r>
              <w:rPr>
                <w:rFonts w:ascii="Tahoma" w:eastAsia="Calibri" w:hAnsi="Tahoma" w:cs="Tahoma"/>
                <w:szCs w:val="24"/>
              </w:rPr>
              <w:t>OH, MI (2), NC, NE, NY, TX, UT</w:t>
            </w:r>
          </w:p>
          <w:p w14:paraId="746D8BDF"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57%</w:t>
            </w:r>
          </w:p>
        </w:tc>
        <w:tc>
          <w:tcPr>
            <w:tcW w:w="2340" w:type="dxa"/>
            <w:tcBorders>
              <w:top w:val="single" w:sz="4" w:space="0" w:color="auto"/>
              <w:left w:val="single" w:sz="4" w:space="0" w:color="auto"/>
              <w:bottom w:val="single" w:sz="4" w:space="0" w:color="auto"/>
              <w:right w:val="single" w:sz="4" w:space="0" w:color="auto"/>
            </w:tcBorders>
            <w:hideMark/>
          </w:tcPr>
          <w:p w14:paraId="299BD0F7" w14:textId="77777777" w:rsidR="00164AC1" w:rsidRDefault="00164AC1" w:rsidP="00AD7D81">
            <w:pPr>
              <w:widowControl/>
              <w:adjustRightInd/>
              <w:spacing w:after="0" w:line="240" w:lineRule="auto"/>
              <w:jc w:val="center"/>
              <w:rPr>
                <w:rFonts w:ascii="Tahoma" w:eastAsia="Calibri" w:hAnsi="Tahoma" w:cs="Tahoma"/>
                <w:szCs w:val="24"/>
              </w:rPr>
            </w:pPr>
            <w:r>
              <w:rPr>
                <w:rFonts w:ascii="Tahoma" w:eastAsia="Calibri" w:hAnsi="Tahoma" w:cs="Tahoma"/>
                <w:szCs w:val="24"/>
              </w:rPr>
              <w:t>LA, MD, NY, TN</w:t>
            </w:r>
          </w:p>
          <w:p w14:paraId="59AC5D62"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29%</w:t>
            </w:r>
          </w:p>
        </w:tc>
        <w:tc>
          <w:tcPr>
            <w:tcW w:w="2880" w:type="dxa"/>
            <w:tcBorders>
              <w:top w:val="single" w:sz="4" w:space="0" w:color="auto"/>
              <w:left w:val="single" w:sz="4" w:space="0" w:color="auto"/>
              <w:bottom w:val="single" w:sz="4" w:space="0" w:color="auto"/>
              <w:right w:val="single" w:sz="4" w:space="0" w:color="auto"/>
            </w:tcBorders>
            <w:hideMark/>
          </w:tcPr>
          <w:p w14:paraId="448767A5" w14:textId="77777777" w:rsidR="00164AC1" w:rsidRDefault="00164AC1" w:rsidP="00AD7D81">
            <w:pPr>
              <w:widowControl/>
              <w:adjustRightInd/>
              <w:spacing w:after="0" w:line="240" w:lineRule="auto"/>
              <w:jc w:val="center"/>
              <w:rPr>
                <w:rFonts w:ascii="Tahoma" w:eastAsia="Calibri" w:hAnsi="Tahoma" w:cs="Tahoma"/>
                <w:szCs w:val="24"/>
              </w:rPr>
            </w:pPr>
            <w:r>
              <w:rPr>
                <w:rFonts w:ascii="Tahoma" w:eastAsia="Calibri" w:hAnsi="Tahoma" w:cs="Tahoma"/>
                <w:szCs w:val="24"/>
              </w:rPr>
              <w:t>CA, MT</w:t>
            </w:r>
          </w:p>
          <w:p w14:paraId="19A00620"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14%</w:t>
            </w:r>
          </w:p>
        </w:tc>
      </w:tr>
    </w:tbl>
    <w:p w14:paraId="49B9C931" w14:textId="77777777" w:rsidR="00164AC1" w:rsidRDefault="00164AC1" w:rsidP="00164AC1">
      <w:pPr>
        <w:widowControl/>
        <w:tabs>
          <w:tab w:val="left" w:pos="0"/>
        </w:tabs>
        <w:adjustRightInd/>
        <w:spacing w:after="0" w:line="240" w:lineRule="auto"/>
        <w:jc w:val="left"/>
        <w:rPr>
          <w:rFonts w:ascii="Tahoma" w:hAnsi="Tahoma" w:cs="Tahoma"/>
          <w:b/>
          <w:sz w:val="24"/>
          <w:szCs w:val="24"/>
        </w:rPr>
      </w:pPr>
    </w:p>
    <w:p w14:paraId="77682960"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Participating evaluators varied in their teaching experience with the largest percentage (33%) reporting 21 or more years teaching experience; 27% had 0-5 years teaching experience, 20% reported 6-10 years teaching experience, and another 20% reported 11-25 years teaching experience. Various titles and professions were represented in this teacher sample (e.g., teacher of the visually impaired, social studies teacher, teacher consultant for the visually impaired, orientation and mobility instructor, vision specialist, and paraprofessional). All of the evaluators were Caucasian/White.</w:t>
      </w:r>
    </w:p>
    <w:p w14:paraId="72083A23"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40AB5111"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majority (93%) of the participating evaluators were familiar with APH’s existing globe and had used it with their student(s); 71% had the existing APH globe available for comparison purposes during the field test activity. All evaluators briefly described their current teaching strategies for teaching geography and map skills. Reported strategies included starting with handmade tactile maps of a familiar area (e.g., school, classroom) and then progressing to unfamiliar areas (e.g., globe, US map, world atlas), teaching cardinal directions, introducing concepts of keys and legends, presenting globes and maps in a systematic manner, and so forth. Over one-third (35%) indicated they teach geography/map skills to their students less than once a week. Equal percentages taught these skills/concepts either once a week (14%) or two or three times a week (14%). A smaller percentage (7%) indicated “more than five times a week.” Among the most challenging concepts for the students to grasp were latitude and longitude/imaginary lines and points, location of continents and land features, where objects on a globe/map are in relation to other objects, understanding how the globe relates to a flat tactile map, and “seeing the whole picture and understanding where one part is in relation to another.”</w:t>
      </w:r>
    </w:p>
    <w:p w14:paraId="0751D8DD"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69F94809"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 xml:space="preserve">Collectively, the field evaluators used the prototype of Tactile World Globe (the Northern Hemisphere only) with a total of 37 students. </w:t>
      </w:r>
    </w:p>
    <w:p w14:paraId="1B4D727D"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[Note: The decision was made to field test only the Northern Hemisphere to verify that the presentation was ideal for student use before significant tooling effort was undertaken for the production of the entire globe.]</w:t>
      </w:r>
    </w:p>
    <w:p w14:paraId="052DEA7F"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4D89CFBF"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observed in Table 1, the 37 students varied in age, grade level, ethnicity, and preferred reading medium. A small percentage (16%) were reported as having additional disabilities besides visual impairments and blindness. </w:t>
      </w:r>
    </w:p>
    <w:p w14:paraId="3AF3A269" w14:textId="77777777" w:rsidR="00164AC1" w:rsidRDefault="00164AC1" w:rsidP="00164AC1">
      <w:pPr>
        <w:widowControl/>
        <w:tabs>
          <w:tab w:val="left" w:pos="0"/>
        </w:tabs>
        <w:adjustRightInd/>
        <w:spacing w:after="0" w:line="240" w:lineRule="auto"/>
        <w:jc w:val="left"/>
        <w:rPr>
          <w:rFonts w:ascii="Tahoma" w:hAnsi="Tahoma" w:cs="Tahoma"/>
          <w:b/>
          <w:sz w:val="24"/>
          <w:szCs w:val="24"/>
        </w:rPr>
      </w:pP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25"/>
        <w:gridCol w:w="1415"/>
        <w:gridCol w:w="90"/>
        <w:gridCol w:w="957"/>
        <w:gridCol w:w="663"/>
        <w:gridCol w:w="1530"/>
        <w:gridCol w:w="1530"/>
      </w:tblGrid>
      <w:tr w:rsidR="00164AC1" w14:paraId="573DDE2B" w14:textId="77777777" w:rsidTr="00AD7D81">
        <w:trPr>
          <w:trHeight w:val="395"/>
        </w:trPr>
        <w:tc>
          <w:tcPr>
            <w:tcW w:w="8010" w:type="dxa"/>
            <w:gridSpan w:val="7"/>
            <w:tcBorders>
              <w:top w:val="single" w:sz="4" w:space="0" w:color="000000"/>
              <w:left w:val="single" w:sz="4" w:space="0" w:color="000000"/>
              <w:bottom w:val="single" w:sz="4" w:space="0" w:color="000000"/>
              <w:right w:val="single" w:sz="4" w:space="0" w:color="000000"/>
            </w:tcBorders>
            <w:hideMark/>
          </w:tcPr>
          <w:p w14:paraId="2FAA6FAF" w14:textId="77777777" w:rsidR="00164AC1" w:rsidRDefault="00164AC1" w:rsidP="00AD7D81">
            <w:pPr>
              <w:widowControl/>
              <w:tabs>
                <w:tab w:val="left" w:pos="90"/>
                <w:tab w:val="left" w:pos="2600"/>
                <w:tab w:val="center" w:pos="3365"/>
              </w:tabs>
              <w:adjustRightInd/>
              <w:spacing w:after="0" w:line="240" w:lineRule="auto"/>
              <w:jc w:val="left"/>
              <w:rPr>
                <w:rFonts w:ascii="Tahoma" w:eastAsia="Calibri" w:hAnsi="Tahoma" w:cs="Tahoma"/>
                <w:b/>
                <w:sz w:val="24"/>
                <w:szCs w:val="24"/>
              </w:rPr>
            </w:pPr>
            <w:r>
              <w:rPr>
                <w:rFonts w:ascii="Tahoma" w:eastAsia="Calibri" w:hAnsi="Tahoma" w:cs="Tahoma"/>
                <w:b/>
                <w:sz w:val="24"/>
                <w:szCs w:val="24"/>
              </w:rPr>
              <w:t>Table 1</w:t>
            </w:r>
          </w:p>
          <w:p w14:paraId="388B68BD" w14:textId="77777777" w:rsidR="00164AC1" w:rsidRDefault="00164AC1" w:rsidP="00AD7D81">
            <w:pPr>
              <w:widowControl/>
              <w:tabs>
                <w:tab w:val="left" w:pos="90"/>
                <w:tab w:val="left" w:pos="2600"/>
                <w:tab w:val="center" w:pos="3365"/>
              </w:tabs>
              <w:adjustRightInd/>
              <w:spacing w:after="0" w:line="240" w:lineRule="auto"/>
              <w:jc w:val="left"/>
              <w:rPr>
                <w:rFonts w:ascii="Tahoma" w:eastAsia="Calibri" w:hAnsi="Tahoma" w:cs="Tahoma"/>
                <w:i/>
                <w:szCs w:val="24"/>
              </w:rPr>
            </w:pPr>
            <w:r>
              <w:rPr>
                <w:rFonts w:ascii="Tahoma" w:eastAsia="Calibri" w:hAnsi="Tahoma" w:cs="Tahoma"/>
                <w:i/>
                <w:sz w:val="24"/>
                <w:szCs w:val="24"/>
              </w:rPr>
              <w:t>Student Sample (Gender, Age, Grade Level, Ethnicity, Preferred Reading Medium, and Other Disabilities)</w:t>
            </w:r>
          </w:p>
        </w:tc>
      </w:tr>
      <w:tr w:rsidR="00164AC1" w14:paraId="2084C1F5" w14:textId="77777777" w:rsidTr="00AD7D81">
        <w:trPr>
          <w:trHeight w:val="395"/>
        </w:trPr>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7B810AB5" w14:textId="77777777" w:rsidR="00164AC1" w:rsidRDefault="00164AC1" w:rsidP="00AD7D81">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GENDER</w:t>
            </w:r>
          </w:p>
        </w:tc>
      </w:tr>
      <w:tr w:rsidR="00164AC1" w14:paraId="4B2C8AEB"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2011A5C1"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Female</w:t>
            </w:r>
          </w:p>
        </w:tc>
        <w:tc>
          <w:tcPr>
            <w:tcW w:w="2462" w:type="dxa"/>
            <w:gridSpan w:val="3"/>
            <w:tcBorders>
              <w:top w:val="single" w:sz="4" w:space="0" w:color="000000"/>
              <w:left w:val="single" w:sz="4" w:space="0" w:color="000000"/>
              <w:bottom w:val="single" w:sz="4" w:space="0" w:color="000000"/>
              <w:right w:val="single" w:sz="4" w:space="0" w:color="000000"/>
            </w:tcBorders>
            <w:hideMark/>
          </w:tcPr>
          <w:p w14:paraId="6010971B"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c>
          <w:tcPr>
            <w:tcW w:w="3723" w:type="dxa"/>
            <w:gridSpan w:val="3"/>
            <w:tcBorders>
              <w:top w:val="single" w:sz="4" w:space="0" w:color="000000"/>
              <w:left w:val="single" w:sz="4" w:space="0" w:color="000000"/>
              <w:bottom w:val="single" w:sz="4" w:space="0" w:color="000000"/>
              <w:right w:val="single" w:sz="4" w:space="0" w:color="000000"/>
            </w:tcBorders>
            <w:hideMark/>
          </w:tcPr>
          <w:p w14:paraId="7781D746"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51%</w:t>
            </w:r>
          </w:p>
        </w:tc>
      </w:tr>
      <w:tr w:rsidR="00164AC1" w14:paraId="496C2481"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06DA483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Male</w:t>
            </w:r>
          </w:p>
        </w:tc>
        <w:tc>
          <w:tcPr>
            <w:tcW w:w="2462" w:type="dxa"/>
            <w:gridSpan w:val="3"/>
            <w:tcBorders>
              <w:top w:val="single" w:sz="4" w:space="0" w:color="000000"/>
              <w:left w:val="single" w:sz="4" w:space="0" w:color="000000"/>
              <w:bottom w:val="single" w:sz="4" w:space="0" w:color="000000"/>
              <w:right w:val="single" w:sz="4" w:space="0" w:color="000000"/>
            </w:tcBorders>
            <w:hideMark/>
          </w:tcPr>
          <w:p w14:paraId="7F104C1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18</w:t>
            </w:r>
          </w:p>
        </w:tc>
        <w:tc>
          <w:tcPr>
            <w:tcW w:w="3723" w:type="dxa"/>
            <w:gridSpan w:val="3"/>
            <w:tcBorders>
              <w:top w:val="single" w:sz="4" w:space="0" w:color="000000"/>
              <w:left w:val="single" w:sz="4" w:space="0" w:color="000000"/>
              <w:bottom w:val="single" w:sz="4" w:space="0" w:color="000000"/>
              <w:right w:val="single" w:sz="4" w:space="0" w:color="000000"/>
            </w:tcBorders>
            <w:hideMark/>
          </w:tcPr>
          <w:p w14:paraId="2F4371A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49%</w:t>
            </w:r>
          </w:p>
        </w:tc>
      </w:tr>
      <w:tr w:rsidR="00164AC1" w14:paraId="206A04AD" w14:textId="77777777" w:rsidTr="00AD7D81">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54C146F9" w14:textId="77777777" w:rsidR="00164AC1" w:rsidRDefault="00164AC1" w:rsidP="00AD7D81">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N = 37</w:t>
            </w:r>
          </w:p>
        </w:tc>
        <w:tc>
          <w:tcPr>
            <w:tcW w:w="2462" w:type="dxa"/>
            <w:gridSpan w:val="3"/>
            <w:tcBorders>
              <w:top w:val="single" w:sz="4" w:space="0" w:color="000000"/>
              <w:left w:val="single" w:sz="4" w:space="0" w:color="000000"/>
              <w:bottom w:val="single" w:sz="4" w:space="0" w:color="000000"/>
              <w:right w:val="single" w:sz="4" w:space="0" w:color="000000"/>
            </w:tcBorders>
            <w:shd w:val="clear" w:color="auto" w:fill="FFFF99"/>
          </w:tcPr>
          <w:p w14:paraId="15CC9DB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p>
        </w:tc>
        <w:tc>
          <w:tcPr>
            <w:tcW w:w="3723" w:type="dxa"/>
            <w:gridSpan w:val="3"/>
            <w:tcBorders>
              <w:top w:val="single" w:sz="4" w:space="0" w:color="000000"/>
              <w:left w:val="single" w:sz="4" w:space="0" w:color="000000"/>
              <w:bottom w:val="single" w:sz="4" w:space="0" w:color="000000"/>
              <w:right w:val="single" w:sz="4" w:space="0" w:color="000000"/>
            </w:tcBorders>
            <w:shd w:val="clear" w:color="auto" w:fill="FFFF99"/>
            <w:hideMark/>
          </w:tcPr>
          <w:p w14:paraId="65CA63F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100%</w:t>
            </w:r>
          </w:p>
        </w:tc>
      </w:tr>
      <w:tr w:rsidR="00164AC1" w14:paraId="6A5FCB4F" w14:textId="77777777" w:rsidTr="00AD7D81">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1E4223B0" w14:textId="77777777" w:rsidR="00164AC1" w:rsidRDefault="00164AC1" w:rsidP="00AD7D81">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AGE</w:t>
            </w:r>
          </w:p>
        </w:tc>
      </w:tr>
      <w:tr w:rsidR="00164AC1" w14:paraId="4CFB3EA7"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780794A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6 years </w:t>
            </w:r>
          </w:p>
        </w:tc>
        <w:tc>
          <w:tcPr>
            <w:tcW w:w="1415" w:type="dxa"/>
            <w:tcBorders>
              <w:top w:val="single" w:sz="4" w:space="0" w:color="000000"/>
              <w:left w:val="single" w:sz="4" w:space="0" w:color="000000"/>
              <w:bottom w:val="single" w:sz="4" w:space="0" w:color="000000"/>
              <w:right w:val="single" w:sz="4" w:space="0" w:color="000000"/>
            </w:tcBorders>
            <w:hideMark/>
          </w:tcPr>
          <w:p w14:paraId="55DDB2CA"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3520C22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44C62D89" w14:textId="77777777" w:rsidR="00164AC1" w:rsidRDefault="00164AC1" w:rsidP="00AD7D81">
            <w:pPr>
              <w:widowControl/>
              <w:tabs>
                <w:tab w:val="left" w:pos="90"/>
              </w:tabs>
              <w:adjustRightInd/>
              <w:spacing w:after="0" w:line="240" w:lineRule="auto"/>
              <w:jc w:val="center"/>
              <w:rPr>
                <w:rFonts w:ascii="Tahoma" w:eastAsia="Calibri" w:hAnsi="Tahoma" w:cs="Tahoma"/>
                <w:color w:val="000000"/>
                <w:sz w:val="24"/>
                <w:szCs w:val="24"/>
              </w:rPr>
            </w:pPr>
            <w:r>
              <w:rPr>
                <w:rFonts w:ascii="Tahoma" w:eastAsia="Calibri" w:hAnsi="Tahoma" w:cs="Tahoma"/>
                <w:color w:val="000000"/>
                <w:sz w:val="24"/>
                <w:szCs w:val="24"/>
              </w:rPr>
              <w:t>12</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01CDBDE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32%</w:t>
            </w:r>
          </w:p>
        </w:tc>
      </w:tr>
      <w:tr w:rsidR="00164AC1" w14:paraId="1FFA9F1A"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5D9F708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7 years </w:t>
            </w:r>
          </w:p>
        </w:tc>
        <w:tc>
          <w:tcPr>
            <w:tcW w:w="1415" w:type="dxa"/>
            <w:tcBorders>
              <w:top w:val="single" w:sz="4" w:space="0" w:color="000000"/>
              <w:left w:val="single" w:sz="4" w:space="0" w:color="000000"/>
              <w:bottom w:val="single" w:sz="4" w:space="0" w:color="000000"/>
              <w:right w:val="single" w:sz="4" w:space="0" w:color="000000"/>
            </w:tcBorders>
            <w:hideMark/>
          </w:tcPr>
          <w:p w14:paraId="48ADA09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47F5E897"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FE8C3BE"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FAA3686"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19F647BF"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6CB67BEA"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8 years </w:t>
            </w:r>
          </w:p>
        </w:tc>
        <w:tc>
          <w:tcPr>
            <w:tcW w:w="1415" w:type="dxa"/>
            <w:tcBorders>
              <w:top w:val="single" w:sz="4" w:space="0" w:color="000000"/>
              <w:left w:val="single" w:sz="4" w:space="0" w:color="000000"/>
              <w:bottom w:val="single" w:sz="4" w:space="0" w:color="000000"/>
              <w:right w:val="single" w:sz="4" w:space="0" w:color="000000"/>
            </w:tcBorders>
            <w:hideMark/>
          </w:tcPr>
          <w:p w14:paraId="2FBCA72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7366948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5E0DA9"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03EF2D2"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546F0F68"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182B1B9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9 years </w:t>
            </w:r>
          </w:p>
        </w:tc>
        <w:tc>
          <w:tcPr>
            <w:tcW w:w="1415" w:type="dxa"/>
            <w:tcBorders>
              <w:top w:val="single" w:sz="4" w:space="0" w:color="000000"/>
              <w:left w:val="single" w:sz="4" w:space="0" w:color="000000"/>
              <w:bottom w:val="single" w:sz="4" w:space="0" w:color="000000"/>
              <w:right w:val="single" w:sz="4" w:space="0" w:color="000000"/>
            </w:tcBorders>
            <w:hideMark/>
          </w:tcPr>
          <w:p w14:paraId="48CF3CD6"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515DBFA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48F12D6"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FD25E0E"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6EC2B3C6"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43AEFE3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10 years</w:t>
            </w:r>
          </w:p>
        </w:tc>
        <w:tc>
          <w:tcPr>
            <w:tcW w:w="1415" w:type="dxa"/>
            <w:tcBorders>
              <w:top w:val="single" w:sz="4" w:space="0" w:color="000000"/>
              <w:left w:val="single" w:sz="4" w:space="0" w:color="000000"/>
              <w:bottom w:val="single" w:sz="4" w:space="0" w:color="000000"/>
              <w:right w:val="single" w:sz="4" w:space="0" w:color="000000"/>
            </w:tcBorders>
            <w:hideMark/>
          </w:tcPr>
          <w:p w14:paraId="2B5A8FD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4C4D167A"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4642B53"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1DEE34C"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46192D74"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3E77929D"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11 years </w:t>
            </w:r>
          </w:p>
        </w:tc>
        <w:tc>
          <w:tcPr>
            <w:tcW w:w="1415" w:type="dxa"/>
            <w:tcBorders>
              <w:top w:val="single" w:sz="4" w:space="0" w:color="000000"/>
              <w:left w:val="single" w:sz="4" w:space="0" w:color="000000"/>
              <w:bottom w:val="single" w:sz="4" w:space="0" w:color="000000"/>
              <w:right w:val="single" w:sz="4" w:space="0" w:color="000000"/>
            </w:tcBorders>
            <w:hideMark/>
          </w:tcPr>
          <w:p w14:paraId="0C40693B"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1E11A7E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2662BD28" w14:textId="77777777" w:rsidR="00164AC1" w:rsidRDefault="00164AC1" w:rsidP="00AD7D81">
            <w:pPr>
              <w:widowControl/>
              <w:tabs>
                <w:tab w:val="left" w:pos="90"/>
              </w:tabs>
              <w:adjustRightInd/>
              <w:spacing w:after="0" w:line="240" w:lineRule="auto"/>
              <w:jc w:val="center"/>
              <w:rPr>
                <w:rFonts w:ascii="Tahoma" w:eastAsia="Calibri" w:hAnsi="Tahoma" w:cs="Tahoma"/>
                <w:color w:val="000000"/>
                <w:sz w:val="24"/>
                <w:szCs w:val="24"/>
              </w:rPr>
            </w:pPr>
            <w:r>
              <w:rPr>
                <w:rFonts w:ascii="Tahoma" w:eastAsia="Calibri" w:hAnsi="Tahoma" w:cs="Tahoma"/>
                <w:color w:val="000000"/>
                <w:sz w:val="24"/>
                <w:szCs w:val="24"/>
              </w:rPr>
              <w:t>6</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34FF6D84"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r>
      <w:tr w:rsidR="00164AC1" w14:paraId="3F181A94"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4EF1A67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12 years </w:t>
            </w:r>
          </w:p>
        </w:tc>
        <w:tc>
          <w:tcPr>
            <w:tcW w:w="1415" w:type="dxa"/>
            <w:tcBorders>
              <w:top w:val="single" w:sz="4" w:space="0" w:color="000000"/>
              <w:left w:val="single" w:sz="4" w:space="0" w:color="000000"/>
              <w:bottom w:val="single" w:sz="4" w:space="0" w:color="000000"/>
              <w:right w:val="single" w:sz="4" w:space="0" w:color="000000"/>
            </w:tcBorders>
            <w:hideMark/>
          </w:tcPr>
          <w:p w14:paraId="278AF4B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18DB357A"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9F3BC0"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3C3F197"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23B9D276"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1AC068D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13 years</w:t>
            </w:r>
          </w:p>
        </w:tc>
        <w:tc>
          <w:tcPr>
            <w:tcW w:w="1415" w:type="dxa"/>
            <w:tcBorders>
              <w:top w:val="single" w:sz="4" w:space="0" w:color="000000"/>
              <w:left w:val="single" w:sz="4" w:space="0" w:color="000000"/>
              <w:bottom w:val="single" w:sz="4" w:space="0" w:color="000000"/>
              <w:right w:val="single" w:sz="4" w:space="0" w:color="000000"/>
            </w:tcBorders>
            <w:hideMark/>
          </w:tcPr>
          <w:p w14:paraId="62821DF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34C3CF11"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6EB8635"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4888096"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2CA010B0"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2ACBB5C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14 years </w:t>
            </w:r>
          </w:p>
        </w:tc>
        <w:tc>
          <w:tcPr>
            <w:tcW w:w="1415" w:type="dxa"/>
            <w:tcBorders>
              <w:top w:val="single" w:sz="4" w:space="0" w:color="000000"/>
              <w:left w:val="single" w:sz="4" w:space="0" w:color="000000"/>
              <w:bottom w:val="single" w:sz="4" w:space="0" w:color="000000"/>
              <w:right w:val="single" w:sz="4" w:space="0" w:color="000000"/>
            </w:tcBorders>
            <w:hideMark/>
          </w:tcPr>
          <w:p w14:paraId="6409AD5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6</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624BF43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16E3D2DF" w14:textId="77777777" w:rsidR="00164AC1" w:rsidRDefault="00164AC1" w:rsidP="00AD7D81">
            <w:pPr>
              <w:widowControl/>
              <w:tabs>
                <w:tab w:val="left" w:pos="90"/>
              </w:tabs>
              <w:adjustRightInd/>
              <w:spacing w:after="0" w:line="240" w:lineRule="auto"/>
              <w:jc w:val="center"/>
              <w:rPr>
                <w:rFonts w:ascii="Tahoma" w:eastAsia="Calibri" w:hAnsi="Tahoma" w:cs="Tahoma"/>
                <w:color w:val="000000"/>
                <w:sz w:val="24"/>
                <w:szCs w:val="24"/>
              </w:rPr>
            </w:pPr>
            <w:r>
              <w:rPr>
                <w:rFonts w:ascii="Tahoma" w:eastAsia="Calibri" w:hAnsi="Tahoma" w:cs="Tahoma"/>
                <w:color w:val="000000"/>
                <w:sz w:val="24"/>
                <w:szCs w:val="24"/>
              </w:rPr>
              <w:t>14</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3D1D6B0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38%</w:t>
            </w:r>
          </w:p>
        </w:tc>
      </w:tr>
      <w:tr w:rsidR="00164AC1" w14:paraId="1A73B3F0"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13ACF04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 xml:space="preserve">15 years </w:t>
            </w:r>
          </w:p>
        </w:tc>
        <w:tc>
          <w:tcPr>
            <w:tcW w:w="1415" w:type="dxa"/>
            <w:tcBorders>
              <w:top w:val="single" w:sz="4" w:space="0" w:color="000000"/>
              <w:left w:val="single" w:sz="4" w:space="0" w:color="000000"/>
              <w:bottom w:val="single" w:sz="4" w:space="0" w:color="000000"/>
              <w:right w:val="single" w:sz="4" w:space="0" w:color="000000"/>
            </w:tcBorders>
            <w:hideMark/>
          </w:tcPr>
          <w:p w14:paraId="6C8B94E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41DD824B"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9DC5F9E"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64D3193"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37107831"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63CAC85D"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 years</w:t>
            </w:r>
          </w:p>
        </w:tc>
        <w:tc>
          <w:tcPr>
            <w:tcW w:w="1415" w:type="dxa"/>
            <w:tcBorders>
              <w:top w:val="single" w:sz="4" w:space="0" w:color="000000"/>
              <w:left w:val="single" w:sz="4" w:space="0" w:color="000000"/>
              <w:bottom w:val="single" w:sz="4" w:space="0" w:color="000000"/>
              <w:right w:val="single" w:sz="4" w:space="0" w:color="000000"/>
            </w:tcBorders>
            <w:hideMark/>
          </w:tcPr>
          <w:p w14:paraId="7575913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3A51E23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260715B"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8E9A94A"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38DE4158"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0DDFB07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17 years</w:t>
            </w:r>
          </w:p>
        </w:tc>
        <w:tc>
          <w:tcPr>
            <w:tcW w:w="1415" w:type="dxa"/>
            <w:tcBorders>
              <w:top w:val="single" w:sz="4" w:space="0" w:color="000000"/>
              <w:left w:val="single" w:sz="4" w:space="0" w:color="000000"/>
              <w:bottom w:val="single" w:sz="4" w:space="0" w:color="000000"/>
              <w:right w:val="single" w:sz="4" w:space="0" w:color="000000"/>
            </w:tcBorders>
            <w:hideMark/>
          </w:tcPr>
          <w:p w14:paraId="598195B4"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5B58F76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7F1707AC" w14:textId="77777777" w:rsidR="00164AC1" w:rsidRDefault="00164AC1" w:rsidP="00AD7D81">
            <w:pPr>
              <w:widowControl/>
              <w:tabs>
                <w:tab w:val="left" w:pos="90"/>
              </w:tabs>
              <w:adjustRightInd/>
              <w:spacing w:after="0" w:line="240" w:lineRule="auto"/>
              <w:jc w:val="center"/>
              <w:rPr>
                <w:rFonts w:ascii="Tahoma" w:eastAsia="Calibri" w:hAnsi="Tahoma" w:cs="Tahoma"/>
                <w:color w:val="000000"/>
                <w:sz w:val="24"/>
                <w:szCs w:val="24"/>
              </w:rPr>
            </w:pPr>
            <w:r>
              <w:rPr>
                <w:rFonts w:ascii="Tahoma" w:eastAsia="Calibri" w:hAnsi="Tahoma" w:cs="Tahoma"/>
                <w:color w:val="000000"/>
                <w:sz w:val="24"/>
                <w:szCs w:val="24"/>
              </w:rPr>
              <w:t>5</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318E3D9B"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r>
      <w:tr w:rsidR="00164AC1" w14:paraId="4480C97A" w14:textId="77777777" w:rsidTr="00AD7D81">
        <w:trPr>
          <w:trHeight w:val="296"/>
        </w:trPr>
        <w:tc>
          <w:tcPr>
            <w:tcW w:w="1825" w:type="dxa"/>
            <w:tcBorders>
              <w:top w:val="single" w:sz="4" w:space="0" w:color="000000"/>
              <w:left w:val="single" w:sz="4" w:space="0" w:color="000000"/>
              <w:bottom w:val="single" w:sz="4" w:space="0" w:color="000000"/>
              <w:right w:val="single" w:sz="4" w:space="0" w:color="000000"/>
            </w:tcBorders>
            <w:hideMark/>
          </w:tcPr>
          <w:p w14:paraId="417DA53C"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18</w:t>
            </w:r>
            <w:r>
              <w:rPr>
                <w:rFonts w:ascii="Tahoma" w:eastAsia="Calibri" w:hAnsi="Tahoma" w:cs="Tahoma"/>
                <w:sz w:val="24"/>
                <w:szCs w:val="24"/>
              </w:rPr>
              <w:t xml:space="preserve"> years </w:t>
            </w:r>
          </w:p>
        </w:tc>
        <w:tc>
          <w:tcPr>
            <w:tcW w:w="1415" w:type="dxa"/>
            <w:tcBorders>
              <w:top w:val="single" w:sz="4" w:space="0" w:color="000000"/>
              <w:left w:val="single" w:sz="4" w:space="0" w:color="000000"/>
              <w:bottom w:val="single" w:sz="4" w:space="0" w:color="000000"/>
              <w:right w:val="single" w:sz="4" w:space="0" w:color="000000"/>
            </w:tcBorders>
            <w:hideMark/>
          </w:tcPr>
          <w:p w14:paraId="0C38C797"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2</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794DA8B2"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34DA163"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4351C05"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12691D9B"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1BBE291C"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19</w:t>
            </w:r>
            <w:r>
              <w:rPr>
                <w:rFonts w:ascii="Tahoma" w:eastAsia="Calibri" w:hAnsi="Tahoma" w:cs="Tahoma"/>
                <w:sz w:val="24"/>
                <w:szCs w:val="24"/>
              </w:rPr>
              <w:t xml:space="preserve"> years</w:t>
            </w:r>
          </w:p>
        </w:tc>
        <w:tc>
          <w:tcPr>
            <w:tcW w:w="1415" w:type="dxa"/>
            <w:tcBorders>
              <w:top w:val="single" w:sz="4" w:space="0" w:color="000000"/>
              <w:left w:val="single" w:sz="4" w:space="0" w:color="000000"/>
              <w:bottom w:val="single" w:sz="4" w:space="0" w:color="000000"/>
              <w:right w:val="single" w:sz="4" w:space="0" w:color="000000"/>
            </w:tcBorders>
            <w:hideMark/>
          </w:tcPr>
          <w:p w14:paraId="693BDE34"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1</w:t>
            </w:r>
          </w:p>
        </w:tc>
        <w:tc>
          <w:tcPr>
            <w:tcW w:w="1710" w:type="dxa"/>
            <w:gridSpan w:val="3"/>
            <w:tcBorders>
              <w:top w:val="single" w:sz="4" w:space="0" w:color="000000"/>
              <w:left w:val="single" w:sz="4" w:space="0" w:color="000000"/>
              <w:bottom w:val="single" w:sz="4" w:space="0" w:color="000000"/>
              <w:right w:val="single" w:sz="4" w:space="0" w:color="000000"/>
            </w:tcBorders>
            <w:hideMark/>
          </w:tcPr>
          <w:p w14:paraId="38C85239"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8072CAB" w14:textId="77777777" w:rsidR="00164AC1" w:rsidRDefault="00164AC1" w:rsidP="00AD7D81">
            <w:pPr>
              <w:widowControl/>
              <w:adjustRightInd/>
              <w:spacing w:after="0" w:line="240" w:lineRule="auto"/>
              <w:jc w:val="left"/>
              <w:rPr>
                <w:rFonts w:ascii="Tahoma" w:eastAsia="Calibri" w:hAnsi="Tahoma" w:cs="Tahoma"/>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649A5C4"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39F5F20D" w14:textId="77777777" w:rsidTr="00AD7D81">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65A18F22"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N = 37</w:t>
            </w:r>
          </w:p>
        </w:tc>
        <w:tc>
          <w:tcPr>
            <w:tcW w:w="1415" w:type="dxa"/>
            <w:tcBorders>
              <w:top w:val="single" w:sz="4" w:space="0" w:color="000000"/>
              <w:left w:val="single" w:sz="4" w:space="0" w:color="000000"/>
              <w:bottom w:val="single" w:sz="4" w:space="0" w:color="000000"/>
              <w:right w:val="single" w:sz="4" w:space="0" w:color="000000"/>
            </w:tcBorders>
            <w:shd w:val="clear" w:color="auto" w:fill="FFFF99"/>
          </w:tcPr>
          <w:p w14:paraId="01FD04AA"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p>
        </w:tc>
        <w:tc>
          <w:tcPr>
            <w:tcW w:w="1710" w:type="dxa"/>
            <w:gridSpan w:val="3"/>
            <w:tcBorders>
              <w:top w:val="single" w:sz="4" w:space="0" w:color="000000"/>
              <w:left w:val="single" w:sz="4" w:space="0" w:color="000000"/>
              <w:bottom w:val="single" w:sz="4" w:space="0" w:color="000000"/>
              <w:right w:val="single" w:sz="4" w:space="0" w:color="000000"/>
            </w:tcBorders>
            <w:shd w:val="clear" w:color="auto" w:fill="FFFF99"/>
          </w:tcPr>
          <w:p w14:paraId="62A8A427" w14:textId="77777777" w:rsidR="00164AC1" w:rsidRDefault="00164AC1" w:rsidP="00AD7D81">
            <w:pPr>
              <w:widowControl/>
              <w:tabs>
                <w:tab w:val="left" w:pos="90"/>
              </w:tabs>
              <w:adjustRightInd/>
              <w:spacing w:after="0" w:line="240" w:lineRule="auto"/>
              <w:jc w:val="center"/>
              <w:rPr>
                <w:rFonts w:ascii="Tahoma" w:eastAsia="Calibri" w:hAnsi="Tahoma" w:cs="Tahoma"/>
                <w:b/>
                <w:color w:val="0000FF"/>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FFFF99"/>
          </w:tcPr>
          <w:p w14:paraId="7AAE676D"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FFFF99"/>
            <w:hideMark/>
          </w:tcPr>
          <w:p w14:paraId="0FC2A9BA"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164AC1" w14:paraId="4708130B" w14:textId="77777777" w:rsidTr="00AD7D81">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2B53C061" w14:textId="77777777" w:rsidR="00164AC1" w:rsidRDefault="00164AC1" w:rsidP="00AD7D81">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GRADE</w:t>
            </w:r>
          </w:p>
        </w:tc>
      </w:tr>
      <w:tr w:rsidR="00164AC1" w14:paraId="5AB6E7ED"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1BCF639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1</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7E2D56F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2C6E7F9A"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2621F536"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6</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7FC8F04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r>
      <w:tr w:rsidR="00164AC1" w14:paraId="176397E2"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35EC4CF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2</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455229E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7C1D5767"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CAF133E" w14:textId="77777777" w:rsidR="00164AC1" w:rsidRDefault="00164AC1" w:rsidP="00AD7D81">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381D8B6"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017E98E9"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62C683C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3</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74BB535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51794B2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46196D" w14:textId="77777777" w:rsidR="00164AC1" w:rsidRDefault="00164AC1" w:rsidP="00AD7D81">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D4A2BC9"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1C35AE53"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70BCE2C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4</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1954FF1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6CCA815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2FD1206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04D5E16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22%</w:t>
            </w:r>
          </w:p>
        </w:tc>
      </w:tr>
      <w:tr w:rsidR="00164AC1" w14:paraId="41359EE1"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526D619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5</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4944F974"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7622A1B1"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9A1F93D" w14:textId="77777777" w:rsidR="00164AC1" w:rsidRDefault="00164AC1" w:rsidP="00AD7D81">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5E36F67"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33253019"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411CFD1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6</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102770D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5421CFF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3034E07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6</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77953BD4"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r>
      <w:tr w:rsidR="00164AC1" w14:paraId="34855938"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34B30121"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7</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23F24DB"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5B75C58A"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028331F" w14:textId="77777777" w:rsidR="00164AC1" w:rsidRDefault="00164AC1" w:rsidP="00AD7D81">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3E0CFF"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388AD877"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7ABC973A"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lastRenderedPageBreak/>
              <w:t>Grade 8</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30027CC4"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6A7925D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4AEBE78" w14:textId="77777777" w:rsidR="00164AC1" w:rsidRDefault="00164AC1" w:rsidP="00AD7D81">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ECDCEFE"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4D016AF1"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419F202D"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9</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10A23B1D"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3AC27611"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21%</w:t>
            </w:r>
          </w:p>
        </w:tc>
        <w:tc>
          <w:tcPr>
            <w:tcW w:w="1530" w:type="dxa"/>
            <w:vMerge w:val="restart"/>
            <w:tcBorders>
              <w:top w:val="single" w:sz="4" w:space="0" w:color="000000"/>
              <w:left w:val="single" w:sz="4" w:space="0" w:color="000000"/>
              <w:bottom w:val="single" w:sz="4" w:space="0" w:color="000000"/>
              <w:right w:val="single" w:sz="4" w:space="0" w:color="000000"/>
            </w:tcBorders>
            <w:hideMark/>
          </w:tcPr>
          <w:p w14:paraId="51383C4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17</w:t>
            </w:r>
          </w:p>
        </w:tc>
        <w:tc>
          <w:tcPr>
            <w:tcW w:w="1530" w:type="dxa"/>
            <w:vMerge w:val="restart"/>
            <w:tcBorders>
              <w:top w:val="single" w:sz="4" w:space="0" w:color="000000"/>
              <w:left w:val="single" w:sz="4" w:space="0" w:color="000000"/>
              <w:bottom w:val="single" w:sz="4" w:space="0" w:color="000000"/>
              <w:right w:val="single" w:sz="4" w:space="0" w:color="000000"/>
            </w:tcBorders>
          </w:tcPr>
          <w:p w14:paraId="756E0C71"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46%</w:t>
            </w:r>
          </w:p>
          <w:p w14:paraId="19E04D47" w14:textId="77777777" w:rsidR="00164AC1" w:rsidRDefault="00164AC1" w:rsidP="00AD7D81">
            <w:pPr>
              <w:widowControl/>
              <w:adjustRightInd/>
              <w:spacing w:after="0" w:line="240" w:lineRule="auto"/>
              <w:jc w:val="center"/>
              <w:rPr>
                <w:rFonts w:ascii="Tahoma" w:eastAsia="Calibri" w:hAnsi="Tahoma" w:cs="Tahoma"/>
                <w:sz w:val="24"/>
                <w:szCs w:val="24"/>
              </w:rPr>
            </w:pPr>
          </w:p>
        </w:tc>
      </w:tr>
      <w:tr w:rsidR="00164AC1" w14:paraId="1AE025F9"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4A708AB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10</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A85C52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0</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58E83D2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7E1964" w14:textId="77777777" w:rsidR="00164AC1" w:rsidRDefault="00164AC1" w:rsidP="00AD7D81">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A0FB93"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1EA18AF7"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241D86B1"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11</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1BC507D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70CAD79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0BE7C53" w14:textId="77777777" w:rsidR="00164AC1" w:rsidRDefault="00164AC1" w:rsidP="00AD7D81">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B45159"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5C78BC02"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365CF21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Grade 12</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26BFECF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1620" w:type="dxa"/>
            <w:gridSpan w:val="2"/>
            <w:tcBorders>
              <w:top w:val="single" w:sz="4" w:space="0" w:color="000000"/>
              <w:left w:val="single" w:sz="4" w:space="0" w:color="000000"/>
              <w:bottom w:val="single" w:sz="4" w:space="0" w:color="000000"/>
              <w:right w:val="single" w:sz="4" w:space="0" w:color="000000"/>
            </w:tcBorders>
            <w:hideMark/>
          </w:tcPr>
          <w:p w14:paraId="2BF38C3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955E4F4" w14:textId="77777777" w:rsidR="00164AC1" w:rsidRDefault="00164AC1" w:rsidP="00AD7D81">
            <w:pPr>
              <w:widowControl/>
              <w:adjustRightInd/>
              <w:spacing w:after="0" w:line="240" w:lineRule="auto"/>
              <w:jc w:val="left"/>
              <w:rPr>
                <w:rFonts w:ascii="Tahoma" w:eastAsia="Calibri" w:hAnsi="Tahoma" w:cs="Tahom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3D447A" w14:textId="77777777" w:rsidR="00164AC1" w:rsidRDefault="00164AC1" w:rsidP="00AD7D81">
            <w:pPr>
              <w:widowControl/>
              <w:adjustRightInd/>
              <w:spacing w:after="0" w:line="240" w:lineRule="auto"/>
              <w:jc w:val="left"/>
              <w:rPr>
                <w:rFonts w:ascii="Tahoma" w:eastAsia="Calibri" w:hAnsi="Tahoma" w:cs="Tahoma"/>
                <w:sz w:val="24"/>
                <w:szCs w:val="24"/>
              </w:rPr>
            </w:pPr>
          </w:p>
        </w:tc>
      </w:tr>
      <w:tr w:rsidR="00164AC1" w14:paraId="05AA0C17" w14:textId="77777777" w:rsidTr="00AD7D81">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1ED181B4"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N = 37</w:t>
            </w:r>
          </w:p>
        </w:tc>
        <w:tc>
          <w:tcPr>
            <w:tcW w:w="1505" w:type="dxa"/>
            <w:gridSpan w:val="2"/>
            <w:tcBorders>
              <w:top w:val="single" w:sz="4" w:space="0" w:color="000000"/>
              <w:left w:val="single" w:sz="4" w:space="0" w:color="000000"/>
              <w:bottom w:val="single" w:sz="4" w:space="0" w:color="000000"/>
              <w:right w:val="single" w:sz="4" w:space="0" w:color="000000"/>
            </w:tcBorders>
            <w:shd w:val="clear" w:color="auto" w:fill="FFFF99"/>
          </w:tcPr>
          <w:p w14:paraId="66699C39"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p>
        </w:tc>
        <w:tc>
          <w:tcPr>
            <w:tcW w:w="1620" w:type="dxa"/>
            <w:gridSpan w:val="2"/>
            <w:tcBorders>
              <w:top w:val="single" w:sz="4" w:space="0" w:color="000000"/>
              <w:left w:val="single" w:sz="4" w:space="0" w:color="000000"/>
              <w:bottom w:val="single" w:sz="4" w:space="0" w:color="000000"/>
              <w:right w:val="single" w:sz="4" w:space="0" w:color="000000"/>
            </w:tcBorders>
            <w:shd w:val="clear" w:color="auto" w:fill="FFFF99"/>
            <w:hideMark/>
          </w:tcPr>
          <w:p w14:paraId="7C9B1BA2"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c>
          <w:tcPr>
            <w:tcW w:w="1530" w:type="dxa"/>
            <w:tcBorders>
              <w:top w:val="single" w:sz="4" w:space="0" w:color="000000"/>
              <w:left w:val="single" w:sz="4" w:space="0" w:color="000000"/>
              <w:bottom w:val="single" w:sz="4" w:space="0" w:color="000000"/>
              <w:right w:val="single" w:sz="4" w:space="0" w:color="000000"/>
            </w:tcBorders>
            <w:shd w:val="clear" w:color="auto" w:fill="FFFF99"/>
          </w:tcPr>
          <w:p w14:paraId="65800964"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FFFF99"/>
            <w:hideMark/>
          </w:tcPr>
          <w:p w14:paraId="7BF51EC3"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164AC1" w14:paraId="45F624EA" w14:textId="77777777" w:rsidTr="00AD7D81">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679E7B89" w14:textId="77777777" w:rsidR="00164AC1" w:rsidRDefault="00164AC1" w:rsidP="00AD7D81">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noProof/>
                <w:szCs w:val="24"/>
              </w:rPr>
              <w:tab/>
            </w:r>
            <w:r>
              <w:rPr>
                <w:rFonts w:ascii="Tahoma" w:eastAsia="Calibri" w:hAnsi="Tahoma" w:cs="Tahoma"/>
                <w:b/>
                <w:color w:val="FFFF00"/>
                <w:szCs w:val="24"/>
              </w:rPr>
              <w:t>ETHNICITY</w:t>
            </w:r>
          </w:p>
        </w:tc>
      </w:tr>
      <w:tr w:rsidR="00164AC1" w14:paraId="44AA9F0E"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0EF2FF4D"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White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1B38DBBB"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16</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6F52559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42%</w:t>
            </w:r>
          </w:p>
        </w:tc>
      </w:tr>
      <w:tr w:rsidR="00164AC1" w14:paraId="06FABA28"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60A4B93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Black</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2A62911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22649026"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r>
      <w:tr w:rsidR="00164AC1" w14:paraId="6DC8F576" w14:textId="77777777" w:rsidTr="00AD7D81">
        <w:trPr>
          <w:trHeight w:val="341"/>
        </w:trPr>
        <w:tc>
          <w:tcPr>
            <w:tcW w:w="1825" w:type="dxa"/>
            <w:tcBorders>
              <w:top w:val="single" w:sz="4" w:space="0" w:color="000000"/>
              <w:left w:val="single" w:sz="4" w:space="0" w:color="000000"/>
              <w:bottom w:val="single" w:sz="4" w:space="0" w:color="000000"/>
              <w:right w:val="single" w:sz="4" w:space="0" w:color="000000"/>
            </w:tcBorders>
            <w:hideMark/>
          </w:tcPr>
          <w:p w14:paraId="5BC4346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Hispanic</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111BED4D"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776B632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r>
      <w:tr w:rsidR="00164AC1" w14:paraId="36904975"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517DA594"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Asian</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C460664"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05700C3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r>
      <w:tr w:rsidR="00164AC1" w14:paraId="2C175BCE"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585ED3E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Two or More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48F56E2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0A8F074A"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164AC1" w14:paraId="36415C8B"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1729B0F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Other: Moroccan</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357710B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33C8B7D6"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164AC1" w14:paraId="58EE460C"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0488052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Unreported</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7139AB8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4C75A957"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164AC1" w14:paraId="3D2865F6" w14:textId="77777777" w:rsidTr="00AD7D81">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48021339"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N = 37</w:t>
            </w:r>
          </w:p>
        </w:tc>
        <w:tc>
          <w:tcPr>
            <w:tcW w:w="1505" w:type="dxa"/>
            <w:gridSpan w:val="2"/>
            <w:tcBorders>
              <w:top w:val="single" w:sz="4" w:space="0" w:color="000000"/>
              <w:left w:val="single" w:sz="4" w:space="0" w:color="000000"/>
              <w:bottom w:val="single" w:sz="4" w:space="0" w:color="000000"/>
              <w:right w:val="single" w:sz="4" w:space="0" w:color="000000"/>
            </w:tcBorders>
            <w:shd w:val="clear" w:color="auto" w:fill="FFFF99"/>
          </w:tcPr>
          <w:p w14:paraId="12A85BE2" w14:textId="77777777" w:rsidR="00164AC1" w:rsidRDefault="00164AC1" w:rsidP="00AD7D81">
            <w:pPr>
              <w:widowControl/>
              <w:tabs>
                <w:tab w:val="left" w:pos="90"/>
              </w:tabs>
              <w:adjustRightInd/>
              <w:spacing w:after="0" w:line="240" w:lineRule="auto"/>
              <w:jc w:val="left"/>
              <w:rPr>
                <w:rFonts w:ascii="Tahoma" w:eastAsia="Calibri" w:hAnsi="Tahoma" w:cs="Tahoma"/>
                <w:szCs w:val="24"/>
              </w:rPr>
            </w:pPr>
          </w:p>
        </w:tc>
        <w:tc>
          <w:tcPr>
            <w:tcW w:w="4680" w:type="dxa"/>
            <w:gridSpan w:val="4"/>
            <w:tcBorders>
              <w:top w:val="single" w:sz="4" w:space="0" w:color="000000"/>
              <w:left w:val="single" w:sz="4" w:space="0" w:color="000000"/>
              <w:bottom w:val="single" w:sz="4" w:space="0" w:color="000000"/>
              <w:right w:val="single" w:sz="4" w:space="0" w:color="000000"/>
            </w:tcBorders>
            <w:shd w:val="clear" w:color="auto" w:fill="FFFF99"/>
            <w:hideMark/>
          </w:tcPr>
          <w:p w14:paraId="5FD9AF56"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164AC1" w14:paraId="0E96B670" w14:textId="77777777" w:rsidTr="00AD7D81">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51DC6189" w14:textId="77777777" w:rsidR="00164AC1" w:rsidRDefault="00164AC1" w:rsidP="00AD7D81">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PREFERRED READING MEDIUM</w:t>
            </w:r>
          </w:p>
        </w:tc>
      </w:tr>
      <w:tr w:rsidR="00164AC1" w14:paraId="20681766"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46E1AF3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Braille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B0BCA96"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27</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6E67D52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73%</w:t>
            </w:r>
          </w:p>
        </w:tc>
      </w:tr>
      <w:tr w:rsidR="00164AC1" w14:paraId="7F85E871"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545677C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Large Print</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143CD67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7CFC8BA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r>
      <w:tr w:rsidR="00164AC1" w14:paraId="7F3BD2F0"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4F333D8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LP/Braille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7BCCFF7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02728A9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r>
      <w:tr w:rsidR="00164AC1" w14:paraId="06E35780" w14:textId="77777777" w:rsidTr="00AD7D81">
        <w:trPr>
          <w:trHeight w:val="96"/>
        </w:trPr>
        <w:tc>
          <w:tcPr>
            <w:tcW w:w="1825" w:type="dxa"/>
            <w:tcBorders>
              <w:top w:val="single" w:sz="4" w:space="0" w:color="000000"/>
              <w:left w:val="single" w:sz="4" w:space="0" w:color="000000"/>
              <w:bottom w:val="single" w:sz="4" w:space="0" w:color="000000"/>
              <w:right w:val="single" w:sz="4" w:space="0" w:color="000000"/>
            </w:tcBorders>
            <w:hideMark/>
          </w:tcPr>
          <w:p w14:paraId="35184CB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Print</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00438E8E"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3AC0860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r>
      <w:tr w:rsidR="00164AC1" w14:paraId="3B8DBC81" w14:textId="77777777" w:rsidTr="00AD7D81">
        <w:tc>
          <w:tcPr>
            <w:tcW w:w="1825" w:type="dxa"/>
            <w:tcBorders>
              <w:top w:val="single" w:sz="4" w:space="0" w:color="000000"/>
              <w:left w:val="single" w:sz="4" w:space="0" w:color="000000"/>
              <w:bottom w:val="single" w:sz="4" w:space="0" w:color="000000"/>
              <w:right w:val="single" w:sz="4" w:space="0" w:color="000000"/>
            </w:tcBorders>
            <w:hideMark/>
          </w:tcPr>
          <w:p w14:paraId="5AA082E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Print/Braille</w:t>
            </w:r>
          </w:p>
        </w:tc>
        <w:tc>
          <w:tcPr>
            <w:tcW w:w="1505" w:type="dxa"/>
            <w:gridSpan w:val="2"/>
            <w:tcBorders>
              <w:top w:val="single" w:sz="4" w:space="0" w:color="000000"/>
              <w:left w:val="single" w:sz="4" w:space="0" w:color="000000"/>
              <w:bottom w:val="single" w:sz="4" w:space="0" w:color="000000"/>
              <w:right w:val="single" w:sz="4" w:space="0" w:color="000000"/>
            </w:tcBorders>
            <w:hideMark/>
          </w:tcPr>
          <w:p w14:paraId="5ACA6A46"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680" w:type="dxa"/>
            <w:gridSpan w:val="4"/>
            <w:tcBorders>
              <w:top w:val="single" w:sz="4" w:space="0" w:color="000000"/>
              <w:left w:val="single" w:sz="4" w:space="0" w:color="000000"/>
              <w:bottom w:val="single" w:sz="4" w:space="0" w:color="000000"/>
              <w:right w:val="single" w:sz="4" w:space="0" w:color="000000"/>
            </w:tcBorders>
            <w:hideMark/>
          </w:tcPr>
          <w:p w14:paraId="225BEC87"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164AC1" w14:paraId="0081F0D8" w14:textId="77777777" w:rsidTr="00AD7D81">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478562F3"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N = 37</w:t>
            </w:r>
          </w:p>
        </w:tc>
        <w:tc>
          <w:tcPr>
            <w:tcW w:w="1505" w:type="dxa"/>
            <w:gridSpan w:val="2"/>
            <w:tcBorders>
              <w:top w:val="single" w:sz="4" w:space="0" w:color="000000"/>
              <w:left w:val="single" w:sz="4" w:space="0" w:color="000000"/>
              <w:bottom w:val="single" w:sz="4" w:space="0" w:color="000000"/>
              <w:right w:val="single" w:sz="4" w:space="0" w:color="000000"/>
            </w:tcBorders>
            <w:shd w:val="clear" w:color="auto" w:fill="FFFF99"/>
          </w:tcPr>
          <w:p w14:paraId="6331E60F"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p>
        </w:tc>
        <w:tc>
          <w:tcPr>
            <w:tcW w:w="4680" w:type="dxa"/>
            <w:gridSpan w:val="4"/>
            <w:tcBorders>
              <w:top w:val="single" w:sz="4" w:space="0" w:color="000000"/>
              <w:left w:val="single" w:sz="4" w:space="0" w:color="000000"/>
              <w:bottom w:val="single" w:sz="4" w:space="0" w:color="000000"/>
              <w:right w:val="single" w:sz="4" w:space="0" w:color="000000"/>
            </w:tcBorders>
            <w:shd w:val="clear" w:color="auto" w:fill="FFFF99"/>
            <w:hideMark/>
          </w:tcPr>
          <w:p w14:paraId="0C53A8DD"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164AC1" w14:paraId="0DC1E44F" w14:textId="77777777" w:rsidTr="00AD7D81">
        <w:tc>
          <w:tcPr>
            <w:tcW w:w="8010" w:type="dxa"/>
            <w:gridSpan w:val="7"/>
            <w:tcBorders>
              <w:top w:val="single" w:sz="4" w:space="0" w:color="000000"/>
              <w:left w:val="single" w:sz="4" w:space="0" w:color="000000"/>
              <w:bottom w:val="single" w:sz="4" w:space="0" w:color="000000"/>
              <w:right w:val="single" w:sz="4" w:space="0" w:color="000000"/>
            </w:tcBorders>
            <w:shd w:val="clear" w:color="auto" w:fill="0070C0"/>
            <w:hideMark/>
          </w:tcPr>
          <w:p w14:paraId="140137AF" w14:textId="77777777" w:rsidR="00164AC1" w:rsidRDefault="00164AC1" w:rsidP="00AD7D81">
            <w:pPr>
              <w:widowControl/>
              <w:tabs>
                <w:tab w:val="left" w:pos="90"/>
                <w:tab w:val="left" w:pos="2600"/>
                <w:tab w:val="center" w:pos="3365"/>
              </w:tabs>
              <w:adjustRightInd/>
              <w:spacing w:after="0" w:line="240" w:lineRule="auto"/>
              <w:jc w:val="center"/>
              <w:rPr>
                <w:rFonts w:ascii="Tahoma" w:eastAsia="Calibri" w:hAnsi="Tahoma" w:cs="Tahoma"/>
                <w:b/>
                <w:color w:val="FFFF00"/>
                <w:szCs w:val="24"/>
              </w:rPr>
            </w:pPr>
            <w:r>
              <w:rPr>
                <w:rFonts w:ascii="Tahoma" w:eastAsia="Calibri" w:hAnsi="Tahoma" w:cs="Tahoma"/>
                <w:b/>
                <w:color w:val="FFFF00"/>
                <w:szCs w:val="24"/>
              </w:rPr>
              <w:t>OTHER DISABILITIES</w:t>
            </w:r>
          </w:p>
        </w:tc>
      </w:tr>
      <w:tr w:rsidR="00164AC1" w14:paraId="0EF972ED" w14:textId="77777777" w:rsidTr="00AD7D81">
        <w:tc>
          <w:tcPr>
            <w:tcW w:w="1825" w:type="dxa"/>
            <w:tcBorders>
              <w:top w:val="single" w:sz="4" w:space="0" w:color="000000"/>
              <w:left w:val="single" w:sz="4" w:space="0" w:color="000000"/>
              <w:bottom w:val="single" w:sz="4" w:space="0" w:color="000000"/>
              <w:right w:val="single" w:sz="4" w:space="0" w:color="000000"/>
            </w:tcBorders>
            <w:shd w:val="clear" w:color="auto" w:fill="FFFF99"/>
            <w:hideMark/>
          </w:tcPr>
          <w:p w14:paraId="62605E5C" w14:textId="77777777" w:rsidR="00164AC1" w:rsidRDefault="00164AC1" w:rsidP="00AD7D81">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N=37</w:t>
            </w:r>
          </w:p>
        </w:tc>
        <w:tc>
          <w:tcPr>
            <w:tcW w:w="1505" w:type="dxa"/>
            <w:gridSpan w:val="2"/>
            <w:tcBorders>
              <w:top w:val="single" w:sz="4" w:space="0" w:color="000000"/>
              <w:left w:val="single" w:sz="4" w:space="0" w:color="000000"/>
              <w:bottom w:val="single" w:sz="4" w:space="0" w:color="000000"/>
              <w:right w:val="single" w:sz="4" w:space="0" w:color="000000"/>
            </w:tcBorders>
            <w:shd w:val="clear" w:color="auto" w:fill="FFFF99"/>
            <w:hideMark/>
          </w:tcPr>
          <w:p w14:paraId="2610E5B3"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r>
              <w:rPr>
                <w:rFonts w:ascii="Tahoma" w:eastAsia="Calibri" w:hAnsi="Tahoma" w:cs="Tahoma"/>
                <w:szCs w:val="24"/>
              </w:rPr>
              <w:t>6</w:t>
            </w:r>
          </w:p>
        </w:tc>
        <w:tc>
          <w:tcPr>
            <w:tcW w:w="4680" w:type="dxa"/>
            <w:gridSpan w:val="4"/>
            <w:tcBorders>
              <w:top w:val="single" w:sz="4" w:space="0" w:color="000000"/>
              <w:left w:val="single" w:sz="4" w:space="0" w:color="000000"/>
              <w:bottom w:val="single" w:sz="4" w:space="0" w:color="000000"/>
              <w:right w:val="single" w:sz="4" w:space="0" w:color="000000"/>
            </w:tcBorders>
            <w:shd w:val="clear" w:color="auto" w:fill="FFFF99"/>
            <w:hideMark/>
          </w:tcPr>
          <w:p w14:paraId="7148BFF8"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16%</w:t>
            </w:r>
          </w:p>
        </w:tc>
      </w:tr>
      <w:tr w:rsidR="00164AC1" w14:paraId="1BFADFE8" w14:textId="77777777" w:rsidTr="00AD7D81">
        <w:tc>
          <w:tcPr>
            <w:tcW w:w="8010" w:type="dxa"/>
            <w:gridSpan w:val="7"/>
            <w:tcBorders>
              <w:top w:val="single" w:sz="4" w:space="0" w:color="000000"/>
              <w:left w:val="single" w:sz="4" w:space="0" w:color="000000"/>
              <w:bottom w:val="single" w:sz="4" w:space="0" w:color="000000"/>
              <w:right w:val="single" w:sz="4" w:space="0" w:color="000000"/>
            </w:tcBorders>
            <w:hideMark/>
          </w:tcPr>
          <w:p w14:paraId="12BA9BE2" w14:textId="77777777" w:rsidR="00164AC1" w:rsidRDefault="00164AC1" w:rsidP="00AD7D81">
            <w:pPr>
              <w:widowControl/>
              <w:tabs>
                <w:tab w:val="left" w:pos="90"/>
              </w:tabs>
              <w:adjustRightInd/>
              <w:spacing w:after="0" w:line="240" w:lineRule="auto"/>
              <w:jc w:val="left"/>
              <w:rPr>
                <w:rFonts w:ascii="Tahoma" w:eastAsia="Calibri" w:hAnsi="Tahoma" w:cs="Tahoma"/>
                <w:color w:val="0000FF"/>
                <w:sz w:val="24"/>
                <w:szCs w:val="24"/>
              </w:rPr>
            </w:pPr>
            <w:r>
              <w:rPr>
                <w:rFonts w:ascii="Tahoma" w:eastAsia="Calibri" w:hAnsi="Tahoma" w:cs="Tahoma"/>
                <w:sz w:val="24"/>
                <w:szCs w:val="24"/>
              </w:rPr>
              <w:t>Other Disabilities:</w:t>
            </w:r>
            <w:r>
              <w:rPr>
                <w:rFonts w:ascii="Tahoma" w:eastAsia="Calibri" w:hAnsi="Tahoma" w:cs="Tahoma"/>
                <w:color w:val="0000FF"/>
                <w:sz w:val="24"/>
                <w:szCs w:val="24"/>
              </w:rPr>
              <w:t xml:space="preserve"> </w:t>
            </w:r>
            <w:r>
              <w:rPr>
                <w:rFonts w:ascii="Tahoma" w:eastAsia="Calibri" w:hAnsi="Tahoma" w:cs="Tahoma"/>
                <w:sz w:val="24"/>
                <w:szCs w:val="24"/>
              </w:rPr>
              <w:t>ADHD, Cognitive Disabilities, Hearing Impairment, and brain tumor</w:t>
            </w:r>
          </w:p>
        </w:tc>
      </w:tr>
    </w:tbl>
    <w:p w14:paraId="026C809B" w14:textId="77777777" w:rsidR="00164AC1" w:rsidRDefault="00164AC1" w:rsidP="00164AC1">
      <w:pPr>
        <w:widowControl/>
        <w:tabs>
          <w:tab w:val="left" w:pos="0"/>
        </w:tabs>
        <w:adjustRightInd/>
        <w:spacing w:after="0" w:line="240" w:lineRule="auto"/>
        <w:jc w:val="left"/>
        <w:rPr>
          <w:rFonts w:ascii="Tahoma" w:hAnsi="Tahoma" w:cs="Tahoma"/>
          <w:b/>
          <w:sz w:val="24"/>
          <w:szCs w:val="24"/>
        </w:rPr>
      </w:pPr>
    </w:p>
    <w:p w14:paraId="178E6C10"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highlighted in Table 2, the 37 participating students also differed in their familiarity with world globes prior to field testing, their previous use of tactile maps prior to field testing, and their interest in tactile maps and globes prior to field testing. </w:t>
      </w:r>
    </w:p>
    <w:p w14:paraId="4DD46CAB" w14:textId="77777777" w:rsidR="00164AC1" w:rsidRDefault="00164AC1" w:rsidP="00164AC1">
      <w:pPr>
        <w:widowControl/>
        <w:tabs>
          <w:tab w:val="left" w:pos="0"/>
        </w:tabs>
        <w:adjustRightInd/>
        <w:spacing w:after="0" w:line="240" w:lineRule="auto"/>
        <w:jc w:val="left"/>
        <w:rPr>
          <w:rFonts w:ascii="Tahoma" w:hAnsi="Tahoma" w:cs="Tahoma"/>
          <w:b/>
          <w:sz w:val="24"/>
          <w:szCs w:val="24"/>
          <w:u w:val="single"/>
        </w:rPr>
      </w:pP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6"/>
        <w:gridCol w:w="2337"/>
        <w:gridCol w:w="4167"/>
      </w:tblGrid>
      <w:tr w:rsidR="00164AC1" w14:paraId="456571BE" w14:textId="77777777" w:rsidTr="00AD7D81">
        <w:tc>
          <w:tcPr>
            <w:tcW w:w="8460" w:type="dxa"/>
            <w:gridSpan w:val="3"/>
            <w:tcBorders>
              <w:top w:val="single" w:sz="4" w:space="0" w:color="000000"/>
              <w:left w:val="single" w:sz="4" w:space="0" w:color="000000"/>
              <w:bottom w:val="single" w:sz="4" w:space="0" w:color="000000"/>
              <w:right w:val="single" w:sz="4" w:space="0" w:color="000000"/>
            </w:tcBorders>
            <w:hideMark/>
          </w:tcPr>
          <w:p w14:paraId="6959B835" w14:textId="77777777" w:rsidR="00164AC1" w:rsidRDefault="00164AC1" w:rsidP="00AD7D81">
            <w:pPr>
              <w:widowControl/>
              <w:adjustRightInd/>
              <w:spacing w:after="0" w:line="240" w:lineRule="auto"/>
              <w:jc w:val="left"/>
              <w:rPr>
                <w:rFonts w:ascii="Tahoma" w:eastAsia="Calibri" w:hAnsi="Tahoma" w:cs="Tahoma"/>
                <w:b/>
                <w:sz w:val="24"/>
                <w:szCs w:val="24"/>
              </w:rPr>
            </w:pPr>
            <w:r>
              <w:rPr>
                <w:rFonts w:ascii="Tahoma" w:eastAsia="Calibri" w:hAnsi="Tahoma" w:cs="Tahoma"/>
                <w:b/>
                <w:sz w:val="24"/>
                <w:szCs w:val="24"/>
              </w:rPr>
              <w:t>Table 2</w:t>
            </w:r>
          </w:p>
          <w:p w14:paraId="31FCAC29" w14:textId="77777777" w:rsidR="00164AC1" w:rsidRDefault="00164AC1" w:rsidP="00AD7D81">
            <w:pPr>
              <w:widowControl/>
              <w:tabs>
                <w:tab w:val="left" w:pos="90"/>
                <w:tab w:val="left" w:pos="2600"/>
                <w:tab w:val="center" w:pos="3365"/>
              </w:tabs>
              <w:adjustRightInd/>
              <w:spacing w:after="0" w:line="240" w:lineRule="auto"/>
              <w:jc w:val="left"/>
              <w:rPr>
                <w:rFonts w:ascii="Tahoma" w:eastAsia="Calibri" w:hAnsi="Tahoma" w:cs="Tahoma"/>
                <w:b/>
                <w:caps/>
                <w:szCs w:val="24"/>
              </w:rPr>
            </w:pPr>
            <w:r>
              <w:rPr>
                <w:rFonts w:ascii="Tahoma" w:eastAsia="Calibri" w:hAnsi="Tahoma" w:cs="Tahoma"/>
                <w:i/>
                <w:sz w:val="24"/>
                <w:szCs w:val="24"/>
              </w:rPr>
              <w:t>Students’ Familiarity with World Globes, Tactile Maps, and Interest in Both</w:t>
            </w:r>
          </w:p>
        </w:tc>
      </w:tr>
      <w:tr w:rsidR="00164AC1" w14:paraId="4B61139A" w14:textId="77777777" w:rsidTr="00AD7D81">
        <w:tc>
          <w:tcPr>
            <w:tcW w:w="8460" w:type="dxa"/>
            <w:gridSpan w:val="3"/>
            <w:tcBorders>
              <w:top w:val="single" w:sz="4" w:space="0" w:color="000000"/>
              <w:left w:val="single" w:sz="4" w:space="0" w:color="000000"/>
              <w:bottom w:val="single" w:sz="4" w:space="0" w:color="000000"/>
              <w:right w:val="single" w:sz="4" w:space="0" w:color="000000"/>
            </w:tcBorders>
            <w:shd w:val="clear" w:color="auto" w:fill="0070C0"/>
            <w:hideMark/>
          </w:tcPr>
          <w:p w14:paraId="5FC95F7C" w14:textId="77777777" w:rsidR="00164AC1" w:rsidRDefault="00164AC1" w:rsidP="00AD7D81">
            <w:pPr>
              <w:widowControl/>
              <w:tabs>
                <w:tab w:val="left" w:pos="90"/>
                <w:tab w:val="left" w:pos="2600"/>
                <w:tab w:val="center" w:pos="3365"/>
              </w:tabs>
              <w:adjustRightInd/>
              <w:spacing w:after="0" w:line="240" w:lineRule="auto"/>
              <w:jc w:val="center"/>
              <w:rPr>
                <w:rFonts w:ascii="Tahoma" w:eastAsia="Calibri" w:hAnsi="Tahoma" w:cs="Tahoma"/>
                <w:b/>
                <w:caps/>
                <w:color w:val="FFFF00"/>
                <w:szCs w:val="24"/>
              </w:rPr>
            </w:pPr>
            <w:r>
              <w:rPr>
                <w:rFonts w:ascii="Tahoma" w:eastAsia="Calibri" w:hAnsi="Tahoma" w:cs="Tahoma"/>
                <w:b/>
                <w:caps/>
                <w:color w:val="FFFF00"/>
                <w:szCs w:val="24"/>
              </w:rPr>
              <w:t>Familiarity With</w:t>
            </w:r>
            <w:r>
              <w:rPr>
                <w:rFonts w:ascii="Tahoma" w:eastAsia="Calibri" w:hAnsi="Tahoma" w:cs="Tahoma"/>
                <w:b/>
                <w:caps/>
                <w:color w:val="FFFF00"/>
                <w:szCs w:val="24"/>
              </w:rPr>
              <w:br/>
              <w:t>World Globes Prior to Field Testing</w:t>
            </w:r>
          </w:p>
        </w:tc>
      </w:tr>
      <w:tr w:rsidR="00164AC1" w14:paraId="4866B212" w14:textId="77777777" w:rsidTr="00AD7D81">
        <w:tc>
          <w:tcPr>
            <w:tcW w:w="1956" w:type="dxa"/>
            <w:tcBorders>
              <w:top w:val="single" w:sz="4" w:space="0" w:color="000000"/>
              <w:left w:val="single" w:sz="4" w:space="0" w:color="000000"/>
              <w:bottom w:val="single" w:sz="4" w:space="0" w:color="000000"/>
              <w:right w:val="single" w:sz="4" w:space="0" w:color="000000"/>
            </w:tcBorders>
            <w:hideMark/>
          </w:tcPr>
          <w:p w14:paraId="6639E8F0"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Unfamiliar</w:t>
            </w:r>
          </w:p>
        </w:tc>
        <w:tc>
          <w:tcPr>
            <w:tcW w:w="2337" w:type="dxa"/>
            <w:tcBorders>
              <w:top w:val="single" w:sz="4" w:space="0" w:color="000000"/>
              <w:left w:val="single" w:sz="4" w:space="0" w:color="000000"/>
              <w:bottom w:val="single" w:sz="4" w:space="0" w:color="000000"/>
              <w:right w:val="single" w:sz="4" w:space="0" w:color="000000"/>
            </w:tcBorders>
            <w:hideMark/>
          </w:tcPr>
          <w:p w14:paraId="56AA31E7"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4167" w:type="dxa"/>
            <w:tcBorders>
              <w:top w:val="single" w:sz="4" w:space="0" w:color="000000"/>
              <w:left w:val="single" w:sz="4" w:space="0" w:color="000000"/>
              <w:bottom w:val="single" w:sz="4" w:space="0" w:color="000000"/>
              <w:right w:val="single" w:sz="4" w:space="0" w:color="000000"/>
            </w:tcBorders>
            <w:hideMark/>
          </w:tcPr>
          <w:p w14:paraId="5A494847"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r>
      <w:tr w:rsidR="00164AC1" w14:paraId="0A515D36" w14:textId="77777777" w:rsidTr="00AD7D81">
        <w:tc>
          <w:tcPr>
            <w:tcW w:w="1956" w:type="dxa"/>
            <w:tcBorders>
              <w:top w:val="single" w:sz="4" w:space="0" w:color="000000"/>
              <w:left w:val="single" w:sz="4" w:space="0" w:color="000000"/>
              <w:bottom w:val="single" w:sz="4" w:space="0" w:color="000000"/>
              <w:right w:val="single" w:sz="4" w:space="0" w:color="000000"/>
            </w:tcBorders>
            <w:hideMark/>
          </w:tcPr>
          <w:p w14:paraId="26CA340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Somewhat familiar</w:t>
            </w:r>
          </w:p>
        </w:tc>
        <w:tc>
          <w:tcPr>
            <w:tcW w:w="2337" w:type="dxa"/>
            <w:tcBorders>
              <w:top w:val="single" w:sz="4" w:space="0" w:color="000000"/>
              <w:left w:val="single" w:sz="4" w:space="0" w:color="000000"/>
              <w:bottom w:val="single" w:sz="4" w:space="0" w:color="000000"/>
              <w:right w:val="single" w:sz="4" w:space="0" w:color="000000"/>
            </w:tcBorders>
            <w:hideMark/>
          </w:tcPr>
          <w:p w14:paraId="363BDCE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22</w:t>
            </w:r>
          </w:p>
        </w:tc>
        <w:tc>
          <w:tcPr>
            <w:tcW w:w="4167" w:type="dxa"/>
            <w:tcBorders>
              <w:top w:val="single" w:sz="4" w:space="0" w:color="000000"/>
              <w:left w:val="single" w:sz="4" w:space="0" w:color="000000"/>
              <w:bottom w:val="single" w:sz="4" w:space="0" w:color="000000"/>
              <w:right w:val="single" w:sz="4" w:space="0" w:color="000000"/>
            </w:tcBorders>
            <w:hideMark/>
          </w:tcPr>
          <w:p w14:paraId="3197096D"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59%</w:t>
            </w:r>
          </w:p>
        </w:tc>
      </w:tr>
      <w:tr w:rsidR="00164AC1" w14:paraId="11EB819F" w14:textId="77777777" w:rsidTr="00AD7D81">
        <w:tc>
          <w:tcPr>
            <w:tcW w:w="1956" w:type="dxa"/>
            <w:tcBorders>
              <w:top w:val="single" w:sz="4" w:space="0" w:color="000000"/>
              <w:left w:val="single" w:sz="4" w:space="0" w:color="000000"/>
              <w:bottom w:val="single" w:sz="4" w:space="0" w:color="000000"/>
              <w:right w:val="single" w:sz="4" w:space="0" w:color="000000"/>
            </w:tcBorders>
            <w:hideMark/>
          </w:tcPr>
          <w:p w14:paraId="6E71A67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Very familiar</w:t>
            </w:r>
          </w:p>
        </w:tc>
        <w:tc>
          <w:tcPr>
            <w:tcW w:w="2337" w:type="dxa"/>
            <w:tcBorders>
              <w:top w:val="single" w:sz="4" w:space="0" w:color="000000"/>
              <w:left w:val="single" w:sz="4" w:space="0" w:color="000000"/>
              <w:bottom w:val="single" w:sz="4" w:space="0" w:color="000000"/>
              <w:right w:val="single" w:sz="4" w:space="0" w:color="000000"/>
            </w:tcBorders>
            <w:hideMark/>
          </w:tcPr>
          <w:p w14:paraId="190B6EB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4167" w:type="dxa"/>
            <w:tcBorders>
              <w:top w:val="single" w:sz="4" w:space="0" w:color="000000"/>
              <w:left w:val="single" w:sz="4" w:space="0" w:color="000000"/>
              <w:bottom w:val="single" w:sz="4" w:space="0" w:color="000000"/>
              <w:right w:val="single" w:sz="4" w:space="0" w:color="000000"/>
            </w:tcBorders>
            <w:hideMark/>
          </w:tcPr>
          <w:p w14:paraId="66A2E301"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19%</w:t>
            </w:r>
          </w:p>
        </w:tc>
      </w:tr>
      <w:tr w:rsidR="00164AC1" w14:paraId="785B7C70" w14:textId="77777777" w:rsidTr="00AD7D81">
        <w:trPr>
          <w:trHeight w:val="557"/>
        </w:trPr>
        <w:tc>
          <w:tcPr>
            <w:tcW w:w="1956" w:type="dxa"/>
            <w:tcBorders>
              <w:top w:val="single" w:sz="4" w:space="0" w:color="000000"/>
              <w:left w:val="single" w:sz="4" w:space="0" w:color="000000"/>
              <w:bottom w:val="single" w:sz="4" w:space="0" w:color="000000"/>
              <w:right w:val="single" w:sz="4" w:space="0" w:color="000000"/>
            </w:tcBorders>
            <w:hideMark/>
          </w:tcPr>
          <w:p w14:paraId="12D86597"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Unknown</w:t>
            </w:r>
          </w:p>
        </w:tc>
        <w:tc>
          <w:tcPr>
            <w:tcW w:w="2337" w:type="dxa"/>
            <w:tcBorders>
              <w:top w:val="single" w:sz="4" w:space="0" w:color="000000"/>
              <w:left w:val="single" w:sz="4" w:space="0" w:color="000000"/>
              <w:bottom w:val="single" w:sz="4" w:space="0" w:color="000000"/>
              <w:right w:val="single" w:sz="4" w:space="0" w:color="000000"/>
            </w:tcBorders>
            <w:hideMark/>
          </w:tcPr>
          <w:p w14:paraId="12BE078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w:t>
            </w:r>
          </w:p>
        </w:tc>
        <w:tc>
          <w:tcPr>
            <w:tcW w:w="4167" w:type="dxa"/>
            <w:tcBorders>
              <w:top w:val="single" w:sz="4" w:space="0" w:color="000000"/>
              <w:left w:val="single" w:sz="4" w:space="0" w:color="000000"/>
              <w:bottom w:val="single" w:sz="4" w:space="0" w:color="000000"/>
              <w:right w:val="single" w:sz="4" w:space="0" w:color="000000"/>
            </w:tcBorders>
            <w:hideMark/>
          </w:tcPr>
          <w:p w14:paraId="1F32BBCD"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r>
      <w:tr w:rsidR="00164AC1" w14:paraId="457FCBEB" w14:textId="77777777" w:rsidTr="00AD7D81">
        <w:tc>
          <w:tcPr>
            <w:tcW w:w="1956" w:type="dxa"/>
            <w:tcBorders>
              <w:top w:val="single" w:sz="4" w:space="0" w:color="000000"/>
              <w:left w:val="single" w:sz="4" w:space="0" w:color="000000"/>
              <w:bottom w:val="single" w:sz="4" w:space="0" w:color="000000"/>
              <w:right w:val="single" w:sz="4" w:space="0" w:color="000000"/>
            </w:tcBorders>
            <w:shd w:val="clear" w:color="auto" w:fill="FFFF99"/>
            <w:hideMark/>
          </w:tcPr>
          <w:p w14:paraId="68C1D423"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lastRenderedPageBreak/>
              <w:t>N = 37</w:t>
            </w:r>
          </w:p>
        </w:tc>
        <w:tc>
          <w:tcPr>
            <w:tcW w:w="2337" w:type="dxa"/>
            <w:tcBorders>
              <w:top w:val="single" w:sz="4" w:space="0" w:color="000000"/>
              <w:left w:val="single" w:sz="4" w:space="0" w:color="000000"/>
              <w:bottom w:val="single" w:sz="4" w:space="0" w:color="000000"/>
              <w:right w:val="single" w:sz="4" w:space="0" w:color="000000"/>
            </w:tcBorders>
            <w:shd w:val="clear" w:color="auto" w:fill="FFFF99"/>
          </w:tcPr>
          <w:p w14:paraId="6EF441DE" w14:textId="77777777" w:rsidR="00164AC1" w:rsidRDefault="00164AC1" w:rsidP="00AD7D81">
            <w:pPr>
              <w:widowControl/>
              <w:tabs>
                <w:tab w:val="left" w:pos="90"/>
              </w:tabs>
              <w:adjustRightInd/>
              <w:spacing w:after="0" w:line="240" w:lineRule="auto"/>
              <w:jc w:val="center"/>
              <w:rPr>
                <w:rFonts w:ascii="Tahoma" w:eastAsia="Calibri" w:hAnsi="Tahoma" w:cs="Tahoma"/>
                <w:szCs w:val="24"/>
              </w:rPr>
            </w:pPr>
          </w:p>
        </w:tc>
        <w:tc>
          <w:tcPr>
            <w:tcW w:w="4167" w:type="dxa"/>
            <w:tcBorders>
              <w:top w:val="single" w:sz="4" w:space="0" w:color="000000"/>
              <w:left w:val="single" w:sz="4" w:space="0" w:color="000000"/>
              <w:bottom w:val="single" w:sz="4" w:space="0" w:color="000000"/>
              <w:right w:val="single" w:sz="4" w:space="0" w:color="000000"/>
            </w:tcBorders>
            <w:shd w:val="clear" w:color="auto" w:fill="FFFF99"/>
            <w:hideMark/>
          </w:tcPr>
          <w:p w14:paraId="2B8FC4DB" w14:textId="77777777" w:rsidR="00164AC1" w:rsidRDefault="00164AC1" w:rsidP="00AD7D81">
            <w:pPr>
              <w:widowControl/>
              <w:tabs>
                <w:tab w:val="left" w:pos="90"/>
              </w:tabs>
              <w:adjustRightInd/>
              <w:spacing w:after="0" w:line="240" w:lineRule="auto"/>
              <w:jc w:val="center"/>
              <w:rPr>
                <w:rFonts w:ascii="Tahoma" w:eastAsia="Calibri" w:hAnsi="Tahoma" w:cs="Tahoma"/>
                <w:b/>
                <w:szCs w:val="24"/>
              </w:rPr>
            </w:pPr>
            <w:r>
              <w:rPr>
                <w:rFonts w:ascii="Tahoma" w:eastAsia="Calibri" w:hAnsi="Tahoma" w:cs="Tahoma"/>
                <w:b/>
                <w:szCs w:val="24"/>
              </w:rPr>
              <w:t>100%</w:t>
            </w:r>
          </w:p>
        </w:tc>
      </w:tr>
      <w:tr w:rsidR="00164AC1" w14:paraId="27C4D3E0" w14:textId="77777777" w:rsidTr="00AD7D81">
        <w:tc>
          <w:tcPr>
            <w:tcW w:w="8460" w:type="dxa"/>
            <w:gridSpan w:val="3"/>
            <w:tcBorders>
              <w:top w:val="single" w:sz="4" w:space="0" w:color="000000"/>
              <w:left w:val="single" w:sz="4" w:space="0" w:color="000000"/>
              <w:bottom w:val="single" w:sz="4" w:space="0" w:color="000000"/>
              <w:right w:val="single" w:sz="4" w:space="0" w:color="000000"/>
            </w:tcBorders>
            <w:shd w:val="clear" w:color="auto" w:fill="0070C0"/>
            <w:hideMark/>
          </w:tcPr>
          <w:p w14:paraId="52BEBF5A" w14:textId="77777777" w:rsidR="00164AC1" w:rsidRDefault="00164AC1" w:rsidP="00AD7D81">
            <w:pPr>
              <w:widowControl/>
              <w:tabs>
                <w:tab w:val="left" w:pos="90"/>
              </w:tabs>
              <w:adjustRightInd/>
              <w:spacing w:after="0" w:line="240" w:lineRule="auto"/>
              <w:jc w:val="center"/>
              <w:rPr>
                <w:rFonts w:ascii="Tahoma" w:eastAsia="Calibri" w:hAnsi="Tahoma" w:cs="Tahoma"/>
                <w:b/>
                <w:caps/>
                <w:color w:val="FFFF00"/>
                <w:szCs w:val="24"/>
              </w:rPr>
            </w:pPr>
            <w:r>
              <w:rPr>
                <w:rFonts w:ascii="Tahoma" w:eastAsia="Calibri" w:hAnsi="Tahoma" w:cs="Tahoma"/>
                <w:b/>
                <w:caps/>
                <w:color w:val="FFFF00"/>
                <w:szCs w:val="24"/>
              </w:rPr>
              <w:t xml:space="preserve">Previous Use of Tactile Maps </w:t>
            </w:r>
          </w:p>
          <w:p w14:paraId="7ABFB662" w14:textId="77777777" w:rsidR="00164AC1" w:rsidRDefault="00164AC1" w:rsidP="00AD7D81">
            <w:pPr>
              <w:widowControl/>
              <w:tabs>
                <w:tab w:val="left" w:pos="90"/>
              </w:tabs>
              <w:adjustRightInd/>
              <w:spacing w:after="0" w:line="240" w:lineRule="auto"/>
              <w:jc w:val="center"/>
              <w:rPr>
                <w:rFonts w:ascii="Tahoma" w:eastAsia="Calibri" w:hAnsi="Tahoma" w:cs="Tahoma"/>
                <w:b/>
                <w:color w:val="FFFF00"/>
                <w:szCs w:val="24"/>
              </w:rPr>
            </w:pPr>
            <w:r>
              <w:rPr>
                <w:rFonts w:ascii="Tahoma" w:eastAsia="Calibri" w:hAnsi="Tahoma" w:cs="Tahoma"/>
                <w:b/>
                <w:caps/>
                <w:color w:val="FFFF00"/>
                <w:szCs w:val="24"/>
              </w:rPr>
              <w:t>Prior to Field Testing</w:t>
            </w:r>
          </w:p>
        </w:tc>
      </w:tr>
      <w:tr w:rsidR="00164AC1" w14:paraId="50725AC4" w14:textId="77777777" w:rsidTr="00AD7D81">
        <w:tc>
          <w:tcPr>
            <w:tcW w:w="1956" w:type="dxa"/>
            <w:tcBorders>
              <w:top w:val="single" w:sz="4" w:space="0" w:color="000000"/>
              <w:left w:val="single" w:sz="4" w:space="0" w:color="000000"/>
              <w:bottom w:val="single" w:sz="4" w:space="0" w:color="000000"/>
              <w:right w:val="single" w:sz="4" w:space="0" w:color="000000"/>
            </w:tcBorders>
            <w:hideMark/>
          </w:tcPr>
          <w:p w14:paraId="4500FF08"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Frequently</w:t>
            </w:r>
          </w:p>
        </w:tc>
        <w:tc>
          <w:tcPr>
            <w:tcW w:w="2337" w:type="dxa"/>
            <w:tcBorders>
              <w:top w:val="single" w:sz="4" w:space="0" w:color="000000"/>
              <w:left w:val="single" w:sz="4" w:space="0" w:color="000000"/>
              <w:bottom w:val="single" w:sz="4" w:space="0" w:color="000000"/>
              <w:right w:val="single" w:sz="4" w:space="0" w:color="000000"/>
            </w:tcBorders>
            <w:hideMark/>
          </w:tcPr>
          <w:p w14:paraId="5244BAC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4167" w:type="dxa"/>
            <w:tcBorders>
              <w:top w:val="single" w:sz="4" w:space="0" w:color="000000"/>
              <w:left w:val="single" w:sz="4" w:space="0" w:color="000000"/>
              <w:bottom w:val="single" w:sz="4" w:space="0" w:color="000000"/>
              <w:right w:val="single" w:sz="4" w:space="0" w:color="000000"/>
            </w:tcBorders>
            <w:hideMark/>
          </w:tcPr>
          <w:p w14:paraId="31BD910D"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r>
      <w:tr w:rsidR="00164AC1" w14:paraId="3278B8AE" w14:textId="77777777" w:rsidTr="00AD7D81">
        <w:tc>
          <w:tcPr>
            <w:tcW w:w="1956" w:type="dxa"/>
            <w:tcBorders>
              <w:top w:val="single" w:sz="4" w:space="0" w:color="000000"/>
              <w:left w:val="single" w:sz="4" w:space="0" w:color="000000"/>
              <w:bottom w:val="single" w:sz="4" w:space="0" w:color="000000"/>
              <w:right w:val="single" w:sz="4" w:space="0" w:color="000000"/>
            </w:tcBorders>
            <w:hideMark/>
          </w:tcPr>
          <w:p w14:paraId="4E10F02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Occasionally</w:t>
            </w:r>
          </w:p>
        </w:tc>
        <w:tc>
          <w:tcPr>
            <w:tcW w:w="2337" w:type="dxa"/>
            <w:tcBorders>
              <w:top w:val="single" w:sz="4" w:space="0" w:color="000000"/>
              <w:left w:val="single" w:sz="4" w:space="0" w:color="000000"/>
              <w:bottom w:val="single" w:sz="4" w:space="0" w:color="000000"/>
              <w:right w:val="single" w:sz="4" w:space="0" w:color="000000"/>
            </w:tcBorders>
            <w:hideMark/>
          </w:tcPr>
          <w:p w14:paraId="7AD94DD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26</w:t>
            </w:r>
          </w:p>
        </w:tc>
        <w:tc>
          <w:tcPr>
            <w:tcW w:w="4167" w:type="dxa"/>
            <w:tcBorders>
              <w:top w:val="single" w:sz="4" w:space="0" w:color="000000"/>
              <w:left w:val="single" w:sz="4" w:space="0" w:color="000000"/>
              <w:bottom w:val="single" w:sz="4" w:space="0" w:color="000000"/>
              <w:right w:val="single" w:sz="4" w:space="0" w:color="000000"/>
            </w:tcBorders>
            <w:hideMark/>
          </w:tcPr>
          <w:p w14:paraId="7D8D581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70%</w:t>
            </w:r>
          </w:p>
        </w:tc>
      </w:tr>
      <w:tr w:rsidR="00164AC1" w14:paraId="3C72F0A7" w14:textId="77777777" w:rsidTr="00AD7D81">
        <w:tc>
          <w:tcPr>
            <w:tcW w:w="1956" w:type="dxa"/>
            <w:tcBorders>
              <w:top w:val="single" w:sz="4" w:space="0" w:color="000000"/>
              <w:left w:val="single" w:sz="4" w:space="0" w:color="000000"/>
              <w:bottom w:val="single" w:sz="4" w:space="0" w:color="000000"/>
              <w:right w:val="single" w:sz="4" w:space="0" w:color="000000"/>
            </w:tcBorders>
            <w:hideMark/>
          </w:tcPr>
          <w:p w14:paraId="5C51B4B7"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None</w:t>
            </w:r>
          </w:p>
        </w:tc>
        <w:tc>
          <w:tcPr>
            <w:tcW w:w="2337" w:type="dxa"/>
            <w:tcBorders>
              <w:top w:val="single" w:sz="4" w:space="0" w:color="000000"/>
              <w:left w:val="single" w:sz="4" w:space="0" w:color="000000"/>
              <w:bottom w:val="single" w:sz="4" w:space="0" w:color="000000"/>
              <w:right w:val="single" w:sz="4" w:space="0" w:color="000000"/>
            </w:tcBorders>
            <w:hideMark/>
          </w:tcPr>
          <w:p w14:paraId="458EB196"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4</w:t>
            </w:r>
          </w:p>
        </w:tc>
        <w:tc>
          <w:tcPr>
            <w:tcW w:w="4167" w:type="dxa"/>
            <w:tcBorders>
              <w:top w:val="single" w:sz="4" w:space="0" w:color="000000"/>
              <w:left w:val="single" w:sz="4" w:space="0" w:color="000000"/>
              <w:bottom w:val="single" w:sz="4" w:space="0" w:color="000000"/>
              <w:right w:val="single" w:sz="4" w:space="0" w:color="000000"/>
            </w:tcBorders>
            <w:hideMark/>
          </w:tcPr>
          <w:p w14:paraId="0E3FB0EB"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11%</w:t>
            </w:r>
          </w:p>
        </w:tc>
      </w:tr>
      <w:tr w:rsidR="00164AC1" w14:paraId="589B194F" w14:textId="77777777" w:rsidTr="00AD7D81">
        <w:trPr>
          <w:trHeight w:val="90"/>
        </w:trPr>
        <w:tc>
          <w:tcPr>
            <w:tcW w:w="1956" w:type="dxa"/>
            <w:tcBorders>
              <w:top w:val="single" w:sz="4" w:space="0" w:color="000000"/>
              <w:left w:val="single" w:sz="4" w:space="0" w:color="000000"/>
              <w:bottom w:val="single" w:sz="4" w:space="0" w:color="000000"/>
              <w:right w:val="single" w:sz="4" w:space="0" w:color="000000"/>
            </w:tcBorders>
            <w:hideMark/>
          </w:tcPr>
          <w:p w14:paraId="208702D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Unknown</w:t>
            </w:r>
          </w:p>
        </w:tc>
        <w:tc>
          <w:tcPr>
            <w:tcW w:w="2337" w:type="dxa"/>
            <w:tcBorders>
              <w:top w:val="single" w:sz="4" w:space="0" w:color="000000"/>
              <w:left w:val="single" w:sz="4" w:space="0" w:color="000000"/>
              <w:bottom w:val="single" w:sz="4" w:space="0" w:color="000000"/>
              <w:right w:val="single" w:sz="4" w:space="0" w:color="000000"/>
            </w:tcBorders>
            <w:hideMark/>
          </w:tcPr>
          <w:p w14:paraId="7685F46F"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w:t>
            </w:r>
          </w:p>
        </w:tc>
        <w:tc>
          <w:tcPr>
            <w:tcW w:w="4167" w:type="dxa"/>
            <w:tcBorders>
              <w:top w:val="single" w:sz="4" w:space="0" w:color="000000"/>
              <w:left w:val="single" w:sz="4" w:space="0" w:color="000000"/>
              <w:bottom w:val="single" w:sz="4" w:space="0" w:color="000000"/>
              <w:right w:val="single" w:sz="4" w:space="0" w:color="000000"/>
            </w:tcBorders>
            <w:hideMark/>
          </w:tcPr>
          <w:p w14:paraId="0BFF34D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r>
      <w:tr w:rsidR="00164AC1" w14:paraId="6F988D6E" w14:textId="77777777" w:rsidTr="00AD7D81">
        <w:tc>
          <w:tcPr>
            <w:tcW w:w="1956" w:type="dxa"/>
            <w:tcBorders>
              <w:top w:val="single" w:sz="4" w:space="0" w:color="000000"/>
              <w:left w:val="single" w:sz="4" w:space="0" w:color="000000"/>
              <w:bottom w:val="single" w:sz="4" w:space="0" w:color="000000"/>
              <w:right w:val="single" w:sz="4" w:space="0" w:color="000000"/>
            </w:tcBorders>
            <w:shd w:val="clear" w:color="auto" w:fill="FFFF99"/>
            <w:hideMark/>
          </w:tcPr>
          <w:p w14:paraId="5126D98B" w14:textId="77777777" w:rsidR="00164AC1" w:rsidRDefault="00164AC1" w:rsidP="00AD7D81">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N = 37</w:t>
            </w:r>
          </w:p>
        </w:tc>
        <w:tc>
          <w:tcPr>
            <w:tcW w:w="2337" w:type="dxa"/>
            <w:tcBorders>
              <w:top w:val="single" w:sz="4" w:space="0" w:color="000000"/>
              <w:left w:val="single" w:sz="4" w:space="0" w:color="000000"/>
              <w:bottom w:val="single" w:sz="4" w:space="0" w:color="000000"/>
              <w:right w:val="single" w:sz="4" w:space="0" w:color="000000"/>
            </w:tcBorders>
            <w:shd w:val="clear" w:color="auto" w:fill="FFFF99"/>
          </w:tcPr>
          <w:p w14:paraId="5A748E46"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p>
        </w:tc>
        <w:tc>
          <w:tcPr>
            <w:tcW w:w="4167" w:type="dxa"/>
            <w:tcBorders>
              <w:top w:val="single" w:sz="4" w:space="0" w:color="000000"/>
              <w:left w:val="single" w:sz="4" w:space="0" w:color="000000"/>
              <w:bottom w:val="single" w:sz="4" w:space="0" w:color="000000"/>
              <w:right w:val="single" w:sz="4" w:space="0" w:color="000000"/>
            </w:tcBorders>
            <w:shd w:val="clear" w:color="auto" w:fill="FFFF99"/>
            <w:hideMark/>
          </w:tcPr>
          <w:p w14:paraId="4482F908" w14:textId="77777777" w:rsidR="00164AC1" w:rsidRDefault="00164AC1" w:rsidP="00AD7D81">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100%</w:t>
            </w:r>
          </w:p>
        </w:tc>
      </w:tr>
      <w:tr w:rsidR="00164AC1" w14:paraId="10789BB5" w14:textId="77777777" w:rsidTr="00AD7D81">
        <w:tc>
          <w:tcPr>
            <w:tcW w:w="8460" w:type="dxa"/>
            <w:gridSpan w:val="3"/>
            <w:tcBorders>
              <w:top w:val="single" w:sz="4" w:space="0" w:color="000000"/>
              <w:left w:val="single" w:sz="4" w:space="0" w:color="000000"/>
              <w:bottom w:val="single" w:sz="4" w:space="0" w:color="000000"/>
              <w:right w:val="single" w:sz="4" w:space="0" w:color="000000"/>
            </w:tcBorders>
            <w:shd w:val="clear" w:color="auto" w:fill="0070C0"/>
            <w:hideMark/>
          </w:tcPr>
          <w:p w14:paraId="4A76B9E2" w14:textId="77777777" w:rsidR="00164AC1" w:rsidRDefault="00164AC1" w:rsidP="00AD7D81">
            <w:pPr>
              <w:widowControl/>
              <w:tabs>
                <w:tab w:val="left" w:pos="90"/>
              </w:tabs>
              <w:adjustRightInd/>
              <w:spacing w:after="0" w:line="240" w:lineRule="auto"/>
              <w:jc w:val="center"/>
              <w:rPr>
                <w:rFonts w:ascii="Tahoma" w:eastAsia="Calibri" w:hAnsi="Tahoma" w:cs="Tahoma"/>
                <w:b/>
                <w:caps/>
                <w:color w:val="FFFF00"/>
                <w:szCs w:val="24"/>
              </w:rPr>
            </w:pPr>
            <w:r>
              <w:rPr>
                <w:rFonts w:ascii="Tahoma" w:eastAsia="Calibri" w:hAnsi="Tahoma" w:cs="Tahoma"/>
                <w:b/>
                <w:caps/>
                <w:color w:val="FFFF00"/>
                <w:szCs w:val="24"/>
              </w:rPr>
              <w:t xml:space="preserve">Interest in Tactile Maps and Globes </w:t>
            </w:r>
          </w:p>
          <w:p w14:paraId="47C5F5EF" w14:textId="77777777" w:rsidR="00164AC1" w:rsidRDefault="00164AC1" w:rsidP="00AD7D81">
            <w:pPr>
              <w:widowControl/>
              <w:tabs>
                <w:tab w:val="left" w:pos="90"/>
              </w:tabs>
              <w:adjustRightInd/>
              <w:spacing w:after="0" w:line="240" w:lineRule="auto"/>
              <w:jc w:val="center"/>
              <w:rPr>
                <w:rFonts w:ascii="Tahoma" w:eastAsia="Calibri" w:hAnsi="Tahoma" w:cs="Tahoma"/>
                <w:b/>
                <w:color w:val="0000FF"/>
                <w:szCs w:val="24"/>
              </w:rPr>
            </w:pPr>
            <w:r>
              <w:rPr>
                <w:rFonts w:ascii="Tahoma" w:eastAsia="Calibri" w:hAnsi="Tahoma" w:cs="Tahoma"/>
                <w:b/>
                <w:caps/>
                <w:color w:val="FFFF00"/>
                <w:szCs w:val="24"/>
              </w:rPr>
              <w:t>Prior to Field Testing</w:t>
            </w:r>
          </w:p>
        </w:tc>
      </w:tr>
      <w:tr w:rsidR="00164AC1" w14:paraId="5656A8E4" w14:textId="77777777" w:rsidTr="00AD7D81">
        <w:tc>
          <w:tcPr>
            <w:tcW w:w="1956" w:type="dxa"/>
            <w:tcBorders>
              <w:top w:val="single" w:sz="4" w:space="0" w:color="000000"/>
              <w:left w:val="single" w:sz="4" w:space="0" w:color="000000"/>
              <w:bottom w:val="single" w:sz="4" w:space="0" w:color="000000"/>
              <w:right w:val="single" w:sz="4" w:space="0" w:color="000000"/>
            </w:tcBorders>
            <w:hideMark/>
          </w:tcPr>
          <w:p w14:paraId="7DFA25F9"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Very Interested</w:t>
            </w:r>
          </w:p>
        </w:tc>
        <w:tc>
          <w:tcPr>
            <w:tcW w:w="2337" w:type="dxa"/>
            <w:tcBorders>
              <w:top w:val="single" w:sz="4" w:space="0" w:color="000000"/>
              <w:left w:val="single" w:sz="4" w:space="0" w:color="000000"/>
              <w:bottom w:val="single" w:sz="4" w:space="0" w:color="000000"/>
              <w:right w:val="single" w:sz="4" w:space="0" w:color="000000"/>
            </w:tcBorders>
            <w:hideMark/>
          </w:tcPr>
          <w:p w14:paraId="008FBCA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12</w:t>
            </w:r>
          </w:p>
        </w:tc>
        <w:tc>
          <w:tcPr>
            <w:tcW w:w="4167" w:type="dxa"/>
            <w:tcBorders>
              <w:top w:val="single" w:sz="4" w:space="0" w:color="000000"/>
              <w:left w:val="single" w:sz="4" w:space="0" w:color="000000"/>
              <w:bottom w:val="single" w:sz="4" w:space="0" w:color="000000"/>
              <w:right w:val="single" w:sz="4" w:space="0" w:color="000000"/>
            </w:tcBorders>
            <w:hideMark/>
          </w:tcPr>
          <w:p w14:paraId="2544AABC"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32%</w:t>
            </w:r>
          </w:p>
        </w:tc>
      </w:tr>
      <w:tr w:rsidR="00164AC1" w14:paraId="0AFA4379" w14:textId="77777777" w:rsidTr="00AD7D81">
        <w:tc>
          <w:tcPr>
            <w:tcW w:w="1956" w:type="dxa"/>
            <w:tcBorders>
              <w:top w:val="single" w:sz="4" w:space="0" w:color="000000"/>
              <w:left w:val="single" w:sz="4" w:space="0" w:color="000000"/>
              <w:bottom w:val="single" w:sz="4" w:space="0" w:color="000000"/>
              <w:right w:val="single" w:sz="4" w:space="0" w:color="000000"/>
            </w:tcBorders>
            <w:hideMark/>
          </w:tcPr>
          <w:p w14:paraId="559A19D1"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Somewhat Interested</w:t>
            </w:r>
          </w:p>
        </w:tc>
        <w:tc>
          <w:tcPr>
            <w:tcW w:w="2337" w:type="dxa"/>
            <w:tcBorders>
              <w:top w:val="single" w:sz="4" w:space="0" w:color="000000"/>
              <w:left w:val="single" w:sz="4" w:space="0" w:color="000000"/>
              <w:bottom w:val="single" w:sz="4" w:space="0" w:color="000000"/>
              <w:right w:val="single" w:sz="4" w:space="0" w:color="000000"/>
            </w:tcBorders>
            <w:hideMark/>
          </w:tcPr>
          <w:p w14:paraId="13DD472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23</w:t>
            </w:r>
          </w:p>
        </w:tc>
        <w:tc>
          <w:tcPr>
            <w:tcW w:w="4167" w:type="dxa"/>
            <w:tcBorders>
              <w:top w:val="single" w:sz="4" w:space="0" w:color="000000"/>
              <w:left w:val="single" w:sz="4" w:space="0" w:color="000000"/>
              <w:bottom w:val="single" w:sz="4" w:space="0" w:color="000000"/>
              <w:right w:val="single" w:sz="4" w:space="0" w:color="000000"/>
            </w:tcBorders>
            <w:hideMark/>
          </w:tcPr>
          <w:p w14:paraId="2AFEC5E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62%</w:t>
            </w:r>
          </w:p>
        </w:tc>
      </w:tr>
      <w:tr w:rsidR="00164AC1" w14:paraId="14C56898" w14:textId="77777777" w:rsidTr="00AD7D81">
        <w:tc>
          <w:tcPr>
            <w:tcW w:w="1956" w:type="dxa"/>
            <w:tcBorders>
              <w:top w:val="single" w:sz="4" w:space="0" w:color="000000"/>
              <w:left w:val="single" w:sz="4" w:space="0" w:color="000000"/>
              <w:bottom w:val="single" w:sz="4" w:space="0" w:color="000000"/>
              <w:right w:val="single" w:sz="4" w:space="0" w:color="000000"/>
            </w:tcBorders>
            <w:hideMark/>
          </w:tcPr>
          <w:p w14:paraId="3DFB40AA"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Uninterested</w:t>
            </w:r>
          </w:p>
        </w:tc>
        <w:tc>
          <w:tcPr>
            <w:tcW w:w="2337" w:type="dxa"/>
            <w:tcBorders>
              <w:top w:val="single" w:sz="4" w:space="0" w:color="000000"/>
              <w:left w:val="single" w:sz="4" w:space="0" w:color="000000"/>
              <w:bottom w:val="single" w:sz="4" w:space="0" w:color="000000"/>
              <w:right w:val="single" w:sz="4" w:space="0" w:color="000000"/>
            </w:tcBorders>
            <w:hideMark/>
          </w:tcPr>
          <w:p w14:paraId="6AEC8D13"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2</w:t>
            </w:r>
          </w:p>
        </w:tc>
        <w:tc>
          <w:tcPr>
            <w:tcW w:w="4167" w:type="dxa"/>
            <w:tcBorders>
              <w:top w:val="single" w:sz="4" w:space="0" w:color="000000"/>
              <w:left w:val="single" w:sz="4" w:space="0" w:color="000000"/>
              <w:bottom w:val="single" w:sz="4" w:space="0" w:color="000000"/>
              <w:right w:val="single" w:sz="4" w:space="0" w:color="000000"/>
            </w:tcBorders>
            <w:hideMark/>
          </w:tcPr>
          <w:p w14:paraId="0FED1182"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r>
              <w:rPr>
                <w:rFonts w:ascii="Tahoma" w:eastAsia="Calibri" w:hAnsi="Tahoma" w:cs="Tahoma"/>
                <w:sz w:val="24"/>
                <w:szCs w:val="24"/>
              </w:rPr>
              <w:t>5%</w:t>
            </w:r>
          </w:p>
        </w:tc>
      </w:tr>
      <w:tr w:rsidR="00164AC1" w14:paraId="21ED2BFE" w14:textId="77777777" w:rsidTr="00AD7D81">
        <w:tc>
          <w:tcPr>
            <w:tcW w:w="1956" w:type="dxa"/>
            <w:tcBorders>
              <w:top w:val="single" w:sz="4" w:space="0" w:color="000000"/>
              <w:left w:val="single" w:sz="4" w:space="0" w:color="000000"/>
              <w:bottom w:val="single" w:sz="4" w:space="0" w:color="000000"/>
              <w:right w:val="single" w:sz="4" w:space="0" w:color="000000"/>
            </w:tcBorders>
            <w:shd w:val="clear" w:color="auto" w:fill="FFFF99"/>
            <w:hideMark/>
          </w:tcPr>
          <w:p w14:paraId="744A43D1" w14:textId="77777777" w:rsidR="00164AC1" w:rsidRDefault="00164AC1" w:rsidP="00AD7D81">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N = 37</w:t>
            </w:r>
          </w:p>
        </w:tc>
        <w:tc>
          <w:tcPr>
            <w:tcW w:w="2337" w:type="dxa"/>
            <w:tcBorders>
              <w:top w:val="single" w:sz="4" w:space="0" w:color="000000"/>
              <w:left w:val="single" w:sz="4" w:space="0" w:color="000000"/>
              <w:bottom w:val="single" w:sz="4" w:space="0" w:color="000000"/>
              <w:right w:val="single" w:sz="4" w:space="0" w:color="000000"/>
            </w:tcBorders>
            <w:shd w:val="clear" w:color="auto" w:fill="FFFF99"/>
          </w:tcPr>
          <w:p w14:paraId="60189665" w14:textId="77777777" w:rsidR="00164AC1" w:rsidRDefault="00164AC1" w:rsidP="00AD7D81">
            <w:pPr>
              <w:widowControl/>
              <w:tabs>
                <w:tab w:val="left" w:pos="90"/>
              </w:tabs>
              <w:adjustRightInd/>
              <w:spacing w:after="0" w:line="240" w:lineRule="auto"/>
              <w:jc w:val="center"/>
              <w:rPr>
                <w:rFonts w:ascii="Tahoma" w:eastAsia="Calibri" w:hAnsi="Tahoma" w:cs="Tahoma"/>
                <w:sz w:val="24"/>
                <w:szCs w:val="24"/>
              </w:rPr>
            </w:pPr>
          </w:p>
        </w:tc>
        <w:tc>
          <w:tcPr>
            <w:tcW w:w="4167" w:type="dxa"/>
            <w:tcBorders>
              <w:top w:val="single" w:sz="4" w:space="0" w:color="000000"/>
              <w:left w:val="single" w:sz="4" w:space="0" w:color="000000"/>
              <w:bottom w:val="single" w:sz="4" w:space="0" w:color="000000"/>
              <w:right w:val="single" w:sz="4" w:space="0" w:color="000000"/>
            </w:tcBorders>
            <w:shd w:val="clear" w:color="auto" w:fill="FFFF99"/>
            <w:hideMark/>
          </w:tcPr>
          <w:p w14:paraId="2A4E8911" w14:textId="77777777" w:rsidR="00164AC1" w:rsidRDefault="00164AC1" w:rsidP="00AD7D81">
            <w:pPr>
              <w:widowControl/>
              <w:tabs>
                <w:tab w:val="left" w:pos="90"/>
              </w:tabs>
              <w:adjustRightInd/>
              <w:spacing w:after="0" w:line="240" w:lineRule="auto"/>
              <w:jc w:val="center"/>
              <w:rPr>
                <w:rFonts w:ascii="Tahoma" w:eastAsia="Calibri" w:hAnsi="Tahoma" w:cs="Tahoma"/>
                <w:b/>
                <w:sz w:val="24"/>
                <w:szCs w:val="24"/>
              </w:rPr>
            </w:pPr>
            <w:r>
              <w:rPr>
                <w:rFonts w:ascii="Tahoma" w:eastAsia="Calibri" w:hAnsi="Tahoma" w:cs="Tahoma"/>
                <w:b/>
                <w:sz w:val="24"/>
                <w:szCs w:val="24"/>
              </w:rPr>
              <w:t>99%</w:t>
            </w:r>
          </w:p>
        </w:tc>
      </w:tr>
    </w:tbl>
    <w:p w14:paraId="22BD6872" w14:textId="77777777" w:rsidR="00164AC1" w:rsidRDefault="00164AC1" w:rsidP="00164AC1">
      <w:pPr>
        <w:widowControl/>
        <w:tabs>
          <w:tab w:val="left" w:pos="0"/>
        </w:tabs>
        <w:adjustRightInd/>
        <w:spacing w:after="0" w:line="240" w:lineRule="auto"/>
        <w:jc w:val="left"/>
        <w:rPr>
          <w:rFonts w:ascii="Tahoma" w:hAnsi="Tahoma" w:cs="Tahoma"/>
          <w:sz w:val="24"/>
          <w:szCs w:val="24"/>
          <w:u w:val="single"/>
        </w:rPr>
      </w:pPr>
    </w:p>
    <w:p w14:paraId="575CA798"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field evaluation form invited teachers to rate every feature of the prototype of the Tactile World Globe based on the mold of the Northern Hemisphere. Table 3 provides the average rating of each product feature. The ratings were complemented by specific comments and recommendations.</w:t>
      </w:r>
    </w:p>
    <w:p w14:paraId="18964551" w14:textId="77777777" w:rsidR="00164AC1" w:rsidRDefault="00164AC1" w:rsidP="00164AC1">
      <w:pPr>
        <w:widowControl/>
        <w:tabs>
          <w:tab w:val="left" w:pos="0"/>
        </w:tabs>
        <w:adjustRightInd/>
        <w:spacing w:after="0" w:line="240" w:lineRule="auto"/>
        <w:jc w:val="left"/>
        <w:rPr>
          <w:rFonts w:ascii="Tahoma" w:hAnsi="Tahoma" w:cs="Tahoma"/>
          <w:b/>
          <w:sz w:val="24"/>
          <w:szCs w:val="24"/>
        </w:rPr>
      </w:pPr>
    </w:p>
    <w:tbl>
      <w:tblPr>
        <w:tblW w:w="9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6"/>
        <w:gridCol w:w="989"/>
        <w:gridCol w:w="1170"/>
        <w:gridCol w:w="720"/>
        <w:gridCol w:w="720"/>
        <w:gridCol w:w="720"/>
        <w:gridCol w:w="720"/>
        <w:gridCol w:w="810"/>
        <w:gridCol w:w="630"/>
        <w:gridCol w:w="630"/>
      </w:tblGrid>
      <w:tr w:rsidR="00164AC1" w14:paraId="78113DA4" w14:textId="77777777" w:rsidTr="00AD7D81">
        <w:tc>
          <w:tcPr>
            <w:tcW w:w="9378" w:type="dxa"/>
            <w:gridSpan w:val="10"/>
            <w:tcBorders>
              <w:top w:val="single" w:sz="4" w:space="0" w:color="auto"/>
              <w:left w:val="single" w:sz="4" w:space="0" w:color="auto"/>
              <w:bottom w:val="single" w:sz="4" w:space="0" w:color="auto"/>
              <w:right w:val="single" w:sz="4" w:space="0" w:color="auto"/>
            </w:tcBorders>
            <w:hideMark/>
          </w:tcPr>
          <w:p w14:paraId="57EDF8C2" w14:textId="77777777" w:rsidR="00164AC1" w:rsidRDefault="00164AC1" w:rsidP="00AD7D81">
            <w:pPr>
              <w:widowControl/>
              <w:adjustRightInd/>
              <w:spacing w:after="0" w:line="240" w:lineRule="auto"/>
              <w:jc w:val="left"/>
              <w:rPr>
                <w:rFonts w:ascii="Tahoma" w:eastAsia="Calibri" w:hAnsi="Tahoma" w:cs="Tahoma"/>
                <w:b/>
                <w:sz w:val="24"/>
                <w:szCs w:val="24"/>
              </w:rPr>
            </w:pPr>
            <w:r>
              <w:rPr>
                <w:rFonts w:ascii="Tahoma" w:eastAsia="Calibri" w:hAnsi="Tahoma" w:cs="Tahoma"/>
                <w:b/>
                <w:sz w:val="24"/>
                <w:szCs w:val="24"/>
              </w:rPr>
              <w:t>Table 3</w:t>
            </w:r>
          </w:p>
          <w:p w14:paraId="5F6D1D7D" w14:textId="77777777" w:rsidR="00164AC1" w:rsidRDefault="00164AC1" w:rsidP="00AD7D81">
            <w:pPr>
              <w:widowControl/>
              <w:adjustRightInd/>
              <w:spacing w:after="0" w:line="240" w:lineRule="auto"/>
              <w:jc w:val="left"/>
              <w:rPr>
                <w:rFonts w:ascii="Tahoma" w:eastAsia="Calibri" w:hAnsi="Tahoma" w:cs="Tahoma"/>
                <w:i/>
                <w:color w:val="FFFFFF"/>
                <w:szCs w:val="24"/>
              </w:rPr>
            </w:pPr>
            <w:r>
              <w:rPr>
                <w:rFonts w:ascii="Tahoma" w:eastAsia="Calibri" w:hAnsi="Tahoma" w:cs="Tahoma"/>
                <w:sz w:val="24"/>
                <w:szCs w:val="24"/>
              </w:rPr>
              <w:t xml:space="preserve"> </w:t>
            </w:r>
            <w:r>
              <w:rPr>
                <w:rFonts w:ascii="Tahoma" w:eastAsia="Calibri" w:hAnsi="Tahoma" w:cs="Tahoma"/>
                <w:i/>
                <w:sz w:val="24"/>
                <w:szCs w:val="24"/>
              </w:rPr>
              <w:t>Overall Design of Tactile World Globe</w:t>
            </w:r>
          </w:p>
        </w:tc>
      </w:tr>
      <w:tr w:rsidR="00164AC1" w14:paraId="7EEA5494" w14:textId="77777777" w:rsidTr="00AD7D81">
        <w:tc>
          <w:tcPr>
            <w:tcW w:w="2268" w:type="dxa"/>
            <w:vMerge w:val="restart"/>
            <w:tcBorders>
              <w:top w:val="single" w:sz="4" w:space="0" w:color="auto"/>
              <w:left w:val="single" w:sz="4" w:space="0" w:color="auto"/>
              <w:bottom w:val="single" w:sz="4" w:space="0" w:color="auto"/>
              <w:right w:val="single" w:sz="4" w:space="0" w:color="auto"/>
            </w:tcBorders>
            <w:shd w:val="clear" w:color="auto" w:fill="0070C0"/>
            <w:hideMark/>
          </w:tcPr>
          <w:p w14:paraId="4876B8BC" w14:textId="77777777" w:rsidR="00164AC1" w:rsidRDefault="00164AC1" w:rsidP="00AD7D81">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Design Features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0070C0"/>
            <w:hideMark/>
          </w:tcPr>
          <w:p w14:paraId="0D99DD64" w14:textId="77777777" w:rsidR="00164AC1" w:rsidRDefault="00164AC1" w:rsidP="00AD7D81">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Number of Eval-uators</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0070C0"/>
            <w:hideMark/>
          </w:tcPr>
          <w:p w14:paraId="62CEF7AE" w14:textId="77777777" w:rsidR="00164AC1" w:rsidRDefault="00164AC1" w:rsidP="00AD7D81">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Average Rating</w:t>
            </w:r>
          </w:p>
        </w:tc>
        <w:tc>
          <w:tcPr>
            <w:tcW w:w="4950" w:type="dxa"/>
            <w:gridSpan w:val="7"/>
            <w:tcBorders>
              <w:top w:val="single" w:sz="4" w:space="0" w:color="auto"/>
              <w:left w:val="single" w:sz="4" w:space="0" w:color="auto"/>
              <w:bottom w:val="single" w:sz="4" w:space="0" w:color="auto"/>
              <w:right w:val="single" w:sz="4" w:space="0" w:color="auto"/>
            </w:tcBorders>
            <w:shd w:val="clear" w:color="auto" w:fill="0070C0"/>
            <w:hideMark/>
          </w:tcPr>
          <w:p w14:paraId="3900AA73" w14:textId="77777777" w:rsidR="00164AC1" w:rsidRDefault="00164AC1" w:rsidP="00AD7D81">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 for each rating</w:t>
            </w:r>
          </w:p>
          <w:p w14:paraId="6997C841" w14:textId="77777777" w:rsidR="00164AC1" w:rsidRDefault="00164AC1" w:rsidP="00AD7D81">
            <w:pPr>
              <w:widowControl/>
              <w:adjustRightInd/>
              <w:spacing w:after="0" w:line="240" w:lineRule="auto"/>
              <w:jc w:val="center"/>
              <w:rPr>
                <w:rFonts w:ascii="Tahoma" w:eastAsia="Calibri" w:hAnsi="Tahoma" w:cs="Tahoma"/>
                <w:b/>
                <w:color w:val="FFFFFF"/>
                <w:szCs w:val="24"/>
              </w:rPr>
            </w:pPr>
            <w:r>
              <w:rPr>
                <w:rFonts w:ascii="Tahoma" w:eastAsia="Calibri" w:hAnsi="Tahoma" w:cs="Tahoma"/>
                <w:b/>
                <w:color w:val="FFFFFF"/>
                <w:szCs w:val="24"/>
              </w:rPr>
              <w:t>5= Excellent to 1 = Poor or “unneeded”</w:t>
            </w:r>
          </w:p>
        </w:tc>
      </w:tr>
      <w:tr w:rsidR="00164AC1" w14:paraId="6B0DC3CD" w14:textId="77777777" w:rsidTr="00AD7D81">
        <w:tc>
          <w:tcPr>
            <w:tcW w:w="9378" w:type="dxa"/>
            <w:vMerge/>
            <w:tcBorders>
              <w:top w:val="single" w:sz="4" w:space="0" w:color="auto"/>
              <w:left w:val="single" w:sz="4" w:space="0" w:color="auto"/>
              <w:bottom w:val="single" w:sz="4" w:space="0" w:color="auto"/>
              <w:right w:val="single" w:sz="4" w:space="0" w:color="auto"/>
            </w:tcBorders>
            <w:vAlign w:val="center"/>
            <w:hideMark/>
          </w:tcPr>
          <w:p w14:paraId="7EBBB257" w14:textId="77777777" w:rsidR="00164AC1" w:rsidRDefault="00164AC1" w:rsidP="00AD7D81">
            <w:pPr>
              <w:widowControl/>
              <w:adjustRightInd/>
              <w:spacing w:after="0" w:line="240" w:lineRule="auto"/>
              <w:jc w:val="left"/>
              <w:rPr>
                <w:rFonts w:ascii="Tahoma" w:eastAsia="Calibri" w:hAnsi="Tahoma" w:cs="Tahoma"/>
                <w:b/>
                <w:color w:val="FFFFFF"/>
                <w:szCs w:val="24"/>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1B5A820" w14:textId="77777777" w:rsidR="00164AC1" w:rsidRDefault="00164AC1" w:rsidP="00AD7D81">
            <w:pPr>
              <w:widowControl/>
              <w:adjustRightInd/>
              <w:spacing w:after="0" w:line="240" w:lineRule="auto"/>
              <w:jc w:val="left"/>
              <w:rPr>
                <w:rFonts w:ascii="Tahoma" w:eastAsia="Calibri" w:hAnsi="Tahoma" w:cs="Tahoma"/>
                <w:b/>
                <w:color w:val="FFFFFF"/>
                <w:szCs w:val="24"/>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30FF721F" w14:textId="77777777" w:rsidR="00164AC1" w:rsidRDefault="00164AC1" w:rsidP="00AD7D81">
            <w:pPr>
              <w:widowControl/>
              <w:adjustRightInd/>
              <w:spacing w:after="0" w:line="240" w:lineRule="auto"/>
              <w:jc w:val="left"/>
              <w:rPr>
                <w:rFonts w:ascii="Tahoma" w:eastAsia="Calibri" w:hAnsi="Tahoma" w:cs="Tahoma"/>
                <w:b/>
                <w:color w:val="FFFFFF"/>
                <w:szCs w:val="24"/>
              </w:rPr>
            </w:pPr>
          </w:p>
        </w:tc>
        <w:tc>
          <w:tcPr>
            <w:tcW w:w="720" w:type="dxa"/>
            <w:tcBorders>
              <w:top w:val="single" w:sz="4" w:space="0" w:color="auto"/>
              <w:left w:val="single" w:sz="4" w:space="0" w:color="auto"/>
              <w:bottom w:val="single" w:sz="4" w:space="0" w:color="auto"/>
              <w:right w:val="single" w:sz="4" w:space="0" w:color="auto"/>
            </w:tcBorders>
            <w:shd w:val="clear" w:color="auto" w:fill="FFFFCC"/>
            <w:hideMark/>
          </w:tcPr>
          <w:p w14:paraId="52C9E654"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5</w:t>
            </w:r>
          </w:p>
        </w:tc>
        <w:tc>
          <w:tcPr>
            <w:tcW w:w="720" w:type="dxa"/>
            <w:tcBorders>
              <w:top w:val="single" w:sz="4" w:space="0" w:color="auto"/>
              <w:left w:val="single" w:sz="4" w:space="0" w:color="auto"/>
              <w:bottom w:val="single" w:sz="4" w:space="0" w:color="auto"/>
              <w:right w:val="single" w:sz="4" w:space="0" w:color="auto"/>
            </w:tcBorders>
            <w:shd w:val="clear" w:color="auto" w:fill="FFFFCC"/>
            <w:hideMark/>
          </w:tcPr>
          <w:p w14:paraId="269617E8"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4.5</w:t>
            </w:r>
          </w:p>
        </w:tc>
        <w:tc>
          <w:tcPr>
            <w:tcW w:w="720" w:type="dxa"/>
            <w:tcBorders>
              <w:top w:val="single" w:sz="4" w:space="0" w:color="auto"/>
              <w:left w:val="single" w:sz="4" w:space="0" w:color="auto"/>
              <w:bottom w:val="single" w:sz="4" w:space="0" w:color="auto"/>
              <w:right w:val="single" w:sz="4" w:space="0" w:color="auto"/>
            </w:tcBorders>
            <w:shd w:val="clear" w:color="auto" w:fill="FFFFCC"/>
            <w:hideMark/>
          </w:tcPr>
          <w:p w14:paraId="671FEEA1"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4</w:t>
            </w:r>
          </w:p>
        </w:tc>
        <w:tc>
          <w:tcPr>
            <w:tcW w:w="720" w:type="dxa"/>
            <w:tcBorders>
              <w:top w:val="single" w:sz="4" w:space="0" w:color="auto"/>
              <w:left w:val="single" w:sz="4" w:space="0" w:color="auto"/>
              <w:bottom w:val="single" w:sz="4" w:space="0" w:color="auto"/>
              <w:right w:val="single" w:sz="4" w:space="0" w:color="auto"/>
            </w:tcBorders>
            <w:shd w:val="clear" w:color="auto" w:fill="FFFFCC"/>
            <w:hideMark/>
          </w:tcPr>
          <w:p w14:paraId="4F127E0A"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3</w:t>
            </w:r>
          </w:p>
        </w:tc>
        <w:tc>
          <w:tcPr>
            <w:tcW w:w="810" w:type="dxa"/>
            <w:tcBorders>
              <w:top w:val="single" w:sz="4" w:space="0" w:color="auto"/>
              <w:left w:val="single" w:sz="4" w:space="0" w:color="auto"/>
              <w:bottom w:val="single" w:sz="4" w:space="0" w:color="auto"/>
              <w:right w:val="single" w:sz="4" w:space="0" w:color="auto"/>
            </w:tcBorders>
            <w:shd w:val="clear" w:color="auto" w:fill="FFFFCC"/>
            <w:hideMark/>
          </w:tcPr>
          <w:p w14:paraId="137A2086"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3.5</w:t>
            </w:r>
          </w:p>
        </w:tc>
        <w:tc>
          <w:tcPr>
            <w:tcW w:w="630" w:type="dxa"/>
            <w:tcBorders>
              <w:top w:val="single" w:sz="4" w:space="0" w:color="auto"/>
              <w:left w:val="single" w:sz="4" w:space="0" w:color="auto"/>
              <w:bottom w:val="single" w:sz="4" w:space="0" w:color="auto"/>
              <w:right w:val="single" w:sz="4" w:space="0" w:color="auto"/>
            </w:tcBorders>
            <w:shd w:val="clear" w:color="auto" w:fill="FFFFCC"/>
            <w:hideMark/>
          </w:tcPr>
          <w:p w14:paraId="4F3E74D1"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2</w:t>
            </w:r>
          </w:p>
        </w:tc>
        <w:tc>
          <w:tcPr>
            <w:tcW w:w="630" w:type="dxa"/>
            <w:tcBorders>
              <w:top w:val="single" w:sz="4" w:space="0" w:color="auto"/>
              <w:left w:val="single" w:sz="4" w:space="0" w:color="auto"/>
              <w:bottom w:val="single" w:sz="4" w:space="0" w:color="auto"/>
              <w:right w:val="single" w:sz="4" w:space="0" w:color="auto"/>
            </w:tcBorders>
            <w:shd w:val="clear" w:color="auto" w:fill="FFFFCC"/>
            <w:hideMark/>
          </w:tcPr>
          <w:p w14:paraId="2A146259" w14:textId="77777777" w:rsidR="00164AC1" w:rsidRDefault="00164AC1" w:rsidP="00AD7D81">
            <w:pPr>
              <w:widowControl/>
              <w:adjustRightInd/>
              <w:spacing w:after="0" w:line="240" w:lineRule="auto"/>
              <w:jc w:val="center"/>
              <w:rPr>
                <w:rFonts w:ascii="Tahoma" w:eastAsia="Calibri" w:hAnsi="Tahoma" w:cs="Tahoma"/>
                <w:b/>
                <w:szCs w:val="24"/>
              </w:rPr>
            </w:pPr>
            <w:r>
              <w:rPr>
                <w:rFonts w:ascii="Tahoma" w:eastAsia="Calibri" w:hAnsi="Tahoma" w:cs="Tahoma"/>
                <w:b/>
                <w:szCs w:val="24"/>
              </w:rPr>
              <w:t>1</w:t>
            </w:r>
          </w:p>
        </w:tc>
      </w:tr>
      <w:tr w:rsidR="00164AC1" w14:paraId="0ABA1C39"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0A1D76A7"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Overall design/presen-tation</w:t>
            </w:r>
          </w:p>
        </w:tc>
        <w:tc>
          <w:tcPr>
            <w:tcW w:w="990" w:type="dxa"/>
            <w:tcBorders>
              <w:top w:val="single" w:sz="4" w:space="0" w:color="auto"/>
              <w:left w:val="single" w:sz="4" w:space="0" w:color="auto"/>
              <w:bottom w:val="single" w:sz="4" w:space="0" w:color="auto"/>
              <w:right w:val="single" w:sz="4" w:space="0" w:color="auto"/>
            </w:tcBorders>
            <w:hideMark/>
          </w:tcPr>
          <w:p w14:paraId="275D9CCB"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N = 13</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4D54CD18"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4.27</w:t>
            </w:r>
          </w:p>
        </w:tc>
        <w:tc>
          <w:tcPr>
            <w:tcW w:w="720" w:type="dxa"/>
            <w:tcBorders>
              <w:top w:val="single" w:sz="4" w:space="0" w:color="auto"/>
              <w:left w:val="single" w:sz="4" w:space="0" w:color="auto"/>
              <w:bottom w:val="single" w:sz="4" w:space="0" w:color="auto"/>
              <w:right w:val="single" w:sz="4" w:space="0" w:color="auto"/>
            </w:tcBorders>
            <w:hideMark/>
          </w:tcPr>
          <w:p w14:paraId="494CF825"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46%</w:t>
            </w:r>
          </w:p>
        </w:tc>
        <w:tc>
          <w:tcPr>
            <w:tcW w:w="720" w:type="dxa"/>
            <w:tcBorders>
              <w:top w:val="single" w:sz="4" w:space="0" w:color="auto"/>
              <w:left w:val="single" w:sz="4" w:space="0" w:color="auto"/>
              <w:bottom w:val="single" w:sz="4" w:space="0" w:color="auto"/>
              <w:right w:val="single" w:sz="4" w:space="0" w:color="auto"/>
            </w:tcBorders>
          </w:tcPr>
          <w:p w14:paraId="28D888E5"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160890C9"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38%</w:t>
            </w:r>
          </w:p>
        </w:tc>
        <w:tc>
          <w:tcPr>
            <w:tcW w:w="720" w:type="dxa"/>
            <w:tcBorders>
              <w:top w:val="single" w:sz="4" w:space="0" w:color="auto"/>
              <w:left w:val="single" w:sz="4" w:space="0" w:color="auto"/>
              <w:bottom w:val="single" w:sz="4" w:space="0" w:color="auto"/>
              <w:right w:val="single" w:sz="4" w:space="0" w:color="auto"/>
            </w:tcBorders>
          </w:tcPr>
          <w:p w14:paraId="61A72F75"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hideMark/>
          </w:tcPr>
          <w:p w14:paraId="65D47D6F"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630" w:type="dxa"/>
            <w:tcBorders>
              <w:top w:val="single" w:sz="4" w:space="0" w:color="auto"/>
              <w:left w:val="single" w:sz="4" w:space="0" w:color="auto"/>
              <w:bottom w:val="single" w:sz="4" w:space="0" w:color="auto"/>
              <w:right w:val="single" w:sz="4" w:space="0" w:color="auto"/>
            </w:tcBorders>
            <w:hideMark/>
          </w:tcPr>
          <w:p w14:paraId="23DCF4AD"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630" w:type="dxa"/>
            <w:tcBorders>
              <w:top w:val="single" w:sz="4" w:space="0" w:color="auto"/>
              <w:left w:val="single" w:sz="4" w:space="0" w:color="auto"/>
              <w:bottom w:val="single" w:sz="4" w:space="0" w:color="auto"/>
              <w:right w:val="single" w:sz="4" w:space="0" w:color="auto"/>
            </w:tcBorders>
          </w:tcPr>
          <w:p w14:paraId="6EA35328" w14:textId="77777777" w:rsidR="00164AC1" w:rsidRDefault="00164AC1" w:rsidP="00AD7D81">
            <w:pPr>
              <w:widowControl/>
              <w:adjustRightInd/>
              <w:spacing w:after="0" w:line="240" w:lineRule="auto"/>
              <w:jc w:val="center"/>
              <w:rPr>
                <w:rFonts w:ascii="Tahoma" w:eastAsia="Calibri" w:hAnsi="Tahoma" w:cs="Tahoma"/>
                <w:b/>
                <w:sz w:val="24"/>
                <w:szCs w:val="24"/>
              </w:rPr>
            </w:pPr>
          </w:p>
        </w:tc>
      </w:tr>
      <w:tr w:rsidR="00164AC1" w14:paraId="5AE212F7"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20D95F65"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Readability of braille</w:t>
            </w:r>
          </w:p>
        </w:tc>
        <w:tc>
          <w:tcPr>
            <w:tcW w:w="990" w:type="dxa"/>
            <w:tcBorders>
              <w:top w:val="single" w:sz="4" w:space="0" w:color="auto"/>
              <w:left w:val="single" w:sz="4" w:space="0" w:color="auto"/>
              <w:bottom w:val="single" w:sz="4" w:space="0" w:color="auto"/>
              <w:right w:val="single" w:sz="4" w:space="0" w:color="auto"/>
            </w:tcBorders>
            <w:hideMark/>
          </w:tcPr>
          <w:p w14:paraId="4E2D715E"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 xml:space="preserve">N = 14 </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40630E85"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4.93</w:t>
            </w:r>
          </w:p>
        </w:tc>
        <w:tc>
          <w:tcPr>
            <w:tcW w:w="720" w:type="dxa"/>
            <w:tcBorders>
              <w:top w:val="single" w:sz="4" w:space="0" w:color="auto"/>
              <w:left w:val="single" w:sz="4" w:space="0" w:color="auto"/>
              <w:bottom w:val="single" w:sz="4" w:space="0" w:color="auto"/>
              <w:right w:val="single" w:sz="4" w:space="0" w:color="auto"/>
            </w:tcBorders>
            <w:hideMark/>
          </w:tcPr>
          <w:p w14:paraId="3330E952"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93%</w:t>
            </w:r>
          </w:p>
        </w:tc>
        <w:tc>
          <w:tcPr>
            <w:tcW w:w="720" w:type="dxa"/>
            <w:tcBorders>
              <w:top w:val="single" w:sz="4" w:space="0" w:color="auto"/>
              <w:left w:val="single" w:sz="4" w:space="0" w:color="auto"/>
              <w:bottom w:val="single" w:sz="4" w:space="0" w:color="auto"/>
              <w:right w:val="single" w:sz="4" w:space="0" w:color="auto"/>
            </w:tcBorders>
            <w:hideMark/>
          </w:tcPr>
          <w:p w14:paraId="7673C2EE"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720" w:type="dxa"/>
            <w:tcBorders>
              <w:top w:val="single" w:sz="4" w:space="0" w:color="auto"/>
              <w:left w:val="single" w:sz="4" w:space="0" w:color="auto"/>
              <w:bottom w:val="single" w:sz="4" w:space="0" w:color="auto"/>
              <w:right w:val="single" w:sz="4" w:space="0" w:color="auto"/>
            </w:tcBorders>
          </w:tcPr>
          <w:p w14:paraId="520A23FD"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6A1380BE"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093EDF14"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4C00C4E0"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548DB192" w14:textId="77777777" w:rsidR="00164AC1" w:rsidRDefault="00164AC1" w:rsidP="00AD7D81">
            <w:pPr>
              <w:widowControl/>
              <w:adjustRightInd/>
              <w:spacing w:after="0" w:line="240" w:lineRule="auto"/>
              <w:jc w:val="center"/>
              <w:rPr>
                <w:rFonts w:ascii="Tahoma" w:eastAsia="Calibri" w:hAnsi="Tahoma" w:cs="Tahoma"/>
                <w:sz w:val="24"/>
                <w:szCs w:val="24"/>
              </w:rPr>
            </w:pPr>
          </w:p>
        </w:tc>
      </w:tr>
      <w:tr w:rsidR="00164AC1" w14:paraId="070E06B8"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2DFE8145"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Content labeled in braille (e.g., continents, oceans, latitude/longitude lines)</w:t>
            </w:r>
          </w:p>
        </w:tc>
        <w:tc>
          <w:tcPr>
            <w:tcW w:w="990" w:type="dxa"/>
            <w:tcBorders>
              <w:top w:val="single" w:sz="4" w:space="0" w:color="auto"/>
              <w:left w:val="single" w:sz="4" w:space="0" w:color="auto"/>
              <w:bottom w:val="single" w:sz="4" w:space="0" w:color="auto"/>
              <w:right w:val="single" w:sz="4" w:space="0" w:color="auto"/>
            </w:tcBorders>
            <w:hideMark/>
          </w:tcPr>
          <w:p w14:paraId="17B2115B"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25508902"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4.43</w:t>
            </w:r>
          </w:p>
        </w:tc>
        <w:tc>
          <w:tcPr>
            <w:tcW w:w="720" w:type="dxa"/>
            <w:tcBorders>
              <w:top w:val="single" w:sz="4" w:space="0" w:color="auto"/>
              <w:left w:val="single" w:sz="4" w:space="0" w:color="auto"/>
              <w:bottom w:val="single" w:sz="4" w:space="0" w:color="auto"/>
              <w:right w:val="single" w:sz="4" w:space="0" w:color="auto"/>
            </w:tcBorders>
            <w:hideMark/>
          </w:tcPr>
          <w:p w14:paraId="1DA4C701"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57%</w:t>
            </w:r>
          </w:p>
        </w:tc>
        <w:tc>
          <w:tcPr>
            <w:tcW w:w="720" w:type="dxa"/>
            <w:tcBorders>
              <w:top w:val="single" w:sz="4" w:space="0" w:color="auto"/>
              <w:left w:val="single" w:sz="4" w:space="0" w:color="auto"/>
              <w:bottom w:val="single" w:sz="4" w:space="0" w:color="auto"/>
              <w:right w:val="single" w:sz="4" w:space="0" w:color="auto"/>
            </w:tcBorders>
            <w:hideMark/>
          </w:tcPr>
          <w:p w14:paraId="55732A75"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36%</w:t>
            </w:r>
          </w:p>
        </w:tc>
        <w:tc>
          <w:tcPr>
            <w:tcW w:w="720" w:type="dxa"/>
            <w:tcBorders>
              <w:top w:val="single" w:sz="4" w:space="0" w:color="auto"/>
              <w:left w:val="single" w:sz="4" w:space="0" w:color="auto"/>
              <w:bottom w:val="single" w:sz="4" w:space="0" w:color="auto"/>
              <w:right w:val="single" w:sz="4" w:space="0" w:color="auto"/>
            </w:tcBorders>
          </w:tcPr>
          <w:p w14:paraId="3E30B414"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6D793A7B"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5EC56B01"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56A6FBF9"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630" w:type="dxa"/>
            <w:tcBorders>
              <w:top w:val="single" w:sz="4" w:space="0" w:color="auto"/>
              <w:left w:val="single" w:sz="4" w:space="0" w:color="auto"/>
              <w:bottom w:val="single" w:sz="4" w:space="0" w:color="auto"/>
              <w:right w:val="single" w:sz="4" w:space="0" w:color="auto"/>
            </w:tcBorders>
          </w:tcPr>
          <w:p w14:paraId="5F1D6DE6" w14:textId="77777777" w:rsidR="00164AC1" w:rsidRDefault="00164AC1" w:rsidP="00AD7D81">
            <w:pPr>
              <w:widowControl/>
              <w:adjustRightInd/>
              <w:spacing w:after="0" w:line="240" w:lineRule="auto"/>
              <w:jc w:val="center"/>
              <w:rPr>
                <w:rFonts w:ascii="Tahoma" w:eastAsia="Calibri" w:hAnsi="Tahoma" w:cs="Tahoma"/>
                <w:sz w:val="24"/>
                <w:szCs w:val="24"/>
              </w:rPr>
            </w:pPr>
          </w:p>
        </w:tc>
      </w:tr>
      <w:tr w:rsidR="00164AC1" w14:paraId="68CD2006"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4024857A"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Quality of topography (e.g., elevated/contoured mountain ranges)</w:t>
            </w:r>
          </w:p>
        </w:tc>
        <w:tc>
          <w:tcPr>
            <w:tcW w:w="990" w:type="dxa"/>
            <w:tcBorders>
              <w:top w:val="single" w:sz="4" w:space="0" w:color="auto"/>
              <w:left w:val="single" w:sz="4" w:space="0" w:color="auto"/>
              <w:bottom w:val="single" w:sz="4" w:space="0" w:color="auto"/>
              <w:right w:val="single" w:sz="4" w:space="0" w:color="auto"/>
            </w:tcBorders>
            <w:hideMark/>
          </w:tcPr>
          <w:p w14:paraId="542181D8"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13</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247F2438"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4.35</w:t>
            </w:r>
          </w:p>
        </w:tc>
        <w:tc>
          <w:tcPr>
            <w:tcW w:w="720" w:type="dxa"/>
            <w:tcBorders>
              <w:top w:val="single" w:sz="4" w:space="0" w:color="auto"/>
              <w:left w:val="single" w:sz="4" w:space="0" w:color="auto"/>
              <w:bottom w:val="single" w:sz="4" w:space="0" w:color="auto"/>
              <w:right w:val="single" w:sz="4" w:space="0" w:color="auto"/>
            </w:tcBorders>
            <w:hideMark/>
          </w:tcPr>
          <w:p w14:paraId="3C9D4FA3"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54%</w:t>
            </w:r>
          </w:p>
        </w:tc>
        <w:tc>
          <w:tcPr>
            <w:tcW w:w="720" w:type="dxa"/>
            <w:tcBorders>
              <w:top w:val="single" w:sz="4" w:space="0" w:color="auto"/>
              <w:left w:val="single" w:sz="4" w:space="0" w:color="auto"/>
              <w:bottom w:val="single" w:sz="4" w:space="0" w:color="auto"/>
              <w:right w:val="single" w:sz="4" w:space="0" w:color="auto"/>
            </w:tcBorders>
            <w:hideMark/>
          </w:tcPr>
          <w:p w14:paraId="7A04EB24"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720" w:type="dxa"/>
            <w:tcBorders>
              <w:top w:val="single" w:sz="4" w:space="0" w:color="auto"/>
              <w:left w:val="single" w:sz="4" w:space="0" w:color="auto"/>
              <w:bottom w:val="single" w:sz="4" w:space="0" w:color="auto"/>
              <w:right w:val="single" w:sz="4" w:space="0" w:color="auto"/>
            </w:tcBorders>
            <w:hideMark/>
          </w:tcPr>
          <w:p w14:paraId="29BDB67F"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15%</w:t>
            </w:r>
          </w:p>
        </w:tc>
        <w:tc>
          <w:tcPr>
            <w:tcW w:w="720" w:type="dxa"/>
            <w:tcBorders>
              <w:top w:val="single" w:sz="4" w:space="0" w:color="auto"/>
              <w:left w:val="single" w:sz="4" w:space="0" w:color="auto"/>
              <w:bottom w:val="single" w:sz="4" w:space="0" w:color="auto"/>
              <w:right w:val="single" w:sz="4" w:space="0" w:color="auto"/>
            </w:tcBorders>
            <w:hideMark/>
          </w:tcPr>
          <w:p w14:paraId="6E0EE7B2"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23%</w:t>
            </w:r>
          </w:p>
        </w:tc>
        <w:tc>
          <w:tcPr>
            <w:tcW w:w="810" w:type="dxa"/>
            <w:tcBorders>
              <w:top w:val="single" w:sz="4" w:space="0" w:color="auto"/>
              <w:left w:val="single" w:sz="4" w:space="0" w:color="auto"/>
              <w:bottom w:val="single" w:sz="4" w:space="0" w:color="auto"/>
              <w:right w:val="single" w:sz="4" w:space="0" w:color="auto"/>
            </w:tcBorders>
          </w:tcPr>
          <w:p w14:paraId="4CDB9565"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1EFF15BD"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3AF1C987" w14:textId="77777777" w:rsidR="00164AC1" w:rsidRDefault="00164AC1" w:rsidP="00AD7D81">
            <w:pPr>
              <w:widowControl/>
              <w:adjustRightInd/>
              <w:spacing w:after="0" w:line="240" w:lineRule="auto"/>
              <w:jc w:val="center"/>
              <w:rPr>
                <w:rFonts w:ascii="Tahoma" w:eastAsia="Calibri" w:hAnsi="Tahoma" w:cs="Tahoma"/>
                <w:b/>
                <w:sz w:val="24"/>
                <w:szCs w:val="24"/>
              </w:rPr>
            </w:pPr>
          </w:p>
        </w:tc>
      </w:tr>
      <w:tr w:rsidR="00164AC1" w14:paraId="44D02CEC"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20527A2C"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lastRenderedPageBreak/>
              <w:t>Tactile contrast between International Date Line and latitude/longitude lines</w:t>
            </w:r>
          </w:p>
        </w:tc>
        <w:tc>
          <w:tcPr>
            <w:tcW w:w="990" w:type="dxa"/>
            <w:tcBorders>
              <w:top w:val="single" w:sz="4" w:space="0" w:color="auto"/>
              <w:left w:val="single" w:sz="4" w:space="0" w:color="auto"/>
              <w:bottom w:val="single" w:sz="4" w:space="0" w:color="auto"/>
              <w:right w:val="single" w:sz="4" w:space="0" w:color="auto"/>
            </w:tcBorders>
            <w:hideMark/>
          </w:tcPr>
          <w:p w14:paraId="1725A45B"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1A1EFDA5"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4.71</w:t>
            </w:r>
          </w:p>
        </w:tc>
        <w:tc>
          <w:tcPr>
            <w:tcW w:w="720" w:type="dxa"/>
            <w:tcBorders>
              <w:top w:val="single" w:sz="4" w:space="0" w:color="auto"/>
              <w:left w:val="single" w:sz="4" w:space="0" w:color="auto"/>
              <w:bottom w:val="single" w:sz="4" w:space="0" w:color="auto"/>
              <w:right w:val="single" w:sz="4" w:space="0" w:color="auto"/>
            </w:tcBorders>
            <w:hideMark/>
          </w:tcPr>
          <w:p w14:paraId="31F55A77"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79%</w:t>
            </w:r>
          </w:p>
        </w:tc>
        <w:tc>
          <w:tcPr>
            <w:tcW w:w="720" w:type="dxa"/>
            <w:tcBorders>
              <w:top w:val="single" w:sz="4" w:space="0" w:color="auto"/>
              <w:left w:val="single" w:sz="4" w:space="0" w:color="auto"/>
              <w:bottom w:val="single" w:sz="4" w:space="0" w:color="auto"/>
              <w:right w:val="single" w:sz="4" w:space="0" w:color="auto"/>
            </w:tcBorders>
          </w:tcPr>
          <w:p w14:paraId="2C9C5190"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03F1BBFC"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720" w:type="dxa"/>
            <w:tcBorders>
              <w:top w:val="single" w:sz="4" w:space="0" w:color="auto"/>
              <w:left w:val="single" w:sz="4" w:space="0" w:color="auto"/>
              <w:bottom w:val="single" w:sz="4" w:space="0" w:color="auto"/>
              <w:right w:val="single" w:sz="4" w:space="0" w:color="auto"/>
            </w:tcBorders>
            <w:hideMark/>
          </w:tcPr>
          <w:p w14:paraId="6BC56EA3"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810" w:type="dxa"/>
            <w:tcBorders>
              <w:top w:val="single" w:sz="4" w:space="0" w:color="auto"/>
              <w:left w:val="single" w:sz="4" w:space="0" w:color="auto"/>
              <w:bottom w:val="single" w:sz="4" w:space="0" w:color="auto"/>
              <w:right w:val="single" w:sz="4" w:space="0" w:color="auto"/>
            </w:tcBorders>
          </w:tcPr>
          <w:p w14:paraId="103256FB"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763FA715"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02F9D0E9" w14:textId="77777777" w:rsidR="00164AC1" w:rsidRDefault="00164AC1" w:rsidP="00AD7D81">
            <w:pPr>
              <w:widowControl/>
              <w:adjustRightInd/>
              <w:spacing w:after="0" w:line="240" w:lineRule="auto"/>
              <w:jc w:val="center"/>
              <w:rPr>
                <w:rFonts w:ascii="Tahoma" w:eastAsia="Calibri" w:hAnsi="Tahoma" w:cs="Tahoma"/>
                <w:sz w:val="24"/>
                <w:szCs w:val="24"/>
              </w:rPr>
            </w:pPr>
          </w:p>
        </w:tc>
      </w:tr>
      <w:tr w:rsidR="00164AC1" w14:paraId="424D2B67"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01582F02"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Tactile contrast between International Date Line and Prime Meridian</w:t>
            </w:r>
          </w:p>
        </w:tc>
        <w:tc>
          <w:tcPr>
            <w:tcW w:w="990" w:type="dxa"/>
            <w:tcBorders>
              <w:top w:val="single" w:sz="4" w:space="0" w:color="auto"/>
              <w:left w:val="single" w:sz="4" w:space="0" w:color="auto"/>
              <w:bottom w:val="single" w:sz="4" w:space="0" w:color="auto"/>
              <w:right w:val="single" w:sz="4" w:space="0" w:color="auto"/>
            </w:tcBorders>
            <w:hideMark/>
          </w:tcPr>
          <w:p w14:paraId="2F101EF8"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1880CF43"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4.93</w:t>
            </w:r>
          </w:p>
        </w:tc>
        <w:tc>
          <w:tcPr>
            <w:tcW w:w="720" w:type="dxa"/>
            <w:tcBorders>
              <w:top w:val="single" w:sz="4" w:space="0" w:color="auto"/>
              <w:left w:val="single" w:sz="4" w:space="0" w:color="auto"/>
              <w:bottom w:val="single" w:sz="4" w:space="0" w:color="auto"/>
              <w:right w:val="single" w:sz="4" w:space="0" w:color="auto"/>
            </w:tcBorders>
            <w:hideMark/>
          </w:tcPr>
          <w:p w14:paraId="209C010A"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93%</w:t>
            </w:r>
          </w:p>
        </w:tc>
        <w:tc>
          <w:tcPr>
            <w:tcW w:w="720" w:type="dxa"/>
            <w:tcBorders>
              <w:top w:val="single" w:sz="4" w:space="0" w:color="auto"/>
              <w:left w:val="single" w:sz="4" w:space="0" w:color="auto"/>
              <w:bottom w:val="single" w:sz="4" w:space="0" w:color="auto"/>
              <w:right w:val="single" w:sz="4" w:space="0" w:color="auto"/>
            </w:tcBorders>
          </w:tcPr>
          <w:p w14:paraId="1BE0A79A"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148A7B4E"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720" w:type="dxa"/>
            <w:tcBorders>
              <w:top w:val="single" w:sz="4" w:space="0" w:color="auto"/>
              <w:left w:val="single" w:sz="4" w:space="0" w:color="auto"/>
              <w:bottom w:val="single" w:sz="4" w:space="0" w:color="auto"/>
              <w:right w:val="single" w:sz="4" w:space="0" w:color="auto"/>
            </w:tcBorders>
          </w:tcPr>
          <w:p w14:paraId="1FA90B95"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332E23B7"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0C1CF7BE"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4E58DE18" w14:textId="77777777" w:rsidR="00164AC1" w:rsidRDefault="00164AC1" w:rsidP="00AD7D81">
            <w:pPr>
              <w:widowControl/>
              <w:adjustRightInd/>
              <w:spacing w:after="0" w:line="240" w:lineRule="auto"/>
              <w:jc w:val="center"/>
              <w:rPr>
                <w:rFonts w:ascii="Tahoma" w:eastAsia="Calibri" w:hAnsi="Tahoma" w:cs="Tahoma"/>
                <w:sz w:val="24"/>
                <w:szCs w:val="24"/>
              </w:rPr>
            </w:pPr>
          </w:p>
        </w:tc>
      </w:tr>
      <w:tr w:rsidR="00164AC1" w14:paraId="7848B2C6"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2586E723"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Tactile contrast of Tropic of Cancer and other latitude lines</w:t>
            </w:r>
          </w:p>
        </w:tc>
        <w:tc>
          <w:tcPr>
            <w:tcW w:w="990" w:type="dxa"/>
            <w:tcBorders>
              <w:top w:val="single" w:sz="4" w:space="0" w:color="auto"/>
              <w:left w:val="single" w:sz="4" w:space="0" w:color="auto"/>
              <w:bottom w:val="single" w:sz="4" w:space="0" w:color="auto"/>
              <w:right w:val="single" w:sz="4" w:space="0" w:color="auto"/>
            </w:tcBorders>
            <w:hideMark/>
          </w:tcPr>
          <w:p w14:paraId="435DDF97"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03576E57"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4.71</w:t>
            </w:r>
          </w:p>
        </w:tc>
        <w:tc>
          <w:tcPr>
            <w:tcW w:w="720" w:type="dxa"/>
            <w:tcBorders>
              <w:top w:val="single" w:sz="4" w:space="0" w:color="auto"/>
              <w:left w:val="single" w:sz="4" w:space="0" w:color="auto"/>
              <w:bottom w:val="single" w:sz="4" w:space="0" w:color="auto"/>
              <w:right w:val="single" w:sz="4" w:space="0" w:color="auto"/>
            </w:tcBorders>
            <w:hideMark/>
          </w:tcPr>
          <w:p w14:paraId="4C30A1D9"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93%</w:t>
            </w:r>
          </w:p>
        </w:tc>
        <w:tc>
          <w:tcPr>
            <w:tcW w:w="720" w:type="dxa"/>
            <w:tcBorders>
              <w:top w:val="single" w:sz="4" w:space="0" w:color="auto"/>
              <w:left w:val="single" w:sz="4" w:space="0" w:color="auto"/>
              <w:bottom w:val="single" w:sz="4" w:space="0" w:color="auto"/>
              <w:right w:val="single" w:sz="4" w:space="0" w:color="auto"/>
            </w:tcBorders>
          </w:tcPr>
          <w:p w14:paraId="00BDDC0D"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0EAF8683"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7EC8145F"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5CC28279"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2D144B3A"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7E96BFCA"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r>
      <w:tr w:rsidR="00164AC1" w14:paraId="59054BA9"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17FF42A7"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Number and location of latitude lines labeled in braille</w:t>
            </w:r>
          </w:p>
        </w:tc>
        <w:tc>
          <w:tcPr>
            <w:tcW w:w="990" w:type="dxa"/>
            <w:tcBorders>
              <w:top w:val="single" w:sz="4" w:space="0" w:color="auto"/>
              <w:left w:val="single" w:sz="4" w:space="0" w:color="auto"/>
              <w:bottom w:val="single" w:sz="4" w:space="0" w:color="auto"/>
              <w:right w:val="single" w:sz="4" w:space="0" w:color="auto"/>
            </w:tcBorders>
            <w:hideMark/>
          </w:tcPr>
          <w:p w14:paraId="36ACC9B9"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1DC39BDF"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4.00</w:t>
            </w:r>
          </w:p>
        </w:tc>
        <w:tc>
          <w:tcPr>
            <w:tcW w:w="720" w:type="dxa"/>
            <w:tcBorders>
              <w:top w:val="single" w:sz="4" w:space="0" w:color="auto"/>
              <w:left w:val="single" w:sz="4" w:space="0" w:color="auto"/>
              <w:bottom w:val="single" w:sz="4" w:space="0" w:color="auto"/>
              <w:right w:val="single" w:sz="4" w:space="0" w:color="auto"/>
            </w:tcBorders>
            <w:hideMark/>
          </w:tcPr>
          <w:p w14:paraId="743F6F6F"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29%</w:t>
            </w:r>
          </w:p>
        </w:tc>
        <w:tc>
          <w:tcPr>
            <w:tcW w:w="720" w:type="dxa"/>
            <w:tcBorders>
              <w:top w:val="single" w:sz="4" w:space="0" w:color="auto"/>
              <w:left w:val="single" w:sz="4" w:space="0" w:color="auto"/>
              <w:bottom w:val="single" w:sz="4" w:space="0" w:color="auto"/>
              <w:right w:val="single" w:sz="4" w:space="0" w:color="auto"/>
            </w:tcBorders>
          </w:tcPr>
          <w:p w14:paraId="40A2E2B8"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43E08E2D"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57%</w:t>
            </w:r>
          </w:p>
        </w:tc>
        <w:tc>
          <w:tcPr>
            <w:tcW w:w="720" w:type="dxa"/>
            <w:tcBorders>
              <w:top w:val="single" w:sz="4" w:space="0" w:color="auto"/>
              <w:left w:val="single" w:sz="4" w:space="0" w:color="auto"/>
              <w:bottom w:val="single" w:sz="4" w:space="0" w:color="auto"/>
              <w:right w:val="single" w:sz="4" w:space="0" w:color="auto"/>
            </w:tcBorders>
          </w:tcPr>
          <w:p w14:paraId="18BB2C51"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5F9FDC57"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12D4E94C"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630" w:type="dxa"/>
            <w:tcBorders>
              <w:top w:val="single" w:sz="4" w:space="0" w:color="auto"/>
              <w:left w:val="single" w:sz="4" w:space="0" w:color="auto"/>
              <w:bottom w:val="single" w:sz="4" w:space="0" w:color="auto"/>
              <w:right w:val="single" w:sz="4" w:space="0" w:color="auto"/>
            </w:tcBorders>
          </w:tcPr>
          <w:p w14:paraId="0D06CD79" w14:textId="77777777" w:rsidR="00164AC1" w:rsidRDefault="00164AC1" w:rsidP="00AD7D81">
            <w:pPr>
              <w:widowControl/>
              <w:adjustRightInd/>
              <w:spacing w:after="0" w:line="240" w:lineRule="auto"/>
              <w:jc w:val="center"/>
              <w:rPr>
                <w:rFonts w:ascii="Tahoma" w:eastAsia="Calibri" w:hAnsi="Tahoma" w:cs="Tahoma"/>
                <w:sz w:val="24"/>
                <w:szCs w:val="24"/>
              </w:rPr>
            </w:pPr>
          </w:p>
        </w:tc>
      </w:tr>
      <w:tr w:rsidR="00164AC1" w14:paraId="20DF4970"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3B346EC8"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Number and location of longitude lines labeled in braille</w:t>
            </w:r>
          </w:p>
        </w:tc>
        <w:tc>
          <w:tcPr>
            <w:tcW w:w="990" w:type="dxa"/>
            <w:tcBorders>
              <w:top w:val="single" w:sz="4" w:space="0" w:color="auto"/>
              <w:left w:val="single" w:sz="4" w:space="0" w:color="auto"/>
              <w:bottom w:val="single" w:sz="4" w:space="0" w:color="auto"/>
              <w:right w:val="single" w:sz="4" w:space="0" w:color="auto"/>
            </w:tcBorders>
            <w:hideMark/>
          </w:tcPr>
          <w:p w14:paraId="658AC712"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 xml:space="preserve">N =13 </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1803E445"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4.15</w:t>
            </w:r>
          </w:p>
        </w:tc>
        <w:tc>
          <w:tcPr>
            <w:tcW w:w="720" w:type="dxa"/>
            <w:tcBorders>
              <w:top w:val="single" w:sz="4" w:space="0" w:color="auto"/>
              <w:left w:val="single" w:sz="4" w:space="0" w:color="auto"/>
              <w:bottom w:val="single" w:sz="4" w:space="0" w:color="auto"/>
              <w:right w:val="single" w:sz="4" w:space="0" w:color="auto"/>
            </w:tcBorders>
            <w:hideMark/>
          </w:tcPr>
          <w:p w14:paraId="6858DFAA"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31%</w:t>
            </w:r>
          </w:p>
        </w:tc>
        <w:tc>
          <w:tcPr>
            <w:tcW w:w="720" w:type="dxa"/>
            <w:tcBorders>
              <w:top w:val="single" w:sz="4" w:space="0" w:color="auto"/>
              <w:left w:val="single" w:sz="4" w:space="0" w:color="auto"/>
              <w:bottom w:val="single" w:sz="4" w:space="0" w:color="auto"/>
              <w:right w:val="single" w:sz="4" w:space="0" w:color="auto"/>
            </w:tcBorders>
          </w:tcPr>
          <w:p w14:paraId="34896A3B"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16BD1B60"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61%</w:t>
            </w:r>
          </w:p>
        </w:tc>
        <w:tc>
          <w:tcPr>
            <w:tcW w:w="720" w:type="dxa"/>
            <w:tcBorders>
              <w:top w:val="single" w:sz="4" w:space="0" w:color="auto"/>
              <w:left w:val="single" w:sz="4" w:space="0" w:color="auto"/>
              <w:bottom w:val="single" w:sz="4" w:space="0" w:color="auto"/>
              <w:right w:val="single" w:sz="4" w:space="0" w:color="auto"/>
            </w:tcBorders>
          </w:tcPr>
          <w:p w14:paraId="6FCFDF5B"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14B889B7" w14:textId="77777777" w:rsidR="00164AC1" w:rsidRDefault="00164AC1" w:rsidP="00AD7D81">
            <w:pPr>
              <w:widowControl/>
              <w:adjustRightInd/>
              <w:spacing w:after="0" w:line="240" w:lineRule="auto"/>
              <w:jc w:val="center"/>
              <w:rPr>
                <w:rFonts w:ascii="Tahoma" w:eastAsia="Calibri" w:hAnsi="Tahoma" w:cs="Tahoma"/>
                <w:b/>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0687FB70"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8%</w:t>
            </w:r>
          </w:p>
        </w:tc>
        <w:tc>
          <w:tcPr>
            <w:tcW w:w="630" w:type="dxa"/>
            <w:tcBorders>
              <w:top w:val="single" w:sz="4" w:space="0" w:color="auto"/>
              <w:left w:val="single" w:sz="4" w:space="0" w:color="auto"/>
              <w:bottom w:val="single" w:sz="4" w:space="0" w:color="auto"/>
              <w:right w:val="single" w:sz="4" w:space="0" w:color="auto"/>
            </w:tcBorders>
          </w:tcPr>
          <w:p w14:paraId="29C5B5E1" w14:textId="77777777" w:rsidR="00164AC1" w:rsidRDefault="00164AC1" w:rsidP="00AD7D81">
            <w:pPr>
              <w:widowControl/>
              <w:adjustRightInd/>
              <w:spacing w:after="0" w:line="240" w:lineRule="auto"/>
              <w:jc w:val="center"/>
              <w:rPr>
                <w:rFonts w:ascii="Tahoma" w:eastAsia="Calibri" w:hAnsi="Tahoma" w:cs="Tahoma"/>
                <w:b/>
                <w:sz w:val="24"/>
                <w:szCs w:val="24"/>
              </w:rPr>
            </w:pPr>
          </w:p>
        </w:tc>
      </w:tr>
      <w:tr w:rsidR="00164AC1" w14:paraId="6DD53650" w14:textId="77777777" w:rsidTr="00AD7D81">
        <w:tc>
          <w:tcPr>
            <w:tcW w:w="2268" w:type="dxa"/>
            <w:tcBorders>
              <w:top w:val="single" w:sz="4" w:space="0" w:color="auto"/>
              <w:left w:val="single" w:sz="4" w:space="0" w:color="auto"/>
              <w:bottom w:val="single" w:sz="4" w:space="0" w:color="auto"/>
              <w:right w:val="single" w:sz="4" w:space="0" w:color="auto"/>
            </w:tcBorders>
          </w:tcPr>
          <w:p w14:paraId="31111937"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Height of Equator</w:t>
            </w:r>
          </w:p>
          <w:p w14:paraId="7801306A" w14:textId="77777777" w:rsidR="00164AC1" w:rsidRDefault="00164AC1" w:rsidP="00AD7D81">
            <w:pPr>
              <w:widowControl/>
              <w:adjustRightInd/>
              <w:spacing w:after="0" w:line="240" w:lineRule="auto"/>
              <w:jc w:val="left"/>
              <w:rPr>
                <w:rFonts w:ascii="Tahoma" w:eastAsia="Calibri" w:hAnsi="Tahoma" w:cs="Tahoma"/>
                <w:sz w:val="24"/>
                <w:szCs w:val="24"/>
              </w:rPr>
            </w:pPr>
          </w:p>
        </w:tc>
        <w:tc>
          <w:tcPr>
            <w:tcW w:w="990" w:type="dxa"/>
            <w:tcBorders>
              <w:top w:val="single" w:sz="4" w:space="0" w:color="auto"/>
              <w:left w:val="single" w:sz="4" w:space="0" w:color="auto"/>
              <w:bottom w:val="single" w:sz="4" w:space="0" w:color="auto"/>
              <w:right w:val="single" w:sz="4" w:space="0" w:color="auto"/>
            </w:tcBorders>
            <w:hideMark/>
          </w:tcPr>
          <w:p w14:paraId="60AB3FC0"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24B9A2A9"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4.86</w:t>
            </w:r>
          </w:p>
        </w:tc>
        <w:tc>
          <w:tcPr>
            <w:tcW w:w="720" w:type="dxa"/>
            <w:tcBorders>
              <w:top w:val="single" w:sz="4" w:space="0" w:color="auto"/>
              <w:left w:val="single" w:sz="4" w:space="0" w:color="auto"/>
              <w:bottom w:val="single" w:sz="4" w:space="0" w:color="auto"/>
              <w:right w:val="single" w:sz="4" w:space="0" w:color="auto"/>
            </w:tcBorders>
            <w:hideMark/>
          </w:tcPr>
          <w:p w14:paraId="00A1F52E"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86%</w:t>
            </w:r>
          </w:p>
        </w:tc>
        <w:tc>
          <w:tcPr>
            <w:tcW w:w="720" w:type="dxa"/>
            <w:tcBorders>
              <w:top w:val="single" w:sz="4" w:space="0" w:color="auto"/>
              <w:left w:val="single" w:sz="4" w:space="0" w:color="auto"/>
              <w:bottom w:val="single" w:sz="4" w:space="0" w:color="auto"/>
              <w:right w:val="single" w:sz="4" w:space="0" w:color="auto"/>
            </w:tcBorders>
          </w:tcPr>
          <w:p w14:paraId="604799A2"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35DDD756"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720" w:type="dxa"/>
            <w:tcBorders>
              <w:top w:val="single" w:sz="4" w:space="0" w:color="auto"/>
              <w:left w:val="single" w:sz="4" w:space="0" w:color="auto"/>
              <w:bottom w:val="single" w:sz="4" w:space="0" w:color="auto"/>
              <w:right w:val="single" w:sz="4" w:space="0" w:color="auto"/>
            </w:tcBorders>
          </w:tcPr>
          <w:p w14:paraId="1A9ACA5F"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810" w:type="dxa"/>
            <w:tcBorders>
              <w:top w:val="single" w:sz="4" w:space="0" w:color="auto"/>
              <w:left w:val="single" w:sz="4" w:space="0" w:color="auto"/>
              <w:bottom w:val="single" w:sz="4" w:space="0" w:color="auto"/>
              <w:right w:val="single" w:sz="4" w:space="0" w:color="auto"/>
            </w:tcBorders>
          </w:tcPr>
          <w:p w14:paraId="3F5266F8"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tcPr>
          <w:p w14:paraId="5745045F" w14:textId="77777777" w:rsidR="00164AC1" w:rsidRDefault="00164AC1" w:rsidP="00AD7D81">
            <w:pPr>
              <w:widowControl/>
              <w:adjustRightInd/>
              <w:spacing w:after="0" w:line="240" w:lineRule="auto"/>
              <w:jc w:val="center"/>
              <w:rPr>
                <w:rFonts w:ascii="Tahoma" w:eastAsia="Calibri" w:hAnsi="Tahoma" w:cs="Tahoma"/>
                <w:b/>
                <w:sz w:val="24"/>
                <w:szCs w:val="24"/>
              </w:rPr>
            </w:pPr>
          </w:p>
        </w:tc>
        <w:tc>
          <w:tcPr>
            <w:tcW w:w="630" w:type="dxa"/>
            <w:tcBorders>
              <w:top w:val="single" w:sz="4" w:space="0" w:color="auto"/>
              <w:left w:val="single" w:sz="4" w:space="0" w:color="auto"/>
              <w:bottom w:val="single" w:sz="4" w:space="0" w:color="auto"/>
              <w:right w:val="single" w:sz="4" w:space="0" w:color="auto"/>
            </w:tcBorders>
          </w:tcPr>
          <w:p w14:paraId="0DC586E8" w14:textId="77777777" w:rsidR="00164AC1" w:rsidRDefault="00164AC1" w:rsidP="00AD7D81">
            <w:pPr>
              <w:widowControl/>
              <w:adjustRightInd/>
              <w:spacing w:after="0" w:line="240" w:lineRule="auto"/>
              <w:jc w:val="center"/>
              <w:rPr>
                <w:rFonts w:ascii="Tahoma" w:eastAsia="Calibri" w:hAnsi="Tahoma" w:cs="Tahoma"/>
                <w:b/>
                <w:sz w:val="24"/>
                <w:szCs w:val="24"/>
              </w:rPr>
            </w:pPr>
          </w:p>
        </w:tc>
      </w:tr>
      <w:tr w:rsidR="00164AC1" w14:paraId="2F47DC1A"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27919892"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Coastline elevation above water</w:t>
            </w:r>
          </w:p>
        </w:tc>
        <w:tc>
          <w:tcPr>
            <w:tcW w:w="990" w:type="dxa"/>
            <w:tcBorders>
              <w:top w:val="single" w:sz="4" w:space="0" w:color="auto"/>
              <w:left w:val="single" w:sz="4" w:space="0" w:color="auto"/>
              <w:bottom w:val="single" w:sz="4" w:space="0" w:color="auto"/>
              <w:right w:val="single" w:sz="4" w:space="0" w:color="auto"/>
            </w:tcBorders>
            <w:hideMark/>
          </w:tcPr>
          <w:p w14:paraId="1796D61C"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10A0A513"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4.36</w:t>
            </w:r>
          </w:p>
        </w:tc>
        <w:tc>
          <w:tcPr>
            <w:tcW w:w="720" w:type="dxa"/>
            <w:tcBorders>
              <w:top w:val="single" w:sz="4" w:space="0" w:color="auto"/>
              <w:left w:val="single" w:sz="4" w:space="0" w:color="auto"/>
              <w:bottom w:val="single" w:sz="4" w:space="0" w:color="auto"/>
              <w:right w:val="single" w:sz="4" w:space="0" w:color="auto"/>
            </w:tcBorders>
            <w:hideMark/>
          </w:tcPr>
          <w:p w14:paraId="7DE98684"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57%</w:t>
            </w:r>
          </w:p>
        </w:tc>
        <w:tc>
          <w:tcPr>
            <w:tcW w:w="720" w:type="dxa"/>
            <w:tcBorders>
              <w:top w:val="single" w:sz="4" w:space="0" w:color="auto"/>
              <w:left w:val="single" w:sz="4" w:space="0" w:color="auto"/>
              <w:bottom w:val="single" w:sz="4" w:space="0" w:color="auto"/>
              <w:right w:val="single" w:sz="4" w:space="0" w:color="auto"/>
            </w:tcBorders>
          </w:tcPr>
          <w:p w14:paraId="02DA7423"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11A611B3"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29%</w:t>
            </w:r>
          </w:p>
        </w:tc>
        <w:tc>
          <w:tcPr>
            <w:tcW w:w="720" w:type="dxa"/>
            <w:tcBorders>
              <w:top w:val="single" w:sz="4" w:space="0" w:color="auto"/>
              <w:left w:val="single" w:sz="4" w:space="0" w:color="auto"/>
              <w:bottom w:val="single" w:sz="4" w:space="0" w:color="auto"/>
              <w:right w:val="single" w:sz="4" w:space="0" w:color="auto"/>
            </w:tcBorders>
            <w:hideMark/>
          </w:tcPr>
          <w:p w14:paraId="2B01AF3C"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810" w:type="dxa"/>
            <w:tcBorders>
              <w:top w:val="single" w:sz="4" w:space="0" w:color="auto"/>
              <w:left w:val="single" w:sz="4" w:space="0" w:color="auto"/>
              <w:bottom w:val="single" w:sz="4" w:space="0" w:color="auto"/>
              <w:right w:val="single" w:sz="4" w:space="0" w:color="auto"/>
            </w:tcBorders>
          </w:tcPr>
          <w:p w14:paraId="7AAC6BE8"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43B49EB0"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630" w:type="dxa"/>
            <w:tcBorders>
              <w:top w:val="single" w:sz="4" w:space="0" w:color="auto"/>
              <w:left w:val="single" w:sz="4" w:space="0" w:color="auto"/>
              <w:bottom w:val="single" w:sz="4" w:space="0" w:color="auto"/>
              <w:right w:val="single" w:sz="4" w:space="0" w:color="auto"/>
            </w:tcBorders>
          </w:tcPr>
          <w:p w14:paraId="0338A613" w14:textId="77777777" w:rsidR="00164AC1" w:rsidRDefault="00164AC1" w:rsidP="00AD7D81">
            <w:pPr>
              <w:widowControl/>
              <w:adjustRightInd/>
              <w:spacing w:after="0" w:line="240" w:lineRule="auto"/>
              <w:jc w:val="center"/>
              <w:rPr>
                <w:rFonts w:ascii="Tahoma" w:eastAsia="Calibri" w:hAnsi="Tahoma" w:cs="Tahoma"/>
                <w:sz w:val="24"/>
                <w:szCs w:val="24"/>
              </w:rPr>
            </w:pPr>
          </w:p>
        </w:tc>
      </w:tr>
      <w:tr w:rsidR="00164AC1" w14:paraId="1E06009F"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72D3A9EF"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Visibility of printed content through clear overlay</w:t>
            </w:r>
          </w:p>
        </w:tc>
        <w:tc>
          <w:tcPr>
            <w:tcW w:w="990" w:type="dxa"/>
            <w:tcBorders>
              <w:top w:val="single" w:sz="4" w:space="0" w:color="auto"/>
              <w:left w:val="single" w:sz="4" w:space="0" w:color="auto"/>
              <w:bottom w:val="single" w:sz="4" w:space="0" w:color="auto"/>
              <w:right w:val="single" w:sz="4" w:space="0" w:color="auto"/>
            </w:tcBorders>
            <w:hideMark/>
          </w:tcPr>
          <w:p w14:paraId="3D2B3A86"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3E70F488"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4.00</w:t>
            </w:r>
          </w:p>
        </w:tc>
        <w:tc>
          <w:tcPr>
            <w:tcW w:w="720" w:type="dxa"/>
            <w:tcBorders>
              <w:top w:val="single" w:sz="4" w:space="0" w:color="auto"/>
              <w:left w:val="single" w:sz="4" w:space="0" w:color="auto"/>
              <w:bottom w:val="single" w:sz="4" w:space="0" w:color="auto"/>
              <w:right w:val="single" w:sz="4" w:space="0" w:color="auto"/>
            </w:tcBorders>
            <w:hideMark/>
          </w:tcPr>
          <w:p w14:paraId="0E61D4AF"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64%</w:t>
            </w:r>
          </w:p>
        </w:tc>
        <w:tc>
          <w:tcPr>
            <w:tcW w:w="720" w:type="dxa"/>
            <w:tcBorders>
              <w:top w:val="single" w:sz="4" w:space="0" w:color="auto"/>
              <w:left w:val="single" w:sz="4" w:space="0" w:color="auto"/>
              <w:bottom w:val="single" w:sz="4" w:space="0" w:color="auto"/>
              <w:right w:val="single" w:sz="4" w:space="0" w:color="auto"/>
            </w:tcBorders>
          </w:tcPr>
          <w:p w14:paraId="5A28F7CB"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tcPr>
          <w:p w14:paraId="70B705C1"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3864A33E"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810" w:type="dxa"/>
            <w:tcBorders>
              <w:top w:val="single" w:sz="4" w:space="0" w:color="auto"/>
              <w:left w:val="single" w:sz="4" w:space="0" w:color="auto"/>
              <w:bottom w:val="single" w:sz="4" w:space="0" w:color="auto"/>
              <w:right w:val="single" w:sz="4" w:space="0" w:color="auto"/>
            </w:tcBorders>
          </w:tcPr>
          <w:p w14:paraId="07D74B2F"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696BEC64"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14%</w:t>
            </w:r>
          </w:p>
        </w:tc>
        <w:tc>
          <w:tcPr>
            <w:tcW w:w="630" w:type="dxa"/>
            <w:tcBorders>
              <w:top w:val="single" w:sz="4" w:space="0" w:color="auto"/>
              <w:left w:val="single" w:sz="4" w:space="0" w:color="auto"/>
              <w:bottom w:val="single" w:sz="4" w:space="0" w:color="auto"/>
              <w:right w:val="single" w:sz="4" w:space="0" w:color="auto"/>
            </w:tcBorders>
            <w:hideMark/>
          </w:tcPr>
          <w:p w14:paraId="6C589982"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r>
      <w:tr w:rsidR="00164AC1" w14:paraId="1E69B74F" w14:textId="77777777" w:rsidTr="00AD7D81">
        <w:tc>
          <w:tcPr>
            <w:tcW w:w="2268" w:type="dxa"/>
            <w:tcBorders>
              <w:top w:val="single" w:sz="4" w:space="0" w:color="auto"/>
              <w:left w:val="single" w:sz="4" w:space="0" w:color="auto"/>
              <w:bottom w:val="single" w:sz="4" w:space="0" w:color="auto"/>
              <w:right w:val="single" w:sz="4" w:space="0" w:color="auto"/>
            </w:tcBorders>
            <w:hideMark/>
          </w:tcPr>
          <w:p w14:paraId="675298EB" w14:textId="77777777" w:rsidR="00164AC1" w:rsidRDefault="00164AC1" w:rsidP="00AD7D81">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Durability and rigidity of plastic overlay</w:t>
            </w:r>
          </w:p>
        </w:tc>
        <w:tc>
          <w:tcPr>
            <w:tcW w:w="990" w:type="dxa"/>
            <w:tcBorders>
              <w:top w:val="single" w:sz="4" w:space="0" w:color="auto"/>
              <w:left w:val="single" w:sz="4" w:space="0" w:color="auto"/>
              <w:bottom w:val="single" w:sz="4" w:space="0" w:color="auto"/>
              <w:right w:val="single" w:sz="4" w:space="0" w:color="auto"/>
            </w:tcBorders>
            <w:hideMark/>
          </w:tcPr>
          <w:p w14:paraId="66C1624F"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N = 14</w:t>
            </w:r>
          </w:p>
        </w:tc>
        <w:tc>
          <w:tcPr>
            <w:tcW w:w="1170" w:type="dxa"/>
            <w:tcBorders>
              <w:top w:val="single" w:sz="4" w:space="0" w:color="auto"/>
              <w:left w:val="single" w:sz="4" w:space="0" w:color="auto"/>
              <w:bottom w:val="single" w:sz="4" w:space="0" w:color="auto"/>
              <w:right w:val="single" w:sz="4" w:space="0" w:color="auto"/>
            </w:tcBorders>
            <w:shd w:val="clear" w:color="auto" w:fill="FFFFCC"/>
            <w:hideMark/>
          </w:tcPr>
          <w:p w14:paraId="23E562F8" w14:textId="77777777" w:rsidR="00164AC1" w:rsidRDefault="00164AC1" w:rsidP="00AD7D81">
            <w:pPr>
              <w:widowControl/>
              <w:adjustRightInd/>
              <w:spacing w:after="0" w:line="240" w:lineRule="auto"/>
              <w:jc w:val="center"/>
              <w:rPr>
                <w:rFonts w:ascii="Tahoma" w:eastAsia="Calibri" w:hAnsi="Tahoma" w:cs="Tahoma"/>
                <w:b/>
                <w:sz w:val="24"/>
                <w:szCs w:val="24"/>
              </w:rPr>
            </w:pPr>
            <w:r>
              <w:rPr>
                <w:rFonts w:ascii="Tahoma" w:eastAsia="Calibri" w:hAnsi="Tahoma" w:cs="Tahoma"/>
                <w:b/>
                <w:sz w:val="24"/>
                <w:szCs w:val="24"/>
              </w:rPr>
              <w:t>4.43</w:t>
            </w:r>
          </w:p>
        </w:tc>
        <w:tc>
          <w:tcPr>
            <w:tcW w:w="720" w:type="dxa"/>
            <w:tcBorders>
              <w:top w:val="single" w:sz="4" w:space="0" w:color="auto"/>
              <w:left w:val="single" w:sz="4" w:space="0" w:color="auto"/>
              <w:bottom w:val="single" w:sz="4" w:space="0" w:color="auto"/>
              <w:right w:val="single" w:sz="4" w:space="0" w:color="auto"/>
            </w:tcBorders>
            <w:hideMark/>
          </w:tcPr>
          <w:p w14:paraId="321277A5"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64%</w:t>
            </w:r>
          </w:p>
        </w:tc>
        <w:tc>
          <w:tcPr>
            <w:tcW w:w="720" w:type="dxa"/>
            <w:tcBorders>
              <w:top w:val="single" w:sz="4" w:space="0" w:color="auto"/>
              <w:left w:val="single" w:sz="4" w:space="0" w:color="auto"/>
              <w:bottom w:val="single" w:sz="4" w:space="0" w:color="auto"/>
              <w:right w:val="single" w:sz="4" w:space="0" w:color="auto"/>
            </w:tcBorders>
          </w:tcPr>
          <w:p w14:paraId="0984CD96"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720" w:type="dxa"/>
            <w:tcBorders>
              <w:top w:val="single" w:sz="4" w:space="0" w:color="auto"/>
              <w:left w:val="single" w:sz="4" w:space="0" w:color="auto"/>
              <w:bottom w:val="single" w:sz="4" w:space="0" w:color="auto"/>
              <w:right w:val="single" w:sz="4" w:space="0" w:color="auto"/>
            </w:tcBorders>
            <w:hideMark/>
          </w:tcPr>
          <w:p w14:paraId="46CFA266"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21%</w:t>
            </w:r>
          </w:p>
        </w:tc>
        <w:tc>
          <w:tcPr>
            <w:tcW w:w="720" w:type="dxa"/>
            <w:tcBorders>
              <w:top w:val="single" w:sz="4" w:space="0" w:color="auto"/>
              <w:left w:val="single" w:sz="4" w:space="0" w:color="auto"/>
              <w:bottom w:val="single" w:sz="4" w:space="0" w:color="auto"/>
              <w:right w:val="single" w:sz="4" w:space="0" w:color="auto"/>
            </w:tcBorders>
            <w:hideMark/>
          </w:tcPr>
          <w:p w14:paraId="2695F1A8"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810" w:type="dxa"/>
            <w:tcBorders>
              <w:top w:val="single" w:sz="4" w:space="0" w:color="auto"/>
              <w:left w:val="single" w:sz="4" w:space="0" w:color="auto"/>
              <w:bottom w:val="single" w:sz="4" w:space="0" w:color="auto"/>
              <w:right w:val="single" w:sz="4" w:space="0" w:color="auto"/>
            </w:tcBorders>
          </w:tcPr>
          <w:p w14:paraId="61648243" w14:textId="77777777" w:rsidR="00164AC1" w:rsidRDefault="00164AC1" w:rsidP="00AD7D81">
            <w:pPr>
              <w:widowControl/>
              <w:adjustRightInd/>
              <w:spacing w:after="0" w:line="240" w:lineRule="auto"/>
              <w:jc w:val="center"/>
              <w:rPr>
                <w:rFonts w:ascii="Tahoma" w:eastAsia="Calibri" w:hAnsi="Tahoma" w:cs="Tahoma"/>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14:paraId="67E62213" w14:textId="77777777" w:rsidR="00164AC1" w:rsidRDefault="00164AC1" w:rsidP="00AD7D81">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7%</w:t>
            </w:r>
          </w:p>
        </w:tc>
        <w:tc>
          <w:tcPr>
            <w:tcW w:w="630" w:type="dxa"/>
            <w:tcBorders>
              <w:top w:val="single" w:sz="4" w:space="0" w:color="auto"/>
              <w:left w:val="single" w:sz="4" w:space="0" w:color="auto"/>
              <w:bottom w:val="single" w:sz="4" w:space="0" w:color="auto"/>
              <w:right w:val="single" w:sz="4" w:space="0" w:color="auto"/>
            </w:tcBorders>
          </w:tcPr>
          <w:p w14:paraId="02B615A9" w14:textId="77777777" w:rsidR="00164AC1" w:rsidRDefault="00164AC1" w:rsidP="00AD7D81">
            <w:pPr>
              <w:widowControl/>
              <w:adjustRightInd/>
              <w:spacing w:after="0" w:line="240" w:lineRule="auto"/>
              <w:jc w:val="center"/>
              <w:rPr>
                <w:rFonts w:ascii="Tahoma" w:eastAsia="Calibri" w:hAnsi="Tahoma" w:cs="Tahoma"/>
                <w:sz w:val="24"/>
                <w:szCs w:val="24"/>
              </w:rPr>
            </w:pPr>
          </w:p>
        </w:tc>
      </w:tr>
    </w:tbl>
    <w:p w14:paraId="58AA0D0B"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0EC34A72"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Nearly 80% of field evaluators indicated that the new tactile globe design had specific advantages over other globes used in the past, namely: “easier to locate areas,” topography (“gentle bumps to represent hills/land and more pronounced mountains”), addition of braille labels, latitude and longitude degrees, easily-discriminated tactile line types, and minimal glare for students with low vision. Several comments alluded specifically to the beneficial quality of the braille labels:</w:t>
      </w:r>
    </w:p>
    <w:p w14:paraId="750BBD05" w14:textId="77777777" w:rsidR="00164AC1" w:rsidRDefault="00164AC1" w:rsidP="00A61CF4">
      <w:pPr>
        <w:widowControl/>
        <w:numPr>
          <w:ilvl w:val="0"/>
          <w:numId w:val="2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“Many students felt comfortable with the globe immediately as the braille students loved finding the names of areas in braille. This was a huge accomplishment for novice globe users.”</w:t>
      </w:r>
    </w:p>
    <w:p w14:paraId="5E5F5F34" w14:textId="77777777" w:rsidR="00164AC1" w:rsidRDefault="00164AC1" w:rsidP="00A61CF4">
      <w:pPr>
        <w:widowControl/>
        <w:numPr>
          <w:ilvl w:val="0"/>
          <w:numId w:val="2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braille labels were great and having lines of latitude and longitude with coordinate labels was a great learning experience for the students.”</w:t>
      </w:r>
    </w:p>
    <w:p w14:paraId="0BD4276F" w14:textId="77777777" w:rsidR="00164AC1" w:rsidRDefault="00164AC1" w:rsidP="00A61CF4">
      <w:pPr>
        <w:widowControl/>
        <w:numPr>
          <w:ilvl w:val="0"/>
          <w:numId w:val="2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addition of braille labels “make the globe much more accessible to my completely blind students. I like how the landforms like mountains are distinguished better.”</w:t>
      </w:r>
    </w:p>
    <w:p w14:paraId="64F9831F"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53282622"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One hundred percent of the students reported that they enjoyed using the prototype globe with supportive, informal comments such as “Yeah, Braille words!” </w:t>
      </w:r>
      <w:r>
        <w:rPr>
          <w:rFonts w:ascii="Tahoma" w:hAnsi="Tahoma" w:cs="Tahoma"/>
          <w:sz w:val="24"/>
          <w:szCs w:val="24"/>
        </w:rPr>
        <w:br/>
        <w:t>“Wow, it has braille on it,” and “The bumpy land feels better than the prickly continents [in reference to APH’s existing world globe].”  The students’ performance on 25 outlined tasks using the prototype globe revealed specific successes with the globe, as well as highlighted more challenging concepts. (Refer to Figure 1.) Inability to perform a task was often attributed to a student’s unfamiliarity with the concept, or to the fact that the concept/task was too advanced for the student.</w:t>
      </w:r>
    </w:p>
    <w:p w14:paraId="464BD971"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66E19DE3" w14:textId="77777777" w:rsidR="00164AC1" w:rsidRDefault="00164AC1" w:rsidP="00164AC1">
      <w:pPr>
        <w:widowControl/>
        <w:adjustRightInd/>
        <w:spacing w:after="100" w:afterAutospacing="1" w:line="240" w:lineRule="auto"/>
        <w:jc w:val="left"/>
        <w:rPr>
          <w:rFonts w:ascii="Tahoma" w:eastAsia="Calibri" w:hAnsi="Tahoma"/>
          <w:sz w:val="24"/>
          <w:szCs w:val="24"/>
        </w:rPr>
      </w:pPr>
      <w:r>
        <w:rPr>
          <w:noProof/>
        </w:rPr>
        <w:drawing>
          <wp:inline distT="0" distB="0" distL="0" distR="0" wp14:anchorId="5AC2CDB0" wp14:editId="5FC9675F">
            <wp:extent cx="4457700" cy="3505200"/>
            <wp:effectExtent l="0" t="0" r="0" b="0"/>
            <wp:docPr id="340" name="Picture 340" title="Figure 1. Student Performance on Globe Task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Figure 1. Student Performance on Globe Tasks"/>
                    <pic:cNvPicPr>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57700" cy="3505200"/>
                    </a:xfrm>
                    <a:prstGeom prst="rect">
                      <a:avLst/>
                    </a:prstGeom>
                    <a:noFill/>
                    <a:ln>
                      <a:noFill/>
                    </a:ln>
                  </pic:spPr>
                </pic:pic>
              </a:graphicData>
            </a:graphic>
          </wp:inline>
        </w:drawing>
      </w:r>
    </w:p>
    <w:p w14:paraId="7873057F" w14:textId="77777777" w:rsidR="00164AC1" w:rsidRDefault="00164AC1" w:rsidP="00164AC1">
      <w:pPr>
        <w:widowControl/>
        <w:adjustRightInd/>
        <w:spacing w:after="100" w:afterAutospacing="1" w:line="240" w:lineRule="auto"/>
        <w:jc w:val="left"/>
        <w:rPr>
          <w:rFonts w:ascii="Tahoma" w:eastAsia="Calibri" w:hAnsi="Tahoma"/>
          <w:sz w:val="24"/>
          <w:szCs w:val="24"/>
        </w:rPr>
      </w:pPr>
      <w:r>
        <w:rPr>
          <w:rFonts w:ascii="Tahoma" w:eastAsia="Calibri" w:hAnsi="Tahoma" w:cs="Tahoma"/>
          <w:b/>
          <w:bCs/>
          <w:i/>
          <w:sz w:val="24"/>
          <w:szCs w:val="24"/>
        </w:rPr>
        <w:t>Figure 1</w:t>
      </w:r>
      <w:r>
        <w:rPr>
          <w:rFonts w:ascii="Tahoma" w:eastAsia="Calibri" w:hAnsi="Tahoma" w:cs="Tahoma"/>
          <w:b/>
          <w:bCs/>
          <w:sz w:val="24"/>
          <w:szCs w:val="24"/>
        </w:rPr>
        <w:t>. Student Performance on Globe Tasks</w:t>
      </w:r>
    </w:p>
    <w:p w14:paraId="6FA6D8E3" w14:textId="77777777" w:rsidR="00164AC1" w:rsidRDefault="00164AC1" w:rsidP="00164AC1">
      <w:pPr>
        <w:widowControl/>
        <w:adjustRightInd/>
        <w:spacing w:after="100" w:afterAutospacing="1" w:line="240" w:lineRule="auto"/>
        <w:jc w:val="left"/>
        <w:rPr>
          <w:rFonts w:ascii="Tahoma" w:eastAsia="Calibri" w:hAnsi="Tahoma"/>
          <w:sz w:val="24"/>
          <w:szCs w:val="24"/>
        </w:rPr>
      </w:pPr>
      <w:r>
        <w:rPr>
          <w:rFonts w:ascii="Tahoma" w:eastAsia="Calibri" w:hAnsi="Tahoma"/>
          <w:sz w:val="24"/>
          <w:szCs w:val="24"/>
        </w:rPr>
        <w:t xml:space="preserve">Ninety-three percent of field evaluators recommended that APH replace its existing tactile world globe with the prototype’s design, assuming that the Northern </w:t>
      </w:r>
      <w:r>
        <w:rPr>
          <w:rFonts w:ascii="Tahoma" w:eastAsia="Calibri" w:hAnsi="Tahoma"/>
          <w:sz w:val="24"/>
          <w:szCs w:val="24"/>
        </w:rPr>
        <w:lastRenderedPageBreak/>
        <w:t xml:space="preserve">Hemisphere’s tactile presentation will be used as model for the construction of the Southern Hemisphere. </w:t>
      </w:r>
    </w:p>
    <w:p w14:paraId="6EDB7120" w14:textId="77777777" w:rsidR="00164AC1" w:rsidRDefault="00164AC1" w:rsidP="00164AC1">
      <w:pPr>
        <w:widowControl/>
        <w:adjustRightInd/>
        <w:spacing w:after="0" w:line="240" w:lineRule="auto"/>
        <w:jc w:val="left"/>
        <w:rPr>
          <w:rFonts w:ascii="Tahoma" w:eastAsia="Calibri" w:hAnsi="Tahoma" w:cs="Tahoma"/>
          <w:sz w:val="24"/>
          <w:szCs w:val="24"/>
        </w:rPr>
      </w:pPr>
      <w:r>
        <w:rPr>
          <w:rFonts w:ascii="Tahoma" w:eastAsia="Calibri" w:hAnsi="Tahoma"/>
          <w:sz w:val="24"/>
          <w:szCs w:val="24"/>
        </w:rPr>
        <w:t xml:space="preserve">Based on field test feedback, </w:t>
      </w:r>
      <w:r>
        <w:rPr>
          <w:rFonts w:ascii="Tahoma" w:eastAsia="Calibri" w:hAnsi="Tahoma" w:cs="Tahoma"/>
          <w:sz w:val="24"/>
          <w:szCs w:val="24"/>
        </w:rPr>
        <w:t>anticipated improvements will include the following refinements:</w:t>
      </w:r>
    </w:p>
    <w:p w14:paraId="738FD1C8" w14:textId="77777777" w:rsidR="00164AC1" w:rsidRDefault="00164AC1" w:rsidP="00A61CF4">
      <w:pPr>
        <w:pStyle w:val="ListParagraph"/>
        <w:widowControl/>
        <w:numPr>
          <w:ilvl w:val="0"/>
          <w:numId w:val="78"/>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Non-skid material added to base of globe</w:t>
      </w:r>
    </w:p>
    <w:p w14:paraId="6F6FDAEB" w14:textId="77777777" w:rsidR="00164AC1" w:rsidRDefault="00164AC1" w:rsidP="00A61CF4">
      <w:pPr>
        <w:pStyle w:val="ListParagraph"/>
        <w:widowControl/>
        <w:numPr>
          <w:ilvl w:val="0"/>
          <w:numId w:val="78"/>
        </w:numPr>
        <w:adjustRightInd/>
        <w:spacing w:after="100" w:afterAutospacing="1" w:line="240" w:lineRule="auto"/>
        <w:jc w:val="left"/>
        <w:textAlignment w:val="auto"/>
        <w:rPr>
          <w:rFonts w:ascii="Tahoma" w:eastAsia="Calibri" w:hAnsi="Tahoma"/>
          <w:sz w:val="24"/>
          <w:szCs w:val="24"/>
        </w:rPr>
      </w:pPr>
      <w:r>
        <w:rPr>
          <w:rFonts w:ascii="Tahoma" w:eastAsia="Calibri" w:hAnsi="Tahoma"/>
          <w:sz w:val="24"/>
          <w:szCs w:val="24"/>
        </w:rPr>
        <w:t>Incorporation of as many braille labels as possible for latitude/longitude lines</w:t>
      </w:r>
    </w:p>
    <w:p w14:paraId="312E4D8D" w14:textId="77777777" w:rsidR="00164AC1" w:rsidRDefault="00164AC1" w:rsidP="00A61CF4">
      <w:pPr>
        <w:pStyle w:val="ListParagraph"/>
        <w:widowControl/>
        <w:numPr>
          <w:ilvl w:val="0"/>
          <w:numId w:val="78"/>
        </w:numPr>
        <w:adjustRightInd/>
        <w:spacing w:after="100" w:afterAutospacing="1" w:line="240" w:lineRule="auto"/>
        <w:jc w:val="left"/>
        <w:textAlignment w:val="auto"/>
        <w:rPr>
          <w:rFonts w:ascii="Tahoma" w:eastAsia="Calibri" w:hAnsi="Tahoma"/>
          <w:sz w:val="24"/>
          <w:szCs w:val="24"/>
        </w:rPr>
      </w:pPr>
      <w:r>
        <w:rPr>
          <w:rFonts w:ascii="Tahoma" w:eastAsia="Calibri" w:hAnsi="Tahoma"/>
          <w:sz w:val="24"/>
          <w:szCs w:val="24"/>
        </w:rPr>
        <w:t>Crisper/more defined edges between some coastlines and water areas</w:t>
      </w:r>
    </w:p>
    <w:p w14:paraId="5861EE84" w14:textId="77777777" w:rsidR="00164AC1" w:rsidRDefault="00164AC1" w:rsidP="00A61CF4">
      <w:pPr>
        <w:pStyle w:val="ListParagraph"/>
        <w:widowControl/>
        <w:numPr>
          <w:ilvl w:val="0"/>
          <w:numId w:val="78"/>
        </w:numPr>
        <w:adjustRightInd/>
        <w:spacing w:after="100" w:afterAutospacing="1" w:line="240" w:lineRule="auto"/>
        <w:jc w:val="left"/>
        <w:textAlignment w:val="auto"/>
        <w:rPr>
          <w:rFonts w:ascii="Tahoma" w:eastAsia="Calibri" w:hAnsi="Tahoma"/>
          <w:sz w:val="24"/>
          <w:szCs w:val="24"/>
        </w:rPr>
      </w:pPr>
      <w:r>
        <w:rPr>
          <w:rFonts w:ascii="Tahoma" w:eastAsia="Calibri" w:hAnsi="Tahoma"/>
          <w:sz w:val="24"/>
          <w:szCs w:val="24"/>
        </w:rPr>
        <w:t>Inclusion of an instruction booklet (as recommended by 57% of the evaluators) to explain line textures and labeled areas</w:t>
      </w:r>
    </w:p>
    <w:p w14:paraId="4008250E"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By the end of FY 2014, the project leader prepared a comprehensive report of the field test results. Quota approval for the Tactile World Globe was requested and received from the Educational Products Advisory Committee at the 146</w:t>
      </w:r>
      <w:r>
        <w:rPr>
          <w:rFonts w:ascii="Tahoma" w:hAnsi="Tahoma" w:cs="Tahoma"/>
          <w:sz w:val="24"/>
          <w:szCs w:val="24"/>
          <w:vertAlign w:val="superscript"/>
        </w:rPr>
        <w:t>th</w:t>
      </w:r>
      <w:r>
        <w:rPr>
          <w:rFonts w:ascii="Tahoma" w:hAnsi="Tahoma" w:cs="Tahoma"/>
          <w:sz w:val="24"/>
          <w:szCs w:val="24"/>
        </w:rPr>
        <w:t xml:space="preserve"> Annual Meeting in October. Due to the project leader’s and model/pattern maker’s involvement in the prototype development of SPORTS COURTS (see separate project report), active work on the project was curtailed until the second quarter of the fiscal year. </w:t>
      </w:r>
    </w:p>
    <w:p w14:paraId="13826188"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0BE450E9"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In early February 2015, the project leader regrouped with Technical Research and Model Shop staff to review expected tooling revisions and review intended production processes and assembly procedures of the new globe. Due to T. Poppe’s continued work on SPORTS COURTS, tooling of the globe shifted to A. Dakin. Several world globes were provided to the Model Shop for reference during topographical construction/molding. Tooling work on the Northern Hemisphere was intermittent between March and June. In July, the project leader reviewed the current mold of the Northern Hemisphere and made a short list of needed inclusions (e.g., additional islands), as well as refinements to mountain elevations and a dashed line representing the International Dateline. In September 2015, tooling tasks shifted to the construction of the Southern Hemisphere.</w:t>
      </w:r>
    </w:p>
    <w:p w14:paraId="5100BE74"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249750BE" w14:textId="77777777" w:rsidR="00164AC1" w:rsidRDefault="00164AC1" w:rsidP="00164AC1">
      <w:pPr>
        <w:widowControl/>
        <w:tabs>
          <w:tab w:val="left" w:pos="0"/>
        </w:tabs>
        <w:adjustRightInd/>
        <w:spacing w:after="0" w:line="240" w:lineRule="auto"/>
        <w:jc w:val="left"/>
        <w:rPr>
          <w:rFonts w:ascii="Tahoma" w:hAnsi="Tahoma" w:cs="Tahoma"/>
          <w:sz w:val="24"/>
          <w:szCs w:val="24"/>
          <w:u w:val="single"/>
        </w:rPr>
      </w:pPr>
      <w:r>
        <w:rPr>
          <w:noProof/>
        </w:rPr>
        <w:drawing>
          <wp:inline distT="0" distB="0" distL="0" distR="0" wp14:anchorId="5468543A" wp14:editId="41742670">
            <wp:extent cx="2619375" cy="1943100"/>
            <wp:effectExtent l="0" t="0" r="9525" b="0"/>
            <wp:docPr id="341" name="Picture 341" descr="Photo of model/pattern maker working on tooling for the Tactile World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hoto of model/pattern maker working on tooling for the Tactile World Glob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19375" cy="1943100"/>
                    </a:xfrm>
                    <a:prstGeom prst="rect">
                      <a:avLst/>
                    </a:prstGeom>
                    <a:noFill/>
                    <a:ln>
                      <a:noFill/>
                    </a:ln>
                  </pic:spPr>
                </pic:pic>
              </a:graphicData>
            </a:graphic>
          </wp:inline>
        </w:drawing>
      </w:r>
    </w:p>
    <w:p w14:paraId="5C015260" w14:textId="77777777" w:rsidR="00164AC1" w:rsidRDefault="00164AC1" w:rsidP="00164AC1">
      <w:pPr>
        <w:widowControl/>
        <w:tabs>
          <w:tab w:val="left" w:pos="0"/>
        </w:tabs>
        <w:adjustRightInd/>
        <w:spacing w:after="0" w:line="240" w:lineRule="auto"/>
        <w:jc w:val="left"/>
        <w:rPr>
          <w:rFonts w:ascii="Tahoma" w:hAnsi="Tahoma" w:cs="Tahoma"/>
          <w:sz w:val="24"/>
          <w:szCs w:val="24"/>
          <w:u w:val="single"/>
        </w:rPr>
      </w:pPr>
    </w:p>
    <w:p w14:paraId="39C22669" w14:textId="77777777" w:rsidR="00164AC1" w:rsidRDefault="00164AC1" w:rsidP="00164AC1">
      <w:pPr>
        <w:widowControl/>
        <w:tabs>
          <w:tab w:val="left" w:pos="0"/>
        </w:tabs>
        <w:adjustRightInd/>
        <w:spacing w:after="0" w:line="240" w:lineRule="auto"/>
        <w:jc w:val="left"/>
        <w:rPr>
          <w:rFonts w:ascii="Tahoma" w:hAnsi="Tahoma" w:cs="Tahoma"/>
          <w:sz w:val="24"/>
          <w:szCs w:val="24"/>
          <w:u w:val="single"/>
        </w:rPr>
      </w:pPr>
    </w:p>
    <w:p w14:paraId="68485572"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 xml:space="preserve">Tooling for the Southern Hemisphere overlay characterized most of the work performed in FY 2016. Work on the project was intermittent as the model/pattern maker tended to the production tooling for other ongoing research products. However, by the third quarter of the fiscal year, a fully constructed globe, using vacuum-formed hemisphere attachments, was assembled. The project leader reviewed the globe and recommended minor refinements and improvements. </w:t>
      </w:r>
    </w:p>
    <w:p w14:paraId="3A02E54F"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1C23DAF2"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In July 2016, momentum toward tooling completion for the Tactile World Globe was slowed by the following tasks:</w:t>
      </w:r>
    </w:p>
    <w:p w14:paraId="26934830" w14:textId="77777777" w:rsidR="00164AC1" w:rsidRDefault="00164AC1" w:rsidP="00A61CF4">
      <w:pPr>
        <w:widowControl/>
        <w:numPr>
          <w:ilvl w:val="0"/>
          <w:numId w:val="7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Identifying a way to make the base of the globe non-skid, a feature requested by field evaluators. Purchasing staff worked with the outside vendor to obtain non-skid bases to alleviate additional in-house modifications to the globe.</w:t>
      </w:r>
    </w:p>
    <w:p w14:paraId="7B451DD8" w14:textId="77777777" w:rsidR="00164AC1" w:rsidRDefault="00164AC1" w:rsidP="00A61CF4">
      <w:pPr>
        <w:widowControl/>
        <w:numPr>
          <w:ilvl w:val="0"/>
          <w:numId w:val="77"/>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Problem solving seemingly minor, but impactful deviations in the size of the print globes received from the outside vendor. A slight, unexpected enlargement of the newer globes necessitated identification and application of a clear plastic tape to create the tactile equator (similar to the equator style used for APH’s existing globe) in lieu of a permanently-formed version that was part of the original plan and tooling.</w:t>
      </w:r>
    </w:p>
    <w:p w14:paraId="2596E174"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2853EDE4"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Concurrent tooling efforts included the design of an accompanying print and braille key, formatted at an 8.5 x 11 </w:t>
      </w:r>
      <w:r>
        <w:rPr>
          <w:rFonts w:ascii="Arial" w:hAnsi="Arial" w:cs="Arial"/>
          <w:sz w:val="24"/>
          <w:szCs w:val="24"/>
        </w:rPr>
        <w:t>in.</w:t>
      </w:r>
      <w:r>
        <w:rPr>
          <w:rFonts w:ascii="Tahoma" w:hAnsi="Tahoma" w:cs="Tahoma"/>
          <w:sz w:val="24"/>
          <w:szCs w:val="24"/>
        </w:rPr>
        <w:t xml:space="preserve"> size, to capture the various tactile line types represented on the globe. This added component was also a suggestion from field evaluators. M. Poppe designed the print and braille layouts of the key. </w:t>
      </w:r>
    </w:p>
    <w:p w14:paraId="36DA19FF"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68242121"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Remaining tooling-related tasks for the new tactile globe continued into FY 2017. In October 2016, the permanent Equator, previously incorporated into the final mold, was removed to accommodate an unexpected, very slight diameter increase (3/16 inches) evident in the manufacturer’s newest globe model; although slight, the size increase prevented the two clear vacuum-formed hemispheres from locking together correctly. Instead, the Equator will be applied in production using a strip of flexible vinyl (as used in the existing APH globe) to form the tactile band that holds the two formed hemispheres together. In November, Patrick White initiated the construction of the 4-up vacuum-form pattern of the tactile key using a Roland®-printed master.</w:t>
      </w:r>
    </w:p>
    <w:p w14:paraId="4D17D27E"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25F30E02"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In early January 2017, a fully assembled globe, generated with the use of the new vacuum-form molds, was presented to the project leader for final review and approval. Only slight adjustments were necessary to straighten or nudge a few braille pins in one direction or another. A certified braille transcriber checked all of the braille labels for accuracy. After minor tweaks, the assembled globe was approved by the project leader. The approved globe will be used for reference during the initial pilot run. </w:t>
      </w:r>
    </w:p>
    <w:p w14:paraId="786D1B38"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0CBA31E7"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Purchasing staff closely monitored the current stock of existing globes to assist in the transition to the new globe style. The vendor agreed to furnish nonskid tabs on the bottom of the globe’s flat, wood base. This feature was a welcome addition that saved the Production staff the laborious in-house steps of die-cutting and adding a foam insert to a concave metal base as originally planned.</w:t>
      </w:r>
    </w:p>
    <w:p w14:paraId="5E191673"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037F2813" w14:textId="77777777" w:rsidR="00164AC1" w:rsidRDefault="00164AC1" w:rsidP="00164AC1">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In February 2017, White generated a single-up copy of the vacuum-formed part for the project leader’s review. Minor tweaks were needed. This part, too, was reviewed for braille accuracy by a certified braille transcriber. Part number assignment for the print/tactile key was the last step prior to finalizing the production specifications document. </w:t>
      </w:r>
    </w:p>
    <w:p w14:paraId="403122C4" w14:textId="77777777" w:rsidR="00164AC1" w:rsidRDefault="00164AC1" w:rsidP="00164AC1">
      <w:pPr>
        <w:widowControl/>
        <w:tabs>
          <w:tab w:val="left" w:pos="0"/>
        </w:tabs>
        <w:adjustRightInd/>
        <w:spacing w:after="0" w:line="240" w:lineRule="auto"/>
        <w:jc w:val="left"/>
        <w:rPr>
          <w:rFonts w:ascii="Tahoma" w:hAnsi="Tahoma" w:cs="Tahoma"/>
          <w:sz w:val="24"/>
          <w:szCs w:val="24"/>
        </w:rPr>
      </w:pPr>
    </w:p>
    <w:p w14:paraId="380F8615" w14:textId="77777777" w:rsidR="00164AC1" w:rsidRPr="00486AE3" w:rsidRDefault="00164AC1" w:rsidP="00164AC1">
      <w:pPr>
        <w:widowControl/>
        <w:tabs>
          <w:tab w:val="left" w:pos="0"/>
        </w:tabs>
        <w:adjustRightInd/>
        <w:spacing w:after="0" w:line="240" w:lineRule="auto"/>
        <w:jc w:val="left"/>
        <w:rPr>
          <w:rFonts w:ascii="Tahoma" w:hAnsi="Tahoma" w:cs="Tahoma"/>
          <w:sz w:val="24"/>
          <w:szCs w:val="24"/>
        </w:rPr>
      </w:pPr>
      <w:r w:rsidRPr="00486AE3">
        <w:rPr>
          <w:rFonts w:ascii="Tahoma" w:hAnsi="Tahoma" w:cs="Tahoma"/>
          <w:sz w:val="24"/>
          <w:szCs w:val="24"/>
        </w:rPr>
        <w:t>In September 2017, the manufacturing specialist formally presented the product specifications to Production staff. Come the end of the fiscal year, feasible dates for the pilot run and production runs were yet to be determined.</w:t>
      </w:r>
    </w:p>
    <w:p w14:paraId="4697950B" w14:textId="77777777" w:rsidR="00164AC1" w:rsidRPr="00486AE3" w:rsidRDefault="00164AC1" w:rsidP="00164AC1">
      <w:pPr>
        <w:widowControl/>
        <w:tabs>
          <w:tab w:val="left" w:pos="0"/>
        </w:tabs>
        <w:adjustRightInd/>
        <w:spacing w:after="0" w:line="240" w:lineRule="auto"/>
        <w:jc w:val="left"/>
        <w:rPr>
          <w:rFonts w:ascii="Tahoma" w:hAnsi="Tahoma" w:cs="Tahoma"/>
          <w:sz w:val="24"/>
          <w:szCs w:val="24"/>
          <w:u w:val="single"/>
        </w:rPr>
      </w:pPr>
    </w:p>
    <w:p w14:paraId="403D906D" w14:textId="77777777" w:rsidR="00164AC1" w:rsidRPr="00486AE3" w:rsidRDefault="00164AC1" w:rsidP="00164AC1">
      <w:pPr>
        <w:widowControl/>
        <w:tabs>
          <w:tab w:val="left" w:pos="0"/>
        </w:tabs>
        <w:adjustRightInd/>
        <w:spacing w:after="0" w:line="240" w:lineRule="auto"/>
        <w:jc w:val="left"/>
        <w:rPr>
          <w:rFonts w:ascii="Tahoma" w:hAnsi="Tahoma" w:cs="Tahoma"/>
          <w:sz w:val="24"/>
          <w:szCs w:val="24"/>
        </w:rPr>
      </w:pPr>
      <w:r w:rsidRPr="00486AE3">
        <w:rPr>
          <w:rFonts w:ascii="Tahoma" w:hAnsi="Tahoma" w:cs="Tahoma"/>
          <w:sz w:val="24"/>
          <w:szCs w:val="24"/>
          <w:u w:val="single"/>
        </w:rPr>
        <w:t>Work during FY 2018</w:t>
      </w:r>
    </w:p>
    <w:p w14:paraId="14DA7FBD" w14:textId="77777777" w:rsidR="00164AC1" w:rsidRPr="00486AE3" w:rsidRDefault="00164AC1" w:rsidP="00164AC1">
      <w:pPr>
        <w:pStyle w:val="PlainText"/>
        <w:tabs>
          <w:tab w:val="left" w:pos="0"/>
        </w:tabs>
        <w:jc w:val="left"/>
        <w:rPr>
          <w:rFonts w:ascii="Tahoma" w:hAnsi="Tahoma"/>
          <w:sz w:val="24"/>
          <w:szCs w:val="24"/>
        </w:rPr>
      </w:pPr>
      <w:r w:rsidRPr="00486AE3">
        <w:rPr>
          <w:rFonts w:ascii="Tahoma" w:hAnsi="Tahoma"/>
          <w:sz w:val="24"/>
          <w:szCs w:val="24"/>
        </w:rPr>
        <w:t xml:space="preserve">The majority of the fiscal year was spent gearing up for the eventual pilot and production runs anticipated for launch in spring. A representative globe reflecting the expected final attachment of the clear hemisphere overlays to the commercial globe was fabricated and supplied to the outside vendor for future reference and quality assurance. In January 2018, a shipment </w:t>
      </w:r>
      <w:r>
        <w:rPr>
          <w:rFonts w:ascii="Tahoma" w:hAnsi="Tahoma"/>
          <w:sz w:val="24"/>
          <w:szCs w:val="24"/>
        </w:rPr>
        <w:t xml:space="preserve">of </w:t>
      </w:r>
      <w:r w:rsidRPr="00486AE3">
        <w:rPr>
          <w:rFonts w:ascii="Tahoma" w:hAnsi="Tahoma"/>
          <w:sz w:val="24"/>
          <w:szCs w:val="24"/>
        </w:rPr>
        <w:t xml:space="preserve">100 commercial globes was received. The project leader and manufacturing specialist verified the correct base style, </w:t>
      </w:r>
      <w:r>
        <w:rPr>
          <w:rFonts w:ascii="Tahoma" w:hAnsi="Tahoma"/>
          <w:sz w:val="24"/>
          <w:szCs w:val="24"/>
        </w:rPr>
        <w:t>dimensions, and</w:t>
      </w:r>
      <w:r w:rsidRPr="00486AE3">
        <w:rPr>
          <w:rFonts w:ascii="Tahoma" w:hAnsi="Tahoma"/>
          <w:sz w:val="24"/>
          <w:szCs w:val="24"/>
        </w:rPr>
        <w:t xml:space="preserve"> application of non-skid pads. </w:t>
      </w:r>
    </w:p>
    <w:p w14:paraId="1D633CD8" w14:textId="77777777" w:rsidR="00164AC1" w:rsidRPr="00486AE3" w:rsidRDefault="00164AC1" w:rsidP="00164AC1">
      <w:pPr>
        <w:pStyle w:val="PlainText"/>
        <w:tabs>
          <w:tab w:val="left" w:pos="0"/>
        </w:tabs>
        <w:jc w:val="left"/>
        <w:rPr>
          <w:rFonts w:ascii="Tahoma" w:hAnsi="Tahoma"/>
          <w:sz w:val="24"/>
          <w:szCs w:val="24"/>
        </w:rPr>
      </w:pPr>
    </w:p>
    <w:p w14:paraId="0321F361" w14:textId="77777777" w:rsidR="00164AC1" w:rsidRPr="00486AE3" w:rsidRDefault="00164AC1" w:rsidP="00164AC1">
      <w:pPr>
        <w:pStyle w:val="PlainText"/>
        <w:tabs>
          <w:tab w:val="left" w:pos="0"/>
        </w:tabs>
        <w:jc w:val="left"/>
        <w:rPr>
          <w:rFonts w:ascii="Tahoma" w:hAnsi="Tahoma"/>
          <w:sz w:val="24"/>
          <w:szCs w:val="24"/>
        </w:rPr>
      </w:pPr>
      <w:r w:rsidRPr="00486AE3">
        <w:rPr>
          <w:rFonts w:ascii="Tahoma" w:hAnsi="Tahoma"/>
          <w:sz w:val="24"/>
          <w:szCs w:val="24"/>
        </w:rPr>
        <w:t xml:space="preserve">The pilot run of the first 50 units of the updated globe was initiated in early April and dovetailed with stock depletion of the older globe. The project leader, manufacturing specialist, and model makers closely monitored the quality of the produced units, including the accompanying print/tactile key. On May 14, 2018, the Tactile World Globe (Catalog No. 1-01551-01) was announced as a new APH product with a selling price of $139.00. </w:t>
      </w:r>
    </w:p>
    <w:p w14:paraId="48827999" w14:textId="77777777" w:rsidR="00164AC1" w:rsidRPr="00486AE3" w:rsidRDefault="00164AC1" w:rsidP="00164AC1">
      <w:pPr>
        <w:pStyle w:val="PlainText"/>
        <w:tabs>
          <w:tab w:val="left" w:pos="0"/>
        </w:tabs>
        <w:jc w:val="left"/>
        <w:rPr>
          <w:rFonts w:ascii="Tahoma" w:hAnsi="Tahoma"/>
          <w:sz w:val="24"/>
          <w:szCs w:val="24"/>
        </w:rPr>
      </w:pPr>
    </w:p>
    <w:p w14:paraId="507FC69D" w14:textId="77777777" w:rsidR="00164AC1" w:rsidRPr="00486AE3" w:rsidRDefault="00164AC1" w:rsidP="00164AC1">
      <w:pPr>
        <w:pStyle w:val="PlainText"/>
        <w:tabs>
          <w:tab w:val="left" w:pos="0"/>
        </w:tabs>
        <w:jc w:val="left"/>
        <w:rPr>
          <w:rFonts w:ascii="Tahoma" w:hAnsi="Tahoma"/>
          <w:sz w:val="24"/>
          <w:szCs w:val="24"/>
        </w:rPr>
      </w:pPr>
      <w:r w:rsidRPr="00486AE3">
        <w:rPr>
          <w:rFonts w:ascii="Tahoma" w:hAnsi="Tahoma"/>
          <w:sz w:val="24"/>
          <w:szCs w:val="24"/>
        </w:rPr>
        <w:t>On June 25, 2018, a Gate 6: Product Launch meeting was conducted by the project leader. The pilot and production runs were assessed as successful</w:t>
      </w:r>
      <w:r>
        <w:rPr>
          <w:rFonts w:ascii="Tahoma" w:hAnsi="Tahoma"/>
          <w:sz w:val="24"/>
          <w:szCs w:val="24"/>
        </w:rPr>
        <w:t>,</w:t>
      </w:r>
      <w:r w:rsidRPr="00486AE3">
        <w:rPr>
          <w:rFonts w:ascii="Tahoma" w:hAnsi="Tahoma"/>
          <w:sz w:val="24"/>
          <w:szCs w:val="24"/>
        </w:rPr>
        <w:t xml:space="preserve"> with added precautions built in to prevent inadvertent misapplication of the vacuum-formed hemispheres. That is, a double quality check was adopted during the assembly process whereby the production workers who affixed the hemispheres to the commercial globe was </w:t>
      </w:r>
      <w:r>
        <w:rPr>
          <w:rFonts w:ascii="Tahoma" w:hAnsi="Tahoma"/>
          <w:sz w:val="24"/>
          <w:szCs w:val="24"/>
        </w:rPr>
        <w:t>different from</w:t>
      </w:r>
      <w:r w:rsidRPr="00486AE3">
        <w:rPr>
          <w:rFonts w:ascii="Tahoma" w:hAnsi="Tahoma"/>
          <w:sz w:val="24"/>
          <w:szCs w:val="24"/>
        </w:rPr>
        <w:t xml:space="preserve"> the production workers boxing the final product.</w:t>
      </w:r>
    </w:p>
    <w:p w14:paraId="50F35252" w14:textId="77777777" w:rsidR="00164AC1" w:rsidRPr="00486AE3" w:rsidRDefault="00164AC1" w:rsidP="00164AC1">
      <w:pPr>
        <w:pStyle w:val="PlainText"/>
        <w:tabs>
          <w:tab w:val="left" w:pos="0"/>
        </w:tabs>
        <w:jc w:val="left"/>
        <w:rPr>
          <w:rFonts w:ascii="Tahoma" w:hAnsi="Tahoma"/>
          <w:sz w:val="24"/>
          <w:szCs w:val="24"/>
        </w:rPr>
      </w:pPr>
    </w:p>
    <w:p w14:paraId="21A9F31A" w14:textId="15D91442" w:rsidR="00164AC1" w:rsidRPr="00164AC1" w:rsidRDefault="00164AC1" w:rsidP="00164AC1">
      <w:pPr>
        <w:pStyle w:val="PlainText"/>
        <w:tabs>
          <w:tab w:val="left" w:pos="0"/>
        </w:tabs>
        <w:jc w:val="left"/>
        <w:rPr>
          <w:rFonts w:ascii="Tahoma" w:hAnsi="Tahoma"/>
          <w:sz w:val="24"/>
          <w:szCs w:val="24"/>
        </w:rPr>
      </w:pPr>
      <w:r w:rsidRPr="00486AE3">
        <w:rPr>
          <w:rFonts w:ascii="Tahoma" w:hAnsi="Tahoma"/>
          <w:sz w:val="24"/>
          <w:szCs w:val="24"/>
        </w:rPr>
        <w:t xml:space="preserve">As of August 2018, 125 units of the new Tactile World Globe had sold, and the product was on backorder status. The Field Services Representative created </w:t>
      </w:r>
      <w:r>
        <w:rPr>
          <w:rFonts w:ascii="Tahoma" w:hAnsi="Tahoma"/>
          <w:sz w:val="24"/>
          <w:szCs w:val="24"/>
        </w:rPr>
        <w:t xml:space="preserve">a </w:t>
      </w:r>
      <w:hyperlink r:id="rId86" w:history="1">
        <w:r w:rsidRPr="00164AC1">
          <w:rPr>
            <w:rStyle w:val="Hyperlink"/>
            <w:rFonts w:ascii="Tahoma" w:hAnsi="Tahoma"/>
            <w:sz w:val="24"/>
            <w:szCs w:val="24"/>
          </w:rPr>
          <w:t xml:space="preserve">Quick Tip: Tactile Globe video. </w:t>
        </w:r>
      </w:hyperlink>
      <w:r w:rsidRPr="00486AE3">
        <w:rPr>
          <w:rFonts w:ascii="Tahoma" w:hAnsi="Tahoma"/>
          <w:sz w:val="24"/>
          <w:szCs w:val="24"/>
        </w:rPr>
        <w:t xml:space="preserve"> </w:t>
      </w:r>
    </w:p>
    <w:p w14:paraId="0FDFE1B9" w14:textId="77777777" w:rsidR="00164AC1" w:rsidRPr="00486AE3" w:rsidRDefault="00164AC1" w:rsidP="00164AC1">
      <w:pPr>
        <w:widowControl/>
        <w:tabs>
          <w:tab w:val="left" w:pos="0"/>
        </w:tabs>
        <w:adjustRightInd/>
        <w:spacing w:after="0" w:line="240" w:lineRule="auto"/>
        <w:jc w:val="left"/>
        <w:rPr>
          <w:rFonts w:ascii="Tahoma" w:hAnsi="Tahoma" w:cs="Tahoma"/>
          <w:sz w:val="24"/>
          <w:szCs w:val="24"/>
          <w:u w:val="single"/>
        </w:rPr>
      </w:pPr>
      <w:r>
        <w:rPr>
          <w:noProof/>
        </w:rPr>
        <w:lastRenderedPageBreak/>
        <w:drawing>
          <wp:inline distT="0" distB="0" distL="0" distR="0" wp14:anchorId="1FF369B6" wp14:editId="43EAD5C2">
            <wp:extent cx="1590813" cy="1661691"/>
            <wp:effectExtent l="0" t="0" r="0" b="0"/>
            <wp:docPr id="342" name="Picture 342" descr="Photo of the new Tactile World Globe with accompanying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603496" cy="1674939"/>
                    </a:xfrm>
                    <a:prstGeom prst="rect">
                      <a:avLst/>
                    </a:prstGeom>
                  </pic:spPr>
                </pic:pic>
              </a:graphicData>
            </a:graphic>
          </wp:inline>
        </w:drawing>
      </w:r>
    </w:p>
    <w:p w14:paraId="1AE32F4E" w14:textId="77777777" w:rsidR="00164AC1" w:rsidRDefault="00164AC1" w:rsidP="00164AC1">
      <w:pPr>
        <w:pStyle w:val="PlainText"/>
        <w:tabs>
          <w:tab w:val="left" w:pos="0"/>
        </w:tabs>
        <w:jc w:val="left"/>
        <w:rPr>
          <w:rFonts w:ascii="Tahoma" w:hAnsi="Tahoma"/>
          <w:sz w:val="24"/>
          <w:szCs w:val="24"/>
          <w:u w:val="single"/>
        </w:rPr>
      </w:pPr>
    </w:p>
    <w:p w14:paraId="189A868D" w14:textId="77777777" w:rsidR="00164AC1" w:rsidRPr="00486AE3" w:rsidRDefault="00164AC1" w:rsidP="00164AC1">
      <w:pPr>
        <w:pStyle w:val="PlainText"/>
        <w:tabs>
          <w:tab w:val="left" w:pos="0"/>
        </w:tabs>
        <w:jc w:val="left"/>
        <w:rPr>
          <w:rFonts w:ascii="Tahoma" w:hAnsi="Tahoma"/>
          <w:sz w:val="24"/>
          <w:szCs w:val="24"/>
          <w:u w:val="single"/>
        </w:rPr>
      </w:pPr>
      <w:r w:rsidRPr="00486AE3">
        <w:rPr>
          <w:rFonts w:ascii="Tahoma" w:hAnsi="Tahoma"/>
          <w:sz w:val="24"/>
          <w:szCs w:val="24"/>
          <w:u w:val="single"/>
        </w:rPr>
        <w:t>Work planned for FY 2019</w:t>
      </w:r>
    </w:p>
    <w:p w14:paraId="7B288013" w14:textId="77777777" w:rsidR="00164AC1" w:rsidRPr="00486AE3" w:rsidRDefault="00164AC1" w:rsidP="00164AC1">
      <w:pPr>
        <w:pStyle w:val="PlainText"/>
        <w:tabs>
          <w:tab w:val="left" w:pos="0"/>
        </w:tabs>
        <w:jc w:val="left"/>
        <w:rPr>
          <w:rFonts w:ascii="Tahoma" w:hAnsi="Tahoma"/>
          <w:sz w:val="24"/>
          <w:szCs w:val="24"/>
        </w:rPr>
      </w:pPr>
      <w:r w:rsidRPr="00486AE3">
        <w:rPr>
          <w:rFonts w:ascii="Tahoma" w:hAnsi="Tahoma"/>
          <w:sz w:val="24"/>
          <w:szCs w:val="24"/>
        </w:rPr>
        <w:t>Formal work on the development and provision of the Tactile World Globe is officially complete. The project leader and other APH staff will continue to demonstrate the new, enhanced globe at future workshops and conferences. The project leader will also gather and monitor product feedback from customers.</w:t>
      </w:r>
    </w:p>
    <w:p w14:paraId="23174CA5" w14:textId="77777777" w:rsidR="00164AC1" w:rsidRDefault="00164AC1" w:rsidP="00F964BE">
      <w:pPr>
        <w:pStyle w:val="Heading2"/>
      </w:pPr>
    </w:p>
    <w:p w14:paraId="798F2375" w14:textId="77777777" w:rsidR="000007C4" w:rsidRPr="004950FC" w:rsidRDefault="008D43AE" w:rsidP="00F964BE">
      <w:pPr>
        <w:pStyle w:val="Heading2"/>
      </w:pPr>
      <w:bookmarkStart w:id="94" w:name="_Toc526341564"/>
      <w:r w:rsidRPr="004950FC">
        <w:t>TECHNOLOGY AND MEDIA</w:t>
      </w:r>
      <w:bookmarkEnd w:id="94"/>
    </w:p>
    <w:p w14:paraId="1B668A76" w14:textId="77777777" w:rsidR="004950FC" w:rsidRDefault="004950FC" w:rsidP="004950FC">
      <w:pPr>
        <w:pStyle w:val="Heading4"/>
      </w:pPr>
    </w:p>
    <w:p w14:paraId="38702F91" w14:textId="77777777" w:rsidR="004950FC" w:rsidRPr="000E4EF5" w:rsidRDefault="004950FC" w:rsidP="004950FC">
      <w:pPr>
        <w:pStyle w:val="Heading4"/>
      </w:pPr>
      <w:bookmarkStart w:id="95" w:name="_Toc526341565"/>
      <w:r>
        <w:t>CodeQuest</w:t>
      </w:r>
      <w:bookmarkEnd w:id="95"/>
    </w:p>
    <w:p w14:paraId="42DDA57E" w14:textId="77777777" w:rsidR="004950FC" w:rsidRPr="000E4EF5" w:rsidRDefault="004950FC" w:rsidP="004950FC">
      <w:pPr>
        <w:widowControl/>
        <w:adjustRightInd/>
        <w:spacing w:after="0" w:line="240" w:lineRule="auto"/>
        <w:jc w:val="center"/>
        <w:textAlignment w:val="auto"/>
        <w:rPr>
          <w:rFonts w:ascii="Tahoma" w:eastAsiaTheme="minorHAnsi" w:hAnsi="Tahoma" w:cs="Tahoma"/>
          <w:sz w:val="24"/>
          <w:szCs w:val="24"/>
        </w:rPr>
      </w:pPr>
      <w:r w:rsidRPr="000E4EF5">
        <w:rPr>
          <w:rFonts w:ascii="Tahoma" w:eastAsiaTheme="minorHAnsi" w:hAnsi="Tahoma" w:cs="Tahoma"/>
          <w:sz w:val="24"/>
          <w:szCs w:val="24"/>
        </w:rPr>
        <w:t>(</w:t>
      </w:r>
      <w:r>
        <w:rPr>
          <w:rFonts w:ascii="Tahoma" w:eastAsiaTheme="minorHAnsi" w:hAnsi="Tahoma" w:cs="Tahoma"/>
          <w:sz w:val="24"/>
          <w:szCs w:val="24"/>
        </w:rPr>
        <w:t>New</w:t>
      </w:r>
      <w:r w:rsidRPr="000E4EF5">
        <w:rPr>
          <w:rFonts w:ascii="Tahoma" w:eastAsiaTheme="minorHAnsi" w:hAnsi="Tahoma" w:cs="Tahoma"/>
          <w:sz w:val="24"/>
          <w:szCs w:val="24"/>
        </w:rPr>
        <w:t>)</w:t>
      </w:r>
    </w:p>
    <w:p w14:paraId="4C22A81E" w14:textId="77777777" w:rsidR="004950FC" w:rsidRPr="00D81141" w:rsidRDefault="004950FC" w:rsidP="004950FC">
      <w:pPr>
        <w:widowControl/>
        <w:adjustRightInd/>
        <w:spacing w:after="0" w:line="240" w:lineRule="auto"/>
        <w:jc w:val="center"/>
        <w:textAlignment w:val="auto"/>
        <w:rPr>
          <w:rFonts w:ascii="Tahoma" w:eastAsiaTheme="minorHAnsi" w:hAnsi="Tahoma" w:cs="Tahoma"/>
          <w:sz w:val="24"/>
          <w:szCs w:val="24"/>
          <w:highlight w:val="yellow"/>
        </w:rPr>
      </w:pPr>
    </w:p>
    <w:p w14:paraId="68985C77" w14:textId="77777777" w:rsidR="004950FC" w:rsidRPr="005E52D5" w:rsidRDefault="004950FC" w:rsidP="004950FC">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Purpose</w:t>
      </w:r>
    </w:p>
    <w:p w14:paraId="38202BB4"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r w:rsidRPr="00895928">
        <w:rPr>
          <w:rFonts w:ascii="Tahoma" w:eastAsiaTheme="minorHAnsi" w:hAnsi="Tahoma" w:cs="Tahoma"/>
          <w:sz w:val="24"/>
          <w:szCs w:val="24"/>
        </w:rPr>
        <w:t>To give young children with blindness or low vision a fun and accessible game app that introduces them to basic programming concepts</w:t>
      </w:r>
    </w:p>
    <w:p w14:paraId="45397680"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p>
    <w:p w14:paraId="4883EBBC" w14:textId="77777777" w:rsidR="004950FC" w:rsidRPr="005E52D5" w:rsidRDefault="004950FC" w:rsidP="004950FC">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Project Staff</w:t>
      </w:r>
    </w:p>
    <w:p w14:paraId="07F75FF8" w14:textId="77777777" w:rsidR="004950FC" w:rsidRDefault="004950FC" w:rsidP="004950FC">
      <w:pPr>
        <w:widowControl/>
        <w:adjustRightInd/>
        <w:spacing w:after="0" w:line="240" w:lineRule="auto"/>
        <w:jc w:val="left"/>
        <w:rPr>
          <w:rFonts w:ascii="Tahoma" w:eastAsiaTheme="minorHAnsi" w:hAnsi="Tahoma" w:cs="Tahoma"/>
          <w:sz w:val="24"/>
          <w:szCs w:val="24"/>
        </w:rPr>
      </w:pPr>
      <w:r w:rsidRPr="005E52D5">
        <w:rPr>
          <w:rFonts w:ascii="Tahoma" w:eastAsiaTheme="minorHAnsi" w:hAnsi="Tahoma" w:cs="Tahoma"/>
          <w:sz w:val="24"/>
          <w:szCs w:val="24"/>
        </w:rPr>
        <w:t>Li Zhou, Core Curriculum Project Leader</w:t>
      </w:r>
    </w:p>
    <w:p w14:paraId="38296A50" w14:textId="77777777" w:rsidR="004950FC" w:rsidRDefault="004950FC" w:rsidP="004950FC">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Rachel Bishop, Research Assistant</w:t>
      </w:r>
    </w:p>
    <w:p w14:paraId="27E041E6"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p>
    <w:p w14:paraId="614CEF4B" w14:textId="77777777" w:rsidR="004950FC" w:rsidRPr="005E52D5" w:rsidRDefault="004950FC" w:rsidP="004950FC">
      <w:pPr>
        <w:widowControl/>
        <w:adjustRightInd/>
        <w:spacing w:after="0" w:line="240" w:lineRule="auto"/>
        <w:jc w:val="left"/>
        <w:rPr>
          <w:rFonts w:ascii="Tahoma" w:eastAsiaTheme="minorHAnsi" w:hAnsi="Tahoma" w:cs="Tahoma"/>
          <w:sz w:val="24"/>
          <w:szCs w:val="24"/>
          <w:u w:val="single"/>
        </w:rPr>
      </w:pPr>
      <w:r w:rsidRPr="005E52D5">
        <w:rPr>
          <w:rFonts w:ascii="Tahoma" w:eastAsiaTheme="minorHAnsi" w:hAnsi="Tahoma" w:cs="Tahoma"/>
          <w:sz w:val="24"/>
          <w:szCs w:val="24"/>
          <w:u w:val="single"/>
        </w:rPr>
        <w:t>Background</w:t>
      </w:r>
    </w:p>
    <w:p w14:paraId="5F84E8CF" w14:textId="77777777" w:rsidR="004950FC" w:rsidRDefault="004950FC" w:rsidP="004950FC">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 xml:space="preserve">Technology is shaping the world. In the digital age, the ability to program is of utmost importance. Educators around the world understand knowing how to program is essential for students' future success, and that learning should start at a young age. </w:t>
      </w:r>
    </w:p>
    <w:p w14:paraId="08E441DE" w14:textId="77777777" w:rsidR="004950FC" w:rsidRDefault="004950FC" w:rsidP="004950FC">
      <w:pPr>
        <w:widowControl/>
        <w:adjustRightInd/>
        <w:spacing w:after="0" w:line="240" w:lineRule="auto"/>
        <w:jc w:val="left"/>
        <w:rPr>
          <w:rFonts w:ascii="Tahoma" w:eastAsiaTheme="minorHAnsi" w:hAnsi="Tahoma" w:cs="Tahoma"/>
          <w:sz w:val="24"/>
          <w:szCs w:val="24"/>
        </w:rPr>
      </w:pPr>
    </w:p>
    <w:p w14:paraId="37BF8E02" w14:textId="77777777" w:rsidR="004950FC" w:rsidRDefault="004950FC" w:rsidP="004950FC">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 xml:space="preserve">Substantial effort has gone into creating tools to teach young students to program. However, most existing tools are highly visual in nature and therefore are not accessible for use by students who are blind or have low vision. Although these students are equally interested in and capable of learning about programming, lack of accessible tools puts them at a disadvantage. </w:t>
      </w:r>
    </w:p>
    <w:p w14:paraId="4AB7AA95" w14:textId="77777777" w:rsidR="004950FC" w:rsidRDefault="004950FC" w:rsidP="004950FC">
      <w:pPr>
        <w:widowControl/>
        <w:adjustRightInd/>
        <w:spacing w:after="0" w:line="240" w:lineRule="auto"/>
        <w:jc w:val="left"/>
        <w:rPr>
          <w:rFonts w:ascii="Tahoma" w:eastAsiaTheme="minorHAnsi" w:hAnsi="Tahoma" w:cs="Tahoma"/>
          <w:sz w:val="24"/>
          <w:szCs w:val="24"/>
        </w:rPr>
      </w:pPr>
    </w:p>
    <w:p w14:paraId="0317F764" w14:textId="77777777" w:rsidR="004950FC" w:rsidRDefault="004950FC" w:rsidP="004950FC">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lastRenderedPageBreak/>
        <w:t>To help address this barrier for students with visual impairments, a teacher of students with visual impairments, a university professor, and a group of university students in North Carolina designed and developed an iPad</w:t>
      </w:r>
      <w:r>
        <w:rPr>
          <w:rFonts w:ascii="Tahoma" w:eastAsiaTheme="minorHAnsi" w:hAnsi="Tahoma" w:cs="Tahoma"/>
          <w:sz w:val="24"/>
          <w:szCs w:val="24"/>
        </w:rPr>
        <w:t>®</w:t>
      </w:r>
      <w:r w:rsidRPr="00BA152C">
        <w:rPr>
          <w:rFonts w:ascii="Tahoma" w:eastAsiaTheme="minorHAnsi" w:hAnsi="Tahoma" w:cs="Tahoma"/>
          <w:sz w:val="24"/>
          <w:szCs w:val="24"/>
        </w:rPr>
        <w:t xml:space="preserve"> game named CodeQuest. </w:t>
      </w:r>
    </w:p>
    <w:p w14:paraId="497A61F6" w14:textId="77777777" w:rsidR="004950FC" w:rsidRDefault="004950FC" w:rsidP="004950FC">
      <w:pPr>
        <w:widowControl/>
        <w:adjustRightInd/>
        <w:spacing w:after="0" w:line="240" w:lineRule="auto"/>
        <w:jc w:val="left"/>
        <w:rPr>
          <w:rFonts w:ascii="Tahoma" w:eastAsiaTheme="minorHAnsi" w:hAnsi="Tahoma" w:cs="Tahoma"/>
          <w:sz w:val="24"/>
          <w:szCs w:val="24"/>
        </w:rPr>
      </w:pPr>
    </w:p>
    <w:p w14:paraId="770D01C4" w14:textId="77777777" w:rsidR="004950FC" w:rsidRDefault="004950FC" w:rsidP="004950FC">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 xml:space="preserve">CodeQuest is an accessible coding logic game created for preschool and early elementary students. It gives all students, with and without visual impairments, an opportunity to learn basic coding logic and concepts such as sequencing and looping through fun game play. In each CodeQuest game, the player first figures out a path in a grid and then navigates through the grid by designing a sequence of commands. The developers also created 3D manipulatives to accompany the digital CodeQuest game. These manipulatives include several laser-cut game boards and many other 3D-printed game pieces. Initial test on the app prototype conducted by the developers with students with visual impairments in various ages received positive feedback. </w:t>
      </w:r>
    </w:p>
    <w:p w14:paraId="4909C685" w14:textId="77777777" w:rsidR="004950FC" w:rsidRDefault="004950FC" w:rsidP="004950FC">
      <w:pPr>
        <w:widowControl/>
        <w:adjustRightInd/>
        <w:spacing w:after="0" w:line="240" w:lineRule="auto"/>
        <w:jc w:val="left"/>
        <w:rPr>
          <w:rFonts w:ascii="Tahoma" w:eastAsiaTheme="minorHAnsi" w:hAnsi="Tahoma" w:cs="Tahoma"/>
          <w:sz w:val="24"/>
          <w:szCs w:val="24"/>
        </w:rPr>
      </w:pPr>
    </w:p>
    <w:p w14:paraId="1711C226" w14:textId="77777777" w:rsidR="004950FC" w:rsidRPr="00BA152C" w:rsidRDefault="004950FC" w:rsidP="004950FC">
      <w:pPr>
        <w:widowControl/>
        <w:adjustRightInd/>
        <w:spacing w:after="0" w:line="240" w:lineRule="auto"/>
        <w:jc w:val="left"/>
        <w:rPr>
          <w:rFonts w:ascii="Tahoma" w:eastAsiaTheme="minorHAnsi" w:hAnsi="Tahoma" w:cs="Tahoma"/>
          <w:sz w:val="24"/>
          <w:szCs w:val="24"/>
        </w:rPr>
      </w:pPr>
      <w:r w:rsidRPr="00BA152C">
        <w:rPr>
          <w:rFonts w:ascii="Tahoma" w:eastAsiaTheme="minorHAnsi" w:hAnsi="Tahoma" w:cs="Tahoma"/>
          <w:sz w:val="24"/>
          <w:szCs w:val="24"/>
        </w:rPr>
        <w:t>CodeQuest was submitted to APH as a new product idea by the teacher of students with visual impairments in September 2017. It was reviewed and then accepted in early 2018.</w:t>
      </w:r>
    </w:p>
    <w:p w14:paraId="1F51D983" w14:textId="77777777" w:rsidR="004950FC" w:rsidRPr="005E52D5" w:rsidRDefault="004950FC" w:rsidP="004950FC">
      <w:pPr>
        <w:widowControl/>
        <w:adjustRightInd/>
        <w:spacing w:after="0" w:line="240" w:lineRule="auto"/>
        <w:jc w:val="left"/>
        <w:rPr>
          <w:rFonts w:ascii="Tahoma" w:eastAsiaTheme="minorHAnsi" w:hAnsi="Tahoma" w:cs="Tahoma"/>
          <w:sz w:val="24"/>
          <w:szCs w:val="24"/>
        </w:rPr>
      </w:pPr>
    </w:p>
    <w:p w14:paraId="221248CA" w14:textId="77777777" w:rsidR="004950FC" w:rsidRPr="00EE50D6" w:rsidRDefault="004950FC" w:rsidP="004950FC">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2018</w:t>
      </w:r>
    </w:p>
    <w:p w14:paraId="327F2AD3" w14:textId="77777777" w:rsidR="004950FC" w:rsidRPr="00EE50D6" w:rsidRDefault="004950FC" w:rsidP="004950FC">
      <w:pPr>
        <w:widowControl/>
        <w:adjustRightInd/>
        <w:spacing w:after="0" w:line="240" w:lineRule="auto"/>
        <w:jc w:val="left"/>
        <w:rPr>
          <w:rFonts w:ascii="Tahoma" w:eastAsiaTheme="minorHAnsi" w:hAnsi="Tahoma" w:cs="Tahoma"/>
          <w:sz w:val="24"/>
          <w:szCs w:val="24"/>
        </w:rPr>
      </w:pPr>
      <w:r w:rsidRPr="00585F32">
        <w:rPr>
          <w:rFonts w:ascii="Tahoma" w:eastAsiaTheme="minorHAnsi" w:hAnsi="Tahoma" w:cs="Tahoma"/>
          <w:sz w:val="24"/>
          <w:szCs w:val="24"/>
        </w:rPr>
        <w:t>Permissions were received from the original developers to allow APH to revise and distribute the app and its accompanying manipulatives. Starting with the app prototype received from the original developers,</w:t>
      </w:r>
      <w:r>
        <w:rPr>
          <w:rFonts w:ascii="Tahoma" w:eastAsiaTheme="minorHAnsi" w:hAnsi="Tahoma" w:cs="Tahoma"/>
          <w:sz w:val="24"/>
          <w:szCs w:val="24"/>
        </w:rPr>
        <w:t xml:space="preserve"> the</w:t>
      </w:r>
      <w:r w:rsidRPr="00585F32">
        <w:rPr>
          <w:rFonts w:ascii="Tahoma" w:eastAsiaTheme="minorHAnsi" w:hAnsi="Tahoma" w:cs="Tahoma"/>
          <w:sz w:val="24"/>
          <w:szCs w:val="24"/>
        </w:rPr>
        <w:t xml:space="preserve"> APH development team worked on necessary changes.</w:t>
      </w:r>
    </w:p>
    <w:p w14:paraId="539AB864" w14:textId="77777777" w:rsidR="004950FC" w:rsidRPr="00EE50D6" w:rsidRDefault="004950FC" w:rsidP="004950FC">
      <w:pPr>
        <w:widowControl/>
        <w:adjustRightInd/>
        <w:spacing w:after="0" w:line="240" w:lineRule="auto"/>
        <w:jc w:val="left"/>
        <w:rPr>
          <w:rFonts w:ascii="Tahoma" w:eastAsiaTheme="minorHAnsi" w:hAnsi="Tahoma" w:cs="Tahoma"/>
          <w:sz w:val="24"/>
          <w:szCs w:val="24"/>
        </w:rPr>
      </w:pPr>
    </w:p>
    <w:p w14:paraId="71A0C910" w14:textId="77777777" w:rsidR="004950FC" w:rsidRPr="00EE50D6" w:rsidRDefault="004950FC" w:rsidP="004950FC">
      <w:pPr>
        <w:widowControl/>
        <w:adjustRightInd/>
        <w:spacing w:after="0" w:line="240" w:lineRule="auto"/>
        <w:jc w:val="left"/>
        <w:rPr>
          <w:rFonts w:ascii="Tahoma" w:eastAsiaTheme="minorHAnsi" w:hAnsi="Tahoma" w:cs="Tahoma"/>
          <w:sz w:val="24"/>
          <w:szCs w:val="24"/>
          <w:u w:val="single"/>
        </w:rPr>
      </w:pPr>
      <w:r w:rsidRPr="00EE50D6">
        <w:rPr>
          <w:rFonts w:ascii="Tahoma" w:eastAsiaTheme="minorHAnsi" w:hAnsi="Tahoma" w:cs="Tahoma"/>
          <w:sz w:val="24"/>
          <w:szCs w:val="24"/>
          <w:u w:val="single"/>
        </w:rPr>
        <w:t xml:space="preserve">Work planned </w:t>
      </w:r>
      <w:r>
        <w:rPr>
          <w:rFonts w:ascii="Tahoma" w:eastAsiaTheme="minorHAnsi" w:hAnsi="Tahoma" w:cs="Tahoma"/>
          <w:sz w:val="24"/>
          <w:szCs w:val="24"/>
          <w:u w:val="single"/>
        </w:rPr>
        <w:t>for FY 2019</w:t>
      </w:r>
    </w:p>
    <w:p w14:paraId="404E6ADE" w14:textId="77777777" w:rsidR="004950FC" w:rsidRPr="00EE50D6" w:rsidRDefault="004950FC" w:rsidP="004950FC">
      <w:pPr>
        <w:spacing w:after="0" w:line="240" w:lineRule="auto"/>
        <w:jc w:val="left"/>
        <w:rPr>
          <w:rFonts w:ascii="Tahoma" w:eastAsiaTheme="minorHAnsi" w:hAnsi="Tahoma" w:cs="Tahoma"/>
          <w:sz w:val="24"/>
          <w:szCs w:val="24"/>
        </w:rPr>
      </w:pPr>
      <w:r w:rsidRPr="00585F32">
        <w:rPr>
          <w:rFonts w:ascii="Tahoma" w:eastAsiaTheme="minorHAnsi" w:hAnsi="Tahoma" w:cs="Tahoma"/>
          <w:sz w:val="24"/>
          <w:szCs w:val="24"/>
        </w:rPr>
        <w:t>A field test will be conducted. Then necessary changes will be made to the app and the manipulatives. Product specifications will be completed. The product will be released.</w:t>
      </w:r>
    </w:p>
    <w:p w14:paraId="461E337B" w14:textId="77777777" w:rsidR="00DC551E" w:rsidRPr="00116395" w:rsidRDefault="00A04648" w:rsidP="004950FC">
      <w:pPr>
        <w:pStyle w:val="Heading4"/>
        <w:rPr>
          <w:highlight w:val="yellow"/>
        </w:rPr>
      </w:pPr>
      <w:r w:rsidRPr="00116395">
        <w:rPr>
          <w:highlight w:val="yellow"/>
        </w:rPr>
        <w:br w:type="page"/>
      </w:r>
    </w:p>
    <w:p w14:paraId="0FA9C436" w14:textId="77777777" w:rsidR="00DC551E" w:rsidRPr="00116395" w:rsidRDefault="00DC551E" w:rsidP="00F964BE">
      <w:pPr>
        <w:pStyle w:val="Heading1"/>
        <w:rPr>
          <w:highlight w:val="yellow"/>
        </w:rPr>
      </w:pPr>
    </w:p>
    <w:p w14:paraId="7ED90CE0" w14:textId="77777777" w:rsidR="00DC551E" w:rsidRPr="00116395" w:rsidRDefault="00DC551E" w:rsidP="00F964BE">
      <w:pPr>
        <w:pStyle w:val="Heading1"/>
        <w:rPr>
          <w:highlight w:val="yellow"/>
        </w:rPr>
      </w:pPr>
    </w:p>
    <w:p w14:paraId="67CFF598" w14:textId="77777777" w:rsidR="00A04648" w:rsidRPr="004950FC" w:rsidRDefault="00006416" w:rsidP="00F964BE">
      <w:pPr>
        <w:pStyle w:val="Heading1"/>
      </w:pPr>
      <w:bookmarkStart w:id="96" w:name="_Toc526341566"/>
      <w:r w:rsidRPr="004950FC">
        <w:t>EARLY CHILDHOOD</w:t>
      </w:r>
      <w:bookmarkEnd w:id="96"/>
    </w:p>
    <w:p w14:paraId="300DAAC0" w14:textId="77777777" w:rsidR="00A8503D" w:rsidRPr="00116395" w:rsidRDefault="00A04648" w:rsidP="00F964BE">
      <w:pPr>
        <w:pStyle w:val="Heading4"/>
        <w:rPr>
          <w:highlight w:val="yellow"/>
        </w:rPr>
      </w:pPr>
      <w:r w:rsidRPr="00116395">
        <w:rPr>
          <w:highlight w:val="yellow"/>
        </w:rPr>
        <w:br w:type="page"/>
      </w:r>
      <w:bookmarkStart w:id="97" w:name="_Toc303163670"/>
    </w:p>
    <w:p w14:paraId="2C09B26C" w14:textId="77777777" w:rsidR="00572386" w:rsidRPr="004D43B5" w:rsidRDefault="00572386" w:rsidP="00572386">
      <w:pPr>
        <w:pStyle w:val="Heading4"/>
      </w:pPr>
      <w:bookmarkStart w:id="98" w:name="_Toc526341567"/>
      <w:r w:rsidRPr="004D43B5">
        <w:lastRenderedPageBreak/>
        <w:t>Animal Recipes</w:t>
      </w:r>
      <w:bookmarkEnd w:id="98"/>
    </w:p>
    <w:p w14:paraId="0B0EAAE9" w14:textId="28B7A4E3" w:rsidR="00572386" w:rsidRPr="004D43B5" w:rsidRDefault="00572386" w:rsidP="00572386">
      <w:pPr>
        <w:spacing w:after="0" w:line="240" w:lineRule="auto"/>
        <w:jc w:val="center"/>
        <w:rPr>
          <w:rFonts w:ascii="Tahoma" w:hAnsi="Tahoma" w:cs="Tahoma"/>
          <w:sz w:val="24"/>
          <w:szCs w:val="24"/>
        </w:rPr>
      </w:pPr>
      <w:r w:rsidRPr="004D43B5">
        <w:rPr>
          <w:rFonts w:ascii="Tahoma" w:hAnsi="Tahoma" w:cs="Tahoma"/>
          <w:sz w:val="24"/>
          <w:szCs w:val="24"/>
        </w:rPr>
        <w:t>(</w:t>
      </w:r>
      <w:r w:rsidR="00F864A2" w:rsidRPr="004D43B5">
        <w:rPr>
          <w:rFonts w:ascii="Tahoma" w:hAnsi="Tahoma" w:cs="Tahoma"/>
          <w:sz w:val="24"/>
          <w:szCs w:val="24"/>
        </w:rPr>
        <w:t>Completed</w:t>
      </w:r>
      <w:r w:rsidRPr="004D43B5">
        <w:rPr>
          <w:rFonts w:ascii="Tahoma" w:hAnsi="Tahoma" w:cs="Tahoma"/>
          <w:sz w:val="24"/>
          <w:szCs w:val="24"/>
        </w:rPr>
        <w:t>)</w:t>
      </w:r>
    </w:p>
    <w:p w14:paraId="38665D45" w14:textId="77777777" w:rsidR="00572386" w:rsidRPr="004D43B5" w:rsidRDefault="00572386" w:rsidP="00572386">
      <w:pPr>
        <w:spacing w:after="0" w:line="240" w:lineRule="auto"/>
        <w:jc w:val="center"/>
        <w:rPr>
          <w:rFonts w:ascii="Tahoma" w:eastAsiaTheme="minorHAnsi" w:hAnsi="Tahoma" w:cs="Tahoma"/>
          <w:sz w:val="24"/>
          <w:szCs w:val="24"/>
        </w:rPr>
      </w:pPr>
    </w:p>
    <w:p w14:paraId="4CBF5FAC" w14:textId="77777777" w:rsidR="00572386" w:rsidRPr="004D43B5" w:rsidRDefault="00572386" w:rsidP="00572386">
      <w:pPr>
        <w:spacing w:after="0" w:line="240" w:lineRule="auto"/>
        <w:jc w:val="left"/>
        <w:rPr>
          <w:rFonts w:ascii="Tahoma" w:hAnsi="Tahoma" w:cs="Tahoma"/>
          <w:sz w:val="24"/>
          <w:szCs w:val="24"/>
          <w:u w:val="single"/>
        </w:rPr>
      </w:pPr>
      <w:r w:rsidRPr="004D43B5">
        <w:rPr>
          <w:rFonts w:ascii="Tahoma" w:hAnsi="Tahoma" w:cs="Tahoma"/>
          <w:sz w:val="24"/>
          <w:szCs w:val="24"/>
          <w:u w:val="single"/>
        </w:rPr>
        <w:t>Purpose</w:t>
      </w:r>
    </w:p>
    <w:p w14:paraId="31DB7EB3" w14:textId="49841BD8"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To teach and reinforce a young child’s understanding of the salient features of animals. Animal Recipes will be followed to add key “ingredients” that make each animal unique.</w:t>
      </w:r>
    </w:p>
    <w:p w14:paraId="4C98551F" w14:textId="77777777" w:rsidR="004D43B5" w:rsidRPr="004D43B5" w:rsidRDefault="004D43B5" w:rsidP="004D43B5">
      <w:pPr>
        <w:spacing w:after="0" w:line="240" w:lineRule="auto"/>
        <w:jc w:val="left"/>
        <w:rPr>
          <w:rFonts w:ascii="Tahoma" w:hAnsi="Tahoma" w:cs="Tahoma"/>
          <w:sz w:val="24"/>
          <w:szCs w:val="24"/>
          <w:u w:val="single"/>
        </w:rPr>
      </w:pPr>
    </w:p>
    <w:p w14:paraId="0B0653AB" w14:textId="77777777" w:rsidR="004D43B5" w:rsidRPr="004D43B5" w:rsidRDefault="004D43B5" w:rsidP="004D43B5">
      <w:pPr>
        <w:spacing w:after="0" w:line="240" w:lineRule="auto"/>
        <w:jc w:val="left"/>
        <w:rPr>
          <w:rFonts w:ascii="Tahoma" w:hAnsi="Tahoma" w:cs="Tahoma"/>
          <w:sz w:val="24"/>
          <w:szCs w:val="24"/>
          <w:u w:val="single"/>
        </w:rPr>
      </w:pPr>
      <w:r w:rsidRPr="004D43B5">
        <w:rPr>
          <w:rFonts w:ascii="Tahoma" w:hAnsi="Tahoma" w:cs="Tahoma"/>
          <w:sz w:val="24"/>
          <w:szCs w:val="24"/>
          <w:u w:val="single"/>
        </w:rPr>
        <w:t>Project Staff</w:t>
      </w:r>
    </w:p>
    <w:p w14:paraId="0CC46C97" w14:textId="77777777" w:rsidR="004D43B5" w:rsidRPr="004D43B5" w:rsidRDefault="004D43B5" w:rsidP="004D43B5">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Susan Sullivan, CVI Project Leader</w:t>
      </w:r>
    </w:p>
    <w:p w14:paraId="66868970" w14:textId="77777777" w:rsidR="004D43B5" w:rsidRPr="004D43B5" w:rsidRDefault="004D43B5" w:rsidP="004D43B5">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Dawn Wilkinson, Early Childhood Project Leader</w:t>
      </w:r>
    </w:p>
    <w:p w14:paraId="52536A73" w14:textId="77777777" w:rsidR="004D43B5" w:rsidRPr="004D43B5" w:rsidRDefault="004D43B5" w:rsidP="004D43B5">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Kelly Kennedy Mimms, Research Assistant</w:t>
      </w:r>
    </w:p>
    <w:p w14:paraId="652792AB" w14:textId="77777777" w:rsidR="004D43B5" w:rsidRPr="004D43B5" w:rsidRDefault="004D43B5" w:rsidP="004D43B5">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Leasha Twyman, Research Assistant</w:t>
      </w:r>
    </w:p>
    <w:p w14:paraId="3A32A29B" w14:textId="77777777" w:rsidR="004D43B5" w:rsidRPr="004D43B5" w:rsidRDefault="004D43B5" w:rsidP="004D43B5">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Frank Hayden, Director of Technical &amp; Manufacturing Research</w:t>
      </w:r>
    </w:p>
    <w:p w14:paraId="4394F125" w14:textId="77777777" w:rsidR="004D43B5" w:rsidRPr="004D43B5" w:rsidRDefault="004D43B5" w:rsidP="004D43B5">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Andrew Moulton, Manager of Technical &amp; Manufacturing Research</w:t>
      </w:r>
    </w:p>
    <w:p w14:paraId="43F3F44E" w14:textId="77777777" w:rsidR="004D43B5" w:rsidRPr="004D43B5" w:rsidRDefault="004D43B5" w:rsidP="004D43B5">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Adam Clark, Manufacturing Specialist</w:t>
      </w:r>
    </w:p>
    <w:p w14:paraId="00F02257" w14:textId="77777777"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Anthony D. Jones, Art Production/Design Manager</w:t>
      </w:r>
    </w:p>
    <w:p w14:paraId="17621A75" w14:textId="77777777"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Matt Poppe, Graphic Designer</w:t>
      </w:r>
    </w:p>
    <w:p w14:paraId="299DAC7C" w14:textId="77777777" w:rsidR="004D43B5" w:rsidRPr="004D43B5" w:rsidRDefault="004D43B5" w:rsidP="004D43B5">
      <w:pPr>
        <w:shd w:val="clear" w:color="auto" w:fill="FFFFFF"/>
        <w:spacing w:after="0" w:line="240" w:lineRule="auto"/>
        <w:jc w:val="left"/>
        <w:rPr>
          <w:rFonts w:ascii="Tahoma" w:hAnsi="Tahoma" w:cs="Tahoma"/>
          <w:sz w:val="24"/>
          <w:szCs w:val="24"/>
        </w:rPr>
      </w:pPr>
      <w:r w:rsidRPr="004D43B5">
        <w:rPr>
          <w:rFonts w:ascii="Tahoma" w:hAnsi="Tahoma" w:cs="Tahoma"/>
          <w:sz w:val="24"/>
          <w:szCs w:val="24"/>
        </w:rPr>
        <w:t>Katherine Corcoran, Model/Pattern Maker</w:t>
      </w:r>
    </w:p>
    <w:p w14:paraId="20EED5F2" w14:textId="77777777" w:rsidR="004D43B5" w:rsidRPr="004D43B5" w:rsidRDefault="004D43B5" w:rsidP="004D43B5">
      <w:pPr>
        <w:spacing w:after="0" w:line="240" w:lineRule="auto"/>
        <w:jc w:val="left"/>
        <w:rPr>
          <w:rFonts w:ascii="Tahoma" w:hAnsi="Tahoma" w:cs="Tahoma"/>
          <w:sz w:val="24"/>
          <w:szCs w:val="24"/>
        </w:rPr>
      </w:pPr>
    </w:p>
    <w:p w14:paraId="05926C4A" w14:textId="77777777" w:rsidR="004D43B5" w:rsidRPr="004D43B5" w:rsidRDefault="004D43B5" w:rsidP="004D43B5">
      <w:pPr>
        <w:spacing w:after="0" w:line="240" w:lineRule="auto"/>
        <w:jc w:val="left"/>
        <w:rPr>
          <w:rFonts w:ascii="Tahoma" w:hAnsi="Tahoma" w:cs="Tahoma"/>
          <w:sz w:val="24"/>
          <w:szCs w:val="24"/>
          <w:u w:val="single"/>
        </w:rPr>
      </w:pPr>
      <w:r w:rsidRPr="004D43B5">
        <w:rPr>
          <w:rFonts w:ascii="Tahoma" w:hAnsi="Tahoma" w:cs="Tahoma"/>
          <w:sz w:val="24"/>
          <w:szCs w:val="24"/>
          <w:u w:val="single"/>
        </w:rPr>
        <w:t>Product Description</w:t>
      </w:r>
    </w:p>
    <w:p w14:paraId="5D50F3AA" w14:textId="77777777"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 xml:space="preserve">The Animal Recipe farm set will include seven animals: horse, cow, goat, pig, sheep, rooster, and goose. One of the main objectives of this kit is to allow young children to make the connection between the 3D components and the visual/tactile representations. In order to accomplish this concrete to abstract thinking, the foundational components of the kit begin with seven 3D jumbo farm animal figures. Each animal in the set will have a colored Mini-Lite Box underlay representing the animal’s side profile with a corresponding Mini-Lite Box clear tactile overlay side profile that can be associated with the toy figure. A set of clear puzzle pieces (eyes, ears, nose/snout) can then be used to create the image displayed on the colored Mini-Lite Box underlay and matching clear tactile overlay depicting the animal’s face. </w:t>
      </w:r>
    </w:p>
    <w:p w14:paraId="05A0995D" w14:textId="77777777" w:rsidR="004D43B5" w:rsidRPr="004D43B5" w:rsidRDefault="004D43B5" w:rsidP="004D43B5">
      <w:pPr>
        <w:spacing w:after="0"/>
        <w:jc w:val="left"/>
        <w:rPr>
          <w:rFonts w:ascii="Tahoma" w:hAnsi="Tahoma" w:cs="Tahoma"/>
          <w:sz w:val="24"/>
          <w:szCs w:val="24"/>
          <w:u w:val="single"/>
        </w:rPr>
      </w:pPr>
    </w:p>
    <w:p w14:paraId="7D28436C" w14:textId="77777777" w:rsidR="004D43B5" w:rsidRPr="004D43B5" w:rsidRDefault="004D43B5" w:rsidP="004D43B5">
      <w:pPr>
        <w:spacing w:after="0" w:line="240" w:lineRule="auto"/>
        <w:jc w:val="left"/>
        <w:rPr>
          <w:rFonts w:ascii="Tahoma" w:hAnsi="Tahoma" w:cs="Tahoma"/>
          <w:sz w:val="24"/>
          <w:szCs w:val="24"/>
          <w:u w:val="single"/>
        </w:rPr>
      </w:pPr>
      <w:r w:rsidRPr="004D43B5">
        <w:rPr>
          <w:rFonts w:ascii="Tahoma" w:hAnsi="Tahoma" w:cs="Tahoma"/>
          <w:sz w:val="24"/>
          <w:szCs w:val="24"/>
          <w:u w:val="single"/>
        </w:rPr>
        <w:t>Background</w:t>
      </w:r>
    </w:p>
    <w:p w14:paraId="0CAF80BF" w14:textId="77777777"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 xml:space="preserve">Animal Recipes was submitted by project leaders Susan Sullivan and Dawn Wilkinson in October 2016. It moved through the Product Evaluation Team in November 2016 and through the Product Advisory and Review Committee in December 2016. A brainstorming Product Development Committee meeting was held in April 2017 establishing the team and projected dates for development. Prototypes were created and mailed to field testers in April 2018. Reviewers worked with the prototypes through June 2018 and then completed a survey of related questions. Requested changes included the following: goose puzzle piece should match the shape of the face overlay/underlay, the pig should be a truer pink color, the tactile face overlays should be the same size as all other overlays, and make the top and bottom of puzzle pieces </w:t>
      </w:r>
      <w:r w:rsidRPr="004D43B5">
        <w:rPr>
          <w:rFonts w:ascii="Tahoma" w:hAnsi="Tahoma" w:cs="Tahoma"/>
          <w:sz w:val="24"/>
          <w:szCs w:val="24"/>
        </w:rPr>
        <w:lastRenderedPageBreak/>
        <w:t>feel different for easier spatial identification.</w:t>
      </w:r>
    </w:p>
    <w:p w14:paraId="43EAD243" w14:textId="77777777" w:rsidR="004D43B5" w:rsidRPr="004D43B5" w:rsidRDefault="004D43B5" w:rsidP="004D43B5">
      <w:pPr>
        <w:spacing w:after="0" w:line="240" w:lineRule="auto"/>
        <w:jc w:val="left"/>
        <w:rPr>
          <w:rFonts w:ascii="Tahoma" w:hAnsi="Tahoma" w:cs="Tahoma"/>
          <w:sz w:val="24"/>
          <w:szCs w:val="24"/>
        </w:rPr>
      </w:pPr>
    </w:p>
    <w:p w14:paraId="22913AFE" w14:textId="77777777"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The Gate #4 meeting was held in July 2018 where all members agreed to changes, as well as completing a new IDEA Scoring Matrix, assigning a number of 68 to the product.</w:t>
      </w:r>
    </w:p>
    <w:p w14:paraId="3890F645" w14:textId="77777777" w:rsidR="004D43B5" w:rsidRPr="004D43B5" w:rsidRDefault="004D43B5" w:rsidP="004D43B5">
      <w:pPr>
        <w:spacing w:after="0" w:line="240" w:lineRule="auto"/>
        <w:jc w:val="left"/>
        <w:rPr>
          <w:rFonts w:ascii="Tahoma" w:hAnsi="Tahoma" w:cs="Tahoma"/>
          <w:sz w:val="24"/>
          <w:szCs w:val="24"/>
        </w:rPr>
      </w:pPr>
    </w:p>
    <w:p w14:paraId="2C44804C" w14:textId="77777777" w:rsidR="004D43B5" w:rsidRPr="004D43B5" w:rsidRDefault="004D43B5" w:rsidP="004D43B5">
      <w:pPr>
        <w:spacing w:after="0" w:line="240" w:lineRule="auto"/>
        <w:jc w:val="left"/>
        <w:rPr>
          <w:rFonts w:ascii="Tahoma" w:hAnsi="Tahoma" w:cs="Tahoma"/>
          <w:sz w:val="24"/>
          <w:szCs w:val="24"/>
          <w:u w:val="single"/>
        </w:rPr>
      </w:pPr>
      <w:r w:rsidRPr="004D43B5">
        <w:rPr>
          <w:rFonts w:ascii="Tahoma" w:hAnsi="Tahoma" w:cs="Tahoma"/>
          <w:sz w:val="24"/>
          <w:szCs w:val="24"/>
          <w:u w:val="single"/>
        </w:rPr>
        <w:t>Relevance</w:t>
      </w:r>
    </w:p>
    <w:p w14:paraId="5AFAA52C" w14:textId="77777777"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Early childhood learning standards in the area of science require that young children be able to observe, investigate, describe, and categorize living things, as well as identify, describe, and compare the physical properties of objects. Language arts benchmarks include describing familiar places, people, and things combined with the ability to provide additional detail. Young children with visual impairment, including cerebral/cortical visual impairment, may not be able to discriminate one animal from another without being specifically taught what makes them similar, and what makes them different.</w:t>
      </w:r>
    </w:p>
    <w:p w14:paraId="5C9F6059" w14:textId="77777777" w:rsidR="004D43B5" w:rsidRPr="004D43B5" w:rsidRDefault="004D43B5" w:rsidP="004D43B5">
      <w:pPr>
        <w:spacing w:after="0" w:line="240" w:lineRule="auto"/>
        <w:jc w:val="left"/>
        <w:rPr>
          <w:rFonts w:ascii="Tahoma" w:hAnsi="Tahoma" w:cs="Tahoma"/>
          <w:sz w:val="24"/>
          <w:szCs w:val="24"/>
        </w:rPr>
      </w:pPr>
    </w:p>
    <w:p w14:paraId="69402E97" w14:textId="77777777"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 xml:space="preserve">Providing children with the ingredients for each animal, paired with the opportunity to create that animal, will foster a “hands on” understanding. Three-dimensional models will promote the transfer of knowledge to tactile representations of the animals. </w:t>
      </w:r>
    </w:p>
    <w:p w14:paraId="5E484526" w14:textId="77777777" w:rsidR="004D43B5" w:rsidRPr="004D43B5" w:rsidRDefault="004D43B5" w:rsidP="004D43B5">
      <w:pPr>
        <w:spacing w:after="0" w:line="240" w:lineRule="auto"/>
        <w:jc w:val="left"/>
        <w:rPr>
          <w:rFonts w:ascii="Tahoma" w:hAnsi="Tahoma" w:cs="Tahoma"/>
          <w:sz w:val="24"/>
          <w:szCs w:val="24"/>
        </w:rPr>
      </w:pPr>
    </w:p>
    <w:p w14:paraId="1591AB08" w14:textId="77777777" w:rsidR="004D43B5" w:rsidRPr="004D43B5" w:rsidRDefault="004D43B5" w:rsidP="004D43B5">
      <w:pPr>
        <w:spacing w:after="0" w:line="240" w:lineRule="auto"/>
        <w:jc w:val="left"/>
        <w:rPr>
          <w:rFonts w:ascii="Tahoma" w:hAnsi="Tahoma" w:cs="Tahoma"/>
          <w:sz w:val="24"/>
          <w:szCs w:val="24"/>
          <w:u w:val="single"/>
        </w:rPr>
      </w:pPr>
      <w:r w:rsidRPr="004D43B5">
        <w:rPr>
          <w:rFonts w:ascii="Tahoma" w:hAnsi="Tahoma" w:cs="Tahoma"/>
          <w:noProof/>
          <w:sz w:val="24"/>
          <w:szCs w:val="24"/>
        </w:rPr>
        <w:drawing>
          <wp:anchor distT="0" distB="0" distL="114300" distR="114300" simplePos="0" relativeHeight="251661312" behindDoc="1" locked="0" layoutInCell="1" allowOverlap="1" wp14:anchorId="59C01286" wp14:editId="389377D8">
            <wp:simplePos x="0" y="0"/>
            <wp:positionH relativeFrom="column">
              <wp:posOffset>0</wp:posOffset>
            </wp:positionH>
            <wp:positionV relativeFrom="paragraph">
              <wp:posOffset>-2540</wp:posOffset>
            </wp:positionV>
            <wp:extent cx="4064000" cy="3048000"/>
            <wp:effectExtent l="0" t="0" r="0" b="0"/>
            <wp:wrapTopAndBottom/>
            <wp:docPr id="22" name="Picture 22" descr="Two young children explore the horse face underlay and overlay on a Mini Lite-Box." title="Animal rec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873.JPG"/>
                    <pic:cNvPicPr/>
                  </pic:nvPicPr>
                  <pic:blipFill>
                    <a:blip r:embed="rId88">
                      <a:extLst>
                        <a:ext uri="{28A0092B-C50C-407E-A947-70E740481C1C}">
                          <a14:useLocalDpi xmlns:a14="http://schemas.microsoft.com/office/drawing/2010/main" val="0"/>
                        </a:ext>
                      </a:extLst>
                    </a:blip>
                    <a:stretch>
                      <a:fillRect/>
                    </a:stretch>
                  </pic:blipFill>
                  <pic:spPr>
                    <a:xfrm>
                      <a:off x="0" y="0"/>
                      <a:ext cx="4064000" cy="3048000"/>
                    </a:xfrm>
                    <a:prstGeom prst="rect">
                      <a:avLst/>
                    </a:prstGeom>
                  </pic:spPr>
                </pic:pic>
              </a:graphicData>
            </a:graphic>
          </wp:anchor>
        </w:drawing>
      </w:r>
      <w:r w:rsidRPr="004D43B5">
        <w:rPr>
          <w:rFonts w:ascii="Tahoma" w:hAnsi="Tahoma" w:cs="Tahoma"/>
          <w:sz w:val="24"/>
          <w:szCs w:val="24"/>
          <w:u w:val="single"/>
        </w:rPr>
        <w:t>Research</w:t>
      </w:r>
    </w:p>
    <w:p w14:paraId="105B1EC9" w14:textId="77777777" w:rsidR="004D43B5" w:rsidRPr="004D43B5" w:rsidRDefault="004D43B5" w:rsidP="004D43B5">
      <w:pPr>
        <w:spacing w:after="0" w:line="240" w:lineRule="auto"/>
        <w:jc w:val="left"/>
        <w:rPr>
          <w:rFonts w:ascii="Tahoma" w:hAnsi="Tahoma"/>
          <w:sz w:val="24"/>
        </w:rPr>
      </w:pPr>
      <w:r w:rsidRPr="004D43B5">
        <w:rPr>
          <w:rFonts w:ascii="Tahoma" w:hAnsi="Tahoma"/>
          <w:sz w:val="24"/>
        </w:rPr>
        <w:t>The evaluation period took place from April to June 2018. Nine educational sites were selected for the field evaluation. Sites were located in the following states: Colorado, Illinois, Kentucky, Missouri, New Jersey (2), North Carolina, Texas, and Washington.</w:t>
      </w:r>
    </w:p>
    <w:p w14:paraId="12B8C66F" w14:textId="77777777" w:rsidR="004D43B5" w:rsidRPr="004D43B5" w:rsidRDefault="004D43B5" w:rsidP="004D43B5">
      <w:pPr>
        <w:spacing w:after="0" w:line="240" w:lineRule="auto"/>
        <w:jc w:val="left"/>
        <w:rPr>
          <w:rFonts w:ascii="Tahoma" w:hAnsi="Tahoma"/>
          <w:sz w:val="24"/>
        </w:rPr>
      </w:pPr>
      <w:r w:rsidRPr="004D43B5">
        <w:rPr>
          <w:rFonts w:ascii="Tahoma" w:hAnsi="Tahoma"/>
          <w:sz w:val="24"/>
        </w:rPr>
        <w:t xml:space="preserve">Nineteen students ranging from age two through seven participated in the field test. Twelve were male; seven were female. Visual acuity ranged from no light perception to </w:t>
      </w:r>
      <w:r w:rsidRPr="004D43B5">
        <w:rPr>
          <w:rFonts w:ascii="Tahoma" w:hAnsi="Tahoma"/>
          <w:sz w:val="24"/>
        </w:rPr>
        <w:lastRenderedPageBreak/>
        <w:t xml:space="preserve">20/80. Sixty-eight percent of students had additional disabilities.  </w:t>
      </w:r>
    </w:p>
    <w:p w14:paraId="55A159C1" w14:textId="77777777" w:rsidR="004D43B5" w:rsidRPr="004D43B5" w:rsidRDefault="004D43B5" w:rsidP="004D43B5">
      <w:pPr>
        <w:spacing w:after="0" w:line="240" w:lineRule="auto"/>
        <w:jc w:val="left"/>
        <w:rPr>
          <w:rFonts w:ascii="Tahoma" w:hAnsi="Tahoma"/>
          <w:sz w:val="24"/>
        </w:rPr>
      </w:pPr>
    </w:p>
    <w:p w14:paraId="29FD1B41" w14:textId="1672B3E4" w:rsidR="004D43B5" w:rsidRPr="004D43B5" w:rsidRDefault="004D43B5" w:rsidP="004D43B5">
      <w:pPr>
        <w:spacing w:after="0" w:line="240" w:lineRule="auto"/>
        <w:jc w:val="left"/>
        <w:rPr>
          <w:rFonts w:ascii="Tahoma" w:hAnsi="Tahoma"/>
          <w:sz w:val="24"/>
        </w:rPr>
      </w:pPr>
      <w:r w:rsidRPr="004D43B5">
        <w:rPr>
          <w:rFonts w:ascii="Tahoma" w:hAnsi="Tahoma"/>
          <w:sz w:val="24"/>
        </w:rPr>
        <w:t>Seventy-eight percent of the field testers revealed that their students tend to have difficulty identifying animals as quickly or efficiently as sighted peers. Eighty-nine percent of students had little experience with farm animals. Fifty-six percent of students significantly improved their ability to identify and contrast the animals.</w:t>
      </w:r>
    </w:p>
    <w:p w14:paraId="6E0B53CB" w14:textId="77777777" w:rsidR="004D43B5" w:rsidRPr="004D43B5" w:rsidRDefault="004D43B5" w:rsidP="004D43B5">
      <w:pPr>
        <w:spacing w:after="0" w:line="240" w:lineRule="auto"/>
        <w:jc w:val="left"/>
        <w:rPr>
          <w:rFonts w:ascii="Tahoma" w:hAnsi="Tahoma"/>
          <w:sz w:val="24"/>
        </w:rPr>
      </w:pPr>
    </w:p>
    <w:p w14:paraId="439A8204" w14:textId="77777777" w:rsidR="004D43B5" w:rsidRPr="004D43B5" w:rsidRDefault="004D43B5" w:rsidP="004D43B5">
      <w:pPr>
        <w:spacing w:after="0" w:line="240" w:lineRule="auto"/>
        <w:jc w:val="left"/>
        <w:rPr>
          <w:rFonts w:ascii="Tahoma" w:hAnsi="Tahoma"/>
          <w:sz w:val="24"/>
        </w:rPr>
      </w:pPr>
      <w:r w:rsidRPr="004D43B5">
        <w:rPr>
          <w:rFonts w:ascii="Tahoma" w:hAnsi="Tahoma"/>
          <w:sz w:val="24"/>
        </w:rPr>
        <w:t xml:space="preserve">Teachers reported that the kit teaches salient features of the animals, helps students transfer understanding from concrete to abstract, develops comparative skills, supports multiple learning styles, progresses sequentially from general to specific details, integrates naturally with thematic units in the classroom, and promotes shared learning between students with and without vision. </w:t>
      </w:r>
    </w:p>
    <w:p w14:paraId="197AA341" w14:textId="77777777" w:rsidR="004D43B5" w:rsidRPr="004D43B5" w:rsidRDefault="004D43B5" w:rsidP="004D43B5">
      <w:pPr>
        <w:spacing w:after="0" w:line="240" w:lineRule="auto"/>
        <w:jc w:val="left"/>
        <w:rPr>
          <w:rFonts w:ascii="Tahoma" w:hAnsi="Tahoma"/>
          <w:sz w:val="24"/>
        </w:rPr>
      </w:pPr>
    </w:p>
    <w:p w14:paraId="10D5B940" w14:textId="77777777" w:rsidR="004D43B5" w:rsidRPr="004D43B5" w:rsidRDefault="004D43B5" w:rsidP="004D43B5">
      <w:pPr>
        <w:spacing w:after="0" w:line="240" w:lineRule="auto"/>
        <w:jc w:val="left"/>
        <w:rPr>
          <w:rFonts w:ascii="Tahoma" w:hAnsi="Tahoma"/>
          <w:sz w:val="24"/>
        </w:rPr>
      </w:pPr>
      <w:r w:rsidRPr="004D43B5">
        <w:rPr>
          <w:rFonts w:ascii="Tahoma" w:hAnsi="Tahoma"/>
          <w:sz w:val="24"/>
        </w:rPr>
        <w:t xml:space="preserve">Field tester comments included the following: </w:t>
      </w:r>
    </w:p>
    <w:p w14:paraId="72308E69" w14:textId="77777777" w:rsidR="004D43B5" w:rsidRPr="004D43B5" w:rsidRDefault="004D43B5" w:rsidP="00243D80">
      <w:pPr>
        <w:pStyle w:val="ListParagraph"/>
        <w:numPr>
          <w:ilvl w:val="0"/>
          <w:numId w:val="255"/>
        </w:numPr>
        <w:spacing w:after="0" w:line="240" w:lineRule="auto"/>
        <w:jc w:val="left"/>
        <w:rPr>
          <w:rFonts w:ascii="Tahoma" w:hAnsi="Tahoma"/>
          <w:sz w:val="24"/>
        </w:rPr>
      </w:pPr>
      <w:r w:rsidRPr="004D43B5">
        <w:rPr>
          <w:rFonts w:ascii="Tahoma" w:hAnsi="Tahoma"/>
          <w:sz w:val="24"/>
        </w:rPr>
        <w:t xml:space="preserve">“The kit was useful for discussing animal traits and comparing them to one another” </w:t>
      </w:r>
    </w:p>
    <w:p w14:paraId="4BD43AE5" w14:textId="77777777" w:rsidR="004D43B5" w:rsidRPr="004D43B5" w:rsidRDefault="004D43B5" w:rsidP="00243D80">
      <w:pPr>
        <w:pStyle w:val="ListParagraph"/>
        <w:numPr>
          <w:ilvl w:val="0"/>
          <w:numId w:val="255"/>
        </w:numPr>
        <w:spacing w:after="0" w:line="240" w:lineRule="auto"/>
        <w:jc w:val="left"/>
        <w:rPr>
          <w:rFonts w:ascii="Tahoma" w:hAnsi="Tahoma"/>
          <w:sz w:val="24"/>
        </w:rPr>
      </w:pPr>
      <w:r w:rsidRPr="004D43B5">
        <w:rPr>
          <w:rFonts w:ascii="Tahoma" w:hAnsi="Tahoma"/>
          <w:sz w:val="24"/>
        </w:rPr>
        <w:t>“This product was especially helpful for my students with no light perception who have not been able to see what these animals look like”</w:t>
      </w:r>
    </w:p>
    <w:p w14:paraId="27E43AA2" w14:textId="77777777" w:rsidR="004D43B5" w:rsidRPr="004D43B5" w:rsidRDefault="004D43B5" w:rsidP="00243D80">
      <w:pPr>
        <w:pStyle w:val="ListParagraph"/>
        <w:numPr>
          <w:ilvl w:val="0"/>
          <w:numId w:val="255"/>
        </w:numPr>
        <w:spacing w:after="0" w:line="240" w:lineRule="auto"/>
        <w:jc w:val="left"/>
        <w:rPr>
          <w:rFonts w:ascii="Tahoma" w:hAnsi="Tahoma"/>
          <w:sz w:val="24"/>
        </w:rPr>
      </w:pPr>
      <w:r w:rsidRPr="004D43B5">
        <w:rPr>
          <w:rFonts w:ascii="Tahoma" w:hAnsi="Tahoma"/>
          <w:sz w:val="24"/>
        </w:rPr>
        <w:t>“helps introduce tactile graphics at a young age in a fun way.”</w:t>
      </w:r>
    </w:p>
    <w:p w14:paraId="79AA31B7" w14:textId="77777777" w:rsidR="004D43B5" w:rsidRPr="004D43B5" w:rsidRDefault="004D43B5" w:rsidP="004D43B5">
      <w:pPr>
        <w:spacing w:after="0" w:line="240" w:lineRule="auto"/>
        <w:jc w:val="left"/>
        <w:rPr>
          <w:rFonts w:ascii="Tahoma" w:hAnsi="Tahoma"/>
          <w:sz w:val="24"/>
        </w:rPr>
      </w:pPr>
    </w:p>
    <w:p w14:paraId="114223A8" w14:textId="77777777" w:rsidR="004D43B5" w:rsidRPr="004D43B5" w:rsidRDefault="004D43B5" w:rsidP="004D43B5">
      <w:pPr>
        <w:spacing w:after="0" w:line="240" w:lineRule="auto"/>
        <w:jc w:val="left"/>
        <w:rPr>
          <w:rFonts w:ascii="Tahoma" w:hAnsi="Tahoma"/>
          <w:sz w:val="24"/>
        </w:rPr>
      </w:pPr>
      <w:r w:rsidRPr="004D43B5">
        <w:rPr>
          <w:rFonts w:ascii="Tahoma" w:hAnsi="Tahoma"/>
          <w:sz w:val="24"/>
        </w:rPr>
        <w:t xml:space="preserve">Fifty-six percent of reviewers agreed that there is a significant need in our field for this product, with 44% strongly agreeing. </w:t>
      </w:r>
    </w:p>
    <w:p w14:paraId="315EA658" w14:textId="77777777" w:rsidR="004D43B5" w:rsidRPr="004D43B5" w:rsidRDefault="004D43B5" w:rsidP="004D43B5">
      <w:pPr>
        <w:spacing w:after="0"/>
        <w:jc w:val="left"/>
        <w:rPr>
          <w:rFonts w:ascii="Tahoma" w:hAnsi="Tahoma" w:cs="Tahoma"/>
          <w:sz w:val="24"/>
          <w:szCs w:val="24"/>
          <w:u w:val="single"/>
        </w:rPr>
      </w:pPr>
    </w:p>
    <w:p w14:paraId="17204E4B" w14:textId="77777777" w:rsidR="004D43B5" w:rsidRPr="004D43B5" w:rsidRDefault="004D43B5" w:rsidP="004D43B5">
      <w:pPr>
        <w:spacing w:after="0" w:line="240" w:lineRule="auto"/>
        <w:jc w:val="left"/>
        <w:rPr>
          <w:rFonts w:ascii="Tahoma" w:hAnsi="Tahoma" w:cs="Tahoma"/>
          <w:sz w:val="24"/>
          <w:szCs w:val="24"/>
          <w:u w:val="single"/>
        </w:rPr>
      </w:pPr>
      <w:r w:rsidRPr="004D43B5">
        <w:rPr>
          <w:rFonts w:ascii="Tahoma" w:hAnsi="Tahoma" w:cs="Tahoma"/>
          <w:sz w:val="24"/>
          <w:szCs w:val="24"/>
          <w:u w:val="single"/>
        </w:rPr>
        <w:t>Work during FY 2018</w:t>
      </w:r>
    </w:p>
    <w:p w14:paraId="4D68624C" w14:textId="77777777"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Prototypes of animal profiles and faces were created by Graphic Design. The puzzle pieces for the face were 3D printed. Prototypes were sent to field testers in April, and surveys were collected in June.</w:t>
      </w:r>
    </w:p>
    <w:p w14:paraId="388FC94A" w14:textId="77777777" w:rsidR="004D43B5" w:rsidRPr="004D43B5" w:rsidRDefault="004D43B5" w:rsidP="004D43B5">
      <w:pPr>
        <w:spacing w:after="0" w:line="240" w:lineRule="auto"/>
        <w:jc w:val="left"/>
        <w:rPr>
          <w:rFonts w:ascii="Tahoma" w:hAnsi="Tahoma" w:cs="Tahoma"/>
          <w:sz w:val="24"/>
          <w:szCs w:val="24"/>
        </w:rPr>
      </w:pPr>
      <w:r w:rsidRPr="004D43B5">
        <w:rPr>
          <w:rFonts w:ascii="Tahoma" w:hAnsi="Tahoma" w:cs="Tahoma"/>
          <w:sz w:val="24"/>
          <w:szCs w:val="24"/>
        </w:rPr>
        <w:t xml:space="preserve"> </w:t>
      </w:r>
    </w:p>
    <w:p w14:paraId="7F29E0E3" w14:textId="77777777" w:rsidR="004D43B5" w:rsidRPr="004D43B5" w:rsidRDefault="004D43B5" w:rsidP="004D43B5">
      <w:pPr>
        <w:spacing w:after="0" w:line="240" w:lineRule="auto"/>
        <w:jc w:val="left"/>
        <w:rPr>
          <w:rFonts w:ascii="Tahoma" w:hAnsi="Tahoma" w:cs="Tahoma"/>
          <w:sz w:val="24"/>
          <w:szCs w:val="24"/>
          <w:u w:val="single"/>
        </w:rPr>
      </w:pPr>
      <w:r w:rsidRPr="004D43B5">
        <w:rPr>
          <w:rFonts w:ascii="Tahoma" w:hAnsi="Tahoma" w:cs="Tahoma"/>
          <w:sz w:val="24"/>
          <w:szCs w:val="24"/>
          <w:u w:val="single"/>
        </w:rPr>
        <w:t>Work planned for FY 2019</w:t>
      </w:r>
    </w:p>
    <w:p w14:paraId="5B0379F8" w14:textId="04A56FD6" w:rsidR="00572386" w:rsidRDefault="004D43B5" w:rsidP="004D43B5">
      <w:pPr>
        <w:spacing w:after="0" w:line="240" w:lineRule="auto"/>
        <w:jc w:val="left"/>
        <w:rPr>
          <w:rFonts w:ascii="Tahoma" w:hAnsi="Tahoma" w:cs="Tahoma"/>
          <w:sz w:val="24"/>
          <w:szCs w:val="24"/>
        </w:rPr>
      </w:pPr>
      <w:r w:rsidRPr="004D43B5">
        <w:rPr>
          <w:rFonts w:ascii="Tahoma" w:hAnsi="Tahoma" w:cs="Tahoma"/>
          <w:sz w:val="24"/>
          <w:szCs w:val="24"/>
        </w:rPr>
        <w:t>Changes will be made to the prototype as recommended, and the product will move forward to production. Project leaders will complete the guidebook</w:t>
      </w:r>
      <w:r w:rsidR="00572386" w:rsidRPr="004D43B5">
        <w:rPr>
          <w:rFonts w:ascii="Tahoma" w:hAnsi="Tahoma" w:cs="Tahoma"/>
          <w:sz w:val="24"/>
          <w:szCs w:val="24"/>
        </w:rPr>
        <w:t>.</w:t>
      </w:r>
    </w:p>
    <w:p w14:paraId="0866C994" w14:textId="77777777" w:rsidR="00D873FD" w:rsidRDefault="00D873FD" w:rsidP="004D43B5">
      <w:pPr>
        <w:spacing w:after="0" w:line="240" w:lineRule="auto"/>
        <w:jc w:val="left"/>
        <w:rPr>
          <w:rFonts w:ascii="Tahoma" w:hAnsi="Tahoma" w:cs="Tahoma"/>
          <w:sz w:val="24"/>
          <w:szCs w:val="24"/>
        </w:rPr>
      </w:pPr>
    </w:p>
    <w:p w14:paraId="17070146" w14:textId="77777777" w:rsidR="00D873FD" w:rsidRPr="00C84334" w:rsidRDefault="00D873FD" w:rsidP="00D873FD">
      <w:pPr>
        <w:pStyle w:val="Heading4"/>
      </w:pPr>
      <w:bookmarkStart w:id="99" w:name="_Toc526341568"/>
      <w:r w:rsidRPr="00C84334">
        <w:t>Art Digitizing/Modernizing of On the Way to Literacy Storybooks</w:t>
      </w:r>
      <w:bookmarkEnd w:id="99"/>
    </w:p>
    <w:p w14:paraId="02C8A403" w14:textId="77777777" w:rsidR="00D873FD" w:rsidRPr="00C84334" w:rsidRDefault="00D873FD" w:rsidP="00D873FD">
      <w:pPr>
        <w:spacing w:after="0" w:line="240" w:lineRule="auto"/>
        <w:jc w:val="center"/>
        <w:rPr>
          <w:rFonts w:ascii="Tahoma" w:hAnsi="Tahoma" w:cs="Tahoma"/>
          <w:sz w:val="24"/>
          <w:szCs w:val="20"/>
        </w:rPr>
      </w:pPr>
      <w:r w:rsidRPr="00C84334">
        <w:rPr>
          <w:rFonts w:ascii="Tahoma" w:hAnsi="Tahoma" w:cs="Tahoma"/>
          <w:sz w:val="24"/>
          <w:szCs w:val="20"/>
        </w:rPr>
        <w:t>(Continued)</w:t>
      </w:r>
    </w:p>
    <w:p w14:paraId="6648C8CD" w14:textId="77777777" w:rsidR="00D873FD" w:rsidRPr="00116395" w:rsidRDefault="00D873FD" w:rsidP="00D873FD">
      <w:pPr>
        <w:spacing w:after="0" w:line="240" w:lineRule="auto"/>
        <w:rPr>
          <w:rFonts w:ascii="Tahoma" w:hAnsi="Tahoma" w:cs="Tahoma"/>
          <w:sz w:val="24"/>
          <w:szCs w:val="20"/>
          <w:highlight w:val="yellow"/>
        </w:rPr>
      </w:pPr>
    </w:p>
    <w:p w14:paraId="114C45C8" w14:textId="77777777" w:rsidR="00D873FD" w:rsidRPr="00C84334" w:rsidRDefault="00D873FD" w:rsidP="00D873FD">
      <w:pPr>
        <w:spacing w:after="0" w:line="240" w:lineRule="auto"/>
        <w:jc w:val="left"/>
        <w:rPr>
          <w:rFonts w:ascii="Tahoma" w:hAnsi="Tahoma" w:cs="Tahoma"/>
          <w:sz w:val="24"/>
          <w:szCs w:val="20"/>
        </w:rPr>
      </w:pPr>
      <w:r w:rsidRPr="00C84334">
        <w:rPr>
          <w:rFonts w:ascii="Tahoma" w:hAnsi="Tahoma" w:cs="Tahoma"/>
          <w:sz w:val="24"/>
          <w:szCs w:val="20"/>
          <w:u w:val="single"/>
        </w:rPr>
        <w:t>Purpose</w:t>
      </w:r>
    </w:p>
    <w:p w14:paraId="361DC3F4" w14:textId="77777777" w:rsidR="00D873FD" w:rsidRPr="00C84334" w:rsidRDefault="00D873FD" w:rsidP="00D873FD">
      <w:pPr>
        <w:spacing w:after="0" w:line="240" w:lineRule="auto"/>
        <w:jc w:val="left"/>
        <w:rPr>
          <w:rFonts w:ascii="Tahoma" w:hAnsi="Tahoma" w:cs="Tahoma"/>
          <w:sz w:val="24"/>
          <w:szCs w:val="20"/>
        </w:rPr>
      </w:pPr>
      <w:r w:rsidRPr="00C84334">
        <w:rPr>
          <w:rFonts w:ascii="Tahoma" w:hAnsi="Tahoma" w:cs="Tahoma"/>
          <w:sz w:val="24"/>
          <w:szCs w:val="20"/>
        </w:rPr>
        <w:t>To replace deteriorating film art with digital art, reduce page sizes to enable in-house printing of the books, modify tactile and visual illustrations, convert and produce in Unified English Braille (UEB)</w:t>
      </w:r>
    </w:p>
    <w:p w14:paraId="2EF32742" w14:textId="77777777" w:rsidR="00D873FD" w:rsidRPr="00C84334" w:rsidRDefault="00D873FD" w:rsidP="00D873FD">
      <w:pPr>
        <w:spacing w:after="0" w:line="240" w:lineRule="auto"/>
        <w:jc w:val="left"/>
        <w:rPr>
          <w:rFonts w:ascii="Tahoma" w:hAnsi="Tahoma" w:cs="Tahoma"/>
          <w:sz w:val="24"/>
          <w:szCs w:val="20"/>
        </w:rPr>
      </w:pPr>
    </w:p>
    <w:p w14:paraId="4135CA9F" w14:textId="77777777" w:rsidR="00D873FD" w:rsidRPr="00C84334" w:rsidRDefault="00D873FD" w:rsidP="00D873FD">
      <w:pPr>
        <w:spacing w:after="0" w:line="240" w:lineRule="auto"/>
        <w:jc w:val="left"/>
        <w:rPr>
          <w:rFonts w:ascii="Tahoma" w:hAnsi="Tahoma" w:cs="Tahoma"/>
          <w:sz w:val="24"/>
          <w:szCs w:val="20"/>
          <w:u w:val="single"/>
        </w:rPr>
      </w:pPr>
      <w:r w:rsidRPr="00C84334">
        <w:rPr>
          <w:rFonts w:ascii="Tahoma" w:hAnsi="Tahoma" w:cs="Tahoma"/>
          <w:sz w:val="24"/>
          <w:szCs w:val="20"/>
          <w:u w:val="single"/>
        </w:rPr>
        <w:t>Project Staff</w:t>
      </w:r>
    </w:p>
    <w:p w14:paraId="47AAFFB7" w14:textId="77777777" w:rsidR="00D873FD" w:rsidRPr="00C84334" w:rsidRDefault="00D873FD" w:rsidP="00D873FD">
      <w:pPr>
        <w:spacing w:after="0" w:line="240" w:lineRule="auto"/>
        <w:jc w:val="left"/>
        <w:rPr>
          <w:rFonts w:ascii="Tahoma" w:hAnsi="Tahoma" w:cs="Tahoma"/>
          <w:sz w:val="24"/>
          <w:szCs w:val="20"/>
        </w:rPr>
      </w:pPr>
      <w:r w:rsidRPr="00C84334">
        <w:rPr>
          <w:rFonts w:ascii="Tahoma" w:hAnsi="Tahoma" w:cs="Tahoma"/>
          <w:sz w:val="24"/>
          <w:szCs w:val="20"/>
        </w:rPr>
        <w:t>Suzette Wright, Emergent Literacy Project Leader</w:t>
      </w:r>
    </w:p>
    <w:p w14:paraId="0620F40A" w14:textId="77777777" w:rsidR="00D873FD" w:rsidRPr="00C84334" w:rsidRDefault="00D873FD" w:rsidP="00D873FD">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lastRenderedPageBreak/>
        <w:t>Anthony D. Jones, Art Production/Design Manager</w:t>
      </w:r>
    </w:p>
    <w:p w14:paraId="393ECDF8" w14:textId="77777777" w:rsidR="00D873FD" w:rsidRPr="00C84334" w:rsidRDefault="00D873FD" w:rsidP="00D873FD">
      <w:pPr>
        <w:spacing w:after="0" w:line="240" w:lineRule="auto"/>
        <w:jc w:val="left"/>
        <w:rPr>
          <w:rFonts w:ascii="Tahoma" w:hAnsi="Tahoma" w:cs="Tahoma"/>
          <w:sz w:val="24"/>
          <w:szCs w:val="20"/>
        </w:rPr>
      </w:pPr>
      <w:r w:rsidRPr="00C84334">
        <w:rPr>
          <w:rFonts w:ascii="Tahoma" w:hAnsi="Tahoma" w:cs="Tahoma"/>
          <w:sz w:val="24"/>
          <w:szCs w:val="20"/>
        </w:rPr>
        <w:t>Frank Hayden, Director of Technical &amp; Manufacturing Research</w:t>
      </w:r>
    </w:p>
    <w:p w14:paraId="39706E9F" w14:textId="77777777" w:rsidR="00D873FD" w:rsidRPr="00C84334" w:rsidRDefault="00D873FD" w:rsidP="00D873FD">
      <w:pPr>
        <w:spacing w:after="0" w:line="240" w:lineRule="auto"/>
        <w:jc w:val="left"/>
        <w:rPr>
          <w:rFonts w:ascii="Tahoma" w:hAnsi="Tahoma" w:cs="Tahoma"/>
          <w:sz w:val="24"/>
          <w:szCs w:val="24"/>
        </w:rPr>
      </w:pPr>
      <w:r w:rsidRPr="00C84334">
        <w:rPr>
          <w:rFonts w:ascii="Tahoma" w:hAnsi="Tahoma" w:cs="Tahoma"/>
          <w:sz w:val="24"/>
          <w:szCs w:val="24"/>
        </w:rPr>
        <w:t>Monica Vaught-Compton, Project Assistant</w:t>
      </w:r>
    </w:p>
    <w:p w14:paraId="2950A733" w14:textId="77777777" w:rsidR="00D873FD" w:rsidRPr="00C84334" w:rsidRDefault="00D873FD" w:rsidP="00D873FD">
      <w:pPr>
        <w:spacing w:after="0" w:line="240" w:lineRule="auto"/>
        <w:jc w:val="left"/>
        <w:rPr>
          <w:rFonts w:ascii="Tahoma" w:hAnsi="Tahoma" w:cs="Tahoma"/>
          <w:sz w:val="24"/>
          <w:szCs w:val="20"/>
        </w:rPr>
      </w:pPr>
    </w:p>
    <w:p w14:paraId="162B166A" w14:textId="77777777" w:rsidR="00D873FD" w:rsidRPr="00C84334" w:rsidRDefault="00D873FD" w:rsidP="00D873FD">
      <w:pPr>
        <w:spacing w:after="0" w:line="240" w:lineRule="auto"/>
        <w:jc w:val="left"/>
        <w:rPr>
          <w:rFonts w:ascii="Tahoma" w:hAnsi="Tahoma" w:cs="Tahoma"/>
          <w:sz w:val="24"/>
          <w:szCs w:val="20"/>
          <w:u w:val="single"/>
        </w:rPr>
      </w:pPr>
      <w:r w:rsidRPr="00C84334">
        <w:rPr>
          <w:rFonts w:ascii="Tahoma" w:hAnsi="Tahoma" w:cs="Tahoma"/>
          <w:sz w:val="24"/>
          <w:szCs w:val="20"/>
          <w:u w:val="single"/>
        </w:rPr>
        <w:t>Background</w:t>
      </w:r>
    </w:p>
    <w:p w14:paraId="0E078D8B" w14:textId="77777777" w:rsidR="00D873FD" w:rsidRPr="00C84334" w:rsidRDefault="00D873FD" w:rsidP="00D873FD">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 xml:space="preserve">The 18 storybooks in the On the Way to Literacy series were first produced in the early 1990s using film art, then standard in the printing industry. The original film art for the books had been deteriorating; some time ago, Production began asking that the print tooling for the books be recreated in digital file formats. In addition, because the cost of offset printing rises dramatically when fewer than 300 to 500 copies are printed, and books are not inventoried, Production staff recommended redesigning the books for IGEN® production. This would make it possible to produce smaller runs in-house. To make this change, however, required a reduction in page dimensions. </w:t>
      </w:r>
    </w:p>
    <w:p w14:paraId="52CDC757" w14:textId="77777777" w:rsidR="00D873FD" w:rsidRPr="00C84334" w:rsidRDefault="00D873FD" w:rsidP="00D873FD">
      <w:pPr>
        <w:widowControl/>
        <w:adjustRightInd/>
        <w:spacing w:after="0" w:line="240" w:lineRule="auto"/>
        <w:jc w:val="left"/>
        <w:textAlignment w:val="auto"/>
        <w:rPr>
          <w:rFonts w:ascii="Tahoma" w:hAnsi="Tahoma" w:cs="Tahoma"/>
          <w:sz w:val="24"/>
          <w:szCs w:val="20"/>
        </w:rPr>
      </w:pPr>
    </w:p>
    <w:p w14:paraId="3B653723" w14:textId="77777777" w:rsidR="00D873FD" w:rsidRPr="00C84334" w:rsidRDefault="00D873FD" w:rsidP="00D873FD">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 xml:space="preserve">Meetings with production staff defined additional objectives for the modernization effort and the opportunity to update other aspects of the books. Consumers and focus group members have repeatedly noted the importance of providing read-aloud books that will also interest sighted peers. For this reason, it was proposed that print illustrations be modified to make the illustrations more visually attractive for sighted audiences without disadvantaging the tactual reader. The new print illustrations accomplish this by suggesting background images that duplicate information already in the tactile illustration or use decorative patterns (a colorful page border) intended only for the sighted reader. The project leader also requested that a more “book-like” binding be considered for some books, a request also voiced by teachers and parents, although this change was not approved at the time. </w:t>
      </w:r>
    </w:p>
    <w:p w14:paraId="35010E16" w14:textId="77777777" w:rsidR="00D873FD" w:rsidRPr="00C84334" w:rsidRDefault="00D873FD" w:rsidP="00D873FD">
      <w:pPr>
        <w:widowControl/>
        <w:adjustRightInd/>
        <w:spacing w:after="0" w:line="240" w:lineRule="auto"/>
        <w:jc w:val="left"/>
        <w:textAlignment w:val="auto"/>
        <w:rPr>
          <w:rFonts w:ascii="Tahoma" w:hAnsi="Tahoma" w:cs="Tahoma"/>
          <w:sz w:val="24"/>
          <w:szCs w:val="20"/>
        </w:rPr>
      </w:pPr>
    </w:p>
    <w:p w14:paraId="048629B4" w14:textId="77777777" w:rsidR="00D873FD" w:rsidRPr="00C84334" w:rsidRDefault="00D873FD" w:rsidP="00D873FD">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At the beginning of the effort, the project leader and Director of Technical Research analyzed the 18 books in the On the Way to Literacy series and grouped them according to type and nature of the modifications to be made. Colors were chosen based on IGEN® swatches, and the Low Vision Project Leader was consulted regarding visual art modifications. The project leader worked with the in-house graphic designer and outside graphic designers, under the in-house designer’s supervision, to begin the modernization of the first five books (</w:t>
      </w:r>
      <w:r w:rsidRPr="00C84334">
        <w:rPr>
          <w:rFonts w:ascii="Tahoma" w:hAnsi="Tahoma" w:cs="Tahoma"/>
          <w:i/>
          <w:sz w:val="24"/>
          <w:szCs w:val="20"/>
        </w:rPr>
        <w:t>Something Special</w:t>
      </w:r>
      <w:r w:rsidRPr="00C84334">
        <w:rPr>
          <w:rFonts w:ascii="Tahoma" w:hAnsi="Tahoma" w:cs="Tahoma"/>
          <w:sz w:val="24"/>
          <w:szCs w:val="20"/>
        </w:rPr>
        <w:t xml:space="preserve">, </w:t>
      </w:r>
      <w:r w:rsidRPr="00C84334">
        <w:rPr>
          <w:rFonts w:ascii="Tahoma" w:hAnsi="Tahoma" w:cs="Tahoma"/>
          <w:i/>
          <w:sz w:val="24"/>
          <w:szCs w:val="20"/>
        </w:rPr>
        <w:t>That’s Not My Bear</w:t>
      </w:r>
      <w:r w:rsidRPr="00C84334">
        <w:rPr>
          <w:rFonts w:ascii="Tahoma" w:hAnsi="Tahoma" w:cs="Tahoma"/>
          <w:sz w:val="24"/>
          <w:szCs w:val="20"/>
        </w:rPr>
        <w:t xml:space="preserve">, </w:t>
      </w:r>
      <w:r w:rsidRPr="00C84334">
        <w:rPr>
          <w:rFonts w:ascii="Tahoma" w:hAnsi="Tahoma" w:cs="Tahoma"/>
          <w:i/>
          <w:sz w:val="24"/>
          <w:szCs w:val="20"/>
        </w:rPr>
        <w:t>Giggly Wiggly</w:t>
      </w:r>
      <w:r w:rsidRPr="00C84334">
        <w:rPr>
          <w:rFonts w:ascii="Tahoma" w:hAnsi="Tahoma" w:cs="Tahoma"/>
          <w:sz w:val="24"/>
          <w:szCs w:val="20"/>
        </w:rPr>
        <w:t xml:space="preserve">, </w:t>
      </w:r>
      <w:r w:rsidRPr="00C84334">
        <w:rPr>
          <w:rFonts w:ascii="Tahoma" w:hAnsi="Tahoma" w:cs="Tahoma"/>
          <w:i/>
          <w:sz w:val="24"/>
          <w:szCs w:val="20"/>
        </w:rPr>
        <w:t>The Littlest Pumpkin</w:t>
      </w:r>
      <w:r w:rsidRPr="00C84334">
        <w:rPr>
          <w:rFonts w:ascii="Tahoma" w:hAnsi="Tahoma" w:cs="Tahoma"/>
          <w:sz w:val="24"/>
          <w:szCs w:val="20"/>
        </w:rPr>
        <w:t xml:space="preserve">, and </w:t>
      </w:r>
      <w:r w:rsidRPr="00C84334">
        <w:rPr>
          <w:rFonts w:ascii="Tahoma" w:hAnsi="Tahoma" w:cs="Tahoma"/>
          <w:i/>
          <w:sz w:val="24"/>
          <w:szCs w:val="20"/>
        </w:rPr>
        <w:t>Jennifer’s Messes</w:t>
      </w:r>
      <w:r w:rsidRPr="00C84334">
        <w:rPr>
          <w:rFonts w:ascii="Tahoma" w:hAnsi="Tahoma" w:cs="Tahoma"/>
          <w:sz w:val="24"/>
          <w:szCs w:val="20"/>
        </w:rPr>
        <w:t xml:space="preserve">). Two other titles began the process of modification. During FY 2011, the project leader, Technical Research, and Production staff reviewed test runs of the newly modernized art for </w:t>
      </w:r>
      <w:r w:rsidRPr="00C84334">
        <w:rPr>
          <w:rFonts w:ascii="Tahoma" w:hAnsi="Tahoma" w:cs="Tahoma"/>
          <w:i/>
          <w:sz w:val="24"/>
          <w:szCs w:val="20"/>
        </w:rPr>
        <w:t>Something Special</w:t>
      </w:r>
      <w:r w:rsidRPr="00C84334">
        <w:rPr>
          <w:rFonts w:ascii="Tahoma" w:hAnsi="Tahoma" w:cs="Tahoma"/>
          <w:sz w:val="24"/>
          <w:szCs w:val="20"/>
        </w:rPr>
        <w:t xml:space="preserve">, </w:t>
      </w:r>
      <w:r w:rsidRPr="00C84334">
        <w:rPr>
          <w:rFonts w:ascii="Tahoma" w:hAnsi="Tahoma" w:cs="Tahoma"/>
          <w:i/>
          <w:sz w:val="24"/>
          <w:szCs w:val="20"/>
        </w:rPr>
        <w:t>That’s Not My Bear</w:t>
      </w:r>
      <w:r w:rsidRPr="00C84334">
        <w:rPr>
          <w:rFonts w:ascii="Tahoma" w:hAnsi="Tahoma" w:cs="Tahoma"/>
          <w:sz w:val="24"/>
          <w:szCs w:val="20"/>
        </w:rPr>
        <w:t xml:space="preserve">, and </w:t>
      </w:r>
      <w:r w:rsidRPr="00C84334">
        <w:rPr>
          <w:rFonts w:ascii="Tahoma" w:hAnsi="Tahoma" w:cs="Tahoma"/>
          <w:i/>
          <w:sz w:val="24"/>
          <w:szCs w:val="20"/>
        </w:rPr>
        <w:t>Giggly Wiggly</w:t>
      </w:r>
      <w:r w:rsidRPr="00C84334">
        <w:rPr>
          <w:rFonts w:ascii="Tahoma" w:hAnsi="Tahoma" w:cs="Tahoma"/>
          <w:sz w:val="24"/>
          <w:szCs w:val="20"/>
        </w:rPr>
        <w:t xml:space="preserve">, produced on IGEN® equipment. Some files were modified to address concerns with color consistency and margins. These required repeated testing. </w:t>
      </w:r>
    </w:p>
    <w:p w14:paraId="29FA8B59" w14:textId="77777777" w:rsidR="00D873FD" w:rsidRPr="00C84334" w:rsidRDefault="00D873FD" w:rsidP="00D873FD">
      <w:pPr>
        <w:widowControl/>
        <w:adjustRightInd/>
        <w:spacing w:after="0" w:line="240" w:lineRule="auto"/>
        <w:jc w:val="left"/>
        <w:textAlignment w:val="auto"/>
        <w:rPr>
          <w:rFonts w:ascii="Tahoma" w:hAnsi="Tahoma" w:cs="Tahoma"/>
          <w:sz w:val="24"/>
          <w:szCs w:val="20"/>
        </w:rPr>
      </w:pPr>
    </w:p>
    <w:p w14:paraId="0BC0AE93" w14:textId="77777777" w:rsidR="00D873FD" w:rsidRPr="00C84334" w:rsidRDefault="00D873FD" w:rsidP="00D873FD">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 xml:space="preserve">Digitized art for </w:t>
      </w:r>
      <w:r w:rsidRPr="00C84334">
        <w:rPr>
          <w:rFonts w:ascii="Tahoma" w:hAnsi="Tahoma" w:cs="Tahoma"/>
          <w:i/>
          <w:sz w:val="24"/>
          <w:szCs w:val="20"/>
        </w:rPr>
        <w:t>The Littlest Pumpkin</w:t>
      </w:r>
      <w:r w:rsidRPr="00C84334">
        <w:rPr>
          <w:rFonts w:ascii="Tahoma" w:hAnsi="Tahoma" w:cs="Tahoma"/>
          <w:sz w:val="24"/>
          <w:szCs w:val="20"/>
        </w:rPr>
        <w:t xml:space="preserve"> was also completed. Updated print art for </w:t>
      </w:r>
      <w:r w:rsidRPr="00C84334">
        <w:rPr>
          <w:rFonts w:ascii="Tahoma" w:hAnsi="Tahoma" w:cs="Tahoma"/>
          <w:i/>
          <w:sz w:val="24"/>
          <w:szCs w:val="20"/>
        </w:rPr>
        <w:t>The Blue Balloon</w:t>
      </w:r>
      <w:r w:rsidRPr="00C84334">
        <w:rPr>
          <w:rFonts w:ascii="Tahoma" w:hAnsi="Tahoma" w:cs="Tahoma"/>
          <w:sz w:val="24"/>
          <w:szCs w:val="20"/>
        </w:rPr>
        <w:t xml:space="preserve"> was designed by the project leader, and art files were completed. The </w:t>
      </w:r>
      <w:r w:rsidRPr="00C84334">
        <w:rPr>
          <w:rFonts w:ascii="Tahoma" w:hAnsi="Tahoma" w:cs="Tahoma"/>
          <w:sz w:val="24"/>
          <w:szCs w:val="20"/>
        </w:rPr>
        <w:lastRenderedPageBreak/>
        <w:t xml:space="preserve">graphic designer continued to work on digitizing and redesigning the art for </w:t>
      </w:r>
      <w:r w:rsidRPr="00C84334">
        <w:rPr>
          <w:rFonts w:ascii="Tahoma" w:hAnsi="Tahoma" w:cs="Tahoma"/>
          <w:i/>
          <w:sz w:val="24"/>
          <w:szCs w:val="20"/>
        </w:rPr>
        <w:t>The Longest Noodle</w:t>
      </w:r>
      <w:r w:rsidRPr="00C84334">
        <w:rPr>
          <w:rFonts w:ascii="Tahoma" w:hAnsi="Tahoma" w:cs="Tahoma"/>
          <w:sz w:val="24"/>
          <w:szCs w:val="20"/>
        </w:rPr>
        <w:t xml:space="preserve">. (Because </w:t>
      </w:r>
      <w:r w:rsidRPr="00C84334">
        <w:rPr>
          <w:rFonts w:ascii="Tahoma" w:hAnsi="Tahoma" w:cs="Tahoma"/>
          <w:i/>
          <w:sz w:val="24"/>
          <w:szCs w:val="20"/>
        </w:rPr>
        <w:t>The Littlest Pumpkin, The Longest Noodle</w:t>
      </w:r>
      <w:r w:rsidRPr="00C84334">
        <w:rPr>
          <w:rFonts w:ascii="Tahoma" w:hAnsi="Tahoma" w:cs="Tahoma"/>
          <w:sz w:val="24"/>
          <w:szCs w:val="20"/>
        </w:rPr>
        <w:t xml:space="preserve">, and </w:t>
      </w:r>
      <w:r w:rsidRPr="00C84334">
        <w:rPr>
          <w:rFonts w:ascii="Tahoma" w:hAnsi="Tahoma" w:cs="Tahoma"/>
          <w:i/>
          <w:sz w:val="24"/>
          <w:szCs w:val="20"/>
        </w:rPr>
        <w:t>The Blue Balloon</w:t>
      </w:r>
      <w:r w:rsidRPr="00C84334">
        <w:rPr>
          <w:rFonts w:ascii="Tahoma" w:hAnsi="Tahoma" w:cs="Tahoma"/>
          <w:sz w:val="24"/>
          <w:szCs w:val="20"/>
        </w:rPr>
        <w:t xml:space="preserve"> contain multiple large foldout pages, these books were not able to be resized for in-house IGEN® production.)</w:t>
      </w:r>
    </w:p>
    <w:p w14:paraId="79F5FDB0" w14:textId="77777777" w:rsidR="00D873FD" w:rsidRPr="00C84334" w:rsidRDefault="00D873FD" w:rsidP="00D873FD">
      <w:pPr>
        <w:widowControl/>
        <w:adjustRightInd/>
        <w:spacing w:after="0" w:line="240" w:lineRule="auto"/>
        <w:jc w:val="left"/>
        <w:textAlignment w:val="auto"/>
        <w:rPr>
          <w:rFonts w:ascii="Tahoma" w:hAnsi="Tahoma" w:cs="Tahoma"/>
          <w:sz w:val="24"/>
          <w:szCs w:val="20"/>
        </w:rPr>
      </w:pPr>
    </w:p>
    <w:p w14:paraId="6D12434B" w14:textId="77777777" w:rsidR="00D873FD" w:rsidRPr="00C84334" w:rsidRDefault="00D873FD" w:rsidP="00D873FD">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Due to work on higher-priority projects and the discovery of a “work around” for the deteriorating film art, as well as time required to fit test runs into a busy Production schedule, a decision was made to suspend work on the art digitizing/modernization of the On the Way to Literacy series in FY 2013. Nevertheless, a spreadsheet was developed specifying each of the 15 steps in the redesign and testing process with space to record target dates and progress for each of the 18 titles.</w:t>
      </w:r>
    </w:p>
    <w:p w14:paraId="70AC85E9" w14:textId="77777777" w:rsidR="00D873FD" w:rsidRPr="00C84334" w:rsidRDefault="00D873FD" w:rsidP="00D873FD">
      <w:pPr>
        <w:widowControl/>
        <w:adjustRightInd/>
        <w:spacing w:after="0" w:line="240" w:lineRule="auto"/>
        <w:jc w:val="left"/>
        <w:textAlignment w:val="auto"/>
        <w:rPr>
          <w:rFonts w:ascii="Tahoma" w:hAnsi="Tahoma" w:cs="Tahoma"/>
          <w:sz w:val="24"/>
          <w:szCs w:val="20"/>
          <w:u w:val="single"/>
        </w:rPr>
      </w:pPr>
    </w:p>
    <w:p w14:paraId="259A2A9E"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hAnsi="Tahoma" w:cs="Tahoma"/>
          <w:sz w:val="24"/>
          <w:szCs w:val="20"/>
        </w:rPr>
        <w:t xml:space="preserve">In late 2014, work began again on the project. The progress spreadsheet was used to track progress as files were updated, given to Production for test runs and embossings, and returned for approvals and modifications. </w:t>
      </w:r>
      <w:r w:rsidRPr="00C84334">
        <w:rPr>
          <w:rFonts w:ascii="Tahoma" w:eastAsia="Calibri" w:hAnsi="Tahoma"/>
          <w:sz w:val="24"/>
          <w:szCs w:val="24"/>
        </w:rPr>
        <w:t>Two books (</w:t>
      </w:r>
      <w:r w:rsidRPr="00C84334">
        <w:rPr>
          <w:rFonts w:ascii="Tahoma" w:eastAsia="Calibri" w:hAnsi="Tahoma"/>
          <w:i/>
          <w:sz w:val="24"/>
          <w:szCs w:val="24"/>
        </w:rPr>
        <w:t>That’s Not My Bear</w:t>
      </w:r>
      <w:r w:rsidRPr="00C84334">
        <w:rPr>
          <w:rFonts w:ascii="Tahoma" w:eastAsia="Calibri" w:hAnsi="Tahoma"/>
          <w:sz w:val="24"/>
          <w:szCs w:val="24"/>
        </w:rPr>
        <w:t xml:space="preserve"> and </w:t>
      </w:r>
      <w:r w:rsidRPr="00C84334">
        <w:rPr>
          <w:rFonts w:ascii="Tahoma" w:eastAsia="Calibri" w:hAnsi="Tahoma"/>
          <w:i/>
          <w:sz w:val="24"/>
          <w:szCs w:val="24"/>
        </w:rPr>
        <w:t>Giggly Wiggly</w:t>
      </w:r>
      <w:r w:rsidRPr="00C84334">
        <w:rPr>
          <w:rFonts w:ascii="Tahoma" w:eastAsia="Calibri" w:hAnsi="Tahoma"/>
          <w:sz w:val="24"/>
          <w:szCs w:val="24"/>
        </w:rPr>
        <w:t xml:space="preserve">) were tested again on the </w:t>
      </w:r>
      <w:r w:rsidRPr="00C84334">
        <w:rPr>
          <w:rFonts w:ascii="Tahoma" w:hAnsi="Tahoma" w:cs="Tahoma"/>
          <w:sz w:val="24"/>
          <w:szCs w:val="20"/>
        </w:rPr>
        <w:t xml:space="preserve">IGEN® </w:t>
      </w:r>
      <w:r w:rsidRPr="00C84334">
        <w:rPr>
          <w:rFonts w:ascii="Tahoma" w:eastAsia="Calibri" w:hAnsi="Tahoma"/>
          <w:sz w:val="24"/>
          <w:szCs w:val="24"/>
        </w:rPr>
        <w:t xml:space="preserve">and test embossed. Files for both books were ready to be posted to the Production server, requiring only that the graphic designer receive from Production information about the numbering and file setup for </w:t>
      </w:r>
      <w:r w:rsidRPr="00C84334">
        <w:rPr>
          <w:rFonts w:ascii="Tahoma" w:hAnsi="Tahoma" w:cs="Tahoma"/>
          <w:sz w:val="24"/>
          <w:szCs w:val="20"/>
        </w:rPr>
        <w:t xml:space="preserve">IGEN® </w:t>
      </w:r>
      <w:r w:rsidRPr="00C84334">
        <w:rPr>
          <w:rFonts w:ascii="Tahoma" w:eastAsia="Calibri" w:hAnsi="Tahoma"/>
          <w:sz w:val="24"/>
          <w:szCs w:val="24"/>
        </w:rPr>
        <w:t xml:space="preserve">production; this was delayed by negotiations related to the new </w:t>
      </w:r>
      <w:r w:rsidRPr="00C84334">
        <w:rPr>
          <w:rFonts w:ascii="Tahoma" w:hAnsi="Tahoma" w:cs="Tahoma"/>
          <w:sz w:val="24"/>
          <w:szCs w:val="20"/>
        </w:rPr>
        <w:t xml:space="preserve">IGEN® </w:t>
      </w:r>
      <w:r w:rsidRPr="00C84334">
        <w:rPr>
          <w:rFonts w:ascii="Tahoma" w:eastAsia="Calibri" w:hAnsi="Tahoma"/>
          <w:sz w:val="24"/>
          <w:szCs w:val="24"/>
        </w:rPr>
        <w:t xml:space="preserve">contract. </w:t>
      </w:r>
    </w:p>
    <w:p w14:paraId="2661A353" w14:textId="77777777" w:rsidR="00D873FD" w:rsidRPr="00C84334" w:rsidRDefault="00D873FD" w:rsidP="00D873FD">
      <w:pPr>
        <w:widowControl/>
        <w:adjustRightInd/>
        <w:spacing w:after="0" w:line="240" w:lineRule="auto"/>
        <w:jc w:val="left"/>
        <w:textAlignment w:val="auto"/>
        <w:rPr>
          <w:rFonts w:ascii="Tahoma" w:hAnsi="Tahoma" w:cs="Tahoma"/>
          <w:sz w:val="24"/>
          <w:szCs w:val="20"/>
          <w:u w:val="single"/>
        </w:rPr>
      </w:pPr>
    </w:p>
    <w:p w14:paraId="0AC37C46"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bCs/>
          <w:sz w:val="24"/>
          <w:szCs w:val="24"/>
        </w:rPr>
        <w:t>Following negotiation of the</w:t>
      </w:r>
      <w:r w:rsidRPr="00C84334">
        <w:rPr>
          <w:rFonts w:ascii="Tahoma" w:hAnsi="Tahoma" w:cs="Tahoma"/>
          <w:sz w:val="24"/>
          <w:szCs w:val="20"/>
        </w:rPr>
        <w:t xml:space="preserve"> IGEN® </w:t>
      </w:r>
      <w:r w:rsidRPr="00C84334">
        <w:rPr>
          <w:rFonts w:ascii="Tahoma" w:eastAsia="Calibri" w:hAnsi="Tahoma"/>
          <w:sz w:val="24"/>
          <w:szCs w:val="24"/>
        </w:rPr>
        <w:t xml:space="preserve">contract, Production supplied the necessary information for file numbering so that work could proceed. The new graphic designer was acquainted with the project, status of each book, and located the previous graphic designer’s files. He was provided with templates to guide layout of print and braille interlined text. Specifications for </w:t>
      </w:r>
      <w:r w:rsidRPr="00C84334">
        <w:rPr>
          <w:rFonts w:ascii="Tahoma" w:eastAsia="Calibri" w:hAnsi="Tahoma"/>
          <w:i/>
          <w:sz w:val="24"/>
          <w:szCs w:val="24"/>
        </w:rPr>
        <w:t>That’s Not My Bear</w:t>
      </w:r>
      <w:r w:rsidRPr="00C84334">
        <w:rPr>
          <w:rFonts w:ascii="Tahoma" w:eastAsia="Calibri" w:hAnsi="Tahoma"/>
          <w:sz w:val="24"/>
          <w:szCs w:val="24"/>
        </w:rPr>
        <w:t xml:space="preserve"> and </w:t>
      </w:r>
      <w:r w:rsidRPr="00C84334">
        <w:rPr>
          <w:rFonts w:ascii="Tahoma" w:eastAsia="Calibri" w:hAnsi="Tahoma"/>
          <w:i/>
          <w:sz w:val="24"/>
          <w:szCs w:val="24"/>
        </w:rPr>
        <w:t>Giggly Wiggly</w:t>
      </w:r>
      <w:r w:rsidRPr="00C84334">
        <w:rPr>
          <w:rFonts w:ascii="Tahoma" w:eastAsia="Calibri" w:hAnsi="Tahoma"/>
          <w:sz w:val="24"/>
          <w:szCs w:val="24"/>
        </w:rPr>
        <w:t xml:space="preserve"> were provided to Production in January 2015.</w:t>
      </w:r>
    </w:p>
    <w:p w14:paraId="08834A19"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2FBE4B31"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In early 2015, the final decision was made to update all 18 titles to UEB. The project leader conducted an examination of all books to assess impact on each book’s layout of text and graphics. Steps for UEB translation and production of new UEB braille plates were added to the progress spreadsheet. It was decided that, beginning with the next book to be modernized, UEB changes would be incorporated into the modernization effort. Books already modernized will receive UEB updates later.</w:t>
      </w:r>
    </w:p>
    <w:p w14:paraId="325773CA"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6001CFD1"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Modernized files (completed before the decision to move to UEB compliant) for </w:t>
      </w:r>
      <w:r w:rsidRPr="00C84334">
        <w:rPr>
          <w:rFonts w:ascii="Tahoma" w:eastAsia="Calibri" w:hAnsi="Tahoma"/>
          <w:i/>
          <w:sz w:val="24"/>
          <w:szCs w:val="24"/>
        </w:rPr>
        <w:t>Jennifer’s Messes</w:t>
      </w:r>
      <w:r w:rsidRPr="00C84334">
        <w:rPr>
          <w:rFonts w:ascii="Tahoma" w:eastAsia="Calibri" w:hAnsi="Tahoma"/>
          <w:sz w:val="24"/>
          <w:szCs w:val="24"/>
        </w:rPr>
        <w:t xml:space="preserve"> and </w:t>
      </w:r>
      <w:r w:rsidRPr="00C84334">
        <w:rPr>
          <w:rFonts w:ascii="Tahoma" w:eastAsia="Calibri" w:hAnsi="Tahoma"/>
          <w:i/>
          <w:sz w:val="24"/>
          <w:szCs w:val="24"/>
        </w:rPr>
        <w:t>Something Special</w:t>
      </w:r>
      <w:r w:rsidRPr="00C84334">
        <w:rPr>
          <w:rFonts w:ascii="Tahoma" w:eastAsia="Calibri" w:hAnsi="Tahoma"/>
          <w:sz w:val="24"/>
          <w:szCs w:val="24"/>
        </w:rPr>
        <w:t xml:space="preserve"> had been completed by the previous graphic designer. Braille alignment needed to be checked. The art also needed crop marks and correction of a card insert and punctuation sign. The current graphic designer made these changes. In 2016, modernized digital files with updated print art for </w:t>
      </w:r>
      <w:r w:rsidRPr="00C84334">
        <w:rPr>
          <w:rFonts w:ascii="Tahoma" w:eastAsia="Calibri" w:hAnsi="Tahoma"/>
          <w:i/>
          <w:sz w:val="24"/>
          <w:szCs w:val="24"/>
        </w:rPr>
        <w:t>Something Special</w:t>
      </w:r>
      <w:r w:rsidRPr="00C84334">
        <w:rPr>
          <w:rFonts w:ascii="Tahoma" w:eastAsia="Calibri" w:hAnsi="Tahoma"/>
          <w:sz w:val="24"/>
          <w:szCs w:val="24"/>
        </w:rPr>
        <w:t xml:space="preserve"> and </w:t>
      </w:r>
      <w:r w:rsidRPr="00C84334">
        <w:rPr>
          <w:rFonts w:ascii="Tahoma" w:eastAsia="Calibri" w:hAnsi="Tahoma"/>
          <w:i/>
          <w:sz w:val="24"/>
          <w:szCs w:val="24"/>
        </w:rPr>
        <w:t>Jennifer’s Messes</w:t>
      </w:r>
      <w:r w:rsidRPr="00C84334">
        <w:rPr>
          <w:rFonts w:ascii="Tahoma" w:eastAsia="Calibri" w:hAnsi="Tahoma"/>
          <w:sz w:val="24"/>
          <w:szCs w:val="24"/>
        </w:rPr>
        <w:t xml:space="preserve"> were posted to the Large Type server for Production’s use, and final specifications for both books were turned over to Production. The new </w:t>
      </w:r>
      <w:r w:rsidRPr="00C84334">
        <w:rPr>
          <w:rFonts w:ascii="Tahoma" w:eastAsia="Calibri" w:hAnsi="Tahoma"/>
          <w:sz w:val="24"/>
          <w:szCs w:val="24"/>
        </w:rPr>
        <w:lastRenderedPageBreak/>
        <w:t xml:space="preserve">digitized and redesigned print art files were used to produce </w:t>
      </w:r>
      <w:r w:rsidRPr="00C84334">
        <w:rPr>
          <w:rFonts w:ascii="Tahoma" w:eastAsia="Calibri" w:hAnsi="Tahoma"/>
          <w:i/>
          <w:sz w:val="24"/>
          <w:szCs w:val="24"/>
        </w:rPr>
        <w:t>Giggly Wiggly</w:t>
      </w:r>
      <w:r w:rsidRPr="00C84334">
        <w:rPr>
          <w:rFonts w:ascii="Tahoma" w:eastAsia="Calibri" w:hAnsi="Tahoma"/>
          <w:sz w:val="24"/>
          <w:szCs w:val="24"/>
        </w:rPr>
        <w:t xml:space="preserve">, </w:t>
      </w:r>
      <w:r w:rsidRPr="00C84334">
        <w:rPr>
          <w:rFonts w:ascii="Tahoma" w:eastAsia="Calibri" w:hAnsi="Tahoma"/>
          <w:i/>
          <w:sz w:val="24"/>
          <w:szCs w:val="24"/>
        </w:rPr>
        <w:t>That’s Not My Bear</w:t>
      </w:r>
      <w:r w:rsidRPr="00C84334">
        <w:rPr>
          <w:rFonts w:ascii="Tahoma" w:eastAsia="Calibri" w:hAnsi="Tahoma"/>
          <w:sz w:val="24"/>
          <w:szCs w:val="24"/>
        </w:rPr>
        <w:t xml:space="preserve">, and </w:t>
      </w:r>
      <w:r w:rsidRPr="00C84334">
        <w:rPr>
          <w:rFonts w:ascii="Tahoma" w:eastAsia="Calibri" w:hAnsi="Tahoma"/>
          <w:i/>
          <w:sz w:val="24"/>
          <w:szCs w:val="24"/>
        </w:rPr>
        <w:t>Something Special</w:t>
      </w:r>
      <w:r w:rsidRPr="00C84334">
        <w:rPr>
          <w:rFonts w:ascii="Tahoma" w:eastAsia="Calibri" w:hAnsi="Tahoma"/>
          <w:sz w:val="24"/>
          <w:szCs w:val="24"/>
        </w:rPr>
        <w:t xml:space="preserve">. </w:t>
      </w:r>
    </w:p>
    <w:p w14:paraId="408E710C"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3393B752"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In 2016, work began on the next title to be modernized, </w:t>
      </w:r>
      <w:r w:rsidRPr="00C84334">
        <w:rPr>
          <w:rFonts w:ascii="Tahoma" w:eastAsia="Calibri" w:hAnsi="Tahoma"/>
          <w:i/>
          <w:sz w:val="24"/>
          <w:szCs w:val="24"/>
        </w:rPr>
        <w:t>Geraldine’s Blanket</w:t>
      </w:r>
      <w:r w:rsidRPr="00C84334">
        <w:rPr>
          <w:rFonts w:ascii="Tahoma" w:eastAsia="Calibri" w:hAnsi="Tahoma"/>
          <w:sz w:val="24"/>
          <w:szCs w:val="24"/>
        </w:rPr>
        <w:t xml:space="preserve">. In accordance with the decision to update to UEB, a new translation was made, checked, and approved. New braille plates were made and corresponding new print copy (with changed line breaks) was given to the graphic designer to produce new print art files. Final digitized and redesigned art files for </w:t>
      </w:r>
      <w:r w:rsidRPr="00C84334">
        <w:rPr>
          <w:rFonts w:ascii="Tahoma" w:eastAsia="Calibri" w:hAnsi="Tahoma"/>
          <w:i/>
          <w:sz w:val="24"/>
          <w:szCs w:val="24"/>
        </w:rPr>
        <w:t>Geraldine’s Blanket</w:t>
      </w:r>
      <w:r w:rsidRPr="00C84334">
        <w:rPr>
          <w:rFonts w:ascii="Tahoma" w:eastAsia="Calibri" w:hAnsi="Tahoma"/>
          <w:sz w:val="24"/>
          <w:szCs w:val="24"/>
        </w:rPr>
        <w:t xml:space="preserve"> were completed, tested on the </w:t>
      </w:r>
      <w:r w:rsidRPr="00C84334">
        <w:rPr>
          <w:rFonts w:ascii="Tahoma" w:hAnsi="Tahoma" w:cs="Tahoma"/>
          <w:sz w:val="24"/>
          <w:szCs w:val="20"/>
        </w:rPr>
        <w:t>IGEN®, and approved.</w:t>
      </w:r>
      <w:r w:rsidRPr="00C84334">
        <w:rPr>
          <w:rFonts w:ascii="Tahoma" w:eastAsia="Calibri" w:hAnsi="Tahoma"/>
          <w:sz w:val="24"/>
          <w:szCs w:val="24"/>
        </w:rPr>
        <w:t xml:space="preserve"> New plates bearing the UEB braille and specification were completed. The file was posted to the Large Type server and ready for Production to use.</w:t>
      </w:r>
    </w:p>
    <w:p w14:paraId="44EC9616"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4346A6E7" w14:textId="77777777" w:rsidR="00D873FD" w:rsidRPr="00C84334" w:rsidRDefault="00D873FD" w:rsidP="00D873FD">
      <w:pPr>
        <w:widowControl/>
        <w:adjustRightInd/>
        <w:spacing w:after="0" w:line="240" w:lineRule="auto"/>
        <w:jc w:val="left"/>
        <w:rPr>
          <w:rFonts w:ascii="Tahoma" w:eastAsia="Calibri" w:hAnsi="Tahoma"/>
          <w:sz w:val="24"/>
          <w:szCs w:val="24"/>
        </w:rPr>
      </w:pPr>
      <w:r w:rsidRPr="00C84334">
        <w:rPr>
          <w:rFonts w:ascii="Tahoma" w:eastAsia="Calibri" w:hAnsi="Tahoma"/>
          <w:sz w:val="24"/>
          <w:szCs w:val="24"/>
        </w:rPr>
        <w:t xml:space="preserve">As a significant extension of the modernization of this series of books, the project leader had long advocated a more book-like binding and update of tactile illustrations in some books to include collage style illustrations with a wider variety of textures. Research confirms the effectiveness of this type of illustration (Theurel et al., 2013). In 2016, Craig Meador, APH President, and other in-house staff supported an initiative to redesign </w:t>
      </w:r>
      <w:r w:rsidRPr="00C84334">
        <w:rPr>
          <w:rFonts w:ascii="Tahoma" w:eastAsia="Calibri" w:hAnsi="Tahoma"/>
          <w:i/>
          <w:sz w:val="24"/>
          <w:szCs w:val="24"/>
        </w:rPr>
        <w:t>The Caterpillar</w:t>
      </w:r>
      <w:r w:rsidRPr="00C84334">
        <w:rPr>
          <w:rFonts w:ascii="Tahoma" w:eastAsia="Calibri" w:hAnsi="Tahoma"/>
          <w:sz w:val="24"/>
          <w:szCs w:val="24"/>
        </w:rPr>
        <w:t xml:space="preserve">, an On the Way to Literacy book written by Josephine Stratton (1991), </w:t>
      </w:r>
      <w:r w:rsidRPr="00C84334">
        <w:rPr>
          <w:rFonts w:ascii="Tahoma" w:hAnsi="Tahoma" w:cs="Tahoma"/>
          <w:sz w:val="24"/>
          <w:szCs w:val="20"/>
        </w:rPr>
        <w:t>to create illustrations utilizing textures with multisensory and interactive elements and a more book-like binding and cover.</w:t>
      </w:r>
      <w:r w:rsidRPr="00C84334">
        <w:rPr>
          <w:rFonts w:ascii="Tahoma" w:eastAsia="Calibri" w:hAnsi="Tahoma"/>
          <w:sz w:val="24"/>
          <w:szCs w:val="24"/>
        </w:rPr>
        <w:t xml:space="preserve"> </w:t>
      </w:r>
    </w:p>
    <w:p w14:paraId="087DCEC1" w14:textId="77777777" w:rsidR="00D873FD" w:rsidRPr="00C84334" w:rsidRDefault="00D873FD" w:rsidP="00D873FD">
      <w:pPr>
        <w:widowControl/>
        <w:adjustRightInd/>
        <w:spacing w:after="0" w:line="240" w:lineRule="auto"/>
        <w:jc w:val="left"/>
        <w:rPr>
          <w:rFonts w:ascii="Tahoma" w:eastAsia="Calibri" w:hAnsi="Tahoma"/>
          <w:sz w:val="24"/>
          <w:szCs w:val="24"/>
        </w:rPr>
      </w:pPr>
    </w:p>
    <w:p w14:paraId="5D7165A1" w14:textId="77777777" w:rsidR="00D873FD" w:rsidRPr="00C84334" w:rsidRDefault="00D873FD" w:rsidP="00D873FD">
      <w:pPr>
        <w:widowControl/>
        <w:adjustRightInd/>
        <w:spacing w:after="0" w:line="240" w:lineRule="auto"/>
        <w:jc w:val="left"/>
        <w:rPr>
          <w:rFonts w:ascii="Tahoma" w:hAnsi="Tahoma" w:cs="Tahoma"/>
          <w:sz w:val="24"/>
          <w:szCs w:val="20"/>
        </w:rPr>
      </w:pPr>
      <w:r w:rsidRPr="00C84334">
        <w:rPr>
          <w:rFonts w:ascii="Tahoma" w:eastAsia="Calibri" w:hAnsi="Tahoma"/>
          <w:sz w:val="24"/>
          <w:szCs w:val="24"/>
        </w:rPr>
        <w:t>The project leader selected the book to pilot this more extensive redesign, mocked up two possible devices for creating a moving caterpillar and butterfly, and rewrote the text to be shorter with an altered ending.</w:t>
      </w:r>
      <w:r w:rsidRPr="00C84334">
        <w:rPr>
          <w:rFonts w:ascii="Tahoma" w:hAnsi="Tahoma" w:cs="Tahoma"/>
          <w:sz w:val="24"/>
          <w:szCs w:val="20"/>
        </w:rPr>
        <w:t xml:space="preserve"> </w:t>
      </w:r>
      <w:r w:rsidRPr="00C84334">
        <w:rPr>
          <w:rFonts w:ascii="Tahoma" w:eastAsia="Calibri" w:hAnsi="Tahoma"/>
          <w:sz w:val="24"/>
          <w:szCs w:val="24"/>
        </w:rPr>
        <w:t xml:space="preserve">As a means of increasing the speed of development and providing additional ideas, upper management urged use of a workshop approach to development of </w:t>
      </w:r>
      <w:r w:rsidRPr="00C84334">
        <w:rPr>
          <w:rFonts w:ascii="Tahoma" w:eastAsia="Calibri" w:hAnsi="Tahoma"/>
          <w:i/>
          <w:sz w:val="24"/>
          <w:szCs w:val="24"/>
        </w:rPr>
        <w:t>The Caterpillar</w:t>
      </w:r>
      <w:r w:rsidRPr="00C84334">
        <w:rPr>
          <w:rFonts w:ascii="Tahoma" w:eastAsia="Calibri" w:hAnsi="Tahoma"/>
          <w:sz w:val="24"/>
          <w:szCs w:val="24"/>
        </w:rPr>
        <w:t xml:space="preserve">. The goal of the workshop was to gather design and construction ideas from a small group of graphic designers, artists, TVIs, and other in-house staff by providing them with materials to construct rough mockups of the book, utilizing, as much as possible, materials already used and tested in other APH products. </w:t>
      </w:r>
    </w:p>
    <w:p w14:paraId="6254AF12"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65CD40B8"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In preparation for the workshop, the project leader laid out UEB and print text and drew up actual size templates group members could use to sketch or mockup tactile/visual illustrations for the book. Production staff worked to provide six sample binders showing materials used in many other APH products. The project leader also reviewed existing APH products to add to the list of available materials for tactile book creation. In addition, the project leader purchased generic materials to be used in the workshop, carefully selecting items that might be useful given the elements of the story needing illustration. Before the workshop the project leader corresponded with participants regarding the purpose of the workshop. She provided them with excerpts from </w:t>
      </w:r>
      <w:r w:rsidRPr="00C84334">
        <w:rPr>
          <w:rFonts w:ascii="Tahoma" w:eastAsia="Calibri" w:hAnsi="Tahoma"/>
          <w:i/>
          <w:sz w:val="24"/>
          <w:szCs w:val="24"/>
        </w:rPr>
        <w:t>Tactile Book Builder: Guide to Designing Tactile Books</w:t>
      </w:r>
      <w:r w:rsidRPr="00C84334">
        <w:rPr>
          <w:rFonts w:ascii="Tahoma" w:eastAsia="Calibri" w:hAnsi="Tahoma"/>
          <w:sz w:val="24"/>
          <w:szCs w:val="24"/>
        </w:rPr>
        <w:t xml:space="preserve"> to acquaint them with </w:t>
      </w:r>
      <w:r w:rsidRPr="00C84334">
        <w:rPr>
          <w:rFonts w:ascii="Tahoma" w:eastAsia="Calibri" w:hAnsi="Tahoma"/>
          <w:sz w:val="24"/>
          <w:szCs w:val="24"/>
        </w:rPr>
        <w:lastRenderedPageBreak/>
        <w:t xml:space="preserve">design guidelines for collage illustrations, layout for the story text, and links to view collage style tactile books produced by Les Doigts Qui </w:t>
      </w:r>
      <w:r w:rsidRPr="00C84334">
        <w:rPr>
          <w:rFonts w:ascii="Tahoma" w:hAnsi="Tahoma" w:cs="Tahoma"/>
          <w:sz w:val="24"/>
          <w:szCs w:val="20"/>
        </w:rPr>
        <w:t>Rêvent</w:t>
      </w:r>
      <w:r w:rsidRPr="00C84334">
        <w:rPr>
          <w:rFonts w:ascii="Tahoma" w:eastAsia="Calibri" w:hAnsi="Tahoma"/>
          <w:sz w:val="24"/>
          <w:szCs w:val="24"/>
        </w:rPr>
        <w:t xml:space="preserve"> (LDQR). </w:t>
      </w:r>
    </w:p>
    <w:p w14:paraId="0E38C45D"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32D1DE61"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The day-long workshop was held in late March 2016 and included InGrid designer (Emily Crawford), a local artist working with students at Kentucky School for the Blind (Michelle Amos), APH graphic designer (Anthony Jones), Director of Technical &amp; Manufacturing Research (Frank Hayden), and the CVI Project Leader (Susan Sullivan). The sample binders of APH materials and a variety of collage style books produced by LDQR were laid out. Approved color combinations providing optimal contrast were posted. Making use of the tables of collage materials provided by the project leader, templates, scissors, and glue, group members created mockups of the book. They were encouraged to collaborate or work individually, as they chose. The Emergent Literacy Project Leader and Director of Technical &amp; Manufacturing Research were available to answer questions and offer assistance.</w:t>
      </w:r>
    </w:p>
    <w:p w14:paraId="384D0ABA"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7EA15317"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noProof/>
          <w:sz w:val="24"/>
          <w:szCs w:val="24"/>
        </w:rPr>
        <w:drawing>
          <wp:inline distT="0" distB="0" distL="0" distR="0" wp14:anchorId="3516F5E7" wp14:editId="4CE47276">
            <wp:extent cx="3454400" cy="1943100"/>
            <wp:effectExtent l="0" t="0" r="0" b="0"/>
            <wp:docPr id="21" name="Picture 21" descr="One of several tables of materials at the workshop provided for creating mockups of The Caterpi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60329_17572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464950" cy="1949034"/>
                    </a:xfrm>
                    <a:prstGeom prst="rect">
                      <a:avLst/>
                    </a:prstGeom>
                  </pic:spPr>
                </pic:pic>
              </a:graphicData>
            </a:graphic>
          </wp:inline>
        </w:drawing>
      </w:r>
    </w:p>
    <w:p w14:paraId="0DFD8B2D"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52D0ED87" w14:textId="77777777" w:rsidR="00D873FD" w:rsidRPr="00C84334" w:rsidRDefault="00D873FD" w:rsidP="00D873FD">
      <w:pPr>
        <w:spacing w:after="0" w:line="240" w:lineRule="auto"/>
        <w:jc w:val="left"/>
        <w:rPr>
          <w:rFonts w:ascii="Tahoma" w:eastAsia="Tahoma" w:hAnsi="Tahoma" w:cs="Tahoma"/>
          <w:sz w:val="24"/>
          <w:szCs w:val="24"/>
        </w:rPr>
      </w:pPr>
      <w:r w:rsidRPr="00C84334">
        <w:rPr>
          <w:rFonts w:ascii="Tahoma" w:eastAsia="Calibri" w:hAnsi="Tahoma"/>
          <w:sz w:val="24"/>
          <w:szCs w:val="24"/>
        </w:rPr>
        <w:t>As a side note, the workshop approach was evaluated by sending participants a questionnaire inquiring about the amount of preparation they received before the workshop was held; introduction received at the workshop; structure and format of the workshop; and the time, space, and materials provided. All participants commented they appreciated the information about tactual learning and illustration sent beforehand, posted guidelines, and other tactile books provided at the workshop for inspiration. The sample binders of existing APH materials were considered very helpful. All commented they liked the basic workshop structure that allowed them to work alone, at their own speed, but to share ideas from time to time with other participants.</w:t>
      </w:r>
      <w:r w:rsidRPr="00C84334">
        <w:rPr>
          <w:rFonts w:ascii="Tahoma" w:eastAsia="Tahoma" w:hAnsi="Tahoma" w:cs="Tahoma"/>
          <w:color w:val="990000"/>
          <w:sz w:val="24"/>
          <w:szCs w:val="24"/>
        </w:rPr>
        <w:t xml:space="preserve"> </w:t>
      </w:r>
      <w:r w:rsidRPr="00C84334">
        <w:rPr>
          <w:rFonts w:ascii="Tahoma" w:eastAsia="Tahoma" w:hAnsi="Tahoma" w:cs="Tahoma"/>
          <w:sz w:val="24"/>
          <w:szCs w:val="24"/>
        </w:rPr>
        <w:t>One stated she would have preferred a more structured brainstorming period with the whole group at the beginning of the day. Although the graphic designer suggested more time was needed, another designer commented: "Timing seemed ‘spot on.’”</w:t>
      </w:r>
      <w:r w:rsidRPr="00C84334">
        <w:rPr>
          <w:rFonts w:ascii="Tahoma" w:eastAsia="Tahoma" w:hAnsi="Tahoma" w:cs="Tahoma"/>
          <w:color w:val="990000"/>
          <w:sz w:val="24"/>
          <w:szCs w:val="24"/>
        </w:rPr>
        <w:t xml:space="preserve"> </w:t>
      </w:r>
      <w:r w:rsidRPr="00C84334">
        <w:rPr>
          <w:rFonts w:ascii="Tahoma" w:eastAsia="Tahoma" w:hAnsi="Tahoma" w:cs="Tahoma"/>
          <w:sz w:val="24"/>
          <w:szCs w:val="24"/>
        </w:rPr>
        <w:t>Another stated: “The goals of the workshop and materials I was expected to use were clear. The organizer was very available and present. I felt free to interact with other participants.”</w:t>
      </w:r>
    </w:p>
    <w:p w14:paraId="34352604"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7600365A"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lastRenderedPageBreak/>
        <w:t xml:space="preserve">The day following the workshop, the Emergent Literacy Project Leader met with the Early Childhood Project Leader (Dawn Wilkinson) to review all versions created by the workshop members and to solicit her input. As both a TVI and a tactual learner, her feedback was highly important. The in-house staff who had attended the workshop then met with Wilkinson and discussed the mockups made. The Emergent Literacy Project Leader then synthesized all input into a single storyboard to guide InGrid in creating print art for a prototype of </w:t>
      </w:r>
      <w:r w:rsidRPr="00C84334">
        <w:rPr>
          <w:rFonts w:ascii="Tahoma" w:eastAsia="Calibri" w:hAnsi="Tahoma"/>
          <w:i/>
          <w:sz w:val="24"/>
          <w:szCs w:val="24"/>
        </w:rPr>
        <w:t>The Caterpillar</w:t>
      </w:r>
      <w:r w:rsidRPr="00C84334">
        <w:rPr>
          <w:rFonts w:ascii="Tahoma" w:eastAsia="Calibri" w:hAnsi="Tahoma"/>
          <w:sz w:val="24"/>
          <w:szCs w:val="24"/>
        </w:rPr>
        <w:t>. She provided a sample of print art from an LDQR book as a guide and print art for the entire book was received from InGrid within a few days.</w:t>
      </w:r>
    </w:p>
    <w:p w14:paraId="0131FECE"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7608CBB9"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The project leader prototyped all of the book’s tactile illustrations, and in combination with the print art, turned these over to Production staff for further input within 2 weeks. This was received and incorporated. The project leader continued experimentation with construction of tactile elements, particularly for the caterpillar, and timed hand labor involved. Hayden provided a detailed and extensive cost estimate. APH staff met, reviewed the project leader’s mockups of all pages and Hayden’s cost estimate, and elected to pursue development.  </w:t>
      </w:r>
    </w:p>
    <w:p w14:paraId="4A7C5C76"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noProof/>
          <w:sz w:val="24"/>
          <w:szCs w:val="24"/>
        </w:rPr>
        <w:drawing>
          <wp:inline distT="0" distB="0" distL="0" distR="0" wp14:anchorId="73080702" wp14:editId="1601D862">
            <wp:extent cx="3338386" cy="1695450"/>
            <wp:effectExtent l="0" t="0" r="0" b="0"/>
            <wp:docPr id="24" name="Picture 24" descr="The first mockup pages of the redesigned book, The Caterpillar, shows tufts of grass (tactile) and a leaf (tactile) hiding the caterpi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0408_115013.jpg"/>
                    <pic:cNvPicPr/>
                  </pic:nvPicPr>
                  <pic:blipFill rotWithShape="1">
                    <a:blip r:embed="rId90" cstate="print">
                      <a:extLst>
                        <a:ext uri="{28A0092B-C50C-407E-A947-70E740481C1C}">
                          <a14:useLocalDpi xmlns:a14="http://schemas.microsoft.com/office/drawing/2010/main" val="0"/>
                        </a:ext>
                      </a:extLst>
                    </a:blip>
                    <a:srcRect l="2778" t="25499" r="2137" b="10114"/>
                    <a:stretch/>
                  </pic:blipFill>
                  <pic:spPr bwMode="auto">
                    <a:xfrm>
                      <a:off x="0" y="0"/>
                      <a:ext cx="3341163" cy="1696860"/>
                    </a:xfrm>
                    <a:prstGeom prst="rect">
                      <a:avLst/>
                    </a:prstGeom>
                    <a:ln>
                      <a:noFill/>
                    </a:ln>
                    <a:extLst>
                      <a:ext uri="{53640926-AAD7-44D8-BBD7-CCE9431645EC}">
                        <a14:shadowObscured xmlns:a14="http://schemas.microsoft.com/office/drawing/2010/main"/>
                      </a:ext>
                    </a:extLst>
                  </pic:spPr>
                </pic:pic>
              </a:graphicData>
            </a:graphic>
          </wp:inline>
        </w:drawing>
      </w:r>
    </w:p>
    <w:p w14:paraId="1FF40199"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6EEDFF2E"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noProof/>
          <w:sz w:val="24"/>
          <w:szCs w:val="24"/>
        </w:rPr>
        <w:drawing>
          <wp:inline distT="0" distB="0" distL="0" distR="0" wp14:anchorId="5FD6D66E" wp14:editId="4FED27F4">
            <wp:extent cx="3338195" cy="2180270"/>
            <wp:effectExtent l="0" t="0" r="0" b="0"/>
            <wp:docPr id="235" name="Picture 235" descr="A tactile caterpillar slides along a clear elastic string across the child’s feet, shown using shapes cut from craft foam positioned as if seen from an overhead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60408_123800.jpg"/>
                    <pic:cNvPicPr/>
                  </pic:nvPicPr>
                  <pic:blipFill rotWithShape="1">
                    <a:blip r:embed="rId91" cstate="print">
                      <a:extLst>
                        <a:ext uri="{28A0092B-C50C-407E-A947-70E740481C1C}">
                          <a14:useLocalDpi xmlns:a14="http://schemas.microsoft.com/office/drawing/2010/main" val="0"/>
                        </a:ext>
                      </a:extLst>
                    </a:blip>
                    <a:srcRect l="2671" t="6411" b="8831"/>
                    <a:stretch/>
                  </pic:blipFill>
                  <pic:spPr bwMode="auto">
                    <a:xfrm rot="10800000">
                      <a:off x="0" y="0"/>
                      <a:ext cx="3349969" cy="2187960"/>
                    </a:xfrm>
                    <a:prstGeom prst="rect">
                      <a:avLst/>
                    </a:prstGeom>
                    <a:ln>
                      <a:noFill/>
                    </a:ln>
                    <a:extLst>
                      <a:ext uri="{53640926-AAD7-44D8-BBD7-CCE9431645EC}">
                        <a14:shadowObscured xmlns:a14="http://schemas.microsoft.com/office/drawing/2010/main"/>
                      </a:ext>
                    </a:extLst>
                  </pic:spPr>
                </pic:pic>
              </a:graphicData>
            </a:graphic>
          </wp:inline>
        </w:drawing>
      </w:r>
    </w:p>
    <w:p w14:paraId="3B63752F"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71934E15"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Several subsequent Product Development Committee (PDC) meetings were held with Production staff, Technical Research staff, and model maker Katherine Corcoran. Topics </w:t>
      </w:r>
      <w:r w:rsidRPr="00C84334">
        <w:rPr>
          <w:rFonts w:ascii="Tahoma" w:eastAsia="Calibri" w:hAnsi="Tahoma"/>
          <w:sz w:val="24"/>
          <w:szCs w:val="24"/>
        </w:rPr>
        <w:lastRenderedPageBreak/>
        <w:t xml:space="preserve">addressed included safety testing, available tools and in-house processes, binding methods, purchase and ordering of materials needed for prototype fabrication, and creation of needed thermoform patterns. In keeping with a request from Production a new paper stock, compatible with </w:t>
      </w:r>
      <w:r w:rsidRPr="00C84334">
        <w:rPr>
          <w:rFonts w:ascii="Tahoma" w:hAnsi="Tahoma" w:cs="Tahoma"/>
          <w:sz w:val="24"/>
          <w:szCs w:val="20"/>
        </w:rPr>
        <w:t>IGEN® was found, ordered, test printed and embossed, and approved.</w:t>
      </w:r>
      <w:r w:rsidRPr="00C84334">
        <w:rPr>
          <w:rFonts w:ascii="Tahoma" w:eastAsia="Calibri" w:hAnsi="Tahoma"/>
          <w:sz w:val="24"/>
          <w:szCs w:val="24"/>
        </w:rPr>
        <w:t xml:space="preserve"> Print art was finalized according to instructions given to InGrid by the project leader. All thermoform patterns were completed. Dies were made for the applique pieces in the tactile illustrations. Previous inquiries by the project leader about braille for early books had resulted in a recommendation by APH staff to use UEB contracted braille for this and similar books. The braille files were prepared and proofed.</w:t>
      </w:r>
    </w:p>
    <w:p w14:paraId="3B277CCE"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74EBCA5E"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Numerous designs for creating the tactile caterpillar were explored but were not acceptable for production. After asking input from Production staff, project staff were requested to explore out of house options for making the caterpillar component. An organization was found; however, another design was accepted by Production and work began to locate the needed material and to investigate minimum order quantities and pricing for this less common material.</w:t>
      </w:r>
    </w:p>
    <w:p w14:paraId="14BF68B2"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0E20218D"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VELCRO</w:t>
      </w:r>
      <w:r w:rsidRPr="00C84334">
        <w:rPr>
          <w:rFonts w:ascii="Tahoma" w:eastAsia="Calibri" w:hAnsi="Tahoma" w:cs="Tahoma"/>
          <w:sz w:val="24"/>
          <w:szCs w:val="24"/>
        </w:rPr>
        <w:t>® brand loop material</w:t>
      </w:r>
      <w:r w:rsidRPr="00C84334">
        <w:rPr>
          <w:rFonts w:ascii="Tahoma" w:eastAsia="Calibri" w:hAnsi="Tahoma"/>
          <w:sz w:val="24"/>
          <w:szCs w:val="24"/>
        </w:rPr>
        <w:t xml:space="preserve"> in orange was found at acceptable minimum quantities, allowing in-house production of the caterpillars. Prototype pages and covers for </w:t>
      </w:r>
      <w:r w:rsidRPr="00C84334">
        <w:rPr>
          <w:rFonts w:ascii="Tahoma" w:eastAsia="Calibri" w:hAnsi="Tahoma"/>
          <w:i/>
          <w:sz w:val="24"/>
          <w:szCs w:val="24"/>
        </w:rPr>
        <w:t>The Caterpillar</w:t>
      </w:r>
      <w:r w:rsidRPr="00C84334">
        <w:rPr>
          <w:rFonts w:ascii="Tahoma" w:eastAsia="Calibri" w:hAnsi="Tahoma"/>
          <w:sz w:val="24"/>
          <w:szCs w:val="24"/>
        </w:rPr>
        <w:t xml:space="preserve"> were printed on the </w:t>
      </w:r>
      <w:r w:rsidRPr="00C84334">
        <w:rPr>
          <w:rFonts w:ascii="Tahoma" w:hAnsi="Tahoma" w:cs="Tahoma"/>
          <w:sz w:val="24"/>
          <w:szCs w:val="20"/>
        </w:rPr>
        <w:t>IGEN®</w:t>
      </w:r>
      <w:r w:rsidRPr="00C84334">
        <w:rPr>
          <w:rFonts w:ascii="Tahoma" w:eastAsia="Calibri" w:hAnsi="Tahoma"/>
          <w:sz w:val="24"/>
          <w:szCs w:val="24"/>
        </w:rPr>
        <w:t>. Although the final book will have embossed pages, braille labels were completed and used for the prototypes. All other materials for the tactile components were purchased or fabricated, and prototypes were completed in early December 2016. A field evaluation questionnaire for teachers and for parents was written, as was a student data form. Prototypes and the questionnaire were delivered to two families of children who attend Visually Impaired Preschool Services (VIPS) for an extended period of home use. VIPS teachers then used the prototypes for the month of January. The project leader and project assistant observed the prototypes in use with students, obtaining video footage to be used in the review process.</w:t>
      </w:r>
    </w:p>
    <w:p w14:paraId="01B3CA23"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695E3EC2"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Field test results indicated teachers and parents were very pleased with the book as redesigned. The highly positive comments centered around the developmentally appropriate nature of the book, its tactile appeal, and interactive qualities. Comments made included:</w:t>
      </w:r>
    </w:p>
    <w:p w14:paraId="5F9A9276" w14:textId="77777777" w:rsidR="00D873FD" w:rsidRPr="00C84334" w:rsidRDefault="00D873FD" w:rsidP="00D873FD">
      <w:pPr>
        <w:pStyle w:val="ListParagraph"/>
        <w:widowControl/>
        <w:numPr>
          <w:ilvl w:val="0"/>
          <w:numId w:val="199"/>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t>In the past, I have used APH’s older version of a caterpillar story, and it helped students with concept development.  However, frankly, the students have shown much more obvious excitement about reading and getting to explore this book.</w:t>
      </w:r>
    </w:p>
    <w:p w14:paraId="47F19E9F" w14:textId="77777777" w:rsidR="00D873FD" w:rsidRPr="00C84334" w:rsidRDefault="00D873FD" w:rsidP="00D873FD">
      <w:pPr>
        <w:pStyle w:val="ListParagraph"/>
        <w:widowControl/>
        <w:numPr>
          <w:ilvl w:val="0"/>
          <w:numId w:val="199"/>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t>I am really excited about the potential for this new series of books.  In my opinion, this book is of very high quality, and I cannot wait to be able to use it and any future titles with my students.</w:t>
      </w:r>
    </w:p>
    <w:p w14:paraId="1B5F06DE" w14:textId="77777777" w:rsidR="00D873FD" w:rsidRPr="00C84334" w:rsidRDefault="00D873FD" w:rsidP="00D873FD">
      <w:pPr>
        <w:pStyle w:val="ListParagraph"/>
        <w:widowControl/>
        <w:numPr>
          <w:ilvl w:val="0"/>
          <w:numId w:val="199"/>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t>I like how it is just enough – not too wordy, but rich and informative for her developmental level.</w:t>
      </w:r>
    </w:p>
    <w:p w14:paraId="2797229B" w14:textId="77777777" w:rsidR="00D873FD" w:rsidRPr="00C84334" w:rsidRDefault="00D873FD" w:rsidP="00D873FD">
      <w:pPr>
        <w:pStyle w:val="ListParagraph"/>
        <w:widowControl/>
        <w:numPr>
          <w:ilvl w:val="0"/>
          <w:numId w:val="199"/>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lastRenderedPageBreak/>
        <w:t>There is a good variety in the tactile/visual illustrations that creates interest in looking and touching.</w:t>
      </w:r>
    </w:p>
    <w:p w14:paraId="6C17515F" w14:textId="77777777" w:rsidR="00D873FD" w:rsidRPr="00C84334" w:rsidRDefault="00D873FD" w:rsidP="00D873FD">
      <w:pPr>
        <w:pStyle w:val="ListParagraph"/>
        <w:widowControl/>
        <w:numPr>
          <w:ilvl w:val="0"/>
          <w:numId w:val="199"/>
        </w:numPr>
        <w:adjustRightInd/>
        <w:spacing w:after="0" w:line="240" w:lineRule="auto"/>
        <w:ind w:left="720" w:hanging="360"/>
        <w:jc w:val="left"/>
        <w:textAlignment w:val="auto"/>
        <w:rPr>
          <w:rFonts w:ascii="Tahoma" w:eastAsia="Calibri" w:hAnsi="Tahoma"/>
          <w:sz w:val="24"/>
          <w:szCs w:val="24"/>
        </w:rPr>
      </w:pPr>
      <w:r w:rsidRPr="00C84334">
        <w:rPr>
          <w:rFonts w:ascii="Tahoma" w:eastAsia="Calibri" w:hAnsi="Tahoma"/>
          <w:sz w:val="24"/>
          <w:szCs w:val="24"/>
        </w:rPr>
        <w:t>Also, I like that the cover of the book is appealing.  It looks like any other children’s book, which I think is so important!</w:t>
      </w:r>
    </w:p>
    <w:p w14:paraId="5599AB23"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034740D9" w14:textId="77777777" w:rsidR="00D873FD" w:rsidRPr="00C84334" w:rsidRDefault="00D873FD" w:rsidP="00D873FD">
      <w:pPr>
        <w:widowControl/>
        <w:adjustRightInd/>
        <w:spacing w:after="0" w:line="240" w:lineRule="auto"/>
        <w:jc w:val="left"/>
        <w:textAlignment w:val="auto"/>
        <w:rPr>
          <w:rFonts w:ascii="Calibri" w:hAnsi="Calibri" w:cs="Estrangelo Edessa"/>
          <w:sz w:val="28"/>
          <w:szCs w:val="28"/>
        </w:rPr>
      </w:pPr>
      <w:r w:rsidRPr="00C84334">
        <w:rPr>
          <w:rFonts w:ascii="Tahoma" w:eastAsia="Calibri" w:hAnsi="Tahoma"/>
          <w:sz w:val="24"/>
          <w:szCs w:val="24"/>
        </w:rPr>
        <w:t xml:space="preserve">All evaluators indicated: </w:t>
      </w:r>
    </w:p>
    <w:p w14:paraId="5F8F8438" w14:textId="77777777" w:rsidR="00D873FD" w:rsidRPr="00C84334" w:rsidRDefault="00D873FD" w:rsidP="00D873FD">
      <w:pPr>
        <w:pStyle w:val="ListParagraph"/>
        <w:widowControl/>
        <w:numPr>
          <w:ilvl w:val="0"/>
          <w:numId w:val="198"/>
        </w:numPr>
        <w:adjustRightInd/>
        <w:spacing w:after="0" w:line="240" w:lineRule="auto"/>
        <w:jc w:val="left"/>
        <w:textAlignment w:val="auto"/>
        <w:rPr>
          <w:rFonts w:ascii="Tahoma" w:hAnsi="Tahoma"/>
          <w:sz w:val="24"/>
          <w:szCs w:val="24"/>
        </w:rPr>
      </w:pPr>
      <w:r w:rsidRPr="00C84334">
        <w:rPr>
          <w:rFonts w:ascii="Tahoma" w:hAnsi="Tahoma"/>
          <w:sz w:val="24"/>
          <w:szCs w:val="24"/>
        </w:rPr>
        <w:t xml:space="preserve">the book’s </w:t>
      </w:r>
      <w:r w:rsidRPr="00C84334">
        <w:rPr>
          <w:rFonts w:ascii="Tahoma" w:hAnsi="Tahoma"/>
          <w:b/>
          <w:sz w:val="24"/>
          <w:szCs w:val="24"/>
        </w:rPr>
        <w:t>text</w:t>
      </w:r>
      <w:r w:rsidRPr="00C84334">
        <w:rPr>
          <w:rFonts w:ascii="Tahoma" w:hAnsi="Tahoma"/>
          <w:sz w:val="24"/>
          <w:szCs w:val="24"/>
        </w:rPr>
        <w:t xml:space="preserve"> was interesting and appropriate as a read-aloud story for most students in the intended target audience</w:t>
      </w:r>
    </w:p>
    <w:p w14:paraId="1FD04BD0" w14:textId="77777777" w:rsidR="00D873FD" w:rsidRPr="00C84334" w:rsidRDefault="00D873FD" w:rsidP="00D873FD">
      <w:pPr>
        <w:pStyle w:val="ListParagraph"/>
        <w:widowControl/>
        <w:numPr>
          <w:ilvl w:val="0"/>
          <w:numId w:val="198"/>
        </w:numPr>
        <w:adjustRightInd/>
        <w:spacing w:after="0" w:line="240" w:lineRule="auto"/>
        <w:jc w:val="left"/>
        <w:textAlignment w:val="auto"/>
        <w:rPr>
          <w:rFonts w:ascii="Tahoma" w:hAnsi="Tahoma"/>
          <w:sz w:val="24"/>
          <w:szCs w:val="24"/>
        </w:rPr>
      </w:pPr>
      <w:r w:rsidRPr="00C84334">
        <w:rPr>
          <w:rFonts w:ascii="Tahoma" w:hAnsi="Tahoma"/>
          <w:sz w:val="24"/>
          <w:szCs w:val="24"/>
        </w:rPr>
        <w:t xml:space="preserve">the tactile/visual </w:t>
      </w:r>
      <w:r w:rsidRPr="00C84334">
        <w:rPr>
          <w:rFonts w:ascii="Tahoma" w:hAnsi="Tahoma"/>
          <w:b/>
          <w:sz w:val="24"/>
          <w:szCs w:val="24"/>
        </w:rPr>
        <w:t>illustrations</w:t>
      </w:r>
      <w:r w:rsidRPr="00C84334">
        <w:rPr>
          <w:rFonts w:ascii="Tahoma" w:hAnsi="Tahoma"/>
          <w:sz w:val="24"/>
          <w:szCs w:val="24"/>
        </w:rPr>
        <w:t xml:space="preserve"> used in the storybook were interesting and appropriate for most students in the intended target audience </w:t>
      </w:r>
    </w:p>
    <w:p w14:paraId="14F93186" w14:textId="77777777" w:rsidR="00D873FD" w:rsidRPr="00C84334" w:rsidRDefault="00D873FD" w:rsidP="00D873FD">
      <w:pPr>
        <w:pStyle w:val="ListParagraph"/>
        <w:widowControl/>
        <w:numPr>
          <w:ilvl w:val="0"/>
          <w:numId w:val="198"/>
        </w:numPr>
        <w:adjustRightInd/>
        <w:spacing w:after="0" w:line="240" w:lineRule="auto"/>
        <w:jc w:val="left"/>
        <w:textAlignment w:val="auto"/>
        <w:rPr>
          <w:rFonts w:ascii="Tahoma" w:hAnsi="Tahoma"/>
          <w:sz w:val="24"/>
          <w:szCs w:val="24"/>
        </w:rPr>
      </w:pPr>
      <w:r w:rsidRPr="00C84334">
        <w:rPr>
          <w:rFonts w:ascii="Tahoma" w:hAnsi="Tahoma"/>
          <w:sz w:val="24"/>
          <w:szCs w:val="24"/>
        </w:rPr>
        <w:t>the construction of the book (durability, ease of use, attractiveness) was suitable for the target population</w:t>
      </w:r>
    </w:p>
    <w:p w14:paraId="36ED95AE"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5394104C"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One evaluator noted the</w:t>
      </w:r>
      <w:r w:rsidRPr="00C84334">
        <w:t xml:space="preserve"> </w:t>
      </w:r>
      <w:r w:rsidRPr="00C84334">
        <w:rPr>
          <w:rFonts w:ascii="Tahoma" w:eastAsia="Calibri" w:hAnsi="Tahoma"/>
          <w:sz w:val="24"/>
          <w:szCs w:val="24"/>
        </w:rPr>
        <w:t>spiral binding worked well but might distract; however, the modified National Library Service style cover and binding chosen for the book was judged to be the best in-house process available, so the spiral binding will remain. One evaluator requested the addition of a cocoon and text about the life cycle of butterflies, but it was decided this would add too much to cost. A suggestion to incorporate the concept of “across” was given, and this limited revision to the text was made.</w:t>
      </w:r>
    </w:p>
    <w:p w14:paraId="72421683"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6C6696CC"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Small indicated revisions to the book were made, including use of a slightly larger ring size and spine width to facilitate page turning and a laminated cover allowing it to be wiped clean. A second cost estimation of the book was made and given to APH staff for approval to proceed. The project leader worked with InGrid to complete final art for interior pages (including placement marks for tactile elements), slightly enlarged cover and spine, flysheet and wood pattern for “fencepost” fabrication. The project leader opted for VELCOIN</w:t>
      </w:r>
      <w:r w:rsidRPr="00C84334">
        <w:rPr>
          <w:rFonts w:ascii="Tahoma" w:eastAsia="Calibri" w:hAnsi="Tahoma" w:cs="Tahoma"/>
          <w:sz w:val="24"/>
          <w:szCs w:val="24"/>
        </w:rPr>
        <w:t>®</w:t>
      </w:r>
      <w:r w:rsidRPr="00C84334">
        <w:rPr>
          <w:rFonts w:ascii="Tahoma" w:eastAsia="Calibri" w:hAnsi="Tahoma"/>
          <w:sz w:val="24"/>
          <w:szCs w:val="24"/>
        </w:rPr>
        <w:t xml:space="preserve"> brand tab attachment to replace the elastic attachment of the caterpillar on a single page, further reducing costs. Quotes for orange VELCRO</w:t>
      </w:r>
      <w:r w:rsidRPr="00C84334">
        <w:rPr>
          <w:rFonts w:ascii="Tahoma" w:eastAsia="Calibri" w:hAnsi="Tahoma" w:cs="Tahoma"/>
          <w:sz w:val="24"/>
          <w:szCs w:val="24"/>
        </w:rPr>
        <w:t>®</w:t>
      </w:r>
      <w:r w:rsidRPr="00C84334">
        <w:rPr>
          <w:rFonts w:ascii="Tahoma" w:eastAsia="Calibri" w:hAnsi="Tahoma"/>
          <w:sz w:val="24"/>
          <w:szCs w:val="24"/>
        </w:rPr>
        <w:t xml:space="preserve"> brand loop strips (.75” x 2.375”) were received. Quotes for 7/8” white low profile VELCRO</w:t>
      </w:r>
      <w:r w:rsidRPr="00C84334">
        <w:rPr>
          <w:rFonts w:ascii="Tahoma" w:eastAsia="Calibri" w:hAnsi="Tahoma" w:cs="Tahoma"/>
          <w:sz w:val="24"/>
          <w:szCs w:val="24"/>
        </w:rPr>
        <w:t>®</w:t>
      </w:r>
      <w:r w:rsidRPr="00C84334">
        <w:rPr>
          <w:rFonts w:ascii="Tahoma" w:eastAsia="Calibri" w:hAnsi="Tahoma"/>
          <w:sz w:val="24"/>
          <w:szCs w:val="24"/>
        </w:rPr>
        <w:t xml:space="preserve"> brand hook coins were also requested and received. Use of a single, longer strip of sushi grass (164mm) or 6.45 inches) was tested and decision confirmed to use this instead of a type of plastic floral grass. The Manufacturing Specialist is working with an outside printer regarding cover lamination, as this process no longer exists in-house, and has received quotes for outside printing of the cover and laminating of the cover. Other than receiving and approving the cover sample from the vendor development of the book was essentially complete in April of this year.</w:t>
      </w:r>
    </w:p>
    <w:p w14:paraId="36B41003"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p>
    <w:p w14:paraId="34D71F54"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noProof/>
        </w:rPr>
        <w:lastRenderedPageBreak/>
        <w:drawing>
          <wp:inline distT="0" distB="0" distL="0" distR="0" wp14:anchorId="5822AE5B" wp14:editId="4587B66B">
            <wp:extent cx="1968821" cy="1851660"/>
            <wp:effectExtent l="0" t="0" r="0" b="0"/>
            <wp:docPr id="5" name="Picture 5" descr="Photo of the final front cover of The Caterpillar shows the title, APH logo, and credits reading: Based on a story by Josephine Stratton. The illustration shows a large smiling orange caterpillar crossing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82319" cy="1864355"/>
                    </a:xfrm>
                    <a:prstGeom prst="rect">
                      <a:avLst/>
                    </a:prstGeom>
                  </pic:spPr>
                </pic:pic>
              </a:graphicData>
            </a:graphic>
          </wp:inline>
        </w:drawing>
      </w:r>
    </w:p>
    <w:p w14:paraId="3BD9A3FF" w14:textId="77777777" w:rsidR="00D873FD" w:rsidRPr="00C84334" w:rsidRDefault="00D873FD" w:rsidP="00D873FD">
      <w:pPr>
        <w:spacing w:after="0" w:line="240" w:lineRule="auto"/>
        <w:jc w:val="left"/>
        <w:rPr>
          <w:rFonts w:ascii="Tahoma" w:eastAsia="Calibri" w:hAnsi="Tahoma"/>
          <w:sz w:val="24"/>
          <w:szCs w:val="24"/>
        </w:rPr>
      </w:pPr>
    </w:p>
    <w:p w14:paraId="2775363E" w14:textId="77777777" w:rsidR="00D873FD" w:rsidRPr="00C84334" w:rsidRDefault="00D873FD" w:rsidP="00D873FD">
      <w:pPr>
        <w:widowControl/>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 xml:space="preserve">In keeping with the decision to continue modernization of the series, a second title, </w:t>
      </w:r>
      <w:r w:rsidRPr="00C84334">
        <w:rPr>
          <w:rFonts w:ascii="Tahoma" w:eastAsia="Calibri" w:hAnsi="Tahoma"/>
          <w:i/>
          <w:sz w:val="24"/>
          <w:szCs w:val="24"/>
        </w:rPr>
        <w:t>Jellybean Jungle</w:t>
      </w:r>
      <w:r w:rsidRPr="00C84334">
        <w:rPr>
          <w:rFonts w:ascii="Tahoma" w:eastAsia="Calibri" w:hAnsi="Tahoma"/>
          <w:sz w:val="24"/>
          <w:szCs w:val="24"/>
        </w:rPr>
        <w:t xml:space="preserve">, was chosen. The workshop to explore ideas for adapting the book was held in February. Participants included Production staff members (Tom Dunn, Denise Merideth), parents of children with visual impairments (Pauletta Feldman, Martha Hack), the InGrid graphic designer (Emily Crawford), and the Emergent Literacy and Early Childhood Project Leaders (Wright and Wilkinson). Preparation for and structure of the workshop were similar to the previous workshop, but more time was spent initially discussing the book as group before breaking to work separately. Some excellent rewrites of the original text were suggested. Following the workshop, the project leader led a group of in-house staff in a discussion of the mockups and alternative texts. Several rewrites of the text have been made, based on texts written by Dunn and Wilkinson. A mockup of </w:t>
      </w:r>
      <w:r w:rsidRPr="00C84334">
        <w:rPr>
          <w:rFonts w:ascii="Tahoma" w:eastAsia="Calibri" w:hAnsi="Tahoma"/>
          <w:i/>
          <w:sz w:val="24"/>
          <w:szCs w:val="24"/>
        </w:rPr>
        <w:t>Jellybean Jungle</w:t>
      </w:r>
      <w:r w:rsidRPr="00C84334">
        <w:rPr>
          <w:rFonts w:ascii="Tahoma" w:eastAsia="Calibri" w:hAnsi="Tahoma"/>
          <w:sz w:val="24"/>
          <w:szCs w:val="24"/>
        </w:rPr>
        <w:t xml:space="preserve"> is being prepared by the project leader for presentation at the first PDC meeting.</w:t>
      </w:r>
    </w:p>
    <w:p w14:paraId="56AEC2BC" w14:textId="77777777" w:rsidR="00D873FD" w:rsidRPr="00116395" w:rsidRDefault="00D873FD" w:rsidP="00D873FD">
      <w:pPr>
        <w:widowControl/>
        <w:adjustRightInd/>
        <w:spacing w:after="0" w:line="240" w:lineRule="auto"/>
        <w:jc w:val="left"/>
        <w:textAlignment w:val="auto"/>
        <w:rPr>
          <w:rFonts w:ascii="Tahoma" w:eastAsia="Calibri" w:hAnsi="Tahoma"/>
          <w:sz w:val="24"/>
          <w:szCs w:val="24"/>
          <w:highlight w:val="yellow"/>
        </w:rPr>
      </w:pPr>
    </w:p>
    <w:p w14:paraId="09719AD0" w14:textId="77777777" w:rsidR="00D873FD" w:rsidRPr="00AF3BD8" w:rsidRDefault="00D873FD" w:rsidP="00D873FD">
      <w:pPr>
        <w:widowControl/>
        <w:adjustRightInd/>
        <w:spacing w:after="0" w:line="240" w:lineRule="auto"/>
        <w:jc w:val="left"/>
        <w:textAlignment w:val="auto"/>
        <w:rPr>
          <w:rFonts w:ascii="Tahoma" w:eastAsia="Calibri" w:hAnsi="Tahoma"/>
          <w:sz w:val="24"/>
          <w:szCs w:val="24"/>
          <w:u w:val="single"/>
        </w:rPr>
      </w:pPr>
      <w:r w:rsidRPr="00AF3BD8">
        <w:rPr>
          <w:rFonts w:ascii="Tahoma" w:eastAsia="Calibri" w:hAnsi="Tahoma"/>
          <w:sz w:val="24"/>
          <w:szCs w:val="24"/>
          <w:u w:val="single"/>
        </w:rPr>
        <w:t xml:space="preserve">Work </w:t>
      </w:r>
      <w:r>
        <w:rPr>
          <w:rFonts w:ascii="Tahoma" w:eastAsia="Calibri" w:hAnsi="Tahoma"/>
          <w:sz w:val="24"/>
          <w:szCs w:val="24"/>
          <w:u w:val="single"/>
        </w:rPr>
        <w:t>during 2018</w:t>
      </w:r>
    </w:p>
    <w:p w14:paraId="664CE258" w14:textId="77777777" w:rsidR="00D873FD" w:rsidRDefault="00D873FD" w:rsidP="00D873FD">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A sample of a printed, laminated cover and printed flysheet was received from the outside vendor. After some delay, a quote was also received from the vendor to print </w:t>
      </w:r>
      <w:r w:rsidRPr="001943BA">
        <w:rPr>
          <w:rFonts w:ascii="Tahoma" w:eastAsia="Calibri" w:hAnsi="Tahoma"/>
          <w:i/>
          <w:sz w:val="24"/>
          <w:szCs w:val="24"/>
        </w:rPr>
        <w:t>The Caterpillar</w:t>
      </w:r>
      <w:r>
        <w:rPr>
          <w:rFonts w:ascii="Tahoma" w:eastAsia="Calibri" w:hAnsi="Tahoma"/>
          <w:sz w:val="24"/>
          <w:szCs w:val="24"/>
        </w:rPr>
        <w:t>, apply tactile components, adhere the pages (back to back), and ring punch before binding. The results of field testing, the prototype, samples and quotes, and a plan for shared production of the book with the outside vendor were presented at a Gate 4 meeting in the spring. At the meeting, it was requested that the print vendor also provide a finished, glued cover with flysheet to compare with an APH-made finished cover. The vendor has not yet provided the requested sample.</w:t>
      </w:r>
    </w:p>
    <w:p w14:paraId="2E94406F" w14:textId="77777777" w:rsidR="00D873FD" w:rsidRDefault="00D873FD" w:rsidP="00D873FD">
      <w:pPr>
        <w:widowControl/>
        <w:adjustRightInd/>
        <w:spacing w:after="0" w:line="240" w:lineRule="auto"/>
        <w:jc w:val="left"/>
        <w:textAlignment w:val="auto"/>
        <w:rPr>
          <w:rFonts w:ascii="Tahoma" w:eastAsia="Calibri" w:hAnsi="Tahoma"/>
          <w:sz w:val="24"/>
          <w:szCs w:val="24"/>
        </w:rPr>
      </w:pPr>
    </w:p>
    <w:p w14:paraId="08789C79" w14:textId="77777777" w:rsidR="00D873FD" w:rsidRPr="00287F00" w:rsidRDefault="00D873FD" w:rsidP="00D873FD">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Further development of the next book being modernized, </w:t>
      </w:r>
      <w:r w:rsidRPr="00330BAA">
        <w:rPr>
          <w:rFonts w:ascii="Tahoma" w:eastAsia="Calibri" w:hAnsi="Tahoma"/>
          <w:i/>
          <w:sz w:val="24"/>
          <w:szCs w:val="24"/>
        </w:rPr>
        <w:t>Jellybean Jungle</w:t>
      </w:r>
      <w:r>
        <w:rPr>
          <w:rFonts w:ascii="Tahoma" w:eastAsia="Calibri" w:hAnsi="Tahoma"/>
          <w:sz w:val="24"/>
          <w:szCs w:val="24"/>
        </w:rPr>
        <w:t xml:space="preserve">, </w:t>
      </w:r>
      <w:r>
        <w:rPr>
          <w:rFonts w:ascii="Tahoma" w:hAnsi="Tahoma" w:cs="Tahoma"/>
          <w:sz w:val="24"/>
          <w:szCs w:val="20"/>
        </w:rPr>
        <w:t xml:space="preserve">was placed on hold until project work is completed for </w:t>
      </w:r>
      <w:r>
        <w:rPr>
          <w:rFonts w:ascii="Tahoma" w:hAnsi="Tahoma" w:cs="Tahoma"/>
          <w:i/>
          <w:sz w:val="24"/>
          <w:szCs w:val="20"/>
        </w:rPr>
        <w:t>The Caterpillar</w:t>
      </w:r>
      <w:r>
        <w:rPr>
          <w:rFonts w:ascii="Tahoma" w:hAnsi="Tahoma" w:cs="Tahoma"/>
          <w:sz w:val="24"/>
          <w:szCs w:val="20"/>
        </w:rPr>
        <w:t>.</w:t>
      </w:r>
    </w:p>
    <w:p w14:paraId="16177FA3" w14:textId="77777777" w:rsidR="00D873FD" w:rsidRDefault="00D873FD" w:rsidP="00D873FD">
      <w:pPr>
        <w:spacing w:line="240" w:lineRule="auto"/>
        <w:contextualSpacing/>
        <w:rPr>
          <w:rFonts w:ascii="Tahoma" w:eastAsia="Calibri" w:hAnsi="Tahoma"/>
          <w:sz w:val="24"/>
          <w:szCs w:val="24"/>
          <w:u w:val="single"/>
        </w:rPr>
      </w:pPr>
    </w:p>
    <w:p w14:paraId="1E88541A" w14:textId="77777777" w:rsidR="00D873FD" w:rsidRDefault="00D873FD" w:rsidP="00D873FD">
      <w:pPr>
        <w:spacing w:line="240" w:lineRule="auto"/>
        <w:contextualSpacing/>
        <w:rPr>
          <w:rFonts w:ascii="Tahoma" w:eastAsia="Calibri" w:hAnsi="Tahoma"/>
          <w:sz w:val="24"/>
          <w:szCs w:val="24"/>
          <w:u w:val="single"/>
        </w:rPr>
      </w:pPr>
      <w:r>
        <w:rPr>
          <w:rFonts w:ascii="Tahoma" w:eastAsia="Calibri" w:hAnsi="Tahoma"/>
          <w:sz w:val="24"/>
          <w:szCs w:val="24"/>
          <w:u w:val="single"/>
        </w:rPr>
        <w:t>Work planned for FY 2019</w:t>
      </w:r>
    </w:p>
    <w:p w14:paraId="6A4FEB69" w14:textId="6F0F32A6" w:rsidR="00D873FD" w:rsidRPr="004D43B5" w:rsidRDefault="00D873FD" w:rsidP="00D873FD">
      <w:pPr>
        <w:spacing w:after="0" w:line="240" w:lineRule="auto"/>
        <w:jc w:val="left"/>
        <w:rPr>
          <w:highlight w:val="yellow"/>
        </w:rPr>
      </w:pPr>
      <w:r>
        <w:rPr>
          <w:rFonts w:ascii="Tahoma" w:eastAsia="Calibri" w:hAnsi="Tahoma"/>
          <w:sz w:val="24"/>
          <w:szCs w:val="24"/>
        </w:rPr>
        <w:t>Once the finished cover sample can be obtained from the vendor, attendees of the previous Gate 4 meeting will have the opportunity to select their preferred option:</w:t>
      </w:r>
      <w:r w:rsidRPr="00984898">
        <w:rPr>
          <w:rFonts w:ascii="Tahoma" w:eastAsia="Calibri" w:hAnsi="Tahoma"/>
          <w:sz w:val="24"/>
          <w:szCs w:val="24"/>
        </w:rPr>
        <w:t xml:space="preserve"> the APH-made cover or the vendor’s cover</w:t>
      </w:r>
      <w:r>
        <w:rPr>
          <w:rFonts w:ascii="Tahoma" w:eastAsia="Calibri" w:hAnsi="Tahoma"/>
          <w:sz w:val="24"/>
          <w:szCs w:val="24"/>
        </w:rPr>
        <w:t>.</w:t>
      </w:r>
      <w:r w:rsidRPr="00984898">
        <w:rPr>
          <w:rFonts w:ascii="Tahoma" w:eastAsia="Calibri" w:hAnsi="Tahoma"/>
          <w:sz w:val="24"/>
          <w:szCs w:val="24"/>
        </w:rPr>
        <w:t xml:space="preserve"> </w:t>
      </w:r>
      <w:r>
        <w:rPr>
          <w:rFonts w:ascii="Tahoma" w:eastAsia="Calibri" w:hAnsi="Tahoma"/>
          <w:sz w:val="24"/>
          <w:szCs w:val="24"/>
        </w:rPr>
        <w:t xml:space="preserve">Once that is done, </w:t>
      </w:r>
      <w:r w:rsidRPr="00984898">
        <w:rPr>
          <w:rFonts w:ascii="Tahoma" w:eastAsia="Calibri" w:hAnsi="Tahoma"/>
          <w:sz w:val="24"/>
          <w:szCs w:val="24"/>
        </w:rPr>
        <w:t xml:space="preserve">final specifications </w:t>
      </w:r>
      <w:r>
        <w:rPr>
          <w:rFonts w:ascii="Tahoma" w:eastAsia="Calibri" w:hAnsi="Tahoma"/>
          <w:sz w:val="24"/>
          <w:szCs w:val="24"/>
        </w:rPr>
        <w:t xml:space="preserve">can </w:t>
      </w:r>
      <w:r w:rsidRPr="00984898">
        <w:rPr>
          <w:rFonts w:ascii="Tahoma" w:eastAsia="Calibri" w:hAnsi="Tahoma"/>
          <w:sz w:val="24"/>
          <w:szCs w:val="24"/>
        </w:rPr>
        <w:t xml:space="preserve">be </w:t>
      </w:r>
      <w:r>
        <w:rPr>
          <w:rFonts w:ascii="Tahoma" w:eastAsia="Calibri" w:hAnsi="Tahoma"/>
          <w:sz w:val="24"/>
          <w:szCs w:val="24"/>
        </w:rPr>
        <w:lastRenderedPageBreak/>
        <w:t>written</w:t>
      </w:r>
      <w:r w:rsidRPr="00984898">
        <w:rPr>
          <w:rFonts w:ascii="Tahoma" w:eastAsia="Calibri" w:hAnsi="Tahoma"/>
          <w:sz w:val="24"/>
          <w:szCs w:val="24"/>
        </w:rPr>
        <w:t xml:space="preserve"> and final tooling given to Production for production of the book.</w:t>
      </w:r>
      <w:r>
        <w:rPr>
          <w:rFonts w:ascii="Tahoma" w:eastAsia="Calibri" w:hAnsi="Tahoma"/>
          <w:sz w:val="24"/>
          <w:szCs w:val="24"/>
        </w:rPr>
        <w:t xml:space="preserve"> A brochure will be written and the product priced and stocked. At that point, work on </w:t>
      </w:r>
      <w:r w:rsidRPr="00C84334">
        <w:rPr>
          <w:rFonts w:ascii="Tahoma" w:eastAsia="Calibri" w:hAnsi="Tahoma"/>
          <w:i/>
          <w:sz w:val="24"/>
          <w:szCs w:val="24"/>
        </w:rPr>
        <w:t>Jellybean Jungle</w:t>
      </w:r>
      <w:r>
        <w:rPr>
          <w:rFonts w:ascii="Tahoma" w:eastAsia="Calibri" w:hAnsi="Tahoma"/>
          <w:sz w:val="24"/>
          <w:szCs w:val="24"/>
        </w:rPr>
        <w:t xml:space="preserve"> can resume and a Gate 2 meeting will be held. Pending approval at this meeting, PDC meetings can begin with all members leading to completion of prototypes for field evaluation.</w:t>
      </w:r>
    </w:p>
    <w:p w14:paraId="2F6B09DE" w14:textId="77777777" w:rsidR="00572386" w:rsidRPr="00DC4B16" w:rsidRDefault="00572386" w:rsidP="00F964BE">
      <w:pPr>
        <w:pStyle w:val="Heading4"/>
      </w:pPr>
    </w:p>
    <w:p w14:paraId="2E734F34" w14:textId="720A6819" w:rsidR="00810084" w:rsidRPr="00DC4B16" w:rsidRDefault="00810084" w:rsidP="00F964BE">
      <w:pPr>
        <w:pStyle w:val="Heading4"/>
      </w:pPr>
      <w:bookmarkStart w:id="100" w:name="_Toc526341569"/>
      <w:r w:rsidRPr="00DC4B16">
        <w:t>Astro Adventure Balls: Swirl, Twirl, &amp; Whirl</w:t>
      </w:r>
      <w:bookmarkEnd w:id="100"/>
    </w:p>
    <w:p w14:paraId="30EF93EB" w14:textId="3D9A9F63" w:rsidR="00810084" w:rsidRPr="00DC4B16" w:rsidRDefault="00810084" w:rsidP="00810084">
      <w:pPr>
        <w:jc w:val="center"/>
        <w:rPr>
          <w:rFonts w:ascii="Tahoma" w:hAnsi="Tahoma" w:cs="Tahoma"/>
          <w:sz w:val="24"/>
        </w:rPr>
      </w:pPr>
      <w:r w:rsidRPr="00DC4B16">
        <w:rPr>
          <w:rFonts w:ascii="Tahoma" w:hAnsi="Tahoma" w:cs="Tahoma"/>
          <w:sz w:val="24"/>
        </w:rPr>
        <w:t>(Ongoing)</w:t>
      </w:r>
    </w:p>
    <w:p w14:paraId="3F363679" w14:textId="1DD49574" w:rsidR="00810084" w:rsidRPr="00116395" w:rsidRDefault="00810084" w:rsidP="00810084">
      <w:pPr>
        <w:jc w:val="left"/>
        <w:rPr>
          <w:rFonts w:ascii="Tahoma" w:hAnsi="Tahoma" w:cs="Tahoma"/>
          <w:sz w:val="24"/>
          <w:highlight w:val="yellow"/>
        </w:rPr>
      </w:pPr>
      <w:r w:rsidRPr="00116395">
        <w:rPr>
          <w:rFonts w:ascii="Tahoma" w:hAnsi="Tahoma" w:cs="Tahoma"/>
          <w:noProof/>
          <w:color w:val="000000"/>
          <w:highlight w:val="yellow"/>
          <w:u w:val="single"/>
        </w:rPr>
        <w:drawing>
          <wp:inline distT="0" distB="0" distL="0" distR="0" wp14:anchorId="7F764047" wp14:editId="768CEC62">
            <wp:extent cx="4978400" cy="2800350"/>
            <wp:effectExtent l="19050" t="19050" r="12700" b="19050"/>
            <wp:docPr id="228" name="Picture 228" descr="A graphic display of three balls in a row with the title: Astro Adventure Balls, Easy to find, Easy to hold. The first ball is red and yellow with the name, “Swirl” under it; the second ball is yellow and black with the name, “Twirl” under it; and the last ball is black and red with the name, “Whirl” under it. The text reads, “Sold as a kit of three balls, teaching partners can create one-color, two-color, or three-color balls. This will benefit learners with CVI, delayed visual maturation, and learners who need teaching strategies to overcome visual complexity." title="Astro Adventur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stro Adventure Balls.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978400" cy="2800350"/>
                    </a:xfrm>
                    <a:prstGeom prst="rect">
                      <a:avLst/>
                    </a:prstGeom>
                    <a:ln>
                      <a:solidFill>
                        <a:schemeClr val="tx1"/>
                      </a:solidFill>
                    </a:ln>
                  </pic:spPr>
                </pic:pic>
              </a:graphicData>
            </a:graphic>
          </wp:inline>
        </w:drawing>
      </w:r>
    </w:p>
    <w:p w14:paraId="74EED565" w14:textId="77777777" w:rsidR="00810084" w:rsidRPr="00DC4B16" w:rsidRDefault="00810084" w:rsidP="00810084">
      <w:pPr>
        <w:widowControl/>
        <w:adjustRightInd/>
        <w:spacing w:after="0" w:line="240" w:lineRule="auto"/>
        <w:textAlignment w:val="auto"/>
        <w:rPr>
          <w:rFonts w:ascii="Tahoma" w:hAnsi="Tahoma" w:cs="Tahoma"/>
          <w:sz w:val="24"/>
          <w:szCs w:val="24"/>
        </w:rPr>
      </w:pPr>
      <w:r w:rsidRPr="00DC4B16">
        <w:rPr>
          <w:rFonts w:ascii="Tahoma" w:hAnsi="Tahoma" w:cs="Tahoma"/>
          <w:color w:val="000000"/>
          <w:sz w:val="24"/>
          <w:szCs w:val="24"/>
          <w:u w:val="single"/>
        </w:rPr>
        <w:t>Purpose</w:t>
      </w:r>
    </w:p>
    <w:p w14:paraId="097D84CC" w14:textId="77777777" w:rsidR="00810084" w:rsidRPr="00DC4B16" w:rsidRDefault="00810084" w:rsidP="00810084">
      <w:pPr>
        <w:widowControl/>
        <w:adjustRightInd/>
        <w:spacing w:after="0" w:line="240" w:lineRule="auto"/>
        <w:jc w:val="left"/>
        <w:textAlignment w:val="auto"/>
        <w:rPr>
          <w:rFonts w:ascii="Tahoma" w:hAnsi="Tahoma" w:cs="Tahoma"/>
          <w:color w:val="000000"/>
          <w:sz w:val="24"/>
          <w:szCs w:val="24"/>
        </w:rPr>
      </w:pPr>
      <w:r w:rsidRPr="00DC4B16">
        <w:rPr>
          <w:rFonts w:ascii="Tahoma" w:hAnsi="Tahoma" w:cs="Tahoma"/>
          <w:color w:val="000000"/>
          <w:sz w:val="24"/>
          <w:szCs w:val="24"/>
        </w:rPr>
        <w:t>Purpose 1: To bring back a discontinued ball that is in high demand by teachers, parents, and children. The commercial manufacturer discontinued it.</w:t>
      </w:r>
    </w:p>
    <w:p w14:paraId="2F5C3863" w14:textId="77777777" w:rsidR="00810084" w:rsidRPr="00DC4B16" w:rsidRDefault="00810084" w:rsidP="00810084">
      <w:pPr>
        <w:widowControl/>
        <w:adjustRightInd/>
        <w:spacing w:after="0" w:line="240" w:lineRule="auto"/>
        <w:jc w:val="left"/>
        <w:textAlignment w:val="auto"/>
        <w:rPr>
          <w:rFonts w:ascii="Tahoma" w:hAnsi="Tahoma" w:cs="Tahoma"/>
          <w:color w:val="000000"/>
          <w:sz w:val="24"/>
          <w:szCs w:val="24"/>
        </w:rPr>
      </w:pPr>
      <w:r w:rsidRPr="00DC4B16">
        <w:rPr>
          <w:rFonts w:ascii="Tahoma" w:hAnsi="Tahoma" w:cs="Tahoma"/>
          <w:color w:val="000000"/>
          <w:sz w:val="24"/>
          <w:szCs w:val="24"/>
        </w:rPr>
        <w:t xml:space="preserve"> </w:t>
      </w:r>
    </w:p>
    <w:p w14:paraId="7FEC033B" w14:textId="77777777" w:rsidR="00810084" w:rsidRPr="00DC4B16" w:rsidRDefault="00810084" w:rsidP="00810084">
      <w:pPr>
        <w:widowControl/>
        <w:adjustRightInd/>
        <w:spacing w:after="0" w:line="240" w:lineRule="auto"/>
        <w:jc w:val="left"/>
        <w:textAlignment w:val="auto"/>
        <w:rPr>
          <w:rFonts w:ascii="Tahoma" w:hAnsi="Tahoma" w:cs="Tahoma"/>
          <w:color w:val="000000"/>
          <w:sz w:val="24"/>
          <w:szCs w:val="24"/>
        </w:rPr>
      </w:pPr>
      <w:r w:rsidRPr="00DC4B16">
        <w:rPr>
          <w:rFonts w:ascii="Tahoma" w:hAnsi="Tahoma" w:cs="Tahoma"/>
          <w:color w:val="000000"/>
          <w:sz w:val="24"/>
          <w:szCs w:val="24"/>
        </w:rPr>
        <w:t>Purpose 2: To provide animated cartoons in an app that will help students develop visual complexity skills</w:t>
      </w:r>
    </w:p>
    <w:p w14:paraId="1C44E366" w14:textId="77777777" w:rsidR="00810084" w:rsidRPr="00DC4B16" w:rsidRDefault="00810084" w:rsidP="00810084">
      <w:pPr>
        <w:widowControl/>
        <w:adjustRightInd/>
        <w:spacing w:after="0" w:line="240" w:lineRule="auto"/>
        <w:textAlignment w:val="auto"/>
        <w:rPr>
          <w:rFonts w:ascii="Tahoma" w:hAnsi="Tahoma" w:cs="Tahoma"/>
          <w:sz w:val="24"/>
          <w:szCs w:val="24"/>
        </w:rPr>
      </w:pPr>
      <w:r w:rsidRPr="00DC4B16">
        <w:rPr>
          <w:rFonts w:ascii="Tahoma" w:hAnsi="Tahoma" w:cs="Tahoma"/>
          <w:color w:val="000000"/>
          <w:sz w:val="24"/>
          <w:szCs w:val="24"/>
        </w:rPr>
        <w:br/>
      </w:r>
      <w:r w:rsidRPr="00DC4B16">
        <w:rPr>
          <w:rFonts w:ascii="Tahoma" w:hAnsi="Tahoma" w:cs="Tahoma"/>
          <w:color w:val="000000"/>
          <w:sz w:val="24"/>
          <w:szCs w:val="24"/>
          <w:u w:val="single"/>
        </w:rPr>
        <w:t>Project Staff</w:t>
      </w:r>
    </w:p>
    <w:p w14:paraId="4930064A" w14:textId="77777777" w:rsidR="00DC4B16" w:rsidRPr="00810084" w:rsidRDefault="00DC4B16" w:rsidP="00DC4B16">
      <w:pPr>
        <w:spacing w:after="0" w:line="240" w:lineRule="auto"/>
        <w:rPr>
          <w:rFonts w:ascii="Tahoma" w:hAnsi="Tahoma" w:cs="Tahoma"/>
          <w:color w:val="000000"/>
          <w:sz w:val="24"/>
          <w:szCs w:val="24"/>
        </w:rPr>
      </w:pPr>
      <w:r w:rsidRPr="00810084">
        <w:rPr>
          <w:rFonts w:ascii="Tahoma" w:hAnsi="Tahoma" w:cs="Tahoma"/>
          <w:color w:val="000000"/>
          <w:sz w:val="24"/>
          <w:szCs w:val="24"/>
        </w:rPr>
        <w:t>Tristan Pierce, Multiple Disabilities Project Leader</w:t>
      </w:r>
    </w:p>
    <w:p w14:paraId="526E11E9" w14:textId="77777777" w:rsidR="00DC4B16" w:rsidRPr="00810084" w:rsidRDefault="00DC4B16" w:rsidP="00DC4B16">
      <w:pPr>
        <w:spacing w:after="0" w:line="240" w:lineRule="auto"/>
        <w:rPr>
          <w:rFonts w:ascii="Tahoma" w:hAnsi="Tahoma" w:cs="Tahoma"/>
          <w:color w:val="000000"/>
          <w:sz w:val="24"/>
          <w:szCs w:val="24"/>
        </w:rPr>
      </w:pPr>
      <w:r w:rsidRPr="00810084">
        <w:rPr>
          <w:rFonts w:ascii="Tahoma" w:hAnsi="Tahoma" w:cs="Tahoma"/>
          <w:color w:val="000000"/>
          <w:sz w:val="24"/>
          <w:szCs w:val="24"/>
        </w:rPr>
        <w:t>Susan Sullivan, CVI Project Leader</w:t>
      </w:r>
    </w:p>
    <w:p w14:paraId="63B1E6FE" w14:textId="77777777" w:rsidR="00DC4B16" w:rsidRDefault="00DC4B16" w:rsidP="00DC4B16">
      <w:pPr>
        <w:spacing w:after="0" w:line="240" w:lineRule="auto"/>
        <w:rPr>
          <w:rFonts w:ascii="Tahoma" w:hAnsi="Tahoma" w:cs="Tahoma"/>
          <w:color w:val="000000"/>
          <w:sz w:val="24"/>
          <w:szCs w:val="24"/>
        </w:rPr>
      </w:pPr>
      <w:r w:rsidRPr="00810084">
        <w:rPr>
          <w:rFonts w:ascii="Tahoma" w:hAnsi="Tahoma" w:cs="Tahoma"/>
          <w:color w:val="000000"/>
          <w:sz w:val="24"/>
          <w:szCs w:val="24"/>
        </w:rPr>
        <w:t>Rod Dixon, Manufacturing Specialist</w:t>
      </w:r>
    </w:p>
    <w:p w14:paraId="3AF785D3" w14:textId="6341D4DC" w:rsidR="00DC4B16" w:rsidRDefault="00DC4B16" w:rsidP="00DC4B16">
      <w:pPr>
        <w:spacing w:after="0" w:line="240" w:lineRule="auto"/>
        <w:rPr>
          <w:rFonts w:ascii="Tahoma" w:hAnsi="Tahoma" w:cs="Tahoma"/>
          <w:color w:val="000000"/>
          <w:sz w:val="24"/>
          <w:szCs w:val="24"/>
        </w:rPr>
      </w:pPr>
      <w:r>
        <w:rPr>
          <w:rFonts w:ascii="Tahoma" w:hAnsi="Tahoma" w:cs="Tahoma"/>
          <w:color w:val="000000"/>
          <w:sz w:val="24"/>
          <w:szCs w:val="24"/>
        </w:rPr>
        <w:t>Corey Knapp, Android</w:t>
      </w:r>
      <w:r w:rsidR="00CC3302">
        <w:rPr>
          <w:rFonts w:ascii="Tahoma" w:hAnsi="Tahoma" w:cs="Tahoma"/>
          <w:color w:val="000000"/>
          <w:sz w:val="24"/>
          <w:szCs w:val="24"/>
        </w:rPr>
        <w:t>™</w:t>
      </w:r>
      <w:r>
        <w:rPr>
          <w:rFonts w:ascii="Tahoma" w:hAnsi="Tahoma" w:cs="Tahoma"/>
          <w:color w:val="000000"/>
          <w:sz w:val="24"/>
          <w:szCs w:val="24"/>
        </w:rPr>
        <w:t xml:space="preserve"> Developer</w:t>
      </w:r>
    </w:p>
    <w:p w14:paraId="44D5CA8A" w14:textId="727B47BA" w:rsidR="00DC4B16" w:rsidRDefault="00DC4B16" w:rsidP="00DC4B16">
      <w:pPr>
        <w:spacing w:after="0" w:line="240" w:lineRule="auto"/>
        <w:rPr>
          <w:rFonts w:ascii="Tahoma" w:hAnsi="Tahoma" w:cs="Tahoma"/>
          <w:color w:val="000000"/>
          <w:sz w:val="24"/>
          <w:szCs w:val="24"/>
        </w:rPr>
      </w:pPr>
      <w:r>
        <w:rPr>
          <w:rFonts w:ascii="Tahoma" w:hAnsi="Tahoma" w:cs="Tahoma"/>
          <w:color w:val="000000"/>
          <w:sz w:val="24"/>
          <w:szCs w:val="24"/>
        </w:rPr>
        <w:t>Lawrence Lovelace, iOS® Developer</w:t>
      </w:r>
    </w:p>
    <w:p w14:paraId="58C7F6A2" w14:textId="77777777" w:rsidR="00DC4B16" w:rsidRPr="00DC4B16" w:rsidRDefault="00DC4B16" w:rsidP="00DC4B16">
      <w:pPr>
        <w:spacing w:after="0" w:line="240" w:lineRule="auto"/>
        <w:rPr>
          <w:rFonts w:ascii="Tahoma" w:hAnsi="Tahoma" w:cs="Tahoma"/>
          <w:color w:val="000000"/>
          <w:sz w:val="24"/>
          <w:szCs w:val="24"/>
        </w:rPr>
      </w:pPr>
      <w:r w:rsidRPr="00DC4B16">
        <w:rPr>
          <w:rFonts w:ascii="Tahoma" w:hAnsi="Tahoma" w:cs="Tahoma"/>
          <w:color w:val="000000"/>
          <w:sz w:val="24"/>
          <w:szCs w:val="24"/>
        </w:rPr>
        <w:t>Matt Poppe, Graphic Designer</w:t>
      </w:r>
    </w:p>
    <w:p w14:paraId="7F8CD59F" w14:textId="7E7BAF57" w:rsidR="00810084" w:rsidRPr="00DC4B16" w:rsidRDefault="00810084" w:rsidP="00810084">
      <w:pPr>
        <w:widowControl/>
        <w:adjustRightInd/>
        <w:spacing w:after="0" w:line="240" w:lineRule="auto"/>
        <w:jc w:val="left"/>
        <w:textAlignment w:val="auto"/>
        <w:rPr>
          <w:rFonts w:ascii="Tahoma" w:hAnsi="Tahoma" w:cs="Tahoma"/>
          <w:sz w:val="24"/>
          <w:szCs w:val="24"/>
        </w:rPr>
      </w:pPr>
      <w:r w:rsidRPr="00DC4B16">
        <w:rPr>
          <w:rFonts w:ascii="Tahoma" w:hAnsi="Tahoma" w:cs="Tahoma"/>
          <w:color w:val="000000"/>
          <w:sz w:val="24"/>
          <w:szCs w:val="24"/>
          <w:u w:val="single"/>
          <w:shd w:val="clear" w:color="auto" w:fill="FFFF00"/>
        </w:rPr>
        <w:br/>
      </w:r>
      <w:r w:rsidRPr="00DC4B16">
        <w:rPr>
          <w:rFonts w:ascii="Tahoma" w:hAnsi="Tahoma" w:cs="Tahoma"/>
          <w:color w:val="000000"/>
          <w:sz w:val="24"/>
          <w:szCs w:val="24"/>
          <w:u w:val="single"/>
        </w:rPr>
        <w:t>Background</w:t>
      </w:r>
    </w:p>
    <w:p w14:paraId="3E663DB5" w14:textId="77777777" w:rsidR="00DC4B16" w:rsidRPr="00DC4B16" w:rsidRDefault="00810084" w:rsidP="00DC4B16">
      <w:pPr>
        <w:spacing w:after="0" w:line="240" w:lineRule="auto"/>
        <w:jc w:val="left"/>
        <w:rPr>
          <w:rFonts w:ascii="Tahoma" w:eastAsia="Calibri" w:hAnsi="Tahoma" w:cs="Tahoma"/>
          <w:sz w:val="24"/>
          <w:szCs w:val="24"/>
        </w:rPr>
      </w:pPr>
      <w:r w:rsidRPr="00DC4B16">
        <w:rPr>
          <w:rFonts w:ascii="Tahoma" w:eastAsia="Calibri" w:hAnsi="Tahoma" w:cs="Tahoma"/>
          <w:sz w:val="24"/>
          <w:szCs w:val="24"/>
        </w:rPr>
        <w:t xml:space="preserve">This lightweight plastic ball produces sound for 20 seconds after the ball stops rolling. </w:t>
      </w:r>
      <w:r w:rsidRPr="00DC4B16">
        <w:rPr>
          <w:rFonts w:ascii="Tahoma" w:eastAsia="Calibri" w:hAnsi="Tahoma" w:cs="Tahoma"/>
          <w:sz w:val="24"/>
          <w:szCs w:val="24"/>
        </w:rPr>
        <w:lastRenderedPageBreak/>
        <w:t xml:space="preserve">The dense foam exoskeleton allows small hands to grasp and hold the ball; it is especially good for young learners who are learning hand movement and exploration. APH sold this ball in a variety of colors from 2004-2007. It was not available for purchase with Quota funds; it was a product sold for cash. When the manufacturer discontinued it, APH purchased all balls they had in stock and offered to purchase the tooling so APH could continue to provide the ball too young learners with visual impairments. Unfortunately, the manufacturer decided to sell that division of their business to another toy manufacturer, who then sold it to another. That manufacturer agreed to work with APH, but they could not find the ball among the purchased acquisitions. </w:t>
      </w:r>
      <w:r w:rsidR="00DC4B16" w:rsidRPr="00DC4B16">
        <w:rPr>
          <w:rFonts w:ascii="Tahoma" w:eastAsia="Calibri" w:hAnsi="Tahoma" w:cs="Tahoma"/>
          <w:sz w:val="24"/>
          <w:szCs w:val="24"/>
        </w:rPr>
        <w:t>In addition, the patent on the design of the ball did not belong to the original manufacturer; it belonged to an independent toy inventor, with whom APH was unable to open a line of communication. APH waited 10 years for the patent to expire. Over the years, APH has had requests for this ball from swim coaches, teachers who work in early childhood programs, and from APH Ex Officio Trustees.</w:t>
      </w:r>
    </w:p>
    <w:p w14:paraId="735A1FBE" w14:textId="77777777" w:rsidR="00DC4B16" w:rsidRPr="00DC4B16" w:rsidRDefault="00DC4B16" w:rsidP="00810084">
      <w:pPr>
        <w:widowControl/>
        <w:adjustRightInd/>
        <w:spacing w:after="0" w:line="240" w:lineRule="auto"/>
        <w:jc w:val="left"/>
        <w:textAlignment w:val="auto"/>
        <w:rPr>
          <w:rFonts w:ascii="Tahoma" w:eastAsia="Calibri" w:hAnsi="Tahoma" w:cs="Tahoma"/>
          <w:sz w:val="24"/>
          <w:szCs w:val="24"/>
        </w:rPr>
      </w:pPr>
    </w:p>
    <w:p w14:paraId="5DA45B56" w14:textId="38DD8745" w:rsidR="00810084" w:rsidRPr="00DC4B16" w:rsidRDefault="00810084" w:rsidP="00810084">
      <w:pPr>
        <w:widowControl/>
        <w:adjustRightInd/>
        <w:spacing w:after="0" w:line="240" w:lineRule="auto"/>
        <w:jc w:val="left"/>
        <w:textAlignment w:val="auto"/>
        <w:rPr>
          <w:rFonts w:ascii="Tahoma" w:eastAsia="Calibri" w:hAnsi="Tahoma" w:cs="Tahoma"/>
          <w:sz w:val="24"/>
          <w:szCs w:val="24"/>
        </w:rPr>
      </w:pPr>
      <w:r w:rsidRPr="00DC4B16">
        <w:rPr>
          <w:rFonts w:ascii="Tahoma" w:eastAsia="Calibri" w:hAnsi="Tahoma" w:cs="Tahoma"/>
          <w:sz w:val="24"/>
          <w:szCs w:val="24"/>
        </w:rPr>
        <w:t xml:space="preserve">The Multiple Disabilities Project Leader conducted a short online survey titled, “Where did that ball go?” to confirm that persons familiar with the original ball still wanted APH to provide it again and to see if there was interest from individuals unfamiliar with the original ball. APH received 50 responses during the 30 days of posting. When asked if they would like APH to sell this ball again, 49 individuals answered the question and 100% of them said, “Yes.” Of the original ball colors, the weighted average of each color option shows that respondents preferred the red and yellow ball. APH plans to sell the new ball in a set of three using the colors red, yellow, and black. These high-contrast colors are advantageous for young learners with cerebral/cortical visual impairment; also, children with low vision and children who have no visual impairments enjoy these colors. The design of the ball allows the balls to be unassembled and reassembled to make a one-color ball, a two-color ball, and a three-color ball. </w:t>
      </w:r>
    </w:p>
    <w:p w14:paraId="0550D214" w14:textId="77777777" w:rsidR="00810084" w:rsidRPr="00116395" w:rsidRDefault="00810084" w:rsidP="00DC4B16">
      <w:pPr>
        <w:widowControl/>
        <w:adjustRightInd/>
        <w:spacing w:after="0" w:line="240" w:lineRule="auto"/>
        <w:jc w:val="left"/>
        <w:textAlignment w:val="auto"/>
        <w:rPr>
          <w:rFonts w:ascii="Tahoma" w:eastAsia="Calibri" w:hAnsi="Tahoma" w:cs="Tahoma"/>
          <w:sz w:val="24"/>
          <w:szCs w:val="24"/>
          <w:highlight w:val="yellow"/>
        </w:rPr>
      </w:pPr>
    </w:p>
    <w:p w14:paraId="2F6BC317" w14:textId="3CC036AB" w:rsidR="00DC4B16" w:rsidRPr="00810084" w:rsidRDefault="00DC4B16" w:rsidP="00DC4B16">
      <w:pPr>
        <w:spacing w:after="0" w:line="240" w:lineRule="auto"/>
        <w:jc w:val="left"/>
        <w:rPr>
          <w:rFonts w:ascii="Tahoma" w:eastAsia="Calibri" w:hAnsi="Tahoma" w:cs="Tahoma"/>
          <w:sz w:val="24"/>
          <w:szCs w:val="24"/>
        </w:rPr>
      </w:pPr>
      <w:r w:rsidRPr="00810084">
        <w:rPr>
          <w:rFonts w:ascii="Tahoma" w:eastAsia="Calibri" w:hAnsi="Tahoma" w:cs="Tahoma"/>
          <w:sz w:val="24"/>
          <w:szCs w:val="24"/>
        </w:rPr>
        <w:t>Additionally, APH hopes to incorporate another change from the original ball, which is to have a different sized/type BB ball inside each ball so each ball will have its own sound. Likewise, ea</w:t>
      </w:r>
      <w:r>
        <w:rPr>
          <w:rFonts w:ascii="Tahoma" w:eastAsia="Calibri" w:hAnsi="Tahoma" w:cs="Tahoma"/>
          <w:sz w:val="24"/>
          <w:szCs w:val="24"/>
        </w:rPr>
        <w:t>ch ball will have its own name—</w:t>
      </w:r>
      <w:r w:rsidRPr="00810084">
        <w:rPr>
          <w:rFonts w:ascii="Tahoma" w:eastAsia="Calibri" w:hAnsi="Tahoma" w:cs="Tahoma"/>
          <w:sz w:val="24"/>
          <w:szCs w:val="24"/>
        </w:rPr>
        <w:t>Swirl, Twirl, and Whirl: The Astro Adventure Balls. The BB ball in the original ball measured 8mm. APH tried smaller and larger BB balls</w:t>
      </w:r>
      <w:r>
        <w:rPr>
          <w:rFonts w:ascii="Tahoma" w:eastAsia="Calibri" w:hAnsi="Tahoma" w:cs="Tahoma"/>
          <w:sz w:val="24"/>
          <w:szCs w:val="24"/>
        </w:rPr>
        <w:t>,</w:t>
      </w:r>
      <w:r w:rsidRPr="00810084">
        <w:rPr>
          <w:rFonts w:ascii="Tahoma" w:eastAsia="Calibri" w:hAnsi="Tahoma" w:cs="Tahoma"/>
          <w:sz w:val="24"/>
          <w:szCs w:val="24"/>
        </w:rPr>
        <w:t xml:space="preserve"> but they did not work.</w:t>
      </w:r>
      <w:r>
        <w:rPr>
          <w:rFonts w:ascii="Tahoma" w:eastAsia="Calibri" w:hAnsi="Tahoma" w:cs="Tahoma"/>
          <w:sz w:val="24"/>
          <w:szCs w:val="24"/>
        </w:rPr>
        <w:t xml:space="preserve"> APH met with engineers at First Build at the University of Louisville to confirm that ultrasonic welding with tongue and groove connects the two halves of the ball together. First Build provided names of possible vendors for tooling for ultrasonic welding.</w:t>
      </w:r>
    </w:p>
    <w:p w14:paraId="542822E5" w14:textId="77777777" w:rsidR="00DC4B16" w:rsidRPr="00810084" w:rsidRDefault="00DC4B16" w:rsidP="00DC4B16">
      <w:pPr>
        <w:spacing w:after="0" w:line="240" w:lineRule="auto"/>
        <w:jc w:val="left"/>
        <w:rPr>
          <w:rFonts w:ascii="Tahoma" w:hAnsi="Tahoma" w:cs="Tahoma"/>
          <w:sz w:val="24"/>
          <w:szCs w:val="24"/>
        </w:rPr>
      </w:pPr>
      <w:r w:rsidRPr="00810084">
        <w:rPr>
          <w:rFonts w:ascii="Tahoma" w:hAnsi="Tahoma" w:cs="Tahoma"/>
          <w:color w:val="000000"/>
          <w:sz w:val="24"/>
          <w:szCs w:val="24"/>
          <w:shd w:val="clear" w:color="auto" w:fill="FFFF00"/>
        </w:rPr>
        <w:br/>
      </w:r>
      <w:r>
        <w:rPr>
          <w:rFonts w:ascii="Tahoma" w:hAnsi="Tahoma" w:cs="Tahoma"/>
          <w:color w:val="000000"/>
          <w:sz w:val="24"/>
          <w:szCs w:val="24"/>
          <w:u w:val="single"/>
        </w:rPr>
        <w:t>Work during FY 2018</w:t>
      </w:r>
    </w:p>
    <w:p w14:paraId="22CF875B" w14:textId="7A8C5B38" w:rsidR="00DC4B16" w:rsidRPr="00810084" w:rsidRDefault="00DC4B16" w:rsidP="00DC4B16">
      <w:pPr>
        <w:spacing w:after="0" w:line="240" w:lineRule="auto"/>
        <w:jc w:val="left"/>
        <w:rPr>
          <w:rFonts w:ascii="Tahoma" w:eastAsia="Calibri" w:hAnsi="Tahoma" w:cs="Tahoma"/>
          <w:sz w:val="24"/>
          <w:szCs w:val="24"/>
        </w:rPr>
      </w:pPr>
      <w:r w:rsidRPr="00810084">
        <w:rPr>
          <w:rFonts w:ascii="Tahoma" w:eastAsia="Calibri" w:hAnsi="Tahoma" w:cs="Tahoma"/>
          <w:sz w:val="24"/>
          <w:szCs w:val="24"/>
        </w:rPr>
        <w:t xml:space="preserve">The Multiple Disabilities Project Leader and the CVI Project Leader </w:t>
      </w:r>
      <w:r>
        <w:rPr>
          <w:rFonts w:ascii="Tahoma" w:eastAsia="Calibri" w:hAnsi="Tahoma" w:cs="Tahoma"/>
          <w:sz w:val="24"/>
          <w:szCs w:val="24"/>
        </w:rPr>
        <w:t>wrote the script for the</w:t>
      </w:r>
      <w:r w:rsidRPr="00810084">
        <w:rPr>
          <w:rFonts w:ascii="Tahoma" w:eastAsia="Calibri" w:hAnsi="Tahoma" w:cs="Tahoma"/>
          <w:sz w:val="24"/>
          <w:szCs w:val="24"/>
        </w:rPr>
        <w:t xml:space="preserve"> </w:t>
      </w:r>
      <w:r>
        <w:rPr>
          <w:rFonts w:ascii="Tahoma" w:eastAsia="Calibri" w:hAnsi="Tahoma" w:cs="Tahoma"/>
          <w:sz w:val="24"/>
          <w:szCs w:val="24"/>
        </w:rPr>
        <w:t>first cartoon (Whirl)</w:t>
      </w:r>
      <w:r w:rsidRPr="00810084">
        <w:rPr>
          <w:rFonts w:ascii="Tahoma" w:eastAsia="Calibri" w:hAnsi="Tahoma" w:cs="Tahoma"/>
          <w:sz w:val="24"/>
          <w:szCs w:val="24"/>
        </w:rPr>
        <w:t xml:space="preserve"> for the development of the app.</w:t>
      </w:r>
      <w:r>
        <w:rPr>
          <w:rFonts w:ascii="Tahoma" w:eastAsia="Calibri" w:hAnsi="Tahoma" w:cs="Tahoma"/>
          <w:sz w:val="24"/>
          <w:szCs w:val="24"/>
        </w:rPr>
        <w:t xml:space="preserve"> The graphic designer and the two developers met with the project leaders as needed to assess needs and progress. The Multiple Disabilities Project Leader and the manufacturing specialist continued to </w:t>
      </w:r>
      <w:r>
        <w:rPr>
          <w:rFonts w:ascii="Tahoma" w:eastAsia="Calibri" w:hAnsi="Tahoma" w:cs="Tahoma"/>
          <w:sz w:val="24"/>
          <w:szCs w:val="24"/>
        </w:rPr>
        <w:lastRenderedPageBreak/>
        <w:t>meet and work on drawings and specifications for the ball. To test the construction and the required length of sound the ball needs to make, APH approved manufacturing of tooling for production samples as opposed to prototypes. The bid package went out to vendors selected for tooling of the ultrasonic-welding tool and the injection-molding tool.</w:t>
      </w:r>
    </w:p>
    <w:p w14:paraId="0E887193" w14:textId="77777777" w:rsidR="00DC4B16" w:rsidRPr="00810084" w:rsidRDefault="00DC4B16" w:rsidP="00DC4B16">
      <w:pPr>
        <w:spacing w:after="0" w:line="240" w:lineRule="auto"/>
        <w:jc w:val="left"/>
        <w:rPr>
          <w:rFonts w:ascii="Tahoma" w:eastAsia="Calibri" w:hAnsi="Tahoma" w:cs="Tahoma"/>
          <w:color w:val="000000"/>
        </w:rPr>
      </w:pPr>
    </w:p>
    <w:p w14:paraId="2379BAC5" w14:textId="77777777" w:rsidR="00DC4B16" w:rsidRPr="00810084" w:rsidRDefault="00DC4B16" w:rsidP="00DC4B16">
      <w:pPr>
        <w:spacing w:after="0" w:line="240" w:lineRule="auto"/>
        <w:jc w:val="left"/>
        <w:rPr>
          <w:rFonts w:ascii="Tahoma" w:hAnsi="Tahoma" w:cs="Tahoma"/>
          <w:sz w:val="24"/>
          <w:szCs w:val="24"/>
        </w:rPr>
      </w:pPr>
      <w:r w:rsidRPr="00810084">
        <w:rPr>
          <w:rFonts w:ascii="Tahoma" w:hAnsi="Tahoma" w:cs="Tahoma"/>
          <w:color w:val="000000"/>
          <w:sz w:val="24"/>
          <w:szCs w:val="24"/>
          <w:u w:val="single"/>
        </w:rPr>
        <w:t>Work planned for FY 201</w:t>
      </w:r>
      <w:r>
        <w:rPr>
          <w:rFonts w:ascii="Tahoma" w:hAnsi="Tahoma" w:cs="Tahoma"/>
          <w:color w:val="000000"/>
          <w:sz w:val="24"/>
          <w:szCs w:val="24"/>
          <w:u w:val="single"/>
        </w:rPr>
        <w:t>9</w:t>
      </w:r>
    </w:p>
    <w:p w14:paraId="0FFECB0C" w14:textId="7D0755D5" w:rsidR="00DC4B16" w:rsidRDefault="00DC4B16" w:rsidP="00DC4B16">
      <w:pPr>
        <w:spacing w:after="0" w:line="240" w:lineRule="auto"/>
        <w:jc w:val="left"/>
        <w:rPr>
          <w:rFonts w:ascii="Tahoma" w:eastAsia="Calibri" w:hAnsi="Tahoma" w:cs="Tahoma"/>
          <w:color w:val="000000"/>
          <w:sz w:val="24"/>
          <w:szCs w:val="24"/>
        </w:rPr>
      </w:pPr>
      <w:r>
        <w:rPr>
          <w:rFonts w:ascii="Tahoma" w:eastAsia="Calibri" w:hAnsi="Tahoma" w:cs="Tahoma"/>
          <w:color w:val="000000"/>
          <w:sz w:val="24"/>
          <w:szCs w:val="24"/>
        </w:rPr>
        <w:t xml:space="preserve">This project is temporarily on hold until resources become available. When work commences, the sample balls will proceed to </w:t>
      </w:r>
      <w:r w:rsidR="00C84334" w:rsidRPr="00C84334">
        <w:rPr>
          <w:rFonts w:ascii="Tahoma" w:eastAsia="Calibri" w:hAnsi="Tahoma" w:cs="Tahoma"/>
          <w:color w:val="000000"/>
          <w:sz w:val="24"/>
          <w:szCs w:val="24"/>
        </w:rPr>
        <w:t xml:space="preserve">field </w:t>
      </w:r>
      <w:r w:rsidRPr="00C84334">
        <w:rPr>
          <w:rFonts w:ascii="Tahoma" w:eastAsia="Calibri" w:hAnsi="Tahoma" w:cs="Tahoma"/>
          <w:color w:val="000000"/>
          <w:sz w:val="24"/>
          <w:szCs w:val="24"/>
        </w:rPr>
        <w:t>testing</w:t>
      </w:r>
      <w:r>
        <w:rPr>
          <w:rFonts w:ascii="Tahoma" w:eastAsia="Calibri" w:hAnsi="Tahoma" w:cs="Tahoma"/>
          <w:color w:val="000000"/>
          <w:sz w:val="24"/>
          <w:szCs w:val="24"/>
        </w:rPr>
        <w:t xml:space="preserve"> or professional review.</w:t>
      </w:r>
    </w:p>
    <w:bookmarkEnd w:id="97"/>
    <w:p w14:paraId="6339A796" w14:textId="626F1310" w:rsidR="007D096E" w:rsidRPr="00116395" w:rsidRDefault="00C84334" w:rsidP="00C84334">
      <w:pPr>
        <w:spacing w:after="0" w:line="240" w:lineRule="auto"/>
        <w:contextualSpacing/>
        <w:jc w:val="left"/>
        <w:rPr>
          <w:rFonts w:ascii="Tahoma" w:hAnsi="Tahoma" w:cs="Tahoma"/>
          <w:sz w:val="24"/>
          <w:highlight w:val="yellow"/>
        </w:rPr>
      </w:pPr>
      <w:r>
        <w:rPr>
          <w:rFonts w:ascii="Tahoma" w:eastAsia="Calibri" w:hAnsi="Tahoma"/>
          <w:sz w:val="24"/>
          <w:szCs w:val="24"/>
        </w:rPr>
        <w:t xml:space="preserve"> </w:t>
      </w:r>
    </w:p>
    <w:p w14:paraId="35E5354F" w14:textId="77777777" w:rsidR="00414E0B" w:rsidRPr="00495984" w:rsidRDefault="00414E0B" w:rsidP="00F964BE">
      <w:pPr>
        <w:pStyle w:val="Heading4"/>
      </w:pPr>
      <w:bookmarkStart w:id="101" w:name="_Toc303163673"/>
      <w:bookmarkStart w:id="102" w:name="_Toc526341570"/>
      <w:r w:rsidRPr="00495984">
        <w:t>Early Childhood Needs</w:t>
      </w:r>
      <w:bookmarkEnd w:id="102"/>
    </w:p>
    <w:p w14:paraId="353AE46D" w14:textId="77777777" w:rsidR="00414E0B" w:rsidRPr="00495984" w:rsidRDefault="00414E0B" w:rsidP="00F964BE">
      <w:pPr>
        <w:spacing w:after="0" w:line="240" w:lineRule="auto"/>
        <w:jc w:val="center"/>
        <w:rPr>
          <w:rFonts w:ascii="Tahoma" w:hAnsi="Tahoma" w:cs="Tahoma"/>
          <w:sz w:val="24"/>
          <w:szCs w:val="24"/>
        </w:rPr>
      </w:pPr>
      <w:r w:rsidRPr="00495984">
        <w:rPr>
          <w:rFonts w:ascii="Tahoma" w:hAnsi="Tahoma" w:cs="Tahoma"/>
          <w:sz w:val="24"/>
          <w:szCs w:val="24"/>
        </w:rPr>
        <w:t>(Ongoing)</w:t>
      </w:r>
    </w:p>
    <w:p w14:paraId="2F5A0370" w14:textId="77777777" w:rsidR="00414E0B" w:rsidRPr="00116395" w:rsidRDefault="00414E0B" w:rsidP="00F964BE">
      <w:pPr>
        <w:spacing w:after="0" w:line="240" w:lineRule="auto"/>
        <w:rPr>
          <w:rFonts w:ascii="Tahoma" w:hAnsi="Tahoma" w:cs="Tahoma"/>
          <w:sz w:val="24"/>
          <w:szCs w:val="24"/>
          <w:highlight w:val="yellow"/>
        </w:rPr>
      </w:pPr>
    </w:p>
    <w:p w14:paraId="3F2F2CDF"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To research and develop educational materials that meet the needs of early interventionists, teachers, and parents, which address the diverse needs of children birth to six years with visual impairments</w:t>
      </w:r>
    </w:p>
    <w:p w14:paraId="0FD948CC" w14:textId="77777777" w:rsidR="00495984" w:rsidRPr="007E5469" w:rsidRDefault="00495984" w:rsidP="00495984">
      <w:pPr>
        <w:spacing w:after="0" w:line="240" w:lineRule="auto"/>
        <w:jc w:val="left"/>
        <w:rPr>
          <w:rFonts w:ascii="Tahoma" w:hAnsi="Tahoma" w:cs="Tahoma"/>
          <w:sz w:val="24"/>
          <w:szCs w:val="24"/>
        </w:rPr>
      </w:pPr>
    </w:p>
    <w:p w14:paraId="1DCA6F29" w14:textId="77777777" w:rsidR="00495984" w:rsidRPr="007E5469" w:rsidRDefault="00495984" w:rsidP="00495984">
      <w:pPr>
        <w:spacing w:after="0" w:line="240" w:lineRule="auto"/>
        <w:jc w:val="left"/>
        <w:rPr>
          <w:rFonts w:ascii="Tahoma" w:hAnsi="Tahoma" w:cs="Tahoma"/>
          <w:sz w:val="24"/>
          <w:szCs w:val="24"/>
          <w:u w:val="single"/>
        </w:rPr>
      </w:pPr>
      <w:r w:rsidRPr="007E5469">
        <w:rPr>
          <w:rFonts w:ascii="Tahoma" w:hAnsi="Tahoma" w:cs="Tahoma"/>
          <w:sz w:val="24"/>
          <w:szCs w:val="24"/>
          <w:u w:val="single"/>
        </w:rPr>
        <w:t>Project Staff</w:t>
      </w:r>
    </w:p>
    <w:p w14:paraId="7A174272"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Dawn Wilkinson, Early Childhood Project Leader</w:t>
      </w:r>
    </w:p>
    <w:p w14:paraId="695D0559"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Monica Vaught-Compton, Consultant</w:t>
      </w:r>
    </w:p>
    <w:p w14:paraId="30A323F0"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Rachel White, Research Assistant</w:t>
      </w:r>
    </w:p>
    <w:p w14:paraId="7DA68AA5"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Kelly Kennedy Mimms, Research Assistant</w:t>
      </w:r>
    </w:p>
    <w:p w14:paraId="7921E1AF" w14:textId="77777777" w:rsidR="00495984" w:rsidRPr="007E5469" w:rsidRDefault="00495984" w:rsidP="00495984">
      <w:pPr>
        <w:spacing w:after="0" w:line="240" w:lineRule="auto"/>
        <w:jc w:val="left"/>
        <w:rPr>
          <w:rFonts w:ascii="Tahoma" w:hAnsi="Tahoma" w:cs="Tahoma"/>
          <w:sz w:val="24"/>
          <w:szCs w:val="24"/>
        </w:rPr>
      </w:pPr>
    </w:p>
    <w:p w14:paraId="23DBFF9F" w14:textId="77777777" w:rsidR="00495984" w:rsidRPr="007E5469" w:rsidRDefault="00495984" w:rsidP="00495984">
      <w:pPr>
        <w:spacing w:after="0" w:line="240" w:lineRule="auto"/>
        <w:jc w:val="left"/>
        <w:rPr>
          <w:rFonts w:ascii="Tahoma" w:hAnsi="Tahoma" w:cs="Tahoma"/>
          <w:sz w:val="24"/>
          <w:szCs w:val="24"/>
          <w:u w:val="single"/>
        </w:rPr>
      </w:pPr>
      <w:r w:rsidRPr="007E5469">
        <w:rPr>
          <w:rFonts w:ascii="Tahoma" w:hAnsi="Tahoma" w:cs="Tahoma"/>
          <w:sz w:val="24"/>
          <w:szCs w:val="24"/>
          <w:u w:val="single"/>
        </w:rPr>
        <w:t>Background</w:t>
      </w:r>
    </w:p>
    <w:p w14:paraId="49EA32C7"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Product development in the area of early childhood has continually been a focus of the Research Department. Various project leaders have sought input from the field to develop products that meet the needs of early childhood across the curriculum. Dawn Wilkinson assumed the Early Childhood Project Leader position in March 2014.</w:t>
      </w:r>
    </w:p>
    <w:p w14:paraId="38AAE917"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 </w:t>
      </w:r>
    </w:p>
    <w:p w14:paraId="0FBCE74F" w14:textId="77777777" w:rsidR="00495984" w:rsidRPr="007E5469" w:rsidRDefault="00495984" w:rsidP="00495984">
      <w:pPr>
        <w:spacing w:after="0" w:line="240" w:lineRule="auto"/>
        <w:jc w:val="left"/>
        <w:rPr>
          <w:rFonts w:ascii="Tahoma" w:hAnsi="Tahoma" w:cs="Tahoma"/>
          <w:sz w:val="24"/>
          <w:szCs w:val="24"/>
          <w:u w:val="single"/>
        </w:rPr>
      </w:pPr>
      <w:r>
        <w:rPr>
          <w:rFonts w:ascii="Tahoma" w:hAnsi="Tahoma" w:cs="Tahoma"/>
          <w:sz w:val="24"/>
          <w:szCs w:val="24"/>
          <w:u w:val="single"/>
        </w:rPr>
        <w:t>Work during FY 2018</w:t>
      </w:r>
    </w:p>
    <w:p w14:paraId="5D026DE8" w14:textId="5BCEF7C8"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The project leader continued to manage the early childhood projects currently under development and review new product submissions, conduct needs and feedback surveys, and so forth. The project leader continued to represent APH at multiple events and network with </w:t>
      </w:r>
      <w:r>
        <w:rPr>
          <w:rFonts w:ascii="Tahoma" w:hAnsi="Tahoma" w:cs="Tahoma"/>
          <w:sz w:val="24"/>
          <w:szCs w:val="24"/>
        </w:rPr>
        <w:t>E</w:t>
      </w:r>
      <w:r w:rsidRPr="007E5469">
        <w:rPr>
          <w:rFonts w:ascii="Tahoma" w:hAnsi="Tahoma" w:cs="Tahoma"/>
          <w:sz w:val="24"/>
          <w:szCs w:val="24"/>
        </w:rPr>
        <w:t xml:space="preserve">x </w:t>
      </w:r>
      <w:r>
        <w:rPr>
          <w:rFonts w:ascii="Tahoma" w:hAnsi="Tahoma" w:cs="Tahoma"/>
          <w:sz w:val="24"/>
          <w:szCs w:val="24"/>
        </w:rPr>
        <w:t>O</w:t>
      </w:r>
      <w:r w:rsidRPr="007E5469">
        <w:rPr>
          <w:rFonts w:ascii="Tahoma" w:hAnsi="Tahoma" w:cs="Tahoma"/>
          <w:sz w:val="24"/>
          <w:szCs w:val="24"/>
        </w:rPr>
        <w:t xml:space="preserve">fficio </w:t>
      </w:r>
      <w:r>
        <w:rPr>
          <w:rFonts w:ascii="Tahoma" w:hAnsi="Tahoma" w:cs="Tahoma"/>
          <w:sz w:val="24"/>
          <w:szCs w:val="24"/>
        </w:rPr>
        <w:t>T</w:t>
      </w:r>
      <w:r w:rsidRPr="007E5469">
        <w:rPr>
          <w:rFonts w:ascii="Tahoma" w:hAnsi="Tahoma" w:cs="Tahoma"/>
          <w:sz w:val="24"/>
          <w:szCs w:val="24"/>
        </w:rPr>
        <w:t>rustees, teachers, early interventionists, and parents.</w:t>
      </w:r>
    </w:p>
    <w:p w14:paraId="413F3D90" w14:textId="77777777" w:rsidR="00495984" w:rsidRPr="007E5469" w:rsidRDefault="00495984" w:rsidP="00495984">
      <w:pPr>
        <w:spacing w:after="0" w:line="240" w:lineRule="auto"/>
        <w:jc w:val="left"/>
        <w:rPr>
          <w:rFonts w:ascii="Tahoma" w:hAnsi="Tahoma" w:cs="Tahoma"/>
          <w:sz w:val="24"/>
          <w:szCs w:val="24"/>
        </w:rPr>
      </w:pPr>
    </w:p>
    <w:p w14:paraId="3229A6D0" w14:textId="77777777" w:rsidR="00495984" w:rsidRPr="007E5469" w:rsidRDefault="00495984" w:rsidP="00495984">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02F149D1" w14:textId="76222F4A" w:rsidR="00495984" w:rsidRPr="007E5469" w:rsidRDefault="00495984" w:rsidP="00495984">
      <w:pPr>
        <w:spacing w:after="0" w:line="240" w:lineRule="auto"/>
        <w:jc w:val="left"/>
        <w:rPr>
          <w:rFonts w:ascii="Tahoma" w:hAnsi="Tahoma"/>
          <w:sz w:val="24"/>
          <w:szCs w:val="24"/>
        </w:rPr>
      </w:pPr>
      <w:r w:rsidRPr="007E5469">
        <w:rPr>
          <w:rFonts w:ascii="Tahoma" w:hAnsi="Tahoma"/>
          <w:sz w:val="24"/>
          <w:szCs w:val="24"/>
        </w:rPr>
        <w:t xml:space="preserve">Investigation and development of new products for early childhood will continue, along with modernization of existing products. The project leader will collaborate with experts in the field, </w:t>
      </w:r>
      <w:r>
        <w:rPr>
          <w:rFonts w:ascii="Tahoma" w:hAnsi="Tahoma"/>
          <w:sz w:val="24"/>
          <w:szCs w:val="24"/>
        </w:rPr>
        <w:t xml:space="preserve">conduct literature reviews, </w:t>
      </w:r>
      <w:r w:rsidRPr="007E5469">
        <w:rPr>
          <w:rFonts w:ascii="Tahoma" w:hAnsi="Tahoma"/>
          <w:sz w:val="24"/>
          <w:szCs w:val="24"/>
        </w:rPr>
        <w:t>attend conferences</w:t>
      </w:r>
      <w:r>
        <w:rPr>
          <w:rFonts w:ascii="Tahoma" w:hAnsi="Tahoma"/>
          <w:sz w:val="24"/>
          <w:szCs w:val="24"/>
        </w:rPr>
        <w:t>, and present information</w:t>
      </w:r>
      <w:r w:rsidRPr="007E5469">
        <w:rPr>
          <w:rFonts w:ascii="Tahoma" w:hAnsi="Tahoma"/>
          <w:sz w:val="24"/>
          <w:szCs w:val="24"/>
        </w:rPr>
        <w:t xml:space="preserve"> in order to determine appropriate educational products and materials to address best practices in the area of early childhood and visual impairment. </w:t>
      </w:r>
    </w:p>
    <w:p w14:paraId="7C07D7A4" w14:textId="77777777" w:rsidR="00414E0B" w:rsidRPr="00116395" w:rsidRDefault="00414E0B" w:rsidP="00F964BE">
      <w:pPr>
        <w:spacing w:after="0" w:line="240" w:lineRule="auto"/>
        <w:jc w:val="left"/>
        <w:rPr>
          <w:rFonts w:ascii="Tahoma" w:hAnsi="Tahoma" w:cs="Tahoma"/>
          <w:sz w:val="24"/>
          <w:szCs w:val="24"/>
          <w:highlight w:val="yellow"/>
        </w:rPr>
      </w:pPr>
    </w:p>
    <w:p w14:paraId="53E8B2C0" w14:textId="77777777" w:rsidR="00D9001F" w:rsidRPr="00495984" w:rsidRDefault="00D9001F" w:rsidP="00F964BE">
      <w:pPr>
        <w:pStyle w:val="Heading4"/>
      </w:pPr>
      <w:bookmarkStart w:id="103" w:name="_Toc526341571"/>
      <w:r w:rsidRPr="00495984">
        <w:lastRenderedPageBreak/>
        <w:t>Emergent Numeracy Kit For Preschool</w:t>
      </w:r>
      <w:bookmarkEnd w:id="103"/>
    </w:p>
    <w:p w14:paraId="211E597A" w14:textId="77777777" w:rsidR="00D9001F" w:rsidRPr="00495984" w:rsidRDefault="00D9001F" w:rsidP="00F964BE">
      <w:pPr>
        <w:spacing w:after="0" w:line="240" w:lineRule="auto"/>
        <w:jc w:val="center"/>
        <w:rPr>
          <w:rFonts w:ascii="Tahoma" w:hAnsi="Tahoma" w:cs="Tahoma"/>
          <w:sz w:val="24"/>
          <w:szCs w:val="24"/>
        </w:rPr>
      </w:pPr>
      <w:r w:rsidRPr="00495984">
        <w:rPr>
          <w:rFonts w:ascii="Tahoma" w:hAnsi="Tahoma" w:cs="Tahoma"/>
          <w:sz w:val="24"/>
          <w:szCs w:val="24"/>
        </w:rPr>
        <w:t>(</w:t>
      </w:r>
      <w:r w:rsidR="00C24559" w:rsidRPr="00495984">
        <w:rPr>
          <w:rFonts w:ascii="Tahoma" w:hAnsi="Tahoma" w:cs="Tahoma"/>
          <w:sz w:val="24"/>
          <w:szCs w:val="24"/>
        </w:rPr>
        <w:t>Continued</w:t>
      </w:r>
      <w:r w:rsidRPr="00495984">
        <w:rPr>
          <w:rFonts w:ascii="Tahoma" w:hAnsi="Tahoma" w:cs="Tahoma"/>
          <w:sz w:val="24"/>
          <w:szCs w:val="24"/>
        </w:rPr>
        <w:t>)</w:t>
      </w:r>
    </w:p>
    <w:p w14:paraId="245B5C1D" w14:textId="77777777" w:rsidR="00D9001F" w:rsidRPr="00116395" w:rsidRDefault="00D9001F" w:rsidP="00F964BE">
      <w:pPr>
        <w:spacing w:after="0" w:line="240" w:lineRule="auto"/>
        <w:jc w:val="left"/>
        <w:rPr>
          <w:rFonts w:ascii="Tahoma" w:hAnsi="Tahoma" w:cs="Tahoma"/>
          <w:sz w:val="24"/>
          <w:szCs w:val="24"/>
          <w:highlight w:val="yellow"/>
        </w:rPr>
      </w:pPr>
    </w:p>
    <w:p w14:paraId="2B852B92" w14:textId="77777777" w:rsidR="00495984" w:rsidRPr="007E5469" w:rsidRDefault="00495984" w:rsidP="00495984">
      <w:pPr>
        <w:spacing w:after="0" w:line="240" w:lineRule="auto"/>
        <w:jc w:val="left"/>
        <w:rPr>
          <w:rFonts w:ascii="Tahoma" w:hAnsi="Tahoma" w:cs="Tahoma"/>
          <w:sz w:val="24"/>
          <w:szCs w:val="24"/>
          <w:u w:val="single"/>
        </w:rPr>
      </w:pPr>
      <w:r w:rsidRPr="007E5469">
        <w:rPr>
          <w:rFonts w:ascii="Tahoma" w:hAnsi="Tahoma" w:cs="Tahoma"/>
          <w:sz w:val="24"/>
          <w:szCs w:val="24"/>
          <w:u w:val="single"/>
        </w:rPr>
        <w:t>Purpose</w:t>
      </w:r>
    </w:p>
    <w:p w14:paraId="2EE543DA"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To determine major needs areas in emergent numeracy for young children with visual impairments, and to develop a kit to be used by early interventionists and preschool teachers </w:t>
      </w:r>
    </w:p>
    <w:p w14:paraId="2C68C46F" w14:textId="77777777" w:rsidR="00495984" w:rsidRPr="007E5469" w:rsidRDefault="00495984" w:rsidP="00495984">
      <w:pPr>
        <w:spacing w:after="0" w:line="240" w:lineRule="auto"/>
        <w:jc w:val="left"/>
        <w:rPr>
          <w:rFonts w:ascii="Tahoma" w:hAnsi="Tahoma" w:cs="Tahoma"/>
          <w:sz w:val="24"/>
          <w:szCs w:val="24"/>
        </w:rPr>
      </w:pPr>
    </w:p>
    <w:p w14:paraId="4A449FAE" w14:textId="77777777" w:rsidR="00495984" w:rsidRPr="007E5469" w:rsidRDefault="00495984" w:rsidP="00495984">
      <w:pPr>
        <w:spacing w:after="0" w:line="240" w:lineRule="auto"/>
        <w:jc w:val="left"/>
        <w:rPr>
          <w:rFonts w:ascii="Tahoma" w:hAnsi="Tahoma" w:cs="Tahoma"/>
          <w:sz w:val="24"/>
          <w:szCs w:val="24"/>
          <w:u w:val="single"/>
        </w:rPr>
      </w:pPr>
      <w:r w:rsidRPr="007E5469">
        <w:rPr>
          <w:rFonts w:ascii="Tahoma" w:hAnsi="Tahoma" w:cs="Tahoma"/>
          <w:sz w:val="24"/>
          <w:szCs w:val="24"/>
          <w:u w:val="single"/>
        </w:rPr>
        <w:t>Project Staff</w:t>
      </w:r>
    </w:p>
    <w:p w14:paraId="45AEA962"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Dawn Wilkinson, Early Childhood Project Leader</w:t>
      </w:r>
    </w:p>
    <w:p w14:paraId="58A4DFE7"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Jeanette Wicker, Core Curriculum Consultant</w:t>
      </w:r>
    </w:p>
    <w:p w14:paraId="482E8FD0"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Kelly Kennedy Mimms, Research Assistant</w:t>
      </w:r>
    </w:p>
    <w:p w14:paraId="3D4FF1CF"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Adam Clark, Manufacturing Specialist</w:t>
      </w:r>
    </w:p>
    <w:p w14:paraId="3EFC6479"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Matt Poppe, Graphic Designer</w:t>
      </w:r>
    </w:p>
    <w:p w14:paraId="73A73A5D" w14:textId="77777777" w:rsidR="00495984" w:rsidRPr="007E5469" w:rsidRDefault="00495984" w:rsidP="00495984">
      <w:pPr>
        <w:spacing w:after="0" w:line="240" w:lineRule="auto"/>
        <w:jc w:val="left"/>
        <w:rPr>
          <w:rFonts w:ascii="Tahoma" w:hAnsi="Tahoma" w:cs="Tahoma"/>
          <w:sz w:val="24"/>
          <w:szCs w:val="24"/>
        </w:rPr>
      </w:pPr>
    </w:p>
    <w:p w14:paraId="7176FBC4" w14:textId="77777777" w:rsidR="00495984" w:rsidRPr="007E5469" w:rsidRDefault="00495984" w:rsidP="00495984">
      <w:pPr>
        <w:spacing w:after="0" w:line="240" w:lineRule="auto"/>
        <w:jc w:val="left"/>
        <w:rPr>
          <w:rFonts w:ascii="Tahoma" w:hAnsi="Tahoma" w:cs="Tahoma"/>
          <w:sz w:val="24"/>
          <w:szCs w:val="24"/>
          <w:u w:val="single"/>
        </w:rPr>
      </w:pPr>
      <w:r w:rsidRPr="007E5469">
        <w:rPr>
          <w:rFonts w:ascii="Tahoma" w:hAnsi="Tahoma" w:cs="Tahoma"/>
          <w:sz w:val="24"/>
          <w:szCs w:val="24"/>
          <w:u w:val="single"/>
        </w:rPr>
        <w:t>Background</w:t>
      </w:r>
    </w:p>
    <w:p w14:paraId="7CA58350"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During the past few years, there has been a continual focus in many journal publications concerning teaching emergent numeracy concepts to very young children. There is evidence that combining math and literacy through the use of picture books in a meaningful situation can increase a young child’s understanding of numbers in the real world setting. Since a great deal of research has focused on storybooks that are picture based and use math manipulatives that are color dependent, it is in the best interest of young children with visual impairments that these materials be adapted accordingly. The development of an early childhood numeracy product was subsequently ranked as a very high priority by the </w:t>
      </w:r>
      <w:r>
        <w:rPr>
          <w:rFonts w:ascii="Tahoma" w:hAnsi="Tahoma" w:cs="Tahoma"/>
          <w:sz w:val="24"/>
          <w:szCs w:val="24"/>
        </w:rPr>
        <w:t>e</w:t>
      </w:r>
      <w:r w:rsidRPr="007E5469">
        <w:rPr>
          <w:rFonts w:ascii="Tahoma" w:hAnsi="Tahoma" w:cs="Tahoma"/>
          <w:sz w:val="24"/>
          <w:szCs w:val="24"/>
        </w:rPr>
        <w:t xml:space="preserve">arly </w:t>
      </w:r>
      <w:r>
        <w:rPr>
          <w:rFonts w:ascii="Tahoma" w:hAnsi="Tahoma" w:cs="Tahoma"/>
          <w:sz w:val="24"/>
          <w:szCs w:val="24"/>
        </w:rPr>
        <w:t>c</w:t>
      </w:r>
      <w:r w:rsidRPr="007E5469">
        <w:rPr>
          <w:rFonts w:ascii="Tahoma" w:hAnsi="Tahoma" w:cs="Tahoma"/>
          <w:sz w:val="24"/>
          <w:szCs w:val="24"/>
        </w:rPr>
        <w:t xml:space="preserve">hildhood </w:t>
      </w:r>
      <w:r>
        <w:rPr>
          <w:rFonts w:ascii="Tahoma" w:hAnsi="Tahoma" w:cs="Tahoma"/>
          <w:sz w:val="24"/>
          <w:szCs w:val="24"/>
        </w:rPr>
        <w:t>f</w:t>
      </w:r>
      <w:r w:rsidRPr="007E5469">
        <w:rPr>
          <w:rFonts w:ascii="Tahoma" w:hAnsi="Tahoma" w:cs="Tahoma"/>
          <w:sz w:val="24"/>
          <w:szCs w:val="24"/>
        </w:rPr>
        <w:t xml:space="preserve">ocus </w:t>
      </w:r>
      <w:r>
        <w:rPr>
          <w:rFonts w:ascii="Tahoma" w:hAnsi="Tahoma" w:cs="Tahoma"/>
          <w:sz w:val="24"/>
          <w:szCs w:val="24"/>
        </w:rPr>
        <w:t>g</w:t>
      </w:r>
      <w:r w:rsidRPr="007E5469">
        <w:rPr>
          <w:rFonts w:ascii="Tahoma" w:hAnsi="Tahoma" w:cs="Tahoma"/>
          <w:sz w:val="24"/>
          <w:szCs w:val="24"/>
        </w:rPr>
        <w:t xml:space="preserve">roup held at APH in 2012. </w:t>
      </w:r>
    </w:p>
    <w:p w14:paraId="74AB90AA" w14:textId="77777777" w:rsidR="00495984" w:rsidRPr="007E5469" w:rsidRDefault="00495984" w:rsidP="00495984">
      <w:pPr>
        <w:spacing w:after="0" w:line="240" w:lineRule="auto"/>
        <w:jc w:val="left"/>
        <w:rPr>
          <w:rFonts w:ascii="Tahoma" w:hAnsi="Tahoma" w:cs="Tahoma"/>
          <w:sz w:val="24"/>
          <w:szCs w:val="24"/>
        </w:rPr>
      </w:pPr>
    </w:p>
    <w:p w14:paraId="74D9CCA8"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On May 30, 2013, APH received a product submission idea form from Christine Moe, a teacher of the visually impaired, suggesting a product that would include a storybook and manipulative to teach specific early numeracy skills to toddlers/preschoolers with visual impairments. This product idea was taken to the Product Advisory and Review Committed on January 9, 2014, by Kate Herndon and moved into active development.</w:t>
      </w:r>
    </w:p>
    <w:p w14:paraId="628D2F75"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 </w:t>
      </w:r>
    </w:p>
    <w:p w14:paraId="5D628108" w14:textId="77777777" w:rsidR="00495984" w:rsidRPr="007E5469" w:rsidRDefault="00495984" w:rsidP="00495984">
      <w:pPr>
        <w:widowControl/>
        <w:adjustRightInd/>
        <w:spacing w:after="0" w:line="240" w:lineRule="auto"/>
        <w:jc w:val="left"/>
        <w:textAlignment w:val="auto"/>
        <w:rPr>
          <w:rFonts w:ascii="Tahoma" w:hAnsi="Tahoma" w:cs="Tahoma"/>
          <w:sz w:val="24"/>
          <w:szCs w:val="24"/>
        </w:rPr>
      </w:pPr>
      <w:r w:rsidRPr="007E5469">
        <w:rPr>
          <w:rFonts w:ascii="Tahoma" w:hAnsi="Tahoma" w:cs="Tahoma"/>
          <w:sz w:val="24"/>
          <w:szCs w:val="24"/>
        </w:rPr>
        <w:t xml:space="preserve">The project leader gathered relevant journal articles addressing best practices in early numeracy. Research included a comparison of the development of numeracy skills by children with and without vision. Top selling commercially available math manipulatives were evaluated for their usefulness and adaptability for children with visual impairments. Popular storybooks addressing math concepts were considered for relevance in this kit. Suggestions were sought from the field concerning teaching beginning numeracy skills to preschoolers. Numerous possibilities of components to be included in the kit were discussed. </w:t>
      </w:r>
    </w:p>
    <w:p w14:paraId="26FCEE78" w14:textId="77777777" w:rsidR="00495984" w:rsidRPr="007E5469" w:rsidRDefault="00495984" w:rsidP="00495984">
      <w:pPr>
        <w:widowControl/>
        <w:adjustRightInd/>
        <w:spacing w:after="0" w:line="240" w:lineRule="auto"/>
        <w:jc w:val="left"/>
        <w:textAlignment w:val="auto"/>
        <w:rPr>
          <w:rFonts w:ascii="Tahoma" w:hAnsi="Tahoma" w:cs="Tahoma"/>
          <w:sz w:val="24"/>
          <w:szCs w:val="24"/>
        </w:rPr>
      </w:pPr>
    </w:p>
    <w:p w14:paraId="50552DE9" w14:textId="77777777" w:rsidR="00495984" w:rsidRPr="007E5469" w:rsidRDefault="00495984" w:rsidP="00495984">
      <w:pPr>
        <w:widowControl/>
        <w:adjustRightInd/>
        <w:spacing w:after="0" w:line="240" w:lineRule="auto"/>
        <w:jc w:val="left"/>
        <w:textAlignment w:val="auto"/>
        <w:rPr>
          <w:rFonts w:ascii="Tahoma" w:hAnsi="Tahoma" w:cs="Tahoma"/>
          <w:sz w:val="24"/>
          <w:szCs w:val="24"/>
        </w:rPr>
      </w:pPr>
      <w:r w:rsidRPr="007E5469">
        <w:rPr>
          <w:rFonts w:ascii="Tahoma" w:hAnsi="Tahoma" w:cs="Tahoma"/>
          <w:sz w:val="24"/>
          <w:szCs w:val="24"/>
        </w:rPr>
        <w:lastRenderedPageBreak/>
        <w:t xml:space="preserve">In 2015, project staff determined that the areas needing to be addressed encompassed such a wide range of skills that multiple kits would be required. At that time, the project leaders decided to develop three to five kits with books, based on the five domains of the Common Core State Standards for math that are addressed in kindergarten. These include counting and cardinality, operations and algebraic thinking, number operations, measurement and data, and geometry. Since there are not Common Core standards nationally for preschool, the project leaders compared these domains addressed in kindergarten to several sets of </w:t>
      </w:r>
      <w:r>
        <w:rPr>
          <w:rFonts w:ascii="Tahoma" w:hAnsi="Tahoma" w:cs="Tahoma"/>
          <w:sz w:val="24"/>
          <w:szCs w:val="24"/>
        </w:rPr>
        <w:t>e</w:t>
      </w:r>
      <w:r w:rsidRPr="007E5469">
        <w:rPr>
          <w:rFonts w:ascii="Tahoma" w:hAnsi="Tahoma" w:cs="Tahoma"/>
          <w:sz w:val="24"/>
          <w:szCs w:val="24"/>
        </w:rPr>
        <w:t xml:space="preserve">arly </w:t>
      </w:r>
      <w:r>
        <w:rPr>
          <w:rFonts w:ascii="Tahoma" w:hAnsi="Tahoma" w:cs="Tahoma"/>
          <w:sz w:val="24"/>
          <w:szCs w:val="24"/>
        </w:rPr>
        <w:t>c</w:t>
      </w:r>
      <w:r w:rsidRPr="007E5469">
        <w:rPr>
          <w:rFonts w:ascii="Tahoma" w:hAnsi="Tahoma" w:cs="Tahoma"/>
          <w:sz w:val="24"/>
          <w:szCs w:val="24"/>
        </w:rPr>
        <w:t xml:space="preserve">hildhood and </w:t>
      </w:r>
      <w:r>
        <w:rPr>
          <w:rFonts w:ascii="Tahoma" w:hAnsi="Tahoma" w:cs="Tahoma"/>
          <w:sz w:val="24"/>
          <w:szCs w:val="24"/>
        </w:rPr>
        <w:t>p</w:t>
      </w:r>
      <w:r w:rsidRPr="007E5469">
        <w:rPr>
          <w:rFonts w:ascii="Tahoma" w:hAnsi="Tahoma" w:cs="Tahoma"/>
          <w:sz w:val="24"/>
          <w:szCs w:val="24"/>
        </w:rPr>
        <w:t>re-</w:t>
      </w:r>
      <w:r>
        <w:rPr>
          <w:rFonts w:ascii="Tahoma" w:hAnsi="Tahoma" w:cs="Tahoma"/>
          <w:sz w:val="24"/>
          <w:szCs w:val="24"/>
        </w:rPr>
        <w:t>k</w:t>
      </w:r>
      <w:r w:rsidRPr="007E5469">
        <w:rPr>
          <w:rFonts w:ascii="Tahoma" w:hAnsi="Tahoma" w:cs="Tahoma"/>
          <w:sz w:val="24"/>
          <w:szCs w:val="24"/>
        </w:rPr>
        <w:t xml:space="preserve"> standards from numerous states, determining this to be the most logical approach. Lists of the most popular books taught in general education classrooms were evaluated and the first book was chosen: </w:t>
      </w:r>
      <w:r w:rsidRPr="007E5469">
        <w:rPr>
          <w:rFonts w:ascii="Tahoma" w:hAnsi="Tahoma" w:cs="Tahoma"/>
          <w:i/>
          <w:sz w:val="24"/>
          <w:szCs w:val="24"/>
        </w:rPr>
        <w:t>Five Little Speckled Frogs</w:t>
      </w:r>
      <w:r w:rsidRPr="007E5469">
        <w:rPr>
          <w:rFonts w:ascii="Tahoma" w:hAnsi="Tahoma" w:cs="Tahoma"/>
          <w:sz w:val="24"/>
          <w:szCs w:val="24"/>
        </w:rPr>
        <w:t xml:space="preserve">. The first meeting was held with Technical Research in late January 2015 to discuss the multiple components of the kit for </w:t>
      </w:r>
      <w:r w:rsidRPr="007E5469">
        <w:rPr>
          <w:rFonts w:ascii="Tahoma" w:hAnsi="Tahoma" w:cs="Tahoma"/>
          <w:i/>
          <w:sz w:val="24"/>
          <w:szCs w:val="24"/>
        </w:rPr>
        <w:t>Five Little Speckled Frogs</w:t>
      </w:r>
      <w:r w:rsidRPr="007E5469">
        <w:rPr>
          <w:rFonts w:ascii="Tahoma" w:hAnsi="Tahoma" w:cs="Tahoma"/>
          <w:sz w:val="24"/>
          <w:szCs w:val="24"/>
        </w:rPr>
        <w:t xml:space="preserve">. This first kit </w:t>
      </w:r>
      <w:r>
        <w:rPr>
          <w:rFonts w:ascii="Tahoma" w:hAnsi="Tahoma" w:cs="Tahoma"/>
          <w:sz w:val="24"/>
          <w:szCs w:val="24"/>
        </w:rPr>
        <w:t>would</w:t>
      </w:r>
      <w:r w:rsidRPr="007E5469">
        <w:rPr>
          <w:rFonts w:ascii="Tahoma" w:hAnsi="Tahoma" w:cs="Tahoma"/>
          <w:sz w:val="24"/>
          <w:szCs w:val="24"/>
        </w:rPr>
        <w:t xml:space="preserve"> include a print/braille book with some tactile graphics, a storyboard with manipulatives and number tiles, frog and dragonfly manipulatives, and a short teacher guide. Materials were sought to make the manipulatives for the prototypes of </w:t>
      </w:r>
      <w:r w:rsidRPr="007E5469">
        <w:rPr>
          <w:rFonts w:ascii="Tahoma" w:hAnsi="Tahoma" w:cs="Tahoma"/>
          <w:i/>
          <w:sz w:val="24"/>
          <w:szCs w:val="24"/>
        </w:rPr>
        <w:t>Five Little Speckled Frogs</w:t>
      </w:r>
      <w:r w:rsidRPr="007E5469">
        <w:rPr>
          <w:rFonts w:ascii="Tahoma" w:hAnsi="Tahoma" w:cs="Tahoma"/>
          <w:sz w:val="24"/>
          <w:szCs w:val="24"/>
        </w:rPr>
        <w:t>, but work on this project was slowed by other priorities.</w:t>
      </w:r>
    </w:p>
    <w:p w14:paraId="6ECF25F3" w14:textId="77777777" w:rsidR="00495984" w:rsidRPr="007E5469" w:rsidRDefault="00495984" w:rsidP="00495984">
      <w:pPr>
        <w:widowControl/>
        <w:adjustRightInd/>
        <w:spacing w:after="0" w:line="240" w:lineRule="auto"/>
        <w:jc w:val="left"/>
        <w:textAlignment w:val="auto"/>
        <w:rPr>
          <w:rFonts w:ascii="Tahoma" w:hAnsi="Tahoma" w:cs="Tahoma"/>
          <w:sz w:val="24"/>
          <w:szCs w:val="24"/>
        </w:rPr>
      </w:pPr>
      <w:r w:rsidRPr="007E5469">
        <w:rPr>
          <w:rFonts w:ascii="Tahoma" w:hAnsi="Tahoma" w:cs="Tahoma"/>
          <w:sz w:val="24"/>
          <w:szCs w:val="24"/>
        </w:rPr>
        <w:t xml:space="preserve"> </w:t>
      </w:r>
    </w:p>
    <w:p w14:paraId="1BEFC11C" w14:textId="77777777" w:rsidR="00495984" w:rsidRPr="007E5469" w:rsidRDefault="00495984" w:rsidP="00495984">
      <w:pPr>
        <w:widowControl/>
        <w:adjustRightInd/>
        <w:spacing w:after="0" w:line="240" w:lineRule="auto"/>
        <w:jc w:val="left"/>
        <w:textAlignment w:val="auto"/>
        <w:rPr>
          <w:rFonts w:ascii="Tahoma" w:hAnsi="Tahoma" w:cs="Tahoma"/>
          <w:sz w:val="24"/>
          <w:szCs w:val="24"/>
        </w:rPr>
      </w:pPr>
      <w:r w:rsidRPr="007E5469">
        <w:rPr>
          <w:rFonts w:ascii="Tahoma" w:hAnsi="Tahoma" w:cs="Tahoma"/>
          <w:sz w:val="24"/>
          <w:szCs w:val="24"/>
        </w:rPr>
        <w:t xml:space="preserve">In 2016, meetings were held to review the prototypes of the 25 frogs and log needed for the </w:t>
      </w:r>
      <w:r w:rsidRPr="007E5469">
        <w:rPr>
          <w:rFonts w:ascii="Tahoma" w:hAnsi="Tahoma" w:cs="Tahoma"/>
          <w:i/>
          <w:sz w:val="24"/>
          <w:szCs w:val="24"/>
        </w:rPr>
        <w:t>Five Little Speckled Frogs</w:t>
      </w:r>
      <w:r w:rsidRPr="007E5469">
        <w:rPr>
          <w:rFonts w:ascii="Tahoma" w:hAnsi="Tahoma" w:cs="Tahoma"/>
          <w:sz w:val="24"/>
          <w:szCs w:val="24"/>
        </w:rPr>
        <w:t xml:space="preserve"> book and storyboard. The jumping frogs were remade because they appeared too elongated. The manufacturing process for the log was determined, and the development of prototypes began. </w:t>
      </w:r>
    </w:p>
    <w:p w14:paraId="57CFFCF4" w14:textId="77777777" w:rsidR="00495984" w:rsidRPr="007E5469" w:rsidRDefault="00495984" w:rsidP="00495984">
      <w:pPr>
        <w:widowControl/>
        <w:adjustRightInd/>
        <w:spacing w:after="0" w:line="240" w:lineRule="auto"/>
        <w:jc w:val="left"/>
        <w:textAlignment w:val="auto"/>
        <w:rPr>
          <w:rFonts w:ascii="Tahoma" w:hAnsi="Tahoma" w:cs="Tahoma"/>
          <w:sz w:val="24"/>
          <w:szCs w:val="24"/>
        </w:rPr>
      </w:pPr>
    </w:p>
    <w:p w14:paraId="6127F5CE" w14:textId="77777777" w:rsidR="00495984" w:rsidRPr="007E5469" w:rsidRDefault="00495984" w:rsidP="00495984">
      <w:pPr>
        <w:widowControl/>
        <w:adjustRightInd/>
        <w:spacing w:after="0" w:line="240" w:lineRule="auto"/>
        <w:jc w:val="left"/>
        <w:textAlignment w:val="auto"/>
        <w:rPr>
          <w:rFonts w:ascii="Tahoma" w:hAnsi="Tahoma" w:cs="Tahoma"/>
          <w:sz w:val="24"/>
          <w:szCs w:val="24"/>
        </w:rPr>
      </w:pPr>
      <w:r w:rsidRPr="007E5469">
        <w:rPr>
          <w:rFonts w:ascii="Tahoma" w:hAnsi="Tahoma" w:cs="Tahoma"/>
          <w:sz w:val="24"/>
          <w:szCs w:val="24"/>
        </w:rPr>
        <w:t xml:space="preserve">The project leaders submitted permission requests to publishers for adaptations of two other books for the next kits in the Emergent Numeracy series. One book request was declined, but the second book proposed, </w:t>
      </w:r>
      <w:r w:rsidRPr="007E5469">
        <w:rPr>
          <w:rFonts w:ascii="Tahoma" w:hAnsi="Tahoma" w:cs="Tahoma"/>
          <w:i/>
          <w:sz w:val="24"/>
          <w:szCs w:val="24"/>
        </w:rPr>
        <w:t>My First Book of Shapes</w:t>
      </w:r>
      <w:r w:rsidRPr="007E5469">
        <w:rPr>
          <w:rFonts w:ascii="Tahoma" w:hAnsi="Tahoma" w:cs="Tahoma"/>
          <w:sz w:val="24"/>
          <w:szCs w:val="24"/>
        </w:rPr>
        <w:t xml:space="preserve"> by Eric Carle, was granted permission by the publisher.</w:t>
      </w:r>
    </w:p>
    <w:p w14:paraId="550DBF85" w14:textId="77777777" w:rsidR="00495984" w:rsidRPr="007E5469" w:rsidRDefault="00495984" w:rsidP="00495984">
      <w:pPr>
        <w:widowControl/>
        <w:adjustRightInd/>
        <w:spacing w:after="0" w:line="240" w:lineRule="auto"/>
        <w:jc w:val="left"/>
        <w:textAlignment w:val="auto"/>
        <w:rPr>
          <w:rFonts w:ascii="Tahoma" w:hAnsi="Tahoma" w:cs="Tahoma"/>
          <w:sz w:val="24"/>
          <w:szCs w:val="24"/>
        </w:rPr>
      </w:pPr>
    </w:p>
    <w:p w14:paraId="0B792970" w14:textId="77777777" w:rsidR="00495984" w:rsidRPr="007E5469" w:rsidRDefault="00495984" w:rsidP="00495984">
      <w:pPr>
        <w:widowControl/>
        <w:adjustRightInd/>
        <w:spacing w:after="0" w:line="240" w:lineRule="auto"/>
        <w:jc w:val="left"/>
        <w:textAlignment w:val="auto"/>
        <w:rPr>
          <w:rFonts w:ascii="Tahoma" w:hAnsi="Tahoma" w:cs="Tahoma"/>
          <w:sz w:val="24"/>
          <w:szCs w:val="24"/>
        </w:rPr>
      </w:pPr>
      <w:r w:rsidRPr="007E5469">
        <w:rPr>
          <w:rFonts w:ascii="Tahoma" w:hAnsi="Tahoma" w:cs="Tahoma"/>
          <w:sz w:val="24"/>
          <w:szCs w:val="24"/>
        </w:rPr>
        <w:t xml:space="preserve">Graphic design completed the artwork to accompany the public domain text of the </w:t>
      </w:r>
      <w:r w:rsidRPr="007E5469">
        <w:rPr>
          <w:rFonts w:ascii="Tahoma" w:hAnsi="Tahoma" w:cs="Tahoma"/>
          <w:i/>
          <w:sz w:val="24"/>
          <w:szCs w:val="24"/>
        </w:rPr>
        <w:t>Five Little Speckled Frogs</w:t>
      </w:r>
      <w:r w:rsidRPr="007E5469">
        <w:rPr>
          <w:rFonts w:ascii="Tahoma" w:hAnsi="Tahoma" w:cs="Tahoma"/>
          <w:sz w:val="24"/>
          <w:szCs w:val="24"/>
        </w:rPr>
        <w:t xml:space="preserve"> book, and the text was brailed. A survey for field testers was placed in the February 2017 </w:t>
      </w:r>
      <w:r w:rsidRPr="007E5469">
        <w:rPr>
          <w:rFonts w:ascii="Tahoma" w:hAnsi="Tahoma" w:cs="Tahoma"/>
          <w:i/>
          <w:sz w:val="24"/>
          <w:szCs w:val="24"/>
        </w:rPr>
        <w:t>APH News</w:t>
      </w:r>
      <w:r w:rsidRPr="007E5469">
        <w:rPr>
          <w:rFonts w:ascii="Tahoma" w:hAnsi="Tahoma" w:cs="Tahoma"/>
          <w:sz w:val="24"/>
          <w:szCs w:val="24"/>
        </w:rPr>
        <w:t xml:space="preserve">; a total of 63 participants responded to the survey. Field testing was expected to begin in late spring for the 15 participants who would be selected from those who responded to the early numeracy field test survey. </w:t>
      </w:r>
      <w:r>
        <w:rPr>
          <w:rFonts w:ascii="Tahoma" w:hAnsi="Tahoma" w:cs="Tahoma"/>
          <w:sz w:val="24"/>
          <w:szCs w:val="24"/>
        </w:rPr>
        <w:t>There were problems</w:t>
      </w:r>
      <w:r w:rsidRPr="007E5469">
        <w:rPr>
          <w:rFonts w:ascii="Tahoma" w:hAnsi="Tahoma" w:cs="Tahoma"/>
          <w:sz w:val="24"/>
          <w:szCs w:val="24"/>
        </w:rPr>
        <w:t xml:space="preserve"> while making the prototypes for field testing, however, when the printed pages were to be embossed from the braille plates. Both the print pages and the plates had to be redone, and a new texture was chosen during this process for </w:t>
      </w:r>
      <w:r>
        <w:rPr>
          <w:rFonts w:ascii="Tahoma" w:hAnsi="Tahoma" w:cs="Tahoma"/>
          <w:sz w:val="24"/>
          <w:szCs w:val="24"/>
        </w:rPr>
        <w:t xml:space="preserve">the embossed log. As a result, field testing expected in the fall of 2017 was delayed until February of 2018. </w:t>
      </w:r>
      <w:r w:rsidRPr="007E5469">
        <w:rPr>
          <w:rFonts w:ascii="Tahoma" w:hAnsi="Tahoma" w:cs="Tahoma"/>
          <w:sz w:val="24"/>
          <w:szCs w:val="24"/>
        </w:rPr>
        <w:t xml:space="preserve"> </w:t>
      </w:r>
    </w:p>
    <w:p w14:paraId="4237522E" w14:textId="77777777" w:rsidR="00495984" w:rsidRDefault="00495984" w:rsidP="00495984">
      <w:pPr>
        <w:widowControl/>
        <w:adjustRightInd/>
        <w:spacing w:after="0" w:line="240" w:lineRule="auto"/>
        <w:jc w:val="left"/>
        <w:textAlignment w:val="auto"/>
        <w:rPr>
          <w:rFonts w:ascii="Tahoma" w:hAnsi="Tahoma" w:cs="Tahoma"/>
          <w:sz w:val="24"/>
          <w:szCs w:val="24"/>
        </w:rPr>
      </w:pPr>
    </w:p>
    <w:p w14:paraId="5F5873CB" w14:textId="77777777" w:rsidR="00495984" w:rsidRPr="007E5469" w:rsidRDefault="00495984" w:rsidP="00495984">
      <w:pPr>
        <w:widowControl/>
        <w:adjustRightInd/>
        <w:spacing w:after="0" w:line="240" w:lineRule="auto"/>
        <w:jc w:val="left"/>
        <w:textAlignment w:val="auto"/>
        <w:rPr>
          <w:rFonts w:ascii="Tahoma" w:hAnsi="Tahoma" w:cs="Tahoma"/>
          <w:sz w:val="24"/>
          <w:szCs w:val="24"/>
          <w:u w:val="single"/>
        </w:rPr>
      </w:pPr>
      <w:r>
        <w:rPr>
          <w:rFonts w:ascii="Tahoma" w:hAnsi="Tahoma" w:cs="Tahoma"/>
          <w:sz w:val="24"/>
          <w:szCs w:val="24"/>
          <w:u w:val="single"/>
        </w:rPr>
        <w:t>Work during FY 2018</w:t>
      </w:r>
    </w:p>
    <w:p w14:paraId="5F5F1EB7" w14:textId="604718E9" w:rsidR="00495984" w:rsidRDefault="00495984" w:rsidP="0049598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Field testing of </w:t>
      </w:r>
      <w:r w:rsidRPr="004C6E3F">
        <w:rPr>
          <w:rFonts w:ascii="Tahoma" w:hAnsi="Tahoma" w:cs="Tahoma"/>
          <w:i/>
          <w:sz w:val="24"/>
          <w:szCs w:val="24"/>
        </w:rPr>
        <w:t>Five Little Speckled Frogs</w:t>
      </w:r>
      <w:r>
        <w:rPr>
          <w:rFonts w:ascii="Tahoma" w:hAnsi="Tahoma" w:cs="Tahoma"/>
          <w:sz w:val="24"/>
          <w:szCs w:val="24"/>
        </w:rPr>
        <w:t xml:space="preserve"> lasted for 6 weeks, and 15 prototypes were sent to geographically diverse settings: Texas (2), Washington, North Carolina, South </w:t>
      </w:r>
      <w:r>
        <w:rPr>
          <w:rFonts w:ascii="Tahoma" w:hAnsi="Tahoma" w:cs="Tahoma"/>
          <w:sz w:val="24"/>
          <w:szCs w:val="24"/>
        </w:rPr>
        <w:lastRenderedPageBreak/>
        <w:t xml:space="preserve">Carolina, Connecticut, Pennsylvania, Ohio, Virginia, Indiana, Missouri (2), Kansas, North Dakota, and Canada.  </w:t>
      </w:r>
    </w:p>
    <w:p w14:paraId="5F2A48DE" w14:textId="77777777" w:rsidR="00495984" w:rsidRDefault="00495984" w:rsidP="00495984">
      <w:pPr>
        <w:widowControl/>
        <w:adjustRightInd/>
        <w:spacing w:after="0" w:line="240" w:lineRule="auto"/>
        <w:jc w:val="left"/>
        <w:textAlignment w:val="auto"/>
        <w:rPr>
          <w:rFonts w:ascii="Tahoma" w:hAnsi="Tahoma"/>
          <w:noProof/>
        </w:rPr>
      </w:pPr>
    </w:p>
    <w:p w14:paraId="743A462F" w14:textId="117BE96A" w:rsidR="00495984" w:rsidRPr="006F0061" w:rsidRDefault="00495984" w:rsidP="00495984">
      <w:pPr>
        <w:widowControl/>
        <w:adjustRightInd/>
        <w:spacing w:after="0" w:line="240" w:lineRule="auto"/>
        <w:jc w:val="left"/>
        <w:textAlignment w:val="auto"/>
        <w:rPr>
          <w:rFonts w:ascii="Tahoma" w:hAnsi="Tahoma"/>
          <w:noProof/>
          <w:sz w:val="24"/>
          <w:szCs w:val="24"/>
        </w:rPr>
      </w:pPr>
      <w:r w:rsidRPr="006F0061">
        <w:rPr>
          <w:rFonts w:ascii="Tahoma" w:hAnsi="Tahoma"/>
          <w:noProof/>
          <w:sz w:val="24"/>
          <w:szCs w:val="24"/>
        </w:rPr>
        <w:t xml:space="preserve">Surveys were returned by 16 teachers with a total of 39 students, 28 boys and 11 girls. </w:t>
      </w:r>
      <w:r>
        <w:rPr>
          <w:rFonts w:ascii="Tahoma" w:hAnsi="Tahoma"/>
          <w:noProof/>
          <w:sz w:val="24"/>
          <w:szCs w:val="24"/>
        </w:rPr>
        <w:t>Thirty-four</w:t>
      </w:r>
      <w:r w:rsidRPr="006F0061">
        <w:rPr>
          <w:rFonts w:ascii="Tahoma" w:hAnsi="Tahoma"/>
          <w:noProof/>
          <w:sz w:val="24"/>
          <w:szCs w:val="24"/>
        </w:rPr>
        <w:t xml:space="preserve"> students were ages 3-6, with 14 of them being 4 year olds. </w:t>
      </w:r>
      <w:r>
        <w:rPr>
          <w:rFonts w:ascii="Tahoma" w:hAnsi="Tahoma"/>
          <w:noProof/>
          <w:sz w:val="24"/>
          <w:szCs w:val="24"/>
        </w:rPr>
        <w:t>Fifty-one percent</w:t>
      </w:r>
      <w:r w:rsidRPr="006F0061">
        <w:rPr>
          <w:rFonts w:ascii="Tahoma" w:hAnsi="Tahoma"/>
          <w:noProof/>
          <w:sz w:val="24"/>
          <w:szCs w:val="24"/>
        </w:rPr>
        <w:t xml:space="preserve"> of students had disabili</w:t>
      </w:r>
      <w:r>
        <w:rPr>
          <w:rFonts w:ascii="Tahoma" w:hAnsi="Tahoma"/>
          <w:noProof/>
          <w:sz w:val="24"/>
          <w:szCs w:val="24"/>
        </w:rPr>
        <w:t>ties in addition to blindness. Sixty-four percent</w:t>
      </w:r>
      <w:r w:rsidRPr="006F0061">
        <w:rPr>
          <w:rFonts w:ascii="Tahoma" w:hAnsi="Tahoma"/>
          <w:noProof/>
          <w:sz w:val="24"/>
          <w:szCs w:val="24"/>
        </w:rPr>
        <w:t xml:space="preserve"> of the students were receving some individualized instruction in a regular education preschool classroom; 15% were in an inclusive preschool setting, with only 6% at a center-based setting. </w:t>
      </w:r>
      <w:r>
        <w:rPr>
          <w:rFonts w:ascii="Tahoma" w:hAnsi="Tahoma"/>
          <w:sz w:val="24"/>
          <w:szCs w:val="24"/>
        </w:rPr>
        <w:t>All of the evaluators responded that w</w:t>
      </w:r>
      <w:r w:rsidRPr="006F0061">
        <w:rPr>
          <w:rFonts w:ascii="Tahoma" w:hAnsi="Tahoma"/>
          <w:sz w:val="24"/>
          <w:szCs w:val="24"/>
        </w:rPr>
        <w:t xml:space="preserve">hen considering both sighted and blind children reading together, the book was appealing both visually and tactually. </w:t>
      </w:r>
    </w:p>
    <w:p w14:paraId="7AA37B99" w14:textId="77777777" w:rsidR="00495984" w:rsidRDefault="00495984" w:rsidP="00495984">
      <w:pPr>
        <w:spacing w:after="0" w:line="240" w:lineRule="auto"/>
        <w:jc w:val="left"/>
        <w:rPr>
          <w:rFonts w:ascii="Tahoma" w:hAnsi="Tahoma"/>
          <w:u w:val="single"/>
        </w:rPr>
      </w:pPr>
    </w:p>
    <w:p w14:paraId="6CC9869A" w14:textId="77777777" w:rsidR="00495984" w:rsidRPr="006F0061" w:rsidRDefault="00495984" w:rsidP="00495984">
      <w:pPr>
        <w:spacing w:after="0" w:line="240" w:lineRule="auto"/>
        <w:jc w:val="left"/>
        <w:rPr>
          <w:rFonts w:ascii="Tahoma" w:hAnsi="Tahoma"/>
          <w:noProof/>
          <w:sz w:val="24"/>
          <w:szCs w:val="24"/>
        </w:rPr>
      </w:pPr>
      <w:r w:rsidRPr="006F0061">
        <w:rPr>
          <w:rFonts w:ascii="Tahoma" w:hAnsi="Tahoma"/>
          <w:noProof/>
          <w:sz w:val="24"/>
          <w:szCs w:val="24"/>
        </w:rPr>
        <w:t xml:space="preserve">Comments: </w:t>
      </w:r>
    </w:p>
    <w:p w14:paraId="7E707BFF" w14:textId="59B63177" w:rsidR="00495984" w:rsidRPr="006F0061" w:rsidRDefault="00495984" w:rsidP="00495984">
      <w:pPr>
        <w:spacing w:line="240" w:lineRule="auto"/>
        <w:jc w:val="left"/>
        <w:rPr>
          <w:rFonts w:ascii="Tahoma" w:hAnsi="Tahoma"/>
          <w:noProof/>
          <w:sz w:val="24"/>
          <w:szCs w:val="24"/>
        </w:rPr>
      </w:pPr>
      <w:r w:rsidRPr="006F0061">
        <w:rPr>
          <w:rFonts w:ascii="Tahoma" w:hAnsi="Tahoma"/>
          <w:noProof/>
          <w:sz w:val="24"/>
          <w:szCs w:val="24"/>
        </w:rPr>
        <w:t>"The tactile images did trump the visual in students' interest, though. Everyone wanted to touch the illustrations!"</w:t>
      </w:r>
    </w:p>
    <w:p w14:paraId="3C51E145" w14:textId="77777777" w:rsidR="00495984" w:rsidRPr="006F0061" w:rsidRDefault="00495984" w:rsidP="00495984">
      <w:pPr>
        <w:spacing w:line="240" w:lineRule="auto"/>
        <w:jc w:val="left"/>
        <w:rPr>
          <w:rFonts w:ascii="Tahoma" w:hAnsi="Tahoma"/>
          <w:noProof/>
          <w:sz w:val="24"/>
          <w:szCs w:val="24"/>
        </w:rPr>
      </w:pPr>
      <w:r w:rsidRPr="006F0061">
        <w:rPr>
          <w:rFonts w:ascii="Tahoma" w:hAnsi="Tahoma"/>
          <w:noProof/>
          <w:sz w:val="24"/>
          <w:szCs w:val="24"/>
        </w:rPr>
        <w:t>"My students loved it--the familiarity of the song, the tactile component, and the brightness of the page."</w:t>
      </w:r>
    </w:p>
    <w:p w14:paraId="2C3BE2D1" w14:textId="77777777" w:rsidR="00495984" w:rsidRPr="006F0061" w:rsidRDefault="00495984" w:rsidP="00495984">
      <w:pPr>
        <w:spacing w:line="240" w:lineRule="auto"/>
        <w:jc w:val="left"/>
        <w:rPr>
          <w:rFonts w:ascii="Tahoma" w:hAnsi="Tahoma"/>
          <w:noProof/>
          <w:sz w:val="24"/>
          <w:szCs w:val="24"/>
        </w:rPr>
      </w:pPr>
      <w:r w:rsidRPr="006F0061">
        <w:rPr>
          <w:rFonts w:ascii="Tahoma" w:hAnsi="Tahoma"/>
          <w:noProof/>
          <w:sz w:val="24"/>
          <w:szCs w:val="24"/>
        </w:rPr>
        <w:t>"Since this little guy is in an inclusion classroom, his classmates enjoyed reading the book as much as my student."</w:t>
      </w:r>
    </w:p>
    <w:p w14:paraId="10794219" w14:textId="77777777" w:rsidR="00495984" w:rsidRPr="006F0061" w:rsidRDefault="00495984" w:rsidP="00495984">
      <w:pPr>
        <w:spacing w:line="240" w:lineRule="auto"/>
        <w:jc w:val="left"/>
        <w:rPr>
          <w:rFonts w:ascii="Tahoma" w:hAnsi="Tahoma"/>
          <w:noProof/>
          <w:sz w:val="24"/>
          <w:szCs w:val="24"/>
        </w:rPr>
      </w:pPr>
      <w:r w:rsidRPr="006F0061">
        <w:rPr>
          <w:rFonts w:ascii="Tahoma" w:hAnsi="Tahoma"/>
          <w:noProof/>
          <w:sz w:val="24"/>
          <w:szCs w:val="24"/>
        </w:rPr>
        <w:t>"Illustrations are lovely."</w:t>
      </w:r>
    </w:p>
    <w:p w14:paraId="16E96837" w14:textId="77777777" w:rsidR="00495984" w:rsidRPr="006F0061" w:rsidRDefault="00495984" w:rsidP="00495984">
      <w:pPr>
        <w:spacing w:line="240" w:lineRule="auto"/>
        <w:jc w:val="left"/>
        <w:rPr>
          <w:rFonts w:ascii="Tahoma" w:hAnsi="Tahoma"/>
          <w:noProof/>
          <w:sz w:val="24"/>
          <w:szCs w:val="24"/>
        </w:rPr>
      </w:pPr>
      <w:r w:rsidRPr="006F0061">
        <w:rPr>
          <w:rFonts w:ascii="Tahoma" w:hAnsi="Tahoma"/>
          <w:noProof/>
          <w:sz w:val="24"/>
          <w:szCs w:val="24"/>
        </w:rPr>
        <w:t>"Student really enjoyed the frog and the dragonfly. She would match them up to the ones on the pages."</w:t>
      </w:r>
    </w:p>
    <w:p w14:paraId="134FC320" w14:textId="77777777" w:rsidR="00495984" w:rsidRPr="006F0061" w:rsidRDefault="00495984" w:rsidP="00495984">
      <w:pPr>
        <w:spacing w:line="240" w:lineRule="auto"/>
        <w:jc w:val="left"/>
        <w:rPr>
          <w:rFonts w:ascii="Tahoma" w:hAnsi="Tahoma"/>
          <w:noProof/>
          <w:sz w:val="24"/>
          <w:szCs w:val="24"/>
        </w:rPr>
      </w:pPr>
      <w:r w:rsidRPr="006F0061">
        <w:rPr>
          <w:rFonts w:ascii="Tahoma" w:hAnsi="Tahoma"/>
          <w:noProof/>
          <w:sz w:val="24"/>
          <w:szCs w:val="24"/>
        </w:rPr>
        <w:t>"Children loved the manipulatives!"</w:t>
      </w:r>
    </w:p>
    <w:p w14:paraId="75FD5E7D" w14:textId="77777777" w:rsidR="00495984" w:rsidRPr="006F0061" w:rsidRDefault="00495984" w:rsidP="00495984">
      <w:pPr>
        <w:spacing w:line="240" w:lineRule="auto"/>
        <w:jc w:val="left"/>
        <w:rPr>
          <w:rFonts w:ascii="Tahoma" w:hAnsi="Tahoma"/>
          <w:noProof/>
          <w:sz w:val="24"/>
          <w:szCs w:val="24"/>
        </w:rPr>
      </w:pPr>
      <w:r w:rsidRPr="006F0061">
        <w:rPr>
          <w:rFonts w:ascii="Tahoma" w:hAnsi="Tahoma"/>
          <w:noProof/>
          <w:sz w:val="24"/>
          <w:szCs w:val="24"/>
        </w:rPr>
        <w:t xml:space="preserve">"Both students enjoyed finding the dragonfly as we went through the book. This book is one of the best I have seen for early literacy. I used the song in addition to the book with my student. I thank you for including manipulatives, objects and numbers to extend the lesson into math and science. It also helped build vocabulary for second-language learners." </w:t>
      </w:r>
    </w:p>
    <w:p w14:paraId="141EE6A3" w14:textId="77777777" w:rsidR="00495984" w:rsidRPr="002D716D" w:rsidRDefault="00495984" w:rsidP="00495984">
      <w:pPr>
        <w:spacing w:line="240" w:lineRule="auto"/>
        <w:jc w:val="left"/>
        <w:rPr>
          <w:rFonts w:ascii="Tahoma" w:hAnsi="Tahoma" w:cs="Tahoma"/>
          <w:sz w:val="24"/>
          <w:szCs w:val="24"/>
        </w:rPr>
      </w:pPr>
      <w:r>
        <w:rPr>
          <w:rFonts w:ascii="Tahoma" w:hAnsi="Tahoma" w:cs="Tahoma"/>
          <w:sz w:val="24"/>
          <w:szCs w:val="24"/>
        </w:rPr>
        <w:t>“</w:t>
      </w:r>
      <w:r w:rsidRPr="003E7A26">
        <w:rPr>
          <w:rFonts w:ascii="Tahoma" w:hAnsi="Tahoma" w:cs="Tahoma"/>
          <w:i/>
          <w:sz w:val="24"/>
          <w:szCs w:val="24"/>
        </w:rPr>
        <w:t>Five Little Speckled Frogs</w:t>
      </w:r>
      <w:r w:rsidRPr="006F0061">
        <w:rPr>
          <w:rFonts w:ascii="Tahoma" w:hAnsi="Tahoma" w:cs="Tahoma"/>
          <w:sz w:val="24"/>
          <w:szCs w:val="24"/>
        </w:rPr>
        <w:t xml:space="preserve"> is used in every pre-k class I have been in my </w:t>
      </w:r>
      <w:r>
        <w:rPr>
          <w:rFonts w:ascii="Tahoma" w:hAnsi="Tahoma" w:cs="Tahoma"/>
          <w:sz w:val="24"/>
          <w:szCs w:val="24"/>
        </w:rPr>
        <w:t>three</w:t>
      </w:r>
      <w:r w:rsidRPr="006F0061">
        <w:rPr>
          <w:rFonts w:ascii="Tahoma" w:hAnsi="Tahoma" w:cs="Tahoma"/>
          <w:sz w:val="24"/>
          <w:szCs w:val="24"/>
        </w:rPr>
        <w:t xml:space="preserve"> years with my current school district. Having this book allows students who are blind or visually impaired to fully participate in the </w:t>
      </w:r>
      <w:r w:rsidRPr="004C6E3F">
        <w:rPr>
          <w:rFonts w:ascii="Tahoma" w:hAnsi="Tahoma" w:cs="Tahoma"/>
          <w:i/>
          <w:sz w:val="24"/>
          <w:szCs w:val="24"/>
        </w:rPr>
        <w:t>Five Little Speckled Frog</w:t>
      </w:r>
      <w:r w:rsidRPr="006F0061">
        <w:rPr>
          <w:rFonts w:ascii="Tahoma" w:hAnsi="Tahoma" w:cs="Tahoma"/>
          <w:sz w:val="24"/>
          <w:szCs w:val="24"/>
        </w:rPr>
        <w:t xml:space="preserve"> song with their class.</w:t>
      </w:r>
      <w:r>
        <w:rPr>
          <w:rFonts w:ascii="Tahoma" w:hAnsi="Tahoma" w:cs="Tahoma"/>
          <w:sz w:val="24"/>
          <w:szCs w:val="24"/>
        </w:rPr>
        <w:t>”</w:t>
      </w:r>
    </w:p>
    <w:p w14:paraId="0082AD32" w14:textId="40F42B7D" w:rsidR="00495984" w:rsidRPr="00876651" w:rsidRDefault="00495984" w:rsidP="00495984">
      <w:pPr>
        <w:widowControl/>
        <w:adjustRightInd/>
        <w:spacing w:after="0" w:line="240" w:lineRule="auto"/>
        <w:jc w:val="left"/>
        <w:textAlignment w:val="auto"/>
        <w:rPr>
          <w:rFonts w:ascii="Tahoma" w:hAnsi="Tahoma"/>
          <w:noProof/>
          <w:sz w:val="24"/>
          <w:szCs w:val="24"/>
        </w:rPr>
      </w:pPr>
      <w:r w:rsidRPr="00876651">
        <w:rPr>
          <w:rFonts w:ascii="Tahoma" w:hAnsi="Tahoma"/>
          <w:noProof/>
          <w:sz w:val="24"/>
          <w:szCs w:val="24"/>
        </w:rPr>
        <w:t>The product r</w:t>
      </w:r>
      <w:r>
        <w:rPr>
          <w:rFonts w:ascii="Tahoma" w:hAnsi="Tahoma"/>
          <w:noProof/>
          <w:sz w:val="24"/>
          <w:szCs w:val="24"/>
        </w:rPr>
        <w:t>eceived Quota Approval in April</w:t>
      </w:r>
      <w:r w:rsidRPr="00876651">
        <w:rPr>
          <w:rFonts w:ascii="Tahoma" w:hAnsi="Tahoma"/>
          <w:noProof/>
          <w:sz w:val="24"/>
          <w:szCs w:val="24"/>
        </w:rPr>
        <w:t xml:space="preserve"> 2018. A Gate 4 product development process meeting was held on June 10 to discuss revisions needed to the prototypes based on field test evaluations. Storyboard tiles will be mad</w:t>
      </w:r>
      <w:r>
        <w:rPr>
          <w:rFonts w:ascii="Tahoma" w:hAnsi="Tahoma"/>
          <w:noProof/>
          <w:sz w:val="24"/>
          <w:szCs w:val="24"/>
        </w:rPr>
        <w:t>e</w:t>
      </w:r>
      <w:r w:rsidRPr="00876651">
        <w:rPr>
          <w:rFonts w:ascii="Tahoma" w:hAnsi="Tahoma"/>
          <w:noProof/>
          <w:sz w:val="24"/>
          <w:szCs w:val="24"/>
        </w:rPr>
        <w:t xml:space="preserve"> thicker and low profile </w:t>
      </w:r>
      <w:r w:rsidR="00972750">
        <w:rPr>
          <w:rFonts w:ascii="Tahoma" w:hAnsi="Tahoma"/>
          <w:noProof/>
          <w:sz w:val="24"/>
          <w:szCs w:val="24"/>
        </w:rPr>
        <w:t>VELTEX® brand</w:t>
      </w:r>
      <w:r w:rsidRPr="00876651">
        <w:rPr>
          <w:rFonts w:ascii="Tahoma" w:hAnsi="Tahoma"/>
          <w:noProof/>
          <w:sz w:val="24"/>
          <w:szCs w:val="24"/>
        </w:rPr>
        <w:t xml:space="preserve"> material will be used on all removable pieces. A dragonfly will be created for the storyboard, as this wa</w:t>
      </w:r>
      <w:r>
        <w:rPr>
          <w:rFonts w:ascii="Tahoma" w:hAnsi="Tahoma"/>
          <w:noProof/>
          <w:sz w:val="24"/>
          <w:szCs w:val="24"/>
        </w:rPr>
        <w:t>s a complete oversight not to include</w:t>
      </w:r>
      <w:r w:rsidRPr="00876651">
        <w:rPr>
          <w:rFonts w:ascii="Tahoma" w:hAnsi="Tahoma"/>
          <w:noProof/>
          <w:sz w:val="24"/>
          <w:szCs w:val="24"/>
        </w:rPr>
        <w:t xml:space="preserve"> one. </w:t>
      </w:r>
    </w:p>
    <w:p w14:paraId="303B108F" w14:textId="77777777" w:rsidR="00495984" w:rsidRPr="00876651" w:rsidRDefault="00495984" w:rsidP="00495984">
      <w:pPr>
        <w:widowControl/>
        <w:adjustRightInd/>
        <w:spacing w:after="0" w:line="240" w:lineRule="auto"/>
        <w:jc w:val="left"/>
        <w:textAlignment w:val="auto"/>
        <w:rPr>
          <w:rFonts w:ascii="Tahoma" w:hAnsi="Tahoma" w:cs="Tahoma"/>
          <w:sz w:val="24"/>
          <w:szCs w:val="24"/>
        </w:rPr>
      </w:pPr>
      <w:r w:rsidRPr="00876651">
        <w:rPr>
          <w:rFonts w:ascii="Tahoma" w:hAnsi="Tahoma"/>
          <w:noProof/>
          <w:sz w:val="24"/>
          <w:szCs w:val="24"/>
          <w:u w:val="single"/>
        </w:rPr>
        <w:t xml:space="preserve">  </w:t>
      </w:r>
    </w:p>
    <w:p w14:paraId="64F71D08" w14:textId="77777777" w:rsidR="00495984" w:rsidRPr="007E5469" w:rsidRDefault="00495984" w:rsidP="00495984">
      <w:pPr>
        <w:widowControl/>
        <w:adjustRightInd/>
        <w:spacing w:after="0" w:line="240" w:lineRule="auto"/>
        <w:jc w:val="left"/>
        <w:textAlignment w:val="auto"/>
        <w:rPr>
          <w:rFonts w:ascii="Tahoma" w:hAnsi="Tahoma" w:cs="Tahoma"/>
          <w:sz w:val="24"/>
          <w:szCs w:val="24"/>
          <w:u w:val="single"/>
        </w:rPr>
      </w:pPr>
      <w:r w:rsidRPr="007E5469">
        <w:rPr>
          <w:rFonts w:ascii="Tahoma" w:hAnsi="Tahoma" w:cs="Tahoma"/>
          <w:sz w:val="24"/>
          <w:szCs w:val="24"/>
          <w:u w:val="single"/>
        </w:rPr>
        <w:lastRenderedPageBreak/>
        <w:t>Work planned for FY 2</w:t>
      </w:r>
      <w:r>
        <w:rPr>
          <w:rFonts w:ascii="Tahoma" w:hAnsi="Tahoma" w:cs="Tahoma"/>
          <w:sz w:val="24"/>
          <w:szCs w:val="24"/>
          <w:u w:val="single"/>
        </w:rPr>
        <w:t>019</w:t>
      </w:r>
      <w:r w:rsidRPr="007E5469">
        <w:rPr>
          <w:rFonts w:ascii="Tahoma" w:hAnsi="Tahoma" w:cs="Tahoma"/>
          <w:sz w:val="24"/>
          <w:szCs w:val="24"/>
          <w:u w:val="single"/>
        </w:rPr>
        <w:t xml:space="preserve"> </w:t>
      </w:r>
    </w:p>
    <w:p w14:paraId="7721B480" w14:textId="77777777" w:rsidR="00495984" w:rsidRPr="007E5469" w:rsidRDefault="00495984" w:rsidP="00495984">
      <w:pPr>
        <w:widowControl/>
        <w:adjustRightInd/>
        <w:spacing w:after="0" w:line="240" w:lineRule="auto"/>
        <w:contextualSpacing/>
        <w:jc w:val="left"/>
        <w:textAlignment w:val="auto"/>
        <w:rPr>
          <w:rFonts w:ascii="Tahoma" w:hAnsi="Tahoma" w:cs="Tahoma"/>
          <w:sz w:val="24"/>
          <w:szCs w:val="24"/>
        </w:rPr>
      </w:pPr>
      <w:r w:rsidRPr="007E5469">
        <w:rPr>
          <w:rFonts w:ascii="Tahoma" w:hAnsi="Tahoma" w:cs="Tahoma"/>
          <w:sz w:val="24"/>
          <w:szCs w:val="24"/>
        </w:rPr>
        <w:t xml:space="preserve">Project staff will work to complete the following tasks: </w:t>
      </w:r>
    </w:p>
    <w:p w14:paraId="73297F2B" w14:textId="77777777" w:rsidR="00495984" w:rsidRDefault="00495984" w:rsidP="00A61CF4">
      <w:pPr>
        <w:pStyle w:val="ListParagraph"/>
        <w:widowControl/>
        <w:numPr>
          <w:ilvl w:val="0"/>
          <w:numId w:val="42"/>
        </w:numPr>
        <w:adjustRightInd/>
        <w:spacing w:after="0" w:line="240" w:lineRule="auto"/>
        <w:ind w:left="360"/>
        <w:jc w:val="left"/>
        <w:textAlignment w:val="auto"/>
        <w:rPr>
          <w:rFonts w:ascii="Tahoma" w:hAnsi="Tahoma" w:cstheme="minorBidi"/>
          <w:sz w:val="24"/>
          <w:szCs w:val="24"/>
        </w:rPr>
      </w:pPr>
      <w:r>
        <w:rPr>
          <w:rFonts w:ascii="Tahoma" w:hAnsi="Tahoma" w:cstheme="minorBidi"/>
          <w:sz w:val="24"/>
          <w:szCs w:val="24"/>
        </w:rPr>
        <w:t>Complete revisions requested by field evaluators</w:t>
      </w:r>
    </w:p>
    <w:p w14:paraId="1A00865D" w14:textId="77777777" w:rsidR="00495984" w:rsidRPr="007E5469" w:rsidRDefault="00495984" w:rsidP="00A61CF4">
      <w:pPr>
        <w:pStyle w:val="ListParagraph"/>
        <w:widowControl/>
        <w:numPr>
          <w:ilvl w:val="0"/>
          <w:numId w:val="42"/>
        </w:numPr>
        <w:adjustRightInd/>
        <w:spacing w:after="0" w:line="240" w:lineRule="auto"/>
        <w:ind w:left="360"/>
        <w:jc w:val="left"/>
        <w:textAlignment w:val="auto"/>
        <w:rPr>
          <w:rFonts w:ascii="Tahoma" w:hAnsi="Tahoma" w:cstheme="minorBidi"/>
          <w:sz w:val="24"/>
          <w:szCs w:val="24"/>
        </w:rPr>
      </w:pPr>
      <w:r w:rsidRPr="007E5469">
        <w:rPr>
          <w:rFonts w:ascii="Tahoma" w:hAnsi="Tahoma" w:cstheme="minorBidi"/>
          <w:sz w:val="24"/>
          <w:szCs w:val="24"/>
        </w:rPr>
        <w:t xml:space="preserve">Complete tooling of </w:t>
      </w:r>
      <w:r w:rsidRPr="007E5469">
        <w:rPr>
          <w:rFonts w:ascii="Tahoma" w:hAnsi="Tahoma" w:cstheme="minorBidi"/>
          <w:i/>
          <w:sz w:val="24"/>
          <w:szCs w:val="24"/>
        </w:rPr>
        <w:t>Five Little Speckled Frogs</w:t>
      </w:r>
      <w:r w:rsidRPr="007E5469">
        <w:rPr>
          <w:rFonts w:ascii="Tahoma" w:hAnsi="Tahoma" w:cstheme="minorBidi"/>
          <w:sz w:val="24"/>
          <w:szCs w:val="24"/>
        </w:rPr>
        <w:t xml:space="preserve"> so that it is available for sale</w:t>
      </w:r>
    </w:p>
    <w:p w14:paraId="212F6D70" w14:textId="240FED6A" w:rsidR="00495984" w:rsidRPr="00495984" w:rsidRDefault="00495984" w:rsidP="00A61CF4">
      <w:pPr>
        <w:pStyle w:val="ListParagraph"/>
        <w:numPr>
          <w:ilvl w:val="0"/>
          <w:numId w:val="42"/>
        </w:numPr>
        <w:spacing w:after="0" w:line="240" w:lineRule="auto"/>
        <w:ind w:left="360"/>
        <w:jc w:val="left"/>
        <w:rPr>
          <w:rFonts w:ascii="Tahoma" w:hAnsi="Tahoma"/>
          <w:sz w:val="24"/>
          <w:szCs w:val="24"/>
        </w:rPr>
      </w:pPr>
      <w:r w:rsidRPr="00495984">
        <w:rPr>
          <w:rFonts w:ascii="Tahoma" w:hAnsi="Tahoma"/>
          <w:sz w:val="24"/>
          <w:szCs w:val="24"/>
        </w:rPr>
        <w:t>Identify field testers fo</w:t>
      </w:r>
      <w:r>
        <w:rPr>
          <w:rFonts w:ascii="Tahoma" w:hAnsi="Tahoma"/>
          <w:sz w:val="24"/>
          <w:szCs w:val="24"/>
        </w:rPr>
        <w:t xml:space="preserve">r the next early numeracy kit, </w:t>
      </w:r>
      <w:r w:rsidRPr="00495984">
        <w:rPr>
          <w:rFonts w:ascii="Tahoma" w:hAnsi="Tahoma"/>
          <w:i/>
          <w:sz w:val="24"/>
          <w:szCs w:val="24"/>
        </w:rPr>
        <w:t>My First Book of Shapes</w:t>
      </w:r>
      <w:r>
        <w:rPr>
          <w:rFonts w:ascii="Tahoma" w:hAnsi="Tahoma"/>
          <w:sz w:val="24"/>
          <w:szCs w:val="24"/>
        </w:rPr>
        <w:t>,</w:t>
      </w:r>
      <w:r w:rsidRPr="00495984">
        <w:rPr>
          <w:rFonts w:ascii="Tahoma" w:hAnsi="Tahoma"/>
          <w:sz w:val="24"/>
          <w:szCs w:val="24"/>
        </w:rPr>
        <w:t xml:space="preserve"> using a request for field testers in the </w:t>
      </w:r>
      <w:r w:rsidRPr="00495984">
        <w:rPr>
          <w:rFonts w:ascii="Tahoma" w:hAnsi="Tahoma"/>
          <w:i/>
          <w:sz w:val="24"/>
          <w:szCs w:val="24"/>
        </w:rPr>
        <w:t>APH News</w:t>
      </w:r>
      <w:r w:rsidRPr="00495984">
        <w:rPr>
          <w:rFonts w:ascii="Tahoma" w:hAnsi="Tahoma"/>
          <w:sz w:val="24"/>
          <w:szCs w:val="24"/>
        </w:rPr>
        <w:t xml:space="preserve"> and/or the early childhood electronic mailing lists, as well as a search in the APH Field Tester Database.</w:t>
      </w:r>
    </w:p>
    <w:p w14:paraId="68DC4C31" w14:textId="19C218FD" w:rsidR="00495984" w:rsidRPr="00495984" w:rsidRDefault="00495984" w:rsidP="00265DEE">
      <w:pPr>
        <w:pStyle w:val="ListBullet"/>
        <w:spacing w:after="0" w:line="240" w:lineRule="auto"/>
        <w:jc w:val="left"/>
        <w:rPr>
          <w:rFonts w:ascii="Tahoma" w:hAnsi="Tahoma" w:cs="Tahoma"/>
          <w:sz w:val="24"/>
          <w:szCs w:val="24"/>
        </w:rPr>
      </w:pPr>
      <w:r w:rsidRPr="00495984">
        <w:rPr>
          <w:rFonts w:ascii="Tahoma" w:hAnsi="Tahoma" w:cs="Tahoma"/>
          <w:sz w:val="24"/>
          <w:szCs w:val="24"/>
        </w:rPr>
        <w:t xml:space="preserve">Prepare evaluation and send out kits for field testing of </w:t>
      </w:r>
      <w:r w:rsidRPr="00495984">
        <w:rPr>
          <w:rFonts w:ascii="Tahoma" w:hAnsi="Tahoma" w:cs="Tahoma"/>
          <w:i/>
          <w:sz w:val="24"/>
          <w:szCs w:val="24"/>
        </w:rPr>
        <w:t>My First Book of Shapes</w:t>
      </w:r>
    </w:p>
    <w:p w14:paraId="1B975039" w14:textId="46454F51" w:rsidR="00572386" w:rsidRPr="00495984" w:rsidRDefault="00495984" w:rsidP="00265DEE">
      <w:pPr>
        <w:pStyle w:val="ListBullet"/>
        <w:spacing w:after="0" w:line="240" w:lineRule="auto"/>
        <w:jc w:val="left"/>
        <w:rPr>
          <w:rFonts w:ascii="Tahoma" w:hAnsi="Tahoma" w:cs="Tahoma"/>
          <w:sz w:val="24"/>
          <w:szCs w:val="24"/>
        </w:rPr>
      </w:pPr>
      <w:r w:rsidRPr="00495984">
        <w:rPr>
          <w:rFonts w:ascii="Tahoma" w:hAnsi="Tahoma"/>
          <w:sz w:val="24"/>
          <w:szCs w:val="20"/>
        </w:rPr>
        <w:t>Analyze field test results and make revisions</w:t>
      </w:r>
    </w:p>
    <w:p w14:paraId="2A3A7780" w14:textId="77777777" w:rsidR="00C84334" w:rsidRDefault="00C84334" w:rsidP="00C84334">
      <w:pPr>
        <w:pStyle w:val="ListBullet"/>
        <w:numPr>
          <w:ilvl w:val="0"/>
          <w:numId w:val="0"/>
        </w:numPr>
        <w:spacing w:after="0" w:line="240" w:lineRule="auto"/>
        <w:jc w:val="left"/>
        <w:rPr>
          <w:rFonts w:ascii="Tahoma" w:hAnsi="Tahoma" w:cs="Tahoma"/>
          <w:sz w:val="24"/>
          <w:szCs w:val="24"/>
          <w:highlight w:val="yellow"/>
        </w:rPr>
      </w:pPr>
    </w:p>
    <w:p w14:paraId="41317042" w14:textId="77777777" w:rsidR="00C84334" w:rsidRPr="00537B79" w:rsidRDefault="00C84334" w:rsidP="00C84334">
      <w:pPr>
        <w:pStyle w:val="Heading4"/>
      </w:pPr>
      <w:bookmarkStart w:id="104" w:name="_Toc494998418"/>
      <w:bookmarkStart w:id="105" w:name="_Toc303163676"/>
      <w:bookmarkStart w:id="106" w:name="_Toc368315865"/>
      <w:bookmarkStart w:id="107" w:name="_Toc526341572"/>
      <w:r w:rsidRPr="00537B79">
        <w:t>Fingers That Dream</w:t>
      </w:r>
      <w:bookmarkEnd w:id="104"/>
      <w:bookmarkEnd w:id="107"/>
    </w:p>
    <w:p w14:paraId="20AC7A7B" w14:textId="77777777" w:rsidR="00C84334" w:rsidRPr="00537B79" w:rsidRDefault="00C84334" w:rsidP="00C84334">
      <w:pPr>
        <w:spacing w:after="0" w:line="240" w:lineRule="auto"/>
        <w:jc w:val="center"/>
        <w:rPr>
          <w:rFonts w:ascii="Tahoma" w:hAnsi="Tahoma" w:cs="Tahoma"/>
          <w:sz w:val="24"/>
        </w:rPr>
      </w:pPr>
      <w:r w:rsidRPr="00537B79">
        <w:rPr>
          <w:rFonts w:ascii="Tahoma" w:hAnsi="Tahoma" w:cs="Tahoma"/>
          <w:sz w:val="24"/>
        </w:rPr>
        <w:t>Formerly Tactile Books</w:t>
      </w:r>
      <w:bookmarkEnd w:id="105"/>
      <w:bookmarkEnd w:id="106"/>
      <w:r w:rsidRPr="00537B79">
        <w:rPr>
          <w:rFonts w:ascii="Tahoma" w:hAnsi="Tahoma" w:cs="Tahoma"/>
          <w:sz w:val="24"/>
        </w:rPr>
        <w:t>/International Collection</w:t>
      </w:r>
    </w:p>
    <w:p w14:paraId="13E386BF" w14:textId="77777777" w:rsidR="00C84334" w:rsidRPr="00537B79" w:rsidRDefault="00C84334" w:rsidP="00C84334">
      <w:pPr>
        <w:spacing w:after="0" w:line="240" w:lineRule="auto"/>
        <w:jc w:val="center"/>
        <w:rPr>
          <w:rFonts w:ascii="Tahoma" w:hAnsi="Tahoma" w:cs="Tahoma"/>
          <w:sz w:val="24"/>
          <w:szCs w:val="20"/>
        </w:rPr>
      </w:pPr>
      <w:r w:rsidRPr="00537B79">
        <w:rPr>
          <w:rFonts w:ascii="Tahoma" w:hAnsi="Tahoma" w:cs="Tahoma"/>
          <w:sz w:val="24"/>
          <w:szCs w:val="20"/>
        </w:rPr>
        <w:t>(Continued)</w:t>
      </w:r>
    </w:p>
    <w:p w14:paraId="1AB4FA7F" w14:textId="77777777" w:rsidR="00C84334" w:rsidRPr="00D81141" w:rsidRDefault="00C84334" w:rsidP="00C84334">
      <w:pPr>
        <w:spacing w:after="0" w:line="240" w:lineRule="auto"/>
        <w:rPr>
          <w:rFonts w:ascii="Tahoma" w:hAnsi="Tahoma" w:cs="Tahoma"/>
          <w:sz w:val="24"/>
          <w:szCs w:val="20"/>
          <w:highlight w:val="yellow"/>
        </w:rPr>
      </w:pPr>
    </w:p>
    <w:p w14:paraId="2BFA9AF4" w14:textId="77777777" w:rsidR="00C84334" w:rsidRPr="00537B79" w:rsidRDefault="00C84334" w:rsidP="00C84334">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u w:val="single"/>
        </w:rPr>
        <w:t>Purpose</w:t>
      </w:r>
    </w:p>
    <w:p w14:paraId="48173AB0" w14:textId="77777777" w:rsidR="00C84334" w:rsidRPr="00537B79" w:rsidRDefault="00C84334" w:rsidP="00C84334">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rPr>
        <w:t xml:space="preserve">To collaborate in order to provide high-quality tactile illustrated books with print/braille text to support the emergent literacy skills of young children with visual impairments and to join the efforts of Les Doigts Qui Rêvent (LDQR) and other organizations in sharing information leading to improved quality and production of tactile books </w:t>
      </w:r>
    </w:p>
    <w:p w14:paraId="3E3346AF" w14:textId="77777777" w:rsidR="00C84334" w:rsidRPr="00537B79" w:rsidRDefault="00C84334" w:rsidP="00C84334">
      <w:pPr>
        <w:widowControl/>
        <w:adjustRightInd/>
        <w:spacing w:after="0" w:line="240" w:lineRule="auto"/>
        <w:jc w:val="left"/>
        <w:textAlignment w:val="auto"/>
        <w:rPr>
          <w:rFonts w:ascii="Tahoma" w:hAnsi="Tahoma" w:cs="Tahoma"/>
          <w:sz w:val="24"/>
          <w:szCs w:val="20"/>
        </w:rPr>
      </w:pPr>
    </w:p>
    <w:p w14:paraId="502B6BC2" w14:textId="77777777" w:rsidR="00C84334" w:rsidRPr="00537B79" w:rsidRDefault="00C84334" w:rsidP="00C84334">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u w:val="single"/>
        </w:rPr>
        <w:t>Project Staff</w:t>
      </w:r>
    </w:p>
    <w:p w14:paraId="2CD1D68E" w14:textId="77777777" w:rsidR="00C84334" w:rsidRPr="00537B79" w:rsidRDefault="00C84334" w:rsidP="00C84334">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rPr>
        <w:t>Suzette Wright, Emergent Literacy Project Leader</w:t>
      </w:r>
    </w:p>
    <w:p w14:paraId="0920E0B4" w14:textId="77777777" w:rsidR="00C84334" w:rsidRPr="00537B79" w:rsidRDefault="00C84334" w:rsidP="00C84334">
      <w:pPr>
        <w:widowControl/>
        <w:adjustRightInd/>
        <w:spacing w:after="0" w:line="240" w:lineRule="auto"/>
        <w:jc w:val="left"/>
        <w:textAlignment w:val="auto"/>
        <w:rPr>
          <w:rFonts w:ascii="Tahoma" w:hAnsi="Tahoma" w:cs="Tahoma"/>
          <w:sz w:val="24"/>
          <w:szCs w:val="20"/>
        </w:rPr>
      </w:pPr>
    </w:p>
    <w:p w14:paraId="4D590812" w14:textId="77777777" w:rsidR="00C84334" w:rsidRPr="00537B79" w:rsidRDefault="00C84334" w:rsidP="00C84334">
      <w:pPr>
        <w:widowControl/>
        <w:adjustRightInd/>
        <w:spacing w:after="0" w:line="240" w:lineRule="auto"/>
        <w:jc w:val="left"/>
        <w:textAlignment w:val="auto"/>
        <w:rPr>
          <w:rFonts w:ascii="Tahoma" w:hAnsi="Tahoma" w:cs="Tahoma"/>
          <w:sz w:val="24"/>
          <w:szCs w:val="20"/>
        </w:rPr>
      </w:pPr>
      <w:r w:rsidRPr="00537B79">
        <w:rPr>
          <w:rFonts w:ascii="Tahoma" w:hAnsi="Tahoma" w:cs="Tahoma"/>
          <w:noProof/>
          <w:sz w:val="24"/>
          <w:szCs w:val="20"/>
        </w:rPr>
        <w:drawing>
          <wp:inline distT="0" distB="0" distL="0" distR="0" wp14:anchorId="6B3116EC" wp14:editId="554943BC">
            <wp:extent cx="4438650" cy="1948122"/>
            <wp:effectExtent l="0" t="0" r="0" b="0"/>
            <wp:docPr id="245" name="Picture 102" descr="Photo of the covers of the APH versions of Six Little Dots, Bear Hunt, and Little Breath of Wind, published by LDQR for APH in F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50306_082756.jpg"/>
                    <pic:cNvPicPr/>
                  </pic:nvPicPr>
                  <pic:blipFill rotWithShape="1">
                    <a:blip r:embed="rId94" cstate="print">
                      <a:extLst>
                        <a:ext uri="{BEBA8EAE-BF5A-486C-A8C5-ECC9F3942E4B}">
                          <a14:imgProps xmlns:a14="http://schemas.microsoft.com/office/drawing/2010/main">
                            <a14:imgLayer r:embed="rId95">
                              <a14:imgEffect>
                                <a14:brightnessContrast bright="13000" contrast="8000"/>
                              </a14:imgEffect>
                            </a14:imgLayer>
                          </a14:imgProps>
                        </a:ext>
                        <a:ext uri="{28A0092B-C50C-407E-A947-70E740481C1C}">
                          <a14:useLocalDpi xmlns:a14="http://schemas.microsoft.com/office/drawing/2010/main" val="0"/>
                        </a:ext>
                      </a:extLst>
                    </a:blip>
                    <a:srcRect t="21973" b="-1"/>
                    <a:stretch/>
                  </pic:blipFill>
                  <pic:spPr bwMode="auto">
                    <a:xfrm>
                      <a:off x="0" y="0"/>
                      <a:ext cx="4493619" cy="1972248"/>
                    </a:xfrm>
                    <a:prstGeom prst="rect">
                      <a:avLst/>
                    </a:prstGeom>
                    <a:ln>
                      <a:noFill/>
                    </a:ln>
                    <a:extLst>
                      <a:ext uri="{53640926-AAD7-44D8-BBD7-CCE9431645EC}">
                        <a14:shadowObscured xmlns:a14="http://schemas.microsoft.com/office/drawing/2010/main"/>
                      </a:ext>
                    </a:extLst>
                  </pic:spPr>
                </pic:pic>
              </a:graphicData>
            </a:graphic>
          </wp:inline>
        </w:drawing>
      </w:r>
    </w:p>
    <w:p w14:paraId="6B977A98" w14:textId="77777777" w:rsidR="00C84334" w:rsidRPr="00537B79" w:rsidRDefault="00C84334" w:rsidP="00C84334">
      <w:pPr>
        <w:widowControl/>
        <w:adjustRightInd/>
        <w:spacing w:after="0" w:line="240" w:lineRule="auto"/>
        <w:jc w:val="left"/>
        <w:textAlignment w:val="auto"/>
        <w:rPr>
          <w:rFonts w:ascii="Tahoma" w:hAnsi="Tahoma" w:cs="Tahoma"/>
          <w:sz w:val="24"/>
          <w:szCs w:val="20"/>
          <w:u w:val="single"/>
        </w:rPr>
      </w:pPr>
    </w:p>
    <w:p w14:paraId="2D47142D" w14:textId="77777777" w:rsidR="00C84334" w:rsidRPr="00537B79" w:rsidRDefault="00C84334" w:rsidP="00C84334">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u w:val="single"/>
        </w:rPr>
        <w:t>Background</w:t>
      </w:r>
    </w:p>
    <w:p w14:paraId="1ADDDF09" w14:textId="77777777" w:rsidR="00C84334" w:rsidRDefault="00C84334" w:rsidP="00C84334">
      <w:pPr>
        <w:widowControl/>
        <w:adjustRightInd/>
        <w:spacing w:after="0" w:line="240" w:lineRule="auto"/>
        <w:jc w:val="left"/>
        <w:textAlignment w:val="auto"/>
        <w:rPr>
          <w:rFonts w:ascii="Tahoma" w:hAnsi="Tahoma" w:cs="Tahoma"/>
          <w:sz w:val="24"/>
          <w:szCs w:val="20"/>
        </w:rPr>
      </w:pPr>
      <w:r w:rsidRPr="00537B79">
        <w:rPr>
          <w:rFonts w:ascii="Tahoma" w:hAnsi="Tahoma" w:cs="Tahoma"/>
          <w:sz w:val="24"/>
          <w:szCs w:val="20"/>
        </w:rPr>
        <w:t>The LDQR workshop, located in Dijon, France, has specialized</w:t>
      </w:r>
      <w:r>
        <w:rPr>
          <w:rFonts w:ascii="Tahoma" w:hAnsi="Tahoma" w:cs="Tahoma"/>
          <w:sz w:val="24"/>
          <w:szCs w:val="20"/>
        </w:rPr>
        <w:t xml:space="preserve"> in the production of collage style </w:t>
      </w:r>
      <w:r w:rsidRPr="00DB495F">
        <w:rPr>
          <w:rFonts w:ascii="Tahoma" w:hAnsi="Tahoma" w:cs="Tahoma"/>
          <w:sz w:val="24"/>
          <w:szCs w:val="20"/>
        </w:rPr>
        <w:t xml:space="preserve">tactile illustrated books since its </w:t>
      </w:r>
      <w:r>
        <w:rPr>
          <w:rFonts w:ascii="Tahoma" w:hAnsi="Tahoma" w:cs="Tahoma"/>
          <w:sz w:val="24"/>
          <w:szCs w:val="20"/>
        </w:rPr>
        <w:t>establishment</w:t>
      </w:r>
      <w:r w:rsidRPr="00DB495F">
        <w:rPr>
          <w:rFonts w:ascii="Tahoma" w:hAnsi="Tahoma" w:cs="Tahoma"/>
          <w:sz w:val="24"/>
          <w:szCs w:val="20"/>
        </w:rPr>
        <w:t xml:space="preserve"> in 1994</w:t>
      </w:r>
      <w:r>
        <w:rPr>
          <w:rFonts w:ascii="Tahoma" w:hAnsi="Tahoma" w:cs="Tahoma"/>
          <w:sz w:val="24"/>
          <w:szCs w:val="20"/>
        </w:rPr>
        <w:t>, producing more than 40,000 books in in multiple languages</w:t>
      </w:r>
      <w:r w:rsidRPr="00DB495F">
        <w:rPr>
          <w:rFonts w:ascii="Tahoma" w:hAnsi="Tahoma" w:cs="Tahoma"/>
          <w:sz w:val="24"/>
          <w:szCs w:val="20"/>
        </w:rPr>
        <w:t xml:space="preserve">. Philippe Claudet, </w:t>
      </w:r>
      <w:r>
        <w:rPr>
          <w:rFonts w:ascii="Tahoma" w:hAnsi="Tahoma" w:cs="Tahoma"/>
          <w:sz w:val="24"/>
          <w:szCs w:val="20"/>
        </w:rPr>
        <w:t xml:space="preserve">a French TVI and </w:t>
      </w:r>
      <w:r w:rsidRPr="00DB495F">
        <w:rPr>
          <w:rFonts w:ascii="Tahoma" w:hAnsi="Tahoma" w:cs="Tahoma"/>
          <w:sz w:val="24"/>
          <w:szCs w:val="20"/>
        </w:rPr>
        <w:t xml:space="preserve">director of LDQR, has been in communication with the project leader since 2005. </w:t>
      </w:r>
      <w:r>
        <w:rPr>
          <w:rFonts w:ascii="Tahoma" w:hAnsi="Tahoma" w:cs="Tahoma"/>
          <w:sz w:val="24"/>
          <w:szCs w:val="20"/>
        </w:rPr>
        <w:t xml:space="preserve">He has presented </w:t>
      </w:r>
      <w:r w:rsidRPr="00DB495F">
        <w:rPr>
          <w:rFonts w:ascii="Tahoma" w:hAnsi="Tahoma" w:cs="Tahoma"/>
          <w:sz w:val="24"/>
          <w:szCs w:val="20"/>
        </w:rPr>
        <w:t xml:space="preserve">at APH </w:t>
      </w:r>
      <w:r>
        <w:rPr>
          <w:rFonts w:ascii="Tahoma" w:hAnsi="Tahoma" w:cs="Tahoma"/>
          <w:sz w:val="24"/>
          <w:szCs w:val="20"/>
        </w:rPr>
        <w:t>(</w:t>
      </w:r>
      <w:r w:rsidRPr="00DB495F">
        <w:rPr>
          <w:rFonts w:ascii="Tahoma" w:hAnsi="Tahoma" w:cs="Tahoma"/>
          <w:sz w:val="24"/>
          <w:szCs w:val="20"/>
        </w:rPr>
        <w:t>2011</w:t>
      </w:r>
      <w:r>
        <w:rPr>
          <w:rFonts w:ascii="Tahoma" w:hAnsi="Tahoma" w:cs="Tahoma"/>
          <w:sz w:val="24"/>
          <w:szCs w:val="20"/>
        </w:rPr>
        <w:t>)</w:t>
      </w:r>
      <w:r w:rsidRPr="00DB495F">
        <w:rPr>
          <w:rFonts w:ascii="Tahoma" w:hAnsi="Tahoma" w:cs="Tahoma"/>
          <w:sz w:val="24"/>
          <w:szCs w:val="20"/>
        </w:rPr>
        <w:t>, Ge</w:t>
      </w:r>
      <w:r>
        <w:rPr>
          <w:rFonts w:ascii="Tahoma" w:hAnsi="Tahoma" w:cs="Tahoma"/>
          <w:sz w:val="24"/>
          <w:szCs w:val="20"/>
        </w:rPr>
        <w:t>tting in Touch with Literacy (</w:t>
      </w:r>
      <w:r w:rsidRPr="00DB495F">
        <w:rPr>
          <w:rFonts w:ascii="Tahoma" w:hAnsi="Tahoma" w:cs="Tahoma"/>
          <w:sz w:val="24"/>
          <w:szCs w:val="20"/>
        </w:rPr>
        <w:t>2011</w:t>
      </w:r>
      <w:r>
        <w:rPr>
          <w:rFonts w:ascii="Tahoma" w:hAnsi="Tahoma" w:cs="Tahoma"/>
          <w:sz w:val="24"/>
          <w:szCs w:val="20"/>
        </w:rPr>
        <w:t>)</w:t>
      </w:r>
      <w:r w:rsidRPr="00DB495F">
        <w:rPr>
          <w:rFonts w:ascii="Tahoma" w:hAnsi="Tahoma" w:cs="Tahoma"/>
          <w:sz w:val="24"/>
          <w:szCs w:val="20"/>
        </w:rPr>
        <w:t xml:space="preserve">, </w:t>
      </w:r>
      <w:r>
        <w:rPr>
          <w:rFonts w:ascii="Tahoma" w:hAnsi="Tahoma" w:cs="Tahoma"/>
          <w:sz w:val="24"/>
          <w:szCs w:val="20"/>
        </w:rPr>
        <w:t xml:space="preserve">and </w:t>
      </w:r>
      <w:r w:rsidRPr="00DB495F">
        <w:rPr>
          <w:rFonts w:ascii="Tahoma" w:hAnsi="Tahoma" w:cs="Tahoma"/>
          <w:sz w:val="24"/>
          <w:szCs w:val="20"/>
        </w:rPr>
        <w:t xml:space="preserve">with the </w:t>
      </w:r>
      <w:r>
        <w:rPr>
          <w:rFonts w:ascii="Tahoma" w:hAnsi="Tahoma" w:cs="Tahoma"/>
          <w:sz w:val="24"/>
          <w:szCs w:val="20"/>
        </w:rPr>
        <w:t>Emergent Literacy</w:t>
      </w:r>
      <w:r w:rsidRPr="00DB495F">
        <w:rPr>
          <w:rFonts w:ascii="Tahoma" w:hAnsi="Tahoma" w:cs="Tahoma"/>
          <w:sz w:val="24"/>
          <w:szCs w:val="20"/>
        </w:rPr>
        <w:t xml:space="preserve"> </w:t>
      </w:r>
      <w:r>
        <w:rPr>
          <w:rFonts w:ascii="Tahoma" w:hAnsi="Tahoma" w:cs="Tahoma"/>
          <w:sz w:val="24"/>
          <w:szCs w:val="20"/>
        </w:rPr>
        <w:t>Project Leader at the</w:t>
      </w:r>
      <w:r w:rsidRPr="00DB495F">
        <w:rPr>
          <w:rFonts w:ascii="Tahoma" w:hAnsi="Tahoma" w:cs="Tahoma"/>
          <w:sz w:val="24"/>
          <w:szCs w:val="20"/>
        </w:rPr>
        <w:t xml:space="preserve"> international conference of the Association for Education and Rehabilitation of the Blind and Visually Impaired</w:t>
      </w:r>
      <w:r>
        <w:rPr>
          <w:rFonts w:ascii="Tahoma" w:hAnsi="Tahoma" w:cs="Tahoma"/>
          <w:sz w:val="24"/>
          <w:szCs w:val="20"/>
        </w:rPr>
        <w:t xml:space="preserve"> (2014), and Western Regional </w:t>
      </w:r>
      <w:r>
        <w:rPr>
          <w:rFonts w:ascii="Tahoma" w:hAnsi="Tahoma" w:cs="Tahoma"/>
          <w:sz w:val="24"/>
          <w:szCs w:val="20"/>
        </w:rPr>
        <w:lastRenderedPageBreak/>
        <w:t>Early Intervention Conference (2015)</w:t>
      </w:r>
      <w:r w:rsidRPr="00DB495F">
        <w:rPr>
          <w:rFonts w:ascii="Tahoma" w:hAnsi="Tahoma" w:cs="Tahoma"/>
          <w:sz w:val="24"/>
          <w:szCs w:val="20"/>
        </w:rPr>
        <w:t xml:space="preserve">. APH staff and conference participants commented on the high quality of the books’ construction, braille, and use of varied materials with rich textures </w:t>
      </w:r>
      <w:r>
        <w:rPr>
          <w:rFonts w:ascii="Tahoma" w:hAnsi="Tahoma" w:cs="Tahoma"/>
          <w:sz w:val="24"/>
          <w:szCs w:val="20"/>
        </w:rPr>
        <w:t xml:space="preserve">and interactive materials </w:t>
      </w:r>
      <w:r w:rsidRPr="00DB495F">
        <w:rPr>
          <w:rFonts w:ascii="Tahoma" w:hAnsi="Tahoma" w:cs="Tahoma"/>
          <w:sz w:val="24"/>
          <w:szCs w:val="20"/>
        </w:rPr>
        <w:t>that invite and encourage tactile exploration.</w:t>
      </w:r>
      <w:r w:rsidRPr="00421CC5">
        <w:rPr>
          <w:rFonts w:ascii="Tahoma" w:hAnsi="Tahoma" w:cs="Tahoma"/>
          <w:sz w:val="24"/>
          <w:szCs w:val="20"/>
        </w:rPr>
        <w:t xml:space="preserve"> </w:t>
      </w:r>
    </w:p>
    <w:p w14:paraId="4CC22A32" w14:textId="77777777" w:rsidR="00C84334" w:rsidRPr="00D81141" w:rsidRDefault="00C84334" w:rsidP="00C84334">
      <w:pPr>
        <w:widowControl/>
        <w:adjustRightInd/>
        <w:spacing w:after="0" w:line="240" w:lineRule="auto"/>
        <w:jc w:val="left"/>
        <w:textAlignment w:val="auto"/>
        <w:rPr>
          <w:rFonts w:ascii="Tahoma" w:hAnsi="Tahoma" w:cs="Tahoma"/>
          <w:sz w:val="24"/>
          <w:szCs w:val="20"/>
          <w:highlight w:val="yellow"/>
        </w:rPr>
      </w:pPr>
    </w:p>
    <w:p w14:paraId="4FD99668"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Richly</w:t>
      </w:r>
      <w:r w:rsidRPr="00DB495F">
        <w:rPr>
          <w:rFonts w:ascii="Tahoma" w:hAnsi="Tahoma" w:cs="Tahoma"/>
          <w:sz w:val="24"/>
          <w:szCs w:val="20"/>
        </w:rPr>
        <w:t xml:space="preserve"> textured books </w:t>
      </w:r>
      <w:r>
        <w:rPr>
          <w:rFonts w:ascii="Tahoma" w:hAnsi="Tahoma" w:cs="Tahoma"/>
          <w:sz w:val="24"/>
          <w:szCs w:val="20"/>
        </w:rPr>
        <w:t xml:space="preserve">such as those produced by LDQR </w:t>
      </w:r>
      <w:r w:rsidRPr="00DB495F">
        <w:rPr>
          <w:rFonts w:ascii="Tahoma" w:hAnsi="Tahoma" w:cs="Tahoma"/>
          <w:sz w:val="24"/>
          <w:szCs w:val="20"/>
        </w:rPr>
        <w:t>meet a need identified by</w:t>
      </w:r>
      <w:r>
        <w:rPr>
          <w:rFonts w:ascii="Tahoma" w:hAnsi="Tahoma" w:cs="Tahoma"/>
          <w:sz w:val="24"/>
          <w:szCs w:val="20"/>
        </w:rPr>
        <w:t xml:space="preserve"> the</w:t>
      </w:r>
      <w:r w:rsidRPr="00DB495F">
        <w:rPr>
          <w:rFonts w:ascii="Tahoma" w:hAnsi="Tahoma" w:cs="Tahoma"/>
          <w:sz w:val="24"/>
          <w:szCs w:val="20"/>
        </w:rPr>
        <w:t xml:space="preserve"> Early Books Focus Group</w:t>
      </w:r>
      <w:r>
        <w:rPr>
          <w:rFonts w:ascii="Tahoma" w:hAnsi="Tahoma" w:cs="Tahoma"/>
          <w:sz w:val="24"/>
          <w:szCs w:val="20"/>
        </w:rPr>
        <w:t>s</w:t>
      </w:r>
      <w:r w:rsidRPr="00DB495F">
        <w:rPr>
          <w:rFonts w:ascii="Tahoma" w:hAnsi="Tahoma" w:cs="Tahoma"/>
          <w:sz w:val="24"/>
          <w:szCs w:val="20"/>
        </w:rPr>
        <w:t xml:space="preserve"> (2004</w:t>
      </w:r>
      <w:r>
        <w:rPr>
          <w:rFonts w:ascii="Tahoma" w:hAnsi="Tahoma" w:cs="Tahoma"/>
          <w:sz w:val="24"/>
          <w:szCs w:val="20"/>
        </w:rPr>
        <w:t>, 2007</w:t>
      </w:r>
      <w:r w:rsidRPr="00DB495F">
        <w:rPr>
          <w:rFonts w:ascii="Tahoma" w:hAnsi="Tahoma" w:cs="Tahoma"/>
          <w:sz w:val="24"/>
          <w:szCs w:val="20"/>
        </w:rPr>
        <w:t xml:space="preserve">) and Meeting of the Minds (2011) for </w:t>
      </w:r>
      <w:r>
        <w:rPr>
          <w:rFonts w:ascii="Tahoma" w:hAnsi="Tahoma" w:cs="Tahoma"/>
          <w:sz w:val="24"/>
          <w:szCs w:val="20"/>
        </w:rPr>
        <w:t>a greater variety of books for young tactual learners</w:t>
      </w:r>
      <w:r w:rsidRPr="00DB495F">
        <w:rPr>
          <w:rFonts w:ascii="Tahoma" w:hAnsi="Tahoma" w:cs="Tahoma"/>
          <w:sz w:val="24"/>
          <w:szCs w:val="20"/>
        </w:rPr>
        <w:t>—“something besides raise</w:t>
      </w:r>
      <w:r>
        <w:rPr>
          <w:rFonts w:ascii="Tahoma" w:hAnsi="Tahoma" w:cs="Tahoma"/>
          <w:sz w:val="24"/>
          <w:szCs w:val="20"/>
        </w:rPr>
        <w:t>d line drawings and thermoforms.</w:t>
      </w:r>
      <w:r w:rsidRPr="00DB495F">
        <w:rPr>
          <w:rFonts w:ascii="Tahoma" w:hAnsi="Tahoma" w:cs="Tahoma"/>
          <w:sz w:val="24"/>
          <w:szCs w:val="20"/>
        </w:rPr>
        <w:t xml:space="preserve">” </w:t>
      </w:r>
      <w:r>
        <w:rPr>
          <w:rFonts w:ascii="Tahoma" w:hAnsi="Tahoma" w:cs="Tahoma"/>
          <w:sz w:val="24"/>
          <w:szCs w:val="20"/>
        </w:rPr>
        <w:t>LDQR’s books include hand labor and often involve sewn parts and special methods of attachment, enabling moving parts, as well as fabric textures.</w:t>
      </w:r>
    </w:p>
    <w:p w14:paraId="696BF03E"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 </w:t>
      </w:r>
    </w:p>
    <w:p w14:paraId="6CEC59E8"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Available research supports the central role of texture in interpreting tactile</w:t>
      </w:r>
      <w:r w:rsidRPr="00DB495F">
        <w:rPr>
          <w:rFonts w:ascii="Tahoma" w:hAnsi="Tahoma" w:cs="Tahoma"/>
          <w:sz w:val="24"/>
          <w:szCs w:val="20"/>
        </w:rPr>
        <w:t xml:space="preserve"> </w:t>
      </w:r>
      <w:r>
        <w:rPr>
          <w:rFonts w:ascii="Tahoma" w:hAnsi="Tahoma" w:cs="Tahoma"/>
          <w:sz w:val="24"/>
          <w:szCs w:val="20"/>
        </w:rPr>
        <w:t xml:space="preserve">illustrations (Theurel, et al., 2013; Gentaz &amp; Hatwell, 2003). </w:t>
      </w:r>
      <w:r w:rsidRPr="00781EAD">
        <w:rPr>
          <w:rFonts w:ascii="Tahoma" w:hAnsi="Tahoma" w:cs="Tahoma"/>
          <w:sz w:val="24"/>
          <w:szCs w:val="20"/>
        </w:rPr>
        <w:t>Research has shown that even for sighted children up to the age of 6, textur</w:t>
      </w:r>
      <w:r>
        <w:rPr>
          <w:rFonts w:ascii="Tahoma" w:hAnsi="Tahoma" w:cs="Tahoma"/>
          <w:sz w:val="24"/>
          <w:szCs w:val="20"/>
        </w:rPr>
        <w:t xml:space="preserve">e is more salient than shape and is </w:t>
      </w:r>
      <w:r w:rsidRPr="00781EAD">
        <w:rPr>
          <w:rFonts w:ascii="Tahoma" w:hAnsi="Tahoma" w:cs="Tahoma"/>
          <w:sz w:val="24"/>
          <w:szCs w:val="20"/>
        </w:rPr>
        <w:t xml:space="preserve">given </w:t>
      </w:r>
      <w:r>
        <w:rPr>
          <w:rFonts w:ascii="Tahoma" w:hAnsi="Tahoma" w:cs="Tahoma"/>
          <w:sz w:val="24"/>
          <w:szCs w:val="20"/>
        </w:rPr>
        <w:t>“</w:t>
      </w:r>
      <w:r w:rsidRPr="00781EAD">
        <w:rPr>
          <w:rFonts w:ascii="Tahoma" w:hAnsi="Tahoma" w:cs="Tahoma"/>
          <w:sz w:val="24"/>
          <w:szCs w:val="20"/>
        </w:rPr>
        <w:t>massive priority</w:t>
      </w:r>
      <w:r>
        <w:rPr>
          <w:rFonts w:ascii="Tahoma" w:hAnsi="Tahoma" w:cs="Tahoma"/>
          <w:sz w:val="24"/>
          <w:szCs w:val="20"/>
        </w:rPr>
        <w:t>”</w:t>
      </w:r>
      <w:r w:rsidRPr="00781EAD">
        <w:rPr>
          <w:rFonts w:ascii="Tahoma" w:hAnsi="Tahoma" w:cs="Tahoma"/>
          <w:sz w:val="24"/>
          <w:szCs w:val="20"/>
        </w:rPr>
        <w:t xml:space="preserve"> </w:t>
      </w:r>
      <w:r>
        <w:rPr>
          <w:rFonts w:ascii="Tahoma" w:hAnsi="Tahoma" w:cs="Tahoma"/>
          <w:sz w:val="24"/>
          <w:szCs w:val="20"/>
        </w:rPr>
        <w:t xml:space="preserve">over shape and size </w:t>
      </w:r>
      <w:r w:rsidRPr="00781EAD">
        <w:rPr>
          <w:rFonts w:ascii="Tahoma" w:hAnsi="Tahoma" w:cs="Tahoma"/>
          <w:sz w:val="24"/>
          <w:szCs w:val="20"/>
        </w:rPr>
        <w:t>as a classification criterion (</w:t>
      </w:r>
      <w:r>
        <w:rPr>
          <w:rFonts w:ascii="Tahoma" w:hAnsi="Tahoma" w:cs="Tahoma"/>
          <w:sz w:val="24"/>
          <w:szCs w:val="20"/>
        </w:rPr>
        <w:t xml:space="preserve">Gentaz &amp; Hatwell, 2003; </w:t>
      </w:r>
      <w:r w:rsidRPr="00781EAD">
        <w:rPr>
          <w:rFonts w:ascii="Tahoma" w:hAnsi="Tahoma" w:cs="Tahoma"/>
          <w:sz w:val="24"/>
          <w:szCs w:val="20"/>
        </w:rPr>
        <w:t>Schwarzer et al., 1999</w:t>
      </w:r>
      <w:r>
        <w:rPr>
          <w:rFonts w:ascii="Tahoma" w:hAnsi="Tahoma" w:cs="Tahoma"/>
          <w:sz w:val="24"/>
          <w:szCs w:val="20"/>
        </w:rPr>
        <w:t>).</w:t>
      </w:r>
    </w:p>
    <w:p w14:paraId="4241FBE3" w14:textId="77777777" w:rsidR="00C84334" w:rsidRPr="00F519A8" w:rsidRDefault="00C84334" w:rsidP="00C84334">
      <w:pPr>
        <w:widowControl/>
        <w:adjustRightInd/>
        <w:spacing w:after="0" w:line="240" w:lineRule="auto"/>
        <w:jc w:val="left"/>
        <w:textAlignment w:val="auto"/>
        <w:rPr>
          <w:rFonts w:ascii="Tahoma" w:hAnsi="Tahoma" w:cs="Tahoma"/>
          <w:sz w:val="24"/>
          <w:szCs w:val="20"/>
          <w:highlight w:val="yellow"/>
        </w:rPr>
      </w:pPr>
    </w:p>
    <w:p w14:paraId="78690ECD" w14:textId="77777777" w:rsidR="00C84334" w:rsidRPr="002A55FE" w:rsidRDefault="00C84334" w:rsidP="00C84334">
      <w:pPr>
        <w:widowControl/>
        <w:adjustRightInd/>
        <w:spacing w:after="0" w:line="240" w:lineRule="auto"/>
        <w:jc w:val="left"/>
        <w:textAlignment w:val="auto"/>
        <w:rPr>
          <w:rFonts w:ascii="Tahoma" w:hAnsi="Tahoma" w:cs="Tahoma"/>
          <w:sz w:val="24"/>
          <w:szCs w:val="20"/>
        </w:rPr>
      </w:pPr>
      <w:r w:rsidRPr="002A55FE">
        <w:rPr>
          <w:rFonts w:ascii="Tahoma" w:hAnsi="Tahoma" w:cs="Tahoma"/>
          <w:sz w:val="24"/>
          <w:szCs w:val="20"/>
        </w:rPr>
        <w:t xml:space="preserve">After gathering input from in-house staff and others, </w:t>
      </w:r>
      <w:r w:rsidRPr="002A55FE">
        <w:rPr>
          <w:rFonts w:ascii="Tahoma" w:hAnsi="Tahoma" w:cs="Tahoma"/>
          <w:i/>
          <w:sz w:val="24"/>
          <w:szCs w:val="20"/>
        </w:rPr>
        <w:t>Little Breath of Wind</w:t>
      </w:r>
      <w:r w:rsidRPr="002A55FE">
        <w:rPr>
          <w:rFonts w:ascii="Tahoma" w:hAnsi="Tahoma" w:cs="Tahoma"/>
          <w:sz w:val="24"/>
          <w:szCs w:val="20"/>
        </w:rPr>
        <w:t xml:space="preserve"> was chosen as the first book that APH would </w:t>
      </w:r>
      <w:r>
        <w:rPr>
          <w:rFonts w:ascii="Tahoma" w:hAnsi="Tahoma" w:cs="Tahoma"/>
          <w:sz w:val="24"/>
          <w:szCs w:val="20"/>
        </w:rPr>
        <w:t>seek</w:t>
      </w:r>
      <w:r w:rsidRPr="002A55FE">
        <w:rPr>
          <w:rFonts w:ascii="Tahoma" w:hAnsi="Tahoma" w:cs="Tahoma"/>
          <w:sz w:val="24"/>
          <w:szCs w:val="20"/>
        </w:rPr>
        <w:t xml:space="preserve"> to purchase from LDQR, translate, and distribute. A product submission form for </w:t>
      </w:r>
      <w:r w:rsidRPr="002A55FE">
        <w:rPr>
          <w:rFonts w:ascii="Tahoma" w:hAnsi="Tahoma" w:cs="Tahoma"/>
          <w:i/>
          <w:sz w:val="24"/>
          <w:szCs w:val="20"/>
        </w:rPr>
        <w:t>Little Breath of Wind</w:t>
      </w:r>
      <w:r w:rsidRPr="002A55FE">
        <w:rPr>
          <w:rFonts w:ascii="Tahoma" w:hAnsi="Tahoma" w:cs="Tahoma"/>
          <w:sz w:val="24"/>
          <w:szCs w:val="20"/>
        </w:rPr>
        <w:t xml:space="preserve"> was completed; it was approved by the Product Advisory and Review Committee (PARC) as a “pass through” product. In-house, decisions were made about preferred labeling and packaging methods, the need for safety testing, and issues related to shipping and passage through Customs. Claudet contacted Intertek, an international testing agency recommended by APH, to conduct all necessary safety tests. APH’s Purchasing staff negotiated purchase and terms of delivery with LDQR. The book’s text was translated into English and a braille file given to LDQR by the project leader. Permission to distribute the book as a Quota item was sought and received. All standard U.S. safety tests were passed. In March 2013, the first shipment of 250 copies arrived at APH’s docks, ready to ship. The second shipment of 250 arrived in May. By the end of September 2013, all 500 copies had sold.</w:t>
      </w:r>
    </w:p>
    <w:p w14:paraId="7169B86B" w14:textId="77777777" w:rsidR="00C84334" w:rsidRPr="00F519A8" w:rsidRDefault="00C84334" w:rsidP="00C84334">
      <w:pPr>
        <w:widowControl/>
        <w:adjustRightInd/>
        <w:spacing w:after="0" w:line="240" w:lineRule="auto"/>
        <w:jc w:val="left"/>
        <w:textAlignment w:val="auto"/>
        <w:rPr>
          <w:rFonts w:ascii="Tahoma" w:hAnsi="Tahoma" w:cs="Tahoma"/>
          <w:sz w:val="24"/>
          <w:szCs w:val="20"/>
          <w:highlight w:val="yellow"/>
          <w:u w:val="single"/>
        </w:rPr>
      </w:pPr>
    </w:p>
    <w:p w14:paraId="7FD4DB13" w14:textId="77777777" w:rsidR="00C84334" w:rsidRDefault="00C84334" w:rsidP="00C84334">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 xml:space="preserve">Based on the successful purchase and </w:t>
      </w:r>
      <w:r>
        <w:rPr>
          <w:rFonts w:ascii="Tahoma" w:hAnsi="Tahoma" w:cs="Tahoma"/>
          <w:sz w:val="24"/>
          <w:szCs w:val="20"/>
        </w:rPr>
        <w:t>quick</w:t>
      </w:r>
      <w:r w:rsidRPr="00DB495F">
        <w:rPr>
          <w:rFonts w:ascii="Tahoma" w:hAnsi="Tahoma" w:cs="Tahoma"/>
          <w:sz w:val="24"/>
          <w:szCs w:val="20"/>
        </w:rPr>
        <w:t xml:space="preserve"> sales of the first book, </w:t>
      </w:r>
      <w:r>
        <w:rPr>
          <w:rFonts w:ascii="Tahoma" w:hAnsi="Tahoma" w:cs="Tahoma"/>
          <w:sz w:val="24"/>
          <w:szCs w:val="20"/>
        </w:rPr>
        <w:t>as well as</w:t>
      </w:r>
      <w:r w:rsidRPr="00DB495F">
        <w:rPr>
          <w:rFonts w:ascii="Tahoma" w:hAnsi="Tahoma" w:cs="Tahoma"/>
          <w:sz w:val="24"/>
          <w:szCs w:val="20"/>
        </w:rPr>
        <w:t xml:space="preserve"> positive feedback from teachers</w:t>
      </w:r>
      <w:r>
        <w:rPr>
          <w:rFonts w:ascii="Tahoma" w:hAnsi="Tahoma" w:cs="Tahoma"/>
          <w:sz w:val="24"/>
          <w:szCs w:val="20"/>
        </w:rPr>
        <w:t xml:space="preserve"> and APH Ex </w:t>
      </w:r>
      <w:r w:rsidRPr="00DB495F">
        <w:rPr>
          <w:rFonts w:ascii="Tahoma" w:hAnsi="Tahoma" w:cs="Tahoma"/>
          <w:sz w:val="24"/>
          <w:szCs w:val="20"/>
        </w:rPr>
        <w:t xml:space="preserve">Officio Trustees, it was recommended that a second book be purchased from LDQR for distribution on </w:t>
      </w:r>
      <w:r>
        <w:rPr>
          <w:rFonts w:ascii="Tahoma" w:hAnsi="Tahoma" w:cs="Tahoma"/>
          <w:sz w:val="24"/>
          <w:szCs w:val="20"/>
        </w:rPr>
        <w:t>Q</w:t>
      </w:r>
      <w:r w:rsidRPr="00DB495F">
        <w:rPr>
          <w:rFonts w:ascii="Tahoma" w:hAnsi="Tahoma" w:cs="Tahoma"/>
          <w:sz w:val="24"/>
          <w:szCs w:val="20"/>
        </w:rPr>
        <w:t xml:space="preserve">uota. The </w:t>
      </w:r>
      <w:r>
        <w:rPr>
          <w:rFonts w:ascii="Tahoma" w:hAnsi="Tahoma" w:cs="Tahoma"/>
          <w:sz w:val="24"/>
          <w:szCs w:val="20"/>
        </w:rPr>
        <w:t>Emergent Literacy Project L</w:t>
      </w:r>
      <w:r w:rsidRPr="00DB495F">
        <w:rPr>
          <w:rFonts w:ascii="Tahoma" w:hAnsi="Tahoma" w:cs="Tahoma"/>
          <w:sz w:val="24"/>
          <w:szCs w:val="20"/>
        </w:rPr>
        <w:t xml:space="preserve">eader reviewed copies of many LDQR books to identify those best meeting needs identified by previous focus groups and consultants. </w:t>
      </w:r>
      <w:r>
        <w:rPr>
          <w:rFonts w:ascii="Tahoma" w:hAnsi="Tahoma" w:cs="Tahoma"/>
          <w:sz w:val="24"/>
          <w:szCs w:val="20"/>
        </w:rPr>
        <w:t>Most of the books available for selection were previous winners of the tactile book competition, Typhlo &amp; Tactus. These entries are examined by professionals in the field as well as adults and students who were blind or visually impaired as a part of the selection process, helping to ensure their appropriateness. The project leader</w:t>
      </w:r>
      <w:r w:rsidRPr="00DB495F">
        <w:rPr>
          <w:rFonts w:ascii="Tahoma" w:hAnsi="Tahoma" w:cs="Tahoma"/>
          <w:sz w:val="24"/>
          <w:szCs w:val="20"/>
        </w:rPr>
        <w:t xml:space="preserve"> consulted with Claudet about the expense of producing each before selecting 14 books to submit to in-house staff and staff of the Building on Patterns PreK project to obtain their recommendations. </w:t>
      </w:r>
      <w:r w:rsidRPr="00DB495F">
        <w:rPr>
          <w:rFonts w:ascii="Tahoma" w:hAnsi="Tahoma" w:cs="Tahoma"/>
          <w:i/>
          <w:sz w:val="24"/>
          <w:szCs w:val="20"/>
        </w:rPr>
        <w:t>Chameleon</w:t>
      </w:r>
      <w:r w:rsidRPr="00DB495F">
        <w:rPr>
          <w:rFonts w:ascii="Tahoma" w:hAnsi="Tahoma" w:cs="Tahoma"/>
          <w:sz w:val="24"/>
          <w:szCs w:val="20"/>
        </w:rPr>
        <w:t xml:space="preserve">, a board </w:t>
      </w:r>
      <w:r w:rsidRPr="00DB495F">
        <w:rPr>
          <w:rFonts w:ascii="Tahoma" w:hAnsi="Tahoma" w:cs="Tahoma"/>
          <w:sz w:val="24"/>
          <w:szCs w:val="20"/>
        </w:rPr>
        <w:lastRenderedPageBreak/>
        <w:t>book written by Antje</w:t>
      </w:r>
      <w:r>
        <w:rPr>
          <w:rFonts w:ascii="Tahoma" w:hAnsi="Tahoma" w:cs="Tahoma"/>
          <w:sz w:val="24"/>
          <w:szCs w:val="20"/>
        </w:rPr>
        <w:t xml:space="preserve"> Sellig, was chosen, featuring</w:t>
      </w:r>
      <w:r w:rsidRPr="00DB495F">
        <w:rPr>
          <w:rFonts w:ascii="Tahoma" w:hAnsi="Tahoma" w:cs="Tahoma"/>
          <w:sz w:val="24"/>
          <w:szCs w:val="20"/>
        </w:rPr>
        <w:t xml:space="preserve"> collage</w:t>
      </w:r>
      <w:r>
        <w:rPr>
          <w:rFonts w:ascii="Tahoma" w:hAnsi="Tahoma" w:cs="Tahoma"/>
          <w:sz w:val="24"/>
          <w:szCs w:val="20"/>
        </w:rPr>
        <w:t>-</w:t>
      </w:r>
      <w:r w:rsidRPr="00DB495F">
        <w:rPr>
          <w:rFonts w:ascii="Tahoma" w:hAnsi="Tahoma" w:cs="Tahoma"/>
          <w:sz w:val="24"/>
          <w:szCs w:val="20"/>
        </w:rPr>
        <w:t xml:space="preserve">style illustrations of a chameleon shape </w:t>
      </w:r>
      <w:r>
        <w:rPr>
          <w:rFonts w:ascii="Tahoma" w:hAnsi="Tahoma" w:cs="Tahoma"/>
          <w:sz w:val="24"/>
          <w:szCs w:val="20"/>
        </w:rPr>
        <w:t>illustrating</w:t>
      </w:r>
      <w:r w:rsidRPr="00DB495F">
        <w:rPr>
          <w:rFonts w:ascii="Tahoma" w:hAnsi="Tahoma" w:cs="Tahoma"/>
          <w:sz w:val="24"/>
          <w:szCs w:val="20"/>
        </w:rPr>
        <w:t xml:space="preserve"> opposites. It was recommended the book be provided in contracted braille.</w:t>
      </w:r>
    </w:p>
    <w:p w14:paraId="23E571FF" w14:textId="77777777" w:rsidR="00C84334" w:rsidRPr="00DB495F" w:rsidRDefault="00C84334" w:rsidP="00C84334">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 xml:space="preserve"> </w:t>
      </w:r>
    </w:p>
    <w:p w14:paraId="3453147C"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Following procedures used with </w:t>
      </w:r>
      <w:r w:rsidRPr="00E27B63">
        <w:rPr>
          <w:rFonts w:ascii="Tahoma" w:hAnsi="Tahoma" w:cs="Tahoma"/>
          <w:i/>
          <w:sz w:val="24"/>
          <w:szCs w:val="20"/>
        </w:rPr>
        <w:t>Little Breath of Wind</w:t>
      </w:r>
      <w:r>
        <w:rPr>
          <w:rFonts w:ascii="Tahoma" w:hAnsi="Tahoma" w:cs="Tahoma"/>
          <w:sz w:val="24"/>
          <w:szCs w:val="20"/>
        </w:rPr>
        <w:t xml:space="preserve">, a purchase of 500 copies of </w:t>
      </w:r>
      <w:r w:rsidRPr="00E27B63">
        <w:rPr>
          <w:rFonts w:ascii="Tahoma" w:hAnsi="Tahoma" w:cs="Tahoma"/>
          <w:i/>
          <w:sz w:val="24"/>
          <w:szCs w:val="20"/>
        </w:rPr>
        <w:t>Chameleon</w:t>
      </w:r>
      <w:r>
        <w:rPr>
          <w:rFonts w:ascii="Tahoma" w:hAnsi="Tahoma" w:cs="Tahoma"/>
          <w:sz w:val="24"/>
          <w:szCs w:val="20"/>
        </w:rPr>
        <w:t xml:space="preserve"> was negotiated; APH provided an English translation of the text along with</w:t>
      </w:r>
      <w:r w:rsidRPr="00DB495F">
        <w:rPr>
          <w:rFonts w:ascii="Tahoma" w:hAnsi="Tahoma" w:cs="Tahoma"/>
          <w:sz w:val="24"/>
          <w:szCs w:val="20"/>
        </w:rPr>
        <w:t xml:space="preserve"> </w:t>
      </w:r>
      <w:r>
        <w:rPr>
          <w:rFonts w:ascii="Tahoma" w:hAnsi="Tahoma" w:cs="Tahoma"/>
          <w:sz w:val="24"/>
          <w:szCs w:val="20"/>
        </w:rPr>
        <w:t>Unified English Braille (UEB) files</w:t>
      </w:r>
      <w:r w:rsidRPr="00DB495F">
        <w:rPr>
          <w:rFonts w:ascii="Tahoma" w:hAnsi="Tahoma" w:cs="Tahoma"/>
          <w:sz w:val="24"/>
          <w:szCs w:val="20"/>
        </w:rPr>
        <w:t xml:space="preserve">. </w:t>
      </w:r>
      <w:r>
        <w:rPr>
          <w:rFonts w:ascii="Tahoma" w:hAnsi="Tahoma" w:cs="Tahoma"/>
          <w:color w:val="000000"/>
          <w:sz w:val="24"/>
          <w:szCs w:val="24"/>
        </w:rPr>
        <w:t xml:space="preserve">Intertek </w:t>
      </w:r>
      <w:r w:rsidRPr="00DB495F">
        <w:rPr>
          <w:rFonts w:ascii="Tahoma" w:hAnsi="Tahoma" w:cs="Tahoma"/>
          <w:color w:val="000000"/>
          <w:sz w:val="24"/>
          <w:szCs w:val="24"/>
        </w:rPr>
        <w:t>conducted all necessary safety tests</w:t>
      </w:r>
      <w:r>
        <w:rPr>
          <w:rFonts w:ascii="Tahoma" w:hAnsi="Tahoma" w:cs="Tahoma"/>
          <w:color w:val="000000"/>
          <w:sz w:val="24"/>
          <w:szCs w:val="24"/>
        </w:rPr>
        <w:t>, this time at significantly reduced cost since</w:t>
      </w:r>
      <w:r w:rsidRPr="00DB495F">
        <w:rPr>
          <w:rFonts w:ascii="Tahoma" w:hAnsi="Tahoma" w:cs="Tahoma"/>
          <w:color w:val="000000"/>
          <w:sz w:val="24"/>
          <w:szCs w:val="24"/>
        </w:rPr>
        <w:t xml:space="preserve"> </w:t>
      </w:r>
      <w:r w:rsidRPr="00DB495F">
        <w:rPr>
          <w:rFonts w:ascii="Tahoma" w:hAnsi="Tahoma" w:cs="Tahoma"/>
          <w:sz w:val="24"/>
          <w:szCs w:val="20"/>
        </w:rPr>
        <w:t xml:space="preserve">LDQR </w:t>
      </w:r>
      <w:r>
        <w:rPr>
          <w:rFonts w:ascii="Tahoma" w:hAnsi="Tahoma" w:cs="Tahoma"/>
          <w:sz w:val="24"/>
          <w:szCs w:val="20"/>
        </w:rPr>
        <w:t xml:space="preserve">had </w:t>
      </w:r>
      <w:r w:rsidRPr="00DB495F">
        <w:rPr>
          <w:rFonts w:ascii="Tahoma" w:hAnsi="Tahoma" w:cs="Tahoma"/>
          <w:sz w:val="24"/>
          <w:szCs w:val="20"/>
        </w:rPr>
        <w:t>identified a way to group materials</w:t>
      </w:r>
      <w:r>
        <w:rPr>
          <w:rFonts w:ascii="Tahoma" w:hAnsi="Tahoma" w:cs="Tahoma"/>
          <w:sz w:val="24"/>
          <w:szCs w:val="20"/>
        </w:rPr>
        <w:t xml:space="preserve">. </w:t>
      </w:r>
      <w:r w:rsidRPr="00DB495F">
        <w:rPr>
          <w:rFonts w:ascii="Tahoma" w:hAnsi="Tahoma" w:cs="Tahoma"/>
          <w:sz w:val="24"/>
          <w:szCs w:val="20"/>
        </w:rPr>
        <w:t xml:space="preserve">The project leader maintained contact with LDQR and communicated with APH’s Purchasing Department concerning progress. Production of </w:t>
      </w:r>
      <w:r w:rsidRPr="00DB495F">
        <w:rPr>
          <w:rFonts w:ascii="Tahoma" w:hAnsi="Tahoma" w:cs="Tahoma"/>
          <w:i/>
          <w:sz w:val="24"/>
          <w:szCs w:val="20"/>
        </w:rPr>
        <w:t>Chameleon</w:t>
      </w:r>
      <w:r w:rsidRPr="00DB495F">
        <w:rPr>
          <w:rFonts w:ascii="Tahoma" w:hAnsi="Tahoma" w:cs="Tahoma"/>
          <w:sz w:val="24"/>
          <w:szCs w:val="20"/>
        </w:rPr>
        <w:t xml:space="preserve"> began in January 2015. In April, the first shipment of 250 books was delivered to APH. These sold quickly</w:t>
      </w:r>
      <w:r>
        <w:rPr>
          <w:rFonts w:ascii="Tahoma" w:hAnsi="Tahoma" w:cs="Tahoma"/>
          <w:sz w:val="24"/>
          <w:szCs w:val="20"/>
        </w:rPr>
        <w:t>. T</w:t>
      </w:r>
      <w:r w:rsidRPr="00DB495F">
        <w:rPr>
          <w:rFonts w:ascii="Tahoma" w:hAnsi="Tahoma" w:cs="Tahoma"/>
          <w:sz w:val="24"/>
          <w:szCs w:val="20"/>
        </w:rPr>
        <w:t>he secon</w:t>
      </w:r>
      <w:r>
        <w:rPr>
          <w:rFonts w:ascii="Tahoma" w:hAnsi="Tahoma" w:cs="Tahoma"/>
          <w:sz w:val="24"/>
          <w:szCs w:val="20"/>
        </w:rPr>
        <w:t xml:space="preserve">d shipment of 250 was requested, </w:t>
      </w:r>
      <w:r w:rsidRPr="00DB495F">
        <w:rPr>
          <w:rFonts w:ascii="Tahoma" w:hAnsi="Tahoma" w:cs="Tahoma"/>
          <w:sz w:val="24"/>
          <w:szCs w:val="20"/>
        </w:rPr>
        <w:t>arrived in early August</w:t>
      </w:r>
      <w:r>
        <w:rPr>
          <w:rFonts w:ascii="Tahoma" w:hAnsi="Tahoma" w:cs="Tahoma"/>
          <w:sz w:val="24"/>
          <w:szCs w:val="20"/>
        </w:rPr>
        <w:t>, and also sold quickly</w:t>
      </w:r>
      <w:r w:rsidRPr="00DB495F">
        <w:rPr>
          <w:rFonts w:ascii="Tahoma" w:hAnsi="Tahoma" w:cs="Tahoma"/>
          <w:sz w:val="24"/>
          <w:szCs w:val="20"/>
        </w:rPr>
        <w:t xml:space="preserve">. </w:t>
      </w:r>
    </w:p>
    <w:p w14:paraId="7245B282"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76DE20C8"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An informal written poll of Ex Officio Trustees at the 2015 Annual Meeting indicated many would like APH to repurchase copies of </w:t>
      </w:r>
      <w:r w:rsidRPr="00BB2003">
        <w:rPr>
          <w:rFonts w:ascii="Tahoma" w:hAnsi="Tahoma" w:cs="Tahoma"/>
          <w:i/>
          <w:sz w:val="24"/>
          <w:szCs w:val="20"/>
        </w:rPr>
        <w:t>Little Breath of Wind</w:t>
      </w:r>
      <w:r>
        <w:rPr>
          <w:rFonts w:ascii="Tahoma" w:hAnsi="Tahoma" w:cs="Tahoma"/>
          <w:sz w:val="24"/>
          <w:szCs w:val="20"/>
        </w:rPr>
        <w:t xml:space="preserve"> and </w:t>
      </w:r>
      <w:r w:rsidRPr="00BB2003">
        <w:rPr>
          <w:rFonts w:ascii="Tahoma" w:hAnsi="Tahoma" w:cs="Tahoma"/>
          <w:i/>
          <w:sz w:val="24"/>
          <w:szCs w:val="20"/>
        </w:rPr>
        <w:t>Chameleon</w:t>
      </w:r>
      <w:r>
        <w:rPr>
          <w:rFonts w:ascii="Tahoma" w:hAnsi="Tahoma" w:cs="Tahoma"/>
          <w:sz w:val="24"/>
          <w:szCs w:val="20"/>
        </w:rPr>
        <w:t xml:space="preserve">. This was attempted; however, the author of </w:t>
      </w:r>
      <w:r w:rsidRPr="00935BD2">
        <w:rPr>
          <w:rFonts w:ascii="Tahoma" w:hAnsi="Tahoma" w:cs="Tahoma"/>
          <w:i/>
          <w:sz w:val="24"/>
          <w:szCs w:val="20"/>
        </w:rPr>
        <w:t>Chameleon</w:t>
      </w:r>
      <w:r>
        <w:rPr>
          <w:rFonts w:ascii="Tahoma" w:hAnsi="Tahoma" w:cs="Tahoma"/>
          <w:sz w:val="24"/>
          <w:szCs w:val="20"/>
        </w:rPr>
        <w:t xml:space="preserve"> demanded a significantly higher payment from LDQR for the second run of this book (10% of APH’s previous selling price), in place of LDQR’s standard, flat fee agreed to in their initial contract. LDQR declined her terms and will not produce the book again. </w:t>
      </w:r>
    </w:p>
    <w:p w14:paraId="429C86BA"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09E960F8" w14:textId="11335A66"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place of </w:t>
      </w:r>
      <w:r w:rsidRPr="006B5C08">
        <w:rPr>
          <w:rFonts w:ascii="Tahoma" w:hAnsi="Tahoma" w:cs="Tahoma"/>
          <w:i/>
          <w:sz w:val="24"/>
          <w:szCs w:val="20"/>
        </w:rPr>
        <w:t>Chameleon</w:t>
      </w:r>
      <w:r>
        <w:rPr>
          <w:rFonts w:ascii="Tahoma" w:hAnsi="Tahoma" w:cs="Tahoma"/>
          <w:sz w:val="24"/>
          <w:szCs w:val="20"/>
        </w:rPr>
        <w:t xml:space="preserve">, the project leader proposed another recent title published by LDQR, </w:t>
      </w:r>
      <w:r w:rsidRPr="00935BD2">
        <w:rPr>
          <w:rFonts w:ascii="Tahoma" w:hAnsi="Tahoma" w:cs="Tahoma"/>
          <w:i/>
          <w:sz w:val="24"/>
          <w:szCs w:val="20"/>
        </w:rPr>
        <w:t>Little Paths</w:t>
      </w:r>
      <w:r w:rsidRPr="006817E9">
        <w:rPr>
          <w:rFonts w:ascii="Tahoma" w:hAnsi="Tahoma" w:cs="Tahoma"/>
          <w:sz w:val="24"/>
          <w:szCs w:val="20"/>
        </w:rPr>
        <w:t>, by</w:t>
      </w:r>
      <w:r>
        <w:rPr>
          <w:rFonts w:ascii="Tahoma" w:hAnsi="Tahoma" w:cs="Tahoma"/>
          <w:sz w:val="24"/>
          <w:szCs w:val="20"/>
        </w:rPr>
        <w:t xml:space="preserve"> Catherine Colin, ideal for promoting tracking skills and encouraging texture discrimination. PARC approved a request for a quote, a purchase was negotiated, appropriate translations made and given to LDQR, and 500 books were received by September 2016. All copies were sold within 6 months.</w:t>
      </w:r>
    </w:p>
    <w:p w14:paraId="5939C3F0"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181EB0B9"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The purchase of three more titles from LDQR was successfully negotiated in 2017; all three titles were received and stocked: the requested repurchase of </w:t>
      </w:r>
      <w:r w:rsidRPr="00442EA6">
        <w:rPr>
          <w:rFonts w:ascii="Tahoma" w:hAnsi="Tahoma" w:cs="Tahoma"/>
          <w:i/>
          <w:sz w:val="24"/>
          <w:szCs w:val="20"/>
        </w:rPr>
        <w:t>Little Breath of Wind</w:t>
      </w:r>
      <w:r>
        <w:rPr>
          <w:rFonts w:ascii="Tahoma" w:hAnsi="Tahoma" w:cs="Tahoma"/>
          <w:sz w:val="24"/>
          <w:szCs w:val="20"/>
        </w:rPr>
        <w:t xml:space="preserve"> in contracted UEB (November 2016)—and two new titles [</w:t>
      </w:r>
      <w:r w:rsidRPr="00442EA6">
        <w:rPr>
          <w:rFonts w:ascii="Tahoma" w:hAnsi="Tahoma" w:cs="Tahoma"/>
          <w:i/>
          <w:sz w:val="24"/>
          <w:szCs w:val="20"/>
        </w:rPr>
        <w:t>Six Little Dots</w:t>
      </w:r>
      <w:r>
        <w:rPr>
          <w:rFonts w:ascii="Tahoma" w:hAnsi="Tahoma" w:cs="Tahoma"/>
          <w:sz w:val="24"/>
          <w:szCs w:val="20"/>
        </w:rPr>
        <w:t xml:space="preserve"> (June 2016); </w:t>
      </w:r>
      <w:r w:rsidRPr="00442EA6">
        <w:rPr>
          <w:rFonts w:ascii="Tahoma" w:hAnsi="Tahoma" w:cs="Tahoma"/>
          <w:i/>
          <w:sz w:val="24"/>
          <w:szCs w:val="20"/>
        </w:rPr>
        <w:t>Bear Hunt</w:t>
      </w:r>
      <w:r>
        <w:rPr>
          <w:rFonts w:ascii="Tahoma" w:hAnsi="Tahoma" w:cs="Tahoma"/>
          <w:i/>
          <w:sz w:val="24"/>
          <w:szCs w:val="20"/>
        </w:rPr>
        <w:t xml:space="preserve"> </w:t>
      </w:r>
      <w:r>
        <w:rPr>
          <w:rFonts w:ascii="Tahoma" w:hAnsi="Tahoma" w:cs="Tahoma"/>
          <w:sz w:val="24"/>
          <w:szCs w:val="20"/>
        </w:rPr>
        <w:t xml:space="preserve">(July, 2017)]. </w:t>
      </w:r>
    </w:p>
    <w:p w14:paraId="6C6E5736"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6014A0AF" w14:textId="77777777" w:rsidR="00C84334" w:rsidRDefault="00C84334" w:rsidP="00C84334">
      <w:pPr>
        <w:widowControl/>
        <w:adjustRightInd/>
        <w:spacing w:after="0" w:line="240" w:lineRule="auto"/>
        <w:jc w:val="left"/>
        <w:textAlignment w:val="auto"/>
        <w:rPr>
          <w:rFonts w:ascii="Tahoma" w:hAnsi="Tahoma" w:cs="Tahoma"/>
          <w:sz w:val="24"/>
          <w:szCs w:val="20"/>
        </w:rPr>
      </w:pPr>
      <w:r w:rsidRPr="007329D0">
        <w:rPr>
          <w:rFonts w:ascii="Tahoma" w:hAnsi="Tahoma" w:cs="Tahoma"/>
          <w:i/>
          <w:sz w:val="24"/>
          <w:szCs w:val="20"/>
        </w:rPr>
        <w:t>Six Little Dots</w:t>
      </w:r>
      <w:r>
        <w:rPr>
          <w:rFonts w:ascii="Tahoma" w:hAnsi="Tahoma" w:cs="Tahoma"/>
          <w:sz w:val="24"/>
          <w:szCs w:val="20"/>
        </w:rPr>
        <w:t xml:space="preserve">, by Philippe Claudet, was translated into rhyming English text. </w:t>
      </w:r>
      <w:r w:rsidRPr="0031699F">
        <w:rPr>
          <w:rFonts w:ascii="Tahoma" w:hAnsi="Tahoma" w:cs="Tahoma"/>
          <w:sz w:val="24"/>
          <w:szCs w:val="20"/>
        </w:rPr>
        <w:t>“Meet Little Dot...he can hop from spot to spot!”</w:t>
      </w:r>
      <w:r>
        <w:rPr>
          <w:rFonts w:ascii="Tahoma" w:hAnsi="Tahoma" w:cs="Tahoma"/>
          <w:sz w:val="24"/>
          <w:szCs w:val="20"/>
        </w:rPr>
        <w:t xml:space="preserve"> </w:t>
      </w:r>
      <w:r w:rsidRPr="0031699F">
        <w:rPr>
          <w:rFonts w:ascii="Tahoma" w:hAnsi="Tahoma" w:cs="Tahoma"/>
          <w:sz w:val="24"/>
          <w:szCs w:val="20"/>
        </w:rPr>
        <w:t xml:space="preserve">begins this </w:t>
      </w:r>
      <w:r>
        <w:rPr>
          <w:rFonts w:ascii="Tahoma" w:hAnsi="Tahoma" w:cs="Tahoma"/>
          <w:sz w:val="24"/>
          <w:szCs w:val="20"/>
        </w:rPr>
        <w:t xml:space="preserve">texture-rich book about braille </w:t>
      </w:r>
      <w:r w:rsidRPr="0031699F">
        <w:rPr>
          <w:rFonts w:ascii="Tahoma" w:hAnsi="Tahoma" w:cs="Tahoma"/>
          <w:sz w:val="24"/>
          <w:szCs w:val="20"/>
        </w:rPr>
        <w:t>fundamentals</w:t>
      </w:r>
      <w:r>
        <w:rPr>
          <w:rFonts w:ascii="Tahoma" w:hAnsi="Tahoma" w:cs="Tahoma"/>
          <w:sz w:val="24"/>
          <w:szCs w:val="20"/>
        </w:rPr>
        <w:t>. Each ½-</w:t>
      </w:r>
      <w:r w:rsidRPr="0031699F">
        <w:rPr>
          <w:rFonts w:ascii="Tahoma" w:hAnsi="Tahoma" w:cs="Tahoma"/>
          <w:sz w:val="24"/>
          <w:szCs w:val="20"/>
        </w:rPr>
        <w:t>inch dot is</w:t>
      </w:r>
      <w:r>
        <w:rPr>
          <w:rFonts w:ascii="Tahoma" w:hAnsi="Tahoma" w:cs="Tahoma"/>
          <w:sz w:val="24"/>
          <w:szCs w:val="20"/>
        </w:rPr>
        <w:t xml:space="preserve"> </w:t>
      </w:r>
      <w:r w:rsidRPr="0031699F">
        <w:rPr>
          <w:rFonts w:ascii="Tahoma" w:hAnsi="Tahoma" w:cs="Tahoma"/>
          <w:sz w:val="24"/>
          <w:szCs w:val="20"/>
        </w:rPr>
        <w:t>a different and distin</w:t>
      </w:r>
      <w:r>
        <w:rPr>
          <w:rFonts w:ascii="Tahoma" w:hAnsi="Tahoma" w:cs="Tahoma"/>
          <w:sz w:val="24"/>
          <w:szCs w:val="20"/>
        </w:rPr>
        <w:t xml:space="preserve">ctive texture and color. Little </w:t>
      </w:r>
      <w:r w:rsidRPr="0031699F">
        <w:rPr>
          <w:rFonts w:ascii="Tahoma" w:hAnsi="Tahoma" w:cs="Tahoma"/>
          <w:sz w:val="24"/>
          <w:szCs w:val="20"/>
        </w:rPr>
        <w:t>Dot 1–sliding</w:t>
      </w:r>
      <w:r>
        <w:rPr>
          <w:rFonts w:ascii="Tahoma" w:hAnsi="Tahoma" w:cs="Tahoma"/>
          <w:sz w:val="24"/>
          <w:szCs w:val="20"/>
        </w:rPr>
        <w:t xml:space="preserve"> on elastic–“hops” and moves </w:t>
      </w:r>
      <w:r w:rsidRPr="0031699F">
        <w:rPr>
          <w:rFonts w:ascii="Tahoma" w:hAnsi="Tahoma" w:cs="Tahoma"/>
          <w:sz w:val="24"/>
          <w:szCs w:val="20"/>
        </w:rPr>
        <w:t>about, exploring di</w:t>
      </w:r>
      <w:r>
        <w:rPr>
          <w:rFonts w:ascii="Tahoma" w:hAnsi="Tahoma" w:cs="Tahoma"/>
          <w:sz w:val="24"/>
          <w:szCs w:val="20"/>
        </w:rPr>
        <w:t xml:space="preserve">fferent dot positions along the </w:t>
      </w:r>
      <w:r w:rsidRPr="0031699F">
        <w:rPr>
          <w:rFonts w:ascii="Tahoma" w:hAnsi="Tahoma" w:cs="Tahoma"/>
          <w:sz w:val="24"/>
          <w:szCs w:val="20"/>
        </w:rPr>
        <w:t>way. The print/br</w:t>
      </w:r>
      <w:r>
        <w:rPr>
          <w:rFonts w:ascii="Tahoma" w:hAnsi="Tahoma" w:cs="Tahoma"/>
          <w:sz w:val="24"/>
          <w:szCs w:val="20"/>
        </w:rPr>
        <w:t>aille text introduces and names dot positions 1 through 6.</w:t>
      </w:r>
      <w:r w:rsidRPr="0031699F">
        <w:rPr>
          <w:rFonts w:ascii="Tahoma" w:hAnsi="Tahoma" w:cs="Tahoma"/>
          <w:sz w:val="24"/>
          <w:szCs w:val="20"/>
        </w:rPr>
        <w:t xml:space="preserve"> At its simplest</w:t>
      </w:r>
      <w:r>
        <w:rPr>
          <w:rFonts w:ascii="Tahoma" w:hAnsi="Tahoma" w:cs="Tahoma"/>
          <w:sz w:val="24"/>
          <w:szCs w:val="20"/>
        </w:rPr>
        <w:t xml:space="preserve"> level, it encourages fingertip </w:t>
      </w:r>
      <w:r w:rsidRPr="0031699F">
        <w:rPr>
          <w:rFonts w:ascii="Tahoma" w:hAnsi="Tahoma" w:cs="Tahoma"/>
          <w:sz w:val="24"/>
          <w:szCs w:val="20"/>
        </w:rPr>
        <w:t>texture discrimination and exposure to spatial conce</w:t>
      </w:r>
      <w:r>
        <w:rPr>
          <w:rFonts w:ascii="Tahoma" w:hAnsi="Tahoma" w:cs="Tahoma"/>
          <w:sz w:val="24"/>
          <w:szCs w:val="20"/>
        </w:rPr>
        <w:t xml:space="preserve">pts—top, middle, bottom, above, </w:t>
      </w:r>
      <w:r w:rsidRPr="0031699F">
        <w:rPr>
          <w:rFonts w:ascii="Tahoma" w:hAnsi="Tahoma" w:cs="Tahoma"/>
          <w:sz w:val="24"/>
          <w:szCs w:val="20"/>
        </w:rPr>
        <w:t>below, and under. For students ready to be introduced to dot</w:t>
      </w:r>
      <w:r>
        <w:rPr>
          <w:rFonts w:ascii="Tahoma" w:hAnsi="Tahoma" w:cs="Tahoma"/>
          <w:sz w:val="24"/>
          <w:szCs w:val="20"/>
        </w:rPr>
        <w:t xml:space="preserve"> positions and names, it offers </w:t>
      </w:r>
      <w:r w:rsidRPr="0031699F">
        <w:rPr>
          <w:rFonts w:ascii="Tahoma" w:hAnsi="Tahoma" w:cs="Tahoma"/>
          <w:sz w:val="24"/>
          <w:szCs w:val="20"/>
        </w:rPr>
        <w:t xml:space="preserve">a fun approach </w:t>
      </w:r>
      <w:r>
        <w:rPr>
          <w:rFonts w:ascii="Tahoma" w:hAnsi="Tahoma" w:cs="Tahoma"/>
          <w:sz w:val="24"/>
          <w:szCs w:val="20"/>
        </w:rPr>
        <w:t xml:space="preserve">to this step in their learning. </w:t>
      </w:r>
    </w:p>
    <w:p w14:paraId="12655356"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lastRenderedPageBreak/>
        <w:drawing>
          <wp:inline distT="0" distB="0" distL="0" distR="0" wp14:anchorId="76B861A1" wp14:editId="1A8651A1">
            <wp:extent cx="3431823" cy="1930400"/>
            <wp:effectExtent l="0" t="0" r="0" b="0"/>
            <wp:docPr id="10" name="Picture 10" descr="Photo of a page showing all of the textured dots in place within a braille cell shaped like a small rectangular house; the text reads: “Little Dot is never alone. There are six Little Dots—the best of friends.” The adjacent page shows Dot 1 in the braille cell; the other dot positions are empty. The text reads: “On top, Little Dot 1 is having f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x Dots for AR.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35785" cy="1932629"/>
                    </a:xfrm>
                    <a:prstGeom prst="rect">
                      <a:avLst/>
                    </a:prstGeom>
                  </pic:spPr>
                </pic:pic>
              </a:graphicData>
            </a:graphic>
          </wp:inline>
        </w:drawing>
      </w:r>
    </w:p>
    <w:p w14:paraId="76895193" w14:textId="77777777" w:rsidR="00C84334" w:rsidRDefault="00C84334" w:rsidP="00C84334">
      <w:pPr>
        <w:widowControl/>
        <w:adjustRightInd/>
        <w:spacing w:before="240" w:after="0" w:line="240" w:lineRule="auto"/>
        <w:jc w:val="left"/>
        <w:rPr>
          <w:rFonts w:ascii="Tahoma" w:hAnsi="Tahoma" w:cs="Tahoma"/>
          <w:sz w:val="24"/>
          <w:szCs w:val="20"/>
        </w:rPr>
      </w:pPr>
      <w:r w:rsidRPr="004D54A8">
        <w:rPr>
          <w:rFonts w:ascii="Tahoma" w:hAnsi="Tahoma" w:cs="Tahoma"/>
          <w:i/>
          <w:sz w:val="24"/>
          <w:szCs w:val="20"/>
        </w:rPr>
        <w:t>Bear Hunt</w:t>
      </w:r>
      <w:r>
        <w:rPr>
          <w:rFonts w:ascii="Tahoma" w:hAnsi="Tahoma" w:cs="Tahoma"/>
          <w:sz w:val="24"/>
          <w:szCs w:val="20"/>
        </w:rPr>
        <w:t xml:space="preserve">, a collage style book with moving interactive pieces and diverse textures, is LDQR’s award-winning adaptation of the classic children’s chant. In 2016, the International Bologna Children’s Book Fair, the largest of its kind, established a new award category: books about a character with a disability or books accessible to children with a disability. </w:t>
      </w:r>
      <w:r>
        <w:rPr>
          <w:rFonts w:ascii="Tahoma" w:hAnsi="Tahoma" w:cs="Tahoma"/>
          <w:i/>
          <w:sz w:val="24"/>
          <w:szCs w:val="20"/>
        </w:rPr>
        <w:t>Bear Hunt</w:t>
      </w:r>
      <w:r>
        <w:rPr>
          <w:rFonts w:ascii="Tahoma" w:hAnsi="Tahoma" w:cs="Tahoma"/>
          <w:sz w:val="24"/>
          <w:szCs w:val="20"/>
        </w:rPr>
        <w:t xml:space="preserve"> was one of five books awarded in this category and the only awarded book in an accessible format. Although LDQR’s text closely follows Michael Rosen’s version of the traditional public domain children’s chant (permitted by French copyright law), the text of the APH version was written to avoid similarities and the possibility copyright permission might be withheld by the holder of the U.S. rights to the Rosen text. </w:t>
      </w:r>
    </w:p>
    <w:p w14:paraId="34CF3C7E"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2DF655F2" wp14:editId="5E4BF131">
            <wp:extent cx="2644075" cy="2436815"/>
            <wp:effectExtent l="8255" t="0" r="0" b="0"/>
            <wp:docPr id="80" name="Picture 80" descr="Photo of the page in Bear Hunt showing a reader examining the bear, who is shown with fur. The reader lifts a furry flap—the bear’s mouth, to show a row of sharp teeth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282.JPG"/>
                    <pic:cNvPicPr/>
                  </pic:nvPicPr>
                  <pic:blipFill rotWithShape="1">
                    <a:blip r:embed="rId97" cstate="print">
                      <a:extLst>
                        <a:ext uri="{28A0092B-C50C-407E-A947-70E740481C1C}">
                          <a14:useLocalDpi xmlns:a14="http://schemas.microsoft.com/office/drawing/2010/main" val="0"/>
                        </a:ext>
                      </a:extLst>
                    </a:blip>
                    <a:srcRect r="32615" b="6846"/>
                    <a:stretch/>
                  </pic:blipFill>
                  <pic:spPr bwMode="auto">
                    <a:xfrm rot="16200000">
                      <a:off x="0" y="0"/>
                      <a:ext cx="2652173" cy="2444278"/>
                    </a:xfrm>
                    <a:prstGeom prst="rect">
                      <a:avLst/>
                    </a:prstGeom>
                    <a:ln>
                      <a:noFill/>
                    </a:ln>
                    <a:extLst>
                      <a:ext uri="{53640926-AAD7-44D8-BBD7-CCE9431645EC}">
                        <a14:shadowObscured xmlns:a14="http://schemas.microsoft.com/office/drawing/2010/main"/>
                      </a:ext>
                    </a:extLst>
                  </pic:spPr>
                </pic:pic>
              </a:graphicData>
            </a:graphic>
          </wp:inline>
        </w:drawing>
      </w:r>
    </w:p>
    <w:p w14:paraId="0D50727C" w14:textId="77777777" w:rsidR="00C84334" w:rsidRDefault="00C84334" w:rsidP="00C84334">
      <w:pPr>
        <w:widowControl/>
        <w:adjustRightInd/>
        <w:spacing w:after="0" w:line="240" w:lineRule="auto"/>
        <w:jc w:val="left"/>
        <w:textAlignment w:val="auto"/>
        <w:rPr>
          <w:rFonts w:ascii="Tahoma" w:hAnsi="Tahoma" w:cs="Tahoma"/>
          <w:color w:val="FF0000"/>
          <w:sz w:val="24"/>
          <w:szCs w:val="20"/>
        </w:rPr>
      </w:pPr>
    </w:p>
    <w:p w14:paraId="6244C82D"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03C04AFB"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lastRenderedPageBreak/>
        <w:drawing>
          <wp:inline distT="0" distB="0" distL="0" distR="0" wp14:anchorId="2270BB32" wp14:editId="59CA3133">
            <wp:extent cx="3761806" cy="2116015"/>
            <wp:effectExtent l="0" t="0" r="0" b="0"/>
            <wp:docPr id="55" name="Picture 55" descr="Photo of the book’s last page. The text reads: “Hide under the covers!! No more bear hunts—EVER—again!!” The sliding piece is arranged to slide into the bed, represented by a colorful sewn pillow and blanket that folds back to hide the character represented by the sliding pie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23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804082" cy="2139795"/>
                    </a:xfrm>
                    <a:prstGeom prst="rect">
                      <a:avLst/>
                    </a:prstGeom>
                  </pic:spPr>
                </pic:pic>
              </a:graphicData>
            </a:graphic>
          </wp:inline>
        </w:drawing>
      </w:r>
    </w:p>
    <w:p w14:paraId="0309307E"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1295F2D2"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addition to these titles, the project leader continued to communicate with LDQR about commercially available titles each discovered and discussed possible tactile adaptations. The project leader provided an English translation of a holiday Christmas story. Adaptation of </w:t>
      </w:r>
      <w:r w:rsidRPr="00153F78">
        <w:rPr>
          <w:rFonts w:ascii="Tahoma" w:hAnsi="Tahoma" w:cs="Tahoma"/>
          <w:i/>
          <w:sz w:val="24"/>
          <w:szCs w:val="20"/>
        </w:rPr>
        <w:t>The Gruffalo</w:t>
      </w:r>
      <w:r>
        <w:rPr>
          <w:rFonts w:ascii="Tahoma" w:hAnsi="Tahoma" w:cs="Tahoma"/>
          <w:sz w:val="24"/>
          <w:szCs w:val="20"/>
        </w:rPr>
        <w:t xml:space="preserve">, by Julia Donaldson, and an initial prototype of another commercially available book, </w:t>
      </w:r>
      <w:r w:rsidRPr="00153F78">
        <w:rPr>
          <w:rFonts w:ascii="Tahoma" w:hAnsi="Tahoma" w:cs="Tahoma"/>
          <w:i/>
          <w:sz w:val="24"/>
          <w:szCs w:val="20"/>
        </w:rPr>
        <w:t>Quatre Petite Coins de Rien du Tout</w:t>
      </w:r>
      <w:r>
        <w:rPr>
          <w:rFonts w:ascii="Tahoma" w:hAnsi="Tahoma" w:cs="Tahoma"/>
          <w:sz w:val="24"/>
          <w:szCs w:val="20"/>
        </w:rPr>
        <w:t>, by Jerome Ruillier, was made by LDQR based on collaboration between the project leader and LDQR staff.</w:t>
      </w:r>
    </w:p>
    <w:p w14:paraId="1D9119BE"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62954206" w14:textId="77777777" w:rsidR="00C84334" w:rsidRPr="00153F78" w:rsidRDefault="00C84334" w:rsidP="00C84334">
      <w:pPr>
        <w:widowControl/>
        <w:adjustRightInd/>
        <w:spacing w:after="0" w:line="240" w:lineRule="auto"/>
        <w:jc w:val="left"/>
        <w:textAlignment w:val="auto"/>
        <w:rPr>
          <w:rFonts w:ascii="Tahoma" w:hAnsi="Tahoma" w:cs="Tahoma"/>
          <w:i/>
          <w:sz w:val="24"/>
          <w:szCs w:val="20"/>
        </w:rPr>
      </w:pPr>
      <w:r>
        <w:rPr>
          <w:rFonts w:ascii="Tahoma" w:hAnsi="Tahoma" w:cs="Tahoma"/>
          <w:sz w:val="24"/>
          <w:szCs w:val="20"/>
        </w:rPr>
        <w:t>In August 2017, a recommendation was made to PARC concerning additional titles to be translated and produced for APH in FY 2018. Two were recommended by the project leader</w:t>
      </w:r>
      <w:r w:rsidRPr="00C84334">
        <w:rPr>
          <w:rFonts w:ascii="Tahoma" w:hAnsi="Tahoma" w:cs="Tahoma"/>
          <w:sz w:val="24"/>
          <w:szCs w:val="20"/>
        </w:rPr>
        <w:t>:</w:t>
      </w:r>
      <w:r w:rsidRPr="00153F78">
        <w:rPr>
          <w:rFonts w:ascii="Tahoma" w:hAnsi="Tahoma" w:cs="Tahoma"/>
          <w:i/>
          <w:sz w:val="24"/>
          <w:szCs w:val="20"/>
        </w:rPr>
        <w:t xml:space="preserve"> A Touch</w:t>
      </w:r>
      <w:r>
        <w:rPr>
          <w:rFonts w:ascii="Tahoma" w:hAnsi="Tahoma" w:cs="Tahoma"/>
          <w:sz w:val="24"/>
          <w:szCs w:val="20"/>
        </w:rPr>
        <w:t xml:space="preserve">, a winning entry from France in the 2015 Typhlo &amp; Tactus tactile book competition, written by Carlotta Vaccari; and an adaptation of </w:t>
      </w:r>
      <w:r w:rsidRPr="00153F78">
        <w:rPr>
          <w:rFonts w:ascii="Tahoma" w:hAnsi="Tahoma" w:cs="Tahoma"/>
          <w:i/>
          <w:sz w:val="24"/>
          <w:szCs w:val="20"/>
        </w:rPr>
        <w:t>Quatre Petite Coins de Rien du Tout.</w:t>
      </w:r>
    </w:p>
    <w:p w14:paraId="1312BC45"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50CD5F9C"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APH also began negotiations with LDQR to translate and distribute the Six Dots Game of Cards as a companion to the book, </w:t>
      </w:r>
      <w:r w:rsidRPr="00153F78">
        <w:rPr>
          <w:rFonts w:ascii="Tahoma" w:hAnsi="Tahoma" w:cs="Tahoma"/>
          <w:i/>
          <w:sz w:val="24"/>
          <w:szCs w:val="20"/>
        </w:rPr>
        <w:t>Six Little Dots</w:t>
      </w:r>
      <w:r>
        <w:rPr>
          <w:rFonts w:ascii="Tahoma" w:hAnsi="Tahoma" w:cs="Tahoma"/>
          <w:sz w:val="24"/>
          <w:szCs w:val="20"/>
        </w:rPr>
        <w:t xml:space="preserve">. </w:t>
      </w:r>
    </w:p>
    <w:p w14:paraId="71D9B484"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47EF2BC8" w14:textId="77777777" w:rsidR="00C84334" w:rsidRPr="00573900" w:rsidRDefault="00C84334" w:rsidP="00C84334">
      <w:pPr>
        <w:widowControl/>
        <w:adjustRightInd/>
        <w:spacing w:after="0" w:line="240" w:lineRule="auto"/>
        <w:jc w:val="left"/>
        <w:textAlignment w:val="auto"/>
        <w:rPr>
          <w:rFonts w:ascii="Tahoma" w:hAnsi="Tahoma" w:cs="Tahoma"/>
          <w:sz w:val="24"/>
          <w:szCs w:val="20"/>
          <w:u w:val="single"/>
        </w:rPr>
      </w:pPr>
      <w:r w:rsidRPr="00573900">
        <w:rPr>
          <w:rFonts w:ascii="Tahoma" w:hAnsi="Tahoma" w:cs="Tahoma"/>
          <w:sz w:val="24"/>
          <w:szCs w:val="20"/>
          <w:u w:val="single"/>
        </w:rPr>
        <w:t>Work during FY 2018</w:t>
      </w:r>
    </w:p>
    <w:p w14:paraId="3D6F6D00" w14:textId="63FD29D1"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the late fall of 2017, the project leader was able to view the 70 plus tactile books entered in the 2017 international level of the Typhlo &amp; Tactus book competition, assisting in plans for future book selections. </w:t>
      </w:r>
    </w:p>
    <w:p w14:paraId="76B56E91"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295F9B27"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Appropriate permissions were received for adaptation of </w:t>
      </w:r>
      <w:r w:rsidRPr="00573900">
        <w:rPr>
          <w:rFonts w:ascii="Tahoma" w:hAnsi="Tahoma" w:cs="Tahoma"/>
          <w:i/>
          <w:sz w:val="24"/>
          <w:szCs w:val="20"/>
        </w:rPr>
        <w:t>Four Little Corners</w:t>
      </w:r>
      <w:r>
        <w:rPr>
          <w:rFonts w:ascii="Tahoma" w:hAnsi="Tahoma" w:cs="Tahoma"/>
          <w:sz w:val="24"/>
          <w:szCs w:val="20"/>
        </w:rPr>
        <w:t xml:space="preserve"> (the English title for </w:t>
      </w:r>
      <w:r w:rsidRPr="00573900">
        <w:rPr>
          <w:rFonts w:ascii="Tahoma" w:hAnsi="Tahoma" w:cs="Tahoma"/>
          <w:i/>
          <w:sz w:val="24"/>
          <w:szCs w:val="20"/>
        </w:rPr>
        <w:t>Quatre Petite Coins du Tout</w:t>
      </w:r>
      <w:r>
        <w:rPr>
          <w:rFonts w:ascii="Tahoma" w:hAnsi="Tahoma" w:cs="Tahoma"/>
          <w:sz w:val="24"/>
          <w:szCs w:val="20"/>
        </w:rPr>
        <w:t xml:space="preserve">). Several prototypes for </w:t>
      </w:r>
      <w:r w:rsidRPr="00573900">
        <w:rPr>
          <w:rFonts w:ascii="Tahoma" w:hAnsi="Tahoma" w:cs="Tahoma"/>
          <w:i/>
          <w:sz w:val="24"/>
          <w:szCs w:val="20"/>
        </w:rPr>
        <w:t>A Touch</w:t>
      </w:r>
      <w:r>
        <w:rPr>
          <w:rFonts w:ascii="Tahoma" w:hAnsi="Tahoma" w:cs="Tahoma"/>
          <w:sz w:val="24"/>
          <w:szCs w:val="20"/>
        </w:rPr>
        <w:t xml:space="preserve"> and </w:t>
      </w:r>
      <w:r w:rsidRPr="00573900">
        <w:rPr>
          <w:rFonts w:ascii="Tahoma" w:hAnsi="Tahoma" w:cs="Tahoma"/>
          <w:i/>
          <w:sz w:val="24"/>
          <w:szCs w:val="20"/>
        </w:rPr>
        <w:t>Four Little Corners</w:t>
      </w:r>
      <w:r>
        <w:rPr>
          <w:rFonts w:ascii="Tahoma" w:hAnsi="Tahoma" w:cs="Tahoma"/>
          <w:sz w:val="24"/>
          <w:szCs w:val="20"/>
        </w:rPr>
        <w:t xml:space="preserve"> were made by LDQR, commented on, and eventually approved by the project leader. </w:t>
      </w:r>
    </w:p>
    <w:p w14:paraId="53CFDEFD"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68AA761C" w14:textId="00616286" w:rsidR="00C84334" w:rsidRDefault="00C84334" w:rsidP="00C84334">
      <w:pPr>
        <w:widowControl/>
        <w:adjustRightInd/>
        <w:spacing w:after="0" w:line="240" w:lineRule="auto"/>
        <w:jc w:val="left"/>
        <w:textAlignment w:val="auto"/>
        <w:rPr>
          <w:rFonts w:ascii="Tahoma" w:hAnsi="Tahoma" w:cs="Tahoma"/>
          <w:sz w:val="24"/>
          <w:szCs w:val="20"/>
        </w:rPr>
      </w:pPr>
      <w:r w:rsidRPr="00573900">
        <w:rPr>
          <w:rFonts w:ascii="Tahoma" w:hAnsi="Tahoma" w:cs="Tahoma"/>
          <w:i/>
          <w:sz w:val="24"/>
          <w:szCs w:val="20"/>
        </w:rPr>
        <w:t>A Touch</w:t>
      </w:r>
      <w:r w:rsidRPr="00573900">
        <w:rPr>
          <w:rFonts w:ascii="Tahoma" w:hAnsi="Tahoma" w:cs="Tahoma"/>
          <w:sz w:val="24"/>
          <w:szCs w:val="20"/>
        </w:rPr>
        <w:t xml:space="preserve"> is a colorful, texture-rich book </w:t>
      </w:r>
      <w:r>
        <w:rPr>
          <w:rFonts w:ascii="Tahoma" w:hAnsi="Tahoma" w:cs="Tahoma"/>
          <w:sz w:val="24"/>
          <w:szCs w:val="20"/>
        </w:rPr>
        <w:t>suited</w:t>
      </w:r>
      <w:r w:rsidRPr="00573900">
        <w:rPr>
          <w:rFonts w:ascii="Tahoma" w:hAnsi="Tahoma" w:cs="Tahoma"/>
          <w:sz w:val="24"/>
          <w:szCs w:val="20"/>
        </w:rPr>
        <w:t xml:space="preserve"> for reading aloud with a very young child. The sturdy pages are small and easy to turn, and the text is extremely brief. Heart–</w:t>
      </w:r>
      <w:r w:rsidRPr="00573900">
        <w:rPr>
          <w:rFonts w:ascii="Tahoma" w:hAnsi="Tahoma" w:cs="Tahoma"/>
          <w:sz w:val="24"/>
          <w:szCs w:val="20"/>
        </w:rPr>
        <w:lastRenderedPageBreak/>
        <w:t xml:space="preserve">shaped textured pieces can be manipulated and used to stroke the child’s hands and face. </w:t>
      </w:r>
      <w:r>
        <w:rPr>
          <w:rFonts w:ascii="Tahoma" w:hAnsi="Tahoma" w:cs="Tahoma"/>
          <w:sz w:val="24"/>
          <w:szCs w:val="20"/>
        </w:rPr>
        <w:t>A</w:t>
      </w:r>
      <w:r w:rsidRPr="00573900">
        <w:rPr>
          <w:rFonts w:ascii="Tahoma" w:hAnsi="Tahoma" w:cs="Tahoma"/>
          <w:sz w:val="24"/>
          <w:szCs w:val="20"/>
        </w:rPr>
        <w:t>t the end of the book, as promised, the heart takes wing and lifts from the page.</w:t>
      </w:r>
    </w:p>
    <w:p w14:paraId="6E820715" w14:textId="77777777" w:rsidR="00C84334" w:rsidRDefault="00C84334" w:rsidP="00C84334">
      <w:pPr>
        <w:widowControl/>
        <w:adjustRightInd/>
        <w:spacing w:after="0" w:line="240" w:lineRule="auto"/>
        <w:jc w:val="left"/>
        <w:textAlignment w:val="auto"/>
        <w:rPr>
          <w:rFonts w:ascii="Tahoma" w:hAnsi="Tahoma" w:cs="Tahoma"/>
          <w:sz w:val="24"/>
          <w:szCs w:val="20"/>
        </w:rPr>
      </w:pPr>
      <w:r w:rsidRPr="00573900">
        <w:rPr>
          <w:rFonts w:ascii="Tahoma" w:hAnsi="Tahoma" w:cs="Tahoma"/>
          <w:noProof/>
          <w:sz w:val="24"/>
          <w:szCs w:val="20"/>
        </w:rPr>
        <w:drawing>
          <wp:inline distT="0" distB="0" distL="0" distR="0" wp14:anchorId="3CCE48AB" wp14:editId="057F66D3">
            <wp:extent cx="5943600" cy="2155190"/>
            <wp:effectExtent l="0" t="0" r="0" b="0"/>
            <wp:docPr id="28" name="Picture 28" descr="Inside pages of the book A Tou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155190"/>
                    </a:xfrm>
                    <a:prstGeom prst="rect">
                      <a:avLst/>
                    </a:prstGeom>
                  </pic:spPr>
                </pic:pic>
              </a:graphicData>
            </a:graphic>
          </wp:inline>
        </w:drawing>
      </w:r>
    </w:p>
    <w:p w14:paraId="0D569496"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4D8EFDF5" w14:textId="0767A6C5"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i/>
          <w:sz w:val="24"/>
          <w:szCs w:val="20"/>
        </w:rPr>
        <w:t xml:space="preserve">Four Little Corners </w:t>
      </w:r>
      <w:r w:rsidRPr="00573900">
        <w:rPr>
          <w:rFonts w:ascii="Tahoma" w:hAnsi="Tahoma" w:cs="Tahoma"/>
          <w:sz w:val="24"/>
          <w:szCs w:val="20"/>
        </w:rPr>
        <w:t xml:space="preserve">is </w:t>
      </w:r>
      <w:r>
        <w:rPr>
          <w:rFonts w:ascii="Tahoma" w:hAnsi="Tahoma" w:cs="Tahoma"/>
          <w:sz w:val="24"/>
          <w:szCs w:val="20"/>
        </w:rPr>
        <w:t xml:space="preserve">a story </w:t>
      </w:r>
      <w:r w:rsidRPr="00573900">
        <w:rPr>
          <w:rFonts w:ascii="Tahoma" w:hAnsi="Tahoma" w:cs="Tahoma"/>
          <w:sz w:val="24"/>
          <w:szCs w:val="20"/>
        </w:rPr>
        <w:t>about what it means to belong and to have access. The Rounds, all friends of Little Square, are circles of varying textures and fit easily through the round school door, but Little Square canno</w:t>
      </w:r>
      <w:r>
        <w:rPr>
          <w:rFonts w:ascii="Tahoma" w:hAnsi="Tahoma" w:cs="Tahoma"/>
          <w:sz w:val="24"/>
          <w:szCs w:val="20"/>
        </w:rPr>
        <w:t xml:space="preserve">t join them. </w:t>
      </w:r>
      <w:r w:rsidRPr="00573900">
        <w:rPr>
          <w:rFonts w:ascii="Tahoma" w:hAnsi="Tahoma" w:cs="Tahoma"/>
          <w:sz w:val="24"/>
          <w:szCs w:val="20"/>
        </w:rPr>
        <w:t>Following the principle of “where there is a will there’s a way,” the Rounds suggest Little Square change himself (fold, turn, stretch, twist!) to fit through the door. At last</w:t>
      </w:r>
      <w:r>
        <w:rPr>
          <w:rFonts w:ascii="Tahoma" w:hAnsi="Tahoma" w:cs="Tahoma"/>
          <w:sz w:val="24"/>
          <w:szCs w:val="20"/>
        </w:rPr>
        <w:t xml:space="preserve">, </w:t>
      </w:r>
      <w:r w:rsidRPr="00573900">
        <w:rPr>
          <w:rFonts w:ascii="Tahoma" w:hAnsi="Tahoma" w:cs="Tahoma"/>
          <w:sz w:val="24"/>
          <w:szCs w:val="20"/>
        </w:rPr>
        <w:t xml:space="preserve">all realize it is the </w:t>
      </w:r>
      <w:r>
        <w:rPr>
          <w:rFonts w:ascii="Tahoma" w:hAnsi="Tahoma" w:cs="Tahoma"/>
          <w:sz w:val="24"/>
          <w:szCs w:val="20"/>
        </w:rPr>
        <w:t xml:space="preserve">shape of the </w:t>
      </w:r>
      <w:r w:rsidRPr="00573900">
        <w:rPr>
          <w:rFonts w:ascii="Tahoma" w:hAnsi="Tahoma" w:cs="Tahoma"/>
          <w:sz w:val="24"/>
          <w:szCs w:val="20"/>
        </w:rPr>
        <w:t xml:space="preserve">door to the school that must change so that all may enter. Children </w:t>
      </w:r>
      <w:r>
        <w:rPr>
          <w:rFonts w:ascii="Tahoma" w:hAnsi="Tahoma" w:cs="Tahoma"/>
          <w:sz w:val="24"/>
          <w:szCs w:val="20"/>
        </w:rPr>
        <w:t xml:space="preserve">can </w:t>
      </w:r>
      <w:r w:rsidRPr="00573900">
        <w:rPr>
          <w:rFonts w:ascii="Tahoma" w:hAnsi="Tahoma" w:cs="Tahoma"/>
          <w:sz w:val="24"/>
          <w:szCs w:val="20"/>
        </w:rPr>
        <w:t>lift the colorfu</w:t>
      </w:r>
      <w:r>
        <w:rPr>
          <w:rFonts w:ascii="Tahoma" w:hAnsi="Tahoma" w:cs="Tahoma"/>
          <w:sz w:val="24"/>
          <w:szCs w:val="20"/>
        </w:rPr>
        <w:t xml:space="preserve">l, textured shapes </w:t>
      </w:r>
      <w:r w:rsidRPr="00573900">
        <w:rPr>
          <w:rFonts w:ascii="Tahoma" w:hAnsi="Tahoma" w:cs="Tahoma"/>
          <w:sz w:val="24"/>
          <w:szCs w:val="20"/>
        </w:rPr>
        <w:t>to pass each piece through the school “door” and help Little Square join his friends.</w:t>
      </w:r>
    </w:p>
    <w:p w14:paraId="01B17414"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0FBECF1A"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The Six Dots Game of Cards consists of 42 colorful tactile cards, each belonging</w:t>
      </w:r>
      <w:r w:rsidRPr="00153F78">
        <w:rPr>
          <w:rFonts w:ascii="Tahoma" w:hAnsi="Tahoma" w:cs="Tahoma"/>
          <w:sz w:val="24"/>
          <w:szCs w:val="20"/>
        </w:rPr>
        <w:t xml:space="preserve"> to one of seven different texture “Families” (names in print and braille on each card)</w:t>
      </w:r>
      <w:r>
        <w:rPr>
          <w:rFonts w:ascii="Tahoma" w:hAnsi="Tahoma" w:cs="Tahoma"/>
          <w:sz w:val="24"/>
          <w:szCs w:val="20"/>
        </w:rPr>
        <w:t xml:space="preserve">. </w:t>
      </w:r>
      <w:r w:rsidRPr="00153F78">
        <w:rPr>
          <w:rFonts w:ascii="Tahoma" w:hAnsi="Tahoma" w:cs="Tahoma"/>
          <w:sz w:val="24"/>
          <w:szCs w:val="20"/>
        </w:rPr>
        <w:t>Within every Family are six unique cards, each with a single textured Dot in numbered positions modeled after the arrangement of dots in a braille cell.</w:t>
      </w:r>
      <w:r>
        <w:rPr>
          <w:rFonts w:ascii="Tahoma" w:hAnsi="Tahoma" w:cs="Tahoma"/>
          <w:sz w:val="24"/>
          <w:szCs w:val="20"/>
        </w:rPr>
        <w:t xml:space="preserve"> Similar to “Go Fish,” t</w:t>
      </w:r>
      <w:r w:rsidRPr="00153F78">
        <w:rPr>
          <w:rFonts w:ascii="Tahoma" w:hAnsi="Tahoma" w:cs="Tahoma"/>
          <w:sz w:val="24"/>
          <w:szCs w:val="20"/>
        </w:rPr>
        <w:t>he goal is to collect all six Dot cards needed to form a complete Family. For students practicing identification of numbered braille dot positions, Six Dots Game of Cards offers a fun approach to this step in their learning.</w:t>
      </w:r>
    </w:p>
    <w:p w14:paraId="261BD5E4"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lastRenderedPageBreak/>
        <w:drawing>
          <wp:inline distT="0" distB="0" distL="0" distR="0" wp14:anchorId="70AD3B9D" wp14:editId="3950AD74">
            <wp:extent cx="5507990" cy="3145972"/>
            <wp:effectExtent l="0" t="0" r="0" b="0"/>
            <wp:docPr id="31" name="Picture 31" descr="Six Dots Game of Cards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x Dot Card Game.jpg"/>
                    <pic:cNvPicPr/>
                  </pic:nvPicPr>
                  <pic:blipFill rotWithShape="1">
                    <a:blip r:embed="rId100" cstate="print">
                      <a:extLst>
                        <a:ext uri="{BEBA8EAE-BF5A-486C-A8C5-ECC9F3942E4B}">
                          <a14:imgProps xmlns:a14="http://schemas.microsoft.com/office/drawing/2010/main">
                            <a14:imgLayer r:embed="rId101">
                              <a14:imgEffect>
                                <a14:colorTemperature colorTemp="4700"/>
                              </a14:imgEffect>
                              <a14:imgEffect>
                                <a14:brightnessContrast bright="16000"/>
                              </a14:imgEffect>
                            </a14:imgLayer>
                          </a14:imgProps>
                        </a:ext>
                        <a:ext uri="{28A0092B-C50C-407E-A947-70E740481C1C}">
                          <a14:useLocalDpi xmlns:a14="http://schemas.microsoft.com/office/drawing/2010/main" val="0"/>
                        </a:ext>
                      </a:extLst>
                    </a:blip>
                    <a:srcRect l="2747" t="3262" r="4569" b="2465"/>
                    <a:stretch/>
                  </pic:blipFill>
                  <pic:spPr bwMode="auto">
                    <a:xfrm>
                      <a:off x="0" y="0"/>
                      <a:ext cx="5507990" cy="3145972"/>
                    </a:xfrm>
                    <a:prstGeom prst="rect">
                      <a:avLst/>
                    </a:prstGeom>
                    <a:ln>
                      <a:noFill/>
                    </a:ln>
                    <a:extLst>
                      <a:ext uri="{53640926-AAD7-44D8-BBD7-CCE9431645EC}">
                        <a14:shadowObscured xmlns:a14="http://schemas.microsoft.com/office/drawing/2010/main"/>
                      </a:ext>
                    </a:extLst>
                  </pic:spPr>
                </pic:pic>
              </a:graphicData>
            </a:graphic>
          </wp:inline>
        </w:drawing>
      </w:r>
    </w:p>
    <w:p w14:paraId="14E95436"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565060ED" w14:textId="093753C6"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After the English print translations for the books and card game instructions were made by the project leader, UEB files were made, checked by the project leader, and all given to LDQR for final layout. As with all materials to date from LDQR, appropriate safety tests administered by Intertek were passed. Layouts of the print and braille were made and given to the project leader for proofing and approval; the books and materials entered production at LDQR.</w:t>
      </w:r>
    </w:p>
    <w:p w14:paraId="64A33E9C"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65A5D0B2" w14:textId="432FEE06"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Five hundred copies of </w:t>
      </w:r>
      <w:r w:rsidRPr="00573900">
        <w:rPr>
          <w:rFonts w:ascii="Tahoma" w:hAnsi="Tahoma" w:cs="Tahoma"/>
          <w:i/>
          <w:sz w:val="24"/>
          <w:szCs w:val="20"/>
        </w:rPr>
        <w:t>A Touch</w:t>
      </w:r>
      <w:r>
        <w:rPr>
          <w:rFonts w:ascii="Tahoma" w:hAnsi="Tahoma" w:cs="Tahoma"/>
          <w:sz w:val="24"/>
          <w:szCs w:val="20"/>
        </w:rPr>
        <w:t xml:space="preserve"> arrived at APH in March 2018; 250 copies of the Six Dots Game of Cards and the first shipment of what will ultimately total 500 copies of </w:t>
      </w:r>
      <w:r w:rsidRPr="00573900">
        <w:rPr>
          <w:rFonts w:ascii="Tahoma" w:hAnsi="Tahoma" w:cs="Tahoma"/>
          <w:i/>
          <w:sz w:val="24"/>
          <w:szCs w:val="20"/>
        </w:rPr>
        <w:t>Four Little Corners</w:t>
      </w:r>
      <w:r w:rsidRPr="00573900">
        <w:rPr>
          <w:rFonts w:ascii="Tahoma" w:hAnsi="Tahoma" w:cs="Tahoma"/>
          <w:sz w:val="24"/>
          <w:szCs w:val="20"/>
        </w:rPr>
        <w:t xml:space="preserve"> </w:t>
      </w:r>
      <w:r>
        <w:rPr>
          <w:rFonts w:ascii="Tahoma" w:hAnsi="Tahoma" w:cs="Tahoma"/>
          <w:sz w:val="24"/>
          <w:szCs w:val="20"/>
        </w:rPr>
        <w:t xml:space="preserve">arrived in August 2018. The project leader has recommended APH place an order for additional copies of </w:t>
      </w:r>
      <w:r w:rsidRPr="00573900">
        <w:rPr>
          <w:rFonts w:ascii="Tahoma" w:hAnsi="Tahoma" w:cs="Tahoma"/>
          <w:i/>
          <w:sz w:val="24"/>
          <w:szCs w:val="20"/>
        </w:rPr>
        <w:t>Six Little Dots</w:t>
      </w:r>
      <w:r>
        <w:rPr>
          <w:rFonts w:ascii="Tahoma" w:hAnsi="Tahoma" w:cs="Tahoma"/>
          <w:sz w:val="24"/>
          <w:szCs w:val="20"/>
        </w:rPr>
        <w:t xml:space="preserve"> since this book sold out quickly in 2017, and with the arrival of the companion card game, should be of continuing interest to customers. </w:t>
      </w:r>
    </w:p>
    <w:p w14:paraId="7EB0E659" w14:textId="77777777" w:rsidR="00C84334" w:rsidRPr="00573900" w:rsidRDefault="00C84334" w:rsidP="00C84334">
      <w:pPr>
        <w:widowControl/>
        <w:adjustRightInd/>
        <w:spacing w:after="0" w:line="240" w:lineRule="auto"/>
        <w:jc w:val="left"/>
        <w:textAlignment w:val="auto"/>
        <w:rPr>
          <w:rFonts w:ascii="Tahoma" w:hAnsi="Tahoma" w:cs="Tahoma"/>
          <w:sz w:val="24"/>
          <w:szCs w:val="20"/>
        </w:rPr>
      </w:pPr>
    </w:p>
    <w:p w14:paraId="6381D612" w14:textId="77777777" w:rsidR="00C84334" w:rsidRPr="00573900" w:rsidRDefault="00C84334" w:rsidP="00C84334">
      <w:pPr>
        <w:widowControl/>
        <w:adjustRightInd/>
        <w:spacing w:after="0" w:line="240" w:lineRule="auto"/>
        <w:jc w:val="left"/>
        <w:textAlignment w:val="auto"/>
        <w:rPr>
          <w:rFonts w:ascii="Tahoma" w:hAnsi="Tahoma" w:cs="Tahoma"/>
          <w:sz w:val="24"/>
          <w:szCs w:val="20"/>
          <w:u w:val="single"/>
        </w:rPr>
      </w:pPr>
      <w:r>
        <w:rPr>
          <w:rFonts w:ascii="Tahoma" w:hAnsi="Tahoma" w:cs="Tahoma"/>
          <w:sz w:val="24"/>
          <w:szCs w:val="20"/>
          <w:u w:val="single"/>
        </w:rPr>
        <w:t>Work planned for FY 2019</w:t>
      </w:r>
    </w:p>
    <w:p w14:paraId="06FE668E" w14:textId="2C430B0E" w:rsidR="00C84334" w:rsidRPr="00094B13" w:rsidRDefault="00C84334" w:rsidP="00C84334">
      <w:pPr>
        <w:widowControl/>
        <w:adjustRightInd/>
        <w:spacing w:after="0" w:line="240" w:lineRule="auto"/>
        <w:jc w:val="left"/>
        <w:textAlignment w:val="auto"/>
        <w:rPr>
          <w:rFonts w:ascii="Tahoma" w:hAnsi="Tahoma" w:cs="Tahoma"/>
          <w:sz w:val="24"/>
          <w:szCs w:val="20"/>
        </w:rPr>
      </w:pPr>
      <w:r w:rsidRPr="00094B13">
        <w:rPr>
          <w:rFonts w:ascii="Tahoma" w:hAnsi="Tahoma" w:cs="Tahoma"/>
          <w:sz w:val="24"/>
          <w:szCs w:val="20"/>
        </w:rPr>
        <w:t xml:space="preserve">The project leader </w:t>
      </w:r>
      <w:r>
        <w:rPr>
          <w:rFonts w:ascii="Tahoma" w:hAnsi="Tahoma" w:cs="Tahoma"/>
          <w:sz w:val="24"/>
          <w:szCs w:val="20"/>
        </w:rPr>
        <w:t>will continue</w:t>
      </w:r>
      <w:r w:rsidRPr="00094B13">
        <w:rPr>
          <w:rFonts w:ascii="Tahoma" w:hAnsi="Tahoma" w:cs="Tahoma"/>
          <w:sz w:val="24"/>
          <w:szCs w:val="20"/>
        </w:rPr>
        <w:t xml:space="preserve"> to monitor sales of the </w:t>
      </w:r>
      <w:r>
        <w:rPr>
          <w:rFonts w:ascii="Tahoma" w:hAnsi="Tahoma" w:cs="Tahoma"/>
          <w:sz w:val="24"/>
          <w:szCs w:val="20"/>
        </w:rPr>
        <w:t xml:space="preserve">LDQR </w:t>
      </w:r>
      <w:r w:rsidRPr="00094B13">
        <w:rPr>
          <w:rFonts w:ascii="Tahoma" w:hAnsi="Tahoma" w:cs="Tahoma"/>
          <w:sz w:val="24"/>
          <w:szCs w:val="20"/>
        </w:rPr>
        <w:t>books</w:t>
      </w:r>
      <w:r>
        <w:rPr>
          <w:rFonts w:ascii="Tahoma" w:hAnsi="Tahoma" w:cs="Tahoma"/>
          <w:sz w:val="24"/>
          <w:szCs w:val="20"/>
        </w:rPr>
        <w:t xml:space="preserve"> currently available from APH (at this writing, </w:t>
      </w:r>
      <w:r w:rsidRPr="00573900">
        <w:rPr>
          <w:rFonts w:ascii="Tahoma" w:hAnsi="Tahoma" w:cs="Tahoma"/>
          <w:i/>
          <w:sz w:val="24"/>
          <w:szCs w:val="20"/>
        </w:rPr>
        <w:t>Bear Hunt</w:t>
      </w:r>
      <w:r>
        <w:rPr>
          <w:rFonts w:ascii="Tahoma" w:hAnsi="Tahoma" w:cs="Tahoma"/>
          <w:i/>
          <w:sz w:val="24"/>
          <w:szCs w:val="20"/>
        </w:rPr>
        <w:t xml:space="preserve">, A Touch, </w:t>
      </w:r>
      <w:r>
        <w:rPr>
          <w:rFonts w:ascii="Tahoma" w:hAnsi="Tahoma" w:cs="Tahoma"/>
          <w:sz w:val="24"/>
          <w:szCs w:val="20"/>
        </w:rPr>
        <w:t xml:space="preserve">and </w:t>
      </w:r>
      <w:r w:rsidRPr="00573900">
        <w:rPr>
          <w:rFonts w:ascii="Tahoma" w:hAnsi="Tahoma" w:cs="Tahoma"/>
          <w:i/>
          <w:sz w:val="24"/>
          <w:szCs w:val="20"/>
        </w:rPr>
        <w:t>Four Little Corners</w:t>
      </w:r>
      <w:r>
        <w:rPr>
          <w:rFonts w:ascii="Tahoma" w:hAnsi="Tahoma" w:cs="Tahoma"/>
          <w:sz w:val="24"/>
          <w:szCs w:val="20"/>
        </w:rPr>
        <w:t>). Together with LDQR staff, the project leader will continue to seek out and share information about promising commercially available books that might be adapted and to examine previous winners of the tactile book competition as well as current and past books produced by LQDR over their 20-year history. Information related to learning though touch, research articles and books, will continue to be shared, along with worldwide contacts interested in these topics.</w:t>
      </w:r>
    </w:p>
    <w:p w14:paraId="2B74F6EB" w14:textId="77777777" w:rsidR="00C84334" w:rsidRPr="00495984" w:rsidRDefault="00C84334" w:rsidP="00C84334">
      <w:pPr>
        <w:pStyle w:val="ListBullet"/>
        <w:numPr>
          <w:ilvl w:val="0"/>
          <w:numId w:val="0"/>
        </w:numPr>
        <w:spacing w:after="0" w:line="240" w:lineRule="auto"/>
        <w:jc w:val="left"/>
        <w:rPr>
          <w:rFonts w:ascii="Tahoma" w:hAnsi="Tahoma" w:cs="Tahoma"/>
          <w:sz w:val="24"/>
          <w:szCs w:val="24"/>
          <w:highlight w:val="yellow"/>
        </w:rPr>
      </w:pPr>
    </w:p>
    <w:p w14:paraId="555CFEE2" w14:textId="77777777" w:rsidR="00C84334" w:rsidRPr="00DA5E52" w:rsidRDefault="00C84334" w:rsidP="00C84334">
      <w:pPr>
        <w:pStyle w:val="Heading4"/>
        <w:rPr>
          <w:snapToGrid w:val="0"/>
        </w:rPr>
      </w:pPr>
      <w:bookmarkStart w:id="108" w:name="_Toc494998419"/>
      <w:bookmarkStart w:id="109" w:name="_Toc526341573"/>
      <w:bookmarkEnd w:id="101"/>
      <w:r w:rsidRPr="00DA5E52">
        <w:rPr>
          <w:snapToGrid w:val="0"/>
        </w:rPr>
        <w:lastRenderedPageBreak/>
        <w:t>FirstTouch Books</w:t>
      </w:r>
      <w:bookmarkEnd w:id="108"/>
      <w:bookmarkEnd w:id="109"/>
    </w:p>
    <w:p w14:paraId="6BAAFDF0" w14:textId="77777777" w:rsidR="00C84334" w:rsidRPr="00DA5E52" w:rsidRDefault="00C84334" w:rsidP="00C84334">
      <w:pPr>
        <w:spacing w:after="0" w:line="240" w:lineRule="auto"/>
        <w:jc w:val="center"/>
        <w:rPr>
          <w:rFonts w:ascii="Tahoma" w:hAnsi="Tahoma" w:cs="Tahoma"/>
          <w:sz w:val="24"/>
          <w:szCs w:val="20"/>
        </w:rPr>
      </w:pPr>
      <w:r w:rsidRPr="00DA5E52">
        <w:rPr>
          <w:rFonts w:ascii="Tahoma" w:hAnsi="Tahoma" w:cs="Tahoma"/>
          <w:sz w:val="24"/>
          <w:szCs w:val="20"/>
        </w:rPr>
        <w:t>(Continued)</w:t>
      </w:r>
    </w:p>
    <w:p w14:paraId="19DCD83A" w14:textId="77777777" w:rsidR="00C84334" w:rsidRPr="00DA5E52" w:rsidRDefault="00C84334" w:rsidP="00C84334">
      <w:pPr>
        <w:spacing w:after="0" w:line="240" w:lineRule="auto"/>
        <w:rPr>
          <w:rFonts w:ascii="Tahoma" w:hAnsi="Tahoma" w:cs="Tahoma"/>
          <w:sz w:val="24"/>
          <w:szCs w:val="20"/>
        </w:rPr>
      </w:pPr>
    </w:p>
    <w:p w14:paraId="485FDC3F"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u w:val="single"/>
        </w:rPr>
        <w:t>Purpose</w:t>
      </w:r>
    </w:p>
    <w:p w14:paraId="2091390D"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t>To develop read-aloud, tactile illustrated books with interactive features that support the development of emergent literacy skills for students birth to 3 years</w:t>
      </w:r>
    </w:p>
    <w:p w14:paraId="7E466B3B" w14:textId="77777777" w:rsidR="00C84334" w:rsidRPr="00DA5E52" w:rsidRDefault="00C84334" w:rsidP="00C84334">
      <w:pPr>
        <w:spacing w:after="0" w:line="240" w:lineRule="auto"/>
        <w:jc w:val="left"/>
        <w:rPr>
          <w:rFonts w:ascii="Tahoma" w:hAnsi="Tahoma" w:cs="Tahoma"/>
          <w:sz w:val="24"/>
          <w:szCs w:val="20"/>
        </w:rPr>
      </w:pPr>
    </w:p>
    <w:p w14:paraId="6E8CA985"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u w:val="single"/>
        </w:rPr>
        <w:t>Project Staff</w:t>
      </w:r>
    </w:p>
    <w:p w14:paraId="25505385" w14:textId="77777777" w:rsidR="00C84334" w:rsidRPr="00DA5E52" w:rsidRDefault="00C84334" w:rsidP="00C84334">
      <w:pPr>
        <w:spacing w:after="0" w:line="240" w:lineRule="auto"/>
        <w:rPr>
          <w:rFonts w:ascii="Tahoma" w:hAnsi="Tahoma" w:cs="Tahoma"/>
          <w:sz w:val="24"/>
          <w:szCs w:val="20"/>
        </w:rPr>
      </w:pPr>
      <w:r w:rsidRPr="00DA5E52">
        <w:rPr>
          <w:rFonts w:ascii="Tahoma" w:hAnsi="Tahoma" w:cs="Tahoma"/>
          <w:sz w:val="24"/>
          <w:szCs w:val="20"/>
        </w:rPr>
        <w:t>Suzette Wright, Emergent Literacy Project Leader</w:t>
      </w:r>
    </w:p>
    <w:p w14:paraId="15A0E711" w14:textId="77777777" w:rsidR="00C84334" w:rsidRPr="00DA5E52" w:rsidRDefault="00C84334" w:rsidP="00C84334">
      <w:pPr>
        <w:spacing w:after="0" w:line="240" w:lineRule="auto"/>
        <w:rPr>
          <w:rFonts w:ascii="Tahoma" w:hAnsi="Tahoma" w:cs="Tahoma"/>
          <w:sz w:val="24"/>
          <w:szCs w:val="24"/>
        </w:rPr>
      </w:pPr>
      <w:r w:rsidRPr="00DA5E52">
        <w:rPr>
          <w:rFonts w:ascii="Tahoma" w:hAnsi="Tahoma" w:cs="Tahoma"/>
          <w:sz w:val="24"/>
          <w:szCs w:val="24"/>
        </w:rPr>
        <w:t>Monica Vaught-Compton, Project Assistant</w:t>
      </w:r>
    </w:p>
    <w:p w14:paraId="58CD312B" w14:textId="77777777" w:rsidR="00C84334" w:rsidRPr="00DA5E52" w:rsidRDefault="00C84334" w:rsidP="00C84334">
      <w:pPr>
        <w:spacing w:after="0" w:line="240" w:lineRule="auto"/>
        <w:rPr>
          <w:rFonts w:ascii="Tahoma" w:hAnsi="Tahoma" w:cs="Tahoma"/>
          <w:sz w:val="24"/>
          <w:szCs w:val="20"/>
        </w:rPr>
      </w:pPr>
      <w:r w:rsidRPr="00DA5E52">
        <w:rPr>
          <w:rFonts w:ascii="Tahoma" w:hAnsi="Tahoma" w:cs="Tahoma"/>
          <w:sz w:val="24"/>
          <w:szCs w:val="20"/>
        </w:rPr>
        <w:t>Wendy Sapp, Consultant</w:t>
      </w:r>
    </w:p>
    <w:p w14:paraId="52E42F16" w14:textId="77777777" w:rsidR="00C84334" w:rsidRPr="00DA5E52" w:rsidRDefault="00C84334" w:rsidP="00C84334">
      <w:pPr>
        <w:spacing w:after="0" w:line="240" w:lineRule="auto"/>
        <w:rPr>
          <w:rFonts w:ascii="Tahoma" w:hAnsi="Tahoma" w:cs="Tahoma"/>
          <w:sz w:val="24"/>
          <w:szCs w:val="20"/>
        </w:rPr>
      </w:pPr>
    </w:p>
    <w:p w14:paraId="16EF517C" w14:textId="77777777" w:rsidR="00C84334" w:rsidRPr="00DA5E52" w:rsidRDefault="00C84334" w:rsidP="00C84334">
      <w:pPr>
        <w:spacing w:after="0" w:line="240" w:lineRule="auto"/>
        <w:rPr>
          <w:rFonts w:ascii="Tahoma" w:hAnsi="Tahoma" w:cs="Tahoma"/>
          <w:sz w:val="24"/>
          <w:szCs w:val="20"/>
        </w:rPr>
      </w:pPr>
      <w:r w:rsidRPr="00DA5E52">
        <w:rPr>
          <w:rFonts w:ascii="Tahoma" w:hAnsi="Tahoma" w:cs="Tahoma"/>
          <w:noProof/>
          <w:sz w:val="24"/>
          <w:szCs w:val="20"/>
        </w:rPr>
        <w:drawing>
          <wp:inline distT="0" distB="0" distL="0" distR="0" wp14:anchorId="654C37D6" wp14:editId="3806FF75">
            <wp:extent cx="1531088" cy="1639262"/>
            <wp:effectExtent l="0" t="0" r="0" b="0"/>
            <wp:docPr id="244" name="Picture 1" descr="Photo of the cover of the prototype for the board book, Holy Moly!, showing a center die-cut hole that identifies the book for tactual learners; colorful circles form the cover art for visual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2" cstate="print">
                      <a:lum contrast="15000"/>
                      <a:extLst>
                        <a:ext uri="{28A0092B-C50C-407E-A947-70E740481C1C}">
                          <a14:useLocalDpi xmlns:a14="http://schemas.microsoft.com/office/drawing/2010/main" val="0"/>
                        </a:ext>
                      </a:extLst>
                    </a:blip>
                    <a:srcRect l="23148" t="7819" r="20062" b="11111"/>
                    <a:stretch/>
                  </pic:blipFill>
                  <pic:spPr>
                    <a:xfrm>
                      <a:off x="0" y="0"/>
                      <a:ext cx="1543675" cy="1652739"/>
                    </a:xfrm>
                    <a:prstGeom prst="rect">
                      <a:avLst/>
                    </a:prstGeom>
                  </pic:spPr>
                </pic:pic>
              </a:graphicData>
            </a:graphic>
          </wp:inline>
        </w:drawing>
      </w:r>
    </w:p>
    <w:p w14:paraId="7615CA80" w14:textId="77777777" w:rsidR="00C84334" w:rsidRPr="00DA5E52" w:rsidRDefault="00C84334" w:rsidP="00C84334">
      <w:pPr>
        <w:spacing w:after="0" w:line="240" w:lineRule="auto"/>
        <w:jc w:val="left"/>
        <w:rPr>
          <w:rFonts w:ascii="Tahoma" w:hAnsi="Tahoma" w:cs="Tahoma"/>
          <w:sz w:val="24"/>
          <w:szCs w:val="20"/>
        </w:rPr>
      </w:pPr>
    </w:p>
    <w:p w14:paraId="3D068324"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u w:val="single"/>
        </w:rPr>
        <w:t>Background</w:t>
      </w:r>
    </w:p>
    <w:p w14:paraId="3DE1D29F"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t xml:space="preserve">Children take their first steps toward learning to read and write early in life. </w:t>
      </w:r>
      <w:smartTag w:uri="urn:schemas-microsoft-com:office:smarttags" w:element="place">
        <w:smartTag w:uri="urn:schemas-microsoft-com:office:smarttags" w:element="City">
          <w:r w:rsidRPr="00DA5E52">
            <w:rPr>
              <w:rFonts w:ascii="Tahoma" w:hAnsi="Tahoma" w:cs="Tahoma"/>
              <w:sz w:val="24"/>
              <w:szCs w:val="20"/>
            </w:rPr>
            <w:t>Reading</w:t>
          </w:r>
        </w:smartTag>
      </w:smartTag>
      <w:r w:rsidRPr="00DA5E52">
        <w:rPr>
          <w:rFonts w:ascii="Tahoma" w:hAnsi="Tahoma" w:cs="Tahoma"/>
          <w:sz w:val="24"/>
          <w:szCs w:val="20"/>
        </w:rPr>
        <w:t xml:space="preserve"> aloud to a child, from infancy onward, has been cited as a key contributor to later success in learning to read. Early, positive experiences with books motivate children to become readers. Oral language skills, listening skills, and vocabulary are built as the adult reader and young child share a book and talk about its words and illustrations and relate these to the child’s own experiences. Early experiences with books provide opportunities to encounter written words and to learn book-handling skills. Young children who will read braille, however, face a limited selection of books in braille, particularly print/braille books that enable a typically sighted adult to read aloud to the child. Even fewer books contain tactile illustrations, capable of adding interest and meaning to the words of a story. APH and other braille publishers have worked to expand the availability of print/braille books. APH’s On the Way to Literacy</w:t>
      </w:r>
      <w:r w:rsidRPr="00DA5E52">
        <w:rPr>
          <w:rFonts w:ascii="Tahoma" w:hAnsi="Tahoma" w:cs="Tahoma"/>
          <w:i/>
          <w:sz w:val="24"/>
          <w:szCs w:val="20"/>
        </w:rPr>
        <w:t xml:space="preserve"> </w:t>
      </w:r>
      <w:r w:rsidRPr="00DA5E52">
        <w:rPr>
          <w:rFonts w:ascii="Tahoma" w:hAnsi="Tahoma" w:cs="Tahoma"/>
          <w:sz w:val="24"/>
          <w:szCs w:val="20"/>
        </w:rPr>
        <w:t>books for children, ages 3 to 5 years, and the Moving Ahead Tactile Graphic Storybooks for ages 4 to 6 offer print/braille texts and tactile illustrations designed to introduce children to a range of types of tactile displays. Given the importance of books for young children who will read braille, APH continues to make strong efforts to poll the field to determine current needs and to seek help in prioritizing these needs. In an online survey, 140 of 156 respondents ranked very simple, early books for birth to 3 years as a high need. This need was also noted by focus groups.</w:t>
      </w:r>
    </w:p>
    <w:p w14:paraId="1B59EFBC" w14:textId="77777777" w:rsidR="00C84334" w:rsidRPr="00DA5E52" w:rsidRDefault="00C84334" w:rsidP="00C84334">
      <w:pPr>
        <w:spacing w:after="0" w:line="240" w:lineRule="auto"/>
        <w:jc w:val="left"/>
        <w:rPr>
          <w:rFonts w:ascii="Tahoma" w:hAnsi="Tahoma" w:cs="Tahoma"/>
          <w:sz w:val="24"/>
          <w:szCs w:val="20"/>
        </w:rPr>
      </w:pPr>
    </w:p>
    <w:p w14:paraId="644ECE32"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t>The objectives for books for this target audience were defined in detail. The project leader examined current offerings of braille producers to determine what was already available in print/braille for children from birth to age 3. She searched commercially-available print books to identify titles that might be adapted, seeking books with high quality language that would lend themselves to the addition of simple tactile, interactive, or other multisensory components. Hundreds of books found through a wide variety of sources were considered. In addition, designs for a variety of kinds of tactile interactive components were considered and reviewed by in-house staff regarding their feasibility for mass production.</w:t>
      </w:r>
    </w:p>
    <w:p w14:paraId="3E493845" w14:textId="77777777" w:rsidR="00C84334" w:rsidRPr="00DA5E52" w:rsidRDefault="00C84334" w:rsidP="00C84334">
      <w:pPr>
        <w:spacing w:after="0" w:line="240" w:lineRule="auto"/>
        <w:jc w:val="left"/>
        <w:rPr>
          <w:rFonts w:ascii="Tahoma" w:hAnsi="Tahoma" w:cs="Tahoma"/>
          <w:sz w:val="24"/>
          <w:szCs w:val="20"/>
        </w:rPr>
      </w:pPr>
    </w:p>
    <w:p w14:paraId="1A007C52"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t>This information was submitted to two consultants with combined experience in teaching and in research regarding emergent literacy for children with visual impairments. The resulting recommendation was that APH develop both types of books for students ages birth to 3 years: adaptations of high-quality, commercially-available books with tactile components added by APH, and APH-created books with simple texts written to support meaningful tactile, interactive components.</w:t>
      </w:r>
    </w:p>
    <w:p w14:paraId="1FAE13AF" w14:textId="77777777" w:rsidR="00C84334" w:rsidRPr="00DA5E52" w:rsidRDefault="00C84334" w:rsidP="00C84334">
      <w:pPr>
        <w:spacing w:after="0" w:line="240" w:lineRule="auto"/>
        <w:jc w:val="left"/>
        <w:rPr>
          <w:rFonts w:ascii="Tahoma" w:hAnsi="Tahoma" w:cs="Tahoma"/>
          <w:sz w:val="24"/>
          <w:szCs w:val="20"/>
        </w:rPr>
      </w:pPr>
    </w:p>
    <w:p w14:paraId="7435D565"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t>The combined efforts of the project leader and consultants to locate a print book that would be excellent, once adapted, for children birth to 3 years were not initially successful. The project leader continues to monitor commercially-available print books for the birth-to-3 age group that could be adapted.</w:t>
      </w:r>
    </w:p>
    <w:p w14:paraId="50488611" w14:textId="77777777" w:rsidR="00C84334" w:rsidRPr="00DA5E52" w:rsidRDefault="00C84334" w:rsidP="00C84334">
      <w:pPr>
        <w:spacing w:after="0" w:line="240" w:lineRule="auto"/>
        <w:jc w:val="left"/>
        <w:rPr>
          <w:rFonts w:ascii="Tahoma" w:hAnsi="Tahoma" w:cs="Tahoma"/>
          <w:sz w:val="24"/>
          <w:szCs w:val="20"/>
        </w:rPr>
      </w:pPr>
    </w:p>
    <w:p w14:paraId="094C161E"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t xml:space="preserve">For books in the FirstTouch series, it was proposed that books be developed one at a time. The series will eventually include adaptations of commercially-available books, as suitable ones are discovered, as well as original books. The proposed project received the approval of the Product Evaluation Team and the Product Advisory and Review Committee and was removed from the parking lot in late spring of 2009. In June, the first Product Development Committee brainstorming meeting was held. A number of good ideas regarding book construction were received. Individuals, including both parents and teachers, were encouraged to submit ideas and original drafts. As a result, four promising drafts and sketches or descriptions of accompanying tactile, interactive components were obtained. </w:t>
      </w:r>
    </w:p>
    <w:p w14:paraId="46F92B81" w14:textId="77777777" w:rsidR="00C84334" w:rsidRPr="00DA5E52" w:rsidRDefault="00C84334" w:rsidP="00C84334">
      <w:pPr>
        <w:spacing w:after="0" w:line="240" w:lineRule="auto"/>
        <w:jc w:val="left"/>
        <w:rPr>
          <w:rFonts w:ascii="Tahoma" w:hAnsi="Tahoma" w:cs="Tahoma"/>
          <w:sz w:val="24"/>
          <w:szCs w:val="20"/>
        </w:rPr>
      </w:pPr>
    </w:p>
    <w:p w14:paraId="6006CCF4"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t xml:space="preserve">These were submitted to the project consultant for a detailed review, including a rating of each draft and ranking of their suitability for the target audience. Two drafts were rated “excellent” as candidates for further development. The draft ranked first, </w:t>
      </w:r>
      <w:r w:rsidRPr="00DA5E52">
        <w:rPr>
          <w:rFonts w:ascii="Tahoma" w:hAnsi="Tahoma" w:cs="Tahoma"/>
          <w:i/>
          <w:sz w:val="24"/>
          <w:szCs w:val="20"/>
        </w:rPr>
        <w:t>Holy Moly,</w:t>
      </w:r>
      <w:r w:rsidRPr="00DA5E52">
        <w:rPr>
          <w:rFonts w:ascii="Tahoma" w:hAnsi="Tahoma" w:cs="Tahoma"/>
          <w:sz w:val="24"/>
          <w:szCs w:val="20"/>
        </w:rPr>
        <w:t xml:space="preserve"> was roughly laid out in electronic form by the project leader, including dimensions, materials, and tactile as well as visual illustrations. This file was sent to several current and past consultants for a preliminary, informal review and was examined by in-house staff regarding production methods that might be used.</w:t>
      </w:r>
    </w:p>
    <w:p w14:paraId="7FF1855A" w14:textId="77777777" w:rsidR="00C84334" w:rsidRPr="00DA5E52" w:rsidRDefault="00C84334" w:rsidP="00C84334">
      <w:pPr>
        <w:spacing w:after="0" w:line="240" w:lineRule="auto"/>
        <w:jc w:val="left"/>
        <w:rPr>
          <w:rFonts w:ascii="Tahoma" w:hAnsi="Tahoma" w:cs="Tahoma"/>
          <w:color w:val="FF0000"/>
          <w:sz w:val="24"/>
          <w:szCs w:val="20"/>
        </w:rPr>
      </w:pPr>
    </w:p>
    <w:p w14:paraId="6F95D04B"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lastRenderedPageBreak/>
        <w:t>The book includes a rhyming text and features textures, flaps to open, and die-cut holes on each page to be explored, counted, and compared. The braille text is embossed on clear labels applied over the print page. Brightly colored very simple background patterns form the print art. The large print text contrasts with the background colors and is in a san serif font.</w:t>
      </w:r>
    </w:p>
    <w:p w14:paraId="6164BE29" w14:textId="77777777" w:rsidR="00C84334" w:rsidRPr="00DA5E52" w:rsidRDefault="00C84334" w:rsidP="00C84334">
      <w:pPr>
        <w:spacing w:after="0" w:line="240" w:lineRule="auto"/>
        <w:rPr>
          <w:rFonts w:ascii="Tahoma" w:hAnsi="Tahoma" w:cs="Tahoma"/>
          <w:sz w:val="24"/>
          <w:szCs w:val="20"/>
        </w:rPr>
      </w:pPr>
    </w:p>
    <w:p w14:paraId="70E020E7"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noProof/>
          <w:sz w:val="24"/>
          <w:szCs w:val="20"/>
        </w:rPr>
        <w:drawing>
          <wp:inline distT="0" distB="0" distL="0" distR="0" wp14:anchorId="7F8308DC" wp14:editId="60F7EC90">
            <wp:extent cx="3009014" cy="2256761"/>
            <wp:effectExtent l="0" t="0" r="1270" b="0"/>
            <wp:docPr id="250" name="Picture 250" descr="Photo of pages featuring colorful liftable flaps for the child to manipulate. Under one flap, there is a hole to discover; the other flaps hide scented stickers. The text reads: “Holy moly! Here’s a secret. There’s a hole but you can’t see it. Shh—Over on the other side, find the hole that likes to h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7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13343" cy="2260008"/>
                    </a:xfrm>
                    <a:prstGeom prst="rect">
                      <a:avLst/>
                    </a:prstGeom>
                  </pic:spPr>
                </pic:pic>
              </a:graphicData>
            </a:graphic>
          </wp:inline>
        </w:drawing>
      </w:r>
    </w:p>
    <w:p w14:paraId="615B4157" w14:textId="77777777" w:rsidR="00C84334" w:rsidRDefault="00C84334" w:rsidP="00C84334">
      <w:pPr>
        <w:spacing w:after="0" w:line="240" w:lineRule="auto"/>
        <w:jc w:val="left"/>
        <w:rPr>
          <w:rFonts w:ascii="Tahoma" w:hAnsi="Tahoma" w:cs="Tahoma"/>
          <w:sz w:val="24"/>
          <w:szCs w:val="20"/>
        </w:rPr>
      </w:pPr>
    </w:p>
    <w:p w14:paraId="04E69787" w14:textId="77777777" w:rsidR="00C84334" w:rsidRDefault="00C84334" w:rsidP="00C84334">
      <w:pPr>
        <w:spacing w:after="0" w:line="240" w:lineRule="auto"/>
        <w:jc w:val="left"/>
        <w:rPr>
          <w:rFonts w:ascii="Tahoma" w:hAnsi="Tahoma" w:cs="Tahoma"/>
          <w:sz w:val="24"/>
          <w:szCs w:val="20"/>
        </w:rPr>
      </w:pPr>
      <w:r w:rsidRPr="00DA5E52">
        <w:rPr>
          <w:rFonts w:ascii="Tahoma" w:hAnsi="Tahoma" w:cs="Tahoma"/>
          <w:sz w:val="24"/>
          <w:szCs w:val="20"/>
        </w:rPr>
        <w:t>Various production methods for board books were examined and priced. Methods and materials for all of the book’s tactile interactive components were determined and priced; relevant safety standards were investigated to ensure compliance. The text and all tactile interactive components for the book were finalized. The braille tooling for the book has been completed. The project leader provided the graphic designer with the files and information needed to work on the book’s art.</w:t>
      </w:r>
    </w:p>
    <w:p w14:paraId="1D4FBF42"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t xml:space="preserve"> </w:t>
      </w:r>
    </w:p>
    <w:p w14:paraId="1768F6B5" w14:textId="77777777" w:rsidR="00C84334" w:rsidRPr="00DA5E52" w:rsidRDefault="00C84334" w:rsidP="00C84334">
      <w:pPr>
        <w:spacing w:after="0" w:line="240" w:lineRule="auto"/>
        <w:jc w:val="left"/>
        <w:rPr>
          <w:rFonts w:ascii="Tahoma" w:hAnsi="Tahoma" w:cs="Tahoma"/>
          <w:sz w:val="24"/>
          <w:szCs w:val="20"/>
        </w:rPr>
      </w:pPr>
      <w:r w:rsidRPr="00DA5E52">
        <w:rPr>
          <w:rFonts w:ascii="Tahoma" w:hAnsi="Tahoma" w:cs="Tahoma"/>
          <w:sz w:val="24"/>
          <w:szCs w:val="20"/>
        </w:rPr>
        <w:t>The book was given out for bids, and a vendor was selected. The vendor agreed to provide the prototypes for the field evaluation. The graphic designer was given what was needed to produce print art files.</w:t>
      </w:r>
    </w:p>
    <w:p w14:paraId="30CD4C48" w14:textId="77777777" w:rsidR="00C84334" w:rsidRPr="00DA5E52" w:rsidRDefault="00C84334" w:rsidP="00C84334">
      <w:pPr>
        <w:spacing w:after="0" w:line="240" w:lineRule="auto"/>
        <w:jc w:val="left"/>
        <w:rPr>
          <w:rFonts w:ascii="Tahoma" w:hAnsi="Tahoma" w:cs="Tahoma"/>
          <w:sz w:val="24"/>
          <w:szCs w:val="20"/>
        </w:rPr>
      </w:pPr>
    </w:p>
    <w:p w14:paraId="4EF4276B"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The braille files for the book were completed; the book is compliant with Unified English Braille (UEB). The graphic designer completed work on print art files. The textures, scented stickers, and cord for the book were selected. Field evaluation sites were sought and contacted. A questionnaire for the books was designed. Problems in obtaining all requested prototypes from the vendor and the winter holiday delayed the start of field evaluation by several months. </w:t>
      </w:r>
    </w:p>
    <w:p w14:paraId="079915BB" w14:textId="77777777" w:rsidR="00C84334" w:rsidRPr="00DA5E52" w:rsidRDefault="00C84334" w:rsidP="00C84334">
      <w:pPr>
        <w:widowControl/>
        <w:adjustRightInd/>
        <w:spacing w:after="0" w:line="240" w:lineRule="auto"/>
        <w:jc w:val="left"/>
        <w:textAlignment w:val="auto"/>
        <w:rPr>
          <w:rFonts w:ascii="Tahoma" w:hAnsi="Tahoma" w:cs="Tahoma"/>
          <w:sz w:val="24"/>
          <w:szCs w:val="20"/>
          <w:u w:val="single"/>
        </w:rPr>
      </w:pPr>
    </w:p>
    <w:p w14:paraId="16E362F4"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Field evaluation began in January, and completed forms were due by March 31; additional time was offered as needed, and all forms were received by end of April. Participating teachers were mailed the book, a general questionnaire and child information forms soliciting each student’s reactions to the book (level of interest, mode of exploration, level of prompts used as the book was read) and other student </w:t>
      </w:r>
      <w:r w:rsidRPr="00DA5E52">
        <w:rPr>
          <w:rFonts w:ascii="Tahoma" w:hAnsi="Tahoma" w:cs="Tahoma"/>
          <w:sz w:val="24"/>
          <w:szCs w:val="20"/>
        </w:rPr>
        <w:lastRenderedPageBreak/>
        <w:t>background information. In addition, a parent/caregiver form was provided to collect the parents’ observations regarding their child’s use of the book. Teachers were encouraged to leave the book in the home, when possible, for parents and caregivers to read to the child. Video footage was requested, if possible, of the first and second readings of the book.</w:t>
      </w:r>
    </w:p>
    <w:p w14:paraId="2C57F113"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p>
    <w:p w14:paraId="44C835DA"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Teacher evaluators were asked to read the book a minimum of 2 to 3 times with each student meeting the following criteria:</w:t>
      </w:r>
    </w:p>
    <w:p w14:paraId="4FC6BEC4" w14:textId="77777777" w:rsidR="00C84334" w:rsidRPr="00DA5E52" w:rsidRDefault="00C84334" w:rsidP="00243D80">
      <w:pPr>
        <w:pStyle w:val="ListParagraph"/>
        <w:widowControl/>
        <w:numPr>
          <w:ilvl w:val="0"/>
          <w:numId w:val="200"/>
        </w:numPr>
        <w:adjustRightInd/>
        <w:spacing w:after="0" w:line="240" w:lineRule="auto"/>
        <w:jc w:val="left"/>
        <w:textAlignment w:val="auto"/>
        <w:rPr>
          <w:rFonts w:ascii="Tahoma" w:hAnsi="Tahoma"/>
          <w:sz w:val="24"/>
          <w:szCs w:val="20"/>
        </w:rPr>
      </w:pPr>
      <w:r w:rsidRPr="00DA5E52">
        <w:rPr>
          <w:rFonts w:ascii="Tahoma" w:hAnsi="Tahoma"/>
          <w:sz w:val="24"/>
          <w:szCs w:val="20"/>
        </w:rPr>
        <w:t>child functions from 0 up to 4 years of age but has a chronological age less than 9 years</w:t>
      </w:r>
    </w:p>
    <w:p w14:paraId="1691457D" w14:textId="77777777" w:rsidR="00C84334" w:rsidRPr="00DA5E52" w:rsidRDefault="00C84334" w:rsidP="00243D80">
      <w:pPr>
        <w:pStyle w:val="ListParagraph"/>
        <w:widowControl/>
        <w:numPr>
          <w:ilvl w:val="0"/>
          <w:numId w:val="200"/>
        </w:numPr>
        <w:adjustRightInd/>
        <w:spacing w:after="0" w:line="240" w:lineRule="auto"/>
        <w:jc w:val="left"/>
        <w:textAlignment w:val="auto"/>
        <w:rPr>
          <w:rFonts w:ascii="Tahoma" w:hAnsi="Tahoma"/>
          <w:sz w:val="24"/>
          <w:szCs w:val="20"/>
        </w:rPr>
      </w:pPr>
      <w:r w:rsidRPr="00DA5E52">
        <w:rPr>
          <w:rFonts w:ascii="Tahoma" w:hAnsi="Tahoma"/>
          <w:sz w:val="24"/>
          <w:szCs w:val="20"/>
        </w:rPr>
        <w:t>has a severe visual impairment and is primarily a tactual learner or combination tactual and visual learner</w:t>
      </w:r>
    </w:p>
    <w:p w14:paraId="5E238F8B" w14:textId="77777777" w:rsidR="00C84334" w:rsidRPr="00DA5E52" w:rsidRDefault="00C84334" w:rsidP="00243D80">
      <w:pPr>
        <w:pStyle w:val="ListParagraph"/>
        <w:widowControl/>
        <w:numPr>
          <w:ilvl w:val="0"/>
          <w:numId w:val="200"/>
        </w:numPr>
        <w:adjustRightInd/>
        <w:spacing w:after="0" w:line="240" w:lineRule="auto"/>
        <w:jc w:val="left"/>
        <w:textAlignment w:val="auto"/>
        <w:rPr>
          <w:rFonts w:ascii="Tahoma" w:hAnsi="Tahoma"/>
          <w:sz w:val="24"/>
          <w:szCs w:val="20"/>
        </w:rPr>
      </w:pPr>
      <w:r w:rsidRPr="00DA5E52">
        <w:rPr>
          <w:rFonts w:ascii="Tahoma" w:hAnsi="Tahoma"/>
          <w:sz w:val="24"/>
          <w:szCs w:val="20"/>
        </w:rPr>
        <w:t xml:space="preserve">is not yet reading but were he/she to become a reader is likely to need braille </w:t>
      </w:r>
    </w:p>
    <w:p w14:paraId="1546BE1C" w14:textId="77777777" w:rsidR="00C84334" w:rsidRPr="00DA5E52" w:rsidRDefault="00C84334" w:rsidP="00243D80">
      <w:pPr>
        <w:pStyle w:val="ListParagraph"/>
        <w:widowControl/>
        <w:numPr>
          <w:ilvl w:val="0"/>
          <w:numId w:val="200"/>
        </w:numPr>
        <w:adjustRightInd/>
        <w:spacing w:after="0" w:line="240" w:lineRule="auto"/>
        <w:jc w:val="left"/>
        <w:textAlignment w:val="auto"/>
        <w:rPr>
          <w:rFonts w:ascii="Tahoma" w:hAnsi="Tahoma"/>
          <w:sz w:val="24"/>
          <w:szCs w:val="20"/>
        </w:rPr>
      </w:pPr>
      <w:r w:rsidRPr="00DA5E52">
        <w:rPr>
          <w:rFonts w:ascii="Tahoma" w:hAnsi="Tahoma"/>
          <w:sz w:val="24"/>
          <w:szCs w:val="20"/>
        </w:rPr>
        <w:t>does not have a motor impairment that significantly limits the child’s ability to use his/her hands and fingers for tactual exploration</w:t>
      </w:r>
    </w:p>
    <w:p w14:paraId="55F80040" w14:textId="77777777" w:rsidR="00C84334" w:rsidRPr="00DA5E52" w:rsidRDefault="00C84334" w:rsidP="00243D80">
      <w:pPr>
        <w:pStyle w:val="ListParagraph"/>
        <w:widowControl/>
        <w:numPr>
          <w:ilvl w:val="0"/>
          <w:numId w:val="200"/>
        </w:numPr>
        <w:adjustRightInd/>
        <w:spacing w:after="0" w:line="240" w:lineRule="auto"/>
        <w:jc w:val="left"/>
        <w:textAlignment w:val="auto"/>
        <w:rPr>
          <w:rFonts w:ascii="Tahoma" w:hAnsi="Tahoma"/>
          <w:sz w:val="24"/>
          <w:szCs w:val="20"/>
        </w:rPr>
      </w:pPr>
      <w:r w:rsidRPr="00DA5E52">
        <w:rPr>
          <w:rFonts w:ascii="Tahoma" w:hAnsi="Tahoma"/>
          <w:sz w:val="24"/>
          <w:szCs w:val="20"/>
        </w:rPr>
        <w:t>has moved beyond keeping hands in a tightly gripped/closed fist position and is just beginning or is already able to use fingers for exploration</w:t>
      </w:r>
    </w:p>
    <w:p w14:paraId="262E8D6A" w14:textId="77777777" w:rsidR="00C84334" w:rsidRPr="00DA5E52" w:rsidRDefault="00C84334" w:rsidP="00243D80">
      <w:pPr>
        <w:pStyle w:val="ListParagraph"/>
        <w:widowControl/>
        <w:numPr>
          <w:ilvl w:val="0"/>
          <w:numId w:val="200"/>
        </w:numPr>
        <w:adjustRightInd/>
        <w:spacing w:after="0" w:line="240" w:lineRule="auto"/>
        <w:jc w:val="left"/>
        <w:textAlignment w:val="auto"/>
        <w:rPr>
          <w:rFonts w:ascii="Tahoma" w:hAnsi="Tahoma"/>
          <w:sz w:val="24"/>
          <w:szCs w:val="20"/>
        </w:rPr>
      </w:pPr>
      <w:r w:rsidRPr="00DA5E52">
        <w:rPr>
          <w:rFonts w:ascii="Tahoma" w:hAnsi="Tahoma"/>
          <w:sz w:val="24"/>
          <w:szCs w:val="20"/>
        </w:rPr>
        <w:t>may or may not have additional disabilities, such as learning delays, mild to moderate cognitive impairment, and mild impairment of his/her ability to use fingers, hands, and arms for tactual exploration</w:t>
      </w:r>
    </w:p>
    <w:p w14:paraId="62F3E024"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p>
    <w:p w14:paraId="40EAAD9A"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The book was used by 13 TVIs and 16 parents with 27 students, aged 10 months to 5 years (chronological age). Video footage was requested; videos of 11 students were submitted. For three students, videos of the first and second reading were returned. </w:t>
      </w:r>
    </w:p>
    <w:p w14:paraId="0612D5B3"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p>
    <w:p w14:paraId="1B9CE4F5"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Data collected from the Child Information Sheet shows that 15 female students and 12 male students took part. Their ages were distributed as follows:</w:t>
      </w:r>
    </w:p>
    <w:p w14:paraId="6D0855EE"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6 to 11 months—1 student (1 female)</w:t>
      </w:r>
    </w:p>
    <w:p w14:paraId="73D57DE0"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12 to 17 months—1 student (1 female)</w:t>
      </w:r>
    </w:p>
    <w:p w14:paraId="604AE24D"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18 to 23 months—3 students (3 females) </w:t>
      </w:r>
    </w:p>
    <w:p w14:paraId="33D87B6A"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24 to 29 months—7 students (2 females; 5 males)</w:t>
      </w:r>
    </w:p>
    <w:p w14:paraId="13036A60"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30 to 35 months—6 students (3 females; 3 males)</w:t>
      </w:r>
    </w:p>
    <w:p w14:paraId="0514A8B0"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36 to 41 months—4 students (3 females; 1 males)</w:t>
      </w:r>
    </w:p>
    <w:p w14:paraId="04982A2E"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42 to 47 months—1 student (1 female)</w:t>
      </w:r>
    </w:p>
    <w:p w14:paraId="5C96C9B3"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48 to 52 months—2 students (2 males)</w:t>
      </w:r>
    </w:p>
    <w:p w14:paraId="1FC4D190"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52 to 60 months—1 student (1 female)</w:t>
      </w:r>
    </w:p>
    <w:p w14:paraId="5CA84C9D"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Unknown age—1 student (1 male)</w:t>
      </w:r>
    </w:p>
    <w:p w14:paraId="3F9011EE"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p>
    <w:p w14:paraId="150CAAB6" w14:textId="77777777" w:rsidR="00C84334" w:rsidRPr="00DA5E52" w:rsidRDefault="00C84334" w:rsidP="00C84334">
      <w:pPr>
        <w:widowControl/>
        <w:adjustRightInd/>
        <w:spacing w:after="0" w:line="240" w:lineRule="auto"/>
        <w:jc w:val="center"/>
        <w:textAlignment w:val="auto"/>
        <w:rPr>
          <w:rFonts w:ascii="Tahoma" w:hAnsi="Tahoma" w:cs="Tahoma"/>
          <w:sz w:val="24"/>
          <w:szCs w:val="20"/>
        </w:rPr>
      </w:pPr>
      <w:r w:rsidRPr="00DA5E52">
        <w:rPr>
          <w:rFonts w:ascii="Tahoma" w:hAnsi="Tahoma" w:cs="Tahoma"/>
          <w:noProof/>
          <w:sz w:val="24"/>
          <w:szCs w:val="20"/>
        </w:rPr>
        <w:lastRenderedPageBreak/>
        <w:drawing>
          <wp:inline distT="0" distB="0" distL="0" distR="0" wp14:anchorId="223B27E8" wp14:editId="5276AFB8">
            <wp:extent cx="4579620" cy="2750820"/>
            <wp:effectExtent l="0" t="0" r="0" b="0"/>
            <wp:docPr id="278" name="Picture 278" descr="Data collected from the Child Information Sheet shows that 15 female students and 12 male students took part. Their ages were distributed as follows:&#10;6 to 11 months—1 student (1 female)&#10;12 to 17 months—1 student (1 female)&#10;18 to 23 months—3 students (3 females) &#10;24 to 29 months—7 students (2 females; 5 males)&#10;30 to 35 months—6 students (3 females; 3 males)&#10;36 to 41 months—4 students (3 females; 1 males)&#10;42 to 47 months—1 student (1 female)&#10;48 to 52 months—2 students (2 males)&#10;52 to 60 months—1 student (1 female)&#10;Unknown age—1 student (1 male)&#10;" title="Student ages, N=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pic:spPr>
                </pic:pic>
              </a:graphicData>
            </a:graphic>
          </wp:inline>
        </w:drawing>
      </w:r>
    </w:p>
    <w:p w14:paraId="21FDB407"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p>
    <w:p w14:paraId="1CF034F4"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Teachers rated students’ interest from low (0=no interest) to high (3=very interested). Five students were rated “1” (19%). Seventeen students were rated “2” (63%); 5 students were rated “3” (19%). </w:t>
      </w:r>
    </w:p>
    <w:p w14:paraId="462C4843"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p>
    <w:p w14:paraId="2BDD0117"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In terms of interest as a function of gender, male students averaged a rating of 2.2 and females an average of 1.9. A possible mitigating factor in this difference is the fact that the 7 of the 12 youngest students in the evaluation were female, and all 5 of the youngest students were females.</w:t>
      </w:r>
    </w:p>
    <w:p w14:paraId="587FA586"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 </w:t>
      </w:r>
    </w:p>
    <w:p w14:paraId="33FDDB2D"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Yet interest did not appear to be age-related in this small sample whose distribution was weighted in favor of children from 18 to 42 months. 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w:t>
      </w:r>
    </w:p>
    <w:p w14:paraId="2CCE0A7E"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p>
    <w:p w14:paraId="77753FA3" w14:textId="77777777" w:rsidR="00C84334" w:rsidRPr="00DA5E52" w:rsidRDefault="00C84334" w:rsidP="00C84334">
      <w:pPr>
        <w:widowControl/>
        <w:adjustRightInd/>
        <w:spacing w:after="0" w:line="240" w:lineRule="auto"/>
        <w:jc w:val="center"/>
        <w:textAlignment w:val="auto"/>
        <w:rPr>
          <w:rFonts w:ascii="Tahoma" w:hAnsi="Tahoma" w:cs="Tahoma"/>
          <w:sz w:val="24"/>
          <w:szCs w:val="20"/>
        </w:rPr>
      </w:pPr>
      <w:r w:rsidRPr="00DA5E52">
        <w:rPr>
          <w:rFonts w:ascii="Tahoma" w:hAnsi="Tahoma" w:cs="Tahoma"/>
          <w:noProof/>
          <w:sz w:val="24"/>
          <w:szCs w:val="20"/>
        </w:rPr>
        <w:lastRenderedPageBreak/>
        <w:drawing>
          <wp:inline distT="0" distB="0" distL="0" distR="0" wp14:anchorId="2E4007C7" wp14:editId="69772047">
            <wp:extent cx="5478780" cy="2750820"/>
            <wp:effectExtent l="0" t="0" r="7620" b="0"/>
            <wp:docPr id="279" name="Picture 279" descr="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 title="Interest as a function of age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8780" cy="2750820"/>
                    </a:xfrm>
                    <a:prstGeom prst="rect">
                      <a:avLst/>
                    </a:prstGeom>
                    <a:noFill/>
                  </pic:spPr>
                </pic:pic>
              </a:graphicData>
            </a:graphic>
          </wp:inline>
        </w:drawing>
      </w:r>
    </w:p>
    <w:p w14:paraId="6817556F"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p>
    <w:p w14:paraId="62358207" w14:textId="77777777" w:rsidR="00C84334"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w:t>
      </w:r>
    </w:p>
    <w:p w14:paraId="39CA264D"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 </w:t>
      </w:r>
    </w:p>
    <w:p w14:paraId="1B2C370F" w14:textId="77777777" w:rsidR="00C84334" w:rsidRPr="00DA5E52" w:rsidRDefault="00C84334" w:rsidP="00C84334">
      <w:pPr>
        <w:widowControl/>
        <w:adjustRightInd/>
        <w:spacing w:after="0" w:line="240" w:lineRule="auto"/>
        <w:jc w:val="center"/>
        <w:textAlignment w:val="auto"/>
        <w:rPr>
          <w:rFonts w:ascii="Tahoma" w:hAnsi="Tahoma" w:cs="Tahoma"/>
          <w:sz w:val="24"/>
          <w:szCs w:val="20"/>
        </w:rPr>
      </w:pPr>
      <w:r w:rsidRPr="00DA5E52">
        <w:rPr>
          <w:rFonts w:ascii="Calibri" w:eastAsia="Calibri" w:hAnsi="Calibri"/>
          <w:noProof/>
        </w:rPr>
        <w:lastRenderedPageBreak/>
        <w:drawing>
          <wp:inline distT="0" distB="0" distL="0" distR="0" wp14:anchorId="1A1E2C78" wp14:editId="129CC7EC">
            <wp:extent cx="4579620" cy="2750820"/>
            <wp:effectExtent l="0" t="0" r="0" b="0"/>
            <wp:docPr id="282" name="Picture 282" descr="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 " title="Interest as a function of mod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pic:spPr>
                </pic:pic>
              </a:graphicData>
            </a:graphic>
          </wp:inline>
        </w:drawing>
      </w:r>
    </w:p>
    <w:p w14:paraId="0A49012F" w14:textId="77777777" w:rsidR="00C84334" w:rsidRPr="00DA5E52" w:rsidRDefault="00C84334" w:rsidP="00C84334">
      <w:pPr>
        <w:widowControl/>
        <w:adjustRightInd/>
        <w:jc w:val="left"/>
        <w:textAlignment w:val="auto"/>
        <w:rPr>
          <w:rFonts w:ascii="Tahoma" w:eastAsia="Calibri" w:hAnsi="Tahoma"/>
          <w:sz w:val="24"/>
          <w:szCs w:val="24"/>
        </w:rPr>
      </w:pPr>
    </w:p>
    <w:p w14:paraId="2DBF2D89" w14:textId="5EAFF4B0" w:rsidR="00C84334" w:rsidRPr="00DA5E52" w:rsidRDefault="00C84334" w:rsidP="00C84334">
      <w:pPr>
        <w:widowControl/>
        <w:adjustRightInd/>
        <w:spacing w:after="0" w:line="240" w:lineRule="auto"/>
        <w:jc w:val="left"/>
        <w:textAlignment w:val="auto"/>
        <w:rPr>
          <w:rFonts w:ascii="Tahoma" w:hAnsi="Tahoma" w:cs="Tahoma"/>
          <w:sz w:val="24"/>
          <w:szCs w:val="20"/>
        </w:rPr>
      </w:pPr>
      <w:r w:rsidRPr="00DA5E52">
        <w:rPr>
          <w:rFonts w:ascii="Tahoma" w:hAnsi="Tahoma" w:cs="Tahoma"/>
          <w:sz w:val="24"/>
          <w:szCs w:val="20"/>
        </w:rPr>
        <w:t xml:space="preserve">It was noted that only nine of the 27 students received more than one reading of the book, less than the requested minimum of two readings. And it appears that many students receiving </w:t>
      </w:r>
      <w:r>
        <w:rPr>
          <w:rFonts w:ascii="Tahoma" w:hAnsi="Tahoma" w:cs="Tahoma"/>
          <w:sz w:val="24"/>
          <w:szCs w:val="20"/>
        </w:rPr>
        <w:t>two</w:t>
      </w:r>
      <w:r w:rsidRPr="00DA5E52">
        <w:rPr>
          <w:rFonts w:ascii="Tahoma" w:hAnsi="Tahoma" w:cs="Tahoma"/>
          <w:sz w:val="24"/>
          <w:szCs w:val="20"/>
        </w:rPr>
        <w:t xml:space="preserve">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w:t>
      </w:r>
    </w:p>
    <w:p w14:paraId="1A42A2DC" w14:textId="77777777" w:rsidR="00C84334" w:rsidRPr="00DA5E52" w:rsidRDefault="00C84334" w:rsidP="00C84334">
      <w:pPr>
        <w:widowControl/>
        <w:adjustRightInd/>
        <w:spacing w:after="0" w:line="240" w:lineRule="auto"/>
        <w:jc w:val="left"/>
        <w:textAlignment w:val="auto"/>
        <w:rPr>
          <w:rFonts w:ascii="Tahoma" w:hAnsi="Tahoma" w:cs="Tahoma"/>
          <w:sz w:val="24"/>
          <w:szCs w:val="20"/>
        </w:rPr>
      </w:pPr>
    </w:p>
    <w:p w14:paraId="096E8D58" w14:textId="77777777" w:rsidR="00C84334" w:rsidRPr="00DA5E52" w:rsidRDefault="00C84334" w:rsidP="00C84334">
      <w:pPr>
        <w:widowControl/>
        <w:adjustRightInd/>
        <w:jc w:val="left"/>
        <w:textAlignment w:val="auto"/>
        <w:rPr>
          <w:rFonts w:ascii="Tahoma" w:eastAsia="Calibri" w:hAnsi="Tahoma"/>
          <w:sz w:val="24"/>
          <w:szCs w:val="24"/>
        </w:rPr>
      </w:pPr>
      <w:r w:rsidRPr="00DA5E52">
        <w:rPr>
          <w:rFonts w:ascii="Tahoma" w:eastAsia="Calibri" w:hAnsi="Tahoma"/>
          <w:noProof/>
          <w:sz w:val="24"/>
          <w:szCs w:val="24"/>
        </w:rPr>
        <w:lastRenderedPageBreak/>
        <w:drawing>
          <wp:inline distT="0" distB="0" distL="0" distR="0" wp14:anchorId="23AE516C" wp14:editId="717667E9">
            <wp:extent cx="5646420" cy="2750820"/>
            <wp:effectExtent l="0" t="0" r="0" b="0"/>
            <wp:docPr id="284" name="Picture 284" descr="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 title="Interest as a function of # of r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46420" cy="2750820"/>
                    </a:xfrm>
                    <a:prstGeom prst="rect">
                      <a:avLst/>
                    </a:prstGeom>
                    <a:noFill/>
                  </pic:spPr>
                </pic:pic>
              </a:graphicData>
            </a:graphic>
          </wp:inline>
        </w:drawing>
      </w:r>
    </w:p>
    <w:p w14:paraId="71311E04"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Parents answered similar questions about their child’s apparent interest in the book and mode of exploration. Their answers largely agreed with answers given by teachers on the teacher version of the Child Information Sheet. Separate analyses of parent answers are not provided here with the exception of two students, for whom only the parent version of the Child Information Sheet was returned.</w:t>
      </w:r>
    </w:p>
    <w:p w14:paraId="04597060"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 xml:space="preserve"> </w:t>
      </w:r>
    </w:p>
    <w:p w14:paraId="7638BC28"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 xml:space="preserve">Additional teacher input was collected via the Teacher Questionnaire, which asked the teacher to comment based not only on the current student(s) with whom he/she had used the book but on other students in the target audience with whom she/he had had experience. </w:t>
      </w:r>
    </w:p>
    <w:p w14:paraId="79974DF4"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p>
    <w:p w14:paraId="3C967A8F" w14:textId="77777777" w:rsidR="00C84334" w:rsidRPr="00DA5E52" w:rsidRDefault="00C84334" w:rsidP="00C84334">
      <w:pPr>
        <w:widowControl/>
        <w:adjustRightInd/>
        <w:spacing w:after="0" w:line="240" w:lineRule="auto"/>
        <w:jc w:val="left"/>
        <w:textAlignment w:val="auto"/>
        <w:rPr>
          <w:rFonts w:ascii="Tahoma" w:hAnsi="Tahoma"/>
          <w:sz w:val="24"/>
          <w:szCs w:val="24"/>
        </w:rPr>
      </w:pPr>
      <w:r w:rsidRPr="00DA5E52">
        <w:rPr>
          <w:rFonts w:ascii="Tahoma" w:eastAsia="Calibri" w:hAnsi="Tahoma"/>
          <w:sz w:val="24"/>
          <w:szCs w:val="24"/>
        </w:rPr>
        <w:t>Asked if the text was "interesting and appropriate" for children meeting the criteria set out for the field evaluation, 10 of 13 (77%) teachers responded "yes." Comments included the following:</w:t>
      </w:r>
    </w:p>
    <w:p w14:paraId="73E88F98" w14:textId="77777777" w:rsidR="00C84334" w:rsidRPr="00DA5E52" w:rsidRDefault="00C84334" w:rsidP="00243D80">
      <w:pPr>
        <w:pStyle w:val="ListParagraph"/>
        <w:widowControl/>
        <w:numPr>
          <w:ilvl w:val="0"/>
          <w:numId w:val="201"/>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"I like the repetition of holes and the rhyming words. The book is simple."</w:t>
      </w:r>
    </w:p>
    <w:p w14:paraId="3BD9BDA5" w14:textId="77777777" w:rsidR="00C84334" w:rsidRPr="00DA5E52" w:rsidRDefault="00C84334" w:rsidP="00243D80">
      <w:pPr>
        <w:pStyle w:val="ListParagraph"/>
        <w:widowControl/>
        <w:numPr>
          <w:ilvl w:val="0"/>
          <w:numId w:val="201"/>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"Use of rhyme and silly language is attractive to these students."</w:t>
      </w:r>
    </w:p>
    <w:p w14:paraId="2B4D2D7F" w14:textId="77777777" w:rsidR="00C84334" w:rsidRPr="00DA5E52" w:rsidRDefault="00C84334" w:rsidP="00243D80">
      <w:pPr>
        <w:pStyle w:val="ListParagraph"/>
        <w:widowControl/>
        <w:numPr>
          <w:ilvl w:val="0"/>
          <w:numId w:val="201"/>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“I love how it rhymes and how it teaches many different concepts for 2 to 4 year olds.</w:t>
      </w:r>
    </w:p>
    <w:p w14:paraId="4AD730B6" w14:textId="77777777" w:rsidR="00C84334" w:rsidRPr="00DA5E52" w:rsidRDefault="00C84334" w:rsidP="00243D80">
      <w:pPr>
        <w:pStyle w:val="ListParagraph"/>
        <w:widowControl/>
        <w:numPr>
          <w:ilvl w:val="0"/>
          <w:numId w:val="201"/>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"Nice incorporation of concepts that can be incorporated into other prebraille activities."</w:t>
      </w:r>
    </w:p>
    <w:p w14:paraId="3C748C36" w14:textId="77777777" w:rsidR="00C84334" w:rsidRPr="00DA5E52" w:rsidRDefault="00C84334" w:rsidP="00C84334">
      <w:pPr>
        <w:widowControl/>
        <w:adjustRightInd/>
        <w:spacing w:after="0" w:line="240" w:lineRule="auto"/>
        <w:contextualSpacing/>
        <w:jc w:val="left"/>
        <w:textAlignment w:val="auto"/>
        <w:rPr>
          <w:rFonts w:ascii="Tahoma" w:eastAsia="Calibri" w:hAnsi="Tahoma"/>
          <w:sz w:val="24"/>
          <w:szCs w:val="24"/>
        </w:rPr>
      </w:pPr>
    </w:p>
    <w:p w14:paraId="5E33C224"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Two evaluators indicated the text was "too long…babies want to move to the next page" and that "young toddlers" might not be ready for the book. A third evaluator indicated the text was not appropriate because children were directed to "see" but that otherwise, text was appropriate.</w:t>
      </w:r>
    </w:p>
    <w:p w14:paraId="02ABC6B5"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p>
    <w:p w14:paraId="12F2C940"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lastRenderedPageBreak/>
        <w:t>Ten of the teachers (77%) responded that the tactile/visual illustrations were "interesting and appropriate" for this population. Comments included the following:</w:t>
      </w:r>
    </w:p>
    <w:p w14:paraId="071F5846" w14:textId="77777777" w:rsidR="00C84334" w:rsidRPr="00DA5E52" w:rsidRDefault="00C84334" w:rsidP="00243D80">
      <w:pPr>
        <w:pStyle w:val="ListParagraph"/>
        <w:widowControl/>
        <w:numPr>
          <w:ilvl w:val="0"/>
          <w:numId w:val="202"/>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"Little fingers can easily find the holes and textures—they are just the right size."</w:t>
      </w:r>
    </w:p>
    <w:p w14:paraId="588A2C80" w14:textId="77777777" w:rsidR="00C84334" w:rsidRPr="00DA5E52" w:rsidRDefault="00C84334" w:rsidP="00243D80">
      <w:pPr>
        <w:pStyle w:val="ListParagraph"/>
        <w:widowControl/>
        <w:numPr>
          <w:ilvl w:val="0"/>
          <w:numId w:val="202"/>
        </w:numPr>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"I like that it looks like a typical book for young children and not something specific for a child who is blind or has disabilities."</w:t>
      </w:r>
    </w:p>
    <w:p w14:paraId="47DA17BF" w14:textId="77777777" w:rsidR="00C84334" w:rsidRPr="00DA5E52" w:rsidRDefault="00C84334" w:rsidP="00C84334">
      <w:pPr>
        <w:widowControl/>
        <w:adjustRightInd/>
        <w:spacing w:after="0" w:line="240" w:lineRule="auto"/>
        <w:contextualSpacing/>
        <w:jc w:val="left"/>
        <w:textAlignment w:val="auto"/>
        <w:rPr>
          <w:rFonts w:ascii="Tahoma" w:eastAsia="Calibri" w:hAnsi="Tahoma"/>
          <w:sz w:val="24"/>
          <w:szCs w:val="24"/>
        </w:rPr>
      </w:pPr>
    </w:p>
    <w:p w14:paraId="14CDCDC9"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Several evaluators indicated that depending on the child's visual diagnosis, colors could be "more stimulating." In addition, a longer cord was requested for the page that features lacing; however safety standards restrict the length to what was provided.</w:t>
      </w:r>
    </w:p>
    <w:p w14:paraId="365C51DD"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p>
    <w:p w14:paraId="0EBD6DD2"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Construction of the book was approved of by all evaluators, who indicated the book's pages were easily turned and the book was durable. Two were concerned that flaps might be eventually torn.</w:t>
      </w:r>
    </w:p>
    <w:p w14:paraId="142ABF4C"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p>
    <w:p w14:paraId="46F98E51"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Videos showed wide variation in how adults shared the book: length of time taken to read and explore the book, whether interactions surrounding the book were playful or “educational” in nature, and the extent to which the adult reader followed the child's lead or imposed a pace set by the adult. Videos showed the children covered a wide spectrum from being highly engaged and capably handling the book, to limited engagement and awareness of the activity. In some cases, environment may have contributed: Background noises were noticeably distracting in two videos, and the child was engaged in drinking while being read to, but appeared to need this to settle in the adult’s lap.</w:t>
      </w:r>
    </w:p>
    <w:p w14:paraId="6ED58CBE" w14:textId="77777777" w:rsidR="00C84334" w:rsidRPr="00DA5E52" w:rsidRDefault="00C84334" w:rsidP="00C84334">
      <w:pPr>
        <w:widowControl/>
        <w:adjustRightInd/>
        <w:spacing w:after="0" w:line="240" w:lineRule="auto"/>
        <w:jc w:val="left"/>
        <w:textAlignment w:val="auto"/>
        <w:rPr>
          <w:rFonts w:ascii="Tahoma" w:eastAsia="Calibri" w:hAnsi="Tahoma"/>
          <w:sz w:val="24"/>
          <w:szCs w:val="24"/>
        </w:rPr>
      </w:pPr>
      <w:r w:rsidRPr="00DA5E52">
        <w:rPr>
          <w:rFonts w:ascii="Tahoma" w:eastAsia="Calibri" w:hAnsi="Tahoma"/>
          <w:sz w:val="24"/>
          <w:szCs w:val="24"/>
        </w:rPr>
        <w:t xml:space="preserve"> </w:t>
      </w:r>
    </w:p>
    <w:p w14:paraId="118554A1" w14:textId="77777777" w:rsidR="00C84334" w:rsidRPr="00FB29F2" w:rsidRDefault="00C84334" w:rsidP="00C84334">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Based on the field evaluation, the following revisions were implemented: increasing contrast in indicated areas, adding texture to the spiral on page 1, and devising reinforcement for flaps. The target audience for the book will be defined as being for toddlers and preschoolers through age 3 years (developmental age).</w:t>
      </w:r>
    </w:p>
    <w:p w14:paraId="430C64DA" w14:textId="77777777" w:rsidR="00C84334" w:rsidRPr="005A330B" w:rsidRDefault="00C84334" w:rsidP="00C84334">
      <w:pPr>
        <w:widowControl/>
        <w:adjustRightInd/>
        <w:spacing w:after="0" w:line="240" w:lineRule="auto"/>
        <w:jc w:val="left"/>
        <w:textAlignment w:val="auto"/>
        <w:rPr>
          <w:rFonts w:ascii="Tahoma" w:hAnsi="Tahoma" w:cs="Tahoma"/>
          <w:sz w:val="24"/>
          <w:szCs w:val="20"/>
        </w:rPr>
      </w:pPr>
    </w:p>
    <w:p w14:paraId="4D85DA28" w14:textId="77777777"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Final specifications for </w:t>
      </w:r>
      <w:r w:rsidRPr="002821E8">
        <w:rPr>
          <w:rFonts w:ascii="Tahoma" w:hAnsi="Tahoma" w:cs="Tahoma"/>
          <w:i/>
          <w:sz w:val="24"/>
          <w:szCs w:val="20"/>
        </w:rPr>
        <w:t>Holy Moly</w:t>
      </w:r>
      <w:r>
        <w:rPr>
          <w:rFonts w:ascii="Tahoma" w:hAnsi="Tahoma" w:cs="Tahoma"/>
          <w:sz w:val="24"/>
          <w:szCs w:val="20"/>
        </w:rPr>
        <w:t xml:space="preserve"> were completed and turned over to Production in July. The project leader approved press proofs from the printer. Possible texts for the next FirstTouch book were sought from commercially available children’s’ books, original texts, and public domain children’s rhymes and songs suited to a toddler audience. A promising out-of-print text was located, and permission to adapt was made.</w:t>
      </w:r>
    </w:p>
    <w:p w14:paraId="230F1E01"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15FECE4E" w14:textId="77777777" w:rsidR="00C84334" w:rsidRPr="00F849E5" w:rsidRDefault="00C84334" w:rsidP="00C84334">
      <w:pPr>
        <w:widowControl/>
        <w:adjustRightInd/>
        <w:spacing w:after="0" w:line="240" w:lineRule="auto"/>
        <w:jc w:val="left"/>
        <w:textAlignment w:val="auto"/>
        <w:rPr>
          <w:rFonts w:ascii="Tahoma" w:hAnsi="Tahoma" w:cs="Tahoma"/>
          <w:sz w:val="24"/>
          <w:szCs w:val="20"/>
          <w:u w:val="single"/>
        </w:rPr>
      </w:pPr>
      <w:r w:rsidRPr="00F849E5">
        <w:rPr>
          <w:rFonts w:ascii="Tahoma" w:hAnsi="Tahoma" w:cs="Tahoma"/>
          <w:sz w:val="24"/>
          <w:szCs w:val="20"/>
          <w:u w:val="single"/>
        </w:rPr>
        <w:t xml:space="preserve">Work </w:t>
      </w:r>
      <w:r>
        <w:rPr>
          <w:rFonts w:ascii="Tahoma" w:hAnsi="Tahoma" w:cs="Tahoma"/>
          <w:sz w:val="24"/>
          <w:szCs w:val="20"/>
          <w:u w:val="single"/>
        </w:rPr>
        <w:t>during</w:t>
      </w:r>
      <w:r w:rsidRPr="00F849E5">
        <w:rPr>
          <w:rFonts w:ascii="Tahoma" w:hAnsi="Tahoma" w:cs="Tahoma"/>
          <w:sz w:val="24"/>
          <w:szCs w:val="20"/>
          <w:u w:val="single"/>
        </w:rPr>
        <w:t xml:space="preserve"> </w:t>
      </w:r>
      <w:r>
        <w:rPr>
          <w:rFonts w:ascii="Tahoma" w:hAnsi="Tahoma" w:cs="Tahoma"/>
          <w:sz w:val="24"/>
          <w:szCs w:val="20"/>
          <w:u w:val="single"/>
        </w:rPr>
        <w:t>FY 2018</w:t>
      </w:r>
    </w:p>
    <w:p w14:paraId="6B3D33D1" w14:textId="3E094BFD"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Production of </w:t>
      </w:r>
      <w:r w:rsidRPr="004C227A">
        <w:rPr>
          <w:rFonts w:ascii="Tahoma" w:hAnsi="Tahoma" w:cs="Tahoma"/>
          <w:i/>
          <w:sz w:val="24"/>
          <w:szCs w:val="20"/>
        </w:rPr>
        <w:t>Holy Moly</w:t>
      </w:r>
      <w:r>
        <w:rPr>
          <w:rFonts w:ascii="Tahoma" w:hAnsi="Tahoma" w:cs="Tahoma"/>
          <w:sz w:val="24"/>
          <w:szCs w:val="20"/>
        </w:rPr>
        <w:t xml:space="preserve"> was completed as planned. The in-house portion of the work (braille labels and squares of textured materials) was given to the printer. The book was then printed, assembled, tactile components glued or attached, and braille labels applied by the printer. In-house staff monitored work at the printer as the book was produced, supplying a correctly assembled version to act as a guide. A brochure was written and produced. </w:t>
      </w:r>
      <w:r w:rsidRPr="000C2668">
        <w:rPr>
          <w:rFonts w:ascii="Tahoma" w:hAnsi="Tahoma" w:cs="Tahoma"/>
          <w:i/>
          <w:sz w:val="24"/>
          <w:szCs w:val="20"/>
        </w:rPr>
        <w:t>Holy Moly</w:t>
      </w:r>
      <w:r>
        <w:rPr>
          <w:rFonts w:ascii="Tahoma" w:hAnsi="Tahoma" w:cs="Tahoma"/>
          <w:sz w:val="24"/>
          <w:szCs w:val="20"/>
        </w:rPr>
        <w:t xml:space="preserve"> was priced and made available for purchase. </w:t>
      </w:r>
    </w:p>
    <w:p w14:paraId="25F9BC95"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22268C2F" w14:textId="05B50E4B" w:rsidR="00C84334"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Selection </w:t>
      </w:r>
      <w:r w:rsidRPr="005A330B">
        <w:rPr>
          <w:rFonts w:ascii="Tahoma" w:hAnsi="Tahoma" w:cs="Tahoma"/>
          <w:sz w:val="24"/>
          <w:szCs w:val="20"/>
        </w:rPr>
        <w:t xml:space="preserve">of the second book in this series </w:t>
      </w:r>
      <w:r>
        <w:rPr>
          <w:rFonts w:ascii="Tahoma" w:hAnsi="Tahoma" w:cs="Tahoma"/>
          <w:sz w:val="24"/>
          <w:szCs w:val="20"/>
        </w:rPr>
        <w:t xml:space="preserve">occurred and copyright permission was obtained. Further development, however, was placed on hold until project work is completed for </w:t>
      </w:r>
      <w:r w:rsidRPr="000C2668">
        <w:rPr>
          <w:rFonts w:ascii="Tahoma" w:hAnsi="Tahoma" w:cs="Tahoma"/>
          <w:i/>
          <w:sz w:val="24"/>
          <w:szCs w:val="20"/>
        </w:rPr>
        <w:t>The Caterpillar</w:t>
      </w:r>
      <w:r>
        <w:rPr>
          <w:rFonts w:ascii="Tahoma" w:hAnsi="Tahoma" w:cs="Tahoma"/>
          <w:sz w:val="24"/>
          <w:szCs w:val="20"/>
        </w:rPr>
        <w:t xml:space="preserve"> (see report provided for </w:t>
      </w:r>
      <w:r w:rsidRPr="000C2668">
        <w:rPr>
          <w:rFonts w:ascii="Tahoma" w:hAnsi="Tahoma" w:cs="Tahoma"/>
          <w:sz w:val="24"/>
          <w:szCs w:val="20"/>
        </w:rPr>
        <w:t>Art Digitizing/Modernizing of On the Way to Literacy Storybooks</w:t>
      </w:r>
      <w:r>
        <w:rPr>
          <w:rFonts w:ascii="Tahoma" w:hAnsi="Tahoma" w:cs="Tahoma"/>
          <w:sz w:val="24"/>
          <w:szCs w:val="20"/>
        </w:rPr>
        <w:t>.)</w:t>
      </w:r>
    </w:p>
    <w:p w14:paraId="0DF1FD82"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3BDCB7EC" w14:textId="77777777" w:rsidR="00C84334" w:rsidRPr="00B823D8" w:rsidRDefault="00C84334" w:rsidP="00C84334">
      <w:pPr>
        <w:widowControl/>
        <w:adjustRightInd/>
        <w:spacing w:after="0" w:line="240" w:lineRule="auto"/>
        <w:jc w:val="left"/>
        <w:textAlignment w:val="auto"/>
        <w:rPr>
          <w:rFonts w:ascii="Tahoma" w:hAnsi="Tahoma" w:cs="Tahoma"/>
          <w:sz w:val="24"/>
          <w:szCs w:val="20"/>
          <w:u w:val="single"/>
        </w:rPr>
      </w:pPr>
      <w:r w:rsidRPr="00B823D8">
        <w:rPr>
          <w:rFonts w:ascii="Tahoma" w:hAnsi="Tahoma" w:cs="Tahoma"/>
          <w:sz w:val="24"/>
          <w:szCs w:val="20"/>
          <w:u w:val="single"/>
        </w:rPr>
        <w:t>Work planned for 2019</w:t>
      </w:r>
    </w:p>
    <w:p w14:paraId="7CECB7F5" w14:textId="26BC4DDA" w:rsidR="00A04648"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Staff will brainstorm ideas for the second book in the series, </w:t>
      </w:r>
      <w:r w:rsidRPr="003A350A">
        <w:rPr>
          <w:rFonts w:ascii="Tahoma" w:hAnsi="Tahoma" w:cs="Tahoma"/>
          <w:i/>
          <w:sz w:val="24"/>
          <w:szCs w:val="20"/>
        </w:rPr>
        <w:t>Tickly Prickly</w:t>
      </w:r>
      <w:r>
        <w:rPr>
          <w:rFonts w:ascii="Tahoma" w:hAnsi="Tahoma" w:cs="Tahoma"/>
          <w:sz w:val="24"/>
          <w:szCs w:val="20"/>
        </w:rPr>
        <w:t>, by Bonny Becker, first published in 1999 and now out-of-print. Staff will plan tactile illustrations and layout and submit proposed design at a Gate 2 meeting. If approved to move forward with development, the project leader will hold Product Design Meetings as necessary to refine designs leading to prototype construction.</w:t>
      </w:r>
    </w:p>
    <w:p w14:paraId="1F4ADF34" w14:textId="77777777" w:rsidR="00C84334" w:rsidRDefault="00C84334" w:rsidP="00C84334">
      <w:pPr>
        <w:widowControl/>
        <w:adjustRightInd/>
        <w:spacing w:after="0" w:line="240" w:lineRule="auto"/>
        <w:jc w:val="left"/>
        <w:textAlignment w:val="auto"/>
        <w:rPr>
          <w:rFonts w:ascii="Tahoma" w:hAnsi="Tahoma" w:cs="Tahoma"/>
          <w:sz w:val="24"/>
          <w:szCs w:val="20"/>
        </w:rPr>
      </w:pPr>
    </w:p>
    <w:p w14:paraId="370B750B" w14:textId="77777777" w:rsidR="00C84334" w:rsidRDefault="00C84334" w:rsidP="00C84334">
      <w:pPr>
        <w:pStyle w:val="Heading4"/>
      </w:pPr>
      <w:bookmarkStart w:id="110" w:name="_Toc526341574"/>
      <w:r>
        <w:t>Going to the Playground</w:t>
      </w:r>
      <w:bookmarkEnd w:id="110"/>
      <w:r>
        <w:t xml:space="preserve"> </w:t>
      </w:r>
    </w:p>
    <w:p w14:paraId="4D95FC57" w14:textId="7E48F61A" w:rsidR="00C84334" w:rsidRPr="00C84334" w:rsidRDefault="00C84334" w:rsidP="00C84334">
      <w:pPr>
        <w:spacing w:after="0" w:line="240" w:lineRule="auto"/>
        <w:jc w:val="center"/>
        <w:rPr>
          <w:rFonts w:ascii="Tahoma" w:hAnsi="Tahoma" w:cs="Tahoma"/>
          <w:b/>
          <w:sz w:val="24"/>
          <w:szCs w:val="24"/>
        </w:rPr>
      </w:pPr>
      <w:r w:rsidRPr="00C84334">
        <w:rPr>
          <w:rFonts w:ascii="Tahoma" w:hAnsi="Tahoma" w:cs="Tahoma"/>
          <w:sz w:val="24"/>
          <w:szCs w:val="24"/>
        </w:rPr>
        <w:t>(Formerly O&amp;M for iPad</w:t>
      </w:r>
      <w:r w:rsidR="00CF0EF6">
        <w:rPr>
          <w:rFonts w:ascii="Tahoma" w:hAnsi="Tahoma" w:cs="Tahoma"/>
          <w:sz w:val="24"/>
          <w:szCs w:val="24"/>
        </w:rPr>
        <w:t>®</w:t>
      </w:r>
      <w:r w:rsidRPr="00C84334">
        <w:rPr>
          <w:rFonts w:ascii="Tahoma" w:hAnsi="Tahoma" w:cs="Tahoma"/>
          <w:sz w:val="24"/>
          <w:szCs w:val="24"/>
        </w:rPr>
        <w:t>)</w:t>
      </w:r>
    </w:p>
    <w:p w14:paraId="0DFE6B2D" w14:textId="77777777" w:rsidR="00C84334" w:rsidRPr="00C84334" w:rsidRDefault="00C84334" w:rsidP="00C84334">
      <w:pPr>
        <w:spacing w:after="0" w:line="240" w:lineRule="auto"/>
        <w:jc w:val="center"/>
        <w:rPr>
          <w:rFonts w:ascii="Tahoma" w:hAnsi="Tahoma" w:cs="Tahoma"/>
          <w:sz w:val="24"/>
          <w:szCs w:val="24"/>
        </w:rPr>
      </w:pPr>
      <w:r w:rsidRPr="00C84334">
        <w:rPr>
          <w:rFonts w:ascii="Tahoma" w:hAnsi="Tahoma" w:cs="Tahoma"/>
          <w:sz w:val="24"/>
          <w:szCs w:val="24"/>
        </w:rPr>
        <w:t>(Continued)</w:t>
      </w:r>
    </w:p>
    <w:p w14:paraId="74626174" w14:textId="77777777" w:rsidR="00C84334" w:rsidRPr="007E5469" w:rsidRDefault="00C84334" w:rsidP="00C84334">
      <w:pPr>
        <w:spacing w:after="0" w:line="240" w:lineRule="auto"/>
        <w:jc w:val="center"/>
        <w:rPr>
          <w:rFonts w:ascii="Tahoma" w:eastAsiaTheme="minorHAnsi" w:hAnsi="Tahoma" w:cs="Tahoma"/>
          <w:sz w:val="24"/>
          <w:szCs w:val="24"/>
        </w:rPr>
      </w:pPr>
    </w:p>
    <w:p w14:paraId="7D41A39C" w14:textId="77777777" w:rsidR="00C84334" w:rsidRPr="007E5469" w:rsidRDefault="00C84334" w:rsidP="00C84334">
      <w:pPr>
        <w:spacing w:after="0" w:line="240" w:lineRule="auto"/>
        <w:jc w:val="left"/>
        <w:rPr>
          <w:rFonts w:ascii="Tahoma" w:hAnsi="Tahoma" w:cs="Tahoma"/>
          <w:sz w:val="24"/>
          <w:szCs w:val="24"/>
          <w:u w:val="single"/>
        </w:rPr>
      </w:pPr>
      <w:r w:rsidRPr="007E5469">
        <w:rPr>
          <w:rFonts w:ascii="Tahoma" w:hAnsi="Tahoma" w:cs="Tahoma"/>
          <w:sz w:val="24"/>
          <w:szCs w:val="24"/>
          <w:u w:val="single"/>
        </w:rPr>
        <w:t>Purpose</w:t>
      </w:r>
    </w:p>
    <w:p w14:paraId="5A2E9D45"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 xml:space="preserve">To teach beginning tactile map reading skills through a fun and interactive iPad® app </w:t>
      </w:r>
    </w:p>
    <w:p w14:paraId="495434CF" w14:textId="77777777" w:rsidR="00C84334" w:rsidRPr="007E5469" w:rsidRDefault="00C84334" w:rsidP="00C84334">
      <w:pPr>
        <w:spacing w:after="0" w:line="240" w:lineRule="auto"/>
        <w:jc w:val="left"/>
        <w:rPr>
          <w:rFonts w:ascii="Tahoma" w:hAnsi="Tahoma" w:cs="Tahoma"/>
          <w:sz w:val="24"/>
          <w:szCs w:val="24"/>
        </w:rPr>
      </w:pPr>
    </w:p>
    <w:p w14:paraId="3E7AD3BF" w14:textId="77777777" w:rsidR="00C84334" w:rsidRPr="007E5469" w:rsidRDefault="00C84334" w:rsidP="00C84334">
      <w:pPr>
        <w:spacing w:after="0"/>
        <w:jc w:val="left"/>
        <w:rPr>
          <w:rFonts w:ascii="Tahoma" w:hAnsi="Tahoma" w:cs="Tahoma"/>
          <w:sz w:val="24"/>
          <w:szCs w:val="24"/>
          <w:u w:val="single"/>
        </w:rPr>
      </w:pPr>
      <w:r w:rsidRPr="007E5469">
        <w:rPr>
          <w:rFonts w:ascii="Tahoma" w:hAnsi="Tahoma" w:cs="Tahoma"/>
          <w:sz w:val="24"/>
          <w:szCs w:val="24"/>
          <w:u w:val="single"/>
        </w:rPr>
        <w:t>Project Staff</w:t>
      </w:r>
    </w:p>
    <w:p w14:paraId="091A2B78" w14:textId="77777777" w:rsidR="00C84334" w:rsidRPr="007E5469" w:rsidRDefault="00C84334" w:rsidP="00C84334">
      <w:pPr>
        <w:shd w:val="clear" w:color="auto" w:fill="FFFFFF"/>
        <w:spacing w:after="0" w:line="240" w:lineRule="auto"/>
        <w:jc w:val="left"/>
        <w:rPr>
          <w:rFonts w:ascii="Tahoma" w:hAnsi="Tahoma" w:cs="Tahoma"/>
          <w:color w:val="000000"/>
          <w:sz w:val="24"/>
          <w:szCs w:val="24"/>
        </w:rPr>
      </w:pPr>
      <w:r w:rsidRPr="007E5469">
        <w:rPr>
          <w:rFonts w:ascii="Tahoma" w:hAnsi="Tahoma" w:cs="Tahoma"/>
          <w:color w:val="000000"/>
          <w:sz w:val="24"/>
          <w:szCs w:val="24"/>
        </w:rPr>
        <w:t>Dawn Wilkinson, Early Childhood Project Leader</w:t>
      </w:r>
    </w:p>
    <w:p w14:paraId="4C024F58" w14:textId="77777777" w:rsidR="00C84334" w:rsidRPr="007E5469" w:rsidRDefault="00C84334" w:rsidP="00C84334">
      <w:pPr>
        <w:shd w:val="clear" w:color="auto" w:fill="FFFFFF"/>
        <w:spacing w:after="0" w:line="240" w:lineRule="auto"/>
        <w:jc w:val="left"/>
        <w:rPr>
          <w:rFonts w:ascii="Tahoma" w:hAnsi="Tahoma" w:cs="Tahoma"/>
          <w:color w:val="000000"/>
          <w:sz w:val="24"/>
          <w:szCs w:val="24"/>
        </w:rPr>
      </w:pPr>
      <w:r w:rsidRPr="007E5469">
        <w:rPr>
          <w:rFonts w:ascii="Tahoma" w:hAnsi="Tahoma" w:cs="Tahoma"/>
          <w:color w:val="000000"/>
          <w:sz w:val="24"/>
          <w:szCs w:val="24"/>
        </w:rPr>
        <w:t>Leasha Twyman, Research Assistant</w:t>
      </w:r>
    </w:p>
    <w:p w14:paraId="0FAAB804" w14:textId="77777777" w:rsidR="00C84334" w:rsidRDefault="00C84334" w:rsidP="00C84334">
      <w:pPr>
        <w:shd w:val="clear" w:color="auto" w:fill="FFFFFF"/>
        <w:spacing w:after="0" w:line="240" w:lineRule="auto"/>
        <w:jc w:val="left"/>
        <w:rPr>
          <w:rFonts w:ascii="Tahoma" w:hAnsi="Tahoma" w:cs="Tahoma"/>
          <w:sz w:val="24"/>
          <w:szCs w:val="24"/>
        </w:rPr>
      </w:pPr>
      <w:r>
        <w:rPr>
          <w:rFonts w:ascii="Tahoma" w:hAnsi="Tahoma" w:cs="Tahoma"/>
          <w:sz w:val="24"/>
          <w:szCs w:val="24"/>
        </w:rPr>
        <w:t>Lawrence Lovelace, Programmer</w:t>
      </w:r>
    </w:p>
    <w:p w14:paraId="23622B26" w14:textId="77777777" w:rsidR="00C84334" w:rsidRDefault="00C84334" w:rsidP="00C84334">
      <w:pPr>
        <w:spacing w:after="0" w:line="240" w:lineRule="auto"/>
        <w:jc w:val="left"/>
        <w:rPr>
          <w:rFonts w:ascii="Tahoma" w:hAnsi="Tahoma" w:cs="Tahoma"/>
          <w:sz w:val="24"/>
          <w:szCs w:val="24"/>
        </w:rPr>
      </w:pPr>
      <w:r>
        <w:rPr>
          <w:rFonts w:ascii="Tahoma" w:hAnsi="Tahoma" w:cs="Tahoma"/>
          <w:sz w:val="24"/>
          <w:szCs w:val="24"/>
        </w:rPr>
        <w:t>Matt Poppe, Graphic Designer</w:t>
      </w:r>
    </w:p>
    <w:p w14:paraId="081E2567" w14:textId="77777777" w:rsidR="00C84334" w:rsidRPr="007E5469" w:rsidRDefault="00C84334" w:rsidP="00C84334">
      <w:pPr>
        <w:shd w:val="clear" w:color="auto" w:fill="FFFFFF"/>
        <w:spacing w:after="0" w:line="240" w:lineRule="auto"/>
        <w:jc w:val="left"/>
        <w:rPr>
          <w:rFonts w:ascii="Tahoma" w:hAnsi="Tahoma" w:cs="Tahoma"/>
          <w:sz w:val="24"/>
          <w:szCs w:val="24"/>
        </w:rPr>
      </w:pPr>
      <w:r>
        <w:rPr>
          <w:rFonts w:ascii="Tahoma" w:hAnsi="Tahoma" w:cs="Tahoma"/>
          <w:sz w:val="24"/>
          <w:szCs w:val="24"/>
        </w:rPr>
        <w:t>Patrick White</w:t>
      </w:r>
      <w:r w:rsidRPr="007E5469">
        <w:rPr>
          <w:rFonts w:ascii="Tahoma" w:hAnsi="Tahoma" w:cs="Tahoma"/>
          <w:sz w:val="24"/>
          <w:szCs w:val="24"/>
        </w:rPr>
        <w:t>, Manufacturing Specialist</w:t>
      </w:r>
    </w:p>
    <w:p w14:paraId="078D96AB" w14:textId="77777777" w:rsidR="00C84334" w:rsidRPr="007E5469" w:rsidRDefault="00C84334" w:rsidP="00C84334">
      <w:pPr>
        <w:shd w:val="clear" w:color="auto" w:fill="FFFFFF"/>
        <w:spacing w:after="0" w:line="240" w:lineRule="auto"/>
        <w:jc w:val="left"/>
        <w:rPr>
          <w:rFonts w:ascii="Tahoma" w:hAnsi="Tahoma" w:cs="Tahoma"/>
          <w:color w:val="000000"/>
          <w:sz w:val="24"/>
          <w:szCs w:val="24"/>
        </w:rPr>
      </w:pPr>
      <w:r w:rsidRPr="007E5469">
        <w:rPr>
          <w:rFonts w:ascii="Tahoma" w:hAnsi="Tahoma" w:cs="Tahoma"/>
          <w:color w:val="000000"/>
          <w:sz w:val="24"/>
          <w:szCs w:val="24"/>
        </w:rPr>
        <w:t>Andrew Dakin, Model/Pattern Maker</w:t>
      </w:r>
    </w:p>
    <w:p w14:paraId="5DD9E514" w14:textId="77777777" w:rsidR="00C84334" w:rsidRPr="007E5469" w:rsidRDefault="00C84334" w:rsidP="00C84334">
      <w:pPr>
        <w:spacing w:after="0" w:line="240" w:lineRule="auto"/>
        <w:jc w:val="left"/>
        <w:rPr>
          <w:rFonts w:ascii="Tahoma" w:hAnsi="Tahoma" w:cs="Tahoma"/>
          <w:sz w:val="24"/>
          <w:szCs w:val="24"/>
        </w:rPr>
      </w:pPr>
    </w:p>
    <w:p w14:paraId="0B360AA2" w14:textId="77777777" w:rsidR="00C84334" w:rsidRPr="007E5469" w:rsidRDefault="00C84334" w:rsidP="00C84334">
      <w:pPr>
        <w:spacing w:after="0"/>
        <w:jc w:val="left"/>
        <w:rPr>
          <w:rFonts w:ascii="Tahoma" w:hAnsi="Tahoma" w:cs="Tahoma"/>
          <w:sz w:val="24"/>
          <w:szCs w:val="24"/>
          <w:u w:val="single"/>
        </w:rPr>
      </w:pPr>
      <w:r w:rsidRPr="007E5469">
        <w:rPr>
          <w:rFonts w:ascii="Tahoma" w:hAnsi="Tahoma" w:cs="Tahoma"/>
          <w:sz w:val="24"/>
          <w:szCs w:val="24"/>
          <w:u w:val="single"/>
        </w:rPr>
        <w:t>Background</w:t>
      </w:r>
    </w:p>
    <w:p w14:paraId="33429E94"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This product idea was submitted to APH in 2015 by two renowned experts in the field of visual impairment: Justin Kaiser, Ph.D., Professor in the Vision Program at South Carolina Upstate and current Chair of the Mobility Division of AER and Tanni Anthony, Ph.D., Director of the Access, Learning, and Literacy team at the Colorado Department of Education. The objectives of this app with tactile overlays are:</w:t>
      </w:r>
    </w:p>
    <w:p w14:paraId="1DCA504F" w14:textId="77777777" w:rsidR="00C84334" w:rsidRPr="007E5469" w:rsidRDefault="00C84334" w:rsidP="00C84334">
      <w:pPr>
        <w:pStyle w:val="ListBullet"/>
        <w:spacing w:after="0" w:line="240" w:lineRule="auto"/>
        <w:jc w:val="left"/>
        <w:rPr>
          <w:rFonts w:ascii="Tahoma" w:hAnsi="Tahoma" w:cs="Tahoma"/>
          <w:sz w:val="24"/>
          <w:szCs w:val="24"/>
        </w:rPr>
      </w:pPr>
      <w:r w:rsidRPr="007E5469">
        <w:rPr>
          <w:rFonts w:ascii="Tahoma" w:hAnsi="Tahoma" w:cs="Tahoma"/>
          <w:sz w:val="24"/>
          <w:szCs w:val="24"/>
        </w:rPr>
        <w:t>To teach children basic O&amp;M concepts through multisensory play using an iPad® app</w:t>
      </w:r>
    </w:p>
    <w:p w14:paraId="7577B78B" w14:textId="77777777" w:rsidR="00C84334" w:rsidRPr="007E5469" w:rsidRDefault="00C84334" w:rsidP="00C84334">
      <w:pPr>
        <w:pStyle w:val="ListBullet"/>
        <w:spacing w:after="0" w:line="240" w:lineRule="auto"/>
        <w:jc w:val="left"/>
        <w:rPr>
          <w:rFonts w:ascii="Tahoma" w:hAnsi="Tahoma" w:cs="Tahoma"/>
          <w:sz w:val="24"/>
          <w:szCs w:val="24"/>
        </w:rPr>
      </w:pPr>
      <w:r w:rsidRPr="007E5469">
        <w:rPr>
          <w:rFonts w:ascii="Tahoma" w:hAnsi="Tahoma" w:cs="Tahoma"/>
          <w:sz w:val="24"/>
          <w:szCs w:val="24"/>
        </w:rPr>
        <w:t>To introduce tactile graphics and braille in fun and creative ways, while encouraging play between children with and without vision</w:t>
      </w:r>
    </w:p>
    <w:p w14:paraId="0CC94F54" w14:textId="77777777" w:rsidR="00C84334" w:rsidRPr="007E5469" w:rsidRDefault="00C84334" w:rsidP="00C84334">
      <w:pPr>
        <w:pStyle w:val="ListBullet"/>
        <w:spacing w:after="0" w:line="240" w:lineRule="auto"/>
        <w:jc w:val="left"/>
        <w:rPr>
          <w:rFonts w:ascii="Tahoma" w:hAnsi="Tahoma" w:cs="Tahoma"/>
          <w:sz w:val="24"/>
          <w:szCs w:val="24"/>
        </w:rPr>
      </w:pPr>
      <w:r w:rsidRPr="007E5469">
        <w:rPr>
          <w:rFonts w:ascii="Tahoma" w:hAnsi="Tahoma" w:cs="Tahoma"/>
          <w:sz w:val="24"/>
          <w:szCs w:val="24"/>
        </w:rPr>
        <w:t>To provide the foundation for understanding positional and relational concepts for improved performance in O&amp;M</w:t>
      </w:r>
    </w:p>
    <w:p w14:paraId="21F4F87F" w14:textId="77777777" w:rsidR="00C84334" w:rsidRPr="007E5469" w:rsidRDefault="00C84334" w:rsidP="00C84334">
      <w:pPr>
        <w:pStyle w:val="ListBullet"/>
        <w:spacing w:after="0" w:line="240" w:lineRule="auto"/>
        <w:jc w:val="left"/>
        <w:rPr>
          <w:rFonts w:ascii="Tahoma" w:hAnsi="Tahoma" w:cs="Tahoma"/>
          <w:sz w:val="24"/>
          <w:szCs w:val="24"/>
        </w:rPr>
      </w:pPr>
      <w:r w:rsidRPr="007E5469">
        <w:rPr>
          <w:rFonts w:ascii="Tahoma" w:hAnsi="Tahoma" w:cs="Tahoma"/>
          <w:sz w:val="24"/>
          <w:szCs w:val="24"/>
        </w:rPr>
        <w:t>To develop beginning assistive technology awareness and promote kindergarten readiness</w:t>
      </w:r>
    </w:p>
    <w:p w14:paraId="4DEDF5B4" w14:textId="77777777" w:rsidR="00C84334" w:rsidRPr="007E5469" w:rsidRDefault="00C84334" w:rsidP="00C84334">
      <w:pPr>
        <w:pStyle w:val="ListBullet"/>
        <w:numPr>
          <w:ilvl w:val="0"/>
          <w:numId w:val="0"/>
        </w:numPr>
        <w:spacing w:after="0" w:line="240" w:lineRule="auto"/>
        <w:ind w:left="360"/>
        <w:jc w:val="left"/>
        <w:rPr>
          <w:rFonts w:ascii="Tahoma" w:hAnsi="Tahoma" w:cs="Tahoma"/>
          <w:sz w:val="24"/>
          <w:szCs w:val="24"/>
        </w:rPr>
      </w:pPr>
    </w:p>
    <w:p w14:paraId="3CF7E4DD"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 xml:space="preserve">The product was submitted to the Product Evaluation Team in March 2016; a decision was made to gather further information about the need for such a product. A needs survey, Simple Tactile Overlays for the iPad®, was presented in the May 2016 </w:t>
      </w:r>
      <w:r w:rsidRPr="007E5469">
        <w:rPr>
          <w:rFonts w:ascii="Tahoma" w:hAnsi="Tahoma" w:cs="Tahoma"/>
          <w:i/>
          <w:sz w:val="24"/>
          <w:szCs w:val="24"/>
        </w:rPr>
        <w:t>APH News</w:t>
      </w:r>
      <w:r w:rsidRPr="007E5469">
        <w:rPr>
          <w:rFonts w:ascii="Tahoma" w:hAnsi="Tahoma" w:cs="Tahoma"/>
          <w:sz w:val="24"/>
          <w:szCs w:val="24"/>
        </w:rPr>
        <w:t>, sent to the AER Technology list serve, and distributed at the Preschool Seminar via SurveyMonkey®.</w:t>
      </w:r>
    </w:p>
    <w:p w14:paraId="0D13D066" w14:textId="77777777" w:rsidR="00C84334" w:rsidRPr="007E5469" w:rsidRDefault="00C84334" w:rsidP="00C84334">
      <w:pPr>
        <w:spacing w:after="0" w:line="240" w:lineRule="auto"/>
        <w:jc w:val="left"/>
        <w:rPr>
          <w:rFonts w:ascii="Tahoma" w:hAnsi="Tahoma" w:cs="Tahoma"/>
          <w:sz w:val="24"/>
          <w:szCs w:val="24"/>
        </w:rPr>
      </w:pPr>
    </w:p>
    <w:p w14:paraId="4C2E91ED" w14:textId="77777777" w:rsidR="00C84334" w:rsidRPr="007E5469" w:rsidRDefault="00C84334" w:rsidP="00C84334">
      <w:pPr>
        <w:jc w:val="left"/>
        <w:rPr>
          <w:rFonts w:ascii="Tahoma" w:hAnsi="Tahoma" w:cs="Tahoma"/>
          <w:sz w:val="24"/>
          <w:szCs w:val="24"/>
        </w:rPr>
      </w:pPr>
      <w:r w:rsidRPr="007E5469">
        <w:rPr>
          <w:rFonts w:ascii="Tahoma" w:hAnsi="Tahoma" w:cs="Tahoma"/>
          <w:sz w:val="24"/>
          <w:szCs w:val="24"/>
        </w:rPr>
        <w:t>Excerpts from Product Needs Survey Results</w:t>
      </w:r>
    </w:p>
    <w:p w14:paraId="31A105C5"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Your students who are expected to become braille readers usually exhibit a strong desire to participate in iPad® activities with sounds, stories, etc.</w:t>
      </w:r>
    </w:p>
    <w:p w14:paraId="096713C9" w14:textId="77777777" w:rsidR="00C84334" w:rsidRPr="007E5469" w:rsidRDefault="00C84334" w:rsidP="00243D80">
      <w:pPr>
        <w:pStyle w:val="ListParagraph"/>
        <w:numPr>
          <w:ilvl w:val="0"/>
          <w:numId w:val="142"/>
        </w:numPr>
        <w:jc w:val="left"/>
        <w:rPr>
          <w:rFonts w:ascii="Tahoma" w:hAnsi="Tahoma"/>
          <w:i/>
          <w:sz w:val="24"/>
          <w:szCs w:val="24"/>
        </w:rPr>
      </w:pPr>
      <w:r w:rsidRPr="007E5469">
        <w:rPr>
          <w:rFonts w:ascii="Tahoma" w:hAnsi="Tahoma"/>
          <w:sz w:val="24"/>
          <w:szCs w:val="24"/>
        </w:rPr>
        <w:t xml:space="preserve">26 of 35 (74%) of participants responded </w:t>
      </w:r>
      <w:r w:rsidRPr="007E5469">
        <w:rPr>
          <w:rFonts w:ascii="Tahoma" w:hAnsi="Tahoma"/>
          <w:i/>
          <w:sz w:val="24"/>
          <w:szCs w:val="24"/>
        </w:rPr>
        <w:t>Very often</w:t>
      </w:r>
    </w:p>
    <w:p w14:paraId="526EC8DB"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Even though very early apps that teach shape recognition, choice making, etc. usually do include sound, they are still picture based, and there is a need to make accessible screens for apps.</w:t>
      </w:r>
    </w:p>
    <w:p w14:paraId="7F1C544B" w14:textId="77777777" w:rsidR="00C84334" w:rsidRPr="007E5469" w:rsidRDefault="00C84334" w:rsidP="00243D80">
      <w:pPr>
        <w:pStyle w:val="ListParagraph"/>
        <w:numPr>
          <w:ilvl w:val="0"/>
          <w:numId w:val="142"/>
        </w:numPr>
        <w:jc w:val="left"/>
        <w:rPr>
          <w:rFonts w:ascii="Tahoma" w:hAnsi="Tahoma"/>
          <w:i/>
          <w:sz w:val="24"/>
          <w:szCs w:val="24"/>
        </w:rPr>
      </w:pPr>
      <w:r w:rsidRPr="007E5469">
        <w:rPr>
          <w:rFonts w:ascii="Tahoma" w:hAnsi="Tahoma"/>
          <w:sz w:val="24"/>
          <w:szCs w:val="24"/>
        </w:rPr>
        <w:t xml:space="preserve">26 of 36 (72%) of participants responded </w:t>
      </w:r>
      <w:r w:rsidRPr="007E5469">
        <w:rPr>
          <w:rFonts w:ascii="Tahoma" w:hAnsi="Tahoma"/>
          <w:i/>
          <w:sz w:val="24"/>
          <w:szCs w:val="24"/>
        </w:rPr>
        <w:t>Strongly agree</w:t>
      </w:r>
    </w:p>
    <w:p w14:paraId="7CDAC02C"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Having more accessible apps with clear tactile overlays could encourage social play and enhance technology equality between children with visual impairments and their sighted peers or siblings.</w:t>
      </w:r>
    </w:p>
    <w:p w14:paraId="6F0B4CCC" w14:textId="77777777" w:rsidR="00C84334" w:rsidRPr="007E5469" w:rsidRDefault="00C84334" w:rsidP="00243D80">
      <w:pPr>
        <w:pStyle w:val="ListParagraph"/>
        <w:numPr>
          <w:ilvl w:val="0"/>
          <w:numId w:val="142"/>
        </w:numPr>
        <w:jc w:val="left"/>
        <w:rPr>
          <w:rFonts w:ascii="Tahoma" w:hAnsi="Tahoma"/>
          <w:i/>
          <w:sz w:val="24"/>
          <w:szCs w:val="24"/>
        </w:rPr>
      </w:pPr>
      <w:r w:rsidRPr="007E5469">
        <w:rPr>
          <w:rFonts w:ascii="Tahoma" w:hAnsi="Tahoma"/>
          <w:sz w:val="24"/>
          <w:szCs w:val="24"/>
        </w:rPr>
        <w:t xml:space="preserve">30 of 36 (83%) of participants responded </w:t>
      </w:r>
      <w:r w:rsidRPr="007E5469">
        <w:rPr>
          <w:rFonts w:ascii="Tahoma" w:hAnsi="Tahoma"/>
          <w:i/>
          <w:sz w:val="24"/>
          <w:szCs w:val="24"/>
        </w:rPr>
        <w:t xml:space="preserve">Strongly </w:t>
      </w:r>
      <w:r>
        <w:rPr>
          <w:rFonts w:ascii="Tahoma" w:hAnsi="Tahoma"/>
          <w:i/>
          <w:sz w:val="24"/>
          <w:szCs w:val="24"/>
        </w:rPr>
        <w:t>a</w:t>
      </w:r>
      <w:r w:rsidRPr="007E5469">
        <w:rPr>
          <w:rFonts w:ascii="Tahoma" w:hAnsi="Tahoma"/>
          <w:i/>
          <w:sz w:val="24"/>
          <w:szCs w:val="24"/>
        </w:rPr>
        <w:t>gree</w:t>
      </w:r>
    </w:p>
    <w:p w14:paraId="1F8E0ED8"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Consider the following scenario for an introduction to spatial relationships, orientation, and maps: The iPad® says: “You are on the playground. This picture shows the monkey bars, the merry-go-round, and the sandbox. You are playing in the sandbox, and it feels like a bumpy rectangle in this picture. Can you find it?” How likely would you be to use or recommend such an app?</w:t>
      </w:r>
    </w:p>
    <w:p w14:paraId="27DC3B21" w14:textId="77777777" w:rsidR="00C84334" w:rsidRPr="007E5469" w:rsidRDefault="00C84334" w:rsidP="00243D80">
      <w:pPr>
        <w:pStyle w:val="ListParagraph"/>
        <w:numPr>
          <w:ilvl w:val="0"/>
          <w:numId w:val="142"/>
        </w:numPr>
        <w:jc w:val="left"/>
        <w:rPr>
          <w:rFonts w:ascii="Tahoma" w:hAnsi="Tahoma"/>
          <w:i/>
          <w:sz w:val="24"/>
          <w:szCs w:val="24"/>
        </w:rPr>
      </w:pPr>
      <w:r w:rsidRPr="007E5469">
        <w:rPr>
          <w:rFonts w:ascii="Tahoma" w:hAnsi="Tahoma"/>
          <w:sz w:val="24"/>
          <w:szCs w:val="24"/>
        </w:rPr>
        <w:t xml:space="preserve">19 of 36 (53%) of participants responded </w:t>
      </w:r>
      <w:r w:rsidRPr="007E5469">
        <w:rPr>
          <w:rFonts w:ascii="Tahoma" w:hAnsi="Tahoma"/>
          <w:i/>
          <w:sz w:val="24"/>
          <w:szCs w:val="24"/>
        </w:rPr>
        <w:t>Very likely</w:t>
      </w:r>
    </w:p>
    <w:p w14:paraId="46D51F7A"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Highlights from the Comments</w:t>
      </w:r>
    </w:p>
    <w:p w14:paraId="792577E3" w14:textId="77777777" w:rsidR="00C84334" w:rsidRPr="007E5469" w:rsidRDefault="00C84334" w:rsidP="00243D80">
      <w:pPr>
        <w:pStyle w:val="ListParagraph"/>
        <w:numPr>
          <w:ilvl w:val="0"/>
          <w:numId w:val="142"/>
        </w:numPr>
        <w:spacing w:after="0" w:line="240" w:lineRule="auto"/>
        <w:jc w:val="left"/>
        <w:rPr>
          <w:rFonts w:ascii="Tahoma" w:hAnsi="Tahoma"/>
          <w:sz w:val="24"/>
          <w:szCs w:val="24"/>
        </w:rPr>
      </w:pPr>
      <w:r w:rsidRPr="007E5469">
        <w:rPr>
          <w:rFonts w:ascii="Tahoma" w:hAnsi="Tahoma"/>
          <w:sz w:val="24"/>
          <w:szCs w:val="24"/>
        </w:rPr>
        <w:t>“I have brailled overlays since I bought my first iPad. It encourages exploration in infants.”</w:t>
      </w:r>
    </w:p>
    <w:p w14:paraId="2D75473D" w14:textId="77777777" w:rsidR="00C84334" w:rsidRPr="007E5469" w:rsidRDefault="00C84334" w:rsidP="00243D80">
      <w:pPr>
        <w:pStyle w:val="ListParagraph"/>
        <w:numPr>
          <w:ilvl w:val="0"/>
          <w:numId w:val="142"/>
        </w:numPr>
        <w:spacing w:after="0" w:line="240" w:lineRule="auto"/>
        <w:jc w:val="left"/>
        <w:rPr>
          <w:rFonts w:ascii="Tahoma" w:hAnsi="Tahoma"/>
          <w:sz w:val="24"/>
          <w:szCs w:val="24"/>
        </w:rPr>
      </w:pPr>
      <w:r w:rsidRPr="007E5469">
        <w:rPr>
          <w:rFonts w:ascii="Tahoma" w:hAnsi="Tahoma"/>
          <w:sz w:val="24"/>
          <w:szCs w:val="24"/>
        </w:rPr>
        <w:t>“Teaching map reading skills is often overlooked. This would be a good start.”</w:t>
      </w:r>
    </w:p>
    <w:p w14:paraId="073AA7BC" w14:textId="77777777" w:rsidR="00C84334" w:rsidRPr="007E5469" w:rsidRDefault="00C84334" w:rsidP="00243D80">
      <w:pPr>
        <w:pStyle w:val="ListParagraph"/>
        <w:numPr>
          <w:ilvl w:val="0"/>
          <w:numId w:val="142"/>
        </w:numPr>
        <w:spacing w:after="0" w:line="240" w:lineRule="auto"/>
        <w:jc w:val="left"/>
        <w:rPr>
          <w:rFonts w:ascii="Tahoma" w:hAnsi="Tahoma"/>
          <w:sz w:val="24"/>
          <w:szCs w:val="24"/>
        </w:rPr>
      </w:pPr>
      <w:r w:rsidRPr="007E5469">
        <w:rPr>
          <w:rFonts w:ascii="Tahoma" w:hAnsi="Tahoma"/>
          <w:sz w:val="24"/>
          <w:szCs w:val="24"/>
        </w:rPr>
        <w:t>“I would love to see apps like the ones described in this survey. I think they would provide a fun way for visually impaired students to practice tactile discrimination skills.”</w:t>
      </w:r>
    </w:p>
    <w:p w14:paraId="70419017" w14:textId="77777777" w:rsidR="00C84334" w:rsidRPr="007E5469" w:rsidRDefault="00C84334" w:rsidP="00C84334">
      <w:pPr>
        <w:spacing w:after="0" w:line="240" w:lineRule="auto"/>
        <w:jc w:val="left"/>
        <w:rPr>
          <w:rFonts w:ascii="Tahoma" w:hAnsi="Tahoma" w:cs="Tahoma"/>
          <w:sz w:val="24"/>
          <w:szCs w:val="24"/>
        </w:rPr>
      </w:pPr>
    </w:p>
    <w:p w14:paraId="1E41B66C"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 xml:space="preserve">Based on the results of the needs survey, the Product Advisory and Review Committee approved the product in June 2016. Work began with Justin Kaiser, the consultant on this project, for the story content of the app. A product development committee meeting was held on August 9, 2016, where ideas for attaching the overlays to the iPad® were discussed, as well as material and embossing of the overlays. Technical </w:t>
      </w:r>
      <w:r w:rsidRPr="007E5469">
        <w:rPr>
          <w:rFonts w:ascii="Tahoma" w:hAnsi="Tahoma" w:cs="Tahoma"/>
          <w:sz w:val="24"/>
          <w:szCs w:val="24"/>
        </w:rPr>
        <w:lastRenderedPageBreak/>
        <w:t>Research and Graphic Design began to experiment with methods that resulted in the development of a simple plastic frame that adheres to the iPad® allowing each overlay to be placed inside for stability and easily removed. The overlays are embossed on clear vinyl that is five-thousandths thickness and are produced on the Roland®.</w:t>
      </w:r>
    </w:p>
    <w:p w14:paraId="5A000EA5" w14:textId="77777777" w:rsidR="00C84334" w:rsidRPr="007E5469" w:rsidRDefault="00C84334" w:rsidP="00C84334">
      <w:pPr>
        <w:spacing w:after="0" w:line="240" w:lineRule="auto"/>
        <w:jc w:val="left"/>
        <w:rPr>
          <w:rStyle w:val="underline1"/>
          <w:szCs w:val="24"/>
        </w:rPr>
      </w:pPr>
    </w:p>
    <w:p w14:paraId="4F3EBFBC" w14:textId="77777777" w:rsidR="00C84334" w:rsidRPr="007E5469" w:rsidRDefault="00C84334" w:rsidP="00C84334">
      <w:pPr>
        <w:spacing w:after="0" w:line="240" w:lineRule="auto"/>
        <w:jc w:val="left"/>
        <w:rPr>
          <w:rFonts w:ascii="Tahoma" w:hAnsi="Tahoma" w:cs="Tahoma"/>
          <w:sz w:val="24"/>
          <w:szCs w:val="24"/>
        </w:rPr>
      </w:pPr>
      <w:r w:rsidRPr="007E5469">
        <w:rPr>
          <w:rFonts w:ascii="Tahoma" w:hAnsi="Tahoma" w:cs="Tahoma"/>
          <w:sz w:val="24"/>
          <w:szCs w:val="24"/>
        </w:rPr>
        <w:t xml:space="preserve">Since the basis of the story consisted of three simple tactile representations (a circle for the merry-go-round, bumpy square for the sandbox, and a ladder-like shape for the monkey bars), it was decided that the tactiles should be made first so that the screen could then be forced to match the tactile. In December 2016, the first three sets of overlays with frames were made. Graphic Design then completed the screen files. In February, the recording studio made voice files for the app. The idea was presented at CSUN in March with tactile overlays and the frame, but only showing slides of the screen shots as samples of the audio were played, presenting a scenario of how the story app might work. The feedback received from attendees of the CSUN presentation was very positive, and work began with the programmer to develop the actual app. Screen files were further separated in July by the graphic designer in order to create more visual effects such as the merry-go-round spinning and sand splattering in the sandbox. A couple of voice files were modified by the recording studio to reflect changes in the design of the app. Technical Research began working to produce the quantity of kits needed for field testing. </w:t>
      </w:r>
    </w:p>
    <w:p w14:paraId="354E6970" w14:textId="77777777" w:rsidR="00C84334" w:rsidRDefault="00C84334" w:rsidP="00C84334">
      <w:pPr>
        <w:widowControl/>
        <w:adjustRightInd/>
        <w:spacing w:after="0" w:line="240" w:lineRule="auto"/>
        <w:jc w:val="left"/>
        <w:textAlignment w:val="auto"/>
        <w:rPr>
          <w:rFonts w:ascii="Tahoma" w:hAnsi="Tahoma" w:cs="Tahoma"/>
          <w:sz w:val="24"/>
          <w:szCs w:val="24"/>
          <w:u w:val="single"/>
        </w:rPr>
      </w:pPr>
    </w:p>
    <w:p w14:paraId="1C2FB4DF" w14:textId="77777777" w:rsidR="00C84334" w:rsidRPr="007E5469" w:rsidRDefault="00C84334" w:rsidP="00C84334">
      <w:pPr>
        <w:pStyle w:val="NormalWeb"/>
        <w:spacing w:before="0" w:after="0" w:line="360" w:lineRule="atLeast"/>
        <w:jc w:val="left"/>
      </w:pPr>
      <w:r>
        <w:rPr>
          <w:rStyle w:val="underline1"/>
        </w:rPr>
        <w:t>Work during FY 2018</w:t>
      </w:r>
    </w:p>
    <w:p w14:paraId="6D3A97EA" w14:textId="77777777" w:rsidR="00C84334" w:rsidRDefault="00C84334" w:rsidP="00C84334">
      <w:pPr>
        <w:widowControl/>
        <w:adjustRightInd/>
        <w:spacing w:after="0" w:line="240" w:lineRule="auto"/>
        <w:jc w:val="left"/>
        <w:textAlignment w:val="auto"/>
        <w:rPr>
          <w:rFonts w:ascii="Tahoma" w:hAnsi="Tahoma" w:cs="Tahoma"/>
          <w:sz w:val="24"/>
          <w:szCs w:val="24"/>
        </w:rPr>
      </w:pPr>
      <w:r w:rsidRPr="0083109E">
        <w:rPr>
          <w:rFonts w:ascii="Tahoma" w:hAnsi="Tahoma" w:cs="Tahoma"/>
          <w:sz w:val="24"/>
          <w:szCs w:val="24"/>
        </w:rPr>
        <w:t>After the tactile overlays were produced on the Roland</w:t>
      </w:r>
      <w:r>
        <w:rPr>
          <w:rFonts w:ascii="Tahoma" w:hAnsi="Tahoma" w:cs="Tahoma"/>
          <w:sz w:val="24"/>
          <w:szCs w:val="24"/>
        </w:rPr>
        <w:t>®</w:t>
      </w:r>
      <w:r w:rsidRPr="0083109E">
        <w:rPr>
          <w:rFonts w:ascii="Tahoma" w:hAnsi="Tahoma" w:cs="Tahoma"/>
          <w:sz w:val="24"/>
          <w:szCs w:val="24"/>
        </w:rPr>
        <w:t xml:space="preserve">, extensive work continued on the </w:t>
      </w:r>
      <w:r>
        <w:rPr>
          <w:rFonts w:ascii="Tahoma" w:hAnsi="Tahoma" w:cs="Tahoma"/>
          <w:sz w:val="24"/>
          <w:szCs w:val="24"/>
        </w:rPr>
        <w:t>iOS®</w:t>
      </w:r>
      <w:r w:rsidRPr="0083109E">
        <w:rPr>
          <w:rFonts w:ascii="Tahoma" w:hAnsi="Tahoma" w:cs="Tahoma"/>
          <w:sz w:val="24"/>
          <w:szCs w:val="24"/>
        </w:rPr>
        <w:t xml:space="preserve"> app. The </w:t>
      </w:r>
      <w:r>
        <w:rPr>
          <w:rFonts w:ascii="Tahoma" w:hAnsi="Tahoma" w:cs="Tahoma"/>
          <w:sz w:val="24"/>
          <w:szCs w:val="24"/>
        </w:rPr>
        <w:t>product name was officially changed to Going to the Playground at the January New Products M</w:t>
      </w:r>
      <w:r w:rsidRPr="0083109E">
        <w:rPr>
          <w:rFonts w:ascii="Tahoma" w:hAnsi="Tahoma" w:cs="Tahoma"/>
          <w:sz w:val="24"/>
          <w:szCs w:val="24"/>
        </w:rPr>
        <w:t xml:space="preserve">eeting. Ten sets of overlays were distributed to field testers in February of 2018 of which </w:t>
      </w:r>
      <w:r>
        <w:rPr>
          <w:rFonts w:ascii="Tahoma" w:hAnsi="Tahoma" w:cs="Tahoma"/>
          <w:sz w:val="24"/>
          <w:szCs w:val="24"/>
        </w:rPr>
        <w:t xml:space="preserve">eight </w:t>
      </w:r>
      <w:r w:rsidRPr="0083109E">
        <w:rPr>
          <w:rFonts w:ascii="Tahoma" w:hAnsi="Tahoma" w:cs="Tahoma"/>
          <w:sz w:val="24"/>
          <w:szCs w:val="24"/>
        </w:rPr>
        <w:t>were completed. A summary of fi</w:t>
      </w:r>
      <w:r>
        <w:rPr>
          <w:rFonts w:ascii="Tahoma" w:hAnsi="Tahoma" w:cs="Tahoma"/>
          <w:sz w:val="24"/>
          <w:szCs w:val="24"/>
        </w:rPr>
        <w:t>eld test results follows.</w:t>
      </w:r>
    </w:p>
    <w:p w14:paraId="7BE2E217" w14:textId="77777777" w:rsidR="00C84334" w:rsidRPr="0083109E" w:rsidRDefault="00C84334" w:rsidP="00C84334">
      <w:pPr>
        <w:widowControl/>
        <w:adjustRightInd/>
        <w:spacing w:after="0" w:line="240" w:lineRule="auto"/>
        <w:jc w:val="left"/>
        <w:textAlignment w:val="auto"/>
        <w:rPr>
          <w:rFonts w:ascii="Tahoma" w:hAnsi="Tahoma" w:cs="Tahoma"/>
          <w:sz w:val="24"/>
          <w:szCs w:val="24"/>
        </w:rPr>
      </w:pPr>
    </w:p>
    <w:p w14:paraId="4A0896BF" w14:textId="77777777" w:rsidR="00C84334" w:rsidRPr="00495984" w:rsidRDefault="00C84334" w:rsidP="00C84334">
      <w:pPr>
        <w:spacing w:line="240" w:lineRule="auto"/>
        <w:jc w:val="left"/>
        <w:rPr>
          <w:rFonts w:ascii="Tahoma" w:hAnsi="Tahoma" w:cs="Tahoma"/>
          <w:b/>
          <w:sz w:val="24"/>
          <w:szCs w:val="24"/>
        </w:rPr>
      </w:pPr>
      <w:r w:rsidRPr="00495984">
        <w:rPr>
          <w:rFonts w:ascii="Tahoma" w:hAnsi="Tahoma" w:cs="Tahoma"/>
          <w:sz w:val="24"/>
          <w:szCs w:val="24"/>
        </w:rPr>
        <w:t>Teachers were asked “</w:t>
      </w:r>
      <w:r w:rsidRPr="00495984">
        <w:rPr>
          <w:rFonts w:ascii="Tahoma" w:hAnsi="Tahoma" w:cs="Tahoma"/>
          <w:b/>
          <w:sz w:val="24"/>
          <w:szCs w:val="24"/>
        </w:rPr>
        <w:t>How would you describe your level of expertise with assistive technology?”</w:t>
      </w:r>
    </w:p>
    <w:p w14:paraId="468C0A1C"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Average – 66.67% (4)</w:t>
      </w:r>
    </w:p>
    <w:p w14:paraId="056C9D28" w14:textId="77777777" w:rsidR="00C84334" w:rsidRPr="00495984" w:rsidRDefault="00C84334" w:rsidP="00C84334">
      <w:pPr>
        <w:widowControl/>
        <w:adjustRightInd/>
        <w:spacing w:after="0" w:line="240" w:lineRule="auto"/>
        <w:ind w:firstLine="360"/>
        <w:jc w:val="left"/>
        <w:textAlignment w:val="auto"/>
        <w:rPr>
          <w:rFonts w:ascii="Tahoma" w:hAnsi="Tahoma" w:cs="Tahoma"/>
          <w:sz w:val="24"/>
          <w:szCs w:val="24"/>
          <w:shd w:val="clear" w:color="auto" w:fill="FFFFFF"/>
        </w:rPr>
      </w:pPr>
      <w:r w:rsidRPr="00495984">
        <w:rPr>
          <w:rFonts w:ascii="Tahoma" w:hAnsi="Tahoma" w:cs="Tahoma"/>
          <w:sz w:val="24"/>
          <w:szCs w:val="24"/>
          <w:shd w:val="clear" w:color="auto" w:fill="FFFFFF"/>
        </w:rPr>
        <w:t>Power user – 33.33% (2)</w:t>
      </w:r>
    </w:p>
    <w:p w14:paraId="32D5B7DC" w14:textId="77777777" w:rsidR="00C84334" w:rsidRPr="00495984" w:rsidRDefault="00C84334" w:rsidP="00C84334">
      <w:pPr>
        <w:widowControl/>
        <w:adjustRightInd/>
        <w:spacing w:after="0" w:line="240" w:lineRule="auto"/>
        <w:ind w:firstLine="360"/>
        <w:jc w:val="left"/>
        <w:textAlignment w:val="auto"/>
        <w:rPr>
          <w:rFonts w:ascii="Tahoma" w:hAnsi="Tahoma" w:cs="Tahoma"/>
          <w:sz w:val="24"/>
          <w:szCs w:val="24"/>
          <w:shd w:val="clear" w:color="auto" w:fill="FFFFFF"/>
        </w:rPr>
      </w:pPr>
    </w:p>
    <w:p w14:paraId="4BFB52D4" w14:textId="77777777" w:rsidR="00C84334" w:rsidRPr="00495984" w:rsidRDefault="00C84334" w:rsidP="00C84334">
      <w:pPr>
        <w:widowControl/>
        <w:adjustRightInd/>
        <w:spacing w:after="0" w:line="240" w:lineRule="auto"/>
        <w:jc w:val="left"/>
        <w:textAlignment w:val="auto"/>
        <w:rPr>
          <w:rFonts w:ascii="Tahoma" w:hAnsi="Tahoma" w:cs="Tahoma"/>
          <w:sz w:val="24"/>
          <w:szCs w:val="24"/>
        </w:rPr>
      </w:pPr>
      <w:r w:rsidRPr="00495984">
        <w:rPr>
          <w:rFonts w:ascii="Tahoma" w:hAnsi="Tahoma" w:cs="Tahoma"/>
          <w:sz w:val="24"/>
          <w:szCs w:val="24"/>
        </w:rPr>
        <w:t xml:space="preserve">There were 14 students </w:t>
      </w:r>
      <w:r>
        <w:rPr>
          <w:rFonts w:ascii="Tahoma" w:hAnsi="Tahoma" w:cs="Tahoma"/>
          <w:sz w:val="24"/>
          <w:szCs w:val="24"/>
        </w:rPr>
        <w:t>who</w:t>
      </w:r>
      <w:r w:rsidRPr="00495984">
        <w:rPr>
          <w:rFonts w:ascii="Tahoma" w:hAnsi="Tahoma" w:cs="Tahoma"/>
          <w:sz w:val="24"/>
          <w:szCs w:val="24"/>
        </w:rPr>
        <w:t xml:space="preserve"> used the app and overlays ranging in age from </w:t>
      </w:r>
      <w:r>
        <w:rPr>
          <w:rFonts w:ascii="Tahoma" w:hAnsi="Tahoma" w:cs="Tahoma"/>
          <w:sz w:val="24"/>
          <w:szCs w:val="24"/>
        </w:rPr>
        <w:t>3</w:t>
      </w:r>
      <w:r w:rsidRPr="00495984">
        <w:rPr>
          <w:rFonts w:ascii="Tahoma" w:hAnsi="Tahoma" w:cs="Tahoma"/>
          <w:sz w:val="24"/>
          <w:szCs w:val="24"/>
        </w:rPr>
        <w:t xml:space="preserve"> to 14-years-old, but 71% of the students were age 4-7. </w:t>
      </w:r>
    </w:p>
    <w:p w14:paraId="03A57C0A" w14:textId="77777777" w:rsidR="00C84334" w:rsidRPr="00495984" w:rsidRDefault="00C84334" w:rsidP="00C84334">
      <w:pPr>
        <w:widowControl/>
        <w:adjustRightInd/>
        <w:spacing w:after="0" w:line="240" w:lineRule="auto"/>
        <w:jc w:val="left"/>
        <w:textAlignment w:val="auto"/>
        <w:rPr>
          <w:rFonts w:ascii="Tahoma" w:hAnsi="Tahoma" w:cs="Tahoma"/>
          <w:sz w:val="24"/>
          <w:szCs w:val="24"/>
        </w:rPr>
      </w:pPr>
    </w:p>
    <w:p w14:paraId="7E944A1F" w14:textId="77777777" w:rsidR="00C84334" w:rsidRDefault="00C84334" w:rsidP="00C84334">
      <w:pPr>
        <w:widowControl/>
        <w:adjustRightInd/>
        <w:spacing w:after="0" w:line="240" w:lineRule="auto"/>
        <w:jc w:val="left"/>
        <w:textAlignment w:val="auto"/>
        <w:rPr>
          <w:rFonts w:ascii="Tahoma" w:hAnsi="Tahoma" w:cs="Tahoma"/>
          <w:sz w:val="24"/>
          <w:szCs w:val="24"/>
        </w:rPr>
      </w:pPr>
      <w:r w:rsidRPr="00495984">
        <w:rPr>
          <w:rFonts w:ascii="Tahoma" w:hAnsi="Tahoma" w:cs="Tahoma"/>
          <w:sz w:val="24"/>
          <w:szCs w:val="24"/>
        </w:rPr>
        <w:t>When asked which scenario of purchase would be most likely, 66% of respondents said they felt most customers would purchase the app and realize that the overlays were essential and then buy them. One person felt that customers would not buy the app without getting the overlays first, and one customer felt the app would be downloaded, but the overlays would not be purchased.</w:t>
      </w:r>
    </w:p>
    <w:p w14:paraId="19EC73D6" w14:textId="77777777" w:rsidR="00C84334" w:rsidRPr="00495984" w:rsidRDefault="00C84334" w:rsidP="00C84334">
      <w:pPr>
        <w:widowControl/>
        <w:adjustRightInd/>
        <w:spacing w:after="0" w:line="240" w:lineRule="auto"/>
        <w:jc w:val="left"/>
        <w:textAlignment w:val="auto"/>
        <w:rPr>
          <w:rFonts w:ascii="Tahoma" w:hAnsi="Tahoma" w:cs="Tahoma"/>
          <w:sz w:val="24"/>
          <w:szCs w:val="24"/>
        </w:rPr>
      </w:pPr>
    </w:p>
    <w:p w14:paraId="1F2493DD" w14:textId="268534F1"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 xml:space="preserve">Eighty-three percent </w:t>
      </w:r>
      <w:r w:rsidRPr="00495984">
        <w:rPr>
          <w:rFonts w:ascii="Tahoma" w:hAnsi="Tahoma" w:cs="Tahoma"/>
          <w:sz w:val="24"/>
          <w:szCs w:val="24"/>
        </w:rPr>
        <w:t>of field testers thought the app was visually appealing</w:t>
      </w:r>
      <w:r>
        <w:rPr>
          <w:rFonts w:ascii="Tahoma" w:hAnsi="Tahoma" w:cs="Tahoma"/>
          <w:sz w:val="24"/>
          <w:szCs w:val="24"/>
        </w:rPr>
        <w:t>,</w:t>
      </w:r>
      <w:r w:rsidRPr="00495984">
        <w:rPr>
          <w:rFonts w:ascii="Tahoma" w:hAnsi="Tahoma" w:cs="Tahoma"/>
          <w:sz w:val="24"/>
          <w:szCs w:val="24"/>
        </w:rPr>
        <w:t xml:space="preserve"> and 100% of participants felt the app and overlays would promote play between children with and without vision.</w:t>
      </w:r>
      <w:r>
        <w:rPr>
          <w:rFonts w:ascii="Tahoma" w:hAnsi="Tahoma" w:cs="Tahoma"/>
          <w:sz w:val="24"/>
          <w:szCs w:val="24"/>
        </w:rPr>
        <w:t xml:space="preserve"> </w:t>
      </w:r>
      <w:r w:rsidR="00A434B9">
        <w:rPr>
          <w:rFonts w:ascii="Tahoma" w:hAnsi="Tahoma" w:cs="Tahoma"/>
          <w:sz w:val="24"/>
          <w:szCs w:val="24"/>
        </w:rPr>
        <w:t>Eighty</w:t>
      </w:r>
      <w:r>
        <w:rPr>
          <w:rFonts w:ascii="Tahoma" w:hAnsi="Tahoma" w:cs="Tahoma"/>
          <w:sz w:val="24"/>
          <w:szCs w:val="24"/>
        </w:rPr>
        <w:t>-three percent</w:t>
      </w:r>
      <w:r w:rsidR="00A434B9">
        <w:rPr>
          <w:rFonts w:ascii="Tahoma" w:hAnsi="Tahoma" w:cs="Tahoma"/>
          <w:sz w:val="24"/>
          <w:szCs w:val="24"/>
        </w:rPr>
        <w:t xml:space="preserve"> </w:t>
      </w:r>
      <w:r w:rsidRPr="00495984">
        <w:rPr>
          <w:rFonts w:ascii="Tahoma" w:hAnsi="Tahoma" w:cs="Tahoma"/>
          <w:sz w:val="24"/>
          <w:szCs w:val="24"/>
        </w:rPr>
        <w:t xml:space="preserve">of evaluators said their students </w:t>
      </w:r>
      <w:r w:rsidRPr="00B466F0">
        <w:rPr>
          <w:rFonts w:ascii="Tahoma" w:hAnsi="Tahoma" w:cs="Tahoma"/>
          <w:sz w:val="24"/>
          <w:szCs w:val="24"/>
        </w:rPr>
        <w:t>loved the sound effects, and 100% preferred the human voice narration over using the VoiceOver</w:t>
      </w:r>
      <w:r w:rsidR="00972750" w:rsidRPr="00B466F0">
        <w:rPr>
          <w:rFonts w:ascii="Tahoma" w:hAnsi="Tahoma" w:cs="Tahoma"/>
          <w:sz w:val="24"/>
          <w:szCs w:val="24"/>
        </w:rPr>
        <w:t>®</w:t>
      </w:r>
      <w:r w:rsidRPr="00495984">
        <w:rPr>
          <w:rFonts w:ascii="Tahoma" w:hAnsi="Tahoma" w:cs="Tahoma"/>
          <w:sz w:val="24"/>
          <w:szCs w:val="24"/>
        </w:rPr>
        <w:t xml:space="preserve"> screen reader. </w:t>
      </w:r>
    </w:p>
    <w:p w14:paraId="594944D3" w14:textId="77777777" w:rsidR="00C84334" w:rsidRPr="00495984" w:rsidRDefault="00C84334" w:rsidP="00C84334">
      <w:pPr>
        <w:widowControl/>
        <w:adjustRightInd/>
        <w:spacing w:after="0" w:line="240" w:lineRule="auto"/>
        <w:jc w:val="left"/>
        <w:textAlignment w:val="auto"/>
        <w:rPr>
          <w:rFonts w:ascii="Tahoma" w:hAnsi="Tahoma" w:cs="Tahoma"/>
          <w:sz w:val="24"/>
          <w:szCs w:val="24"/>
        </w:rPr>
      </w:pPr>
    </w:p>
    <w:p w14:paraId="6AE22DB0" w14:textId="77777777" w:rsidR="00C84334" w:rsidRPr="00495984" w:rsidRDefault="00C84334" w:rsidP="00C84334">
      <w:pPr>
        <w:rPr>
          <w:rFonts w:ascii="Tahoma" w:hAnsi="Tahoma" w:cs="Tahoma"/>
          <w:b/>
          <w:sz w:val="24"/>
          <w:szCs w:val="24"/>
        </w:rPr>
      </w:pPr>
      <w:r w:rsidRPr="00495984">
        <w:rPr>
          <w:rFonts w:ascii="Tahoma" w:hAnsi="Tahoma" w:cs="Tahoma"/>
          <w:b/>
          <w:sz w:val="24"/>
          <w:szCs w:val="24"/>
        </w:rPr>
        <w:t>Check the skills taught through this story by checking any that apply?</w:t>
      </w:r>
    </w:p>
    <w:p w14:paraId="01FFAD61"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Shape recognition – 83.33% (5)</w:t>
      </w:r>
    </w:p>
    <w:p w14:paraId="48AB2034"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Texture discrimination – 100% (6)</w:t>
      </w:r>
    </w:p>
    <w:p w14:paraId="67FF4D0C"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Up/down, left/right – 83.33% (5)</w:t>
      </w:r>
    </w:p>
    <w:p w14:paraId="483BB441"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In/out, inside/outside – 83.33% (5)</w:t>
      </w:r>
    </w:p>
    <w:p w14:paraId="357EF4DC"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On/Off – 66.67% (4)</w:t>
      </w:r>
    </w:p>
    <w:p w14:paraId="62846E31"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Symbolic association – 83.33% (5)</w:t>
      </w:r>
    </w:p>
    <w:p w14:paraId="0D843894"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Positional relationships – 83.33% (5)</w:t>
      </w:r>
    </w:p>
    <w:p w14:paraId="247B3306"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Listening skills – 83.33% (5)</w:t>
      </w:r>
    </w:p>
    <w:p w14:paraId="25613BEE"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Early map reading – 66.67% (4)</w:t>
      </w:r>
    </w:p>
    <w:p w14:paraId="1E44EFA1"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Beginning technology skills – 100% (6)</w:t>
      </w:r>
    </w:p>
    <w:p w14:paraId="55A9C8FB"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Beginning tactile graphics skills – 100% (6)</w:t>
      </w:r>
    </w:p>
    <w:p w14:paraId="6D9028B0" w14:textId="77777777" w:rsidR="00C8433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Other 16.67% (1)</w:t>
      </w:r>
    </w:p>
    <w:p w14:paraId="4E75CA2B" w14:textId="77777777" w:rsidR="00C84334" w:rsidRDefault="00C84334" w:rsidP="00C84334">
      <w:pPr>
        <w:spacing w:after="0" w:line="240" w:lineRule="auto"/>
        <w:jc w:val="left"/>
        <w:rPr>
          <w:rFonts w:ascii="Tahoma" w:hAnsi="Tahoma" w:cs="Tahoma"/>
          <w:sz w:val="24"/>
          <w:szCs w:val="24"/>
          <w:shd w:val="clear" w:color="auto" w:fill="FFFFFF"/>
        </w:rPr>
      </w:pPr>
    </w:p>
    <w:p w14:paraId="17D9B28F" w14:textId="77777777" w:rsidR="00C84334" w:rsidRPr="00495984" w:rsidRDefault="00C84334" w:rsidP="00C84334">
      <w:pPr>
        <w:spacing w:after="0" w:line="240" w:lineRule="auto"/>
        <w:jc w:val="left"/>
        <w:rPr>
          <w:rFonts w:ascii="Tahoma" w:hAnsi="Tahoma" w:cs="Tahoma"/>
          <w:sz w:val="24"/>
          <w:szCs w:val="24"/>
          <w:shd w:val="clear" w:color="auto" w:fill="FFFFFF"/>
        </w:rPr>
      </w:pPr>
      <w:r w:rsidRPr="00495984">
        <w:rPr>
          <w:rFonts w:ascii="Tahoma" w:hAnsi="Tahoma" w:cs="Tahoma"/>
          <w:b/>
          <w:sz w:val="24"/>
          <w:szCs w:val="24"/>
        </w:rPr>
        <w:t>Do you believe the skills in the above question relate to beginning orientation and mobility?</w:t>
      </w:r>
    </w:p>
    <w:p w14:paraId="15A3D0BF" w14:textId="77777777" w:rsidR="00C84334" w:rsidRDefault="00C84334" w:rsidP="00C84334">
      <w:pPr>
        <w:spacing w:after="0" w:line="240" w:lineRule="auto"/>
        <w:ind w:left="360"/>
        <w:jc w:val="left"/>
        <w:rPr>
          <w:rFonts w:ascii="Tahoma" w:hAnsi="Tahoma" w:cs="Tahoma"/>
          <w:sz w:val="24"/>
          <w:szCs w:val="24"/>
          <w:shd w:val="clear" w:color="auto" w:fill="FFFFFF"/>
        </w:rPr>
      </w:pPr>
      <w:r w:rsidRPr="00495984">
        <w:rPr>
          <w:rFonts w:ascii="Tahoma" w:hAnsi="Tahoma" w:cs="Tahoma"/>
          <w:sz w:val="24"/>
          <w:szCs w:val="24"/>
          <w:shd w:val="clear" w:color="auto" w:fill="FFFFFF"/>
        </w:rPr>
        <w:t>Yes – 100%</w:t>
      </w:r>
    </w:p>
    <w:p w14:paraId="488BFD16" w14:textId="77777777" w:rsidR="00C84334" w:rsidRPr="00495984" w:rsidRDefault="00C84334" w:rsidP="00C84334">
      <w:pPr>
        <w:spacing w:after="0" w:line="240" w:lineRule="auto"/>
        <w:ind w:left="360"/>
        <w:jc w:val="left"/>
        <w:rPr>
          <w:rFonts w:ascii="Tahoma" w:hAnsi="Tahoma" w:cs="Tahoma"/>
          <w:sz w:val="24"/>
          <w:szCs w:val="24"/>
          <w:shd w:val="clear" w:color="auto" w:fill="FFFFFF"/>
        </w:rPr>
      </w:pPr>
    </w:p>
    <w:p w14:paraId="3D791CB2" w14:textId="77777777" w:rsidR="00C84334" w:rsidRDefault="00C84334" w:rsidP="00C84334">
      <w:pPr>
        <w:widowControl/>
        <w:adjustRightInd/>
        <w:spacing w:after="0" w:line="240" w:lineRule="auto"/>
        <w:jc w:val="left"/>
        <w:textAlignment w:val="auto"/>
        <w:rPr>
          <w:rFonts w:ascii="Tahoma" w:hAnsi="Tahoma" w:cs="Tahoma"/>
          <w:sz w:val="24"/>
          <w:szCs w:val="24"/>
        </w:rPr>
      </w:pPr>
      <w:r w:rsidRPr="00495984">
        <w:rPr>
          <w:rFonts w:ascii="Tahoma" w:hAnsi="Tahoma" w:cs="Tahoma"/>
          <w:sz w:val="24"/>
          <w:szCs w:val="24"/>
        </w:rPr>
        <w:t xml:space="preserve">Revisions based on responses from field testing include </w:t>
      </w:r>
      <w:r w:rsidRPr="00C04D13">
        <w:rPr>
          <w:rFonts w:ascii="Tahoma" w:hAnsi="Tahoma" w:cs="Tahoma"/>
          <w:sz w:val="24"/>
          <w:szCs w:val="24"/>
        </w:rPr>
        <w:t xml:space="preserve">removing the “help” button from the overlay because 66% of evaluators felt it was distracting and in the way. The information that was presented each time the “help” button was pressed is now spoken at the beginning of the game. Tactile raised print numbers will also be added to each overlay as field evaluators suggested this would be helpful for those who did not know braille. Other improvements to the app have been made such as making the merry-go-round spin visually, adding more questions to the map game, and fixing some tactile and visual alignment issues on the sandbox page.  </w:t>
      </w:r>
    </w:p>
    <w:p w14:paraId="6A4E9B20" w14:textId="77777777" w:rsidR="00C84334" w:rsidRPr="00C04D13" w:rsidRDefault="00C84334" w:rsidP="00C84334">
      <w:pPr>
        <w:widowControl/>
        <w:adjustRightInd/>
        <w:spacing w:after="0" w:line="240" w:lineRule="auto"/>
        <w:jc w:val="left"/>
        <w:textAlignment w:val="auto"/>
        <w:rPr>
          <w:rFonts w:ascii="Tahoma" w:hAnsi="Tahoma" w:cs="Tahoma"/>
          <w:sz w:val="24"/>
          <w:szCs w:val="24"/>
        </w:rPr>
      </w:pPr>
    </w:p>
    <w:p w14:paraId="64A1F8E2" w14:textId="77777777" w:rsidR="00C84334" w:rsidRPr="00C04D13" w:rsidRDefault="00C84334" w:rsidP="00C84334">
      <w:pPr>
        <w:widowControl/>
        <w:adjustRightInd/>
        <w:spacing w:after="0" w:line="240" w:lineRule="auto"/>
        <w:jc w:val="left"/>
        <w:textAlignment w:val="auto"/>
        <w:rPr>
          <w:rFonts w:ascii="Tahoma" w:hAnsi="Tahoma" w:cs="Tahoma"/>
          <w:sz w:val="24"/>
          <w:szCs w:val="24"/>
        </w:rPr>
      </w:pPr>
      <w:r w:rsidRPr="00C04D13">
        <w:rPr>
          <w:rFonts w:ascii="Tahoma" w:hAnsi="Tahoma" w:cs="Tahoma"/>
          <w:sz w:val="24"/>
          <w:szCs w:val="24"/>
        </w:rPr>
        <w:t xml:space="preserve">The product was </w:t>
      </w:r>
      <w:r w:rsidRPr="00B466F0">
        <w:rPr>
          <w:rFonts w:ascii="Tahoma" w:hAnsi="Tahoma" w:cs="Tahoma"/>
          <w:sz w:val="24"/>
          <w:szCs w:val="24"/>
        </w:rPr>
        <w:t>granted Quota approval in</w:t>
      </w:r>
      <w:r w:rsidRPr="00C04D13">
        <w:rPr>
          <w:rFonts w:ascii="Tahoma" w:hAnsi="Tahoma" w:cs="Tahoma"/>
          <w:sz w:val="24"/>
          <w:szCs w:val="24"/>
        </w:rPr>
        <w:t xml:space="preserve"> April of 2018.</w:t>
      </w:r>
    </w:p>
    <w:p w14:paraId="34D5E346" w14:textId="77777777" w:rsidR="00C84334" w:rsidRDefault="00C84334" w:rsidP="00C84334">
      <w:pPr>
        <w:widowControl/>
        <w:adjustRightInd/>
        <w:spacing w:after="0" w:line="240" w:lineRule="auto"/>
        <w:jc w:val="left"/>
        <w:textAlignment w:val="auto"/>
        <w:rPr>
          <w:rFonts w:ascii="Tahoma" w:hAnsi="Tahoma" w:cs="Tahoma"/>
          <w:sz w:val="24"/>
          <w:szCs w:val="24"/>
          <w:u w:val="single"/>
        </w:rPr>
      </w:pPr>
    </w:p>
    <w:p w14:paraId="0C7CC0DC" w14:textId="77777777" w:rsidR="00C84334" w:rsidRPr="007E5469" w:rsidRDefault="00C84334" w:rsidP="00C84334">
      <w:pPr>
        <w:widowControl/>
        <w:adjustRightInd/>
        <w:spacing w:after="0" w:line="240" w:lineRule="auto"/>
        <w:jc w:val="left"/>
        <w:textAlignment w:val="auto"/>
        <w:rPr>
          <w:rFonts w:ascii="Tahoma" w:hAnsi="Tahoma" w:cs="Tahoma"/>
          <w:sz w:val="24"/>
          <w:szCs w:val="24"/>
          <w:u w:val="single"/>
        </w:rPr>
      </w:pPr>
      <w:r>
        <w:rPr>
          <w:rFonts w:ascii="Tahoma" w:hAnsi="Tahoma" w:cs="Tahoma"/>
          <w:sz w:val="24"/>
          <w:szCs w:val="24"/>
          <w:u w:val="single"/>
        </w:rPr>
        <w:t>Work planned for FY 2019</w:t>
      </w:r>
      <w:r w:rsidRPr="007E5469">
        <w:rPr>
          <w:rFonts w:ascii="Tahoma" w:hAnsi="Tahoma" w:cs="Tahoma"/>
          <w:sz w:val="24"/>
          <w:szCs w:val="24"/>
          <w:u w:val="single"/>
        </w:rPr>
        <w:t xml:space="preserve"> </w:t>
      </w:r>
    </w:p>
    <w:p w14:paraId="28FF75E4" w14:textId="77777777" w:rsidR="00C84334" w:rsidRPr="00C3686C" w:rsidRDefault="00C84334" w:rsidP="00C84334">
      <w:pPr>
        <w:widowControl/>
        <w:adjustRightInd/>
        <w:spacing w:after="0" w:line="240" w:lineRule="auto"/>
        <w:contextualSpacing/>
        <w:jc w:val="left"/>
        <w:textAlignment w:val="auto"/>
        <w:rPr>
          <w:rFonts w:ascii="Tahoma" w:hAnsi="Tahoma" w:cs="Tahoma"/>
          <w:sz w:val="24"/>
          <w:szCs w:val="24"/>
        </w:rPr>
      </w:pPr>
      <w:r w:rsidRPr="007E5469">
        <w:rPr>
          <w:rFonts w:ascii="Tahoma" w:hAnsi="Tahoma" w:cs="Tahoma"/>
          <w:sz w:val="24"/>
          <w:szCs w:val="24"/>
        </w:rPr>
        <w:t>Project staff will work to</w:t>
      </w:r>
      <w:r>
        <w:rPr>
          <w:rFonts w:ascii="Tahoma" w:hAnsi="Tahoma" w:cs="Tahoma"/>
          <w:sz w:val="24"/>
          <w:szCs w:val="24"/>
        </w:rPr>
        <w:t xml:space="preserve"> complete the following tasks: </w:t>
      </w:r>
    </w:p>
    <w:p w14:paraId="69ACC65D" w14:textId="77777777" w:rsidR="00C84334" w:rsidRPr="00C84334" w:rsidRDefault="00C84334" w:rsidP="00AD7D81">
      <w:pPr>
        <w:widowControl/>
        <w:numPr>
          <w:ilvl w:val="0"/>
          <w:numId w:val="11"/>
        </w:numPr>
        <w:suppressAutoHyphens/>
        <w:adjustRightInd/>
        <w:spacing w:after="0" w:line="240" w:lineRule="auto"/>
        <w:contextualSpacing/>
        <w:jc w:val="left"/>
        <w:textAlignment w:val="auto"/>
        <w:rPr>
          <w:rFonts w:ascii="Tahoma" w:hAnsi="Tahoma" w:cs="Tahoma"/>
          <w:sz w:val="24"/>
          <w:szCs w:val="20"/>
        </w:rPr>
      </w:pPr>
      <w:r w:rsidRPr="00C84334">
        <w:rPr>
          <w:rFonts w:ascii="Tahoma" w:hAnsi="Tahoma" w:cstheme="minorBidi"/>
          <w:sz w:val="24"/>
          <w:szCs w:val="24"/>
        </w:rPr>
        <w:t>Complete final tooling of the overlays based on revisions requested during field test</w:t>
      </w:r>
    </w:p>
    <w:p w14:paraId="16618A83" w14:textId="2442CEEE" w:rsidR="00C84334" w:rsidRPr="00C84334" w:rsidRDefault="00C84334" w:rsidP="00AD7D81">
      <w:pPr>
        <w:widowControl/>
        <w:numPr>
          <w:ilvl w:val="0"/>
          <w:numId w:val="11"/>
        </w:numPr>
        <w:suppressAutoHyphens/>
        <w:adjustRightInd/>
        <w:spacing w:after="0" w:line="240" w:lineRule="auto"/>
        <w:contextualSpacing/>
        <w:jc w:val="left"/>
        <w:textAlignment w:val="auto"/>
        <w:rPr>
          <w:rFonts w:ascii="Tahoma" w:hAnsi="Tahoma" w:cs="Tahoma"/>
          <w:sz w:val="24"/>
          <w:szCs w:val="20"/>
        </w:rPr>
      </w:pPr>
      <w:r w:rsidRPr="00C84334">
        <w:rPr>
          <w:rFonts w:ascii="Tahoma" w:hAnsi="Tahoma" w:cstheme="minorBidi"/>
          <w:sz w:val="24"/>
          <w:szCs w:val="24"/>
        </w:rPr>
        <w:t>Launch the app and accompanying overlays for sale</w:t>
      </w:r>
    </w:p>
    <w:p w14:paraId="740A9758" w14:textId="77777777" w:rsidR="00C84334" w:rsidRPr="00116395" w:rsidRDefault="00C84334" w:rsidP="00F964BE">
      <w:pPr>
        <w:spacing w:after="0" w:line="240" w:lineRule="auto"/>
        <w:rPr>
          <w:rFonts w:ascii="Tahoma" w:hAnsi="Tahoma" w:cs="Tahoma"/>
          <w:sz w:val="24"/>
          <w:szCs w:val="20"/>
          <w:highlight w:val="yellow"/>
        </w:rPr>
      </w:pPr>
    </w:p>
    <w:p w14:paraId="205A3F9F" w14:textId="77777777" w:rsidR="00E773A7" w:rsidRPr="00495984" w:rsidRDefault="00E773A7" w:rsidP="00F964BE">
      <w:pPr>
        <w:pStyle w:val="Heading4"/>
        <w:rPr>
          <w:snapToGrid w:val="0"/>
        </w:rPr>
      </w:pPr>
      <w:bookmarkStart w:id="111" w:name="_Toc303163674"/>
      <w:bookmarkStart w:id="112" w:name="_Toc526341575"/>
      <w:r w:rsidRPr="00495984">
        <w:rPr>
          <w:snapToGrid w:val="0"/>
        </w:rPr>
        <w:lastRenderedPageBreak/>
        <w:t>Lap</w:t>
      </w:r>
      <w:r w:rsidR="008E019C" w:rsidRPr="00495984">
        <w:rPr>
          <w:snapToGrid w:val="0"/>
        </w:rPr>
        <w:t>t</w:t>
      </w:r>
      <w:r w:rsidRPr="00495984">
        <w:rPr>
          <w:snapToGrid w:val="0"/>
        </w:rPr>
        <w:t>ime and Lullabies</w:t>
      </w:r>
      <w:bookmarkEnd w:id="112"/>
    </w:p>
    <w:bookmarkEnd w:id="111"/>
    <w:p w14:paraId="414775ED" w14:textId="77777777" w:rsidR="00E773A7" w:rsidRPr="00495984" w:rsidRDefault="00B522B9" w:rsidP="00F964BE">
      <w:pPr>
        <w:spacing w:after="0" w:line="240" w:lineRule="auto"/>
        <w:jc w:val="center"/>
        <w:rPr>
          <w:rFonts w:ascii="Tahoma" w:hAnsi="Tahoma" w:cs="Tahoma"/>
          <w:sz w:val="24"/>
          <w:szCs w:val="24"/>
        </w:rPr>
      </w:pPr>
      <w:r w:rsidRPr="00495984">
        <w:rPr>
          <w:rFonts w:ascii="Tahoma" w:hAnsi="Tahoma" w:cs="Tahoma"/>
          <w:sz w:val="24"/>
          <w:szCs w:val="24"/>
        </w:rPr>
        <w:t xml:space="preserve"> </w:t>
      </w:r>
      <w:r w:rsidR="00E773A7" w:rsidRPr="00495984">
        <w:rPr>
          <w:rFonts w:ascii="Tahoma" w:hAnsi="Tahoma" w:cs="Tahoma"/>
          <w:sz w:val="24"/>
          <w:szCs w:val="24"/>
        </w:rPr>
        <w:t>(Continued)</w:t>
      </w:r>
    </w:p>
    <w:p w14:paraId="6D83E3A8" w14:textId="77777777" w:rsidR="00E773A7" w:rsidRPr="00116395" w:rsidRDefault="00E773A7" w:rsidP="00F964BE">
      <w:pPr>
        <w:spacing w:after="0" w:line="240" w:lineRule="auto"/>
        <w:jc w:val="center"/>
        <w:rPr>
          <w:rFonts w:ascii="Tahoma" w:hAnsi="Tahoma" w:cs="Tahoma"/>
          <w:sz w:val="24"/>
          <w:szCs w:val="20"/>
          <w:highlight w:val="yellow"/>
        </w:rPr>
      </w:pPr>
    </w:p>
    <w:p w14:paraId="2665CA21" w14:textId="77777777" w:rsidR="00495984" w:rsidRPr="007E5469" w:rsidRDefault="00495984" w:rsidP="00495984">
      <w:pPr>
        <w:spacing w:after="0" w:line="240" w:lineRule="auto"/>
        <w:jc w:val="left"/>
        <w:rPr>
          <w:rFonts w:ascii="Tahoma" w:hAnsi="Tahoma" w:cs="Tahoma"/>
          <w:sz w:val="24"/>
          <w:szCs w:val="20"/>
        </w:rPr>
      </w:pPr>
      <w:r w:rsidRPr="007E5469">
        <w:rPr>
          <w:rFonts w:ascii="Tahoma" w:hAnsi="Tahoma" w:cs="Tahoma"/>
          <w:sz w:val="24"/>
          <w:szCs w:val="20"/>
          <w:u w:val="single"/>
        </w:rPr>
        <w:t>Purpose</w:t>
      </w:r>
    </w:p>
    <w:p w14:paraId="2A0820A4"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Based on current literature and research in emergent literacy, Laptime and Lullabies (formerly Focus on Fingers Kit) is designed to assist family members, caregivers, and early educators in their quest to prepare infants and young children</w:t>
      </w:r>
      <w:r>
        <w:rPr>
          <w:rFonts w:ascii="Tahoma" w:hAnsi="Tahoma" w:cs="Tahoma"/>
          <w:sz w:val="24"/>
          <w:szCs w:val="24"/>
        </w:rPr>
        <w:t>—</w:t>
      </w:r>
      <w:r w:rsidRPr="007E5469">
        <w:rPr>
          <w:rFonts w:ascii="Tahoma" w:hAnsi="Tahoma" w:cs="Tahoma"/>
          <w:sz w:val="24"/>
          <w:szCs w:val="24"/>
        </w:rPr>
        <w:t>who are blind or visually impaired and may have additional special needs</w:t>
      </w:r>
      <w:r>
        <w:rPr>
          <w:rFonts w:ascii="Tahoma" w:hAnsi="Tahoma" w:cs="Tahoma"/>
          <w:sz w:val="24"/>
          <w:szCs w:val="24"/>
        </w:rPr>
        <w:t>—</w:t>
      </w:r>
      <w:r w:rsidRPr="007E5469">
        <w:rPr>
          <w:rFonts w:ascii="Tahoma" w:hAnsi="Tahoma" w:cs="Tahoma"/>
          <w:sz w:val="24"/>
          <w:szCs w:val="24"/>
        </w:rPr>
        <w:t>to enjoy tactile learning and literacy.</w:t>
      </w:r>
    </w:p>
    <w:p w14:paraId="14D90674" w14:textId="77777777" w:rsidR="00495984" w:rsidRPr="007E5469" w:rsidRDefault="00495984" w:rsidP="00495984">
      <w:pPr>
        <w:spacing w:after="0" w:line="240" w:lineRule="auto"/>
        <w:jc w:val="left"/>
        <w:rPr>
          <w:rFonts w:ascii="Tahoma" w:hAnsi="Tahoma" w:cs="Tahoma"/>
          <w:sz w:val="24"/>
          <w:szCs w:val="24"/>
        </w:rPr>
      </w:pPr>
    </w:p>
    <w:p w14:paraId="64D93F91"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u w:val="single"/>
        </w:rPr>
        <w:t>Project Staff</w:t>
      </w:r>
    </w:p>
    <w:p w14:paraId="7D689D0D"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Dawn Wilkinson, Early Childhood Project Leader</w:t>
      </w:r>
    </w:p>
    <w:p w14:paraId="315DF3D5"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Kay Clarke, Author/Consultant</w:t>
      </w:r>
    </w:p>
    <w:p w14:paraId="7C6012CF"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Kelly Kennedy Mimms, Research Assistant</w:t>
      </w:r>
    </w:p>
    <w:p w14:paraId="0CBE86A3"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Rachel White, Research Assistant</w:t>
      </w:r>
    </w:p>
    <w:p w14:paraId="043FE360"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Anthony D. Jones, Art Production Design Manager</w:t>
      </w:r>
    </w:p>
    <w:p w14:paraId="22028A48"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Anthony Slowinski, Graphic Design</w:t>
      </w:r>
    </w:p>
    <w:p w14:paraId="567FACAB"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Bryan Rogers, Manufacturing Specialist</w:t>
      </w:r>
    </w:p>
    <w:p w14:paraId="7B100504"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Katherine Corcoran, Model Maker</w:t>
      </w:r>
    </w:p>
    <w:p w14:paraId="309D760C"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Monica Vaught-Compton, Project Assistant </w:t>
      </w:r>
    </w:p>
    <w:p w14:paraId="23C66D1F"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Charles “Burt” Boyer, Project Leader Retired</w:t>
      </w:r>
    </w:p>
    <w:p w14:paraId="0E551209" w14:textId="77777777" w:rsidR="00495984" w:rsidRPr="007E5469" w:rsidRDefault="00495984" w:rsidP="00495984">
      <w:pPr>
        <w:spacing w:after="0" w:line="240" w:lineRule="auto"/>
        <w:jc w:val="left"/>
        <w:rPr>
          <w:rFonts w:ascii="Tahoma" w:hAnsi="Tahoma" w:cs="Tahoma"/>
          <w:sz w:val="24"/>
          <w:szCs w:val="24"/>
        </w:rPr>
      </w:pPr>
    </w:p>
    <w:p w14:paraId="70A19997"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u w:val="single"/>
        </w:rPr>
        <w:t>Background</w:t>
      </w:r>
    </w:p>
    <w:p w14:paraId="028E2A26"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A review of current literature and research on braille literacy reveals a growing body of information to guide our profession in meeting the braille literacy needs of young children and those with multiple disabilities. Present emergent braille literacy materials include lists of early critical skills areas (McComiskey, 1996) and “how-to” chapters and books for teachers of children who are visually impaired (Olsen, 1981; Wright &amp; Stratton, 2007) with a primary focus on early braille reading and writing instruction for children ages 3-5. Strikingly absent are family-friendly materials that promote an overall parental understanding of the earliest skills necessary for tactile learning and literacy, while offering practical, engaging activities that parents may implement at home and with their infants and young children to support these skills. Laptime and Lullabies is an innovative, initial attempt to meet this need.</w:t>
      </w:r>
    </w:p>
    <w:p w14:paraId="22F3A3B0" w14:textId="77777777" w:rsidR="00495984" w:rsidRPr="007E5469" w:rsidRDefault="00495984" w:rsidP="00495984">
      <w:pPr>
        <w:spacing w:after="0" w:line="240" w:lineRule="auto"/>
        <w:jc w:val="left"/>
        <w:rPr>
          <w:rFonts w:ascii="Tahoma" w:hAnsi="Tahoma" w:cs="Tahoma"/>
          <w:sz w:val="24"/>
          <w:szCs w:val="24"/>
        </w:rPr>
      </w:pPr>
    </w:p>
    <w:p w14:paraId="77DB4D09" w14:textId="77777777" w:rsidR="00495984" w:rsidRPr="007E5469" w:rsidRDefault="00495984" w:rsidP="00495984">
      <w:pPr>
        <w:spacing w:after="0" w:line="240" w:lineRule="auto"/>
        <w:jc w:val="left"/>
        <w:rPr>
          <w:rFonts w:ascii="Tahoma" w:hAnsi="Tahoma" w:cs="Tahoma"/>
          <w:sz w:val="24"/>
          <w:szCs w:val="24"/>
        </w:rPr>
      </w:pPr>
      <w:r>
        <w:rPr>
          <w:rFonts w:ascii="Tahoma" w:hAnsi="Tahoma" w:cs="Tahoma"/>
          <w:sz w:val="24"/>
          <w:szCs w:val="24"/>
        </w:rPr>
        <w:t xml:space="preserve">Author Kay </w:t>
      </w:r>
      <w:r w:rsidRPr="007E5469">
        <w:rPr>
          <w:rFonts w:ascii="Tahoma" w:hAnsi="Tahoma" w:cs="Tahoma"/>
          <w:sz w:val="24"/>
          <w:szCs w:val="24"/>
        </w:rPr>
        <w:t xml:space="preserve">Clarke states, “It is well known that literacy begins at birth. In contrast to prior products, Laptime and Lullabies (Focus on Fingers: Preparing Little Hands to Enjoy Tactile Learning and Literacy) addresses the earliest stages of tactile learning and literacy in a family-centered and developmentally-appropriate way, empowering families to play an active role in the beginning steps of their children’s tactile learning and literacy. Laptime and Lullabies additionally reflects a shift from traditional thinking about emergent braille literacy as ‘learning ABCs’ to a broader, research-based viewpoint that </w:t>
      </w:r>
      <w:r w:rsidRPr="007E5469">
        <w:rPr>
          <w:rFonts w:ascii="Tahoma" w:hAnsi="Tahoma" w:cs="Tahoma"/>
          <w:sz w:val="24"/>
          <w:szCs w:val="24"/>
        </w:rPr>
        <w:lastRenderedPageBreak/>
        <w:t xml:space="preserve">acknowledges the importance of a variety of early experiences that subsequently may contribute to competent, motivated braille readers and writers.” Laptime and Lullabies has the potential to make a significant difference for young blind or visually impaired children learning braille literacy. </w:t>
      </w:r>
    </w:p>
    <w:p w14:paraId="332748A8" w14:textId="77777777" w:rsidR="00495984" w:rsidRPr="007E5469" w:rsidRDefault="00495984" w:rsidP="00495984">
      <w:pPr>
        <w:spacing w:after="0" w:line="240" w:lineRule="auto"/>
        <w:jc w:val="left"/>
        <w:rPr>
          <w:rFonts w:ascii="Tahoma" w:hAnsi="Tahoma" w:cs="Tahoma"/>
          <w:sz w:val="24"/>
          <w:szCs w:val="24"/>
        </w:rPr>
      </w:pPr>
    </w:p>
    <w:p w14:paraId="051B2E93"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The key is enjoyment! Young learners should have fun as they learn. Functional activities and literacy experiences that are developmentally appropriate and highly engaging best describe this product. </w:t>
      </w:r>
    </w:p>
    <w:p w14:paraId="7ED67333" w14:textId="77777777" w:rsidR="00495984" w:rsidRPr="007E5469" w:rsidRDefault="00495984" w:rsidP="00495984">
      <w:pPr>
        <w:spacing w:after="0" w:line="240" w:lineRule="auto"/>
        <w:jc w:val="left"/>
        <w:rPr>
          <w:rFonts w:ascii="Tahoma" w:hAnsi="Tahoma" w:cs="Tahoma"/>
          <w:sz w:val="24"/>
          <w:szCs w:val="24"/>
        </w:rPr>
      </w:pPr>
    </w:p>
    <w:p w14:paraId="040E5568"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Clarke submitted this product idea to APH for consideration in FY 2010. The Product Evaluation Team recommended this product to the Product Advisory and Review Committee, which approved this product idea for development by APH. The author signed a contract allowing APH to be the sole distributor of Laptime and Lullabies, and an initial timeline to complete the product was developed. In September 2011, the project staff met to discuss the product. They established more definite timelines and a work plan for the completion of the product. </w:t>
      </w:r>
    </w:p>
    <w:p w14:paraId="34EF1D38" w14:textId="77777777" w:rsidR="00495984" w:rsidRPr="007E5469" w:rsidRDefault="00495984" w:rsidP="00495984">
      <w:pPr>
        <w:spacing w:after="0" w:line="240" w:lineRule="auto"/>
        <w:jc w:val="left"/>
        <w:rPr>
          <w:rFonts w:ascii="Tahoma" w:hAnsi="Tahoma" w:cs="Tahoma"/>
          <w:sz w:val="24"/>
          <w:szCs w:val="24"/>
        </w:rPr>
      </w:pPr>
    </w:p>
    <w:p w14:paraId="5440CE26"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During FY 2012, the author renamed her product Laptime and Lullabies. The new title better reflects the interactive nature of preparing infants, toddlers, and preschoolers for tactile learning and literacy. The author and project leader worked to have the product meet early childhood standards, braille literacy standards, and APH standards. The author submitted six initial storybook prototypes to APH staff and sought feedback on tactile and literacy components. In August 2012, the author presented the product to the Early Childhood Focus Group at APH. Because of the many tactile components of the storybooks in this kit, a significant amount of time will be needed by APH to ready it for field testing as well as production.</w:t>
      </w:r>
    </w:p>
    <w:p w14:paraId="55317BB8" w14:textId="77777777" w:rsidR="00495984" w:rsidRPr="007E5469" w:rsidRDefault="00495984" w:rsidP="00495984">
      <w:pPr>
        <w:spacing w:after="0" w:line="240" w:lineRule="auto"/>
        <w:jc w:val="left"/>
        <w:rPr>
          <w:rFonts w:ascii="Tahoma" w:hAnsi="Tahoma" w:cs="Tahoma"/>
          <w:sz w:val="24"/>
          <w:szCs w:val="24"/>
        </w:rPr>
      </w:pPr>
    </w:p>
    <w:p w14:paraId="66641B9B"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In FY 2013, the author worked to complete the handbook content and preliminary prototypes of the storybooks. The author visited APH in mid-August. During the visit, project staff worked to identify product components that are feasible for production by APH. The author has developed Literacy Fun Activity Cards for inclusion in the kit; these may take the place of some of the storybooks. Each storybook is labor intensive and will add greatly to the cost of the final product. </w:t>
      </w:r>
    </w:p>
    <w:p w14:paraId="2983FA61" w14:textId="77777777" w:rsidR="00495984" w:rsidRPr="007E5469" w:rsidRDefault="00495984" w:rsidP="00495984">
      <w:pPr>
        <w:spacing w:after="0" w:line="240" w:lineRule="auto"/>
        <w:jc w:val="left"/>
        <w:rPr>
          <w:rFonts w:ascii="Tahoma" w:hAnsi="Tahoma" w:cs="Tahoma"/>
          <w:sz w:val="24"/>
          <w:szCs w:val="24"/>
        </w:rPr>
      </w:pPr>
    </w:p>
    <w:p w14:paraId="47291263"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Boyer retired from APH in March 2014, and Wilkinson commenced as project leader for this project. The author worked to complete the handbook content and mock-ups of storybooks and activity cards in the product; she submitted completed files in August 2014. Project staff began edits to submitted materials and provided extensive feedback to the author. The project leader and author worked with Technical Research to determine how the tactile components can be produced best in the field testing stage, with consideration for what materials are possible in final production. It is likely that the storybooks will be bound in three-ring binders similar to storybooks in the </w:t>
      </w:r>
      <w:r w:rsidRPr="00FC1060">
        <w:rPr>
          <w:rFonts w:ascii="Tahoma" w:hAnsi="Tahoma" w:cs="Tahoma"/>
          <w:sz w:val="24"/>
          <w:szCs w:val="24"/>
        </w:rPr>
        <w:t xml:space="preserve">On the Way </w:t>
      </w:r>
      <w:r w:rsidRPr="00FC1060">
        <w:rPr>
          <w:rFonts w:ascii="Tahoma" w:hAnsi="Tahoma" w:cs="Tahoma"/>
          <w:sz w:val="24"/>
          <w:szCs w:val="24"/>
        </w:rPr>
        <w:lastRenderedPageBreak/>
        <w:t>to Literacy</w:t>
      </w:r>
      <w:r w:rsidRPr="007E5469">
        <w:rPr>
          <w:rFonts w:ascii="Tahoma" w:hAnsi="Tahoma" w:cs="Tahoma"/>
          <w:sz w:val="24"/>
          <w:szCs w:val="24"/>
        </w:rPr>
        <w:t xml:space="preserve"> Series; however, the binder size will be smaller and more appropriate for very young children to handle. Technical Research began work to design prototypes for two of the kit storybooks, </w:t>
      </w:r>
      <w:r w:rsidRPr="007E5469">
        <w:rPr>
          <w:rFonts w:ascii="Tahoma" w:hAnsi="Tahoma" w:cs="Tahoma"/>
          <w:i/>
          <w:sz w:val="24"/>
          <w:szCs w:val="24"/>
        </w:rPr>
        <w:t xml:space="preserve">Butterflies </w:t>
      </w:r>
      <w:r w:rsidRPr="007E5469">
        <w:rPr>
          <w:rFonts w:ascii="Tahoma" w:hAnsi="Tahoma" w:cs="Tahoma"/>
          <w:sz w:val="24"/>
          <w:szCs w:val="24"/>
        </w:rPr>
        <w:t xml:space="preserve">and </w:t>
      </w:r>
      <w:r w:rsidRPr="007E5469">
        <w:rPr>
          <w:rFonts w:ascii="Tahoma" w:hAnsi="Tahoma" w:cs="Tahoma"/>
          <w:i/>
          <w:sz w:val="24"/>
          <w:szCs w:val="24"/>
        </w:rPr>
        <w:t xml:space="preserve">Little Fuzzy. </w:t>
      </w:r>
    </w:p>
    <w:p w14:paraId="0DB32DD2" w14:textId="77777777" w:rsidR="00495984" w:rsidRPr="007E5469" w:rsidRDefault="00495984" w:rsidP="00495984">
      <w:pPr>
        <w:spacing w:after="0" w:line="240" w:lineRule="auto"/>
        <w:jc w:val="left"/>
        <w:rPr>
          <w:rFonts w:ascii="Tahoma" w:hAnsi="Tahoma" w:cs="Tahoma"/>
          <w:sz w:val="24"/>
          <w:szCs w:val="24"/>
        </w:rPr>
      </w:pPr>
    </w:p>
    <w:p w14:paraId="2DF17A34"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A prototype of the </w:t>
      </w:r>
      <w:r w:rsidRPr="007E5469">
        <w:rPr>
          <w:rFonts w:ascii="Tahoma" w:hAnsi="Tahoma" w:cs="Tahoma"/>
          <w:i/>
          <w:sz w:val="24"/>
          <w:szCs w:val="24"/>
        </w:rPr>
        <w:t>Little Fuzzy</w:t>
      </w:r>
      <w:r w:rsidRPr="007E5469">
        <w:rPr>
          <w:rFonts w:ascii="Tahoma" w:hAnsi="Tahoma" w:cs="Tahoma"/>
          <w:sz w:val="24"/>
          <w:szCs w:val="24"/>
        </w:rPr>
        <w:t xml:space="preserve"> book was completed in early January 2015 and sent to the consultant for review. The project leader and Technical Research met to discuss feedback and make revisions. New materials were sent to the consultant to evaluate for use in the revised prototype. New mock-ups of the gate and door (which are objects in the storybook), and replacement possibilities for a sticky material all had to be obtained and designed by the Model Shop. The Model Shop also began work on the first prototype of </w:t>
      </w:r>
      <w:r w:rsidRPr="007E5469">
        <w:rPr>
          <w:rFonts w:ascii="Tahoma" w:hAnsi="Tahoma" w:cs="Tahoma"/>
          <w:i/>
          <w:sz w:val="24"/>
          <w:szCs w:val="24"/>
        </w:rPr>
        <w:t>Butterflies</w:t>
      </w:r>
      <w:r w:rsidRPr="007E5469">
        <w:rPr>
          <w:rFonts w:ascii="Tahoma" w:hAnsi="Tahoma" w:cs="Tahoma"/>
          <w:sz w:val="24"/>
          <w:szCs w:val="24"/>
        </w:rPr>
        <w:t xml:space="preserve"> after decisions were made regarding materials for the butterflies. Specifications for the butterflies were given to graphic design to assist in the creation of this book. The binder option had to be changed, as the </w:t>
      </w:r>
      <w:r w:rsidRPr="001A2253">
        <w:rPr>
          <w:rFonts w:ascii="Tahoma" w:hAnsi="Tahoma" w:cs="Tahoma"/>
          <w:i/>
          <w:sz w:val="24"/>
          <w:szCs w:val="24"/>
        </w:rPr>
        <w:t>On the Way to Literacy</w:t>
      </w:r>
      <w:r w:rsidRPr="007E5469">
        <w:rPr>
          <w:rFonts w:ascii="Tahoma" w:hAnsi="Tahoma" w:cs="Tahoma"/>
          <w:sz w:val="24"/>
          <w:szCs w:val="24"/>
        </w:rPr>
        <w:t xml:space="preserve"> binders are approximately $25 per binder as compared to the new binder used in Tactile Book Builder, which is approximately $5 but still gives a small 3-ring binder option as agreed upon.</w:t>
      </w:r>
    </w:p>
    <w:p w14:paraId="23E9D71D"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 </w:t>
      </w:r>
    </w:p>
    <w:p w14:paraId="5CEE2C2E"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The handbook was divided into small booklets that will be inserted into a large binder. Graphic Design completed over half of these booklets during 2015. A new timeline was established for completion of this project in order to field test in the Spring of 2016.</w:t>
      </w:r>
    </w:p>
    <w:p w14:paraId="3821C6D7" w14:textId="77777777" w:rsidR="00495984" w:rsidRPr="007E5469" w:rsidRDefault="00495984" w:rsidP="00495984">
      <w:pPr>
        <w:spacing w:after="0" w:line="240" w:lineRule="auto"/>
        <w:jc w:val="left"/>
        <w:rPr>
          <w:rFonts w:ascii="Tahoma" w:hAnsi="Tahoma" w:cs="Tahoma"/>
          <w:sz w:val="24"/>
          <w:szCs w:val="24"/>
        </w:rPr>
      </w:pPr>
    </w:p>
    <w:p w14:paraId="02D5EFB0"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In 2016, project staff completed a total of 18 booklets, which will compose the handbook set. The decision was made to include a booklet instead of bath time and bedtime cards to minimize labor and cost. The 18th booklet consists of reference citations. Five prototypes of the storybooks, </w:t>
      </w:r>
      <w:r w:rsidRPr="007E5469">
        <w:rPr>
          <w:rFonts w:ascii="Tahoma" w:hAnsi="Tahoma" w:cs="Tahoma"/>
          <w:i/>
          <w:sz w:val="24"/>
          <w:szCs w:val="24"/>
        </w:rPr>
        <w:t>Little Fuzzy</w:t>
      </w:r>
      <w:r w:rsidRPr="007E5469">
        <w:rPr>
          <w:rFonts w:ascii="Tahoma" w:hAnsi="Tahoma" w:cs="Tahoma"/>
          <w:sz w:val="24"/>
          <w:szCs w:val="24"/>
        </w:rPr>
        <w:t xml:space="preserve"> and </w:t>
      </w:r>
      <w:r w:rsidRPr="007E5469">
        <w:rPr>
          <w:rFonts w:ascii="Tahoma" w:hAnsi="Tahoma" w:cs="Tahoma"/>
          <w:i/>
          <w:sz w:val="24"/>
          <w:szCs w:val="24"/>
        </w:rPr>
        <w:t>Butterflies</w:t>
      </w:r>
      <w:r w:rsidRPr="007E5469">
        <w:rPr>
          <w:rFonts w:ascii="Tahoma" w:hAnsi="Tahoma" w:cs="Tahoma"/>
          <w:sz w:val="24"/>
          <w:szCs w:val="24"/>
        </w:rPr>
        <w:t xml:space="preserve"> were completed, along with five sets of the 18 saddle-stitched booklets. Field testers were selected using a request for field testers in the </w:t>
      </w:r>
      <w:r w:rsidRPr="007E5469">
        <w:rPr>
          <w:rFonts w:ascii="Tahoma" w:hAnsi="Tahoma" w:cs="Tahoma"/>
          <w:i/>
          <w:sz w:val="24"/>
          <w:szCs w:val="24"/>
        </w:rPr>
        <w:t>APH News</w:t>
      </w:r>
      <w:r w:rsidRPr="007E5469">
        <w:rPr>
          <w:rFonts w:ascii="Tahoma" w:hAnsi="Tahoma" w:cs="Tahoma"/>
          <w:sz w:val="24"/>
          <w:szCs w:val="24"/>
        </w:rPr>
        <w:t xml:space="preserve"> and the early childhood electronic mailing lists, and via a search in the APH </w:t>
      </w:r>
      <w:r>
        <w:rPr>
          <w:rFonts w:ascii="Tahoma" w:hAnsi="Tahoma" w:cs="Tahoma"/>
          <w:sz w:val="24"/>
          <w:szCs w:val="24"/>
        </w:rPr>
        <w:t>f</w:t>
      </w:r>
      <w:r w:rsidRPr="007E5469">
        <w:rPr>
          <w:rFonts w:ascii="Tahoma" w:hAnsi="Tahoma" w:cs="Tahoma"/>
          <w:sz w:val="24"/>
          <w:szCs w:val="24"/>
        </w:rPr>
        <w:t xml:space="preserve">ield </w:t>
      </w:r>
      <w:r>
        <w:rPr>
          <w:rFonts w:ascii="Tahoma" w:hAnsi="Tahoma" w:cs="Tahoma"/>
          <w:sz w:val="24"/>
          <w:szCs w:val="24"/>
        </w:rPr>
        <w:t>t</w:t>
      </w:r>
      <w:r w:rsidRPr="007E5469">
        <w:rPr>
          <w:rFonts w:ascii="Tahoma" w:hAnsi="Tahoma" w:cs="Tahoma"/>
          <w:sz w:val="24"/>
          <w:szCs w:val="24"/>
        </w:rPr>
        <w:t xml:space="preserve">ester </w:t>
      </w:r>
      <w:r>
        <w:rPr>
          <w:rFonts w:ascii="Tahoma" w:hAnsi="Tahoma" w:cs="Tahoma"/>
          <w:sz w:val="24"/>
          <w:szCs w:val="24"/>
        </w:rPr>
        <w:t>d</w:t>
      </w:r>
      <w:r w:rsidRPr="007E5469">
        <w:rPr>
          <w:rFonts w:ascii="Tahoma" w:hAnsi="Tahoma" w:cs="Tahoma"/>
          <w:sz w:val="24"/>
          <w:szCs w:val="24"/>
        </w:rPr>
        <w:t>atabase. Field testing took place from April-June 2016, with each of the five kits being shared with a second site during the second month of testing, for a total of 10 evaluators in five states. Prototypes were sent to Florida, New Mexico, Arkansas, Illinois, and Colorado.</w:t>
      </w:r>
    </w:p>
    <w:p w14:paraId="6458F4A6" w14:textId="77777777" w:rsidR="00495984" w:rsidRPr="007E5469" w:rsidRDefault="00495984" w:rsidP="00495984">
      <w:pPr>
        <w:spacing w:after="0" w:line="240" w:lineRule="auto"/>
        <w:jc w:val="left"/>
        <w:rPr>
          <w:rFonts w:ascii="Tahoma" w:hAnsi="Tahoma" w:cs="Tahoma"/>
          <w:sz w:val="24"/>
          <w:szCs w:val="24"/>
        </w:rPr>
      </w:pPr>
    </w:p>
    <w:p w14:paraId="43AE699C"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Although the response/return rate was 70%, results were reported for a total of 39 children receiving early intervention services who used the kit. Responses were provided through </w:t>
      </w:r>
      <w:r>
        <w:rPr>
          <w:rFonts w:ascii="Tahoma" w:hAnsi="Tahoma" w:cs="Tahoma"/>
          <w:sz w:val="24"/>
          <w:szCs w:val="24"/>
        </w:rPr>
        <w:t>Survey</w:t>
      </w:r>
      <w:r w:rsidRPr="007E5469">
        <w:rPr>
          <w:rFonts w:ascii="Tahoma" w:hAnsi="Tahoma" w:cs="Tahoma"/>
          <w:sz w:val="24"/>
          <w:szCs w:val="24"/>
        </w:rPr>
        <w:t>Monkey® to an extensive questionnaire, with all questions requiring a response. Each storybook was analyzed separately, along with each booklet from the handbook, and the kit as a whole. A summation of field testing follows.</w:t>
      </w:r>
    </w:p>
    <w:p w14:paraId="15166655"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ab/>
      </w:r>
    </w:p>
    <w:p w14:paraId="17608A7F"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Demographics of Field Testers</w:t>
      </w:r>
    </w:p>
    <w:p w14:paraId="6DADE5C7" w14:textId="77777777" w:rsidR="00495984" w:rsidRPr="007E5469" w:rsidRDefault="00495984" w:rsidP="00495984">
      <w:pPr>
        <w:spacing w:after="0" w:line="240" w:lineRule="auto"/>
        <w:jc w:val="left"/>
        <w:rPr>
          <w:rFonts w:ascii="Tahoma" w:hAnsi="Tahoma" w:cs="Tahoma"/>
          <w:sz w:val="24"/>
          <w:szCs w:val="24"/>
        </w:rPr>
      </w:pPr>
    </w:p>
    <w:p w14:paraId="4354F39C"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 xml:space="preserve">None of the respondents had worked in the field of visual impairment for less than 5 years, and 57% of the respondents had worked 10 years or more. Two respondents </w:t>
      </w:r>
      <w:r w:rsidRPr="007E5469">
        <w:rPr>
          <w:rFonts w:ascii="Tahoma" w:hAnsi="Tahoma" w:cs="Tahoma"/>
          <w:sz w:val="24"/>
          <w:szCs w:val="24"/>
        </w:rPr>
        <w:lastRenderedPageBreak/>
        <w:t>were also parents of children with visual impairments.</w:t>
      </w:r>
    </w:p>
    <w:p w14:paraId="2D128C4D" w14:textId="77777777" w:rsidR="00495984" w:rsidRPr="007E5469" w:rsidRDefault="00495984" w:rsidP="00495984">
      <w:pPr>
        <w:spacing w:after="0" w:line="240" w:lineRule="auto"/>
        <w:jc w:val="left"/>
        <w:rPr>
          <w:rFonts w:ascii="Tahoma" w:hAnsi="Tahoma" w:cs="Tahoma"/>
          <w:sz w:val="24"/>
          <w:szCs w:val="24"/>
        </w:rPr>
      </w:pPr>
    </w:p>
    <w:p w14:paraId="3B9D3DA4" w14:textId="77777777" w:rsidR="00495984" w:rsidRPr="007E5469" w:rsidRDefault="00495984" w:rsidP="00495984">
      <w:pPr>
        <w:jc w:val="left"/>
        <w:rPr>
          <w:rFonts w:ascii="Tahoma" w:hAnsi="Tahoma" w:cs="Tahoma"/>
          <w:sz w:val="24"/>
          <w:szCs w:val="24"/>
        </w:rPr>
      </w:pPr>
      <w:r w:rsidRPr="007E5469">
        <w:rPr>
          <w:rFonts w:ascii="Tahoma" w:hAnsi="Tahoma" w:cs="Tahoma"/>
          <w:sz w:val="24"/>
          <w:szCs w:val="24"/>
        </w:rPr>
        <w:t>Background of Students (39 Total)</w:t>
      </w:r>
    </w:p>
    <w:p w14:paraId="1A5283FD" w14:textId="77777777" w:rsidR="00495984" w:rsidRPr="007E5469" w:rsidRDefault="00495984" w:rsidP="00495984">
      <w:pPr>
        <w:jc w:val="left"/>
        <w:rPr>
          <w:rFonts w:ascii="Tahoma" w:hAnsi="Tahoma" w:cs="Tahoma"/>
          <w:sz w:val="24"/>
          <w:szCs w:val="24"/>
        </w:rPr>
      </w:pPr>
      <w:r w:rsidRPr="007E5469">
        <w:rPr>
          <w:rFonts w:ascii="Tahoma" w:hAnsi="Tahoma" w:cs="Tahoma"/>
          <w:sz w:val="24"/>
          <w:szCs w:val="24"/>
        </w:rPr>
        <w:t>Laptime and Lullabies was used with a total of 39 toddlers: 24 males (62%) male, 15 females (38%), between the ages of 8 to 36 months.</w:t>
      </w:r>
    </w:p>
    <w:p w14:paraId="6A9E385B" w14:textId="77777777" w:rsidR="00495984" w:rsidRPr="007E5469" w:rsidRDefault="00495984" w:rsidP="00495984">
      <w:pPr>
        <w:jc w:val="left"/>
        <w:rPr>
          <w:rFonts w:ascii="Tahoma" w:hAnsi="Tahoma" w:cs="Tahoma"/>
          <w:sz w:val="24"/>
          <w:szCs w:val="24"/>
        </w:rPr>
      </w:pPr>
      <w:r w:rsidRPr="007E5469">
        <w:rPr>
          <w:rFonts w:ascii="Tahoma" w:hAnsi="Tahoma" w:cs="Tahoma"/>
          <w:sz w:val="24"/>
          <w:szCs w:val="24"/>
        </w:rPr>
        <w:t>Of the 39 children, 26% of them were totally blind; 26% had CVI, and 59% had additional disabilities. Fifty-seven percent of the students were white, 28.5% were Hispanic, and another 28.5% were black.</w:t>
      </w:r>
    </w:p>
    <w:p w14:paraId="52E4E4C8" w14:textId="77777777" w:rsidR="00495984" w:rsidRPr="007E5469" w:rsidRDefault="00495984" w:rsidP="00495984">
      <w:pPr>
        <w:jc w:val="left"/>
        <w:rPr>
          <w:rFonts w:ascii="Tahoma" w:hAnsi="Tahoma" w:cs="Tahoma"/>
          <w:b/>
          <w:sz w:val="24"/>
          <w:szCs w:val="24"/>
        </w:rPr>
      </w:pPr>
      <w:r w:rsidRPr="00B130E0">
        <w:rPr>
          <w:rFonts w:ascii="Tahoma" w:hAnsi="Tahoma" w:cs="Tahoma"/>
          <w:b/>
          <w:i/>
          <w:sz w:val="24"/>
          <w:szCs w:val="24"/>
        </w:rPr>
        <w:t>Where’s Little Fuzzy</w:t>
      </w:r>
      <w:r w:rsidRPr="007E5469">
        <w:rPr>
          <w:rFonts w:ascii="Tahoma" w:hAnsi="Tahoma" w:cs="Tahoma"/>
          <w:b/>
          <w:sz w:val="24"/>
          <w:szCs w:val="24"/>
        </w:rPr>
        <w:t xml:space="preserve"> Storybook</w:t>
      </w:r>
    </w:p>
    <w:p w14:paraId="3229B1D0" w14:textId="77777777" w:rsidR="00495984" w:rsidRPr="007E5469" w:rsidRDefault="00495984" w:rsidP="00495984">
      <w:pPr>
        <w:shd w:val="clear" w:color="auto" w:fill="FFFFFF"/>
        <w:spacing w:after="0" w:line="240" w:lineRule="auto"/>
        <w:jc w:val="left"/>
        <w:rPr>
          <w:rFonts w:ascii="Tahoma" w:hAnsi="Tahoma" w:cs="Tahoma"/>
          <w:b/>
          <w:sz w:val="24"/>
          <w:szCs w:val="24"/>
        </w:rPr>
      </w:pPr>
      <w:r w:rsidRPr="007E5469">
        <w:rPr>
          <w:rFonts w:ascii="Tahoma" w:hAnsi="Tahoma" w:cs="Tahoma"/>
          <w:b/>
          <w:sz w:val="24"/>
          <w:szCs w:val="24"/>
        </w:rPr>
        <w:t xml:space="preserve">What was your overall impression of the text of </w:t>
      </w:r>
      <w:r w:rsidRPr="00B130E0">
        <w:rPr>
          <w:rFonts w:ascii="Tahoma" w:hAnsi="Tahoma" w:cs="Tahoma"/>
          <w:b/>
          <w:i/>
          <w:sz w:val="24"/>
          <w:szCs w:val="24"/>
        </w:rPr>
        <w:t>Where’s Little Fuzzy?</w:t>
      </w:r>
    </w:p>
    <w:p w14:paraId="04973449"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86% said the kids liked it a lot and; 14% said the kids were somewhat interested.</w:t>
      </w:r>
    </w:p>
    <w:p w14:paraId="37BD7F14"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100% said the book was appealing both visually and tactually.</w:t>
      </w:r>
    </w:p>
    <w:p w14:paraId="7BC102B2" w14:textId="77777777" w:rsidR="00495984" w:rsidRPr="007E5469" w:rsidRDefault="00495984" w:rsidP="00495984">
      <w:pPr>
        <w:spacing w:after="0" w:line="240" w:lineRule="auto"/>
        <w:jc w:val="left"/>
        <w:rPr>
          <w:rFonts w:ascii="Tahoma" w:hAnsi="Tahoma" w:cs="Tahoma"/>
          <w:sz w:val="24"/>
          <w:szCs w:val="24"/>
        </w:rPr>
      </w:pPr>
      <w:r w:rsidRPr="007E5469">
        <w:rPr>
          <w:rFonts w:ascii="Tahoma" w:hAnsi="Tahoma" w:cs="Tahoma"/>
          <w:sz w:val="24"/>
          <w:szCs w:val="24"/>
        </w:rPr>
        <w:t>Comments:</w:t>
      </w:r>
    </w:p>
    <w:p w14:paraId="36915E1A" w14:textId="77777777" w:rsidR="00495984" w:rsidRPr="007E5469" w:rsidRDefault="00495984" w:rsidP="00243D80">
      <w:pPr>
        <w:pStyle w:val="ListParagraph"/>
        <w:numPr>
          <w:ilvl w:val="0"/>
          <w:numId w:val="139"/>
        </w:numPr>
        <w:spacing w:after="0" w:line="240" w:lineRule="auto"/>
        <w:jc w:val="left"/>
        <w:rPr>
          <w:rFonts w:ascii="Tahoma" w:hAnsi="Tahoma"/>
          <w:sz w:val="24"/>
          <w:szCs w:val="24"/>
        </w:rPr>
      </w:pPr>
      <w:r w:rsidRPr="007E5469">
        <w:rPr>
          <w:rFonts w:ascii="Tahoma" w:hAnsi="Tahoma"/>
          <w:sz w:val="24"/>
          <w:szCs w:val="24"/>
        </w:rPr>
        <w:t xml:space="preserve">I would put Little Squeaky at the end of the book because it was the children's favorite and they could squeak it through the other pages so it distracted them from learning the other concepts. </w:t>
      </w:r>
    </w:p>
    <w:p w14:paraId="01D3D39B" w14:textId="77777777" w:rsidR="00495984" w:rsidRPr="007E5469" w:rsidRDefault="00495984" w:rsidP="00243D80">
      <w:pPr>
        <w:pStyle w:val="ListParagraph"/>
        <w:numPr>
          <w:ilvl w:val="0"/>
          <w:numId w:val="139"/>
        </w:numPr>
        <w:shd w:val="clear" w:color="auto" w:fill="FFFFFF"/>
        <w:spacing w:after="0" w:line="240" w:lineRule="auto"/>
        <w:jc w:val="left"/>
        <w:rPr>
          <w:rFonts w:ascii="Tahoma" w:hAnsi="Tahoma"/>
          <w:sz w:val="24"/>
          <w:szCs w:val="24"/>
        </w:rPr>
      </w:pPr>
      <w:r w:rsidRPr="007E5469">
        <w:rPr>
          <w:rFonts w:ascii="Tahoma" w:hAnsi="Tahoma"/>
          <w:sz w:val="24"/>
          <w:szCs w:val="24"/>
        </w:rPr>
        <w:t xml:space="preserve">The colors and simplicity were perfect for my low vision children. Those that had fine motor control really enjoyed lifting the blankets and opening the door, gate, etc. They especially liked hitting Little Squeaky. The book encouraged development of key concepts I work with my children on such as under, open, close, names of textures, colors, and finding hidden objects. </w:t>
      </w:r>
    </w:p>
    <w:p w14:paraId="366991B7" w14:textId="77777777" w:rsidR="00495984" w:rsidRPr="007E5469" w:rsidRDefault="00495984" w:rsidP="00495984">
      <w:pPr>
        <w:pStyle w:val="ListParagraph"/>
        <w:shd w:val="clear" w:color="auto" w:fill="FFFFFF"/>
        <w:spacing w:after="0" w:line="240" w:lineRule="auto"/>
        <w:ind w:left="0"/>
        <w:jc w:val="left"/>
        <w:rPr>
          <w:rFonts w:ascii="Tahoma" w:hAnsi="Tahoma"/>
          <w:sz w:val="24"/>
          <w:szCs w:val="24"/>
        </w:rPr>
      </w:pPr>
    </w:p>
    <w:p w14:paraId="0B07DA00" w14:textId="77777777" w:rsidR="00495984" w:rsidRPr="007E5469" w:rsidRDefault="00495984" w:rsidP="00495984">
      <w:pPr>
        <w:shd w:val="clear" w:color="auto" w:fill="FFFFFF"/>
        <w:spacing w:after="0" w:line="240" w:lineRule="auto"/>
        <w:jc w:val="left"/>
        <w:rPr>
          <w:rFonts w:ascii="Tahoma" w:hAnsi="Tahoma" w:cs="Tahoma"/>
          <w:b/>
          <w:sz w:val="24"/>
          <w:szCs w:val="24"/>
        </w:rPr>
      </w:pPr>
      <w:r w:rsidRPr="007E5469">
        <w:rPr>
          <w:rFonts w:ascii="Tahoma" w:hAnsi="Tahoma" w:cs="Tahoma"/>
          <w:b/>
          <w:sz w:val="24"/>
          <w:szCs w:val="24"/>
        </w:rPr>
        <w:t xml:space="preserve">The </w:t>
      </w:r>
      <w:r w:rsidRPr="00B130E0">
        <w:rPr>
          <w:rFonts w:ascii="Tahoma" w:hAnsi="Tahoma" w:cs="Tahoma"/>
          <w:b/>
          <w:i/>
          <w:sz w:val="24"/>
          <w:szCs w:val="24"/>
        </w:rPr>
        <w:t>Where’s Little Fuzzy?</w:t>
      </w:r>
      <w:r w:rsidRPr="007E5469">
        <w:rPr>
          <w:rFonts w:ascii="Tahoma" w:hAnsi="Tahoma" w:cs="Tahoma"/>
          <w:b/>
          <w:sz w:val="24"/>
          <w:szCs w:val="24"/>
        </w:rPr>
        <w:t xml:space="preserve"> Book was appealing:</w:t>
      </w:r>
    </w:p>
    <w:p w14:paraId="4742E52D" w14:textId="77777777" w:rsidR="00495984" w:rsidRPr="007E5469" w:rsidRDefault="00495984" w:rsidP="00495984">
      <w:pPr>
        <w:jc w:val="left"/>
        <w:rPr>
          <w:rFonts w:ascii="Tahoma" w:hAnsi="Tahoma" w:cs="Tahoma"/>
          <w:sz w:val="24"/>
          <w:szCs w:val="24"/>
        </w:rPr>
      </w:pPr>
      <w:r w:rsidRPr="007E5469">
        <w:rPr>
          <w:rFonts w:ascii="Tahoma" w:hAnsi="Tahoma" w:cs="Tahoma"/>
          <w:sz w:val="24"/>
          <w:szCs w:val="24"/>
        </w:rPr>
        <w:t>100% said both visually and tactually.</w:t>
      </w:r>
    </w:p>
    <w:p w14:paraId="6C5ECB82" w14:textId="77777777" w:rsidR="00495984" w:rsidRPr="007E5469" w:rsidRDefault="00495984" w:rsidP="00495984">
      <w:pPr>
        <w:jc w:val="left"/>
        <w:rPr>
          <w:rFonts w:ascii="Tahoma" w:hAnsi="Tahoma" w:cs="Tahoma"/>
          <w:b/>
          <w:sz w:val="24"/>
          <w:szCs w:val="24"/>
        </w:rPr>
      </w:pPr>
      <w:r w:rsidRPr="007E5469">
        <w:rPr>
          <w:rFonts w:ascii="Tahoma" w:hAnsi="Tahoma" w:cs="Tahoma"/>
          <w:b/>
          <w:sz w:val="24"/>
          <w:szCs w:val="24"/>
        </w:rPr>
        <w:t>Butterflies! Storybook</w:t>
      </w:r>
    </w:p>
    <w:p w14:paraId="0BB2241B" w14:textId="77777777" w:rsidR="00495984" w:rsidRPr="007E5469" w:rsidRDefault="00495984" w:rsidP="00495984">
      <w:pPr>
        <w:shd w:val="clear" w:color="auto" w:fill="FFFFFF"/>
        <w:spacing w:after="0" w:line="240" w:lineRule="auto"/>
        <w:jc w:val="left"/>
        <w:rPr>
          <w:rFonts w:ascii="Tahoma" w:hAnsi="Tahoma" w:cs="Tahoma"/>
          <w:b/>
          <w:sz w:val="24"/>
          <w:szCs w:val="24"/>
        </w:rPr>
      </w:pPr>
      <w:r w:rsidRPr="007E5469">
        <w:rPr>
          <w:rFonts w:ascii="Tahoma" w:hAnsi="Tahoma" w:cs="Tahoma"/>
          <w:b/>
          <w:sz w:val="24"/>
          <w:szCs w:val="24"/>
        </w:rPr>
        <w:t>The butterflies were:</w:t>
      </w:r>
    </w:p>
    <w:p w14:paraId="4C1FC63F"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 xml:space="preserve">43% said “easy to move around.” </w:t>
      </w:r>
    </w:p>
    <w:p w14:paraId="7A053FB1"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57% said “not easy to move around.”</w:t>
      </w:r>
    </w:p>
    <w:p w14:paraId="36695D37" w14:textId="77777777" w:rsidR="00495984" w:rsidRPr="007E5469" w:rsidRDefault="00495984" w:rsidP="00495984">
      <w:pPr>
        <w:shd w:val="clear" w:color="auto" w:fill="FFFFFF"/>
        <w:spacing w:after="0" w:line="240" w:lineRule="auto"/>
        <w:jc w:val="left"/>
        <w:rPr>
          <w:rFonts w:ascii="Tahoma" w:hAnsi="Tahoma" w:cs="Tahoma"/>
          <w:sz w:val="24"/>
          <w:szCs w:val="24"/>
        </w:rPr>
      </w:pPr>
    </w:p>
    <w:p w14:paraId="0329E0D3" w14:textId="77777777" w:rsidR="00495984" w:rsidRPr="007E5469" w:rsidRDefault="00495984" w:rsidP="00495984">
      <w:pPr>
        <w:shd w:val="clear" w:color="auto" w:fill="FFFFFF"/>
        <w:spacing w:after="0" w:line="240" w:lineRule="auto"/>
        <w:jc w:val="left"/>
        <w:rPr>
          <w:rFonts w:ascii="Tahoma" w:hAnsi="Tahoma" w:cs="Tahoma"/>
          <w:b/>
          <w:sz w:val="24"/>
          <w:szCs w:val="24"/>
        </w:rPr>
      </w:pPr>
      <w:r w:rsidRPr="007E5469">
        <w:rPr>
          <w:rFonts w:ascii="Tahoma" w:hAnsi="Tahoma" w:cs="Tahoma"/>
          <w:b/>
          <w:sz w:val="24"/>
          <w:szCs w:val="24"/>
        </w:rPr>
        <w:t>The kids found the text:</w:t>
      </w:r>
    </w:p>
    <w:p w14:paraId="78A2A9F5"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71% said “somewhat interesting.”</w:t>
      </w:r>
    </w:p>
    <w:p w14:paraId="135F1BC3"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29% said “not at all interesting.”</w:t>
      </w:r>
    </w:p>
    <w:p w14:paraId="42B8C6B4" w14:textId="77777777" w:rsidR="00495984" w:rsidRPr="007E5469" w:rsidRDefault="00495984" w:rsidP="00495984">
      <w:pPr>
        <w:shd w:val="clear" w:color="auto" w:fill="FFFFFF"/>
        <w:spacing w:after="0" w:line="240" w:lineRule="auto"/>
        <w:jc w:val="left"/>
        <w:rPr>
          <w:rFonts w:ascii="Tahoma" w:hAnsi="Tahoma" w:cs="Tahoma"/>
          <w:sz w:val="24"/>
          <w:szCs w:val="24"/>
        </w:rPr>
      </w:pPr>
    </w:p>
    <w:p w14:paraId="45ABD071" w14:textId="77777777" w:rsidR="00495984" w:rsidRPr="007E5469" w:rsidRDefault="00495984" w:rsidP="00495984">
      <w:pPr>
        <w:shd w:val="clear" w:color="auto" w:fill="FFFFFF"/>
        <w:spacing w:after="0" w:line="240" w:lineRule="auto"/>
        <w:jc w:val="left"/>
        <w:rPr>
          <w:rFonts w:ascii="Tahoma" w:hAnsi="Tahoma" w:cs="Tahoma"/>
          <w:b/>
          <w:sz w:val="24"/>
          <w:szCs w:val="24"/>
        </w:rPr>
      </w:pPr>
      <w:r w:rsidRPr="007E5469">
        <w:rPr>
          <w:rFonts w:ascii="Tahoma" w:hAnsi="Tahoma" w:cs="Tahoma"/>
          <w:b/>
          <w:sz w:val="24"/>
          <w:szCs w:val="24"/>
        </w:rPr>
        <w:t>The Butterflies! book was appealing:</w:t>
      </w:r>
    </w:p>
    <w:p w14:paraId="6B684BDA"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43% said “both visually and tactually.”</w:t>
      </w:r>
    </w:p>
    <w:p w14:paraId="1B32CB01"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57% said “visually but not tactually.”</w:t>
      </w:r>
    </w:p>
    <w:p w14:paraId="06A2B2EB" w14:textId="77777777" w:rsidR="00495984" w:rsidRPr="007E5469" w:rsidRDefault="00495984" w:rsidP="00495984">
      <w:pPr>
        <w:shd w:val="clear" w:color="auto" w:fill="FFFFFF"/>
        <w:spacing w:after="0" w:line="240" w:lineRule="auto"/>
        <w:jc w:val="left"/>
        <w:rPr>
          <w:rFonts w:ascii="Tahoma" w:hAnsi="Tahoma" w:cs="Tahoma"/>
          <w:sz w:val="24"/>
          <w:szCs w:val="24"/>
        </w:rPr>
      </w:pPr>
    </w:p>
    <w:p w14:paraId="2AB694C6" w14:textId="77777777" w:rsidR="00495984" w:rsidRPr="007E5469" w:rsidRDefault="00495984" w:rsidP="00495984">
      <w:pPr>
        <w:shd w:val="clear" w:color="auto" w:fill="FFFFFF"/>
        <w:spacing w:after="0" w:line="240" w:lineRule="auto"/>
        <w:jc w:val="left"/>
        <w:rPr>
          <w:rFonts w:ascii="Tahoma" w:hAnsi="Tahoma" w:cs="Tahoma"/>
          <w:b/>
          <w:sz w:val="24"/>
          <w:szCs w:val="24"/>
        </w:rPr>
      </w:pPr>
      <w:r w:rsidRPr="007E5469">
        <w:rPr>
          <w:rFonts w:ascii="Tahoma" w:hAnsi="Tahoma" w:cs="Tahoma"/>
          <w:b/>
          <w:sz w:val="24"/>
          <w:szCs w:val="24"/>
        </w:rPr>
        <w:lastRenderedPageBreak/>
        <w:t>The kids found the text:</w:t>
      </w:r>
    </w:p>
    <w:p w14:paraId="39763AA2"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71% said “somewhat interesting.”</w:t>
      </w:r>
    </w:p>
    <w:p w14:paraId="07B4365E"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29% said “not at all interesting.”</w:t>
      </w:r>
    </w:p>
    <w:p w14:paraId="27965BA3" w14:textId="77777777" w:rsidR="00495984" w:rsidRPr="007E5469" w:rsidRDefault="00495984" w:rsidP="00495984">
      <w:pPr>
        <w:shd w:val="clear" w:color="auto" w:fill="FFFFFF"/>
        <w:spacing w:after="0" w:line="240" w:lineRule="auto"/>
        <w:jc w:val="left"/>
        <w:rPr>
          <w:rFonts w:ascii="Tahoma" w:hAnsi="Tahoma" w:cs="Tahoma"/>
          <w:sz w:val="24"/>
          <w:szCs w:val="24"/>
        </w:rPr>
      </w:pPr>
    </w:p>
    <w:p w14:paraId="4E464B7D" w14:textId="77777777" w:rsidR="00495984" w:rsidRPr="007E5469" w:rsidRDefault="00495984" w:rsidP="00495984">
      <w:pPr>
        <w:shd w:val="clear" w:color="auto" w:fill="FFFFFF"/>
        <w:spacing w:after="0" w:line="240" w:lineRule="auto"/>
        <w:jc w:val="left"/>
        <w:rPr>
          <w:rFonts w:ascii="Tahoma" w:hAnsi="Tahoma" w:cs="Tahoma"/>
          <w:b/>
          <w:sz w:val="24"/>
          <w:szCs w:val="24"/>
        </w:rPr>
      </w:pPr>
      <w:r w:rsidRPr="007E5469">
        <w:rPr>
          <w:rFonts w:ascii="Tahoma" w:hAnsi="Tahoma" w:cs="Tahoma"/>
          <w:b/>
          <w:sz w:val="24"/>
          <w:szCs w:val="24"/>
        </w:rPr>
        <w:t>Did you find the net on the last page with the extra butterfly to be:</w:t>
      </w:r>
    </w:p>
    <w:p w14:paraId="79CADAFD"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86% said “very useful.”</w:t>
      </w:r>
    </w:p>
    <w:p w14:paraId="76402148"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14% said “confusing.”</w:t>
      </w:r>
    </w:p>
    <w:p w14:paraId="1549AD49" w14:textId="77777777" w:rsidR="00495984" w:rsidRPr="007E5469" w:rsidRDefault="00495984" w:rsidP="00495984">
      <w:pPr>
        <w:shd w:val="clear" w:color="auto" w:fill="FFFFFF"/>
        <w:spacing w:after="0" w:line="240" w:lineRule="auto"/>
        <w:jc w:val="left"/>
        <w:rPr>
          <w:rFonts w:ascii="Tahoma" w:hAnsi="Tahoma" w:cs="Tahoma"/>
          <w:sz w:val="24"/>
          <w:szCs w:val="24"/>
        </w:rPr>
      </w:pPr>
    </w:p>
    <w:p w14:paraId="4689932D" w14:textId="77777777" w:rsidR="00495984" w:rsidRPr="007E5469" w:rsidRDefault="00495984" w:rsidP="00495984">
      <w:pPr>
        <w:shd w:val="clear" w:color="auto" w:fill="FFFFFF"/>
        <w:spacing w:after="0" w:line="240" w:lineRule="auto"/>
        <w:jc w:val="left"/>
        <w:rPr>
          <w:rFonts w:ascii="Tahoma" w:hAnsi="Tahoma" w:cs="Tahoma"/>
          <w:b/>
          <w:sz w:val="24"/>
          <w:szCs w:val="24"/>
        </w:rPr>
      </w:pPr>
      <w:r w:rsidRPr="007E5469">
        <w:rPr>
          <w:rFonts w:ascii="Tahoma" w:hAnsi="Tahoma" w:cs="Tahoma"/>
          <w:b/>
          <w:sz w:val="24"/>
          <w:szCs w:val="24"/>
        </w:rPr>
        <w:t>The butterfly finger puppet was:</w:t>
      </w:r>
    </w:p>
    <w:p w14:paraId="26DFEE08"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86% said “a lot of fun.”</w:t>
      </w:r>
    </w:p>
    <w:p w14:paraId="77BB63B9" w14:textId="77777777" w:rsidR="00495984" w:rsidRPr="007E5469" w:rsidRDefault="00495984" w:rsidP="00495984">
      <w:pPr>
        <w:shd w:val="clear" w:color="auto" w:fill="FFFFFF"/>
        <w:spacing w:after="0" w:line="240" w:lineRule="auto"/>
        <w:jc w:val="left"/>
        <w:rPr>
          <w:rFonts w:ascii="Tahoma" w:hAnsi="Tahoma" w:cs="Tahoma"/>
          <w:sz w:val="24"/>
          <w:szCs w:val="24"/>
        </w:rPr>
      </w:pPr>
      <w:r w:rsidRPr="007E5469">
        <w:rPr>
          <w:rFonts w:ascii="Tahoma" w:hAnsi="Tahoma" w:cs="Tahoma"/>
          <w:sz w:val="24"/>
          <w:szCs w:val="24"/>
        </w:rPr>
        <w:t>14% said “not very useful.”</w:t>
      </w:r>
    </w:p>
    <w:p w14:paraId="6AEDA099" w14:textId="77777777" w:rsidR="00495984" w:rsidRPr="007E5469" w:rsidRDefault="00495984" w:rsidP="00495984">
      <w:pPr>
        <w:spacing w:after="0"/>
        <w:jc w:val="left"/>
        <w:rPr>
          <w:rFonts w:ascii="Tahoma" w:hAnsi="Tahoma" w:cs="Tahoma"/>
          <w:b/>
          <w:sz w:val="24"/>
          <w:szCs w:val="24"/>
        </w:rPr>
      </w:pPr>
    </w:p>
    <w:p w14:paraId="3936F91B" w14:textId="77777777" w:rsidR="00495984" w:rsidRPr="007E5469" w:rsidRDefault="00495984" w:rsidP="00495984">
      <w:pPr>
        <w:spacing w:after="0"/>
        <w:jc w:val="left"/>
        <w:rPr>
          <w:rFonts w:ascii="Tahoma" w:hAnsi="Tahoma" w:cs="Tahoma"/>
          <w:b/>
          <w:sz w:val="24"/>
          <w:szCs w:val="24"/>
        </w:rPr>
      </w:pPr>
      <w:r w:rsidRPr="007E5469">
        <w:rPr>
          <w:rFonts w:ascii="Tahoma" w:hAnsi="Tahoma" w:cs="Tahoma"/>
          <w:b/>
          <w:sz w:val="24"/>
          <w:szCs w:val="24"/>
        </w:rPr>
        <w:t>Handbook Set:</w:t>
      </w:r>
    </w:p>
    <w:p w14:paraId="0CFF4D77" w14:textId="77777777" w:rsidR="00495984" w:rsidRPr="007E5469" w:rsidRDefault="00495984" w:rsidP="00495984">
      <w:pPr>
        <w:shd w:val="clear" w:color="auto" w:fill="FFFFFF"/>
        <w:spacing w:after="0" w:line="240" w:lineRule="auto"/>
        <w:jc w:val="left"/>
        <w:rPr>
          <w:rFonts w:ascii="Tahoma" w:hAnsi="Tahoma" w:cs="Tahoma"/>
          <w:b/>
          <w:bCs/>
          <w:sz w:val="24"/>
          <w:szCs w:val="24"/>
        </w:rPr>
      </w:pPr>
    </w:p>
    <w:p w14:paraId="394B7ABD"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Which of the following best describes your approach to using this collection of individually bound booklets?</w:t>
      </w:r>
    </w:p>
    <w:p w14:paraId="1FB07A75"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71% said they “would pull out one section at a time randomly as needed.”</w:t>
      </w:r>
    </w:p>
    <w:p w14:paraId="50568D28"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29% said they “would prefer to keep everything together at all times.”</w:t>
      </w:r>
    </w:p>
    <w:p w14:paraId="23720948" w14:textId="77777777" w:rsidR="00495984" w:rsidRPr="007E5469" w:rsidRDefault="00495984" w:rsidP="00495984">
      <w:pPr>
        <w:shd w:val="clear" w:color="auto" w:fill="FFFFFF"/>
        <w:spacing w:after="0" w:line="240" w:lineRule="auto"/>
        <w:jc w:val="left"/>
        <w:rPr>
          <w:rFonts w:ascii="Tahoma" w:hAnsi="Tahoma" w:cs="Tahoma"/>
          <w:b/>
          <w:bCs/>
          <w:sz w:val="24"/>
          <w:szCs w:val="24"/>
        </w:rPr>
      </w:pPr>
    </w:p>
    <w:p w14:paraId="68DAC926"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Taking each of the sections into account separately, please rate each section on a scale from 1 to 5, where 1 equals strongly dislike and 5 equals strongly like:</w:t>
      </w:r>
    </w:p>
    <w:p w14:paraId="2C63A746"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(Weighted Averages)</w:t>
      </w:r>
    </w:p>
    <w:p w14:paraId="0614F490"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First Chapters of Literacy: 4.71</w:t>
      </w:r>
    </w:p>
    <w:p w14:paraId="6CF6DA67"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Establishing Relationships: 4.71</w:t>
      </w:r>
    </w:p>
    <w:p w14:paraId="5525940F"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Share Conversations: 4.71</w:t>
      </w:r>
    </w:p>
    <w:p w14:paraId="1DADD9FE"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Focus on Vision: 4.71</w:t>
      </w:r>
    </w:p>
    <w:p w14:paraId="3190B73F"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Grow Listening Skills: 4.86</w:t>
      </w:r>
    </w:p>
    <w:p w14:paraId="17D2BACA"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Enhance Touch: 4.86</w:t>
      </w:r>
    </w:p>
    <w:p w14:paraId="0A549521"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Partner in Play: 4.71</w:t>
      </w:r>
    </w:p>
    <w:p w14:paraId="69E9B9E0"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Explore the World: 4.71</w:t>
      </w:r>
    </w:p>
    <w:p w14:paraId="468CAAA1"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Read Together: 4.86</w:t>
      </w:r>
    </w:p>
    <w:p w14:paraId="1D7ABDAE"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Investigate Books: 4.71</w:t>
      </w:r>
    </w:p>
    <w:p w14:paraId="08CB71DD"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Discover Symbols: 4.29</w:t>
      </w:r>
    </w:p>
    <w:p w14:paraId="7FDBE0DB"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Experiment with Tools: 4.57</w:t>
      </w:r>
    </w:p>
    <w:p w14:paraId="314E2CE4"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Team Up for Literacy: 4.57</w:t>
      </w:r>
    </w:p>
    <w:p w14:paraId="1F1D0012"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Emergent Literacy and Developmental Milestones: 4.86</w:t>
      </w:r>
    </w:p>
    <w:p w14:paraId="369872D4"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It Makes Sense to Me: 4.43</w:t>
      </w:r>
    </w:p>
    <w:p w14:paraId="117A0303"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Literacy Fun at Bath Time and Bedtime: 4.71</w:t>
      </w:r>
    </w:p>
    <w:p w14:paraId="10D25552"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Literacy Activities, Rhymes, and Songs: 4.86</w:t>
      </w:r>
    </w:p>
    <w:p w14:paraId="701FEC59" w14:textId="77777777" w:rsidR="00495984" w:rsidRPr="007E5469" w:rsidRDefault="00495984" w:rsidP="00495984">
      <w:pPr>
        <w:shd w:val="clear" w:color="auto" w:fill="FFFFFF"/>
        <w:spacing w:after="0" w:line="240" w:lineRule="auto"/>
        <w:jc w:val="left"/>
        <w:rPr>
          <w:rFonts w:ascii="Tahoma" w:hAnsi="Tahoma" w:cs="Tahoma"/>
          <w:bCs/>
          <w:sz w:val="24"/>
          <w:szCs w:val="24"/>
        </w:rPr>
      </w:pPr>
    </w:p>
    <w:p w14:paraId="13BB1011"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The Laptime and Lullabies Kit as a Whole:</w:t>
      </w:r>
    </w:p>
    <w:p w14:paraId="0A6407DD" w14:textId="77777777" w:rsidR="00495984" w:rsidRPr="007E5469" w:rsidRDefault="00495984" w:rsidP="00495984">
      <w:pPr>
        <w:shd w:val="clear" w:color="auto" w:fill="FFFFFF"/>
        <w:spacing w:after="0" w:line="240" w:lineRule="auto"/>
        <w:jc w:val="left"/>
        <w:rPr>
          <w:rFonts w:ascii="Tahoma" w:hAnsi="Tahoma" w:cs="Tahoma"/>
          <w:b/>
          <w:bCs/>
          <w:sz w:val="24"/>
          <w:szCs w:val="24"/>
        </w:rPr>
      </w:pPr>
    </w:p>
    <w:p w14:paraId="3A8E58CA"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On a scale of 1 to 5, with 1 being not recommended and 5 being highly recommended, how would you rate these materials for use by parents at home, assuming an agency has a loan program or that parents can purchase the kit?</w:t>
      </w:r>
    </w:p>
    <w:p w14:paraId="01F11D5F"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100% answered 5</w:t>
      </w:r>
      <w:r>
        <w:rPr>
          <w:rFonts w:ascii="Tahoma" w:hAnsi="Tahoma" w:cs="Tahoma"/>
          <w:bCs/>
          <w:sz w:val="24"/>
          <w:szCs w:val="24"/>
        </w:rPr>
        <w:t>-</w:t>
      </w:r>
      <w:r w:rsidRPr="007E5469">
        <w:rPr>
          <w:rFonts w:ascii="Tahoma" w:hAnsi="Tahoma" w:cs="Tahoma"/>
          <w:bCs/>
          <w:sz w:val="24"/>
          <w:szCs w:val="24"/>
        </w:rPr>
        <w:t>(“Highly recommended”).</w:t>
      </w:r>
    </w:p>
    <w:p w14:paraId="1A006CC7" w14:textId="77777777" w:rsidR="00495984" w:rsidRPr="007E5469" w:rsidRDefault="00495984" w:rsidP="00495984">
      <w:pPr>
        <w:shd w:val="clear" w:color="auto" w:fill="FFFFFF"/>
        <w:spacing w:after="0" w:line="240" w:lineRule="auto"/>
        <w:jc w:val="left"/>
        <w:rPr>
          <w:rFonts w:ascii="Tahoma" w:hAnsi="Tahoma" w:cs="Tahoma"/>
          <w:b/>
          <w:bCs/>
          <w:sz w:val="24"/>
          <w:szCs w:val="24"/>
        </w:rPr>
      </w:pPr>
    </w:p>
    <w:p w14:paraId="1D59C8AB"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Which best describes the reaction of parents who saw part or all of the kit?</w:t>
      </w:r>
    </w:p>
    <w:p w14:paraId="1873FF59"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57% answered “very interested.”</w:t>
      </w:r>
    </w:p>
    <w:p w14:paraId="3517A7CA"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43% answered “somewhat interested.”</w:t>
      </w:r>
    </w:p>
    <w:p w14:paraId="678CBB89" w14:textId="77777777" w:rsidR="00495984" w:rsidRPr="007E5469" w:rsidRDefault="00495984" w:rsidP="00495984">
      <w:pPr>
        <w:shd w:val="clear" w:color="auto" w:fill="FFFFFF"/>
        <w:spacing w:after="0" w:line="240" w:lineRule="auto"/>
        <w:jc w:val="left"/>
        <w:rPr>
          <w:rFonts w:ascii="Tahoma" w:hAnsi="Tahoma" w:cs="Tahoma"/>
          <w:b/>
          <w:bCs/>
          <w:sz w:val="24"/>
          <w:szCs w:val="24"/>
        </w:rPr>
      </w:pPr>
    </w:p>
    <w:p w14:paraId="1D0357BB"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Which scenario best describes how you feel the kit would most likely be used?</w:t>
      </w:r>
    </w:p>
    <w:p w14:paraId="2449560F"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71% answered, “The interventionist loans parents one or two booklets from the handbook collection at a time so they can focus on specific areas of interest and need.”</w:t>
      </w:r>
    </w:p>
    <w:p w14:paraId="2C774EF9"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29% answered, “The kit is viewed and used by parents primarily in the presence of the interventionist.”</w:t>
      </w:r>
    </w:p>
    <w:p w14:paraId="781D71E8" w14:textId="77777777" w:rsidR="00495984" w:rsidRPr="007E5469" w:rsidRDefault="00495984" w:rsidP="00495984">
      <w:pPr>
        <w:shd w:val="clear" w:color="auto" w:fill="FFFFFF"/>
        <w:spacing w:after="0" w:line="240" w:lineRule="auto"/>
        <w:jc w:val="left"/>
        <w:rPr>
          <w:rFonts w:ascii="Tahoma" w:hAnsi="Tahoma" w:cs="Tahoma"/>
          <w:b/>
          <w:bCs/>
          <w:sz w:val="24"/>
          <w:szCs w:val="24"/>
        </w:rPr>
      </w:pPr>
    </w:p>
    <w:p w14:paraId="1CA7CE1D"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Consider the population you feel this kit will serve. Please check all that apply.</w:t>
      </w:r>
    </w:p>
    <w:p w14:paraId="6C9AF9B0"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100% answered parents; 86% answered early interventionists; 71% answered itinerant TVIs; 29% answered residential schools for the blind; 43% answered university preparation programs.</w:t>
      </w:r>
    </w:p>
    <w:p w14:paraId="1069B5E6" w14:textId="77777777" w:rsidR="00495984" w:rsidRPr="007E5469" w:rsidRDefault="00495984" w:rsidP="00495984">
      <w:pPr>
        <w:shd w:val="clear" w:color="auto" w:fill="FFFFFF"/>
        <w:spacing w:after="0" w:line="240" w:lineRule="auto"/>
        <w:jc w:val="left"/>
        <w:rPr>
          <w:rFonts w:ascii="Tahoma" w:hAnsi="Tahoma" w:cs="Tahoma"/>
          <w:b/>
          <w:bCs/>
          <w:sz w:val="24"/>
          <w:szCs w:val="24"/>
        </w:rPr>
      </w:pPr>
    </w:p>
    <w:p w14:paraId="4273EDD4"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Comment:</w:t>
      </w:r>
    </w:p>
    <w:p w14:paraId="7477BD79"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Occupational Therapists</w:t>
      </w:r>
    </w:p>
    <w:p w14:paraId="30ACB488" w14:textId="77777777" w:rsidR="00495984" w:rsidRPr="007E5469" w:rsidRDefault="00495984" w:rsidP="00495984">
      <w:pPr>
        <w:shd w:val="clear" w:color="auto" w:fill="FFFFFF"/>
        <w:spacing w:after="0" w:line="240" w:lineRule="auto"/>
        <w:jc w:val="left"/>
        <w:rPr>
          <w:rFonts w:ascii="Tahoma" w:hAnsi="Tahoma" w:cs="Tahoma"/>
          <w:b/>
          <w:bCs/>
          <w:sz w:val="24"/>
          <w:szCs w:val="24"/>
        </w:rPr>
      </w:pPr>
    </w:p>
    <w:p w14:paraId="6C969CB2"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Please rate the need for this product on a scale from 1 to 5, where 1 equals very low and 5 equals very high.</w:t>
      </w:r>
    </w:p>
    <w:p w14:paraId="690649F4"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29% rated it a 4; 71% rated it a 5.</w:t>
      </w:r>
    </w:p>
    <w:p w14:paraId="3150080F" w14:textId="77777777" w:rsidR="00495984" w:rsidRPr="007E5469" w:rsidRDefault="00495984" w:rsidP="00495984">
      <w:pPr>
        <w:shd w:val="clear" w:color="auto" w:fill="FFFFFF"/>
        <w:spacing w:after="0" w:line="240" w:lineRule="auto"/>
        <w:jc w:val="left"/>
        <w:rPr>
          <w:rFonts w:ascii="Tahoma" w:hAnsi="Tahoma" w:cs="Tahoma"/>
          <w:b/>
          <w:bCs/>
          <w:sz w:val="24"/>
          <w:szCs w:val="24"/>
        </w:rPr>
      </w:pPr>
    </w:p>
    <w:p w14:paraId="6651E8EF"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Do you think this kit should be made available from APH using quota funds?</w:t>
      </w:r>
    </w:p>
    <w:p w14:paraId="6F620F95" w14:textId="77777777" w:rsidR="00495984" w:rsidRPr="007E5469" w:rsidRDefault="00495984" w:rsidP="00495984">
      <w:pPr>
        <w:shd w:val="clear" w:color="auto" w:fill="FFFFFF"/>
        <w:spacing w:after="0" w:line="240" w:lineRule="auto"/>
        <w:jc w:val="left"/>
        <w:rPr>
          <w:rFonts w:ascii="Tahoma" w:hAnsi="Tahoma" w:cs="Tahoma"/>
          <w:bCs/>
          <w:sz w:val="24"/>
          <w:szCs w:val="24"/>
        </w:rPr>
      </w:pPr>
      <w:r w:rsidRPr="007E5469">
        <w:rPr>
          <w:rFonts w:ascii="Tahoma" w:hAnsi="Tahoma" w:cs="Tahoma"/>
          <w:bCs/>
          <w:sz w:val="24"/>
          <w:szCs w:val="24"/>
        </w:rPr>
        <w:t>100% answered Yes.</w:t>
      </w:r>
    </w:p>
    <w:p w14:paraId="1FFCC383" w14:textId="77777777" w:rsidR="00495984" w:rsidRPr="007E5469" w:rsidRDefault="00495984" w:rsidP="00495984">
      <w:pPr>
        <w:shd w:val="clear" w:color="auto" w:fill="FFFFFF"/>
        <w:spacing w:after="0" w:line="240" w:lineRule="auto"/>
        <w:jc w:val="left"/>
        <w:rPr>
          <w:rFonts w:ascii="Tahoma" w:hAnsi="Tahoma" w:cs="Tahoma"/>
          <w:bCs/>
          <w:sz w:val="24"/>
          <w:szCs w:val="24"/>
        </w:rPr>
      </w:pPr>
    </w:p>
    <w:p w14:paraId="3EE54026" w14:textId="77777777" w:rsidR="00495984" w:rsidRPr="007E5469" w:rsidRDefault="00495984" w:rsidP="00495984">
      <w:pPr>
        <w:shd w:val="clear" w:color="auto" w:fill="FFFFFF"/>
        <w:spacing w:after="0" w:line="240" w:lineRule="auto"/>
        <w:jc w:val="left"/>
        <w:rPr>
          <w:rFonts w:ascii="Tahoma" w:hAnsi="Tahoma" w:cs="Tahoma"/>
          <w:b/>
          <w:bCs/>
          <w:sz w:val="24"/>
          <w:szCs w:val="24"/>
        </w:rPr>
      </w:pPr>
      <w:r w:rsidRPr="007E5469">
        <w:rPr>
          <w:rFonts w:ascii="Tahoma" w:hAnsi="Tahoma" w:cs="Tahoma"/>
          <w:b/>
          <w:bCs/>
          <w:sz w:val="24"/>
          <w:szCs w:val="24"/>
        </w:rPr>
        <w:t>Overall thoughts and comments about this kit:</w:t>
      </w:r>
    </w:p>
    <w:p w14:paraId="7BDAB72F" w14:textId="77777777" w:rsidR="00495984" w:rsidRPr="007E5469" w:rsidRDefault="00495984" w:rsidP="00243D80">
      <w:pPr>
        <w:pStyle w:val="ListParagraph"/>
        <w:numPr>
          <w:ilvl w:val="0"/>
          <w:numId w:val="140"/>
        </w:numPr>
        <w:shd w:val="clear" w:color="auto" w:fill="FFFFFF"/>
        <w:spacing w:after="0" w:line="240" w:lineRule="auto"/>
        <w:jc w:val="left"/>
        <w:rPr>
          <w:rFonts w:ascii="Tahoma" w:hAnsi="Tahoma"/>
          <w:bCs/>
          <w:sz w:val="24"/>
          <w:szCs w:val="24"/>
        </w:rPr>
      </w:pPr>
      <w:r w:rsidRPr="007E5469">
        <w:rPr>
          <w:rFonts w:ascii="Tahoma" w:hAnsi="Tahoma"/>
          <w:bCs/>
          <w:sz w:val="24"/>
          <w:szCs w:val="24"/>
        </w:rPr>
        <w:t>Kids, parents and professionals liked it and the directions that accompanied the book explaining the important concepts, pre-literacy, pre-Braille and motivation to explore pictures.</w:t>
      </w:r>
    </w:p>
    <w:p w14:paraId="10B28DEC" w14:textId="77777777" w:rsidR="00495984" w:rsidRPr="007E5469" w:rsidRDefault="00495984" w:rsidP="00243D80">
      <w:pPr>
        <w:pStyle w:val="ListParagraph"/>
        <w:numPr>
          <w:ilvl w:val="0"/>
          <w:numId w:val="140"/>
        </w:numPr>
        <w:shd w:val="clear" w:color="auto" w:fill="FFFFFF"/>
        <w:spacing w:after="0" w:line="240" w:lineRule="auto"/>
        <w:jc w:val="left"/>
        <w:rPr>
          <w:rFonts w:ascii="Tahoma" w:hAnsi="Tahoma"/>
          <w:bCs/>
          <w:sz w:val="24"/>
          <w:szCs w:val="24"/>
        </w:rPr>
      </w:pPr>
      <w:r w:rsidRPr="007E5469">
        <w:rPr>
          <w:rFonts w:ascii="Tahoma" w:hAnsi="Tahoma"/>
          <w:bCs/>
          <w:sz w:val="24"/>
          <w:szCs w:val="24"/>
        </w:rPr>
        <w:t>Very well produced. Easy to use.</w:t>
      </w:r>
    </w:p>
    <w:p w14:paraId="2CFB565A" w14:textId="77777777" w:rsidR="00495984" w:rsidRPr="007E5469" w:rsidRDefault="00495984" w:rsidP="00243D80">
      <w:pPr>
        <w:pStyle w:val="ListParagraph"/>
        <w:numPr>
          <w:ilvl w:val="0"/>
          <w:numId w:val="140"/>
        </w:numPr>
        <w:shd w:val="clear" w:color="auto" w:fill="FFFFFF"/>
        <w:spacing w:after="0" w:line="240" w:lineRule="auto"/>
        <w:jc w:val="left"/>
        <w:rPr>
          <w:rFonts w:ascii="Tahoma" w:hAnsi="Tahoma"/>
          <w:bCs/>
          <w:sz w:val="24"/>
          <w:szCs w:val="24"/>
        </w:rPr>
      </w:pPr>
      <w:r w:rsidRPr="007E5469">
        <w:rPr>
          <w:rFonts w:ascii="Tahoma" w:hAnsi="Tahoma"/>
          <w:bCs/>
          <w:sz w:val="24"/>
          <w:szCs w:val="24"/>
        </w:rPr>
        <w:t>Nice kit, felt that more interest was shown to texture books.</w:t>
      </w:r>
    </w:p>
    <w:p w14:paraId="412C7657" w14:textId="77777777" w:rsidR="00495984" w:rsidRPr="007E5469" w:rsidRDefault="00495984" w:rsidP="00243D80">
      <w:pPr>
        <w:pStyle w:val="ListParagraph"/>
        <w:numPr>
          <w:ilvl w:val="0"/>
          <w:numId w:val="140"/>
        </w:numPr>
        <w:shd w:val="clear" w:color="auto" w:fill="FFFFFF"/>
        <w:spacing w:after="0" w:line="240" w:lineRule="auto"/>
        <w:jc w:val="left"/>
        <w:rPr>
          <w:rFonts w:ascii="Tahoma" w:hAnsi="Tahoma"/>
          <w:bCs/>
          <w:sz w:val="24"/>
          <w:szCs w:val="24"/>
        </w:rPr>
      </w:pPr>
      <w:r w:rsidRPr="007E5469">
        <w:rPr>
          <w:rFonts w:ascii="Tahoma" w:hAnsi="Tahoma"/>
          <w:bCs/>
          <w:sz w:val="24"/>
          <w:szCs w:val="24"/>
        </w:rPr>
        <w:t>If I had to pick, I would pick the Fuzzy book to start with my families.</w:t>
      </w:r>
    </w:p>
    <w:p w14:paraId="61C4B18F" w14:textId="77777777" w:rsidR="00495984" w:rsidRPr="007E5469" w:rsidRDefault="00495984" w:rsidP="00243D80">
      <w:pPr>
        <w:pStyle w:val="ListParagraph"/>
        <w:numPr>
          <w:ilvl w:val="0"/>
          <w:numId w:val="140"/>
        </w:numPr>
        <w:shd w:val="clear" w:color="auto" w:fill="FFFFFF"/>
        <w:spacing w:after="0" w:line="240" w:lineRule="auto"/>
        <w:jc w:val="left"/>
        <w:rPr>
          <w:rFonts w:ascii="Tahoma" w:hAnsi="Tahoma"/>
          <w:bCs/>
          <w:sz w:val="24"/>
          <w:szCs w:val="24"/>
        </w:rPr>
      </w:pPr>
      <w:r w:rsidRPr="007E5469">
        <w:rPr>
          <w:rFonts w:ascii="Tahoma" w:hAnsi="Tahoma"/>
          <w:bCs/>
          <w:sz w:val="24"/>
          <w:szCs w:val="24"/>
        </w:rPr>
        <w:t xml:space="preserve">Very good product, especially offering the Handbook Collection. Every parent was </w:t>
      </w:r>
      <w:r w:rsidRPr="007E5469">
        <w:rPr>
          <w:rFonts w:ascii="Tahoma" w:hAnsi="Tahoma"/>
          <w:bCs/>
          <w:sz w:val="24"/>
          <w:szCs w:val="24"/>
        </w:rPr>
        <w:lastRenderedPageBreak/>
        <w:t>requesting copies of each of the Handbook Collection sections, so I know this made a big impression on them. The children I work with are young, so one day they would be interested and the next visit they weren't. By having them interested at least half the time was a good sign in my opinion.</w:t>
      </w:r>
    </w:p>
    <w:p w14:paraId="51DC9F81" w14:textId="77777777" w:rsidR="00495984" w:rsidRPr="007E5469" w:rsidRDefault="00495984" w:rsidP="00243D80">
      <w:pPr>
        <w:pStyle w:val="ListParagraph"/>
        <w:numPr>
          <w:ilvl w:val="0"/>
          <w:numId w:val="140"/>
        </w:numPr>
        <w:shd w:val="clear" w:color="auto" w:fill="FFFFFF"/>
        <w:spacing w:after="0" w:line="240" w:lineRule="auto"/>
        <w:jc w:val="left"/>
        <w:rPr>
          <w:rFonts w:ascii="Tahoma" w:hAnsi="Tahoma"/>
          <w:bCs/>
          <w:sz w:val="24"/>
          <w:szCs w:val="24"/>
        </w:rPr>
      </w:pPr>
      <w:r w:rsidRPr="007E5469">
        <w:rPr>
          <w:rFonts w:ascii="Tahoma" w:hAnsi="Tahoma"/>
          <w:bCs/>
          <w:sz w:val="24"/>
          <w:szCs w:val="24"/>
        </w:rPr>
        <w:t>I was very pleased with the entire kit. Very good information in the booklets. Probably wouldn't use butterfly kit for children under 24 months.</w:t>
      </w:r>
    </w:p>
    <w:p w14:paraId="17DFE890" w14:textId="77777777" w:rsidR="00495984" w:rsidRPr="007E5469" w:rsidRDefault="00495984" w:rsidP="00243D80">
      <w:pPr>
        <w:pStyle w:val="ListParagraph"/>
        <w:numPr>
          <w:ilvl w:val="0"/>
          <w:numId w:val="140"/>
        </w:numPr>
        <w:spacing w:after="0"/>
        <w:jc w:val="left"/>
        <w:rPr>
          <w:rFonts w:ascii="Tahoma" w:hAnsi="Tahoma"/>
          <w:sz w:val="24"/>
          <w:szCs w:val="24"/>
        </w:rPr>
      </w:pPr>
      <w:r w:rsidRPr="007E5469">
        <w:rPr>
          <w:rFonts w:ascii="Tahoma" w:hAnsi="Tahoma"/>
          <w:bCs/>
          <w:sz w:val="24"/>
          <w:szCs w:val="24"/>
        </w:rPr>
        <w:t>I love it. It's needed!</w:t>
      </w:r>
      <w:r w:rsidRPr="007E5469">
        <w:rPr>
          <w:rFonts w:ascii="Tahoma" w:hAnsi="Tahoma"/>
          <w:sz w:val="24"/>
          <w:szCs w:val="24"/>
        </w:rPr>
        <w:t xml:space="preserve"> </w:t>
      </w:r>
    </w:p>
    <w:p w14:paraId="03E9A7D8" w14:textId="77777777" w:rsidR="00495984" w:rsidRPr="007E5469" w:rsidRDefault="00495984" w:rsidP="00495984">
      <w:pPr>
        <w:spacing w:after="0"/>
        <w:jc w:val="left"/>
        <w:rPr>
          <w:rFonts w:ascii="Tahoma" w:hAnsi="Tahoma" w:cs="Tahoma"/>
          <w:i/>
          <w:sz w:val="24"/>
          <w:szCs w:val="24"/>
        </w:rPr>
      </w:pPr>
    </w:p>
    <w:p w14:paraId="35D8C08B" w14:textId="77777777" w:rsidR="00495984" w:rsidRPr="007E5469" w:rsidRDefault="00495984" w:rsidP="00495984">
      <w:pPr>
        <w:spacing w:after="0" w:line="240" w:lineRule="auto"/>
        <w:jc w:val="left"/>
        <w:rPr>
          <w:rFonts w:ascii="Tahoma" w:hAnsi="Tahoma" w:cs="Tahoma"/>
          <w:sz w:val="24"/>
          <w:szCs w:val="24"/>
        </w:rPr>
      </w:pPr>
      <w:r>
        <w:rPr>
          <w:rFonts w:ascii="Tahoma" w:hAnsi="Tahoma" w:cs="Tahoma"/>
          <w:sz w:val="24"/>
          <w:szCs w:val="24"/>
        </w:rPr>
        <w:t>In 2017, t</w:t>
      </w:r>
      <w:r w:rsidRPr="007E5469">
        <w:rPr>
          <w:rFonts w:ascii="Tahoma" w:hAnsi="Tahoma" w:cs="Tahoma"/>
          <w:sz w:val="24"/>
          <w:szCs w:val="24"/>
        </w:rPr>
        <w:t xml:space="preserve">he 18 booklets that make up the Laptime and Lullabies handbook, along with the two tips cards that accompany the two storybooks, were recorded by the studio and translated into braille to be put onto a flash drive for inclusion in the kit. Several revisions were made to the two storybooks, </w:t>
      </w:r>
      <w:r w:rsidRPr="007E5469">
        <w:rPr>
          <w:rFonts w:ascii="Tahoma" w:hAnsi="Tahoma" w:cs="Tahoma"/>
          <w:i/>
          <w:sz w:val="24"/>
          <w:szCs w:val="24"/>
        </w:rPr>
        <w:t>Where’s Little Fuzzy?</w:t>
      </w:r>
      <w:r w:rsidRPr="007E5469">
        <w:rPr>
          <w:rFonts w:ascii="Tahoma" w:hAnsi="Tahoma" w:cs="Tahoma"/>
          <w:sz w:val="24"/>
          <w:szCs w:val="24"/>
        </w:rPr>
        <w:t xml:space="preserve"> and </w:t>
      </w:r>
      <w:r w:rsidRPr="007E5469">
        <w:rPr>
          <w:rFonts w:ascii="Tahoma" w:hAnsi="Tahoma" w:cs="Tahoma"/>
          <w:i/>
          <w:sz w:val="24"/>
          <w:szCs w:val="24"/>
        </w:rPr>
        <w:t>Butterflies!</w:t>
      </w:r>
      <w:r w:rsidRPr="007E5469">
        <w:rPr>
          <w:rFonts w:ascii="Tahoma" w:hAnsi="Tahoma" w:cs="Tahoma"/>
          <w:sz w:val="24"/>
          <w:szCs w:val="24"/>
        </w:rPr>
        <w:t xml:space="preserve"> based on the field evaluation results. Revisions included some changes to textures and colors of objects within the two books, as well as a couple of modifications to the text of the stories. Meetings discussing these revisions were held in January and again in April of 2017 to address changes in production that had transpired since the original field test revisions meeting in August 2016. More than 30 part numbers had to be requested, which further delayed any possibility of releasing the kit during FY 2017. Final tooling was completed, however, and a final specifications meeting was held in August 2017.</w:t>
      </w:r>
    </w:p>
    <w:p w14:paraId="575F5B61" w14:textId="77777777" w:rsidR="00495984" w:rsidRDefault="00495984" w:rsidP="00495984">
      <w:pPr>
        <w:spacing w:after="0" w:line="240" w:lineRule="auto"/>
        <w:jc w:val="left"/>
        <w:rPr>
          <w:rFonts w:ascii="Tahoma" w:hAnsi="Tahoma" w:cs="Tahoma"/>
          <w:sz w:val="24"/>
          <w:szCs w:val="24"/>
          <w:u w:val="single"/>
        </w:rPr>
      </w:pPr>
    </w:p>
    <w:p w14:paraId="00416BA3" w14:textId="77777777" w:rsidR="00495984" w:rsidRPr="001A2253" w:rsidRDefault="00495984" w:rsidP="00495984">
      <w:pPr>
        <w:spacing w:after="0" w:line="240" w:lineRule="auto"/>
        <w:jc w:val="left"/>
        <w:rPr>
          <w:rFonts w:ascii="Tahoma" w:hAnsi="Tahoma" w:cs="Tahoma"/>
          <w:sz w:val="24"/>
          <w:szCs w:val="24"/>
          <w:u w:val="single"/>
        </w:rPr>
      </w:pPr>
      <w:r w:rsidRPr="001A2253">
        <w:rPr>
          <w:rFonts w:ascii="Tahoma" w:hAnsi="Tahoma" w:cs="Tahoma"/>
          <w:sz w:val="24"/>
          <w:szCs w:val="24"/>
          <w:u w:val="single"/>
        </w:rPr>
        <w:t>Work during FY 2018</w:t>
      </w:r>
    </w:p>
    <w:p w14:paraId="68CB060F" w14:textId="05FD26C8" w:rsidR="00495984" w:rsidRPr="001A2253" w:rsidRDefault="00495984" w:rsidP="00495984">
      <w:pPr>
        <w:spacing w:after="0" w:line="240" w:lineRule="auto"/>
        <w:jc w:val="left"/>
        <w:rPr>
          <w:rFonts w:ascii="Tahoma" w:hAnsi="Tahoma" w:cs="Tahoma"/>
          <w:sz w:val="24"/>
          <w:szCs w:val="24"/>
        </w:rPr>
      </w:pPr>
      <w:r w:rsidRPr="001A2253">
        <w:rPr>
          <w:rFonts w:ascii="Tahoma" w:hAnsi="Tahoma" w:cs="Tahoma"/>
          <w:sz w:val="24"/>
          <w:szCs w:val="24"/>
        </w:rPr>
        <w:t>There were numerous changes in techniques for production such as new machinery, some of the materials used in the prototypes were no longer available, and new sources were sought. Another specification meeting was held in February to discuss these changes and further delays to the tactile storybooks. It was decided in May 2018 that it would be best to go ahead and release the handbook separately. The handbook became available on July 27, 2018.</w:t>
      </w:r>
    </w:p>
    <w:p w14:paraId="4FB44FFB" w14:textId="77777777" w:rsidR="00495984" w:rsidRPr="007E5469" w:rsidRDefault="00495984" w:rsidP="00495984">
      <w:pPr>
        <w:spacing w:after="0" w:line="240" w:lineRule="auto"/>
        <w:jc w:val="left"/>
        <w:rPr>
          <w:rFonts w:ascii="Tahoma" w:hAnsi="Tahoma" w:cs="Tahoma"/>
          <w:sz w:val="24"/>
          <w:szCs w:val="24"/>
          <w:u w:val="single"/>
        </w:rPr>
      </w:pPr>
    </w:p>
    <w:p w14:paraId="536D32F0" w14:textId="77777777" w:rsidR="00495984" w:rsidRPr="007E5469" w:rsidRDefault="00495984" w:rsidP="00495984">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59F2975D" w14:textId="270EF3DC" w:rsidR="00793158" w:rsidRDefault="00495984" w:rsidP="00495984">
      <w:pPr>
        <w:spacing w:after="0" w:line="240" w:lineRule="auto"/>
        <w:jc w:val="left"/>
        <w:rPr>
          <w:rFonts w:ascii="Tahoma" w:hAnsi="Tahoma"/>
          <w:sz w:val="24"/>
          <w:szCs w:val="24"/>
        </w:rPr>
      </w:pPr>
      <w:r>
        <w:rPr>
          <w:rFonts w:ascii="Tahoma" w:hAnsi="Tahoma"/>
          <w:sz w:val="24"/>
          <w:szCs w:val="24"/>
        </w:rPr>
        <w:t xml:space="preserve">Work will continue for production of the tactile storybooks, </w:t>
      </w:r>
      <w:r w:rsidRPr="00495984">
        <w:rPr>
          <w:rFonts w:ascii="Tahoma" w:hAnsi="Tahoma"/>
          <w:i/>
          <w:sz w:val="24"/>
          <w:szCs w:val="24"/>
        </w:rPr>
        <w:t>Where’s Little Fuzzy</w:t>
      </w:r>
      <w:r>
        <w:rPr>
          <w:rFonts w:ascii="Tahoma" w:hAnsi="Tahoma"/>
          <w:sz w:val="24"/>
          <w:szCs w:val="24"/>
        </w:rPr>
        <w:t xml:space="preserve"> and </w:t>
      </w:r>
      <w:r>
        <w:rPr>
          <w:rFonts w:ascii="Tahoma" w:hAnsi="Tahoma"/>
          <w:i/>
          <w:sz w:val="24"/>
          <w:szCs w:val="24"/>
        </w:rPr>
        <w:t>Bu</w:t>
      </w:r>
      <w:r w:rsidRPr="00495984">
        <w:rPr>
          <w:rFonts w:ascii="Tahoma" w:hAnsi="Tahoma"/>
          <w:i/>
          <w:sz w:val="24"/>
          <w:szCs w:val="24"/>
        </w:rPr>
        <w:t>tterflies</w:t>
      </w:r>
      <w:r>
        <w:rPr>
          <w:rFonts w:ascii="Tahoma" w:hAnsi="Tahoma"/>
          <w:sz w:val="24"/>
          <w:szCs w:val="24"/>
        </w:rPr>
        <w:t>. The p</w:t>
      </w:r>
      <w:r w:rsidRPr="007E5469">
        <w:rPr>
          <w:rFonts w:ascii="Tahoma" w:hAnsi="Tahoma"/>
          <w:sz w:val="24"/>
          <w:szCs w:val="24"/>
        </w:rPr>
        <w:t>roduct will become available for sale.</w:t>
      </w:r>
    </w:p>
    <w:p w14:paraId="1D0AD4DD" w14:textId="77777777" w:rsidR="00C84334" w:rsidRDefault="00C84334" w:rsidP="00495984">
      <w:pPr>
        <w:spacing w:after="0" w:line="240" w:lineRule="auto"/>
        <w:jc w:val="left"/>
        <w:rPr>
          <w:rFonts w:ascii="Tahoma" w:hAnsi="Tahoma"/>
          <w:sz w:val="24"/>
          <w:szCs w:val="24"/>
        </w:rPr>
      </w:pPr>
    </w:p>
    <w:p w14:paraId="4875706E" w14:textId="07102FFD" w:rsidR="00C84334" w:rsidRPr="00F54745" w:rsidRDefault="00C84334" w:rsidP="00C84334">
      <w:pPr>
        <w:pStyle w:val="Heading4"/>
        <w:rPr>
          <w:snapToGrid w:val="0"/>
        </w:rPr>
      </w:pPr>
      <w:bookmarkStart w:id="113" w:name="_Toc303163677"/>
      <w:bookmarkStart w:id="114" w:name="_Toc494998421"/>
      <w:bookmarkStart w:id="115" w:name="_Toc526341576"/>
      <w:r w:rsidRPr="00F54745">
        <w:rPr>
          <w:snapToGrid w:val="0"/>
        </w:rPr>
        <w:t>Moving Ahead: Tactile Graphic Storybooks</w:t>
      </w:r>
      <w:bookmarkEnd w:id="113"/>
      <w:bookmarkEnd w:id="114"/>
      <w:bookmarkEnd w:id="115"/>
    </w:p>
    <w:p w14:paraId="5C671A07" w14:textId="77777777" w:rsidR="00C84334" w:rsidRPr="00F54745" w:rsidRDefault="00C84334" w:rsidP="00C84334">
      <w:pPr>
        <w:spacing w:after="0" w:line="240" w:lineRule="auto"/>
        <w:jc w:val="center"/>
        <w:rPr>
          <w:rFonts w:ascii="Tahoma" w:hAnsi="Tahoma" w:cs="Tahoma"/>
          <w:color w:val="000000"/>
          <w:sz w:val="24"/>
          <w:szCs w:val="20"/>
        </w:rPr>
      </w:pPr>
      <w:r w:rsidRPr="00F54745">
        <w:rPr>
          <w:rFonts w:ascii="Tahoma" w:hAnsi="Tahoma" w:cs="Tahoma"/>
          <w:color w:val="000000"/>
          <w:sz w:val="24"/>
          <w:szCs w:val="20"/>
        </w:rPr>
        <w:t>(Continued)</w:t>
      </w:r>
    </w:p>
    <w:p w14:paraId="7A5E7839" w14:textId="77777777" w:rsidR="00C84334" w:rsidRPr="00F54745" w:rsidRDefault="00C84334" w:rsidP="00C84334">
      <w:pPr>
        <w:spacing w:after="0" w:line="240" w:lineRule="auto"/>
        <w:rPr>
          <w:rFonts w:ascii="Tahoma" w:hAnsi="Tahoma" w:cs="Tahoma"/>
          <w:color w:val="000000"/>
          <w:sz w:val="24"/>
          <w:szCs w:val="20"/>
        </w:rPr>
      </w:pPr>
    </w:p>
    <w:p w14:paraId="15372250" w14:textId="77777777" w:rsidR="00C84334" w:rsidRPr="00F54745" w:rsidRDefault="00C84334" w:rsidP="00C84334">
      <w:pPr>
        <w:spacing w:after="0" w:line="240" w:lineRule="auto"/>
        <w:jc w:val="left"/>
        <w:rPr>
          <w:rFonts w:ascii="Tahoma" w:hAnsi="Tahoma" w:cs="Tahoma"/>
          <w:color w:val="000000"/>
          <w:sz w:val="24"/>
          <w:szCs w:val="20"/>
        </w:rPr>
      </w:pPr>
      <w:r w:rsidRPr="00F54745">
        <w:rPr>
          <w:rFonts w:ascii="Tahoma" w:hAnsi="Tahoma" w:cs="Tahoma"/>
          <w:color w:val="000000"/>
          <w:sz w:val="24"/>
          <w:szCs w:val="20"/>
          <w:u w:val="single"/>
        </w:rPr>
        <w:t>Purpose</w:t>
      </w:r>
    </w:p>
    <w:p w14:paraId="7F2C176C" w14:textId="77777777" w:rsidR="00C84334" w:rsidRPr="00F54745" w:rsidRDefault="00C84334" w:rsidP="00C84334">
      <w:pPr>
        <w:spacing w:after="0" w:line="240" w:lineRule="auto"/>
        <w:jc w:val="left"/>
        <w:rPr>
          <w:rFonts w:ascii="Tahoma" w:hAnsi="Tahoma" w:cs="Tahoma"/>
          <w:color w:val="000000"/>
          <w:sz w:val="24"/>
          <w:szCs w:val="20"/>
        </w:rPr>
      </w:pPr>
      <w:r w:rsidRPr="00F54745">
        <w:rPr>
          <w:rFonts w:ascii="Tahoma" w:hAnsi="Tahoma" w:cs="Tahoma"/>
          <w:color w:val="000000"/>
          <w:sz w:val="24"/>
          <w:szCs w:val="20"/>
        </w:rPr>
        <w:t>To provide print/braille storybooks for upper preschool, kindergarten, and first grade students featuring tactile graphics designed to encourage tactual exploration, refine tactual discrimination, and to introduce tactile symbols, simple keys, and maps in the context of a story</w:t>
      </w:r>
    </w:p>
    <w:p w14:paraId="598B8B8F" w14:textId="77777777" w:rsidR="00C84334" w:rsidRPr="00F54745" w:rsidRDefault="00C84334" w:rsidP="00C84334">
      <w:pPr>
        <w:spacing w:after="0" w:line="240" w:lineRule="auto"/>
        <w:jc w:val="left"/>
        <w:rPr>
          <w:rFonts w:ascii="Tahoma" w:hAnsi="Tahoma" w:cs="Tahoma"/>
          <w:color w:val="000000"/>
          <w:sz w:val="24"/>
          <w:szCs w:val="20"/>
        </w:rPr>
      </w:pPr>
    </w:p>
    <w:p w14:paraId="5975DA91" w14:textId="77777777" w:rsidR="00C84334" w:rsidRPr="00F54745" w:rsidRDefault="00C84334" w:rsidP="00C84334">
      <w:pPr>
        <w:spacing w:after="0" w:line="240" w:lineRule="auto"/>
        <w:jc w:val="left"/>
        <w:rPr>
          <w:rFonts w:ascii="Tahoma" w:hAnsi="Tahoma" w:cs="Tahoma"/>
          <w:color w:val="000000"/>
          <w:sz w:val="24"/>
          <w:szCs w:val="20"/>
        </w:rPr>
      </w:pPr>
      <w:r w:rsidRPr="00F54745">
        <w:rPr>
          <w:rFonts w:ascii="Tahoma" w:hAnsi="Tahoma" w:cs="Tahoma"/>
          <w:color w:val="000000"/>
          <w:sz w:val="24"/>
          <w:szCs w:val="20"/>
          <w:u w:val="single"/>
        </w:rPr>
        <w:t>Project Staff</w:t>
      </w:r>
    </w:p>
    <w:p w14:paraId="194EE2EA" w14:textId="77777777" w:rsidR="00C84334" w:rsidRPr="00F54745" w:rsidRDefault="00C84334" w:rsidP="00C84334">
      <w:pPr>
        <w:spacing w:after="0" w:line="240" w:lineRule="auto"/>
        <w:rPr>
          <w:rFonts w:ascii="Tahoma" w:hAnsi="Tahoma" w:cs="Tahoma"/>
          <w:sz w:val="24"/>
          <w:szCs w:val="20"/>
        </w:rPr>
      </w:pPr>
      <w:r w:rsidRPr="00F54745">
        <w:rPr>
          <w:rFonts w:ascii="Tahoma" w:hAnsi="Tahoma" w:cs="Tahoma"/>
          <w:sz w:val="24"/>
          <w:szCs w:val="20"/>
        </w:rPr>
        <w:lastRenderedPageBreak/>
        <w:t>Suzette Wright, Emergent Literacy Project Leader/Author</w:t>
      </w:r>
    </w:p>
    <w:p w14:paraId="0263F69D" w14:textId="77777777" w:rsidR="00C84334" w:rsidRPr="00F54745" w:rsidRDefault="00C84334" w:rsidP="00C84334">
      <w:pPr>
        <w:spacing w:after="0" w:line="240" w:lineRule="auto"/>
        <w:rPr>
          <w:rFonts w:ascii="Tahoma" w:hAnsi="Tahoma" w:cs="Tahoma"/>
          <w:sz w:val="24"/>
          <w:szCs w:val="24"/>
        </w:rPr>
      </w:pPr>
      <w:r w:rsidRPr="00F54745">
        <w:rPr>
          <w:rFonts w:ascii="Tahoma" w:hAnsi="Tahoma" w:cs="Tahoma"/>
          <w:sz w:val="24"/>
          <w:szCs w:val="24"/>
        </w:rPr>
        <w:t>Monica Vaught-Compton, Project Assistant</w:t>
      </w:r>
    </w:p>
    <w:p w14:paraId="4FF8A313" w14:textId="77777777" w:rsidR="00C84334" w:rsidRPr="00F54745" w:rsidRDefault="00C84334" w:rsidP="00C84334">
      <w:pPr>
        <w:spacing w:after="0" w:line="240" w:lineRule="auto"/>
        <w:rPr>
          <w:rFonts w:ascii="Tahoma" w:hAnsi="Tahoma" w:cs="Tahoma"/>
          <w:sz w:val="24"/>
          <w:szCs w:val="24"/>
        </w:rPr>
      </w:pPr>
      <w:r w:rsidRPr="00F54745">
        <w:rPr>
          <w:rFonts w:ascii="Tahoma" w:hAnsi="Tahoma" w:cs="Tahoma"/>
          <w:sz w:val="24"/>
          <w:szCs w:val="24"/>
        </w:rPr>
        <w:t>Lois Harrell, Consultant/Author</w:t>
      </w:r>
    </w:p>
    <w:p w14:paraId="1094F908" w14:textId="77777777" w:rsidR="00C84334" w:rsidRPr="00F54745" w:rsidRDefault="00C84334" w:rsidP="00C84334">
      <w:pPr>
        <w:spacing w:after="0" w:line="240" w:lineRule="auto"/>
        <w:rPr>
          <w:rFonts w:ascii="Tahoma" w:hAnsi="Tahoma" w:cs="Tahoma"/>
          <w:sz w:val="24"/>
          <w:szCs w:val="20"/>
        </w:rPr>
      </w:pPr>
      <w:r w:rsidRPr="00F54745">
        <w:rPr>
          <w:rFonts w:ascii="Tahoma" w:hAnsi="Tahoma" w:cs="Tahoma"/>
          <w:sz w:val="24"/>
          <w:szCs w:val="20"/>
        </w:rPr>
        <w:t>Mila Truan, Consultant</w:t>
      </w:r>
    </w:p>
    <w:p w14:paraId="3E226C51" w14:textId="77777777" w:rsidR="00C84334" w:rsidRPr="00F54745" w:rsidRDefault="00C84334" w:rsidP="00C84334">
      <w:pPr>
        <w:spacing w:after="0" w:line="240" w:lineRule="auto"/>
        <w:rPr>
          <w:rFonts w:ascii="Tahoma" w:hAnsi="Tahoma" w:cs="Tahoma"/>
          <w:sz w:val="24"/>
          <w:szCs w:val="20"/>
        </w:rPr>
      </w:pPr>
      <w:r w:rsidRPr="00F54745">
        <w:rPr>
          <w:rFonts w:ascii="Tahoma" w:hAnsi="Tahoma" w:cs="Tahoma"/>
          <w:sz w:val="24"/>
          <w:szCs w:val="20"/>
        </w:rPr>
        <w:t>Josephine Stratton, Consultant</w:t>
      </w:r>
    </w:p>
    <w:p w14:paraId="49A2330C" w14:textId="77777777" w:rsidR="00C84334" w:rsidRPr="00F54745" w:rsidRDefault="00C84334" w:rsidP="00C84334">
      <w:pPr>
        <w:spacing w:after="0" w:line="240" w:lineRule="auto"/>
        <w:jc w:val="left"/>
        <w:rPr>
          <w:rFonts w:ascii="Tahoma" w:hAnsi="Tahoma" w:cs="Tahoma"/>
          <w:color w:val="000000"/>
          <w:sz w:val="24"/>
          <w:szCs w:val="20"/>
        </w:rPr>
      </w:pPr>
    </w:p>
    <w:p w14:paraId="6E8D221B" w14:textId="77777777" w:rsidR="00C84334" w:rsidRPr="00F54745" w:rsidRDefault="00C84334" w:rsidP="00C84334">
      <w:pPr>
        <w:spacing w:after="0" w:line="240" w:lineRule="auto"/>
        <w:jc w:val="left"/>
        <w:rPr>
          <w:rFonts w:ascii="Tahoma" w:hAnsi="Tahoma" w:cs="Tahoma"/>
          <w:color w:val="000000"/>
          <w:sz w:val="24"/>
          <w:szCs w:val="20"/>
        </w:rPr>
      </w:pPr>
      <w:r w:rsidRPr="00F54745">
        <w:rPr>
          <w:rFonts w:ascii="Tahoma" w:hAnsi="Tahoma" w:cs="Tahoma"/>
          <w:color w:val="000000"/>
          <w:sz w:val="24"/>
          <w:szCs w:val="20"/>
          <w:u w:val="single"/>
        </w:rPr>
        <w:t>Background</w:t>
      </w:r>
    </w:p>
    <w:p w14:paraId="37626257" w14:textId="77777777" w:rsidR="00C84334" w:rsidRPr="00F54745" w:rsidRDefault="00C84334" w:rsidP="00C84334">
      <w:pPr>
        <w:spacing w:after="0" w:line="240" w:lineRule="auto"/>
        <w:jc w:val="left"/>
        <w:rPr>
          <w:rFonts w:ascii="Tahoma" w:hAnsi="Tahoma" w:cs="Tahoma"/>
          <w:color w:val="000000"/>
          <w:sz w:val="24"/>
          <w:szCs w:val="20"/>
        </w:rPr>
      </w:pPr>
      <w:r w:rsidRPr="00F54745">
        <w:rPr>
          <w:rFonts w:ascii="Tahoma" w:hAnsi="Tahoma" w:cs="Tahoma"/>
          <w:color w:val="000000"/>
          <w:sz w:val="24"/>
          <w:szCs w:val="20"/>
        </w:rPr>
        <w:t>Symbolic visual displays, such as maps and diagrams, play an increasingly important role in textbooks and computer displays for students with typical vision. They present a special challenge for students with significant vision loss, who are often expected to use a tactile equivalent in the course of their studies and in test-taking. Observers have suggested that difficulty interpreting tactile displays may be due, in part, to lack of early exposure. Storybooks developed in this project are designed to give young students opportunities to explore and interpret tactile illustrations that feature raised symbols, lines, and areal patterns. Of equal importance, the storybooks offer exposure to braille and foster key emergent literacy skills. The print/braille text of the books is intended to be read aloud by an adult reader. Embedded text (in large print and the user’s choice of either contracted or uncontracted braille) offers opportunities for the student to explore and read single words and short phrases, just as they might read labels included in a tactile diagram.</w:t>
      </w:r>
    </w:p>
    <w:p w14:paraId="5463793F" w14:textId="77777777" w:rsidR="00C84334" w:rsidRPr="00F54745" w:rsidRDefault="00C84334" w:rsidP="00C84334">
      <w:pPr>
        <w:spacing w:after="0" w:line="240" w:lineRule="auto"/>
        <w:jc w:val="left"/>
        <w:rPr>
          <w:rFonts w:ascii="Tahoma" w:hAnsi="Tahoma" w:cs="Tahoma"/>
          <w:color w:val="000000"/>
          <w:sz w:val="24"/>
          <w:szCs w:val="20"/>
        </w:rPr>
      </w:pPr>
    </w:p>
    <w:p w14:paraId="072F5755" w14:textId="77777777" w:rsidR="00C84334" w:rsidRPr="00F54745" w:rsidRDefault="00C84334" w:rsidP="00C84334">
      <w:pPr>
        <w:spacing w:after="0" w:line="240" w:lineRule="auto"/>
        <w:jc w:val="left"/>
        <w:rPr>
          <w:rFonts w:ascii="Tahoma" w:hAnsi="Tahoma" w:cs="Tahoma"/>
          <w:color w:val="000000"/>
          <w:sz w:val="24"/>
          <w:szCs w:val="20"/>
        </w:rPr>
      </w:pPr>
      <w:r w:rsidRPr="00F54745">
        <w:rPr>
          <w:rFonts w:ascii="Tahoma" w:hAnsi="Tahoma" w:cs="Tahoma"/>
          <w:color w:val="000000"/>
          <w:sz w:val="24"/>
          <w:szCs w:val="20"/>
        </w:rPr>
        <w:t xml:space="preserve">Initially, project leader efforts focused on identifying objectives and selecting or creating story texts and graphic media to support these. Lois Harrell served as project consultant, authoring a book and reviewing drafts of other books. Based on input from expert reviewers, four stories were chosen from a large pool of drafts. A variety of tactile media were considered. Paper embossed graphics were selected for the first book. A combination of embossed braille and Tactile Vision graphics was selected for three books. </w:t>
      </w:r>
    </w:p>
    <w:p w14:paraId="3E360B81" w14:textId="77777777" w:rsidR="00C84334" w:rsidRPr="00F54745" w:rsidRDefault="00C84334" w:rsidP="00C84334">
      <w:pPr>
        <w:suppressAutoHyphens/>
        <w:spacing w:after="0" w:line="240" w:lineRule="auto"/>
        <w:jc w:val="left"/>
        <w:rPr>
          <w:rFonts w:ascii="Tahoma" w:hAnsi="Tahoma" w:cs="Tahoma"/>
          <w:color w:val="000000"/>
          <w:sz w:val="24"/>
          <w:szCs w:val="20"/>
        </w:rPr>
      </w:pPr>
    </w:p>
    <w:p w14:paraId="3A643379" w14:textId="77777777" w:rsidR="00C84334" w:rsidRPr="00F54745" w:rsidRDefault="00C84334" w:rsidP="00C84334">
      <w:pPr>
        <w:spacing w:after="0" w:line="240" w:lineRule="auto"/>
        <w:jc w:val="left"/>
        <w:rPr>
          <w:rFonts w:ascii="Tahoma" w:hAnsi="Tahoma" w:cs="Tahoma"/>
          <w:color w:val="000000"/>
          <w:sz w:val="24"/>
          <w:szCs w:val="20"/>
        </w:rPr>
      </w:pPr>
      <w:r w:rsidRPr="00F54745">
        <w:rPr>
          <w:rFonts w:ascii="Tahoma" w:hAnsi="Tahoma" w:cs="Tahoma"/>
          <w:color w:val="000000"/>
          <w:sz w:val="24"/>
          <w:szCs w:val="20"/>
        </w:rPr>
        <w:t>Multiple prototypes of each of the four books were hand-produced. Accompanying storyboards (featuring symbols from the story mounted to attachable pieces) were created to enable students to create their own tactile displays. A Reader’s Guide including information about introducing the child to the book’s tactile graphics and briefly discussing emergent literacy skills and development of tactual learning skills was written to accompany each book.</w:t>
      </w:r>
    </w:p>
    <w:p w14:paraId="31177A1B" w14:textId="77777777" w:rsidR="00C84334" w:rsidRPr="00F54745" w:rsidRDefault="00C84334" w:rsidP="00C84334">
      <w:pPr>
        <w:spacing w:after="0" w:line="240" w:lineRule="auto"/>
        <w:jc w:val="left"/>
        <w:rPr>
          <w:rFonts w:ascii="Tahoma" w:hAnsi="Tahoma" w:cs="Tahoma"/>
          <w:color w:val="000000"/>
          <w:sz w:val="24"/>
          <w:szCs w:val="20"/>
        </w:rPr>
      </w:pPr>
    </w:p>
    <w:p w14:paraId="6CB42CC8" w14:textId="77777777" w:rsidR="00C84334" w:rsidRPr="00F54745" w:rsidRDefault="00C84334" w:rsidP="00C84334">
      <w:pPr>
        <w:spacing w:after="0" w:line="240" w:lineRule="auto"/>
        <w:jc w:val="left"/>
        <w:rPr>
          <w:rFonts w:ascii="Tahoma" w:hAnsi="Tahoma" w:cs="Tahoma"/>
          <w:color w:val="000000"/>
          <w:sz w:val="24"/>
          <w:szCs w:val="20"/>
        </w:rPr>
      </w:pPr>
      <w:r w:rsidRPr="00F54745">
        <w:rPr>
          <w:rFonts w:ascii="Tahoma" w:hAnsi="Tahoma" w:cs="Tahoma"/>
          <w:color w:val="000000"/>
          <w:sz w:val="24"/>
          <w:szCs w:val="20"/>
        </w:rPr>
        <w:t xml:space="preserve">Seven teacher-evaluators at seven sites participated in an expert review and conducted the field evaluation of the books/storyboards with 23 students ranging in age from 4.5 to 11 years of age, spanning an 8 to 10 week period. Without dissension, teachers indicated texts and tactile graphics for all four books were interesting and appropriate for kindergarten and first grade students; a majority also extended the books’ value upward to second grade students. Teachers reported 94-100% of the students, in their </w:t>
      </w:r>
      <w:r w:rsidRPr="00F54745">
        <w:rPr>
          <w:rFonts w:ascii="Tahoma" w:hAnsi="Tahoma" w:cs="Tahoma"/>
          <w:color w:val="000000"/>
          <w:sz w:val="24"/>
          <w:szCs w:val="20"/>
        </w:rPr>
        <w:lastRenderedPageBreak/>
        <w:t xml:space="preserve">opinion, benefited from using the books during the evaluation period and would benefit from using the books for a longer period of time. Reasons given included the following: “increased motivation to read and exposure to braille and tactile exploration,” “allowed student to experience tactile graphics with a purpose,” “tactile graphics made the books more fun and motivated him to use his hands to explore and draw in information,” and “helped tracking skills.” The tactile graphics were also credited with enhancing understanding of the stories for 90% of the students. Accompanying storyboards were strongly endorsed by the teachers, who stated that their use improved comprehension, offered students an important opportunity to create their own graphics, and were highly motivating. A majority of teachers commented favorably on the Tactile Vision graphics. All evaluators rated the visual graphics in the books as a “very important” component of the books, promoting shared reading with typically sighted peers and adults and supplementing tactual information for the many braille readers with usable vision. The three project consultants also reviewed prototype books, provided favorable reviews, and suggested changes to specific tactile illustrations. </w:t>
      </w:r>
    </w:p>
    <w:p w14:paraId="5726DFBA" w14:textId="77777777" w:rsidR="00C84334" w:rsidRPr="00F54745" w:rsidRDefault="00C84334" w:rsidP="00C84334">
      <w:pPr>
        <w:spacing w:after="0" w:line="240" w:lineRule="auto"/>
        <w:jc w:val="left"/>
        <w:rPr>
          <w:rFonts w:ascii="Tahoma" w:hAnsi="Tahoma" w:cs="Tahoma"/>
          <w:color w:val="000000"/>
          <w:sz w:val="24"/>
          <w:szCs w:val="20"/>
        </w:rPr>
      </w:pPr>
    </w:p>
    <w:p w14:paraId="0961D224" w14:textId="77777777" w:rsidR="00C84334" w:rsidRPr="00F54745" w:rsidRDefault="00C84334" w:rsidP="00C84334">
      <w:pPr>
        <w:spacing w:after="0" w:line="240" w:lineRule="auto"/>
        <w:jc w:val="left"/>
        <w:rPr>
          <w:rFonts w:ascii="Tahoma" w:hAnsi="Tahoma" w:cs="Tahoma"/>
          <w:color w:val="000000"/>
          <w:sz w:val="24"/>
          <w:szCs w:val="20"/>
        </w:rPr>
      </w:pPr>
      <w:r w:rsidRPr="00F54745">
        <w:rPr>
          <w:rFonts w:ascii="Tahoma" w:hAnsi="Tahoma" w:cs="Tahoma"/>
          <w:color w:val="000000"/>
          <w:sz w:val="24"/>
          <w:szCs w:val="20"/>
        </w:rPr>
        <w:t xml:space="preserve">The four </w:t>
      </w:r>
      <w:r w:rsidRPr="00F54745">
        <w:rPr>
          <w:rFonts w:ascii="Tahoma" w:hAnsi="Tahoma" w:cs="Tahoma"/>
          <w:i/>
          <w:color w:val="000000"/>
          <w:sz w:val="24"/>
          <w:szCs w:val="20"/>
        </w:rPr>
        <w:t xml:space="preserve">Moving Ahead </w:t>
      </w:r>
      <w:r w:rsidRPr="00F54745">
        <w:rPr>
          <w:rFonts w:ascii="Tahoma" w:hAnsi="Tahoma" w:cs="Tahoma"/>
          <w:color w:val="000000"/>
          <w:sz w:val="24"/>
          <w:szCs w:val="20"/>
        </w:rPr>
        <w:t xml:space="preserve">storybooks and accompanying components received approval for sale on Quota. It was decided that each of the four books be produced separately to assist flow through the pre-production/tooling and production phases. </w:t>
      </w:r>
      <w:r w:rsidRPr="00F54745">
        <w:rPr>
          <w:rFonts w:ascii="Tahoma" w:hAnsi="Tahoma" w:cs="Tahoma"/>
          <w:i/>
          <w:snapToGrid w:val="0"/>
          <w:color w:val="000000"/>
          <w:sz w:val="24"/>
          <w:szCs w:val="20"/>
        </w:rPr>
        <w:t>Goin’ On a Bear Hunt</w:t>
      </w:r>
      <w:r w:rsidRPr="00F54745">
        <w:rPr>
          <w:rFonts w:ascii="Tahoma" w:hAnsi="Tahoma" w:cs="Tahoma"/>
          <w:snapToGrid w:val="0"/>
          <w:color w:val="000000"/>
          <w:sz w:val="24"/>
          <w:szCs w:val="20"/>
        </w:rPr>
        <w:t xml:space="preserve"> was produced first and </w:t>
      </w:r>
      <w:r w:rsidRPr="00F54745">
        <w:rPr>
          <w:rFonts w:ascii="Tahoma" w:hAnsi="Tahoma" w:cs="Tahoma"/>
          <w:color w:val="000000"/>
          <w:sz w:val="24"/>
          <w:szCs w:val="20"/>
        </w:rPr>
        <w:t xml:space="preserve">is available. </w:t>
      </w:r>
    </w:p>
    <w:p w14:paraId="08C77451" w14:textId="77777777" w:rsidR="00C84334" w:rsidRPr="00F54745" w:rsidRDefault="00C84334" w:rsidP="00C84334">
      <w:pPr>
        <w:suppressAutoHyphens/>
        <w:spacing w:after="0" w:line="240" w:lineRule="auto"/>
        <w:jc w:val="left"/>
        <w:rPr>
          <w:rFonts w:ascii="Tahoma" w:hAnsi="Tahoma" w:cs="Tahoma"/>
          <w:color w:val="000000"/>
          <w:sz w:val="24"/>
          <w:szCs w:val="20"/>
        </w:rPr>
      </w:pPr>
    </w:p>
    <w:p w14:paraId="66C5F49B" w14:textId="77777777" w:rsidR="00C84334" w:rsidRPr="00C355C9" w:rsidRDefault="00C84334" w:rsidP="00C84334">
      <w:pPr>
        <w:spacing w:after="0" w:line="240" w:lineRule="auto"/>
        <w:jc w:val="left"/>
        <w:rPr>
          <w:rFonts w:ascii="Tahoma" w:hAnsi="Tahoma" w:cs="Tahoma"/>
          <w:color w:val="000000"/>
          <w:sz w:val="24"/>
          <w:szCs w:val="20"/>
        </w:rPr>
      </w:pPr>
      <w:r w:rsidRPr="00F54745">
        <w:rPr>
          <w:rFonts w:ascii="Tahoma" w:hAnsi="Tahoma" w:cs="Tahoma"/>
          <w:snapToGrid w:val="0"/>
          <w:color w:val="000000"/>
          <w:sz w:val="24"/>
          <w:szCs w:val="20"/>
        </w:rPr>
        <w:t>In order to produce the second storybook (</w:t>
      </w:r>
      <w:r w:rsidRPr="00F54745">
        <w:rPr>
          <w:rFonts w:ascii="Tahoma" w:hAnsi="Tahoma" w:cs="Tahoma"/>
          <w:i/>
          <w:snapToGrid w:val="0"/>
          <w:color w:val="000000"/>
          <w:sz w:val="24"/>
          <w:szCs w:val="20"/>
        </w:rPr>
        <w:t>Splish the Fish</w:t>
      </w:r>
      <w:r w:rsidRPr="00F54745">
        <w:rPr>
          <w:rFonts w:ascii="Tahoma" w:hAnsi="Tahoma" w:cs="Tahoma"/>
          <w:snapToGrid w:val="0"/>
          <w:color w:val="000000"/>
          <w:sz w:val="24"/>
          <w:szCs w:val="20"/>
        </w:rPr>
        <w:t>), sample tests were run to ensure compatibility of the paper stock, the outside vendor’s inks, and the Tactile Vision process; several problems with paper were encountered and resolved.</w:t>
      </w:r>
      <w:r w:rsidRPr="00F54745">
        <w:rPr>
          <w:rFonts w:ascii="Tahoma" w:hAnsi="Tahoma" w:cs="Tahoma"/>
          <w:color w:val="000000"/>
          <w:sz w:val="24"/>
          <w:szCs w:val="20"/>
        </w:rPr>
        <w:t xml:space="preserve"> It was necessary to design and add a special switch and tray to the Tactile Vision machine to accommodate the book’s page size. An initial pilot run of 100 books revealed some inconsistency in registration. A debriefing addressed possible sources. Subsequent runs of the book and runs of similarly</w:t>
      </w:r>
      <w:r w:rsidRPr="00C355C9">
        <w:rPr>
          <w:rFonts w:ascii="Tahoma" w:hAnsi="Tahoma" w:cs="Tahoma"/>
          <w:color w:val="000000"/>
          <w:sz w:val="24"/>
          <w:szCs w:val="20"/>
        </w:rPr>
        <w:t xml:space="preserve"> produced books (</w:t>
      </w:r>
      <w:r w:rsidRPr="00C355C9">
        <w:rPr>
          <w:rFonts w:ascii="Tahoma" w:hAnsi="Tahoma" w:cs="Tahoma"/>
          <w:i/>
          <w:color w:val="000000"/>
          <w:sz w:val="24"/>
          <w:szCs w:val="20"/>
        </w:rPr>
        <w:t>The Boy and the Wolf</w:t>
      </w:r>
      <w:r w:rsidRPr="00C355C9">
        <w:rPr>
          <w:rFonts w:ascii="Tahoma" w:hAnsi="Tahoma" w:cs="Tahoma"/>
          <w:color w:val="000000"/>
          <w:sz w:val="24"/>
          <w:szCs w:val="20"/>
        </w:rPr>
        <w:t xml:space="preserve">, </w:t>
      </w:r>
      <w:r w:rsidRPr="00C355C9">
        <w:rPr>
          <w:rFonts w:ascii="Tahoma" w:hAnsi="Tahoma" w:cs="Tahoma"/>
          <w:i/>
          <w:color w:val="000000"/>
          <w:sz w:val="24"/>
          <w:szCs w:val="20"/>
        </w:rPr>
        <w:t>Turtle and Rabbit</w:t>
      </w:r>
      <w:r w:rsidRPr="00C355C9">
        <w:rPr>
          <w:rFonts w:ascii="Tahoma" w:hAnsi="Tahoma" w:cs="Tahoma"/>
          <w:color w:val="000000"/>
          <w:sz w:val="24"/>
          <w:szCs w:val="20"/>
        </w:rPr>
        <w:t xml:space="preserve">) have been problem-free. </w:t>
      </w:r>
    </w:p>
    <w:p w14:paraId="5345CC74" w14:textId="77777777" w:rsidR="00C84334" w:rsidRPr="00D81141" w:rsidRDefault="00C84334" w:rsidP="00C84334">
      <w:pPr>
        <w:spacing w:after="0" w:line="240" w:lineRule="auto"/>
        <w:jc w:val="left"/>
        <w:rPr>
          <w:rFonts w:ascii="Tahoma" w:hAnsi="Tahoma" w:cs="Tahoma"/>
          <w:color w:val="000000"/>
          <w:sz w:val="24"/>
          <w:szCs w:val="20"/>
          <w:highlight w:val="yellow"/>
        </w:rPr>
      </w:pPr>
    </w:p>
    <w:p w14:paraId="37C1586E" w14:textId="77777777" w:rsidR="00C84334" w:rsidRPr="00C355C9" w:rsidRDefault="00C84334" w:rsidP="00C84334">
      <w:pPr>
        <w:suppressAutoHyphens/>
        <w:spacing w:after="0" w:line="240" w:lineRule="auto"/>
        <w:jc w:val="left"/>
        <w:rPr>
          <w:rFonts w:ascii="Tahoma" w:hAnsi="Tahoma" w:cs="Tahoma"/>
          <w:color w:val="000000"/>
          <w:sz w:val="24"/>
          <w:szCs w:val="20"/>
        </w:rPr>
      </w:pPr>
      <w:r w:rsidRPr="00C355C9">
        <w:rPr>
          <w:rFonts w:ascii="Tahoma" w:hAnsi="Tahoma" w:cs="Tahoma"/>
          <w:color w:val="000000"/>
          <w:sz w:val="24"/>
          <w:szCs w:val="20"/>
        </w:rPr>
        <w:t xml:space="preserve">The last of the books, </w:t>
      </w:r>
      <w:r w:rsidRPr="00C355C9">
        <w:rPr>
          <w:rFonts w:ascii="Tahoma" w:hAnsi="Tahoma" w:cs="Tahoma"/>
          <w:i/>
          <w:color w:val="000000"/>
          <w:sz w:val="24"/>
          <w:szCs w:val="20"/>
        </w:rPr>
        <w:t>Turtle and Rabbit</w:t>
      </w:r>
      <w:r w:rsidRPr="00C355C9">
        <w:rPr>
          <w:rFonts w:ascii="Tahoma" w:hAnsi="Tahoma" w:cs="Tahoma"/>
          <w:color w:val="000000"/>
          <w:sz w:val="24"/>
          <w:szCs w:val="20"/>
        </w:rPr>
        <w:t xml:space="preserve"> became available for purchase in FY 2012. In FY 2013, the project leader, independently and through communication with the tactile books workshop Les Doigts Qui Rêvent (LDQR), began to look for commercially-available children’s books suited to development as the next </w:t>
      </w:r>
      <w:r w:rsidRPr="00A35B29">
        <w:rPr>
          <w:rFonts w:ascii="Tahoma" w:hAnsi="Tahoma" w:cs="Tahoma"/>
          <w:i/>
          <w:color w:val="000000"/>
          <w:sz w:val="24"/>
          <w:szCs w:val="20"/>
        </w:rPr>
        <w:t>Moving Ahead</w:t>
      </w:r>
      <w:r w:rsidRPr="00C355C9">
        <w:rPr>
          <w:rFonts w:ascii="Tahoma" w:hAnsi="Tahoma" w:cs="Tahoma"/>
          <w:color w:val="000000"/>
          <w:sz w:val="24"/>
          <w:szCs w:val="20"/>
        </w:rPr>
        <w:t xml:space="preserve"> book. The project leader also reviewed a highly textured, interactive version of </w:t>
      </w:r>
      <w:r w:rsidRPr="00C355C9">
        <w:rPr>
          <w:rFonts w:ascii="Tahoma" w:hAnsi="Tahoma" w:cs="Tahoma"/>
          <w:i/>
          <w:color w:val="000000"/>
          <w:sz w:val="24"/>
          <w:szCs w:val="20"/>
        </w:rPr>
        <w:t>Goin’ On a Bear Hunt</w:t>
      </w:r>
      <w:r w:rsidRPr="00C355C9">
        <w:rPr>
          <w:rFonts w:ascii="Tahoma" w:hAnsi="Tahoma" w:cs="Tahoma"/>
          <w:color w:val="000000"/>
          <w:sz w:val="24"/>
          <w:szCs w:val="20"/>
        </w:rPr>
        <w:t xml:space="preserve"> developed at LDQR and made suggestions regarding LDQR’s addition of textures and interactive elements to this book and </w:t>
      </w:r>
      <w:r w:rsidRPr="00C355C9">
        <w:rPr>
          <w:rFonts w:ascii="Tahoma" w:hAnsi="Tahoma" w:cs="Tahoma"/>
          <w:i/>
          <w:color w:val="000000"/>
          <w:sz w:val="24"/>
          <w:szCs w:val="20"/>
        </w:rPr>
        <w:t>Splish the Fish</w:t>
      </w:r>
      <w:r w:rsidRPr="00C355C9">
        <w:rPr>
          <w:rFonts w:ascii="Tahoma" w:hAnsi="Tahoma" w:cs="Tahoma"/>
          <w:color w:val="000000"/>
          <w:sz w:val="24"/>
          <w:szCs w:val="20"/>
        </w:rPr>
        <w:t>.</w:t>
      </w:r>
    </w:p>
    <w:p w14:paraId="0F6A4915" w14:textId="77777777" w:rsidR="00C84334" w:rsidRPr="00C355C9" w:rsidRDefault="00C84334" w:rsidP="00C84334">
      <w:pPr>
        <w:suppressAutoHyphens/>
        <w:spacing w:after="0" w:line="240" w:lineRule="auto"/>
        <w:jc w:val="left"/>
        <w:rPr>
          <w:rFonts w:ascii="Tahoma" w:hAnsi="Tahoma" w:cs="Tahoma"/>
          <w:color w:val="000000"/>
          <w:sz w:val="24"/>
          <w:szCs w:val="20"/>
        </w:rPr>
      </w:pPr>
    </w:p>
    <w:p w14:paraId="7B826B4A" w14:textId="77777777" w:rsidR="00C84334" w:rsidRPr="00C355C9" w:rsidRDefault="00C84334" w:rsidP="00C84334">
      <w:pPr>
        <w:suppressAutoHyphens/>
        <w:spacing w:after="0" w:line="240" w:lineRule="auto"/>
        <w:jc w:val="left"/>
        <w:rPr>
          <w:rFonts w:ascii="Tahoma" w:hAnsi="Tahoma" w:cs="Tahoma"/>
          <w:color w:val="000000"/>
          <w:sz w:val="24"/>
          <w:szCs w:val="20"/>
        </w:rPr>
      </w:pPr>
      <w:r w:rsidRPr="00C355C9">
        <w:rPr>
          <w:rFonts w:ascii="Tahoma" w:hAnsi="Tahoma" w:cs="Tahoma"/>
          <w:color w:val="000000"/>
          <w:sz w:val="24"/>
          <w:szCs w:val="20"/>
        </w:rPr>
        <w:t xml:space="preserve">The project leader worked to select a commercially available children’s book to adapt as the next </w:t>
      </w:r>
      <w:r w:rsidRPr="00A35B29">
        <w:rPr>
          <w:rFonts w:ascii="Tahoma" w:hAnsi="Tahoma" w:cs="Tahoma"/>
          <w:i/>
          <w:color w:val="000000"/>
          <w:sz w:val="24"/>
          <w:szCs w:val="20"/>
        </w:rPr>
        <w:t>Moving Ahead</w:t>
      </w:r>
      <w:r w:rsidRPr="00C355C9">
        <w:rPr>
          <w:rFonts w:ascii="Tahoma" w:hAnsi="Tahoma" w:cs="Tahoma"/>
          <w:color w:val="000000"/>
          <w:sz w:val="24"/>
          <w:szCs w:val="20"/>
        </w:rPr>
        <w:t xml:space="preserve"> storybook. Four commercially available children’s books were identified as promising for the type of tactile illustration used in this series. Four other books fit more appropriately in the </w:t>
      </w:r>
      <w:r w:rsidRPr="00A35B29">
        <w:rPr>
          <w:rFonts w:ascii="Tahoma" w:hAnsi="Tahoma" w:cs="Tahoma"/>
          <w:i/>
          <w:color w:val="000000"/>
          <w:sz w:val="24"/>
          <w:szCs w:val="20"/>
        </w:rPr>
        <w:t>On the Way to Literacy</w:t>
      </w:r>
      <w:r w:rsidRPr="00C355C9">
        <w:rPr>
          <w:rFonts w:ascii="Tahoma" w:hAnsi="Tahoma" w:cs="Tahoma"/>
          <w:color w:val="000000"/>
          <w:sz w:val="24"/>
          <w:szCs w:val="20"/>
        </w:rPr>
        <w:t xml:space="preserve"> series of books for children </w:t>
      </w:r>
      <w:r w:rsidRPr="00C355C9">
        <w:rPr>
          <w:rFonts w:ascii="Tahoma" w:hAnsi="Tahoma" w:cs="Tahoma"/>
          <w:color w:val="000000"/>
          <w:sz w:val="24"/>
          <w:szCs w:val="20"/>
        </w:rPr>
        <w:lastRenderedPageBreak/>
        <w:t xml:space="preserve">from 3 to 5 years. </w:t>
      </w:r>
      <w:r>
        <w:rPr>
          <w:rFonts w:ascii="Tahoma" w:hAnsi="Tahoma" w:cs="Tahoma"/>
          <w:color w:val="000000"/>
          <w:sz w:val="24"/>
          <w:szCs w:val="20"/>
        </w:rPr>
        <w:t xml:space="preserve">A commercially available American children’s book, now out of print, is well suited to this series: </w:t>
      </w:r>
      <w:r w:rsidRPr="005C6FAD">
        <w:rPr>
          <w:rFonts w:ascii="Tahoma" w:hAnsi="Tahoma" w:cs="Tahoma"/>
          <w:i/>
          <w:color w:val="000000"/>
          <w:sz w:val="24"/>
          <w:szCs w:val="20"/>
        </w:rPr>
        <w:t>Louella Mae</w:t>
      </w:r>
      <w:r>
        <w:rPr>
          <w:rFonts w:ascii="Tahoma" w:hAnsi="Tahoma" w:cs="Tahoma"/>
          <w:i/>
          <w:color w:val="000000"/>
          <w:sz w:val="24"/>
          <w:szCs w:val="20"/>
        </w:rPr>
        <w:t xml:space="preserve">, She’s Run </w:t>
      </w:r>
      <w:r w:rsidRPr="005C6FAD">
        <w:rPr>
          <w:rFonts w:ascii="Tahoma" w:hAnsi="Tahoma" w:cs="Tahoma"/>
          <w:i/>
          <w:color w:val="000000"/>
          <w:sz w:val="24"/>
          <w:szCs w:val="20"/>
        </w:rPr>
        <w:t>Away</w:t>
      </w:r>
      <w:r>
        <w:rPr>
          <w:rFonts w:ascii="Tahoma" w:hAnsi="Tahoma" w:cs="Tahoma"/>
          <w:i/>
          <w:color w:val="000000"/>
          <w:sz w:val="24"/>
          <w:szCs w:val="20"/>
        </w:rPr>
        <w:t>!</w:t>
      </w:r>
      <w:r>
        <w:rPr>
          <w:rFonts w:ascii="Tahoma" w:hAnsi="Tahoma" w:cs="Tahoma"/>
          <w:color w:val="000000"/>
          <w:sz w:val="24"/>
          <w:szCs w:val="20"/>
        </w:rPr>
        <w:t xml:space="preserve"> has an engaging rhyming text and involves the reader in a search for the title character in the cornfield, barn, and hay, and down by the stream.</w:t>
      </w:r>
    </w:p>
    <w:p w14:paraId="555AECB8" w14:textId="77777777" w:rsidR="00C84334" w:rsidRPr="00F519A8" w:rsidRDefault="00C84334" w:rsidP="00C84334">
      <w:pPr>
        <w:suppressAutoHyphens/>
        <w:spacing w:after="0" w:line="240" w:lineRule="auto"/>
        <w:jc w:val="left"/>
        <w:rPr>
          <w:rFonts w:ascii="Tahoma" w:hAnsi="Tahoma" w:cs="Tahoma"/>
          <w:color w:val="000000"/>
          <w:sz w:val="24"/>
          <w:szCs w:val="20"/>
          <w:highlight w:val="yellow"/>
        </w:rPr>
      </w:pPr>
    </w:p>
    <w:p w14:paraId="1C382BFB" w14:textId="77777777" w:rsidR="00C84334" w:rsidRDefault="00C84334" w:rsidP="00C84334">
      <w:pPr>
        <w:suppressAutoHyphens/>
        <w:spacing w:after="0" w:line="240" w:lineRule="auto"/>
        <w:jc w:val="left"/>
        <w:rPr>
          <w:rFonts w:ascii="Tahoma" w:hAnsi="Tahoma" w:cs="Tahoma"/>
          <w:color w:val="000000"/>
          <w:sz w:val="24"/>
          <w:szCs w:val="20"/>
        </w:rPr>
      </w:pPr>
      <w:r w:rsidRPr="007D4D91">
        <w:rPr>
          <w:rFonts w:ascii="Tahoma" w:hAnsi="Tahoma" w:cs="Tahoma"/>
          <w:color w:val="000000"/>
          <w:sz w:val="24"/>
          <w:szCs w:val="20"/>
        </w:rPr>
        <w:t xml:space="preserve">The </w:t>
      </w:r>
      <w:r>
        <w:rPr>
          <w:rFonts w:ascii="Tahoma" w:hAnsi="Tahoma" w:cs="Tahoma"/>
          <w:color w:val="000000"/>
          <w:sz w:val="24"/>
          <w:szCs w:val="20"/>
        </w:rPr>
        <w:t xml:space="preserve">project leader also proposed a tactile adaptation of </w:t>
      </w:r>
      <w:r w:rsidRPr="007D4D91">
        <w:rPr>
          <w:rFonts w:ascii="Tahoma" w:hAnsi="Tahoma" w:cs="Tahoma"/>
          <w:i/>
          <w:color w:val="000000"/>
          <w:sz w:val="24"/>
          <w:szCs w:val="20"/>
        </w:rPr>
        <w:t>The Gruffalo</w:t>
      </w:r>
      <w:r>
        <w:rPr>
          <w:rFonts w:ascii="Tahoma" w:hAnsi="Tahoma" w:cs="Tahoma"/>
          <w:color w:val="000000"/>
          <w:sz w:val="24"/>
          <w:szCs w:val="20"/>
        </w:rPr>
        <w:t xml:space="preserve"> to in-house staff and LDQR staff. </w:t>
      </w:r>
      <w:r w:rsidRPr="007D4D91">
        <w:rPr>
          <w:rFonts w:ascii="Tahoma" w:hAnsi="Tahoma" w:cs="Tahoma"/>
          <w:i/>
          <w:color w:val="000000"/>
          <w:sz w:val="24"/>
          <w:szCs w:val="20"/>
        </w:rPr>
        <w:t>The Gruffalo</w:t>
      </w:r>
      <w:r>
        <w:rPr>
          <w:rFonts w:ascii="Tahoma" w:hAnsi="Tahoma" w:cs="Tahoma"/>
          <w:color w:val="000000"/>
          <w:sz w:val="24"/>
          <w:szCs w:val="20"/>
        </w:rPr>
        <w:t>, by Julia Donaldson, is a very well-known, bestselling children’s book. First published in 1999, it continues to be read widely and carried in bookstores. The story is of a mouse, on a path through the forest, who must avoid being eaten by a Gruffalo. In rhyme, the Gruffalo is described with frightening features: “terrible tusks, and terrible claws, and terrible teeth in his terrible jaws.” As the story continues, other features are added until the real Gruffalo is met. Working through several ideas, a possible adaptation with tactile parts that can be assembled has been proposed and a map with multisensory elements, such as audio backdrop, was envisioned.</w:t>
      </w:r>
    </w:p>
    <w:p w14:paraId="31FC0D8F" w14:textId="77777777" w:rsidR="00C84334" w:rsidRDefault="00C84334" w:rsidP="00C84334">
      <w:pPr>
        <w:suppressAutoHyphens/>
        <w:spacing w:after="0" w:line="240" w:lineRule="auto"/>
        <w:jc w:val="left"/>
        <w:rPr>
          <w:rFonts w:ascii="Tahoma" w:hAnsi="Tahoma" w:cs="Tahoma"/>
          <w:color w:val="000000"/>
          <w:sz w:val="24"/>
          <w:szCs w:val="20"/>
        </w:rPr>
      </w:pPr>
    </w:p>
    <w:p w14:paraId="2DA0E477" w14:textId="77777777" w:rsidR="00C84334" w:rsidRDefault="00C84334" w:rsidP="00C84334">
      <w:pPr>
        <w:spacing w:after="0" w:line="240" w:lineRule="auto"/>
        <w:jc w:val="left"/>
        <w:rPr>
          <w:rFonts w:ascii="Tahoma" w:hAnsi="Tahoma" w:cs="Tahoma"/>
          <w:color w:val="000000"/>
          <w:sz w:val="24"/>
          <w:szCs w:val="20"/>
        </w:rPr>
      </w:pPr>
      <w:r w:rsidRPr="00C355C9">
        <w:rPr>
          <w:rFonts w:ascii="Tahoma" w:hAnsi="Tahoma" w:cs="Tahoma"/>
          <w:color w:val="000000"/>
          <w:sz w:val="24"/>
          <w:szCs w:val="20"/>
        </w:rPr>
        <w:t xml:space="preserve">In addition </w:t>
      </w:r>
      <w:r>
        <w:rPr>
          <w:rFonts w:ascii="Tahoma" w:hAnsi="Tahoma" w:cs="Tahoma"/>
          <w:color w:val="000000"/>
          <w:sz w:val="24"/>
          <w:szCs w:val="20"/>
        </w:rPr>
        <w:t>to</w:t>
      </w:r>
      <w:r w:rsidRPr="00C355C9">
        <w:rPr>
          <w:rFonts w:ascii="Tahoma" w:hAnsi="Tahoma" w:cs="Tahoma"/>
          <w:color w:val="000000"/>
          <w:sz w:val="24"/>
          <w:szCs w:val="20"/>
        </w:rPr>
        <w:t xml:space="preserve"> </w:t>
      </w:r>
      <w:r w:rsidRPr="00C355C9">
        <w:rPr>
          <w:rFonts w:ascii="Tahoma" w:hAnsi="Tahoma" w:cs="Tahoma"/>
          <w:i/>
          <w:color w:val="000000"/>
          <w:sz w:val="24"/>
          <w:szCs w:val="20"/>
        </w:rPr>
        <w:t>The Gruffalo</w:t>
      </w:r>
      <w:r w:rsidRPr="00C355C9">
        <w:rPr>
          <w:rFonts w:ascii="Tahoma" w:hAnsi="Tahoma" w:cs="Tahoma"/>
          <w:color w:val="000000"/>
          <w:sz w:val="24"/>
          <w:szCs w:val="20"/>
        </w:rPr>
        <w:t xml:space="preserve">, the project leader </w:t>
      </w:r>
      <w:r w:rsidRPr="00C355C9">
        <w:rPr>
          <w:rFonts w:ascii="Tahoma" w:hAnsi="Tahoma" w:cs="Tahoma"/>
          <w:sz w:val="24"/>
          <w:szCs w:val="20"/>
        </w:rPr>
        <w:t xml:space="preserve">reviewed and suggested tactile illustrations for several commercially available titles from overseas. </w:t>
      </w:r>
      <w:r>
        <w:rPr>
          <w:rFonts w:ascii="Tahoma" w:hAnsi="Tahoma" w:cs="Tahoma"/>
          <w:sz w:val="24"/>
          <w:szCs w:val="20"/>
        </w:rPr>
        <w:t>One</w:t>
      </w:r>
      <w:r w:rsidRPr="00C355C9">
        <w:rPr>
          <w:rFonts w:ascii="Tahoma" w:hAnsi="Tahoma" w:cs="Tahoma"/>
          <w:sz w:val="24"/>
          <w:szCs w:val="20"/>
        </w:rPr>
        <w:t xml:space="preserve"> of these </w:t>
      </w:r>
      <w:r>
        <w:rPr>
          <w:rFonts w:ascii="Tahoma" w:hAnsi="Tahoma" w:cs="Tahoma"/>
          <w:sz w:val="24"/>
          <w:szCs w:val="20"/>
        </w:rPr>
        <w:t>is</w:t>
      </w:r>
      <w:r w:rsidRPr="00C355C9">
        <w:rPr>
          <w:rFonts w:ascii="Tahoma" w:hAnsi="Tahoma" w:cs="Tahoma"/>
          <w:sz w:val="24"/>
          <w:szCs w:val="20"/>
        </w:rPr>
        <w:t xml:space="preserve"> particularly suited to development as </w:t>
      </w:r>
      <w:r w:rsidRPr="00A35B29">
        <w:rPr>
          <w:rFonts w:ascii="Tahoma" w:hAnsi="Tahoma" w:cs="Tahoma"/>
          <w:i/>
          <w:sz w:val="24"/>
          <w:szCs w:val="20"/>
        </w:rPr>
        <w:t>Moving Ahead</w:t>
      </w:r>
      <w:r>
        <w:rPr>
          <w:rFonts w:ascii="Tahoma" w:hAnsi="Tahoma" w:cs="Tahoma"/>
          <w:sz w:val="24"/>
          <w:szCs w:val="20"/>
        </w:rPr>
        <w:t xml:space="preserve"> book</w:t>
      </w:r>
      <w:r w:rsidRPr="00C355C9">
        <w:rPr>
          <w:rFonts w:ascii="Tahoma" w:hAnsi="Tahoma" w:cs="Tahoma"/>
          <w:sz w:val="24"/>
          <w:szCs w:val="20"/>
        </w:rPr>
        <w:t xml:space="preserve">. </w:t>
      </w:r>
      <w:r>
        <w:rPr>
          <w:rFonts w:ascii="Tahoma" w:hAnsi="Tahoma" w:cs="Tahoma"/>
          <w:color w:val="000000"/>
          <w:sz w:val="24"/>
          <w:szCs w:val="20"/>
        </w:rPr>
        <w:t xml:space="preserve">In the print version of the book, </w:t>
      </w:r>
      <w:r>
        <w:rPr>
          <w:rFonts w:ascii="Tahoma" w:hAnsi="Tahoma" w:cs="Tahoma"/>
          <w:i/>
          <w:sz w:val="24"/>
          <w:szCs w:val="20"/>
        </w:rPr>
        <w:t>Dans le</w:t>
      </w:r>
      <w:r w:rsidRPr="00C355C9">
        <w:rPr>
          <w:rFonts w:ascii="Tahoma" w:hAnsi="Tahoma" w:cs="Tahoma"/>
          <w:i/>
          <w:sz w:val="24"/>
          <w:szCs w:val="20"/>
        </w:rPr>
        <w:t xml:space="preserve"> Cour de l’Ecole</w:t>
      </w:r>
      <w:r w:rsidRPr="00C355C9">
        <w:rPr>
          <w:rFonts w:ascii="Tahoma" w:hAnsi="Tahoma" w:cs="Tahoma"/>
          <w:sz w:val="24"/>
          <w:szCs w:val="20"/>
        </w:rPr>
        <w:t xml:space="preserve"> (</w:t>
      </w:r>
      <w:r>
        <w:rPr>
          <w:rFonts w:ascii="Tahoma" w:hAnsi="Tahoma" w:cs="Tahoma"/>
          <w:i/>
          <w:sz w:val="24"/>
          <w:szCs w:val="20"/>
        </w:rPr>
        <w:t>In</w:t>
      </w:r>
      <w:r w:rsidRPr="00C355C9">
        <w:rPr>
          <w:rFonts w:ascii="Tahoma" w:hAnsi="Tahoma" w:cs="Tahoma"/>
          <w:i/>
          <w:sz w:val="24"/>
          <w:szCs w:val="20"/>
        </w:rPr>
        <w:t xml:space="preserve"> the </w:t>
      </w:r>
      <w:r>
        <w:rPr>
          <w:rFonts w:ascii="Tahoma" w:hAnsi="Tahoma" w:cs="Tahoma"/>
          <w:i/>
          <w:sz w:val="24"/>
          <w:szCs w:val="20"/>
        </w:rPr>
        <w:t>Schoolyard</w:t>
      </w:r>
      <w:r>
        <w:rPr>
          <w:rFonts w:ascii="Tahoma" w:hAnsi="Tahoma" w:cs="Tahoma"/>
          <w:sz w:val="24"/>
          <w:szCs w:val="20"/>
        </w:rPr>
        <w:t xml:space="preserve">), </w:t>
      </w:r>
      <w:r>
        <w:rPr>
          <w:rFonts w:ascii="Tahoma" w:hAnsi="Tahoma" w:cs="Tahoma"/>
          <w:color w:val="000000"/>
          <w:sz w:val="24"/>
          <w:szCs w:val="20"/>
        </w:rPr>
        <w:t xml:space="preserve">pink circles (representing girls) and blue circles (boys) line up for lunch, play games, pair up for a dance, and perform other activities. </w:t>
      </w:r>
    </w:p>
    <w:p w14:paraId="106987F1" w14:textId="77777777" w:rsidR="00C84334" w:rsidRDefault="00C84334" w:rsidP="00C84334">
      <w:pPr>
        <w:spacing w:after="0" w:line="240" w:lineRule="auto"/>
        <w:jc w:val="left"/>
        <w:rPr>
          <w:rFonts w:ascii="Tahoma" w:hAnsi="Tahoma" w:cs="Tahoma"/>
          <w:color w:val="000000"/>
          <w:sz w:val="24"/>
          <w:szCs w:val="20"/>
        </w:rPr>
      </w:pPr>
    </w:p>
    <w:p w14:paraId="3B90F2CE" w14:textId="77777777" w:rsidR="00C84334" w:rsidRPr="00B5644C" w:rsidRDefault="00C84334" w:rsidP="00C84334">
      <w:pPr>
        <w:suppressAutoHyphens/>
        <w:spacing w:after="0" w:line="240" w:lineRule="auto"/>
        <w:jc w:val="left"/>
        <w:rPr>
          <w:rFonts w:ascii="Tahoma" w:hAnsi="Tahoma" w:cs="Tahoma"/>
          <w:color w:val="000000"/>
          <w:sz w:val="24"/>
          <w:szCs w:val="20"/>
        </w:rPr>
      </w:pPr>
      <w:r>
        <w:rPr>
          <w:rFonts w:ascii="Tahoma" w:hAnsi="Tahoma" w:cs="Tahoma"/>
          <w:color w:val="000000"/>
          <w:sz w:val="24"/>
          <w:szCs w:val="20"/>
        </w:rPr>
        <w:t xml:space="preserve">LDQR staff continued to work on possible tactile designs for </w:t>
      </w:r>
      <w:r w:rsidRPr="007D4D91">
        <w:rPr>
          <w:rFonts w:ascii="Tahoma" w:hAnsi="Tahoma" w:cs="Tahoma"/>
          <w:i/>
          <w:color w:val="000000"/>
          <w:sz w:val="24"/>
          <w:szCs w:val="20"/>
        </w:rPr>
        <w:t>The Gruffalo</w:t>
      </w:r>
      <w:r>
        <w:rPr>
          <w:rFonts w:ascii="Tahoma" w:hAnsi="Tahoma" w:cs="Tahoma"/>
          <w:color w:val="000000"/>
          <w:sz w:val="24"/>
          <w:szCs w:val="20"/>
        </w:rPr>
        <w:t xml:space="preserve"> but were not satisfied with the results. The project leader worked with in-house copyright librarians to approach the publisher regarding the right to provide a tactile adaptation of the book to be sold within the U.S. </w:t>
      </w:r>
    </w:p>
    <w:p w14:paraId="42BFA2E6" w14:textId="77777777" w:rsidR="00C84334" w:rsidRDefault="00C84334" w:rsidP="00C84334">
      <w:pPr>
        <w:suppressAutoHyphens/>
        <w:spacing w:after="0" w:line="240" w:lineRule="auto"/>
        <w:jc w:val="left"/>
        <w:rPr>
          <w:rFonts w:ascii="Tahoma" w:hAnsi="Tahoma" w:cs="Tahoma"/>
          <w:color w:val="000000"/>
          <w:sz w:val="24"/>
          <w:szCs w:val="20"/>
          <w:u w:val="single"/>
        </w:rPr>
      </w:pPr>
    </w:p>
    <w:p w14:paraId="4CD93822" w14:textId="77777777" w:rsidR="00C84334" w:rsidRPr="00970698" w:rsidRDefault="00C84334" w:rsidP="00C84334">
      <w:pPr>
        <w:suppressAutoHyphens/>
        <w:spacing w:after="0" w:line="240" w:lineRule="auto"/>
        <w:jc w:val="left"/>
        <w:rPr>
          <w:rFonts w:ascii="Tahoma" w:hAnsi="Tahoma" w:cs="Tahoma"/>
          <w:color w:val="000000"/>
          <w:sz w:val="24"/>
          <w:szCs w:val="20"/>
        </w:rPr>
      </w:pPr>
      <w:r>
        <w:rPr>
          <w:rFonts w:ascii="Tahoma" w:hAnsi="Tahoma" w:cs="Tahoma"/>
          <w:color w:val="000000"/>
          <w:sz w:val="24"/>
          <w:szCs w:val="20"/>
        </w:rPr>
        <w:t xml:space="preserve">Uncertainty of obtaining copyright permission and work on higher priority projects prevented the project leader from pursuing further development of the next </w:t>
      </w:r>
      <w:r w:rsidRPr="00F54745">
        <w:rPr>
          <w:rFonts w:ascii="Tahoma" w:hAnsi="Tahoma" w:cs="Tahoma"/>
          <w:i/>
          <w:color w:val="000000"/>
          <w:sz w:val="24"/>
          <w:szCs w:val="20"/>
        </w:rPr>
        <w:t>Moving Ahead</w:t>
      </w:r>
      <w:r>
        <w:rPr>
          <w:rFonts w:ascii="Tahoma" w:hAnsi="Tahoma" w:cs="Tahoma"/>
          <w:color w:val="000000"/>
          <w:sz w:val="24"/>
          <w:szCs w:val="20"/>
        </w:rPr>
        <w:t xml:space="preserve"> book for a time. In the summer of 2017, the project leader contacted the author of the F</w:t>
      </w:r>
      <w:r w:rsidRPr="007360E2">
        <w:rPr>
          <w:rFonts w:ascii="Tahoma" w:hAnsi="Tahoma" w:cs="Tahoma"/>
          <w:color w:val="000000"/>
          <w:sz w:val="24"/>
          <w:szCs w:val="20"/>
        </w:rPr>
        <w:t>rench commercially</w:t>
      </w:r>
      <w:r>
        <w:rPr>
          <w:rFonts w:ascii="Tahoma" w:hAnsi="Tahoma" w:cs="Tahoma"/>
          <w:color w:val="000000"/>
          <w:sz w:val="24"/>
          <w:szCs w:val="20"/>
        </w:rPr>
        <w:t xml:space="preserve"> available book, </w:t>
      </w:r>
      <w:r>
        <w:rPr>
          <w:rFonts w:ascii="Tahoma" w:hAnsi="Tahoma" w:cs="Tahoma"/>
          <w:i/>
          <w:sz w:val="24"/>
          <w:szCs w:val="20"/>
        </w:rPr>
        <w:t>Dans le</w:t>
      </w:r>
      <w:r w:rsidRPr="004C6D3A">
        <w:rPr>
          <w:rFonts w:ascii="Tahoma" w:hAnsi="Tahoma" w:cs="Tahoma"/>
          <w:i/>
          <w:sz w:val="24"/>
          <w:szCs w:val="20"/>
        </w:rPr>
        <w:t xml:space="preserve"> Cour de l’ </w:t>
      </w:r>
      <w:r>
        <w:rPr>
          <w:rFonts w:ascii="Tahoma" w:hAnsi="Tahoma" w:cs="Tahoma"/>
          <w:i/>
          <w:sz w:val="24"/>
          <w:szCs w:val="20"/>
        </w:rPr>
        <w:t xml:space="preserve">Ècole </w:t>
      </w:r>
      <w:r>
        <w:rPr>
          <w:rFonts w:ascii="Tahoma" w:hAnsi="Tahoma" w:cs="Tahoma"/>
          <w:sz w:val="24"/>
          <w:szCs w:val="20"/>
        </w:rPr>
        <w:t>(</w:t>
      </w:r>
      <w:r w:rsidRPr="004C6D3A">
        <w:rPr>
          <w:rFonts w:ascii="Tahoma" w:hAnsi="Tahoma" w:cs="Tahoma"/>
          <w:i/>
          <w:sz w:val="24"/>
          <w:szCs w:val="20"/>
        </w:rPr>
        <w:t>In the Schoolyard</w:t>
      </w:r>
      <w:r>
        <w:rPr>
          <w:rFonts w:ascii="Tahoma" w:hAnsi="Tahoma" w:cs="Tahoma"/>
          <w:sz w:val="24"/>
          <w:szCs w:val="20"/>
        </w:rPr>
        <w:t>)</w:t>
      </w:r>
      <w:r w:rsidRPr="007360E2">
        <w:rPr>
          <w:rFonts w:ascii="Tahoma" w:hAnsi="Tahoma" w:cs="Tahoma"/>
          <w:color w:val="000000"/>
          <w:sz w:val="24"/>
          <w:szCs w:val="20"/>
        </w:rPr>
        <w:t xml:space="preserve"> </w:t>
      </w:r>
      <w:r>
        <w:rPr>
          <w:rFonts w:ascii="Tahoma" w:hAnsi="Tahoma" w:cs="Tahoma"/>
          <w:color w:val="000000"/>
          <w:sz w:val="24"/>
          <w:szCs w:val="20"/>
        </w:rPr>
        <w:t>regarding copyright permission. Christophe Loupy, himself a teacher, responded very positively to the request and directed APH to inquire about permission with his publisher, Milan. The project leader obtained and gave contact information for Milan’s (now Milan Bayard) foreign distributions rights director to APH’s Joon Lee for further assistance in gaining permission. (The need for permission is due in part to the presence of print text and adapted illustrations replacing the existing illustrations. When a book is only a braille version of the print book, permission issues are not raised.)</w:t>
      </w:r>
    </w:p>
    <w:p w14:paraId="157E8197" w14:textId="77777777" w:rsidR="00C84334" w:rsidRDefault="00C84334" w:rsidP="00C84334">
      <w:pPr>
        <w:widowControl/>
        <w:adjustRightInd/>
        <w:spacing w:after="0" w:line="240" w:lineRule="auto"/>
        <w:jc w:val="left"/>
        <w:textAlignment w:val="auto"/>
        <w:rPr>
          <w:rFonts w:ascii="Tahoma" w:hAnsi="Tahoma" w:cs="Tahoma"/>
          <w:color w:val="000000"/>
          <w:sz w:val="24"/>
          <w:szCs w:val="20"/>
        </w:rPr>
      </w:pPr>
    </w:p>
    <w:p w14:paraId="313E3F0B" w14:textId="682C9BAA" w:rsidR="00C84334" w:rsidRDefault="00C84334" w:rsidP="00C84334">
      <w:pPr>
        <w:widowControl/>
        <w:adjustRightInd/>
        <w:spacing w:after="0" w:line="240" w:lineRule="auto"/>
        <w:jc w:val="left"/>
        <w:textAlignment w:val="auto"/>
        <w:rPr>
          <w:rFonts w:ascii="Tahoma" w:hAnsi="Tahoma" w:cs="Tahoma"/>
          <w:color w:val="000000"/>
          <w:sz w:val="24"/>
          <w:szCs w:val="20"/>
          <w:u w:val="single"/>
        </w:rPr>
      </w:pPr>
      <w:r>
        <w:rPr>
          <w:rFonts w:ascii="Tahoma" w:hAnsi="Tahoma" w:cs="Tahoma"/>
          <w:color w:val="000000"/>
          <w:sz w:val="24"/>
          <w:szCs w:val="20"/>
          <w:u w:val="single"/>
        </w:rPr>
        <w:t>Work during FY 2018</w:t>
      </w:r>
    </w:p>
    <w:p w14:paraId="3C0563E2" w14:textId="77777777" w:rsidR="00C84334" w:rsidRPr="00FB29F2" w:rsidRDefault="00C84334" w:rsidP="00C84334">
      <w:pPr>
        <w:widowControl/>
        <w:adjustRightInd/>
        <w:spacing w:after="0" w:line="240" w:lineRule="auto"/>
        <w:jc w:val="left"/>
        <w:textAlignment w:val="auto"/>
        <w:rPr>
          <w:rFonts w:ascii="Tahoma" w:hAnsi="Tahoma" w:cs="Tahoma"/>
          <w:sz w:val="24"/>
          <w:szCs w:val="20"/>
        </w:rPr>
      </w:pPr>
      <w:r>
        <w:rPr>
          <w:rFonts w:ascii="Tahoma" w:hAnsi="Tahoma" w:cs="Tahoma"/>
          <w:color w:val="000000"/>
          <w:sz w:val="24"/>
          <w:szCs w:val="20"/>
        </w:rPr>
        <w:lastRenderedPageBreak/>
        <w:t xml:space="preserve">Permission to adapt </w:t>
      </w:r>
      <w:r>
        <w:rPr>
          <w:rFonts w:ascii="Tahoma" w:hAnsi="Tahoma" w:cs="Tahoma"/>
          <w:i/>
          <w:sz w:val="24"/>
          <w:szCs w:val="20"/>
        </w:rPr>
        <w:t>Dans le</w:t>
      </w:r>
      <w:r w:rsidRPr="004C6D3A">
        <w:rPr>
          <w:rFonts w:ascii="Tahoma" w:hAnsi="Tahoma" w:cs="Tahoma"/>
          <w:i/>
          <w:sz w:val="24"/>
          <w:szCs w:val="20"/>
        </w:rPr>
        <w:t xml:space="preserve"> Cour de l’ </w:t>
      </w:r>
      <w:r>
        <w:rPr>
          <w:rFonts w:ascii="Tahoma" w:hAnsi="Tahoma" w:cs="Tahoma"/>
          <w:i/>
          <w:sz w:val="24"/>
          <w:szCs w:val="20"/>
        </w:rPr>
        <w:t>Ècole</w:t>
      </w:r>
      <w:r>
        <w:rPr>
          <w:rFonts w:ascii="Tahoma" w:hAnsi="Tahoma" w:cs="Tahoma"/>
          <w:color w:val="000000"/>
          <w:sz w:val="24"/>
          <w:szCs w:val="20"/>
        </w:rPr>
        <w:t xml:space="preserve">  was not obtained. </w:t>
      </w:r>
      <w:r w:rsidRPr="00206C03">
        <w:rPr>
          <w:rFonts w:ascii="Tahoma" w:hAnsi="Tahoma" w:cs="Tahoma"/>
          <w:i/>
          <w:color w:val="000000"/>
          <w:sz w:val="24"/>
          <w:szCs w:val="20"/>
        </w:rPr>
        <w:t>The Gruffalo</w:t>
      </w:r>
      <w:r>
        <w:rPr>
          <w:rFonts w:ascii="Tahoma" w:hAnsi="Tahoma" w:cs="Tahoma"/>
          <w:color w:val="000000"/>
          <w:sz w:val="24"/>
          <w:szCs w:val="20"/>
        </w:rPr>
        <w:t xml:space="preserve"> and a third commercially available American children’s book, now out of print, is also well suited to this series. </w:t>
      </w:r>
      <w:r w:rsidRPr="005C6FAD">
        <w:rPr>
          <w:rFonts w:ascii="Tahoma" w:hAnsi="Tahoma" w:cs="Tahoma"/>
          <w:i/>
          <w:color w:val="000000"/>
          <w:sz w:val="24"/>
          <w:szCs w:val="20"/>
        </w:rPr>
        <w:t>Louella Mae</w:t>
      </w:r>
      <w:r>
        <w:rPr>
          <w:rFonts w:ascii="Tahoma" w:hAnsi="Tahoma" w:cs="Tahoma"/>
          <w:i/>
          <w:color w:val="000000"/>
          <w:sz w:val="24"/>
          <w:szCs w:val="20"/>
        </w:rPr>
        <w:t xml:space="preserve">, She’s Run </w:t>
      </w:r>
      <w:r w:rsidRPr="005C6FAD">
        <w:rPr>
          <w:rFonts w:ascii="Tahoma" w:hAnsi="Tahoma" w:cs="Tahoma"/>
          <w:i/>
          <w:color w:val="000000"/>
          <w:sz w:val="24"/>
          <w:szCs w:val="20"/>
        </w:rPr>
        <w:t>Away</w:t>
      </w:r>
      <w:r>
        <w:rPr>
          <w:rFonts w:ascii="Tahoma" w:hAnsi="Tahoma" w:cs="Tahoma"/>
          <w:i/>
          <w:color w:val="000000"/>
          <w:sz w:val="24"/>
          <w:szCs w:val="20"/>
        </w:rPr>
        <w:t>!</w:t>
      </w:r>
      <w:r>
        <w:rPr>
          <w:rFonts w:ascii="Tahoma" w:hAnsi="Tahoma" w:cs="Tahoma"/>
          <w:color w:val="000000"/>
          <w:sz w:val="24"/>
          <w:szCs w:val="20"/>
        </w:rPr>
        <w:t xml:space="preserve"> has an engaging rhyming text and involves the reader in a search for the title character in the cornfield, barn, hay, and down by the stream. </w:t>
      </w:r>
    </w:p>
    <w:p w14:paraId="5BF945D0" w14:textId="77777777" w:rsidR="00C84334" w:rsidRDefault="00C84334" w:rsidP="00C84334">
      <w:pPr>
        <w:spacing w:line="240" w:lineRule="auto"/>
        <w:contextualSpacing/>
        <w:jc w:val="left"/>
        <w:rPr>
          <w:rFonts w:ascii="Tahoma" w:hAnsi="Tahoma" w:cs="Tahoma"/>
          <w:color w:val="000000"/>
          <w:sz w:val="24"/>
          <w:szCs w:val="20"/>
          <w:u w:val="single"/>
        </w:rPr>
      </w:pPr>
    </w:p>
    <w:p w14:paraId="638AEF5D" w14:textId="711EE25B" w:rsidR="00C84334" w:rsidRDefault="00C84334" w:rsidP="00C84334">
      <w:pPr>
        <w:spacing w:line="240" w:lineRule="auto"/>
        <w:contextualSpacing/>
        <w:jc w:val="left"/>
        <w:rPr>
          <w:rFonts w:ascii="Tahoma" w:hAnsi="Tahoma" w:cs="Tahoma"/>
          <w:color w:val="000000"/>
          <w:sz w:val="24"/>
          <w:szCs w:val="20"/>
          <w:u w:val="single"/>
        </w:rPr>
      </w:pPr>
      <w:r>
        <w:rPr>
          <w:rFonts w:ascii="Tahoma" w:hAnsi="Tahoma" w:cs="Tahoma"/>
          <w:color w:val="000000"/>
          <w:sz w:val="24"/>
          <w:szCs w:val="20"/>
          <w:u w:val="single"/>
        </w:rPr>
        <w:t>Work planned for FY 2019</w:t>
      </w:r>
    </w:p>
    <w:p w14:paraId="640DBC9E" w14:textId="22B3B4D0" w:rsidR="00C84334" w:rsidRDefault="00C84334" w:rsidP="00C84334">
      <w:pPr>
        <w:spacing w:after="0" w:line="240" w:lineRule="auto"/>
        <w:contextualSpacing/>
        <w:jc w:val="left"/>
        <w:rPr>
          <w:rFonts w:ascii="Tahoma" w:hAnsi="Tahoma" w:cs="Tahoma"/>
          <w:sz w:val="24"/>
          <w:szCs w:val="20"/>
        </w:rPr>
      </w:pPr>
      <w:r>
        <w:rPr>
          <w:rFonts w:ascii="Tahoma" w:hAnsi="Tahoma" w:cs="Tahoma"/>
          <w:sz w:val="24"/>
          <w:szCs w:val="20"/>
        </w:rPr>
        <w:t xml:space="preserve">Further development is on hold until project work is completed for </w:t>
      </w:r>
      <w:r w:rsidRPr="000C2668">
        <w:rPr>
          <w:rFonts w:ascii="Tahoma" w:hAnsi="Tahoma" w:cs="Tahoma"/>
          <w:i/>
          <w:sz w:val="24"/>
          <w:szCs w:val="20"/>
        </w:rPr>
        <w:t>The Caterpillar</w:t>
      </w:r>
      <w:r>
        <w:rPr>
          <w:rFonts w:ascii="Tahoma" w:hAnsi="Tahoma" w:cs="Tahoma"/>
          <w:sz w:val="24"/>
          <w:szCs w:val="20"/>
        </w:rPr>
        <w:t xml:space="preserve"> (see report provided for </w:t>
      </w:r>
      <w:r w:rsidRPr="000C2668">
        <w:rPr>
          <w:rFonts w:ascii="Tahoma" w:hAnsi="Tahoma" w:cs="Tahoma"/>
          <w:sz w:val="24"/>
          <w:szCs w:val="20"/>
        </w:rPr>
        <w:t>Art Digitizing/Modernizing of On the Way to Literacy Storybooks</w:t>
      </w:r>
      <w:r>
        <w:rPr>
          <w:rFonts w:ascii="Tahoma" w:hAnsi="Tahoma" w:cs="Tahoma"/>
          <w:sz w:val="24"/>
          <w:szCs w:val="20"/>
        </w:rPr>
        <w:t xml:space="preserve">.) </w:t>
      </w:r>
    </w:p>
    <w:p w14:paraId="5460FA1E" w14:textId="77777777" w:rsidR="00495984" w:rsidRDefault="00495984" w:rsidP="00987C37">
      <w:pPr>
        <w:widowControl/>
        <w:adjustRightInd/>
        <w:spacing w:after="0" w:line="240" w:lineRule="auto"/>
        <w:jc w:val="center"/>
        <w:textAlignment w:val="auto"/>
        <w:rPr>
          <w:rFonts w:ascii="Tahoma" w:hAnsi="Tahoma" w:cs="Tahoma"/>
          <w:b/>
          <w:bCs/>
          <w:sz w:val="24"/>
          <w:szCs w:val="24"/>
          <w:u w:val="single"/>
        </w:rPr>
      </w:pPr>
    </w:p>
    <w:p w14:paraId="52E1DDC1" w14:textId="3C3C5A1C" w:rsidR="00987C37" w:rsidRPr="00A43285" w:rsidRDefault="00987C37" w:rsidP="00495984">
      <w:pPr>
        <w:pStyle w:val="Heading4"/>
      </w:pPr>
      <w:bookmarkStart w:id="116" w:name="_Toc526341577"/>
      <w:r w:rsidRPr="00A43285">
        <w:t>Reach &amp; Match® Learning Kit</w:t>
      </w:r>
      <w:bookmarkEnd w:id="116"/>
    </w:p>
    <w:p w14:paraId="3E05268E" w14:textId="36CE79E2"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color w:val="000000"/>
          <w:sz w:val="24"/>
          <w:szCs w:val="24"/>
        </w:rPr>
        <w:t>(</w:t>
      </w:r>
      <w:r w:rsidR="00DC4B16" w:rsidRPr="00A43285">
        <w:rPr>
          <w:rFonts w:ascii="Tahoma" w:hAnsi="Tahoma" w:cs="Tahoma"/>
          <w:color w:val="000000"/>
          <w:sz w:val="24"/>
          <w:szCs w:val="24"/>
        </w:rPr>
        <w:t>Completed</w:t>
      </w:r>
      <w:r w:rsidRPr="00A43285">
        <w:rPr>
          <w:rFonts w:ascii="Tahoma" w:hAnsi="Tahoma" w:cs="Tahoma"/>
          <w:color w:val="000000"/>
          <w:sz w:val="24"/>
          <w:szCs w:val="24"/>
        </w:rPr>
        <w:t>)</w:t>
      </w:r>
    </w:p>
    <w:p w14:paraId="66A4EF93" w14:textId="77777777" w:rsidR="00987C37" w:rsidRPr="00A43285" w:rsidRDefault="00987C37" w:rsidP="00987C37">
      <w:pPr>
        <w:widowControl/>
        <w:adjustRightInd/>
        <w:spacing w:after="0" w:line="240" w:lineRule="auto"/>
        <w:textAlignment w:val="auto"/>
        <w:rPr>
          <w:rFonts w:ascii="Tahoma" w:hAnsi="Tahoma" w:cs="Tahoma"/>
          <w:sz w:val="24"/>
          <w:szCs w:val="24"/>
        </w:rPr>
      </w:pPr>
      <w:r w:rsidRPr="00A43285">
        <w:rPr>
          <w:rFonts w:ascii="Tahoma" w:hAnsi="Tahoma" w:cs="Tahoma"/>
          <w:color w:val="000000"/>
          <w:sz w:val="24"/>
          <w:szCs w:val="24"/>
          <w:shd w:val="clear" w:color="auto" w:fill="FFFF00"/>
        </w:rPr>
        <w:br/>
      </w:r>
      <w:r w:rsidRPr="00A43285">
        <w:rPr>
          <w:rFonts w:ascii="Tahoma" w:hAnsi="Tahoma" w:cs="Tahoma"/>
          <w:color w:val="000000"/>
          <w:sz w:val="24"/>
          <w:szCs w:val="24"/>
          <w:u w:val="single"/>
        </w:rPr>
        <w:t>Purpose</w:t>
      </w:r>
    </w:p>
    <w:p w14:paraId="6087BA02" w14:textId="77777777" w:rsidR="00987C37" w:rsidRPr="00A43285" w:rsidRDefault="00987C37" w:rsidP="00987C37">
      <w:pPr>
        <w:widowControl/>
        <w:adjustRightInd/>
        <w:spacing w:after="0" w:line="240" w:lineRule="auto"/>
        <w:jc w:val="left"/>
        <w:textAlignment w:val="auto"/>
        <w:rPr>
          <w:rFonts w:ascii="Tahoma" w:hAnsi="Tahoma" w:cs="Tahoma"/>
          <w:sz w:val="24"/>
          <w:szCs w:val="24"/>
        </w:rPr>
      </w:pPr>
      <w:r w:rsidRPr="00A43285">
        <w:rPr>
          <w:rFonts w:ascii="Tahoma" w:hAnsi="Tahoma" w:cs="Tahoma"/>
          <w:color w:val="000000"/>
          <w:sz w:val="24"/>
          <w:szCs w:val="24"/>
        </w:rPr>
        <w:t>Primary Purpose: To provide opportunities for target children to learn and engage with their peers in mainstream and self-contained environments. Secondary Purpose: To introduce all children to braille, which may encourage curiosity and future learning experiences that may lead to educational and career choices</w:t>
      </w:r>
      <w:r w:rsidRPr="00A43285">
        <w:rPr>
          <w:rFonts w:ascii="Tahoma" w:hAnsi="Tahoma" w:cs="Tahoma"/>
          <w:color w:val="000000"/>
          <w:sz w:val="24"/>
          <w:szCs w:val="24"/>
        </w:rPr>
        <w:br/>
      </w:r>
    </w:p>
    <w:p w14:paraId="51F7D63D" w14:textId="77777777" w:rsidR="00987C37" w:rsidRPr="00A43285" w:rsidRDefault="00987C37" w:rsidP="00987C37">
      <w:pPr>
        <w:widowControl/>
        <w:adjustRightInd/>
        <w:spacing w:after="0" w:line="240" w:lineRule="auto"/>
        <w:textAlignment w:val="auto"/>
        <w:rPr>
          <w:rFonts w:ascii="Tahoma" w:hAnsi="Tahoma" w:cs="Tahoma"/>
          <w:color w:val="000000"/>
          <w:sz w:val="24"/>
          <w:szCs w:val="24"/>
          <w:u w:val="single"/>
        </w:rPr>
      </w:pPr>
      <w:r w:rsidRPr="00A43285">
        <w:rPr>
          <w:rFonts w:ascii="Verdana" w:hAnsi="Verdana" w:cs="Tahoma"/>
          <w:noProof/>
          <w:sz w:val="24"/>
          <w:szCs w:val="24"/>
        </w:rPr>
        <w:drawing>
          <wp:inline distT="0" distB="0" distL="0" distR="0" wp14:anchorId="2E5B30BB" wp14:editId="213BCF08">
            <wp:extent cx="2817495" cy="1878330"/>
            <wp:effectExtent l="0" t="0" r="1905" b="7620"/>
            <wp:docPr id="255" name="Picture 255" descr="Two children play with Reach &amp; Match®. A girl places red tiles in the red mat while a boy places yellow tiles in a yellow mat." title="Field test site placing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699.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17495" cy="1878330"/>
                    </a:xfrm>
                    <a:prstGeom prst="rect">
                      <a:avLst/>
                    </a:prstGeom>
                  </pic:spPr>
                </pic:pic>
              </a:graphicData>
            </a:graphic>
          </wp:inline>
        </w:drawing>
      </w:r>
    </w:p>
    <w:p w14:paraId="2BE2B123" w14:textId="77777777" w:rsidR="00987C37" w:rsidRPr="00A43285" w:rsidRDefault="00987C37" w:rsidP="00987C37">
      <w:pPr>
        <w:widowControl/>
        <w:adjustRightInd/>
        <w:spacing w:after="0" w:line="240" w:lineRule="auto"/>
        <w:textAlignment w:val="auto"/>
        <w:rPr>
          <w:rFonts w:ascii="Tahoma" w:hAnsi="Tahoma" w:cs="Tahoma"/>
          <w:color w:val="000000"/>
          <w:sz w:val="24"/>
          <w:szCs w:val="24"/>
          <w:u w:val="single"/>
        </w:rPr>
      </w:pPr>
    </w:p>
    <w:p w14:paraId="7DC42EB9" w14:textId="77777777" w:rsidR="00987C37" w:rsidRPr="00A43285" w:rsidRDefault="00987C37" w:rsidP="00987C37">
      <w:pPr>
        <w:widowControl/>
        <w:adjustRightInd/>
        <w:spacing w:after="0" w:line="240" w:lineRule="auto"/>
        <w:textAlignment w:val="auto"/>
        <w:rPr>
          <w:rFonts w:ascii="Tahoma" w:hAnsi="Tahoma" w:cs="Tahoma"/>
          <w:color w:val="000000"/>
          <w:sz w:val="24"/>
          <w:szCs w:val="24"/>
          <w:u w:val="single"/>
        </w:rPr>
      </w:pPr>
    </w:p>
    <w:p w14:paraId="6A417A32" w14:textId="77777777" w:rsidR="00987C37" w:rsidRPr="00A43285" w:rsidRDefault="00987C37" w:rsidP="00987C37">
      <w:pPr>
        <w:widowControl/>
        <w:adjustRightInd/>
        <w:spacing w:after="0" w:line="240" w:lineRule="auto"/>
        <w:textAlignment w:val="auto"/>
        <w:rPr>
          <w:rFonts w:ascii="Tahoma" w:hAnsi="Tahoma" w:cs="Tahoma"/>
          <w:sz w:val="24"/>
          <w:szCs w:val="24"/>
        </w:rPr>
      </w:pPr>
      <w:r w:rsidRPr="00A43285">
        <w:rPr>
          <w:rFonts w:ascii="Tahoma" w:hAnsi="Tahoma" w:cs="Tahoma"/>
          <w:color w:val="000000"/>
          <w:sz w:val="24"/>
          <w:szCs w:val="24"/>
          <w:u w:val="single"/>
        </w:rPr>
        <w:t>Project Staff</w:t>
      </w:r>
    </w:p>
    <w:p w14:paraId="6CF9CE44" w14:textId="77777777" w:rsidR="00987C37" w:rsidRPr="00A43285" w:rsidRDefault="00987C37" w:rsidP="00987C37">
      <w:pPr>
        <w:widowControl/>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Tristan Pierce, Multiple Disabilities Project Leader</w:t>
      </w:r>
    </w:p>
    <w:p w14:paraId="466AFB71" w14:textId="77777777" w:rsidR="00987C37" w:rsidRPr="00A43285" w:rsidRDefault="00987C37" w:rsidP="00987C37">
      <w:pPr>
        <w:widowControl/>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Mandy Lau, Inventor and Designer</w:t>
      </w:r>
    </w:p>
    <w:p w14:paraId="113CF7E5" w14:textId="77777777" w:rsidR="00987C37" w:rsidRPr="00A43285" w:rsidRDefault="00987C37" w:rsidP="00987C37">
      <w:pPr>
        <w:widowControl/>
        <w:adjustRightInd/>
        <w:spacing w:after="0" w:line="240" w:lineRule="auto"/>
        <w:jc w:val="left"/>
        <w:textAlignment w:val="auto"/>
        <w:rPr>
          <w:rFonts w:ascii="Tahoma" w:hAnsi="Tahoma" w:cs="Tahoma"/>
          <w:sz w:val="24"/>
          <w:szCs w:val="24"/>
        </w:rPr>
      </w:pPr>
      <w:r w:rsidRPr="00A43285">
        <w:rPr>
          <w:rFonts w:ascii="Tahoma" w:hAnsi="Tahoma" w:cs="Tahoma"/>
          <w:color w:val="000000"/>
          <w:sz w:val="24"/>
          <w:szCs w:val="24"/>
        </w:rPr>
        <w:t>Monica Vaught-Compton, Project Assistant</w:t>
      </w:r>
    </w:p>
    <w:p w14:paraId="26E280F4" w14:textId="77777777" w:rsidR="00DC4B16" w:rsidRPr="00A43285" w:rsidRDefault="00DC4B16" w:rsidP="00DC4B16">
      <w:pPr>
        <w:spacing w:after="0" w:line="240" w:lineRule="auto"/>
        <w:rPr>
          <w:rFonts w:ascii="Tahoma" w:hAnsi="Tahoma" w:cs="Tahoma"/>
          <w:sz w:val="24"/>
          <w:szCs w:val="24"/>
        </w:rPr>
      </w:pPr>
      <w:r w:rsidRPr="00A43285">
        <w:rPr>
          <w:rFonts w:ascii="Tahoma" w:hAnsi="Tahoma" w:cs="Tahoma"/>
          <w:color w:val="000000"/>
          <w:sz w:val="24"/>
          <w:szCs w:val="24"/>
        </w:rPr>
        <w:t>Kelly Kennedy Mimms, Research Assistant</w:t>
      </w:r>
    </w:p>
    <w:p w14:paraId="6AFEB77F" w14:textId="77777777" w:rsidR="00987C37" w:rsidRPr="00A43285" w:rsidRDefault="00987C37" w:rsidP="00987C37">
      <w:pPr>
        <w:widowControl/>
        <w:adjustRightInd/>
        <w:spacing w:after="0" w:line="240" w:lineRule="auto"/>
        <w:jc w:val="left"/>
        <w:textAlignment w:val="auto"/>
        <w:rPr>
          <w:rFonts w:ascii="Tahoma" w:hAnsi="Tahoma" w:cs="Tahoma"/>
          <w:color w:val="000000"/>
          <w:sz w:val="24"/>
          <w:szCs w:val="24"/>
          <w:u w:val="single"/>
        </w:rPr>
      </w:pPr>
    </w:p>
    <w:p w14:paraId="48D282E4" w14:textId="77777777" w:rsidR="00987C37" w:rsidRPr="00A43285" w:rsidRDefault="00987C37" w:rsidP="00987C37">
      <w:pPr>
        <w:widowControl/>
        <w:adjustRightInd/>
        <w:spacing w:after="0" w:line="240" w:lineRule="auto"/>
        <w:jc w:val="left"/>
        <w:textAlignment w:val="auto"/>
        <w:rPr>
          <w:rFonts w:ascii="Tahoma" w:hAnsi="Tahoma" w:cs="Tahoma"/>
          <w:sz w:val="24"/>
          <w:szCs w:val="24"/>
        </w:rPr>
      </w:pPr>
      <w:r w:rsidRPr="00A43285">
        <w:rPr>
          <w:rFonts w:ascii="Tahoma" w:hAnsi="Tahoma" w:cs="Tahoma"/>
          <w:color w:val="000000"/>
          <w:sz w:val="24"/>
          <w:szCs w:val="24"/>
          <w:u w:val="single"/>
        </w:rPr>
        <w:t>Background</w:t>
      </w:r>
    </w:p>
    <w:p w14:paraId="4EF43321" w14:textId="77777777" w:rsidR="00987C37" w:rsidRPr="00A43285" w:rsidRDefault="00987C37" w:rsidP="00987C37">
      <w:pPr>
        <w:widowControl/>
        <w:adjustRightInd/>
        <w:spacing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 xml:space="preserve">The American Printing House for the Blind (APH) proposes to be the exclusive distributor of the Reach &amp; Match® Learning Kit in the United States. APH will edit and provide the product documentation in all accessible formats. APH conducted field </w:t>
      </w:r>
      <w:r w:rsidRPr="00A43285">
        <w:rPr>
          <w:rFonts w:ascii="Tahoma" w:hAnsi="Tahoma" w:cs="Tahoma"/>
          <w:color w:val="000000"/>
          <w:sz w:val="24"/>
          <w:szCs w:val="24"/>
        </w:rPr>
        <w:lastRenderedPageBreak/>
        <w:t>testing in the United States to complement the testing done by the developer in Australia.</w:t>
      </w:r>
    </w:p>
    <w:p w14:paraId="095A4BB6" w14:textId="77777777" w:rsidR="00987C37" w:rsidRPr="00A43285" w:rsidRDefault="00987C37" w:rsidP="00987C37">
      <w:pPr>
        <w:widowControl/>
        <w:adjustRightInd/>
        <w:spacing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 xml:space="preserve">The introduction is from Mandy Lau, founder and designer of Reach &amp; Match®, with editing by Tristan Pierce, APH Multiple Disabilities Project Leader. </w:t>
      </w:r>
    </w:p>
    <w:p w14:paraId="68174CF9" w14:textId="77777777" w:rsidR="00987C37" w:rsidRPr="00A43285" w:rsidRDefault="00987C37" w:rsidP="00987C37">
      <w:pPr>
        <w:widowControl/>
        <w:adjustRightInd/>
        <w:spacing w:before="100" w:beforeAutospacing="1" w:after="0" w:afterAutospacing="1" w:line="240" w:lineRule="auto"/>
        <w:ind w:left="720"/>
        <w:jc w:val="left"/>
        <w:textAlignment w:val="auto"/>
        <w:rPr>
          <w:rFonts w:ascii="Tahoma" w:hAnsi="Tahoma" w:cs="Tahoma"/>
          <w:color w:val="000000"/>
          <w:sz w:val="24"/>
          <w:szCs w:val="24"/>
        </w:rPr>
      </w:pPr>
      <w:r w:rsidRPr="00A43285">
        <w:rPr>
          <w:rFonts w:ascii="Tahoma" w:hAnsi="Tahoma" w:cs="Tahoma"/>
          <w:color w:val="000000"/>
          <w:sz w:val="24"/>
          <w:szCs w:val="24"/>
        </w:rPr>
        <w:t>Reach &amp; Match® is an innovative system for students with sensory impairment and other special needs to learn and engage with their peers. It consists of four double-sided play mats, which can create different 2D and 3D configurations. It includes sensory components such as braille and print tiles, which help students with and without sight to develop literacy. Through well-designed exercises, activities, and games, students develop effective childhood skills such as space and direction; body concept; and motor, cognitive, communication, and social skills.</w:t>
      </w:r>
    </w:p>
    <w:p w14:paraId="60F0CDB6" w14:textId="77777777" w:rsidR="00987C37" w:rsidRPr="00A43285" w:rsidRDefault="00987C37" w:rsidP="00987C37">
      <w:pPr>
        <w:widowControl/>
        <w:adjustRightInd/>
        <w:spacing w:before="100" w:beforeAutospacing="1" w:after="0" w:afterAutospacing="1" w:line="240" w:lineRule="auto"/>
        <w:ind w:left="720"/>
        <w:jc w:val="left"/>
        <w:textAlignment w:val="auto"/>
        <w:rPr>
          <w:rFonts w:ascii="Tahoma" w:hAnsi="Tahoma" w:cs="Tahoma"/>
          <w:color w:val="000000"/>
          <w:sz w:val="24"/>
          <w:szCs w:val="24"/>
        </w:rPr>
      </w:pPr>
      <w:r w:rsidRPr="00A43285">
        <w:rPr>
          <w:rFonts w:ascii="Tahoma" w:hAnsi="Tahoma" w:cs="Tahoma"/>
          <w:color w:val="000000"/>
          <w:sz w:val="24"/>
          <w:szCs w:val="24"/>
        </w:rPr>
        <w:t>The double-sided sensory play provides distinctive modes of individual learning and group play. The front side provides toddler training for manual dexterity and identifying tactile patterns. The reverse side provides preschoolers with braille and print learning, motor development, direction, and spatial training.</w:t>
      </w:r>
    </w:p>
    <w:p w14:paraId="6E8F2075" w14:textId="77777777" w:rsidR="00DC4B16" w:rsidRPr="00A43285" w:rsidRDefault="00987C37" w:rsidP="00DC4B16">
      <w:pPr>
        <w:spacing w:before="100" w:beforeAutospacing="1" w:after="240" w:line="240" w:lineRule="auto"/>
        <w:ind w:left="720"/>
        <w:jc w:val="left"/>
        <w:rPr>
          <w:rFonts w:ascii="Tahoma" w:hAnsi="Tahoma" w:cs="Tahoma"/>
          <w:color w:val="000000"/>
          <w:sz w:val="24"/>
          <w:szCs w:val="24"/>
        </w:rPr>
      </w:pPr>
      <w:r w:rsidRPr="00A43285">
        <w:rPr>
          <w:rFonts w:ascii="Tahoma" w:hAnsi="Tahoma" w:cs="Tahoma"/>
          <w:color w:val="000000"/>
          <w:sz w:val="24"/>
          <w:szCs w:val="24"/>
        </w:rPr>
        <w:t xml:space="preserve">The design concept and features are the result of a postgraduate research based on early childhood education in students with visual impairment and additional disabilities. It was developed and tested (in Australia) with early childhood educators, therapists, psychologists for early intervention programs, childcare centers, and schools. </w:t>
      </w:r>
      <w:r w:rsidR="00DC4B16" w:rsidRPr="00A43285">
        <w:rPr>
          <w:rFonts w:ascii="Tahoma" w:hAnsi="Tahoma" w:cs="Tahoma"/>
          <w:color w:val="000000"/>
          <w:sz w:val="24"/>
          <w:szCs w:val="24"/>
        </w:rPr>
        <w:t xml:space="preserve">The design has won awards in the areas of assistive technology, education, and social inclusion. </w:t>
      </w:r>
    </w:p>
    <w:p w14:paraId="49354DB9" w14:textId="0C99423F" w:rsidR="00987C37" w:rsidRPr="00A43285" w:rsidRDefault="00987C37" w:rsidP="00DC4B16">
      <w:pPr>
        <w:widowControl/>
        <w:adjustRightInd/>
        <w:spacing w:before="100" w:beforeAutospacing="1" w:after="240" w:line="240" w:lineRule="auto"/>
        <w:jc w:val="left"/>
        <w:textAlignment w:val="auto"/>
        <w:rPr>
          <w:rFonts w:ascii="Tahoma" w:eastAsia="Calibri" w:hAnsi="Tahoma" w:cs="Tahoma"/>
          <w:color w:val="000000"/>
          <w:sz w:val="24"/>
        </w:rPr>
      </w:pPr>
      <w:r w:rsidRPr="00A43285">
        <w:rPr>
          <w:rFonts w:ascii="Tahoma" w:eastAsia="Calibri" w:hAnsi="Tahoma" w:cs="Tahoma"/>
          <w:color w:val="000000"/>
          <w:sz w:val="24"/>
          <w:u w:val="single"/>
        </w:rPr>
        <w:t>Relevance</w:t>
      </w:r>
    </w:p>
    <w:p w14:paraId="5135FD8E" w14:textId="77777777" w:rsidR="00833E22" w:rsidRPr="00A43285" w:rsidRDefault="00987C37" w:rsidP="00987C37">
      <w:pPr>
        <w:widowControl/>
        <w:adjustRightInd/>
        <w:spacing w:after="0" w:afterAutospacing="1" w:line="240" w:lineRule="auto"/>
        <w:jc w:val="left"/>
        <w:textAlignment w:val="auto"/>
        <w:rPr>
          <w:rFonts w:ascii="Tahoma" w:hAnsi="Tahoma" w:cs="Tahoma"/>
          <w:color w:val="000000"/>
          <w:sz w:val="24"/>
          <w:szCs w:val="24"/>
        </w:rPr>
      </w:pPr>
      <w:r w:rsidRPr="00A43285">
        <w:rPr>
          <w:rFonts w:ascii="Verdana" w:hAnsi="Verdana" w:cs="Tahoma"/>
          <w:noProof/>
          <w:sz w:val="24"/>
          <w:szCs w:val="24"/>
        </w:rPr>
        <w:drawing>
          <wp:inline distT="0" distB="0" distL="0" distR="0" wp14:anchorId="3B4CD784" wp14:editId="7F497CF1">
            <wp:extent cx="2326005" cy="1550670"/>
            <wp:effectExtent l="0" t="0" r="0" b="0"/>
            <wp:docPr id="256" name="Picture 256" descr="A young boy with low vision shows an adult who is blind the patterned surface of the red mat." title="Student teaches the ad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81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26005" cy="1550670"/>
                    </a:xfrm>
                    <a:prstGeom prst="rect">
                      <a:avLst/>
                    </a:prstGeom>
                  </pic:spPr>
                </pic:pic>
              </a:graphicData>
            </a:graphic>
          </wp:inline>
        </w:drawing>
      </w:r>
    </w:p>
    <w:p w14:paraId="1CF37F29" w14:textId="2F8B5585" w:rsidR="00987C37" w:rsidRPr="00A43285" w:rsidRDefault="00987C37" w:rsidP="00987C37">
      <w:pPr>
        <w:widowControl/>
        <w:adjustRightInd/>
        <w:spacing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APH made the decision to field test, make the documentation accessib</w:t>
      </w:r>
      <w:r w:rsidR="00AA4086" w:rsidRPr="00A43285">
        <w:rPr>
          <w:rFonts w:ascii="Tahoma" w:hAnsi="Tahoma" w:cs="Tahoma"/>
          <w:color w:val="000000"/>
          <w:sz w:val="24"/>
          <w:szCs w:val="24"/>
        </w:rPr>
        <w:t>le, and submit the product for Q</w:t>
      </w:r>
      <w:r w:rsidRPr="00A43285">
        <w:rPr>
          <w:rFonts w:ascii="Tahoma" w:hAnsi="Tahoma" w:cs="Tahoma"/>
          <w:color w:val="000000"/>
          <w:sz w:val="24"/>
          <w:szCs w:val="24"/>
        </w:rPr>
        <w:t xml:space="preserve">uota approval based on APH’s standardized process of product development. Mandy Lau submitted the New Idea Submission Form on October 5, 2016, just prior to attending </w:t>
      </w:r>
      <w:r w:rsidR="00AA4086" w:rsidRPr="00A43285">
        <w:rPr>
          <w:rFonts w:ascii="Tahoma" w:hAnsi="Tahoma" w:cs="Tahoma"/>
          <w:color w:val="000000"/>
          <w:sz w:val="24"/>
          <w:szCs w:val="24"/>
        </w:rPr>
        <w:t>the APH</w:t>
      </w:r>
      <w:r w:rsidRPr="00A43285">
        <w:rPr>
          <w:rFonts w:ascii="Tahoma" w:hAnsi="Tahoma" w:cs="Tahoma"/>
          <w:color w:val="000000"/>
          <w:sz w:val="24"/>
          <w:szCs w:val="24"/>
        </w:rPr>
        <w:t xml:space="preserve"> 148th Annual Meeting of Ex Officio Trustees. The </w:t>
      </w:r>
      <w:r w:rsidRPr="00A43285">
        <w:rPr>
          <w:rFonts w:ascii="Tahoma" w:hAnsi="Tahoma" w:cs="Tahoma"/>
          <w:color w:val="000000"/>
          <w:sz w:val="24"/>
          <w:szCs w:val="24"/>
        </w:rPr>
        <w:lastRenderedPageBreak/>
        <w:t>project leader presented the idea to the Product Evaluation Team (PET) on December 13, 2017. The committee approved the PET Form and forwarded the product submission to the Product Advisory and Review Committee (PARC). PARC members approved Reach &amp; Match® on December 15, 2016, and placed it on the parking lot. It quickly moved off the parking lot into the field test stage when APH purchased four production samples. After teachers and students field tested the production samples, APH compiled the data for this field test report.</w:t>
      </w:r>
    </w:p>
    <w:p w14:paraId="44621046" w14:textId="77777777"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 xml:space="preserve">This product is fully accessible to the population using it. The manual is electronic (HTML and BRF), so it is accessible to teachers and parents. The mat and tiles include large print, braille, tactile patterns, and textured shapes for the student who will use it. During field testing, a young student with low vision showed an adult volunteer, who is blind, the circle pattern on the red mat. </w:t>
      </w:r>
    </w:p>
    <w:p w14:paraId="0117391B" w14:textId="48B35AEF"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This product follows APH guidelines for determining relevance of a product. The Continuum of Visual Development (Ferrell, 2010) states that in the first month of life, babies show visual behaviors such as interest in pattern details in clothing and the environment. They attend to outside edges of a pattern or stimulus. By 2 months, babies perceive objects as three-dimensional; and by 3 months, they shift fixation from one object to another and watch the actions of others. By 4 months, they reach to visual stimulus. Jumping ahead to 9 months, eye-hand coordination improves and babies use vision to mediate reach and grasp. By 12 months, babies use vision to monitor motor activities and they discriminate same and different based on characteristics. By 18 months, toddlers stack objects vertically; and by 2 years, they stack objects horizontally. They begin to complete simple puzzles and foam boards by age 3 years. By 4 years, they identify red, green, blue, and yellow. By 5 years, children build bridges with blocks and matches by size and shape. Reach &amp; Match</w:t>
      </w:r>
      <w:r w:rsidR="00770A92" w:rsidRPr="00A43285">
        <w:rPr>
          <w:rFonts w:ascii="Tahoma" w:hAnsi="Tahoma" w:cs="Tahoma"/>
          <w:color w:val="000000"/>
          <w:sz w:val="24"/>
          <w:szCs w:val="24"/>
        </w:rPr>
        <w:t>®</w:t>
      </w:r>
      <w:r w:rsidRPr="00A43285">
        <w:rPr>
          <w:rFonts w:ascii="Tahoma" w:hAnsi="Tahoma" w:cs="Tahoma"/>
          <w:color w:val="000000"/>
          <w:sz w:val="24"/>
          <w:szCs w:val="24"/>
        </w:rPr>
        <w:t xml:space="preserve"> is for toddlers and young children.</w:t>
      </w:r>
    </w:p>
    <w:p w14:paraId="72F674F5" w14:textId="14CA52DA"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According to the website How Kids Develop (2008), students develop skills in five main areas of development: cognitive development, social and emotional development, speech and language development, fine motor skill development, and gross motor skill development. There is a plethora of other student development outlines available to parents and educators today with the click of a quick Google</w:t>
      </w:r>
      <w:r w:rsidR="00AA4086" w:rsidRPr="00A43285">
        <w:rPr>
          <w:rFonts w:ascii="Tahoma" w:hAnsi="Tahoma" w:cs="Tahoma"/>
          <w:color w:val="000000"/>
          <w:sz w:val="24"/>
          <w:szCs w:val="24"/>
        </w:rPr>
        <w:t>™</w:t>
      </w:r>
      <w:r w:rsidRPr="00A43285">
        <w:rPr>
          <w:rFonts w:ascii="Tahoma" w:hAnsi="Tahoma" w:cs="Tahoma"/>
          <w:color w:val="000000"/>
          <w:sz w:val="24"/>
          <w:szCs w:val="24"/>
        </w:rPr>
        <w:t xml:space="preserve"> search.</w:t>
      </w:r>
    </w:p>
    <w:p w14:paraId="0DB700D7" w14:textId="77777777" w:rsidR="00DC4B16" w:rsidRPr="00A43285" w:rsidRDefault="00987C37" w:rsidP="00DC4B16">
      <w:pPr>
        <w:spacing w:before="100" w:beforeAutospacing="1" w:after="0" w:afterAutospacing="1" w:line="240" w:lineRule="auto"/>
        <w:jc w:val="left"/>
        <w:rPr>
          <w:rFonts w:ascii="Tahoma" w:hAnsi="Tahoma" w:cs="Tahoma"/>
          <w:color w:val="000000"/>
          <w:sz w:val="24"/>
          <w:szCs w:val="24"/>
        </w:rPr>
      </w:pPr>
      <w:r w:rsidRPr="00A43285">
        <w:rPr>
          <w:rFonts w:ascii="Tahoma" w:hAnsi="Tahoma" w:cs="Tahoma"/>
          <w:color w:val="000000"/>
          <w:sz w:val="24"/>
          <w:szCs w:val="24"/>
        </w:rPr>
        <w:t>Whether one follows the Jean Piaget or Lev Vygotsky (both psychosocial) or the Erik Erikson (cognitive) theoretical approach to student development, or another student development theorist, of which there are many, what remains constant and relevant is that student development is a process that every student goes through. Many developmental skills, including visual behaviors, are attainable when playing with Reach &amp; Match</w:t>
      </w:r>
      <w:r w:rsidR="00770A92" w:rsidRPr="00A43285">
        <w:rPr>
          <w:rFonts w:ascii="Tahoma" w:hAnsi="Tahoma" w:cs="Tahoma"/>
          <w:color w:val="000000"/>
          <w:sz w:val="24"/>
          <w:szCs w:val="24"/>
        </w:rPr>
        <w:t>®</w:t>
      </w:r>
      <w:r w:rsidRPr="00A43285">
        <w:rPr>
          <w:rFonts w:ascii="Tahoma" w:hAnsi="Tahoma" w:cs="Tahoma"/>
          <w:color w:val="000000"/>
          <w:sz w:val="24"/>
          <w:szCs w:val="24"/>
        </w:rPr>
        <w:t xml:space="preserve"> </w:t>
      </w:r>
      <w:r w:rsidR="00DC4B16" w:rsidRPr="00A43285">
        <w:rPr>
          <w:rFonts w:ascii="Tahoma" w:hAnsi="Tahoma" w:cs="Tahoma"/>
          <w:color w:val="000000"/>
          <w:sz w:val="24"/>
          <w:szCs w:val="24"/>
        </w:rPr>
        <w:t xml:space="preserve">and following the lessons in the manual. The premise of Reach &amp; Match® is that the social interaction a student obtains while playing with peers encourages these </w:t>
      </w:r>
      <w:r w:rsidR="00DC4B16" w:rsidRPr="00A43285">
        <w:rPr>
          <w:rFonts w:ascii="Tahoma" w:hAnsi="Tahoma" w:cs="Tahoma"/>
          <w:color w:val="000000"/>
          <w:sz w:val="24"/>
          <w:szCs w:val="24"/>
        </w:rPr>
        <w:lastRenderedPageBreak/>
        <w:t>developmental skills and behaviors (State of NSW, Department of Education and Training, 2010).</w:t>
      </w:r>
    </w:p>
    <w:p w14:paraId="1D2083D3" w14:textId="55B4A1FB"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There is evidence of an examination of the need for this product. There are products that teach specific developmental skills; however, Reach &amp; Match</w:t>
      </w:r>
      <w:r w:rsidR="00770A92" w:rsidRPr="00A43285">
        <w:rPr>
          <w:rFonts w:ascii="Tahoma" w:hAnsi="Tahoma" w:cs="Tahoma"/>
          <w:color w:val="000000"/>
          <w:sz w:val="24"/>
          <w:szCs w:val="24"/>
        </w:rPr>
        <w:t>®</w:t>
      </w:r>
      <w:r w:rsidRPr="00A43285">
        <w:rPr>
          <w:rFonts w:ascii="Tahoma" w:hAnsi="Tahoma" w:cs="Tahoma"/>
          <w:color w:val="000000"/>
          <w:sz w:val="24"/>
          <w:szCs w:val="24"/>
        </w:rPr>
        <w:t xml:space="preserve"> not only comes with a complete outline of lessons for each skill, it is designed on the premise of playing with peers. Vygotsky encouraged the importance of relationships and interactions between students and more knowledgeable peers and adults. He believed that a student’s cognitive understandings were enriched and deepened when they were “scaffold” by a parent, teachers, or peers. Piaget and Vygotsky saw students as active partners in their own learning. The lessons in Reach &amp; Match</w:t>
      </w:r>
      <w:r w:rsidR="00770A92" w:rsidRPr="00A43285">
        <w:rPr>
          <w:rFonts w:ascii="Tahoma" w:hAnsi="Tahoma" w:cs="Tahoma"/>
          <w:color w:val="000000"/>
          <w:sz w:val="24"/>
          <w:szCs w:val="24"/>
        </w:rPr>
        <w:t>®</w:t>
      </w:r>
      <w:r w:rsidRPr="00A43285">
        <w:rPr>
          <w:rFonts w:ascii="Tahoma" w:hAnsi="Tahoma" w:cs="Tahoma"/>
          <w:color w:val="000000"/>
          <w:sz w:val="24"/>
          <w:szCs w:val="24"/>
        </w:rPr>
        <w:t xml:space="preserve"> allow and encourage this. </w:t>
      </w:r>
    </w:p>
    <w:p w14:paraId="036DE6E2" w14:textId="77777777"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There is evidence that APH sought opinions of knowledgeable individuals to determine the need for this product. Knowledgeable individuals (teachers) sought out APH to communicate that they needed this product. APH heard from teachers in California and later in Vermont that APH should add Reach &amp; Match® to its family of products. The teachers in California recommended that Mandy Lau present her product to APH. Teachers in both states obtained funding to purchase their kits directly from Lau (Australia). They then volunteered to participate in field testing for APH. APH recruited the other field test sites.</w:t>
      </w:r>
    </w:p>
    <w:p w14:paraId="2A3F2C8B" w14:textId="77777777"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This product addresses an identified need for a person who meets the definition of “visually impaired.” The product documentation is electronic, making it accessible to regular print, large print, and electronic readers, including those using a refreshable braille display. The mat pieces provide distinct tactile learning while the tiles provide pre literacy learning and shape, color, and sound recognition.</w:t>
      </w:r>
    </w:p>
    <w:p w14:paraId="38303593" w14:textId="77777777" w:rsidR="00DC4B16" w:rsidRPr="00A43285" w:rsidRDefault="00DC4B16" w:rsidP="00DC4B16">
      <w:pPr>
        <w:spacing w:after="0" w:line="240" w:lineRule="auto"/>
        <w:rPr>
          <w:rFonts w:ascii="Tahoma" w:hAnsi="Tahoma" w:cs="Tahoma"/>
          <w:color w:val="000000"/>
          <w:sz w:val="24"/>
          <w:szCs w:val="24"/>
          <w:u w:val="single"/>
        </w:rPr>
      </w:pPr>
      <w:r w:rsidRPr="00A43285">
        <w:rPr>
          <w:rFonts w:ascii="Tahoma" w:hAnsi="Tahoma" w:cs="Tahoma"/>
          <w:color w:val="000000"/>
          <w:sz w:val="24"/>
          <w:szCs w:val="24"/>
          <w:u w:val="single"/>
        </w:rPr>
        <w:t>Research</w:t>
      </w:r>
    </w:p>
    <w:p w14:paraId="2C842803" w14:textId="444B0F22" w:rsidR="00DC4B16" w:rsidRPr="00A43285" w:rsidRDefault="00DC4B16" w:rsidP="00DC4B16">
      <w:pPr>
        <w:spacing w:line="240" w:lineRule="auto"/>
        <w:jc w:val="left"/>
        <w:rPr>
          <w:rFonts w:ascii="Tahoma" w:hAnsi="Tahoma" w:cs="Tahoma"/>
          <w:color w:val="000000"/>
          <w:sz w:val="24"/>
          <w:szCs w:val="24"/>
        </w:rPr>
      </w:pPr>
      <w:r w:rsidRPr="00A43285">
        <w:rPr>
          <w:rFonts w:ascii="Tahoma" w:hAnsi="Tahoma" w:cs="Tahoma"/>
          <w:color w:val="000000"/>
          <w:sz w:val="24"/>
          <w:szCs w:val="24"/>
        </w:rPr>
        <w:t>In FY 2017, APH conducted field-testing, edited the book for distribution in the United States and its outlying areas, and created the HTML and braille-ready file. The project leader presented the field test results at the 2017 CHARGE Foundation Conference in Orlando, FL.</w:t>
      </w:r>
    </w:p>
    <w:p w14:paraId="1AC32D5D" w14:textId="77777777" w:rsidR="00987C37" w:rsidRPr="00A43285" w:rsidRDefault="00987C37" w:rsidP="00987C37">
      <w:pPr>
        <w:widowControl/>
        <w:adjustRightInd/>
        <w:spacing w:after="240" w:line="240" w:lineRule="auto"/>
        <w:jc w:val="left"/>
        <w:textAlignment w:val="auto"/>
        <w:rPr>
          <w:rFonts w:ascii="Tahoma" w:hAnsi="Tahoma" w:cs="Tahoma"/>
          <w:color w:val="000000"/>
          <w:sz w:val="24"/>
          <w:szCs w:val="24"/>
          <w:u w:val="single"/>
        </w:rPr>
      </w:pPr>
      <w:r w:rsidRPr="00A43285">
        <w:rPr>
          <w:rFonts w:ascii="Tahoma" w:hAnsi="Tahoma" w:cs="Tahoma"/>
          <w:color w:val="000000"/>
          <w:sz w:val="24"/>
          <w:szCs w:val="24"/>
        </w:rPr>
        <w:t xml:space="preserve">APH gathered data using an appropriate method. The product development team collected data using SurveyMonkey®, an online survey program. The field test procedure included self-play observation and the playing of games (specific lessons) as outlined in the manual. The evaluation tool included multiple-choice, open-ended questions and comments, and questions that used 4 measure and 5 measure scales. APH collected data in a way to compare three groups of students. The students who participated in the field test were assigned to one of the three groups: students without a visual impairment, students with low vision, and students with little or no light perception. </w:t>
      </w:r>
    </w:p>
    <w:p w14:paraId="4CB017D6" w14:textId="77777777"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lastRenderedPageBreak/>
        <w:t>APH used research data as part of decision-making in product completion. The main decision on this product was either to make it available in the United States or to turn the product down, which would require parents, teachers, and/or school districts to order from Australia. If APH had been involved in the initial development of the product, there are a few things we would have changed (e.g., make print letters raised and make the braille standard braille size on the tiles); but the cost to change tooling at this time is prohibitive. APH will make editorial revisions to the manual.</w:t>
      </w:r>
    </w:p>
    <w:p w14:paraId="1A8F386C" w14:textId="77777777" w:rsidR="00987C37" w:rsidRPr="00A43285" w:rsidRDefault="00987C37" w:rsidP="00987C37">
      <w:pPr>
        <w:widowControl/>
        <w:adjustRightInd/>
        <w:spacing w:before="100" w:beforeAutospacing="1"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 xml:space="preserve">The product follows APH Research Guidelines (as a potential pass-through product) as outlined below. </w:t>
      </w:r>
    </w:p>
    <w:p w14:paraId="03744C3F" w14:textId="77777777" w:rsidR="00987C37" w:rsidRPr="00A43285" w:rsidRDefault="00987C37" w:rsidP="00243D80">
      <w:pPr>
        <w:widowControl/>
        <w:numPr>
          <w:ilvl w:val="0"/>
          <w:numId w:val="82"/>
        </w:numPr>
        <w:adjustRightInd/>
        <w:spacing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Input from the field—Prior to submission, teachers from California and prior to field testing, teachers from Vermont</w:t>
      </w:r>
    </w:p>
    <w:p w14:paraId="1F9DCB87" w14:textId="77777777"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Safety Report/Technical Review—Provided by manufacturer</w:t>
      </w:r>
    </w:p>
    <w:p w14:paraId="0395CE31" w14:textId="77777777"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Representative product prototype—Product production sample, Australian manual online</w:t>
      </w:r>
    </w:p>
    <w:p w14:paraId="2513E09B" w14:textId="77777777"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 xml:space="preserve">Outside evaluators—APH selected field test sites by availability, location, educational setting, student/client size, and evaluator qualifications. </w:t>
      </w:r>
    </w:p>
    <w:p w14:paraId="069C53A2" w14:textId="230497B7"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Evaluation tool and collection—The project leader, a consultant, and the inventor/author developed the evaluation materials and survey. APH sent the books via Dropbox</w:t>
      </w:r>
      <w:r w:rsidR="00797DFF" w:rsidRPr="00A43285">
        <w:rPr>
          <w:rFonts w:ascii="Tahoma" w:hAnsi="Tahoma" w:cs="Tahoma"/>
          <w:color w:val="000000"/>
          <w:sz w:val="24"/>
          <w:szCs w:val="24"/>
        </w:rPr>
        <w:t>™</w:t>
      </w:r>
      <w:r w:rsidRPr="00A43285">
        <w:rPr>
          <w:rFonts w:ascii="Tahoma" w:hAnsi="Tahoma" w:cs="Tahoma"/>
          <w:color w:val="000000"/>
          <w:sz w:val="24"/>
          <w:szCs w:val="24"/>
        </w:rPr>
        <w:t xml:space="preserve"> and sent forms electronically. APH hand delivered production samples to two field test locations, and shipped one production sample to New Mexico, where field evaluators shipped it sequentially to each field test location. The last two field test sites had their own Reach &amp; Match</w:t>
      </w:r>
      <w:r w:rsidR="00770A92" w:rsidRPr="00A43285">
        <w:rPr>
          <w:rFonts w:ascii="Tahoma" w:hAnsi="Tahoma" w:cs="Tahoma"/>
          <w:color w:val="000000"/>
          <w:sz w:val="24"/>
          <w:szCs w:val="24"/>
        </w:rPr>
        <w:t>®</w:t>
      </w:r>
      <w:r w:rsidRPr="00A43285">
        <w:rPr>
          <w:rFonts w:ascii="Tahoma" w:hAnsi="Tahoma" w:cs="Tahoma"/>
          <w:color w:val="000000"/>
          <w:sz w:val="24"/>
          <w:szCs w:val="24"/>
        </w:rPr>
        <w:t xml:space="preserve"> kit. Evaluators returned materials by the same means.</w:t>
      </w:r>
    </w:p>
    <w:p w14:paraId="36411F9B" w14:textId="7BA6F40A"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Sufficient time—The field test sites in California and Kentucky had 2 months to complete the lessons in the book and submit the evaluation form. The evaluators at the three sites in New Mexico chose to divide the 2-month period between them</w:t>
      </w:r>
      <w:r w:rsidR="00AA4086" w:rsidRPr="00A43285">
        <w:rPr>
          <w:rFonts w:ascii="Tahoma" w:hAnsi="Tahoma" w:cs="Tahoma"/>
          <w:color w:val="000000"/>
          <w:sz w:val="24"/>
          <w:szCs w:val="24"/>
        </w:rPr>
        <w:t>selves</w:t>
      </w:r>
      <w:r w:rsidRPr="00A43285">
        <w:rPr>
          <w:rFonts w:ascii="Tahoma" w:hAnsi="Tahoma" w:cs="Tahoma"/>
          <w:color w:val="000000"/>
          <w:sz w:val="24"/>
          <w:szCs w:val="24"/>
        </w:rPr>
        <w:t>. The Vermont site had their own kit and contacted APH shortly after field testing began.</w:t>
      </w:r>
    </w:p>
    <w:p w14:paraId="7B664829" w14:textId="77777777"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Reporting—The project leader presented the field test results to the Product Development Committee, and then the group met to determine future steps. Throughout the review of the product and the creation of the accessible documentation, the project leader reported updates at the monthly New Products Meeting.</w:t>
      </w:r>
    </w:p>
    <w:p w14:paraId="4EED10E1" w14:textId="77777777" w:rsidR="00AA4086"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 xml:space="preserve">Modifications—APH made editorial changes to the manual to comply with APH standards (e.g., use of APA Style in writing, accessibility). APH to submit changes to the shipping box to meet UPS standards. </w:t>
      </w:r>
    </w:p>
    <w:p w14:paraId="1DEB3858" w14:textId="77AD5B48"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Quota Approval—The project leader submitted the product for quota approval in April 2017.</w:t>
      </w:r>
    </w:p>
    <w:p w14:paraId="63DD4DBA" w14:textId="77777777"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Specifications—pass through</w:t>
      </w:r>
    </w:p>
    <w:p w14:paraId="3BFBB688" w14:textId="77777777"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Availability—Summer 2017</w:t>
      </w:r>
    </w:p>
    <w:p w14:paraId="429650B4" w14:textId="77777777" w:rsidR="00987C37" w:rsidRPr="00A43285" w:rsidRDefault="00987C37" w:rsidP="00243D80">
      <w:pPr>
        <w:widowControl/>
        <w:numPr>
          <w:ilvl w:val="0"/>
          <w:numId w:val="82"/>
        </w:numPr>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lastRenderedPageBreak/>
        <w:t>Marketing—APH markets the product via their website, print catalog, social media, and through conference presentations, training, and expositions. Mandy Lau continues to market the product worldwide.</w:t>
      </w:r>
    </w:p>
    <w:p w14:paraId="1BA2E64E" w14:textId="77777777"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Verdana" w:hAnsi="Verdana" w:cs="Tahoma"/>
          <w:noProof/>
          <w:sz w:val="24"/>
          <w:szCs w:val="24"/>
        </w:rPr>
        <w:drawing>
          <wp:inline distT="0" distB="0" distL="0" distR="0" wp14:anchorId="13BBC2D7" wp14:editId="252E6296">
            <wp:extent cx="2626995" cy="1751330"/>
            <wp:effectExtent l="0" t="317" r="1587" b="1588"/>
            <wp:docPr id="259" name="Picture 259" descr="A young girl sits with support from her teacher. The girl explores the braille on the round red tile with the print letter &quot;a.&quot;" title="Field test site learning 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763.JPG"/>
                    <pic:cNvPicPr/>
                  </pic:nvPicPr>
                  <pic:blipFill>
                    <a:blip r:embed="rId110" cstate="print">
                      <a:extLst>
                        <a:ext uri="{28A0092B-C50C-407E-A947-70E740481C1C}">
                          <a14:useLocalDpi xmlns:a14="http://schemas.microsoft.com/office/drawing/2010/main" val="0"/>
                        </a:ext>
                      </a:extLst>
                    </a:blip>
                    <a:stretch>
                      <a:fillRect/>
                    </a:stretch>
                  </pic:blipFill>
                  <pic:spPr>
                    <a:xfrm rot="5400000">
                      <a:off x="0" y="0"/>
                      <a:ext cx="2626995" cy="1751330"/>
                    </a:xfrm>
                    <a:prstGeom prst="rect">
                      <a:avLst/>
                    </a:prstGeom>
                  </pic:spPr>
                </pic:pic>
              </a:graphicData>
            </a:graphic>
          </wp:inline>
        </w:drawing>
      </w:r>
    </w:p>
    <w:p w14:paraId="23C77AB8" w14:textId="77777777"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APH gathered data from a geographically diverse U.S. population. APH had seven field test sites in four states: California, Kentucky, New Mexico, and Vermont. The sites included Visually Impaired Preschool Services (students with visual impairment and their sighted siblings), Bluegrass Center for Autism, Vermont Association for the Blind &amp; Visually Impaired, Stockton Unified School District, New Mexico School for the Blind and Visually Impaired (early childhood Program in Albuquerque, outreach in Carlsbad, and main campus in Alamogordo). Four (57.14%) classified their employment as service providers for people with vision impairment, two (28.57%) as schools for the blind and visually impaired, one (14.29%) as an early learning center, two (28.57%) as special schools, and one (14.29%) works directly with families.</w:t>
      </w:r>
    </w:p>
    <w:p w14:paraId="6C3655D8" w14:textId="77777777" w:rsidR="00DC4B16" w:rsidRPr="00A43285" w:rsidRDefault="00987C37" w:rsidP="00DC4B16">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 xml:space="preserve">The seven field test coordinators identified (per U.S. Census Bureau) as Asian, Black or African American, Hispanic of any origin, Native Hawaiian or other Pacific Islander, and White. </w:t>
      </w:r>
      <w:r w:rsidR="00DC4B16" w:rsidRPr="00A43285">
        <w:rPr>
          <w:rFonts w:ascii="Tahoma" w:hAnsi="Tahoma" w:cs="Tahoma"/>
          <w:color w:val="000000"/>
          <w:sz w:val="24"/>
          <w:szCs w:val="24"/>
        </w:rPr>
        <w:t>As instructed, evaluators checked all with which they identify.</w:t>
      </w:r>
    </w:p>
    <w:p w14:paraId="565F0CFE" w14:textId="7B883853"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APH gathered data from appropriately qualified individuals. Many hold dual or multiple certifications/licenses. Four (57.14%) are early childhood educators, three (42.86%) are orientation and mobility instructors, two (28.57%) are braille teachers/teachers of students with visual impairments, two (28.57%) are speech pathologists, two (28.57%) are special education professionals, one (14.29%) is a behavior analyst, and one (14.29%) is a paraprofessional. Three (42.86%) field test coordinators had 1 to 5 years of experience teaching students who are visually impaired, three (42.86%) had 6 to 10 years of experience, and one (14.29%) has more than 20 years of experience.</w:t>
      </w:r>
    </w:p>
    <w:p w14:paraId="17825DCB" w14:textId="77777777" w:rsidR="00987C3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Tahoma" w:hAnsi="Tahoma" w:cs="Tahoma"/>
          <w:color w:val="000000"/>
          <w:sz w:val="24"/>
          <w:szCs w:val="24"/>
        </w:rPr>
        <w:lastRenderedPageBreak/>
        <w:t>APH gathered data from an adequate number of sources. When evaluators filled out the student information portion of the evaluation form, they documented six students without a visual impairment, 14 students with low vision, and seven students with little or no light perception; for a total of 27 students. However, within the 4 measure and 5 measure scales, a total 35 students are represented.</w:t>
      </w:r>
    </w:p>
    <w:p w14:paraId="7F54EF56" w14:textId="77777777" w:rsidR="00987C37" w:rsidRPr="00A43285" w:rsidRDefault="00987C37" w:rsidP="00987C37">
      <w:pPr>
        <w:widowControl/>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Group A: Students Without a Visual Impairment consisted of six students:</w:t>
      </w:r>
    </w:p>
    <w:p w14:paraId="786EB817" w14:textId="77777777" w:rsidR="00987C37" w:rsidRPr="00A43285" w:rsidRDefault="00987C37" w:rsidP="00243D80">
      <w:pPr>
        <w:widowControl/>
        <w:numPr>
          <w:ilvl w:val="0"/>
          <w:numId w:val="83"/>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3 years, cognitive age 1 year, hearing impairment, intellectual disability, developmental delay, limited fine and gross motor skills</w:t>
      </w:r>
    </w:p>
    <w:p w14:paraId="4A994251" w14:textId="77777777" w:rsidR="00987C37" w:rsidRPr="00A43285" w:rsidRDefault="00987C37" w:rsidP="00243D80">
      <w:pPr>
        <w:widowControl/>
        <w:numPr>
          <w:ilvl w:val="0"/>
          <w:numId w:val="83"/>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2 years, cognitive age 0 year, limited mobility, developmental disability</w:t>
      </w:r>
    </w:p>
    <w:p w14:paraId="7491EFEB" w14:textId="77777777" w:rsidR="00987C37" w:rsidRPr="00A43285" w:rsidRDefault="00987C37" w:rsidP="00243D80">
      <w:pPr>
        <w:widowControl/>
        <w:numPr>
          <w:ilvl w:val="0"/>
          <w:numId w:val="83"/>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3 years, cognitive age 3 years, mild developmental delay</w:t>
      </w:r>
    </w:p>
    <w:p w14:paraId="1DAE0A0D" w14:textId="77777777" w:rsidR="00987C37" w:rsidRPr="00A43285" w:rsidRDefault="00987C37" w:rsidP="00243D80">
      <w:pPr>
        <w:widowControl/>
        <w:numPr>
          <w:ilvl w:val="0"/>
          <w:numId w:val="83"/>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5 years, cognitive age 3 years, intellectual disability, developmental delay, limited mobility</w:t>
      </w:r>
    </w:p>
    <w:p w14:paraId="38C45BFB" w14:textId="77777777" w:rsidR="00987C37" w:rsidRPr="00A43285" w:rsidRDefault="00987C37" w:rsidP="00243D80">
      <w:pPr>
        <w:widowControl/>
        <w:numPr>
          <w:ilvl w:val="0"/>
          <w:numId w:val="83"/>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less than 1 year, cognitive age 0, developmental disability</w:t>
      </w:r>
    </w:p>
    <w:p w14:paraId="60097C0E" w14:textId="77777777" w:rsidR="00987C37" w:rsidRPr="00A43285" w:rsidRDefault="00987C37" w:rsidP="00243D80">
      <w:pPr>
        <w:widowControl/>
        <w:numPr>
          <w:ilvl w:val="0"/>
          <w:numId w:val="83"/>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2 years, cognitive age 1 year, autism, intellectual and developmental disability</w:t>
      </w:r>
    </w:p>
    <w:p w14:paraId="66E9170D" w14:textId="77777777" w:rsidR="00987C37" w:rsidRPr="00A43285" w:rsidRDefault="00987C37" w:rsidP="00987C37">
      <w:pPr>
        <w:widowControl/>
        <w:adjustRightInd/>
        <w:spacing w:after="0" w:line="240" w:lineRule="auto"/>
        <w:jc w:val="left"/>
        <w:textAlignment w:val="auto"/>
        <w:rPr>
          <w:rFonts w:ascii="Tahoma" w:hAnsi="Tahoma" w:cs="Tahoma"/>
          <w:color w:val="000000"/>
          <w:sz w:val="24"/>
          <w:szCs w:val="24"/>
        </w:rPr>
      </w:pPr>
    </w:p>
    <w:p w14:paraId="17263221" w14:textId="77777777" w:rsidR="00987C37" w:rsidRPr="00A43285" w:rsidRDefault="00987C37" w:rsidP="00987C37">
      <w:pPr>
        <w:widowControl/>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Group B: Students with Low Vision consisted of 14 students:</w:t>
      </w:r>
    </w:p>
    <w:p w14:paraId="2F5DDEC0"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3½ years, cognitive age 2 years, CVI, global delays</w:t>
      </w:r>
    </w:p>
    <w:p w14:paraId="3F373F85"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1½ years, cognitive age 0 years, cortical/cerebral visual impairment, intellectual and developmental disability</w:t>
      </w:r>
    </w:p>
    <w:p w14:paraId="458CAE01" w14:textId="5859189B"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 cognitive age ?*, autism, limited mobility, limited fine motor skills, retinal atrophy, cerebral palsy</w:t>
      </w:r>
      <w:r w:rsidR="0023216E" w:rsidRPr="00A43285">
        <w:rPr>
          <w:rFonts w:ascii="Tahoma" w:hAnsi="Tahoma" w:cs="Tahoma"/>
          <w:color w:val="000000"/>
          <w:sz w:val="24"/>
          <w:szCs w:val="24"/>
        </w:rPr>
        <w:t xml:space="preserve"> </w:t>
      </w:r>
      <w:r w:rsidRPr="00A43285">
        <w:rPr>
          <w:rFonts w:ascii="Tahoma" w:hAnsi="Tahoma" w:cs="Tahoma"/>
          <w:color w:val="000000"/>
          <w:sz w:val="24"/>
          <w:szCs w:val="24"/>
        </w:rPr>
        <w:t>*left blank</w:t>
      </w:r>
    </w:p>
    <w:p w14:paraId="40FC2A4A"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9 years, cognitive age 6 years, congenital glaucoma, intellectual and developmental disability, limited fine motor skills, learning difficulties</w:t>
      </w:r>
    </w:p>
    <w:p w14:paraId="24EF2F21"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3 years, cognitive age 1 year, amblyopia and autism spectrum disorder</w:t>
      </w:r>
    </w:p>
    <w:p w14:paraId="06EFBB17"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5 years, cognitive age 3 years, cortical/cerebral visual impairment, traumatic brain injury</w:t>
      </w:r>
    </w:p>
    <w:p w14:paraId="35E91A60"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2 years, cognitive age 1 year, microphthalmia, learning difficulties</w:t>
      </w:r>
    </w:p>
    <w:p w14:paraId="4AA5B77B"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6 years, cognitive age 5 years, optic nerve hypoplasia, traumatic brain injury, learning difficulties</w:t>
      </w:r>
    </w:p>
    <w:p w14:paraId="527CC505"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3 years, cognitive age 3 years, left homonymous hemianopia and limited fine motor skills</w:t>
      </w:r>
    </w:p>
    <w:p w14:paraId="179F3AC5"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5 years, cognitive age 3 years, cortical/cerebral visual impairment, tuberous sclerosis</w:t>
      </w:r>
    </w:p>
    <w:p w14:paraId="529E44E6"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 xml:space="preserve">Age 2½ years, cognitive age 0 year, cortical/cerebral visual impairment, intellectual and developmental disability </w:t>
      </w:r>
    </w:p>
    <w:p w14:paraId="1CC60146"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8 years, cognitive age 5 years, optic nerve hypoplasia, traumatic brain injury, learning difficulties</w:t>
      </w:r>
    </w:p>
    <w:p w14:paraId="732BAC79"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4 years, cognitive age 3 years, optic nerve hypoplasia and developmental delay</w:t>
      </w:r>
    </w:p>
    <w:p w14:paraId="6D849A30" w14:textId="77777777" w:rsidR="00987C37" w:rsidRPr="00A43285" w:rsidRDefault="00987C37" w:rsidP="00243D80">
      <w:pPr>
        <w:widowControl/>
        <w:numPr>
          <w:ilvl w:val="0"/>
          <w:numId w:val="84"/>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lastRenderedPageBreak/>
        <w:t xml:space="preserve">Age 1 year, cognitive age 0 year, cortical/cerebral visual impairment, intellectual and developmental disability </w:t>
      </w:r>
    </w:p>
    <w:p w14:paraId="131C0393" w14:textId="77777777" w:rsidR="00987C37" w:rsidRPr="00A43285" w:rsidRDefault="00987C37" w:rsidP="00987C37">
      <w:pPr>
        <w:widowControl/>
        <w:adjustRightInd/>
        <w:spacing w:after="0" w:line="240" w:lineRule="auto"/>
        <w:ind w:left="720"/>
        <w:jc w:val="left"/>
        <w:textAlignment w:val="auto"/>
        <w:rPr>
          <w:rFonts w:ascii="Tahoma" w:hAnsi="Tahoma" w:cs="Tahoma"/>
          <w:color w:val="000000"/>
          <w:sz w:val="24"/>
          <w:szCs w:val="24"/>
        </w:rPr>
      </w:pPr>
    </w:p>
    <w:p w14:paraId="34C1D3AD" w14:textId="77777777" w:rsidR="00987C37" w:rsidRPr="00A43285" w:rsidRDefault="00987C37" w:rsidP="00987C37">
      <w:pPr>
        <w:widowControl/>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Group C: Students With Little or No Light Perception consisted of seven students:</w:t>
      </w:r>
    </w:p>
    <w:p w14:paraId="0AE2734F" w14:textId="77777777" w:rsidR="00987C37" w:rsidRPr="00A43285" w:rsidRDefault="00987C37" w:rsidP="00243D80">
      <w:pPr>
        <w:widowControl/>
        <w:numPr>
          <w:ilvl w:val="0"/>
          <w:numId w:val="85"/>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2 years, cognitive age 2 years, no additional disabilities identified at this time</w:t>
      </w:r>
    </w:p>
    <w:p w14:paraId="2C6E60E9" w14:textId="77777777" w:rsidR="00987C37" w:rsidRPr="00A43285" w:rsidRDefault="00987C37" w:rsidP="00243D80">
      <w:pPr>
        <w:widowControl/>
        <w:numPr>
          <w:ilvl w:val="0"/>
          <w:numId w:val="85"/>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6 years, cognitive age 1½ years, anophthalmia, global delays</w:t>
      </w:r>
    </w:p>
    <w:p w14:paraId="2188A1DD" w14:textId="77777777" w:rsidR="00987C37" w:rsidRPr="00A43285" w:rsidRDefault="00987C37" w:rsidP="00243D80">
      <w:pPr>
        <w:widowControl/>
        <w:numPr>
          <w:ilvl w:val="0"/>
          <w:numId w:val="85"/>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2 years, cognitive age 1 year, microphthalmia, learning difficulties</w:t>
      </w:r>
    </w:p>
    <w:p w14:paraId="11B65F40" w14:textId="77777777" w:rsidR="00987C37" w:rsidRPr="00A43285" w:rsidRDefault="00987C37" w:rsidP="00243D80">
      <w:pPr>
        <w:widowControl/>
        <w:numPr>
          <w:ilvl w:val="0"/>
          <w:numId w:val="85"/>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4 years, cognitive age 2 years, familial exudative vitreo retinopathy</w:t>
      </w:r>
    </w:p>
    <w:p w14:paraId="1C70C410" w14:textId="77777777" w:rsidR="00987C37" w:rsidRPr="00A43285" w:rsidRDefault="00987C37" w:rsidP="00243D80">
      <w:pPr>
        <w:widowControl/>
        <w:numPr>
          <w:ilvl w:val="0"/>
          <w:numId w:val="85"/>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5 years, cognitive age 2 years, limited fine and gross motor, intellectual disability, developmentally delayed</w:t>
      </w:r>
    </w:p>
    <w:p w14:paraId="2D1E5AED" w14:textId="77777777" w:rsidR="00987C37" w:rsidRPr="00A43285" w:rsidRDefault="00987C37" w:rsidP="00243D80">
      <w:pPr>
        <w:widowControl/>
        <w:numPr>
          <w:ilvl w:val="0"/>
          <w:numId w:val="85"/>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6 years, cognitive age 2½ years, optic nerve hypoplasia, global delays</w:t>
      </w:r>
    </w:p>
    <w:p w14:paraId="738436BD" w14:textId="56E55296" w:rsidR="0023216E" w:rsidRPr="00A43285" w:rsidRDefault="00987C37" w:rsidP="00243D80">
      <w:pPr>
        <w:widowControl/>
        <w:numPr>
          <w:ilvl w:val="0"/>
          <w:numId w:val="85"/>
        </w:numPr>
        <w:adjustRightInd/>
        <w:spacing w:after="0" w:line="240" w:lineRule="auto"/>
        <w:jc w:val="left"/>
        <w:textAlignment w:val="auto"/>
        <w:rPr>
          <w:rFonts w:ascii="Tahoma" w:hAnsi="Tahoma" w:cs="Tahoma"/>
          <w:color w:val="000000"/>
          <w:sz w:val="24"/>
          <w:szCs w:val="24"/>
        </w:rPr>
      </w:pPr>
      <w:r w:rsidRPr="00A43285">
        <w:rPr>
          <w:rFonts w:ascii="Tahoma" w:hAnsi="Tahoma" w:cs="Tahoma"/>
          <w:color w:val="000000"/>
          <w:sz w:val="24"/>
          <w:szCs w:val="24"/>
        </w:rPr>
        <w:t>Age 4 years, cognitive age 4½ years, optic nerve hypoplasia</w:t>
      </w:r>
    </w:p>
    <w:p w14:paraId="369E1664" w14:textId="77777777" w:rsidR="0023216E" w:rsidRPr="00A43285" w:rsidRDefault="0023216E" w:rsidP="0023216E">
      <w:pPr>
        <w:widowControl/>
        <w:adjustRightInd/>
        <w:spacing w:after="0" w:line="240" w:lineRule="auto"/>
        <w:ind w:left="720"/>
        <w:jc w:val="left"/>
        <w:textAlignment w:val="auto"/>
        <w:rPr>
          <w:rFonts w:ascii="Tahoma" w:hAnsi="Tahoma" w:cs="Tahoma"/>
          <w:color w:val="000000"/>
          <w:sz w:val="24"/>
          <w:szCs w:val="24"/>
        </w:rPr>
      </w:pPr>
    </w:p>
    <w:p w14:paraId="23F42614" w14:textId="41479DF9" w:rsidR="00987C37" w:rsidRPr="00A43285" w:rsidRDefault="00467356" w:rsidP="0023216E">
      <w:pPr>
        <w:widowControl/>
        <w:adjustRightInd/>
        <w:spacing w:after="0" w:line="240" w:lineRule="auto"/>
        <w:ind w:left="360"/>
        <w:jc w:val="left"/>
        <w:textAlignment w:val="auto"/>
        <w:rPr>
          <w:rFonts w:ascii="Tahoma" w:hAnsi="Tahoma" w:cs="Tahoma"/>
          <w:color w:val="000000"/>
          <w:sz w:val="24"/>
          <w:szCs w:val="24"/>
        </w:rPr>
      </w:pPr>
      <w:r w:rsidRPr="00A43285">
        <w:rPr>
          <w:noProof/>
        </w:rPr>
        <w:drawing>
          <wp:inline distT="0" distB="0" distL="0" distR="0" wp14:anchorId="2B5CEBAE" wp14:editId="392829B9">
            <wp:extent cx="5943600" cy="2016125"/>
            <wp:effectExtent l="0" t="0" r="0" b="3175"/>
            <wp:docPr id="3" name="Picture 3" descr="Children work to turn the mats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016125"/>
                    </a:xfrm>
                    <a:prstGeom prst="rect">
                      <a:avLst/>
                    </a:prstGeom>
                  </pic:spPr>
                </pic:pic>
              </a:graphicData>
            </a:graphic>
          </wp:inline>
        </w:drawing>
      </w:r>
    </w:p>
    <w:p w14:paraId="412C7A8F" w14:textId="45FD8395" w:rsidR="00987C37" w:rsidRPr="00A43285" w:rsidRDefault="00467356"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noProof/>
        </w:rPr>
        <w:drawing>
          <wp:inline distT="0" distB="0" distL="0" distR="0" wp14:anchorId="29ADC14C" wp14:editId="6C0DA42E">
            <wp:extent cx="5943600" cy="2064385"/>
            <wp:effectExtent l="0" t="0" r="0" b="0"/>
            <wp:docPr id="230" name="Picture 230" descr="First, we connect the blue mat to the yellow mat. It is easier to get the last mat in place working as a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064385"/>
                    </a:xfrm>
                    <a:prstGeom prst="rect">
                      <a:avLst/>
                    </a:prstGeom>
                  </pic:spPr>
                </pic:pic>
              </a:graphicData>
            </a:graphic>
          </wp:inline>
        </w:drawing>
      </w:r>
    </w:p>
    <w:p w14:paraId="35B1F376" w14:textId="77777777" w:rsidR="001F4807" w:rsidRPr="00A43285" w:rsidRDefault="00987C37" w:rsidP="00987C37">
      <w:pPr>
        <w:widowControl/>
        <w:adjustRightInd/>
        <w:spacing w:before="100" w:beforeAutospacing="1" w:after="0" w:afterAutospacing="1" w:line="240" w:lineRule="auto"/>
        <w:jc w:val="left"/>
        <w:textAlignment w:val="auto"/>
        <w:rPr>
          <w:rFonts w:ascii="Tahoma" w:hAnsi="Tahoma" w:cs="Tahoma"/>
          <w:color w:val="000000"/>
          <w:sz w:val="24"/>
          <w:szCs w:val="24"/>
        </w:rPr>
      </w:pPr>
      <w:r w:rsidRPr="00A43285">
        <w:rPr>
          <w:rFonts w:ascii="Verdana" w:hAnsi="Verdana" w:cs="Tahoma"/>
          <w:noProof/>
          <w:sz w:val="24"/>
          <w:szCs w:val="24"/>
        </w:rPr>
        <w:lastRenderedPageBreak/>
        <w:drawing>
          <wp:inline distT="0" distB="0" distL="0" distR="0" wp14:anchorId="1F3B3FA1" wp14:editId="3F04C979">
            <wp:extent cx="2686685" cy="1791335"/>
            <wp:effectExtent l="0" t="0" r="0" b="0"/>
            <wp:docPr id="266" name="Picture 266" descr="The Reach &amp; Match pillow is in the center circle and the two children rest their heads on it to take a nap." title="Field test site story, p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79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92913" cy="1795533"/>
                    </a:xfrm>
                    <a:prstGeom prst="rect">
                      <a:avLst/>
                    </a:prstGeom>
                  </pic:spPr>
                </pic:pic>
              </a:graphicData>
            </a:graphic>
          </wp:inline>
        </w:drawing>
      </w:r>
    </w:p>
    <w:p w14:paraId="61B4F443" w14:textId="36DDF712" w:rsidR="00DC4B16" w:rsidRPr="00A43285" w:rsidRDefault="00DC4B16" w:rsidP="00DC4B16">
      <w:pPr>
        <w:spacing w:before="100" w:beforeAutospacing="1" w:after="0" w:afterAutospacing="1" w:line="240" w:lineRule="auto"/>
        <w:jc w:val="left"/>
        <w:rPr>
          <w:rFonts w:ascii="Tahoma" w:hAnsi="Tahoma" w:cs="Tahoma"/>
          <w:color w:val="000000"/>
          <w:sz w:val="24"/>
          <w:szCs w:val="24"/>
        </w:rPr>
      </w:pPr>
      <w:r w:rsidRPr="00A43285">
        <w:rPr>
          <w:rFonts w:ascii="Tahoma" w:hAnsi="Tahoma" w:cs="Tahoma"/>
          <w:color w:val="000000"/>
          <w:sz w:val="24"/>
          <w:szCs w:val="24"/>
        </w:rPr>
        <w:t>The research method used collected sufficient information. Teachers observed 35 students as they played with Reach &amp; Match® for the first time, without adult prompting. Of the 34 students for whom teachers reported data for question 19, the majority of students in Group A (n=10) (40%) showed low to no interest/curiosity in the braille dots; the majority of students in Group B (n=18) (38.9%) showed somewhat low interest in the braille dots; and an equal percentage of students in Group C (n=6) (33.3%) showed low to no interest, medium interest, and high interest in the braille dots. Overall, totaling by level of interest, 26% showed low to no interest, 29% showed somewhat low interest, 15% showed medium interest, 15% showed somewhat high interest, and 15% showed high interest in the braille.</w:t>
      </w:r>
    </w:p>
    <w:p w14:paraId="6AC9D2EE" w14:textId="77777777" w:rsidR="00987C37" w:rsidRPr="00A43285" w:rsidRDefault="00987C37" w:rsidP="00987C37">
      <w:pPr>
        <w:widowControl/>
        <w:adjustRightInd/>
        <w:spacing w:after="16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Q19. Rate each student's interest/curiosity in the embossed braille dots.</w:t>
      </w:r>
    </w:p>
    <w:tbl>
      <w:tblPr>
        <w:tblStyle w:val="TableGrid5"/>
        <w:tblW w:w="0" w:type="auto"/>
        <w:tblLook w:val="04A0" w:firstRow="1" w:lastRow="0" w:firstColumn="1" w:lastColumn="0" w:noHBand="0" w:noVBand="1"/>
        <w:tblCaption w:val="Q19. Rate each student's interest/curiosity in the embossed braille dots."/>
      </w:tblPr>
      <w:tblGrid>
        <w:gridCol w:w="1275"/>
        <w:gridCol w:w="1269"/>
        <w:gridCol w:w="1641"/>
        <w:gridCol w:w="1278"/>
        <w:gridCol w:w="1641"/>
        <w:gridCol w:w="1269"/>
        <w:gridCol w:w="802"/>
      </w:tblGrid>
      <w:tr w:rsidR="00987C37" w:rsidRPr="00A43285" w14:paraId="482D280D" w14:textId="77777777" w:rsidTr="00392B5D">
        <w:tc>
          <w:tcPr>
            <w:tcW w:w="1275" w:type="dxa"/>
            <w:vAlign w:val="center"/>
          </w:tcPr>
          <w:p w14:paraId="5BADE839" w14:textId="77777777" w:rsidR="00987C37" w:rsidRPr="00A43285"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GROUP</w:t>
            </w:r>
          </w:p>
        </w:tc>
        <w:tc>
          <w:tcPr>
            <w:tcW w:w="1269" w:type="dxa"/>
            <w:vAlign w:val="center"/>
          </w:tcPr>
          <w:p w14:paraId="39B2C4F9"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Low to no interest</w:t>
            </w:r>
          </w:p>
        </w:tc>
        <w:tc>
          <w:tcPr>
            <w:tcW w:w="1641" w:type="dxa"/>
            <w:vAlign w:val="center"/>
          </w:tcPr>
          <w:p w14:paraId="1A3B5E60"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low interest</w:t>
            </w:r>
          </w:p>
        </w:tc>
        <w:tc>
          <w:tcPr>
            <w:tcW w:w="1278" w:type="dxa"/>
            <w:vAlign w:val="center"/>
          </w:tcPr>
          <w:p w14:paraId="72A03B26"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Medium interest</w:t>
            </w:r>
          </w:p>
        </w:tc>
        <w:tc>
          <w:tcPr>
            <w:tcW w:w="1641" w:type="dxa"/>
            <w:vAlign w:val="center"/>
          </w:tcPr>
          <w:p w14:paraId="080A1C71"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high interest</w:t>
            </w:r>
          </w:p>
        </w:tc>
        <w:tc>
          <w:tcPr>
            <w:tcW w:w="1269" w:type="dxa"/>
            <w:vAlign w:val="center"/>
          </w:tcPr>
          <w:p w14:paraId="06F1C371"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High interest</w:t>
            </w:r>
          </w:p>
        </w:tc>
        <w:tc>
          <w:tcPr>
            <w:tcW w:w="802" w:type="dxa"/>
          </w:tcPr>
          <w:p w14:paraId="03E375DC"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n =</w:t>
            </w:r>
          </w:p>
        </w:tc>
      </w:tr>
      <w:tr w:rsidR="00987C37" w:rsidRPr="00A43285" w14:paraId="068D4C84" w14:textId="77777777" w:rsidTr="00392B5D">
        <w:tc>
          <w:tcPr>
            <w:tcW w:w="1275" w:type="dxa"/>
          </w:tcPr>
          <w:p w14:paraId="07665E3B"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p w14:paraId="7D39B94C" w14:textId="7B389025"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269" w:type="dxa"/>
          </w:tcPr>
          <w:p w14:paraId="2A869DD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0961CCB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641" w:type="dxa"/>
          </w:tcPr>
          <w:p w14:paraId="07F78E9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3F26890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278" w:type="dxa"/>
          </w:tcPr>
          <w:p w14:paraId="4463BEA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1955F0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641" w:type="dxa"/>
          </w:tcPr>
          <w:p w14:paraId="1A6BC4B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366A8A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269" w:type="dxa"/>
          </w:tcPr>
          <w:p w14:paraId="045FDD8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802" w:type="dxa"/>
          </w:tcPr>
          <w:p w14:paraId="6CC2C1A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2D3BBC0A" w14:textId="77777777" w:rsidTr="00392B5D">
        <w:tc>
          <w:tcPr>
            <w:tcW w:w="1275" w:type="dxa"/>
          </w:tcPr>
          <w:p w14:paraId="75BD13D4" w14:textId="7461109D" w:rsidR="00987C37" w:rsidRPr="00A43285" w:rsidRDefault="00987C37" w:rsidP="00440EAF">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B </w:t>
            </w:r>
          </w:p>
        </w:tc>
        <w:tc>
          <w:tcPr>
            <w:tcW w:w="1269" w:type="dxa"/>
          </w:tcPr>
          <w:p w14:paraId="71AEAED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5764DA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641" w:type="dxa"/>
          </w:tcPr>
          <w:p w14:paraId="368D56D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6749037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(38.9%)</w:t>
            </w:r>
          </w:p>
        </w:tc>
        <w:tc>
          <w:tcPr>
            <w:tcW w:w="1278" w:type="dxa"/>
          </w:tcPr>
          <w:p w14:paraId="7715ECA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F23A98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641" w:type="dxa"/>
          </w:tcPr>
          <w:p w14:paraId="362AFC4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2A1DFD8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269" w:type="dxa"/>
          </w:tcPr>
          <w:p w14:paraId="5B93D89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1E8192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802" w:type="dxa"/>
          </w:tcPr>
          <w:p w14:paraId="501ABFC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64B46D5A" w14:textId="77777777" w:rsidTr="00392B5D">
        <w:tc>
          <w:tcPr>
            <w:tcW w:w="1275" w:type="dxa"/>
          </w:tcPr>
          <w:p w14:paraId="67A98C72"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p w14:paraId="6E7DCFD2" w14:textId="4AC74B66"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269" w:type="dxa"/>
          </w:tcPr>
          <w:p w14:paraId="6B9AA66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6EE5B5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641" w:type="dxa"/>
          </w:tcPr>
          <w:p w14:paraId="2131F83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78" w:type="dxa"/>
          </w:tcPr>
          <w:p w14:paraId="150B010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233879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641" w:type="dxa"/>
          </w:tcPr>
          <w:p w14:paraId="6DE4A29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69" w:type="dxa"/>
          </w:tcPr>
          <w:p w14:paraId="773E375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8DD351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802" w:type="dxa"/>
          </w:tcPr>
          <w:p w14:paraId="494B317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tc>
      </w:tr>
      <w:tr w:rsidR="00987C37" w:rsidRPr="00A43285" w14:paraId="6BC64C65" w14:textId="77777777" w:rsidTr="00987C37">
        <w:tc>
          <w:tcPr>
            <w:tcW w:w="1275" w:type="dxa"/>
            <w:shd w:val="clear" w:color="auto" w:fill="FBE4D5"/>
          </w:tcPr>
          <w:p w14:paraId="78D40376"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269" w:type="dxa"/>
            <w:shd w:val="clear" w:color="auto" w:fill="FBE4D5"/>
          </w:tcPr>
          <w:p w14:paraId="7895CA0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2574CB5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(26%)</w:t>
            </w:r>
          </w:p>
        </w:tc>
        <w:tc>
          <w:tcPr>
            <w:tcW w:w="1641" w:type="dxa"/>
            <w:shd w:val="clear" w:color="auto" w:fill="FBE4D5"/>
          </w:tcPr>
          <w:p w14:paraId="0CAA474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7B7DA49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(29%)</w:t>
            </w:r>
          </w:p>
        </w:tc>
        <w:tc>
          <w:tcPr>
            <w:tcW w:w="1278" w:type="dxa"/>
            <w:shd w:val="clear" w:color="auto" w:fill="FBE4D5"/>
          </w:tcPr>
          <w:p w14:paraId="1E1F41D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302DB5F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(15%)</w:t>
            </w:r>
          </w:p>
        </w:tc>
        <w:tc>
          <w:tcPr>
            <w:tcW w:w="1641" w:type="dxa"/>
            <w:shd w:val="clear" w:color="auto" w:fill="FBE4D5"/>
          </w:tcPr>
          <w:p w14:paraId="64AB7F6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244749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(15%)</w:t>
            </w:r>
          </w:p>
        </w:tc>
        <w:tc>
          <w:tcPr>
            <w:tcW w:w="1269" w:type="dxa"/>
            <w:shd w:val="clear" w:color="auto" w:fill="FBE4D5"/>
          </w:tcPr>
          <w:p w14:paraId="373A296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D5294F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(15%)</w:t>
            </w:r>
          </w:p>
        </w:tc>
        <w:tc>
          <w:tcPr>
            <w:tcW w:w="802" w:type="dxa"/>
            <w:shd w:val="clear" w:color="auto" w:fill="FBE4D5"/>
          </w:tcPr>
          <w:p w14:paraId="7429343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34</w:t>
            </w:r>
          </w:p>
        </w:tc>
      </w:tr>
    </w:tbl>
    <w:p w14:paraId="5EDB9F22" w14:textId="77777777" w:rsidR="00DC4B16" w:rsidRPr="00A43285" w:rsidRDefault="00DC4B16" w:rsidP="00DC4B16">
      <w:pPr>
        <w:spacing w:before="100" w:beforeAutospacing="1" w:after="0" w:afterAutospacing="1" w:line="240" w:lineRule="auto"/>
        <w:jc w:val="left"/>
        <w:rPr>
          <w:rFonts w:ascii="Tahoma" w:hAnsi="Tahoma" w:cs="Tahoma"/>
          <w:color w:val="000000"/>
          <w:sz w:val="24"/>
          <w:szCs w:val="24"/>
        </w:rPr>
      </w:pPr>
      <w:r w:rsidRPr="00A43285">
        <w:rPr>
          <w:rFonts w:ascii="Tahoma" w:hAnsi="Tahoma" w:cs="Tahoma"/>
          <w:color w:val="000000"/>
          <w:sz w:val="24"/>
          <w:szCs w:val="24"/>
        </w:rPr>
        <w:t>APH asked teachers to rate each student’s interest in asking questions about braille, such as its relationship with print letters. Teachers submitted responses for all 35 students. The majority of students in all three groups showed low to no interest in the way of asking questions; however, a larger percentage of students in Group B, the low vision students, expressed more curiosity than their counterparts in Groups A and C did.</w:t>
      </w:r>
    </w:p>
    <w:p w14:paraId="58A33B8F" w14:textId="77777777" w:rsidR="00987C37" w:rsidRPr="00A43285" w:rsidRDefault="00987C37" w:rsidP="00987C37">
      <w:pPr>
        <w:widowControl/>
        <w:adjustRightInd/>
        <w:spacing w:after="16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lastRenderedPageBreak/>
        <w:t>Q20. Rate each student's interest/curiosity in asking a lot of questions about braille, such as its relationship with print letters.</w:t>
      </w:r>
    </w:p>
    <w:tbl>
      <w:tblPr>
        <w:tblStyle w:val="TableGrid5"/>
        <w:tblW w:w="0" w:type="auto"/>
        <w:tblLook w:val="04A0" w:firstRow="1" w:lastRow="0" w:firstColumn="1" w:lastColumn="0" w:noHBand="0" w:noVBand="1"/>
        <w:tblCaption w:val="Q20. Rate each student's interest/curiosity in asking a lot of questions about braille, such as its relationship with print letters."/>
      </w:tblPr>
      <w:tblGrid>
        <w:gridCol w:w="1275"/>
        <w:gridCol w:w="1269"/>
        <w:gridCol w:w="1641"/>
        <w:gridCol w:w="1278"/>
        <w:gridCol w:w="1641"/>
        <w:gridCol w:w="1269"/>
        <w:gridCol w:w="617"/>
      </w:tblGrid>
      <w:tr w:rsidR="00987C37" w:rsidRPr="00A43285" w14:paraId="435D63D5" w14:textId="77777777" w:rsidTr="00392B5D">
        <w:tc>
          <w:tcPr>
            <w:tcW w:w="1275" w:type="dxa"/>
            <w:vAlign w:val="center"/>
          </w:tcPr>
          <w:p w14:paraId="0930CF4B" w14:textId="77777777" w:rsidR="00987C37" w:rsidRPr="00A43285"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GROUP</w:t>
            </w:r>
          </w:p>
        </w:tc>
        <w:tc>
          <w:tcPr>
            <w:tcW w:w="1269" w:type="dxa"/>
            <w:vAlign w:val="center"/>
          </w:tcPr>
          <w:p w14:paraId="308D2AC4"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Low to no interest</w:t>
            </w:r>
          </w:p>
        </w:tc>
        <w:tc>
          <w:tcPr>
            <w:tcW w:w="1641" w:type="dxa"/>
            <w:vAlign w:val="center"/>
          </w:tcPr>
          <w:p w14:paraId="32AE75B9"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low interest</w:t>
            </w:r>
          </w:p>
        </w:tc>
        <w:tc>
          <w:tcPr>
            <w:tcW w:w="1278" w:type="dxa"/>
            <w:vAlign w:val="center"/>
          </w:tcPr>
          <w:p w14:paraId="69E70FD9"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Medium interest</w:t>
            </w:r>
          </w:p>
        </w:tc>
        <w:tc>
          <w:tcPr>
            <w:tcW w:w="1641" w:type="dxa"/>
            <w:vAlign w:val="center"/>
          </w:tcPr>
          <w:p w14:paraId="6057E946"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high interest</w:t>
            </w:r>
          </w:p>
        </w:tc>
        <w:tc>
          <w:tcPr>
            <w:tcW w:w="1269" w:type="dxa"/>
            <w:vAlign w:val="center"/>
          </w:tcPr>
          <w:p w14:paraId="279CFC6C"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High interest</w:t>
            </w:r>
          </w:p>
        </w:tc>
        <w:tc>
          <w:tcPr>
            <w:tcW w:w="617" w:type="dxa"/>
          </w:tcPr>
          <w:p w14:paraId="4C8C747B"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n =</w:t>
            </w:r>
          </w:p>
        </w:tc>
      </w:tr>
      <w:tr w:rsidR="00987C37" w:rsidRPr="00A43285" w14:paraId="316421B7" w14:textId="77777777" w:rsidTr="00392B5D">
        <w:tc>
          <w:tcPr>
            <w:tcW w:w="1275" w:type="dxa"/>
          </w:tcPr>
          <w:p w14:paraId="70CBB15A"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p w14:paraId="515FB4C4" w14:textId="5AA46557"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269" w:type="dxa"/>
          </w:tcPr>
          <w:p w14:paraId="5FA6B2C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19251B2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(90%)</w:t>
            </w:r>
          </w:p>
        </w:tc>
        <w:tc>
          <w:tcPr>
            <w:tcW w:w="1641" w:type="dxa"/>
          </w:tcPr>
          <w:p w14:paraId="3F8FEDC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78" w:type="dxa"/>
          </w:tcPr>
          <w:p w14:paraId="0FA2BF9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19DEAA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641" w:type="dxa"/>
          </w:tcPr>
          <w:p w14:paraId="5241370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69" w:type="dxa"/>
          </w:tcPr>
          <w:p w14:paraId="2AE9FB1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617" w:type="dxa"/>
          </w:tcPr>
          <w:p w14:paraId="6D53580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2FDA81D2" w14:textId="77777777" w:rsidTr="00392B5D">
        <w:tc>
          <w:tcPr>
            <w:tcW w:w="1275" w:type="dxa"/>
          </w:tcPr>
          <w:p w14:paraId="696E2CFD" w14:textId="6FD099E9" w:rsidR="00987C37" w:rsidRPr="00A43285" w:rsidRDefault="00987C37" w:rsidP="00440EAF">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B </w:t>
            </w:r>
          </w:p>
        </w:tc>
        <w:tc>
          <w:tcPr>
            <w:tcW w:w="1269" w:type="dxa"/>
          </w:tcPr>
          <w:p w14:paraId="42C0D90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12</w:t>
            </w:r>
          </w:p>
          <w:p w14:paraId="7B51AED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(66.7%)</w:t>
            </w:r>
          </w:p>
        </w:tc>
        <w:tc>
          <w:tcPr>
            <w:tcW w:w="1641" w:type="dxa"/>
          </w:tcPr>
          <w:p w14:paraId="07AD3FC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1C748ED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278" w:type="dxa"/>
          </w:tcPr>
          <w:p w14:paraId="3E985D8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7649610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641" w:type="dxa"/>
          </w:tcPr>
          <w:p w14:paraId="781B567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69" w:type="dxa"/>
          </w:tcPr>
          <w:p w14:paraId="4BD079F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617" w:type="dxa"/>
          </w:tcPr>
          <w:p w14:paraId="17E463E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0C1ED193" w14:textId="77777777" w:rsidTr="00392B5D">
        <w:tc>
          <w:tcPr>
            <w:tcW w:w="1275" w:type="dxa"/>
          </w:tcPr>
          <w:p w14:paraId="6CB31F64"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p w14:paraId="2EC831D2" w14:textId="30AD81A5"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269" w:type="dxa"/>
          </w:tcPr>
          <w:p w14:paraId="512C0DB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21824A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(71.4%)</w:t>
            </w:r>
          </w:p>
        </w:tc>
        <w:tc>
          <w:tcPr>
            <w:tcW w:w="1641" w:type="dxa"/>
          </w:tcPr>
          <w:p w14:paraId="1343642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B65F03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278" w:type="dxa"/>
          </w:tcPr>
          <w:p w14:paraId="30BCD20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6D2604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641" w:type="dxa"/>
          </w:tcPr>
          <w:p w14:paraId="5FC3BEA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69" w:type="dxa"/>
          </w:tcPr>
          <w:p w14:paraId="737533F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617" w:type="dxa"/>
          </w:tcPr>
          <w:p w14:paraId="7256EF1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590D72E0" w14:textId="77777777" w:rsidTr="00987C37">
        <w:tc>
          <w:tcPr>
            <w:tcW w:w="1275" w:type="dxa"/>
            <w:shd w:val="clear" w:color="auto" w:fill="FBE4D5"/>
          </w:tcPr>
          <w:p w14:paraId="155A98E5"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269" w:type="dxa"/>
            <w:shd w:val="clear" w:color="auto" w:fill="FBE4D5"/>
          </w:tcPr>
          <w:p w14:paraId="4FA84E4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26</w:t>
            </w:r>
          </w:p>
          <w:p w14:paraId="06CFBF6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(74%)</w:t>
            </w:r>
          </w:p>
        </w:tc>
        <w:tc>
          <w:tcPr>
            <w:tcW w:w="1641" w:type="dxa"/>
            <w:shd w:val="clear" w:color="auto" w:fill="FBE4D5"/>
          </w:tcPr>
          <w:p w14:paraId="6AEEA27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FDAA29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tc>
        <w:tc>
          <w:tcPr>
            <w:tcW w:w="1278" w:type="dxa"/>
            <w:shd w:val="clear" w:color="auto" w:fill="FBE4D5"/>
          </w:tcPr>
          <w:p w14:paraId="619C571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5C5FE3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tc>
        <w:tc>
          <w:tcPr>
            <w:tcW w:w="1641" w:type="dxa"/>
            <w:shd w:val="clear" w:color="auto" w:fill="FBE4D5"/>
          </w:tcPr>
          <w:p w14:paraId="57B5B32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p>
        </w:tc>
        <w:tc>
          <w:tcPr>
            <w:tcW w:w="1269" w:type="dxa"/>
            <w:shd w:val="clear" w:color="auto" w:fill="FBE4D5"/>
          </w:tcPr>
          <w:p w14:paraId="70A5F99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p>
        </w:tc>
        <w:tc>
          <w:tcPr>
            <w:tcW w:w="617" w:type="dxa"/>
            <w:shd w:val="clear" w:color="auto" w:fill="FBE4D5"/>
          </w:tcPr>
          <w:p w14:paraId="2A63FDD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73FCD270" w14:textId="77777777" w:rsidR="00987C37" w:rsidRPr="00A43285" w:rsidRDefault="00987C37" w:rsidP="00987C37">
      <w:pPr>
        <w:widowControl/>
        <w:adjustRightInd/>
        <w:spacing w:after="160" w:line="259" w:lineRule="auto"/>
        <w:jc w:val="left"/>
        <w:textAlignment w:val="auto"/>
        <w:rPr>
          <w:rFonts w:ascii="Tahoma" w:eastAsia="Calibri" w:hAnsi="Tahoma" w:cs="Tahoma"/>
          <w:sz w:val="24"/>
          <w:szCs w:val="24"/>
        </w:rPr>
      </w:pPr>
    </w:p>
    <w:p w14:paraId="45221570" w14:textId="77777777" w:rsidR="00987C37" w:rsidRPr="00A43285" w:rsidRDefault="00987C37" w:rsidP="001F4807">
      <w:pPr>
        <w:widowControl/>
        <w:adjustRightInd/>
        <w:spacing w:after="160" w:line="240"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When asked to rate each student’s initiative in trying to learn braille, teachers provided responses for 35 students. Group A showed initiative in three of the five measures: low to no initiative, somewhat low initiative, and medium initiative. Group B showed initiative in four measures: low to no initiative, somewhat low initiative, somewhat high initiative, and high initiative. All students in Group C showed low to no initiative except one who showed somewhat high initiative. </w:t>
      </w:r>
    </w:p>
    <w:p w14:paraId="479D422D" w14:textId="77777777" w:rsidR="00987C37" w:rsidRPr="00A43285" w:rsidRDefault="00987C37" w:rsidP="00987C37">
      <w:pPr>
        <w:widowControl/>
        <w:adjustRightInd/>
        <w:spacing w:after="16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Q21. Rate each student's initiative in trying to learn braille.</w:t>
      </w:r>
    </w:p>
    <w:tbl>
      <w:tblPr>
        <w:tblStyle w:val="TableGrid5"/>
        <w:tblW w:w="9145" w:type="dxa"/>
        <w:tblLook w:val="04A0" w:firstRow="1" w:lastRow="0" w:firstColumn="1" w:lastColumn="0" w:noHBand="0" w:noVBand="1"/>
        <w:tblCaption w:val="Q21. Rate each student's initiative in trying to learn braille."/>
      </w:tblPr>
      <w:tblGrid>
        <w:gridCol w:w="1211"/>
        <w:gridCol w:w="1340"/>
        <w:gridCol w:w="1559"/>
        <w:gridCol w:w="1340"/>
        <w:gridCol w:w="1559"/>
        <w:gridCol w:w="1340"/>
        <w:gridCol w:w="796"/>
      </w:tblGrid>
      <w:tr w:rsidR="00987C37" w:rsidRPr="00A43285" w14:paraId="145A163F" w14:textId="77777777" w:rsidTr="001F4807">
        <w:trPr>
          <w:trHeight w:val="852"/>
        </w:trPr>
        <w:tc>
          <w:tcPr>
            <w:tcW w:w="1211" w:type="dxa"/>
            <w:vAlign w:val="center"/>
          </w:tcPr>
          <w:p w14:paraId="7700A60A" w14:textId="77777777" w:rsidR="00987C37" w:rsidRPr="00A43285"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GROUP</w:t>
            </w:r>
          </w:p>
        </w:tc>
        <w:tc>
          <w:tcPr>
            <w:tcW w:w="1340" w:type="dxa"/>
            <w:vAlign w:val="center"/>
          </w:tcPr>
          <w:p w14:paraId="6EEECAD6"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Low to no initiative</w:t>
            </w:r>
          </w:p>
        </w:tc>
        <w:tc>
          <w:tcPr>
            <w:tcW w:w="1559" w:type="dxa"/>
            <w:vAlign w:val="center"/>
          </w:tcPr>
          <w:p w14:paraId="59E861A9"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low initiative</w:t>
            </w:r>
          </w:p>
        </w:tc>
        <w:tc>
          <w:tcPr>
            <w:tcW w:w="1340" w:type="dxa"/>
            <w:vAlign w:val="center"/>
          </w:tcPr>
          <w:p w14:paraId="42F77C37"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Medium initiative</w:t>
            </w:r>
          </w:p>
        </w:tc>
        <w:tc>
          <w:tcPr>
            <w:tcW w:w="1559" w:type="dxa"/>
            <w:vAlign w:val="center"/>
          </w:tcPr>
          <w:p w14:paraId="2B65326F"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high initiative</w:t>
            </w:r>
          </w:p>
        </w:tc>
        <w:tc>
          <w:tcPr>
            <w:tcW w:w="1340" w:type="dxa"/>
            <w:vAlign w:val="center"/>
          </w:tcPr>
          <w:p w14:paraId="644C87BE"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High initiative</w:t>
            </w:r>
          </w:p>
        </w:tc>
        <w:tc>
          <w:tcPr>
            <w:tcW w:w="796" w:type="dxa"/>
          </w:tcPr>
          <w:p w14:paraId="67005F6F"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n =</w:t>
            </w:r>
          </w:p>
        </w:tc>
      </w:tr>
      <w:tr w:rsidR="00987C37" w:rsidRPr="00A43285" w14:paraId="0248603D" w14:textId="77777777" w:rsidTr="001F4807">
        <w:trPr>
          <w:trHeight w:val="856"/>
        </w:trPr>
        <w:tc>
          <w:tcPr>
            <w:tcW w:w="1211" w:type="dxa"/>
          </w:tcPr>
          <w:p w14:paraId="5F141819"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p w14:paraId="20ED4D2D" w14:textId="0B53767B"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340" w:type="dxa"/>
          </w:tcPr>
          <w:p w14:paraId="4AB685D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573AA3A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(80%)</w:t>
            </w:r>
          </w:p>
        </w:tc>
        <w:tc>
          <w:tcPr>
            <w:tcW w:w="1559" w:type="dxa"/>
          </w:tcPr>
          <w:p w14:paraId="7FA4861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65B842E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340" w:type="dxa"/>
          </w:tcPr>
          <w:p w14:paraId="68EC1E3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551077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559" w:type="dxa"/>
          </w:tcPr>
          <w:p w14:paraId="5097488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40" w:type="dxa"/>
          </w:tcPr>
          <w:p w14:paraId="56C5372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796" w:type="dxa"/>
          </w:tcPr>
          <w:p w14:paraId="66E1DF8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344C259A" w14:textId="77777777" w:rsidTr="001F4807">
        <w:trPr>
          <w:trHeight w:val="852"/>
        </w:trPr>
        <w:tc>
          <w:tcPr>
            <w:tcW w:w="1211" w:type="dxa"/>
          </w:tcPr>
          <w:p w14:paraId="2DA0A7C1" w14:textId="1BF4F080" w:rsidR="00987C37" w:rsidRPr="00A43285" w:rsidRDefault="00987C37" w:rsidP="00440EAF">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B </w:t>
            </w:r>
          </w:p>
        </w:tc>
        <w:tc>
          <w:tcPr>
            <w:tcW w:w="1340" w:type="dxa"/>
          </w:tcPr>
          <w:p w14:paraId="0750554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p w14:paraId="2FE5790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(77.8%)</w:t>
            </w:r>
          </w:p>
        </w:tc>
        <w:tc>
          <w:tcPr>
            <w:tcW w:w="1559" w:type="dxa"/>
          </w:tcPr>
          <w:p w14:paraId="1161371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98B71F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340" w:type="dxa"/>
          </w:tcPr>
          <w:p w14:paraId="55A070F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59" w:type="dxa"/>
          </w:tcPr>
          <w:p w14:paraId="071B8CB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6F1935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340" w:type="dxa"/>
          </w:tcPr>
          <w:p w14:paraId="3CAEEC3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DA8D1E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796" w:type="dxa"/>
          </w:tcPr>
          <w:p w14:paraId="7088345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27EA1868" w14:textId="77777777" w:rsidTr="001F4807">
        <w:trPr>
          <w:trHeight w:val="852"/>
        </w:trPr>
        <w:tc>
          <w:tcPr>
            <w:tcW w:w="1211" w:type="dxa"/>
          </w:tcPr>
          <w:p w14:paraId="684B4981"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p w14:paraId="2B4FBB6C" w14:textId="1EBB3199"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340" w:type="dxa"/>
          </w:tcPr>
          <w:p w14:paraId="2CD5E4B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24B523F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(85.7%)</w:t>
            </w:r>
          </w:p>
        </w:tc>
        <w:tc>
          <w:tcPr>
            <w:tcW w:w="1559" w:type="dxa"/>
          </w:tcPr>
          <w:p w14:paraId="5430A30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40" w:type="dxa"/>
          </w:tcPr>
          <w:p w14:paraId="68EA17A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59" w:type="dxa"/>
          </w:tcPr>
          <w:p w14:paraId="779A6E0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A7B24B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340" w:type="dxa"/>
          </w:tcPr>
          <w:p w14:paraId="613D0A4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796" w:type="dxa"/>
          </w:tcPr>
          <w:p w14:paraId="7DBF1DE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70F95636" w14:textId="77777777" w:rsidTr="001F4807">
        <w:trPr>
          <w:trHeight w:val="567"/>
        </w:trPr>
        <w:tc>
          <w:tcPr>
            <w:tcW w:w="1211" w:type="dxa"/>
            <w:shd w:val="clear" w:color="auto" w:fill="FBE4D5"/>
          </w:tcPr>
          <w:p w14:paraId="5AB71556"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340" w:type="dxa"/>
            <w:shd w:val="clear" w:color="auto" w:fill="FBE4D5"/>
          </w:tcPr>
          <w:p w14:paraId="3CBA6FF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28</w:t>
            </w:r>
          </w:p>
          <w:p w14:paraId="57671E6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(80%)</w:t>
            </w:r>
          </w:p>
        </w:tc>
        <w:tc>
          <w:tcPr>
            <w:tcW w:w="1559" w:type="dxa"/>
            <w:shd w:val="clear" w:color="auto" w:fill="FBE4D5"/>
          </w:tcPr>
          <w:p w14:paraId="2A05C83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ADF5A7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(5.7%)</w:t>
            </w:r>
          </w:p>
        </w:tc>
        <w:tc>
          <w:tcPr>
            <w:tcW w:w="1340" w:type="dxa"/>
            <w:shd w:val="clear" w:color="auto" w:fill="FBE4D5"/>
          </w:tcPr>
          <w:p w14:paraId="259EA20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1BAF11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(2.8%)</w:t>
            </w:r>
          </w:p>
        </w:tc>
        <w:tc>
          <w:tcPr>
            <w:tcW w:w="1559" w:type="dxa"/>
            <w:shd w:val="clear" w:color="auto" w:fill="FBE4D5"/>
          </w:tcPr>
          <w:p w14:paraId="0BBFAD3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364D0C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(8.6%)</w:t>
            </w:r>
          </w:p>
        </w:tc>
        <w:tc>
          <w:tcPr>
            <w:tcW w:w="1340" w:type="dxa"/>
            <w:shd w:val="clear" w:color="auto" w:fill="FBE4D5"/>
          </w:tcPr>
          <w:p w14:paraId="5DA9315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ED5A28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(2.8%)</w:t>
            </w:r>
          </w:p>
        </w:tc>
        <w:tc>
          <w:tcPr>
            <w:tcW w:w="796" w:type="dxa"/>
            <w:shd w:val="clear" w:color="auto" w:fill="FBE4D5"/>
          </w:tcPr>
          <w:p w14:paraId="24C9E8E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286D4377" w14:textId="77777777" w:rsidR="00987C37" w:rsidRPr="00A43285" w:rsidRDefault="00987C37" w:rsidP="00987C37">
      <w:pPr>
        <w:widowControl/>
        <w:adjustRightInd/>
        <w:spacing w:after="160" w:line="259" w:lineRule="auto"/>
        <w:jc w:val="left"/>
        <w:textAlignment w:val="auto"/>
        <w:rPr>
          <w:rFonts w:ascii="Tahoma" w:eastAsia="Calibri" w:hAnsi="Tahoma" w:cs="Tahoma"/>
          <w:sz w:val="24"/>
          <w:szCs w:val="24"/>
        </w:rPr>
      </w:pPr>
    </w:p>
    <w:p w14:paraId="02C1EACD" w14:textId="77777777" w:rsidR="00987C37" w:rsidRPr="00A43285" w:rsidRDefault="00987C37" w:rsidP="00DC4B16">
      <w:pPr>
        <w:widowControl/>
        <w:adjustRightInd/>
        <w:spacing w:after="160" w:line="240"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Teachers rated each student’s level of attraction to the visual and textual attributes (e.g., bright colors, patterns, and textures). As expected, the students in Group B showed a higher level of attraction; no student showed low to no attraction. Students in </w:t>
      </w:r>
      <w:r w:rsidRPr="00A43285">
        <w:rPr>
          <w:rFonts w:ascii="Tahoma" w:eastAsia="Calibri" w:hAnsi="Tahoma" w:cs="Tahoma"/>
          <w:sz w:val="24"/>
          <w:szCs w:val="24"/>
        </w:rPr>
        <w:lastRenderedPageBreak/>
        <w:t>Groups A and C had higher numbers showing low to no attraction but did show a spread across the remaining four measures. Overall, the 35 students did not display a wide variance in the levels of attraction to the visual and textual attributes; they ranged from 17% to 29%.</w:t>
      </w:r>
    </w:p>
    <w:p w14:paraId="64596149" w14:textId="77777777" w:rsidR="00987C37" w:rsidRPr="00A43285" w:rsidRDefault="00987C37" w:rsidP="00987C37">
      <w:pPr>
        <w:widowControl/>
        <w:adjustRightInd/>
        <w:spacing w:after="0" w:line="240" w:lineRule="auto"/>
        <w:jc w:val="left"/>
        <w:textAlignment w:val="auto"/>
        <w:rPr>
          <w:rFonts w:ascii="Tahoma" w:hAnsi="Tahoma" w:cs="Tahoma"/>
          <w:color w:val="000000"/>
          <w:sz w:val="24"/>
          <w:szCs w:val="24"/>
        </w:rPr>
      </w:pPr>
      <w:r w:rsidRPr="00A43285">
        <w:rPr>
          <w:rFonts w:ascii="Tahoma" w:hAnsi="Tahoma" w:cs="Tahoma"/>
          <w:b/>
          <w:sz w:val="24"/>
          <w:szCs w:val="24"/>
        </w:rPr>
        <w:t xml:space="preserve">Q22. Rate each student's level of attraction to the bright colors, </w:t>
      </w:r>
      <w:r w:rsidRPr="00A43285">
        <w:rPr>
          <w:rFonts w:ascii="Tahoma" w:hAnsi="Tahoma" w:cs="Tahoma"/>
          <w:b/>
          <w:color w:val="000000"/>
          <w:sz w:val="24"/>
          <w:szCs w:val="24"/>
        </w:rPr>
        <w:t>Q22. Rate each student's level of attraction to the bright colors, patterns, and textures.</w:t>
      </w:r>
    </w:p>
    <w:tbl>
      <w:tblPr>
        <w:tblW w:w="9811" w:type="dxa"/>
        <w:tblCellMar>
          <w:left w:w="0" w:type="dxa"/>
          <w:right w:w="0" w:type="dxa"/>
        </w:tblCellMar>
        <w:tblLook w:val="04A0" w:firstRow="1" w:lastRow="0" w:firstColumn="1" w:lastColumn="0" w:noHBand="0" w:noVBand="1"/>
        <w:tblCaption w:val="Q22. Rate each student's level of attraction to the bright colors, Q22. Rate each student's level of attraction to the bright colors, patterns, and textures."/>
      </w:tblPr>
      <w:tblGrid>
        <w:gridCol w:w="1264"/>
        <w:gridCol w:w="1530"/>
        <w:gridCol w:w="1627"/>
        <w:gridCol w:w="1530"/>
        <w:gridCol w:w="1627"/>
        <w:gridCol w:w="1530"/>
        <w:gridCol w:w="703"/>
      </w:tblGrid>
      <w:tr w:rsidR="00987C37" w:rsidRPr="00A43285" w14:paraId="6888AA44" w14:textId="77777777" w:rsidTr="001F4807">
        <w:trPr>
          <w:trHeight w:val="873"/>
        </w:trPr>
        <w:tc>
          <w:tcPr>
            <w:tcW w:w="126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3F60ACF" w14:textId="77777777" w:rsidR="00987C37" w:rsidRPr="00A43285" w:rsidRDefault="00987C37" w:rsidP="00987C37">
            <w:pPr>
              <w:widowControl/>
              <w:adjustRightInd/>
              <w:spacing w:after="0" w:line="240" w:lineRule="auto"/>
              <w:jc w:val="left"/>
              <w:textAlignment w:val="auto"/>
              <w:rPr>
                <w:rFonts w:ascii="Tahoma" w:hAnsi="Tahoma" w:cs="Tahoma"/>
                <w:sz w:val="24"/>
                <w:szCs w:val="24"/>
              </w:rPr>
            </w:pPr>
            <w:r w:rsidRPr="00A43285">
              <w:rPr>
                <w:rFonts w:ascii="Tahoma" w:hAnsi="Tahoma" w:cs="Tahoma"/>
                <w:b/>
                <w:bCs/>
                <w:color w:val="000000"/>
                <w:sz w:val="24"/>
                <w:szCs w:val="24"/>
              </w:rPr>
              <w:t>GROUP</w:t>
            </w:r>
          </w:p>
        </w:tc>
        <w:tc>
          <w:tcPr>
            <w:tcW w:w="1530"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21097726"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b/>
                <w:bCs/>
                <w:color w:val="000000"/>
                <w:sz w:val="24"/>
                <w:szCs w:val="24"/>
              </w:rPr>
              <w:t>Low to no attraction</w:t>
            </w:r>
          </w:p>
        </w:tc>
        <w:tc>
          <w:tcPr>
            <w:tcW w:w="1627"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032CBF61"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b/>
                <w:bCs/>
                <w:color w:val="000000"/>
                <w:sz w:val="24"/>
                <w:szCs w:val="24"/>
              </w:rPr>
              <w:t>Somewhat low attraction</w:t>
            </w:r>
          </w:p>
        </w:tc>
        <w:tc>
          <w:tcPr>
            <w:tcW w:w="1530"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66B6A628"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b/>
                <w:bCs/>
                <w:color w:val="000000"/>
                <w:sz w:val="24"/>
                <w:szCs w:val="24"/>
              </w:rPr>
              <w:t>Medium attraction</w:t>
            </w:r>
          </w:p>
        </w:tc>
        <w:tc>
          <w:tcPr>
            <w:tcW w:w="1627"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08113609"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b/>
                <w:bCs/>
                <w:color w:val="000000"/>
                <w:sz w:val="24"/>
                <w:szCs w:val="24"/>
              </w:rPr>
              <w:t>Somewhat high attraction</w:t>
            </w:r>
          </w:p>
        </w:tc>
        <w:tc>
          <w:tcPr>
            <w:tcW w:w="1530" w:type="dxa"/>
            <w:tcBorders>
              <w:top w:val="single" w:sz="6" w:space="0" w:color="000000"/>
              <w:left w:val="nil"/>
              <w:bottom w:val="single" w:sz="6" w:space="0" w:color="000000"/>
              <w:right w:val="single" w:sz="6" w:space="0" w:color="000000"/>
            </w:tcBorders>
            <w:tcMar>
              <w:top w:w="0" w:type="dxa"/>
              <w:left w:w="108" w:type="dxa"/>
              <w:bottom w:w="0" w:type="dxa"/>
              <w:right w:w="108" w:type="dxa"/>
            </w:tcMar>
            <w:vAlign w:val="center"/>
            <w:hideMark/>
          </w:tcPr>
          <w:p w14:paraId="1752B829"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b/>
                <w:bCs/>
                <w:color w:val="000000"/>
                <w:sz w:val="24"/>
                <w:szCs w:val="24"/>
              </w:rPr>
              <w:t>High attraction</w:t>
            </w:r>
          </w:p>
        </w:tc>
        <w:tc>
          <w:tcPr>
            <w:tcW w:w="703" w:type="dxa"/>
            <w:tcBorders>
              <w:top w:val="single" w:sz="6" w:space="0" w:color="000000"/>
              <w:left w:val="nil"/>
              <w:bottom w:val="single" w:sz="6" w:space="0" w:color="000000"/>
              <w:right w:val="single" w:sz="6" w:space="0" w:color="000000"/>
            </w:tcBorders>
            <w:tcMar>
              <w:top w:w="0" w:type="dxa"/>
              <w:left w:w="108" w:type="dxa"/>
              <w:bottom w:w="0" w:type="dxa"/>
              <w:right w:w="108" w:type="dxa"/>
            </w:tcMar>
            <w:hideMark/>
          </w:tcPr>
          <w:p w14:paraId="5B6FBBE8"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b/>
                <w:bCs/>
                <w:color w:val="000000"/>
                <w:sz w:val="24"/>
                <w:szCs w:val="24"/>
              </w:rPr>
              <w:t>n =</w:t>
            </w:r>
          </w:p>
        </w:tc>
      </w:tr>
      <w:tr w:rsidR="00987C37" w:rsidRPr="00A43285" w14:paraId="4ED170C7" w14:textId="77777777" w:rsidTr="001F4807">
        <w:trPr>
          <w:trHeight w:val="869"/>
        </w:trPr>
        <w:tc>
          <w:tcPr>
            <w:tcW w:w="1264" w:type="dxa"/>
            <w:tcBorders>
              <w:top w:val="nil"/>
              <w:left w:val="single" w:sz="6" w:space="0" w:color="000000"/>
              <w:bottom w:val="single" w:sz="6" w:space="0" w:color="000000"/>
              <w:right w:val="single" w:sz="6" w:space="0" w:color="000000"/>
            </w:tcBorders>
            <w:tcMar>
              <w:top w:w="0" w:type="dxa"/>
              <w:left w:w="108" w:type="dxa"/>
              <w:bottom w:w="0" w:type="dxa"/>
              <w:right w:w="108" w:type="dxa"/>
            </w:tcMar>
            <w:hideMark/>
          </w:tcPr>
          <w:p w14:paraId="5DF8DDA0" w14:textId="77777777" w:rsidR="00987C37" w:rsidRPr="00A43285" w:rsidRDefault="00987C37" w:rsidP="00987C37">
            <w:pPr>
              <w:widowControl/>
              <w:adjustRightInd/>
              <w:spacing w:after="0" w:line="240" w:lineRule="auto"/>
              <w:jc w:val="left"/>
              <w:textAlignment w:val="auto"/>
              <w:rPr>
                <w:rFonts w:ascii="Tahoma" w:hAnsi="Tahoma" w:cs="Tahoma"/>
                <w:sz w:val="24"/>
                <w:szCs w:val="24"/>
              </w:rPr>
            </w:pPr>
            <w:r w:rsidRPr="00A43285">
              <w:rPr>
                <w:rFonts w:ascii="Tahoma" w:hAnsi="Tahoma" w:cs="Tahoma"/>
                <w:b/>
                <w:sz w:val="24"/>
                <w:szCs w:val="24"/>
              </w:rPr>
              <w:t xml:space="preserve">Group A </w:t>
            </w:r>
          </w:p>
          <w:p w14:paraId="2F5B24AF" w14:textId="0E6A7EEC" w:rsidR="00987C37" w:rsidRPr="00A43285" w:rsidRDefault="00987C37" w:rsidP="00987C37">
            <w:pPr>
              <w:widowControl/>
              <w:adjustRightInd/>
              <w:spacing w:after="0" w:line="240" w:lineRule="auto"/>
              <w:jc w:val="left"/>
              <w:textAlignment w:val="auto"/>
              <w:rPr>
                <w:rFonts w:ascii="Tahoma" w:hAnsi="Tahoma" w:cs="Tahoma"/>
                <w:sz w:val="24"/>
                <w:szCs w:val="24"/>
              </w:rPr>
            </w:pP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569B1415"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4</w:t>
            </w:r>
          </w:p>
          <w:p w14:paraId="165E408C"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(40%)</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38DF094F"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3</w:t>
            </w:r>
          </w:p>
          <w:p w14:paraId="5F74FC5B"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(30%)</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2602150A"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0</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38EDDC47"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3</w:t>
            </w:r>
          </w:p>
          <w:p w14:paraId="182859C0"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(30%)</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5F07D8F0"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0</w:t>
            </w:r>
          </w:p>
        </w:tc>
        <w:tc>
          <w:tcPr>
            <w:tcW w:w="703" w:type="dxa"/>
            <w:tcBorders>
              <w:top w:val="nil"/>
              <w:left w:val="nil"/>
              <w:bottom w:val="single" w:sz="6" w:space="0" w:color="000000"/>
              <w:right w:val="single" w:sz="6" w:space="0" w:color="000000"/>
            </w:tcBorders>
            <w:tcMar>
              <w:top w:w="0" w:type="dxa"/>
              <w:left w:w="108" w:type="dxa"/>
              <w:bottom w:w="0" w:type="dxa"/>
              <w:right w:w="108" w:type="dxa"/>
            </w:tcMar>
            <w:hideMark/>
          </w:tcPr>
          <w:p w14:paraId="4B1A6640"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10</w:t>
            </w:r>
          </w:p>
        </w:tc>
      </w:tr>
      <w:tr w:rsidR="00987C37" w:rsidRPr="00A43285" w14:paraId="452BC97E" w14:textId="77777777" w:rsidTr="001F4807">
        <w:trPr>
          <w:trHeight w:val="873"/>
        </w:trPr>
        <w:tc>
          <w:tcPr>
            <w:tcW w:w="1264" w:type="dxa"/>
            <w:tcBorders>
              <w:top w:val="nil"/>
              <w:left w:val="single" w:sz="6" w:space="0" w:color="000000"/>
              <w:bottom w:val="single" w:sz="6" w:space="0" w:color="000000"/>
              <w:right w:val="single" w:sz="6" w:space="0" w:color="000000"/>
            </w:tcBorders>
            <w:tcMar>
              <w:top w:w="0" w:type="dxa"/>
              <w:left w:w="108" w:type="dxa"/>
              <w:bottom w:w="0" w:type="dxa"/>
              <w:right w:w="108" w:type="dxa"/>
            </w:tcMar>
            <w:hideMark/>
          </w:tcPr>
          <w:p w14:paraId="53E05FBA" w14:textId="2693CA06" w:rsidR="00987C37" w:rsidRPr="00A43285" w:rsidRDefault="00987C37" w:rsidP="00440EAF">
            <w:pPr>
              <w:widowControl/>
              <w:adjustRightInd/>
              <w:spacing w:after="0" w:line="240" w:lineRule="auto"/>
              <w:jc w:val="left"/>
              <w:textAlignment w:val="auto"/>
              <w:rPr>
                <w:rFonts w:ascii="Tahoma" w:hAnsi="Tahoma" w:cs="Tahoma"/>
                <w:sz w:val="24"/>
                <w:szCs w:val="24"/>
              </w:rPr>
            </w:pPr>
            <w:r w:rsidRPr="00A43285">
              <w:rPr>
                <w:rFonts w:ascii="Tahoma" w:hAnsi="Tahoma" w:cs="Tahoma"/>
                <w:b/>
                <w:sz w:val="24"/>
                <w:szCs w:val="24"/>
              </w:rPr>
              <w:t xml:space="preserve">Group B </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61C54FD0"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0</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6993D852"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2</w:t>
            </w:r>
          </w:p>
          <w:p w14:paraId="67DEA1FF"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(11.1%)</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62F9962A"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5</w:t>
            </w:r>
          </w:p>
          <w:p w14:paraId="1C02C3FE"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(27.8%)</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3125AEFB"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5</w:t>
            </w:r>
          </w:p>
          <w:p w14:paraId="0DB6A682"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(27.8%)</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331E7C1B"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6</w:t>
            </w:r>
          </w:p>
          <w:p w14:paraId="338BD819"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(33.3%)</w:t>
            </w:r>
          </w:p>
        </w:tc>
        <w:tc>
          <w:tcPr>
            <w:tcW w:w="703" w:type="dxa"/>
            <w:tcBorders>
              <w:top w:val="nil"/>
              <w:left w:val="nil"/>
              <w:bottom w:val="single" w:sz="6" w:space="0" w:color="000000"/>
              <w:right w:val="single" w:sz="6" w:space="0" w:color="000000"/>
            </w:tcBorders>
            <w:tcMar>
              <w:top w:w="0" w:type="dxa"/>
              <w:left w:w="108" w:type="dxa"/>
              <w:bottom w:w="0" w:type="dxa"/>
              <w:right w:w="108" w:type="dxa"/>
            </w:tcMar>
            <w:hideMark/>
          </w:tcPr>
          <w:p w14:paraId="16EE0B14"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18</w:t>
            </w:r>
          </w:p>
        </w:tc>
      </w:tr>
      <w:tr w:rsidR="00987C37" w:rsidRPr="00A43285" w14:paraId="364D9BF8" w14:textId="77777777" w:rsidTr="001F4807">
        <w:trPr>
          <w:trHeight w:val="873"/>
        </w:trPr>
        <w:tc>
          <w:tcPr>
            <w:tcW w:w="1264" w:type="dxa"/>
            <w:tcBorders>
              <w:top w:val="nil"/>
              <w:left w:val="single" w:sz="6" w:space="0" w:color="000000"/>
              <w:bottom w:val="single" w:sz="6" w:space="0" w:color="000000"/>
              <w:right w:val="single" w:sz="6" w:space="0" w:color="000000"/>
            </w:tcBorders>
            <w:tcMar>
              <w:top w:w="0" w:type="dxa"/>
              <w:left w:w="108" w:type="dxa"/>
              <w:bottom w:w="0" w:type="dxa"/>
              <w:right w:w="108" w:type="dxa"/>
            </w:tcMar>
            <w:hideMark/>
          </w:tcPr>
          <w:p w14:paraId="3BDDCEB3" w14:textId="77777777" w:rsidR="00987C37" w:rsidRPr="00A43285" w:rsidRDefault="00987C37" w:rsidP="00987C37">
            <w:pPr>
              <w:widowControl/>
              <w:adjustRightInd/>
              <w:spacing w:after="0" w:line="240" w:lineRule="auto"/>
              <w:jc w:val="left"/>
              <w:textAlignment w:val="auto"/>
              <w:rPr>
                <w:rFonts w:ascii="Tahoma" w:hAnsi="Tahoma" w:cs="Tahoma"/>
                <w:sz w:val="24"/>
                <w:szCs w:val="24"/>
              </w:rPr>
            </w:pPr>
            <w:r w:rsidRPr="00A43285">
              <w:rPr>
                <w:rFonts w:ascii="Tahoma" w:hAnsi="Tahoma" w:cs="Tahoma"/>
                <w:b/>
                <w:sz w:val="24"/>
                <w:szCs w:val="24"/>
              </w:rPr>
              <w:t>Group C</w:t>
            </w:r>
          </w:p>
          <w:p w14:paraId="474F8065" w14:textId="0EBA1B0E" w:rsidR="00987C37" w:rsidRPr="00A43285" w:rsidRDefault="00987C37" w:rsidP="00987C37">
            <w:pPr>
              <w:widowControl/>
              <w:adjustRightInd/>
              <w:spacing w:after="0" w:line="240" w:lineRule="auto"/>
              <w:jc w:val="left"/>
              <w:textAlignment w:val="auto"/>
              <w:rPr>
                <w:rFonts w:ascii="Tahoma" w:hAnsi="Tahoma" w:cs="Tahoma"/>
                <w:sz w:val="24"/>
                <w:szCs w:val="24"/>
              </w:rPr>
            </w:pP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4FFD7496"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3</w:t>
            </w:r>
          </w:p>
          <w:p w14:paraId="496E8CC9"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(42.9%</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311BE33F"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w:t>
            </w:r>
          </w:p>
          <w:p w14:paraId="15E9B4C4"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(14.3%)</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41C8849E"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w:t>
            </w:r>
          </w:p>
          <w:p w14:paraId="44946AD4"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(14.3%)</w:t>
            </w:r>
          </w:p>
        </w:tc>
        <w:tc>
          <w:tcPr>
            <w:tcW w:w="1627" w:type="dxa"/>
            <w:tcBorders>
              <w:top w:val="nil"/>
              <w:left w:val="nil"/>
              <w:bottom w:val="single" w:sz="6" w:space="0" w:color="000000"/>
              <w:right w:val="single" w:sz="6" w:space="0" w:color="000000"/>
            </w:tcBorders>
            <w:tcMar>
              <w:top w:w="0" w:type="dxa"/>
              <w:left w:w="108" w:type="dxa"/>
              <w:bottom w:w="0" w:type="dxa"/>
              <w:right w:w="108" w:type="dxa"/>
            </w:tcMar>
            <w:hideMark/>
          </w:tcPr>
          <w:p w14:paraId="0CD32128"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2</w:t>
            </w:r>
          </w:p>
          <w:p w14:paraId="1AABC2B7"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(28.6%)</w:t>
            </w:r>
          </w:p>
        </w:tc>
        <w:tc>
          <w:tcPr>
            <w:tcW w:w="1530" w:type="dxa"/>
            <w:tcBorders>
              <w:top w:val="nil"/>
              <w:left w:val="nil"/>
              <w:bottom w:val="single" w:sz="6" w:space="0" w:color="000000"/>
              <w:right w:val="single" w:sz="6" w:space="0" w:color="000000"/>
            </w:tcBorders>
            <w:tcMar>
              <w:top w:w="0" w:type="dxa"/>
              <w:left w:w="108" w:type="dxa"/>
              <w:bottom w:w="0" w:type="dxa"/>
              <w:right w:w="108" w:type="dxa"/>
            </w:tcMar>
            <w:hideMark/>
          </w:tcPr>
          <w:p w14:paraId="4A59AF63"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0</w:t>
            </w:r>
          </w:p>
        </w:tc>
        <w:tc>
          <w:tcPr>
            <w:tcW w:w="703" w:type="dxa"/>
            <w:tcBorders>
              <w:top w:val="nil"/>
              <w:left w:val="nil"/>
              <w:bottom w:val="single" w:sz="6" w:space="0" w:color="000000"/>
              <w:right w:val="single" w:sz="6" w:space="0" w:color="000000"/>
            </w:tcBorders>
            <w:tcMar>
              <w:top w:w="0" w:type="dxa"/>
              <w:left w:w="108" w:type="dxa"/>
              <w:bottom w:w="0" w:type="dxa"/>
              <w:right w:w="108" w:type="dxa"/>
            </w:tcMar>
            <w:hideMark/>
          </w:tcPr>
          <w:p w14:paraId="6DAA38B0"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7</w:t>
            </w:r>
          </w:p>
        </w:tc>
      </w:tr>
      <w:tr w:rsidR="00987C37" w:rsidRPr="00A43285" w14:paraId="57C152B8" w14:textId="77777777" w:rsidTr="001F4807">
        <w:trPr>
          <w:trHeight w:val="581"/>
        </w:trPr>
        <w:tc>
          <w:tcPr>
            <w:tcW w:w="1264" w:type="dxa"/>
            <w:tcBorders>
              <w:top w:val="nil"/>
              <w:left w:val="single" w:sz="6" w:space="0" w:color="000000"/>
              <w:bottom w:val="single" w:sz="6" w:space="0" w:color="000000"/>
              <w:right w:val="single" w:sz="6" w:space="0" w:color="000000"/>
            </w:tcBorders>
            <w:shd w:val="clear" w:color="auto" w:fill="FBE4D5"/>
            <w:tcMar>
              <w:top w:w="0" w:type="dxa"/>
              <w:left w:w="108" w:type="dxa"/>
              <w:bottom w:w="0" w:type="dxa"/>
              <w:right w:w="108" w:type="dxa"/>
            </w:tcMar>
            <w:hideMark/>
          </w:tcPr>
          <w:p w14:paraId="5A653F73" w14:textId="77777777" w:rsidR="00987C37" w:rsidRPr="00A43285" w:rsidRDefault="00987C37" w:rsidP="00987C37">
            <w:pPr>
              <w:widowControl/>
              <w:adjustRightInd/>
              <w:spacing w:after="0" w:line="240" w:lineRule="auto"/>
              <w:jc w:val="left"/>
              <w:textAlignment w:val="auto"/>
              <w:rPr>
                <w:rFonts w:ascii="Tahoma" w:hAnsi="Tahoma" w:cs="Tahoma"/>
                <w:sz w:val="24"/>
                <w:szCs w:val="24"/>
              </w:rPr>
            </w:pPr>
            <w:r w:rsidRPr="00A43285">
              <w:rPr>
                <w:rFonts w:ascii="Tahoma" w:hAnsi="Tahoma" w:cs="Tahoma"/>
                <w:b/>
                <w:sz w:val="24"/>
                <w:szCs w:val="24"/>
              </w:rPr>
              <w:t>Student TOTALS</w:t>
            </w:r>
          </w:p>
        </w:tc>
        <w:tc>
          <w:tcPr>
            <w:tcW w:w="1530"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79400E1E"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7</w:t>
            </w:r>
          </w:p>
          <w:p w14:paraId="296A91F5"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(20%)</w:t>
            </w:r>
          </w:p>
        </w:tc>
        <w:tc>
          <w:tcPr>
            <w:tcW w:w="1627"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786E1D9F"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6</w:t>
            </w:r>
          </w:p>
          <w:p w14:paraId="337350C0"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(17%)</w:t>
            </w:r>
          </w:p>
        </w:tc>
        <w:tc>
          <w:tcPr>
            <w:tcW w:w="1530"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69EDB67B"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6</w:t>
            </w:r>
          </w:p>
          <w:p w14:paraId="5F7E79A1"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(17%)</w:t>
            </w:r>
          </w:p>
        </w:tc>
        <w:tc>
          <w:tcPr>
            <w:tcW w:w="1627"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120CF360"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10</w:t>
            </w:r>
          </w:p>
          <w:p w14:paraId="15E17435"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(29%)</w:t>
            </w:r>
          </w:p>
        </w:tc>
        <w:tc>
          <w:tcPr>
            <w:tcW w:w="1530"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0533CFED"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6</w:t>
            </w:r>
          </w:p>
          <w:p w14:paraId="2FBC7331"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(17%)</w:t>
            </w:r>
          </w:p>
        </w:tc>
        <w:tc>
          <w:tcPr>
            <w:tcW w:w="703" w:type="dxa"/>
            <w:tcBorders>
              <w:top w:val="nil"/>
              <w:left w:val="nil"/>
              <w:bottom w:val="single" w:sz="6" w:space="0" w:color="000000"/>
              <w:right w:val="single" w:sz="6" w:space="0" w:color="000000"/>
            </w:tcBorders>
            <w:shd w:val="clear" w:color="auto" w:fill="FBE4D5"/>
            <w:tcMar>
              <w:top w:w="0" w:type="dxa"/>
              <w:left w:w="108" w:type="dxa"/>
              <w:bottom w:w="0" w:type="dxa"/>
              <w:right w:w="108" w:type="dxa"/>
            </w:tcMar>
            <w:hideMark/>
          </w:tcPr>
          <w:p w14:paraId="6B9BEC33" w14:textId="77777777" w:rsidR="00987C37" w:rsidRPr="00A43285" w:rsidRDefault="00987C37" w:rsidP="00987C37">
            <w:pPr>
              <w:widowControl/>
              <w:adjustRightInd/>
              <w:spacing w:after="0" w:line="240" w:lineRule="auto"/>
              <w:jc w:val="center"/>
              <w:textAlignment w:val="auto"/>
              <w:rPr>
                <w:rFonts w:ascii="Tahoma" w:hAnsi="Tahoma" w:cs="Tahoma"/>
                <w:sz w:val="24"/>
                <w:szCs w:val="24"/>
              </w:rPr>
            </w:pPr>
            <w:r w:rsidRPr="00A43285">
              <w:rPr>
                <w:rFonts w:ascii="Tahoma" w:hAnsi="Tahoma" w:cs="Tahoma"/>
                <w:sz w:val="24"/>
                <w:szCs w:val="24"/>
              </w:rPr>
              <w:t>35</w:t>
            </w:r>
          </w:p>
        </w:tc>
      </w:tr>
    </w:tbl>
    <w:p w14:paraId="2E8F2FCA" w14:textId="77777777" w:rsidR="00987C37" w:rsidRPr="00A43285" w:rsidRDefault="00987C37" w:rsidP="00987C37">
      <w:pPr>
        <w:widowControl/>
        <w:adjustRightInd/>
        <w:spacing w:after="160" w:line="259" w:lineRule="auto"/>
        <w:jc w:val="left"/>
        <w:textAlignment w:val="auto"/>
        <w:rPr>
          <w:rFonts w:ascii="Tahoma" w:eastAsia="Calibri" w:hAnsi="Tahoma" w:cs="Tahoma"/>
          <w:sz w:val="24"/>
          <w:szCs w:val="24"/>
        </w:rPr>
      </w:pPr>
    </w:p>
    <w:p w14:paraId="46293525" w14:textId="77777777" w:rsidR="00987C37" w:rsidRPr="00A43285" w:rsidRDefault="00987C37" w:rsidP="00DC4B16">
      <w:pPr>
        <w:widowControl/>
        <w:adjustRightInd/>
        <w:spacing w:after="160" w:line="240"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Teachers rated each student’s level of attraction to the four different sounds created when shaking tiles from each of the four shaped categories (i.e., circle, square, triangle, pentagon). This was the first attribute rating in which all three groups had some student whose level of attraction rated in the top two tiers of the five measures—somewhat high attraction and high attraction. The students with little or no light perception in Group C either showed little to no interest (57.1%) or somewhat high attraction to high attraction (42.9%). </w:t>
      </w:r>
    </w:p>
    <w:p w14:paraId="35E8A156" w14:textId="77777777" w:rsidR="00987C37" w:rsidRPr="00A43285" w:rsidRDefault="00987C37" w:rsidP="00987C37">
      <w:pPr>
        <w:widowControl/>
        <w:adjustRightInd/>
        <w:spacing w:after="16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Q23. Rate each student's level of attraction to the different sounds from the tiles.</w:t>
      </w:r>
    </w:p>
    <w:tbl>
      <w:tblPr>
        <w:tblStyle w:val="TableGrid5"/>
        <w:tblW w:w="9695" w:type="dxa"/>
        <w:tblLayout w:type="fixed"/>
        <w:tblLook w:val="04A0" w:firstRow="1" w:lastRow="0" w:firstColumn="1" w:lastColumn="0" w:noHBand="0" w:noVBand="1"/>
        <w:tblCaption w:val="Q23. Rate each student's level of attraction to the different sounds from the tiles."/>
      </w:tblPr>
      <w:tblGrid>
        <w:gridCol w:w="1249"/>
        <w:gridCol w:w="1512"/>
        <w:gridCol w:w="1608"/>
        <w:gridCol w:w="1512"/>
        <w:gridCol w:w="1608"/>
        <w:gridCol w:w="1501"/>
        <w:gridCol w:w="705"/>
      </w:tblGrid>
      <w:tr w:rsidR="00987C37" w:rsidRPr="00A43285" w14:paraId="6DFE87C9" w14:textId="77777777" w:rsidTr="001F4807">
        <w:trPr>
          <w:trHeight w:val="875"/>
        </w:trPr>
        <w:tc>
          <w:tcPr>
            <w:tcW w:w="1249" w:type="dxa"/>
            <w:vAlign w:val="center"/>
          </w:tcPr>
          <w:p w14:paraId="3882325D" w14:textId="77777777" w:rsidR="00987C37" w:rsidRPr="00A43285"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GROUP</w:t>
            </w:r>
          </w:p>
        </w:tc>
        <w:tc>
          <w:tcPr>
            <w:tcW w:w="1512" w:type="dxa"/>
            <w:vAlign w:val="center"/>
          </w:tcPr>
          <w:p w14:paraId="75D2F69E"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Low to no attraction</w:t>
            </w:r>
          </w:p>
        </w:tc>
        <w:tc>
          <w:tcPr>
            <w:tcW w:w="1608" w:type="dxa"/>
            <w:vAlign w:val="center"/>
          </w:tcPr>
          <w:p w14:paraId="394C0DA0"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low attraction</w:t>
            </w:r>
          </w:p>
        </w:tc>
        <w:tc>
          <w:tcPr>
            <w:tcW w:w="1512" w:type="dxa"/>
            <w:vAlign w:val="center"/>
          </w:tcPr>
          <w:p w14:paraId="35B38147"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Medium attraction</w:t>
            </w:r>
          </w:p>
        </w:tc>
        <w:tc>
          <w:tcPr>
            <w:tcW w:w="1608" w:type="dxa"/>
            <w:vAlign w:val="center"/>
          </w:tcPr>
          <w:p w14:paraId="42734594"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high attraction</w:t>
            </w:r>
          </w:p>
        </w:tc>
        <w:tc>
          <w:tcPr>
            <w:tcW w:w="1501" w:type="dxa"/>
            <w:vAlign w:val="center"/>
          </w:tcPr>
          <w:p w14:paraId="5B410EDD"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High attraction</w:t>
            </w:r>
          </w:p>
        </w:tc>
        <w:tc>
          <w:tcPr>
            <w:tcW w:w="705" w:type="dxa"/>
          </w:tcPr>
          <w:p w14:paraId="69E414CA"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n =</w:t>
            </w:r>
          </w:p>
        </w:tc>
      </w:tr>
      <w:tr w:rsidR="00987C37" w:rsidRPr="00A43285" w14:paraId="45B8C756" w14:textId="77777777" w:rsidTr="001F4807">
        <w:trPr>
          <w:trHeight w:val="887"/>
        </w:trPr>
        <w:tc>
          <w:tcPr>
            <w:tcW w:w="1249" w:type="dxa"/>
          </w:tcPr>
          <w:p w14:paraId="58AC1444"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p w14:paraId="5C92646B" w14:textId="14AC9785"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512" w:type="dxa"/>
          </w:tcPr>
          <w:p w14:paraId="7723566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21B69F1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608" w:type="dxa"/>
          </w:tcPr>
          <w:p w14:paraId="7601D79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FB8E2C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12" w:type="dxa"/>
          </w:tcPr>
          <w:p w14:paraId="32E17A4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0F1C212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608" w:type="dxa"/>
          </w:tcPr>
          <w:p w14:paraId="452F98B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E02D1B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01" w:type="dxa"/>
          </w:tcPr>
          <w:p w14:paraId="5D34318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65CA59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705" w:type="dxa"/>
          </w:tcPr>
          <w:p w14:paraId="1B4874E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0A46A522" w14:textId="77777777" w:rsidTr="001F4807">
        <w:trPr>
          <w:trHeight w:val="875"/>
        </w:trPr>
        <w:tc>
          <w:tcPr>
            <w:tcW w:w="1249" w:type="dxa"/>
          </w:tcPr>
          <w:p w14:paraId="5CC401C9" w14:textId="3C3D7BF8" w:rsidR="00987C37" w:rsidRPr="00A43285" w:rsidRDefault="00987C37" w:rsidP="00440EAF">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lastRenderedPageBreak/>
              <w:t xml:space="preserve">Group B </w:t>
            </w:r>
          </w:p>
        </w:tc>
        <w:tc>
          <w:tcPr>
            <w:tcW w:w="1512" w:type="dxa"/>
          </w:tcPr>
          <w:p w14:paraId="66856A2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746A78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608" w:type="dxa"/>
          </w:tcPr>
          <w:p w14:paraId="5C967AF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3F8AFD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12" w:type="dxa"/>
          </w:tcPr>
          <w:p w14:paraId="467EE84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0DA2D55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608" w:type="dxa"/>
          </w:tcPr>
          <w:p w14:paraId="3ADE949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07F72A9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01" w:type="dxa"/>
          </w:tcPr>
          <w:p w14:paraId="302AA6F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6F5555E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705" w:type="dxa"/>
          </w:tcPr>
          <w:p w14:paraId="37CE8EB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2EFE0048" w14:textId="77777777" w:rsidTr="001F4807">
        <w:trPr>
          <w:trHeight w:val="879"/>
        </w:trPr>
        <w:tc>
          <w:tcPr>
            <w:tcW w:w="1249" w:type="dxa"/>
          </w:tcPr>
          <w:p w14:paraId="5339ACDE"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p w14:paraId="66A99E3B" w14:textId="1DC9AAD8"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512" w:type="dxa"/>
          </w:tcPr>
          <w:p w14:paraId="1428389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610D08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p w14:paraId="2E1D922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p>
        </w:tc>
        <w:tc>
          <w:tcPr>
            <w:tcW w:w="1608" w:type="dxa"/>
          </w:tcPr>
          <w:p w14:paraId="3F7DCA3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12" w:type="dxa"/>
          </w:tcPr>
          <w:p w14:paraId="57C2D80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608" w:type="dxa"/>
          </w:tcPr>
          <w:p w14:paraId="68E7362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91632D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01" w:type="dxa"/>
          </w:tcPr>
          <w:p w14:paraId="33A846E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59B5EB7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705" w:type="dxa"/>
          </w:tcPr>
          <w:p w14:paraId="3317B16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28F4AEEC" w14:textId="77777777" w:rsidTr="001F4807">
        <w:trPr>
          <w:trHeight w:val="582"/>
        </w:trPr>
        <w:tc>
          <w:tcPr>
            <w:tcW w:w="1249" w:type="dxa"/>
            <w:shd w:val="clear" w:color="auto" w:fill="FBE4D5"/>
          </w:tcPr>
          <w:p w14:paraId="615D9CA7"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12" w:type="dxa"/>
            <w:shd w:val="clear" w:color="auto" w:fill="FBE4D5"/>
          </w:tcPr>
          <w:p w14:paraId="5F4F8BF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12</w:t>
            </w:r>
          </w:p>
          <w:p w14:paraId="09BA09C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(34%)</w:t>
            </w:r>
          </w:p>
        </w:tc>
        <w:tc>
          <w:tcPr>
            <w:tcW w:w="1608" w:type="dxa"/>
            <w:shd w:val="clear" w:color="auto" w:fill="FBE4D5"/>
          </w:tcPr>
          <w:p w14:paraId="4116F3B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289058B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tc>
        <w:tc>
          <w:tcPr>
            <w:tcW w:w="1512" w:type="dxa"/>
            <w:shd w:val="clear" w:color="auto" w:fill="FBE4D5"/>
          </w:tcPr>
          <w:p w14:paraId="44A86F3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0CC0AD0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(23%)</w:t>
            </w:r>
          </w:p>
        </w:tc>
        <w:tc>
          <w:tcPr>
            <w:tcW w:w="1608" w:type="dxa"/>
            <w:shd w:val="clear" w:color="auto" w:fill="FBE4D5"/>
          </w:tcPr>
          <w:p w14:paraId="56BA1FD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3D65179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tc>
        <w:tc>
          <w:tcPr>
            <w:tcW w:w="1501" w:type="dxa"/>
            <w:shd w:val="clear" w:color="auto" w:fill="FBE4D5"/>
          </w:tcPr>
          <w:p w14:paraId="6A47899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557688D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(17%)</w:t>
            </w:r>
          </w:p>
        </w:tc>
        <w:tc>
          <w:tcPr>
            <w:tcW w:w="705" w:type="dxa"/>
            <w:shd w:val="clear" w:color="auto" w:fill="FBE4D5"/>
          </w:tcPr>
          <w:p w14:paraId="3F6BE31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4DE74FFA" w14:textId="77777777" w:rsidR="00987C37" w:rsidRPr="00A43285" w:rsidRDefault="00987C37" w:rsidP="00987C37">
      <w:pPr>
        <w:widowControl/>
        <w:adjustRightInd/>
        <w:spacing w:after="160" w:line="259" w:lineRule="auto"/>
        <w:jc w:val="left"/>
        <w:textAlignment w:val="auto"/>
        <w:rPr>
          <w:rFonts w:ascii="Tahoma" w:eastAsia="Calibri" w:hAnsi="Tahoma" w:cs="Tahoma"/>
          <w:sz w:val="24"/>
          <w:szCs w:val="24"/>
        </w:rPr>
      </w:pPr>
    </w:p>
    <w:p w14:paraId="3DF40529" w14:textId="77777777" w:rsidR="00987C37" w:rsidRPr="00A43285" w:rsidRDefault="00987C37" w:rsidP="00DC4B16">
      <w:pPr>
        <w:widowControl/>
        <w:adjustRightInd/>
        <w:spacing w:after="160" w:line="240"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The ratings on the product attributes showed that teachers seldom placed students in the medium initiative measure. When asked to rate each student’s initiative to explore all parts of the kit, this is where the majority of students shined. Half (50%) of the students in Group A and 33.3% of the students in Group B showed medium initiative. Although 57.1% of students in Group C showed low to no initiative to explore all parts of the kit, the combined percentages of Group C students who showed medium, somewhat high, and high initiative equaled 42.9%. It would be nice and optimistic to think that these students took this opportunity to self-implement the whole-part-whole strategy of teaching. </w:t>
      </w:r>
    </w:p>
    <w:p w14:paraId="5576B97B" w14:textId="77777777" w:rsidR="00987C37" w:rsidRPr="00A43285" w:rsidRDefault="00987C37" w:rsidP="00987C37">
      <w:pPr>
        <w:widowControl/>
        <w:adjustRightInd/>
        <w:spacing w:after="16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Q24. Rate each student's initiative to explore all the parts of the kit.</w:t>
      </w:r>
    </w:p>
    <w:tbl>
      <w:tblPr>
        <w:tblStyle w:val="TableGrid5"/>
        <w:tblW w:w="9739" w:type="dxa"/>
        <w:tblLook w:val="04A0" w:firstRow="1" w:lastRow="0" w:firstColumn="1" w:lastColumn="0" w:noHBand="0" w:noVBand="1"/>
        <w:tblCaption w:val="Q24. Rate each student's initiative to explore all the parts of the kit."/>
      </w:tblPr>
      <w:tblGrid>
        <w:gridCol w:w="1228"/>
        <w:gridCol w:w="1358"/>
        <w:gridCol w:w="1579"/>
        <w:gridCol w:w="1436"/>
        <w:gridCol w:w="1579"/>
        <w:gridCol w:w="1436"/>
        <w:gridCol w:w="1123"/>
      </w:tblGrid>
      <w:tr w:rsidR="00987C37" w:rsidRPr="00A43285" w14:paraId="13E5D999" w14:textId="77777777" w:rsidTr="001F4807">
        <w:trPr>
          <w:trHeight w:val="872"/>
        </w:trPr>
        <w:tc>
          <w:tcPr>
            <w:tcW w:w="1228" w:type="dxa"/>
            <w:vAlign w:val="center"/>
          </w:tcPr>
          <w:p w14:paraId="46B67761" w14:textId="77777777" w:rsidR="00987C37" w:rsidRPr="00A43285"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GROUP</w:t>
            </w:r>
          </w:p>
        </w:tc>
        <w:tc>
          <w:tcPr>
            <w:tcW w:w="1358" w:type="dxa"/>
            <w:vAlign w:val="center"/>
          </w:tcPr>
          <w:p w14:paraId="610E99F4"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Low to no initiative</w:t>
            </w:r>
          </w:p>
        </w:tc>
        <w:tc>
          <w:tcPr>
            <w:tcW w:w="1579" w:type="dxa"/>
            <w:vAlign w:val="center"/>
          </w:tcPr>
          <w:p w14:paraId="08351E0E"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low initiative</w:t>
            </w:r>
          </w:p>
        </w:tc>
        <w:tc>
          <w:tcPr>
            <w:tcW w:w="1436" w:type="dxa"/>
            <w:vAlign w:val="center"/>
          </w:tcPr>
          <w:p w14:paraId="78CEAE96"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Medium initiative </w:t>
            </w:r>
          </w:p>
        </w:tc>
        <w:tc>
          <w:tcPr>
            <w:tcW w:w="1579" w:type="dxa"/>
            <w:vAlign w:val="center"/>
          </w:tcPr>
          <w:p w14:paraId="2C0CB6D7"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high initiative</w:t>
            </w:r>
          </w:p>
        </w:tc>
        <w:tc>
          <w:tcPr>
            <w:tcW w:w="1436" w:type="dxa"/>
            <w:vAlign w:val="center"/>
          </w:tcPr>
          <w:p w14:paraId="7ECF23CD"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High initiative </w:t>
            </w:r>
          </w:p>
        </w:tc>
        <w:tc>
          <w:tcPr>
            <w:tcW w:w="1123" w:type="dxa"/>
          </w:tcPr>
          <w:p w14:paraId="6B9D7D89"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n =</w:t>
            </w:r>
          </w:p>
        </w:tc>
      </w:tr>
      <w:tr w:rsidR="00987C37" w:rsidRPr="00A43285" w14:paraId="7EBB9E4D" w14:textId="77777777" w:rsidTr="001F4807">
        <w:trPr>
          <w:trHeight w:val="876"/>
        </w:trPr>
        <w:tc>
          <w:tcPr>
            <w:tcW w:w="1228" w:type="dxa"/>
          </w:tcPr>
          <w:p w14:paraId="73D97A8D"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p w14:paraId="793F675C" w14:textId="5CABDA76"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358" w:type="dxa"/>
          </w:tcPr>
          <w:p w14:paraId="106D233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45EDCDE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79" w:type="dxa"/>
          </w:tcPr>
          <w:p w14:paraId="4EFFE7B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436" w:type="dxa"/>
          </w:tcPr>
          <w:p w14:paraId="4A69FD9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5F31C7E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79" w:type="dxa"/>
          </w:tcPr>
          <w:p w14:paraId="13CF623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436" w:type="dxa"/>
          </w:tcPr>
          <w:p w14:paraId="15F74AF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B02E88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123" w:type="dxa"/>
          </w:tcPr>
          <w:p w14:paraId="499F48E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0E4006D6" w14:textId="77777777" w:rsidTr="001F4807">
        <w:trPr>
          <w:trHeight w:val="872"/>
        </w:trPr>
        <w:tc>
          <w:tcPr>
            <w:tcW w:w="1228" w:type="dxa"/>
          </w:tcPr>
          <w:p w14:paraId="7EB4E382" w14:textId="47E8D156" w:rsidR="00987C37" w:rsidRPr="00A43285" w:rsidRDefault="00987C37" w:rsidP="00440EAF">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B </w:t>
            </w:r>
          </w:p>
        </w:tc>
        <w:tc>
          <w:tcPr>
            <w:tcW w:w="1358" w:type="dxa"/>
          </w:tcPr>
          <w:p w14:paraId="7C88F60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79" w:type="dxa"/>
          </w:tcPr>
          <w:p w14:paraId="2D53318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B9ED5F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436" w:type="dxa"/>
          </w:tcPr>
          <w:p w14:paraId="47823B3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6A27987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79" w:type="dxa"/>
          </w:tcPr>
          <w:p w14:paraId="0C109FA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74CA0A7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436" w:type="dxa"/>
          </w:tcPr>
          <w:p w14:paraId="0600123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4BC73DB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123" w:type="dxa"/>
          </w:tcPr>
          <w:p w14:paraId="359773B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305E5667" w14:textId="77777777" w:rsidTr="001F4807">
        <w:trPr>
          <w:trHeight w:val="872"/>
        </w:trPr>
        <w:tc>
          <w:tcPr>
            <w:tcW w:w="1228" w:type="dxa"/>
          </w:tcPr>
          <w:p w14:paraId="4952E5CE"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p w14:paraId="0C46F42B" w14:textId="49B39C5E"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358" w:type="dxa"/>
          </w:tcPr>
          <w:p w14:paraId="1911D16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B9BA76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p w14:paraId="7D71D05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p>
        </w:tc>
        <w:tc>
          <w:tcPr>
            <w:tcW w:w="1579" w:type="dxa"/>
          </w:tcPr>
          <w:p w14:paraId="1253779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436" w:type="dxa"/>
          </w:tcPr>
          <w:p w14:paraId="271FED2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ED95FA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79" w:type="dxa"/>
          </w:tcPr>
          <w:p w14:paraId="4436B6B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20CAE2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436" w:type="dxa"/>
          </w:tcPr>
          <w:p w14:paraId="3B80D01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7BB499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123" w:type="dxa"/>
          </w:tcPr>
          <w:p w14:paraId="4701EFE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32329353" w14:textId="77777777" w:rsidTr="001F4807">
        <w:trPr>
          <w:trHeight w:val="580"/>
        </w:trPr>
        <w:tc>
          <w:tcPr>
            <w:tcW w:w="1228" w:type="dxa"/>
            <w:shd w:val="clear" w:color="auto" w:fill="FBE4D5"/>
          </w:tcPr>
          <w:p w14:paraId="2E257833"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358" w:type="dxa"/>
            <w:shd w:val="clear" w:color="auto" w:fill="FBE4D5"/>
          </w:tcPr>
          <w:p w14:paraId="6E80FAA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651C55A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(23%)</w:t>
            </w:r>
          </w:p>
        </w:tc>
        <w:tc>
          <w:tcPr>
            <w:tcW w:w="1579" w:type="dxa"/>
            <w:shd w:val="clear" w:color="auto" w:fill="FBE4D5"/>
          </w:tcPr>
          <w:p w14:paraId="0B0F772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B5A306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tc>
        <w:tc>
          <w:tcPr>
            <w:tcW w:w="1436" w:type="dxa"/>
            <w:shd w:val="clear" w:color="auto" w:fill="FBE4D5"/>
          </w:tcPr>
          <w:p w14:paraId="7E001CE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12</w:t>
            </w:r>
          </w:p>
          <w:p w14:paraId="6561FEB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(34%)</w:t>
            </w:r>
          </w:p>
        </w:tc>
        <w:tc>
          <w:tcPr>
            <w:tcW w:w="1579" w:type="dxa"/>
            <w:shd w:val="clear" w:color="auto" w:fill="FBE4D5"/>
          </w:tcPr>
          <w:p w14:paraId="7B75BE3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6F0F615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(17%)</w:t>
            </w:r>
          </w:p>
        </w:tc>
        <w:tc>
          <w:tcPr>
            <w:tcW w:w="1436" w:type="dxa"/>
            <w:shd w:val="clear" w:color="auto" w:fill="FBE4D5"/>
          </w:tcPr>
          <w:p w14:paraId="3C15BE7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937B05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tc>
        <w:tc>
          <w:tcPr>
            <w:tcW w:w="1123" w:type="dxa"/>
            <w:shd w:val="clear" w:color="auto" w:fill="FBE4D5"/>
          </w:tcPr>
          <w:p w14:paraId="5874074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p w14:paraId="76478E7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p>
        </w:tc>
      </w:tr>
    </w:tbl>
    <w:p w14:paraId="594AB449" w14:textId="77777777" w:rsidR="00987C37" w:rsidRPr="00A43285" w:rsidRDefault="00987C37" w:rsidP="00987C37">
      <w:pPr>
        <w:widowControl/>
        <w:adjustRightInd/>
        <w:spacing w:after="160" w:line="259" w:lineRule="auto"/>
        <w:jc w:val="left"/>
        <w:textAlignment w:val="auto"/>
        <w:rPr>
          <w:rFonts w:ascii="Tahoma" w:eastAsia="Calibri" w:hAnsi="Tahoma" w:cs="Tahoma"/>
          <w:sz w:val="24"/>
          <w:szCs w:val="24"/>
        </w:rPr>
      </w:pPr>
    </w:p>
    <w:p w14:paraId="21F34C42" w14:textId="77777777" w:rsidR="00987C37" w:rsidRPr="00A43285" w:rsidRDefault="00987C37" w:rsidP="001F4807">
      <w:pPr>
        <w:widowControl/>
        <w:adjustRightInd/>
        <w:spacing w:after="0" w:line="240"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The students received high marks in their attempts to exhibit gross motor skills. Teachers rated half (50%) of the students in Group A as somewhat high in their attempts to make a lot of body movements. Once again the students in Group B excelled, with medium and somewhat high attempts rated at 23.5% each and high attempt rated at 47%. Four (57.1%) of the students in Group C were rated low to no </w:t>
      </w:r>
      <w:r w:rsidRPr="00A43285">
        <w:rPr>
          <w:rFonts w:ascii="Tahoma" w:eastAsia="Calibri" w:hAnsi="Tahoma" w:cs="Tahoma"/>
          <w:sz w:val="24"/>
          <w:szCs w:val="24"/>
        </w:rPr>
        <w:lastRenderedPageBreak/>
        <w:t>attempt, and the remaining three students in Group C were split between medium attempt, somewhat high attempt, and high attempt for a combined percentage of 42.9. Overall, of the 34 students who teachers rated on this question, 20 students (58.8%) showed a somewhat high attempt or high attempt to make body movements compared to eight students (23.5%) who made low to no attempt or somewhat low attempt.</w:t>
      </w:r>
    </w:p>
    <w:p w14:paraId="758A2CB3" w14:textId="77777777" w:rsidR="001F4807" w:rsidRPr="00A43285" w:rsidRDefault="001F4807" w:rsidP="001F4807">
      <w:pPr>
        <w:widowControl/>
        <w:adjustRightInd/>
        <w:spacing w:after="0" w:line="240" w:lineRule="auto"/>
        <w:jc w:val="left"/>
        <w:textAlignment w:val="auto"/>
        <w:rPr>
          <w:rFonts w:ascii="Tahoma" w:eastAsia="Calibri" w:hAnsi="Tahoma" w:cs="Tahoma"/>
          <w:sz w:val="24"/>
          <w:szCs w:val="24"/>
        </w:rPr>
      </w:pPr>
    </w:p>
    <w:p w14:paraId="0DC13D7F" w14:textId="77777777" w:rsidR="00987C37" w:rsidRPr="00A43285" w:rsidRDefault="00987C37" w:rsidP="00987C37">
      <w:pPr>
        <w:widowControl/>
        <w:adjustRightInd/>
        <w:spacing w:after="16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Q25. Rate each student's attempt to make a lot of body movements (gross motor skills).</w:t>
      </w:r>
    </w:p>
    <w:tbl>
      <w:tblPr>
        <w:tblStyle w:val="TableGrid5"/>
        <w:tblW w:w="0" w:type="auto"/>
        <w:tblLook w:val="04A0" w:firstRow="1" w:lastRow="0" w:firstColumn="1" w:lastColumn="0" w:noHBand="0" w:noVBand="1"/>
        <w:tblCaption w:val="Q25. Rate each student's attempt to make a lot of body movements (gross motor skills)."/>
      </w:tblPr>
      <w:tblGrid>
        <w:gridCol w:w="1275"/>
        <w:gridCol w:w="1286"/>
        <w:gridCol w:w="1641"/>
        <w:gridCol w:w="1286"/>
        <w:gridCol w:w="1641"/>
        <w:gridCol w:w="1286"/>
        <w:gridCol w:w="850"/>
      </w:tblGrid>
      <w:tr w:rsidR="00987C37" w:rsidRPr="00A43285" w14:paraId="47EA4949" w14:textId="77777777" w:rsidTr="00392B5D">
        <w:tc>
          <w:tcPr>
            <w:tcW w:w="1275" w:type="dxa"/>
            <w:vAlign w:val="center"/>
          </w:tcPr>
          <w:p w14:paraId="4960E97C" w14:textId="77777777" w:rsidR="00987C37" w:rsidRPr="00A43285"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GROUP</w:t>
            </w:r>
          </w:p>
        </w:tc>
        <w:tc>
          <w:tcPr>
            <w:tcW w:w="1286" w:type="dxa"/>
            <w:vAlign w:val="center"/>
          </w:tcPr>
          <w:p w14:paraId="25EA044D"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Low to no attempt</w:t>
            </w:r>
          </w:p>
        </w:tc>
        <w:tc>
          <w:tcPr>
            <w:tcW w:w="1641" w:type="dxa"/>
            <w:vAlign w:val="center"/>
          </w:tcPr>
          <w:p w14:paraId="1DB3D80A"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low attempt</w:t>
            </w:r>
          </w:p>
        </w:tc>
        <w:tc>
          <w:tcPr>
            <w:tcW w:w="1286" w:type="dxa"/>
            <w:vAlign w:val="center"/>
          </w:tcPr>
          <w:p w14:paraId="1773B7D9"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Medium attempt</w:t>
            </w:r>
          </w:p>
        </w:tc>
        <w:tc>
          <w:tcPr>
            <w:tcW w:w="1641" w:type="dxa"/>
            <w:vAlign w:val="center"/>
          </w:tcPr>
          <w:p w14:paraId="4D60CCDC"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high attempt</w:t>
            </w:r>
          </w:p>
        </w:tc>
        <w:tc>
          <w:tcPr>
            <w:tcW w:w="1286" w:type="dxa"/>
            <w:vAlign w:val="center"/>
          </w:tcPr>
          <w:p w14:paraId="159FE346"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High attempt</w:t>
            </w:r>
          </w:p>
        </w:tc>
        <w:tc>
          <w:tcPr>
            <w:tcW w:w="850" w:type="dxa"/>
          </w:tcPr>
          <w:p w14:paraId="31DEB59E"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n =</w:t>
            </w:r>
          </w:p>
        </w:tc>
      </w:tr>
      <w:tr w:rsidR="00987C37" w:rsidRPr="00A43285" w14:paraId="2B8F0829" w14:textId="77777777" w:rsidTr="00392B5D">
        <w:tc>
          <w:tcPr>
            <w:tcW w:w="1275" w:type="dxa"/>
          </w:tcPr>
          <w:p w14:paraId="020A5C07"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p w14:paraId="6279183C" w14:textId="0A82B0F9"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286" w:type="dxa"/>
          </w:tcPr>
          <w:p w14:paraId="5AA3AFA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5495B1A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641" w:type="dxa"/>
          </w:tcPr>
          <w:p w14:paraId="0DCDC27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29AA24C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286" w:type="dxa"/>
          </w:tcPr>
          <w:p w14:paraId="7F52909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D81823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641" w:type="dxa"/>
          </w:tcPr>
          <w:p w14:paraId="0C6E3D6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7C36205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286" w:type="dxa"/>
          </w:tcPr>
          <w:p w14:paraId="43844D0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58AE24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850" w:type="dxa"/>
          </w:tcPr>
          <w:p w14:paraId="7C17792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46085D91" w14:textId="77777777" w:rsidTr="00392B5D">
        <w:tc>
          <w:tcPr>
            <w:tcW w:w="1275" w:type="dxa"/>
          </w:tcPr>
          <w:p w14:paraId="2938DBA5" w14:textId="52CBE65F" w:rsidR="00987C37" w:rsidRPr="00A43285" w:rsidRDefault="00987C37" w:rsidP="00440EAF">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B </w:t>
            </w:r>
          </w:p>
        </w:tc>
        <w:tc>
          <w:tcPr>
            <w:tcW w:w="1286" w:type="dxa"/>
          </w:tcPr>
          <w:p w14:paraId="054F1F1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7694AA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(5.9%)</w:t>
            </w:r>
          </w:p>
        </w:tc>
        <w:tc>
          <w:tcPr>
            <w:tcW w:w="1641" w:type="dxa"/>
          </w:tcPr>
          <w:p w14:paraId="2D623F4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86" w:type="dxa"/>
          </w:tcPr>
          <w:p w14:paraId="2D21CF9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0524F2E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(23.5%)</w:t>
            </w:r>
          </w:p>
        </w:tc>
        <w:tc>
          <w:tcPr>
            <w:tcW w:w="1641" w:type="dxa"/>
          </w:tcPr>
          <w:p w14:paraId="758739B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FBF263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(23.5%)</w:t>
            </w:r>
          </w:p>
        </w:tc>
        <w:tc>
          <w:tcPr>
            <w:tcW w:w="1286" w:type="dxa"/>
          </w:tcPr>
          <w:p w14:paraId="4329A69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2FE8681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(47%)</w:t>
            </w:r>
          </w:p>
        </w:tc>
        <w:tc>
          <w:tcPr>
            <w:tcW w:w="850" w:type="dxa"/>
          </w:tcPr>
          <w:p w14:paraId="01EEED0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17</w:t>
            </w:r>
          </w:p>
        </w:tc>
      </w:tr>
      <w:tr w:rsidR="00987C37" w:rsidRPr="00A43285" w14:paraId="48C0A39F" w14:textId="77777777" w:rsidTr="00440EAF">
        <w:trPr>
          <w:trHeight w:val="710"/>
        </w:trPr>
        <w:tc>
          <w:tcPr>
            <w:tcW w:w="1275" w:type="dxa"/>
          </w:tcPr>
          <w:p w14:paraId="25837263" w14:textId="1D96A852"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286" w:type="dxa"/>
          </w:tcPr>
          <w:p w14:paraId="3EC80FB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1C0EB6F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p w14:paraId="7B8E0E6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p>
        </w:tc>
        <w:tc>
          <w:tcPr>
            <w:tcW w:w="1641" w:type="dxa"/>
          </w:tcPr>
          <w:p w14:paraId="13CA614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86" w:type="dxa"/>
          </w:tcPr>
          <w:p w14:paraId="5601AF2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9A8B83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641" w:type="dxa"/>
          </w:tcPr>
          <w:p w14:paraId="78B0026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358FCE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286" w:type="dxa"/>
          </w:tcPr>
          <w:p w14:paraId="57EA77C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9026CB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850" w:type="dxa"/>
          </w:tcPr>
          <w:p w14:paraId="4D120E6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68557676" w14:textId="77777777" w:rsidTr="00987C37">
        <w:tc>
          <w:tcPr>
            <w:tcW w:w="1275" w:type="dxa"/>
            <w:shd w:val="clear" w:color="auto" w:fill="FBE4D5"/>
          </w:tcPr>
          <w:p w14:paraId="2151E8CD"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286" w:type="dxa"/>
            <w:shd w:val="clear" w:color="auto" w:fill="FBE4D5"/>
          </w:tcPr>
          <w:p w14:paraId="5E5CB26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2533E5A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(20.5%)</w:t>
            </w:r>
          </w:p>
        </w:tc>
        <w:tc>
          <w:tcPr>
            <w:tcW w:w="1641" w:type="dxa"/>
            <w:shd w:val="clear" w:color="auto" w:fill="FBE4D5"/>
          </w:tcPr>
          <w:p w14:paraId="52FE8DF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A99031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tc>
        <w:tc>
          <w:tcPr>
            <w:tcW w:w="1286" w:type="dxa"/>
            <w:shd w:val="clear" w:color="auto" w:fill="FBE4D5"/>
          </w:tcPr>
          <w:p w14:paraId="2B18525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5F1B83E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(17.6%)</w:t>
            </w:r>
          </w:p>
        </w:tc>
        <w:tc>
          <w:tcPr>
            <w:tcW w:w="1641" w:type="dxa"/>
            <w:shd w:val="clear" w:color="auto" w:fill="FBE4D5"/>
          </w:tcPr>
          <w:p w14:paraId="3DA147B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6F49BDF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(29.4%)</w:t>
            </w:r>
          </w:p>
        </w:tc>
        <w:tc>
          <w:tcPr>
            <w:tcW w:w="1286" w:type="dxa"/>
            <w:shd w:val="clear" w:color="auto" w:fill="FBE4D5"/>
          </w:tcPr>
          <w:p w14:paraId="7B091E7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27E3B47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(29.4%)</w:t>
            </w:r>
          </w:p>
        </w:tc>
        <w:tc>
          <w:tcPr>
            <w:tcW w:w="850" w:type="dxa"/>
            <w:shd w:val="clear" w:color="auto" w:fill="FBE4D5"/>
          </w:tcPr>
          <w:p w14:paraId="6590353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34</w:t>
            </w:r>
          </w:p>
        </w:tc>
      </w:tr>
    </w:tbl>
    <w:p w14:paraId="31AE68A8" w14:textId="77777777" w:rsidR="00987C37" w:rsidRPr="00A43285" w:rsidRDefault="00987C37" w:rsidP="00987C37">
      <w:pPr>
        <w:widowControl/>
        <w:adjustRightInd/>
        <w:spacing w:after="160" w:line="259" w:lineRule="auto"/>
        <w:jc w:val="left"/>
        <w:textAlignment w:val="auto"/>
        <w:rPr>
          <w:rFonts w:ascii="Tahoma" w:eastAsia="Calibri" w:hAnsi="Tahoma" w:cs="Tahoma"/>
          <w:sz w:val="24"/>
          <w:szCs w:val="24"/>
        </w:rPr>
      </w:pPr>
    </w:p>
    <w:p w14:paraId="0AF1BC11" w14:textId="21CF7EF0" w:rsidR="00987C37" w:rsidRPr="00A43285" w:rsidRDefault="00987C37" w:rsidP="001F4807">
      <w:pPr>
        <w:widowControl/>
        <w:adjustRightInd/>
        <w:spacing w:after="0" w:line="240" w:lineRule="auto"/>
        <w:jc w:val="left"/>
        <w:textAlignment w:val="auto"/>
        <w:rPr>
          <w:rFonts w:ascii="Tahoma" w:eastAsia="Calibri" w:hAnsi="Tahoma" w:cs="Tahoma"/>
          <w:sz w:val="24"/>
          <w:szCs w:val="24"/>
        </w:rPr>
      </w:pPr>
      <w:r w:rsidRPr="00A43285">
        <w:rPr>
          <w:rFonts w:ascii="Tahoma" w:eastAsia="Calibri" w:hAnsi="Tahoma" w:cs="Tahoma"/>
          <w:sz w:val="24"/>
          <w:szCs w:val="24"/>
        </w:rPr>
        <w:t>According to Wolfberg, Bottema-Beutel, &amp; DeWitt (2012), peer-play experiences are vital to a student’s socialization, development, and culture. Students with disabilities, especially autism, face challenges in social and imaginary play, which place them at high risk for exclusion by peers. Without well-designed opportunities, they are likely to remain isolated from peers, and thus experience few opportunities that encourage developmental growth. That said, teachers rated the students’ interest in interacting with others while they played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Half (50%) of the students in the Group A, 38.9% in Group B, and 42.9% in Group C demonstrated high interest in social interaction with peers. This was good to see because one of the main reasons Mandy Lau created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was to allow students with and without disabilities the opportunity to learn while playing together.</w:t>
      </w:r>
    </w:p>
    <w:p w14:paraId="19BE6823" w14:textId="77777777" w:rsidR="001F4807" w:rsidRPr="00A43285" w:rsidRDefault="001F4807" w:rsidP="001F4807">
      <w:pPr>
        <w:widowControl/>
        <w:adjustRightInd/>
        <w:spacing w:after="0" w:line="240" w:lineRule="auto"/>
        <w:jc w:val="left"/>
        <w:textAlignment w:val="auto"/>
        <w:rPr>
          <w:rFonts w:ascii="Tahoma" w:eastAsia="Calibri" w:hAnsi="Tahoma" w:cs="Tahoma"/>
          <w:sz w:val="24"/>
          <w:szCs w:val="24"/>
        </w:rPr>
      </w:pPr>
    </w:p>
    <w:p w14:paraId="76C89324" w14:textId="77777777" w:rsidR="00987C37" w:rsidRPr="00A43285" w:rsidRDefault="00987C37" w:rsidP="00987C37">
      <w:pPr>
        <w:widowControl/>
        <w:adjustRightInd/>
        <w:spacing w:after="16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Q26. Rate each student's interest in interacting with others (i.e., teachers, peers) while playing with the kit.</w:t>
      </w:r>
    </w:p>
    <w:tbl>
      <w:tblPr>
        <w:tblStyle w:val="TableGrid5"/>
        <w:tblW w:w="0" w:type="auto"/>
        <w:tblLook w:val="04A0" w:firstRow="1" w:lastRow="0" w:firstColumn="1" w:lastColumn="0" w:noHBand="0" w:noVBand="1"/>
        <w:tblCaption w:val="Q26. Rate each student's interest in interacting with others (i.e., teachers, peers) while playing with the kit."/>
      </w:tblPr>
      <w:tblGrid>
        <w:gridCol w:w="1255"/>
        <w:gridCol w:w="1249"/>
        <w:gridCol w:w="1615"/>
        <w:gridCol w:w="1258"/>
        <w:gridCol w:w="1615"/>
        <w:gridCol w:w="1249"/>
        <w:gridCol w:w="878"/>
      </w:tblGrid>
      <w:tr w:rsidR="00987C37" w:rsidRPr="00A43285" w14:paraId="1881C4B2" w14:textId="77777777" w:rsidTr="001F4807">
        <w:trPr>
          <w:trHeight w:val="870"/>
        </w:trPr>
        <w:tc>
          <w:tcPr>
            <w:tcW w:w="1255" w:type="dxa"/>
            <w:vAlign w:val="center"/>
          </w:tcPr>
          <w:p w14:paraId="07C1CA69" w14:textId="77777777" w:rsidR="00987C37" w:rsidRPr="00A43285"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GROUP</w:t>
            </w:r>
          </w:p>
        </w:tc>
        <w:tc>
          <w:tcPr>
            <w:tcW w:w="1249" w:type="dxa"/>
            <w:vAlign w:val="center"/>
          </w:tcPr>
          <w:p w14:paraId="307EDB36"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Low to no interest</w:t>
            </w:r>
          </w:p>
        </w:tc>
        <w:tc>
          <w:tcPr>
            <w:tcW w:w="1615" w:type="dxa"/>
            <w:vAlign w:val="center"/>
          </w:tcPr>
          <w:p w14:paraId="0DAC81E2"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low interest</w:t>
            </w:r>
          </w:p>
        </w:tc>
        <w:tc>
          <w:tcPr>
            <w:tcW w:w="1258" w:type="dxa"/>
            <w:vAlign w:val="center"/>
          </w:tcPr>
          <w:p w14:paraId="2DFF77B8"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Medium interest</w:t>
            </w:r>
          </w:p>
        </w:tc>
        <w:tc>
          <w:tcPr>
            <w:tcW w:w="1615" w:type="dxa"/>
            <w:vAlign w:val="center"/>
          </w:tcPr>
          <w:p w14:paraId="3CA0A5A9"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high interest</w:t>
            </w:r>
          </w:p>
        </w:tc>
        <w:tc>
          <w:tcPr>
            <w:tcW w:w="1249" w:type="dxa"/>
            <w:vAlign w:val="center"/>
          </w:tcPr>
          <w:p w14:paraId="7A0019BC"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High interest</w:t>
            </w:r>
          </w:p>
        </w:tc>
        <w:tc>
          <w:tcPr>
            <w:tcW w:w="878" w:type="dxa"/>
          </w:tcPr>
          <w:p w14:paraId="70E83D3A"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n =</w:t>
            </w:r>
          </w:p>
        </w:tc>
      </w:tr>
      <w:tr w:rsidR="00987C37" w:rsidRPr="00A43285" w14:paraId="1DB08779" w14:textId="77777777" w:rsidTr="001F4807">
        <w:trPr>
          <w:trHeight w:val="874"/>
        </w:trPr>
        <w:tc>
          <w:tcPr>
            <w:tcW w:w="1255" w:type="dxa"/>
          </w:tcPr>
          <w:p w14:paraId="4563A66C"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lastRenderedPageBreak/>
              <w:t xml:space="preserve">Group A </w:t>
            </w:r>
          </w:p>
          <w:p w14:paraId="1AF45B32" w14:textId="02F41688"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249" w:type="dxa"/>
          </w:tcPr>
          <w:p w14:paraId="2B5B5E7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B43B1C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615" w:type="dxa"/>
          </w:tcPr>
          <w:p w14:paraId="1F08022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1464F9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258" w:type="dxa"/>
          </w:tcPr>
          <w:p w14:paraId="5167C55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509AB7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615" w:type="dxa"/>
          </w:tcPr>
          <w:p w14:paraId="2F04A5F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49" w:type="dxa"/>
          </w:tcPr>
          <w:p w14:paraId="605EC59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ED0520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878" w:type="dxa"/>
          </w:tcPr>
          <w:p w14:paraId="08E6EA2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09998B65" w14:textId="77777777" w:rsidTr="001F4807">
        <w:trPr>
          <w:trHeight w:val="870"/>
        </w:trPr>
        <w:tc>
          <w:tcPr>
            <w:tcW w:w="1255" w:type="dxa"/>
          </w:tcPr>
          <w:p w14:paraId="1849E921" w14:textId="09CFC638" w:rsidR="00987C37" w:rsidRPr="00A43285" w:rsidRDefault="00987C37" w:rsidP="00440EAF">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B </w:t>
            </w:r>
          </w:p>
        </w:tc>
        <w:tc>
          <w:tcPr>
            <w:tcW w:w="1249" w:type="dxa"/>
          </w:tcPr>
          <w:p w14:paraId="668144F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840B25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615" w:type="dxa"/>
          </w:tcPr>
          <w:p w14:paraId="3506AD4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C32C91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258" w:type="dxa"/>
          </w:tcPr>
          <w:p w14:paraId="235A90E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6476350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615" w:type="dxa"/>
          </w:tcPr>
          <w:p w14:paraId="25DC329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0B8DB2C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249" w:type="dxa"/>
          </w:tcPr>
          <w:p w14:paraId="56107A0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51260A1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(38.9%)</w:t>
            </w:r>
          </w:p>
        </w:tc>
        <w:tc>
          <w:tcPr>
            <w:tcW w:w="878" w:type="dxa"/>
          </w:tcPr>
          <w:p w14:paraId="3B5D693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1F519680" w14:textId="77777777" w:rsidTr="001F4807">
        <w:trPr>
          <w:trHeight w:val="870"/>
        </w:trPr>
        <w:tc>
          <w:tcPr>
            <w:tcW w:w="1255" w:type="dxa"/>
          </w:tcPr>
          <w:p w14:paraId="62854834"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p w14:paraId="2E2FDAAB" w14:textId="415F8DCD"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249" w:type="dxa"/>
          </w:tcPr>
          <w:p w14:paraId="7CE49B8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9304A5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615" w:type="dxa"/>
          </w:tcPr>
          <w:p w14:paraId="7CA1990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E790AD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258" w:type="dxa"/>
          </w:tcPr>
          <w:p w14:paraId="64A2D8C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662A32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615" w:type="dxa"/>
          </w:tcPr>
          <w:p w14:paraId="211AFC9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249" w:type="dxa"/>
          </w:tcPr>
          <w:p w14:paraId="235927B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2E56534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878" w:type="dxa"/>
          </w:tcPr>
          <w:p w14:paraId="40C6A26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35B85BE2" w14:textId="77777777" w:rsidTr="001F4807">
        <w:trPr>
          <w:trHeight w:val="579"/>
        </w:trPr>
        <w:tc>
          <w:tcPr>
            <w:tcW w:w="1255" w:type="dxa"/>
            <w:shd w:val="clear" w:color="auto" w:fill="FBE4D5"/>
          </w:tcPr>
          <w:p w14:paraId="180765BF"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249" w:type="dxa"/>
            <w:shd w:val="clear" w:color="auto" w:fill="FBE4D5"/>
          </w:tcPr>
          <w:p w14:paraId="6ED7218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E2E53B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tc>
        <w:tc>
          <w:tcPr>
            <w:tcW w:w="1615" w:type="dxa"/>
            <w:shd w:val="clear" w:color="auto" w:fill="FBE4D5"/>
          </w:tcPr>
          <w:p w14:paraId="624F8B3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09DC6F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tc>
        <w:tc>
          <w:tcPr>
            <w:tcW w:w="1258" w:type="dxa"/>
            <w:shd w:val="clear" w:color="auto" w:fill="FBE4D5"/>
          </w:tcPr>
          <w:p w14:paraId="5FE65B0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233EF3F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(17%)</w:t>
            </w:r>
          </w:p>
        </w:tc>
        <w:tc>
          <w:tcPr>
            <w:tcW w:w="1615" w:type="dxa"/>
            <w:shd w:val="clear" w:color="auto" w:fill="FBE4D5"/>
          </w:tcPr>
          <w:p w14:paraId="4121E4B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4C50B4E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tc>
        <w:tc>
          <w:tcPr>
            <w:tcW w:w="1249" w:type="dxa"/>
            <w:shd w:val="clear" w:color="auto" w:fill="FBE4D5"/>
          </w:tcPr>
          <w:p w14:paraId="4F38A2A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15</w:t>
            </w:r>
          </w:p>
          <w:p w14:paraId="4AC515B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(43%)</w:t>
            </w:r>
          </w:p>
        </w:tc>
        <w:tc>
          <w:tcPr>
            <w:tcW w:w="878" w:type="dxa"/>
            <w:shd w:val="clear" w:color="auto" w:fill="FBE4D5"/>
          </w:tcPr>
          <w:p w14:paraId="05DE218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7CA9B6E7" w14:textId="32687FCA" w:rsidR="00987C37" w:rsidRPr="00A43285" w:rsidRDefault="001F4807" w:rsidP="001F4807">
      <w:pPr>
        <w:widowControl/>
        <w:tabs>
          <w:tab w:val="left" w:pos="7343"/>
        </w:tabs>
        <w:adjustRightInd/>
        <w:spacing w:after="160" w:line="259" w:lineRule="auto"/>
        <w:jc w:val="left"/>
        <w:textAlignment w:val="auto"/>
        <w:rPr>
          <w:rFonts w:ascii="Tahoma" w:eastAsia="Calibri" w:hAnsi="Tahoma" w:cs="Tahoma"/>
          <w:sz w:val="24"/>
          <w:szCs w:val="24"/>
        </w:rPr>
      </w:pPr>
      <w:r w:rsidRPr="00A43285">
        <w:rPr>
          <w:rFonts w:ascii="Tahoma" w:eastAsia="Calibri" w:hAnsi="Tahoma" w:cs="Tahoma"/>
          <w:sz w:val="24"/>
          <w:szCs w:val="24"/>
        </w:rPr>
        <w:tab/>
      </w:r>
    </w:p>
    <w:p w14:paraId="15DAB8E7" w14:textId="77777777" w:rsidR="00987C37" w:rsidRPr="00A43285" w:rsidRDefault="00987C37" w:rsidP="001F4807">
      <w:pPr>
        <w:widowControl/>
        <w:adjustRightInd/>
        <w:spacing w:after="0" w:line="240" w:lineRule="auto"/>
        <w:jc w:val="left"/>
        <w:textAlignment w:val="auto"/>
        <w:rPr>
          <w:rFonts w:ascii="Tahoma" w:eastAsia="Calibri" w:hAnsi="Tahoma" w:cs="Tahoma"/>
          <w:sz w:val="24"/>
          <w:szCs w:val="24"/>
        </w:rPr>
      </w:pPr>
      <w:r w:rsidRPr="00A43285">
        <w:rPr>
          <w:rFonts w:ascii="Tahoma" w:eastAsia="Calibri" w:hAnsi="Tahoma" w:cs="Tahoma"/>
          <w:sz w:val="24"/>
          <w:szCs w:val="24"/>
        </w:rPr>
        <w:t>The teachers rated the majority of students in Group A (50%) and Group B (27.8%) as having a high use of creativity to figure out games independently. Again, the majority of students in Group C (71.4%) showed low to no use of creativity to figure out games. Teachers of students with visual impairments know that their students need distinct supports when learning a new skill. Many teachers, especially adapted physical education teachers, use the strategy of pre-teaching to a student with visual impairment prior to introducing an activity to the entire class. As mentioned earlier, this may reflect the need for whole-part-whole teaching.</w:t>
      </w:r>
    </w:p>
    <w:p w14:paraId="40652306" w14:textId="77777777" w:rsidR="001F4807" w:rsidRPr="00A43285" w:rsidRDefault="001F4807" w:rsidP="001F4807">
      <w:pPr>
        <w:widowControl/>
        <w:adjustRightInd/>
        <w:spacing w:after="0" w:line="240" w:lineRule="auto"/>
        <w:jc w:val="left"/>
        <w:textAlignment w:val="auto"/>
        <w:rPr>
          <w:rFonts w:ascii="Tahoma" w:eastAsia="Calibri" w:hAnsi="Tahoma" w:cs="Tahoma"/>
          <w:sz w:val="24"/>
          <w:szCs w:val="24"/>
        </w:rPr>
      </w:pPr>
    </w:p>
    <w:p w14:paraId="02F42880" w14:textId="77777777" w:rsidR="00987C37" w:rsidRPr="00A43285" w:rsidRDefault="00987C37" w:rsidP="00987C37">
      <w:pPr>
        <w:widowControl/>
        <w:adjustRightInd/>
        <w:spacing w:after="16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Q27. Rate each student’s use of his/her creativity to figure out the games by himself/herself, for example, putting the tiles into the right pockets of the path, or putting tile with dot pattern on the mat with dot pattern.</w:t>
      </w:r>
    </w:p>
    <w:tbl>
      <w:tblPr>
        <w:tblStyle w:val="TableGrid5"/>
        <w:tblW w:w="9540" w:type="dxa"/>
        <w:tblLook w:val="04A0" w:firstRow="1" w:lastRow="0" w:firstColumn="1" w:lastColumn="0" w:noHBand="0" w:noVBand="1"/>
        <w:tblCaption w:val="Q27. Rate each student’s use of his/her creativity to figure out the games by himself/herself, for example, putting the tiles into the right pockets of the path, or putting tile with dot pattern on the mat with dot pattern."/>
      </w:tblPr>
      <w:tblGrid>
        <w:gridCol w:w="1226"/>
        <w:gridCol w:w="1433"/>
        <w:gridCol w:w="1576"/>
        <w:gridCol w:w="1433"/>
        <w:gridCol w:w="1576"/>
        <w:gridCol w:w="1433"/>
        <w:gridCol w:w="863"/>
      </w:tblGrid>
      <w:tr w:rsidR="00987C37" w:rsidRPr="00A43285" w14:paraId="19EA7BA6" w14:textId="77777777" w:rsidTr="001F4807">
        <w:trPr>
          <w:trHeight w:val="890"/>
        </w:trPr>
        <w:tc>
          <w:tcPr>
            <w:tcW w:w="1226" w:type="dxa"/>
            <w:vAlign w:val="center"/>
          </w:tcPr>
          <w:p w14:paraId="6BC25AEA" w14:textId="77777777" w:rsidR="00987C37" w:rsidRPr="00A43285" w:rsidRDefault="00987C37" w:rsidP="00987C37">
            <w:pPr>
              <w:widowControl/>
              <w:adjustRightInd/>
              <w:spacing w:after="0" w:line="240" w:lineRule="auto"/>
              <w:jc w:val="left"/>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GROUP</w:t>
            </w:r>
          </w:p>
        </w:tc>
        <w:tc>
          <w:tcPr>
            <w:tcW w:w="1433" w:type="dxa"/>
            <w:vAlign w:val="center"/>
          </w:tcPr>
          <w:p w14:paraId="1A26A77E"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Low to no use of creativity</w:t>
            </w:r>
          </w:p>
        </w:tc>
        <w:tc>
          <w:tcPr>
            <w:tcW w:w="1576" w:type="dxa"/>
            <w:vAlign w:val="center"/>
          </w:tcPr>
          <w:p w14:paraId="57F44724"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low use of creativity</w:t>
            </w:r>
          </w:p>
        </w:tc>
        <w:tc>
          <w:tcPr>
            <w:tcW w:w="1433" w:type="dxa"/>
            <w:vAlign w:val="center"/>
          </w:tcPr>
          <w:p w14:paraId="515A1D06"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Medium use of creativity</w:t>
            </w:r>
          </w:p>
        </w:tc>
        <w:tc>
          <w:tcPr>
            <w:tcW w:w="1576" w:type="dxa"/>
            <w:vAlign w:val="center"/>
          </w:tcPr>
          <w:p w14:paraId="09184D12"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Somewhat high use of creativity</w:t>
            </w:r>
          </w:p>
        </w:tc>
        <w:tc>
          <w:tcPr>
            <w:tcW w:w="1433" w:type="dxa"/>
            <w:vAlign w:val="center"/>
          </w:tcPr>
          <w:p w14:paraId="04514F82"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High use of creativity</w:t>
            </w:r>
          </w:p>
        </w:tc>
        <w:tc>
          <w:tcPr>
            <w:tcW w:w="863" w:type="dxa"/>
          </w:tcPr>
          <w:p w14:paraId="3E63E8E5" w14:textId="77777777" w:rsidR="00987C37" w:rsidRPr="00A43285" w:rsidRDefault="00987C37" w:rsidP="00987C37">
            <w:pPr>
              <w:widowControl/>
              <w:adjustRightInd/>
              <w:spacing w:after="0" w:line="240" w:lineRule="auto"/>
              <w:jc w:val="center"/>
              <w:textAlignment w:val="auto"/>
              <w:rPr>
                <w:rFonts w:ascii="Tahoma" w:eastAsia="Calibri" w:hAnsi="Tahoma" w:cs="Tahoma"/>
                <w:b/>
                <w:bCs/>
                <w:color w:val="000000"/>
                <w:sz w:val="24"/>
                <w:szCs w:val="24"/>
              </w:rPr>
            </w:pPr>
            <w:r w:rsidRPr="00A43285">
              <w:rPr>
                <w:rFonts w:ascii="Tahoma" w:eastAsia="Calibri" w:hAnsi="Tahoma" w:cs="Tahoma"/>
                <w:b/>
                <w:bCs/>
                <w:color w:val="000000"/>
                <w:sz w:val="24"/>
                <w:szCs w:val="24"/>
              </w:rPr>
              <w:t>n =</w:t>
            </w:r>
          </w:p>
        </w:tc>
      </w:tr>
      <w:tr w:rsidR="00987C37" w:rsidRPr="00A43285" w14:paraId="70E87431" w14:textId="77777777" w:rsidTr="001F4807">
        <w:trPr>
          <w:trHeight w:val="879"/>
        </w:trPr>
        <w:tc>
          <w:tcPr>
            <w:tcW w:w="1226" w:type="dxa"/>
          </w:tcPr>
          <w:p w14:paraId="53965CB4"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p w14:paraId="4A6F5795" w14:textId="0D0D5CED"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433" w:type="dxa"/>
          </w:tcPr>
          <w:p w14:paraId="2C7FC21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3C452FA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576" w:type="dxa"/>
          </w:tcPr>
          <w:p w14:paraId="454261A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EA915C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433" w:type="dxa"/>
          </w:tcPr>
          <w:p w14:paraId="57B5C33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30F173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576" w:type="dxa"/>
          </w:tcPr>
          <w:p w14:paraId="24FA1A4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433" w:type="dxa"/>
          </w:tcPr>
          <w:p w14:paraId="29CE0CE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60D1B2D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863" w:type="dxa"/>
          </w:tcPr>
          <w:p w14:paraId="67C7A3E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6886DE61" w14:textId="77777777" w:rsidTr="001F4807">
        <w:trPr>
          <w:trHeight w:val="883"/>
        </w:trPr>
        <w:tc>
          <w:tcPr>
            <w:tcW w:w="1226" w:type="dxa"/>
          </w:tcPr>
          <w:p w14:paraId="20BE6561" w14:textId="50BD6660" w:rsidR="00987C37" w:rsidRPr="00A43285" w:rsidRDefault="00987C37" w:rsidP="00440EAF">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B </w:t>
            </w:r>
          </w:p>
        </w:tc>
        <w:tc>
          <w:tcPr>
            <w:tcW w:w="1433" w:type="dxa"/>
          </w:tcPr>
          <w:p w14:paraId="4343EB2B"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1FA19B8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76" w:type="dxa"/>
          </w:tcPr>
          <w:p w14:paraId="15D93C4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49EA314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433" w:type="dxa"/>
          </w:tcPr>
          <w:p w14:paraId="3871678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19E889A"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76" w:type="dxa"/>
          </w:tcPr>
          <w:p w14:paraId="69EB69D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07492F1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433" w:type="dxa"/>
          </w:tcPr>
          <w:p w14:paraId="1DA1074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5A050C2"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863" w:type="dxa"/>
          </w:tcPr>
          <w:p w14:paraId="3246FDE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4FC1EA2A" w14:textId="77777777" w:rsidTr="001F4807">
        <w:trPr>
          <w:trHeight w:val="879"/>
        </w:trPr>
        <w:tc>
          <w:tcPr>
            <w:tcW w:w="1226" w:type="dxa"/>
          </w:tcPr>
          <w:p w14:paraId="190E252E"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p w14:paraId="4EB50571" w14:textId="69111E1E" w:rsidR="00987C37" w:rsidRPr="00A43285" w:rsidRDefault="00987C37" w:rsidP="00987C37">
            <w:pPr>
              <w:widowControl/>
              <w:adjustRightInd/>
              <w:spacing w:after="0" w:line="240" w:lineRule="auto"/>
              <w:jc w:val="left"/>
              <w:textAlignment w:val="auto"/>
              <w:rPr>
                <w:rFonts w:ascii="Tahoma" w:eastAsia="Calibri" w:hAnsi="Tahoma" w:cs="Tahoma"/>
                <w:sz w:val="24"/>
                <w:szCs w:val="24"/>
              </w:rPr>
            </w:pPr>
          </w:p>
        </w:tc>
        <w:tc>
          <w:tcPr>
            <w:tcW w:w="1433" w:type="dxa"/>
          </w:tcPr>
          <w:p w14:paraId="119E8E9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0AD08508"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(71.4%)</w:t>
            </w:r>
          </w:p>
        </w:tc>
        <w:tc>
          <w:tcPr>
            <w:tcW w:w="1576" w:type="dxa"/>
          </w:tcPr>
          <w:p w14:paraId="7C8C3F6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433" w:type="dxa"/>
          </w:tcPr>
          <w:p w14:paraId="2B690E70"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76" w:type="dxa"/>
          </w:tcPr>
          <w:p w14:paraId="785BA53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6EDD461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433" w:type="dxa"/>
          </w:tcPr>
          <w:p w14:paraId="39D66214"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07D79FF"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863" w:type="dxa"/>
          </w:tcPr>
          <w:p w14:paraId="18BE189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7CC8BC62" w14:textId="77777777" w:rsidTr="001F4807">
        <w:trPr>
          <w:trHeight w:val="585"/>
        </w:trPr>
        <w:tc>
          <w:tcPr>
            <w:tcW w:w="1226" w:type="dxa"/>
            <w:shd w:val="clear" w:color="auto" w:fill="FBE4D5"/>
          </w:tcPr>
          <w:p w14:paraId="5D412586" w14:textId="77777777" w:rsidR="00987C37" w:rsidRPr="00A43285" w:rsidRDefault="00987C37" w:rsidP="00987C37">
            <w:pPr>
              <w:widowControl/>
              <w:adjustRightInd/>
              <w:spacing w:after="0" w:line="240"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433" w:type="dxa"/>
            <w:shd w:val="clear" w:color="auto" w:fill="FBE4D5"/>
          </w:tcPr>
          <w:p w14:paraId="27495E79"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12</w:t>
            </w:r>
          </w:p>
          <w:p w14:paraId="44BA04CD"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(34%)</w:t>
            </w:r>
          </w:p>
        </w:tc>
        <w:tc>
          <w:tcPr>
            <w:tcW w:w="1576" w:type="dxa"/>
            <w:shd w:val="clear" w:color="auto" w:fill="FBE4D5"/>
          </w:tcPr>
          <w:p w14:paraId="2F56F2D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35AE9E5C"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tc>
        <w:tc>
          <w:tcPr>
            <w:tcW w:w="1433" w:type="dxa"/>
            <w:shd w:val="clear" w:color="auto" w:fill="FBE4D5"/>
          </w:tcPr>
          <w:p w14:paraId="06FE061E"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A3D6671"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(8.6%)</w:t>
            </w:r>
          </w:p>
        </w:tc>
        <w:tc>
          <w:tcPr>
            <w:tcW w:w="1576" w:type="dxa"/>
            <w:shd w:val="clear" w:color="auto" w:fill="FBE4D5"/>
          </w:tcPr>
          <w:p w14:paraId="008FEA1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2C139965"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tc>
        <w:tc>
          <w:tcPr>
            <w:tcW w:w="1433" w:type="dxa"/>
            <w:shd w:val="clear" w:color="auto" w:fill="FBE4D5"/>
          </w:tcPr>
          <w:p w14:paraId="06F07DE7"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531ACD76"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(31%)</w:t>
            </w:r>
          </w:p>
        </w:tc>
        <w:tc>
          <w:tcPr>
            <w:tcW w:w="863" w:type="dxa"/>
            <w:shd w:val="clear" w:color="auto" w:fill="FBE4D5"/>
          </w:tcPr>
          <w:p w14:paraId="46491573" w14:textId="77777777" w:rsidR="00987C37" w:rsidRPr="00A43285" w:rsidRDefault="00987C37" w:rsidP="00987C37">
            <w:pPr>
              <w:widowControl/>
              <w:adjustRightInd/>
              <w:spacing w:after="0" w:line="240"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3BEFF31D"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F4E6E95" w14:textId="7410BBB8" w:rsidR="00987C37" w:rsidRPr="00A43285" w:rsidRDefault="00987C37" w:rsidP="001F4807">
      <w:pPr>
        <w:widowControl/>
        <w:adjustRightInd/>
        <w:spacing w:after="0" w:line="240" w:lineRule="auto"/>
        <w:jc w:val="left"/>
        <w:textAlignment w:val="auto"/>
        <w:rPr>
          <w:rFonts w:ascii="Tahoma" w:eastAsia="Calibri" w:hAnsi="Tahoma" w:cs="Tahoma"/>
          <w:sz w:val="24"/>
          <w:szCs w:val="24"/>
        </w:rPr>
      </w:pPr>
      <w:r w:rsidRPr="00A43285">
        <w:rPr>
          <w:rFonts w:ascii="Tahoma" w:eastAsia="Calibri" w:hAnsi="Tahoma" w:cs="Tahoma"/>
          <w:sz w:val="24"/>
          <w:szCs w:val="24"/>
        </w:rPr>
        <w:lastRenderedPageBreak/>
        <w:t>Four of seven teachers (57.14%) observed that the students in Group B were the most surprised and excited about Reach &amp; Match</w:t>
      </w:r>
      <w:r w:rsidR="001F4807" w:rsidRPr="00A43285">
        <w:rPr>
          <w:rFonts w:ascii="Tahoma" w:eastAsia="Calibri" w:hAnsi="Tahoma" w:cs="Tahoma"/>
          <w:sz w:val="24"/>
          <w:szCs w:val="24"/>
        </w:rPr>
        <w:t>®</w:t>
      </w:r>
      <w:r w:rsidRPr="00A43285">
        <w:rPr>
          <w:rFonts w:ascii="Tahoma" w:eastAsia="Calibri" w:hAnsi="Tahoma" w:cs="Tahoma"/>
          <w:sz w:val="24"/>
          <w:szCs w:val="24"/>
        </w:rPr>
        <w:t>. One teacher (14.29%) reported that students in Group A were most surprised and excited, and one teacher (14.29%) reported this for students in Group C. One teacher (14.29%) responded that there was no difference in surprise or excitement between the groups.</w:t>
      </w:r>
    </w:p>
    <w:p w14:paraId="7EF53C2B"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21122925" w14:textId="715C2003" w:rsidR="00987C37" w:rsidRPr="00A43285" w:rsidRDefault="00987C37" w:rsidP="00DC4B16">
      <w:pPr>
        <w:widowControl/>
        <w:adjustRightInd/>
        <w:spacing w:after="0" w:line="240" w:lineRule="auto"/>
        <w:jc w:val="left"/>
        <w:textAlignment w:val="auto"/>
        <w:rPr>
          <w:rFonts w:ascii="Tahoma" w:eastAsia="Calibri" w:hAnsi="Tahoma" w:cs="Tahoma"/>
          <w:sz w:val="24"/>
          <w:szCs w:val="24"/>
        </w:rPr>
      </w:pPr>
      <w:r w:rsidRPr="00A43285">
        <w:rPr>
          <w:rFonts w:ascii="Tahoma" w:eastAsia="Calibri" w:hAnsi="Tahoma" w:cs="Tahoma"/>
          <w:sz w:val="24"/>
          <w:szCs w:val="24"/>
        </w:rPr>
        <w:t>Three teachers (42.86%) observed that the students with low vision, Group B, ask the most questions about Reach &amp; Match</w:t>
      </w:r>
      <w:r w:rsidR="001F4807" w:rsidRPr="00A43285">
        <w:rPr>
          <w:rFonts w:ascii="Tahoma" w:eastAsia="Calibri" w:hAnsi="Tahoma" w:cs="Tahoma"/>
          <w:sz w:val="24"/>
          <w:szCs w:val="24"/>
        </w:rPr>
        <w:t>®</w:t>
      </w:r>
      <w:r w:rsidRPr="00A43285">
        <w:rPr>
          <w:rFonts w:ascii="Tahoma" w:eastAsia="Calibri" w:hAnsi="Tahoma" w:cs="Tahoma"/>
          <w:sz w:val="24"/>
          <w:szCs w:val="24"/>
        </w:rPr>
        <w:t>. One teacher (14.29%) reported that students in Group A asked the most questions, and one teacher (14.29%) reported this for students in Group C. Two teachers (28.57%) responded that there was no difference between the groups on the amount of questions asked.</w:t>
      </w:r>
    </w:p>
    <w:p w14:paraId="50C13D18"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20519497" w14:textId="5D1347CB"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APH asked teachers which group of students required the most guidance when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One teacher (14.29%) responded Group A, two teachers (28.57%) responded Group B, two teachers (28.57%) responded Group C, and two teachers (28.57%) responded that there was no difference between the groups.</w:t>
      </w:r>
    </w:p>
    <w:p w14:paraId="74BE3AA5"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40DCCB52" w14:textId="634DA6B0"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Three teachers (42.86%) reported that students in Group B required a longer time to explore Reach &amp; Match</w:t>
      </w:r>
      <w:r w:rsidR="001F4807" w:rsidRPr="00A43285">
        <w:rPr>
          <w:rFonts w:ascii="Tahoma" w:eastAsia="Calibri" w:hAnsi="Tahoma" w:cs="Tahoma"/>
          <w:sz w:val="24"/>
          <w:szCs w:val="24"/>
        </w:rPr>
        <w:t>®</w:t>
      </w:r>
      <w:r w:rsidRPr="00A43285">
        <w:rPr>
          <w:rFonts w:ascii="Tahoma" w:eastAsia="Calibri" w:hAnsi="Tahoma" w:cs="Tahoma"/>
          <w:sz w:val="24"/>
          <w:szCs w:val="24"/>
        </w:rPr>
        <w:t>. Two teachers (28.57%) reported that Group C required a longer time to explore, and two teachers (28.57%) responded that there was no difference between the groups for time required to explore.</w:t>
      </w:r>
    </w:p>
    <w:p w14:paraId="7170DA88"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117C9A21" w14:textId="50F70C5A"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Four of the seven teachers (57.14%) noted that Group B showed the most confidence while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The remaining three teachers (42.86%) deemed there was no discernible difference in confidence between the groups.</w:t>
      </w:r>
    </w:p>
    <w:p w14:paraId="7431AE3D"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30F65A97"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Two teachers (28.57%) said students in Group B were the happiest to try to read the braille tiles; however, five teachers (71.43%) said there was no difference between the groups on this measure.</w:t>
      </w:r>
    </w:p>
    <w:p w14:paraId="75FE1337"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2F34264F" w14:textId="01982544" w:rsidR="00987C37" w:rsidRPr="00A43285" w:rsidRDefault="00987C37" w:rsidP="00280594">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b/>
          <w:sz w:val="24"/>
          <w:szCs w:val="24"/>
        </w:rPr>
        <w:t>Data were gathered on student/consumer outcomes.</w:t>
      </w:r>
      <w:r w:rsidRPr="00A43285">
        <w:rPr>
          <w:rFonts w:ascii="Tahoma" w:eastAsia="Calibri" w:hAnsi="Tahoma" w:cs="Tahoma"/>
          <w:sz w:val="24"/>
          <w:szCs w:val="24"/>
        </w:rPr>
        <w:t xml:space="preserve"> APH asked teachers to indicate if a student could or could not perform a skill before and after playing with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(R&amp;M). Teachers followed the lessons in the electronic manual and rated the students using four choices:</w:t>
      </w:r>
    </w:p>
    <w:p w14:paraId="7EAE6BF4" w14:textId="77777777" w:rsidR="00987C37" w:rsidRPr="00A43285" w:rsidRDefault="00987C37" w:rsidP="00243D80">
      <w:pPr>
        <w:widowControl/>
        <w:numPr>
          <w:ilvl w:val="0"/>
          <w:numId w:val="93"/>
        </w:numPr>
        <w:adjustRightInd/>
        <w:spacing w:after="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No-No (Student could not perform skill before or after playing with the product.) </w:t>
      </w:r>
    </w:p>
    <w:p w14:paraId="047065E2" w14:textId="77777777" w:rsidR="00987C37" w:rsidRPr="00A43285" w:rsidRDefault="00987C37" w:rsidP="00243D80">
      <w:pPr>
        <w:widowControl/>
        <w:numPr>
          <w:ilvl w:val="0"/>
          <w:numId w:val="93"/>
        </w:numPr>
        <w:adjustRightInd/>
        <w:spacing w:after="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No-Yes (Student could not do skill before but now performs skill minimally, moderately, or proficiently.) </w:t>
      </w:r>
    </w:p>
    <w:p w14:paraId="6701347D" w14:textId="77777777" w:rsidR="00987C37" w:rsidRPr="00A43285" w:rsidRDefault="00987C37" w:rsidP="00243D80">
      <w:pPr>
        <w:widowControl/>
        <w:numPr>
          <w:ilvl w:val="0"/>
          <w:numId w:val="93"/>
        </w:numPr>
        <w:adjustRightInd/>
        <w:spacing w:after="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Yes-Same (Student could do skill minimally before and still performs skill minimally after playing with the product.) </w:t>
      </w:r>
    </w:p>
    <w:p w14:paraId="344791C0" w14:textId="77777777" w:rsidR="00987C37" w:rsidRPr="00A43285" w:rsidRDefault="00987C37" w:rsidP="00243D80">
      <w:pPr>
        <w:widowControl/>
        <w:numPr>
          <w:ilvl w:val="0"/>
          <w:numId w:val="93"/>
        </w:numPr>
        <w:adjustRightInd/>
        <w:spacing w:after="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lastRenderedPageBreak/>
        <w:t>Yes-Yes (Student could do skill minimally but now performs skill moderately or proficiently.)</w:t>
      </w:r>
    </w:p>
    <w:p w14:paraId="38AF53A2"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3928425F"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SESSION 1</w:t>
      </w:r>
    </w:p>
    <w:p w14:paraId="02C44026" w14:textId="19E5EC46" w:rsidR="00DC4B16" w:rsidRPr="00A43285" w:rsidRDefault="00DC4B16" w:rsidP="00DC4B16">
      <w:pPr>
        <w:spacing w:after="0" w:line="240" w:lineRule="auto"/>
        <w:jc w:val="left"/>
        <w:rPr>
          <w:rFonts w:ascii="Tahoma" w:eastAsia="Calibri" w:hAnsi="Tahoma" w:cs="Tahoma"/>
          <w:sz w:val="24"/>
          <w:szCs w:val="24"/>
        </w:rPr>
      </w:pPr>
      <w:r w:rsidRPr="00A43285">
        <w:rPr>
          <w:rFonts w:ascii="Tahoma" w:eastAsia="Calibri" w:hAnsi="Tahoma" w:cs="Tahoma"/>
          <w:sz w:val="24"/>
          <w:szCs w:val="24"/>
        </w:rPr>
        <w:t xml:space="preserve">There are seven sessions in the manual, each designed to teach a specific function. Session 1 teaches the function of braille and print learning. Question 34a asked teachers to evaluate learning to touch, feel, and explore tactile textures. Of the 34 students for whom teachers reported data on question 34a, 23.5% could not perform the skill before or after playing with the product (no-no response); 14.7% could not perform the skill before but now perform the skill minimally, moderately, or proficiently (no-yes response); 41.2% could do the skill minimally before and still perform skill minimally after playing with the product (yes-same response); and 20.6% of students could do the skill minimally but now perform the skill moderately or proficiently (yes-yes response). </w:t>
      </w:r>
    </w:p>
    <w:p w14:paraId="4FEA259C"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64B1ABA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Q34. Function: Braille and Print Learning</w:t>
      </w:r>
      <w:r w:rsidRPr="00A43285">
        <w:rPr>
          <w:rFonts w:ascii="Tahoma" w:eastAsia="Calibri" w:hAnsi="Tahoma" w:cs="Tahoma"/>
          <w:b/>
          <w:sz w:val="24"/>
          <w:szCs w:val="24"/>
        </w:rPr>
        <w:tab/>
      </w:r>
    </w:p>
    <w:p w14:paraId="0F135202" w14:textId="77777777" w:rsidR="00987C37" w:rsidRPr="00A43285" w:rsidRDefault="00987C37" w:rsidP="00243D80">
      <w:pPr>
        <w:widowControl/>
        <w:numPr>
          <w:ilvl w:val="0"/>
          <w:numId w:val="86"/>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Learned to touch, feel, and explore</w:t>
      </w:r>
      <w:r w:rsidRPr="00A43285">
        <w:rPr>
          <w:rFonts w:ascii="Tahoma" w:eastAsia="Calibri" w:hAnsi="Tahoma" w:cs="Tahoma"/>
          <w:sz w:val="24"/>
          <w:szCs w:val="24"/>
        </w:rPr>
        <w:tab/>
      </w:r>
    </w:p>
    <w:tbl>
      <w:tblPr>
        <w:tblStyle w:val="TableGrid5"/>
        <w:tblW w:w="0" w:type="auto"/>
        <w:tblLook w:val="04A0" w:firstRow="1" w:lastRow="0" w:firstColumn="1" w:lastColumn="0" w:noHBand="0" w:noVBand="1"/>
        <w:tblCaption w:val="Q34. Function: Braille and Print Learning. (a) Learned to touch, feel, and explore"/>
      </w:tblPr>
      <w:tblGrid>
        <w:gridCol w:w="1613"/>
        <w:gridCol w:w="1596"/>
        <w:gridCol w:w="1596"/>
        <w:gridCol w:w="1596"/>
        <w:gridCol w:w="1596"/>
        <w:gridCol w:w="1353"/>
      </w:tblGrid>
      <w:tr w:rsidR="00987C37" w:rsidRPr="00A43285" w14:paraId="66078403" w14:textId="77777777" w:rsidTr="00392B5D">
        <w:tc>
          <w:tcPr>
            <w:tcW w:w="1613" w:type="dxa"/>
          </w:tcPr>
          <w:p w14:paraId="733DC18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23358D91"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5884B88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76A836D5"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2E4C8C21"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49A8A67A"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40A65948" w14:textId="77777777" w:rsidTr="00392B5D">
        <w:tc>
          <w:tcPr>
            <w:tcW w:w="1613" w:type="dxa"/>
          </w:tcPr>
          <w:p w14:paraId="4960644B"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11F47F1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6BBC7A2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38A64FF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F56292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tcPr>
          <w:p w14:paraId="0776352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CE3086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CC5C6A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353" w:type="dxa"/>
          </w:tcPr>
          <w:p w14:paraId="1A621AA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7CE53488" w14:textId="77777777" w:rsidTr="00392B5D">
        <w:tc>
          <w:tcPr>
            <w:tcW w:w="1613" w:type="dxa"/>
          </w:tcPr>
          <w:p w14:paraId="48BBF15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6D26ED7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9721F3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7A255BF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646401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50167EA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0A06095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61.1%</w:t>
            </w:r>
          </w:p>
        </w:tc>
        <w:tc>
          <w:tcPr>
            <w:tcW w:w="1596" w:type="dxa"/>
          </w:tcPr>
          <w:p w14:paraId="24A1105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51FBD8B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353" w:type="dxa"/>
          </w:tcPr>
          <w:p w14:paraId="45B6479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2E833BE5" w14:textId="77777777" w:rsidTr="00392B5D">
        <w:tc>
          <w:tcPr>
            <w:tcW w:w="1613" w:type="dxa"/>
          </w:tcPr>
          <w:p w14:paraId="001D4CF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7F1DF6B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B8FC98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96" w:type="dxa"/>
          </w:tcPr>
          <w:p w14:paraId="1632A3C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2FC2909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631D5A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50DD8D7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E8880A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353" w:type="dxa"/>
          </w:tcPr>
          <w:p w14:paraId="35BCFEA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tc>
      </w:tr>
      <w:tr w:rsidR="00987C37" w:rsidRPr="00A43285" w14:paraId="4F080CFA" w14:textId="77777777" w:rsidTr="00987C37">
        <w:tc>
          <w:tcPr>
            <w:tcW w:w="1613" w:type="dxa"/>
            <w:shd w:val="clear" w:color="auto" w:fill="FBE4D5"/>
          </w:tcPr>
          <w:p w14:paraId="7B9D7C2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63B00A2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73835AD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23.5%</w:t>
            </w:r>
          </w:p>
        </w:tc>
        <w:tc>
          <w:tcPr>
            <w:tcW w:w="1596" w:type="dxa"/>
            <w:shd w:val="clear" w:color="auto" w:fill="FBE4D5"/>
          </w:tcPr>
          <w:p w14:paraId="11415CB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138F050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14.7%</w:t>
            </w:r>
          </w:p>
        </w:tc>
        <w:tc>
          <w:tcPr>
            <w:tcW w:w="1596" w:type="dxa"/>
            <w:shd w:val="clear" w:color="auto" w:fill="FBE4D5"/>
          </w:tcPr>
          <w:p w14:paraId="70C136A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p w14:paraId="3F5BC08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41.2%</w:t>
            </w:r>
          </w:p>
        </w:tc>
        <w:tc>
          <w:tcPr>
            <w:tcW w:w="1596" w:type="dxa"/>
            <w:shd w:val="clear" w:color="auto" w:fill="FBE4D5"/>
          </w:tcPr>
          <w:p w14:paraId="3DF6A72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3A7688E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20.6%</w:t>
            </w:r>
          </w:p>
        </w:tc>
        <w:tc>
          <w:tcPr>
            <w:tcW w:w="1353" w:type="dxa"/>
            <w:shd w:val="clear" w:color="auto" w:fill="FBE4D5"/>
          </w:tcPr>
          <w:p w14:paraId="706E358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34</w:t>
            </w:r>
          </w:p>
        </w:tc>
      </w:tr>
    </w:tbl>
    <w:p w14:paraId="02E6AEC3"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66CB1D71" w14:textId="7287862D"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34b addressed the braille alphabet. Teachers evaluated and reported on 30 students on their ability to learn five or more braille letters. Overall, only three students (9.9%) from Group B succeeded (no-yes + yes-yes). In Group B (n=18), 15 students (83.3%) could not perform skill before or after playing with the product, one student (5.6%) could not read five or more braille letters before playing with the product but could after playing with the product, one student (5.6%) could read five braille letters and maintained that level after playing with the product, and one student (5.6%) could read five braille letters prior to playing with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and improved this skill while playing with the product.</w:t>
      </w:r>
    </w:p>
    <w:p w14:paraId="19357782"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33367F95" w14:textId="77777777" w:rsidR="00987C37" w:rsidRPr="00A43285" w:rsidRDefault="00987C37" w:rsidP="00243D80">
      <w:pPr>
        <w:widowControl/>
        <w:numPr>
          <w:ilvl w:val="0"/>
          <w:numId w:val="86"/>
        </w:numPr>
        <w:adjustRightInd/>
        <w:spacing w:after="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Learned five or more braille letters</w:t>
      </w:r>
      <w:r w:rsidRPr="00A43285">
        <w:rPr>
          <w:rFonts w:ascii="Tahoma" w:eastAsia="Calibri" w:hAnsi="Tahoma" w:cs="Tahoma"/>
          <w:sz w:val="24"/>
          <w:szCs w:val="24"/>
        </w:rPr>
        <w:tab/>
      </w:r>
    </w:p>
    <w:tbl>
      <w:tblPr>
        <w:tblStyle w:val="TableGrid5"/>
        <w:tblW w:w="0" w:type="auto"/>
        <w:tblLook w:val="04A0" w:firstRow="1" w:lastRow="0" w:firstColumn="1" w:lastColumn="0" w:noHBand="0" w:noVBand="1"/>
        <w:tblCaption w:val="b. Learned five or more braille letters "/>
      </w:tblPr>
      <w:tblGrid>
        <w:gridCol w:w="1613"/>
        <w:gridCol w:w="1596"/>
        <w:gridCol w:w="1596"/>
        <w:gridCol w:w="1596"/>
        <w:gridCol w:w="1596"/>
        <w:gridCol w:w="1353"/>
      </w:tblGrid>
      <w:tr w:rsidR="00987C37" w:rsidRPr="00A43285" w14:paraId="23E6A2B8" w14:textId="77777777" w:rsidTr="00392B5D">
        <w:tc>
          <w:tcPr>
            <w:tcW w:w="1613" w:type="dxa"/>
          </w:tcPr>
          <w:p w14:paraId="4CC94A4D"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61343746"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2B39675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543DAE66"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5D58515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2034C7ED" w14:textId="77777777" w:rsidR="00987C37" w:rsidRPr="00A43285" w:rsidRDefault="00987C37" w:rsidP="00987C37">
            <w:pPr>
              <w:widowControl/>
              <w:adjustRightInd/>
              <w:spacing w:after="0" w:line="259" w:lineRule="auto"/>
              <w:jc w:val="left"/>
              <w:textAlignment w:val="auto"/>
              <w:rPr>
                <w:rFonts w:ascii="Tahoma" w:eastAsia="Calibri" w:hAnsi="Tahoma" w:cs="Tahoma"/>
                <w:b/>
                <w:bCs/>
                <w:sz w:val="24"/>
                <w:szCs w:val="24"/>
              </w:rPr>
            </w:pPr>
            <w:r w:rsidRPr="00A43285">
              <w:rPr>
                <w:rFonts w:ascii="Tahoma" w:eastAsia="Calibri" w:hAnsi="Tahoma" w:cs="Tahoma"/>
                <w:b/>
                <w:bCs/>
                <w:sz w:val="24"/>
                <w:szCs w:val="24"/>
              </w:rPr>
              <w:t xml:space="preserve">n = </w:t>
            </w:r>
          </w:p>
        </w:tc>
      </w:tr>
      <w:tr w:rsidR="00987C37" w:rsidRPr="00A43285" w14:paraId="05F70225" w14:textId="77777777" w:rsidTr="00392B5D">
        <w:tc>
          <w:tcPr>
            <w:tcW w:w="1613" w:type="dxa"/>
          </w:tcPr>
          <w:p w14:paraId="61FD3B9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4AE40C6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29BC077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lastRenderedPageBreak/>
              <w:t>100%</w:t>
            </w:r>
          </w:p>
        </w:tc>
        <w:tc>
          <w:tcPr>
            <w:tcW w:w="1596" w:type="dxa"/>
          </w:tcPr>
          <w:p w14:paraId="2D76F70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lastRenderedPageBreak/>
              <w:t>0</w:t>
            </w:r>
          </w:p>
        </w:tc>
        <w:tc>
          <w:tcPr>
            <w:tcW w:w="1596" w:type="dxa"/>
          </w:tcPr>
          <w:p w14:paraId="47EEE9F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33923AD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0BE9087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tc>
      </w:tr>
      <w:tr w:rsidR="00987C37" w:rsidRPr="00A43285" w14:paraId="70032CA8" w14:textId="77777777" w:rsidTr="00392B5D">
        <w:tc>
          <w:tcPr>
            <w:tcW w:w="1613" w:type="dxa"/>
          </w:tcPr>
          <w:p w14:paraId="701A066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317489C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w:t>
            </w:r>
          </w:p>
          <w:p w14:paraId="5ED5F0D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83.3%</w:t>
            </w:r>
          </w:p>
        </w:tc>
        <w:tc>
          <w:tcPr>
            <w:tcW w:w="1596" w:type="dxa"/>
          </w:tcPr>
          <w:p w14:paraId="5085D46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93355C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016DA62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668B11B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003439A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6E94B79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353" w:type="dxa"/>
          </w:tcPr>
          <w:p w14:paraId="5A54530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7EFB73EE" w14:textId="77777777" w:rsidTr="00392B5D">
        <w:tc>
          <w:tcPr>
            <w:tcW w:w="1613" w:type="dxa"/>
          </w:tcPr>
          <w:p w14:paraId="44D50A7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3BFE499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255B37E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100%</w:t>
            </w:r>
          </w:p>
        </w:tc>
        <w:tc>
          <w:tcPr>
            <w:tcW w:w="1596" w:type="dxa"/>
          </w:tcPr>
          <w:p w14:paraId="377D267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738580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2795C70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38004FA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tc>
      </w:tr>
      <w:tr w:rsidR="00987C37" w:rsidRPr="00A43285" w14:paraId="5898755A" w14:textId="77777777" w:rsidTr="00987C37">
        <w:tc>
          <w:tcPr>
            <w:tcW w:w="1613" w:type="dxa"/>
            <w:shd w:val="clear" w:color="auto" w:fill="FBE4D5"/>
          </w:tcPr>
          <w:p w14:paraId="0F9B644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5761CF9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27</w:t>
            </w:r>
          </w:p>
          <w:p w14:paraId="5E6542E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90%</w:t>
            </w:r>
          </w:p>
        </w:tc>
        <w:tc>
          <w:tcPr>
            <w:tcW w:w="1596" w:type="dxa"/>
            <w:shd w:val="clear" w:color="auto" w:fill="FBE4D5"/>
          </w:tcPr>
          <w:p w14:paraId="6DC52F9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0C0E97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w:t>
            </w:r>
          </w:p>
        </w:tc>
        <w:tc>
          <w:tcPr>
            <w:tcW w:w="1596" w:type="dxa"/>
            <w:shd w:val="clear" w:color="auto" w:fill="FBE4D5"/>
          </w:tcPr>
          <w:p w14:paraId="43C83F2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42AE63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w:t>
            </w:r>
          </w:p>
        </w:tc>
        <w:tc>
          <w:tcPr>
            <w:tcW w:w="1596" w:type="dxa"/>
            <w:shd w:val="clear" w:color="auto" w:fill="FBE4D5"/>
          </w:tcPr>
          <w:p w14:paraId="2CCE0D1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7DA029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w:t>
            </w:r>
          </w:p>
        </w:tc>
        <w:tc>
          <w:tcPr>
            <w:tcW w:w="1353" w:type="dxa"/>
            <w:shd w:val="clear" w:color="auto" w:fill="FBE4D5"/>
          </w:tcPr>
          <w:p w14:paraId="01A2AB7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r>
    </w:tbl>
    <w:p w14:paraId="6BDAF355"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49B5EFED" w14:textId="7E02A2F0"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34c addressed the Roman alphabet. Teachers evaluated and reported on 30 students’ ability to learn five or more Roman letters. Six students (20%) accomplished the function while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Again, students in Group B (n=18) had more success, with one student (5.6%) in the no-yes category, one student (5.6%) in the yes-same category, and three students (16.7%) in the yes-yes category. One might expect better results with Group A—students without visual impairments—but all the students have additional disabilities. This question was not applicable to students in Group C.</w:t>
      </w:r>
    </w:p>
    <w:p w14:paraId="63C22E3D"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2B74BD84" w14:textId="77777777" w:rsidR="00987C37" w:rsidRPr="00A43285" w:rsidRDefault="00987C37" w:rsidP="00243D80">
      <w:pPr>
        <w:widowControl/>
        <w:numPr>
          <w:ilvl w:val="0"/>
          <w:numId w:val="86"/>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Learned five or more Roman letters</w:t>
      </w:r>
    </w:p>
    <w:tbl>
      <w:tblPr>
        <w:tblStyle w:val="TableGrid5"/>
        <w:tblW w:w="0" w:type="auto"/>
        <w:tblLook w:val="04A0" w:firstRow="1" w:lastRow="0" w:firstColumn="1" w:lastColumn="0" w:noHBand="0" w:noVBand="1"/>
        <w:tblCaption w:val="c. Learned five or more Roman letters"/>
      </w:tblPr>
      <w:tblGrid>
        <w:gridCol w:w="1613"/>
        <w:gridCol w:w="1596"/>
        <w:gridCol w:w="1596"/>
        <w:gridCol w:w="1596"/>
        <w:gridCol w:w="1596"/>
        <w:gridCol w:w="1353"/>
      </w:tblGrid>
      <w:tr w:rsidR="00987C37" w:rsidRPr="00A43285" w14:paraId="2AD5BAA4" w14:textId="77777777" w:rsidTr="00392B5D">
        <w:tc>
          <w:tcPr>
            <w:tcW w:w="1613" w:type="dxa"/>
          </w:tcPr>
          <w:p w14:paraId="3897454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1E4868FE"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5AF0895A"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58D21A8F"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0F51CA20"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4FC3EFDC"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58E0349A" w14:textId="77777777" w:rsidTr="00392B5D">
        <w:tc>
          <w:tcPr>
            <w:tcW w:w="1613" w:type="dxa"/>
          </w:tcPr>
          <w:p w14:paraId="6465F8BF"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3704A90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48D6469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87.5%</w:t>
            </w:r>
          </w:p>
        </w:tc>
        <w:tc>
          <w:tcPr>
            <w:tcW w:w="1596" w:type="dxa"/>
          </w:tcPr>
          <w:p w14:paraId="5F5FEEA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E53023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188BC6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1.3%</w:t>
            </w:r>
          </w:p>
        </w:tc>
        <w:tc>
          <w:tcPr>
            <w:tcW w:w="1596" w:type="dxa"/>
          </w:tcPr>
          <w:p w14:paraId="05B01C0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502FE7E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tc>
      </w:tr>
      <w:tr w:rsidR="00987C37" w:rsidRPr="00A43285" w14:paraId="3E4AB704" w14:textId="77777777" w:rsidTr="00392B5D">
        <w:tc>
          <w:tcPr>
            <w:tcW w:w="1613" w:type="dxa"/>
          </w:tcPr>
          <w:p w14:paraId="2C4ECDD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663A848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13</w:t>
            </w:r>
          </w:p>
          <w:p w14:paraId="6DFBBC7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72.2%</w:t>
            </w:r>
          </w:p>
        </w:tc>
        <w:tc>
          <w:tcPr>
            <w:tcW w:w="1596" w:type="dxa"/>
          </w:tcPr>
          <w:p w14:paraId="6D7AC1C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968DC5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66D8CDF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2663567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4BF8571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1130E02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353" w:type="dxa"/>
          </w:tcPr>
          <w:p w14:paraId="1B12E0E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2B05DFC8" w14:textId="77777777" w:rsidTr="00392B5D">
        <w:tc>
          <w:tcPr>
            <w:tcW w:w="1613" w:type="dxa"/>
          </w:tcPr>
          <w:p w14:paraId="535BD7A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056D6BF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1D419C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100%</w:t>
            </w:r>
          </w:p>
        </w:tc>
        <w:tc>
          <w:tcPr>
            <w:tcW w:w="1596" w:type="dxa"/>
          </w:tcPr>
          <w:p w14:paraId="50EDDDD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063F57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25CDB6B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5FE68EE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tc>
      </w:tr>
      <w:tr w:rsidR="00987C37" w:rsidRPr="00A43285" w14:paraId="714132B1" w14:textId="77777777" w:rsidTr="00987C37">
        <w:tc>
          <w:tcPr>
            <w:tcW w:w="1613" w:type="dxa"/>
            <w:shd w:val="clear" w:color="auto" w:fill="FBE4D5"/>
          </w:tcPr>
          <w:p w14:paraId="1B66D2A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52ABFFB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24</w:t>
            </w:r>
          </w:p>
          <w:p w14:paraId="2B7E38B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80%</w:t>
            </w:r>
          </w:p>
        </w:tc>
        <w:tc>
          <w:tcPr>
            <w:tcW w:w="1596" w:type="dxa"/>
            <w:shd w:val="clear" w:color="auto" w:fill="FBE4D5"/>
          </w:tcPr>
          <w:p w14:paraId="2453B76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AAEBC5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w:t>
            </w:r>
          </w:p>
        </w:tc>
        <w:tc>
          <w:tcPr>
            <w:tcW w:w="1596" w:type="dxa"/>
            <w:shd w:val="clear" w:color="auto" w:fill="FBE4D5"/>
          </w:tcPr>
          <w:p w14:paraId="5C7CF12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03B8BC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6.7%</w:t>
            </w:r>
          </w:p>
        </w:tc>
        <w:tc>
          <w:tcPr>
            <w:tcW w:w="1596" w:type="dxa"/>
            <w:shd w:val="clear" w:color="auto" w:fill="FBE4D5"/>
          </w:tcPr>
          <w:p w14:paraId="476E36B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6A3714F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353" w:type="dxa"/>
            <w:shd w:val="clear" w:color="auto" w:fill="FBE4D5"/>
          </w:tcPr>
          <w:p w14:paraId="5E2CA19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r>
    </w:tbl>
    <w:p w14:paraId="6D4299A6"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2F0D5E21"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34d addressed the ability of the students to learn letters using the student’s name. Teachers evaluated and reported on 30 students. Overall, 83.3% demonstrated no improvement after using the product. Two students (11.1%) in Group B (n=18) demonstrated improvement on an existing function. The function of writing one’s name is considered a high skill for a typical child under 3 years old, which many of the students who played with Reach &amp; Match® were (under 3 years old) at the time of field testing.</w:t>
      </w:r>
    </w:p>
    <w:p w14:paraId="2EE0F653"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07569BEF" w14:textId="77777777" w:rsidR="00987C37" w:rsidRPr="00A43285" w:rsidRDefault="00987C37" w:rsidP="00243D80">
      <w:pPr>
        <w:widowControl/>
        <w:numPr>
          <w:ilvl w:val="0"/>
          <w:numId w:val="86"/>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Learned to write name</w:t>
      </w:r>
    </w:p>
    <w:tbl>
      <w:tblPr>
        <w:tblStyle w:val="TableGrid5"/>
        <w:tblW w:w="0" w:type="auto"/>
        <w:tblLook w:val="04A0" w:firstRow="1" w:lastRow="0" w:firstColumn="1" w:lastColumn="0" w:noHBand="0" w:noVBand="1"/>
        <w:tblCaption w:val="d. Learned to write name"/>
      </w:tblPr>
      <w:tblGrid>
        <w:gridCol w:w="1613"/>
        <w:gridCol w:w="1596"/>
        <w:gridCol w:w="1596"/>
        <w:gridCol w:w="1596"/>
        <w:gridCol w:w="1596"/>
        <w:gridCol w:w="1353"/>
      </w:tblGrid>
      <w:tr w:rsidR="00987C37" w:rsidRPr="00A43285" w14:paraId="06946A8F" w14:textId="77777777" w:rsidTr="00392B5D">
        <w:tc>
          <w:tcPr>
            <w:tcW w:w="1613" w:type="dxa"/>
          </w:tcPr>
          <w:p w14:paraId="20A8C1C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051E60E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797882EA"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1F4334A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7047EF5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12B6B6ED"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46540A91" w14:textId="77777777" w:rsidTr="00392B5D">
        <w:tc>
          <w:tcPr>
            <w:tcW w:w="1613" w:type="dxa"/>
          </w:tcPr>
          <w:p w14:paraId="06C895D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582A15A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618E783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lastRenderedPageBreak/>
              <w:t>87.5%</w:t>
            </w:r>
          </w:p>
        </w:tc>
        <w:tc>
          <w:tcPr>
            <w:tcW w:w="1596" w:type="dxa"/>
          </w:tcPr>
          <w:p w14:paraId="31A7E00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lastRenderedPageBreak/>
              <w:t>0</w:t>
            </w:r>
          </w:p>
        </w:tc>
        <w:tc>
          <w:tcPr>
            <w:tcW w:w="1596" w:type="dxa"/>
          </w:tcPr>
          <w:p w14:paraId="104A4FE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DE7FED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lastRenderedPageBreak/>
              <w:t>1.3%</w:t>
            </w:r>
          </w:p>
        </w:tc>
        <w:tc>
          <w:tcPr>
            <w:tcW w:w="1596" w:type="dxa"/>
          </w:tcPr>
          <w:p w14:paraId="1828B1F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lastRenderedPageBreak/>
              <w:t>0</w:t>
            </w:r>
          </w:p>
        </w:tc>
        <w:tc>
          <w:tcPr>
            <w:tcW w:w="1353" w:type="dxa"/>
          </w:tcPr>
          <w:p w14:paraId="6C3EF54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tc>
      </w:tr>
      <w:tr w:rsidR="00987C37" w:rsidRPr="00A43285" w14:paraId="7DB50BB7" w14:textId="77777777" w:rsidTr="00392B5D">
        <w:tc>
          <w:tcPr>
            <w:tcW w:w="1613" w:type="dxa"/>
          </w:tcPr>
          <w:p w14:paraId="2126470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547E9B2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p w14:paraId="1813CE7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77.8%</w:t>
            </w:r>
          </w:p>
        </w:tc>
        <w:tc>
          <w:tcPr>
            <w:tcW w:w="1596" w:type="dxa"/>
          </w:tcPr>
          <w:p w14:paraId="4AE458C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352F01A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75EDC9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3D42BD1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45DFD5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353" w:type="dxa"/>
          </w:tcPr>
          <w:p w14:paraId="64CBE8F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384FA526" w14:textId="77777777" w:rsidTr="00392B5D">
        <w:tc>
          <w:tcPr>
            <w:tcW w:w="1613" w:type="dxa"/>
          </w:tcPr>
          <w:p w14:paraId="258F705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0AD5224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2D91D15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100%</w:t>
            </w:r>
          </w:p>
        </w:tc>
        <w:tc>
          <w:tcPr>
            <w:tcW w:w="1596" w:type="dxa"/>
          </w:tcPr>
          <w:p w14:paraId="4E19E47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25F1AA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258E359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5BAA88D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tc>
      </w:tr>
      <w:tr w:rsidR="00987C37" w:rsidRPr="00A43285" w14:paraId="5D729BA7" w14:textId="77777777" w:rsidTr="00987C37">
        <w:tc>
          <w:tcPr>
            <w:tcW w:w="1613" w:type="dxa"/>
            <w:shd w:val="clear" w:color="auto" w:fill="FBE4D5"/>
          </w:tcPr>
          <w:p w14:paraId="627F79DF"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4F733C6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25</w:t>
            </w:r>
          </w:p>
          <w:p w14:paraId="12E0ED7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83.3%</w:t>
            </w:r>
          </w:p>
        </w:tc>
        <w:tc>
          <w:tcPr>
            <w:tcW w:w="1596" w:type="dxa"/>
            <w:shd w:val="clear" w:color="auto" w:fill="FBE4D5"/>
          </w:tcPr>
          <w:p w14:paraId="5A02FB5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shd w:val="clear" w:color="auto" w:fill="FBE4D5"/>
          </w:tcPr>
          <w:p w14:paraId="3F7053C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349DA3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596" w:type="dxa"/>
            <w:shd w:val="clear" w:color="auto" w:fill="FBE4D5"/>
          </w:tcPr>
          <w:p w14:paraId="53457EA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C1853C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6.7%</w:t>
            </w:r>
          </w:p>
        </w:tc>
        <w:tc>
          <w:tcPr>
            <w:tcW w:w="1353" w:type="dxa"/>
            <w:shd w:val="clear" w:color="auto" w:fill="FBE4D5"/>
          </w:tcPr>
          <w:p w14:paraId="3C5329A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r>
    </w:tbl>
    <w:p w14:paraId="10CA2C4A"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3711C576"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3FD10AA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SESSION 2</w:t>
      </w:r>
    </w:p>
    <w:p w14:paraId="5192406B" w14:textId="4E7F143C"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The function under Session 2 is cognitive skills. Teachers collected data on 35 students for questions 35a-35f. Question 35a asked teachers to rate their students’ ability to sort the tiles by color, shape, sounds, and patterns. Of the students in Group A (n=10), half showed improvement: Two students (20%) could not sort prior to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but through play they learned to sort at least minimally; and three students (30%) had a minimum skill of sorting prior to playing with the product and improved through play to a medium or master level. Likewise, 11 students (61.1%) from Group B (n=18) and two students (28.6%) from Group C (n=7) showed improvement from having no skill to at least minimal skill and from having minimal skill to a medium or master level.</w:t>
      </w:r>
    </w:p>
    <w:p w14:paraId="72BE38F6"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p>
    <w:p w14:paraId="069C2B6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Q35. Function: Cognitive Skills</w:t>
      </w:r>
    </w:p>
    <w:p w14:paraId="30390560" w14:textId="77777777" w:rsidR="00987C37" w:rsidRPr="00A43285" w:rsidRDefault="00987C37" w:rsidP="00243D80">
      <w:pPr>
        <w:widowControl/>
        <w:numPr>
          <w:ilvl w:val="0"/>
          <w:numId w:val="87"/>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Sorting</w:t>
      </w:r>
    </w:p>
    <w:tbl>
      <w:tblPr>
        <w:tblStyle w:val="TableGrid5"/>
        <w:tblW w:w="0" w:type="auto"/>
        <w:tblLook w:val="04A0" w:firstRow="1" w:lastRow="0" w:firstColumn="1" w:lastColumn="0" w:noHBand="0" w:noVBand="1"/>
        <w:tblCaption w:val="Q35. Function: Cognitive Skills. (a) Sorting"/>
      </w:tblPr>
      <w:tblGrid>
        <w:gridCol w:w="1613"/>
        <w:gridCol w:w="1596"/>
        <w:gridCol w:w="1596"/>
        <w:gridCol w:w="1596"/>
        <w:gridCol w:w="1596"/>
        <w:gridCol w:w="1353"/>
      </w:tblGrid>
      <w:tr w:rsidR="00987C37" w:rsidRPr="00A43285" w14:paraId="0AF33DAB" w14:textId="77777777" w:rsidTr="00392B5D">
        <w:tc>
          <w:tcPr>
            <w:tcW w:w="1613" w:type="dxa"/>
          </w:tcPr>
          <w:p w14:paraId="1690054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2E2625C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0883AEEB"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3EDA114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4ED51167"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5F0982FE"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7DC93F04" w14:textId="77777777" w:rsidTr="00392B5D">
        <w:tc>
          <w:tcPr>
            <w:tcW w:w="1613" w:type="dxa"/>
          </w:tcPr>
          <w:p w14:paraId="3091721C"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56D35D5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05B16D5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02BB563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7E6CEF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1C9E13C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768849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7FB2840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353" w:type="dxa"/>
          </w:tcPr>
          <w:p w14:paraId="7E7F897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5BD9B0D5" w14:textId="77777777" w:rsidTr="00392B5D">
        <w:tc>
          <w:tcPr>
            <w:tcW w:w="1613" w:type="dxa"/>
          </w:tcPr>
          <w:p w14:paraId="2C8383D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4C65FE5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7FDC0A2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96" w:type="dxa"/>
          </w:tcPr>
          <w:p w14:paraId="377E683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0771BF8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31CE8AC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BAF704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596" w:type="dxa"/>
          </w:tcPr>
          <w:p w14:paraId="7473282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00D89AF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353" w:type="dxa"/>
          </w:tcPr>
          <w:p w14:paraId="10BDC92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6C76E032" w14:textId="77777777" w:rsidTr="00392B5D">
        <w:tc>
          <w:tcPr>
            <w:tcW w:w="1613" w:type="dxa"/>
          </w:tcPr>
          <w:p w14:paraId="4961C96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4778A43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7A40174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596" w:type="dxa"/>
          </w:tcPr>
          <w:p w14:paraId="07CB294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7FBAB7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2CEDB4D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63EA5C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1C6B3DD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930BD9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353" w:type="dxa"/>
          </w:tcPr>
          <w:p w14:paraId="3DE7460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355405F2" w14:textId="77777777" w:rsidTr="00987C37">
        <w:tc>
          <w:tcPr>
            <w:tcW w:w="1613" w:type="dxa"/>
            <w:shd w:val="clear" w:color="auto" w:fill="FBE4D5"/>
          </w:tcPr>
          <w:p w14:paraId="2783D3F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0766FFC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13</w:t>
            </w:r>
          </w:p>
          <w:p w14:paraId="15700BE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37.1%</w:t>
            </w:r>
          </w:p>
        </w:tc>
        <w:tc>
          <w:tcPr>
            <w:tcW w:w="1596" w:type="dxa"/>
            <w:shd w:val="clear" w:color="auto" w:fill="FBE4D5"/>
          </w:tcPr>
          <w:p w14:paraId="0684774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2DFBB2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shd w:val="clear" w:color="auto" w:fill="FBE4D5"/>
          </w:tcPr>
          <w:p w14:paraId="7C1B860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46F1C9F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11.4%</w:t>
            </w:r>
          </w:p>
        </w:tc>
        <w:tc>
          <w:tcPr>
            <w:tcW w:w="1596" w:type="dxa"/>
            <w:shd w:val="clear" w:color="auto" w:fill="FBE4D5"/>
          </w:tcPr>
          <w:p w14:paraId="44DD88F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13</w:t>
            </w:r>
          </w:p>
          <w:p w14:paraId="01DBE76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37.1%</w:t>
            </w:r>
          </w:p>
        </w:tc>
        <w:tc>
          <w:tcPr>
            <w:tcW w:w="1353" w:type="dxa"/>
            <w:shd w:val="clear" w:color="auto" w:fill="FBE4D5"/>
          </w:tcPr>
          <w:p w14:paraId="6C48864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7374EFA6"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681AB23B" w14:textId="37807CD5"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35b asked teachers to rate their students’ ability to match (i.e., tile to mat with same color, tile to mat with same pattern). The students showed much improvement in their matching skills through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xml:space="preserve">. Of the 35 students, 11 (31.4%) showed no improvement, six students (17.1%) showed improvement from no skill to at least minimal skill, seven students (20%) remained at their previous skill level, and 11 students (31.4%) showed improvement of their prior </w:t>
      </w:r>
      <w:r w:rsidRPr="00A43285">
        <w:rPr>
          <w:rFonts w:ascii="Tahoma" w:eastAsia="Calibri" w:hAnsi="Tahoma" w:cs="Tahoma"/>
          <w:sz w:val="24"/>
          <w:szCs w:val="24"/>
        </w:rPr>
        <w:lastRenderedPageBreak/>
        <w:t>skill level. In Group A (n=10) and Group B (n=18), the two combined categories of improvement (no-yes + yes-yes) outweighed the two combined categories of no improvement.</w:t>
      </w:r>
    </w:p>
    <w:p w14:paraId="6334763F"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6EA92F8B" w14:textId="77777777" w:rsidR="00987C37" w:rsidRPr="00A43285" w:rsidRDefault="00987C37" w:rsidP="00243D80">
      <w:pPr>
        <w:widowControl/>
        <w:numPr>
          <w:ilvl w:val="0"/>
          <w:numId w:val="87"/>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Matching</w:t>
      </w:r>
    </w:p>
    <w:tbl>
      <w:tblPr>
        <w:tblStyle w:val="TableGrid5"/>
        <w:tblW w:w="0" w:type="auto"/>
        <w:tblLook w:val="04A0" w:firstRow="1" w:lastRow="0" w:firstColumn="1" w:lastColumn="0" w:noHBand="0" w:noVBand="1"/>
        <w:tblCaption w:val="b. Matching"/>
      </w:tblPr>
      <w:tblGrid>
        <w:gridCol w:w="1613"/>
        <w:gridCol w:w="1596"/>
        <w:gridCol w:w="1596"/>
        <w:gridCol w:w="1596"/>
        <w:gridCol w:w="1596"/>
        <w:gridCol w:w="1353"/>
      </w:tblGrid>
      <w:tr w:rsidR="00987C37" w:rsidRPr="00A43285" w14:paraId="45FB7CF1" w14:textId="77777777" w:rsidTr="00392B5D">
        <w:tc>
          <w:tcPr>
            <w:tcW w:w="1613" w:type="dxa"/>
          </w:tcPr>
          <w:p w14:paraId="6B91CD7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53847D0A"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1CBDB9A2"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35873CE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2037C3C8"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165E980A"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043B979B" w14:textId="77777777" w:rsidTr="00392B5D">
        <w:tc>
          <w:tcPr>
            <w:tcW w:w="1613" w:type="dxa"/>
          </w:tcPr>
          <w:p w14:paraId="5BF5041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61A9C3D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48CAC36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tcPr>
          <w:p w14:paraId="25B73E6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01E0E1A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596" w:type="dxa"/>
          </w:tcPr>
          <w:p w14:paraId="2B3DE2B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00305E6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AA27BE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353" w:type="dxa"/>
          </w:tcPr>
          <w:p w14:paraId="2678D2C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39AD12FB" w14:textId="77777777" w:rsidTr="00392B5D">
        <w:tc>
          <w:tcPr>
            <w:tcW w:w="1613" w:type="dxa"/>
          </w:tcPr>
          <w:p w14:paraId="7D33D153"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47F249F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350BBF3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96" w:type="dxa"/>
          </w:tcPr>
          <w:p w14:paraId="1EB3E6A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6A401D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0CE83E6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44AF857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96" w:type="dxa"/>
          </w:tcPr>
          <w:p w14:paraId="1CA0AE2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5B44F7C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44.4%</w:t>
            </w:r>
          </w:p>
        </w:tc>
        <w:tc>
          <w:tcPr>
            <w:tcW w:w="1353" w:type="dxa"/>
          </w:tcPr>
          <w:p w14:paraId="7FE2C50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46959B4F" w14:textId="77777777" w:rsidTr="00392B5D">
        <w:tc>
          <w:tcPr>
            <w:tcW w:w="1613" w:type="dxa"/>
          </w:tcPr>
          <w:p w14:paraId="3FBDE9A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73B93D3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246DBAB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tcPr>
          <w:p w14:paraId="3C98F35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2BC2EA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185621D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3B5D344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tcPr>
          <w:p w14:paraId="01AAAB3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0B75F06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6435D244" w14:textId="77777777" w:rsidTr="00987C37">
        <w:tc>
          <w:tcPr>
            <w:tcW w:w="1613" w:type="dxa"/>
            <w:shd w:val="clear" w:color="auto" w:fill="FBE4D5"/>
          </w:tcPr>
          <w:p w14:paraId="7473ED0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1E58C6B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4ECD061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596" w:type="dxa"/>
            <w:shd w:val="clear" w:color="auto" w:fill="FBE4D5"/>
          </w:tcPr>
          <w:p w14:paraId="2A70955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3C1E591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17.1%</w:t>
            </w:r>
          </w:p>
        </w:tc>
        <w:tc>
          <w:tcPr>
            <w:tcW w:w="1596" w:type="dxa"/>
            <w:shd w:val="clear" w:color="auto" w:fill="FBE4D5"/>
          </w:tcPr>
          <w:p w14:paraId="734D88F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008B9CD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shd w:val="clear" w:color="auto" w:fill="FBE4D5"/>
          </w:tcPr>
          <w:p w14:paraId="070C670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01D954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353" w:type="dxa"/>
            <w:shd w:val="clear" w:color="auto" w:fill="FBE4D5"/>
          </w:tcPr>
          <w:p w14:paraId="098F943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7FD07071"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A768E04" w14:textId="4A00CE71"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35c asked teachers to rate their students’ ability to count. This included counting the number tiles for each color, shape, and pattern as well as to count the number of dots/stripes/curvy lines/diagonal lines on the tiles and mats. Four students (40%) in Group A showed improvement in counting through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while 10 students (55.6%) in Group B showed improvement, and two students (28.6%) in Group C showed improvement.</w:t>
      </w:r>
    </w:p>
    <w:p w14:paraId="3133301B"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13C95101" w14:textId="77777777" w:rsidR="00987C37" w:rsidRPr="00A43285" w:rsidRDefault="00987C37" w:rsidP="00243D80">
      <w:pPr>
        <w:widowControl/>
        <w:numPr>
          <w:ilvl w:val="0"/>
          <w:numId w:val="87"/>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Counting</w:t>
      </w:r>
    </w:p>
    <w:tbl>
      <w:tblPr>
        <w:tblStyle w:val="TableGrid5"/>
        <w:tblW w:w="0" w:type="auto"/>
        <w:tblLook w:val="04A0" w:firstRow="1" w:lastRow="0" w:firstColumn="1" w:lastColumn="0" w:noHBand="0" w:noVBand="1"/>
        <w:tblCaption w:val="c. Counting"/>
      </w:tblPr>
      <w:tblGrid>
        <w:gridCol w:w="1613"/>
        <w:gridCol w:w="1596"/>
        <w:gridCol w:w="1596"/>
        <w:gridCol w:w="1596"/>
        <w:gridCol w:w="1596"/>
        <w:gridCol w:w="1353"/>
      </w:tblGrid>
      <w:tr w:rsidR="00987C37" w:rsidRPr="00A43285" w14:paraId="5CAF2D32" w14:textId="77777777" w:rsidTr="00392B5D">
        <w:tc>
          <w:tcPr>
            <w:tcW w:w="1613" w:type="dxa"/>
          </w:tcPr>
          <w:p w14:paraId="2D355AFF"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72F0B4FC"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175C2B46"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45F4DC7E"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5DBBB33A"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04D78FAA"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1A026C7B" w14:textId="77777777" w:rsidTr="00392B5D">
        <w:tc>
          <w:tcPr>
            <w:tcW w:w="1613" w:type="dxa"/>
          </w:tcPr>
          <w:p w14:paraId="4765B918"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247AB71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12CDEFD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01774E8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90C135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F4FC8D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596" w:type="dxa"/>
          </w:tcPr>
          <w:p w14:paraId="72D83D7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CBBC16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353" w:type="dxa"/>
          </w:tcPr>
          <w:p w14:paraId="79F7299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67A5833A" w14:textId="77777777" w:rsidTr="00392B5D">
        <w:tc>
          <w:tcPr>
            <w:tcW w:w="1613" w:type="dxa"/>
          </w:tcPr>
          <w:p w14:paraId="6A086533"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5F1F506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F5CA1C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596" w:type="dxa"/>
          </w:tcPr>
          <w:p w14:paraId="2FB78D7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2FBAC1D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2AABCE2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1C1118C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596" w:type="dxa"/>
          </w:tcPr>
          <w:p w14:paraId="56F00C8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521DF53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353" w:type="dxa"/>
          </w:tcPr>
          <w:p w14:paraId="6254BB6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6643E0CA" w14:textId="77777777" w:rsidTr="00392B5D">
        <w:tc>
          <w:tcPr>
            <w:tcW w:w="1613" w:type="dxa"/>
          </w:tcPr>
          <w:p w14:paraId="53A8461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79961AD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0E90FB0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71.4%</w:t>
            </w:r>
          </w:p>
        </w:tc>
        <w:tc>
          <w:tcPr>
            <w:tcW w:w="1596" w:type="dxa"/>
          </w:tcPr>
          <w:p w14:paraId="6AFA3F1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1D53142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1738B1A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504F25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353" w:type="dxa"/>
          </w:tcPr>
          <w:p w14:paraId="59D1F22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701ED8BC" w14:textId="77777777" w:rsidTr="00987C37">
        <w:tc>
          <w:tcPr>
            <w:tcW w:w="1613" w:type="dxa"/>
            <w:shd w:val="clear" w:color="auto" w:fill="FBE4D5"/>
          </w:tcPr>
          <w:p w14:paraId="551393AD"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6B153C1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w:t>
            </w:r>
          </w:p>
          <w:p w14:paraId="28AE71C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shd w:val="clear" w:color="auto" w:fill="FBE4D5"/>
          </w:tcPr>
          <w:p w14:paraId="474FC73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A9A86B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2.9%</w:t>
            </w:r>
          </w:p>
        </w:tc>
        <w:tc>
          <w:tcPr>
            <w:tcW w:w="1596" w:type="dxa"/>
            <w:shd w:val="clear" w:color="auto" w:fill="FBE4D5"/>
          </w:tcPr>
          <w:p w14:paraId="752EC60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1E6F4F6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11.4%</w:t>
            </w:r>
          </w:p>
        </w:tc>
        <w:tc>
          <w:tcPr>
            <w:tcW w:w="1596" w:type="dxa"/>
            <w:shd w:val="clear" w:color="auto" w:fill="FBE4D5"/>
          </w:tcPr>
          <w:p w14:paraId="2F454AD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w:t>
            </w:r>
          </w:p>
          <w:p w14:paraId="105473E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353" w:type="dxa"/>
            <w:shd w:val="clear" w:color="auto" w:fill="FBE4D5"/>
          </w:tcPr>
          <w:p w14:paraId="12EED99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6A6DA4CC"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0B5813BC" w14:textId="070B7B3A"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35d asked teachers to rate their students’ ability to recognize patterns. Four students (40%) in Group A improved their ability to recognize patterns while playing with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as shown in the no-yes category and the yes-yes category. Nine students (50%) in Group B improved their ability, but no students in Group C showed improvement.</w:t>
      </w:r>
    </w:p>
    <w:p w14:paraId="4CF9BCCF"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23CD1CCE" w14:textId="77777777" w:rsidR="00987C37" w:rsidRPr="00A43285" w:rsidRDefault="00987C37" w:rsidP="00243D80">
      <w:pPr>
        <w:widowControl/>
        <w:numPr>
          <w:ilvl w:val="0"/>
          <w:numId w:val="87"/>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lastRenderedPageBreak/>
        <w:t>Pattern recognition</w:t>
      </w:r>
    </w:p>
    <w:tbl>
      <w:tblPr>
        <w:tblStyle w:val="TableGrid5"/>
        <w:tblW w:w="0" w:type="auto"/>
        <w:tblLook w:val="04A0" w:firstRow="1" w:lastRow="0" w:firstColumn="1" w:lastColumn="0" w:noHBand="0" w:noVBand="1"/>
        <w:tblCaption w:val="d. Pattern recognition"/>
      </w:tblPr>
      <w:tblGrid>
        <w:gridCol w:w="1613"/>
        <w:gridCol w:w="1596"/>
        <w:gridCol w:w="1596"/>
        <w:gridCol w:w="1596"/>
        <w:gridCol w:w="1596"/>
        <w:gridCol w:w="1353"/>
      </w:tblGrid>
      <w:tr w:rsidR="00987C37" w:rsidRPr="00A43285" w14:paraId="036A73D7" w14:textId="77777777" w:rsidTr="00392B5D">
        <w:tc>
          <w:tcPr>
            <w:tcW w:w="1613" w:type="dxa"/>
          </w:tcPr>
          <w:p w14:paraId="0ED6C8E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60E5227F"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51695C45"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52059FC0"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3CCE7D0A"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589FBEE0"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70E1170B" w14:textId="77777777" w:rsidTr="00392B5D">
        <w:tc>
          <w:tcPr>
            <w:tcW w:w="1613" w:type="dxa"/>
          </w:tcPr>
          <w:p w14:paraId="25EAB82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38A6863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677860C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60%</w:t>
            </w:r>
          </w:p>
        </w:tc>
        <w:tc>
          <w:tcPr>
            <w:tcW w:w="1596" w:type="dxa"/>
          </w:tcPr>
          <w:p w14:paraId="10254F8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2684EA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596" w:type="dxa"/>
          </w:tcPr>
          <w:p w14:paraId="769E0C0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2840143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3D54E1F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353" w:type="dxa"/>
          </w:tcPr>
          <w:p w14:paraId="7C6CB17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412FB7CE" w14:textId="77777777" w:rsidTr="00392B5D">
        <w:tc>
          <w:tcPr>
            <w:tcW w:w="1613" w:type="dxa"/>
          </w:tcPr>
          <w:p w14:paraId="063DE1BB"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0F09899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7BF04AB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44.4%</w:t>
            </w:r>
          </w:p>
        </w:tc>
        <w:tc>
          <w:tcPr>
            <w:tcW w:w="1596" w:type="dxa"/>
          </w:tcPr>
          <w:p w14:paraId="4C6EEE5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6B9C7A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302C77C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4FB022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1C8E603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1D0F0EB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44.4%</w:t>
            </w:r>
          </w:p>
        </w:tc>
        <w:tc>
          <w:tcPr>
            <w:tcW w:w="1353" w:type="dxa"/>
          </w:tcPr>
          <w:p w14:paraId="65B3E3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539555D2" w14:textId="77777777" w:rsidTr="00392B5D">
        <w:tc>
          <w:tcPr>
            <w:tcW w:w="1613" w:type="dxa"/>
          </w:tcPr>
          <w:p w14:paraId="5EAB3566"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692C628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66CD5C3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85.7%</w:t>
            </w:r>
          </w:p>
        </w:tc>
        <w:tc>
          <w:tcPr>
            <w:tcW w:w="1596" w:type="dxa"/>
          </w:tcPr>
          <w:p w14:paraId="6F569AA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6877736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993DB2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484BA76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19632A9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0C6681F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p>
        </w:tc>
      </w:tr>
      <w:tr w:rsidR="00987C37" w:rsidRPr="00A43285" w14:paraId="541269FD" w14:textId="77777777" w:rsidTr="00987C37">
        <w:tc>
          <w:tcPr>
            <w:tcW w:w="1613" w:type="dxa"/>
            <w:shd w:val="clear" w:color="auto" w:fill="FBE4D5"/>
          </w:tcPr>
          <w:p w14:paraId="230A38C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5A2FE0F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p w14:paraId="79D6149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596" w:type="dxa"/>
            <w:shd w:val="clear" w:color="auto" w:fill="FBE4D5"/>
          </w:tcPr>
          <w:p w14:paraId="24E0827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53F96C6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w:t>
            </w:r>
          </w:p>
        </w:tc>
        <w:tc>
          <w:tcPr>
            <w:tcW w:w="1596" w:type="dxa"/>
            <w:shd w:val="clear" w:color="auto" w:fill="FBE4D5"/>
          </w:tcPr>
          <w:p w14:paraId="22C0006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ADC8BF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w:t>
            </w:r>
          </w:p>
        </w:tc>
        <w:tc>
          <w:tcPr>
            <w:tcW w:w="1596" w:type="dxa"/>
            <w:shd w:val="clear" w:color="auto" w:fill="FBE4D5"/>
          </w:tcPr>
          <w:p w14:paraId="39F1878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01E9EE6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353" w:type="dxa"/>
            <w:shd w:val="clear" w:color="auto" w:fill="FBE4D5"/>
          </w:tcPr>
          <w:p w14:paraId="066B0E5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6178F0D5"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7BBF571" w14:textId="4A28470E"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35e asked teachers to rate their students’ ability to sequence tiles through play. This included sequencing in alphabetical order, color order, and shape order. This particular task proved to be too difficult for the majority of students (65.7%). Group B split down the middle with 50% unable to sequence before or after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and 50% able to sequence minimally before playing with the product and improved to a medium or master level through play.</w:t>
      </w:r>
    </w:p>
    <w:p w14:paraId="00C3D6A2"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40DAB96" w14:textId="77777777" w:rsidR="00987C37" w:rsidRPr="00A43285" w:rsidRDefault="00987C37" w:rsidP="00243D80">
      <w:pPr>
        <w:widowControl/>
        <w:numPr>
          <w:ilvl w:val="0"/>
          <w:numId w:val="87"/>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Sequencing </w:t>
      </w:r>
    </w:p>
    <w:tbl>
      <w:tblPr>
        <w:tblStyle w:val="TableGrid5"/>
        <w:tblW w:w="0" w:type="auto"/>
        <w:tblLook w:val="04A0" w:firstRow="1" w:lastRow="0" w:firstColumn="1" w:lastColumn="0" w:noHBand="0" w:noVBand="1"/>
        <w:tblCaption w:val="e. Sequencing"/>
      </w:tblPr>
      <w:tblGrid>
        <w:gridCol w:w="1613"/>
        <w:gridCol w:w="1596"/>
        <w:gridCol w:w="1596"/>
        <w:gridCol w:w="1596"/>
        <w:gridCol w:w="1596"/>
        <w:gridCol w:w="1353"/>
      </w:tblGrid>
      <w:tr w:rsidR="00987C37" w:rsidRPr="00A43285" w14:paraId="6FC56F2C" w14:textId="77777777" w:rsidTr="00392B5D">
        <w:tc>
          <w:tcPr>
            <w:tcW w:w="1613" w:type="dxa"/>
          </w:tcPr>
          <w:p w14:paraId="4B7C962C"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059A04F5"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00BCDEDC"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68BE45B5"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66851BE7"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1B8C487C"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0723758D" w14:textId="77777777" w:rsidTr="00392B5D">
        <w:tc>
          <w:tcPr>
            <w:tcW w:w="1613" w:type="dxa"/>
          </w:tcPr>
          <w:p w14:paraId="0446D8AF"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2CF3620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10057A9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70%</w:t>
            </w:r>
          </w:p>
        </w:tc>
        <w:tc>
          <w:tcPr>
            <w:tcW w:w="1596" w:type="dxa"/>
          </w:tcPr>
          <w:p w14:paraId="3D3BF17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3FAAD4B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17B0628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64C199C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353" w:type="dxa"/>
          </w:tcPr>
          <w:p w14:paraId="7235705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0245D6DE" w14:textId="77777777" w:rsidTr="00392B5D">
        <w:tc>
          <w:tcPr>
            <w:tcW w:w="1613" w:type="dxa"/>
          </w:tcPr>
          <w:p w14:paraId="766161AF"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10ED710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00152C1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4748A04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4839B9A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69943EC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7739C6A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353" w:type="dxa"/>
          </w:tcPr>
          <w:p w14:paraId="7E8653B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3D1C2428" w14:textId="77777777" w:rsidTr="00392B5D">
        <w:tc>
          <w:tcPr>
            <w:tcW w:w="1613" w:type="dxa"/>
          </w:tcPr>
          <w:p w14:paraId="4C50B83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4FB837A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693CD7F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100%</w:t>
            </w:r>
          </w:p>
        </w:tc>
        <w:tc>
          <w:tcPr>
            <w:tcW w:w="1596" w:type="dxa"/>
          </w:tcPr>
          <w:p w14:paraId="5E35083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3388699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1347904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3B761BF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32D18287" w14:textId="77777777" w:rsidTr="00987C37">
        <w:tc>
          <w:tcPr>
            <w:tcW w:w="1613" w:type="dxa"/>
            <w:shd w:val="clear" w:color="auto" w:fill="FBE4D5"/>
          </w:tcPr>
          <w:p w14:paraId="7BA3E04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58E0FF0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23</w:t>
            </w:r>
          </w:p>
          <w:p w14:paraId="4AA3AE2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65.7%</w:t>
            </w:r>
          </w:p>
        </w:tc>
        <w:tc>
          <w:tcPr>
            <w:tcW w:w="1596" w:type="dxa"/>
            <w:shd w:val="clear" w:color="auto" w:fill="FBE4D5"/>
          </w:tcPr>
          <w:p w14:paraId="045C80A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shd w:val="clear" w:color="auto" w:fill="FBE4D5"/>
          </w:tcPr>
          <w:p w14:paraId="6BC178B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shd w:val="clear" w:color="auto" w:fill="FBE4D5"/>
          </w:tcPr>
          <w:p w14:paraId="7841C93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12</w:t>
            </w:r>
          </w:p>
          <w:p w14:paraId="0ED14C2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34.3%</w:t>
            </w:r>
          </w:p>
        </w:tc>
        <w:tc>
          <w:tcPr>
            <w:tcW w:w="1353" w:type="dxa"/>
            <w:shd w:val="clear" w:color="auto" w:fill="FBE4D5"/>
          </w:tcPr>
          <w:p w14:paraId="0E64244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2A8945BE"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6F45558C" w14:textId="6E8831B2"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35f asked teachers to rate their students’ ability to use visual or tactile memory. This involved memorizing the order of different sounds, colors, shapes, or patterns as well as to memorize the correct tile by the same attributes. As is often seen in this field test, the two largest majorities of students fall on the outside of the four measures, (i.e., no-no and yes-yes). Fourteen students (40%) did not demonstrate visual or tactile memory prior to or after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and 13 students (37.1%) possessed a minimal ability to use visual or tactile memory prior to playing with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and improved to a medium or master level through play.</w:t>
      </w:r>
    </w:p>
    <w:p w14:paraId="51EFDFA8"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A641D59" w14:textId="77777777" w:rsidR="00987C37" w:rsidRPr="00A43285" w:rsidRDefault="00987C37" w:rsidP="00243D80">
      <w:pPr>
        <w:widowControl/>
        <w:numPr>
          <w:ilvl w:val="0"/>
          <w:numId w:val="87"/>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Visual/Tactile memory</w:t>
      </w:r>
    </w:p>
    <w:tbl>
      <w:tblPr>
        <w:tblStyle w:val="TableGrid5"/>
        <w:tblW w:w="0" w:type="auto"/>
        <w:tblLook w:val="04A0" w:firstRow="1" w:lastRow="0" w:firstColumn="1" w:lastColumn="0" w:noHBand="0" w:noVBand="1"/>
        <w:tblCaption w:val="f. Visual/Tactile memory"/>
      </w:tblPr>
      <w:tblGrid>
        <w:gridCol w:w="1613"/>
        <w:gridCol w:w="1596"/>
        <w:gridCol w:w="1596"/>
        <w:gridCol w:w="1596"/>
        <w:gridCol w:w="1596"/>
        <w:gridCol w:w="1353"/>
      </w:tblGrid>
      <w:tr w:rsidR="00987C37" w:rsidRPr="00A43285" w14:paraId="2524D3FA" w14:textId="77777777" w:rsidTr="00392B5D">
        <w:tc>
          <w:tcPr>
            <w:tcW w:w="1613" w:type="dxa"/>
          </w:tcPr>
          <w:p w14:paraId="6DC6E00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lastRenderedPageBreak/>
              <w:t>GROUP</w:t>
            </w:r>
          </w:p>
        </w:tc>
        <w:tc>
          <w:tcPr>
            <w:tcW w:w="1596" w:type="dxa"/>
          </w:tcPr>
          <w:p w14:paraId="018E7BB1"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522BD97E"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77438658"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7485E5E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4FD1227C"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07E7B821" w14:textId="77777777" w:rsidTr="00392B5D">
        <w:tc>
          <w:tcPr>
            <w:tcW w:w="1613" w:type="dxa"/>
          </w:tcPr>
          <w:p w14:paraId="10E4EB0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391815E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6C0DDE0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6B0C27A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4C59516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9940D3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5FCBF76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2EDF375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353" w:type="dxa"/>
          </w:tcPr>
          <w:p w14:paraId="445B917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57F81582" w14:textId="77777777" w:rsidTr="00392B5D">
        <w:tc>
          <w:tcPr>
            <w:tcW w:w="1613" w:type="dxa"/>
          </w:tcPr>
          <w:p w14:paraId="5F8F8B2D"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20DB183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103D9C4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596" w:type="dxa"/>
          </w:tcPr>
          <w:p w14:paraId="26A1FC0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2F4E926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7452540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56F552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6B21CE1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0AEC594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55.6%</w:t>
            </w:r>
          </w:p>
        </w:tc>
        <w:tc>
          <w:tcPr>
            <w:tcW w:w="1353" w:type="dxa"/>
          </w:tcPr>
          <w:p w14:paraId="28296AE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3DC88BAA" w14:textId="77777777" w:rsidTr="00392B5D">
        <w:tc>
          <w:tcPr>
            <w:tcW w:w="1613" w:type="dxa"/>
          </w:tcPr>
          <w:p w14:paraId="635E0F6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2A81502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3DEC1C4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596" w:type="dxa"/>
          </w:tcPr>
          <w:p w14:paraId="2605367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107644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039F952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C28941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5BC6EBC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795144C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3EC06FE4" w14:textId="77777777" w:rsidTr="00987C37">
        <w:tc>
          <w:tcPr>
            <w:tcW w:w="1613" w:type="dxa"/>
            <w:shd w:val="clear" w:color="auto" w:fill="FBE4D5"/>
          </w:tcPr>
          <w:p w14:paraId="51A2DEE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704D740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p w14:paraId="6669B21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shd w:val="clear" w:color="auto" w:fill="FBE4D5"/>
          </w:tcPr>
          <w:p w14:paraId="7FE141E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7FAAA4F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8.6%</w:t>
            </w:r>
          </w:p>
        </w:tc>
        <w:tc>
          <w:tcPr>
            <w:tcW w:w="1596" w:type="dxa"/>
            <w:shd w:val="clear" w:color="auto" w:fill="FBE4D5"/>
          </w:tcPr>
          <w:p w14:paraId="50888F3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1EA52C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shd w:val="clear" w:color="auto" w:fill="FBE4D5"/>
          </w:tcPr>
          <w:p w14:paraId="3577299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13</w:t>
            </w:r>
          </w:p>
          <w:p w14:paraId="3783324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37.1%</w:t>
            </w:r>
          </w:p>
        </w:tc>
        <w:tc>
          <w:tcPr>
            <w:tcW w:w="1353" w:type="dxa"/>
            <w:shd w:val="clear" w:color="auto" w:fill="FBE4D5"/>
          </w:tcPr>
          <w:p w14:paraId="3F2D0FB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77914F3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p>
    <w:p w14:paraId="1C983B6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p>
    <w:p w14:paraId="172BE39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SESSION 3</w:t>
      </w:r>
    </w:p>
    <w:p w14:paraId="09C602E7"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The function under Session 3 is sensory integration. Teachers collected data on 35 students (group values remain the same) for questions 36a-36c. Question 36a asked teachers to evaluate if students could distinguish between colors, patterns, and shapes of the tiles and mats. As expected, the students in Group A and Group B started and ended with better abilities. Only one student (14.3%) in Group C demonstrated improvement.</w:t>
      </w:r>
    </w:p>
    <w:p w14:paraId="0C6A0780"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5AAE7A16"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Q36. Function: Sensory Integration </w:t>
      </w:r>
    </w:p>
    <w:p w14:paraId="728E8DDB" w14:textId="77777777" w:rsidR="00987C37" w:rsidRPr="00A43285" w:rsidRDefault="00987C37" w:rsidP="00243D80">
      <w:pPr>
        <w:widowControl/>
        <w:numPr>
          <w:ilvl w:val="0"/>
          <w:numId w:val="88"/>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Sight and visual skills</w:t>
      </w:r>
    </w:p>
    <w:tbl>
      <w:tblPr>
        <w:tblStyle w:val="TableGrid5"/>
        <w:tblW w:w="0" w:type="auto"/>
        <w:tblLook w:val="04A0" w:firstRow="1" w:lastRow="0" w:firstColumn="1" w:lastColumn="0" w:noHBand="0" w:noVBand="1"/>
        <w:tblCaption w:val="Q36. Function: Sensory Integration. (a) Sight and visual skills"/>
      </w:tblPr>
      <w:tblGrid>
        <w:gridCol w:w="1613"/>
        <w:gridCol w:w="1596"/>
        <w:gridCol w:w="1596"/>
        <w:gridCol w:w="1596"/>
        <w:gridCol w:w="1596"/>
        <w:gridCol w:w="1353"/>
      </w:tblGrid>
      <w:tr w:rsidR="00987C37" w:rsidRPr="00A43285" w14:paraId="60649E08" w14:textId="77777777" w:rsidTr="00392B5D">
        <w:tc>
          <w:tcPr>
            <w:tcW w:w="1613" w:type="dxa"/>
          </w:tcPr>
          <w:p w14:paraId="61E5120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2BF17FF8"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6AC7165F"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72B22D1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387827C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749A5966"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1E4F6F4C" w14:textId="77777777" w:rsidTr="00392B5D">
        <w:tc>
          <w:tcPr>
            <w:tcW w:w="1613" w:type="dxa"/>
          </w:tcPr>
          <w:p w14:paraId="0F0F7C0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60164B0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248F24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596" w:type="dxa"/>
          </w:tcPr>
          <w:p w14:paraId="53838A7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864276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547DC3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20D8803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CBB0A4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353" w:type="dxa"/>
          </w:tcPr>
          <w:p w14:paraId="1E86394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149FDD72" w14:textId="77777777" w:rsidTr="00392B5D">
        <w:tc>
          <w:tcPr>
            <w:tcW w:w="1613" w:type="dxa"/>
          </w:tcPr>
          <w:p w14:paraId="686D73AC"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49FB8F1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2AE082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797B97F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58273E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48A4C77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7485380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596" w:type="dxa"/>
          </w:tcPr>
          <w:p w14:paraId="35C38B4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29C242A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61.1%</w:t>
            </w:r>
          </w:p>
        </w:tc>
        <w:tc>
          <w:tcPr>
            <w:tcW w:w="1353" w:type="dxa"/>
          </w:tcPr>
          <w:p w14:paraId="1C84258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1861A112" w14:textId="77777777" w:rsidTr="00392B5D">
        <w:tc>
          <w:tcPr>
            <w:tcW w:w="1613" w:type="dxa"/>
          </w:tcPr>
          <w:p w14:paraId="53FF237F"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7E01AB1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210E213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85.7%</w:t>
            </w:r>
          </w:p>
        </w:tc>
        <w:tc>
          <w:tcPr>
            <w:tcW w:w="1596" w:type="dxa"/>
          </w:tcPr>
          <w:p w14:paraId="361C54B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7EA598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47A601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5C56BE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353" w:type="dxa"/>
          </w:tcPr>
          <w:p w14:paraId="51C89DF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32D1070A" w14:textId="77777777" w:rsidTr="00987C37">
        <w:tc>
          <w:tcPr>
            <w:tcW w:w="1613" w:type="dxa"/>
            <w:shd w:val="clear" w:color="auto" w:fill="FBE4D5"/>
          </w:tcPr>
          <w:p w14:paraId="746CDED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0FACE95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7781954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shd w:val="clear" w:color="auto" w:fill="FBE4D5"/>
          </w:tcPr>
          <w:p w14:paraId="4148FF1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286DF83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2.9%</w:t>
            </w:r>
          </w:p>
        </w:tc>
        <w:tc>
          <w:tcPr>
            <w:tcW w:w="1596" w:type="dxa"/>
            <w:shd w:val="clear" w:color="auto" w:fill="FBE4D5"/>
          </w:tcPr>
          <w:p w14:paraId="1DD8CD1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2140ED8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shd w:val="clear" w:color="auto" w:fill="FBE4D5"/>
          </w:tcPr>
          <w:p w14:paraId="52E45B4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17</w:t>
            </w:r>
          </w:p>
          <w:p w14:paraId="1D8DD45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48.9%</w:t>
            </w:r>
          </w:p>
        </w:tc>
        <w:tc>
          <w:tcPr>
            <w:tcW w:w="1353" w:type="dxa"/>
            <w:shd w:val="clear" w:color="auto" w:fill="FBE4D5"/>
          </w:tcPr>
          <w:p w14:paraId="6516B2A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1807D7F6"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noProof/>
          <w:sz w:val="24"/>
          <w:szCs w:val="24"/>
        </w:rPr>
        <w:drawing>
          <wp:inline distT="0" distB="0" distL="0" distR="0" wp14:anchorId="4E1A9C03" wp14:editId="6DE00CB5">
            <wp:extent cx="1937385" cy="1828800"/>
            <wp:effectExtent l="0" t="0" r="5715" b="0"/>
            <wp:docPr id="267" name="Picture 267" descr="A young boy shakes a tile and dances." title="Field test site shaking and d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797.JPG"/>
                    <pic:cNvPicPr/>
                  </pic:nvPicPr>
                  <pic:blipFill rotWithShape="1">
                    <a:blip r:embed="rId114" cstate="print">
                      <a:extLst>
                        <a:ext uri="{28A0092B-C50C-407E-A947-70E740481C1C}">
                          <a14:useLocalDpi xmlns:a14="http://schemas.microsoft.com/office/drawing/2010/main" val="0"/>
                        </a:ext>
                      </a:extLst>
                    </a:blip>
                    <a:srcRect l="13181" r="27241" b="15642"/>
                    <a:stretch/>
                  </pic:blipFill>
                  <pic:spPr bwMode="auto">
                    <a:xfrm>
                      <a:off x="0" y="0"/>
                      <a:ext cx="1937385" cy="1828800"/>
                    </a:xfrm>
                    <a:prstGeom prst="rect">
                      <a:avLst/>
                    </a:prstGeom>
                    <a:ln>
                      <a:noFill/>
                    </a:ln>
                    <a:extLst>
                      <a:ext uri="{53640926-AAD7-44D8-BBD7-CCE9431645EC}">
                        <a14:shadowObscured xmlns:a14="http://schemas.microsoft.com/office/drawing/2010/main"/>
                      </a:ext>
                    </a:extLst>
                  </pic:spPr>
                </pic:pic>
              </a:graphicData>
            </a:graphic>
          </wp:inline>
        </w:drawing>
      </w:r>
    </w:p>
    <w:p w14:paraId="7FF4BD39"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lastRenderedPageBreak/>
        <w:t>Question 36b asked teachers to determine if the students could distinguish different sounds given from the various tiles. Across the board, the majority of students in all three groups demonstrated improvement. Some students danced and twirled in circles to the sounds they made while shaking the tiles.</w:t>
      </w:r>
    </w:p>
    <w:p w14:paraId="6B0C3122"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4DC5E840" w14:textId="77777777" w:rsidR="00987C37" w:rsidRPr="00A43285" w:rsidRDefault="00987C37" w:rsidP="00243D80">
      <w:pPr>
        <w:widowControl/>
        <w:numPr>
          <w:ilvl w:val="0"/>
          <w:numId w:val="88"/>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Hearing</w:t>
      </w:r>
    </w:p>
    <w:tbl>
      <w:tblPr>
        <w:tblStyle w:val="TableGrid5"/>
        <w:tblW w:w="0" w:type="auto"/>
        <w:tblLook w:val="04A0" w:firstRow="1" w:lastRow="0" w:firstColumn="1" w:lastColumn="0" w:noHBand="0" w:noVBand="1"/>
        <w:tblCaption w:val="b. Hearing"/>
      </w:tblPr>
      <w:tblGrid>
        <w:gridCol w:w="1613"/>
        <w:gridCol w:w="1596"/>
        <w:gridCol w:w="1596"/>
        <w:gridCol w:w="1596"/>
        <w:gridCol w:w="1596"/>
        <w:gridCol w:w="1353"/>
      </w:tblGrid>
      <w:tr w:rsidR="00987C37" w:rsidRPr="00A43285" w14:paraId="5B4EC562" w14:textId="77777777" w:rsidTr="00392B5D">
        <w:tc>
          <w:tcPr>
            <w:tcW w:w="1613" w:type="dxa"/>
          </w:tcPr>
          <w:p w14:paraId="3C6BC5AD"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0D8B634E"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376D5891"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78EB731C"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7BAC0177"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10C11BA8"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04A50C52" w14:textId="77777777" w:rsidTr="00392B5D">
        <w:tc>
          <w:tcPr>
            <w:tcW w:w="1613" w:type="dxa"/>
          </w:tcPr>
          <w:p w14:paraId="77F73A2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627E1C0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B05B46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44E76D7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D5EA2E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329D493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570FC62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1330F4C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82C05E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353" w:type="dxa"/>
          </w:tcPr>
          <w:p w14:paraId="2BEB804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12F68065" w14:textId="77777777" w:rsidTr="00392B5D">
        <w:tc>
          <w:tcPr>
            <w:tcW w:w="1613" w:type="dxa"/>
          </w:tcPr>
          <w:p w14:paraId="4AD6682D"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1E675DA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E80278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578724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48C4F5B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47136B3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96" w:type="dxa"/>
          </w:tcPr>
          <w:p w14:paraId="4F04C88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058D37E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61.1%</w:t>
            </w:r>
          </w:p>
        </w:tc>
        <w:tc>
          <w:tcPr>
            <w:tcW w:w="1353" w:type="dxa"/>
          </w:tcPr>
          <w:p w14:paraId="15A5C15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245A4041" w14:textId="77777777" w:rsidTr="00392B5D">
        <w:tc>
          <w:tcPr>
            <w:tcW w:w="1613" w:type="dxa"/>
          </w:tcPr>
          <w:p w14:paraId="15A8641B"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7815293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EDBE34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34ABC83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3D2D4F4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0E48554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07FD4F6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1BDAFF0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353" w:type="dxa"/>
          </w:tcPr>
          <w:p w14:paraId="3B7576C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3A717D70" w14:textId="77777777" w:rsidTr="00987C37">
        <w:tc>
          <w:tcPr>
            <w:tcW w:w="1613" w:type="dxa"/>
            <w:shd w:val="clear" w:color="auto" w:fill="FBE4D5"/>
          </w:tcPr>
          <w:p w14:paraId="355FCB8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3710436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05F5965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8.6%</w:t>
            </w:r>
          </w:p>
        </w:tc>
        <w:tc>
          <w:tcPr>
            <w:tcW w:w="1596" w:type="dxa"/>
            <w:shd w:val="clear" w:color="auto" w:fill="FBE4D5"/>
          </w:tcPr>
          <w:p w14:paraId="399540A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2DDD1CB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8.6%</w:t>
            </w:r>
          </w:p>
        </w:tc>
        <w:tc>
          <w:tcPr>
            <w:tcW w:w="1596" w:type="dxa"/>
            <w:shd w:val="clear" w:color="auto" w:fill="FBE4D5"/>
          </w:tcPr>
          <w:p w14:paraId="16A40D4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2E9DFA0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shd w:val="clear" w:color="auto" w:fill="FBE4D5"/>
          </w:tcPr>
          <w:p w14:paraId="7D8D3F2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19</w:t>
            </w:r>
          </w:p>
          <w:p w14:paraId="2EBC6A8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54.3%</w:t>
            </w:r>
          </w:p>
        </w:tc>
        <w:tc>
          <w:tcPr>
            <w:tcW w:w="1353" w:type="dxa"/>
            <w:shd w:val="clear" w:color="auto" w:fill="FBE4D5"/>
          </w:tcPr>
          <w:p w14:paraId="0D4F68B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2EE611AC"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4B40C11C" w14:textId="6BF0BED5"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36c asked teachers to determine if the students could identify the different textures from the various components; distinguish the difference between patterns on tiles and mats; and use different parts of the body to touch the tactile parts, such as the feet, the hands, the arms, the legs, and the face. Half of the students in Group A demonstrated improvement, and the majority of students in Groups B and C demonstrated improvement through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w:t>
      </w:r>
    </w:p>
    <w:p w14:paraId="0E3D2FE8"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5C639DDD" w14:textId="77777777" w:rsidR="00987C37" w:rsidRPr="00A43285" w:rsidRDefault="00987C37" w:rsidP="00243D80">
      <w:pPr>
        <w:widowControl/>
        <w:numPr>
          <w:ilvl w:val="0"/>
          <w:numId w:val="88"/>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Touch</w:t>
      </w:r>
    </w:p>
    <w:tbl>
      <w:tblPr>
        <w:tblStyle w:val="TableGrid5"/>
        <w:tblW w:w="0" w:type="auto"/>
        <w:tblLook w:val="04A0" w:firstRow="1" w:lastRow="0" w:firstColumn="1" w:lastColumn="0" w:noHBand="0" w:noVBand="1"/>
        <w:tblCaption w:val="c. Touch"/>
      </w:tblPr>
      <w:tblGrid>
        <w:gridCol w:w="1613"/>
        <w:gridCol w:w="1596"/>
        <w:gridCol w:w="1596"/>
        <w:gridCol w:w="1596"/>
        <w:gridCol w:w="1596"/>
        <w:gridCol w:w="1353"/>
      </w:tblGrid>
      <w:tr w:rsidR="00987C37" w:rsidRPr="00A43285" w14:paraId="5D89ACB6" w14:textId="77777777" w:rsidTr="00392B5D">
        <w:tc>
          <w:tcPr>
            <w:tcW w:w="1613" w:type="dxa"/>
          </w:tcPr>
          <w:p w14:paraId="74AC052B"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064F3351"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2770651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1DE32C2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2F2287C0"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5ABE9C93"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4D7A6A0C" w14:textId="77777777" w:rsidTr="00392B5D">
        <w:tc>
          <w:tcPr>
            <w:tcW w:w="1613" w:type="dxa"/>
          </w:tcPr>
          <w:p w14:paraId="05B39EE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56E2F2A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B8302F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596" w:type="dxa"/>
          </w:tcPr>
          <w:p w14:paraId="4C15E74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F57041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845742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2B86994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65B2CB6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353" w:type="dxa"/>
          </w:tcPr>
          <w:p w14:paraId="1730FD8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7EBE340A" w14:textId="77777777" w:rsidTr="00392B5D">
        <w:tc>
          <w:tcPr>
            <w:tcW w:w="1613" w:type="dxa"/>
          </w:tcPr>
          <w:p w14:paraId="6C4337E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69C5A30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E0CA0F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2587A72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602550D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129A829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4C9005A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96" w:type="dxa"/>
          </w:tcPr>
          <w:p w14:paraId="4C36107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5121960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55.6%</w:t>
            </w:r>
          </w:p>
        </w:tc>
        <w:tc>
          <w:tcPr>
            <w:tcW w:w="1353" w:type="dxa"/>
          </w:tcPr>
          <w:p w14:paraId="1085F96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5DD706E2" w14:textId="77777777" w:rsidTr="00392B5D">
        <w:tc>
          <w:tcPr>
            <w:tcW w:w="1613" w:type="dxa"/>
          </w:tcPr>
          <w:p w14:paraId="61DF705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53E5E4F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58DC16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1A40846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3825097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FE7DE3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7D4587B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F75B69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353" w:type="dxa"/>
          </w:tcPr>
          <w:p w14:paraId="11EA1FE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5091A91A" w14:textId="77777777" w:rsidTr="00987C37">
        <w:tc>
          <w:tcPr>
            <w:tcW w:w="1613" w:type="dxa"/>
            <w:shd w:val="clear" w:color="auto" w:fill="FBE4D5"/>
          </w:tcPr>
          <w:p w14:paraId="1D2FF2C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5380AA1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0A0ABF6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shd w:val="clear" w:color="auto" w:fill="FBE4D5"/>
          </w:tcPr>
          <w:p w14:paraId="595D93F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602DB8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2.9%</w:t>
            </w:r>
          </w:p>
        </w:tc>
        <w:tc>
          <w:tcPr>
            <w:tcW w:w="1596" w:type="dxa"/>
            <w:shd w:val="clear" w:color="auto" w:fill="FBE4D5"/>
          </w:tcPr>
          <w:p w14:paraId="66AD821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2965A74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shd w:val="clear" w:color="auto" w:fill="FBE4D5"/>
          </w:tcPr>
          <w:p w14:paraId="3BCECAE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19</w:t>
            </w:r>
          </w:p>
          <w:p w14:paraId="074AA25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54.3%</w:t>
            </w:r>
          </w:p>
        </w:tc>
        <w:tc>
          <w:tcPr>
            <w:tcW w:w="1353" w:type="dxa"/>
            <w:shd w:val="clear" w:color="auto" w:fill="FBE4D5"/>
          </w:tcPr>
          <w:p w14:paraId="554198D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7F113657"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525E9706"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SESSION 4</w:t>
      </w:r>
    </w:p>
    <w:p w14:paraId="11D49EEB" w14:textId="08813834"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sz w:val="24"/>
          <w:szCs w:val="24"/>
        </w:rPr>
        <w:t>The function under Session 4 is body concepts. Teachers collected data on 35 students (group values remai</w:t>
      </w:r>
      <w:r w:rsidR="00715600" w:rsidRPr="00A43285">
        <w:rPr>
          <w:rFonts w:ascii="Tahoma" w:eastAsia="Calibri" w:hAnsi="Tahoma" w:cs="Tahoma"/>
          <w:sz w:val="24"/>
          <w:szCs w:val="24"/>
        </w:rPr>
        <w:t>n the same) for questions 37a–</w:t>
      </w:r>
      <w:r w:rsidRPr="00A43285">
        <w:rPr>
          <w:rFonts w:ascii="Tahoma" w:eastAsia="Calibri" w:hAnsi="Tahoma" w:cs="Tahoma"/>
          <w:sz w:val="24"/>
          <w:szCs w:val="24"/>
        </w:rPr>
        <w:t>37c. Question 37a on exploration of body parts asked teachers to evaluate how the students explored the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(e.g., put right hand on mat and lift left hand). Overall, five students (14.3%) improved </w:t>
      </w:r>
      <w:r w:rsidRPr="00A43285">
        <w:rPr>
          <w:rFonts w:ascii="Tahoma" w:eastAsia="Calibri" w:hAnsi="Tahoma" w:cs="Tahoma"/>
          <w:sz w:val="24"/>
          <w:szCs w:val="24"/>
        </w:rPr>
        <w:lastRenderedPageBreak/>
        <w:t>in the no-yes category and 10 students (28.6%) improved in the yes-yes category. Students in Group A (60%, no-yes + yes-yes) and Group B (44.5%, no-yes + yes-yes) showed improvement, but unfortunately only one student (14.3%, yes-yes) in Group C showed improvement.</w:t>
      </w:r>
    </w:p>
    <w:p w14:paraId="24E159C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p>
    <w:p w14:paraId="743D771C"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Q37. Function 4: Body Concepts</w:t>
      </w:r>
    </w:p>
    <w:p w14:paraId="750F753D" w14:textId="77777777" w:rsidR="00987C37" w:rsidRPr="00A43285" w:rsidRDefault="00987C37" w:rsidP="00243D80">
      <w:pPr>
        <w:widowControl/>
        <w:numPr>
          <w:ilvl w:val="0"/>
          <w:numId w:val="89"/>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Exploration of body parts</w:t>
      </w:r>
    </w:p>
    <w:tbl>
      <w:tblPr>
        <w:tblStyle w:val="TableGrid5"/>
        <w:tblW w:w="0" w:type="auto"/>
        <w:tblLook w:val="04A0" w:firstRow="1" w:lastRow="0" w:firstColumn="1" w:lastColumn="0" w:noHBand="0" w:noVBand="1"/>
        <w:tblCaption w:val="Q37. Function 4: Body Concepts. (a) Exploration of body parts"/>
      </w:tblPr>
      <w:tblGrid>
        <w:gridCol w:w="1613"/>
        <w:gridCol w:w="1596"/>
        <w:gridCol w:w="1596"/>
        <w:gridCol w:w="1596"/>
        <w:gridCol w:w="1596"/>
        <w:gridCol w:w="1353"/>
      </w:tblGrid>
      <w:tr w:rsidR="00987C37" w:rsidRPr="00A43285" w14:paraId="5F69CD7B" w14:textId="77777777" w:rsidTr="00392B5D">
        <w:tc>
          <w:tcPr>
            <w:tcW w:w="1613" w:type="dxa"/>
          </w:tcPr>
          <w:p w14:paraId="6D119FF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5832BBD8"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2D5D23B6"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692FD99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6BBAE226"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7B82AE68"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53CA21E6" w14:textId="77777777" w:rsidTr="00392B5D">
        <w:tc>
          <w:tcPr>
            <w:tcW w:w="1613" w:type="dxa"/>
          </w:tcPr>
          <w:p w14:paraId="78FCD1B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1605E76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B8BC59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3C291EC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08DC2B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29745A0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FAD723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6C03750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BAC9D1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353" w:type="dxa"/>
          </w:tcPr>
          <w:p w14:paraId="0812C98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1E2436F2" w14:textId="77777777" w:rsidTr="00392B5D">
        <w:tc>
          <w:tcPr>
            <w:tcW w:w="1613" w:type="dxa"/>
          </w:tcPr>
          <w:p w14:paraId="0C8356F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25AAFB9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2B83D2B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7B3762A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16D1DA3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596" w:type="dxa"/>
          </w:tcPr>
          <w:p w14:paraId="0BAD7FE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1A11319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20A831D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6F8BEF1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353" w:type="dxa"/>
          </w:tcPr>
          <w:p w14:paraId="6660798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71A6263B" w14:textId="77777777" w:rsidTr="00392B5D">
        <w:tc>
          <w:tcPr>
            <w:tcW w:w="1613" w:type="dxa"/>
          </w:tcPr>
          <w:p w14:paraId="6E5CAD2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746B260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4D9DCBC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tcPr>
          <w:p w14:paraId="39A076C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BF97B1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0CF3460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tcPr>
          <w:p w14:paraId="6BD1F78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112858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353" w:type="dxa"/>
          </w:tcPr>
          <w:p w14:paraId="6E98A95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5B56E215" w14:textId="77777777" w:rsidTr="00987C37">
        <w:tc>
          <w:tcPr>
            <w:tcW w:w="1613" w:type="dxa"/>
            <w:shd w:val="clear" w:color="auto" w:fill="FBE4D5"/>
          </w:tcPr>
          <w:p w14:paraId="0E15905C"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6C4FD4B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4D9F57C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17.1%</w:t>
            </w:r>
          </w:p>
        </w:tc>
        <w:tc>
          <w:tcPr>
            <w:tcW w:w="1596" w:type="dxa"/>
            <w:shd w:val="clear" w:color="auto" w:fill="FBE4D5"/>
          </w:tcPr>
          <w:p w14:paraId="74F7403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C6840E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shd w:val="clear" w:color="auto" w:fill="FBE4D5"/>
          </w:tcPr>
          <w:p w14:paraId="568F72C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p w14:paraId="58331C5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shd w:val="clear" w:color="auto" w:fill="FBE4D5"/>
          </w:tcPr>
          <w:p w14:paraId="3BD37D4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3B7A5C7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353" w:type="dxa"/>
            <w:shd w:val="clear" w:color="auto" w:fill="FBE4D5"/>
          </w:tcPr>
          <w:p w14:paraId="603B3B1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2F2C1BB8"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4A301E63"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37b on bodily awareness asked teachers to evaluate how well students learned to perform different body movements (e.g., crawl, jump, skip, lie down, and roll into a ball). Overall, 18 students (54.3%) improved (no-yes + yes-yes). In Group A, 60%; Group B, 66.6%; and in Group C, 14.3% demonstrated improvement.</w:t>
      </w:r>
    </w:p>
    <w:p w14:paraId="330A8CD0"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36C8E107" w14:textId="77777777" w:rsidR="00987C37" w:rsidRPr="00A43285" w:rsidRDefault="00987C37" w:rsidP="00243D80">
      <w:pPr>
        <w:widowControl/>
        <w:numPr>
          <w:ilvl w:val="0"/>
          <w:numId w:val="89"/>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Bodily awareness</w:t>
      </w:r>
    </w:p>
    <w:tbl>
      <w:tblPr>
        <w:tblStyle w:val="TableGrid5"/>
        <w:tblW w:w="0" w:type="auto"/>
        <w:tblLook w:val="04A0" w:firstRow="1" w:lastRow="0" w:firstColumn="1" w:lastColumn="0" w:noHBand="0" w:noVBand="1"/>
        <w:tblCaption w:val="b. Bodily awareness"/>
      </w:tblPr>
      <w:tblGrid>
        <w:gridCol w:w="1613"/>
        <w:gridCol w:w="1596"/>
        <w:gridCol w:w="1596"/>
        <w:gridCol w:w="1596"/>
        <w:gridCol w:w="1596"/>
        <w:gridCol w:w="1353"/>
      </w:tblGrid>
      <w:tr w:rsidR="00987C37" w:rsidRPr="00A43285" w14:paraId="112B133E" w14:textId="77777777" w:rsidTr="00392B5D">
        <w:tc>
          <w:tcPr>
            <w:tcW w:w="1613" w:type="dxa"/>
          </w:tcPr>
          <w:p w14:paraId="536D9EBC"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2F6F804B"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6399899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14408FF2"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0BDEF6D5"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03AFFA89"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5787BB35" w14:textId="77777777" w:rsidTr="00392B5D">
        <w:tc>
          <w:tcPr>
            <w:tcW w:w="1613" w:type="dxa"/>
          </w:tcPr>
          <w:p w14:paraId="3C8DF13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2C6B8D9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523C60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3871C5A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FB864D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60018FC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6F4BE7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663CF0B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4AEC845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353" w:type="dxa"/>
          </w:tcPr>
          <w:p w14:paraId="6E9EA75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2B82B72A" w14:textId="77777777" w:rsidTr="00392B5D">
        <w:tc>
          <w:tcPr>
            <w:tcW w:w="1613" w:type="dxa"/>
          </w:tcPr>
          <w:p w14:paraId="0D25B60D"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7AC5C35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FE50BA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60FBB33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3316563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96" w:type="dxa"/>
          </w:tcPr>
          <w:p w14:paraId="7AF72A2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77197C7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596" w:type="dxa"/>
          </w:tcPr>
          <w:p w14:paraId="27C836E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46EED76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353" w:type="dxa"/>
          </w:tcPr>
          <w:p w14:paraId="53CAF0B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2483B594" w14:textId="77777777" w:rsidTr="00392B5D">
        <w:tc>
          <w:tcPr>
            <w:tcW w:w="1613" w:type="dxa"/>
          </w:tcPr>
          <w:p w14:paraId="50B98FB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79CA2D1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C301F7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tcPr>
          <w:p w14:paraId="3D3347D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357940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01D71F6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tcPr>
          <w:p w14:paraId="34DD395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25EDA6E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353" w:type="dxa"/>
          </w:tcPr>
          <w:p w14:paraId="2928FD2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415B552A" w14:textId="77777777" w:rsidTr="00987C37">
        <w:tc>
          <w:tcPr>
            <w:tcW w:w="1613" w:type="dxa"/>
            <w:shd w:val="clear" w:color="auto" w:fill="FBE4D5"/>
          </w:tcPr>
          <w:p w14:paraId="6BD9B96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1AAA2E3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0DBC85D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17.1%</w:t>
            </w:r>
          </w:p>
        </w:tc>
        <w:tc>
          <w:tcPr>
            <w:tcW w:w="1596" w:type="dxa"/>
            <w:shd w:val="clear" w:color="auto" w:fill="FBE4D5"/>
          </w:tcPr>
          <w:p w14:paraId="1467855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6273143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22.9%</w:t>
            </w:r>
          </w:p>
        </w:tc>
        <w:tc>
          <w:tcPr>
            <w:tcW w:w="1596" w:type="dxa"/>
            <w:shd w:val="clear" w:color="auto" w:fill="FBE4D5"/>
          </w:tcPr>
          <w:p w14:paraId="73DBC2B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50C9076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shd w:val="clear" w:color="auto" w:fill="FBE4D5"/>
          </w:tcPr>
          <w:p w14:paraId="4B2D9AB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2F951CF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353" w:type="dxa"/>
            <w:shd w:val="clear" w:color="auto" w:fill="FBE4D5"/>
          </w:tcPr>
          <w:p w14:paraId="068542A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67DF0B31"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2BD35F5" w14:textId="1A4D97D0"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37c on spatial concept asked teachers to evaluate the students’ ability to experience the size of the mats (e.g., touching the edge of the mats; learn the distance from one mat to another by counting steps; and following directions, such as turn left and go to the red/circle patterned mat). Overall, 57.2% (no-yes + yes-yes) showed improvement through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xml:space="preserve">. Again, the students in Groups A </w:t>
      </w:r>
      <w:r w:rsidRPr="00A43285">
        <w:rPr>
          <w:rFonts w:ascii="Tahoma" w:eastAsia="Calibri" w:hAnsi="Tahoma" w:cs="Tahoma"/>
          <w:sz w:val="24"/>
          <w:szCs w:val="24"/>
        </w:rPr>
        <w:lastRenderedPageBreak/>
        <w:t>(60%) and B (66.6%) showed the most improvement. Two students (28.6%) in Group C showed improvement in the yes-yes category.</w:t>
      </w:r>
    </w:p>
    <w:p w14:paraId="5FCBEC11"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2D2C2FF4" w14:textId="77777777" w:rsidR="00987C37" w:rsidRPr="00A43285" w:rsidRDefault="00987C37" w:rsidP="00243D80">
      <w:pPr>
        <w:widowControl/>
        <w:numPr>
          <w:ilvl w:val="0"/>
          <w:numId w:val="89"/>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Spatial concept</w:t>
      </w:r>
    </w:p>
    <w:tbl>
      <w:tblPr>
        <w:tblStyle w:val="TableGrid5"/>
        <w:tblW w:w="0" w:type="auto"/>
        <w:tblLook w:val="04A0" w:firstRow="1" w:lastRow="0" w:firstColumn="1" w:lastColumn="0" w:noHBand="0" w:noVBand="1"/>
        <w:tblCaption w:val="c. Spatial concept"/>
      </w:tblPr>
      <w:tblGrid>
        <w:gridCol w:w="1613"/>
        <w:gridCol w:w="1596"/>
        <w:gridCol w:w="1596"/>
        <w:gridCol w:w="1596"/>
        <w:gridCol w:w="1596"/>
        <w:gridCol w:w="1353"/>
      </w:tblGrid>
      <w:tr w:rsidR="00987C37" w:rsidRPr="00A43285" w14:paraId="630A77D6" w14:textId="77777777" w:rsidTr="00392B5D">
        <w:tc>
          <w:tcPr>
            <w:tcW w:w="1613" w:type="dxa"/>
          </w:tcPr>
          <w:p w14:paraId="13386D13"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76BD25A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515B4B6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36682ABF"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553CBF0C"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167A0B26"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58D0B5BA" w14:textId="77777777" w:rsidTr="00392B5D">
        <w:tc>
          <w:tcPr>
            <w:tcW w:w="1613" w:type="dxa"/>
          </w:tcPr>
          <w:p w14:paraId="23A42E13"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6C8866D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7DF35E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5924B8D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0D4C21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2D27A57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5043C8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6E92962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089830B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353" w:type="dxa"/>
          </w:tcPr>
          <w:p w14:paraId="5191936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1CC7830E" w14:textId="77777777" w:rsidTr="00392B5D">
        <w:tc>
          <w:tcPr>
            <w:tcW w:w="1613" w:type="dxa"/>
          </w:tcPr>
          <w:p w14:paraId="59D87C3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6121DCB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B1D1BB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56BC2C8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0C04AE4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96" w:type="dxa"/>
          </w:tcPr>
          <w:p w14:paraId="2A9EA9F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23EB503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96" w:type="dxa"/>
          </w:tcPr>
          <w:p w14:paraId="1570D52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24AEE3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353" w:type="dxa"/>
          </w:tcPr>
          <w:p w14:paraId="645E9D5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6FE994D8" w14:textId="77777777" w:rsidTr="00392B5D">
        <w:tc>
          <w:tcPr>
            <w:tcW w:w="1613" w:type="dxa"/>
          </w:tcPr>
          <w:p w14:paraId="2CFB5F2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427DC49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6DECA16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tcPr>
          <w:p w14:paraId="29F8317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318DE49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B8655B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5B92E21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CF83DF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353" w:type="dxa"/>
          </w:tcPr>
          <w:p w14:paraId="4A6DC34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35D9CCDC" w14:textId="77777777" w:rsidTr="00987C37">
        <w:tc>
          <w:tcPr>
            <w:tcW w:w="1613" w:type="dxa"/>
            <w:shd w:val="clear" w:color="auto" w:fill="FBE4D5"/>
          </w:tcPr>
          <w:p w14:paraId="6F000DB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701A167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33DBD07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shd w:val="clear" w:color="auto" w:fill="FBE4D5"/>
          </w:tcPr>
          <w:p w14:paraId="12D9DA0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4A8DDBC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22.9%</w:t>
            </w:r>
          </w:p>
        </w:tc>
        <w:tc>
          <w:tcPr>
            <w:tcW w:w="1596" w:type="dxa"/>
            <w:shd w:val="clear" w:color="auto" w:fill="FBE4D5"/>
          </w:tcPr>
          <w:p w14:paraId="3F34C1E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65FF6A4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22.9%</w:t>
            </w:r>
          </w:p>
        </w:tc>
        <w:tc>
          <w:tcPr>
            <w:tcW w:w="1596" w:type="dxa"/>
            <w:shd w:val="clear" w:color="auto" w:fill="FBE4D5"/>
          </w:tcPr>
          <w:p w14:paraId="129CD17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12</w:t>
            </w:r>
          </w:p>
          <w:p w14:paraId="251D0B3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34.3%</w:t>
            </w:r>
          </w:p>
        </w:tc>
        <w:tc>
          <w:tcPr>
            <w:tcW w:w="1353" w:type="dxa"/>
            <w:shd w:val="clear" w:color="auto" w:fill="FBE4D5"/>
          </w:tcPr>
          <w:p w14:paraId="6643106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7F94F4A7"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107A979E"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4A17401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SESSION 5</w:t>
      </w:r>
    </w:p>
    <w:p w14:paraId="7901CACD" w14:textId="15C23F76"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Teachers provided data on 35 students (group values remain the same) for questions 38a–38d on orientation and mobility skills. Question 38a addressed the fine motor skill of finger manipulation. Teachers evaluated if students could pick up a specific tile, grasp a specific tile, and track the path of the mat using fingers. Overall, 51.4% (no-yes + yes-yes) of the students showed improvement through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Five students (50%) in Group A, 10 students (55.5%) in Group B, and three students (42.9%) in Group C improved.</w:t>
      </w:r>
    </w:p>
    <w:p w14:paraId="54CE19A0"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01B9F26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Q38. Function 5: Orientation and Mobility Skills</w:t>
      </w:r>
    </w:p>
    <w:p w14:paraId="55954D1B" w14:textId="77777777" w:rsidR="00987C37" w:rsidRPr="00A43285" w:rsidRDefault="00987C37" w:rsidP="00243D80">
      <w:pPr>
        <w:widowControl/>
        <w:numPr>
          <w:ilvl w:val="0"/>
          <w:numId w:val="90"/>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Finger manipulation</w:t>
      </w:r>
    </w:p>
    <w:tbl>
      <w:tblPr>
        <w:tblStyle w:val="TableGrid5"/>
        <w:tblW w:w="0" w:type="auto"/>
        <w:tblLook w:val="04A0" w:firstRow="1" w:lastRow="0" w:firstColumn="1" w:lastColumn="0" w:noHBand="0" w:noVBand="1"/>
        <w:tblCaption w:val="Q38. Function 5: Orientation and Mobility Skills. (a) Finger manipulation"/>
      </w:tblPr>
      <w:tblGrid>
        <w:gridCol w:w="1613"/>
        <w:gridCol w:w="1596"/>
        <w:gridCol w:w="1596"/>
        <w:gridCol w:w="1596"/>
        <w:gridCol w:w="1596"/>
        <w:gridCol w:w="1353"/>
      </w:tblGrid>
      <w:tr w:rsidR="00987C37" w:rsidRPr="00A43285" w14:paraId="17C6C650" w14:textId="77777777" w:rsidTr="00392B5D">
        <w:tc>
          <w:tcPr>
            <w:tcW w:w="1613" w:type="dxa"/>
          </w:tcPr>
          <w:p w14:paraId="5BBBF008"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53F450FA"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5ED35A2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6D35F051"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49513A1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4C2DE569"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736CED71" w14:textId="77777777" w:rsidTr="00392B5D">
        <w:tc>
          <w:tcPr>
            <w:tcW w:w="1613" w:type="dxa"/>
          </w:tcPr>
          <w:p w14:paraId="3FB2A46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43591BB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4C892CB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584941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0A32E22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5D1A757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5B192FC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704A74B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6CC96B7D" w14:textId="77777777" w:rsidTr="00392B5D">
        <w:tc>
          <w:tcPr>
            <w:tcW w:w="1613" w:type="dxa"/>
          </w:tcPr>
          <w:p w14:paraId="34DDFB3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42FB4DD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DE6EBC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5EF1137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18520C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4B46B2D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72474E9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96" w:type="dxa"/>
          </w:tcPr>
          <w:p w14:paraId="34A0214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7E29497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44.4%</w:t>
            </w:r>
          </w:p>
          <w:p w14:paraId="10F4BF5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p>
        </w:tc>
        <w:tc>
          <w:tcPr>
            <w:tcW w:w="1353" w:type="dxa"/>
          </w:tcPr>
          <w:p w14:paraId="185E17F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26532FB1" w14:textId="77777777" w:rsidTr="00392B5D">
        <w:tc>
          <w:tcPr>
            <w:tcW w:w="1613" w:type="dxa"/>
          </w:tcPr>
          <w:p w14:paraId="062D8CA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1C7AA2D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27C5CB5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6A170CD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1154897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596" w:type="dxa"/>
          </w:tcPr>
          <w:p w14:paraId="73299F1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1ECA57C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353" w:type="dxa"/>
          </w:tcPr>
          <w:p w14:paraId="53956BB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1433FD07" w14:textId="77777777" w:rsidTr="00987C37">
        <w:tc>
          <w:tcPr>
            <w:tcW w:w="1613" w:type="dxa"/>
            <w:shd w:val="clear" w:color="auto" w:fill="FBE4D5"/>
          </w:tcPr>
          <w:p w14:paraId="605960B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5FDFDD9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A43C70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w:t>
            </w:r>
          </w:p>
        </w:tc>
        <w:tc>
          <w:tcPr>
            <w:tcW w:w="1596" w:type="dxa"/>
            <w:shd w:val="clear" w:color="auto" w:fill="FBE4D5"/>
          </w:tcPr>
          <w:p w14:paraId="0537896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3E9FD65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shd w:val="clear" w:color="auto" w:fill="FBE4D5"/>
          </w:tcPr>
          <w:p w14:paraId="14EDB25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w:t>
            </w:r>
          </w:p>
          <w:p w14:paraId="7DDFE0C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shd w:val="clear" w:color="auto" w:fill="FBE4D5"/>
          </w:tcPr>
          <w:p w14:paraId="10BE904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79B1BBF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353" w:type="dxa"/>
            <w:shd w:val="clear" w:color="auto" w:fill="FBE4D5"/>
          </w:tcPr>
          <w:p w14:paraId="3284300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297E9FA8"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9BFA6A7"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Question 38b addressed the motor skill of wrist twisting. Teachers evaluated if students could fit different shapes of tiles into the corresponding pockets and shake the tiles to </w:t>
      </w:r>
      <w:r w:rsidRPr="00A43285">
        <w:rPr>
          <w:rFonts w:ascii="Tahoma" w:eastAsia="Calibri" w:hAnsi="Tahoma" w:cs="Tahoma"/>
          <w:sz w:val="24"/>
          <w:szCs w:val="24"/>
        </w:rPr>
        <w:lastRenderedPageBreak/>
        <w:t xml:space="preserve">discover the different sounds. Overall, 19 students (54.3%, no-yes + yes-yes) improved their wrist twisting. Within each group, four students (40%) in Group A, 11 students (61.1%) in Group B, and 4 students (57.1%) in Group C improved. </w:t>
      </w:r>
    </w:p>
    <w:p w14:paraId="48693E77"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088E475B" w14:textId="77777777" w:rsidR="00987C37" w:rsidRPr="00A43285" w:rsidRDefault="00987C37" w:rsidP="00243D80">
      <w:pPr>
        <w:widowControl/>
        <w:numPr>
          <w:ilvl w:val="0"/>
          <w:numId w:val="90"/>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Wrist twisting</w:t>
      </w:r>
    </w:p>
    <w:tbl>
      <w:tblPr>
        <w:tblStyle w:val="TableGrid5"/>
        <w:tblW w:w="0" w:type="auto"/>
        <w:tblLook w:val="04A0" w:firstRow="1" w:lastRow="0" w:firstColumn="1" w:lastColumn="0" w:noHBand="0" w:noVBand="1"/>
        <w:tblCaption w:val="b. Wrist twisting"/>
      </w:tblPr>
      <w:tblGrid>
        <w:gridCol w:w="1613"/>
        <w:gridCol w:w="1596"/>
        <w:gridCol w:w="1596"/>
        <w:gridCol w:w="1596"/>
        <w:gridCol w:w="1596"/>
        <w:gridCol w:w="1353"/>
      </w:tblGrid>
      <w:tr w:rsidR="00987C37" w:rsidRPr="00A43285" w14:paraId="65EBF581" w14:textId="77777777" w:rsidTr="00392B5D">
        <w:tc>
          <w:tcPr>
            <w:tcW w:w="1613" w:type="dxa"/>
          </w:tcPr>
          <w:p w14:paraId="555425A8"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18356F55"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54FCC66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0055266F"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5DB013D7"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46F5FCB1"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3AECFA68" w14:textId="77777777" w:rsidTr="00392B5D">
        <w:tc>
          <w:tcPr>
            <w:tcW w:w="1613" w:type="dxa"/>
          </w:tcPr>
          <w:p w14:paraId="28364296"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44A53D7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23421A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74FBBD3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7896ADA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tcPr>
          <w:p w14:paraId="47902B2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00D3F7B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tcPr>
          <w:p w14:paraId="5ED2258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3EF793C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0F95818A" w14:textId="77777777" w:rsidTr="00392B5D">
        <w:tc>
          <w:tcPr>
            <w:tcW w:w="1613" w:type="dxa"/>
          </w:tcPr>
          <w:p w14:paraId="304F3BB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6AB22CA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067C85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596" w:type="dxa"/>
          </w:tcPr>
          <w:p w14:paraId="387DFBB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42D645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C6FD39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96" w:type="dxa"/>
          </w:tcPr>
          <w:p w14:paraId="1915549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625A43A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61.1%</w:t>
            </w:r>
          </w:p>
        </w:tc>
        <w:tc>
          <w:tcPr>
            <w:tcW w:w="1353" w:type="dxa"/>
          </w:tcPr>
          <w:p w14:paraId="3BE3072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2F92FE37" w14:textId="77777777" w:rsidTr="00392B5D">
        <w:tc>
          <w:tcPr>
            <w:tcW w:w="1613" w:type="dxa"/>
          </w:tcPr>
          <w:p w14:paraId="75974AF8"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4824030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2894216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55D1E5F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07069D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398EB3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3C83965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1F2B2B6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353" w:type="dxa"/>
          </w:tcPr>
          <w:p w14:paraId="562DA15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4D9197E3" w14:textId="77777777" w:rsidTr="00987C37">
        <w:tc>
          <w:tcPr>
            <w:tcW w:w="1613" w:type="dxa"/>
            <w:shd w:val="clear" w:color="auto" w:fill="FBE4D5"/>
          </w:tcPr>
          <w:p w14:paraId="352F50A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733529B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598E740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17.1%</w:t>
            </w:r>
          </w:p>
        </w:tc>
        <w:tc>
          <w:tcPr>
            <w:tcW w:w="1596" w:type="dxa"/>
            <w:shd w:val="clear" w:color="auto" w:fill="FBE4D5"/>
          </w:tcPr>
          <w:p w14:paraId="4904FD1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F6E341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11.4%</w:t>
            </w:r>
          </w:p>
        </w:tc>
        <w:tc>
          <w:tcPr>
            <w:tcW w:w="1596" w:type="dxa"/>
            <w:shd w:val="clear" w:color="auto" w:fill="FBE4D5"/>
          </w:tcPr>
          <w:p w14:paraId="21D072C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54D006C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shd w:val="clear" w:color="auto" w:fill="FBE4D5"/>
          </w:tcPr>
          <w:p w14:paraId="4BA0A28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w:t>
            </w:r>
          </w:p>
          <w:p w14:paraId="6C883BF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353" w:type="dxa"/>
            <w:shd w:val="clear" w:color="auto" w:fill="FBE4D5"/>
          </w:tcPr>
          <w:p w14:paraId="417200B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657CB688"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C735BCA"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38c addresses hand and foot muscle training and development. Teachers evaluated the students’ experience in several locomotor skills (e.g., crawling, walking, jumping, running, hopping, skipping, and leaping; movement at different paces; move following a path; and travel and route planning skills). Overall, 24 students (84.7%) improved (no-yes + yes-yes); and more importantly, all three groups rated highly. Group A had six students (60%), Group B had 14 students (77.8%), and Group C had four students (57.1%) improve.</w:t>
      </w:r>
    </w:p>
    <w:p w14:paraId="70955329"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2BA4329F" w14:textId="77777777" w:rsidR="00987C37" w:rsidRPr="00A43285" w:rsidRDefault="00987C37" w:rsidP="00243D80">
      <w:pPr>
        <w:widowControl/>
        <w:numPr>
          <w:ilvl w:val="0"/>
          <w:numId w:val="90"/>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Purposeful action movement (gross motor)</w:t>
      </w:r>
    </w:p>
    <w:tbl>
      <w:tblPr>
        <w:tblStyle w:val="TableGrid5"/>
        <w:tblW w:w="0" w:type="auto"/>
        <w:tblLook w:val="04A0" w:firstRow="1" w:lastRow="0" w:firstColumn="1" w:lastColumn="0" w:noHBand="0" w:noVBand="1"/>
        <w:tblCaption w:val="c. Purposeful action movement (gross motor)"/>
      </w:tblPr>
      <w:tblGrid>
        <w:gridCol w:w="1613"/>
        <w:gridCol w:w="1596"/>
        <w:gridCol w:w="1596"/>
        <w:gridCol w:w="1596"/>
        <w:gridCol w:w="1596"/>
        <w:gridCol w:w="1353"/>
      </w:tblGrid>
      <w:tr w:rsidR="00987C37" w:rsidRPr="00A43285" w14:paraId="79AC18A0" w14:textId="77777777" w:rsidTr="00392B5D">
        <w:tc>
          <w:tcPr>
            <w:tcW w:w="1613" w:type="dxa"/>
          </w:tcPr>
          <w:p w14:paraId="5536D8CC"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3427FE8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7D5D250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7962C4D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5D26BF5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3286D527"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65D9F5EA" w14:textId="77777777" w:rsidTr="00392B5D">
        <w:tc>
          <w:tcPr>
            <w:tcW w:w="1613" w:type="dxa"/>
          </w:tcPr>
          <w:p w14:paraId="5A399BB3"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6F16F95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F6789B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21B23E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063CF00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AD1A66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tcPr>
          <w:p w14:paraId="07E946B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B4A7BA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353" w:type="dxa"/>
          </w:tcPr>
          <w:p w14:paraId="1377613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6F15E1A0" w14:textId="77777777" w:rsidTr="00392B5D">
        <w:tc>
          <w:tcPr>
            <w:tcW w:w="1613" w:type="dxa"/>
          </w:tcPr>
          <w:p w14:paraId="75BBF7E8"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472280A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1AF87B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15F6AF5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3B2062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4FA30D0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3D3810A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596" w:type="dxa"/>
          </w:tcPr>
          <w:p w14:paraId="2AE480B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13</w:t>
            </w:r>
          </w:p>
          <w:p w14:paraId="1B2B758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72.2%</w:t>
            </w:r>
          </w:p>
        </w:tc>
        <w:tc>
          <w:tcPr>
            <w:tcW w:w="1353" w:type="dxa"/>
          </w:tcPr>
          <w:p w14:paraId="6D479B1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7F43EC63" w14:textId="77777777" w:rsidTr="00392B5D">
        <w:tc>
          <w:tcPr>
            <w:tcW w:w="1613" w:type="dxa"/>
          </w:tcPr>
          <w:p w14:paraId="357DA558"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303D024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F8E1BF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79D2A97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21BC2DE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B3A7B9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1DA44D4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4335C5E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353" w:type="dxa"/>
          </w:tcPr>
          <w:p w14:paraId="00F62DB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0D0E2D94" w14:textId="77777777" w:rsidTr="00987C37">
        <w:tc>
          <w:tcPr>
            <w:tcW w:w="1613" w:type="dxa"/>
            <w:shd w:val="clear" w:color="auto" w:fill="FBE4D5"/>
          </w:tcPr>
          <w:p w14:paraId="6BD0934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3BAF76E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570F02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8.6%</w:t>
            </w:r>
          </w:p>
        </w:tc>
        <w:tc>
          <w:tcPr>
            <w:tcW w:w="1596" w:type="dxa"/>
            <w:shd w:val="clear" w:color="auto" w:fill="FBE4D5"/>
          </w:tcPr>
          <w:p w14:paraId="68B9F48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40E6387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96" w:type="dxa"/>
            <w:shd w:val="clear" w:color="auto" w:fill="FBE4D5"/>
          </w:tcPr>
          <w:p w14:paraId="5B10A57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28A797B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22.9%</w:t>
            </w:r>
          </w:p>
        </w:tc>
        <w:tc>
          <w:tcPr>
            <w:tcW w:w="1596" w:type="dxa"/>
            <w:shd w:val="clear" w:color="auto" w:fill="FBE4D5"/>
          </w:tcPr>
          <w:p w14:paraId="40746C7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p w14:paraId="4D7236B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51.4%</w:t>
            </w:r>
          </w:p>
        </w:tc>
        <w:tc>
          <w:tcPr>
            <w:tcW w:w="1353" w:type="dxa"/>
            <w:shd w:val="clear" w:color="auto" w:fill="FBE4D5"/>
          </w:tcPr>
          <w:p w14:paraId="31AB209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73F74FBE"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1BB2913"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38d addresses auditory skills. Teachers evaluated the students’ use of sound to identify direction and distance. Overall, the 19 students (54.3%) improved (no-yes + yes-yes). Within the groups, Group A had six students (60%) and Group B had nine students (50%) improve. Again, it is encouraging to see that the majority of students (57.1%) in Group C improved.</w:t>
      </w:r>
    </w:p>
    <w:p w14:paraId="3423C440"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5B2C98F3" w14:textId="77777777" w:rsidR="00987C37" w:rsidRPr="00A43285" w:rsidRDefault="00987C37" w:rsidP="00243D80">
      <w:pPr>
        <w:widowControl/>
        <w:numPr>
          <w:ilvl w:val="0"/>
          <w:numId w:val="90"/>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Auditory skills</w:t>
      </w:r>
    </w:p>
    <w:tbl>
      <w:tblPr>
        <w:tblStyle w:val="TableGrid5"/>
        <w:tblW w:w="0" w:type="auto"/>
        <w:tblLook w:val="04A0" w:firstRow="1" w:lastRow="0" w:firstColumn="1" w:lastColumn="0" w:noHBand="0" w:noVBand="1"/>
        <w:tblCaption w:val="d. Auditory skills"/>
      </w:tblPr>
      <w:tblGrid>
        <w:gridCol w:w="1613"/>
        <w:gridCol w:w="1596"/>
        <w:gridCol w:w="1596"/>
        <w:gridCol w:w="1596"/>
        <w:gridCol w:w="1596"/>
        <w:gridCol w:w="1353"/>
      </w:tblGrid>
      <w:tr w:rsidR="00987C37" w:rsidRPr="00A43285" w14:paraId="562063C0" w14:textId="77777777" w:rsidTr="00392B5D">
        <w:tc>
          <w:tcPr>
            <w:tcW w:w="1613" w:type="dxa"/>
          </w:tcPr>
          <w:p w14:paraId="58F489F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385E24A5"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0EB0AC3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2ACB0DB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4AD9587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0F233E79"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41072D64" w14:textId="77777777" w:rsidTr="00392B5D">
        <w:tc>
          <w:tcPr>
            <w:tcW w:w="1613" w:type="dxa"/>
          </w:tcPr>
          <w:p w14:paraId="339F94A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0C1633E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AD1834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62A5FF4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153F216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31F0773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11AE8F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306890C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6878AC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353" w:type="dxa"/>
          </w:tcPr>
          <w:p w14:paraId="08E47FC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5F6BE269" w14:textId="77777777" w:rsidTr="00392B5D">
        <w:tc>
          <w:tcPr>
            <w:tcW w:w="1613" w:type="dxa"/>
          </w:tcPr>
          <w:p w14:paraId="4B653A5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057BA30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329F65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2BDC6DA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26777D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166E04B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15B8D45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44.4%</w:t>
            </w:r>
          </w:p>
        </w:tc>
        <w:tc>
          <w:tcPr>
            <w:tcW w:w="1596" w:type="dxa"/>
          </w:tcPr>
          <w:p w14:paraId="6EB746A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081F4DB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38.9%</w:t>
            </w:r>
          </w:p>
        </w:tc>
        <w:tc>
          <w:tcPr>
            <w:tcW w:w="1353" w:type="dxa"/>
          </w:tcPr>
          <w:p w14:paraId="33F52A7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3C132201" w14:textId="77777777" w:rsidTr="00392B5D">
        <w:tc>
          <w:tcPr>
            <w:tcW w:w="1613" w:type="dxa"/>
          </w:tcPr>
          <w:p w14:paraId="48D9D0A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67266FD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89D1E1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4E9723E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174A2C5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392E48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05553B3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31CCE38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353" w:type="dxa"/>
          </w:tcPr>
          <w:p w14:paraId="1C4271C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0CB5C5D4" w14:textId="77777777" w:rsidTr="00987C37">
        <w:tc>
          <w:tcPr>
            <w:tcW w:w="1613" w:type="dxa"/>
            <w:shd w:val="clear" w:color="auto" w:fill="FBE4D5"/>
          </w:tcPr>
          <w:p w14:paraId="450C43E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0294B51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1DF4804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shd w:val="clear" w:color="auto" w:fill="FBE4D5"/>
          </w:tcPr>
          <w:p w14:paraId="47EA423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00FA423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shd w:val="clear" w:color="auto" w:fill="FBE4D5"/>
          </w:tcPr>
          <w:p w14:paraId="1BCA3D5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389F65B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596" w:type="dxa"/>
            <w:shd w:val="clear" w:color="auto" w:fill="FBE4D5"/>
          </w:tcPr>
          <w:p w14:paraId="560E8E5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12</w:t>
            </w:r>
          </w:p>
          <w:p w14:paraId="077761D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34.3%</w:t>
            </w:r>
          </w:p>
        </w:tc>
        <w:tc>
          <w:tcPr>
            <w:tcW w:w="1353" w:type="dxa"/>
            <w:shd w:val="clear" w:color="auto" w:fill="FBE4D5"/>
          </w:tcPr>
          <w:p w14:paraId="09F164D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3472FAF5"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3A12518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SESSSION 6</w:t>
      </w:r>
    </w:p>
    <w:p w14:paraId="6BCEC803"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Teachers provided data on 32 of 35 students for questions 39a–39e on language enrichment. Many of the students who participated in the field testing were too young (chronologically and cognitively) for this session. </w:t>
      </w:r>
    </w:p>
    <w:p w14:paraId="76DC13B9"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3ED8B2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sz w:val="24"/>
          <w:szCs w:val="24"/>
        </w:rPr>
        <w:t>Question 39a asked teachers to evaluate the students’ positional and directional words by turning; walking forward, backward, and parallel to; walking next to; and around corners. They asked students to describe the location of an object using words such as above and below, near and far, front and back, and so forth. This proved to be one of the harder tasks for the students. Overall, 13 students (40.6%) fell in the no-no category. The remaining 18 students (41.4%) dispersed fairly evenly between the other three categories. In Group A (n=10), teachers evaluated five students (50%) as no improvement (no-no + yes-same). In Group B (n=18), teachers evaluated 13 students (72.2%) as no improvement, and in Group C (n=4), teachers evaluated two students (50%) as no improvement.</w:t>
      </w:r>
    </w:p>
    <w:p w14:paraId="7AFF529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p>
    <w:p w14:paraId="30116B5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Q39. Function 6: Language Enrichment</w:t>
      </w:r>
    </w:p>
    <w:p w14:paraId="274EB5E7" w14:textId="77777777" w:rsidR="00987C37" w:rsidRPr="00A43285" w:rsidRDefault="00987C37" w:rsidP="00243D80">
      <w:pPr>
        <w:widowControl/>
        <w:numPr>
          <w:ilvl w:val="0"/>
          <w:numId w:val="91"/>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Positional and directional words</w:t>
      </w:r>
    </w:p>
    <w:tbl>
      <w:tblPr>
        <w:tblStyle w:val="TableGrid5"/>
        <w:tblW w:w="0" w:type="auto"/>
        <w:tblLook w:val="04A0" w:firstRow="1" w:lastRow="0" w:firstColumn="1" w:lastColumn="0" w:noHBand="0" w:noVBand="1"/>
        <w:tblCaption w:val="Q39. Function 6: Language Enrichment. (a) Positional and directional words"/>
      </w:tblPr>
      <w:tblGrid>
        <w:gridCol w:w="1613"/>
        <w:gridCol w:w="1596"/>
        <w:gridCol w:w="1596"/>
        <w:gridCol w:w="1596"/>
        <w:gridCol w:w="1596"/>
        <w:gridCol w:w="1353"/>
      </w:tblGrid>
      <w:tr w:rsidR="00987C37" w:rsidRPr="00A43285" w14:paraId="5007625B" w14:textId="77777777" w:rsidTr="00392B5D">
        <w:tc>
          <w:tcPr>
            <w:tcW w:w="1613" w:type="dxa"/>
          </w:tcPr>
          <w:p w14:paraId="11A53098"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0945EA40"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5A38411C"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3B26C14A"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58D1FFDC"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0B517BCF"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1190585C" w14:textId="77777777" w:rsidTr="00392B5D">
        <w:tc>
          <w:tcPr>
            <w:tcW w:w="1613" w:type="dxa"/>
          </w:tcPr>
          <w:p w14:paraId="465512B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48BB4E7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54BE2B9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1E9AD2B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34936DC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596" w:type="dxa"/>
          </w:tcPr>
          <w:p w14:paraId="16E86D2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6DB11C0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E8E349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353" w:type="dxa"/>
          </w:tcPr>
          <w:p w14:paraId="7083F66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2644BCD2" w14:textId="77777777" w:rsidTr="00392B5D">
        <w:tc>
          <w:tcPr>
            <w:tcW w:w="1613" w:type="dxa"/>
          </w:tcPr>
          <w:p w14:paraId="699A88F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6885CA9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6FB8FE2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96" w:type="dxa"/>
          </w:tcPr>
          <w:p w14:paraId="26FB2A7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C97BF5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349520D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581A7C1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38.9%</w:t>
            </w:r>
          </w:p>
        </w:tc>
        <w:tc>
          <w:tcPr>
            <w:tcW w:w="1596" w:type="dxa"/>
          </w:tcPr>
          <w:p w14:paraId="0B17C5A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2A06EAE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353" w:type="dxa"/>
          </w:tcPr>
          <w:p w14:paraId="666E086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083D571E" w14:textId="77777777" w:rsidTr="00392B5D">
        <w:tc>
          <w:tcPr>
            <w:tcW w:w="1613" w:type="dxa"/>
          </w:tcPr>
          <w:p w14:paraId="360C8B9F"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1A55299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5029E6C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7287B82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5BB0E27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2BEE07A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65A8E35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1B257D1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tc>
      </w:tr>
      <w:tr w:rsidR="00987C37" w:rsidRPr="00A43285" w14:paraId="397C4832" w14:textId="77777777" w:rsidTr="00987C37">
        <w:tc>
          <w:tcPr>
            <w:tcW w:w="1613" w:type="dxa"/>
            <w:shd w:val="clear" w:color="auto" w:fill="FBE4D5"/>
          </w:tcPr>
          <w:p w14:paraId="3443D95D"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29F698D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13</w:t>
            </w:r>
          </w:p>
          <w:p w14:paraId="7452DBC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40.6%</w:t>
            </w:r>
          </w:p>
        </w:tc>
        <w:tc>
          <w:tcPr>
            <w:tcW w:w="1596" w:type="dxa"/>
            <w:shd w:val="clear" w:color="auto" w:fill="FBE4D5"/>
          </w:tcPr>
          <w:p w14:paraId="29C55EE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13D7351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18.8%</w:t>
            </w:r>
          </w:p>
        </w:tc>
        <w:tc>
          <w:tcPr>
            <w:tcW w:w="1596" w:type="dxa"/>
            <w:shd w:val="clear" w:color="auto" w:fill="FBE4D5"/>
          </w:tcPr>
          <w:p w14:paraId="421D67E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7D282F5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21.9%</w:t>
            </w:r>
          </w:p>
        </w:tc>
        <w:tc>
          <w:tcPr>
            <w:tcW w:w="1596" w:type="dxa"/>
            <w:shd w:val="clear" w:color="auto" w:fill="FBE4D5"/>
          </w:tcPr>
          <w:p w14:paraId="09ACB9F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2678D7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15.6%</w:t>
            </w:r>
          </w:p>
        </w:tc>
        <w:tc>
          <w:tcPr>
            <w:tcW w:w="1353" w:type="dxa"/>
            <w:shd w:val="clear" w:color="auto" w:fill="FBE4D5"/>
          </w:tcPr>
          <w:p w14:paraId="19AA689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32</w:t>
            </w:r>
          </w:p>
        </w:tc>
      </w:tr>
    </w:tbl>
    <w:p w14:paraId="6FEA74FC"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1096EB0D"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39b asked teachers to evaluate how well students learned to use sensory words (i.e., describe an object using words such as hard, soft, round, pointy, loud, and soft). Overall, 14 students (43.8%) fell in the no-no category and nine students (28.1%) in the yes-yes category. The students in Group A split 50-50 between improvement (no-yes + yes-yes) and no improvement (no-no + yes-same). The students in Group B just missed a 50-50 split with the majority (55.5%) showing no improvement. In Group C, three students (75%) showed no improvement.</w:t>
      </w:r>
    </w:p>
    <w:p w14:paraId="08C3FCCF"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61C655AF" w14:textId="77777777" w:rsidR="00987C37" w:rsidRPr="00A43285" w:rsidRDefault="00987C37" w:rsidP="00243D80">
      <w:pPr>
        <w:widowControl/>
        <w:numPr>
          <w:ilvl w:val="0"/>
          <w:numId w:val="91"/>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Object description</w:t>
      </w:r>
    </w:p>
    <w:tbl>
      <w:tblPr>
        <w:tblStyle w:val="TableGrid5"/>
        <w:tblW w:w="0" w:type="auto"/>
        <w:tblLook w:val="04A0" w:firstRow="1" w:lastRow="0" w:firstColumn="1" w:lastColumn="0" w:noHBand="0" w:noVBand="1"/>
        <w:tblCaption w:val="b. Object description"/>
      </w:tblPr>
      <w:tblGrid>
        <w:gridCol w:w="1613"/>
        <w:gridCol w:w="1596"/>
        <w:gridCol w:w="1596"/>
        <w:gridCol w:w="1596"/>
        <w:gridCol w:w="1596"/>
        <w:gridCol w:w="1353"/>
      </w:tblGrid>
      <w:tr w:rsidR="00987C37" w:rsidRPr="00A43285" w14:paraId="28CB8825" w14:textId="77777777" w:rsidTr="00392B5D">
        <w:tc>
          <w:tcPr>
            <w:tcW w:w="1613" w:type="dxa"/>
          </w:tcPr>
          <w:p w14:paraId="10D1F52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61B716E2"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47F5D902"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3D92F3B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499BE8E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7D43B033"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3796F022" w14:textId="77777777" w:rsidTr="00392B5D">
        <w:tc>
          <w:tcPr>
            <w:tcW w:w="1613" w:type="dxa"/>
          </w:tcPr>
          <w:p w14:paraId="2332B16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6ACCC4E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CAC031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7DFEF2A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38AFC91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596" w:type="dxa"/>
          </w:tcPr>
          <w:p w14:paraId="4AC2115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1220AB0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0A4DCC4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353" w:type="dxa"/>
          </w:tcPr>
          <w:p w14:paraId="65A2F4D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10E35FBE" w14:textId="77777777" w:rsidTr="00392B5D">
        <w:tc>
          <w:tcPr>
            <w:tcW w:w="1613" w:type="dxa"/>
          </w:tcPr>
          <w:p w14:paraId="34872C0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40B0128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3DC3C20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33.3%</w:t>
            </w:r>
          </w:p>
        </w:tc>
        <w:tc>
          <w:tcPr>
            <w:tcW w:w="1596" w:type="dxa"/>
          </w:tcPr>
          <w:p w14:paraId="19F7391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C57250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7634D51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3E0834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96" w:type="dxa"/>
          </w:tcPr>
          <w:p w14:paraId="3718975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457334C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38.9%</w:t>
            </w:r>
          </w:p>
        </w:tc>
        <w:tc>
          <w:tcPr>
            <w:tcW w:w="1353" w:type="dxa"/>
          </w:tcPr>
          <w:p w14:paraId="6FBBC0E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7958801A" w14:textId="77777777" w:rsidTr="00392B5D">
        <w:tc>
          <w:tcPr>
            <w:tcW w:w="1613" w:type="dxa"/>
          </w:tcPr>
          <w:p w14:paraId="7DDCB3F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16F20B6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5EACA9F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75%</w:t>
            </w:r>
          </w:p>
        </w:tc>
        <w:tc>
          <w:tcPr>
            <w:tcW w:w="1596" w:type="dxa"/>
          </w:tcPr>
          <w:p w14:paraId="2101350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65B641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25%</w:t>
            </w:r>
          </w:p>
        </w:tc>
        <w:tc>
          <w:tcPr>
            <w:tcW w:w="1596" w:type="dxa"/>
          </w:tcPr>
          <w:p w14:paraId="3B1CBD4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896E3C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2FAC201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tc>
      </w:tr>
      <w:tr w:rsidR="00987C37" w:rsidRPr="00A43285" w14:paraId="4C3714DD" w14:textId="77777777" w:rsidTr="00987C37">
        <w:tc>
          <w:tcPr>
            <w:tcW w:w="1613" w:type="dxa"/>
            <w:shd w:val="clear" w:color="auto" w:fill="FBE4D5"/>
          </w:tcPr>
          <w:p w14:paraId="53374C8C"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0B806E4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p w14:paraId="591458D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43.8%</w:t>
            </w:r>
          </w:p>
        </w:tc>
        <w:tc>
          <w:tcPr>
            <w:tcW w:w="1596" w:type="dxa"/>
            <w:shd w:val="clear" w:color="auto" w:fill="FBE4D5"/>
          </w:tcPr>
          <w:p w14:paraId="7CA0F3E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5BA40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15.6%</w:t>
            </w:r>
          </w:p>
        </w:tc>
        <w:tc>
          <w:tcPr>
            <w:tcW w:w="1596" w:type="dxa"/>
            <w:shd w:val="clear" w:color="auto" w:fill="FBE4D5"/>
          </w:tcPr>
          <w:p w14:paraId="154D6A0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5E961B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12.5%</w:t>
            </w:r>
          </w:p>
        </w:tc>
        <w:tc>
          <w:tcPr>
            <w:tcW w:w="1596" w:type="dxa"/>
            <w:shd w:val="clear" w:color="auto" w:fill="FBE4D5"/>
          </w:tcPr>
          <w:p w14:paraId="755674C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10CB0B8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28.1%</w:t>
            </w:r>
          </w:p>
        </w:tc>
        <w:tc>
          <w:tcPr>
            <w:tcW w:w="1353" w:type="dxa"/>
            <w:shd w:val="clear" w:color="auto" w:fill="FBE4D5"/>
          </w:tcPr>
          <w:p w14:paraId="5886F37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32</w:t>
            </w:r>
          </w:p>
        </w:tc>
      </w:tr>
    </w:tbl>
    <w:p w14:paraId="78284D0E"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3D210C12" w14:textId="57418F00"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Question 39c asked teachers to evaluate how well the students asked questions that start with “What,” “Why,” “How,” and “Where.” Again, the overall majority of 19 students (59.4%) fell in the no-no category with another five students (15.6%) in the yes-same category. On the positive side, </w:t>
      </w:r>
      <w:r w:rsidR="00715600" w:rsidRPr="00A43285">
        <w:rPr>
          <w:rFonts w:ascii="Tahoma" w:eastAsia="Calibri" w:hAnsi="Tahoma" w:cs="Tahoma"/>
          <w:sz w:val="24"/>
          <w:szCs w:val="24"/>
        </w:rPr>
        <w:t>three students (30%) in Group A and</w:t>
      </w:r>
      <w:r w:rsidRPr="00A43285">
        <w:rPr>
          <w:rFonts w:ascii="Tahoma" w:eastAsia="Calibri" w:hAnsi="Tahoma" w:cs="Tahoma"/>
          <w:sz w:val="24"/>
          <w:szCs w:val="24"/>
        </w:rPr>
        <w:t xml:space="preserve"> five students (27.8%) in Group B showed improvement (no-yes + yes-yes). </w:t>
      </w:r>
    </w:p>
    <w:p w14:paraId="37D8DD4A"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15AE360E" w14:textId="77777777" w:rsidR="00987C37" w:rsidRPr="00A43285" w:rsidRDefault="00987C37" w:rsidP="00243D80">
      <w:pPr>
        <w:widowControl/>
        <w:numPr>
          <w:ilvl w:val="0"/>
          <w:numId w:val="91"/>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Questions raising</w:t>
      </w:r>
    </w:p>
    <w:tbl>
      <w:tblPr>
        <w:tblStyle w:val="TableGrid5"/>
        <w:tblW w:w="0" w:type="auto"/>
        <w:tblLook w:val="04A0" w:firstRow="1" w:lastRow="0" w:firstColumn="1" w:lastColumn="0" w:noHBand="0" w:noVBand="1"/>
        <w:tblCaption w:val="c. Questions raising"/>
      </w:tblPr>
      <w:tblGrid>
        <w:gridCol w:w="1613"/>
        <w:gridCol w:w="1596"/>
        <w:gridCol w:w="1596"/>
        <w:gridCol w:w="1596"/>
        <w:gridCol w:w="1596"/>
        <w:gridCol w:w="1353"/>
      </w:tblGrid>
      <w:tr w:rsidR="00987C37" w:rsidRPr="00A43285" w14:paraId="6117BB21" w14:textId="77777777" w:rsidTr="00392B5D">
        <w:tc>
          <w:tcPr>
            <w:tcW w:w="1613" w:type="dxa"/>
          </w:tcPr>
          <w:p w14:paraId="575C663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0ECA2F7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7D8C8A46"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13A1A4A8"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3B367302"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32E6F37C"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12548CAB" w14:textId="77777777" w:rsidTr="00392B5D">
        <w:tc>
          <w:tcPr>
            <w:tcW w:w="1613" w:type="dxa"/>
          </w:tcPr>
          <w:p w14:paraId="6672CE1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5D58E77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36B40F3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60%</w:t>
            </w:r>
          </w:p>
        </w:tc>
        <w:tc>
          <w:tcPr>
            <w:tcW w:w="1596" w:type="dxa"/>
          </w:tcPr>
          <w:p w14:paraId="34B905D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92257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7587C63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4CC6EA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596" w:type="dxa"/>
          </w:tcPr>
          <w:p w14:paraId="61BD862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3ED195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353" w:type="dxa"/>
          </w:tcPr>
          <w:p w14:paraId="0965680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36D3807B" w14:textId="77777777" w:rsidTr="00392B5D">
        <w:tc>
          <w:tcPr>
            <w:tcW w:w="1613" w:type="dxa"/>
          </w:tcPr>
          <w:p w14:paraId="50A53178"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6C67AF0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60B2384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302586C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2AB1819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596" w:type="dxa"/>
          </w:tcPr>
          <w:p w14:paraId="76C4BE1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74BD627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96" w:type="dxa"/>
          </w:tcPr>
          <w:p w14:paraId="2076DDC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0B26C27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353" w:type="dxa"/>
          </w:tcPr>
          <w:p w14:paraId="68FFC27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094C568A" w14:textId="77777777" w:rsidTr="00392B5D">
        <w:tc>
          <w:tcPr>
            <w:tcW w:w="1613" w:type="dxa"/>
          </w:tcPr>
          <w:p w14:paraId="6AF4CC3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4C4A680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D8530C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100%</w:t>
            </w:r>
          </w:p>
        </w:tc>
        <w:tc>
          <w:tcPr>
            <w:tcW w:w="1596" w:type="dxa"/>
          </w:tcPr>
          <w:p w14:paraId="59AE100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05A9911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52F1FA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0BDF1C4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tc>
      </w:tr>
      <w:tr w:rsidR="00987C37" w:rsidRPr="00A43285" w14:paraId="7059CFFD" w14:textId="77777777" w:rsidTr="00987C37">
        <w:tc>
          <w:tcPr>
            <w:tcW w:w="1613" w:type="dxa"/>
            <w:shd w:val="clear" w:color="auto" w:fill="FBE4D5"/>
          </w:tcPr>
          <w:p w14:paraId="50A0ACF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3F179E5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19</w:t>
            </w:r>
          </w:p>
          <w:p w14:paraId="0821AAE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59.4%</w:t>
            </w:r>
          </w:p>
        </w:tc>
        <w:tc>
          <w:tcPr>
            <w:tcW w:w="1596" w:type="dxa"/>
            <w:shd w:val="clear" w:color="auto" w:fill="FBE4D5"/>
          </w:tcPr>
          <w:p w14:paraId="0EA5FDB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110420B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15.6%</w:t>
            </w:r>
          </w:p>
        </w:tc>
        <w:tc>
          <w:tcPr>
            <w:tcW w:w="1596" w:type="dxa"/>
            <w:shd w:val="clear" w:color="auto" w:fill="FBE4D5"/>
          </w:tcPr>
          <w:p w14:paraId="6668CDC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5DAAF9F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15.6%</w:t>
            </w:r>
          </w:p>
        </w:tc>
        <w:tc>
          <w:tcPr>
            <w:tcW w:w="1596" w:type="dxa"/>
            <w:shd w:val="clear" w:color="auto" w:fill="FBE4D5"/>
          </w:tcPr>
          <w:p w14:paraId="0344A58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7B8E8D8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9.4%</w:t>
            </w:r>
          </w:p>
        </w:tc>
        <w:tc>
          <w:tcPr>
            <w:tcW w:w="1353" w:type="dxa"/>
            <w:shd w:val="clear" w:color="auto" w:fill="FBE4D5"/>
          </w:tcPr>
          <w:p w14:paraId="26D9107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32</w:t>
            </w:r>
          </w:p>
        </w:tc>
      </w:tr>
    </w:tbl>
    <w:p w14:paraId="408D1B8A"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00665614"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Question 39d asked teachers to evaluate how well the students learned descriptive words, such as round, curvy, straight, diagonal, and so forth. This task proved a little </w:t>
      </w:r>
      <w:r w:rsidRPr="00A43285">
        <w:rPr>
          <w:rFonts w:ascii="Tahoma" w:eastAsia="Calibri" w:hAnsi="Tahoma" w:cs="Tahoma"/>
          <w:sz w:val="24"/>
          <w:szCs w:val="24"/>
        </w:rPr>
        <w:lastRenderedPageBreak/>
        <w:t xml:space="preserve">easier for Group A students with a 50-50 split between no improvement (no-no + yes-same) and improvement (no-yes + yes-yes). Unfortunately, 12 students (66.6%) in Group B and three students (75%) in Group C showed no improvement. </w:t>
      </w:r>
    </w:p>
    <w:p w14:paraId="7100E1AE"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49DEB4B1" w14:textId="77777777" w:rsidR="00987C37" w:rsidRPr="00A43285" w:rsidRDefault="00987C37" w:rsidP="00243D80">
      <w:pPr>
        <w:widowControl/>
        <w:numPr>
          <w:ilvl w:val="0"/>
          <w:numId w:val="91"/>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Descriptive words</w:t>
      </w:r>
    </w:p>
    <w:tbl>
      <w:tblPr>
        <w:tblStyle w:val="TableGrid5"/>
        <w:tblW w:w="0" w:type="auto"/>
        <w:tblLook w:val="04A0" w:firstRow="1" w:lastRow="0" w:firstColumn="1" w:lastColumn="0" w:noHBand="0" w:noVBand="1"/>
        <w:tblCaption w:val="d. Descriptive words"/>
      </w:tblPr>
      <w:tblGrid>
        <w:gridCol w:w="1613"/>
        <w:gridCol w:w="1596"/>
        <w:gridCol w:w="1596"/>
        <w:gridCol w:w="1596"/>
        <w:gridCol w:w="1596"/>
        <w:gridCol w:w="1353"/>
      </w:tblGrid>
      <w:tr w:rsidR="00987C37" w:rsidRPr="00A43285" w14:paraId="0511C026" w14:textId="77777777" w:rsidTr="00392B5D">
        <w:tc>
          <w:tcPr>
            <w:tcW w:w="1613" w:type="dxa"/>
          </w:tcPr>
          <w:p w14:paraId="7FC6C27D"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07202D9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7882078B"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2F684BD8"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4F326A1F"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5C1DFA22"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736B320E" w14:textId="77777777" w:rsidTr="00392B5D">
        <w:tc>
          <w:tcPr>
            <w:tcW w:w="1613" w:type="dxa"/>
          </w:tcPr>
          <w:p w14:paraId="15052476"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01546E4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1F166D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3A77C3C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1F9E80E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30%</w:t>
            </w:r>
          </w:p>
        </w:tc>
        <w:tc>
          <w:tcPr>
            <w:tcW w:w="1596" w:type="dxa"/>
          </w:tcPr>
          <w:p w14:paraId="1EC4B4C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7B58F8D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F4FE85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353" w:type="dxa"/>
          </w:tcPr>
          <w:p w14:paraId="579111F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5CEDE8ED" w14:textId="77777777" w:rsidTr="00392B5D">
        <w:tc>
          <w:tcPr>
            <w:tcW w:w="1613" w:type="dxa"/>
          </w:tcPr>
          <w:p w14:paraId="726C308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3B8F9FF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0FF87B4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96" w:type="dxa"/>
          </w:tcPr>
          <w:p w14:paraId="4A9D531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108A6BF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596" w:type="dxa"/>
          </w:tcPr>
          <w:p w14:paraId="295C697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59472E2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44.4%</w:t>
            </w:r>
          </w:p>
        </w:tc>
        <w:tc>
          <w:tcPr>
            <w:tcW w:w="1596" w:type="dxa"/>
          </w:tcPr>
          <w:p w14:paraId="1AC1ACC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130D899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353" w:type="dxa"/>
          </w:tcPr>
          <w:p w14:paraId="096403A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2C376EF2" w14:textId="77777777" w:rsidTr="00392B5D">
        <w:tc>
          <w:tcPr>
            <w:tcW w:w="1613" w:type="dxa"/>
          </w:tcPr>
          <w:p w14:paraId="2E0DA736"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5CD497A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62CB0E7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75%</w:t>
            </w:r>
          </w:p>
        </w:tc>
        <w:tc>
          <w:tcPr>
            <w:tcW w:w="1596" w:type="dxa"/>
          </w:tcPr>
          <w:p w14:paraId="22F64CB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DEAA4E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25%</w:t>
            </w:r>
          </w:p>
        </w:tc>
        <w:tc>
          <w:tcPr>
            <w:tcW w:w="1596" w:type="dxa"/>
          </w:tcPr>
          <w:p w14:paraId="0DC5459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p w14:paraId="640BFF4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p>
        </w:tc>
        <w:tc>
          <w:tcPr>
            <w:tcW w:w="1596" w:type="dxa"/>
          </w:tcPr>
          <w:p w14:paraId="3B4E55C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353" w:type="dxa"/>
          </w:tcPr>
          <w:p w14:paraId="473DE2E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tc>
      </w:tr>
      <w:tr w:rsidR="00987C37" w:rsidRPr="00A43285" w14:paraId="06EADB0B" w14:textId="77777777" w:rsidTr="00987C37">
        <w:tc>
          <w:tcPr>
            <w:tcW w:w="1613" w:type="dxa"/>
            <w:shd w:val="clear" w:color="auto" w:fill="FBE4D5"/>
          </w:tcPr>
          <w:p w14:paraId="65A8136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7BFC456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12</w:t>
            </w:r>
          </w:p>
          <w:p w14:paraId="18007AF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37.5%</w:t>
            </w:r>
          </w:p>
        </w:tc>
        <w:tc>
          <w:tcPr>
            <w:tcW w:w="1596" w:type="dxa"/>
            <w:shd w:val="clear" w:color="auto" w:fill="FBE4D5"/>
          </w:tcPr>
          <w:p w14:paraId="6579D55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0DFAE16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21.9%</w:t>
            </w:r>
          </w:p>
        </w:tc>
        <w:tc>
          <w:tcPr>
            <w:tcW w:w="1596" w:type="dxa"/>
            <w:shd w:val="clear" w:color="auto" w:fill="FBE4D5"/>
          </w:tcPr>
          <w:p w14:paraId="6CA6AC2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5127055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25%</w:t>
            </w:r>
          </w:p>
        </w:tc>
        <w:tc>
          <w:tcPr>
            <w:tcW w:w="1596" w:type="dxa"/>
            <w:shd w:val="clear" w:color="auto" w:fill="FBE4D5"/>
          </w:tcPr>
          <w:p w14:paraId="6103FA9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70B28BD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15.6%</w:t>
            </w:r>
          </w:p>
        </w:tc>
        <w:tc>
          <w:tcPr>
            <w:tcW w:w="1353" w:type="dxa"/>
            <w:shd w:val="clear" w:color="auto" w:fill="FBE4D5"/>
          </w:tcPr>
          <w:p w14:paraId="0CAA938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32</w:t>
            </w:r>
          </w:p>
        </w:tc>
      </w:tr>
    </w:tbl>
    <w:p w14:paraId="7AE1FA87"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00BCBEE1" w14:textId="77777777" w:rsidR="00DC4B16" w:rsidRPr="00A43285" w:rsidRDefault="00DC4B16" w:rsidP="00DC4B16">
      <w:pPr>
        <w:spacing w:after="0" w:line="240" w:lineRule="auto"/>
        <w:jc w:val="left"/>
        <w:rPr>
          <w:rFonts w:ascii="Tahoma" w:eastAsia="Calibri" w:hAnsi="Tahoma" w:cs="Tahoma"/>
          <w:sz w:val="24"/>
          <w:szCs w:val="24"/>
        </w:rPr>
      </w:pPr>
      <w:r w:rsidRPr="00A43285">
        <w:rPr>
          <w:rFonts w:ascii="Tahoma" w:eastAsia="Calibri" w:hAnsi="Tahoma" w:cs="Tahoma"/>
          <w:sz w:val="24"/>
          <w:szCs w:val="24"/>
        </w:rPr>
        <w:t xml:space="preserve">Question 39e asked teachers to evaluate how well the students learned different body parts, such as hands, fingers, upper body, toes, and so forth. Overall, 19 students (59.3%) showed no improvement (no-no + yes-same) while 13 students (40.7%) showed improvement (no-yes + yes-yes). Within each group, the numbers look more positive for two of the groups. In Group A, 40% showed no improvement while 60% did improve. In Group B, 72.2% showed no improvement while the students in Group C had a 50-50 split between improvement and no improvement. </w:t>
      </w:r>
    </w:p>
    <w:p w14:paraId="3966189A"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1CCAAEB4" w14:textId="77777777" w:rsidR="00987C37" w:rsidRPr="00A43285" w:rsidRDefault="00987C37" w:rsidP="00243D80">
      <w:pPr>
        <w:widowControl/>
        <w:numPr>
          <w:ilvl w:val="0"/>
          <w:numId w:val="91"/>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Body concept</w:t>
      </w:r>
    </w:p>
    <w:tbl>
      <w:tblPr>
        <w:tblStyle w:val="TableGrid5"/>
        <w:tblW w:w="0" w:type="auto"/>
        <w:tblLook w:val="04A0" w:firstRow="1" w:lastRow="0" w:firstColumn="1" w:lastColumn="0" w:noHBand="0" w:noVBand="1"/>
        <w:tblCaption w:val="e. Body concept"/>
      </w:tblPr>
      <w:tblGrid>
        <w:gridCol w:w="1613"/>
        <w:gridCol w:w="1596"/>
        <w:gridCol w:w="1596"/>
        <w:gridCol w:w="1596"/>
        <w:gridCol w:w="1596"/>
        <w:gridCol w:w="1353"/>
      </w:tblGrid>
      <w:tr w:rsidR="00987C37" w:rsidRPr="00A43285" w14:paraId="3CCE7FF2" w14:textId="77777777" w:rsidTr="00392B5D">
        <w:tc>
          <w:tcPr>
            <w:tcW w:w="1613" w:type="dxa"/>
          </w:tcPr>
          <w:p w14:paraId="269CF24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6E0855A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50CBC8A8"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34DDA3C8"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35E105D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14A94526"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41D0A0A4" w14:textId="77777777" w:rsidTr="00392B5D">
        <w:tc>
          <w:tcPr>
            <w:tcW w:w="1613" w:type="dxa"/>
          </w:tcPr>
          <w:p w14:paraId="590F4925"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3A75EF4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96A352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tcPr>
          <w:p w14:paraId="5A865E1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FD40C9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tcPr>
          <w:p w14:paraId="34F3E93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0C463C8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D8D735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353" w:type="dxa"/>
          </w:tcPr>
          <w:p w14:paraId="368FB2F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58505F36" w14:textId="77777777" w:rsidTr="00392B5D">
        <w:tc>
          <w:tcPr>
            <w:tcW w:w="1613" w:type="dxa"/>
          </w:tcPr>
          <w:p w14:paraId="7BAF8C4A"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18A5F57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31C7609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22.2%</w:t>
            </w:r>
          </w:p>
        </w:tc>
        <w:tc>
          <w:tcPr>
            <w:tcW w:w="1596" w:type="dxa"/>
          </w:tcPr>
          <w:p w14:paraId="48D1C38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2469B6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59C4D9A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6FDF5CB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66F5ED3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039B460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353" w:type="dxa"/>
          </w:tcPr>
          <w:p w14:paraId="76DB5B7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416AD04A" w14:textId="77777777" w:rsidTr="00392B5D">
        <w:tc>
          <w:tcPr>
            <w:tcW w:w="1613" w:type="dxa"/>
          </w:tcPr>
          <w:p w14:paraId="1E616E0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1AC6494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3F6CB2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6DDBF87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2AD71B7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25%</w:t>
            </w:r>
          </w:p>
        </w:tc>
        <w:tc>
          <w:tcPr>
            <w:tcW w:w="1596" w:type="dxa"/>
          </w:tcPr>
          <w:p w14:paraId="1946377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35C9CA4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961288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25%</w:t>
            </w:r>
          </w:p>
        </w:tc>
        <w:tc>
          <w:tcPr>
            <w:tcW w:w="1353" w:type="dxa"/>
          </w:tcPr>
          <w:p w14:paraId="3F5BD79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tc>
      </w:tr>
      <w:tr w:rsidR="00987C37" w:rsidRPr="00A43285" w14:paraId="6239722E" w14:textId="77777777" w:rsidTr="00987C37">
        <w:tc>
          <w:tcPr>
            <w:tcW w:w="1613" w:type="dxa"/>
            <w:shd w:val="clear" w:color="auto" w:fill="FBE4D5"/>
          </w:tcPr>
          <w:p w14:paraId="39C57A3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67EDF62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2F0836A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31.3%</w:t>
            </w:r>
          </w:p>
        </w:tc>
        <w:tc>
          <w:tcPr>
            <w:tcW w:w="1596" w:type="dxa"/>
            <w:shd w:val="clear" w:color="auto" w:fill="FBE4D5"/>
          </w:tcPr>
          <w:p w14:paraId="6925059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4C53A3A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21.9%</w:t>
            </w:r>
          </w:p>
        </w:tc>
        <w:tc>
          <w:tcPr>
            <w:tcW w:w="1596" w:type="dxa"/>
            <w:shd w:val="clear" w:color="auto" w:fill="FBE4D5"/>
          </w:tcPr>
          <w:p w14:paraId="3FB93F6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9</w:t>
            </w:r>
          </w:p>
          <w:p w14:paraId="40C29CE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28.1%</w:t>
            </w:r>
          </w:p>
        </w:tc>
        <w:tc>
          <w:tcPr>
            <w:tcW w:w="1596" w:type="dxa"/>
            <w:shd w:val="clear" w:color="auto" w:fill="FBE4D5"/>
          </w:tcPr>
          <w:p w14:paraId="05090F4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6</w:t>
            </w:r>
          </w:p>
          <w:p w14:paraId="479BB85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18.8%</w:t>
            </w:r>
          </w:p>
        </w:tc>
        <w:tc>
          <w:tcPr>
            <w:tcW w:w="1353" w:type="dxa"/>
            <w:shd w:val="clear" w:color="auto" w:fill="FBE4D5"/>
          </w:tcPr>
          <w:p w14:paraId="3BFC89A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32</w:t>
            </w:r>
          </w:p>
        </w:tc>
      </w:tr>
    </w:tbl>
    <w:p w14:paraId="50DE367C"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7DD22D6"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SESSION 7</w:t>
      </w:r>
    </w:p>
    <w:p w14:paraId="798E6C3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Q40. Function: Additional Learning Outcomes</w:t>
      </w:r>
    </w:p>
    <w:p w14:paraId="67DB7424"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Teachers provided data on 35 students for questions 40a–40d on additional learning outcomes. In this final session, the group values remain the same for the 35 students: Group A (n=10), Group B (n=18), and Group C (n=7). Question 40a asked teachers to </w:t>
      </w:r>
      <w:r w:rsidRPr="00A43285">
        <w:rPr>
          <w:rFonts w:ascii="Tahoma" w:eastAsia="Calibri" w:hAnsi="Tahoma" w:cs="Tahoma"/>
          <w:sz w:val="24"/>
          <w:szCs w:val="24"/>
        </w:rPr>
        <w:lastRenderedPageBreak/>
        <w:t>evaluate each student’s active participation. Overall, 19 students (54.9%) showed improvement (no-yes + yes-yes). While each group showed some improvement, Group B continued to outpace the other two groups. Group A had three students (30%), Group B had 13 students (72.3%), and Group C had three students (42.9%) who showed improvement.</w:t>
      </w:r>
    </w:p>
    <w:p w14:paraId="69037F63"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463AF1E6" w14:textId="77777777" w:rsidR="00987C37" w:rsidRPr="00A43285" w:rsidRDefault="00987C37" w:rsidP="00243D80">
      <w:pPr>
        <w:widowControl/>
        <w:numPr>
          <w:ilvl w:val="0"/>
          <w:numId w:val="92"/>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Active participation</w:t>
      </w:r>
    </w:p>
    <w:tbl>
      <w:tblPr>
        <w:tblStyle w:val="TableGrid5"/>
        <w:tblW w:w="0" w:type="auto"/>
        <w:tblLook w:val="04A0" w:firstRow="1" w:lastRow="0" w:firstColumn="1" w:lastColumn="0" w:noHBand="0" w:noVBand="1"/>
        <w:tblCaption w:val="a. Active Participation"/>
      </w:tblPr>
      <w:tblGrid>
        <w:gridCol w:w="1613"/>
        <w:gridCol w:w="1596"/>
        <w:gridCol w:w="1596"/>
        <w:gridCol w:w="1596"/>
        <w:gridCol w:w="1596"/>
        <w:gridCol w:w="1353"/>
      </w:tblGrid>
      <w:tr w:rsidR="00987C37" w:rsidRPr="00A43285" w14:paraId="5A8C6D56" w14:textId="77777777" w:rsidTr="00392B5D">
        <w:tc>
          <w:tcPr>
            <w:tcW w:w="1613" w:type="dxa"/>
          </w:tcPr>
          <w:p w14:paraId="5E5EE4D6"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797DCF3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6A844DC5"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70A86D15"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086DBBC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74C8E880"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4191EEFF" w14:textId="77777777" w:rsidTr="00392B5D">
        <w:tc>
          <w:tcPr>
            <w:tcW w:w="1613" w:type="dxa"/>
          </w:tcPr>
          <w:p w14:paraId="584B596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5DB0AF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E4DD78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596" w:type="dxa"/>
          </w:tcPr>
          <w:p w14:paraId="6B531AE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E3D0D1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372B926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1D9C670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1429BA8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FE4D8D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353" w:type="dxa"/>
          </w:tcPr>
          <w:p w14:paraId="295F216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63CCBBE3" w14:textId="77777777" w:rsidTr="00392B5D">
        <w:tc>
          <w:tcPr>
            <w:tcW w:w="1613" w:type="dxa"/>
          </w:tcPr>
          <w:p w14:paraId="168A806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5A6CF27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209EB38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0359CB9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596" w:type="dxa"/>
          </w:tcPr>
          <w:p w14:paraId="26E3096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6EECE08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596" w:type="dxa"/>
          </w:tcPr>
          <w:p w14:paraId="106E7DA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79D724A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55.6%</w:t>
            </w:r>
          </w:p>
        </w:tc>
        <w:tc>
          <w:tcPr>
            <w:tcW w:w="1353" w:type="dxa"/>
          </w:tcPr>
          <w:p w14:paraId="4DA5918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13CC860B" w14:textId="77777777" w:rsidTr="00392B5D">
        <w:tc>
          <w:tcPr>
            <w:tcW w:w="1613" w:type="dxa"/>
          </w:tcPr>
          <w:p w14:paraId="4050D71F"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78598A1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1E1284C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596" w:type="dxa"/>
          </w:tcPr>
          <w:p w14:paraId="477D38B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29F482B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24478AF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596" w:type="dxa"/>
          </w:tcPr>
          <w:p w14:paraId="67AAC91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1DF193B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42.9%</w:t>
            </w:r>
          </w:p>
        </w:tc>
        <w:tc>
          <w:tcPr>
            <w:tcW w:w="1353" w:type="dxa"/>
          </w:tcPr>
          <w:p w14:paraId="57BD49F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009C5685" w14:textId="77777777" w:rsidTr="00987C37">
        <w:tc>
          <w:tcPr>
            <w:tcW w:w="1613" w:type="dxa"/>
            <w:shd w:val="clear" w:color="auto" w:fill="FBE4D5"/>
          </w:tcPr>
          <w:p w14:paraId="283F15A3"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172DC63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5218ED3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w:t>
            </w:r>
          </w:p>
        </w:tc>
        <w:tc>
          <w:tcPr>
            <w:tcW w:w="1596" w:type="dxa"/>
            <w:shd w:val="clear" w:color="auto" w:fill="FBE4D5"/>
          </w:tcPr>
          <w:p w14:paraId="21511F4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402A183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14.9%</w:t>
            </w:r>
          </w:p>
        </w:tc>
        <w:tc>
          <w:tcPr>
            <w:tcW w:w="1596" w:type="dxa"/>
            <w:shd w:val="clear" w:color="auto" w:fill="FBE4D5"/>
          </w:tcPr>
          <w:p w14:paraId="29F0215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13</w:t>
            </w:r>
          </w:p>
          <w:p w14:paraId="7C3BF04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37.1%</w:t>
            </w:r>
          </w:p>
        </w:tc>
        <w:tc>
          <w:tcPr>
            <w:tcW w:w="1596" w:type="dxa"/>
            <w:shd w:val="clear" w:color="auto" w:fill="FBE4D5"/>
          </w:tcPr>
          <w:p w14:paraId="227CCBC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w:t>
            </w:r>
          </w:p>
          <w:p w14:paraId="28A3376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353" w:type="dxa"/>
            <w:shd w:val="clear" w:color="auto" w:fill="FBE4D5"/>
          </w:tcPr>
          <w:p w14:paraId="1890A87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08AFEC02"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5FFDCB56" w14:textId="093BA9AF"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40b asked teachers to evaluate the social skill of turn taking. Overall, 24 stud</w:t>
      </w:r>
      <w:r w:rsidR="00715600" w:rsidRPr="00A43285">
        <w:rPr>
          <w:rFonts w:ascii="Tahoma" w:eastAsia="Calibri" w:hAnsi="Tahoma" w:cs="Tahoma"/>
          <w:sz w:val="24"/>
          <w:szCs w:val="24"/>
        </w:rPr>
        <w:t>ents (yes-same + yes-yes) (68.5</w:t>
      </w:r>
      <w:r w:rsidRPr="00A43285">
        <w:rPr>
          <w:rFonts w:ascii="Tahoma" w:eastAsia="Calibri" w:hAnsi="Tahoma" w:cs="Tahoma"/>
          <w:sz w:val="24"/>
          <w:szCs w:val="24"/>
        </w:rPr>
        <w:t>%) demonstrated that they possessed at least a minimal understanding and ability to take turns prior to field testing. Eleven of those students improved their turn taking to a medium or master level through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Overall, seven students (20%) did not know turn taking prior to field testing; but through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they learned at least a minimal ability to take turns.</w:t>
      </w:r>
    </w:p>
    <w:p w14:paraId="266E99F1"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7C147FB9" w14:textId="77777777" w:rsidR="00987C37" w:rsidRPr="00A43285" w:rsidRDefault="00987C37" w:rsidP="00243D80">
      <w:pPr>
        <w:widowControl/>
        <w:numPr>
          <w:ilvl w:val="0"/>
          <w:numId w:val="92"/>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Turn taking</w:t>
      </w:r>
    </w:p>
    <w:tbl>
      <w:tblPr>
        <w:tblStyle w:val="TableGrid5"/>
        <w:tblW w:w="0" w:type="auto"/>
        <w:tblLook w:val="04A0" w:firstRow="1" w:lastRow="0" w:firstColumn="1" w:lastColumn="0" w:noHBand="0" w:noVBand="1"/>
        <w:tblCaption w:val="b. Turn taking"/>
      </w:tblPr>
      <w:tblGrid>
        <w:gridCol w:w="1613"/>
        <w:gridCol w:w="1596"/>
        <w:gridCol w:w="1596"/>
        <w:gridCol w:w="1596"/>
        <w:gridCol w:w="1596"/>
        <w:gridCol w:w="1353"/>
      </w:tblGrid>
      <w:tr w:rsidR="00987C37" w:rsidRPr="00A43285" w14:paraId="4FFFA883" w14:textId="77777777" w:rsidTr="00392B5D">
        <w:tc>
          <w:tcPr>
            <w:tcW w:w="1613" w:type="dxa"/>
          </w:tcPr>
          <w:p w14:paraId="3974DFDB"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53BCB3F1"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0950072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5E2F64DE"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5B3D829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61C7FB46"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462A772F" w14:textId="77777777" w:rsidTr="00392B5D">
        <w:tc>
          <w:tcPr>
            <w:tcW w:w="1613" w:type="dxa"/>
          </w:tcPr>
          <w:p w14:paraId="1DF07BA4"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2DC3F21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512AEF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773727A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tcPr>
          <w:p w14:paraId="19F95F2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0EC33BA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40%</w:t>
            </w:r>
          </w:p>
        </w:tc>
        <w:tc>
          <w:tcPr>
            <w:tcW w:w="1596" w:type="dxa"/>
          </w:tcPr>
          <w:p w14:paraId="72D40DC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4C22115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353" w:type="dxa"/>
          </w:tcPr>
          <w:p w14:paraId="51FF31E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1ADB5B28" w14:textId="77777777" w:rsidTr="00392B5D">
        <w:tc>
          <w:tcPr>
            <w:tcW w:w="1613" w:type="dxa"/>
          </w:tcPr>
          <w:p w14:paraId="662B211C"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1FA2239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A3CFBD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0096AE6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2FADF8A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16.7%</w:t>
            </w:r>
          </w:p>
        </w:tc>
        <w:tc>
          <w:tcPr>
            <w:tcW w:w="1596" w:type="dxa"/>
          </w:tcPr>
          <w:p w14:paraId="4028872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6DD5541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27.8%</w:t>
            </w:r>
          </w:p>
        </w:tc>
        <w:tc>
          <w:tcPr>
            <w:tcW w:w="1596" w:type="dxa"/>
          </w:tcPr>
          <w:p w14:paraId="2C070C8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2579918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44.4%</w:t>
            </w:r>
          </w:p>
        </w:tc>
        <w:tc>
          <w:tcPr>
            <w:tcW w:w="1353" w:type="dxa"/>
          </w:tcPr>
          <w:p w14:paraId="43CFED9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45F78DEE" w14:textId="77777777" w:rsidTr="00392B5D">
        <w:tc>
          <w:tcPr>
            <w:tcW w:w="1613" w:type="dxa"/>
          </w:tcPr>
          <w:p w14:paraId="6C44CD1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267C069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F1529E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69F5E12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18CB8BC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53BE3FB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596" w:type="dxa"/>
          </w:tcPr>
          <w:p w14:paraId="44A0057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49FE448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353" w:type="dxa"/>
          </w:tcPr>
          <w:p w14:paraId="3A96CB0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02761416" w14:textId="77777777" w:rsidTr="00987C37">
        <w:tc>
          <w:tcPr>
            <w:tcW w:w="1613" w:type="dxa"/>
            <w:shd w:val="clear" w:color="auto" w:fill="FBE4D5"/>
          </w:tcPr>
          <w:p w14:paraId="450CBAC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1465490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0CAFF70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11.4%</w:t>
            </w:r>
          </w:p>
        </w:tc>
        <w:tc>
          <w:tcPr>
            <w:tcW w:w="1596" w:type="dxa"/>
            <w:shd w:val="clear" w:color="auto" w:fill="FBE4D5"/>
          </w:tcPr>
          <w:p w14:paraId="55A56F3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46A83B0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shd w:val="clear" w:color="auto" w:fill="FBE4D5"/>
          </w:tcPr>
          <w:p w14:paraId="3EECDE7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13</w:t>
            </w:r>
          </w:p>
          <w:p w14:paraId="201F8F8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37.1%</w:t>
            </w:r>
          </w:p>
        </w:tc>
        <w:tc>
          <w:tcPr>
            <w:tcW w:w="1596" w:type="dxa"/>
            <w:shd w:val="clear" w:color="auto" w:fill="FBE4D5"/>
          </w:tcPr>
          <w:p w14:paraId="75D1805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013544B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353" w:type="dxa"/>
            <w:shd w:val="clear" w:color="auto" w:fill="FBE4D5"/>
          </w:tcPr>
          <w:p w14:paraId="739A532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06ED3F20"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569B6BC5" w14:textId="2B88881F"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40c asked teachers to evaluate the students’ ability to communicate with their peers while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xml:space="preserve">. Overall, three categories (no-no, yes-same, and yes-yes) each had 11 students (31.4%) with only two students (5.7%) in the no-no </w:t>
      </w:r>
      <w:r w:rsidRPr="00A43285">
        <w:rPr>
          <w:rFonts w:ascii="Tahoma" w:eastAsia="Calibri" w:hAnsi="Tahoma" w:cs="Tahoma"/>
          <w:sz w:val="24"/>
          <w:szCs w:val="24"/>
        </w:rPr>
        <w:lastRenderedPageBreak/>
        <w:t>category. Group A had seven students (70%) who showed no improvement (no-no + yes-same) and three students (30%) who showed improvement (no-yes + yes-yes). Group B split 50-50 the students who showed no improvement versus those who did. Group C had six students (85.7%) who showed no improvement while one student (14.3%) did improve.</w:t>
      </w:r>
    </w:p>
    <w:p w14:paraId="2382376E"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55953D78" w14:textId="77777777" w:rsidR="00987C37" w:rsidRPr="00A43285" w:rsidRDefault="00987C37" w:rsidP="00243D80">
      <w:pPr>
        <w:widowControl/>
        <w:numPr>
          <w:ilvl w:val="0"/>
          <w:numId w:val="92"/>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Communication with peers</w:t>
      </w:r>
    </w:p>
    <w:tbl>
      <w:tblPr>
        <w:tblStyle w:val="TableGrid5"/>
        <w:tblW w:w="0" w:type="auto"/>
        <w:tblLook w:val="04A0" w:firstRow="1" w:lastRow="0" w:firstColumn="1" w:lastColumn="0" w:noHBand="0" w:noVBand="1"/>
        <w:tblCaption w:val="c. Communication with peers"/>
      </w:tblPr>
      <w:tblGrid>
        <w:gridCol w:w="1613"/>
        <w:gridCol w:w="1596"/>
        <w:gridCol w:w="1596"/>
        <w:gridCol w:w="1596"/>
        <w:gridCol w:w="1596"/>
        <w:gridCol w:w="1353"/>
      </w:tblGrid>
      <w:tr w:rsidR="00987C37" w:rsidRPr="00A43285" w14:paraId="0F6B6B78" w14:textId="77777777" w:rsidTr="00392B5D">
        <w:tc>
          <w:tcPr>
            <w:tcW w:w="1613" w:type="dxa"/>
          </w:tcPr>
          <w:p w14:paraId="5963FB82"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6BB49F0A"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0B46234B"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1CC4B403"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413AA0AB"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0132A833"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259D5542" w14:textId="77777777" w:rsidTr="00392B5D">
        <w:tc>
          <w:tcPr>
            <w:tcW w:w="1613" w:type="dxa"/>
          </w:tcPr>
          <w:p w14:paraId="2706A440"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44D7FF6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D6F0EC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18974C3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F5415A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596" w:type="dxa"/>
          </w:tcPr>
          <w:p w14:paraId="57D0680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7134FBF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18B2F78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24CE533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353" w:type="dxa"/>
          </w:tcPr>
          <w:p w14:paraId="1A5AB9F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3CD92410" w14:textId="77777777" w:rsidTr="00392B5D">
        <w:tc>
          <w:tcPr>
            <w:tcW w:w="1613" w:type="dxa"/>
          </w:tcPr>
          <w:p w14:paraId="1FDC899D"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6A980E3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6657CE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5E75F44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6E29F8E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5B3E81F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080CEF0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38.9%</w:t>
            </w:r>
          </w:p>
        </w:tc>
        <w:tc>
          <w:tcPr>
            <w:tcW w:w="1596" w:type="dxa"/>
          </w:tcPr>
          <w:p w14:paraId="733A6A2E"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23085EF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44.4%</w:t>
            </w:r>
          </w:p>
        </w:tc>
        <w:tc>
          <w:tcPr>
            <w:tcW w:w="1353" w:type="dxa"/>
          </w:tcPr>
          <w:p w14:paraId="13303E7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336192AC" w14:textId="77777777" w:rsidTr="00392B5D">
        <w:tc>
          <w:tcPr>
            <w:tcW w:w="1613" w:type="dxa"/>
          </w:tcPr>
          <w:p w14:paraId="71494291"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228B9CD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610C371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596" w:type="dxa"/>
          </w:tcPr>
          <w:p w14:paraId="2CA9A76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0386CEB1"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5B4145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487D6F1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0F1B167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353" w:type="dxa"/>
          </w:tcPr>
          <w:p w14:paraId="1D391ED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0EEB2787" w14:textId="77777777" w:rsidTr="00987C37">
        <w:tc>
          <w:tcPr>
            <w:tcW w:w="1613" w:type="dxa"/>
            <w:shd w:val="clear" w:color="auto" w:fill="FBE4D5"/>
          </w:tcPr>
          <w:p w14:paraId="4144A58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018F0C1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67D0160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596" w:type="dxa"/>
            <w:shd w:val="clear" w:color="auto" w:fill="FBE4D5"/>
          </w:tcPr>
          <w:p w14:paraId="34EA5A3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1D94F54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w:t>
            </w:r>
          </w:p>
        </w:tc>
        <w:tc>
          <w:tcPr>
            <w:tcW w:w="1596" w:type="dxa"/>
            <w:shd w:val="clear" w:color="auto" w:fill="FBE4D5"/>
          </w:tcPr>
          <w:p w14:paraId="7693AA0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19EF59B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596" w:type="dxa"/>
            <w:shd w:val="clear" w:color="auto" w:fill="FBE4D5"/>
          </w:tcPr>
          <w:p w14:paraId="0E52775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0CB7EEC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353" w:type="dxa"/>
            <w:shd w:val="clear" w:color="auto" w:fill="FBE4D5"/>
          </w:tcPr>
          <w:p w14:paraId="074F793F"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6E581E03"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45844D3B"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Question 40d asked teachers to evaluate how well the students cooperated with their peers. Overall, 21 students (60%) did not improve (no-no + yes-same) their ability to cooperate with peers while 13 students (37.14%) learned this skill or improved their ability (no-yes + yes-yes). By groups, six students (60%) in Group A showed no improvement while four students (40%) did improve. In Group B, 10 students (55.5%) showed no improvement while eight students (44.5%) did improve. Finally, in Group C, six students (85.7%) showed no improvement while one student (14.3%) did improve.</w:t>
      </w:r>
    </w:p>
    <w:p w14:paraId="7F9398E3"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5C5D2F1B" w14:textId="77777777" w:rsidR="00987C37" w:rsidRPr="00A43285" w:rsidRDefault="00987C37" w:rsidP="00243D80">
      <w:pPr>
        <w:widowControl/>
        <w:numPr>
          <w:ilvl w:val="0"/>
          <w:numId w:val="92"/>
        </w:numPr>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Cooperate with peers</w:t>
      </w:r>
    </w:p>
    <w:tbl>
      <w:tblPr>
        <w:tblStyle w:val="TableGrid5"/>
        <w:tblW w:w="0" w:type="auto"/>
        <w:tblLook w:val="04A0" w:firstRow="1" w:lastRow="0" w:firstColumn="1" w:lastColumn="0" w:noHBand="0" w:noVBand="1"/>
        <w:tblCaption w:val="d. Cooperate with peers"/>
      </w:tblPr>
      <w:tblGrid>
        <w:gridCol w:w="1613"/>
        <w:gridCol w:w="1596"/>
        <w:gridCol w:w="1596"/>
        <w:gridCol w:w="1596"/>
        <w:gridCol w:w="1596"/>
        <w:gridCol w:w="1353"/>
      </w:tblGrid>
      <w:tr w:rsidR="00987C37" w:rsidRPr="00A43285" w14:paraId="5D24D866" w14:textId="77777777" w:rsidTr="00392B5D">
        <w:tc>
          <w:tcPr>
            <w:tcW w:w="1613" w:type="dxa"/>
          </w:tcPr>
          <w:p w14:paraId="7DE4F559"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w:t>
            </w:r>
          </w:p>
        </w:tc>
        <w:tc>
          <w:tcPr>
            <w:tcW w:w="1596" w:type="dxa"/>
          </w:tcPr>
          <w:p w14:paraId="53A54FAA"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No-No</w:t>
            </w:r>
          </w:p>
        </w:tc>
        <w:tc>
          <w:tcPr>
            <w:tcW w:w="1596" w:type="dxa"/>
          </w:tcPr>
          <w:p w14:paraId="07EE222D"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No-Yes</w:t>
            </w:r>
          </w:p>
        </w:tc>
        <w:tc>
          <w:tcPr>
            <w:tcW w:w="1596" w:type="dxa"/>
          </w:tcPr>
          <w:p w14:paraId="55A1BDA9"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Yes-Same</w:t>
            </w:r>
          </w:p>
        </w:tc>
        <w:tc>
          <w:tcPr>
            <w:tcW w:w="1596" w:type="dxa"/>
          </w:tcPr>
          <w:p w14:paraId="38F5E7C4" w14:textId="77777777" w:rsidR="00987C37" w:rsidRPr="00A43285" w:rsidRDefault="00987C37" w:rsidP="00987C37">
            <w:pPr>
              <w:widowControl/>
              <w:adjustRightInd/>
              <w:spacing w:after="0" w:line="259" w:lineRule="auto"/>
              <w:jc w:val="center"/>
              <w:textAlignment w:val="auto"/>
              <w:rPr>
                <w:rFonts w:ascii="Tahoma" w:eastAsia="Calibri" w:hAnsi="Tahoma" w:cs="Tahoma"/>
                <w:b/>
                <w:sz w:val="24"/>
                <w:szCs w:val="24"/>
              </w:rPr>
            </w:pPr>
            <w:r w:rsidRPr="00A43285">
              <w:rPr>
                <w:rFonts w:ascii="Tahoma" w:eastAsia="Calibri" w:hAnsi="Tahoma" w:cs="Tahoma"/>
                <w:b/>
                <w:sz w:val="24"/>
                <w:szCs w:val="24"/>
              </w:rPr>
              <w:t>Yes-Yes</w:t>
            </w:r>
          </w:p>
        </w:tc>
        <w:tc>
          <w:tcPr>
            <w:tcW w:w="1353" w:type="dxa"/>
          </w:tcPr>
          <w:p w14:paraId="4CC92F35" w14:textId="77777777" w:rsidR="00987C37" w:rsidRPr="00A43285" w:rsidRDefault="00987C37" w:rsidP="00987C37">
            <w:pPr>
              <w:widowControl/>
              <w:adjustRightInd/>
              <w:spacing w:after="0" w:line="259" w:lineRule="auto"/>
              <w:jc w:val="center"/>
              <w:textAlignment w:val="auto"/>
              <w:rPr>
                <w:rFonts w:ascii="Tahoma" w:eastAsia="Calibri" w:hAnsi="Tahoma" w:cs="Tahoma"/>
                <w:b/>
                <w:bCs/>
                <w:sz w:val="24"/>
                <w:szCs w:val="24"/>
              </w:rPr>
            </w:pPr>
            <w:r w:rsidRPr="00A43285">
              <w:rPr>
                <w:rFonts w:ascii="Tahoma" w:eastAsia="Calibri" w:hAnsi="Tahoma" w:cs="Tahoma"/>
                <w:b/>
                <w:bCs/>
                <w:sz w:val="24"/>
                <w:szCs w:val="24"/>
              </w:rPr>
              <w:t>n =</w:t>
            </w:r>
          </w:p>
        </w:tc>
      </w:tr>
      <w:tr w:rsidR="00987C37" w:rsidRPr="00A43285" w14:paraId="3D9888FC" w14:textId="77777777" w:rsidTr="00392B5D">
        <w:tc>
          <w:tcPr>
            <w:tcW w:w="1613" w:type="dxa"/>
          </w:tcPr>
          <w:p w14:paraId="698E9A38"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 xml:space="preserve">Group A </w:t>
            </w:r>
          </w:p>
        </w:tc>
        <w:tc>
          <w:tcPr>
            <w:tcW w:w="1596" w:type="dxa"/>
          </w:tcPr>
          <w:p w14:paraId="1EBF360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w:t>
            </w:r>
          </w:p>
          <w:p w14:paraId="288882A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50%</w:t>
            </w:r>
          </w:p>
        </w:tc>
        <w:tc>
          <w:tcPr>
            <w:tcW w:w="1596" w:type="dxa"/>
          </w:tcPr>
          <w:p w14:paraId="1809584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398B545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596" w:type="dxa"/>
          </w:tcPr>
          <w:p w14:paraId="312F2CD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79D8773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c>
          <w:tcPr>
            <w:tcW w:w="1596" w:type="dxa"/>
          </w:tcPr>
          <w:p w14:paraId="006278E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5CC4525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20%</w:t>
            </w:r>
          </w:p>
        </w:tc>
        <w:tc>
          <w:tcPr>
            <w:tcW w:w="1353" w:type="dxa"/>
          </w:tcPr>
          <w:p w14:paraId="72979E1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tc>
      </w:tr>
      <w:tr w:rsidR="00987C37" w:rsidRPr="00A43285" w14:paraId="71A9BBBF" w14:textId="77777777" w:rsidTr="00392B5D">
        <w:tc>
          <w:tcPr>
            <w:tcW w:w="1613" w:type="dxa"/>
          </w:tcPr>
          <w:p w14:paraId="1FCC010B"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B</w:t>
            </w:r>
          </w:p>
        </w:tc>
        <w:tc>
          <w:tcPr>
            <w:tcW w:w="1596" w:type="dxa"/>
          </w:tcPr>
          <w:p w14:paraId="7050C02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64E7E0F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11.1%</w:t>
            </w:r>
          </w:p>
        </w:tc>
        <w:tc>
          <w:tcPr>
            <w:tcW w:w="1596" w:type="dxa"/>
          </w:tcPr>
          <w:p w14:paraId="2EAD82D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51819DF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5.6%</w:t>
            </w:r>
          </w:p>
        </w:tc>
        <w:tc>
          <w:tcPr>
            <w:tcW w:w="1596" w:type="dxa"/>
          </w:tcPr>
          <w:p w14:paraId="7496E6F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w:t>
            </w:r>
          </w:p>
          <w:p w14:paraId="5C27C62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44.4%</w:t>
            </w:r>
          </w:p>
        </w:tc>
        <w:tc>
          <w:tcPr>
            <w:tcW w:w="1596" w:type="dxa"/>
          </w:tcPr>
          <w:p w14:paraId="7CE9D55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p w14:paraId="31AAE25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38.9%</w:t>
            </w:r>
          </w:p>
        </w:tc>
        <w:tc>
          <w:tcPr>
            <w:tcW w:w="1353" w:type="dxa"/>
          </w:tcPr>
          <w:p w14:paraId="03B92AC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18</w:t>
            </w:r>
          </w:p>
        </w:tc>
      </w:tr>
      <w:tr w:rsidR="00987C37" w:rsidRPr="00A43285" w14:paraId="632D7877" w14:textId="77777777" w:rsidTr="00392B5D">
        <w:tc>
          <w:tcPr>
            <w:tcW w:w="1613" w:type="dxa"/>
          </w:tcPr>
          <w:p w14:paraId="179490D7"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Group C</w:t>
            </w:r>
          </w:p>
        </w:tc>
        <w:tc>
          <w:tcPr>
            <w:tcW w:w="1596" w:type="dxa"/>
          </w:tcPr>
          <w:p w14:paraId="398544B9"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4</w:t>
            </w:r>
          </w:p>
          <w:p w14:paraId="48AA450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57.1%</w:t>
            </w:r>
          </w:p>
        </w:tc>
        <w:tc>
          <w:tcPr>
            <w:tcW w:w="1596" w:type="dxa"/>
          </w:tcPr>
          <w:p w14:paraId="4726CC86"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0</w:t>
            </w:r>
          </w:p>
        </w:tc>
        <w:tc>
          <w:tcPr>
            <w:tcW w:w="1596" w:type="dxa"/>
          </w:tcPr>
          <w:p w14:paraId="3681064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w:t>
            </w:r>
          </w:p>
          <w:p w14:paraId="0ED9895D"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tcPr>
          <w:p w14:paraId="4A776C88"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w:t>
            </w:r>
          </w:p>
          <w:p w14:paraId="628B7CA3"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14.3%</w:t>
            </w:r>
          </w:p>
        </w:tc>
        <w:tc>
          <w:tcPr>
            <w:tcW w:w="1353" w:type="dxa"/>
          </w:tcPr>
          <w:p w14:paraId="1C39744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7</w:t>
            </w:r>
          </w:p>
        </w:tc>
      </w:tr>
      <w:tr w:rsidR="00987C37" w:rsidRPr="00A43285" w14:paraId="3063E77B" w14:textId="77777777" w:rsidTr="00987C37">
        <w:tc>
          <w:tcPr>
            <w:tcW w:w="1613" w:type="dxa"/>
            <w:shd w:val="clear" w:color="auto" w:fill="FBE4D5"/>
          </w:tcPr>
          <w:p w14:paraId="6273566E" w14:textId="77777777" w:rsidR="00987C37" w:rsidRPr="00A43285" w:rsidRDefault="00987C37" w:rsidP="00987C37">
            <w:pPr>
              <w:widowControl/>
              <w:adjustRightInd/>
              <w:spacing w:after="0" w:line="259" w:lineRule="auto"/>
              <w:jc w:val="left"/>
              <w:textAlignment w:val="auto"/>
              <w:rPr>
                <w:rFonts w:ascii="Tahoma" w:eastAsia="Calibri" w:hAnsi="Tahoma" w:cs="Tahoma"/>
                <w:b/>
                <w:sz w:val="24"/>
                <w:szCs w:val="24"/>
              </w:rPr>
            </w:pPr>
            <w:r w:rsidRPr="00A43285">
              <w:rPr>
                <w:rFonts w:ascii="Tahoma" w:eastAsia="Calibri" w:hAnsi="Tahoma" w:cs="Tahoma"/>
                <w:b/>
                <w:sz w:val="24"/>
                <w:szCs w:val="24"/>
              </w:rPr>
              <w:t>Student  TOTALS</w:t>
            </w:r>
          </w:p>
        </w:tc>
        <w:tc>
          <w:tcPr>
            <w:tcW w:w="1596" w:type="dxa"/>
            <w:shd w:val="clear" w:color="auto" w:fill="FBE4D5"/>
          </w:tcPr>
          <w:p w14:paraId="7DC794B2"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6CA06F9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596" w:type="dxa"/>
            <w:shd w:val="clear" w:color="auto" w:fill="FBE4D5"/>
          </w:tcPr>
          <w:p w14:paraId="61E5E8AB"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w:t>
            </w:r>
          </w:p>
          <w:p w14:paraId="4C1BC8DA"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8.6%</w:t>
            </w:r>
          </w:p>
        </w:tc>
        <w:tc>
          <w:tcPr>
            <w:tcW w:w="1596" w:type="dxa"/>
            <w:shd w:val="clear" w:color="auto" w:fill="FBE4D5"/>
          </w:tcPr>
          <w:p w14:paraId="60F54024"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11</w:t>
            </w:r>
          </w:p>
          <w:p w14:paraId="3BAA82F7"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31.4%</w:t>
            </w:r>
          </w:p>
        </w:tc>
        <w:tc>
          <w:tcPr>
            <w:tcW w:w="1596" w:type="dxa"/>
            <w:shd w:val="clear" w:color="auto" w:fill="FBE4D5"/>
          </w:tcPr>
          <w:p w14:paraId="176F0810"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10</w:t>
            </w:r>
          </w:p>
          <w:p w14:paraId="1995087C"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28.6%</w:t>
            </w:r>
          </w:p>
        </w:tc>
        <w:tc>
          <w:tcPr>
            <w:tcW w:w="1353" w:type="dxa"/>
            <w:shd w:val="clear" w:color="auto" w:fill="FBE4D5"/>
          </w:tcPr>
          <w:p w14:paraId="05733925" w14:textId="77777777" w:rsidR="00987C37" w:rsidRPr="00A43285" w:rsidRDefault="00987C37" w:rsidP="00987C37">
            <w:pPr>
              <w:widowControl/>
              <w:adjustRightInd/>
              <w:spacing w:after="0" w:line="259" w:lineRule="auto"/>
              <w:jc w:val="center"/>
              <w:textAlignment w:val="auto"/>
              <w:rPr>
                <w:rFonts w:ascii="Tahoma" w:eastAsia="Calibri" w:hAnsi="Tahoma" w:cs="Tahoma"/>
                <w:sz w:val="24"/>
                <w:szCs w:val="24"/>
              </w:rPr>
            </w:pPr>
            <w:r w:rsidRPr="00A43285">
              <w:rPr>
                <w:rFonts w:ascii="Tahoma" w:eastAsia="Calibri" w:hAnsi="Tahoma" w:cs="Tahoma"/>
                <w:sz w:val="24"/>
                <w:szCs w:val="24"/>
              </w:rPr>
              <w:t>35</w:t>
            </w:r>
          </w:p>
        </w:tc>
      </w:tr>
    </w:tbl>
    <w:p w14:paraId="03B42584" w14:textId="77777777" w:rsidR="00987C37" w:rsidRPr="00A43285" w:rsidRDefault="00987C37" w:rsidP="00987C37">
      <w:pPr>
        <w:widowControl/>
        <w:adjustRightInd/>
        <w:spacing w:after="160" w:line="259" w:lineRule="auto"/>
        <w:jc w:val="left"/>
        <w:textAlignment w:val="auto"/>
        <w:rPr>
          <w:rFonts w:ascii="Tahoma" w:eastAsia="Calibri" w:hAnsi="Tahoma" w:cs="Tahoma"/>
          <w:sz w:val="24"/>
          <w:szCs w:val="24"/>
        </w:rPr>
      </w:pPr>
    </w:p>
    <w:p w14:paraId="2B3A1165" w14:textId="77777777" w:rsidR="00715600" w:rsidRPr="00A43285" w:rsidRDefault="00987C37" w:rsidP="00987C37">
      <w:pPr>
        <w:widowControl/>
        <w:adjustRightInd/>
        <w:spacing w:after="160" w:line="259" w:lineRule="auto"/>
        <w:jc w:val="left"/>
        <w:textAlignment w:val="auto"/>
        <w:rPr>
          <w:rFonts w:ascii="Tahoma" w:eastAsia="Calibri" w:hAnsi="Tahoma" w:cs="Tahoma"/>
          <w:sz w:val="24"/>
          <w:szCs w:val="24"/>
        </w:rPr>
      </w:pPr>
      <w:r w:rsidRPr="00A43285">
        <w:rPr>
          <w:rFonts w:ascii="Tahoma" w:eastAsia="Calibri" w:hAnsi="Tahoma" w:cs="Tahoma"/>
          <w:noProof/>
          <w:sz w:val="24"/>
          <w:szCs w:val="24"/>
        </w:rPr>
        <w:lastRenderedPageBreak/>
        <w:drawing>
          <wp:inline distT="0" distB="0" distL="0" distR="0" wp14:anchorId="40363047" wp14:editId="79E6EDB4">
            <wp:extent cx="2794635" cy="1863090"/>
            <wp:effectExtent l="0" t="0" r="5715" b="3810"/>
            <wp:docPr id="269" name="Picture 269" descr="A boy shows his creativity by banging tiles together to make sound in addition to shaking individuali tiles." title="Field test site banging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74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94635" cy="1863090"/>
                    </a:xfrm>
                    <a:prstGeom prst="rect">
                      <a:avLst/>
                    </a:prstGeom>
                  </pic:spPr>
                </pic:pic>
              </a:graphicData>
            </a:graphic>
          </wp:inline>
        </w:drawing>
      </w:r>
    </w:p>
    <w:p w14:paraId="7DD0CE69" w14:textId="77777777" w:rsidR="00DC4B16" w:rsidRPr="00A43285" w:rsidRDefault="00DC4B16" w:rsidP="00DC4B16">
      <w:pPr>
        <w:spacing w:after="0" w:line="240" w:lineRule="auto"/>
        <w:jc w:val="left"/>
        <w:rPr>
          <w:rFonts w:ascii="Tahoma" w:eastAsia="Calibri" w:hAnsi="Tahoma" w:cs="Tahoma"/>
          <w:sz w:val="24"/>
          <w:szCs w:val="24"/>
        </w:rPr>
      </w:pPr>
      <w:r w:rsidRPr="00A43285">
        <w:rPr>
          <w:rFonts w:ascii="Tahoma" w:eastAsia="Calibri" w:hAnsi="Tahoma" w:cs="Tahoma"/>
          <w:sz w:val="24"/>
          <w:szCs w:val="24"/>
        </w:rPr>
        <w:t xml:space="preserve">Teachers rated the students’ overall experience playing with Reach &amp; Match® on five components: happiness, confidence, creativity, curiosity, and sharing. In general, teachers reported that students had a positive experience (i.e., rating averages of 3 or higher—3=medium, 4=somewhat high, and 5=high) on the components of happiness, confidence, curiosity, and sharing. On the remaining component of creativity, teachers reported that students had a less positive experience with an average rating of 2.71 (2=somewhat low). </w:t>
      </w:r>
    </w:p>
    <w:p w14:paraId="1A0371EB" w14:textId="77777777" w:rsidR="000766CF" w:rsidRPr="00A43285" w:rsidRDefault="000766CF" w:rsidP="00DC4B16">
      <w:pPr>
        <w:widowControl/>
        <w:adjustRightInd/>
        <w:spacing w:after="0" w:line="259" w:lineRule="auto"/>
        <w:jc w:val="center"/>
        <w:textAlignment w:val="auto"/>
        <w:rPr>
          <w:rFonts w:ascii="Tahoma" w:eastAsia="Calibri" w:hAnsi="Tahoma" w:cs="Tahoma"/>
          <w:sz w:val="24"/>
          <w:szCs w:val="24"/>
        </w:rPr>
      </w:pPr>
    </w:p>
    <w:p w14:paraId="49E59588" w14:textId="77777777"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APH asked teachers if both sides of the mats provide distinct learning and purposes. The majority (86%) said yes, and 14% said no. The comments below show that the patterns (often referred to as textures) on the sides of the mat and tiles generated the most pro and con remarks. What worked well with one set of students may not have been as purposeful for another set, such as praise for the patterned sides of the tiles for O&amp;M concepts but not for tactile discrimination for young children who are just starting to learn and understand the same/different concept. </w:t>
      </w:r>
    </w:p>
    <w:p w14:paraId="07A6574E" w14:textId="77777777" w:rsidR="00987C37" w:rsidRPr="00A43285" w:rsidRDefault="00987C37" w:rsidP="00243D80">
      <w:pPr>
        <w:widowControl/>
        <w:numPr>
          <w:ilvl w:val="0"/>
          <w:numId w:val="97"/>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Green and yellow sides were very similar texturally [had similar patterns].</w:t>
      </w:r>
    </w:p>
    <w:p w14:paraId="136FF719" w14:textId="77777777" w:rsidR="00987C37" w:rsidRPr="00A43285" w:rsidRDefault="00987C37" w:rsidP="00243D80">
      <w:pPr>
        <w:widowControl/>
        <w:numPr>
          <w:ilvl w:val="0"/>
          <w:numId w:val="97"/>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My students with low vision liked sorting by colors AND both groups liked putting the pieces into the corresponding holes. My blind students could not match the textures [patterns] because the textures [patterns] on the pieces were a "small" version and not actually the same as the textures [patterns] on the mat. Since they are just beginning to understand same/different, the textures [patterns] felt different. This is something I think needs to change in order to engage children who are tactile learners. My low vision students did not match/describe the textures [patterns] at all and only attended to the colors and shapes of the pieces. Additionally, when sorting by shape, they still only sorted by color since all the shapes were the same color, too. In order to really sort by shape, the shapes should be different colors. The students liked both sides of the mats, but side with holes for the pieces was the favorite and engaged both groups of students more. </w:t>
      </w:r>
    </w:p>
    <w:p w14:paraId="4967308E" w14:textId="77777777" w:rsidR="00987C37" w:rsidRPr="00A43285" w:rsidRDefault="00987C37" w:rsidP="00243D80">
      <w:pPr>
        <w:widowControl/>
        <w:numPr>
          <w:ilvl w:val="0"/>
          <w:numId w:val="97"/>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The texture [patterned] side was better for my O&amp;M concepts.</w:t>
      </w:r>
    </w:p>
    <w:p w14:paraId="16BE9373" w14:textId="77777777" w:rsidR="00987C37" w:rsidRPr="00A43285" w:rsidRDefault="00987C37" w:rsidP="00243D80">
      <w:pPr>
        <w:widowControl/>
        <w:numPr>
          <w:ilvl w:val="0"/>
          <w:numId w:val="97"/>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lastRenderedPageBreak/>
        <w:t xml:space="preserve">Both sides of the mat have the potential to provide multiple learning opportunities and sensory experiences.  </w:t>
      </w:r>
    </w:p>
    <w:p w14:paraId="6D858533" w14:textId="77777777" w:rsidR="0023216E" w:rsidRPr="00A43285" w:rsidRDefault="00987C37" w:rsidP="00243D80">
      <w:pPr>
        <w:widowControl/>
        <w:numPr>
          <w:ilvl w:val="0"/>
          <w:numId w:val="97"/>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I used both sides of the mat when using this product. The side with the braille/print lettering on the puzzle pieces [tiles] provided many different experiences: braille identification, sequencing, matching, etc. The other side I was able to use for texture [pattern] matching and also for a student with low vision, who we have just realized that she has more vision than we originally thought, so it was great activity to learn color matching as well.</w:t>
      </w:r>
    </w:p>
    <w:p w14:paraId="1EC2ADD5" w14:textId="77777777" w:rsidR="0023216E" w:rsidRPr="00A43285" w:rsidRDefault="0023216E" w:rsidP="0023216E">
      <w:pPr>
        <w:widowControl/>
        <w:adjustRightInd/>
        <w:spacing w:after="160" w:line="259" w:lineRule="auto"/>
        <w:ind w:left="720"/>
        <w:contextualSpacing/>
        <w:jc w:val="left"/>
        <w:textAlignment w:val="auto"/>
        <w:rPr>
          <w:rFonts w:ascii="Tahoma" w:eastAsia="Calibri" w:hAnsi="Tahoma" w:cs="Tahoma"/>
          <w:sz w:val="24"/>
          <w:szCs w:val="24"/>
        </w:rPr>
      </w:pPr>
    </w:p>
    <w:p w14:paraId="25925F81" w14:textId="0EEA346C" w:rsidR="00987C37" w:rsidRPr="00A43285" w:rsidRDefault="00987C37" w:rsidP="0023216E">
      <w:pPr>
        <w:widowControl/>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After reviewing the multiple levels of games provided in the manual, APH asked teachers if the games are versatile/flexible enough for children with visual impairments to play and learn with their peers. Six teachers (86%) said yes, and one (14%) said no. Reach &amp; Match</w:t>
      </w:r>
      <w:r w:rsidR="00770A92" w:rsidRPr="00A43285">
        <w:rPr>
          <w:rFonts w:ascii="Tahoma" w:eastAsia="Calibri" w:hAnsi="Tahoma" w:cs="Tahoma"/>
          <w:sz w:val="24"/>
          <w:szCs w:val="24"/>
        </w:rPr>
        <w:t xml:space="preserve">® </w:t>
      </w:r>
      <w:r w:rsidRPr="00A43285">
        <w:rPr>
          <w:rFonts w:ascii="Tahoma" w:eastAsia="Calibri" w:hAnsi="Tahoma" w:cs="Tahoma"/>
          <w:sz w:val="24"/>
          <w:szCs w:val="24"/>
        </w:rPr>
        <w:t>is targeted for 18 months and older, but two teachers commented that the games were too advanced. One teacher suggested a tabletop version of the kit; offering multiple sizes of the same product is becoming more common in education toys, such as the product Imagination Playground</w:t>
      </w:r>
      <w:r w:rsidR="00B12D85" w:rsidRPr="00A43285">
        <w:rPr>
          <w:rFonts w:ascii="Tahoma" w:eastAsia="Calibri" w:hAnsi="Tahoma" w:cs="Tahoma"/>
          <w:sz w:val="24"/>
          <w:szCs w:val="24"/>
        </w:rPr>
        <w:t>™</w:t>
      </w:r>
      <w:r w:rsidRPr="00A43285">
        <w:rPr>
          <w:rFonts w:ascii="Tahoma" w:eastAsia="Calibri" w:hAnsi="Tahoma" w:cs="Tahoma"/>
          <w:sz w:val="24"/>
          <w:szCs w:val="24"/>
        </w:rPr>
        <w:t>, available in big, medium, and small.</w:t>
      </w:r>
    </w:p>
    <w:p w14:paraId="7B66B033" w14:textId="77777777" w:rsidR="00987C37"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I think the games in the manual are appropriate and easy to adapt for different levels of cognition and visual impairment. The materials are different and motivating for the students and the games/activities give so many different ideas! They're great, but most definitely need to be adapted for children who are developmentally below 3-4 years old. </w:t>
      </w:r>
    </w:p>
    <w:p w14:paraId="2D829AA7" w14:textId="77777777" w:rsidR="00987C37"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Overall, yes, the games are versatile/flexible enough, but if a TVI is not in charge of the materials for the class, then they need to collaborate with the teacher to make sure the game is taught and appropriate for the child(ren) with VI. Most of the games as written are too advanced for my students or need to be broken down step-by-step and modeled several times before the students started following along. </w:t>
      </w:r>
    </w:p>
    <w:p w14:paraId="0673B18B" w14:textId="77777777" w:rsidR="00987C37"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[Yes], but only if an adult is providing support.</w:t>
      </w:r>
    </w:p>
    <w:p w14:paraId="1F6ECFCE" w14:textId="0644F381" w:rsidR="00987C37"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Games and connected materials were not versatile for our learners. Our learners had limited mobility skills and could not fully participate in the activities or explore the entire mat. A smaller version with different sets of matching tiles would be helpful. If the tiles could incorporate other stimuli such as animals, sequencing activities, or numbers. </w:t>
      </w:r>
    </w:p>
    <w:p w14:paraId="7926CF0D" w14:textId="150EEC4D" w:rsidR="00987C37"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The versatility and flexibility of this product is what I enjoyed most about it. This product is a great to complete many activities with sighted peers even involving a sighted younger sibling and having the older sibling with a visual impairment or blindness help them with sequencing or matching activities. It is a great tool to have students with visual impairments play alongside their peers or even teach </w:t>
      </w:r>
      <w:r w:rsidRPr="00A43285">
        <w:rPr>
          <w:rFonts w:ascii="Tahoma" w:eastAsia="Calibri" w:hAnsi="Tahoma" w:cs="Tahoma"/>
          <w:sz w:val="24"/>
          <w:szCs w:val="24"/>
        </w:rPr>
        <w:lastRenderedPageBreak/>
        <w:t>them or guide them in the activities. I have previously worked with students with significant disabilities and I think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could be used for instruction and to encourage purposeful movement with those types of kiddos!</w:t>
      </w:r>
    </w:p>
    <w:p w14:paraId="7827AB0B" w14:textId="77777777" w:rsidR="00715600" w:rsidRPr="00A43285"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60E20EEC" w14:textId="6442D790"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APH asked the teachers if the students were able to learn by themselves when playing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The majority (57%) did not think so. This may reflect the population the teachers had in the classroom</w:t>
      </w:r>
      <w:r w:rsidRPr="00A43285">
        <w:rPr>
          <w:rFonts w:ascii="Tahoma" w:eastAsia="Calibri" w:hAnsi="Tahoma" w:cs="Tahoma"/>
          <w:sz w:val="24"/>
          <w:szCs w:val="24"/>
        </w:rPr>
        <w:softHyphen/>
      </w:r>
      <w:r w:rsidRPr="00A43285">
        <w:rPr>
          <w:rFonts w:ascii="Tahoma" w:eastAsia="Calibri" w:hAnsi="Tahoma" w:cs="Tahoma"/>
          <w:sz w:val="24"/>
          <w:szCs w:val="24"/>
        </w:rPr>
        <w:softHyphen/>
        <w:t>—most of the children had multiple disabilities.</w:t>
      </w:r>
    </w:p>
    <w:p w14:paraId="5B634E79"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Adult supervision needed to keep child engaged in activity. Children with visual impairments don't learn to play independently at the same time as their peers, they are usually years behind their peers in this area. </w:t>
      </w:r>
    </w:p>
    <w:p w14:paraId="0BC65087"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Somewhat. They jumped right in and started sorting by color (the low vision group) and putting the right shapes in the right holes. They are not identifying any lower case letters yet, or braille letters, so they did not pay attention to these features. They also liked labeling the shapes and shaking the pieces to hear the sounds (though none of the students matched the sounds without modeling from an adult). In order to do more than that, students needed adult modeling and directions. (We have no sighted peers in our class.). </w:t>
      </w:r>
    </w:p>
    <w:p w14:paraId="520BF2FB"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The groups were not offered time outside of instruction to explore the kits after having some practice. (Note: Field test instructions asked that teachers conduct observation prior to instruction.)</w:t>
      </w:r>
    </w:p>
    <w:p w14:paraId="2F7559E8"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All the children I worked with are under the age of 3 years old, so some guidance and modeling was required. Our learners were not able to explore the materials without direct guidance. </w:t>
      </w:r>
    </w:p>
    <w:p w14:paraId="4406E123"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The children were able to do a lot of exploring on their own and use teamwork to help sequence or match.</w:t>
      </w:r>
    </w:p>
    <w:p w14:paraId="01F70DD1" w14:textId="77777777" w:rsidR="00715600" w:rsidRPr="00A43285"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56F7DCF8" w14:textId="59901EE6"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APH asked teachers to rate the overall educational value of Reach &amp; Match</w:t>
      </w:r>
      <w:r w:rsidR="001F4807" w:rsidRPr="00A43285">
        <w:rPr>
          <w:rFonts w:ascii="Tahoma" w:eastAsia="Calibri" w:hAnsi="Tahoma" w:cs="Tahoma"/>
          <w:sz w:val="24"/>
          <w:szCs w:val="24"/>
        </w:rPr>
        <w:t>®</w:t>
      </w:r>
      <w:r w:rsidRPr="00A43285">
        <w:rPr>
          <w:rFonts w:ascii="Tahoma" w:eastAsia="Calibri" w:hAnsi="Tahoma" w:cs="Tahoma"/>
          <w:sz w:val="24"/>
          <w:szCs w:val="24"/>
        </w:rPr>
        <w:t xml:space="preserve">. No teacher rated the product as low or somewhat low. Three teachers (43%) rated it medium, one teacher (14%) chose somewhat high, and the last three teachers gave it a high rating. Four teachers provided comments. Only one teacher wrote specific changes. </w:t>
      </w:r>
    </w:p>
    <w:p w14:paraId="7DE50D73" w14:textId="77777777" w:rsidR="00987C37" w:rsidRPr="00A43285" w:rsidRDefault="00987C37" w:rsidP="00243D80">
      <w:pPr>
        <w:widowControl/>
        <w:numPr>
          <w:ilvl w:val="0"/>
          <w:numId w:val="94"/>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I think the overall value and potential of this product is very high. The Speech Language Pathologist LOVED the materials. There's nothing like it out there. My biggest issue is that the braille on the pieces is not real braille, so it is actually harder for children who are braille readers to read it than if real braille was on the pieces—braille reading is done by shape and size recognition, the braille on the pieces is too big and does not maintain the spatial characteristics of braille that they are just beginning to read. Additionally, young children learn capital </w:t>
      </w:r>
      <w:r w:rsidRPr="00A43285">
        <w:rPr>
          <w:rFonts w:ascii="Tahoma" w:eastAsia="Calibri" w:hAnsi="Tahoma" w:cs="Tahoma"/>
          <w:sz w:val="24"/>
          <w:szCs w:val="24"/>
        </w:rPr>
        <w:lastRenderedPageBreak/>
        <w:t xml:space="preserve">letters before lower case and my students do not know lower case letters yet and did not even pay attention to the letters on the pieces because they were so small. While the product has a lot of great potential, it's not totally accessible to students who are visually impaired without further modifications. The braille/print learning outcome is not appropriate without real braille on the pieces and large print capital and lowercase letters. </w:t>
      </w:r>
    </w:p>
    <w:p w14:paraId="5742028A" w14:textId="77777777" w:rsidR="00987C37" w:rsidRPr="00A43285" w:rsidRDefault="00987C37" w:rsidP="00243D80">
      <w:pPr>
        <w:widowControl/>
        <w:numPr>
          <w:ilvl w:val="0"/>
          <w:numId w:val="94"/>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I think this kit is great!  As a traveling O&amp;M specialist, it would have yielded better results if the kits were available for the kids to use more often than O&amp;M lesson time. But I needed to take the kits from site to site.</w:t>
      </w:r>
    </w:p>
    <w:p w14:paraId="1A685B73" w14:textId="1F1DD76A" w:rsidR="00987C37" w:rsidRPr="00A43285" w:rsidRDefault="00987C37" w:rsidP="00243D80">
      <w:pPr>
        <w:widowControl/>
        <w:numPr>
          <w:ilvl w:val="0"/>
          <w:numId w:val="94"/>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Overall the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Sensory Kit was a huge hit with the families and children I introduced it to. We played matching games, stacking, rolling the circles, shaking the different shapes, and putting into/taking out of the bag. The kit provides a variety of teaching and developmental activities. </w:t>
      </w:r>
    </w:p>
    <w:p w14:paraId="30891329" w14:textId="2961B159" w:rsidR="00987C37" w:rsidRPr="00A43285" w:rsidRDefault="00987C37" w:rsidP="00243D80">
      <w:pPr>
        <w:widowControl/>
        <w:numPr>
          <w:ilvl w:val="0"/>
          <w:numId w:val="94"/>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The students that used it in my classroom all have low vision. Using and following the activity guide and building off those activities throughout my time with Reach &amp; Match</w:t>
      </w:r>
      <w:r w:rsidR="001F4807" w:rsidRPr="00A43285">
        <w:rPr>
          <w:rFonts w:ascii="Tahoma" w:eastAsia="Calibri" w:hAnsi="Tahoma" w:cs="Tahoma"/>
          <w:sz w:val="24"/>
          <w:szCs w:val="24"/>
        </w:rPr>
        <w:t>®</w:t>
      </w:r>
      <w:r w:rsidRPr="00A43285">
        <w:rPr>
          <w:rFonts w:ascii="Tahoma" w:eastAsia="Calibri" w:hAnsi="Tahoma" w:cs="Tahoma"/>
          <w:sz w:val="24"/>
          <w:szCs w:val="24"/>
        </w:rPr>
        <w:t>, I was able to see how great this product is for such a wide variety of students, which makes this product have such a high educational value. Students can explore themselves in so many ways, play games with sighted peers, promotes movement, promotes confidence, and can be used as tool for the student to teach others about braille and tactual discrimination skills.</w:t>
      </w:r>
    </w:p>
    <w:p w14:paraId="5E5FA90E" w14:textId="77777777" w:rsidR="00715600" w:rsidRPr="00A43285"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15B0D135" w14:textId="7D671B07" w:rsidR="00987C37" w:rsidRPr="00A43285" w:rsidRDefault="00987C37" w:rsidP="00715600">
      <w:pPr>
        <w:widowControl/>
        <w:adjustRightInd/>
        <w:spacing w:after="0" w:line="259" w:lineRule="auto"/>
        <w:jc w:val="left"/>
        <w:textAlignment w:val="auto"/>
        <w:rPr>
          <w:rFonts w:ascii="Tahoma" w:hAnsi="Tahoma" w:cs="Tahoma"/>
          <w:sz w:val="24"/>
          <w:szCs w:val="24"/>
        </w:rPr>
      </w:pPr>
      <w:r w:rsidRPr="00A43285">
        <w:rPr>
          <w:rFonts w:ascii="Tahoma" w:eastAsia="Calibri" w:hAnsi="Tahoma" w:cs="Tahoma"/>
          <w:sz w:val="24"/>
          <w:szCs w:val="24"/>
        </w:rPr>
        <w:t>APH asked teachers to rate the aesthetic design of Reach &amp; Match</w:t>
      </w:r>
      <w:r w:rsidR="001F4807" w:rsidRPr="00A43285">
        <w:rPr>
          <w:rFonts w:ascii="Tahoma" w:eastAsia="Calibri" w:hAnsi="Tahoma" w:cs="Tahoma"/>
          <w:sz w:val="24"/>
          <w:szCs w:val="24"/>
        </w:rPr>
        <w:t>®</w:t>
      </w:r>
      <w:r w:rsidRPr="00A43285">
        <w:rPr>
          <w:rFonts w:ascii="Tahoma" w:eastAsia="Calibri" w:hAnsi="Tahoma" w:cs="Tahoma"/>
          <w:sz w:val="24"/>
          <w:szCs w:val="24"/>
        </w:rPr>
        <w:t xml:space="preserve">. All teachers like the design with </w:t>
      </w:r>
      <w:r w:rsidRPr="00A43285">
        <w:rPr>
          <w:rFonts w:ascii="Tahoma" w:hAnsi="Tahoma" w:cs="Tahoma"/>
          <w:sz w:val="24"/>
          <w:szCs w:val="24"/>
        </w:rPr>
        <w:t>28.5% rating it somewhat high and 71.5% saying high.</w:t>
      </w:r>
    </w:p>
    <w:p w14:paraId="3B569268" w14:textId="77777777" w:rsidR="00987C37" w:rsidRPr="00A43285" w:rsidRDefault="00987C37" w:rsidP="00243D80">
      <w:pPr>
        <w:widowControl/>
        <w:numPr>
          <w:ilvl w:val="0"/>
          <w:numId w:val="94"/>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It's beautiful and I loved having it as part of my classroom. </w:t>
      </w:r>
    </w:p>
    <w:p w14:paraId="033B6372" w14:textId="77777777" w:rsidR="00987C37" w:rsidRPr="00A43285" w:rsidRDefault="00987C37" w:rsidP="00243D80">
      <w:pPr>
        <w:widowControl/>
        <w:numPr>
          <w:ilvl w:val="0"/>
          <w:numId w:val="94"/>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Every teacher who saw these kits had ideas on how they could use this for many other students who are not visually impaired. It is a wonderful sensory learning kit.</w:t>
      </w:r>
    </w:p>
    <w:p w14:paraId="1862C0B7" w14:textId="77777777" w:rsidR="00987C37" w:rsidRPr="00A43285" w:rsidRDefault="00987C37" w:rsidP="00243D80">
      <w:pPr>
        <w:widowControl/>
        <w:numPr>
          <w:ilvl w:val="0"/>
          <w:numId w:val="94"/>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I really liked all of the colors and overall design of the kit, except for the WHITE bag it comes in. While transporting the bag from point A to point B, I would have to lean the bag against something and I always seemed to pick up dirt, markings, etc. Maybe the bag could be a different color and/or material, so it would be easy to clean off or wipe down. </w:t>
      </w:r>
    </w:p>
    <w:p w14:paraId="1F87FE15" w14:textId="77777777" w:rsidR="00987C37" w:rsidRPr="00A43285" w:rsidRDefault="00987C37" w:rsidP="00243D80">
      <w:pPr>
        <w:widowControl/>
        <w:numPr>
          <w:ilvl w:val="0"/>
          <w:numId w:val="94"/>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The minute that I opened the box and placed it in the classroom, my students were instantly curious and wanted to see what the fun colored and textured 'wall' was. It is such a fun design and encourages curiosity almost instantly! </w:t>
      </w:r>
    </w:p>
    <w:p w14:paraId="3F2B2EB1" w14:textId="77777777" w:rsidR="00987C37" w:rsidRPr="00A43285" w:rsidRDefault="00987C37" w:rsidP="00243D80">
      <w:pPr>
        <w:widowControl/>
        <w:numPr>
          <w:ilvl w:val="0"/>
          <w:numId w:val="94"/>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It’s very heavy. </w:t>
      </w:r>
    </w:p>
    <w:p w14:paraId="76AB0594" w14:textId="77777777"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p>
    <w:p w14:paraId="679E6D5C" w14:textId="242C84F3"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lastRenderedPageBreak/>
        <w:t>APH asked teachers to rate the manufacturing quality of Reach &amp; Match</w:t>
      </w:r>
      <w:r w:rsidR="001F4807" w:rsidRPr="00A43285">
        <w:rPr>
          <w:rFonts w:ascii="Tahoma" w:eastAsia="Calibri" w:hAnsi="Tahoma" w:cs="Tahoma"/>
          <w:sz w:val="24"/>
          <w:szCs w:val="24"/>
        </w:rPr>
        <w:t>®</w:t>
      </w:r>
      <w:r w:rsidRPr="00A43285">
        <w:rPr>
          <w:rFonts w:ascii="Tahoma" w:eastAsia="Calibri" w:hAnsi="Tahoma" w:cs="Tahoma"/>
          <w:sz w:val="24"/>
          <w:szCs w:val="24"/>
        </w:rPr>
        <w:t>.</w:t>
      </w:r>
      <w:r w:rsidR="00715600" w:rsidRPr="00A43285">
        <w:rPr>
          <w:rFonts w:ascii="Tahoma" w:eastAsia="Calibri" w:hAnsi="Tahoma" w:cs="Tahoma"/>
          <w:sz w:val="24"/>
          <w:szCs w:val="24"/>
        </w:rPr>
        <w:t xml:space="preserve"> </w:t>
      </w:r>
      <w:r w:rsidRPr="00A43285">
        <w:rPr>
          <w:rFonts w:ascii="Tahoma" w:eastAsia="Calibri" w:hAnsi="Tahoma" w:cs="Tahoma"/>
          <w:sz w:val="24"/>
          <w:szCs w:val="24"/>
        </w:rPr>
        <w:t>Teachers responded with 14% at medium, 29% with somewhat high, and 57% at high. Five teachers submitted comments.</w:t>
      </w:r>
    </w:p>
    <w:p w14:paraId="43D65B6E"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Foam piece were too heavy. I have seen lighter interlocking alphabet foam pieces. Foam pieces did not interlock when standing nor did they interlock when two tactile sides were intertwined with the two puzzle sides. (Note: The mats do interlock when standing.)</w:t>
      </w:r>
    </w:p>
    <w:p w14:paraId="117E7237"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It's great. Everything is very sturdy and seems well made.</w:t>
      </w:r>
    </w:p>
    <w:p w14:paraId="3AF066FF"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IT NEEDS WHEELS!!! It is it hard to carry two kits on a cart through doors. It would be awesome if the kit had luggage style wheels.</w:t>
      </w:r>
    </w:p>
    <w:p w14:paraId="33AC1543"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Materials were easy to clean and durable. Everything was easily stored. </w:t>
      </w:r>
    </w:p>
    <w:p w14:paraId="6BB86FE6"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The quality and durability of this product in my opinion is great. It is sturdy and made from material that will last over a long time period.</w:t>
      </w:r>
    </w:p>
    <w:p w14:paraId="5AF51486" w14:textId="77777777" w:rsidR="00715600" w:rsidRPr="00A43285"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1DA9AC1D" w14:textId="77777777"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APH asked teachers to rate the educational content in the manual. The teachers responded with 14% medium, 43% somewhat high, and 43% high.</w:t>
      </w:r>
    </w:p>
    <w:p w14:paraId="113C9B32" w14:textId="77777777" w:rsidR="00987C37" w:rsidRPr="00A43285" w:rsidRDefault="00987C37" w:rsidP="00243D80">
      <w:pPr>
        <w:widowControl/>
        <w:numPr>
          <w:ilvl w:val="0"/>
          <w:numId w:val="98"/>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It took me a while to realize my students were exploring the kit from activities 1.1 to 2.1 to 3.1 and not from 1.1 to 1.2 to 1.3. </w:t>
      </w:r>
    </w:p>
    <w:p w14:paraId="5D1A8BA7" w14:textId="77777777" w:rsidR="00987C37" w:rsidRPr="00A43285" w:rsidRDefault="00987C37" w:rsidP="00243D80">
      <w:pPr>
        <w:widowControl/>
        <w:numPr>
          <w:ilvl w:val="0"/>
          <w:numId w:val="98"/>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I liked the manual a lot and was impressed with the number of games and ideas that we could do with the Reach &amp; Match! Most games had to be adapted to be developmentally appropriate for my students, but it gives a good idea of what can be done and then I can figure out the starting place and work up to the actual suggested game/learning outcome.</w:t>
      </w:r>
    </w:p>
    <w:p w14:paraId="5E6C723D" w14:textId="77777777" w:rsidR="00987C37" w:rsidRPr="00A43285" w:rsidRDefault="00987C37" w:rsidP="00243D80">
      <w:pPr>
        <w:widowControl/>
        <w:numPr>
          <w:ilvl w:val="0"/>
          <w:numId w:val="98"/>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A creative teacher is still needed even with the manual.</w:t>
      </w:r>
    </w:p>
    <w:p w14:paraId="143CCC39" w14:textId="77777777" w:rsidR="00715600" w:rsidRPr="00A43285" w:rsidRDefault="00715600" w:rsidP="00715600">
      <w:pPr>
        <w:widowControl/>
        <w:adjustRightInd/>
        <w:spacing w:after="160" w:line="259" w:lineRule="auto"/>
        <w:contextualSpacing/>
        <w:jc w:val="left"/>
        <w:textAlignment w:val="auto"/>
        <w:rPr>
          <w:rFonts w:ascii="Tahoma" w:eastAsia="Calibri" w:hAnsi="Tahoma" w:cs="Tahoma"/>
          <w:sz w:val="24"/>
          <w:szCs w:val="24"/>
        </w:rPr>
      </w:pPr>
    </w:p>
    <w:p w14:paraId="01676F92" w14:textId="250E9AF9"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After field testing the Reach &amp; Match</w:t>
      </w:r>
      <w:r w:rsidR="001F4807" w:rsidRPr="00A43285">
        <w:rPr>
          <w:rFonts w:ascii="Tahoma" w:eastAsia="Calibri" w:hAnsi="Tahoma" w:cs="Tahoma"/>
          <w:sz w:val="24"/>
          <w:szCs w:val="24"/>
        </w:rPr>
        <w:t>®</w:t>
      </w:r>
      <w:r w:rsidRPr="00A43285">
        <w:rPr>
          <w:rFonts w:ascii="Tahoma" w:eastAsia="Calibri" w:hAnsi="Tahoma" w:cs="Tahoma"/>
          <w:sz w:val="24"/>
          <w:szCs w:val="24"/>
        </w:rPr>
        <w:t>, APH asked teachers if they would like to have a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Kit in their classroom. All (100%) said yes.</w:t>
      </w:r>
    </w:p>
    <w:p w14:paraId="13492F65" w14:textId="77777777" w:rsidR="00715600" w:rsidRPr="00A43285" w:rsidRDefault="00715600" w:rsidP="00987C37">
      <w:pPr>
        <w:widowControl/>
        <w:adjustRightInd/>
        <w:spacing w:after="0" w:line="259" w:lineRule="auto"/>
        <w:jc w:val="left"/>
        <w:textAlignment w:val="auto"/>
        <w:rPr>
          <w:rFonts w:ascii="Tahoma" w:eastAsia="Calibri" w:hAnsi="Tahoma" w:cs="Tahoma"/>
          <w:sz w:val="24"/>
          <w:szCs w:val="24"/>
        </w:rPr>
      </w:pPr>
    </w:p>
    <w:p w14:paraId="6194FBD5" w14:textId="7B7359CE"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Then APH asked if money was no object, how many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Kits would meet the needs of their students best. Most classroom responded with one or two.</w:t>
      </w:r>
      <w:r w:rsidRPr="00A43285">
        <w:rPr>
          <w:rFonts w:ascii="Tahoma" w:eastAsia="Calibri" w:hAnsi="Tahoma" w:cs="Tahoma"/>
          <w:sz w:val="24"/>
          <w:szCs w:val="24"/>
        </w:rPr>
        <w:tab/>
      </w:r>
    </w:p>
    <w:p w14:paraId="2B8DF39F"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My classroom-1-2, for school 4-5 </w:t>
      </w:r>
    </w:p>
    <w:p w14:paraId="7FC7DB0C"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I [would] order two kits for several of my sites. I provide services in the homes of my students, so I'd likely just need one. If each family wanted a kit for their homes, I'd need around 12. </w:t>
      </w:r>
    </w:p>
    <w:p w14:paraId="312B55B8"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For my classroom, I would only need one Reach and Match kit. </w:t>
      </w:r>
    </w:p>
    <w:p w14:paraId="66843F25" w14:textId="77777777" w:rsidR="00987C37" w:rsidRPr="00A43285" w:rsidRDefault="00987C37" w:rsidP="00243D80">
      <w:pPr>
        <w:widowControl/>
        <w:numPr>
          <w:ilvl w:val="0"/>
          <w:numId w:val="95"/>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I do have students on my caseload that are not in my classroom that have multiple disabilities that would benefit from the use of this product, so in all I would need two kits.</w:t>
      </w:r>
    </w:p>
    <w:p w14:paraId="79ABFD65" w14:textId="77777777" w:rsidR="00715600" w:rsidRPr="00A43285" w:rsidRDefault="00715600" w:rsidP="00715600">
      <w:pPr>
        <w:widowControl/>
        <w:adjustRightInd/>
        <w:spacing w:after="160" w:line="259" w:lineRule="auto"/>
        <w:ind w:left="720"/>
        <w:contextualSpacing/>
        <w:jc w:val="left"/>
        <w:textAlignment w:val="auto"/>
        <w:rPr>
          <w:rFonts w:ascii="Tahoma" w:eastAsia="Calibri" w:hAnsi="Tahoma" w:cs="Tahoma"/>
          <w:sz w:val="24"/>
          <w:szCs w:val="24"/>
        </w:rPr>
      </w:pPr>
    </w:p>
    <w:p w14:paraId="7A775D55" w14:textId="72496725"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lastRenderedPageBreak/>
        <w:t>APH asked teachers if th</w:t>
      </w:r>
      <w:r w:rsidR="00715600" w:rsidRPr="00A43285">
        <w:rPr>
          <w:rFonts w:ascii="Tahoma" w:eastAsia="Calibri" w:hAnsi="Tahoma" w:cs="Tahoma"/>
          <w:sz w:val="24"/>
          <w:szCs w:val="24"/>
        </w:rPr>
        <w:t>ey had students on the Federal Q</w:t>
      </w:r>
      <w:r w:rsidRPr="00A43285">
        <w:rPr>
          <w:rFonts w:ascii="Tahoma" w:eastAsia="Calibri" w:hAnsi="Tahoma" w:cs="Tahoma"/>
          <w:sz w:val="24"/>
          <w:szCs w:val="24"/>
        </w:rPr>
        <w:t>uota census. Six teachers (86%) responded yes, and one teacher (14%) said no. If teachers responded yes to the question, APH asked if they would recommend that their school</w:t>
      </w:r>
      <w:r w:rsidR="00715600" w:rsidRPr="00A43285">
        <w:rPr>
          <w:rFonts w:ascii="Tahoma" w:eastAsia="Calibri" w:hAnsi="Tahoma" w:cs="Tahoma"/>
          <w:sz w:val="24"/>
          <w:szCs w:val="24"/>
        </w:rPr>
        <w:t>/agency use a portion of their Q</w:t>
      </w:r>
      <w:r w:rsidRPr="00A43285">
        <w:rPr>
          <w:rFonts w:ascii="Tahoma" w:eastAsia="Calibri" w:hAnsi="Tahoma" w:cs="Tahoma"/>
          <w:sz w:val="24"/>
          <w:szCs w:val="24"/>
        </w:rPr>
        <w:t>uota funds to purchase Reach &amp; Match</w:t>
      </w:r>
      <w:r w:rsidR="001F4807" w:rsidRPr="00A43285">
        <w:rPr>
          <w:rFonts w:ascii="Tahoma" w:eastAsia="Calibri" w:hAnsi="Tahoma" w:cs="Tahoma"/>
          <w:sz w:val="24"/>
          <w:szCs w:val="24"/>
        </w:rPr>
        <w:t>®</w:t>
      </w:r>
      <w:r w:rsidRPr="00A43285">
        <w:rPr>
          <w:rFonts w:ascii="Tahoma" w:eastAsia="Calibri" w:hAnsi="Tahoma" w:cs="Tahoma"/>
          <w:sz w:val="24"/>
          <w:szCs w:val="24"/>
        </w:rPr>
        <w:t>. All six teachers said yes.</w:t>
      </w:r>
    </w:p>
    <w:p w14:paraId="50447F7D"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6EDBB0C1" w14:textId="63B7BB27" w:rsidR="00987C37" w:rsidRPr="00A43285" w:rsidRDefault="00987C37" w:rsidP="0059128F">
      <w:pPr>
        <w:widowControl/>
        <w:adjustRightInd/>
        <w:spacing w:after="0" w:line="240" w:lineRule="auto"/>
        <w:jc w:val="left"/>
        <w:textAlignment w:val="auto"/>
        <w:rPr>
          <w:rFonts w:ascii="Tahoma" w:eastAsia="Calibri" w:hAnsi="Tahoma" w:cs="Tahoma"/>
          <w:sz w:val="24"/>
          <w:szCs w:val="24"/>
        </w:rPr>
      </w:pPr>
      <w:r w:rsidRPr="00A43285">
        <w:rPr>
          <w:rFonts w:ascii="Tahoma" w:eastAsia="Calibri" w:hAnsi="Tahoma" w:cs="Tahoma"/>
          <w:sz w:val="24"/>
          <w:szCs w:val="24"/>
        </w:rPr>
        <w:t>At the end of the evaluation, APH offered an opportunity for teachers to submit general comments about Reach &amp; Match</w:t>
      </w:r>
      <w:r w:rsidR="001F4807" w:rsidRPr="00A43285">
        <w:rPr>
          <w:rFonts w:ascii="Tahoma" w:eastAsia="Calibri" w:hAnsi="Tahoma" w:cs="Tahoma"/>
          <w:sz w:val="24"/>
          <w:szCs w:val="24"/>
        </w:rPr>
        <w:t>®</w:t>
      </w:r>
      <w:r w:rsidRPr="00A43285">
        <w:rPr>
          <w:rFonts w:ascii="Tahoma" w:eastAsia="Calibri" w:hAnsi="Tahoma" w:cs="Tahoma"/>
          <w:sz w:val="24"/>
          <w:szCs w:val="24"/>
        </w:rPr>
        <w:t>.</w:t>
      </w:r>
    </w:p>
    <w:p w14:paraId="7D18CDDA" w14:textId="77777777" w:rsidR="00987C37" w:rsidRPr="00A43285" w:rsidRDefault="00987C37" w:rsidP="00987C37">
      <w:pPr>
        <w:widowControl/>
        <w:adjustRightInd/>
        <w:spacing w:after="0" w:line="259" w:lineRule="auto"/>
        <w:jc w:val="left"/>
        <w:textAlignment w:val="auto"/>
        <w:rPr>
          <w:rFonts w:ascii="Tahoma" w:eastAsia="Calibri" w:hAnsi="Tahoma" w:cs="Tahoma"/>
          <w:sz w:val="24"/>
          <w:szCs w:val="24"/>
        </w:rPr>
      </w:pPr>
    </w:p>
    <w:p w14:paraId="3B9E1A35" w14:textId="77777777"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Marketing suggestions</w:t>
      </w:r>
    </w:p>
    <w:p w14:paraId="3B604064" w14:textId="77777777" w:rsidR="00987C37" w:rsidRPr="00A43285" w:rsidRDefault="00987C37" w:rsidP="00243D80">
      <w:pPr>
        <w:pStyle w:val="ListParagraph"/>
        <w:widowControl/>
        <w:numPr>
          <w:ilvl w:val="0"/>
          <w:numId w:val="100"/>
        </w:numPr>
        <w:adjustRightInd/>
        <w:spacing w:after="160" w:line="259" w:lineRule="auto"/>
        <w:jc w:val="left"/>
        <w:textAlignment w:val="auto"/>
        <w:rPr>
          <w:rFonts w:ascii="Tahoma" w:eastAsia="Calibri" w:hAnsi="Tahoma"/>
          <w:sz w:val="24"/>
          <w:szCs w:val="24"/>
        </w:rPr>
      </w:pPr>
      <w:r w:rsidRPr="00A43285">
        <w:rPr>
          <w:rFonts w:ascii="Tahoma" w:eastAsia="Calibri" w:hAnsi="Tahoma"/>
          <w:sz w:val="24"/>
          <w:szCs w:val="24"/>
        </w:rPr>
        <w:t>Have you considered selling the tiles separately?</w:t>
      </w:r>
    </w:p>
    <w:p w14:paraId="76930DB2" w14:textId="77777777" w:rsidR="00987C37" w:rsidRPr="00A43285" w:rsidRDefault="00987C37" w:rsidP="00243D80">
      <w:pPr>
        <w:pStyle w:val="ListParagraph"/>
        <w:widowControl/>
        <w:numPr>
          <w:ilvl w:val="0"/>
          <w:numId w:val="100"/>
        </w:numPr>
        <w:adjustRightInd/>
        <w:spacing w:after="0" w:line="259" w:lineRule="auto"/>
        <w:jc w:val="left"/>
        <w:textAlignment w:val="auto"/>
        <w:rPr>
          <w:rFonts w:ascii="Tahoma" w:eastAsia="Calibri" w:hAnsi="Tahoma"/>
          <w:sz w:val="24"/>
          <w:szCs w:val="24"/>
        </w:rPr>
      </w:pPr>
      <w:r w:rsidRPr="00A43285">
        <w:rPr>
          <w:rFonts w:ascii="Tahoma" w:eastAsia="Calibri" w:hAnsi="Tahoma"/>
          <w:sz w:val="24"/>
          <w:szCs w:val="24"/>
        </w:rPr>
        <w:t>Have you considered adding a sound component to the puzzle track?</w:t>
      </w:r>
    </w:p>
    <w:p w14:paraId="02816FE9" w14:textId="77777777"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Modification suggestions</w:t>
      </w:r>
    </w:p>
    <w:p w14:paraId="3AAEF611" w14:textId="77777777" w:rsidR="00987C37" w:rsidRPr="00A43285" w:rsidRDefault="00987C37" w:rsidP="00243D80">
      <w:pPr>
        <w:widowControl/>
        <w:numPr>
          <w:ilvl w:val="0"/>
          <w:numId w:val="99"/>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It would take months to years for students with additional disabilities to move through the activities in the manual.</w:t>
      </w:r>
    </w:p>
    <w:p w14:paraId="6522BB66" w14:textId="77777777" w:rsidR="00987C37" w:rsidRPr="00A43285" w:rsidRDefault="00987C37" w:rsidP="00243D80">
      <w:pPr>
        <w:widowControl/>
        <w:numPr>
          <w:ilvl w:val="0"/>
          <w:numId w:val="99"/>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The kit is very heavy for itinerant teachers to carry it from the office into the car into the home/school and back.</w:t>
      </w:r>
    </w:p>
    <w:p w14:paraId="007C2501" w14:textId="77777777" w:rsidR="00987C37" w:rsidRPr="00A43285" w:rsidRDefault="00987C37" w:rsidP="00243D80">
      <w:pPr>
        <w:widowControl/>
        <w:numPr>
          <w:ilvl w:val="0"/>
          <w:numId w:val="99"/>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Make the textures on the pieces the same as the textures on the mat, not smaller versions. They do not feel the same to a totally blind preschooler; they feel different. </w:t>
      </w:r>
    </w:p>
    <w:p w14:paraId="35A44EE3" w14:textId="77777777" w:rsidR="00987C37" w:rsidRPr="00A43285" w:rsidRDefault="00987C37" w:rsidP="00243D80">
      <w:pPr>
        <w:widowControl/>
        <w:numPr>
          <w:ilvl w:val="0"/>
          <w:numId w:val="99"/>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Put capital letters on the pieces, along with lowercase, with space between the two letters and a larger font to make it easy for young children who visually fatigue easily or who have CVI and are learning to use their vision to see the letters. </w:t>
      </w:r>
    </w:p>
    <w:p w14:paraId="7B7324CB" w14:textId="77777777" w:rsidR="00987C37" w:rsidRPr="00A43285" w:rsidRDefault="00987C37" w:rsidP="00243D80">
      <w:pPr>
        <w:widowControl/>
        <w:numPr>
          <w:ilvl w:val="0"/>
          <w:numId w:val="99"/>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An additional change that would make it more certain that children were matching [patterns] textures, have the [patterns] textures on the pieces be white or black so they had to actually match [patterns] textures and couldn't rely on color perception (especially important for dual-media or low vision students). Also, each color should have different shapes instead of all shapes being one color, because then they could also be sorting by color rather than shape. Same thing with the sounds¬¬—don't make all colors/shapes the same sound since they could be matching/sorting by shape rather than sound. So, if you REALLY want to use these materials to teach sorting by shape, texture, or sound, the shape/texture/sound cannot all correspond to the same color and needs to be mixed up. My low vision students all sorted by color, no matter how much they were encouraged to sort by shape, texture, or sound. My blind students couldn't sort by texture since they don't feel the same and really only matched shapes by picking up a piece and finding the right shaped-hole. </w:t>
      </w:r>
    </w:p>
    <w:p w14:paraId="0B576C3F" w14:textId="77777777" w:rsidR="00987C37" w:rsidRPr="00A43285" w:rsidRDefault="00987C37" w:rsidP="00243D80">
      <w:pPr>
        <w:widowControl/>
        <w:numPr>
          <w:ilvl w:val="0"/>
          <w:numId w:val="99"/>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lastRenderedPageBreak/>
        <w:t xml:space="preserve">Overall I love the product and think it's such a GREAT idea, but it's not fully accessible to young children who are visually impaired without some major modifications. </w:t>
      </w:r>
    </w:p>
    <w:p w14:paraId="33E060F7" w14:textId="77777777" w:rsidR="00987C37" w:rsidRPr="00A43285" w:rsidRDefault="00987C37" w:rsidP="00243D80">
      <w:pPr>
        <w:widowControl/>
        <w:numPr>
          <w:ilvl w:val="0"/>
          <w:numId w:val="99"/>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Put real braille on the pieces, not the current braille dots. If needed, this could be done by putting braille letter stickers (like the ones APH already makes) on the pieces (or directing the teacher who orders the kit to do it) if it cannot be done to the plastic pieced directly. </w:t>
      </w:r>
    </w:p>
    <w:p w14:paraId="41F4A06C" w14:textId="77777777" w:rsidR="00987C37" w:rsidRPr="00A43285" w:rsidRDefault="00987C37" w:rsidP="00243D80">
      <w:pPr>
        <w:widowControl/>
        <w:numPr>
          <w:ilvl w:val="0"/>
          <w:numId w:val="99"/>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Consider putting regular sized braille on the tile pieces instead or in addition to the large braille?</w:t>
      </w:r>
    </w:p>
    <w:p w14:paraId="60BB2E04" w14:textId="77777777"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Positive remarks</w:t>
      </w:r>
    </w:p>
    <w:p w14:paraId="07E1470B" w14:textId="77777777" w:rsidR="00987C37"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This kits makes me wish I still worked in Early Childhood Development. </w:t>
      </w:r>
    </w:p>
    <w:p w14:paraId="686F2093" w14:textId="77777777" w:rsidR="00987C37"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This kit would benefit ECE aged students.</w:t>
      </w:r>
    </w:p>
    <w:p w14:paraId="0A418E5B" w14:textId="77777777" w:rsidR="00987C37"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 xml:space="preserve">Thank you for allowing the children and families I work with to assist in this field test. They are excited about when the R&amp;M Kit becomes available for continued learning opportunities! </w:t>
      </w:r>
    </w:p>
    <w:p w14:paraId="0FFF0291" w14:textId="3AF63BF1" w:rsidR="00987C37"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rPr>
      </w:pPr>
      <w:r w:rsidRPr="00A43285">
        <w:rPr>
          <w:rFonts w:ascii="Tahoma" w:eastAsia="Calibri" w:hAnsi="Tahoma" w:cs="Tahoma"/>
          <w:sz w:val="24"/>
          <w:szCs w:val="24"/>
        </w:rPr>
        <w:t>Based on our experience with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this could be a great learning tool for our population of students. Our learners often have limited mobility, so a table top version would make it more assessable for those learners. This would be a great tool for teaching sensory concepts and colors for those not visually impaired. </w:t>
      </w:r>
    </w:p>
    <w:p w14:paraId="0C39A3D8" w14:textId="77777777" w:rsidR="0023216E" w:rsidRPr="00A43285" w:rsidRDefault="00987C37" w:rsidP="00243D80">
      <w:pPr>
        <w:widowControl/>
        <w:numPr>
          <w:ilvl w:val="0"/>
          <w:numId w:val="96"/>
        </w:numPr>
        <w:adjustRightInd/>
        <w:spacing w:after="160" w:line="259" w:lineRule="auto"/>
        <w:contextualSpacing/>
        <w:jc w:val="left"/>
        <w:textAlignment w:val="auto"/>
        <w:rPr>
          <w:rFonts w:ascii="Tahoma" w:eastAsia="Calibri" w:hAnsi="Tahoma" w:cs="Tahoma"/>
          <w:sz w:val="24"/>
          <w:szCs w:val="24"/>
          <w:u w:val="single"/>
        </w:rPr>
      </w:pPr>
      <w:r w:rsidRPr="00A43285">
        <w:rPr>
          <w:rFonts w:ascii="Tahoma" w:eastAsia="Calibri" w:hAnsi="Tahoma" w:cs="Tahoma"/>
          <w:sz w:val="24"/>
          <w:szCs w:val="24"/>
        </w:rPr>
        <w:t>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was so much fun to field test, I wish I had more time with it to try it with a variety of students with different needs and especially sighted peers. This product's flexibility, design, learning outcomes, etc. are great for a variety of settings in a variety of conditions. Products like these are invaluable to teachers.</w:t>
      </w:r>
    </w:p>
    <w:p w14:paraId="3FD7D891" w14:textId="77777777" w:rsidR="0023216E" w:rsidRPr="00A43285" w:rsidRDefault="0023216E" w:rsidP="0023216E">
      <w:pPr>
        <w:widowControl/>
        <w:adjustRightInd/>
        <w:spacing w:after="160" w:line="259" w:lineRule="auto"/>
        <w:contextualSpacing/>
        <w:jc w:val="left"/>
        <w:textAlignment w:val="auto"/>
        <w:rPr>
          <w:rFonts w:ascii="Tahoma" w:eastAsia="Calibri" w:hAnsi="Tahoma" w:cs="Tahoma"/>
          <w:sz w:val="24"/>
          <w:szCs w:val="24"/>
          <w:u w:val="single"/>
        </w:rPr>
      </w:pPr>
    </w:p>
    <w:p w14:paraId="7981FDE3" w14:textId="675B97B5" w:rsidR="00987C37" w:rsidRPr="00A43285" w:rsidRDefault="00987C37" w:rsidP="0023216E">
      <w:pPr>
        <w:widowControl/>
        <w:adjustRightInd/>
        <w:spacing w:after="160" w:line="259" w:lineRule="auto"/>
        <w:contextualSpacing/>
        <w:jc w:val="left"/>
        <w:textAlignment w:val="auto"/>
        <w:rPr>
          <w:rFonts w:ascii="Tahoma" w:eastAsia="Calibri" w:hAnsi="Tahoma" w:cs="Tahoma"/>
          <w:sz w:val="24"/>
          <w:szCs w:val="24"/>
          <w:u w:val="single"/>
        </w:rPr>
      </w:pPr>
      <w:r w:rsidRPr="00A43285">
        <w:rPr>
          <w:rFonts w:ascii="Tahoma" w:eastAsia="Calibri" w:hAnsi="Tahoma" w:cs="Tahoma"/>
          <w:sz w:val="24"/>
          <w:szCs w:val="24"/>
          <w:u w:val="single"/>
        </w:rPr>
        <w:t>Next Steps</w:t>
      </w:r>
    </w:p>
    <w:p w14:paraId="0AF5E009" w14:textId="38BBE9E7" w:rsidR="00987C37" w:rsidRPr="00A43285" w:rsidRDefault="00987C37" w:rsidP="00715600">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The teachers top three concerns about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are the lack of standard braille on the tiles, the fact that the patterns are different on the tiles and the mats, and that the sound of the tiles are color and shape specific. </w:t>
      </w:r>
    </w:p>
    <w:p w14:paraId="0565E518" w14:textId="77777777" w:rsidR="00715600" w:rsidRPr="00A43285" w:rsidRDefault="00715600" w:rsidP="00715600">
      <w:pPr>
        <w:widowControl/>
        <w:adjustRightInd/>
        <w:spacing w:after="0" w:line="259" w:lineRule="auto"/>
        <w:jc w:val="left"/>
        <w:textAlignment w:val="auto"/>
        <w:rPr>
          <w:rFonts w:ascii="Tahoma" w:eastAsia="Calibri" w:hAnsi="Tahoma" w:cs="Tahoma"/>
          <w:sz w:val="24"/>
          <w:szCs w:val="24"/>
        </w:rPr>
      </w:pPr>
    </w:p>
    <w:p w14:paraId="7CB1848D" w14:textId="77777777" w:rsidR="00DC4B16" w:rsidRPr="00A43285" w:rsidRDefault="00DC4B16" w:rsidP="00DC4B16">
      <w:pPr>
        <w:spacing w:after="0" w:line="240" w:lineRule="auto"/>
        <w:jc w:val="left"/>
        <w:rPr>
          <w:rFonts w:ascii="Tahoma" w:eastAsia="Calibri" w:hAnsi="Tahoma" w:cs="Tahoma"/>
          <w:sz w:val="24"/>
          <w:szCs w:val="24"/>
        </w:rPr>
      </w:pPr>
      <w:r w:rsidRPr="00A43285">
        <w:rPr>
          <w:rFonts w:ascii="Tahoma" w:eastAsia="Calibri" w:hAnsi="Tahoma" w:cs="Tahoma"/>
          <w:sz w:val="24"/>
          <w:szCs w:val="24"/>
        </w:rPr>
        <w:t xml:space="preserve">APH agrees with the teachers’ comments that standard braille on the tiles would be beneficial to children with total blindness; however, just as sighted children are introduced to all forms of printed type to know that there is an enriched world of typography that portrays importance, emotions, and aesthetics, children who read braille should be afforded this same opportunity. Repeatedly, through the years, parents and teachers have introduced young children to braille using a muffin tin with six tennis balls. APH offers other products with oversized braille as a way to provide more universally designed materials to encourage peer and sibling interaction. APH’s Lots of Dots Series provides two versions of enlarged braille (both bigger than the braille on Reach &amp; Match®) and standard braille side by side on the pages. Teachers </w:t>
      </w:r>
      <w:r w:rsidRPr="00A43285">
        <w:rPr>
          <w:rFonts w:ascii="Tahoma" w:eastAsia="Calibri" w:hAnsi="Tahoma" w:cs="Tahoma"/>
          <w:sz w:val="24"/>
          <w:szCs w:val="24"/>
        </w:rPr>
        <w:lastRenderedPageBreak/>
        <w:t xml:space="preserve">will always have the option and choice to add braille stickers (APH #1-08849-00) to the tiles. </w:t>
      </w:r>
    </w:p>
    <w:p w14:paraId="78BB5B18" w14:textId="77777777" w:rsidR="00F50931" w:rsidRPr="00A43285" w:rsidRDefault="00F50931" w:rsidP="00F50931">
      <w:pPr>
        <w:widowControl/>
        <w:adjustRightInd/>
        <w:spacing w:after="0" w:line="259" w:lineRule="auto"/>
        <w:jc w:val="left"/>
        <w:textAlignment w:val="auto"/>
        <w:rPr>
          <w:rFonts w:ascii="Tahoma" w:eastAsia="Calibri" w:hAnsi="Tahoma" w:cs="Tahoma"/>
          <w:sz w:val="24"/>
          <w:szCs w:val="24"/>
        </w:rPr>
      </w:pPr>
    </w:p>
    <w:p w14:paraId="6D211F14" w14:textId="67693E06" w:rsidR="00DC4B16" w:rsidRPr="00A43285" w:rsidRDefault="00DC4B16" w:rsidP="00DC4B16">
      <w:pPr>
        <w:spacing w:after="0" w:line="240" w:lineRule="auto"/>
        <w:jc w:val="left"/>
        <w:rPr>
          <w:rFonts w:ascii="Tahoma" w:eastAsia="Calibri" w:hAnsi="Tahoma" w:cs="Tahoma"/>
          <w:sz w:val="24"/>
          <w:szCs w:val="24"/>
        </w:rPr>
      </w:pPr>
      <w:r w:rsidRPr="00A43285">
        <w:rPr>
          <w:rFonts w:ascii="Tahoma" w:eastAsia="Calibri" w:hAnsi="Tahoma" w:cs="Tahoma"/>
          <w:sz w:val="24"/>
          <w:szCs w:val="24"/>
        </w:rPr>
        <w:t>There are different levels of learning, and some students may not be ready for same/similar/different in regards to the patterns being larger or longer on the mats than on the tiles. If a student does not know the concept, APH recommends that teachers use Reach &amp; Match® to help teach it. Teachers begin to teach concepts of small/big and short/long at a very early age using the Light Box (APH #1-08669-00). As an expansion activity to teach shorter and longer, teachers can use two blue segments of the Tangle</w:t>
      </w:r>
      <w:r w:rsidR="008B0DF5">
        <w:rPr>
          <w:rFonts w:ascii="Tahoma" w:eastAsia="Calibri" w:hAnsi="Tahoma" w:cs="Tahoma"/>
          <w:sz w:val="24"/>
          <w:szCs w:val="24"/>
        </w:rPr>
        <w:t>®</w:t>
      </w:r>
      <w:r w:rsidRPr="00A43285">
        <w:rPr>
          <w:rFonts w:ascii="Tahoma" w:eastAsia="Calibri" w:hAnsi="Tahoma" w:cs="Tahoma"/>
          <w:sz w:val="24"/>
          <w:szCs w:val="24"/>
        </w:rPr>
        <w:t xml:space="preserve"> Toy (APH #1-08750-00) to create the pattern on the blue tiles and then add a third segment to match the top four rows on the blue mat and then add a fourth segment for the remaining rows on the blue mat. Teachers are very creative; they will find innovative ways to incorporate Reach &amp; Match® into lessons.</w:t>
      </w:r>
    </w:p>
    <w:p w14:paraId="09CBF493" w14:textId="77777777" w:rsidR="00F50931" w:rsidRPr="00A43285" w:rsidRDefault="00F50931" w:rsidP="00F50931">
      <w:pPr>
        <w:widowControl/>
        <w:adjustRightInd/>
        <w:spacing w:after="0" w:line="259" w:lineRule="auto"/>
        <w:jc w:val="left"/>
        <w:textAlignment w:val="auto"/>
        <w:rPr>
          <w:rFonts w:ascii="Tahoma" w:eastAsia="Calibri" w:hAnsi="Tahoma" w:cs="Tahoma"/>
          <w:sz w:val="24"/>
          <w:szCs w:val="24"/>
        </w:rPr>
      </w:pPr>
    </w:p>
    <w:p w14:paraId="2C9EDCEE" w14:textId="77777777" w:rsidR="00987C37" w:rsidRPr="00A43285" w:rsidRDefault="00987C37" w:rsidP="00F50931">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If low vision students do all the activities by color and not by sound or shape, there is always the opportunity to play games where all students wear eye shades. It is like interactive exhibits at zoos and nature preserve centers—stick your hand in a covered box and identify the nature object. APH will add this suggestion to the American version of the manual.</w:t>
      </w:r>
    </w:p>
    <w:p w14:paraId="4AEDCB5E" w14:textId="77777777" w:rsidR="00F50931" w:rsidRPr="00A43285" w:rsidRDefault="00F50931" w:rsidP="00F50931">
      <w:pPr>
        <w:widowControl/>
        <w:adjustRightInd/>
        <w:spacing w:after="0" w:line="259" w:lineRule="auto"/>
        <w:jc w:val="left"/>
        <w:textAlignment w:val="auto"/>
        <w:rPr>
          <w:rFonts w:ascii="Tahoma" w:eastAsia="Calibri" w:hAnsi="Tahoma" w:cs="Tahoma"/>
          <w:sz w:val="24"/>
          <w:szCs w:val="24"/>
        </w:rPr>
      </w:pPr>
    </w:p>
    <w:p w14:paraId="658E5759" w14:textId="78366A17" w:rsidR="00987C37" w:rsidRPr="00A43285" w:rsidRDefault="00987C37" w:rsidP="00F50931">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 xml:space="preserve">One of the reasons APH was interested </w:t>
      </w:r>
      <w:r w:rsidR="00827658" w:rsidRPr="00A43285">
        <w:rPr>
          <w:rFonts w:ascii="Tahoma" w:eastAsia="Calibri" w:hAnsi="Tahoma" w:cs="Tahoma"/>
          <w:sz w:val="24"/>
          <w:szCs w:val="24"/>
        </w:rPr>
        <w:t>in</w:t>
      </w:r>
      <w:r w:rsidRPr="00A43285">
        <w:rPr>
          <w:rFonts w:ascii="Tahoma" w:eastAsia="Calibri" w:hAnsi="Tahoma" w:cs="Tahoma"/>
          <w:sz w:val="24"/>
          <w:szCs w:val="24"/>
        </w:rPr>
        <w:t xml:space="preserve"> Reach &amp; Match</w:t>
      </w:r>
      <w:r w:rsidR="00770A92" w:rsidRPr="00A43285">
        <w:rPr>
          <w:rFonts w:ascii="Tahoma" w:eastAsia="Calibri" w:hAnsi="Tahoma" w:cs="Tahoma"/>
          <w:sz w:val="24"/>
          <w:szCs w:val="24"/>
        </w:rPr>
        <w:t>®</w:t>
      </w:r>
      <w:r w:rsidRPr="00A43285">
        <w:rPr>
          <w:rFonts w:ascii="Tahoma" w:eastAsia="Calibri" w:hAnsi="Tahoma" w:cs="Tahoma"/>
          <w:sz w:val="24"/>
          <w:szCs w:val="24"/>
        </w:rPr>
        <w:t xml:space="preserve"> is that it provides an opportunity for group play during which teachers can observe and take notes on students as they explore, play games, problem solve, and develop their imaginary play skills. APH understands that the product will be cost prohibitive for some schools and agencies, but that should not be a deterrent to provide this excellent educational product to as many students as possible.</w:t>
      </w:r>
    </w:p>
    <w:p w14:paraId="2CB698C6" w14:textId="77777777" w:rsidR="00F50931" w:rsidRPr="00A43285" w:rsidRDefault="00F50931" w:rsidP="00F50931">
      <w:pPr>
        <w:widowControl/>
        <w:adjustRightInd/>
        <w:spacing w:after="0" w:line="259" w:lineRule="auto"/>
        <w:jc w:val="left"/>
        <w:textAlignment w:val="auto"/>
        <w:rPr>
          <w:rFonts w:ascii="Tahoma" w:eastAsia="Calibri" w:hAnsi="Tahoma" w:cs="Tahoma"/>
          <w:sz w:val="24"/>
          <w:szCs w:val="24"/>
        </w:rPr>
      </w:pPr>
    </w:p>
    <w:p w14:paraId="20B9D6B6" w14:textId="77777777" w:rsidR="00987C37" w:rsidRPr="00A43285" w:rsidRDefault="00987C37" w:rsidP="00F50931">
      <w:pPr>
        <w:widowControl/>
        <w:adjustRightInd/>
        <w:spacing w:after="0" w:line="259" w:lineRule="auto"/>
        <w:jc w:val="left"/>
        <w:textAlignment w:val="auto"/>
        <w:rPr>
          <w:rFonts w:ascii="Tahoma" w:eastAsia="Calibri" w:hAnsi="Tahoma" w:cs="Tahoma"/>
          <w:sz w:val="24"/>
          <w:szCs w:val="24"/>
        </w:rPr>
      </w:pPr>
      <w:r w:rsidRPr="00A43285">
        <w:rPr>
          <w:rFonts w:ascii="Tahoma" w:eastAsia="Calibri" w:hAnsi="Tahoma" w:cs="Tahoma"/>
          <w:sz w:val="24"/>
          <w:szCs w:val="24"/>
        </w:rPr>
        <w:t>References</w:t>
      </w:r>
    </w:p>
    <w:p w14:paraId="146ED4BE" w14:textId="77777777" w:rsidR="00987C37" w:rsidRPr="00A43285" w:rsidRDefault="00987C37" w:rsidP="00F50931">
      <w:pPr>
        <w:widowControl/>
        <w:adjustRightInd/>
        <w:spacing w:after="0" w:line="259" w:lineRule="auto"/>
        <w:ind w:left="720" w:hanging="720"/>
        <w:jc w:val="left"/>
        <w:textAlignment w:val="auto"/>
        <w:rPr>
          <w:rFonts w:ascii="Tahoma" w:eastAsia="Calibri" w:hAnsi="Tahoma" w:cs="Tahoma"/>
          <w:sz w:val="24"/>
          <w:szCs w:val="24"/>
        </w:rPr>
      </w:pPr>
      <w:r w:rsidRPr="00A43285">
        <w:rPr>
          <w:rFonts w:ascii="Tahoma" w:eastAsia="Calibri" w:hAnsi="Tahoma" w:cs="Tahoma"/>
          <w:sz w:val="24"/>
          <w:szCs w:val="24"/>
        </w:rPr>
        <w:t xml:space="preserve">Ferrell, K. A. (2010). Visual development. In A. L. Corn &amp; J. N. Erin (Eds.), </w:t>
      </w:r>
      <w:r w:rsidRPr="00A43285">
        <w:rPr>
          <w:rFonts w:ascii="Tahoma" w:eastAsia="Calibri" w:hAnsi="Tahoma" w:cs="Tahoma"/>
          <w:i/>
          <w:sz w:val="24"/>
          <w:szCs w:val="24"/>
        </w:rPr>
        <w:t>Foundations of low vision: Clinical and functional perspectives</w:t>
      </w:r>
      <w:r w:rsidRPr="00A43285">
        <w:rPr>
          <w:rFonts w:ascii="Tahoma" w:eastAsia="Calibri" w:hAnsi="Tahoma" w:cs="Tahoma"/>
          <w:sz w:val="24"/>
          <w:szCs w:val="24"/>
        </w:rPr>
        <w:t xml:space="preserve"> (pp. 306-310). New York: AFB Press.</w:t>
      </w:r>
    </w:p>
    <w:p w14:paraId="7AE44194" w14:textId="75FEB2B4" w:rsidR="00987C37" w:rsidRPr="00A43285" w:rsidRDefault="00F50931" w:rsidP="00F50931">
      <w:pPr>
        <w:widowControl/>
        <w:adjustRightInd/>
        <w:spacing w:after="0" w:line="259" w:lineRule="auto"/>
        <w:ind w:left="720" w:hanging="720"/>
        <w:jc w:val="left"/>
        <w:textAlignment w:val="auto"/>
        <w:rPr>
          <w:rFonts w:ascii="Tahoma" w:eastAsia="Calibri" w:hAnsi="Tahoma" w:cs="Tahoma"/>
          <w:sz w:val="24"/>
          <w:szCs w:val="24"/>
        </w:rPr>
      </w:pPr>
      <w:r w:rsidRPr="00A43285">
        <w:rPr>
          <w:rFonts w:ascii="Tahoma" w:eastAsia="Calibri" w:hAnsi="Tahoma" w:cs="Tahoma"/>
          <w:sz w:val="24"/>
          <w:szCs w:val="24"/>
        </w:rPr>
        <w:t xml:space="preserve">How Kids Develop. (2008). </w:t>
      </w:r>
      <w:r w:rsidR="00987C37" w:rsidRPr="00A43285">
        <w:rPr>
          <w:rFonts w:ascii="Tahoma" w:eastAsia="Calibri" w:hAnsi="Tahoma" w:cs="Tahoma"/>
          <w:i/>
          <w:sz w:val="24"/>
          <w:szCs w:val="24"/>
        </w:rPr>
        <w:t>What is child development and what skills do children develop at different ages</w:t>
      </w:r>
      <w:r w:rsidR="00987C37" w:rsidRPr="00A43285">
        <w:rPr>
          <w:rFonts w:ascii="Tahoma" w:eastAsia="Calibri" w:hAnsi="Tahoma" w:cs="Tahoma"/>
          <w:sz w:val="24"/>
          <w:szCs w:val="24"/>
        </w:rPr>
        <w:t>. Retrieved from http://www.howkidsdevelop.com/developSkills.html</w:t>
      </w:r>
    </w:p>
    <w:p w14:paraId="21B4D2B0" w14:textId="77777777" w:rsidR="00987C37" w:rsidRPr="00A43285" w:rsidRDefault="00987C37" w:rsidP="00F50931">
      <w:pPr>
        <w:widowControl/>
        <w:adjustRightInd/>
        <w:spacing w:after="0" w:line="259" w:lineRule="auto"/>
        <w:ind w:left="720" w:hanging="720"/>
        <w:jc w:val="left"/>
        <w:textAlignment w:val="auto"/>
        <w:rPr>
          <w:rFonts w:ascii="Tahoma" w:eastAsia="Calibri" w:hAnsi="Tahoma" w:cs="Tahoma"/>
          <w:sz w:val="24"/>
          <w:szCs w:val="24"/>
        </w:rPr>
      </w:pPr>
      <w:r w:rsidRPr="00A43285">
        <w:rPr>
          <w:rFonts w:ascii="Tahoma" w:eastAsia="Calibri" w:hAnsi="Tahoma" w:cs="Tahoma"/>
          <w:sz w:val="24"/>
          <w:szCs w:val="24"/>
        </w:rPr>
        <w:t xml:space="preserve">State of NSW, Department of Education and Training. (2010). </w:t>
      </w:r>
      <w:r w:rsidRPr="00A43285">
        <w:rPr>
          <w:rFonts w:ascii="Tahoma" w:eastAsia="Calibri" w:hAnsi="Tahoma" w:cs="Tahoma"/>
          <w:i/>
          <w:sz w:val="24"/>
          <w:szCs w:val="24"/>
        </w:rPr>
        <w:t>Child development theorists</w:t>
      </w:r>
      <w:r w:rsidRPr="00A43285">
        <w:rPr>
          <w:rFonts w:ascii="Tahoma" w:eastAsia="Calibri" w:hAnsi="Tahoma" w:cs="Tahoma"/>
          <w:sz w:val="24"/>
          <w:szCs w:val="24"/>
        </w:rPr>
        <w:t>. Retrieved from https://sielearning.tafensw.edu.au/MCS/CHCFC301A/12048/chcfc301a/lo/12020/index.htm#d27e301</w:t>
      </w:r>
    </w:p>
    <w:p w14:paraId="31037099" w14:textId="77777777" w:rsidR="00987C37" w:rsidRPr="00A43285" w:rsidRDefault="00987C37" w:rsidP="00F50931">
      <w:pPr>
        <w:widowControl/>
        <w:adjustRightInd/>
        <w:spacing w:after="0" w:line="259" w:lineRule="auto"/>
        <w:ind w:left="720" w:hanging="720"/>
        <w:jc w:val="left"/>
        <w:textAlignment w:val="auto"/>
        <w:rPr>
          <w:rFonts w:ascii="Tahoma" w:eastAsia="Calibri" w:hAnsi="Tahoma" w:cs="Tahoma"/>
          <w:sz w:val="24"/>
          <w:szCs w:val="24"/>
        </w:rPr>
      </w:pPr>
      <w:r w:rsidRPr="00A43285">
        <w:rPr>
          <w:rFonts w:ascii="Tahoma" w:eastAsia="Calibri" w:hAnsi="Tahoma" w:cs="Tahoma"/>
          <w:sz w:val="24"/>
          <w:szCs w:val="24"/>
        </w:rPr>
        <w:lastRenderedPageBreak/>
        <w:t xml:space="preserve">Wolfberg, P., Bottema-Beutel, K., &amp; DeWitt, M. (2012). Including students with autism in social and imaginary play with typical peers: Integrated playgroups model. </w:t>
      </w:r>
      <w:r w:rsidRPr="00A43285">
        <w:rPr>
          <w:rFonts w:ascii="Tahoma" w:eastAsia="Calibri" w:hAnsi="Tahoma" w:cs="Tahoma"/>
          <w:i/>
          <w:sz w:val="24"/>
          <w:szCs w:val="24"/>
        </w:rPr>
        <w:t>American Journal of Play</w:t>
      </w:r>
      <w:r w:rsidRPr="00A43285">
        <w:rPr>
          <w:rFonts w:ascii="Tahoma" w:eastAsia="Calibri" w:hAnsi="Tahoma" w:cs="Tahoma"/>
          <w:sz w:val="24"/>
          <w:szCs w:val="24"/>
        </w:rPr>
        <w:t xml:space="preserve">, </w:t>
      </w:r>
      <w:r w:rsidRPr="00A43285">
        <w:rPr>
          <w:rFonts w:ascii="Tahoma" w:eastAsia="Calibri" w:hAnsi="Tahoma" w:cs="Tahoma"/>
          <w:i/>
          <w:sz w:val="24"/>
          <w:szCs w:val="24"/>
        </w:rPr>
        <w:t>5</w:t>
      </w:r>
      <w:r w:rsidRPr="00A43285">
        <w:rPr>
          <w:rFonts w:ascii="Tahoma" w:eastAsia="Calibri" w:hAnsi="Tahoma" w:cs="Tahoma"/>
          <w:sz w:val="24"/>
          <w:szCs w:val="24"/>
        </w:rPr>
        <w:t>(1), 55-80.</w:t>
      </w:r>
    </w:p>
    <w:p w14:paraId="6C035C12" w14:textId="77777777" w:rsidR="00987C37" w:rsidRPr="00116395" w:rsidRDefault="00987C37" w:rsidP="00987C37">
      <w:pPr>
        <w:widowControl/>
        <w:adjustRightInd/>
        <w:spacing w:after="0" w:line="240" w:lineRule="auto"/>
        <w:jc w:val="left"/>
        <w:textAlignment w:val="auto"/>
        <w:rPr>
          <w:rFonts w:ascii="Tahoma" w:hAnsi="Tahoma" w:cs="Tahoma"/>
          <w:color w:val="000000"/>
          <w:sz w:val="24"/>
          <w:szCs w:val="24"/>
          <w:highlight w:val="yellow"/>
        </w:rPr>
      </w:pPr>
    </w:p>
    <w:p w14:paraId="1F6FB193" w14:textId="77777777" w:rsidR="00DC4B16" w:rsidRPr="00987C37" w:rsidRDefault="00DC4B16" w:rsidP="00DC4B16">
      <w:pPr>
        <w:spacing w:after="0" w:line="240" w:lineRule="auto"/>
        <w:rPr>
          <w:rFonts w:ascii="Tahoma" w:hAnsi="Tahoma" w:cs="Tahoma"/>
          <w:color w:val="000000"/>
          <w:sz w:val="24"/>
          <w:szCs w:val="24"/>
          <w:u w:val="single"/>
        </w:rPr>
      </w:pPr>
      <w:r>
        <w:rPr>
          <w:rFonts w:ascii="Tahoma" w:hAnsi="Tahoma" w:cs="Tahoma"/>
          <w:color w:val="000000"/>
          <w:sz w:val="24"/>
          <w:szCs w:val="24"/>
          <w:u w:val="single"/>
        </w:rPr>
        <w:t>Work during FY 2018</w:t>
      </w:r>
    </w:p>
    <w:p w14:paraId="1AFC05B5" w14:textId="7D8904F6" w:rsidR="00DC4B16" w:rsidRDefault="00DC4B16" w:rsidP="00DC4B16">
      <w:pPr>
        <w:spacing w:after="0" w:line="240" w:lineRule="auto"/>
        <w:jc w:val="left"/>
        <w:rPr>
          <w:rFonts w:ascii="Tahoma" w:hAnsi="Tahoma" w:cs="Tahoma"/>
          <w:color w:val="000000"/>
          <w:sz w:val="24"/>
          <w:szCs w:val="24"/>
        </w:rPr>
      </w:pPr>
      <w:r>
        <w:rPr>
          <w:rFonts w:ascii="Tahoma" w:hAnsi="Tahoma" w:cs="Tahoma"/>
          <w:color w:val="000000"/>
          <w:sz w:val="24"/>
          <w:szCs w:val="24"/>
        </w:rPr>
        <w:t xml:space="preserve">APH completed the manual and sent the files to Mandy Lau. The manual is printed and packaged with the product in Hong Kong. </w:t>
      </w:r>
      <w:r w:rsidRPr="006B277F">
        <w:rPr>
          <w:rFonts w:ascii="Tahoma" w:hAnsi="Tahoma" w:cs="Tahoma"/>
          <w:color w:val="000000"/>
          <w:sz w:val="24"/>
          <w:szCs w:val="24"/>
        </w:rPr>
        <w:t xml:space="preserve">The </w:t>
      </w:r>
      <w:r>
        <w:rPr>
          <w:rFonts w:ascii="Tahoma" w:hAnsi="Tahoma" w:cs="Tahoma"/>
          <w:color w:val="000000"/>
          <w:sz w:val="24"/>
          <w:szCs w:val="24"/>
        </w:rPr>
        <w:t>product became available as a pass-through product. The project leader presented a poster on the field test results at OCALICON in Columbus, OH, and in a presentation on inclusion at the AER International Conference in Reno, NV.</w:t>
      </w:r>
    </w:p>
    <w:p w14:paraId="5173B829" w14:textId="77777777" w:rsidR="00DC4B16" w:rsidRPr="006B277F" w:rsidRDefault="00DC4B16" w:rsidP="00DC4B16">
      <w:pPr>
        <w:spacing w:after="0" w:line="240" w:lineRule="auto"/>
        <w:rPr>
          <w:rFonts w:ascii="Tahoma" w:hAnsi="Tahoma" w:cs="Tahoma"/>
          <w:color w:val="000000"/>
          <w:sz w:val="24"/>
          <w:szCs w:val="24"/>
        </w:rPr>
      </w:pPr>
    </w:p>
    <w:p w14:paraId="5F6CDAB4" w14:textId="77777777" w:rsidR="00DC4B16" w:rsidRPr="00987C37" w:rsidRDefault="00DC4B16" w:rsidP="00DC4B16">
      <w:pPr>
        <w:spacing w:after="0" w:line="240" w:lineRule="auto"/>
        <w:rPr>
          <w:rFonts w:ascii="Tahoma" w:hAnsi="Tahoma" w:cs="Tahoma"/>
          <w:sz w:val="24"/>
          <w:szCs w:val="24"/>
        </w:rPr>
      </w:pPr>
      <w:r>
        <w:rPr>
          <w:rFonts w:ascii="Tahoma" w:hAnsi="Tahoma" w:cs="Tahoma"/>
          <w:color w:val="000000"/>
          <w:sz w:val="24"/>
          <w:szCs w:val="24"/>
          <w:u w:val="single"/>
        </w:rPr>
        <w:t>Work planned for FY 2019</w:t>
      </w:r>
    </w:p>
    <w:p w14:paraId="6E0F151D" w14:textId="47BFF02D" w:rsidR="00DC4B16" w:rsidRDefault="00DC4B16" w:rsidP="00DC4B16">
      <w:pPr>
        <w:spacing w:after="0" w:line="240" w:lineRule="auto"/>
        <w:jc w:val="left"/>
        <w:rPr>
          <w:rFonts w:ascii="Tahoma" w:eastAsia="Calibri" w:hAnsi="Tahoma" w:cs="Tahoma"/>
          <w:color w:val="000000"/>
          <w:sz w:val="24"/>
          <w:szCs w:val="24"/>
        </w:rPr>
      </w:pPr>
      <w:r>
        <w:rPr>
          <w:rFonts w:ascii="Tahoma" w:eastAsia="Calibri" w:hAnsi="Tahoma" w:cs="Tahoma"/>
          <w:color w:val="000000"/>
          <w:sz w:val="24"/>
          <w:szCs w:val="24"/>
        </w:rPr>
        <w:t xml:space="preserve">If selected, the project leader will present Reach &amp; Match® to the Department of Education Expert Panel Review. </w:t>
      </w:r>
    </w:p>
    <w:p w14:paraId="674C0203" w14:textId="77777777" w:rsidR="00827658" w:rsidRPr="00116395" w:rsidRDefault="00827658" w:rsidP="00F964BE">
      <w:pPr>
        <w:spacing w:after="0" w:line="240" w:lineRule="auto"/>
        <w:rPr>
          <w:rFonts w:ascii="Tahoma" w:hAnsi="Tahoma" w:cs="Tahoma"/>
          <w:sz w:val="24"/>
          <w:szCs w:val="20"/>
          <w:highlight w:val="yellow"/>
        </w:rPr>
      </w:pPr>
    </w:p>
    <w:p w14:paraId="1691F055" w14:textId="0ABA4861" w:rsidR="00A04648" w:rsidRPr="00C84334" w:rsidRDefault="00A04648" w:rsidP="00F964BE">
      <w:pPr>
        <w:pStyle w:val="Heading4"/>
        <w:rPr>
          <w:snapToGrid w:val="0"/>
          <w:szCs w:val="24"/>
        </w:rPr>
      </w:pPr>
      <w:bookmarkStart w:id="117" w:name="_Toc303163680"/>
      <w:bookmarkStart w:id="118" w:name="_Toc526341578"/>
      <w:r w:rsidRPr="00C84334">
        <w:rPr>
          <w:snapToGrid w:val="0"/>
          <w:szCs w:val="24"/>
        </w:rPr>
        <w:t>Tactile Book Builder</w:t>
      </w:r>
      <w:bookmarkEnd w:id="117"/>
      <w:bookmarkEnd w:id="118"/>
    </w:p>
    <w:p w14:paraId="77BDA5BF" w14:textId="77777777" w:rsidR="00A04648" w:rsidRPr="00C84334" w:rsidRDefault="00A04648" w:rsidP="00F964BE">
      <w:pPr>
        <w:spacing w:after="0" w:line="240" w:lineRule="auto"/>
        <w:jc w:val="center"/>
        <w:rPr>
          <w:rFonts w:ascii="Tahoma" w:hAnsi="Tahoma" w:cs="Tahoma"/>
          <w:sz w:val="24"/>
          <w:szCs w:val="24"/>
        </w:rPr>
      </w:pPr>
      <w:r w:rsidRPr="00C84334">
        <w:rPr>
          <w:rFonts w:ascii="Tahoma" w:hAnsi="Tahoma" w:cs="Tahoma"/>
          <w:sz w:val="24"/>
          <w:szCs w:val="24"/>
        </w:rPr>
        <w:t>(Continued)</w:t>
      </w:r>
    </w:p>
    <w:p w14:paraId="418C8B6B" w14:textId="77777777" w:rsidR="00A04648" w:rsidRPr="00C84334" w:rsidRDefault="00A04648" w:rsidP="00F964BE">
      <w:pPr>
        <w:spacing w:after="0" w:line="240" w:lineRule="auto"/>
        <w:jc w:val="left"/>
        <w:rPr>
          <w:rFonts w:ascii="Tahoma" w:hAnsi="Tahoma" w:cs="Tahoma"/>
          <w:sz w:val="24"/>
          <w:szCs w:val="24"/>
        </w:rPr>
      </w:pPr>
    </w:p>
    <w:p w14:paraId="47CD6B9A" w14:textId="77777777" w:rsidR="00A04648" w:rsidRPr="00C84334" w:rsidRDefault="00A04648" w:rsidP="00F964BE">
      <w:pPr>
        <w:spacing w:after="0" w:line="240" w:lineRule="auto"/>
        <w:jc w:val="left"/>
        <w:rPr>
          <w:rFonts w:ascii="Tahoma" w:hAnsi="Tahoma" w:cs="Tahoma"/>
          <w:sz w:val="24"/>
          <w:szCs w:val="24"/>
        </w:rPr>
      </w:pPr>
      <w:r w:rsidRPr="00C84334">
        <w:rPr>
          <w:rFonts w:ascii="Tahoma" w:hAnsi="Tahoma" w:cs="Tahoma"/>
          <w:sz w:val="24"/>
          <w:szCs w:val="24"/>
          <w:u w:val="single"/>
        </w:rPr>
        <w:t>Purpose</w:t>
      </w:r>
    </w:p>
    <w:p w14:paraId="2EA5C3B8" w14:textId="77777777" w:rsidR="00AC1E53" w:rsidRPr="00C84334" w:rsidRDefault="00AC1E53" w:rsidP="00F964BE">
      <w:pPr>
        <w:spacing w:after="0" w:line="240" w:lineRule="auto"/>
        <w:jc w:val="left"/>
        <w:rPr>
          <w:rFonts w:ascii="Tahoma" w:hAnsi="Tahoma" w:cs="Tahoma"/>
          <w:sz w:val="24"/>
          <w:szCs w:val="24"/>
        </w:rPr>
      </w:pPr>
      <w:r w:rsidRPr="00C84334">
        <w:rPr>
          <w:rFonts w:ascii="Tahoma" w:hAnsi="Tahoma" w:cs="Tahoma"/>
          <w:sz w:val="24"/>
          <w:szCs w:val="24"/>
        </w:rPr>
        <w:t>To develop a kit of book-making materials and an accompanying manual to facilitate and guide the creation of individualized tactile books for children; materials support inclusion of text in an appropriate medium as well as a wide variety of types of tactile illustrations including objects from the child’s own environment, shapes, textures, collaged illustrations, and raised-line illustrations.</w:t>
      </w:r>
    </w:p>
    <w:p w14:paraId="28523C57" w14:textId="77777777" w:rsidR="00AC1E53" w:rsidRPr="00C84334" w:rsidRDefault="00AC1E53" w:rsidP="00F964BE">
      <w:pPr>
        <w:spacing w:after="0" w:line="240" w:lineRule="auto"/>
        <w:rPr>
          <w:rFonts w:ascii="Tahoma" w:hAnsi="Tahoma" w:cs="Tahoma"/>
          <w:sz w:val="24"/>
          <w:szCs w:val="24"/>
        </w:rPr>
      </w:pPr>
    </w:p>
    <w:p w14:paraId="75E1AEEB" w14:textId="77777777" w:rsidR="00AC1E53" w:rsidRPr="00C84334" w:rsidRDefault="00AC1E53" w:rsidP="00F964BE">
      <w:pPr>
        <w:spacing w:after="0" w:line="240" w:lineRule="auto"/>
        <w:jc w:val="center"/>
        <w:rPr>
          <w:rFonts w:ascii="Tahoma" w:hAnsi="Tahoma" w:cs="Tahoma"/>
          <w:sz w:val="24"/>
          <w:szCs w:val="24"/>
        </w:rPr>
      </w:pPr>
      <w:r w:rsidRPr="00C84334">
        <w:rPr>
          <w:rFonts w:ascii="Tahoma" w:hAnsi="Tahoma" w:cs="Tahoma"/>
          <w:noProof/>
          <w:sz w:val="24"/>
          <w:szCs w:val="24"/>
        </w:rPr>
        <w:drawing>
          <wp:inline distT="0" distB="0" distL="0" distR="0" wp14:anchorId="1D115DA6" wp14:editId="129C3826">
            <wp:extent cx="4318781" cy="2278261"/>
            <wp:effectExtent l="0" t="0" r="5715" b="8255"/>
            <wp:docPr id="2" name="Picture 2" descr="Tactile books made by TBB field te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ette\Desktop\RECENT JUNE 2015\RECENT TBB\ALL TBB photos\higher res TBB kit photos\3845.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34" t="26938" r="17438" b="15078"/>
                    <a:stretch/>
                  </pic:blipFill>
                  <pic:spPr bwMode="auto">
                    <a:xfrm>
                      <a:off x="0" y="0"/>
                      <a:ext cx="4327080" cy="2282639"/>
                    </a:xfrm>
                    <a:prstGeom prst="rect">
                      <a:avLst/>
                    </a:prstGeom>
                    <a:noFill/>
                    <a:ln>
                      <a:noFill/>
                    </a:ln>
                    <a:extLst>
                      <a:ext uri="{53640926-AAD7-44D8-BBD7-CCE9431645EC}">
                        <a14:shadowObscured xmlns:a14="http://schemas.microsoft.com/office/drawing/2010/main"/>
                      </a:ext>
                    </a:extLst>
                  </pic:spPr>
                </pic:pic>
              </a:graphicData>
            </a:graphic>
          </wp:inline>
        </w:drawing>
      </w:r>
    </w:p>
    <w:p w14:paraId="1EAF9239" w14:textId="77777777" w:rsidR="00AC1E53" w:rsidRPr="00C84334" w:rsidRDefault="00AC1E53" w:rsidP="00F964BE">
      <w:pPr>
        <w:spacing w:after="0" w:line="240" w:lineRule="auto"/>
        <w:jc w:val="left"/>
        <w:rPr>
          <w:rFonts w:ascii="Tahoma" w:hAnsi="Tahoma" w:cs="Tahoma"/>
          <w:sz w:val="24"/>
          <w:szCs w:val="24"/>
        </w:rPr>
      </w:pPr>
    </w:p>
    <w:p w14:paraId="5089675A" w14:textId="77777777" w:rsidR="00E0418A" w:rsidRPr="00C84334" w:rsidRDefault="00E0418A" w:rsidP="00F964BE">
      <w:pPr>
        <w:spacing w:after="0" w:line="240" w:lineRule="auto"/>
        <w:jc w:val="left"/>
        <w:rPr>
          <w:rFonts w:ascii="Tahoma" w:hAnsi="Tahoma" w:cs="Tahoma"/>
          <w:sz w:val="24"/>
          <w:szCs w:val="24"/>
        </w:rPr>
      </w:pPr>
      <w:r w:rsidRPr="00C84334">
        <w:rPr>
          <w:rFonts w:ascii="Tahoma" w:hAnsi="Tahoma" w:cs="Tahoma"/>
          <w:sz w:val="24"/>
          <w:szCs w:val="24"/>
          <w:u w:val="single"/>
        </w:rPr>
        <w:t>Project Staff</w:t>
      </w:r>
    </w:p>
    <w:p w14:paraId="424ECEF2" w14:textId="77777777" w:rsidR="00AC1E53" w:rsidRPr="00C84334" w:rsidRDefault="00AC1E53" w:rsidP="00F964BE">
      <w:pPr>
        <w:spacing w:after="0" w:line="240" w:lineRule="auto"/>
        <w:jc w:val="left"/>
        <w:rPr>
          <w:rFonts w:ascii="Tahoma" w:hAnsi="Tahoma" w:cs="Tahoma"/>
          <w:sz w:val="24"/>
          <w:szCs w:val="24"/>
        </w:rPr>
      </w:pPr>
      <w:r w:rsidRPr="00C84334">
        <w:rPr>
          <w:rFonts w:ascii="Tahoma" w:hAnsi="Tahoma" w:cs="Tahoma"/>
          <w:sz w:val="24"/>
          <w:szCs w:val="24"/>
        </w:rPr>
        <w:t>Suzette Wright, Emergent Literacy Project Leader</w:t>
      </w:r>
    </w:p>
    <w:p w14:paraId="6465FF4A" w14:textId="77777777" w:rsidR="00AC1E53" w:rsidRPr="00C84334" w:rsidRDefault="00AC1E53" w:rsidP="00F964BE">
      <w:pPr>
        <w:spacing w:after="0" w:line="240" w:lineRule="auto"/>
        <w:jc w:val="left"/>
        <w:rPr>
          <w:rFonts w:ascii="Tahoma" w:hAnsi="Tahoma" w:cs="Tahoma"/>
          <w:sz w:val="24"/>
          <w:szCs w:val="24"/>
        </w:rPr>
      </w:pPr>
      <w:r w:rsidRPr="00C84334">
        <w:rPr>
          <w:rFonts w:ascii="Tahoma" w:hAnsi="Tahoma" w:cs="Tahoma"/>
          <w:sz w:val="24"/>
          <w:szCs w:val="24"/>
        </w:rPr>
        <w:t>Monica Vaught-Compton, Project Assistant</w:t>
      </w:r>
    </w:p>
    <w:p w14:paraId="37FFB0DF" w14:textId="77777777" w:rsidR="00AC1E53" w:rsidRPr="00C84334" w:rsidRDefault="00AC1E53" w:rsidP="00F964BE">
      <w:pPr>
        <w:spacing w:after="0" w:line="240" w:lineRule="auto"/>
        <w:jc w:val="left"/>
        <w:rPr>
          <w:rFonts w:ascii="Tahoma" w:hAnsi="Tahoma" w:cs="Tahoma"/>
          <w:sz w:val="24"/>
          <w:szCs w:val="24"/>
        </w:rPr>
      </w:pPr>
      <w:r w:rsidRPr="00C84334">
        <w:rPr>
          <w:rFonts w:ascii="Tahoma" w:hAnsi="Tahoma" w:cs="Tahoma"/>
          <w:sz w:val="24"/>
          <w:szCs w:val="24"/>
        </w:rPr>
        <w:t>Wendy Sapp, Consultant</w:t>
      </w:r>
    </w:p>
    <w:p w14:paraId="67311F92" w14:textId="77777777" w:rsidR="00AC1E53" w:rsidRPr="00C84334" w:rsidRDefault="00AC1E53" w:rsidP="00F964BE">
      <w:pPr>
        <w:spacing w:after="0" w:line="240" w:lineRule="auto"/>
        <w:jc w:val="left"/>
        <w:rPr>
          <w:rFonts w:ascii="Tahoma" w:hAnsi="Tahoma" w:cs="Tahoma"/>
          <w:sz w:val="24"/>
          <w:szCs w:val="24"/>
        </w:rPr>
      </w:pPr>
      <w:r w:rsidRPr="00C84334">
        <w:rPr>
          <w:rFonts w:ascii="Tahoma" w:hAnsi="Tahoma" w:cs="Tahoma"/>
          <w:sz w:val="24"/>
          <w:szCs w:val="24"/>
        </w:rPr>
        <w:lastRenderedPageBreak/>
        <w:t>Dana Fox, Consultant</w:t>
      </w:r>
    </w:p>
    <w:p w14:paraId="62950598" w14:textId="77777777" w:rsidR="00AC1E53" w:rsidRPr="00C84334" w:rsidRDefault="00AC1E53" w:rsidP="00F964BE">
      <w:pPr>
        <w:spacing w:after="0" w:line="240" w:lineRule="auto"/>
        <w:jc w:val="left"/>
        <w:rPr>
          <w:rFonts w:ascii="Tahoma" w:hAnsi="Tahoma" w:cs="Tahoma"/>
          <w:sz w:val="24"/>
          <w:szCs w:val="24"/>
        </w:rPr>
      </w:pPr>
      <w:r w:rsidRPr="00C84334">
        <w:rPr>
          <w:rFonts w:ascii="Tahoma" w:hAnsi="Tahoma" w:cs="Tahoma"/>
          <w:sz w:val="24"/>
          <w:szCs w:val="24"/>
        </w:rPr>
        <w:t>Jane Barabash, Consultant</w:t>
      </w:r>
    </w:p>
    <w:p w14:paraId="0A048518" w14:textId="77777777" w:rsidR="00AC1E53" w:rsidRPr="00C84334" w:rsidRDefault="00AC1E53" w:rsidP="00F964BE">
      <w:pPr>
        <w:spacing w:after="0" w:line="240" w:lineRule="auto"/>
        <w:jc w:val="left"/>
        <w:rPr>
          <w:rFonts w:ascii="Tahoma" w:hAnsi="Tahoma" w:cs="Tahoma"/>
          <w:sz w:val="24"/>
          <w:szCs w:val="24"/>
        </w:rPr>
      </w:pPr>
      <w:r w:rsidRPr="00C84334">
        <w:rPr>
          <w:rFonts w:ascii="Tahoma" w:hAnsi="Tahoma" w:cs="Tahoma"/>
          <w:sz w:val="24"/>
          <w:szCs w:val="24"/>
        </w:rPr>
        <w:t>Christine Moe, Consultant</w:t>
      </w:r>
    </w:p>
    <w:p w14:paraId="6A729A45" w14:textId="77777777" w:rsidR="00EF7128" w:rsidRPr="00C84334" w:rsidRDefault="00EF7128" w:rsidP="00F964BE">
      <w:pPr>
        <w:spacing w:after="0" w:line="240" w:lineRule="auto"/>
        <w:jc w:val="left"/>
        <w:rPr>
          <w:rFonts w:ascii="Tahoma" w:hAnsi="Tahoma" w:cs="Tahoma"/>
          <w:sz w:val="24"/>
          <w:szCs w:val="24"/>
          <w:u w:val="single"/>
        </w:rPr>
      </w:pPr>
    </w:p>
    <w:p w14:paraId="49953DE1" w14:textId="77777777" w:rsidR="00E0418A" w:rsidRPr="00C84334" w:rsidRDefault="00E0418A" w:rsidP="00F964BE">
      <w:pPr>
        <w:spacing w:after="0" w:line="240" w:lineRule="auto"/>
        <w:jc w:val="left"/>
        <w:rPr>
          <w:rFonts w:ascii="Tahoma" w:hAnsi="Tahoma" w:cs="Tahoma"/>
          <w:sz w:val="24"/>
          <w:szCs w:val="24"/>
        </w:rPr>
      </w:pPr>
      <w:r w:rsidRPr="00C84334">
        <w:rPr>
          <w:rFonts w:ascii="Tahoma" w:hAnsi="Tahoma" w:cs="Tahoma"/>
          <w:sz w:val="24"/>
          <w:szCs w:val="24"/>
          <w:u w:val="single"/>
        </w:rPr>
        <w:t>Background</w:t>
      </w:r>
    </w:p>
    <w:p w14:paraId="7D73C164"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The request that APH create a kit of materials enabling users to easily create a variety of individualized, custom-made tactile books has been expressed by focus groups and survey respondents. Because a young child’s concepts and language are limited, individualized books that address familiar topics and include things the child has experienced firsthand are more likely to be meaningful than visually complex</w:t>
      </w:r>
      <w:r w:rsidR="00367E79" w:rsidRPr="00C84334">
        <w:rPr>
          <w:rFonts w:ascii="Tahoma" w:hAnsi="Tahoma" w:cs="Tahoma"/>
          <w:sz w:val="24"/>
          <w:szCs w:val="24"/>
        </w:rPr>
        <w:t>,</w:t>
      </w:r>
      <w:r w:rsidRPr="00C84334">
        <w:rPr>
          <w:rFonts w:ascii="Tahoma" w:hAnsi="Tahoma" w:cs="Tahoma"/>
          <w:sz w:val="24"/>
          <w:szCs w:val="24"/>
        </w:rPr>
        <w:t xml:space="preserve"> commercially</w:t>
      </w:r>
      <w:r w:rsidR="00367E79" w:rsidRPr="00C84334">
        <w:rPr>
          <w:rFonts w:ascii="Tahoma" w:hAnsi="Tahoma" w:cs="Tahoma"/>
          <w:sz w:val="24"/>
          <w:szCs w:val="24"/>
        </w:rPr>
        <w:t xml:space="preserve"> </w:t>
      </w:r>
      <w:r w:rsidRPr="00C84334">
        <w:rPr>
          <w:rFonts w:ascii="Tahoma" w:hAnsi="Tahoma" w:cs="Tahoma"/>
          <w:sz w:val="24"/>
          <w:szCs w:val="24"/>
        </w:rPr>
        <w:t xml:space="preserve">available books designed for a typically sighted child. In addition, when the child helps dictate and produce the written text, the adult is able to use this opportunity to build important early literacy skills. When the child also participates in illustrating the book, it broadens his/her awareness of how tactile displays can be used to communicate meaning. Creating custom-made books, whether done by the adult or in collaboration with the child (participative design), can increase the number of appropriate books available to the child and motivate interest in books and in reading. </w:t>
      </w:r>
    </w:p>
    <w:p w14:paraId="5CCF25AB"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11E4F335"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The idea for a tactile book-making kit </w:t>
      </w:r>
      <w:r w:rsidR="0014288E" w:rsidRPr="00C84334">
        <w:rPr>
          <w:rFonts w:ascii="Tahoma" w:hAnsi="Tahoma" w:cs="Tahoma"/>
          <w:sz w:val="24"/>
          <w:szCs w:val="24"/>
        </w:rPr>
        <w:t>with</w:t>
      </w:r>
      <w:r w:rsidRPr="00C84334">
        <w:rPr>
          <w:rFonts w:ascii="Tahoma" w:hAnsi="Tahoma" w:cs="Tahoma"/>
          <w:sz w:val="24"/>
          <w:szCs w:val="24"/>
        </w:rPr>
        <w:t xml:space="preserve"> guidebook received approval from the Product Evaluation Team, and proceeded to the Product Advisory and Review Committee. The project was approved and released for work to begin. A brainstorming session marked the first Product Development Committee meeting and yielded useful suggestions for materials that might be part of the kit. The project leader examined a wide range of materials that could be used for book-making by searching online and in stores. The list of kit components and how they would be grouped was finalized and sketches made to show expert reviewers. Dimensions and quantities for kit materials were selected, and costs were estimated. </w:t>
      </w:r>
    </w:p>
    <w:p w14:paraId="1752E2D1"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61D425FE"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The project leader completed a rough draft of a kit guidebook containing guidelines for tactile design and instructions for using the kit materials to construct books with a variety of tactile illustrations. </w:t>
      </w:r>
    </w:p>
    <w:p w14:paraId="22C278B6"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4FFAE274" w14:textId="122CFF9E"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The basis for the Tactile Book Builder kit is a relatively low cost, reusable, polyblend binder (9” x 8”) provided in </w:t>
      </w:r>
      <w:r w:rsidR="0014288E" w:rsidRPr="00C84334">
        <w:rPr>
          <w:rFonts w:ascii="Tahoma" w:hAnsi="Tahoma" w:cs="Tahoma"/>
          <w:sz w:val="24"/>
          <w:szCs w:val="24"/>
        </w:rPr>
        <w:t xml:space="preserve">two different spine widths: 2.5” </w:t>
      </w:r>
      <w:r w:rsidRPr="00C84334">
        <w:rPr>
          <w:rFonts w:ascii="Tahoma" w:hAnsi="Tahoma" w:cs="Tahoma"/>
          <w:sz w:val="24"/>
          <w:szCs w:val="24"/>
        </w:rPr>
        <w:t>to accommodate thicker textures and objects and a 1</w:t>
      </w:r>
      <w:r w:rsidR="0014288E" w:rsidRPr="00C84334">
        <w:rPr>
          <w:rFonts w:ascii="Tahoma" w:hAnsi="Tahoma" w:cs="Tahoma"/>
          <w:sz w:val="24"/>
          <w:szCs w:val="24"/>
        </w:rPr>
        <w:t>”</w:t>
      </w:r>
      <w:r w:rsidRPr="00C84334">
        <w:rPr>
          <w:rFonts w:ascii="Tahoma" w:hAnsi="Tahoma" w:cs="Tahoma"/>
          <w:sz w:val="24"/>
          <w:szCs w:val="24"/>
        </w:rPr>
        <w:t xml:space="preserve"> binder for less bulky books. The binders feature plastic safety rings. The binders also include a “window” in the front cover for insertion of custom tactile cover art.</w:t>
      </w:r>
    </w:p>
    <w:p w14:paraId="66CE6B42"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55EAFB16" w14:textId="2C8D08B2" w:rsidR="00AC1E53" w:rsidRPr="00C84334" w:rsidRDefault="009F2FD8" w:rsidP="00F964BE">
      <w:pPr>
        <w:widowControl/>
        <w:adjustRightInd/>
        <w:spacing w:after="0" w:line="240" w:lineRule="auto"/>
        <w:jc w:val="left"/>
        <w:textAlignment w:val="auto"/>
        <w:rPr>
          <w:rFonts w:ascii="Tahoma" w:hAnsi="Tahoma" w:cs="Tahoma"/>
          <w:sz w:val="24"/>
          <w:szCs w:val="24"/>
        </w:rPr>
      </w:pPr>
      <w:r w:rsidRPr="00C84334">
        <w:rPr>
          <w:noProof/>
        </w:rPr>
        <w:lastRenderedPageBreak/>
        <w:drawing>
          <wp:inline distT="0" distB="0" distL="0" distR="0" wp14:anchorId="143DE703" wp14:editId="39937147">
            <wp:extent cx="5261412" cy="2158528"/>
            <wp:effectExtent l="0" t="0" r="0" b="0"/>
            <wp:docPr id="23" name="Picture 23" descr=" The photo on the left shows the binder’s front cover “pocket,” which allows the user to insert any of the kit’s pages to serve as a tactile cover page. The right-hand photo shows the binder with a tactile cover page featuring a net bag of seashells and crayon attached to a needlepoint canvas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64531" cy="2159808"/>
                    </a:xfrm>
                    <a:prstGeom prst="rect">
                      <a:avLst/>
                    </a:prstGeom>
                  </pic:spPr>
                </pic:pic>
              </a:graphicData>
            </a:graphic>
          </wp:inline>
        </w:drawing>
      </w:r>
    </w:p>
    <w:p w14:paraId="32AF6A69"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0E921BCF"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The remainder of the kit consists of blank pages, 3-hole punched, for insertion into the binders. A number of different page types are included for fitting into the binders: colorful board stock pages, polyblend pages, needlepoint canvas pages, polyblend “pocket pages,” Ziploc® pages, magnetic pages, loop material pages, doubled braille paper pages, and clear page protectors used to protect print pages and create twin vision books. Clear, adhesive-backed braille label material in three sizes is included in the basic kit, as well as adhesive-backed hook and loop material attachments, </w:t>
      </w:r>
      <w:r w:rsidR="0014288E" w:rsidRPr="00C84334">
        <w:rPr>
          <w:rFonts w:ascii="Tahoma" w:hAnsi="Tahoma" w:cs="Tahoma"/>
          <w:sz w:val="24"/>
          <w:szCs w:val="24"/>
        </w:rPr>
        <w:t>and</w:t>
      </w:r>
    </w:p>
    <w:p w14:paraId="164189A0"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adhesive-backed magnetized strips. Also included is a version of the APH SoundPage with recording devices sized for the small binders in the kit.</w:t>
      </w:r>
    </w:p>
    <w:p w14:paraId="6B498628" w14:textId="77777777" w:rsidR="00AC1E53" w:rsidRPr="00C84334" w:rsidRDefault="00AC1E53" w:rsidP="00F964BE">
      <w:pPr>
        <w:widowControl/>
        <w:adjustRightInd/>
        <w:spacing w:after="0" w:line="360" w:lineRule="auto"/>
        <w:jc w:val="left"/>
        <w:textAlignment w:val="auto"/>
        <w:rPr>
          <w:rFonts w:ascii="Tahoma" w:hAnsi="Tahoma" w:cs="Tahoma"/>
          <w:sz w:val="24"/>
          <w:szCs w:val="24"/>
        </w:rPr>
      </w:pPr>
      <w:r w:rsidRPr="00C84334">
        <w:rPr>
          <w:rFonts w:ascii="Tahoma" w:hAnsi="Tahoma" w:cs="Tahoma"/>
          <w:sz w:val="24"/>
          <w:szCs w:val="24"/>
        </w:rPr>
        <w:tab/>
      </w:r>
    </w:p>
    <w:p w14:paraId="7EAC8DDC" w14:textId="77777777" w:rsidR="00AC1E53" w:rsidRPr="00C84334" w:rsidRDefault="00AC1E53" w:rsidP="00F964BE">
      <w:pPr>
        <w:widowControl/>
        <w:adjustRightInd/>
        <w:spacing w:after="0" w:line="360" w:lineRule="auto"/>
        <w:jc w:val="left"/>
        <w:textAlignment w:val="auto"/>
        <w:rPr>
          <w:rFonts w:ascii="Tahoma" w:hAnsi="Tahoma" w:cs="Tahoma"/>
          <w:sz w:val="24"/>
          <w:szCs w:val="24"/>
        </w:rPr>
      </w:pPr>
      <w:r w:rsidRPr="00C84334">
        <w:rPr>
          <w:rFonts w:ascii="Tahoma" w:hAnsi="Tahoma" w:cs="Tahoma"/>
          <w:noProof/>
          <w:sz w:val="24"/>
          <w:szCs w:val="24"/>
        </w:rPr>
        <w:drawing>
          <wp:inline distT="0" distB="0" distL="0" distR="0" wp14:anchorId="0241B34D" wp14:editId="11068DAC">
            <wp:extent cx="3619500" cy="1498844"/>
            <wp:effectExtent l="0" t="0" r="0" b="6350"/>
            <wp:docPr id="62" name="Picture 3" descr="Photo of two types of pages that feature pockets to house objects. One, formed of durable polyblend, has an open, gusseted pocket for larger items. The other is a resealable Ziploc® bag attached to a page for smaller items or inclusion of scented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DQR animated books 2305.jpg"/>
                    <pic:cNvPicPr/>
                  </pic:nvPicPr>
                  <pic:blipFill rotWithShape="1">
                    <a:blip r:embed="rId118" cstate="print">
                      <a:extLst>
                        <a:ext uri="{BEBA8EAE-BF5A-486C-A8C5-ECC9F3942E4B}">
                          <a14:imgProps xmlns:a14="http://schemas.microsoft.com/office/drawing/2010/main">
                            <a14:imgLayer r:embed="rId119">
                              <a14:imgEffect>
                                <a14:brightnessContrast bright="28000"/>
                              </a14:imgEffect>
                            </a14:imgLayer>
                          </a14:imgProps>
                        </a:ext>
                        <a:ext uri="{28A0092B-C50C-407E-A947-70E740481C1C}">
                          <a14:useLocalDpi xmlns:a14="http://schemas.microsoft.com/office/drawing/2010/main" val="0"/>
                        </a:ext>
                      </a:extLst>
                    </a:blip>
                    <a:srcRect t="30769" b="14017"/>
                    <a:stretch/>
                  </pic:blipFill>
                  <pic:spPr bwMode="auto">
                    <a:xfrm>
                      <a:off x="0" y="0"/>
                      <a:ext cx="3655888" cy="1513912"/>
                    </a:xfrm>
                    <a:prstGeom prst="rect">
                      <a:avLst/>
                    </a:prstGeom>
                    <a:ln>
                      <a:noFill/>
                    </a:ln>
                    <a:extLst>
                      <a:ext uri="{53640926-AAD7-44D8-BBD7-CCE9431645EC}">
                        <a14:shadowObscured xmlns:a14="http://schemas.microsoft.com/office/drawing/2010/main"/>
                      </a:ext>
                    </a:extLst>
                  </pic:spPr>
                </pic:pic>
              </a:graphicData>
            </a:graphic>
          </wp:inline>
        </w:drawing>
      </w:r>
    </w:p>
    <w:p w14:paraId="04EBB17F" w14:textId="77777777" w:rsidR="00AC1E53" w:rsidRPr="00C84334" w:rsidRDefault="00AC1E53" w:rsidP="00F964BE">
      <w:pPr>
        <w:widowControl/>
        <w:adjustRightInd/>
        <w:spacing w:after="0" w:line="240" w:lineRule="auto"/>
        <w:jc w:val="left"/>
        <w:textAlignment w:val="auto"/>
        <w:rPr>
          <w:rFonts w:ascii="Tahoma" w:hAnsi="Tahoma" w:cs="Tahoma"/>
          <w:color w:val="FF0000"/>
          <w:sz w:val="24"/>
          <w:szCs w:val="24"/>
        </w:rPr>
      </w:pPr>
      <w:r w:rsidRPr="00C84334">
        <w:rPr>
          <w:rFonts w:ascii="Tahoma" w:hAnsi="Tahoma" w:cs="Tahoma"/>
          <w:noProof/>
          <w:color w:val="FF0000"/>
          <w:sz w:val="24"/>
          <w:szCs w:val="24"/>
        </w:rPr>
        <w:drawing>
          <wp:inline distT="0" distB="0" distL="0" distR="0" wp14:anchorId="6223A584" wp14:editId="18465213">
            <wp:extent cx="2374900" cy="1781175"/>
            <wp:effectExtent l="57150" t="57150" r="44450" b="47625"/>
            <wp:docPr id="63" name="Picture 63" descr="Photo of an assortment of colorful and rugged board stock and polyblend pages, pre-punched to insert into the b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ard stock pages 2.jpg"/>
                    <pic:cNvPicPr/>
                  </pic:nvPicPr>
                  <pic:blipFill>
                    <a:blip r:embed="rId120" cstate="print">
                      <a:extLst>
                        <a:ext uri="{28A0092B-C50C-407E-A947-70E740481C1C}">
                          <a14:useLocalDpi xmlns:a14="http://schemas.microsoft.com/office/drawing/2010/main" val="0"/>
                        </a:ext>
                      </a:extLst>
                    </a:blip>
                    <a:stretch>
                      <a:fillRect/>
                    </a:stretch>
                  </pic:blipFill>
                  <pic:spPr>
                    <a:xfrm rot="10800000">
                      <a:off x="0" y="0"/>
                      <a:ext cx="2374900" cy="1781175"/>
                    </a:xfrm>
                    <a:prstGeom prst="rect">
                      <a:avLst/>
                    </a:prstGeom>
                    <a:scene3d>
                      <a:camera prst="orthographicFront">
                        <a:rot lat="0" lon="0" rev="10799999"/>
                      </a:camera>
                      <a:lightRig rig="threePt" dir="t"/>
                    </a:scene3d>
                  </pic:spPr>
                </pic:pic>
              </a:graphicData>
            </a:graphic>
          </wp:inline>
        </w:drawing>
      </w:r>
    </w:p>
    <w:p w14:paraId="1E56813F"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77A91391"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noProof/>
          <w:sz w:val="24"/>
          <w:szCs w:val="24"/>
        </w:rPr>
        <w:drawing>
          <wp:inline distT="0" distB="0" distL="0" distR="0" wp14:anchorId="49EF8DF1" wp14:editId="6678B6D0">
            <wp:extent cx="2527300" cy="1895475"/>
            <wp:effectExtent l="0" t="0" r="6350" b="9525"/>
            <wp:docPr id="69" name="Picture 69" descr="Photo shows black fabric loop pages designed to accept hook attachments. Objects can be backed with the kit’s adhesive hook fasteners to attach objects quickly to the page, such as the paper flower, small rubber toy, and finger puppet shown in th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bric page with stuff 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30565" cy="1897924"/>
                    </a:xfrm>
                    <a:prstGeom prst="rect">
                      <a:avLst/>
                    </a:prstGeom>
                  </pic:spPr>
                </pic:pic>
              </a:graphicData>
            </a:graphic>
          </wp:inline>
        </w:drawing>
      </w:r>
    </w:p>
    <w:p w14:paraId="11C1CB67"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52A4EB8F"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1BEDAF2F"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eastAsia="Calibri" w:hAnsi="Tahoma" w:cs="Tahoma"/>
          <w:noProof/>
          <w:color w:val="FF0000"/>
        </w:rPr>
        <w:drawing>
          <wp:inline distT="0" distB="0" distL="0" distR="0" wp14:anchorId="5ABE6982" wp14:editId="6FB547DF">
            <wp:extent cx="2527300" cy="1895475"/>
            <wp:effectExtent l="0" t="0" r="6350" b="9525"/>
            <wp:docPr id="76" name="Picture 76" descr="Photo shows magnetic pages, pre-punched to insert into the binders. They are cut from special high-energy magnetic stock to accept magnetic attachments provided with the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gnet page 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27457" cy="1895593"/>
                    </a:xfrm>
                    <a:prstGeom prst="rect">
                      <a:avLst/>
                    </a:prstGeom>
                  </pic:spPr>
                </pic:pic>
              </a:graphicData>
            </a:graphic>
          </wp:inline>
        </w:drawing>
      </w:r>
    </w:p>
    <w:p w14:paraId="5913F73A"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2012F8F1" w14:textId="1CBA15E5" w:rsidR="00AC1E53" w:rsidRPr="00C84334" w:rsidRDefault="00AC1E53" w:rsidP="00F964BE">
      <w:pPr>
        <w:widowControl/>
        <w:adjustRightInd/>
        <w:spacing w:after="0" w:line="240" w:lineRule="auto"/>
        <w:jc w:val="left"/>
        <w:textAlignment w:val="auto"/>
        <w:rPr>
          <w:rFonts w:ascii="Tahoma" w:eastAsia="Calibri" w:hAnsi="Tahoma" w:cs="Tahoma"/>
          <w:color w:val="FF0000"/>
          <w:sz w:val="24"/>
          <w:szCs w:val="24"/>
        </w:rPr>
      </w:pPr>
      <w:r w:rsidRPr="00C84334">
        <w:rPr>
          <w:rFonts w:ascii="Tahoma" w:hAnsi="Tahoma" w:cs="Tahoma"/>
          <w:noProof/>
          <w:sz w:val="24"/>
          <w:szCs w:val="24"/>
        </w:rPr>
        <w:drawing>
          <wp:inline distT="0" distB="0" distL="0" distR="0" wp14:anchorId="6F996B81" wp14:editId="29E6B5C7">
            <wp:extent cx="2404872" cy="1801368"/>
            <wp:effectExtent l="38100" t="57150" r="33655" b="66040"/>
            <wp:docPr id="77" name="Picture 77" descr="Photo shows the APH SoundPage, a thermoformed page that features slots holding three small recording devices. The TBB version is sized to clip into the TBB bi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undpage.jpg"/>
                    <pic:cNvPicPr/>
                  </pic:nvPicPr>
                  <pic:blipFill>
                    <a:blip r:embed="rId123" cstate="print">
                      <a:extLst>
                        <a:ext uri="{28A0092B-C50C-407E-A947-70E740481C1C}">
                          <a14:useLocalDpi xmlns:a14="http://schemas.microsoft.com/office/drawing/2010/main" val="0"/>
                        </a:ext>
                      </a:extLst>
                    </a:blip>
                    <a:stretch>
                      <a:fillRect/>
                    </a:stretch>
                  </pic:blipFill>
                  <pic:spPr>
                    <a:xfrm rot="10800000">
                      <a:off x="0" y="0"/>
                      <a:ext cx="2404872" cy="1801368"/>
                    </a:xfrm>
                    <a:prstGeom prst="rect">
                      <a:avLst/>
                    </a:prstGeom>
                    <a:scene3d>
                      <a:camera prst="orthographicFront">
                        <a:rot lat="300000" lon="20999996" rev="10799999"/>
                      </a:camera>
                      <a:lightRig rig="threePt" dir="t"/>
                    </a:scene3d>
                  </pic:spPr>
                </pic:pic>
              </a:graphicData>
            </a:graphic>
          </wp:inline>
        </w:drawing>
      </w:r>
    </w:p>
    <w:p w14:paraId="12E4FB9D"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75956324"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The list of suggested kit items and a draft of the manual were submitted to two consultants for evaluation. Overall, they were pleased with the kit items and contents of the manual. However, they recommended that the manual (</w:t>
      </w:r>
      <w:r w:rsidRPr="00C84334">
        <w:rPr>
          <w:rFonts w:ascii="Tahoma" w:hAnsi="Tahoma" w:cs="Tahoma"/>
          <w:i/>
          <w:sz w:val="24"/>
          <w:szCs w:val="24"/>
        </w:rPr>
        <w:t>Tactile Book Builder Kit Manual</w:t>
      </w:r>
      <w:r w:rsidRPr="00C84334">
        <w:rPr>
          <w:rFonts w:ascii="Tahoma" w:hAnsi="Tahoma" w:cs="Tahoma"/>
          <w:sz w:val="24"/>
          <w:szCs w:val="24"/>
        </w:rPr>
        <w:t xml:space="preserve">) and the </w:t>
      </w:r>
      <w:r w:rsidRPr="00C84334">
        <w:rPr>
          <w:rFonts w:ascii="Tahoma" w:hAnsi="Tahoma" w:cs="Tahoma"/>
          <w:i/>
          <w:sz w:val="24"/>
          <w:szCs w:val="24"/>
        </w:rPr>
        <w:t>Guide to Designing Tactile Illustrations for Children’s Books</w:t>
      </w:r>
      <w:r w:rsidRPr="00C84334">
        <w:rPr>
          <w:rFonts w:ascii="Tahoma" w:hAnsi="Tahoma" w:cs="Tahoma"/>
          <w:sz w:val="24"/>
          <w:szCs w:val="24"/>
        </w:rPr>
        <w:t xml:space="preserve">, a 35-page booklet available since 2008 as a free download from the APH website, be integrated </w:t>
      </w:r>
      <w:r w:rsidRPr="00C84334">
        <w:rPr>
          <w:rFonts w:ascii="Tahoma" w:hAnsi="Tahoma" w:cs="Tahoma"/>
          <w:sz w:val="24"/>
          <w:szCs w:val="24"/>
        </w:rPr>
        <w:lastRenderedPageBreak/>
        <w:t xml:space="preserve">into one document. Originally, the project leader had planned to include the second document as a separate piece. </w:t>
      </w:r>
    </w:p>
    <w:p w14:paraId="7F094340"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2165F31A"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Technical drawings were made of the kit’s custom binders, pocket pages, and Ziploc® pages. A vendor for these was identified. Several alternatives were explored with the vendor as a means to strengthen the binder cover and retain its open window. The dimensions of the Ziploc® page were also reworked after consultation with the vendor. Drawings were revised and given to vendors for price quotes. Sample prototypes were delivered by the vendors in the last quarter of 2013. A variety of alternatives regarding both the material and fabrication method to be used for the metal/magnetic pages for the kit were explored and sampled with Technical Research staff, </w:t>
      </w:r>
      <w:r w:rsidR="0014288E" w:rsidRPr="00C84334">
        <w:rPr>
          <w:rFonts w:ascii="Tahoma" w:hAnsi="Tahoma" w:cs="Tahoma"/>
          <w:sz w:val="24"/>
          <w:szCs w:val="24"/>
        </w:rPr>
        <w:t>the m</w:t>
      </w:r>
      <w:r w:rsidRPr="00C84334">
        <w:rPr>
          <w:rFonts w:ascii="Tahoma" w:hAnsi="Tahoma" w:cs="Tahoma"/>
          <w:sz w:val="24"/>
          <w:szCs w:val="24"/>
        </w:rPr>
        <w:t xml:space="preserve">odel </w:t>
      </w:r>
      <w:r w:rsidR="0014288E" w:rsidRPr="00C84334">
        <w:rPr>
          <w:rFonts w:ascii="Tahoma" w:hAnsi="Tahoma" w:cs="Tahoma"/>
          <w:sz w:val="24"/>
          <w:szCs w:val="24"/>
        </w:rPr>
        <w:t>m</w:t>
      </w:r>
      <w:r w:rsidRPr="00C84334">
        <w:rPr>
          <w:rFonts w:ascii="Tahoma" w:hAnsi="Tahoma" w:cs="Tahoma"/>
          <w:sz w:val="24"/>
          <w:szCs w:val="24"/>
        </w:rPr>
        <w:t>aker, and outside vendors.</w:t>
      </w:r>
    </w:p>
    <w:p w14:paraId="5F2BE1DE"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3184EF0C"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A final design for the binder covers was completed. Finalizing the binder dimensions allowed staff to have needed dies made for cutting the internal pages for the binders. Special high-strength, double-sided magnetic sheeting was located by the project leader, providing a way to produce magnetic pages in a low cost manner. Packaging for the kit was chosen. The project leader and Technical Research staff worked together to locate and order material for all other kit items. A cutting die was made to produce all prototype pages</w:t>
      </w:r>
      <w:r w:rsidR="0014288E" w:rsidRPr="00C84334">
        <w:rPr>
          <w:rFonts w:ascii="Tahoma" w:hAnsi="Tahoma" w:cs="Tahoma"/>
          <w:sz w:val="24"/>
          <w:szCs w:val="24"/>
        </w:rPr>
        <w:t>,</w:t>
      </w:r>
      <w:r w:rsidRPr="00C84334">
        <w:rPr>
          <w:rFonts w:ascii="Tahoma" w:hAnsi="Tahoma" w:cs="Tahoma"/>
          <w:sz w:val="24"/>
          <w:szCs w:val="24"/>
        </w:rPr>
        <w:t xml:space="preserve"> and </w:t>
      </w:r>
      <w:r w:rsidR="0014288E" w:rsidRPr="00C84334">
        <w:rPr>
          <w:rFonts w:ascii="Tahoma" w:hAnsi="Tahoma" w:cs="Tahoma"/>
          <w:sz w:val="24"/>
          <w:szCs w:val="24"/>
        </w:rPr>
        <w:t>10</w:t>
      </w:r>
      <w:r w:rsidRPr="00C84334">
        <w:rPr>
          <w:rFonts w:ascii="Tahoma" w:hAnsi="Tahoma" w:cs="Tahoma"/>
          <w:sz w:val="24"/>
          <w:szCs w:val="24"/>
        </w:rPr>
        <w:t xml:space="preserve"> prototype kits were fabricated and assembled for field evaluation. Braille templates for the binder pages and label material were designed to assist in planning and aligning braille text.</w:t>
      </w:r>
    </w:p>
    <w:p w14:paraId="53D35A54"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6E3D207B"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Extensive work was done on the manual to blend the two documents and update source material. A Quick Start Chart was prepared to show users in a glance how each page type could be used to make a variety of types of tactile illustrations.</w:t>
      </w:r>
    </w:p>
    <w:p w14:paraId="3A13F1F7"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Appendices list other products offered by </w:t>
      </w:r>
      <w:r w:rsidR="0014288E" w:rsidRPr="00C84334">
        <w:rPr>
          <w:rFonts w:ascii="Tahoma" w:hAnsi="Tahoma" w:cs="Tahoma"/>
          <w:sz w:val="24"/>
          <w:szCs w:val="24"/>
        </w:rPr>
        <w:t>APH that are</w:t>
      </w:r>
      <w:r w:rsidRPr="00C84334">
        <w:rPr>
          <w:rFonts w:ascii="Tahoma" w:hAnsi="Tahoma" w:cs="Tahoma"/>
          <w:sz w:val="24"/>
          <w:szCs w:val="24"/>
        </w:rPr>
        <w:t xml:space="preserve"> useful in creating tactile books as well as an extensive illustrated list of suggestions for using available materials that are on hand in a classroom or home, or can be purchased at craft supply stores.</w:t>
      </w:r>
    </w:p>
    <w:p w14:paraId="2A365E22"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02C60A2F" w14:textId="77777777" w:rsidR="00AC1E53" w:rsidRPr="00C84334" w:rsidRDefault="00AC1E53" w:rsidP="00F964BE">
      <w:pPr>
        <w:widowControl/>
        <w:adjustRightInd/>
        <w:spacing w:after="0" w:line="360" w:lineRule="auto"/>
        <w:jc w:val="center"/>
        <w:textAlignment w:val="auto"/>
        <w:rPr>
          <w:rFonts w:ascii="Tahoma" w:hAnsi="Tahoma" w:cs="Tahoma"/>
          <w:sz w:val="24"/>
          <w:szCs w:val="24"/>
        </w:rPr>
      </w:pPr>
      <w:r w:rsidRPr="00C84334">
        <w:rPr>
          <w:rFonts w:ascii="Tahoma" w:hAnsi="Tahoma" w:cs="Tahoma"/>
          <w:sz w:val="24"/>
          <w:szCs w:val="24"/>
        </w:rPr>
        <w:t>Tactile Book Builder Quick Start Chart</w:t>
      </w:r>
    </w:p>
    <w:tbl>
      <w:tblPr>
        <w:tblW w:w="9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7"/>
        <w:gridCol w:w="1837"/>
        <w:gridCol w:w="2979"/>
        <w:gridCol w:w="2274"/>
      </w:tblGrid>
      <w:tr w:rsidR="0014288E" w:rsidRPr="00C84334" w14:paraId="1FAB82C8" w14:textId="77777777" w:rsidTr="0014288E">
        <w:trPr>
          <w:trHeight w:val="729"/>
          <w:jc w:val="center"/>
        </w:trPr>
        <w:tc>
          <w:tcPr>
            <w:tcW w:w="2037" w:type="dxa"/>
          </w:tcPr>
          <w:p w14:paraId="028159A9" w14:textId="77777777" w:rsidR="00AC1E53" w:rsidRPr="00C84334" w:rsidRDefault="00AC1E53" w:rsidP="00F964BE">
            <w:pPr>
              <w:widowControl/>
              <w:adjustRightInd/>
              <w:jc w:val="left"/>
              <w:textAlignment w:val="auto"/>
              <w:rPr>
                <w:rFonts w:ascii="Calibri" w:eastAsia="Calibri" w:hAnsi="Calibri" w:cs="Tahoma"/>
                <w:b/>
                <w:i/>
                <w:color w:val="800000"/>
              </w:rPr>
            </w:pPr>
            <w:r w:rsidRPr="00C84334">
              <w:rPr>
                <w:rFonts w:ascii="Calibri" w:eastAsia="Calibri" w:hAnsi="Calibri" w:cs="Tahoma"/>
                <w:b/>
                <w:i/>
                <w:color w:val="800000"/>
              </w:rPr>
              <w:t>TBB Pages</w:t>
            </w:r>
          </w:p>
        </w:tc>
        <w:tc>
          <w:tcPr>
            <w:tcW w:w="1837" w:type="dxa"/>
          </w:tcPr>
          <w:p w14:paraId="37595ECC" w14:textId="77777777" w:rsidR="00AC1E53" w:rsidRPr="00C84334" w:rsidRDefault="00AC1E53" w:rsidP="00F964BE">
            <w:pPr>
              <w:widowControl/>
              <w:adjustRightInd/>
              <w:spacing w:line="240" w:lineRule="auto"/>
              <w:jc w:val="left"/>
              <w:textAlignment w:val="auto"/>
              <w:rPr>
                <w:rFonts w:ascii="Calibri" w:eastAsia="Calibri" w:hAnsi="Calibri" w:cs="Tahoma"/>
                <w:b/>
                <w:i/>
                <w:color w:val="FF6600"/>
              </w:rPr>
            </w:pPr>
            <w:r w:rsidRPr="00C84334">
              <w:rPr>
                <w:rFonts w:ascii="Calibri" w:eastAsia="Calibri" w:hAnsi="Calibri" w:cs="Tahoma"/>
                <w:b/>
                <w:i/>
                <w:color w:val="FF6600"/>
              </w:rPr>
              <w:t>Real Object Illustrations</w:t>
            </w:r>
          </w:p>
        </w:tc>
        <w:tc>
          <w:tcPr>
            <w:tcW w:w="2979" w:type="dxa"/>
          </w:tcPr>
          <w:p w14:paraId="7A967DA3" w14:textId="77777777" w:rsidR="00AC1E53" w:rsidRPr="00C84334" w:rsidRDefault="00AC1E53" w:rsidP="00F964BE">
            <w:pPr>
              <w:widowControl/>
              <w:adjustRightInd/>
              <w:spacing w:line="240" w:lineRule="auto"/>
              <w:jc w:val="left"/>
              <w:textAlignment w:val="auto"/>
              <w:rPr>
                <w:rFonts w:ascii="Calibri" w:eastAsia="Calibri" w:hAnsi="Calibri" w:cs="Tahoma"/>
                <w:b/>
                <w:i/>
                <w:color w:val="008080"/>
              </w:rPr>
            </w:pPr>
            <w:r w:rsidRPr="00C84334">
              <w:rPr>
                <w:rFonts w:ascii="Calibri" w:eastAsia="Calibri" w:hAnsi="Calibri" w:cs="Tahoma"/>
                <w:b/>
                <w:i/>
                <w:color w:val="008080"/>
              </w:rPr>
              <w:t>Collaged Illustrations</w:t>
            </w:r>
          </w:p>
        </w:tc>
        <w:tc>
          <w:tcPr>
            <w:tcW w:w="2274" w:type="dxa"/>
          </w:tcPr>
          <w:p w14:paraId="7A5EBDFD" w14:textId="77777777" w:rsidR="00AC1E53" w:rsidRPr="00C84334" w:rsidRDefault="0014288E" w:rsidP="00F964BE">
            <w:pPr>
              <w:widowControl/>
              <w:adjustRightInd/>
              <w:spacing w:line="240" w:lineRule="auto"/>
              <w:jc w:val="left"/>
              <w:textAlignment w:val="auto"/>
              <w:rPr>
                <w:rFonts w:ascii="Calibri" w:eastAsia="Calibri" w:hAnsi="Calibri" w:cs="Tahoma"/>
                <w:b/>
                <w:bCs/>
                <w:i/>
                <w:color w:val="008000"/>
              </w:rPr>
            </w:pPr>
            <w:r w:rsidRPr="00C84334">
              <w:rPr>
                <w:rFonts w:ascii="Calibri" w:eastAsia="Calibri" w:hAnsi="Calibri" w:cs="Tahoma"/>
                <w:b/>
                <w:bCs/>
                <w:i/>
                <w:color w:val="008000"/>
              </w:rPr>
              <w:t>Raised-</w:t>
            </w:r>
            <w:r w:rsidR="00AC1E53" w:rsidRPr="00C84334">
              <w:rPr>
                <w:rFonts w:ascii="Calibri" w:eastAsia="Calibri" w:hAnsi="Calibri" w:cs="Tahoma"/>
                <w:b/>
                <w:bCs/>
                <w:i/>
                <w:color w:val="008000"/>
              </w:rPr>
              <w:t>Line Illustrations</w:t>
            </w:r>
          </w:p>
        </w:tc>
      </w:tr>
      <w:tr w:rsidR="0014288E" w:rsidRPr="00C84334" w14:paraId="697E509D" w14:textId="77777777" w:rsidTr="0014288E">
        <w:trPr>
          <w:trHeight w:val="813"/>
          <w:jc w:val="center"/>
        </w:trPr>
        <w:tc>
          <w:tcPr>
            <w:tcW w:w="2037" w:type="dxa"/>
            <w:shd w:val="pct25" w:color="808000" w:fill="FFFFFF"/>
          </w:tcPr>
          <w:p w14:paraId="11C4ED7A" w14:textId="77777777" w:rsidR="00AC1E53" w:rsidRPr="00C84334" w:rsidRDefault="00AC1E53" w:rsidP="00F964BE">
            <w:pPr>
              <w:widowControl/>
              <w:adjustRightInd/>
              <w:spacing w:line="240" w:lineRule="auto"/>
              <w:jc w:val="left"/>
              <w:textAlignment w:val="auto"/>
              <w:rPr>
                <w:rFonts w:ascii="Calibri" w:eastAsia="Calibri" w:hAnsi="Calibri" w:cs="Tahoma"/>
                <w:b/>
              </w:rPr>
            </w:pPr>
            <w:r w:rsidRPr="00C84334">
              <w:rPr>
                <w:rFonts w:ascii="Calibri" w:eastAsia="Calibri" w:hAnsi="Calibri" w:cs="Tahoma"/>
                <w:b/>
              </w:rPr>
              <w:t>Pocket Pages</w:t>
            </w:r>
          </w:p>
        </w:tc>
        <w:tc>
          <w:tcPr>
            <w:tcW w:w="1837" w:type="dxa"/>
            <w:shd w:val="pct25" w:color="808000" w:fill="FFFFFF"/>
          </w:tcPr>
          <w:p w14:paraId="4AD72B59" w14:textId="77777777" w:rsidR="00AC1E53" w:rsidRPr="00C84334" w:rsidRDefault="00AC1E53" w:rsidP="00F964BE">
            <w:pPr>
              <w:widowControl/>
              <w:adjustRightInd/>
              <w:jc w:val="left"/>
              <w:textAlignment w:val="auto"/>
              <w:rPr>
                <w:rFonts w:ascii="Calibri" w:eastAsia="Calibri" w:hAnsi="Calibri"/>
                <w:b/>
              </w:rPr>
            </w:pPr>
            <w:r w:rsidRPr="00C84334">
              <w:rPr>
                <w:rFonts w:ascii="Calibri" w:eastAsia="Calibri" w:hAnsi="Calibri" w:cs="Tahoma"/>
              </w:rPr>
              <w:t>Insert objects in pockets</w:t>
            </w:r>
          </w:p>
        </w:tc>
        <w:tc>
          <w:tcPr>
            <w:tcW w:w="2979" w:type="dxa"/>
            <w:shd w:val="pct25" w:color="808000" w:fill="FFFFFF"/>
          </w:tcPr>
          <w:p w14:paraId="3BA6E0DB" w14:textId="77777777" w:rsidR="00AC1E53" w:rsidRPr="00C84334" w:rsidRDefault="00AC1E53" w:rsidP="00F964BE">
            <w:pPr>
              <w:widowControl/>
              <w:adjustRightInd/>
              <w:spacing w:line="240" w:lineRule="auto"/>
              <w:jc w:val="left"/>
              <w:textAlignment w:val="auto"/>
              <w:rPr>
                <w:rFonts w:ascii="Calibri" w:eastAsia="Calibri" w:hAnsi="Calibri"/>
              </w:rPr>
            </w:pPr>
          </w:p>
        </w:tc>
        <w:tc>
          <w:tcPr>
            <w:tcW w:w="2274" w:type="dxa"/>
            <w:shd w:val="pct25" w:color="808000" w:fill="FFFFFF"/>
          </w:tcPr>
          <w:p w14:paraId="0C0CFE24" w14:textId="77777777" w:rsidR="00AC1E53" w:rsidRPr="00C84334" w:rsidRDefault="00AC1E53" w:rsidP="00F964BE">
            <w:pPr>
              <w:widowControl/>
              <w:adjustRightInd/>
              <w:spacing w:line="240" w:lineRule="auto"/>
              <w:jc w:val="left"/>
              <w:textAlignment w:val="auto"/>
              <w:rPr>
                <w:rFonts w:ascii="Calibri" w:eastAsia="Calibri" w:hAnsi="Calibri"/>
              </w:rPr>
            </w:pPr>
          </w:p>
        </w:tc>
      </w:tr>
      <w:tr w:rsidR="0014288E" w:rsidRPr="00C84334" w14:paraId="0D0129DF" w14:textId="77777777" w:rsidTr="0014288E">
        <w:trPr>
          <w:trHeight w:val="501"/>
          <w:jc w:val="center"/>
        </w:trPr>
        <w:tc>
          <w:tcPr>
            <w:tcW w:w="2037" w:type="dxa"/>
          </w:tcPr>
          <w:p w14:paraId="2DE79750" w14:textId="77777777" w:rsidR="00AC1E53" w:rsidRPr="00C84334" w:rsidRDefault="00AC1E53" w:rsidP="00F964BE">
            <w:pPr>
              <w:widowControl/>
              <w:adjustRightInd/>
              <w:spacing w:line="240" w:lineRule="auto"/>
              <w:jc w:val="left"/>
              <w:textAlignment w:val="auto"/>
              <w:rPr>
                <w:rFonts w:ascii="Calibri" w:eastAsia="Calibri" w:hAnsi="Calibri" w:cs="Tahoma"/>
                <w:b/>
              </w:rPr>
            </w:pPr>
            <w:r w:rsidRPr="00C84334">
              <w:rPr>
                <w:rFonts w:ascii="Calibri" w:eastAsia="Calibri" w:hAnsi="Calibri" w:cs="Tahoma"/>
                <w:b/>
              </w:rPr>
              <w:t>Ziploc</w:t>
            </w:r>
            <w:r w:rsidRPr="00C84334">
              <w:rPr>
                <w:rFonts w:ascii="Calibri" w:eastAsia="Calibri" w:hAnsi="Calibri" w:cs="Tahoma"/>
                <w:b/>
                <w:vertAlign w:val="superscript"/>
              </w:rPr>
              <w:t>®</w:t>
            </w:r>
            <w:r w:rsidRPr="00C84334">
              <w:rPr>
                <w:rFonts w:ascii="Calibri" w:eastAsia="Calibri" w:hAnsi="Calibri" w:cs="Tahoma"/>
                <w:b/>
              </w:rPr>
              <w:t xml:space="preserve"> Pages </w:t>
            </w:r>
          </w:p>
        </w:tc>
        <w:tc>
          <w:tcPr>
            <w:tcW w:w="1837" w:type="dxa"/>
          </w:tcPr>
          <w:p w14:paraId="28A4B0B4" w14:textId="77777777" w:rsidR="00AC1E53" w:rsidRPr="00C84334" w:rsidRDefault="00AC1E53" w:rsidP="00F964BE">
            <w:pPr>
              <w:widowControl/>
              <w:adjustRightInd/>
              <w:jc w:val="left"/>
              <w:textAlignment w:val="auto"/>
              <w:rPr>
                <w:rFonts w:ascii="Calibri" w:eastAsia="Calibri" w:hAnsi="Calibri"/>
              </w:rPr>
            </w:pPr>
            <w:r w:rsidRPr="00C84334">
              <w:rPr>
                <w:rFonts w:ascii="Calibri" w:eastAsia="Calibri" w:hAnsi="Calibri" w:cs="Tahoma"/>
              </w:rPr>
              <w:t xml:space="preserve">Enclose objects </w:t>
            </w:r>
          </w:p>
        </w:tc>
        <w:tc>
          <w:tcPr>
            <w:tcW w:w="2979" w:type="dxa"/>
          </w:tcPr>
          <w:p w14:paraId="511BBEA9" w14:textId="77777777" w:rsidR="00AC1E53" w:rsidRPr="00C84334" w:rsidRDefault="00AC1E53" w:rsidP="00F964BE">
            <w:pPr>
              <w:widowControl/>
              <w:adjustRightInd/>
              <w:spacing w:line="240" w:lineRule="auto"/>
              <w:jc w:val="left"/>
              <w:textAlignment w:val="auto"/>
              <w:rPr>
                <w:rFonts w:ascii="Calibri" w:eastAsia="Calibri" w:hAnsi="Calibri"/>
              </w:rPr>
            </w:pPr>
          </w:p>
        </w:tc>
        <w:tc>
          <w:tcPr>
            <w:tcW w:w="2274" w:type="dxa"/>
          </w:tcPr>
          <w:p w14:paraId="306E27FF" w14:textId="77777777" w:rsidR="00AC1E53" w:rsidRPr="00C84334" w:rsidRDefault="00AC1E53" w:rsidP="00F964BE">
            <w:pPr>
              <w:widowControl/>
              <w:adjustRightInd/>
              <w:spacing w:line="240" w:lineRule="auto"/>
              <w:jc w:val="left"/>
              <w:textAlignment w:val="auto"/>
              <w:rPr>
                <w:rFonts w:ascii="Calibri" w:eastAsia="Calibri" w:hAnsi="Calibri"/>
              </w:rPr>
            </w:pPr>
          </w:p>
        </w:tc>
      </w:tr>
      <w:tr w:rsidR="0014288E" w:rsidRPr="00C84334" w14:paraId="41F7BDE4" w14:textId="77777777" w:rsidTr="0014288E">
        <w:trPr>
          <w:trHeight w:val="575"/>
          <w:jc w:val="center"/>
        </w:trPr>
        <w:tc>
          <w:tcPr>
            <w:tcW w:w="2037" w:type="dxa"/>
            <w:shd w:val="pct25" w:color="808000" w:fill="FFFFFF"/>
          </w:tcPr>
          <w:p w14:paraId="00B00763" w14:textId="77777777" w:rsidR="00AC1E53" w:rsidRPr="00C84334" w:rsidRDefault="00AC1E53" w:rsidP="00F964BE">
            <w:pPr>
              <w:widowControl/>
              <w:adjustRightInd/>
              <w:spacing w:line="240" w:lineRule="auto"/>
              <w:jc w:val="left"/>
              <w:textAlignment w:val="auto"/>
              <w:rPr>
                <w:rFonts w:ascii="Calibri" w:eastAsia="Calibri" w:hAnsi="Calibri" w:cs="Tahoma"/>
                <w:b/>
              </w:rPr>
            </w:pPr>
            <w:r w:rsidRPr="00C84334">
              <w:rPr>
                <w:rFonts w:ascii="Calibri" w:eastAsia="Calibri" w:hAnsi="Calibri" w:cs="Tahoma"/>
                <w:b/>
              </w:rPr>
              <w:t>Needlepoint Canvas Pages</w:t>
            </w:r>
          </w:p>
        </w:tc>
        <w:tc>
          <w:tcPr>
            <w:tcW w:w="1837" w:type="dxa"/>
            <w:shd w:val="pct25" w:color="808000" w:fill="FFFFFF"/>
          </w:tcPr>
          <w:p w14:paraId="7C181D5B" w14:textId="77777777" w:rsidR="00AC1E53" w:rsidRPr="00C84334" w:rsidRDefault="00AC1E53" w:rsidP="00F964BE">
            <w:pPr>
              <w:widowControl/>
              <w:adjustRightInd/>
              <w:jc w:val="left"/>
              <w:textAlignment w:val="auto"/>
              <w:rPr>
                <w:rFonts w:ascii="Calibri" w:eastAsia="Calibri" w:hAnsi="Calibri" w:cs="Tahoma"/>
              </w:rPr>
            </w:pPr>
            <w:r w:rsidRPr="00C84334">
              <w:rPr>
                <w:rFonts w:ascii="Calibri" w:eastAsia="Calibri" w:hAnsi="Calibri" w:cs="Tahoma"/>
              </w:rPr>
              <w:t>Attach objects with zip ties, “twisties”</w:t>
            </w:r>
          </w:p>
        </w:tc>
        <w:tc>
          <w:tcPr>
            <w:tcW w:w="2979" w:type="dxa"/>
            <w:shd w:val="pct25" w:color="808000" w:fill="FFFFFF"/>
          </w:tcPr>
          <w:p w14:paraId="442B1556" w14:textId="77777777" w:rsidR="00AC1E53" w:rsidRPr="00C84334" w:rsidRDefault="00AC1E53" w:rsidP="00F964BE">
            <w:pPr>
              <w:widowControl/>
              <w:adjustRightInd/>
              <w:spacing w:line="240" w:lineRule="auto"/>
              <w:jc w:val="left"/>
              <w:textAlignment w:val="auto"/>
              <w:rPr>
                <w:rFonts w:ascii="Calibri" w:eastAsia="Calibri" w:hAnsi="Calibri"/>
              </w:rPr>
            </w:pPr>
          </w:p>
        </w:tc>
        <w:tc>
          <w:tcPr>
            <w:tcW w:w="2274" w:type="dxa"/>
            <w:shd w:val="pct25" w:color="808000" w:fill="FFFFFF"/>
          </w:tcPr>
          <w:p w14:paraId="43DE4B33" w14:textId="77777777" w:rsidR="00AC1E53" w:rsidRPr="00C84334" w:rsidRDefault="00AC1E53" w:rsidP="00F964BE">
            <w:pPr>
              <w:widowControl/>
              <w:adjustRightInd/>
              <w:spacing w:line="240" w:lineRule="auto"/>
              <w:jc w:val="left"/>
              <w:textAlignment w:val="auto"/>
              <w:rPr>
                <w:rFonts w:ascii="Calibri" w:eastAsia="Calibri" w:hAnsi="Calibri"/>
              </w:rPr>
            </w:pPr>
            <w:r w:rsidRPr="00C84334">
              <w:rPr>
                <w:rFonts w:ascii="Calibri" w:eastAsia="Calibri" w:hAnsi="Calibri" w:cs="Tahoma"/>
              </w:rPr>
              <w:t xml:space="preserve">Lace yarn, string, pipe cleaners through the </w:t>
            </w:r>
            <w:r w:rsidRPr="00C84334">
              <w:rPr>
                <w:rFonts w:ascii="Calibri" w:eastAsia="Calibri" w:hAnsi="Calibri" w:cs="Tahoma"/>
              </w:rPr>
              <w:lastRenderedPageBreak/>
              <w:t>canvas to form lines &amp; raised shapes</w:t>
            </w:r>
          </w:p>
        </w:tc>
      </w:tr>
      <w:tr w:rsidR="0014288E" w:rsidRPr="00C84334" w14:paraId="6D77215F" w14:textId="77777777" w:rsidTr="0014288E">
        <w:trPr>
          <w:trHeight w:val="1423"/>
          <w:jc w:val="center"/>
        </w:trPr>
        <w:tc>
          <w:tcPr>
            <w:tcW w:w="2037" w:type="dxa"/>
          </w:tcPr>
          <w:p w14:paraId="583CAFEA" w14:textId="77777777" w:rsidR="00AC1E53" w:rsidRPr="00C84334" w:rsidRDefault="00AC1E53" w:rsidP="00F964BE">
            <w:pPr>
              <w:widowControl/>
              <w:adjustRightInd/>
              <w:spacing w:line="240" w:lineRule="auto"/>
              <w:jc w:val="left"/>
              <w:textAlignment w:val="auto"/>
              <w:rPr>
                <w:rFonts w:ascii="Calibri" w:eastAsia="Calibri" w:hAnsi="Calibri" w:cs="Tahoma"/>
                <w:b/>
              </w:rPr>
            </w:pPr>
            <w:r w:rsidRPr="00C84334">
              <w:rPr>
                <w:rFonts w:ascii="Calibri" w:eastAsia="Calibri" w:hAnsi="Calibri" w:cs="Tahoma"/>
                <w:b/>
              </w:rPr>
              <w:lastRenderedPageBreak/>
              <w:t>Polyblend Pages</w:t>
            </w:r>
          </w:p>
        </w:tc>
        <w:tc>
          <w:tcPr>
            <w:tcW w:w="1837" w:type="dxa"/>
          </w:tcPr>
          <w:p w14:paraId="2B3586EA" w14:textId="77777777" w:rsidR="00AC1E53" w:rsidRPr="00C84334" w:rsidRDefault="00AC1E53" w:rsidP="00F964BE">
            <w:pPr>
              <w:widowControl/>
              <w:adjustRightInd/>
              <w:jc w:val="left"/>
              <w:textAlignment w:val="auto"/>
              <w:rPr>
                <w:rFonts w:ascii="Calibri" w:eastAsia="Calibri" w:hAnsi="Calibri" w:cs="Tahoma"/>
              </w:rPr>
            </w:pPr>
            <w:r w:rsidRPr="00C84334">
              <w:rPr>
                <w:rFonts w:ascii="Calibri" w:eastAsia="Calibri" w:hAnsi="Calibri" w:cs="Tahoma"/>
              </w:rPr>
              <w:t>Attach objects: zip ties, hook/loop, magnetic attachments, glue</w:t>
            </w:r>
          </w:p>
        </w:tc>
        <w:tc>
          <w:tcPr>
            <w:tcW w:w="2979" w:type="dxa"/>
          </w:tcPr>
          <w:p w14:paraId="3F858FDB" w14:textId="77777777" w:rsidR="00AC1E53" w:rsidRPr="00C84334" w:rsidRDefault="00AC1E53" w:rsidP="00F964BE">
            <w:pPr>
              <w:widowControl/>
              <w:adjustRightInd/>
              <w:spacing w:line="240" w:lineRule="auto"/>
              <w:jc w:val="left"/>
              <w:textAlignment w:val="auto"/>
              <w:rPr>
                <w:rFonts w:ascii="Calibri" w:eastAsia="Calibri" w:hAnsi="Calibri" w:cs="Tahoma"/>
              </w:rPr>
            </w:pPr>
            <w:r w:rsidRPr="00C84334">
              <w:rPr>
                <w:rFonts w:ascii="Calibri" w:eastAsia="Calibri" w:hAnsi="Calibri" w:cs="Tahoma"/>
              </w:rPr>
              <w:t xml:space="preserve">Glue or attach textured shapes using hook/loop or magnetic attachments </w:t>
            </w:r>
          </w:p>
        </w:tc>
        <w:tc>
          <w:tcPr>
            <w:tcW w:w="2274" w:type="dxa"/>
          </w:tcPr>
          <w:p w14:paraId="01EC9E07" w14:textId="77777777" w:rsidR="00AC1E53" w:rsidRPr="00C84334" w:rsidRDefault="00AC1E53" w:rsidP="00F964BE">
            <w:pPr>
              <w:widowControl/>
              <w:adjustRightInd/>
              <w:spacing w:line="240" w:lineRule="auto"/>
              <w:jc w:val="left"/>
              <w:textAlignment w:val="auto"/>
              <w:rPr>
                <w:rFonts w:ascii="Calibri" w:eastAsia="Calibri" w:hAnsi="Calibri" w:cs="Tahoma"/>
              </w:rPr>
            </w:pPr>
            <w:r w:rsidRPr="00C84334">
              <w:rPr>
                <w:rFonts w:ascii="Calibri" w:eastAsia="Calibri" w:hAnsi="Calibri" w:cs="Tahoma"/>
              </w:rPr>
              <w:t>Glue string, yarn, or Wikki Stix</w:t>
            </w:r>
            <w:r w:rsidR="00CE2D92" w:rsidRPr="00C84334">
              <w:rPr>
                <w:rFonts w:ascii="Calibri" w:eastAsia="Calibri" w:hAnsi="Calibri" w:cs="Tahoma"/>
              </w:rPr>
              <w:t>®</w:t>
            </w:r>
            <w:r w:rsidRPr="00C84334">
              <w:rPr>
                <w:rFonts w:ascii="Calibri" w:eastAsia="Calibri" w:hAnsi="Calibri" w:cs="Tahoma"/>
              </w:rPr>
              <w:t>; apply puff paint to form lines &amp; raised shapes</w:t>
            </w:r>
          </w:p>
        </w:tc>
      </w:tr>
      <w:tr w:rsidR="0014288E" w:rsidRPr="00C84334" w14:paraId="4008295A" w14:textId="77777777" w:rsidTr="0014288E">
        <w:trPr>
          <w:trHeight w:val="1731"/>
          <w:jc w:val="center"/>
        </w:trPr>
        <w:tc>
          <w:tcPr>
            <w:tcW w:w="2037" w:type="dxa"/>
            <w:shd w:val="pct25" w:color="808000" w:fill="FFFFFF"/>
          </w:tcPr>
          <w:p w14:paraId="0E482783" w14:textId="77777777" w:rsidR="00AC1E53" w:rsidRPr="00C84334" w:rsidRDefault="00AC1E53" w:rsidP="00F964BE">
            <w:pPr>
              <w:widowControl/>
              <w:adjustRightInd/>
              <w:spacing w:line="240" w:lineRule="auto"/>
              <w:jc w:val="left"/>
              <w:textAlignment w:val="auto"/>
              <w:rPr>
                <w:rFonts w:ascii="Calibri" w:eastAsia="Calibri" w:hAnsi="Calibri" w:cs="Tahoma"/>
                <w:b/>
              </w:rPr>
            </w:pPr>
            <w:r w:rsidRPr="00C84334">
              <w:rPr>
                <w:rFonts w:ascii="Calibri" w:eastAsia="Calibri" w:hAnsi="Calibri" w:cs="Tahoma"/>
                <w:b/>
              </w:rPr>
              <w:t>Board Stock Pages</w:t>
            </w:r>
          </w:p>
        </w:tc>
        <w:tc>
          <w:tcPr>
            <w:tcW w:w="1837" w:type="dxa"/>
            <w:shd w:val="pct25" w:color="808000" w:fill="FFFFFF"/>
          </w:tcPr>
          <w:p w14:paraId="012089A9" w14:textId="77777777" w:rsidR="00AC1E53" w:rsidRPr="00C84334" w:rsidRDefault="00AC1E53" w:rsidP="00F964BE">
            <w:pPr>
              <w:widowControl/>
              <w:adjustRightInd/>
              <w:jc w:val="left"/>
              <w:textAlignment w:val="auto"/>
              <w:rPr>
                <w:rFonts w:ascii="Calibri" w:eastAsia="Calibri" w:hAnsi="Calibri"/>
              </w:rPr>
            </w:pPr>
            <w:r w:rsidRPr="00C84334">
              <w:rPr>
                <w:rFonts w:ascii="Calibri" w:eastAsia="Calibri" w:hAnsi="Calibri" w:cs="Tahoma"/>
              </w:rPr>
              <w:t xml:space="preserve">Attach objects with zip ties, hook/loop, magnetic attachments, or glue </w:t>
            </w:r>
          </w:p>
        </w:tc>
        <w:tc>
          <w:tcPr>
            <w:tcW w:w="2979" w:type="dxa"/>
            <w:shd w:val="pct25" w:color="808000" w:fill="FFFFFF"/>
          </w:tcPr>
          <w:p w14:paraId="584DCD4B" w14:textId="77777777" w:rsidR="00AC1E53" w:rsidRPr="00C84334" w:rsidRDefault="00AC1E53" w:rsidP="00F964BE">
            <w:pPr>
              <w:widowControl/>
              <w:adjustRightInd/>
              <w:spacing w:line="240" w:lineRule="auto"/>
              <w:jc w:val="left"/>
              <w:textAlignment w:val="auto"/>
              <w:rPr>
                <w:rFonts w:ascii="Calibri" w:eastAsia="Calibri" w:hAnsi="Calibri" w:cs="Tahoma"/>
              </w:rPr>
            </w:pPr>
            <w:r w:rsidRPr="00C84334">
              <w:rPr>
                <w:rFonts w:ascii="Calibri" w:eastAsia="Calibri" w:hAnsi="Calibri" w:cs="Tahoma"/>
              </w:rPr>
              <w:t>Glue or attach textured shapes using hook/loop or magnetic attachments</w:t>
            </w:r>
          </w:p>
        </w:tc>
        <w:tc>
          <w:tcPr>
            <w:tcW w:w="2274" w:type="dxa"/>
            <w:shd w:val="pct25" w:color="808000" w:fill="FFFFFF"/>
          </w:tcPr>
          <w:p w14:paraId="3BC9993A" w14:textId="77777777" w:rsidR="00AC1E53" w:rsidRPr="00C84334" w:rsidRDefault="00AC1E53" w:rsidP="00F964BE">
            <w:pPr>
              <w:widowControl/>
              <w:adjustRightInd/>
              <w:spacing w:line="240" w:lineRule="auto"/>
              <w:jc w:val="left"/>
              <w:textAlignment w:val="auto"/>
              <w:rPr>
                <w:rFonts w:ascii="Calibri" w:eastAsia="Calibri" w:hAnsi="Calibri" w:cs="Tahoma"/>
              </w:rPr>
            </w:pPr>
            <w:r w:rsidRPr="00C84334">
              <w:rPr>
                <w:rFonts w:ascii="Calibri" w:eastAsia="Calibri" w:hAnsi="Calibri" w:cs="Tahoma"/>
              </w:rPr>
              <w:t>Glue string, yarn, or Wikki Stix®; apply puff paint to form lines &amp; raised shapes</w:t>
            </w:r>
          </w:p>
        </w:tc>
      </w:tr>
      <w:tr w:rsidR="0014288E" w:rsidRPr="00C84334" w14:paraId="180389ED" w14:textId="77777777" w:rsidTr="0014288E">
        <w:trPr>
          <w:trHeight w:val="1265"/>
          <w:jc w:val="center"/>
        </w:trPr>
        <w:tc>
          <w:tcPr>
            <w:tcW w:w="2037" w:type="dxa"/>
          </w:tcPr>
          <w:p w14:paraId="14272F06" w14:textId="77777777" w:rsidR="00AC1E53" w:rsidRPr="00C84334" w:rsidRDefault="00AC1E53" w:rsidP="00F964BE">
            <w:pPr>
              <w:widowControl/>
              <w:adjustRightInd/>
              <w:spacing w:line="240" w:lineRule="auto"/>
              <w:jc w:val="left"/>
              <w:textAlignment w:val="auto"/>
              <w:rPr>
                <w:rFonts w:ascii="Calibri" w:eastAsia="Calibri" w:hAnsi="Calibri" w:cs="Tahoma"/>
                <w:b/>
              </w:rPr>
            </w:pPr>
            <w:r w:rsidRPr="00C84334">
              <w:rPr>
                <w:rFonts w:ascii="Calibri" w:eastAsia="Calibri" w:hAnsi="Calibri" w:cs="Tahoma"/>
                <w:b/>
              </w:rPr>
              <w:t>Fabric Pages</w:t>
            </w:r>
          </w:p>
        </w:tc>
        <w:tc>
          <w:tcPr>
            <w:tcW w:w="1837" w:type="dxa"/>
          </w:tcPr>
          <w:p w14:paraId="3E43BE0A" w14:textId="77777777" w:rsidR="00AC1E53" w:rsidRPr="00C84334" w:rsidRDefault="00AC1E53" w:rsidP="00F964BE">
            <w:pPr>
              <w:widowControl/>
              <w:adjustRightInd/>
              <w:jc w:val="left"/>
              <w:textAlignment w:val="auto"/>
              <w:rPr>
                <w:rFonts w:ascii="Calibri" w:eastAsia="Calibri" w:hAnsi="Calibri"/>
              </w:rPr>
            </w:pPr>
            <w:r w:rsidRPr="00C84334">
              <w:rPr>
                <w:rFonts w:ascii="Calibri" w:eastAsia="Calibri" w:hAnsi="Calibri" w:cs="Tahoma"/>
              </w:rPr>
              <w:t>Attach objects with hook/loop attachments</w:t>
            </w:r>
          </w:p>
        </w:tc>
        <w:tc>
          <w:tcPr>
            <w:tcW w:w="2979" w:type="dxa"/>
          </w:tcPr>
          <w:p w14:paraId="47DE5CB3" w14:textId="77777777" w:rsidR="00AC1E53" w:rsidRPr="00C84334" w:rsidRDefault="00AC1E53" w:rsidP="00F964BE">
            <w:pPr>
              <w:widowControl/>
              <w:adjustRightInd/>
              <w:spacing w:line="240" w:lineRule="auto"/>
              <w:jc w:val="left"/>
              <w:textAlignment w:val="auto"/>
              <w:rPr>
                <w:rFonts w:ascii="Calibri" w:eastAsia="Calibri" w:hAnsi="Calibri" w:cs="Tahoma"/>
              </w:rPr>
            </w:pPr>
            <w:r w:rsidRPr="00C84334">
              <w:rPr>
                <w:rFonts w:ascii="Calibri" w:eastAsia="Calibri" w:hAnsi="Calibri" w:cs="Tahoma"/>
              </w:rPr>
              <w:t xml:space="preserve">Use hook attachments to back textured shapes to apply to page </w:t>
            </w:r>
          </w:p>
        </w:tc>
        <w:tc>
          <w:tcPr>
            <w:tcW w:w="2274" w:type="dxa"/>
          </w:tcPr>
          <w:p w14:paraId="38971B6A" w14:textId="77777777" w:rsidR="00AC1E53" w:rsidRPr="00C84334" w:rsidRDefault="00AC1E53" w:rsidP="00F964BE">
            <w:pPr>
              <w:widowControl/>
              <w:adjustRightInd/>
              <w:spacing w:line="240" w:lineRule="auto"/>
              <w:jc w:val="left"/>
              <w:textAlignment w:val="auto"/>
              <w:rPr>
                <w:rFonts w:ascii="Calibri" w:eastAsia="Calibri" w:hAnsi="Calibri"/>
              </w:rPr>
            </w:pPr>
            <w:r w:rsidRPr="00C84334">
              <w:rPr>
                <w:rFonts w:ascii="Calibri" w:eastAsia="Calibri" w:hAnsi="Calibri" w:cs="Tahoma"/>
              </w:rPr>
              <w:t>Use hook attachments to back raised and outline shapes to apply to page</w:t>
            </w:r>
          </w:p>
        </w:tc>
      </w:tr>
      <w:tr w:rsidR="0014288E" w:rsidRPr="00C84334" w14:paraId="22E05B2E" w14:textId="77777777" w:rsidTr="0014288E">
        <w:trPr>
          <w:trHeight w:val="1265"/>
          <w:jc w:val="center"/>
        </w:trPr>
        <w:tc>
          <w:tcPr>
            <w:tcW w:w="2037" w:type="dxa"/>
            <w:shd w:val="pct25" w:color="808000" w:fill="FFFFFF"/>
          </w:tcPr>
          <w:p w14:paraId="5ACF0976" w14:textId="77777777" w:rsidR="00AC1E53" w:rsidRPr="00C84334" w:rsidRDefault="00AC1E53" w:rsidP="00F964BE">
            <w:pPr>
              <w:widowControl/>
              <w:adjustRightInd/>
              <w:spacing w:line="240" w:lineRule="auto"/>
              <w:jc w:val="left"/>
              <w:textAlignment w:val="auto"/>
              <w:rPr>
                <w:rFonts w:ascii="Calibri" w:eastAsia="Calibri" w:hAnsi="Calibri" w:cs="Tahoma"/>
                <w:b/>
              </w:rPr>
            </w:pPr>
            <w:r w:rsidRPr="00C84334">
              <w:rPr>
                <w:rFonts w:ascii="Calibri" w:eastAsia="Calibri" w:hAnsi="Calibri" w:cs="Tahoma"/>
                <w:b/>
              </w:rPr>
              <w:t>Magnetic Pages</w:t>
            </w:r>
          </w:p>
        </w:tc>
        <w:tc>
          <w:tcPr>
            <w:tcW w:w="1837" w:type="dxa"/>
            <w:shd w:val="pct25" w:color="808000" w:fill="FFFFFF"/>
          </w:tcPr>
          <w:p w14:paraId="53AACED4" w14:textId="77777777" w:rsidR="00AC1E53" w:rsidRPr="00C84334" w:rsidRDefault="00AC1E53" w:rsidP="00F964BE">
            <w:pPr>
              <w:widowControl/>
              <w:adjustRightInd/>
              <w:jc w:val="left"/>
              <w:textAlignment w:val="auto"/>
              <w:rPr>
                <w:rFonts w:ascii="Calibri" w:eastAsia="Calibri" w:hAnsi="Calibri"/>
              </w:rPr>
            </w:pPr>
            <w:r w:rsidRPr="00C84334">
              <w:rPr>
                <w:rFonts w:ascii="Calibri" w:eastAsia="Calibri" w:hAnsi="Calibri" w:cs="Tahoma"/>
              </w:rPr>
              <w:t>Attach objects with magnetic attachments</w:t>
            </w:r>
          </w:p>
        </w:tc>
        <w:tc>
          <w:tcPr>
            <w:tcW w:w="2979" w:type="dxa"/>
            <w:shd w:val="pct25" w:color="808000" w:fill="FFFFFF"/>
          </w:tcPr>
          <w:p w14:paraId="5ACD887C" w14:textId="77777777" w:rsidR="00AC1E53" w:rsidRPr="00C84334" w:rsidRDefault="00AC1E53" w:rsidP="00F964BE">
            <w:pPr>
              <w:widowControl/>
              <w:adjustRightInd/>
              <w:jc w:val="left"/>
              <w:textAlignment w:val="auto"/>
              <w:rPr>
                <w:rFonts w:ascii="Calibri" w:eastAsia="Calibri" w:hAnsi="Calibri" w:cs="Tahoma"/>
              </w:rPr>
            </w:pPr>
            <w:r w:rsidRPr="00C84334">
              <w:rPr>
                <w:rFonts w:ascii="Calibri" w:eastAsia="Calibri" w:hAnsi="Calibri" w:cs="Tahoma"/>
              </w:rPr>
              <w:t>Use magnetic strips or sheeting to back textured shapes to apply to page</w:t>
            </w:r>
          </w:p>
        </w:tc>
        <w:tc>
          <w:tcPr>
            <w:tcW w:w="2274" w:type="dxa"/>
            <w:shd w:val="pct25" w:color="808000" w:fill="FFFFFF"/>
          </w:tcPr>
          <w:p w14:paraId="19F9E55A" w14:textId="77777777" w:rsidR="00AC1E53" w:rsidRPr="00C84334" w:rsidRDefault="00AC1E53" w:rsidP="00F964BE">
            <w:pPr>
              <w:widowControl/>
              <w:adjustRightInd/>
              <w:spacing w:line="240" w:lineRule="auto"/>
              <w:jc w:val="left"/>
              <w:textAlignment w:val="auto"/>
              <w:rPr>
                <w:rFonts w:ascii="Calibri" w:eastAsia="Calibri" w:hAnsi="Calibri" w:cs="Tahoma"/>
              </w:rPr>
            </w:pPr>
            <w:r w:rsidRPr="00C84334">
              <w:rPr>
                <w:rFonts w:ascii="Calibri" w:eastAsia="Calibri" w:hAnsi="Calibri" w:cs="Tahoma"/>
              </w:rPr>
              <w:t xml:space="preserve">Use magnetic attachments to back raised and outline shapes to apply to page </w:t>
            </w:r>
          </w:p>
        </w:tc>
      </w:tr>
      <w:tr w:rsidR="0014288E" w:rsidRPr="00C84334" w14:paraId="0665524D" w14:textId="77777777" w:rsidTr="0014288E">
        <w:trPr>
          <w:trHeight w:val="1527"/>
          <w:jc w:val="center"/>
        </w:trPr>
        <w:tc>
          <w:tcPr>
            <w:tcW w:w="2037" w:type="dxa"/>
          </w:tcPr>
          <w:p w14:paraId="1416B101" w14:textId="77777777" w:rsidR="00AC1E53" w:rsidRPr="00C84334" w:rsidRDefault="00AC1E53" w:rsidP="00F964BE">
            <w:pPr>
              <w:widowControl/>
              <w:adjustRightInd/>
              <w:spacing w:line="240" w:lineRule="auto"/>
              <w:jc w:val="left"/>
              <w:textAlignment w:val="auto"/>
              <w:rPr>
                <w:rFonts w:ascii="Calibri" w:eastAsia="Calibri" w:hAnsi="Calibri" w:cs="Tahoma"/>
                <w:b/>
                <w:bCs/>
              </w:rPr>
            </w:pPr>
            <w:r w:rsidRPr="00C84334">
              <w:rPr>
                <w:rFonts w:ascii="Calibri" w:eastAsia="Calibri" w:hAnsi="Calibri" w:cs="Tahoma"/>
                <w:b/>
                <w:bCs/>
              </w:rPr>
              <w:t>Card Stock Pages</w:t>
            </w:r>
          </w:p>
        </w:tc>
        <w:tc>
          <w:tcPr>
            <w:tcW w:w="1837" w:type="dxa"/>
          </w:tcPr>
          <w:p w14:paraId="45913D2B" w14:textId="77777777" w:rsidR="00AC1E53" w:rsidRPr="00C84334" w:rsidRDefault="00AC1E53" w:rsidP="00F964BE">
            <w:pPr>
              <w:widowControl/>
              <w:adjustRightInd/>
              <w:spacing w:line="240" w:lineRule="auto"/>
              <w:jc w:val="left"/>
              <w:textAlignment w:val="auto"/>
              <w:rPr>
                <w:rFonts w:ascii="Calibri" w:eastAsia="Calibri" w:hAnsi="Calibri"/>
              </w:rPr>
            </w:pPr>
            <w:r w:rsidRPr="00C84334">
              <w:rPr>
                <w:rFonts w:ascii="Calibri" w:eastAsia="Calibri" w:hAnsi="Calibri" w:cs="Tahoma"/>
              </w:rPr>
              <w:t>Attach objects with hook/loop, magnetic attachments, or glue</w:t>
            </w:r>
          </w:p>
        </w:tc>
        <w:tc>
          <w:tcPr>
            <w:tcW w:w="2979" w:type="dxa"/>
          </w:tcPr>
          <w:p w14:paraId="6FE4713C" w14:textId="77777777" w:rsidR="00AC1E53" w:rsidRPr="00C84334" w:rsidRDefault="00AC1E53" w:rsidP="00F964BE">
            <w:pPr>
              <w:widowControl/>
              <w:adjustRightInd/>
              <w:spacing w:line="240" w:lineRule="auto"/>
              <w:jc w:val="left"/>
              <w:textAlignment w:val="auto"/>
              <w:rPr>
                <w:rFonts w:ascii="Calibri" w:eastAsia="Calibri" w:hAnsi="Calibri"/>
              </w:rPr>
            </w:pPr>
            <w:r w:rsidRPr="00C84334">
              <w:rPr>
                <w:rFonts w:ascii="Calibri" w:eastAsia="Calibri" w:hAnsi="Calibri" w:cs="Tahoma"/>
              </w:rPr>
              <w:t>Glue or attach textured shapes using hook/loop or magnetic attachments</w:t>
            </w:r>
          </w:p>
        </w:tc>
        <w:tc>
          <w:tcPr>
            <w:tcW w:w="2274" w:type="dxa"/>
          </w:tcPr>
          <w:p w14:paraId="29D90A1A" w14:textId="77777777" w:rsidR="00AC1E53" w:rsidRPr="00C84334" w:rsidRDefault="00AC1E53" w:rsidP="00F964BE">
            <w:pPr>
              <w:widowControl/>
              <w:adjustRightInd/>
              <w:spacing w:line="240" w:lineRule="auto"/>
              <w:jc w:val="left"/>
              <w:textAlignment w:val="auto"/>
              <w:rPr>
                <w:rFonts w:ascii="Calibri" w:eastAsia="Calibri" w:hAnsi="Calibri"/>
              </w:rPr>
            </w:pPr>
            <w:r w:rsidRPr="00C84334">
              <w:rPr>
                <w:rFonts w:ascii="Calibri" w:eastAsia="Calibri" w:hAnsi="Calibri" w:cs="Tahoma"/>
              </w:rPr>
              <w:t>Emboss; glue string, yarn, or Wikki Stix®; apply puff paint to form lines &amp; raised shapes</w:t>
            </w:r>
          </w:p>
        </w:tc>
      </w:tr>
    </w:tbl>
    <w:p w14:paraId="7813190E"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0FB51A10"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The resulting 105-page manual was reviewed by Christine Moe, doctoral student at </w:t>
      </w:r>
      <w:r w:rsidR="00DB495F" w:rsidRPr="00C84334">
        <w:rPr>
          <w:rFonts w:ascii="Tahoma" w:hAnsi="Tahoma" w:cs="Tahoma"/>
          <w:sz w:val="24"/>
          <w:szCs w:val="24"/>
        </w:rPr>
        <w:t xml:space="preserve">the </w:t>
      </w:r>
      <w:r w:rsidRPr="00C84334">
        <w:rPr>
          <w:rFonts w:ascii="Tahoma" w:hAnsi="Tahoma" w:cs="Tahoma"/>
          <w:sz w:val="24"/>
          <w:szCs w:val="24"/>
        </w:rPr>
        <w:t xml:space="preserve">University of </w:t>
      </w:r>
      <w:r w:rsidR="00DB495F" w:rsidRPr="00C84334">
        <w:rPr>
          <w:rFonts w:ascii="Tahoma" w:hAnsi="Tahoma" w:cs="Tahoma"/>
          <w:sz w:val="24"/>
          <w:szCs w:val="24"/>
        </w:rPr>
        <w:t>Northern Colorado (UNC)</w:t>
      </w:r>
      <w:r w:rsidRPr="00C84334">
        <w:rPr>
          <w:rFonts w:ascii="Tahoma" w:hAnsi="Tahoma" w:cs="Tahoma"/>
          <w:sz w:val="24"/>
          <w:szCs w:val="24"/>
        </w:rPr>
        <w:t>. At her recommendation</w:t>
      </w:r>
      <w:r w:rsidR="00DB495F" w:rsidRPr="00C84334">
        <w:rPr>
          <w:rFonts w:ascii="Tahoma" w:hAnsi="Tahoma" w:cs="Tahoma"/>
          <w:sz w:val="24"/>
          <w:szCs w:val="24"/>
        </w:rPr>
        <w:t>,</w:t>
      </w:r>
      <w:r w:rsidRPr="00C84334">
        <w:rPr>
          <w:rFonts w:ascii="Tahoma" w:hAnsi="Tahoma" w:cs="Tahoma"/>
          <w:sz w:val="24"/>
          <w:szCs w:val="24"/>
        </w:rPr>
        <w:t xml:space="preserve"> a brief section on emergent literacy was added</w:t>
      </w:r>
      <w:r w:rsidR="00DB495F" w:rsidRPr="00C84334">
        <w:rPr>
          <w:rFonts w:ascii="Tahoma" w:hAnsi="Tahoma" w:cs="Tahoma"/>
          <w:sz w:val="24"/>
          <w:szCs w:val="24"/>
        </w:rPr>
        <w:t>;</w:t>
      </w:r>
      <w:r w:rsidRPr="00C84334">
        <w:rPr>
          <w:rFonts w:ascii="Tahoma" w:hAnsi="Tahoma" w:cs="Tahoma"/>
          <w:sz w:val="24"/>
          <w:szCs w:val="24"/>
        </w:rPr>
        <w:t xml:space="preserve"> more updates to the manual’s references were provided by Moe</w:t>
      </w:r>
      <w:r w:rsidR="00DB495F" w:rsidRPr="00C84334">
        <w:rPr>
          <w:rFonts w:ascii="Tahoma" w:hAnsi="Tahoma" w:cs="Tahoma"/>
          <w:sz w:val="24"/>
          <w:szCs w:val="24"/>
        </w:rPr>
        <w:t>;</w:t>
      </w:r>
      <w:r w:rsidRPr="00C84334">
        <w:rPr>
          <w:rFonts w:ascii="Tahoma" w:hAnsi="Tahoma" w:cs="Tahoma"/>
          <w:sz w:val="24"/>
          <w:szCs w:val="24"/>
        </w:rPr>
        <w:t xml:space="preserve"> and the project leader drafted a detailed chart listing fine motor, tactual discrimination, cognitive</w:t>
      </w:r>
      <w:r w:rsidR="00DB495F" w:rsidRPr="00C84334">
        <w:rPr>
          <w:rFonts w:ascii="Tahoma" w:hAnsi="Tahoma" w:cs="Tahoma"/>
          <w:sz w:val="24"/>
          <w:szCs w:val="24"/>
        </w:rPr>
        <w:t>,</w:t>
      </w:r>
      <w:r w:rsidRPr="00C84334">
        <w:rPr>
          <w:rFonts w:ascii="Tahoma" w:hAnsi="Tahoma" w:cs="Tahoma"/>
          <w:sz w:val="24"/>
          <w:szCs w:val="24"/>
        </w:rPr>
        <w:t xml:space="preserve"> and language skills needed for effectively using different types of tactile illustration. The developmental chart suggests the illustration style and book genre appropriate for a child at each level. Data assemb</w:t>
      </w:r>
      <w:r w:rsidR="00DB495F" w:rsidRPr="00C84334">
        <w:rPr>
          <w:rFonts w:ascii="Tahoma" w:hAnsi="Tahoma" w:cs="Tahoma"/>
          <w:sz w:val="24"/>
          <w:szCs w:val="24"/>
        </w:rPr>
        <w:t>led from multiple sources by UNC</w:t>
      </w:r>
      <w:r w:rsidRPr="00C84334">
        <w:rPr>
          <w:rFonts w:ascii="Tahoma" w:hAnsi="Tahoma" w:cs="Tahoma"/>
          <w:sz w:val="24"/>
          <w:szCs w:val="24"/>
        </w:rPr>
        <w:t xml:space="preserve"> provided the basis for the sequence of tactual discrimination, fine motor, cognitive</w:t>
      </w:r>
      <w:r w:rsidR="00DB495F" w:rsidRPr="00C84334">
        <w:rPr>
          <w:rFonts w:ascii="Tahoma" w:hAnsi="Tahoma" w:cs="Tahoma"/>
          <w:sz w:val="24"/>
          <w:szCs w:val="24"/>
        </w:rPr>
        <w:t>,</w:t>
      </w:r>
      <w:r w:rsidRPr="00C84334">
        <w:rPr>
          <w:rFonts w:ascii="Tahoma" w:hAnsi="Tahoma" w:cs="Tahoma"/>
          <w:sz w:val="24"/>
          <w:szCs w:val="24"/>
        </w:rPr>
        <w:t xml:space="preserve"> and language skills listed in the chart. The unformatted draft of the manual was then readied for field evaluation.</w:t>
      </w:r>
    </w:p>
    <w:p w14:paraId="31B5818C"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lastRenderedPageBreak/>
        <w:t xml:space="preserve"> </w:t>
      </w:r>
    </w:p>
    <w:p w14:paraId="1B37B85F"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Field evaluation forms containing both closed and open-ended questions were written for the manual and kit items. Eight evaluation sites agreed to participate. In February through March of 2014, nine evaluators at six sites completed the evaluation. Two additional evaluators at one of the sites answered questions regarding kit items although they did not evaluate the manual. An evaluator at a seventh site delegated responsibility for the evaluation; although only parts of the questionnaire were answered, in its place a brief narrative impression of the kit and manual was provided. These results were recorded separately. The eighth site did not return an evaluation. </w:t>
      </w:r>
    </w:p>
    <w:p w14:paraId="43A8C630"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671646AC" w14:textId="54E2D9A5" w:rsidR="00AC1E53" w:rsidRPr="00C84334" w:rsidRDefault="009F2FD8" w:rsidP="00F964BE">
      <w:pPr>
        <w:widowControl/>
        <w:adjustRightInd/>
        <w:spacing w:after="0" w:line="240" w:lineRule="auto"/>
        <w:jc w:val="left"/>
        <w:textAlignment w:val="auto"/>
        <w:rPr>
          <w:rFonts w:ascii="Tahoma" w:hAnsi="Tahoma" w:cs="Tahoma"/>
          <w:sz w:val="24"/>
          <w:szCs w:val="24"/>
        </w:rPr>
      </w:pPr>
      <w:r w:rsidRPr="00C84334">
        <w:rPr>
          <w:noProof/>
        </w:rPr>
        <w:drawing>
          <wp:inline distT="0" distB="0" distL="0" distR="0" wp14:anchorId="73B301B2" wp14:editId="463E3CA3">
            <wp:extent cx="5111657" cy="3453645"/>
            <wp:effectExtent l="0" t="0" r="0" b="0"/>
            <wp:docPr id="25" name="Picture 25" descr="Map of United States shows the states in which evaluators participated in the field evaluation of the Tactile Book Builder kit. In Kentucky, Missouri, and Colorado private preschool programs took part. In Michigan and Virginia, the kit was tested by TVIs working in public school programs; in Maryland and Iowa, field evaluators were employed through the state residential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13204" cy="3454690"/>
                    </a:xfrm>
                    <a:prstGeom prst="rect">
                      <a:avLst/>
                    </a:prstGeom>
                  </pic:spPr>
                </pic:pic>
              </a:graphicData>
            </a:graphic>
          </wp:inline>
        </w:drawing>
      </w:r>
    </w:p>
    <w:p w14:paraId="5CA22E64"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59096224"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In all, nine TVIs, two TVI/COMS, a parent, and a teaching assistant took part. The TVIs ranged in years of experience from 2 to 24 years. The participating parent had also worked extensively in the field with 29 years of experience. The teaching assistant had been in the field for less than six months.</w:t>
      </w:r>
    </w:p>
    <w:p w14:paraId="5806F444"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1DD5B1D7" w14:textId="77777777" w:rsidR="00DB495F"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All nine evaluators completing the full evaluation indicated that each of the three sections of the manual would meet the needs of 80-100% of the TVI audience. </w:t>
      </w:r>
      <w:r w:rsidR="00DB495F" w:rsidRPr="00C84334">
        <w:rPr>
          <w:rFonts w:ascii="Tahoma" w:hAnsi="Tahoma" w:cs="Tahoma"/>
          <w:sz w:val="24"/>
          <w:szCs w:val="24"/>
        </w:rPr>
        <w:t xml:space="preserve">Other data include the following: </w:t>
      </w:r>
    </w:p>
    <w:p w14:paraId="2A14567B" w14:textId="77777777" w:rsidR="00AC1E53" w:rsidRPr="00C84334" w:rsidRDefault="00AC1E53" w:rsidP="00243D80">
      <w:pPr>
        <w:pStyle w:val="ListParagraph"/>
        <w:widowControl/>
        <w:numPr>
          <w:ilvl w:val="0"/>
          <w:numId w:val="192"/>
        </w:numPr>
        <w:adjustRightInd/>
        <w:spacing w:after="0" w:line="240" w:lineRule="auto"/>
        <w:jc w:val="left"/>
        <w:textAlignment w:val="auto"/>
        <w:rPr>
          <w:rFonts w:ascii="Calibri" w:eastAsia="Calibri" w:hAnsi="Calibri"/>
          <w:color w:val="000000"/>
          <w:sz w:val="32"/>
          <w:szCs w:val="28"/>
        </w:rPr>
      </w:pPr>
      <w:r w:rsidRPr="00C84334">
        <w:rPr>
          <w:rFonts w:ascii="Tahoma" w:eastAsia="Calibri" w:hAnsi="Tahoma"/>
          <w:color w:val="000000"/>
          <w:sz w:val="24"/>
        </w:rPr>
        <w:t>89% of the evaluators rated all of the manual as appropriate for all or almost all early interventionists</w:t>
      </w:r>
    </w:p>
    <w:p w14:paraId="69466A33" w14:textId="77777777" w:rsidR="00AC1E53" w:rsidRPr="00C84334" w:rsidRDefault="00AC1E53" w:rsidP="00243D80">
      <w:pPr>
        <w:widowControl/>
        <w:numPr>
          <w:ilvl w:val="0"/>
          <w:numId w:val="192"/>
        </w:numPr>
        <w:adjustRightInd/>
        <w:spacing w:after="0" w:line="240" w:lineRule="auto"/>
        <w:contextualSpacing/>
        <w:jc w:val="left"/>
        <w:textAlignment w:val="auto"/>
        <w:rPr>
          <w:rFonts w:ascii="Calibri" w:eastAsia="Calibri" w:hAnsi="Calibri" w:cs="Tahoma"/>
          <w:color w:val="000000"/>
          <w:sz w:val="24"/>
          <w:szCs w:val="24"/>
        </w:rPr>
      </w:pPr>
      <w:r w:rsidRPr="00C84334">
        <w:rPr>
          <w:rFonts w:ascii="Tahoma" w:eastAsia="Calibri" w:hAnsi="Tahoma" w:cs="Tahoma"/>
          <w:color w:val="000000"/>
          <w:sz w:val="24"/>
          <w:szCs w:val="24"/>
        </w:rPr>
        <w:t>78% of the evaluators rated all of the manual as appropriate for all or almost all regular education preschool teachers</w:t>
      </w:r>
    </w:p>
    <w:p w14:paraId="4D65053C" w14:textId="77777777" w:rsidR="00AC1E53" w:rsidRPr="00C84334" w:rsidRDefault="00AC1E53" w:rsidP="00243D80">
      <w:pPr>
        <w:widowControl/>
        <w:numPr>
          <w:ilvl w:val="0"/>
          <w:numId w:val="192"/>
        </w:numPr>
        <w:adjustRightInd/>
        <w:spacing w:after="0" w:line="240" w:lineRule="auto"/>
        <w:contextualSpacing/>
        <w:jc w:val="left"/>
        <w:textAlignment w:val="auto"/>
        <w:rPr>
          <w:rFonts w:ascii="Calibri" w:eastAsia="Calibri" w:hAnsi="Calibri" w:cs="Tahoma"/>
          <w:color w:val="000000"/>
          <w:sz w:val="24"/>
          <w:szCs w:val="24"/>
        </w:rPr>
      </w:pPr>
      <w:r w:rsidRPr="00C84334">
        <w:rPr>
          <w:rFonts w:ascii="Tahoma" w:eastAsia="Calibri" w:hAnsi="Tahoma" w:cs="Tahoma"/>
          <w:color w:val="000000"/>
          <w:sz w:val="24"/>
          <w:szCs w:val="24"/>
        </w:rPr>
        <w:lastRenderedPageBreak/>
        <w:t>67% of the evaluators rated the manual as appropriate for all or almost all paraprofessionals</w:t>
      </w:r>
    </w:p>
    <w:p w14:paraId="3786BF6A" w14:textId="77777777" w:rsidR="00AC1E53" w:rsidRPr="00C84334" w:rsidRDefault="00AC1E53" w:rsidP="00F964BE">
      <w:pPr>
        <w:widowControl/>
        <w:adjustRightInd/>
        <w:spacing w:after="0" w:line="240" w:lineRule="auto"/>
        <w:contextualSpacing/>
        <w:jc w:val="left"/>
        <w:textAlignment w:val="auto"/>
        <w:rPr>
          <w:rFonts w:ascii="Tahoma" w:hAnsi="Tahoma" w:cs="Tahoma"/>
          <w:sz w:val="24"/>
          <w:szCs w:val="24"/>
        </w:rPr>
      </w:pPr>
    </w:p>
    <w:p w14:paraId="476A1F92"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Although parent use of the manual was not a primary objective of the project, 67% of the evaluators answered that all or almost all parents could use the manual; however, steps needed to improve the manual for parent use could, a majority indicated, limit its usefulness for the primary audience of TVIs. </w:t>
      </w:r>
    </w:p>
    <w:p w14:paraId="4D4A0A9E"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2C861C6D"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Evaluators’ comments about the manual were highly positive:</w:t>
      </w:r>
    </w:p>
    <w:p w14:paraId="2FFD50F3" w14:textId="77777777" w:rsidR="00AC1E53" w:rsidRPr="00C84334" w:rsidRDefault="00AC1E53" w:rsidP="00243D80">
      <w:pPr>
        <w:pStyle w:val="ListParagraph"/>
        <w:widowControl/>
        <w:numPr>
          <w:ilvl w:val="0"/>
          <w:numId w:val="193"/>
        </w:numPr>
        <w:adjustRightInd/>
        <w:spacing w:after="0" w:line="240" w:lineRule="auto"/>
        <w:jc w:val="left"/>
        <w:textAlignment w:val="auto"/>
        <w:rPr>
          <w:rFonts w:ascii="Tahoma" w:hAnsi="Tahoma"/>
          <w:sz w:val="24"/>
          <w:szCs w:val="24"/>
        </w:rPr>
      </w:pPr>
      <w:r w:rsidRPr="00C84334">
        <w:rPr>
          <w:rFonts w:ascii="Tahoma" w:hAnsi="Tahoma"/>
          <w:sz w:val="24"/>
          <w:szCs w:val="24"/>
        </w:rPr>
        <w:t xml:space="preserve">“I feel that this information will benefit all those that deal with students with different needs.  Explanations are clear and easy to understand. I like the way items are broken down for more clarity.”  </w:t>
      </w:r>
    </w:p>
    <w:p w14:paraId="24173B78" w14:textId="77777777" w:rsidR="00AC1E53" w:rsidRPr="00C84334" w:rsidRDefault="00AC1E53" w:rsidP="00243D80">
      <w:pPr>
        <w:pStyle w:val="ListParagraph"/>
        <w:widowControl/>
        <w:numPr>
          <w:ilvl w:val="0"/>
          <w:numId w:val="193"/>
        </w:numPr>
        <w:adjustRightInd/>
        <w:spacing w:after="0" w:line="240" w:lineRule="auto"/>
        <w:jc w:val="left"/>
        <w:textAlignment w:val="auto"/>
        <w:rPr>
          <w:rFonts w:ascii="Tahoma" w:hAnsi="Tahoma"/>
          <w:sz w:val="24"/>
          <w:szCs w:val="24"/>
        </w:rPr>
      </w:pPr>
      <w:r w:rsidRPr="00C84334">
        <w:rPr>
          <w:rFonts w:ascii="Tahoma" w:hAnsi="Tahoma"/>
          <w:sz w:val="24"/>
          <w:szCs w:val="24"/>
        </w:rPr>
        <w:t>“This is the most comprehensive description and discussion of tactile illustration I’ve seen. This is a fabulous resource for professionals and lay people, including parents and volunteers.”</w:t>
      </w:r>
    </w:p>
    <w:p w14:paraId="2A511F1F" w14:textId="77777777" w:rsidR="00AC1E53" w:rsidRPr="00C84334" w:rsidRDefault="00AC1E53" w:rsidP="00243D80">
      <w:pPr>
        <w:pStyle w:val="ListParagraph"/>
        <w:widowControl/>
        <w:numPr>
          <w:ilvl w:val="0"/>
          <w:numId w:val="193"/>
        </w:numPr>
        <w:adjustRightInd/>
        <w:spacing w:after="0" w:line="240" w:lineRule="auto"/>
        <w:jc w:val="left"/>
        <w:textAlignment w:val="auto"/>
        <w:rPr>
          <w:rFonts w:ascii="Tahoma" w:hAnsi="Tahoma"/>
          <w:sz w:val="24"/>
          <w:szCs w:val="24"/>
        </w:rPr>
      </w:pPr>
      <w:r w:rsidRPr="00C84334">
        <w:rPr>
          <w:rFonts w:ascii="Tahoma" w:hAnsi="Tahoma"/>
          <w:sz w:val="24"/>
          <w:szCs w:val="24"/>
        </w:rPr>
        <w:t>“I love it. It explains in a way that is understandable for everyone, yet not too wordy. Very applicable.”</w:t>
      </w:r>
    </w:p>
    <w:p w14:paraId="0523A867" w14:textId="77777777" w:rsidR="00AC1E53" w:rsidRPr="00C84334" w:rsidRDefault="00AC1E53" w:rsidP="00243D80">
      <w:pPr>
        <w:pStyle w:val="ListParagraph"/>
        <w:widowControl/>
        <w:numPr>
          <w:ilvl w:val="0"/>
          <w:numId w:val="193"/>
        </w:numPr>
        <w:adjustRightInd/>
        <w:spacing w:after="0" w:line="240" w:lineRule="auto"/>
        <w:jc w:val="left"/>
        <w:textAlignment w:val="auto"/>
        <w:rPr>
          <w:rFonts w:ascii="Tahoma" w:hAnsi="Tahoma"/>
          <w:sz w:val="24"/>
          <w:szCs w:val="24"/>
        </w:rPr>
      </w:pPr>
      <w:r w:rsidRPr="00C84334">
        <w:rPr>
          <w:rFonts w:ascii="Tahoma" w:hAnsi="Tahoma"/>
          <w:sz w:val="24"/>
          <w:szCs w:val="24"/>
        </w:rPr>
        <w:t>“I loved all the practical ideas.”</w:t>
      </w:r>
    </w:p>
    <w:p w14:paraId="44003D7A" w14:textId="77777777" w:rsidR="00AC1E53" w:rsidRPr="00C84334" w:rsidRDefault="00AC1E53" w:rsidP="00243D80">
      <w:pPr>
        <w:pStyle w:val="ListParagraph"/>
        <w:widowControl/>
        <w:numPr>
          <w:ilvl w:val="0"/>
          <w:numId w:val="193"/>
        </w:numPr>
        <w:adjustRightInd/>
        <w:spacing w:after="0" w:line="240" w:lineRule="auto"/>
        <w:jc w:val="left"/>
        <w:textAlignment w:val="auto"/>
        <w:rPr>
          <w:rFonts w:ascii="Tahoma" w:hAnsi="Tahoma"/>
          <w:sz w:val="24"/>
          <w:szCs w:val="24"/>
        </w:rPr>
      </w:pPr>
      <w:r w:rsidRPr="00C84334">
        <w:rPr>
          <w:rFonts w:ascii="Tahoma" w:hAnsi="Tahoma"/>
          <w:sz w:val="24"/>
          <w:szCs w:val="24"/>
        </w:rPr>
        <w:t>“Again, I think motivated teachers w/VI child in their class are going to be thrilled to see this.</w:t>
      </w:r>
      <w:r w:rsidRPr="00C84334">
        <w:rPr>
          <w:rFonts w:ascii="Tahoma" w:eastAsia="Calibri" w:hAnsi="Tahoma"/>
          <w:sz w:val="24"/>
          <w:szCs w:val="24"/>
        </w:rPr>
        <w:t xml:space="preserve"> </w:t>
      </w:r>
      <w:r w:rsidRPr="00C84334">
        <w:rPr>
          <w:rFonts w:ascii="Tahoma" w:hAnsi="Tahoma"/>
          <w:sz w:val="24"/>
          <w:szCs w:val="24"/>
        </w:rPr>
        <w:t>Your info and high level of detail makes this so invaluable.”</w:t>
      </w:r>
    </w:p>
    <w:p w14:paraId="584344CA" w14:textId="77777777" w:rsidR="00AC1E53" w:rsidRPr="00C84334" w:rsidRDefault="00AC1E53" w:rsidP="00243D80">
      <w:pPr>
        <w:pStyle w:val="ListParagraph"/>
        <w:widowControl/>
        <w:numPr>
          <w:ilvl w:val="0"/>
          <w:numId w:val="193"/>
        </w:numPr>
        <w:adjustRightInd/>
        <w:spacing w:after="0" w:line="240" w:lineRule="auto"/>
        <w:jc w:val="left"/>
        <w:textAlignment w:val="auto"/>
        <w:rPr>
          <w:rFonts w:ascii="Tahoma" w:hAnsi="Tahoma"/>
          <w:sz w:val="24"/>
          <w:szCs w:val="24"/>
        </w:rPr>
      </w:pPr>
      <w:r w:rsidRPr="00C84334">
        <w:rPr>
          <w:rFonts w:ascii="Tahoma" w:hAnsi="Tahoma"/>
          <w:sz w:val="24"/>
          <w:szCs w:val="24"/>
        </w:rPr>
        <w:t>“The manual provides great examples of ideas for writing and making customized books.”</w:t>
      </w:r>
    </w:p>
    <w:p w14:paraId="27B2E090" w14:textId="77777777" w:rsidR="00AC1E53" w:rsidRPr="00C84334" w:rsidRDefault="00AC1E53" w:rsidP="00243D80">
      <w:pPr>
        <w:pStyle w:val="ListParagraph"/>
        <w:widowControl/>
        <w:numPr>
          <w:ilvl w:val="0"/>
          <w:numId w:val="193"/>
        </w:numPr>
        <w:adjustRightInd/>
        <w:spacing w:after="0" w:line="240" w:lineRule="auto"/>
        <w:jc w:val="left"/>
        <w:textAlignment w:val="auto"/>
        <w:rPr>
          <w:rFonts w:ascii="Tahoma" w:hAnsi="Tahoma"/>
          <w:sz w:val="24"/>
          <w:szCs w:val="24"/>
        </w:rPr>
      </w:pPr>
      <w:r w:rsidRPr="00C84334">
        <w:rPr>
          <w:rFonts w:ascii="Tahoma" w:hAnsi="Tahoma"/>
          <w:sz w:val="24"/>
          <w:szCs w:val="24"/>
        </w:rPr>
        <w:t>“Again as with the other sections, information is written well and is easy to read and understand. The pictures are good and help with understanding the examples and suggestions.  It is written to be easily understood.”</w:t>
      </w:r>
    </w:p>
    <w:p w14:paraId="145DAC5D" w14:textId="77777777" w:rsidR="00AC1E53" w:rsidRPr="00C84334" w:rsidRDefault="00AC1E53" w:rsidP="00243D80">
      <w:pPr>
        <w:pStyle w:val="ListParagraph"/>
        <w:widowControl/>
        <w:numPr>
          <w:ilvl w:val="0"/>
          <w:numId w:val="193"/>
        </w:numPr>
        <w:adjustRightInd/>
        <w:spacing w:after="0" w:line="240" w:lineRule="auto"/>
        <w:jc w:val="left"/>
        <w:textAlignment w:val="auto"/>
        <w:rPr>
          <w:rFonts w:ascii="Tahoma" w:hAnsi="Tahoma"/>
          <w:sz w:val="24"/>
          <w:szCs w:val="24"/>
        </w:rPr>
      </w:pPr>
      <w:r w:rsidRPr="00C84334">
        <w:rPr>
          <w:rFonts w:ascii="Tahoma" w:hAnsi="Tahoma"/>
          <w:sz w:val="24"/>
          <w:szCs w:val="24"/>
        </w:rPr>
        <w:t>“Good reminders for the variety of book topics/ uses. Valuable addition to include examples, suggestions and ideas for the use of TBB materials.”</w:t>
      </w:r>
    </w:p>
    <w:p w14:paraId="68AA1A2A" w14:textId="77777777" w:rsidR="00AC1E53" w:rsidRPr="00C84334" w:rsidRDefault="00AC1E53" w:rsidP="00243D80">
      <w:pPr>
        <w:pStyle w:val="ListParagraph"/>
        <w:widowControl/>
        <w:numPr>
          <w:ilvl w:val="0"/>
          <w:numId w:val="193"/>
        </w:numPr>
        <w:adjustRightInd/>
        <w:spacing w:after="0" w:line="240" w:lineRule="auto"/>
        <w:jc w:val="left"/>
        <w:textAlignment w:val="auto"/>
        <w:rPr>
          <w:rFonts w:ascii="Tahoma" w:hAnsi="Tahoma"/>
          <w:sz w:val="24"/>
          <w:szCs w:val="24"/>
        </w:rPr>
      </w:pPr>
      <w:r w:rsidRPr="00C84334">
        <w:rPr>
          <w:rFonts w:ascii="Tahoma" w:hAnsi="Tahoma"/>
          <w:sz w:val="24"/>
          <w:szCs w:val="24"/>
        </w:rPr>
        <w:t>“I like the examples of different kinds of books and how they can be used. That way they don't have to come up with ideas from scratch. They can benefit from the books others have made. It also reinforced what I was thinking and spurred other ideas for my students.”</w:t>
      </w:r>
    </w:p>
    <w:p w14:paraId="60BAA7CE" w14:textId="77777777" w:rsidR="00AC1E53" w:rsidRPr="00C84334" w:rsidRDefault="00AC1E53" w:rsidP="00F964BE">
      <w:pPr>
        <w:widowControl/>
        <w:adjustRightInd/>
        <w:spacing w:after="0" w:line="240" w:lineRule="auto"/>
        <w:contextualSpacing/>
        <w:jc w:val="left"/>
        <w:textAlignment w:val="auto"/>
        <w:rPr>
          <w:rFonts w:ascii="Tahoma" w:hAnsi="Tahoma" w:cs="Tahoma"/>
          <w:sz w:val="24"/>
          <w:szCs w:val="24"/>
        </w:rPr>
      </w:pPr>
    </w:p>
    <w:p w14:paraId="73C46EE9"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The Quick Start Chart, appendices, and developmental chart were considered useful by 89 to 100% of the field evaluators. Comments:</w:t>
      </w:r>
    </w:p>
    <w:p w14:paraId="51DFE21F" w14:textId="77777777" w:rsidR="00AC1E53" w:rsidRPr="00C84334" w:rsidRDefault="00AC1E53" w:rsidP="00243D80">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“Love the developmental chart!”</w:t>
      </w:r>
    </w:p>
    <w:p w14:paraId="14F2944F" w14:textId="77777777" w:rsidR="00AC1E53" w:rsidRPr="00C84334" w:rsidRDefault="00AC1E53" w:rsidP="00243D80">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“I like how this [developmental chart] takes skills that blind kids need and puts activities (books) used to develop them. This could be a place where Core Standards for education can be applied and used so people can see how the standards fit in for our kids. This would be helpful for IFSPs and IEPs.”</w:t>
      </w:r>
    </w:p>
    <w:p w14:paraId="39305465" w14:textId="77777777" w:rsidR="00AC1E53" w:rsidRPr="00C84334" w:rsidRDefault="00AC1E53" w:rsidP="00243D80">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“[The developmental chart] is very useful the way that it is organized, divided and color coded as well. This chart can help with a wide variety of students with various needs. It is a good quick reference to use.”</w:t>
      </w:r>
    </w:p>
    <w:p w14:paraId="0E227B4A" w14:textId="77777777" w:rsidR="00AC1E53" w:rsidRPr="00C84334" w:rsidRDefault="00AC1E53" w:rsidP="00243D80">
      <w:pPr>
        <w:pStyle w:val="ListParagraph"/>
        <w:widowControl/>
        <w:numPr>
          <w:ilvl w:val="0"/>
          <w:numId w:val="194"/>
        </w:numPr>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lastRenderedPageBreak/>
        <w:t>“[The Quick Start Chart] is great if you don’t have time to read the manual.”</w:t>
      </w:r>
    </w:p>
    <w:p w14:paraId="5BE07C21"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4E06EB4F"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At the seventh site</w:t>
      </w:r>
      <w:r w:rsidR="00DB495F" w:rsidRPr="00C84334">
        <w:rPr>
          <w:rFonts w:ascii="Tahoma" w:hAnsi="Tahoma" w:cs="Tahoma"/>
          <w:sz w:val="24"/>
          <w:szCs w:val="24"/>
        </w:rPr>
        <w:t>,</w:t>
      </w:r>
      <w:r w:rsidRPr="00C84334">
        <w:rPr>
          <w:rFonts w:ascii="Tahoma" w:hAnsi="Tahoma" w:cs="Tahoma"/>
          <w:sz w:val="24"/>
          <w:szCs w:val="24"/>
        </w:rPr>
        <w:t xml:space="preserve"> some parts of the evaluation were completed. The TVI and teaching assistant indicated that most TVIs would or should already know the information contained in the manual. They recommended the manual be divided into two separate documents—a shorter “how to” booklet and a second longer manual for those lacking training and experience. In many respects, this is similar to the two documents submitted to expert reviewers before integration of the two documents was recommended. To address this concern, the Quick Start Chart is being expanded slightly and the manual’s introduction suggests experienced tactile book designers skip the first section of the manual.</w:t>
      </w:r>
    </w:p>
    <w:p w14:paraId="7A7E100F"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513B11E6"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The majority of evaluators were pleased with the kit items:</w:t>
      </w:r>
    </w:p>
    <w:p w14:paraId="622A8788" w14:textId="77777777" w:rsidR="00AC1E53" w:rsidRPr="00C84334" w:rsidRDefault="00AC1E53" w:rsidP="00243D80">
      <w:pPr>
        <w:pStyle w:val="ListParagraph"/>
        <w:widowControl/>
        <w:numPr>
          <w:ilvl w:val="0"/>
          <w:numId w:val="195"/>
        </w:numPr>
        <w:adjustRightInd/>
        <w:spacing w:after="0" w:line="240" w:lineRule="auto"/>
        <w:jc w:val="left"/>
        <w:textAlignment w:val="auto"/>
        <w:rPr>
          <w:rFonts w:ascii="Tahoma" w:hAnsi="Tahoma"/>
          <w:sz w:val="24"/>
          <w:szCs w:val="24"/>
        </w:rPr>
      </w:pPr>
      <w:r w:rsidRPr="00C84334">
        <w:rPr>
          <w:rFonts w:ascii="Tahoma" w:hAnsi="Tahoma"/>
          <w:sz w:val="24"/>
          <w:szCs w:val="24"/>
        </w:rPr>
        <w:t xml:space="preserve">89% indicated the basic design of the kit, featuring binders and a variety of page types for custom-making tactile books, “accomplishes its purpose well” </w:t>
      </w:r>
    </w:p>
    <w:p w14:paraId="149E6A97" w14:textId="77777777" w:rsidR="00AC1E53" w:rsidRPr="00C84334" w:rsidRDefault="00AC1E53" w:rsidP="00243D80">
      <w:pPr>
        <w:pStyle w:val="ListParagraph"/>
        <w:widowControl/>
        <w:numPr>
          <w:ilvl w:val="0"/>
          <w:numId w:val="195"/>
        </w:numPr>
        <w:adjustRightInd/>
        <w:spacing w:after="0" w:line="240" w:lineRule="auto"/>
        <w:jc w:val="left"/>
        <w:textAlignment w:val="auto"/>
        <w:rPr>
          <w:rFonts w:ascii="Tahoma" w:hAnsi="Tahoma"/>
          <w:sz w:val="24"/>
          <w:szCs w:val="24"/>
        </w:rPr>
      </w:pPr>
      <w:r w:rsidRPr="00C84334">
        <w:rPr>
          <w:rFonts w:ascii="Tahoma" w:hAnsi="Tahoma"/>
          <w:sz w:val="24"/>
          <w:szCs w:val="24"/>
        </w:rPr>
        <w:t>100% of evaluators said the binder and pages “were about the right size” for the target audience and purpose</w:t>
      </w:r>
    </w:p>
    <w:p w14:paraId="1C6BD1D7" w14:textId="77777777" w:rsidR="00AC1E53" w:rsidRPr="00C84334" w:rsidRDefault="00AC1E53" w:rsidP="00243D80">
      <w:pPr>
        <w:pStyle w:val="ListParagraph"/>
        <w:widowControl/>
        <w:numPr>
          <w:ilvl w:val="0"/>
          <w:numId w:val="195"/>
        </w:numPr>
        <w:adjustRightInd/>
        <w:spacing w:after="0" w:line="240" w:lineRule="auto"/>
        <w:jc w:val="left"/>
        <w:textAlignment w:val="auto"/>
        <w:rPr>
          <w:rFonts w:ascii="Tahoma" w:hAnsi="Tahoma"/>
          <w:sz w:val="24"/>
          <w:szCs w:val="24"/>
        </w:rPr>
      </w:pPr>
      <w:r w:rsidRPr="00C84334">
        <w:rPr>
          <w:rFonts w:ascii="Tahoma" w:eastAsia="Calibri" w:hAnsi="Tahoma"/>
          <w:sz w:val="24"/>
          <w:szCs w:val="24"/>
        </w:rPr>
        <w:t>89% stated the binders functioned well as a means of making tactile books quickly and easily for the target audience</w:t>
      </w:r>
    </w:p>
    <w:p w14:paraId="6F5DD44F" w14:textId="77777777" w:rsidR="00AC1E53" w:rsidRPr="00C84334" w:rsidRDefault="00AC1E53" w:rsidP="00243D80">
      <w:pPr>
        <w:pStyle w:val="ListParagraph"/>
        <w:widowControl/>
        <w:numPr>
          <w:ilvl w:val="0"/>
          <w:numId w:val="195"/>
        </w:numPr>
        <w:adjustRightInd/>
        <w:spacing w:after="0" w:line="240" w:lineRule="auto"/>
        <w:jc w:val="left"/>
        <w:textAlignment w:val="auto"/>
        <w:rPr>
          <w:rFonts w:ascii="Tahoma" w:hAnsi="Tahoma"/>
          <w:sz w:val="24"/>
          <w:szCs w:val="24"/>
        </w:rPr>
      </w:pPr>
      <w:r w:rsidRPr="00C84334">
        <w:rPr>
          <w:rFonts w:ascii="Tahoma" w:hAnsi="Tahoma"/>
          <w:sz w:val="24"/>
          <w:szCs w:val="24"/>
        </w:rPr>
        <w:t xml:space="preserve">100% favored the inclusion of both the thinner and thicker spine widths for the binder </w:t>
      </w:r>
    </w:p>
    <w:p w14:paraId="7DA6C52B" w14:textId="77777777" w:rsidR="00AC1E53" w:rsidRPr="00C84334" w:rsidRDefault="00AC1E53" w:rsidP="00243D80">
      <w:pPr>
        <w:pStyle w:val="ListParagraph"/>
        <w:widowControl/>
        <w:numPr>
          <w:ilvl w:val="0"/>
          <w:numId w:val="195"/>
        </w:numPr>
        <w:adjustRightInd/>
        <w:spacing w:after="0" w:line="240" w:lineRule="auto"/>
        <w:jc w:val="left"/>
        <w:textAlignment w:val="auto"/>
        <w:rPr>
          <w:rFonts w:ascii="Tahoma" w:hAnsi="Tahoma"/>
          <w:sz w:val="24"/>
          <w:szCs w:val="24"/>
        </w:rPr>
      </w:pPr>
      <w:r w:rsidRPr="00C84334">
        <w:rPr>
          <w:rFonts w:ascii="Tahoma" w:hAnsi="Tahoma"/>
          <w:sz w:val="24"/>
          <w:szCs w:val="24"/>
        </w:rPr>
        <w:t>90% indicated the binder was safe and durable (The single dissenting evaluator noted splitting due to pre-scoring of the prototype binder’s spine. This should not occur in production copies of the binder. In addition, a thicker plastic backing for the binder’s front cover, which had already been planned for production, was suggested.)</w:t>
      </w:r>
    </w:p>
    <w:p w14:paraId="01E7072C" w14:textId="77777777" w:rsidR="00AC1E53" w:rsidRPr="00C84334" w:rsidRDefault="00AC1E53" w:rsidP="00243D80">
      <w:pPr>
        <w:pStyle w:val="ListParagraph"/>
        <w:widowControl/>
        <w:numPr>
          <w:ilvl w:val="0"/>
          <w:numId w:val="195"/>
        </w:numPr>
        <w:adjustRightInd/>
        <w:spacing w:after="0" w:line="240" w:lineRule="auto"/>
        <w:jc w:val="left"/>
        <w:textAlignment w:val="auto"/>
        <w:rPr>
          <w:rFonts w:ascii="Tahoma" w:hAnsi="Tahoma"/>
          <w:sz w:val="24"/>
          <w:szCs w:val="24"/>
        </w:rPr>
      </w:pPr>
      <w:r w:rsidRPr="00C84334">
        <w:rPr>
          <w:rFonts w:ascii="Tahoma" w:hAnsi="Tahoma"/>
          <w:sz w:val="24"/>
          <w:szCs w:val="24"/>
        </w:rPr>
        <w:t xml:space="preserve">90% </w:t>
      </w:r>
      <w:r w:rsidRPr="00C84334">
        <w:rPr>
          <w:rFonts w:ascii="Tahoma" w:eastAsia="Calibri" w:hAnsi="Tahoma"/>
          <w:sz w:val="24"/>
          <w:szCs w:val="24"/>
        </w:rPr>
        <w:t>indicated all other kit items were safe and durable</w:t>
      </w:r>
    </w:p>
    <w:p w14:paraId="170AE2E7" w14:textId="77777777" w:rsidR="00AC1E53" w:rsidRPr="00C84334" w:rsidRDefault="00AC1E53" w:rsidP="009F2FD8">
      <w:pPr>
        <w:widowControl/>
        <w:adjustRightInd/>
        <w:spacing w:after="0" w:line="240" w:lineRule="auto"/>
        <w:jc w:val="left"/>
        <w:textAlignment w:val="auto"/>
        <w:rPr>
          <w:rFonts w:ascii="Tahoma" w:hAnsi="Tahoma" w:cs="Tahoma"/>
          <w:sz w:val="24"/>
          <w:szCs w:val="24"/>
        </w:rPr>
      </w:pPr>
    </w:p>
    <w:p w14:paraId="17AF6913"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Seventy percent stated the kit should be produced “as currently designed”; 30% indicated it should be produced with “a few but significant revisions” yet noted suggested changes were mostly a matter of adjusting colors and quantity of some page types. </w:t>
      </w:r>
    </w:p>
    <w:p w14:paraId="3F5ECE60" w14:textId="23283314" w:rsidR="00AC1E53" w:rsidRPr="00C84334" w:rsidRDefault="00AC1E53" w:rsidP="00243D80">
      <w:pPr>
        <w:pStyle w:val="ListParagraph"/>
        <w:widowControl/>
        <w:numPr>
          <w:ilvl w:val="0"/>
          <w:numId w:val="196"/>
        </w:numPr>
        <w:adjustRightInd/>
        <w:spacing w:after="0" w:line="240" w:lineRule="auto"/>
        <w:jc w:val="left"/>
        <w:textAlignment w:val="auto"/>
        <w:rPr>
          <w:rFonts w:ascii="Tahoma" w:hAnsi="Tahoma"/>
          <w:sz w:val="24"/>
          <w:szCs w:val="24"/>
        </w:rPr>
      </w:pPr>
      <w:r w:rsidRPr="00C84334">
        <w:rPr>
          <w:rFonts w:ascii="Tahoma" w:hAnsi="Tahoma"/>
          <w:sz w:val="24"/>
          <w:szCs w:val="24"/>
        </w:rPr>
        <w:t>One evaluator suggested that the Ziploc® page be modified to open more easily</w:t>
      </w:r>
      <w:r w:rsidR="009F2FD8" w:rsidRPr="00C84334">
        <w:rPr>
          <w:rFonts w:ascii="Tahoma" w:hAnsi="Tahoma"/>
          <w:sz w:val="24"/>
          <w:szCs w:val="24"/>
        </w:rPr>
        <w:t>.</w:t>
      </w:r>
    </w:p>
    <w:p w14:paraId="332015DD" w14:textId="583C4AC0" w:rsidR="00AC1E53" w:rsidRPr="00C84334" w:rsidRDefault="00AC1E53" w:rsidP="00243D80">
      <w:pPr>
        <w:pStyle w:val="ListParagraph"/>
        <w:widowControl/>
        <w:numPr>
          <w:ilvl w:val="0"/>
          <w:numId w:val="196"/>
        </w:numPr>
        <w:adjustRightInd/>
        <w:spacing w:after="0" w:line="240" w:lineRule="auto"/>
        <w:jc w:val="left"/>
        <w:textAlignment w:val="auto"/>
        <w:rPr>
          <w:rFonts w:ascii="Tahoma" w:hAnsi="Tahoma"/>
          <w:sz w:val="24"/>
          <w:szCs w:val="24"/>
        </w:rPr>
      </w:pPr>
      <w:r w:rsidRPr="00C84334">
        <w:rPr>
          <w:rFonts w:ascii="Tahoma" w:hAnsi="Tahoma"/>
          <w:sz w:val="24"/>
          <w:szCs w:val="24"/>
        </w:rPr>
        <w:t>One suggested the magnetic page should be stronger</w:t>
      </w:r>
      <w:r w:rsidR="009F2FD8" w:rsidRPr="00C84334">
        <w:rPr>
          <w:rFonts w:ascii="Tahoma" w:hAnsi="Tahoma"/>
          <w:sz w:val="24"/>
          <w:szCs w:val="24"/>
        </w:rPr>
        <w:t>.</w:t>
      </w:r>
    </w:p>
    <w:p w14:paraId="70F382B8" w14:textId="1C0C8257" w:rsidR="00AC1E53" w:rsidRPr="00C84334" w:rsidRDefault="00AC1E53" w:rsidP="00243D80">
      <w:pPr>
        <w:pStyle w:val="ListParagraph"/>
        <w:widowControl/>
        <w:numPr>
          <w:ilvl w:val="0"/>
          <w:numId w:val="196"/>
        </w:numPr>
        <w:adjustRightInd/>
        <w:spacing w:after="0" w:line="240" w:lineRule="auto"/>
        <w:jc w:val="left"/>
        <w:textAlignment w:val="auto"/>
        <w:rPr>
          <w:rFonts w:ascii="Tahoma" w:hAnsi="Tahoma"/>
          <w:sz w:val="24"/>
          <w:szCs w:val="24"/>
        </w:rPr>
      </w:pPr>
      <w:r w:rsidRPr="00C84334">
        <w:rPr>
          <w:rFonts w:ascii="Tahoma" w:hAnsi="Tahoma"/>
          <w:sz w:val="24"/>
          <w:szCs w:val="24"/>
        </w:rPr>
        <w:t>One requested a means of closing the open pocket page</w:t>
      </w:r>
      <w:r w:rsidR="009F2FD8" w:rsidRPr="00C84334">
        <w:rPr>
          <w:rFonts w:ascii="Tahoma" w:hAnsi="Tahoma"/>
          <w:sz w:val="24"/>
          <w:szCs w:val="24"/>
        </w:rPr>
        <w:t>.</w:t>
      </w:r>
    </w:p>
    <w:p w14:paraId="48EAB8F7"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6FC6B9C3"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The suggested additions to the kit were longer plastic banding ties, page reinforcers for the paper braille pages, and rings to clip pages together for storage. </w:t>
      </w:r>
    </w:p>
    <w:p w14:paraId="35D16C78"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3E3B1089"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About the kit, in general, evaluators remarked:</w:t>
      </w:r>
    </w:p>
    <w:p w14:paraId="7AF6228B" w14:textId="77777777" w:rsidR="00AC1E53" w:rsidRPr="00C84334" w:rsidRDefault="00AC1E53" w:rsidP="00243D80">
      <w:pPr>
        <w:pStyle w:val="ListParagraph"/>
        <w:widowControl/>
        <w:numPr>
          <w:ilvl w:val="0"/>
          <w:numId w:val="197"/>
        </w:numPr>
        <w:tabs>
          <w:tab w:val="left" w:pos="3690"/>
        </w:tabs>
        <w:adjustRightInd/>
        <w:spacing w:after="0" w:line="240" w:lineRule="auto"/>
        <w:jc w:val="left"/>
        <w:textAlignment w:val="auto"/>
        <w:rPr>
          <w:rFonts w:ascii="Tahoma" w:eastAsia="Calibri" w:hAnsi="Tahoma"/>
          <w:b/>
          <w:sz w:val="24"/>
          <w:szCs w:val="24"/>
        </w:rPr>
      </w:pPr>
      <w:r w:rsidRPr="00C84334">
        <w:rPr>
          <w:rFonts w:ascii="Tahoma" w:eastAsia="Calibri" w:hAnsi="Tahoma"/>
          <w:sz w:val="24"/>
          <w:szCs w:val="24"/>
        </w:rPr>
        <w:t>“I love literacy and making experience books for my students. I love the size of paper that you chose and variety of pages that are included.”</w:t>
      </w:r>
      <w:r w:rsidRPr="00C84334">
        <w:rPr>
          <w:rFonts w:ascii="Tahoma" w:eastAsia="Calibri" w:hAnsi="Tahoma"/>
          <w:b/>
          <w:sz w:val="24"/>
          <w:szCs w:val="24"/>
        </w:rPr>
        <w:t xml:space="preserve"> </w:t>
      </w:r>
    </w:p>
    <w:p w14:paraId="4F983956" w14:textId="77777777" w:rsidR="00AC1E53" w:rsidRPr="00C84334" w:rsidRDefault="00AC1E53" w:rsidP="00243D80">
      <w:pPr>
        <w:pStyle w:val="ListParagraph"/>
        <w:widowControl/>
        <w:numPr>
          <w:ilvl w:val="0"/>
          <w:numId w:val="197"/>
        </w:numPr>
        <w:tabs>
          <w:tab w:val="left" w:pos="3690"/>
        </w:tabs>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lastRenderedPageBreak/>
        <w:t>“[I like] the variety of materials available so you do not have to search for what would be most appropriate.”</w:t>
      </w:r>
    </w:p>
    <w:p w14:paraId="1DDC886A" w14:textId="77777777" w:rsidR="00AC1E53" w:rsidRPr="00C84334" w:rsidRDefault="00AC1E53" w:rsidP="00243D80">
      <w:pPr>
        <w:pStyle w:val="ListParagraph"/>
        <w:widowControl/>
        <w:numPr>
          <w:ilvl w:val="0"/>
          <w:numId w:val="197"/>
        </w:numPr>
        <w:tabs>
          <w:tab w:val="left" w:pos="3690"/>
        </w:tabs>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“It supplies all the materials needed for making a tactile book.”</w:t>
      </w:r>
    </w:p>
    <w:p w14:paraId="3069FAC3" w14:textId="5F54D2E6" w:rsidR="00AC1E53" w:rsidRPr="00C84334" w:rsidRDefault="00AC1E53" w:rsidP="00243D80">
      <w:pPr>
        <w:pStyle w:val="ListParagraph"/>
        <w:widowControl/>
        <w:numPr>
          <w:ilvl w:val="0"/>
          <w:numId w:val="197"/>
        </w:numPr>
        <w:tabs>
          <w:tab w:val="left" w:pos="3690"/>
        </w:tabs>
        <w:adjustRightInd/>
        <w:spacing w:after="0" w:line="240" w:lineRule="auto"/>
        <w:jc w:val="left"/>
        <w:textAlignment w:val="auto"/>
        <w:rPr>
          <w:rFonts w:ascii="Tahoma" w:eastAsia="Calibri" w:hAnsi="Tahoma"/>
          <w:sz w:val="24"/>
          <w:szCs w:val="24"/>
        </w:rPr>
      </w:pPr>
      <w:r w:rsidRPr="00C84334">
        <w:rPr>
          <w:rFonts w:ascii="Tahoma" w:eastAsia="Calibri" w:hAnsi="Tahoma"/>
          <w:sz w:val="24"/>
          <w:szCs w:val="24"/>
        </w:rPr>
        <w:t>“All of these materials provide a great variety for making the books. They are all necessary because I never know what I might need. I would like as many of each items as possible while keeping the price low.”</w:t>
      </w:r>
      <w:r w:rsidRPr="00C84334">
        <w:rPr>
          <w:rFonts w:ascii="Tahoma" w:eastAsia="Calibri" w:hAnsi="Tahoma"/>
          <w:b/>
          <w:sz w:val="24"/>
          <w:szCs w:val="24"/>
        </w:rPr>
        <w:t xml:space="preserve">  </w:t>
      </w:r>
    </w:p>
    <w:p w14:paraId="6CC5E3C7" w14:textId="77777777" w:rsidR="00AC1E53" w:rsidRPr="00C84334" w:rsidRDefault="00AC1E53" w:rsidP="00243D80">
      <w:pPr>
        <w:pStyle w:val="ListParagraph"/>
        <w:widowControl/>
        <w:numPr>
          <w:ilvl w:val="0"/>
          <w:numId w:val="197"/>
        </w:numPr>
        <w:tabs>
          <w:tab w:val="left" w:pos="3690"/>
        </w:tabs>
        <w:adjustRightInd/>
        <w:spacing w:after="0" w:line="240" w:lineRule="auto"/>
        <w:jc w:val="left"/>
        <w:textAlignment w:val="auto"/>
        <w:rPr>
          <w:rFonts w:ascii="Tahoma" w:eastAsia="Calibri" w:hAnsi="Tahoma"/>
          <w:sz w:val="24"/>
          <w:szCs w:val="24"/>
        </w:rPr>
      </w:pPr>
      <w:r w:rsidRPr="00C84334">
        <w:rPr>
          <w:rFonts w:ascii="Tahoma" w:eastAsia="Calibri" w:hAnsi="Tahoma"/>
          <w:b/>
          <w:sz w:val="24"/>
          <w:szCs w:val="24"/>
        </w:rPr>
        <w:t>“</w:t>
      </w:r>
      <w:r w:rsidRPr="00C84334">
        <w:rPr>
          <w:rFonts w:ascii="Tahoma" w:eastAsia="Calibri" w:hAnsi="Tahoma"/>
          <w:sz w:val="24"/>
          <w:szCs w:val="24"/>
        </w:rPr>
        <w:t>I like the variety of materials because I can individualize for each student based on his or her needs.”</w:t>
      </w:r>
      <w:r w:rsidRPr="00C84334">
        <w:rPr>
          <w:rFonts w:ascii="Tahoma" w:eastAsia="Calibri" w:hAnsi="Tahoma"/>
          <w:b/>
          <w:sz w:val="24"/>
          <w:szCs w:val="24"/>
        </w:rPr>
        <w:t xml:space="preserve"> </w:t>
      </w:r>
    </w:p>
    <w:p w14:paraId="7EC03A6E" w14:textId="77777777" w:rsidR="00AC1E53" w:rsidRPr="00C84334" w:rsidRDefault="00AC1E53" w:rsidP="00F964BE">
      <w:pPr>
        <w:widowControl/>
        <w:tabs>
          <w:tab w:val="left" w:pos="3690"/>
        </w:tabs>
        <w:adjustRightInd/>
        <w:spacing w:line="240" w:lineRule="auto"/>
        <w:contextualSpacing/>
        <w:jc w:val="left"/>
        <w:textAlignment w:val="auto"/>
        <w:rPr>
          <w:rFonts w:ascii="Tahoma" w:eastAsia="Calibri" w:hAnsi="Tahoma" w:cs="Tahoma"/>
          <w:sz w:val="24"/>
          <w:szCs w:val="24"/>
        </w:rPr>
      </w:pPr>
    </w:p>
    <w:p w14:paraId="0B4770C3" w14:textId="77777777" w:rsidR="009F2FD8" w:rsidRPr="00C84334" w:rsidRDefault="009F2FD8" w:rsidP="009F2FD8">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The TBB kit and manual were approved for sale on Quota. Indicated revisions and additions to the Tactile Book Builder kit and manual were implemented. Final quantities and colors for all kit items were selected based on field evaluation results and consultation with other APH staff. A Product Structure Meeting was convened to discuss and approve these choices. The kit’s binders and each of the kit’s page types will be available for separate order as Refill Packets bearing part numbers; this allows customers to replenish the kit with the materials they use most often. The manual is also available as a separate purchase.</w:t>
      </w:r>
    </w:p>
    <w:p w14:paraId="0C8EA063" w14:textId="77777777" w:rsidR="00AC1E53" w:rsidRPr="00C84334" w:rsidRDefault="00AC1E53" w:rsidP="00F964BE">
      <w:pPr>
        <w:widowControl/>
        <w:adjustRightInd/>
        <w:spacing w:after="0" w:line="240" w:lineRule="auto"/>
        <w:jc w:val="left"/>
        <w:textAlignment w:val="auto"/>
        <w:rPr>
          <w:rFonts w:ascii="Tahoma" w:hAnsi="Tahoma" w:cs="Tahoma"/>
          <w:sz w:val="24"/>
          <w:szCs w:val="24"/>
        </w:rPr>
      </w:pPr>
    </w:p>
    <w:p w14:paraId="21CD45C7" w14:textId="77777777" w:rsidR="0023216E" w:rsidRPr="00C84334" w:rsidRDefault="006002EB"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The manual received a final edit by the project assistant. Further illustrations were added to the manual. Cover art suggestions were given to the graphic designer. </w:t>
      </w:r>
      <w:r w:rsidR="009F2FD8" w:rsidRPr="00C84334">
        <w:rPr>
          <w:rFonts w:ascii="Tahoma" w:hAnsi="Tahoma" w:cs="Tahoma"/>
          <w:sz w:val="24"/>
          <w:szCs w:val="24"/>
        </w:rPr>
        <w:t>Final copy of the manual was given to the designer and the project leader consulted with the designer as work proceeded.</w:t>
      </w:r>
    </w:p>
    <w:p w14:paraId="10D85983" w14:textId="063E5EF3" w:rsidR="006002EB" w:rsidRPr="00C84334" w:rsidRDefault="0023216E"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 xml:space="preserve"> </w:t>
      </w:r>
    </w:p>
    <w:p w14:paraId="56EEBA53" w14:textId="3B4A5657" w:rsidR="006002EB" w:rsidRPr="00C84334" w:rsidRDefault="006002EB" w:rsidP="00F964BE">
      <w:pPr>
        <w:widowControl/>
        <w:adjustRightInd/>
        <w:spacing w:after="0" w:line="240" w:lineRule="auto"/>
        <w:jc w:val="left"/>
        <w:textAlignment w:val="auto"/>
        <w:rPr>
          <w:rFonts w:ascii="Tahoma" w:hAnsi="Tahoma" w:cs="Tahoma"/>
          <w:sz w:val="24"/>
          <w:szCs w:val="24"/>
        </w:rPr>
      </w:pPr>
      <w:r w:rsidRPr="00C84334">
        <w:rPr>
          <w:rFonts w:ascii="Tahoma" w:hAnsi="Tahoma" w:cs="Tahoma"/>
          <w:sz w:val="24"/>
          <w:szCs w:val="24"/>
        </w:rPr>
        <w:t>The Emergent Literacy Project Leader showed the kit and manual to the CVI Project Leader as a possible basis for a kit of book-making materials designed around the needs of students with CVI. The CVI Project Leader proceeded with plans to utilize the TBB materials and to develop a separate manual focused on how the kit materials can be used to custom-make books for a child with CVI. That project, as an offshoot of this project, was named CVI Book Builder.</w:t>
      </w:r>
    </w:p>
    <w:p w14:paraId="1F6EE3C9" w14:textId="77777777" w:rsidR="006002EB" w:rsidRPr="00C84334" w:rsidRDefault="006002EB" w:rsidP="00F964BE">
      <w:pPr>
        <w:widowControl/>
        <w:adjustRightInd/>
        <w:spacing w:after="0" w:line="240" w:lineRule="auto"/>
        <w:jc w:val="left"/>
        <w:textAlignment w:val="auto"/>
        <w:rPr>
          <w:rFonts w:ascii="Calibri" w:eastAsia="Calibri" w:hAnsi="Calibri"/>
        </w:rPr>
      </w:pPr>
    </w:p>
    <w:p w14:paraId="1C04C583" w14:textId="13D805BF" w:rsidR="00C84334" w:rsidRDefault="00C84334" w:rsidP="00C84334">
      <w:pPr>
        <w:widowControl/>
        <w:adjustRightInd/>
        <w:spacing w:after="0" w:line="240" w:lineRule="auto"/>
        <w:jc w:val="left"/>
        <w:textAlignment w:val="auto"/>
        <w:rPr>
          <w:rFonts w:ascii="Tahoma" w:hAnsi="Tahoma" w:cs="Tahoma"/>
          <w:sz w:val="24"/>
          <w:szCs w:val="24"/>
        </w:rPr>
      </w:pPr>
      <w:bookmarkStart w:id="119" w:name="_Toc303163684"/>
      <w:bookmarkStart w:id="120" w:name="_Toc346016321"/>
      <w:r>
        <w:rPr>
          <w:rFonts w:ascii="Tahoma" w:hAnsi="Tahoma" w:cs="Tahoma"/>
          <w:sz w:val="24"/>
          <w:szCs w:val="24"/>
        </w:rPr>
        <w:t xml:space="preserve">The manual, </w:t>
      </w:r>
      <w:r w:rsidRPr="004554A6">
        <w:rPr>
          <w:rFonts w:ascii="Tahoma" w:hAnsi="Tahoma" w:cs="Tahoma"/>
          <w:i/>
          <w:sz w:val="24"/>
          <w:szCs w:val="24"/>
        </w:rPr>
        <w:t>Tactile Book Builder: Guide to Designing Tactile Books</w:t>
      </w:r>
      <w:r>
        <w:rPr>
          <w:rFonts w:ascii="Tahoma" w:hAnsi="Tahoma" w:cs="Tahoma"/>
          <w:sz w:val="24"/>
          <w:szCs w:val="24"/>
        </w:rPr>
        <w:t xml:space="preserve"> (117 pages), was formatted by the graphic designer. Descriptions were written for the </w:t>
      </w:r>
      <w:r w:rsidRPr="00AC1E53">
        <w:rPr>
          <w:rFonts w:ascii="Tahoma" w:hAnsi="Tahoma" w:cs="Tahoma"/>
          <w:sz w:val="24"/>
          <w:szCs w:val="24"/>
        </w:rPr>
        <w:t xml:space="preserve">80 photos </w:t>
      </w:r>
      <w:r>
        <w:rPr>
          <w:rFonts w:ascii="Tahoma" w:hAnsi="Tahoma" w:cs="Tahoma"/>
          <w:sz w:val="24"/>
          <w:szCs w:val="24"/>
        </w:rPr>
        <w:t>showing</w:t>
      </w:r>
      <w:r w:rsidRPr="00AC1E53">
        <w:rPr>
          <w:rFonts w:ascii="Tahoma" w:hAnsi="Tahoma" w:cs="Tahoma"/>
          <w:sz w:val="24"/>
          <w:szCs w:val="24"/>
        </w:rPr>
        <w:t xml:space="preserve"> examples of types of tactile illustrations, a wide variety of tactile books from different sources, and materials used to construct them</w:t>
      </w:r>
      <w:r>
        <w:rPr>
          <w:rFonts w:ascii="Tahoma" w:hAnsi="Tahoma" w:cs="Tahoma"/>
          <w:sz w:val="24"/>
          <w:szCs w:val="24"/>
        </w:rPr>
        <w:t>. Formatting was completed for the chart (Appendix C), which is designed to help teachers identify the type of tactile illustration and type of story suited to each student’s fine motor, cognitive, and tactile discrimination skills. A notice was added to the manual to explain the relationship between the Tactile Book Builder Kit and the CVI Book Builder Kit. The final file, clean file, and alt tags for the manual were turned over for creation of accessible files. The HTML and</w:t>
      </w:r>
      <w:r>
        <w:rPr>
          <w:rFonts w:ascii="Tahoma" w:hAnsi="Tahoma" w:cs="Tahoma"/>
          <w:sz w:val="24"/>
          <w:szCs w:val="20"/>
        </w:rPr>
        <w:t xml:space="preserve"> BRF for the manual were completed. Both accessible file types will be available as free downloads. </w:t>
      </w:r>
      <w:r>
        <w:rPr>
          <w:rFonts w:ascii="Tahoma" w:hAnsi="Tahoma" w:cs="Tahoma"/>
          <w:sz w:val="24"/>
          <w:szCs w:val="24"/>
        </w:rPr>
        <w:t>Final specifications for the kit and manual were completed and provided to Production in July.</w:t>
      </w:r>
    </w:p>
    <w:p w14:paraId="41DB5483"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708272E8" w14:textId="7E19E10B" w:rsidR="00C84334" w:rsidRPr="00C84334" w:rsidRDefault="00C84334" w:rsidP="00C84334">
      <w:pPr>
        <w:widowControl/>
        <w:adjustRightInd/>
        <w:spacing w:after="0" w:line="240" w:lineRule="auto"/>
        <w:jc w:val="left"/>
        <w:textAlignment w:val="auto"/>
        <w:rPr>
          <w:rFonts w:ascii="Tahoma" w:hAnsi="Tahoma" w:cs="Tahoma"/>
          <w:sz w:val="24"/>
          <w:szCs w:val="24"/>
        </w:rPr>
      </w:pPr>
      <w:r w:rsidRPr="00FE0162">
        <w:rPr>
          <w:rFonts w:ascii="Tahoma" w:hAnsi="Tahoma" w:cs="Tahoma"/>
          <w:sz w:val="24"/>
          <w:szCs w:val="24"/>
          <w:u w:val="single"/>
        </w:rPr>
        <w:t xml:space="preserve">Work </w:t>
      </w:r>
      <w:r>
        <w:rPr>
          <w:rFonts w:ascii="Tahoma" w:hAnsi="Tahoma" w:cs="Tahoma"/>
          <w:sz w:val="24"/>
          <w:szCs w:val="24"/>
          <w:u w:val="single"/>
        </w:rPr>
        <w:t>during</w:t>
      </w:r>
      <w:r w:rsidRPr="00FE0162">
        <w:rPr>
          <w:rFonts w:ascii="Tahoma" w:hAnsi="Tahoma" w:cs="Tahoma"/>
          <w:sz w:val="24"/>
          <w:szCs w:val="24"/>
          <w:u w:val="single"/>
        </w:rPr>
        <w:t xml:space="preserve"> FY 2018</w:t>
      </w:r>
    </w:p>
    <w:p w14:paraId="577F1CF3" w14:textId="05748E84"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kit materials and manual were produced, priced, and made available for order. Refill Packets for each of the page types, additional binders, and the manual—available as separate purchases—were priced. A brochure was written and produced. The project leader provided information needed for a Product Launch and approved plans developed by Marketing staff. It was agreed that an opportunity for users to share ideas for books via </w:t>
      </w:r>
      <w:r w:rsidRPr="00B466F0">
        <w:rPr>
          <w:rFonts w:ascii="Tahoma" w:hAnsi="Tahoma" w:cs="Tahoma"/>
          <w:sz w:val="24"/>
          <w:szCs w:val="24"/>
        </w:rPr>
        <w:t>Pinterest</w:t>
      </w:r>
      <w:r>
        <w:rPr>
          <w:rFonts w:ascii="Tahoma" w:hAnsi="Tahoma" w:cs="Tahoma"/>
          <w:sz w:val="24"/>
          <w:szCs w:val="24"/>
        </w:rPr>
        <w:t xml:space="preserve"> would be of interest. </w:t>
      </w:r>
    </w:p>
    <w:p w14:paraId="42867B0E"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3C2BADB0" w14:textId="77777777" w:rsidR="00C84334" w:rsidRPr="00A41C2E" w:rsidRDefault="00C84334" w:rsidP="00C84334">
      <w:pPr>
        <w:widowControl/>
        <w:adjustRightInd/>
        <w:spacing w:after="0" w:line="240" w:lineRule="auto"/>
        <w:jc w:val="left"/>
        <w:textAlignment w:val="auto"/>
        <w:rPr>
          <w:rFonts w:ascii="Tahoma" w:hAnsi="Tahoma" w:cs="Tahoma"/>
          <w:sz w:val="24"/>
          <w:szCs w:val="24"/>
          <w:u w:val="single"/>
        </w:rPr>
      </w:pPr>
      <w:r w:rsidRPr="00A41C2E">
        <w:rPr>
          <w:rFonts w:ascii="Tahoma" w:hAnsi="Tahoma" w:cs="Tahoma"/>
          <w:sz w:val="24"/>
          <w:szCs w:val="24"/>
          <w:u w:val="single"/>
        </w:rPr>
        <w:t>Work planned for FY 2019</w:t>
      </w:r>
    </w:p>
    <w:p w14:paraId="72B31E76" w14:textId="77777777"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The project leader will support Marketing staff as needed in launching the product.</w:t>
      </w:r>
    </w:p>
    <w:p w14:paraId="0130BD8C" w14:textId="77777777" w:rsidR="00031BE9" w:rsidRPr="00116395" w:rsidRDefault="00031BE9" w:rsidP="009F2FD8">
      <w:pPr>
        <w:widowControl/>
        <w:adjustRightInd/>
        <w:spacing w:after="0" w:line="240" w:lineRule="auto"/>
        <w:jc w:val="left"/>
        <w:textAlignment w:val="auto"/>
        <w:rPr>
          <w:rFonts w:ascii="Tahoma" w:hAnsi="Tahoma" w:cs="Tahoma"/>
          <w:sz w:val="24"/>
          <w:szCs w:val="24"/>
          <w:highlight w:val="yellow"/>
        </w:rPr>
      </w:pPr>
    </w:p>
    <w:p w14:paraId="288D3384" w14:textId="77777777" w:rsidR="00C84334" w:rsidRPr="006002EB" w:rsidRDefault="00C84334" w:rsidP="00C84334">
      <w:pPr>
        <w:pStyle w:val="Heading4"/>
        <w:rPr>
          <w:snapToGrid w:val="0"/>
          <w:szCs w:val="24"/>
        </w:rPr>
      </w:pPr>
      <w:bookmarkStart w:id="121" w:name="_Toc526341579"/>
      <w:r>
        <w:rPr>
          <w:snapToGrid w:val="0"/>
          <w:szCs w:val="24"/>
        </w:rPr>
        <w:t>Tactile Book Texture and Item Accessory Pack</w:t>
      </w:r>
      <w:bookmarkEnd w:id="121"/>
    </w:p>
    <w:p w14:paraId="4BFE0739" w14:textId="0503EB83" w:rsidR="00C84334" w:rsidRPr="006002EB" w:rsidRDefault="00C84334" w:rsidP="00C84334">
      <w:pPr>
        <w:spacing w:after="0" w:line="240" w:lineRule="auto"/>
        <w:jc w:val="center"/>
        <w:rPr>
          <w:rFonts w:ascii="Tahoma" w:hAnsi="Tahoma" w:cs="Tahoma"/>
          <w:sz w:val="24"/>
          <w:szCs w:val="24"/>
        </w:rPr>
      </w:pPr>
      <w:r w:rsidRPr="006002EB">
        <w:rPr>
          <w:rFonts w:ascii="Tahoma" w:hAnsi="Tahoma" w:cs="Tahoma"/>
          <w:sz w:val="24"/>
          <w:szCs w:val="24"/>
        </w:rPr>
        <w:t>(</w:t>
      </w:r>
      <w:r>
        <w:rPr>
          <w:rFonts w:ascii="Tahoma" w:hAnsi="Tahoma" w:cs="Tahoma"/>
          <w:sz w:val="24"/>
          <w:szCs w:val="24"/>
        </w:rPr>
        <w:t>Continued</w:t>
      </w:r>
      <w:r w:rsidRPr="006002EB">
        <w:rPr>
          <w:rFonts w:ascii="Tahoma" w:hAnsi="Tahoma" w:cs="Tahoma"/>
          <w:sz w:val="24"/>
          <w:szCs w:val="24"/>
        </w:rPr>
        <w:t>)</w:t>
      </w:r>
    </w:p>
    <w:p w14:paraId="6B67FF5B" w14:textId="77777777" w:rsidR="00C84334" w:rsidRPr="006002EB" w:rsidRDefault="00C84334" w:rsidP="00C84334">
      <w:pPr>
        <w:spacing w:after="0" w:line="240" w:lineRule="auto"/>
        <w:jc w:val="left"/>
        <w:rPr>
          <w:rFonts w:ascii="Tahoma" w:hAnsi="Tahoma" w:cs="Tahoma"/>
          <w:sz w:val="24"/>
          <w:szCs w:val="24"/>
        </w:rPr>
      </w:pPr>
    </w:p>
    <w:p w14:paraId="0FBC243F" w14:textId="77777777" w:rsidR="00C84334" w:rsidRPr="006002EB" w:rsidRDefault="00C84334" w:rsidP="00C84334">
      <w:pPr>
        <w:spacing w:after="0" w:line="240" w:lineRule="auto"/>
        <w:jc w:val="left"/>
        <w:rPr>
          <w:rFonts w:ascii="Tahoma" w:hAnsi="Tahoma" w:cs="Tahoma"/>
          <w:sz w:val="24"/>
          <w:szCs w:val="24"/>
        </w:rPr>
      </w:pPr>
      <w:r w:rsidRPr="006002EB">
        <w:rPr>
          <w:rFonts w:ascii="Tahoma" w:hAnsi="Tahoma" w:cs="Tahoma"/>
          <w:sz w:val="24"/>
          <w:szCs w:val="24"/>
          <w:u w:val="single"/>
        </w:rPr>
        <w:t>Purpose</w:t>
      </w:r>
    </w:p>
    <w:p w14:paraId="3FC744CD" w14:textId="6A63BFD6" w:rsidR="00C84334" w:rsidRPr="006002EB" w:rsidRDefault="00C84334" w:rsidP="00C84334">
      <w:pPr>
        <w:spacing w:after="0" w:line="240" w:lineRule="auto"/>
        <w:jc w:val="left"/>
        <w:rPr>
          <w:rFonts w:ascii="Tahoma" w:hAnsi="Tahoma" w:cs="Tahoma"/>
          <w:sz w:val="24"/>
          <w:szCs w:val="24"/>
        </w:rPr>
      </w:pPr>
      <w:r w:rsidRPr="006002EB">
        <w:rPr>
          <w:rFonts w:ascii="Tahoma" w:hAnsi="Tahoma" w:cs="Tahoma"/>
          <w:sz w:val="24"/>
          <w:szCs w:val="24"/>
        </w:rPr>
        <w:t>To develop a</w:t>
      </w:r>
      <w:r>
        <w:rPr>
          <w:rFonts w:ascii="Tahoma" w:hAnsi="Tahoma" w:cs="Tahoma"/>
          <w:sz w:val="24"/>
          <w:szCs w:val="24"/>
        </w:rPr>
        <w:t>n accessory pack of textures and items to be used to construct collage-style tactile illustrations in books for a young child, such as custom-made books made using the Tactile Book Builder kit materials</w:t>
      </w:r>
    </w:p>
    <w:p w14:paraId="5AA743FD" w14:textId="77777777" w:rsidR="00C84334" w:rsidRPr="006002EB" w:rsidRDefault="00C84334" w:rsidP="00C84334">
      <w:pPr>
        <w:spacing w:after="0" w:line="240" w:lineRule="auto"/>
        <w:jc w:val="left"/>
        <w:rPr>
          <w:rFonts w:ascii="Tahoma" w:hAnsi="Tahoma" w:cs="Tahoma"/>
          <w:sz w:val="24"/>
          <w:szCs w:val="24"/>
        </w:rPr>
      </w:pPr>
    </w:p>
    <w:p w14:paraId="5DE820BE" w14:textId="77777777" w:rsidR="00C84334" w:rsidRPr="006002EB" w:rsidRDefault="00C84334" w:rsidP="00C84334">
      <w:pPr>
        <w:spacing w:after="0" w:line="240" w:lineRule="auto"/>
        <w:jc w:val="left"/>
        <w:rPr>
          <w:rFonts w:ascii="Tahoma" w:hAnsi="Tahoma" w:cs="Tahoma"/>
          <w:sz w:val="24"/>
          <w:szCs w:val="24"/>
        </w:rPr>
      </w:pPr>
      <w:r w:rsidRPr="006002EB">
        <w:rPr>
          <w:rFonts w:ascii="Tahoma" w:hAnsi="Tahoma" w:cs="Tahoma"/>
          <w:sz w:val="24"/>
          <w:szCs w:val="24"/>
          <w:u w:val="single"/>
        </w:rPr>
        <w:t>Project Staff</w:t>
      </w:r>
    </w:p>
    <w:p w14:paraId="2D3CFF14" w14:textId="77777777" w:rsidR="00C84334" w:rsidRPr="006002EB" w:rsidRDefault="00C84334" w:rsidP="00C84334">
      <w:pPr>
        <w:spacing w:after="0" w:line="240" w:lineRule="auto"/>
        <w:jc w:val="left"/>
        <w:rPr>
          <w:rFonts w:ascii="Tahoma" w:hAnsi="Tahoma" w:cs="Tahoma"/>
          <w:sz w:val="24"/>
          <w:szCs w:val="24"/>
        </w:rPr>
      </w:pPr>
      <w:r w:rsidRPr="006002EB">
        <w:rPr>
          <w:rFonts w:ascii="Tahoma" w:hAnsi="Tahoma" w:cs="Tahoma"/>
          <w:sz w:val="24"/>
          <w:szCs w:val="24"/>
        </w:rPr>
        <w:t>Suzette Wright, Emergent Literacy Project Leader</w:t>
      </w:r>
    </w:p>
    <w:p w14:paraId="181264E1" w14:textId="77777777" w:rsidR="00C84334" w:rsidRDefault="00C84334" w:rsidP="00C84334">
      <w:pPr>
        <w:spacing w:after="0" w:line="240" w:lineRule="auto"/>
        <w:jc w:val="left"/>
        <w:rPr>
          <w:rFonts w:ascii="Tahoma" w:hAnsi="Tahoma" w:cs="Tahoma"/>
          <w:sz w:val="24"/>
          <w:szCs w:val="24"/>
        </w:rPr>
      </w:pPr>
      <w:r w:rsidRPr="006002EB">
        <w:rPr>
          <w:rFonts w:ascii="Tahoma" w:hAnsi="Tahoma" w:cs="Tahoma"/>
          <w:sz w:val="24"/>
          <w:szCs w:val="24"/>
        </w:rPr>
        <w:t>Monica Vaught-Compton, Project Assistant</w:t>
      </w:r>
    </w:p>
    <w:p w14:paraId="14B4D193" w14:textId="77777777" w:rsidR="00C84334" w:rsidRPr="006002EB" w:rsidRDefault="00C84334" w:rsidP="00C84334">
      <w:pPr>
        <w:spacing w:after="0" w:line="240" w:lineRule="auto"/>
        <w:jc w:val="left"/>
        <w:rPr>
          <w:rFonts w:ascii="Tahoma" w:hAnsi="Tahoma" w:cs="Tahoma"/>
          <w:sz w:val="24"/>
          <w:szCs w:val="24"/>
        </w:rPr>
      </w:pPr>
      <w:r>
        <w:rPr>
          <w:rFonts w:ascii="Tahoma" w:hAnsi="Tahoma" w:cs="Tahoma"/>
          <w:sz w:val="24"/>
          <w:szCs w:val="24"/>
        </w:rPr>
        <w:t>Emily Grimmany, Research Assistant</w:t>
      </w:r>
    </w:p>
    <w:p w14:paraId="77D8B2F7" w14:textId="77777777" w:rsidR="00C84334" w:rsidRPr="006002EB" w:rsidRDefault="00C84334" w:rsidP="00C84334">
      <w:pPr>
        <w:spacing w:after="0" w:line="240" w:lineRule="auto"/>
        <w:jc w:val="left"/>
        <w:rPr>
          <w:rFonts w:ascii="Tahoma" w:hAnsi="Tahoma" w:cs="Tahoma"/>
          <w:sz w:val="24"/>
          <w:szCs w:val="24"/>
        </w:rPr>
      </w:pPr>
      <w:r>
        <w:rPr>
          <w:rFonts w:ascii="Tahoma" w:hAnsi="Tahoma" w:cs="Tahoma"/>
          <w:sz w:val="24"/>
          <w:szCs w:val="24"/>
        </w:rPr>
        <w:t>Bryan Rogers, Manufacturing Specialist</w:t>
      </w:r>
    </w:p>
    <w:p w14:paraId="4F56A145" w14:textId="77777777" w:rsidR="00C84334" w:rsidRPr="006002EB" w:rsidRDefault="00C84334" w:rsidP="00C84334">
      <w:pPr>
        <w:spacing w:after="0" w:line="240" w:lineRule="auto"/>
        <w:jc w:val="left"/>
        <w:rPr>
          <w:rFonts w:ascii="Tahoma" w:hAnsi="Tahoma" w:cs="Tahoma"/>
          <w:sz w:val="24"/>
          <w:szCs w:val="24"/>
          <w:u w:val="single"/>
        </w:rPr>
      </w:pPr>
    </w:p>
    <w:p w14:paraId="4975B180" w14:textId="77777777" w:rsidR="00C84334" w:rsidRPr="006002EB" w:rsidRDefault="00C84334" w:rsidP="00C84334">
      <w:pPr>
        <w:spacing w:after="0" w:line="240" w:lineRule="auto"/>
        <w:jc w:val="left"/>
        <w:rPr>
          <w:rFonts w:ascii="Tahoma" w:hAnsi="Tahoma" w:cs="Tahoma"/>
          <w:sz w:val="24"/>
          <w:szCs w:val="24"/>
        </w:rPr>
      </w:pPr>
      <w:r w:rsidRPr="006002EB">
        <w:rPr>
          <w:rFonts w:ascii="Tahoma" w:hAnsi="Tahoma" w:cs="Tahoma"/>
          <w:sz w:val="24"/>
          <w:szCs w:val="24"/>
          <w:u w:val="single"/>
        </w:rPr>
        <w:t>Background</w:t>
      </w:r>
    </w:p>
    <w:p w14:paraId="432768BF" w14:textId="00E5B142" w:rsidR="00C84334" w:rsidRPr="005B7962"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In late spring 2014, e</w:t>
      </w:r>
      <w:r w:rsidRPr="006002EB">
        <w:rPr>
          <w:rFonts w:ascii="Tahoma" w:hAnsi="Tahoma" w:cs="Tahoma"/>
          <w:sz w:val="24"/>
          <w:szCs w:val="24"/>
        </w:rPr>
        <w:t>valuators of the Tactile Book Builder kit expressed the request that APH create a collection (accessory pack) of materials to make it easier for teachers and parents to create collage-style illustrations for custom-made tactile books</w:t>
      </w:r>
      <w:r w:rsidRPr="005B7962">
        <w:rPr>
          <w:rFonts w:ascii="Tahoma" w:hAnsi="Tahoma" w:cs="Tahoma"/>
          <w:sz w:val="24"/>
          <w:szCs w:val="24"/>
        </w:rPr>
        <w:t xml:space="preserve">. Seven of 11 evaluators rated a pack of textured materials as “highly needed,” </w:t>
      </w:r>
      <w:r>
        <w:rPr>
          <w:rFonts w:ascii="Tahoma" w:hAnsi="Tahoma" w:cs="Tahoma"/>
          <w:sz w:val="24"/>
          <w:szCs w:val="24"/>
        </w:rPr>
        <w:t xml:space="preserve">three </w:t>
      </w:r>
      <w:r w:rsidRPr="005B7962">
        <w:rPr>
          <w:rFonts w:ascii="Tahoma" w:hAnsi="Tahoma" w:cs="Tahoma"/>
          <w:sz w:val="24"/>
          <w:szCs w:val="24"/>
        </w:rPr>
        <w:t>rated it “needed</w:t>
      </w:r>
      <w:r>
        <w:rPr>
          <w:rFonts w:ascii="Tahoma" w:hAnsi="Tahoma" w:cs="Tahoma"/>
          <w:sz w:val="24"/>
          <w:szCs w:val="24"/>
        </w:rPr>
        <w:t>,</w:t>
      </w:r>
      <w:r w:rsidRPr="005B7962">
        <w:rPr>
          <w:rFonts w:ascii="Tahoma" w:hAnsi="Tahoma" w:cs="Tahoma"/>
          <w:sz w:val="24"/>
          <w:szCs w:val="24"/>
        </w:rPr>
        <w:t>”</w:t>
      </w:r>
      <w:r>
        <w:rPr>
          <w:rFonts w:ascii="Tahoma" w:hAnsi="Tahoma" w:cs="Tahoma"/>
          <w:sz w:val="24"/>
          <w:szCs w:val="24"/>
        </w:rPr>
        <w:t xml:space="preserve"> and only one labeled it “not needed.” </w:t>
      </w:r>
      <w:r w:rsidRPr="005B7962">
        <w:rPr>
          <w:rFonts w:ascii="Tahoma" w:hAnsi="Tahoma" w:cs="Tahoma"/>
          <w:sz w:val="24"/>
          <w:szCs w:val="24"/>
        </w:rPr>
        <w:t xml:space="preserve">Many educators and parents agree that custom-made tactile books can be </w:t>
      </w:r>
      <w:r>
        <w:rPr>
          <w:rFonts w:ascii="Tahoma" w:hAnsi="Tahoma" w:cs="Tahoma"/>
          <w:sz w:val="24"/>
          <w:szCs w:val="24"/>
        </w:rPr>
        <w:t xml:space="preserve">highly </w:t>
      </w:r>
      <w:r w:rsidRPr="005B7962">
        <w:rPr>
          <w:rFonts w:ascii="Tahoma" w:hAnsi="Tahoma" w:cs="Tahoma"/>
          <w:sz w:val="24"/>
          <w:szCs w:val="24"/>
        </w:rPr>
        <w:t>effective in promoting an interest in books and reading for young children with visual impairments (Miller, 1985; Swenson, 1999, 2015; Lewis &amp; Tolla, 2003). A book made for an individual child can be about the home environment or other firsthand experiences of the child. Illustrations can be designed with the child, involving him in choosing what has meaning for him and what he prefers to touch.</w:t>
      </w:r>
    </w:p>
    <w:p w14:paraId="59EA3AC8"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09DDEADE" w14:textId="77777777" w:rsidR="00C84334" w:rsidRPr="005B7962" w:rsidRDefault="00C84334" w:rsidP="00C84334">
      <w:pPr>
        <w:widowControl/>
        <w:adjustRightInd/>
        <w:spacing w:after="0" w:line="240" w:lineRule="auto"/>
        <w:jc w:val="left"/>
        <w:textAlignment w:val="auto"/>
        <w:rPr>
          <w:rFonts w:ascii="Tahoma" w:hAnsi="Tahoma" w:cs="Tahoma"/>
          <w:sz w:val="24"/>
          <w:szCs w:val="24"/>
        </w:rPr>
      </w:pPr>
      <w:r w:rsidRPr="005B7962">
        <w:rPr>
          <w:rFonts w:ascii="Tahoma" w:hAnsi="Tahoma" w:cs="Tahoma"/>
          <w:sz w:val="24"/>
          <w:szCs w:val="24"/>
        </w:rPr>
        <w:t>In particular, tactile illustrations that feature reali</w:t>
      </w:r>
      <w:r>
        <w:rPr>
          <w:rFonts w:ascii="Tahoma" w:hAnsi="Tahoma" w:cs="Tahoma"/>
          <w:sz w:val="24"/>
          <w:szCs w:val="24"/>
        </w:rPr>
        <w:t>stic textures offer a means to provide</w:t>
      </w:r>
      <w:r w:rsidRPr="005B7962">
        <w:rPr>
          <w:rFonts w:ascii="Tahoma" w:hAnsi="Tahoma" w:cs="Tahoma"/>
          <w:sz w:val="24"/>
          <w:szCs w:val="24"/>
        </w:rPr>
        <w:t xml:space="preserve"> meaningful and engaging illustrations in books for children with visual impairment. A recent study found consistently higher rates of recognition for textured collage </w:t>
      </w:r>
      <w:r w:rsidRPr="005B7962">
        <w:rPr>
          <w:rFonts w:ascii="Tahoma" w:hAnsi="Tahoma" w:cs="Tahoma"/>
          <w:sz w:val="24"/>
          <w:szCs w:val="24"/>
        </w:rPr>
        <w:lastRenderedPageBreak/>
        <w:t>illustrations versus thermoform and raised-line drawings; the study was conducted with 23 students ages 6 to 16 years (Theurel, Witt, Claudet, Hatwell</w:t>
      </w:r>
      <w:r>
        <w:rPr>
          <w:rFonts w:ascii="Tahoma" w:hAnsi="Tahoma" w:cs="Tahoma"/>
          <w:sz w:val="24"/>
          <w:szCs w:val="24"/>
        </w:rPr>
        <w:t>,</w:t>
      </w:r>
      <w:r w:rsidRPr="005B7962">
        <w:rPr>
          <w:rFonts w:ascii="Tahoma" w:hAnsi="Tahoma" w:cs="Tahoma"/>
          <w:sz w:val="24"/>
          <w:szCs w:val="24"/>
        </w:rPr>
        <w:t xml:space="preserve"> &amp; Gentaz, 2013). </w:t>
      </w:r>
    </w:p>
    <w:p w14:paraId="218802D1"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79E0E04B" w14:textId="77777777" w:rsidR="00C84334" w:rsidRDefault="00C84334" w:rsidP="00C84334">
      <w:pPr>
        <w:widowControl/>
        <w:adjustRightInd/>
        <w:spacing w:after="0" w:line="240" w:lineRule="auto"/>
        <w:jc w:val="left"/>
        <w:textAlignment w:val="auto"/>
        <w:rPr>
          <w:rFonts w:ascii="Tahoma" w:hAnsi="Tahoma" w:cs="Tahoma"/>
          <w:sz w:val="24"/>
          <w:szCs w:val="24"/>
        </w:rPr>
      </w:pPr>
      <w:r w:rsidRPr="005B7962">
        <w:rPr>
          <w:rFonts w:ascii="Tahoma" w:hAnsi="Tahoma" w:cs="Tahoma"/>
          <w:sz w:val="24"/>
          <w:szCs w:val="24"/>
        </w:rPr>
        <w:t xml:space="preserve">Obstacles to custom-making collage illustrations include the fact that teachers and caregivers frequently lack time to locate and purchase the necessary materials. In addition, book creators must often buy a much larger quantity of material than they need, such as a suitable wallpaper texture, to produce a single book. </w:t>
      </w:r>
    </w:p>
    <w:p w14:paraId="43098B51"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603275D2" w14:textId="241B23CE" w:rsidR="00C84334" w:rsidRDefault="00C84334" w:rsidP="00C84334">
      <w:pPr>
        <w:widowControl/>
        <w:adjustRightInd/>
        <w:spacing w:after="0" w:line="240" w:lineRule="auto"/>
        <w:jc w:val="left"/>
        <w:textAlignment w:val="auto"/>
        <w:rPr>
          <w:rFonts w:ascii="Tahoma" w:hAnsi="Tahoma" w:cs="Tahoma"/>
          <w:sz w:val="24"/>
          <w:szCs w:val="24"/>
        </w:rPr>
      </w:pPr>
      <w:r w:rsidRPr="005B7962">
        <w:rPr>
          <w:rFonts w:ascii="Tahoma" w:hAnsi="Tahoma" w:cs="Tahoma"/>
          <w:sz w:val="24"/>
          <w:szCs w:val="24"/>
        </w:rPr>
        <w:t xml:space="preserve">The proposed product saves teachers’ time and expense, making it more likely that they will create these </w:t>
      </w:r>
      <w:r>
        <w:rPr>
          <w:rFonts w:ascii="Tahoma" w:hAnsi="Tahoma" w:cs="Tahoma"/>
          <w:sz w:val="24"/>
          <w:szCs w:val="24"/>
        </w:rPr>
        <w:t>more effective types of collage-</w:t>
      </w:r>
      <w:r w:rsidRPr="005B7962">
        <w:rPr>
          <w:rFonts w:ascii="Tahoma" w:hAnsi="Tahoma" w:cs="Tahoma"/>
          <w:sz w:val="24"/>
          <w:szCs w:val="24"/>
        </w:rPr>
        <w:t>style books.</w:t>
      </w:r>
      <w:r>
        <w:rPr>
          <w:rFonts w:ascii="Tahoma" w:hAnsi="Tahoma" w:cs="Tahoma"/>
          <w:sz w:val="24"/>
          <w:szCs w:val="24"/>
        </w:rPr>
        <w:t xml:space="preserve"> It</w:t>
      </w:r>
      <w:r w:rsidRPr="005B7962">
        <w:rPr>
          <w:rFonts w:ascii="Tahoma" w:hAnsi="Tahoma" w:cs="Tahoma"/>
          <w:sz w:val="24"/>
          <w:szCs w:val="24"/>
        </w:rPr>
        <w:t xml:space="preserve"> </w:t>
      </w:r>
      <w:r>
        <w:rPr>
          <w:rFonts w:ascii="Tahoma" w:hAnsi="Tahoma" w:cs="Tahoma"/>
          <w:sz w:val="24"/>
          <w:szCs w:val="24"/>
        </w:rPr>
        <w:t>is intended to be a</w:t>
      </w:r>
      <w:r w:rsidRPr="005B7962">
        <w:rPr>
          <w:rFonts w:ascii="Tahoma" w:hAnsi="Tahoma" w:cs="Tahoma"/>
          <w:sz w:val="24"/>
          <w:szCs w:val="24"/>
        </w:rPr>
        <w:t xml:space="preserve"> limited collection of textured materials selected because they </w:t>
      </w:r>
      <w:r>
        <w:rPr>
          <w:rFonts w:ascii="Tahoma" w:hAnsi="Tahoma" w:cs="Tahoma"/>
          <w:sz w:val="24"/>
          <w:szCs w:val="24"/>
        </w:rPr>
        <w:t>realistically represent</w:t>
      </w:r>
      <w:r w:rsidRPr="005B7962">
        <w:rPr>
          <w:rFonts w:ascii="Tahoma" w:hAnsi="Tahoma" w:cs="Tahoma"/>
          <w:sz w:val="24"/>
          <w:szCs w:val="24"/>
        </w:rPr>
        <w:t xml:space="preserve"> the textures of common items </w:t>
      </w:r>
      <w:r>
        <w:rPr>
          <w:rFonts w:ascii="Tahoma" w:hAnsi="Tahoma" w:cs="Tahoma"/>
          <w:sz w:val="24"/>
          <w:szCs w:val="24"/>
        </w:rPr>
        <w:t xml:space="preserve">that might be used to create a first-hand experience story or items that are often </w:t>
      </w:r>
      <w:r w:rsidRPr="005B7962">
        <w:rPr>
          <w:rFonts w:ascii="Tahoma" w:hAnsi="Tahoma" w:cs="Tahoma"/>
          <w:sz w:val="24"/>
          <w:szCs w:val="24"/>
        </w:rPr>
        <w:t>i</w:t>
      </w:r>
      <w:r>
        <w:rPr>
          <w:rFonts w:ascii="Tahoma" w:hAnsi="Tahoma" w:cs="Tahoma"/>
          <w:sz w:val="24"/>
          <w:szCs w:val="24"/>
        </w:rPr>
        <w:t xml:space="preserve">llustrated </w:t>
      </w:r>
      <w:r w:rsidRPr="005B7962">
        <w:rPr>
          <w:rFonts w:ascii="Tahoma" w:hAnsi="Tahoma" w:cs="Tahoma"/>
          <w:sz w:val="24"/>
          <w:szCs w:val="24"/>
        </w:rPr>
        <w:t xml:space="preserve">in a child’s </w:t>
      </w:r>
      <w:r>
        <w:rPr>
          <w:rFonts w:ascii="Tahoma" w:hAnsi="Tahoma" w:cs="Tahoma"/>
          <w:sz w:val="24"/>
          <w:szCs w:val="24"/>
        </w:rPr>
        <w:t>book</w:t>
      </w:r>
      <w:r w:rsidRPr="005B7962">
        <w:rPr>
          <w:rFonts w:ascii="Tahoma" w:hAnsi="Tahoma" w:cs="Tahoma"/>
          <w:sz w:val="24"/>
          <w:szCs w:val="24"/>
        </w:rPr>
        <w:t xml:space="preserve"> (</w:t>
      </w:r>
      <w:r>
        <w:rPr>
          <w:rFonts w:ascii="Tahoma" w:hAnsi="Tahoma" w:cs="Tahoma"/>
          <w:sz w:val="24"/>
          <w:szCs w:val="24"/>
        </w:rPr>
        <w:t>e.g.,</w:t>
      </w:r>
      <w:r w:rsidRPr="005B7962">
        <w:rPr>
          <w:rFonts w:ascii="Tahoma" w:hAnsi="Tahoma" w:cs="Tahoma"/>
          <w:sz w:val="24"/>
          <w:szCs w:val="24"/>
        </w:rPr>
        <w:t xml:space="preserve"> grass/</w:t>
      </w:r>
      <w:r>
        <w:rPr>
          <w:rFonts w:ascii="Tahoma" w:hAnsi="Tahoma" w:cs="Tahoma"/>
          <w:sz w:val="24"/>
          <w:szCs w:val="24"/>
        </w:rPr>
        <w:t>plastic</w:t>
      </w:r>
      <w:r w:rsidRPr="005B7962">
        <w:rPr>
          <w:rFonts w:ascii="Tahoma" w:hAnsi="Tahoma" w:cs="Tahoma"/>
          <w:sz w:val="24"/>
          <w:szCs w:val="24"/>
        </w:rPr>
        <w:t xml:space="preserve"> </w:t>
      </w:r>
      <w:r>
        <w:rPr>
          <w:rFonts w:ascii="Tahoma" w:hAnsi="Tahoma" w:cs="Tahoma"/>
          <w:sz w:val="24"/>
          <w:szCs w:val="24"/>
        </w:rPr>
        <w:t>“</w:t>
      </w:r>
      <w:r w:rsidRPr="005B7962">
        <w:rPr>
          <w:rFonts w:ascii="Tahoma" w:hAnsi="Tahoma" w:cs="Tahoma"/>
          <w:sz w:val="24"/>
          <w:szCs w:val="24"/>
        </w:rPr>
        <w:t>turf</w:t>
      </w:r>
      <w:r>
        <w:rPr>
          <w:rFonts w:ascii="Tahoma" w:hAnsi="Tahoma" w:cs="Tahoma"/>
          <w:sz w:val="24"/>
          <w:szCs w:val="24"/>
        </w:rPr>
        <w:t>,”</w:t>
      </w:r>
      <w:r w:rsidRPr="005B7962">
        <w:rPr>
          <w:rFonts w:ascii="Tahoma" w:hAnsi="Tahoma" w:cs="Tahoma"/>
          <w:sz w:val="24"/>
          <w:szCs w:val="24"/>
        </w:rPr>
        <w:t xml:space="preserve"> tree trunk/wood textured wallpaper</w:t>
      </w:r>
      <w:r>
        <w:rPr>
          <w:rFonts w:ascii="Tahoma" w:hAnsi="Tahoma" w:cs="Tahoma"/>
          <w:sz w:val="24"/>
          <w:szCs w:val="24"/>
        </w:rPr>
        <w:t>,</w:t>
      </w:r>
      <w:r w:rsidRPr="005B7962">
        <w:rPr>
          <w:rFonts w:ascii="Tahoma" w:hAnsi="Tahoma" w:cs="Tahoma"/>
          <w:sz w:val="24"/>
          <w:szCs w:val="24"/>
        </w:rPr>
        <w:t xml:space="preserve"> </w:t>
      </w:r>
      <w:r>
        <w:rPr>
          <w:rFonts w:ascii="Tahoma" w:hAnsi="Tahoma" w:cs="Tahoma"/>
          <w:sz w:val="24"/>
          <w:szCs w:val="24"/>
        </w:rPr>
        <w:t>house/simulated brick texture,</w:t>
      </w:r>
      <w:r w:rsidRPr="005B7962">
        <w:rPr>
          <w:rFonts w:ascii="Tahoma" w:hAnsi="Tahoma" w:cs="Tahoma"/>
          <w:sz w:val="24"/>
          <w:szCs w:val="24"/>
        </w:rPr>
        <w:t xml:space="preserve"> door/wood veneer</w:t>
      </w:r>
      <w:r>
        <w:rPr>
          <w:rFonts w:ascii="Tahoma" w:hAnsi="Tahoma" w:cs="Tahoma"/>
          <w:sz w:val="24"/>
          <w:szCs w:val="24"/>
        </w:rPr>
        <w:t xml:space="preserve">, </w:t>
      </w:r>
      <w:r w:rsidRPr="005B7962">
        <w:rPr>
          <w:rFonts w:ascii="Tahoma" w:hAnsi="Tahoma" w:cs="Tahoma"/>
          <w:sz w:val="24"/>
          <w:szCs w:val="24"/>
        </w:rPr>
        <w:t>sidewalk/r</w:t>
      </w:r>
      <w:r>
        <w:rPr>
          <w:rFonts w:ascii="Tahoma" w:hAnsi="Tahoma" w:cs="Tahoma"/>
          <w:sz w:val="24"/>
          <w:szCs w:val="24"/>
        </w:rPr>
        <w:t>ough “sanded” wallpaper texture,</w:t>
      </w:r>
      <w:r w:rsidRPr="005B7962">
        <w:rPr>
          <w:rFonts w:ascii="Tahoma" w:hAnsi="Tahoma" w:cs="Tahoma"/>
          <w:sz w:val="24"/>
          <w:szCs w:val="24"/>
        </w:rPr>
        <w:t xml:space="preserve"> animal/long fur</w:t>
      </w:r>
      <w:r>
        <w:rPr>
          <w:rFonts w:ascii="Tahoma" w:hAnsi="Tahoma" w:cs="Tahoma"/>
          <w:sz w:val="24"/>
          <w:szCs w:val="24"/>
        </w:rPr>
        <w:t>,</w:t>
      </w:r>
      <w:r w:rsidRPr="005B7962">
        <w:rPr>
          <w:rFonts w:ascii="Tahoma" w:hAnsi="Tahoma" w:cs="Tahoma"/>
          <w:sz w:val="24"/>
          <w:szCs w:val="24"/>
        </w:rPr>
        <w:t xml:space="preserve"> animal/short fur</w:t>
      </w:r>
      <w:r>
        <w:rPr>
          <w:rFonts w:ascii="Tahoma" w:hAnsi="Tahoma" w:cs="Tahoma"/>
          <w:sz w:val="24"/>
          <w:szCs w:val="24"/>
        </w:rPr>
        <w:t>,</w:t>
      </w:r>
      <w:r w:rsidRPr="005B7962">
        <w:rPr>
          <w:rFonts w:ascii="Tahoma" w:hAnsi="Tahoma" w:cs="Tahoma"/>
          <w:sz w:val="24"/>
          <w:szCs w:val="24"/>
        </w:rPr>
        <w:t xml:space="preserve"> fish/slippery shiny material</w:t>
      </w:r>
      <w:r>
        <w:rPr>
          <w:rFonts w:ascii="Tahoma" w:hAnsi="Tahoma" w:cs="Tahoma"/>
          <w:sz w:val="24"/>
          <w:szCs w:val="24"/>
        </w:rPr>
        <w:t>, and</w:t>
      </w:r>
      <w:r w:rsidRPr="005B7962">
        <w:rPr>
          <w:rFonts w:ascii="Tahoma" w:hAnsi="Tahoma" w:cs="Tahoma"/>
          <w:sz w:val="24"/>
          <w:szCs w:val="24"/>
        </w:rPr>
        <w:t xml:space="preserve"> snake/leather-like vinyl). The materials are representative of texture and also general color of the items to enable the illustration to </w:t>
      </w:r>
      <w:r>
        <w:rPr>
          <w:rFonts w:ascii="Tahoma" w:hAnsi="Tahoma" w:cs="Tahoma"/>
          <w:sz w:val="24"/>
          <w:szCs w:val="24"/>
        </w:rPr>
        <w:t>function well</w:t>
      </w:r>
      <w:r w:rsidRPr="005B7962">
        <w:rPr>
          <w:rFonts w:ascii="Tahoma" w:hAnsi="Tahoma" w:cs="Tahoma"/>
          <w:sz w:val="24"/>
          <w:szCs w:val="24"/>
        </w:rPr>
        <w:t xml:space="preserve"> visually as well as tactually. The materials </w:t>
      </w:r>
      <w:r>
        <w:rPr>
          <w:rFonts w:ascii="Tahoma" w:hAnsi="Tahoma" w:cs="Tahoma"/>
          <w:sz w:val="24"/>
          <w:szCs w:val="24"/>
        </w:rPr>
        <w:t xml:space="preserve">can be used alone or </w:t>
      </w:r>
      <w:r w:rsidRPr="005B7962">
        <w:rPr>
          <w:rFonts w:ascii="Tahoma" w:hAnsi="Tahoma" w:cs="Tahoma"/>
          <w:sz w:val="24"/>
          <w:szCs w:val="24"/>
        </w:rPr>
        <w:t xml:space="preserve">with the Tactile Book Builder Kit to custom-make books featuring collage illustrations for a young child. </w:t>
      </w:r>
      <w:r>
        <w:rPr>
          <w:rFonts w:ascii="Tahoma" w:hAnsi="Tahoma" w:cs="Tahoma"/>
          <w:sz w:val="24"/>
          <w:szCs w:val="24"/>
        </w:rPr>
        <w:t>They can also be used by the child to illustrate something of his own choosing.</w:t>
      </w:r>
    </w:p>
    <w:p w14:paraId="0ADED980" w14:textId="77777777" w:rsidR="00C84334" w:rsidRDefault="00C84334" w:rsidP="00C84334">
      <w:pPr>
        <w:widowControl/>
        <w:adjustRightInd/>
        <w:spacing w:after="0" w:line="240" w:lineRule="auto"/>
        <w:jc w:val="left"/>
        <w:textAlignment w:val="auto"/>
        <w:rPr>
          <w:rFonts w:ascii="Tahoma" w:hAnsi="Tahoma" w:cs="Tahoma"/>
          <w:sz w:val="24"/>
          <w:szCs w:val="24"/>
          <w:u w:val="single"/>
        </w:rPr>
      </w:pPr>
    </w:p>
    <w:p w14:paraId="224ABFAB" w14:textId="1A891019" w:rsidR="00C84334" w:rsidRDefault="00C84334" w:rsidP="00C84334">
      <w:pPr>
        <w:widowControl/>
        <w:adjustRightInd/>
        <w:spacing w:after="0" w:line="240" w:lineRule="auto"/>
        <w:jc w:val="left"/>
        <w:textAlignment w:val="auto"/>
        <w:rPr>
          <w:rFonts w:ascii="Tahoma" w:hAnsi="Tahoma" w:cs="Tahoma"/>
          <w:sz w:val="24"/>
          <w:szCs w:val="24"/>
        </w:rPr>
      </w:pPr>
      <w:r w:rsidRPr="005B7962">
        <w:rPr>
          <w:rFonts w:ascii="Tahoma" w:hAnsi="Tahoma" w:cs="Tahoma"/>
          <w:sz w:val="24"/>
          <w:szCs w:val="24"/>
        </w:rPr>
        <w:t xml:space="preserve">The project leader developed a Product Submission Form for the product </w:t>
      </w:r>
      <w:r>
        <w:rPr>
          <w:rFonts w:ascii="Tahoma" w:hAnsi="Tahoma" w:cs="Tahoma"/>
          <w:sz w:val="24"/>
          <w:szCs w:val="24"/>
        </w:rPr>
        <w:t xml:space="preserve">after reviewing the types of objects and settings that most commonly appear in children’s books as well as topics most likely to be the focus of a firsthand experience story. Of the many possibilities, textures and small items that depict familiar things likely to be found in a child’s backyard or park were chosen. This provided a theme/focus for the accessory pack, with the possibility that other themed packs (seasonal, common routines, etc.) could later be provided. </w:t>
      </w:r>
    </w:p>
    <w:p w14:paraId="28A7D77E"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4A02C47B" w14:textId="3D571EDB"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w:t>
      </w:r>
      <w:r w:rsidRPr="005B7962">
        <w:rPr>
          <w:rFonts w:ascii="Tahoma" w:hAnsi="Tahoma" w:cs="Tahoma"/>
          <w:sz w:val="24"/>
          <w:szCs w:val="24"/>
        </w:rPr>
        <w:t xml:space="preserve">project leader </w:t>
      </w:r>
      <w:r>
        <w:rPr>
          <w:rFonts w:ascii="Tahoma" w:hAnsi="Tahoma" w:cs="Tahoma"/>
          <w:sz w:val="24"/>
          <w:szCs w:val="24"/>
        </w:rPr>
        <w:t xml:space="preserve">submitted the form </w:t>
      </w:r>
      <w:r w:rsidRPr="005B7962">
        <w:rPr>
          <w:rFonts w:ascii="Tahoma" w:hAnsi="Tahoma" w:cs="Tahoma"/>
          <w:sz w:val="24"/>
          <w:szCs w:val="24"/>
        </w:rPr>
        <w:t xml:space="preserve">after consulting with the Tactile Graphics Project Leader and </w:t>
      </w:r>
      <w:r>
        <w:rPr>
          <w:rFonts w:ascii="Tahoma" w:hAnsi="Tahoma" w:cs="Tahoma"/>
          <w:sz w:val="24"/>
          <w:szCs w:val="24"/>
        </w:rPr>
        <w:t>examining</w:t>
      </w:r>
      <w:r w:rsidRPr="005B7962">
        <w:rPr>
          <w:rFonts w:ascii="Tahoma" w:hAnsi="Tahoma" w:cs="Tahoma"/>
          <w:sz w:val="24"/>
          <w:szCs w:val="24"/>
        </w:rPr>
        <w:t xml:space="preserve"> Carousel of Textures and possible plans for an extension of this product. The two worked to define differences </w:t>
      </w:r>
      <w:r>
        <w:rPr>
          <w:rFonts w:ascii="Tahoma" w:hAnsi="Tahoma" w:cs="Tahoma"/>
          <w:sz w:val="24"/>
          <w:szCs w:val="24"/>
        </w:rPr>
        <w:t>in</w:t>
      </w:r>
      <w:r w:rsidRPr="005B7962">
        <w:rPr>
          <w:rFonts w:ascii="Tahoma" w:hAnsi="Tahoma" w:cs="Tahoma"/>
          <w:sz w:val="24"/>
          <w:szCs w:val="24"/>
        </w:rPr>
        <w:t xml:space="preserve"> what each would provide and were satisfied the products served different needs and would not result in duplication of effort.</w:t>
      </w:r>
      <w:r>
        <w:rPr>
          <w:rFonts w:ascii="Tahoma" w:hAnsi="Tahoma" w:cs="Tahoma"/>
          <w:sz w:val="24"/>
          <w:szCs w:val="24"/>
        </w:rPr>
        <w:t xml:space="preserve"> The product passed through the standard approval process and was approved by the Product Advisory and Review Committee with work to begin in February 2017. The project leader identified parts from existing APH products, including other tactile books that could be included in the accessory pack. In addition, other items were located and sources identified after exploration online, in craft stores, hardware shops, and do-it-yourself establishments. Every effort was made to shop all items from as few vendors as possible. To the extent possible, costs and quantities for each item were estimated by the project leader, samples were purchased and labeled, and minimum order quantities noted.</w:t>
      </w:r>
      <w:r w:rsidRPr="00DC78BD">
        <w:rPr>
          <w:rFonts w:ascii="Tahoma" w:hAnsi="Tahoma" w:cs="Tahoma"/>
          <w:sz w:val="24"/>
          <w:szCs w:val="24"/>
        </w:rPr>
        <w:t xml:space="preserve"> </w:t>
      </w:r>
      <w:r>
        <w:rPr>
          <w:rFonts w:ascii="Tahoma" w:hAnsi="Tahoma" w:cs="Tahoma"/>
          <w:sz w:val="24"/>
          <w:szCs w:val="24"/>
        </w:rPr>
        <w:t xml:space="preserve">An upper cost limit for the pack was set by the project leader based </w:t>
      </w:r>
      <w:r>
        <w:rPr>
          <w:rFonts w:ascii="Tahoma" w:hAnsi="Tahoma" w:cs="Tahoma"/>
          <w:sz w:val="24"/>
          <w:szCs w:val="24"/>
        </w:rPr>
        <w:lastRenderedPageBreak/>
        <w:t>on perception of how the materials would be utilized in the field. At this point, higher priority work on other projects delayed the initial Product Development Meeting.</w:t>
      </w:r>
    </w:p>
    <w:p w14:paraId="67387600" w14:textId="77777777" w:rsidR="00C84334" w:rsidRDefault="00C84334" w:rsidP="00C84334">
      <w:pPr>
        <w:widowControl/>
        <w:adjustRightInd/>
        <w:spacing w:after="0" w:line="240" w:lineRule="auto"/>
        <w:jc w:val="left"/>
        <w:textAlignment w:val="auto"/>
        <w:rPr>
          <w:rFonts w:ascii="Tahoma" w:hAnsi="Tahoma" w:cs="Tahoma"/>
          <w:sz w:val="24"/>
          <w:szCs w:val="24"/>
          <w:u w:val="single"/>
        </w:rPr>
      </w:pPr>
    </w:p>
    <w:p w14:paraId="7C13DD99" w14:textId="77777777" w:rsidR="00C84334" w:rsidRDefault="00C84334" w:rsidP="00C84334">
      <w:pPr>
        <w:widowControl/>
        <w:adjustRightInd/>
        <w:spacing w:after="0" w:line="240" w:lineRule="auto"/>
        <w:jc w:val="left"/>
        <w:textAlignment w:val="auto"/>
        <w:rPr>
          <w:rFonts w:ascii="Tahoma" w:hAnsi="Tahoma" w:cs="Tahoma"/>
          <w:sz w:val="24"/>
          <w:szCs w:val="24"/>
          <w:u w:val="single"/>
        </w:rPr>
      </w:pPr>
      <w:r w:rsidRPr="00EC3DC8">
        <w:rPr>
          <w:rFonts w:ascii="Tahoma" w:hAnsi="Tahoma" w:cs="Tahoma"/>
          <w:sz w:val="24"/>
          <w:szCs w:val="24"/>
          <w:u w:val="single"/>
        </w:rPr>
        <w:t xml:space="preserve">Work </w:t>
      </w:r>
      <w:r>
        <w:rPr>
          <w:rFonts w:ascii="Tahoma" w:hAnsi="Tahoma" w:cs="Tahoma"/>
          <w:sz w:val="24"/>
          <w:szCs w:val="24"/>
          <w:u w:val="single"/>
        </w:rPr>
        <w:t>during FY 2018</w:t>
      </w:r>
    </w:p>
    <w:p w14:paraId="21294399" w14:textId="77777777"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project leader held a Product Development Meeting and brainstorming in October 2017 to present proposed items and their sources. She requested help from Purchasing and the manufacturing specialist in obtaining product safety information about the materials to be included. An upper cost limit was given; price prediction, which is more difficult, was discussed. </w:t>
      </w:r>
    </w:p>
    <w:p w14:paraId="471318BA"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42A870BC" w14:textId="652C6C46"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Following the meeting, the project leader replaced items from vendors that did not offer Net 30 payment terms, in keeping with the request of Purchasing staff. It was particularly difficult to locate Net 30 fabric vendors, an important part of the pack, and this search continued for some time. In a few instances, a Net 30 vendor was not located. During this period, the manufacturing specialist and Purchasing staff provided help to obtain prices and confirm minimum order quantities for items that would be obtained from Darice. The project leader managed this effort for the remaining items. Ideal amounts for each item were weighed against cost by the project leader, and the pack’s contents were finalized for field evaluation. </w:t>
      </w:r>
    </w:p>
    <w:p w14:paraId="52F9BBFB"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51AD644C" w14:textId="063CE725"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The project leader wrote a short product insert listing ways teachers and children could use items in the pack:</w:t>
      </w:r>
    </w:p>
    <w:p w14:paraId="03EDA8D4"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 xml:space="preserve">to make collage-style illustrations for a tactile book about the child’s own firsthand experiences </w:t>
      </w:r>
    </w:p>
    <w:p w14:paraId="4F729219"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create tactile concept books (small/large, rough/smooth, same/different)</w:t>
      </w:r>
    </w:p>
    <w:p w14:paraId="795BB50D"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adapt a print children’s book by adding tactile illustrations</w:t>
      </w:r>
    </w:p>
    <w:p w14:paraId="4E3DAA1C"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include in a story box to accompany a print children’s book</w:t>
      </w:r>
    </w:p>
    <w:p w14:paraId="2EB3CDB6"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coach tactual exploratory and search strategies (scatter the plastic bugs or other items on the grass mat for the child to feel and find in the grass)</w:t>
      </w:r>
    </w:p>
    <w:p w14:paraId="42E79B47" w14:textId="5C948034"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create activities developing texture di</w:t>
      </w:r>
      <w:r>
        <w:rPr>
          <w:rFonts w:ascii="Tahoma" w:hAnsi="Tahoma"/>
          <w:sz w:val="24"/>
          <w:szCs w:val="24"/>
        </w:rPr>
        <w:t>scrimination skills (short fur/</w:t>
      </w:r>
      <w:r w:rsidRPr="00C84334">
        <w:rPr>
          <w:rFonts w:ascii="Tahoma" w:hAnsi="Tahoma"/>
          <w:sz w:val="24"/>
          <w:szCs w:val="24"/>
        </w:rPr>
        <w:t xml:space="preserve">long fur/long fur—find the one that is different) </w:t>
      </w:r>
    </w:p>
    <w:p w14:paraId="4A3CDCAB"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as a basis for a variety of sorting and matching activities (small leaves/large leaves, ants/earthworms, fur texture/bark texture)</w:t>
      </w:r>
    </w:p>
    <w:p w14:paraId="1BEA58DA"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create counting activities (count the ants, pair the ants two by two)</w:t>
      </w:r>
    </w:p>
    <w:p w14:paraId="085F56AD"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arrange a sequence of items for the child to duplicate (leaf/butterfly/ant)</w:t>
      </w:r>
    </w:p>
    <w:p w14:paraId="4C8CD628"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use in phonemic awareness activities (ask the child to find one or more items or textures that begin with a particular sound)</w:t>
      </w:r>
    </w:p>
    <w:p w14:paraId="520095EC" w14:textId="77777777" w:rsidR="00C84334" w:rsidRPr="00C84334" w:rsidRDefault="00C84334" w:rsidP="00243D80">
      <w:pPr>
        <w:pStyle w:val="ListParagraph"/>
        <w:widowControl/>
        <w:numPr>
          <w:ilvl w:val="0"/>
          <w:numId w:val="299"/>
        </w:numPr>
        <w:adjustRightInd/>
        <w:spacing w:after="160" w:line="240" w:lineRule="auto"/>
        <w:jc w:val="left"/>
        <w:textAlignment w:val="auto"/>
        <w:rPr>
          <w:rFonts w:ascii="Tahoma" w:hAnsi="Tahoma"/>
          <w:sz w:val="24"/>
          <w:szCs w:val="24"/>
        </w:rPr>
      </w:pPr>
      <w:r w:rsidRPr="00C84334">
        <w:rPr>
          <w:rFonts w:ascii="Tahoma" w:hAnsi="Tahoma"/>
          <w:sz w:val="24"/>
          <w:szCs w:val="24"/>
        </w:rPr>
        <w:t>use in letter naming activities (ask the child to find one or more items that begin with a particular letter)</w:t>
      </w:r>
    </w:p>
    <w:p w14:paraId="7B844CF5" w14:textId="77777777" w:rsidR="00C84334" w:rsidRPr="00C84334" w:rsidRDefault="00C84334" w:rsidP="00243D80">
      <w:pPr>
        <w:pStyle w:val="ListParagraph"/>
        <w:widowControl/>
        <w:numPr>
          <w:ilvl w:val="0"/>
          <w:numId w:val="299"/>
        </w:numPr>
        <w:adjustRightInd/>
        <w:spacing w:after="0" w:line="240" w:lineRule="auto"/>
        <w:jc w:val="left"/>
        <w:textAlignment w:val="auto"/>
        <w:rPr>
          <w:rFonts w:ascii="Tahoma" w:hAnsi="Tahoma"/>
          <w:sz w:val="24"/>
          <w:szCs w:val="24"/>
        </w:rPr>
      </w:pPr>
      <w:r w:rsidRPr="00C84334">
        <w:rPr>
          <w:rFonts w:ascii="Tahoma" w:hAnsi="Tahoma"/>
          <w:sz w:val="24"/>
          <w:szCs w:val="24"/>
        </w:rPr>
        <w:t>give to the child to create a piece of tactile artwork</w:t>
      </w:r>
    </w:p>
    <w:p w14:paraId="1D89451F"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362D8251" w14:textId="0CF65DFA"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 xml:space="preserve">The project assistant located field evaluation sites. The project leader bought all materials needed for creation of 10 sample Packs, cut sample pieces, and provided collation and shipping instructions to the project assistants. The project leader provided a written questionnaire placed by the project assistant on SurveyMonkey® for use by field evaluators. The questionnaire sought teachers’ opinions of the suitability of each item for the purposes listed above, but primarily for tactile book creation. The evaluators’ recommendations were sought concerning quantities for each item and the overall functioning and selling price of the product. </w:t>
      </w:r>
    </w:p>
    <w:p w14:paraId="0AED1EEB" w14:textId="77777777" w:rsidR="00C84334" w:rsidRDefault="00C84334" w:rsidP="00C84334">
      <w:pPr>
        <w:widowControl/>
        <w:adjustRightInd/>
        <w:spacing w:after="0" w:line="240" w:lineRule="auto"/>
        <w:jc w:val="left"/>
        <w:textAlignment w:val="auto"/>
        <w:rPr>
          <w:rFonts w:ascii="Tahoma" w:hAnsi="Tahoma" w:cs="Tahoma"/>
          <w:sz w:val="24"/>
          <w:szCs w:val="24"/>
        </w:rPr>
      </w:pPr>
    </w:p>
    <w:p w14:paraId="45C7C768" w14:textId="0A4ED04D"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The sample packs were sent to reviewers in late April 2018. Evaluations were submitted in early June. Contents sent to reviewers were the following:</w:t>
      </w:r>
    </w:p>
    <w:p w14:paraId="1C39B6CD" w14:textId="77777777" w:rsidR="00C84334" w:rsidRPr="007D4F70"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7D4F70">
        <w:rPr>
          <w:rFonts w:ascii="Tahoma" w:hAnsi="Tahoma"/>
          <w:sz w:val="24"/>
          <w:szCs w:val="24"/>
        </w:rPr>
        <w:t xml:space="preserve">Ants, black </w:t>
      </w:r>
    </w:p>
    <w:p w14:paraId="6D269E07"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Assorted insects pack </w:t>
      </w:r>
    </w:p>
    <w:p w14:paraId="7D895E49"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Bird feathers </w:t>
      </w:r>
    </w:p>
    <w:p w14:paraId="19F31E84"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Butterflies, blue and “uncolored</w:t>
      </w:r>
      <w:r>
        <w:rPr>
          <w:rFonts w:ascii="Tahoma" w:hAnsi="Tahoma"/>
          <w:sz w:val="24"/>
          <w:szCs w:val="24"/>
        </w:rPr>
        <w:t>”</w:t>
      </w:r>
      <w:r w:rsidRPr="00AE23F3">
        <w:rPr>
          <w:rFonts w:ascii="Tahoma" w:hAnsi="Tahoma"/>
          <w:sz w:val="24"/>
          <w:szCs w:val="24"/>
        </w:rPr>
        <w:t xml:space="preserve"> </w:t>
      </w:r>
    </w:p>
    <w:p w14:paraId="1EE67B82"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Cloth “Vinylized” Green Buckram cloth </w:t>
      </w:r>
    </w:p>
    <w:p w14:paraId="0B1CDDA2"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Cloth, Lime Green Book binding cloth </w:t>
      </w:r>
    </w:p>
    <w:p w14:paraId="6D6F3430"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Cloth, Kelly Green Book binding cloth </w:t>
      </w:r>
    </w:p>
    <w:p w14:paraId="5E32194F"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Earthworms, soft plastic </w:t>
      </w:r>
    </w:p>
    <w:p w14:paraId="4301DFEA"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Fabric paint, brown slick 3D paint </w:t>
      </w:r>
    </w:p>
    <w:p w14:paraId="39F7E348"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Fabric paint, green slick 3D paint </w:t>
      </w:r>
    </w:p>
    <w:p w14:paraId="75D721BC"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Faux brown “reptile” leather </w:t>
      </w:r>
    </w:p>
    <w:p w14:paraId="59362EAB"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Faux fur, brown </w:t>
      </w:r>
    </w:p>
    <w:p w14:paraId="0EA93C40"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Faux fur, gray, short </w:t>
      </w:r>
    </w:p>
    <w:p w14:paraId="0D792CD5"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Flower Bush </w:t>
      </w:r>
    </w:p>
    <w:p w14:paraId="7CB9A916"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Garland, English ivy </w:t>
      </w:r>
    </w:p>
    <w:p w14:paraId="7998BCA8"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Garland, Evergreen </w:t>
      </w:r>
    </w:p>
    <w:p w14:paraId="738A690C"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Grass mat </w:t>
      </w:r>
    </w:p>
    <w:p w14:paraId="1FECE07B"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Jute twine, brown</w:t>
      </w:r>
    </w:p>
    <w:p w14:paraId="5D6C908B"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Leaves, large green </w:t>
      </w:r>
    </w:p>
    <w:p w14:paraId="28F217BD"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Leaves, Maple orange mix </w:t>
      </w:r>
    </w:p>
    <w:p w14:paraId="6A856F12"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Leaves, small green </w:t>
      </w:r>
    </w:p>
    <w:p w14:paraId="1C02F556"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Raffia </w:t>
      </w:r>
    </w:p>
    <w:p w14:paraId="388A9805"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Sandpaper </w:t>
      </w:r>
    </w:p>
    <w:p w14:paraId="37F6BF00"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“Stone” gray vinyl tile, adhesive backed </w:t>
      </w:r>
    </w:p>
    <w:p w14:paraId="100A2BE9"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Wallpaper, brown bark textured </w:t>
      </w:r>
    </w:p>
    <w:p w14:paraId="71433301"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Wallpaper, gray bark textured </w:t>
      </w:r>
    </w:p>
    <w:p w14:paraId="3A089165"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Wallpaper, green bumpy “lizard” texture </w:t>
      </w:r>
    </w:p>
    <w:p w14:paraId="75BE960C"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Wallpaper, rough fleck stone texture </w:t>
      </w:r>
    </w:p>
    <w:p w14:paraId="2B8F39B4" w14:textId="77777777" w:rsidR="00C84334" w:rsidRPr="00AE23F3"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 xml:space="preserve">Wood, Birch wood veneer </w:t>
      </w:r>
    </w:p>
    <w:p w14:paraId="30A5853C" w14:textId="72210B20" w:rsidR="00C84334" w:rsidRDefault="00C84334" w:rsidP="00243D80">
      <w:pPr>
        <w:pStyle w:val="ListParagraph"/>
        <w:widowControl/>
        <w:numPr>
          <w:ilvl w:val="0"/>
          <w:numId w:val="302"/>
        </w:numPr>
        <w:adjustRightInd/>
        <w:spacing w:after="0" w:line="240" w:lineRule="auto"/>
        <w:jc w:val="left"/>
        <w:textAlignment w:val="auto"/>
        <w:rPr>
          <w:rFonts w:ascii="Tahoma" w:hAnsi="Tahoma"/>
          <w:sz w:val="24"/>
          <w:szCs w:val="24"/>
        </w:rPr>
      </w:pPr>
      <w:r w:rsidRPr="00AE23F3">
        <w:rPr>
          <w:rFonts w:ascii="Tahoma" w:hAnsi="Tahoma"/>
          <w:sz w:val="24"/>
          <w:szCs w:val="24"/>
        </w:rPr>
        <w:t>Wooden Popsicle</w:t>
      </w:r>
      <w:r w:rsidR="00D31201">
        <w:rPr>
          <w:rFonts w:ascii="Tahoma" w:hAnsi="Tahoma"/>
          <w:sz w:val="24"/>
          <w:szCs w:val="24"/>
        </w:rPr>
        <w:t>®</w:t>
      </w:r>
      <w:r w:rsidRPr="00AE23F3">
        <w:rPr>
          <w:rFonts w:ascii="Tahoma" w:hAnsi="Tahoma"/>
          <w:sz w:val="24"/>
          <w:szCs w:val="24"/>
        </w:rPr>
        <w:t xml:space="preserve"> sticks</w:t>
      </w:r>
    </w:p>
    <w:p w14:paraId="58F51647" w14:textId="77777777" w:rsidR="00C84334" w:rsidRPr="00AE23F3" w:rsidRDefault="00C84334" w:rsidP="00C84334">
      <w:pPr>
        <w:pStyle w:val="ListParagraph"/>
        <w:spacing w:after="0" w:line="240" w:lineRule="auto"/>
        <w:rPr>
          <w:rFonts w:ascii="Tahoma" w:hAnsi="Tahoma"/>
          <w:sz w:val="24"/>
          <w:szCs w:val="24"/>
        </w:rPr>
      </w:pPr>
    </w:p>
    <w:p w14:paraId="4D648692" w14:textId="77777777" w:rsidR="00C84334" w:rsidRPr="00AE23F3"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noProof/>
          <w:sz w:val="24"/>
          <w:szCs w:val="24"/>
        </w:rPr>
        <w:lastRenderedPageBreak/>
        <w:drawing>
          <wp:inline distT="0" distB="0" distL="0" distR="0" wp14:anchorId="0D5C4495" wp14:editId="52854764">
            <wp:extent cx="5682343" cy="3190854"/>
            <wp:effectExtent l="0" t="0" r="0" b="0"/>
            <wp:docPr id="225" name="Picture 225" descr="Components of the pack sent to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 My Yard Pack.jpg"/>
                    <pic:cNvPicPr/>
                  </pic:nvPicPr>
                  <pic:blipFill>
                    <a:blip r:embed="rId125" cstate="print">
                      <a:extLst>
                        <a:ext uri="{BEBA8EAE-BF5A-486C-A8C5-ECC9F3942E4B}">
                          <a14:imgProps xmlns:a14="http://schemas.microsoft.com/office/drawing/2010/main">
                            <a14:imgLayer r:embed="rId126">
                              <a14:imgEffect>
                                <a14:colorTemperature colorTemp="4700"/>
                              </a14:imgEffect>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5687211" cy="3193588"/>
                    </a:xfrm>
                    <a:prstGeom prst="rect">
                      <a:avLst/>
                    </a:prstGeom>
                  </pic:spPr>
                </pic:pic>
              </a:graphicData>
            </a:graphic>
          </wp:inline>
        </w:drawing>
      </w:r>
    </w:p>
    <w:p w14:paraId="248B74A5" w14:textId="392B6C90" w:rsidR="00C84334"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Results were obtained from nine evaluators at seven sites, including TVIs, TVIs with additional certifications (O&amp;M, Early Intervention, special education) and a doctoral student in the field. Evaluators were asked to rate </w:t>
      </w:r>
      <w:r w:rsidRPr="00344121">
        <w:rPr>
          <w:rFonts w:ascii="Tahoma" w:hAnsi="Tahoma" w:cs="Tahoma"/>
          <w:sz w:val="24"/>
          <w:szCs w:val="24"/>
        </w:rPr>
        <w:t xml:space="preserve">how well </w:t>
      </w:r>
      <w:r>
        <w:rPr>
          <w:rFonts w:ascii="Tahoma" w:hAnsi="Tahoma" w:cs="Tahoma"/>
          <w:sz w:val="24"/>
          <w:szCs w:val="24"/>
        </w:rPr>
        <w:t>the</w:t>
      </w:r>
      <w:r w:rsidRPr="00344121">
        <w:rPr>
          <w:rFonts w:ascii="Tahoma" w:hAnsi="Tahoma" w:cs="Tahoma"/>
          <w:sz w:val="24"/>
          <w:szCs w:val="24"/>
        </w:rPr>
        <w:t xml:space="preserve"> </w:t>
      </w:r>
      <w:r>
        <w:rPr>
          <w:rFonts w:ascii="Tahoma" w:hAnsi="Tahoma" w:cs="Tahoma"/>
          <w:sz w:val="24"/>
          <w:szCs w:val="24"/>
        </w:rPr>
        <w:t>p</w:t>
      </w:r>
      <w:r w:rsidRPr="00344121">
        <w:rPr>
          <w:rFonts w:ascii="Tahoma" w:hAnsi="Tahoma" w:cs="Tahoma"/>
          <w:sz w:val="24"/>
          <w:szCs w:val="24"/>
        </w:rPr>
        <w:t xml:space="preserve">ack </w:t>
      </w:r>
      <w:r>
        <w:rPr>
          <w:rFonts w:ascii="Tahoma" w:hAnsi="Tahoma" w:cs="Tahoma"/>
          <w:sz w:val="24"/>
          <w:szCs w:val="24"/>
        </w:rPr>
        <w:t xml:space="preserve">would make it easier for users to </w:t>
      </w:r>
      <w:r w:rsidRPr="00344121">
        <w:rPr>
          <w:rFonts w:ascii="Tahoma" w:hAnsi="Tahoma" w:cs="Tahoma"/>
          <w:sz w:val="24"/>
          <w:szCs w:val="24"/>
        </w:rPr>
        <w:t>create tactile books (firsthand experienc</w:t>
      </w:r>
      <w:r>
        <w:rPr>
          <w:rFonts w:ascii="Tahoma" w:hAnsi="Tahoma" w:cs="Tahoma"/>
          <w:sz w:val="24"/>
          <w:szCs w:val="24"/>
        </w:rPr>
        <w:t xml:space="preserve">e stories, concept books, alphabet books) about </w:t>
      </w:r>
      <w:r w:rsidRPr="00344121">
        <w:rPr>
          <w:rFonts w:ascii="Tahoma" w:hAnsi="Tahoma" w:cs="Tahoma"/>
          <w:sz w:val="24"/>
          <w:szCs w:val="24"/>
        </w:rPr>
        <w:t>common outdoor experiences for a tactual learner who i</w:t>
      </w:r>
      <w:r>
        <w:rPr>
          <w:rFonts w:ascii="Tahoma" w:hAnsi="Tahoma" w:cs="Tahoma"/>
          <w:sz w:val="24"/>
          <w:szCs w:val="24"/>
        </w:rPr>
        <w:t>s 3-7 years old. Given a rating system with 0 = “does not accomplish this purpose” and 4 = “accomplishes its purpose very well” the average score was 3.44. Comments included the following:</w:t>
      </w:r>
    </w:p>
    <w:p w14:paraId="39C5F35E" w14:textId="77777777" w:rsidR="00C84334" w:rsidRPr="00344121" w:rsidRDefault="00C84334" w:rsidP="00C84334">
      <w:pPr>
        <w:pStyle w:val="ListParagraph"/>
        <w:widowControl/>
        <w:adjustRightInd/>
        <w:spacing w:after="0" w:line="240" w:lineRule="auto"/>
        <w:jc w:val="left"/>
        <w:textAlignment w:val="auto"/>
        <w:rPr>
          <w:rFonts w:ascii="Tahoma" w:hAnsi="Tahoma"/>
          <w:sz w:val="24"/>
          <w:szCs w:val="24"/>
        </w:rPr>
      </w:pPr>
      <w:r w:rsidRPr="00344121">
        <w:rPr>
          <w:rFonts w:ascii="Tahoma" w:hAnsi="Tahoma"/>
          <w:sz w:val="24"/>
          <w:szCs w:val="24"/>
        </w:rPr>
        <w:t>There is a wonderful diversity of textures which simulate realistic tactual outdoor experiences, so I think this wo</w:t>
      </w:r>
      <w:r>
        <w:rPr>
          <w:rFonts w:ascii="Tahoma" w:hAnsi="Tahoma"/>
          <w:sz w:val="24"/>
          <w:szCs w:val="24"/>
        </w:rPr>
        <w:t xml:space="preserve">uld be very easy to use to make </w:t>
      </w:r>
      <w:r w:rsidRPr="00344121">
        <w:rPr>
          <w:rFonts w:ascii="Tahoma" w:hAnsi="Tahoma"/>
          <w:sz w:val="24"/>
          <w:szCs w:val="24"/>
        </w:rPr>
        <w:t>experience/concept books.</w:t>
      </w:r>
    </w:p>
    <w:p w14:paraId="7A163FD3" w14:textId="77777777" w:rsidR="00C84334" w:rsidRPr="00344121" w:rsidRDefault="00C84334" w:rsidP="00243D80">
      <w:pPr>
        <w:pStyle w:val="ListParagraph"/>
        <w:widowControl/>
        <w:numPr>
          <w:ilvl w:val="0"/>
          <w:numId w:val="300"/>
        </w:numPr>
        <w:adjustRightInd/>
        <w:spacing w:after="0" w:line="240" w:lineRule="auto"/>
        <w:jc w:val="left"/>
        <w:textAlignment w:val="auto"/>
        <w:rPr>
          <w:rFonts w:ascii="Tahoma" w:hAnsi="Tahoma"/>
          <w:sz w:val="24"/>
          <w:szCs w:val="24"/>
        </w:rPr>
      </w:pPr>
      <w:r w:rsidRPr="00344121">
        <w:rPr>
          <w:rFonts w:ascii="Tahoma" w:hAnsi="Tahoma"/>
          <w:sz w:val="24"/>
          <w:szCs w:val="24"/>
        </w:rPr>
        <w:t>It is a great combination of resources when creating tactile books/images about nature and outside. I wish it came in more of an organized pack and with some visual photographs as ideas.</w:t>
      </w:r>
    </w:p>
    <w:p w14:paraId="429B8A52" w14:textId="77777777" w:rsidR="00C84334" w:rsidRPr="00344121" w:rsidRDefault="00C84334" w:rsidP="00243D80">
      <w:pPr>
        <w:pStyle w:val="ListParagraph"/>
        <w:widowControl/>
        <w:numPr>
          <w:ilvl w:val="0"/>
          <w:numId w:val="300"/>
        </w:numPr>
        <w:adjustRightInd/>
        <w:spacing w:after="0" w:line="240" w:lineRule="auto"/>
        <w:jc w:val="left"/>
        <w:textAlignment w:val="auto"/>
        <w:rPr>
          <w:rFonts w:ascii="Tahoma" w:hAnsi="Tahoma"/>
          <w:sz w:val="24"/>
          <w:szCs w:val="24"/>
        </w:rPr>
      </w:pPr>
      <w:r w:rsidRPr="00344121">
        <w:rPr>
          <w:rFonts w:ascii="Tahoma" w:hAnsi="Tahoma"/>
          <w:sz w:val="24"/>
          <w:szCs w:val="24"/>
        </w:rPr>
        <w:t xml:space="preserve">I liked the different textures of the items and how real they felt </w:t>
      </w:r>
    </w:p>
    <w:p w14:paraId="6416519D" w14:textId="77777777" w:rsidR="00C84334" w:rsidRDefault="00C84334" w:rsidP="00243D80">
      <w:pPr>
        <w:pStyle w:val="ListParagraph"/>
        <w:widowControl/>
        <w:numPr>
          <w:ilvl w:val="0"/>
          <w:numId w:val="300"/>
        </w:numPr>
        <w:adjustRightInd/>
        <w:spacing w:after="0" w:line="240" w:lineRule="auto"/>
        <w:jc w:val="left"/>
        <w:textAlignment w:val="auto"/>
        <w:rPr>
          <w:rFonts w:ascii="Tahoma" w:hAnsi="Tahoma"/>
          <w:sz w:val="24"/>
          <w:szCs w:val="24"/>
        </w:rPr>
      </w:pPr>
      <w:r w:rsidRPr="00344121">
        <w:rPr>
          <w:rFonts w:ascii="Tahoma" w:hAnsi="Tahoma"/>
          <w:sz w:val="24"/>
          <w:szCs w:val="24"/>
        </w:rPr>
        <w:t xml:space="preserve">Majority of the materials were well chosen and had tactile appeal </w:t>
      </w:r>
    </w:p>
    <w:p w14:paraId="4745EE78" w14:textId="77777777" w:rsidR="00C84334" w:rsidRPr="00344121" w:rsidRDefault="00C84334" w:rsidP="00243D80">
      <w:pPr>
        <w:pStyle w:val="ListParagraph"/>
        <w:widowControl/>
        <w:numPr>
          <w:ilvl w:val="0"/>
          <w:numId w:val="300"/>
        </w:numPr>
        <w:adjustRightInd/>
        <w:spacing w:after="0" w:line="240" w:lineRule="auto"/>
        <w:jc w:val="left"/>
        <w:textAlignment w:val="auto"/>
        <w:rPr>
          <w:rFonts w:ascii="Tahoma" w:hAnsi="Tahoma"/>
          <w:sz w:val="24"/>
          <w:szCs w:val="24"/>
        </w:rPr>
      </w:pPr>
      <w:r w:rsidRPr="00344121">
        <w:rPr>
          <w:rFonts w:ascii="Tahoma" w:hAnsi="Tahoma"/>
          <w:sz w:val="24"/>
          <w:szCs w:val="24"/>
        </w:rPr>
        <w:t>I think some of the leaves don't feel very realistic for a child who will exclusively use touch to identify. I think that the leathers and other textures are pretty realistic.</w:t>
      </w:r>
    </w:p>
    <w:p w14:paraId="243BC97B" w14:textId="77777777" w:rsidR="00C84334" w:rsidRDefault="00C84334" w:rsidP="00C84334">
      <w:pPr>
        <w:spacing w:after="0" w:line="240" w:lineRule="auto"/>
        <w:jc w:val="left"/>
        <w:rPr>
          <w:rFonts w:ascii="Tahoma" w:hAnsi="Tahoma" w:cs="Tahoma"/>
          <w:sz w:val="24"/>
          <w:szCs w:val="24"/>
        </w:rPr>
      </w:pPr>
    </w:p>
    <w:p w14:paraId="30678030" w14:textId="666BE49E" w:rsidR="00C84334" w:rsidRDefault="00C84334" w:rsidP="00C84334">
      <w:pPr>
        <w:spacing w:line="240" w:lineRule="auto"/>
        <w:jc w:val="left"/>
        <w:rPr>
          <w:rFonts w:ascii="Tahoma" w:hAnsi="Tahoma" w:cs="Tahoma"/>
          <w:sz w:val="24"/>
          <w:szCs w:val="24"/>
        </w:rPr>
      </w:pPr>
      <w:r>
        <w:rPr>
          <w:rFonts w:ascii="Tahoma" w:hAnsi="Tahoma" w:cs="Tahoma"/>
          <w:sz w:val="24"/>
          <w:szCs w:val="24"/>
        </w:rPr>
        <w:t>Using the same 0 to 4 point rating scale, when asked to r</w:t>
      </w:r>
      <w:r w:rsidRPr="00344121">
        <w:rPr>
          <w:rFonts w:ascii="Tahoma" w:hAnsi="Tahoma" w:cs="Tahoma"/>
          <w:sz w:val="24"/>
          <w:szCs w:val="24"/>
        </w:rPr>
        <w:t xml:space="preserve">ate how well </w:t>
      </w:r>
      <w:r>
        <w:rPr>
          <w:rFonts w:ascii="Tahoma" w:hAnsi="Tahoma" w:cs="Tahoma"/>
          <w:sz w:val="24"/>
          <w:szCs w:val="24"/>
        </w:rPr>
        <w:t>the</w:t>
      </w:r>
      <w:r w:rsidRPr="00344121">
        <w:rPr>
          <w:rFonts w:ascii="Tahoma" w:hAnsi="Tahoma" w:cs="Tahoma"/>
          <w:sz w:val="24"/>
          <w:szCs w:val="24"/>
        </w:rPr>
        <w:t xml:space="preserve"> </w:t>
      </w:r>
      <w:r>
        <w:rPr>
          <w:rFonts w:ascii="Tahoma" w:hAnsi="Tahoma" w:cs="Tahoma"/>
          <w:sz w:val="24"/>
          <w:szCs w:val="24"/>
        </w:rPr>
        <w:t>p</w:t>
      </w:r>
      <w:r w:rsidRPr="00344121">
        <w:rPr>
          <w:rFonts w:ascii="Tahoma" w:hAnsi="Tahoma" w:cs="Tahoma"/>
          <w:sz w:val="24"/>
          <w:szCs w:val="24"/>
        </w:rPr>
        <w:t xml:space="preserve">ack </w:t>
      </w:r>
      <w:r>
        <w:rPr>
          <w:rFonts w:ascii="Tahoma" w:hAnsi="Tahoma" w:cs="Tahoma"/>
          <w:sz w:val="24"/>
          <w:szCs w:val="24"/>
        </w:rPr>
        <w:t xml:space="preserve">would perform in making it easier to design </w:t>
      </w:r>
      <w:r w:rsidRPr="00344121">
        <w:rPr>
          <w:rFonts w:ascii="Tahoma" w:hAnsi="Tahoma" w:cs="Tahoma"/>
          <w:sz w:val="24"/>
          <w:szCs w:val="24"/>
        </w:rPr>
        <w:t>hands-on play and learning activiti</w:t>
      </w:r>
      <w:r>
        <w:rPr>
          <w:rFonts w:ascii="Tahoma" w:hAnsi="Tahoma" w:cs="Tahoma"/>
          <w:sz w:val="24"/>
          <w:szCs w:val="24"/>
        </w:rPr>
        <w:t xml:space="preserve">es (sorting/matching, counting, </w:t>
      </w:r>
      <w:r w:rsidRPr="00344121">
        <w:rPr>
          <w:rFonts w:ascii="Tahoma" w:hAnsi="Tahoma" w:cs="Tahoma"/>
          <w:sz w:val="24"/>
          <w:szCs w:val="24"/>
        </w:rPr>
        <w:t xml:space="preserve">beginning sounds identification, art projects) </w:t>
      </w:r>
      <w:r>
        <w:rPr>
          <w:rFonts w:ascii="Tahoma" w:hAnsi="Tahoma" w:cs="Tahoma"/>
          <w:sz w:val="24"/>
          <w:szCs w:val="24"/>
        </w:rPr>
        <w:t>for these same learners, the average response was 3.67. Comments:</w:t>
      </w:r>
    </w:p>
    <w:p w14:paraId="0DAD892F" w14:textId="77777777" w:rsidR="00C84334" w:rsidRPr="00621109" w:rsidRDefault="00C84334" w:rsidP="00243D80">
      <w:pPr>
        <w:pStyle w:val="ListParagraph"/>
        <w:widowControl/>
        <w:numPr>
          <w:ilvl w:val="0"/>
          <w:numId w:val="301"/>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lastRenderedPageBreak/>
        <w:t xml:space="preserve">There are a lot of options for how the materials in this kit can be used. </w:t>
      </w:r>
    </w:p>
    <w:p w14:paraId="55747816" w14:textId="77777777" w:rsidR="00C84334" w:rsidRPr="00621109" w:rsidRDefault="00C84334" w:rsidP="00243D80">
      <w:pPr>
        <w:pStyle w:val="ListParagraph"/>
        <w:widowControl/>
        <w:numPr>
          <w:ilvl w:val="0"/>
          <w:numId w:val="301"/>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t>It provides great materials for sorting/matching, counting, and beginning sounds. It also is great for art projects and tactile books! It allows for the learner to explore different pieces of materials and to understand that it is not "real" and that it is fake but representing something that is real.</w:t>
      </w:r>
    </w:p>
    <w:p w14:paraId="702FBDAE" w14:textId="77777777" w:rsidR="00C84334" w:rsidRPr="00621109" w:rsidRDefault="00C84334" w:rsidP="00243D80">
      <w:pPr>
        <w:pStyle w:val="ListParagraph"/>
        <w:widowControl/>
        <w:numPr>
          <w:ilvl w:val="0"/>
          <w:numId w:val="301"/>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t>It was very helpful in making a book about our nature walk and making the items come to life. The small animals [plastic bugs, earthworms</w:t>
      </w:r>
      <w:r>
        <w:rPr>
          <w:rFonts w:ascii="Tahoma" w:hAnsi="Tahoma"/>
          <w:sz w:val="24"/>
          <w:szCs w:val="24"/>
        </w:rPr>
        <w:t>, butterflies</w:t>
      </w:r>
      <w:r w:rsidRPr="00621109">
        <w:rPr>
          <w:rFonts w:ascii="Tahoma" w:hAnsi="Tahoma"/>
          <w:sz w:val="24"/>
          <w:szCs w:val="24"/>
        </w:rPr>
        <w:t>] were good to use for counting and sorting.</w:t>
      </w:r>
    </w:p>
    <w:p w14:paraId="728CA64E" w14:textId="77777777" w:rsidR="00C84334" w:rsidRPr="00621109" w:rsidRDefault="00C84334" w:rsidP="00243D80">
      <w:pPr>
        <w:pStyle w:val="ListParagraph"/>
        <w:widowControl/>
        <w:numPr>
          <w:ilvl w:val="0"/>
          <w:numId w:val="301"/>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t>There is such a large array of items and so well organized I found it was very easy having the items readily available to create activities</w:t>
      </w:r>
    </w:p>
    <w:p w14:paraId="18D50655" w14:textId="77777777" w:rsidR="00C84334" w:rsidRDefault="00C84334" w:rsidP="00243D80">
      <w:pPr>
        <w:pStyle w:val="ListParagraph"/>
        <w:widowControl/>
        <w:numPr>
          <w:ilvl w:val="0"/>
          <w:numId w:val="301"/>
        </w:numPr>
        <w:autoSpaceDE w:val="0"/>
        <w:autoSpaceDN w:val="0"/>
        <w:adjustRightInd/>
        <w:spacing w:after="0" w:line="240" w:lineRule="auto"/>
        <w:jc w:val="left"/>
        <w:textAlignment w:val="auto"/>
        <w:rPr>
          <w:rFonts w:ascii="Tahoma" w:hAnsi="Tahoma"/>
          <w:sz w:val="24"/>
          <w:szCs w:val="24"/>
        </w:rPr>
      </w:pPr>
      <w:r w:rsidRPr="00621109">
        <w:rPr>
          <w:rFonts w:ascii="Tahoma" w:hAnsi="Tahoma"/>
          <w:sz w:val="24"/>
          <w:szCs w:val="24"/>
        </w:rPr>
        <w:t>Materials being gathered and all in one spot make it easier for busy teachers, etc. to create appropriate learning materials</w:t>
      </w:r>
    </w:p>
    <w:p w14:paraId="3F60B86E" w14:textId="77777777" w:rsidR="00C84334" w:rsidRPr="00621109" w:rsidRDefault="00C84334" w:rsidP="00243D80">
      <w:pPr>
        <w:pStyle w:val="ListParagraph"/>
        <w:widowControl/>
        <w:numPr>
          <w:ilvl w:val="0"/>
          <w:numId w:val="301"/>
        </w:numPr>
        <w:adjustRightInd/>
        <w:spacing w:after="160" w:line="240" w:lineRule="auto"/>
        <w:jc w:val="left"/>
        <w:textAlignment w:val="auto"/>
        <w:rPr>
          <w:rFonts w:ascii="Tahoma" w:hAnsi="Tahoma"/>
          <w:sz w:val="24"/>
          <w:szCs w:val="24"/>
        </w:rPr>
      </w:pPr>
      <w:r w:rsidRPr="00621109">
        <w:rPr>
          <w:rFonts w:ascii="Tahoma" w:hAnsi="Tahoma"/>
          <w:sz w:val="24"/>
          <w:szCs w:val="24"/>
        </w:rPr>
        <w:t>Some materials could be improved</w:t>
      </w:r>
    </w:p>
    <w:p w14:paraId="7C902DB9" w14:textId="5DC766EF" w:rsidR="00C84334" w:rsidRDefault="00C84334" w:rsidP="00C84334">
      <w:pPr>
        <w:spacing w:line="240" w:lineRule="auto"/>
        <w:jc w:val="left"/>
        <w:rPr>
          <w:rFonts w:ascii="Tahoma" w:hAnsi="Tahoma" w:cs="Tahoma"/>
          <w:sz w:val="24"/>
          <w:szCs w:val="24"/>
        </w:rPr>
      </w:pPr>
      <w:r>
        <w:rPr>
          <w:rFonts w:ascii="Tahoma" w:hAnsi="Tahoma" w:cs="Tahoma"/>
          <w:sz w:val="24"/>
          <w:szCs w:val="24"/>
        </w:rPr>
        <w:t>The evaluators were asked to indicate whether they would or would not include each item in the pack and if so, in what quantity. Based on their responses, some items that are readily available, such as jute string, will be dropped from the pack. In some cases, two colors of an item such as textured wallpaper resembling tree bark will be reduced to one color/type. Other items will be dropped or quantities reduced to keep price within the preferred range of $90 or less, provided the items can be easily found in appropriate quantities, such as sandpaper and Popsicle® sticks.</w:t>
      </w:r>
    </w:p>
    <w:p w14:paraId="42370346" w14:textId="6D148409" w:rsidR="00C84334" w:rsidRDefault="00C84334" w:rsidP="00C84334">
      <w:pPr>
        <w:spacing w:line="240" w:lineRule="auto"/>
        <w:jc w:val="left"/>
        <w:rPr>
          <w:rFonts w:ascii="Tahoma" w:hAnsi="Tahoma" w:cs="Tahoma"/>
          <w:sz w:val="24"/>
          <w:szCs w:val="24"/>
        </w:rPr>
      </w:pPr>
      <w:r>
        <w:rPr>
          <w:rFonts w:ascii="Tahoma" w:hAnsi="Tahoma" w:cs="Tahoma"/>
          <w:sz w:val="24"/>
          <w:szCs w:val="24"/>
        </w:rPr>
        <w:t xml:space="preserve">All recommended the pack be produced by APH and made available on Quota. All requested that additional packs based on other themes be provided by APH. Suggested themes were seasons, holidays, birthday, at school, beach, grocery store, gardening, and sports. Although most indicated that “In My Yard Theme Pack” was a good name for the set of materials, one evaluator suggested “In My Yard Creation Pack.”  </w:t>
      </w:r>
    </w:p>
    <w:p w14:paraId="53857204" w14:textId="77777777" w:rsidR="00C84334" w:rsidRPr="00621109" w:rsidRDefault="00C84334" w:rsidP="00C84334">
      <w:pPr>
        <w:spacing w:line="240" w:lineRule="auto"/>
        <w:jc w:val="left"/>
        <w:rPr>
          <w:rFonts w:ascii="Tahoma" w:hAnsi="Tahoma" w:cs="Tahoma"/>
          <w:sz w:val="24"/>
          <w:szCs w:val="24"/>
        </w:rPr>
      </w:pPr>
      <w:r>
        <w:rPr>
          <w:rFonts w:ascii="Tahoma" w:hAnsi="Tahoma" w:cs="Tahoma"/>
          <w:sz w:val="24"/>
          <w:szCs w:val="24"/>
        </w:rPr>
        <w:t xml:space="preserve">Several evaluators expressed a strong desire for accompanying written materials with the Theme Pack. Beyond the inclusion of a 4-page product insert with a few general ideas, this will probably not be pursued. It is expected that the newly available </w:t>
      </w:r>
      <w:r w:rsidRPr="00880094">
        <w:rPr>
          <w:rFonts w:ascii="Tahoma" w:hAnsi="Tahoma" w:cs="Tahoma"/>
          <w:i/>
          <w:sz w:val="24"/>
          <w:szCs w:val="24"/>
        </w:rPr>
        <w:t>Guide to Designing Tactile Books</w:t>
      </w:r>
      <w:r>
        <w:rPr>
          <w:rFonts w:ascii="Tahoma" w:hAnsi="Tahoma" w:cs="Tahoma"/>
          <w:sz w:val="24"/>
          <w:szCs w:val="24"/>
        </w:rPr>
        <w:t xml:space="preserve"> in the Tactile Book Builder materials will provide users with ideas and guidance for tactile book creation. The product insert will suggest interested users refer to this </w:t>
      </w:r>
      <w:r w:rsidRPr="00880094">
        <w:rPr>
          <w:rFonts w:ascii="Tahoma" w:hAnsi="Tahoma" w:cs="Tahoma"/>
          <w:i/>
          <w:sz w:val="24"/>
          <w:szCs w:val="24"/>
        </w:rPr>
        <w:t>Guide</w:t>
      </w:r>
      <w:r>
        <w:rPr>
          <w:rFonts w:ascii="Tahoma" w:hAnsi="Tahoma" w:cs="Tahoma"/>
          <w:sz w:val="24"/>
          <w:szCs w:val="24"/>
        </w:rPr>
        <w:t>.</w:t>
      </w:r>
    </w:p>
    <w:p w14:paraId="143CC096" w14:textId="77777777" w:rsidR="00C84334" w:rsidRPr="00FE0162" w:rsidRDefault="00C84334" w:rsidP="00C84334">
      <w:pPr>
        <w:widowControl/>
        <w:adjustRightInd/>
        <w:spacing w:after="0" w:line="240" w:lineRule="auto"/>
        <w:jc w:val="left"/>
        <w:textAlignment w:val="auto"/>
        <w:rPr>
          <w:rFonts w:ascii="Tahoma" w:hAnsi="Tahoma" w:cs="Tahoma"/>
          <w:sz w:val="24"/>
          <w:szCs w:val="24"/>
          <w:u w:val="single"/>
        </w:rPr>
      </w:pPr>
      <w:r w:rsidRPr="00FE0162">
        <w:rPr>
          <w:rFonts w:ascii="Tahoma" w:hAnsi="Tahoma" w:cs="Tahoma"/>
          <w:sz w:val="24"/>
          <w:szCs w:val="24"/>
          <w:u w:val="single"/>
        </w:rPr>
        <w:t>Work</w:t>
      </w:r>
      <w:r>
        <w:rPr>
          <w:rFonts w:ascii="Tahoma" w:hAnsi="Tahoma" w:cs="Tahoma"/>
          <w:sz w:val="24"/>
          <w:szCs w:val="24"/>
          <w:u w:val="single"/>
        </w:rPr>
        <w:t xml:space="preserve"> planned for FY 2019</w:t>
      </w:r>
    </w:p>
    <w:p w14:paraId="79B4F515" w14:textId="0CD6B45C" w:rsidR="00C84334" w:rsidRPr="002855A5" w:rsidRDefault="00C84334" w:rsidP="00C84334">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Final revisions will be decided based on field evaluation results. The sample pack prototype and field evaluation results will be presented at a Gate 4 meeting to required staff. If approved to move forward, a catalog number will be assigned and writing of final specifications will take place. Following this, the manufacturing specialist will schedule a Gate 5 meeting to place the specifications and related final tooling in the hands of Production and Purchasing staff. </w:t>
      </w:r>
    </w:p>
    <w:p w14:paraId="07154452" w14:textId="77777777" w:rsidR="00761CE7" w:rsidRPr="00116395" w:rsidRDefault="00761CE7" w:rsidP="00F964BE">
      <w:pPr>
        <w:spacing w:after="0" w:line="240" w:lineRule="auto"/>
        <w:rPr>
          <w:rFonts w:ascii="Tahoma" w:hAnsi="Tahoma" w:cs="Tahoma"/>
          <w:sz w:val="24"/>
          <w:szCs w:val="24"/>
          <w:highlight w:val="yellow"/>
        </w:rPr>
      </w:pPr>
    </w:p>
    <w:p w14:paraId="6801E61E" w14:textId="6399E140" w:rsidR="0059128F" w:rsidRPr="00B45232" w:rsidRDefault="0059128F" w:rsidP="0059128F">
      <w:pPr>
        <w:pStyle w:val="Heading4"/>
        <w:rPr>
          <w:color w:val="000000" w:themeColor="text1"/>
        </w:rPr>
      </w:pPr>
      <w:bookmarkStart w:id="122" w:name="_Toc526341580"/>
      <w:bookmarkEnd w:id="119"/>
      <w:bookmarkEnd w:id="120"/>
      <w:r w:rsidRPr="00B45232">
        <w:rPr>
          <w:color w:val="000000" w:themeColor="text1"/>
        </w:rPr>
        <w:lastRenderedPageBreak/>
        <w:t>Visio Tactual Profile</w:t>
      </w:r>
      <w:bookmarkEnd w:id="122"/>
    </w:p>
    <w:p w14:paraId="2BE5FDBE" w14:textId="60319724" w:rsidR="0059128F" w:rsidRPr="00B45232" w:rsidRDefault="0059128F" w:rsidP="0059128F">
      <w:pPr>
        <w:spacing w:after="0" w:line="240" w:lineRule="auto"/>
        <w:jc w:val="center"/>
        <w:rPr>
          <w:rFonts w:ascii="Tahoma" w:hAnsi="Tahoma" w:cs="Tahoma"/>
          <w:color w:val="000000" w:themeColor="text1"/>
          <w:sz w:val="24"/>
          <w:szCs w:val="24"/>
        </w:rPr>
      </w:pPr>
      <w:r w:rsidRPr="00B45232">
        <w:rPr>
          <w:rFonts w:ascii="Tahoma" w:hAnsi="Tahoma" w:cs="Tahoma"/>
          <w:color w:val="000000" w:themeColor="text1"/>
          <w:sz w:val="24"/>
          <w:szCs w:val="24"/>
        </w:rPr>
        <w:t>(</w:t>
      </w:r>
      <w:r w:rsidR="00B45232" w:rsidRPr="00B45232">
        <w:rPr>
          <w:rFonts w:ascii="Tahoma" w:hAnsi="Tahoma" w:cs="Tahoma"/>
          <w:color w:val="000000" w:themeColor="text1"/>
          <w:sz w:val="24"/>
          <w:szCs w:val="24"/>
        </w:rPr>
        <w:t>Continued</w:t>
      </w:r>
      <w:r w:rsidRPr="00B45232">
        <w:rPr>
          <w:rFonts w:ascii="Tahoma" w:hAnsi="Tahoma" w:cs="Tahoma"/>
          <w:color w:val="000000" w:themeColor="text1"/>
          <w:sz w:val="24"/>
          <w:szCs w:val="24"/>
        </w:rPr>
        <w:t>)</w:t>
      </w:r>
    </w:p>
    <w:p w14:paraId="70DE197A" w14:textId="77777777" w:rsidR="0059128F" w:rsidRPr="00116395" w:rsidRDefault="0059128F" w:rsidP="0059128F">
      <w:pPr>
        <w:spacing w:after="0" w:line="240" w:lineRule="auto"/>
        <w:jc w:val="left"/>
        <w:rPr>
          <w:rFonts w:ascii="Tahoma" w:eastAsiaTheme="minorHAnsi" w:hAnsi="Tahoma" w:cs="Tahoma"/>
          <w:color w:val="000000" w:themeColor="text1"/>
          <w:sz w:val="24"/>
          <w:szCs w:val="24"/>
          <w:highlight w:val="yellow"/>
        </w:rPr>
      </w:pPr>
    </w:p>
    <w:p w14:paraId="1F91CC4A" w14:textId="77777777" w:rsidR="00B45232" w:rsidRPr="001718FC" w:rsidRDefault="00B45232" w:rsidP="00B45232">
      <w:pPr>
        <w:spacing w:after="0" w:line="240" w:lineRule="auto"/>
        <w:jc w:val="left"/>
        <w:rPr>
          <w:rFonts w:ascii="Tahoma" w:eastAsiaTheme="minorHAnsi" w:hAnsi="Tahoma" w:cs="Tahoma"/>
          <w:sz w:val="24"/>
          <w:szCs w:val="24"/>
        </w:rPr>
      </w:pPr>
      <w:r w:rsidRPr="001718FC">
        <w:rPr>
          <w:rFonts w:ascii="Tahoma" w:hAnsi="Tahoma" w:cs="Tahoma"/>
          <w:sz w:val="24"/>
          <w:szCs w:val="24"/>
          <w:u w:val="single"/>
        </w:rPr>
        <w:t>Purpose</w:t>
      </w:r>
    </w:p>
    <w:p w14:paraId="375705C1" w14:textId="77777777" w:rsidR="00B45232" w:rsidRPr="001718FC" w:rsidRDefault="00B45232" w:rsidP="00B45232">
      <w:pPr>
        <w:spacing w:after="0" w:line="240" w:lineRule="auto"/>
        <w:jc w:val="left"/>
        <w:rPr>
          <w:rFonts w:ascii="Tahoma" w:hAnsi="Tahoma" w:cs="Tahoma"/>
          <w:sz w:val="24"/>
          <w:szCs w:val="24"/>
          <w:u w:val="single"/>
        </w:rPr>
      </w:pPr>
      <w:r w:rsidRPr="001718FC">
        <w:rPr>
          <w:rFonts w:ascii="Tahoma" w:hAnsi="Tahoma" w:cs="Tahoma"/>
          <w:sz w:val="24"/>
          <w:szCs w:val="24"/>
        </w:rPr>
        <w:t>Royal Dutch Visio Tactual Profile is an instrument for observing the tactual functioning of children ages 0-16 with severe visual impairments.</w:t>
      </w:r>
    </w:p>
    <w:p w14:paraId="208492E9" w14:textId="77777777" w:rsidR="00B45232" w:rsidRPr="001718FC" w:rsidRDefault="00B45232" w:rsidP="00B45232">
      <w:pPr>
        <w:spacing w:after="0" w:line="240" w:lineRule="auto"/>
        <w:jc w:val="left"/>
        <w:rPr>
          <w:rFonts w:ascii="Tahoma" w:hAnsi="Tahoma" w:cs="Tahoma"/>
          <w:sz w:val="24"/>
          <w:szCs w:val="24"/>
          <w:u w:val="single"/>
        </w:rPr>
      </w:pPr>
    </w:p>
    <w:p w14:paraId="1904A74C" w14:textId="77777777" w:rsidR="00B45232" w:rsidRPr="001718FC" w:rsidRDefault="00B45232" w:rsidP="00B45232">
      <w:pPr>
        <w:spacing w:after="0" w:line="240" w:lineRule="auto"/>
        <w:jc w:val="left"/>
        <w:rPr>
          <w:rFonts w:ascii="Tahoma" w:hAnsi="Tahoma" w:cs="Tahoma"/>
          <w:sz w:val="24"/>
          <w:szCs w:val="24"/>
          <w:u w:val="single"/>
        </w:rPr>
      </w:pPr>
      <w:r w:rsidRPr="001718FC">
        <w:rPr>
          <w:rFonts w:ascii="Tahoma" w:hAnsi="Tahoma" w:cs="Tahoma"/>
          <w:sz w:val="24"/>
          <w:szCs w:val="24"/>
          <w:u w:val="single"/>
        </w:rPr>
        <w:t>Project Staff</w:t>
      </w:r>
    </w:p>
    <w:p w14:paraId="6292E05B" w14:textId="77777777"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Dawn Wilkinson, Early Childhood Project Leader</w:t>
      </w:r>
    </w:p>
    <w:p w14:paraId="37B5E36B" w14:textId="77777777"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Suzette Wright, Emergent Literacy Project Leader</w:t>
      </w:r>
    </w:p>
    <w:p w14:paraId="57E249F9" w14:textId="77777777"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Monica Vaught-Compton, Project Assistant</w:t>
      </w:r>
    </w:p>
    <w:p w14:paraId="1F3CC7F3" w14:textId="77777777"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Kelly Kennedy Mimms, Research Assistant</w:t>
      </w:r>
    </w:p>
    <w:p w14:paraId="79CF7DBB" w14:textId="77777777" w:rsidR="00B45232" w:rsidRPr="001718FC" w:rsidRDefault="00B45232" w:rsidP="00B45232">
      <w:pPr>
        <w:spacing w:after="0" w:line="240" w:lineRule="auto"/>
        <w:jc w:val="left"/>
        <w:rPr>
          <w:rFonts w:ascii="Tahoma" w:hAnsi="Tahoma" w:cs="Tahoma"/>
          <w:sz w:val="24"/>
          <w:szCs w:val="24"/>
        </w:rPr>
      </w:pPr>
    </w:p>
    <w:p w14:paraId="28176193" w14:textId="77777777" w:rsidR="00B45232" w:rsidRPr="001718FC" w:rsidRDefault="00B45232" w:rsidP="00B45232">
      <w:pPr>
        <w:spacing w:after="0" w:line="240" w:lineRule="auto"/>
        <w:jc w:val="left"/>
        <w:rPr>
          <w:rFonts w:ascii="Tahoma" w:hAnsi="Tahoma" w:cs="Tahoma"/>
          <w:sz w:val="24"/>
          <w:szCs w:val="24"/>
          <w:u w:val="single"/>
        </w:rPr>
      </w:pPr>
      <w:r w:rsidRPr="001718FC">
        <w:rPr>
          <w:rFonts w:ascii="Tahoma" w:hAnsi="Tahoma" w:cs="Tahoma"/>
          <w:sz w:val="24"/>
          <w:szCs w:val="24"/>
          <w:u w:val="single"/>
        </w:rPr>
        <w:t>Background</w:t>
      </w:r>
    </w:p>
    <w:p w14:paraId="24071AF2" w14:textId="77777777" w:rsidR="00B45232" w:rsidRPr="001718FC" w:rsidRDefault="00B45232" w:rsidP="00B45232">
      <w:pPr>
        <w:spacing w:after="0" w:line="240" w:lineRule="auto"/>
        <w:jc w:val="left"/>
        <w:rPr>
          <w:rStyle w:val="underline1"/>
          <w:szCs w:val="24"/>
        </w:rPr>
      </w:pPr>
      <w:r w:rsidRPr="001718FC">
        <w:rPr>
          <w:rFonts w:ascii="Tahoma" w:hAnsi="Tahoma" w:cs="Tahoma"/>
          <w:sz w:val="24"/>
          <w:szCs w:val="24"/>
        </w:rPr>
        <w:t xml:space="preserve">The Visio Tactual Profile has been validated by the University of Nijmegen in the Netherlands. Areas of sensory functioning, motor functioning, perceptual functioning, and practical skills are addressed. It was distributed by Optelec, U.S. in 2011, but no longer has a U.S. distributor. In an effort to make the product available in the United States, Anneke Blok of Visio, submitted the product to APH in September 2016. </w:t>
      </w:r>
    </w:p>
    <w:p w14:paraId="3FA187E3" w14:textId="77777777" w:rsidR="00B45232" w:rsidRPr="001718FC" w:rsidRDefault="00B45232" w:rsidP="00B45232">
      <w:pPr>
        <w:pStyle w:val="NormalWeb"/>
        <w:spacing w:before="0" w:after="0"/>
        <w:jc w:val="left"/>
        <w:rPr>
          <w:rStyle w:val="underline1"/>
        </w:rPr>
      </w:pPr>
    </w:p>
    <w:p w14:paraId="32E6DE5E" w14:textId="77777777" w:rsidR="00B45232" w:rsidRPr="001718FC" w:rsidRDefault="00B45232" w:rsidP="00B45232">
      <w:pPr>
        <w:pStyle w:val="NormalWeb"/>
        <w:spacing w:before="0" w:after="0"/>
        <w:jc w:val="left"/>
        <w:rPr>
          <w:u w:val="single"/>
        </w:rPr>
      </w:pPr>
      <w:r w:rsidRPr="001718FC">
        <w:t>The product was presented to the Product Evaluation Team in February 2017 where it was decided that before proceeding to the Product Advisory and Review Committee (PARC), the product should undergo an expert review. APH purchased two additional Visio Tactual Profiles for a total of three to be sent out for review. A poster presentation demonstrating how APH tactile products support the skill categories addressed in the Visio Tactual Profile was given at the first ever International Tactile Reading Conference in Stockholm in April 2017. Seven expert reviews were conducted in June 2017, and results were analyzed. A few of the questions and responses follow.</w:t>
      </w:r>
    </w:p>
    <w:p w14:paraId="5DED79E3" w14:textId="77777777" w:rsidR="00B45232" w:rsidRPr="001718FC" w:rsidRDefault="00B45232" w:rsidP="00B45232">
      <w:pPr>
        <w:spacing w:after="0" w:line="240" w:lineRule="auto"/>
        <w:jc w:val="left"/>
        <w:rPr>
          <w:rFonts w:ascii="Tahoma" w:hAnsi="Tahoma" w:cs="Tahoma"/>
          <w:b/>
          <w:sz w:val="24"/>
          <w:szCs w:val="24"/>
        </w:rPr>
      </w:pPr>
    </w:p>
    <w:p w14:paraId="7A69ED13" w14:textId="77777777"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How would you rate the overall need in our field for the Visio Tactual Profile, where 1 equals not needed and 5 equals significantly needed?</w:t>
      </w:r>
    </w:p>
    <w:tbl>
      <w:tblPr>
        <w:tblStyle w:val="TableGrid"/>
        <w:tblW w:w="0" w:type="auto"/>
        <w:tblInd w:w="720" w:type="dxa"/>
        <w:tblLook w:val="04A0" w:firstRow="1" w:lastRow="0" w:firstColumn="1" w:lastColumn="0" w:noHBand="0" w:noVBand="1"/>
        <w:tblCaption w:val="Overall need in field for the Visio Tactual Profile"/>
      </w:tblPr>
      <w:tblGrid>
        <w:gridCol w:w="1075"/>
        <w:gridCol w:w="1890"/>
      </w:tblGrid>
      <w:tr w:rsidR="00B45232" w:rsidRPr="001718FC" w14:paraId="272ED19E" w14:textId="77777777" w:rsidTr="00265DEE">
        <w:tc>
          <w:tcPr>
            <w:tcW w:w="1075" w:type="dxa"/>
          </w:tcPr>
          <w:p w14:paraId="4CB8FC85"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3</w:t>
            </w:r>
          </w:p>
        </w:tc>
        <w:tc>
          <w:tcPr>
            <w:tcW w:w="1890" w:type="dxa"/>
          </w:tcPr>
          <w:p w14:paraId="6FBC55A7"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14.29% (1)</w:t>
            </w:r>
          </w:p>
        </w:tc>
      </w:tr>
      <w:tr w:rsidR="00B45232" w:rsidRPr="001718FC" w14:paraId="590EC284" w14:textId="77777777" w:rsidTr="00265DEE">
        <w:tc>
          <w:tcPr>
            <w:tcW w:w="1075" w:type="dxa"/>
          </w:tcPr>
          <w:p w14:paraId="4A2C6E3E" w14:textId="77777777" w:rsidR="00B45232" w:rsidRPr="001718FC" w:rsidRDefault="00B45232" w:rsidP="00265DEE">
            <w:pPr>
              <w:spacing w:after="0" w:line="240" w:lineRule="auto"/>
              <w:jc w:val="left"/>
              <w:rPr>
                <w:rFonts w:ascii="Tahoma" w:hAnsi="Tahoma" w:cs="Tahoma"/>
                <w:b/>
                <w:sz w:val="24"/>
                <w:szCs w:val="24"/>
              </w:rPr>
            </w:pPr>
            <w:r w:rsidRPr="001718FC">
              <w:rPr>
                <w:rFonts w:ascii="Tahoma" w:hAnsi="Tahoma" w:cs="Tahoma"/>
                <w:sz w:val="24"/>
                <w:szCs w:val="24"/>
              </w:rPr>
              <w:t>4</w:t>
            </w:r>
          </w:p>
        </w:tc>
        <w:tc>
          <w:tcPr>
            <w:tcW w:w="1890" w:type="dxa"/>
          </w:tcPr>
          <w:p w14:paraId="258E242E"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42.86% (3)</w:t>
            </w:r>
          </w:p>
        </w:tc>
      </w:tr>
      <w:tr w:rsidR="00B45232" w:rsidRPr="001718FC" w14:paraId="0C6174F7" w14:textId="77777777" w:rsidTr="00265DEE">
        <w:tc>
          <w:tcPr>
            <w:tcW w:w="1075" w:type="dxa"/>
          </w:tcPr>
          <w:p w14:paraId="26491892"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5</w:t>
            </w:r>
          </w:p>
        </w:tc>
        <w:tc>
          <w:tcPr>
            <w:tcW w:w="1890" w:type="dxa"/>
          </w:tcPr>
          <w:p w14:paraId="5D4071FA"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42.86% (3)</w:t>
            </w:r>
          </w:p>
        </w:tc>
      </w:tr>
    </w:tbl>
    <w:p w14:paraId="11D0E5D9" w14:textId="77777777" w:rsidR="00B45232" w:rsidRPr="001718FC" w:rsidRDefault="00B45232" w:rsidP="00B45232">
      <w:pPr>
        <w:spacing w:after="0" w:line="240" w:lineRule="auto"/>
        <w:jc w:val="left"/>
        <w:rPr>
          <w:sz w:val="28"/>
          <w:szCs w:val="28"/>
        </w:rPr>
      </w:pPr>
    </w:p>
    <w:p w14:paraId="160E7F90" w14:textId="77777777" w:rsidR="00B45232" w:rsidRPr="001718FC" w:rsidRDefault="00B45232" w:rsidP="00B45232">
      <w:pPr>
        <w:spacing w:after="0" w:line="240" w:lineRule="auto"/>
        <w:jc w:val="left"/>
        <w:rPr>
          <w:rFonts w:ascii="Tahoma" w:hAnsi="Tahoma" w:cs="Tahoma"/>
          <w:sz w:val="28"/>
          <w:szCs w:val="28"/>
        </w:rPr>
      </w:pPr>
      <w:r w:rsidRPr="001718FC">
        <w:rPr>
          <w:rFonts w:ascii="Tahoma" w:hAnsi="Tahoma" w:cs="Tahoma"/>
          <w:sz w:val="24"/>
          <w:szCs w:val="24"/>
        </w:rPr>
        <w:t>Check any or all that apply:</w:t>
      </w:r>
    </w:p>
    <w:tbl>
      <w:tblPr>
        <w:tblStyle w:val="TableGrid"/>
        <w:tblW w:w="0" w:type="auto"/>
        <w:tblLook w:val="04A0" w:firstRow="1" w:lastRow="0" w:firstColumn="1" w:lastColumn="0" w:noHBand="0" w:noVBand="1"/>
        <w:tblCaption w:val="Skill categories address in the Visio Tactual Profile"/>
      </w:tblPr>
      <w:tblGrid>
        <w:gridCol w:w="3815"/>
        <w:gridCol w:w="1670"/>
      </w:tblGrid>
      <w:tr w:rsidR="00B45232" w:rsidRPr="001718FC" w14:paraId="5A610E5D" w14:textId="77777777" w:rsidTr="00265DEE">
        <w:trPr>
          <w:trHeight w:val="505"/>
        </w:trPr>
        <w:tc>
          <w:tcPr>
            <w:tcW w:w="3815" w:type="dxa"/>
          </w:tcPr>
          <w:p w14:paraId="454086F6"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Assesses a student's level of tactual development</w:t>
            </w:r>
          </w:p>
        </w:tc>
        <w:tc>
          <w:tcPr>
            <w:tcW w:w="1670" w:type="dxa"/>
          </w:tcPr>
          <w:p w14:paraId="5786686D"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85.71% (6)</w:t>
            </w:r>
          </w:p>
        </w:tc>
      </w:tr>
      <w:tr w:rsidR="00B45232" w:rsidRPr="001718FC" w14:paraId="7DE96ED5" w14:textId="77777777" w:rsidTr="00265DEE">
        <w:trPr>
          <w:trHeight w:val="505"/>
        </w:trPr>
        <w:tc>
          <w:tcPr>
            <w:tcW w:w="3815" w:type="dxa"/>
          </w:tcPr>
          <w:p w14:paraId="5870EDC9"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Identifies tactual strengths and weaknesses</w:t>
            </w:r>
          </w:p>
        </w:tc>
        <w:tc>
          <w:tcPr>
            <w:tcW w:w="1670" w:type="dxa"/>
          </w:tcPr>
          <w:p w14:paraId="7F5F165A"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100.00% (7)</w:t>
            </w:r>
          </w:p>
        </w:tc>
      </w:tr>
      <w:tr w:rsidR="00B45232" w:rsidRPr="001718FC" w14:paraId="10E3952D" w14:textId="77777777" w:rsidTr="00265DEE">
        <w:trPr>
          <w:trHeight w:val="505"/>
        </w:trPr>
        <w:tc>
          <w:tcPr>
            <w:tcW w:w="3815" w:type="dxa"/>
          </w:tcPr>
          <w:p w14:paraId="7F4DD032"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Presents learning to read tactile graphics in a sequential way</w:t>
            </w:r>
          </w:p>
        </w:tc>
        <w:tc>
          <w:tcPr>
            <w:tcW w:w="1670" w:type="dxa"/>
          </w:tcPr>
          <w:p w14:paraId="673900E1"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85.71% (6)</w:t>
            </w:r>
          </w:p>
        </w:tc>
      </w:tr>
      <w:tr w:rsidR="00B45232" w:rsidRPr="001718FC" w14:paraId="7FA5BD38" w14:textId="77777777" w:rsidTr="00265DEE">
        <w:trPr>
          <w:trHeight w:val="505"/>
        </w:trPr>
        <w:tc>
          <w:tcPr>
            <w:tcW w:w="3815" w:type="dxa"/>
          </w:tcPr>
          <w:p w14:paraId="05DEA63C"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lastRenderedPageBreak/>
              <w:t>Presents concrete to abstract representation</w:t>
            </w:r>
          </w:p>
        </w:tc>
        <w:tc>
          <w:tcPr>
            <w:tcW w:w="1670" w:type="dxa"/>
          </w:tcPr>
          <w:p w14:paraId="499BF8D4"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100.00% (7)</w:t>
            </w:r>
          </w:p>
        </w:tc>
      </w:tr>
      <w:tr w:rsidR="00B45232" w:rsidRPr="001718FC" w14:paraId="5E1F66FB" w14:textId="77777777" w:rsidTr="00265DEE">
        <w:trPr>
          <w:trHeight w:val="501"/>
        </w:trPr>
        <w:tc>
          <w:tcPr>
            <w:tcW w:w="3815" w:type="dxa"/>
          </w:tcPr>
          <w:p w14:paraId="1459163E"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Organizes materials into categories so that skills can be addressed accordingly</w:t>
            </w:r>
          </w:p>
        </w:tc>
        <w:tc>
          <w:tcPr>
            <w:tcW w:w="1670" w:type="dxa"/>
          </w:tcPr>
          <w:p w14:paraId="38B6F69B"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85.71% (6)</w:t>
            </w:r>
          </w:p>
        </w:tc>
      </w:tr>
      <w:tr w:rsidR="00B45232" w:rsidRPr="001718FC" w14:paraId="2FDF7822" w14:textId="77777777" w:rsidTr="00265DEE">
        <w:trPr>
          <w:trHeight w:val="252"/>
        </w:trPr>
        <w:tc>
          <w:tcPr>
            <w:tcW w:w="3815" w:type="dxa"/>
          </w:tcPr>
          <w:p w14:paraId="75BEA0BE"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Can be used to determine a baseline</w:t>
            </w:r>
          </w:p>
        </w:tc>
        <w:tc>
          <w:tcPr>
            <w:tcW w:w="1670" w:type="dxa"/>
          </w:tcPr>
          <w:p w14:paraId="2D299901"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100.00% (7)</w:t>
            </w:r>
          </w:p>
        </w:tc>
      </w:tr>
      <w:tr w:rsidR="00B45232" w:rsidRPr="001718FC" w14:paraId="5C4E36F1" w14:textId="77777777" w:rsidTr="00265DEE">
        <w:trPr>
          <w:trHeight w:val="252"/>
        </w:trPr>
        <w:tc>
          <w:tcPr>
            <w:tcW w:w="3815" w:type="dxa"/>
          </w:tcPr>
          <w:p w14:paraId="2B106FBE"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Can be used to reevaluate skills over time</w:t>
            </w:r>
          </w:p>
        </w:tc>
        <w:tc>
          <w:tcPr>
            <w:tcW w:w="1670" w:type="dxa"/>
          </w:tcPr>
          <w:p w14:paraId="309B9920"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85.71% (6)</w:t>
            </w:r>
          </w:p>
        </w:tc>
      </w:tr>
      <w:tr w:rsidR="00B45232" w:rsidRPr="001718FC" w14:paraId="6A739E64" w14:textId="77777777" w:rsidTr="00265DEE">
        <w:trPr>
          <w:trHeight w:val="758"/>
        </w:trPr>
        <w:tc>
          <w:tcPr>
            <w:tcW w:w="3815" w:type="dxa"/>
          </w:tcPr>
          <w:p w14:paraId="3F9E9EFB"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Presents tactile graphic use within the much larger context of tactual functioning across a wide variety of tasks</w:t>
            </w:r>
          </w:p>
        </w:tc>
        <w:tc>
          <w:tcPr>
            <w:tcW w:w="1670" w:type="dxa"/>
          </w:tcPr>
          <w:p w14:paraId="4345DE72"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85.71% (6)</w:t>
            </w:r>
          </w:p>
        </w:tc>
      </w:tr>
      <w:tr w:rsidR="00B45232" w:rsidRPr="001718FC" w14:paraId="59FB26AE" w14:textId="77777777" w:rsidTr="00265DEE">
        <w:trPr>
          <w:trHeight w:val="252"/>
        </w:trPr>
        <w:tc>
          <w:tcPr>
            <w:tcW w:w="3815" w:type="dxa"/>
          </w:tcPr>
          <w:p w14:paraId="70906081"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Total Respondents</w:t>
            </w:r>
          </w:p>
        </w:tc>
        <w:tc>
          <w:tcPr>
            <w:tcW w:w="1670" w:type="dxa"/>
          </w:tcPr>
          <w:p w14:paraId="6DD33091"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7</w:t>
            </w:r>
          </w:p>
        </w:tc>
      </w:tr>
    </w:tbl>
    <w:p w14:paraId="1307D2BB" w14:textId="77777777" w:rsidR="00B45232" w:rsidRPr="001718FC" w:rsidRDefault="00B45232" w:rsidP="00B45232">
      <w:pPr>
        <w:spacing w:after="0" w:line="240" w:lineRule="auto"/>
        <w:rPr>
          <w:rFonts w:ascii="Verdana" w:hAnsi="Verdana"/>
          <w:sz w:val="24"/>
          <w:szCs w:val="24"/>
        </w:rPr>
      </w:pPr>
    </w:p>
    <w:p w14:paraId="2E2C0A87" w14:textId="77777777"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To what extent do you agree with the following statement: The Visio Tactual Profile, when purchased by an agency, will serve numerous students over multiple years.</w:t>
      </w:r>
    </w:p>
    <w:tbl>
      <w:tblPr>
        <w:tblStyle w:val="TableGrid"/>
        <w:tblW w:w="0" w:type="auto"/>
        <w:tblInd w:w="-5" w:type="dxa"/>
        <w:tblLook w:val="04A0" w:firstRow="1" w:lastRow="0" w:firstColumn="1" w:lastColumn="0" w:noHBand="0" w:noVBand="1"/>
        <w:tblCaption w:val="Agreement with the following statement: The Visio Tactual Profile, when purchased by an agency, will serve numerous students over multiple years."/>
      </w:tblPr>
      <w:tblGrid>
        <w:gridCol w:w="1917"/>
        <w:gridCol w:w="1915"/>
      </w:tblGrid>
      <w:tr w:rsidR="00B45232" w:rsidRPr="001718FC" w14:paraId="149017EB" w14:textId="77777777" w:rsidTr="00265DEE">
        <w:trPr>
          <w:trHeight w:val="239"/>
        </w:trPr>
        <w:tc>
          <w:tcPr>
            <w:tcW w:w="1917" w:type="dxa"/>
          </w:tcPr>
          <w:p w14:paraId="6A9CB887"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Strongly agree</w:t>
            </w:r>
          </w:p>
        </w:tc>
        <w:tc>
          <w:tcPr>
            <w:tcW w:w="1915" w:type="dxa"/>
          </w:tcPr>
          <w:p w14:paraId="19600AEE"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42.86% (3)</w:t>
            </w:r>
          </w:p>
        </w:tc>
      </w:tr>
      <w:tr w:rsidR="00B45232" w:rsidRPr="001718FC" w14:paraId="0F24FC40" w14:textId="77777777" w:rsidTr="00265DEE">
        <w:trPr>
          <w:trHeight w:val="239"/>
        </w:trPr>
        <w:tc>
          <w:tcPr>
            <w:tcW w:w="1917" w:type="dxa"/>
          </w:tcPr>
          <w:p w14:paraId="76F24279"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Agree</w:t>
            </w:r>
          </w:p>
        </w:tc>
        <w:tc>
          <w:tcPr>
            <w:tcW w:w="1915" w:type="dxa"/>
          </w:tcPr>
          <w:p w14:paraId="46ED0D53" w14:textId="77777777" w:rsidR="00B45232" w:rsidRPr="001718FC" w:rsidRDefault="00B45232" w:rsidP="00265DEE">
            <w:pPr>
              <w:spacing w:after="0" w:line="240" w:lineRule="auto"/>
              <w:jc w:val="left"/>
              <w:rPr>
                <w:rFonts w:ascii="Tahoma" w:hAnsi="Tahoma" w:cs="Tahoma"/>
                <w:sz w:val="24"/>
                <w:szCs w:val="24"/>
              </w:rPr>
            </w:pPr>
            <w:r w:rsidRPr="001718FC">
              <w:rPr>
                <w:rFonts w:ascii="Tahoma" w:hAnsi="Tahoma" w:cs="Tahoma"/>
                <w:sz w:val="24"/>
                <w:szCs w:val="24"/>
              </w:rPr>
              <w:t>57.14% (4)</w:t>
            </w:r>
          </w:p>
        </w:tc>
      </w:tr>
    </w:tbl>
    <w:p w14:paraId="18EDE796" w14:textId="77777777" w:rsidR="00B45232" w:rsidRPr="001718FC" w:rsidRDefault="00B45232" w:rsidP="00B45232">
      <w:pPr>
        <w:spacing w:after="0" w:line="240" w:lineRule="auto"/>
        <w:rPr>
          <w:rFonts w:ascii="Verdana" w:hAnsi="Verdana"/>
          <w:sz w:val="24"/>
          <w:szCs w:val="24"/>
        </w:rPr>
      </w:pPr>
    </w:p>
    <w:p w14:paraId="79DA3224" w14:textId="77777777"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 xml:space="preserve">Six reviewers (85.71%) believe that APH should distribute this product; one reviewer responded that APH should not distribute this product. </w:t>
      </w:r>
    </w:p>
    <w:p w14:paraId="42C28850" w14:textId="77777777" w:rsidR="00B45232" w:rsidRPr="001718FC" w:rsidRDefault="00B45232" w:rsidP="00B45232">
      <w:pPr>
        <w:spacing w:after="0" w:line="240" w:lineRule="auto"/>
        <w:jc w:val="left"/>
        <w:rPr>
          <w:sz w:val="28"/>
          <w:szCs w:val="28"/>
        </w:rPr>
      </w:pPr>
    </w:p>
    <w:p w14:paraId="3BF43B01" w14:textId="77777777"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 xml:space="preserve">The results of the survey, in its entirety, were presented to PARC during the August 2017 meeting. </w:t>
      </w:r>
    </w:p>
    <w:p w14:paraId="23887C51" w14:textId="77777777" w:rsidR="00B45232" w:rsidRPr="001718FC" w:rsidRDefault="00B45232" w:rsidP="00B45232">
      <w:pPr>
        <w:spacing w:after="0" w:line="240" w:lineRule="auto"/>
        <w:jc w:val="left"/>
        <w:rPr>
          <w:rFonts w:ascii="Tahoma" w:hAnsi="Tahoma" w:cs="Tahoma"/>
          <w:sz w:val="24"/>
          <w:szCs w:val="24"/>
        </w:rPr>
      </w:pPr>
    </w:p>
    <w:p w14:paraId="4615F8EE" w14:textId="77777777" w:rsidR="00B45232" w:rsidRPr="001718FC" w:rsidRDefault="00B45232" w:rsidP="00B45232">
      <w:pPr>
        <w:pStyle w:val="NormalWeb"/>
        <w:spacing w:before="0" w:after="0"/>
        <w:jc w:val="left"/>
        <w:rPr>
          <w:rStyle w:val="underline1"/>
        </w:rPr>
      </w:pPr>
      <w:r w:rsidRPr="001718FC">
        <w:rPr>
          <w:rStyle w:val="underline1"/>
        </w:rPr>
        <w:t>Work during FY 2018</w:t>
      </w:r>
    </w:p>
    <w:p w14:paraId="53FBA391" w14:textId="6DF7E55D"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 xml:space="preserve">Due to the interest sparked at the International Preschool Seminar in Illinois in September of 2017, </w:t>
      </w:r>
      <w:r>
        <w:rPr>
          <w:rFonts w:ascii="Tahoma" w:hAnsi="Tahoma" w:cs="Tahoma"/>
          <w:sz w:val="24"/>
          <w:szCs w:val="24"/>
        </w:rPr>
        <w:t>APH</w:t>
      </w:r>
      <w:r w:rsidRPr="001718FC">
        <w:rPr>
          <w:rFonts w:ascii="Tahoma" w:hAnsi="Tahoma" w:cs="Tahoma"/>
          <w:sz w:val="24"/>
          <w:szCs w:val="24"/>
        </w:rPr>
        <w:t xml:space="preserve"> loaned </w:t>
      </w:r>
      <w:r>
        <w:rPr>
          <w:rFonts w:ascii="Tahoma" w:hAnsi="Tahoma" w:cs="Tahoma"/>
          <w:sz w:val="24"/>
          <w:szCs w:val="24"/>
        </w:rPr>
        <w:t>its</w:t>
      </w:r>
      <w:r w:rsidRPr="001718FC">
        <w:rPr>
          <w:rFonts w:ascii="Tahoma" w:hAnsi="Tahoma" w:cs="Tahoma"/>
          <w:sz w:val="24"/>
          <w:szCs w:val="24"/>
        </w:rPr>
        <w:t xml:space="preserve"> Visio Tactual Profile to both early childhood centers at the New Mexico School for the Blind in Albuquerque and Alamogordo during the Spring semester of the school year. Because expert review was officially over, the shipping costs incurred were payed for by the receiver, but New Mexico was eager to try out the kit and offered to provide further feedback to APH.   </w:t>
      </w:r>
    </w:p>
    <w:p w14:paraId="77BEDB19" w14:textId="77777777" w:rsidR="00B45232" w:rsidRPr="001718FC" w:rsidRDefault="00B45232" w:rsidP="00B45232">
      <w:pPr>
        <w:pStyle w:val="NormalWeb"/>
        <w:spacing w:before="0" w:after="0"/>
        <w:rPr>
          <w:rStyle w:val="underline1"/>
        </w:rPr>
      </w:pPr>
    </w:p>
    <w:p w14:paraId="6FE83DB9" w14:textId="77777777" w:rsidR="00B45232" w:rsidRPr="001718FC" w:rsidRDefault="00B45232" w:rsidP="00B45232">
      <w:pPr>
        <w:pStyle w:val="NormalWeb"/>
        <w:spacing w:before="0" w:after="0"/>
      </w:pPr>
      <w:r w:rsidRPr="001718FC">
        <w:rPr>
          <w:rStyle w:val="underline1"/>
        </w:rPr>
        <w:t>Work planned for FY 2019</w:t>
      </w:r>
    </w:p>
    <w:p w14:paraId="3B94D4EC" w14:textId="77777777" w:rsidR="00B45232" w:rsidRPr="001718FC" w:rsidRDefault="00B45232" w:rsidP="00B45232">
      <w:pPr>
        <w:spacing w:after="0" w:line="240" w:lineRule="auto"/>
        <w:jc w:val="left"/>
        <w:rPr>
          <w:rFonts w:ascii="Tahoma" w:hAnsi="Tahoma" w:cs="Tahoma"/>
          <w:sz w:val="24"/>
          <w:szCs w:val="24"/>
        </w:rPr>
      </w:pPr>
      <w:r w:rsidRPr="001718FC">
        <w:rPr>
          <w:rFonts w:ascii="Tahoma" w:hAnsi="Tahoma" w:cs="Tahoma"/>
          <w:sz w:val="24"/>
          <w:szCs w:val="24"/>
        </w:rPr>
        <w:t xml:space="preserve">Contract negotiations will take place with </w:t>
      </w:r>
      <w:r w:rsidRPr="00B45232">
        <w:rPr>
          <w:rFonts w:ascii="Tahoma" w:hAnsi="Tahoma" w:cs="Tahoma"/>
          <w:sz w:val="24"/>
          <w:szCs w:val="24"/>
        </w:rPr>
        <w:t>Visio</w:t>
      </w:r>
      <w:r w:rsidRPr="001718FC">
        <w:rPr>
          <w:rFonts w:ascii="Tahoma" w:hAnsi="Tahoma" w:cs="Tahoma"/>
          <w:sz w:val="24"/>
          <w:szCs w:val="24"/>
        </w:rPr>
        <w:t>. If approved, the product will become available for purchase from APH.</w:t>
      </w:r>
    </w:p>
    <w:p w14:paraId="47979402" w14:textId="77777777" w:rsidR="0059128F" w:rsidRPr="00B45232" w:rsidRDefault="0059128F" w:rsidP="0059128F">
      <w:pPr>
        <w:spacing w:after="0" w:line="240" w:lineRule="auto"/>
        <w:jc w:val="left"/>
        <w:rPr>
          <w:rFonts w:ascii="Tahoma" w:hAnsi="Tahoma" w:cs="Tahoma"/>
          <w:sz w:val="24"/>
          <w:szCs w:val="24"/>
        </w:rPr>
      </w:pPr>
    </w:p>
    <w:p w14:paraId="6D5BA844" w14:textId="52116D95" w:rsidR="0059128F" w:rsidRPr="00B45232" w:rsidRDefault="0059128F" w:rsidP="0059128F">
      <w:pPr>
        <w:pStyle w:val="Heading4"/>
      </w:pPr>
      <w:bookmarkStart w:id="123" w:name="_Toc273954847"/>
      <w:bookmarkStart w:id="124" w:name="_Toc279407410"/>
      <w:bookmarkStart w:id="125" w:name="_Toc526341581"/>
      <w:r w:rsidRPr="00B45232">
        <w:t>What Is It?</w:t>
      </w:r>
      <w:bookmarkEnd w:id="123"/>
      <w:bookmarkEnd w:id="124"/>
      <w:r w:rsidRPr="00B45232">
        <w:t xml:space="preserve"> [Modernization]</w:t>
      </w:r>
      <w:bookmarkEnd w:id="125"/>
    </w:p>
    <w:p w14:paraId="70533694" w14:textId="26E2016C" w:rsidR="0059128F" w:rsidRPr="00B45232" w:rsidRDefault="0059128F" w:rsidP="0059128F">
      <w:pPr>
        <w:spacing w:after="0" w:line="240" w:lineRule="auto"/>
        <w:jc w:val="center"/>
        <w:rPr>
          <w:rFonts w:ascii="Tahoma" w:hAnsi="Tahoma" w:cs="Tahoma"/>
          <w:color w:val="000000" w:themeColor="text1"/>
          <w:sz w:val="24"/>
          <w:szCs w:val="24"/>
        </w:rPr>
      </w:pPr>
      <w:r w:rsidRPr="00B45232">
        <w:rPr>
          <w:rFonts w:ascii="Tahoma" w:hAnsi="Tahoma" w:cs="Tahoma"/>
          <w:color w:val="000000" w:themeColor="text1"/>
          <w:sz w:val="24"/>
          <w:szCs w:val="24"/>
        </w:rPr>
        <w:t>(</w:t>
      </w:r>
      <w:r w:rsidR="00B45232" w:rsidRPr="00B45232">
        <w:rPr>
          <w:rFonts w:ascii="Tahoma" w:hAnsi="Tahoma" w:cs="Tahoma"/>
          <w:color w:val="000000" w:themeColor="text1"/>
          <w:sz w:val="24"/>
          <w:szCs w:val="24"/>
        </w:rPr>
        <w:t>Completed</w:t>
      </w:r>
      <w:r w:rsidRPr="00B45232">
        <w:rPr>
          <w:rFonts w:ascii="Tahoma" w:hAnsi="Tahoma" w:cs="Tahoma"/>
          <w:color w:val="000000" w:themeColor="text1"/>
          <w:sz w:val="24"/>
          <w:szCs w:val="24"/>
        </w:rPr>
        <w:t>)</w:t>
      </w:r>
    </w:p>
    <w:p w14:paraId="4361D1F6" w14:textId="77777777" w:rsidR="0059128F" w:rsidRPr="00116395" w:rsidRDefault="0059128F" w:rsidP="0059128F">
      <w:pPr>
        <w:spacing w:after="0" w:line="240" w:lineRule="auto"/>
        <w:rPr>
          <w:color w:val="000000" w:themeColor="text1"/>
          <w:highlight w:val="yellow"/>
          <w:u w:val="single"/>
        </w:rPr>
      </w:pPr>
    </w:p>
    <w:p w14:paraId="2370EA2F"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u w:val="single"/>
        </w:rPr>
        <w:t>Purpose</w:t>
      </w:r>
    </w:p>
    <w:p w14:paraId="3DD4D0F6"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rPr>
        <w:lastRenderedPageBreak/>
        <w:t>To promote comparative thinking and the ability to generalize</w:t>
      </w:r>
    </w:p>
    <w:p w14:paraId="28613693" w14:textId="77777777" w:rsidR="00B45232" w:rsidRPr="007E5469" w:rsidRDefault="00B45232" w:rsidP="00B45232">
      <w:pPr>
        <w:spacing w:after="0" w:line="240" w:lineRule="auto"/>
        <w:jc w:val="left"/>
        <w:rPr>
          <w:rFonts w:ascii="Tahoma" w:hAnsi="Tahoma" w:cs="Tahoma"/>
          <w:color w:val="000000" w:themeColor="text1"/>
          <w:sz w:val="24"/>
          <w:szCs w:val="24"/>
          <w:u w:val="single"/>
        </w:rPr>
      </w:pPr>
    </w:p>
    <w:p w14:paraId="34776AA3"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u w:val="single"/>
        </w:rPr>
        <w:t>Project Staff</w:t>
      </w:r>
    </w:p>
    <w:p w14:paraId="6442C2C2"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rPr>
        <w:t>Dawn Wilkinson, Early Literacy Project Leader</w:t>
      </w:r>
    </w:p>
    <w:p w14:paraId="70367A9E"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rPr>
        <w:t xml:space="preserve">Charles “Burt” Boyer, Project Leader Retired </w:t>
      </w:r>
    </w:p>
    <w:p w14:paraId="750B000C"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rPr>
        <w:t>Monica Vaught-Compton, Project Assistant</w:t>
      </w:r>
    </w:p>
    <w:p w14:paraId="420DC7EB"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rPr>
        <w:t>Lois Harrell, Author</w:t>
      </w:r>
    </w:p>
    <w:p w14:paraId="25BB4A14" w14:textId="77777777" w:rsidR="00B45232" w:rsidRPr="007E5469" w:rsidRDefault="00B45232" w:rsidP="00B45232">
      <w:pPr>
        <w:spacing w:after="0" w:line="240" w:lineRule="auto"/>
        <w:rPr>
          <w:rFonts w:ascii="Tahoma" w:hAnsi="Tahoma" w:cs="Tahoma"/>
          <w:color w:val="000000" w:themeColor="text1"/>
          <w:sz w:val="24"/>
          <w:szCs w:val="24"/>
          <w:u w:val="single"/>
        </w:rPr>
      </w:pPr>
    </w:p>
    <w:p w14:paraId="1D15B497" w14:textId="77777777" w:rsidR="00B45232" w:rsidRPr="007E5469" w:rsidRDefault="00B45232" w:rsidP="00B45232">
      <w:pPr>
        <w:spacing w:after="0" w:line="240" w:lineRule="auto"/>
        <w:rPr>
          <w:rFonts w:ascii="Tahoma" w:hAnsi="Tahoma" w:cs="Tahoma"/>
          <w:color w:val="000000" w:themeColor="text1"/>
          <w:sz w:val="24"/>
          <w:szCs w:val="24"/>
        </w:rPr>
      </w:pPr>
      <w:r w:rsidRPr="007E5469">
        <w:rPr>
          <w:rFonts w:ascii="Tahoma" w:hAnsi="Tahoma" w:cs="Tahoma"/>
          <w:color w:val="000000" w:themeColor="text1"/>
          <w:sz w:val="24"/>
          <w:szCs w:val="24"/>
          <w:u w:val="single"/>
        </w:rPr>
        <w:t>Background</w:t>
      </w:r>
    </w:p>
    <w:p w14:paraId="64BDB7BB"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rPr>
        <w:t xml:space="preserve">In 2008, the project leader collaborated with Harrell to develop the original APH product. Ten prototypes of the product were developed for field testing purposes. The product for field testing included: Instructional Guidebook, Words and Descriptors (102), and a recipe-type box to store the cards. </w:t>
      </w:r>
    </w:p>
    <w:p w14:paraId="5D3E6795" w14:textId="77777777" w:rsidR="00B45232" w:rsidRPr="007E5469" w:rsidRDefault="00B45232" w:rsidP="00B45232">
      <w:pPr>
        <w:spacing w:after="0" w:line="240" w:lineRule="auto"/>
        <w:rPr>
          <w:rFonts w:ascii="Tahoma" w:hAnsi="Tahoma" w:cs="Tahoma"/>
          <w:color w:val="000000" w:themeColor="text1"/>
          <w:sz w:val="24"/>
          <w:szCs w:val="24"/>
          <w:u w:val="single"/>
        </w:rPr>
      </w:pPr>
    </w:p>
    <w:p w14:paraId="3E18B97D"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rPr>
        <w:t>What Is It? was field tested in the spring of 2009. Six reviewers, representing the states of Kentucky and Indiana, evaluated the product. Fifteen students used the product. These students ranged in age from 6-14 years old; school grades ranged from Pre K to 8</w:t>
      </w:r>
      <w:r w:rsidRPr="007E5469">
        <w:rPr>
          <w:rFonts w:ascii="Tahoma" w:hAnsi="Tahoma" w:cs="Tahoma"/>
          <w:color w:val="000000" w:themeColor="text1"/>
          <w:sz w:val="24"/>
          <w:szCs w:val="24"/>
          <w:vertAlign w:val="superscript"/>
        </w:rPr>
        <w:t>th</w:t>
      </w:r>
      <w:r w:rsidRPr="007E5469">
        <w:rPr>
          <w:rFonts w:ascii="Tahoma" w:hAnsi="Tahoma" w:cs="Tahoma"/>
          <w:color w:val="000000" w:themeColor="text1"/>
          <w:sz w:val="24"/>
          <w:szCs w:val="24"/>
        </w:rPr>
        <w:t>, with the majority being Pre K. A wide range of visual acuities and eye conditions were represented.</w:t>
      </w:r>
    </w:p>
    <w:p w14:paraId="5590BBA3" w14:textId="77777777" w:rsidR="00B45232" w:rsidRPr="007E5469" w:rsidRDefault="00B45232" w:rsidP="00B45232">
      <w:pPr>
        <w:spacing w:after="0" w:line="240" w:lineRule="auto"/>
        <w:rPr>
          <w:rFonts w:ascii="Tahoma" w:hAnsi="Tahoma" w:cs="Tahoma"/>
          <w:color w:val="000000" w:themeColor="text1"/>
          <w:sz w:val="24"/>
          <w:szCs w:val="24"/>
        </w:rPr>
      </w:pPr>
    </w:p>
    <w:p w14:paraId="2C7B4424"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rPr>
        <w:t xml:space="preserve">Five of six evaluators recommended that this product be available from </w:t>
      </w:r>
      <w:smartTag w:uri="urn:schemas-microsoft-com:office:smarttags" w:element="stockticker">
        <w:r w:rsidRPr="007E5469">
          <w:rPr>
            <w:rFonts w:ascii="Tahoma" w:hAnsi="Tahoma" w:cs="Tahoma"/>
            <w:color w:val="000000" w:themeColor="text1"/>
            <w:sz w:val="24"/>
            <w:szCs w:val="24"/>
          </w:rPr>
          <w:t>APH</w:t>
        </w:r>
      </w:smartTag>
      <w:r w:rsidRPr="007E5469">
        <w:rPr>
          <w:rFonts w:ascii="Tahoma" w:hAnsi="Tahoma" w:cs="Tahoma"/>
          <w:color w:val="000000" w:themeColor="text1"/>
          <w:sz w:val="24"/>
          <w:szCs w:val="24"/>
        </w:rPr>
        <w:t xml:space="preserve"> on Quota. Reviewers reported that 87.5% of students found the game to be both fun and challenging, and the large majority of students wanted to discuss and examine the actual object after identifying it based on the clues. Suggested revisions to the product were (1) use of a thicker card stock for the game cards, (2) revising several word cards so that the word is more specific to the provided clues, and (3) adding an orientation corner cut to the cards for the braille reader. The project leader made all of these requested revisions and the original product became for sale in 2010.</w:t>
      </w:r>
    </w:p>
    <w:p w14:paraId="0FF1F073" w14:textId="77777777" w:rsidR="00B45232" w:rsidRPr="007E5469" w:rsidRDefault="00B45232" w:rsidP="00B45232">
      <w:pPr>
        <w:spacing w:after="0" w:line="240" w:lineRule="auto"/>
        <w:rPr>
          <w:rFonts w:ascii="Tahoma" w:hAnsi="Tahoma" w:cs="Tahoma"/>
          <w:color w:val="000000" w:themeColor="text1"/>
          <w:sz w:val="24"/>
          <w:szCs w:val="24"/>
        </w:rPr>
      </w:pPr>
      <w:r w:rsidRPr="007E5469">
        <w:rPr>
          <w:rFonts w:ascii="Tahoma" w:hAnsi="Tahoma" w:cs="Tahoma"/>
          <w:color w:val="000000" w:themeColor="text1"/>
          <w:sz w:val="24"/>
          <w:szCs w:val="24"/>
        </w:rPr>
        <w:t xml:space="preserve"> </w:t>
      </w:r>
    </w:p>
    <w:p w14:paraId="4FA2174F" w14:textId="77777777" w:rsidR="00B45232" w:rsidRPr="007E5469" w:rsidRDefault="00B45232" w:rsidP="00B45232">
      <w:pPr>
        <w:spacing w:after="0" w:line="240" w:lineRule="auto"/>
        <w:jc w:val="left"/>
        <w:rPr>
          <w:rFonts w:ascii="Tahoma" w:hAnsi="Tahoma" w:cs="Tahoma"/>
          <w:color w:val="000000" w:themeColor="text1"/>
          <w:sz w:val="24"/>
          <w:szCs w:val="24"/>
        </w:rPr>
      </w:pPr>
      <w:r w:rsidRPr="007E5469">
        <w:rPr>
          <w:rFonts w:ascii="Tahoma" w:hAnsi="Tahoma" w:cs="Tahoma"/>
          <w:color w:val="000000" w:themeColor="text1"/>
          <w:sz w:val="24"/>
          <w:szCs w:val="24"/>
        </w:rPr>
        <w:t>Due to the adoption of UEB, this product was approved for modernization. Only two braille cards need braille change</w:t>
      </w:r>
      <w:r>
        <w:rPr>
          <w:rFonts w:ascii="Tahoma" w:hAnsi="Tahoma" w:cs="Tahoma"/>
          <w:color w:val="000000" w:themeColor="text1"/>
          <w:sz w:val="24"/>
          <w:szCs w:val="24"/>
        </w:rPr>
        <w:t>s</w:t>
      </w:r>
      <w:r w:rsidRPr="007E5469">
        <w:rPr>
          <w:rFonts w:ascii="Tahoma" w:hAnsi="Tahoma" w:cs="Tahoma"/>
          <w:color w:val="000000" w:themeColor="text1"/>
          <w:sz w:val="24"/>
          <w:szCs w:val="24"/>
        </w:rPr>
        <w:t xml:space="preserve"> (“table” and “station”), but all cards will need a new catalog number printed. The revision will also include the braille version of the teacher guide. </w:t>
      </w:r>
      <w:r>
        <w:rPr>
          <w:rFonts w:ascii="Tahoma" w:hAnsi="Tahoma" w:cs="Tahoma"/>
          <w:color w:val="000000" w:themeColor="text1"/>
          <w:sz w:val="24"/>
          <w:szCs w:val="24"/>
        </w:rPr>
        <w:t>In 2017, b</w:t>
      </w:r>
      <w:r w:rsidRPr="007E5469">
        <w:rPr>
          <w:rFonts w:ascii="Tahoma" w:hAnsi="Tahoma" w:cs="Tahoma"/>
          <w:color w:val="000000" w:themeColor="text1"/>
          <w:sz w:val="24"/>
          <w:szCs w:val="24"/>
        </w:rPr>
        <w:t>raille job start forms were initiated, and cover art design for the print to reflect the new catalog number was completed.</w:t>
      </w:r>
    </w:p>
    <w:p w14:paraId="18651FFF" w14:textId="77777777" w:rsidR="00B45232" w:rsidRDefault="00B45232" w:rsidP="00B45232">
      <w:pPr>
        <w:spacing w:after="0" w:line="240" w:lineRule="auto"/>
        <w:rPr>
          <w:rFonts w:ascii="Tahoma" w:hAnsi="Tahoma" w:cs="Tahoma"/>
          <w:color w:val="000000" w:themeColor="text1"/>
          <w:sz w:val="24"/>
          <w:szCs w:val="24"/>
        </w:rPr>
      </w:pPr>
    </w:p>
    <w:p w14:paraId="7A893B7F" w14:textId="77777777" w:rsidR="00B45232" w:rsidRPr="007E5469" w:rsidRDefault="00B45232" w:rsidP="00B45232">
      <w:pPr>
        <w:spacing w:after="0" w:line="240" w:lineRule="auto"/>
        <w:rPr>
          <w:rFonts w:ascii="Tahoma" w:hAnsi="Tahoma" w:cs="Tahoma"/>
          <w:color w:val="000000" w:themeColor="text1"/>
          <w:sz w:val="24"/>
          <w:szCs w:val="24"/>
          <w:u w:val="single"/>
        </w:rPr>
      </w:pPr>
      <w:r>
        <w:rPr>
          <w:rFonts w:ascii="Tahoma" w:hAnsi="Tahoma" w:cs="Tahoma"/>
          <w:color w:val="000000" w:themeColor="text1"/>
          <w:sz w:val="24"/>
          <w:szCs w:val="24"/>
          <w:u w:val="single"/>
        </w:rPr>
        <w:t>Work during FY 2018</w:t>
      </w:r>
    </w:p>
    <w:p w14:paraId="7DBC6A5F" w14:textId="77777777" w:rsidR="00B45232" w:rsidRDefault="00B45232" w:rsidP="00B45232">
      <w:pPr>
        <w:spacing w:after="0" w:line="240" w:lineRule="auto"/>
        <w:jc w:val="left"/>
        <w:rPr>
          <w:rFonts w:ascii="Tahoma" w:hAnsi="Tahoma" w:cs="Tahoma"/>
          <w:snapToGrid w:val="0"/>
          <w:color w:val="000000" w:themeColor="text1"/>
          <w:sz w:val="24"/>
          <w:szCs w:val="24"/>
        </w:rPr>
      </w:pPr>
      <w:r>
        <w:rPr>
          <w:rFonts w:ascii="Tahoma" w:hAnsi="Tahoma" w:cs="Tahoma"/>
          <w:snapToGrid w:val="0"/>
          <w:color w:val="000000" w:themeColor="text1"/>
          <w:sz w:val="24"/>
          <w:szCs w:val="24"/>
        </w:rPr>
        <w:t>Due to changes in the production process with machinery, a significant amount of time</w:t>
      </w:r>
    </w:p>
    <w:p w14:paraId="4049CCCD" w14:textId="77777777" w:rsidR="00B45232" w:rsidRDefault="00B45232" w:rsidP="00B45232">
      <w:pPr>
        <w:spacing w:after="0" w:line="240" w:lineRule="auto"/>
        <w:jc w:val="left"/>
        <w:rPr>
          <w:rFonts w:ascii="Tahoma" w:hAnsi="Tahoma" w:cs="Tahoma"/>
          <w:snapToGrid w:val="0"/>
          <w:color w:val="000000" w:themeColor="text1"/>
          <w:sz w:val="24"/>
          <w:szCs w:val="24"/>
        </w:rPr>
      </w:pPr>
      <w:r>
        <w:rPr>
          <w:rFonts w:ascii="Tahoma" w:hAnsi="Tahoma" w:cs="Tahoma"/>
          <w:snapToGrid w:val="0"/>
          <w:color w:val="000000" w:themeColor="text1"/>
          <w:sz w:val="24"/>
          <w:szCs w:val="24"/>
        </w:rPr>
        <w:t xml:space="preserve">was needed to get the cards to match the necessary alignment in the new machines. </w:t>
      </w:r>
    </w:p>
    <w:p w14:paraId="6A42ABE9" w14:textId="77777777" w:rsidR="00B45232" w:rsidRDefault="00B45232" w:rsidP="00B45232">
      <w:pPr>
        <w:spacing w:after="0" w:line="240" w:lineRule="auto"/>
        <w:jc w:val="left"/>
        <w:rPr>
          <w:rFonts w:ascii="Tahoma" w:hAnsi="Tahoma" w:cs="Tahoma"/>
          <w:snapToGrid w:val="0"/>
          <w:color w:val="000000" w:themeColor="text1"/>
          <w:sz w:val="24"/>
          <w:szCs w:val="24"/>
        </w:rPr>
      </w:pPr>
      <w:r>
        <w:rPr>
          <w:rFonts w:ascii="Tahoma" w:hAnsi="Tahoma" w:cs="Tahoma"/>
          <w:snapToGrid w:val="0"/>
          <w:color w:val="000000" w:themeColor="text1"/>
          <w:sz w:val="24"/>
          <w:szCs w:val="24"/>
        </w:rPr>
        <w:t>The Teachers Guide and cards were then rebrailled. Tooling was completed, and a</w:t>
      </w:r>
    </w:p>
    <w:p w14:paraId="1ACA08E0" w14:textId="77777777" w:rsidR="00B45232" w:rsidRDefault="00B45232" w:rsidP="00B45232">
      <w:pPr>
        <w:spacing w:after="0" w:line="240" w:lineRule="auto"/>
        <w:jc w:val="left"/>
        <w:rPr>
          <w:rFonts w:ascii="Tahoma" w:hAnsi="Tahoma" w:cs="Tahoma"/>
          <w:snapToGrid w:val="0"/>
          <w:color w:val="000000" w:themeColor="text1"/>
          <w:sz w:val="24"/>
          <w:szCs w:val="24"/>
        </w:rPr>
      </w:pPr>
      <w:r>
        <w:rPr>
          <w:rFonts w:ascii="Tahoma" w:hAnsi="Tahoma" w:cs="Tahoma"/>
          <w:snapToGrid w:val="0"/>
          <w:color w:val="000000" w:themeColor="text1"/>
          <w:sz w:val="24"/>
          <w:szCs w:val="24"/>
        </w:rPr>
        <w:t xml:space="preserve">specifications meeting was held on August 17. </w:t>
      </w:r>
    </w:p>
    <w:p w14:paraId="53C33D2F" w14:textId="77777777" w:rsidR="00B45232" w:rsidRPr="0010107B" w:rsidRDefault="00B45232" w:rsidP="00B45232">
      <w:pPr>
        <w:spacing w:after="0" w:line="240" w:lineRule="auto"/>
        <w:ind w:left="720" w:hanging="720"/>
        <w:jc w:val="left"/>
      </w:pPr>
    </w:p>
    <w:p w14:paraId="040F1CAE" w14:textId="77777777" w:rsidR="00B45232" w:rsidRPr="007E5469" w:rsidRDefault="00B45232" w:rsidP="00B45232">
      <w:pPr>
        <w:pStyle w:val="NormalWeb"/>
        <w:spacing w:before="0" w:after="0"/>
        <w:rPr>
          <w:color w:val="000000" w:themeColor="text1"/>
        </w:rPr>
      </w:pPr>
      <w:r>
        <w:rPr>
          <w:rStyle w:val="underline1"/>
          <w:color w:val="000000" w:themeColor="text1"/>
        </w:rPr>
        <w:t>Work planned for FY 2019</w:t>
      </w:r>
    </w:p>
    <w:p w14:paraId="52CBE234" w14:textId="77777777" w:rsidR="00B45232" w:rsidRDefault="00B45232" w:rsidP="00B45232">
      <w:pPr>
        <w:spacing w:after="0" w:line="240" w:lineRule="auto"/>
        <w:ind w:left="720" w:hanging="720"/>
        <w:jc w:val="left"/>
        <w:rPr>
          <w:rFonts w:ascii="Tahoma" w:hAnsi="Tahoma" w:cs="Tahoma"/>
          <w:snapToGrid w:val="0"/>
          <w:color w:val="000000" w:themeColor="text1"/>
          <w:sz w:val="24"/>
          <w:szCs w:val="24"/>
        </w:rPr>
      </w:pPr>
      <w:r>
        <w:rPr>
          <w:rFonts w:ascii="Tahoma" w:hAnsi="Tahoma" w:cs="Tahoma"/>
          <w:snapToGrid w:val="0"/>
          <w:color w:val="000000" w:themeColor="text1"/>
          <w:sz w:val="24"/>
          <w:szCs w:val="24"/>
        </w:rPr>
        <w:lastRenderedPageBreak/>
        <w:t>T</w:t>
      </w:r>
      <w:r w:rsidRPr="007E5469">
        <w:rPr>
          <w:rFonts w:ascii="Tahoma" w:hAnsi="Tahoma" w:cs="Tahoma"/>
          <w:snapToGrid w:val="0"/>
          <w:color w:val="000000" w:themeColor="text1"/>
          <w:sz w:val="24"/>
          <w:szCs w:val="24"/>
        </w:rPr>
        <w:t>h</w:t>
      </w:r>
      <w:r>
        <w:rPr>
          <w:rFonts w:ascii="Tahoma" w:hAnsi="Tahoma" w:cs="Tahoma"/>
          <w:snapToGrid w:val="0"/>
          <w:color w:val="000000" w:themeColor="text1"/>
          <w:sz w:val="24"/>
          <w:szCs w:val="24"/>
        </w:rPr>
        <w:t xml:space="preserve">e modernized product will become available; thus no further work is needed on this </w:t>
      </w:r>
    </w:p>
    <w:p w14:paraId="2DA20FEA" w14:textId="26EF091E" w:rsidR="00A04648" w:rsidRPr="00116395" w:rsidRDefault="00B45232" w:rsidP="00B45232">
      <w:pPr>
        <w:spacing w:after="0" w:line="240" w:lineRule="auto"/>
        <w:ind w:left="720" w:hanging="720"/>
        <w:jc w:val="left"/>
        <w:rPr>
          <w:rFonts w:ascii="Tahoma" w:hAnsi="Tahoma" w:cs="Tahoma"/>
          <w:sz w:val="24"/>
          <w:szCs w:val="20"/>
          <w:highlight w:val="yellow"/>
        </w:rPr>
      </w:pPr>
      <w:r>
        <w:rPr>
          <w:rFonts w:ascii="Tahoma" w:hAnsi="Tahoma" w:cs="Tahoma"/>
          <w:snapToGrid w:val="0"/>
          <w:color w:val="000000" w:themeColor="text1"/>
          <w:sz w:val="24"/>
          <w:szCs w:val="24"/>
        </w:rPr>
        <w:t>project</w:t>
      </w:r>
      <w:r w:rsidRPr="007E5469">
        <w:rPr>
          <w:rFonts w:ascii="Tahoma" w:hAnsi="Tahoma" w:cs="Tahoma"/>
          <w:snapToGrid w:val="0"/>
          <w:color w:val="000000" w:themeColor="text1"/>
          <w:sz w:val="24"/>
          <w:szCs w:val="24"/>
        </w:rPr>
        <w:t>.</w:t>
      </w:r>
      <w:r w:rsidR="0023216E" w:rsidRPr="00116395">
        <w:rPr>
          <w:rFonts w:ascii="Tahoma" w:hAnsi="Tahoma" w:cs="Tahoma"/>
          <w:sz w:val="24"/>
          <w:szCs w:val="20"/>
          <w:highlight w:val="yellow"/>
        </w:rPr>
        <w:t xml:space="preserve"> </w:t>
      </w:r>
    </w:p>
    <w:p w14:paraId="3D495049" w14:textId="77777777" w:rsidR="000007C4" w:rsidRPr="00116395" w:rsidRDefault="00AB7978" w:rsidP="00F964BE">
      <w:pPr>
        <w:jc w:val="left"/>
        <w:rPr>
          <w:highlight w:val="yellow"/>
        </w:rPr>
      </w:pPr>
      <w:r w:rsidRPr="00116395">
        <w:rPr>
          <w:highlight w:val="yellow"/>
        </w:rPr>
        <w:br w:type="page"/>
      </w:r>
    </w:p>
    <w:p w14:paraId="4099D6EA" w14:textId="77777777" w:rsidR="00425939" w:rsidRPr="00116395" w:rsidRDefault="00425939" w:rsidP="00F964BE">
      <w:pPr>
        <w:pStyle w:val="Heading1"/>
        <w:rPr>
          <w:highlight w:val="yellow"/>
        </w:rPr>
      </w:pPr>
    </w:p>
    <w:p w14:paraId="68D6930A" w14:textId="77777777" w:rsidR="00425939" w:rsidRPr="00116395" w:rsidRDefault="00425939" w:rsidP="00F964BE">
      <w:pPr>
        <w:pStyle w:val="Heading1"/>
        <w:rPr>
          <w:highlight w:val="yellow"/>
        </w:rPr>
      </w:pPr>
    </w:p>
    <w:p w14:paraId="0AD3E424" w14:textId="320DFDE2" w:rsidR="002C6B6E" w:rsidRPr="00164AC1" w:rsidRDefault="00006416" w:rsidP="00F964BE">
      <w:pPr>
        <w:pStyle w:val="Heading1"/>
      </w:pPr>
      <w:bookmarkStart w:id="126" w:name="_Toc526341582"/>
      <w:r w:rsidRPr="00164AC1">
        <w:t>EXPANDED CORE CURRICULUM</w:t>
      </w:r>
      <w:bookmarkEnd w:id="126"/>
    </w:p>
    <w:p w14:paraId="7DE3F611" w14:textId="77777777" w:rsidR="003F56F2" w:rsidRPr="00116395" w:rsidRDefault="002C6B6E" w:rsidP="00F964BE">
      <w:pPr>
        <w:pStyle w:val="Heading4"/>
        <w:rPr>
          <w:highlight w:val="yellow"/>
        </w:rPr>
      </w:pPr>
      <w:r w:rsidRPr="00116395">
        <w:rPr>
          <w:highlight w:val="yellow"/>
        </w:rPr>
        <w:br w:type="page"/>
      </w:r>
    </w:p>
    <w:p w14:paraId="2D63E4D6" w14:textId="77777777" w:rsidR="00B6492D" w:rsidRPr="00116395" w:rsidRDefault="00B6492D" w:rsidP="00F964BE">
      <w:pPr>
        <w:spacing w:after="0" w:line="240" w:lineRule="auto"/>
        <w:rPr>
          <w:rFonts w:ascii="Tahoma" w:hAnsi="Tahoma" w:cs="Tahoma"/>
          <w:sz w:val="24"/>
          <w:szCs w:val="20"/>
          <w:highlight w:val="yellow"/>
        </w:rPr>
      </w:pPr>
    </w:p>
    <w:p w14:paraId="2434A8B6" w14:textId="2374B62D" w:rsidR="00B6492D" w:rsidRPr="00D26FE0" w:rsidRDefault="00B6492D" w:rsidP="00F964BE">
      <w:pPr>
        <w:pStyle w:val="Heading4"/>
      </w:pPr>
      <w:bookmarkStart w:id="127" w:name="_Toc303163737"/>
      <w:bookmarkStart w:id="128" w:name="_Toc526341583"/>
      <w:r w:rsidRPr="00D26FE0">
        <w:t>Multiple Disabilities Projects and Needs</w:t>
      </w:r>
      <w:bookmarkEnd w:id="127"/>
      <w:bookmarkEnd w:id="128"/>
    </w:p>
    <w:p w14:paraId="13391BAC" w14:textId="77777777" w:rsidR="00B6492D" w:rsidRPr="00D26FE0" w:rsidRDefault="00B6492D" w:rsidP="00F964BE">
      <w:pPr>
        <w:suppressAutoHyphens/>
        <w:spacing w:after="0" w:line="240" w:lineRule="auto"/>
        <w:jc w:val="center"/>
        <w:rPr>
          <w:rFonts w:ascii="Tahoma" w:hAnsi="Tahoma" w:cs="Tahoma"/>
          <w:color w:val="000000"/>
          <w:sz w:val="24"/>
          <w:szCs w:val="20"/>
          <w:u w:val="single"/>
        </w:rPr>
      </w:pPr>
      <w:r w:rsidRPr="00D26FE0">
        <w:rPr>
          <w:rFonts w:ascii="Tahoma" w:hAnsi="Tahoma" w:cs="Tahoma"/>
          <w:color w:val="000000"/>
          <w:sz w:val="24"/>
          <w:szCs w:val="20"/>
        </w:rPr>
        <w:t>(Ongoing)</w:t>
      </w:r>
    </w:p>
    <w:p w14:paraId="10E748E3" w14:textId="77777777" w:rsidR="00B6492D" w:rsidRPr="00D26FE0" w:rsidRDefault="00B6492D" w:rsidP="00F964BE">
      <w:pPr>
        <w:spacing w:after="0" w:line="240" w:lineRule="auto"/>
        <w:rPr>
          <w:rFonts w:ascii="Tahoma" w:hAnsi="Tahoma" w:cs="Tahoma"/>
          <w:color w:val="000000"/>
          <w:sz w:val="24"/>
          <w:szCs w:val="20"/>
        </w:rPr>
      </w:pPr>
    </w:p>
    <w:p w14:paraId="13E3F72C" w14:textId="77777777" w:rsidR="00B6492D" w:rsidRPr="00C1205F" w:rsidRDefault="00B6492D" w:rsidP="00F964BE">
      <w:pPr>
        <w:tabs>
          <w:tab w:val="left" w:pos="2250"/>
        </w:tabs>
        <w:spacing w:after="0" w:line="240" w:lineRule="auto"/>
        <w:rPr>
          <w:rFonts w:ascii="Tahoma" w:hAnsi="Tahoma" w:cs="Tahoma"/>
          <w:color w:val="000000"/>
          <w:sz w:val="24"/>
          <w:szCs w:val="20"/>
        </w:rPr>
      </w:pPr>
      <w:r w:rsidRPr="00C1205F">
        <w:rPr>
          <w:rFonts w:ascii="Tahoma" w:hAnsi="Tahoma" w:cs="Tahoma"/>
          <w:color w:val="000000"/>
          <w:sz w:val="24"/>
          <w:szCs w:val="20"/>
          <w:u w:val="single"/>
        </w:rPr>
        <w:t>Purpose</w:t>
      </w:r>
    </w:p>
    <w:p w14:paraId="2B8E0A22" w14:textId="77777777" w:rsidR="005873B6" w:rsidRPr="00C1205F" w:rsidRDefault="005873B6" w:rsidP="00F964BE">
      <w:pPr>
        <w:tabs>
          <w:tab w:val="left" w:pos="2250"/>
        </w:tabs>
        <w:spacing w:after="0" w:line="240" w:lineRule="auto"/>
        <w:jc w:val="left"/>
        <w:rPr>
          <w:rFonts w:ascii="Tahoma" w:hAnsi="Tahoma" w:cs="Tahoma"/>
          <w:color w:val="000000"/>
          <w:sz w:val="24"/>
          <w:szCs w:val="20"/>
        </w:rPr>
      </w:pPr>
      <w:r w:rsidRPr="00C1205F">
        <w:rPr>
          <w:rFonts w:ascii="Tahoma" w:hAnsi="Tahoma" w:cs="Tahoma"/>
          <w:color w:val="000000"/>
          <w:sz w:val="24"/>
          <w:szCs w:val="20"/>
        </w:rPr>
        <w:t>To assess needs, plan research, and manage product development to serve individuals who are visually impaired and have additional disabilities</w:t>
      </w:r>
    </w:p>
    <w:p w14:paraId="03278835" w14:textId="77777777" w:rsidR="005873B6" w:rsidRPr="00C1205F" w:rsidRDefault="005873B6" w:rsidP="00F964BE">
      <w:pPr>
        <w:spacing w:after="0" w:line="240" w:lineRule="auto"/>
        <w:rPr>
          <w:rFonts w:ascii="Tahoma" w:hAnsi="Tahoma" w:cs="Tahoma"/>
          <w:color w:val="000000"/>
          <w:sz w:val="24"/>
          <w:szCs w:val="20"/>
        </w:rPr>
      </w:pPr>
    </w:p>
    <w:p w14:paraId="1EA1022B" w14:textId="77777777" w:rsidR="005873B6" w:rsidRPr="00C1205F" w:rsidRDefault="005873B6" w:rsidP="00F964BE">
      <w:pPr>
        <w:spacing w:after="0" w:line="240" w:lineRule="auto"/>
        <w:rPr>
          <w:rFonts w:ascii="Tahoma" w:hAnsi="Tahoma" w:cs="Tahoma"/>
          <w:color w:val="000000"/>
          <w:sz w:val="24"/>
          <w:szCs w:val="20"/>
        </w:rPr>
      </w:pPr>
      <w:r w:rsidRPr="00C1205F">
        <w:rPr>
          <w:rFonts w:ascii="Tahoma" w:hAnsi="Tahoma" w:cs="Tahoma"/>
          <w:color w:val="000000"/>
          <w:sz w:val="24"/>
          <w:szCs w:val="20"/>
          <w:u w:val="single"/>
        </w:rPr>
        <w:t>Project Staff</w:t>
      </w:r>
    </w:p>
    <w:p w14:paraId="21DCE5D8" w14:textId="77777777" w:rsidR="005873B6" w:rsidRPr="00C1205F" w:rsidRDefault="005873B6" w:rsidP="00F964BE">
      <w:pPr>
        <w:spacing w:after="0" w:line="240" w:lineRule="auto"/>
        <w:jc w:val="left"/>
        <w:rPr>
          <w:rFonts w:ascii="Tahoma" w:hAnsi="Tahoma" w:cs="Tahoma"/>
          <w:color w:val="000000"/>
          <w:sz w:val="24"/>
          <w:szCs w:val="20"/>
        </w:rPr>
      </w:pPr>
      <w:r w:rsidRPr="00C1205F">
        <w:rPr>
          <w:rFonts w:ascii="Tahoma" w:hAnsi="Tahoma" w:cs="Tahoma"/>
          <w:color w:val="000000"/>
          <w:sz w:val="24"/>
          <w:szCs w:val="20"/>
        </w:rPr>
        <w:t xml:space="preserve">Tristan Pierce, </w:t>
      </w:r>
      <w:r w:rsidR="00DC2C5A" w:rsidRPr="00C1205F">
        <w:rPr>
          <w:rFonts w:ascii="Tahoma" w:hAnsi="Tahoma" w:cs="Tahoma"/>
          <w:color w:val="000000"/>
          <w:sz w:val="24"/>
          <w:szCs w:val="20"/>
        </w:rPr>
        <w:t xml:space="preserve">Multiple Disabilities </w:t>
      </w:r>
      <w:r w:rsidRPr="00C1205F">
        <w:rPr>
          <w:rFonts w:ascii="Tahoma" w:hAnsi="Tahoma" w:cs="Tahoma"/>
          <w:color w:val="000000"/>
          <w:sz w:val="24"/>
          <w:szCs w:val="20"/>
        </w:rPr>
        <w:t>Project Leader</w:t>
      </w:r>
    </w:p>
    <w:p w14:paraId="326A5F1E" w14:textId="77777777" w:rsidR="005873B6" w:rsidRPr="00C1205F" w:rsidRDefault="005873B6" w:rsidP="00F964BE">
      <w:pPr>
        <w:spacing w:after="0" w:line="240" w:lineRule="auto"/>
        <w:jc w:val="left"/>
        <w:rPr>
          <w:rFonts w:ascii="Tahoma" w:hAnsi="Tahoma" w:cs="Tahoma"/>
          <w:color w:val="000000"/>
          <w:sz w:val="24"/>
          <w:szCs w:val="20"/>
          <w:u w:val="single"/>
        </w:rPr>
      </w:pPr>
    </w:p>
    <w:p w14:paraId="35CFDEF6" w14:textId="77777777" w:rsidR="005873B6" w:rsidRPr="00C1205F" w:rsidRDefault="005873B6" w:rsidP="00F964BE">
      <w:pPr>
        <w:spacing w:after="0" w:line="240" w:lineRule="auto"/>
        <w:jc w:val="left"/>
        <w:rPr>
          <w:rFonts w:ascii="Tahoma" w:hAnsi="Tahoma" w:cs="Tahoma"/>
          <w:color w:val="000000"/>
          <w:sz w:val="24"/>
          <w:szCs w:val="20"/>
        </w:rPr>
      </w:pPr>
      <w:r w:rsidRPr="00C1205F">
        <w:rPr>
          <w:rFonts w:ascii="Tahoma" w:hAnsi="Tahoma" w:cs="Tahoma"/>
          <w:color w:val="000000"/>
          <w:sz w:val="24"/>
          <w:szCs w:val="20"/>
          <w:u w:val="single"/>
        </w:rPr>
        <w:t>Background</w:t>
      </w:r>
    </w:p>
    <w:p w14:paraId="02A94DC6" w14:textId="77777777" w:rsidR="004300D3" w:rsidRPr="00C1205F" w:rsidRDefault="005873B6" w:rsidP="00F964BE">
      <w:pPr>
        <w:spacing w:after="0" w:line="240" w:lineRule="auto"/>
        <w:jc w:val="left"/>
        <w:rPr>
          <w:rFonts w:ascii="Tahoma" w:hAnsi="Tahoma" w:cs="Tahoma"/>
          <w:color w:val="000000"/>
          <w:sz w:val="24"/>
          <w:szCs w:val="20"/>
        </w:rPr>
      </w:pPr>
      <w:r w:rsidRPr="00C1205F">
        <w:rPr>
          <w:rFonts w:ascii="Tahoma" w:hAnsi="Tahoma" w:cs="Tahoma"/>
          <w:color w:val="000000"/>
          <w:sz w:val="24"/>
          <w:szCs w:val="20"/>
        </w:rPr>
        <w:t xml:space="preserve">A Multiple Disabilities Focus Group met at APH in March 2001. </w:t>
      </w:r>
      <w:r w:rsidR="004300D3" w:rsidRPr="00C1205F">
        <w:rPr>
          <w:rFonts w:ascii="Tahoma" w:hAnsi="Tahoma" w:cs="Tahoma"/>
          <w:color w:val="000000"/>
          <w:sz w:val="24"/>
          <w:szCs w:val="20"/>
        </w:rPr>
        <w:t xml:space="preserve">The group identified 48 product ideas and held detailed discussions on the revision of APH’s Sensory Stimulation Kit (SSK), the development of a tactile (communication) symbol system, and the value of adaptable calendar boxes. The project leader developed the 48 product ideas into a needs survey that APH distributed nationally; it received international participation. The project leader presented the survey results at the 2002 Annual Meeting. Ten years later, in 2011, APH hosted two Multiple Disabilities Focus Groups: Children Birth to Grade 12 Multiple Disabilities Focus Group (March) and Adult Multiple Disabilities Focus Group (June). Each group identified product needs for the specific age group and helped design a product needs survey to facilitate prioritization. Group members recruited colleagues to pilot the two surveys. APH made the final surveys available on the Internet that September. The project leader compiled the data and wrote the </w:t>
      </w:r>
      <w:r w:rsidR="004300D3" w:rsidRPr="00C1205F">
        <w:rPr>
          <w:rFonts w:ascii="Tahoma" w:hAnsi="Tahoma" w:cs="Tahoma"/>
          <w:i/>
          <w:color w:val="000000"/>
          <w:sz w:val="24"/>
          <w:szCs w:val="20"/>
        </w:rPr>
        <w:t xml:space="preserve">Report of the APH Birth to Grade 12 Multiple Disabilities Focus Group and Survey </w:t>
      </w:r>
      <w:r w:rsidR="004300D3" w:rsidRPr="00C1205F">
        <w:rPr>
          <w:rFonts w:ascii="Tahoma" w:hAnsi="Tahoma" w:cs="Tahoma"/>
          <w:color w:val="000000"/>
          <w:sz w:val="24"/>
          <w:szCs w:val="20"/>
        </w:rPr>
        <w:t xml:space="preserve">and the </w:t>
      </w:r>
      <w:r w:rsidR="004300D3" w:rsidRPr="00C1205F">
        <w:rPr>
          <w:rFonts w:ascii="Tahoma" w:hAnsi="Tahoma" w:cs="Tahoma"/>
          <w:i/>
          <w:color w:val="000000"/>
          <w:sz w:val="24"/>
          <w:szCs w:val="20"/>
        </w:rPr>
        <w:t>Report of the APH Adult Multiple Disabilities Focus Group and Survey</w:t>
      </w:r>
      <w:r w:rsidR="004300D3" w:rsidRPr="00C1205F">
        <w:rPr>
          <w:rFonts w:ascii="Tahoma" w:hAnsi="Tahoma" w:cs="Tahoma"/>
          <w:color w:val="000000"/>
          <w:sz w:val="24"/>
          <w:szCs w:val="20"/>
        </w:rPr>
        <w:t xml:space="preserve">. APH announced the reports in the </w:t>
      </w:r>
      <w:r w:rsidR="004300D3" w:rsidRPr="00C1205F">
        <w:rPr>
          <w:rFonts w:ascii="Tahoma" w:hAnsi="Tahoma" w:cs="Tahoma"/>
          <w:i/>
          <w:color w:val="000000"/>
          <w:sz w:val="24"/>
          <w:szCs w:val="20"/>
        </w:rPr>
        <w:t>APH News</w:t>
      </w:r>
      <w:r w:rsidR="004300D3" w:rsidRPr="00C1205F">
        <w:rPr>
          <w:rFonts w:ascii="Tahoma" w:hAnsi="Tahoma" w:cs="Tahoma"/>
          <w:color w:val="000000"/>
          <w:sz w:val="24"/>
          <w:szCs w:val="20"/>
        </w:rPr>
        <w:t xml:space="preserve"> and posted them on the APH Web site.</w:t>
      </w:r>
    </w:p>
    <w:p w14:paraId="34196691" w14:textId="77777777" w:rsidR="004300D3" w:rsidRPr="00C1205F" w:rsidRDefault="004300D3" w:rsidP="00F964BE">
      <w:pPr>
        <w:spacing w:after="0" w:line="240" w:lineRule="auto"/>
        <w:jc w:val="left"/>
        <w:rPr>
          <w:rFonts w:ascii="Tahoma" w:hAnsi="Tahoma" w:cs="Tahoma"/>
          <w:color w:val="000000"/>
          <w:sz w:val="24"/>
          <w:szCs w:val="20"/>
        </w:rPr>
      </w:pPr>
    </w:p>
    <w:p w14:paraId="7ED4B910" w14:textId="475C4D40" w:rsidR="00FF5E26" w:rsidRPr="00C1205F" w:rsidRDefault="00D26FE0" w:rsidP="00FF5E26">
      <w:pPr>
        <w:widowControl/>
        <w:adjustRightInd/>
        <w:spacing w:after="0" w:line="240" w:lineRule="auto"/>
        <w:jc w:val="left"/>
        <w:textAlignment w:val="auto"/>
        <w:rPr>
          <w:rFonts w:ascii="Tahoma" w:hAnsi="Tahoma" w:cs="Tahoma"/>
          <w:sz w:val="24"/>
          <w:szCs w:val="24"/>
        </w:rPr>
      </w:pPr>
      <w:r w:rsidRPr="00C1205F">
        <w:rPr>
          <w:rFonts w:ascii="Tahoma" w:hAnsi="Tahoma" w:cs="Tahoma"/>
          <w:color w:val="000000"/>
          <w:sz w:val="24"/>
          <w:szCs w:val="24"/>
          <w:u w:val="single"/>
        </w:rPr>
        <w:t>Work during FY 2018</w:t>
      </w:r>
    </w:p>
    <w:p w14:paraId="5BFA7E4F" w14:textId="77777777" w:rsidR="00D26FE0" w:rsidRPr="00C1205F" w:rsidRDefault="00D26FE0" w:rsidP="00D26FE0">
      <w:pPr>
        <w:spacing w:after="0" w:line="240" w:lineRule="auto"/>
        <w:jc w:val="left"/>
        <w:rPr>
          <w:rFonts w:ascii="Tahoma" w:hAnsi="Tahoma" w:cs="Tahoma"/>
          <w:color w:val="000000"/>
          <w:sz w:val="24"/>
          <w:szCs w:val="24"/>
        </w:rPr>
      </w:pPr>
      <w:r w:rsidRPr="00C1205F">
        <w:rPr>
          <w:rFonts w:ascii="Tahoma" w:hAnsi="Tahoma" w:cs="Tahoma"/>
          <w:color w:val="000000"/>
          <w:sz w:val="24"/>
          <w:szCs w:val="24"/>
        </w:rPr>
        <w:t xml:space="preserve">In addition to working on product development, the Multiple Disabilities Project Leader responded to customer service calls and e-mails to help customers with APH multiple disabilities products. She worked the APH exhibit booth at OCALICON, the Brain Injury Summit, CEC, CTEBVI, and AER; and presented at OCALICON, CTEBVI, and AER. She coordinated a full-day CEC preconference workshop for the Division of Visual Impairment and Deafblindness featuring Mille Smith and the APH Intervention Continuum. She presented APH multiple disabilities products to students visiting APH from the University of Kentucky, Vanderbilt University, and Illinois State University. </w:t>
      </w:r>
    </w:p>
    <w:p w14:paraId="60BA21C1" w14:textId="77C03A3F" w:rsidR="00FF5E26" w:rsidRPr="00C1205F" w:rsidRDefault="00FF5E26" w:rsidP="00FF5E26">
      <w:pPr>
        <w:widowControl/>
        <w:adjustRightInd/>
        <w:spacing w:after="0" w:line="240" w:lineRule="auto"/>
        <w:jc w:val="left"/>
        <w:textAlignment w:val="auto"/>
        <w:rPr>
          <w:rFonts w:ascii="Tahoma" w:hAnsi="Tahoma" w:cs="Tahoma"/>
          <w:sz w:val="24"/>
          <w:szCs w:val="24"/>
        </w:rPr>
      </w:pPr>
      <w:r w:rsidRPr="00C1205F">
        <w:rPr>
          <w:rFonts w:ascii="Tahoma" w:hAnsi="Tahoma" w:cs="Tahoma"/>
          <w:color w:val="000000"/>
          <w:sz w:val="24"/>
          <w:szCs w:val="24"/>
        </w:rPr>
        <w:br/>
      </w:r>
      <w:r w:rsidR="00C1205F" w:rsidRPr="00C1205F">
        <w:rPr>
          <w:rFonts w:ascii="Tahoma" w:hAnsi="Tahoma" w:cs="Tahoma"/>
          <w:color w:val="000000"/>
          <w:sz w:val="24"/>
          <w:szCs w:val="24"/>
          <w:u w:val="single"/>
        </w:rPr>
        <w:t>Work planned for FY 2019</w:t>
      </w:r>
    </w:p>
    <w:p w14:paraId="654E1138" w14:textId="77777777" w:rsidR="00C1205F" w:rsidRDefault="00C1205F" w:rsidP="00C1205F">
      <w:pPr>
        <w:spacing w:after="0" w:line="240" w:lineRule="auto"/>
        <w:jc w:val="left"/>
        <w:rPr>
          <w:rFonts w:ascii="Tahoma" w:eastAsia="Calibri" w:hAnsi="Tahoma" w:cs="Tahoma"/>
          <w:color w:val="000000"/>
          <w:sz w:val="24"/>
        </w:rPr>
      </w:pPr>
      <w:r w:rsidRPr="00FF5E26">
        <w:rPr>
          <w:rFonts w:ascii="Tahoma" w:eastAsia="Calibri" w:hAnsi="Tahoma" w:cs="Tahoma"/>
          <w:color w:val="000000"/>
          <w:sz w:val="24"/>
        </w:rPr>
        <w:t>The Multiple Disabilities Project Leader will continue to work on products recommended by the surveys and submissions from the field, and on existing APH products that may need updates to meet current APH and educational standards.</w:t>
      </w:r>
      <w:r>
        <w:rPr>
          <w:rFonts w:ascii="Tahoma" w:eastAsia="Calibri" w:hAnsi="Tahoma" w:cs="Tahoma"/>
          <w:color w:val="000000"/>
          <w:sz w:val="24"/>
        </w:rPr>
        <w:t xml:space="preserve"> She will again coordinate </w:t>
      </w:r>
      <w:r>
        <w:rPr>
          <w:rFonts w:ascii="Tahoma" w:eastAsia="Calibri" w:hAnsi="Tahoma" w:cs="Tahoma"/>
          <w:color w:val="000000"/>
          <w:sz w:val="24"/>
        </w:rPr>
        <w:lastRenderedPageBreak/>
        <w:t>a CEC-DVIDB preconference workshop in Indianapolis.</w:t>
      </w:r>
    </w:p>
    <w:p w14:paraId="7B63234C" w14:textId="77777777" w:rsidR="00165D0B" w:rsidRPr="00116395" w:rsidRDefault="00165D0B" w:rsidP="00FF5E26">
      <w:pPr>
        <w:spacing w:after="0" w:line="240" w:lineRule="auto"/>
        <w:jc w:val="left"/>
        <w:rPr>
          <w:rFonts w:ascii="Tahoma" w:eastAsia="Calibri" w:hAnsi="Tahoma" w:cs="Tahoma"/>
          <w:color w:val="000000"/>
          <w:sz w:val="24"/>
          <w:highlight w:val="yellow"/>
        </w:rPr>
      </w:pPr>
    </w:p>
    <w:p w14:paraId="42363A6A" w14:textId="6E1C294D" w:rsidR="00165D0B" w:rsidRPr="004C0F4A" w:rsidRDefault="00165D0B" w:rsidP="00165D0B">
      <w:pPr>
        <w:pStyle w:val="Heading4"/>
        <w:rPr>
          <w:snapToGrid w:val="0"/>
        </w:rPr>
      </w:pPr>
      <w:bookmarkStart w:id="129" w:name="_Toc526341584"/>
      <w:r w:rsidRPr="004C0F4A">
        <w:rPr>
          <w:snapToGrid w:val="0"/>
        </w:rPr>
        <w:t>Quick &amp; Easy ECC Mobile App</w:t>
      </w:r>
      <w:bookmarkEnd w:id="129"/>
    </w:p>
    <w:p w14:paraId="356BC296" w14:textId="44D56463" w:rsidR="00165D0B" w:rsidRDefault="00165D0B" w:rsidP="00165D0B">
      <w:pPr>
        <w:spacing w:after="0" w:line="240" w:lineRule="auto"/>
        <w:jc w:val="center"/>
        <w:rPr>
          <w:rFonts w:ascii="Tahoma" w:hAnsi="Tahoma" w:cs="Tahoma"/>
          <w:sz w:val="24"/>
          <w:szCs w:val="20"/>
        </w:rPr>
      </w:pPr>
      <w:r w:rsidRPr="004C0F4A">
        <w:rPr>
          <w:rFonts w:ascii="Tahoma" w:hAnsi="Tahoma" w:cs="Tahoma"/>
          <w:sz w:val="24"/>
          <w:szCs w:val="20"/>
        </w:rPr>
        <w:t>(</w:t>
      </w:r>
      <w:r w:rsidR="004C0F4A" w:rsidRPr="004C0F4A">
        <w:rPr>
          <w:rFonts w:ascii="Tahoma" w:hAnsi="Tahoma" w:cs="Tahoma"/>
          <w:sz w:val="24"/>
          <w:szCs w:val="20"/>
        </w:rPr>
        <w:t>Continued</w:t>
      </w:r>
      <w:r w:rsidRPr="004C0F4A">
        <w:rPr>
          <w:rFonts w:ascii="Tahoma" w:hAnsi="Tahoma" w:cs="Tahoma"/>
          <w:sz w:val="24"/>
          <w:szCs w:val="20"/>
        </w:rPr>
        <w:t>)</w:t>
      </w:r>
    </w:p>
    <w:p w14:paraId="497900BB" w14:textId="77777777" w:rsidR="004C0F4A" w:rsidRPr="004C0F4A" w:rsidRDefault="004C0F4A" w:rsidP="00165D0B">
      <w:pPr>
        <w:spacing w:after="0" w:line="240" w:lineRule="auto"/>
        <w:jc w:val="center"/>
        <w:rPr>
          <w:rFonts w:ascii="Tahoma" w:hAnsi="Tahoma" w:cs="Tahoma"/>
          <w:sz w:val="24"/>
          <w:szCs w:val="20"/>
        </w:rPr>
      </w:pPr>
    </w:p>
    <w:p w14:paraId="0214B250" w14:textId="77777777" w:rsidR="00165D0B" w:rsidRPr="004C0F4A" w:rsidRDefault="00165D0B" w:rsidP="00165D0B">
      <w:pPr>
        <w:spacing w:after="0" w:line="240" w:lineRule="auto"/>
        <w:jc w:val="left"/>
        <w:rPr>
          <w:rFonts w:ascii="Tahoma" w:hAnsi="Tahoma" w:cs="Tahoma"/>
          <w:sz w:val="24"/>
          <w:szCs w:val="20"/>
          <w:u w:val="single"/>
        </w:rPr>
      </w:pPr>
      <w:r w:rsidRPr="004C0F4A">
        <w:rPr>
          <w:rFonts w:ascii="Tahoma" w:hAnsi="Tahoma" w:cs="Tahoma"/>
          <w:sz w:val="24"/>
          <w:szCs w:val="20"/>
          <w:u w:val="single"/>
        </w:rPr>
        <w:t>Purpose</w:t>
      </w:r>
    </w:p>
    <w:p w14:paraId="6F0954EB" w14:textId="77777777" w:rsidR="00165D0B" w:rsidRPr="004C0F4A" w:rsidRDefault="00165D0B" w:rsidP="00165D0B">
      <w:pPr>
        <w:spacing w:after="0" w:line="240" w:lineRule="auto"/>
        <w:jc w:val="left"/>
        <w:rPr>
          <w:rFonts w:ascii="Tahoma" w:hAnsi="Tahoma" w:cs="Tahoma"/>
          <w:sz w:val="24"/>
          <w:szCs w:val="20"/>
        </w:rPr>
      </w:pPr>
      <w:r w:rsidRPr="004C0F4A">
        <w:rPr>
          <w:rFonts w:ascii="Tahoma" w:hAnsi="Tahoma" w:cs="Tahoma"/>
          <w:sz w:val="24"/>
          <w:szCs w:val="20"/>
        </w:rPr>
        <w:t>To provide teachers of students with visual impairments, certified orientation and mobility specialists, parents, and other members of the educational team with quick, creative lessons designed to teach skills related to the expanded core curriculum to secondary students in school, home, and community settings in a portable manner</w:t>
      </w:r>
    </w:p>
    <w:p w14:paraId="540B9B81" w14:textId="77777777" w:rsidR="00165D0B" w:rsidRPr="004C0F4A" w:rsidRDefault="00165D0B" w:rsidP="00165D0B">
      <w:pPr>
        <w:spacing w:after="0" w:line="240" w:lineRule="auto"/>
        <w:jc w:val="left"/>
        <w:rPr>
          <w:rFonts w:ascii="Tahoma" w:hAnsi="Tahoma" w:cs="Tahoma"/>
          <w:sz w:val="24"/>
          <w:szCs w:val="20"/>
        </w:rPr>
      </w:pPr>
    </w:p>
    <w:p w14:paraId="5C59966D" w14:textId="77777777" w:rsidR="00165D0B" w:rsidRPr="004C0F4A" w:rsidRDefault="00165D0B" w:rsidP="00165D0B">
      <w:pPr>
        <w:spacing w:after="0" w:line="240" w:lineRule="auto"/>
        <w:jc w:val="left"/>
        <w:rPr>
          <w:rFonts w:ascii="Tahoma" w:hAnsi="Tahoma" w:cs="Tahoma"/>
          <w:sz w:val="24"/>
          <w:szCs w:val="20"/>
          <w:u w:val="single"/>
        </w:rPr>
      </w:pPr>
      <w:r w:rsidRPr="004C0F4A">
        <w:rPr>
          <w:rFonts w:ascii="Tahoma" w:hAnsi="Tahoma" w:cs="Tahoma"/>
          <w:sz w:val="24"/>
          <w:szCs w:val="20"/>
          <w:u w:val="single"/>
        </w:rPr>
        <w:t>Project Staff</w:t>
      </w:r>
    </w:p>
    <w:p w14:paraId="73ECC962" w14:textId="77777777" w:rsidR="00165D0B" w:rsidRPr="004C0F4A" w:rsidRDefault="00165D0B" w:rsidP="00165D0B">
      <w:pPr>
        <w:spacing w:after="0" w:line="240" w:lineRule="auto"/>
        <w:rPr>
          <w:rFonts w:ascii="Tahoma" w:hAnsi="Tahoma" w:cs="Tahoma"/>
          <w:sz w:val="24"/>
          <w:szCs w:val="20"/>
        </w:rPr>
      </w:pPr>
      <w:r w:rsidRPr="004C0F4A">
        <w:rPr>
          <w:rFonts w:ascii="Tahoma" w:hAnsi="Tahoma" w:cs="Tahoma"/>
          <w:sz w:val="24"/>
          <w:szCs w:val="20"/>
        </w:rPr>
        <w:t>Laura Zierer, Project Leader</w:t>
      </w:r>
    </w:p>
    <w:p w14:paraId="5DF6A31F" w14:textId="77777777" w:rsidR="00165D0B" w:rsidRPr="004C0F4A" w:rsidRDefault="00165D0B" w:rsidP="00165D0B">
      <w:pPr>
        <w:spacing w:after="0" w:line="240" w:lineRule="auto"/>
        <w:rPr>
          <w:rFonts w:ascii="Tahoma" w:hAnsi="Tahoma" w:cs="Tahoma"/>
          <w:sz w:val="24"/>
          <w:szCs w:val="20"/>
        </w:rPr>
      </w:pPr>
      <w:r w:rsidRPr="004C0F4A">
        <w:rPr>
          <w:rFonts w:ascii="Tahoma" w:hAnsi="Tahoma" w:cs="Tahoma"/>
          <w:sz w:val="24"/>
          <w:szCs w:val="20"/>
        </w:rPr>
        <w:t>Patti Maffei, Consultant/Author</w:t>
      </w:r>
    </w:p>
    <w:p w14:paraId="59DCB31A" w14:textId="77777777" w:rsidR="00165D0B" w:rsidRPr="004C0F4A" w:rsidRDefault="00165D0B" w:rsidP="00165D0B">
      <w:pPr>
        <w:spacing w:after="0" w:line="240" w:lineRule="auto"/>
        <w:rPr>
          <w:rFonts w:ascii="Tahoma" w:hAnsi="Tahoma" w:cs="Tahoma"/>
          <w:sz w:val="24"/>
          <w:szCs w:val="20"/>
        </w:rPr>
      </w:pPr>
      <w:r w:rsidRPr="004C0F4A">
        <w:rPr>
          <w:rFonts w:ascii="Tahoma" w:hAnsi="Tahoma" w:cs="Tahoma"/>
          <w:sz w:val="24"/>
          <w:szCs w:val="20"/>
        </w:rPr>
        <w:t>Kelly Kennedy Mimms, Research Assistant</w:t>
      </w:r>
    </w:p>
    <w:p w14:paraId="02CFDA4B" w14:textId="77777777" w:rsidR="00165D0B" w:rsidRPr="004C0F4A" w:rsidRDefault="00165D0B" w:rsidP="00165D0B">
      <w:pPr>
        <w:spacing w:after="0" w:line="240" w:lineRule="auto"/>
        <w:jc w:val="left"/>
        <w:rPr>
          <w:rFonts w:ascii="Tahoma" w:hAnsi="Tahoma" w:cs="Tahoma"/>
          <w:sz w:val="24"/>
          <w:szCs w:val="20"/>
        </w:rPr>
      </w:pPr>
      <w:r w:rsidRPr="004C0F4A">
        <w:rPr>
          <w:rFonts w:ascii="Tahoma" w:hAnsi="Tahoma" w:cs="Tahoma"/>
          <w:sz w:val="24"/>
          <w:szCs w:val="20"/>
        </w:rPr>
        <w:t>Michael McDonald, Programmer</w:t>
      </w:r>
    </w:p>
    <w:p w14:paraId="7AF62DA8" w14:textId="77777777" w:rsidR="00165D0B" w:rsidRPr="004C0F4A" w:rsidRDefault="00165D0B" w:rsidP="00165D0B">
      <w:pPr>
        <w:spacing w:after="0" w:line="240" w:lineRule="auto"/>
        <w:jc w:val="left"/>
        <w:rPr>
          <w:rFonts w:ascii="Tahoma" w:hAnsi="Tahoma" w:cs="Tahoma"/>
          <w:sz w:val="24"/>
          <w:szCs w:val="20"/>
        </w:rPr>
      </w:pPr>
      <w:r w:rsidRPr="004C0F4A">
        <w:rPr>
          <w:rFonts w:ascii="Tahoma" w:hAnsi="Tahoma" w:cs="Tahoma"/>
          <w:sz w:val="24"/>
          <w:szCs w:val="20"/>
        </w:rPr>
        <w:t>Rezylle Milallos, Programmer</w:t>
      </w:r>
    </w:p>
    <w:p w14:paraId="51429200" w14:textId="77777777" w:rsidR="00165D0B" w:rsidRPr="004C0F4A" w:rsidRDefault="00165D0B" w:rsidP="00165D0B">
      <w:pPr>
        <w:spacing w:after="0" w:line="240" w:lineRule="auto"/>
        <w:jc w:val="left"/>
        <w:rPr>
          <w:rFonts w:ascii="Tahoma" w:hAnsi="Tahoma" w:cs="Tahoma"/>
          <w:sz w:val="24"/>
          <w:szCs w:val="20"/>
        </w:rPr>
      </w:pPr>
    </w:p>
    <w:p w14:paraId="01E7E03F" w14:textId="77777777" w:rsidR="00165D0B" w:rsidRPr="004C0F4A" w:rsidRDefault="00165D0B" w:rsidP="00165D0B">
      <w:pPr>
        <w:spacing w:after="0" w:line="240" w:lineRule="auto"/>
        <w:jc w:val="left"/>
        <w:rPr>
          <w:rFonts w:ascii="Tahoma" w:hAnsi="Tahoma" w:cs="Tahoma"/>
          <w:sz w:val="24"/>
          <w:szCs w:val="20"/>
          <w:u w:val="single"/>
        </w:rPr>
      </w:pPr>
      <w:r w:rsidRPr="004C0F4A">
        <w:rPr>
          <w:rFonts w:ascii="Tahoma" w:hAnsi="Tahoma" w:cs="Tahoma"/>
          <w:sz w:val="24"/>
          <w:szCs w:val="20"/>
          <w:u w:val="single"/>
        </w:rPr>
        <w:t>Background</w:t>
      </w:r>
    </w:p>
    <w:p w14:paraId="379286FC" w14:textId="77777777" w:rsidR="00165D0B" w:rsidRPr="004C0F4A" w:rsidRDefault="00165D0B" w:rsidP="00165D0B">
      <w:pPr>
        <w:spacing w:after="0" w:line="240" w:lineRule="auto"/>
        <w:jc w:val="left"/>
        <w:rPr>
          <w:rFonts w:ascii="Tahoma" w:hAnsi="Tahoma" w:cs="Tahoma"/>
          <w:sz w:val="24"/>
          <w:szCs w:val="20"/>
        </w:rPr>
      </w:pPr>
      <w:r w:rsidRPr="004C0F4A">
        <w:rPr>
          <w:rFonts w:ascii="Tahoma" w:hAnsi="Tahoma" w:cs="Tahoma"/>
          <w:sz w:val="24"/>
          <w:szCs w:val="20"/>
        </w:rPr>
        <w:t>Although instruction in the expanded core curriculum (ECC) has been identified as an important goal of the National Agenda for the Education of Children and Youth with Visual Impairments, Including Those with Multiple Disabilities, teachers of students with visual impairments report that it is difficult to find the time and resources required to consistently and systematically address the various skills contained in the following domains of the ECC: assistive technology/technology, career education, compensatory access skills, independent living, orientation and mobility, recreation and leisure, self-determination, sensory efficiency, and social interaction. </w:t>
      </w:r>
    </w:p>
    <w:p w14:paraId="0B5150F0" w14:textId="77777777" w:rsidR="00165D0B" w:rsidRPr="004C0F4A" w:rsidRDefault="00165D0B" w:rsidP="00165D0B">
      <w:pPr>
        <w:spacing w:after="0" w:line="240" w:lineRule="auto"/>
        <w:jc w:val="left"/>
        <w:rPr>
          <w:rFonts w:ascii="Tahoma" w:hAnsi="Tahoma" w:cs="Tahoma"/>
          <w:sz w:val="24"/>
          <w:szCs w:val="20"/>
        </w:rPr>
      </w:pPr>
    </w:p>
    <w:p w14:paraId="499AB412" w14:textId="77777777" w:rsidR="00165D0B" w:rsidRPr="004C0F4A" w:rsidRDefault="00165D0B" w:rsidP="00165D0B">
      <w:pPr>
        <w:spacing w:after="0" w:line="240" w:lineRule="auto"/>
        <w:jc w:val="left"/>
        <w:rPr>
          <w:rFonts w:ascii="Tahoma" w:hAnsi="Tahoma" w:cs="Tahoma"/>
          <w:sz w:val="24"/>
          <w:szCs w:val="20"/>
        </w:rPr>
      </w:pPr>
      <w:r w:rsidRPr="004C0F4A">
        <w:rPr>
          <w:rFonts w:ascii="Tahoma" w:hAnsi="Tahoma" w:cs="Tahoma"/>
          <w:sz w:val="24"/>
          <w:szCs w:val="20"/>
        </w:rPr>
        <w:t>In order to effectively prepare transition students with visual impairments to live independently, Patricia Maffei, Program Director of The Hatlen Center for the Blind, and Patricia Williams, Executive Director of The Hatlen Center for the Blind, have been forced to address their students' lack of proficiency in the ECC. Knowing that this is a concern for almost anyone working with this population, Maffei approached APH in 2009 to develop a guide containing lesson plans and suggested adaptive aids and techniques to facilitate instruction in the ECC across a variety of environments by all members of the educational team, including parents. Quick &amp; Easy ECC: The Hatlen Center Guide (1-08204-00) was released on October 7, 2014. For more information about this related product, please see previous Annual Reports of Research &amp; Development Activities.</w:t>
      </w:r>
    </w:p>
    <w:p w14:paraId="4EFAE8CF" w14:textId="77777777" w:rsidR="00165D0B" w:rsidRPr="004C0F4A" w:rsidRDefault="00165D0B" w:rsidP="00165D0B">
      <w:pPr>
        <w:spacing w:after="0" w:line="240" w:lineRule="auto"/>
        <w:jc w:val="left"/>
        <w:rPr>
          <w:rFonts w:ascii="Tahoma" w:hAnsi="Tahoma" w:cs="Tahoma"/>
          <w:sz w:val="24"/>
          <w:szCs w:val="20"/>
        </w:rPr>
      </w:pPr>
    </w:p>
    <w:p w14:paraId="0AC237FA" w14:textId="77777777" w:rsidR="00165D0B" w:rsidRPr="004C0F4A" w:rsidRDefault="00165D0B" w:rsidP="00165D0B">
      <w:pPr>
        <w:spacing w:after="0" w:line="240" w:lineRule="auto"/>
        <w:jc w:val="left"/>
        <w:rPr>
          <w:rFonts w:ascii="Tahoma" w:hAnsi="Tahoma" w:cs="Tahoma"/>
          <w:sz w:val="24"/>
          <w:szCs w:val="20"/>
        </w:rPr>
      </w:pPr>
      <w:r w:rsidRPr="004C0F4A">
        <w:rPr>
          <w:rFonts w:ascii="Tahoma" w:hAnsi="Tahoma" w:cs="Tahoma"/>
          <w:sz w:val="24"/>
          <w:szCs w:val="20"/>
        </w:rPr>
        <w:t xml:space="preserve">While Karen Poppe (Tactile Graphics Project Leader) and Zierer were working with the consultants on Quick &amp; Easy ECC: The Hatlen Center Guide, Maffei expressed a desire </w:t>
      </w:r>
      <w:r w:rsidRPr="004C0F4A">
        <w:rPr>
          <w:rFonts w:ascii="Tahoma" w:hAnsi="Tahoma" w:cs="Tahoma"/>
          <w:sz w:val="24"/>
          <w:szCs w:val="20"/>
        </w:rPr>
        <w:lastRenderedPageBreak/>
        <w:t xml:space="preserve">to offer the content in the form of a mobile application to make the content more portable and readily available. However, constraints on resources did not make this a feasible plan at the time. </w:t>
      </w:r>
    </w:p>
    <w:p w14:paraId="57EA1F13" w14:textId="77777777" w:rsidR="00165D0B" w:rsidRPr="004C0F4A" w:rsidRDefault="00165D0B" w:rsidP="00165D0B">
      <w:pPr>
        <w:spacing w:after="0" w:line="240" w:lineRule="auto"/>
        <w:jc w:val="left"/>
        <w:rPr>
          <w:rFonts w:ascii="Tahoma" w:hAnsi="Tahoma" w:cs="Tahoma"/>
          <w:sz w:val="24"/>
          <w:szCs w:val="20"/>
        </w:rPr>
      </w:pPr>
    </w:p>
    <w:p w14:paraId="4BB71104" w14:textId="77777777" w:rsidR="00165D0B" w:rsidRPr="004C0F4A" w:rsidRDefault="00165D0B" w:rsidP="00165D0B">
      <w:pPr>
        <w:spacing w:after="0" w:line="240" w:lineRule="auto"/>
        <w:jc w:val="left"/>
        <w:rPr>
          <w:rFonts w:ascii="Tahoma" w:hAnsi="Tahoma" w:cs="Tahoma"/>
          <w:sz w:val="24"/>
          <w:szCs w:val="20"/>
        </w:rPr>
      </w:pPr>
      <w:r w:rsidRPr="004C0F4A">
        <w:rPr>
          <w:rFonts w:ascii="Tahoma" w:hAnsi="Tahoma" w:cs="Tahoma"/>
          <w:sz w:val="24"/>
          <w:szCs w:val="20"/>
        </w:rPr>
        <w:t>On October 10, 2016, Maffei sent in a New Product Idea Submission Form to revisit the idea of providing the existing content as a mobile application. APH approved this product for development on May 24, 2017. Maffei is listed as a consultant for this product; however, little effort will be required on her part as the content will be identical to the related product previously released.</w:t>
      </w:r>
    </w:p>
    <w:p w14:paraId="49149C9F" w14:textId="77777777" w:rsidR="00165D0B" w:rsidRPr="004C0F4A" w:rsidRDefault="00165D0B" w:rsidP="00165D0B">
      <w:pPr>
        <w:spacing w:after="0" w:line="240" w:lineRule="auto"/>
        <w:jc w:val="left"/>
        <w:rPr>
          <w:rFonts w:ascii="Tahoma" w:hAnsi="Tahoma" w:cs="Tahoma"/>
          <w:sz w:val="24"/>
          <w:szCs w:val="20"/>
        </w:rPr>
      </w:pPr>
    </w:p>
    <w:p w14:paraId="64D8821E" w14:textId="77777777" w:rsidR="00165D0B" w:rsidRPr="004C0F4A" w:rsidRDefault="00165D0B" w:rsidP="00165D0B">
      <w:pPr>
        <w:spacing w:after="0" w:line="240" w:lineRule="auto"/>
        <w:jc w:val="left"/>
        <w:rPr>
          <w:rFonts w:ascii="Tahoma" w:hAnsi="Tahoma" w:cs="Tahoma"/>
          <w:sz w:val="24"/>
          <w:szCs w:val="20"/>
        </w:rPr>
      </w:pPr>
      <w:r w:rsidRPr="004C0F4A">
        <w:rPr>
          <w:rFonts w:ascii="Tahoma" w:hAnsi="Tahoma" w:cs="Tahoma"/>
          <w:sz w:val="24"/>
          <w:szCs w:val="20"/>
        </w:rPr>
        <w:t>A conference call was conducted in February 2017 with Maffei, Poppe, Larry Skutchan, and Heather Kennedy-MacKenzie to define the submission idea in terms of the desired end product. In April 2017, Poppe recommended the project be reassigned to Zierer, based on individual workloads. Poppe, Zierer, Skutchan, and Kennedy-MacKenzie met on April 19, 2017, to discuss the proposed product idea and lay out a general structure of the application.</w:t>
      </w:r>
    </w:p>
    <w:p w14:paraId="61049B21" w14:textId="77777777" w:rsidR="00165D0B" w:rsidRPr="004C0F4A" w:rsidRDefault="00165D0B" w:rsidP="00165D0B">
      <w:pPr>
        <w:spacing w:after="0" w:line="240" w:lineRule="auto"/>
        <w:jc w:val="left"/>
        <w:rPr>
          <w:rFonts w:ascii="Tahoma" w:hAnsi="Tahoma" w:cs="Tahoma"/>
          <w:sz w:val="24"/>
          <w:szCs w:val="20"/>
        </w:rPr>
      </w:pPr>
    </w:p>
    <w:p w14:paraId="6DA5CDBF" w14:textId="77777777" w:rsidR="004C0F4A" w:rsidRPr="004C0F4A" w:rsidRDefault="004C0F4A" w:rsidP="004C0F4A">
      <w:pPr>
        <w:spacing w:after="0" w:line="240" w:lineRule="auto"/>
        <w:jc w:val="left"/>
        <w:rPr>
          <w:rFonts w:ascii="Tahoma" w:hAnsi="Tahoma" w:cs="Tahoma"/>
          <w:sz w:val="24"/>
          <w:szCs w:val="20"/>
        </w:rPr>
      </w:pPr>
      <w:r w:rsidRPr="004C0F4A">
        <w:rPr>
          <w:rFonts w:ascii="Tahoma" w:hAnsi="Tahoma" w:cs="Tahoma"/>
          <w:sz w:val="24"/>
          <w:szCs w:val="20"/>
        </w:rPr>
        <w:t xml:space="preserve">Zierer indexed all lessons by varying characteristics: category (i.e., At School or Home, In the Community), primary ECC area addressed, alphabetically by topic, and items required for administration. Zierer began writing specifications, and in-house programmers were identified. Per Zierer’s request, an electronic mailing list was created for the purposes of field input. An announcement was published in the </w:t>
      </w:r>
      <w:hyperlink r:id="rId127" w:history="1">
        <w:r w:rsidRPr="004C0F4A">
          <w:rPr>
            <w:rStyle w:val="Hyperlink"/>
            <w:rFonts w:ascii="Tahoma" w:hAnsi="Tahoma" w:cs="Tahoma"/>
            <w:sz w:val="24"/>
            <w:szCs w:val="20"/>
          </w:rPr>
          <w:t>May 2017</w:t>
        </w:r>
        <w:r w:rsidRPr="004C0F4A">
          <w:rPr>
            <w:rStyle w:val="Hyperlink"/>
            <w:rFonts w:ascii="Tahoma" w:hAnsi="Tahoma" w:cs="Tahoma"/>
            <w:i/>
            <w:sz w:val="24"/>
            <w:szCs w:val="20"/>
          </w:rPr>
          <w:t xml:space="preserve"> APH</w:t>
        </w:r>
        <w:r w:rsidRPr="004C0F4A">
          <w:rPr>
            <w:rStyle w:val="Hyperlink"/>
            <w:rFonts w:ascii="Tahoma" w:hAnsi="Tahoma" w:cs="Tahoma"/>
            <w:sz w:val="24"/>
            <w:szCs w:val="20"/>
          </w:rPr>
          <w:t xml:space="preserve"> </w:t>
        </w:r>
        <w:r w:rsidRPr="004C0F4A">
          <w:rPr>
            <w:rStyle w:val="Hyperlink"/>
            <w:rFonts w:ascii="Tahoma" w:hAnsi="Tahoma" w:cs="Tahoma"/>
            <w:i/>
            <w:sz w:val="24"/>
            <w:szCs w:val="20"/>
          </w:rPr>
          <w:t>News</w:t>
        </w:r>
      </w:hyperlink>
      <w:r w:rsidRPr="004C0F4A">
        <w:rPr>
          <w:rFonts w:ascii="Tahoma" w:hAnsi="Tahoma" w:cs="Tahoma"/>
          <w:sz w:val="24"/>
          <w:szCs w:val="20"/>
        </w:rPr>
        <w:t>.</w:t>
      </w:r>
    </w:p>
    <w:p w14:paraId="0C983966" w14:textId="1B93A2D9" w:rsidR="00165D0B" w:rsidRPr="004C0F4A" w:rsidRDefault="00214376" w:rsidP="00214376">
      <w:pPr>
        <w:spacing w:after="0" w:line="240" w:lineRule="auto"/>
        <w:jc w:val="left"/>
        <w:rPr>
          <w:color w:val="000000"/>
        </w:rPr>
      </w:pPr>
      <w:r w:rsidRPr="004C0F4A">
        <w:rPr>
          <w:color w:val="000000"/>
        </w:rPr>
        <w:t xml:space="preserve"> </w:t>
      </w:r>
    </w:p>
    <w:p w14:paraId="46DEBABF" w14:textId="77777777" w:rsidR="00165D0B" w:rsidRPr="004C0F4A" w:rsidRDefault="00165D0B" w:rsidP="00165D0B">
      <w:pPr>
        <w:spacing w:after="0" w:line="240" w:lineRule="auto"/>
        <w:jc w:val="left"/>
        <w:rPr>
          <w:rFonts w:ascii="Tahoma" w:hAnsi="Tahoma" w:cs="Tahoma"/>
          <w:sz w:val="24"/>
          <w:szCs w:val="24"/>
        </w:rPr>
      </w:pPr>
      <w:r w:rsidRPr="004C0F4A">
        <w:rPr>
          <w:rFonts w:ascii="Tahoma" w:hAnsi="Tahoma" w:cs="Tahoma"/>
          <w:sz w:val="24"/>
          <w:szCs w:val="24"/>
        </w:rPr>
        <w:t>With very little response to the callout for participation, Zierer turned to social media to garner interest. A similar announcement was posted to four social media groups of which Zierer is a member, incentivizing potential subscribers with the chance to beta test the app. As of the writing of this report, 24 participants have subscribed to the electronic mailing list, with a geographically diverse distribution. Different topics are discussed weekly within this list with active participation from members.</w:t>
      </w:r>
    </w:p>
    <w:p w14:paraId="69AF102B" w14:textId="77777777" w:rsidR="00165D0B" w:rsidRPr="004C0F4A" w:rsidRDefault="00165D0B" w:rsidP="00165D0B">
      <w:pPr>
        <w:spacing w:after="0" w:line="240" w:lineRule="auto"/>
        <w:jc w:val="left"/>
        <w:rPr>
          <w:rFonts w:ascii="Tahoma" w:hAnsi="Tahoma" w:cs="Tahoma"/>
          <w:sz w:val="24"/>
          <w:szCs w:val="24"/>
        </w:rPr>
      </w:pPr>
    </w:p>
    <w:p w14:paraId="7C0C3934" w14:textId="77777777" w:rsidR="00165D0B" w:rsidRPr="004C0F4A" w:rsidRDefault="00165D0B" w:rsidP="00165D0B">
      <w:pPr>
        <w:spacing w:after="0" w:line="240" w:lineRule="auto"/>
        <w:jc w:val="left"/>
        <w:rPr>
          <w:rFonts w:ascii="Tahoma" w:hAnsi="Tahoma" w:cs="Tahoma"/>
          <w:sz w:val="24"/>
          <w:szCs w:val="20"/>
        </w:rPr>
      </w:pPr>
      <w:r w:rsidRPr="004C0F4A">
        <w:rPr>
          <w:rFonts w:ascii="Tahoma" w:hAnsi="Tahoma" w:cs="Tahoma"/>
          <w:sz w:val="24"/>
          <w:szCs w:val="20"/>
        </w:rPr>
        <w:t>This application will be designed to operate on all devices, regardless of the operating system. This will be APH’s first “universal” application, requiring additional development time in order to acclimate to a new cross-platform development software.</w:t>
      </w:r>
    </w:p>
    <w:p w14:paraId="7BFB7C31" w14:textId="77777777" w:rsidR="00165D0B" w:rsidRPr="00116395" w:rsidRDefault="00165D0B" w:rsidP="00165D0B">
      <w:pPr>
        <w:spacing w:after="0" w:line="240" w:lineRule="auto"/>
        <w:jc w:val="left"/>
        <w:rPr>
          <w:rFonts w:ascii="Tahoma" w:hAnsi="Tahoma" w:cs="Tahoma"/>
          <w:sz w:val="24"/>
          <w:szCs w:val="20"/>
          <w:highlight w:val="yellow"/>
        </w:rPr>
      </w:pPr>
    </w:p>
    <w:p w14:paraId="2CF71F7E" w14:textId="77777777" w:rsidR="004C0F4A" w:rsidRDefault="004C0F4A" w:rsidP="004C0F4A">
      <w:pPr>
        <w:spacing w:after="0" w:line="240" w:lineRule="auto"/>
        <w:jc w:val="left"/>
        <w:rPr>
          <w:rFonts w:ascii="Tahoma" w:hAnsi="Tahoma" w:cs="Tahoma"/>
          <w:sz w:val="24"/>
          <w:szCs w:val="20"/>
          <w:u w:val="single"/>
        </w:rPr>
      </w:pPr>
      <w:r>
        <w:rPr>
          <w:rFonts w:ascii="Tahoma" w:hAnsi="Tahoma" w:cs="Tahoma"/>
          <w:sz w:val="24"/>
          <w:szCs w:val="20"/>
          <w:u w:val="single"/>
        </w:rPr>
        <w:t>Work during FY 2018</w:t>
      </w:r>
    </w:p>
    <w:p w14:paraId="1F7FE9A3" w14:textId="77777777" w:rsidR="004C0F4A" w:rsidRPr="00432CAA" w:rsidRDefault="004C0F4A" w:rsidP="004C0F4A">
      <w:pPr>
        <w:spacing w:after="0" w:line="240" w:lineRule="auto"/>
        <w:jc w:val="left"/>
        <w:rPr>
          <w:rFonts w:ascii="Tahoma" w:hAnsi="Tahoma" w:cs="Tahoma"/>
          <w:sz w:val="24"/>
          <w:szCs w:val="20"/>
        </w:rPr>
      </w:pPr>
      <w:r w:rsidRPr="00432CAA">
        <w:rPr>
          <w:rFonts w:ascii="Tahoma" w:hAnsi="Tahoma" w:cs="Tahoma"/>
          <w:sz w:val="24"/>
          <w:szCs w:val="20"/>
        </w:rPr>
        <w:t>Zierer, McDonald, and Milallos finalized specifications for the application. Due to a lack of resources, development was put on hold until Milallos is available to work on this project. Work is expected to continue in FY 2019.</w:t>
      </w:r>
    </w:p>
    <w:p w14:paraId="0932C2EC" w14:textId="77777777" w:rsidR="004C0F4A" w:rsidRDefault="004C0F4A" w:rsidP="004C0F4A">
      <w:pPr>
        <w:spacing w:after="0" w:line="240" w:lineRule="auto"/>
        <w:jc w:val="left"/>
        <w:rPr>
          <w:rFonts w:ascii="Tahoma" w:hAnsi="Tahoma" w:cs="Tahoma"/>
          <w:sz w:val="24"/>
          <w:szCs w:val="20"/>
          <w:u w:val="single"/>
        </w:rPr>
      </w:pPr>
    </w:p>
    <w:p w14:paraId="7B6C8DC1" w14:textId="77777777" w:rsidR="004C0F4A" w:rsidRPr="0050472B" w:rsidRDefault="004C0F4A" w:rsidP="004C0F4A">
      <w:pPr>
        <w:spacing w:after="0" w:line="240" w:lineRule="auto"/>
        <w:jc w:val="left"/>
        <w:rPr>
          <w:rFonts w:ascii="Tahoma" w:hAnsi="Tahoma" w:cs="Tahoma"/>
          <w:sz w:val="24"/>
          <w:szCs w:val="20"/>
          <w:u w:val="single"/>
        </w:rPr>
      </w:pPr>
      <w:r w:rsidRPr="00EF29BE">
        <w:rPr>
          <w:rFonts w:ascii="Tahoma" w:hAnsi="Tahoma" w:cs="Tahoma"/>
          <w:sz w:val="24"/>
          <w:szCs w:val="20"/>
          <w:u w:val="single"/>
        </w:rPr>
        <w:t>Work planned for FY 2019</w:t>
      </w:r>
    </w:p>
    <w:p w14:paraId="7F7B3558" w14:textId="7178C88D" w:rsidR="00165D0B" w:rsidRPr="00116395" w:rsidRDefault="004C0F4A" w:rsidP="004C0F4A">
      <w:pPr>
        <w:spacing w:after="0" w:line="240" w:lineRule="auto"/>
        <w:jc w:val="left"/>
        <w:rPr>
          <w:rFonts w:ascii="Tahoma" w:hAnsi="Tahoma" w:cs="Tahoma"/>
          <w:sz w:val="24"/>
          <w:szCs w:val="20"/>
          <w:highlight w:val="yellow"/>
          <w:u w:val="single"/>
        </w:rPr>
      </w:pPr>
      <w:r>
        <w:rPr>
          <w:rFonts w:ascii="Tahoma" w:hAnsi="Tahoma" w:cs="Tahoma"/>
          <w:sz w:val="24"/>
          <w:szCs w:val="20"/>
        </w:rPr>
        <w:t xml:space="preserve">Milallos and McDonald will begin development of this application. Zierer will review </w:t>
      </w:r>
      <w:r>
        <w:rPr>
          <w:rFonts w:ascii="Tahoma" w:hAnsi="Tahoma" w:cs="Tahoma"/>
          <w:sz w:val="24"/>
          <w:szCs w:val="20"/>
        </w:rPr>
        <w:lastRenderedPageBreak/>
        <w:t>content and functionality.</w:t>
      </w:r>
    </w:p>
    <w:p w14:paraId="795D4E06" w14:textId="77777777" w:rsidR="006B13F7" w:rsidRPr="00693A9C" w:rsidRDefault="006B13F7" w:rsidP="00F964BE">
      <w:pPr>
        <w:spacing w:after="0" w:line="240" w:lineRule="auto"/>
        <w:rPr>
          <w:rFonts w:ascii="Tahoma" w:hAnsi="Tahoma" w:cs="Tahoma"/>
          <w:sz w:val="24"/>
          <w:szCs w:val="24"/>
        </w:rPr>
      </w:pPr>
    </w:p>
    <w:p w14:paraId="0B872C6D" w14:textId="2BCAB140" w:rsidR="006B13F7" w:rsidRPr="00693A9C" w:rsidRDefault="006B13F7" w:rsidP="00F964BE">
      <w:pPr>
        <w:pStyle w:val="Heading4"/>
      </w:pPr>
      <w:bookmarkStart w:id="130" w:name="_Toc526341585"/>
      <w:r w:rsidRPr="00693A9C">
        <w:t>Visual and Multiple Impairments Website</w:t>
      </w:r>
      <w:bookmarkEnd w:id="130"/>
    </w:p>
    <w:p w14:paraId="5BC008F8" w14:textId="77777777" w:rsidR="006B13F7" w:rsidRPr="00693A9C" w:rsidRDefault="006B13F7" w:rsidP="00F964BE">
      <w:pPr>
        <w:spacing w:after="0" w:line="240" w:lineRule="auto"/>
        <w:jc w:val="center"/>
        <w:rPr>
          <w:rFonts w:ascii="Tahoma" w:hAnsi="Tahoma" w:cs="Tahoma"/>
          <w:sz w:val="24"/>
          <w:szCs w:val="24"/>
        </w:rPr>
      </w:pPr>
      <w:r w:rsidRPr="00693A9C">
        <w:rPr>
          <w:rFonts w:ascii="Tahoma" w:hAnsi="Tahoma" w:cs="Tahoma"/>
          <w:sz w:val="24"/>
          <w:szCs w:val="24"/>
        </w:rPr>
        <w:t>(</w:t>
      </w:r>
      <w:r w:rsidR="004300D3" w:rsidRPr="00693A9C">
        <w:rPr>
          <w:rFonts w:ascii="Tahoma" w:hAnsi="Tahoma" w:cs="Tahoma"/>
          <w:sz w:val="24"/>
          <w:szCs w:val="24"/>
        </w:rPr>
        <w:t>Ongoing</w:t>
      </w:r>
      <w:r w:rsidRPr="00693A9C">
        <w:rPr>
          <w:rFonts w:ascii="Tahoma" w:hAnsi="Tahoma" w:cs="Tahoma"/>
          <w:sz w:val="24"/>
          <w:szCs w:val="24"/>
        </w:rPr>
        <w:t>)</w:t>
      </w:r>
    </w:p>
    <w:p w14:paraId="7124F4D9" w14:textId="77777777" w:rsidR="006B13F7" w:rsidRPr="00693A9C" w:rsidRDefault="006B13F7" w:rsidP="00F964BE">
      <w:pPr>
        <w:spacing w:after="0" w:line="240" w:lineRule="auto"/>
        <w:rPr>
          <w:rFonts w:ascii="Tahoma" w:hAnsi="Tahoma" w:cs="Tahoma"/>
          <w:sz w:val="24"/>
          <w:szCs w:val="24"/>
        </w:rPr>
      </w:pPr>
    </w:p>
    <w:p w14:paraId="31D2121C" w14:textId="77777777" w:rsidR="006B13F7" w:rsidRPr="00693A9C" w:rsidRDefault="006B13F7" w:rsidP="00F964BE">
      <w:pPr>
        <w:spacing w:after="0" w:line="240" w:lineRule="auto"/>
        <w:jc w:val="left"/>
        <w:rPr>
          <w:rFonts w:ascii="Tahoma" w:hAnsi="Tahoma" w:cs="Tahoma"/>
          <w:sz w:val="24"/>
          <w:szCs w:val="24"/>
          <w:u w:val="single"/>
        </w:rPr>
      </w:pPr>
      <w:r w:rsidRPr="00693A9C">
        <w:rPr>
          <w:rFonts w:ascii="Tahoma" w:hAnsi="Tahoma" w:cs="Tahoma"/>
          <w:sz w:val="24"/>
          <w:szCs w:val="24"/>
          <w:u w:val="single"/>
        </w:rPr>
        <w:t>Purpose</w:t>
      </w:r>
    </w:p>
    <w:p w14:paraId="630D7797" w14:textId="77777777" w:rsidR="004300D3" w:rsidRPr="00693A9C" w:rsidRDefault="004300D3" w:rsidP="00F964BE">
      <w:pPr>
        <w:spacing w:after="0" w:line="240" w:lineRule="auto"/>
        <w:jc w:val="left"/>
        <w:rPr>
          <w:rFonts w:ascii="Tahoma" w:hAnsi="Tahoma" w:cs="Tahoma"/>
          <w:sz w:val="24"/>
          <w:szCs w:val="24"/>
        </w:rPr>
      </w:pPr>
      <w:r w:rsidRPr="00693A9C">
        <w:rPr>
          <w:rFonts w:ascii="Tahoma" w:hAnsi="Tahoma" w:cs="Tahoma"/>
          <w:sz w:val="24"/>
          <w:szCs w:val="24"/>
        </w:rPr>
        <w:t>To provide parents, teachers, and support professionals with product support, information, and resources to help them serve individuals who have multiple disabilities in addition to visual impairment, blindness, or deafblindness</w:t>
      </w:r>
    </w:p>
    <w:p w14:paraId="16B1B745" w14:textId="77777777" w:rsidR="006B13F7" w:rsidRPr="00693A9C" w:rsidRDefault="006B13F7" w:rsidP="00F964BE">
      <w:pPr>
        <w:spacing w:after="0" w:line="240" w:lineRule="auto"/>
        <w:jc w:val="left"/>
        <w:rPr>
          <w:rFonts w:ascii="Tahoma" w:hAnsi="Tahoma" w:cs="Tahoma"/>
          <w:sz w:val="24"/>
          <w:szCs w:val="24"/>
        </w:rPr>
      </w:pPr>
    </w:p>
    <w:p w14:paraId="3AD09C9F" w14:textId="77777777" w:rsidR="006B13F7" w:rsidRPr="00693A9C" w:rsidRDefault="006B13F7" w:rsidP="00F964BE">
      <w:pPr>
        <w:spacing w:after="0" w:line="240" w:lineRule="auto"/>
        <w:jc w:val="left"/>
        <w:rPr>
          <w:rFonts w:ascii="Tahoma" w:hAnsi="Tahoma" w:cs="Tahoma"/>
          <w:sz w:val="24"/>
          <w:szCs w:val="24"/>
          <w:u w:val="single"/>
        </w:rPr>
      </w:pPr>
      <w:r w:rsidRPr="00693A9C">
        <w:rPr>
          <w:rFonts w:ascii="Tahoma" w:hAnsi="Tahoma" w:cs="Tahoma"/>
          <w:sz w:val="24"/>
          <w:szCs w:val="24"/>
          <w:u w:val="single"/>
        </w:rPr>
        <w:t>Project Staff</w:t>
      </w:r>
    </w:p>
    <w:p w14:paraId="70154F55" w14:textId="77777777" w:rsidR="006B13F7" w:rsidRPr="00693A9C" w:rsidRDefault="006B13F7" w:rsidP="00F964BE">
      <w:pPr>
        <w:spacing w:after="0" w:line="240" w:lineRule="auto"/>
        <w:jc w:val="left"/>
        <w:rPr>
          <w:rFonts w:ascii="Tahoma" w:hAnsi="Tahoma" w:cs="Tahoma"/>
          <w:sz w:val="24"/>
          <w:szCs w:val="24"/>
        </w:rPr>
      </w:pPr>
      <w:r w:rsidRPr="00693A9C">
        <w:rPr>
          <w:rFonts w:ascii="Tahoma" w:hAnsi="Tahoma" w:cs="Tahoma"/>
          <w:sz w:val="24"/>
          <w:szCs w:val="24"/>
        </w:rPr>
        <w:t xml:space="preserve">Tristan Pierce, </w:t>
      </w:r>
      <w:r w:rsidR="005016EE" w:rsidRPr="00693A9C">
        <w:rPr>
          <w:rFonts w:ascii="Tahoma" w:hAnsi="Tahoma" w:cs="Tahoma"/>
          <w:sz w:val="24"/>
          <w:szCs w:val="24"/>
        </w:rPr>
        <w:t>Multiple Disabilities</w:t>
      </w:r>
      <w:r w:rsidRPr="00693A9C">
        <w:rPr>
          <w:rFonts w:ascii="Tahoma" w:hAnsi="Tahoma" w:cs="Tahoma"/>
          <w:sz w:val="24"/>
          <w:szCs w:val="24"/>
        </w:rPr>
        <w:t xml:space="preserve"> Project Leader</w:t>
      </w:r>
    </w:p>
    <w:p w14:paraId="7C916C55" w14:textId="77777777" w:rsidR="006B13F7" w:rsidRPr="00693A9C" w:rsidRDefault="006B13F7" w:rsidP="00F964BE">
      <w:pPr>
        <w:spacing w:after="0" w:line="240" w:lineRule="auto"/>
        <w:jc w:val="left"/>
        <w:rPr>
          <w:rFonts w:ascii="Tahoma" w:hAnsi="Tahoma" w:cs="Tahoma"/>
          <w:sz w:val="24"/>
          <w:szCs w:val="24"/>
        </w:rPr>
      </w:pPr>
      <w:r w:rsidRPr="00693A9C">
        <w:rPr>
          <w:rFonts w:ascii="Tahoma" w:hAnsi="Tahoma" w:cs="Tahoma"/>
          <w:sz w:val="24"/>
          <w:szCs w:val="24"/>
        </w:rPr>
        <w:t>Millie Smith, Consultant</w:t>
      </w:r>
    </w:p>
    <w:p w14:paraId="71F5EDD7" w14:textId="77777777" w:rsidR="006B13F7" w:rsidRPr="00693A9C" w:rsidRDefault="006B13F7" w:rsidP="00F964BE">
      <w:pPr>
        <w:spacing w:after="0" w:line="240" w:lineRule="auto"/>
        <w:jc w:val="left"/>
        <w:rPr>
          <w:rFonts w:ascii="Tahoma" w:hAnsi="Tahoma" w:cs="Tahoma"/>
          <w:sz w:val="24"/>
          <w:szCs w:val="24"/>
        </w:rPr>
      </w:pPr>
      <w:r w:rsidRPr="00693A9C">
        <w:rPr>
          <w:rFonts w:ascii="Tahoma" w:hAnsi="Tahoma" w:cs="Tahoma"/>
          <w:sz w:val="24"/>
          <w:szCs w:val="24"/>
        </w:rPr>
        <w:t>Kelly</w:t>
      </w:r>
      <w:r w:rsidR="00C81734" w:rsidRPr="00693A9C">
        <w:rPr>
          <w:rFonts w:ascii="Tahoma" w:hAnsi="Tahoma" w:cs="Tahoma"/>
          <w:sz w:val="24"/>
          <w:szCs w:val="24"/>
        </w:rPr>
        <w:t xml:space="preserve"> Kennedy</w:t>
      </w:r>
      <w:r w:rsidRPr="00693A9C">
        <w:rPr>
          <w:rFonts w:ascii="Tahoma" w:hAnsi="Tahoma" w:cs="Tahoma"/>
          <w:sz w:val="24"/>
          <w:szCs w:val="24"/>
        </w:rPr>
        <w:t xml:space="preserve"> Mimms, Research Assistant</w:t>
      </w:r>
    </w:p>
    <w:p w14:paraId="02B23FC7" w14:textId="77777777" w:rsidR="006B13F7" w:rsidRPr="00693A9C" w:rsidRDefault="006B13F7" w:rsidP="00F964BE">
      <w:pPr>
        <w:spacing w:after="0" w:line="240" w:lineRule="auto"/>
        <w:jc w:val="left"/>
        <w:rPr>
          <w:rFonts w:ascii="Tahoma" w:hAnsi="Tahoma" w:cs="Tahoma"/>
          <w:sz w:val="24"/>
          <w:szCs w:val="24"/>
        </w:rPr>
      </w:pPr>
      <w:r w:rsidRPr="00693A9C">
        <w:rPr>
          <w:rFonts w:ascii="Tahoma" w:hAnsi="Tahoma" w:cs="Tahoma"/>
          <w:sz w:val="24"/>
          <w:szCs w:val="24"/>
        </w:rPr>
        <w:t xml:space="preserve">Monica Vaught-Compton, Project Assistant </w:t>
      </w:r>
    </w:p>
    <w:p w14:paraId="1744AD62" w14:textId="77777777" w:rsidR="004A5D53" w:rsidRPr="00693A9C" w:rsidRDefault="004A5D53" w:rsidP="004A5D53">
      <w:pPr>
        <w:pStyle w:val="NormalWeb"/>
        <w:spacing w:before="0" w:after="0"/>
        <w:rPr>
          <w:rStyle w:val="qowt-font5-tahoma"/>
        </w:rPr>
      </w:pPr>
      <w:r w:rsidRPr="00693A9C">
        <w:rPr>
          <w:rStyle w:val="qowt-font5-tahoma"/>
        </w:rPr>
        <w:t>Malcolm Turner, APH Website Coordinator</w:t>
      </w:r>
    </w:p>
    <w:p w14:paraId="40BC3662" w14:textId="77777777" w:rsidR="004A5D53" w:rsidRPr="00693A9C" w:rsidRDefault="004A5D53" w:rsidP="004A5D53">
      <w:pPr>
        <w:pStyle w:val="NormalWeb"/>
        <w:spacing w:before="0" w:after="0"/>
      </w:pPr>
      <w:r w:rsidRPr="00693A9C">
        <w:rPr>
          <w:rStyle w:val="qowt-font5-tahoma"/>
        </w:rPr>
        <w:t>Ricky Irvine, Website and Video Designer</w:t>
      </w:r>
    </w:p>
    <w:p w14:paraId="0274CC5D" w14:textId="77777777" w:rsidR="006B13F7" w:rsidRPr="00693A9C" w:rsidRDefault="006B13F7" w:rsidP="00F964BE">
      <w:pPr>
        <w:spacing w:after="0" w:line="240" w:lineRule="auto"/>
        <w:jc w:val="left"/>
        <w:rPr>
          <w:rFonts w:ascii="Tahoma" w:hAnsi="Tahoma" w:cs="Tahoma"/>
          <w:sz w:val="24"/>
          <w:szCs w:val="24"/>
        </w:rPr>
      </w:pPr>
    </w:p>
    <w:p w14:paraId="55D0BB94" w14:textId="77777777" w:rsidR="006B13F7" w:rsidRPr="00693A9C" w:rsidRDefault="006B13F7" w:rsidP="00F964BE">
      <w:pPr>
        <w:spacing w:after="0" w:line="240" w:lineRule="auto"/>
        <w:jc w:val="left"/>
        <w:rPr>
          <w:rFonts w:ascii="Tahoma" w:hAnsi="Tahoma" w:cs="Tahoma"/>
          <w:sz w:val="24"/>
          <w:szCs w:val="24"/>
          <w:u w:val="single"/>
        </w:rPr>
      </w:pPr>
      <w:r w:rsidRPr="00693A9C">
        <w:rPr>
          <w:rFonts w:ascii="Tahoma" w:hAnsi="Tahoma" w:cs="Tahoma"/>
          <w:sz w:val="24"/>
          <w:szCs w:val="24"/>
          <w:u w:val="single"/>
        </w:rPr>
        <w:t>Background</w:t>
      </w:r>
    </w:p>
    <w:p w14:paraId="43B9095E" w14:textId="0654C57B" w:rsidR="004300D3" w:rsidRPr="00693A9C" w:rsidRDefault="006B13F7" w:rsidP="00F964BE">
      <w:pPr>
        <w:spacing w:after="0" w:line="240" w:lineRule="auto"/>
        <w:jc w:val="left"/>
        <w:rPr>
          <w:rFonts w:ascii="Tahoma" w:hAnsi="Tahoma" w:cs="Tahoma"/>
          <w:sz w:val="24"/>
          <w:szCs w:val="24"/>
        </w:rPr>
      </w:pPr>
      <w:r w:rsidRPr="00693A9C">
        <w:rPr>
          <w:rFonts w:ascii="Tahoma" w:hAnsi="Tahoma" w:cs="Tahoma"/>
          <w:sz w:val="24"/>
          <w:szCs w:val="24"/>
        </w:rPr>
        <w:t>APH Customer Service receives calls and e</w:t>
      </w:r>
      <w:r w:rsidR="005016EE" w:rsidRPr="00693A9C">
        <w:rPr>
          <w:rFonts w:ascii="Tahoma" w:hAnsi="Tahoma" w:cs="Tahoma"/>
          <w:sz w:val="24"/>
          <w:szCs w:val="24"/>
        </w:rPr>
        <w:t>-</w:t>
      </w:r>
      <w:r w:rsidRPr="00693A9C">
        <w:rPr>
          <w:rFonts w:ascii="Tahoma" w:hAnsi="Tahoma" w:cs="Tahoma"/>
          <w:sz w:val="24"/>
          <w:szCs w:val="24"/>
        </w:rPr>
        <w:t xml:space="preserve">mail messages from parents and teachers </w:t>
      </w:r>
      <w:r w:rsidR="005016EE" w:rsidRPr="00693A9C">
        <w:rPr>
          <w:rFonts w:ascii="Tahoma" w:hAnsi="Tahoma" w:cs="Tahoma"/>
          <w:sz w:val="24"/>
          <w:szCs w:val="24"/>
        </w:rPr>
        <w:t>who ask</w:t>
      </w:r>
      <w:r w:rsidRPr="00693A9C">
        <w:rPr>
          <w:rFonts w:ascii="Tahoma" w:hAnsi="Tahoma" w:cs="Tahoma"/>
          <w:sz w:val="24"/>
          <w:szCs w:val="24"/>
        </w:rPr>
        <w:t xml:space="preserve"> questions about APH multiple disabilities products and services. Attendees of APH National Instructional Partnership workshops requested a location where they could look for information about multiple disabilities and APH products. </w:t>
      </w:r>
      <w:r w:rsidR="004300D3" w:rsidRPr="00693A9C">
        <w:rPr>
          <w:rFonts w:ascii="Tahoma" w:hAnsi="Tahoma" w:cs="Tahoma"/>
          <w:sz w:val="24"/>
          <w:szCs w:val="24"/>
        </w:rPr>
        <w:t>Over the years, products that are stored at resource centers and shipped to various schools year after year may experience loss of documentation that would assist teachers in using the product. APH decided that a website to support these products that includes videos, questions and answers, sample assessments, downloadable forms, and more would greatly benefit teachers and parents.</w:t>
      </w:r>
      <w:r w:rsidR="004A5D53" w:rsidRPr="00693A9C">
        <w:t xml:space="preserve"> </w:t>
      </w:r>
      <w:r w:rsidR="004A5D53" w:rsidRPr="00693A9C">
        <w:rPr>
          <w:rFonts w:ascii="Tahoma" w:hAnsi="Tahoma" w:cs="Tahoma"/>
          <w:sz w:val="24"/>
          <w:szCs w:val="24"/>
        </w:rPr>
        <w:t>Staff collected research, documentation, and photos for the future site. The project leader received “maintenance” training on WordPress®.</w:t>
      </w:r>
    </w:p>
    <w:p w14:paraId="2CA9349D" w14:textId="77777777" w:rsidR="004300D3" w:rsidRPr="00116395" w:rsidRDefault="004300D3" w:rsidP="00F964BE">
      <w:pPr>
        <w:spacing w:after="0" w:line="240" w:lineRule="auto"/>
        <w:jc w:val="left"/>
        <w:rPr>
          <w:rFonts w:ascii="Tahoma" w:hAnsi="Tahoma" w:cs="Tahoma"/>
          <w:sz w:val="24"/>
          <w:szCs w:val="24"/>
          <w:highlight w:val="yellow"/>
        </w:rPr>
      </w:pPr>
    </w:p>
    <w:p w14:paraId="151B722D" w14:textId="77777777" w:rsidR="00693A9C" w:rsidRPr="004A5D53" w:rsidRDefault="00693A9C" w:rsidP="00693A9C">
      <w:pPr>
        <w:spacing w:after="0" w:line="240" w:lineRule="auto"/>
        <w:rPr>
          <w:rFonts w:ascii="Tahoma" w:hAnsi="Tahoma" w:cs="Tahoma"/>
          <w:sz w:val="24"/>
          <w:szCs w:val="24"/>
          <w:u w:val="single"/>
        </w:rPr>
      </w:pPr>
      <w:r w:rsidRPr="004A5D53">
        <w:rPr>
          <w:rFonts w:ascii="Tahoma" w:hAnsi="Tahoma" w:cs="Tahoma"/>
          <w:sz w:val="24"/>
          <w:szCs w:val="24"/>
          <w:u w:val="single"/>
        </w:rPr>
        <w:t>Work during FY 201</w:t>
      </w:r>
      <w:r>
        <w:rPr>
          <w:rFonts w:ascii="Tahoma" w:hAnsi="Tahoma" w:cs="Tahoma"/>
          <w:sz w:val="24"/>
          <w:szCs w:val="24"/>
          <w:u w:val="single"/>
        </w:rPr>
        <w:t>8</w:t>
      </w:r>
    </w:p>
    <w:p w14:paraId="58F7E1AB" w14:textId="5CD57E3A" w:rsidR="00693A9C" w:rsidRPr="004A5D53" w:rsidRDefault="00693A9C" w:rsidP="00693A9C">
      <w:pPr>
        <w:spacing w:after="0" w:line="240" w:lineRule="auto"/>
        <w:jc w:val="left"/>
        <w:rPr>
          <w:rFonts w:ascii="Tahoma" w:hAnsi="Tahoma" w:cs="Tahoma"/>
          <w:sz w:val="24"/>
          <w:szCs w:val="24"/>
        </w:rPr>
      </w:pPr>
      <w:r>
        <w:rPr>
          <w:rFonts w:ascii="Tahoma" w:hAnsi="Tahoma" w:cs="Tahoma"/>
          <w:sz w:val="24"/>
          <w:szCs w:val="24"/>
        </w:rPr>
        <w:t>The project leader turned over all website design and development to a new outside vendor. The project leader provided edits to materials submitted by the vendor. The project leader completed two Sensory Learning Kit videos and they are on YouTube™.</w:t>
      </w:r>
    </w:p>
    <w:p w14:paraId="3899353D" w14:textId="77777777" w:rsidR="00693A9C" w:rsidRPr="004A5D53" w:rsidRDefault="00693A9C" w:rsidP="00693A9C">
      <w:pPr>
        <w:spacing w:after="0" w:line="240" w:lineRule="auto"/>
        <w:rPr>
          <w:rFonts w:ascii="Tahoma" w:hAnsi="Tahoma" w:cs="Tahoma"/>
          <w:sz w:val="24"/>
          <w:szCs w:val="24"/>
        </w:rPr>
      </w:pPr>
    </w:p>
    <w:p w14:paraId="689C3003" w14:textId="77777777" w:rsidR="00693A9C" w:rsidRPr="004A5D53" w:rsidRDefault="00693A9C" w:rsidP="00693A9C">
      <w:pPr>
        <w:spacing w:after="0" w:line="240" w:lineRule="auto"/>
        <w:rPr>
          <w:rFonts w:ascii="Tahoma" w:hAnsi="Tahoma" w:cs="Tahoma"/>
          <w:sz w:val="24"/>
          <w:szCs w:val="24"/>
          <w:u w:val="single"/>
        </w:rPr>
      </w:pPr>
      <w:r>
        <w:rPr>
          <w:rFonts w:ascii="Tahoma" w:hAnsi="Tahoma" w:cs="Tahoma"/>
          <w:sz w:val="24"/>
          <w:szCs w:val="24"/>
          <w:u w:val="single"/>
        </w:rPr>
        <w:t>Work planned for FY 2019</w:t>
      </w:r>
    </w:p>
    <w:p w14:paraId="4AEACE89" w14:textId="77777777" w:rsidR="00693A9C" w:rsidRPr="00D81141" w:rsidRDefault="00693A9C" w:rsidP="00693A9C">
      <w:pPr>
        <w:spacing w:after="0" w:line="240" w:lineRule="auto"/>
        <w:jc w:val="left"/>
        <w:rPr>
          <w:rFonts w:ascii="Tahoma" w:hAnsi="Tahoma" w:cs="Tahoma"/>
          <w:sz w:val="24"/>
          <w:szCs w:val="24"/>
          <w:highlight w:val="yellow"/>
        </w:rPr>
      </w:pPr>
      <w:r w:rsidRPr="004A5D53">
        <w:rPr>
          <w:rFonts w:ascii="Tahoma" w:hAnsi="Tahoma" w:cs="Tahoma"/>
          <w:sz w:val="24"/>
          <w:szCs w:val="24"/>
        </w:rPr>
        <w:t>The project leader will continue to research, write documentation</w:t>
      </w:r>
      <w:r>
        <w:rPr>
          <w:rFonts w:ascii="Tahoma" w:hAnsi="Tahoma" w:cs="Tahoma"/>
          <w:sz w:val="24"/>
          <w:szCs w:val="24"/>
        </w:rPr>
        <w:t xml:space="preserve">, and work on additional videos. </w:t>
      </w:r>
    </w:p>
    <w:p w14:paraId="2D0249BE" w14:textId="77777777" w:rsidR="00693A9C" w:rsidRDefault="00693A9C" w:rsidP="00F964BE">
      <w:pPr>
        <w:pStyle w:val="Heading2"/>
      </w:pPr>
    </w:p>
    <w:p w14:paraId="475D388B" w14:textId="7A7EA011" w:rsidR="002C6B6E" w:rsidRPr="00DC4B16" w:rsidRDefault="008D43AE" w:rsidP="00F964BE">
      <w:pPr>
        <w:pStyle w:val="Heading2"/>
      </w:pPr>
      <w:bookmarkStart w:id="131" w:name="_Toc526341586"/>
      <w:r w:rsidRPr="00DC4B16">
        <w:t xml:space="preserve">ASSISTIVE TECHNOLOGY </w:t>
      </w:r>
      <w:r w:rsidR="00D365B1" w:rsidRPr="00DC4B16">
        <w:t>AND</w:t>
      </w:r>
      <w:r w:rsidR="00E61610" w:rsidRPr="00DC4B16">
        <w:t xml:space="preserve"> ELECTRONICS</w:t>
      </w:r>
      <w:bookmarkEnd w:id="131"/>
    </w:p>
    <w:p w14:paraId="5E4F128C" w14:textId="77777777" w:rsidR="00EB200F" w:rsidRPr="00DC4B16" w:rsidRDefault="00EB200F" w:rsidP="00F964BE">
      <w:pPr>
        <w:spacing w:after="0" w:line="240" w:lineRule="auto"/>
        <w:jc w:val="left"/>
        <w:rPr>
          <w:rFonts w:ascii="Tahoma" w:hAnsi="Tahoma" w:cs="Tahoma"/>
          <w:sz w:val="24"/>
        </w:rPr>
      </w:pPr>
    </w:p>
    <w:p w14:paraId="1A876DD6" w14:textId="763281F9" w:rsidR="0097793B" w:rsidRPr="00DC4B16" w:rsidRDefault="0097793B" w:rsidP="00F964BE">
      <w:pPr>
        <w:spacing w:after="0" w:line="240" w:lineRule="auto"/>
        <w:jc w:val="left"/>
      </w:pPr>
      <w:r w:rsidRPr="00DC4B16">
        <w:rPr>
          <w:rFonts w:ascii="Tahoma" w:hAnsi="Tahoma" w:cs="Tahoma"/>
          <w:sz w:val="24"/>
        </w:rPr>
        <w:lastRenderedPageBreak/>
        <w:t xml:space="preserve">For </w:t>
      </w:r>
      <w:r w:rsidR="00EA55DF" w:rsidRPr="00DC4B16">
        <w:rPr>
          <w:rFonts w:ascii="Tahoma" w:hAnsi="Tahoma" w:cs="Tahoma"/>
          <w:sz w:val="24"/>
        </w:rPr>
        <w:t>additional</w:t>
      </w:r>
      <w:r w:rsidRPr="00DC4B16">
        <w:rPr>
          <w:rFonts w:ascii="Tahoma" w:hAnsi="Tahoma" w:cs="Tahoma"/>
          <w:sz w:val="24"/>
        </w:rPr>
        <w:t xml:space="preserve"> products</w:t>
      </w:r>
      <w:r w:rsidR="00EA55DF" w:rsidRPr="00DC4B16">
        <w:rPr>
          <w:rFonts w:ascii="Tahoma" w:hAnsi="Tahoma" w:cs="Tahoma"/>
          <w:sz w:val="24"/>
        </w:rPr>
        <w:t xml:space="preserve"> related to Assistive Technology</w:t>
      </w:r>
      <w:r w:rsidR="00D365B1" w:rsidRPr="00DC4B16">
        <w:rPr>
          <w:rFonts w:ascii="Tahoma" w:hAnsi="Tahoma" w:cs="Tahoma"/>
          <w:sz w:val="24"/>
        </w:rPr>
        <w:t xml:space="preserve"> and Electronics</w:t>
      </w:r>
      <w:r w:rsidRPr="00DC4B16">
        <w:rPr>
          <w:rFonts w:ascii="Tahoma" w:hAnsi="Tahoma" w:cs="Tahoma"/>
          <w:sz w:val="24"/>
        </w:rPr>
        <w:t xml:space="preserve">, see the Technology Product Research section. </w:t>
      </w:r>
    </w:p>
    <w:p w14:paraId="606618BD" w14:textId="77777777" w:rsidR="0014318F" w:rsidRDefault="0014318F" w:rsidP="00F964BE">
      <w:pPr>
        <w:pStyle w:val="Heading4"/>
        <w:rPr>
          <w:snapToGrid w:val="0"/>
        </w:rPr>
      </w:pPr>
      <w:bookmarkStart w:id="132" w:name="_Toc365969205"/>
    </w:p>
    <w:p w14:paraId="45249C55" w14:textId="29DBB9D7" w:rsidR="003B6025" w:rsidRPr="0014318F" w:rsidRDefault="003B6025" w:rsidP="00F964BE">
      <w:pPr>
        <w:pStyle w:val="Heading4"/>
        <w:rPr>
          <w:snapToGrid w:val="0"/>
        </w:rPr>
      </w:pPr>
      <w:bookmarkStart w:id="133" w:name="_Toc526341587"/>
      <w:r w:rsidRPr="0014318F">
        <w:rPr>
          <w:snapToGrid w:val="0"/>
        </w:rPr>
        <w:t>APH SMART Brailler by Perkins</w:t>
      </w:r>
      <w:bookmarkEnd w:id="132"/>
      <w:bookmarkEnd w:id="133"/>
    </w:p>
    <w:p w14:paraId="288E360F" w14:textId="77777777" w:rsidR="003B6025" w:rsidRPr="0014318F" w:rsidRDefault="003B6025" w:rsidP="00F964BE">
      <w:pPr>
        <w:spacing w:after="0"/>
        <w:jc w:val="center"/>
        <w:rPr>
          <w:rFonts w:ascii="Tahoma" w:hAnsi="Tahoma" w:cs="Tahoma"/>
          <w:sz w:val="24"/>
          <w:szCs w:val="24"/>
        </w:rPr>
      </w:pPr>
      <w:r w:rsidRPr="0014318F">
        <w:rPr>
          <w:rFonts w:ascii="Tahoma" w:hAnsi="Tahoma" w:cs="Tahoma"/>
          <w:sz w:val="24"/>
          <w:szCs w:val="24"/>
        </w:rPr>
        <w:t>(Continued)</w:t>
      </w:r>
    </w:p>
    <w:p w14:paraId="72BC945E" w14:textId="77777777" w:rsidR="003B6025" w:rsidRPr="00C84334" w:rsidRDefault="003B6025" w:rsidP="00F964BE">
      <w:pPr>
        <w:spacing w:after="0"/>
        <w:jc w:val="left"/>
        <w:rPr>
          <w:rFonts w:ascii="Tahoma" w:hAnsi="Tahoma" w:cs="Tahoma"/>
          <w:sz w:val="24"/>
          <w:szCs w:val="24"/>
        </w:rPr>
      </w:pPr>
    </w:p>
    <w:p w14:paraId="47848D1E" w14:textId="77777777" w:rsidR="00811DC1" w:rsidRPr="00C84334" w:rsidRDefault="00811DC1" w:rsidP="00811DC1">
      <w:pPr>
        <w:spacing w:after="0" w:line="240" w:lineRule="auto"/>
        <w:jc w:val="left"/>
        <w:rPr>
          <w:rFonts w:ascii="Tahoma" w:hAnsi="Tahoma"/>
          <w:snapToGrid w:val="0"/>
          <w:sz w:val="24"/>
          <w:szCs w:val="20"/>
          <w:u w:val="single"/>
        </w:rPr>
      </w:pPr>
      <w:r w:rsidRPr="00C84334">
        <w:rPr>
          <w:rFonts w:ascii="Tahoma" w:hAnsi="Tahoma"/>
          <w:snapToGrid w:val="0"/>
          <w:sz w:val="24"/>
          <w:szCs w:val="20"/>
          <w:u w:val="single"/>
        </w:rPr>
        <w:t>Purpose</w:t>
      </w:r>
    </w:p>
    <w:p w14:paraId="4326A1C6"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To provide a brailler that provides visual and voice feedback of what is being brailled in order to give immediate feedback to a student who is learning braille and to facilitate communication between a braille-using student and a sighted teacher or parent who does not know braille</w:t>
      </w:r>
    </w:p>
    <w:p w14:paraId="3C18F5A8" w14:textId="77777777" w:rsidR="00811DC1" w:rsidRPr="00C84334" w:rsidRDefault="00811DC1" w:rsidP="00811DC1">
      <w:pPr>
        <w:spacing w:after="0" w:line="240" w:lineRule="auto"/>
        <w:jc w:val="left"/>
        <w:rPr>
          <w:rFonts w:ascii="Tahoma" w:hAnsi="Tahoma"/>
          <w:snapToGrid w:val="0"/>
          <w:sz w:val="24"/>
          <w:szCs w:val="20"/>
        </w:rPr>
      </w:pPr>
    </w:p>
    <w:p w14:paraId="249507DF" w14:textId="77777777" w:rsidR="00811DC1" w:rsidRPr="00C84334" w:rsidRDefault="00811DC1" w:rsidP="00811DC1">
      <w:pPr>
        <w:spacing w:after="0" w:line="240" w:lineRule="auto"/>
        <w:jc w:val="left"/>
        <w:rPr>
          <w:rFonts w:ascii="Tahoma" w:hAnsi="Tahoma"/>
          <w:snapToGrid w:val="0"/>
          <w:sz w:val="24"/>
          <w:szCs w:val="20"/>
          <w:u w:val="single"/>
        </w:rPr>
      </w:pPr>
      <w:r w:rsidRPr="00C84334">
        <w:rPr>
          <w:rFonts w:ascii="Tahoma" w:hAnsi="Tahoma"/>
          <w:snapToGrid w:val="0"/>
          <w:sz w:val="24"/>
          <w:szCs w:val="20"/>
          <w:u w:val="single"/>
        </w:rPr>
        <w:t>Project Staff</w:t>
      </w:r>
    </w:p>
    <w:p w14:paraId="045BC7B0" w14:textId="77777777" w:rsidR="00811DC1" w:rsidRPr="00C84334" w:rsidRDefault="00811DC1" w:rsidP="00811DC1">
      <w:pPr>
        <w:spacing w:after="0" w:line="240" w:lineRule="auto"/>
        <w:rPr>
          <w:rFonts w:ascii="Tahoma" w:hAnsi="Tahoma" w:cs="Tahoma"/>
          <w:sz w:val="24"/>
          <w:szCs w:val="20"/>
        </w:rPr>
      </w:pPr>
      <w:r w:rsidRPr="00C84334">
        <w:rPr>
          <w:rFonts w:ascii="Tahoma" w:hAnsi="Tahoma" w:cs="Tahoma"/>
          <w:sz w:val="24"/>
          <w:szCs w:val="20"/>
        </w:rPr>
        <w:t>Cathy Senft-Graves, Project Leader</w:t>
      </w:r>
    </w:p>
    <w:p w14:paraId="50085DF7" w14:textId="77777777" w:rsidR="00811DC1" w:rsidRPr="00C84334" w:rsidRDefault="00811DC1" w:rsidP="00811DC1">
      <w:pPr>
        <w:spacing w:after="0" w:line="240" w:lineRule="auto"/>
        <w:rPr>
          <w:rFonts w:ascii="Tahoma" w:hAnsi="Tahoma" w:cs="Tahoma"/>
          <w:sz w:val="24"/>
          <w:szCs w:val="20"/>
        </w:rPr>
      </w:pPr>
      <w:r w:rsidRPr="00C84334">
        <w:rPr>
          <w:rFonts w:ascii="Tahoma" w:hAnsi="Tahoma" w:cs="Tahoma"/>
          <w:sz w:val="24"/>
          <w:szCs w:val="20"/>
        </w:rPr>
        <w:t>Larry Skutchan, Director of Technology Product Research</w:t>
      </w:r>
    </w:p>
    <w:p w14:paraId="6C099AF4" w14:textId="77777777" w:rsidR="00811DC1" w:rsidRPr="00C84334" w:rsidRDefault="00811DC1" w:rsidP="00811DC1">
      <w:pPr>
        <w:spacing w:after="0" w:line="240" w:lineRule="auto"/>
        <w:rPr>
          <w:rFonts w:ascii="Tahoma" w:hAnsi="Tahoma" w:cs="Tahoma"/>
          <w:color w:val="333333"/>
          <w:sz w:val="24"/>
          <w:szCs w:val="24"/>
        </w:rPr>
      </w:pPr>
      <w:r w:rsidRPr="00C84334">
        <w:rPr>
          <w:rFonts w:ascii="Tahoma" w:hAnsi="Tahoma" w:cs="Tahoma"/>
          <w:color w:val="333333"/>
          <w:sz w:val="24"/>
          <w:szCs w:val="24"/>
        </w:rPr>
        <w:t>Eleanor Pester, Braille Project Leader (Retired from APH, December 2012)</w:t>
      </w:r>
    </w:p>
    <w:p w14:paraId="478A74C2" w14:textId="77777777" w:rsidR="00811DC1" w:rsidRPr="00C84334" w:rsidRDefault="00811DC1" w:rsidP="00811DC1">
      <w:pPr>
        <w:spacing w:after="0" w:line="240" w:lineRule="auto"/>
        <w:rPr>
          <w:rFonts w:ascii="Tahoma" w:hAnsi="Tahoma" w:cs="Tahoma"/>
          <w:sz w:val="24"/>
          <w:szCs w:val="20"/>
        </w:rPr>
      </w:pPr>
      <w:r w:rsidRPr="00C84334">
        <w:rPr>
          <w:rFonts w:ascii="Tahoma" w:hAnsi="Tahoma" w:cs="Tahoma"/>
          <w:sz w:val="24"/>
          <w:szCs w:val="20"/>
        </w:rPr>
        <w:t>Frank Hayden, Director of Technical &amp; Manufacturing Research</w:t>
      </w:r>
    </w:p>
    <w:p w14:paraId="25AE0288" w14:textId="77777777" w:rsidR="00811DC1" w:rsidRPr="00C84334" w:rsidRDefault="00811DC1" w:rsidP="00811DC1">
      <w:pPr>
        <w:spacing w:after="0" w:line="240" w:lineRule="auto"/>
        <w:rPr>
          <w:rFonts w:ascii="Tahoma" w:hAnsi="Tahoma" w:cs="Tahoma"/>
          <w:color w:val="000000"/>
          <w:sz w:val="24"/>
          <w:szCs w:val="20"/>
        </w:rPr>
      </w:pPr>
      <w:r w:rsidRPr="00C84334">
        <w:rPr>
          <w:rFonts w:ascii="Tahoma" w:hAnsi="Tahoma" w:cs="Tahoma"/>
          <w:color w:val="000000"/>
          <w:sz w:val="24"/>
          <w:szCs w:val="20"/>
        </w:rPr>
        <w:t>Sara Lee, Research Assistant</w:t>
      </w:r>
    </w:p>
    <w:p w14:paraId="1FA3DCE5" w14:textId="77777777" w:rsidR="00811DC1" w:rsidRPr="00C84334" w:rsidRDefault="00811DC1" w:rsidP="00811DC1">
      <w:pPr>
        <w:spacing w:after="0" w:line="240" w:lineRule="auto"/>
        <w:jc w:val="left"/>
        <w:rPr>
          <w:rFonts w:ascii="Tahoma" w:hAnsi="Tahoma"/>
          <w:snapToGrid w:val="0"/>
          <w:sz w:val="24"/>
          <w:szCs w:val="20"/>
        </w:rPr>
      </w:pPr>
    </w:p>
    <w:p w14:paraId="6C5E0D96" w14:textId="77777777" w:rsidR="00811DC1" w:rsidRPr="00C84334" w:rsidRDefault="00811DC1" w:rsidP="00811DC1">
      <w:pPr>
        <w:spacing w:after="0" w:line="240" w:lineRule="auto"/>
        <w:jc w:val="left"/>
        <w:rPr>
          <w:rFonts w:ascii="Tahoma" w:hAnsi="Tahoma"/>
          <w:snapToGrid w:val="0"/>
          <w:sz w:val="24"/>
          <w:szCs w:val="20"/>
          <w:u w:val="single"/>
        </w:rPr>
      </w:pPr>
      <w:r w:rsidRPr="00C84334">
        <w:rPr>
          <w:rFonts w:ascii="Tahoma" w:hAnsi="Tahoma"/>
          <w:snapToGrid w:val="0"/>
          <w:sz w:val="24"/>
          <w:szCs w:val="20"/>
          <w:u w:val="single"/>
        </w:rPr>
        <w:t>Background</w:t>
      </w:r>
    </w:p>
    <w:p w14:paraId="6F3C2FDF"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In 2011, APH and Perkins Products agreed to produce a brailler that provides visual and voice feedback of what is being brailled. Perkins Products chose the name SMART Brailler for this product. Product Development Technologies (PDT) was contracted by Perkins Products to develop the firmware for the brailler. Voices used in the brailler are provided by Acapela Group, and contracted braille translation is provided by Duxbury Systems.</w:t>
      </w:r>
    </w:p>
    <w:p w14:paraId="73056BEE" w14:textId="77777777" w:rsidR="00811DC1" w:rsidRPr="00C84334" w:rsidRDefault="00811DC1" w:rsidP="00811DC1">
      <w:pPr>
        <w:spacing w:after="0" w:line="240" w:lineRule="auto"/>
        <w:jc w:val="left"/>
        <w:rPr>
          <w:rFonts w:ascii="Tahoma" w:hAnsi="Tahoma"/>
          <w:snapToGrid w:val="0"/>
          <w:sz w:val="24"/>
          <w:szCs w:val="20"/>
        </w:rPr>
      </w:pPr>
    </w:p>
    <w:p w14:paraId="320A7549" w14:textId="77777777" w:rsidR="00811DC1" w:rsidRPr="00C84334" w:rsidRDefault="00811DC1" w:rsidP="00811DC1">
      <w:pPr>
        <w:spacing w:line="240" w:lineRule="auto"/>
        <w:jc w:val="left"/>
        <w:rPr>
          <w:rFonts w:ascii="Tahoma" w:hAnsi="Tahoma"/>
          <w:snapToGrid w:val="0"/>
          <w:sz w:val="24"/>
          <w:szCs w:val="20"/>
        </w:rPr>
      </w:pPr>
      <w:r w:rsidRPr="00C84334">
        <w:rPr>
          <w:rFonts w:ascii="Tahoma" w:hAnsi="Tahoma"/>
          <w:snapToGrid w:val="0"/>
          <w:sz w:val="24"/>
          <w:szCs w:val="20"/>
        </w:rPr>
        <w:t xml:space="preserve">The base unit of the APH SMART Brailler by Perkins is the </w:t>
      </w:r>
      <w:r w:rsidRPr="00C84334">
        <w:rPr>
          <w:rFonts w:ascii="Tahoma" w:hAnsi="Tahoma"/>
          <w:bCs/>
          <w:snapToGrid w:val="0"/>
          <w:sz w:val="24"/>
          <w:szCs w:val="20"/>
        </w:rPr>
        <w:t xml:space="preserve">Perkins-APH Brailler Version 2. The SMART Brailler </w:t>
      </w:r>
      <w:r w:rsidRPr="00C84334">
        <w:rPr>
          <w:rFonts w:ascii="Tahoma" w:hAnsi="Tahoma"/>
          <w:snapToGrid w:val="0"/>
          <w:sz w:val="24"/>
          <w:szCs w:val="20"/>
        </w:rPr>
        <w:t>has a removable, rechargeable battery; a power switch; a power adapter port; and a module attached to the front of the brailler that includes a 4-inch color video screen, a speaker, and the other items shown in the following diagram.</w:t>
      </w:r>
    </w:p>
    <w:p w14:paraId="564233AE" w14:textId="77777777" w:rsidR="00811DC1" w:rsidRPr="00C84334" w:rsidRDefault="00811DC1" w:rsidP="00811DC1">
      <w:pPr>
        <w:spacing w:line="240" w:lineRule="auto"/>
        <w:jc w:val="left"/>
        <w:rPr>
          <w:rFonts w:ascii="Tahoma" w:hAnsi="Tahoma"/>
          <w:bCs/>
          <w:snapToGrid w:val="0"/>
          <w:sz w:val="24"/>
          <w:szCs w:val="20"/>
        </w:rPr>
      </w:pPr>
      <w:r w:rsidRPr="00C84334">
        <w:rPr>
          <w:noProof/>
        </w:rPr>
        <w:lastRenderedPageBreak/>
        <w:drawing>
          <wp:inline distT="0" distB="0" distL="0" distR="0" wp14:anchorId="1B6BD4D1" wp14:editId="690A0023">
            <wp:extent cx="5319399" cy="4379495"/>
            <wp:effectExtent l="0" t="0" r="0" b="2540"/>
            <wp:docPr id="13" name="719c256b-111b-41e1-b8cf-dbd64875f5eb" descr="Diagram shows four Quick Buttons: (1) Screen Off, Screen On; (2) SimBraille Mode or Large Print Mode; (3) Uncontracted Mode or Contracted Mode; and (4) Speak Letters, Words, Letters and Words, Lines, Everything or Speech Off. Other features identified are Menu Button, Headphone Jack, Volume Buttons, USB Outlet, Select Button, and Navigation Buttons (Left, Right, Up, 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c256b-111b-41e1-b8cf-dbd64875f5eb" descr="cid:E58277CC-1096-43A8-A758-880CCC0D252B@aph.org"/>
                    <pic:cNvPicPr>
                      <a:picLocks noChangeAspect="1" noChangeArrowheads="1"/>
                    </pic:cNvPicPr>
                  </pic:nvPicPr>
                  <pic:blipFill>
                    <a:blip r:embed="rId128" r:link="rId129" cstate="email"/>
                    <a:srcRect/>
                    <a:stretch>
                      <a:fillRect/>
                    </a:stretch>
                  </pic:blipFill>
                  <pic:spPr bwMode="auto">
                    <a:xfrm>
                      <a:off x="0" y="0"/>
                      <a:ext cx="5324684" cy="4383846"/>
                    </a:xfrm>
                    <a:prstGeom prst="rect">
                      <a:avLst/>
                    </a:prstGeom>
                    <a:noFill/>
                    <a:ln w="9525">
                      <a:noFill/>
                      <a:miter lim="800000"/>
                      <a:headEnd/>
                      <a:tailEnd/>
                    </a:ln>
                  </pic:spPr>
                </pic:pic>
              </a:graphicData>
            </a:graphic>
          </wp:inline>
        </w:drawing>
      </w:r>
    </w:p>
    <w:p w14:paraId="683DEEA8"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The video screen displays menus and visual feedback when someone is brailling. During braille entry, the screen can display SimBraille and large print, just large print, or be turned off.</w:t>
      </w:r>
    </w:p>
    <w:p w14:paraId="2AF99453" w14:textId="77777777" w:rsidR="00811DC1" w:rsidRPr="00C84334" w:rsidRDefault="00811DC1" w:rsidP="00A61CF4">
      <w:pPr>
        <w:numPr>
          <w:ilvl w:val="0"/>
          <w:numId w:val="9"/>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SimBraille mode shows six simulated braille cells above their corresponding print characters in 42-point type.</w:t>
      </w:r>
    </w:p>
    <w:p w14:paraId="43BC0034" w14:textId="77777777" w:rsidR="00811DC1" w:rsidRPr="00C84334" w:rsidRDefault="00811DC1" w:rsidP="00A61CF4">
      <w:pPr>
        <w:numPr>
          <w:ilvl w:val="0"/>
          <w:numId w:val="9"/>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 xml:space="preserve">In Large Print mode, the SimBraille is replaced by four large print characters in 70-point type. </w:t>
      </w:r>
    </w:p>
    <w:p w14:paraId="1E60B2BE" w14:textId="77777777" w:rsidR="00811DC1" w:rsidRPr="00C84334" w:rsidRDefault="00811DC1" w:rsidP="00811DC1">
      <w:pPr>
        <w:spacing w:after="0" w:line="240" w:lineRule="auto"/>
        <w:jc w:val="left"/>
        <w:rPr>
          <w:rFonts w:ascii="Tahoma" w:hAnsi="Tahoma"/>
          <w:bCs/>
          <w:snapToGrid w:val="0"/>
          <w:sz w:val="24"/>
          <w:szCs w:val="20"/>
          <w:lang w:bidi="en-US"/>
        </w:rPr>
      </w:pPr>
    </w:p>
    <w:p w14:paraId="7EB5F36B" w14:textId="77777777" w:rsidR="00811DC1" w:rsidRPr="00C84334" w:rsidRDefault="00811DC1" w:rsidP="00811DC1">
      <w:p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Both modes display a full line of 28 print characters at the bottom of the screen in 12-point type. When the brailler is set for contracted braille, words containing contractions are underlined in this line.</w:t>
      </w:r>
    </w:p>
    <w:p w14:paraId="25484C41" w14:textId="77777777" w:rsidR="00811DC1" w:rsidRPr="00C84334" w:rsidRDefault="00811DC1" w:rsidP="00811DC1">
      <w:pPr>
        <w:spacing w:after="0" w:line="240" w:lineRule="auto"/>
        <w:jc w:val="left"/>
        <w:rPr>
          <w:rFonts w:ascii="Tahoma" w:hAnsi="Tahoma"/>
          <w:bCs/>
          <w:snapToGrid w:val="0"/>
          <w:sz w:val="24"/>
          <w:szCs w:val="20"/>
          <w:lang w:bidi="en-US"/>
        </w:rPr>
      </w:pPr>
    </w:p>
    <w:p w14:paraId="61A2212B" w14:textId="77777777" w:rsidR="00811DC1" w:rsidRPr="00C84334" w:rsidRDefault="00811DC1" w:rsidP="00811DC1">
      <w:p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The four Quick Buttons perform the following functions:</w:t>
      </w:r>
    </w:p>
    <w:p w14:paraId="23DF5A5F" w14:textId="77777777" w:rsidR="00811DC1" w:rsidRPr="00C84334" w:rsidRDefault="00811DC1" w:rsidP="00A61CF4">
      <w:pPr>
        <w:numPr>
          <w:ilvl w:val="0"/>
          <w:numId w:val="10"/>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Turn the screen on or off</w:t>
      </w:r>
    </w:p>
    <w:p w14:paraId="4A9AA9A1" w14:textId="77777777" w:rsidR="00811DC1" w:rsidRPr="00C84334" w:rsidRDefault="00811DC1" w:rsidP="00A61CF4">
      <w:pPr>
        <w:numPr>
          <w:ilvl w:val="0"/>
          <w:numId w:val="10"/>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Toggle the screen display between SimBraille mode and Large Print mode</w:t>
      </w:r>
    </w:p>
    <w:p w14:paraId="2A6A6B64" w14:textId="77777777" w:rsidR="00811DC1" w:rsidRPr="00C84334" w:rsidRDefault="00811DC1" w:rsidP="00A61CF4">
      <w:pPr>
        <w:numPr>
          <w:ilvl w:val="0"/>
          <w:numId w:val="10"/>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Toggle the braille translation between contracted braille and uncontracted braille</w:t>
      </w:r>
    </w:p>
    <w:p w14:paraId="4FA6B65E" w14:textId="77777777" w:rsidR="00811DC1" w:rsidRPr="00C84334" w:rsidRDefault="00811DC1" w:rsidP="00A61CF4">
      <w:pPr>
        <w:numPr>
          <w:ilvl w:val="0"/>
          <w:numId w:val="10"/>
        </w:num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 xml:space="preserve">Change the speech feedback during braille entry to one of the following options: Speak Letters, Speak Words, Speak Letters and Words, Speak Lines, or Speak </w:t>
      </w:r>
      <w:r w:rsidRPr="00C84334">
        <w:rPr>
          <w:rFonts w:ascii="Tahoma" w:hAnsi="Tahoma"/>
          <w:bCs/>
          <w:snapToGrid w:val="0"/>
          <w:sz w:val="24"/>
          <w:szCs w:val="20"/>
          <w:lang w:bidi="en-US"/>
        </w:rPr>
        <w:lastRenderedPageBreak/>
        <w:t>Everything</w:t>
      </w:r>
    </w:p>
    <w:p w14:paraId="49AF0239" w14:textId="77777777" w:rsidR="00811DC1" w:rsidRPr="00C84334" w:rsidRDefault="00811DC1" w:rsidP="00811DC1">
      <w:pPr>
        <w:spacing w:after="0" w:line="240" w:lineRule="auto"/>
        <w:jc w:val="left"/>
        <w:rPr>
          <w:rFonts w:ascii="Tahoma" w:hAnsi="Tahoma"/>
          <w:bCs/>
          <w:snapToGrid w:val="0"/>
          <w:sz w:val="24"/>
          <w:szCs w:val="20"/>
          <w:lang w:bidi="en-US"/>
        </w:rPr>
      </w:pPr>
    </w:p>
    <w:p w14:paraId="59F528E3" w14:textId="77777777" w:rsidR="00811DC1" w:rsidRPr="00C84334" w:rsidRDefault="00811DC1" w:rsidP="00811DC1">
      <w:pPr>
        <w:spacing w:after="0" w:line="240" w:lineRule="auto"/>
        <w:jc w:val="left"/>
        <w:rPr>
          <w:rFonts w:ascii="Tahoma" w:hAnsi="Tahoma"/>
          <w:bCs/>
          <w:snapToGrid w:val="0"/>
          <w:sz w:val="24"/>
          <w:szCs w:val="20"/>
          <w:lang w:bidi="en-US"/>
        </w:rPr>
      </w:pPr>
      <w:r w:rsidRPr="00C84334">
        <w:rPr>
          <w:rFonts w:ascii="Tahoma" w:hAnsi="Tahoma"/>
          <w:bCs/>
          <w:snapToGrid w:val="0"/>
          <w:sz w:val="24"/>
          <w:szCs w:val="20"/>
          <w:lang w:bidi="en-US"/>
        </w:rPr>
        <w:t>There are other settings that can be changed within the menus on the brailler. There are three text-to-speech voices available on the brailler and six color combination options for the display. The brightness of the display can be adjusted, and there are several options for the screen timer that turns the screen off if the brailler is not in use.</w:t>
      </w:r>
    </w:p>
    <w:p w14:paraId="2D2E60B0" w14:textId="77777777" w:rsidR="00811DC1" w:rsidRPr="00C84334" w:rsidRDefault="00811DC1" w:rsidP="00811DC1">
      <w:pPr>
        <w:spacing w:after="0" w:line="240" w:lineRule="auto"/>
        <w:jc w:val="left"/>
        <w:rPr>
          <w:rFonts w:ascii="Tahoma" w:hAnsi="Tahoma"/>
          <w:snapToGrid w:val="0"/>
          <w:sz w:val="24"/>
          <w:szCs w:val="20"/>
        </w:rPr>
      </w:pPr>
    </w:p>
    <w:p w14:paraId="673FF9B5"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lang w:bidi="en-US"/>
        </w:rPr>
        <w:t>In addition to showing what is being brailled in print on the screen, t</w:t>
      </w:r>
      <w:r w:rsidRPr="00C84334">
        <w:rPr>
          <w:rFonts w:ascii="Tahoma" w:hAnsi="Tahoma"/>
          <w:snapToGrid w:val="0"/>
          <w:sz w:val="24"/>
          <w:szCs w:val="20"/>
        </w:rPr>
        <w:t xml:space="preserve">he </w:t>
      </w:r>
      <w:r w:rsidRPr="00C84334">
        <w:rPr>
          <w:rFonts w:ascii="Tahoma" w:hAnsi="Tahoma"/>
          <w:snapToGrid w:val="0"/>
          <w:sz w:val="24"/>
          <w:szCs w:val="20"/>
          <w:lang w:bidi="en-US"/>
        </w:rPr>
        <w:t xml:space="preserve">brailler stores the print in a text file. The text file </w:t>
      </w:r>
      <w:r w:rsidRPr="00C84334">
        <w:rPr>
          <w:rFonts w:ascii="Tahoma" w:hAnsi="Tahoma"/>
          <w:snapToGrid w:val="0"/>
          <w:sz w:val="24"/>
          <w:szCs w:val="20"/>
        </w:rPr>
        <w:t>can be saved in the brailler’s internal memory or to a USB drive. The text file can be transferred to a personal computer via the USB drive and saved, printed, edited, or e-mailed as needed (e.g., to a teacher or parent). A file can also be printed directly from the brailler to a printer with a USB port via a USB cable compatible with the brailler (USB A type) and the printer.</w:t>
      </w:r>
    </w:p>
    <w:p w14:paraId="1C5B7052" w14:textId="77777777" w:rsidR="00811DC1" w:rsidRPr="00C84334" w:rsidRDefault="00811DC1" w:rsidP="00811DC1">
      <w:pPr>
        <w:spacing w:after="0" w:line="240" w:lineRule="auto"/>
        <w:jc w:val="left"/>
        <w:rPr>
          <w:rFonts w:ascii="Tahoma" w:hAnsi="Tahoma"/>
          <w:snapToGrid w:val="0"/>
          <w:sz w:val="24"/>
          <w:szCs w:val="20"/>
        </w:rPr>
      </w:pPr>
    </w:p>
    <w:p w14:paraId="7AF0ABEA"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Up to 30 user accounts can be created on the brailler through the User’s Menu. The default user name and account is “Guest.” Each user account can have its own settings as described above. A file saved in the brailler’s internal memory can only be retrieved when the brailler is set to the same user as it was when the file was saved.</w:t>
      </w:r>
    </w:p>
    <w:p w14:paraId="7E001DB3" w14:textId="77777777" w:rsidR="00811DC1" w:rsidRPr="00C84334" w:rsidRDefault="00811DC1" w:rsidP="00811DC1">
      <w:pPr>
        <w:spacing w:after="0" w:line="240" w:lineRule="auto"/>
        <w:jc w:val="left"/>
        <w:rPr>
          <w:rFonts w:ascii="Tahoma" w:hAnsi="Tahoma"/>
          <w:snapToGrid w:val="0"/>
          <w:sz w:val="24"/>
          <w:szCs w:val="20"/>
        </w:rPr>
      </w:pPr>
    </w:p>
    <w:p w14:paraId="6580593B"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An audio tour, available in the Welcome menu on the brailler, provides an introduction to the brailler and most of the features and functions described above.</w:t>
      </w:r>
    </w:p>
    <w:p w14:paraId="07EC1A5B" w14:textId="77777777" w:rsidR="00811DC1" w:rsidRPr="00C84334" w:rsidRDefault="00811DC1" w:rsidP="00811DC1">
      <w:pPr>
        <w:spacing w:after="0" w:line="240" w:lineRule="auto"/>
        <w:jc w:val="left"/>
        <w:rPr>
          <w:rFonts w:ascii="Tahoma" w:hAnsi="Tahoma"/>
          <w:snapToGrid w:val="0"/>
          <w:sz w:val="24"/>
          <w:szCs w:val="20"/>
        </w:rPr>
      </w:pPr>
    </w:p>
    <w:p w14:paraId="07BBDA72"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u w:val="single"/>
        </w:rPr>
        <w:t>Relevance</w:t>
      </w:r>
      <w:r w:rsidRPr="00C84334">
        <w:rPr>
          <w:rFonts w:ascii="Tahoma" w:hAnsi="Tahoma"/>
          <w:snapToGrid w:val="0"/>
          <w:sz w:val="24"/>
          <w:szCs w:val="20"/>
        </w:rPr>
        <w:t xml:space="preserve"> </w:t>
      </w:r>
    </w:p>
    <w:p w14:paraId="4CB80288"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 xml:space="preserve">The SMART Brailler provides immediate feedback to a child or adult who is learning braille via text to speech and a screen that displays </w:t>
      </w:r>
      <w:r w:rsidRPr="00C84334">
        <w:rPr>
          <w:rFonts w:ascii="Tahoma" w:hAnsi="Tahoma"/>
          <w:snapToGrid w:val="0"/>
          <w:sz w:val="24"/>
          <w:szCs w:val="20"/>
          <w:lang w:bidi="en-US"/>
        </w:rPr>
        <w:t>SimBraille and large print of what is brailled in uncontracted or contracted braille. This audio and visual feedback also provides information about what a student is brailling for someone who does not know braille, including parents and general education teachers.</w:t>
      </w:r>
    </w:p>
    <w:p w14:paraId="4A46014F" w14:textId="77777777" w:rsidR="00811DC1" w:rsidRPr="00C84334" w:rsidRDefault="00811DC1" w:rsidP="00811DC1">
      <w:pPr>
        <w:spacing w:after="0" w:line="240" w:lineRule="auto"/>
        <w:jc w:val="left"/>
        <w:rPr>
          <w:rFonts w:ascii="Tahoma" w:hAnsi="Tahoma"/>
          <w:snapToGrid w:val="0"/>
          <w:sz w:val="24"/>
          <w:szCs w:val="20"/>
        </w:rPr>
      </w:pPr>
    </w:p>
    <w:p w14:paraId="7AAD0EBC"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u w:val="single"/>
        </w:rPr>
        <w:t>Research</w:t>
      </w:r>
    </w:p>
    <w:p w14:paraId="5C1B36BC" w14:textId="44E98E8A"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During 2011, Research Department staff met to test the functions of prototypes of the brailler and recommend improvements to Perkins and PDT personnel. Members of the Research Department also took different prototype versions to the Kentucky School for the Blind (KSB) 3 times during the year to test with young students who are visually impaired. Perkins and PDT also began development of a software application (app) to provide additional exercises for students being instructed using the Building on Patterns (BOP) Kindergarten curriculum.</w:t>
      </w:r>
    </w:p>
    <w:p w14:paraId="1B0FAEA1" w14:textId="77777777" w:rsidR="00811DC1" w:rsidRPr="00C84334" w:rsidRDefault="00811DC1" w:rsidP="00811DC1">
      <w:pPr>
        <w:spacing w:after="0" w:line="240" w:lineRule="auto"/>
        <w:jc w:val="left"/>
        <w:rPr>
          <w:rFonts w:ascii="Tahoma" w:hAnsi="Tahoma"/>
          <w:snapToGrid w:val="0"/>
          <w:sz w:val="24"/>
          <w:szCs w:val="20"/>
        </w:rPr>
      </w:pPr>
    </w:p>
    <w:p w14:paraId="43AB1248"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 xml:space="preserve">In January 2012, the BOP writers were asked to participate in testing and give input on the SMART Brailler. Three of the writers who had young students learning braille were shipped braillers that contained changes and improvements from the earlier prototypes. The writers gave feedback on the braillers’ functions to Perkins. In June 2012, during </w:t>
      </w:r>
      <w:r w:rsidRPr="00C84334">
        <w:rPr>
          <w:rFonts w:ascii="Tahoma" w:hAnsi="Tahoma"/>
          <w:snapToGrid w:val="0"/>
          <w:sz w:val="24"/>
          <w:szCs w:val="20"/>
        </w:rPr>
        <w:lastRenderedPageBreak/>
        <w:t>the Building on Patterns and Braille Literacy Meeting, Perkins brought several SMART Braillers to APH. The BOP writers, consultants, and Research personnel worked with the braillers; a list of issues and comments was created for Perkins and PDT to address.</w:t>
      </w:r>
    </w:p>
    <w:p w14:paraId="14E92C0D" w14:textId="77777777" w:rsidR="00811DC1" w:rsidRPr="00C84334" w:rsidRDefault="00811DC1" w:rsidP="00811DC1">
      <w:pPr>
        <w:spacing w:after="0" w:line="240" w:lineRule="auto"/>
        <w:jc w:val="left"/>
        <w:rPr>
          <w:rFonts w:ascii="Tahoma" w:hAnsi="Tahoma"/>
          <w:snapToGrid w:val="0"/>
          <w:sz w:val="24"/>
          <w:szCs w:val="20"/>
        </w:rPr>
      </w:pPr>
    </w:p>
    <w:p w14:paraId="504BA4AC"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Two separate field tests were conducted with the SMART Brailler. The first field test was a Perkins and APH joint field test of the braillers begun the third week of August 2012, and continued through the end of October 2012. APH sent braillers to five teachers of students who are blind or visually impaired (TVIs), and Perkins sent braillers to three TVIs who are writers for BOP Second Edition. The TVIs are located in California (2), Colorado, Florida, Indiana, Maryland, Missouri, and Oregon. All the field evaluators except one used the braillers with at least one student learning braille at the kindergarten, first, or second grade level. The evaluators were asked to complete a workbook of exercises themselves, work with a student to complete another set of exercises, work with a student and the BOP Kindergarten App, and provide comments about their experiences with the brailler. They were also asked to ship the electronic files and embossed pages from their work back with the brailler at the end of the field test. One update to the brailler’s core firmware was provided to the field testers during their evaluation period.</w:t>
      </w:r>
    </w:p>
    <w:p w14:paraId="00F92BF0" w14:textId="77777777" w:rsidR="00811DC1" w:rsidRPr="00C84334" w:rsidRDefault="00811DC1" w:rsidP="00811DC1">
      <w:pPr>
        <w:spacing w:after="0" w:line="240" w:lineRule="auto"/>
        <w:jc w:val="left"/>
        <w:rPr>
          <w:rFonts w:ascii="Tahoma" w:hAnsi="Tahoma"/>
          <w:snapToGrid w:val="0"/>
          <w:sz w:val="24"/>
          <w:szCs w:val="20"/>
        </w:rPr>
      </w:pPr>
    </w:p>
    <w:p w14:paraId="7217344E"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 xml:space="preserve">Comments from the field evaluators were reviewed and compared to the electronic files and embossed pages where relevant. Issues with the braillers’ performance based on these comparisons and the feedback from the field evaluators were compiled to be addressed in future updates to the brailler. Perkins and PDT made updates to the firmware based on the field test and discussions with APH personnel. </w:t>
      </w:r>
    </w:p>
    <w:p w14:paraId="7F3E9549" w14:textId="77777777" w:rsidR="00811DC1" w:rsidRPr="00C84334" w:rsidRDefault="00811DC1" w:rsidP="00811DC1">
      <w:pPr>
        <w:spacing w:after="0" w:line="240" w:lineRule="auto"/>
        <w:jc w:val="left"/>
        <w:rPr>
          <w:rFonts w:ascii="Tahoma" w:hAnsi="Tahoma"/>
          <w:snapToGrid w:val="0"/>
          <w:sz w:val="24"/>
          <w:szCs w:val="20"/>
        </w:rPr>
      </w:pPr>
    </w:p>
    <w:p w14:paraId="4714BE29" w14:textId="6773A72A" w:rsidR="00811DC1" w:rsidRPr="00C84334" w:rsidRDefault="0014318F" w:rsidP="00811DC1">
      <w:pPr>
        <w:spacing w:after="0" w:line="240" w:lineRule="auto"/>
        <w:jc w:val="left"/>
        <w:rPr>
          <w:rFonts w:ascii="Tahoma" w:hAnsi="Tahoma"/>
          <w:snapToGrid w:val="0"/>
          <w:sz w:val="24"/>
          <w:szCs w:val="20"/>
        </w:rPr>
      </w:pPr>
      <w:r w:rsidRPr="00C84334">
        <w:rPr>
          <w:rFonts w:ascii="Tahoma" w:hAnsi="Tahoma"/>
          <w:snapToGrid w:val="0"/>
          <w:sz w:val="24"/>
          <w:szCs w:val="20"/>
        </w:rPr>
        <w:t>APH conducted a second field test late December 2012 through early February 2013 with braillers loaded with another updated version of the firmware. The TVIs for this field test were referred to APH by Ex Officio Trustees who are members or former members of the Educational Products Advisory Committee and are located in Kansas, Michigan, New Mexico, New York, Ohio, and Vermont. These evaluators also worked with at least one student learning braille at the kindergarten, first, or second grade level. An updated brailler was also sent back to one of the BOP writers in California who participated in the first field test. This test process was similar to that of the first field test (described in the Research section of this project report), but also included instructions for the teacher to use the brailler with a student in day-to-day activities with a student. In-house testing was also done at APH. The field testers documented specific examples of instances where the speech or visual feedback did not match what was brailled.</w:t>
      </w:r>
    </w:p>
    <w:p w14:paraId="5AE0D15F" w14:textId="77777777" w:rsidR="0014318F" w:rsidRPr="00C84334" w:rsidRDefault="0014318F" w:rsidP="00811DC1">
      <w:pPr>
        <w:spacing w:after="0" w:line="240" w:lineRule="auto"/>
        <w:jc w:val="left"/>
        <w:rPr>
          <w:rFonts w:ascii="Tahoma" w:hAnsi="Tahoma"/>
          <w:snapToGrid w:val="0"/>
          <w:sz w:val="24"/>
          <w:szCs w:val="20"/>
        </w:rPr>
      </w:pPr>
    </w:p>
    <w:p w14:paraId="01D01140" w14:textId="77777777" w:rsidR="00811DC1" w:rsidRPr="00C84334" w:rsidRDefault="00811DC1" w:rsidP="00811DC1">
      <w:pPr>
        <w:spacing w:after="0" w:line="240" w:lineRule="auto"/>
        <w:jc w:val="left"/>
        <w:rPr>
          <w:rFonts w:ascii="Tahoma" w:hAnsi="Tahoma"/>
          <w:b/>
          <w:snapToGrid w:val="0"/>
          <w:sz w:val="24"/>
          <w:szCs w:val="20"/>
        </w:rPr>
      </w:pPr>
      <w:r w:rsidRPr="00C84334">
        <w:rPr>
          <w:rFonts w:ascii="Tahoma" w:hAnsi="Tahoma"/>
          <w:b/>
          <w:snapToGrid w:val="0"/>
          <w:sz w:val="24"/>
          <w:szCs w:val="20"/>
        </w:rPr>
        <w:t>Summarized Ratings from Field Testers on Feedback Features</w:t>
      </w:r>
    </w:p>
    <w:p w14:paraId="26327C60" w14:textId="77777777" w:rsidR="00811DC1" w:rsidRPr="00C84334" w:rsidRDefault="00811DC1" w:rsidP="00811DC1">
      <w:pPr>
        <w:spacing w:after="0" w:line="240" w:lineRule="auto"/>
        <w:jc w:val="left"/>
        <w:rPr>
          <w:rFonts w:ascii="Tahoma" w:hAnsi="Tahoma"/>
          <w:snapToGrid w:val="0"/>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811DC1" w:rsidRPr="00C84334" w14:paraId="40AC9C23" w14:textId="77777777" w:rsidTr="00811DC1">
        <w:tc>
          <w:tcPr>
            <w:tcW w:w="3438" w:type="dxa"/>
            <w:gridSpan w:val="2"/>
            <w:shd w:val="clear" w:color="auto" w:fill="FF0000"/>
          </w:tcPr>
          <w:p w14:paraId="79DA2439" w14:textId="77777777" w:rsidR="00811DC1" w:rsidRPr="00C84334" w:rsidRDefault="00811DC1" w:rsidP="00A017B0">
            <w:pPr>
              <w:spacing w:after="0" w:line="240" w:lineRule="auto"/>
              <w:jc w:val="left"/>
              <w:rPr>
                <w:rFonts w:ascii="Tahoma" w:hAnsi="Tahoma"/>
                <w:b/>
                <w:snapToGrid w:val="0"/>
                <w:sz w:val="24"/>
                <w:szCs w:val="20"/>
              </w:rPr>
            </w:pPr>
            <w:r w:rsidRPr="00C84334">
              <w:rPr>
                <w:rFonts w:ascii="Tahoma" w:hAnsi="Tahoma"/>
                <w:b/>
                <w:snapToGrid w:val="0"/>
                <w:sz w:val="24"/>
                <w:szCs w:val="20"/>
              </w:rPr>
              <w:t>Embossed Braille</w:t>
            </w:r>
          </w:p>
        </w:tc>
      </w:tr>
      <w:tr w:rsidR="00811DC1" w:rsidRPr="00C84334" w14:paraId="3E429A6E" w14:textId="77777777" w:rsidTr="00811DC1">
        <w:tc>
          <w:tcPr>
            <w:tcW w:w="2430" w:type="dxa"/>
          </w:tcPr>
          <w:p w14:paraId="38EEC741"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lastRenderedPageBreak/>
              <w:t>Good</w:t>
            </w:r>
          </w:p>
        </w:tc>
        <w:tc>
          <w:tcPr>
            <w:tcW w:w="1008" w:type="dxa"/>
          </w:tcPr>
          <w:p w14:paraId="3B5EC89A"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6/6</w:t>
            </w:r>
          </w:p>
        </w:tc>
      </w:tr>
      <w:tr w:rsidR="00811DC1" w:rsidRPr="00C84334" w14:paraId="3FA59D19" w14:textId="77777777" w:rsidTr="00811DC1">
        <w:tc>
          <w:tcPr>
            <w:tcW w:w="2430" w:type="dxa"/>
          </w:tcPr>
          <w:p w14:paraId="1C2B49AD"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Satisfactory</w:t>
            </w:r>
          </w:p>
        </w:tc>
        <w:tc>
          <w:tcPr>
            <w:tcW w:w="1008" w:type="dxa"/>
          </w:tcPr>
          <w:p w14:paraId="43B631E9" w14:textId="77777777" w:rsidR="00811DC1" w:rsidRPr="00C84334" w:rsidRDefault="00811DC1" w:rsidP="00A017B0">
            <w:pPr>
              <w:spacing w:after="0" w:line="240" w:lineRule="auto"/>
              <w:jc w:val="left"/>
              <w:rPr>
                <w:rFonts w:ascii="Tahoma" w:hAnsi="Tahoma"/>
                <w:snapToGrid w:val="0"/>
                <w:sz w:val="24"/>
                <w:szCs w:val="20"/>
              </w:rPr>
            </w:pPr>
          </w:p>
        </w:tc>
      </w:tr>
      <w:tr w:rsidR="00811DC1" w:rsidRPr="00C84334" w14:paraId="267A8274" w14:textId="77777777" w:rsidTr="00811DC1">
        <w:tc>
          <w:tcPr>
            <w:tcW w:w="2430" w:type="dxa"/>
          </w:tcPr>
          <w:p w14:paraId="4F889FAC"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Needs Improvement</w:t>
            </w:r>
          </w:p>
        </w:tc>
        <w:tc>
          <w:tcPr>
            <w:tcW w:w="1008" w:type="dxa"/>
          </w:tcPr>
          <w:p w14:paraId="47627049" w14:textId="77777777" w:rsidR="00811DC1" w:rsidRPr="00C84334" w:rsidRDefault="00811DC1" w:rsidP="00A017B0">
            <w:pPr>
              <w:spacing w:after="0" w:line="240" w:lineRule="auto"/>
              <w:jc w:val="left"/>
              <w:rPr>
                <w:rFonts w:ascii="Tahoma" w:hAnsi="Tahoma"/>
                <w:snapToGrid w:val="0"/>
                <w:sz w:val="24"/>
                <w:szCs w:val="20"/>
              </w:rPr>
            </w:pPr>
          </w:p>
        </w:tc>
      </w:tr>
    </w:tbl>
    <w:p w14:paraId="44EB5F20" w14:textId="77777777" w:rsidR="00811DC1" w:rsidRPr="00C84334" w:rsidRDefault="00811DC1" w:rsidP="00811DC1">
      <w:pPr>
        <w:spacing w:after="0" w:line="240" w:lineRule="auto"/>
        <w:jc w:val="left"/>
        <w:rPr>
          <w:rFonts w:ascii="Tahoma" w:hAnsi="Tahoma"/>
          <w:snapToGrid w:val="0"/>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811DC1" w:rsidRPr="00C84334" w14:paraId="542F554B" w14:textId="77777777" w:rsidTr="00811DC1">
        <w:tc>
          <w:tcPr>
            <w:tcW w:w="3438" w:type="dxa"/>
            <w:gridSpan w:val="2"/>
            <w:shd w:val="clear" w:color="auto" w:fill="FF0000"/>
          </w:tcPr>
          <w:p w14:paraId="14AD374E" w14:textId="77777777" w:rsidR="00811DC1" w:rsidRPr="00C84334" w:rsidRDefault="00811DC1" w:rsidP="00A017B0">
            <w:pPr>
              <w:spacing w:after="0" w:line="240" w:lineRule="auto"/>
              <w:jc w:val="left"/>
              <w:rPr>
                <w:rFonts w:ascii="Tahoma" w:hAnsi="Tahoma"/>
                <w:b/>
                <w:snapToGrid w:val="0"/>
                <w:sz w:val="24"/>
                <w:szCs w:val="20"/>
              </w:rPr>
            </w:pPr>
            <w:r w:rsidRPr="00C84334">
              <w:rPr>
                <w:rFonts w:ascii="Tahoma" w:hAnsi="Tahoma"/>
                <w:b/>
                <w:snapToGrid w:val="0"/>
                <w:sz w:val="24"/>
                <w:szCs w:val="20"/>
              </w:rPr>
              <w:t>Speech Feedback</w:t>
            </w:r>
          </w:p>
        </w:tc>
      </w:tr>
      <w:tr w:rsidR="00811DC1" w:rsidRPr="00C84334" w14:paraId="3FC0CBE9" w14:textId="77777777" w:rsidTr="00811DC1">
        <w:tc>
          <w:tcPr>
            <w:tcW w:w="2430" w:type="dxa"/>
          </w:tcPr>
          <w:p w14:paraId="36E813A9"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Good</w:t>
            </w:r>
          </w:p>
        </w:tc>
        <w:tc>
          <w:tcPr>
            <w:tcW w:w="1008" w:type="dxa"/>
          </w:tcPr>
          <w:p w14:paraId="00470614"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2/6</w:t>
            </w:r>
          </w:p>
        </w:tc>
      </w:tr>
      <w:tr w:rsidR="00811DC1" w:rsidRPr="00C84334" w14:paraId="5668DE1C" w14:textId="77777777" w:rsidTr="00811DC1">
        <w:tc>
          <w:tcPr>
            <w:tcW w:w="2430" w:type="dxa"/>
          </w:tcPr>
          <w:p w14:paraId="625B8EA6"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Satisfactory</w:t>
            </w:r>
          </w:p>
        </w:tc>
        <w:tc>
          <w:tcPr>
            <w:tcW w:w="1008" w:type="dxa"/>
          </w:tcPr>
          <w:p w14:paraId="6D7C58D5"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1/6</w:t>
            </w:r>
          </w:p>
        </w:tc>
      </w:tr>
      <w:tr w:rsidR="00811DC1" w:rsidRPr="00C84334" w14:paraId="739F0A7D" w14:textId="77777777" w:rsidTr="00811DC1">
        <w:tc>
          <w:tcPr>
            <w:tcW w:w="2430" w:type="dxa"/>
          </w:tcPr>
          <w:p w14:paraId="101DC665"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Needs Improvement</w:t>
            </w:r>
          </w:p>
        </w:tc>
        <w:tc>
          <w:tcPr>
            <w:tcW w:w="1008" w:type="dxa"/>
          </w:tcPr>
          <w:p w14:paraId="6150CB95"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3/6</w:t>
            </w:r>
          </w:p>
        </w:tc>
      </w:tr>
    </w:tbl>
    <w:p w14:paraId="376244D0" w14:textId="77777777" w:rsidR="00811DC1" w:rsidRPr="00C84334" w:rsidRDefault="00811DC1" w:rsidP="00811DC1">
      <w:pPr>
        <w:spacing w:after="0" w:line="240" w:lineRule="auto"/>
        <w:jc w:val="left"/>
        <w:rPr>
          <w:rFonts w:ascii="Tahoma" w:hAnsi="Tahoma"/>
          <w:snapToGrid w:val="0"/>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811DC1" w:rsidRPr="00C84334" w14:paraId="45450C55" w14:textId="77777777" w:rsidTr="00811DC1">
        <w:tc>
          <w:tcPr>
            <w:tcW w:w="3438" w:type="dxa"/>
            <w:gridSpan w:val="2"/>
            <w:shd w:val="clear" w:color="auto" w:fill="FF0000"/>
          </w:tcPr>
          <w:p w14:paraId="4FF6AC83" w14:textId="77777777" w:rsidR="00811DC1" w:rsidRPr="00C84334" w:rsidRDefault="00811DC1" w:rsidP="00A017B0">
            <w:pPr>
              <w:spacing w:after="0" w:line="240" w:lineRule="auto"/>
              <w:jc w:val="left"/>
              <w:rPr>
                <w:rFonts w:ascii="Tahoma" w:hAnsi="Tahoma"/>
                <w:b/>
                <w:snapToGrid w:val="0"/>
                <w:sz w:val="24"/>
                <w:szCs w:val="20"/>
              </w:rPr>
            </w:pPr>
            <w:r w:rsidRPr="00C84334">
              <w:rPr>
                <w:rFonts w:ascii="Tahoma" w:hAnsi="Tahoma"/>
                <w:b/>
                <w:snapToGrid w:val="0"/>
                <w:sz w:val="24"/>
                <w:szCs w:val="20"/>
              </w:rPr>
              <w:t>Visual Feedback</w:t>
            </w:r>
          </w:p>
        </w:tc>
      </w:tr>
      <w:tr w:rsidR="00811DC1" w:rsidRPr="00C84334" w14:paraId="41A96952" w14:textId="77777777" w:rsidTr="00811DC1">
        <w:tc>
          <w:tcPr>
            <w:tcW w:w="2430" w:type="dxa"/>
          </w:tcPr>
          <w:p w14:paraId="04F7048E"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Good</w:t>
            </w:r>
          </w:p>
        </w:tc>
        <w:tc>
          <w:tcPr>
            <w:tcW w:w="1008" w:type="dxa"/>
          </w:tcPr>
          <w:p w14:paraId="13766FBD"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4/6</w:t>
            </w:r>
          </w:p>
        </w:tc>
      </w:tr>
      <w:tr w:rsidR="00811DC1" w:rsidRPr="00C84334" w14:paraId="505BFD15" w14:textId="77777777" w:rsidTr="00811DC1">
        <w:tc>
          <w:tcPr>
            <w:tcW w:w="2430" w:type="dxa"/>
          </w:tcPr>
          <w:p w14:paraId="1B3A4974"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Satisfactory</w:t>
            </w:r>
          </w:p>
        </w:tc>
        <w:tc>
          <w:tcPr>
            <w:tcW w:w="1008" w:type="dxa"/>
          </w:tcPr>
          <w:p w14:paraId="2620B8BD"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2/6</w:t>
            </w:r>
          </w:p>
        </w:tc>
      </w:tr>
      <w:tr w:rsidR="00811DC1" w:rsidRPr="00C84334" w14:paraId="3A7A4E2D" w14:textId="77777777" w:rsidTr="00811DC1">
        <w:tc>
          <w:tcPr>
            <w:tcW w:w="2430" w:type="dxa"/>
          </w:tcPr>
          <w:p w14:paraId="7408E0F9" w14:textId="77777777" w:rsidR="00811DC1" w:rsidRPr="00C84334" w:rsidRDefault="00811DC1" w:rsidP="00A017B0">
            <w:pPr>
              <w:spacing w:after="0" w:line="240" w:lineRule="auto"/>
              <w:jc w:val="left"/>
              <w:rPr>
                <w:rFonts w:ascii="Tahoma" w:hAnsi="Tahoma"/>
                <w:snapToGrid w:val="0"/>
                <w:sz w:val="24"/>
                <w:szCs w:val="20"/>
              </w:rPr>
            </w:pPr>
            <w:r w:rsidRPr="00C84334">
              <w:rPr>
                <w:rFonts w:ascii="Tahoma" w:hAnsi="Tahoma"/>
                <w:snapToGrid w:val="0"/>
                <w:sz w:val="24"/>
                <w:szCs w:val="20"/>
              </w:rPr>
              <w:t>Needs Improvement</w:t>
            </w:r>
          </w:p>
        </w:tc>
        <w:tc>
          <w:tcPr>
            <w:tcW w:w="1008" w:type="dxa"/>
          </w:tcPr>
          <w:p w14:paraId="13ABA234" w14:textId="77777777" w:rsidR="00811DC1" w:rsidRPr="00C84334" w:rsidRDefault="00811DC1" w:rsidP="00A017B0">
            <w:pPr>
              <w:spacing w:after="0" w:line="240" w:lineRule="auto"/>
              <w:jc w:val="left"/>
              <w:rPr>
                <w:rFonts w:ascii="Tahoma" w:hAnsi="Tahoma"/>
                <w:snapToGrid w:val="0"/>
                <w:sz w:val="24"/>
                <w:szCs w:val="20"/>
              </w:rPr>
            </w:pPr>
          </w:p>
        </w:tc>
      </w:tr>
    </w:tbl>
    <w:p w14:paraId="0115F16A" w14:textId="77777777" w:rsidR="00811DC1" w:rsidRPr="00C84334" w:rsidRDefault="00811DC1" w:rsidP="00811DC1">
      <w:pPr>
        <w:spacing w:after="0" w:line="240" w:lineRule="auto"/>
        <w:jc w:val="left"/>
        <w:rPr>
          <w:rFonts w:ascii="Tahoma" w:hAnsi="Tahoma"/>
          <w:snapToGrid w:val="0"/>
          <w:sz w:val="24"/>
          <w:szCs w:val="20"/>
        </w:rPr>
      </w:pPr>
    </w:p>
    <w:p w14:paraId="41DB138C"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The field evaluators also provided these observations about the benefits of the SMART Brailler features:</w:t>
      </w:r>
    </w:p>
    <w:p w14:paraId="1D11E6B9" w14:textId="77777777" w:rsidR="00811DC1" w:rsidRPr="00C84334" w:rsidRDefault="00811DC1" w:rsidP="00243D80">
      <w:pPr>
        <w:pStyle w:val="ListParagraph"/>
        <w:numPr>
          <w:ilvl w:val="0"/>
          <w:numId w:val="245"/>
        </w:numPr>
        <w:spacing w:after="0" w:line="240" w:lineRule="auto"/>
        <w:jc w:val="left"/>
        <w:rPr>
          <w:rFonts w:ascii="Tahoma" w:hAnsi="Tahoma"/>
          <w:snapToGrid w:val="0"/>
          <w:sz w:val="24"/>
          <w:szCs w:val="20"/>
        </w:rPr>
      </w:pPr>
      <w:r w:rsidRPr="00C84334">
        <w:rPr>
          <w:rFonts w:ascii="Tahoma" w:hAnsi="Tahoma"/>
          <w:snapToGrid w:val="0"/>
          <w:sz w:val="24"/>
          <w:szCs w:val="20"/>
        </w:rPr>
        <w:t xml:space="preserve">My student loves it. He's low vision, but has enough useable vision that he is able to see the letters on the screen. </w:t>
      </w:r>
    </w:p>
    <w:p w14:paraId="1F773DB1" w14:textId="77777777" w:rsidR="00811DC1" w:rsidRPr="00C84334" w:rsidRDefault="00811DC1" w:rsidP="00243D80">
      <w:pPr>
        <w:pStyle w:val="ListParagraph"/>
        <w:numPr>
          <w:ilvl w:val="0"/>
          <w:numId w:val="245"/>
        </w:numPr>
        <w:spacing w:after="0" w:line="240" w:lineRule="auto"/>
        <w:jc w:val="left"/>
        <w:rPr>
          <w:rFonts w:ascii="Tahoma" w:hAnsi="Tahoma"/>
          <w:snapToGrid w:val="0"/>
          <w:sz w:val="24"/>
          <w:szCs w:val="20"/>
        </w:rPr>
      </w:pPr>
      <w:r w:rsidRPr="00C84334">
        <w:rPr>
          <w:rFonts w:ascii="Tahoma" w:hAnsi="Tahoma"/>
          <w:snapToGrid w:val="0"/>
          <w:sz w:val="24"/>
          <w:szCs w:val="20"/>
        </w:rPr>
        <w:t>I think with all the demand to display students' work and levels the smart brailler is a useful tool.</w:t>
      </w:r>
    </w:p>
    <w:p w14:paraId="0F004A7F" w14:textId="77777777" w:rsidR="00811DC1" w:rsidRPr="00C84334" w:rsidRDefault="00811DC1" w:rsidP="00243D80">
      <w:pPr>
        <w:pStyle w:val="ListParagraph"/>
        <w:numPr>
          <w:ilvl w:val="0"/>
          <w:numId w:val="245"/>
        </w:numPr>
        <w:spacing w:after="0" w:line="240" w:lineRule="auto"/>
        <w:jc w:val="left"/>
        <w:rPr>
          <w:rFonts w:ascii="Tahoma" w:hAnsi="Tahoma"/>
          <w:snapToGrid w:val="0"/>
          <w:sz w:val="24"/>
          <w:szCs w:val="20"/>
        </w:rPr>
      </w:pPr>
      <w:r w:rsidRPr="00C84334">
        <w:rPr>
          <w:rFonts w:ascii="Tahoma" w:hAnsi="Tahoma"/>
          <w:snapToGrid w:val="0"/>
          <w:sz w:val="24"/>
          <w:szCs w:val="20"/>
        </w:rPr>
        <w:t>My student is LOVING the SMART Brailler. It is helping him figure out the correct fingering positions on the Brailler, as well as giving him the immediate feedback when he presses the wrong keys. (This TVI’s student has Septo-Optic Dysplasia.)</w:t>
      </w:r>
    </w:p>
    <w:p w14:paraId="60A25230" w14:textId="77777777" w:rsidR="00811DC1" w:rsidRPr="00C84334" w:rsidRDefault="00811DC1" w:rsidP="00243D80">
      <w:pPr>
        <w:pStyle w:val="ListParagraph"/>
        <w:numPr>
          <w:ilvl w:val="0"/>
          <w:numId w:val="245"/>
        </w:numPr>
        <w:spacing w:after="0" w:line="240" w:lineRule="auto"/>
        <w:jc w:val="left"/>
        <w:rPr>
          <w:rFonts w:ascii="Tahoma" w:hAnsi="Tahoma"/>
          <w:snapToGrid w:val="0"/>
          <w:sz w:val="24"/>
          <w:szCs w:val="20"/>
        </w:rPr>
      </w:pPr>
      <w:r w:rsidRPr="00C84334">
        <w:rPr>
          <w:rFonts w:ascii="Tahoma" w:hAnsi="Tahoma"/>
          <w:snapToGrid w:val="0"/>
          <w:sz w:val="24"/>
          <w:szCs w:val="20"/>
        </w:rPr>
        <w:t xml:space="preserve">My student was thrilled to hear his new letters, contractions and sentences. It was really reinforcing for him and motivating. When we turned the speech off and used the Brailler for math he missed it. He quickly learned how to turn the switch on/off and to change between speech on/off. He was so pleased to hear his name when he wrote it in sentences for me. He learned from his mistakes as well and this provided a terrific teachable moment. The classroom teacher does not know Braille and she enjoyed seeing what the student was writing so she could give him direct feedback. The peers in his room thought he was cool that he had a “talking pencil” to write with. </w:t>
      </w:r>
    </w:p>
    <w:p w14:paraId="4E37D906" w14:textId="77777777" w:rsidR="00811DC1" w:rsidRPr="00C84334" w:rsidRDefault="00811DC1" w:rsidP="00811DC1">
      <w:pPr>
        <w:spacing w:after="0" w:line="240" w:lineRule="auto"/>
        <w:ind w:left="720"/>
        <w:jc w:val="left"/>
        <w:rPr>
          <w:rFonts w:ascii="Tahoma" w:hAnsi="Tahoma"/>
          <w:i/>
          <w:snapToGrid w:val="0"/>
          <w:sz w:val="24"/>
          <w:szCs w:val="20"/>
        </w:rPr>
      </w:pPr>
    </w:p>
    <w:p w14:paraId="3E508820" w14:textId="7B184629"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One of the in-house evaluators had this comment: I was able to help evaluate this unit back in the Summer [of] 2012 on earlier prototypes. I will say first and foremost that there have been vast improvements with the accuracy of keys pressed verses text printed out/spoken on the screen. This is not to say that the translation is without flaws… It’s not. There are still cases when the text does not match the Braille.</w:t>
      </w:r>
    </w:p>
    <w:p w14:paraId="32830F1D" w14:textId="77777777" w:rsidR="00811DC1" w:rsidRPr="00C84334" w:rsidRDefault="00811DC1" w:rsidP="00811DC1">
      <w:pPr>
        <w:spacing w:after="0" w:line="240" w:lineRule="auto"/>
        <w:jc w:val="left"/>
        <w:rPr>
          <w:rFonts w:ascii="Tahoma" w:hAnsi="Tahoma"/>
          <w:snapToGrid w:val="0"/>
          <w:sz w:val="24"/>
          <w:szCs w:val="20"/>
        </w:rPr>
      </w:pPr>
    </w:p>
    <w:p w14:paraId="68E79D0E"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 xml:space="preserve">Comments from the field and APH in-house evaluators were reviewed and compared to the electronic files and embossed pages where relevant. Issues with the braillers’ performances based on these comparisons and the feedback from the evaluators were </w:t>
      </w:r>
      <w:r w:rsidRPr="00C84334">
        <w:rPr>
          <w:rFonts w:ascii="Tahoma" w:hAnsi="Tahoma"/>
          <w:snapToGrid w:val="0"/>
          <w:sz w:val="24"/>
          <w:szCs w:val="20"/>
        </w:rPr>
        <w:lastRenderedPageBreak/>
        <w:t>compiled to be addressed in future updates to the brailler. Hardware problems were also noted, and units with these problems were sent back to Perkins for evaluation.</w:t>
      </w:r>
    </w:p>
    <w:p w14:paraId="188113E8" w14:textId="77777777" w:rsidR="00811DC1" w:rsidRPr="00C84334" w:rsidRDefault="00811DC1" w:rsidP="00811DC1">
      <w:pPr>
        <w:spacing w:after="0" w:line="240" w:lineRule="auto"/>
        <w:jc w:val="left"/>
        <w:rPr>
          <w:rFonts w:ascii="Tahoma" w:hAnsi="Tahoma"/>
          <w:snapToGrid w:val="0"/>
          <w:sz w:val="24"/>
          <w:szCs w:val="20"/>
          <w:u w:val="single"/>
        </w:rPr>
      </w:pPr>
    </w:p>
    <w:p w14:paraId="2AE55B63"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A field test of the SMART Brailler organized by Perkins was completed in October 2012. APH conducted a second field test in late December 2012 through early February 2013. More information on the field tests are provided in the Research section of this project report. Throughout this process, Perkins, PDT and APH shared information and discussed issues via e-mail and phone. Staff from Perkins came to APH on March 20, 2012, for a more thorough discussion. Perkins and PDT provided several more firmware updates after the March meeting that were tested in-house at APH; the last of these resolved most of the main issues with the brailler’s core firmware functions.</w:t>
      </w:r>
    </w:p>
    <w:p w14:paraId="3BEFAFF8" w14:textId="77777777" w:rsidR="00811DC1" w:rsidRPr="00C84334" w:rsidRDefault="00811DC1" w:rsidP="00811DC1">
      <w:pPr>
        <w:spacing w:after="0" w:line="240" w:lineRule="auto"/>
        <w:jc w:val="left"/>
        <w:rPr>
          <w:rFonts w:ascii="Tahoma" w:hAnsi="Tahoma"/>
          <w:snapToGrid w:val="0"/>
          <w:sz w:val="24"/>
          <w:szCs w:val="20"/>
        </w:rPr>
      </w:pPr>
    </w:p>
    <w:p w14:paraId="753E901D"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APH tested updates to the BOP Kindergarten App in-house and discussed its performance with the BOP Second Edition writers and consultants. Thorough testing was done to document instances where the text to speech in the app was not clear enough for a student to understand, and this was shared with Perkins and PDT. Improvements were made to the app.</w:t>
      </w:r>
    </w:p>
    <w:p w14:paraId="7C2B8C43" w14:textId="77777777" w:rsidR="00811DC1" w:rsidRPr="00C84334" w:rsidRDefault="00811DC1" w:rsidP="00811DC1">
      <w:pPr>
        <w:spacing w:after="0" w:line="240" w:lineRule="auto"/>
        <w:jc w:val="left"/>
        <w:rPr>
          <w:rFonts w:ascii="Tahoma" w:hAnsi="Tahoma"/>
          <w:snapToGrid w:val="0"/>
          <w:sz w:val="24"/>
          <w:szCs w:val="20"/>
        </w:rPr>
      </w:pPr>
    </w:p>
    <w:p w14:paraId="2DB0DD8D" w14:textId="77777777" w:rsidR="00811DC1" w:rsidRPr="00C84334" w:rsidRDefault="00811DC1" w:rsidP="00811DC1">
      <w:pPr>
        <w:spacing w:after="0" w:line="240" w:lineRule="auto"/>
        <w:jc w:val="left"/>
        <w:rPr>
          <w:rFonts w:ascii="Tahoma" w:hAnsi="Tahoma"/>
          <w:snapToGrid w:val="0"/>
          <w:sz w:val="24"/>
          <w:szCs w:val="20"/>
        </w:rPr>
      </w:pPr>
      <w:r w:rsidRPr="00C84334">
        <w:rPr>
          <w:rFonts w:ascii="Tahoma" w:hAnsi="Tahoma"/>
          <w:snapToGrid w:val="0"/>
          <w:sz w:val="24"/>
          <w:szCs w:val="20"/>
        </w:rPr>
        <w:t>Work began on a quality control process to assess the braillers when they are delivered to APH. The brailler’s recorded audio tour was re-recorded at APH to correct errors, update information, and improve the quality of the recording. Work continued on a user’s manual begun in FY 2012.</w:t>
      </w:r>
    </w:p>
    <w:p w14:paraId="753043C2" w14:textId="77777777" w:rsidR="00811DC1" w:rsidRPr="00C84334" w:rsidRDefault="00811DC1" w:rsidP="00811DC1">
      <w:pPr>
        <w:spacing w:after="0" w:line="240" w:lineRule="auto"/>
        <w:jc w:val="left"/>
        <w:rPr>
          <w:rFonts w:ascii="Tahoma" w:hAnsi="Tahoma"/>
          <w:snapToGrid w:val="0"/>
          <w:sz w:val="24"/>
          <w:szCs w:val="20"/>
        </w:rPr>
      </w:pPr>
    </w:p>
    <w:p w14:paraId="57A46C00" w14:textId="77777777" w:rsidR="00811DC1" w:rsidRPr="00C84334" w:rsidRDefault="00811DC1" w:rsidP="00811DC1">
      <w:pPr>
        <w:spacing w:after="0" w:line="240" w:lineRule="auto"/>
        <w:jc w:val="left"/>
        <w:rPr>
          <w:rFonts w:ascii="Tahoma" w:hAnsi="Tahoma" w:cs="Tahoma"/>
          <w:snapToGrid w:val="0"/>
          <w:sz w:val="24"/>
          <w:szCs w:val="20"/>
        </w:rPr>
      </w:pPr>
      <w:r w:rsidRPr="00C84334">
        <w:rPr>
          <w:rFonts w:ascii="Tahoma" w:hAnsi="Tahoma" w:cs="Tahoma"/>
          <w:snapToGrid w:val="0"/>
          <w:sz w:val="24"/>
          <w:szCs w:val="20"/>
        </w:rPr>
        <w:t>In FY 2014, APH project staff and management prioritized the remaining issues in the core firmware and BOP Kindergarten App. Two issues caused by limitations in the electronic components were determined to be acceptable for the brailler’s release. The remaining issues were resolved through multiple updates from PDT and thorough testing by the project leader with assistance from other APH personnel who know braille. Additional issues were found in some of the updates, and those were resolved as well. The versions of the core firmware and BOP Kindergarten App that were tested and found to be acceptable were received January 24, 2014.</w:t>
      </w:r>
    </w:p>
    <w:p w14:paraId="59D02606" w14:textId="77777777" w:rsidR="00811DC1" w:rsidRPr="00C84334" w:rsidRDefault="00811DC1" w:rsidP="00811DC1">
      <w:pPr>
        <w:spacing w:after="0" w:line="240" w:lineRule="auto"/>
        <w:jc w:val="left"/>
        <w:rPr>
          <w:rFonts w:ascii="Tahoma" w:hAnsi="Tahoma" w:cs="Tahoma"/>
          <w:snapToGrid w:val="0"/>
          <w:sz w:val="24"/>
          <w:szCs w:val="20"/>
        </w:rPr>
      </w:pPr>
    </w:p>
    <w:p w14:paraId="214F8ED8" w14:textId="49E1B7FE" w:rsidR="00811DC1" w:rsidRPr="00C84334" w:rsidRDefault="00811DC1" w:rsidP="00811DC1">
      <w:pPr>
        <w:spacing w:after="0" w:line="240" w:lineRule="auto"/>
        <w:jc w:val="left"/>
        <w:rPr>
          <w:rFonts w:ascii="Tahoma" w:hAnsi="Tahoma" w:cs="Tahoma"/>
          <w:snapToGrid w:val="0"/>
          <w:sz w:val="24"/>
          <w:szCs w:val="20"/>
        </w:rPr>
      </w:pPr>
      <w:r w:rsidRPr="00C84334">
        <w:rPr>
          <w:rFonts w:ascii="Tahoma" w:hAnsi="Tahoma" w:cs="Tahoma"/>
          <w:snapToGrid w:val="0"/>
          <w:sz w:val="24"/>
          <w:szCs w:val="20"/>
        </w:rPr>
        <w:t xml:space="preserve">The project leader worked with Frank Hayden, Larry Skutchan, and APH Production personnel to develop and finalize the quality control procedures for the brailler. This included setting up a procedure to ensure the pressure required to press down the keys on the brailler was within an acceptable range. This range was based on data from Perkins Products and APH on the pressure required to press down the keys on the Perkins-APH Brailler Version 2, which was designed to require less pressure than the standard Perkins Brailler®. </w:t>
      </w:r>
    </w:p>
    <w:p w14:paraId="0427C612" w14:textId="77777777" w:rsidR="00811DC1" w:rsidRPr="00C84334" w:rsidRDefault="00811DC1" w:rsidP="00811DC1">
      <w:pPr>
        <w:spacing w:after="0" w:line="240" w:lineRule="auto"/>
        <w:jc w:val="left"/>
        <w:rPr>
          <w:rFonts w:ascii="Tahoma" w:hAnsi="Tahoma" w:cs="Tahoma"/>
          <w:snapToGrid w:val="0"/>
          <w:sz w:val="24"/>
          <w:szCs w:val="20"/>
        </w:rPr>
      </w:pPr>
    </w:p>
    <w:p w14:paraId="04E64C9A" w14:textId="500CAAEB" w:rsidR="00811DC1" w:rsidRPr="00C84334" w:rsidRDefault="00811DC1" w:rsidP="00811DC1">
      <w:pPr>
        <w:spacing w:after="0" w:line="240" w:lineRule="auto"/>
        <w:jc w:val="left"/>
        <w:rPr>
          <w:rFonts w:ascii="Tahoma" w:hAnsi="Tahoma" w:cs="Tahoma"/>
          <w:snapToGrid w:val="0"/>
          <w:sz w:val="24"/>
          <w:szCs w:val="20"/>
        </w:rPr>
      </w:pPr>
      <w:r w:rsidRPr="00C84334">
        <w:rPr>
          <w:rFonts w:ascii="Tahoma" w:hAnsi="Tahoma" w:cs="Tahoma"/>
          <w:snapToGrid w:val="0"/>
          <w:sz w:val="24"/>
          <w:szCs w:val="20"/>
        </w:rPr>
        <w:t xml:space="preserve">The first shipment of 10 braillers was received on February 11, 2014. Representatives from Perkins and PDT traveled to APH to observe the quality control check and to be on </w:t>
      </w:r>
      <w:r w:rsidRPr="00C84334">
        <w:rPr>
          <w:rFonts w:ascii="Tahoma" w:hAnsi="Tahoma" w:cs="Tahoma"/>
          <w:snapToGrid w:val="0"/>
          <w:sz w:val="24"/>
          <w:szCs w:val="20"/>
        </w:rPr>
        <w:lastRenderedPageBreak/>
        <w:t>hand in case of any issues that might arise. During this check, the test team discovered that the braille mode setting was not correct on any of the braillers due to one of the steps in Perkins’s quality control procedure. This problem was manually corrected on the 10 braillers, and Perkins’s personnel said they would change their procedure to prevent this problem in the future. Two of the 10 braillers were rejected for other problems: Both braillers failed to perform the erase function in the electronic file when the erase button was pressed, and key 3 stuck on one of these braillers. A few other minor problems were recorded and corrected.</w:t>
      </w:r>
    </w:p>
    <w:p w14:paraId="12155BEE" w14:textId="77777777" w:rsidR="00811DC1" w:rsidRPr="00C84334" w:rsidRDefault="00811DC1" w:rsidP="00811DC1">
      <w:pPr>
        <w:spacing w:after="0" w:line="240" w:lineRule="auto"/>
        <w:jc w:val="left"/>
        <w:rPr>
          <w:rFonts w:ascii="Tahoma" w:hAnsi="Tahoma" w:cs="Tahoma"/>
          <w:snapToGrid w:val="0"/>
          <w:sz w:val="24"/>
          <w:szCs w:val="20"/>
        </w:rPr>
      </w:pPr>
    </w:p>
    <w:p w14:paraId="587484D6" w14:textId="3DE1BEEA" w:rsidR="00811DC1" w:rsidRPr="00C84334" w:rsidRDefault="00811DC1" w:rsidP="00811DC1">
      <w:pPr>
        <w:spacing w:after="0" w:line="240" w:lineRule="auto"/>
        <w:jc w:val="left"/>
        <w:rPr>
          <w:rFonts w:ascii="Tahoma" w:hAnsi="Tahoma" w:cs="Tahoma"/>
          <w:snapToGrid w:val="0"/>
          <w:sz w:val="24"/>
          <w:szCs w:val="20"/>
        </w:rPr>
      </w:pPr>
      <w:r w:rsidRPr="00C84334">
        <w:rPr>
          <w:rFonts w:ascii="Tahoma" w:hAnsi="Tahoma" w:cs="Tahoma"/>
          <w:snapToGrid w:val="0"/>
          <w:sz w:val="24"/>
          <w:szCs w:val="20"/>
        </w:rPr>
        <w:t>After a second shipment of 50 braillers was received, it was determined that the electronic erase function did not work consistently unless the end of the erase button closest to the front of the brailler was pressed. Perkins determined that the solution to this problem was to “effectively increase the operating window between the magnet and the sensor” that activates the erase in the electronic file. Perkins’s timeline to implement this solution fully lists December 1, 2014 as the Full Production date. In the meantime, Perkins agreed that in the braillers shipped to APH the erase function would work consistently when the erase button is pressed in the middle. The project leader performed 100% testing for this issue on the second, third, and fourth shipments. While performing these tests, the project leader found other problems that were created due to Perkins’s quality control procedure. Perkins agreed to change their procedure to correct these. The APH quality control procedure was amended to check for these problems. Braillers that did not pass the APH quality control procedure or the 100% erase function test were shipped back to Perkins for repair or replacement.</w:t>
      </w:r>
    </w:p>
    <w:p w14:paraId="0918FB9C" w14:textId="77777777" w:rsidR="00811DC1" w:rsidRPr="00C84334" w:rsidRDefault="00811DC1" w:rsidP="00811DC1">
      <w:pPr>
        <w:spacing w:after="0" w:line="240" w:lineRule="auto"/>
        <w:jc w:val="left"/>
        <w:rPr>
          <w:rFonts w:ascii="Tahoma" w:hAnsi="Tahoma" w:cs="Tahoma"/>
          <w:snapToGrid w:val="0"/>
          <w:sz w:val="24"/>
          <w:szCs w:val="20"/>
        </w:rPr>
      </w:pPr>
    </w:p>
    <w:p w14:paraId="1E79386F" w14:textId="25BB3279" w:rsidR="00811DC1" w:rsidRPr="00C84334" w:rsidRDefault="00811DC1" w:rsidP="00811DC1">
      <w:pPr>
        <w:spacing w:after="0" w:line="240" w:lineRule="auto"/>
        <w:jc w:val="left"/>
        <w:rPr>
          <w:rFonts w:ascii="Tahoma" w:hAnsi="Tahoma" w:cs="Tahoma"/>
          <w:snapToGrid w:val="0"/>
          <w:sz w:val="24"/>
          <w:szCs w:val="20"/>
        </w:rPr>
      </w:pPr>
      <w:r w:rsidRPr="00C84334">
        <w:rPr>
          <w:rFonts w:ascii="Tahoma" w:hAnsi="Tahoma" w:cs="Tahoma"/>
          <w:snapToGrid w:val="0"/>
          <w:sz w:val="24"/>
          <w:szCs w:val="20"/>
        </w:rPr>
        <w:t xml:space="preserve">The text of the user’s manual was finalized and converted into HTML and </w:t>
      </w:r>
      <w:r w:rsidRPr="00C84334">
        <w:rPr>
          <w:rFonts w:ascii="Tahoma" w:eastAsia="Calibri" w:hAnsi="Tahoma" w:cs="Tahoma"/>
          <w:sz w:val="24"/>
          <w:szCs w:val="24"/>
        </w:rPr>
        <w:t xml:space="preserve">EPUB® </w:t>
      </w:r>
      <w:r w:rsidRPr="00C84334">
        <w:rPr>
          <w:rFonts w:ascii="Tahoma" w:hAnsi="Tahoma" w:cs="Tahoma"/>
          <w:snapToGrid w:val="0"/>
          <w:sz w:val="24"/>
          <w:szCs w:val="20"/>
        </w:rPr>
        <w:t>formats. Files in both formats were posted on the APH D</w:t>
      </w:r>
      <w:r w:rsidRPr="00C84334">
        <w:rPr>
          <w:rFonts w:ascii="Tahoma" w:hAnsi="Tahoma" w:cs="Tahoma"/>
          <w:bCs/>
          <w:snapToGrid w:val="0"/>
          <w:sz w:val="24"/>
          <w:szCs w:val="20"/>
        </w:rPr>
        <w:t xml:space="preserve">ownloadable Product Manuals </w:t>
      </w:r>
      <w:r w:rsidRPr="00C84334">
        <w:rPr>
          <w:rFonts w:ascii="Tahoma" w:hAnsi="Tahoma" w:cs="Tahoma"/>
          <w:snapToGrid w:val="0"/>
          <w:sz w:val="24"/>
          <w:szCs w:val="20"/>
        </w:rPr>
        <w:t>Web page. An electronic mailing list dedicated to questions about product was also established.</w:t>
      </w:r>
    </w:p>
    <w:p w14:paraId="2B76CCF9" w14:textId="77777777" w:rsidR="00811DC1" w:rsidRPr="00C84334" w:rsidRDefault="00811DC1" w:rsidP="00811DC1">
      <w:pPr>
        <w:spacing w:after="0" w:line="240" w:lineRule="auto"/>
        <w:jc w:val="left"/>
        <w:rPr>
          <w:rFonts w:ascii="Tahoma" w:hAnsi="Tahoma" w:cs="Tahoma"/>
          <w:snapToGrid w:val="0"/>
          <w:sz w:val="24"/>
          <w:szCs w:val="20"/>
        </w:rPr>
      </w:pPr>
    </w:p>
    <w:p w14:paraId="07A22D59" w14:textId="77777777" w:rsidR="00811DC1" w:rsidRPr="00C84334" w:rsidRDefault="00811DC1" w:rsidP="00811DC1">
      <w:pPr>
        <w:spacing w:after="0" w:line="240" w:lineRule="auto"/>
        <w:jc w:val="left"/>
        <w:rPr>
          <w:rFonts w:ascii="Tahoma" w:hAnsi="Tahoma" w:cs="Tahoma"/>
          <w:snapToGrid w:val="0"/>
          <w:sz w:val="24"/>
          <w:szCs w:val="20"/>
        </w:rPr>
      </w:pPr>
      <w:r w:rsidRPr="00C84334">
        <w:rPr>
          <w:rFonts w:ascii="Tahoma" w:hAnsi="Tahoma" w:cs="Tahoma"/>
          <w:snapToGrid w:val="0"/>
          <w:sz w:val="24"/>
          <w:szCs w:val="20"/>
        </w:rPr>
        <w:t>The APH SMART Brailler by Perkins was released on June 30, 2014. An AC adapter and lithium-ion battery were released as replacements parts on July 24, 2014.</w:t>
      </w:r>
    </w:p>
    <w:p w14:paraId="73B26E58" w14:textId="77777777" w:rsidR="00811DC1" w:rsidRPr="00C84334" w:rsidRDefault="00811DC1" w:rsidP="00811DC1">
      <w:pPr>
        <w:spacing w:after="0" w:line="240" w:lineRule="auto"/>
        <w:jc w:val="left"/>
        <w:rPr>
          <w:rFonts w:ascii="Tahoma" w:hAnsi="Tahoma" w:cs="Tahoma"/>
          <w:snapToGrid w:val="0"/>
          <w:sz w:val="24"/>
          <w:szCs w:val="20"/>
        </w:rPr>
      </w:pPr>
    </w:p>
    <w:p w14:paraId="1F401CF5" w14:textId="7DCCFE8D" w:rsidR="00811DC1" w:rsidRPr="00C84334" w:rsidRDefault="00811DC1" w:rsidP="00811DC1">
      <w:pPr>
        <w:keepNext/>
        <w:adjustRightInd/>
        <w:spacing w:after="0" w:line="240" w:lineRule="auto"/>
        <w:jc w:val="left"/>
        <w:textAlignment w:val="auto"/>
        <w:rPr>
          <w:rFonts w:ascii="Tahoma" w:hAnsi="Tahoma" w:cs="Tahoma"/>
          <w:snapToGrid w:val="0"/>
          <w:sz w:val="24"/>
          <w:szCs w:val="20"/>
        </w:rPr>
      </w:pPr>
      <w:r w:rsidRPr="00C84334">
        <w:rPr>
          <w:rFonts w:ascii="Tahoma" w:hAnsi="Tahoma"/>
          <w:snapToGrid w:val="0"/>
          <w:sz w:val="24"/>
          <w:szCs w:val="20"/>
        </w:rPr>
        <w:t>During FY 2015, t</w:t>
      </w:r>
      <w:r w:rsidRPr="00C84334">
        <w:rPr>
          <w:rFonts w:ascii="Tahoma" w:hAnsi="Tahoma" w:cs="Tahoma"/>
          <w:snapToGrid w:val="0"/>
          <w:sz w:val="24"/>
          <w:szCs w:val="20"/>
        </w:rPr>
        <w:t xml:space="preserve">he project leader and Ex Officio Trustee Stephanie Bissonette (Vermont) presented training sessions on the APH SMART Brailler by Perkins in October at the 2014 APH Annual Meeting. </w:t>
      </w:r>
    </w:p>
    <w:p w14:paraId="79A3A78F" w14:textId="77777777" w:rsidR="00811DC1" w:rsidRPr="00C84334" w:rsidRDefault="00811DC1" w:rsidP="00811DC1">
      <w:pPr>
        <w:keepNext/>
        <w:adjustRightInd/>
        <w:spacing w:after="0" w:line="240" w:lineRule="auto"/>
        <w:jc w:val="left"/>
        <w:textAlignment w:val="auto"/>
        <w:rPr>
          <w:rFonts w:ascii="Tahoma" w:hAnsi="Tahoma" w:cs="Tahoma"/>
          <w:snapToGrid w:val="0"/>
          <w:sz w:val="24"/>
          <w:szCs w:val="20"/>
        </w:rPr>
      </w:pPr>
    </w:p>
    <w:p w14:paraId="166020DF" w14:textId="77777777" w:rsidR="00811DC1" w:rsidRPr="00C84334" w:rsidRDefault="00811DC1" w:rsidP="00811DC1">
      <w:pPr>
        <w:keepNext/>
        <w:adjustRightInd/>
        <w:spacing w:after="0" w:line="240" w:lineRule="auto"/>
        <w:jc w:val="left"/>
        <w:textAlignment w:val="auto"/>
        <w:rPr>
          <w:rFonts w:ascii="Tahoma" w:eastAsia="Calibri" w:hAnsi="Tahoma" w:cs="Tahoma"/>
          <w:snapToGrid w:val="0"/>
          <w:sz w:val="24"/>
          <w:szCs w:val="24"/>
        </w:rPr>
      </w:pPr>
      <w:r w:rsidRPr="00C84334">
        <w:rPr>
          <w:rFonts w:ascii="Tahoma" w:hAnsi="Tahoma" w:cs="Tahoma"/>
          <w:snapToGrid w:val="0"/>
          <w:sz w:val="24"/>
          <w:szCs w:val="20"/>
        </w:rPr>
        <w:t xml:space="preserve">An online survey on the APH SMART Brailler was conducted from October 2014 through January 2015. </w:t>
      </w:r>
      <w:r w:rsidRPr="00C84334">
        <w:rPr>
          <w:rFonts w:ascii="Tahoma" w:eastAsia="Calibri" w:hAnsi="Tahoma" w:cs="Tahoma"/>
          <w:snapToGrid w:val="0"/>
          <w:sz w:val="24"/>
          <w:szCs w:val="24"/>
        </w:rPr>
        <w:t>Forty-seven survey responses were collected as of January 20, 2015, via mail and the Web. Most respondents (85.7%) purchased their unit in August, September, or October 2014. The survey was completed by 25.9% of customers who had purchased an APH SMART Brailler by Perkins.</w:t>
      </w:r>
    </w:p>
    <w:p w14:paraId="00D9D1AC"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3F4D71FA"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lastRenderedPageBreak/>
        <w:t>The braillers were mainly used in elementary schools, by an average of 1.89 students each. The average student age was approximately 9 years with the most commonly reported ages being 6 and 8 years. Most of the students are blind, but approximately 30% have low vision. Seventeen respondents listed students using the brailler as having physical or cognitive disabilities.</w:t>
      </w:r>
    </w:p>
    <w:p w14:paraId="191A4A08"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2096DB6B"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Of 46 responses, 45.7% indicated their students used the BOP Kindergarten app. The feedback on the BOP Kindergarten app was generally favorable. There were several requests for more activities, including some for more advanced activities, and one comment that it was too slow.</w:t>
      </w:r>
    </w:p>
    <w:p w14:paraId="566C486C"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13234C0D"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On a scale of 1 (Low) to 5 (High), the average rating of the educational value of the brailler was 4.24. Of respondents, 57.8% gave the device a 5 rating, and 80% gave a rating of 3 or above. Positive comments on the educational value praised the motivational aspect of the brailler’s immediate feedback and an increase in students’ independence. Several respondents reported that their student was learning braille faster using the SMART brailler and that it helped with communication with classroom teachers and sighted peers. Negative comments noted that there were “glitches” that frustrate some students, that “it confuses the voice” when the same letter was typed, and that the voice feedback could be a “crutch” students rely on “instead of their knowledge of braille.”</w:t>
      </w:r>
    </w:p>
    <w:p w14:paraId="4C294904"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66E3046E"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The average rating of design of the brailler on a scale of 1 (Low) to 5 (High) was 3.38. Of respondents, 15.6% gave a 5 rating, and 84.5% gave a rating of 3 or above. Positive comments on the design of the brailler included that the mechanical part of the brailler was a familiar design, and that the screen and buttons were good. Thirty respondents provided comments that included issues with the design. A majority of the negative comments contained concerns about mechanical issues with the brailler, including loading paper and the sturdiness of the brailler’s body. Two comments reported problems with the battery.</w:t>
      </w:r>
    </w:p>
    <w:p w14:paraId="2E2DD1F8"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2EDCE10D"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Auditory feedback, visual display/output, and immediate feedback were cited as the most helpful features of the brailler. Comments praised the motivational aspect of the brailler’s immediate feedback and noted an increase in some students’ independence. The visual display was also noted as helpful for the regular classroom teacher.</w:t>
      </w:r>
    </w:p>
    <w:p w14:paraId="6AB26DE9"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5A2F7AB4"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Of 44 responses, 70.5% indicated they had downloaded the instruction manual. There were 24 respondents who said they found the manual to be helpful. Four respondents wanted more information.</w:t>
      </w:r>
    </w:p>
    <w:p w14:paraId="6A833D48"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47D2D097"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 xml:space="preserve">Additional comments regarding the brailler thanked APH for making this product available, provided suggestion for improvement, and described problems with the </w:t>
      </w:r>
      <w:r w:rsidRPr="00C84334">
        <w:rPr>
          <w:rFonts w:ascii="Tahoma" w:eastAsia="Calibri" w:hAnsi="Tahoma" w:cs="Tahoma"/>
          <w:snapToGrid w:val="0"/>
          <w:sz w:val="24"/>
          <w:szCs w:val="24"/>
        </w:rPr>
        <w:lastRenderedPageBreak/>
        <w:t>device. Several people commented on problems with charging the battery. Two comments asked for the ability to use Nemeth code.</w:t>
      </w:r>
    </w:p>
    <w:p w14:paraId="7D991E19"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76249ED6"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 conclusion, respondents indicated the electronic features of the SMART Brailler were significantly helpful for students learning braille, but continuing hardware and battery issues were a problem.</w:t>
      </w:r>
    </w:p>
    <w:p w14:paraId="75EE7E63"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5973858A"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 December 2014, after multiple customer reports of problems with charging the battery, Perkins determined that their vendor had made an unapproved change to the battery safety circuit, which resulted in a configuration that was not compatible with the circuitry of the SMART Brailler. Personnel from several APH departments worked to get information about the problem out to customers and then with Perkins to provide replacement batteries to all customers with affected braillers. Due to the need to find another vendor to build hundreds of batteries, all affected batteries were not replaced until April 2015.</w:t>
      </w:r>
    </w:p>
    <w:p w14:paraId="3FD6D66D"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2FECDE87"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At a meeting in April, Perkins reported a hardware change to increase the hardness of the left and right drum end plates. This change “increased the material hardness on the drum endplates to eliminate the propensity of the drum pin to bend when excessive force is applied to the line spacer.” The “Effectivity Date” of this change was December 23, 2014.</w:t>
      </w:r>
    </w:p>
    <w:p w14:paraId="2D21AD19"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p>
    <w:p w14:paraId="7FFA5991" w14:textId="77777777" w:rsidR="00811DC1" w:rsidRPr="00C84334" w:rsidRDefault="00811DC1" w:rsidP="00811DC1">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 May, the project leader received a firmware update for the brailler that fixed a few problems and provided a Unified English Braille (UEB) “Language” option. The project leader tested the new firmware with assistance from Research Assistant Jeremiah Rose and the APH Braille Improvement department. Several translation issues were found and reported to Perkins and PDT. As of August 6, 2015, the project leader had not received another version of the firmware to evaluate.</w:t>
      </w:r>
    </w:p>
    <w:p w14:paraId="424B0670" w14:textId="77777777" w:rsidR="00811DC1" w:rsidRPr="00C84334" w:rsidRDefault="00811DC1" w:rsidP="00811DC1">
      <w:pPr>
        <w:spacing w:after="0" w:line="240" w:lineRule="auto"/>
        <w:jc w:val="left"/>
        <w:rPr>
          <w:rFonts w:ascii="Tahoma" w:hAnsi="Tahoma" w:cs="Tahoma"/>
          <w:snapToGrid w:val="0"/>
          <w:sz w:val="24"/>
          <w:szCs w:val="24"/>
        </w:rPr>
      </w:pPr>
    </w:p>
    <w:p w14:paraId="44B6E32E"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The project leader received another firmware update, 1.1.0.46, in early October 2015. Due to other projects, review of this update was not completed until the end of December. Some issues from the previous release were fixed, but some were not and one regression was discovered.</w:t>
      </w:r>
    </w:p>
    <w:p w14:paraId="37364356" w14:textId="77777777" w:rsidR="00811DC1" w:rsidRPr="00C84334" w:rsidRDefault="00811DC1" w:rsidP="00811DC1">
      <w:pPr>
        <w:spacing w:after="0" w:line="240" w:lineRule="auto"/>
        <w:jc w:val="left"/>
        <w:rPr>
          <w:rFonts w:ascii="Tahoma" w:eastAsia="Calibri" w:hAnsi="Tahoma" w:cs="Tahoma"/>
          <w:snapToGrid w:val="0"/>
          <w:sz w:val="24"/>
          <w:szCs w:val="24"/>
        </w:rPr>
      </w:pPr>
    </w:p>
    <w:p w14:paraId="37C21C19"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In April 2016, the project leader received a question about one of the issues found in 1.1.0.46. This was in regard to how the brailler displayed characters in braille that do not have print equivalents, including the transcriber’s notes symbols and typeform indicators. After consulting with APH personnel and BOP consultants, it was decided that the brailler should not show anything on the screen for these symbols.</w:t>
      </w:r>
    </w:p>
    <w:p w14:paraId="2CBCCD77" w14:textId="77777777" w:rsidR="00811DC1" w:rsidRPr="00C84334" w:rsidRDefault="00811DC1" w:rsidP="00811DC1">
      <w:pPr>
        <w:spacing w:after="0" w:line="240" w:lineRule="auto"/>
        <w:jc w:val="left"/>
        <w:rPr>
          <w:rFonts w:ascii="Tahoma" w:eastAsia="Calibri" w:hAnsi="Tahoma" w:cs="Tahoma"/>
          <w:snapToGrid w:val="0"/>
          <w:sz w:val="24"/>
          <w:szCs w:val="24"/>
        </w:rPr>
      </w:pPr>
    </w:p>
    <w:p w14:paraId="622314A9"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 xml:space="preserve">In mid-May, the Vice President of Educational Services and Product Development, Dorinda Rife, contacted Perkins Solutions (formerly Perkins Products) to strategize the </w:t>
      </w:r>
      <w:r w:rsidRPr="00C84334">
        <w:rPr>
          <w:rFonts w:ascii="Tahoma" w:eastAsia="Calibri" w:hAnsi="Tahoma" w:cs="Tahoma"/>
          <w:snapToGrid w:val="0"/>
          <w:sz w:val="24"/>
          <w:szCs w:val="24"/>
        </w:rPr>
        <w:lastRenderedPageBreak/>
        <w:t xml:space="preserve">next steps regarding the hardware issues with the brailler. A conference call was set up for June 2. An update to the firmware, 1.1.0.49, was received on June 1. For the meeting, Perkins provided information on their Quality Improvement (QI) initiative to reduce the hardware issues with the brailler. It identified the major defects as the back housing, main housing, paper feed, and carriage jam. The first three of these have been addressed by improvements to the housing and drum assembly. The last of these improvements was implemented October 1, 2015, with brailler serial number SB002793. New braillers were built with these improvements as they became available, and Perkins is replacing the QI parts when braillers are returned for repair. Additional improvements to reduce carriage jam issues and improve the reading rest, paper guide, and main housing support are in process. Perkins stated that the warranty return rate for SMART Braillers sold to APH after implementation of design improvements in FY 2016 (starting July 1, 2015) is 5.4%, the warranty return rate for braillers without the design improvements is 7.9%, and non-warranty return rates are 9.2%. In a summary of the work Perkins is doing, they stated that they are committed to the quality initiative to further reduce the warranty return rate to less than 3% and want to be more informed by the users to feed continuous improvement. </w:t>
      </w:r>
    </w:p>
    <w:p w14:paraId="76DC8DB4" w14:textId="77777777" w:rsidR="00811DC1" w:rsidRPr="00C84334" w:rsidRDefault="00811DC1" w:rsidP="00811DC1">
      <w:pPr>
        <w:spacing w:after="0" w:line="240" w:lineRule="auto"/>
        <w:jc w:val="left"/>
        <w:rPr>
          <w:rFonts w:ascii="Tahoma" w:eastAsia="Calibri" w:hAnsi="Tahoma" w:cs="Tahoma"/>
          <w:snapToGrid w:val="0"/>
          <w:sz w:val="24"/>
          <w:szCs w:val="24"/>
        </w:rPr>
      </w:pPr>
    </w:p>
    <w:p w14:paraId="06352B54"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Follow-ups to the June 2 meeting included internal discussions, another teleconference with Perkins on June 17, and several e-mail exchanges to develop the language for a letter about the quality improvements for APH Ex Officio Trustees (EOTs) and other customers. This letter was distributed on the APH website and at the Association for Education and Rehabilitation of the Blind and Visually Impaired conference in Jacksonville, FL, in July. It was agreed that approved firmware updates for the brailler would be provided free of charge on the Perkins website, and the BOP App would also be available there. Offering an extended warranty for the brailler was discussed, and Perkins agreed to work on a cost for that. There are a few braillers that have been returned multiple times. Perkins agreed to consider possibly replacing these braillers, but requested more information about how they are being used; APH Customer Service will lead any discussions involving APH customers and Perkins. Perkins requested information about one of these customers; Marsha Overstreet, Manager of Customer Relations, contacted the customer and provided the information. When asked about past issues with the erase function, Perkins said that they have made changes to address that issue.</w:t>
      </w:r>
    </w:p>
    <w:p w14:paraId="40CBEF96" w14:textId="77777777" w:rsidR="00811DC1" w:rsidRPr="00C84334" w:rsidRDefault="00811DC1" w:rsidP="00811DC1">
      <w:pPr>
        <w:spacing w:after="0" w:line="240" w:lineRule="auto"/>
        <w:jc w:val="left"/>
        <w:rPr>
          <w:rFonts w:ascii="Tahoma" w:eastAsia="Calibri" w:hAnsi="Tahoma" w:cs="Tahoma"/>
          <w:snapToGrid w:val="0"/>
          <w:sz w:val="24"/>
          <w:szCs w:val="24"/>
        </w:rPr>
      </w:pPr>
    </w:p>
    <w:p w14:paraId="6AB31E90"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With input from the project leader, Perkins also began work to improve their documentation of brailler repairs to include information about the QI work on each brailler returned.</w:t>
      </w:r>
    </w:p>
    <w:p w14:paraId="74A868AE" w14:textId="77777777" w:rsidR="00811DC1" w:rsidRPr="00C84334" w:rsidRDefault="00811DC1" w:rsidP="00811DC1">
      <w:pPr>
        <w:spacing w:after="0" w:line="240" w:lineRule="auto"/>
        <w:jc w:val="left"/>
        <w:rPr>
          <w:rFonts w:ascii="Tahoma" w:eastAsia="Calibri" w:hAnsi="Tahoma" w:cs="Tahoma"/>
          <w:snapToGrid w:val="0"/>
          <w:sz w:val="24"/>
          <w:szCs w:val="24"/>
        </w:rPr>
      </w:pPr>
    </w:p>
    <w:p w14:paraId="7BC4CA67"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The project leader worked with Research Assistant Sara Lee to test the latest release of the firmware, 1.1.0.49, and Perkins’s download link for firmware updates.</w:t>
      </w:r>
    </w:p>
    <w:p w14:paraId="4795C089" w14:textId="77777777" w:rsidR="00811DC1" w:rsidRPr="00C84334" w:rsidRDefault="00811DC1" w:rsidP="00811DC1">
      <w:pPr>
        <w:spacing w:after="0" w:line="240" w:lineRule="auto"/>
        <w:jc w:val="left"/>
        <w:rPr>
          <w:rFonts w:ascii="Tahoma" w:eastAsia="Calibri" w:hAnsi="Tahoma" w:cs="Tahoma"/>
          <w:snapToGrid w:val="0"/>
          <w:sz w:val="24"/>
          <w:szCs w:val="24"/>
        </w:rPr>
      </w:pPr>
    </w:p>
    <w:p w14:paraId="70261683" w14:textId="1DEC4F20"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lastRenderedPageBreak/>
        <w:t>Testing of firmware version 1.1.0.49 was completed in October</w:t>
      </w:r>
      <w:r w:rsidR="0014318F" w:rsidRPr="00C84334">
        <w:rPr>
          <w:rFonts w:ascii="Tahoma" w:eastAsia="Calibri" w:hAnsi="Tahoma" w:cs="Tahoma"/>
          <w:snapToGrid w:val="0"/>
          <w:sz w:val="24"/>
          <w:szCs w:val="24"/>
        </w:rPr>
        <w:t xml:space="preserve"> 2016</w:t>
      </w:r>
      <w:r w:rsidRPr="00C84334">
        <w:rPr>
          <w:rFonts w:ascii="Tahoma" w:eastAsia="Calibri" w:hAnsi="Tahoma" w:cs="Tahoma"/>
          <w:snapToGrid w:val="0"/>
          <w:sz w:val="24"/>
          <w:szCs w:val="24"/>
        </w:rPr>
        <w:t>. Two major issues were found:</w:t>
      </w:r>
    </w:p>
    <w:p w14:paraId="003A875F" w14:textId="77777777" w:rsidR="00811DC1" w:rsidRPr="00C84334" w:rsidRDefault="00811DC1" w:rsidP="00243D80">
      <w:pPr>
        <w:numPr>
          <w:ilvl w:val="0"/>
          <w:numId w:val="244"/>
        </w:num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All the braille symbols that start with dots 4-5-6 did not translate correctly. This included the contractions for these words: cannot, had, many, spirit, their, world. The contractions translated as a space and the alphabet contraction for the letter.</w:t>
      </w:r>
    </w:p>
    <w:p w14:paraId="6067EAA7" w14:textId="77777777" w:rsidR="00811DC1" w:rsidRPr="00C84334" w:rsidRDefault="00811DC1" w:rsidP="00243D80">
      <w:pPr>
        <w:numPr>
          <w:ilvl w:val="0"/>
          <w:numId w:val="244"/>
        </w:num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The screen timer was not working correctly. The screen did not turn off automatically at all. The brailler seemed to think it was off (says “screen on” when you press Quick Button #1 [screen off/screen on] after it should have turned off), but it did not go off. This would be an issue for customers because it would cause the battery to run down faster.</w:t>
      </w:r>
    </w:p>
    <w:p w14:paraId="0DA1E9C8" w14:textId="77777777" w:rsidR="00811DC1" w:rsidRPr="00C84334" w:rsidRDefault="00811DC1" w:rsidP="00811DC1">
      <w:pPr>
        <w:spacing w:after="0" w:line="240" w:lineRule="auto"/>
        <w:jc w:val="left"/>
        <w:rPr>
          <w:rFonts w:ascii="Tahoma" w:eastAsia="Calibri" w:hAnsi="Tahoma" w:cs="Tahoma"/>
          <w:snapToGrid w:val="0"/>
          <w:sz w:val="24"/>
          <w:szCs w:val="24"/>
        </w:rPr>
      </w:pPr>
    </w:p>
    <w:p w14:paraId="179248BE"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 xml:space="preserve">Perkins corrected these problems as well as some other minor issues. The project leader received a new release of the firmware, 1.1.0.52, on February 1. Testing completed in early March by Lee and the project leader found that the major issues with the previous release were fixed, but also discovered one regression, a settings issue, and a translation issue. </w:t>
      </w:r>
    </w:p>
    <w:p w14:paraId="61FD6582" w14:textId="77777777" w:rsidR="00811DC1" w:rsidRPr="00C84334" w:rsidRDefault="00811DC1" w:rsidP="00811DC1">
      <w:pPr>
        <w:spacing w:after="0" w:line="240" w:lineRule="auto"/>
        <w:jc w:val="left"/>
        <w:rPr>
          <w:rFonts w:ascii="Tahoma" w:eastAsia="Calibri" w:hAnsi="Tahoma" w:cs="Tahoma"/>
          <w:snapToGrid w:val="0"/>
          <w:sz w:val="24"/>
          <w:szCs w:val="24"/>
        </w:rPr>
      </w:pPr>
    </w:p>
    <w:p w14:paraId="512C06D0"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 xml:space="preserve">A shipment of SMART Braillers was rejected in late February due to cracks in the housings of the braillers in the testing sample. The braillers were returned to Perkins to have the issue addressed, and a replacement shipment was received in March. Perkins’s </w:t>
      </w:r>
    </w:p>
    <w:p w14:paraId="210E4A8E"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“Root Cause - Corrective Action Report” stated the following:</w:t>
      </w:r>
    </w:p>
    <w:p w14:paraId="3DC4C3F6" w14:textId="77777777" w:rsidR="00811DC1" w:rsidRPr="00C84334" w:rsidRDefault="00811DC1" w:rsidP="00811DC1">
      <w:pPr>
        <w:spacing w:after="0" w:line="240" w:lineRule="auto"/>
        <w:ind w:left="720"/>
        <w:jc w:val="left"/>
        <w:rPr>
          <w:rFonts w:ascii="Tahoma" w:eastAsia="Calibri" w:hAnsi="Tahoma" w:cs="Tahoma"/>
          <w:snapToGrid w:val="0"/>
          <w:sz w:val="24"/>
          <w:szCs w:val="24"/>
        </w:rPr>
      </w:pPr>
      <w:r w:rsidRPr="00C84334">
        <w:rPr>
          <w:rFonts w:ascii="Tahoma" w:eastAsia="Calibri" w:hAnsi="Tahoma" w:cs="Tahoma"/>
          <w:snapToGrid w:val="0"/>
          <w:sz w:val="24"/>
          <w:szCs w:val="24"/>
        </w:rPr>
        <w:t>As part of the quality initiative, Perkins designed an additional 6 fastening points to more securely attach the plastic housings to the mainframe of the Smart brailler. The failure occurred on the 2 new fastening points located on the back housing. The result of the failure caused a fracture of the plastic around the fastening points.</w:t>
      </w:r>
    </w:p>
    <w:p w14:paraId="409E8344" w14:textId="77777777" w:rsidR="00811DC1" w:rsidRPr="00C84334" w:rsidRDefault="00811DC1" w:rsidP="00811DC1">
      <w:pPr>
        <w:spacing w:after="0" w:line="240" w:lineRule="auto"/>
        <w:ind w:left="720"/>
        <w:jc w:val="left"/>
        <w:rPr>
          <w:rFonts w:ascii="Tahoma" w:eastAsia="Calibri" w:hAnsi="Tahoma" w:cs="Tahoma"/>
          <w:snapToGrid w:val="0"/>
          <w:sz w:val="24"/>
          <w:szCs w:val="24"/>
        </w:rPr>
      </w:pPr>
    </w:p>
    <w:p w14:paraId="1C1EABCF" w14:textId="77777777" w:rsidR="00811DC1" w:rsidRPr="00C84334" w:rsidRDefault="00811DC1" w:rsidP="00811DC1">
      <w:pPr>
        <w:spacing w:after="0" w:line="240" w:lineRule="auto"/>
        <w:ind w:left="720"/>
        <w:jc w:val="left"/>
        <w:rPr>
          <w:rFonts w:ascii="Tahoma" w:eastAsia="Calibri" w:hAnsi="Tahoma" w:cs="Tahoma"/>
          <w:snapToGrid w:val="0"/>
          <w:sz w:val="24"/>
          <w:szCs w:val="24"/>
        </w:rPr>
      </w:pPr>
      <w:r w:rsidRPr="00C84334">
        <w:rPr>
          <w:rFonts w:ascii="Tahoma" w:eastAsia="Calibri" w:hAnsi="Tahoma" w:cs="Tahoma"/>
          <w:snapToGrid w:val="0"/>
          <w:sz w:val="24"/>
          <w:szCs w:val="24"/>
        </w:rPr>
        <w:t>The failure was caused by compressive force applied to the plastic during the assembly process. The defect was not observed during assembly and was found to be latent by nature, meaning that over time the stress on the plastic finally gives way to failure. This was validated by reproducing the assembly method and leaving them on a shelve for up to 5 days, after 3 days, 1 out of 4 units exhibited the same failure mode.</w:t>
      </w:r>
    </w:p>
    <w:p w14:paraId="5FB1F173" w14:textId="77777777" w:rsidR="00811DC1" w:rsidRPr="00C84334" w:rsidRDefault="00811DC1" w:rsidP="00811DC1">
      <w:pPr>
        <w:spacing w:after="0" w:line="240" w:lineRule="auto"/>
        <w:jc w:val="left"/>
        <w:rPr>
          <w:rFonts w:ascii="Tahoma" w:eastAsia="Calibri" w:hAnsi="Tahoma" w:cs="Tahoma"/>
          <w:snapToGrid w:val="0"/>
          <w:sz w:val="24"/>
          <w:szCs w:val="24"/>
        </w:rPr>
      </w:pPr>
    </w:p>
    <w:p w14:paraId="4888AD08" w14:textId="0DA43D58"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The next firmware release, 1.1.0.54, was received in late April</w:t>
      </w:r>
      <w:r w:rsidR="0014318F" w:rsidRPr="00C84334">
        <w:rPr>
          <w:rFonts w:ascii="Tahoma" w:eastAsia="Calibri" w:hAnsi="Tahoma" w:cs="Tahoma"/>
          <w:snapToGrid w:val="0"/>
          <w:sz w:val="24"/>
          <w:szCs w:val="24"/>
        </w:rPr>
        <w:t xml:space="preserve"> 2017</w:t>
      </w:r>
      <w:r w:rsidRPr="00C84334">
        <w:rPr>
          <w:rFonts w:ascii="Tahoma" w:eastAsia="Calibri" w:hAnsi="Tahoma" w:cs="Tahoma"/>
          <w:snapToGrid w:val="0"/>
          <w:sz w:val="24"/>
          <w:szCs w:val="24"/>
        </w:rPr>
        <w:t xml:space="preserve">. The significant issues in the previous release were fixed; however, an issue with the font used when the language is set to UEB was discovered as well as a problem with the “Repeat Item” function in the BOP App. These results were reported to Perkins in mid-May. </w:t>
      </w:r>
    </w:p>
    <w:p w14:paraId="3E62E718" w14:textId="77777777" w:rsidR="00811DC1" w:rsidRPr="00C84334" w:rsidRDefault="00811DC1" w:rsidP="00811DC1">
      <w:pPr>
        <w:spacing w:after="0" w:line="240" w:lineRule="auto"/>
        <w:jc w:val="left"/>
        <w:rPr>
          <w:rFonts w:ascii="Tahoma" w:eastAsia="Calibri" w:hAnsi="Tahoma" w:cs="Tahoma"/>
          <w:snapToGrid w:val="0"/>
          <w:sz w:val="24"/>
          <w:szCs w:val="24"/>
        </w:rPr>
      </w:pPr>
    </w:p>
    <w:p w14:paraId="73485FBA" w14:textId="70D20DB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At the end of July</w:t>
      </w:r>
      <w:r w:rsidR="0014318F" w:rsidRPr="00C84334">
        <w:rPr>
          <w:rFonts w:ascii="Tahoma" w:eastAsia="Calibri" w:hAnsi="Tahoma" w:cs="Tahoma"/>
          <w:snapToGrid w:val="0"/>
          <w:sz w:val="24"/>
          <w:szCs w:val="24"/>
        </w:rPr>
        <w:t xml:space="preserve"> 2017</w:t>
      </w:r>
      <w:r w:rsidRPr="00C84334">
        <w:rPr>
          <w:rFonts w:ascii="Tahoma" w:eastAsia="Calibri" w:hAnsi="Tahoma" w:cs="Tahoma"/>
          <w:snapToGrid w:val="0"/>
          <w:sz w:val="24"/>
          <w:szCs w:val="24"/>
        </w:rPr>
        <w:t xml:space="preserve">, Perkins provided firmware release 1.1.0.55 to fix the issues in the previous release. This release was approved by Lee and the project leader. Perkins </w:t>
      </w:r>
      <w:r w:rsidRPr="00C84334">
        <w:rPr>
          <w:rFonts w:ascii="Tahoma" w:eastAsia="Calibri" w:hAnsi="Tahoma" w:cs="Tahoma"/>
          <w:snapToGrid w:val="0"/>
          <w:sz w:val="24"/>
          <w:szCs w:val="24"/>
        </w:rPr>
        <w:lastRenderedPageBreak/>
        <w:t>will load it into the braillers in shipments for APH starting immediately, and it will be distributed to customers who previously purchased braillers from APH.</w:t>
      </w:r>
    </w:p>
    <w:p w14:paraId="3A8D64DF" w14:textId="77777777" w:rsidR="00811DC1" w:rsidRPr="00C84334" w:rsidRDefault="00811DC1" w:rsidP="00811DC1">
      <w:pPr>
        <w:spacing w:after="0" w:line="240" w:lineRule="auto"/>
        <w:jc w:val="left"/>
        <w:rPr>
          <w:rFonts w:ascii="Tahoma" w:eastAsia="Calibri" w:hAnsi="Tahoma" w:cs="Tahoma"/>
          <w:snapToGrid w:val="0"/>
          <w:sz w:val="24"/>
          <w:szCs w:val="24"/>
        </w:rPr>
      </w:pPr>
    </w:p>
    <w:p w14:paraId="5D63940E" w14:textId="77777777" w:rsidR="00811DC1" w:rsidRPr="00C84334" w:rsidRDefault="00811DC1" w:rsidP="00811DC1">
      <w:pPr>
        <w:spacing w:after="0" w:line="240" w:lineRule="auto"/>
        <w:jc w:val="left"/>
        <w:rPr>
          <w:rFonts w:ascii="Tahoma" w:eastAsia="Calibri" w:hAnsi="Tahoma" w:cs="Tahoma"/>
          <w:snapToGrid w:val="0"/>
          <w:sz w:val="24"/>
          <w:szCs w:val="24"/>
        </w:rPr>
      </w:pPr>
      <w:r w:rsidRPr="00C84334">
        <w:rPr>
          <w:rFonts w:ascii="Tahoma" w:eastAsia="Calibri" w:hAnsi="Tahoma" w:cs="Tahoma"/>
          <w:snapToGrid w:val="0"/>
          <w:sz w:val="24"/>
          <w:szCs w:val="24"/>
        </w:rPr>
        <w:t>The project leader had discussions with Perkin about how to distribute the updated firmware to APH customers. With approval from Dorinda Rife, APH Vice President of Educational Services and Product Development, plans were made to provide the firmware updates on the Perkins Web site and directions to that location on the APH Web site. APH customers were notified about the new firmware.</w:t>
      </w:r>
    </w:p>
    <w:p w14:paraId="5033BD25" w14:textId="77777777" w:rsidR="00811DC1" w:rsidRPr="00116395" w:rsidRDefault="00811DC1" w:rsidP="00811DC1">
      <w:pPr>
        <w:spacing w:after="0" w:line="240" w:lineRule="auto"/>
        <w:jc w:val="left"/>
        <w:rPr>
          <w:rFonts w:ascii="Tahoma" w:eastAsia="Calibri" w:hAnsi="Tahoma" w:cs="Tahoma"/>
          <w:snapToGrid w:val="0"/>
          <w:sz w:val="24"/>
          <w:szCs w:val="24"/>
          <w:highlight w:val="yellow"/>
        </w:rPr>
      </w:pPr>
    </w:p>
    <w:p w14:paraId="60DBCC20" w14:textId="77777777" w:rsidR="0014318F" w:rsidRPr="009D7DCE" w:rsidRDefault="0014318F" w:rsidP="0014318F">
      <w:pPr>
        <w:keepNext/>
        <w:spacing w:after="0" w:line="240" w:lineRule="auto"/>
        <w:jc w:val="left"/>
        <w:rPr>
          <w:rFonts w:ascii="Tahoma" w:hAnsi="Tahoma" w:cs="Tahoma"/>
          <w:snapToGrid w:val="0"/>
          <w:sz w:val="24"/>
          <w:szCs w:val="24"/>
        </w:rPr>
      </w:pPr>
      <w:r w:rsidRPr="009D7DCE">
        <w:rPr>
          <w:rFonts w:ascii="Tahoma" w:hAnsi="Tahoma" w:cs="Tahoma"/>
          <w:snapToGrid w:val="0"/>
          <w:sz w:val="24"/>
          <w:szCs w:val="24"/>
          <w:u w:val="single"/>
        </w:rPr>
        <w:t xml:space="preserve">Work </w:t>
      </w:r>
      <w:r>
        <w:rPr>
          <w:rFonts w:ascii="Tahoma" w:hAnsi="Tahoma" w:cs="Tahoma"/>
          <w:snapToGrid w:val="0"/>
          <w:sz w:val="24"/>
          <w:szCs w:val="24"/>
          <w:u w:val="single"/>
        </w:rPr>
        <w:t>during FY 2018</w:t>
      </w:r>
    </w:p>
    <w:p w14:paraId="6B32DE02" w14:textId="77777777" w:rsidR="0014318F" w:rsidRDefault="0014318F" w:rsidP="0014318F">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A notice about the new firmware was included in the October </w:t>
      </w:r>
      <w:r w:rsidRPr="0014318F">
        <w:rPr>
          <w:rFonts w:ascii="Tahoma" w:eastAsia="Calibri" w:hAnsi="Tahoma" w:cs="Tahoma"/>
          <w:i/>
          <w:snapToGrid w:val="0"/>
          <w:sz w:val="24"/>
          <w:szCs w:val="24"/>
        </w:rPr>
        <w:t>APH News</w:t>
      </w:r>
      <w:r>
        <w:rPr>
          <w:rFonts w:ascii="Tahoma" w:eastAsia="Calibri" w:hAnsi="Tahoma" w:cs="Tahoma"/>
          <w:snapToGrid w:val="0"/>
          <w:sz w:val="24"/>
          <w:szCs w:val="24"/>
        </w:rPr>
        <w:t xml:space="preserve"> as an additional notification to customers. Only a few customers requested assistance with installing the new firmware. Perkins confirmed that they were updating the firmware in braillers that were sent in for repair and that the update did not alter any user files the customer has created.</w:t>
      </w:r>
    </w:p>
    <w:p w14:paraId="197BF2A2" w14:textId="77777777" w:rsidR="0014318F" w:rsidRDefault="0014318F" w:rsidP="0014318F">
      <w:pPr>
        <w:spacing w:after="0" w:line="240" w:lineRule="auto"/>
        <w:jc w:val="left"/>
        <w:rPr>
          <w:rFonts w:ascii="Tahoma" w:eastAsia="Calibri" w:hAnsi="Tahoma" w:cs="Tahoma"/>
          <w:snapToGrid w:val="0"/>
          <w:sz w:val="24"/>
          <w:szCs w:val="24"/>
        </w:rPr>
      </w:pPr>
    </w:p>
    <w:p w14:paraId="4317E6BA" w14:textId="77777777" w:rsidR="0014318F" w:rsidRDefault="0014318F" w:rsidP="0014318F">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In late December, a lot of 34 braillers was rejected due to incorrect information shown on the brailler screen during the quality control check. The lot was returned to Perkins for 100% inspection. When returned, the lot was accepted.</w:t>
      </w:r>
    </w:p>
    <w:p w14:paraId="06FB380E" w14:textId="77777777" w:rsidR="0014318F" w:rsidRDefault="0014318F" w:rsidP="0014318F">
      <w:pPr>
        <w:spacing w:after="0" w:line="240" w:lineRule="auto"/>
        <w:jc w:val="left"/>
        <w:rPr>
          <w:rFonts w:ascii="Tahoma" w:eastAsia="Calibri" w:hAnsi="Tahoma" w:cs="Tahoma"/>
          <w:snapToGrid w:val="0"/>
          <w:sz w:val="24"/>
          <w:szCs w:val="24"/>
        </w:rPr>
      </w:pPr>
    </w:p>
    <w:p w14:paraId="6EA21353" w14:textId="49DF24A7" w:rsidR="0014318F" w:rsidRDefault="0014318F" w:rsidP="0014318F">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In April, Elizabeth Howell, APH Customer Service Specialist, reported that </w:t>
      </w:r>
      <w:r w:rsidRPr="000642FF">
        <w:rPr>
          <w:rFonts w:ascii="Tahoma" w:eastAsia="Calibri" w:hAnsi="Tahoma" w:cs="Tahoma"/>
          <w:snapToGrid w:val="0"/>
          <w:sz w:val="24"/>
          <w:szCs w:val="24"/>
        </w:rPr>
        <w:t>Perkins ha</w:t>
      </w:r>
      <w:r>
        <w:rPr>
          <w:rFonts w:ascii="Tahoma" w:eastAsia="Calibri" w:hAnsi="Tahoma" w:cs="Tahoma"/>
          <w:snapToGrid w:val="0"/>
          <w:sz w:val="24"/>
          <w:szCs w:val="24"/>
        </w:rPr>
        <w:t>d</w:t>
      </w:r>
      <w:r w:rsidRPr="000642FF">
        <w:rPr>
          <w:rFonts w:ascii="Tahoma" w:eastAsia="Calibri" w:hAnsi="Tahoma" w:cs="Tahoma"/>
          <w:snapToGrid w:val="0"/>
          <w:sz w:val="24"/>
          <w:szCs w:val="24"/>
        </w:rPr>
        <w:t xml:space="preserve"> </w:t>
      </w:r>
      <w:r>
        <w:rPr>
          <w:rFonts w:ascii="Tahoma" w:eastAsia="Calibri" w:hAnsi="Tahoma" w:cs="Tahoma"/>
          <w:snapToGrid w:val="0"/>
          <w:sz w:val="24"/>
          <w:szCs w:val="24"/>
        </w:rPr>
        <w:t>“</w:t>
      </w:r>
      <w:r w:rsidRPr="000642FF">
        <w:rPr>
          <w:rFonts w:ascii="Tahoma" w:eastAsia="Calibri" w:hAnsi="Tahoma" w:cs="Tahoma"/>
          <w:snapToGrid w:val="0"/>
          <w:sz w:val="24"/>
          <w:szCs w:val="24"/>
        </w:rPr>
        <w:t>really improved</w:t>
      </w:r>
      <w:r>
        <w:rPr>
          <w:rFonts w:ascii="Tahoma" w:eastAsia="Calibri" w:hAnsi="Tahoma" w:cs="Tahoma"/>
          <w:snapToGrid w:val="0"/>
          <w:sz w:val="24"/>
          <w:szCs w:val="24"/>
        </w:rPr>
        <w:t xml:space="preserve">” the </w:t>
      </w:r>
      <w:r w:rsidRPr="000642FF">
        <w:rPr>
          <w:rFonts w:ascii="Tahoma" w:eastAsia="Calibri" w:hAnsi="Tahoma" w:cs="Tahoma"/>
          <w:snapToGrid w:val="0"/>
          <w:sz w:val="24"/>
          <w:szCs w:val="24"/>
        </w:rPr>
        <w:t xml:space="preserve">turnaround time </w:t>
      </w:r>
      <w:r>
        <w:rPr>
          <w:rFonts w:ascii="Tahoma" w:eastAsia="Calibri" w:hAnsi="Tahoma" w:cs="Tahoma"/>
          <w:snapToGrid w:val="0"/>
          <w:sz w:val="24"/>
          <w:szCs w:val="24"/>
        </w:rPr>
        <w:t xml:space="preserve">for brailler repairs to be </w:t>
      </w:r>
      <w:r w:rsidRPr="000642FF">
        <w:rPr>
          <w:rFonts w:ascii="Tahoma" w:eastAsia="Calibri" w:hAnsi="Tahoma" w:cs="Tahoma"/>
          <w:snapToGrid w:val="0"/>
          <w:sz w:val="24"/>
          <w:szCs w:val="24"/>
        </w:rPr>
        <w:t>about 6 weeks</w:t>
      </w:r>
      <w:r>
        <w:rPr>
          <w:rFonts w:ascii="Tahoma" w:eastAsia="Calibri" w:hAnsi="Tahoma" w:cs="Tahoma"/>
          <w:snapToGrid w:val="0"/>
          <w:sz w:val="24"/>
          <w:szCs w:val="24"/>
        </w:rPr>
        <w:t xml:space="preserve"> from the time APH ships a brailler to </w:t>
      </w:r>
      <w:r w:rsidRPr="000642FF">
        <w:rPr>
          <w:rFonts w:ascii="Tahoma" w:eastAsia="Calibri" w:hAnsi="Tahoma" w:cs="Tahoma"/>
          <w:snapToGrid w:val="0"/>
          <w:sz w:val="24"/>
          <w:szCs w:val="24"/>
        </w:rPr>
        <w:t xml:space="preserve">Perkins to the time </w:t>
      </w:r>
      <w:r>
        <w:rPr>
          <w:rFonts w:ascii="Tahoma" w:eastAsia="Calibri" w:hAnsi="Tahoma" w:cs="Tahoma"/>
          <w:snapToGrid w:val="0"/>
          <w:sz w:val="24"/>
          <w:szCs w:val="24"/>
        </w:rPr>
        <w:t>APH</w:t>
      </w:r>
      <w:r w:rsidRPr="000642FF">
        <w:rPr>
          <w:rFonts w:ascii="Tahoma" w:eastAsia="Calibri" w:hAnsi="Tahoma" w:cs="Tahoma"/>
          <w:snapToGrid w:val="0"/>
          <w:sz w:val="24"/>
          <w:szCs w:val="24"/>
        </w:rPr>
        <w:t xml:space="preserve"> ship</w:t>
      </w:r>
      <w:r>
        <w:rPr>
          <w:rFonts w:ascii="Tahoma" w:eastAsia="Calibri" w:hAnsi="Tahoma" w:cs="Tahoma"/>
          <w:snapToGrid w:val="0"/>
          <w:sz w:val="24"/>
          <w:szCs w:val="24"/>
        </w:rPr>
        <w:t>s</w:t>
      </w:r>
      <w:r w:rsidRPr="000642FF">
        <w:rPr>
          <w:rFonts w:ascii="Tahoma" w:eastAsia="Calibri" w:hAnsi="Tahoma" w:cs="Tahoma"/>
          <w:snapToGrid w:val="0"/>
          <w:sz w:val="24"/>
          <w:szCs w:val="24"/>
        </w:rPr>
        <w:t xml:space="preserve"> </w:t>
      </w:r>
      <w:r>
        <w:rPr>
          <w:rFonts w:ascii="Tahoma" w:eastAsia="Calibri" w:hAnsi="Tahoma" w:cs="Tahoma"/>
          <w:snapToGrid w:val="0"/>
          <w:sz w:val="24"/>
          <w:szCs w:val="24"/>
        </w:rPr>
        <w:t>it back to the customer.</w:t>
      </w:r>
    </w:p>
    <w:p w14:paraId="5ACC57BA" w14:textId="77777777" w:rsidR="0014318F" w:rsidRDefault="0014318F" w:rsidP="0014318F">
      <w:pPr>
        <w:spacing w:after="0" w:line="240" w:lineRule="auto"/>
        <w:jc w:val="left"/>
        <w:rPr>
          <w:rFonts w:ascii="Tahoma" w:eastAsia="Calibri" w:hAnsi="Tahoma" w:cs="Tahoma"/>
          <w:snapToGrid w:val="0"/>
          <w:sz w:val="24"/>
          <w:szCs w:val="24"/>
        </w:rPr>
      </w:pPr>
    </w:p>
    <w:p w14:paraId="6C4E6F15" w14:textId="0B825BA5" w:rsidR="0014318F" w:rsidRDefault="0014318F" w:rsidP="0014318F">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In early May, Perkins notified the project leader that they were </w:t>
      </w:r>
      <w:r w:rsidRPr="00AA0A4A">
        <w:rPr>
          <w:rFonts w:ascii="Tahoma" w:eastAsia="Calibri" w:hAnsi="Tahoma" w:cs="Tahoma"/>
          <w:snapToGrid w:val="0"/>
          <w:sz w:val="24"/>
          <w:szCs w:val="24"/>
        </w:rPr>
        <w:t xml:space="preserve">making some more design improvements to the SMART </w:t>
      </w:r>
      <w:r>
        <w:rPr>
          <w:rFonts w:ascii="Tahoma" w:eastAsia="Calibri" w:hAnsi="Tahoma" w:cs="Tahoma"/>
          <w:snapToGrid w:val="0"/>
          <w:sz w:val="24"/>
          <w:szCs w:val="24"/>
        </w:rPr>
        <w:t>B</w:t>
      </w:r>
      <w:r w:rsidRPr="00AA0A4A">
        <w:rPr>
          <w:rFonts w:ascii="Tahoma" w:eastAsia="Calibri" w:hAnsi="Tahoma" w:cs="Tahoma"/>
          <w:snapToGrid w:val="0"/>
          <w:sz w:val="24"/>
          <w:szCs w:val="24"/>
        </w:rPr>
        <w:t>railler top housing</w:t>
      </w:r>
      <w:r>
        <w:rPr>
          <w:rFonts w:ascii="Tahoma" w:eastAsia="Calibri" w:hAnsi="Tahoma" w:cs="Tahoma"/>
          <w:snapToGrid w:val="0"/>
          <w:sz w:val="24"/>
          <w:szCs w:val="24"/>
        </w:rPr>
        <w:t xml:space="preserve"> and requested a </w:t>
      </w:r>
      <w:r w:rsidRPr="00AA0A4A">
        <w:rPr>
          <w:rFonts w:ascii="Tahoma" w:eastAsia="Calibri" w:hAnsi="Tahoma" w:cs="Tahoma"/>
          <w:snapToGrid w:val="0"/>
          <w:sz w:val="24"/>
          <w:szCs w:val="24"/>
        </w:rPr>
        <w:t>vector file of the APH logo</w:t>
      </w:r>
      <w:r>
        <w:rPr>
          <w:rFonts w:ascii="Tahoma" w:eastAsia="Calibri" w:hAnsi="Tahoma" w:cs="Tahoma"/>
          <w:snapToGrid w:val="0"/>
          <w:sz w:val="24"/>
          <w:szCs w:val="24"/>
        </w:rPr>
        <w:t xml:space="preserve"> in order to include it on the bezel that goes on the housing. Perkins reported that the new housing was scheduled to be delivered in late August or early September. </w:t>
      </w:r>
      <w:r w:rsidRPr="00AA0A4A">
        <w:rPr>
          <w:rFonts w:ascii="Tahoma" w:eastAsia="Calibri" w:hAnsi="Tahoma" w:cs="Tahoma"/>
          <w:snapToGrid w:val="0"/>
          <w:sz w:val="24"/>
          <w:szCs w:val="24"/>
        </w:rPr>
        <w:t>Anthony Jones</w:t>
      </w:r>
      <w:r>
        <w:rPr>
          <w:rFonts w:ascii="Tahoma" w:eastAsia="Calibri" w:hAnsi="Tahoma" w:cs="Tahoma"/>
          <w:snapToGrid w:val="0"/>
          <w:sz w:val="24"/>
          <w:szCs w:val="24"/>
        </w:rPr>
        <w:t xml:space="preserve">, APH </w:t>
      </w:r>
      <w:r w:rsidRPr="00AA0A4A">
        <w:rPr>
          <w:rFonts w:ascii="Tahoma" w:eastAsia="Calibri" w:hAnsi="Tahoma" w:cs="Tahoma"/>
          <w:snapToGrid w:val="0"/>
          <w:sz w:val="24"/>
          <w:szCs w:val="24"/>
        </w:rPr>
        <w:t>Director of Creative Services</w:t>
      </w:r>
      <w:r>
        <w:rPr>
          <w:rFonts w:ascii="Tahoma" w:eastAsia="Calibri" w:hAnsi="Tahoma" w:cs="Tahoma"/>
          <w:snapToGrid w:val="0"/>
          <w:sz w:val="24"/>
          <w:szCs w:val="24"/>
        </w:rPr>
        <w:t>, provided files with the new APH logo.</w:t>
      </w:r>
    </w:p>
    <w:p w14:paraId="180863C7" w14:textId="77777777" w:rsidR="0014318F" w:rsidRDefault="0014318F" w:rsidP="0014318F">
      <w:pPr>
        <w:spacing w:after="0" w:line="240" w:lineRule="auto"/>
        <w:jc w:val="left"/>
        <w:rPr>
          <w:rFonts w:ascii="Tahoma" w:eastAsia="Calibri" w:hAnsi="Tahoma" w:cs="Tahoma"/>
          <w:snapToGrid w:val="0"/>
          <w:sz w:val="24"/>
          <w:szCs w:val="24"/>
        </w:rPr>
      </w:pPr>
    </w:p>
    <w:p w14:paraId="14E8998B" w14:textId="199CB257" w:rsidR="0014318F" w:rsidRDefault="0014318F" w:rsidP="0014318F">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In June, Perkins provided artwork for the new bezel and Jones approved it. Another shipment of braillers was rejected due to issues with the electronic feedback of what was being brailled in two units and because the Language was set to EBAE (English Braille American Edition) instead of UEB in some units. A 100% inspection was performed at APH: One additional unit with electronic issues was found, and four total units with the Language set incorrectly were found. The Language setting was corrected on those units, and the other defective units were sent to Perkins for repair.</w:t>
      </w:r>
    </w:p>
    <w:p w14:paraId="3A573194" w14:textId="77777777" w:rsidR="0014318F" w:rsidRDefault="0014318F" w:rsidP="0014318F">
      <w:pPr>
        <w:spacing w:after="0" w:line="240" w:lineRule="auto"/>
        <w:jc w:val="left"/>
        <w:rPr>
          <w:rFonts w:ascii="Tahoma" w:eastAsia="Calibri" w:hAnsi="Tahoma" w:cs="Tahoma"/>
          <w:snapToGrid w:val="0"/>
          <w:sz w:val="24"/>
          <w:szCs w:val="24"/>
        </w:rPr>
      </w:pPr>
    </w:p>
    <w:p w14:paraId="3E15CA91" w14:textId="77777777" w:rsidR="0014318F" w:rsidRDefault="0014318F" w:rsidP="0014318F">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The project leader answered a few customer questions concerning the brailler.</w:t>
      </w:r>
    </w:p>
    <w:p w14:paraId="6508E14F" w14:textId="77777777" w:rsidR="0014318F" w:rsidRDefault="0014318F" w:rsidP="0014318F">
      <w:pPr>
        <w:spacing w:after="0" w:line="240" w:lineRule="auto"/>
        <w:jc w:val="left"/>
        <w:rPr>
          <w:rFonts w:ascii="Tahoma" w:eastAsia="Calibri" w:hAnsi="Tahoma" w:cs="Tahoma"/>
          <w:snapToGrid w:val="0"/>
          <w:sz w:val="24"/>
          <w:szCs w:val="24"/>
        </w:rPr>
      </w:pPr>
    </w:p>
    <w:p w14:paraId="20B87C3A" w14:textId="77777777" w:rsidR="0014318F" w:rsidRPr="009D7DCE" w:rsidRDefault="0014318F" w:rsidP="0014318F">
      <w:pPr>
        <w:keepNext/>
        <w:spacing w:after="0" w:line="240" w:lineRule="auto"/>
        <w:jc w:val="left"/>
        <w:rPr>
          <w:rFonts w:ascii="Tahoma" w:hAnsi="Tahoma" w:cs="Tahoma"/>
          <w:snapToGrid w:val="0"/>
          <w:sz w:val="24"/>
          <w:szCs w:val="24"/>
        </w:rPr>
      </w:pPr>
      <w:r w:rsidRPr="009D7DCE">
        <w:rPr>
          <w:rFonts w:ascii="Tahoma" w:hAnsi="Tahoma" w:cs="Tahoma"/>
          <w:snapToGrid w:val="0"/>
          <w:sz w:val="24"/>
          <w:szCs w:val="24"/>
          <w:u w:val="single"/>
        </w:rPr>
        <w:lastRenderedPageBreak/>
        <w:t xml:space="preserve">Work </w:t>
      </w:r>
      <w:r>
        <w:rPr>
          <w:rFonts w:ascii="Tahoma" w:hAnsi="Tahoma" w:cs="Tahoma"/>
          <w:snapToGrid w:val="0"/>
          <w:sz w:val="24"/>
          <w:szCs w:val="24"/>
          <w:u w:val="single"/>
        </w:rPr>
        <w:t>planned for FY 2019</w:t>
      </w:r>
    </w:p>
    <w:p w14:paraId="60827F75" w14:textId="11AF785F" w:rsidR="0014318F" w:rsidRPr="00965872" w:rsidRDefault="0014318F" w:rsidP="0014318F">
      <w:pPr>
        <w:spacing w:after="0" w:line="240" w:lineRule="auto"/>
        <w:jc w:val="left"/>
        <w:rPr>
          <w:rFonts w:ascii="Tahoma" w:eastAsia="Calibri" w:hAnsi="Tahoma" w:cs="Tahoma"/>
          <w:snapToGrid w:val="0"/>
          <w:sz w:val="24"/>
          <w:szCs w:val="24"/>
        </w:rPr>
      </w:pPr>
      <w:r>
        <w:rPr>
          <w:rFonts w:ascii="Tahoma" w:eastAsia="Calibri" w:hAnsi="Tahoma" w:cs="Tahoma"/>
          <w:snapToGrid w:val="0"/>
          <w:sz w:val="24"/>
          <w:szCs w:val="24"/>
        </w:rPr>
        <w:t xml:space="preserve">When braillers with the new housing are received, APH will determine if customers need to be notified. </w:t>
      </w:r>
      <w:r w:rsidRPr="00965872">
        <w:rPr>
          <w:rFonts w:ascii="Tahoma" w:eastAsia="Calibri" w:hAnsi="Tahoma" w:cs="Tahoma"/>
          <w:snapToGrid w:val="0"/>
          <w:sz w:val="24"/>
          <w:szCs w:val="24"/>
        </w:rPr>
        <w:t>Any additional updates to the firmware will be tested. Repairs for the braille</w:t>
      </w:r>
      <w:r>
        <w:rPr>
          <w:rFonts w:ascii="Tahoma" w:eastAsia="Calibri" w:hAnsi="Tahoma" w:cs="Tahoma"/>
          <w:snapToGrid w:val="0"/>
          <w:sz w:val="24"/>
          <w:szCs w:val="24"/>
        </w:rPr>
        <w:t>r will continue to be monitored, and customer questions will be addressed.</w:t>
      </w:r>
    </w:p>
    <w:p w14:paraId="412DF70F" w14:textId="5E14ABDF" w:rsidR="00811DC1" w:rsidRDefault="00811DC1" w:rsidP="00811DC1">
      <w:pPr>
        <w:spacing w:after="0" w:line="240" w:lineRule="auto"/>
        <w:jc w:val="left"/>
        <w:rPr>
          <w:rFonts w:ascii="Tahoma" w:eastAsia="Calibri" w:hAnsi="Tahoma" w:cs="Tahoma"/>
          <w:snapToGrid w:val="0"/>
          <w:sz w:val="24"/>
          <w:szCs w:val="24"/>
          <w:highlight w:val="yellow"/>
        </w:rPr>
      </w:pPr>
    </w:p>
    <w:p w14:paraId="461EAA91" w14:textId="1B5D6F79" w:rsidR="00DC4B16" w:rsidRPr="005C3C2C" w:rsidRDefault="00DC4B16" w:rsidP="00DC4B16">
      <w:pPr>
        <w:pStyle w:val="Heading4"/>
      </w:pPr>
      <w:bookmarkStart w:id="134" w:name="_Toc526341588"/>
      <w:r>
        <w:t>DC Supplement Adapter</w:t>
      </w:r>
      <w:bookmarkEnd w:id="134"/>
    </w:p>
    <w:p w14:paraId="21824A01" w14:textId="77777777" w:rsidR="00DC4B16" w:rsidRPr="005C3C2C" w:rsidRDefault="00DC4B16" w:rsidP="00DC4B16">
      <w:pPr>
        <w:tabs>
          <w:tab w:val="left" w:pos="0"/>
        </w:tabs>
        <w:spacing w:after="0" w:line="240" w:lineRule="auto"/>
        <w:jc w:val="center"/>
        <w:rPr>
          <w:rFonts w:ascii="Tahoma" w:hAnsi="Tahoma" w:cs="Tahoma"/>
          <w:sz w:val="24"/>
          <w:szCs w:val="24"/>
        </w:rPr>
      </w:pPr>
      <w:r w:rsidRPr="005C3C2C">
        <w:rPr>
          <w:rFonts w:ascii="Tahoma" w:hAnsi="Tahoma" w:cs="Tahoma"/>
          <w:sz w:val="24"/>
          <w:szCs w:val="24"/>
        </w:rPr>
        <w:t>(</w:t>
      </w:r>
      <w:r>
        <w:rPr>
          <w:rFonts w:ascii="Tahoma" w:hAnsi="Tahoma" w:cs="Tahoma"/>
          <w:sz w:val="24"/>
          <w:szCs w:val="24"/>
        </w:rPr>
        <w:t>Continued</w:t>
      </w:r>
      <w:r w:rsidRPr="005C3C2C">
        <w:rPr>
          <w:rFonts w:ascii="Tahoma" w:hAnsi="Tahoma" w:cs="Tahoma"/>
          <w:sz w:val="24"/>
          <w:szCs w:val="24"/>
        </w:rPr>
        <w:t>)</w:t>
      </w:r>
    </w:p>
    <w:p w14:paraId="1E5DCD3A" w14:textId="77777777" w:rsidR="00DC4B16" w:rsidRDefault="00DC4B16" w:rsidP="00DC4B16">
      <w:pPr>
        <w:jc w:val="left"/>
        <w:rPr>
          <w:rFonts w:ascii="Tahoma" w:hAnsi="Tahoma" w:cs="Tahoma"/>
          <w:color w:val="000000"/>
          <w:sz w:val="24"/>
          <w:szCs w:val="24"/>
          <w:shd w:val="clear" w:color="auto" w:fill="FFFFFF"/>
        </w:rPr>
      </w:pPr>
    </w:p>
    <w:p w14:paraId="0F96DAC7" w14:textId="77777777" w:rsidR="00DC4B16" w:rsidRPr="005C3C2C" w:rsidRDefault="00DC4B16" w:rsidP="00DC4B16">
      <w:pPr>
        <w:spacing w:after="0" w:line="240" w:lineRule="auto"/>
        <w:jc w:val="left"/>
        <w:rPr>
          <w:rFonts w:ascii="Tahoma" w:hAnsi="Tahoma" w:cs="Tahoma"/>
          <w:sz w:val="24"/>
          <w:szCs w:val="24"/>
          <w:u w:val="single"/>
        </w:rPr>
      </w:pPr>
      <w:r w:rsidRPr="005C3C2C">
        <w:rPr>
          <w:rFonts w:ascii="Tahoma" w:hAnsi="Tahoma" w:cs="Tahoma"/>
          <w:sz w:val="24"/>
          <w:szCs w:val="24"/>
          <w:u w:val="single"/>
        </w:rPr>
        <w:t>Purpose</w:t>
      </w:r>
    </w:p>
    <w:p w14:paraId="2953BA51" w14:textId="77777777" w:rsidR="00DC4B16" w:rsidRPr="005C3C2C" w:rsidRDefault="00DC4B16" w:rsidP="00DC4B16">
      <w:pPr>
        <w:tabs>
          <w:tab w:val="left" w:pos="0"/>
        </w:tabs>
        <w:spacing w:after="0" w:line="240" w:lineRule="auto"/>
        <w:jc w:val="left"/>
        <w:rPr>
          <w:rFonts w:ascii="Tahoma" w:hAnsi="Tahoma" w:cs="Tahoma"/>
          <w:sz w:val="24"/>
          <w:szCs w:val="24"/>
        </w:rPr>
      </w:pPr>
      <w:r w:rsidRPr="005C3C2C">
        <w:rPr>
          <w:rFonts w:ascii="Tahoma" w:hAnsi="Tahoma" w:cs="Tahoma"/>
          <w:sz w:val="24"/>
          <w:szCs w:val="24"/>
        </w:rPr>
        <w:t xml:space="preserve">To provide </w:t>
      </w:r>
      <w:r>
        <w:rPr>
          <w:rFonts w:ascii="Tahoma" w:hAnsi="Tahoma" w:cs="Tahoma"/>
          <w:sz w:val="24"/>
          <w:szCs w:val="24"/>
        </w:rPr>
        <w:t>a way to operate battery-powered, switched-adapted devices using a battery-powered environmental control unit, such as the APH Select Switch. This allows the user to operate in four modes: direct, latch, timed seconds, and times minutes.</w:t>
      </w:r>
    </w:p>
    <w:p w14:paraId="0C1F8DD8" w14:textId="77777777" w:rsidR="00DC4B16" w:rsidRPr="005C3C2C" w:rsidRDefault="00DC4B16" w:rsidP="00DC4B16">
      <w:pPr>
        <w:tabs>
          <w:tab w:val="left" w:pos="0"/>
        </w:tabs>
        <w:spacing w:after="0" w:line="240" w:lineRule="auto"/>
        <w:jc w:val="left"/>
        <w:rPr>
          <w:rFonts w:ascii="Tahoma" w:hAnsi="Tahoma" w:cs="Tahoma"/>
          <w:sz w:val="24"/>
          <w:szCs w:val="24"/>
          <w:highlight w:val="yellow"/>
          <w:u w:val="single"/>
        </w:rPr>
      </w:pPr>
    </w:p>
    <w:p w14:paraId="319157D5" w14:textId="77777777" w:rsidR="00DC4B16" w:rsidRPr="005C3C2C" w:rsidRDefault="00DC4B16" w:rsidP="00DC4B16">
      <w:pPr>
        <w:tabs>
          <w:tab w:val="left" w:pos="0"/>
        </w:tabs>
        <w:spacing w:after="0" w:line="240" w:lineRule="auto"/>
        <w:jc w:val="left"/>
        <w:rPr>
          <w:rFonts w:ascii="Tahoma" w:hAnsi="Tahoma" w:cs="Tahoma"/>
          <w:sz w:val="24"/>
          <w:szCs w:val="24"/>
          <w:u w:val="single"/>
        </w:rPr>
      </w:pPr>
      <w:r w:rsidRPr="005C3C2C">
        <w:rPr>
          <w:rFonts w:ascii="Tahoma" w:hAnsi="Tahoma" w:cs="Tahoma"/>
          <w:sz w:val="24"/>
          <w:szCs w:val="24"/>
          <w:u w:val="single"/>
        </w:rPr>
        <w:t>Project Staff</w:t>
      </w:r>
    </w:p>
    <w:p w14:paraId="2FE36158" w14:textId="77777777" w:rsidR="00DC4B16" w:rsidRPr="005C3C2C" w:rsidRDefault="00DC4B16" w:rsidP="00DC4B16">
      <w:pPr>
        <w:tabs>
          <w:tab w:val="left" w:pos="0"/>
        </w:tabs>
        <w:spacing w:after="0" w:line="240" w:lineRule="auto"/>
        <w:jc w:val="left"/>
        <w:rPr>
          <w:rFonts w:ascii="Tahoma" w:hAnsi="Tahoma" w:cs="Tahoma"/>
          <w:sz w:val="24"/>
          <w:szCs w:val="24"/>
        </w:rPr>
      </w:pPr>
      <w:r w:rsidRPr="005C3C2C">
        <w:rPr>
          <w:rFonts w:ascii="Tahoma" w:hAnsi="Tahoma" w:cs="Tahoma"/>
          <w:sz w:val="24"/>
          <w:szCs w:val="24"/>
        </w:rPr>
        <w:t>Tristan Pierce, Project Leader</w:t>
      </w:r>
    </w:p>
    <w:p w14:paraId="411A3413" w14:textId="77777777" w:rsidR="00DC4B16" w:rsidRDefault="00DC4B16" w:rsidP="00DC4B16">
      <w:pPr>
        <w:tabs>
          <w:tab w:val="left" w:pos="0"/>
        </w:tabs>
        <w:spacing w:after="0" w:line="240" w:lineRule="auto"/>
        <w:jc w:val="left"/>
        <w:rPr>
          <w:rFonts w:ascii="Tahoma" w:hAnsi="Tahoma" w:cs="Tahoma"/>
          <w:sz w:val="24"/>
          <w:szCs w:val="24"/>
        </w:rPr>
      </w:pPr>
      <w:r>
        <w:rPr>
          <w:rFonts w:ascii="Tahoma" w:hAnsi="Tahoma" w:cs="Tahoma"/>
          <w:sz w:val="24"/>
          <w:szCs w:val="24"/>
        </w:rPr>
        <w:t>James Robinson, Manufacturing Specialist</w:t>
      </w:r>
    </w:p>
    <w:p w14:paraId="254CA534" w14:textId="77777777" w:rsidR="00DC4B16" w:rsidRPr="005C3C2C" w:rsidRDefault="00DC4B16" w:rsidP="00DC4B16">
      <w:pPr>
        <w:tabs>
          <w:tab w:val="left" w:pos="0"/>
        </w:tabs>
        <w:spacing w:after="0" w:line="240" w:lineRule="auto"/>
        <w:jc w:val="left"/>
        <w:rPr>
          <w:rFonts w:ascii="Tahoma" w:hAnsi="Tahoma" w:cs="Tahoma"/>
          <w:sz w:val="24"/>
          <w:szCs w:val="24"/>
        </w:rPr>
      </w:pPr>
      <w:r>
        <w:rPr>
          <w:rFonts w:ascii="Tahoma" w:hAnsi="Tahoma" w:cs="Tahoma"/>
          <w:sz w:val="24"/>
          <w:szCs w:val="24"/>
        </w:rPr>
        <w:t xml:space="preserve">Frank Hayden, Director of </w:t>
      </w:r>
      <w:r w:rsidRPr="009341B0">
        <w:rPr>
          <w:rFonts w:ascii="Tahoma" w:hAnsi="Tahoma" w:cs="Tahoma"/>
          <w:sz w:val="24"/>
          <w:szCs w:val="24"/>
        </w:rPr>
        <w:t>Technical</w:t>
      </w:r>
      <w:r>
        <w:rPr>
          <w:rFonts w:ascii="Tahoma" w:hAnsi="Tahoma" w:cs="Tahoma"/>
          <w:sz w:val="24"/>
          <w:szCs w:val="24"/>
        </w:rPr>
        <w:t xml:space="preserve"> &amp;</w:t>
      </w:r>
      <w:r w:rsidRPr="009341B0">
        <w:rPr>
          <w:rFonts w:ascii="Tahoma" w:hAnsi="Tahoma" w:cs="Tahoma"/>
          <w:sz w:val="24"/>
          <w:szCs w:val="24"/>
        </w:rPr>
        <w:t xml:space="preserve"> Manufacturing</w:t>
      </w:r>
      <w:r>
        <w:rPr>
          <w:rFonts w:ascii="Tahoma" w:hAnsi="Tahoma" w:cs="Tahoma"/>
          <w:sz w:val="24"/>
          <w:szCs w:val="24"/>
        </w:rPr>
        <w:t xml:space="preserve"> Research</w:t>
      </w:r>
    </w:p>
    <w:p w14:paraId="086A8FBD" w14:textId="77777777" w:rsidR="00DC4B16" w:rsidRPr="005C3C2C" w:rsidRDefault="00DC4B16" w:rsidP="00DC4B16">
      <w:pPr>
        <w:tabs>
          <w:tab w:val="left" w:pos="0"/>
        </w:tabs>
        <w:spacing w:after="0" w:line="240" w:lineRule="auto"/>
        <w:jc w:val="left"/>
        <w:rPr>
          <w:rFonts w:ascii="Tahoma" w:hAnsi="Tahoma" w:cs="Tahoma"/>
          <w:sz w:val="24"/>
          <w:szCs w:val="24"/>
          <w:u w:val="single"/>
        </w:rPr>
      </w:pPr>
    </w:p>
    <w:p w14:paraId="7B1902F3" w14:textId="77777777" w:rsidR="00DC4B16" w:rsidRPr="005C3C2C" w:rsidRDefault="00DC4B16" w:rsidP="00DC4B16">
      <w:pPr>
        <w:tabs>
          <w:tab w:val="left" w:pos="0"/>
        </w:tabs>
        <w:spacing w:after="0" w:line="240" w:lineRule="auto"/>
        <w:jc w:val="left"/>
        <w:rPr>
          <w:rFonts w:ascii="Tahoma" w:hAnsi="Tahoma" w:cs="Tahoma"/>
          <w:sz w:val="24"/>
          <w:szCs w:val="24"/>
          <w:u w:val="single"/>
        </w:rPr>
      </w:pPr>
      <w:r w:rsidRPr="005C3C2C">
        <w:rPr>
          <w:rFonts w:ascii="Tahoma" w:hAnsi="Tahoma" w:cs="Tahoma"/>
          <w:sz w:val="24"/>
          <w:szCs w:val="24"/>
          <w:u w:val="single"/>
        </w:rPr>
        <w:t>Product Description</w:t>
      </w:r>
    </w:p>
    <w:p w14:paraId="09931473" w14:textId="77777777" w:rsidR="00DC4B16" w:rsidRDefault="00DC4B16" w:rsidP="00DC4B16">
      <w:pPr>
        <w:spacing w:line="240" w:lineRule="auto"/>
        <w:jc w:val="left"/>
        <w:rPr>
          <w:rFonts w:ascii="Tahoma" w:hAnsi="Tahoma" w:cs="Tahoma"/>
          <w:color w:val="000000"/>
          <w:sz w:val="24"/>
          <w:szCs w:val="24"/>
          <w:shd w:val="clear" w:color="auto" w:fill="FFFFFF"/>
        </w:rPr>
      </w:pPr>
      <w:r>
        <w:rPr>
          <w:rFonts w:ascii="Tahoma" w:hAnsi="Tahoma" w:cs="Tahoma"/>
          <w:sz w:val="24"/>
          <w:szCs w:val="24"/>
        </w:rPr>
        <w:t>This</w:t>
      </w:r>
      <w:r w:rsidRPr="006E7D21">
        <w:rPr>
          <w:rFonts w:ascii="Tahoma" w:hAnsi="Tahoma" w:cs="Tahoma"/>
          <w:color w:val="000000"/>
          <w:sz w:val="24"/>
          <w:szCs w:val="24"/>
          <w:shd w:val="clear" w:color="auto" w:fill="FFFFFF"/>
        </w:rPr>
        <w:t xml:space="preserve"> battery</w:t>
      </w:r>
      <w:r>
        <w:rPr>
          <w:rFonts w:ascii="Tahoma" w:hAnsi="Tahoma" w:cs="Tahoma"/>
          <w:color w:val="000000"/>
          <w:sz w:val="24"/>
          <w:szCs w:val="24"/>
          <w:shd w:val="clear" w:color="auto" w:fill="FFFFFF"/>
        </w:rPr>
        <w:t>-</w:t>
      </w:r>
      <w:r w:rsidRPr="006E7D21">
        <w:rPr>
          <w:rFonts w:ascii="Tahoma" w:hAnsi="Tahoma" w:cs="Tahoma"/>
          <w:color w:val="000000"/>
          <w:sz w:val="24"/>
          <w:szCs w:val="24"/>
          <w:shd w:val="clear" w:color="auto" w:fill="FFFFFF"/>
        </w:rPr>
        <w:t>powered (DC) adapter provide</w:t>
      </w:r>
      <w:r>
        <w:rPr>
          <w:rFonts w:ascii="Tahoma" w:hAnsi="Tahoma" w:cs="Tahoma"/>
          <w:color w:val="000000"/>
          <w:sz w:val="24"/>
          <w:szCs w:val="24"/>
          <w:shd w:val="clear" w:color="auto" w:fill="FFFFFF"/>
        </w:rPr>
        <w:t>s</w:t>
      </w:r>
      <w:r w:rsidRPr="006E7D21">
        <w:rPr>
          <w:rFonts w:ascii="Tahoma" w:hAnsi="Tahoma" w:cs="Tahoma"/>
          <w:color w:val="000000"/>
          <w:sz w:val="24"/>
          <w:szCs w:val="24"/>
          <w:shd w:val="clear" w:color="auto" w:fill="FFFFFF"/>
        </w:rPr>
        <w:t xml:space="preserve"> el</w:t>
      </w:r>
      <w:r>
        <w:rPr>
          <w:rFonts w:ascii="Tahoma" w:hAnsi="Tahoma" w:cs="Tahoma"/>
          <w:color w:val="000000"/>
          <w:sz w:val="24"/>
          <w:szCs w:val="24"/>
          <w:shd w:val="clear" w:color="auto" w:fill="FFFFFF"/>
        </w:rPr>
        <w:t>ectrical current between the DC-</w:t>
      </w:r>
      <w:r w:rsidRPr="006E7D21">
        <w:rPr>
          <w:rFonts w:ascii="Tahoma" w:hAnsi="Tahoma" w:cs="Tahoma"/>
          <w:color w:val="000000"/>
          <w:sz w:val="24"/>
          <w:szCs w:val="24"/>
          <w:shd w:val="clear" w:color="auto" w:fill="FFFFFF"/>
        </w:rPr>
        <w:t>p</w:t>
      </w:r>
      <w:r>
        <w:rPr>
          <w:rFonts w:ascii="Tahoma" w:hAnsi="Tahoma" w:cs="Tahoma"/>
          <w:color w:val="000000"/>
          <w:sz w:val="24"/>
          <w:szCs w:val="24"/>
          <w:shd w:val="clear" w:color="auto" w:fill="FFFFFF"/>
        </w:rPr>
        <w:t>owered Select Switch and the DC-</w:t>
      </w:r>
      <w:r w:rsidRPr="006E7D21">
        <w:rPr>
          <w:rFonts w:ascii="Tahoma" w:hAnsi="Tahoma" w:cs="Tahoma"/>
          <w:color w:val="000000"/>
          <w:sz w:val="24"/>
          <w:szCs w:val="24"/>
          <w:shd w:val="clear" w:color="auto" w:fill="FFFFFF"/>
        </w:rPr>
        <w:t xml:space="preserve">powered SLK Caframo fan (purchase item) and the SLK vibrating pad (make item). Frank Hayden and James Robinson recommend “C” cell type alkaline batteries because they have lots of run time but </w:t>
      </w:r>
      <w:r>
        <w:rPr>
          <w:rFonts w:ascii="Tahoma" w:hAnsi="Tahoma" w:cs="Tahoma"/>
          <w:color w:val="000000"/>
          <w:sz w:val="24"/>
          <w:szCs w:val="24"/>
          <w:shd w:val="clear" w:color="auto" w:fill="FFFFFF"/>
        </w:rPr>
        <w:t xml:space="preserve">are </w:t>
      </w:r>
      <w:r w:rsidRPr="006E7D21">
        <w:rPr>
          <w:rFonts w:ascii="Tahoma" w:hAnsi="Tahoma" w:cs="Tahoma"/>
          <w:color w:val="000000"/>
          <w:sz w:val="24"/>
          <w:szCs w:val="24"/>
          <w:shd w:val="clear" w:color="auto" w:fill="FFFFFF"/>
        </w:rPr>
        <w:t xml:space="preserve">physically smaller than “D” cells. The initial idea is to supply the pack </w:t>
      </w:r>
      <w:r>
        <w:rPr>
          <w:rFonts w:ascii="Tahoma" w:hAnsi="Tahoma" w:cs="Tahoma"/>
          <w:color w:val="000000"/>
          <w:sz w:val="24"/>
          <w:szCs w:val="24"/>
          <w:shd w:val="clear" w:color="auto" w:fill="FFFFFF"/>
        </w:rPr>
        <w:t>and</w:t>
      </w:r>
      <w:r w:rsidRPr="006E7D21">
        <w:rPr>
          <w:rFonts w:ascii="Tahoma" w:hAnsi="Tahoma" w:cs="Tahoma"/>
          <w:color w:val="000000"/>
          <w:sz w:val="24"/>
          <w:szCs w:val="24"/>
          <w:shd w:val="clear" w:color="auto" w:fill="FFFFFF"/>
        </w:rPr>
        <w:t xml:space="preserve"> cables but not the batteries. The batteries will be off the shelf </w:t>
      </w:r>
      <w:r>
        <w:rPr>
          <w:rFonts w:ascii="Tahoma" w:hAnsi="Tahoma" w:cs="Tahoma"/>
          <w:color w:val="000000"/>
          <w:sz w:val="24"/>
          <w:szCs w:val="24"/>
          <w:shd w:val="clear" w:color="auto" w:fill="FFFFFF"/>
        </w:rPr>
        <w:t>and</w:t>
      </w:r>
      <w:r w:rsidRPr="006E7D21">
        <w:rPr>
          <w:rFonts w:ascii="Tahoma" w:hAnsi="Tahoma" w:cs="Tahoma"/>
          <w:color w:val="000000"/>
          <w:sz w:val="24"/>
          <w:szCs w:val="24"/>
          <w:shd w:val="clear" w:color="auto" w:fill="FFFFFF"/>
        </w:rPr>
        <w:t xml:space="preserve"> readily available at many regular stores. </w:t>
      </w:r>
      <w:r>
        <w:rPr>
          <w:rFonts w:ascii="Tahoma" w:hAnsi="Tahoma" w:cs="Tahoma"/>
          <w:color w:val="000000"/>
          <w:sz w:val="24"/>
          <w:szCs w:val="24"/>
          <w:shd w:val="clear" w:color="auto" w:fill="FFFFFF"/>
        </w:rPr>
        <w:t>A</w:t>
      </w:r>
      <w:r w:rsidRPr="006E7D21">
        <w:rPr>
          <w:rFonts w:ascii="Tahoma" w:hAnsi="Tahoma" w:cs="Tahoma"/>
          <w:color w:val="000000"/>
          <w:sz w:val="24"/>
          <w:szCs w:val="24"/>
          <w:shd w:val="clear" w:color="auto" w:fill="FFFFFF"/>
        </w:rPr>
        <w:t xml:space="preserve"> discuss</w:t>
      </w:r>
      <w:r>
        <w:rPr>
          <w:rFonts w:ascii="Tahoma" w:hAnsi="Tahoma" w:cs="Tahoma"/>
          <w:color w:val="000000"/>
          <w:sz w:val="24"/>
          <w:szCs w:val="24"/>
          <w:shd w:val="clear" w:color="auto" w:fill="FFFFFF"/>
        </w:rPr>
        <w:t>ion to use</w:t>
      </w:r>
      <w:r w:rsidRPr="006E7D21">
        <w:rPr>
          <w:rFonts w:ascii="Tahoma" w:hAnsi="Tahoma" w:cs="Tahoma"/>
          <w:color w:val="000000"/>
          <w:sz w:val="24"/>
          <w:szCs w:val="24"/>
          <w:shd w:val="clear" w:color="auto" w:fill="FFFFFF"/>
        </w:rPr>
        <w:t xml:space="preserve"> rechargeable batteries</w:t>
      </w:r>
      <w:r>
        <w:rPr>
          <w:rFonts w:ascii="Tahoma" w:hAnsi="Tahoma" w:cs="Tahoma"/>
          <w:color w:val="000000"/>
          <w:sz w:val="24"/>
          <w:szCs w:val="24"/>
          <w:shd w:val="clear" w:color="auto" w:fill="FFFFFF"/>
        </w:rPr>
        <w:t xml:space="preserve"> is an option</w:t>
      </w:r>
      <w:r w:rsidRPr="006E7D21">
        <w:rPr>
          <w:rFonts w:ascii="Tahoma" w:hAnsi="Tahoma" w:cs="Tahoma"/>
          <w:color w:val="000000"/>
          <w:sz w:val="24"/>
          <w:szCs w:val="24"/>
          <w:shd w:val="clear" w:color="auto" w:fill="FFFFFF"/>
        </w:rPr>
        <w:t>.</w:t>
      </w:r>
    </w:p>
    <w:p w14:paraId="6A84301B" w14:textId="77777777" w:rsidR="00DC4B16" w:rsidRPr="004D73D0" w:rsidRDefault="00DC4B16" w:rsidP="00DC4B16">
      <w:pPr>
        <w:spacing w:after="0" w:line="240" w:lineRule="auto"/>
        <w:jc w:val="left"/>
        <w:rPr>
          <w:rFonts w:ascii="Tahoma" w:hAnsi="Tahoma" w:cs="Tahoma"/>
          <w:color w:val="000000"/>
          <w:sz w:val="24"/>
          <w:szCs w:val="20"/>
          <w:u w:val="single"/>
        </w:rPr>
      </w:pPr>
      <w:r w:rsidRPr="004D73D0">
        <w:rPr>
          <w:rFonts w:ascii="Tahoma" w:hAnsi="Tahoma" w:cs="Tahoma"/>
          <w:color w:val="000000"/>
          <w:sz w:val="24"/>
          <w:szCs w:val="20"/>
          <w:u w:val="single"/>
        </w:rPr>
        <w:t>Work during FY 201</w:t>
      </w:r>
      <w:r>
        <w:rPr>
          <w:rFonts w:ascii="Tahoma" w:hAnsi="Tahoma" w:cs="Tahoma"/>
          <w:color w:val="000000"/>
          <w:sz w:val="24"/>
          <w:szCs w:val="20"/>
          <w:u w:val="single"/>
        </w:rPr>
        <w:t>8</w:t>
      </w:r>
    </w:p>
    <w:p w14:paraId="6C365BB7" w14:textId="77777777" w:rsidR="00DC4B16" w:rsidRPr="004D73D0" w:rsidRDefault="00DC4B16" w:rsidP="00DC4B16">
      <w:pPr>
        <w:spacing w:after="0" w:line="240" w:lineRule="auto"/>
        <w:jc w:val="left"/>
        <w:rPr>
          <w:rFonts w:ascii="Tahoma" w:hAnsi="Tahoma" w:cs="Tahoma"/>
          <w:color w:val="000000"/>
          <w:sz w:val="24"/>
          <w:szCs w:val="20"/>
        </w:rPr>
      </w:pPr>
      <w:r>
        <w:rPr>
          <w:rFonts w:ascii="Tahoma" w:hAnsi="Tahoma" w:cs="Tahoma"/>
          <w:color w:val="000000"/>
          <w:sz w:val="24"/>
          <w:szCs w:val="20"/>
        </w:rPr>
        <w:t>This project was on hold because the majority of the design is complete and the team is waiting for the revision of the Sensory Learning Kit to advance.</w:t>
      </w:r>
    </w:p>
    <w:p w14:paraId="7C69687F" w14:textId="77777777" w:rsidR="00DC4B16" w:rsidRPr="004D73D0" w:rsidRDefault="00DC4B16" w:rsidP="00DC4B16">
      <w:pPr>
        <w:spacing w:after="0" w:line="240" w:lineRule="auto"/>
        <w:jc w:val="left"/>
        <w:rPr>
          <w:rFonts w:ascii="Tahoma" w:hAnsi="Tahoma" w:cs="Tahoma"/>
          <w:color w:val="000000"/>
          <w:sz w:val="24"/>
          <w:szCs w:val="20"/>
          <w:u w:val="single"/>
        </w:rPr>
      </w:pPr>
    </w:p>
    <w:p w14:paraId="72DADB6D" w14:textId="77777777" w:rsidR="00DC4B16" w:rsidRPr="004D73D0" w:rsidRDefault="00DC4B16" w:rsidP="00DC4B16">
      <w:pPr>
        <w:spacing w:after="0" w:line="240" w:lineRule="auto"/>
        <w:jc w:val="left"/>
        <w:rPr>
          <w:rFonts w:ascii="Tahoma" w:hAnsi="Tahoma" w:cs="Tahoma"/>
          <w:color w:val="000000"/>
          <w:sz w:val="24"/>
          <w:szCs w:val="20"/>
          <w:u w:val="single"/>
        </w:rPr>
      </w:pPr>
      <w:r w:rsidRPr="004D73D0">
        <w:rPr>
          <w:rFonts w:ascii="Tahoma" w:hAnsi="Tahoma" w:cs="Tahoma"/>
          <w:color w:val="000000"/>
          <w:sz w:val="24"/>
          <w:szCs w:val="20"/>
          <w:u w:val="single"/>
        </w:rPr>
        <w:t>Work planned for FY 201</w:t>
      </w:r>
      <w:r>
        <w:rPr>
          <w:rFonts w:ascii="Tahoma" w:hAnsi="Tahoma" w:cs="Tahoma"/>
          <w:color w:val="000000"/>
          <w:sz w:val="24"/>
          <w:szCs w:val="20"/>
          <w:u w:val="single"/>
        </w:rPr>
        <w:t>9</w:t>
      </w:r>
    </w:p>
    <w:p w14:paraId="5120D836" w14:textId="77777777" w:rsidR="00DC4B16" w:rsidRDefault="00DC4B16" w:rsidP="00DC4B16">
      <w:pPr>
        <w:spacing w:after="0" w:line="240" w:lineRule="auto"/>
        <w:jc w:val="left"/>
        <w:rPr>
          <w:rFonts w:ascii="Tahoma" w:hAnsi="Tahoma" w:cs="Tahoma"/>
          <w:color w:val="000000"/>
          <w:sz w:val="24"/>
          <w:szCs w:val="20"/>
        </w:rPr>
      </w:pPr>
      <w:r>
        <w:rPr>
          <w:rFonts w:ascii="Tahoma" w:hAnsi="Tahoma" w:cs="Tahoma"/>
          <w:color w:val="000000"/>
          <w:sz w:val="24"/>
          <w:szCs w:val="20"/>
        </w:rPr>
        <w:t>The team will finalize design and create drawings for manufacturing.</w:t>
      </w:r>
    </w:p>
    <w:p w14:paraId="23CF921D" w14:textId="77777777" w:rsidR="00DC4B16" w:rsidRPr="00116395" w:rsidRDefault="00DC4B16" w:rsidP="00811DC1">
      <w:pPr>
        <w:spacing w:after="0" w:line="240" w:lineRule="auto"/>
        <w:jc w:val="left"/>
        <w:rPr>
          <w:rFonts w:ascii="Tahoma" w:eastAsia="Calibri" w:hAnsi="Tahoma" w:cs="Tahoma"/>
          <w:snapToGrid w:val="0"/>
          <w:sz w:val="24"/>
          <w:szCs w:val="24"/>
          <w:highlight w:val="yellow"/>
        </w:rPr>
      </w:pPr>
    </w:p>
    <w:p w14:paraId="73049593" w14:textId="38C21BB6" w:rsidR="00E61610" w:rsidRPr="00693A9C" w:rsidRDefault="00E61610" w:rsidP="00E61610">
      <w:pPr>
        <w:pStyle w:val="Heading4"/>
        <w:rPr>
          <w:rFonts w:eastAsia="Calibri"/>
          <w:snapToGrid w:val="0"/>
        </w:rPr>
      </w:pPr>
      <w:bookmarkStart w:id="135" w:name="_Toc526341589"/>
      <w:r w:rsidRPr="00693A9C">
        <w:rPr>
          <w:rFonts w:eastAsia="Calibri"/>
          <w:snapToGrid w:val="0"/>
        </w:rPr>
        <w:t>Joy Player Digital Cartridge</w:t>
      </w:r>
      <w:bookmarkEnd w:id="135"/>
    </w:p>
    <w:p w14:paraId="11EB11FB" w14:textId="1C021D85" w:rsidR="00E61610" w:rsidRPr="00693A9C" w:rsidRDefault="00E61610" w:rsidP="00E61610">
      <w:pPr>
        <w:spacing w:after="0" w:line="240" w:lineRule="auto"/>
        <w:jc w:val="center"/>
        <w:rPr>
          <w:rFonts w:ascii="Tahoma" w:eastAsia="Calibri" w:hAnsi="Tahoma" w:cs="Tahoma"/>
          <w:snapToGrid w:val="0"/>
          <w:sz w:val="24"/>
          <w:szCs w:val="24"/>
        </w:rPr>
      </w:pPr>
      <w:r w:rsidRPr="00693A9C">
        <w:rPr>
          <w:rFonts w:ascii="Tahoma" w:eastAsia="Calibri" w:hAnsi="Tahoma" w:cs="Tahoma"/>
          <w:snapToGrid w:val="0"/>
          <w:sz w:val="24"/>
          <w:szCs w:val="24"/>
        </w:rPr>
        <w:t>(</w:t>
      </w:r>
      <w:r w:rsidR="00693A9C" w:rsidRPr="00693A9C">
        <w:rPr>
          <w:rFonts w:ascii="Tahoma" w:eastAsia="Calibri" w:hAnsi="Tahoma" w:cs="Tahoma"/>
          <w:snapToGrid w:val="0"/>
          <w:sz w:val="24"/>
          <w:szCs w:val="24"/>
        </w:rPr>
        <w:t>Continued</w:t>
      </w:r>
      <w:r w:rsidRPr="00693A9C">
        <w:rPr>
          <w:rFonts w:ascii="Tahoma" w:eastAsia="Calibri" w:hAnsi="Tahoma" w:cs="Tahoma"/>
          <w:snapToGrid w:val="0"/>
          <w:sz w:val="24"/>
          <w:szCs w:val="24"/>
        </w:rPr>
        <w:t>)</w:t>
      </w:r>
    </w:p>
    <w:p w14:paraId="021D7B1E" w14:textId="77777777" w:rsidR="00E61610" w:rsidRPr="00116395" w:rsidRDefault="00E61610" w:rsidP="00E61610">
      <w:pPr>
        <w:spacing w:after="0" w:line="240" w:lineRule="auto"/>
        <w:jc w:val="left"/>
        <w:rPr>
          <w:rFonts w:ascii="Tahoma" w:eastAsia="Calibri" w:hAnsi="Tahoma" w:cs="Tahoma"/>
          <w:snapToGrid w:val="0"/>
          <w:sz w:val="24"/>
          <w:szCs w:val="24"/>
          <w:highlight w:val="yellow"/>
          <w:u w:val="single"/>
        </w:rPr>
      </w:pPr>
    </w:p>
    <w:p w14:paraId="4008D277" w14:textId="77777777" w:rsidR="00E61610" w:rsidRPr="00693A9C" w:rsidRDefault="00E61610" w:rsidP="00E61610">
      <w:pPr>
        <w:spacing w:after="0" w:line="240" w:lineRule="auto"/>
        <w:jc w:val="left"/>
        <w:rPr>
          <w:rFonts w:ascii="Tahoma" w:eastAsia="Calibri" w:hAnsi="Tahoma" w:cs="Tahoma"/>
          <w:snapToGrid w:val="0"/>
          <w:sz w:val="24"/>
          <w:szCs w:val="24"/>
        </w:rPr>
      </w:pPr>
      <w:r w:rsidRPr="00693A9C">
        <w:rPr>
          <w:rFonts w:ascii="Tahoma" w:eastAsia="Calibri" w:hAnsi="Tahoma" w:cs="Tahoma"/>
          <w:snapToGrid w:val="0"/>
          <w:sz w:val="24"/>
          <w:szCs w:val="24"/>
          <w:u w:val="single"/>
        </w:rPr>
        <w:t>Purpose</w:t>
      </w:r>
    </w:p>
    <w:p w14:paraId="79152802" w14:textId="2780CF29" w:rsidR="00E61610" w:rsidRPr="00693A9C" w:rsidRDefault="00E61610" w:rsidP="00E61610">
      <w:pPr>
        <w:spacing w:after="0" w:line="240" w:lineRule="auto"/>
        <w:jc w:val="left"/>
        <w:rPr>
          <w:rFonts w:ascii="Tahoma" w:eastAsia="Calibri" w:hAnsi="Tahoma" w:cs="Tahoma"/>
          <w:snapToGrid w:val="0"/>
          <w:sz w:val="24"/>
          <w:szCs w:val="24"/>
        </w:rPr>
      </w:pPr>
      <w:r w:rsidRPr="00693A9C">
        <w:rPr>
          <w:rFonts w:ascii="Tahoma" w:eastAsia="Calibri" w:hAnsi="Tahoma" w:cs="Tahoma"/>
          <w:snapToGrid w:val="0"/>
          <w:sz w:val="24"/>
          <w:szCs w:val="24"/>
        </w:rPr>
        <w:t>Purpose 1: To provide recordable, blank digital cartridges for The Joy Player to fill the void left when the National Library Service (NLS) put a hold on manufacturing Digital Talking Book (DTB) Cartridges</w:t>
      </w:r>
    </w:p>
    <w:p w14:paraId="3BACC26C" w14:textId="4C6EBC5F" w:rsidR="00E61610" w:rsidRPr="00693A9C" w:rsidRDefault="00E61610" w:rsidP="00E61610">
      <w:pPr>
        <w:spacing w:after="0" w:line="240" w:lineRule="auto"/>
        <w:jc w:val="left"/>
        <w:rPr>
          <w:rFonts w:ascii="Tahoma" w:eastAsia="Calibri" w:hAnsi="Tahoma" w:cs="Tahoma"/>
          <w:snapToGrid w:val="0"/>
          <w:sz w:val="24"/>
          <w:szCs w:val="24"/>
        </w:rPr>
      </w:pPr>
      <w:r w:rsidRPr="00693A9C">
        <w:rPr>
          <w:rFonts w:ascii="Tahoma" w:eastAsia="Calibri" w:hAnsi="Tahoma" w:cs="Tahoma"/>
          <w:snapToGrid w:val="0"/>
          <w:sz w:val="24"/>
          <w:szCs w:val="24"/>
        </w:rPr>
        <w:t xml:space="preserve">Purpose 2: To design a cartridge that is easier for individuals to push into and pull out </w:t>
      </w:r>
      <w:r w:rsidRPr="00693A9C">
        <w:rPr>
          <w:rFonts w:ascii="Tahoma" w:eastAsia="Calibri" w:hAnsi="Tahoma" w:cs="Tahoma"/>
          <w:snapToGrid w:val="0"/>
          <w:sz w:val="24"/>
          <w:szCs w:val="24"/>
        </w:rPr>
        <w:lastRenderedPageBreak/>
        <w:t>of The Joy Player than the low profile NLS DTB cartridge</w:t>
      </w:r>
    </w:p>
    <w:p w14:paraId="6DAB8013" w14:textId="77777777" w:rsidR="00E61610" w:rsidRPr="00693A9C" w:rsidRDefault="00E61610" w:rsidP="00E61610">
      <w:pPr>
        <w:spacing w:after="0" w:line="240" w:lineRule="auto"/>
        <w:jc w:val="left"/>
        <w:rPr>
          <w:rFonts w:ascii="Tahoma" w:eastAsia="Calibri" w:hAnsi="Tahoma" w:cs="Tahoma"/>
          <w:snapToGrid w:val="0"/>
          <w:sz w:val="24"/>
          <w:szCs w:val="24"/>
        </w:rPr>
      </w:pPr>
    </w:p>
    <w:p w14:paraId="675D46BF" w14:textId="77777777" w:rsidR="00E61610" w:rsidRPr="00693A9C" w:rsidRDefault="00E61610" w:rsidP="00E61610">
      <w:pPr>
        <w:spacing w:after="0" w:line="240" w:lineRule="auto"/>
        <w:jc w:val="left"/>
        <w:rPr>
          <w:rFonts w:ascii="Tahoma" w:eastAsia="Calibri" w:hAnsi="Tahoma" w:cs="Tahoma"/>
          <w:snapToGrid w:val="0"/>
          <w:sz w:val="24"/>
          <w:szCs w:val="24"/>
          <w:u w:val="single"/>
        </w:rPr>
      </w:pPr>
      <w:r w:rsidRPr="00693A9C">
        <w:rPr>
          <w:rFonts w:ascii="Tahoma" w:eastAsia="Calibri" w:hAnsi="Tahoma" w:cs="Tahoma"/>
          <w:snapToGrid w:val="0"/>
          <w:sz w:val="24"/>
          <w:szCs w:val="24"/>
          <w:u w:val="single"/>
        </w:rPr>
        <w:t>Project Staff</w:t>
      </w:r>
    </w:p>
    <w:p w14:paraId="006FF252" w14:textId="77777777" w:rsidR="00E61610" w:rsidRPr="00693A9C" w:rsidRDefault="00E61610" w:rsidP="00E61610">
      <w:pPr>
        <w:spacing w:after="0" w:line="240" w:lineRule="auto"/>
        <w:jc w:val="left"/>
        <w:rPr>
          <w:rFonts w:ascii="Tahoma" w:eastAsia="Calibri" w:hAnsi="Tahoma" w:cs="Tahoma"/>
          <w:snapToGrid w:val="0"/>
          <w:sz w:val="24"/>
          <w:szCs w:val="24"/>
        </w:rPr>
      </w:pPr>
      <w:r w:rsidRPr="00693A9C">
        <w:rPr>
          <w:rFonts w:ascii="Tahoma" w:eastAsia="Calibri" w:hAnsi="Tahoma" w:cs="Tahoma"/>
          <w:snapToGrid w:val="0"/>
          <w:sz w:val="24"/>
          <w:szCs w:val="24"/>
        </w:rPr>
        <w:t>Tristan Pierce, Multiple Disabilities Project Leader</w:t>
      </w:r>
    </w:p>
    <w:p w14:paraId="61AFDA9A" w14:textId="77777777" w:rsidR="00E61610" w:rsidRPr="00693A9C" w:rsidRDefault="00E61610" w:rsidP="00866E1B">
      <w:pPr>
        <w:spacing w:after="0" w:line="240" w:lineRule="auto"/>
        <w:jc w:val="left"/>
        <w:rPr>
          <w:rFonts w:ascii="Tahoma" w:eastAsia="Calibri" w:hAnsi="Tahoma" w:cs="Tahoma"/>
          <w:snapToGrid w:val="0"/>
          <w:sz w:val="24"/>
          <w:szCs w:val="24"/>
        </w:rPr>
      </w:pPr>
      <w:r w:rsidRPr="00693A9C">
        <w:rPr>
          <w:rFonts w:ascii="Tahoma" w:eastAsia="Calibri" w:hAnsi="Tahoma" w:cs="Tahoma"/>
          <w:snapToGrid w:val="0"/>
          <w:sz w:val="24"/>
          <w:szCs w:val="24"/>
        </w:rPr>
        <w:t>James Robinson, Manufacturing Specialist</w:t>
      </w:r>
    </w:p>
    <w:p w14:paraId="738C9076" w14:textId="77777777" w:rsidR="00B12D85" w:rsidRPr="00693A9C" w:rsidRDefault="00B12D85" w:rsidP="00866E1B">
      <w:pPr>
        <w:widowControl/>
        <w:adjustRightInd/>
        <w:spacing w:after="0" w:line="240" w:lineRule="auto"/>
        <w:jc w:val="left"/>
        <w:textAlignment w:val="auto"/>
        <w:rPr>
          <w:rFonts w:ascii="Tahoma" w:eastAsia="Calibri" w:hAnsi="Tahoma" w:cs="Tahoma"/>
          <w:sz w:val="24"/>
          <w:szCs w:val="24"/>
        </w:rPr>
      </w:pPr>
      <w:r w:rsidRPr="00693A9C">
        <w:rPr>
          <w:rFonts w:ascii="Tahoma" w:eastAsia="Calibri" w:hAnsi="Tahoma" w:cs="Tahoma"/>
          <w:sz w:val="24"/>
          <w:szCs w:val="24"/>
        </w:rPr>
        <w:t>Frank Hayden, Director of Technical &amp; Manufacturing Research</w:t>
      </w:r>
    </w:p>
    <w:p w14:paraId="6F2528FF" w14:textId="5A426F09" w:rsidR="00B12D85" w:rsidRPr="00693A9C" w:rsidRDefault="00E61610" w:rsidP="00866E1B">
      <w:pPr>
        <w:widowControl/>
        <w:adjustRightInd/>
        <w:spacing w:after="0" w:line="240" w:lineRule="auto"/>
        <w:jc w:val="left"/>
        <w:textAlignment w:val="auto"/>
        <w:rPr>
          <w:rFonts w:ascii="Tahoma" w:eastAsia="Calibri" w:hAnsi="Tahoma" w:cs="Tahoma"/>
          <w:sz w:val="24"/>
          <w:szCs w:val="24"/>
        </w:rPr>
      </w:pPr>
      <w:r w:rsidRPr="00693A9C">
        <w:rPr>
          <w:rFonts w:ascii="Tahoma" w:eastAsia="Calibri" w:hAnsi="Tahoma" w:cs="Tahoma"/>
          <w:snapToGrid w:val="0"/>
          <w:sz w:val="24"/>
          <w:szCs w:val="24"/>
        </w:rPr>
        <w:t xml:space="preserve">Andrew Moulton, </w:t>
      </w:r>
      <w:r w:rsidR="00B12D85" w:rsidRPr="00693A9C">
        <w:rPr>
          <w:rFonts w:ascii="Tahoma" w:eastAsia="Calibri" w:hAnsi="Tahoma" w:cs="Tahoma"/>
          <w:sz w:val="24"/>
          <w:szCs w:val="24"/>
        </w:rPr>
        <w:t>Manager of Technical &amp; Manufacturing Research</w:t>
      </w:r>
    </w:p>
    <w:p w14:paraId="4CACB9E0" w14:textId="77777777" w:rsidR="00E61610" w:rsidRPr="00693A9C" w:rsidRDefault="00E61610" w:rsidP="00866E1B">
      <w:pPr>
        <w:spacing w:after="0" w:line="240" w:lineRule="auto"/>
        <w:jc w:val="left"/>
        <w:rPr>
          <w:rFonts w:ascii="Tahoma" w:eastAsia="Calibri" w:hAnsi="Tahoma" w:cs="Tahoma"/>
          <w:snapToGrid w:val="0"/>
          <w:sz w:val="24"/>
          <w:szCs w:val="24"/>
        </w:rPr>
      </w:pPr>
    </w:p>
    <w:p w14:paraId="19639521" w14:textId="77777777" w:rsidR="00E61610" w:rsidRPr="00693A9C" w:rsidRDefault="00E61610" w:rsidP="00866E1B">
      <w:pPr>
        <w:spacing w:after="0" w:line="240" w:lineRule="auto"/>
        <w:jc w:val="left"/>
        <w:rPr>
          <w:rFonts w:ascii="Tahoma" w:eastAsia="Calibri" w:hAnsi="Tahoma" w:cs="Tahoma"/>
          <w:snapToGrid w:val="0"/>
          <w:sz w:val="24"/>
          <w:szCs w:val="24"/>
          <w:u w:val="single"/>
        </w:rPr>
      </w:pPr>
      <w:r w:rsidRPr="00693A9C">
        <w:rPr>
          <w:rFonts w:ascii="Tahoma" w:eastAsia="Calibri" w:hAnsi="Tahoma" w:cs="Tahoma"/>
          <w:snapToGrid w:val="0"/>
          <w:sz w:val="24"/>
          <w:szCs w:val="24"/>
          <w:u w:val="single"/>
        </w:rPr>
        <w:t>Background</w:t>
      </w:r>
    </w:p>
    <w:p w14:paraId="1C5CC2CC" w14:textId="2D162E3A" w:rsidR="00E61610" w:rsidRDefault="00E61610" w:rsidP="00866E1B">
      <w:pPr>
        <w:spacing w:after="0" w:line="240" w:lineRule="auto"/>
        <w:jc w:val="left"/>
        <w:rPr>
          <w:rFonts w:ascii="Tahoma" w:eastAsia="Calibri" w:hAnsi="Tahoma" w:cs="Tahoma"/>
          <w:snapToGrid w:val="0"/>
          <w:sz w:val="24"/>
          <w:szCs w:val="24"/>
        </w:rPr>
      </w:pPr>
      <w:r w:rsidRPr="00693A9C">
        <w:rPr>
          <w:rFonts w:ascii="Tahoma" w:eastAsia="Calibri" w:hAnsi="Tahoma" w:cs="Tahoma"/>
          <w:snapToGrid w:val="0"/>
          <w:sz w:val="24"/>
          <w:szCs w:val="24"/>
        </w:rPr>
        <w:t xml:space="preserve">APH designed The Joy Player to work with DTB cartridges, which NLS manufactures. Shortly after The Joy Player became available for sale, NLS announced that they had enough DTB cartridges to meet their needs for the next year or two so they put a hold on future manufacturing. NLS is considering switching all audio books to download format, which would eliminate their need to manufacture DTB cartridges in the future.  There is a growing population of individuals—young and old—who need access to music/audio book players in which they make choices and manipulate objects to make the music play. This physical action helps to build the cognitive synapses that help establish meaning of objects and symbols; it teaches ownership of thought and movement. Since The Joy Player’s debut, the project leader has made three videos representing a toddler, an elementary-aged student, and four adults. During filming of the videos, it was apparent that individuals with extended or fisted fingers had difficulty handling the low profile NLS cartridges, so APH believes that a new design would benefit our target population better. </w:t>
      </w:r>
    </w:p>
    <w:p w14:paraId="5403DABF" w14:textId="77777777" w:rsidR="00866E1B" w:rsidRDefault="00866E1B" w:rsidP="00866E1B">
      <w:pPr>
        <w:spacing w:after="0" w:line="240" w:lineRule="auto"/>
        <w:jc w:val="left"/>
        <w:rPr>
          <w:rFonts w:ascii="Tahoma" w:eastAsia="Calibri" w:hAnsi="Tahoma" w:cs="Tahoma"/>
          <w:snapToGrid w:val="0"/>
          <w:sz w:val="24"/>
          <w:szCs w:val="24"/>
        </w:rPr>
      </w:pPr>
    </w:p>
    <w:p w14:paraId="790A8B12" w14:textId="77777777" w:rsidR="00866E1B" w:rsidRPr="00E61610" w:rsidRDefault="00866E1B" w:rsidP="00866E1B">
      <w:pPr>
        <w:spacing w:after="0" w:line="240" w:lineRule="auto"/>
        <w:jc w:val="left"/>
        <w:rPr>
          <w:rFonts w:ascii="Tahoma" w:eastAsia="Calibri" w:hAnsi="Tahoma" w:cs="Tahoma"/>
          <w:snapToGrid w:val="0"/>
          <w:sz w:val="24"/>
          <w:szCs w:val="24"/>
        </w:rPr>
      </w:pPr>
      <w:r w:rsidRPr="00E61610">
        <w:rPr>
          <w:rFonts w:ascii="Tahoma" w:eastAsia="Calibri" w:hAnsi="Tahoma" w:cs="Tahoma"/>
          <w:snapToGrid w:val="0"/>
          <w:sz w:val="24"/>
          <w:szCs w:val="24"/>
        </w:rPr>
        <w:t xml:space="preserve">Using </w:t>
      </w:r>
      <w:r w:rsidRPr="00B12D85">
        <w:rPr>
          <w:rFonts w:ascii="Tahoma" w:eastAsia="Calibri" w:hAnsi="Tahoma" w:cs="Tahoma"/>
          <w:snapToGrid w:val="0"/>
          <w:sz w:val="24"/>
          <w:szCs w:val="24"/>
        </w:rPr>
        <w:t>Adobe</w:t>
      </w:r>
      <w:r>
        <w:rPr>
          <w:rFonts w:ascii="Tahoma" w:eastAsia="Calibri" w:hAnsi="Tahoma" w:cs="Tahoma"/>
          <w:snapToGrid w:val="0"/>
          <w:sz w:val="24"/>
          <w:szCs w:val="24"/>
        </w:rPr>
        <w:t>®</w:t>
      </w:r>
      <w:r w:rsidRPr="00B12D85">
        <w:rPr>
          <w:rFonts w:ascii="Tahoma" w:eastAsia="Calibri" w:hAnsi="Tahoma" w:cs="Tahoma"/>
          <w:snapToGrid w:val="0"/>
          <w:sz w:val="24"/>
          <w:szCs w:val="24"/>
        </w:rPr>
        <w:t xml:space="preserve"> Illustrator</w:t>
      </w:r>
      <w:r>
        <w:rPr>
          <w:rFonts w:ascii="Tahoma" w:eastAsia="Calibri" w:hAnsi="Tahoma" w:cs="Tahoma"/>
          <w:snapToGrid w:val="0"/>
          <w:sz w:val="24"/>
          <w:szCs w:val="24"/>
        </w:rPr>
        <w:t>®</w:t>
      </w:r>
      <w:r w:rsidRPr="00E61610">
        <w:rPr>
          <w:rFonts w:ascii="Tahoma" w:eastAsia="Calibri" w:hAnsi="Tahoma" w:cs="Tahoma"/>
          <w:snapToGrid w:val="0"/>
          <w:sz w:val="24"/>
          <w:szCs w:val="24"/>
        </w:rPr>
        <w:t>, the project l</w:t>
      </w:r>
      <w:r>
        <w:rPr>
          <w:rFonts w:ascii="Tahoma" w:eastAsia="Calibri" w:hAnsi="Tahoma" w:cs="Tahoma"/>
          <w:snapToGrid w:val="0"/>
          <w:sz w:val="24"/>
          <w:szCs w:val="24"/>
        </w:rPr>
        <w:t>eader designed a new shape for T</w:t>
      </w:r>
      <w:r w:rsidRPr="00E61610">
        <w:rPr>
          <w:rFonts w:ascii="Tahoma" w:eastAsia="Calibri" w:hAnsi="Tahoma" w:cs="Tahoma"/>
          <w:snapToGrid w:val="0"/>
          <w:sz w:val="24"/>
          <w:szCs w:val="24"/>
        </w:rPr>
        <w:t xml:space="preserve">he Joy Player Digital Cartridge. The Product Development Team approved the design and decided to locate it in the Assistive Technology &amp; Electronics section of the APH shopping site and catalog, along with a secondary location in Early Childhood next to The Joy Player. The manufacturing specialist designed the inside to house the USB. </w:t>
      </w:r>
      <w:r>
        <w:rPr>
          <w:rFonts w:ascii="Tahoma" w:eastAsia="Calibri" w:hAnsi="Tahoma" w:cs="Tahoma"/>
          <w:snapToGrid w:val="0"/>
          <w:sz w:val="24"/>
          <w:szCs w:val="24"/>
        </w:rPr>
        <w:t>Technical &amp; Manufacturing Research</w:t>
      </w:r>
      <w:r w:rsidRPr="00E61610">
        <w:rPr>
          <w:rFonts w:ascii="Tahoma" w:eastAsia="Calibri" w:hAnsi="Tahoma" w:cs="Tahoma"/>
          <w:snapToGrid w:val="0"/>
          <w:sz w:val="24"/>
          <w:szCs w:val="24"/>
        </w:rPr>
        <w:t xml:space="preserve"> drew everything in </w:t>
      </w:r>
      <w:r w:rsidRPr="00B12D85">
        <w:rPr>
          <w:rFonts w:ascii="Tahoma" w:eastAsia="Calibri" w:hAnsi="Tahoma" w:cs="Tahoma"/>
          <w:snapToGrid w:val="0"/>
          <w:sz w:val="24"/>
          <w:szCs w:val="24"/>
        </w:rPr>
        <w:t>CAD</w:t>
      </w:r>
      <w:r w:rsidRPr="00E61610">
        <w:rPr>
          <w:rFonts w:ascii="Tahoma" w:eastAsia="Calibri" w:hAnsi="Tahoma" w:cs="Tahoma"/>
          <w:snapToGrid w:val="0"/>
          <w:sz w:val="24"/>
          <w:szCs w:val="24"/>
        </w:rPr>
        <w:t xml:space="preserve"> to produce a 3-D prototype. </w:t>
      </w:r>
    </w:p>
    <w:p w14:paraId="24863544" w14:textId="77777777" w:rsidR="00866E1B" w:rsidRPr="00E61610" w:rsidRDefault="00866E1B" w:rsidP="00866E1B">
      <w:pPr>
        <w:spacing w:after="0" w:line="240" w:lineRule="auto"/>
        <w:jc w:val="left"/>
        <w:rPr>
          <w:rFonts w:ascii="Tahoma" w:eastAsia="Calibri" w:hAnsi="Tahoma" w:cs="Tahoma"/>
          <w:snapToGrid w:val="0"/>
          <w:sz w:val="24"/>
          <w:szCs w:val="24"/>
          <w:u w:val="single"/>
        </w:rPr>
      </w:pPr>
    </w:p>
    <w:p w14:paraId="4BB631C4" w14:textId="77777777" w:rsidR="00866E1B" w:rsidRPr="00E61610" w:rsidRDefault="00866E1B" w:rsidP="00866E1B">
      <w:pPr>
        <w:spacing w:after="0" w:line="240" w:lineRule="auto"/>
        <w:jc w:val="left"/>
        <w:rPr>
          <w:rFonts w:ascii="Tahoma" w:eastAsia="Calibri" w:hAnsi="Tahoma" w:cs="Tahoma"/>
          <w:snapToGrid w:val="0"/>
          <w:sz w:val="24"/>
          <w:szCs w:val="24"/>
          <w:u w:val="single"/>
        </w:rPr>
      </w:pPr>
      <w:r w:rsidRPr="00E61610">
        <w:rPr>
          <w:rFonts w:ascii="Tahoma" w:eastAsia="Calibri" w:hAnsi="Tahoma" w:cs="Tahoma"/>
          <w:snapToGrid w:val="0"/>
          <w:sz w:val="24"/>
          <w:szCs w:val="24"/>
          <w:u w:val="single"/>
        </w:rPr>
        <w:t>Work during FY 201</w:t>
      </w:r>
      <w:r>
        <w:rPr>
          <w:rFonts w:ascii="Tahoma" w:eastAsia="Calibri" w:hAnsi="Tahoma" w:cs="Tahoma"/>
          <w:snapToGrid w:val="0"/>
          <w:sz w:val="24"/>
          <w:szCs w:val="24"/>
          <w:u w:val="single"/>
        </w:rPr>
        <w:t>8</w:t>
      </w:r>
    </w:p>
    <w:p w14:paraId="27A011A8" w14:textId="77777777" w:rsidR="00866E1B" w:rsidRDefault="00866E1B" w:rsidP="00866E1B">
      <w:pPr>
        <w:spacing w:after="0" w:line="240" w:lineRule="auto"/>
        <w:jc w:val="left"/>
        <w:rPr>
          <w:rFonts w:ascii="Tahoma" w:hAnsi="Tahoma" w:cs="Tahoma"/>
          <w:sz w:val="24"/>
          <w:szCs w:val="24"/>
        </w:rPr>
      </w:pPr>
      <w:r>
        <w:rPr>
          <w:rFonts w:ascii="Tahoma" w:eastAsia="Calibri" w:hAnsi="Tahoma" w:cs="Tahoma"/>
          <w:snapToGrid w:val="0"/>
          <w:sz w:val="24"/>
          <w:szCs w:val="24"/>
        </w:rPr>
        <w:t xml:space="preserve">APH conducted field-testing on the new design of the Joy Player Cartridge. </w:t>
      </w:r>
      <w:r w:rsidRPr="00451638">
        <w:rPr>
          <w:rFonts w:ascii="Tahoma" w:hAnsi="Tahoma" w:cs="Tahoma"/>
          <w:sz w:val="24"/>
          <w:szCs w:val="24"/>
        </w:rPr>
        <w:t>There is evidence that APH made the decision to produce the Joy Player Cartridge based on a standardized process of product selection. APH’s Joy Player uses digital talking book (DTB) cartridges manufactured by the National Library Service (NLS). In 2017, APH experienced a shortage of DTB cartridges because NLS decided to stop production temporarily of the cartridges. This resulted in APH backpedaling on their initial launch of the Joy Player with five DTB cartridges lowering the number of DTB cartridges includ</w:t>
      </w:r>
      <w:r>
        <w:rPr>
          <w:rFonts w:ascii="Tahoma" w:hAnsi="Tahoma" w:cs="Tahoma"/>
          <w:sz w:val="24"/>
          <w:szCs w:val="24"/>
        </w:rPr>
        <w:t>ed in the Joy Player to two.</w:t>
      </w:r>
      <w:r w:rsidRPr="00451638">
        <w:rPr>
          <w:rFonts w:ascii="Tahoma" w:hAnsi="Tahoma" w:cs="Tahoma"/>
          <w:sz w:val="24"/>
          <w:szCs w:val="24"/>
        </w:rPr>
        <w:t xml:space="preserve"> </w:t>
      </w:r>
      <w:bookmarkStart w:id="136" w:name="At"/>
      <w:r w:rsidRPr="00451638">
        <w:rPr>
          <w:rFonts w:ascii="Tahoma" w:hAnsi="Tahoma" w:cs="Tahoma"/>
          <w:sz w:val="24"/>
          <w:szCs w:val="24"/>
        </w:rPr>
        <w:t>At</w:t>
      </w:r>
      <w:bookmarkEnd w:id="136"/>
      <w:r w:rsidRPr="00451638">
        <w:rPr>
          <w:rFonts w:ascii="Tahoma" w:hAnsi="Tahoma" w:cs="Tahoma"/>
          <w:sz w:val="24"/>
          <w:szCs w:val="24"/>
        </w:rPr>
        <w:t xml:space="preserve"> th</w:t>
      </w:r>
      <w:r>
        <w:rPr>
          <w:rFonts w:ascii="Tahoma" w:hAnsi="Tahoma" w:cs="Tahoma"/>
          <w:sz w:val="24"/>
          <w:szCs w:val="24"/>
        </w:rPr>
        <w:t>at</w:t>
      </w:r>
      <w:r w:rsidRPr="00451638">
        <w:rPr>
          <w:rFonts w:ascii="Tahoma" w:hAnsi="Tahoma" w:cs="Tahoma"/>
          <w:sz w:val="24"/>
          <w:szCs w:val="24"/>
        </w:rPr>
        <w:t xml:space="preserve"> time, talk circulated of NLS switching to an all download format (NLS, June 21, 2017, </w:t>
      </w:r>
      <w:hyperlink r:id="rId130">
        <w:r w:rsidRPr="00451638">
          <w:rPr>
            <w:rStyle w:val="Hyperlink"/>
            <w:rFonts w:ascii="Tahoma" w:hAnsi="Tahoma" w:cs="Tahoma"/>
            <w:sz w:val="24"/>
            <w:szCs w:val="24"/>
          </w:rPr>
          <w:t>https://www.loc.gov/nls/about/news/press-releases/nls-rolls-new-digital-initiatives/</w:t>
        </w:r>
      </w:hyperlink>
      <w:r w:rsidRPr="00451638">
        <w:rPr>
          <w:rFonts w:ascii="Tahoma" w:hAnsi="Tahoma" w:cs="Tahoma"/>
          <w:sz w:val="24"/>
          <w:szCs w:val="24"/>
        </w:rPr>
        <w:t xml:space="preserve">). Download formats are not always appropriate </w:t>
      </w:r>
      <w:r w:rsidRPr="00451638">
        <w:rPr>
          <w:rFonts w:ascii="Tahoma" w:hAnsi="Tahoma" w:cs="Tahoma"/>
          <w:sz w:val="24"/>
          <w:szCs w:val="24"/>
        </w:rPr>
        <w:lastRenderedPageBreak/>
        <w:t xml:space="preserve">for individuals with visual and multiple impairments, be it cognitive or physical. On April 4, 2017, Tristan Pierce, project leader of the Joy Player, sketched a new cartridge design and submitted a </w:t>
      </w:r>
      <w:hyperlink w:anchor="NewProductIdeaSubmissonForm" w:history="1">
        <w:r w:rsidRPr="00450C54">
          <w:rPr>
            <w:rStyle w:val="Hyperlink"/>
            <w:rFonts w:ascii="Tahoma" w:hAnsi="Tahoma" w:cs="Tahoma"/>
            <w:sz w:val="24"/>
            <w:szCs w:val="24"/>
          </w:rPr>
          <w:t>New Product Idea Submission</w:t>
        </w:r>
      </w:hyperlink>
      <w:r w:rsidRPr="00451638">
        <w:rPr>
          <w:rFonts w:ascii="Tahoma" w:hAnsi="Tahoma" w:cs="Tahoma"/>
          <w:color w:val="FF0000"/>
          <w:sz w:val="24"/>
          <w:szCs w:val="24"/>
        </w:rPr>
        <w:t xml:space="preserve"> </w:t>
      </w:r>
      <w:r w:rsidRPr="00451638">
        <w:rPr>
          <w:rFonts w:ascii="Tahoma" w:hAnsi="Tahoma" w:cs="Tahoma"/>
          <w:sz w:val="24"/>
          <w:szCs w:val="24"/>
        </w:rPr>
        <w:t xml:space="preserve">form to create an APH Joy Player Cartridge to meet the needs of individuals with visual and multiple impairments. </w:t>
      </w:r>
      <w:bookmarkStart w:id="137" w:name="The"/>
      <w:r w:rsidRPr="00451638">
        <w:rPr>
          <w:rFonts w:ascii="Tahoma" w:hAnsi="Tahoma" w:cs="Tahoma"/>
          <w:sz w:val="24"/>
          <w:szCs w:val="24"/>
        </w:rPr>
        <w:t>The</w:t>
      </w:r>
      <w:bookmarkEnd w:id="137"/>
      <w:r w:rsidRPr="00451638">
        <w:rPr>
          <w:rFonts w:ascii="Tahoma" w:hAnsi="Tahoma" w:cs="Tahoma"/>
          <w:sz w:val="24"/>
          <w:szCs w:val="24"/>
        </w:rPr>
        <w:t xml:space="preserve"> new design is more inclusive/universal then the NLS cartridge. The Pre-Product Evaluation Team (Pre-PET) decided to process the new submission as a product modernization form on May 1, 2017, and to move it forward to PET. At the July 13 PET meeting, the team discussed the modernization and agreed this was a good strategy for APH to pursue. There was no vote because modernizations of existing p</w:t>
      </w:r>
      <w:r>
        <w:rPr>
          <w:rFonts w:ascii="Tahoma" w:hAnsi="Tahoma" w:cs="Tahoma"/>
          <w:sz w:val="24"/>
          <w:szCs w:val="24"/>
        </w:rPr>
        <w:t>roducts do not require a vote.</w:t>
      </w:r>
    </w:p>
    <w:p w14:paraId="42D2319F" w14:textId="77777777" w:rsidR="00866E1B" w:rsidRPr="00451638" w:rsidRDefault="00866E1B" w:rsidP="00866E1B">
      <w:pPr>
        <w:spacing w:after="0" w:line="240" w:lineRule="auto"/>
        <w:jc w:val="left"/>
        <w:rPr>
          <w:rFonts w:ascii="Tahoma" w:hAnsi="Tahoma" w:cs="Tahoma"/>
          <w:sz w:val="24"/>
          <w:szCs w:val="24"/>
        </w:rPr>
      </w:pPr>
    </w:p>
    <w:p w14:paraId="14C68791" w14:textId="2AAB3E23" w:rsidR="00866E1B" w:rsidRDefault="00866E1B" w:rsidP="00866E1B">
      <w:pPr>
        <w:spacing w:after="0" w:line="240" w:lineRule="auto"/>
        <w:jc w:val="left"/>
        <w:rPr>
          <w:rFonts w:ascii="Tahoma" w:hAnsi="Tahoma" w:cs="Tahoma"/>
          <w:sz w:val="24"/>
          <w:szCs w:val="24"/>
        </w:rPr>
      </w:pPr>
      <w:bookmarkStart w:id="138" w:name="This"/>
      <w:r w:rsidRPr="00451638">
        <w:rPr>
          <w:rFonts w:ascii="Tahoma" w:hAnsi="Tahoma" w:cs="Tahoma"/>
          <w:sz w:val="24"/>
          <w:szCs w:val="24"/>
        </w:rPr>
        <w:t>This</w:t>
      </w:r>
      <w:bookmarkEnd w:id="138"/>
      <w:r w:rsidRPr="00451638">
        <w:rPr>
          <w:rFonts w:ascii="Tahoma" w:hAnsi="Tahoma" w:cs="Tahoma"/>
          <w:sz w:val="24"/>
          <w:szCs w:val="24"/>
        </w:rPr>
        <w:t xml:space="preserve"> product is fully accessible to individuals who are visually impaired, blind, and experience fine motor skill challenges. The original NLS cartridge has a very low vertical profile of 3/16-inch, which is difficult to push the cartridge into the Joy Player. It sported a single hole that required someone to insert a finger into the hole to pull the cartridge out. This is difficult for an individual with rigid or spastic finger and hand movements. The new Joy Player Cartridge has a vertical profile of 1-7/16 inches. The height of the ledge allows someone to push the cartridge into the player using a fist and to grasp the ledge more easily to pull it out. </w:t>
      </w:r>
    </w:p>
    <w:p w14:paraId="1F4B813F" w14:textId="77777777" w:rsidR="00866E1B" w:rsidRPr="00451638" w:rsidRDefault="00866E1B" w:rsidP="00866E1B">
      <w:pPr>
        <w:spacing w:after="0"/>
        <w:jc w:val="left"/>
        <w:rPr>
          <w:rFonts w:ascii="Tahoma" w:hAnsi="Tahoma" w:cs="Tahoma"/>
          <w:sz w:val="24"/>
          <w:szCs w:val="24"/>
        </w:rPr>
      </w:pPr>
    </w:p>
    <w:p w14:paraId="2EAA10E0" w14:textId="22D44CC3"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 xml:space="preserve">The development of the Joy Player Cartridge followed the APH guidelines to determine its relevance. The most relevant aspect of creating a new cartridge is that NLS stopped making them and announced a wireless download plan. In addition, the Joy Player serves a broad market from young children with visual and multiple impairments to adults with intellectual and physical disabilities—with or without visual impairments—and seniors with age-related disabilities. People of any age enjoy music, and </w:t>
      </w:r>
      <w:r>
        <w:rPr>
          <w:rFonts w:ascii="Tahoma" w:hAnsi="Tahoma" w:cs="Tahoma"/>
          <w:sz w:val="24"/>
          <w:szCs w:val="24"/>
        </w:rPr>
        <w:t>music</w:t>
      </w:r>
      <w:r w:rsidRPr="00451638">
        <w:rPr>
          <w:rFonts w:ascii="Tahoma" w:hAnsi="Tahoma" w:cs="Tahoma"/>
          <w:sz w:val="24"/>
          <w:szCs w:val="24"/>
        </w:rPr>
        <w:t xml:space="preserve"> is extremely important to the individuals with disabilities—congenital and age-related. Music helps everyone learn, retain knowledge, provide socialization, and to make choices for themselves. The relationship between music and language development is socially acceptable and advantageous to children; it strengthens verbal competency (Brown, </w:t>
      </w:r>
      <w:hyperlink r:id="rId131">
        <w:r w:rsidRPr="00451638">
          <w:rPr>
            <w:rStyle w:val="Hyperlink"/>
            <w:rFonts w:ascii="Tahoma" w:hAnsi="Tahoma" w:cs="Tahoma"/>
            <w:sz w:val="24"/>
            <w:szCs w:val="24"/>
          </w:rPr>
          <w:t>http://www.pbs.org/parents/education/music-arts/the-benefits-of-music-education/</w:t>
        </w:r>
      </w:hyperlink>
      <w:r w:rsidRPr="00451638">
        <w:rPr>
          <w:rFonts w:ascii="Tahoma" w:hAnsi="Tahoma" w:cs="Tahoma"/>
          <w:sz w:val="24"/>
          <w:szCs w:val="24"/>
        </w:rPr>
        <w:t>).</w:t>
      </w:r>
    </w:p>
    <w:p w14:paraId="4D5623B0" w14:textId="77777777" w:rsidR="00866E1B" w:rsidRPr="00451638" w:rsidRDefault="00866E1B" w:rsidP="00866E1B">
      <w:pPr>
        <w:spacing w:after="0" w:line="240" w:lineRule="auto"/>
        <w:jc w:val="left"/>
        <w:rPr>
          <w:rFonts w:ascii="Tahoma" w:hAnsi="Tahoma" w:cs="Tahoma"/>
          <w:sz w:val="24"/>
          <w:szCs w:val="24"/>
        </w:rPr>
      </w:pPr>
    </w:p>
    <w:p w14:paraId="7CA3E742"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APH examined the need for this product. Again, the need presented itself when NLS stopped making cartridges. APH’s discussions about the cartridge shortage coincided with the project leader witnessing a problem of the NLS cartridge while filming adults with disabilities while they used a Joy Player at their day program. As stated in the accessibility paragraph, the NLS cartridge has a very low vertical profile and a single hole with which to pull the cartridge out of the player. There are children and adults who cannot insert or remove the NLS cartridge independently.</w:t>
      </w:r>
    </w:p>
    <w:p w14:paraId="36EBC464" w14:textId="77777777" w:rsidR="00866E1B" w:rsidRPr="00451638" w:rsidRDefault="00866E1B" w:rsidP="00866E1B">
      <w:pPr>
        <w:spacing w:after="0" w:line="240" w:lineRule="auto"/>
        <w:jc w:val="left"/>
        <w:rPr>
          <w:rFonts w:ascii="Tahoma" w:hAnsi="Tahoma" w:cs="Tahoma"/>
          <w:sz w:val="24"/>
          <w:szCs w:val="24"/>
        </w:rPr>
      </w:pPr>
    </w:p>
    <w:p w14:paraId="0DD9FC16"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 xml:space="preserve">APH sought opinions of knowledgeable individuals to determine the need for this </w:t>
      </w:r>
      <w:r w:rsidRPr="00451638">
        <w:rPr>
          <w:rFonts w:ascii="Tahoma" w:hAnsi="Tahoma" w:cs="Tahoma"/>
          <w:sz w:val="24"/>
          <w:szCs w:val="24"/>
        </w:rPr>
        <w:lastRenderedPageBreak/>
        <w:t>product. APH conducted an “interest</w:t>
      </w:r>
      <w:r>
        <w:rPr>
          <w:rFonts w:ascii="Tahoma" w:hAnsi="Tahoma" w:cs="Tahoma"/>
          <w:sz w:val="24"/>
          <w:szCs w:val="24"/>
        </w:rPr>
        <w:t xml:space="preserve"> to field test</w:t>
      </w:r>
      <w:r w:rsidRPr="00451638">
        <w:rPr>
          <w:rFonts w:ascii="Tahoma" w:hAnsi="Tahoma" w:cs="Tahoma"/>
          <w:sz w:val="24"/>
          <w:szCs w:val="24"/>
        </w:rPr>
        <w:t xml:space="preserve">” survey and asked respondents what difficulties their students have when inserting the NLS cartridge in the Joy Player. Overwhelmingly, the respondents (n=18) stated the inability to grasp the cartridge due to finger and hand rigidity, spasms, and lack of strength when inserting the cartridge and similarly the same responses for removing the cartridge with the addition of unable to position one finger in the hole to remove the cartridge. </w:t>
      </w:r>
      <w:bookmarkStart w:id="139" w:name="TheJoy"/>
    </w:p>
    <w:p w14:paraId="7EA87D9A" w14:textId="77777777" w:rsidR="00866E1B" w:rsidRDefault="00866E1B" w:rsidP="00866E1B">
      <w:pPr>
        <w:spacing w:after="0" w:line="240" w:lineRule="auto"/>
        <w:jc w:val="left"/>
        <w:rPr>
          <w:rFonts w:ascii="Tahoma" w:hAnsi="Tahoma" w:cs="Tahoma"/>
          <w:sz w:val="24"/>
          <w:szCs w:val="24"/>
        </w:rPr>
      </w:pPr>
    </w:p>
    <w:p w14:paraId="20E78431" w14:textId="7C0A753E"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 xml:space="preserve">The Joy </w:t>
      </w:r>
      <w:bookmarkEnd w:id="139"/>
      <w:r w:rsidRPr="00451638">
        <w:rPr>
          <w:rFonts w:ascii="Tahoma" w:hAnsi="Tahoma" w:cs="Tahoma"/>
          <w:sz w:val="24"/>
          <w:szCs w:val="24"/>
        </w:rPr>
        <w:t xml:space="preserve">Player Cartridge addresses an identified need for persons who meet the definition of visually and multiply impaired. </w:t>
      </w:r>
      <w:r>
        <w:rPr>
          <w:rFonts w:ascii="Tahoma" w:hAnsi="Tahoma" w:cs="Tahoma"/>
          <w:sz w:val="24"/>
          <w:szCs w:val="24"/>
        </w:rPr>
        <w:t>I</w:t>
      </w:r>
      <w:r w:rsidRPr="00451638">
        <w:rPr>
          <w:rFonts w:ascii="Tahoma" w:hAnsi="Tahoma" w:cs="Tahoma"/>
          <w:sz w:val="24"/>
          <w:szCs w:val="24"/>
        </w:rPr>
        <w:t xml:space="preserve">ndividuals with visual and multiple impairments </w:t>
      </w:r>
      <w:r>
        <w:rPr>
          <w:rFonts w:ascii="Tahoma" w:hAnsi="Tahoma" w:cs="Tahoma"/>
          <w:sz w:val="24"/>
          <w:szCs w:val="24"/>
        </w:rPr>
        <w:t>lost t</w:t>
      </w:r>
      <w:r w:rsidRPr="00451638">
        <w:rPr>
          <w:rFonts w:ascii="Tahoma" w:hAnsi="Tahoma" w:cs="Tahoma"/>
          <w:sz w:val="24"/>
          <w:szCs w:val="24"/>
        </w:rPr>
        <w:t xml:space="preserve">he ability to choose and play </w:t>
      </w:r>
      <w:r>
        <w:rPr>
          <w:rFonts w:ascii="Tahoma" w:hAnsi="Tahoma" w:cs="Tahoma"/>
          <w:sz w:val="24"/>
          <w:szCs w:val="24"/>
        </w:rPr>
        <w:t>their</w:t>
      </w:r>
      <w:r w:rsidRPr="00451638">
        <w:rPr>
          <w:rFonts w:ascii="Tahoma" w:hAnsi="Tahoma" w:cs="Tahoma"/>
          <w:sz w:val="24"/>
          <w:szCs w:val="24"/>
        </w:rPr>
        <w:t xml:space="preserve"> chosen music or book when the electronics industry discontinued manufacturing cassette recorders and music players. The Joy Player returned that ability to said population. However, the Joy Player requires a digital cartridge, so with the NLS decision to switch to wireless download, individuals with visual and multiple impairments lose again. Not only does the newly designed cartridge allow them to play their chosen music or book, it empowers them independence and potentially self-determination.</w:t>
      </w:r>
    </w:p>
    <w:p w14:paraId="6CC72064" w14:textId="77777777" w:rsidR="00866E1B" w:rsidRPr="00451638" w:rsidRDefault="00866E1B" w:rsidP="00866E1B">
      <w:pPr>
        <w:spacing w:after="0" w:line="240" w:lineRule="auto"/>
        <w:jc w:val="left"/>
        <w:rPr>
          <w:rFonts w:ascii="Tahoma" w:hAnsi="Tahoma" w:cs="Tahoma"/>
          <w:sz w:val="24"/>
          <w:szCs w:val="24"/>
        </w:rPr>
      </w:pPr>
    </w:p>
    <w:p w14:paraId="2E329F4E" w14:textId="77777777" w:rsidR="00866E1B" w:rsidRPr="00451638" w:rsidRDefault="00866E1B" w:rsidP="00866E1B">
      <w:pPr>
        <w:spacing w:line="240" w:lineRule="auto"/>
        <w:jc w:val="left"/>
        <w:rPr>
          <w:rFonts w:ascii="Tahoma" w:hAnsi="Tahoma" w:cs="Tahoma"/>
          <w:sz w:val="24"/>
          <w:szCs w:val="24"/>
        </w:rPr>
      </w:pPr>
      <w:r w:rsidRPr="00451638">
        <w:rPr>
          <w:rFonts w:ascii="Tahoma" w:hAnsi="Tahoma" w:cs="Tahoma"/>
          <w:sz w:val="24"/>
          <w:szCs w:val="24"/>
        </w:rPr>
        <w:t>APH used an appropriate method to gather field test information. Evaluators submitted the Joy Player Cartridge for Easy Push/Pull Evaluation via SurveyMonkey</w:t>
      </w:r>
      <w:r>
        <w:rPr>
          <w:rFonts w:ascii="Tahoma" w:hAnsi="Tahoma" w:cs="Tahoma"/>
          <w:sz w:val="24"/>
          <w:szCs w:val="24"/>
        </w:rPr>
        <w:t>®</w:t>
      </w:r>
      <w:r w:rsidRPr="00451638">
        <w:rPr>
          <w:rFonts w:ascii="Tahoma" w:hAnsi="Tahoma" w:cs="Tahoma"/>
          <w:sz w:val="24"/>
          <w:szCs w:val="24"/>
        </w:rPr>
        <w:t>, an online survey development cloud-based software.</w:t>
      </w:r>
    </w:p>
    <w:p w14:paraId="67163A4A" w14:textId="77777777" w:rsidR="00866E1B" w:rsidRDefault="00866E1B" w:rsidP="00866E1B">
      <w:pPr>
        <w:spacing w:line="240" w:lineRule="auto"/>
        <w:jc w:val="left"/>
        <w:rPr>
          <w:rFonts w:ascii="Tahoma" w:hAnsi="Tahoma" w:cs="Tahoma"/>
          <w:sz w:val="24"/>
          <w:szCs w:val="24"/>
        </w:rPr>
      </w:pPr>
      <w:r w:rsidRPr="00451638">
        <w:rPr>
          <w:rFonts w:ascii="Tahoma" w:hAnsi="Tahoma" w:cs="Tahoma"/>
          <w:noProof/>
          <w:sz w:val="24"/>
          <w:szCs w:val="24"/>
        </w:rPr>
        <w:drawing>
          <wp:inline distT="0" distB="0" distL="0" distR="0" wp14:anchorId="74095A27" wp14:editId="25D4861A">
            <wp:extent cx="2082800" cy="911860"/>
            <wp:effectExtent l="0" t="0" r="0" b="2540"/>
            <wp:docPr id="8" name="Picture 8" descr="Tube of black foam over vertical ledge" title="Accommod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am Tube.jpg"/>
                    <pic:cNvPicPr/>
                  </pic:nvPicPr>
                  <pic:blipFill rotWithShape="1">
                    <a:blip r:embed="rId132" cstate="print">
                      <a:extLst>
                        <a:ext uri="{28A0092B-C50C-407E-A947-70E740481C1C}">
                          <a14:useLocalDpi xmlns:a14="http://schemas.microsoft.com/office/drawing/2010/main" val="0"/>
                        </a:ext>
                      </a:extLst>
                    </a:blip>
                    <a:srcRect l="6225" t="39530" r="8793" b="10576"/>
                    <a:stretch/>
                  </pic:blipFill>
                  <pic:spPr bwMode="auto">
                    <a:xfrm>
                      <a:off x="0" y="0"/>
                      <a:ext cx="2082800" cy="911860"/>
                    </a:xfrm>
                    <a:prstGeom prst="rect">
                      <a:avLst/>
                    </a:prstGeom>
                    <a:ln>
                      <a:noFill/>
                    </a:ln>
                    <a:extLst>
                      <a:ext uri="{53640926-AAD7-44D8-BBD7-CCE9431645EC}">
                        <a14:shadowObscured xmlns:a14="http://schemas.microsoft.com/office/drawing/2010/main"/>
                      </a:ext>
                    </a:extLst>
                  </pic:spPr>
                </pic:pic>
              </a:graphicData>
            </a:graphic>
          </wp:inline>
        </w:drawing>
      </w:r>
    </w:p>
    <w:p w14:paraId="5AC7299C" w14:textId="77777777" w:rsidR="00866E1B" w:rsidRDefault="00866E1B" w:rsidP="00866E1B">
      <w:pPr>
        <w:spacing w:line="240" w:lineRule="auto"/>
        <w:rPr>
          <w:rFonts w:ascii="Tahoma" w:hAnsi="Tahoma" w:cs="Tahoma"/>
          <w:sz w:val="24"/>
          <w:szCs w:val="24"/>
        </w:rPr>
      </w:pPr>
      <w:r w:rsidRPr="00451638">
        <w:rPr>
          <w:rFonts w:ascii="Tahoma" w:hAnsi="Tahoma" w:cs="Tahoma"/>
          <w:noProof/>
          <w:sz w:val="24"/>
          <w:szCs w:val="24"/>
        </w:rPr>
        <w:drawing>
          <wp:inline distT="0" distB="0" distL="0" distR="0" wp14:anchorId="652957B4" wp14:editId="7E16806F">
            <wp:extent cx="2098040" cy="1717675"/>
            <wp:effectExtent l="0" t="0" r="0" b="0"/>
            <wp:docPr id="9" name="Picture 9" descr="Strip of ribbon tied to the slots in the vertical ledge amking a pull handle" title="Accommod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0524.JPG"/>
                    <pic:cNvPicPr/>
                  </pic:nvPicPr>
                  <pic:blipFill rotWithShape="1">
                    <a:blip r:embed="rId133" cstate="print">
                      <a:extLst>
                        <a:ext uri="{28A0092B-C50C-407E-A947-70E740481C1C}">
                          <a14:useLocalDpi xmlns:a14="http://schemas.microsoft.com/office/drawing/2010/main" val="0"/>
                        </a:ext>
                      </a:extLst>
                    </a:blip>
                    <a:srcRect l="11171" t="4273" r="5123" b="3954"/>
                    <a:stretch/>
                  </pic:blipFill>
                  <pic:spPr bwMode="auto">
                    <a:xfrm>
                      <a:off x="0" y="0"/>
                      <a:ext cx="2098040" cy="1717675"/>
                    </a:xfrm>
                    <a:prstGeom prst="rect">
                      <a:avLst/>
                    </a:prstGeom>
                    <a:ln>
                      <a:noFill/>
                    </a:ln>
                    <a:extLst>
                      <a:ext uri="{53640926-AAD7-44D8-BBD7-CCE9431645EC}">
                        <a14:shadowObscured xmlns:a14="http://schemas.microsoft.com/office/drawing/2010/main"/>
                      </a:ext>
                    </a:extLst>
                  </pic:spPr>
                </pic:pic>
              </a:graphicData>
            </a:graphic>
          </wp:inline>
        </w:drawing>
      </w:r>
    </w:p>
    <w:p w14:paraId="259421C3" w14:textId="77777777" w:rsidR="00866E1B" w:rsidRDefault="00866E1B" w:rsidP="00866E1B">
      <w:pPr>
        <w:spacing w:line="240" w:lineRule="auto"/>
        <w:rPr>
          <w:rFonts w:ascii="Tahoma" w:hAnsi="Tahoma" w:cs="Tahoma"/>
          <w:sz w:val="24"/>
          <w:szCs w:val="24"/>
        </w:rPr>
      </w:pPr>
      <w:r w:rsidRPr="00451638">
        <w:rPr>
          <w:rFonts w:ascii="Tahoma" w:hAnsi="Tahoma" w:cs="Tahoma"/>
          <w:noProof/>
          <w:sz w:val="24"/>
          <w:szCs w:val="24"/>
        </w:rPr>
        <w:lastRenderedPageBreak/>
        <w:drawing>
          <wp:inline distT="0" distB="0" distL="0" distR="0" wp14:anchorId="404A1FAE" wp14:editId="76AE2BB3">
            <wp:extent cx="2082800" cy="2337435"/>
            <wp:effectExtent l="0" t="0" r="0" b="5715"/>
            <wp:docPr id="253" name="Picture 253" descr="A shoe lace tied to the round hole in the verticle ledge with an adjustable loop on the other end" title="Accommoda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0525.JPG"/>
                    <pic:cNvPicPr/>
                  </pic:nvPicPr>
                  <pic:blipFill rotWithShape="1">
                    <a:blip r:embed="rId134" cstate="print">
                      <a:extLst>
                        <a:ext uri="{28A0092B-C50C-407E-A947-70E740481C1C}">
                          <a14:useLocalDpi xmlns:a14="http://schemas.microsoft.com/office/drawing/2010/main" val="0"/>
                        </a:ext>
                      </a:extLst>
                    </a:blip>
                    <a:srcRect l="20028" r="15177" b="2564"/>
                    <a:stretch/>
                  </pic:blipFill>
                  <pic:spPr bwMode="auto">
                    <a:xfrm>
                      <a:off x="0" y="0"/>
                      <a:ext cx="2082800" cy="2337435"/>
                    </a:xfrm>
                    <a:prstGeom prst="rect">
                      <a:avLst/>
                    </a:prstGeom>
                    <a:ln>
                      <a:noFill/>
                    </a:ln>
                    <a:extLst>
                      <a:ext uri="{53640926-AAD7-44D8-BBD7-CCE9431645EC}">
                        <a14:shadowObscured xmlns:a14="http://schemas.microsoft.com/office/drawing/2010/main"/>
                      </a:ext>
                    </a:extLst>
                  </pic:spPr>
                </pic:pic>
              </a:graphicData>
            </a:graphic>
          </wp:inline>
        </w:drawing>
      </w:r>
    </w:p>
    <w:p w14:paraId="3EDFF262"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APH used the field test data as part of decision-making in product completion. Evaluators received an assortment of items to increase the accommodation ability of the cartridge. The items included a foam tube, a piece of grosgrain ribbon, and an adjustable-loop cord. Evaluators preferred the foam tube to the other two options. They placed the tube over the vertical ledge to make the gripping area softer and wider. They tied the ribbon through two slits in the vertical ledge to provide a soft and flexible pull handle. The cord was the least favorite. Evaluators tied one end of the cord through the central hole in the vertical ledge and the other end with the adjustable loop around the wrist. When asked if they would pay extra to have any of the accommodations included with the cartridge, only half (n=7) responded. Of those who answered, two (29%) said yes, one (14%) was neutral to the idea, and four (57%) said no. Based on the lack of responses and the answers of those who did respond, APH decided not to include items for accommodation.</w:t>
      </w:r>
    </w:p>
    <w:p w14:paraId="30626A73" w14:textId="77777777" w:rsidR="00866E1B" w:rsidRPr="00451638" w:rsidRDefault="00866E1B" w:rsidP="00866E1B">
      <w:pPr>
        <w:spacing w:after="0" w:line="240" w:lineRule="auto"/>
        <w:rPr>
          <w:rFonts w:ascii="Tahoma" w:hAnsi="Tahoma" w:cs="Tahoma"/>
          <w:sz w:val="24"/>
          <w:szCs w:val="24"/>
        </w:rPr>
      </w:pPr>
    </w:p>
    <w:p w14:paraId="4A9A973E" w14:textId="77777777" w:rsidR="00866E1B" w:rsidRPr="00451638" w:rsidRDefault="00866E1B" w:rsidP="00866E1B">
      <w:pPr>
        <w:spacing w:line="240" w:lineRule="auto"/>
        <w:jc w:val="left"/>
        <w:rPr>
          <w:rFonts w:ascii="Tahoma" w:hAnsi="Tahoma" w:cs="Tahoma"/>
          <w:sz w:val="24"/>
          <w:szCs w:val="24"/>
        </w:rPr>
      </w:pPr>
      <w:r w:rsidRPr="00451638">
        <w:rPr>
          <w:rFonts w:ascii="Tahoma" w:hAnsi="Tahoma" w:cs="Tahoma"/>
          <w:sz w:val="24"/>
          <w:szCs w:val="24"/>
        </w:rPr>
        <w:t>The development of the Joy Player Cartridge followed APH Research Guidelines.</w:t>
      </w:r>
    </w:p>
    <w:p w14:paraId="27A8FAB8" w14:textId="325A960D"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Input from the field</w:t>
      </w:r>
      <w:r>
        <w:rPr>
          <w:rFonts w:ascii="Tahoma" w:hAnsi="Tahoma"/>
          <w:sz w:val="24"/>
          <w:szCs w:val="24"/>
        </w:rPr>
        <w:t>—</w:t>
      </w:r>
      <w:r w:rsidRPr="00451638">
        <w:rPr>
          <w:rFonts w:ascii="Tahoma" w:hAnsi="Tahoma"/>
          <w:sz w:val="24"/>
          <w:szCs w:val="24"/>
        </w:rPr>
        <w:t>The product interest survey provided APH with a valuable baseline demonstrating interest and need for the product. The prototype evaluation validated the need and provided guidance on potential accommodations for inclusion with the Joy Player.</w:t>
      </w:r>
    </w:p>
    <w:p w14:paraId="18A72C7A" w14:textId="583B4265"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Safety Report/Technical Review</w:t>
      </w:r>
      <w:r>
        <w:rPr>
          <w:rFonts w:ascii="Tahoma" w:hAnsi="Tahoma"/>
          <w:sz w:val="24"/>
          <w:szCs w:val="24"/>
        </w:rPr>
        <w:t>—</w:t>
      </w:r>
      <w:r w:rsidRPr="00451638">
        <w:rPr>
          <w:rFonts w:ascii="Tahoma" w:hAnsi="Tahoma"/>
          <w:sz w:val="24"/>
          <w:szCs w:val="24"/>
        </w:rPr>
        <w:t xml:space="preserve">not applicable to this product </w:t>
      </w:r>
    </w:p>
    <w:p w14:paraId="606210AC" w14:textId="746EF614"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Representative product prototype</w:t>
      </w:r>
      <w:r>
        <w:rPr>
          <w:rFonts w:ascii="Tahoma" w:hAnsi="Tahoma"/>
          <w:sz w:val="24"/>
          <w:szCs w:val="24"/>
        </w:rPr>
        <w:t>—</w:t>
      </w:r>
      <w:r w:rsidRPr="00451638">
        <w:rPr>
          <w:rFonts w:ascii="Tahoma" w:hAnsi="Tahoma"/>
          <w:sz w:val="24"/>
          <w:szCs w:val="24"/>
        </w:rPr>
        <w:t>APH manufactured 3-D prototype cartridges that are representative of the final product.</w:t>
      </w:r>
    </w:p>
    <w:p w14:paraId="2D2673D9" w14:textId="5FE351DA"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Outside evaluators</w:t>
      </w:r>
      <w:r>
        <w:rPr>
          <w:rFonts w:ascii="Tahoma" w:hAnsi="Tahoma"/>
          <w:sz w:val="24"/>
          <w:szCs w:val="24"/>
        </w:rPr>
        <w:t>—</w:t>
      </w:r>
      <w:r w:rsidRPr="00451638">
        <w:rPr>
          <w:rFonts w:ascii="Tahoma" w:hAnsi="Tahoma"/>
          <w:sz w:val="24"/>
          <w:szCs w:val="24"/>
        </w:rPr>
        <w:t xml:space="preserve">APH selected field test sites by location, educational setting, student/client size, and evaluator qualifications. </w:t>
      </w:r>
    </w:p>
    <w:p w14:paraId="37370BBF" w14:textId="2EC80A50"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Evaluation tool and collection</w:t>
      </w:r>
      <w:r>
        <w:rPr>
          <w:rFonts w:ascii="Tahoma" w:hAnsi="Tahoma"/>
          <w:sz w:val="24"/>
          <w:szCs w:val="24"/>
        </w:rPr>
        <w:t>—</w:t>
      </w:r>
      <w:r w:rsidRPr="00451638">
        <w:rPr>
          <w:rFonts w:ascii="Tahoma" w:hAnsi="Tahoma"/>
          <w:sz w:val="24"/>
          <w:szCs w:val="24"/>
        </w:rPr>
        <w:t>The project leader and research assistant created the field test packets and sent them to the field test sites. Data collection was through SurveyMonkey</w:t>
      </w:r>
      <w:r>
        <w:rPr>
          <w:rFonts w:ascii="Tahoma" w:hAnsi="Tahoma"/>
          <w:sz w:val="24"/>
          <w:szCs w:val="24"/>
        </w:rPr>
        <w:t>®</w:t>
      </w:r>
      <w:r w:rsidRPr="00451638">
        <w:rPr>
          <w:rFonts w:ascii="Tahoma" w:hAnsi="Tahoma"/>
          <w:sz w:val="24"/>
          <w:szCs w:val="24"/>
        </w:rPr>
        <w:t>.</w:t>
      </w:r>
    </w:p>
    <w:p w14:paraId="55CA75E7" w14:textId="4B406B0A"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lastRenderedPageBreak/>
        <w:t>Sufficient time</w:t>
      </w:r>
      <w:r>
        <w:rPr>
          <w:rFonts w:ascii="Tahoma" w:hAnsi="Tahoma"/>
          <w:sz w:val="24"/>
          <w:szCs w:val="24"/>
        </w:rPr>
        <w:t>—</w:t>
      </w:r>
      <w:r w:rsidRPr="00451638">
        <w:rPr>
          <w:rFonts w:ascii="Tahoma" w:hAnsi="Tahoma"/>
          <w:sz w:val="24"/>
          <w:szCs w:val="24"/>
        </w:rPr>
        <w:t>Field testing began in early December to coincide with the holidays. APH pre-downloaded the prototype cartridges with holiday music. Evaluators returned the evaluation form in January.</w:t>
      </w:r>
    </w:p>
    <w:p w14:paraId="5319FEC0" w14:textId="01573F85"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Reporting</w:t>
      </w:r>
      <w:r>
        <w:rPr>
          <w:rFonts w:ascii="Tahoma" w:hAnsi="Tahoma"/>
          <w:sz w:val="24"/>
          <w:szCs w:val="24"/>
        </w:rPr>
        <w:t>—</w:t>
      </w:r>
      <w:r w:rsidRPr="00451638">
        <w:rPr>
          <w:rFonts w:ascii="Tahoma" w:hAnsi="Tahoma"/>
          <w:sz w:val="24"/>
          <w:szCs w:val="24"/>
        </w:rPr>
        <w:t>Throughout the development of the product, the project leader reported updates at the monthly New Products Meeting and in the Annual APH Research Report. The product development team met as needed.</w:t>
      </w:r>
    </w:p>
    <w:p w14:paraId="274EF1CE" w14:textId="0B2C7F7A"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Modifications</w:t>
      </w:r>
      <w:r>
        <w:rPr>
          <w:rFonts w:ascii="Tahoma" w:hAnsi="Tahoma"/>
          <w:sz w:val="24"/>
          <w:szCs w:val="24"/>
        </w:rPr>
        <w:t>—</w:t>
      </w:r>
      <w:r w:rsidRPr="00451638">
        <w:rPr>
          <w:rFonts w:ascii="Tahoma" w:hAnsi="Tahoma"/>
          <w:sz w:val="24"/>
          <w:szCs w:val="24"/>
        </w:rPr>
        <w:t>APH determined modifications based on teacher and student evaluations, market availability, and cost.</w:t>
      </w:r>
    </w:p>
    <w:p w14:paraId="1A9F2E73" w14:textId="45231A9A"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Quota Approval</w:t>
      </w:r>
      <w:r>
        <w:rPr>
          <w:rFonts w:ascii="Tahoma" w:hAnsi="Tahoma"/>
          <w:sz w:val="24"/>
          <w:szCs w:val="24"/>
        </w:rPr>
        <w:t>—</w:t>
      </w:r>
      <w:r w:rsidRPr="00451638">
        <w:rPr>
          <w:rFonts w:ascii="Tahoma" w:hAnsi="Tahoma"/>
          <w:sz w:val="24"/>
          <w:szCs w:val="24"/>
        </w:rPr>
        <w:t xml:space="preserve">Quota approval is not required because this is a modernization of an existing replacement part for the Joy Player. </w:t>
      </w:r>
    </w:p>
    <w:p w14:paraId="67C5B79C" w14:textId="6EC05C86"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Specifications</w:t>
      </w:r>
      <w:r>
        <w:rPr>
          <w:rFonts w:ascii="Tahoma" w:hAnsi="Tahoma"/>
          <w:sz w:val="24"/>
          <w:szCs w:val="24"/>
        </w:rPr>
        <w:t>—</w:t>
      </w:r>
      <w:r w:rsidRPr="00451638">
        <w:rPr>
          <w:rFonts w:ascii="Tahoma" w:hAnsi="Tahoma"/>
          <w:sz w:val="24"/>
          <w:szCs w:val="24"/>
        </w:rPr>
        <w:t>TBD</w:t>
      </w:r>
    </w:p>
    <w:p w14:paraId="2721C09A" w14:textId="64AA6947" w:rsidR="00866E1B" w:rsidRPr="00451638" w:rsidRDefault="00866E1B" w:rsidP="00243D80">
      <w:pPr>
        <w:pStyle w:val="ListParagraph"/>
        <w:widowControl/>
        <w:numPr>
          <w:ilvl w:val="0"/>
          <w:numId w:val="256"/>
        </w:numPr>
        <w:adjustRightInd/>
        <w:spacing w:after="160" w:line="240" w:lineRule="auto"/>
        <w:jc w:val="left"/>
        <w:textAlignment w:val="auto"/>
        <w:rPr>
          <w:rFonts w:ascii="Tahoma" w:hAnsi="Tahoma"/>
          <w:sz w:val="24"/>
          <w:szCs w:val="24"/>
        </w:rPr>
      </w:pPr>
      <w:r w:rsidRPr="00451638">
        <w:rPr>
          <w:rFonts w:ascii="Tahoma" w:hAnsi="Tahoma"/>
          <w:sz w:val="24"/>
          <w:szCs w:val="24"/>
        </w:rPr>
        <w:t>Marketing</w:t>
      </w:r>
      <w:r>
        <w:rPr>
          <w:rFonts w:ascii="Tahoma" w:hAnsi="Tahoma"/>
          <w:sz w:val="24"/>
          <w:szCs w:val="24"/>
        </w:rPr>
        <w:t>—</w:t>
      </w:r>
      <w:r w:rsidRPr="00451638">
        <w:rPr>
          <w:rFonts w:ascii="Tahoma" w:hAnsi="Tahoma"/>
          <w:sz w:val="24"/>
          <w:szCs w:val="24"/>
        </w:rPr>
        <w:t>TBD</w:t>
      </w:r>
    </w:p>
    <w:p w14:paraId="54E6A11F" w14:textId="7895B882" w:rsidR="00866E1B" w:rsidRDefault="00866E1B" w:rsidP="00243D80">
      <w:pPr>
        <w:pStyle w:val="ListParagraph"/>
        <w:widowControl/>
        <w:numPr>
          <w:ilvl w:val="0"/>
          <w:numId w:val="256"/>
        </w:numPr>
        <w:adjustRightInd/>
        <w:spacing w:after="0" w:line="240" w:lineRule="auto"/>
        <w:jc w:val="left"/>
        <w:textAlignment w:val="auto"/>
        <w:rPr>
          <w:rFonts w:ascii="Tahoma" w:hAnsi="Tahoma"/>
          <w:sz w:val="24"/>
          <w:szCs w:val="24"/>
        </w:rPr>
      </w:pPr>
      <w:r w:rsidRPr="00451638">
        <w:rPr>
          <w:rFonts w:ascii="Tahoma" w:hAnsi="Tahoma"/>
          <w:sz w:val="24"/>
          <w:szCs w:val="24"/>
        </w:rPr>
        <w:t>APH Communications</w:t>
      </w:r>
      <w:r>
        <w:rPr>
          <w:rFonts w:ascii="Tahoma" w:hAnsi="Tahoma"/>
          <w:sz w:val="24"/>
          <w:szCs w:val="24"/>
        </w:rPr>
        <w:t>—</w:t>
      </w:r>
      <w:r w:rsidRPr="00451638">
        <w:rPr>
          <w:rFonts w:ascii="Tahoma" w:hAnsi="Tahoma"/>
          <w:sz w:val="24"/>
          <w:szCs w:val="24"/>
        </w:rPr>
        <w:t xml:space="preserve">TBD </w:t>
      </w:r>
    </w:p>
    <w:p w14:paraId="2EBFFF8C" w14:textId="77777777" w:rsidR="00866E1B" w:rsidRPr="00451638" w:rsidRDefault="00866E1B" w:rsidP="00866E1B">
      <w:pPr>
        <w:pStyle w:val="ListParagraph"/>
        <w:widowControl/>
        <w:adjustRightInd/>
        <w:spacing w:after="0" w:line="240" w:lineRule="auto"/>
        <w:jc w:val="left"/>
        <w:textAlignment w:val="auto"/>
        <w:rPr>
          <w:rFonts w:ascii="Tahoma" w:hAnsi="Tahoma"/>
          <w:sz w:val="24"/>
          <w:szCs w:val="24"/>
        </w:rPr>
      </w:pPr>
    </w:p>
    <w:p w14:paraId="16BB7D2C"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 xml:space="preserve">The research method used collected sufficient information. APH gathered data on 14 students completing eight trials (detailed in Outcomes paragraph) using the prototype cartridge and then again with three accommodations. In addition, APH gathered qualitative comments from the teachers about the easy push/pull Joy Player Cartridge. </w:t>
      </w:r>
    </w:p>
    <w:p w14:paraId="31BDB642" w14:textId="77777777" w:rsidR="00866E1B" w:rsidRPr="00451638" w:rsidRDefault="00866E1B" w:rsidP="00866E1B">
      <w:pPr>
        <w:spacing w:after="0" w:line="240" w:lineRule="auto"/>
        <w:rPr>
          <w:rFonts w:ascii="Tahoma" w:hAnsi="Tahoma" w:cs="Tahoma"/>
          <w:sz w:val="24"/>
          <w:szCs w:val="24"/>
        </w:rPr>
      </w:pPr>
    </w:p>
    <w:p w14:paraId="5605E16F"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APH gathered data from a geographically diverse U</w:t>
      </w:r>
      <w:r>
        <w:rPr>
          <w:rFonts w:ascii="Tahoma" w:hAnsi="Tahoma" w:cs="Tahoma"/>
          <w:sz w:val="24"/>
          <w:szCs w:val="24"/>
        </w:rPr>
        <w:t>.</w:t>
      </w:r>
      <w:r w:rsidRPr="00451638">
        <w:rPr>
          <w:rFonts w:ascii="Tahoma" w:hAnsi="Tahoma" w:cs="Tahoma"/>
          <w:sz w:val="24"/>
          <w:szCs w:val="24"/>
        </w:rPr>
        <w:t>S</w:t>
      </w:r>
      <w:r>
        <w:rPr>
          <w:rFonts w:ascii="Tahoma" w:hAnsi="Tahoma" w:cs="Tahoma"/>
          <w:sz w:val="24"/>
          <w:szCs w:val="24"/>
        </w:rPr>
        <w:t>.</w:t>
      </w:r>
      <w:r w:rsidRPr="00451638">
        <w:rPr>
          <w:rFonts w:ascii="Tahoma" w:hAnsi="Tahoma" w:cs="Tahoma"/>
          <w:sz w:val="24"/>
          <w:szCs w:val="24"/>
        </w:rPr>
        <w:t xml:space="preserve"> population. Evaluators used prototype cartridges in nine states: California, Illinois, Kentucky, Michigan, Missouri, North Dakota, Ohio, South Carolina, and Texas.</w:t>
      </w:r>
    </w:p>
    <w:p w14:paraId="3AA648E6" w14:textId="77777777" w:rsidR="00866E1B" w:rsidRPr="00451638" w:rsidRDefault="00866E1B" w:rsidP="00866E1B">
      <w:pPr>
        <w:spacing w:after="0" w:line="240" w:lineRule="auto"/>
        <w:rPr>
          <w:rFonts w:ascii="Tahoma" w:hAnsi="Tahoma" w:cs="Tahoma"/>
          <w:sz w:val="24"/>
          <w:szCs w:val="24"/>
        </w:rPr>
      </w:pPr>
    </w:p>
    <w:p w14:paraId="184776C6"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The evaluators who provided data are qualified individuals. They are nine teachers of students with visual impairments—three of whom hold dual certification in orientation and mobility. The 10</w:t>
      </w:r>
      <w:r w:rsidRPr="00451638">
        <w:rPr>
          <w:rFonts w:ascii="Tahoma" w:hAnsi="Tahoma" w:cs="Tahoma"/>
          <w:sz w:val="24"/>
          <w:szCs w:val="24"/>
          <w:vertAlign w:val="superscript"/>
        </w:rPr>
        <w:t>th</w:t>
      </w:r>
      <w:r w:rsidRPr="00451638">
        <w:rPr>
          <w:rFonts w:ascii="Tahoma" w:hAnsi="Tahoma" w:cs="Tahoma"/>
          <w:sz w:val="24"/>
          <w:szCs w:val="24"/>
        </w:rPr>
        <w:t xml:space="preserve"> evaluator is a direct support professional who works with adults with intellectual disabilities. </w:t>
      </w:r>
    </w:p>
    <w:p w14:paraId="08A44DE5" w14:textId="77777777" w:rsidR="00866E1B" w:rsidRPr="00451638" w:rsidRDefault="00866E1B" w:rsidP="00866E1B">
      <w:pPr>
        <w:spacing w:after="0" w:line="240" w:lineRule="auto"/>
        <w:rPr>
          <w:rFonts w:ascii="Tahoma" w:hAnsi="Tahoma" w:cs="Tahoma"/>
          <w:sz w:val="24"/>
          <w:szCs w:val="24"/>
        </w:rPr>
      </w:pPr>
    </w:p>
    <w:p w14:paraId="224CF401"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APH gathered data from an adequate number of sources. Evaluators submitted data on 14 students using the prototype cartridge. The students’ chronological ages ranged from 4 years to 53 years (4 adults and 10 youth). Students’ cognitive ages ranged from 1 year to 5 years with two listed as unknown/uncertain. The students’ visual diagnoses included nine with cerebral/cortical visual impairment (CVI), one of whom has a dual diagnosis of CVI and retinopathy of prematurity (ROP), one student each having one of the following: Wolf-Hirschhorn Syndrome, Retinal Scarring, Optic nerve atrophy, and ROP with cataracts. The 14</w:t>
      </w:r>
      <w:r w:rsidRPr="00451638">
        <w:rPr>
          <w:rFonts w:ascii="Tahoma" w:hAnsi="Tahoma" w:cs="Tahoma"/>
          <w:sz w:val="24"/>
          <w:szCs w:val="24"/>
          <w:vertAlign w:val="superscript"/>
        </w:rPr>
        <w:t>th</w:t>
      </w:r>
      <w:r w:rsidRPr="00451638">
        <w:rPr>
          <w:rFonts w:ascii="Tahoma" w:hAnsi="Tahoma" w:cs="Tahoma"/>
          <w:sz w:val="24"/>
          <w:szCs w:val="24"/>
        </w:rPr>
        <w:t xml:space="preserve"> student’s visual diagnosis was unknown to the evaluator.</w:t>
      </w:r>
    </w:p>
    <w:p w14:paraId="7D398B79" w14:textId="77777777" w:rsidR="00866E1B" w:rsidRPr="00451638" w:rsidRDefault="00866E1B" w:rsidP="00866E1B">
      <w:pPr>
        <w:spacing w:after="0" w:line="240" w:lineRule="auto"/>
        <w:rPr>
          <w:rFonts w:ascii="Tahoma" w:hAnsi="Tahoma" w:cs="Tahoma"/>
          <w:sz w:val="24"/>
          <w:szCs w:val="24"/>
        </w:rPr>
      </w:pPr>
    </w:p>
    <w:p w14:paraId="23A89B3E"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 xml:space="preserve">All students have multiple disabilities. In addition to visual impairment, nine have cerebral palsy, five have intellectual disability, four listed as having multiple disabilities, four have speech language impairment, two have orthopedic impairment, and one each with agenesis of the corpus callosum, autism, brain scarring, deafblindness, encephalopathy, hydrocephalus, Mowat-Wilson syndrome, other health impairments, </w:t>
      </w:r>
      <w:r w:rsidRPr="00451638">
        <w:rPr>
          <w:rFonts w:ascii="Tahoma" w:hAnsi="Tahoma" w:cs="Tahoma"/>
          <w:sz w:val="24"/>
          <w:szCs w:val="24"/>
        </w:rPr>
        <w:lastRenderedPageBreak/>
        <w:t>physical impairment, seizures, and sensorineural hearing loss.</w:t>
      </w:r>
    </w:p>
    <w:p w14:paraId="16585DC9" w14:textId="77777777" w:rsidR="00866E1B" w:rsidRPr="00451638" w:rsidRDefault="00866E1B" w:rsidP="00866E1B">
      <w:pPr>
        <w:spacing w:after="0" w:line="240" w:lineRule="auto"/>
        <w:rPr>
          <w:rFonts w:ascii="Tahoma" w:hAnsi="Tahoma" w:cs="Tahoma"/>
          <w:sz w:val="24"/>
          <w:szCs w:val="24"/>
        </w:rPr>
      </w:pPr>
    </w:p>
    <w:p w14:paraId="5712ADB4"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APH gathered data on student/consumer outcomes. APH asked teachers what the major hindrance is for their students when they insert the NLS cartridge. The most common hindrance (for seven students) is the inability to use or maintain fine motor skills (i.e., grasping, dexterity). Lack of strength (to push/insert) is the second most common hindrance, affecting five students. Two students have trouble locating the chute in which to place the cartridge; and two students do not cognitively understand the positioning, alignment, and sliding of the cartridge on the chute. Several teachers listed multiple hindrances for one student.</w:t>
      </w:r>
    </w:p>
    <w:p w14:paraId="029EA963" w14:textId="77777777" w:rsidR="00866E1B" w:rsidRPr="00451638" w:rsidRDefault="00866E1B" w:rsidP="00866E1B">
      <w:pPr>
        <w:spacing w:after="0" w:line="240" w:lineRule="auto"/>
        <w:rPr>
          <w:rFonts w:ascii="Tahoma" w:hAnsi="Tahoma" w:cs="Tahoma"/>
          <w:sz w:val="24"/>
          <w:szCs w:val="24"/>
        </w:rPr>
      </w:pPr>
    </w:p>
    <w:p w14:paraId="1BD4EA06"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Teachers reported the ability of their students to remove the green NLS cartridge. Half of teachers (n=7) indicated that the student could not remove the cartridge and the staff must do it for the student. Two teachers (14.29%) said that the student removes the cartridge with major assistance from staff, one teacher (7.14%) said the student removes the cartridge with medium staff assistance, two teachers (14.29%) said the student removes cartridge with minor staff assistance, and two teachers (14.29%) reported that the student removes cartridge independently without staff assistance.</w:t>
      </w:r>
    </w:p>
    <w:p w14:paraId="52229E5B" w14:textId="77777777" w:rsidR="00866E1B" w:rsidRPr="00451638" w:rsidRDefault="00866E1B" w:rsidP="00866E1B">
      <w:pPr>
        <w:spacing w:after="0" w:line="240" w:lineRule="auto"/>
        <w:rPr>
          <w:rFonts w:ascii="Tahoma" w:hAnsi="Tahoma" w:cs="Tahoma"/>
          <w:sz w:val="24"/>
          <w:szCs w:val="24"/>
        </w:rPr>
      </w:pPr>
      <w:r w:rsidRPr="00451638">
        <w:rPr>
          <w:rFonts w:ascii="Tahoma" w:hAnsi="Tahoma" w:cs="Tahoma"/>
          <w:sz w:val="24"/>
          <w:szCs w:val="24"/>
        </w:rPr>
        <w:t xml:space="preserve"> </w:t>
      </w:r>
    </w:p>
    <w:p w14:paraId="1521E00E"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 xml:space="preserve">To measure outcomes, APH asked teachers to have their student(s) use the new Joy Player Cartridge in eight trials and then to repeat the process using the aforementioned items for accommodation. Data are reported on 13 of 14 students who participated in the trials; student #14 successfully completed all tasks independently (without staff assistance) for trials 1-4. The teacher chose </w:t>
      </w:r>
      <w:r>
        <w:rPr>
          <w:rFonts w:ascii="Tahoma" w:hAnsi="Tahoma" w:cs="Tahoma"/>
          <w:sz w:val="24"/>
          <w:szCs w:val="24"/>
        </w:rPr>
        <w:t>not to</w:t>
      </w:r>
      <w:r w:rsidRPr="00451638">
        <w:rPr>
          <w:rFonts w:ascii="Tahoma" w:hAnsi="Tahoma" w:cs="Tahoma"/>
          <w:sz w:val="24"/>
          <w:szCs w:val="24"/>
        </w:rPr>
        <w:t xml:space="preserve"> have this student participate in trials 5-8; therefore, for this student, data are not reported as a part of the group in the following </w:t>
      </w:r>
      <w:r>
        <w:rPr>
          <w:rFonts w:ascii="Tahoma" w:hAnsi="Tahoma" w:cs="Tahoma"/>
          <w:sz w:val="24"/>
          <w:szCs w:val="24"/>
        </w:rPr>
        <w:t>narrative</w:t>
      </w:r>
      <w:r w:rsidRPr="00451638">
        <w:rPr>
          <w:rFonts w:ascii="Tahoma" w:hAnsi="Tahoma" w:cs="Tahoma"/>
          <w:sz w:val="24"/>
          <w:szCs w:val="24"/>
        </w:rPr>
        <w:t xml:space="preserve">. </w:t>
      </w:r>
    </w:p>
    <w:p w14:paraId="4F9D2824" w14:textId="77777777" w:rsidR="00866E1B" w:rsidRPr="00451638" w:rsidRDefault="00866E1B" w:rsidP="00866E1B">
      <w:pPr>
        <w:spacing w:after="0" w:line="240" w:lineRule="auto"/>
        <w:rPr>
          <w:rFonts w:ascii="Tahoma" w:hAnsi="Tahoma" w:cs="Tahoma"/>
          <w:sz w:val="24"/>
          <w:szCs w:val="24"/>
        </w:rPr>
      </w:pPr>
    </w:p>
    <w:p w14:paraId="5B19C99D" w14:textId="77777777" w:rsidR="00866E1B" w:rsidRDefault="00866E1B" w:rsidP="00866E1B">
      <w:pPr>
        <w:spacing w:after="0" w:line="240" w:lineRule="auto"/>
        <w:jc w:val="left"/>
        <w:rPr>
          <w:rFonts w:ascii="Tahoma" w:hAnsi="Tahoma" w:cs="Tahoma"/>
          <w:sz w:val="24"/>
          <w:szCs w:val="24"/>
        </w:rPr>
      </w:pPr>
      <w:r w:rsidRPr="00451638">
        <w:rPr>
          <w:rFonts w:ascii="Tahoma" w:hAnsi="Tahoma" w:cs="Tahoma"/>
          <w:sz w:val="24"/>
          <w:szCs w:val="24"/>
        </w:rPr>
        <w:t xml:space="preserve">First, students attempted to load/insert the prototype cartridge into the Joy Player. On the first trial of 8 trials (n=13), 69.23% of students were unable to insert cartridge (staff must do it), 23.08% of students inserted cartridge with major staff assistance, 0% of students inserted cartridge with medium staff assistance, 7.69% of students inserted cartridge with minor assistance, and 0% of students inserted cartridge independently (without staff assistance). On the final trial of 8 trials (n=13), 53.85% of students were unable to insert cartridge (staff must do it), 23.08% of students inserted cartridge with major staff assistance, 7.69% of students inserted cartridge with medium staff assistance, 7.69% of students inserted cartridge with minor assistance, and 7.69% of students inserted cartridge independently (without staff assistance). This shows fewer students needed staff to load the cartridge for them and thus more students improved their skills inserting the cartridge. </w:t>
      </w:r>
      <w:r>
        <w:rPr>
          <w:rFonts w:ascii="Tahoma" w:hAnsi="Tahoma" w:cs="Tahoma"/>
          <w:sz w:val="24"/>
          <w:szCs w:val="24"/>
        </w:rPr>
        <w:t>For a visual of the narrative described above, s</w:t>
      </w:r>
      <w:r w:rsidRPr="00451638">
        <w:rPr>
          <w:rFonts w:ascii="Tahoma" w:hAnsi="Tahoma" w:cs="Tahoma"/>
          <w:sz w:val="24"/>
          <w:szCs w:val="24"/>
        </w:rPr>
        <w:t>ee</w:t>
      </w:r>
      <w:r>
        <w:rPr>
          <w:rFonts w:ascii="Tahoma" w:hAnsi="Tahoma" w:cs="Tahoma"/>
          <w:sz w:val="24"/>
          <w:szCs w:val="24"/>
        </w:rPr>
        <w:t xml:space="preserve"> bar graph</w:t>
      </w:r>
      <w:r w:rsidRPr="00451638">
        <w:rPr>
          <w:rFonts w:ascii="Tahoma" w:hAnsi="Tahoma" w:cs="Tahoma"/>
          <w:sz w:val="24"/>
          <w:szCs w:val="24"/>
        </w:rPr>
        <w:t xml:space="preserve"> Figure 1: JP Cartridge-Insert.</w:t>
      </w:r>
    </w:p>
    <w:p w14:paraId="07587264" w14:textId="77777777" w:rsidR="00866E1B" w:rsidRPr="00451638" w:rsidRDefault="00866E1B" w:rsidP="00866E1B">
      <w:pPr>
        <w:spacing w:after="0" w:line="240" w:lineRule="auto"/>
        <w:rPr>
          <w:rFonts w:ascii="Tahoma" w:hAnsi="Tahoma" w:cs="Tahoma"/>
          <w:sz w:val="24"/>
          <w:szCs w:val="24"/>
        </w:rPr>
      </w:pPr>
    </w:p>
    <w:p w14:paraId="67291E73" w14:textId="77777777" w:rsidR="00866E1B" w:rsidRDefault="00866E1B" w:rsidP="00866E1B">
      <w:pPr>
        <w:spacing w:line="240" w:lineRule="auto"/>
        <w:rPr>
          <w:rFonts w:ascii="Tahoma" w:hAnsi="Tahoma" w:cs="Tahoma"/>
          <w:sz w:val="24"/>
          <w:szCs w:val="24"/>
        </w:rPr>
      </w:pPr>
      <w:r>
        <w:rPr>
          <w:noProof/>
        </w:rPr>
        <w:lastRenderedPageBreak/>
        <w:drawing>
          <wp:inline distT="0" distB="0" distL="0" distR="0" wp14:anchorId="12CF7BE6" wp14:editId="3CD0E26C">
            <wp:extent cx="5076292" cy="3057707"/>
            <wp:effectExtent l="0" t="0" r="0" b="9525"/>
            <wp:docPr id="92" name="Picture 92" title="Figure 1. JP Cartridge-Ins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089154" cy="3065454"/>
                    </a:xfrm>
                    <a:prstGeom prst="rect">
                      <a:avLst/>
                    </a:prstGeom>
                  </pic:spPr>
                </pic:pic>
              </a:graphicData>
            </a:graphic>
          </wp:inline>
        </w:drawing>
      </w:r>
    </w:p>
    <w:p w14:paraId="2F81FD7E" w14:textId="77777777" w:rsidR="00866E1B" w:rsidRDefault="00866E1B" w:rsidP="00866E1B">
      <w:pPr>
        <w:spacing w:after="0" w:line="240" w:lineRule="auto"/>
        <w:jc w:val="left"/>
        <w:rPr>
          <w:rFonts w:ascii="Tahoma" w:hAnsi="Tahoma" w:cs="Tahoma"/>
          <w:sz w:val="24"/>
          <w:szCs w:val="24"/>
        </w:rPr>
      </w:pPr>
      <w:r>
        <w:rPr>
          <w:rFonts w:ascii="Tahoma" w:hAnsi="Tahoma" w:cs="Tahoma"/>
          <w:i/>
          <w:sz w:val="24"/>
          <w:szCs w:val="24"/>
        </w:rPr>
        <w:t xml:space="preserve">Figure 1. </w:t>
      </w:r>
      <w:r>
        <w:rPr>
          <w:rFonts w:ascii="Tahoma" w:hAnsi="Tahoma" w:cs="Tahoma"/>
          <w:sz w:val="24"/>
          <w:szCs w:val="24"/>
        </w:rPr>
        <w:t>JP Cartridge-Insert</w:t>
      </w:r>
    </w:p>
    <w:p w14:paraId="28E68AD7" w14:textId="77777777" w:rsidR="00866E1B" w:rsidRPr="00451638" w:rsidRDefault="00866E1B" w:rsidP="00866E1B">
      <w:pPr>
        <w:spacing w:after="0" w:line="240" w:lineRule="auto"/>
        <w:rPr>
          <w:rFonts w:ascii="Tahoma" w:hAnsi="Tahoma" w:cs="Tahoma"/>
          <w:sz w:val="24"/>
          <w:szCs w:val="24"/>
        </w:rPr>
      </w:pPr>
    </w:p>
    <w:p w14:paraId="2F691932" w14:textId="77777777" w:rsidR="00866E1B" w:rsidRPr="00451638" w:rsidRDefault="00866E1B" w:rsidP="00866E1B">
      <w:pPr>
        <w:spacing w:line="240" w:lineRule="auto"/>
        <w:jc w:val="left"/>
        <w:rPr>
          <w:rFonts w:ascii="Tahoma" w:hAnsi="Tahoma" w:cs="Tahoma"/>
          <w:sz w:val="24"/>
          <w:szCs w:val="24"/>
        </w:rPr>
      </w:pPr>
      <w:r w:rsidRPr="00451638">
        <w:rPr>
          <w:rFonts w:ascii="Tahoma" w:hAnsi="Tahoma" w:cs="Tahoma"/>
          <w:sz w:val="24"/>
          <w:szCs w:val="24"/>
        </w:rPr>
        <w:t xml:space="preserve">Next, students attempted to load/insert the prototype cartridge with the foam tube into the Joy Player. On the first trial of 8 trials (n=13), 46.15% of students were unable to insert cartridge (staff must do it), 23.08% of students inserted cartridge with major staff assistance, 7.69% of students inserted cartridge with medium staff assistance, 15.38% of students inserted cartridge with minor assistance, and 7.69% of students inserted cartridge independently (without staff assistance). On the final trial of 8 trials (n=13), 38.46% of students were unable to insert cartridge (staff must do it), 30.77% of students inserted cartridge with major staff assistance, 7.69% of students inserted cartridge with medium staff assistance, 15.38% of students inserted cartridge with minor assistance, and 7.69% of students inserted cartridge independently (without staff assistance). This shows that one student (7.69%) improved her skill inserting the cartridge with foam tube with less reliance on staff. </w:t>
      </w:r>
      <w:r>
        <w:rPr>
          <w:rFonts w:ascii="Tahoma" w:hAnsi="Tahoma" w:cs="Tahoma"/>
          <w:sz w:val="24"/>
          <w:szCs w:val="24"/>
        </w:rPr>
        <w:t>For a visual of the narrative described above, s</w:t>
      </w:r>
      <w:r w:rsidRPr="00451638">
        <w:rPr>
          <w:rFonts w:ascii="Tahoma" w:hAnsi="Tahoma" w:cs="Tahoma"/>
          <w:sz w:val="24"/>
          <w:szCs w:val="24"/>
        </w:rPr>
        <w:t>ee</w:t>
      </w:r>
      <w:r>
        <w:rPr>
          <w:rFonts w:ascii="Tahoma" w:hAnsi="Tahoma" w:cs="Tahoma"/>
          <w:sz w:val="24"/>
          <w:szCs w:val="24"/>
        </w:rPr>
        <w:t xml:space="preserve"> bar graph</w:t>
      </w:r>
      <w:r w:rsidRPr="00451638">
        <w:rPr>
          <w:rFonts w:ascii="Tahoma" w:hAnsi="Tahoma" w:cs="Tahoma"/>
          <w:sz w:val="24"/>
          <w:szCs w:val="24"/>
        </w:rPr>
        <w:t xml:space="preserve"> Figure 2: JP Cartridge-Insert With Foam Tube</w:t>
      </w:r>
      <w:r>
        <w:rPr>
          <w:rFonts w:ascii="Tahoma" w:hAnsi="Tahoma" w:cs="Tahoma"/>
          <w:sz w:val="24"/>
          <w:szCs w:val="24"/>
        </w:rPr>
        <w:t>.</w:t>
      </w:r>
    </w:p>
    <w:p w14:paraId="6DF86AC1" w14:textId="77777777" w:rsidR="00866E1B" w:rsidRDefault="00866E1B" w:rsidP="00866E1B">
      <w:pPr>
        <w:spacing w:line="240" w:lineRule="auto"/>
        <w:rPr>
          <w:noProof/>
        </w:rPr>
      </w:pPr>
    </w:p>
    <w:p w14:paraId="6E2454EA" w14:textId="77777777" w:rsidR="00866E1B" w:rsidRDefault="00866E1B" w:rsidP="00866E1B">
      <w:pPr>
        <w:spacing w:line="240" w:lineRule="auto"/>
        <w:rPr>
          <w:noProof/>
        </w:rPr>
      </w:pPr>
    </w:p>
    <w:p w14:paraId="02DA76F1" w14:textId="77777777" w:rsidR="00866E1B" w:rsidRPr="00451638" w:rsidRDefault="00866E1B" w:rsidP="00866E1B">
      <w:pPr>
        <w:spacing w:line="240" w:lineRule="auto"/>
        <w:rPr>
          <w:rFonts w:ascii="Tahoma" w:hAnsi="Tahoma" w:cs="Tahoma"/>
          <w:sz w:val="24"/>
          <w:szCs w:val="24"/>
        </w:rPr>
      </w:pPr>
      <w:r>
        <w:rPr>
          <w:noProof/>
        </w:rPr>
        <w:lastRenderedPageBreak/>
        <w:drawing>
          <wp:inline distT="0" distB="0" distL="0" distR="0" wp14:anchorId="348B2818" wp14:editId="598DF8E8">
            <wp:extent cx="5180629" cy="3038321"/>
            <wp:effectExtent l="0" t="0" r="1270" b="0"/>
            <wp:docPr id="4096" name="Picture 4096" title="Figure 2: JP Cartridge-Insert With Foam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7226"/>
                    <a:stretch/>
                  </pic:blipFill>
                  <pic:spPr bwMode="auto">
                    <a:xfrm>
                      <a:off x="0" y="0"/>
                      <a:ext cx="5200309" cy="3049863"/>
                    </a:xfrm>
                    <a:prstGeom prst="rect">
                      <a:avLst/>
                    </a:prstGeom>
                    <a:ln>
                      <a:noFill/>
                    </a:ln>
                    <a:extLst>
                      <a:ext uri="{53640926-AAD7-44D8-BBD7-CCE9431645EC}">
                        <a14:shadowObscured xmlns:a14="http://schemas.microsoft.com/office/drawing/2010/main"/>
                      </a:ext>
                    </a:extLst>
                  </pic:spPr>
                </pic:pic>
              </a:graphicData>
            </a:graphic>
          </wp:inline>
        </w:drawing>
      </w:r>
    </w:p>
    <w:p w14:paraId="1211BE9D" w14:textId="77777777" w:rsidR="00866E1B" w:rsidRDefault="00866E1B" w:rsidP="00866E1B">
      <w:pPr>
        <w:spacing w:after="0" w:line="240" w:lineRule="auto"/>
        <w:jc w:val="left"/>
        <w:rPr>
          <w:rFonts w:ascii="Tahoma" w:hAnsi="Tahoma" w:cs="Tahoma"/>
          <w:sz w:val="24"/>
          <w:szCs w:val="24"/>
        </w:rPr>
      </w:pPr>
      <w:r w:rsidRPr="007D7990">
        <w:rPr>
          <w:rFonts w:ascii="Tahoma" w:hAnsi="Tahoma" w:cs="Tahoma"/>
          <w:i/>
          <w:sz w:val="24"/>
          <w:szCs w:val="24"/>
        </w:rPr>
        <w:t>Figure 2</w:t>
      </w:r>
      <w:r w:rsidRPr="00451638">
        <w:rPr>
          <w:rFonts w:ascii="Tahoma" w:hAnsi="Tahoma" w:cs="Tahoma"/>
          <w:sz w:val="24"/>
          <w:szCs w:val="24"/>
        </w:rPr>
        <w:t>: JP Cartridge-Insert With Foam Tube</w:t>
      </w:r>
    </w:p>
    <w:p w14:paraId="4DCA5651" w14:textId="77777777" w:rsidR="00866E1B" w:rsidRPr="00451638" w:rsidRDefault="00866E1B" w:rsidP="00866E1B">
      <w:pPr>
        <w:spacing w:after="0" w:line="240" w:lineRule="auto"/>
        <w:rPr>
          <w:rFonts w:ascii="Tahoma" w:hAnsi="Tahoma" w:cs="Tahoma"/>
          <w:sz w:val="24"/>
          <w:szCs w:val="24"/>
        </w:rPr>
      </w:pPr>
    </w:p>
    <w:p w14:paraId="497BC135" w14:textId="4591A04B" w:rsidR="00866E1B" w:rsidRDefault="00866E1B" w:rsidP="00866E1B">
      <w:pPr>
        <w:spacing w:line="240" w:lineRule="auto"/>
        <w:jc w:val="left"/>
        <w:rPr>
          <w:noProof/>
        </w:rPr>
      </w:pPr>
      <w:r w:rsidRPr="00451638">
        <w:rPr>
          <w:rFonts w:ascii="Tahoma" w:hAnsi="Tahoma" w:cs="Tahoma"/>
          <w:sz w:val="24"/>
          <w:szCs w:val="24"/>
        </w:rPr>
        <w:t xml:space="preserve">In the next task, students attempted to remove the prototype cartridge from the Joy Player. On the first trial of 8 trials (n=13), 61.54% of students were unable to remove the cartridge (staff must do it), 23.08% of students removed cartridge with major staff assistance, 7.69% of students removed cartridge with medium staff assistance, 0% of students removed cartridge with minor assistance, and 7.69% of students removed cartridge independently (without staff assistance). On the final trial of 8 trials (n=13), 46.15% of students were unable to remove the cartridge (staff must do it), 30.77% of students removed cartridge with major staff assistance, 7.69% of students removed cartridge with medium staff assistance, 0% of students removed cartridge with minor assistance, and 15.38% of students removed cartridge independently (without staff assistance). This shows that two students (15.38%) improved their skills removing the cartridge with less reliance on staff. </w:t>
      </w:r>
      <w:r>
        <w:rPr>
          <w:rFonts w:ascii="Tahoma" w:hAnsi="Tahoma" w:cs="Tahoma"/>
          <w:sz w:val="24"/>
          <w:szCs w:val="24"/>
        </w:rPr>
        <w:t>For a visual of the narrative described above, s</w:t>
      </w:r>
      <w:r w:rsidRPr="00451638">
        <w:rPr>
          <w:rFonts w:ascii="Tahoma" w:hAnsi="Tahoma" w:cs="Tahoma"/>
          <w:sz w:val="24"/>
          <w:szCs w:val="24"/>
        </w:rPr>
        <w:t>ee</w:t>
      </w:r>
      <w:r>
        <w:rPr>
          <w:rFonts w:ascii="Tahoma" w:hAnsi="Tahoma" w:cs="Tahoma"/>
          <w:sz w:val="24"/>
          <w:szCs w:val="24"/>
        </w:rPr>
        <w:t xml:space="preserve"> bar graph</w:t>
      </w:r>
      <w:r w:rsidRPr="00451638">
        <w:rPr>
          <w:rFonts w:ascii="Tahoma" w:hAnsi="Tahoma" w:cs="Tahoma"/>
          <w:sz w:val="24"/>
          <w:szCs w:val="24"/>
        </w:rPr>
        <w:t xml:space="preserve"> Figure 3: JP Cartridge-Remove.</w:t>
      </w:r>
    </w:p>
    <w:p w14:paraId="2BAFFD99" w14:textId="77777777" w:rsidR="00866E1B" w:rsidRPr="00451638" w:rsidRDefault="00866E1B" w:rsidP="00866E1B">
      <w:pPr>
        <w:spacing w:line="240" w:lineRule="auto"/>
        <w:jc w:val="left"/>
        <w:rPr>
          <w:rFonts w:ascii="Tahoma" w:hAnsi="Tahoma" w:cs="Tahoma"/>
          <w:sz w:val="24"/>
          <w:szCs w:val="24"/>
        </w:rPr>
      </w:pPr>
      <w:r>
        <w:rPr>
          <w:noProof/>
        </w:rPr>
        <w:lastRenderedPageBreak/>
        <w:drawing>
          <wp:inline distT="0" distB="0" distL="0" distR="0" wp14:anchorId="3692D478" wp14:editId="39EDC08F">
            <wp:extent cx="5123150" cy="3200400"/>
            <wp:effectExtent l="0" t="0" r="1905" b="0"/>
            <wp:docPr id="4097" name="Picture 4097" title="Figure 3: JP Cartridge-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1" b="1811"/>
                    <a:stretch/>
                  </pic:blipFill>
                  <pic:spPr bwMode="auto">
                    <a:xfrm>
                      <a:off x="0" y="0"/>
                      <a:ext cx="5148996" cy="3216546"/>
                    </a:xfrm>
                    <a:prstGeom prst="rect">
                      <a:avLst/>
                    </a:prstGeom>
                    <a:ln>
                      <a:noFill/>
                    </a:ln>
                    <a:extLst>
                      <a:ext uri="{53640926-AAD7-44D8-BBD7-CCE9431645EC}">
                        <a14:shadowObscured xmlns:a14="http://schemas.microsoft.com/office/drawing/2010/main"/>
                      </a:ext>
                    </a:extLst>
                  </pic:spPr>
                </pic:pic>
              </a:graphicData>
            </a:graphic>
          </wp:inline>
        </w:drawing>
      </w:r>
    </w:p>
    <w:p w14:paraId="19A0AD47" w14:textId="77777777" w:rsidR="00866E1B" w:rsidRDefault="00866E1B" w:rsidP="00866E1B">
      <w:pPr>
        <w:spacing w:after="0" w:line="240" w:lineRule="auto"/>
        <w:jc w:val="left"/>
        <w:rPr>
          <w:rFonts w:ascii="Tahoma" w:hAnsi="Tahoma" w:cs="Tahoma"/>
          <w:sz w:val="24"/>
          <w:szCs w:val="24"/>
        </w:rPr>
      </w:pPr>
      <w:r w:rsidRPr="007D7990">
        <w:rPr>
          <w:rFonts w:ascii="Tahoma" w:hAnsi="Tahoma" w:cs="Tahoma"/>
          <w:i/>
          <w:sz w:val="24"/>
          <w:szCs w:val="24"/>
        </w:rPr>
        <w:t>Figure 3</w:t>
      </w:r>
      <w:r w:rsidRPr="00451638">
        <w:rPr>
          <w:rFonts w:ascii="Tahoma" w:hAnsi="Tahoma" w:cs="Tahoma"/>
          <w:sz w:val="24"/>
          <w:szCs w:val="24"/>
        </w:rPr>
        <w:t>: JP Cartridge-Remove</w:t>
      </w:r>
    </w:p>
    <w:p w14:paraId="44243657" w14:textId="77777777" w:rsidR="00866E1B" w:rsidRPr="00451638" w:rsidRDefault="00866E1B" w:rsidP="00866E1B">
      <w:pPr>
        <w:spacing w:after="0" w:line="240" w:lineRule="auto"/>
        <w:rPr>
          <w:rFonts w:ascii="Tahoma" w:hAnsi="Tahoma" w:cs="Tahoma"/>
          <w:sz w:val="24"/>
          <w:szCs w:val="24"/>
        </w:rPr>
      </w:pPr>
    </w:p>
    <w:p w14:paraId="3C456E43" w14:textId="77777777" w:rsidR="00866E1B" w:rsidRPr="00451638" w:rsidRDefault="00866E1B" w:rsidP="00866E1B">
      <w:pPr>
        <w:spacing w:line="240" w:lineRule="auto"/>
        <w:jc w:val="left"/>
        <w:rPr>
          <w:rFonts w:ascii="Tahoma" w:hAnsi="Tahoma" w:cs="Tahoma"/>
          <w:sz w:val="24"/>
          <w:szCs w:val="24"/>
        </w:rPr>
      </w:pPr>
      <w:r w:rsidRPr="00451638">
        <w:rPr>
          <w:rFonts w:ascii="Tahoma" w:hAnsi="Tahoma" w:cs="Tahoma"/>
          <w:sz w:val="24"/>
          <w:szCs w:val="24"/>
        </w:rPr>
        <w:t xml:space="preserve">On the next task, students attempted to remove the prototype cartridge with foam tube from the Joy Player. On the first trial of 8 trials (n=13), 38.46% of students were unable to remove the cartridge (staff must do it), 30.77% of students removed cartridge with major staff assistance, 15.38% of students removed cartridge with medium staff assistance, 0% of students removed cartridge with minor assistance, and 23.08% of students removed cartridge independently (without staff assistance). On the final trial of 8 trials (n=13), 23.08% of students were unable to remove the cartridge (staff must do it), 30.77% of students removed cartridge with major staff assistance, 15.38% of students removed cartridge with medium staff assistance, 7.69% of students removed cartridge with minor assistance, and 23.08% of students removed cartridge independently (without staff assistance). This shows that two students (15.38%) improved their skills removing the cartridge with foam tube with less reliance on staff. </w:t>
      </w:r>
      <w:r>
        <w:rPr>
          <w:rFonts w:ascii="Tahoma" w:hAnsi="Tahoma" w:cs="Tahoma"/>
          <w:sz w:val="24"/>
          <w:szCs w:val="24"/>
        </w:rPr>
        <w:t>For a visual of the narrative described above, s</w:t>
      </w:r>
      <w:r w:rsidRPr="00451638">
        <w:rPr>
          <w:rFonts w:ascii="Tahoma" w:hAnsi="Tahoma" w:cs="Tahoma"/>
          <w:sz w:val="24"/>
          <w:szCs w:val="24"/>
        </w:rPr>
        <w:t>ee</w:t>
      </w:r>
      <w:r>
        <w:rPr>
          <w:rFonts w:ascii="Tahoma" w:hAnsi="Tahoma" w:cs="Tahoma"/>
          <w:sz w:val="24"/>
          <w:szCs w:val="24"/>
        </w:rPr>
        <w:t xml:space="preserve"> bar graph</w:t>
      </w:r>
      <w:r w:rsidRPr="00451638">
        <w:rPr>
          <w:rFonts w:ascii="Tahoma" w:hAnsi="Tahoma" w:cs="Tahoma"/>
          <w:sz w:val="24"/>
          <w:szCs w:val="24"/>
        </w:rPr>
        <w:t xml:space="preserve"> Figure 4: JP Cartridge-Remove With Foam Tube.</w:t>
      </w:r>
    </w:p>
    <w:p w14:paraId="4EA3E531" w14:textId="77777777" w:rsidR="00866E1B" w:rsidRDefault="00866E1B" w:rsidP="00866E1B">
      <w:pPr>
        <w:spacing w:line="240" w:lineRule="auto"/>
        <w:rPr>
          <w:rFonts w:ascii="Tahoma" w:hAnsi="Tahoma" w:cs="Tahoma"/>
          <w:i/>
          <w:sz w:val="24"/>
          <w:szCs w:val="24"/>
        </w:rPr>
      </w:pPr>
      <w:r>
        <w:rPr>
          <w:noProof/>
        </w:rPr>
        <w:lastRenderedPageBreak/>
        <w:drawing>
          <wp:inline distT="0" distB="0" distL="0" distR="0" wp14:anchorId="7100F3EE" wp14:editId="4C9AE453">
            <wp:extent cx="5063080" cy="3113037"/>
            <wp:effectExtent l="0" t="0" r="4445" b="0"/>
            <wp:docPr id="4099" name="Picture 4099" title="Figure 4: JP Cartridge-Remove With Foam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073031" cy="3119156"/>
                    </a:xfrm>
                    <a:prstGeom prst="rect">
                      <a:avLst/>
                    </a:prstGeom>
                  </pic:spPr>
                </pic:pic>
              </a:graphicData>
            </a:graphic>
          </wp:inline>
        </w:drawing>
      </w:r>
    </w:p>
    <w:p w14:paraId="009C7560" w14:textId="77777777" w:rsidR="00866E1B" w:rsidRDefault="00866E1B" w:rsidP="00866E1B">
      <w:pPr>
        <w:spacing w:after="0" w:line="240" w:lineRule="auto"/>
        <w:jc w:val="left"/>
        <w:rPr>
          <w:rFonts w:ascii="Tahoma" w:hAnsi="Tahoma" w:cs="Tahoma"/>
          <w:sz w:val="24"/>
          <w:szCs w:val="24"/>
        </w:rPr>
      </w:pPr>
      <w:r w:rsidRPr="007D7990">
        <w:rPr>
          <w:rFonts w:ascii="Tahoma" w:hAnsi="Tahoma" w:cs="Tahoma"/>
          <w:i/>
          <w:sz w:val="24"/>
          <w:szCs w:val="24"/>
        </w:rPr>
        <w:t>Figure 4</w:t>
      </w:r>
      <w:r w:rsidRPr="00451638">
        <w:rPr>
          <w:rFonts w:ascii="Tahoma" w:hAnsi="Tahoma" w:cs="Tahoma"/>
          <w:sz w:val="24"/>
          <w:szCs w:val="24"/>
        </w:rPr>
        <w:t>: JP Cartridge-Remove With Foam Tube</w:t>
      </w:r>
    </w:p>
    <w:p w14:paraId="0D4F9EEC" w14:textId="77777777" w:rsidR="00866E1B" w:rsidRPr="00451638" w:rsidRDefault="00866E1B" w:rsidP="00866E1B">
      <w:pPr>
        <w:spacing w:after="0" w:line="240" w:lineRule="auto"/>
        <w:rPr>
          <w:rFonts w:ascii="Tahoma" w:hAnsi="Tahoma" w:cs="Tahoma"/>
          <w:sz w:val="24"/>
          <w:szCs w:val="24"/>
        </w:rPr>
      </w:pPr>
    </w:p>
    <w:p w14:paraId="3BFDA6FF" w14:textId="7EBF33B6" w:rsidR="00866E1B" w:rsidRPr="00451638" w:rsidRDefault="00866E1B" w:rsidP="00866E1B">
      <w:pPr>
        <w:spacing w:line="240" w:lineRule="auto"/>
        <w:jc w:val="left"/>
        <w:rPr>
          <w:rFonts w:ascii="Tahoma" w:hAnsi="Tahoma" w:cs="Tahoma"/>
          <w:sz w:val="24"/>
          <w:szCs w:val="24"/>
        </w:rPr>
      </w:pPr>
      <w:r w:rsidRPr="00451638">
        <w:rPr>
          <w:rFonts w:ascii="Tahoma" w:hAnsi="Tahoma" w:cs="Tahoma"/>
          <w:sz w:val="24"/>
          <w:szCs w:val="24"/>
        </w:rPr>
        <w:t xml:space="preserve">On the next task, students attempted to remove the prototype cartridge from the Joy Player by pulling on a band of ribbon attached to the vertical ledge. On the first trial of 8 trials (n=13), 23.08% of students were unable to remove the cartridge (staff must do it), 30.77% of students removed cartridge with major staff assistance, 23.08% of students removed cartridge with medium staff assistance, 0% of students removed cartridge with minor assistance, and 23.08% of students removed cartridge independently (without staff assistance). On the final trial of 8 trials (n=13), 15.38% of students were unable to remove the cartridge (staff must do it), 30.77% of students removed cartridge with major staff assistance, 15.38% of students removed cartridge with medium staff assistance, 23.08% of students removed cartridge with minor assistance, and 15.38% of students removed cartridge independently (without staff assistance). This data show an improvement by two students (15.38%) to remove the cartridge with ribbon with less reliance on staff as well as skill regression by one student (7.69%) who had performed the skill independently in trial 1. </w:t>
      </w:r>
      <w:r>
        <w:rPr>
          <w:rFonts w:ascii="Tahoma" w:hAnsi="Tahoma" w:cs="Tahoma"/>
          <w:sz w:val="24"/>
          <w:szCs w:val="24"/>
        </w:rPr>
        <w:t>For a visual of the narrative described above, s</w:t>
      </w:r>
      <w:r w:rsidRPr="00451638">
        <w:rPr>
          <w:rFonts w:ascii="Tahoma" w:hAnsi="Tahoma" w:cs="Tahoma"/>
          <w:sz w:val="24"/>
          <w:szCs w:val="24"/>
        </w:rPr>
        <w:t>ee</w:t>
      </w:r>
      <w:r>
        <w:rPr>
          <w:rFonts w:ascii="Tahoma" w:hAnsi="Tahoma" w:cs="Tahoma"/>
          <w:sz w:val="24"/>
          <w:szCs w:val="24"/>
        </w:rPr>
        <w:t xml:space="preserve"> bar graph</w:t>
      </w:r>
      <w:r w:rsidRPr="00451638">
        <w:rPr>
          <w:rFonts w:ascii="Tahoma" w:hAnsi="Tahoma" w:cs="Tahoma"/>
          <w:sz w:val="24"/>
          <w:szCs w:val="24"/>
        </w:rPr>
        <w:t xml:space="preserve"> Figure 5: JP Cartridge-Remove With Ribbon.</w:t>
      </w:r>
    </w:p>
    <w:p w14:paraId="0CFC60F4" w14:textId="77777777" w:rsidR="00866E1B" w:rsidRPr="00451638" w:rsidRDefault="00866E1B" w:rsidP="00866E1B">
      <w:pPr>
        <w:spacing w:line="240" w:lineRule="auto"/>
        <w:rPr>
          <w:rFonts w:ascii="Tahoma" w:hAnsi="Tahoma" w:cs="Tahoma"/>
          <w:sz w:val="24"/>
          <w:szCs w:val="24"/>
        </w:rPr>
      </w:pPr>
      <w:r>
        <w:rPr>
          <w:noProof/>
        </w:rPr>
        <w:lastRenderedPageBreak/>
        <w:drawing>
          <wp:inline distT="0" distB="0" distL="0" distR="0" wp14:anchorId="6D362F86" wp14:editId="52CA0CAF">
            <wp:extent cx="5118050" cy="3057707"/>
            <wp:effectExtent l="0" t="0" r="6985" b="0"/>
            <wp:docPr id="4100" name="Picture 4100" title="Figure 5: JP Cartridge-Remove With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129374" cy="3064473"/>
                    </a:xfrm>
                    <a:prstGeom prst="rect">
                      <a:avLst/>
                    </a:prstGeom>
                  </pic:spPr>
                </pic:pic>
              </a:graphicData>
            </a:graphic>
          </wp:inline>
        </w:drawing>
      </w:r>
    </w:p>
    <w:p w14:paraId="49201BB9" w14:textId="77777777" w:rsidR="00866E1B" w:rsidRDefault="00866E1B" w:rsidP="00866E1B">
      <w:pPr>
        <w:spacing w:after="0" w:line="240" w:lineRule="auto"/>
        <w:jc w:val="left"/>
        <w:rPr>
          <w:rFonts w:ascii="Tahoma" w:hAnsi="Tahoma" w:cs="Tahoma"/>
          <w:sz w:val="24"/>
          <w:szCs w:val="24"/>
        </w:rPr>
      </w:pPr>
      <w:r w:rsidRPr="007D7990">
        <w:rPr>
          <w:rFonts w:ascii="Tahoma" w:hAnsi="Tahoma" w:cs="Tahoma"/>
          <w:i/>
          <w:sz w:val="24"/>
          <w:szCs w:val="24"/>
        </w:rPr>
        <w:t>Figure 5</w:t>
      </w:r>
      <w:r w:rsidRPr="00451638">
        <w:rPr>
          <w:rFonts w:ascii="Tahoma" w:hAnsi="Tahoma" w:cs="Tahoma"/>
          <w:sz w:val="24"/>
          <w:szCs w:val="24"/>
        </w:rPr>
        <w:t>: JP Cartridge-Remove With Ribbon</w:t>
      </w:r>
    </w:p>
    <w:p w14:paraId="6FD4730D" w14:textId="77777777" w:rsidR="00866E1B" w:rsidRPr="00451638" w:rsidRDefault="00866E1B" w:rsidP="00866E1B">
      <w:pPr>
        <w:spacing w:after="0" w:line="240" w:lineRule="auto"/>
        <w:rPr>
          <w:rFonts w:ascii="Tahoma" w:hAnsi="Tahoma" w:cs="Tahoma"/>
          <w:sz w:val="24"/>
          <w:szCs w:val="24"/>
        </w:rPr>
      </w:pPr>
    </w:p>
    <w:p w14:paraId="444EBAAD" w14:textId="77777777" w:rsidR="00866E1B" w:rsidRPr="00451638" w:rsidRDefault="00866E1B" w:rsidP="00866E1B">
      <w:pPr>
        <w:spacing w:line="240" w:lineRule="auto"/>
        <w:jc w:val="left"/>
        <w:rPr>
          <w:rFonts w:ascii="Tahoma" w:hAnsi="Tahoma" w:cs="Tahoma"/>
          <w:sz w:val="24"/>
          <w:szCs w:val="24"/>
        </w:rPr>
      </w:pPr>
      <w:r w:rsidRPr="00451638">
        <w:rPr>
          <w:rFonts w:ascii="Tahoma" w:hAnsi="Tahoma" w:cs="Tahoma"/>
          <w:sz w:val="24"/>
          <w:szCs w:val="24"/>
        </w:rPr>
        <w:t xml:space="preserve">On the following task, students attempted to remove the prototype cartridge with cord around wrist from the Joy Player. On the first trial of 8 trials (n=13), 61.54% of students were unable to remove the cartridge (staff must do it), 7.69% of students removed cartridge with major staff assistance, 15.38% of students removed cartridge with medium staff assistance, 7.69% of students removed cartridge with minor assistance, and 7.69% of students removed cartridge independently (without staff assistance). On the final trial of 8 trials (n=13), 38.46% of students were unable to remove the cartridge (staff must do it), 30.77% of students removed cartridge with major staff assistance, 15.38% of students removed cartridge with medium staff assistance, 7.69% of students removed cartridge with minor assistance, and 7.69% of students removed cartridge independently (without staff assistance). This shows that three students (23.08%) improved their skills removing the cartridge with cord around wrist with less reliance on staff. Overall, students were less successful using the adjustable wrist cord than the other options. </w:t>
      </w:r>
      <w:r>
        <w:rPr>
          <w:rFonts w:ascii="Tahoma" w:hAnsi="Tahoma" w:cs="Tahoma"/>
          <w:sz w:val="24"/>
          <w:szCs w:val="24"/>
        </w:rPr>
        <w:t>For a visual of the narrative described above, s</w:t>
      </w:r>
      <w:r w:rsidRPr="00451638">
        <w:rPr>
          <w:rFonts w:ascii="Tahoma" w:hAnsi="Tahoma" w:cs="Tahoma"/>
          <w:sz w:val="24"/>
          <w:szCs w:val="24"/>
        </w:rPr>
        <w:t>ee</w:t>
      </w:r>
      <w:r>
        <w:rPr>
          <w:rFonts w:ascii="Tahoma" w:hAnsi="Tahoma" w:cs="Tahoma"/>
          <w:sz w:val="24"/>
          <w:szCs w:val="24"/>
        </w:rPr>
        <w:t xml:space="preserve"> bar graph</w:t>
      </w:r>
      <w:r w:rsidRPr="00451638">
        <w:rPr>
          <w:rFonts w:ascii="Tahoma" w:hAnsi="Tahoma" w:cs="Tahoma"/>
          <w:sz w:val="24"/>
          <w:szCs w:val="24"/>
        </w:rPr>
        <w:t xml:space="preserve"> Figure 6: JP Cartridge-Remove With Cord Around Wrist.</w:t>
      </w:r>
    </w:p>
    <w:p w14:paraId="1B5C498E" w14:textId="77777777" w:rsidR="00866E1B" w:rsidRPr="00451638" w:rsidRDefault="00866E1B" w:rsidP="00866E1B">
      <w:pPr>
        <w:spacing w:line="240" w:lineRule="auto"/>
        <w:rPr>
          <w:rFonts w:ascii="Tahoma" w:hAnsi="Tahoma" w:cs="Tahoma"/>
          <w:sz w:val="24"/>
          <w:szCs w:val="24"/>
        </w:rPr>
      </w:pPr>
      <w:r>
        <w:rPr>
          <w:noProof/>
        </w:rPr>
        <w:lastRenderedPageBreak/>
        <w:drawing>
          <wp:inline distT="0" distB="0" distL="0" distR="0" wp14:anchorId="2C5569B8" wp14:editId="63C59102">
            <wp:extent cx="5168759" cy="3226609"/>
            <wp:effectExtent l="0" t="0" r="0" b="0"/>
            <wp:docPr id="4101" name="Picture 4101" title="Figure 6: JP Cartridge-Remove With Cord Around W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174581" cy="3230243"/>
                    </a:xfrm>
                    <a:prstGeom prst="rect">
                      <a:avLst/>
                    </a:prstGeom>
                  </pic:spPr>
                </pic:pic>
              </a:graphicData>
            </a:graphic>
          </wp:inline>
        </w:drawing>
      </w:r>
    </w:p>
    <w:p w14:paraId="3E7E83BC" w14:textId="77777777" w:rsidR="00866E1B" w:rsidRDefault="00866E1B" w:rsidP="00866E1B">
      <w:pPr>
        <w:spacing w:after="0" w:line="240" w:lineRule="auto"/>
        <w:rPr>
          <w:rFonts w:ascii="Tahoma" w:hAnsi="Tahoma" w:cs="Tahoma"/>
          <w:sz w:val="24"/>
          <w:szCs w:val="24"/>
        </w:rPr>
      </w:pPr>
      <w:r w:rsidRPr="007D7990">
        <w:rPr>
          <w:rFonts w:ascii="Tahoma" w:hAnsi="Tahoma" w:cs="Tahoma"/>
          <w:i/>
          <w:sz w:val="24"/>
          <w:szCs w:val="24"/>
        </w:rPr>
        <w:t>Figure 6</w:t>
      </w:r>
      <w:r w:rsidRPr="00451638">
        <w:rPr>
          <w:rFonts w:ascii="Tahoma" w:hAnsi="Tahoma" w:cs="Tahoma"/>
          <w:sz w:val="24"/>
          <w:szCs w:val="24"/>
        </w:rPr>
        <w:t>: JP Cartridge-Remove With Cord Around Wrist</w:t>
      </w:r>
    </w:p>
    <w:p w14:paraId="16909126" w14:textId="77777777" w:rsidR="00866E1B" w:rsidRPr="00451638" w:rsidRDefault="00866E1B" w:rsidP="00866E1B">
      <w:pPr>
        <w:spacing w:after="0" w:line="240" w:lineRule="auto"/>
        <w:rPr>
          <w:rFonts w:ascii="Tahoma" w:hAnsi="Tahoma" w:cs="Tahoma"/>
          <w:sz w:val="24"/>
          <w:szCs w:val="24"/>
        </w:rPr>
      </w:pPr>
    </w:p>
    <w:p w14:paraId="431D2E14" w14:textId="77777777" w:rsidR="00866E1B" w:rsidRPr="00451638" w:rsidRDefault="00866E1B" w:rsidP="00866E1B">
      <w:pPr>
        <w:spacing w:after="0" w:line="240" w:lineRule="auto"/>
        <w:jc w:val="left"/>
        <w:rPr>
          <w:rFonts w:ascii="Tahoma" w:hAnsi="Tahoma" w:cs="Tahoma"/>
          <w:sz w:val="24"/>
          <w:szCs w:val="24"/>
        </w:rPr>
      </w:pPr>
      <w:r w:rsidRPr="00451638">
        <w:rPr>
          <w:rFonts w:ascii="Tahoma" w:hAnsi="Tahoma" w:cs="Tahoma"/>
          <w:sz w:val="24"/>
          <w:szCs w:val="24"/>
        </w:rPr>
        <w:t xml:space="preserve">Teachers shared the following general comments about the Joy Player Cartridge: </w:t>
      </w:r>
    </w:p>
    <w:p w14:paraId="517D95D9"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Like this much better. Less frustration and it can be used with six students who have other impairments.</w:t>
      </w:r>
    </w:p>
    <w:p w14:paraId="59EA84D7"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This is much easier to use for our MIVI kids. It is nice to have a variety of aids to try.</w:t>
      </w:r>
    </w:p>
    <w:p w14:paraId="14F7123C"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The easy push/pull cartridge is better than the regular cartridge.</w:t>
      </w:r>
    </w:p>
    <w:p w14:paraId="65835160"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The adaptations are great, however not useful for this particular student</w:t>
      </w:r>
    </w:p>
    <w:p w14:paraId="79D5B7F2"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I am very hopeful that the Easy Push/Pull Cartridge will be produced for use with the Joy player because it will allow my students to achieve increased independence with using the Joy player (which they absolutely LOVE!).</w:t>
      </w:r>
    </w:p>
    <w:p w14:paraId="16FECA95"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 xml:space="preserve">Even without the foam, the Easy Push/Pull cartridge design was much more accessible for my student and enabled him to position independently the cartridge in the player (something he is unable to do with the current design). The design of the raised handle enables the student to use visual and/or tactile skills to position </w:t>
      </w:r>
      <w:r>
        <w:rPr>
          <w:rFonts w:ascii="Tahoma" w:hAnsi="Tahoma"/>
          <w:sz w:val="24"/>
          <w:szCs w:val="24"/>
        </w:rPr>
        <w:t xml:space="preserve">it </w:t>
      </w:r>
      <w:r w:rsidRPr="00451638">
        <w:rPr>
          <w:rFonts w:ascii="Tahoma" w:hAnsi="Tahoma"/>
          <w:sz w:val="24"/>
          <w:szCs w:val="24"/>
        </w:rPr>
        <w:t>correctly in the player. The design of the Easy Push/Pull cartridge is far superior to the current design.</w:t>
      </w:r>
    </w:p>
    <w:p w14:paraId="47AE7FC9"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It provided this student with a sense of independence and</w:t>
      </w:r>
      <w:r>
        <w:rPr>
          <w:rFonts w:ascii="Tahoma" w:hAnsi="Tahoma"/>
          <w:sz w:val="24"/>
          <w:szCs w:val="24"/>
        </w:rPr>
        <w:t xml:space="preserve"> he loved the Christmas music.</w:t>
      </w:r>
    </w:p>
    <w:p w14:paraId="0C690AB4"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The L-shape was good, but I am not sure the foam tubing or ribbon made enough of a difference to utilize them.</w:t>
      </w:r>
    </w:p>
    <w:p w14:paraId="34CC5636"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lastRenderedPageBreak/>
        <w:t>I liked the L-shape design. Again, I felt the foam tube was the most successful of the three options, but it fell off. I am wondering if there is any way to secure it to the cartridge.</w:t>
      </w:r>
    </w:p>
    <w:p w14:paraId="1E141FA6"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This individual did not need any of the adaptations that came with the prototype, but I appreciate the cartridge is designed in a way to allow for additional "add-ons" if needed.</w:t>
      </w:r>
    </w:p>
    <w:p w14:paraId="050EE878" w14:textId="77777777" w:rsidR="00866E1B" w:rsidRPr="00451638"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The ledge is a significant improvement. My student quickly caught onto pulling the ledge to remove the cartridge. He still struggles with the pushing motion. He may be more motivated to push the cartridge if there were some sort of sound / click or something that would "reward" his efforts.</w:t>
      </w:r>
    </w:p>
    <w:p w14:paraId="27F8E9CF" w14:textId="77777777" w:rsidR="00866E1B" w:rsidRPr="00EF3AEE" w:rsidRDefault="00866E1B" w:rsidP="00243D80">
      <w:pPr>
        <w:pStyle w:val="ListParagraph"/>
        <w:widowControl/>
        <w:numPr>
          <w:ilvl w:val="0"/>
          <w:numId w:val="257"/>
        </w:numPr>
        <w:adjustRightInd/>
        <w:spacing w:after="160" w:line="240" w:lineRule="auto"/>
        <w:jc w:val="left"/>
        <w:textAlignment w:val="auto"/>
        <w:rPr>
          <w:rFonts w:ascii="Tahoma" w:hAnsi="Tahoma"/>
          <w:sz w:val="24"/>
          <w:szCs w:val="24"/>
        </w:rPr>
      </w:pPr>
      <w:r w:rsidRPr="00451638">
        <w:rPr>
          <w:rFonts w:ascii="Tahoma" w:hAnsi="Tahoma"/>
          <w:sz w:val="24"/>
          <w:szCs w:val="24"/>
        </w:rPr>
        <w:t>I like the change. I think with repeated instruction that the student I tried it with would be able to remove it independently.</w:t>
      </w:r>
    </w:p>
    <w:p w14:paraId="132E761B" w14:textId="77777777" w:rsidR="00866E1B" w:rsidRPr="00451638" w:rsidRDefault="00866E1B" w:rsidP="00866E1B">
      <w:pPr>
        <w:spacing w:line="240" w:lineRule="auto"/>
        <w:jc w:val="left"/>
        <w:rPr>
          <w:rFonts w:ascii="Tahoma" w:hAnsi="Tahoma" w:cs="Tahoma"/>
          <w:sz w:val="24"/>
          <w:szCs w:val="24"/>
        </w:rPr>
      </w:pPr>
      <w:r w:rsidRPr="00451638">
        <w:rPr>
          <w:rFonts w:ascii="Tahoma" w:hAnsi="Tahoma" w:cs="Tahoma"/>
          <w:sz w:val="24"/>
          <w:szCs w:val="24"/>
        </w:rPr>
        <w:t>In the event that the National Library Service switches to a download format and reduces production of or no longer manufactures digital cartridges, eight of the nine evaluators (89%) said APH should manufacture the Joy Player cartridge using this new design.</w:t>
      </w:r>
    </w:p>
    <w:p w14:paraId="78759D5B" w14:textId="77777777" w:rsidR="00866E1B" w:rsidRPr="00EF3AEE" w:rsidRDefault="00866E1B" w:rsidP="00866E1B">
      <w:pPr>
        <w:spacing w:after="0" w:line="240" w:lineRule="auto"/>
        <w:rPr>
          <w:rFonts w:ascii="Tahoma" w:hAnsi="Tahoma" w:cs="Tahoma"/>
          <w:sz w:val="24"/>
          <w:szCs w:val="24"/>
        </w:rPr>
      </w:pPr>
      <w:r w:rsidRPr="00E61610">
        <w:rPr>
          <w:rFonts w:ascii="Tahoma" w:eastAsia="Calibri" w:hAnsi="Tahoma" w:cs="Tahoma"/>
          <w:snapToGrid w:val="0"/>
          <w:sz w:val="24"/>
          <w:szCs w:val="24"/>
          <w:u w:val="single"/>
        </w:rPr>
        <w:t>Work planned for FY 201</w:t>
      </w:r>
      <w:r>
        <w:rPr>
          <w:rFonts w:ascii="Tahoma" w:eastAsia="Calibri" w:hAnsi="Tahoma" w:cs="Tahoma"/>
          <w:snapToGrid w:val="0"/>
          <w:sz w:val="24"/>
          <w:szCs w:val="24"/>
          <w:u w:val="single"/>
        </w:rPr>
        <w:t>9</w:t>
      </w:r>
    </w:p>
    <w:p w14:paraId="090A616F" w14:textId="6B87E949" w:rsidR="00E61610" w:rsidRPr="00116395" w:rsidRDefault="00866E1B" w:rsidP="00F964BE">
      <w:pPr>
        <w:spacing w:after="0" w:line="240" w:lineRule="auto"/>
        <w:jc w:val="left"/>
        <w:rPr>
          <w:rFonts w:ascii="Tahoma" w:eastAsia="Calibri" w:hAnsi="Tahoma" w:cs="Tahoma"/>
          <w:snapToGrid w:val="0"/>
          <w:sz w:val="24"/>
          <w:szCs w:val="24"/>
          <w:highlight w:val="yellow"/>
        </w:rPr>
      </w:pPr>
      <w:r w:rsidRPr="00450C54">
        <w:rPr>
          <w:rFonts w:ascii="Tahoma" w:hAnsi="Tahoma" w:cs="Tahoma"/>
          <w:sz w:val="24"/>
          <w:szCs w:val="24"/>
        </w:rPr>
        <w:t xml:space="preserve">APH will select the USB device to </w:t>
      </w:r>
      <w:r>
        <w:rPr>
          <w:rFonts w:ascii="Tahoma" w:hAnsi="Tahoma" w:cs="Tahoma"/>
          <w:sz w:val="24"/>
          <w:szCs w:val="24"/>
        </w:rPr>
        <w:t>us</w:t>
      </w:r>
      <w:r w:rsidRPr="00450C54">
        <w:rPr>
          <w:rFonts w:ascii="Tahoma" w:hAnsi="Tahoma" w:cs="Tahoma"/>
          <w:sz w:val="24"/>
          <w:szCs w:val="24"/>
        </w:rPr>
        <w:t>e inside the cartridge, adjust the CAD drawing to accommodate it, and send out bid packages for manufacturing</w:t>
      </w:r>
      <w:r>
        <w:rPr>
          <w:rFonts w:ascii="Tahoma" w:hAnsi="Tahoma" w:cs="Tahoma"/>
          <w:sz w:val="24"/>
          <w:szCs w:val="24"/>
        </w:rPr>
        <w:t>.</w:t>
      </w:r>
    </w:p>
    <w:p w14:paraId="3910E8F4" w14:textId="77777777" w:rsidR="009D7DCE" w:rsidRPr="00116395" w:rsidRDefault="009D7DCE" w:rsidP="00F964BE">
      <w:pPr>
        <w:spacing w:after="0" w:line="240" w:lineRule="auto"/>
        <w:rPr>
          <w:highlight w:val="yellow"/>
        </w:rPr>
      </w:pPr>
    </w:p>
    <w:p w14:paraId="58C59E19" w14:textId="03600840" w:rsidR="008D43AE" w:rsidRPr="005E439C" w:rsidRDefault="008D43AE" w:rsidP="00F964BE">
      <w:pPr>
        <w:pStyle w:val="Heading2"/>
      </w:pPr>
      <w:bookmarkStart w:id="140" w:name="_Toc526341590"/>
      <w:r w:rsidRPr="005E439C">
        <w:t>CAREER EDUCATION AND TRANSITION</w:t>
      </w:r>
      <w:bookmarkEnd w:id="140"/>
    </w:p>
    <w:p w14:paraId="304F0D89" w14:textId="77777777" w:rsidR="00CA2373" w:rsidRPr="005E439C" w:rsidRDefault="00CA2373" w:rsidP="00F964BE">
      <w:pPr>
        <w:spacing w:after="0" w:line="240" w:lineRule="auto"/>
        <w:rPr>
          <w:rFonts w:ascii="Tahoma" w:hAnsi="Tahoma" w:cs="Tahoma"/>
          <w:sz w:val="28"/>
        </w:rPr>
      </w:pPr>
    </w:p>
    <w:p w14:paraId="03B6A074" w14:textId="3E48102D" w:rsidR="002042D9" w:rsidRPr="005E439C" w:rsidRDefault="002042D9" w:rsidP="002042D9">
      <w:pPr>
        <w:pStyle w:val="Heading4"/>
      </w:pPr>
      <w:bookmarkStart w:id="141" w:name="_Toc526341591"/>
      <w:r w:rsidRPr="005E439C">
        <w:t>Transition Program Components</w:t>
      </w:r>
      <w:bookmarkEnd w:id="141"/>
    </w:p>
    <w:p w14:paraId="103623B7" w14:textId="4BC03841" w:rsidR="002042D9" w:rsidRPr="005E439C" w:rsidRDefault="002042D9" w:rsidP="002042D9">
      <w:pPr>
        <w:spacing w:after="0" w:line="240" w:lineRule="auto"/>
        <w:jc w:val="center"/>
        <w:rPr>
          <w:rFonts w:ascii="Tahoma" w:hAnsi="Tahoma" w:cs="Tahoma"/>
          <w:sz w:val="24"/>
          <w:szCs w:val="24"/>
        </w:rPr>
      </w:pPr>
      <w:r w:rsidRPr="005E439C">
        <w:rPr>
          <w:rFonts w:ascii="Tahoma" w:hAnsi="Tahoma" w:cs="Tahoma"/>
          <w:sz w:val="24"/>
          <w:szCs w:val="24"/>
        </w:rPr>
        <w:t>(</w:t>
      </w:r>
      <w:r w:rsidR="005E439C" w:rsidRPr="005E439C">
        <w:rPr>
          <w:rFonts w:ascii="Tahoma" w:hAnsi="Tahoma" w:cs="Tahoma"/>
          <w:sz w:val="24"/>
          <w:szCs w:val="24"/>
        </w:rPr>
        <w:t>Discontinued</w:t>
      </w:r>
      <w:r w:rsidRPr="005E439C">
        <w:rPr>
          <w:rFonts w:ascii="Tahoma" w:hAnsi="Tahoma" w:cs="Tahoma"/>
          <w:sz w:val="24"/>
          <w:szCs w:val="24"/>
        </w:rPr>
        <w:t>)</w:t>
      </w:r>
    </w:p>
    <w:p w14:paraId="0804D5FA" w14:textId="77777777" w:rsidR="002042D9" w:rsidRPr="005E439C" w:rsidRDefault="002042D9" w:rsidP="002042D9">
      <w:pPr>
        <w:spacing w:after="0" w:line="240" w:lineRule="auto"/>
        <w:rPr>
          <w:rFonts w:ascii="Tahoma" w:hAnsi="Tahoma" w:cs="Tahoma"/>
          <w:szCs w:val="24"/>
        </w:rPr>
      </w:pPr>
    </w:p>
    <w:p w14:paraId="3C918C62" w14:textId="77777777" w:rsidR="002042D9" w:rsidRPr="005E439C" w:rsidRDefault="002042D9" w:rsidP="002042D9">
      <w:pPr>
        <w:spacing w:after="0" w:line="240" w:lineRule="auto"/>
        <w:jc w:val="left"/>
        <w:rPr>
          <w:rFonts w:ascii="Tahoma" w:hAnsi="Tahoma" w:cs="Tahoma"/>
          <w:sz w:val="24"/>
          <w:szCs w:val="24"/>
          <w:u w:val="single"/>
        </w:rPr>
      </w:pPr>
      <w:r w:rsidRPr="005E439C">
        <w:rPr>
          <w:rFonts w:ascii="Tahoma" w:hAnsi="Tahoma" w:cs="Tahoma"/>
          <w:sz w:val="24"/>
          <w:szCs w:val="24"/>
          <w:u w:val="single"/>
        </w:rPr>
        <w:t>Purpose</w:t>
      </w:r>
    </w:p>
    <w:p w14:paraId="36C36268"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To develop a transition product highlighting successful young adults. The young adults will identify the skills, services, products, and overall approach they took in middle and high school when learning the transition skills that helped them become the successful adults they are today.</w:t>
      </w:r>
    </w:p>
    <w:p w14:paraId="00A30701" w14:textId="77777777" w:rsidR="002042D9" w:rsidRPr="005E439C" w:rsidRDefault="002042D9" w:rsidP="002042D9">
      <w:pPr>
        <w:spacing w:after="0" w:line="240" w:lineRule="auto"/>
        <w:jc w:val="left"/>
        <w:rPr>
          <w:rFonts w:ascii="Tahoma" w:hAnsi="Tahoma" w:cs="Tahoma"/>
          <w:sz w:val="24"/>
          <w:szCs w:val="24"/>
          <w:u w:val="single"/>
        </w:rPr>
      </w:pPr>
    </w:p>
    <w:p w14:paraId="09504EF7" w14:textId="77777777" w:rsidR="002042D9" w:rsidRPr="005E439C" w:rsidRDefault="002042D9" w:rsidP="002042D9">
      <w:pPr>
        <w:spacing w:after="0" w:line="240" w:lineRule="auto"/>
        <w:jc w:val="left"/>
        <w:rPr>
          <w:rFonts w:ascii="Tahoma" w:hAnsi="Tahoma" w:cs="Tahoma"/>
          <w:sz w:val="24"/>
          <w:szCs w:val="24"/>
          <w:u w:val="single"/>
        </w:rPr>
      </w:pPr>
      <w:r w:rsidRPr="005E439C">
        <w:rPr>
          <w:rFonts w:ascii="Tahoma" w:hAnsi="Tahoma" w:cs="Tahoma"/>
          <w:sz w:val="24"/>
          <w:szCs w:val="24"/>
          <w:u w:val="single"/>
        </w:rPr>
        <w:t>Project Staff</w:t>
      </w:r>
    </w:p>
    <w:p w14:paraId="68F2038A"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Martin Monson, Project Leader</w:t>
      </w:r>
    </w:p>
    <w:p w14:paraId="277EB81D"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Amy Parker, Project Leader</w:t>
      </w:r>
    </w:p>
    <w:p w14:paraId="31BFF49C" w14:textId="77777777" w:rsidR="005E439C" w:rsidRPr="005E439C" w:rsidRDefault="005E439C" w:rsidP="005E439C">
      <w:pPr>
        <w:spacing w:after="0" w:line="240" w:lineRule="auto"/>
        <w:jc w:val="left"/>
        <w:rPr>
          <w:rFonts w:ascii="Tahoma" w:hAnsi="Tahoma" w:cs="Tahoma"/>
          <w:sz w:val="24"/>
          <w:szCs w:val="24"/>
        </w:rPr>
      </w:pPr>
      <w:r w:rsidRPr="005E439C">
        <w:rPr>
          <w:rFonts w:ascii="Tahoma" w:hAnsi="Tahoma" w:cs="Tahoma"/>
          <w:sz w:val="24"/>
          <w:szCs w:val="24"/>
        </w:rPr>
        <w:t>Laura Zierer, Project Leader</w:t>
      </w:r>
    </w:p>
    <w:p w14:paraId="4369ECC7"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Susan Dalton, Consultant</w:t>
      </w:r>
    </w:p>
    <w:p w14:paraId="51AD69A1" w14:textId="77777777" w:rsidR="002042D9" w:rsidRPr="005E439C" w:rsidRDefault="002042D9" w:rsidP="002042D9">
      <w:pPr>
        <w:spacing w:after="0" w:line="240" w:lineRule="auto"/>
        <w:jc w:val="left"/>
        <w:rPr>
          <w:rFonts w:ascii="Tahoma" w:hAnsi="Tahoma" w:cs="Tahoma"/>
          <w:sz w:val="24"/>
          <w:szCs w:val="24"/>
        </w:rPr>
      </w:pPr>
    </w:p>
    <w:p w14:paraId="04BA2F71" w14:textId="77777777" w:rsidR="002042D9" w:rsidRPr="005E439C" w:rsidRDefault="002042D9" w:rsidP="002042D9">
      <w:pPr>
        <w:spacing w:after="0" w:line="240" w:lineRule="auto"/>
        <w:jc w:val="left"/>
        <w:rPr>
          <w:rFonts w:ascii="Tahoma" w:hAnsi="Tahoma" w:cs="Tahoma"/>
          <w:sz w:val="24"/>
          <w:szCs w:val="24"/>
          <w:u w:val="single"/>
        </w:rPr>
      </w:pPr>
      <w:r w:rsidRPr="005E439C">
        <w:rPr>
          <w:rFonts w:ascii="Tahoma" w:hAnsi="Tahoma" w:cs="Tahoma"/>
          <w:sz w:val="24"/>
          <w:szCs w:val="24"/>
          <w:u w:val="single"/>
        </w:rPr>
        <w:t>Background</w:t>
      </w:r>
    </w:p>
    <w:p w14:paraId="75BAAF61" w14:textId="392D8732"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 xml:space="preserve">This product is a combination of two product ideas submitted by Susan Dalton. The first product idea submitted included an overview of an effective transition program (what such a program might look like), lists of possible activities/instructional programming </w:t>
      </w:r>
      <w:r w:rsidRPr="005E439C">
        <w:rPr>
          <w:rFonts w:ascii="Tahoma" w:hAnsi="Tahoma" w:cs="Tahoma"/>
          <w:sz w:val="24"/>
          <w:szCs w:val="24"/>
        </w:rPr>
        <w:lastRenderedPageBreak/>
        <w:t>that could be included in such a program, and program content and detailed descriptions of how such activities/instructional programs could be conducted. The second product idea submitted was to develop a video in which former transition students talk about what they did in transition programming, what was helpful to them, and how they have experienced the benefits of the transition programming in young adulthood. The video would be used to educate current transition students about the value that transition programming will have for them in later life. Having this information come from their peers will motivate the students to participate fully in transition activities. The combination of the two product ideas into one was reviewed and approved by both the Product Evaluation Team in November and the Product Advisory and Review Committee in December.</w:t>
      </w:r>
    </w:p>
    <w:p w14:paraId="15E71853" w14:textId="77777777" w:rsidR="002042D9" w:rsidRPr="005E439C" w:rsidRDefault="002042D9" w:rsidP="002042D9">
      <w:pPr>
        <w:spacing w:after="0" w:line="240" w:lineRule="auto"/>
        <w:jc w:val="left"/>
        <w:rPr>
          <w:rFonts w:ascii="Tahoma" w:hAnsi="Tahoma" w:cs="Tahoma"/>
          <w:sz w:val="24"/>
          <w:szCs w:val="24"/>
        </w:rPr>
      </w:pPr>
    </w:p>
    <w:p w14:paraId="5D9CD3D6" w14:textId="77777777" w:rsidR="002042D9" w:rsidRPr="005E439C" w:rsidRDefault="002042D9" w:rsidP="002042D9">
      <w:pPr>
        <w:spacing w:after="0" w:line="240" w:lineRule="auto"/>
        <w:jc w:val="left"/>
        <w:rPr>
          <w:rFonts w:ascii="Tahoma" w:hAnsi="Tahoma" w:cs="Tahoma"/>
          <w:sz w:val="24"/>
          <w:szCs w:val="24"/>
          <w:u w:val="single"/>
        </w:rPr>
      </w:pPr>
      <w:r w:rsidRPr="005E439C">
        <w:rPr>
          <w:rFonts w:ascii="Tahoma" w:hAnsi="Tahoma" w:cs="Tahoma"/>
          <w:sz w:val="24"/>
          <w:szCs w:val="24"/>
          <w:u w:val="single"/>
        </w:rPr>
        <w:t>Product Description</w:t>
      </w:r>
    </w:p>
    <w:p w14:paraId="64778E9C"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This product will be 100% available online. It will be a series of modules and supporting accessible documents to support the learning of the module content. The modules will be divided into broad areas that support the larger topic of transition.</w:t>
      </w:r>
    </w:p>
    <w:p w14:paraId="59A6D6A7" w14:textId="77777777" w:rsidR="002042D9" w:rsidRPr="005E439C" w:rsidRDefault="002042D9" w:rsidP="002042D9">
      <w:pPr>
        <w:spacing w:after="0" w:line="240" w:lineRule="auto"/>
        <w:jc w:val="left"/>
        <w:rPr>
          <w:rFonts w:ascii="Tahoma" w:hAnsi="Tahoma" w:cs="Tahoma"/>
          <w:sz w:val="24"/>
          <w:szCs w:val="24"/>
        </w:rPr>
      </w:pPr>
    </w:p>
    <w:p w14:paraId="5509E5C3" w14:textId="597C0C9C" w:rsidR="002042D9" w:rsidRPr="005E439C" w:rsidRDefault="00F77D06" w:rsidP="002042D9">
      <w:pPr>
        <w:spacing w:after="0" w:line="240" w:lineRule="auto"/>
        <w:jc w:val="left"/>
        <w:rPr>
          <w:rFonts w:ascii="Tahoma" w:hAnsi="Tahoma" w:cs="Tahoma"/>
          <w:sz w:val="24"/>
          <w:szCs w:val="24"/>
        </w:rPr>
      </w:pPr>
      <w:r w:rsidRPr="00F77D06">
        <w:rPr>
          <w:rFonts w:ascii="Tahoma" w:hAnsi="Tahoma" w:cs="Tahoma"/>
          <w:sz w:val="24"/>
          <w:szCs w:val="24"/>
        </w:rPr>
        <w:t>In FY 2017, p</w:t>
      </w:r>
      <w:r w:rsidR="002042D9" w:rsidRPr="005E439C">
        <w:rPr>
          <w:rFonts w:ascii="Tahoma" w:hAnsi="Tahoma" w:cs="Tahoma"/>
          <w:sz w:val="24"/>
          <w:szCs w:val="24"/>
        </w:rPr>
        <w:t>ossible module ideas were developed by Dalton, and group discussions concerning them took place over several phone calls between January and June of 2017. Discussions focused on the content in the modules and how best to deliver the content. An online delivery method was decided upon. The idea of modules was decided upon as items within a module could be updated easily, and new module areas could be added. Five module content areas were identified to start the product development. Those modules and some supporting content ideas are as follows.</w:t>
      </w:r>
    </w:p>
    <w:p w14:paraId="77C056DC" w14:textId="77777777" w:rsidR="002042D9" w:rsidRPr="005E439C" w:rsidRDefault="002042D9" w:rsidP="002042D9">
      <w:pPr>
        <w:spacing w:after="0" w:line="240" w:lineRule="auto"/>
        <w:jc w:val="left"/>
        <w:rPr>
          <w:rFonts w:ascii="Tahoma" w:hAnsi="Tahoma" w:cs="Tahoma"/>
          <w:iCs/>
          <w:sz w:val="24"/>
          <w:szCs w:val="24"/>
        </w:rPr>
      </w:pPr>
    </w:p>
    <w:p w14:paraId="28D11AC7" w14:textId="77777777" w:rsidR="002042D9" w:rsidRPr="005E439C" w:rsidRDefault="002042D9" w:rsidP="002042D9">
      <w:pPr>
        <w:spacing w:after="0" w:line="240" w:lineRule="auto"/>
        <w:jc w:val="left"/>
        <w:rPr>
          <w:rFonts w:ascii="Tahoma" w:hAnsi="Tahoma" w:cs="Tahoma"/>
          <w:iCs/>
          <w:sz w:val="24"/>
          <w:szCs w:val="24"/>
        </w:rPr>
      </w:pPr>
      <w:r w:rsidRPr="005E439C">
        <w:rPr>
          <w:rFonts w:ascii="Tahoma" w:hAnsi="Tahoma" w:cs="Tahoma"/>
          <w:iCs/>
          <w:sz w:val="24"/>
          <w:szCs w:val="24"/>
        </w:rPr>
        <w:t>Module #1</w:t>
      </w:r>
    </w:p>
    <w:p w14:paraId="78FD0AA6" w14:textId="77777777" w:rsidR="002042D9" w:rsidRPr="005E439C" w:rsidRDefault="002042D9" w:rsidP="002042D9">
      <w:pPr>
        <w:spacing w:after="0" w:line="240" w:lineRule="auto"/>
        <w:jc w:val="left"/>
        <w:rPr>
          <w:rFonts w:ascii="Tahoma" w:hAnsi="Tahoma" w:cs="Tahoma"/>
          <w:iCs/>
          <w:sz w:val="24"/>
          <w:szCs w:val="24"/>
        </w:rPr>
      </w:pPr>
      <w:r w:rsidRPr="005E439C">
        <w:rPr>
          <w:rFonts w:ascii="Tahoma" w:hAnsi="Tahoma" w:cs="Tahoma"/>
          <w:iCs/>
          <w:sz w:val="24"/>
          <w:szCs w:val="24"/>
        </w:rPr>
        <w:t>“I Think I Can”</w:t>
      </w:r>
    </w:p>
    <w:p w14:paraId="1E8E71A7" w14:textId="51A87E43" w:rsidR="002042D9" w:rsidRPr="005E439C" w:rsidRDefault="00B12D85" w:rsidP="002042D9">
      <w:pPr>
        <w:spacing w:after="0" w:line="240" w:lineRule="auto"/>
        <w:jc w:val="left"/>
        <w:rPr>
          <w:rFonts w:ascii="Tahoma" w:hAnsi="Tahoma" w:cs="Tahoma"/>
          <w:iCs/>
          <w:sz w:val="24"/>
          <w:szCs w:val="24"/>
        </w:rPr>
      </w:pPr>
      <w:r w:rsidRPr="005E439C">
        <w:rPr>
          <w:rFonts w:ascii="Tahoma" w:hAnsi="Tahoma" w:cs="Tahoma"/>
          <w:iCs/>
          <w:sz w:val="24"/>
          <w:szCs w:val="24"/>
        </w:rPr>
        <w:t>4</w:t>
      </w:r>
      <w:r w:rsidR="002042D9" w:rsidRPr="005E439C">
        <w:rPr>
          <w:rFonts w:ascii="Tahoma" w:hAnsi="Tahoma" w:cs="Tahoma"/>
          <w:iCs/>
          <w:sz w:val="24"/>
          <w:szCs w:val="24"/>
        </w:rPr>
        <w:t>Self-Determination</w:t>
      </w:r>
    </w:p>
    <w:p w14:paraId="59AAC425" w14:textId="77777777" w:rsidR="002042D9" w:rsidRPr="005E439C" w:rsidRDefault="002042D9" w:rsidP="002042D9">
      <w:pPr>
        <w:spacing w:after="0" w:line="240" w:lineRule="auto"/>
        <w:jc w:val="left"/>
        <w:rPr>
          <w:rFonts w:ascii="Tahoma" w:hAnsi="Tahoma" w:cs="Tahoma"/>
          <w:bCs/>
          <w:sz w:val="24"/>
          <w:szCs w:val="24"/>
        </w:rPr>
      </w:pPr>
      <w:r w:rsidRPr="005E439C">
        <w:rPr>
          <w:rFonts w:ascii="Tahoma" w:hAnsi="Tahoma" w:cs="Tahoma"/>
          <w:bCs/>
          <w:sz w:val="24"/>
          <w:szCs w:val="24"/>
        </w:rPr>
        <w:t>1: ADA 101: To Tell or Not to Tell</w:t>
      </w:r>
    </w:p>
    <w:p w14:paraId="0733AD4A" w14:textId="77777777" w:rsidR="002042D9" w:rsidRPr="005E439C" w:rsidRDefault="002042D9" w:rsidP="002042D9">
      <w:pPr>
        <w:spacing w:after="0" w:line="240" w:lineRule="auto"/>
        <w:jc w:val="left"/>
        <w:rPr>
          <w:rFonts w:ascii="Tahoma" w:hAnsi="Tahoma" w:cs="Tahoma"/>
          <w:bCs/>
          <w:sz w:val="24"/>
          <w:szCs w:val="24"/>
        </w:rPr>
      </w:pPr>
      <w:r w:rsidRPr="005E439C">
        <w:rPr>
          <w:rFonts w:ascii="Tahoma" w:hAnsi="Tahoma" w:cs="Tahoma"/>
          <w:bCs/>
          <w:sz w:val="24"/>
          <w:szCs w:val="24"/>
        </w:rPr>
        <w:t>2: Resume, Cover Letter &amp; Application Workshop</w:t>
      </w:r>
    </w:p>
    <w:p w14:paraId="648BAE4C" w14:textId="77777777" w:rsidR="002042D9" w:rsidRPr="005E439C" w:rsidRDefault="002042D9" w:rsidP="002042D9">
      <w:pPr>
        <w:spacing w:after="0" w:line="240" w:lineRule="auto"/>
        <w:jc w:val="left"/>
        <w:rPr>
          <w:rFonts w:ascii="Tahoma" w:hAnsi="Tahoma" w:cs="Tahoma"/>
          <w:bCs/>
          <w:sz w:val="24"/>
          <w:szCs w:val="24"/>
        </w:rPr>
      </w:pPr>
      <w:r w:rsidRPr="005E439C">
        <w:rPr>
          <w:rFonts w:ascii="Tahoma" w:hAnsi="Tahoma" w:cs="Tahoma"/>
          <w:bCs/>
          <w:sz w:val="24"/>
          <w:szCs w:val="24"/>
        </w:rPr>
        <w:t>3: Self-Advocacy</w:t>
      </w:r>
    </w:p>
    <w:p w14:paraId="5DAA7F36" w14:textId="77777777" w:rsidR="002042D9" w:rsidRPr="005E439C" w:rsidRDefault="002042D9" w:rsidP="002042D9">
      <w:pPr>
        <w:spacing w:after="0" w:line="240" w:lineRule="auto"/>
        <w:jc w:val="left"/>
        <w:rPr>
          <w:rFonts w:ascii="Tahoma" w:hAnsi="Tahoma" w:cs="Tahoma"/>
          <w:bCs/>
          <w:sz w:val="24"/>
          <w:szCs w:val="24"/>
        </w:rPr>
      </w:pPr>
      <w:r w:rsidRPr="005E439C">
        <w:rPr>
          <w:rFonts w:ascii="Tahoma" w:hAnsi="Tahoma" w:cs="Tahoma"/>
          <w:bCs/>
          <w:sz w:val="24"/>
          <w:szCs w:val="24"/>
        </w:rPr>
        <w:t>4: Conflict Resolution</w:t>
      </w:r>
    </w:p>
    <w:p w14:paraId="70DF2024" w14:textId="77777777" w:rsidR="002042D9" w:rsidRPr="005E439C" w:rsidRDefault="002042D9" w:rsidP="002042D9">
      <w:pPr>
        <w:spacing w:after="0" w:line="240" w:lineRule="auto"/>
        <w:jc w:val="left"/>
        <w:rPr>
          <w:rFonts w:ascii="Tahoma" w:hAnsi="Tahoma" w:cs="Tahoma"/>
          <w:bCs/>
          <w:sz w:val="24"/>
          <w:szCs w:val="24"/>
        </w:rPr>
      </w:pPr>
      <w:r w:rsidRPr="005E439C">
        <w:rPr>
          <w:rFonts w:ascii="Tahoma" w:hAnsi="Tahoma" w:cs="Tahoma"/>
          <w:bCs/>
          <w:sz w:val="24"/>
          <w:szCs w:val="24"/>
        </w:rPr>
        <w:t>5: Practice, Application and Wrap-up</w:t>
      </w:r>
    </w:p>
    <w:p w14:paraId="3AE10A00" w14:textId="77777777" w:rsidR="002042D9" w:rsidRPr="005E439C" w:rsidRDefault="002042D9" w:rsidP="002042D9">
      <w:pPr>
        <w:spacing w:after="0" w:line="240" w:lineRule="auto"/>
        <w:jc w:val="left"/>
        <w:rPr>
          <w:rFonts w:ascii="Tahoma" w:hAnsi="Tahoma" w:cs="Tahoma"/>
          <w:bCs/>
          <w:sz w:val="24"/>
          <w:szCs w:val="24"/>
          <w:u w:val="single"/>
        </w:rPr>
      </w:pPr>
    </w:p>
    <w:p w14:paraId="664984D4" w14:textId="77777777" w:rsidR="002042D9" w:rsidRPr="005E439C" w:rsidRDefault="002042D9" w:rsidP="002042D9">
      <w:pPr>
        <w:spacing w:after="0" w:line="240" w:lineRule="auto"/>
        <w:jc w:val="left"/>
        <w:rPr>
          <w:rFonts w:ascii="Tahoma" w:hAnsi="Tahoma" w:cs="Tahoma"/>
          <w:bCs/>
          <w:sz w:val="24"/>
          <w:szCs w:val="24"/>
          <w:u w:val="single"/>
        </w:rPr>
      </w:pPr>
      <w:r w:rsidRPr="005E439C">
        <w:rPr>
          <w:rFonts w:ascii="Tahoma" w:hAnsi="Tahoma" w:cs="Tahoma"/>
          <w:sz w:val="24"/>
          <w:szCs w:val="24"/>
        </w:rPr>
        <w:t>Knowing your rights and being familiar with ways to comfortably discuss your disability and the accommodations you might need at work and at school are essential to being successful; unfortunately, these skills are almost never taught in school and are rarely realistically discussed. These five modules will provide students with information on the laws that protect persons with disabilities, disclosure issues, writing a resume, cover letter and application, being a self-advocate, how to resolve conflicting situations, and being prepared for the workplace.</w:t>
      </w:r>
    </w:p>
    <w:p w14:paraId="2D79A942" w14:textId="77777777" w:rsidR="002042D9" w:rsidRPr="005E439C" w:rsidRDefault="002042D9" w:rsidP="002042D9">
      <w:pPr>
        <w:spacing w:after="0" w:line="240" w:lineRule="auto"/>
        <w:jc w:val="left"/>
        <w:rPr>
          <w:rFonts w:ascii="Tahoma" w:hAnsi="Tahoma" w:cs="Tahoma"/>
          <w:sz w:val="24"/>
          <w:szCs w:val="24"/>
        </w:rPr>
      </w:pPr>
    </w:p>
    <w:p w14:paraId="2F5F2690"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lastRenderedPageBreak/>
        <w:t>Module #2</w:t>
      </w:r>
    </w:p>
    <w:p w14:paraId="70573721"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Getting Around the Community</w:t>
      </w:r>
    </w:p>
    <w:p w14:paraId="5CEADE81" w14:textId="77777777" w:rsidR="002042D9" w:rsidRPr="005E439C" w:rsidRDefault="002042D9" w:rsidP="00243D80">
      <w:pPr>
        <w:numPr>
          <w:ilvl w:val="0"/>
          <w:numId w:val="160"/>
        </w:numPr>
        <w:spacing w:after="0" w:line="240" w:lineRule="auto"/>
        <w:jc w:val="left"/>
        <w:rPr>
          <w:rFonts w:ascii="Tahoma" w:hAnsi="Tahoma" w:cs="Tahoma"/>
          <w:sz w:val="24"/>
          <w:szCs w:val="24"/>
        </w:rPr>
      </w:pPr>
      <w:r w:rsidRPr="005E439C">
        <w:rPr>
          <w:rFonts w:ascii="Tahoma" w:hAnsi="Tahoma" w:cs="Tahoma"/>
          <w:sz w:val="24"/>
          <w:szCs w:val="24"/>
        </w:rPr>
        <w:t>How good are my personal mobility skills? What can I do to improve them?</w:t>
      </w:r>
    </w:p>
    <w:p w14:paraId="3966DBE5" w14:textId="77777777" w:rsidR="002042D9" w:rsidRPr="005E439C" w:rsidRDefault="002042D9" w:rsidP="00243D80">
      <w:pPr>
        <w:numPr>
          <w:ilvl w:val="0"/>
          <w:numId w:val="160"/>
        </w:numPr>
        <w:spacing w:after="0" w:line="240" w:lineRule="auto"/>
        <w:jc w:val="left"/>
        <w:rPr>
          <w:rFonts w:ascii="Tahoma" w:hAnsi="Tahoma" w:cs="Tahoma"/>
          <w:sz w:val="24"/>
          <w:szCs w:val="24"/>
        </w:rPr>
      </w:pPr>
      <w:r w:rsidRPr="005E439C">
        <w:rPr>
          <w:rFonts w:ascii="Tahoma" w:hAnsi="Tahoma" w:cs="Tahoma"/>
          <w:sz w:val="24"/>
          <w:szCs w:val="24"/>
        </w:rPr>
        <w:t>What are transportation options in my community? How can I navigate the system?</w:t>
      </w:r>
    </w:p>
    <w:p w14:paraId="3A0EC2A6" w14:textId="77777777" w:rsidR="002042D9" w:rsidRPr="005E439C" w:rsidRDefault="002042D9" w:rsidP="00243D80">
      <w:pPr>
        <w:numPr>
          <w:ilvl w:val="0"/>
          <w:numId w:val="160"/>
        </w:numPr>
        <w:spacing w:after="0" w:line="240" w:lineRule="auto"/>
        <w:jc w:val="left"/>
        <w:rPr>
          <w:rFonts w:ascii="Tahoma" w:hAnsi="Tahoma" w:cs="Tahoma"/>
          <w:sz w:val="24"/>
          <w:szCs w:val="24"/>
        </w:rPr>
      </w:pPr>
      <w:r w:rsidRPr="005E439C">
        <w:rPr>
          <w:rFonts w:ascii="Tahoma" w:hAnsi="Tahoma" w:cs="Tahoma"/>
          <w:sz w:val="24"/>
          <w:szCs w:val="24"/>
        </w:rPr>
        <w:t>What are some other ways of getting around that I may have overlooked?</w:t>
      </w:r>
    </w:p>
    <w:p w14:paraId="634E27B4" w14:textId="77777777" w:rsidR="002042D9" w:rsidRPr="005E439C" w:rsidRDefault="002042D9" w:rsidP="00243D80">
      <w:pPr>
        <w:numPr>
          <w:ilvl w:val="0"/>
          <w:numId w:val="160"/>
        </w:numPr>
        <w:spacing w:after="0" w:line="240" w:lineRule="auto"/>
        <w:jc w:val="left"/>
        <w:rPr>
          <w:rFonts w:ascii="Tahoma" w:hAnsi="Tahoma" w:cs="Tahoma"/>
          <w:sz w:val="24"/>
          <w:szCs w:val="24"/>
        </w:rPr>
      </w:pPr>
      <w:r w:rsidRPr="005E439C">
        <w:rPr>
          <w:rFonts w:ascii="Tahoma" w:hAnsi="Tahoma" w:cs="Tahoma"/>
          <w:sz w:val="24"/>
          <w:szCs w:val="24"/>
        </w:rPr>
        <w:t>Scheduling: Working on transportation schedules, my schedule, and allowing sufficient time to travel.</w:t>
      </w:r>
    </w:p>
    <w:p w14:paraId="48561695" w14:textId="77777777" w:rsidR="002042D9" w:rsidRPr="005E439C" w:rsidRDefault="002042D9" w:rsidP="00243D80">
      <w:pPr>
        <w:numPr>
          <w:ilvl w:val="0"/>
          <w:numId w:val="160"/>
        </w:numPr>
        <w:spacing w:after="0" w:line="240" w:lineRule="auto"/>
        <w:jc w:val="left"/>
        <w:rPr>
          <w:rFonts w:ascii="Tahoma" w:hAnsi="Tahoma" w:cs="Tahoma"/>
          <w:sz w:val="24"/>
          <w:szCs w:val="24"/>
        </w:rPr>
      </w:pPr>
      <w:r w:rsidRPr="005E439C">
        <w:rPr>
          <w:rFonts w:ascii="Tahoma" w:hAnsi="Tahoma" w:cs="Tahoma"/>
          <w:sz w:val="24"/>
          <w:szCs w:val="24"/>
        </w:rPr>
        <w:t>Accessibility options for navigation and travel. Would a guide dog be helpful for my independence?</w:t>
      </w:r>
    </w:p>
    <w:p w14:paraId="29AD2514" w14:textId="77777777" w:rsidR="002042D9" w:rsidRPr="005E439C" w:rsidRDefault="002042D9" w:rsidP="002042D9">
      <w:pPr>
        <w:spacing w:after="0" w:line="240" w:lineRule="auto"/>
        <w:jc w:val="left"/>
        <w:rPr>
          <w:rFonts w:ascii="Tahoma" w:hAnsi="Tahoma" w:cs="Tahoma"/>
          <w:sz w:val="24"/>
          <w:szCs w:val="24"/>
        </w:rPr>
      </w:pPr>
    </w:p>
    <w:p w14:paraId="727426A9"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Module #3</w:t>
      </w:r>
    </w:p>
    <w:p w14:paraId="6CFC1CA6"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Choosing a Career</w:t>
      </w:r>
    </w:p>
    <w:p w14:paraId="1EE404DE" w14:textId="77777777" w:rsidR="002042D9" w:rsidRPr="005E439C" w:rsidRDefault="002042D9" w:rsidP="00243D80">
      <w:pPr>
        <w:numPr>
          <w:ilvl w:val="0"/>
          <w:numId w:val="161"/>
        </w:numPr>
        <w:spacing w:after="0" w:line="240" w:lineRule="auto"/>
        <w:jc w:val="left"/>
        <w:rPr>
          <w:rFonts w:ascii="Tahoma" w:hAnsi="Tahoma" w:cs="Tahoma"/>
          <w:sz w:val="24"/>
          <w:szCs w:val="24"/>
        </w:rPr>
      </w:pPr>
      <w:r w:rsidRPr="005E439C">
        <w:rPr>
          <w:rFonts w:ascii="Tahoma" w:hAnsi="Tahoma" w:cs="Tahoma"/>
          <w:sz w:val="24"/>
          <w:szCs w:val="24"/>
        </w:rPr>
        <w:t>What are some things that I like to do? How can these translate into future employment? What are the skills I need to have to achieve these jobs?</w:t>
      </w:r>
    </w:p>
    <w:p w14:paraId="2C9B762B" w14:textId="77777777" w:rsidR="002042D9" w:rsidRPr="005E439C" w:rsidRDefault="002042D9" w:rsidP="00243D80">
      <w:pPr>
        <w:numPr>
          <w:ilvl w:val="0"/>
          <w:numId w:val="161"/>
        </w:numPr>
        <w:spacing w:after="0" w:line="240" w:lineRule="auto"/>
        <w:jc w:val="left"/>
        <w:rPr>
          <w:rFonts w:ascii="Tahoma" w:hAnsi="Tahoma" w:cs="Tahoma"/>
          <w:sz w:val="24"/>
          <w:szCs w:val="24"/>
        </w:rPr>
      </w:pPr>
      <w:r w:rsidRPr="005E439C">
        <w:rPr>
          <w:rFonts w:ascii="Tahoma" w:hAnsi="Tahoma" w:cs="Tahoma"/>
          <w:sz w:val="24"/>
          <w:szCs w:val="24"/>
        </w:rPr>
        <w:t>Have you checked out the current job market? Do you know the trends for the next 10 years? What are employers looking for, and what skills are employers finding missing in many applicants or new employees.</w:t>
      </w:r>
    </w:p>
    <w:p w14:paraId="631107F7" w14:textId="77777777" w:rsidR="002042D9" w:rsidRPr="005E439C" w:rsidRDefault="002042D9" w:rsidP="00243D80">
      <w:pPr>
        <w:numPr>
          <w:ilvl w:val="0"/>
          <w:numId w:val="161"/>
        </w:numPr>
        <w:spacing w:after="0" w:line="240" w:lineRule="auto"/>
        <w:jc w:val="left"/>
        <w:rPr>
          <w:rFonts w:ascii="Tahoma" w:hAnsi="Tahoma" w:cs="Tahoma"/>
          <w:sz w:val="24"/>
          <w:szCs w:val="24"/>
        </w:rPr>
      </w:pPr>
      <w:r w:rsidRPr="005E439C">
        <w:rPr>
          <w:rFonts w:ascii="Tahoma" w:hAnsi="Tahoma" w:cs="Tahoma"/>
          <w:sz w:val="24"/>
          <w:szCs w:val="24"/>
        </w:rPr>
        <w:t>How can I get my foot in the door to get a job? Who could be in my personal network?</w:t>
      </w:r>
    </w:p>
    <w:p w14:paraId="1F6B7F5A" w14:textId="77777777" w:rsidR="002042D9" w:rsidRPr="005E439C" w:rsidRDefault="002042D9" w:rsidP="00243D80">
      <w:pPr>
        <w:numPr>
          <w:ilvl w:val="0"/>
          <w:numId w:val="161"/>
        </w:numPr>
        <w:spacing w:after="0" w:line="240" w:lineRule="auto"/>
        <w:jc w:val="left"/>
        <w:rPr>
          <w:rFonts w:ascii="Tahoma" w:hAnsi="Tahoma" w:cs="Tahoma"/>
          <w:sz w:val="24"/>
          <w:szCs w:val="24"/>
        </w:rPr>
      </w:pPr>
      <w:r w:rsidRPr="005E439C">
        <w:rPr>
          <w:rFonts w:ascii="Tahoma" w:hAnsi="Tahoma" w:cs="Tahoma"/>
          <w:sz w:val="24"/>
          <w:szCs w:val="24"/>
        </w:rPr>
        <w:t>How can I best use the services of Vocational Rehabilitation to assist me in finding a job? What can they do for me? What will I need to do for them to show that I’m capable of tackling this particular job?</w:t>
      </w:r>
    </w:p>
    <w:p w14:paraId="7A015365" w14:textId="77777777" w:rsidR="002042D9" w:rsidRPr="005E439C" w:rsidRDefault="002042D9" w:rsidP="00243D80">
      <w:pPr>
        <w:numPr>
          <w:ilvl w:val="0"/>
          <w:numId w:val="161"/>
        </w:numPr>
        <w:spacing w:after="0" w:line="240" w:lineRule="auto"/>
        <w:jc w:val="left"/>
        <w:rPr>
          <w:rFonts w:ascii="Tahoma" w:hAnsi="Tahoma" w:cs="Tahoma"/>
          <w:sz w:val="24"/>
          <w:szCs w:val="24"/>
        </w:rPr>
      </w:pPr>
      <w:r w:rsidRPr="005E439C">
        <w:rPr>
          <w:rFonts w:ascii="Tahoma" w:hAnsi="Tahoma" w:cs="Tahoma"/>
          <w:sz w:val="24"/>
          <w:szCs w:val="24"/>
        </w:rPr>
        <w:t>Hearing from currently employed (or formerly employed) adults to learn of challenges faced, how the challenges are addressed, suggestions for new job seekers.</w:t>
      </w:r>
    </w:p>
    <w:p w14:paraId="1FE93045" w14:textId="77777777" w:rsidR="002042D9" w:rsidRPr="005E439C" w:rsidRDefault="002042D9" w:rsidP="002042D9">
      <w:pPr>
        <w:spacing w:after="0" w:line="240" w:lineRule="auto"/>
        <w:jc w:val="left"/>
        <w:rPr>
          <w:rFonts w:ascii="Tahoma" w:hAnsi="Tahoma" w:cs="Tahoma"/>
          <w:sz w:val="24"/>
          <w:szCs w:val="24"/>
        </w:rPr>
      </w:pPr>
    </w:p>
    <w:p w14:paraId="4FED942B"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Module #4</w:t>
      </w:r>
    </w:p>
    <w:p w14:paraId="685A0BF0"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The College Experience: Am I Prepared for the Challenge?</w:t>
      </w:r>
    </w:p>
    <w:p w14:paraId="6188D99E" w14:textId="77777777" w:rsidR="002042D9" w:rsidRPr="005E439C" w:rsidRDefault="002042D9" w:rsidP="00243D80">
      <w:pPr>
        <w:numPr>
          <w:ilvl w:val="0"/>
          <w:numId w:val="162"/>
        </w:numPr>
        <w:spacing w:after="0" w:line="240" w:lineRule="auto"/>
        <w:jc w:val="left"/>
        <w:rPr>
          <w:rFonts w:ascii="Tahoma" w:hAnsi="Tahoma" w:cs="Tahoma"/>
          <w:sz w:val="24"/>
          <w:szCs w:val="24"/>
        </w:rPr>
      </w:pPr>
      <w:r w:rsidRPr="005E439C">
        <w:rPr>
          <w:rFonts w:ascii="Tahoma" w:hAnsi="Tahoma" w:cs="Tahoma"/>
          <w:sz w:val="24"/>
          <w:szCs w:val="24"/>
        </w:rPr>
        <w:t>Choosing the post-secondary program most fitting for you. Are you ready to jump into a four-year university program? Would you benefit from college-prep programs available in your area? Does your job goal really need a bachelor’s degree or specialized technical training?</w:t>
      </w:r>
    </w:p>
    <w:p w14:paraId="5A115DA9" w14:textId="77777777" w:rsidR="002042D9" w:rsidRPr="005E439C" w:rsidRDefault="002042D9" w:rsidP="00243D80">
      <w:pPr>
        <w:numPr>
          <w:ilvl w:val="0"/>
          <w:numId w:val="162"/>
        </w:numPr>
        <w:spacing w:after="0" w:line="240" w:lineRule="auto"/>
        <w:jc w:val="left"/>
        <w:rPr>
          <w:rFonts w:ascii="Tahoma" w:hAnsi="Tahoma" w:cs="Tahoma"/>
          <w:sz w:val="24"/>
          <w:szCs w:val="24"/>
        </w:rPr>
      </w:pPr>
      <w:r w:rsidRPr="005E439C">
        <w:rPr>
          <w:rFonts w:ascii="Tahoma" w:hAnsi="Tahoma" w:cs="Tahoma"/>
          <w:sz w:val="24"/>
          <w:szCs w:val="24"/>
        </w:rPr>
        <w:t>Who’s paying the bill? Find out about assistance programs available. VR services.  How to find scholarships. Weighing the options: costs, benefits of program, eventual job.</w:t>
      </w:r>
    </w:p>
    <w:p w14:paraId="6742FF5F" w14:textId="77777777" w:rsidR="002042D9" w:rsidRPr="005E439C" w:rsidRDefault="002042D9" w:rsidP="00243D80">
      <w:pPr>
        <w:numPr>
          <w:ilvl w:val="0"/>
          <w:numId w:val="162"/>
        </w:numPr>
        <w:spacing w:after="0" w:line="240" w:lineRule="auto"/>
        <w:jc w:val="left"/>
        <w:rPr>
          <w:rFonts w:ascii="Tahoma" w:hAnsi="Tahoma" w:cs="Tahoma"/>
          <w:sz w:val="24"/>
          <w:szCs w:val="24"/>
        </w:rPr>
      </w:pPr>
      <w:r w:rsidRPr="005E439C">
        <w:rPr>
          <w:rFonts w:ascii="Tahoma" w:hAnsi="Tahoma" w:cs="Tahoma"/>
          <w:sz w:val="24"/>
          <w:szCs w:val="24"/>
        </w:rPr>
        <w:t>Working with Disability Services at college. What will they do for me – and more importantly, what do I need to do to obtain the services? What are my responsibilities?</w:t>
      </w:r>
    </w:p>
    <w:p w14:paraId="104BDDB2" w14:textId="77777777" w:rsidR="002042D9" w:rsidRPr="005E439C" w:rsidRDefault="002042D9" w:rsidP="00243D80">
      <w:pPr>
        <w:numPr>
          <w:ilvl w:val="0"/>
          <w:numId w:val="162"/>
        </w:numPr>
        <w:spacing w:after="0" w:line="240" w:lineRule="auto"/>
        <w:jc w:val="left"/>
        <w:rPr>
          <w:rFonts w:ascii="Tahoma" w:hAnsi="Tahoma" w:cs="Tahoma"/>
          <w:sz w:val="24"/>
          <w:szCs w:val="24"/>
        </w:rPr>
      </w:pPr>
      <w:r w:rsidRPr="005E439C">
        <w:rPr>
          <w:rFonts w:ascii="Tahoma" w:hAnsi="Tahoma" w:cs="Tahoma"/>
          <w:sz w:val="24"/>
          <w:szCs w:val="24"/>
        </w:rPr>
        <w:t>Time management: Issues faced by college students relating to the change in daily schedules and routines, allowing for travel to and from class, additional reading requirements, troubleshooting if assistive technology fails.</w:t>
      </w:r>
    </w:p>
    <w:p w14:paraId="4984A4A5" w14:textId="77777777" w:rsidR="002042D9" w:rsidRPr="005E439C" w:rsidRDefault="002042D9" w:rsidP="00243D80">
      <w:pPr>
        <w:numPr>
          <w:ilvl w:val="0"/>
          <w:numId w:val="162"/>
        </w:numPr>
        <w:spacing w:after="0" w:line="240" w:lineRule="auto"/>
        <w:jc w:val="left"/>
        <w:rPr>
          <w:rFonts w:ascii="Tahoma" w:hAnsi="Tahoma" w:cs="Tahoma"/>
          <w:sz w:val="24"/>
          <w:szCs w:val="24"/>
        </w:rPr>
      </w:pPr>
      <w:r w:rsidRPr="005E439C">
        <w:rPr>
          <w:rFonts w:ascii="Tahoma" w:hAnsi="Tahoma" w:cs="Tahoma"/>
          <w:sz w:val="24"/>
          <w:szCs w:val="24"/>
        </w:rPr>
        <w:t xml:space="preserve">Self-Advocacy: Knowing your rights and how to present yourself as a capable, </w:t>
      </w:r>
      <w:r w:rsidRPr="005E439C">
        <w:rPr>
          <w:rFonts w:ascii="Tahoma" w:hAnsi="Tahoma" w:cs="Tahoma"/>
          <w:sz w:val="24"/>
          <w:szCs w:val="24"/>
        </w:rPr>
        <w:lastRenderedPageBreak/>
        <w:t>knowledgeable individual when dealing with professors, other college staff, and students. Speaking up and feeling confident about your needs and how classroom or assignment challenges can be addressed.</w:t>
      </w:r>
    </w:p>
    <w:p w14:paraId="00AD2384" w14:textId="77777777" w:rsidR="002042D9" w:rsidRPr="005E439C" w:rsidRDefault="002042D9" w:rsidP="002042D9">
      <w:pPr>
        <w:spacing w:after="0" w:line="240" w:lineRule="auto"/>
        <w:jc w:val="left"/>
        <w:rPr>
          <w:rFonts w:ascii="Tahoma" w:hAnsi="Tahoma" w:cs="Tahoma"/>
          <w:sz w:val="24"/>
          <w:szCs w:val="24"/>
        </w:rPr>
      </w:pPr>
    </w:p>
    <w:p w14:paraId="0D381CB4"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Module #5</w:t>
      </w:r>
    </w:p>
    <w:p w14:paraId="3CB1DD24" w14:textId="77777777" w:rsidR="002042D9" w:rsidRPr="005E439C" w:rsidRDefault="002042D9" w:rsidP="002042D9">
      <w:pPr>
        <w:spacing w:after="0" w:line="240" w:lineRule="auto"/>
        <w:jc w:val="left"/>
        <w:rPr>
          <w:rFonts w:ascii="Tahoma" w:hAnsi="Tahoma" w:cs="Tahoma"/>
          <w:sz w:val="24"/>
          <w:szCs w:val="24"/>
        </w:rPr>
      </w:pPr>
      <w:r w:rsidRPr="005E439C">
        <w:rPr>
          <w:rFonts w:ascii="Tahoma" w:hAnsi="Tahoma" w:cs="Tahoma"/>
          <w:sz w:val="24"/>
          <w:szCs w:val="24"/>
        </w:rPr>
        <w:t>Being a Part of the Community</w:t>
      </w:r>
    </w:p>
    <w:p w14:paraId="0E7D7274" w14:textId="77777777" w:rsidR="002042D9" w:rsidRPr="005E439C" w:rsidRDefault="002042D9" w:rsidP="00243D80">
      <w:pPr>
        <w:numPr>
          <w:ilvl w:val="0"/>
          <w:numId w:val="163"/>
        </w:numPr>
        <w:spacing w:after="0" w:line="240" w:lineRule="auto"/>
        <w:jc w:val="left"/>
        <w:rPr>
          <w:rFonts w:ascii="Tahoma" w:hAnsi="Tahoma" w:cs="Tahoma"/>
          <w:sz w:val="24"/>
          <w:szCs w:val="24"/>
        </w:rPr>
      </w:pPr>
      <w:r w:rsidRPr="005E439C">
        <w:rPr>
          <w:rFonts w:ascii="Tahoma" w:hAnsi="Tahoma" w:cs="Tahoma"/>
          <w:sz w:val="24"/>
          <w:szCs w:val="24"/>
        </w:rPr>
        <w:t>Basic Social Skills – Nonverbal communication.</w:t>
      </w:r>
    </w:p>
    <w:p w14:paraId="7D9C8921" w14:textId="77777777" w:rsidR="002042D9" w:rsidRPr="005E439C" w:rsidRDefault="002042D9" w:rsidP="00243D80">
      <w:pPr>
        <w:numPr>
          <w:ilvl w:val="0"/>
          <w:numId w:val="163"/>
        </w:numPr>
        <w:spacing w:after="0" w:line="240" w:lineRule="auto"/>
        <w:jc w:val="left"/>
        <w:rPr>
          <w:rFonts w:ascii="Tahoma" w:hAnsi="Tahoma" w:cs="Tahoma"/>
          <w:sz w:val="24"/>
          <w:szCs w:val="24"/>
        </w:rPr>
      </w:pPr>
      <w:r w:rsidRPr="005E439C">
        <w:rPr>
          <w:rFonts w:ascii="Tahoma" w:hAnsi="Tahoma" w:cs="Tahoma"/>
          <w:sz w:val="24"/>
          <w:szCs w:val="24"/>
        </w:rPr>
        <w:t>Fashion, grooming, shopping.</w:t>
      </w:r>
    </w:p>
    <w:p w14:paraId="7945B1A5" w14:textId="77777777" w:rsidR="002042D9" w:rsidRPr="005E439C" w:rsidRDefault="002042D9" w:rsidP="00243D80">
      <w:pPr>
        <w:numPr>
          <w:ilvl w:val="0"/>
          <w:numId w:val="163"/>
        </w:numPr>
        <w:spacing w:after="0" w:line="240" w:lineRule="auto"/>
        <w:jc w:val="left"/>
        <w:rPr>
          <w:rFonts w:ascii="Tahoma" w:hAnsi="Tahoma" w:cs="Tahoma"/>
          <w:sz w:val="24"/>
          <w:szCs w:val="24"/>
        </w:rPr>
      </w:pPr>
      <w:r w:rsidRPr="005E439C">
        <w:rPr>
          <w:rFonts w:ascii="Tahoma" w:hAnsi="Tahoma" w:cs="Tahoma"/>
          <w:sz w:val="24"/>
          <w:szCs w:val="24"/>
        </w:rPr>
        <w:t>Conflict resolution – how to deal with hurtful/insensitive remarks, explaining your visual disability, clever comebacks.</w:t>
      </w:r>
    </w:p>
    <w:p w14:paraId="01BCEE1F" w14:textId="77777777" w:rsidR="002042D9" w:rsidRPr="005E439C" w:rsidRDefault="002042D9" w:rsidP="00243D80">
      <w:pPr>
        <w:numPr>
          <w:ilvl w:val="0"/>
          <w:numId w:val="163"/>
        </w:numPr>
        <w:spacing w:after="0" w:line="240" w:lineRule="auto"/>
        <w:jc w:val="left"/>
        <w:rPr>
          <w:rFonts w:ascii="Tahoma" w:hAnsi="Tahoma" w:cs="Tahoma"/>
          <w:sz w:val="24"/>
          <w:szCs w:val="24"/>
        </w:rPr>
      </w:pPr>
      <w:r w:rsidRPr="005E439C">
        <w:rPr>
          <w:rFonts w:ascii="Tahoma" w:hAnsi="Tahoma" w:cs="Tahoma"/>
          <w:sz w:val="24"/>
          <w:szCs w:val="24"/>
        </w:rPr>
        <w:t>Playing the dating game, dance, music, entertainment.</w:t>
      </w:r>
    </w:p>
    <w:p w14:paraId="4807D362" w14:textId="77777777" w:rsidR="002042D9" w:rsidRPr="005E439C" w:rsidRDefault="002042D9" w:rsidP="00243D80">
      <w:pPr>
        <w:numPr>
          <w:ilvl w:val="0"/>
          <w:numId w:val="163"/>
        </w:numPr>
        <w:spacing w:after="0" w:line="240" w:lineRule="auto"/>
        <w:jc w:val="left"/>
        <w:rPr>
          <w:rFonts w:ascii="Tahoma" w:hAnsi="Tahoma" w:cs="Tahoma"/>
          <w:sz w:val="24"/>
          <w:szCs w:val="24"/>
        </w:rPr>
      </w:pPr>
      <w:r w:rsidRPr="005E439C">
        <w:rPr>
          <w:rFonts w:ascii="Tahoma" w:hAnsi="Tahoma" w:cs="Tahoma"/>
          <w:sz w:val="24"/>
          <w:szCs w:val="24"/>
        </w:rPr>
        <w:t>Becoming a giving member of the community. Ways to volunteer, participate in community groups, taking advantage of community activities.</w:t>
      </w:r>
    </w:p>
    <w:p w14:paraId="6F453250" w14:textId="77777777" w:rsidR="002042D9" w:rsidRPr="00116395" w:rsidRDefault="002042D9" w:rsidP="002042D9">
      <w:pPr>
        <w:spacing w:after="0" w:line="240" w:lineRule="auto"/>
        <w:jc w:val="left"/>
        <w:rPr>
          <w:rFonts w:ascii="Tahoma" w:hAnsi="Tahoma" w:cs="Tahoma"/>
          <w:sz w:val="24"/>
          <w:szCs w:val="24"/>
          <w:highlight w:val="yellow"/>
        </w:rPr>
      </w:pPr>
    </w:p>
    <w:p w14:paraId="15065A7C" w14:textId="77777777" w:rsidR="005E439C" w:rsidRPr="002042D9" w:rsidRDefault="005E439C" w:rsidP="005E439C">
      <w:pPr>
        <w:spacing w:after="0" w:line="240" w:lineRule="auto"/>
        <w:jc w:val="left"/>
        <w:rPr>
          <w:rFonts w:ascii="Tahoma" w:hAnsi="Tahoma" w:cs="Tahoma"/>
          <w:sz w:val="24"/>
          <w:szCs w:val="24"/>
          <w:u w:val="single"/>
        </w:rPr>
      </w:pPr>
      <w:r w:rsidRPr="002042D9">
        <w:rPr>
          <w:rFonts w:ascii="Tahoma" w:hAnsi="Tahoma" w:cs="Tahoma"/>
          <w:sz w:val="24"/>
          <w:szCs w:val="24"/>
          <w:u w:val="single"/>
        </w:rPr>
        <w:t xml:space="preserve">Work </w:t>
      </w:r>
      <w:r>
        <w:rPr>
          <w:rFonts w:ascii="Tahoma" w:hAnsi="Tahoma" w:cs="Tahoma"/>
          <w:sz w:val="24"/>
          <w:szCs w:val="24"/>
          <w:u w:val="single"/>
        </w:rPr>
        <w:t>during</w:t>
      </w:r>
      <w:r w:rsidRPr="002042D9">
        <w:rPr>
          <w:rFonts w:ascii="Tahoma" w:hAnsi="Tahoma" w:cs="Tahoma"/>
          <w:sz w:val="24"/>
          <w:szCs w:val="24"/>
          <w:u w:val="single"/>
        </w:rPr>
        <w:t xml:space="preserve"> FY 2018</w:t>
      </w:r>
    </w:p>
    <w:p w14:paraId="4398E8F1" w14:textId="07D7BA6A" w:rsidR="002042D9" w:rsidRPr="00116395" w:rsidRDefault="005E439C" w:rsidP="005E439C">
      <w:pPr>
        <w:spacing w:after="0" w:line="240" w:lineRule="auto"/>
        <w:jc w:val="left"/>
        <w:rPr>
          <w:rFonts w:ascii="Tahoma" w:hAnsi="Tahoma" w:cs="Tahoma"/>
          <w:sz w:val="24"/>
          <w:szCs w:val="24"/>
          <w:highlight w:val="yellow"/>
        </w:rPr>
      </w:pPr>
      <w:r>
        <w:rPr>
          <w:rFonts w:ascii="Tahoma" w:hAnsi="Tahoma" w:cs="Tahoma"/>
          <w:sz w:val="24"/>
          <w:szCs w:val="24"/>
        </w:rPr>
        <w:t>Zierer conducted three phone calls with Dalton in early FY 2018. Product structure was discussed, and an action plan was set forth. A template was designed to ensure modules were consistently presented in the product. No further content was submitted to Zierer, and the project was abandoned.</w:t>
      </w:r>
    </w:p>
    <w:p w14:paraId="092AB697" w14:textId="77777777" w:rsidR="002042D9" w:rsidRPr="00B466F0" w:rsidRDefault="002042D9" w:rsidP="00F964BE">
      <w:pPr>
        <w:pStyle w:val="Heading2"/>
      </w:pPr>
    </w:p>
    <w:p w14:paraId="2E85ADC0" w14:textId="6E54146A" w:rsidR="002C6B6E" w:rsidRPr="00B466F0" w:rsidRDefault="008D43AE" w:rsidP="00F964BE">
      <w:pPr>
        <w:pStyle w:val="Heading2"/>
      </w:pPr>
      <w:bookmarkStart w:id="142" w:name="_Toc526341592"/>
      <w:r w:rsidRPr="00B466F0">
        <w:t>COMPENSATORY AND ACCESS SKILLS</w:t>
      </w:r>
      <w:bookmarkEnd w:id="142"/>
    </w:p>
    <w:p w14:paraId="59676E53" w14:textId="77777777" w:rsidR="008D43AE" w:rsidRPr="00B466F0" w:rsidRDefault="008D43AE" w:rsidP="00F964BE"/>
    <w:p w14:paraId="759DCA3A" w14:textId="77777777" w:rsidR="00F61A5E" w:rsidRPr="00B466F0" w:rsidRDefault="00F61A5E" w:rsidP="00AD1BE6"/>
    <w:p w14:paraId="4163FCB8" w14:textId="65065557" w:rsidR="008D43AE" w:rsidRPr="00B466F0" w:rsidRDefault="002C6B6E" w:rsidP="00F964BE">
      <w:pPr>
        <w:pStyle w:val="Heading3"/>
      </w:pPr>
      <w:bookmarkStart w:id="143" w:name="_Toc526341593"/>
      <w:r w:rsidRPr="00B466F0">
        <w:t>Braille</w:t>
      </w:r>
      <w:bookmarkEnd w:id="143"/>
    </w:p>
    <w:p w14:paraId="33E2FD2E" w14:textId="77777777" w:rsidR="001E3FDA" w:rsidRPr="00116395" w:rsidRDefault="001E3FDA" w:rsidP="00F964BE">
      <w:pPr>
        <w:pStyle w:val="Heading4"/>
        <w:rPr>
          <w:snapToGrid w:val="0"/>
          <w:highlight w:val="yellow"/>
        </w:rPr>
      </w:pPr>
      <w:bookmarkStart w:id="144" w:name="_Toc242069008"/>
      <w:bookmarkStart w:id="145" w:name="_Toc303163638"/>
    </w:p>
    <w:p w14:paraId="26179B7D" w14:textId="77777777" w:rsidR="00E3087C" w:rsidRPr="00B45232" w:rsidRDefault="00E3087C" w:rsidP="00F964BE">
      <w:pPr>
        <w:pStyle w:val="Heading4"/>
        <w:rPr>
          <w:snapToGrid w:val="0"/>
        </w:rPr>
      </w:pPr>
      <w:bookmarkStart w:id="146" w:name="_Toc303163639"/>
      <w:bookmarkStart w:id="147" w:name="_Toc305068561"/>
      <w:bookmarkStart w:id="148" w:name="_Toc305068564"/>
      <w:bookmarkStart w:id="149" w:name="_Toc368556242"/>
      <w:bookmarkStart w:id="150" w:name="_Toc526341594"/>
      <w:bookmarkEnd w:id="144"/>
      <w:bookmarkEnd w:id="145"/>
      <w:r w:rsidRPr="00B466F0">
        <w:rPr>
          <w:snapToGrid w:val="0"/>
        </w:rPr>
        <w:t>Braille Buzz</w:t>
      </w:r>
      <w:bookmarkEnd w:id="146"/>
      <w:bookmarkEnd w:id="147"/>
      <w:bookmarkEnd w:id="150"/>
    </w:p>
    <w:p w14:paraId="72B4D2B7" w14:textId="11F6D95B" w:rsidR="00E3087C" w:rsidRPr="00B45232" w:rsidRDefault="00E3087C" w:rsidP="00F964BE">
      <w:pPr>
        <w:spacing w:after="0" w:line="240" w:lineRule="auto"/>
        <w:jc w:val="center"/>
        <w:rPr>
          <w:rFonts w:ascii="Tahoma" w:hAnsi="Tahoma" w:cs="Tahoma"/>
          <w:sz w:val="24"/>
          <w:szCs w:val="20"/>
        </w:rPr>
      </w:pPr>
      <w:r w:rsidRPr="00B45232">
        <w:rPr>
          <w:rFonts w:ascii="Tahoma" w:hAnsi="Tahoma" w:cs="Tahoma"/>
          <w:sz w:val="24"/>
          <w:szCs w:val="20"/>
        </w:rPr>
        <w:t>(</w:t>
      </w:r>
      <w:r w:rsidR="00B45232" w:rsidRPr="00B45232">
        <w:rPr>
          <w:rFonts w:ascii="Tahoma" w:hAnsi="Tahoma" w:cs="Tahoma"/>
          <w:sz w:val="24"/>
          <w:szCs w:val="20"/>
        </w:rPr>
        <w:t>Completed</w:t>
      </w:r>
      <w:r w:rsidRPr="00B45232">
        <w:rPr>
          <w:rFonts w:ascii="Tahoma" w:hAnsi="Tahoma" w:cs="Tahoma"/>
          <w:sz w:val="24"/>
          <w:szCs w:val="20"/>
        </w:rPr>
        <w:t>)</w:t>
      </w:r>
    </w:p>
    <w:p w14:paraId="1E049B30" w14:textId="77777777" w:rsidR="00E3087C" w:rsidRPr="00116395" w:rsidRDefault="00E3087C" w:rsidP="00F964BE">
      <w:pPr>
        <w:spacing w:after="0" w:line="240" w:lineRule="auto"/>
        <w:rPr>
          <w:rFonts w:ascii="Tahoma" w:hAnsi="Tahoma" w:cs="Tahoma"/>
          <w:sz w:val="24"/>
          <w:szCs w:val="20"/>
          <w:highlight w:val="yellow"/>
        </w:rPr>
      </w:pPr>
    </w:p>
    <w:p w14:paraId="45FD282A" w14:textId="77777777" w:rsidR="00B45232" w:rsidRPr="007E5469" w:rsidRDefault="00B45232" w:rsidP="00B45232">
      <w:pPr>
        <w:spacing w:after="0" w:line="240" w:lineRule="auto"/>
        <w:jc w:val="left"/>
        <w:rPr>
          <w:rFonts w:ascii="Tahoma" w:hAnsi="Tahoma" w:cs="Tahoma"/>
          <w:sz w:val="24"/>
          <w:szCs w:val="20"/>
        </w:rPr>
      </w:pPr>
      <w:r w:rsidRPr="007E5469">
        <w:rPr>
          <w:rFonts w:ascii="Tahoma" w:hAnsi="Tahoma" w:cs="Tahoma"/>
          <w:sz w:val="24"/>
          <w:szCs w:val="20"/>
          <w:u w:val="single"/>
        </w:rPr>
        <w:t>Purpose</w:t>
      </w:r>
    </w:p>
    <w:p w14:paraId="1BFA9E43" w14:textId="77777777" w:rsidR="00B45232" w:rsidRPr="007E5469" w:rsidRDefault="00B45232" w:rsidP="00B45232">
      <w:pPr>
        <w:spacing w:after="0" w:line="240" w:lineRule="auto"/>
        <w:jc w:val="left"/>
        <w:rPr>
          <w:rFonts w:ascii="Tahoma" w:hAnsi="Tahoma" w:cs="Tahoma"/>
          <w:sz w:val="24"/>
          <w:szCs w:val="20"/>
        </w:rPr>
      </w:pPr>
      <w:r w:rsidRPr="007E5469">
        <w:rPr>
          <w:rFonts w:ascii="Tahoma" w:hAnsi="Tahoma" w:cs="Tahoma"/>
          <w:sz w:val="24"/>
          <w:szCs w:val="20"/>
        </w:rPr>
        <w:t>To provide young braille readers and writers with an engaging device for learning early braille literacy, and phonics skills, with auditory and tactile support</w:t>
      </w:r>
    </w:p>
    <w:p w14:paraId="7896435B" w14:textId="77777777" w:rsidR="00B45232" w:rsidRPr="007E5469" w:rsidRDefault="00B45232" w:rsidP="00B45232">
      <w:pPr>
        <w:spacing w:after="0" w:line="240" w:lineRule="auto"/>
        <w:jc w:val="left"/>
        <w:rPr>
          <w:rFonts w:ascii="Tahoma" w:hAnsi="Tahoma" w:cs="Tahoma"/>
          <w:sz w:val="24"/>
          <w:szCs w:val="20"/>
        </w:rPr>
      </w:pPr>
    </w:p>
    <w:p w14:paraId="37A30427" w14:textId="77777777" w:rsidR="00B45232" w:rsidRPr="007E5469" w:rsidRDefault="00B45232" w:rsidP="00B45232">
      <w:pPr>
        <w:spacing w:after="0" w:line="240" w:lineRule="auto"/>
        <w:jc w:val="left"/>
        <w:rPr>
          <w:rFonts w:ascii="Tahoma" w:hAnsi="Tahoma" w:cs="Tahoma"/>
          <w:sz w:val="24"/>
          <w:szCs w:val="20"/>
          <w:u w:val="single"/>
        </w:rPr>
      </w:pPr>
      <w:r w:rsidRPr="007E5469">
        <w:rPr>
          <w:rFonts w:ascii="Tahoma" w:hAnsi="Tahoma" w:cs="Tahoma"/>
          <w:sz w:val="24"/>
          <w:szCs w:val="20"/>
          <w:u w:val="single"/>
        </w:rPr>
        <w:t>Project Staff</w:t>
      </w:r>
    </w:p>
    <w:p w14:paraId="03E31D05"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t>Dawn Wilkinson, Early Childhood Project Leader</w:t>
      </w:r>
    </w:p>
    <w:p w14:paraId="3ADCFBEB"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t>Susan Spicknall, Retired Project Leader</w:t>
      </w:r>
    </w:p>
    <w:p w14:paraId="4AB93B90"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t>Kelly Kennedy Mimms, Research Assistant</w:t>
      </w:r>
    </w:p>
    <w:p w14:paraId="3F2EF14F"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t>Jeremiah Rose, Research Assistant</w:t>
      </w:r>
    </w:p>
    <w:p w14:paraId="06EC300E" w14:textId="77777777" w:rsidR="00B45232" w:rsidRDefault="00B45232" w:rsidP="00B45232">
      <w:pPr>
        <w:spacing w:line="240" w:lineRule="auto"/>
        <w:contextualSpacing/>
        <w:jc w:val="left"/>
        <w:rPr>
          <w:rFonts w:ascii="Tahoma" w:hAnsi="Tahoma" w:cs="Tahoma"/>
          <w:snapToGrid w:val="0"/>
          <w:sz w:val="24"/>
          <w:szCs w:val="20"/>
        </w:rPr>
      </w:pPr>
      <w:r>
        <w:rPr>
          <w:rFonts w:ascii="Tahoma" w:hAnsi="Tahoma" w:cs="Tahoma"/>
          <w:snapToGrid w:val="0"/>
          <w:sz w:val="24"/>
          <w:szCs w:val="20"/>
        </w:rPr>
        <w:t>Anthony D. Jones, Director of Creative Services</w:t>
      </w:r>
    </w:p>
    <w:p w14:paraId="2DFC4016" w14:textId="77777777" w:rsidR="00B45232" w:rsidRDefault="00B45232" w:rsidP="00B45232">
      <w:pPr>
        <w:spacing w:line="240" w:lineRule="auto"/>
        <w:contextualSpacing/>
        <w:jc w:val="left"/>
        <w:rPr>
          <w:rFonts w:ascii="Tahoma" w:hAnsi="Tahoma" w:cs="Tahoma"/>
          <w:snapToGrid w:val="0"/>
          <w:sz w:val="24"/>
          <w:szCs w:val="20"/>
        </w:rPr>
      </w:pPr>
      <w:r>
        <w:rPr>
          <w:rFonts w:ascii="Tahoma" w:hAnsi="Tahoma" w:cs="Tahoma"/>
          <w:snapToGrid w:val="0"/>
          <w:sz w:val="24"/>
          <w:szCs w:val="20"/>
        </w:rPr>
        <w:t>Leslie Knox, Director of Marketing</w:t>
      </w:r>
    </w:p>
    <w:p w14:paraId="41334BE8" w14:textId="77777777" w:rsidR="00B45232" w:rsidRDefault="00B45232" w:rsidP="00B45232">
      <w:pPr>
        <w:spacing w:line="240" w:lineRule="auto"/>
        <w:contextualSpacing/>
        <w:jc w:val="left"/>
        <w:rPr>
          <w:rFonts w:ascii="Tahoma" w:hAnsi="Tahoma" w:cs="Tahoma"/>
          <w:snapToGrid w:val="0"/>
          <w:sz w:val="24"/>
          <w:szCs w:val="20"/>
        </w:rPr>
      </w:pPr>
      <w:r>
        <w:rPr>
          <w:rFonts w:ascii="Tahoma" w:hAnsi="Tahoma" w:cs="Tahoma"/>
          <w:snapToGrid w:val="0"/>
          <w:sz w:val="24"/>
          <w:szCs w:val="20"/>
        </w:rPr>
        <w:t>Ricky Irving, Videographer</w:t>
      </w:r>
    </w:p>
    <w:p w14:paraId="67F3DACC"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lastRenderedPageBreak/>
        <w:t>Laura Greenwell, Graphic Design</w:t>
      </w:r>
    </w:p>
    <w:p w14:paraId="111DA3F2"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t>Michael McDonald, Programmer</w:t>
      </w:r>
    </w:p>
    <w:p w14:paraId="39273A9B"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t>Daniel Smith, Programmer</w:t>
      </w:r>
      <w:r w:rsidRPr="007E5469">
        <w:rPr>
          <w:rFonts w:ascii="Tahoma" w:hAnsi="Tahoma" w:cs="Tahoma"/>
          <w:snapToGrid w:val="0"/>
          <w:sz w:val="24"/>
          <w:szCs w:val="20"/>
        </w:rPr>
        <w:tab/>
      </w:r>
    </w:p>
    <w:p w14:paraId="31000EEC"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t>Andrew Dakin, Model Maker</w:t>
      </w:r>
    </w:p>
    <w:p w14:paraId="6A493991"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t xml:space="preserve">Frank Hayden, Director of Technical &amp; Manufacturing Research </w:t>
      </w:r>
    </w:p>
    <w:p w14:paraId="1632549B"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napToGrid w:val="0"/>
          <w:sz w:val="24"/>
          <w:szCs w:val="20"/>
        </w:rPr>
        <w:t>Larry Skutchan, Director of Technology Product Research</w:t>
      </w:r>
    </w:p>
    <w:p w14:paraId="23E48B7D" w14:textId="77777777" w:rsidR="00B45232" w:rsidRPr="007E5469" w:rsidRDefault="00B45232" w:rsidP="00B45232">
      <w:pPr>
        <w:spacing w:after="0" w:line="240" w:lineRule="auto"/>
        <w:jc w:val="left"/>
        <w:rPr>
          <w:rFonts w:ascii="Tahoma" w:hAnsi="Tahoma" w:cs="Tahoma"/>
          <w:sz w:val="24"/>
          <w:szCs w:val="20"/>
        </w:rPr>
      </w:pPr>
    </w:p>
    <w:p w14:paraId="11C7F156" w14:textId="77777777" w:rsidR="00B45232" w:rsidRPr="007E5469" w:rsidRDefault="00B45232" w:rsidP="00B45232">
      <w:pPr>
        <w:spacing w:after="0" w:line="240" w:lineRule="auto"/>
        <w:jc w:val="left"/>
        <w:rPr>
          <w:rFonts w:ascii="Tahoma" w:hAnsi="Tahoma" w:cs="Tahoma"/>
          <w:sz w:val="24"/>
          <w:szCs w:val="20"/>
        </w:rPr>
      </w:pPr>
      <w:r w:rsidRPr="007E5469">
        <w:rPr>
          <w:rFonts w:ascii="Tahoma" w:hAnsi="Tahoma" w:cs="Tahoma"/>
          <w:sz w:val="24"/>
          <w:szCs w:val="20"/>
          <w:u w:val="single"/>
        </w:rPr>
        <w:t>Background</w:t>
      </w:r>
    </w:p>
    <w:p w14:paraId="3E822930" w14:textId="77777777" w:rsidR="00B45232" w:rsidRPr="007E5469" w:rsidRDefault="00B45232" w:rsidP="00B45232">
      <w:pPr>
        <w:spacing w:after="0" w:line="240" w:lineRule="auto"/>
        <w:jc w:val="left"/>
        <w:rPr>
          <w:rFonts w:ascii="Tahoma" w:hAnsi="Tahoma" w:cs="Tahoma"/>
          <w:sz w:val="24"/>
          <w:szCs w:val="20"/>
        </w:rPr>
      </w:pPr>
      <w:r>
        <w:rPr>
          <w:rFonts w:ascii="Tahoma" w:hAnsi="Tahoma" w:cs="Tahoma"/>
          <w:sz w:val="24"/>
          <w:szCs w:val="20"/>
        </w:rPr>
        <w:t>BrailleBuzz</w:t>
      </w:r>
      <w:r w:rsidRPr="007E5469">
        <w:rPr>
          <w:rFonts w:ascii="Tahoma" w:hAnsi="Tahoma" w:cs="Tahoma"/>
          <w:sz w:val="24"/>
          <w:szCs w:val="20"/>
        </w:rPr>
        <w:t xml:space="preserve"> was adopted as a new product for development in August 2010. It was developed by engineering students, through the collaboration of Diane Brauner, a certified orientation and mobility specialist; Dr. Gary Bishop, a professor in the Department of Computer Science at the University of North Carolina (UNC); and Dr. Richard Goldberg, a professor in the biomedical engineering department at UNC. Dr. Bishop teaches a course called Enabling</w:t>
      </w:r>
      <w:r w:rsidRPr="007E5469">
        <w:rPr>
          <w:rFonts w:ascii="Tahoma" w:hAnsi="Tahoma" w:cs="Tahoma"/>
          <w:i/>
          <w:sz w:val="24"/>
          <w:szCs w:val="20"/>
        </w:rPr>
        <w:t xml:space="preserve"> </w:t>
      </w:r>
      <w:r w:rsidRPr="007E5469">
        <w:rPr>
          <w:rFonts w:ascii="Tahoma" w:hAnsi="Tahoma" w:cs="Tahoma"/>
          <w:sz w:val="24"/>
          <w:szCs w:val="20"/>
        </w:rPr>
        <w:t xml:space="preserve">Technology, in which students are required to create accessible games for individuals with disabilities. Each Spring Dr. Bishop hosts Maze Day, and students with visual impairments, their parents, and their teachers come to UNC-Chapel Hill to try out the games created by Dr. Bishop’s and Dr. Goldberg’s students. </w:t>
      </w:r>
      <w:r>
        <w:rPr>
          <w:rFonts w:ascii="Tahoma" w:hAnsi="Tahoma" w:cs="Tahoma"/>
          <w:sz w:val="24"/>
          <w:szCs w:val="20"/>
        </w:rPr>
        <w:t>BrailleBuzz</w:t>
      </w:r>
      <w:r w:rsidRPr="007E5469">
        <w:rPr>
          <w:rFonts w:ascii="Tahoma" w:hAnsi="Tahoma" w:cs="Tahoma"/>
          <w:sz w:val="24"/>
          <w:szCs w:val="20"/>
        </w:rPr>
        <w:t xml:space="preserve"> is one of many prototypes developed through this collaborative effort.</w:t>
      </w:r>
    </w:p>
    <w:p w14:paraId="2272F214" w14:textId="77777777" w:rsidR="00B45232" w:rsidRPr="007E5469" w:rsidRDefault="00B45232" w:rsidP="00B45232">
      <w:pPr>
        <w:spacing w:after="0" w:line="240" w:lineRule="auto"/>
        <w:jc w:val="left"/>
        <w:rPr>
          <w:rFonts w:ascii="Tahoma" w:hAnsi="Tahoma" w:cs="Tahoma"/>
          <w:sz w:val="24"/>
          <w:szCs w:val="20"/>
        </w:rPr>
      </w:pPr>
    </w:p>
    <w:p w14:paraId="2EBDA25D" w14:textId="77777777" w:rsidR="00B45232" w:rsidRPr="007E5469" w:rsidRDefault="00B45232" w:rsidP="00B45232">
      <w:pPr>
        <w:widowControl/>
        <w:adjustRightInd/>
        <w:spacing w:after="0" w:line="240" w:lineRule="auto"/>
        <w:jc w:val="left"/>
        <w:textAlignment w:val="auto"/>
        <w:rPr>
          <w:rFonts w:ascii="Tahoma" w:hAnsi="Tahoma" w:cs="Tahoma"/>
          <w:sz w:val="24"/>
          <w:szCs w:val="20"/>
        </w:rPr>
      </w:pPr>
      <w:r w:rsidRPr="007E5469">
        <w:rPr>
          <w:rFonts w:ascii="Tahoma" w:hAnsi="Tahoma" w:cs="Tahoma"/>
          <w:sz w:val="24"/>
          <w:szCs w:val="20"/>
        </w:rPr>
        <w:t>The original device, submitted by Diane Brauner in December 2009, consisted of a plastic overlay that transformed a standard computer keyboard into a six-key entry device that emulated a Perkins Braillewriter. Each of the six keys that corresponded to a dot in the braille cell vibrated; the intensity of the vibration could be adjusted. The adapted keyboard was connected to any given computer through a USB port, thereby making it plug ‘n play. The accompanying software consisted of a series of activities to teach the student to form and to recognize specific braille symbols and to associate letters with their phonetic sounds.</w:t>
      </w:r>
    </w:p>
    <w:p w14:paraId="3C0A8CFF" w14:textId="77777777" w:rsidR="00B45232" w:rsidRPr="007E5469" w:rsidRDefault="00B45232" w:rsidP="00B45232">
      <w:pPr>
        <w:widowControl/>
        <w:adjustRightInd/>
        <w:spacing w:after="0" w:line="240" w:lineRule="auto"/>
        <w:jc w:val="left"/>
        <w:textAlignment w:val="auto"/>
        <w:rPr>
          <w:rFonts w:ascii="Tahoma" w:hAnsi="Tahoma" w:cs="Tahoma"/>
          <w:sz w:val="24"/>
          <w:szCs w:val="20"/>
        </w:rPr>
      </w:pPr>
    </w:p>
    <w:p w14:paraId="7BCFE9DA" w14:textId="77777777" w:rsidR="00B45232" w:rsidRPr="007E5469" w:rsidRDefault="00B45232" w:rsidP="00B45232">
      <w:pPr>
        <w:spacing w:line="240" w:lineRule="auto"/>
        <w:contextualSpacing/>
        <w:jc w:val="left"/>
        <w:rPr>
          <w:rFonts w:ascii="Tahoma" w:hAnsi="Tahoma" w:cs="Tahoma"/>
          <w:snapToGrid w:val="0"/>
          <w:sz w:val="24"/>
          <w:szCs w:val="20"/>
        </w:rPr>
      </w:pPr>
      <w:r w:rsidRPr="007E5469">
        <w:rPr>
          <w:rFonts w:ascii="Tahoma" w:hAnsi="Tahoma" w:cs="Tahoma"/>
          <w:sz w:val="24"/>
          <w:szCs w:val="20"/>
        </w:rPr>
        <w:t xml:space="preserve">The original prototype of the </w:t>
      </w:r>
      <w:r>
        <w:rPr>
          <w:rFonts w:ascii="Tahoma" w:hAnsi="Tahoma" w:cs="Tahoma"/>
          <w:sz w:val="24"/>
          <w:szCs w:val="20"/>
        </w:rPr>
        <w:t>BrailleBuzz</w:t>
      </w:r>
      <w:r w:rsidRPr="007E5469">
        <w:rPr>
          <w:rFonts w:ascii="Tahoma" w:hAnsi="Tahoma" w:cs="Tahoma"/>
          <w:sz w:val="24"/>
          <w:szCs w:val="20"/>
        </w:rPr>
        <w:t xml:space="preserve"> required special software drivers to operate a modified computer keyboard. There were a number of problems with the software that delayed the project. In addition, changes in APH staff inhibited progress. However, providing a device to support early literacy concept and skill development was a high priority of the Research Department. In August 2013, the </w:t>
      </w:r>
      <w:r>
        <w:rPr>
          <w:rFonts w:ascii="Tahoma" w:hAnsi="Tahoma" w:cs="Tahoma"/>
          <w:sz w:val="24"/>
          <w:szCs w:val="20"/>
        </w:rPr>
        <w:t>BrailleBuzz</w:t>
      </w:r>
      <w:r w:rsidRPr="007E5469">
        <w:rPr>
          <w:rFonts w:ascii="Tahoma" w:hAnsi="Tahoma" w:cs="Tahoma"/>
          <w:sz w:val="24"/>
          <w:szCs w:val="20"/>
        </w:rPr>
        <w:t xml:space="preserve"> project was assigned to </w:t>
      </w:r>
      <w:r w:rsidRPr="007E5469">
        <w:rPr>
          <w:rFonts w:ascii="Tahoma" w:hAnsi="Tahoma" w:cs="Tahoma"/>
          <w:snapToGrid w:val="0"/>
          <w:sz w:val="24"/>
          <w:szCs w:val="20"/>
        </w:rPr>
        <w:t xml:space="preserve">Braille Literacy Project Leader, Susan Spicknall. A number of brainstorming/planning meetings were held to determine the scope and functionality of the machine. The decision was made to target the learning needs of young children with a low-cost, standalone device. A description of the emerging unit is as follows. </w:t>
      </w:r>
      <w:r>
        <w:rPr>
          <w:rFonts w:ascii="Tahoma" w:hAnsi="Tahoma" w:cs="Tahoma"/>
          <w:snapToGrid w:val="0"/>
          <w:sz w:val="24"/>
          <w:szCs w:val="20"/>
        </w:rPr>
        <w:t>BrailleBuzz</w:t>
      </w:r>
      <w:r w:rsidRPr="007E5469">
        <w:rPr>
          <w:rFonts w:ascii="Tahoma" w:hAnsi="Tahoma" w:cs="Tahoma"/>
          <w:snapToGrid w:val="0"/>
          <w:sz w:val="24"/>
          <w:szCs w:val="20"/>
        </w:rPr>
        <w:t xml:space="preserve"> will be a toy-computer for young children. The case size will be that of a standard notetaker with textured stripes planned to resemble a cartoon bumblebee—thus retaining the name. </w:t>
      </w:r>
      <w:r>
        <w:rPr>
          <w:rFonts w:ascii="Tahoma" w:hAnsi="Tahoma" w:cs="Tahoma"/>
          <w:snapToGrid w:val="0"/>
          <w:sz w:val="24"/>
          <w:szCs w:val="20"/>
        </w:rPr>
        <w:t>BrailleBuzz</w:t>
      </w:r>
      <w:r w:rsidRPr="007E5469">
        <w:rPr>
          <w:rFonts w:ascii="Tahoma" w:hAnsi="Tahoma" w:cs="Tahoma"/>
          <w:snapToGrid w:val="0"/>
          <w:sz w:val="24"/>
          <w:szCs w:val="20"/>
        </w:rPr>
        <w:t xml:space="preserve"> will have a Perkins-style keyboard, and two rows of alphabet buttons. When a braille letter is pressed, the letter will be spoken. Likewise, </w:t>
      </w:r>
      <w:r w:rsidRPr="007E5469">
        <w:rPr>
          <w:rFonts w:ascii="Tahoma" w:hAnsi="Tahoma" w:cs="Tahoma"/>
          <w:snapToGrid w:val="0"/>
          <w:sz w:val="24"/>
          <w:szCs w:val="20"/>
        </w:rPr>
        <w:lastRenderedPageBreak/>
        <w:t xml:space="preserve">when the correct combination of keys are pressed, the letter name will be heard. Additional functions will make the device fun and enticing to use. Tamper-proof features will protect both the child and machine. </w:t>
      </w:r>
    </w:p>
    <w:p w14:paraId="724B3A84" w14:textId="77777777" w:rsidR="00B45232" w:rsidRPr="007E5469" w:rsidRDefault="00B45232" w:rsidP="00B45232">
      <w:pPr>
        <w:widowControl/>
        <w:adjustRightInd/>
        <w:spacing w:after="0" w:line="240" w:lineRule="auto"/>
        <w:jc w:val="left"/>
        <w:textAlignment w:val="auto"/>
        <w:rPr>
          <w:rFonts w:ascii="Tahoma" w:hAnsi="Tahoma" w:cs="Tahoma"/>
          <w:sz w:val="24"/>
          <w:szCs w:val="20"/>
        </w:rPr>
      </w:pPr>
    </w:p>
    <w:p w14:paraId="4B10D090" w14:textId="77777777" w:rsidR="00B45232" w:rsidRPr="007E5469" w:rsidRDefault="00B45232" w:rsidP="00B45232">
      <w:pPr>
        <w:spacing w:line="240" w:lineRule="auto"/>
        <w:contextualSpacing/>
        <w:jc w:val="left"/>
        <w:rPr>
          <w:rFonts w:ascii="Tahoma" w:hAnsi="Tahoma" w:cs="Tahoma"/>
          <w:snapToGrid w:val="0"/>
          <w:sz w:val="24"/>
          <w:szCs w:val="24"/>
        </w:rPr>
      </w:pPr>
      <w:r w:rsidRPr="007E5469">
        <w:rPr>
          <w:rFonts w:ascii="Tahoma" w:hAnsi="Tahoma" w:cs="Tahoma"/>
          <w:snapToGrid w:val="0"/>
          <w:sz w:val="24"/>
          <w:szCs w:val="24"/>
        </w:rPr>
        <w:t xml:space="preserve">Specific pre-braille writing skills addressed by </w:t>
      </w:r>
      <w:r>
        <w:rPr>
          <w:rFonts w:ascii="Tahoma" w:hAnsi="Tahoma" w:cs="Tahoma"/>
          <w:snapToGrid w:val="0"/>
          <w:sz w:val="24"/>
          <w:szCs w:val="24"/>
        </w:rPr>
        <w:t>BrailleBuzz</w:t>
      </w:r>
      <w:r w:rsidRPr="007E5469">
        <w:rPr>
          <w:rFonts w:ascii="Tahoma" w:hAnsi="Tahoma" w:cs="Tahoma"/>
          <w:snapToGrid w:val="0"/>
          <w:sz w:val="24"/>
          <w:szCs w:val="24"/>
        </w:rPr>
        <w:t xml:space="preserve"> include isolated and coordinated finger movements, tactual discrimination of different braille shapes, and coordinated use of both hands. </w:t>
      </w:r>
      <w:r>
        <w:rPr>
          <w:rFonts w:ascii="Tahoma" w:hAnsi="Tahoma" w:cs="Tahoma"/>
          <w:snapToGrid w:val="0"/>
          <w:sz w:val="24"/>
          <w:szCs w:val="24"/>
        </w:rPr>
        <w:t>BrailleBuzz</w:t>
      </w:r>
      <w:r w:rsidRPr="007E5469">
        <w:rPr>
          <w:rFonts w:ascii="Tahoma" w:hAnsi="Tahoma" w:cs="Tahoma"/>
          <w:snapToGrid w:val="0"/>
          <w:sz w:val="24"/>
          <w:szCs w:val="24"/>
        </w:rPr>
        <w:t xml:space="preserve"> will not require the degree of strength and dexterity needed for successful operation of a mechanical brailler. </w:t>
      </w:r>
      <w:r>
        <w:rPr>
          <w:rFonts w:ascii="Tahoma" w:hAnsi="Tahoma" w:cs="Tahoma"/>
          <w:snapToGrid w:val="0"/>
          <w:sz w:val="24"/>
          <w:szCs w:val="24"/>
        </w:rPr>
        <w:t>BrailleBuzz</w:t>
      </w:r>
      <w:r w:rsidRPr="007E5469">
        <w:rPr>
          <w:rFonts w:ascii="Tahoma" w:hAnsi="Tahoma" w:cs="Tahoma"/>
          <w:snapToGrid w:val="0"/>
          <w:sz w:val="24"/>
          <w:szCs w:val="24"/>
        </w:rPr>
        <w:t xml:space="preserve"> will introduce and reinforce phonemic awareness by isolating a beginning sound and then pairing a sound with its corresponding letter. </w:t>
      </w:r>
    </w:p>
    <w:p w14:paraId="5F1E12D5" w14:textId="77777777" w:rsidR="00B45232" w:rsidRPr="007E5469" w:rsidRDefault="00B45232" w:rsidP="00B45232">
      <w:pPr>
        <w:widowControl/>
        <w:adjustRightInd/>
        <w:spacing w:after="0" w:line="240" w:lineRule="auto"/>
        <w:jc w:val="left"/>
        <w:textAlignment w:val="auto"/>
        <w:rPr>
          <w:rFonts w:ascii="Tahoma" w:hAnsi="Tahoma" w:cs="Tahoma"/>
          <w:sz w:val="24"/>
          <w:szCs w:val="20"/>
        </w:rPr>
      </w:pPr>
    </w:p>
    <w:p w14:paraId="1FC54C26" w14:textId="77777777" w:rsidR="00B45232" w:rsidRPr="007E5469" w:rsidRDefault="00B45232" w:rsidP="00B45232">
      <w:pPr>
        <w:spacing w:line="240" w:lineRule="auto"/>
        <w:contextualSpacing/>
        <w:jc w:val="left"/>
        <w:rPr>
          <w:rFonts w:ascii="Tahoma" w:hAnsi="Tahoma" w:cs="Tahoma"/>
          <w:snapToGrid w:val="0"/>
          <w:sz w:val="24"/>
          <w:szCs w:val="24"/>
        </w:rPr>
      </w:pPr>
      <w:r w:rsidRPr="007E5469">
        <w:rPr>
          <w:rFonts w:ascii="Tahoma" w:hAnsi="Tahoma" w:cs="Tahoma"/>
          <w:snapToGrid w:val="0"/>
          <w:sz w:val="24"/>
          <w:szCs w:val="24"/>
        </w:rPr>
        <w:t xml:space="preserve">In 2015, a working prototype was developed and made available for in-house testing. Necessary modifications to hardware and firmware were made. Models of the case (resembling a cartoon bumblebee) were fashioned on a 3-D printer. </w:t>
      </w:r>
      <w:r>
        <w:rPr>
          <w:rFonts w:ascii="Tahoma" w:hAnsi="Tahoma" w:cs="Tahoma"/>
          <w:snapToGrid w:val="0"/>
          <w:sz w:val="24"/>
          <w:szCs w:val="24"/>
        </w:rPr>
        <w:t>BrailleBuzz</w:t>
      </w:r>
      <w:r w:rsidRPr="007E5469">
        <w:rPr>
          <w:rFonts w:ascii="Tahoma" w:hAnsi="Tahoma" w:cs="Tahoma"/>
          <w:snapToGrid w:val="0"/>
          <w:sz w:val="24"/>
          <w:szCs w:val="24"/>
        </w:rPr>
        <w:t xml:space="preserve"> was presented by Susan Spicknall at the 2015 APH Annual Meeting as an input session. Suggestions were made with regard to functionality and appearance, and persons interested in field testing filled out a contact sheet.</w:t>
      </w:r>
    </w:p>
    <w:p w14:paraId="6F070E51" w14:textId="77777777" w:rsidR="00B45232" w:rsidRPr="007E5469" w:rsidRDefault="00B45232" w:rsidP="00B45232">
      <w:pPr>
        <w:spacing w:after="0" w:line="240" w:lineRule="auto"/>
        <w:contextualSpacing/>
        <w:jc w:val="left"/>
        <w:rPr>
          <w:rFonts w:ascii="Tahoma" w:hAnsi="Tahoma" w:cs="Tahoma"/>
          <w:snapToGrid w:val="0"/>
          <w:sz w:val="24"/>
          <w:szCs w:val="24"/>
        </w:rPr>
      </w:pPr>
    </w:p>
    <w:p w14:paraId="7CBD2252" w14:textId="77777777" w:rsidR="00B45232" w:rsidRPr="007E5469" w:rsidRDefault="00B45232" w:rsidP="00B45232">
      <w:pPr>
        <w:spacing w:after="0" w:line="240" w:lineRule="auto"/>
        <w:contextualSpacing/>
        <w:jc w:val="left"/>
        <w:rPr>
          <w:rFonts w:ascii="Tahoma" w:hAnsi="Tahoma" w:cs="Tahoma"/>
          <w:snapToGrid w:val="0"/>
          <w:sz w:val="24"/>
          <w:szCs w:val="24"/>
        </w:rPr>
      </w:pPr>
      <w:r w:rsidRPr="007E5469">
        <w:rPr>
          <w:rFonts w:ascii="Tahoma" w:hAnsi="Tahoma" w:cs="Tahoma"/>
          <w:snapToGrid w:val="0"/>
          <w:sz w:val="24"/>
          <w:szCs w:val="24"/>
        </w:rPr>
        <w:t xml:space="preserve">A field test of the </w:t>
      </w:r>
      <w:r>
        <w:rPr>
          <w:rFonts w:ascii="Tahoma" w:hAnsi="Tahoma" w:cs="Tahoma"/>
          <w:snapToGrid w:val="0"/>
          <w:sz w:val="24"/>
          <w:szCs w:val="24"/>
        </w:rPr>
        <w:t>BrailleBuzz</w:t>
      </w:r>
      <w:r w:rsidRPr="007E5469">
        <w:rPr>
          <w:rFonts w:ascii="Tahoma" w:hAnsi="Tahoma" w:cs="Tahoma"/>
          <w:snapToGrid w:val="0"/>
          <w:sz w:val="24"/>
          <w:szCs w:val="24"/>
        </w:rPr>
        <w:t xml:space="preserve"> prototype was conducted from December 2015 to March 2016. Diane Brauner also conducted an expert review as part of the field testing process. Prototype devices and surveys were sent to 11 participants in eight states, some of whom shared the device, so responses were obtained from a total of 14 teachers. Participants from Kentucky, Iowa, Alabama, West Virginia, Arkansas, Washington, Michigan, and Massachusetts were included. </w:t>
      </w:r>
    </w:p>
    <w:p w14:paraId="7EDAAF61" w14:textId="77777777" w:rsidR="00B45232" w:rsidRPr="007E5469" w:rsidRDefault="00B45232" w:rsidP="00B45232">
      <w:pPr>
        <w:spacing w:line="240" w:lineRule="auto"/>
        <w:contextualSpacing/>
        <w:jc w:val="left"/>
        <w:rPr>
          <w:rFonts w:ascii="Tahoma" w:hAnsi="Tahoma" w:cs="Tahoma"/>
          <w:snapToGrid w:val="0"/>
          <w:sz w:val="24"/>
          <w:szCs w:val="20"/>
        </w:rPr>
      </w:pPr>
    </w:p>
    <w:p w14:paraId="2687055D" w14:textId="77777777" w:rsidR="00B45232" w:rsidRPr="007E5469" w:rsidRDefault="00B45232" w:rsidP="00B45232">
      <w:pPr>
        <w:spacing w:after="0" w:line="240" w:lineRule="auto"/>
        <w:jc w:val="left"/>
        <w:rPr>
          <w:rFonts w:ascii="Tahoma" w:hAnsi="Tahoma" w:cs="Tahoma"/>
          <w:snapToGrid w:val="0"/>
          <w:sz w:val="24"/>
        </w:rPr>
      </w:pPr>
      <w:r w:rsidRPr="007E5469">
        <w:rPr>
          <w:rFonts w:ascii="Tahoma" w:hAnsi="Tahoma" w:cs="Tahoma"/>
          <w:snapToGrid w:val="0"/>
          <w:sz w:val="24"/>
        </w:rPr>
        <w:t>Setting</w:t>
      </w:r>
    </w:p>
    <w:p w14:paraId="24E594A2"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 xml:space="preserve">Out of 14 responses, 11 (78.6%) identified the setting as preschool. The other 3 (21.4%) of responses identified it as home, kindergarten, or public school (class level unspecified). </w:t>
      </w:r>
    </w:p>
    <w:p w14:paraId="1683C825" w14:textId="77777777" w:rsidR="00B45232" w:rsidRPr="007E5469" w:rsidRDefault="00B45232" w:rsidP="00B45232">
      <w:pPr>
        <w:spacing w:after="0" w:line="240" w:lineRule="auto"/>
        <w:jc w:val="left"/>
        <w:rPr>
          <w:rFonts w:ascii="Tahoma" w:hAnsi="Tahoma" w:cs="Tahoma"/>
          <w:b/>
          <w:snapToGrid w:val="0"/>
          <w:sz w:val="24"/>
        </w:rPr>
      </w:pPr>
    </w:p>
    <w:p w14:paraId="58A1FD3F" w14:textId="77777777" w:rsidR="00B45232" w:rsidRPr="007E5469" w:rsidRDefault="00B45232" w:rsidP="00B45232">
      <w:pPr>
        <w:spacing w:after="0" w:line="240" w:lineRule="auto"/>
        <w:jc w:val="left"/>
        <w:rPr>
          <w:rFonts w:ascii="Tahoma" w:hAnsi="Tahoma" w:cs="Tahoma"/>
          <w:snapToGrid w:val="0"/>
          <w:sz w:val="24"/>
        </w:rPr>
      </w:pPr>
      <w:r w:rsidRPr="007E5469">
        <w:rPr>
          <w:rFonts w:ascii="Tahoma" w:hAnsi="Tahoma" w:cs="Tahoma"/>
          <w:snapToGrid w:val="0"/>
          <w:sz w:val="24"/>
        </w:rPr>
        <w:t>Age</w:t>
      </w:r>
    </w:p>
    <w:p w14:paraId="597D3081"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Specific ages were provided for 15 children ranging from age 3 to 6. The average age of children was 4.3.</w:t>
      </w:r>
    </w:p>
    <w:p w14:paraId="32BA9DCE" w14:textId="77777777" w:rsidR="00B45232" w:rsidRPr="007E5469" w:rsidRDefault="00B45232" w:rsidP="00B45232">
      <w:pPr>
        <w:spacing w:after="0" w:line="240" w:lineRule="auto"/>
        <w:jc w:val="left"/>
        <w:rPr>
          <w:rFonts w:ascii="Tahoma" w:hAnsi="Tahoma" w:cs="Tahoma"/>
          <w:b/>
          <w:snapToGrid w:val="0"/>
          <w:sz w:val="24"/>
        </w:rPr>
      </w:pPr>
    </w:p>
    <w:p w14:paraId="3C44B29D"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 xml:space="preserve">As field tests were returned, results were compiled by the research assistant in April of 2016. The </w:t>
      </w:r>
      <w:r>
        <w:rPr>
          <w:rFonts w:ascii="Tahoma" w:hAnsi="Tahoma" w:cs="Tahoma"/>
          <w:snapToGrid w:val="0"/>
          <w:sz w:val="24"/>
        </w:rPr>
        <w:t>BrailleBuzz</w:t>
      </w:r>
      <w:r w:rsidRPr="007E5469">
        <w:rPr>
          <w:rFonts w:ascii="Tahoma" w:hAnsi="Tahoma" w:cs="Tahoma"/>
          <w:snapToGrid w:val="0"/>
          <w:sz w:val="24"/>
        </w:rPr>
        <w:t xml:space="preserve"> Project was then assigned to Dawn Wilkinson, Early Childhood Project Leader. </w:t>
      </w:r>
    </w:p>
    <w:p w14:paraId="32851584" w14:textId="77777777" w:rsidR="00B45232" w:rsidRPr="007E5469" w:rsidRDefault="00B45232" w:rsidP="00B45232">
      <w:pPr>
        <w:spacing w:after="0" w:line="240" w:lineRule="auto"/>
        <w:jc w:val="left"/>
        <w:rPr>
          <w:rFonts w:ascii="Tahoma" w:hAnsi="Tahoma" w:cs="Tahoma"/>
          <w:b/>
          <w:snapToGrid w:val="0"/>
          <w:sz w:val="24"/>
        </w:rPr>
      </w:pPr>
    </w:p>
    <w:p w14:paraId="369732AF" w14:textId="77777777" w:rsidR="00B45232" w:rsidRPr="007E5469" w:rsidRDefault="00B45232" w:rsidP="00B45232">
      <w:pPr>
        <w:spacing w:after="0" w:line="240" w:lineRule="auto"/>
        <w:jc w:val="left"/>
        <w:rPr>
          <w:rFonts w:ascii="Tahoma" w:hAnsi="Tahoma" w:cs="Tahoma"/>
          <w:snapToGrid w:val="0"/>
          <w:sz w:val="24"/>
        </w:rPr>
      </w:pPr>
      <w:r w:rsidRPr="007E5469">
        <w:rPr>
          <w:rFonts w:ascii="Tahoma" w:hAnsi="Tahoma" w:cs="Tahoma"/>
          <w:snapToGrid w:val="0"/>
          <w:sz w:val="24"/>
        </w:rPr>
        <w:t xml:space="preserve">A meeting was held on May 16, 2016, to discuss field test results and plan for changes accordingly. An account was created from which to purchase realistic sounds and the APH recording studio was given a script from which they made voice recordings. </w:t>
      </w:r>
      <w:r>
        <w:rPr>
          <w:rFonts w:ascii="Tahoma" w:hAnsi="Tahoma" w:cs="Tahoma"/>
          <w:snapToGrid w:val="0"/>
          <w:sz w:val="24"/>
        </w:rPr>
        <w:t>BrailleBuzz</w:t>
      </w:r>
      <w:r w:rsidRPr="007E5469">
        <w:rPr>
          <w:rFonts w:ascii="Tahoma" w:hAnsi="Tahoma" w:cs="Tahoma"/>
          <w:snapToGrid w:val="0"/>
          <w:sz w:val="24"/>
        </w:rPr>
        <w:t xml:space="preserve"> was granted Quota Approval, and a new projected for sale date of early FY </w:t>
      </w:r>
      <w:r w:rsidRPr="007E5469">
        <w:rPr>
          <w:rFonts w:ascii="Tahoma" w:hAnsi="Tahoma" w:cs="Tahoma"/>
          <w:snapToGrid w:val="0"/>
          <w:sz w:val="24"/>
        </w:rPr>
        <w:lastRenderedPageBreak/>
        <w:t>2018 was set.</w:t>
      </w:r>
    </w:p>
    <w:p w14:paraId="61803339" w14:textId="77777777" w:rsidR="00B45232" w:rsidRPr="007E5469" w:rsidRDefault="00B45232" w:rsidP="00B45232">
      <w:pPr>
        <w:spacing w:after="0" w:line="240" w:lineRule="auto"/>
        <w:jc w:val="left"/>
        <w:rPr>
          <w:rFonts w:ascii="Tahoma" w:hAnsi="Tahoma" w:cs="Tahoma"/>
          <w:b/>
          <w:snapToGrid w:val="0"/>
          <w:sz w:val="24"/>
        </w:rPr>
      </w:pPr>
    </w:p>
    <w:p w14:paraId="0E39EEC5" w14:textId="77777777" w:rsidR="00B45232" w:rsidRPr="007E5469" w:rsidRDefault="00B45232" w:rsidP="00B45232">
      <w:pPr>
        <w:spacing w:after="0" w:line="240" w:lineRule="auto"/>
        <w:jc w:val="left"/>
        <w:rPr>
          <w:rFonts w:ascii="Tahoma" w:hAnsi="Tahoma" w:cs="Tahoma"/>
          <w:snapToGrid w:val="0"/>
          <w:sz w:val="24"/>
        </w:rPr>
      </w:pPr>
      <w:r>
        <w:rPr>
          <w:rFonts w:ascii="Tahoma" w:hAnsi="Tahoma" w:cs="Tahoma"/>
          <w:snapToGrid w:val="0"/>
          <w:sz w:val="24"/>
        </w:rPr>
        <w:t>In 2017, t</w:t>
      </w:r>
      <w:r w:rsidRPr="007E5469">
        <w:rPr>
          <w:rFonts w:ascii="Tahoma" w:hAnsi="Tahoma" w:cs="Tahoma"/>
          <w:snapToGrid w:val="0"/>
          <w:sz w:val="24"/>
        </w:rPr>
        <w:t>he manufacturing specialist and programmers continued to work on modifications to the product. Revisions were made to address the following requests from field evaluators.</w:t>
      </w:r>
    </w:p>
    <w:p w14:paraId="5F89C5F8" w14:textId="77777777" w:rsidR="00B45232" w:rsidRPr="007E5469" w:rsidRDefault="00B45232" w:rsidP="00B45232">
      <w:pPr>
        <w:spacing w:after="0" w:line="240" w:lineRule="auto"/>
        <w:jc w:val="left"/>
        <w:rPr>
          <w:rFonts w:ascii="Tahoma" w:hAnsi="Tahoma" w:cs="Tahoma"/>
          <w:snapToGrid w:val="0"/>
          <w:sz w:val="24"/>
        </w:rPr>
      </w:pPr>
    </w:p>
    <w:p w14:paraId="437CA318" w14:textId="77777777" w:rsidR="00B45232" w:rsidRPr="007E5469" w:rsidRDefault="00B45232" w:rsidP="00B45232">
      <w:pPr>
        <w:spacing w:after="0" w:line="240" w:lineRule="auto"/>
        <w:jc w:val="left"/>
        <w:rPr>
          <w:rFonts w:ascii="Tahoma" w:hAnsi="Tahoma" w:cs="Tahoma"/>
          <w:snapToGrid w:val="0"/>
          <w:sz w:val="24"/>
        </w:rPr>
      </w:pPr>
      <w:r w:rsidRPr="007E5469">
        <w:rPr>
          <w:rFonts w:ascii="Tahoma" w:hAnsi="Tahoma" w:cs="Tahoma"/>
          <w:snapToGrid w:val="0"/>
          <w:sz w:val="24"/>
        </w:rPr>
        <w:t xml:space="preserve">Several comments from field evaluators noted that the child liked the rough/smooth </w:t>
      </w:r>
      <w:r>
        <w:rPr>
          <w:rFonts w:ascii="Tahoma" w:hAnsi="Tahoma" w:cs="Tahoma"/>
          <w:snapToGrid w:val="0"/>
          <w:sz w:val="24"/>
        </w:rPr>
        <w:t xml:space="preserve">combination </w:t>
      </w:r>
      <w:r w:rsidRPr="007E5469">
        <w:rPr>
          <w:rFonts w:ascii="Tahoma" w:hAnsi="Tahoma" w:cs="Tahoma"/>
          <w:snapToGrid w:val="0"/>
          <w:sz w:val="24"/>
        </w:rPr>
        <w:t>texture of the device, while others requested color to make the device more appealing to students with vision. Given varying options of stripes with smooth/rough texture and black/yellow surface and key combinations, the prototype was redesigned to have a black top with textured stripes and yellow keys and buttons, with the bottom surface being yellow.</w:t>
      </w:r>
    </w:p>
    <w:p w14:paraId="1F89AE0E"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 xml:space="preserve"> </w:t>
      </w:r>
    </w:p>
    <w:p w14:paraId="7FE71CDC"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 xml:space="preserve">Volume control </w:t>
      </w:r>
    </w:p>
    <w:p w14:paraId="604B1297"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 xml:space="preserve">Five of the 14 evaluators wanted adjustable volume. This was implemented using a simple key command and </w:t>
      </w:r>
      <w:r>
        <w:rPr>
          <w:rFonts w:ascii="Tahoma" w:hAnsi="Tahoma" w:cs="Tahoma"/>
          <w:snapToGrid w:val="0"/>
          <w:sz w:val="24"/>
        </w:rPr>
        <w:t>BrailleBuzz</w:t>
      </w:r>
      <w:r w:rsidRPr="007E5469">
        <w:rPr>
          <w:rFonts w:ascii="Tahoma" w:hAnsi="Tahoma" w:cs="Tahoma"/>
          <w:snapToGrid w:val="0"/>
          <w:sz w:val="24"/>
        </w:rPr>
        <w:t xml:space="preserve"> now has high, medium, and low volume.</w:t>
      </w:r>
    </w:p>
    <w:p w14:paraId="3B150FA2"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 xml:space="preserve"> </w:t>
      </w:r>
    </w:p>
    <w:p w14:paraId="32059F75"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 xml:space="preserve">On/Off Switch </w:t>
      </w:r>
    </w:p>
    <w:p w14:paraId="1CC30AAC" w14:textId="77777777" w:rsidR="00B45232" w:rsidRPr="007E5469" w:rsidRDefault="00B45232" w:rsidP="00B45232">
      <w:pPr>
        <w:spacing w:after="0" w:line="240" w:lineRule="auto"/>
        <w:jc w:val="left"/>
        <w:rPr>
          <w:rFonts w:ascii="Tahoma" w:hAnsi="Tahoma" w:cs="Tahoma"/>
          <w:snapToGrid w:val="0"/>
          <w:sz w:val="24"/>
        </w:rPr>
      </w:pPr>
      <w:r w:rsidRPr="007E5469">
        <w:rPr>
          <w:rFonts w:ascii="Tahoma" w:hAnsi="Tahoma" w:cs="Tahoma"/>
          <w:snapToGrid w:val="0"/>
          <w:sz w:val="24"/>
        </w:rPr>
        <w:t>Six field testers wanted an on/off switch, but this change could not be implemented because of the motherboard. To accommodate this request, the time-out length was increased to approximately two and a half minutes, and the spacebar is no longer used to turn the unit on.</w:t>
      </w:r>
    </w:p>
    <w:p w14:paraId="017D20AF"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b/>
          <w:snapToGrid w:val="0"/>
          <w:sz w:val="24"/>
        </w:rPr>
        <w:t xml:space="preserve"> </w:t>
      </w:r>
    </w:p>
    <w:p w14:paraId="385B95E4"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Functionality</w:t>
      </w:r>
    </w:p>
    <w:p w14:paraId="2C922E23" w14:textId="77777777" w:rsidR="00B45232" w:rsidRPr="007E5469" w:rsidRDefault="00B45232" w:rsidP="00B45232">
      <w:pPr>
        <w:spacing w:after="0" w:line="240" w:lineRule="auto"/>
        <w:jc w:val="left"/>
        <w:rPr>
          <w:rFonts w:ascii="Tahoma" w:hAnsi="Tahoma" w:cs="Tahoma"/>
          <w:b/>
          <w:snapToGrid w:val="0"/>
          <w:sz w:val="24"/>
        </w:rPr>
      </w:pPr>
      <w:r w:rsidRPr="007E5469">
        <w:rPr>
          <w:rFonts w:ascii="Tahoma" w:hAnsi="Tahoma" w:cs="Tahoma"/>
          <w:snapToGrid w:val="0"/>
          <w:sz w:val="24"/>
        </w:rPr>
        <w:t xml:space="preserve">Ten of the 14 participants discussed, at some point during the survey, the need for additional functions. Numerous comments from field testers suggested the inclusion of dot numbers and that the spacebar announce its function. </w:t>
      </w:r>
      <w:r>
        <w:rPr>
          <w:rFonts w:ascii="Tahoma" w:hAnsi="Tahoma" w:cs="Tahoma"/>
          <w:snapToGrid w:val="0"/>
          <w:sz w:val="24"/>
        </w:rPr>
        <w:t>BrailleBuzz</w:t>
      </w:r>
      <w:r w:rsidRPr="007E5469">
        <w:rPr>
          <w:rFonts w:ascii="Tahoma" w:hAnsi="Tahoma" w:cs="Tahoma"/>
          <w:snapToGrid w:val="0"/>
          <w:sz w:val="24"/>
        </w:rPr>
        <w:t xml:space="preserve"> subsequently now has three activity modes:</w:t>
      </w:r>
    </w:p>
    <w:p w14:paraId="7F00BFA4" w14:textId="77777777" w:rsidR="00B45232" w:rsidRPr="007E5469" w:rsidRDefault="00B45232" w:rsidP="00A61CF4">
      <w:pPr>
        <w:pStyle w:val="ListParagraph"/>
        <w:numPr>
          <w:ilvl w:val="0"/>
          <w:numId w:val="71"/>
        </w:numPr>
        <w:spacing w:after="0" w:line="240" w:lineRule="auto"/>
        <w:jc w:val="left"/>
        <w:rPr>
          <w:rFonts w:ascii="Tahoma" w:hAnsi="Tahoma"/>
          <w:snapToGrid w:val="0"/>
          <w:sz w:val="24"/>
        </w:rPr>
      </w:pPr>
      <w:r w:rsidRPr="007E5469">
        <w:rPr>
          <w:rFonts w:ascii="Tahoma" w:hAnsi="Tahoma"/>
          <w:snapToGrid w:val="0"/>
          <w:sz w:val="24"/>
        </w:rPr>
        <w:t xml:space="preserve">Keyboard mode: In this mode, </w:t>
      </w:r>
      <w:r>
        <w:rPr>
          <w:rFonts w:ascii="Tahoma" w:hAnsi="Tahoma"/>
          <w:snapToGrid w:val="0"/>
          <w:sz w:val="24"/>
        </w:rPr>
        <w:t>BrailleBuzz</w:t>
      </w:r>
      <w:r w:rsidRPr="007E5469">
        <w:rPr>
          <w:rFonts w:ascii="Tahoma" w:hAnsi="Tahoma"/>
          <w:snapToGrid w:val="0"/>
          <w:sz w:val="24"/>
        </w:rPr>
        <w:t xml:space="preserve"> announces single dot numbers and the spacebar, along with announcing the braille letter buttons.</w:t>
      </w:r>
    </w:p>
    <w:p w14:paraId="5AC4E8FE" w14:textId="77777777" w:rsidR="00B45232" w:rsidRPr="007E5469" w:rsidRDefault="00B45232" w:rsidP="00A61CF4">
      <w:pPr>
        <w:pStyle w:val="ListParagraph"/>
        <w:numPr>
          <w:ilvl w:val="0"/>
          <w:numId w:val="71"/>
        </w:numPr>
        <w:spacing w:after="0" w:line="240" w:lineRule="auto"/>
        <w:jc w:val="left"/>
        <w:rPr>
          <w:rFonts w:ascii="Tahoma" w:hAnsi="Tahoma"/>
          <w:snapToGrid w:val="0"/>
          <w:sz w:val="24"/>
        </w:rPr>
      </w:pPr>
      <w:r w:rsidRPr="007E5469">
        <w:rPr>
          <w:rFonts w:ascii="Tahoma" w:hAnsi="Tahoma"/>
          <w:snapToGrid w:val="0"/>
          <w:sz w:val="24"/>
        </w:rPr>
        <w:t xml:space="preserve">Letters mode: In this mode, </w:t>
      </w:r>
      <w:r>
        <w:rPr>
          <w:rFonts w:ascii="Tahoma" w:hAnsi="Tahoma"/>
          <w:snapToGrid w:val="0"/>
          <w:sz w:val="24"/>
        </w:rPr>
        <w:t>BrailleBuzz</w:t>
      </w:r>
      <w:r w:rsidRPr="007E5469">
        <w:rPr>
          <w:rFonts w:ascii="Tahoma" w:hAnsi="Tahoma"/>
          <w:snapToGrid w:val="0"/>
          <w:sz w:val="24"/>
        </w:rPr>
        <w:t xml:space="preserve"> only speaks a keyboard combination that is an actual letter. When the braille letter buttons are pressed, dot numbers are given after the letter is spoken. This feature helps children to make the association between reading the braille letter and writing the letter using the corresponding dot numbers.</w:t>
      </w:r>
    </w:p>
    <w:p w14:paraId="4F2B4033" w14:textId="77777777" w:rsidR="00B45232" w:rsidRPr="007E5469" w:rsidRDefault="00B45232" w:rsidP="00A61CF4">
      <w:pPr>
        <w:pStyle w:val="ListParagraph"/>
        <w:numPr>
          <w:ilvl w:val="0"/>
          <w:numId w:val="71"/>
        </w:numPr>
        <w:spacing w:after="0" w:line="240" w:lineRule="auto"/>
        <w:jc w:val="left"/>
        <w:rPr>
          <w:rFonts w:ascii="Tahoma" w:hAnsi="Tahoma"/>
          <w:b/>
          <w:snapToGrid w:val="0"/>
          <w:sz w:val="24"/>
        </w:rPr>
      </w:pPr>
      <w:r w:rsidRPr="007E5469">
        <w:rPr>
          <w:rFonts w:ascii="Tahoma" w:hAnsi="Tahoma"/>
          <w:snapToGrid w:val="0"/>
          <w:sz w:val="24"/>
        </w:rPr>
        <w:t xml:space="preserve">Phonics mode: Each letter written or pressed using the braille buttons speaks an associated phonics sound paired with a fun word and sound (e.g., D makes the sound “d” as in dog, and a barking sound plays). This fun feature ensures that </w:t>
      </w:r>
      <w:r>
        <w:rPr>
          <w:rFonts w:ascii="Tahoma" w:hAnsi="Tahoma"/>
          <w:snapToGrid w:val="0"/>
          <w:sz w:val="24"/>
        </w:rPr>
        <w:t>BrailleBuzz</w:t>
      </w:r>
      <w:r w:rsidRPr="007E5469">
        <w:rPr>
          <w:rFonts w:ascii="Tahoma" w:hAnsi="Tahoma"/>
          <w:snapToGrid w:val="0"/>
          <w:sz w:val="24"/>
        </w:rPr>
        <w:t xml:space="preserve"> is comparable with commercially available toys that teach phonics, but only have print letters. </w:t>
      </w:r>
    </w:p>
    <w:p w14:paraId="494ABBE5" w14:textId="77777777" w:rsidR="00B45232" w:rsidRPr="007E5469" w:rsidRDefault="00B45232" w:rsidP="00B45232">
      <w:pPr>
        <w:spacing w:after="0" w:line="240" w:lineRule="auto"/>
      </w:pPr>
    </w:p>
    <w:p w14:paraId="53171216" w14:textId="77777777" w:rsidR="00B45232" w:rsidRPr="007E5469" w:rsidRDefault="00B45232" w:rsidP="00B45232">
      <w:pPr>
        <w:spacing w:after="0" w:line="240" w:lineRule="auto"/>
        <w:jc w:val="left"/>
        <w:rPr>
          <w:rFonts w:ascii="Tahoma" w:hAnsi="Tahoma" w:cs="Tahoma"/>
          <w:sz w:val="24"/>
          <w:szCs w:val="24"/>
        </w:rPr>
      </w:pPr>
      <w:r>
        <w:rPr>
          <w:rFonts w:ascii="Tahoma" w:hAnsi="Tahoma" w:cs="Tahoma"/>
          <w:sz w:val="24"/>
          <w:szCs w:val="24"/>
        </w:rPr>
        <w:t>BrailleBuzz</w:t>
      </w:r>
      <w:r w:rsidRPr="007E5469">
        <w:rPr>
          <w:rFonts w:ascii="Tahoma" w:hAnsi="Tahoma" w:cs="Tahoma"/>
          <w:sz w:val="24"/>
          <w:szCs w:val="24"/>
        </w:rPr>
        <w:t xml:space="preserve">, in its newly revised state, was exhibited by APH and presented by Dawn </w:t>
      </w:r>
      <w:r w:rsidRPr="007E5469">
        <w:rPr>
          <w:rFonts w:ascii="Tahoma" w:hAnsi="Tahoma" w:cs="Tahoma"/>
          <w:sz w:val="24"/>
          <w:szCs w:val="24"/>
        </w:rPr>
        <w:lastRenderedPageBreak/>
        <w:t xml:space="preserve">Wilkinson at the 2017 CSUN International Assistive Technology Conference where it was well received. The revised </w:t>
      </w:r>
      <w:r>
        <w:rPr>
          <w:rFonts w:ascii="Tahoma" w:hAnsi="Tahoma" w:cs="Tahoma"/>
          <w:sz w:val="24"/>
          <w:szCs w:val="24"/>
        </w:rPr>
        <w:t>BrailleBuzz</w:t>
      </w:r>
      <w:r w:rsidRPr="007E5469">
        <w:rPr>
          <w:rFonts w:ascii="Tahoma" w:hAnsi="Tahoma" w:cs="Tahoma"/>
          <w:sz w:val="24"/>
          <w:szCs w:val="24"/>
        </w:rPr>
        <w:t xml:space="preserve"> also delighted preschoolers and their families during a VIPS Day hosted by APH.</w:t>
      </w:r>
    </w:p>
    <w:p w14:paraId="371DC44A" w14:textId="77777777" w:rsidR="00B45232" w:rsidRPr="007E5469" w:rsidRDefault="00B45232" w:rsidP="00B45232">
      <w:pPr>
        <w:spacing w:after="0" w:line="240" w:lineRule="auto"/>
        <w:rPr>
          <w:rFonts w:ascii="Tahoma" w:hAnsi="Tahoma" w:cs="Tahoma"/>
          <w:sz w:val="24"/>
          <w:szCs w:val="24"/>
        </w:rPr>
      </w:pPr>
      <w:r w:rsidRPr="007E5469">
        <w:rPr>
          <w:rFonts w:ascii="Tahoma" w:hAnsi="Tahoma" w:cs="Tahoma"/>
          <w:sz w:val="24"/>
          <w:szCs w:val="24"/>
        </w:rPr>
        <w:t xml:space="preserve"> </w:t>
      </w:r>
    </w:p>
    <w:p w14:paraId="0C000CC0" w14:textId="77777777" w:rsidR="00B45232" w:rsidRPr="007E5469" w:rsidRDefault="00B45232" w:rsidP="00B45232">
      <w:pPr>
        <w:spacing w:after="0" w:line="240" w:lineRule="auto"/>
        <w:jc w:val="left"/>
        <w:rPr>
          <w:rFonts w:ascii="Tahoma" w:hAnsi="Tahoma" w:cs="Tahoma"/>
          <w:sz w:val="24"/>
          <w:szCs w:val="24"/>
        </w:rPr>
      </w:pPr>
      <w:r w:rsidRPr="007E5469">
        <w:rPr>
          <w:rFonts w:ascii="Tahoma" w:hAnsi="Tahoma" w:cs="Tahoma"/>
          <w:snapToGrid w:val="0"/>
          <w:sz w:val="24"/>
          <w:szCs w:val="24"/>
        </w:rPr>
        <w:t xml:space="preserve">Technical Research began working on a request for proposal to be sent out to potential vendors. </w:t>
      </w:r>
      <w:r w:rsidRPr="007E5469">
        <w:rPr>
          <w:rFonts w:ascii="Tahoma" w:hAnsi="Tahoma" w:cs="Tahoma"/>
          <w:sz w:val="24"/>
          <w:szCs w:val="24"/>
        </w:rPr>
        <w:t xml:space="preserve">The </w:t>
      </w:r>
      <w:r>
        <w:rPr>
          <w:rFonts w:ascii="Tahoma" w:hAnsi="Tahoma" w:cs="Tahoma"/>
          <w:sz w:val="24"/>
          <w:szCs w:val="24"/>
        </w:rPr>
        <w:t>BrailleBuzz</w:t>
      </w:r>
      <w:r w:rsidRPr="007E5469">
        <w:rPr>
          <w:rFonts w:ascii="Tahoma" w:hAnsi="Tahoma" w:cs="Tahoma"/>
          <w:sz w:val="24"/>
          <w:szCs w:val="24"/>
        </w:rPr>
        <w:t xml:space="preserve"> Quick Start guide was written by the project leader and photos and enhancements were added by Graphic Design. A vendor was selected in August 2017 from the request for proposals for the injection molding of </w:t>
      </w:r>
      <w:r>
        <w:rPr>
          <w:rFonts w:ascii="Tahoma" w:hAnsi="Tahoma" w:cs="Tahoma"/>
          <w:sz w:val="24"/>
          <w:szCs w:val="24"/>
        </w:rPr>
        <w:t>BrailleBuzz</w:t>
      </w:r>
      <w:r w:rsidRPr="007E5469">
        <w:rPr>
          <w:rFonts w:ascii="Tahoma" w:hAnsi="Tahoma" w:cs="Tahoma"/>
          <w:sz w:val="24"/>
          <w:szCs w:val="24"/>
        </w:rPr>
        <w:t>.</w:t>
      </w:r>
    </w:p>
    <w:p w14:paraId="78F5C843" w14:textId="77777777" w:rsidR="00B45232" w:rsidRDefault="00B45232" w:rsidP="00B45232">
      <w:pPr>
        <w:spacing w:after="0" w:line="240" w:lineRule="auto"/>
        <w:jc w:val="left"/>
      </w:pPr>
    </w:p>
    <w:p w14:paraId="08109A1F" w14:textId="77777777" w:rsidR="00B45232" w:rsidRPr="007E5469" w:rsidRDefault="00B45232" w:rsidP="00B45232">
      <w:pPr>
        <w:spacing w:line="240" w:lineRule="auto"/>
        <w:contextualSpacing/>
        <w:jc w:val="left"/>
        <w:rPr>
          <w:rFonts w:ascii="Tahoma" w:hAnsi="Tahoma" w:cs="Tahoma"/>
          <w:snapToGrid w:val="0"/>
          <w:sz w:val="24"/>
          <w:szCs w:val="24"/>
          <w:u w:val="single"/>
        </w:rPr>
      </w:pPr>
      <w:r>
        <w:rPr>
          <w:rFonts w:ascii="Tahoma" w:hAnsi="Tahoma" w:cs="Tahoma"/>
          <w:snapToGrid w:val="0"/>
          <w:sz w:val="24"/>
          <w:szCs w:val="24"/>
          <w:u w:val="single"/>
        </w:rPr>
        <w:t>Work during FY 2018</w:t>
      </w:r>
    </w:p>
    <w:p w14:paraId="7FF53A66" w14:textId="45708BF0" w:rsidR="00B45232" w:rsidRPr="007E5469" w:rsidRDefault="00B45232" w:rsidP="00B45232">
      <w:pPr>
        <w:spacing w:after="0" w:line="240" w:lineRule="auto"/>
        <w:jc w:val="left"/>
        <w:rPr>
          <w:rFonts w:ascii="Tahoma" w:hAnsi="Tahoma" w:cs="Tahoma"/>
          <w:b/>
          <w:snapToGrid w:val="0"/>
          <w:sz w:val="24"/>
          <w:szCs w:val="24"/>
        </w:rPr>
      </w:pPr>
      <w:r>
        <w:rPr>
          <w:rFonts w:ascii="Tahoma" w:hAnsi="Tahoma" w:cs="Tahoma"/>
          <w:snapToGrid w:val="0"/>
          <w:sz w:val="24"/>
          <w:szCs w:val="24"/>
        </w:rPr>
        <w:t>Diane Brauner and the project leader, Dawn Wilkinson, presented on the BrailleBuzz at the Getting in Touch with Literacy conference in New Orleans. Project staff</w:t>
      </w:r>
      <w:r w:rsidRPr="007E5469">
        <w:rPr>
          <w:rFonts w:ascii="Tahoma" w:hAnsi="Tahoma" w:cs="Tahoma"/>
          <w:snapToGrid w:val="0"/>
          <w:sz w:val="24"/>
          <w:szCs w:val="24"/>
        </w:rPr>
        <w:t xml:space="preserve"> work</w:t>
      </w:r>
      <w:r>
        <w:rPr>
          <w:rFonts w:ascii="Tahoma" w:hAnsi="Tahoma" w:cs="Tahoma"/>
          <w:snapToGrid w:val="0"/>
          <w:sz w:val="24"/>
          <w:szCs w:val="24"/>
        </w:rPr>
        <w:t>ed</w:t>
      </w:r>
      <w:r w:rsidRPr="007E5469">
        <w:rPr>
          <w:rFonts w:ascii="Tahoma" w:hAnsi="Tahoma" w:cs="Tahoma"/>
          <w:snapToGrid w:val="0"/>
          <w:sz w:val="24"/>
          <w:szCs w:val="24"/>
        </w:rPr>
        <w:t xml:space="preserve"> to complete the following tasks:</w:t>
      </w:r>
    </w:p>
    <w:p w14:paraId="7DCE6286" w14:textId="77777777" w:rsidR="00B45232" w:rsidRPr="00F011B4" w:rsidRDefault="00B45232" w:rsidP="00A61CF4">
      <w:pPr>
        <w:pStyle w:val="ListParagraph"/>
        <w:numPr>
          <w:ilvl w:val="0"/>
          <w:numId w:val="43"/>
        </w:numPr>
        <w:spacing w:after="0" w:line="240" w:lineRule="auto"/>
        <w:jc w:val="left"/>
        <w:rPr>
          <w:rFonts w:ascii="Tahoma" w:hAnsi="Tahoma"/>
          <w:b/>
          <w:snapToGrid w:val="0"/>
          <w:sz w:val="24"/>
          <w:szCs w:val="24"/>
        </w:rPr>
      </w:pPr>
      <w:r>
        <w:rPr>
          <w:rFonts w:ascii="Tahoma" w:hAnsi="Tahoma"/>
          <w:snapToGrid w:val="0"/>
          <w:sz w:val="24"/>
          <w:szCs w:val="24"/>
        </w:rPr>
        <w:t>Finalized the content</w:t>
      </w:r>
      <w:r w:rsidRPr="007E5469">
        <w:rPr>
          <w:rFonts w:ascii="Tahoma" w:hAnsi="Tahoma"/>
          <w:snapToGrid w:val="0"/>
          <w:sz w:val="24"/>
          <w:szCs w:val="24"/>
        </w:rPr>
        <w:t xml:space="preserve"> </w:t>
      </w:r>
      <w:r>
        <w:rPr>
          <w:rFonts w:ascii="Tahoma" w:hAnsi="Tahoma"/>
          <w:snapToGrid w:val="0"/>
          <w:sz w:val="24"/>
          <w:szCs w:val="24"/>
        </w:rPr>
        <w:t>of the Quick Start Guide</w:t>
      </w:r>
    </w:p>
    <w:p w14:paraId="71A6981A" w14:textId="09B55520" w:rsidR="00B45232" w:rsidRPr="00554D01" w:rsidRDefault="00B45232" w:rsidP="00A61CF4">
      <w:pPr>
        <w:pStyle w:val="ListParagraph"/>
        <w:numPr>
          <w:ilvl w:val="0"/>
          <w:numId w:val="43"/>
        </w:numPr>
        <w:spacing w:after="0" w:line="240" w:lineRule="auto"/>
        <w:jc w:val="left"/>
        <w:rPr>
          <w:rFonts w:ascii="Tahoma" w:hAnsi="Tahoma"/>
          <w:snapToGrid w:val="0"/>
          <w:sz w:val="24"/>
          <w:szCs w:val="24"/>
        </w:rPr>
      </w:pPr>
      <w:r w:rsidRPr="00554D01">
        <w:rPr>
          <w:rFonts w:ascii="Tahoma" w:hAnsi="Tahoma"/>
          <w:snapToGrid w:val="0"/>
          <w:sz w:val="24"/>
          <w:szCs w:val="24"/>
        </w:rPr>
        <w:t>A specifications meeting was held on April 11, 2018</w:t>
      </w:r>
      <w:r>
        <w:rPr>
          <w:rFonts w:ascii="Tahoma" w:hAnsi="Tahoma"/>
          <w:snapToGrid w:val="0"/>
          <w:sz w:val="24"/>
          <w:szCs w:val="24"/>
        </w:rPr>
        <w:t>.</w:t>
      </w:r>
    </w:p>
    <w:p w14:paraId="1F260D2A" w14:textId="57479186" w:rsidR="00B45232" w:rsidRPr="00554D01" w:rsidRDefault="00B45232" w:rsidP="00A61CF4">
      <w:pPr>
        <w:pStyle w:val="ListParagraph"/>
        <w:numPr>
          <w:ilvl w:val="0"/>
          <w:numId w:val="43"/>
        </w:numPr>
        <w:spacing w:after="0" w:line="240" w:lineRule="auto"/>
        <w:jc w:val="left"/>
        <w:rPr>
          <w:rFonts w:ascii="Tahoma" w:hAnsi="Tahoma"/>
          <w:snapToGrid w:val="0"/>
          <w:sz w:val="24"/>
          <w:szCs w:val="24"/>
        </w:rPr>
      </w:pPr>
      <w:r>
        <w:rPr>
          <w:rFonts w:ascii="Tahoma" w:hAnsi="Tahoma"/>
          <w:snapToGrid w:val="0"/>
          <w:sz w:val="24"/>
          <w:szCs w:val="24"/>
        </w:rPr>
        <w:t>Technical &amp; Manufacturing R</w:t>
      </w:r>
      <w:r w:rsidRPr="00554D01">
        <w:rPr>
          <w:rFonts w:ascii="Tahoma" w:hAnsi="Tahoma"/>
          <w:snapToGrid w:val="0"/>
          <w:sz w:val="24"/>
          <w:szCs w:val="24"/>
        </w:rPr>
        <w:t>esearch worked with the vendor and approved the final injection mold and software of the unit for production</w:t>
      </w:r>
      <w:r>
        <w:rPr>
          <w:rFonts w:ascii="Tahoma" w:hAnsi="Tahoma"/>
          <w:snapToGrid w:val="0"/>
          <w:sz w:val="24"/>
          <w:szCs w:val="24"/>
        </w:rPr>
        <w:t>.</w:t>
      </w:r>
    </w:p>
    <w:p w14:paraId="11D3D782" w14:textId="6FA6AA80" w:rsidR="00B45232" w:rsidRPr="00554D01" w:rsidRDefault="00B45232" w:rsidP="00B45232">
      <w:pPr>
        <w:pStyle w:val="ListBullet"/>
        <w:tabs>
          <w:tab w:val="clear" w:pos="360"/>
          <w:tab w:val="num" w:pos="720"/>
        </w:tabs>
        <w:ind w:left="720"/>
        <w:rPr>
          <w:rFonts w:ascii="Tahoma" w:hAnsi="Tahoma" w:cs="Tahoma"/>
          <w:snapToGrid w:val="0"/>
          <w:sz w:val="24"/>
          <w:szCs w:val="24"/>
        </w:rPr>
      </w:pPr>
      <w:r w:rsidRPr="00554D01">
        <w:rPr>
          <w:rFonts w:ascii="Tahoma" w:hAnsi="Tahoma" w:cs="Tahoma"/>
          <w:snapToGrid w:val="0"/>
          <w:sz w:val="24"/>
          <w:szCs w:val="24"/>
        </w:rPr>
        <w:t>Sales and marketing created a video an</w:t>
      </w:r>
      <w:r>
        <w:rPr>
          <w:rFonts w:ascii="Tahoma" w:hAnsi="Tahoma" w:cs="Tahoma"/>
          <w:snapToGrid w:val="0"/>
          <w:sz w:val="24"/>
          <w:szCs w:val="24"/>
        </w:rPr>
        <w:t xml:space="preserve">d a special thanks is extended to </w:t>
      </w:r>
      <w:r w:rsidRPr="00554D01">
        <w:rPr>
          <w:rFonts w:ascii="Tahoma" w:hAnsi="Tahoma" w:cs="Tahoma"/>
          <w:snapToGrid w:val="0"/>
          <w:sz w:val="24"/>
          <w:szCs w:val="24"/>
        </w:rPr>
        <w:t>VIPS for their participation</w:t>
      </w:r>
      <w:r>
        <w:rPr>
          <w:rFonts w:ascii="Tahoma" w:hAnsi="Tahoma" w:cs="Tahoma"/>
          <w:snapToGrid w:val="0"/>
          <w:sz w:val="24"/>
          <w:szCs w:val="24"/>
        </w:rPr>
        <w:t>.</w:t>
      </w:r>
    </w:p>
    <w:p w14:paraId="06FF4223" w14:textId="67E7F51F" w:rsidR="00B45232" w:rsidRPr="00B466F0" w:rsidRDefault="00B45232" w:rsidP="00B45232">
      <w:pPr>
        <w:pStyle w:val="ListBullet"/>
        <w:tabs>
          <w:tab w:val="clear" w:pos="360"/>
          <w:tab w:val="num" w:pos="720"/>
        </w:tabs>
        <w:ind w:left="720"/>
        <w:rPr>
          <w:rFonts w:ascii="Tahoma" w:hAnsi="Tahoma" w:cs="Tahoma"/>
          <w:b/>
          <w:snapToGrid w:val="0"/>
          <w:sz w:val="24"/>
          <w:szCs w:val="24"/>
        </w:rPr>
      </w:pPr>
      <w:r>
        <w:rPr>
          <w:rFonts w:ascii="Tahoma" w:hAnsi="Tahoma" w:cs="Tahoma"/>
          <w:snapToGrid w:val="0"/>
          <w:sz w:val="24"/>
          <w:szCs w:val="24"/>
        </w:rPr>
        <w:t>P</w:t>
      </w:r>
      <w:r w:rsidRPr="00A06696">
        <w:rPr>
          <w:rFonts w:ascii="Tahoma" w:hAnsi="Tahoma" w:cs="Tahoma"/>
          <w:snapToGrid w:val="0"/>
          <w:sz w:val="24"/>
          <w:szCs w:val="24"/>
        </w:rPr>
        <w:t xml:space="preserve">rint and braille hardcopies were produced so that they would be ready when the </w:t>
      </w:r>
      <w:r w:rsidRPr="00B466F0">
        <w:rPr>
          <w:rFonts w:ascii="Tahoma" w:hAnsi="Tahoma" w:cs="Tahoma"/>
          <w:snapToGrid w:val="0"/>
          <w:sz w:val="24"/>
          <w:szCs w:val="24"/>
        </w:rPr>
        <w:t>BrailleBuzz units arrived.</w:t>
      </w:r>
    </w:p>
    <w:p w14:paraId="0998FD21" w14:textId="2C31957E" w:rsidR="00B45232" w:rsidRPr="00B466F0" w:rsidRDefault="00B45232" w:rsidP="00B45232">
      <w:pPr>
        <w:pStyle w:val="ListBullet"/>
        <w:tabs>
          <w:tab w:val="clear" w:pos="360"/>
          <w:tab w:val="num" w:pos="720"/>
        </w:tabs>
        <w:ind w:left="720"/>
        <w:rPr>
          <w:rFonts w:ascii="Tahoma" w:hAnsi="Tahoma" w:cs="Tahoma"/>
          <w:b/>
          <w:snapToGrid w:val="0"/>
          <w:sz w:val="24"/>
          <w:szCs w:val="24"/>
        </w:rPr>
      </w:pPr>
      <w:r w:rsidRPr="00B466F0">
        <w:rPr>
          <w:rFonts w:ascii="Tahoma" w:hAnsi="Tahoma" w:cs="Tahoma"/>
          <w:snapToGrid w:val="0"/>
          <w:sz w:val="24"/>
          <w:szCs w:val="24"/>
        </w:rPr>
        <w:t>Expected sale date is September 2018.</w:t>
      </w:r>
    </w:p>
    <w:p w14:paraId="4D33883F" w14:textId="77777777" w:rsidR="00B45232" w:rsidRDefault="00B45232" w:rsidP="00B45232">
      <w:pPr>
        <w:spacing w:after="0" w:line="240" w:lineRule="auto"/>
        <w:jc w:val="left"/>
        <w:rPr>
          <w:rFonts w:ascii="Tahoma" w:hAnsi="Tahoma" w:cs="Tahoma"/>
          <w:snapToGrid w:val="0"/>
          <w:sz w:val="24"/>
          <w:szCs w:val="24"/>
          <w:u w:val="single"/>
        </w:rPr>
      </w:pPr>
      <w:r>
        <w:rPr>
          <w:rFonts w:ascii="Tahoma" w:hAnsi="Tahoma" w:cs="Tahoma"/>
          <w:snapToGrid w:val="0"/>
          <w:sz w:val="24"/>
          <w:szCs w:val="24"/>
          <w:u w:val="single"/>
        </w:rPr>
        <w:t>Work planned for FY 2019</w:t>
      </w:r>
    </w:p>
    <w:p w14:paraId="4CFEA7A3" w14:textId="0DD2FB19" w:rsidR="00B45232" w:rsidRPr="00554D01" w:rsidRDefault="00B45232" w:rsidP="00B45232">
      <w:pPr>
        <w:spacing w:after="0" w:line="240" w:lineRule="auto"/>
        <w:jc w:val="left"/>
        <w:rPr>
          <w:rFonts w:ascii="Tahoma" w:hAnsi="Tahoma" w:cs="Tahoma"/>
          <w:snapToGrid w:val="0"/>
          <w:sz w:val="24"/>
          <w:szCs w:val="24"/>
        </w:rPr>
      </w:pPr>
      <w:r w:rsidRPr="00554D01">
        <w:rPr>
          <w:rFonts w:ascii="Tahoma" w:hAnsi="Tahoma" w:cs="Tahoma"/>
          <w:snapToGrid w:val="0"/>
          <w:sz w:val="24"/>
          <w:szCs w:val="24"/>
        </w:rPr>
        <w:t xml:space="preserve">No further work is needed on this project; </w:t>
      </w:r>
      <w:r>
        <w:rPr>
          <w:rFonts w:ascii="Tahoma" w:hAnsi="Tahoma" w:cs="Tahoma"/>
          <w:snapToGrid w:val="0"/>
          <w:sz w:val="24"/>
          <w:szCs w:val="24"/>
        </w:rPr>
        <w:t>however,</w:t>
      </w:r>
      <w:r w:rsidRPr="00554D01">
        <w:rPr>
          <w:rFonts w:ascii="Tahoma" w:hAnsi="Tahoma" w:cs="Tahoma"/>
          <w:snapToGrid w:val="0"/>
          <w:sz w:val="24"/>
          <w:szCs w:val="24"/>
        </w:rPr>
        <w:t xml:space="preserve"> accompanying applications for voice assistant devices may be developed around the BrailleBuzz concept in the future.</w:t>
      </w:r>
    </w:p>
    <w:p w14:paraId="72A5A92C" w14:textId="77777777" w:rsidR="00026DA6" w:rsidRPr="00394037" w:rsidRDefault="00026DA6" w:rsidP="00F964BE">
      <w:pPr>
        <w:spacing w:after="0" w:line="240" w:lineRule="auto"/>
        <w:rPr>
          <w:rFonts w:ascii="Tahoma" w:hAnsi="Tahoma"/>
          <w:b/>
          <w:snapToGrid w:val="0"/>
          <w:sz w:val="24"/>
          <w:szCs w:val="24"/>
        </w:rPr>
      </w:pPr>
    </w:p>
    <w:p w14:paraId="5857EE20" w14:textId="77777777" w:rsidR="00026DA6" w:rsidRPr="00394037" w:rsidRDefault="00026DA6" w:rsidP="00F964BE">
      <w:pPr>
        <w:pStyle w:val="Heading4"/>
      </w:pPr>
      <w:bookmarkStart w:id="151" w:name="_Toc526341595"/>
      <w:r w:rsidRPr="00394037">
        <w:t>Braille Contraction Cards [Modernization]</w:t>
      </w:r>
      <w:bookmarkEnd w:id="151"/>
    </w:p>
    <w:p w14:paraId="40572641" w14:textId="106F99A5" w:rsidR="00026DA6" w:rsidRPr="00394037" w:rsidRDefault="00026DA6" w:rsidP="00F964BE">
      <w:pPr>
        <w:spacing w:after="0" w:line="240" w:lineRule="auto"/>
        <w:jc w:val="center"/>
        <w:rPr>
          <w:rFonts w:ascii="Tahoma" w:hAnsi="Tahoma" w:cs="Tahoma"/>
          <w:sz w:val="24"/>
          <w:szCs w:val="24"/>
        </w:rPr>
      </w:pPr>
      <w:r w:rsidRPr="00394037">
        <w:rPr>
          <w:rFonts w:ascii="Tahoma" w:hAnsi="Tahoma" w:cs="Tahoma"/>
          <w:sz w:val="24"/>
          <w:szCs w:val="24"/>
        </w:rPr>
        <w:t>(</w:t>
      </w:r>
      <w:r w:rsidR="00A97A4D">
        <w:rPr>
          <w:rFonts w:ascii="Tahoma" w:hAnsi="Tahoma" w:cs="Tahoma"/>
          <w:sz w:val="24"/>
          <w:szCs w:val="24"/>
        </w:rPr>
        <w:t>Completed</w:t>
      </w:r>
      <w:r w:rsidRPr="00394037">
        <w:rPr>
          <w:rFonts w:ascii="Tahoma" w:hAnsi="Tahoma" w:cs="Tahoma"/>
          <w:sz w:val="24"/>
          <w:szCs w:val="24"/>
        </w:rPr>
        <w:t>)</w:t>
      </w:r>
    </w:p>
    <w:p w14:paraId="6A636347" w14:textId="77777777" w:rsidR="00026DA6" w:rsidRPr="00116395" w:rsidRDefault="00026DA6" w:rsidP="00F964BE">
      <w:pPr>
        <w:spacing w:after="0" w:line="240" w:lineRule="auto"/>
        <w:rPr>
          <w:rFonts w:ascii="Tahoma" w:hAnsi="Tahoma" w:cs="Tahoma"/>
          <w:sz w:val="24"/>
          <w:szCs w:val="24"/>
          <w:highlight w:val="yellow"/>
        </w:rPr>
      </w:pPr>
    </w:p>
    <w:p w14:paraId="01E48891" w14:textId="77777777" w:rsidR="00026DA6" w:rsidRPr="00394037" w:rsidRDefault="00026DA6" w:rsidP="00F964BE">
      <w:pPr>
        <w:spacing w:after="0" w:line="240" w:lineRule="auto"/>
        <w:jc w:val="left"/>
        <w:rPr>
          <w:rFonts w:ascii="Tahoma" w:hAnsi="Tahoma" w:cs="Tahoma"/>
          <w:sz w:val="24"/>
          <w:szCs w:val="24"/>
        </w:rPr>
      </w:pPr>
      <w:r w:rsidRPr="00394037">
        <w:rPr>
          <w:rFonts w:ascii="Tahoma" w:hAnsi="Tahoma" w:cs="Tahoma"/>
          <w:sz w:val="24"/>
          <w:szCs w:val="24"/>
          <w:u w:val="single"/>
        </w:rPr>
        <w:t>Purpose</w:t>
      </w:r>
    </w:p>
    <w:p w14:paraId="3757DA20" w14:textId="77777777" w:rsidR="00026DA6" w:rsidRPr="00394037" w:rsidRDefault="00026DA6" w:rsidP="00F964BE">
      <w:pPr>
        <w:spacing w:after="0" w:line="240" w:lineRule="auto"/>
        <w:jc w:val="left"/>
        <w:rPr>
          <w:rFonts w:ascii="Tahoma" w:hAnsi="Tahoma" w:cs="Tahoma"/>
          <w:sz w:val="24"/>
          <w:szCs w:val="24"/>
        </w:rPr>
      </w:pPr>
      <w:r w:rsidRPr="00394037">
        <w:rPr>
          <w:rFonts w:ascii="Tahoma" w:hAnsi="Tahoma" w:cs="Tahoma"/>
          <w:sz w:val="24"/>
          <w:szCs w:val="24"/>
        </w:rPr>
        <w:t>To modernize an existing product to reflect the change in the braille code from English Braille American Edition to Unified English Braille (UEB)</w:t>
      </w:r>
    </w:p>
    <w:p w14:paraId="4057C0FD" w14:textId="77777777" w:rsidR="00026DA6" w:rsidRPr="00394037" w:rsidRDefault="00026DA6" w:rsidP="00F964BE">
      <w:pPr>
        <w:spacing w:after="0" w:line="240" w:lineRule="auto"/>
        <w:jc w:val="left"/>
        <w:rPr>
          <w:rFonts w:ascii="Tahoma" w:hAnsi="Tahoma" w:cs="Tahoma"/>
          <w:sz w:val="24"/>
          <w:szCs w:val="24"/>
        </w:rPr>
      </w:pPr>
    </w:p>
    <w:p w14:paraId="01937FB5" w14:textId="77777777" w:rsidR="00026DA6" w:rsidRPr="00394037" w:rsidRDefault="00026DA6" w:rsidP="00F964BE">
      <w:pPr>
        <w:spacing w:after="0" w:line="240" w:lineRule="auto"/>
        <w:jc w:val="left"/>
        <w:rPr>
          <w:rFonts w:ascii="Tahoma" w:hAnsi="Tahoma" w:cs="Tahoma"/>
          <w:sz w:val="24"/>
          <w:szCs w:val="24"/>
        </w:rPr>
      </w:pPr>
      <w:r w:rsidRPr="00394037">
        <w:rPr>
          <w:rFonts w:ascii="Tahoma" w:hAnsi="Tahoma" w:cs="Tahoma"/>
          <w:sz w:val="24"/>
          <w:szCs w:val="24"/>
          <w:u w:val="single"/>
        </w:rPr>
        <w:t>Project Staff</w:t>
      </w:r>
    </w:p>
    <w:p w14:paraId="04BB879E"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Martin Monson, Project Leader</w:t>
      </w:r>
    </w:p>
    <w:p w14:paraId="294E6B94"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Kate Herndon, Director of Educational Product Research</w:t>
      </w:r>
    </w:p>
    <w:p w14:paraId="4081C290"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Frank Hayden, Director of Technical &amp; Manufacturing Research</w:t>
      </w:r>
    </w:p>
    <w:p w14:paraId="4D11F830"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Andrew Moulton, Manager of Technical &amp; Manufacturing Research</w:t>
      </w:r>
    </w:p>
    <w:p w14:paraId="456B162A" w14:textId="77777777" w:rsidR="00394037" w:rsidRPr="00394037" w:rsidRDefault="00394037" w:rsidP="00394037">
      <w:pPr>
        <w:spacing w:after="0" w:line="240" w:lineRule="auto"/>
        <w:rPr>
          <w:rFonts w:ascii="Tahoma" w:eastAsia="Calibri" w:hAnsi="Tahoma" w:cs="Tahoma"/>
          <w:sz w:val="24"/>
          <w:szCs w:val="24"/>
        </w:rPr>
      </w:pPr>
      <w:r w:rsidRPr="00394037">
        <w:rPr>
          <w:rFonts w:ascii="Tahoma" w:eastAsia="Calibri" w:hAnsi="Tahoma" w:cs="Tahoma"/>
          <w:sz w:val="24"/>
          <w:szCs w:val="24"/>
        </w:rPr>
        <w:t>Anthony D. Jones, Art Production/Design Manager</w:t>
      </w:r>
    </w:p>
    <w:p w14:paraId="383E2319"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Matthew Poppe, Tactile Graphics Designer</w:t>
      </w:r>
    </w:p>
    <w:p w14:paraId="42D547C1"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Jeremiah Rose, Research Assistant</w:t>
      </w:r>
    </w:p>
    <w:p w14:paraId="0B2E9082"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lastRenderedPageBreak/>
        <w:t>Jonathan Carson, Braille Transcriptionist</w:t>
      </w:r>
    </w:p>
    <w:p w14:paraId="4F84CC42" w14:textId="77777777" w:rsidR="00026DA6" w:rsidRPr="00116395" w:rsidRDefault="00026DA6" w:rsidP="00F964BE">
      <w:pPr>
        <w:spacing w:after="0" w:line="240" w:lineRule="auto"/>
        <w:jc w:val="left"/>
        <w:rPr>
          <w:rFonts w:ascii="Tahoma" w:hAnsi="Tahoma" w:cs="Tahoma"/>
          <w:sz w:val="24"/>
          <w:szCs w:val="24"/>
          <w:highlight w:val="yellow"/>
        </w:rPr>
      </w:pPr>
    </w:p>
    <w:p w14:paraId="349CE44E" w14:textId="77777777" w:rsidR="00026DA6" w:rsidRPr="00394037" w:rsidRDefault="00026DA6" w:rsidP="00394037">
      <w:pPr>
        <w:spacing w:after="0" w:line="240" w:lineRule="auto"/>
        <w:jc w:val="left"/>
        <w:rPr>
          <w:rFonts w:ascii="Tahoma" w:hAnsi="Tahoma" w:cs="Tahoma"/>
          <w:sz w:val="24"/>
          <w:szCs w:val="24"/>
        </w:rPr>
      </w:pPr>
      <w:r w:rsidRPr="00394037">
        <w:rPr>
          <w:rFonts w:ascii="Tahoma" w:hAnsi="Tahoma" w:cs="Tahoma"/>
          <w:sz w:val="24"/>
          <w:szCs w:val="24"/>
          <w:u w:val="single"/>
        </w:rPr>
        <w:t>Background</w:t>
      </w:r>
    </w:p>
    <w:p w14:paraId="3FC8886F"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This set of flashcards is to be used for practicing and learning the contractions and braille symbols in the UEB code. Included in both large print and braille are alphabet and numbers, punctuation, composition (typeform, capital, etc.) signs, one-cell whole-word and part-word signs, two-cell contractions, short-form words, and other print symbols.</w:t>
      </w:r>
    </w:p>
    <w:p w14:paraId="0B26E212" w14:textId="77777777" w:rsidR="00394037" w:rsidRPr="00394037" w:rsidRDefault="00394037" w:rsidP="00394037">
      <w:pPr>
        <w:spacing w:after="0" w:line="240" w:lineRule="auto"/>
        <w:jc w:val="left"/>
        <w:rPr>
          <w:rFonts w:ascii="Tahoma" w:hAnsi="Tahoma" w:cs="Tahoma"/>
          <w:sz w:val="24"/>
          <w:szCs w:val="24"/>
        </w:rPr>
      </w:pPr>
    </w:p>
    <w:p w14:paraId="6DBB748C"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The first 26 cards contain the braille alphabet on one side and large print on the other side. Remaining cards contain contracted braille on one side and both uncontracted braille and large print on the other side. The cards measure 3 1/2 x 2 inches. Blank cards, indexing cards with tabs, and a storage box are included. All cards have an orientation corner cut and an orientation braille line.</w:t>
      </w:r>
    </w:p>
    <w:p w14:paraId="4B731EE9" w14:textId="77777777" w:rsidR="00394037" w:rsidRPr="00394037" w:rsidRDefault="00394037" w:rsidP="00394037">
      <w:pPr>
        <w:spacing w:after="0" w:line="240" w:lineRule="auto"/>
        <w:jc w:val="left"/>
        <w:rPr>
          <w:rFonts w:ascii="Tahoma" w:hAnsi="Tahoma" w:cs="Tahoma"/>
          <w:sz w:val="24"/>
          <w:szCs w:val="24"/>
        </w:rPr>
      </w:pPr>
    </w:p>
    <w:p w14:paraId="1A75BAD2"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u w:val="single"/>
        </w:rPr>
        <w:t>Work during FY 2018</w:t>
      </w:r>
    </w:p>
    <w:p w14:paraId="318CCC87" w14:textId="1DEF5FCB"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The Building On Patterns consultant group provided input on determining which additional cards should be included (e.g., +, -, @). Braille files</w:t>
      </w:r>
      <w:r>
        <w:rPr>
          <w:rFonts w:ascii="Tahoma" w:hAnsi="Tahoma" w:cs="Tahoma"/>
          <w:sz w:val="24"/>
          <w:szCs w:val="24"/>
        </w:rPr>
        <w:t xml:space="preserve"> and print files were produced, </w:t>
      </w:r>
      <w:r w:rsidRPr="00394037">
        <w:rPr>
          <w:rFonts w:ascii="Tahoma" w:hAnsi="Tahoma" w:cs="Tahoma"/>
          <w:sz w:val="24"/>
          <w:szCs w:val="24"/>
        </w:rPr>
        <w:t>and plates were made.</w:t>
      </w:r>
    </w:p>
    <w:p w14:paraId="018F2067" w14:textId="77777777" w:rsidR="00394037" w:rsidRPr="00394037" w:rsidRDefault="00394037" w:rsidP="00394037">
      <w:pPr>
        <w:spacing w:after="0" w:line="240" w:lineRule="auto"/>
        <w:jc w:val="left"/>
        <w:rPr>
          <w:rFonts w:ascii="Tahoma" w:hAnsi="Tahoma" w:cs="Tahoma"/>
          <w:sz w:val="24"/>
          <w:szCs w:val="24"/>
        </w:rPr>
      </w:pPr>
    </w:p>
    <w:p w14:paraId="6ADABC39" w14:textId="033AB2A3"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The product was made available for sale</w:t>
      </w:r>
      <w:r>
        <w:rPr>
          <w:rFonts w:ascii="Tahoma" w:hAnsi="Tahoma" w:cs="Tahoma"/>
          <w:sz w:val="24"/>
          <w:szCs w:val="24"/>
        </w:rPr>
        <w:t xml:space="preserve"> in</w:t>
      </w:r>
      <w:r w:rsidRPr="00394037">
        <w:rPr>
          <w:rFonts w:ascii="Tahoma" w:hAnsi="Tahoma" w:cs="Tahoma"/>
          <w:sz w:val="24"/>
          <w:szCs w:val="24"/>
        </w:rPr>
        <w:t xml:space="preserve"> February 2018.</w:t>
      </w:r>
    </w:p>
    <w:p w14:paraId="6473C85F" w14:textId="77777777" w:rsidR="00394037" w:rsidRPr="00394037" w:rsidRDefault="00394037" w:rsidP="00394037">
      <w:pPr>
        <w:spacing w:after="0" w:line="240" w:lineRule="auto"/>
        <w:jc w:val="left"/>
        <w:rPr>
          <w:rFonts w:ascii="Tahoma" w:hAnsi="Tahoma" w:cs="Tahoma"/>
          <w:sz w:val="24"/>
          <w:szCs w:val="24"/>
        </w:rPr>
      </w:pPr>
    </w:p>
    <w:p w14:paraId="48DADF05"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u w:val="single"/>
        </w:rPr>
        <w:t>Work planned for FY 2019</w:t>
      </w:r>
    </w:p>
    <w:p w14:paraId="0FAA9BFC"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No further work is planned for this project.</w:t>
      </w:r>
    </w:p>
    <w:p w14:paraId="73F3A42B" w14:textId="77777777" w:rsidR="00C032D4" w:rsidRPr="00116395" w:rsidRDefault="00C032D4" w:rsidP="005E4FF3">
      <w:pPr>
        <w:spacing w:after="0" w:line="240" w:lineRule="auto"/>
        <w:jc w:val="left"/>
        <w:rPr>
          <w:rFonts w:ascii="Tahoma" w:hAnsi="Tahoma" w:cs="Tahoma"/>
          <w:sz w:val="24"/>
          <w:szCs w:val="24"/>
          <w:highlight w:val="yellow"/>
        </w:rPr>
      </w:pPr>
    </w:p>
    <w:p w14:paraId="08D702E7" w14:textId="77777777" w:rsidR="002D4DDD" w:rsidRPr="00976865" w:rsidRDefault="002D4DDD" w:rsidP="002D4DDD">
      <w:pPr>
        <w:pStyle w:val="Heading4"/>
        <w:rPr>
          <w:snapToGrid w:val="0"/>
        </w:rPr>
      </w:pPr>
      <w:bookmarkStart w:id="152" w:name="_Toc494998444"/>
      <w:bookmarkStart w:id="153" w:name="_Toc526341596"/>
      <w:r w:rsidRPr="00976865">
        <w:rPr>
          <w:snapToGrid w:val="0"/>
        </w:rPr>
        <w:t>Braille Formats: Principles of Print-to-Braille Transcription</w:t>
      </w:r>
      <w:bookmarkEnd w:id="152"/>
      <w:bookmarkEnd w:id="153"/>
    </w:p>
    <w:p w14:paraId="3B970BB2" w14:textId="77777777" w:rsidR="002D4DDD" w:rsidRPr="00976865" w:rsidRDefault="002D4DDD" w:rsidP="002D4DDD">
      <w:pPr>
        <w:keepNext/>
        <w:spacing w:after="0"/>
        <w:jc w:val="center"/>
        <w:rPr>
          <w:rFonts w:ascii="Tahoma" w:hAnsi="Tahoma" w:cs="Tahoma"/>
          <w:sz w:val="24"/>
          <w:szCs w:val="24"/>
        </w:rPr>
      </w:pPr>
      <w:r w:rsidRPr="00976865">
        <w:rPr>
          <w:rFonts w:ascii="Tahoma" w:hAnsi="Tahoma" w:cs="Tahoma"/>
          <w:sz w:val="24"/>
          <w:szCs w:val="24"/>
        </w:rPr>
        <w:t>(</w:t>
      </w:r>
      <w:r>
        <w:rPr>
          <w:rFonts w:ascii="Tahoma" w:hAnsi="Tahoma" w:cs="Tahoma"/>
          <w:sz w:val="24"/>
          <w:szCs w:val="24"/>
        </w:rPr>
        <w:t>Completed</w:t>
      </w:r>
      <w:r w:rsidRPr="00976865">
        <w:rPr>
          <w:rFonts w:ascii="Tahoma" w:hAnsi="Tahoma" w:cs="Tahoma"/>
          <w:sz w:val="24"/>
          <w:szCs w:val="24"/>
        </w:rPr>
        <w:t>)</w:t>
      </w:r>
    </w:p>
    <w:p w14:paraId="2CA872D9" w14:textId="77777777" w:rsidR="002D4DDD" w:rsidRPr="00976865" w:rsidRDefault="002D4DDD" w:rsidP="002D4DDD">
      <w:pPr>
        <w:keepNext/>
        <w:spacing w:after="0"/>
        <w:jc w:val="left"/>
        <w:rPr>
          <w:rFonts w:ascii="Tahoma" w:hAnsi="Tahoma" w:cs="Tahoma"/>
          <w:sz w:val="24"/>
          <w:szCs w:val="24"/>
          <w:highlight w:val="yellow"/>
        </w:rPr>
      </w:pPr>
    </w:p>
    <w:p w14:paraId="554AB7BC" w14:textId="77777777" w:rsidR="002D4DDD" w:rsidRPr="00976865" w:rsidRDefault="002D4DDD" w:rsidP="002D4DDD">
      <w:pPr>
        <w:keepNext/>
        <w:spacing w:after="0" w:line="240" w:lineRule="auto"/>
        <w:jc w:val="left"/>
        <w:rPr>
          <w:rFonts w:ascii="Tahoma" w:hAnsi="Tahoma"/>
          <w:snapToGrid w:val="0"/>
          <w:sz w:val="24"/>
          <w:szCs w:val="20"/>
          <w:u w:val="single"/>
        </w:rPr>
      </w:pPr>
      <w:r w:rsidRPr="00976865">
        <w:rPr>
          <w:rFonts w:ascii="Tahoma" w:hAnsi="Tahoma"/>
          <w:snapToGrid w:val="0"/>
          <w:sz w:val="24"/>
          <w:szCs w:val="20"/>
          <w:u w:val="single"/>
        </w:rPr>
        <w:t>Purpose</w:t>
      </w:r>
    </w:p>
    <w:p w14:paraId="2E779D63" w14:textId="77777777" w:rsidR="002D4DDD" w:rsidRPr="00976865" w:rsidRDefault="002D4DDD" w:rsidP="002D4DDD">
      <w:pPr>
        <w:spacing w:after="0" w:line="240" w:lineRule="auto"/>
        <w:jc w:val="left"/>
        <w:rPr>
          <w:rFonts w:ascii="Tahoma" w:hAnsi="Tahoma"/>
          <w:snapToGrid w:val="0"/>
          <w:sz w:val="24"/>
          <w:szCs w:val="20"/>
        </w:rPr>
      </w:pPr>
      <w:r w:rsidRPr="00976865">
        <w:rPr>
          <w:rFonts w:ascii="Tahoma" w:hAnsi="Tahoma"/>
          <w:snapToGrid w:val="0"/>
          <w:sz w:val="24"/>
          <w:szCs w:val="20"/>
        </w:rPr>
        <w:t xml:space="preserve">To provide the current version of the Braille Authority of North America’s </w:t>
      </w:r>
      <w:r w:rsidRPr="00976865">
        <w:rPr>
          <w:rFonts w:ascii="Tahoma" w:hAnsi="Tahoma"/>
          <w:i/>
          <w:snapToGrid w:val="0"/>
          <w:sz w:val="24"/>
          <w:szCs w:val="20"/>
        </w:rPr>
        <w:t xml:space="preserve">Braille Formats: Principles of Print-to-Braille Transcription, 2016, </w:t>
      </w:r>
      <w:r w:rsidRPr="00976865">
        <w:rPr>
          <w:rFonts w:ascii="Tahoma" w:hAnsi="Tahoma"/>
          <w:snapToGrid w:val="0"/>
          <w:sz w:val="24"/>
          <w:szCs w:val="20"/>
        </w:rPr>
        <w:t>in large print and braille for people who are blind and visually impaired and are not able to access the electronic versions of the document or who prefer a physical copy</w:t>
      </w:r>
    </w:p>
    <w:p w14:paraId="3DDD9CA2" w14:textId="77777777" w:rsidR="002D4DDD" w:rsidRPr="00976865" w:rsidRDefault="002D4DDD" w:rsidP="002D4DDD">
      <w:pPr>
        <w:spacing w:after="0" w:line="240" w:lineRule="auto"/>
        <w:jc w:val="left"/>
        <w:rPr>
          <w:rFonts w:ascii="Tahoma" w:hAnsi="Tahoma"/>
          <w:snapToGrid w:val="0"/>
          <w:sz w:val="24"/>
          <w:szCs w:val="20"/>
        </w:rPr>
      </w:pPr>
    </w:p>
    <w:p w14:paraId="79CEB922" w14:textId="77777777" w:rsidR="002D4DDD" w:rsidRPr="00976865" w:rsidRDefault="002D4DDD" w:rsidP="002D4DDD">
      <w:pPr>
        <w:keepNext/>
        <w:spacing w:after="0" w:line="240" w:lineRule="auto"/>
        <w:jc w:val="left"/>
        <w:rPr>
          <w:rFonts w:ascii="Tahoma" w:hAnsi="Tahoma"/>
          <w:snapToGrid w:val="0"/>
          <w:sz w:val="24"/>
          <w:szCs w:val="20"/>
          <w:u w:val="single"/>
        </w:rPr>
      </w:pPr>
      <w:r w:rsidRPr="00976865">
        <w:rPr>
          <w:rFonts w:ascii="Tahoma" w:hAnsi="Tahoma"/>
          <w:snapToGrid w:val="0"/>
          <w:sz w:val="24"/>
          <w:szCs w:val="20"/>
          <w:u w:val="single"/>
        </w:rPr>
        <w:t>Project Staff</w:t>
      </w:r>
    </w:p>
    <w:p w14:paraId="0AA135BB" w14:textId="77777777" w:rsidR="002D4DDD" w:rsidRPr="00976865" w:rsidRDefault="002D4DDD" w:rsidP="002D4DDD">
      <w:pPr>
        <w:spacing w:after="0" w:line="240" w:lineRule="auto"/>
        <w:rPr>
          <w:rFonts w:ascii="Tahoma" w:hAnsi="Tahoma" w:cs="Tahoma"/>
          <w:sz w:val="24"/>
          <w:szCs w:val="20"/>
        </w:rPr>
      </w:pPr>
      <w:r w:rsidRPr="00976865">
        <w:rPr>
          <w:rFonts w:ascii="Tahoma" w:hAnsi="Tahoma" w:cs="Tahoma"/>
          <w:sz w:val="24"/>
          <w:szCs w:val="20"/>
        </w:rPr>
        <w:t>Cathy Senft-Graves, Project Leader</w:t>
      </w:r>
    </w:p>
    <w:p w14:paraId="6596FB75" w14:textId="77777777" w:rsidR="002D4DDD" w:rsidRPr="00976865" w:rsidRDefault="002D4DDD" w:rsidP="002D4DDD">
      <w:pPr>
        <w:spacing w:after="0" w:line="240" w:lineRule="auto"/>
        <w:rPr>
          <w:rFonts w:ascii="Tahoma" w:hAnsi="Tahoma" w:cs="Tahoma"/>
          <w:sz w:val="24"/>
          <w:szCs w:val="20"/>
        </w:rPr>
      </w:pPr>
      <w:r w:rsidRPr="00976865">
        <w:rPr>
          <w:rFonts w:ascii="Tahoma" w:hAnsi="Tahoma" w:cs="Tahoma"/>
          <w:sz w:val="24"/>
          <w:szCs w:val="20"/>
        </w:rPr>
        <w:t>Frank Hayden, Director of Technical &amp; Manufacturing Research</w:t>
      </w:r>
    </w:p>
    <w:p w14:paraId="6C399E01" w14:textId="77777777" w:rsidR="002D4DDD" w:rsidRPr="00976865" w:rsidRDefault="002D4DDD" w:rsidP="002D4DDD">
      <w:pPr>
        <w:spacing w:after="0" w:line="240" w:lineRule="auto"/>
        <w:rPr>
          <w:rFonts w:ascii="Tahoma" w:hAnsi="Tahoma" w:cs="Tahoma"/>
          <w:sz w:val="24"/>
          <w:szCs w:val="20"/>
        </w:rPr>
      </w:pPr>
      <w:r w:rsidRPr="00976865">
        <w:rPr>
          <w:rFonts w:ascii="Tahoma" w:hAnsi="Tahoma" w:cs="Tahoma"/>
          <w:sz w:val="24"/>
          <w:szCs w:val="20"/>
        </w:rPr>
        <w:t xml:space="preserve">Andrew Moulton, </w:t>
      </w:r>
      <w:r w:rsidRPr="00976865">
        <w:rPr>
          <w:rFonts w:ascii="Tahoma" w:hAnsi="Tahoma" w:cs="Tahoma"/>
          <w:sz w:val="24"/>
          <w:szCs w:val="24"/>
        </w:rPr>
        <w:t>Manager of Technical &amp; Manufacturing Research</w:t>
      </w:r>
    </w:p>
    <w:p w14:paraId="796F78C8" w14:textId="77777777" w:rsidR="002D4DDD" w:rsidRPr="00976865" w:rsidRDefault="002D4DDD" w:rsidP="002D4DDD">
      <w:pPr>
        <w:spacing w:after="0" w:line="240" w:lineRule="auto"/>
        <w:rPr>
          <w:rFonts w:ascii="Tahoma" w:hAnsi="Tahoma" w:cs="Tahoma"/>
          <w:sz w:val="24"/>
          <w:szCs w:val="20"/>
        </w:rPr>
      </w:pPr>
      <w:r w:rsidRPr="00976865">
        <w:rPr>
          <w:rFonts w:ascii="Tahoma" w:hAnsi="Tahoma" w:cs="Tahoma"/>
          <w:sz w:val="24"/>
          <w:szCs w:val="20"/>
        </w:rPr>
        <w:t>Adam Clark, Manufacturing Specialist</w:t>
      </w:r>
    </w:p>
    <w:p w14:paraId="44798A91" w14:textId="77777777" w:rsidR="002D4DDD" w:rsidRPr="00976865" w:rsidRDefault="002D4DDD" w:rsidP="002D4DDD">
      <w:pPr>
        <w:widowControl/>
        <w:adjustRightInd/>
        <w:spacing w:after="0" w:line="240" w:lineRule="auto"/>
        <w:jc w:val="left"/>
        <w:textAlignment w:val="auto"/>
        <w:rPr>
          <w:rFonts w:ascii="Tahoma" w:eastAsia="Calibri" w:hAnsi="Tahoma" w:cs="Tahoma"/>
          <w:sz w:val="24"/>
          <w:szCs w:val="24"/>
        </w:rPr>
      </w:pPr>
      <w:r w:rsidRPr="00976865">
        <w:rPr>
          <w:rFonts w:ascii="Tahoma" w:eastAsia="Calibri" w:hAnsi="Tahoma" w:cs="Tahoma"/>
          <w:sz w:val="24"/>
          <w:szCs w:val="24"/>
        </w:rPr>
        <w:t xml:space="preserve">Anthony D. Jones, </w:t>
      </w:r>
      <w:r>
        <w:rPr>
          <w:rFonts w:ascii="Tahoma" w:eastAsia="Calibri" w:hAnsi="Tahoma" w:cs="Tahoma"/>
          <w:sz w:val="24"/>
          <w:szCs w:val="24"/>
        </w:rPr>
        <w:t>Director of Creative Services</w:t>
      </w:r>
    </w:p>
    <w:p w14:paraId="05C5A489" w14:textId="77777777" w:rsidR="002D4DDD" w:rsidRPr="00976865" w:rsidRDefault="002D4DDD" w:rsidP="002D4DDD">
      <w:pPr>
        <w:spacing w:after="0" w:line="240" w:lineRule="auto"/>
        <w:rPr>
          <w:rFonts w:ascii="Tahoma" w:hAnsi="Tahoma" w:cs="Tahoma"/>
          <w:sz w:val="24"/>
          <w:szCs w:val="20"/>
        </w:rPr>
      </w:pPr>
      <w:r w:rsidRPr="00976865">
        <w:rPr>
          <w:rFonts w:ascii="Tahoma" w:hAnsi="Tahoma" w:cs="Tahoma"/>
          <w:sz w:val="24"/>
          <w:szCs w:val="20"/>
        </w:rPr>
        <w:t>Matthew Poppe, Graphic Designer</w:t>
      </w:r>
    </w:p>
    <w:p w14:paraId="0A45D6AB" w14:textId="77777777" w:rsidR="002D4DDD" w:rsidRPr="00976865" w:rsidRDefault="002D4DDD" w:rsidP="002D4DDD">
      <w:pPr>
        <w:spacing w:after="0" w:line="240" w:lineRule="auto"/>
        <w:rPr>
          <w:rFonts w:ascii="Tahoma" w:hAnsi="Tahoma" w:cs="Tahoma"/>
          <w:color w:val="000000"/>
          <w:sz w:val="24"/>
          <w:szCs w:val="20"/>
        </w:rPr>
      </w:pPr>
      <w:r w:rsidRPr="00976865">
        <w:rPr>
          <w:rFonts w:ascii="Tahoma" w:hAnsi="Tahoma" w:cs="Tahoma"/>
          <w:color w:val="000000"/>
          <w:sz w:val="24"/>
          <w:szCs w:val="20"/>
        </w:rPr>
        <w:t>Sara Lee, Research Assistant</w:t>
      </w:r>
    </w:p>
    <w:p w14:paraId="344908C2" w14:textId="77777777" w:rsidR="002D4DDD" w:rsidRPr="00976865" w:rsidRDefault="002D4DDD" w:rsidP="002D4DDD">
      <w:pPr>
        <w:spacing w:after="0" w:line="240" w:lineRule="auto"/>
        <w:jc w:val="left"/>
        <w:rPr>
          <w:rFonts w:ascii="Tahoma" w:hAnsi="Tahoma"/>
          <w:snapToGrid w:val="0"/>
          <w:sz w:val="24"/>
          <w:szCs w:val="20"/>
        </w:rPr>
      </w:pPr>
    </w:p>
    <w:p w14:paraId="70E1BB83" w14:textId="77777777" w:rsidR="002D4DDD" w:rsidRPr="00976865" w:rsidRDefault="002D4DDD" w:rsidP="002D4DDD">
      <w:pPr>
        <w:keepNext/>
        <w:spacing w:after="0" w:line="240" w:lineRule="auto"/>
        <w:jc w:val="left"/>
        <w:rPr>
          <w:rFonts w:ascii="Tahoma" w:hAnsi="Tahoma"/>
          <w:snapToGrid w:val="0"/>
          <w:sz w:val="24"/>
          <w:szCs w:val="20"/>
          <w:u w:val="single"/>
        </w:rPr>
      </w:pPr>
      <w:r w:rsidRPr="00976865">
        <w:rPr>
          <w:rFonts w:ascii="Tahoma" w:hAnsi="Tahoma"/>
          <w:snapToGrid w:val="0"/>
          <w:sz w:val="24"/>
          <w:szCs w:val="20"/>
          <w:u w:val="single"/>
        </w:rPr>
        <w:t>Background</w:t>
      </w:r>
    </w:p>
    <w:p w14:paraId="1EE383E8" w14:textId="77777777" w:rsidR="002D4DDD" w:rsidRPr="00976865" w:rsidRDefault="002D4DDD" w:rsidP="002D4DDD">
      <w:pPr>
        <w:spacing w:after="0" w:line="240" w:lineRule="auto"/>
        <w:jc w:val="left"/>
        <w:rPr>
          <w:rFonts w:ascii="Tahoma" w:hAnsi="Tahoma"/>
          <w:snapToGrid w:val="0"/>
          <w:sz w:val="24"/>
          <w:szCs w:val="20"/>
        </w:rPr>
      </w:pPr>
      <w:r w:rsidRPr="00976865">
        <w:rPr>
          <w:rFonts w:ascii="Tahoma" w:hAnsi="Tahoma"/>
          <w:snapToGrid w:val="0"/>
          <w:sz w:val="24"/>
          <w:szCs w:val="20"/>
        </w:rPr>
        <w:t xml:space="preserve">In March 2017, the Braille Authority of North American (BANA) released an updated, “pre-production” version of the Braille Formats guidelines, titled </w:t>
      </w:r>
      <w:r w:rsidRPr="00976865">
        <w:rPr>
          <w:rFonts w:ascii="Tahoma" w:hAnsi="Tahoma"/>
          <w:i/>
          <w:snapToGrid w:val="0"/>
          <w:sz w:val="24"/>
          <w:szCs w:val="20"/>
        </w:rPr>
        <w:t>Braille Formats: Principles of Print-to-Braille Transcription, 2016.</w:t>
      </w:r>
      <w:r w:rsidRPr="00976865">
        <w:rPr>
          <w:rFonts w:ascii="Tahoma" w:hAnsi="Tahoma"/>
          <w:snapToGrid w:val="0"/>
          <w:sz w:val="24"/>
          <w:szCs w:val="20"/>
        </w:rPr>
        <w:t xml:space="preserve"> Braille Formats provides a foundation for braille transcribers and teachers to transcribe content in an accurate and consistent manner for braille readers.</w:t>
      </w:r>
    </w:p>
    <w:p w14:paraId="194823BD" w14:textId="77777777" w:rsidR="002D4DDD" w:rsidRPr="00976865" w:rsidRDefault="002D4DDD" w:rsidP="002D4DDD">
      <w:pPr>
        <w:spacing w:after="0" w:line="240" w:lineRule="auto"/>
        <w:jc w:val="left"/>
        <w:rPr>
          <w:rFonts w:ascii="Tahoma" w:hAnsi="Tahoma"/>
          <w:snapToGrid w:val="0"/>
          <w:sz w:val="24"/>
          <w:szCs w:val="20"/>
        </w:rPr>
      </w:pPr>
    </w:p>
    <w:p w14:paraId="7F8FD5EF" w14:textId="77777777" w:rsidR="002D4DDD" w:rsidRPr="00976865" w:rsidRDefault="002D4DDD" w:rsidP="002D4DDD">
      <w:pPr>
        <w:spacing w:after="0" w:line="240" w:lineRule="auto"/>
        <w:jc w:val="left"/>
        <w:rPr>
          <w:rFonts w:ascii="Tahoma" w:hAnsi="Tahoma"/>
          <w:snapToGrid w:val="0"/>
          <w:sz w:val="24"/>
          <w:szCs w:val="20"/>
        </w:rPr>
      </w:pPr>
      <w:r w:rsidRPr="00976865">
        <w:rPr>
          <w:rFonts w:ascii="Tahoma" w:hAnsi="Tahoma"/>
          <w:snapToGrid w:val="0"/>
          <w:sz w:val="24"/>
          <w:szCs w:val="20"/>
        </w:rPr>
        <w:t xml:space="preserve">This edition aligns the guidelines with Unified English Braille (UEB). The last version of the guidelines, </w:t>
      </w:r>
      <w:r w:rsidRPr="00976865">
        <w:rPr>
          <w:rFonts w:ascii="Tahoma" w:hAnsi="Tahoma"/>
          <w:i/>
          <w:snapToGrid w:val="0"/>
          <w:sz w:val="24"/>
          <w:szCs w:val="20"/>
        </w:rPr>
        <w:t>Braille Formats 2011</w:t>
      </w:r>
      <w:r w:rsidRPr="00976865">
        <w:rPr>
          <w:rFonts w:ascii="Tahoma" w:hAnsi="Tahoma"/>
          <w:snapToGrid w:val="0"/>
          <w:sz w:val="24"/>
          <w:szCs w:val="20"/>
        </w:rPr>
        <w:t>, made extensive changes to the guidelines, but was not produced in hard copy due to the adoption of UEB. That version had major changes, including to braille page numbering, headings, nested lists, and footnotes. This version is an update to that document, which was an update to the 1997 guidelines, the last version produced in hard copy.</w:t>
      </w:r>
    </w:p>
    <w:p w14:paraId="4C0F2E94" w14:textId="77777777" w:rsidR="002D4DDD" w:rsidRPr="00976865" w:rsidRDefault="002D4DDD" w:rsidP="002D4DDD">
      <w:pPr>
        <w:spacing w:after="0" w:line="240" w:lineRule="auto"/>
        <w:jc w:val="left"/>
        <w:rPr>
          <w:rFonts w:ascii="Tahoma" w:hAnsi="Tahoma"/>
          <w:snapToGrid w:val="0"/>
          <w:sz w:val="24"/>
          <w:szCs w:val="20"/>
        </w:rPr>
      </w:pPr>
    </w:p>
    <w:p w14:paraId="7D7ACE3C" w14:textId="77777777" w:rsidR="002D4DDD" w:rsidRPr="00976865" w:rsidRDefault="002D4DDD" w:rsidP="002D4DDD">
      <w:pPr>
        <w:spacing w:after="0" w:line="240" w:lineRule="auto"/>
        <w:jc w:val="left"/>
        <w:rPr>
          <w:rFonts w:ascii="Tahoma" w:hAnsi="Tahoma"/>
          <w:snapToGrid w:val="0"/>
          <w:sz w:val="24"/>
          <w:szCs w:val="20"/>
        </w:rPr>
      </w:pPr>
      <w:r w:rsidRPr="00976865">
        <w:rPr>
          <w:rFonts w:ascii="Tahoma" w:hAnsi="Tahoma"/>
          <w:snapToGrid w:val="0"/>
          <w:sz w:val="24"/>
          <w:szCs w:val="20"/>
        </w:rPr>
        <w:t>APH is the official printing house for BANA, and they requested that this updated codebook be made available in hard copy as was the 1997 version of the codebook. Braille Formats is used extensively by braille transcribers, proofreaders, and teachers of students with visually impairments.</w:t>
      </w:r>
    </w:p>
    <w:p w14:paraId="6B46D845" w14:textId="77777777" w:rsidR="002D4DDD" w:rsidRPr="00976865" w:rsidRDefault="002D4DDD" w:rsidP="002D4DDD">
      <w:pPr>
        <w:spacing w:after="0" w:line="240" w:lineRule="auto"/>
        <w:jc w:val="left"/>
        <w:rPr>
          <w:rFonts w:ascii="Tahoma" w:hAnsi="Tahoma"/>
          <w:snapToGrid w:val="0"/>
          <w:sz w:val="24"/>
          <w:szCs w:val="20"/>
        </w:rPr>
      </w:pPr>
    </w:p>
    <w:p w14:paraId="17E3AE4E" w14:textId="77777777" w:rsidR="002D4DDD" w:rsidRPr="00976865" w:rsidRDefault="002D4DDD" w:rsidP="002D4DDD">
      <w:pPr>
        <w:spacing w:after="0" w:line="240" w:lineRule="auto"/>
        <w:jc w:val="left"/>
        <w:rPr>
          <w:rFonts w:ascii="Tahoma" w:hAnsi="Tahoma"/>
          <w:snapToGrid w:val="0"/>
          <w:sz w:val="24"/>
          <w:szCs w:val="20"/>
        </w:rPr>
      </w:pPr>
      <w:r w:rsidRPr="00976865">
        <w:rPr>
          <w:rFonts w:ascii="Tahoma" w:hAnsi="Tahoma"/>
          <w:snapToGrid w:val="0"/>
          <w:sz w:val="24"/>
          <w:szCs w:val="20"/>
        </w:rPr>
        <w:t>Based on input from the field between March and July 2017, the BANA Publications Committee and BANA Braille Formats Technical Committee made corrections and edits to the pre-production version of the guidelines.</w:t>
      </w:r>
    </w:p>
    <w:p w14:paraId="14A294B8" w14:textId="77777777" w:rsidR="002D4DDD" w:rsidRPr="00976865" w:rsidRDefault="002D4DDD" w:rsidP="002D4DDD">
      <w:pPr>
        <w:spacing w:after="0" w:line="240" w:lineRule="auto"/>
        <w:jc w:val="left"/>
        <w:rPr>
          <w:rFonts w:ascii="Tahoma" w:hAnsi="Tahoma"/>
          <w:snapToGrid w:val="0"/>
          <w:sz w:val="24"/>
          <w:szCs w:val="20"/>
        </w:rPr>
      </w:pPr>
    </w:p>
    <w:p w14:paraId="1C89C0A0" w14:textId="06FC91F2" w:rsidR="002D4DDD" w:rsidRPr="00976865" w:rsidRDefault="002D4DDD" w:rsidP="002D4DDD">
      <w:pPr>
        <w:spacing w:after="0" w:line="240" w:lineRule="auto"/>
        <w:jc w:val="left"/>
        <w:rPr>
          <w:rFonts w:ascii="Tahoma" w:hAnsi="Tahoma"/>
          <w:snapToGrid w:val="0"/>
          <w:sz w:val="24"/>
          <w:szCs w:val="20"/>
        </w:rPr>
      </w:pPr>
      <w:r w:rsidRPr="00976865">
        <w:rPr>
          <w:rFonts w:ascii="Tahoma" w:hAnsi="Tahoma"/>
          <w:snapToGrid w:val="0"/>
          <w:sz w:val="24"/>
          <w:szCs w:val="20"/>
        </w:rPr>
        <w:t>In April</w:t>
      </w:r>
      <w:r w:rsidR="00F77D06">
        <w:rPr>
          <w:rFonts w:ascii="Tahoma" w:hAnsi="Tahoma"/>
          <w:snapToGrid w:val="0"/>
          <w:sz w:val="24"/>
          <w:szCs w:val="20"/>
        </w:rPr>
        <w:t xml:space="preserve"> 2017</w:t>
      </w:r>
      <w:r w:rsidRPr="00976865">
        <w:rPr>
          <w:rFonts w:ascii="Tahoma" w:hAnsi="Tahoma"/>
          <w:snapToGrid w:val="0"/>
          <w:sz w:val="24"/>
          <w:szCs w:val="20"/>
        </w:rPr>
        <w:t xml:space="preserve">, the project leader submitted a Modernization Form for the 2016 version of Braille Formats. In May, Frank Hayden obtained catalog numbers for the hard copy print and braille versions of this product. The project leader discussed preliminary specifications with Technical &amp; Manufacturing Research personnel and the Publications Committee. It was determined that the Braille Formats hard copies would be produced with specifications similar to the </w:t>
      </w:r>
      <w:r w:rsidRPr="00976865">
        <w:rPr>
          <w:rFonts w:ascii="Tahoma" w:hAnsi="Tahoma"/>
          <w:i/>
          <w:snapToGrid w:val="0"/>
          <w:sz w:val="24"/>
          <w:szCs w:val="20"/>
        </w:rPr>
        <w:t>Music Braille Code, 2015</w:t>
      </w:r>
      <w:r w:rsidRPr="00976865">
        <w:rPr>
          <w:rFonts w:ascii="Tahoma" w:hAnsi="Tahoma"/>
          <w:snapToGrid w:val="0"/>
          <w:sz w:val="24"/>
          <w:szCs w:val="20"/>
        </w:rPr>
        <w:t>, but that the print pages would not be placed in a binder. BANA also requested that this new edition have a color background for the title page and binder inserts to distinguish it from previous editions.</w:t>
      </w:r>
    </w:p>
    <w:p w14:paraId="6BAF6EDF" w14:textId="77777777" w:rsidR="002D4DDD" w:rsidRPr="00976865" w:rsidRDefault="002D4DDD" w:rsidP="002D4DDD">
      <w:pPr>
        <w:spacing w:after="0" w:line="240" w:lineRule="auto"/>
        <w:jc w:val="left"/>
        <w:rPr>
          <w:rFonts w:ascii="Tahoma" w:hAnsi="Tahoma"/>
          <w:snapToGrid w:val="0"/>
          <w:sz w:val="24"/>
          <w:szCs w:val="20"/>
        </w:rPr>
      </w:pPr>
    </w:p>
    <w:p w14:paraId="443D5C6B" w14:textId="77777777" w:rsidR="002D4DDD" w:rsidRDefault="002D4DDD" w:rsidP="002D4DDD">
      <w:pPr>
        <w:spacing w:after="0" w:line="240" w:lineRule="auto"/>
        <w:jc w:val="left"/>
        <w:rPr>
          <w:rFonts w:ascii="Tahoma" w:hAnsi="Tahoma"/>
          <w:snapToGrid w:val="0"/>
          <w:sz w:val="24"/>
          <w:szCs w:val="20"/>
        </w:rPr>
      </w:pPr>
      <w:r w:rsidRPr="00976865">
        <w:rPr>
          <w:rFonts w:ascii="Tahoma" w:hAnsi="Tahoma"/>
          <w:snapToGrid w:val="0"/>
          <w:sz w:val="24"/>
          <w:szCs w:val="20"/>
        </w:rPr>
        <w:t xml:space="preserve">After receiving input from the Publications Committee, the project leader worked with Adam Clark to develop the production specifications for the print and braille books. Large print and braille files of the final guidelines were received from the Publications Committee in August. The project leader worked with Matthew Poppe to finalize the title pages of the documents and binder inserts for printing on the </w:t>
      </w:r>
      <w:r w:rsidRPr="00976865">
        <w:rPr>
          <w:rFonts w:ascii="Tahoma" w:hAnsi="Tahoma" w:cs="Tahoma"/>
          <w:sz w:val="24"/>
          <w:szCs w:val="20"/>
        </w:rPr>
        <w:t>IGEN®</w:t>
      </w:r>
      <w:r w:rsidRPr="00976865">
        <w:rPr>
          <w:rFonts w:ascii="Tahoma" w:hAnsi="Tahoma"/>
          <w:snapToGrid w:val="0"/>
          <w:sz w:val="24"/>
          <w:szCs w:val="20"/>
        </w:rPr>
        <w:t>; these were approved by the Publications Committees. The content of the spine labels for the braille volumes were also discussed with the Publications Committee.</w:t>
      </w:r>
    </w:p>
    <w:p w14:paraId="010F5502" w14:textId="77777777" w:rsidR="002D4DDD" w:rsidRDefault="002D4DDD" w:rsidP="002D4DDD">
      <w:pPr>
        <w:spacing w:after="0" w:line="240" w:lineRule="auto"/>
        <w:jc w:val="left"/>
        <w:rPr>
          <w:rFonts w:ascii="Tahoma" w:hAnsi="Tahoma"/>
          <w:snapToGrid w:val="0"/>
          <w:sz w:val="24"/>
          <w:szCs w:val="20"/>
        </w:rPr>
      </w:pPr>
    </w:p>
    <w:p w14:paraId="443CE2ED" w14:textId="77777777" w:rsidR="002D4DDD" w:rsidRPr="00976865" w:rsidRDefault="002D4DDD" w:rsidP="002D4DDD">
      <w:pPr>
        <w:spacing w:after="0" w:line="240" w:lineRule="auto"/>
        <w:jc w:val="left"/>
        <w:rPr>
          <w:rFonts w:ascii="Tahoma" w:hAnsi="Tahoma"/>
          <w:snapToGrid w:val="0"/>
          <w:sz w:val="24"/>
          <w:szCs w:val="20"/>
        </w:rPr>
      </w:pPr>
      <w:r w:rsidRPr="006D2A77">
        <w:rPr>
          <w:rFonts w:ascii="Tahoma" w:hAnsi="Tahoma"/>
          <w:snapToGrid w:val="0"/>
          <w:sz w:val="24"/>
          <w:szCs w:val="20"/>
        </w:rPr>
        <w:t>In addition to work previously reported in FY 201</w:t>
      </w:r>
      <w:r>
        <w:rPr>
          <w:rFonts w:ascii="Tahoma" w:hAnsi="Tahoma"/>
          <w:snapToGrid w:val="0"/>
          <w:sz w:val="24"/>
          <w:szCs w:val="20"/>
        </w:rPr>
        <w:t xml:space="preserve">7, members of the Accessible Tests </w:t>
      </w:r>
      <w:r>
        <w:rPr>
          <w:rFonts w:ascii="Tahoma" w:hAnsi="Tahoma"/>
          <w:snapToGrid w:val="0"/>
          <w:sz w:val="24"/>
          <w:szCs w:val="20"/>
        </w:rPr>
        <w:lastRenderedPageBreak/>
        <w:t>and Braille Transcription departments (Louise Knapp, Katherine Padgett, and Jason Wilson) assisted in a review of the print document. The project leader submitted her and their findings to the Publications Committee. BANA personnel reviewed these and made the appropriate changes to the print and braille document files.</w:t>
      </w:r>
    </w:p>
    <w:p w14:paraId="6EDA7696" w14:textId="77777777" w:rsidR="002D4DDD" w:rsidRDefault="002D4DDD" w:rsidP="002D4DDD">
      <w:pPr>
        <w:spacing w:after="0" w:line="240" w:lineRule="auto"/>
        <w:jc w:val="left"/>
        <w:rPr>
          <w:rFonts w:ascii="Tahoma" w:hAnsi="Tahoma"/>
          <w:snapToGrid w:val="0"/>
          <w:sz w:val="24"/>
          <w:szCs w:val="20"/>
        </w:rPr>
      </w:pPr>
    </w:p>
    <w:p w14:paraId="4E0451A7" w14:textId="77777777" w:rsidR="002D4DDD" w:rsidRPr="00976865" w:rsidRDefault="002D4DDD" w:rsidP="002D4DDD">
      <w:pPr>
        <w:keepNext/>
        <w:spacing w:after="0" w:line="240" w:lineRule="auto"/>
        <w:jc w:val="left"/>
        <w:rPr>
          <w:rFonts w:ascii="Tahoma" w:hAnsi="Tahoma"/>
          <w:snapToGrid w:val="0"/>
          <w:sz w:val="24"/>
          <w:szCs w:val="20"/>
          <w:u w:val="single"/>
        </w:rPr>
      </w:pPr>
      <w:r>
        <w:rPr>
          <w:rFonts w:ascii="Tahoma" w:hAnsi="Tahoma"/>
          <w:snapToGrid w:val="0"/>
          <w:sz w:val="24"/>
          <w:szCs w:val="20"/>
          <w:u w:val="single"/>
        </w:rPr>
        <w:t>Work during FY 2018</w:t>
      </w:r>
    </w:p>
    <w:p w14:paraId="16BD4292" w14:textId="0EBC3EFA" w:rsidR="002D4DDD" w:rsidRPr="006F660A" w:rsidRDefault="002D4DDD" w:rsidP="002D4DDD">
      <w:pPr>
        <w:spacing w:after="0" w:line="240" w:lineRule="auto"/>
        <w:jc w:val="left"/>
        <w:rPr>
          <w:rFonts w:ascii="Tahoma" w:hAnsi="Tahoma"/>
          <w:snapToGrid w:val="0"/>
          <w:sz w:val="24"/>
          <w:szCs w:val="20"/>
        </w:rPr>
      </w:pPr>
      <w:r>
        <w:rPr>
          <w:rFonts w:ascii="Tahoma" w:hAnsi="Tahoma"/>
          <w:snapToGrid w:val="0"/>
          <w:sz w:val="24"/>
          <w:szCs w:val="20"/>
        </w:rPr>
        <w:t>The BANA Publications Committee provided final print and braille content files. BANA published online versions of the documents in November. A background color was chosen for the binder inserts for the hard copy print document. All other tooling was finalized. The specifications meeting was held in December. Proof copies were approved in May. The documents were released for sale in April. This project is complete.</w:t>
      </w:r>
    </w:p>
    <w:p w14:paraId="650DE7CA" w14:textId="77777777" w:rsidR="00BB3989" w:rsidRPr="00116395" w:rsidRDefault="00BB3989" w:rsidP="005E4FF3">
      <w:pPr>
        <w:spacing w:after="0" w:line="240" w:lineRule="auto"/>
        <w:jc w:val="left"/>
        <w:rPr>
          <w:rFonts w:ascii="Tahoma" w:hAnsi="Tahoma" w:cs="Tahoma"/>
          <w:sz w:val="24"/>
          <w:szCs w:val="24"/>
          <w:highlight w:val="yellow"/>
        </w:rPr>
      </w:pPr>
    </w:p>
    <w:p w14:paraId="5AC4A72D" w14:textId="77777777" w:rsidR="00811DC1" w:rsidRPr="00C46B39" w:rsidRDefault="00811DC1" w:rsidP="00811DC1">
      <w:pPr>
        <w:pStyle w:val="Heading4"/>
        <w:rPr>
          <w:snapToGrid w:val="0"/>
        </w:rPr>
      </w:pPr>
      <w:bookmarkStart w:id="154" w:name="_Toc526341597"/>
      <w:r w:rsidRPr="00C46B39">
        <w:rPr>
          <w:snapToGrid w:val="0"/>
        </w:rPr>
        <w:t>Braille Literacy Web Site</w:t>
      </w:r>
      <w:bookmarkEnd w:id="154"/>
    </w:p>
    <w:p w14:paraId="454E4356" w14:textId="39C5C4BC" w:rsidR="00811DC1" w:rsidRPr="00C46B39" w:rsidRDefault="00811DC1" w:rsidP="00811DC1">
      <w:pPr>
        <w:keepNext/>
        <w:spacing w:after="0"/>
        <w:jc w:val="center"/>
        <w:rPr>
          <w:rFonts w:ascii="Tahoma" w:hAnsi="Tahoma" w:cs="Tahoma"/>
          <w:sz w:val="24"/>
          <w:szCs w:val="24"/>
        </w:rPr>
      </w:pPr>
      <w:r w:rsidRPr="00C46B39">
        <w:rPr>
          <w:rFonts w:ascii="Tahoma" w:hAnsi="Tahoma" w:cs="Tahoma"/>
          <w:sz w:val="24"/>
          <w:szCs w:val="24"/>
        </w:rPr>
        <w:t>(</w:t>
      </w:r>
      <w:r w:rsidR="00C46B39" w:rsidRPr="00C46B39">
        <w:rPr>
          <w:rFonts w:ascii="Tahoma" w:hAnsi="Tahoma" w:cs="Tahoma"/>
          <w:sz w:val="24"/>
          <w:szCs w:val="24"/>
        </w:rPr>
        <w:t>Continued</w:t>
      </w:r>
      <w:r w:rsidRPr="00C46B39">
        <w:rPr>
          <w:rFonts w:ascii="Tahoma" w:hAnsi="Tahoma" w:cs="Tahoma"/>
          <w:sz w:val="24"/>
          <w:szCs w:val="24"/>
        </w:rPr>
        <w:t>)</w:t>
      </w:r>
    </w:p>
    <w:p w14:paraId="667A19D9" w14:textId="77777777" w:rsidR="00811DC1" w:rsidRPr="00116395" w:rsidRDefault="00811DC1" w:rsidP="00811DC1">
      <w:pPr>
        <w:keepNext/>
        <w:spacing w:after="0"/>
        <w:jc w:val="left"/>
        <w:rPr>
          <w:rFonts w:ascii="Tahoma" w:hAnsi="Tahoma" w:cs="Tahoma"/>
          <w:sz w:val="24"/>
          <w:szCs w:val="24"/>
          <w:highlight w:val="yellow"/>
        </w:rPr>
      </w:pPr>
    </w:p>
    <w:p w14:paraId="753E9157" w14:textId="77777777" w:rsidR="00811DC1" w:rsidRPr="00C46B39" w:rsidRDefault="00811DC1" w:rsidP="00811DC1">
      <w:pPr>
        <w:keepNext/>
        <w:spacing w:after="0" w:line="240" w:lineRule="auto"/>
        <w:jc w:val="left"/>
        <w:rPr>
          <w:rFonts w:ascii="Tahoma" w:hAnsi="Tahoma"/>
          <w:snapToGrid w:val="0"/>
          <w:sz w:val="24"/>
          <w:szCs w:val="20"/>
          <w:u w:val="single"/>
        </w:rPr>
      </w:pPr>
      <w:r w:rsidRPr="00C46B39">
        <w:rPr>
          <w:rFonts w:ascii="Tahoma" w:hAnsi="Tahoma"/>
          <w:snapToGrid w:val="0"/>
          <w:sz w:val="24"/>
          <w:szCs w:val="20"/>
          <w:u w:val="single"/>
        </w:rPr>
        <w:t>Purpose</w:t>
      </w:r>
    </w:p>
    <w:p w14:paraId="7C5AABF1" w14:textId="77777777" w:rsidR="00811DC1" w:rsidRPr="00C46B39" w:rsidRDefault="00811DC1" w:rsidP="00811DC1">
      <w:pPr>
        <w:spacing w:after="0" w:line="240" w:lineRule="auto"/>
        <w:jc w:val="left"/>
        <w:rPr>
          <w:rFonts w:ascii="Tahoma" w:hAnsi="Tahoma"/>
          <w:snapToGrid w:val="0"/>
          <w:sz w:val="24"/>
          <w:szCs w:val="20"/>
        </w:rPr>
      </w:pPr>
      <w:r w:rsidRPr="00C46B39">
        <w:rPr>
          <w:rFonts w:ascii="Tahoma" w:hAnsi="Tahoma"/>
          <w:snapToGrid w:val="0"/>
          <w:sz w:val="24"/>
          <w:szCs w:val="20"/>
        </w:rPr>
        <w:t>To provide teacher resources on braille literacy, including APH product information and links to other resources</w:t>
      </w:r>
    </w:p>
    <w:p w14:paraId="3D8327C6" w14:textId="77777777" w:rsidR="00811DC1" w:rsidRPr="00C46B39" w:rsidRDefault="00811DC1" w:rsidP="00811DC1">
      <w:pPr>
        <w:spacing w:after="0" w:line="240" w:lineRule="auto"/>
        <w:jc w:val="left"/>
        <w:rPr>
          <w:rFonts w:ascii="Tahoma" w:hAnsi="Tahoma"/>
          <w:snapToGrid w:val="0"/>
          <w:sz w:val="24"/>
          <w:szCs w:val="20"/>
        </w:rPr>
      </w:pPr>
    </w:p>
    <w:p w14:paraId="6B99AE12" w14:textId="77777777" w:rsidR="00811DC1" w:rsidRPr="00C46B39" w:rsidRDefault="00811DC1" w:rsidP="00811DC1">
      <w:pPr>
        <w:keepNext/>
        <w:spacing w:after="0" w:line="240" w:lineRule="auto"/>
        <w:jc w:val="left"/>
        <w:rPr>
          <w:rFonts w:ascii="Tahoma" w:hAnsi="Tahoma"/>
          <w:snapToGrid w:val="0"/>
          <w:sz w:val="24"/>
          <w:szCs w:val="20"/>
          <w:u w:val="single"/>
        </w:rPr>
      </w:pPr>
      <w:r w:rsidRPr="00C46B39">
        <w:rPr>
          <w:rFonts w:ascii="Tahoma" w:hAnsi="Tahoma"/>
          <w:snapToGrid w:val="0"/>
          <w:sz w:val="24"/>
          <w:szCs w:val="20"/>
          <w:u w:val="single"/>
        </w:rPr>
        <w:t>Project Staff</w:t>
      </w:r>
    </w:p>
    <w:p w14:paraId="179BF3F6" w14:textId="77777777" w:rsidR="00C46B39" w:rsidRPr="00C46B39" w:rsidRDefault="00C46B39" w:rsidP="00C46B39">
      <w:pPr>
        <w:keepNext/>
        <w:spacing w:after="0" w:line="240" w:lineRule="auto"/>
        <w:jc w:val="left"/>
        <w:rPr>
          <w:rFonts w:ascii="Tahoma" w:hAnsi="Tahoma" w:cs="Tahoma"/>
          <w:sz w:val="24"/>
          <w:szCs w:val="20"/>
        </w:rPr>
      </w:pPr>
      <w:r w:rsidRPr="00C46B39">
        <w:rPr>
          <w:rFonts w:ascii="Tahoma" w:hAnsi="Tahoma" w:cs="Tahoma"/>
          <w:sz w:val="24"/>
          <w:szCs w:val="20"/>
        </w:rPr>
        <w:t>Cathy Senft-Graves, Project Leader</w:t>
      </w:r>
    </w:p>
    <w:p w14:paraId="54EAE0C2" w14:textId="77777777" w:rsidR="00C46B39" w:rsidRPr="00C46B39" w:rsidRDefault="00C46B39" w:rsidP="00C46B39">
      <w:pPr>
        <w:keepNext/>
        <w:spacing w:after="0" w:line="240" w:lineRule="auto"/>
        <w:jc w:val="left"/>
        <w:rPr>
          <w:rFonts w:ascii="Tahoma" w:hAnsi="Tahoma" w:cs="Tahoma"/>
          <w:sz w:val="24"/>
          <w:szCs w:val="20"/>
        </w:rPr>
      </w:pPr>
      <w:r w:rsidRPr="00C46B39">
        <w:rPr>
          <w:rFonts w:ascii="Tahoma" w:hAnsi="Tahoma" w:cs="Tahoma"/>
          <w:sz w:val="24"/>
          <w:szCs w:val="20"/>
        </w:rPr>
        <w:t>Paul Ferrera, Social Media Coordinator</w:t>
      </w:r>
    </w:p>
    <w:p w14:paraId="51BD5BC0" w14:textId="77777777" w:rsidR="00C46B39" w:rsidRPr="00C46B39" w:rsidRDefault="00C46B39" w:rsidP="00C46B39">
      <w:pPr>
        <w:keepNext/>
        <w:spacing w:after="0" w:line="240" w:lineRule="auto"/>
        <w:jc w:val="left"/>
        <w:rPr>
          <w:rFonts w:ascii="Tahoma" w:hAnsi="Tahoma" w:cs="Tahoma"/>
          <w:sz w:val="24"/>
          <w:szCs w:val="20"/>
        </w:rPr>
      </w:pPr>
      <w:r w:rsidRPr="00C46B39">
        <w:rPr>
          <w:rFonts w:ascii="Tahoma" w:hAnsi="Tahoma" w:cs="Tahoma"/>
          <w:sz w:val="24"/>
          <w:szCs w:val="20"/>
        </w:rPr>
        <w:t>John Hedges, Programmer</w:t>
      </w:r>
    </w:p>
    <w:p w14:paraId="6875B674" w14:textId="77777777" w:rsidR="00C46B39" w:rsidRPr="00C46B39" w:rsidRDefault="00C46B39" w:rsidP="00C46B39">
      <w:pPr>
        <w:keepNext/>
        <w:spacing w:after="0" w:line="240" w:lineRule="auto"/>
        <w:jc w:val="left"/>
        <w:rPr>
          <w:rFonts w:ascii="Tahoma" w:hAnsi="Tahoma" w:cs="Tahoma"/>
          <w:sz w:val="24"/>
          <w:szCs w:val="20"/>
        </w:rPr>
      </w:pPr>
      <w:r w:rsidRPr="00C46B39">
        <w:rPr>
          <w:rFonts w:ascii="Tahoma" w:hAnsi="Tahoma" w:cs="Tahoma"/>
          <w:sz w:val="24"/>
          <w:szCs w:val="20"/>
        </w:rPr>
        <w:t>Ricky Irvine, Website and Video Designer</w:t>
      </w:r>
    </w:p>
    <w:p w14:paraId="06E57AF4" w14:textId="77777777" w:rsidR="00C46B39" w:rsidRPr="00C46B39" w:rsidRDefault="00C46B39" w:rsidP="00C46B39">
      <w:pPr>
        <w:keepNext/>
        <w:spacing w:after="0" w:line="240" w:lineRule="auto"/>
        <w:jc w:val="left"/>
        <w:rPr>
          <w:rFonts w:ascii="Tahoma" w:hAnsi="Tahoma" w:cs="Tahoma"/>
          <w:sz w:val="24"/>
          <w:szCs w:val="20"/>
        </w:rPr>
      </w:pPr>
      <w:r w:rsidRPr="00C46B39">
        <w:rPr>
          <w:rFonts w:ascii="Tahoma" w:hAnsi="Tahoma" w:cs="Tahoma"/>
          <w:sz w:val="24"/>
          <w:szCs w:val="20"/>
        </w:rPr>
        <w:t>Anthony D. Jones, Director of Creative Services</w:t>
      </w:r>
    </w:p>
    <w:p w14:paraId="2CAA8AF4" w14:textId="77777777" w:rsidR="00C46B39" w:rsidRPr="00C46B39" w:rsidRDefault="00C46B39" w:rsidP="00C46B39">
      <w:pPr>
        <w:keepNext/>
        <w:spacing w:after="0" w:line="240" w:lineRule="auto"/>
        <w:jc w:val="left"/>
        <w:rPr>
          <w:rFonts w:ascii="Tahoma" w:hAnsi="Tahoma" w:cs="Tahoma"/>
          <w:sz w:val="24"/>
          <w:szCs w:val="20"/>
        </w:rPr>
      </w:pPr>
      <w:r w:rsidRPr="00C46B39">
        <w:rPr>
          <w:rFonts w:ascii="Tahoma" w:hAnsi="Tahoma" w:cs="Tahoma"/>
          <w:sz w:val="24"/>
          <w:szCs w:val="20"/>
        </w:rPr>
        <w:t>Malcolm Turner, Database &amp; Web Site Coordinator</w:t>
      </w:r>
    </w:p>
    <w:p w14:paraId="25A181D7" w14:textId="77777777" w:rsidR="00C46B39" w:rsidRPr="00C46B39" w:rsidRDefault="00C46B39" w:rsidP="00C46B39">
      <w:pPr>
        <w:keepNext/>
        <w:spacing w:after="0" w:line="240" w:lineRule="auto"/>
        <w:jc w:val="left"/>
        <w:rPr>
          <w:rFonts w:ascii="Tahoma" w:hAnsi="Tahoma" w:cs="Tahoma"/>
          <w:sz w:val="24"/>
          <w:szCs w:val="20"/>
        </w:rPr>
      </w:pPr>
      <w:r w:rsidRPr="00C46B39">
        <w:rPr>
          <w:rFonts w:ascii="Tahoma" w:hAnsi="Tahoma" w:cs="Tahoma"/>
          <w:sz w:val="24"/>
          <w:szCs w:val="20"/>
        </w:rPr>
        <w:t>Sara Lee, Research Assistant</w:t>
      </w:r>
    </w:p>
    <w:p w14:paraId="3218EBFA" w14:textId="77777777" w:rsidR="00C46B39" w:rsidRPr="00C46B39" w:rsidRDefault="00C46B39" w:rsidP="00C46B39">
      <w:pPr>
        <w:keepNext/>
        <w:spacing w:after="0" w:line="240" w:lineRule="auto"/>
        <w:jc w:val="left"/>
        <w:rPr>
          <w:rFonts w:ascii="Tahoma" w:hAnsi="Tahoma" w:cs="Tahoma"/>
          <w:sz w:val="24"/>
          <w:szCs w:val="20"/>
        </w:rPr>
      </w:pPr>
      <w:r w:rsidRPr="00C46B39">
        <w:rPr>
          <w:rFonts w:ascii="Tahoma" w:hAnsi="Tahoma" w:cs="Tahoma"/>
          <w:sz w:val="24"/>
          <w:szCs w:val="20"/>
        </w:rPr>
        <w:t>InGrid Design, Graphic Design and Web Design</w:t>
      </w:r>
    </w:p>
    <w:p w14:paraId="006605B9" w14:textId="77777777" w:rsidR="00C46B39" w:rsidRPr="00C46B39" w:rsidRDefault="00C46B39" w:rsidP="00C46B39">
      <w:pPr>
        <w:keepNext/>
        <w:spacing w:after="0" w:line="240" w:lineRule="auto"/>
        <w:jc w:val="left"/>
        <w:rPr>
          <w:rFonts w:ascii="Tahoma" w:hAnsi="Tahoma" w:cs="Tahoma"/>
          <w:sz w:val="24"/>
          <w:szCs w:val="20"/>
        </w:rPr>
      </w:pPr>
    </w:p>
    <w:p w14:paraId="3F7DD938" w14:textId="01219537" w:rsidR="00811DC1" w:rsidRPr="00C46B39" w:rsidRDefault="00811DC1" w:rsidP="00C46B39">
      <w:pPr>
        <w:keepNext/>
        <w:spacing w:after="0" w:line="240" w:lineRule="auto"/>
        <w:jc w:val="left"/>
        <w:rPr>
          <w:rFonts w:ascii="Tahoma" w:hAnsi="Tahoma"/>
          <w:snapToGrid w:val="0"/>
          <w:sz w:val="24"/>
          <w:szCs w:val="20"/>
          <w:u w:val="single"/>
        </w:rPr>
      </w:pPr>
      <w:r w:rsidRPr="00C46B39">
        <w:rPr>
          <w:rFonts w:ascii="Tahoma" w:hAnsi="Tahoma"/>
          <w:snapToGrid w:val="0"/>
          <w:sz w:val="24"/>
          <w:szCs w:val="20"/>
          <w:u w:val="single"/>
        </w:rPr>
        <w:t>Background</w:t>
      </w:r>
    </w:p>
    <w:p w14:paraId="5A0306AB" w14:textId="77777777" w:rsidR="00811DC1" w:rsidRPr="00C46B39" w:rsidRDefault="00811DC1" w:rsidP="00811DC1">
      <w:pPr>
        <w:spacing w:after="0" w:line="240" w:lineRule="auto"/>
        <w:jc w:val="left"/>
        <w:rPr>
          <w:rFonts w:ascii="Tahoma" w:hAnsi="Tahoma"/>
          <w:snapToGrid w:val="0"/>
          <w:sz w:val="24"/>
          <w:szCs w:val="20"/>
        </w:rPr>
      </w:pPr>
      <w:r w:rsidRPr="00C46B39">
        <w:rPr>
          <w:rFonts w:ascii="Tahoma" w:hAnsi="Tahoma"/>
          <w:snapToGrid w:val="0"/>
          <w:sz w:val="24"/>
          <w:szCs w:val="20"/>
        </w:rPr>
        <w:t>In 2016, the project leader began working with InGrid Design on the format of a Building on Patterns (BOP) component for the Braille Literacy Web site. The BOP Web pages will initially contain information and resources related to the existing Kindergarten, First Grade, and Second Grade levels of BOP. InGrid Design was provided with content and images to include about the three levels. Drawing from this information, the designer developed initial designs, including graphical elements, for a BOP home page and pages for the second grade level.</w:t>
      </w:r>
    </w:p>
    <w:p w14:paraId="4123B958" w14:textId="77777777" w:rsidR="00811DC1" w:rsidRPr="00C46B39" w:rsidRDefault="00811DC1" w:rsidP="00811DC1">
      <w:pPr>
        <w:spacing w:after="0" w:line="240" w:lineRule="auto"/>
        <w:jc w:val="left"/>
        <w:rPr>
          <w:rFonts w:ascii="Tahoma" w:hAnsi="Tahoma"/>
          <w:snapToGrid w:val="0"/>
          <w:sz w:val="24"/>
          <w:szCs w:val="20"/>
        </w:rPr>
      </w:pPr>
    </w:p>
    <w:p w14:paraId="5C2E01A8" w14:textId="4B39DE37" w:rsidR="00811DC1" w:rsidRPr="00C46B39" w:rsidRDefault="00C46B39" w:rsidP="00811DC1">
      <w:pPr>
        <w:spacing w:after="0" w:line="240" w:lineRule="auto"/>
        <w:jc w:val="left"/>
        <w:rPr>
          <w:rFonts w:ascii="Tahoma" w:hAnsi="Tahoma"/>
          <w:snapToGrid w:val="0"/>
          <w:sz w:val="24"/>
          <w:szCs w:val="20"/>
        </w:rPr>
      </w:pPr>
      <w:r w:rsidRPr="00C46B39">
        <w:rPr>
          <w:rFonts w:ascii="Tahoma" w:hAnsi="Tahoma"/>
          <w:snapToGrid w:val="0"/>
          <w:sz w:val="24"/>
          <w:szCs w:val="20"/>
        </w:rPr>
        <w:t xml:space="preserve">In FY 2017, </w:t>
      </w:r>
      <w:r w:rsidR="00811DC1" w:rsidRPr="00C46B39">
        <w:rPr>
          <w:rFonts w:ascii="Tahoma" w:hAnsi="Tahoma"/>
          <w:snapToGrid w:val="0"/>
          <w:sz w:val="24"/>
          <w:szCs w:val="20"/>
        </w:rPr>
        <w:t xml:space="preserve">InGrid Design created complete scope and sequence charts for each existing level of BOP; these will be downloadable from the website. Braille versions of these charts were also created. Pages with links to the APH shopping site for each component of the three levels of BOP were created. Sara Lee and the project leader </w:t>
      </w:r>
      <w:r w:rsidR="00811DC1" w:rsidRPr="00C46B39">
        <w:rPr>
          <w:rFonts w:ascii="Tahoma" w:hAnsi="Tahoma"/>
          <w:snapToGrid w:val="0"/>
          <w:sz w:val="24"/>
          <w:szCs w:val="20"/>
        </w:rPr>
        <w:lastRenderedPageBreak/>
        <w:t xml:space="preserve">reviewed the BOP Web pages and worked with the designer to edit and correct content. Communications staff did a thorough review of the pages. This included viewing them with different browsers and on different machines (desktop, mobile), and reviewing them for accessibility to visitors from the point of view of screen magnification and contrast, for people who use a screen reader, and for structure. After changes were made to improve accessibility, the pages were reviewed again. Following some additional edits, InGrid Design turned over the website files to APH. Communications staff </w:t>
      </w:r>
      <w:r w:rsidR="00811DC1" w:rsidRPr="00C46B39">
        <w:rPr>
          <w:rFonts w:ascii="Tahoma" w:hAnsi="Tahoma" w:cs="Tahoma"/>
          <w:color w:val="000000"/>
          <w:sz w:val="24"/>
          <w:szCs w:val="20"/>
        </w:rPr>
        <w:t>converted the site to WordPress® and reviewed it for accessibility again. Lee and the project leader also reviewed the site again. Additional edits were made, and the BOP Web site was made public.</w:t>
      </w:r>
    </w:p>
    <w:p w14:paraId="6C026272" w14:textId="77777777" w:rsidR="00811DC1" w:rsidRPr="00116395" w:rsidRDefault="00811DC1" w:rsidP="00811DC1">
      <w:pPr>
        <w:spacing w:after="0" w:line="240" w:lineRule="auto"/>
        <w:jc w:val="left"/>
        <w:rPr>
          <w:rFonts w:ascii="Tahoma" w:hAnsi="Tahoma"/>
          <w:snapToGrid w:val="0"/>
          <w:sz w:val="24"/>
          <w:szCs w:val="20"/>
          <w:highlight w:val="yellow"/>
        </w:rPr>
      </w:pPr>
    </w:p>
    <w:p w14:paraId="5AA79555" w14:textId="77777777" w:rsidR="00C46B39" w:rsidRPr="00FF4F7E" w:rsidRDefault="00C46B39" w:rsidP="00C46B39">
      <w:pPr>
        <w:keepNext/>
        <w:spacing w:after="0" w:line="240" w:lineRule="auto"/>
        <w:jc w:val="left"/>
        <w:rPr>
          <w:rFonts w:ascii="Tahoma" w:hAnsi="Tahoma"/>
          <w:snapToGrid w:val="0"/>
          <w:sz w:val="24"/>
          <w:szCs w:val="20"/>
          <w:u w:val="single"/>
        </w:rPr>
      </w:pPr>
      <w:r w:rsidRPr="00FF4F7E">
        <w:rPr>
          <w:rFonts w:ascii="Tahoma" w:hAnsi="Tahoma"/>
          <w:snapToGrid w:val="0"/>
          <w:sz w:val="24"/>
          <w:szCs w:val="20"/>
          <w:u w:val="single"/>
        </w:rPr>
        <w:t>Work during FY 20</w:t>
      </w:r>
      <w:r>
        <w:rPr>
          <w:rFonts w:ascii="Tahoma" w:hAnsi="Tahoma"/>
          <w:snapToGrid w:val="0"/>
          <w:sz w:val="24"/>
          <w:szCs w:val="20"/>
          <w:u w:val="single"/>
        </w:rPr>
        <w:t>18</w:t>
      </w:r>
    </w:p>
    <w:p w14:paraId="6A18D623" w14:textId="4682E3E1" w:rsidR="00C46B39" w:rsidRPr="00423E35" w:rsidRDefault="00C46B39" w:rsidP="00C46B39">
      <w:pPr>
        <w:spacing w:after="0" w:line="240" w:lineRule="auto"/>
        <w:jc w:val="left"/>
        <w:rPr>
          <w:rFonts w:ascii="Tahoma" w:hAnsi="Tahoma"/>
          <w:snapToGrid w:val="0"/>
          <w:sz w:val="24"/>
          <w:szCs w:val="20"/>
        </w:rPr>
      </w:pPr>
      <w:r>
        <w:rPr>
          <w:rFonts w:ascii="Tahoma" w:hAnsi="Tahoma"/>
          <w:snapToGrid w:val="0"/>
          <w:sz w:val="24"/>
          <w:szCs w:val="20"/>
        </w:rPr>
        <w:t xml:space="preserve">The existing site was reviewed in April, and the few issues found were addressed. </w:t>
      </w:r>
      <w:r w:rsidRPr="00423E35">
        <w:rPr>
          <w:rFonts w:ascii="Tahoma" w:hAnsi="Tahoma"/>
          <w:snapToGrid w:val="0"/>
          <w:sz w:val="24"/>
          <w:szCs w:val="20"/>
        </w:rPr>
        <w:t xml:space="preserve">BOP Prekindergarten (Pre-K) pages </w:t>
      </w:r>
      <w:r>
        <w:rPr>
          <w:rFonts w:ascii="Tahoma" w:hAnsi="Tahoma"/>
          <w:snapToGrid w:val="0"/>
          <w:sz w:val="24"/>
          <w:szCs w:val="20"/>
        </w:rPr>
        <w:t xml:space="preserve">were </w:t>
      </w:r>
      <w:r w:rsidRPr="00423E35">
        <w:rPr>
          <w:rFonts w:ascii="Tahoma" w:hAnsi="Tahoma"/>
          <w:snapToGrid w:val="0"/>
          <w:sz w:val="24"/>
          <w:szCs w:val="20"/>
        </w:rPr>
        <w:t>developed and added when th</w:t>
      </w:r>
      <w:r>
        <w:rPr>
          <w:rFonts w:ascii="Tahoma" w:hAnsi="Tahoma"/>
          <w:snapToGrid w:val="0"/>
          <w:sz w:val="24"/>
          <w:szCs w:val="20"/>
        </w:rPr>
        <w:t>e</w:t>
      </w:r>
      <w:r w:rsidRPr="00423E35">
        <w:rPr>
          <w:rFonts w:ascii="Tahoma" w:hAnsi="Tahoma"/>
          <w:snapToGrid w:val="0"/>
          <w:sz w:val="24"/>
          <w:szCs w:val="20"/>
        </w:rPr>
        <w:t xml:space="preserve"> curriculum</w:t>
      </w:r>
      <w:r>
        <w:rPr>
          <w:rFonts w:ascii="Tahoma" w:hAnsi="Tahoma"/>
          <w:snapToGrid w:val="0"/>
          <w:sz w:val="24"/>
          <w:szCs w:val="20"/>
        </w:rPr>
        <w:t xml:space="preserve"> was</w:t>
      </w:r>
      <w:r w:rsidRPr="00423E35">
        <w:rPr>
          <w:rFonts w:ascii="Tahoma" w:hAnsi="Tahoma"/>
          <w:snapToGrid w:val="0"/>
          <w:sz w:val="24"/>
          <w:szCs w:val="20"/>
        </w:rPr>
        <w:t xml:space="preserve"> released. </w:t>
      </w:r>
      <w:r>
        <w:rPr>
          <w:rFonts w:ascii="Tahoma" w:hAnsi="Tahoma"/>
          <w:snapToGrid w:val="0"/>
          <w:sz w:val="24"/>
          <w:szCs w:val="20"/>
        </w:rPr>
        <w:t>Details about the Pre-K Web site are included in the “</w:t>
      </w:r>
      <w:r w:rsidRPr="00423E35">
        <w:rPr>
          <w:rFonts w:ascii="Tahoma" w:hAnsi="Tahoma"/>
          <w:snapToGrid w:val="0"/>
          <w:sz w:val="24"/>
          <w:szCs w:val="20"/>
        </w:rPr>
        <w:t>Building on Patterns, Second Edition: Prekindergarten Level</w:t>
      </w:r>
      <w:r>
        <w:rPr>
          <w:rFonts w:ascii="Tahoma" w:hAnsi="Tahoma"/>
          <w:snapToGrid w:val="0"/>
          <w:sz w:val="24"/>
          <w:szCs w:val="20"/>
        </w:rPr>
        <w:t>” report.</w:t>
      </w:r>
    </w:p>
    <w:p w14:paraId="55DBEB02" w14:textId="77777777" w:rsidR="00C46B39" w:rsidRDefault="00C46B39" w:rsidP="00C46B39">
      <w:pPr>
        <w:spacing w:after="0" w:line="240" w:lineRule="auto"/>
        <w:jc w:val="left"/>
        <w:rPr>
          <w:rFonts w:ascii="Tahoma" w:hAnsi="Tahoma"/>
          <w:snapToGrid w:val="0"/>
          <w:sz w:val="24"/>
          <w:szCs w:val="20"/>
        </w:rPr>
      </w:pPr>
    </w:p>
    <w:p w14:paraId="70D393F3" w14:textId="77777777" w:rsidR="00C46B39" w:rsidRPr="00FF4F7E" w:rsidRDefault="00C46B39" w:rsidP="00C46B39">
      <w:pPr>
        <w:keepNext/>
        <w:spacing w:after="0" w:line="240" w:lineRule="auto"/>
        <w:jc w:val="left"/>
        <w:rPr>
          <w:rFonts w:ascii="Tahoma" w:hAnsi="Tahoma"/>
          <w:snapToGrid w:val="0"/>
          <w:sz w:val="24"/>
          <w:szCs w:val="20"/>
          <w:u w:val="single"/>
        </w:rPr>
      </w:pPr>
      <w:r w:rsidRPr="00FF4F7E">
        <w:rPr>
          <w:rFonts w:ascii="Tahoma" w:hAnsi="Tahoma"/>
          <w:snapToGrid w:val="0"/>
          <w:sz w:val="24"/>
          <w:szCs w:val="20"/>
          <w:u w:val="single"/>
        </w:rPr>
        <w:t xml:space="preserve">Work </w:t>
      </w:r>
      <w:r>
        <w:rPr>
          <w:rFonts w:ascii="Tahoma" w:hAnsi="Tahoma"/>
          <w:snapToGrid w:val="0"/>
          <w:sz w:val="24"/>
          <w:szCs w:val="20"/>
          <w:u w:val="single"/>
        </w:rPr>
        <w:t>planned for</w:t>
      </w:r>
      <w:r w:rsidRPr="00FF4F7E">
        <w:rPr>
          <w:rFonts w:ascii="Tahoma" w:hAnsi="Tahoma"/>
          <w:snapToGrid w:val="0"/>
          <w:sz w:val="24"/>
          <w:szCs w:val="20"/>
          <w:u w:val="single"/>
        </w:rPr>
        <w:t xml:space="preserve"> FY 20</w:t>
      </w:r>
      <w:r>
        <w:rPr>
          <w:rFonts w:ascii="Tahoma" w:hAnsi="Tahoma"/>
          <w:snapToGrid w:val="0"/>
          <w:sz w:val="24"/>
          <w:szCs w:val="20"/>
          <w:u w:val="single"/>
        </w:rPr>
        <w:t>19</w:t>
      </w:r>
    </w:p>
    <w:p w14:paraId="7FDFC483" w14:textId="02645094" w:rsidR="00C46B39" w:rsidRPr="00FF4F7E" w:rsidRDefault="00C46B39" w:rsidP="00C46B39">
      <w:pPr>
        <w:spacing w:after="0" w:line="240" w:lineRule="auto"/>
        <w:jc w:val="left"/>
        <w:rPr>
          <w:rFonts w:ascii="Tahoma" w:hAnsi="Tahoma"/>
          <w:snapToGrid w:val="0"/>
          <w:sz w:val="24"/>
          <w:szCs w:val="20"/>
        </w:rPr>
      </w:pPr>
      <w:r>
        <w:rPr>
          <w:rFonts w:ascii="Tahoma" w:hAnsi="Tahoma"/>
          <w:snapToGrid w:val="0"/>
          <w:sz w:val="24"/>
          <w:szCs w:val="20"/>
        </w:rPr>
        <w:t xml:space="preserve">The BOP site will be maintained </w:t>
      </w:r>
      <w:r w:rsidRPr="00423E35">
        <w:rPr>
          <w:rFonts w:ascii="Tahoma" w:hAnsi="Tahoma"/>
          <w:snapToGrid w:val="0"/>
          <w:sz w:val="24"/>
          <w:szCs w:val="20"/>
        </w:rPr>
        <w:t>and additional materials added as they are available.</w:t>
      </w:r>
      <w:r>
        <w:rPr>
          <w:rFonts w:ascii="Tahoma" w:hAnsi="Tahoma"/>
          <w:snapToGrid w:val="0"/>
          <w:sz w:val="24"/>
          <w:szCs w:val="20"/>
        </w:rPr>
        <w:t xml:space="preserve"> </w:t>
      </w:r>
      <w:r w:rsidRPr="00423E35">
        <w:rPr>
          <w:rFonts w:ascii="Tahoma" w:hAnsi="Tahoma"/>
          <w:snapToGrid w:val="0"/>
          <w:sz w:val="24"/>
          <w:szCs w:val="20"/>
        </w:rPr>
        <w:t>Additional braille literacy components for the website will be considered.</w:t>
      </w:r>
    </w:p>
    <w:p w14:paraId="40F038ED" w14:textId="77777777" w:rsidR="00811DC1" w:rsidRPr="00116395" w:rsidRDefault="00811DC1" w:rsidP="005E4FF3">
      <w:pPr>
        <w:spacing w:after="0" w:line="240" w:lineRule="auto"/>
        <w:jc w:val="left"/>
        <w:rPr>
          <w:rFonts w:ascii="Tahoma" w:hAnsi="Tahoma" w:cs="Tahoma"/>
          <w:sz w:val="24"/>
          <w:szCs w:val="24"/>
          <w:highlight w:val="yellow"/>
        </w:rPr>
      </w:pPr>
    </w:p>
    <w:p w14:paraId="216F5796" w14:textId="7738AB63" w:rsidR="0070111F" w:rsidRPr="00161C39" w:rsidRDefault="0070111F" w:rsidP="00F964BE">
      <w:pPr>
        <w:pStyle w:val="Heading4"/>
        <w:rPr>
          <w:snapToGrid w:val="0"/>
        </w:rPr>
      </w:pPr>
      <w:bookmarkStart w:id="155" w:name="_Toc400605491"/>
      <w:bookmarkStart w:id="156" w:name="_Toc526341598"/>
      <w:bookmarkEnd w:id="148"/>
      <w:bookmarkEnd w:id="149"/>
      <w:r w:rsidRPr="00161C39">
        <w:rPr>
          <w:snapToGrid w:val="0"/>
        </w:rPr>
        <w:t>Building on Patterns, Second Edition: Kindergarten Level</w:t>
      </w:r>
      <w:bookmarkEnd w:id="155"/>
      <w:bookmarkEnd w:id="156"/>
    </w:p>
    <w:p w14:paraId="477FE524" w14:textId="77777777" w:rsidR="0070111F" w:rsidRPr="00161C39" w:rsidRDefault="0070111F" w:rsidP="00F964BE">
      <w:pPr>
        <w:keepNext/>
        <w:widowControl/>
        <w:adjustRightInd/>
        <w:spacing w:after="0"/>
        <w:jc w:val="center"/>
        <w:textAlignment w:val="auto"/>
        <w:rPr>
          <w:rFonts w:ascii="Tahoma" w:eastAsia="Calibri" w:hAnsi="Tahoma" w:cs="Tahoma"/>
          <w:sz w:val="24"/>
          <w:szCs w:val="24"/>
        </w:rPr>
      </w:pPr>
      <w:r w:rsidRPr="00161C39">
        <w:rPr>
          <w:rFonts w:ascii="Tahoma" w:eastAsia="Calibri" w:hAnsi="Tahoma" w:cs="Tahoma"/>
          <w:sz w:val="24"/>
          <w:szCs w:val="24"/>
        </w:rPr>
        <w:t>(Continued)</w:t>
      </w:r>
    </w:p>
    <w:p w14:paraId="10867324" w14:textId="77777777" w:rsidR="0070111F" w:rsidRPr="00161C39" w:rsidRDefault="0070111F" w:rsidP="00F964BE">
      <w:pPr>
        <w:keepNext/>
        <w:widowControl/>
        <w:adjustRightInd/>
        <w:spacing w:after="0"/>
        <w:jc w:val="left"/>
        <w:textAlignment w:val="auto"/>
        <w:rPr>
          <w:rFonts w:ascii="Tahoma" w:eastAsia="Calibri" w:hAnsi="Tahoma" w:cs="Tahoma"/>
          <w:sz w:val="24"/>
          <w:szCs w:val="24"/>
        </w:rPr>
      </w:pPr>
    </w:p>
    <w:p w14:paraId="01C051E6" w14:textId="77777777" w:rsidR="00252AB2" w:rsidRPr="00161C39" w:rsidRDefault="00252AB2" w:rsidP="00252AB2">
      <w:pPr>
        <w:keepNext/>
        <w:widowControl/>
        <w:adjustRightInd/>
        <w:spacing w:after="0" w:line="240" w:lineRule="auto"/>
        <w:jc w:val="left"/>
        <w:textAlignment w:val="auto"/>
        <w:rPr>
          <w:rFonts w:ascii="Tahoma" w:hAnsi="Tahoma" w:cs="Tahoma"/>
          <w:sz w:val="24"/>
          <w:szCs w:val="20"/>
          <w:u w:val="single"/>
        </w:rPr>
      </w:pPr>
      <w:r w:rsidRPr="00161C39">
        <w:rPr>
          <w:rFonts w:ascii="Tahoma" w:hAnsi="Tahoma" w:cs="Tahoma"/>
          <w:sz w:val="24"/>
          <w:szCs w:val="20"/>
          <w:u w:val="single"/>
        </w:rPr>
        <w:t>Purpose</w:t>
      </w:r>
    </w:p>
    <w:p w14:paraId="4A129362" w14:textId="77777777" w:rsidR="00252AB2" w:rsidRPr="00161C39" w:rsidRDefault="00252AB2" w:rsidP="00252AB2">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To revise and update Building on Patterns (BOP): Kindergarten Level by creating a BOP Second Edition Kindergarten Level curriculum</w:t>
      </w:r>
    </w:p>
    <w:p w14:paraId="45AD0499" w14:textId="77777777" w:rsidR="00252AB2" w:rsidRPr="00161C39" w:rsidRDefault="00252AB2" w:rsidP="00252AB2">
      <w:pPr>
        <w:widowControl/>
        <w:adjustRightInd/>
        <w:spacing w:after="0" w:line="240" w:lineRule="auto"/>
        <w:jc w:val="left"/>
        <w:textAlignment w:val="auto"/>
        <w:rPr>
          <w:rFonts w:ascii="Tahoma" w:hAnsi="Tahoma" w:cs="Tahoma"/>
          <w:sz w:val="24"/>
          <w:szCs w:val="20"/>
        </w:rPr>
      </w:pPr>
    </w:p>
    <w:p w14:paraId="199644F1" w14:textId="77777777" w:rsidR="00252AB2" w:rsidRPr="00161C39" w:rsidRDefault="00252AB2" w:rsidP="00252AB2">
      <w:pPr>
        <w:keepNext/>
        <w:widowControl/>
        <w:adjustRightInd/>
        <w:spacing w:after="0" w:line="240" w:lineRule="auto"/>
        <w:jc w:val="left"/>
        <w:textAlignment w:val="auto"/>
        <w:rPr>
          <w:rFonts w:ascii="Tahoma" w:hAnsi="Tahoma" w:cs="Tahoma"/>
          <w:sz w:val="24"/>
          <w:szCs w:val="20"/>
          <w:u w:val="single"/>
        </w:rPr>
      </w:pPr>
      <w:r w:rsidRPr="00161C39">
        <w:rPr>
          <w:rFonts w:ascii="Tahoma" w:hAnsi="Tahoma" w:cs="Tahoma"/>
          <w:sz w:val="24"/>
          <w:szCs w:val="20"/>
          <w:u w:val="single"/>
        </w:rPr>
        <w:t>Project Staff</w:t>
      </w:r>
    </w:p>
    <w:p w14:paraId="34DF7F7C" w14:textId="77777777" w:rsidR="00252AB2" w:rsidRPr="00161C39" w:rsidRDefault="00252AB2" w:rsidP="00252AB2">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Cathy Senft-Graves, Project Leader</w:t>
      </w:r>
    </w:p>
    <w:p w14:paraId="7D2A78C8" w14:textId="77777777" w:rsidR="00252AB2" w:rsidRPr="00161C39" w:rsidRDefault="00252AB2" w:rsidP="00252AB2">
      <w:pPr>
        <w:spacing w:after="0" w:line="240" w:lineRule="auto"/>
        <w:rPr>
          <w:rFonts w:ascii="Tahoma" w:hAnsi="Tahoma" w:cs="Tahoma"/>
          <w:sz w:val="24"/>
          <w:szCs w:val="20"/>
        </w:rPr>
      </w:pPr>
      <w:r w:rsidRPr="00161C39">
        <w:rPr>
          <w:rFonts w:ascii="Tahoma" w:hAnsi="Tahoma" w:cs="Tahoma"/>
          <w:sz w:val="24"/>
          <w:szCs w:val="20"/>
        </w:rPr>
        <w:t>Jo Ellen Croft, Consultant/Head Writer</w:t>
      </w:r>
    </w:p>
    <w:p w14:paraId="61688E76" w14:textId="77777777" w:rsidR="00252AB2" w:rsidRPr="00161C39" w:rsidRDefault="00252AB2" w:rsidP="00252AB2">
      <w:pPr>
        <w:spacing w:after="0" w:line="240" w:lineRule="auto"/>
        <w:rPr>
          <w:rFonts w:ascii="Tahoma" w:hAnsi="Tahoma" w:cs="Tahoma"/>
          <w:sz w:val="24"/>
          <w:szCs w:val="20"/>
        </w:rPr>
      </w:pPr>
      <w:r w:rsidRPr="00161C39">
        <w:rPr>
          <w:rFonts w:ascii="Tahoma" w:hAnsi="Tahoma" w:cs="Tahoma"/>
          <w:sz w:val="24"/>
          <w:szCs w:val="20"/>
        </w:rPr>
        <w:t>Luanne Blaylock, Consultant/Writer</w:t>
      </w:r>
    </w:p>
    <w:p w14:paraId="032E1DD0" w14:textId="77777777" w:rsidR="00252AB2" w:rsidRPr="00161C39" w:rsidRDefault="00252AB2" w:rsidP="00252AB2">
      <w:pPr>
        <w:spacing w:after="0" w:line="240" w:lineRule="auto"/>
        <w:rPr>
          <w:rFonts w:ascii="Tahoma" w:hAnsi="Tahoma" w:cs="Tahoma"/>
          <w:sz w:val="24"/>
          <w:szCs w:val="20"/>
        </w:rPr>
      </w:pPr>
      <w:r w:rsidRPr="00161C39">
        <w:rPr>
          <w:rFonts w:ascii="Tahoma" w:hAnsi="Tahoma" w:cs="Tahoma"/>
          <w:sz w:val="24"/>
          <w:szCs w:val="20"/>
        </w:rPr>
        <w:t>Kate Dilworth, Consultant/Head Writer</w:t>
      </w:r>
    </w:p>
    <w:p w14:paraId="1B3A58FB" w14:textId="77777777" w:rsidR="00252AB2" w:rsidRPr="00161C39" w:rsidRDefault="00252AB2" w:rsidP="00252AB2">
      <w:pPr>
        <w:spacing w:after="0" w:line="240" w:lineRule="auto"/>
        <w:rPr>
          <w:rFonts w:ascii="Tahoma" w:hAnsi="Tahoma" w:cs="Tahoma"/>
          <w:sz w:val="24"/>
          <w:szCs w:val="20"/>
        </w:rPr>
      </w:pPr>
      <w:r w:rsidRPr="00161C39">
        <w:rPr>
          <w:rFonts w:ascii="Tahoma" w:hAnsi="Tahoma" w:cs="Tahoma"/>
          <w:sz w:val="24"/>
          <w:szCs w:val="20"/>
        </w:rPr>
        <w:t>Kristen Buhler, Consultant/Writer</w:t>
      </w:r>
    </w:p>
    <w:p w14:paraId="2874534E" w14:textId="77777777" w:rsidR="00252AB2" w:rsidRPr="00161C39" w:rsidRDefault="00252AB2" w:rsidP="00252AB2">
      <w:pPr>
        <w:spacing w:after="0" w:line="240" w:lineRule="auto"/>
        <w:rPr>
          <w:rFonts w:ascii="Tahoma" w:hAnsi="Tahoma" w:cs="Tahoma"/>
          <w:sz w:val="24"/>
          <w:szCs w:val="20"/>
        </w:rPr>
      </w:pPr>
      <w:r w:rsidRPr="00161C39">
        <w:rPr>
          <w:rFonts w:ascii="Tahoma" w:hAnsi="Tahoma" w:cs="Tahoma"/>
          <w:sz w:val="24"/>
          <w:szCs w:val="20"/>
        </w:rPr>
        <w:t>Sue Schimmelpfennig, Consultant/Writer</w:t>
      </w:r>
    </w:p>
    <w:p w14:paraId="11AC91B5" w14:textId="77777777" w:rsidR="00252AB2" w:rsidRPr="00161C39" w:rsidRDefault="00252AB2" w:rsidP="00252AB2">
      <w:pPr>
        <w:spacing w:after="0" w:line="240" w:lineRule="auto"/>
        <w:rPr>
          <w:rFonts w:ascii="Tahoma" w:hAnsi="Tahoma" w:cs="Tahoma"/>
          <w:sz w:val="24"/>
          <w:szCs w:val="20"/>
        </w:rPr>
      </w:pPr>
      <w:r w:rsidRPr="00161C39">
        <w:rPr>
          <w:rFonts w:ascii="Tahoma" w:hAnsi="Tahoma" w:cs="Tahoma"/>
          <w:sz w:val="24"/>
          <w:szCs w:val="20"/>
        </w:rPr>
        <w:t>Robin Wingell, Consultant/Head Writer</w:t>
      </w:r>
    </w:p>
    <w:p w14:paraId="245E9357" w14:textId="77777777" w:rsidR="00252AB2" w:rsidRPr="00161C39" w:rsidRDefault="00252AB2" w:rsidP="00252AB2">
      <w:pPr>
        <w:spacing w:after="0" w:line="240" w:lineRule="auto"/>
        <w:rPr>
          <w:rFonts w:ascii="Tahoma" w:hAnsi="Tahoma" w:cs="Tahoma"/>
          <w:sz w:val="24"/>
          <w:szCs w:val="20"/>
        </w:rPr>
      </w:pPr>
      <w:r w:rsidRPr="00161C39">
        <w:rPr>
          <w:rFonts w:ascii="Tahoma" w:hAnsi="Tahoma" w:cs="Tahoma"/>
          <w:sz w:val="24"/>
          <w:szCs w:val="20"/>
        </w:rPr>
        <w:t>Izetta Read, Consultant/Writer</w:t>
      </w:r>
    </w:p>
    <w:p w14:paraId="5B472820" w14:textId="77777777" w:rsidR="00252AB2" w:rsidRPr="00161C39" w:rsidRDefault="00252AB2" w:rsidP="00252AB2">
      <w:pPr>
        <w:spacing w:after="0" w:line="240" w:lineRule="auto"/>
        <w:rPr>
          <w:rFonts w:ascii="Tahoma" w:hAnsi="Tahoma" w:cs="Tahoma"/>
          <w:sz w:val="24"/>
          <w:szCs w:val="20"/>
        </w:rPr>
      </w:pPr>
      <w:r w:rsidRPr="00161C39">
        <w:rPr>
          <w:rFonts w:ascii="Tahoma" w:hAnsi="Tahoma" w:cs="Tahoma"/>
          <w:sz w:val="24"/>
          <w:szCs w:val="20"/>
        </w:rPr>
        <w:t>Mary Filicetti, Consultant/Writer</w:t>
      </w:r>
    </w:p>
    <w:p w14:paraId="3A1B36ED"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Rebecca Peek, Consultant/Writer</w:t>
      </w:r>
    </w:p>
    <w:p w14:paraId="4116F09F"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Cay Holbrook, Consultant/Advisor</w:t>
      </w:r>
    </w:p>
    <w:p w14:paraId="2819EB64"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Anna Swenson, Consultant/Advisor</w:t>
      </w:r>
    </w:p>
    <w:p w14:paraId="056816D3"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Jeremiah Rose, Research Assistant</w:t>
      </w:r>
    </w:p>
    <w:p w14:paraId="054058AC"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lastRenderedPageBreak/>
        <w:t>Sara Lee, Research Assistant</w:t>
      </w:r>
    </w:p>
    <w:p w14:paraId="109684EC"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Emily Grimany, Research Assistant</w:t>
      </w:r>
    </w:p>
    <w:p w14:paraId="7975FB51"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Anthony D. Jones, Director of Creative Services</w:t>
      </w:r>
    </w:p>
    <w:p w14:paraId="3E374B5C"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Matthew Poppe, Graphic Designer</w:t>
      </w:r>
    </w:p>
    <w:p w14:paraId="6A52E8DA"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Laura Greenwell, Graphic Designer</w:t>
      </w:r>
    </w:p>
    <w:p w14:paraId="063EBCA4" w14:textId="09BBEAA2" w:rsidR="00252AB2" w:rsidRPr="00161C39" w:rsidRDefault="00161C39" w:rsidP="00161C39">
      <w:pPr>
        <w:widowControl/>
        <w:adjustRightInd/>
        <w:spacing w:after="0" w:line="240" w:lineRule="auto"/>
        <w:jc w:val="left"/>
        <w:textAlignment w:val="auto"/>
        <w:rPr>
          <w:rFonts w:ascii="Tahoma" w:hAnsi="Tahoma" w:cs="Tahoma"/>
          <w:sz w:val="24"/>
          <w:szCs w:val="20"/>
        </w:rPr>
      </w:pPr>
      <w:r w:rsidRPr="00161C39">
        <w:rPr>
          <w:rFonts w:ascii="Tahoma" w:hAnsi="Tahoma" w:cs="Tahoma"/>
          <w:sz w:val="24"/>
          <w:szCs w:val="20"/>
        </w:rPr>
        <w:t>Joon Lee, Copyright and Cataloging Librarian</w:t>
      </w:r>
    </w:p>
    <w:p w14:paraId="092510DC" w14:textId="77777777" w:rsidR="00161C39" w:rsidRPr="00161C39" w:rsidRDefault="00161C39" w:rsidP="00161C39">
      <w:pPr>
        <w:widowControl/>
        <w:adjustRightInd/>
        <w:spacing w:after="0" w:line="240" w:lineRule="auto"/>
        <w:jc w:val="left"/>
        <w:textAlignment w:val="auto"/>
        <w:rPr>
          <w:rFonts w:ascii="Tahoma" w:hAnsi="Tahoma" w:cs="Tahoma"/>
          <w:sz w:val="24"/>
          <w:szCs w:val="20"/>
        </w:rPr>
      </w:pPr>
    </w:p>
    <w:p w14:paraId="2FD7918E" w14:textId="77777777" w:rsidR="00252AB2" w:rsidRPr="00161C39" w:rsidRDefault="00252AB2" w:rsidP="00252AB2">
      <w:pPr>
        <w:keepNext/>
        <w:widowControl/>
        <w:adjustRightInd/>
        <w:spacing w:after="0"/>
        <w:jc w:val="left"/>
        <w:textAlignment w:val="auto"/>
        <w:rPr>
          <w:rFonts w:ascii="Tahoma" w:eastAsia="Calibri" w:hAnsi="Tahoma" w:cs="Tahoma"/>
          <w:sz w:val="24"/>
          <w:szCs w:val="24"/>
          <w:u w:val="single"/>
        </w:rPr>
      </w:pPr>
      <w:r w:rsidRPr="00161C39">
        <w:rPr>
          <w:rFonts w:ascii="Tahoma" w:eastAsia="Calibri" w:hAnsi="Tahoma" w:cs="Tahoma"/>
          <w:sz w:val="24"/>
          <w:szCs w:val="24"/>
          <w:u w:val="single"/>
        </w:rPr>
        <w:t>Background</w:t>
      </w:r>
    </w:p>
    <w:p w14:paraId="7BF7D457"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6D9A130D"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4AD9C6E5" w14:textId="77777777" w:rsidR="00252AB2" w:rsidRPr="00161C39" w:rsidRDefault="00252AB2" w:rsidP="00252AB2">
      <w:pPr>
        <w:keepNext/>
        <w:widowControl/>
        <w:adjustRightInd/>
        <w:spacing w:after="0" w:line="240" w:lineRule="auto"/>
        <w:jc w:val="left"/>
        <w:textAlignment w:val="auto"/>
        <w:rPr>
          <w:rFonts w:ascii="Tahoma" w:eastAsia="Calibri" w:hAnsi="Tahoma" w:cs="Tahoma"/>
          <w:sz w:val="24"/>
          <w:szCs w:val="24"/>
          <w:u w:val="single"/>
        </w:rPr>
      </w:pPr>
      <w:r w:rsidRPr="00161C39">
        <w:rPr>
          <w:rFonts w:ascii="Tahoma" w:eastAsia="Calibri" w:hAnsi="Tahoma" w:cs="Tahoma"/>
          <w:sz w:val="24"/>
          <w:szCs w:val="24"/>
          <w:u w:val="single"/>
        </w:rPr>
        <w:t>Relevance</w:t>
      </w:r>
    </w:p>
    <w:p w14:paraId="1FB00BB2" w14:textId="77777777" w:rsidR="00252AB2" w:rsidRPr="00161C39" w:rsidRDefault="00252AB2" w:rsidP="00252AB2">
      <w:pPr>
        <w:widowControl/>
        <w:adjustRightInd/>
        <w:spacing w:after="0" w:line="240" w:lineRule="auto"/>
        <w:jc w:val="left"/>
        <w:textAlignment w:val="auto"/>
        <w:rPr>
          <w:rFonts w:ascii="Tahoma" w:eastAsia="Calibri" w:hAnsi="Tahoma" w:cs="Tahoma"/>
          <w:bCs/>
          <w:sz w:val="24"/>
          <w:szCs w:val="24"/>
        </w:rPr>
      </w:pPr>
      <w:r w:rsidRPr="00161C39">
        <w:rPr>
          <w:rFonts w:ascii="Tahoma" w:eastAsia="Calibri" w:hAnsi="Tahoma" w:cs="Tahoma"/>
          <w:sz w:val="24"/>
          <w:szCs w:val="24"/>
        </w:rPr>
        <w:t xml:space="preserve">Since BOP-K was written, the Common Core State Standards (CCSS) have been developed and adopted by </w:t>
      </w:r>
      <w:r w:rsidRPr="00161C39">
        <w:rPr>
          <w:rFonts w:ascii="Tahoma" w:eastAsia="Calibri" w:hAnsi="Tahoma" w:cs="Tahoma"/>
          <w:bCs/>
          <w:sz w:val="24"/>
          <w:szCs w:val="24"/>
        </w:rPr>
        <w:t>45 states, the District of Columbia, four territories, and the Department of Defense Education Activity. These standards include higher expectations in English Language Arts for young students. This edition of BOP will help students who are blind or visually impaired and will be braille readers to meet these new standards while learning braille.</w:t>
      </w:r>
    </w:p>
    <w:p w14:paraId="3FBD7099"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61957B9E" w14:textId="77777777" w:rsidR="00252AB2" w:rsidRPr="00161C39" w:rsidRDefault="00252AB2" w:rsidP="00252AB2">
      <w:pPr>
        <w:keepNext/>
        <w:widowControl/>
        <w:adjustRightInd/>
        <w:spacing w:after="0" w:line="240" w:lineRule="auto"/>
        <w:jc w:val="left"/>
        <w:textAlignment w:val="auto"/>
        <w:rPr>
          <w:rFonts w:ascii="Tahoma" w:eastAsia="Calibri" w:hAnsi="Tahoma" w:cs="Tahoma"/>
          <w:sz w:val="24"/>
          <w:szCs w:val="24"/>
          <w:u w:val="single"/>
        </w:rPr>
      </w:pPr>
      <w:r w:rsidRPr="00161C39">
        <w:rPr>
          <w:rFonts w:ascii="Tahoma" w:eastAsia="Calibri" w:hAnsi="Tahoma" w:cs="Tahoma"/>
          <w:sz w:val="24"/>
          <w:szCs w:val="24"/>
          <w:u w:val="single"/>
        </w:rPr>
        <w:t>Research</w:t>
      </w:r>
    </w:p>
    <w:p w14:paraId="3EB434AA"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To inform the development of the BOP, Second Edition, APH gathered data on the first edition of Building on Patterns Kindergarten (BOP-K) through an online survey. Teachers of the visually impaired who have used BOP-K were asked to answer questions about how they used BOP-K, how the CCSS would affect their use of the curriculum, what changes and additions they would like to see in BOP-K, and what should be taught in a prekindergarten literacy program.</w:t>
      </w:r>
    </w:p>
    <w:p w14:paraId="2255368D"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3A1A7C11"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Data were gathered from qualified individuals.</w:t>
      </w:r>
      <w:r w:rsidRPr="00161C39">
        <w:rPr>
          <w:rFonts w:ascii="Tahoma" w:eastAsia="Calibri" w:hAnsi="Tahoma" w:cs="Tahoma"/>
          <w:b/>
          <w:sz w:val="24"/>
          <w:szCs w:val="24"/>
        </w:rPr>
        <w:t xml:space="preserve"> </w:t>
      </w:r>
      <w:r w:rsidRPr="00161C39">
        <w:rPr>
          <w:rFonts w:ascii="Tahoma" w:eastAsia="Calibri" w:hAnsi="Tahoma" w:cs="Tahoma"/>
          <w:sz w:val="24"/>
          <w:szCs w:val="24"/>
        </w:rPr>
        <w:t>The majority of respondents are teachers of students who have visual impairments (97%). The remaining respondents include a reading specialist and a coordinator for visually impaired programs. Twenty-two respondents (29%) have taught students with visual impairments for more than 20 years, 22 (29%) for 11-20 years, 19 (25%) for 6-10 years, and 12 (16%) for less than 5 years. Of the 75 respondents, most used BOP-K with more than one child: 18 students were at the preschool level, 62 kindergarten, 35 first grade, and 24 at other levels. The other levels included students with additional disabilities and older students who needed to learn braille.</w:t>
      </w:r>
    </w:p>
    <w:p w14:paraId="25165E89"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663576BF"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Data were collected from a geographically diverse population.</w:t>
      </w:r>
      <w:r w:rsidRPr="00161C39">
        <w:rPr>
          <w:rFonts w:ascii="Tahoma" w:eastAsia="Calibri" w:hAnsi="Tahoma" w:cs="Tahoma"/>
          <w:b/>
          <w:sz w:val="24"/>
          <w:szCs w:val="24"/>
        </w:rPr>
        <w:t xml:space="preserve"> </w:t>
      </w:r>
      <w:r w:rsidRPr="00161C39">
        <w:rPr>
          <w:rFonts w:ascii="Tahoma" w:eastAsia="Calibri" w:hAnsi="Tahoma" w:cs="Tahoma"/>
          <w:sz w:val="24"/>
          <w:szCs w:val="24"/>
        </w:rPr>
        <w:t xml:space="preserve">Respondents are located in the United States Virgin Islands (1) and in 22 different states: Arkansas (1), California (2), Colorado (4), Connecticut (1), Illinois (11), Indiana (4), Kansas (6), Kentucky (4), Louisiana (5), Michigan (1), Missouri (5), Montana (2), New Jersey (1), </w:t>
      </w:r>
      <w:r w:rsidRPr="00161C39">
        <w:rPr>
          <w:rFonts w:ascii="Tahoma" w:eastAsia="Calibri" w:hAnsi="Tahoma" w:cs="Tahoma"/>
          <w:sz w:val="24"/>
          <w:szCs w:val="24"/>
        </w:rPr>
        <w:lastRenderedPageBreak/>
        <w:t>New Mexico (1), New York (1), North Carolina (4), North Dakota (1), Ohio (3), Oklahoma (2), South Carolina (3), Texas (6), and Virginia (5).</w:t>
      </w:r>
    </w:p>
    <w:p w14:paraId="2C197A72"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687B20F5"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majority of the respondents to the survey used BOP-K as a supplement (38) rather than a complete literacy program (16), but some used it both ways (16). Some stated specifically that they used other materials to supplement BOP-K (2), and a few used it to just teach braille (3).</w:t>
      </w:r>
    </w:p>
    <w:p w14:paraId="56AC4406"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29BA7F09"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Seventy-seven percent of respondents indicated that their school district was implementing or planning to implement the CCSS. Most comments about how the CCSS would affect the teachers’ use of BOP-K indicated that they would still use the program and adapt the program to meet the standards required by their district.</w:t>
      </w:r>
    </w:p>
    <w:p w14:paraId="72A84279"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3C0B23BA"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Respondents’ comments stated that additional practice activities (21.4%), capitalization (10.7%), and punctuation (10.7%) should be added to the braille instruction in the program. Comments about what is not taught in BOP-K but should be taught before the end of a kindergarten program included sight words (27.5%), punctuation (17.5%), capitals (10%), and more vocabulary (7.5%).</w:t>
      </w:r>
    </w:p>
    <w:p w14:paraId="12667582"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7FB6B505"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When asked what is taught in BOP-K that should be taught in a prekindergarten emergent literacy program, 41% of the respondents who gave opinions said that phonemic awareness and phonics, the alphabet, or an introduction to the alphabet contractions should be taught at an earlier level. And 12.8% said that at least the first 12 lessons of BOP-K should be taught earlier. Other specific skills that received multiple mentions are these:</w:t>
      </w:r>
    </w:p>
    <w:p w14:paraId="1F4B74E2"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Tracking, reading with both hands</w:t>
      </w:r>
    </w:p>
    <w:p w14:paraId="2CCFC384"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Rhyming</w:t>
      </w:r>
    </w:p>
    <w:p w14:paraId="398C6862"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Introduction of braille cell</w:t>
      </w:r>
    </w:p>
    <w:p w14:paraId="5A8D51BD"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Capital sign</w:t>
      </w:r>
    </w:p>
    <w:p w14:paraId="7A85AD34"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Period</w:t>
      </w:r>
    </w:p>
    <w:p w14:paraId="75529328"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Spatial awareness/directionality: left to right; top, bottom, middle</w:t>
      </w:r>
    </w:p>
    <w:p w14:paraId="7BE45BB1"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Concepts/concept development</w:t>
      </w:r>
    </w:p>
    <w:p w14:paraId="029E8061"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Tactile identification as fun activities</w:t>
      </w:r>
    </w:p>
    <w:p w14:paraId="15AFAC15"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Listening comprehension</w:t>
      </w:r>
    </w:p>
    <w:p w14:paraId="0F6966DE" w14:textId="77777777" w:rsidR="00252AB2" w:rsidRPr="00161C39" w:rsidRDefault="00252AB2" w:rsidP="00A61CF4">
      <w:pPr>
        <w:widowControl/>
        <w:numPr>
          <w:ilvl w:val="0"/>
          <w:numId w:val="8"/>
        </w:numPr>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Vocabulary</w:t>
      </w:r>
    </w:p>
    <w:p w14:paraId="599C16D5"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5424CE75"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 xml:space="preserve">Additional comments from respondents included several requests for more practice materials, more tactile diagrams, and stories and poems with language and concepts more appropriate for students at the kindergarten level. </w:t>
      </w:r>
    </w:p>
    <w:p w14:paraId="2311399E"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66DC3771"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lastRenderedPageBreak/>
        <w:t>The survey results were compiled. APH staff, BOP writers, and BOP consultants reviewed the information. The group agreed that a majority of the recommendations would be applied in the writing of the prekindergarten and kindergarten levels.</w:t>
      </w:r>
    </w:p>
    <w:p w14:paraId="2947CA1C"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422168C4"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Additional research is described in the remaining sections of this project report.</w:t>
      </w:r>
    </w:p>
    <w:p w14:paraId="16BD03D1"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6C482FE1" w14:textId="2AC31EF3"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In June 2012, a conference on Building on Patterns and Braille Literacy was held at APH. Special invitations were sent to Frances Mary D'Andrea, Kelly Lusk, Anna Swenson, Marjorie Ward, and Diane Wormsley. Conferees also included APH staff and the team of BOP writers and consultants. Experts from the general education field made presentations on the Common Core State Standards and A Mainstream Publisher’s View of the Future of Literacy Education. A list of needed braille literacy projects was compiled and discussed, and the group chose the revision of the BOP Kindergarten Level as the number one priority. The BOP Second Grade writers all agreed to work on the revision, and Anna Swenson and Marjorie Ward agreed to join the group as consultants. Because research indicates that children begin the process of emergent literacy very early in life, it was decided that this product should provide instructional support for teachers of students with visual impairments, parents, and preschool teachers to guide braille-reading children ages birth through kindergarten through developmental activities that will strengthen their preparation for a program designed for the first grade level. The group immediately began to discuss and plan the content and format of the revision. Some of the conferees also began checking which Common Core State Standards are addressed and which are not addressed in the current BOP-K Level. A Trello</w:t>
      </w:r>
      <w:r w:rsidR="00B12D85" w:rsidRPr="00161C39">
        <w:rPr>
          <w:rFonts w:ascii="Tahoma" w:eastAsia="Calibri" w:hAnsi="Tahoma" w:cs="Tahoma"/>
          <w:sz w:val="24"/>
          <w:szCs w:val="24"/>
        </w:rPr>
        <w:t>™</w:t>
      </w:r>
      <w:r w:rsidRPr="00161C39">
        <w:rPr>
          <w:rFonts w:ascii="Tahoma" w:eastAsia="Calibri" w:hAnsi="Tahoma" w:cs="Tahoma"/>
          <w:sz w:val="24"/>
          <w:szCs w:val="24"/>
        </w:rPr>
        <w:t xml:space="preserve"> account (an online management tool used for project collaboration) was set up for the group to share information.</w:t>
      </w:r>
    </w:p>
    <w:p w14:paraId="2861CB78"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4AC77078"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Following this conference, periodic conference calls were held to further discuss the content and format of the new project. The group also began to gather current general education materials to reference.</w:t>
      </w:r>
    </w:p>
    <w:p w14:paraId="60327612"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0AE87F83"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BOP Second Edition project was approved by the Product Advisory and Review Committee in August 2012.</w:t>
      </w:r>
    </w:p>
    <w:p w14:paraId="14707871"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39C95534"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writing group met October 10-11, 2012, at APH. Regular conference calls were started after the October meeting to work on more details of the project. APH conducted a survey of teachers who have used the current BOP-K curriculum with questions developed by the group. The responses were reviewed and compiled to use as a reference for the writers.</w:t>
      </w:r>
    </w:p>
    <w:p w14:paraId="7BD670AC"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6CAD6CF2"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 xml:space="preserve">Kay Ferrell agreed to join the BOP group in 2013 and began participating in the conference calls. During those conference calls, the group decided to have two separate curricula for the prekindergarten and kindergarten levels of BOP, Second Edition. </w:t>
      </w:r>
      <w:r w:rsidRPr="00161C39">
        <w:rPr>
          <w:rFonts w:ascii="Tahoma" w:eastAsia="Calibri" w:hAnsi="Tahoma" w:cs="Tahoma"/>
          <w:bCs/>
          <w:sz w:val="24"/>
          <w:szCs w:val="24"/>
        </w:rPr>
        <w:lastRenderedPageBreak/>
        <w:t xml:space="preserve">General education “readiness” lists, assessments, and curricula for </w:t>
      </w:r>
      <w:r w:rsidRPr="00161C39">
        <w:rPr>
          <w:rFonts w:ascii="Tahoma" w:eastAsia="Calibri" w:hAnsi="Tahoma" w:cs="Tahoma"/>
          <w:sz w:val="24"/>
          <w:szCs w:val="24"/>
        </w:rPr>
        <w:t>prekindergarten and kindergarten</w:t>
      </w:r>
      <w:r w:rsidRPr="00161C39">
        <w:rPr>
          <w:rFonts w:ascii="Tahoma" w:eastAsia="Calibri" w:hAnsi="Tahoma" w:cs="Tahoma"/>
          <w:bCs/>
          <w:sz w:val="24"/>
          <w:szCs w:val="24"/>
        </w:rPr>
        <w:t xml:space="preserve"> were explored. Suzette Wright shared multiple resources on emergent and early literacy with the group, including information from the 2013 International Preschool Symposium. Cay Holbrook shared information from the 2013 International Reading Association conference. </w:t>
      </w:r>
      <w:r w:rsidRPr="00161C39">
        <w:rPr>
          <w:rFonts w:ascii="Tahoma" w:eastAsia="Calibri" w:hAnsi="Tahoma" w:cs="Tahoma"/>
          <w:bCs/>
          <w:iCs/>
          <w:sz w:val="24"/>
          <w:szCs w:val="24"/>
        </w:rPr>
        <w:t>A catalog of developmental skills that are typical precursors for formal braille literacy instruction was created. This catalog of skills was based on numerous existing emergent literacy lists that outline skills desired for children who are candidates to become braille readers.</w:t>
      </w:r>
      <w:r w:rsidRPr="00161C39">
        <w:rPr>
          <w:rFonts w:ascii="Tahoma" w:eastAsia="Calibri" w:hAnsi="Tahoma" w:cs="Tahoma"/>
          <w:bCs/>
          <w:sz w:val="24"/>
          <w:szCs w:val="24"/>
        </w:rPr>
        <w:t xml:space="preserve"> P</w:t>
      </w:r>
      <w:r w:rsidRPr="00161C39">
        <w:rPr>
          <w:rFonts w:ascii="Tahoma" w:eastAsia="Calibri" w:hAnsi="Tahoma" w:cs="Tahoma"/>
          <w:sz w:val="24"/>
          <w:szCs w:val="24"/>
        </w:rPr>
        <w:t>rekindergarten and kindergarten</w:t>
      </w:r>
      <w:r w:rsidRPr="00161C39">
        <w:rPr>
          <w:rFonts w:ascii="Tahoma" w:eastAsia="Calibri" w:hAnsi="Tahoma" w:cs="Tahoma"/>
          <w:bCs/>
          <w:sz w:val="24"/>
          <w:szCs w:val="24"/>
        </w:rPr>
        <w:t xml:space="preserve"> scope and sequence charts were developed, and the Maryland Common Core </w:t>
      </w:r>
      <w:r w:rsidRPr="00161C39">
        <w:rPr>
          <w:rFonts w:ascii="Tahoma" w:eastAsia="Calibri" w:hAnsi="Tahoma" w:cs="Tahoma"/>
          <w:bCs/>
          <w:iCs/>
          <w:sz w:val="24"/>
          <w:szCs w:val="24"/>
        </w:rPr>
        <w:t xml:space="preserve">State Curriculum Frameworks for Braille were matched up with the kindergarten scope and sequence to help the writers address the CCSS in their work. </w:t>
      </w:r>
    </w:p>
    <w:p w14:paraId="5439607F"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3837C739"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The BOP group met at APH the last week in June 2013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w:t>
      </w:r>
    </w:p>
    <w:p w14:paraId="4EE29C70"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1D71846B" w14:textId="5EFBB9F7" w:rsidR="00252AB2" w:rsidRPr="00161C39" w:rsidRDefault="00252AB2" w:rsidP="00665762">
      <w:pPr>
        <w:keepNext/>
        <w:widowControl/>
        <w:adjustRightInd/>
        <w:spacing w:after="0" w:line="240" w:lineRule="auto"/>
        <w:jc w:val="left"/>
        <w:textAlignment w:val="auto"/>
        <w:rPr>
          <w:rFonts w:ascii="Tahoma" w:eastAsia="Calibri" w:hAnsi="Tahoma" w:cs="Tahoma"/>
          <w:sz w:val="24"/>
          <w:szCs w:val="24"/>
        </w:rPr>
      </w:pPr>
      <w:r w:rsidRPr="00161C39">
        <w:rPr>
          <w:rFonts w:ascii="Tahoma" w:eastAsia="Calibri" w:hAnsi="Tahoma" w:cs="Tahoma"/>
          <w:sz w:val="24"/>
          <w:szCs w:val="24"/>
        </w:rPr>
        <w:t>In FY 2014, the BOP group worked on BOP Prekindergarten. In FY 2015, the BOP Writing Group Meeting was held June 25-29, 2015. They discussed what will be needed to start writing for the kindergarten level once the writing groups have all their prekindergarten lessons turned in for editing: updated standards for children to start first grade, look at general education kindergarten curricula, revisit the kindergarten themes discussed in 2012, and organize the work that has already been done for the kindergarten revision. The group agreed that at least the Writing portion of the lessons should be done as a thread to keep them consistent. The Kindergarten level will not use trade books. The group planned to talk more about Kindergarten on conference calls and have a meeting following the Getting in Touch with Literacy conference in November 2015.</w:t>
      </w:r>
      <w:r w:rsidR="00665762" w:rsidRPr="00161C39">
        <w:rPr>
          <w:rFonts w:ascii="Tahoma" w:eastAsia="Calibri" w:hAnsi="Tahoma" w:cs="Tahoma"/>
          <w:sz w:val="24"/>
          <w:szCs w:val="24"/>
        </w:rPr>
        <w:t xml:space="preserve"> </w:t>
      </w:r>
      <w:r w:rsidRPr="00161C39">
        <w:rPr>
          <w:rFonts w:ascii="Tahoma" w:eastAsia="Calibri" w:hAnsi="Tahoma" w:cs="Tahoma"/>
          <w:sz w:val="24"/>
          <w:szCs w:val="24"/>
        </w:rPr>
        <w:t>Work began to compile the existing Kindergarten revision files.</w:t>
      </w:r>
    </w:p>
    <w:p w14:paraId="26F1CF5E" w14:textId="77777777" w:rsidR="00252AB2" w:rsidRPr="00161C39" w:rsidRDefault="00252AB2" w:rsidP="00252AB2">
      <w:pPr>
        <w:widowControl/>
        <w:adjustRightInd/>
        <w:spacing w:after="0" w:line="240" w:lineRule="auto"/>
        <w:jc w:val="left"/>
        <w:textAlignment w:val="auto"/>
        <w:rPr>
          <w:rFonts w:ascii="Tahoma" w:eastAsia="Calibri" w:hAnsi="Tahoma" w:cs="Tahoma"/>
          <w:sz w:val="24"/>
          <w:szCs w:val="24"/>
        </w:rPr>
      </w:pPr>
    </w:p>
    <w:p w14:paraId="7E0FF67C" w14:textId="42844C29" w:rsidR="00252AB2" w:rsidRPr="00161C39" w:rsidRDefault="0066576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In FY 2016, a</w:t>
      </w:r>
      <w:r w:rsidR="00252AB2" w:rsidRPr="00161C39">
        <w:rPr>
          <w:rFonts w:ascii="Tahoma" w:eastAsia="Calibri" w:hAnsi="Tahoma" w:cs="Tahoma"/>
          <w:sz w:val="24"/>
          <w:szCs w:val="24"/>
        </w:rPr>
        <w:t xml:space="preserve"> folder containing the previous work on revising the existing Kindergarten curriculum was shared with the group. In a meeting following the Getting in Touch with Literacy Conference in November, the head writers and several BOP consultants met in person to discuss the development of the revised curriculum. The revision will take into account the national increased expectations for kindergarteners as was seen in the 2011-12 survey of the first edition of BOP-K and the CCSS. It was agreed that some version of the popular </w:t>
      </w:r>
      <w:r w:rsidR="00252AB2" w:rsidRPr="00161C39">
        <w:rPr>
          <w:rFonts w:ascii="Tahoma" w:eastAsia="Calibri" w:hAnsi="Tahoma" w:cs="Tahoma"/>
          <w:i/>
          <w:sz w:val="24"/>
          <w:szCs w:val="24"/>
        </w:rPr>
        <w:t>Color Me</w:t>
      </w:r>
      <w:r w:rsidR="00252AB2" w:rsidRPr="00161C39">
        <w:rPr>
          <w:rFonts w:ascii="Tahoma" w:eastAsia="Calibri" w:hAnsi="Tahoma" w:cs="Tahoma"/>
          <w:sz w:val="24"/>
          <w:szCs w:val="24"/>
        </w:rPr>
        <w:t xml:space="preserve"> book, which is part of the current BOP-K kit, would be included in the revision. The group also decided to include some authentic literature (trade) books in this curriculum; this is a change to the previous plan. The number of units and approximate number of lessons was agreed upon; there were discussions about the pace of letter introduction, how to choose the high-frequency words to introduce, and initial lesson-writing assignments; and work assignments were made.</w:t>
      </w:r>
    </w:p>
    <w:p w14:paraId="456FE949" w14:textId="77777777" w:rsidR="00252AB2" w:rsidRPr="00161C39" w:rsidRDefault="00252AB2" w:rsidP="00252AB2">
      <w:pPr>
        <w:spacing w:after="0" w:line="240" w:lineRule="auto"/>
        <w:jc w:val="left"/>
        <w:rPr>
          <w:rFonts w:ascii="Tahoma" w:eastAsia="Calibri" w:hAnsi="Tahoma" w:cs="Tahoma"/>
          <w:sz w:val="24"/>
          <w:szCs w:val="24"/>
        </w:rPr>
      </w:pPr>
    </w:p>
    <w:p w14:paraId="71556145"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Based on research of several current general education curricula and in group members’ local school districts, the group decided to introduce all the letters of the alphabet by mid-year of the curriculum. Two of the head writers, Jo Ellen Croft and Robin Wingell, developed a systematic plan for letter, high-frequency words, and phonics introduction based on multiple resources and considerations, including the following:</w:t>
      </w:r>
    </w:p>
    <w:p w14:paraId="73818667" w14:textId="77777777" w:rsidR="00252AB2" w:rsidRPr="00161C39" w:rsidRDefault="00252AB2" w:rsidP="00A61CF4">
      <w:pPr>
        <w:widowControl/>
        <w:numPr>
          <w:ilvl w:val="0"/>
          <w:numId w:val="52"/>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Ease of tactual distinction</w:t>
      </w:r>
    </w:p>
    <w:p w14:paraId="4B0E24D0" w14:textId="77777777" w:rsidR="00252AB2" w:rsidRPr="00161C39" w:rsidRDefault="00252AB2" w:rsidP="00A61CF4">
      <w:pPr>
        <w:widowControl/>
        <w:numPr>
          <w:ilvl w:val="0"/>
          <w:numId w:val="52"/>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Letter name and sound similarity</w:t>
      </w:r>
    </w:p>
    <w:p w14:paraId="78A72217" w14:textId="77777777" w:rsidR="00252AB2" w:rsidRPr="00161C39" w:rsidRDefault="00252AB2" w:rsidP="00A61CF4">
      <w:pPr>
        <w:widowControl/>
        <w:numPr>
          <w:ilvl w:val="0"/>
          <w:numId w:val="52"/>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Frequency of use, based on several high-frequency/sight word lists: Fry, Zeno, Dolch kindergarten, writers’ local and other general education curricula lists</w:t>
      </w:r>
    </w:p>
    <w:p w14:paraId="3ED3C717" w14:textId="77777777" w:rsidR="00252AB2" w:rsidRPr="00161C39" w:rsidRDefault="00252AB2" w:rsidP="00A61CF4">
      <w:pPr>
        <w:widowControl/>
        <w:numPr>
          <w:ilvl w:val="0"/>
          <w:numId w:val="52"/>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Dolch Nouns list (to facilitate the inclusion of meaningful text)</w:t>
      </w:r>
    </w:p>
    <w:p w14:paraId="5D898536" w14:textId="77777777" w:rsidR="00252AB2" w:rsidRPr="00161C39" w:rsidRDefault="00252AB2" w:rsidP="00A61CF4">
      <w:pPr>
        <w:widowControl/>
        <w:numPr>
          <w:ilvl w:val="0"/>
          <w:numId w:val="52"/>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Usefulness in creating connected text</w:t>
      </w:r>
    </w:p>
    <w:p w14:paraId="7FC849DF" w14:textId="77777777" w:rsidR="00252AB2" w:rsidRPr="00161C39" w:rsidRDefault="00252AB2" w:rsidP="00A61CF4">
      <w:pPr>
        <w:widowControl/>
        <w:numPr>
          <w:ilvl w:val="0"/>
          <w:numId w:val="52"/>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Word lists from general education assessments: Fountas &amp; Pinnell Benchmark Assessment System and Developmental Reading Assessment®, Second Edition</w:t>
      </w:r>
    </w:p>
    <w:p w14:paraId="41C6E75F" w14:textId="77777777" w:rsidR="00252AB2" w:rsidRPr="00161C39" w:rsidRDefault="00252AB2" w:rsidP="00A61CF4">
      <w:pPr>
        <w:widowControl/>
        <w:numPr>
          <w:ilvl w:val="0"/>
          <w:numId w:val="52"/>
        </w:numPr>
        <w:adjustRightInd/>
        <w:spacing w:after="0" w:line="240" w:lineRule="auto"/>
        <w:contextualSpacing/>
        <w:jc w:val="left"/>
        <w:textAlignment w:val="auto"/>
        <w:rPr>
          <w:rFonts w:ascii="Tahoma" w:eastAsia="Calibri" w:hAnsi="Tahoma" w:cs="Tahoma"/>
          <w:sz w:val="24"/>
          <w:szCs w:val="24"/>
        </w:rPr>
      </w:pPr>
      <w:r w:rsidRPr="00161C39">
        <w:rPr>
          <w:rFonts w:ascii="Tahoma" w:eastAsia="Calibri" w:hAnsi="Tahoma" w:cs="Tahoma"/>
          <w:sz w:val="24"/>
          <w:szCs w:val="24"/>
        </w:rPr>
        <w:t>Comparison of six current general education kindergarten curricula scope and sequence charts</w:t>
      </w:r>
    </w:p>
    <w:p w14:paraId="06A70EFE" w14:textId="77777777" w:rsidR="00252AB2" w:rsidRPr="00161C39" w:rsidRDefault="00252AB2" w:rsidP="00252AB2">
      <w:pPr>
        <w:spacing w:after="0" w:line="240" w:lineRule="auto"/>
        <w:jc w:val="left"/>
        <w:rPr>
          <w:rFonts w:ascii="Tahoma" w:eastAsia="Calibri" w:hAnsi="Tahoma" w:cs="Tahoma"/>
          <w:sz w:val="24"/>
          <w:szCs w:val="24"/>
        </w:rPr>
      </w:pPr>
    </w:p>
    <w:p w14:paraId="51F6D3D4"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This plan continued to evolve over the course of several group conference calls. There were several discussions about the introduction of long and short vowels; information was shared on this topic from Maryland’s College and Career Ready Standards for Unified English Braille (called the </w:t>
      </w:r>
      <w:r w:rsidRPr="00161C39">
        <w:rPr>
          <w:rFonts w:ascii="Tahoma" w:eastAsia="Calibri" w:hAnsi="Tahoma" w:cs="Tahoma"/>
          <w:bCs/>
          <w:sz w:val="24"/>
          <w:szCs w:val="24"/>
        </w:rPr>
        <w:t xml:space="preserve">Maryland Common Core </w:t>
      </w:r>
      <w:r w:rsidRPr="00161C39">
        <w:rPr>
          <w:rFonts w:ascii="Tahoma" w:eastAsia="Calibri" w:hAnsi="Tahoma" w:cs="Tahoma"/>
          <w:bCs/>
          <w:iCs/>
          <w:sz w:val="24"/>
          <w:szCs w:val="24"/>
        </w:rPr>
        <w:t>State Curriculum Frameworks for Braille prior to UEB adoption), general education scope and sequences, and several kindergarten teachers contacted by the writers</w:t>
      </w:r>
      <w:r w:rsidRPr="00161C39">
        <w:rPr>
          <w:rFonts w:ascii="Tahoma" w:eastAsia="Calibri" w:hAnsi="Tahoma" w:cs="Tahoma"/>
          <w:sz w:val="24"/>
          <w:szCs w:val="24"/>
        </w:rPr>
        <w:t>. The introduction of capital letters was discussed and added.</w:t>
      </w:r>
    </w:p>
    <w:p w14:paraId="052956A4" w14:textId="77777777" w:rsidR="00252AB2" w:rsidRPr="00161C39" w:rsidRDefault="00252AB2" w:rsidP="00252AB2">
      <w:pPr>
        <w:spacing w:after="0" w:line="240" w:lineRule="auto"/>
        <w:jc w:val="left"/>
        <w:rPr>
          <w:rFonts w:ascii="Tahoma" w:eastAsia="Calibri" w:hAnsi="Tahoma" w:cs="Tahoma"/>
          <w:sz w:val="24"/>
          <w:szCs w:val="24"/>
        </w:rPr>
      </w:pPr>
    </w:p>
    <w:p w14:paraId="1DED9744" w14:textId="3B23F3BB"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Based on the general education curricula review, it was also decided to add </w:t>
      </w:r>
      <w:r w:rsidR="00D9432A" w:rsidRPr="00161C39">
        <w:rPr>
          <w:rFonts w:ascii="Tahoma" w:eastAsia="Calibri" w:hAnsi="Tahoma" w:cs="Tahoma"/>
          <w:sz w:val="24"/>
          <w:szCs w:val="24"/>
        </w:rPr>
        <w:t>2</w:t>
      </w:r>
      <w:r w:rsidRPr="00161C39">
        <w:rPr>
          <w:rFonts w:ascii="Tahoma" w:eastAsia="Calibri" w:hAnsi="Tahoma" w:cs="Tahoma"/>
          <w:sz w:val="24"/>
          <w:szCs w:val="24"/>
        </w:rPr>
        <w:t xml:space="preserve"> weeks of letter introduction/review at the beginning of the program. These lessons will also include introduction/review of the braillewriter, name writing, and other materials and activities that will be used throughout the rest of the lessons.</w:t>
      </w:r>
    </w:p>
    <w:p w14:paraId="3ED0BC55" w14:textId="77777777" w:rsidR="00252AB2" w:rsidRPr="00161C39" w:rsidRDefault="00252AB2" w:rsidP="00252AB2">
      <w:pPr>
        <w:spacing w:after="0" w:line="240" w:lineRule="auto"/>
        <w:jc w:val="left"/>
        <w:rPr>
          <w:rFonts w:ascii="Tahoma" w:eastAsia="Calibri" w:hAnsi="Tahoma" w:cs="Tahoma"/>
          <w:sz w:val="24"/>
          <w:szCs w:val="24"/>
        </w:rPr>
      </w:pPr>
    </w:p>
    <w:p w14:paraId="68D5DE4C" w14:textId="4F430421"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Other aspects of the scope and sequence for the program were constructed, including concept development, writing, phonemic awareness, and listening comprehension. For reference on concepts to focus on in the program, Ferrell provided the field test results for concepts tested by the Boehm-3 for children in Kindergarten through Second Grade who are blind or visually impaired. Luanne Blaylock reviewed the Boehm results, Common Core State Standards documents, APH Tactile Treasures, general education kindergarten concept lists, and the existing BOP-K curriculum to come up with a proposed list of concepts to include in the program. The group approved spatial, quantitative, number, shape, color, and other concepts. They also agreed that UEB math symbols should be introduc</w:t>
      </w:r>
      <w:r w:rsidR="00D9432A" w:rsidRPr="00161C39">
        <w:rPr>
          <w:rFonts w:ascii="Tahoma" w:eastAsia="Calibri" w:hAnsi="Tahoma" w:cs="Tahoma"/>
          <w:sz w:val="24"/>
          <w:szCs w:val="24"/>
        </w:rPr>
        <w:t>ed when appropriate, but that 3</w:t>
      </w:r>
      <w:r w:rsidRPr="00161C39">
        <w:rPr>
          <w:rFonts w:ascii="Tahoma" w:eastAsia="Calibri" w:hAnsi="Tahoma" w:cs="Tahoma"/>
          <w:sz w:val="24"/>
          <w:szCs w:val="24"/>
        </w:rPr>
        <w:t xml:space="preserve">D shapes are part of a math curriculum and did not need to be taught </w:t>
      </w:r>
      <w:r w:rsidR="00D9432A" w:rsidRPr="00161C39">
        <w:rPr>
          <w:rFonts w:ascii="Tahoma" w:eastAsia="Calibri" w:hAnsi="Tahoma" w:cs="Tahoma"/>
          <w:sz w:val="24"/>
          <w:szCs w:val="24"/>
        </w:rPr>
        <w:t xml:space="preserve">explicitly </w:t>
      </w:r>
      <w:r w:rsidRPr="00161C39">
        <w:rPr>
          <w:rFonts w:ascii="Tahoma" w:eastAsia="Calibri" w:hAnsi="Tahoma" w:cs="Tahoma"/>
          <w:sz w:val="24"/>
          <w:szCs w:val="24"/>
        </w:rPr>
        <w:t>in a literacy program.</w:t>
      </w:r>
    </w:p>
    <w:p w14:paraId="6FBDE625" w14:textId="77777777" w:rsidR="00252AB2" w:rsidRPr="00161C39" w:rsidRDefault="00252AB2" w:rsidP="00252AB2">
      <w:pPr>
        <w:spacing w:after="0" w:line="240" w:lineRule="auto"/>
        <w:jc w:val="left"/>
        <w:rPr>
          <w:rFonts w:ascii="Tahoma" w:eastAsia="Calibri" w:hAnsi="Tahoma" w:cs="Tahoma"/>
          <w:sz w:val="24"/>
          <w:szCs w:val="24"/>
        </w:rPr>
      </w:pPr>
    </w:p>
    <w:p w14:paraId="6332FFCB"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lastRenderedPageBreak/>
        <w:t>A Virginia writing group was added to the BOP team in March. This team consists of two well-qualified teachers of students with visual impairments from the Fairfax County area whom Swenson recruited: Mary Filicetti and Rebecca Peek. Dibble left the team after the completion of the assessment materials for BOP Prekindergarten (Pre-K), and this team was recruited partly to be the lead writers for the new kindergarten assessment pieces. As they become more knowledgeable about the program, they will also work on lesson writing. The group provided immediate contributions to the scope and sequence discussions, including a list of important phonological and phonemic awareness concepts and suggested order of introduction.</w:t>
      </w:r>
    </w:p>
    <w:p w14:paraId="368BED62" w14:textId="77777777" w:rsidR="00252AB2" w:rsidRPr="00161C39" w:rsidRDefault="00252AB2" w:rsidP="00252AB2">
      <w:pPr>
        <w:spacing w:after="0" w:line="240" w:lineRule="auto"/>
        <w:jc w:val="left"/>
        <w:rPr>
          <w:rFonts w:ascii="Tahoma" w:eastAsia="Calibri" w:hAnsi="Tahoma" w:cs="Tahoma"/>
          <w:sz w:val="24"/>
          <w:szCs w:val="24"/>
        </w:rPr>
      </w:pPr>
    </w:p>
    <w:p w14:paraId="311E8BE3"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Unit themes were agreed upon and assigned to the groups. A list of suggested books to go with the themes was compiled, including books initially suggested for kindergarten during the June 2013 meeting. Jeremiah Rose worked on getting the books from the local library and interlibrary loan in time for the group meeting at APH in June.</w:t>
      </w:r>
    </w:p>
    <w:p w14:paraId="7BE961A5" w14:textId="77777777" w:rsidR="00252AB2" w:rsidRPr="00161C39" w:rsidRDefault="00252AB2" w:rsidP="00252AB2">
      <w:pPr>
        <w:spacing w:after="0" w:line="240" w:lineRule="auto"/>
        <w:jc w:val="left"/>
        <w:rPr>
          <w:rFonts w:ascii="Tahoma" w:eastAsia="Calibri" w:hAnsi="Tahoma" w:cs="Tahoma"/>
          <w:sz w:val="24"/>
          <w:szCs w:val="24"/>
        </w:rPr>
      </w:pPr>
    </w:p>
    <w:p w14:paraId="43540382"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Swenson compiled a document with information about writing stages and instructional elements for kindergarten, including the commonly used sequence of spelling stages from </w:t>
      </w:r>
      <w:r w:rsidRPr="00161C39">
        <w:rPr>
          <w:rFonts w:ascii="Tahoma" w:eastAsia="Calibri" w:hAnsi="Tahoma" w:cs="Tahoma"/>
          <w:i/>
          <w:sz w:val="24"/>
          <w:szCs w:val="24"/>
        </w:rPr>
        <w:t>Words Their Way: Word Study for Phonics, Vocabulary, and Spelling Instruction</w:t>
      </w:r>
      <w:r w:rsidRPr="00161C39">
        <w:rPr>
          <w:rFonts w:ascii="Tahoma" w:eastAsia="Calibri" w:hAnsi="Tahoma" w:cs="Tahoma"/>
          <w:sz w:val="24"/>
          <w:szCs w:val="24"/>
        </w:rPr>
        <w:t xml:space="preserve"> (6</w:t>
      </w:r>
      <w:r w:rsidRPr="00161C39">
        <w:rPr>
          <w:rFonts w:ascii="Tahoma" w:eastAsia="Calibri" w:hAnsi="Tahoma" w:cs="Tahoma"/>
          <w:sz w:val="24"/>
          <w:szCs w:val="24"/>
          <w:vertAlign w:val="superscript"/>
        </w:rPr>
        <w:t>th</w:t>
      </w:r>
      <w:r w:rsidRPr="00161C39">
        <w:rPr>
          <w:rFonts w:ascii="Tahoma" w:eastAsia="Calibri" w:hAnsi="Tahoma" w:cs="Tahoma"/>
          <w:sz w:val="24"/>
          <w:szCs w:val="24"/>
        </w:rPr>
        <w:t xml:space="preserve"> ed.) by Bear, Invernizzi, Templeton, and Johnston.</w:t>
      </w:r>
    </w:p>
    <w:p w14:paraId="091762C7" w14:textId="77777777" w:rsidR="00252AB2" w:rsidRPr="00161C39" w:rsidRDefault="00252AB2" w:rsidP="00252AB2">
      <w:pPr>
        <w:spacing w:after="0" w:line="240" w:lineRule="auto"/>
        <w:jc w:val="left"/>
        <w:rPr>
          <w:rFonts w:ascii="Tahoma" w:eastAsia="Calibri" w:hAnsi="Tahoma" w:cs="Tahoma"/>
          <w:sz w:val="24"/>
          <w:szCs w:val="24"/>
        </w:rPr>
      </w:pPr>
    </w:p>
    <w:p w14:paraId="613529E2" w14:textId="5E513B1C" w:rsidR="00252AB2" w:rsidRPr="00161C39" w:rsidRDefault="00252AB2" w:rsidP="00252AB2">
      <w:pPr>
        <w:spacing w:after="0" w:line="240" w:lineRule="auto"/>
        <w:jc w:val="left"/>
        <w:rPr>
          <w:rFonts w:ascii="Tahoma" w:eastAsia="Calibri" w:hAnsi="Tahoma" w:cs="Tahoma"/>
          <w:bCs/>
          <w:iCs/>
          <w:sz w:val="24"/>
          <w:szCs w:val="24"/>
        </w:rPr>
      </w:pPr>
      <w:r w:rsidRPr="00161C39">
        <w:rPr>
          <w:rFonts w:ascii="Tahoma" w:eastAsia="Calibri" w:hAnsi="Tahoma" w:cs="Tahoma"/>
          <w:sz w:val="24"/>
          <w:szCs w:val="24"/>
        </w:rPr>
        <w:t>The BOP Writing</w:t>
      </w:r>
      <w:r w:rsidR="00D9432A" w:rsidRPr="00161C39">
        <w:rPr>
          <w:rFonts w:ascii="Tahoma" w:eastAsia="Calibri" w:hAnsi="Tahoma" w:cs="Tahoma"/>
          <w:sz w:val="24"/>
          <w:szCs w:val="24"/>
        </w:rPr>
        <w:t xml:space="preserve"> Group Meeting was held June 27–</w:t>
      </w:r>
      <w:r w:rsidRPr="00161C39">
        <w:rPr>
          <w:rFonts w:ascii="Tahoma" w:eastAsia="Calibri" w:hAnsi="Tahoma" w:cs="Tahoma"/>
          <w:sz w:val="24"/>
          <w:szCs w:val="24"/>
        </w:rPr>
        <w:t>July 1. All together and in small groups, the team worked on and completed a detailed scope and sequence document for the kindergarten curriculum, paired with Maryland’s College and Career Ready Standards for Unified English Braille</w:t>
      </w:r>
      <w:r w:rsidRPr="00161C39">
        <w:rPr>
          <w:rFonts w:ascii="Tahoma" w:eastAsia="Calibri" w:hAnsi="Tahoma" w:cs="Tahoma"/>
          <w:bCs/>
          <w:iCs/>
          <w:sz w:val="24"/>
          <w:szCs w:val="24"/>
        </w:rPr>
        <w:t>. Work also began on a template for the lessons. A significant addition to the instruction will be calendar activities; the writers noted that calendars are an important element of kindergarten and can be used for other number activities. Based on the BOP Pre-K and Second Grade assessment components, and their experience with general education assessments, Filicetti and Peek created an outline of an assessment plan that includes a pre-assessment, quarterly reviews, an end-of-year assessment, and ongoing progress monitoring. The group reviewed and discussed the books to pair with the units. It was agreed that there would be one book paired with each unit and that five of these would be books currently available and five would be commissioned by APH. This decision to have some books commissioned was made to reduce the possibility of one of the books going out of print.</w:t>
      </w:r>
    </w:p>
    <w:p w14:paraId="4F94A8C7" w14:textId="77777777" w:rsidR="00252AB2" w:rsidRPr="00161C39" w:rsidRDefault="00252AB2" w:rsidP="00252AB2">
      <w:pPr>
        <w:spacing w:after="0" w:line="240" w:lineRule="auto"/>
        <w:jc w:val="left"/>
        <w:rPr>
          <w:rFonts w:ascii="Tahoma" w:eastAsia="Calibri" w:hAnsi="Tahoma" w:cs="Tahoma"/>
          <w:bCs/>
          <w:iCs/>
          <w:sz w:val="24"/>
          <w:szCs w:val="24"/>
        </w:rPr>
      </w:pPr>
    </w:p>
    <w:p w14:paraId="151BC6CB" w14:textId="03AA2E75" w:rsidR="00252AB2" w:rsidRPr="00161C39" w:rsidRDefault="00252AB2" w:rsidP="00252AB2">
      <w:pPr>
        <w:spacing w:after="0" w:line="240" w:lineRule="auto"/>
        <w:jc w:val="left"/>
        <w:rPr>
          <w:rFonts w:ascii="Tahoma" w:eastAsia="Calibri" w:hAnsi="Tahoma" w:cs="Tahoma"/>
          <w:bCs/>
          <w:iCs/>
          <w:sz w:val="24"/>
          <w:szCs w:val="24"/>
        </w:rPr>
      </w:pPr>
      <w:r w:rsidRPr="00161C39">
        <w:rPr>
          <w:rFonts w:ascii="Tahoma" w:eastAsia="Calibri" w:hAnsi="Tahoma" w:cs="Tahoma"/>
          <w:bCs/>
          <w:iCs/>
          <w:sz w:val="24"/>
          <w:szCs w:val="24"/>
        </w:rPr>
        <w:t xml:space="preserve">Two researchers made presentations at the June meeting to inform the group about recent research regarding braille literacy. Dr. Robert Englebretson, Associate Professor at Rice University, presented on the topic, “Shifting Perspective on Braille: What We Can Learn from Cognitive Science.” The presentation was based on the paper, “Orthographic </w:t>
      </w:r>
      <w:r w:rsidR="00D9432A" w:rsidRPr="00161C39">
        <w:rPr>
          <w:rFonts w:ascii="Tahoma" w:eastAsia="Calibri" w:hAnsi="Tahoma" w:cs="Tahoma"/>
          <w:bCs/>
          <w:iCs/>
          <w:sz w:val="24"/>
          <w:szCs w:val="24"/>
        </w:rPr>
        <w:t xml:space="preserve">Units in the Absence of Visual Processing: </w:t>
      </w:r>
      <w:r w:rsidRPr="00161C39">
        <w:rPr>
          <w:rFonts w:ascii="Tahoma" w:eastAsia="Calibri" w:hAnsi="Tahoma" w:cs="Tahoma"/>
          <w:bCs/>
          <w:iCs/>
          <w:sz w:val="24"/>
          <w:szCs w:val="24"/>
        </w:rPr>
        <w:t xml:space="preserve">Evidence </w:t>
      </w:r>
      <w:r w:rsidR="00D9432A" w:rsidRPr="00161C39">
        <w:rPr>
          <w:rFonts w:ascii="Tahoma" w:eastAsia="Calibri" w:hAnsi="Tahoma" w:cs="Tahoma"/>
          <w:bCs/>
          <w:iCs/>
          <w:sz w:val="24"/>
          <w:szCs w:val="24"/>
        </w:rPr>
        <w:t>From Sublexical Structure in Braille</w:t>
      </w:r>
      <w:r w:rsidRPr="00161C39">
        <w:rPr>
          <w:rFonts w:ascii="Tahoma" w:eastAsia="Calibri" w:hAnsi="Tahoma" w:cs="Tahoma"/>
          <w:bCs/>
          <w:iCs/>
          <w:sz w:val="24"/>
          <w:szCs w:val="24"/>
        </w:rPr>
        <w:t>” by Dr. Simon Fischer-Baum and Dr. Englebretson. (2016) Main points of the presentation included the following:</w:t>
      </w:r>
    </w:p>
    <w:p w14:paraId="65A60DD2" w14:textId="77777777" w:rsidR="00252AB2" w:rsidRPr="00161C39" w:rsidRDefault="00252AB2" w:rsidP="00A61CF4">
      <w:pPr>
        <w:widowControl/>
        <w:numPr>
          <w:ilvl w:val="0"/>
          <w:numId w:val="53"/>
        </w:numPr>
        <w:adjustRightInd/>
        <w:spacing w:after="0" w:line="240" w:lineRule="auto"/>
        <w:contextualSpacing/>
        <w:jc w:val="left"/>
        <w:textAlignment w:val="auto"/>
        <w:rPr>
          <w:rFonts w:ascii="Tahoma" w:eastAsia="Calibri" w:hAnsi="Tahoma" w:cs="Tahoma"/>
          <w:bCs/>
          <w:iCs/>
          <w:sz w:val="24"/>
          <w:szCs w:val="24"/>
        </w:rPr>
      </w:pPr>
      <w:r w:rsidRPr="00161C39">
        <w:rPr>
          <w:rFonts w:ascii="Tahoma" w:eastAsia="Calibri" w:hAnsi="Tahoma" w:cs="Tahoma"/>
          <w:bCs/>
          <w:iCs/>
          <w:sz w:val="24"/>
          <w:szCs w:val="24"/>
        </w:rPr>
        <w:lastRenderedPageBreak/>
        <w:t>Illusions that show how perception is mediated by cognition</w:t>
      </w:r>
    </w:p>
    <w:p w14:paraId="2E6D1458" w14:textId="77777777" w:rsidR="00252AB2" w:rsidRPr="00161C39" w:rsidRDefault="00252AB2" w:rsidP="00A61CF4">
      <w:pPr>
        <w:widowControl/>
        <w:numPr>
          <w:ilvl w:val="0"/>
          <w:numId w:val="53"/>
        </w:numPr>
        <w:adjustRightInd/>
        <w:spacing w:after="0" w:line="240" w:lineRule="auto"/>
        <w:contextualSpacing/>
        <w:jc w:val="left"/>
        <w:textAlignment w:val="auto"/>
        <w:rPr>
          <w:rFonts w:ascii="Tahoma" w:eastAsia="Calibri" w:hAnsi="Tahoma" w:cs="Tahoma"/>
          <w:bCs/>
          <w:iCs/>
          <w:sz w:val="24"/>
          <w:szCs w:val="24"/>
        </w:rPr>
      </w:pPr>
      <w:r w:rsidRPr="00161C39">
        <w:rPr>
          <w:rFonts w:ascii="Tahoma" w:eastAsia="Calibri" w:hAnsi="Tahoma" w:cs="Tahoma"/>
          <w:bCs/>
          <w:iCs/>
          <w:sz w:val="24"/>
          <w:szCs w:val="24"/>
        </w:rPr>
        <w:t>The need for cross-disciplinary (inside and outside the blindness field) work/cooperation in braille literacy</w:t>
      </w:r>
    </w:p>
    <w:p w14:paraId="29B252C1" w14:textId="77777777" w:rsidR="00252AB2" w:rsidRPr="00161C39" w:rsidRDefault="00252AB2" w:rsidP="00A61CF4">
      <w:pPr>
        <w:widowControl/>
        <w:numPr>
          <w:ilvl w:val="0"/>
          <w:numId w:val="53"/>
        </w:numPr>
        <w:adjustRightInd/>
        <w:spacing w:after="0" w:line="240" w:lineRule="auto"/>
        <w:contextualSpacing/>
        <w:jc w:val="left"/>
        <w:textAlignment w:val="auto"/>
        <w:rPr>
          <w:rFonts w:ascii="Tahoma" w:eastAsia="Calibri" w:hAnsi="Tahoma" w:cs="Tahoma"/>
          <w:bCs/>
          <w:iCs/>
          <w:sz w:val="24"/>
          <w:szCs w:val="24"/>
        </w:rPr>
      </w:pPr>
      <w:r w:rsidRPr="00161C39">
        <w:rPr>
          <w:rFonts w:ascii="Tahoma" w:eastAsia="Calibri" w:hAnsi="Tahoma" w:cs="Tahoma"/>
          <w:bCs/>
          <w:iCs/>
          <w:sz w:val="24"/>
          <w:szCs w:val="24"/>
        </w:rPr>
        <w:t>Reading braille is far more than perceiving dots on a page and decoding them (chunking effects, sublexical structure).</w:t>
      </w:r>
    </w:p>
    <w:p w14:paraId="391D8756" w14:textId="77777777" w:rsidR="00252AB2" w:rsidRPr="00161C39" w:rsidRDefault="00252AB2" w:rsidP="00A61CF4">
      <w:pPr>
        <w:widowControl/>
        <w:numPr>
          <w:ilvl w:val="0"/>
          <w:numId w:val="53"/>
        </w:numPr>
        <w:adjustRightInd/>
        <w:spacing w:after="0" w:line="240" w:lineRule="auto"/>
        <w:contextualSpacing/>
        <w:jc w:val="left"/>
        <w:textAlignment w:val="auto"/>
        <w:rPr>
          <w:rFonts w:ascii="Tahoma" w:eastAsia="Calibri" w:hAnsi="Tahoma" w:cs="Tahoma"/>
          <w:bCs/>
          <w:iCs/>
          <w:sz w:val="24"/>
          <w:szCs w:val="24"/>
        </w:rPr>
      </w:pPr>
      <w:r w:rsidRPr="00161C39">
        <w:rPr>
          <w:rFonts w:ascii="Tahoma" w:eastAsia="Calibri" w:hAnsi="Tahoma" w:cs="Tahoma"/>
          <w:bCs/>
          <w:iCs/>
          <w:sz w:val="24"/>
          <w:szCs w:val="24"/>
        </w:rPr>
        <w:t>Braille being a "code" vs. a "writing system"</w:t>
      </w:r>
    </w:p>
    <w:p w14:paraId="3CDDC42F" w14:textId="77777777" w:rsidR="00252AB2" w:rsidRPr="00161C39" w:rsidRDefault="00252AB2" w:rsidP="00252AB2">
      <w:pPr>
        <w:spacing w:after="0" w:line="240" w:lineRule="auto"/>
        <w:jc w:val="left"/>
        <w:rPr>
          <w:rFonts w:ascii="Tahoma" w:eastAsia="Calibri" w:hAnsi="Tahoma" w:cs="Tahoma"/>
          <w:sz w:val="24"/>
          <w:szCs w:val="24"/>
        </w:rPr>
      </w:pPr>
    </w:p>
    <w:p w14:paraId="22BC2607" w14:textId="618E1586"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The group spoke via online video networking with Dr. Mackenzie Savaiano, Assistant Professor of Practice at University of Nebraska-Lincoln, about the paper “Alignment of Braille and Print English for Learning and Instruction” by Savaiano and Dr. Devin M. Kearns, Assistant Professor at University of Connecticut, presented at the International Council on English Braille 6th General Assembly in May 2016. The paper described how the researchers studied a large sample of print to determine how frequently braille characters occur in English texts. The results suggested that braille contractions are a generally strong representation of printed English. However, it questioned the need to teach </w:t>
      </w:r>
      <w:r w:rsidR="00D9432A" w:rsidRPr="00161C39">
        <w:rPr>
          <w:rFonts w:ascii="Tahoma" w:eastAsia="Calibri" w:hAnsi="Tahoma" w:cs="Tahoma"/>
          <w:sz w:val="24"/>
          <w:szCs w:val="24"/>
        </w:rPr>
        <w:t xml:space="preserve">explicitly </w:t>
      </w:r>
      <w:r w:rsidRPr="00161C39">
        <w:rPr>
          <w:rFonts w:ascii="Tahoma" w:eastAsia="Calibri" w:hAnsi="Tahoma" w:cs="Tahoma"/>
          <w:sz w:val="24"/>
          <w:szCs w:val="24"/>
        </w:rPr>
        <w:t>some of the contractions for low-occurrence words. There was discussion about teaching students that every word has a vowel and rules for short-form words.</w:t>
      </w:r>
    </w:p>
    <w:p w14:paraId="270BA40D" w14:textId="77777777" w:rsidR="00252AB2" w:rsidRPr="00161C39" w:rsidRDefault="00252AB2" w:rsidP="00252AB2">
      <w:pPr>
        <w:spacing w:after="0" w:line="240" w:lineRule="auto"/>
        <w:jc w:val="left"/>
        <w:rPr>
          <w:rFonts w:ascii="Tahoma" w:eastAsia="Calibri" w:hAnsi="Tahoma" w:cs="Tahoma"/>
          <w:sz w:val="24"/>
          <w:szCs w:val="24"/>
        </w:rPr>
      </w:pPr>
    </w:p>
    <w:p w14:paraId="04A14178"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After the June meeting, the group continued to work on the lesson template, finalized the authentic literature book choices, and began writing the lessons for the first unit. Resource Services worked to obtain permissions for the books choices for the project. Kate Herndon, Director of Educational Product Research, provided the project leader with contacts for potential writers for the five books to be commissioned. The project leader investigated and exchanged information with potential writers. Two writers were asked to work on the books. </w:t>
      </w:r>
    </w:p>
    <w:p w14:paraId="39595BA8" w14:textId="77777777" w:rsidR="00252AB2" w:rsidRPr="00161C39" w:rsidRDefault="00252AB2" w:rsidP="00252AB2">
      <w:pPr>
        <w:spacing w:after="0" w:line="240" w:lineRule="auto"/>
        <w:jc w:val="left"/>
        <w:rPr>
          <w:rFonts w:ascii="Tahoma" w:eastAsia="Calibri" w:hAnsi="Tahoma" w:cs="Tahoma"/>
          <w:sz w:val="24"/>
          <w:szCs w:val="24"/>
        </w:rPr>
      </w:pPr>
    </w:p>
    <w:p w14:paraId="341E0550" w14:textId="77777777" w:rsidR="00252AB2" w:rsidRPr="00161C39" w:rsidRDefault="00252AB2" w:rsidP="00252AB2">
      <w:pPr>
        <w:keepNext/>
        <w:spacing w:after="0" w:line="240" w:lineRule="auto"/>
        <w:jc w:val="left"/>
        <w:rPr>
          <w:rFonts w:ascii="Tahoma" w:eastAsia="Calibri" w:hAnsi="Tahoma" w:cs="Tahoma"/>
          <w:sz w:val="24"/>
        </w:rPr>
      </w:pPr>
      <w:r w:rsidRPr="00161C39">
        <w:rPr>
          <w:rFonts w:ascii="Tahoma" w:eastAsia="Calibri" w:hAnsi="Tahoma" w:cs="Tahoma"/>
          <w:sz w:val="24"/>
        </w:rPr>
        <w:t>Reference</w:t>
      </w:r>
    </w:p>
    <w:p w14:paraId="7EBE9A43" w14:textId="77777777" w:rsidR="00252AB2" w:rsidRPr="00161C39" w:rsidRDefault="00252AB2" w:rsidP="00252AB2">
      <w:pPr>
        <w:spacing w:after="0" w:line="240" w:lineRule="auto"/>
        <w:ind w:left="720" w:hanging="720"/>
        <w:jc w:val="left"/>
        <w:rPr>
          <w:rFonts w:ascii="Tahoma" w:eastAsia="Calibri" w:hAnsi="Tahoma" w:cs="Tahoma"/>
          <w:sz w:val="24"/>
        </w:rPr>
      </w:pPr>
      <w:r w:rsidRPr="00161C39">
        <w:rPr>
          <w:rFonts w:ascii="Tahoma" w:eastAsia="Calibri" w:hAnsi="Tahoma" w:cs="Tahoma"/>
          <w:sz w:val="24"/>
        </w:rPr>
        <w:t xml:space="preserve">Englebretson, R., &amp; Fischer-Baum, S. (2016). Orthographic units in the absence of visual processing: Evidence from sublexical structure in braille. </w:t>
      </w:r>
      <w:r w:rsidRPr="00161C39">
        <w:rPr>
          <w:rFonts w:ascii="Tahoma" w:eastAsia="Calibri" w:hAnsi="Tahoma" w:cs="Tahoma"/>
          <w:i/>
          <w:iCs/>
          <w:sz w:val="24"/>
        </w:rPr>
        <w:t xml:space="preserve">Cognition, 153, </w:t>
      </w:r>
      <w:r w:rsidRPr="00161C39">
        <w:rPr>
          <w:rFonts w:ascii="Tahoma" w:eastAsia="Calibri" w:hAnsi="Tahoma" w:cs="Tahoma"/>
          <w:sz w:val="24"/>
        </w:rPr>
        <w:t>161-174.</w:t>
      </w:r>
    </w:p>
    <w:p w14:paraId="7130F220" w14:textId="77777777" w:rsidR="00252AB2" w:rsidRPr="00161C39" w:rsidRDefault="00252AB2" w:rsidP="00252AB2">
      <w:pPr>
        <w:spacing w:after="0" w:line="240" w:lineRule="auto"/>
        <w:jc w:val="left"/>
        <w:rPr>
          <w:rFonts w:ascii="Tahoma" w:eastAsia="Calibri" w:hAnsi="Tahoma" w:cs="Tahoma"/>
          <w:sz w:val="24"/>
          <w:szCs w:val="24"/>
        </w:rPr>
      </w:pPr>
    </w:p>
    <w:p w14:paraId="2236F649" w14:textId="3EB94507" w:rsidR="00252AB2" w:rsidRPr="00161C39" w:rsidRDefault="00161C39" w:rsidP="00161C39">
      <w:pPr>
        <w:keepNext/>
        <w:spacing w:after="0" w:line="240" w:lineRule="auto"/>
        <w:jc w:val="left"/>
        <w:rPr>
          <w:rFonts w:ascii="Tahoma" w:eastAsia="Calibri" w:hAnsi="Tahoma" w:cs="Tahoma"/>
          <w:sz w:val="24"/>
          <w:szCs w:val="24"/>
        </w:rPr>
      </w:pPr>
      <w:r w:rsidRPr="00161C39">
        <w:rPr>
          <w:rFonts w:ascii="Tahoma" w:eastAsia="Calibri" w:hAnsi="Tahoma" w:cs="Tahoma"/>
          <w:sz w:val="24"/>
          <w:szCs w:val="24"/>
        </w:rPr>
        <w:t>In FY 2017, t</w:t>
      </w:r>
      <w:r w:rsidR="00252AB2" w:rsidRPr="00161C39">
        <w:rPr>
          <w:rFonts w:ascii="Tahoma" w:eastAsia="Calibri" w:hAnsi="Tahoma" w:cs="Tahoma"/>
          <w:sz w:val="24"/>
          <w:szCs w:val="24"/>
        </w:rPr>
        <w:t>he APH staff, BOP writers, and BOP consultants continued to work on the lessons and update the lesson template for the new kindergarten lessons. The format of the kindergarten lessons builds on the format of the BOP Pre-K lessons. In addition to the content noted in the FY 2016 report, a student storybook that introduces new words and provides more reading of continuous text replaces the pre-k tactile storybook in each lesson. The writers completed lessons in the first five units of the program. Swenson and the project leader reviewed the lessons; Kelly Kennedy Mimms assisted with general formatting and checking the lessons against the template. Questions arising from these reviews were addressed.</w:t>
      </w:r>
    </w:p>
    <w:p w14:paraId="31931614" w14:textId="77777777" w:rsidR="00252AB2" w:rsidRPr="00161C39" w:rsidRDefault="00252AB2" w:rsidP="00252AB2">
      <w:pPr>
        <w:spacing w:after="0" w:line="240" w:lineRule="auto"/>
        <w:jc w:val="left"/>
        <w:rPr>
          <w:rFonts w:ascii="Tahoma" w:eastAsia="Calibri" w:hAnsi="Tahoma" w:cs="Tahoma"/>
          <w:sz w:val="24"/>
          <w:szCs w:val="24"/>
        </w:rPr>
      </w:pPr>
    </w:p>
    <w:p w14:paraId="72C2C2A5" w14:textId="1C384BB9"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lastRenderedPageBreak/>
        <w:t>One writer outside the BOP group was contracted to write the text for the five commissioned books. The BOP group specified a range for the Lexile® level of the books and for the number of words appropriate for kindergarten students. They also decided that m</w:t>
      </w:r>
      <w:r w:rsidR="00D9432A" w:rsidRPr="00161C39">
        <w:rPr>
          <w:rFonts w:ascii="Tahoma" w:eastAsia="Calibri" w:hAnsi="Tahoma" w:cs="Tahoma"/>
          <w:sz w:val="24"/>
          <w:szCs w:val="24"/>
        </w:rPr>
        <w:t>ost of these books would be non</w:t>
      </w:r>
      <w:r w:rsidRPr="00161C39">
        <w:rPr>
          <w:rFonts w:ascii="Tahoma" w:eastAsia="Calibri" w:hAnsi="Tahoma" w:cs="Tahoma"/>
          <w:sz w:val="24"/>
          <w:szCs w:val="24"/>
        </w:rPr>
        <w:t>fiction in order to include a good balance of fiction and nonfiction texts in the curriculum. The text for three books was completed and approved by the BOP writers. Matthew Poppe worked on the illustrations and layout for two of the books.</w:t>
      </w:r>
    </w:p>
    <w:p w14:paraId="34B23BCA" w14:textId="77777777" w:rsidR="00252AB2" w:rsidRPr="00161C39" w:rsidRDefault="00252AB2" w:rsidP="00252AB2">
      <w:pPr>
        <w:spacing w:after="0" w:line="240" w:lineRule="auto"/>
        <w:jc w:val="left"/>
        <w:rPr>
          <w:rFonts w:ascii="Tahoma" w:eastAsia="Calibri" w:hAnsi="Tahoma" w:cs="Tahoma"/>
          <w:sz w:val="24"/>
          <w:szCs w:val="24"/>
        </w:rPr>
      </w:pPr>
    </w:p>
    <w:p w14:paraId="34AC73FF"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The BOP group continued to have regular Friday conference calls, including one with guest consultant, Kim Zebehazy, who specializes in research on students’ use of tactile graphics. She provided results of her research into the strategies of students who are more successful acquiring information from tactile graphics and examples of many different types of activities to help children learn to interpret tactile graphics. </w:t>
      </w:r>
    </w:p>
    <w:p w14:paraId="56EADFA4" w14:textId="77777777" w:rsidR="00252AB2" w:rsidRPr="00161C39" w:rsidRDefault="00252AB2" w:rsidP="00252AB2">
      <w:pPr>
        <w:spacing w:after="0" w:line="240" w:lineRule="auto"/>
        <w:jc w:val="left"/>
        <w:rPr>
          <w:rFonts w:ascii="Tahoma" w:eastAsia="Calibri" w:hAnsi="Tahoma" w:cs="Tahoma"/>
          <w:sz w:val="24"/>
          <w:szCs w:val="24"/>
        </w:rPr>
      </w:pPr>
    </w:p>
    <w:p w14:paraId="0B9286E6" w14:textId="31D7435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The group held a “Winter Work Session” that consisted of daily conference calls and Google Hangouts</w:t>
      </w:r>
      <w:r w:rsidR="002C0AC5" w:rsidRPr="00161C39">
        <w:rPr>
          <w:rFonts w:ascii="Tahoma" w:eastAsia="Calibri" w:hAnsi="Tahoma" w:cs="Tahoma"/>
          <w:sz w:val="24"/>
          <w:szCs w:val="24"/>
        </w:rPr>
        <w:t>™</w:t>
      </w:r>
      <w:r w:rsidRPr="00161C39">
        <w:rPr>
          <w:rFonts w:ascii="Tahoma" w:eastAsia="Calibri" w:hAnsi="Tahoma" w:cs="Tahoma"/>
          <w:sz w:val="24"/>
          <w:szCs w:val="24"/>
        </w:rPr>
        <w:t xml:space="preserve"> calls December 27–30. Dr. Frances Mary D’Andrea participated in one of the calls to discuss assessments. As a result of this discussion, the writing group decided to add more tools to help teachers determine if a student is ready to move on at the end of each lesson and unit. Other topics of discussion included the following: use of the APH Word PlayHouse in the lessons, the introduction of color words, the format of a coloring book for the revised BOP-K kit, content for the BOP-K Reference Volume, lesson-specific questions, and multiple changes to the lesson template. Apart from the group discussions, the writing groups also worked on their writing assignments.</w:t>
      </w:r>
    </w:p>
    <w:p w14:paraId="0F4DE3C0" w14:textId="77777777" w:rsidR="00252AB2" w:rsidRPr="00161C39" w:rsidRDefault="00252AB2" w:rsidP="00252AB2">
      <w:pPr>
        <w:spacing w:after="0" w:line="240" w:lineRule="auto"/>
        <w:jc w:val="left"/>
        <w:rPr>
          <w:rFonts w:ascii="Tahoma" w:eastAsia="Calibri" w:hAnsi="Tahoma" w:cs="Tahoma"/>
          <w:sz w:val="24"/>
          <w:szCs w:val="24"/>
        </w:rPr>
      </w:pPr>
    </w:p>
    <w:p w14:paraId="3A26E716"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Filicetti and Peek worked on the format and content of the assessment materials based on group discussions about resources, including the Developmental Reading Assessment® </w:t>
      </w:r>
      <w:r w:rsidRPr="00161C39">
        <w:rPr>
          <w:rFonts w:ascii="Tahoma" w:eastAsia="Calibri" w:hAnsi="Tahoma"/>
          <w:sz w:val="24"/>
          <w:szCs w:val="24"/>
        </w:rPr>
        <w:t xml:space="preserve">and </w:t>
      </w:r>
      <w:r w:rsidRPr="00161C39">
        <w:rPr>
          <w:rFonts w:ascii="Tahoma" w:eastAsia="Calibri" w:hAnsi="Tahoma" w:cs="Tahoma"/>
          <w:sz w:val="24"/>
          <w:szCs w:val="24"/>
        </w:rPr>
        <w:t xml:space="preserve">Fountas &amp; Pinnell </w:t>
      </w:r>
      <w:r w:rsidRPr="00161C39">
        <w:rPr>
          <w:rFonts w:ascii="Tahoma" w:eastAsia="Calibri" w:hAnsi="Tahoma"/>
          <w:sz w:val="24"/>
          <w:szCs w:val="24"/>
        </w:rPr>
        <w:t>Benchmark Assessment System, and</w:t>
      </w:r>
      <w:r w:rsidRPr="00161C39">
        <w:rPr>
          <w:rFonts w:ascii="Tahoma" w:eastAsia="Calibri" w:hAnsi="Tahoma" w:cs="Tahoma"/>
          <w:sz w:val="24"/>
          <w:szCs w:val="24"/>
        </w:rPr>
        <w:t xml:space="preserve"> what should be assessed when</w:t>
      </w:r>
      <w:r w:rsidRPr="00161C39">
        <w:rPr>
          <w:rFonts w:ascii="Tahoma" w:eastAsia="Calibri" w:hAnsi="Tahoma" w:cs="Tahoma"/>
          <w:i/>
          <w:sz w:val="24"/>
          <w:szCs w:val="24"/>
        </w:rPr>
        <w:t xml:space="preserve">. </w:t>
      </w:r>
      <w:r w:rsidRPr="00161C39">
        <w:rPr>
          <w:rFonts w:ascii="Tahoma" w:eastAsia="Calibri" w:hAnsi="Tahoma" w:cs="Tahoma"/>
          <w:sz w:val="24"/>
          <w:szCs w:val="24"/>
        </w:rPr>
        <w:t>The group discussed and agreed upon independent, instructional, borderline, and frustration reading levels appropriate for students in BOP-K that will be used to evaluate students’ reading of the student storybook at the end of lessons.</w:t>
      </w:r>
    </w:p>
    <w:p w14:paraId="017C0286" w14:textId="77777777" w:rsidR="00252AB2" w:rsidRPr="00161C39" w:rsidRDefault="00252AB2" w:rsidP="00252AB2">
      <w:pPr>
        <w:spacing w:after="0" w:line="240" w:lineRule="auto"/>
        <w:jc w:val="left"/>
        <w:rPr>
          <w:rFonts w:ascii="Tahoma" w:eastAsia="Calibri" w:hAnsi="Tahoma" w:cs="Tahoma"/>
          <w:sz w:val="24"/>
          <w:szCs w:val="24"/>
        </w:rPr>
      </w:pPr>
    </w:p>
    <w:p w14:paraId="0D7985C1"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Peek and Swenson reviewed the “Rubric for Evaluating Reading/Language Arts Instructional Materials for Kindergarten to Grade 5” (</w:t>
      </w:r>
      <w:r w:rsidRPr="00161C39">
        <w:rPr>
          <w:rFonts w:ascii="Tahoma" w:hAnsi="Tahoma" w:cs="Tahoma"/>
          <w:sz w:val="24"/>
          <w:szCs w:val="24"/>
        </w:rPr>
        <w:t xml:space="preserve">Foorman, Smith, &amp; Kosanovich, 2017) </w:t>
      </w:r>
      <w:r w:rsidRPr="00161C39">
        <w:rPr>
          <w:rFonts w:ascii="Tahoma" w:eastAsia="Calibri" w:hAnsi="Tahoma" w:cs="Tahoma"/>
          <w:sz w:val="24"/>
          <w:szCs w:val="24"/>
        </w:rPr>
        <w:t xml:space="preserve">that was developed to see how consistent instructional materials are with the scientific research on reading instruction. They applied the rubric to what is included in BOP-K. Based on the lesson plans and scope and sequence, they concluded that the BOP-K revision should meet almost all of the criteria. </w:t>
      </w:r>
    </w:p>
    <w:p w14:paraId="0A0D0400" w14:textId="77777777" w:rsidR="00252AB2" w:rsidRPr="00161C39" w:rsidRDefault="00252AB2" w:rsidP="00252AB2">
      <w:pPr>
        <w:spacing w:after="0" w:line="240" w:lineRule="auto"/>
        <w:jc w:val="left"/>
        <w:rPr>
          <w:rFonts w:ascii="Tahoma" w:eastAsia="Calibri" w:hAnsi="Tahoma" w:cs="Tahoma"/>
          <w:sz w:val="24"/>
          <w:szCs w:val="24"/>
        </w:rPr>
      </w:pPr>
    </w:p>
    <w:p w14:paraId="305F2C89" w14:textId="269DFCAB"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 xml:space="preserve">Several specific topics related to the content of the lessons were researched, including how many numbers to introduce at this level. The group looked at the CCSS Mathematics Standards, and </w:t>
      </w:r>
      <w:r w:rsidRPr="00161C39">
        <w:rPr>
          <w:rFonts w:ascii="Tahoma" w:hAnsi="Tahoma" w:cs="Tahoma"/>
          <w:sz w:val="24"/>
          <w:szCs w:val="20"/>
        </w:rPr>
        <w:t xml:space="preserve">Jeanette Wicker provided standards for number writing at </w:t>
      </w:r>
      <w:r w:rsidRPr="00161C39">
        <w:rPr>
          <w:rFonts w:ascii="Tahoma" w:hAnsi="Tahoma" w:cs="Tahoma"/>
          <w:sz w:val="24"/>
          <w:szCs w:val="20"/>
        </w:rPr>
        <w:lastRenderedPageBreak/>
        <w:t>the kindergarten level from states that did not adop</w:t>
      </w:r>
      <w:r w:rsidR="00D9432A" w:rsidRPr="00161C39">
        <w:rPr>
          <w:rFonts w:ascii="Tahoma" w:hAnsi="Tahoma" w:cs="Tahoma"/>
          <w:sz w:val="24"/>
          <w:szCs w:val="20"/>
        </w:rPr>
        <w:t>t the CCSS. Wicker also counsel</w:t>
      </w:r>
      <w:r w:rsidRPr="00161C39">
        <w:rPr>
          <w:rFonts w:ascii="Tahoma" w:hAnsi="Tahoma" w:cs="Tahoma"/>
          <w:sz w:val="24"/>
          <w:szCs w:val="20"/>
        </w:rPr>
        <w:t xml:space="preserve">ed that schools or teachers can have higher expectations. </w:t>
      </w:r>
    </w:p>
    <w:p w14:paraId="4E3C4C43" w14:textId="77777777" w:rsidR="00252AB2" w:rsidRPr="00161C39" w:rsidRDefault="00252AB2" w:rsidP="00252AB2">
      <w:pPr>
        <w:spacing w:after="0" w:line="240" w:lineRule="auto"/>
        <w:jc w:val="left"/>
        <w:rPr>
          <w:rFonts w:ascii="Tahoma" w:eastAsia="Calibri" w:hAnsi="Tahoma" w:cs="Tahoma"/>
          <w:sz w:val="24"/>
          <w:szCs w:val="24"/>
        </w:rPr>
      </w:pPr>
    </w:p>
    <w:p w14:paraId="7A468948" w14:textId="759646F1"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The BOP Writing</w:t>
      </w:r>
      <w:r w:rsidR="00D9432A" w:rsidRPr="00161C39">
        <w:rPr>
          <w:rFonts w:ascii="Tahoma" w:eastAsia="Calibri" w:hAnsi="Tahoma" w:cs="Tahoma"/>
          <w:sz w:val="24"/>
          <w:szCs w:val="24"/>
        </w:rPr>
        <w:t xml:space="preserve"> Group Meeting was held June 26–</w:t>
      </w:r>
      <w:r w:rsidRPr="00161C39">
        <w:rPr>
          <w:rFonts w:ascii="Tahoma" w:eastAsia="Calibri" w:hAnsi="Tahoma" w:cs="Tahoma"/>
          <w:sz w:val="24"/>
          <w:szCs w:val="24"/>
        </w:rPr>
        <w:t>30. The group reviewed feedback from the field test and expert review of BOP Pre-K and made revisions to some material based on that input. The majority of the time was spent addressing Swenson’s and the project leader’s reviews of the most rece</w:t>
      </w:r>
      <w:r w:rsidR="00D9432A" w:rsidRPr="00161C39">
        <w:rPr>
          <w:rFonts w:ascii="Tahoma" w:eastAsia="Calibri" w:hAnsi="Tahoma" w:cs="Tahoma"/>
          <w:sz w:val="24"/>
          <w:szCs w:val="24"/>
        </w:rPr>
        <w:t>ntly completed lessons for the k</w:t>
      </w:r>
      <w:r w:rsidRPr="00161C39">
        <w:rPr>
          <w:rFonts w:ascii="Tahoma" w:eastAsia="Calibri" w:hAnsi="Tahoma" w:cs="Tahoma"/>
          <w:sz w:val="24"/>
          <w:szCs w:val="24"/>
        </w:rPr>
        <w:t>indergarten level, continuing to write new lessons, and working on the new assessment materials. APH personnel gave presentations on APH's technology products in development to help the group consider how innovative technology could supplement BOP. Swenson and Kate Dilworth reviewed and rewrote the writing warm-up activities to make them consistent and progressive. In addition, the group decided on activities to include in place of new letter introduction in lessons that only teach one new letter because the current template was written for lessons that teach two new letters.</w:t>
      </w:r>
    </w:p>
    <w:p w14:paraId="7F0D76B4" w14:textId="77777777" w:rsidR="00252AB2" w:rsidRPr="00161C39" w:rsidRDefault="00252AB2" w:rsidP="00252AB2">
      <w:pPr>
        <w:spacing w:after="0" w:line="240" w:lineRule="auto"/>
        <w:jc w:val="left"/>
        <w:rPr>
          <w:rFonts w:ascii="Tahoma" w:eastAsia="Calibri" w:hAnsi="Tahoma" w:cs="Tahoma"/>
          <w:sz w:val="24"/>
          <w:szCs w:val="24"/>
        </w:rPr>
      </w:pPr>
    </w:p>
    <w:p w14:paraId="428FD8CB"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After the June meeting, the writing groups continued to work on the lessons, assessment materials, and reference materials. Work on the template for the lessons after all the letters and numbers have been taught began.</w:t>
      </w:r>
    </w:p>
    <w:p w14:paraId="237CB1E6" w14:textId="77777777" w:rsidR="00252AB2" w:rsidRPr="00161C39" w:rsidRDefault="00252AB2" w:rsidP="00252AB2">
      <w:pPr>
        <w:spacing w:after="0" w:line="240" w:lineRule="auto"/>
        <w:jc w:val="left"/>
        <w:rPr>
          <w:rFonts w:ascii="Tahoma" w:eastAsia="Calibri" w:hAnsi="Tahoma" w:cs="Tahoma"/>
          <w:sz w:val="24"/>
          <w:szCs w:val="24"/>
        </w:rPr>
      </w:pPr>
    </w:p>
    <w:p w14:paraId="01C18958" w14:textId="77777777" w:rsidR="00252AB2" w:rsidRPr="00161C39" w:rsidRDefault="00252AB2" w:rsidP="00252AB2">
      <w:pPr>
        <w:spacing w:after="0" w:line="240" w:lineRule="auto"/>
        <w:jc w:val="left"/>
        <w:rPr>
          <w:rFonts w:ascii="Tahoma" w:eastAsia="Calibri" w:hAnsi="Tahoma" w:cs="Tahoma"/>
          <w:sz w:val="24"/>
          <w:szCs w:val="24"/>
        </w:rPr>
      </w:pPr>
      <w:r w:rsidRPr="00161C39">
        <w:rPr>
          <w:rFonts w:ascii="Tahoma" w:eastAsia="Calibri" w:hAnsi="Tahoma" w:cs="Tahoma"/>
          <w:sz w:val="24"/>
          <w:szCs w:val="24"/>
        </w:rPr>
        <w:t>The project leader and S. Lee consulted with Wicker and Wright about books to list in the lessons for teachers and parents to use as supplemental read-alouds.</w:t>
      </w:r>
    </w:p>
    <w:p w14:paraId="78BE9EB3" w14:textId="77777777" w:rsidR="00252AB2" w:rsidRPr="00161C39" w:rsidRDefault="00252AB2" w:rsidP="00252AB2">
      <w:pPr>
        <w:spacing w:after="0" w:line="240" w:lineRule="auto"/>
        <w:jc w:val="left"/>
        <w:rPr>
          <w:rFonts w:ascii="Tahoma" w:eastAsia="Calibri" w:hAnsi="Tahoma" w:cs="Tahoma"/>
          <w:sz w:val="24"/>
          <w:szCs w:val="24"/>
        </w:rPr>
      </w:pPr>
    </w:p>
    <w:p w14:paraId="43DB3FE7" w14:textId="77777777" w:rsidR="00252AB2" w:rsidRPr="00161C39" w:rsidRDefault="00252AB2" w:rsidP="00252AB2">
      <w:pPr>
        <w:keepNext/>
        <w:spacing w:after="0" w:line="240" w:lineRule="auto"/>
        <w:jc w:val="left"/>
        <w:rPr>
          <w:rFonts w:ascii="Tahoma" w:eastAsia="Calibri" w:hAnsi="Tahoma" w:cs="Tahoma"/>
          <w:sz w:val="24"/>
          <w:szCs w:val="24"/>
        </w:rPr>
      </w:pPr>
      <w:r w:rsidRPr="00161C39">
        <w:rPr>
          <w:rFonts w:ascii="Tahoma" w:eastAsia="Calibri" w:hAnsi="Tahoma" w:cs="Tahoma"/>
          <w:sz w:val="24"/>
          <w:szCs w:val="24"/>
        </w:rPr>
        <w:t>Reference</w:t>
      </w:r>
    </w:p>
    <w:p w14:paraId="4D2F49AC" w14:textId="77777777" w:rsidR="00252AB2" w:rsidRPr="00161C39" w:rsidRDefault="00252AB2" w:rsidP="00252AB2">
      <w:pPr>
        <w:spacing w:after="0" w:line="240" w:lineRule="auto"/>
        <w:ind w:left="720" w:hanging="720"/>
        <w:jc w:val="left"/>
        <w:rPr>
          <w:rFonts w:ascii="Tahoma" w:eastAsia="Calibri" w:hAnsi="Tahoma" w:cs="Tahoma"/>
          <w:sz w:val="24"/>
          <w:szCs w:val="24"/>
        </w:rPr>
      </w:pPr>
      <w:r w:rsidRPr="00161C39">
        <w:rPr>
          <w:rFonts w:ascii="Tahoma" w:hAnsi="Tahoma" w:cs="Tahoma"/>
          <w:sz w:val="24"/>
          <w:szCs w:val="24"/>
        </w:rPr>
        <w:t xml:space="preserve">Foorman, B. R., Smith, K. G., &amp; Kosanovich, M. L. (2017). </w:t>
      </w:r>
      <w:r w:rsidRPr="00161C39">
        <w:rPr>
          <w:rFonts w:ascii="Tahoma" w:hAnsi="Tahoma" w:cs="Tahoma"/>
          <w:i/>
          <w:iCs/>
          <w:sz w:val="24"/>
          <w:szCs w:val="24"/>
        </w:rPr>
        <w:t>Rubric for evaluating reading/language arts instructional materials for kindergarten to grade 5</w:t>
      </w:r>
      <w:r w:rsidRPr="00161C39">
        <w:rPr>
          <w:rFonts w:ascii="Tahoma" w:hAnsi="Tahoma" w:cs="Tahoma"/>
          <w:sz w:val="24"/>
          <w:szCs w:val="24"/>
        </w:rPr>
        <w:t xml:space="preserve"> (REL 2017–219). Washington, DC: U.S. Department of Education, Institute of Education Sciences, National Center for Education Evaluation and Regional Assistance, Regional Educational Laboratory Southeast. Retrieved from http://ies.ed.gov/ncee/edlabs</w:t>
      </w:r>
    </w:p>
    <w:p w14:paraId="2A2A33A3" w14:textId="77777777" w:rsidR="00252AB2" w:rsidRDefault="00252AB2" w:rsidP="00252AB2">
      <w:pPr>
        <w:spacing w:after="0" w:line="240" w:lineRule="auto"/>
        <w:jc w:val="left"/>
        <w:rPr>
          <w:rFonts w:ascii="Tahoma" w:eastAsia="Calibri" w:hAnsi="Tahoma" w:cs="Tahoma"/>
          <w:sz w:val="24"/>
          <w:szCs w:val="24"/>
          <w:highlight w:val="yellow"/>
        </w:rPr>
      </w:pPr>
    </w:p>
    <w:p w14:paraId="35FEA3D9" w14:textId="77777777" w:rsidR="00161C39" w:rsidRPr="00252AB2" w:rsidRDefault="00161C39" w:rsidP="00161C39">
      <w:pPr>
        <w:keepNext/>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2018</w:t>
      </w:r>
    </w:p>
    <w:p w14:paraId="04E0887D" w14:textId="09D579E8" w:rsidR="00161C39" w:rsidRDefault="00161C39" w:rsidP="00161C39">
      <w:pPr>
        <w:spacing w:after="0" w:line="240" w:lineRule="auto"/>
        <w:jc w:val="left"/>
        <w:rPr>
          <w:rFonts w:ascii="Tahoma" w:eastAsia="Calibri" w:hAnsi="Tahoma" w:cs="Tahoma"/>
          <w:sz w:val="24"/>
          <w:szCs w:val="24"/>
        </w:rPr>
      </w:pPr>
      <w:r w:rsidRPr="00252AB2">
        <w:rPr>
          <w:rFonts w:ascii="Tahoma" w:eastAsia="Calibri" w:hAnsi="Tahoma" w:cs="Tahoma"/>
          <w:sz w:val="24"/>
          <w:szCs w:val="24"/>
        </w:rPr>
        <w:t>The APH staff, BOP writers, and BOP consultants continued to work on the lessons</w:t>
      </w:r>
      <w:r>
        <w:rPr>
          <w:rFonts w:ascii="Tahoma" w:eastAsia="Calibri" w:hAnsi="Tahoma" w:cs="Tahoma"/>
          <w:sz w:val="24"/>
          <w:szCs w:val="24"/>
        </w:rPr>
        <w:t xml:space="preserve"> and </w:t>
      </w:r>
      <w:r w:rsidRPr="00252AB2">
        <w:rPr>
          <w:rFonts w:ascii="Tahoma" w:eastAsia="Calibri" w:hAnsi="Tahoma" w:cs="Tahoma"/>
          <w:sz w:val="24"/>
          <w:szCs w:val="24"/>
        </w:rPr>
        <w:t>have regular Friday conference calls.</w:t>
      </w:r>
      <w:r>
        <w:rPr>
          <w:rFonts w:ascii="Tahoma" w:eastAsia="Calibri" w:hAnsi="Tahoma" w:cs="Tahoma"/>
          <w:sz w:val="24"/>
          <w:szCs w:val="24"/>
        </w:rPr>
        <w:t xml:space="preserve"> Most of the BOP group participated in an in-person work session following the Getting In Touch With Literacy conference in December in New Orleans, LA. First drafts of all the lessons in the first five units (of 10 planned units) were completed and reviewed by Swenson. Filicetti and Peek worked with Swenson to develop an appropriate sequence of </w:t>
      </w:r>
      <w:r w:rsidRPr="006444B4">
        <w:rPr>
          <w:rFonts w:ascii="Tahoma" w:eastAsia="Calibri" w:hAnsi="Tahoma" w:cs="Tahoma"/>
          <w:sz w:val="24"/>
          <w:szCs w:val="24"/>
        </w:rPr>
        <w:t>phonemic awareness and phonics skills</w:t>
      </w:r>
      <w:r>
        <w:rPr>
          <w:rFonts w:ascii="Tahoma" w:eastAsia="Calibri" w:hAnsi="Tahoma" w:cs="Tahoma"/>
          <w:sz w:val="24"/>
          <w:szCs w:val="24"/>
        </w:rPr>
        <w:t xml:space="preserve">, along with activities to teach them in each lesson. Filicetti and Peek also worked on adding instruction about </w:t>
      </w:r>
      <w:r w:rsidRPr="008A1EFD">
        <w:rPr>
          <w:rFonts w:ascii="Tahoma" w:eastAsia="Calibri" w:hAnsi="Tahoma" w:cs="Tahoma"/>
          <w:sz w:val="24"/>
          <w:szCs w:val="24"/>
        </w:rPr>
        <w:t>elements of fiction and nonfiction</w:t>
      </w:r>
      <w:r>
        <w:rPr>
          <w:rFonts w:ascii="Tahoma" w:eastAsia="Calibri" w:hAnsi="Tahoma" w:cs="Tahoma"/>
          <w:sz w:val="24"/>
          <w:szCs w:val="24"/>
        </w:rPr>
        <w:t xml:space="preserve"> that build during the course of the lessons and go along with the books and other interactive read-alouds in the lessons. </w:t>
      </w:r>
    </w:p>
    <w:p w14:paraId="34E0E6EC" w14:textId="77777777" w:rsidR="00161C39" w:rsidRDefault="00161C39" w:rsidP="00161C39">
      <w:pPr>
        <w:spacing w:after="0" w:line="240" w:lineRule="auto"/>
        <w:jc w:val="left"/>
        <w:rPr>
          <w:rFonts w:ascii="Tahoma" w:eastAsia="Calibri" w:hAnsi="Tahoma" w:cs="Tahoma"/>
          <w:sz w:val="24"/>
          <w:szCs w:val="24"/>
        </w:rPr>
      </w:pPr>
    </w:p>
    <w:p w14:paraId="3307B876" w14:textId="77777777" w:rsidR="00161C39" w:rsidRDefault="00161C39" w:rsidP="00161C39">
      <w:pPr>
        <w:spacing w:after="0" w:line="240" w:lineRule="auto"/>
        <w:jc w:val="left"/>
        <w:rPr>
          <w:rFonts w:ascii="Tahoma" w:eastAsia="Calibri" w:hAnsi="Tahoma" w:cs="Tahoma"/>
          <w:sz w:val="24"/>
          <w:szCs w:val="24"/>
        </w:rPr>
      </w:pPr>
      <w:r>
        <w:rPr>
          <w:rFonts w:ascii="Tahoma" w:eastAsia="Calibri" w:hAnsi="Tahoma" w:cs="Tahoma"/>
          <w:sz w:val="24"/>
          <w:szCs w:val="24"/>
        </w:rPr>
        <w:lastRenderedPageBreak/>
        <w:t>Poppe continued to work on illustrations for the book for Unit 6, consulting with Croft and Blaylock via video conference call. The outside writer completed her work on the text for the books for Unit 8 and Unit 9. Laura Greenwell worked on the layout and found photographs online for the book for Unit 8. A book still needs to be written for Unit 10 (the last unit).</w:t>
      </w:r>
    </w:p>
    <w:p w14:paraId="4A3C60B5" w14:textId="77777777" w:rsidR="00161C39" w:rsidRDefault="00161C39" w:rsidP="00161C39">
      <w:pPr>
        <w:spacing w:after="0" w:line="240" w:lineRule="auto"/>
        <w:jc w:val="left"/>
        <w:rPr>
          <w:rFonts w:ascii="Tahoma" w:eastAsia="Calibri" w:hAnsi="Tahoma" w:cs="Tahoma"/>
          <w:sz w:val="24"/>
          <w:szCs w:val="24"/>
        </w:rPr>
      </w:pPr>
    </w:p>
    <w:p w14:paraId="0956D16E" w14:textId="37BD0A2C" w:rsidR="00161C39" w:rsidRDefault="00161C39" w:rsidP="00161C39">
      <w:pPr>
        <w:spacing w:after="0" w:line="240" w:lineRule="auto"/>
        <w:jc w:val="left"/>
        <w:rPr>
          <w:rFonts w:ascii="Tahoma" w:eastAsia="Calibri" w:hAnsi="Tahoma" w:cs="Tahoma"/>
          <w:sz w:val="24"/>
          <w:szCs w:val="24"/>
        </w:rPr>
      </w:pPr>
      <w:r w:rsidRPr="00252AB2">
        <w:rPr>
          <w:rFonts w:ascii="Tahoma" w:eastAsia="Calibri" w:hAnsi="Tahoma" w:cs="Tahoma"/>
          <w:sz w:val="24"/>
          <w:szCs w:val="24"/>
        </w:rPr>
        <w:t>The BOP Writing</w:t>
      </w:r>
      <w:r>
        <w:rPr>
          <w:rFonts w:ascii="Tahoma" w:eastAsia="Calibri" w:hAnsi="Tahoma" w:cs="Tahoma"/>
          <w:sz w:val="24"/>
          <w:szCs w:val="24"/>
        </w:rPr>
        <w:t xml:space="preserve"> Group Meeting was held June 25–29, 2018</w:t>
      </w:r>
      <w:r w:rsidRPr="00252AB2">
        <w:rPr>
          <w:rFonts w:ascii="Tahoma" w:eastAsia="Calibri" w:hAnsi="Tahoma" w:cs="Tahoma"/>
          <w:sz w:val="24"/>
          <w:szCs w:val="24"/>
        </w:rPr>
        <w:t>.</w:t>
      </w:r>
      <w:r>
        <w:rPr>
          <w:rFonts w:ascii="Tahoma" w:eastAsia="Calibri" w:hAnsi="Tahoma" w:cs="Tahoma"/>
          <w:sz w:val="24"/>
          <w:szCs w:val="24"/>
        </w:rPr>
        <w:t xml:space="preserve"> The group agreed that the two introductory lessons could now be worked on. The writing team of Dilworth, Kristen Buhler, and Sue Schimmelpfennig agreed to work on those and made significant progress during the week. This team also worked on a frequently asked questions (FAQ) list for the BOP Pre-K Web site, using the list of ideas for the website from the 2017 June meeting for the questions and information from the Pre-K materials as well as their own knowledge for answers. The rest of the group reviewed and approved the list. Whole-group and small-group discussions addressed details about the content and format for the updated coloring book, the assessment materials (including the pretest), emphasizing retelling in the third reading of the book for each unit, changes to the lesson template for lessons starting in Unit 6, and the use of a word wall in the lessons. The group decided to </w:t>
      </w:r>
      <w:r w:rsidRPr="000674BE">
        <w:rPr>
          <w:rFonts w:ascii="Tahoma" w:eastAsia="Calibri" w:hAnsi="Tahoma" w:cs="Tahoma"/>
          <w:sz w:val="24"/>
          <w:szCs w:val="24"/>
        </w:rPr>
        <w:t xml:space="preserve">end </w:t>
      </w:r>
      <w:r>
        <w:rPr>
          <w:rFonts w:ascii="Tahoma" w:eastAsia="Calibri" w:hAnsi="Tahoma" w:cs="Tahoma"/>
          <w:sz w:val="24"/>
          <w:szCs w:val="24"/>
        </w:rPr>
        <w:t xml:space="preserve">the </w:t>
      </w:r>
      <w:r w:rsidRPr="000674BE">
        <w:rPr>
          <w:rFonts w:ascii="Tahoma" w:eastAsia="Calibri" w:hAnsi="Tahoma" w:cs="Tahoma"/>
          <w:sz w:val="24"/>
          <w:szCs w:val="24"/>
        </w:rPr>
        <w:t xml:space="preserve">word bank and start </w:t>
      </w:r>
      <w:r>
        <w:rPr>
          <w:rFonts w:ascii="Tahoma" w:eastAsia="Calibri" w:hAnsi="Tahoma" w:cs="Tahoma"/>
          <w:sz w:val="24"/>
          <w:szCs w:val="24"/>
        </w:rPr>
        <w:t xml:space="preserve">use of a </w:t>
      </w:r>
      <w:r w:rsidRPr="000674BE">
        <w:rPr>
          <w:rFonts w:ascii="Tahoma" w:eastAsia="Calibri" w:hAnsi="Tahoma" w:cs="Tahoma"/>
          <w:sz w:val="24"/>
          <w:szCs w:val="24"/>
        </w:rPr>
        <w:t>word wall in Lesson 20</w:t>
      </w:r>
      <w:r>
        <w:rPr>
          <w:rFonts w:ascii="Tahoma" w:eastAsia="Calibri" w:hAnsi="Tahoma" w:cs="Tahoma"/>
          <w:sz w:val="24"/>
          <w:szCs w:val="24"/>
        </w:rPr>
        <w:t xml:space="preserve">, the first lesson of Unit 6. Prior to the meeting, Swenson determined there needed to be some changes to the phonemic awareness and phonics activities in regard to blending and segmenting sounds in the lessons for Units 4 and 5; the writing teams approved the changes to their lessons during this meeting. </w:t>
      </w:r>
    </w:p>
    <w:p w14:paraId="62AD1BFC" w14:textId="77777777" w:rsidR="00161C39" w:rsidRDefault="00161C39" w:rsidP="00161C39">
      <w:pPr>
        <w:spacing w:after="0" w:line="240" w:lineRule="auto"/>
        <w:jc w:val="left"/>
        <w:rPr>
          <w:rFonts w:ascii="Tahoma" w:eastAsia="Calibri" w:hAnsi="Tahoma" w:cs="Tahoma"/>
          <w:sz w:val="24"/>
          <w:szCs w:val="24"/>
        </w:rPr>
      </w:pPr>
    </w:p>
    <w:p w14:paraId="26178723" w14:textId="77777777" w:rsidR="00161C39" w:rsidRDefault="00161C39" w:rsidP="00161C39">
      <w:pPr>
        <w:spacing w:after="0" w:line="240" w:lineRule="auto"/>
        <w:jc w:val="left"/>
        <w:rPr>
          <w:rFonts w:ascii="Tahoma" w:eastAsia="Calibri" w:hAnsi="Tahoma" w:cs="Tahoma"/>
          <w:sz w:val="24"/>
          <w:szCs w:val="24"/>
        </w:rPr>
      </w:pPr>
      <w:r>
        <w:rPr>
          <w:rFonts w:ascii="Tahoma" w:eastAsia="Calibri" w:hAnsi="Tahoma" w:cs="Tahoma"/>
          <w:sz w:val="24"/>
          <w:szCs w:val="24"/>
        </w:rPr>
        <w:t>Also during the June meeting, the group discussed making some changes to the lessons to assist teachers with modeling thinking during the interactive read-alouds. Filicetti agreed to work on those changes. Initial designs for the tactile graphics in all the existing lessons were created. In addition, decisions were made about the content and format for the following lists in the Look It Up book (a reference book for the student):</w:t>
      </w:r>
    </w:p>
    <w:p w14:paraId="6FA81577" w14:textId="77777777" w:rsidR="00161C39" w:rsidRPr="008353CC" w:rsidRDefault="00161C39" w:rsidP="00243D80">
      <w:pPr>
        <w:numPr>
          <w:ilvl w:val="0"/>
          <w:numId w:val="297"/>
        </w:numPr>
        <w:spacing w:after="0" w:line="240" w:lineRule="auto"/>
        <w:jc w:val="left"/>
        <w:rPr>
          <w:rFonts w:ascii="Tahoma" w:eastAsia="Calibri" w:hAnsi="Tahoma" w:cs="Tahoma"/>
          <w:sz w:val="24"/>
          <w:szCs w:val="24"/>
        </w:rPr>
      </w:pPr>
      <w:r w:rsidRPr="008353CC">
        <w:rPr>
          <w:rFonts w:ascii="Tahoma" w:eastAsia="Calibri" w:hAnsi="Tahoma" w:cs="Tahoma"/>
          <w:sz w:val="24"/>
          <w:szCs w:val="24"/>
        </w:rPr>
        <w:t>Lower-case alphabet</w:t>
      </w:r>
    </w:p>
    <w:p w14:paraId="1E4C6893" w14:textId="77777777" w:rsidR="00161C39" w:rsidRPr="008353CC" w:rsidRDefault="00161C39" w:rsidP="00243D80">
      <w:pPr>
        <w:numPr>
          <w:ilvl w:val="0"/>
          <w:numId w:val="297"/>
        </w:numPr>
        <w:spacing w:after="0" w:line="240" w:lineRule="auto"/>
        <w:jc w:val="left"/>
        <w:rPr>
          <w:rFonts w:ascii="Tahoma" w:eastAsia="Calibri" w:hAnsi="Tahoma" w:cs="Tahoma"/>
          <w:sz w:val="24"/>
          <w:szCs w:val="24"/>
        </w:rPr>
      </w:pPr>
      <w:r w:rsidRPr="008353CC">
        <w:rPr>
          <w:rFonts w:ascii="Tahoma" w:eastAsia="Calibri" w:hAnsi="Tahoma" w:cs="Tahoma"/>
          <w:sz w:val="24"/>
          <w:szCs w:val="24"/>
        </w:rPr>
        <w:t>Upper-case alphabet</w:t>
      </w:r>
    </w:p>
    <w:p w14:paraId="74548A11" w14:textId="77777777" w:rsidR="00161C39" w:rsidRPr="008353CC" w:rsidRDefault="00161C39" w:rsidP="00243D80">
      <w:pPr>
        <w:numPr>
          <w:ilvl w:val="0"/>
          <w:numId w:val="297"/>
        </w:numPr>
        <w:spacing w:after="0" w:line="240" w:lineRule="auto"/>
        <w:jc w:val="left"/>
        <w:rPr>
          <w:rFonts w:ascii="Tahoma" w:eastAsia="Calibri" w:hAnsi="Tahoma" w:cs="Tahoma"/>
          <w:sz w:val="24"/>
          <w:szCs w:val="24"/>
        </w:rPr>
      </w:pPr>
      <w:r w:rsidRPr="008353CC">
        <w:rPr>
          <w:rFonts w:ascii="Tahoma" w:eastAsia="Calibri" w:hAnsi="Tahoma" w:cs="Tahoma"/>
          <w:sz w:val="24"/>
          <w:szCs w:val="24"/>
        </w:rPr>
        <w:t>Numbers</w:t>
      </w:r>
    </w:p>
    <w:p w14:paraId="6A41B6FE" w14:textId="77777777" w:rsidR="00161C39" w:rsidRPr="008353CC" w:rsidRDefault="00161C39" w:rsidP="00243D80">
      <w:pPr>
        <w:numPr>
          <w:ilvl w:val="0"/>
          <w:numId w:val="297"/>
        </w:numPr>
        <w:spacing w:after="0" w:line="240" w:lineRule="auto"/>
        <w:jc w:val="left"/>
        <w:rPr>
          <w:rFonts w:ascii="Tahoma" w:eastAsia="Calibri" w:hAnsi="Tahoma" w:cs="Tahoma"/>
          <w:sz w:val="24"/>
          <w:szCs w:val="24"/>
        </w:rPr>
      </w:pPr>
      <w:r w:rsidRPr="008353CC">
        <w:rPr>
          <w:rFonts w:ascii="Tahoma" w:eastAsia="Calibri" w:hAnsi="Tahoma" w:cs="Tahoma"/>
          <w:sz w:val="24"/>
          <w:szCs w:val="24"/>
        </w:rPr>
        <w:t>Days of the week</w:t>
      </w:r>
    </w:p>
    <w:p w14:paraId="7616222F" w14:textId="77777777" w:rsidR="00161C39" w:rsidRPr="008353CC" w:rsidRDefault="00161C39" w:rsidP="00243D80">
      <w:pPr>
        <w:numPr>
          <w:ilvl w:val="0"/>
          <w:numId w:val="297"/>
        </w:numPr>
        <w:spacing w:after="0" w:line="240" w:lineRule="auto"/>
        <w:jc w:val="left"/>
        <w:rPr>
          <w:rFonts w:ascii="Tahoma" w:eastAsia="Calibri" w:hAnsi="Tahoma" w:cs="Tahoma"/>
          <w:sz w:val="24"/>
          <w:szCs w:val="24"/>
        </w:rPr>
      </w:pPr>
      <w:r>
        <w:rPr>
          <w:rFonts w:ascii="Tahoma" w:eastAsia="Calibri" w:hAnsi="Tahoma" w:cs="Tahoma"/>
          <w:sz w:val="24"/>
          <w:szCs w:val="24"/>
        </w:rPr>
        <w:t>Months of the year</w:t>
      </w:r>
    </w:p>
    <w:p w14:paraId="4A2A6534" w14:textId="77777777" w:rsidR="00161C39" w:rsidRPr="008353CC" w:rsidRDefault="00161C39" w:rsidP="00243D80">
      <w:pPr>
        <w:numPr>
          <w:ilvl w:val="0"/>
          <w:numId w:val="297"/>
        </w:numPr>
        <w:spacing w:after="0" w:line="240" w:lineRule="auto"/>
        <w:jc w:val="left"/>
        <w:rPr>
          <w:rFonts w:ascii="Tahoma" w:eastAsia="Calibri" w:hAnsi="Tahoma" w:cs="Tahoma"/>
          <w:sz w:val="24"/>
          <w:szCs w:val="24"/>
        </w:rPr>
      </w:pPr>
      <w:r w:rsidRPr="008353CC">
        <w:rPr>
          <w:rFonts w:ascii="Tahoma" w:eastAsia="Calibri" w:hAnsi="Tahoma" w:cs="Tahoma"/>
          <w:sz w:val="24"/>
          <w:szCs w:val="24"/>
        </w:rPr>
        <w:t>Color words</w:t>
      </w:r>
    </w:p>
    <w:p w14:paraId="577946BE" w14:textId="77777777" w:rsidR="00161C39" w:rsidRPr="008353CC" w:rsidRDefault="00161C39" w:rsidP="00243D80">
      <w:pPr>
        <w:numPr>
          <w:ilvl w:val="0"/>
          <w:numId w:val="297"/>
        </w:numPr>
        <w:spacing w:after="0" w:line="240" w:lineRule="auto"/>
        <w:jc w:val="left"/>
        <w:rPr>
          <w:rFonts w:ascii="Tahoma" w:eastAsia="Calibri" w:hAnsi="Tahoma" w:cs="Tahoma"/>
          <w:sz w:val="24"/>
          <w:szCs w:val="24"/>
        </w:rPr>
      </w:pPr>
      <w:r w:rsidRPr="008353CC">
        <w:rPr>
          <w:rFonts w:ascii="Tahoma" w:eastAsia="Calibri" w:hAnsi="Tahoma" w:cs="Tahoma"/>
          <w:sz w:val="24"/>
          <w:szCs w:val="24"/>
        </w:rPr>
        <w:t>High frequency words</w:t>
      </w:r>
    </w:p>
    <w:p w14:paraId="629BD278" w14:textId="77777777" w:rsidR="00161C39" w:rsidRDefault="00161C39" w:rsidP="00243D80">
      <w:pPr>
        <w:numPr>
          <w:ilvl w:val="0"/>
          <w:numId w:val="297"/>
        </w:numPr>
        <w:spacing w:after="0" w:line="240" w:lineRule="auto"/>
        <w:jc w:val="left"/>
        <w:rPr>
          <w:rFonts w:ascii="Tahoma" w:eastAsia="Calibri" w:hAnsi="Tahoma" w:cs="Tahoma"/>
          <w:sz w:val="24"/>
          <w:szCs w:val="24"/>
        </w:rPr>
      </w:pPr>
      <w:r>
        <w:rPr>
          <w:rFonts w:ascii="Tahoma" w:eastAsia="Calibri" w:hAnsi="Tahoma" w:cs="Tahoma"/>
          <w:sz w:val="24"/>
          <w:szCs w:val="24"/>
        </w:rPr>
        <w:t>Dolch nouns</w:t>
      </w:r>
    </w:p>
    <w:p w14:paraId="0EE63192" w14:textId="77777777" w:rsidR="00161C39" w:rsidRDefault="00161C39" w:rsidP="00161C39">
      <w:pPr>
        <w:spacing w:after="0" w:line="240" w:lineRule="auto"/>
        <w:jc w:val="left"/>
        <w:rPr>
          <w:rFonts w:ascii="Tahoma" w:eastAsia="Calibri" w:hAnsi="Tahoma" w:cs="Tahoma"/>
          <w:sz w:val="24"/>
          <w:szCs w:val="24"/>
        </w:rPr>
      </w:pPr>
    </w:p>
    <w:p w14:paraId="300857B3" w14:textId="77777777" w:rsidR="00161C39" w:rsidRPr="008353CC" w:rsidRDefault="00161C39" w:rsidP="00161C39">
      <w:pPr>
        <w:spacing w:after="0" w:line="240" w:lineRule="auto"/>
        <w:jc w:val="left"/>
        <w:rPr>
          <w:rFonts w:ascii="Tahoma" w:eastAsia="Calibri" w:hAnsi="Tahoma" w:cs="Tahoma"/>
          <w:sz w:val="24"/>
          <w:szCs w:val="24"/>
        </w:rPr>
      </w:pPr>
      <w:r>
        <w:rPr>
          <w:rFonts w:ascii="Tahoma" w:eastAsia="Calibri" w:hAnsi="Tahoma" w:cs="Tahoma"/>
          <w:sz w:val="24"/>
          <w:szCs w:val="24"/>
        </w:rPr>
        <w:t>Following the June meeting, the group continued discussions and lesson updates in regard to modeling thinking (think-alouds) in the first and second readings of the book for each unit and retelling in the third reading. Work progressed on the phonemic awareness and phonics sequence for Units 6–9, the template for the lessons starting in Unit 6, and some of the assessment pieces.</w:t>
      </w:r>
    </w:p>
    <w:p w14:paraId="4B194791" w14:textId="77777777" w:rsidR="00161C39" w:rsidRDefault="00161C39" w:rsidP="00161C39">
      <w:pPr>
        <w:spacing w:after="0" w:line="240" w:lineRule="auto"/>
        <w:jc w:val="left"/>
        <w:rPr>
          <w:rFonts w:ascii="Tahoma" w:eastAsia="Calibri" w:hAnsi="Tahoma" w:cs="Tahoma"/>
          <w:sz w:val="24"/>
          <w:szCs w:val="24"/>
        </w:rPr>
      </w:pPr>
    </w:p>
    <w:p w14:paraId="23DB61D7" w14:textId="77777777" w:rsidR="00161C39" w:rsidRPr="00B30E35" w:rsidRDefault="00161C39" w:rsidP="00161C39">
      <w:pPr>
        <w:keepNext/>
        <w:spacing w:after="0" w:line="240" w:lineRule="auto"/>
        <w:jc w:val="left"/>
        <w:rPr>
          <w:rFonts w:ascii="Tahoma" w:eastAsia="Calibri" w:hAnsi="Tahoma" w:cs="Tahoma"/>
          <w:sz w:val="24"/>
          <w:szCs w:val="24"/>
          <w:u w:val="single"/>
        </w:rPr>
      </w:pPr>
      <w:r w:rsidRPr="00B30E35">
        <w:rPr>
          <w:rFonts w:ascii="Tahoma" w:eastAsia="Calibri" w:hAnsi="Tahoma" w:cs="Tahoma"/>
          <w:sz w:val="24"/>
          <w:szCs w:val="24"/>
          <w:u w:val="single"/>
        </w:rPr>
        <w:t>Work planned for FY 2019</w:t>
      </w:r>
    </w:p>
    <w:p w14:paraId="0291FF5F" w14:textId="2499D221" w:rsidR="00161C39" w:rsidRPr="00116395" w:rsidRDefault="00161C39" w:rsidP="00161C39">
      <w:pPr>
        <w:widowControl/>
        <w:adjustRightInd/>
        <w:spacing w:after="0" w:line="240" w:lineRule="auto"/>
        <w:jc w:val="left"/>
        <w:textAlignment w:val="auto"/>
        <w:rPr>
          <w:rFonts w:ascii="Tahoma" w:eastAsia="Calibri" w:hAnsi="Tahoma" w:cs="Tahoma"/>
          <w:sz w:val="24"/>
          <w:szCs w:val="24"/>
          <w:highlight w:val="yellow"/>
        </w:rPr>
      </w:pPr>
      <w:r>
        <w:rPr>
          <w:rFonts w:ascii="Tahoma" w:eastAsia="Calibri" w:hAnsi="Tahoma" w:cs="Tahoma"/>
          <w:sz w:val="24"/>
          <w:szCs w:val="24"/>
        </w:rPr>
        <w:t xml:space="preserve">Elements of the scope and sequence will continue to be reviewed and updated as needed. </w:t>
      </w:r>
      <w:r w:rsidRPr="00B30E35">
        <w:rPr>
          <w:rFonts w:ascii="Tahoma" w:eastAsia="Calibri" w:hAnsi="Tahoma" w:cs="Tahoma"/>
          <w:sz w:val="24"/>
          <w:szCs w:val="24"/>
        </w:rPr>
        <w:t>Most of the additional instructional lessons will be written</w:t>
      </w:r>
      <w:r>
        <w:rPr>
          <w:rFonts w:ascii="Tahoma" w:eastAsia="Calibri" w:hAnsi="Tahoma" w:cs="Tahoma"/>
          <w:sz w:val="24"/>
          <w:szCs w:val="24"/>
        </w:rPr>
        <w:t>, and l</w:t>
      </w:r>
      <w:r w:rsidRPr="00B30E35">
        <w:rPr>
          <w:rFonts w:ascii="Tahoma" w:eastAsia="Calibri" w:hAnsi="Tahoma" w:cs="Tahoma"/>
          <w:sz w:val="24"/>
          <w:szCs w:val="24"/>
        </w:rPr>
        <w:t xml:space="preserve">ayout of the lessons will begin. The </w:t>
      </w:r>
      <w:r>
        <w:rPr>
          <w:rFonts w:ascii="Tahoma" w:eastAsia="Calibri" w:hAnsi="Tahoma" w:cs="Tahoma"/>
          <w:sz w:val="24"/>
          <w:szCs w:val="24"/>
        </w:rPr>
        <w:t>book for Unit 10 will be written. I</w:t>
      </w:r>
      <w:r w:rsidRPr="00B30E35">
        <w:rPr>
          <w:rFonts w:ascii="Tahoma" w:eastAsia="Calibri" w:hAnsi="Tahoma" w:cs="Tahoma"/>
          <w:sz w:val="24"/>
          <w:szCs w:val="24"/>
        </w:rPr>
        <w:t xml:space="preserve">llustrations and/or photos for </w:t>
      </w:r>
      <w:r>
        <w:rPr>
          <w:rFonts w:ascii="Tahoma" w:eastAsia="Calibri" w:hAnsi="Tahoma" w:cs="Tahoma"/>
          <w:sz w:val="24"/>
          <w:szCs w:val="24"/>
        </w:rPr>
        <w:t>the books for Units 9 and 10</w:t>
      </w:r>
      <w:r w:rsidRPr="00B30E35">
        <w:rPr>
          <w:rFonts w:ascii="Tahoma" w:eastAsia="Calibri" w:hAnsi="Tahoma" w:cs="Tahoma"/>
          <w:sz w:val="24"/>
          <w:szCs w:val="24"/>
        </w:rPr>
        <w:t xml:space="preserve"> will be produced or procured, and the books will </w:t>
      </w:r>
      <w:r w:rsidRPr="00AB2F3F">
        <w:rPr>
          <w:rFonts w:ascii="Tahoma" w:eastAsia="Calibri" w:hAnsi="Tahoma" w:cs="Tahoma"/>
          <w:sz w:val="24"/>
          <w:szCs w:val="24"/>
        </w:rPr>
        <w:t>be laid out. The assessment materials and reference materials will be finalized as much as possible based on what lessons are completed</w:t>
      </w:r>
      <w:r w:rsidRPr="00B33895">
        <w:rPr>
          <w:rFonts w:ascii="Tahoma" w:eastAsia="Calibri" w:hAnsi="Tahoma" w:cs="Tahoma"/>
          <w:sz w:val="24"/>
          <w:szCs w:val="24"/>
        </w:rPr>
        <w:t xml:space="preserve">. Tooling, including student and teacher transcriptions of the authentic literature and commissioned books, </w:t>
      </w:r>
      <w:r>
        <w:rPr>
          <w:rFonts w:ascii="Tahoma" w:eastAsia="Calibri" w:hAnsi="Tahoma" w:cs="Tahoma"/>
          <w:sz w:val="24"/>
          <w:szCs w:val="24"/>
        </w:rPr>
        <w:t xml:space="preserve">masters for </w:t>
      </w:r>
      <w:r w:rsidRPr="00B33895">
        <w:rPr>
          <w:rFonts w:ascii="Tahoma" w:eastAsia="Calibri" w:hAnsi="Tahoma" w:cs="Tahoma"/>
          <w:sz w:val="24"/>
          <w:szCs w:val="24"/>
        </w:rPr>
        <w:t>tactile graphics, and other materials for field test kits will be completed or obtained. The project staff will develop product specifications for field test materials and a timeline.</w:t>
      </w:r>
    </w:p>
    <w:p w14:paraId="4481C511" w14:textId="77777777" w:rsidR="00A05AF4" w:rsidRPr="00C84334" w:rsidRDefault="00A05AF4" w:rsidP="00F964BE">
      <w:pPr>
        <w:pStyle w:val="Heading4"/>
        <w:rPr>
          <w:snapToGrid w:val="0"/>
        </w:rPr>
      </w:pPr>
    </w:p>
    <w:p w14:paraId="4171FA29" w14:textId="04A8F8B6" w:rsidR="00986953" w:rsidRPr="00C84334" w:rsidRDefault="00986953" w:rsidP="00F964BE">
      <w:pPr>
        <w:pStyle w:val="Heading4"/>
        <w:rPr>
          <w:snapToGrid w:val="0"/>
        </w:rPr>
      </w:pPr>
      <w:bookmarkStart w:id="157" w:name="_Toc526341599"/>
      <w:r w:rsidRPr="00C84334">
        <w:rPr>
          <w:snapToGrid w:val="0"/>
        </w:rPr>
        <w:t>Building on Patterns, Second Edition: Prekindergarten Level</w:t>
      </w:r>
      <w:bookmarkEnd w:id="157"/>
    </w:p>
    <w:p w14:paraId="4C96E0B1" w14:textId="77777777" w:rsidR="00986953" w:rsidRPr="00C84334" w:rsidRDefault="00986953" w:rsidP="00F964BE">
      <w:pPr>
        <w:keepNext/>
        <w:widowControl/>
        <w:adjustRightInd/>
        <w:spacing w:after="0"/>
        <w:jc w:val="center"/>
        <w:textAlignment w:val="auto"/>
        <w:rPr>
          <w:rFonts w:ascii="Tahoma" w:eastAsia="Calibri" w:hAnsi="Tahoma" w:cs="Tahoma"/>
          <w:sz w:val="24"/>
          <w:szCs w:val="24"/>
        </w:rPr>
      </w:pPr>
      <w:r w:rsidRPr="00C84334">
        <w:rPr>
          <w:rFonts w:ascii="Tahoma" w:eastAsia="Calibri" w:hAnsi="Tahoma" w:cs="Tahoma"/>
          <w:sz w:val="24"/>
          <w:szCs w:val="24"/>
        </w:rPr>
        <w:t>(Continued)</w:t>
      </w:r>
    </w:p>
    <w:p w14:paraId="5336D26C" w14:textId="77777777" w:rsidR="00986953" w:rsidRPr="00C84334" w:rsidRDefault="00986953" w:rsidP="00F964BE">
      <w:pPr>
        <w:keepNext/>
        <w:widowControl/>
        <w:adjustRightInd/>
        <w:spacing w:after="0"/>
        <w:jc w:val="left"/>
        <w:textAlignment w:val="auto"/>
        <w:rPr>
          <w:rFonts w:ascii="Tahoma" w:eastAsia="Calibri" w:hAnsi="Tahoma" w:cs="Tahoma"/>
          <w:sz w:val="24"/>
          <w:szCs w:val="24"/>
        </w:rPr>
      </w:pPr>
    </w:p>
    <w:p w14:paraId="7CBA3313" w14:textId="77777777" w:rsidR="00A017B0" w:rsidRPr="00C84334" w:rsidRDefault="00A017B0" w:rsidP="00A017B0">
      <w:pPr>
        <w:keepNext/>
        <w:widowControl/>
        <w:adjustRightInd/>
        <w:spacing w:after="0" w:line="240" w:lineRule="auto"/>
        <w:jc w:val="left"/>
        <w:textAlignment w:val="auto"/>
        <w:rPr>
          <w:rFonts w:ascii="Tahoma" w:hAnsi="Tahoma" w:cs="Tahoma"/>
          <w:sz w:val="24"/>
          <w:szCs w:val="20"/>
          <w:u w:val="single"/>
        </w:rPr>
      </w:pPr>
      <w:r w:rsidRPr="00C84334">
        <w:rPr>
          <w:rFonts w:ascii="Tahoma" w:hAnsi="Tahoma" w:cs="Tahoma"/>
          <w:sz w:val="24"/>
          <w:szCs w:val="20"/>
          <w:u w:val="single"/>
        </w:rPr>
        <w:t>Purpose</w:t>
      </w:r>
    </w:p>
    <w:p w14:paraId="0E4660A2" w14:textId="77777777" w:rsidR="00A017B0" w:rsidRPr="00C84334" w:rsidRDefault="00A017B0" w:rsidP="00A017B0">
      <w:pPr>
        <w:widowControl/>
        <w:adjustRightInd/>
        <w:spacing w:after="0" w:line="240" w:lineRule="auto"/>
        <w:jc w:val="left"/>
        <w:textAlignment w:val="auto"/>
        <w:rPr>
          <w:rFonts w:ascii="Tahoma" w:hAnsi="Tahoma" w:cs="Tahoma"/>
          <w:sz w:val="24"/>
          <w:szCs w:val="20"/>
        </w:rPr>
      </w:pPr>
      <w:r w:rsidRPr="00C84334">
        <w:rPr>
          <w:rFonts w:ascii="Tahoma" w:hAnsi="Tahoma" w:cs="Tahoma"/>
          <w:sz w:val="24"/>
          <w:szCs w:val="20"/>
        </w:rPr>
        <w:t>To revise and update Building on Patterns (BOP): Kindergarten Level by creating a BOP Second Edition Prekindergarten Level curriculum</w:t>
      </w:r>
    </w:p>
    <w:p w14:paraId="3CF5DCBA" w14:textId="77777777" w:rsidR="00A017B0" w:rsidRPr="00C84334" w:rsidRDefault="00A017B0" w:rsidP="00A017B0">
      <w:pPr>
        <w:widowControl/>
        <w:adjustRightInd/>
        <w:spacing w:after="0" w:line="240" w:lineRule="auto"/>
        <w:jc w:val="left"/>
        <w:textAlignment w:val="auto"/>
        <w:rPr>
          <w:rFonts w:ascii="Tahoma" w:hAnsi="Tahoma" w:cs="Tahoma"/>
          <w:sz w:val="24"/>
          <w:szCs w:val="20"/>
        </w:rPr>
      </w:pPr>
    </w:p>
    <w:p w14:paraId="3F21960D" w14:textId="77777777" w:rsidR="00A017B0" w:rsidRPr="00C84334" w:rsidRDefault="00A017B0" w:rsidP="00A017B0">
      <w:pPr>
        <w:keepNext/>
        <w:widowControl/>
        <w:adjustRightInd/>
        <w:spacing w:after="0" w:line="240" w:lineRule="auto"/>
        <w:jc w:val="left"/>
        <w:textAlignment w:val="auto"/>
        <w:rPr>
          <w:rFonts w:ascii="Tahoma" w:hAnsi="Tahoma" w:cs="Tahoma"/>
          <w:sz w:val="24"/>
          <w:szCs w:val="20"/>
          <w:u w:val="single"/>
        </w:rPr>
      </w:pPr>
      <w:r w:rsidRPr="00C84334">
        <w:rPr>
          <w:rFonts w:ascii="Tahoma" w:hAnsi="Tahoma" w:cs="Tahoma"/>
          <w:sz w:val="24"/>
          <w:szCs w:val="20"/>
          <w:u w:val="single"/>
        </w:rPr>
        <w:t>Project Staff</w:t>
      </w:r>
    </w:p>
    <w:p w14:paraId="716B02A8"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Cathy Senft-Graves, Project Leader</w:t>
      </w:r>
    </w:p>
    <w:p w14:paraId="3151EB48"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Jo Ellen Croft, Consultant/Head Writer</w:t>
      </w:r>
    </w:p>
    <w:p w14:paraId="2EBBF390"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Luanne Blaylock, Consultant/Writer</w:t>
      </w:r>
    </w:p>
    <w:p w14:paraId="7B7B9CF2"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Kate Dilworth, Consultant/Head Writer</w:t>
      </w:r>
    </w:p>
    <w:p w14:paraId="5040F49D"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Kristen Buhler, Consultant/Writer</w:t>
      </w:r>
    </w:p>
    <w:p w14:paraId="66F4F8E2"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Sue Schimmelpfennig, Consultant/Writer</w:t>
      </w:r>
    </w:p>
    <w:p w14:paraId="5EFCEBBD"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Robin Wingell, Consultant/Head Writer</w:t>
      </w:r>
    </w:p>
    <w:p w14:paraId="27EC923F"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Izetta Read, Consultant/Writer</w:t>
      </w:r>
    </w:p>
    <w:p w14:paraId="39B33389"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Cay Holbrook, Consultant/Advisor</w:t>
      </w:r>
    </w:p>
    <w:p w14:paraId="2ACCCE89"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Lizbeth Barclay, Consultant/Advisor</w:t>
      </w:r>
    </w:p>
    <w:p w14:paraId="0E1C275A"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Kay Ferrell, Consultant/Advisor</w:t>
      </w:r>
    </w:p>
    <w:p w14:paraId="691E6968"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Deanna Scoggins, Consultant/Advisor</w:t>
      </w:r>
    </w:p>
    <w:p w14:paraId="4EBEA015"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Anna Swenson, Consultant/Advisor</w:t>
      </w:r>
    </w:p>
    <w:p w14:paraId="021035A7"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Susan Spicknall, Consultant/Advisor</w:t>
      </w:r>
    </w:p>
    <w:p w14:paraId="42E6E9FC"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Dawn Wilkinson, Early Childhood Project Leader</w:t>
      </w:r>
    </w:p>
    <w:p w14:paraId="2FAB49BC"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Suzette Wright, Emergent Literacy Consultant</w:t>
      </w:r>
    </w:p>
    <w:p w14:paraId="59386BF7"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Anthony D. Jones, Director of Creative Services</w:t>
      </w:r>
    </w:p>
    <w:p w14:paraId="6492C52F"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InGrid Design, Graphic Design</w:t>
      </w:r>
    </w:p>
    <w:p w14:paraId="6DA38FD6"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Matthew Poppe, Graphic Designer</w:t>
      </w:r>
    </w:p>
    <w:p w14:paraId="36D1F6EF"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Laura Greenwell, Graphic Designer</w:t>
      </w:r>
    </w:p>
    <w:p w14:paraId="2FFB01C5"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Jeremiah Rose, Research Assistant</w:t>
      </w:r>
    </w:p>
    <w:p w14:paraId="4B7FBF54"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Sara Lee, Research Assistant</w:t>
      </w:r>
    </w:p>
    <w:p w14:paraId="7EDBCE68"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lastRenderedPageBreak/>
        <w:t>Kelly Kennedy Mimms, Research Assistant</w:t>
      </w:r>
    </w:p>
    <w:p w14:paraId="518A6444"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Emily Grimany, Research Assistant</w:t>
      </w:r>
    </w:p>
    <w:p w14:paraId="4535618A"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Susan Sullivan, CVI Project Leader</w:t>
      </w:r>
    </w:p>
    <w:p w14:paraId="2BEBC6FF"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Frances Dibble, Consultant/Advisor</w:t>
      </w:r>
    </w:p>
    <w:p w14:paraId="0F3DF2A4"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Frank Hayden, Director of Technical &amp; Manufacturing Research</w:t>
      </w:r>
    </w:p>
    <w:p w14:paraId="5692346D"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Bryan Rogers, Manufacturing Specialist</w:t>
      </w:r>
    </w:p>
    <w:p w14:paraId="41F211F0"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Andrew Moulton, Manager of Technical &amp; Manufacturing Research</w:t>
      </w:r>
    </w:p>
    <w:p w14:paraId="7EA703F1" w14:textId="77777777" w:rsidR="000122B8" w:rsidRPr="000122B8"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Katherine Corcoran, Model/Pattern Maker</w:t>
      </w:r>
    </w:p>
    <w:p w14:paraId="088CC0ED" w14:textId="684F39FF" w:rsidR="00A017B0" w:rsidRDefault="000122B8" w:rsidP="000122B8">
      <w:pPr>
        <w:spacing w:after="0" w:line="240" w:lineRule="auto"/>
        <w:jc w:val="left"/>
        <w:rPr>
          <w:rFonts w:ascii="Tahoma" w:eastAsia="Calibri" w:hAnsi="Tahoma" w:cs="Tahoma"/>
          <w:sz w:val="24"/>
          <w:szCs w:val="24"/>
        </w:rPr>
      </w:pPr>
      <w:r w:rsidRPr="000122B8">
        <w:rPr>
          <w:rFonts w:ascii="Tahoma" w:eastAsia="Calibri" w:hAnsi="Tahoma" w:cs="Tahoma"/>
          <w:sz w:val="24"/>
          <w:szCs w:val="24"/>
        </w:rPr>
        <w:t>Joon Lee, Copyright and Cataloging Librarian</w:t>
      </w:r>
    </w:p>
    <w:p w14:paraId="490A36B4" w14:textId="77777777" w:rsidR="000122B8" w:rsidRPr="00252AB2" w:rsidRDefault="000122B8" w:rsidP="000122B8">
      <w:pPr>
        <w:spacing w:after="0" w:line="240" w:lineRule="auto"/>
        <w:jc w:val="left"/>
        <w:rPr>
          <w:rFonts w:ascii="Tahoma" w:hAnsi="Tahoma" w:cs="Tahoma"/>
          <w:sz w:val="24"/>
          <w:szCs w:val="20"/>
        </w:rPr>
      </w:pPr>
      <w:r w:rsidRPr="00252AB2">
        <w:rPr>
          <w:rFonts w:ascii="Tahoma" w:hAnsi="Tahoma" w:cs="Tahoma"/>
          <w:sz w:val="24"/>
          <w:szCs w:val="20"/>
        </w:rPr>
        <w:t>Mary Filicetti, Consultant/Writer</w:t>
      </w:r>
    </w:p>
    <w:p w14:paraId="27E16937" w14:textId="77777777" w:rsidR="000122B8" w:rsidRPr="00252AB2" w:rsidRDefault="000122B8" w:rsidP="000122B8">
      <w:pPr>
        <w:spacing w:after="0" w:line="240" w:lineRule="auto"/>
        <w:jc w:val="left"/>
        <w:rPr>
          <w:rFonts w:ascii="Tahoma" w:hAnsi="Tahoma" w:cs="Tahoma"/>
          <w:sz w:val="24"/>
          <w:szCs w:val="20"/>
        </w:rPr>
      </w:pPr>
      <w:r w:rsidRPr="00252AB2">
        <w:rPr>
          <w:rFonts w:ascii="Tahoma" w:hAnsi="Tahoma" w:cs="Tahoma"/>
          <w:sz w:val="24"/>
          <w:szCs w:val="20"/>
        </w:rPr>
        <w:t>Rebecca Peek, Consultant/Writer</w:t>
      </w:r>
    </w:p>
    <w:p w14:paraId="0D8E23F2" w14:textId="77777777" w:rsidR="000122B8" w:rsidRDefault="000122B8" w:rsidP="000122B8">
      <w:pPr>
        <w:spacing w:after="0" w:line="240" w:lineRule="auto"/>
        <w:jc w:val="left"/>
        <w:rPr>
          <w:rFonts w:ascii="Tahoma" w:hAnsi="Tahoma" w:cs="Tahoma"/>
          <w:sz w:val="24"/>
          <w:szCs w:val="20"/>
        </w:rPr>
      </w:pPr>
      <w:r w:rsidRPr="00CD4FF0">
        <w:rPr>
          <w:rFonts w:ascii="Tahoma" w:hAnsi="Tahoma" w:cs="Tahoma"/>
          <w:sz w:val="24"/>
          <w:szCs w:val="20"/>
        </w:rPr>
        <w:t>Clovernook Center for the Blind &amp; Visually Impaired</w:t>
      </w:r>
    </w:p>
    <w:p w14:paraId="4270D8CF" w14:textId="77777777" w:rsidR="000122B8" w:rsidRPr="00116395" w:rsidRDefault="000122B8" w:rsidP="000122B8">
      <w:pPr>
        <w:spacing w:after="0" w:line="240" w:lineRule="auto"/>
        <w:jc w:val="left"/>
        <w:rPr>
          <w:rFonts w:ascii="Tahoma" w:hAnsi="Tahoma" w:cs="Tahoma"/>
          <w:sz w:val="24"/>
          <w:szCs w:val="20"/>
          <w:highlight w:val="yellow"/>
        </w:rPr>
      </w:pPr>
    </w:p>
    <w:p w14:paraId="1AD20956" w14:textId="77777777" w:rsidR="00A017B0" w:rsidRPr="00C84334" w:rsidRDefault="00A017B0" w:rsidP="00A017B0">
      <w:pPr>
        <w:keepNext/>
        <w:widowControl/>
        <w:adjustRightInd/>
        <w:spacing w:after="0" w:line="240" w:lineRule="auto"/>
        <w:jc w:val="left"/>
        <w:textAlignment w:val="auto"/>
        <w:rPr>
          <w:rFonts w:ascii="Tahoma" w:eastAsia="Calibri" w:hAnsi="Tahoma" w:cs="Tahoma"/>
          <w:sz w:val="24"/>
          <w:szCs w:val="24"/>
          <w:u w:val="single"/>
        </w:rPr>
      </w:pPr>
      <w:r w:rsidRPr="00C84334">
        <w:rPr>
          <w:rFonts w:ascii="Tahoma" w:eastAsia="Calibri" w:hAnsi="Tahoma" w:cs="Tahoma"/>
          <w:sz w:val="24"/>
          <w:szCs w:val="24"/>
          <w:u w:val="single"/>
        </w:rPr>
        <w:t>Background</w:t>
      </w:r>
    </w:p>
    <w:p w14:paraId="06BCD56E"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15547E62"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65812986"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FY 2013, as a result of the November-December 2012 BOP-K survey results, work on a possible joint prekindergarten and kindergarten curriculum, and research into general education curricula, the BOP writing group decided to have two separate curricula for the prekindergarten and kindergarten levels of BOP, Second Edition. See Building on Patterns, Second Edition: Kindergarten Level report for more background, relevance, research, and work during FY 2013 in addition to that listed in this report.</w:t>
      </w:r>
    </w:p>
    <w:p w14:paraId="2722F52A"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3240CED" w14:textId="77777777" w:rsidR="00A017B0" w:rsidRPr="00C84334" w:rsidRDefault="00A017B0" w:rsidP="00A017B0">
      <w:pPr>
        <w:keepNext/>
        <w:widowControl/>
        <w:adjustRightInd/>
        <w:spacing w:after="0" w:line="240" w:lineRule="auto"/>
        <w:jc w:val="left"/>
        <w:textAlignment w:val="auto"/>
        <w:rPr>
          <w:rFonts w:ascii="Tahoma" w:eastAsia="Calibri" w:hAnsi="Tahoma" w:cs="Tahoma"/>
          <w:bCs/>
          <w:iCs/>
          <w:sz w:val="24"/>
          <w:szCs w:val="24"/>
        </w:rPr>
      </w:pPr>
      <w:r w:rsidRPr="00C84334">
        <w:rPr>
          <w:rFonts w:ascii="Tahoma" w:eastAsia="Calibri" w:hAnsi="Tahoma" w:cs="Tahoma"/>
          <w:sz w:val="24"/>
          <w:szCs w:val="24"/>
        </w:rPr>
        <w:t xml:space="preserve">In FY 2013, the BOP group met at APH the last week in June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 </w:t>
      </w:r>
      <w:r w:rsidRPr="00C84334">
        <w:rPr>
          <w:rFonts w:ascii="Tahoma" w:eastAsia="Calibri" w:hAnsi="Tahoma" w:cs="Tahoma"/>
          <w:bCs/>
          <w:iCs/>
          <w:sz w:val="24"/>
          <w:szCs w:val="24"/>
        </w:rPr>
        <w:t>The Director of Education and a Developmental Interventionist from Visually Impaired Preschool Services joined the group during the first 2 days of the meeting and provided helpful input. More details were added to the prekindergarten scope and sequence chart. It was decided that most lessons for prekindergarten would be paired with an authentic literature book that would be included in the kit.</w:t>
      </w:r>
    </w:p>
    <w:p w14:paraId="19108A36" w14:textId="77777777" w:rsidR="00A017B0" w:rsidRPr="00C84334" w:rsidRDefault="00A017B0" w:rsidP="00A017B0">
      <w:pPr>
        <w:widowControl/>
        <w:adjustRightInd/>
        <w:spacing w:after="0" w:line="240" w:lineRule="auto"/>
        <w:jc w:val="left"/>
        <w:textAlignment w:val="auto"/>
        <w:rPr>
          <w:rFonts w:ascii="Tahoma" w:eastAsia="Calibri" w:hAnsi="Tahoma" w:cs="Tahoma"/>
          <w:bCs/>
          <w:iCs/>
          <w:sz w:val="24"/>
          <w:szCs w:val="24"/>
        </w:rPr>
      </w:pPr>
    </w:p>
    <w:p w14:paraId="2A92F03E" w14:textId="77777777" w:rsidR="00A017B0" w:rsidRPr="00C84334" w:rsidRDefault="00A017B0" w:rsidP="00A017B0">
      <w:pPr>
        <w:widowControl/>
        <w:adjustRightInd/>
        <w:spacing w:after="0" w:line="240" w:lineRule="auto"/>
        <w:jc w:val="left"/>
        <w:textAlignment w:val="auto"/>
        <w:rPr>
          <w:rFonts w:ascii="Tahoma" w:eastAsia="Calibri" w:hAnsi="Tahoma" w:cs="Tahoma"/>
          <w:bCs/>
          <w:iCs/>
          <w:sz w:val="24"/>
          <w:szCs w:val="24"/>
        </w:rPr>
      </w:pPr>
      <w:r w:rsidRPr="00C84334">
        <w:rPr>
          <w:rFonts w:ascii="Tahoma" w:eastAsia="Calibri" w:hAnsi="Tahoma" w:cs="Tahoma"/>
          <w:bCs/>
          <w:iCs/>
          <w:sz w:val="24"/>
          <w:szCs w:val="24"/>
        </w:rPr>
        <w:t>The group worked on a list of books to include in the prekindergarten kit. A writing guide is in development.</w:t>
      </w:r>
    </w:p>
    <w:p w14:paraId="621754F6" w14:textId="77777777" w:rsidR="00A017B0" w:rsidRPr="00C84334" w:rsidRDefault="00A017B0" w:rsidP="00A017B0">
      <w:pPr>
        <w:widowControl/>
        <w:adjustRightInd/>
        <w:spacing w:after="0" w:line="240" w:lineRule="auto"/>
        <w:jc w:val="left"/>
        <w:textAlignment w:val="auto"/>
        <w:rPr>
          <w:rFonts w:ascii="Tahoma" w:eastAsia="Calibri" w:hAnsi="Tahoma" w:cs="Tahoma"/>
          <w:bCs/>
          <w:iCs/>
          <w:sz w:val="24"/>
          <w:szCs w:val="24"/>
        </w:rPr>
      </w:pPr>
    </w:p>
    <w:p w14:paraId="3423446C" w14:textId="77777777" w:rsidR="00A017B0" w:rsidRPr="00C84334" w:rsidRDefault="00A017B0" w:rsidP="00A017B0">
      <w:pPr>
        <w:widowControl/>
        <w:adjustRightInd/>
        <w:spacing w:after="0" w:line="240" w:lineRule="auto"/>
        <w:jc w:val="left"/>
        <w:textAlignment w:val="auto"/>
        <w:rPr>
          <w:rFonts w:ascii="Tahoma" w:eastAsia="Calibri" w:hAnsi="Tahoma" w:cs="Tahoma"/>
          <w:bCs/>
          <w:iCs/>
          <w:sz w:val="24"/>
          <w:szCs w:val="24"/>
        </w:rPr>
      </w:pPr>
      <w:r w:rsidRPr="00C84334">
        <w:rPr>
          <w:rFonts w:ascii="Tahoma" w:eastAsia="Calibri" w:hAnsi="Tahoma" w:cs="Tahoma"/>
          <w:sz w:val="24"/>
          <w:szCs w:val="24"/>
        </w:rPr>
        <w:t xml:space="preserve">In FY 2014, work continued on a writing guide and on a lesson template. The group determined an order for introducing the letters in the alphabet based on the usefulness of the braille contractions that go with them and the configurations of the letters in </w:t>
      </w:r>
      <w:r w:rsidRPr="00C84334">
        <w:rPr>
          <w:rFonts w:ascii="Tahoma" w:eastAsia="Calibri" w:hAnsi="Tahoma" w:cs="Tahoma"/>
          <w:sz w:val="24"/>
          <w:szCs w:val="24"/>
        </w:rPr>
        <w:lastRenderedPageBreak/>
        <w:t>braille. The Speaking and Listening portion of the template was written to incorporate elements of a research-based interactive read-aloud technique of reading books to young children (</w:t>
      </w:r>
      <w:r w:rsidRPr="00C84334">
        <w:rPr>
          <w:rFonts w:ascii="Tahoma" w:eastAsia="Calibri" w:hAnsi="Tahoma" w:cs="Tahoma"/>
          <w:sz w:val="24"/>
        </w:rPr>
        <w:t xml:space="preserve">McGee &amp; Schickedanz, 2010). This technique incorporates elements of shared reading that the </w:t>
      </w:r>
      <w:r w:rsidRPr="00C84334">
        <w:rPr>
          <w:rFonts w:ascii="Tahoma" w:eastAsia="Calibri" w:hAnsi="Tahoma" w:cs="Tahoma"/>
          <w:sz w:val="24"/>
          <w:szCs w:val="24"/>
        </w:rPr>
        <w:t>National Early Literacy Panel (2008, p. 162) found “improves oral language skills and print knowledge” for young children.</w:t>
      </w:r>
    </w:p>
    <w:p w14:paraId="4804C205"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79940B09"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group finalized the list of authentic literature books to include in the prekindergarten level, and Resource Services began work to obtain permission for the books to be included in the project. The books were matched up with the lessons based on subject matter of the book, the letters introduced in the lessons, and other concepts in the lessons. Seven high frequency words were chosen to include in the second half of the prekindergarten lessons for richer reading; however, students will not be responsible for independent reading and writing of them at this level.</w:t>
      </w:r>
    </w:p>
    <w:p w14:paraId="3F78549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651726F"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Members of the group researched and compiled information on the content of general education curricula and preschool/early childhood standards for reference for the program development. Several reference books related to teaching literacy to young students were also evaluated, and copies of the most relevant books were provided to the writing groups, including the following:</w:t>
      </w:r>
    </w:p>
    <w:p w14:paraId="7D9FB66E" w14:textId="77777777" w:rsidR="00A017B0" w:rsidRPr="00C84334" w:rsidRDefault="00A017B0" w:rsidP="00A61CF4">
      <w:pPr>
        <w:widowControl/>
        <w:numPr>
          <w:ilvl w:val="0"/>
          <w:numId w:val="12"/>
        </w:numPr>
        <w:adjustRightInd/>
        <w:spacing w:after="0" w:line="240" w:lineRule="auto"/>
        <w:contextualSpacing/>
        <w:jc w:val="left"/>
        <w:textAlignment w:val="auto"/>
        <w:rPr>
          <w:rFonts w:ascii="Tahoma" w:eastAsia="Calibri" w:hAnsi="Tahoma" w:cs="Tahoma"/>
          <w:sz w:val="24"/>
          <w:szCs w:val="24"/>
        </w:rPr>
      </w:pPr>
      <w:r w:rsidRPr="00C84334">
        <w:rPr>
          <w:rFonts w:ascii="Tahoma" w:eastAsia="Calibri" w:hAnsi="Tahoma" w:cs="Tahoma"/>
          <w:i/>
          <w:sz w:val="24"/>
          <w:szCs w:val="24"/>
        </w:rPr>
        <w:t xml:space="preserve">Oral Language and Early Literacy in Preschool: Talking, Reading, and Writing </w:t>
      </w:r>
      <w:r w:rsidRPr="00C84334">
        <w:rPr>
          <w:rFonts w:ascii="Tahoma" w:eastAsia="Calibri" w:hAnsi="Tahoma" w:cs="Tahoma"/>
          <w:sz w:val="24"/>
          <w:szCs w:val="24"/>
        </w:rPr>
        <w:t>by Kathleen A. Roskos, Patton O. Tabors, and Lisa A. Lenhart</w:t>
      </w:r>
    </w:p>
    <w:p w14:paraId="73269D4F" w14:textId="77777777" w:rsidR="00A017B0" w:rsidRPr="00C84334" w:rsidRDefault="00A017B0" w:rsidP="00A61CF4">
      <w:pPr>
        <w:widowControl/>
        <w:numPr>
          <w:ilvl w:val="0"/>
          <w:numId w:val="12"/>
        </w:numPr>
        <w:adjustRightInd/>
        <w:spacing w:after="0" w:line="240" w:lineRule="auto"/>
        <w:contextualSpacing/>
        <w:jc w:val="left"/>
        <w:textAlignment w:val="auto"/>
        <w:rPr>
          <w:rFonts w:ascii="Tahoma" w:eastAsia="Calibri" w:hAnsi="Tahoma" w:cs="Tahoma"/>
          <w:sz w:val="24"/>
          <w:szCs w:val="24"/>
        </w:rPr>
      </w:pPr>
      <w:r w:rsidRPr="00C84334">
        <w:rPr>
          <w:rFonts w:ascii="Tahoma" w:eastAsia="Calibri" w:hAnsi="Tahoma" w:cs="Tahoma"/>
          <w:i/>
          <w:sz w:val="24"/>
          <w:szCs w:val="24"/>
        </w:rPr>
        <w:t>Promoting Early Reading: Research, Resources, and Best Practice</w:t>
      </w:r>
      <w:r w:rsidRPr="00C84334">
        <w:rPr>
          <w:rFonts w:ascii="Tahoma" w:eastAsia="Calibri" w:hAnsi="Tahoma" w:cs="Tahoma"/>
          <w:sz w:val="24"/>
          <w:szCs w:val="24"/>
        </w:rPr>
        <w:t xml:space="preserve"> edited by Michael C. McKenna, Sharon Walpole, and Kristin Conradi</w:t>
      </w:r>
    </w:p>
    <w:p w14:paraId="2B6DC993" w14:textId="77777777" w:rsidR="00A017B0" w:rsidRPr="00C84334" w:rsidRDefault="00A017B0" w:rsidP="00A61CF4">
      <w:pPr>
        <w:widowControl/>
        <w:numPr>
          <w:ilvl w:val="0"/>
          <w:numId w:val="12"/>
        </w:numPr>
        <w:adjustRightInd/>
        <w:spacing w:after="0" w:line="240" w:lineRule="auto"/>
        <w:contextualSpacing/>
        <w:jc w:val="left"/>
        <w:textAlignment w:val="auto"/>
        <w:rPr>
          <w:rFonts w:ascii="Tahoma" w:eastAsia="Calibri" w:hAnsi="Tahoma" w:cs="Tahoma"/>
          <w:sz w:val="24"/>
          <w:szCs w:val="24"/>
        </w:rPr>
      </w:pPr>
      <w:r w:rsidRPr="00C84334">
        <w:rPr>
          <w:rFonts w:ascii="Tahoma" w:eastAsia="Calibri" w:hAnsi="Tahoma" w:cs="Tahoma"/>
          <w:i/>
          <w:sz w:val="24"/>
          <w:szCs w:val="24"/>
        </w:rPr>
        <w:t>Handbook of Early Literacy Research, Volume 3</w:t>
      </w:r>
      <w:r w:rsidRPr="00C84334">
        <w:rPr>
          <w:rFonts w:ascii="Tahoma" w:eastAsia="Calibri" w:hAnsi="Tahoma" w:cs="Tahoma"/>
          <w:sz w:val="24"/>
          <w:szCs w:val="24"/>
        </w:rPr>
        <w:t>, edited by Susan B. Neuman and David K. Dickinson</w:t>
      </w:r>
    </w:p>
    <w:p w14:paraId="2DDAD935" w14:textId="77777777" w:rsidR="00A017B0" w:rsidRPr="00C84334" w:rsidRDefault="00A017B0" w:rsidP="00A61CF4">
      <w:pPr>
        <w:widowControl/>
        <w:numPr>
          <w:ilvl w:val="0"/>
          <w:numId w:val="12"/>
        </w:numPr>
        <w:adjustRightInd/>
        <w:spacing w:after="0" w:line="240" w:lineRule="auto"/>
        <w:contextualSpacing/>
        <w:jc w:val="left"/>
        <w:textAlignment w:val="auto"/>
        <w:rPr>
          <w:rFonts w:ascii="Tahoma" w:eastAsia="Calibri" w:hAnsi="Tahoma" w:cs="Tahoma"/>
          <w:sz w:val="24"/>
          <w:szCs w:val="24"/>
        </w:rPr>
      </w:pPr>
      <w:r w:rsidRPr="00C84334">
        <w:rPr>
          <w:rFonts w:ascii="Tahoma" w:eastAsia="Calibri" w:hAnsi="Tahoma" w:cs="Tahoma"/>
          <w:i/>
          <w:sz w:val="24"/>
          <w:szCs w:val="24"/>
        </w:rPr>
        <w:t>Teaching With the Common Core Standards for English Language Arts, PreK-2</w:t>
      </w:r>
      <w:r w:rsidRPr="00C84334">
        <w:rPr>
          <w:rFonts w:ascii="Tahoma" w:eastAsia="Calibri" w:hAnsi="Tahoma" w:cs="Tahoma"/>
          <w:sz w:val="24"/>
          <w:szCs w:val="24"/>
        </w:rPr>
        <w:t>, edited by Lesley Mandel Morrow, Timothy Shanahan, and Karen K. Wixson</w:t>
      </w:r>
    </w:p>
    <w:p w14:paraId="3FCB80B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7D15209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writers began writing the prekindergarten lessons. Lessons 2, 3, and 4 were chosen as the starting point, rather than Lessons 1, 2, and 3, because APH received permissions to use the authentic literature books matched with those lessons when the writers were ready to start. The lessons will include activities and materials to build tactual skills needed for reading and writing braille, including tactile storybooks to provide meaningful tracking activities that do not require reading. A variety of age-appropriate writing activities will also be included that are built on writing support descriptions researched and developed by Anna Swenson. The target for the length of the lessons, 45 minutes to 1 hour, is based on the professional consensus on service delivery time for early formal literacy skills for students in braille literacy programs found in the Delphi study by Koenig and Holbrook (2000).</w:t>
      </w:r>
    </w:p>
    <w:p w14:paraId="2E8FA788"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581AD742"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The project leader and Holbrook conducted a product input session at APH’s Annual Meeting in October 2014. Some of the BOP group gave a presentation on the plans and </w:t>
      </w:r>
      <w:r w:rsidRPr="00C84334">
        <w:rPr>
          <w:rFonts w:ascii="Tahoma" w:eastAsia="Calibri" w:hAnsi="Tahoma" w:cs="Tahoma"/>
          <w:sz w:val="24"/>
          <w:szCs w:val="24"/>
        </w:rPr>
        <w:lastRenderedPageBreak/>
        <w:t>work being done on the project, titled “Emergent and Early Literacy Instruction: The Construction of Revised Pre-K and Kindergarten Building on Patterns,” at the 20th Anniversary Getting in Touch with Literacy (GITWL) Conference in Providence, RI, in December. Attendees at these presentations confirmed the need for a prekindergarten braille literacy program. The group also planned to consult with Dr. Mary Ehrenworth, who gave the keynote address at the GITWL Conference on the Common Core, when appropriate during the writing process. Lizbeth Barclay, former Coordinator of the Assessment Program at the </w:t>
      </w:r>
      <w:r w:rsidRPr="00C84334">
        <w:rPr>
          <w:rFonts w:ascii="Tahoma" w:eastAsia="Calibri" w:hAnsi="Tahoma" w:cs="Tahoma"/>
          <w:bCs/>
          <w:sz w:val="24"/>
          <w:szCs w:val="24"/>
        </w:rPr>
        <w:t>California School</w:t>
      </w:r>
      <w:r w:rsidRPr="00C84334">
        <w:rPr>
          <w:rFonts w:ascii="Tahoma" w:eastAsia="Calibri" w:hAnsi="Tahoma" w:cs="Tahoma"/>
          <w:sz w:val="24"/>
          <w:szCs w:val="24"/>
        </w:rPr>
        <w:t> for the </w:t>
      </w:r>
      <w:r w:rsidRPr="00C84334">
        <w:rPr>
          <w:rFonts w:ascii="Tahoma" w:eastAsia="Calibri" w:hAnsi="Tahoma" w:cs="Tahoma"/>
          <w:bCs/>
          <w:sz w:val="24"/>
          <w:szCs w:val="24"/>
        </w:rPr>
        <w:t xml:space="preserve">Blind, joined the BOP group in June to provide internal expert review and assist with the development of assessment materials. </w:t>
      </w:r>
      <w:r w:rsidRPr="00C84334">
        <w:rPr>
          <w:rFonts w:ascii="Tahoma" w:eastAsia="Calibri" w:hAnsi="Tahoma" w:cs="Tahoma"/>
          <w:sz w:val="24"/>
          <w:szCs w:val="24"/>
        </w:rPr>
        <w:t xml:space="preserve">Lea McGee from the </w:t>
      </w:r>
      <w:r w:rsidRPr="00C84334">
        <w:rPr>
          <w:rFonts w:ascii="Tahoma" w:hAnsi="Tahoma" w:cs="Tahoma"/>
          <w:sz w:val="24"/>
          <w:szCs w:val="24"/>
        </w:rPr>
        <w:t>Teaching and Learning Administration department at The Ohio State University</w:t>
      </w:r>
      <w:r w:rsidRPr="00C84334">
        <w:rPr>
          <w:rFonts w:ascii="Tahoma" w:eastAsia="Calibri" w:hAnsi="Tahoma" w:cs="Tahoma"/>
          <w:sz w:val="24"/>
          <w:szCs w:val="24"/>
        </w:rPr>
        <w:t xml:space="preserve"> was added as an early literacy consultant for the group. </w:t>
      </w:r>
    </w:p>
    <w:p w14:paraId="18C0EA6D"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3BEE1D35"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pilot field test was planned to get input on a few of the early lessons from teachers of the visually impaired who work with preschool-aged children at several locations around the country. This test was initiated.</w:t>
      </w:r>
    </w:p>
    <w:p w14:paraId="38E34A4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2A55F56" w14:textId="77777777" w:rsidR="00A017B0" w:rsidRPr="00C84334" w:rsidRDefault="00A017B0" w:rsidP="00A017B0">
      <w:pPr>
        <w:widowControl/>
        <w:adjustRightInd/>
        <w:spacing w:after="0" w:line="240" w:lineRule="auto"/>
        <w:jc w:val="left"/>
        <w:textAlignment w:val="auto"/>
        <w:rPr>
          <w:rFonts w:ascii="Tahoma" w:eastAsia="Calibri" w:hAnsi="Tahoma" w:cs="Tahoma"/>
          <w:sz w:val="24"/>
        </w:rPr>
      </w:pPr>
      <w:r w:rsidRPr="00C84334">
        <w:rPr>
          <w:rFonts w:ascii="Tahoma" w:eastAsia="Calibri" w:hAnsi="Tahoma" w:cs="Tahoma"/>
          <w:sz w:val="24"/>
        </w:rPr>
        <w:t>References</w:t>
      </w:r>
    </w:p>
    <w:p w14:paraId="1D471C0B" w14:textId="77777777" w:rsidR="00A017B0" w:rsidRPr="00C84334" w:rsidRDefault="00A017B0" w:rsidP="00A017B0">
      <w:pPr>
        <w:widowControl/>
        <w:adjustRightInd/>
        <w:spacing w:after="0" w:line="240" w:lineRule="auto"/>
        <w:ind w:left="720" w:hanging="720"/>
        <w:jc w:val="left"/>
        <w:textAlignment w:val="auto"/>
        <w:rPr>
          <w:rFonts w:ascii="Tahoma" w:eastAsia="Calibri" w:hAnsi="Tahoma" w:cs="Tahoma"/>
          <w:sz w:val="24"/>
        </w:rPr>
      </w:pPr>
      <w:r w:rsidRPr="00C84334">
        <w:rPr>
          <w:rFonts w:ascii="Tahoma" w:eastAsia="Calibri" w:hAnsi="Tahoma" w:cs="Tahoma" w:hint="eastAsia"/>
          <w:sz w:val="24"/>
        </w:rPr>
        <w:t xml:space="preserve">Koenig, A. J., &amp; Holbrook, M. C. (2000). Assuring quality literacy instruction in braille literacy programs. </w:t>
      </w:r>
      <w:r w:rsidRPr="00C84334">
        <w:rPr>
          <w:rFonts w:ascii="Tahoma" w:eastAsia="Calibri" w:hAnsi="Tahoma" w:cs="Tahoma" w:hint="eastAsia"/>
          <w:i/>
          <w:iCs/>
          <w:sz w:val="24"/>
        </w:rPr>
        <w:t xml:space="preserve">Journal of Visual Impairment </w:t>
      </w:r>
      <w:r w:rsidRPr="00C84334">
        <w:rPr>
          <w:rFonts w:ascii="Tahoma" w:eastAsia="Calibri" w:hAnsi="Tahoma" w:cs="Tahoma"/>
          <w:i/>
          <w:iCs/>
          <w:sz w:val="24"/>
        </w:rPr>
        <w:t>&amp;</w:t>
      </w:r>
      <w:r w:rsidRPr="00C84334">
        <w:rPr>
          <w:rFonts w:ascii="Tahoma" w:eastAsia="Calibri" w:hAnsi="Tahoma" w:cs="Tahoma" w:hint="eastAsia"/>
          <w:i/>
          <w:iCs/>
          <w:sz w:val="24"/>
        </w:rPr>
        <w:t xml:space="preserve"> Blindness, 94, </w:t>
      </w:r>
      <w:r w:rsidRPr="00C84334">
        <w:rPr>
          <w:rFonts w:ascii="Tahoma" w:eastAsia="Calibri" w:hAnsi="Tahoma" w:cs="Tahoma" w:hint="eastAsia"/>
          <w:sz w:val="24"/>
        </w:rPr>
        <w:t>677-694.</w:t>
      </w:r>
    </w:p>
    <w:p w14:paraId="4C0B9582" w14:textId="43AAFC4C" w:rsidR="00A017B0" w:rsidRPr="00C84334" w:rsidRDefault="00A017B0" w:rsidP="00A017B0">
      <w:pPr>
        <w:widowControl/>
        <w:adjustRightInd/>
        <w:spacing w:after="0" w:line="240" w:lineRule="auto"/>
        <w:ind w:left="720" w:hanging="720"/>
        <w:jc w:val="left"/>
        <w:textAlignment w:val="auto"/>
        <w:rPr>
          <w:rFonts w:ascii="Tahoma" w:eastAsia="Calibri" w:hAnsi="Tahoma" w:cs="Tahoma"/>
          <w:sz w:val="24"/>
        </w:rPr>
      </w:pPr>
      <w:r w:rsidRPr="00C84334">
        <w:rPr>
          <w:rFonts w:ascii="Tahoma" w:eastAsia="Calibri" w:hAnsi="Tahoma" w:cs="Tahoma"/>
          <w:sz w:val="24"/>
        </w:rPr>
        <w:t>McGee, L., &amp; Schickedanz, J. (2007). Repeated interactive read-alouds in preschool and kindergarten</w:t>
      </w:r>
      <w:r w:rsidRPr="00C84334">
        <w:rPr>
          <w:rFonts w:ascii="Tahoma" w:eastAsia="Calibri" w:hAnsi="Tahoma" w:cs="Tahoma"/>
          <w:i/>
          <w:sz w:val="24"/>
        </w:rPr>
        <w:t xml:space="preserve">. </w:t>
      </w:r>
      <w:r w:rsidRPr="00C84334">
        <w:rPr>
          <w:rFonts w:ascii="Tahoma" w:eastAsia="Calibri" w:hAnsi="Tahoma" w:cs="Tahoma"/>
          <w:i/>
          <w:iCs/>
          <w:sz w:val="24"/>
        </w:rPr>
        <w:t>The Reading Teacher, 60</w:t>
      </w:r>
      <w:r w:rsidRPr="00C84334">
        <w:rPr>
          <w:rFonts w:ascii="Tahoma" w:eastAsia="Calibri" w:hAnsi="Tahoma" w:cs="Tahoma"/>
          <w:sz w:val="24"/>
        </w:rPr>
        <w:t>,</w:t>
      </w:r>
      <w:r w:rsidRPr="00C84334">
        <w:rPr>
          <w:rFonts w:ascii="Tahoma" w:eastAsia="Calibri" w:hAnsi="Tahoma" w:cs="Tahoma"/>
          <w:iCs/>
          <w:sz w:val="24"/>
        </w:rPr>
        <w:t xml:space="preserve"> </w:t>
      </w:r>
      <w:r w:rsidRPr="00C84334">
        <w:rPr>
          <w:rFonts w:ascii="Tahoma" w:eastAsia="Calibri" w:hAnsi="Tahoma" w:cs="Tahoma"/>
          <w:sz w:val="24"/>
        </w:rPr>
        <w:t>742-751.</w:t>
      </w:r>
      <w:r w:rsidRPr="00C84334">
        <w:rPr>
          <w:rFonts w:ascii="Tahoma" w:eastAsia="Calibri" w:hAnsi="Tahoma" w:cs="Tahoma"/>
          <w:i/>
          <w:sz w:val="24"/>
        </w:rPr>
        <w:t xml:space="preserve"> </w:t>
      </w:r>
      <w:r w:rsidRPr="00C84334">
        <w:rPr>
          <w:rFonts w:ascii="Tahoma" w:eastAsia="Calibri" w:hAnsi="Tahoma" w:cs="Tahoma"/>
          <w:sz w:val="24"/>
        </w:rPr>
        <w:t>Retrieved from http://www.readingrockets.org/article/16287</w:t>
      </w:r>
    </w:p>
    <w:p w14:paraId="73737FF4" w14:textId="77777777" w:rsidR="00A017B0" w:rsidRPr="00C84334" w:rsidRDefault="00A017B0" w:rsidP="00A017B0">
      <w:pPr>
        <w:widowControl/>
        <w:adjustRightInd/>
        <w:spacing w:after="0" w:line="240" w:lineRule="auto"/>
        <w:ind w:left="720" w:hanging="720"/>
        <w:jc w:val="left"/>
        <w:textAlignment w:val="auto"/>
        <w:rPr>
          <w:rFonts w:ascii="Tahoma" w:eastAsia="Calibri" w:hAnsi="Tahoma" w:cs="Tahoma"/>
          <w:sz w:val="24"/>
        </w:rPr>
      </w:pPr>
      <w:r w:rsidRPr="00C84334">
        <w:rPr>
          <w:rFonts w:ascii="Tahoma" w:eastAsia="Calibri" w:hAnsi="Tahoma" w:cs="Tahoma"/>
          <w:sz w:val="24"/>
        </w:rPr>
        <w:t xml:space="preserve">National Early Literacy Panel. (2008). </w:t>
      </w:r>
      <w:r w:rsidRPr="00C84334">
        <w:rPr>
          <w:rFonts w:ascii="Tahoma" w:eastAsia="Calibri" w:hAnsi="Tahoma" w:cs="Tahoma"/>
          <w:i/>
          <w:sz w:val="24"/>
        </w:rPr>
        <w:t>Developing early literacy: Report of the National Early Literacy Panel</w:t>
      </w:r>
      <w:r w:rsidRPr="00C84334">
        <w:rPr>
          <w:rFonts w:ascii="Tahoma" w:eastAsia="Calibri" w:hAnsi="Tahoma" w:cs="Tahoma"/>
          <w:sz w:val="24"/>
        </w:rPr>
        <w:t>. Washington, DC: National Institute for Literacy. Retrieved from http://lincs.ed.gov/publications/pdf/NELPReport09.pdf</w:t>
      </w:r>
    </w:p>
    <w:p w14:paraId="3100AAC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1A466F1" w14:textId="77777777" w:rsidR="00A017B0" w:rsidRPr="00C84334" w:rsidRDefault="00A017B0" w:rsidP="00A017B0">
      <w:pPr>
        <w:keepNext/>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During FY 2015, research and writing continued on the BOP Prekindergarten lessons, reference materials, and assessment materials.</w:t>
      </w:r>
    </w:p>
    <w:p w14:paraId="1B0DEC71"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0346A12"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project leader and Holbrook conducted the pilot field test between October 2014 and January 2015 at three prekindergarten sites: two centers in Kentucky and New Mexico and one itinerate setting in Florida. Seven teachers (four center-based and two itinerant) and seven children participated. The demographic information on the children is as follows:</w:t>
      </w:r>
    </w:p>
    <w:p w14:paraId="75D5EA4C" w14:textId="77777777" w:rsidR="00A017B0" w:rsidRPr="00C84334" w:rsidRDefault="00A017B0" w:rsidP="00A61CF4">
      <w:pPr>
        <w:widowControl/>
        <w:numPr>
          <w:ilvl w:val="0"/>
          <w:numId w:val="39"/>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Ages 3 years 11 months to 5 years 11 months</w:t>
      </w:r>
    </w:p>
    <w:p w14:paraId="2A8A5F2F" w14:textId="77777777" w:rsidR="00A017B0" w:rsidRPr="00C84334" w:rsidRDefault="00A017B0" w:rsidP="00A61CF4">
      <w:pPr>
        <w:widowControl/>
        <w:numPr>
          <w:ilvl w:val="0"/>
          <w:numId w:val="39"/>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5 girls; 2 boys</w:t>
      </w:r>
    </w:p>
    <w:p w14:paraId="1972582E" w14:textId="77777777" w:rsidR="00A017B0" w:rsidRPr="00C84334" w:rsidRDefault="00A017B0" w:rsidP="00A61CF4">
      <w:pPr>
        <w:widowControl/>
        <w:numPr>
          <w:ilvl w:val="0"/>
          <w:numId w:val="39"/>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5 also used print in some way; 2 used exclusively braille</w:t>
      </w:r>
    </w:p>
    <w:p w14:paraId="52ADA8D6" w14:textId="77777777" w:rsidR="00A017B0" w:rsidRPr="00C84334" w:rsidRDefault="00A017B0" w:rsidP="00A61CF4">
      <w:pPr>
        <w:widowControl/>
        <w:numPr>
          <w:ilvl w:val="0"/>
          <w:numId w:val="39"/>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2 parents were described as “very enthusiastic”; 5 were described as “neutral”</w:t>
      </w:r>
    </w:p>
    <w:p w14:paraId="6B33088F" w14:textId="77777777" w:rsidR="00A017B0" w:rsidRPr="00C84334" w:rsidRDefault="00A017B0" w:rsidP="00A61CF4">
      <w:pPr>
        <w:widowControl/>
        <w:numPr>
          <w:ilvl w:val="0"/>
          <w:numId w:val="39"/>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All children spoke English in the home; 2 also had an additional home language (Spanish, Arabic)</w:t>
      </w:r>
    </w:p>
    <w:p w14:paraId="1FDC4898" w14:textId="77777777" w:rsidR="00A017B0" w:rsidRPr="00C84334" w:rsidRDefault="00A017B0" w:rsidP="00A61CF4">
      <w:pPr>
        <w:widowControl/>
        <w:numPr>
          <w:ilvl w:val="0"/>
          <w:numId w:val="39"/>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3 students had identified additional disabilities</w:t>
      </w:r>
    </w:p>
    <w:p w14:paraId="60D99F65"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17C4DE0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lastRenderedPageBreak/>
        <w:t>The purposes of the pilot field test was to a</w:t>
      </w:r>
      <w:r w:rsidRPr="00C84334">
        <w:rPr>
          <w:rFonts w:ascii="Tahoma" w:eastAsia="Calibri" w:hAnsi="Tahoma"/>
          <w:sz w:val="24"/>
          <w:szCs w:val="24"/>
        </w:rPr>
        <w:t>sk for feedback from pre-K teachers on Lessons 2, 3, and 4; g</w:t>
      </w:r>
      <w:r w:rsidRPr="00C84334">
        <w:rPr>
          <w:rFonts w:ascii="Tahoma" w:eastAsia="Calibri" w:hAnsi="Tahoma" w:cs="Tahoma"/>
          <w:sz w:val="24"/>
          <w:szCs w:val="24"/>
        </w:rPr>
        <w:t xml:space="preserve">et video examples of pre-K children working through parts of lessons; check length of lessons and activities within lessons; and to gather information about service delivery impact on completion of lessons. </w:t>
      </w:r>
    </w:p>
    <w:p w14:paraId="76868171"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2120B028"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Teachers were provided with the following materials:</w:t>
      </w:r>
    </w:p>
    <w:p w14:paraId="7E12BBC7"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document explaining the procedures for data collection</w:t>
      </w:r>
    </w:p>
    <w:p w14:paraId="2FBACBE9"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Information forms for the evaluator and the student</w:t>
      </w:r>
    </w:p>
    <w:p w14:paraId="2C2D84FC"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Separate documents with lesson analysis for Lessons 2, 3, and 4</w:t>
      </w:r>
    </w:p>
    <w:p w14:paraId="69537B21"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Pre and Post Skills Checklists for Lessons 2, 3, and 4</w:t>
      </w:r>
    </w:p>
    <w:p w14:paraId="42A79B0C"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stapled copy of the current draft of Lesson 1</w:t>
      </w:r>
    </w:p>
    <w:p w14:paraId="32F3F114"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bound book with Lessons 2, 3, and 4</w:t>
      </w:r>
    </w:p>
    <w:p w14:paraId="53745E50"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stapled copy of the pilot field test Reference Volume</w:t>
      </w:r>
    </w:p>
    <w:p w14:paraId="3252F8EE"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Print trade books for Lessons 2, 3, and 4</w:t>
      </w:r>
    </w:p>
    <w:p w14:paraId="3424A272"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fish manipulative for Lesson 4</w:t>
      </w:r>
    </w:p>
    <w:p w14:paraId="7C78BD09" w14:textId="77777777" w:rsidR="00A017B0" w:rsidRPr="00C84334" w:rsidRDefault="00A017B0" w:rsidP="00A61CF4">
      <w:pPr>
        <w:widowControl/>
        <w:numPr>
          <w:ilvl w:val="0"/>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Student materials packets including the following:</w:t>
      </w:r>
    </w:p>
    <w:p w14:paraId="3EF9095E" w14:textId="77777777" w:rsidR="00A017B0" w:rsidRPr="00C84334" w:rsidRDefault="00A017B0" w:rsidP="00A61CF4">
      <w:pPr>
        <w:widowControl/>
        <w:numPr>
          <w:ilvl w:val="1"/>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braille version of each print trade books for Lessons 2, 3, and 4</w:t>
      </w:r>
    </w:p>
    <w:p w14:paraId="72E921CE" w14:textId="77777777" w:rsidR="00A017B0" w:rsidRPr="00C84334" w:rsidRDefault="00A017B0" w:rsidP="00A61CF4">
      <w:pPr>
        <w:widowControl/>
        <w:numPr>
          <w:ilvl w:val="1"/>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Tracking storybooks for Lessons 2, 3, and 4</w:t>
      </w:r>
    </w:p>
    <w:p w14:paraId="74C2C0B0" w14:textId="77777777" w:rsidR="00A017B0" w:rsidRPr="00C84334" w:rsidRDefault="00A017B0" w:rsidP="00A61CF4">
      <w:pPr>
        <w:widowControl/>
        <w:numPr>
          <w:ilvl w:val="1"/>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workbook for Lessons 2–4</w:t>
      </w:r>
    </w:p>
    <w:p w14:paraId="6E670CA8" w14:textId="77777777" w:rsidR="00A017B0" w:rsidRPr="00C84334" w:rsidRDefault="00A017B0" w:rsidP="00A61CF4">
      <w:pPr>
        <w:widowControl/>
        <w:numPr>
          <w:ilvl w:val="1"/>
          <w:numId w:val="38"/>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bag with Tactile Weather Pictures for Lesson 3</w:t>
      </w:r>
    </w:p>
    <w:p w14:paraId="025D7874"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56E2B18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teachers recorded their thoughts as they orally reviewed Lessons 2–4 prior to teaching them. The teachers also took videos while teaching portions of the lessons, provided responses to questionnaires about each lesson after teaching them, filled out Pre and Post Skills Checklists for their students, and participated in interviews with Holbrook about the lessons.</w:t>
      </w:r>
    </w:p>
    <w:p w14:paraId="51C0D159"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6D2C1D3E"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key findings of the pilot field test are listed here:</w:t>
      </w:r>
    </w:p>
    <w:p w14:paraId="506AD287" w14:textId="6694D561" w:rsidR="00A017B0" w:rsidRPr="00C84334" w:rsidRDefault="00A017B0" w:rsidP="00A61CF4">
      <w:pPr>
        <w:widowControl/>
        <w:numPr>
          <w:ilvl w:val="0"/>
          <w:numId w:val="4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Stories (trade books) are interesting, but some are a little long; children responded more (and better) to the second reading of the book.</w:t>
      </w:r>
    </w:p>
    <w:p w14:paraId="2D1B5A63" w14:textId="76CACB1E" w:rsidR="00A017B0" w:rsidRPr="00C84334" w:rsidRDefault="00A017B0" w:rsidP="00A61CF4">
      <w:pPr>
        <w:widowControl/>
        <w:numPr>
          <w:ilvl w:val="0"/>
          <w:numId w:val="4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Vocabulary words—good balance between simple and challenging words.</w:t>
      </w:r>
    </w:p>
    <w:p w14:paraId="0D675D89" w14:textId="53D4230D" w:rsidR="00A017B0" w:rsidRPr="00C84334" w:rsidRDefault="00A017B0" w:rsidP="00A61CF4">
      <w:pPr>
        <w:widowControl/>
        <w:numPr>
          <w:ilvl w:val="0"/>
          <w:numId w:val="4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Comprehension—these young children had some difficulty with “open ended” questions and questions that asked children to “personalize” something in the story.</w:t>
      </w:r>
    </w:p>
    <w:p w14:paraId="517C14E1" w14:textId="2E3C7C78" w:rsidR="00A017B0" w:rsidRPr="00C84334" w:rsidRDefault="00A017B0" w:rsidP="00A61CF4">
      <w:pPr>
        <w:widowControl/>
        <w:numPr>
          <w:ilvl w:val="0"/>
          <w:numId w:val="4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Children have difficulty producing written work on the braillewriter (Perkins), but teachers saw value in ongoing practice to encourage finger strength, finger isolation and span [writers are including consistent practice in lessons].</w:t>
      </w:r>
    </w:p>
    <w:p w14:paraId="2039D9DA" w14:textId="617FD07F" w:rsidR="00A017B0" w:rsidRPr="00C84334" w:rsidRDefault="00A017B0" w:rsidP="00A61CF4">
      <w:pPr>
        <w:widowControl/>
        <w:numPr>
          <w:ilvl w:val="0"/>
          <w:numId w:val="4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Largest issue was lesson length and consistency.</w:t>
      </w:r>
    </w:p>
    <w:p w14:paraId="66673910" w14:textId="4F5304BC" w:rsidR="00A017B0" w:rsidRPr="00C84334" w:rsidRDefault="00A017B0" w:rsidP="00A61CF4">
      <w:pPr>
        <w:widowControl/>
        <w:numPr>
          <w:ilvl w:val="0"/>
          <w:numId w:val="4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Children liked songs and other enrichment activities (“The Wheels on the Bus”; art projects).</w:t>
      </w:r>
    </w:p>
    <w:p w14:paraId="210515D9" w14:textId="20D3C1CC" w:rsidR="00A017B0" w:rsidRPr="00C84334" w:rsidRDefault="00A017B0" w:rsidP="00A61CF4">
      <w:pPr>
        <w:widowControl/>
        <w:numPr>
          <w:ilvl w:val="0"/>
          <w:numId w:val="4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Children liked the Tactile Storybooks.</w:t>
      </w:r>
    </w:p>
    <w:p w14:paraId="5B23E30C" w14:textId="77777777" w:rsidR="00A017B0" w:rsidRPr="00C84334" w:rsidRDefault="00A017B0" w:rsidP="00A61CF4">
      <w:pPr>
        <w:widowControl/>
        <w:numPr>
          <w:ilvl w:val="0"/>
          <w:numId w:val="4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Discovered issues that need to be addressed in some way: </w:t>
      </w:r>
    </w:p>
    <w:p w14:paraId="0ACA2C90" w14:textId="77777777" w:rsidR="00A017B0" w:rsidRPr="00C84334" w:rsidRDefault="00A017B0" w:rsidP="00A61CF4">
      <w:pPr>
        <w:widowControl/>
        <w:numPr>
          <w:ilvl w:val="1"/>
          <w:numId w:val="41"/>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lastRenderedPageBreak/>
        <w:t>Rhyming Words</w:t>
      </w:r>
    </w:p>
    <w:p w14:paraId="091C44B1" w14:textId="77777777" w:rsidR="00A017B0" w:rsidRPr="00C84334" w:rsidRDefault="00A017B0" w:rsidP="00A61CF4">
      <w:pPr>
        <w:widowControl/>
        <w:numPr>
          <w:ilvl w:val="1"/>
          <w:numId w:val="41"/>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Comprehension Questions</w:t>
      </w:r>
    </w:p>
    <w:p w14:paraId="1C83EC81" w14:textId="77777777" w:rsidR="00A017B0" w:rsidRPr="00C84334" w:rsidRDefault="00A017B0" w:rsidP="00A61CF4">
      <w:pPr>
        <w:widowControl/>
        <w:numPr>
          <w:ilvl w:val="1"/>
          <w:numId w:val="41"/>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Introduction of the Swing Cell</w:t>
      </w:r>
    </w:p>
    <w:p w14:paraId="0C14DF2B" w14:textId="77777777" w:rsidR="00A017B0" w:rsidRPr="00C84334" w:rsidRDefault="00A017B0" w:rsidP="00A61CF4">
      <w:pPr>
        <w:widowControl/>
        <w:numPr>
          <w:ilvl w:val="1"/>
          <w:numId w:val="41"/>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Enjoyment of tactile graphics symbols</w:t>
      </w:r>
    </w:p>
    <w:p w14:paraId="17C220FB" w14:textId="76BE85CC" w:rsidR="00A017B0" w:rsidRPr="00C84334" w:rsidRDefault="00A017B0" w:rsidP="00A61CF4">
      <w:pPr>
        <w:widowControl/>
        <w:numPr>
          <w:ilvl w:val="0"/>
          <w:numId w:val="4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Teachers reported that even if their student has trouble with some things (e.g., finger strength), it is good to work on them.</w:t>
      </w:r>
    </w:p>
    <w:p w14:paraId="0D78050B"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506631E4" w14:textId="11491B43"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Holbrook presented the BOP writing group with the findings of the pilot field test at a special meeting held at APH in January 2015 attended by the lead writers and most of the BOP consultants. At this meeting, the group reviewed and discussed the results of the pilot field test and worked on making changes to shorten and/or reduce the number of activities within the lessons, consolidate activities and reassign them to other lessons to provide greater consistency and reduce lesson length, decrease the length of the curriculum by shortening the length of review and assessment lessons, and attend to needed practice in areas of concern to teachers. The pre-K level structure of 28 instructional lessons and four review lessons, set up in 2014, was retained.</w:t>
      </w:r>
    </w:p>
    <w:p w14:paraId="7B94C8D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15E92E0E"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At the January 2015 meeting, attendees also reviewed and discussed an outline for the pre-K Reference Volume developed by Liz Barclay, with assistance from Kay Ferrell and Deanna Scoggins, from the existing BOP First Grade and Second Grade Reference Volumes. In addition, the group reviewed the lessons and scope and sequence for BOP Pre-K against a list of Head Start and preschool state standards, and field test results of concepts tested by the Boehm-3 with children who are blind or visually impaired provided by Ferrell. Based on this review, some concepts were added to the scope and sequence and some were removed.</w:t>
      </w:r>
    </w:p>
    <w:p w14:paraId="2D989C0A"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52A6F40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An extensive review of the common activities, or threads, in the first nine lessons was worked on by APH staff before and by the whole group during the January 2015 meeting. Members of the group reworded, rewrote, or moved some activities, especially the writing activities, based on this review in addition to the changes made due to the pilot field test. </w:t>
      </w:r>
    </w:p>
    <w:p w14:paraId="69EC02C2"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1E32CD5B"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During the period between the January 2015 meeting and the June 2015 meeting, the group continued writing and editing instructional lessons and working on templates for the lessons to be written. The project leader and Anthony Jones worked on finalizing the designs of the tactile graphics from the writers’ drawings and ideas for the completed lessons. Related to this, </w:t>
      </w:r>
      <w:r w:rsidRPr="00C84334">
        <w:rPr>
          <w:rFonts w:ascii="Tahoma" w:hAnsi="Tahoma" w:cs="Tahoma"/>
          <w:sz w:val="24"/>
          <w:szCs w:val="20"/>
        </w:rPr>
        <w:t>Technical and Manufacturing Research personnel assisted with creating templates and specifications for the graphics, with testing 0.010-inch vinyl as the thermoform material for that graphics, and obtained 50 3D printed copies of a manipulative for one of the lessons for field testing.</w:t>
      </w:r>
    </w:p>
    <w:p w14:paraId="1DFCDFB9"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91F7083" w14:textId="3CA797D5"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lastRenderedPageBreak/>
        <w:t>Resource Services personnel continue the pursuit of permissions to use the chosen trade books. Two of the books will not be available from the publisher, and APH obtained the rights to print them. Two other books were replaced with new titles because they went out of print. Permissions for all titles except one were obtained by July 2015. Personnel in the Resource Services department began writing image descriptions to be included in the braille teachers’ transcriptions of the trade books.</w:t>
      </w:r>
    </w:p>
    <w:p w14:paraId="162BFCD4"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308EFD1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Lizbeth Barclay decided to leave the group; Frances Dibble, also a former Coordinator of the Assessment Program at the </w:t>
      </w:r>
      <w:r w:rsidRPr="00C84334">
        <w:rPr>
          <w:rFonts w:ascii="Tahoma" w:eastAsia="Calibri" w:hAnsi="Tahoma" w:cs="Tahoma"/>
          <w:bCs/>
          <w:sz w:val="24"/>
          <w:szCs w:val="24"/>
        </w:rPr>
        <w:t xml:space="preserve">California School </w:t>
      </w:r>
      <w:r w:rsidRPr="00C84334">
        <w:rPr>
          <w:rFonts w:ascii="Tahoma" w:eastAsia="Calibri" w:hAnsi="Tahoma" w:cs="Tahoma"/>
          <w:sz w:val="24"/>
          <w:szCs w:val="24"/>
        </w:rPr>
        <w:t xml:space="preserve">for the </w:t>
      </w:r>
      <w:r w:rsidRPr="00C84334">
        <w:rPr>
          <w:rFonts w:ascii="Tahoma" w:eastAsia="Calibri" w:hAnsi="Tahoma" w:cs="Tahoma"/>
          <w:bCs/>
          <w:sz w:val="24"/>
          <w:szCs w:val="24"/>
        </w:rPr>
        <w:t>Blind, joined the BOP group to provide assist with the development of assessment materials</w:t>
      </w:r>
      <w:r w:rsidRPr="00C84334">
        <w:rPr>
          <w:rFonts w:ascii="Tahoma" w:eastAsia="Calibri" w:hAnsi="Tahoma" w:cs="Tahoma"/>
          <w:sz w:val="24"/>
          <w:szCs w:val="24"/>
        </w:rPr>
        <w:t>. Susan Sullivan agreed to review some of the lessons based on her experience as a teacher of preschool students who are visually impaired.</w:t>
      </w:r>
    </w:p>
    <w:p w14:paraId="788F943F"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373726A1"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project leader and Robin Wingell presented a session, in part on the development of BOP Pre-K, at the CTEBVI conference in California.</w:t>
      </w:r>
    </w:p>
    <w:p w14:paraId="59D1BE2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5E7821C6"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project leader turned over the first lesson for layout to InGrid Design in March. Some changes to the graphical layout of the lessons were made to distinguish BOP Pre-K from the lessons in the previous BOP teacher’s editions.</w:t>
      </w:r>
    </w:p>
    <w:p w14:paraId="41B499B2"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487929AA"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BOP Writing Group Meeting was held June 25-29, 2015. A review of the common activities, or threads, in the second set of six lessons was worked on by APH staff before and by the whole group during the meeting. Minor changes were made to the wording in some activities, but the Writing activities were almost all changed to improve consistency in length and make sure the writing could fit on the paper specified. Work also moved forward on the third set of seven lessons. Dibble, Holbrook, and Swenson began detailed work on the assessment materials; it was decided that the review lessons would incorporate a Language Experience Story. Ferrell, Scoggins, and Susan Spicknall discussed and presented a restructuring of the reference materials. The group agreed that these would now include a reference and resource manual and guidebooks for the teacher of the visually impaired, classroom teacher, and parents. In addition, a template for the last group of six lessons was created and plans for transitioning to work on the BOP Second Edition: Kindergarten level were made.</w:t>
      </w:r>
    </w:p>
    <w:p w14:paraId="6B403D1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1A748F7F"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After the June meeting, writing, editing, and layout work on the prekindergarten lessons continued. Drafts of all the instructional lessons were completed. Writing and editing for the assessment materials and reference materials also continued. The image descriptions for the trade books were completed, and transcriptions for the braille-reading teacher began.</w:t>
      </w:r>
    </w:p>
    <w:p w14:paraId="04B1C399"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28676088" w14:textId="21820A0A" w:rsidR="00A017B0" w:rsidRPr="00C84334" w:rsidRDefault="00A017B0" w:rsidP="00A017B0">
      <w:pPr>
        <w:keepNext/>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In FY 2016, the BOP group continued to have regular Friday conference calls about the lessons, assessment materials, and reference materials. The writing groups submitted </w:t>
      </w:r>
      <w:r w:rsidRPr="00C84334">
        <w:rPr>
          <w:rFonts w:ascii="Tahoma" w:eastAsia="Calibri" w:hAnsi="Tahoma" w:cs="Tahoma"/>
          <w:sz w:val="24"/>
          <w:szCs w:val="24"/>
        </w:rPr>
        <w:lastRenderedPageBreak/>
        <w:t>completed drafts of all the instructional lessons by the end of calendar year 2015. All drafts were reviewed and edited by Swenson and the project leader. Sullivan reviewed up through Lesson 24; a few of her suggestions were implemented, and all were saved to consider along with the feedback from the field test and expert review.</w:t>
      </w:r>
    </w:p>
    <w:p w14:paraId="20EF0572"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CB09732" w14:textId="14C7E8D1"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The project leader met with Technical &amp; Manufacturing Research personnel to review the draft of the field test specifications. These specifications were edited as needed before components were turned over to Production. A meeting with Production was held in February to go over the components that would need to be produced, and a completion date of the end of July was agreed upon. </w:t>
      </w:r>
    </w:p>
    <w:p w14:paraId="6DA5162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714FD0D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Sara Lee transferred from the Braille Transcription department to join Research and the BOP group as a Research Assistant in early January 2016. As an NLS Certified Braille Transcriber, she was able to provide a great deal of assistance preparing the multiple files for the braille student and teacher materials. She and Jeremiah Rose assisted with editing the lessons for grammar, format, and other preparation needed before the lessons were sent for layout. Illustrations for each lesson in the teacher’s manual and a cover design were finalized. S. Lee and the project leader reviewed and edited the lessons after layout. When the PDF files were finalized through Lesson 24, the project leader determined that the print teacher’s manual would have to be six volumes for the field test due to the length of Lessons 18–24 and the limitation of approximately 300 pages per spiral-bound volume. Due to time constraints, the last group of lessons, 26–32, did not go through layout and were provided to evaluators in a printed 8.5 by 11-inch format. All volumes were turned over to Production in July.</w:t>
      </w:r>
    </w:p>
    <w:p w14:paraId="1E0B15D5"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2A514480"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Braille transcriptions of the trade books for the students were completed, proofread, and turned over to Production in March and April. Transcriptions of the trade books for the braille-reading teacher (including image descriptions) for the first nine lessons were completed, proofread, and turned over to Production in April. </w:t>
      </w:r>
    </w:p>
    <w:p w14:paraId="0ABDBE3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2C37040C"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project leader worked with Jones and Matthew Poppe to complete the design of all the tactile graphics for the tactile storybooks, workbooks, and worksheets. S. Lee produced the braille-ready files with the text pages for the tactile storybooks and workbooks. The project leader worked with the Braille Transcription department to have Roland® masters of the graphics created to use to produce the thermoformed tactile graphics pages. These were turned over to Production with their corresponding braille files (if one was needed) in April, May, June, and July; the last turnover date was July 5.</w:t>
      </w:r>
    </w:p>
    <w:p w14:paraId="55A2FF7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692EB65E"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Many hours of work and review went into completing the assessment and reference materials, including discussions on the BOP group conference calls. Dibble and Swenson were the primary authors of the assessment Monitoring Charts, Reading Roundup </w:t>
      </w:r>
      <w:r w:rsidRPr="00C84334">
        <w:rPr>
          <w:rFonts w:ascii="Tahoma" w:eastAsia="Calibri" w:hAnsi="Tahoma" w:cs="Tahoma"/>
          <w:sz w:val="24"/>
          <w:szCs w:val="24"/>
        </w:rPr>
        <w:lastRenderedPageBreak/>
        <w:t>lessons, and Reading Roundup Consumables. S. Lee assisted with the final edits of these documents, and the project leader finalized their format. They were turned over to Production in June.</w:t>
      </w:r>
    </w:p>
    <w:p w14:paraId="40171AF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6B967862" w14:textId="77777777" w:rsidR="000122B8" w:rsidRPr="00D26274" w:rsidRDefault="000122B8" w:rsidP="000122B8">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The reference materials consist of a Reference Volume (at one point titled the Reference and Resource Manual) and three booklets (also called guidebooks): one for the Teacher of Students with Visual Impairments (TSVI), one for the Preschool Teacher, and one for the Parents. The Anchor Center for Blind Children </w:t>
      </w:r>
      <w:r>
        <w:rPr>
          <w:rFonts w:ascii="Tahoma" w:eastAsia="Calibri" w:hAnsi="Tahoma" w:cs="Tahoma"/>
          <w:sz w:val="24"/>
          <w:szCs w:val="24"/>
        </w:rPr>
        <w:t>(Denver, CO)</w:t>
      </w:r>
      <w:r w:rsidRPr="00D26274">
        <w:rPr>
          <w:rFonts w:ascii="Tahoma" w:eastAsia="Calibri" w:hAnsi="Tahoma" w:cs="Tahoma"/>
          <w:sz w:val="24"/>
          <w:szCs w:val="24"/>
        </w:rPr>
        <w:t xml:space="preserve"> Visually Impaired Preschool Services</w:t>
      </w:r>
      <w:r>
        <w:rPr>
          <w:rFonts w:ascii="Tahoma" w:eastAsia="Calibri" w:hAnsi="Tahoma" w:cs="Tahoma"/>
          <w:sz w:val="24"/>
          <w:szCs w:val="24"/>
        </w:rPr>
        <w:t xml:space="preserve"> (</w:t>
      </w:r>
      <w:r w:rsidRPr="00D26274">
        <w:rPr>
          <w:rFonts w:ascii="Tahoma" w:eastAsia="Calibri" w:hAnsi="Tahoma" w:cs="Tahoma"/>
          <w:sz w:val="24"/>
          <w:szCs w:val="24"/>
        </w:rPr>
        <w:t>Louisville, KY</w:t>
      </w:r>
      <w:r>
        <w:rPr>
          <w:rFonts w:ascii="Tahoma" w:eastAsia="Calibri" w:hAnsi="Tahoma" w:cs="Tahoma"/>
          <w:sz w:val="24"/>
          <w:szCs w:val="24"/>
        </w:rPr>
        <w:t>),</w:t>
      </w:r>
      <w:r w:rsidRPr="00D26274">
        <w:rPr>
          <w:rFonts w:ascii="Tahoma" w:eastAsia="Calibri" w:hAnsi="Tahoma" w:cs="Tahoma"/>
          <w:sz w:val="24"/>
          <w:szCs w:val="24"/>
        </w:rPr>
        <w:t xml:space="preserve"> Swenson, Dibble, Sullivan, and others contributed photographs for the introductory booklets. Spicknall was the primary author for the Preschool Teacher Booklet and the Parent Booklet. Ferrell was the primary author of the Reference Volume. Other significant contributions were provided by Holbrook and Spicknall. In addition, the Resource Services department obtained permission to include several excerpts and complete research articles in this document that were requested by Ferrell. The reference materials were finalized and turned over to Production in July.</w:t>
      </w:r>
    </w:p>
    <w:p w14:paraId="139AE09B"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37A75C9F"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Dibble, Ferrell, Scoggins, and Spicknall departed the writing team after the completion of the field test materials, but will be available to assist with edits to the documents for which they were primary writers after feedback from the field test is received.</w:t>
      </w:r>
    </w:p>
    <w:p w14:paraId="2A991016"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4D0AEB0B" w14:textId="2C5BA90C"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z w:val="24"/>
          <w:szCs w:val="24"/>
        </w:rPr>
        <w:t xml:space="preserve">A request for field evaluators was included in the </w:t>
      </w:r>
      <w:hyperlink r:id="rId141" w:history="1">
        <w:r w:rsidRPr="00C84334">
          <w:rPr>
            <w:rStyle w:val="Hyperlink"/>
            <w:rFonts w:ascii="Tahoma" w:eastAsia="Calibri" w:hAnsi="Tahoma" w:cs="Tahoma"/>
            <w:sz w:val="24"/>
            <w:szCs w:val="24"/>
          </w:rPr>
          <w:t>March</w:t>
        </w:r>
        <w:r w:rsidR="00BA2338" w:rsidRPr="00C84334">
          <w:rPr>
            <w:rStyle w:val="Hyperlink"/>
            <w:rFonts w:ascii="Tahoma" w:eastAsia="Calibri" w:hAnsi="Tahoma" w:cs="Tahoma"/>
            <w:sz w:val="24"/>
            <w:szCs w:val="24"/>
          </w:rPr>
          <w:t xml:space="preserve"> 2016</w:t>
        </w:r>
        <w:r w:rsidRPr="00C84334">
          <w:rPr>
            <w:rStyle w:val="Hyperlink"/>
            <w:rFonts w:ascii="Tahoma" w:eastAsia="Calibri" w:hAnsi="Tahoma" w:cs="Tahoma"/>
            <w:sz w:val="24"/>
            <w:szCs w:val="24"/>
          </w:rPr>
          <w:t xml:space="preserve"> </w:t>
        </w:r>
        <w:r w:rsidRPr="00C84334">
          <w:rPr>
            <w:rStyle w:val="Hyperlink"/>
            <w:rFonts w:ascii="Tahoma" w:eastAsia="Calibri" w:hAnsi="Tahoma" w:cs="Tahoma"/>
            <w:i/>
            <w:sz w:val="24"/>
            <w:szCs w:val="24"/>
          </w:rPr>
          <w:t>APH News</w:t>
        </w:r>
      </w:hyperlink>
      <w:r w:rsidRPr="00C84334">
        <w:rPr>
          <w:rFonts w:ascii="Tahoma" w:eastAsia="Calibri" w:hAnsi="Tahoma" w:cs="Tahoma"/>
          <w:sz w:val="24"/>
          <w:szCs w:val="24"/>
        </w:rPr>
        <w:t xml:space="preserve">, via e-mail to the Ex Officio Trustees, a notice at the Kentucky </w:t>
      </w:r>
      <w:r w:rsidRPr="00C84334">
        <w:rPr>
          <w:rFonts w:ascii="Tahoma" w:eastAsia="Calibri" w:hAnsi="Tahoma" w:cs="Tahoma"/>
          <w:snapToGrid w:val="0"/>
          <w:sz w:val="24"/>
          <w:szCs w:val="24"/>
        </w:rPr>
        <w:t>Association for Education and Rehabilitation of the Blind and Visually Impaired conference, and a notice at the International Preschool Seminar. Out of 48 field evaluator applicants, 36 teachers with a total of 46 students were selected to participate in the field test. Eight of the teachers selected have more than one student: Six have two students, one has three students, and one has four students. Field test sites were screened by the project leader and Holbrook based on the criteria specified in the call for field evaluators:</w:t>
      </w:r>
    </w:p>
    <w:p w14:paraId="36E7D0AD"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763D41DB" w14:textId="77777777" w:rsidR="00A017B0" w:rsidRPr="00C84334" w:rsidRDefault="00A017B0" w:rsidP="00A017B0">
      <w:pPr>
        <w:widowControl/>
        <w:adjustRightInd/>
        <w:spacing w:after="0" w:line="240" w:lineRule="auto"/>
        <w:ind w:left="36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For this field test, we seek 50 tactual learners</w:t>
      </w:r>
    </w:p>
    <w:p w14:paraId="27145390" w14:textId="77777777" w:rsidR="00A017B0" w:rsidRPr="00C84334" w:rsidRDefault="00A017B0" w:rsidP="00A61CF4">
      <w:pPr>
        <w:widowControl/>
        <w:numPr>
          <w:ilvl w:val="0"/>
          <w:numId w:val="64"/>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who are less than 5 years old at the start of the field test,</w:t>
      </w:r>
    </w:p>
    <w:p w14:paraId="51D68F75" w14:textId="77777777" w:rsidR="00A017B0" w:rsidRPr="00C84334" w:rsidRDefault="00A017B0" w:rsidP="00A61CF4">
      <w:pPr>
        <w:widowControl/>
        <w:numPr>
          <w:ilvl w:val="0"/>
          <w:numId w:val="64"/>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with or without prior exposure to braille,</w:t>
      </w:r>
    </w:p>
    <w:p w14:paraId="2F4A54AB" w14:textId="77777777" w:rsidR="00A017B0" w:rsidRPr="00C84334" w:rsidRDefault="00A017B0" w:rsidP="00A61CF4">
      <w:pPr>
        <w:widowControl/>
        <w:numPr>
          <w:ilvl w:val="0"/>
          <w:numId w:val="64"/>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with or without medically diagnosed additional disabilities,</w:t>
      </w:r>
    </w:p>
    <w:p w14:paraId="519F03CE" w14:textId="77777777" w:rsidR="00A017B0" w:rsidRPr="00C84334" w:rsidRDefault="00A017B0" w:rsidP="00A61CF4">
      <w:pPr>
        <w:widowControl/>
        <w:numPr>
          <w:ilvl w:val="0"/>
          <w:numId w:val="64"/>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who will not be enrolled in kindergarten during the 2016-17 school year, and</w:t>
      </w:r>
    </w:p>
    <w:p w14:paraId="5C61CDF3" w14:textId="77777777" w:rsidR="00A017B0" w:rsidRPr="00C84334" w:rsidRDefault="00A017B0" w:rsidP="00A61CF4">
      <w:pPr>
        <w:widowControl/>
        <w:numPr>
          <w:ilvl w:val="0"/>
          <w:numId w:val="64"/>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who may or may not live in English-speaking homes.</w:t>
      </w:r>
    </w:p>
    <w:p w14:paraId="2F26D47F"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7FB2D138"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Students who were not going to be 4 years old by the start of the field test and were not expected to be in kindergarten the year following the field test were excluded because the curriculum was written for students who are further along developmentally. Teachers who reported that they would see the student less than three days or less than two hours per week were excluded.</w:t>
      </w:r>
    </w:p>
    <w:p w14:paraId="0A113D52"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526A1C86"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This is a summary of the characteristics of the 46 selected students reported by their teachers:</w:t>
      </w:r>
    </w:p>
    <w:p w14:paraId="4BD52130"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4A67067A"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snapToGrid w:val="0"/>
          <w:sz w:val="24"/>
          <w:szCs w:val="24"/>
        </w:rPr>
      </w:pPr>
      <w:r w:rsidRPr="00C84334">
        <w:rPr>
          <w:rFonts w:ascii="Tahoma" w:eastAsia="Calibri" w:hAnsi="Tahoma" w:cs="Tahoma"/>
          <w:b/>
          <w:snapToGrid w:val="0"/>
          <w:sz w:val="24"/>
          <w:szCs w:val="24"/>
        </w:rPr>
        <w:t xml:space="preserve">Child’s Age </w:t>
      </w:r>
      <w:r w:rsidRPr="00C84334">
        <w:rPr>
          <w:rFonts w:ascii="Tahoma" w:eastAsia="Calibri" w:hAnsi="Tahoma" w:cs="Tahoma"/>
          <w:snapToGrid w:val="0"/>
          <w:sz w:val="24"/>
          <w:szCs w:val="24"/>
        </w:rPr>
        <w:t>(at the time of application [March-June, 2016] or as of September, 2016; age at start of field test will be obtained for all students)</w:t>
      </w:r>
    </w:p>
    <w:p w14:paraId="6D706091" w14:textId="77777777" w:rsidR="00A017B0" w:rsidRPr="00C84334" w:rsidRDefault="00A017B0" w:rsidP="00A61CF4">
      <w:pPr>
        <w:widowControl/>
        <w:numPr>
          <w:ilvl w:val="0"/>
          <w:numId w:val="65"/>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3 years old: 1</w:t>
      </w:r>
    </w:p>
    <w:p w14:paraId="0B358A3F" w14:textId="77777777" w:rsidR="00A017B0" w:rsidRPr="00C84334" w:rsidRDefault="00A017B0" w:rsidP="00A61CF4">
      <w:pPr>
        <w:widowControl/>
        <w:numPr>
          <w:ilvl w:val="0"/>
          <w:numId w:val="65"/>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3.5 years old: 1</w:t>
      </w:r>
    </w:p>
    <w:p w14:paraId="20055833" w14:textId="77777777" w:rsidR="00A017B0" w:rsidRPr="00C84334" w:rsidRDefault="00A017B0" w:rsidP="00A61CF4">
      <w:pPr>
        <w:widowControl/>
        <w:numPr>
          <w:ilvl w:val="0"/>
          <w:numId w:val="65"/>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3 years, 11 months: 1</w:t>
      </w:r>
    </w:p>
    <w:p w14:paraId="081550AE" w14:textId="77777777" w:rsidR="00A017B0" w:rsidRPr="00C84334" w:rsidRDefault="00A017B0" w:rsidP="00A61CF4">
      <w:pPr>
        <w:widowControl/>
        <w:numPr>
          <w:ilvl w:val="0"/>
          <w:numId w:val="65"/>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4 years old: 41</w:t>
      </w:r>
    </w:p>
    <w:p w14:paraId="34C4E6DF" w14:textId="77777777" w:rsidR="00A017B0" w:rsidRPr="00C84334" w:rsidRDefault="00A017B0" w:rsidP="00A61CF4">
      <w:pPr>
        <w:widowControl/>
        <w:numPr>
          <w:ilvl w:val="0"/>
          <w:numId w:val="65"/>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5 years old: 2</w:t>
      </w:r>
    </w:p>
    <w:p w14:paraId="00D9D3AE" w14:textId="77777777" w:rsidR="00A017B0" w:rsidRPr="00C84334" w:rsidRDefault="00A017B0" w:rsidP="00A017B0">
      <w:pPr>
        <w:widowControl/>
        <w:adjustRightInd/>
        <w:spacing w:after="0" w:line="240" w:lineRule="auto"/>
        <w:ind w:left="360"/>
        <w:jc w:val="left"/>
        <w:textAlignment w:val="auto"/>
        <w:rPr>
          <w:rFonts w:ascii="Tahoma" w:eastAsia="Calibri" w:hAnsi="Tahoma" w:cs="Tahoma"/>
          <w:snapToGrid w:val="0"/>
          <w:sz w:val="24"/>
          <w:szCs w:val="24"/>
        </w:rPr>
      </w:pPr>
    </w:p>
    <w:p w14:paraId="3F9A6572"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Tactual learner</w:t>
      </w:r>
    </w:p>
    <w:p w14:paraId="213298D7" w14:textId="77777777" w:rsidR="00A017B0" w:rsidRPr="00C84334" w:rsidRDefault="00A017B0" w:rsidP="00A61CF4">
      <w:pPr>
        <w:widowControl/>
        <w:numPr>
          <w:ilvl w:val="0"/>
          <w:numId w:val="66"/>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45</w:t>
      </w:r>
    </w:p>
    <w:p w14:paraId="2D1E278E" w14:textId="77777777" w:rsidR="00A017B0" w:rsidRPr="00C84334" w:rsidRDefault="00A017B0" w:rsidP="00A61CF4">
      <w:pPr>
        <w:widowControl/>
        <w:numPr>
          <w:ilvl w:val="0"/>
          <w:numId w:val="66"/>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78E035F1" w14:textId="77777777" w:rsidR="00A017B0" w:rsidRPr="00C8433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4C826A11"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Additional disabilities diagnosed</w:t>
      </w:r>
    </w:p>
    <w:p w14:paraId="422BF068"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13</w:t>
      </w:r>
    </w:p>
    <w:p w14:paraId="2AB2A4A4"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33</w:t>
      </w:r>
    </w:p>
    <w:p w14:paraId="2262FFC5" w14:textId="77777777" w:rsidR="00A017B0" w:rsidRPr="00C8433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4AFAFA63"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English spoken at home</w:t>
      </w:r>
    </w:p>
    <w:p w14:paraId="19648F4B"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42</w:t>
      </w:r>
    </w:p>
    <w:p w14:paraId="41D9F63B" w14:textId="77777777" w:rsidR="00A017B0" w:rsidRPr="00C84334" w:rsidRDefault="00A017B0" w:rsidP="00A61CF4">
      <w:pPr>
        <w:widowControl/>
        <w:numPr>
          <w:ilvl w:val="0"/>
          <w:numId w:val="6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4</w:t>
      </w:r>
    </w:p>
    <w:p w14:paraId="61C801EF" w14:textId="77777777" w:rsidR="00A017B0" w:rsidRPr="00C8433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50FF191F"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Service delivery setting</w:t>
      </w:r>
    </w:p>
    <w:p w14:paraId="6573984B"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Center-based: 10</w:t>
      </w:r>
    </w:p>
    <w:p w14:paraId="1EA673E1"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Center-based and Itinerant: 5</w:t>
      </w:r>
    </w:p>
    <w:p w14:paraId="72B8312A"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2</w:t>
      </w:r>
    </w:p>
    <w:p w14:paraId="1F42FB77"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and Itinerant: 6</w:t>
      </w:r>
    </w:p>
    <w:p w14:paraId="67B5CA96"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and Residential: 1</w:t>
      </w:r>
    </w:p>
    <w:p w14:paraId="4429CBD6"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Itinerant: 18</w:t>
      </w:r>
    </w:p>
    <w:p w14:paraId="127DA770"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Residential: 3</w:t>
      </w:r>
    </w:p>
    <w:p w14:paraId="798D2D3B"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information provided: 1</w:t>
      </w:r>
    </w:p>
    <w:p w14:paraId="380D1D74"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6A2FD011"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The field test sites chosen were geographically diverse in the United States, as shown in the map below. One field test site was also chosen in British Columbia, Canada.</w:t>
      </w:r>
    </w:p>
    <w:p w14:paraId="474E0FB7"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18BDBCC5"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noProof/>
          <w:sz w:val="24"/>
          <w:szCs w:val="24"/>
        </w:rPr>
        <w:drawing>
          <wp:inline distT="0" distB="0" distL="0" distR="0" wp14:anchorId="6F5D65B9" wp14:editId="429518D2">
            <wp:extent cx="5717147" cy="3324008"/>
            <wp:effectExtent l="0" t="0" r="0" b="0"/>
            <wp:docPr id="290" name="Picture 0" descr="Map shows Field Test Sites located in the following states: California, Colorado, Georgia, Illinois, Indiana, Kentucky, Louisiana, Maine, Michigan,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P2 PreK US and Canada Field Test Sites Map_Page_1.jpg"/>
                    <pic:cNvPicPr/>
                  </pic:nvPicPr>
                  <pic:blipFill>
                    <a:blip r:embed="rId142" cstate="print"/>
                    <a:stretch>
                      <a:fillRect/>
                    </a:stretch>
                  </pic:blipFill>
                  <pic:spPr>
                    <a:xfrm>
                      <a:off x="0" y="0"/>
                      <a:ext cx="5719584" cy="3325425"/>
                    </a:xfrm>
                    <a:prstGeom prst="rect">
                      <a:avLst/>
                    </a:prstGeom>
                  </pic:spPr>
                </pic:pic>
              </a:graphicData>
            </a:graphic>
          </wp:inline>
        </w:drawing>
      </w:r>
    </w:p>
    <w:p w14:paraId="41FF8A8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38F65388" w14:textId="77777777" w:rsidR="00A017B0" w:rsidRPr="00C84334" w:rsidRDefault="00A017B0" w:rsidP="00A017B0">
      <w:pPr>
        <w:keepNext/>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following is a list of the materials distributed to the field test sites:</w:t>
      </w:r>
    </w:p>
    <w:p w14:paraId="5CEF4B9E"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Quick Start (print)</w:t>
      </w:r>
    </w:p>
    <w:p w14:paraId="6334C39D"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For the Teacher of Students with Visual Impairments booklet (print)</w:t>
      </w:r>
    </w:p>
    <w:p w14:paraId="7A41485B"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Teacher's Manual, Volumes 1–6 (print)</w:t>
      </w:r>
    </w:p>
    <w:p w14:paraId="3581C199"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Reference Volume (print)</w:t>
      </w:r>
    </w:p>
    <w:p w14:paraId="4DECCBD8"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Reading Roundup Booklet (print)</w:t>
      </w:r>
    </w:p>
    <w:p w14:paraId="1054FF54"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27D3F589"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sz w:val="24"/>
          <w:szCs w:val="24"/>
        </w:rPr>
      </w:pPr>
      <w:r w:rsidRPr="00C84334">
        <w:rPr>
          <w:rFonts w:ascii="Tahoma" w:eastAsia="Calibri" w:hAnsi="Tahoma" w:cs="Tahoma"/>
          <w:sz w:val="24"/>
          <w:szCs w:val="24"/>
        </w:rPr>
        <w:t>Student Kit with</w:t>
      </w:r>
    </w:p>
    <w:p w14:paraId="097F4F35"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Preschool Teacher Booklet (print)</w:t>
      </w:r>
    </w:p>
    <w:p w14:paraId="740E4DD6"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Parent Booklet (print)</w:t>
      </w:r>
    </w:p>
    <w:p w14:paraId="63CD03AD"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Set of Print Children’s Books (print)</w:t>
      </w:r>
    </w:p>
    <w:p w14:paraId="4B12E448"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Student Set of Braille Children’s Books (braille)</w:t>
      </w:r>
    </w:p>
    <w:p w14:paraId="2ECC6F3B"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Student Workbooks and Tactile Storybooks (braille)</w:t>
      </w:r>
    </w:p>
    <w:p w14:paraId="73D3F270"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Worksheets (braille)</w:t>
      </w:r>
    </w:p>
    <w:p w14:paraId="2508A1E2"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Parent Letters (print)</w:t>
      </w:r>
    </w:p>
    <w:p w14:paraId="573723DB"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Monitoring Charts and Reading Roundup Consumables (print)</w:t>
      </w:r>
    </w:p>
    <w:p w14:paraId="796770B5" w14:textId="77777777" w:rsidR="00A017B0" w:rsidRPr="00C84334" w:rsidRDefault="00A017B0" w:rsidP="00A61CF4">
      <w:pPr>
        <w:widowControl/>
        <w:numPr>
          <w:ilvl w:val="0"/>
          <w:numId w:val="63"/>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Manipulatives Pack (tactile cards: weather cards, emotion cards, plant cycle cards, obstacle cards, animal cards; green APH Scorecard; orange 3D-printed fish model; 1.5-inch natural wood cube; APH Digital Recording Device)</w:t>
      </w:r>
    </w:p>
    <w:p w14:paraId="105BBC0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2A491E2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Word files for the Parent Letters, Monitoring Charts, and Reading Roundup Consumables and recordings of songs used in the lesson that are less likely to be </w:t>
      </w:r>
      <w:r w:rsidRPr="00C84334">
        <w:rPr>
          <w:rFonts w:ascii="Tahoma" w:eastAsia="Calibri" w:hAnsi="Tahoma" w:cs="Tahoma"/>
          <w:sz w:val="24"/>
          <w:szCs w:val="24"/>
        </w:rPr>
        <w:lastRenderedPageBreak/>
        <w:t xml:space="preserve">familiar to teachers were also made available at this website: </w:t>
      </w:r>
      <w:hyperlink r:id="rId143" w:history="1">
        <w:r w:rsidRPr="00C84334">
          <w:rPr>
            <w:rFonts w:ascii="Tahoma" w:eastAsia="Calibri" w:hAnsi="Tahoma" w:cs="Tahoma"/>
            <w:color w:val="0000FF" w:themeColor="hyperlink"/>
            <w:sz w:val="24"/>
            <w:szCs w:val="24"/>
            <w:u w:val="single"/>
          </w:rPr>
          <w:t>www.aph.org/buildingonpatterns/prek</w:t>
        </w:r>
      </w:hyperlink>
      <w:r w:rsidRPr="00C84334">
        <w:rPr>
          <w:rFonts w:ascii="Tahoma" w:eastAsia="Calibri" w:hAnsi="Tahoma" w:cs="Tahoma"/>
          <w:sz w:val="24"/>
          <w:szCs w:val="24"/>
        </w:rPr>
        <w:t>. Teachers were asked to customize the Parent Letters to themselves, their student, and their student’s family.</w:t>
      </w:r>
    </w:p>
    <w:p w14:paraId="52168E31"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4659C757" w14:textId="77777777" w:rsidR="00A017B0" w:rsidRPr="00C84334" w:rsidRDefault="00A017B0" w:rsidP="00A017B0">
      <w:pPr>
        <w:keepNext/>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Questionnaires for the field test were developed to be administered via an online survey to obtain the following information:</w:t>
      </w:r>
    </w:p>
    <w:p w14:paraId="7D4130C4" w14:textId="77777777" w:rsidR="00A017B0" w:rsidRPr="00C84334" w:rsidRDefault="00A017B0" w:rsidP="00A61CF4">
      <w:pPr>
        <w:widowControl/>
        <w:numPr>
          <w:ilvl w:val="0"/>
          <w:numId w:val="7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Additional demographic information about the teacher and the student(s) they are working with</w:t>
      </w:r>
    </w:p>
    <w:p w14:paraId="48F8B914" w14:textId="77777777" w:rsidR="00A017B0" w:rsidRPr="00C84334" w:rsidRDefault="00A017B0" w:rsidP="00A61CF4">
      <w:pPr>
        <w:widowControl/>
        <w:numPr>
          <w:ilvl w:val="0"/>
          <w:numId w:val="7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Each teacher’s initial reaction to the introductory and reference materials of </w:t>
      </w:r>
      <w:r w:rsidRPr="00C84334">
        <w:rPr>
          <w:rFonts w:ascii="Tahoma" w:eastAsia="Calibri" w:hAnsi="Tahoma" w:cs="Tahoma"/>
          <w:i/>
          <w:sz w:val="24"/>
          <w:szCs w:val="24"/>
        </w:rPr>
        <w:t>BOP Pre-K</w:t>
      </w:r>
    </w:p>
    <w:p w14:paraId="08E10112" w14:textId="77777777" w:rsidR="00A017B0" w:rsidRPr="00C84334" w:rsidRDefault="00A017B0" w:rsidP="00A61CF4">
      <w:pPr>
        <w:widowControl/>
        <w:numPr>
          <w:ilvl w:val="0"/>
          <w:numId w:val="70"/>
        </w:numPr>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Each teacher’s reaction to teaching each lesson (questionnaire to be completed at the end of each lesson) and their assessment of their student’s response to their instruction based on the lesson</w:t>
      </w:r>
    </w:p>
    <w:p w14:paraId="3AF2C9FC"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F3B961A"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Teachers were instructed to provide copies of the data collection forms documenting students’ progress to APH. Teachers were also asked to provide optional photo/video documentation of the student's participation in the lessons. A model release form was provided for teachers who were willing to do this in order to get the family’s permission.</w:t>
      </w:r>
    </w:p>
    <w:p w14:paraId="7BFA16D8"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444B4D89" w14:textId="5DC19ABA"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Additional questionnaires will be developed to obtain teachers’ overall reaction to the program and support materials, including the Reference Volume and assessment plan at </w:t>
      </w:r>
      <w:r w:rsidR="009D3444" w:rsidRPr="00C84334">
        <w:rPr>
          <w:rFonts w:ascii="Tahoma" w:eastAsia="Calibri" w:hAnsi="Tahoma" w:cs="Tahoma"/>
          <w:sz w:val="24"/>
          <w:szCs w:val="24"/>
        </w:rPr>
        <w:t xml:space="preserve">the </w:t>
      </w:r>
      <w:r w:rsidRPr="00C84334">
        <w:rPr>
          <w:rFonts w:ascii="Tahoma" w:eastAsia="Calibri" w:hAnsi="Tahoma" w:cs="Tahoma"/>
          <w:sz w:val="24"/>
          <w:szCs w:val="24"/>
        </w:rPr>
        <w:t>mid-point (in December, regardless of how far along the teacher and student are in the program) and end of using the program.</w:t>
      </w:r>
    </w:p>
    <w:p w14:paraId="17EA5E5C"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8068ACA" w14:textId="235E7F5C"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A list of potential </w:t>
      </w:r>
      <w:r w:rsidR="009D3444" w:rsidRPr="00C84334">
        <w:rPr>
          <w:rFonts w:ascii="Tahoma" w:eastAsia="Calibri" w:hAnsi="Tahoma" w:cs="Tahoma"/>
          <w:sz w:val="24"/>
          <w:szCs w:val="24"/>
        </w:rPr>
        <w:t xml:space="preserve">expert reviewers </w:t>
      </w:r>
      <w:r w:rsidRPr="00C84334">
        <w:rPr>
          <w:rFonts w:ascii="Tahoma" w:eastAsia="Calibri" w:hAnsi="Tahoma" w:cs="Tahoma"/>
          <w:sz w:val="24"/>
          <w:szCs w:val="24"/>
        </w:rPr>
        <w:t>was compiled with input from Ralph Bartley, Executive Director of Research; Kate Herndon, Director of Educational Product Research; Diane Wormsley, APH Executive in Residence (at the time); Holbrook; and Ferrell. The project leader sent requests to six candidates to do a complete review of the program and one to a candidate who specializes in tactile graphics. Five of the six complete reviewers and the tactile graphics reviewer agreed to do the expert review.</w:t>
      </w:r>
      <w:r w:rsidR="009D3444" w:rsidRPr="00C84334">
        <w:rPr>
          <w:rFonts w:ascii="Tahoma" w:eastAsia="Calibri" w:hAnsi="Tahoma" w:cs="Tahoma"/>
          <w:sz w:val="24"/>
          <w:szCs w:val="24"/>
        </w:rPr>
        <w:t xml:space="preserve"> </w:t>
      </w:r>
      <w:r w:rsidRPr="00C84334">
        <w:rPr>
          <w:rFonts w:ascii="Tahoma" w:eastAsia="Calibri" w:hAnsi="Tahoma" w:cs="Tahoma"/>
          <w:sz w:val="24"/>
          <w:szCs w:val="24"/>
        </w:rPr>
        <w:t>Materials were shipped and questionnaires were sent to Field Evaluators and Expert Reviewers in August.</w:t>
      </w:r>
    </w:p>
    <w:p w14:paraId="7E071C81"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71DD78BF" w14:textId="77777777" w:rsidR="00A017B0" w:rsidRPr="00C84334" w:rsidRDefault="00A017B0" w:rsidP="00A017B0">
      <w:pPr>
        <w:widowControl/>
        <w:adjustRightInd/>
        <w:spacing w:after="0" w:line="240" w:lineRule="auto"/>
        <w:jc w:val="left"/>
        <w:textAlignment w:val="auto"/>
        <w:rPr>
          <w:rFonts w:ascii="Tahoma" w:eastAsiaTheme="minorHAnsi" w:hAnsi="Tahoma" w:cs="Tahoma"/>
          <w:sz w:val="24"/>
          <w:szCs w:val="24"/>
        </w:rPr>
      </w:pPr>
      <w:r w:rsidRPr="00C84334">
        <w:rPr>
          <w:rFonts w:ascii="Tahoma" w:eastAsiaTheme="minorHAnsi" w:hAnsi="Tahoma" w:cs="Tahoma"/>
          <w:sz w:val="24"/>
          <w:szCs w:val="24"/>
        </w:rPr>
        <w:t>Some of the BOP group gave a presentation on the changes based on the pilot filed test and the work being done on the project, titled “</w:t>
      </w:r>
      <w:r w:rsidRPr="00C84334">
        <w:rPr>
          <w:rFonts w:ascii="Tahoma" w:eastAsiaTheme="minorHAnsi" w:hAnsi="Tahoma" w:cs="Tahoma"/>
          <w:iCs/>
          <w:sz w:val="24"/>
          <w:szCs w:val="24"/>
        </w:rPr>
        <w:t>Prekindergarten Building on Patterns: Lessons Learned</w:t>
      </w:r>
      <w:r w:rsidRPr="00C84334">
        <w:rPr>
          <w:rFonts w:ascii="Tahoma" w:eastAsiaTheme="minorHAnsi" w:hAnsi="Tahoma" w:cs="Tahoma"/>
          <w:sz w:val="24"/>
          <w:szCs w:val="24"/>
        </w:rPr>
        <w:t>,” at the 2015 GITWL Conference in Albuquerque, NM, in November. Attendees at this presentation were enthusiastic about the new level of the curriculum.</w:t>
      </w:r>
    </w:p>
    <w:p w14:paraId="586E2934"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42FD7FFC" w14:textId="77777777" w:rsidR="000122B8" w:rsidRPr="00C84334" w:rsidRDefault="000122B8" w:rsidP="000122B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Due to quality issues of the materials produced for field testing and expert review, the first set of materials was not shipped to field evaluators and expert reviewers until October 2016. This set contained most of the materials, but only the tactile storybooks and workbook for Lessons 1–9. The rest of the sets of these books were shipped as </w:t>
      </w:r>
      <w:r w:rsidRPr="00C84334">
        <w:rPr>
          <w:rFonts w:ascii="Tahoma" w:eastAsia="Calibri" w:hAnsi="Tahoma" w:cs="Tahoma"/>
          <w:sz w:val="24"/>
          <w:szCs w:val="24"/>
        </w:rPr>
        <w:lastRenderedPageBreak/>
        <w:t>soon as they became available to all the expert reviewers and to the field evaluators who were progressing in their use of and feedback about the lessons. The set for Lessons 11–16 was available at the end of November, the set for Lessons 18–24 was available in mid-January, and the last set for Lessons 26–31 was available near the end of February.</w:t>
      </w:r>
    </w:p>
    <w:p w14:paraId="06418C8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1BB83B55" w14:textId="7B48B22D"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Holbrook and the project leader agreed that it would be helpful to have one of the expert reviewers, Dr. Frances Mary D’Andrea, focus her evaluation on the assessment materials. A specialized questionnaire was developed and sent to her. Completed questionnaires from all the expert reviewers were received in early to mid-February</w:t>
      </w:r>
      <w:r w:rsidR="009D3444" w:rsidRPr="00C84334">
        <w:rPr>
          <w:rFonts w:ascii="Tahoma" w:eastAsia="Calibri" w:hAnsi="Tahoma" w:cs="Tahoma"/>
          <w:sz w:val="24"/>
          <w:szCs w:val="24"/>
        </w:rPr>
        <w:t xml:space="preserve"> 2017</w:t>
      </w:r>
      <w:r w:rsidRPr="00C84334">
        <w:rPr>
          <w:rFonts w:ascii="Tahoma" w:eastAsia="Calibri" w:hAnsi="Tahoma" w:cs="Tahoma"/>
          <w:sz w:val="24"/>
          <w:szCs w:val="24"/>
        </w:rPr>
        <w:t>. S. Lee compiled the criticisms and suggestions from the general expert reviewers and the tactile graphics expert review. She also compiled the field evaluators’ criticisms and suggestions from the responses to the first nine lesson questionnaires and the first Bi-Annual Questionnaire.</w:t>
      </w:r>
    </w:p>
    <w:p w14:paraId="05C8F922"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A0A4B3F" w14:textId="5198E38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late February, Holbrook and the project leader reviewed some of the compiled feedback</w:t>
      </w:r>
      <w:r w:rsidR="009D3444" w:rsidRPr="00C84334">
        <w:rPr>
          <w:rFonts w:ascii="Tahoma" w:eastAsia="Calibri" w:hAnsi="Tahoma" w:cs="Tahoma"/>
          <w:sz w:val="24"/>
          <w:szCs w:val="24"/>
        </w:rPr>
        <w:t>; this</w:t>
      </w:r>
      <w:r w:rsidRPr="00C84334">
        <w:rPr>
          <w:rFonts w:ascii="Tahoma" w:eastAsia="Calibri" w:hAnsi="Tahoma" w:cs="Tahoma"/>
          <w:sz w:val="24"/>
          <w:szCs w:val="24"/>
        </w:rPr>
        <w:t xml:space="preserve"> informed work on the additional questionnaires needed for the field test, including the Second Bi-Annual Questionnaire to be filled out at the end of the field test. They also discussed possible content for a workshop and poster session related to BOP Pre-K at the 2018 Getting in Touch With Literacy Conference. Holbrook composed proposals for these presentations, and the BOP group gave their feedback and approval during a conference call.</w:t>
      </w:r>
    </w:p>
    <w:p w14:paraId="47F564B6"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2C257621"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Field evaluators were asked to complete all questionnaires by May 22. The last response included in the field test data was received June 8.</w:t>
      </w:r>
    </w:p>
    <w:p w14:paraId="3431ABED"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709D7810"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z w:val="24"/>
          <w:szCs w:val="24"/>
        </w:rPr>
        <w:t xml:space="preserve">Some evaluators and their students withdrew from the field test for various reasons, including student relocation, student’s lack of readiness for the curriculum, and insufficient time for lessons because of the teacher’s caseload. One teacher had a student with behavioral issues that made participation difficult, so she passed on the materials to a colleague who was working with a qualified student. Two of the teachers did not officially drop out but stopped responding and filling out questionnaires; the data for these teachers and their students is not reflected in the final field test report. Another teacher’s student moved away, but her feedback on all the lessons was collected. </w:t>
      </w:r>
      <w:r w:rsidRPr="00C84334">
        <w:rPr>
          <w:rFonts w:ascii="Tahoma" w:eastAsia="Calibri" w:hAnsi="Tahoma" w:cs="Tahoma"/>
          <w:snapToGrid w:val="0"/>
          <w:sz w:val="24"/>
          <w:szCs w:val="24"/>
        </w:rPr>
        <w:t>Of the 36 teachers selected for the field test, 31 were still participating at the end of the evaluation period.</w:t>
      </w:r>
    </w:p>
    <w:p w14:paraId="6413FD43"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6DE7F27E"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Of the 46 students selected for the field test, 36 were still participating at the end of the evaluation period. This is a summary of the characteristics of those students:</w:t>
      </w:r>
    </w:p>
    <w:p w14:paraId="764EAEFA"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439B998B"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snapToGrid w:val="0"/>
          <w:sz w:val="24"/>
          <w:szCs w:val="24"/>
        </w:rPr>
      </w:pPr>
      <w:r w:rsidRPr="00C84334">
        <w:rPr>
          <w:rFonts w:ascii="Tahoma" w:eastAsia="Calibri" w:hAnsi="Tahoma" w:cs="Tahoma"/>
          <w:b/>
          <w:snapToGrid w:val="0"/>
          <w:sz w:val="24"/>
          <w:szCs w:val="24"/>
        </w:rPr>
        <w:t xml:space="preserve">Child’s Age </w:t>
      </w:r>
      <w:r w:rsidRPr="00C84334">
        <w:rPr>
          <w:rFonts w:ascii="Tahoma" w:eastAsia="Calibri" w:hAnsi="Tahoma" w:cs="Tahoma"/>
          <w:snapToGrid w:val="0"/>
          <w:sz w:val="24"/>
          <w:szCs w:val="24"/>
        </w:rPr>
        <w:t>(as of September, 2016)</w:t>
      </w:r>
    </w:p>
    <w:p w14:paraId="435E328D" w14:textId="77777777" w:rsidR="00A017B0" w:rsidRPr="00C84334" w:rsidRDefault="00A017B0" w:rsidP="00A61CF4">
      <w:pPr>
        <w:widowControl/>
        <w:numPr>
          <w:ilvl w:val="0"/>
          <w:numId w:val="65"/>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3 years old: 2</w:t>
      </w:r>
    </w:p>
    <w:p w14:paraId="0FC628E3" w14:textId="77777777" w:rsidR="00A017B0" w:rsidRPr="00C84334" w:rsidRDefault="00A017B0" w:rsidP="00A61CF4">
      <w:pPr>
        <w:widowControl/>
        <w:numPr>
          <w:ilvl w:val="0"/>
          <w:numId w:val="65"/>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lastRenderedPageBreak/>
        <w:t>3.5 years old: 1</w:t>
      </w:r>
    </w:p>
    <w:p w14:paraId="401B41E4" w14:textId="77777777" w:rsidR="00A017B0" w:rsidRPr="00C84334" w:rsidRDefault="00A017B0" w:rsidP="00A61CF4">
      <w:pPr>
        <w:widowControl/>
        <w:numPr>
          <w:ilvl w:val="0"/>
          <w:numId w:val="65"/>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4 years old: 31</w:t>
      </w:r>
    </w:p>
    <w:p w14:paraId="70BB8EDC" w14:textId="77777777" w:rsidR="00A017B0" w:rsidRPr="00C84334" w:rsidRDefault="00A017B0" w:rsidP="00A61CF4">
      <w:pPr>
        <w:widowControl/>
        <w:numPr>
          <w:ilvl w:val="0"/>
          <w:numId w:val="65"/>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5 years old: 2</w:t>
      </w:r>
    </w:p>
    <w:p w14:paraId="66646F40" w14:textId="77777777" w:rsidR="00A017B0" w:rsidRPr="00C84334" w:rsidRDefault="00A017B0" w:rsidP="00A017B0">
      <w:pPr>
        <w:widowControl/>
        <w:adjustRightInd/>
        <w:spacing w:after="0" w:line="240" w:lineRule="auto"/>
        <w:ind w:left="360"/>
        <w:jc w:val="left"/>
        <w:textAlignment w:val="auto"/>
        <w:rPr>
          <w:rFonts w:ascii="Tahoma" w:eastAsia="Calibri" w:hAnsi="Tahoma" w:cs="Tahoma"/>
          <w:snapToGrid w:val="0"/>
          <w:sz w:val="24"/>
          <w:szCs w:val="24"/>
        </w:rPr>
      </w:pPr>
    </w:p>
    <w:p w14:paraId="360CE8A8"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Tactual learner</w:t>
      </w:r>
    </w:p>
    <w:p w14:paraId="284638EB" w14:textId="77777777" w:rsidR="00A017B0" w:rsidRPr="00C84334" w:rsidRDefault="00A017B0" w:rsidP="00A61CF4">
      <w:pPr>
        <w:widowControl/>
        <w:numPr>
          <w:ilvl w:val="0"/>
          <w:numId w:val="66"/>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35</w:t>
      </w:r>
    </w:p>
    <w:p w14:paraId="29025894" w14:textId="77777777" w:rsidR="00A017B0" w:rsidRPr="00C84334" w:rsidRDefault="00A017B0" w:rsidP="00A61CF4">
      <w:pPr>
        <w:widowControl/>
        <w:numPr>
          <w:ilvl w:val="0"/>
          <w:numId w:val="66"/>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5A0CEB00" w14:textId="77777777" w:rsidR="00A017B0" w:rsidRPr="00C8433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3CA0328C"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Additional disabilities diagnosed</w:t>
      </w:r>
    </w:p>
    <w:p w14:paraId="68BFECA3"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12</w:t>
      </w:r>
    </w:p>
    <w:p w14:paraId="25E629DE"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24</w:t>
      </w:r>
    </w:p>
    <w:p w14:paraId="09E0FEC5" w14:textId="77777777" w:rsidR="00A017B0" w:rsidRPr="00C8433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179A8C3B"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English spoken at home</w:t>
      </w:r>
    </w:p>
    <w:p w14:paraId="1F0283E9"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Yes: 33</w:t>
      </w:r>
    </w:p>
    <w:p w14:paraId="3E8B3845" w14:textId="77777777" w:rsidR="00A017B0" w:rsidRPr="00C84334" w:rsidRDefault="00A017B0" w:rsidP="00A61CF4">
      <w:pPr>
        <w:widowControl/>
        <w:numPr>
          <w:ilvl w:val="0"/>
          <w:numId w:val="68"/>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No: 3</w:t>
      </w:r>
    </w:p>
    <w:p w14:paraId="7DFA7280" w14:textId="77777777" w:rsidR="00A017B0" w:rsidRPr="00C84334" w:rsidRDefault="00A017B0" w:rsidP="00A017B0">
      <w:pPr>
        <w:widowControl/>
        <w:adjustRightInd/>
        <w:spacing w:after="0" w:line="240" w:lineRule="auto"/>
        <w:ind w:left="360"/>
        <w:jc w:val="left"/>
        <w:textAlignment w:val="auto"/>
        <w:rPr>
          <w:rFonts w:ascii="Tahoma" w:eastAsia="Calibri" w:hAnsi="Tahoma" w:cs="Tahoma"/>
          <w:b/>
          <w:snapToGrid w:val="0"/>
          <w:sz w:val="24"/>
          <w:szCs w:val="24"/>
        </w:rPr>
      </w:pPr>
    </w:p>
    <w:p w14:paraId="0C0784A0" w14:textId="77777777" w:rsidR="00A017B0" w:rsidRPr="00C84334" w:rsidRDefault="00A017B0" w:rsidP="00A017B0">
      <w:pPr>
        <w:keepNext/>
        <w:widowControl/>
        <w:adjustRightInd/>
        <w:spacing w:after="0" w:line="240" w:lineRule="auto"/>
        <w:ind w:left="360"/>
        <w:jc w:val="left"/>
        <w:textAlignment w:val="auto"/>
        <w:rPr>
          <w:rFonts w:ascii="Tahoma" w:eastAsia="Calibri" w:hAnsi="Tahoma" w:cs="Tahoma"/>
          <w:b/>
          <w:snapToGrid w:val="0"/>
          <w:sz w:val="24"/>
          <w:szCs w:val="24"/>
        </w:rPr>
      </w:pPr>
      <w:r w:rsidRPr="00C84334">
        <w:rPr>
          <w:rFonts w:ascii="Tahoma" w:eastAsia="Calibri" w:hAnsi="Tahoma" w:cs="Tahoma"/>
          <w:b/>
          <w:snapToGrid w:val="0"/>
          <w:sz w:val="24"/>
          <w:szCs w:val="24"/>
        </w:rPr>
        <w:t>Service delivery setting</w:t>
      </w:r>
    </w:p>
    <w:p w14:paraId="1777A5CD"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Center-based: 10</w:t>
      </w:r>
    </w:p>
    <w:p w14:paraId="64205B5F" w14:textId="77777777" w:rsidR="00A017B0" w:rsidRPr="00C84334" w:rsidRDefault="00A017B0" w:rsidP="00A61CF4">
      <w:pPr>
        <w:widowControl/>
        <w:numPr>
          <w:ilvl w:val="0"/>
          <w:numId w:val="67"/>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Center-based and Itinerant: 1</w:t>
      </w:r>
    </w:p>
    <w:p w14:paraId="485E4AAA"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2</w:t>
      </w:r>
    </w:p>
    <w:p w14:paraId="64633EF6"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and Itinerant: 5</w:t>
      </w:r>
    </w:p>
    <w:p w14:paraId="4E735016"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Inclusive and Residential: 1</w:t>
      </w:r>
    </w:p>
    <w:p w14:paraId="38D44B56"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Itinerant: 14</w:t>
      </w:r>
    </w:p>
    <w:p w14:paraId="435AF8EF" w14:textId="77777777" w:rsidR="00A017B0" w:rsidRPr="00C84334" w:rsidRDefault="00A017B0" w:rsidP="00A61CF4">
      <w:pPr>
        <w:widowControl/>
        <w:numPr>
          <w:ilvl w:val="0"/>
          <w:numId w:val="69"/>
        </w:numPr>
        <w:adjustRightInd/>
        <w:spacing w:after="0" w:line="240" w:lineRule="auto"/>
        <w:ind w:left="1080"/>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Residential: 3</w:t>
      </w:r>
    </w:p>
    <w:p w14:paraId="140CC8BC"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497D9AF4" w14:textId="05855BF6"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snapToGrid w:val="0"/>
          <w:sz w:val="24"/>
          <w:szCs w:val="24"/>
        </w:rPr>
        <w:t xml:space="preserve">The field test sites chosen were geographically diverse in the United States, as shown in the map below. One field test site was also chosen in British Columbia, Canada. (The teacher at the field test site in Michigan </w:t>
      </w:r>
      <w:r w:rsidR="009D3444" w:rsidRPr="00C84334">
        <w:rPr>
          <w:rFonts w:ascii="Tahoma" w:eastAsia="Calibri" w:hAnsi="Tahoma" w:cs="Tahoma"/>
          <w:snapToGrid w:val="0"/>
          <w:sz w:val="24"/>
          <w:szCs w:val="24"/>
        </w:rPr>
        <w:t>dropped</w:t>
      </w:r>
      <w:r w:rsidRPr="00C84334">
        <w:rPr>
          <w:rFonts w:ascii="Tahoma" w:eastAsia="Calibri" w:hAnsi="Tahoma" w:cs="Tahoma"/>
          <w:snapToGrid w:val="0"/>
          <w:sz w:val="24"/>
          <w:szCs w:val="24"/>
        </w:rPr>
        <w:t xml:space="preserve"> out of the field test due to student issues.)</w:t>
      </w:r>
    </w:p>
    <w:p w14:paraId="72AE677E"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p>
    <w:p w14:paraId="27C53959" w14:textId="77777777" w:rsidR="00A017B0" w:rsidRPr="00C84334" w:rsidRDefault="00A017B0" w:rsidP="00A017B0">
      <w:pPr>
        <w:widowControl/>
        <w:adjustRightInd/>
        <w:spacing w:after="0" w:line="240" w:lineRule="auto"/>
        <w:jc w:val="left"/>
        <w:textAlignment w:val="auto"/>
        <w:rPr>
          <w:rFonts w:ascii="Tahoma" w:eastAsia="Calibri" w:hAnsi="Tahoma" w:cs="Tahoma"/>
          <w:snapToGrid w:val="0"/>
          <w:sz w:val="24"/>
          <w:szCs w:val="24"/>
        </w:rPr>
      </w:pPr>
      <w:r w:rsidRPr="00C84334">
        <w:rPr>
          <w:rFonts w:ascii="Tahoma" w:eastAsia="Calibri" w:hAnsi="Tahoma" w:cs="Tahoma"/>
          <w:noProof/>
          <w:snapToGrid w:val="0"/>
          <w:sz w:val="24"/>
          <w:szCs w:val="24"/>
        </w:rPr>
        <w:lastRenderedPageBreak/>
        <w:drawing>
          <wp:inline distT="0" distB="0" distL="0" distR="0" wp14:anchorId="3F189FCC" wp14:editId="466D5173">
            <wp:extent cx="5552174" cy="3717170"/>
            <wp:effectExtent l="0" t="0" r="0" b="0"/>
            <wp:docPr id="226" name="Picture 226" descr="Map shows Field Test Sites located in the following states: California, Colorado, Georgia, Illinois, Indiana, Kentucky, Louisiana, Maine, Minnesota, Mississippi, Missouri, Nebraska, Oregon, Pennsylvania, South Carolina, Texas, and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4">
                      <a:lum/>
                      <a:extLst>
                        <a:ext uri="{28A0092B-C50C-407E-A947-70E740481C1C}">
                          <a14:useLocalDpi xmlns:a14="http://schemas.microsoft.com/office/drawing/2010/main" val="0"/>
                        </a:ext>
                      </a:extLst>
                    </a:blip>
                    <a:srcRect/>
                    <a:stretch>
                      <a:fillRect/>
                    </a:stretch>
                  </pic:blipFill>
                  <pic:spPr bwMode="auto">
                    <a:xfrm>
                      <a:off x="0" y="0"/>
                      <a:ext cx="5553834" cy="3718281"/>
                    </a:xfrm>
                    <a:prstGeom prst="rect">
                      <a:avLst/>
                    </a:prstGeom>
                    <a:noFill/>
                    <a:ln>
                      <a:noFill/>
                    </a:ln>
                  </pic:spPr>
                </pic:pic>
              </a:graphicData>
            </a:graphic>
          </wp:inline>
        </w:drawing>
      </w:r>
    </w:p>
    <w:p w14:paraId="5435C67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2E0B0FAE" w14:textId="59E5229A" w:rsidR="00A017B0" w:rsidRPr="00C84334" w:rsidRDefault="00A017B0" w:rsidP="00A017B0">
      <w:pPr>
        <w:widowControl/>
        <w:adjustRightInd/>
        <w:spacing w:line="240" w:lineRule="auto"/>
        <w:jc w:val="left"/>
        <w:textAlignment w:val="auto"/>
        <w:rPr>
          <w:rFonts w:ascii="Tahoma" w:eastAsiaTheme="minorHAnsi" w:hAnsi="Tahoma" w:cstheme="minorBidi"/>
          <w:snapToGrid w:val="0"/>
          <w:color w:val="FF0000"/>
          <w:sz w:val="24"/>
          <w:szCs w:val="20"/>
        </w:rPr>
      </w:pPr>
    </w:p>
    <w:p w14:paraId="7965613F"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Approximately two-thirds of the field test sites completed Lessons 1–5. After that, the number of lessons completed went down with only a half to a third completing through Lesson 14. Only two teachers with students were able to complete through Lesson 24. Feedback on all the lessons was only received from the teacher from whom only teacher feedback was collected.</w:t>
      </w:r>
    </w:p>
    <w:p w14:paraId="4150A25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4D702E7B"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the Second Bi-Annual Questionnaire at the end of the field test, teachers were asked, “If you have a student in prekindergarten in the future, would you use BOP Pre-K?” All of the 26 teachers who responded to the question chose “Yes” as their answer.</w:t>
      </w:r>
    </w:p>
    <w:p w14:paraId="63B406D6"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C773E00" w14:textId="475BD5F8"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At the BOP</w:t>
      </w:r>
      <w:r w:rsidR="009D3444" w:rsidRPr="00C84334">
        <w:rPr>
          <w:rFonts w:ascii="Tahoma" w:eastAsia="Calibri" w:hAnsi="Tahoma" w:cs="Tahoma"/>
          <w:sz w:val="24"/>
          <w:szCs w:val="24"/>
        </w:rPr>
        <w:t xml:space="preserve"> Writing Group Meeting, June 26–</w:t>
      </w:r>
      <w:r w:rsidRPr="00C84334">
        <w:rPr>
          <w:rFonts w:ascii="Tahoma" w:eastAsia="Calibri" w:hAnsi="Tahoma" w:cs="Tahoma"/>
          <w:sz w:val="24"/>
          <w:szCs w:val="24"/>
        </w:rPr>
        <w:t xml:space="preserve">30, Holbrook presented a slideshow with feedback from the field test and expert review of BOP Pre-K. The group discussed this information and made revisions to some materials based on that input. This included changing some of the tactile cards, changing the wording for activities in a few of the lessons, condensing the lesson sequences to two pages, making some additions to the TSVI Booklet, making a change to one of the parent letters, and adding reminders that the letters to the parents can be personalized. It was decided that some of the comments in the feedback could be addressed by adding resources to the BOP Pre-K Web site (which will have this new URL when broadly released): </w:t>
      </w:r>
      <w:hyperlink r:id="rId145" w:history="1">
        <w:r w:rsidRPr="00C84334">
          <w:rPr>
            <w:rStyle w:val="Hyperlink"/>
            <w:rFonts w:ascii="Tahoma" w:eastAsia="Calibri" w:hAnsi="Tahoma" w:cs="Tahoma"/>
            <w:sz w:val="24"/>
            <w:szCs w:val="24"/>
          </w:rPr>
          <w:t>www.aph.org/building-</w:t>
        </w:r>
        <w:r w:rsidRPr="00C84334">
          <w:rPr>
            <w:rStyle w:val="Hyperlink"/>
            <w:rFonts w:ascii="Tahoma" w:eastAsia="Calibri" w:hAnsi="Tahoma" w:cs="Tahoma"/>
            <w:sz w:val="24"/>
            <w:szCs w:val="24"/>
          </w:rPr>
          <w:lastRenderedPageBreak/>
          <w:t>on-patterns/pre-k/</w:t>
        </w:r>
      </w:hyperlink>
      <w:r w:rsidRPr="00C84334">
        <w:rPr>
          <w:rFonts w:ascii="Tahoma" w:eastAsia="Calibri" w:hAnsi="Tahoma" w:cs="Tahoma"/>
          <w:sz w:val="24"/>
          <w:szCs w:val="24"/>
        </w:rPr>
        <w:t>. After discussion, the group decided some concerns did not need to be addressed; most of these concerns were only expressed by one evaluator.</w:t>
      </w:r>
    </w:p>
    <w:p w14:paraId="55923BF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6612AAB9" w14:textId="7A5A8B03"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response to feedback that some students would benefit from braille labels in the print children’s books, Emily Gr</w:t>
      </w:r>
      <w:r w:rsidR="009D3444" w:rsidRPr="00C84334">
        <w:rPr>
          <w:rFonts w:ascii="Tahoma" w:eastAsia="Calibri" w:hAnsi="Tahoma" w:cs="Tahoma"/>
          <w:sz w:val="24"/>
          <w:szCs w:val="24"/>
        </w:rPr>
        <w:t>imany helped to prepare braille-</w:t>
      </w:r>
      <w:r w:rsidRPr="00C84334">
        <w:rPr>
          <w:rFonts w:ascii="Tahoma" w:eastAsia="Calibri" w:hAnsi="Tahoma" w:cs="Tahoma"/>
          <w:sz w:val="24"/>
          <w:szCs w:val="24"/>
        </w:rPr>
        <w:t>ready files that teachers could use to emboss the text of the books onto adhesive labels to place in the books. These will be provided on the BOP Pre-K Web site when ready. Grimany also produced the rest of the transcriptions of the children’s books (including image descriptions) for braille-reading teachers.</w:t>
      </w:r>
    </w:p>
    <w:p w14:paraId="752C660D"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435401AD"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 Lee, Holbrook, and the project leader continued to analyze the field test and expert review data and work on a comprehensive report of the data. Hiring an outside researcher to assist with this work was discussed.</w:t>
      </w:r>
    </w:p>
    <w:p w14:paraId="08D1148E"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580E42BB"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Spicknall and Swenson reviewed and enhanced the content of the Parent Booklet and Preschool Teacher Booklet. Swenson and S. Lee assisted in the post-field test updates to the Reference Volume.</w:t>
      </w:r>
    </w:p>
    <w:p w14:paraId="3622F426"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75FD251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The components that were not formally laid out before the field test were sent to InGrid Design for layout: Volume 6, Lessons 26–32; the Reading Roundup lessons booklet; the Reference Volume; and the booklets for the parents, preschool classroom teachers, and TSVIs. Edits to Volumes 1–5 of the teacher’s manual were made based on the feedback from the field, writing group decisions, and changes for consistency. A scope and sequence was added to each volume of the teacher’s manual. S. Lee and Leasha Twyman assisted in the reviews of the laid out documents. </w:t>
      </w:r>
    </w:p>
    <w:p w14:paraId="0B8450DA"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6E1E73EA"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The publisher informed APH that the book chosen to accompany Lesson 3 will be going out of print. Joon Lee assisted with obtaining permission to use the text of this book to reprint the book. A replacement book for Lesson 30 (confirmed in June 2016 as out-of-print by the publisher) was written by the writer hired to write books for BOP Kindergarten. Jones and other graphic design personnel obtained photos and created illustrations for both books. Three quotes were obtained, and an outside printer was chosen to produce these books as well as the other two books determined in 2015 to not be available from the publisher.</w:t>
      </w:r>
    </w:p>
    <w:p w14:paraId="2151C51B"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59036244"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vendor was chosen to create the mold for the fish model and provide the models for the Student Kits.</w:t>
      </w:r>
    </w:p>
    <w:p w14:paraId="71DDB32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612EC0F3" w14:textId="0BFD649F"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Work began to produce the tooling for the tactile graphics for production runs. The five sets of tactile cards in the Ma</w:t>
      </w:r>
      <w:r w:rsidR="00B466F0">
        <w:rPr>
          <w:rFonts w:ascii="Tahoma" w:eastAsia="Calibri" w:hAnsi="Tahoma" w:cs="Tahoma"/>
          <w:sz w:val="24"/>
          <w:szCs w:val="24"/>
        </w:rPr>
        <w:t>nipulatives Pack will be vacuum-</w:t>
      </w:r>
      <w:r w:rsidRPr="00C84334">
        <w:rPr>
          <w:rFonts w:ascii="Tahoma" w:eastAsia="Calibri" w:hAnsi="Tahoma" w:cs="Tahoma"/>
          <w:sz w:val="24"/>
          <w:szCs w:val="24"/>
        </w:rPr>
        <w:t>formed using 0.010-inch vinyl. At the time of this report, a decision had not been finalized on the material to be used for the other tactile graphics.</w:t>
      </w:r>
    </w:p>
    <w:p w14:paraId="59AD05C3"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5DC301B9"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A plan to release the BOP Pre-K materials to the Production floor in stages, rather than all at one time, was discussed. A list of materials was developed and reviewed with Production and Purchasing personnel. The majority of the production specifications were written. Work to procure the purchased items for the production run of the Student Kit began.</w:t>
      </w:r>
    </w:p>
    <w:p w14:paraId="1D260807" w14:textId="77777777" w:rsidR="00A017B0" w:rsidRPr="00C84334" w:rsidRDefault="00A017B0" w:rsidP="00A017B0">
      <w:pPr>
        <w:widowControl/>
        <w:adjustRightInd/>
        <w:spacing w:after="0" w:line="240" w:lineRule="auto"/>
        <w:jc w:val="left"/>
        <w:textAlignment w:val="auto"/>
        <w:rPr>
          <w:rFonts w:ascii="Tahoma" w:eastAsia="Calibri" w:hAnsi="Tahoma" w:cs="Tahoma"/>
          <w:sz w:val="24"/>
          <w:szCs w:val="24"/>
        </w:rPr>
      </w:pPr>
    </w:p>
    <w:p w14:paraId="0ABC869B" w14:textId="77777777" w:rsidR="000122B8" w:rsidRPr="00C84334" w:rsidRDefault="000122B8" w:rsidP="000122B8">
      <w:pPr>
        <w:keepNext/>
        <w:widowControl/>
        <w:adjustRightInd/>
        <w:spacing w:after="0" w:line="240" w:lineRule="auto"/>
        <w:jc w:val="left"/>
        <w:textAlignment w:val="auto"/>
        <w:rPr>
          <w:rFonts w:ascii="Tahoma" w:eastAsia="Calibri" w:hAnsi="Tahoma" w:cs="Tahoma"/>
          <w:sz w:val="24"/>
          <w:szCs w:val="24"/>
          <w:u w:val="single"/>
        </w:rPr>
      </w:pPr>
      <w:r w:rsidRPr="00C84334">
        <w:rPr>
          <w:rFonts w:ascii="Tahoma" w:eastAsia="Calibri" w:hAnsi="Tahoma" w:cs="Tahoma"/>
          <w:sz w:val="24"/>
          <w:szCs w:val="24"/>
          <w:u w:val="single"/>
        </w:rPr>
        <w:t>Work during FY 2018</w:t>
      </w:r>
    </w:p>
    <w:p w14:paraId="7D84A8E5" w14:textId="011B69AF" w:rsidR="000122B8" w:rsidRPr="00C84334" w:rsidRDefault="000122B8" w:rsidP="000122B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In October 2017, a meeting with Production and Purchasing personnel to provide an overview of the items included in the product and quantities to produce for the first production run for the product was held. Current page counts and estimates, where needed, for the items in the product were provided following the meeting to help Production with planning.</w:t>
      </w:r>
    </w:p>
    <w:p w14:paraId="6550490F" w14:textId="77777777" w:rsidR="000122B8" w:rsidRPr="00C84334" w:rsidRDefault="000122B8" w:rsidP="000122B8">
      <w:pPr>
        <w:widowControl/>
        <w:adjustRightInd/>
        <w:spacing w:after="0" w:line="240" w:lineRule="auto"/>
        <w:jc w:val="left"/>
        <w:textAlignment w:val="auto"/>
        <w:rPr>
          <w:rFonts w:ascii="Tahoma" w:eastAsia="Calibri" w:hAnsi="Tahoma" w:cs="Tahoma"/>
          <w:sz w:val="24"/>
          <w:szCs w:val="24"/>
        </w:rPr>
      </w:pPr>
    </w:p>
    <w:p w14:paraId="540FA5A1" w14:textId="77777777" w:rsidR="000122B8" w:rsidRPr="00C84334" w:rsidRDefault="000122B8" w:rsidP="000122B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 xml:space="preserve">The teacher’s manual and other print components were transcribed into braille by Emily </w:t>
      </w:r>
    </w:p>
    <w:p w14:paraId="775201E1"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r w:rsidRPr="00C84334">
        <w:rPr>
          <w:rFonts w:ascii="Tahoma" w:eastAsia="Calibri" w:hAnsi="Tahoma" w:cs="Tahoma"/>
          <w:sz w:val="24"/>
          <w:szCs w:val="24"/>
        </w:rPr>
        <w:t>Grimany and proofread by proofreaders at the Clovernook Center for the Blind &amp; Visually Impaired and S. Lee. This included braille versions of the Preschool Teacher Booklet and Parent Booklet, which will only be provided as free downloadable braille-ready files. The print files were marked for edits found during this process, as well as for other updates. InGrid Design made the edits to all volumes</w:t>
      </w:r>
      <w:r>
        <w:rPr>
          <w:rFonts w:ascii="Tahoma" w:eastAsia="Calibri" w:hAnsi="Tahoma" w:cs="Tahoma"/>
          <w:sz w:val="24"/>
          <w:szCs w:val="24"/>
        </w:rPr>
        <w:t xml:space="preserve"> of the Teacher’s Manual, Reference Volume, Reading Roundup lessons booklet, and booklets for the parents, preschool classroom teachers, and TSVIs. InGrid Design also created covers for the braille versions of the Reference Volume, Reading Roundup lessons booklet, and the booklet for the TSVI. </w:t>
      </w:r>
    </w:p>
    <w:p w14:paraId="201F0043"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6059D6FD" w14:textId="2F1E08E9" w:rsidR="000122B8" w:rsidRPr="00CD4FF0"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Some of the BOP group gave a</w:t>
      </w:r>
      <w:r w:rsidRPr="00CD4FF0">
        <w:rPr>
          <w:rFonts w:ascii="Tahoma" w:eastAsia="Calibri" w:hAnsi="Tahoma" w:cs="Tahoma"/>
          <w:sz w:val="24"/>
          <w:szCs w:val="24"/>
        </w:rPr>
        <w:t xml:space="preserve"> workshop and poster session related to BOP Pre-K </w:t>
      </w:r>
      <w:r>
        <w:rPr>
          <w:rFonts w:ascii="Tahoma" w:eastAsia="Calibri" w:hAnsi="Tahoma" w:cs="Tahoma"/>
          <w:sz w:val="24"/>
          <w:szCs w:val="24"/>
        </w:rPr>
        <w:t>at the December Getting I</w:t>
      </w:r>
      <w:r w:rsidRPr="00CD4FF0">
        <w:rPr>
          <w:rFonts w:ascii="Tahoma" w:eastAsia="Calibri" w:hAnsi="Tahoma" w:cs="Tahoma"/>
          <w:sz w:val="24"/>
          <w:szCs w:val="24"/>
        </w:rPr>
        <w:t>n Touch With Literacy Conference</w:t>
      </w:r>
      <w:r>
        <w:rPr>
          <w:rFonts w:ascii="Tahoma" w:eastAsia="Calibri" w:hAnsi="Tahoma" w:cs="Tahoma"/>
          <w:sz w:val="24"/>
          <w:szCs w:val="24"/>
        </w:rPr>
        <w:t xml:space="preserve"> in New Orleans, LA</w:t>
      </w:r>
      <w:r w:rsidRPr="00CD4FF0">
        <w:rPr>
          <w:rFonts w:ascii="Tahoma" w:eastAsia="Calibri" w:hAnsi="Tahoma" w:cs="Tahoma"/>
          <w:sz w:val="24"/>
          <w:szCs w:val="24"/>
        </w:rPr>
        <w:t>.</w:t>
      </w:r>
    </w:p>
    <w:p w14:paraId="7199A124" w14:textId="77777777" w:rsidR="000122B8" w:rsidRPr="00CD4FF0" w:rsidRDefault="000122B8" w:rsidP="000122B8">
      <w:pPr>
        <w:widowControl/>
        <w:adjustRightInd/>
        <w:spacing w:after="0" w:line="240" w:lineRule="auto"/>
        <w:jc w:val="left"/>
        <w:textAlignment w:val="auto"/>
        <w:rPr>
          <w:rFonts w:ascii="Tahoma" w:eastAsia="Calibri" w:hAnsi="Tahoma" w:cs="Tahoma"/>
          <w:sz w:val="24"/>
          <w:szCs w:val="24"/>
        </w:rPr>
      </w:pPr>
    </w:p>
    <w:p w14:paraId="2DC7DE3C"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After more testing and evaluation, a 0.005-inch thick vinyl that is white, and feels more like paper than other material available for thermoformed tactile graphics, was selected as the material to be used for the majority of the tactile graphics in the product. Frank Hayden worked with Production personnel to develop a process to produce consistently good results for the BOP Pre-K tactile graphics using this material.</w:t>
      </w:r>
    </w:p>
    <w:p w14:paraId="67A57CE2"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52B4E92E"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The project leader worked with Poppe to finalize the files for producing the </w:t>
      </w:r>
      <w:r w:rsidRPr="00D26274">
        <w:rPr>
          <w:rFonts w:ascii="Tahoma" w:eastAsia="Calibri" w:hAnsi="Tahoma" w:cs="Tahoma"/>
          <w:sz w:val="24"/>
          <w:szCs w:val="24"/>
        </w:rPr>
        <w:t>Roland</w:t>
      </w:r>
      <w:r>
        <w:rPr>
          <w:rFonts w:ascii="Tahoma" w:eastAsia="Calibri" w:hAnsi="Tahoma" w:cs="Tahoma"/>
          <w:sz w:val="24"/>
          <w:szCs w:val="24"/>
        </w:rPr>
        <w:t>®</w:t>
      </w:r>
      <w:r w:rsidRPr="00D26274">
        <w:rPr>
          <w:rFonts w:ascii="Tahoma" w:eastAsia="Calibri" w:hAnsi="Tahoma" w:cs="Tahoma"/>
          <w:sz w:val="24"/>
          <w:szCs w:val="24"/>
        </w:rPr>
        <w:t xml:space="preserve"> masters</w:t>
      </w:r>
      <w:r>
        <w:rPr>
          <w:rFonts w:ascii="Tahoma" w:eastAsia="Calibri" w:hAnsi="Tahoma" w:cs="Tahoma"/>
          <w:sz w:val="24"/>
          <w:szCs w:val="24"/>
        </w:rPr>
        <w:t xml:space="preserve"> for the tactile graphics to be thermoformed. This included changes to the margins for the graphics as requested by Production personnel.</w:t>
      </w:r>
    </w:p>
    <w:p w14:paraId="016265F4"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36EDE5C2" w14:textId="3115C070"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writers for the lessons determined that two of the worksheets should still be produced on 0.010-inch thick vinyl because of the way they are used in the lessons. Patterns for vacuum-forming these two worksheets, as well as the five sets of tactile cards in the Manipulatives Pack, were created by Katherine Corcoran.</w:t>
      </w:r>
    </w:p>
    <w:p w14:paraId="5F940C15"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4DA0674E"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It was determined that it should be possible for the four print children’s books to go with the lessons that are not available from publishers to be printed at APH. Jones and Laura Greenwell worked with Production to create files for these books that would produce consistently good results when printed in-house.</w:t>
      </w:r>
    </w:p>
    <w:p w14:paraId="1DA807D6"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524150D1" w14:textId="345549DE"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needed copies of each of the other 23 print books and one print-braille book were purchased and checked when received. Some copies were rejected, and replacement copies were obtained from the vendors. The fish models were also purchased.</w:t>
      </w:r>
    </w:p>
    <w:p w14:paraId="2EC644FB"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07512FF9"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As discussed during FY 2017, the BOP Pre-K materials were released to the Production floor in stages. The first specifications meeting, for the Student Set of Braille Children’s Books, was held in May. The second, for the worksheets and part of the Braille Teacher Kit, was held in June.</w:t>
      </w:r>
      <w:r w:rsidRPr="006303CE">
        <w:rPr>
          <w:rFonts w:ascii="Tahoma" w:eastAsia="Calibri" w:hAnsi="Tahoma" w:cs="Tahoma"/>
          <w:sz w:val="24"/>
          <w:szCs w:val="24"/>
        </w:rPr>
        <w:t xml:space="preserve"> </w:t>
      </w:r>
      <w:r>
        <w:rPr>
          <w:rFonts w:ascii="Tahoma" w:eastAsia="Calibri" w:hAnsi="Tahoma" w:cs="Tahoma"/>
          <w:sz w:val="24"/>
          <w:szCs w:val="24"/>
        </w:rPr>
        <w:t xml:space="preserve">Starting in mid-June, weekly meetings were held with Educational Product Research and Production personnel to monitor the status of and discuss plans and issues related to the production of the product. </w:t>
      </w:r>
    </w:p>
    <w:p w14:paraId="50AA0E51"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26F40F5F" w14:textId="79F79D8E"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The third specifications meeting, for the Print Teacher Kit, was held in July. Also in July, the four children’s books to be printed in-house were turned over via e</w:t>
      </w:r>
      <w:r w:rsidR="00AA30F9">
        <w:rPr>
          <w:rFonts w:ascii="Tahoma" w:eastAsia="Calibri" w:hAnsi="Tahoma" w:cs="Tahoma"/>
          <w:sz w:val="24"/>
          <w:szCs w:val="24"/>
        </w:rPr>
        <w:t>-</w:t>
      </w:r>
      <w:r>
        <w:rPr>
          <w:rFonts w:ascii="Tahoma" w:eastAsia="Calibri" w:hAnsi="Tahoma" w:cs="Tahoma"/>
          <w:sz w:val="24"/>
          <w:szCs w:val="24"/>
        </w:rPr>
        <w:t>mail in a “virtual” specifications meeting. The fourth meeting, for the remainder of the items in the Braille Teacher Kit and Student Kit except for the Student Workbooks and Tactile Storybooks, was held in early August. The Student Workbooks and Tactile Storybooks and the Braille Teacher’s Manual were turned over in late August. At the time of this report, Production anticipated having enough materials in stock to release the product in mid-September.</w:t>
      </w:r>
    </w:p>
    <w:p w14:paraId="7BFE7019"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6B1F5EF3" w14:textId="436D9C44"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B</w:t>
      </w:r>
      <w:r w:rsidR="00AA30F9">
        <w:rPr>
          <w:rFonts w:ascii="Tahoma" w:eastAsia="Calibri" w:hAnsi="Tahoma" w:cs="Tahoma"/>
          <w:sz w:val="24"/>
          <w:szCs w:val="24"/>
        </w:rPr>
        <w:t>raille-</w:t>
      </w:r>
      <w:r>
        <w:rPr>
          <w:rFonts w:ascii="Tahoma" w:eastAsia="Calibri" w:hAnsi="Tahoma" w:cs="Tahoma"/>
          <w:sz w:val="24"/>
          <w:szCs w:val="24"/>
        </w:rPr>
        <w:t xml:space="preserve">ready files of the Braille Teacher’s Manual, the Parent Booklet, and the Preschool Teacher Booklet were made available on the APH </w:t>
      </w:r>
      <w:r w:rsidRPr="00AE1FBD">
        <w:rPr>
          <w:rFonts w:ascii="Tahoma" w:eastAsia="Calibri" w:hAnsi="Tahoma" w:cs="Tahoma"/>
          <w:sz w:val="24"/>
          <w:szCs w:val="24"/>
        </w:rPr>
        <w:t>Downloadable Product Manuals</w:t>
      </w:r>
      <w:r>
        <w:rPr>
          <w:rFonts w:ascii="Tahoma" w:eastAsia="Calibri" w:hAnsi="Tahoma" w:cs="Tahoma"/>
          <w:sz w:val="24"/>
          <w:szCs w:val="24"/>
        </w:rPr>
        <w:t xml:space="preserve"> webpage.</w:t>
      </w:r>
    </w:p>
    <w:p w14:paraId="2D8A7176"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332F85F9"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The project leader worked with Jones and Ricky Irvine on a video introducing the components of the BOP Pre-K kits to be linked on a BOP Pre-K Web site. Swenson and Mary Filicetti worked on other videos for the website. </w:t>
      </w:r>
      <w:r w:rsidRPr="00771BEF">
        <w:rPr>
          <w:rFonts w:ascii="Tahoma" w:eastAsia="Calibri" w:hAnsi="Tahoma" w:cs="Tahoma"/>
          <w:sz w:val="24"/>
          <w:szCs w:val="24"/>
        </w:rPr>
        <w:t>BOP Pre-K pages were added to the BOP component o</w:t>
      </w:r>
      <w:r>
        <w:rPr>
          <w:rFonts w:ascii="Tahoma" w:eastAsia="Calibri" w:hAnsi="Tahoma" w:cs="Tahoma"/>
          <w:sz w:val="24"/>
          <w:szCs w:val="24"/>
        </w:rPr>
        <w:t>f the Braille Literacy Web site. The pages include “Features &amp; Samples,” “Teaching Components,” “Ordering Information,” and “Teacher Resources,” similar to the pages for the other levels of BOP. However, the “Teacher Resources” include the following additional materials for Pre-K:</w:t>
      </w:r>
    </w:p>
    <w:p w14:paraId="41336D96" w14:textId="5F10BC29" w:rsidR="000122B8" w:rsidRDefault="000122B8" w:rsidP="00243D80">
      <w:pPr>
        <w:pStyle w:val="ListParagraph"/>
        <w:widowControl/>
        <w:numPr>
          <w:ilvl w:val="0"/>
          <w:numId w:val="298"/>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Frequently Asked Questions (FAQ) list for BOP Pre-K developed by the BOP writers during the June 2018 BOP Writing Group Meeting</w:t>
      </w:r>
    </w:p>
    <w:p w14:paraId="6CFFDBF2" w14:textId="51D54BCA" w:rsidR="000122B8" w:rsidRDefault="000122B8" w:rsidP="00243D80">
      <w:pPr>
        <w:pStyle w:val="ListParagraph"/>
        <w:widowControl/>
        <w:numPr>
          <w:ilvl w:val="0"/>
          <w:numId w:val="298"/>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links to the video introducing BOP Pre-K, a video introducing a </w:t>
      </w:r>
      <w:r w:rsidRPr="00B466F0">
        <w:rPr>
          <w:rFonts w:ascii="Tahoma" w:eastAsia="Calibri" w:hAnsi="Tahoma"/>
          <w:sz w:val="24"/>
          <w:szCs w:val="24"/>
        </w:rPr>
        <w:t>braillewriter</w:t>
      </w:r>
      <w:r>
        <w:rPr>
          <w:rFonts w:ascii="Tahoma" w:eastAsia="Calibri" w:hAnsi="Tahoma"/>
          <w:sz w:val="24"/>
          <w:szCs w:val="24"/>
        </w:rPr>
        <w:t>, and videos showing Filicetti working with a preschooler on reading and writing braille</w:t>
      </w:r>
    </w:p>
    <w:p w14:paraId="2EA5C58E" w14:textId="77777777" w:rsidR="000122B8" w:rsidRDefault="000122B8" w:rsidP="00243D80">
      <w:pPr>
        <w:pStyle w:val="ListParagraph"/>
        <w:widowControl/>
        <w:numPr>
          <w:ilvl w:val="0"/>
          <w:numId w:val="298"/>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lastRenderedPageBreak/>
        <w:t xml:space="preserve">electronic versions of the Parent Letters so teachers can </w:t>
      </w:r>
      <w:r w:rsidRPr="004D0591">
        <w:rPr>
          <w:rFonts w:ascii="Tahoma" w:eastAsia="Calibri" w:hAnsi="Tahoma"/>
          <w:sz w:val="24"/>
          <w:szCs w:val="24"/>
        </w:rPr>
        <w:t xml:space="preserve">tailor </w:t>
      </w:r>
      <w:r>
        <w:rPr>
          <w:rFonts w:ascii="Tahoma" w:eastAsia="Calibri" w:hAnsi="Tahoma"/>
          <w:sz w:val="24"/>
          <w:szCs w:val="24"/>
        </w:rPr>
        <w:t>the</w:t>
      </w:r>
      <w:r w:rsidRPr="004D0591">
        <w:rPr>
          <w:rFonts w:ascii="Tahoma" w:eastAsia="Calibri" w:hAnsi="Tahoma"/>
          <w:sz w:val="24"/>
          <w:szCs w:val="24"/>
        </w:rPr>
        <w:t xml:space="preserve"> letter</w:t>
      </w:r>
      <w:r>
        <w:rPr>
          <w:rFonts w:ascii="Tahoma" w:eastAsia="Calibri" w:hAnsi="Tahoma"/>
          <w:sz w:val="24"/>
          <w:szCs w:val="24"/>
        </w:rPr>
        <w:t>s</w:t>
      </w:r>
      <w:r w:rsidRPr="004D0591">
        <w:rPr>
          <w:rFonts w:ascii="Tahoma" w:eastAsia="Calibri" w:hAnsi="Tahoma"/>
          <w:sz w:val="24"/>
          <w:szCs w:val="24"/>
        </w:rPr>
        <w:t xml:space="preserve"> for the child’s parent or guardian</w:t>
      </w:r>
    </w:p>
    <w:p w14:paraId="2898AF21" w14:textId="77777777" w:rsidR="000122B8" w:rsidRPr="00A532F8" w:rsidRDefault="000122B8" w:rsidP="00243D80">
      <w:pPr>
        <w:pStyle w:val="ListParagraph"/>
        <w:widowControl/>
        <w:numPr>
          <w:ilvl w:val="0"/>
          <w:numId w:val="298"/>
        </w:numPr>
        <w:adjustRightInd/>
        <w:spacing w:after="0" w:line="240" w:lineRule="auto"/>
        <w:jc w:val="left"/>
        <w:textAlignment w:val="auto"/>
        <w:rPr>
          <w:rFonts w:ascii="Tahoma" w:hAnsi="Tahoma"/>
          <w:sz w:val="24"/>
        </w:rPr>
      </w:pPr>
      <w:r w:rsidRPr="00A532F8">
        <w:rPr>
          <w:rFonts w:ascii="Tahoma" w:eastAsia="Calibri" w:hAnsi="Tahoma"/>
          <w:sz w:val="24"/>
          <w:szCs w:val="24"/>
        </w:rPr>
        <w:t>electronic versions of the Monitoring Charts and Reading Roundup Consumables</w:t>
      </w:r>
    </w:p>
    <w:p w14:paraId="048356F7" w14:textId="77777777" w:rsidR="000122B8" w:rsidRPr="00A532F8" w:rsidRDefault="000122B8" w:rsidP="00243D80">
      <w:pPr>
        <w:pStyle w:val="ListParagraph"/>
        <w:widowControl/>
        <w:numPr>
          <w:ilvl w:val="0"/>
          <w:numId w:val="298"/>
        </w:numPr>
        <w:adjustRightInd/>
        <w:spacing w:after="0" w:line="240" w:lineRule="auto"/>
        <w:jc w:val="left"/>
        <w:textAlignment w:val="auto"/>
        <w:rPr>
          <w:rFonts w:ascii="Tahoma" w:hAnsi="Tahoma"/>
          <w:sz w:val="24"/>
        </w:rPr>
      </w:pPr>
      <w:r w:rsidRPr="00A532F8">
        <w:rPr>
          <w:rFonts w:ascii="Tahoma" w:eastAsia="Calibri" w:hAnsi="Tahoma"/>
          <w:sz w:val="24"/>
          <w:szCs w:val="24"/>
        </w:rPr>
        <w:t xml:space="preserve">recordings of songs in BOP Pre-K that are </w:t>
      </w:r>
      <w:r w:rsidRPr="00A532F8">
        <w:rPr>
          <w:rFonts w:ascii="Tahoma" w:hAnsi="Tahoma"/>
          <w:sz w:val="24"/>
        </w:rPr>
        <w:t>less likely to be familiar to teachers</w:t>
      </w:r>
    </w:p>
    <w:p w14:paraId="3DABEA44" w14:textId="080E84D0" w:rsidR="000122B8" w:rsidRDefault="00AA30F9" w:rsidP="00243D80">
      <w:pPr>
        <w:pStyle w:val="ListParagraph"/>
        <w:widowControl/>
        <w:numPr>
          <w:ilvl w:val="0"/>
          <w:numId w:val="298"/>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braille-</w:t>
      </w:r>
      <w:r w:rsidR="000122B8">
        <w:rPr>
          <w:rFonts w:ascii="Tahoma" w:eastAsia="Calibri" w:hAnsi="Tahoma"/>
          <w:sz w:val="24"/>
          <w:szCs w:val="24"/>
        </w:rPr>
        <w:t xml:space="preserve">ready files that teachers can emboss to make </w:t>
      </w:r>
      <w:r w:rsidR="000122B8" w:rsidRPr="00651361">
        <w:rPr>
          <w:rFonts w:ascii="Tahoma" w:eastAsia="Calibri" w:hAnsi="Tahoma"/>
          <w:sz w:val="24"/>
          <w:szCs w:val="24"/>
        </w:rPr>
        <w:t xml:space="preserve">braille labels for </w:t>
      </w:r>
      <w:r w:rsidR="000122B8">
        <w:rPr>
          <w:rFonts w:ascii="Tahoma" w:eastAsia="Calibri" w:hAnsi="Tahoma"/>
          <w:sz w:val="24"/>
          <w:szCs w:val="24"/>
        </w:rPr>
        <w:t xml:space="preserve">the text of the print </w:t>
      </w:r>
      <w:r w:rsidR="000122B8" w:rsidRPr="00651361">
        <w:rPr>
          <w:rFonts w:ascii="Tahoma" w:eastAsia="Calibri" w:hAnsi="Tahoma"/>
          <w:sz w:val="24"/>
          <w:szCs w:val="24"/>
        </w:rPr>
        <w:t>children’s books</w:t>
      </w:r>
      <w:r w:rsidR="000122B8">
        <w:rPr>
          <w:rFonts w:ascii="Tahoma" w:eastAsia="Calibri" w:hAnsi="Tahoma"/>
          <w:sz w:val="24"/>
          <w:szCs w:val="24"/>
        </w:rPr>
        <w:t xml:space="preserve"> </w:t>
      </w:r>
    </w:p>
    <w:p w14:paraId="074716D0" w14:textId="77777777" w:rsidR="000122B8" w:rsidRDefault="000122B8" w:rsidP="000122B8">
      <w:pPr>
        <w:widowControl/>
        <w:adjustRightInd/>
        <w:spacing w:after="0" w:line="240" w:lineRule="auto"/>
        <w:jc w:val="left"/>
        <w:textAlignment w:val="auto"/>
        <w:rPr>
          <w:rFonts w:ascii="Tahoma" w:eastAsia="Calibri" w:hAnsi="Tahoma"/>
          <w:sz w:val="24"/>
          <w:szCs w:val="24"/>
        </w:rPr>
      </w:pPr>
    </w:p>
    <w:p w14:paraId="4D42D073" w14:textId="77777777" w:rsidR="000122B8" w:rsidRPr="00D26274" w:rsidRDefault="000122B8" w:rsidP="000122B8">
      <w:pPr>
        <w:keepNext/>
        <w:widowControl/>
        <w:adjustRightInd/>
        <w:spacing w:after="0" w:line="240" w:lineRule="auto"/>
        <w:jc w:val="left"/>
        <w:textAlignment w:val="auto"/>
        <w:rPr>
          <w:rFonts w:ascii="Tahoma" w:eastAsia="Calibri" w:hAnsi="Tahoma" w:cs="Tahoma"/>
          <w:sz w:val="24"/>
          <w:szCs w:val="24"/>
          <w:u w:val="single"/>
        </w:rPr>
      </w:pPr>
      <w:r w:rsidRPr="00D26274">
        <w:rPr>
          <w:rFonts w:ascii="Tahoma" w:eastAsia="Calibri" w:hAnsi="Tahoma" w:cs="Tahoma"/>
          <w:sz w:val="24"/>
          <w:szCs w:val="24"/>
          <w:u w:val="single"/>
        </w:rPr>
        <w:t xml:space="preserve">Work </w:t>
      </w:r>
      <w:r>
        <w:rPr>
          <w:rFonts w:ascii="Tahoma" w:eastAsia="Calibri" w:hAnsi="Tahoma" w:cs="Tahoma"/>
          <w:sz w:val="24"/>
          <w:szCs w:val="24"/>
          <w:u w:val="single"/>
        </w:rPr>
        <w:t>planned for FY 2019</w:t>
      </w:r>
    </w:p>
    <w:p w14:paraId="1743B009"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 xml:space="preserve">Production of the materials will continue. </w:t>
      </w:r>
      <w:r w:rsidRPr="00771BEF">
        <w:rPr>
          <w:rFonts w:ascii="Tahoma" w:eastAsia="Calibri" w:hAnsi="Tahoma" w:cs="Tahoma"/>
          <w:sz w:val="24"/>
          <w:szCs w:val="24"/>
        </w:rPr>
        <w:t>Additional materials to supplement the curriculum wil</w:t>
      </w:r>
      <w:r>
        <w:rPr>
          <w:rFonts w:ascii="Tahoma" w:eastAsia="Calibri" w:hAnsi="Tahoma" w:cs="Tahoma"/>
          <w:sz w:val="24"/>
          <w:szCs w:val="24"/>
        </w:rPr>
        <w:t>l be developed and placed on the BOP Pre-K</w:t>
      </w:r>
      <w:r w:rsidRPr="00771BEF">
        <w:rPr>
          <w:rFonts w:ascii="Tahoma" w:eastAsia="Calibri" w:hAnsi="Tahoma" w:cs="Tahoma"/>
          <w:sz w:val="24"/>
          <w:szCs w:val="24"/>
        </w:rPr>
        <w:t xml:space="preserve"> </w:t>
      </w:r>
      <w:r>
        <w:rPr>
          <w:rFonts w:ascii="Tahoma" w:eastAsia="Calibri" w:hAnsi="Tahoma" w:cs="Tahoma"/>
          <w:sz w:val="24"/>
          <w:szCs w:val="24"/>
        </w:rPr>
        <w:t>W</w:t>
      </w:r>
      <w:r w:rsidRPr="00771BEF">
        <w:rPr>
          <w:rFonts w:ascii="Tahoma" w:eastAsia="Calibri" w:hAnsi="Tahoma" w:cs="Tahoma"/>
          <w:sz w:val="24"/>
          <w:szCs w:val="24"/>
        </w:rPr>
        <w:t>eb</w:t>
      </w:r>
      <w:r>
        <w:rPr>
          <w:rFonts w:ascii="Tahoma" w:eastAsia="Calibri" w:hAnsi="Tahoma" w:cs="Tahoma"/>
          <w:sz w:val="24"/>
          <w:szCs w:val="24"/>
        </w:rPr>
        <w:t xml:space="preserve"> </w:t>
      </w:r>
      <w:r w:rsidRPr="00771BEF">
        <w:rPr>
          <w:rFonts w:ascii="Tahoma" w:eastAsia="Calibri" w:hAnsi="Tahoma" w:cs="Tahoma"/>
          <w:sz w:val="24"/>
          <w:szCs w:val="24"/>
        </w:rPr>
        <w:t>site.</w:t>
      </w:r>
    </w:p>
    <w:p w14:paraId="1AC4FE19" w14:textId="77777777" w:rsidR="000122B8" w:rsidRDefault="000122B8" w:rsidP="000122B8">
      <w:pPr>
        <w:widowControl/>
        <w:adjustRightInd/>
        <w:spacing w:after="0" w:line="240" w:lineRule="auto"/>
        <w:jc w:val="left"/>
        <w:textAlignment w:val="auto"/>
        <w:rPr>
          <w:rFonts w:ascii="Tahoma" w:eastAsia="Calibri" w:hAnsi="Tahoma" w:cs="Tahoma"/>
          <w:sz w:val="24"/>
          <w:szCs w:val="24"/>
        </w:rPr>
      </w:pPr>
    </w:p>
    <w:p w14:paraId="69867578" w14:textId="19B0860D" w:rsidR="00B45232" w:rsidRPr="001718FC" w:rsidRDefault="00B45232" w:rsidP="00B45232">
      <w:pPr>
        <w:pStyle w:val="Heading4"/>
      </w:pPr>
      <w:bookmarkStart w:id="158" w:name="_Toc526341600"/>
      <w:r w:rsidRPr="001718FC">
        <w:t>Fun with Braille [Modernization]</w:t>
      </w:r>
      <w:bookmarkEnd w:id="158"/>
    </w:p>
    <w:p w14:paraId="665579A6" w14:textId="77777777" w:rsidR="00B45232" w:rsidRPr="001718FC" w:rsidRDefault="00B45232" w:rsidP="00B45232">
      <w:pPr>
        <w:spacing w:after="0" w:line="240" w:lineRule="auto"/>
        <w:jc w:val="center"/>
        <w:rPr>
          <w:rFonts w:ascii="Tahoma" w:hAnsi="Tahoma" w:cs="Tahoma"/>
          <w:sz w:val="24"/>
          <w:szCs w:val="24"/>
        </w:rPr>
      </w:pPr>
      <w:r w:rsidRPr="001718FC">
        <w:rPr>
          <w:rFonts w:ascii="Tahoma" w:hAnsi="Tahoma" w:cs="Tahoma"/>
          <w:sz w:val="24"/>
          <w:szCs w:val="24"/>
        </w:rPr>
        <w:t>(New)</w:t>
      </w:r>
    </w:p>
    <w:p w14:paraId="7828B536" w14:textId="77777777" w:rsidR="00B45232" w:rsidRPr="001718FC" w:rsidRDefault="00B45232" w:rsidP="00B45232">
      <w:pPr>
        <w:spacing w:after="0" w:line="240" w:lineRule="auto"/>
        <w:jc w:val="center"/>
        <w:rPr>
          <w:rFonts w:ascii="Tahoma" w:hAnsi="Tahoma" w:cs="Tahoma"/>
          <w:sz w:val="24"/>
          <w:szCs w:val="24"/>
        </w:rPr>
      </w:pPr>
    </w:p>
    <w:p w14:paraId="4CBCC5A3" w14:textId="77777777" w:rsidR="00B45232" w:rsidRPr="001718FC" w:rsidRDefault="00B45232" w:rsidP="00B45232">
      <w:pPr>
        <w:spacing w:after="0" w:line="240" w:lineRule="auto"/>
        <w:jc w:val="left"/>
        <w:rPr>
          <w:rFonts w:ascii="Tahoma" w:hAnsi="Tahoma" w:cs="Tahoma"/>
          <w:sz w:val="24"/>
          <w:szCs w:val="24"/>
          <w:u w:val="single"/>
        </w:rPr>
      </w:pPr>
      <w:r w:rsidRPr="001718FC">
        <w:rPr>
          <w:rFonts w:ascii="Tahoma" w:hAnsi="Tahoma" w:cs="Tahoma"/>
          <w:sz w:val="24"/>
          <w:szCs w:val="24"/>
          <w:u w:val="single"/>
        </w:rPr>
        <w:t>Purpose</w:t>
      </w:r>
    </w:p>
    <w:p w14:paraId="00F6E326" w14:textId="18E56FFF" w:rsidR="00B45232" w:rsidRPr="001718FC" w:rsidRDefault="00B45232" w:rsidP="00B45232">
      <w:pPr>
        <w:spacing w:after="0" w:line="240" w:lineRule="auto"/>
        <w:jc w:val="left"/>
        <w:rPr>
          <w:rFonts w:ascii="Tahoma" w:hAnsi="Tahoma" w:cs="Tahoma"/>
          <w:sz w:val="24"/>
        </w:rPr>
      </w:pPr>
      <w:r w:rsidRPr="001718FC">
        <w:rPr>
          <w:rFonts w:ascii="Tahoma" w:hAnsi="Tahoma" w:cs="Tahoma"/>
          <w:sz w:val="24"/>
        </w:rPr>
        <w:t>To modernize an existing APH publication to reflect the changes from English B</w:t>
      </w:r>
      <w:r>
        <w:rPr>
          <w:rFonts w:ascii="Tahoma" w:hAnsi="Tahoma" w:cs="Tahoma"/>
          <w:sz w:val="24"/>
        </w:rPr>
        <w:t>raille American Edition to UEB</w:t>
      </w:r>
    </w:p>
    <w:p w14:paraId="1A74CF9F" w14:textId="77777777" w:rsidR="00B45232" w:rsidRPr="001718FC" w:rsidRDefault="00B45232" w:rsidP="00B45232">
      <w:pPr>
        <w:spacing w:after="0" w:line="240" w:lineRule="auto"/>
        <w:jc w:val="left"/>
        <w:rPr>
          <w:rFonts w:ascii="Tahoma" w:hAnsi="Tahoma" w:cs="Tahoma"/>
          <w:sz w:val="24"/>
        </w:rPr>
      </w:pPr>
    </w:p>
    <w:p w14:paraId="0E4DBDB0" w14:textId="77777777" w:rsidR="00B45232" w:rsidRPr="001718FC" w:rsidRDefault="00B45232" w:rsidP="00B45232">
      <w:pPr>
        <w:spacing w:after="0" w:line="240" w:lineRule="auto"/>
        <w:jc w:val="left"/>
        <w:rPr>
          <w:rFonts w:ascii="Tahoma" w:hAnsi="Tahoma" w:cs="Tahoma"/>
          <w:sz w:val="24"/>
          <w:u w:val="single"/>
        </w:rPr>
      </w:pPr>
      <w:r w:rsidRPr="001718FC">
        <w:rPr>
          <w:rFonts w:ascii="Tahoma" w:hAnsi="Tahoma" w:cs="Tahoma"/>
          <w:sz w:val="24"/>
          <w:u w:val="single"/>
        </w:rPr>
        <w:t>Project Staff</w:t>
      </w:r>
    </w:p>
    <w:p w14:paraId="5772CD62" w14:textId="77777777" w:rsidR="00B45232" w:rsidRPr="001718FC" w:rsidRDefault="00B45232" w:rsidP="00B45232">
      <w:pPr>
        <w:pStyle w:val="NormalWeb"/>
        <w:spacing w:before="0" w:after="0"/>
      </w:pPr>
      <w:r w:rsidRPr="001718FC">
        <w:t>Dawn Wilkinson, Early Childhood Project Leader</w:t>
      </w:r>
    </w:p>
    <w:p w14:paraId="6A3E12E3" w14:textId="77777777" w:rsidR="00B45232" w:rsidRPr="001718FC" w:rsidRDefault="00B45232" w:rsidP="00B45232">
      <w:pPr>
        <w:pStyle w:val="NormalWeb"/>
        <w:spacing w:before="0" w:after="0"/>
      </w:pPr>
      <w:r w:rsidRPr="001718FC">
        <w:t>Robin Wingell, Author/Consultant</w:t>
      </w:r>
    </w:p>
    <w:p w14:paraId="6A676E5F" w14:textId="77777777" w:rsidR="00B45232" w:rsidRPr="001718FC" w:rsidRDefault="00B45232" w:rsidP="00B45232">
      <w:pPr>
        <w:spacing w:after="0" w:line="240" w:lineRule="auto"/>
        <w:jc w:val="left"/>
        <w:rPr>
          <w:rFonts w:ascii="Tahoma" w:hAnsi="Tahoma" w:cs="Tahoma"/>
          <w:sz w:val="24"/>
          <w:u w:val="single"/>
        </w:rPr>
      </w:pPr>
    </w:p>
    <w:p w14:paraId="1D021F89" w14:textId="77777777" w:rsidR="00B45232" w:rsidRPr="001718FC" w:rsidRDefault="00B45232" w:rsidP="00B45232">
      <w:pPr>
        <w:spacing w:after="0" w:line="240" w:lineRule="auto"/>
        <w:jc w:val="left"/>
        <w:rPr>
          <w:rFonts w:ascii="Tahoma" w:hAnsi="Tahoma" w:cs="Tahoma"/>
          <w:sz w:val="24"/>
          <w:u w:val="single"/>
        </w:rPr>
      </w:pPr>
      <w:r w:rsidRPr="001718FC">
        <w:rPr>
          <w:rFonts w:ascii="Tahoma" w:hAnsi="Tahoma" w:cs="Tahoma"/>
          <w:sz w:val="24"/>
          <w:u w:val="single"/>
        </w:rPr>
        <w:t>Background</w:t>
      </w:r>
    </w:p>
    <w:p w14:paraId="75808942" w14:textId="2FFA934D" w:rsidR="00B45232" w:rsidRPr="001718FC" w:rsidRDefault="00B45232" w:rsidP="00B45232">
      <w:pPr>
        <w:pStyle w:val="NormalWeb"/>
        <w:spacing w:before="0" w:after="0"/>
        <w:jc w:val="left"/>
      </w:pPr>
      <w:r w:rsidRPr="001718FC">
        <w:t xml:space="preserve">This one volume booklet was originally released in 2006. This book provides practice for elementary students who are learning braille with 35 fun activities that emphasize various contractions and their usage. Due to the occurrences of activities that taught contractions such as “ally,” “ble,” and “ation,” along with basic changes involving the “to sign” </w:t>
      </w:r>
      <w:r>
        <w:t>and snuggle words, changes need</w:t>
      </w:r>
      <w:r w:rsidRPr="001718FC">
        <w:t xml:space="preserve"> to be made in the content to reflect UEB code.  </w:t>
      </w:r>
    </w:p>
    <w:p w14:paraId="5F1E958C" w14:textId="77777777" w:rsidR="00B45232" w:rsidRPr="001718FC" w:rsidRDefault="00B45232" w:rsidP="00B45232">
      <w:pPr>
        <w:pStyle w:val="NormalWeb"/>
        <w:spacing w:before="0" w:after="0"/>
        <w:jc w:val="left"/>
      </w:pPr>
    </w:p>
    <w:p w14:paraId="335BFD58" w14:textId="77777777" w:rsidR="00B45232" w:rsidRPr="001718FC" w:rsidRDefault="00B45232" w:rsidP="00B45232">
      <w:pPr>
        <w:spacing w:line="240" w:lineRule="auto"/>
        <w:contextualSpacing/>
        <w:jc w:val="left"/>
        <w:rPr>
          <w:rFonts w:ascii="Tahoma" w:hAnsi="Tahoma" w:cs="Tahoma"/>
          <w:snapToGrid w:val="0"/>
          <w:sz w:val="24"/>
          <w:szCs w:val="24"/>
          <w:u w:val="single"/>
        </w:rPr>
      </w:pPr>
      <w:r w:rsidRPr="001718FC">
        <w:rPr>
          <w:rFonts w:ascii="Tahoma" w:hAnsi="Tahoma" w:cs="Tahoma"/>
          <w:snapToGrid w:val="0"/>
          <w:sz w:val="24"/>
          <w:szCs w:val="24"/>
          <w:u w:val="single"/>
        </w:rPr>
        <w:t>Work during FY 2018</w:t>
      </w:r>
    </w:p>
    <w:p w14:paraId="6B12D881" w14:textId="77777777" w:rsidR="00B45232" w:rsidRDefault="00B45232" w:rsidP="00B45232">
      <w:pPr>
        <w:spacing w:after="0" w:line="240" w:lineRule="auto"/>
        <w:contextualSpacing/>
        <w:jc w:val="left"/>
        <w:rPr>
          <w:rFonts w:ascii="Tahoma" w:hAnsi="Tahoma" w:cs="Tahoma"/>
          <w:sz w:val="24"/>
          <w:szCs w:val="24"/>
        </w:rPr>
      </w:pPr>
      <w:r w:rsidRPr="001718FC">
        <w:rPr>
          <w:rFonts w:ascii="Tahoma" w:hAnsi="Tahoma" w:cs="Tahoma"/>
          <w:sz w:val="24"/>
          <w:szCs w:val="24"/>
        </w:rPr>
        <w:t xml:space="preserve">The project leader and consultant began evaluating the current book in its entirety to identify necessary content changes. Some activities needed total rewrites because those contractions no longer existed or the activity taught a rule such as putting signs together which is no longer the case with UEB.  </w:t>
      </w:r>
    </w:p>
    <w:p w14:paraId="43F6C205" w14:textId="77777777" w:rsidR="00B45232" w:rsidRPr="001718FC" w:rsidRDefault="00B45232" w:rsidP="00B45232">
      <w:pPr>
        <w:spacing w:after="0" w:line="240" w:lineRule="auto"/>
        <w:contextualSpacing/>
        <w:jc w:val="left"/>
        <w:rPr>
          <w:rFonts w:ascii="Tahoma" w:hAnsi="Tahoma" w:cs="Tahoma"/>
          <w:snapToGrid w:val="0"/>
          <w:sz w:val="24"/>
          <w:szCs w:val="24"/>
          <w:u w:val="single"/>
        </w:rPr>
      </w:pPr>
    </w:p>
    <w:p w14:paraId="4D08CE44" w14:textId="77777777" w:rsidR="00B45232" w:rsidRPr="001718FC" w:rsidRDefault="00B45232" w:rsidP="00B45232">
      <w:pPr>
        <w:pStyle w:val="NormalWeb"/>
        <w:spacing w:before="0" w:after="0"/>
        <w:rPr>
          <w:szCs w:val="24"/>
        </w:rPr>
      </w:pPr>
      <w:r w:rsidRPr="001718FC">
        <w:rPr>
          <w:rStyle w:val="underline1"/>
          <w:szCs w:val="24"/>
        </w:rPr>
        <w:t>Work planned for FY 2019</w:t>
      </w:r>
    </w:p>
    <w:p w14:paraId="1918DA96" w14:textId="4ADBD8F6" w:rsidR="00B45232" w:rsidRDefault="00B45232" w:rsidP="00B45232">
      <w:pPr>
        <w:pStyle w:val="ListBullet"/>
        <w:numPr>
          <w:ilvl w:val="0"/>
          <w:numId w:val="0"/>
        </w:numPr>
        <w:spacing w:line="240" w:lineRule="auto"/>
        <w:jc w:val="left"/>
        <w:rPr>
          <w:rFonts w:ascii="Tahoma" w:hAnsi="Tahoma" w:cs="Tahoma"/>
          <w:sz w:val="24"/>
          <w:szCs w:val="24"/>
        </w:rPr>
      </w:pPr>
      <w:r w:rsidRPr="001718FC">
        <w:rPr>
          <w:rFonts w:ascii="Tahoma" w:hAnsi="Tahoma" w:cs="Tahoma"/>
          <w:sz w:val="24"/>
          <w:szCs w:val="24"/>
        </w:rPr>
        <w:t>Revisions to the original book will be completed</w:t>
      </w:r>
      <w:r>
        <w:rPr>
          <w:rFonts w:ascii="Tahoma" w:hAnsi="Tahoma" w:cs="Tahoma"/>
          <w:sz w:val="24"/>
          <w:szCs w:val="24"/>
        </w:rPr>
        <w:t xml:space="preserve">. </w:t>
      </w:r>
      <w:r w:rsidRPr="001718FC">
        <w:rPr>
          <w:rFonts w:ascii="Tahoma" w:hAnsi="Tahoma" w:cs="Tahoma"/>
          <w:sz w:val="24"/>
          <w:szCs w:val="24"/>
        </w:rPr>
        <w:t>Files will be turned over to graphic design and braille</w:t>
      </w:r>
      <w:r>
        <w:rPr>
          <w:rFonts w:ascii="Tahoma" w:hAnsi="Tahoma" w:cs="Tahoma"/>
          <w:sz w:val="24"/>
          <w:szCs w:val="24"/>
        </w:rPr>
        <w:t>. O</w:t>
      </w:r>
      <w:r w:rsidRPr="001718FC">
        <w:rPr>
          <w:rFonts w:ascii="Tahoma" w:hAnsi="Tahoma" w:cs="Tahoma"/>
          <w:sz w:val="24"/>
          <w:szCs w:val="24"/>
        </w:rPr>
        <w:t>nce tooling is complete, a spec</w:t>
      </w:r>
      <w:r>
        <w:rPr>
          <w:rFonts w:ascii="Tahoma" w:hAnsi="Tahoma" w:cs="Tahoma"/>
          <w:sz w:val="24"/>
          <w:szCs w:val="24"/>
        </w:rPr>
        <w:t>ification</w:t>
      </w:r>
      <w:r w:rsidRPr="001718FC">
        <w:rPr>
          <w:rFonts w:ascii="Tahoma" w:hAnsi="Tahoma" w:cs="Tahoma"/>
          <w:sz w:val="24"/>
          <w:szCs w:val="24"/>
        </w:rPr>
        <w:t xml:space="preserve"> meeting will be held and the revised product will become available for sale</w:t>
      </w:r>
      <w:r>
        <w:rPr>
          <w:rFonts w:ascii="Tahoma" w:hAnsi="Tahoma" w:cs="Tahoma"/>
          <w:sz w:val="24"/>
          <w:szCs w:val="24"/>
        </w:rPr>
        <w:t>.</w:t>
      </w:r>
    </w:p>
    <w:p w14:paraId="78E6EC02" w14:textId="77777777" w:rsidR="00B45232" w:rsidRPr="00B45232" w:rsidRDefault="00B45232" w:rsidP="00B45232">
      <w:pPr>
        <w:pStyle w:val="ListBullet"/>
        <w:numPr>
          <w:ilvl w:val="0"/>
          <w:numId w:val="0"/>
        </w:numPr>
        <w:spacing w:after="0" w:line="240" w:lineRule="auto"/>
        <w:ind w:left="720"/>
        <w:jc w:val="left"/>
        <w:rPr>
          <w:rFonts w:ascii="Tahoma" w:hAnsi="Tahoma" w:cs="Tahoma"/>
          <w:sz w:val="24"/>
          <w:szCs w:val="24"/>
        </w:rPr>
      </w:pPr>
    </w:p>
    <w:p w14:paraId="47148FF4" w14:textId="3E4BBDF4" w:rsidR="005436AE" w:rsidRPr="00FB1EC7" w:rsidRDefault="005436AE" w:rsidP="00F964BE">
      <w:pPr>
        <w:pStyle w:val="Heading4"/>
        <w:rPr>
          <w:rFonts w:eastAsiaTheme="minorHAnsi"/>
        </w:rPr>
      </w:pPr>
      <w:bookmarkStart w:id="159" w:name="_Toc526341601"/>
      <w:r w:rsidRPr="00FB1EC7">
        <w:rPr>
          <w:rFonts w:eastAsiaTheme="minorHAnsi"/>
        </w:rPr>
        <w:t>I-M-ABLE</w:t>
      </w:r>
      <w:r w:rsidR="00FB1EC7">
        <w:rPr>
          <w:rFonts w:eastAsiaTheme="minorHAnsi"/>
        </w:rPr>
        <w:t xml:space="preserve"> (</w:t>
      </w:r>
      <w:r w:rsidR="00FB1EC7" w:rsidRPr="00FB1EC7">
        <w:rPr>
          <w:rFonts w:eastAsiaTheme="minorHAnsi"/>
        </w:rPr>
        <w:t xml:space="preserve">Individualized Meaning-Centered Approach to Braille Literacy </w:t>
      </w:r>
      <w:r w:rsidR="00FB1EC7" w:rsidRPr="00FB1EC7">
        <w:rPr>
          <w:rFonts w:eastAsiaTheme="minorHAnsi"/>
        </w:rPr>
        <w:lastRenderedPageBreak/>
        <w:t>Education</w:t>
      </w:r>
      <w:r w:rsidRPr="00FB1EC7">
        <w:rPr>
          <w:rFonts w:eastAsiaTheme="minorHAnsi"/>
        </w:rPr>
        <w:t>)</w:t>
      </w:r>
      <w:r w:rsidR="00FB1EC7">
        <w:rPr>
          <w:rFonts w:eastAsiaTheme="minorHAnsi"/>
        </w:rPr>
        <w:t xml:space="preserve"> Kit</w:t>
      </w:r>
      <w:bookmarkEnd w:id="159"/>
    </w:p>
    <w:p w14:paraId="7AE35AA2" w14:textId="77777777" w:rsidR="005436AE" w:rsidRPr="00FB1EC7" w:rsidRDefault="005436AE" w:rsidP="00F964BE">
      <w:pPr>
        <w:widowControl/>
        <w:adjustRightInd/>
        <w:spacing w:after="0" w:line="240" w:lineRule="auto"/>
        <w:jc w:val="center"/>
        <w:textAlignment w:val="auto"/>
        <w:rPr>
          <w:rFonts w:ascii="Tahoma" w:eastAsiaTheme="minorHAnsi" w:hAnsi="Tahoma" w:cs="Tahoma"/>
          <w:sz w:val="24"/>
          <w:szCs w:val="24"/>
        </w:rPr>
      </w:pPr>
      <w:r w:rsidRPr="00FB1EC7">
        <w:rPr>
          <w:rFonts w:ascii="Tahoma" w:eastAsiaTheme="minorHAnsi" w:hAnsi="Tahoma" w:cs="Tahoma"/>
          <w:sz w:val="24"/>
          <w:szCs w:val="24"/>
        </w:rPr>
        <w:t>(</w:t>
      </w:r>
      <w:r w:rsidR="00C77A53" w:rsidRPr="00FB1EC7">
        <w:rPr>
          <w:rFonts w:ascii="Tahoma" w:eastAsiaTheme="minorHAnsi" w:hAnsi="Tahoma" w:cs="Tahoma"/>
          <w:sz w:val="24"/>
          <w:szCs w:val="24"/>
        </w:rPr>
        <w:t>Continued</w:t>
      </w:r>
      <w:r w:rsidRPr="00FB1EC7">
        <w:rPr>
          <w:rFonts w:ascii="Tahoma" w:eastAsiaTheme="minorHAnsi" w:hAnsi="Tahoma" w:cs="Tahoma"/>
          <w:sz w:val="24"/>
          <w:szCs w:val="24"/>
        </w:rPr>
        <w:t>)</w:t>
      </w:r>
    </w:p>
    <w:p w14:paraId="7F18E545" w14:textId="77777777" w:rsidR="005436AE" w:rsidRPr="00116395" w:rsidRDefault="005436AE" w:rsidP="00F964BE">
      <w:pPr>
        <w:widowControl/>
        <w:adjustRightInd/>
        <w:spacing w:after="0" w:line="240" w:lineRule="auto"/>
        <w:jc w:val="left"/>
        <w:textAlignment w:val="auto"/>
        <w:rPr>
          <w:rFonts w:ascii="Tahoma" w:eastAsiaTheme="minorHAnsi" w:hAnsi="Tahoma" w:cs="Tahoma"/>
          <w:sz w:val="24"/>
          <w:szCs w:val="24"/>
          <w:highlight w:val="yellow"/>
        </w:rPr>
      </w:pPr>
    </w:p>
    <w:p w14:paraId="792081F9" w14:textId="77777777" w:rsidR="005436AE" w:rsidRPr="00FB1EC7" w:rsidRDefault="005436AE" w:rsidP="00F964BE">
      <w:pPr>
        <w:widowControl/>
        <w:adjustRightInd/>
        <w:spacing w:after="0" w:line="240" w:lineRule="auto"/>
        <w:jc w:val="left"/>
        <w:textAlignment w:val="auto"/>
        <w:rPr>
          <w:rFonts w:ascii="Tahoma" w:eastAsiaTheme="minorHAnsi" w:hAnsi="Tahoma" w:cs="Tahoma"/>
          <w:sz w:val="24"/>
          <w:szCs w:val="24"/>
        </w:rPr>
      </w:pPr>
      <w:r w:rsidRPr="00FB1EC7">
        <w:rPr>
          <w:rFonts w:ascii="Tahoma" w:eastAsiaTheme="minorHAnsi" w:hAnsi="Tahoma" w:cs="Tahoma"/>
          <w:sz w:val="24"/>
          <w:szCs w:val="24"/>
          <w:u w:val="single"/>
        </w:rPr>
        <w:t>Purpose</w:t>
      </w:r>
    </w:p>
    <w:p w14:paraId="6F271BAD" w14:textId="77777777" w:rsidR="005436AE" w:rsidRPr="00FB1EC7" w:rsidRDefault="005436AE" w:rsidP="00F964BE">
      <w:pPr>
        <w:widowControl/>
        <w:adjustRightInd/>
        <w:spacing w:after="0" w:line="240" w:lineRule="auto"/>
        <w:jc w:val="left"/>
        <w:textAlignment w:val="auto"/>
        <w:rPr>
          <w:rFonts w:ascii="Tahoma" w:eastAsiaTheme="minorHAnsi" w:hAnsi="Tahoma" w:cs="Tahoma"/>
          <w:sz w:val="24"/>
          <w:szCs w:val="24"/>
        </w:rPr>
      </w:pPr>
      <w:r w:rsidRPr="00FB1EC7">
        <w:rPr>
          <w:rFonts w:ascii="Tahoma" w:eastAsiaTheme="minorHAnsi" w:hAnsi="Tahoma" w:cs="Tahoma"/>
          <w:sz w:val="24"/>
          <w:szCs w:val="24"/>
        </w:rPr>
        <w:t>To provide an alternative model for braille literacy instruction to students with visual and additional disabilities</w:t>
      </w:r>
    </w:p>
    <w:p w14:paraId="4A5D9D2E" w14:textId="77777777" w:rsidR="005436AE" w:rsidRPr="00FB1EC7" w:rsidRDefault="005436AE" w:rsidP="00F964BE">
      <w:pPr>
        <w:widowControl/>
        <w:adjustRightInd/>
        <w:spacing w:after="0" w:line="240" w:lineRule="auto"/>
        <w:jc w:val="left"/>
        <w:textAlignment w:val="auto"/>
        <w:rPr>
          <w:rFonts w:ascii="Tahoma" w:eastAsiaTheme="minorHAnsi" w:hAnsi="Tahoma" w:cs="Tahoma"/>
          <w:sz w:val="24"/>
          <w:szCs w:val="24"/>
        </w:rPr>
      </w:pPr>
    </w:p>
    <w:p w14:paraId="0463C5C1" w14:textId="77777777" w:rsidR="005436AE" w:rsidRPr="00FB1EC7" w:rsidRDefault="005436AE" w:rsidP="00F964BE">
      <w:pPr>
        <w:widowControl/>
        <w:adjustRightInd/>
        <w:spacing w:after="0" w:line="240" w:lineRule="auto"/>
        <w:jc w:val="left"/>
        <w:textAlignment w:val="auto"/>
        <w:rPr>
          <w:rFonts w:ascii="Tahoma" w:eastAsiaTheme="minorHAnsi" w:hAnsi="Tahoma" w:cs="Tahoma"/>
          <w:sz w:val="24"/>
          <w:szCs w:val="24"/>
        </w:rPr>
      </w:pPr>
      <w:r w:rsidRPr="00FB1EC7">
        <w:rPr>
          <w:rFonts w:ascii="Tahoma" w:eastAsiaTheme="minorHAnsi" w:hAnsi="Tahoma" w:cs="Tahoma"/>
          <w:sz w:val="24"/>
          <w:szCs w:val="24"/>
          <w:u w:val="single"/>
        </w:rPr>
        <w:t>Project Staff</w:t>
      </w:r>
    </w:p>
    <w:p w14:paraId="3F186635" w14:textId="77777777" w:rsidR="005436AE" w:rsidRPr="00FB1EC7" w:rsidRDefault="005436AE" w:rsidP="00F964BE">
      <w:pPr>
        <w:widowControl/>
        <w:adjustRightInd/>
        <w:spacing w:after="0" w:line="240" w:lineRule="auto"/>
        <w:jc w:val="left"/>
        <w:textAlignment w:val="auto"/>
        <w:rPr>
          <w:rFonts w:ascii="Tahoma" w:eastAsiaTheme="minorHAnsi" w:hAnsi="Tahoma" w:cs="Tahoma"/>
          <w:sz w:val="24"/>
          <w:szCs w:val="24"/>
        </w:rPr>
      </w:pPr>
      <w:r w:rsidRPr="00FB1EC7">
        <w:rPr>
          <w:rFonts w:ascii="Tahoma" w:eastAsiaTheme="minorHAnsi" w:hAnsi="Tahoma" w:cs="Tahoma"/>
          <w:sz w:val="24"/>
          <w:szCs w:val="24"/>
        </w:rPr>
        <w:t>Diane P. Wormsley, Author/Project Consultant</w:t>
      </w:r>
    </w:p>
    <w:p w14:paraId="336FA69E" w14:textId="5B343F01" w:rsidR="009D569F" w:rsidRDefault="009D569F" w:rsidP="009D569F">
      <w:pPr>
        <w:widowControl/>
        <w:adjustRightInd/>
        <w:spacing w:after="0" w:line="240" w:lineRule="auto"/>
        <w:jc w:val="left"/>
        <w:textAlignment w:val="auto"/>
        <w:rPr>
          <w:rFonts w:ascii="Tahoma" w:eastAsiaTheme="minorHAnsi" w:hAnsi="Tahoma" w:cs="Tahoma"/>
          <w:sz w:val="24"/>
          <w:szCs w:val="24"/>
        </w:rPr>
      </w:pPr>
      <w:r w:rsidRPr="00FB1EC7">
        <w:rPr>
          <w:rFonts w:ascii="Tahoma" w:eastAsiaTheme="minorHAnsi" w:hAnsi="Tahoma" w:cs="Tahoma"/>
          <w:sz w:val="24"/>
          <w:szCs w:val="24"/>
        </w:rPr>
        <w:t xml:space="preserve">Monica Vaught-Compton, Project </w:t>
      </w:r>
      <w:r w:rsidR="004724B8">
        <w:rPr>
          <w:rFonts w:ascii="Tahoma" w:eastAsiaTheme="minorHAnsi" w:hAnsi="Tahoma" w:cs="Tahoma"/>
          <w:sz w:val="24"/>
          <w:szCs w:val="24"/>
        </w:rPr>
        <w:t>Leader</w:t>
      </w:r>
    </w:p>
    <w:p w14:paraId="40699960" w14:textId="2DFACB1C" w:rsidR="00643CBF" w:rsidRPr="00FB1EC7" w:rsidRDefault="00643CBF" w:rsidP="009D569F">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rPr>
        <w:t>Susan Spicknall, Project Leader</w:t>
      </w:r>
    </w:p>
    <w:p w14:paraId="5CF97115" w14:textId="77777777" w:rsidR="002B4BC8" w:rsidRPr="00FB1EC7" w:rsidRDefault="002B4BC8" w:rsidP="00F964BE">
      <w:pPr>
        <w:widowControl/>
        <w:adjustRightInd/>
        <w:spacing w:after="0" w:line="240" w:lineRule="auto"/>
        <w:jc w:val="left"/>
        <w:textAlignment w:val="auto"/>
        <w:rPr>
          <w:rFonts w:ascii="Tahoma" w:eastAsiaTheme="minorHAnsi" w:hAnsi="Tahoma" w:cs="Tahoma"/>
          <w:sz w:val="24"/>
          <w:szCs w:val="24"/>
        </w:rPr>
      </w:pPr>
      <w:r w:rsidRPr="00FB1EC7">
        <w:rPr>
          <w:rFonts w:ascii="Tahoma" w:eastAsiaTheme="minorHAnsi" w:hAnsi="Tahoma" w:cs="Tahoma"/>
          <w:sz w:val="24"/>
          <w:szCs w:val="24"/>
        </w:rPr>
        <w:t>Adam Clark, Manufacturing Specialist</w:t>
      </w:r>
    </w:p>
    <w:p w14:paraId="68740DBD" w14:textId="77777777" w:rsidR="005436AE" w:rsidRDefault="005436AE" w:rsidP="00F964BE">
      <w:pPr>
        <w:widowControl/>
        <w:adjustRightInd/>
        <w:spacing w:after="0" w:line="240" w:lineRule="auto"/>
        <w:jc w:val="left"/>
        <w:textAlignment w:val="auto"/>
        <w:rPr>
          <w:rFonts w:ascii="Tahoma" w:hAnsi="Tahoma" w:cs="Tahoma"/>
          <w:sz w:val="24"/>
          <w:szCs w:val="20"/>
        </w:rPr>
      </w:pPr>
      <w:r w:rsidRPr="00FB1EC7">
        <w:rPr>
          <w:rFonts w:ascii="Tahoma" w:eastAsiaTheme="minorHAnsi" w:hAnsi="Tahoma" w:cs="Tahoma"/>
          <w:sz w:val="24"/>
          <w:szCs w:val="24"/>
        </w:rPr>
        <w:t xml:space="preserve">Frank Hayden, </w:t>
      </w:r>
      <w:r w:rsidR="00F56E66" w:rsidRPr="00FB1EC7">
        <w:rPr>
          <w:rFonts w:ascii="Tahoma" w:hAnsi="Tahoma" w:cs="Tahoma"/>
          <w:sz w:val="24"/>
          <w:szCs w:val="20"/>
        </w:rPr>
        <w:t>Director of</w:t>
      </w:r>
      <w:r w:rsidR="00C77A53" w:rsidRPr="00FB1EC7">
        <w:rPr>
          <w:rFonts w:ascii="Tahoma" w:hAnsi="Tahoma" w:cs="Tahoma"/>
          <w:sz w:val="24"/>
          <w:szCs w:val="20"/>
        </w:rPr>
        <w:t xml:space="preserve"> </w:t>
      </w:r>
      <w:r w:rsidR="00F56E66" w:rsidRPr="00FB1EC7">
        <w:rPr>
          <w:rFonts w:ascii="Tahoma" w:hAnsi="Tahoma" w:cs="Tahoma"/>
          <w:sz w:val="24"/>
          <w:szCs w:val="20"/>
        </w:rPr>
        <w:t>Technical &amp; Manufacturing Research</w:t>
      </w:r>
    </w:p>
    <w:p w14:paraId="0AEE4A11" w14:textId="2526CA35" w:rsidR="00FB1EC7" w:rsidRDefault="004724B8" w:rsidP="00F964BE">
      <w:pPr>
        <w:widowControl/>
        <w:adjustRightInd/>
        <w:spacing w:after="0" w:line="240" w:lineRule="auto"/>
        <w:jc w:val="left"/>
        <w:textAlignment w:val="auto"/>
        <w:rPr>
          <w:rFonts w:ascii="Tahoma" w:hAnsi="Tahoma" w:cs="Tahoma"/>
          <w:sz w:val="24"/>
          <w:szCs w:val="20"/>
        </w:rPr>
      </w:pPr>
      <w:r>
        <w:rPr>
          <w:rFonts w:ascii="Tahoma" w:hAnsi="Tahoma" w:cs="Tahoma"/>
          <w:sz w:val="24"/>
          <w:szCs w:val="20"/>
        </w:rPr>
        <w:t>Carrie McCollou</w:t>
      </w:r>
      <w:r w:rsidR="00FB1EC7">
        <w:rPr>
          <w:rFonts w:ascii="Tahoma" w:hAnsi="Tahoma" w:cs="Tahoma"/>
          <w:sz w:val="24"/>
          <w:szCs w:val="20"/>
        </w:rPr>
        <w:t>gh, Braille Transcriber</w:t>
      </w:r>
    </w:p>
    <w:p w14:paraId="729C32BB" w14:textId="4D840EE3" w:rsidR="00FB1EC7" w:rsidRPr="00FB1EC7" w:rsidRDefault="00FB1EC7" w:rsidP="00F964BE">
      <w:pPr>
        <w:widowControl/>
        <w:adjustRightInd/>
        <w:spacing w:after="0" w:line="240" w:lineRule="auto"/>
        <w:jc w:val="left"/>
        <w:textAlignment w:val="auto"/>
        <w:rPr>
          <w:rFonts w:ascii="Tahoma" w:eastAsiaTheme="minorHAnsi" w:hAnsi="Tahoma" w:cs="Tahoma"/>
          <w:sz w:val="24"/>
          <w:szCs w:val="24"/>
        </w:rPr>
      </w:pPr>
      <w:r>
        <w:rPr>
          <w:rFonts w:ascii="Tahoma" w:hAnsi="Tahoma" w:cs="Tahoma"/>
          <w:sz w:val="24"/>
          <w:szCs w:val="20"/>
        </w:rPr>
        <w:t>Matt</w:t>
      </w:r>
      <w:r w:rsidR="004724B8">
        <w:rPr>
          <w:rFonts w:ascii="Tahoma" w:hAnsi="Tahoma" w:cs="Tahoma"/>
          <w:sz w:val="24"/>
          <w:szCs w:val="20"/>
        </w:rPr>
        <w:t>hew</w:t>
      </w:r>
      <w:r>
        <w:rPr>
          <w:rFonts w:ascii="Tahoma" w:hAnsi="Tahoma" w:cs="Tahoma"/>
          <w:sz w:val="24"/>
          <w:szCs w:val="20"/>
        </w:rPr>
        <w:t xml:space="preserve"> Poppe, Graphic Designer</w:t>
      </w:r>
    </w:p>
    <w:p w14:paraId="47400711" w14:textId="77777777" w:rsidR="005436AE" w:rsidRPr="00116395" w:rsidRDefault="005436AE" w:rsidP="00F964BE">
      <w:pPr>
        <w:widowControl/>
        <w:adjustRightInd/>
        <w:spacing w:after="0" w:line="240" w:lineRule="auto"/>
        <w:jc w:val="left"/>
        <w:textAlignment w:val="auto"/>
        <w:rPr>
          <w:rFonts w:ascii="Tahoma" w:eastAsiaTheme="minorHAnsi" w:hAnsi="Tahoma" w:cs="Tahoma"/>
          <w:sz w:val="24"/>
          <w:szCs w:val="24"/>
          <w:highlight w:val="yellow"/>
        </w:rPr>
      </w:pPr>
    </w:p>
    <w:p w14:paraId="7E5BF73B" w14:textId="77777777" w:rsidR="005436AE" w:rsidRPr="00E4105F" w:rsidRDefault="005436AE" w:rsidP="00F964BE">
      <w:pPr>
        <w:widowControl/>
        <w:adjustRightInd/>
        <w:spacing w:after="0" w:line="240" w:lineRule="auto"/>
        <w:jc w:val="left"/>
        <w:textAlignment w:val="auto"/>
        <w:rPr>
          <w:rFonts w:ascii="Tahoma" w:eastAsiaTheme="minorHAnsi" w:hAnsi="Tahoma" w:cs="Tahoma"/>
          <w:sz w:val="24"/>
          <w:szCs w:val="24"/>
        </w:rPr>
      </w:pPr>
      <w:r w:rsidRPr="00E4105F">
        <w:rPr>
          <w:rFonts w:ascii="Tahoma" w:eastAsiaTheme="minorHAnsi" w:hAnsi="Tahoma" w:cs="Tahoma"/>
          <w:sz w:val="24"/>
          <w:szCs w:val="24"/>
          <w:u w:val="single"/>
        </w:rPr>
        <w:t>Background</w:t>
      </w:r>
    </w:p>
    <w:p w14:paraId="29288D65" w14:textId="77777777" w:rsidR="005436AE" w:rsidRPr="00E4105F" w:rsidRDefault="00C77A53" w:rsidP="00F964BE">
      <w:pPr>
        <w:widowControl/>
        <w:adjustRightInd/>
        <w:spacing w:after="0" w:line="240" w:lineRule="auto"/>
        <w:jc w:val="left"/>
        <w:textAlignment w:val="auto"/>
        <w:rPr>
          <w:rFonts w:ascii="Tahoma" w:eastAsiaTheme="minorHAnsi" w:hAnsi="Tahoma" w:cs="Tahoma"/>
          <w:sz w:val="24"/>
          <w:szCs w:val="24"/>
        </w:rPr>
      </w:pPr>
      <w:r w:rsidRPr="00E4105F">
        <w:rPr>
          <w:rFonts w:ascii="Tahoma" w:eastAsiaTheme="minorHAnsi" w:hAnsi="Tahoma" w:cs="Tahoma"/>
          <w:sz w:val="24"/>
          <w:szCs w:val="24"/>
        </w:rPr>
        <w:t>The Individualized Meaning-C</w:t>
      </w:r>
      <w:r w:rsidR="005436AE" w:rsidRPr="00E4105F">
        <w:rPr>
          <w:rFonts w:ascii="Tahoma" w:eastAsiaTheme="minorHAnsi" w:hAnsi="Tahoma" w:cs="Tahoma"/>
          <w:sz w:val="24"/>
          <w:szCs w:val="24"/>
        </w:rPr>
        <w:t xml:space="preserve">entered Approach to Braille Literacy Education (I-M-ABLE) project was initiated in early 2014, to address the needs of students learning to read and write braille with additional disabilities. Diane P. Wormsley, Ph.D., developer and author of the I-M-ABLE program, agreed to collaborate with APH to design a kit of instructional aids and materials to accompany the </w:t>
      </w:r>
      <w:r w:rsidR="002B4BC8" w:rsidRPr="00E4105F">
        <w:rPr>
          <w:rFonts w:ascii="Tahoma" w:eastAsiaTheme="minorHAnsi" w:hAnsi="Tahoma" w:cs="Tahoma"/>
          <w:sz w:val="24"/>
          <w:szCs w:val="24"/>
        </w:rPr>
        <w:t>practice guide</w:t>
      </w:r>
      <w:r w:rsidR="005436AE" w:rsidRPr="00E4105F">
        <w:rPr>
          <w:rFonts w:ascii="Tahoma" w:eastAsiaTheme="minorHAnsi" w:hAnsi="Tahoma" w:cs="Tahoma"/>
          <w:sz w:val="24"/>
          <w:szCs w:val="24"/>
        </w:rPr>
        <w:t>. The project focuses on providing an ever-growing population of students an appropriate pathway to successful literacy. These students are often not well served by traditional instructional strategies or materials. An individualized approach, which focuses on a student's particular interests to provide relevance and motivation for learning, offers a positive alternative to existing programs.</w:t>
      </w:r>
    </w:p>
    <w:p w14:paraId="13C51204" w14:textId="77777777" w:rsidR="005436AE" w:rsidRPr="00E4105F" w:rsidRDefault="005436AE" w:rsidP="00F964BE">
      <w:pPr>
        <w:widowControl/>
        <w:adjustRightInd/>
        <w:spacing w:after="0" w:line="240" w:lineRule="auto"/>
        <w:jc w:val="left"/>
        <w:textAlignment w:val="auto"/>
        <w:rPr>
          <w:rFonts w:ascii="Tahoma" w:eastAsiaTheme="minorHAnsi" w:hAnsi="Tahoma" w:cs="Tahoma"/>
          <w:sz w:val="24"/>
          <w:szCs w:val="24"/>
        </w:rPr>
      </w:pPr>
      <w:r w:rsidRPr="00E4105F">
        <w:rPr>
          <w:rFonts w:ascii="Tahoma" w:eastAsiaTheme="minorHAnsi" w:hAnsi="Tahoma" w:cs="Tahoma"/>
          <w:sz w:val="24"/>
          <w:szCs w:val="24"/>
        </w:rPr>
        <w:t xml:space="preserve"> </w:t>
      </w:r>
    </w:p>
    <w:p w14:paraId="5FCDE7E8" w14:textId="77777777" w:rsidR="0023216E" w:rsidRPr="00E4105F" w:rsidRDefault="00C77A53" w:rsidP="00F964BE">
      <w:pPr>
        <w:widowControl/>
        <w:adjustRightInd/>
        <w:spacing w:after="0" w:line="240" w:lineRule="auto"/>
        <w:jc w:val="left"/>
        <w:textAlignment w:val="auto"/>
        <w:rPr>
          <w:rFonts w:ascii="Tahoma" w:hAnsi="Tahoma" w:cs="Tahoma"/>
          <w:sz w:val="24"/>
          <w:szCs w:val="24"/>
        </w:rPr>
      </w:pPr>
      <w:r w:rsidRPr="00E4105F">
        <w:rPr>
          <w:rFonts w:ascii="Tahoma" w:hAnsi="Tahoma" w:cs="Tahoma"/>
          <w:sz w:val="24"/>
          <w:szCs w:val="24"/>
        </w:rPr>
        <w:t>During 2015, numerous meetings were held to establish a working partnership between the American Foundation for the Blind® (AFB) and APH, to select and design components of the kit, to plan training videos/materials, and to develop a schedule and procedures for the field evaluation. An extensive survey was written with specific criteria for recruitment of field testers. Teachers and students were identified using predetermined profiles for the purpose of obtaining solid data. A teleconference was held with the teachers to explain the schedule and procedure for field evaluation.</w:t>
      </w:r>
    </w:p>
    <w:p w14:paraId="5E48EC7B" w14:textId="33F1D6E5" w:rsidR="00C77A53" w:rsidRPr="00E4105F" w:rsidRDefault="0023216E" w:rsidP="00F964BE">
      <w:pPr>
        <w:widowControl/>
        <w:adjustRightInd/>
        <w:spacing w:after="0" w:line="240" w:lineRule="auto"/>
        <w:jc w:val="left"/>
        <w:textAlignment w:val="auto"/>
        <w:rPr>
          <w:rFonts w:ascii="Tahoma" w:hAnsi="Tahoma" w:cs="Tahoma"/>
          <w:sz w:val="24"/>
          <w:szCs w:val="24"/>
        </w:rPr>
      </w:pPr>
      <w:r w:rsidRPr="00E4105F">
        <w:rPr>
          <w:rFonts w:ascii="Tahoma" w:hAnsi="Tahoma" w:cs="Tahoma"/>
          <w:sz w:val="24"/>
          <w:szCs w:val="24"/>
        </w:rPr>
        <w:t xml:space="preserve"> </w:t>
      </w:r>
    </w:p>
    <w:p w14:paraId="2EA50726" w14:textId="77777777" w:rsidR="00C77A53" w:rsidRPr="00E4105F" w:rsidRDefault="00C77A53" w:rsidP="00F964BE">
      <w:pPr>
        <w:widowControl/>
        <w:adjustRightInd/>
        <w:spacing w:after="0" w:line="240" w:lineRule="auto"/>
        <w:jc w:val="left"/>
        <w:textAlignment w:val="auto"/>
        <w:rPr>
          <w:rFonts w:ascii="Tahoma" w:hAnsi="Tahoma" w:cs="Tahoma"/>
          <w:sz w:val="24"/>
          <w:szCs w:val="24"/>
        </w:rPr>
      </w:pPr>
      <w:r w:rsidRPr="00E4105F">
        <w:rPr>
          <w:rFonts w:ascii="Tahoma" w:hAnsi="Tahoma" w:cs="Tahoma"/>
          <w:sz w:val="24"/>
          <w:szCs w:val="24"/>
        </w:rPr>
        <w:t xml:space="preserve">An I-M-ABLE training workshop was organized and presented to an audience of six TVIs. Video clips were made of the training corresponding to various components of the I-M-ABLE approach. The rationale behind the approach, background on the differences between braille and print, and the importance of teaching proficient tactile skills were included in the workshop. These clips were edited, and a private link to them was created for access in field testing. </w:t>
      </w:r>
    </w:p>
    <w:p w14:paraId="0C0FF5D4" w14:textId="77777777" w:rsidR="00C77A53" w:rsidRPr="00E4105F" w:rsidRDefault="00C77A53" w:rsidP="00F964BE">
      <w:pPr>
        <w:widowControl/>
        <w:adjustRightInd/>
        <w:spacing w:after="0" w:line="240" w:lineRule="auto"/>
        <w:jc w:val="left"/>
        <w:textAlignment w:val="auto"/>
        <w:rPr>
          <w:rFonts w:ascii="Tahoma" w:hAnsi="Tahoma" w:cs="Tahoma"/>
          <w:sz w:val="24"/>
          <w:szCs w:val="24"/>
        </w:rPr>
      </w:pPr>
    </w:p>
    <w:p w14:paraId="5B568242" w14:textId="77777777" w:rsidR="00C77A53" w:rsidRPr="00E4105F" w:rsidRDefault="00C77A53" w:rsidP="00F964BE">
      <w:pPr>
        <w:widowControl/>
        <w:adjustRightInd/>
        <w:spacing w:after="0" w:line="240" w:lineRule="auto"/>
        <w:jc w:val="left"/>
        <w:textAlignment w:val="auto"/>
        <w:rPr>
          <w:rFonts w:ascii="Tahoma" w:hAnsi="Tahoma" w:cs="Tahoma"/>
          <w:sz w:val="24"/>
          <w:szCs w:val="24"/>
        </w:rPr>
      </w:pPr>
      <w:r w:rsidRPr="00E4105F">
        <w:rPr>
          <w:rFonts w:ascii="Tahoma" w:hAnsi="Tahoma" w:cs="Tahoma"/>
          <w:sz w:val="24"/>
          <w:szCs w:val="24"/>
        </w:rPr>
        <w:t xml:space="preserve">The field test kit consisted of the following: </w:t>
      </w:r>
    </w:p>
    <w:p w14:paraId="20CFF951" w14:textId="77777777" w:rsidR="00C77A53" w:rsidRPr="00E4105F" w:rsidRDefault="00C77A53" w:rsidP="00243D80">
      <w:pPr>
        <w:pStyle w:val="ListParagraph"/>
        <w:widowControl/>
        <w:numPr>
          <w:ilvl w:val="0"/>
          <w:numId w:val="247"/>
        </w:numPr>
        <w:adjustRightInd/>
        <w:spacing w:after="0" w:line="240" w:lineRule="auto"/>
        <w:jc w:val="left"/>
        <w:textAlignment w:val="auto"/>
        <w:rPr>
          <w:rFonts w:ascii="Tahoma" w:hAnsi="Tahoma"/>
          <w:sz w:val="24"/>
          <w:szCs w:val="24"/>
        </w:rPr>
      </w:pPr>
      <w:r w:rsidRPr="00E4105F">
        <w:rPr>
          <w:rFonts w:ascii="Tahoma" w:hAnsi="Tahoma"/>
          <w:sz w:val="24"/>
          <w:szCs w:val="24"/>
        </w:rPr>
        <w:t xml:space="preserve">A final non-copyedited version of the publication I-M-ABLE </w:t>
      </w:r>
    </w:p>
    <w:p w14:paraId="659C5C02" w14:textId="77777777" w:rsidR="00C77A53" w:rsidRPr="00E4105F" w:rsidRDefault="00C77A53" w:rsidP="00243D80">
      <w:pPr>
        <w:pStyle w:val="ListParagraph"/>
        <w:widowControl/>
        <w:numPr>
          <w:ilvl w:val="0"/>
          <w:numId w:val="247"/>
        </w:numPr>
        <w:adjustRightInd/>
        <w:spacing w:after="0" w:line="240" w:lineRule="auto"/>
        <w:jc w:val="left"/>
        <w:textAlignment w:val="auto"/>
        <w:rPr>
          <w:rFonts w:ascii="Tahoma" w:hAnsi="Tahoma"/>
          <w:sz w:val="24"/>
          <w:szCs w:val="24"/>
        </w:rPr>
      </w:pPr>
      <w:r w:rsidRPr="00E4105F">
        <w:rPr>
          <w:rFonts w:ascii="Tahoma" w:hAnsi="Tahoma"/>
          <w:sz w:val="24"/>
          <w:szCs w:val="24"/>
        </w:rPr>
        <w:t xml:space="preserve">A </w:t>
      </w:r>
      <w:r w:rsidR="002B4BC8" w:rsidRPr="00E4105F">
        <w:rPr>
          <w:rFonts w:ascii="Tahoma" w:hAnsi="Tahoma"/>
          <w:sz w:val="24"/>
          <w:szCs w:val="24"/>
        </w:rPr>
        <w:t xml:space="preserve">Califone® CardMaster™ Card Reader </w:t>
      </w:r>
      <w:r w:rsidRPr="00E4105F">
        <w:rPr>
          <w:rFonts w:ascii="Tahoma" w:hAnsi="Tahoma"/>
          <w:sz w:val="24"/>
          <w:szCs w:val="24"/>
        </w:rPr>
        <w:t>and a set of cards with recording capability. The cards are large enough for a clear recording of a word or a short sentence in braille.</w:t>
      </w:r>
    </w:p>
    <w:p w14:paraId="3A82B2C9" w14:textId="77777777" w:rsidR="00C77A53" w:rsidRPr="00E4105F" w:rsidRDefault="00C77A53" w:rsidP="00243D80">
      <w:pPr>
        <w:pStyle w:val="ListParagraph"/>
        <w:widowControl/>
        <w:numPr>
          <w:ilvl w:val="0"/>
          <w:numId w:val="247"/>
        </w:numPr>
        <w:adjustRightInd/>
        <w:spacing w:after="0" w:line="240" w:lineRule="auto"/>
        <w:jc w:val="left"/>
        <w:textAlignment w:val="auto"/>
        <w:rPr>
          <w:rFonts w:ascii="Tahoma" w:hAnsi="Tahoma"/>
          <w:sz w:val="24"/>
          <w:szCs w:val="24"/>
        </w:rPr>
      </w:pPr>
      <w:r w:rsidRPr="00E4105F">
        <w:rPr>
          <w:rFonts w:ascii="Tahoma" w:hAnsi="Tahoma"/>
          <w:sz w:val="24"/>
          <w:szCs w:val="24"/>
        </w:rPr>
        <w:t>Chunk Stacker, a phonics teaching game, consisting of two sets of tiles that fit into small trays. The blue tiles are onsets (beginnings of words), and the pink tiles are rimes (word families). Clear braille adhesive labels will be applied to each set for accessibility.</w:t>
      </w:r>
    </w:p>
    <w:p w14:paraId="43119EBD" w14:textId="77777777" w:rsidR="00C77A53" w:rsidRPr="00E4105F" w:rsidRDefault="00C77A53" w:rsidP="00243D80">
      <w:pPr>
        <w:pStyle w:val="ListParagraph"/>
        <w:widowControl/>
        <w:numPr>
          <w:ilvl w:val="0"/>
          <w:numId w:val="247"/>
        </w:numPr>
        <w:adjustRightInd/>
        <w:spacing w:after="0" w:line="240" w:lineRule="auto"/>
        <w:jc w:val="left"/>
        <w:textAlignment w:val="auto"/>
        <w:rPr>
          <w:rFonts w:ascii="Tahoma" w:hAnsi="Tahoma"/>
          <w:sz w:val="24"/>
          <w:szCs w:val="24"/>
        </w:rPr>
      </w:pPr>
      <w:r w:rsidRPr="00E4105F">
        <w:rPr>
          <w:rFonts w:ascii="Tahoma" w:hAnsi="Tahoma"/>
          <w:sz w:val="24"/>
          <w:szCs w:val="24"/>
        </w:rPr>
        <w:t xml:space="preserve">Four vacuum-formed trays (used for a variety of activities). Each tray will hold four cards. </w:t>
      </w:r>
    </w:p>
    <w:p w14:paraId="16038AB6" w14:textId="77777777" w:rsidR="00C77A53" w:rsidRPr="00E4105F" w:rsidRDefault="00C77A53" w:rsidP="00243D80">
      <w:pPr>
        <w:pStyle w:val="ListParagraph"/>
        <w:widowControl/>
        <w:numPr>
          <w:ilvl w:val="0"/>
          <w:numId w:val="247"/>
        </w:numPr>
        <w:adjustRightInd/>
        <w:spacing w:after="0" w:line="240" w:lineRule="auto"/>
        <w:jc w:val="left"/>
        <w:textAlignment w:val="auto"/>
        <w:rPr>
          <w:rFonts w:ascii="Tahoma" w:hAnsi="Tahoma"/>
          <w:sz w:val="24"/>
          <w:szCs w:val="24"/>
        </w:rPr>
      </w:pPr>
      <w:r w:rsidRPr="00E4105F">
        <w:rPr>
          <w:rFonts w:ascii="Tahoma" w:hAnsi="Tahoma"/>
          <w:sz w:val="24"/>
          <w:szCs w:val="24"/>
        </w:rPr>
        <w:t>Reward Stickers (currently sold by APH)*</w:t>
      </w:r>
    </w:p>
    <w:p w14:paraId="20ED17A0" w14:textId="77777777" w:rsidR="00C77A53" w:rsidRPr="00E4105F" w:rsidRDefault="00C77A53" w:rsidP="00243D80">
      <w:pPr>
        <w:pStyle w:val="ListParagraph"/>
        <w:widowControl/>
        <w:numPr>
          <w:ilvl w:val="0"/>
          <w:numId w:val="247"/>
        </w:numPr>
        <w:adjustRightInd/>
        <w:spacing w:after="0" w:line="240" w:lineRule="auto"/>
        <w:jc w:val="left"/>
        <w:textAlignment w:val="auto"/>
        <w:rPr>
          <w:rFonts w:ascii="Tahoma" w:hAnsi="Tahoma"/>
          <w:sz w:val="24"/>
          <w:szCs w:val="24"/>
        </w:rPr>
      </w:pPr>
      <w:r w:rsidRPr="00E4105F">
        <w:rPr>
          <w:rFonts w:ascii="Tahoma" w:hAnsi="Tahoma"/>
          <w:sz w:val="24"/>
          <w:szCs w:val="24"/>
        </w:rPr>
        <w:t>A private link to the training videos, which were developed during 2015</w:t>
      </w:r>
    </w:p>
    <w:p w14:paraId="42B00EBF" w14:textId="77777777" w:rsidR="0091265C" w:rsidRPr="00E4105F" w:rsidRDefault="0091265C" w:rsidP="00F964BE">
      <w:pPr>
        <w:widowControl/>
        <w:adjustRightInd/>
        <w:spacing w:after="0" w:line="240" w:lineRule="auto"/>
        <w:jc w:val="left"/>
        <w:textAlignment w:val="auto"/>
        <w:rPr>
          <w:rFonts w:ascii="Tahoma" w:hAnsi="Tahoma" w:cs="Tahoma"/>
          <w:sz w:val="24"/>
          <w:szCs w:val="24"/>
        </w:rPr>
      </w:pPr>
    </w:p>
    <w:p w14:paraId="07B56750" w14:textId="242380C0" w:rsidR="00C77A53" w:rsidRPr="00E4105F" w:rsidRDefault="00C77A53" w:rsidP="00F964BE">
      <w:pPr>
        <w:widowControl/>
        <w:adjustRightInd/>
        <w:spacing w:after="0" w:line="240" w:lineRule="auto"/>
        <w:jc w:val="left"/>
        <w:textAlignment w:val="auto"/>
        <w:rPr>
          <w:rFonts w:ascii="Tahoma" w:hAnsi="Tahoma" w:cs="Tahoma"/>
          <w:sz w:val="24"/>
          <w:szCs w:val="24"/>
        </w:rPr>
      </w:pPr>
      <w:r w:rsidRPr="00E4105F">
        <w:rPr>
          <w:rFonts w:ascii="Tahoma" w:hAnsi="Tahoma" w:cs="Tahoma"/>
          <w:sz w:val="24"/>
          <w:szCs w:val="24"/>
        </w:rPr>
        <w:t>Field testing began in October 2015 and extended throughout the remainder of that year and into 2016. Teleconference meetings were held with field testers on a 2-week basis initially, and then monthly as field testers began implementing the approach with their students. An electronic mailing list was created for field testers to use to communicate with each other and with the project leader and consultant.</w:t>
      </w:r>
    </w:p>
    <w:p w14:paraId="5549268D" w14:textId="77777777" w:rsidR="00C77A53" w:rsidRPr="00E4105F" w:rsidRDefault="00C77A53" w:rsidP="00F964BE">
      <w:pPr>
        <w:widowControl/>
        <w:adjustRightInd/>
        <w:spacing w:after="0" w:line="240" w:lineRule="auto"/>
        <w:jc w:val="left"/>
        <w:textAlignment w:val="auto"/>
        <w:rPr>
          <w:rFonts w:ascii="Tahoma" w:hAnsi="Tahoma" w:cs="Tahoma"/>
          <w:sz w:val="24"/>
          <w:szCs w:val="24"/>
        </w:rPr>
      </w:pPr>
    </w:p>
    <w:p w14:paraId="0A82AD67" w14:textId="77777777" w:rsidR="0023216E" w:rsidRDefault="00C77A53" w:rsidP="0023216E">
      <w:pPr>
        <w:widowControl/>
        <w:adjustRightInd/>
        <w:spacing w:after="0" w:line="240" w:lineRule="auto"/>
        <w:jc w:val="left"/>
        <w:textAlignment w:val="auto"/>
        <w:rPr>
          <w:rFonts w:ascii="Tahoma" w:hAnsi="Tahoma" w:cs="Tahoma"/>
          <w:sz w:val="24"/>
          <w:szCs w:val="24"/>
        </w:rPr>
      </w:pPr>
      <w:r w:rsidRPr="00E4105F">
        <w:rPr>
          <w:rFonts w:ascii="Tahoma" w:hAnsi="Tahoma" w:cs="Tahoma"/>
          <w:sz w:val="24"/>
          <w:szCs w:val="24"/>
        </w:rPr>
        <w:t xml:space="preserve">During January through March 2016, field testing of the I-M-ABLE kit continued.  Monthly communication with the field evaluators was held by means of the </w:t>
      </w:r>
      <w:r w:rsidR="002B4BC8" w:rsidRPr="00E4105F">
        <w:rPr>
          <w:rFonts w:ascii="Tahoma" w:hAnsi="Tahoma" w:cs="Tahoma"/>
          <w:sz w:val="24"/>
          <w:szCs w:val="24"/>
        </w:rPr>
        <w:t>electronic</w:t>
      </w:r>
      <w:r w:rsidRPr="00E4105F">
        <w:rPr>
          <w:rFonts w:ascii="Tahoma" w:hAnsi="Tahoma" w:cs="Tahoma"/>
          <w:sz w:val="24"/>
          <w:szCs w:val="24"/>
        </w:rPr>
        <w:t xml:space="preserve"> mailing list in January and February, but by a teleconference call in March since this was the last month of the field testing. The field testers completed a survey to evaluate their experience implementing the kit and answered questions about the importance of the various components of the kit.</w:t>
      </w:r>
    </w:p>
    <w:p w14:paraId="5059BCF3" w14:textId="77777777" w:rsidR="00E67B39" w:rsidRDefault="00E67B39" w:rsidP="0023216E">
      <w:pPr>
        <w:widowControl/>
        <w:adjustRightInd/>
        <w:spacing w:after="0" w:line="240" w:lineRule="auto"/>
        <w:jc w:val="left"/>
        <w:textAlignment w:val="auto"/>
        <w:rPr>
          <w:rFonts w:ascii="Tahoma" w:hAnsi="Tahoma" w:cs="Tahoma"/>
          <w:sz w:val="24"/>
          <w:szCs w:val="24"/>
        </w:rPr>
      </w:pPr>
    </w:p>
    <w:p w14:paraId="6AEE55B7" w14:textId="77777777" w:rsidR="00E67B39" w:rsidRPr="00E67B39" w:rsidRDefault="00E67B39" w:rsidP="00E67B39">
      <w:pPr>
        <w:widowControl/>
        <w:adjustRightInd/>
        <w:spacing w:after="0" w:line="240" w:lineRule="auto"/>
        <w:jc w:val="left"/>
        <w:textAlignment w:val="auto"/>
        <w:rPr>
          <w:rFonts w:ascii="Tahoma" w:hAnsi="Tahoma" w:cs="Tahoma"/>
          <w:sz w:val="24"/>
          <w:szCs w:val="24"/>
        </w:rPr>
      </w:pPr>
      <w:r w:rsidRPr="00E67B39">
        <w:rPr>
          <w:rFonts w:ascii="Tahoma" w:hAnsi="Tahoma" w:cs="Tahoma"/>
          <w:sz w:val="24"/>
          <w:szCs w:val="24"/>
        </w:rPr>
        <w:t>Thirteen field evaluators participated in the field test. The evaluators each used the kit with one student. These 13 evaluators were from 12 different states: Arizona, Indiana, Kentucky, Louisiana, New York, North Dakota, Oregon, Pennsylvania, South Carolina, Tennessee, Utah, and Washington.</w:t>
      </w:r>
    </w:p>
    <w:p w14:paraId="545B346E" w14:textId="77777777" w:rsidR="00E67B39" w:rsidRPr="00E67B39" w:rsidRDefault="00E67B39" w:rsidP="00E67B39">
      <w:pPr>
        <w:widowControl/>
        <w:adjustRightInd/>
        <w:spacing w:after="0" w:line="240" w:lineRule="auto"/>
        <w:jc w:val="left"/>
        <w:textAlignment w:val="auto"/>
        <w:rPr>
          <w:rFonts w:ascii="Tahoma" w:hAnsi="Tahoma" w:cs="Tahoma"/>
          <w:sz w:val="24"/>
          <w:szCs w:val="24"/>
        </w:rPr>
      </w:pPr>
    </w:p>
    <w:p w14:paraId="1DB28CBF" w14:textId="49F74FFA" w:rsidR="00E67B39" w:rsidRPr="00E4105F" w:rsidRDefault="00E67B39" w:rsidP="00E67B39">
      <w:pPr>
        <w:widowControl/>
        <w:adjustRightInd/>
        <w:spacing w:after="0" w:line="240" w:lineRule="auto"/>
        <w:jc w:val="left"/>
        <w:textAlignment w:val="auto"/>
        <w:rPr>
          <w:rFonts w:ascii="Tahoma" w:hAnsi="Tahoma" w:cs="Tahoma"/>
          <w:sz w:val="24"/>
          <w:szCs w:val="24"/>
        </w:rPr>
      </w:pPr>
      <w:r w:rsidRPr="00E67B39">
        <w:rPr>
          <w:rFonts w:ascii="Tahoma" w:hAnsi="Tahoma" w:cs="Tahoma"/>
          <w:sz w:val="24"/>
          <w:szCs w:val="24"/>
        </w:rPr>
        <w:t>Students ranged in age from 8 to 12 years, with most concentrated at the ages of 8 and 11. Students had a variety of etiologies: cataracts, CHARGE, cerebral palsy, glaucoma, opacification of corneas, no light perception, loss of oxygen due to choking on grapes, ONH, Nystagmus, SOD, Peters syndrome, prematurity, intellectual disability, autism, ADHD, learning disorder, Microphthalmia, WAGR Syndrome, and aniridia.</w:t>
      </w:r>
    </w:p>
    <w:p w14:paraId="2DAEA31B" w14:textId="4A07061F" w:rsidR="00C77A53" w:rsidRDefault="00C77A53" w:rsidP="0023216E">
      <w:pPr>
        <w:widowControl/>
        <w:adjustRightInd/>
        <w:spacing w:after="0" w:line="240" w:lineRule="auto"/>
        <w:jc w:val="left"/>
        <w:textAlignment w:val="auto"/>
        <w:rPr>
          <w:rFonts w:ascii="Tahoma" w:hAnsi="Tahoma" w:cs="Tahoma"/>
          <w:sz w:val="24"/>
          <w:szCs w:val="24"/>
        </w:rPr>
      </w:pPr>
      <w:r w:rsidRPr="00E4105F">
        <w:rPr>
          <w:rFonts w:ascii="Tahoma" w:hAnsi="Tahoma" w:cs="Tahoma"/>
          <w:sz w:val="24"/>
          <w:szCs w:val="24"/>
        </w:rPr>
        <w:t xml:space="preserve"> </w:t>
      </w:r>
    </w:p>
    <w:p w14:paraId="6B4CD5B6" w14:textId="1DE8191E" w:rsidR="00E67B39" w:rsidRPr="00E67B39" w:rsidRDefault="00E67B39" w:rsidP="00E67B39">
      <w:pPr>
        <w:widowControl/>
        <w:adjustRightInd/>
        <w:spacing w:after="0" w:line="240" w:lineRule="auto"/>
        <w:jc w:val="left"/>
        <w:textAlignment w:val="auto"/>
        <w:rPr>
          <w:rFonts w:ascii="Tahoma" w:hAnsi="Tahoma" w:cs="Tahoma"/>
          <w:sz w:val="24"/>
          <w:szCs w:val="24"/>
        </w:rPr>
      </w:pPr>
      <w:r w:rsidRPr="00E67B39">
        <w:rPr>
          <w:rFonts w:ascii="Tahoma" w:hAnsi="Tahoma" w:cs="Tahoma"/>
          <w:sz w:val="24"/>
          <w:szCs w:val="24"/>
        </w:rPr>
        <w:t xml:space="preserve">The </w:t>
      </w:r>
      <w:r>
        <w:rPr>
          <w:rFonts w:ascii="Tahoma" w:hAnsi="Tahoma" w:cs="Tahoma"/>
          <w:sz w:val="24"/>
          <w:szCs w:val="24"/>
        </w:rPr>
        <w:t xml:space="preserve">field test </w:t>
      </w:r>
      <w:r w:rsidRPr="00E67B39">
        <w:rPr>
          <w:rFonts w:ascii="Tahoma" w:hAnsi="Tahoma" w:cs="Tahoma"/>
          <w:sz w:val="24"/>
          <w:szCs w:val="24"/>
        </w:rPr>
        <w:t xml:space="preserve">survey was posted online via SurveyMonkey®. Overall, teachers had very positive evaluations of the kit. The one component that did not rate as well was the APH Feel n’ Peel Reward Stickers that were included with the kit. Because of the </w:t>
      </w:r>
      <w:r w:rsidRPr="00E67B39">
        <w:rPr>
          <w:rFonts w:ascii="Tahoma" w:hAnsi="Tahoma" w:cs="Tahoma"/>
          <w:sz w:val="24"/>
          <w:szCs w:val="24"/>
        </w:rPr>
        <w:lastRenderedPageBreak/>
        <w:t>reviewers’ comments, the Reward Stickers were eliminated from the kit. The Reward Stickers can be purchased separately from the kit (from APH), as one or two of the field evaluators recommended be done. All other components of the kit were evaluated favorably. All 13 teachers indicated that they would use the APH I-M-ABLE Kit in the future either with the student with whom they evaluated in field test, or with other students. All 13 evaluators also indicated that they would recommend this product for use by other teachers; some evaluators indicated that they had already done so.</w:t>
      </w:r>
    </w:p>
    <w:p w14:paraId="7DAF9B2D" w14:textId="77777777" w:rsidR="00E67B39" w:rsidRPr="00E67B39" w:rsidRDefault="00E67B39" w:rsidP="00E67B39">
      <w:pPr>
        <w:widowControl/>
        <w:adjustRightInd/>
        <w:spacing w:after="0" w:line="240" w:lineRule="auto"/>
        <w:jc w:val="left"/>
        <w:textAlignment w:val="auto"/>
        <w:rPr>
          <w:rFonts w:ascii="Tahoma" w:hAnsi="Tahoma" w:cs="Tahoma"/>
          <w:sz w:val="24"/>
          <w:szCs w:val="24"/>
        </w:rPr>
      </w:pPr>
      <w:r w:rsidRPr="00E67B39">
        <w:rPr>
          <w:rFonts w:ascii="Tahoma" w:hAnsi="Tahoma" w:cs="Tahoma"/>
          <w:sz w:val="24"/>
          <w:szCs w:val="24"/>
        </w:rPr>
        <w:t xml:space="preserve">  </w:t>
      </w:r>
    </w:p>
    <w:p w14:paraId="7D84FF48" w14:textId="10190E27" w:rsidR="00E67B39" w:rsidRDefault="00E67B39" w:rsidP="00E67B39">
      <w:pPr>
        <w:widowControl/>
        <w:adjustRightInd/>
        <w:spacing w:after="0" w:line="240" w:lineRule="auto"/>
        <w:jc w:val="left"/>
        <w:textAlignment w:val="auto"/>
        <w:rPr>
          <w:rFonts w:ascii="Tahoma" w:hAnsi="Tahoma" w:cs="Tahoma"/>
          <w:sz w:val="24"/>
          <w:szCs w:val="24"/>
        </w:rPr>
      </w:pPr>
      <w:r w:rsidRPr="00E67B39">
        <w:rPr>
          <w:rFonts w:ascii="Tahoma" w:hAnsi="Tahoma" w:cs="Tahoma"/>
          <w:sz w:val="24"/>
          <w:szCs w:val="24"/>
        </w:rPr>
        <w:t>Evaluators recommended that some sort of document accompany the kit that would detail how the various kit components can be used to implement the I-M-ABLE approach. Therefore, Dr. Wormsley developed an instruction booklet to package with the kit; it is titled “Instructions for Teachers on the Use of the APH I-M-ABLE Kit and Components.”</w:t>
      </w:r>
    </w:p>
    <w:p w14:paraId="5AE853EA" w14:textId="77777777" w:rsidR="00E67B39" w:rsidRPr="00E4105F" w:rsidRDefault="00E67B39" w:rsidP="00E67B39">
      <w:pPr>
        <w:widowControl/>
        <w:adjustRightInd/>
        <w:spacing w:after="0" w:line="240" w:lineRule="auto"/>
        <w:jc w:val="left"/>
        <w:textAlignment w:val="auto"/>
        <w:rPr>
          <w:rFonts w:ascii="Tahoma" w:hAnsi="Tahoma" w:cs="Tahoma"/>
          <w:sz w:val="24"/>
          <w:szCs w:val="24"/>
        </w:rPr>
      </w:pPr>
    </w:p>
    <w:p w14:paraId="1FB3FB9B" w14:textId="264DDABD" w:rsidR="00C77A53" w:rsidRPr="00E4105F" w:rsidRDefault="00C77A53" w:rsidP="00F964BE">
      <w:pPr>
        <w:widowControl/>
        <w:adjustRightInd/>
        <w:spacing w:after="0" w:line="240" w:lineRule="auto"/>
        <w:jc w:val="left"/>
        <w:textAlignment w:val="auto"/>
        <w:rPr>
          <w:rFonts w:ascii="Tahoma" w:hAnsi="Tahoma" w:cs="Tahoma"/>
          <w:sz w:val="24"/>
          <w:szCs w:val="24"/>
        </w:rPr>
      </w:pPr>
      <w:r w:rsidRPr="00EF711D">
        <w:rPr>
          <w:rFonts w:ascii="Tahoma" w:hAnsi="Tahoma" w:cs="Tahoma"/>
          <w:sz w:val="24"/>
          <w:szCs w:val="24"/>
        </w:rPr>
        <w:t xml:space="preserve">In 2016, AFB Press published </w:t>
      </w:r>
      <w:r w:rsidRPr="00EF711D">
        <w:rPr>
          <w:rFonts w:ascii="Tahoma" w:hAnsi="Tahoma" w:cs="Tahoma"/>
          <w:i/>
          <w:sz w:val="24"/>
          <w:szCs w:val="24"/>
        </w:rPr>
        <w:t xml:space="preserve">I-M-ABLE: Individualized Meaning-Centered Approach to Braille Literacy Education. </w:t>
      </w:r>
      <w:r w:rsidR="00EF711D">
        <w:rPr>
          <w:rFonts w:ascii="Tahoma" w:hAnsi="Tahoma" w:cs="Tahoma"/>
          <w:sz w:val="24"/>
          <w:szCs w:val="24"/>
        </w:rPr>
        <w:t>At that point, APH intended to purchase books</w:t>
      </w:r>
      <w:r w:rsidRPr="00EF711D">
        <w:rPr>
          <w:rFonts w:ascii="Tahoma" w:hAnsi="Tahoma" w:cs="Tahoma"/>
          <w:sz w:val="24"/>
          <w:szCs w:val="24"/>
        </w:rPr>
        <w:t xml:space="preserve"> </w:t>
      </w:r>
      <w:r w:rsidR="00F17A2D">
        <w:rPr>
          <w:rFonts w:ascii="Tahoma" w:hAnsi="Tahoma" w:cs="Tahoma"/>
          <w:sz w:val="24"/>
          <w:szCs w:val="24"/>
        </w:rPr>
        <w:t xml:space="preserve">(both print and </w:t>
      </w:r>
      <w:r w:rsidRPr="00EF711D">
        <w:rPr>
          <w:rFonts w:ascii="Tahoma" w:hAnsi="Tahoma" w:cs="Tahoma"/>
          <w:sz w:val="24"/>
          <w:szCs w:val="24"/>
        </w:rPr>
        <w:t xml:space="preserve">from AFB Press to </w:t>
      </w:r>
      <w:r w:rsidRPr="00F17A2D">
        <w:rPr>
          <w:rFonts w:ascii="Tahoma" w:hAnsi="Tahoma" w:cs="Tahoma"/>
          <w:sz w:val="24"/>
          <w:szCs w:val="24"/>
        </w:rPr>
        <w:t xml:space="preserve">form part of the APH I-M-ABLE Kit. To meet accessibility requirements, customers </w:t>
      </w:r>
      <w:r w:rsidR="00F17A2D" w:rsidRPr="00F17A2D">
        <w:rPr>
          <w:rFonts w:ascii="Tahoma" w:hAnsi="Tahoma" w:cs="Tahoma"/>
          <w:sz w:val="24"/>
          <w:szCs w:val="24"/>
        </w:rPr>
        <w:t>would</w:t>
      </w:r>
      <w:r w:rsidRPr="00F17A2D">
        <w:rPr>
          <w:rFonts w:ascii="Tahoma" w:hAnsi="Tahoma" w:cs="Tahoma"/>
          <w:sz w:val="24"/>
          <w:szCs w:val="24"/>
        </w:rPr>
        <w:t xml:space="preserve"> be able to purchase either a kit with the </w:t>
      </w:r>
      <w:r w:rsidRPr="00F17A2D">
        <w:rPr>
          <w:rFonts w:ascii="Tahoma" w:hAnsi="Tahoma" w:cs="Tahoma"/>
          <w:i/>
          <w:sz w:val="24"/>
          <w:szCs w:val="24"/>
        </w:rPr>
        <w:t xml:space="preserve">I-M-ABLE </w:t>
      </w:r>
      <w:r w:rsidRPr="00F17A2D">
        <w:rPr>
          <w:rFonts w:ascii="Tahoma" w:hAnsi="Tahoma" w:cs="Tahoma"/>
          <w:sz w:val="24"/>
          <w:szCs w:val="24"/>
        </w:rPr>
        <w:t>print book or a kit with</w:t>
      </w:r>
      <w:r w:rsidR="00F17A2D">
        <w:rPr>
          <w:rFonts w:ascii="Tahoma" w:hAnsi="Tahoma" w:cs="Tahoma"/>
          <w:sz w:val="24"/>
          <w:szCs w:val="24"/>
        </w:rPr>
        <w:t xml:space="preserve"> instructions on how to download</w:t>
      </w:r>
      <w:r w:rsidRPr="00F17A2D">
        <w:rPr>
          <w:rFonts w:ascii="Tahoma" w:hAnsi="Tahoma" w:cs="Tahoma"/>
          <w:sz w:val="24"/>
          <w:szCs w:val="24"/>
        </w:rPr>
        <w:t xml:space="preserve"> the </w:t>
      </w:r>
      <w:r w:rsidRPr="00F17A2D">
        <w:rPr>
          <w:rFonts w:ascii="Tahoma" w:hAnsi="Tahoma" w:cs="Tahoma"/>
          <w:i/>
          <w:sz w:val="24"/>
          <w:szCs w:val="24"/>
        </w:rPr>
        <w:t xml:space="preserve">I-M-ABLE </w:t>
      </w:r>
      <w:r w:rsidR="009D569F" w:rsidRPr="00F17A2D">
        <w:rPr>
          <w:rFonts w:ascii="Tahoma" w:hAnsi="Tahoma" w:cs="Tahoma"/>
          <w:sz w:val="24"/>
          <w:szCs w:val="24"/>
        </w:rPr>
        <w:t>electronic book</w:t>
      </w:r>
      <w:r w:rsidR="00F17A2D">
        <w:rPr>
          <w:rFonts w:ascii="Tahoma" w:hAnsi="Tahoma" w:cs="Tahoma"/>
          <w:sz w:val="24"/>
          <w:szCs w:val="24"/>
        </w:rPr>
        <w:t xml:space="preserve"> from AFB</w:t>
      </w:r>
      <w:r w:rsidR="009D569F" w:rsidRPr="00F17A2D">
        <w:rPr>
          <w:rFonts w:ascii="Tahoma" w:hAnsi="Tahoma" w:cs="Tahoma"/>
          <w:sz w:val="24"/>
          <w:szCs w:val="24"/>
        </w:rPr>
        <w:t xml:space="preserve">. Anticipated </w:t>
      </w:r>
      <w:r w:rsidR="0091265C" w:rsidRPr="00F17A2D">
        <w:rPr>
          <w:rFonts w:ascii="Tahoma" w:hAnsi="Tahoma" w:cs="Tahoma"/>
          <w:sz w:val="24"/>
          <w:szCs w:val="24"/>
        </w:rPr>
        <w:t>kit</w:t>
      </w:r>
      <w:r w:rsidR="0091265C" w:rsidRPr="00EF711D">
        <w:rPr>
          <w:rFonts w:ascii="Tahoma" w:hAnsi="Tahoma" w:cs="Tahoma"/>
          <w:sz w:val="24"/>
          <w:szCs w:val="24"/>
        </w:rPr>
        <w:t xml:space="preserve"> components to be included in both of these kits </w:t>
      </w:r>
      <w:r w:rsidR="009D569F" w:rsidRPr="00EF711D">
        <w:rPr>
          <w:rFonts w:ascii="Tahoma" w:hAnsi="Tahoma" w:cs="Tahoma"/>
          <w:sz w:val="24"/>
          <w:szCs w:val="24"/>
        </w:rPr>
        <w:t xml:space="preserve">were as </w:t>
      </w:r>
      <w:r w:rsidR="0091265C" w:rsidRPr="00EF711D">
        <w:rPr>
          <w:rFonts w:ascii="Tahoma" w:hAnsi="Tahoma" w:cs="Tahoma"/>
          <w:sz w:val="24"/>
          <w:szCs w:val="24"/>
        </w:rPr>
        <w:t>follows:</w:t>
      </w:r>
      <w:r w:rsidR="00F17A2D">
        <w:rPr>
          <w:rFonts w:ascii="Tahoma" w:hAnsi="Tahoma" w:cs="Tahoma"/>
          <w:sz w:val="24"/>
          <w:szCs w:val="24"/>
        </w:rPr>
        <w:t xml:space="preserve"> </w:t>
      </w:r>
      <w:r w:rsidR="00F17A2D">
        <w:rPr>
          <w:rFonts w:ascii="Tahoma" w:hAnsi="Tahoma" w:cs="Tahoma"/>
          <w:i/>
          <w:sz w:val="24"/>
          <w:szCs w:val="24"/>
        </w:rPr>
        <w:t xml:space="preserve">I-M-ABLE </w:t>
      </w:r>
      <w:r w:rsidR="00F17A2D">
        <w:rPr>
          <w:rFonts w:ascii="Tahoma" w:hAnsi="Tahoma" w:cs="Tahoma"/>
          <w:sz w:val="24"/>
          <w:szCs w:val="24"/>
        </w:rPr>
        <w:t>book,</w:t>
      </w:r>
      <w:r w:rsidR="0091265C" w:rsidRPr="00EF711D">
        <w:rPr>
          <w:rFonts w:ascii="Tahoma" w:hAnsi="Tahoma" w:cs="Tahoma"/>
          <w:sz w:val="24"/>
          <w:szCs w:val="24"/>
        </w:rPr>
        <w:t xml:space="preserve"> </w:t>
      </w:r>
      <w:r w:rsidR="00F17A2D">
        <w:rPr>
          <w:rFonts w:ascii="Tahoma" w:hAnsi="Tahoma" w:cs="Tahoma"/>
          <w:sz w:val="24"/>
          <w:szCs w:val="24"/>
        </w:rPr>
        <w:t>instruction b</w:t>
      </w:r>
      <w:r w:rsidR="00F17A2D" w:rsidRPr="00EF711D">
        <w:rPr>
          <w:rFonts w:ascii="Tahoma" w:hAnsi="Tahoma" w:cs="Tahoma"/>
          <w:sz w:val="24"/>
          <w:szCs w:val="24"/>
        </w:rPr>
        <w:t xml:space="preserve">ooklet </w:t>
      </w:r>
      <w:r w:rsidR="0091265C" w:rsidRPr="00EF711D">
        <w:rPr>
          <w:rFonts w:ascii="Tahoma" w:hAnsi="Tahoma" w:cs="Tahoma"/>
          <w:sz w:val="24"/>
          <w:szCs w:val="24"/>
        </w:rPr>
        <w:t>written by Wormsley, Califone</w:t>
      </w:r>
      <w:r w:rsidR="002B4BC8" w:rsidRPr="00EF711D">
        <w:rPr>
          <w:rFonts w:ascii="Tahoma" w:hAnsi="Tahoma" w:cs="Tahoma"/>
          <w:sz w:val="24"/>
          <w:szCs w:val="24"/>
        </w:rPr>
        <w:t>®</w:t>
      </w:r>
      <w:r w:rsidR="0091265C" w:rsidRPr="00EF711D">
        <w:rPr>
          <w:rFonts w:ascii="Tahoma" w:hAnsi="Tahoma" w:cs="Tahoma"/>
          <w:sz w:val="24"/>
          <w:szCs w:val="24"/>
        </w:rPr>
        <w:t xml:space="preserve"> CardMaster</w:t>
      </w:r>
      <w:r w:rsidR="002B4BC8" w:rsidRPr="00EF711D">
        <w:rPr>
          <w:rFonts w:ascii="Tahoma" w:hAnsi="Tahoma" w:cs="Tahoma"/>
          <w:sz w:val="24"/>
          <w:szCs w:val="24"/>
        </w:rPr>
        <w:t>™</w:t>
      </w:r>
      <w:r w:rsidR="0091265C" w:rsidRPr="00EF711D">
        <w:rPr>
          <w:rFonts w:ascii="Tahoma" w:hAnsi="Tahoma" w:cs="Tahoma"/>
          <w:sz w:val="24"/>
          <w:szCs w:val="24"/>
        </w:rPr>
        <w:t xml:space="preserve"> Card Reader with set of blank magnetic cards, Chunk Stacker game with braille labels for the game tiles,</w:t>
      </w:r>
      <w:r w:rsidR="002B4BC8" w:rsidRPr="00EF711D">
        <w:rPr>
          <w:rFonts w:ascii="Tahoma" w:hAnsi="Tahoma" w:cs="Tahoma"/>
          <w:sz w:val="24"/>
          <w:szCs w:val="24"/>
        </w:rPr>
        <w:t xml:space="preserve"> and four vacuum-formed trays. The instruction booklet includes a private website link to the training videos as well as an appendix with the handouts to accompany the videos.</w:t>
      </w:r>
      <w:r w:rsidR="002B4BC8" w:rsidRPr="00E4105F">
        <w:rPr>
          <w:rFonts w:ascii="Tahoma" w:hAnsi="Tahoma" w:cs="Tahoma"/>
          <w:sz w:val="24"/>
          <w:szCs w:val="24"/>
        </w:rPr>
        <w:t xml:space="preserve"> </w:t>
      </w:r>
    </w:p>
    <w:p w14:paraId="56C83702" w14:textId="77777777" w:rsidR="00C77A53" w:rsidRPr="00116395" w:rsidRDefault="00C77A53" w:rsidP="00F964BE">
      <w:pPr>
        <w:widowControl/>
        <w:adjustRightInd/>
        <w:spacing w:after="0" w:line="240" w:lineRule="auto"/>
        <w:jc w:val="left"/>
        <w:textAlignment w:val="auto"/>
        <w:rPr>
          <w:rFonts w:ascii="Tahoma" w:hAnsi="Tahoma" w:cs="Tahoma"/>
          <w:sz w:val="24"/>
          <w:szCs w:val="24"/>
          <w:highlight w:val="yellow"/>
        </w:rPr>
      </w:pPr>
    </w:p>
    <w:p w14:paraId="6625CE80" w14:textId="599856CE" w:rsidR="007B6430" w:rsidRPr="00F17A2D" w:rsidRDefault="00F17A2D" w:rsidP="00F964BE">
      <w:pPr>
        <w:widowControl/>
        <w:adjustRightInd/>
        <w:spacing w:after="0" w:line="240" w:lineRule="auto"/>
        <w:jc w:val="left"/>
        <w:textAlignment w:val="auto"/>
        <w:rPr>
          <w:rFonts w:ascii="Tahoma" w:hAnsi="Tahoma" w:cs="Tahoma"/>
          <w:sz w:val="24"/>
          <w:szCs w:val="24"/>
        </w:rPr>
      </w:pPr>
      <w:r w:rsidRPr="00F17A2D">
        <w:rPr>
          <w:rFonts w:ascii="Tahoma" w:hAnsi="Tahoma" w:cs="Tahoma"/>
          <w:sz w:val="24"/>
          <w:szCs w:val="24"/>
        </w:rPr>
        <w:t>In FY 2017, t</w:t>
      </w:r>
      <w:r w:rsidR="007D35DE" w:rsidRPr="00F17A2D">
        <w:rPr>
          <w:rFonts w:ascii="Tahoma" w:hAnsi="Tahoma" w:cs="Tahoma"/>
          <w:sz w:val="24"/>
          <w:szCs w:val="24"/>
        </w:rPr>
        <w:t xml:space="preserve">he manufacturing specialist worked to complete product specifications. </w:t>
      </w:r>
      <w:r w:rsidR="008F40D8" w:rsidRPr="00F17A2D">
        <w:rPr>
          <w:rFonts w:ascii="Tahoma" w:hAnsi="Tahoma" w:cs="Tahoma"/>
          <w:sz w:val="24"/>
          <w:szCs w:val="24"/>
        </w:rPr>
        <w:t>In January 2017, t</w:t>
      </w:r>
      <w:r w:rsidR="009D569F" w:rsidRPr="00F17A2D">
        <w:rPr>
          <w:rFonts w:ascii="Tahoma" w:hAnsi="Tahoma" w:cs="Tahoma"/>
          <w:sz w:val="24"/>
          <w:szCs w:val="24"/>
        </w:rPr>
        <w:t xml:space="preserve">he manufacturing specialist discovered that the Chunk Stacker game was </w:t>
      </w:r>
      <w:r w:rsidR="007D35DE" w:rsidRPr="00F17A2D">
        <w:rPr>
          <w:rFonts w:ascii="Tahoma" w:hAnsi="Tahoma" w:cs="Tahoma"/>
          <w:sz w:val="24"/>
          <w:szCs w:val="24"/>
        </w:rPr>
        <w:t xml:space="preserve">recently </w:t>
      </w:r>
      <w:r w:rsidR="009D569F" w:rsidRPr="00F17A2D">
        <w:rPr>
          <w:rFonts w:ascii="Tahoma" w:hAnsi="Tahoma" w:cs="Tahoma"/>
          <w:sz w:val="24"/>
          <w:szCs w:val="24"/>
        </w:rPr>
        <w:t>discontinued by the manufacturer</w:t>
      </w:r>
      <w:r w:rsidR="007D35DE" w:rsidRPr="00F17A2D">
        <w:rPr>
          <w:rFonts w:ascii="Tahoma" w:hAnsi="Tahoma" w:cs="Tahoma"/>
          <w:sz w:val="24"/>
          <w:szCs w:val="24"/>
        </w:rPr>
        <w:t xml:space="preserve"> and replaced by a similar game called Chunks. </w:t>
      </w:r>
      <w:r w:rsidR="009D569F" w:rsidRPr="00F17A2D">
        <w:rPr>
          <w:rFonts w:ascii="Tahoma" w:hAnsi="Tahoma" w:cs="Tahoma"/>
          <w:sz w:val="24"/>
          <w:szCs w:val="24"/>
        </w:rPr>
        <w:t xml:space="preserve">The project leader and author reviewed Chunks and found that it </w:t>
      </w:r>
      <w:r w:rsidR="00B84D3F" w:rsidRPr="00F17A2D">
        <w:rPr>
          <w:rFonts w:ascii="Tahoma" w:hAnsi="Tahoma" w:cs="Tahoma"/>
          <w:sz w:val="24"/>
          <w:szCs w:val="24"/>
        </w:rPr>
        <w:t>was</w:t>
      </w:r>
      <w:r w:rsidR="009D569F" w:rsidRPr="00F17A2D">
        <w:rPr>
          <w:rFonts w:ascii="Tahoma" w:hAnsi="Tahoma" w:cs="Tahoma"/>
          <w:sz w:val="24"/>
          <w:szCs w:val="24"/>
        </w:rPr>
        <w:t xml:space="preserve"> a suitable replacement</w:t>
      </w:r>
      <w:r w:rsidR="00B84D3F" w:rsidRPr="00F17A2D">
        <w:rPr>
          <w:rFonts w:ascii="Tahoma" w:hAnsi="Tahoma" w:cs="Tahoma"/>
          <w:sz w:val="24"/>
          <w:szCs w:val="24"/>
        </w:rPr>
        <w:t xml:space="preserve"> for Chunk Stacker</w:t>
      </w:r>
      <w:r w:rsidR="009D569F" w:rsidRPr="00F17A2D">
        <w:rPr>
          <w:rFonts w:ascii="Tahoma" w:hAnsi="Tahoma" w:cs="Tahoma"/>
          <w:sz w:val="24"/>
          <w:szCs w:val="24"/>
        </w:rPr>
        <w:t xml:space="preserve"> in the I-M-ABLE kit. However, the Chunks game tiles contained different rimes and onsets than Chunk Stacker. Thus, re-tooling of the braille labels </w:t>
      </w:r>
      <w:r w:rsidR="00B84D3F" w:rsidRPr="00F17A2D">
        <w:rPr>
          <w:rFonts w:ascii="Tahoma" w:hAnsi="Tahoma" w:cs="Tahoma"/>
          <w:sz w:val="24"/>
          <w:szCs w:val="24"/>
        </w:rPr>
        <w:t>for the rimes and onsets in the game</w:t>
      </w:r>
      <w:r w:rsidR="007D35DE" w:rsidRPr="00F17A2D">
        <w:rPr>
          <w:rFonts w:ascii="Tahoma" w:hAnsi="Tahoma" w:cs="Tahoma"/>
          <w:sz w:val="24"/>
          <w:szCs w:val="24"/>
        </w:rPr>
        <w:t xml:space="preserve"> was necessary</w:t>
      </w:r>
      <w:r w:rsidR="009D569F" w:rsidRPr="00F17A2D">
        <w:rPr>
          <w:rFonts w:ascii="Tahoma" w:hAnsi="Tahoma" w:cs="Tahoma"/>
          <w:sz w:val="24"/>
          <w:szCs w:val="24"/>
        </w:rPr>
        <w:t>.</w:t>
      </w:r>
      <w:r w:rsidR="007D35DE" w:rsidRPr="00F17A2D">
        <w:rPr>
          <w:rFonts w:ascii="Tahoma" w:hAnsi="Tahoma" w:cs="Tahoma"/>
          <w:sz w:val="24"/>
          <w:szCs w:val="24"/>
        </w:rPr>
        <w:t xml:space="preserve"> Further, text revisions to the </w:t>
      </w:r>
      <w:r w:rsidRPr="00F17A2D">
        <w:rPr>
          <w:rFonts w:ascii="Tahoma" w:hAnsi="Tahoma" w:cs="Tahoma"/>
          <w:sz w:val="24"/>
          <w:szCs w:val="24"/>
        </w:rPr>
        <w:t xml:space="preserve">instruction booklet </w:t>
      </w:r>
      <w:r w:rsidR="007D35DE" w:rsidRPr="00F17A2D">
        <w:rPr>
          <w:rFonts w:ascii="Tahoma" w:hAnsi="Tahoma" w:cs="Tahoma"/>
          <w:sz w:val="24"/>
          <w:szCs w:val="24"/>
        </w:rPr>
        <w:t>were made; this included revis</w:t>
      </w:r>
      <w:r w:rsidR="00B84D3F" w:rsidRPr="00F17A2D">
        <w:rPr>
          <w:rFonts w:ascii="Tahoma" w:hAnsi="Tahoma" w:cs="Tahoma"/>
          <w:sz w:val="24"/>
          <w:szCs w:val="24"/>
        </w:rPr>
        <w:t>ions to the braille-ready file with another proofreading by the Braille Department.</w:t>
      </w:r>
    </w:p>
    <w:p w14:paraId="0AADC7DC" w14:textId="77777777" w:rsidR="007B6430" w:rsidRPr="00116395" w:rsidRDefault="007B6430" w:rsidP="00F964BE">
      <w:pPr>
        <w:widowControl/>
        <w:adjustRightInd/>
        <w:spacing w:after="0" w:line="240" w:lineRule="auto"/>
        <w:jc w:val="left"/>
        <w:textAlignment w:val="auto"/>
        <w:rPr>
          <w:rFonts w:ascii="Tahoma" w:hAnsi="Tahoma" w:cs="Tahoma"/>
          <w:sz w:val="24"/>
          <w:szCs w:val="24"/>
          <w:highlight w:val="yellow"/>
        </w:rPr>
      </w:pPr>
    </w:p>
    <w:p w14:paraId="45ED9618" w14:textId="4BA66885" w:rsidR="007B6430" w:rsidRPr="00F17A2D" w:rsidRDefault="00B84D3F" w:rsidP="00F964BE">
      <w:pPr>
        <w:widowControl/>
        <w:adjustRightInd/>
        <w:spacing w:after="0" w:line="240" w:lineRule="auto"/>
        <w:jc w:val="left"/>
        <w:textAlignment w:val="auto"/>
        <w:rPr>
          <w:rFonts w:ascii="Tahoma" w:eastAsia="Tahoma" w:hAnsi="Tahoma" w:cs="Tahoma"/>
          <w:sz w:val="24"/>
          <w:szCs w:val="24"/>
        </w:rPr>
      </w:pPr>
      <w:r w:rsidRPr="00F17A2D">
        <w:rPr>
          <w:rFonts w:ascii="Tahoma" w:hAnsi="Tahoma" w:cs="Tahoma"/>
          <w:sz w:val="24"/>
          <w:szCs w:val="24"/>
        </w:rPr>
        <w:t>Revisions to the kit due to the Chunks game replacement were complete by May 2017. It was at this time that t</w:t>
      </w:r>
      <w:r w:rsidR="009D569F" w:rsidRPr="00F17A2D">
        <w:rPr>
          <w:rFonts w:ascii="Tahoma" w:hAnsi="Tahoma" w:cs="Tahoma"/>
          <w:sz w:val="24"/>
          <w:szCs w:val="24"/>
        </w:rPr>
        <w:t xml:space="preserve">he manufacturing specialist </w:t>
      </w:r>
      <w:r w:rsidRPr="00F17A2D">
        <w:rPr>
          <w:rFonts w:ascii="Tahoma" w:hAnsi="Tahoma" w:cs="Tahoma"/>
          <w:sz w:val="24"/>
          <w:szCs w:val="24"/>
        </w:rPr>
        <w:t>learned that the</w:t>
      </w:r>
      <w:r w:rsidR="009D569F" w:rsidRPr="00F17A2D">
        <w:rPr>
          <w:rFonts w:ascii="Tahoma" w:hAnsi="Tahoma" w:cs="Tahoma"/>
          <w:sz w:val="24"/>
          <w:szCs w:val="24"/>
        </w:rPr>
        <w:t xml:space="preserve"> Califone® CardMaster™ Card Reader was being discontinued by the manufacturer</w:t>
      </w:r>
      <w:r w:rsidRPr="00F17A2D">
        <w:rPr>
          <w:rFonts w:ascii="Tahoma" w:hAnsi="Tahoma" w:cs="Tahoma"/>
          <w:sz w:val="24"/>
          <w:szCs w:val="24"/>
        </w:rPr>
        <w:t>. Project staff searched extensively for a</w:t>
      </w:r>
      <w:r w:rsidRPr="00F17A2D">
        <w:rPr>
          <w:rFonts w:ascii="Tahoma" w:eastAsia="Tahoma" w:hAnsi="Tahoma" w:cs="Tahoma"/>
          <w:sz w:val="24"/>
          <w:szCs w:val="24"/>
        </w:rPr>
        <w:t xml:space="preserve"> replacement for the CardMaster™, but one was not found.</w:t>
      </w:r>
      <w:r w:rsidR="007B6430" w:rsidRPr="00F17A2D">
        <w:rPr>
          <w:rFonts w:ascii="Tahoma" w:eastAsia="Tahoma" w:hAnsi="Tahoma" w:cs="Tahoma"/>
          <w:sz w:val="24"/>
          <w:szCs w:val="24"/>
        </w:rPr>
        <w:t xml:space="preserve"> Therefore, the CardMaster™ was eliminated from the kit. Project staff convened to identify another product to include in the kit. After reviewing the original list of products </w:t>
      </w:r>
      <w:r w:rsidR="007B6430" w:rsidRPr="00F17A2D">
        <w:rPr>
          <w:rFonts w:ascii="Tahoma" w:eastAsia="Tahoma" w:hAnsi="Tahoma" w:cs="Tahoma"/>
          <w:sz w:val="24"/>
          <w:szCs w:val="24"/>
        </w:rPr>
        <w:lastRenderedPageBreak/>
        <w:t>considered for inclusion in the kit, project staff decided to include the APH Word PlayHouse</w:t>
      </w:r>
      <w:r w:rsidR="00F17A2D">
        <w:rPr>
          <w:rFonts w:ascii="Tahoma" w:eastAsia="Tahoma" w:hAnsi="Tahoma" w:cs="Tahoma"/>
          <w:sz w:val="24"/>
          <w:szCs w:val="24"/>
        </w:rPr>
        <w:t xml:space="preserve"> (Catalog #</w:t>
      </w:r>
      <w:r w:rsidR="00F17A2D" w:rsidRPr="00F17A2D">
        <w:rPr>
          <w:rFonts w:ascii="Tahoma" w:eastAsia="Tahoma" w:hAnsi="Tahoma" w:cs="Tahoma"/>
          <w:sz w:val="24"/>
          <w:szCs w:val="24"/>
        </w:rPr>
        <w:t>1-03562-00</w:t>
      </w:r>
      <w:r w:rsidR="00F17A2D">
        <w:rPr>
          <w:rFonts w:ascii="Tahoma" w:eastAsia="Tahoma" w:hAnsi="Tahoma" w:cs="Tahoma"/>
          <w:sz w:val="24"/>
          <w:szCs w:val="24"/>
        </w:rPr>
        <w:t>)</w:t>
      </w:r>
      <w:r w:rsidR="007B6430" w:rsidRPr="00F17A2D">
        <w:rPr>
          <w:rFonts w:ascii="Tahoma" w:eastAsia="Tahoma" w:hAnsi="Tahoma" w:cs="Tahoma"/>
          <w:sz w:val="24"/>
          <w:szCs w:val="24"/>
        </w:rPr>
        <w:t xml:space="preserve">, </w:t>
      </w:r>
      <w:r w:rsidR="00C1261D" w:rsidRPr="00F17A2D">
        <w:rPr>
          <w:rFonts w:ascii="Tahoma" w:eastAsia="Tahoma" w:hAnsi="Tahoma" w:cs="Tahoma"/>
          <w:sz w:val="24"/>
          <w:szCs w:val="24"/>
        </w:rPr>
        <w:t xml:space="preserve">uses for </w:t>
      </w:r>
      <w:r w:rsidR="007B6430" w:rsidRPr="00F17A2D">
        <w:rPr>
          <w:rFonts w:ascii="Tahoma" w:eastAsia="Tahoma" w:hAnsi="Tahoma" w:cs="Tahoma"/>
          <w:sz w:val="24"/>
          <w:szCs w:val="24"/>
        </w:rPr>
        <w:t xml:space="preserve">which Wormsley </w:t>
      </w:r>
      <w:r w:rsidR="00C1261D" w:rsidRPr="00F17A2D">
        <w:rPr>
          <w:rFonts w:ascii="Tahoma" w:eastAsia="Tahoma" w:hAnsi="Tahoma" w:cs="Tahoma"/>
          <w:sz w:val="24"/>
          <w:szCs w:val="24"/>
        </w:rPr>
        <w:t>describes</w:t>
      </w:r>
      <w:r w:rsidR="007B6430" w:rsidRPr="00F17A2D">
        <w:rPr>
          <w:rFonts w:ascii="Tahoma" w:eastAsia="Tahoma" w:hAnsi="Tahoma" w:cs="Tahoma"/>
          <w:sz w:val="24"/>
          <w:szCs w:val="24"/>
        </w:rPr>
        <w:t xml:space="preserve"> in the book </w:t>
      </w:r>
      <w:r w:rsidR="007B6430" w:rsidRPr="00F17A2D">
        <w:rPr>
          <w:rFonts w:ascii="Tahoma" w:eastAsia="Tahoma" w:hAnsi="Tahoma" w:cs="Tahoma"/>
          <w:i/>
          <w:sz w:val="24"/>
          <w:szCs w:val="24"/>
        </w:rPr>
        <w:t>I-M-ABLE</w:t>
      </w:r>
      <w:r w:rsidR="00C1261D" w:rsidRPr="00F17A2D">
        <w:rPr>
          <w:rFonts w:ascii="Tahoma" w:eastAsia="Tahoma" w:hAnsi="Tahoma" w:cs="Tahoma"/>
          <w:sz w:val="24"/>
          <w:szCs w:val="24"/>
        </w:rPr>
        <w:t xml:space="preserve">. Word PlayHouse provides opportunities for individualized instruction for braille literacy. With the inclusion of Word PlayHouse, project staff decided that the inclusion of the Chunks game was redundant as Word PlayHouse meets a similar instructional component; therefore, it was eliminated from the kit. </w:t>
      </w:r>
    </w:p>
    <w:p w14:paraId="1A928CA6" w14:textId="77777777" w:rsidR="007B6430" w:rsidRPr="00116395" w:rsidRDefault="007B6430" w:rsidP="00F964BE">
      <w:pPr>
        <w:widowControl/>
        <w:adjustRightInd/>
        <w:spacing w:after="0" w:line="240" w:lineRule="auto"/>
        <w:jc w:val="left"/>
        <w:textAlignment w:val="auto"/>
        <w:rPr>
          <w:rFonts w:ascii="Tahoma" w:eastAsia="Tahoma" w:hAnsi="Tahoma" w:cs="Tahoma"/>
          <w:sz w:val="24"/>
          <w:szCs w:val="24"/>
          <w:highlight w:val="yellow"/>
        </w:rPr>
      </w:pPr>
    </w:p>
    <w:p w14:paraId="4FBC6D41" w14:textId="4BBD7D5C" w:rsidR="009D569F" w:rsidRDefault="009D569F" w:rsidP="00F964BE">
      <w:pPr>
        <w:widowControl/>
        <w:adjustRightInd/>
        <w:spacing w:after="0" w:line="240" w:lineRule="auto"/>
        <w:jc w:val="left"/>
        <w:textAlignment w:val="auto"/>
        <w:rPr>
          <w:rFonts w:ascii="Tahoma" w:hAnsi="Tahoma" w:cs="Tahoma"/>
          <w:sz w:val="24"/>
          <w:szCs w:val="24"/>
          <w:u w:val="single"/>
        </w:rPr>
      </w:pPr>
      <w:r w:rsidRPr="00F17A2D">
        <w:rPr>
          <w:rFonts w:ascii="Tahoma" w:hAnsi="Tahoma" w:cs="Tahoma"/>
          <w:sz w:val="24"/>
          <w:szCs w:val="24"/>
          <w:u w:val="single"/>
        </w:rPr>
        <w:t xml:space="preserve">Work </w:t>
      </w:r>
      <w:r w:rsidR="00643CBF" w:rsidRPr="00F17A2D">
        <w:rPr>
          <w:rFonts w:ascii="Tahoma" w:hAnsi="Tahoma" w:cs="Tahoma"/>
          <w:sz w:val="24"/>
          <w:szCs w:val="24"/>
          <w:u w:val="single"/>
        </w:rPr>
        <w:t>during</w:t>
      </w:r>
      <w:r w:rsidRPr="00F17A2D">
        <w:rPr>
          <w:rFonts w:ascii="Tahoma" w:hAnsi="Tahoma" w:cs="Tahoma"/>
          <w:sz w:val="24"/>
          <w:szCs w:val="24"/>
          <w:u w:val="single"/>
        </w:rPr>
        <w:t xml:space="preserve"> FY 2018</w:t>
      </w:r>
    </w:p>
    <w:p w14:paraId="3F7F157A" w14:textId="41B58B00" w:rsidR="003C084A" w:rsidRPr="003C084A" w:rsidRDefault="003C084A" w:rsidP="00F964BE">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A product specifications meeting was held in October 2017. The product was slated for release in early 2018. However, delays </w:t>
      </w:r>
      <w:r w:rsidR="0005165D">
        <w:rPr>
          <w:rFonts w:ascii="Tahoma" w:hAnsi="Tahoma" w:cs="Tahoma"/>
          <w:sz w:val="24"/>
          <w:szCs w:val="24"/>
        </w:rPr>
        <w:t xml:space="preserve">were significant </w:t>
      </w:r>
      <w:r>
        <w:rPr>
          <w:rFonts w:ascii="Tahoma" w:hAnsi="Tahoma" w:cs="Tahoma"/>
          <w:sz w:val="24"/>
          <w:szCs w:val="24"/>
        </w:rPr>
        <w:t xml:space="preserve">on the production floor with regards to assembly of the Word PlayHouse product for inclusion in the I-M-ABLE Kit. </w:t>
      </w:r>
    </w:p>
    <w:p w14:paraId="3344E747" w14:textId="77777777" w:rsidR="003C084A" w:rsidRPr="003C084A" w:rsidRDefault="003C084A" w:rsidP="00F964BE">
      <w:pPr>
        <w:widowControl/>
        <w:adjustRightInd/>
        <w:spacing w:after="0" w:line="240" w:lineRule="auto"/>
        <w:jc w:val="left"/>
        <w:textAlignment w:val="auto"/>
        <w:rPr>
          <w:rFonts w:ascii="Tahoma" w:hAnsi="Tahoma" w:cs="Tahoma"/>
          <w:sz w:val="24"/>
          <w:szCs w:val="24"/>
        </w:rPr>
      </w:pPr>
    </w:p>
    <w:p w14:paraId="7D9DC7A1" w14:textId="38A6B0B0" w:rsidR="003C084A" w:rsidRPr="003C084A" w:rsidRDefault="00F17A2D" w:rsidP="003C084A">
      <w:pPr>
        <w:widowControl/>
        <w:adjustRightInd/>
        <w:spacing w:after="0" w:line="240" w:lineRule="auto"/>
        <w:jc w:val="left"/>
        <w:textAlignment w:val="auto"/>
        <w:rPr>
          <w:rFonts w:ascii="Tahoma" w:hAnsi="Tahoma" w:cs="Tahoma"/>
          <w:sz w:val="24"/>
          <w:szCs w:val="24"/>
        </w:rPr>
      </w:pPr>
      <w:r>
        <w:rPr>
          <w:rFonts w:ascii="Tahoma" w:hAnsi="Tahoma" w:cs="Tahoma"/>
          <w:sz w:val="24"/>
          <w:szCs w:val="24"/>
        </w:rPr>
        <w:t xml:space="preserve">The </w:t>
      </w:r>
      <w:hyperlink r:id="rId146" w:history="1">
        <w:r w:rsidRPr="00F17A2D">
          <w:rPr>
            <w:rStyle w:val="Hyperlink"/>
            <w:rFonts w:ascii="Tahoma" w:hAnsi="Tahoma" w:cs="Tahoma"/>
            <w:sz w:val="24"/>
            <w:szCs w:val="24"/>
          </w:rPr>
          <w:t>APH and AFB partnership</w:t>
        </w:r>
      </w:hyperlink>
      <w:r>
        <w:rPr>
          <w:rFonts w:ascii="Tahoma" w:hAnsi="Tahoma" w:cs="Tahoma"/>
          <w:sz w:val="24"/>
          <w:szCs w:val="24"/>
        </w:rPr>
        <w:t xml:space="preserve">, announced in February 2018 and commenced in July 2018, affected product specifications for the APH I-M-BLE Kit. Customers who purchase the kit with an electronic version of the </w:t>
      </w:r>
      <w:r w:rsidR="003C084A">
        <w:rPr>
          <w:rFonts w:ascii="Tahoma" w:hAnsi="Tahoma" w:cs="Tahoma"/>
          <w:i/>
          <w:sz w:val="24"/>
          <w:szCs w:val="24"/>
        </w:rPr>
        <w:t xml:space="preserve">I-M-ABLE </w:t>
      </w:r>
      <w:r>
        <w:rPr>
          <w:rFonts w:ascii="Tahoma" w:hAnsi="Tahoma" w:cs="Tahoma"/>
          <w:sz w:val="24"/>
          <w:szCs w:val="24"/>
        </w:rPr>
        <w:t xml:space="preserve">book will now receive </w:t>
      </w:r>
      <w:r w:rsidR="003C084A" w:rsidRPr="003C084A">
        <w:rPr>
          <w:rFonts w:ascii="Tahoma" w:hAnsi="Tahoma" w:cs="Tahoma"/>
          <w:sz w:val="24"/>
          <w:szCs w:val="24"/>
        </w:rPr>
        <w:t xml:space="preserve">a USB flash drive with an </w:t>
      </w:r>
      <w:r w:rsidR="003C084A">
        <w:rPr>
          <w:rFonts w:ascii="Tahoma" w:hAnsi="Tahoma" w:cs="Tahoma"/>
          <w:sz w:val="24"/>
          <w:szCs w:val="24"/>
        </w:rPr>
        <w:t>EPUB® of the book (prior to the APH/AFB partnership, customers were given download instructions for how to obtain an electronic version of the book from the AFB Web site). This change led to several revisions to product documentation, including the print</w:t>
      </w:r>
      <w:r w:rsidR="0005165D">
        <w:rPr>
          <w:rFonts w:ascii="Tahoma" w:hAnsi="Tahoma" w:cs="Tahoma"/>
          <w:sz w:val="24"/>
          <w:szCs w:val="24"/>
        </w:rPr>
        <w:t>/braille</w:t>
      </w:r>
      <w:r w:rsidR="003C084A">
        <w:rPr>
          <w:rFonts w:ascii="Tahoma" w:hAnsi="Tahoma" w:cs="Tahoma"/>
          <w:sz w:val="24"/>
          <w:szCs w:val="24"/>
        </w:rPr>
        <w:t xml:space="preserve"> instruction booklet</w:t>
      </w:r>
      <w:r w:rsidR="0005165D">
        <w:rPr>
          <w:rFonts w:ascii="Tahoma" w:hAnsi="Tahoma" w:cs="Tahoma"/>
          <w:sz w:val="24"/>
          <w:szCs w:val="24"/>
        </w:rPr>
        <w:t xml:space="preserve"> </w:t>
      </w:r>
      <w:r w:rsidR="003C084A">
        <w:rPr>
          <w:rFonts w:ascii="Tahoma" w:hAnsi="Tahoma" w:cs="Tahoma"/>
          <w:sz w:val="24"/>
          <w:szCs w:val="24"/>
        </w:rPr>
        <w:t>and product specifications. These changes delayed the product release. As of September 2018, no further revisions are anticipated to this product. The product will become available for sa</w:t>
      </w:r>
      <w:r w:rsidR="0005165D">
        <w:rPr>
          <w:rFonts w:ascii="Tahoma" w:hAnsi="Tahoma" w:cs="Tahoma"/>
          <w:sz w:val="24"/>
          <w:szCs w:val="24"/>
        </w:rPr>
        <w:t xml:space="preserve">le prior to the end of FY 2018. </w:t>
      </w:r>
    </w:p>
    <w:p w14:paraId="010F00A6" w14:textId="351EF98F" w:rsidR="00643CBF" w:rsidRDefault="00643CBF" w:rsidP="00F964BE">
      <w:pPr>
        <w:widowControl/>
        <w:adjustRightInd/>
        <w:spacing w:after="0" w:line="240" w:lineRule="auto"/>
        <w:jc w:val="left"/>
        <w:textAlignment w:val="auto"/>
        <w:rPr>
          <w:rFonts w:ascii="Tahoma" w:hAnsi="Tahoma" w:cs="Tahoma"/>
          <w:sz w:val="24"/>
          <w:szCs w:val="24"/>
          <w:highlight w:val="yellow"/>
        </w:rPr>
      </w:pPr>
    </w:p>
    <w:p w14:paraId="66F262B9" w14:textId="061829F7" w:rsidR="006403A4" w:rsidRPr="00962CEF" w:rsidRDefault="006403A4" w:rsidP="006403A4">
      <w:pPr>
        <w:pStyle w:val="Heading4"/>
      </w:pPr>
      <w:bookmarkStart w:id="160" w:name="_Toc526341602"/>
      <w:r w:rsidRPr="00962CEF">
        <w:t>Low Cost Brailler/Embosser</w:t>
      </w:r>
      <w:bookmarkEnd w:id="160"/>
    </w:p>
    <w:p w14:paraId="7BC253B5" w14:textId="07B1916B" w:rsidR="006403A4" w:rsidRPr="00962CEF" w:rsidRDefault="006403A4" w:rsidP="006403A4">
      <w:pPr>
        <w:spacing w:after="0" w:line="240" w:lineRule="auto"/>
        <w:jc w:val="center"/>
        <w:rPr>
          <w:rFonts w:ascii="Tahoma" w:hAnsi="Tahoma" w:cs="Tahoma"/>
          <w:sz w:val="24"/>
          <w:szCs w:val="24"/>
        </w:rPr>
      </w:pPr>
      <w:r w:rsidRPr="00962CEF">
        <w:rPr>
          <w:rFonts w:ascii="Tahoma" w:hAnsi="Tahoma" w:cs="Tahoma"/>
          <w:sz w:val="24"/>
          <w:szCs w:val="24"/>
        </w:rPr>
        <w:t>(</w:t>
      </w:r>
      <w:r w:rsidR="00962CEF" w:rsidRPr="00962CEF">
        <w:rPr>
          <w:rFonts w:ascii="Tahoma" w:hAnsi="Tahoma" w:cs="Tahoma"/>
          <w:sz w:val="24"/>
          <w:szCs w:val="24"/>
        </w:rPr>
        <w:t>Continued</w:t>
      </w:r>
      <w:r w:rsidRPr="00962CEF">
        <w:rPr>
          <w:rFonts w:ascii="Tahoma" w:hAnsi="Tahoma" w:cs="Tahoma"/>
          <w:sz w:val="24"/>
          <w:szCs w:val="24"/>
        </w:rPr>
        <w:t>)</w:t>
      </w:r>
    </w:p>
    <w:p w14:paraId="6912344C" w14:textId="77777777" w:rsidR="006403A4" w:rsidRPr="00962CEF" w:rsidRDefault="006403A4" w:rsidP="006403A4">
      <w:pPr>
        <w:spacing w:after="0" w:line="240" w:lineRule="auto"/>
        <w:rPr>
          <w:rFonts w:ascii="Tahoma" w:hAnsi="Tahoma" w:cs="Tahoma"/>
          <w:sz w:val="24"/>
          <w:szCs w:val="24"/>
        </w:rPr>
      </w:pPr>
    </w:p>
    <w:p w14:paraId="7A6D3706" w14:textId="77777777" w:rsidR="006403A4" w:rsidRPr="00962CEF" w:rsidRDefault="006403A4" w:rsidP="006403A4">
      <w:pPr>
        <w:spacing w:after="0" w:line="240" w:lineRule="auto"/>
        <w:jc w:val="left"/>
        <w:rPr>
          <w:rFonts w:ascii="Tahoma" w:hAnsi="Tahoma" w:cs="Tahoma"/>
          <w:sz w:val="24"/>
          <w:szCs w:val="24"/>
          <w:u w:val="single"/>
        </w:rPr>
      </w:pPr>
      <w:r w:rsidRPr="00962CEF">
        <w:rPr>
          <w:rFonts w:ascii="Tahoma" w:hAnsi="Tahoma" w:cs="Tahoma"/>
          <w:sz w:val="24"/>
          <w:szCs w:val="24"/>
          <w:u w:val="single"/>
        </w:rPr>
        <w:t>Purpose</w:t>
      </w:r>
    </w:p>
    <w:p w14:paraId="4AE4E534" w14:textId="77777777" w:rsidR="006403A4" w:rsidRPr="00962CEF" w:rsidRDefault="006403A4" w:rsidP="006403A4">
      <w:pPr>
        <w:spacing w:after="0" w:line="240" w:lineRule="auto"/>
        <w:jc w:val="left"/>
        <w:rPr>
          <w:rFonts w:ascii="Tahoma" w:hAnsi="Tahoma" w:cs="Tahoma"/>
          <w:sz w:val="24"/>
          <w:szCs w:val="24"/>
        </w:rPr>
      </w:pPr>
      <w:r w:rsidRPr="00962CEF">
        <w:rPr>
          <w:rFonts w:ascii="Tahoma" w:hAnsi="Tahoma" w:cs="Tahoma"/>
          <w:sz w:val="24"/>
          <w:szCs w:val="24"/>
        </w:rPr>
        <w:t>To provide a low-cost embosser with the target audience being teachers of the visually impaired, school-age children, and adults who have need of an embosser to produce braille for small embossing jobs (i.e., worksheets in classrooms, student work, or documents in the workplace)</w:t>
      </w:r>
    </w:p>
    <w:p w14:paraId="4A39D7D4" w14:textId="77777777" w:rsidR="006403A4" w:rsidRPr="00116395" w:rsidRDefault="006403A4" w:rsidP="006403A4">
      <w:pPr>
        <w:spacing w:after="0" w:line="240" w:lineRule="auto"/>
        <w:jc w:val="left"/>
        <w:rPr>
          <w:rFonts w:ascii="Tahoma" w:hAnsi="Tahoma" w:cs="Tahoma"/>
          <w:sz w:val="24"/>
          <w:szCs w:val="24"/>
          <w:highlight w:val="yellow"/>
        </w:rPr>
      </w:pPr>
    </w:p>
    <w:p w14:paraId="2819B4FC" w14:textId="77777777" w:rsidR="006403A4" w:rsidRPr="00962CEF" w:rsidRDefault="006403A4" w:rsidP="00962CEF">
      <w:pPr>
        <w:spacing w:after="0" w:line="240" w:lineRule="auto"/>
        <w:jc w:val="left"/>
        <w:rPr>
          <w:rFonts w:ascii="Tahoma" w:hAnsi="Tahoma" w:cs="Tahoma"/>
          <w:sz w:val="24"/>
          <w:szCs w:val="24"/>
          <w:u w:val="single"/>
        </w:rPr>
      </w:pPr>
      <w:r w:rsidRPr="00962CEF">
        <w:rPr>
          <w:rFonts w:ascii="Tahoma" w:hAnsi="Tahoma" w:cs="Tahoma"/>
          <w:sz w:val="24"/>
          <w:szCs w:val="24"/>
          <w:u w:val="single"/>
        </w:rPr>
        <w:t>Project Staff</w:t>
      </w:r>
    </w:p>
    <w:p w14:paraId="1EB1EB44" w14:textId="77777777"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Martin Monson, Project Leader</w:t>
      </w:r>
    </w:p>
    <w:p w14:paraId="2A9B52FE" w14:textId="77777777"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Dorinda Rife, Vice President, Educational Products and Research</w:t>
      </w:r>
    </w:p>
    <w:p w14:paraId="23CB9219" w14:textId="3D77DA52"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Frank Hayde</w:t>
      </w:r>
      <w:r>
        <w:rPr>
          <w:rFonts w:ascii="Tahoma" w:hAnsi="Tahoma" w:cs="Tahoma"/>
          <w:sz w:val="24"/>
          <w:szCs w:val="24"/>
        </w:rPr>
        <w:t>n, Director of Technical</w:t>
      </w:r>
      <w:r w:rsidRPr="00962CEF">
        <w:rPr>
          <w:rFonts w:ascii="Tahoma" w:hAnsi="Tahoma" w:cs="Tahoma"/>
          <w:sz w:val="24"/>
          <w:szCs w:val="24"/>
        </w:rPr>
        <w:t xml:space="preserve"> </w:t>
      </w:r>
      <w:r>
        <w:rPr>
          <w:rFonts w:ascii="Tahoma" w:hAnsi="Tahoma" w:cs="Tahoma"/>
          <w:sz w:val="24"/>
          <w:szCs w:val="24"/>
        </w:rPr>
        <w:t>&amp;</w:t>
      </w:r>
      <w:r w:rsidRPr="00962CEF">
        <w:rPr>
          <w:rFonts w:ascii="Tahoma" w:hAnsi="Tahoma" w:cs="Tahoma"/>
          <w:sz w:val="24"/>
          <w:szCs w:val="24"/>
        </w:rPr>
        <w:t xml:space="preserve"> Manufacturing Research</w:t>
      </w:r>
    </w:p>
    <w:p w14:paraId="53B088EC" w14:textId="77777777"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Kate Herndon, Director of Educational Product Research</w:t>
      </w:r>
    </w:p>
    <w:p w14:paraId="36819648" w14:textId="77777777"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Larry Skutchan, Director of Technology Product Research</w:t>
      </w:r>
    </w:p>
    <w:p w14:paraId="4FDA5498" w14:textId="77777777" w:rsidR="006403A4" w:rsidRPr="00116395" w:rsidRDefault="006403A4" w:rsidP="006403A4">
      <w:pPr>
        <w:spacing w:after="0" w:line="240" w:lineRule="auto"/>
        <w:jc w:val="left"/>
        <w:rPr>
          <w:rFonts w:ascii="Tahoma" w:hAnsi="Tahoma" w:cs="Tahoma"/>
          <w:sz w:val="24"/>
          <w:szCs w:val="24"/>
          <w:highlight w:val="yellow"/>
        </w:rPr>
      </w:pPr>
    </w:p>
    <w:p w14:paraId="05EC195F" w14:textId="77777777" w:rsidR="006403A4" w:rsidRPr="00962CEF" w:rsidRDefault="006403A4" w:rsidP="006403A4">
      <w:pPr>
        <w:spacing w:after="0" w:line="240" w:lineRule="auto"/>
        <w:jc w:val="left"/>
        <w:rPr>
          <w:rFonts w:ascii="Tahoma" w:hAnsi="Tahoma" w:cs="Tahoma"/>
          <w:sz w:val="24"/>
          <w:szCs w:val="24"/>
          <w:u w:val="single"/>
        </w:rPr>
      </w:pPr>
      <w:r w:rsidRPr="00962CEF">
        <w:rPr>
          <w:rFonts w:ascii="Tahoma" w:hAnsi="Tahoma" w:cs="Tahoma"/>
          <w:sz w:val="24"/>
          <w:szCs w:val="24"/>
          <w:u w:val="single"/>
        </w:rPr>
        <w:t>Background</w:t>
      </w:r>
    </w:p>
    <w:p w14:paraId="119C2926" w14:textId="6B0DF968"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 xml:space="preserve">The idea for this product followed the established protocol. Two idea submissions were submitted to APH about embossers. One idea focused on developing a low-cost personal embosser, while the other focused on a portable embosser. During review of </w:t>
      </w:r>
      <w:r w:rsidRPr="00962CEF">
        <w:rPr>
          <w:rFonts w:ascii="Tahoma" w:hAnsi="Tahoma" w:cs="Tahoma"/>
          <w:sz w:val="24"/>
          <w:szCs w:val="24"/>
        </w:rPr>
        <w:lastRenderedPageBreak/>
        <w:t>the ideas by the Product Evaluation Team and the Product Advisory</w:t>
      </w:r>
      <w:r>
        <w:rPr>
          <w:rFonts w:ascii="Tahoma" w:hAnsi="Tahoma" w:cs="Tahoma"/>
          <w:sz w:val="24"/>
          <w:szCs w:val="24"/>
        </w:rPr>
        <w:t xml:space="preserve"> and Review</w:t>
      </w:r>
      <w:r w:rsidRPr="00962CEF">
        <w:rPr>
          <w:rFonts w:ascii="Tahoma" w:hAnsi="Tahoma" w:cs="Tahoma"/>
          <w:sz w:val="24"/>
          <w:szCs w:val="24"/>
        </w:rPr>
        <w:t xml:space="preserve"> Committee, the two ideas were combined and assigned a grant number.</w:t>
      </w:r>
    </w:p>
    <w:p w14:paraId="122608F7" w14:textId="77777777" w:rsidR="00962CEF" w:rsidRPr="00962CEF" w:rsidRDefault="00962CEF" w:rsidP="00962CEF">
      <w:pPr>
        <w:spacing w:after="0" w:line="240" w:lineRule="auto"/>
        <w:jc w:val="left"/>
        <w:rPr>
          <w:rFonts w:ascii="Tahoma" w:hAnsi="Tahoma" w:cs="Tahoma"/>
          <w:sz w:val="24"/>
          <w:szCs w:val="24"/>
        </w:rPr>
      </w:pPr>
    </w:p>
    <w:p w14:paraId="78793D6F" w14:textId="18C7972A" w:rsidR="00962CEF" w:rsidRPr="00962CEF" w:rsidRDefault="00962CEF" w:rsidP="00962CEF">
      <w:pPr>
        <w:spacing w:after="0" w:line="240" w:lineRule="auto"/>
        <w:jc w:val="left"/>
        <w:rPr>
          <w:rFonts w:ascii="Tahoma" w:hAnsi="Tahoma" w:cs="Tahoma"/>
          <w:sz w:val="24"/>
          <w:szCs w:val="24"/>
          <w:u w:val="single"/>
        </w:rPr>
      </w:pPr>
      <w:r>
        <w:rPr>
          <w:rFonts w:ascii="Tahoma" w:hAnsi="Tahoma" w:cs="Tahoma"/>
          <w:sz w:val="24"/>
          <w:szCs w:val="24"/>
          <w:u w:val="single"/>
        </w:rPr>
        <w:t>Product d</w:t>
      </w:r>
      <w:r w:rsidRPr="00962CEF">
        <w:rPr>
          <w:rFonts w:ascii="Tahoma" w:hAnsi="Tahoma" w:cs="Tahoma"/>
          <w:sz w:val="24"/>
          <w:szCs w:val="24"/>
          <w:u w:val="single"/>
        </w:rPr>
        <w:t>escription</w:t>
      </w:r>
    </w:p>
    <w:p w14:paraId="5E36B8F1" w14:textId="77777777"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This product is still in the ideation stage.</w:t>
      </w:r>
    </w:p>
    <w:p w14:paraId="7461EBDC" w14:textId="77777777" w:rsidR="00962CEF" w:rsidRPr="00962CEF" w:rsidRDefault="00962CEF" w:rsidP="00962CEF">
      <w:pPr>
        <w:spacing w:after="0" w:line="240" w:lineRule="auto"/>
        <w:jc w:val="left"/>
        <w:rPr>
          <w:rFonts w:ascii="Tahoma" w:hAnsi="Tahoma" w:cs="Tahoma"/>
          <w:sz w:val="24"/>
          <w:szCs w:val="24"/>
        </w:rPr>
      </w:pPr>
    </w:p>
    <w:p w14:paraId="6BA24FDB" w14:textId="77777777" w:rsidR="00962CEF" w:rsidRPr="00962CEF" w:rsidRDefault="00962CEF" w:rsidP="00962CEF">
      <w:pPr>
        <w:spacing w:after="0" w:line="240" w:lineRule="auto"/>
        <w:jc w:val="left"/>
        <w:rPr>
          <w:rFonts w:ascii="Tahoma" w:hAnsi="Tahoma" w:cs="Tahoma"/>
          <w:sz w:val="24"/>
          <w:szCs w:val="24"/>
          <w:u w:val="single"/>
        </w:rPr>
      </w:pPr>
      <w:r w:rsidRPr="00962CEF">
        <w:rPr>
          <w:rFonts w:ascii="Tahoma" w:hAnsi="Tahoma" w:cs="Tahoma"/>
          <w:sz w:val="24"/>
          <w:szCs w:val="24"/>
          <w:u w:val="single"/>
        </w:rPr>
        <w:t>Work during FY 2018</w:t>
      </w:r>
    </w:p>
    <w:p w14:paraId="4CDE64FE" w14:textId="6F47DAC0"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 xml:space="preserve">Several meetings concerning the possibility of APH producing an embosser were held. The discussions focused on which route to take in developing an embosser: personal, portable, or both. Requests for proposals were developed for both types of embossers. No decision </w:t>
      </w:r>
      <w:r>
        <w:rPr>
          <w:rFonts w:ascii="Tahoma" w:hAnsi="Tahoma" w:cs="Tahoma"/>
          <w:sz w:val="24"/>
          <w:szCs w:val="24"/>
        </w:rPr>
        <w:t>was</w:t>
      </w:r>
      <w:r w:rsidRPr="00962CEF">
        <w:rPr>
          <w:rFonts w:ascii="Tahoma" w:hAnsi="Tahoma" w:cs="Tahoma"/>
          <w:sz w:val="24"/>
          <w:szCs w:val="24"/>
        </w:rPr>
        <w:t xml:space="preserve"> made on which route APH should take </w:t>
      </w:r>
      <w:r>
        <w:rPr>
          <w:rFonts w:ascii="Tahoma" w:hAnsi="Tahoma" w:cs="Tahoma"/>
          <w:sz w:val="24"/>
          <w:szCs w:val="24"/>
        </w:rPr>
        <w:t>to develop</w:t>
      </w:r>
      <w:r w:rsidRPr="00962CEF">
        <w:rPr>
          <w:rFonts w:ascii="Tahoma" w:hAnsi="Tahoma" w:cs="Tahoma"/>
          <w:sz w:val="24"/>
          <w:szCs w:val="24"/>
        </w:rPr>
        <w:t xml:space="preserve"> an embosser.</w:t>
      </w:r>
    </w:p>
    <w:p w14:paraId="0AD5356D" w14:textId="77777777" w:rsidR="00962CEF" w:rsidRPr="00962CEF" w:rsidRDefault="00962CEF" w:rsidP="00962CEF">
      <w:pPr>
        <w:spacing w:after="0" w:line="240" w:lineRule="auto"/>
        <w:jc w:val="left"/>
        <w:rPr>
          <w:rFonts w:ascii="Tahoma" w:hAnsi="Tahoma" w:cs="Tahoma"/>
          <w:sz w:val="24"/>
          <w:szCs w:val="24"/>
        </w:rPr>
      </w:pPr>
    </w:p>
    <w:p w14:paraId="306F3F36" w14:textId="77777777" w:rsidR="00962CEF" w:rsidRPr="00962CEF" w:rsidRDefault="00962CEF" w:rsidP="00962CEF">
      <w:pPr>
        <w:spacing w:after="0" w:line="240" w:lineRule="auto"/>
        <w:jc w:val="left"/>
        <w:rPr>
          <w:rFonts w:ascii="Tahoma" w:hAnsi="Tahoma" w:cs="Tahoma"/>
          <w:sz w:val="24"/>
          <w:szCs w:val="24"/>
          <w:u w:val="single"/>
        </w:rPr>
      </w:pPr>
      <w:r w:rsidRPr="00962CEF">
        <w:rPr>
          <w:rFonts w:ascii="Tahoma" w:hAnsi="Tahoma" w:cs="Tahoma"/>
          <w:sz w:val="24"/>
          <w:szCs w:val="24"/>
          <w:u w:val="single"/>
        </w:rPr>
        <w:t>Work planned for FY 2019</w:t>
      </w:r>
    </w:p>
    <w:p w14:paraId="36D8BF54" w14:textId="329FE6F2"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Internal discussion about which route APH wants to take to develop this idea will continue. Proposal will be reviewed. Once a decision is made</w:t>
      </w:r>
      <w:r>
        <w:rPr>
          <w:rFonts w:ascii="Tahoma" w:hAnsi="Tahoma" w:cs="Tahoma"/>
          <w:sz w:val="24"/>
          <w:szCs w:val="24"/>
        </w:rPr>
        <w:t>,</w:t>
      </w:r>
      <w:r w:rsidRPr="00962CEF">
        <w:rPr>
          <w:rFonts w:ascii="Tahoma" w:hAnsi="Tahoma" w:cs="Tahoma"/>
          <w:sz w:val="24"/>
          <w:szCs w:val="24"/>
        </w:rPr>
        <w:t xml:space="preserve"> a request for proposals will be published.</w:t>
      </w:r>
    </w:p>
    <w:p w14:paraId="5A37F272" w14:textId="77777777" w:rsidR="008F29A2" w:rsidRPr="00116395" w:rsidRDefault="008F29A2" w:rsidP="006403A4">
      <w:pPr>
        <w:spacing w:after="0" w:line="240" w:lineRule="auto"/>
        <w:jc w:val="left"/>
        <w:rPr>
          <w:rFonts w:ascii="Tahoma" w:hAnsi="Tahoma" w:cs="Tahoma"/>
          <w:sz w:val="24"/>
          <w:szCs w:val="24"/>
          <w:highlight w:val="yellow"/>
        </w:rPr>
      </w:pPr>
    </w:p>
    <w:p w14:paraId="238CDDF0" w14:textId="31E3A4E1" w:rsidR="001C3208" w:rsidRPr="00B45232" w:rsidRDefault="001C3208" w:rsidP="00F964BE">
      <w:pPr>
        <w:pStyle w:val="Heading4"/>
      </w:pPr>
      <w:bookmarkStart w:id="161" w:name="_Toc526341603"/>
      <w:r w:rsidRPr="00B45232">
        <w:t>Quick Pick Braille Contractions [Modernization]</w:t>
      </w:r>
      <w:bookmarkEnd w:id="161"/>
    </w:p>
    <w:p w14:paraId="6E2AFBFA" w14:textId="77777777" w:rsidR="001C3208" w:rsidRPr="00B45232" w:rsidRDefault="001C3208" w:rsidP="00F964BE">
      <w:pPr>
        <w:spacing w:after="0" w:line="240" w:lineRule="auto"/>
        <w:jc w:val="center"/>
        <w:rPr>
          <w:rFonts w:ascii="Tahoma" w:hAnsi="Tahoma" w:cs="Tahoma"/>
          <w:sz w:val="24"/>
        </w:rPr>
      </w:pPr>
      <w:r w:rsidRPr="00B45232">
        <w:rPr>
          <w:rFonts w:ascii="Tahoma" w:hAnsi="Tahoma" w:cs="Tahoma"/>
          <w:sz w:val="24"/>
        </w:rPr>
        <w:t>(Continued)</w:t>
      </w:r>
    </w:p>
    <w:p w14:paraId="0211A414" w14:textId="77777777" w:rsidR="001C3208" w:rsidRPr="00116395" w:rsidRDefault="001C3208" w:rsidP="00F964BE">
      <w:pPr>
        <w:spacing w:after="0" w:line="240" w:lineRule="auto"/>
        <w:jc w:val="left"/>
        <w:rPr>
          <w:rFonts w:ascii="Tahoma" w:hAnsi="Tahoma" w:cs="Tahoma"/>
          <w:sz w:val="24"/>
          <w:highlight w:val="yellow"/>
        </w:rPr>
      </w:pPr>
    </w:p>
    <w:p w14:paraId="39588D88" w14:textId="77777777" w:rsidR="00B45232" w:rsidRPr="001718FC" w:rsidRDefault="00B45232" w:rsidP="00B45232">
      <w:pPr>
        <w:spacing w:after="0" w:line="240" w:lineRule="auto"/>
        <w:jc w:val="left"/>
        <w:rPr>
          <w:rFonts w:ascii="Tahoma" w:hAnsi="Tahoma" w:cs="Tahoma"/>
          <w:sz w:val="24"/>
          <w:u w:val="single"/>
        </w:rPr>
      </w:pPr>
      <w:r w:rsidRPr="001718FC">
        <w:rPr>
          <w:rFonts w:ascii="Tahoma" w:hAnsi="Tahoma" w:cs="Tahoma"/>
          <w:sz w:val="24"/>
          <w:u w:val="single"/>
        </w:rPr>
        <w:t>Purpose</w:t>
      </w:r>
    </w:p>
    <w:p w14:paraId="153A7E37" w14:textId="77777777" w:rsidR="00B45232" w:rsidRPr="001718FC" w:rsidRDefault="00B45232" w:rsidP="00B45232">
      <w:pPr>
        <w:spacing w:after="0" w:line="240" w:lineRule="auto"/>
        <w:jc w:val="left"/>
        <w:rPr>
          <w:rFonts w:ascii="Tahoma" w:hAnsi="Tahoma" w:cs="Tahoma"/>
          <w:sz w:val="24"/>
        </w:rPr>
      </w:pPr>
      <w:r w:rsidRPr="001718FC">
        <w:rPr>
          <w:rFonts w:ascii="Tahoma" w:hAnsi="Tahoma" w:cs="Tahoma"/>
          <w:sz w:val="24"/>
        </w:rPr>
        <w:t>To provide practice materials for elementary students who are learning braille</w:t>
      </w:r>
    </w:p>
    <w:p w14:paraId="0008B55D" w14:textId="77777777" w:rsidR="00B45232" w:rsidRPr="001718FC" w:rsidRDefault="00B45232" w:rsidP="00B45232">
      <w:pPr>
        <w:spacing w:after="0" w:line="240" w:lineRule="auto"/>
        <w:jc w:val="left"/>
        <w:rPr>
          <w:rFonts w:ascii="Tahoma" w:hAnsi="Tahoma" w:cs="Tahoma"/>
          <w:sz w:val="24"/>
        </w:rPr>
      </w:pPr>
    </w:p>
    <w:p w14:paraId="692258CB" w14:textId="77777777" w:rsidR="00B45232" w:rsidRPr="001718FC" w:rsidRDefault="00B45232" w:rsidP="00B45232">
      <w:pPr>
        <w:spacing w:after="0" w:line="240" w:lineRule="auto"/>
        <w:jc w:val="left"/>
        <w:rPr>
          <w:rFonts w:ascii="Tahoma" w:hAnsi="Tahoma" w:cs="Tahoma"/>
          <w:sz w:val="24"/>
          <w:u w:val="single"/>
        </w:rPr>
      </w:pPr>
      <w:r w:rsidRPr="001718FC">
        <w:rPr>
          <w:rFonts w:ascii="Tahoma" w:hAnsi="Tahoma" w:cs="Tahoma"/>
          <w:sz w:val="24"/>
          <w:u w:val="single"/>
        </w:rPr>
        <w:t>Project Staff</w:t>
      </w:r>
    </w:p>
    <w:p w14:paraId="65B563CC" w14:textId="77777777" w:rsidR="00B45232" w:rsidRPr="001718FC" w:rsidRDefault="00B45232" w:rsidP="00B45232">
      <w:pPr>
        <w:pStyle w:val="NormalWeb"/>
        <w:spacing w:before="0" w:after="0"/>
      </w:pPr>
      <w:r w:rsidRPr="001718FC">
        <w:t>Dawn Wilkinson, Early Childhood Project Leader</w:t>
      </w:r>
    </w:p>
    <w:p w14:paraId="7AC280D7" w14:textId="77777777" w:rsidR="00B45232" w:rsidRPr="001718FC" w:rsidRDefault="00B45232" w:rsidP="00B45232">
      <w:pPr>
        <w:spacing w:after="0" w:line="240" w:lineRule="auto"/>
        <w:jc w:val="left"/>
        <w:rPr>
          <w:rFonts w:ascii="Tahoma" w:hAnsi="Tahoma" w:cs="Tahoma"/>
          <w:sz w:val="24"/>
        </w:rPr>
      </w:pPr>
      <w:r w:rsidRPr="001718FC">
        <w:rPr>
          <w:rFonts w:ascii="Tahoma" w:hAnsi="Tahoma" w:cs="Tahoma"/>
          <w:sz w:val="24"/>
        </w:rPr>
        <w:t xml:space="preserve">Frank Hayden, </w:t>
      </w:r>
      <w:r w:rsidRPr="001718FC">
        <w:rPr>
          <w:rFonts w:ascii="Tahoma" w:hAnsi="Tahoma" w:cs="Tahoma"/>
          <w:sz w:val="24"/>
          <w:szCs w:val="20"/>
        </w:rPr>
        <w:t>Director of Technical &amp; Manufacturing Research</w:t>
      </w:r>
    </w:p>
    <w:p w14:paraId="12D5C25A" w14:textId="77777777" w:rsidR="00B45232" w:rsidRPr="001718FC" w:rsidRDefault="00B45232" w:rsidP="00B45232">
      <w:pPr>
        <w:spacing w:after="0" w:line="240" w:lineRule="auto"/>
        <w:jc w:val="left"/>
        <w:rPr>
          <w:rFonts w:ascii="Tahoma" w:hAnsi="Tahoma" w:cs="Tahoma"/>
          <w:sz w:val="24"/>
        </w:rPr>
      </w:pPr>
      <w:r w:rsidRPr="001718FC">
        <w:rPr>
          <w:rFonts w:ascii="Tahoma" w:hAnsi="Tahoma" w:cs="Tahoma"/>
          <w:sz w:val="24"/>
        </w:rPr>
        <w:t>Jeremiah Rose, Research Assistant</w:t>
      </w:r>
    </w:p>
    <w:p w14:paraId="2D8DAF1E" w14:textId="77777777" w:rsidR="00B45232" w:rsidRPr="001718FC" w:rsidRDefault="00B45232" w:rsidP="00B45232">
      <w:pPr>
        <w:spacing w:after="0" w:line="240" w:lineRule="auto"/>
        <w:jc w:val="left"/>
        <w:rPr>
          <w:rFonts w:ascii="Tahoma" w:hAnsi="Tahoma" w:cs="Tahoma"/>
          <w:sz w:val="24"/>
        </w:rPr>
      </w:pPr>
    </w:p>
    <w:p w14:paraId="2F83E31F" w14:textId="77777777" w:rsidR="00B45232" w:rsidRPr="001718FC" w:rsidRDefault="00B45232" w:rsidP="00B45232">
      <w:pPr>
        <w:spacing w:after="0" w:line="240" w:lineRule="auto"/>
        <w:jc w:val="left"/>
        <w:rPr>
          <w:rFonts w:ascii="Tahoma" w:hAnsi="Tahoma" w:cs="Tahoma"/>
          <w:sz w:val="24"/>
          <w:u w:val="single"/>
        </w:rPr>
      </w:pPr>
      <w:r w:rsidRPr="001718FC">
        <w:rPr>
          <w:rFonts w:ascii="Tahoma" w:hAnsi="Tahoma" w:cs="Tahoma"/>
          <w:sz w:val="24"/>
          <w:u w:val="single"/>
        </w:rPr>
        <w:t>Background</w:t>
      </w:r>
    </w:p>
    <w:p w14:paraId="71ACF234" w14:textId="77777777" w:rsidR="00B45232" w:rsidRPr="001718FC" w:rsidRDefault="00B45232" w:rsidP="00B45232">
      <w:pPr>
        <w:spacing w:after="0" w:line="240" w:lineRule="auto"/>
        <w:jc w:val="left"/>
        <w:rPr>
          <w:rFonts w:ascii="Tahoma" w:hAnsi="Tahoma" w:cs="Tahoma"/>
          <w:sz w:val="24"/>
        </w:rPr>
      </w:pPr>
      <w:r w:rsidRPr="001718FC">
        <w:rPr>
          <w:rFonts w:ascii="Tahoma" w:hAnsi="Tahoma" w:cs="Tahoma"/>
          <w:sz w:val="24"/>
        </w:rPr>
        <w:t>A survey was conducted in 2001, in order to determine a need for study materials, in uncontracted and contracted braille. Research verified that drill and practice in identification of contractions increases reading speed and comprehension. The Quick Pick Braille Contractions set was developed in the early 2000s. The kit contains two packets of cards and includes all contractions in literary braille. Each card displays a symbol/group of symbols in contracted form in the upper left-hand corner. Four possible uncontracted equivalents are listed across the card below. A hole under each spelled-out version of the contraction allows the student to choose his/her answer. The reader selects an answer by inserting a stylus into the hole beneath his/her choice. If he/she is correct, the card can be slid from the packet; if incorrect, the card cannot be removed. This format for practice materials had already been used successfully with five previous Quick Picks: Addition, Subtraction, Multiplication, Division, and Counting. Production of this product began in September 2005.</w:t>
      </w:r>
    </w:p>
    <w:p w14:paraId="12D49BD8" w14:textId="77777777" w:rsidR="00B45232" w:rsidRPr="001718FC" w:rsidRDefault="00B45232" w:rsidP="00B45232">
      <w:pPr>
        <w:spacing w:after="0" w:line="240" w:lineRule="auto"/>
        <w:jc w:val="left"/>
        <w:rPr>
          <w:rFonts w:ascii="Tahoma" w:hAnsi="Tahoma" w:cs="Tahoma"/>
          <w:sz w:val="24"/>
        </w:rPr>
      </w:pPr>
    </w:p>
    <w:p w14:paraId="016B7721" w14:textId="77777777" w:rsidR="00B45232" w:rsidRPr="001718FC" w:rsidRDefault="00B45232" w:rsidP="00B45232">
      <w:pPr>
        <w:spacing w:line="240" w:lineRule="auto"/>
        <w:jc w:val="left"/>
        <w:rPr>
          <w:rFonts w:ascii="Tahoma" w:hAnsi="Tahoma" w:cs="Tahoma"/>
          <w:sz w:val="24"/>
        </w:rPr>
      </w:pPr>
      <w:r w:rsidRPr="001718FC">
        <w:rPr>
          <w:rFonts w:ascii="Tahoma" w:hAnsi="Tahoma" w:cs="Tahoma"/>
          <w:sz w:val="24"/>
        </w:rPr>
        <w:t>In 2015, Quick Pick Braille Contractions was identified for modernization in order to update the product to incorporate Unified English Braille (UEB). The updated kit will also include a flat stylus to prevent crushing of the braille on the cards.</w:t>
      </w:r>
    </w:p>
    <w:p w14:paraId="12C5CF4F" w14:textId="77777777" w:rsidR="00B45232" w:rsidRPr="001718FC" w:rsidRDefault="00B45232" w:rsidP="00B45232">
      <w:pPr>
        <w:pStyle w:val="NormalWeb"/>
        <w:spacing w:before="0" w:after="0"/>
        <w:jc w:val="left"/>
      </w:pPr>
      <w:r w:rsidRPr="001718FC">
        <w:t>New catalog numbers were assigned for this new UEB version of Quick Pick. The words on the cards were rearranged for better spacing and alignment. The label for the outer cover for each set of cards was brailled. The project was assigned to Dawn Wilkinson, Early Childhood Project Leader, in April 2016. The project leader and research assistant continued to make adjustments to the product and meet with Technical Research staff.</w:t>
      </w:r>
    </w:p>
    <w:p w14:paraId="49AEC485" w14:textId="77777777" w:rsidR="00B45232" w:rsidRPr="001718FC" w:rsidRDefault="00B45232" w:rsidP="00B45232">
      <w:pPr>
        <w:pStyle w:val="NormalWeb"/>
        <w:spacing w:before="0" w:after="0"/>
        <w:jc w:val="left"/>
        <w:rPr>
          <w:rStyle w:val="underline1"/>
        </w:rPr>
      </w:pPr>
      <w:r w:rsidRPr="001718FC">
        <w:rPr>
          <w:rStyle w:val="underline1"/>
        </w:rPr>
        <w:t xml:space="preserve"> </w:t>
      </w:r>
    </w:p>
    <w:p w14:paraId="50B5F7D9" w14:textId="77777777" w:rsidR="00B45232" w:rsidRPr="001718FC" w:rsidRDefault="00B45232" w:rsidP="00B45232">
      <w:pPr>
        <w:pStyle w:val="NormalWeb"/>
        <w:spacing w:before="0" w:after="0"/>
        <w:jc w:val="left"/>
        <w:rPr>
          <w:rStyle w:val="underline1"/>
        </w:rPr>
      </w:pPr>
      <w:r w:rsidRPr="001718FC">
        <w:rPr>
          <w:rStyle w:val="underline1"/>
          <w:u w:val="none"/>
        </w:rPr>
        <w:t>Graphic Design completed all print files containing the new catalog number for the modernized product.</w:t>
      </w:r>
      <w:r w:rsidRPr="001718FC">
        <w:t xml:space="preserve"> Production continued to work on a solution for the alignment issues on the braille cards.</w:t>
      </w:r>
      <w:r w:rsidRPr="001718FC">
        <w:rPr>
          <w:rStyle w:val="underline1"/>
        </w:rPr>
        <w:t xml:space="preserve"> </w:t>
      </w:r>
    </w:p>
    <w:p w14:paraId="6FF21399" w14:textId="77777777" w:rsidR="00B45232" w:rsidRPr="001718FC" w:rsidRDefault="00B45232" w:rsidP="00B45232">
      <w:pPr>
        <w:pStyle w:val="NormalWeb"/>
        <w:spacing w:before="0" w:after="0"/>
        <w:jc w:val="left"/>
        <w:rPr>
          <w:rStyle w:val="underline1"/>
        </w:rPr>
      </w:pPr>
    </w:p>
    <w:p w14:paraId="34E6D7A2" w14:textId="77777777" w:rsidR="00B45232" w:rsidRPr="001718FC" w:rsidRDefault="00B45232" w:rsidP="00B45232">
      <w:pPr>
        <w:pStyle w:val="NormalWeb"/>
        <w:spacing w:before="0" w:after="0"/>
        <w:jc w:val="left"/>
      </w:pPr>
      <w:r w:rsidRPr="001718FC">
        <w:rPr>
          <w:rStyle w:val="underline1"/>
        </w:rPr>
        <w:t>Work during FY 2018</w:t>
      </w:r>
    </w:p>
    <w:p w14:paraId="16EB2FDB" w14:textId="49585AC6" w:rsidR="00B45232" w:rsidRPr="001718FC" w:rsidRDefault="00B45232" w:rsidP="00B45232">
      <w:pPr>
        <w:pStyle w:val="NormalWeb"/>
        <w:spacing w:before="0" w:after="0"/>
        <w:jc w:val="left"/>
        <w:rPr>
          <w:rStyle w:val="underline1"/>
          <w:u w:val="none"/>
        </w:rPr>
      </w:pPr>
      <w:r w:rsidRPr="001718FC">
        <w:rPr>
          <w:rStyle w:val="underline1"/>
          <w:u w:val="none"/>
        </w:rPr>
        <w:t>Alignment issues continued to be addressed</w:t>
      </w:r>
      <w:r>
        <w:rPr>
          <w:rStyle w:val="underline1"/>
          <w:u w:val="none"/>
        </w:rPr>
        <w:t>. A</w:t>
      </w:r>
      <w:r w:rsidRPr="001718FC">
        <w:rPr>
          <w:rStyle w:val="underline1"/>
          <w:u w:val="none"/>
        </w:rPr>
        <w:t>nother project was placed ahead of this one until these issues could be resolved.</w:t>
      </w:r>
    </w:p>
    <w:p w14:paraId="57979B68" w14:textId="77777777" w:rsidR="00B45232" w:rsidRPr="001718FC" w:rsidRDefault="00B45232" w:rsidP="00B45232">
      <w:pPr>
        <w:pStyle w:val="NormalWeb"/>
        <w:spacing w:before="0" w:after="0"/>
        <w:jc w:val="left"/>
        <w:rPr>
          <w:rStyle w:val="underline1"/>
        </w:rPr>
      </w:pPr>
    </w:p>
    <w:p w14:paraId="6E31BD1F" w14:textId="77777777" w:rsidR="00B45232" w:rsidRPr="001718FC" w:rsidRDefault="00B45232" w:rsidP="00B45232">
      <w:pPr>
        <w:pStyle w:val="NormalWeb"/>
        <w:spacing w:before="0" w:after="0"/>
        <w:jc w:val="left"/>
      </w:pPr>
      <w:r w:rsidRPr="001718FC">
        <w:rPr>
          <w:rStyle w:val="underline1"/>
        </w:rPr>
        <w:t>Work planned for FY 2019</w:t>
      </w:r>
    </w:p>
    <w:p w14:paraId="05312E06" w14:textId="77777777" w:rsidR="00B45232" w:rsidRPr="001718FC" w:rsidRDefault="00B45232" w:rsidP="00B45232">
      <w:pPr>
        <w:pStyle w:val="NormalWeb"/>
        <w:spacing w:before="0" w:after="0"/>
        <w:jc w:val="left"/>
      </w:pPr>
      <w:r w:rsidRPr="001718FC">
        <w:t>Final tooling and specifications will be completed. The UEB Quick Pick Braille Contractions kit will become available for sale.</w:t>
      </w:r>
    </w:p>
    <w:p w14:paraId="5BF414DF" w14:textId="67C9874D" w:rsidR="00E85168" w:rsidRPr="00116395" w:rsidRDefault="00E85168" w:rsidP="0023216E">
      <w:pPr>
        <w:pStyle w:val="NormalWeb"/>
        <w:spacing w:before="0" w:after="0"/>
        <w:jc w:val="left"/>
        <w:rPr>
          <w:highlight w:val="yellow"/>
        </w:rPr>
      </w:pPr>
    </w:p>
    <w:p w14:paraId="3DD19451" w14:textId="70FF5EEF" w:rsidR="008D43AE" w:rsidRPr="00B466F0" w:rsidRDefault="00E85168" w:rsidP="00F964BE">
      <w:pPr>
        <w:pStyle w:val="Heading3"/>
      </w:pPr>
      <w:bookmarkStart w:id="162" w:name="_Toc526341604"/>
      <w:r w:rsidRPr="00B466F0">
        <w:t>H</w:t>
      </w:r>
      <w:r w:rsidR="002C6B6E" w:rsidRPr="00B466F0">
        <w:t>andwriting</w:t>
      </w:r>
      <w:bookmarkEnd w:id="162"/>
    </w:p>
    <w:p w14:paraId="2C33B115" w14:textId="77777777" w:rsidR="008D43AE" w:rsidRPr="00B466F0" w:rsidRDefault="008D43AE" w:rsidP="00F964BE"/>
    <w:p w14:paraId="561D3B4F" w14:textId="0DF1453A" w:rsidR="00422658" w:rsidRPr="00B466F0" w:rsidRDefault="007265AC" w:rsidP="00F964BE">
      <w:pPr>
        <w:rPr>
          <w:rFonts w:ascii="Tahoma" w:hAnsi="Tahoma" w:cs="Tahoma"/>
          <w:sz w:val="24"/>
        </w:rPr>
      </w:pPr>
      <w:r w:rsidRPr="00B466F0">
        <w:rPr>
          <w:rFonts w:ascii="Tahoma" w:hAnsi="Tahoma" w:cs="Tahoma"/>
          <w:sz w:val="24"/>
        </w:rPr>
        <w:t xml:space="preserve">For FY </w:t>
      </w:r>
      <w:r w:rsidR="00B466F0">
        <w:rPr>
          <w:rFonts w:ascii="Tahoma" w:hAnsi="Tahoma" w:cs="Tahoma"/>
          <w:sz w:val="24"/>
        </w:rPr>
        <w:t>2018</w:t>
      </w:r>
      <w:r w:rsidR="00422658" w:rsidRPr="00B466F0">
        <w:rPr>
          <w:rFonts w:ascii="Tahoma" w:hAnsi="Tahoma" w:cs="Tahoma"/>
          <w:sz w:val="24"/>
        </w:rPr>
        <w:t xml:space="preserve">, there are no projects in this category to report. </w:t>
      </w:r>
    </w:p>
    <w:p w14:paraId="3A7926E2" w14:textId="77777777" w:rsidR="003B4CD1" w:rsidRPr="00B466F0" w:rsidRDefault="003B4CD1" w:rsidP="00F964BE">
      <w:pPr>
        <w:widowControl/>
        <w:adjustRightInd/>
        <w:spacing w:after="0" w:line="240" w:lineRule="auto"/>
        <w:jc w:val="left"/>
        <w:textAlignment w:val="auto"/>
        <w:rPr>
          <w:rFonts w:ascii="Tahoma" w:hAnsi="Tahoma" w:cs="Tahoma"/>
          <w:sz w:val="24"/>
          <w:szCs w:val="20"/>
        </w:rPr>
      </w:pPr>
    </w:p>
    <w:p w14:paraId="54D57621" w14:textId="48270CA9" w:rsidR="009E682E" w:rsidRPr="00B466F0" w:rsidRDefault="009E682E" w:rsidP="00F964BE">
      <w:pPr>
        <w:pStyle w:val="Heading3"/>
      </w:pPr>
      <w:bookmarkStart w:id="163" w:name="_Toc526341605"/>
      <w:r w:rsidRPr="00B466F0">
        <w:t>Study Skills / Organizational Skills</w:t>
      </w:r>
      <w:bookmarkEnd w:id="163"/>
    </w:p>
    <w:p w14:paraId="1C21BB83" w14:textId="77777777" w:rsidR="009E682E" w:rsidRPr="00B466F0" w:rsidRDefault="009E682E" w:rsidP="00F964BE">
      <w:pPr>
        <w:pStyle w:val="Heading3"/>
      </w:pPr>
    </w:p>
    <w:p w14:paraId="43817544" w14:textId="268098F1" w:rsidR="0023216E" w:rsidRPr="00B466F0" w:rsidRDefault="00422658" w:rsidP="0023216E">
      <w:pPr>
        <w:rPr>
          <w:rFonts w:ascii="Tahoma" w:hAnsi="Tahoma" w:cs="Tahoma"/>
          <w:sz w:val="24"/>
        </w:rPr>
      </w:pPr>
      <w:bookmarkStart w:id="164" w:name="_Toc303163624"/>
      <w:bookmarkStart w:id="165" w:name="_Toc273954791"/>
      <w:bookmarkStart w:id="166" w:name="_Toc279407354"/>
      <w:r w:rsidRPr="00B466F0">
        <w:rPr>
          <w:rFonts w:ascii="Tahoma" w:hAnsi="Tahoma" w:cs="Tahoma"/>
          <w:sz w:val="24"/>
        </w:rPr>
        <w:t xml:space="preserve">For FY </w:t>
      </w:r>
      <w:r w:rsidR="00B466F0">
        <w:rPr>
          <w:rFonts w:ascii="Tahoma" w:hAnsi="Tahoma" w:cs="Tahoma"/>
          <w:sz w:val="24"/>
        </w:rPr>
        <w:t>2018</w:t>
      </w:r>
      <w:r w:rsidRPr="00B466F0">
        <w:rPr>
          <w:rFonts w:ascii="Tahoma" w:hAnsi="Tahoma" w:cs="Tahoma"/>
          <w:sz w:val="24"/>
        </w:rPr>
        <w:t>, there are no projects in this category to report.</w:t>
      </w:r>
      <w:bookmarkEnd w:id="164"/>
      <w:bookmarkEnd w:id="165"/>
      <w:bookmarkEnd w:id="166"/>
    </w:p>
    <w:p w14:paraId="23991C98" w14:textId="5EF6F77E" w:rsidR="00E85168" w:rsidRPr="00116395" w:rsidRDefault="0023216E" w:rsidP="0023216E">
      <w:pPr>
        <w:rPr>
          <w:highlight w:val="yellow"/>
        </w:rPr>
      </w:pPr>
      <w:r w:rsidRPr="00116395">
        <w:rPr>
          <w:highlight w:val="yellow"/>
        </w:rPr>
        <w:t xml:space="preserve"> </w:t>
      </w:r>
    </w:p>
    <w:p w14:paraId="43EACBDC" w14:textId="6FAC8E4E" w:rsidR="008D43AE" w:rsidRPr="002E089B" w:rsidRDefault="002C6B6E" w:rsidP="00BB3676">
      <w:pPr>
        <w:pStyle w:val="Heading3"/>
      </w:pPr>
      <w:bookmarkStart w:id="167" w:name="_Toc526341606"/>
      <w:r w:rsidRPr="002E089B">
        <w:t>Tactile Graphics</w:t>
      </w:r>
      <w:bookmarkEnd w:id="167"/>
    </w:p>
    <w:p w14:paraId="219B8C31" w14:textId="77777777" w:rsidR="00357513" w:rsidRPr="00116395" w:rsidRDefault="00357513" w:rsidP="00BB3676">
      <w:pPr>
        <w:spacing w:after="0" w:line="240" w:lineRule="auto"/>
        <w:jc w:val="left"/>
        <w:rPr>
          <w:highlight w:val="yellow"/>
        </w:rPr>
      </w:pPr>
    </w:p>
    <w:p w14:paraId="221BF258" w14:textId="77777777" w:rsidR="002E089B" w:rsidRPr="00574B29" w:rsidRDefault="002E089B" w:rsidP="002E089B">
      <w:pPr>
        <w:pStyle w:val="Heading4"/>
        <w:rPr>
          <w:color w:val="000000" w:themeColor="text1"/>
        </w:rPr>
      </w:pPr>
      <w:bookmarkStart w:id="168" w:name="_Toc494998457"/>
      <w:bookmarkStart w:id="169" w:name="_Toc303163751"/>
      <w:bookmarkStart w:id="170" w:name="_Toc526341607"/>
      <w:r w:rsidRPr="00574B29">
        <w:rPr>
          <w:color w:val="000000" w:themeColor="text1"/>
        </w:rPr>
        <w:t>Feel 'n Peel Stickers</w:t>
      </w:r>
      <w:bookmarkEnd w:id="168"/>
      <w:r w:rsidRPr="00574B29">
        <w:rPr>
          <w:color w:val="000000" w:themeColor="text1"/>
        </w:rPr>
        <w:t>: Additional Packages</w:t>
      </w:r>
      <w:bookmarkEnd w:id="170"/>
    </w:p>
    <w:p w14:paraId="252CE26D" w14:textId="77777777" w:rsidR="002E089B" w:rsidRPr="00574B29" w:rsidRDefault="002E089B" w:rsidP="002E089B">
      <w:pPr>
        <w:spacing w:after="0" w:line="240" w:lineRule="auto"/>
        <w:jc w:val="center"/>
        <w:rPr>
          <w:rFonts w:ascii="Tahoma" w:hAnsi="Tahoma" w:cs="Tahoma"/>
          <w:color w:val="000000" w:themeColor="text1"/>
          <w:sz w:val="24"/>
          <w:szCs w:val="24"/>
        </w:rPr>
      </w:pPr>
      <w:r w:rsidRPr="00574B29">
        <w:rPr>
          <w:rFonts w:ascii="Tahoma" w:hAnsi="Tahoma" w:cs="Tahoma"/>
          <w:color w:val="000000" w:themeColor="text1"/>
          <w:sz w:val="24"/>
          <w:szCs w:val="24"/>
        </w:rPr>
        <w:t>(New)</w:t>
      </w:r>
    </w:p>
    <w:p w14:paraId="45F73BE0" w14:textId="77777777" w:rsidR="002E089B" w:rsidRPr="00EB614E" w:rsidRDefault="002E089B" w:rsidP="002E089B">
      <w:pPr>
        <w:spacing w:after="0" w:line="240" w:lineRule="auto"/>
        <w:jc w:val="left"/>
        <w:rPr>
          <w:rFonts w:ascii="Tahoma" w:hAnsi="Tahoma" w:cs="Tahoma"/>
          <w:color w:val="00B050"/>
          <w:sz w:val="24"/>
          <w:szCs w:val="24"/>
        </w:rPr>
      </w:pPr>
    </w:p>
    <w:p w14:paraId="38C0D6C5" w14:textId="77777777" w:rsidR="002E089B" w:rsidRPr="00574B29" w:rsidRDefault="002E089B" w:rsidP="002E089B">
      <w:pPr>
        <w:spacing w:after="0" w:line="240" w:lineRule="auto"/>
        <w:jc w:val="left"/>
        <w:rPr>
          <w:rFonts w:ascii="Tahoma" w:hAnsi="Tahoma" w:cs="Tahoma"/>
          <w:color w:val="000000" w:themeColor="text1"/>
          <w:sz w:val="24"/>
          <w:szCs w:val="24"/>
        </w:rPr>
      </w:pPr>
      <w:r w:rsidRPr="00574B29">
        <w:rPr>
          <w:rFonts w:ascii="Tahoma" w:hAnsi="Tahoma" w:cs="Tahoma"/>
          <w:color w:val="000000" w:themeColor="text1"/>
          <w:sz w:val="24"/>
          <w:szCs w:val="24"/>
          <w:u w:val="single"/>
        </w:rPr>
        <w:t>Purpose</w:t>
      </w:r>
    </w:p>
    <w:p w14:paraId="58FC079A" w14:textId="068A2C74" w:rsidR="002E089B" w:rsidRPr="00574B29" w:rsidRDefault="002E089B" w:rsidP="002E089B">
      <w:pPr>
        <w:spacing w:after="0" w:line="240" w:lineRule="auto"/>
        <w:jc w:val="left"/>
        <w:rPr>
          <w:rFonts w:ascii="Tahoma" w:hAnsi="Tahoma" w:cs="Tahoma"/>
          <w:color w:val="000000" w:themeColor="text1"/>
          <w:sz w:val="24"/>
          <w:szCs w:val="24"/>
        </w:rPr>
      </w:pPr>
      <w:r w:rsidRPr="00574B29">
        <w:rPr>
          <w:rFonts w:ascii="Tahoma" w:hAnsi="Tahoma" w:cs="Tahoma"/>
          <w:color w:val="000000" w:themeColor="text1"/>
          <w:sz w:val="24"/>
          <w:szCs w:val="24"/>
        </w:rPr>
        <w:t xml:space="preserve">To determine the need for additional packages of Feel 'n Peel Stickers </w:t>
      </w:r>
      <w:r>
        <w:rPr>
          <w:rFonts w:ascii="Tahoma" w:hAnsi="Tahoma" w:cs="Tahoma"/>
          <w:color w:val="000000" w:themeColor="text1"/>
          <w:sz w:val="24"/>
          <w:szCs w:val="24"/>
        </w:rPr>
        <w:t xml:space="preserve">in combination with those newly </w:t>
      </w:r>
      <w:r w:rsidRPr="00574B29">
        <w:rPr>
          <w:rFonts w:ascii="Tahoma" w:hAnsi="Tahoma" w:cs="Tahoma"/>
          <w:color w:val="000000" w:themeColor="text1"/>
          <w:sz w:val="24"/>
          <w:szCs w:val="24"/>
        </w:rPr>
        <w:t>a</w:t>
      </w:r>
      <w:r>
        <w:rPr>
          <w:rFonts w:ascii="Tahoma" w:hAnsi="Tahoma" w:cs="Tahoma"/>
          <w:color w:val="000000" w:themeColor="text1"/>
          <w:sz w:val="24"/>
          <w:szCs w:val="24"/>
        </w:rPr>
        <w:t xml:space="preserve">pproved for development (e.g., negative number stickers) </w:t>
      </w:r>
      <w:r w:rsidRPr="00574B29">
        <w:rPr>
          <w:rFonts w:ascii="Tahoma" w:hAnsi="Tahoma" w:cs="Tahoma"/>
          <w:color w:val="000000" w:themeColor="text1"/>
          <w:sz w:val="24"/>
          <w:szCs w:val="24"/>
        </w:rPr>
        <w:t xml:space="preserve">and those </w:t>
      </w:r>
      <w:r w:rsidRPr="00574B29">
        <w:rPr>
          <w:rFonts w:ascii="Tahoma" w:hAnsi="Tahoma" w:cs="Tahoma"/>
          <w:color w:val="000000" w:themeColor="text1"/>
          <w:sz w:val="24"/>
          <w:szCs w:val="24"/>
        </w:rPr>
        <w:lastRenderedPageBreak/>
        <w:t>recently suggested by the</w:t>
      </w:r>
      <w:r>
        <w:rPr>
          <w:rFonts w:ascii="Tahoma" w:hAnsi="Tahoma" w:cs="Tahoma"/>
          <w:color w:val="000000" w:themeColor="text1"/>
          <w:sz w:val="24"/>
          <w:szCs w:val="24"/>
        </w:rPr>
        <w:t xml:space="preserve"> field (e.g., grade stickers)</w:t>
      </w:r>
    </w:p>
    <w:p w14:paraId="57BC7616" w14:textId="77777777" w:rsidR="002E089B" w:rsidRPr="00574B29" w:rsidRDefault="002E089B" w:rsidP="002E089B">
      <w:pPr>
        <w:spacing w:after="0" w:line="240" w:lineRule="auto"/>
        <w:jc w:val="left"/>
        <w:rPr>
          <w:rFonts w:ascii="Tahoma" w:hAnsi="Tahoma" w:cs="Tahoma"/>
          <w:color w:val="000000" w:themeColor="text1"/>
          <w:sz w:val="24"/>
          <w:szCs w:val="24"/>
        </w:rPr>
      </w:pPr>
    </w:p>
    <w:p w14:paraId="740B0D58" w14:textId="77777777" w:rsidR="002E089B" w:rsidRPr="00574B29" w:rsidRDefault="002E089B" w:rsidP="002E089B">
      <w:pPr>
        <w:spacing w:after="0" w:line="240" w:lineRule="auto"/>
        <w:jc w:val="left"/>
        <w:rPr>
          <w:rFonts w:ascii="Tahoma" w:hAnsi="Tahoma" w:cs="Tahoma"/>
          <w:color w:val="000000" w:themeColor="text1"/>
          <w:sz w:val="24"/>
          <w:szCs w:val="24"/>
        </w:rPr>
      </w:pPr>
      <w:r w:rsidRPr="00574B29">
        <w:rPr>
          <w:rFonts w:ascii="Tahoma" w:hAnsi="Tahoma" w:cs="Tahoma"/>
          <w:color w:val="000000" w:themeColor="text1"/>
          <w:sz w:val="24"/>
          <w:szCs w:val="24"/>
          <w:u w:val="single"/>
        </w:rPr>
        <w:t>Project Staff</w:t>
      </w:r>
    </w:p>
    <w:p w14:paraId="670BE3A0" w14:textId="77777777" w:rsidR="002E089B" w:rsidRPr="00574B29" w:rsidRDefault="002E089B" w:rsidP="002E089B">
      <w:pPr>
        <w:spacing w:after="0" w:line="240" w:lineRule="auto"/>
        <w:jc w:val="left"/>
        <w:rPr>
          <w:rFonts w:ascii="Tahoma" w:hAnsi="Tahoma" w:cs="Tahoma"/>
          <w:color w:val="000000" w:themeColor="text1"/>
          <w:sz w:val="24"/>
          <w:szCs w:val="24"/>
        </w:rPr>
      </w:pPr>
      <w:r w:rsidRPr="00574B29">
        <w:rPr>
          <w:rFonts w:ascii="Tahoma" w:hAnsi="Tahoma" w:cs="Tahoma"/>
          <w:color w:val="000000" w:themeColor="text1"/>
          <w:sz w:val="24"/>
          <w:szCs w:val="24"/>
        </w:rPr>
        <w:t>Karen J. Poppe, Tactile Literacy Project Leader</w:t>
      </w:r>
    </w:p>
    <w:p w14:paraId="4E28584D" w14:textId="77777777" w:rsidR="002E089B" w:rsidRPr="00574B29" w:rsidRDefault="002E089B" w:rsidP="002E089B">
      <w:pPr>
        <w:spacing w:after="0" w:line="240" w:lineRule="auto"/>
        <w:jc w:val="left"/>
        <w:rPr>
          <w:rFonts w:ascii="Tahoma" w:hAnsi="Tahoma" w:cs="Tahoma"/>
          <w:color w:val="000000" w:themeColor="text1"/>
          <w:sz w:val="24"/>
          <w:szCs w:val="24"/>
        </w:rPr>
      </w:pPr>
    </w:p>
    <w:p w14:paraId="7CD06061" w14:textId="77777777" w:rsidR="002E089B" w:rsidRPr="00574B29" w:rsidRDefault="002E089B" w:rsidP="002E089B">
      <w:pPr>
        <w:spacing w:after="0" w:line="240" w:lineRule="auto"/>
        <w:jc w:val="left"/>
        <w:rPr>
          <w:rFonts w:ascii="Tahoma" w:hAnsi="Tahoma" w:cs="Tahoma"/>
          <w:color w:val="000000" w:themeColor="text1"/>
          <w:sz w:val="24"/>
          <w:szCs w:val="24"/>
          <w:u w:val="single"/>
        </w:rPr>
      </w:pPr>
      <w:r w:rsidRPr="00574B29">
        <w:rPr>
          <w:rFonts w:ascii="Tahoma" w:hAnsi="Tahoma" w:cs="Tahoma"/>
          <w:color w:val="000000" w:themeColor="text1"/>
          <w:sz w:val="24"/>
          <w:szCs w:val="24"/>
          <w:u w:val="single"/>
        </w:rPr>
        <w:t>Background</w:t>
      </w:r>
    </w:p>
    <w:p w14:paraId="610E6458" w14:textId="7DD8144F" w:rsidR="002E089B" w:rsidRPr="00574B29" w:rsidRDefault="002E089B" w:rsidP="002E089B">
      <w:pPr>
        <w:pStyle w:val="BodyTextIndent"/>
        <w:tabs>
          <w:tab w:val="left" w:pos="-540"/>
        </w:tabs>
        <w:spacing w:line="240" w:lineRule="auto"/>
        <w:ind w:left="0" w:firstLine="0"/>
        <w:jc w:val="left"/>
        <w:rPr>
          <w:rFonts w:ascii="Tahoma" w:hAnsi="Tahoma"/>
          <w:color w:val="000000" w:themeColor="text1"/>
          <w:sz w:val="24"/>
          <w:szCs w:val="24"/>
        </w:rPr>
      </w:pPr>
      <w:r w:rsidRPr="00574B29">
        <w:rPr>
          <w:rFonts w:ascii="Tahoma" w:hAnsi="Tahoma"/>
          <w:color w:val="000000" w:themeColor="text1"/>
          <w:sz w:val="24"/>
          <w:szCs w:val="24"/>
        </w:rPr>
        <w:t>For nearly two decades, various types of Feel 'n Peel Sticker</w:t>
      </w:r>
      <w:r>
        <w:rPr>
          <w:rFonts w:ascii="Tahoma" w:hAnsi="Tahoma"/>
          <w:color w:val="000000" w:themeColor="text1"/>
          <w:sz w:val="24"/>
          <w:szCs w:val="24"/>
        </w:rPr>
        <w:t>s</w:t>
      </w:r>
      <w:r w:rsidRPr="00574B29">
        <w:rPr>
          <w:rFonts w:ascii="Tahoma" w:hAnsi="Tahoma"/>
          <w:color w:val="000000" w:themeColor="text1"/>
          <w:sz w:val="24"/>
          <w:szCs w:val="24"/>
        </w:rPr>
        <w:t xml:space="preserve"> packages (a series originated by the project leader in 1999) have been produced by APH. Available kits offer point symbol stickers, reward statement stickers, alphabet stickers, color name stickers, smiley/frowny face stickers, and assorted adhesive-backed textures. After years of availability, APH’s sticker packages have remained popular and </w:t>
      </w:r>
      <w:r>
        <w:rPr>
          <w:rFonts w:ascii="Tahoma" w:hAnsi="Tahoma"/>
          <w:color w:val="000000" w:themeColor="text1"/>
          <w:sz w:val="24"/>
          <w:szCs w:val="24"/>
        </w:rPr>
        <w:t xml:space="preserve">sales have been </w:t>
      </w:r>
      <w:r w:rsidRPr="00574B29">
        <w:rPr>
          <w:rFonts w:ascii="Tahoma" w:hAnsi="Tahoma"/>
          <w:color w:val="000000" w:themeColor="text1"/>
          <w:sz w:val="24"/>
          <w:szCs w:val="24"/>
        </w:rPr>
        <w:t xml:space="preserve">steady. APH frequently receives requests for additional Feel 'n Peel Sticker packages. For example, a request for negative numbers stickers was submitted by Anita Pineda, Certified Teacher of the Visually Impaired/Certified Orientation and Mobility Specialist, </w:t>
      </w:r>
      <w:r>
        <w:rPr>
          <w:rFonts w:ascii="Tahoma" w:hAnsi="Tahoma"/>
          <w:color w:val="000000" w:themeColor="text1"/>
          <w:sz w:val="24"/>
          <w:szCs w:val="24"/>
        </w:rPr>
        <w:t xml:space="preserve">in Texas. Another </w:t>
      </w:r>
      <w:r w:rsidRPr="00574B29">
        <w:rPr>
          <w:rFonts w:ascii="Tahoma" w:hAnsi="Tahoma"/>
          <w:color w:val="000000" w:themeColor="text1"/>
          <w:sz w:val="24"/>
          <w:szCs w:val="24"/>
        </w:rPr>
        <w:t xml:space="preserve">package </w:t>
      </w:r>
      <w:r>
        <w:rPr>
          <w:rFonts w:ascii="Tahoma" w:hAnsi="Tahoma"/>
          <w:color w:val="000000" w:themeColor="text1"/>
          <w:sz w:val="24"/>
          <w:szCs w:val="24"/>
        </w:rPr>
        <w:t xml:space="preserve">that was suggested frequently is </w:t>
      </w:r>
      <w:r w:rsidRPr="00574B29">
        <w:rPr>
          <w:rFonts w:ascii="Tahoma" w:hAnsi="Tahoma"/>
          <w:color w:val="000000" w:themeColor="text1"/>
          <w:sz w:val="24"/>
          <w:szCs w:val="24"/>
        </w:rPr>
        <w:t>grade stickers</w:t>
      </w:r>
      <w:r>
        <w:rPr>
          <w:rFonts w:ascii="Tahoma" w:hAnsi="Tahoma"/>
          <w:color w:val="000000" w:themeColor="text1"/>
          <w:sz w:val="24"/>
          <w:szCs w:val="24"/>
        </w:rPr>
        <w:t>; the latest such request was submitted by</w:t>
      </w:r>
      <w:r w:rsidRPr="00574B29">
        <w:rPr>
          <w:rFonts w:ascii="Tahoma" w:hAnsi="Tahoma"/>
          <w:color w:val="000000" w:themeColor="text1"/>
          <w:sz w:val="24"/>
          <w:szCs w:val="24"/>
        </w:rPr>
        <w:t xml:space="preserve"> Karen Klein, Teacher of t</w:t>
      </w:r>
      <w:r>
        <w:rPr>
          <w:rFonts w:ascii="Tahoma" w:hAnsi="Tahoma"/>
          <w:color w:val="000000" w:themeColor="text1"/>
          <w:sz w:val="24"/>
          <w:szCs w:val="24"/>
        </w:rPr>
        <w:t xml:space="preserve">he Visually Impaired/Clinician, </w:t>
      </w:r>
      <w:r w:rsidRPr="00574B29">
        <w:rPr>
          <w:rFonts w:ascii="Tahoma" w:hAnsi="Tahoma"/>
          <w:color w:val="000000" w:themeColor="text1"/>
          <w:sz w:val="24"/>
          <w:szCs w:val="24"/>
        </w:rPr>
        <w:t xml:space="preserve">in Missouri. </w:t>
      </w:r>
    </w:p>
    <w:p w14:paraId="002C6E99" w14:textId="77777777" w:rsidR="002E089B" w:rsidRPr="00574B29" w:rsidRDefault="002E089B" w:rsidP="002E089B">
      <w:pPr>
        <w:pStyle w:val="BodyTextIndent"/>
        <w:tabs>
          <w:tab w:val="left" w:pos="-270"/>
        </w:tabs>
        <w:spacing w:line="240" w:lineRule="auto"/>
        <w:ind w:left="0" w:firstLine="0"/>
        <w:jc w:val="left"/>
        <w:rPr>
          <w:rFonts w:ascii="Tahoma" w:hAnsi="Tahoma"/>
          <w:color w:val="000000" w:themeColor="text1"/>
          <w:sz w:val="24"/>
          <w:szCs w:val="24"/>
        </w:rPr>
      </w:pPr>
    </w:p>
    <w:p w14:paraId="439B82E7" w14:textId="77777777" w:rsidR="002E089B" w:rsidRPr="00574B29" w:rsidRDefault="002E089B" w:rsidP="002E089B">
      <w:pPr>
        <w:pStyle w:val="BodyText2"/>
        <w:tabs>
          <w:tab w:val="left" w:pos="-270"/>
        </w:tabs>
        <w:jc w:val="left"/>
        <w:rPr>
          <w:rFonts w:ascii="Tahoma" w:hAnsi="Tahoma"/>
          <w:b w:val="0"/>
          <w:color w:val="000000" w:themeColor="text1"/>
          <w:sz w:val="24"/>
          <w:szCs w:val="24"/>
          <w:u w:val="single"/>
        </w:rPr>
      </w:pPr>
      <w:r w:rsidRPr="00574B29">
        <w:rPr>
          <w:rFonts w:ascii="Tahoma" w:hAnsi="Tahoma"/>
          <w:b w:val="0"/>
          <w:color w:val="000000" w:themeColor="text1"/>
          <w:sz w:val="24"/>
          <w:szCs w:val="24"/>
          <w:u w:val="single"/>
        </w:rPr>
        <w:t>Work during FY 2018</w:t>
      </w:r>
    </w:p>
    <w:p w14:paraId="3FF9AEE9" w14:textId="5E908AD0" w:rsidR="002E089B" w:rsidRDefault="002E089B" w:rsidP="002E089B">
      <w:pPr>
        <w:pStyle w:val="BodyTextIndent"/>
        <w:tabs>
          <w:tab w:val="left" w:pos="-270"/>
        </w:tabs>
        <w:spacing w:line="240" w:lineRule="auto"/>
        <w:ind w:left="0" w:firstLine="0"/>
        <w:jc w:val="left"/>
        <w:rPr>
          <w:rFonts w:ascii="Tahoma" w:hAnsi="Tahoma"/>
          <w:color w:val="00B050"/>
          <w:sz w:val="24"/>
          <w:szCs w:val="24"/>
        </w:rPr>
      </w:pPr>
      <w:r w:rsidRPr="00574B29">
        <w:rPr>
          <w:rFonts w:ascii="Tahoma" w:hAnsi="Tahoma"/>
          <w:color w:val="000000" w:themeColor="text1"/>
          <w:sz w:val="24"/>
          <w:szCs w:val="24"/>
        </w:rPr>
        <w:t xml:space="preserve">In February 2018, the project leader </w:t>
      </w:r>
      <w:r>
        <w:rPr>
          <w:rFonts w:ascii="Tahoma" w:hAnsi="Tahoma"/>
          <w:color w:val="000000" w:themeColor="text1"/>
          <w:sz w:val="24"/>
          <w:szCs w:val="24"/>
        </w:rPr>
        <w:t>constructed</w:t>
      </w:r>
      <w:r w:rsidR="008F6644">
        <w:rPr>
          <w:rFonts w:ascii="Tahoma" w:hAnsi="Tahoma"/>
          <w:color w:val="000000" w:themeColor="text1"/>
          <w:sz w:val="24"/>
          <w:szCs w:val="24"/>
        </w:rPr>
        <w:t xml:space="preserve"> a Survey</w:t>
      </w:r>
      <w:r w:rsidRPr="00574B29">
        <w:rPr>
          <w:rFonts w:ascii="Tahoma" w:hAnsi="Tahoma"/>
          <w:color w:val="000000" w:themeColor="text1"/>
          <w:sz w:val="24"/>
          <w:szCs w:val="24"/>
        </w:rPr>
        <w:t xml:space="preserve">Monkey® online survey to garner feedback from teachers in the field regarding their current use of </w:t>
      </w:r>
      <w:r>
        <w:rPr>
          <w:rFonts w:ascii="Tahoma" w:hAnsi="Tahoma"/>
          <w:color w:val="000000" w:themeColor="text1"/>
          <w:sz w:val="24"/>
          <w:szCs w:val="24"/>
        </w:rPr>
        <w:t xml:space="preserve">the </w:t>
      </w:r>
      <w:r w:rsidRPr="00574B29">
        <w:rPr>
          <w:rFonts w:ascii="Tahoma" w:hAnsi="Tahoma"/>
          <w:color w:val="000000" w:themeColor="text1"/>
          <w:sz w:val="24"/>
          <w:szCs w:val="24"/>
        </w:rPr>
        <w:t>existing Feel</w:t>
      </w:r>
      <w:r>
        <w:rPr>
          <w:rFonts w:ascii="Tahoma" w:hAnsi="Tahoma"/>
          <w:color w:val="000000" w:themeColor="text1"/>
          <w:sz w:val="24"/>
          <w:szCs w:val="24"/>
        </w:rPr>
        <w:t xml:space="preserve"> </w:t>
      </w:r>
      <w:r w:rsidRPr="00574B29">
        <w:rPr>
          <w:rFonts w:ascii="Tahoma" w:hAnsi="Tahoma"/>
          <w:color w:val="000000" w:themeColor="text1"/>
          <w:sz w:val="24"/>
          <w:szCs w:val="24"/>
        </w:rPr>
        <w:t>'n</w:t>
      </w:r>
      <w:r>
        <w:rPr>
          <w:rFonts w:ascii="Tahoma" w:hAnsi="Tahoma"/>
          <w:color w:val="000000" w:themeColor="text1"/>
          <w:sz w:val="24"/>
          <w:szCs w:val="24"/>
        </w:rPr>
        <w:t xml:space="preserve"> Peel Sticker packages, their expected use of</w:t>
      </w:r>
      <w:r w:rsidRPr="00574B29">
        <w:rPr>
          <w:rFonts w:ascii="Tahoma" w:hAnsi="Tahoma"/>
          <w:color w:val="000000" w:themeColor="text1"/>
          <w:sz w:val="24"/>
          <w:szCs w:val="24"/>
        </w:rPr>
        <w:t xml:space="preserve"> sticker packages currently under development, and </w:t>
      </w:r>
      <w:r w:rsidRPr="008F6644">
        <w:rPr>
          <w:rFonts w:ascii="Tahoma" w:hAnsi="Tahoma"/>
          <w:color w:val="000000" w:themeColor="text1"/>
          <w:sz w:val="24"/>
          <w:szCs w:val="24"/>
        </w:rPr>
        <w:t xml:space="preserve">identification of other types of needed stickers. The link to this survey </w:t>
      </w:r>
      <w:r w:rsidR="008F6644">
        <w:rPr>
          <w:rFonts w:ascii="Tahoma" w:hAnsi="Tahoma"/>
          <w:color w:val="000000" w:themeColor="text1"/>
          <w:sz w:val="24"/>
          <w:szCs w:val="24"/>
        </w:rPr>
        <w:t>(</w:t>
      </w:r>
      <w:hyperlink r:id="rId147" w:history="1">
        <w:r w:rsidR="008F6644" w:rsidRPr="008D6A70">
          <w:rPr>
            <w:rStyle w:val="Hyperlink"/>
            <w:rFonts w:ascii="Tahoma" w:hAnsi="Tahoma"/>
            <w:sz w:val="24"/>
            <w:szCs w:val="24"/>
          </w:rPr>
          <w:t>www.surveymonkey.com/r/RSH9WKK</w:t>
        </w:r>
      </w:hyperlink>
      <w:r w:rsidR="008F6644">
        <w:rPr>
          <w:rFonts w:ascii="Tahoma" w:hAnsi="Tahoma"/>
          <w:color w:val="000000" w:themeColor="text1"/>
          <w:sz w:val="24"/>
          <w:szCs w:val="24"/>
        </w:rPr>
        <w:t>)</w:t>
      </w:r>
      <w:r w:rsidRPr="008F6644">
        <w:rPr>
          <w:rFonts w:ascii="Tahoma" w:hAnsi="Tahoma"/>
          <w:color w:val="000000" w:themeColor="text1"/>
          <w:sz w:val="24"/>
          <w:szCs w:val="24"/>
        </w:rPr>
        <w:t xml:space="preserve"> was announced in the </w:t>
      </w:r>
      <w:hyperlink r:id="rId148" w:history="1">
        <w:r w:rsidRPr="008F6644">
          <w:rPr>
            <w:rStyle w:val="Hyperlink"/>
            <w:rFonts w:ascii="Tahoma" w:hAnsi="Tahoma"/>
            <w:sz w:val="24"/>
            <w:szCs w:val="24"/>
          </w:rPr>
          <w:t>March issue of APH News</w:t>
        </w:r>
      </w:hyperlink>
      <w:r w:rsidRPr="008F6644">
        <w:rPr>
          <w:rFonts w:ascii="Tahoma" w:hAnsi="Tahoma"/>
          <w:color w:val="000000" w:themeColor="text1"/>
          <w:sz w:val="24"/>
          <w:szCs w:val="24"/>
        </w:rPr>
        <w:t>.</w:t>
      </w:r>
      <w:r>
        <w:rPr>
          <w:rFonts w:ascii="Tahoma" w:hAnsi="Tahoma"/>
          <w:color w:val="00B050"/>
          <w:sz w:val="24"/>
          <w:szCs w:val="24"/>
        </w:rPr>
        <w:t xml:space="preserve"> </w:t>
      </w:r>
    </w:p>
    <w:p w14:paraId="68B80472" w14:textId="77777777" w:rsidR="002E089B" w:rsidRPr="00BB1732" w:rsidRDefault="002E089B" w:rsidP="002E089B">
      <w:pPr>
        <w:pStyle w:val="BodyTextIndent"/>
        <w:tabs>
          <w:tab w:val="left" w:pos="-270"/>
        </w:tabs>
        <w:spacing w:line="240" w:lineRule="auto"/>
        <w:ind w:left="0" w:firstLine="0"/>
        <w:jc w:val="left"/>
        <w:rPr>
          <w:rFonts w:ascii="Tahoma" w:hAnsi="Tahoma"/>
          <w:color w:val="00B050"/>
          <w:sz w:val="24"/>
          <w:szCs w:val="24"/>
        </w:rPr>
      </w:pPr>
    </w:p>
    <w:p w14:paraId="768F8784" w14:textId="77777777" w:rsidR="002E089B" w:rsidRDefault="002E089B" w:rsidP="002E089B">
      <w:pPr>
        <w:pStyle w:val="BodyText2"/>
        <w:jc w:val="left"/>
        <w:rPr>
          <w:rFonts w:ascii="Tahoma" w:hAnsi="Tahoma"/>
          <w:sz w:val="24"/>
          <w:szCs w:val="24"/>
        </w:rPr>
      </w:pPr>
      <w:r>
        <w:rPr>
          <w:noProof/>
        </w:rPr>
        <w:drawing>
          <wp:inline distT="0" distB="0" distL="0" distR="0" wp14:anchorId="26C6543A" wp14:editId="2199ED92">
            <wp:extent cx="1767254" cy="1114425"/>
            <wp:effectExtent l="0" t="0" r="4445" b="0"/>
            <wp:docPr id="298" name="Picture 298" descr="Header design for the Feel ‘n Peel Stickers Product Feedback and Needs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767254" cy="1114425"/>
                    </a:xfrm>
                    <a:prstGeom prst="rect">
                      <a:avLst/>
                    </a:prstGeom>
                  </pic:spPr>
                </pic:pic>
              </a:graphicData>
            </a:graphic>
          </wp:inline>
        </w:drawing>
      </w:r>
    </w:p>
    <w:p w14:paraId="7B4EC7B0" w14:textId="77777777" w:rsidR="002E089B" w:rsidRDefault="002E089B" w:rsidP="002E089B">
      <w:pPr>
        <w:pStyle w:val="BodyText2"/>
        <w:jc w:val="left"/>
        <w:rPr>
          <w:rFonts w:ascii="Tahoma" w:hAnsi="Tahoma"/>
          <w:sz w:val="24"/>
          <w:szCs w:val="24"/>
        </w:rPr>
      </w:pPr>
    </w:p>
    <w:p w14:paraId="436555D3" w14:textId="5DF95DD0" w:rsidR="002E089B" w:rsidRDefault="002E089B" w:rsidP="002E089B">
      <w:pPr>
        <w:pStyle w:val="BodyText2"/>
        <w:jc w:val="left"/>
        <w:rPr>
          <w:rFonts w:ascii="Tahoma" w:hAnsi="Tahoma"/>
          <w:b w:val="0"/>
          <w:color w:val="00B050"/>
          <w:sz w:val="24"/>
          <w:szCs w:val="24"/>
        </w:rPr>
      </w:pPr>
      <w:r w:rsidRPr="00E9333B">
        <w:rPr>
          <w:rFonts w:ascii="Tahoma" w:hAnsi="Tahoma"/>
          <w:b w:val="0"/>
          <w:color w:val="000000" w:themeColor="text1"/>
          <w:sz w:val="24"/>
          <w:szCs w:val="24"/>
        </w:rPr>
        <w:t xml:space="preserve">As of July 2018, </w:t>
      </w:r>
      <w:r w:rsidR="008F6644" w:rsidRPr="00E9333B">
        <w:rPr>
          <w:rFonts w:ascii="Tahoma" w:hAnsi="Tahoma"/>
          <w:b w:val="0"/>
          <w:color w:val="000000" w:themeColor="text1"/>
          <w:sz w:val="24"/>
          <w:szCs w:val="24"/>
        </w:rPr>
        <w:t>106</w:t>
      </w:r>
      <w:r w:rsidRPr="00E9333B">
        <w:rPr>
          <w:rFonts w:ascii="Tahoma" w:hAnsi="Tahoma"/>
          <w:b w:val="0"/>
          <w:color w:val="000000" w:themeColor="text1"/>
          <w:sz w:val="24"/>
          <w:szCs w:val="24"/>
        </w:rPr>
        <w:t xml:space="preserve"> teachers had completed the online survey. The large number of submitted surveys alone indicated the continued po</w:t>
      </w:r>
      <w:r>
        <w:rPr>
          <w:rFonts w:ascii="Tahoma" w:hAnsi="Tahoma"/>
          <w:b w:val="0"/>
          <w:color w:val="000000" w:themeColor="text1"/>
          <w:sz w:val="24"/>
          <w:szCs w:val="24"/>
        </w:rPr>
        <w:t xml:space="preserve">pularity of and need for Feel </w:t>
      </w:r>
      <w:r w:rsidRPr="00395498">
        <w:rPr>
          <w:rFonts w:ascii="Tahoma" w:hAnsi="Tahoma"/>
          <w:b w:val="0"/>
          <w:color w:val="000000" w:themeColor="text1"/>
          <w:sz w:val="24"/>
          <w:szCs w:val="24"/>
        </w:rPr>
        <w:t>'n</w:t>
      </w:r>
      <w:r w:rsidRPr="00E9333B">
        <w:rPr>
          <w:rFonts w:ascii="Tahoma" w:hAnsi="Tahoma"/>
          <w:b w:val="0"/>
          <w:color w:val="000000" w:themeColor="text1"/>
          <w:sz w:val="24"/>
          <w:szCs w:val="24"/>
        </w:rPr>
        <w:t xml:space="preserve"> Peel Stickers. </w:t>
      </w:r>
    </w:p>
    <w:p w14:paraId="219A6003" w14:textId="77777777" w:rsidR="002E089B" w:rsidRPr="002F48F4" w:rsidRDefault="002E089B" w:rsidP="002E089B">
      <w:pPr>
        <w:pStyle w:val="BodyText2"/>
        <w:jc w:val="left"/>
        <w:rPr>
          <w:rFonts w:ascii="Tahoma" w:hAnsi="Tahoma"/>
          <w:b w:val="0"/>
          <w:color w:val="00B050"/>
          <w:sz w:val="24"/>
          <w:szCs w:val="24"/>
        </w:rPr>
      </w:pPr>
    </w:p>
    <w:p w14:paraId="3A621D32" w14:textId="60FF4307" w:rsidR="002E089B" w:rsidRDefault="002E089B" w:rsidP="002E089B">
      <w:pPr>
        <w:pStyle w:val="BodyText2"/>
        <w:jc w:val="left"/>
        <w:rPr>
          <w:rFonts w:ascii="Tahoma" w:hAnsi="Tahoma"/>
          <w:b w:val="0"/>
          <w:sz w:val="24"/>
          <w:szCs w:val="24"/>
        </w:rPr>
      </w:pPr>
      <w:r>
        <w:rPr>
          <w:rFonts w:ascii="Tahoma" w:hAnsi="Tahoma"/>
          <w:b w:val="0"/>
          <w:sz w:val="24"/>
          <w:szCs w:val="24"/>
        </w:rPr>
        <w:t xml:space="preserve">As shown in Figure 1, the majority (80%) of survey respondents (N=105) represented teachers of the visually impaired and blind </w:t>
      </w:r>
      <w:r w:rsidR="008F6644">
        <w:rPr>
          <w:rFonts w:ascii="Tahoma" w:hAnsi="Tahoma"/>
          <w:b w:val="0"/>
          <w:sz w:val="24"/>
          <w:szCs w:val="24"/>
        </w:rPr>
        <w:t>who used</w:t>
      </w:r>
      <w:r>
        <w:rPr>
          <w:rFonts w:ascii="Tahoma" w:hAnsi="Tahoma"/>
          <w:b w:val="0"/>
          <w:sz w:val="24"/>
          <w:szCs w:val="24"/>
        </w:rPr>
        <w:t xml:space="preserve"> Feel ꞌn Peel Stickers in itinerant/mainstream instructional settings</w:t>
      </w:r>
      <w:r w:rsidR="008F6644">
        <w:rPr>
          <w:rFonts w:ascii="Tahoma" w:hAnsi="Tahoma"/>
          <w:b w:val="0"/>
          <w:sz w:val="24"/>
          <w:szCs w:val="24"/>
        </w:rPr>
        <w:t>. T</w:t>
      </w:r>
      <w:r>
        <w:rPr>
          <w:rFonts w:ascii="Tahoma" w:hAnsi="Tahoma"/>
          <w:b w:val="0"/>
          <w:sz w:val="24"/>
          <w:szCs w:val="24"/>
        </w:rPr>
        <w:t>he remaining percentage of survey respondents taught in residential schools (8%), resource centers (2%), rehabilitation centers (1%), and other venues—</w:t>
      </w:r>
      <w:r w:rsidR="008F6644">
        <w:rPr>
          <w:rFonts w:ascii="Tahoma" w:hAnsi="Tahoma"/>
          <w:b w:val="0"/>
          <w:sz w:val="24"/>
          <w:szCs w:val="24"/>
        </w:rPr>
        <w:t>for example</w:t>
      </w:r>
      <w:r>
        <w:rPr>
          <w:rFonts w:ascii="Tahoma" w:hAnsi="Tahoma"/>
          <w:b w:val="0"/>
          <w:sz w:val="24"/>
          <w:szCs w:val="24"/>
        </w:rPr>
        <w:t xml:space="preserve">, in early childhood education centers and </w:t>
      </w:r>
      <w:r>
        <w:rPr>
          <w:rFonts w:ascii="Tahoma" w:hAnsi="Tahoma"/>
          <w:b w:val="0"/>
          <w:sz w:val="24"/>
          <w:szCs w:val="24"/>
        </w:rPr>
        <w:lastRenderedPageBreak/>
        <w:t>private schools, and through home-based services (8%).</w:t>
      </w:r>
    </w:p>
    <w:p w14:paraId="6106D34A" w14:textId="77777777" w:rsidR="002E089B" w:rsidRPr="000D7C46" w:rsidRDefault="002E089B" w:rsidP="002E089B">
      <w:pPr>
        <w:pStyle w:val="BodyText2"/>
        <w:jc w:val="left"/>
        <w:rPr>
          <w:rFonts w:ascii="Tahoma" w:hAnsi="Tahoma"/>
          <w:b w:val="0"/>
          <w:color w:val="00B050"/>
          <w:sz w:val="24"/>
          <w:szCs w:val="24"/>
          <w:u w:val="single"/>
        </w:rPr>
      </w:pPr>
      <w:r>
        <w:rPr>
          <w:noProof/>
        </w:rPr>
        <w:drawing>
          <wp:inline distT="0" distB="0" distL="0" distR="0" wp14:anchorId="293BABDE" wp14:editId="713D3578">
            <wp:extent cx="4552950" cy="2657475"/>
            <wp:effectExtent l="0" t="0" r="0" b="9525"/>
            <wp:docPr id="299" name="Picture 299" title="Figure 1: Distribution of Survey Respondents by Instructional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552950" cy="2657475"/>
                    </a:xfrm>
                    <a:prstGeom prst="rect">
                      <a:avLst/>
                    </a:prstGeom>
                  </pic:spPr>
                </pic:pic>
              </a:graphicData>
            </a:graphic>
          </wp:inline>
        </w:drawing>
      </w:r>
    </w:p>
    <w:p w14:paraId="5DE4ACB3" w14:textId="77777777" w:rsidR="002E089B" w:rsidRDefault="002E089B" w:rsidP="002E089B">
      <w:pPr>
        <w:pStyle w:val="BodyText2"/>
        <w:jc w:val="left"/>
        <w:rPr>
          <w:rFonts w:ascii="Tahoma" w:hAnsi="Tahoma"/>
          <w:sz w:val="24"/>
          <w:szCs w:val="24"/>
        </w:rPr>
      </w:pPr>
      <w:r w:rsidRPr="006A5470">
        <w:rPr>
          <w:rFonts w:ascii="Tahoma" w:hAnsi="Tahoma"/>
          <w:i/>
          <w:sz w:val="24"/>
          <w:szCs w:val="24"/>
        </w:rPr>
        <w:t>Figure 1</w:t>
      </w:r>
      <w:r w:rsidRPr="00680349">
        <w:rPr>
          <w:rFonts w:ascii="Tahoma" w:hAnsi="Tahoma"/>
          <w:sz w:val="24"/>
          <w:szCs w:val="24"/>
        </w:rPr>
        <w:t xml:space="preserve">. </w:t>
      </w:r>
      <w:r w:rsidRPr="006A5470">
        <w:rPr>
          <w:rFonts w:ascii="Tahoma" w:hAnsi="Tahoma"/>
          <w:sz w:val="24"/>
          <w:szCs w:val="24"/>
        </w:rPr>
        <w:t xml:space="preserve">Distribution of Survey Respondents </w:t>
      </w:r>
      <w:r>
        <w:rPr>
          <w:rFonts w:ascii="Tahoma" w:hAnsi="Tahoma"/>
          <w:sz w:val="24"/>
          <w:szCs w:val="24"/>
        </w:rPr>
        <w:t xml:space="preserve">by </w:t>
      </w:r>
      <w:r w:rsidRPr="006A5470">
        <w:rPr>
          <w:rFonts w:ascii="Tahoma" w:hAnsi="Tahoma"/>
          <w:sz w:val="24"/>
          <w:szCs w:val="24"/>
        </w:rPr>
        <w:t>Instructional Setting</w:t>
      </w:r>
    </w:p>
    <w:p w14:paraId="28C241AB" w14:textId="77777777" w:rsidR="002E089B" w:rsidRDefault="002E089B" w:rsidP="002E089B">
      <w:pPr>
        <w:pStyle w:val="BodyText2"/>
        <w:jc w:val="left"/>
        <w:rPr>
          <w:rFonts w:ascii="Tahoma" w:hAnsi="Tahoma"/>
          <w:sz w:val="24"/>
          <w:szCs w:val="24"/>
        </w:rPr>
      </w:pPr>
    </w:p>
    <w:p w14:paraId="3F5E1384" w14:textId="77777777" w:rsidR="002E089B" w:rsidRPr="00D91CDD" w:rsidRDefault="002E089B" w:rsidP="002E089B">
      <w:pPr>
        <w:pStyle w:val="BodyText2"/>
        <w:jc w:val="left"/>
        <w:rPr>
          <w:rFonts w:ascii="Tahoma" w:hAnsi="Tahoma"/>
          <w:b w:val="0"/>
          <w:sz w:val="24"/>
          <w:szCs w:val="24"/>
        </w:rPr>
      </w:pPr>
      <w:r>
        <w:rPr>
          <w:rFonts w:ascii="Tahoma" w:hAnsi="Tahoma"/>
          <w:b w:val="0"/>
          <w:sz w:val="24"/>
          <w:szCs w:val="24"/>
        </w:rPr>
        <w:t xml:space="preserve">Figure 2 illustrates that the representation of survey respondents (N=106) across all categories of teaching experience was fairly balanced: 0-5 years (21%), 6-10 years (25%), 11-15 years (23%), 16-20 years (10%), and 21 or more years (22%). </w:t>
      </w:r>
    </w:p>
    <w:p w14:paraId="171F72FE" w14:textId="77777777" w:rsidR="002E089B" w:rsidRDefault="002E089B" w:rsidP="002E089B">
      <w:pPr>
        <w:pStyle w:val="BodyText2"/>
        <w:jc w:val="left"/>
        <w:rPr>
          <w:rFonts w:ascii="Tahoma" w:hAnsi="Tahoma"/>
          <w:b w:val="0"/>
          <w:color w:val="00B050"/>
          <w:sz w:val="24"/>
          <w:szCs w:val="24"/>
          <w:u w:val="single"/>
        </w:rPr>
      </w:pPr>
    </w:p>
    <w:p w14:paraId="2C8B2B0E" w14:textId="77777777" w:rsidR="002E089B" w:rsidRDefault="002E089B" w:rsidP="002E089B">
      <w:pPr>
        <w:pStyle w:val="BodyText2"/>
        <w:jc w:val="left"/>
        <w:rPr>
          <w:rFonts w:ascii="Tahoma" w:hAnsi="Tahoma"/>
          <w:b w:val="0"/>
          <w:color w:val="00B050"/>
          <w:sz w:val="24"/>
          <w:szCs w:val="24"/>
          <w:u w:val="single"/>
        </w:rPr>
      </w:pPr>
      <w:r>
        <w:rPr>
          <w:noProof/>
        </w:rPr>
        <w:drawing>
          <wp:inline distT="0" distB="0" distL="0" distR="0" wp14:anchorId="543923EB" wp14:editId="2F23DACB">
            <wp:extent cx="4438650" cy="2714625"/>
            <wp:effectExtent l="0" t="0" r="0" b="9525"/>
            <wp:docPr id="300" name="Picture 300" title="Figure 2: Distribution of Survey Respondents by Years of Teaching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438650" cy="2714625"/>
                    </a:xfrm>
                    <a:prstGeom prst="rect">
                      <a:avLst/>
                    </a:prstGeom>
                  </pic:spPr>
                </pic:pic>
              </a:graphicData>
            </a:graphic>
          </wp:inline>
        </w:drawing>
      </w:r>
    </w:p>
    <w:p w14:paraId="71FF7513" w14:textId="77777777" w:rsidR="002E089B" w:rsidRPr="00680349" w:rsidRDefault="002E089B" w:rsidP="002E089B">
      <w:pPr>
        <w:pStyle w:val="BodyText2"/>
        <w:jc w:val="left"/>
        <w:rPr>
          <w:rFonts w:ascii="Tahoma" w:hAnsi="Tahoma"/>
          <w:sz w:val="24"/>
          <w:szCs w:val="24"/>
        </w:rPr>
      </w:pPr>
      <w:r w:rsidRPr="00680349">
        <w:rPr>
          <w:rFonts w:ascii="Tahoma" w:hAnsi="Tahoma"/>
          <w:i/>
          <w:sz w:val="24"/>
          <w:szCs w:val="24"/>
        </w:rPr>
        <w:t>Figure 2</w:t>
      </w:r>
      <w:r w:rsidRPr="00680349">
        <w:rPr>
          <w:rFonts w:ascii="Tahoma" w:hAnsi="Tahoma"/>
          <w:sz w:val="24"/>
          <w:szCs w:val="24"/>
        </w:rPr>
        <w:t>. Distribution of Survey Respondents</w:t>
      </w:r>
      <w:r>
        <w:rPr>
          <w:rFonts w:ascii="Tahoma" w:hAnsi="Tahoma"/>
          <w:sz w:val="24"/>
          <w:szCs w:val="24"/>
        </w:rPr>
        <w:t xml:space="preserve"> by Years of</w:t>
      </w:r>
      <w:r w:rsidRPr="00680349">
        <w:rPr>
          <w:rFonts w:ascii="Tahoma" w:hAnsi="Tahoma"/>
          <w:sz w:val="24"/>
          <w:szCs w:val="24"/>
        </w:rPr>
        <w:t xml:space="preserve"> Teaching Experience</w:t>
      </w:r>
    </w:p>
    <w:p w14:paraId="703B548F" w14:textId="77777777" w:rsidR="002E089B" w:rsidRDefault="002E089B" w:rsidP="002E089B">
      <w:pPr>
        <w:pStyle w:val="BodyText2"/>
        <w:jc w:val="left"/>
        <w:rPr>
          <w:rFonts w:ascii="Tahoma" w:hAnsi="Tahoma"/>
          <w:b w:val="0"/>
          <w:color w:val="00B050"/>
          <w:sz w:val="24"/>
          <w:szCs w:val="24"/>
          <w:u w:val="single"/>
        </w:rPr>
      </w:pPr>
    </w:p>
    <w:p w14:paraId="2F27D920" w14:textId="3BBB4819" w:rsidR="002E089B" w:rsidRPr="00114E9E" w:rsidRDefault="002E089B" w:rsidP="002E089B">
      <w:pPr>
        <w:pStyle w:val="BodyText2"/>
        <w:jc w:val="left"/>
        <w:rPr>
          <w:rFonts w:ascii="Tahoma" w:hAnsi="Tahoma"/>
          <w:b w:val="0"/>
          <w:sz w:val="24"/>
          <w:szCs w:val="24"/>
        </w:rPr>
      </w:pPr>
      <w:r w:rsidRPr="00114E9E">
        <w:rPr>
          <w:rFonts w:ascii="Tahoma" w:hAnsi="Tahoma"/>
          <w:b w:val="0"/>
          <w:sz w:val="24"/>
          <w:szCs w:val="24"/>
        </w:rPr>
        <w:t xml:space="preserve">The student populations </w:t>
      </w:r>
      <w:r>
        <w:rPr>
          <w:rFonts w:ascii="Tahoma" w:hAnsi="Tahoma"/>
          <w:b w:val="0"/>
          <w:sz w:val="24"/>
          <w:szCs w:val="24"/>
        </w:rPr>
        <w:t xml:space="preserve">typically served by the survey respondents </w:t>
      </w:r>
      <w:r w:rsidRPr="00114E9E">
        <w:rPr>
          <w:rFonts w:ascii="Tahoma" w:hAnsi="Tahoma"/>
          <w:b w:val="0"/>
          <w:sz w:val="24"/>
          <w:szCs w:val="24"/>
        </w:rPr>
        <w:t>(N=106) ranged from infants/preschoolers (69%) to students in high school (87%); 75</w:t>
      </w:r>
      <w:r>
        <w:rPr>
          <w:rFonts w:ascii="Tahoma" w:hAnsi="Tahoma"/>
          <w:b w:val="0"/>
          <w:sz w:val="24"/>
          <w:szCs w:val="24"/>
        </w:rPr>
        <w:t>% taught kindergarten students</w:t>
      </w:r>
      <w:r w:rsidR="008F6644">
        <w:rPr>
          <w:rFonts w:ascii="Tahoma" w:hAnsi="Tahoma"/>
          <w:b w:val="0"/>
          <w:sz w:val="24"/>
          <w:szCs w:val="24"/>
        </w:rPr>
        <w:t>,</w:t>
      </w:r>
      <w:r>
        <w:rPr>
          <w:rFonts w:ascii="Tahoma" w:hAnsi="Tahoma"/>
          <w:b w:val="0"/>
          <w:sz w:val="24"/>
          <w:szCs w:val="24"/>
        </w:rPr>
        <w:t xml:space="preserve"> </w:t>
      </w:r>
      <w:r w:rsidRPr="00114E9E">
        <w:rPr>
          <w:rFonts w:ascii="Tahoma" w:hAnsi="Tahoma"/>
          <w:b w:val="0"/>
          <w:sz w:val="24"/>
          <w:szCs w:val="24"/>
        </w:rPr>
        <w:t>and 84% taug</w:t>
      </w:r>
      <w:r>
        <w:rPr>
          <w:rFonts w:ascii="Tahoma" w:hAnsi="Tahoma"/>
          <w:b w:val="0"/>
          <w:sz w:val="24"/>
          <w:szCs w:val="24"/>
        </w:rPr>
        <w:t>ht elementary and middle school</w:t>
      </w:r>
      <w:r w:rsidRPr="00114E9E">
        <w:rPr>
          <w:rFonts w:ascii="Tahoma" w:hAnsi="Tahoma"/>
          <w:b w:val="0"/>
          <w:sz w:val="24"/>
          <w:szCs w:val="24"/>
        </w:rPr>
        <w:t xml:space="preserve"> students. Slightly </w:t>
      </w:r>
      <w:r>
        <w:rPr>
          <w:rFonts w:ascii="Tahoma" w:hAnsi="Tahoma"/>
          <w:b w:val="0"/>
          <w:sz w:val="24"/>
          <w:szCs w:val="24"/>
        </w:rPr>
        <w:lastRenderedPageBreak/>
        <w:t xml:space="preserve">more than </w:t>
      </w:r>
      <w:r w:rsidRPr="00114E9E">
        <w:rPr>
          <w:rFonts w:ascii="Tahoma" w:hAnsi="Tahoma"/>
          <w:b w:val="0"/>
          <w:sz w:val="24"/>
          <w:szCs w:val="24"/>
        </w:rPr>
        <w:t xml:space="preserve">10% </w:t>
      </w:r>
      <w:r>
        <w:rPr>
          <w:rFonts w:ascii="Tahoma" w:hAnsi="Tahoma"/>
          <w:b w:val="0"/>
          <w:sz w:val="24"/>
          <w:szCs w:val="24"/>
        </w:rPr>
        <w:t xml:space="preserve">of the survey respondents </w:t>
      </w:r>
      <w:r w:rsidRPr="00114E9E">
        <w:rPr>
          <w:rFonts w:ascii="Tahoma" w:hAnsi="Tahoma"/>
          <w:b w:val="0"/>
          <w:sz w:val="24"/>
          <w:szCs w:val="24"/>
        </w:rPr>
        <w:t xml:space="preserve">worked with adult blind consumers; one </w:t>
      </w:r>
      <w:r>
        <w:rPr>
          <w:rFonts w:ascii="Tahoma" w:hAnsi="Tahoma"/>
          <w:b w:val="0"/>
          <w:sz w:val="24"/>
          <w:szCs w:val="24"/>
        </w:rPr>
        <w:t xml:space="preserve">survey </w:t>
      </w:r>
      <w:r w:rsidRPr="00114E9E">
        <w:rPr>
          <w:rFonts w:ascii="Tahoma" w:hAnsi="Tahoma"/>
          <w:b w:val="0"/>
          <w:sz w:val="24"/>
          <w:szCs w:val="24"/>
        </w:rPr>
        <w:t>responden</w:t>
      </w:r>
      <w:r>
        <w:rPr>
          <w:rFonts w:ascii="Tahoma" w:hAnsi="Tahoma"/>
          <w:b w:val="0"/>
          <w:sz w:val="24"/>
          <w:szCs w:val="24"/>
        </w:rPr>
        <w:t xml:space="preserve">t was an adult blind consumer. (Refer to Figure 3.) Specific </w:t>
      </w:r>
      <w:r w:rsidRPr="00114E9E">
        <w:rPr>
          <w:rFonts w:ascii="Tahoma" w:hAnsi="Tahoma"/>
          <w:b w:val="0"/>
          <w:sz w:val="24"/>
          <w:szCs w:val="24"/>
        </w:rPr>
        <w:t>oth</w:t>
      </w:r>
      <w:r>
        <w:rPr>
          <w:rFonts w:ascii="Tahoma" w:hAnsi="Tahoma"/>
          <w:b w:val="0"/>
          <w:sz w:val="24"/>
          <w:szCs w:val="24"/>
        </w:rPr>
        <w:t>er student populations served</w:t>
      </w:r>
      <w:r w:rsidRPr="00114E9E">
        <w:rPr>
          <w:rFonts w:ascii="Tahoma" w:hAnsi="Tahoma"/>
          <w:b w:val="0"/>
          <w:sz w:val="24"/>
          <w:szCs w:val="24"/>
        </w:rPr>
        <w:t xml:space="preserve"> tr</w:t>
      </w:r>
      <w:r>
        <w:rPr>
          <w:rFonts w:ascii="Tahoma" w:hAnsi="Tahoma"/>
          <w:b w:val="0"/>
          <w:sz w:val="24"/>
          <w:szCs w:val="24"/>
        </w:rPr>
        <w:t xml:space="preserve">ansition students and medically </w:t>
      </w:r>
      <w:r w:rsidRPr="00114E9E">
        <w:rPr>
          <w:rFonts w:ascii="Tahoma" w:hAnsi="Tahoma"/>
          <w:b w:val="0"/>
          <w:sz w:val="24"/>
          <w:szCs w:val="24"/>
        </w:rPr>
        <w:t>f</w:t>
      </w:r>
      <w:r>
        <w:rPr>
          <w:rFonts w:ascii="Tahoma" w:hAnsi="Tahoma"/>
          <w:b w:val="0"/>
          <w:sz w:val="24"/>
          <w:szCs w:val="24"/>
        </w:rPr>
        <w:t>ragile students in their homes.</w:t>
      </w:r>
    </w:p>
    <w:p w14:paraId="26C17F1D" w14:textId="77777777" w:rsidR="002E089B" w:rsidRDefault="002E089B" w:rsidP="002E089B">
      <w:pPr>
        <w:pStyle w:val="BodyText2"/>
        <w:jc w:val="left"/>
        <w:rPr>
          <w:rFonts w:ascii="Tahoma" w:hAnsi="Tahoma"/>
          <w:b w:val="0"/>
          <w:color w:val="00B050"/>
          <w:sz w:val="24"/>
          <w:szCs w:val="24"/>
          <w:u w:val="single"/>
        </w:rPr>
      </w:pPr>
      <w:r>
        <w:rPr>
          <w:noProof/>
        </w:rPr>
        <w:drawing>
          <wp:inline distT="0" distB="0" distL="0" distR="0" wp14:anchorId="0D8D7138" wp14:editId="063D3229">
            <wp:extent cx="4705350" cy="3305175"/>
            <wp:effectExtent l="0" t="0" r="0" b="9525"/>
            <wp:docPr id="301" name="Picture 301" title="Figure 3: Distribution of Survey Respondents by Student Populations Ser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705350" cy="3305175"/>
                    </a:xfrm>
                    <a:prstGeom prst="rect">
                      <a:avLst/>
                    </a:prstGeom>
                  </pic:spPr>
                </pic:pic>
              </a:graphicData>
            </a:graphic>
          </wp:inline>
        </w:drawing>
      </w:r>
    </w:p>
    <w:p w14:paraId="683630E2" w14:textId="77777777" w:rsidR="002E089B" w:rsidRDefault="002E089B" w:rsidP="002E089B">
      <w:pPr>
        <w:pStyle w:val="BodyText2"/>
        <w:jc w:val="left"/>
        <w:rPr>
          <w:rFonts w:ascii="Tahoma" w:hAnsi="Tahoma"/>
          <w:b w:val="0"/>
          <w:color w:val="00B050"/>
          <w:sz w:val="24"/>
          <w:szCs w:val="24"/>
        </w:rPr>
      </w:pPr>
    </w:p>
    <w:p w14:paraId="01FE3488" w14:textId="77777777" w:rsidR="002E089B" w:rsidRDefault="002E089B" w:rsidP="002E089B">
      <w:pPr>
        <w:pStyle w:val="BodyText2"/>
        <w:jc w:val="left"/>
        <w:rPr>
          <w:rFonts w:ascii="Tahoma" w:hAnsi="Tahoma"/>
          <w:sz w:val="24"/>
          <w:szCs w:val="24"/>
        </w:rPr>
      </w:pPr>
      <w:r w:rsidRPr="00114E9E">
        <w:rPr>
          <w:rFonts w:ascii="Tahoma" w:hAnsi="Tahoma"/>
          <w:i/>
          <w:sz w:val="24"/>
          <w:szCs w:val="24"/>
        </w:rPr>
        <w:t>Figure 3</w:t>
      </w:r>
      <w:r>
        <w:rPr>
          <w:rFonts w:ascii="Tahoma" w:hAnsi="Tahoma"/>
          <w:sz w:val="24"/>
          <w:szCs w:val="24"/>
        </w:rPr>
        <w:t>.</w:t>
      </w:r>
      <w:r w:rsidRPr="00114E9E">
        <w:rPr>
          <w:rFonts w:ascii="Tahoma" w:hAnsi="Tahoma"/>
          <w:sz w:val="24"/>
          <w:szCs w:val="24"/>
        </w:rPr>
        <w:t xml:space="preserve"> Distribution of Survey Respondents </w:t>
      </w:r>
      <w:r>
        <w:rPr>
          <w:rFonts w:ascii="Tahoma" w:hAnsi="Tahoma"/>
          <w:sz w:val="24"/>
          <w:szCs w:val="24"/>
        </w:rPr>
        <w:t xml:space="preserve">by </w:t>
      </w:r>
      <w:r w:rsidRPr="00114E9E">
        <w:rPr>
          <w:rFonts w:ascii="Tahoma" w:hAnsi="Tahoma"/>
          <w:sz w:val="24"/>
          <w:szCs w:val="24"/>
        </w:rPr>
        <w:t>Student Populations Served</w:t>
      </w:r>
    </w:p>
    <w:p w14:paraId="10320480" w14:textId="77777777" w:rsidR="002E089B" w:rsidRDefault="002E089B" w:rsidP="002E089B">
      <w:pPr>
        <w:pStyle w:val="BodyText2"/>
        <w:jc w:val="left"/>
        <w:rPr>
          <w:rFonts w:ascii="Tahoma" w:hAnsi="Tahoma"/>
          <w:sz w:val="24"/>
          <w:szCs w:val="24"/>
        </w:rPr>
      </w:pPr>
    </w:p>
    <w:p w14:paraId="69E353BA" w14:textId="1AC9B7C8" w:rsidR="002E089B" w:rsidRPr="00A8171C" w:rsidRDefault="002E089B" w:rsidP="002E089B">
      <w:pPr>
        <w:pStyle w:val="BodyText2"/>
        <w:jc w:val="left"/>
        <w:rPr>
          <w:rFonts w:ascii="Tahoma" w:hAnsi="Tahoma"/>
          <w:b w:val="0"/>
          <w:sz w:val="24"/>
          <w:szCs w:val="24"/>
        </w:rPr>
      </w:pPr>
      <w:r>
        <w:rPr>
          <w:rFonts w:ascii="Tahoma" w:hAnsi="Tahoma"/>
          <w:b w:val="0"/>
          <w:sz w:val="24"/>
          <w:szCs w:val="24"/>
        </w:rPr>
        <w:t>Figure 4 shows that the survey respondents (N=106) had used many of the available Feel ‘n Peel Sticker packages with their students/clients. The Alphabet Letters (lowercase style) stickers had been used by the largest percentage (93%) of the survey respondents, followed by Smiley/Frowny Face stickers (86%) and Point Symbol stickers (77%). The Nemeth and Unified English Braille (UEB) Basic Math Symbol stickers were used by the fewest survey respondents; only 38% of the survey respondents had used the Nemeth version</w:t>
      </w:r>
      <w:r w:rsidR="008F6644">
        <w:rPr>
          <w:rFonts w:ascii="Tahoma" w:hAnsi="Tahoma"/>
          <w:b w:val="0"/>
          <w:sz w:val="24"/>
          <w:szCs w:val="24"/>
        </w:rPr>
        <w:t>,</w:t>
      </w:r>
      <w:r>
        <w:rPr>
          <w:rFonts w:ascii="Tahoma" w:hAnsi="Tahoma"/>
          <w:b w:val="0"/>
          <w:sz w:val="24"/>
          <w:szCs w:val="24"/>
        </w:rPr>
        <w:t xml:space="preserve"> and 30% of the survey respondents had used the UEB version. Note that Basic Math Symbol stickers were recently introduced by APH and their availability may not have been as familiar to the survey respondents.</w:t>
      </w:r>
    </w:p>
    <w:p w14:paraId="51100460" w14:textId="77777777" w:rsidR="002E089B" w:rsidRDefault="002E089B" w:rsidP="002E089B">
      <w:pPr>
        <w:pStyle w:val="BodyText2"/>
        <w:jc w:val="left"/>
        <w:rPr>
          <w:rFonts w:ascii="Tahoma" w:hAnsi="Tahoma"/>
          <w:b w:val="0"/>
          <w:color w:val="00B050"/>
          <w:sz w:val="24"/>
          <w:szCs w:val="24"/>
          <w:u w:val="single"/>
        </w:rPr>
      </w:pPr>
      <w:r>
        <w:rPr>
          <w:noProof/>
        </w:rPr>
        <w:lastRenderedPageBreak/>
        <w:drawing>
          <wp:inline distT="0" distB="0" distL="0" distR="0" wp14:anchorId="74BA06F0" wp14:editId="1FA9204C">
            <wp:extent cx="4733925" cy="4171950"/>
            <wp:effectExtent l="0" t="0" r="9525" b="0"/>
            <wp:docPr id="302" name="Picture 302" title="Figure 4: Available Feel 'n Peel Stickers Used by Survey 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733925" cy="4171950"/>
                    </a:xfrm>
                    <a:prstGeom prst="rect">
                      <a:avLst/>
                    </a:prstGeom>
                  </pic:spPr>
                </pic:pic>
              </a:graphicData>
            </a:graphic>
          </wp:inline>
        </w:drawing>
      </w:r>
    </w:p>
    <w:p w14:paraId="6E84AFBD" w14:textId="77777777" w:rsidR="002E089B" w:rsidRPr="003205A0" w:rsidRDefault="002E089B" w:rsidP="002E089B">
      <w:pPr>
        <w:pStyle w:val="BodyText2"/>
        <w:jc w:val="left"/>
        <w:rPr>
          <w:rFonts w:ascii="Tahoma" w:hAnsi="Tahoma"/>
          <w:sz w:val="24"/>
          <w:szCs w:val="24"/>
        </w:rPr>
      </w:pPr>
      <w:r w:rsidRPr="003205A0">
        <w:rPr>
          <w:rFonts w:ascii="Tahoma" w:hAnsi="Tahoma"/>
          <w:i/>
          <w:sz w:val="24"/>
          <w:szCs w:val="24"/>
        </w:rPr>
        <w:t>Figure 4</w:t>
      </w:r>
      <w:r>
        <w:rPr>
          <w:rFonts w:ascii="Tahoma" w:hAnsi="Tahoma"/>
          <w:sz w:val="24"/>
          <w:szCs w:val="24"/>
        </w:rPr>
        <w:t>.</w:t>
      </w:r>
      <w:r w:rsidRPr="003205A0">
        <w:rPr>
          <w:rFonts w:ascii="Tahoma" w:hAnsi="Tahoma"/>
          <w:sz w:val="24"/>
          <w:szCs w:val="24"/>
        </w:rPr>
        <w:t xml:space="preserve"> </w:t>
      </w:r>
      <w:r>
        <w:rPr>
          <w:rFonts w:ascii="Tahoma" w:hAnsi="Tahoma"/>
          <w:sz w:val="24"/>
          <w:szCs w:val="24"/>
        </w:rPr>
        <w:t xml:space="preserve">Available Feel ꞌn Peel Stickers Used </w:t>
      </w:r>
      <w:r w:rsidRPr="003205A0">
        <w:rPr>
          <w:rFonts w:ascii="Tahoma" w:hAnsi="Tahoma"/>
          <w:sz w:val="24"/>
          <w:szCs w:val="24"/>
        </w:rPr>
        <w:t>by Survey Respondents</w:t>
      </w:r>
    </w:p>
    <w:p w14:paraId="7356CFD5" w14:textId="77777777" w:rsidR="002E089B" w:rsidRDefault="002E089B" w:rsidP="002E089B">
      <w:pPr>
        <w:pStyle w:val="BodyText2"/>
        <w:jc w:val="left"/>
        <w:rPr>
          <w:rFonts w:ascii="Tahoma" w:hAnsi="Tahoma"/>
          <w:b w:val="0"/>
          <w:color w:val="00B050"/>
          <w:sz w:val="24"/>
          <w:szCs w:val="24"/>
          <w:u w:val="single"/>
        </w:rPr>
      </w:pPr>
    </w:p>
    <w:p w14:paraId="6470070D" w14:textId="77777777" w:rsidR="002E089B" w:rsidRPr="00202A47" w:rsidRDefault="002E089B" w:rsidP="002E089B">
      <w:pPr>
        <w:pStyle w:val="BodyText2"/>
        <w:jc w:val="left"/>
        <w:rPr>
          <w:rFonts w:ascii="Tahoma" w:hAnsi="Tahoma"/>
          <w:b w:val="0"/>
          <w:sz w:val="24"/>
          <w:szCs w:val="24"/>
        </w:rPr>
      </w:pPr>
      <w:r>
        <w:rPr>
          <w:rFonts w:ascii="Tahoma" w:hAnsi="Tahoma"/>
          <w:b w:val="0"/>
          <w:sz w:val="24"/>
          <w:szCs w:val="24"/>
        </w:rPr>
        <w:t>Table 1 reveals that survey respondents used the available Feel ‘n Peel Sticker packages to varying degrees. Of the 103 survey respondents familiar with the Alphabet Letter stickers, nearly half used them frequently and 35% used them occasionally. Of the 102 survey respondents familiar with the Smiley/Frowny Face stickers, 38% used them frequently and 33% used them occasionally. The Point Symbol stickers were also popular; survey respondents familiar with these stickers (N=102) used them either frequently (32%) or occasionally (45%). Of the 100 survey respondents familiar with the Reward Statement stickers, 34% used them frequently and 35% used them occasionally. Fewer than 40% of the survey respondents (N=93) familiar with the Color Names stickers used them frequently (9%) or occasionally (25%). Likewise, fewer than 40% of the survey respondents (N=82) familiar with the UEB Basic Math Symbols stickers used them frequently (10%) or occasionally (27%).</w:t>
      </w:r>
    </w:p>
    <w:p w14:paraId="38CB747C" w14:textId="77777777" w:rsidR="002E089B" w:rsidRDefault="002E089B" w:rsidP="002E089B">
      <w:pPr>
        <w:pStyle w:val="BodyText2"/>
        <w:jc w:val="left"/>
        <w:rPr>
          <w:rFonts w:ascii="Tahoma" w:hAnsi="Tahoma"/>
          <w:b w:val="0"/>
          <w:color w:val="00B050"/>
          <w:sz w:val="24"/>
          <w:szCs w:val="24"/>
          <w:u w:val="single"/>
        </w:rPr>
      </w:pPr>
    </w:p>
    <w:tbl>
      <w:tblPr>
        <w:tblStyle w:val="TableGrid"/>
        <w:tblW w:w="0" w:type="auto"/>
        <w:tblLook w:val="04A0" w:firstRow="1" w:lastRow="0" w:firstColumn="1" w:lastColumn="0" w:noHBand="0" w:noVBand="1"/>
      </w:tblPr>
      <w:tblGrid>
        <w:gridCol w:w="2297"/>
        <w:gridCol w:w="1492"/>
        <w:gridCol w:w="1514"/>
        <w:gridCol w:w="1399"/>
        <w:gridCol w:w="1326"/>
        <w:gridCol w:w="1322"/>
      </w:tblGrid>
      <w:tr w:rsidR="002E089B" w14:paraId="334F5FC2" w14:textId="77777777" w:rsidTr="002E089B">
        <w:tc>
          <w:tcPr>
            <w:tcW w:w="9350" w:type="dxa"/>
            <w:gridSpan w:val="6"/>
            <w:shd w:val="clear" w:color="auto" w:fill="0070C0"/>
          </w:tcPr>
          <w:p w14:paraId="70408F10" w14:textId="77777777" w:rsidR="002E089B" w:rsidRPr="00005BF9" w:rsidRDefault="002E089B" w:rsidP="002E089B">
            <w:pPr>
              <w:spacing w:after="0" w:line="240" w:lineRule="auto"/>
              <w:jc w:val="left"/>
              <w:rPr>
                <w:rFonts w:ascii="Tahoma" w:hAnsi="Tahoma" w:cs="Tahoma"/>
                <w:b/>
                <w:color w:val="FFFFFF" w:themeColor="background1"/>
                <w:sz w:val="24"/>
                <w:szCs w:val="24"/>
              </w:rPr>
            </w:pPr>
            <w:r>
              <w:rPr>
                <w:rFonts w:ascii="Tahoma" w:hAnsi="Tahoma" w:cs="Tahoma"/>
                <w:b/>
                <w:color w:val="FFFFFF" w:themeColor="background1"/>
                <w:sz w:val="24"/>
                <w:szCs w:val="24"/>
              </w:rPr>
              <w:t>Table 1</w:t>
            </w:r>
          </w:p>
          <w:p w14:paraId="77BD46BB"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b/>
                <w:i/>
                <w:color w:val="FFFFFF" w:themeColor="background1"/>
                <w:sz w:val="24"/>
                <w:szCs w:val="24"/>
              </w:rPr>
              <w:t xml:space="preserve">Frequency of Use </w:t>
            </w:r>
            <w:r>
              <w:rPr>
                <w:rFonts w:ascii="Tahoma" w:hAnsi="Tahoma" w:cs="Tahoma"/>
                <w:b/>
                <w:i/>
                <w:color w:val="FFFFFF" w:themeColor="background1"/>
                <w:sz w:val="24"/>
                <w:szCs w:val="24"/>
              </w:rPr>
              <w:t xml:space="preserve">by </w:t>
            </w:r>
            <w:r w:rsidRPr="00005BF9">
              <w:rPr>
                <w:rFonts w:ascii="Tahoma" w:hAnsi="Tahoma" w:cs="Tahoma"/>
                <w:b/>
                <w:i/>
                <w:color w:val="FFFFFF" w:themeColor="background1"/>
                <w:sz w:val="24"/>
                <w:szCs w:val="24"/>
              </w:rPr>
              <w:t>Sticker Package</w:t>
            </w:r>
          </w:p>
        </w:tc>
      </w:tr>
      <w:tr w:rsidR="002E089B" w14:paraId="4927B1B8" w14:textId="77777777" w:rsidTr="002E089B">
        <w:tc>
          <w:tcPr>
            <w:tcW w:w="2297" w:type="dxa"/>
            <w:shd w:val="clear" w:color="auto" w:fill="E5DFEC" w:themeFill="accent4" w:themeFillTint="33"/>
          </w:tcPr>
          <w:p w14:paraId="071957A4" w14:textId="77777777" w:rsidR="002E089B" w:rsidRPr="00005BF9" w:rsidRDefault="002E089B" w:rsidP="002E089B">
            <w:pPr>
              <w:spacing w:after="0" w:line="240" w:lineRule="auto"/>
              <w:jc w:val="left"/>
              <w:rPr>
                <w:rFonts w:ascii="Tahoma" w:hAnsi="Tahoma" w:cs="Tahoma"/>
                <w:b/>
                <w:sz w:val="24"/>
                <w:szCs w:val="24"/>
              </w:rPr>
            </w:pPr>
            <w:r>
              <w:rPr>
                <w:rFonts w:ascii="Tahoma" w:hAnsi="Tahoma" w:cs="Tahoma"/>
                <w:b/>
                <w:sz w:val="24"/>
                <w:szCs w:val="24"/>
              </w:rPr>
              <w:t xml:space="preserve">Available </w:t>
            </w:r>
            <w:r w:rsidRPr="00005BF9">
              <w:rPr>
                <w:rFonts w:ascii="Tahoma" w:hAnsi="Tahoma" w:cs="Tahoma"/>
                <w:b/>
                <w:sz w:val="24"/>
                <w:szCs w:val="24"/>
              </w:rPr>
              <w:t>Sticker Package</w:t>
            </w:r>
          </w:p>
        </w:tc>
        <w:tc>
          <w:tcPr>
            <w:tcW w:w="1492" w:type="dxa"/>
            <w:shd w:val="clear" w:color="auto" w:fill="E5DFEC" w:themeFill="accent4" w:themeFillTint="33"/>
          </w:tcPr>
          <w:p w14:paraId="7243F0F6" w14:textId="77777777" w:rsidR="002E089B" w:rsidRPr="00005BF9" w:rsidRDefault="002E089B" w:rsidP="002E089B">
            <w:pPr>
              <w:pStyle w:val="BodyText2"/>
              <w:jc w:val="center"/>
              <w:rPr>
                <w:rFonts w:ascii="Tahoma" w:hAnsi="Tahoma"/>
                <w:sz w:val="24"/>
                <w:szCs w:val="24"/>
              </w:rPr>
            </w:pPr>
            <w:r w:rsidRPr="00005BF9">
              <w:rPr>
                <w:rFonts w:ascii="Tahoma" w:hAnsi="Tahoma"/>
                <w:sz w:val="24"/>
                <w:szCs w:val="24"/>
              </w:rPr>
              <w:t>Number of Evaluators</w:t>
            </w:r>
          </w:p>
        </w:tc>
        <w:tc>
          <w:tcPr>
            <w:tcW w:w="1514" w:type="dxa"/>
            <w:shd w:val="clear" w:color="auto" w:fill="E5DFEC" w:themeFill="accent4" w:themeFillTint="33"/>
          </w:tcPr>
          <w:p w14:paraId="33800B06" w14:textId="77777777" w:rsidR="002E089B" w:rsidRPr="00005BF9" w:rsidRDefault="002E089B" w:rsidP="002E089B">
            <w:pPr>
              <w:pStyle w:val="BodyText2"/>
              <w:jc w:val="center"/>
              <w:rPr>
                <w:rFonts w:ascii="Tahoma" w:hAnsi="Tahoma"/>
                <w:sz w:val="24"/>
                <w:szCs w:val="24"/>
              </w:rPr>
            </w:pPr>
            <w:r w:rsidRPr="00005BF9">
              <w:rPr>
                <w:rFonts w:ascii="Tahoma" w:hAnsi="Tahoma"/>
                <w:sz w:val="24"/>
                <w:szCs w:val="24"/>
              </w:rPr>
              <w:t>Frequently</w:t>
            </w:r>
          </w:p>
        </w:tc>
        <w:tc>
          <w:tcPr>
            <w:tcW w:w="1399" w:type="dxa"/>
            <w:shd w:val="clear" w:color="auto" w:fill="E5DFEC" w:themeFill="accent4" w:themeFillTint="33"/>
          </w:tcPr>
          <w:p w14:paraId="5233B02F" w14:textId="77777777" w:rsidR="002E089B" w:rsidRPr="00005BF9" w:rsidRDefault="002E089B" w:rsidP="002E089B">
            <w:pPr>
              <w:pStyle w:val="BodyText2"/>
              <w:jc w:val="center"/>
              <w:rPr>
                <w:rFonts w:ascii="Tahoma" w:hAnsi="Tahoma"/>
                <w:sz w:val="24"/>
                <w:szCs w:val="24"/>
              </w:rPr>
            </w:pPr>
            <w:r w:rsidRPr="00005BF9">
              <w:rPr>
                <w:rFonts w:ascii="Tahoma" w:hAnsi="Tahoma"/>
                <w:sz w:val="24"/>
                <w:szCs w:val="24"/>
              </w:rPr>
              <w:t>Occasion-</w:t>
            </w:r>
          </w:p>
          <w:p w14:paraId="23FACE19" w14:textId="77777777" w:rsidR="002E089B" w:rsidRPr="00005BF9" w:rsidRDefault="002E089B" w:rsidP="002E089B">
            <w:pPr>
              <w:pStyle w:val="BodyText2"/>
              <w:jc w:val="center"/>
              <w:rPr>
                <w:rFonts w:ascii="Tahoma" w:hAnsi="Tahoma"/>
                <w:sz w:val="24"/>
                <w:szCs w:val="24"/>
              </w:rPr>
            </w:pPr>
            <w:r w:rsidRPr="00005BF9">
              <w:rPr>
                <w:rFonts w:ascii="Tahoma" w:hAnsi="Tahoma"/>
                <w:sz w:val="24"/>
                <w:szCs w:val="24"/>
              </w:rPr>
              <w:t>ally</w:t>
            </w:r>
          </w:p>
        </w:tc>
        <w:tc>
          <w:tcPr>
            <w:tcW w:w="1326" w:type="dxa"/>
            <w:shd w:val="clear" w:color="auto" w:fill="E5DFEC" w:themeFill="accent4" w:themeFillTint="33"/>
          </w:tcPr>
          <w:p w14:paraId="67C15272" w14:textId="77777777" w:rsidR="002E089B" w:rsidRPr="00005BF9" w:rsidRDefault="002E089B" w:rsidP="002E089B">
            <w:pPr>
              <w:pStyle w:val="BodyText2"/>
              <w:jc w:val="center"/>
              <w:rPr>
                <w:rFonts w:ascii="Tahoma" w:hAnsi="Tahoma"/>
                <w:sz w:val="24"/>
                <w:szCs w:val="24"/>
              </w:rPr>
            </w:pPr>
            <w:r w:rsidRPr="00005BF9">
              <w:rPr>
                <w:rFonts w:ascii="Tahoma" w:hAnsi="Tahoma"/>
                <w:sz w:val="24"/>
                <w:szCs w:val="24"/>
              </w:rPr>
              <w:t>Rarely</w:t>
            </w:r>
          </w:p>
        </w:tc>
        <w:tc>
          <w:tcPr>
            <w:tcW w:w="1322" w:type="dxa"/>
            <w:shd w:val="clear" w:color="auto" w:fill="E5DFEC" w:themeFill="accent4" w:themeFillTint="33"/>
          </w:tcPr>
          <w:p w14:paraId="7E84D68C" w14:textId="77777777" w:rsidR="002E089B" w:rsidRPr="00005BF9" w:rsidRDefault="002E089B" w:rsidP="002E089B">
            <w:pPr>
              <w:pStyle w:val="BodyText2"/>
              <w:jc w:val="center"/>
              <w:rPr>
                <w:rFonts w:ascii="Tahoma" w:hAnsi="Tahoma"/>
                <w:sz w:val="24"/>
                <w:szCs w:val="24"/>
              </w:rPr>
            </w:pPr>
            <w:r w:rsidRPr="00005BF9">
              <w:rPr>
                <w:rFonts w:ascii="Tahoma" w:hAnsi="Tahoma"/>
                <w:sz w:val="24"/>
                <w:szCs w:val="24"/>
              </w:rPr>
              <w:t>Never</w:t>
            </w:r>
          </w:p>
        </w:tc>
      </w:tr>
      <w:tr w:rsidR="002E089B" w14:paraId="7365B95A" w14:textId="77777777" w:rsidTr="002E089B">
        <w:tc>
          <w:tcPr>
            <w:tcW w:w="2297" w:type="dxa"/>
          </w:tcPr>
          <w:p w14:paraId="12D9B93C"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 xml:space="preserve">Alphabet </w:t>
            </w:r>
            <w:r w:rsidRPr="00005BF9">
              <w:rPr>
                <w:rFonts w:ascii="Tahoma" w:hAnsi="Tahoma" w:cs="Tahoma"/>
                <w:sz w:val="24"/>
                <w:szCs w:val="24"/>
              </w:rPr>
              <w:lastRenderedPageBreak/>
              <w:t>(lowercase)</w:t>
            </w:r>
          </w:p>
        </w:tc>
        <w:tc>
          <w:tcPr>
            <w:tcW w:w="1492" w:type="dxa"/>
          </w:tcPr>
          <w:p w14:paraId="45A40106"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lastRenderedPageBreak/>
              <w:t>N = 103</w:t>
            </w:r>
          </w:p>
        </w:tc>
        <w:tc>
          <w:tcPr>
            <w:tcW w:w="1514" w:type="dxa"/>
          </w:tcPr>
          <w:p w14:paraId="3FC80EEF"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49.51%</w:t>
            </w:r>
          </w:p>
        </w:tc>
        <w:tc>
          <w:tcPr>
            <w:tcW w:w="1399" w:type="dxa"/>
          </w:tcPr>
          <w:p w14:paraId="78F1B2CC"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34.95%</w:t>
            </w:r>
          </w:p>
        </w:tc>
        <w:tc>
          <w:tcPr>
            <w:tcW w:w="1326" w:type="dxa"/>
          </w:tcPr>
          <w:p w14:paraId="6B65435A"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9.71%</w:t>
            </w:r>
          </w:p>
        </w:tc>
        <w:tc>
          <w:tcPr>
            <w:tcW w:w="1322" w:type="dxa"/>
          </w:tcPr>
          <w:p w14:paraId="26D5CEA8"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5.83%</w:t>
            </w:r>
          </w:p>
        </w:tc>
      </w:tr>
      <w:tr w:rsidR="002E089B" w14:paraId="6BEDEF25" w14:textId="77777777" w:rsidTr="002E089B">
        <w:tc>
          <w:tcPr>
            <w:tcW w:w="2297" w:type="dxa"/>
          </w:tcPr>
          <w:p w14:paraId="2084A5FC"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Point Symbol</w:t>
            </w:r>
            <w:r>
              <w:rPr>
                <w:rFonts w:ascii="Tahoma" w:hAnsi="Tahoma" w:cs="Tahoma"/>
                <w:sz w:val="24"/>
                <w:szCs w:val="24"/>
              </w:rPr>
              <w:t>s</w:t>
            </w:r>
          </w:p>
        </w:tc>
        <w:tc>
          <w:tcPr>
            <w:tcW w:w="1492" w:type="dxa"/>
          </w:tcPr>
          <w:p w14:paraId="1BE08ACB"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102</w:t>
            </w:r>
          </w:p>
        </w:tc>
        <w:tc>
          <w:tcPr>
            <w:tcW w:w="1514" w:type="dxa"/>
          </w:tcPr>
          <w:p w14:paraId="103943D9"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32.35%</w:t>
            </w:r>
          </w:p>
        </w:tc>
        <w:tc>
          <w:tcPr>
            <w:tcW w:w="1399" w:type="dxa"/>
          </w:tcPr>
          <w:p w14:paraId="7FEC94D9"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45.10%</w:t>
            </w:r>
          </w:p>
        </w:tc>
        <w:tc>
          <w:tcPr>
            <w:tcW w:w="1326" w:type="dxa"/>
          </w:tcPr>
          <w:p w14:paraId="321751CD"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7.84%</w:t>
            </w:r>
          </w:p>
        </w:tc>
        <w:tc>
          <w:tcPr>
            <w:tcW w:w="1322" w:type="dxa"/>
          </w:tcPr>
          <w:p w14:paraId="43AA00CF"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14.71%</w:t>
            </w:r>
          </w:p>
        </w:tc>
      </w:tr>
      <w:tr w:rsidR="002E089B" w14:paraId="0DD80CAE" w14:textId="77777777" w:rsidTr="002E089B">
        <w:tc>
          <w:tcPr>
            <w:tcW w:w="2297" w:type="dxa"/>
          </w:tcPr>
          <w:p w14:paraId="21FC5880"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Reward Statements</w:t>
            </w:r>
          </w:p>
        </w:tc>
        <w:tc>
          <w:tcPr>
            <w:tcW w:w="1492" w:type="dxa"/>
          </w:tcPr>
          <w:p w14:paraId="68DBFC4A"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100</w:t>
            </w:r>
          </w:p>
        </w:tc>
        <w:tc>
          <w:tcPr>
            <w:tcW w:w="1514" w:type="dxa"/>
          </w:tcPr>
          <w:p w14:paraId="5A6AA242"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34.00%</w:t>
            </w:r>
          </w:p>
        </w:tc>
        <w:tc>
          <w:tcPr>
            <w:tcW w:w="1399" w:type="dxa"/>
          </w:tcPr>
          <w:p w14:paraId="47DFB616"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35.00%</w:t>
            </w:r>
          </w:p>
        </w:tc>
        <w:tc>
          <w:tcPr>
            <w:tcW w:w="1326" w:type="dxa"/>
          </w:tcPr>
          <w:p w14:paraId="6C594A59"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14.00%</w:t>
            </w:r>
          </w:p>
        </w:tc>
        <w:tc>
          <w:tcPr>
            <w:tcW w:w="1322" w:type="dxa"/>
          </w:tcPr>
          <w:p w14:paraId="388628CD"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17.00%</w:t>
            </w:r>
          </w:p>
        </w:tc>
      </w:tr>
      <w:tr w:rsidR="002E089B" w14:paraId="47A415F7" w14:textId="77777777" w:rsidTr="002E089B">
        <w:tc>
          <w:tcPr>
            <w:tcW w:w="2297" w:type="dxa"/>
          </w:tcPr>
          <w:p w14:paraId="346B1846"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Smiley/Frowny Faces</w:t>
            </w:r>
          </w:p>
        </w:tc>
        <w:tc>
          <w:tcPr>
            <w:tcW w:w="1492" w:type="dxa"/>
          </w:tcPr>
          <w:p w14:paraId="0B8EFD97"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102</w:t>
            </w:r>
          </w:p>
        </w:tc>
        <w:tc>
          <w:tcPr>
            <w:tcW w:w="1514" w:type="dxa"/>
          </w:tcPr>
          <w:p w14:paraId="07A33A43"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38.24%</w:t>
            </w:r>
          </w:p>
        </w:tc>
        <w:tc>
          <w:tcPr>
            <w:tcW w:w="1399" w:type="dxa"/>
          </w:tcPr>
          <w:p w14:paraId="1BFEDCDB"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33.33%</w:t>
            </w:r>
          </w:p>
        </w:tc>
        <w:tc>
          <w:tcPr>
            <w:tcW w:w="1326" w:type="dxa"/>
          </w:tcPr>
          <w:p w14:paraId="1B6B8019"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18.63%</w:t>
            </w:r>
          </w:p>
        </w:tc>
        <w:tc>
          <w:tcPr>
            <w:tcW w:w="1322" w:type="dxa"/>
          </w:tcPr>
          <w:p w14:paraId="061DFDF3"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9.80%</w:t>
            </w:r>
          </w:p>
        </w:tc>
      </w:tr>
      <w:tr w:rsidR="002E089B" w14:paraId="2AB4B9D5" w14:textId="77777777" w:rsidTr="002E089B">
        <w:tc>
          <w:tcPr>
            <w:tcW w:w="2297" w:type="dxa"/>
          </w:tcPr>
          <w:p w14:paraId="7CEB7187"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Numbers 0-9 (UEB)</w:t>
            </w:r>
          </w:p>
        </w:tc>
        <w:tc>
          <w:tcPr>
            <w:tcW w:w="1492" w:type="dxa"/>
          </w:tcPr>
          <w:p w14:paraId="6F6F4F36"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87</w:t>
            </w:r>
          </w:p>
        </w:tc>
        <w:tc>
          <w:tcPr>
            <w:tcW w:w="1514" w:type="dxa"/>
          </w:tcPr>
          <w:p w14:paraId="1C3EBE89"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41.38%</w:t>
            </w:r>
          </w:p>
        </w:tc>
        <w:tc>
          <w:tcPr>
            <w:tcW w:w="1399" w:type="dxa"/>
          </w:tcPr>
          <w:p w14:paraId="2E20413F"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20.69%</w:t>
            </w:r>
          </w:p>
        </w:tc>
        <w:tc>
          <w:tcPr>
            <w:tcW w:w="1326" w:type="dxa"/>
          </w:tcPr>
          <w:p w14:paraId="2673DF8F"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8.05%</w:t>
            </w:r>
          </w:p>
        </w:tc>
        <w:tc>
          <w:tcPr>
            <w:tcW w:w="1322" w:type="dxa"/>
          </w:tcPr>
          <w:p w14:paraId="46544A57"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29.89%</w:t>
            </w:r>
          </w:p>
        </w:tc>
      </w:tr>
      <w:tr w:rsidR="002E089B" w14:paraId="16035D33" w14:textId="77777777" w:rsidTr="002E089B">
        <w:tc>
          <w:tcPr>
            <w:tcW w:w="2297" w:type="dxa"/>
          </w:tcPr>
          <w:p w14:paraId="7249EC21"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Numbers 0-100 (Nemeth)</w:t>
            </w:r>
          </w:p>
        </w:tc>
        <w:tc>
          <w:tcPr>
            <w:tcW w:w="1492" w:type="dxa"/>
          </w:tcPr>
          <w:p w14:paraId="18F4A055"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91</w:t>
            </w:r>
          </w:p>
        </w:tc>
        <w:tc>
          <w:tcPr>
            <w:tcW w:w="1514" w:type="dxa"/>
          </w:tcPr>
          <w:p w14:paraId="7BB7978B"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37.36%</w:t>
            </w:r>
          </w:p>
        </w:tc>
        <w:tc>
          <w:tcPr>
            <w:tcW w:w="1399" w:type="dxa"/>
          </w:tcPr>
          <w:p w14:paraId="4D3DB851"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29.67%</w:t>
            </w:r>
          </w:p>
        </w:tc>
        <w:tc>
          <w:tcPr>
            <w:tcW w:w="1326" w:type="dxa"/>
          </w:tcPr>
          <w:p w14:paraId="53D4C8FA"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8.79%</w:t>
            </w:r>
          </w:p>
        </w:tc>
        <w:tc>
          <w:tcPr>
            <w:tcW w:w="1322" w:type="dxa"/>
          </w:tcPr>
          <w:p w14:paraId="252EF896"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24.18%</w:t>
            </w:r>
          </w:p>
        </w:tc>
      </w:tr>
      <w:tr w:rsidR="002E089B" w14:paraId="43C7D8E9" w14:textId="77777777" w:rsidTr="002E089B">
        <w:tc>
          <w:tcPr>
            <w:tcW w:w="2297" w:type="dxa"/>
          </w:tcPr>
          <w:p w14:paraId="1A1B24AD"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UEB Basic Math Symbols</w:t>
            </w:r>
          </w:p>
        </w:tc>
        <w:tc>
          <w:tcPr>
            <w:tcW w:w="1492" w:type="dxa"/>
          </w:tcPr>
          <w:p w14:paraId="1E5ACEB3"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82</w:t>
            </w:r>
          </w:p>
        </w:tc>
        <w:tc>
          <w:tcPr>
            <w:tcW w:w="1514" w:type="dxa"/>
          </w:tcPr>
          <w:p w14:paraId="1CB8784E"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9.76%</w:t>
            </w:r>
          </w:p>
        </w:tc>
        <w:tc>
          <w:tcPr>
            <w:tcW w:w="1399" w:type="dxa"/>
          </w:tcPr>
          <w:p w14:paraId="6BEC028E"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26.83%</w:t>
            </w:r>
          </w:p>
        </w:tc>
        <w:tc>
          <w:tcPr>
            <w:tcW w:w="1326" w:type="dxa"/>
          </w:tcPr>
          <w:p w14:paraId="582AE098"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10.98%</w:t>
            </w:r>
          </w:p>
        </w:tc>
        <w:tc>
          <w:tcPr>
            <w:tcW w:w="1322" w:type="dxa"/>
          </w:tcPr>
          <w:p w14:paraId="7FF70D58"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52.44%</w:t>
            </w:r>
          </w:p>
        </w:tc>
      </w:tr>
      <w:tr w:rsidR="002E089B" w14:paraId="15771E37" w14:textId="77777777" w:rsidTr="002E089B">
        <w:tc>
          <w:tcPr>
            <w:tcW w:w="2297" w:type="dxa"/>
          </w:tcPr>
          <w:p w14:paraId="64D94ADE"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Nemeth Basic Math Symbols</w:t>
            </w:r>
          </w:p>
        </w:tc>
        <w:tc>
          <w:tcPr>
            <w:tcW w:w="1492" w:type="dxa"/>
          </w:tcPr>
          <w:p w14:paraId="7F1A19E2"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83</w:t>
            </w:r>
          </w:p>
        </w:tc>
        <w:tc>
          <w:tcPr>
            <w:tcW w:w="1514" w:type="dxa"/>
          </w:tcPr>
          <w:p w14:paraId="2760013E"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18.07%</w:t>
            </w:r>
          </w:p>
        </w:tc>
        <w:tc>
          <w:tcPr>
            <w:tcW w:w="1399" w:type="dxa"/>
          </w:tcPr>
          <w:p w14:paraId="291C7108"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30.12%</w:t>
            </w:r>
          </w:p>
        </w:tc>
        <w:tc>
          <w:tcPr>
            <w:tcW w:w="1326" w:type="dxa"/>
          </w:tcPr>
          <w:p w14:paraId="4328FAA6"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12.05%</w:t>
            </w:r>
          </w:p>
        </w:tc>
        <w:tc>
          <w:tcPr>
            <w:tcW w:w="1322" w:type="dxa"/>
          </w:tcPr>
          <w:p w14:paraId="16249BBB"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39.76%</w:t>
            </w:r>
          </w:p>
        </w:tc>
      </w:tr>
      <w:tr w:rsidR="002E089B" w14:paraId="309DD5A5" w14:textId="77777777" w:rsidTr="002E089B">
        <w:tc>
          <w:tcPr>
            <w:tcW w:w="2297" w:type="dxa"/>
          </w:tcPr>
          <w:p w14:paraId="15CEF02F"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Stars</w:t>
            </w:r>
          </w:p>
        </w:tc>
        <w:tc>
          <w:tcPr>
            <w:tcW w:w="1492" w:type="dxa"/>
          </w:tcPr>
          <w:p w14:paraId="3EE10A80"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95</w:t>
            </w:r>
          </w:p>
        </w:tc>
        <w:tc>
          <w:tcPr>
            <w:tcW w:w="1514" w:type="dxa"/>
          </w:tcPr>
          <w:p w14:paraId="5A5C98A8"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25.26%</w:t>
            </w:r>
          </w:p>
        </w:tc>
        <w:tc>
          <w:tcPr>
            <w:tcW w:w="1399" w:type="dxa"/>
          </w:tcPr>
          <w:p w14:paraId="2D593BCD"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37.89%</w:t>
            </w:r>
          </w:p>
        </w:tc>
        <w:tc>
          <w:tcPr>
            <w:tcW w:w="1326" w:type="dxa"/>
          </w:tcPr>
          <w:p w14:paraId="5357E7FC"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21.05%</w:t>
            </w:r>
          </w:p>
        </w:tc>
        <w:tc>
          <w:tcPr>
            <w:tcW w:w="1322" w:type="dxa"/>
          </w:tcPr>
          <w:p w14:paraId="6E6B9772"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15.79%</w:t>
            </w:r>
          </w:p>
        </w:tc>
      </w:tr>
      <w:tr w:rsidR="002E089B" w14:paraId="1E2F4035" w14:textId="77777777" w:rsidTr="002E089B">
        <w:tc>
          <w:tcPr>
            <w:tcW w:w="2297" w:type="dxa"/>
          </w:tcPr>
          <w:p w14:paraId="3219DDB4" w14:textId="77777777" w:rsidR="002E089B" w:rsidRPr="00005BF9" w:rsidRDefault="002E089B" w:rsidP="002E089B">
            <w:pPr>
              <w:spacing w:after="0" w:line="240" w:lineRule="auto"/>
              <w:jc w:val="left"/>
              <w:rPr>
                <w:rFonts w:ascii="Tahoma" w:hAnsi="Tahoma" w:cs="Tahoma"/>
                <w:sz w:val="24"/>
                <w:szCs w:val="24"/>
              </w:rPr>
            </w:pPr>
            <w:r w:rsidRPr="00005BF9">
              <w:rPr>
                <w:rFonts w:ascii="Tahoma" w:hAnsi="Tahoma" w:cs="Tahoma"/>
                <w:sz w:val="24"/>
                <w:szCs w:val="24"/>
              </w:rPr>
              <w:t>Color Names</w:t>
            </w:r>
          </w:p>
        </w:tc>
        <w:tc>
          <w:tcPr>
            <w:tcW w:w="1492" w:type="dxa"/>
          </w:tcPr>
          <w:p w14:paraId="255B162A"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93</w:t>
            </w:r>
          </w:p>
        </w:tc>
        <w:tc>
          <w:tcPr>
            <w:tcW w:w="1514" w:type="dxa"/>
          </w:tcPr>
          <w:p w14:paraId="326DFF95"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8.60%</w:t>
            </w:r>
          </w:p>
        </w:tc>
        <w:tc>
          <w:tcPr>
            <w:tcW w:w="1399" w:type="dxa"/>
          </w:tcPr>
          <w:p w14:paraId="40F2C50E"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24.73%</w:t>
            </w:r>
          </w:p>
        </w:tc>
        <w:tc>
          <w:tcPr>
            <w:tcW w:w="1326" w:type="dxa"/>
          </w:tcPr>
          <w:p w14:paraId="3C7E8054"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30.11%</w:t>
            </w:r>
          </w:p>
        </w:tc>
        <w:tc>
          <w:tcPr>
            <w:tcW w:w="1322" w:type="dxa"/>
          </w:tcPr>
          <w:p w14:paraId="5C0DF2FA"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36.56%</w:t>
            </w:r>
          </w:p>
        </w:tc>
      </w:tr>
    </w:tbl>
    <w:p w14:paraId="15BEED80" w14:textId="77777777" w:rsidR="002E089B" w:rsidRDefault="002E089B" w:rsidP="002E089B">
      <w:pPr>
        <w:pStyle w:val="BodyText2"/>
        <w:jc w:val="left"/>
        <w:rPr>
          <w:rFonts w:ascii="Tahoma" w:hAnsi="Tahoma"/>
          <w:b w:val="0"/>
          <w:color w:val="00B050"/>
          <w:sz w:val="24"/>
          <w:szCs w:val="24"/>
        </w:rPr>
      </w:pPr>
    </w:p>
    <w:p w14:paraId="58A9FC79" w14:textId="77777777" w:rsidR="002E089B" w:rsidRDefault="002E089B" w:rsidP="002E089B">
      <w:pPr>
        <w:pStyle w:val="BodyText2"/>
        <w:jc w:val="left"/>
        <w:rPr>
          <w:rFonts w:ascii="Tahoma" w:hAnsi="Tahoma"/>
          <w:b w:val="0"/>
          <w:sz w:val="24"/>
          <w:szCs w:val="24"/>
        </w:rPr>
      </w:pPr>
      <w:r>
        <w:rPr>
          <w:rFonts w:ascii="Tahoma" w:hAnsi="Tahoma"/>
          <w:b w:val="0"/>
          <w:sz w:val="24"/>
          <w:szCs w:val="24"/>
        </w:rPr>
        <w:t>The survey respondents indicated their expected use of sticker packages currently being developed at APH. Table 2 shows that nearly 75% of the survey respondents (N=103) indicated that it was “very likely” that they would use the Braille/Print Capital Letters A-Z (see separate annual report). More than half (64%) of the survey respondents (N=100) indicated that it was “very likely” that they would use the UEB Braille/Print Numbers 0-100 (see separate annual report). However, a more conservative 43% of the survey respondents (N=102) indicated a “very likely” use of the Negative Numbers sticker package.</w:t>
      </w:r>
    </w:p>
    <w:p w14:paraId="0C4797E9" w14:textId="77777777" w:rsidR="002E089B" w:rsidRPr="0089292F" w:rsidRDefault="002E089B" w:rsidP="002E089B">
      <w:pPr>
        <w:pStyle w:val="BodyText2"/>
        <w:jc w:val="left"/>
        <w:rPr>
          <w:rFonts w:ascii="Tahoma" w:hAnsi="Tahoma"/>
          <w:b w:val="0"/>
          <w:sz w:val="24"/>
          <w:szCs w:val="24"/>
        </w:rPr>
      </w:pPr>
    </w:p>
    <w:tbl>
      <w:tblPr>
        <w:tblStyle w:val="TableGrid"/>
        <w:tblW w:w="0" w:type="auto"/>
        <w:tblLook w:val="04A0" w:firstRow="1" w:lastRow="0" w:firstColumn="1" w:lastColumn="0" w:noHBand="0" w:noVBand="1"/>
      </w:tblPr>
      <w:tblGrid>
        <w:gridCol w:w="2195"/>
        <w:gridCol w:w="1492"/>
        <w:gridCol w:w="2158"/>
        <w:gridCol w:w="2005"/>
        <w:gridCol w:w="1500"/>
      </w:tblGrid>
      <w:tr w:rsidR="002E089B" w:rsidRPr="00005BF9" w14:paraId="37E59E2E" w14:textId="77777777" w:rsidTr="002E089B">
        <w:tc>
          <w:tcPr>
            <w:tcW w:w="9350" w:type="dxa"/>
            <w:gridSpan w:val="5"/>
            <w:shd w:val="clear" w:color="auto" w:fill="0070C0"/>
          </w:tcPr>
          <w:p w14:paraId="319B72FA" w14:textId="77777777" w:rsidR="002E089B" w:rsidRPr="00005BF9" w:rsidRDefault="002E089B" w:rsidP="002E089B">
            <w:pPr>
              <w:spacing w:after="0" w:line="240" w:lineRule="auto"/>
              <w:jc w:val="left"/>
              <w:rPr>
                <w:rFonts w:ascii="Tahoma" w:hAnsi="Tahoma" w:cs="Tahoma"/>
                <w:b/>
                <w:color w:val="FFFFFF" w:themeColor="background1"/>
                <w:sz w:val="24"/>
                <w:szCs w:val="24"/>
              </w:rPr>
            </w:pPr>
            <w:r>
              <w:rPr>
                <w:rFonts w:ascii="Tahoma" w:hAnsi="Tahoma" w:cs="Tahoma"/>
                <w:b/>
                <w:color w:val="FFFFFF" w:themeColor="background1"/>
                <w:sz w:val="24"/>
                <w:szCs w:val="24"/>
              </w:rPr>
              <w:t>Table 2</w:t>
            </w:r>
          </w:p>
          <w:p w14:paraId="3396B68A" w14:textId="77777777" w:rsidR="002E089B" w:rsidRPr="00F1235C" w:rsidRDefault="002E089B" w:rsidP="002E089B">
            <w:pPr>
              <w:pStyle w:val="BodyText2"/>
              <w:jc w:val="left"/>
              <w:rPr>
                <w:rFonts w:ascii="Tahoma" w:hAnsi="Tahoma"/>
                <w:sz w:val="24"/>
                <w:szCs w:val="24"/>
              </w:rPr>
            </w:pPr>
            <w:r>
              <w:rPr>
                <w:rFonts w:ascii="Tahoma" w:hAnsi="Tahoma"/>
                <w:i/>
                <w:color w:val="FFFFFF" w:themeColor="background1"/>
                <w:sz w:val="24"/>
                <w:szCs w:val="24"/>
              </w:rPr>
              <w:t xml:space="preserve">Anticipated Use of Planned </w:t>
            </w:r>
            <w:r w:rsidRPr="00F1235C">
              <w:rPr>
                <w:rFonts w:ascii="Tahoma" w:hAnsi="Tahoma"/>
                <w:i/>
                <w:color w:val="FFFFFF" w:themeColor="background1"/>
                <w:sz w:val="24"/>
                <w:szCs w:val="24"/>
              </w:rPr>
              <w:t>Sticker Package</w:t>
            </w:r>
            <w:r>
              <w:rPr>
                <w:rFonts w:ascii="Tahoma" w:hAnsi="Tahoma"/>
                <w:i/>
                <w:color w:val="FFFFFF" w:themeColor="background1"/>
                <w:sz w:val="24"/>
                <w:szCs w:val="24"/>
              </w:rPr>
              <w:t>s</w:t>
            </w:r>
          </w:p>
        </w:tc>
      </w:tr>
      <w:tr w:rsidR="002E089B" w:rsidRPr="00005BF9" w14:paraId="6155CDB3" w14:textId="77777777" w:rsidTr="002E089B">
        <w:tc>
          <w:tcPr>
            <w:tcW w:w="2195" w:type="dxa"/>
            <w:shd w:val="clear" w:color="auto" w:fill="E5DFEC" w:themeFill="accent4" w:themeFillTint="33"/>
          </w:tcPr>
          <w:p w14:paraId="7EF22093" w14:textId="77777777" w:rsidR="002E089B" w:rsidRPr="00005BF9" w:rsidRDefault="002E089B" w:rsidP="002E089B">
            <w:pPr>
              <w:spacing w:after="0" w:line="240" w:lineRule="auto"/>
              <w:jc w:val="left"/>
              <w:rPr>
                <w:rFonts w:ascii="Tahoma" w:hAnsi="Tahoma" w:cs="Tahoma"/>
                <w:b/>
                <w:sz w:val="24"/>
                <w:szCs w:val="24"/>
              </w:rPr>
            </w:pPr>
            <w:r>
              <w:rPr>
                <w:rFonts w:ascii="Tahoma" w:hAnsi="Tahoma" w:cs="Tahoma"/>
                <w:b/>
                <w:sz w:val="24"/>
                <w:szCs w:val="24"/>
              </w:rPr>
              <w:t xml:space="preserve">Planned </w:t>
            </w:r>
            <w:r w:rsidRPr="00005BF9">
              <w:rPr>
                <w:rFonts w:ascii="Tahoma" w:hAnsi="Tahoma" w:cs="Tahoma"/>
                <w:b/>
                <w:sz w:val="24"/>
                <w:szCs w:val="24"/>
              </w:rPr>
              <w:t>Sticker Package</w:t>
            </w:r>
          </w:p>
        </w:tc>
        <w:tc>
          <w:tcPr>
            <w:tcW w:w="1492" w:type="dxa"/>
            <w:shd w:val="clear" w:color="auto" w:fill="E5DFEC" w:themeFill="accent4" w:themeFillTint="33"/>
          </w:tcPr>
          <w:p w14:paraId="29D8ADC0" w14:textId="77777777" w:rsidR="002E089B" w:rsidRPr="00005BF9" w:rsidRDefault="002E089B" w:rsidP="002E089B">
            <w:pPr>
              <w:pStyle w:val="BodyText2"/>
              <w:jc w:val="center"/>
              <w:rPr>
                <w:rFonts w:ascii="Tahoma" w:hAnsi="Tahoma"/>
                <w:sz w:val="24"/>
                <w:szCs w:val="24"/>
              </w:rPr>
            </w:pPr>
            <w:r>
              <w:rPr>
                <w:rFonts w:ascii="Tahoma" w:hAnsi="Tahoma"/>
                <w:sz w:val="24"/>
                <w:szCs w:val="24"/>
              </w:rPr>
              <w:t>Number of Evaluators</w:t>
            </w:r>
          </w:p>
        </w:tc>
        <w:tc>
          <w:tcPr>
            <w:tcW w:w="2158" w:type="dxa"/>
            <w:shd w:val="clear" w:color="auto" w:fill="E5DFEC" w:themeFill="accent4" w:themeFillTint="33"/>
          </w:tcPr>
          <w:p w14:paraId="788E6C73" w14:textId="77777777" w:rsidR="002E089B" w:rsidRPr="00005BF9" w:rsidRDefault="002E089B" w:rsidP="002E089B">
            <w:pPr>
              <w:pStyle w:val="BodyText2"/>
              <w:jc w:val="center"/>
              <w:rPr>
                <w:rFonts w:ascii="Tahoma" w:hAnsi="Tahoma"/>
                <w:sz w:val="24"/>
                <w:szCs w:val="24"/>
              </w:rPr>
            </w:pPr>
            <w:r>
              <w:rPr>
                <w:rFonts w:ascii="Tahoma" w:hAnsi="Tahoma"/>
                <w:sz w:val="24"/>
                <w:szCs w:val="24"/>
              </w:rPr>
              <w:t>Very Likely</w:t>
            </w:r>
          </w:p>
        </w:tc>
        <w:tc>
          <w:tcPr>
            <w:tcW w:w="2005" w:type="dxa"/>
            <w:shd w:val="clear" w:color="auto" w:fill="E5DFEC" w:themeFill="accent4" w:themeFillTint="33"/>
          </w:tcPr>
          <w:p w14:paraId="0AE35F7B" w14:textId="77777777" w:rsidR="002E089B" w:rsidRPr="00005BF9" w:rsidRDefault="002E089B" w:rsidP="002E089B">
            <w:pPr>
              <w:pStyle w:val="BodyText2"/>
              <w:jc w:val="center"/>
              <w:rPr>
                <w:rFonts w:ascii="Tahoma" w:hAnsi="Tahoma"/>
                <w:sz w:val="24"/>
                <w:szCs w:val="24"/>
              </w:rPr>
            </w:pPr>
            <w:r>
              <w:rPr>
                <w:rFonts w:ascii="Tahoma" w:hAnsi="Tahoma"/>
                <w:sz w:val="24"/>
                <w:szCs w:val="24"/>
              </w:rPr>
              <w:t>Possibly</w:t>
            </w:r>
          </w:p>
        </w:tc>
        <w:tc>
          <w:tcPr>
            <w:tcW w:w="1500" w:type="dxa"/>
            <w:shd w:val="clear" w:color="auto" w:fill="E5DFEC" w:themeFill="accent4" w:themeFillTint="33"/>
          </w:tcPr>
          <w:p w14:paraId="4FD2B425" w14:textId="77777777" w:rsidR="002E089B" w:rsidRPr="00005BF9" w:rsidRDefault="002E089B" w:rsidP="002E089B">
            <w:pPr>
              <w:pStyle w:val="BodyText2"/>
              <w:jc w:val="center"/>
              <w:rPr>
                <w:rFonts w:ascii="Tahoma" w:hAnsi="Tahoma"/>
                <w:sz w:val="24"/>
                <w:szCs w:val="24"/>
              </w:rPr>
            </w:pPr>
            <w:r>
              <w:rPr>
                <w:rFonts w:ascii="Tahoma" w:hAnsi="Tahoma"/>
                <w:sz w:val="24"/>
                <w:szCs w:val="24"/>
              </w:rPr>
              <w:t>Unlikely</w:t>
            </w:r>
          </w:p>
        </w:tc>
      </w:tr>
      <w:tr w:rsidR="002E089B" w:rsidRPr="00005BF9" w14:paraId="30EE7964" w14:textId="77777777" w:rsidTr="002E089B">
        <w:tc>
          <w:tcPr>
            <w:tcW w:w="2195" w:type="dxa"/>
          </w:tcPr>
          <w:p w14:paraId="33C13933" w14:textId="77777777" w:rsidR="002E089B" w:rsidRPr="00005BF9" w:rsidRDefault="002E089B" w:rsidP="002E089B">
            <w:pPr>
              <w:spacing w:after="0" w:line="240" w:lineRule="auto"/>
              <w:jc w:val="left"/>
              <w:rPr>
                <w:rFonts w:ascii="Tahoma" w:hAnsi="Tahoma" w:cs="Tahoma"/>
                <w:sz w:val="24"/>
                <w:szCs w:val="24"/>
              </w:rPr>
            </w:pPr>
            <w:r>
              <w:rPr>
                <w:rFonts w:ascii="Tahoma" w:hAnsi="Tahoma" w:cs="Tahoma"/>
                <w:sz w:val="24"/>
                <w:szCs w:val="24"/>
              </w:rPr>
              <w:t xml:space="preserve">Braille/Print Capital Letters A-Z </w:t>
            </w:r>
          </w:p>
        </w:tc>
        <w:tc>
          <w:tcPr>
            <w:tcW w:w="1492" w:type="dxa"/>
          </w:tcPr>
          <w:p w14:paraId="16BC25F5"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103</w:t>
            </w:r>
          </w:p>
        </w:tc>
        <w:tc>
          <w:tcPr>
            <w:tcW w:w="2158" w:type="dxa"/>
          </w:tcPr>
          <w:p w14:paraId="4B08E5F8"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73.79%</w:t>
            </w:r>
          </w:p>
        </w:tc>
        <w:tc>
          <w:tcPr>
            <w:tcW w:w="2005" w:type="dxa"/>
          </w:tcPr>
          <w:p w14:paraId="2F6B3D40"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24.27%</w:t>
            </w:r>
          </w:p>
        </w:tc>
        <w:tc>
          <w:tcPr>
            <w:tcW w:w="1500" w:type="dxa"/>
          </w:tcPr>
          <w:p w14:paraId="40199824"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1.94%</w:t>
            </w:r>
          </w:p>
        </w:tc>
      </w:tr>
      <w:tr w:rsidR="002E089B" w:rsidRPr="00005BF9" w14:paraId="1D7F5A4B" w14:textId="77777777" w:rsidTr="002E089B">
        <w:tc>
          <w:tcPr>
            <w:tcW w:w="2195" w:type="dxa"/>
          </w:tcPr>
          <w:p w14:paraId="47B3C2C6" w14:textId="77777777" w:rsidR="002E089B" w:rsidRPr="00005BF9" w:rsidRDefault="002E089B" w:rsidP="002E089B">
            <w:pPr>
              <w:spacing w:after="0" w:line="240" w:lineRule="auto"/>
              <w:jc w:val="left"/>
              <w:rPr>
                <w:rFonts w:ascii="Tahoma" w:hAnsi="Tahoma" w:cs="Tahoma"/>
                <w:sz w:val="24"/>
                <w:szCs w:val="24"/>
              </w:rPr>
            </w:pPr>
            <w:r>
              <w:rPr>
                <w:rFonts w:ascii="Tahoma" w:hAnsi="Tahoma" w:cs="Tahoma"/>
                <w:sz w:val="24"/>
                <w:szCs w:val="24"/>
              </w:rPr>
              <w:t>Negative Numbers (-1 thru -20)</w:t>
            </w:r>
          </w:p>
        </w:tc>
        <w:tc>
          <w:tcPr>
            <w:tcW w:w="1492" w:type="dxa"/>
          </w:tcPr>
          <w:p w14:paraId="564410C7"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102</w:t>
            </w:r>
          </w:p>
        </w:tc>
        <w:tc>
          <w:tcPr>
            <w:tcW w:w="2158" w:type="dxa"/>
          </w:tcPr>
          <w:p w14:paraId="0C447CE2"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43.14%</w:t>
            </w:r>
          </w:p>
        </w:tc>
        <w:tc>
          <w:tcPr>
            <w:tcW w:w="2005" w:type="dxa"/>
          </w:tcPr>
          <w:p w14:paraId="3A77B4BB"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37.25%</w:t>
            </w:r>
          </w:p>
        </w:tc>
        <w:tc>
          <w:tcPr>
            <w:tcW w:w="1500" w:type="dxa"/>
          </w:tcPr>
          <w:p w14:paraId="1D5D407A"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19.61%</w:t>
            </w:r>
          </w:p>
        </w:tc>
      </w:tr>
      <w:tr w:rsidR="002E089B" w:rsidRPr="00005BF9" w14:paraId="3CCF1E1B" w14:textId="77777777" w:rsidTr="002E089B">
        <w:tc>
          <w:tcPr>
            <w:tcW w:w="2195" w:type="dxa"/>
          </w:tcPr>
          <w:p w14:paraId="39B7BE25" w14:textId="77777777" w:rsidR="002E089B" w:rsidRPr="00005BF9" w:rsidRDefault="002E089B" w:rsidP="002E089B">
            <w:pPr>
              <w:spacing w:after="0" w:line="240" w:lineRule="auto"/>
              <w:jc w:val="left"/>
              <w:rPr>
                <w:rFonts w:ascii="Tahoma" w:hAnsi="Tahoma" w:cs="Tahoma"/>
                <w:sz w:val="24"/>
                <w:szCs w:val="24"/>
              </w:rPr>
            </w:pPr>
            <w:r>
              <w:rPr>
                <w:rFonts w:ascii="Tahoma" w:hAnsi="Tahoma" w:cs="Tahoma"/>
                <w:sz w:val="24"/>
                <w:szCs w:val="24"/>
              </w:rPr>
              <w:t>UEB Braille/Print Numbers 0-100</w:t>
            </w:r>
          </w:p>
        </w:tc>
        <w:tc>
          <w:tcPr>
            <w:tcW w:w="1492" w:type="dxa"/>
          </w:tcPr>
          <w:p w14:paraId="5906758B" w14:textId="77777777" w:rsidR="002E089B" w:rsidRDefault="002E089B" w:rsidP="002E089B">
            <w:pPr>
              <w:spacing w:after="0" w:line="240" w:lineRule="auto"/>
              <w:jc w:val="center"/>
              <w:rPr>
                <w:rFonts w:ascii="Tahoma" w:hAnsi="Tahoma" w:cs="Tahoma"/>
                <w:sz w:val="24"/>
                <w:szCs w:val="24"/>
              </w:rPr>
            </w:pPr>
            <w:r>
              <w:rPr>
                <w:rFonts w:ascii="Tahoma" w:hAnsi="Tahoma" w:cs="Tahoma"/>
                <w:sz w:val="24"/>
                <w:szCs w:val="24"/>
              </w:rPr>
              <w:t>N = 100</w:t>
            </w:r>
          </w:p>
        </w:tc>
        <w:tc>
          <w:tcPr>
            <w:tcW w:w="2158" w:type="dxa"/>
          </w:tcPr>
          <w:p w14:paraId="67D8491C"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64.00%</w:t>
            </w:r>
          </w:p>
        </w:tc>
        <w:tc>
          <w:tcPr>
            <w:tcW w:w="2005" w:type="dxa"/>
          </w:tcPr>
          <w:p w14:paraId="6F799B6C"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22.00%</w:t>
            </w:r>
          </w:p>
        </w:tc>
        <w:tc>
          <w:tcPr>
            <w:tcW w:w="1500" w:type="dxa"/>
          </w:tcPr>
          <w:p w14:paraId="274C7FCA" w14:textId="77777777" w:rsidR="002E089B" w:rsidRPr="00005BF9" w:rsidRDefault="002E089B" w:rsidP="002E089B">
            <w:pPr>
              <w:pStyle w:val="BodyText2"/>
              <w:jc w:val="center"/>
              <w:rPr>
                <w:rFonts w:ascii="Tahoma" w:hAnsi="Tahoma"/>
                <w:b w:val="0"/>
                <w:sz w:val="24"/>
                <w:szCs w:val="24"/>
              </w:rPr>
            </w:pPr>
            <w:r>
              <w:rPr>
                <w:rFonts w:ascii="Tahoma" w:hAnsi="Tahoma"/>
                <w:b w:val="0"/>
                <w:sz w:val="24"/>
                <w:szCs w:val="24"/>
              </w:rPr>
              <w:t>14.00%</w:t>
            </w:r>
          </w:p>
        </w:tc>
      </w:tr>
    </w:tbl>
    <w:p w14:paraId="70C2D4B6" w14:textId="77777777" w:rsidR="002E089B" w:rsidRDefault="002E089B" w:rsidP="002E089B">
      <w:pPr>
        <w:pStyle w:val="BodyText2"/>
        <w:jc w:val="left"/>
        <w:rPr>
          <w:rFonts w:ascii="Tahoma" w:hAnsi="Tahoma"/>
          <w:b w:val="0"/>
          <w:color w:val="00B050"/>
          <w:sz w:val="24"/>
          <w:szCs w:val="24"/>
          <w:u w:val="single"/>
        </w:rPr>
      </w:pPr>
    </w:p>
    <w:p w14:paraId="7D674153" w14:textId="77777777" w:rsidR="002E089B" w:rsidRPr="004B7906" w:rsidRDefault="002E089B" w:rsidP="002E089B">
      <w:pPr>
        <w:pStyle w:val="BodyText2"/>
        <w:shd w:val="clear" w:color="auto" w:fill="FFFFFF" w:themeFill="background1"/>
        <w:jc w:val="left"/>
        <w:rPr>
          <w:rFonts w:ascii="Tahoma" w:hAnsi="Tahoma"/>
          <w:b w:val="0"/>
          <w:sz w:val="24"/>
          <w:szCs w:val="24"/>
        </w:rPr>
      </w:pPr>
      <w:r>
        <w:rPr>
          <w:rFonts w:ascii="Tahoma" w:hAnsi="Tahoma"/>
          <w:b w:val="0"/>
          <w:sz w:val="24"/>
          <w:szCs w:val="24"/>
        </w:rPr>
        <w:t>With regard to the need for Grade Stickers, nearly half (46%) of the survey respondents (N=106) indicated that APH should pursue the development of such a pack</w:t>
      </w:r>
      <w:r w:rsidRPr="004B7906">
        <w:rPr>
          <w:rFonts w:ascii="Tahoma" w:hAnsi="Tahoma"/>
          <w:b w:val="0"/>
          <w:sz w:val="24"/>
          <w:szCs w:val="24"/>
        </w:rPr>
        <w:t>age of Feel ꞌn Peel Stickers, 23% indicated “</w:t>
      </w:r>
      <w:r>
        <w:rPr>
          <w:rFonts w:ascii="Tahoma" w:hAnsi="Tahoma"/>
          <w:b w:val="0"/>
          <w:sz w:val="24"/>
          <w:szCs w:val="24"/>
        </w:rPr>
        <w:t>n</w:t>
      </w:r>
      <w:r w:rsidRPr="004B7906">
        <w:rPr>
          <w:rFonts w:ascii="Tahoma" w:hAnsi="Tahoma"/>
          <w:b w:val="0"/>
          <w:sz w:val="24"/>
          <w:szCs w:val="24"/>
        </w:rPr>
        <w:t xml:space="preserve">o,” and 31% were “uncertain.” The survey respondents’ descriptions of the ideal package of Grade Stickers differed and sometimes contradicted each other. Examples of preferred features included the following: </w:t>
      </w:r>
    </w:p>
    <w:p w14:paraId="7D420D0D"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 xml:space="preserve">“I think 5-10 (sheets) of each grade would be sufficient. And the sheet should all </w:t>
      </w:r>
      <w:r w:rsidRPr="004B7906">
        <w:rPr>
          <w:rFonts w:ascii="Tahoma" w:hAnsi="Tahoma"/>
          <w:b w:val="0"/>
          <w:sz w:val="24"/>
          <w:szCs w:val="24"/>
        </w:rPr>
        <w:lastRenderedPageBreak/>
        <w:t>be one color similar to the packaging of the reward statements.”</w:t>
      </w:r>
    </w:p>
    <w:p w14:paraId="69FBAE52"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“A’s and B’s would be great! Bright red or blue.”</w:t>
      </w:r>
    </w:p>
    <w:p w14:paraId="775B70B4"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“Any quantity is ok, just include more plain grades without the + or – since a lot of teachers I know leave those off. Variety of colors with good contrast would make them fun.”</w:t>
      </w:r>
    </w:p>
    <w:p w14:paraId="09FF9F55"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 xml:space="preserve"> “I believe the same color should be</w:t>
      </w:r>
      <w:r>
        <w:rPr>
          <w:rFonts w:ascii="Tahoma" w:hAnsi="Tahoma"/>
          <w:b w:val="0"/>
          <w:sz w:val="24"/>
          <w:szCs w:val="24"/>
        </w:rPr>
        <w:t xml:space="preserve"> [used] </w:t>
      </w:r>
      <w:r w:rsidRPr="004B7906">
        <w:rPr>
          <w:rFonts w:ascii="Tahoma" w:hAnsi="Tahoma"/>
          <w:b w:val="0"/>
          <w:sz w:val="24"/>
          <w:szCs w:val="24"/>
        </w:rPr>
        <w:t>for the same grade.”</w:t>
      </w:r>
    </w:p>
    <w:p w14:paraId="2E902FC2"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“More A’s, B’s, and C’s and less D’s and F’s.</w:t>
      </w:r>
      <w:r>
        <w:rPr>
          <w:rFonts w:ascii="Tahoma" w:hAnsi="Tahoma"/>
          <w:b w:val="0"/>
          <w:sz w:val="24"/>
          <w:szCs w:val="24"/>
        </w:rPr>
        <w:t>”</w:t>
      </w:r>
    </w:p>
    <w:p w14:paraId="6C8501F0"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“Colors can be a variety, but produce more of the higher grades, less of F and D.”</w:t>
      </w:r>
    </w:p>
    <w:p w14:paraId="45A83392"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“Equal amounts of each letter grade as each student is different. I thin</w:t>
      </w:r>
      <w:r>
        <w:rPr>
          <w:rFonts w:ascii="Tahoma" w:hAnsi="Tahoma"/>
          <w:b w:val="0"/>
          <w:sz w:val="24"/>
          <w:szCs w:val="24"/>
        </w:rPr>
        <w:t>k this is a great idea for Gen E</w:t>
      </w:r>
      <w:r w:rsidRPr="004B7906">
        <w:rPr>
          <w:rFonts w:ascii="Tahoma" w:hAnsi="Tahoma"/>
          <w:b w:val="0"/>
          <w:sz w:val="24"/>
          <w:szCs w:val="24"/>
        </w:rPr>
        <w:t>d teachers to provide feedback instantly to the student. Colors don’t really matter.”</w:t>
      </w:r>
    </w:p>
    <w:p w14:paraId="60CF4AB8"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“20 of each letter grade, color no preference.”</w:t>
      </w:r>
    </w:p>
    <w:p w14:paraId="0B725727"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 xml:space="preserve">“Clear, 20 of each.” </w:t>
      </w:r>
    </w:p>
    <w:p w14:paraId="3C8632A2" w14:textId="77777777" w:rsidR="002E089B" w:rsidRPr="004B7906"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“Same color for all grades.”</w:t>
      </w:r>
    </w:p>
    <w:p w14:paraId="035144ED" w14:textId="77777777" w:rsidR="002E089B" w:rsidRPr="002737F0" w:rsidRDefault="002E089B" w:rsidP="00243D80">
      <w:pPr>
        <w:pStyle w:val="BodyText2"/>
        <w:numPr>
          <w:ilvl w:val="0"/>
          <w:numId w:val="271"/>
        </w:numPr>
        <w:shd w:val="clear" w:color="auto" w:fill="FFFFFF" w:themeFill="background1"/>
        <w:jc w:val="left"/>
        <w:textAlignment w:val="auto"/>
        <w:rPr>
          <w:rFonts w:ascii="Tahoma" w:hAnsi="Tahoma"/>
          <w:b w:val="0"/>
          <w:sz w:val="24"/>
          <w:szCs w:val="24"/>
        </w:rPr>
      </w:pPr>
      <w:r w:rsidRPr="004B7906">
        <w:rPr>
          <w:rFonts w:ascii="Tahoma" w:hAnsi="Tahoma"/>
          <w:b w:val="0"/>
          <w:sz w:val="24"/>
          <w:szCs w:val="24"/>
        </w:rPr>
        <w:t>“Colored stickers are fun, and if the student has residual vision they love them.”</w:t>
      </w:r>
    </w:p>
    <w:p w14:paraId="5FCDE3EE" w14:textId="77777777" w:rsidR="002E089B" w:rsidRDefault="002E089B" w:rsidP="002E089B">
      <w:pPr>
        <w:pStyle w:val="BodyText2"/>
        <w:jc w:val="left"/>
        <w:rPr>
          <w:rFonts w:ascii="Tahoma" w:hAnsi="Tahoma"/>
          <w:b w:val="0"/>
          <w:color w:val="00B050"/>
          <w:sz w:val="24"/>
          <w:szCs w:val="24"/>
          <w:u w:val="single"/>
        </w:rPr>
      </w:pPr>
    </w:p>
    <w:p w14:paraId="78AE0544" w14:textId="77777777" w:rsidR="002E089B" w:rsidRDefault="002E089B" w:rsidP="002E089B">
      <w:pPr>
        <w:pStyle w:val="BodyText2"/>
        <w:jc w:val="left"/>
        <w:rPr>
          <w:rFonts w:ascii="Tahoma" w:hAnsi="Tahoma"/>
          <w:b w:val="0"/>
          <w:sz w:val="24"/>
          <w:szCs w:val="24"/>
        </w:rPr>
      </w:pPr>
      <w:r>
        <w:rPr>
          <w:rFonts w:ascii="Tahoma" w:hAnsi="Tahoma"/>
          <w:b w:val="0"/>
          <w:sz w:val="24"/>
          <w:szCs w:val="24"/>
        </w:rPr>
        <w:t>Despite the plethora of already existing Feel ꞌn Peel Sticker packages, as well as those in the production pipeline, the survey respondents identified additional types of stickers for APH to consider producing. Proposed sticker packages included some of the following:</w:t>
      </w:r>
    </w:p>
    <w:p w14:paraId="470CF072"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“Names of zoo and farm animals.”</w:t>
      </w:r>
    </w:p>
    <w:p w14:paraId="5671313C"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“Some basic shapes such as circle, square, triangle, rectangle, heart, oval, etc.”</w:t>
      </w:r>
    </w:p>
    <w:p w14:paraId="4F7AB33F"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Pr>
          <w:rFonts w:ascii="Tahoma" w:hAnsi="Tahoma"/>
          <w:b w:val="0"/>
          <w:sz w:val="24"/>
          <w:szCs w:val="24"/>
        </w:rPr>
        <w:t>“I’d love</w:t>
      </w:r>
      <w:r w:rsidRPr="007816C3">
        <w:rPr>
          <w:rFonts w:ascii="Tahoma" w:hAnsi="Tahoma"/>
          <w:b w:val="0"/>
          <w:sz w:val="24"/>
          <w:szCs w:val="24"/>
        </w:rPr>
        <w:t xml:space="preserve"> to </w:t>
      </w:r>
      <w:r>
        <w:rPr>
          <w:rFonts w:ascii="Tahoma" w:hAnsi="Tahoma"/>
          <w:b w:val="0"/>
          <w:sz w:val="24"/>
          <w:szCs w:val="24"/>
        </w:rPr>
        <w:t xml:space="preserve">[see] </w:t>
      </w:r>
      <w:r w:rsidRPr="007816C3">
        <w:rPr>
          <w:rFonts w:ascii="Tahoma" w:hAnsi="Tahoma"/>
          <w:b w:val="0"/>
          <w:sz w:val="24"/>
          <w:szCs w:val="24"/>
        </w:rPr>
        <w:t>more different types of point symbols.”</w:t>
      </w:r>
    </w:p>
    <w:p w14:paraId="313B59AB"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Ordinal numbers/terms—1</w:t>
      </w:r>
      <w:r w:rsidRPr="007816C3">
        <w:rPr>
          <w:rFonts w:ascii="Tahoma" w:hAnsi="Tahoma"/>
          <w:b w:val="0"/>
          <w:sz w:val="24"/>
          <w:szCs w:val="24"/>
          <w:vertAlign w:val="superscript"/>
        </w:rPr>
        <w:t>st</w:t>
      </w:r>
      <w:r w:rsidRPr="007816C3">
        <w:rPr>
          <w:rFonts w:ascii="Tahoma" w:hAnsi="Tahoma"/>
          <w:b w:val="0"/>
          <w:sz w:val="24"/>
          <w:szCs w:val="24"/>
        </w:rPr>
        <w:t>, 2</w:t>
      </w:r>
      <w:r w:rsidRPr="007816C3">
        <w:rPr>
          <w:rFonts w:ascii="Tahoma" w:hAnsi="Tahoma"/>
          <w:b w:val="0"/>
          <w:sz w:val="24"/>
          <w:szCs w:val="24"/>
          <w:vertAlign w:val="superscript"/>
        </w:rPr>
        <w:t>nd</w:t>
      </w:r>
      <w:r w:rsidRPr="007816C3">
        <w:rPr>
          <w:rFonts w:ascii="Tahoma" w:hAnsi="Tahoma"/>
          <w:b w:val="0"/>
          <w:sz w:val="24"/>
          <w:szCs w:val="24"/>
        </w:rPr>
        <w:t>, 3</w:t>
      </w:r>
      <w:r w:rsidRPr="007816C3">
        <w:rPr>
          <w:rFonts w:ascii="Tahoma" w:hAnsi="Tahoma"/>
          <w:b w:val="0"/>
          <w:sz w:val="24"/>
          <w:szCs w:val="24"/>
          <w:vertAlign w:val="superscript"/>
        </w:rPr>
        <w:t>rd</w:t>
      </w:r>
      <w:r w:rsidRPr="007816C3">
        <w:rPr>
          <w:rFonts w:ascii="Tahoma" w:hAnsi="Tahoma"/>
          <w:b w:val="0"/>
          <w:sz w:val="24"/>
          <w:szCs w:val="24"/>
        </w:rPr>
        <w:t>; first, next, then</w:t>
      </w:r>
    </w:p>
    <w:p w14:paraId="4CEBD088"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“Arrows with lines (choice of broken or continuous) to use for pointing to diagram locations; can be cut to length.”</w:t>
      </w:r>
    </w:p>
    <w:p w14:paraId="0DABE254"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 xml:space="preserve">Labels for </w:t>
      </w:r>
      <w:r>
        <w:rPr>
          <w:rFonts w:ascii="Tahoma" w:hAnsi="Tahoma"/>
          <w:b w:val="0"/>
          <w:sz w:val="24"/>
          <w:szCs w:val="24"/>
        </w:rPr>
        <w:t xml:space="preserve">functional skills and </w:t>
      </w:r>
      <w:r w:rsidRPr="007816C3">
        <w:rPr>
          <w:rFonts w:ascii="Tahoma" w:hAnsi="Tahoma"/>
          <w:b w:val="0"/>
          <w:sz w:val="24"/>
          <w:szCs w:val="24"/>
        </w:rPr>
        <w:t>tasks (first, next, last, finished, left, right, put on, take out, sort, and so forth).</w:t>
      </w:r>
    </w:p>
    <w:p w14:paraId="161659BB"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Subject-based stickers: Reading, English, Math, Spelling, Social Studies, and so forth.</w:t>
      </w:r>
    </w:p>
    <w:p w14:paraId="727D0AA9"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 xml:space="preserve"> “On, off, high, medium, lo</w:t>
      </w:r>
      <w:r>
        <w:rPr>
          <w:rFonts w:ascii="Tahoma" w:hAnsi="Tahoma"/>
          <w:b w:val="0"/>
          <w:sz w:val="24"/>
          <w:szCs w:val="24"/>
        </w:rPr>
        <w:t>w</w:t>
      </w:r>
      <w:r w:rsidRPr="007816C3">
        <w:rPr>
          <w:rFonts w:ascii="Tahoma" w:hAnsi="Tahoma"/>
          <w:b w:val="0"/>
          <w:sz w:val="24"/>
          <w:szCs w:val="24"/>
        </w:rPr>
        <w:t>”</w:t>
      </w:r>
    </w:p>
    <w:p w14:paraId="420EEA48"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Pr>
          <w:rFonts w:ascii="Tahoma" w:hAnsi="Tahoma"/>
          <w:b w:val="0"/>
          <w:sz w:val="24"/>
          <w:szCs w:val="24"/>
        </w:rPr>
        <w:t>Months of the year; days of the week.</w:t>
      </w:r>
    </w:p>
    <w:p w14:paraId="513EB3C8"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“Scratch and sniff!”</w:t>
      </w:r>
    </w:p>
    <w:p w14:paraId="6D83E183"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“Morning calendar items: types of weather, shapes, feelings, …”</w:t>
      </w:r>
    </w:p>
    <w:p w14:paraId="776F40F8"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“Fun emojis for rewards and for students to use to express their feelings.”</w:t>
      </w:r>
    </w:p>
    <w:p w14:paraId="021C56F8"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“Possibly add stickers for the holidays.”</w:t>
      </w:r>
    </w:p>
    <w:p w14:paraId="144118BA"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“Pr</w:t>
      </w:r>
      <w:r>
        <w:rPr>
          <w:rFonts w:ascii="Tahoma" w:hAnsi="Tahoma"/>
          <w:b w:val="0"/>
          <w:sz w:val="24"/>
          <w:szCs w:val="24"/>
        </w:rPr>
        <w:t>ocedure stickers for school To D</w:t>
      </w:r>
      <w:r w:rsidRPr="007816C3">
        <w:rPr>
          <w:rFonts w:ascii="Tahoma" w:hAnsi="Tahoma"/>
          <w:b w:val="0"/>
          <w:sz w:val="24"/>
          <w:szCs w:val="24"/>
        </w:rPr>
        <w:t>o lists.”</w:t>
      </w:r>
    </w:p>
    <w:p w14:paraId="205E46A1"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Sight words</w:t>
      </w:r>
    </w:p>
    <w:p w14:paraId="5BC85BAA" w14:textId="77777777" w:rsidR="002E089B"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“More generic shape and design stickers, such as: butterflies, flowers, animals, sports balls, etc.”</w:t>
      </w:r>
    </w:p>
    <w:p w14:paraId="3071660B"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Pr>
          <w:rFonts w:ascii="Tahoma" w:hAnsi="Tahoma"/>
          <w:b w:val="0"/>
          <w:sz w:val="24"/>
          <w:szCs w:val="24"/>
        </w:rPr>
        <w:t>Labels for household and classroom items (e.g., cereal box, soap, apple juice)</w:t>
      </w:r>
    </w:p>
    <w:p w14:paraId="0964934F"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lastRenderedPageBreak/>
        <w:t>“Higher mathematics operations symbols and some scientific symbols. Mathematics lower level operations symbols and fractions.”</w:t>
      </w:r>
    </w:p>
    <w:p w14:paraId="7273F2F8" w14:textId="77777777" w:rsidR="002E089B" w:rsidRPr="007816C3" w:rsidRDefault="002E089B" w:rsidP="00243D80">
      <w:pPr>
        <w:pStyle w:val="BodyText2"/>
        <w:numPr>
          <w:ilvl w:val="0"/>
          <w:numId w:val="272"/>
        </w:numPr>
        <w:jc w:val="left"/>
        <w:textAlignment w:val="auto"/>
        <w:rPr>
          <w:rFonts w:ascii="Tahoma" w:hAnsi="Tahoma"/>
          <w:b w:val="0"/>
          <w:sz w:val="24"/>
          <w:szCs w:val="24"/>
        </w:rPr>
      </w:pPr>
      <w:r w:rsidRPr="007816C3">
        <w:rPr>
          <w:rFonts w:ascii="Tahoma" w:hAnsi="Tahoma"/>
          <w:b w:val="0"/>
          <w:sz w:val="24"/>
          <w:szCs w:val="24"/>
        </w:rPr>
        <w:t>“Perhaps concepts words: top/bottom; left/right; same/different; first/second/third; next; big/small;…”</w:t>
      </w:r>
    </w:p>
    <w:p w14:paraId="653D19EA" w14:textId="77777777" w:rsidR="002E089B" w:rsidRDefault="002E089B" w:rsidP="002E089B">
      <w:pPr>
        <w:pStyle w:val="BodyText2"/>
        <w:jc w:val="left"/>
        <w:rPr>
          <w:rFonts w:ascii="Tahoma" w:hAnsi="Tahoma"/>
          <w:b w:val="0"/>
          <w:color w:val="00B050"/>
          <w:sz w:val="24"/>
          <w:szCs w:val="24"/>
          <w:u w:val="single"/>
        </w:rPr>
      </w:pPr>
    </w:p>
    <w:p w14:paraId="74180FBB" w14:textId="77777777" w:rsidR="002E089B" w:rsidRPr="00E9333B" w:rsidRDefault="002E089B" w:rsidP="002E089B">
      <w:pPr>
        <w:pStyle w:val="BodyText2"/>
        <w:jc w:val="left"/>
        <w:rPr>
          <w:rFonts w:ascii="Tahoma" w:hAnsi="Tahoma"/>
          <w:b w:val="0"/>
          <w:color w:val="000000" w:themeColor="text1"/>
          <w:sz w:val="24"/>
          <w:szCs w:val="24"/>
          <w:u w:val="single"/>
        </w:rPr>
      </w:pPr>
      <w:r w:rsidRPr="00E9333B">
        <w:rPr>
          <w:rFonts w:ascii="Tahoma" w:hAnsi="Tahoma"/>
          <w:b w:val="0"/>
          <w:color w:val="000000" w:themeColor="text1"/>
          <w:sz w:val="24"/>
          <w:szCs w:val="24"/>
          <w:u w:val="single"/>
        </w:rPr>
        <w:t>Work planned for FY 2019</w:t>
      </w:r>
    </w:p>
    <w:p w14:paraId="5A205E16" w14:textId="77777777" w:rsidR="002E089B" w:rsidRDefault="002E089B" w:rsidP="002E089B">
      <w:pPr>
        <w:pStyle w:val="BodyText2"/>
        <w:jc w:val="left"/>
        <w:rPr>
          <w:rFonts w:ascii="Tahoma" w:hAnsi="Tahoma"/>
          <w:color w:val="000000" w:themeColor="text1"/>
          <w:sz w:val="24"/>
          <w:szCs w:val="24"/>
        </w:rPr>
      </w:pPr>
      <w:r>
        <w:rPr>
          <w:rFonts w:ascii="Tahoma" w:hAnsi="Tahoma"/>
          <w:b w:val="0"/>
          <w:color w:val="000000" w:themeColor="text1"/>
          <w:sz w:val="24"/>
          <w:szCs w:val="24"/>
        </w:rPr>
        <w:t xml:space="preserve">The development of Feel ꞌn </w:t>
      </w:r>
      <w:r w:rsidRPr="00E9333B">
        <w:rPr>
          <w:rFonts w:ascii="Tahoma" w:hAnsi="Tahoma"/>
          <w:b w:val="0"/>
          <w:color w:val="000000" w:themeColor="text1"/>
          <w:sz w:val="24"/>
          <w:szCs w:val="24"/>
        </w:rPr>
        <w:t>Peel Stickers: Negative Numbers, i</w:t>
      </w:r>
      <w:r>
        <w:rPr>
          <w:rFonts w:ascii="Tahoma" w:hAnsi="Tahoma"/>
          <w:b w:val="0"/>
          <w:color w:val="000000" w:themeColor="text1"/>
          <w:sz w:val="24"/>
          <w:szCs w:val="24"/>
        </w:rPr>
        <w:t>n both UEB</w:t>
      </w:r>
      <w:r w:rsidRPr="00E9333B">
        <w:rPr>
          <w:rFonts w:ascii="Tahoma" w:hAnsi="Tahoma"/>
          <w:b w:val="0"/>
          <w:color w:val="000000" w:themeColor="text1"/>
          <w:sz w:val="24"/>
          <w:szCs w:val="24"/>
        </w:rPr>
        <w:t xml:space="preserve"> and Nemeth versions, will be undertaken after the completion and introduction of the UEB Braille/Print Numbers 0-100 (see separate report). The prioritization of the Grade Stickers is pending. According to a new matrix-scoring process used by an in-house review committee to evaluate all APH product ideas and endeavors, the Negative Number stickers garnered a weighted score of 66 out of a possible 93, and the Grade Stickers garnered a weigh</w:t>
      </w:r>
      <w:r>
        <w:rPr>
          <w:rFonts w:ascii="Tahoma" w:hAnsi="Tahoma"/>
          <w:b w:val="0"/>
          <w:color w:val="000000" w:themeColor="text1"/>
          <w:sz w:val="24"/>
          <w:szCs w:val="24"/>
        </w:rPr>
        <w:t>t</w:t>
      </w:r>
      <w:r w:rsidRPr="00E9333B">
        <w:rPr>
          <w:rFonts w:ascii="Tahoma" w:hAnsi="Tahoma"/>
          <w:b w:val="0"/>
          <w:color w:val="000000" w:themeColor="text1"/>
          <w:sz w:val="24"/>
          <w:szCs w:val="24"/>
        </w:rPr>
        <w:t>ed score of 57 out of a possible 93.</w:t>
      </w:r>
      <w:r w:rsidRPr="00E9333B">
        <w:rPr>
          <w:rFonts w:ascii="Tahoma" w:hAnsi="Tahoma"/>
          <w:color w:val="000000" w:themeColor="text1"/>
          <w:sz w:val="24"/>
          <w:szCs w:val="24"/>
        </w:rPr>
        <w:t xml:space="preserve"> </w:t>
      </w:r>
    </w:p>
    <w:p w14:paraId="091AF877" w14:textId="77777777" w:rsidR="008F6644" w:rsidRDefault="008F6644" w:rsidP="002E089B">
      <w:pPr>
        <w:pStyle w:val="BodyText2"/>
        <w:jc w:val="left"/>
        <w:rPr>
          <w:rFonts w:ascii="Tahoma" w:hAnsi="Tahoma"/>
          <w:color w:val="000000" w:themeColor="text1"/>
          <w:sz w:val="24"/>
          <w:szCs w:val="24"/>
        </w:rPr>
      </w:pPr>
    </w:p>
    <w:p w14:paraId="1C9215C1" w14:textId="77777777" w:rsidR="008F6644" w:rsidRPr="004A50F7" w:rsidRDefault="008F6644" w:rsidP="008F6644">
      <w:pPr>
        <w:pStyle w:val="Heading4"/>
      </w:pPr>
      <w:bookmarkStart w:id="171" w:name="_Toc400605422"/>
      <w:bookmarkStart w:id="172" w:name="_Toc526341608"/>
      <w:r w:rsidRPr="004A50F7">
        <w:t xml:space="preserve">Feel 'n Peel Stickers: </w:t>
      </w:r>
      <w:bookmarkEnd w:id="171"/>
      <w:r>
        <w:t>Braille/Print Capital Letters A-Z</w:t>
      </w:r>
      <w:bookmarkEnd w:id="172"/>
      <w:r w:rsidRPr="004A50F7">
        <w:t xml:space="preserve">               </w:t>
      </w:r>
    </w:p>
    <w:p w14:paraId="2B595E30" w14:textId="77777777" w:rsidR="008F6644" w:rsidRPr="004A50F7" w:rsidRDefault="008F6644" w:rsidP="008F6644">
      <w:pPr>
        <w:spacing w:after="0" w:line="240" w:lineRule="auto"/>
        <w:ind w:right="-720"/>
        <w:jc w:val="center"/>
        <w:rPr>
          <w:rFonts w:ascii="Tahoma" w:hAnsi="Tahoma" w:cs="Tahoma"/>
          <w:sz w:val="24"/>
          <w:szCs w:val="24"/>
        </w:rPr>
      </w:pPr>
      <w:r>
        <w:rPr>
          <w:rFonts w:ascii="Tahoma" w:hAnsi="Tahoma" w:cs="Tahoma"/>
          <w:sz w:val="24"/>
          <w:szCs w:val="24"/>
        </w:rPr>
        <w:t>(Completed</w:t>
      </w:r>
      <w:r w:rsidRPr="004A50F7">
        <w:rPr>
          <w:rFonts w:ascii="Tahoma" w:hAnsi="Tahoma" w:cs="Tahoma"/>
          <w:sz w:val="24"/>
          <w:szCs w:val="24"/>
        </w:rPr>
        <w:t>)</w:t>
      </w:r>
    </w:p>
    <w:p w14:paraId="1E7F1F72" w14:textId="77777777" w:rsidR="008F6644" w:rsidRPr="004A50F7" w:rsidRDefault="008F6644" w:rsidP="008F6644">
      <w:pPr>
        <w:spacing w:after="0" w:line="240" w:lineRule="auto"/>
        <w:ind w:right="-720"/>
        <w:rPr>
          <w:rFonts w:ascii="Tahoma" w:hAnsi="Tahoma" w:cs="Tahoma"/>
          <w:sz w:val="24"/>
          <w:szCs w:val="24"/>
        </w:rPr>
      </w:pPr>
    </w:p>
    <w:p w14:paraId="0DE6213F" w14:textId="77777777" w:rsidR="008F6644" w:rsidRPr="004A50F7" w:rsidRDefault="008F6644" w:rsidP="008F6644">
      <w:pPr>
        <w:spacing w:after="0" w:line="240" w:lineRule="auto"/>
        <w:ind w:right="-720"/>
        <w:jc w:val="left"/>
        <w:rPr>
          <w:rFonts w:ascii="Tahoma" w:hAnsi="Tahoma" w:cs="Tahoma"/>
          <w:sz w:val="24"/>
          <w:szCs w:val="24"/>
        </w:rPr>
      </w:pPr>
      <w:r w:rsidRPr="004A50F7">
        <w:rPr>
          <w:rFonts w:ascii="Tahoma" w:hAnsi="Tahoma" w:cs="Tahoma"/>
          <w:sz w:val="24"/>
          <w:szCs w:val="24"/>
          <w:u w:val="single"/>
        </w:rPr>
        <w:t>Purpose</w:t>
      </w:r>
      <w:r w:rsidRPr="004A50F7">
        <w:rPr>
          <w:rFonts w:ascii="Tahoma" w:hAnsi="Tahoma" w:cs="Tahoma"/>
          <w:sz w:val="24"/>
          <w:szCs w:val="24"/>
        </w:rPr>
        <w:t xml:space="preserve">  </w:t>
      </w:r>
      <w:r w:rsidRPr="004A50F7">
        <w:rPr>
          <w:rFonts w:ascii="Tahoma" w:hAnsi="Tahoma" w:cs="Tahoma"/>
          <w:sz w:val="24"/>
          <w:szCs w:val="24"/>
        </w:rPr>
        <w:tab/>
      </w:r>
    </w:p>
    <w:p w14:paraId="509636A4" w14:textId="77777777" w:rsidR="008F6644" w:rsidRPr="004A50F7" w:rsidRDefault="008F6644" w:rsidP="008F6644">
      <w:pPr>
        <w:spacing w:after="0" w:line="240" w:lineRule="auto"/>
        <w:ind w:right="-720"/>
        <w:jc w:val="left"/>
        <w:rPr>
          <w:rFonts w:ascii="Tahoma" w:hAnsi="Tahoma" w:cs="Tahoma"/>
          <w:sz w:val="24"/>
          <w:szCs w:val="24"/>
        </w:rPr>
      </w:pPr>
      <w:r w:rsidRPr="004A50F7">
        <w:rPr>
          <w:rFonts w:ascii="Tahoma" w:hAnsi="Tahoma" w:cs="Tahoma"/>
          <w:sz w:val="24"/>
          <w:szCs w:val="24"/>
        </w:rPr>
        <w:t xml:space="preserve">To provide a </w:t>
      </w:r>
      <w:r>
        <w:rPr>
          <w:rFonts w:ascii="Tahoma" w:hAnsi="Tahoma" w:cs="Tahoma"/>
          <w:sz w:val="24"/>
          <w:szCs w:val="24"/>
        </w:rPr>
        <w:t>new package</w:t>
      </w:r>
      <w:r w:rsidRPr="004A50F7">
        <w:rPr>
          <w:rFonts w:ascii="Tahoma" w:hAnsi="Tahoma" w:cs="Tahoma"/>
          <w:sz w:val="24"/>
          <w:szCs w:val="24"/>
        </w:rPr>
        <w:t xml:space="preserve"> of Feel 'n Peel Stickers featuring braille/print capital letters</w:t>
      </w:r>
    </w:p>
    <w:p w14:paraId="2DBB19BB" w14:textId="77777777" w:rsidR="008F6644" w:rsidRDefault="008F6644" w:rsidP="008F6644">
      <w:pPr>
        <w:spacing w:after="0" w:line="240" w:lineRule="auto"/>
        <w:ind w:right="-720"/>
        <w:jc w:val="left"/>
        <w:rPr>
          <w:rFonts w:ascii="Tahoma" w:hAnsi="Tahoma" w:cs="Tahoma"/>
          <w:sz w:val="24"/>
          <w:szCs w:val="24"/>
        </w:rPr>
      </w:pPr>
      <w:r>
        <w:rPr>
          <w:noProof/>
        </w:rPr>
        <w:drawing>
          <wp:anchor distT="0" distB="0" distL="114300" distR="114300" simplePos="0" relativeHeight="251666432" behindDoc="1" locked="0" layoutInCell="1" allowOverlap="1" wp14:anchorId="0BA50F12" wp14:editId="563FDEEF">
            <wp:simplePos x="0" y="0"/>
            <wp:positionH relativeFrom="margin">
              <wp:align>left</wp:align>
            </wp:positionH>
            <wp:positionV relativeFrom="paragraph">
              <wp:posOffset>101600</wp:posOffset>
            </wp:positionV>
            <wp:extent cx="1662430" cy="2166620"/>
            <wp:effectExtent l="0" t="0" r="0" b="5080"/>
            <wp:wrapTight wrapText="bothSides">
              <wp:wrapPolygon edited="0">
                <wp:start x="0" y="0"/>
                <wp:lineTo x="0" y="21461"/>
                <wp:lineTo x="21286" y="21461"/>
                <wp:lineTo x="21286" y="0"/>
                <wp:lineTo x="0" y="0"/>
              </wp:wrapPolygon>
            </wp:wrapTight>
            <wp:docPr id="303" name="Picture 303" descr="Insert cover of Feel 'n Peel Stickers: Braille/Print Capital Letters 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662430" cy="2166620"/>
                    </a:xfrm>
                    <a:prstGeom prst="rect">
                      <a:avLst/>
                    </a:prstGeom>
                  </pic:spPr>
                </pic:pic>
              </a:graphicData>
            </a:graphic>
            <wp14:sizeRelH relativeFrom="page">
              <wp14:pctWidth>0</wp14:pctWidth>
            </wp14:sizeRelH>
            <wp14:sizeRelV relativeFrom="page">
              <wp14:pctHeight>0</wp14:pctHeight>
            </wp14:sizeRelV>
          </wp:anchor>
        </w:drawing>
      </w:r>
    </w:p>
    <w:p w14:paraId="7DD6E0D7" w14:textId="77777777" w:rsidR="008F6644" w:rsidRPr="008C717B" w:rsidRDefault="008F6644" w:rsidP="008F6644">
      <w:pPr>
        <w:spacing w:after="0" w:line="240" w:lineRule="auto"/>
        <w:ind w:right="-720"/>
        <w:jc w:val="left"/>
        <w:rPr>
          <w:rFonts w:ascii="Tahoma" w:hAnsi="Tahoma" w:cs="Tahoma"/>
          <w:sz w:val="24"/>
          <w:szCs w:val="24"/>
        </w:rPr>
      </w:pPr>
    </w:p>
    <w:p w14:paraId="377C8401" w14:textId="77777777" w:rsidR="008F6644" w:rsidRPr="008C717B" w:rsidRDefault="008F6644" w:rsidP="008F6644">
      <w:pPr>
        <w:spacing w:after="0" w:line="240" w:lineRule="auto"/>
        <w:ind w:right="-720"/>
        <w:jc w:val="left"/>
        <w:rPr>
          <w:rFonts w:ascii="Tahoma" w:hAnsi="Tahoma" w:cs="Tahoma"/>
          <w:sz w:val="24"/>
          <w:szCs w:val="24"/>
        </w:rPr>
      </w:pPr>
    </w:p>
    <w:p w14:paraId="3EE0E36B" w14:textId="77777777" w:rsidR="008F6644" w:rsidRDefault="008F6644" w:rsidP="008F6644">
      <w:pPr>
        <w:spacing w:after="0" w:line="240" w:lineRule="auto"/>
        <w:ind w:right="-720"/>
        <w:jc w:val="left"/>
        <w:rPr>
          <w:rFonts w:ascii="Tahoma" w:hAnsi="Tahoma" w:cs="Tahoma"/>
          <w:sz w:val="24"/>
          <w:szCs w:val="24"/>
          <w:u w:val="single"/>
        </w:rPr>
      </w:pPr>
    </w:p>
    <w:p w14:paraId="54815D88" w14:textId="77777777" w:rsidR="008F6644" w:rsidRDefault="008F6644" w:rsidP="008F6644">
      <w:pPr>
        <w:spacing w:after="0" w:line="240" w:lineRule="auto"/>
        <w:ind w:right="-720"/>
        <w:jc w:val="left"/>
        <w:rPr>
          <w:rFonts w:ascii="Tahoma" w:hAnsi="Tahoma" w:cs="Tahoma"/>
          <w:sz w:val="24"/>
          <w:szCs w:val="24"/>
          <w:u w:val="single"/>
        </w:rPr>
      </w:pPr>
    </w:p>
    <w:p w14:paraId="01EE0633" w14:textId="77777777" w:rsidR="008F6644" w:rsidRDefault="008F6644" w:rsidP="008F6644">
      <w:pPr>
        <w:spacing w:after="0" w:line="240" w:lineRule="auto"/>
        <w:ind w:right="-720"/>
        <w:jc w:val="left"/>
        <w:rPr>
          <w:rFonts w:ascii="Tahoma" w:hAnsi="Tahoma" w:cs="Tahoma"/>
          <w:sz w:val="24"/>
          <w:szCs w:val="24"/>
          <w:u w:val="single"/>
        </w:rPr>
      </w:pPr>
    </w:p>
    <w:p w14:paraId="23707333" w14:textId="77777777" w:rsidR="008F6644" w:rsidRDefault="008F6644" w:rsidP="008F6644">
      <w:pPr>
        <w:spacing w:after="0" w:line="240" w:lineRule="auto"/>
        <w:ind w:right="-720"/>
        <w:jc w:val="left"/>
        <w:rPr>
          <w:rFonts w:ascii="Tahoma" w:hAnsi="Tahoma" w:cs="Tahoma"/>
          <w:sz w:val="24"/>
          <w:szCs w:val="24"/>
          <w:u w:val="single"/>
        </w:rPr>
      </w:pPr>
    </w:p>
    <w:p w14:paraId="2C002680" w14:textId="77777777" w:rsidR="008F6644" w:rsidRDefault="008F6644" w:rsidP="008F6644">
      <w:pPr>
        <w:spacing w:after="0" w:line="240" w:lineRule="auto"/>
        <w:ind w:right="-720"/>
        <w:jc w:val="left"/>
        <w:rPr>
          <w:rFonts w:ascii="Tahoma" w:hAnsi="Tahoma" w:cs="Tahoma"/>
          <w:sz w:val="24"/>
          <w:szCs w:val="24"/>
          <w:u w:val="single"/>
        </w:rPr>
      </w:pPr>
    </w:p>
    <w:p w14:paraId="1CD1C51C" w14:textId="77777777" w:rsidR="008F6644" w:rsidRDefault="008F6644" w:rsidP="008F6644">
      <w:pPr>
        <w:spacing w:after="0" w:line="240" w:lineRule="auto"/>
        <w:ind w:right="-720"/>
        <w:jc w:val="left"/>
        <w:rPr>
          <w:rFonts w:ascii="Tahoma" w:hAnsi="Tahoma" w:cs="Tahoma"/>
          <w:sz w:val="24"/>
          <w:szCs w:val="24"/>
          <w:u w:val="single"/>
        </w:rPr>
      </w:pPr>
    </w:p>
    <w:p w14:paraId="36837706" w14:textId="77777777" w:rsidR="008F6644" w:rsidRDefault="008F6644" w:rsidP="008F6644">
      <w:pPr>
        <w:spacing w:after="0" w:line="240" w:lineRule="auto"/>
        <w:ind w:right="-720"/>
        <w:jc w:val="left"/>
        <w:rPr>
          <w:rFonts w:ascii="Tahoma" w:hAnsi="Tahoma" w:cs="Tahoma"/>
          <w:sz w:val="24"/>
          <w:szCs w:val="24"/>
          <w:u w:val="single"/>
        </w:rPr>
      </w:pPr>
    </w:p>
    <w:p w14:paraId="6C79EF54" w14:textId="77777777" w:rsidR="008F6644" w:rsidRDefault="008F6644" w:rsidP="008F6644">
      <w:pPr>
        <w:spacing w:after="0" w:line="240" w:lineRule="auto"/>
        <w:ind w:right="-720"/>
        <w:jc w:val="left"/>
        <w:rPr>
          <w:rFonts w:ascii="Tahoma" w:hAnsi="Tahoma" w:cs="Tahoma"/>
          <w:sz w:val="24"/>
          <w:szCs w:val="24"/>
          <w:u w:val="single"/>
        </w:rPr>
      </w:pPr>
    </w:p>
    <w:p w14:paraId="1CDF54AA" w14:textId="77777777" w:rsidR="008F6644" w:rsidRDefault="008F6644" w:rsidP="008F6644">
      <w:pPr>
        <w:spacing w:after="0" w:line="240" w:lineRule="auto"/>
        <w:ind w:right="-720"/>
        <w:jc w:val="left"/>
        <w:rPr>
          <w:rFonts w:ascii="Tahoma" w:hAnsi="Tahoma" w:cs="Tahoma"/>
          <w:color w:val="FF0000"/>
          <w:sz w:val="24"/>
          <w:szCs w:val="24"/>
        </w:rPr>
      </w:pPr>
    </w:p>
    <w:p w14:paraId="3EBFCE02" w14:textId="77777777" w:rsidR="008F6644" w:rsidRDefault="008F6644" w:rsidP="008F6644">
      <w:pPr>
        <w:spacing w:after="0" w:line="240" w:lineRule="auto"/>
        <w:ind w:right="-720"/>
        <w:jc w:val="left"/>
        <w:rPr>
          <w:rFonts w:ascii="Tahoma" w:hAnsi="Tahoma" w:cs="Tahoma"/>
          <w:sz w:val="24"/>
          <w:szCs w:val="24"/>
          <w:u w:val="single"/>
        </w:rPr>
      </w:pPr>
    </w:p>
    <w:p w14:paraId="5F4EEACE" w14:textId="77777777" w:rsidR="008F6644" w:rsidRPr="004A50F7" w:rsidRDefault="008F6644" w:rsidP="008F6644">
      <w:pPr>
        <w:spacing w:after="0" w:line="240" w:lineRule="auto"/>
        <w:ind w:right="-720"/>
        <w:jc w:val="left"/>
        <w:rPr>
          <w:rFonts w:ascii="Tahoma" w:hAnsi="Tahoma" w:cs="Tahoma"/>
          <w:sz w:val="24"/>
          <w:szCs w:val="24"/>
        </w:rPr>
      </w:pPr>
      <w:r w:rsidRPr="004A50F7">
        <w:rPr>
          <w:rFonts w:ascii="Tahoma" w:hAnsi="Tahoma" w:cs="Tahoma"/>
          <w:sz w:val="24"/>
          <w:szCs w:val="24"/>
          <w:u w:val="single"/>
        </w:rPr>
        <w:t>Project Staff</w:t>
      </w:r>
      <w:r w:rsidRPr="004A50F7">
        <w:rPr>
          <w:rFonts w:ascii="Tahoma" w:hAnsi="Tahoma" w:cs="Tahoma"/>
          <w:sz w:val="24"/>
          <w:szCs w:val="24"/>
        </w:rPr>
        <w:tab/>
      </w:r>
    </w:p>
    <w:p w14:paraId="7192D6FF" w14:textId="77777777" w:rsidR="008F6644" w:rsidRDefault="008F6644" w:rsidP="008F6644">
      <w:pPr>
        <w:spacing w:after="0" w:line="240" w:lineRule="auto"/>
        <w:ind w:left="630" w:right="-720" w:hanging="630"/>
        <w:jc w:val="left"/>
        <w:rPr>
          <w:rFonts w:ascii="Tahoma" w:hAnsi="Tahoma" w:cs="Tahoma"/>
          <w:sz w:val="24"/>
          <w:szCs w:val="24"/>
        </w:rPr>
      </w:pPr>
      <w:r w:rsidRPr="004A50F7">
        <w:rPr>
          <w:rFonts w:ascii="Tahoma" w:hAnsi="Tahoma" w:cs="Tahoma"/>
          <w:sz w:val="24"/>
          <w:szCs w:val="24"/>
        </w:rPr>
        <w:t>Karen J. Poppe, Tactile Literacy Project Leader</w:t>
      </w:r>
    </w:p>
    <w:p w14:paraId="294EDFA3" w14:textId="77777777" w:rsidR="008F6644" w:rsidRPr="004A50F7" w:rsidRDefault="008F6644" w:rsidP="008F6644">
      <w:pPr>
        <w:spacing w:after="0" w:line="240" w:lineRule="auto"/>
        <w:ind w:left="630" w:right="-720" w:hanging="630"/>
        <w:jc w:val="left"/>
        <w:rPr>
          <w:rFonts w:ascii="Tahoma" w:hAnsi="Tahoma" w:cs="Tahoma"/>
          <w:sz w:val="24"/>
          <w:szCs w:val="24"/>
        </w:rPr>
      </w:pPr>
      <w:r>
        <w:rPr>
          <w:rFonts w:ascii="Tahoma" w:hAnsi="Tahoma" w:cs="Tahoma"/>
          <w:sz w:val="24"/>
          <w:szCs w:val="24"/>
        </w:rPr>
        <w:t>Rachel Bishop, Research Assistant</w:t>
      </w:r>
    </w:p>
    <w:p w14:paraId="51E63260" w14:textId="77777777" w:rsidR="008F6644" w:rsidRPr="004A50F7" w:rsidRDefault="008F6644" w:rsidP="008F6644">
      <w:pPr>
        <w:spacing w:after="0" w:line="240" w:lineRule="auto"/>
        <w:ind w:left="630" w:right="-720" w:hanging="630"/>
        <w:jc w:val="left"/>
        <w:rPr>
          <w:rFonts w:ascii="Tahoma" w:hAnsi="Tahoma" w:cs="Tahoma"/>
          <w:sz w:val="24"/>
          <w:szCs w:val="24"/>
        </w:rPr>
      </w:pPr>
      <w:r w:rsidRPr="004A50F7">
        <w:rPr>
          <w:rFonts w:ascii="Tahoma" w:hAnsi="Tahoma" w:cs="Tahoma"/>
          <w:sz w:val="24"/>
          <w:szCs w:val="24"/>
        </w:rPr>
        <w:t>Adam Clark, Manufacturing Specialist</w:t>
      </w:r>
    </w:p>
    <w:p w14:paraId="072775A1" w14:textId="77777777" w:rsidR="008F6644" w:rsidRDefault="008F6644" w:rsidP="008F6644">
      <w:pPr>
        <w:autoSpaceDE w:val="0"/>
        <w:autoSpaceDN w:val="0"/>
        <w:spacing w:line="288" w:lineRule="auto"/>
        <w:ind w:left="17" w:hanging="17"/>
        <w:jc w:val="left"/>
        <w:rPr>
          <w:rFonts w:ascii="Helvetica" w:eastAsiaTheme="minorHAnsi" w:hAnsi="Helvetica" w:cs="Helvetica"/>
          <w:i/>
          <w:iCs/>
          <w:color w:val="000000"/>
          <w:sz w:val="24"/>
          <w:szCs w:val="24"/>
        </w:rPr>
      </w:pPr>
      <w:r w:rsidRPr="004A50F7">
        <w:rPr>
          <w:rFonts w:ascii="Tahoma" w:hAnsi="Tahoma" w:cs="Tahoma"/>
          <w:sz w:val="24"/>
          <w:szCs w:val="24"/>
        </w:rPr>
        <w:t>Anthony Jones</w:t>
      </w:r>
      <w:r w:rsidRPr="00625202">
        <w:rPr>
          <w:rFonts w:ascii="Tahoma" w:hAnsi="Tahoma" w:cs="Tahoma"/>
          <w:sz w:val="24"/>
          <w:szCs w:val="24"/>
        </w:rPr>
        <w:t xml:space="preserve">, </w:t>
      </w:r>
      <w:r>
        <w:rPr>
          <w:rFonts w:ascii="Tahoma" w:hAnsi="Tahoma" w:cs="Tahoma"/>
          <w:iCs/>
          <w:color w:val="000000"/>
          <w:sz w:val="24"/>
          <w:szCs w:val="24"/>
        </w:rPr>
        <w:t xml:space="preserve">Director of </w:t>
      </w:r>
      <w:r w:rsidRPr="00625202">
        <w:rPr>
          <w:rFonts w:ascii="Tahoma" w:hAnsi="Tahoma" w:cs="Tahoma"/>
          <w:iCs/>
          <w:color w:val="000000"/>
          <w:sz w:val="24"/>
          <w:szCs w:val="24"/>
        </w:rPr>
        <w:t>Creative Services</w:t>
      </w:r>
      <w:r>
        <w:rPr>
          <w:rFonts w:ascii="Tahoma" w:hAnsi="Tahoma" w:cs="Tahoma"/>
          <w:iCs/>
          <w:color w:val="000000"/>
          <w:sz w:val="24"/>
          <w:szCs w:val="24"/>
        </w:rPr>
        <w:t>/Graphic Designer</w:t>
      </w:r>
    </w:p>
    <w:p w14:paraId="0FD8526B" w14:textId="77777777" w:rsidR="008F6644" w:rsidRPr="004A50F7" w:rsidRDefault="008F6644" w:rsidP="008F6644">
      <w:pPr>
        <w:spacing w:after="0" w:line="240" w:lineRule="auto"/>
        <w:ind w:right="-720"/>
        <w:rPr>
          <w:rFonts w:ascii="Tahoma" w:hAnsi="Tahoma" w:cs="Tahoma"/>
          <w:sz w:val="24"/>
          <w:szCs w:val="24"/>
          <w:u w:val="single"/>
        </w:rPr>
      </w:pPr>
      <w:r w:rsidRPr="004A50F7">
        <w:rPr>
          <w:rFonts w:ascii="Tahoma" w:hAnsi="Tahoma" w:cs="Tahoma"/>
          <w:sz w:val="24"/>
          <w:szCs w:val="24"/>
          <w:u w:val="single"/>
        </w:rPr>
        <w:t>Background</w:t>
      </w:r>
    </w:p>
    <w:p w14:paraId="78DE9DCC" w14:textId="761D7377" w:rsidR="008F6644" w:rsidRPr="004A50F7" w:rsidRDefault="008F6644" w:rsidP="008F6644">
      <w:pPr>
        <w:pStyle w:val="BodyTextIndent"/>
        <w:tabs>
          <w:tab w:val="clear" w:pos="720"/>
          <w:tab w:val="left" w:pos="-540"/>
        </w:tabs>
        <w:spacing w:line="240" w:lineRule="auto"/>
        <w:ind w:left="0" w:right="-720" w:firstLine="0"/>
        <w:jc w:val="left"/>
        <w:rPr>
          <w:rFonts w:ascii="Tahoma" w:hAnsi="Tahoma"/>
          <w:sz w:val="24"/>
          <w:szCs w:val="24"/>
        </w:rPr>
      </w:pPr>
      <w:r w:rsidRPr="004A50F7">
        <w:rPr>
          <w:rFonts w:ascii="Tahoma" w:hAnsi="Tahoma"/>
          <w:sz w:val="24"/>
          <w:szCs w:val="24"/>
        </w:rPr>
        <w:t xml:space="preserve">For nearly two decades, various types of Feel 'n Peel Sticker packages (a series originated by the project leader in 1999) have been produced by APH. Available kits offer point symbol stickers, reward statement stickers, alphabet stickers, color name stickers, smiley/frowny face </w:t>
      </w:r>
      <w:r w:rsidRPr="004A50F7">
        <w:rPr>
          <w:rFonts w:ascii="Tahoma" w:hAnsi="Tahoma"/>
          <w:sz w:val="24"/>
          <w:szCs w:val="24"/>
        </w:rPr>
        <w:lastRenderedPageBreak/>
        <w:t xml:space="preserve">stickers, and assorted adhesive-backed textures. After years of availability, the sales of APH’s sticker packages have remained popular and steady. The Feel 'n Peel Stickers: Alphabet </w:t>
      </w:r>
      <w:r>
        <w:rPr>
          <w:rFonts w:ascii="Tahoma" w:hAnsi="Tahoma"/>
          <w:sz w:val="24"/>
          <w:szCs w:val="24"/>
        </w:rPr>
        <w:t xml:space="preserve">Letters </w:t>
      </w:r>
      <w:r w:rsidRPr="004A50F7">
        <w:rPr>
          <w:rFonts w:ascii="Tahoma" w:hAnsi="Tahoma"/>
          <w:sz w:val="24"/>
          <w:szCs w:val="24"/>
        </w:rPr>
        <w:t xml:space="preserve">(1-08849-00), a package featuring lowercase letters A-Z, consistently appears among APH’s “Top 25” selling products; 1,445 packages </w:t>
      </w:r>
      <w:r>
        <w:rPr>
          <w:rFonts w:ascii="Tahoma" w:hAnsi="Tahoma"/>
          <w:sz w:val="24"/>
          <w:szCs w:val="24"/>
        </w:rPr>
        <w:t xml:space="preserve">were </w:t>
      </w:r>
      <w:r w:rsidRPr="004A50F7">
        <w:rPr>
          <w:rFonts w:ascii="Tahoma" w:hAnsi="Tahoma"/>
          <w:sz w:val="24"/>
          <w:szCs w:val="24"/>
        </w:rPr>
        <w:t>sold in FY 2015</w:t>
      </w:r>
      <w:r>
        <w:rPr>
          <w:rFonts w:ascii="Tahoma" w:hAnsi="Tahoma"/>
          <w:sz w:val="24"/>
          <w:szCs w:val="24"/>
        </w:rPr>
        <w:t>,</w:t>
      </w:r>
      <w:r w:rsidRPr="004A50F7">
        <w:rPr>
          <w:rFonts w:ascii="Tahoma" w:hAnsi="Tahoma"/>
          <w:sz w:val="24"/>
          <w:szCs w:val="24"/>
        </w:rPr>
        <w:t xml:space="preserve"> and 1,795 packages </w:t>
      </w:r>
      <w:r>
        <w:rPr>
          <w:rFonts w:ascii="Tahoma" w:hAnsi="Tahoma"/>
          <w:sz w:val="24"/>
          <w:szCs w:val="24"/>
        </w:rPr>
        <w:t xml:space="preserve">were </w:t>
      </w:r>
      <w:r w:rsidRPr="004A50F7">
        <w:rPr>
          <w:rFonts w:ascii="Tahoma" w:hAnsi="Tahoma"/>
          <w:sz w:val="24"/>
          <w:szCs w:val="24"/>
        </w:rPr>
        <w:t>sold in FY 2016 indicating a growing demand for letter stickers.</w:t>
      </w:r>
    </w:p>
    <w:p w14:paraId="0F588D87" w14:textId="77777777" w:rsidR="008F6644" w:rsidRPr="004A50F7" w:rsidRDefault="008F6644" w:rsidP="008F6644">
      <w:pPr>
        <w:pStyle w:val="BodyTextIndent"/>
        <w:spacing w:line="240" w:lineRule="auto"/>
        <w:ind w:right="-720" w:firstLine="0"/>
        <w:rPr>
          <w:rFonts w:ascii="Tahoma" w:hAnsi="Tahoma"/>
          <w:sz w:val="24"/>
          <w:szCs w:val="24"/>
        </w:rPr>
      </w:pPr>
    </w:p>
    <w:p w14:paraId="533A359B" w14:textId="77777777" w:rsidR="008F6644" w:rsidRPr="004A50F7" w:rsidRDefault="008F6644" w:rsidP="008F6644">
      <w:pPr>
        <w:pStyle w:val="BodyTextIndent"/>
        <w:tabs>
          <w:tab w:val="clear" w:pos="720"/>
          <w:tab w:val="left" w:pos="-270"/>
        </w:tabs>
        <w:spacing w:line="240" w:lineRule="auto"/>
        <w:ind w:left="0" w:right="-720" w:firstLine="0"/>
        <w:jc w:val="left"/>
        <w:rPr>
          <w:rFonts w:ascii="Tahoma" w:hAnsi="Tahoma"/>
          <w:sz w:val="24"/>
          <w:szCs w:val="24"/>
        </w:rPr>
      </w:pPr>
      <w:r w:rsidRPr="004A50F7">
        <w:rPr>
          <w:rFonts w:ascii="Tahoma" w:hAnsi="Tahoma"/>
          <w:sz w:val="24"/>
          <w:szCs w:val="24"/>
        </w:rPr>
        <w:t xml:space="preserve">APH frequently receives requests for additional Feel 'n Peel Sticker packages. A request for capital letter stickers was formally submitted by Stephanie Bissonette, Supervisor of Children’s Services, Vermont Association for the Blind and Visually Impaired. One suggested use </w:t>
      </w:r>
      <w:r>
        <w:rPr>
          <w:rFonts w:ascii="Tahoma" w:hAnsi="Tahoma"/>
          <w:sz w:val="24"/>
          <w:szCs w:val="24"/>
        </w:rPr>
        <w:t xml:space="preserve">for the letter stickers </w:t>
      </w:r>
      <w:r w:rsidRPr="004A50F7">
        <w:rPr>
          <w:rFonts w:ascii="Tahoma" w:hAnsi="Tahoma"/>
          <w:sz w:val="24"/>
          <w:szCs w:val="24"/>
        </w:rPr>
        <w:t>was for the construction an</w:t>
      </w:r>
      <w:r>
        <w:rPr>
          <w:rFonts w:ascii="Tahoma" w:hAnsi="Tahoma"/>
          <w:sz w:val="24"/>
          <w:szCs w:val="24"/>
        </w:rPr>
        <w:t>d labeling of embossed Punnett squares for</w:t>
      </w:r>
      <w:r w:rsidRPr="004A50F7">
        <w:rPr>
          <w:rFonts w:ascii="Tahoma" w:hAnsi="Tahoma"/>
          <w:sz w:val="24"/>
          <w:szCs w:val="24"/>
        </w:rPr>
        <w:t xml:space="preserve"> biology classes.</w:t>
      </w:r>
      <w:r>
        <w:rPr>
          <w:rFonts w:ascii="Tahoma" w:hAnsi="Tahoma"/>
          <w:sz w:val="24"/>
          <w:szCs w:val="24"/>
        </w:rPr>
        <w:t xml:space="preserve"> </w:t>
      </w:r>
    </w:p>
    <w:p w14:paraId="7B2752AC" w14:textId="77777777" w:rsidR="008F6644" w:rsidRPr="004A50F7" w:rsidRDefault="008F6644" w:rsidP="008F6644">
      <w:pPr>
        <w:pStyle w:val="BodyText2"/>
        <w:tabs>
          <w:tab w:val="left" w:pos="-270"/>
        </w:tabs>
        <w:rPr>
          <w:rFonts w:ascii="Tahoma" w:hAnsi="Tahoma"/>
          <w:b w:val="0"/>
          <w:sz w:val="24"/>
          <w:szCs w:val="24"/>
          <w:u w:val="single"/>
        </w:rPr>
      </w:pPr>
    </w:p>
    <w:p w14:paraId="2E9B88BF" w14:textId="4D886797" w:rsidR="008F6644" w:rsidRPr="004A50F7" w:rsidRDefault="008F6644" w:rsidP="008F6644">
      <w:pPr>
        <w:pStyle w:val="BodyTextIndent"/>
        <w:tabs>
          <w:tab w:val="clear" w:pos="720"/>
          <w:tab w:val="left" w:pos="-270"/>
        </w:tabs>
        <w:spacing w:line="240" w:lineRule="auto"/>
        <w:ind w:left="0" w:right="-720" w:firstLine="0"/>
        <w:jc w:val="left"/>
        <w:rPr>
          <w:rFonts w:ascii="Tahoma" w:hAnsi="Tahoma"/>
          <w:sz w:val="24"/>
          <w:szCs w:val="24"/>
        </w:rPr>
      </w:pPr>
      <w:r w:rsidRPr="004A50F7">
        <w:rPr>
          <w:rFonts w:ascii="Tahoma" w:hAnsi="Tahoma"/>
          <w:sz w:val="24"/>
          <w:szCs w:val="24"/>
        </w:rPr>
        <w:t xml:space="preserve">In November 2016, the development and production of Feel ‘n Peel Stickers: Braille/Print Capital Letters </w:t>
      </w:r>
      <w:r>
        <w:rPr>
          <w:rFonts w:ascii="Tahoma" w:hAnsi="Tahoma"/>
          <w:sz w:val="24"/>
          <w:szCs w:val="24"/>
        </w:rPr>
        <w:t xml:space="preserve">A-Z </w:t>
      </w:r>
      <w:r w:rsidRPr="004A50F7">
        <w:rPr>
          <w:rFonts w:ascii="Tahoma" w:hAnsi="Tahoma"/>
          <w:sz w:val="24"/>
          <w:szCs w:val="24"/>
        </w:rPr>
        <w:t>was presented to the Product Evaluation Team and in December 2016, to the Product</w:t>
      </w:r>
      <w:r>
        <w:rPr>
          <w:rFonts w:ascii="Tahoma" w:hAnsi="Tahoma"/>
          <w:sz w:val="24"/>
          <w:szCs w:val="24"/>
        </w:rPr>
        <w:t xml:space="preserve"> Advisory and Review Committee</w:t>
      </w:r>
      <w:r w:rsidRPr="004A50F7">
        <w:rPr>
          <w:rFonts w:ascii="Tahoma" w:hAnsi="Tahoma"/>
          <w:sz w:val="24"/>
          <w:szCs w:val="24"/>
        </w:rPr>
        <w:t>. Formal field testing was deemed unnecessary since the production methods, materials</w:t>
      </w:r>
      <w:r>
        <w:rPr>
          <w:rFonts w:ascii="Tahoma" w:hAnsi="Tahoma"/>
          <w:sz w:val="24"/>
          <w:szCs w:val="24"/>
        </w:rPr>
        <w:t xml:space="preserve"> (e.g., clear .005-in.</w:t>
      </w:r>
      <w:r w:rsidRPr="004A50F7">
        <w:rPr>
          <w:rFonts w:ascii="Tahoma" w:hAnsi="Tahoma"/>
          <w:sz w:val="24"/>
          <w:szCs w:val="24"/>
        </w:rPr>
        <w:t xml:space="preserve"> vinyl sheets), and expected customer uses mirrored those of earlie</w:t>
      </w:r>
      <w:r>
        <w:rPr>
          <w:rFonts w:ascii="Tahoma" w:hAnsi="Tahoma"/>
          <w:sz w:val="24"/>
          <w:szCs w:val="24"/>
        </w:rPr>
        <w:t>r Feel ꞌ</w:t>
      </w:r>
      <w:r w:rsidRPr="004A50F7">
        <w:rPr>
          <w:rFonts w:ascii="Tahoma" w:hAnsi="Tahoma"/>
          <w:sz w:val="24"/>
          <w:szCs w:val="24"/>
        </w:rPr>
        <w:t>n Peel Sticker packages.</w:t>
      </w:r>
    </w:p>
    <w:p w14:paraId="1FD9CF65" w14:textId="77777777" w:rsidR="008F6644" w:rsidRPr="004A50F7" w:rsidRDefault="008F6644" w:rsidP="008F6644">
      <w:pPr>
        <w:pStyle w:val="BodyText2"/>
        <w:ind w:right="-720"/>
        <w:rPr>
          <w:rFonts w:ascii="Tahoma" w:hAnsi="Tahoma"/>
          <w:sz w:val="24"/>
          <w:szCs w:val="24"/>
        </w:rPr>
      </w:pPr>
    </w:p>
    <w:p w14:paraId="01F61E87" w14:textId="3E6FB72E" w:rsidR="008F6644" w:rsidRPr="004A50F7" w:rsidRDefault="008F6644" w:rsidP="008F6644">
      <w:pPr>
        <w:pStyle w:val="BodyText2"/>
        <w:ind w:right="-720"/>
        <w:jc w:val="left"/>
        <w:rPr>
          <w:rFonts w:ascii="Tahoma" w:hAnsi="Tahoma"/>
          <w:b w:val="0"/>
          <w:sz w:val="24"/>
          <w:szCs w:val="24"/>
        </w:rPr>
      </w:pPr>
      <w:r w:rsidRPr="004A50F7">
        <w:rPr>
          <w:rFonts w:ascii="Tahoma" w:hAnsi="Tahoma"/>
          <w:b w:val="0"/>
          <w:sz w:val="24"/>
          <w:szCs w:val="24"/>
        </w:rPr>
        <w:t xml:space="preserve">On January 10, 2017, the project leader conducted </w:t>
      </w:r>
      <w:r>
        <w:rPr>
          <w:rFonts w:ascii="Tahoma" w:hAnsi="Tahoma"/>
          <w:b w:val="0"/>
          <w:sz w:val="24"/>
          <w:szCs w:val="24"/>
        </w:rPr>
        <w:t xml:space="preserve">a Product Development Committee </w:t>
      </w:r>
      <w:r w:rsidRPr="004A50F7">
        <w:rPr>
          <w:rFonts w:ascii="Tahoma" w:hAnsi="Tahoma"/>
          <w:b w:val="0"/>
          <w:sz w:val="24"/>
          <w:szCs w:val="24"/>
        </w:rPr>
        <w:t xml:space="preserve">meeting. She shared a digital file that illustrated the expected print layout, braille letter position, and spacing of die-cut lines. This sticker setup, arranged in a 13 x 13 matrix, would generate the exact number of stickers as the counterpart sticker package of lowercase alphabet letters. Production staff expressed some uncertainty regarding </w:t>
      </w:r>
      <w:r>
        <w:rPr>
          <w:rFonts w:ascii="Tahoma" w:hAnsi="Tahoma"/>
          <w:b w:val="0"/>
          <w:sz w:val="24"/>
          <w:szCs w:val="24"/>
        </w:rPr>
        <w:t xml:space="preserve">the </w:t>
      </w:r>
      <w:r w:rsidRPr="004A50F7">
        <w:rPr>
          <w:rFonts w:ascii="Tahoma" w:hAnsi="Tahoma"/>
          <w:b w:val="0"/>
          <w:sz w:val="24"/>
          <w:szCs w:val="24"/>
        </w:rPr>
        <w:t>best route for printing the sticker sheets in light of the recent omission o</w:t>
      </w:r>
      <w:r>
        <w:rPr>
          <w:rFonts w:ascii="Tahoma" w:hAnsi="Tahoma"/>
          <w:b w:val="0"/>
          <w:sz w:val="24"/>
          <w:szCs w:val="24"/>
        </w:rPr>
        <w:t>f in-house screen-</w:t>
      </w:r>
      <w:r w:rsidRPr="004A50F7">
        <w:rPr>
          <w:rFonts w:ascii="Tahoma" w:hAnsi="Tahoma"/>
          <w:b w:val="0"/>
          <w:sz w:val="24"/>
          <w:szCs w:val="24"/>
        </w:rPr>
        <w:t>printing capabilities. Alternative paths for printing the stickers were explored</w:t>
      </w:r>
      <w:r>
        <w:rPr>
          <w:rFonts w:ascii="Tahoma" w:hAnsi="Tahoma"/>
          <w:b w:val="0"/>
          <w:sz w:val="24"/>
          <w:szCs w:val="24"/>
        </w:rPr>
        <w:t>,</w:t>
      </w:r>
      <w:r w:rsidRPr="004A50F7">
        <w:rPr>
          <w:rFonts w:ascii="Tahoma" w:hAnsi="Tahoma"/>
          <w:b w:val="0"/>
          <w:sz w:val="24"/>
          <w:szCs w:val="24"/>
        </w:rPr>
        <w:t xml:space="preserve"> including offset printing in-house or via the Roland</w:t>
      </w:r>
      <w:r>
        <w:rPr>
          <w:rFonts w:ascii="Tahoma" w:hAnsi="Tahoma"/>
          <w:b w:val="0"/>
          <w:sz w:val="24"/>
          <w:szCs w:val="24"/>
        </w:rPr>
        <w:t>®</w:t>
      </w:r>
      <w:r w:rsidRPr="004A50F7">
        <w:rPr>
          <w:rFonts w:ascii="Tahoma" w:hAnsi="Tahoma"/>
          <w:b w:val="0"/>
          <w:sz w:val="24"/>
          <w:szCs w:val="24"/>
        </w:rPr>
        <w:t xml:space="preserve"> UV printer; the latter option proved to be slow and not cost-effective. </w:t>
      </w:r>
      <w:r>
        <w:rPr>
          <w:rFonts w:ascii="Tahoma" w:hAnsi="Tahoma"/>
          <w:b w:val="0"/>
          <w:sz w:val="24"/>
          <w:szCs w:val="24"/>
        </w:rPr>
        <w:t>Eventually, an outside vendor was identified for</w:t>
      </w:r>
      <w:r w:rsidRPr="004A50F7">
        <w:rPr>
          <w:rFonts w:ascii="Tahoma" w:hAnsi="Tahoma"/>
          <w:b w:val="0"/>
          <w:sz w:val="24"/>
          <w:szCs w:val="24"/>
        </w:rPr>
        <w:t xml:space="preserve"> printing the sticker sheets; samples were received and approved. The</w:t>
      </w:r>
      <w:r>
        <w:rPr>
          <w:rFonts w:ascii="Tahoma" w:hAnsi="Tahoma"/>
          <w:b w:val="0"/>
          <w:sz w:val="24"/>
          <w:szCs w:val="24"/>
        </w:rPr>
        <w:t xml:space="preserve"> project team anticipated that 1,000</w:t>
      </w:r>
      <w:r w:rsidRPr="004A50F7">
        <w:rPr>
          <w:rFonts w:ascii="Tahoma" w:hAnsi="Tahoma"/>
          <w:b w:val="0"/>
          <w:sz w:val="24"/>
          <w:szCs w:val="24"/>
        </w:rPr>
        <w:t xml:space="preserve"> units of this new sticker package would sell within the first year. </w:t>
      </w:r>
    </w:p>
    <w:p w14:paraId="59FDC36F" w14:textId="77777777" w:rsidR="008F6644" w:rsidRPr="004A50F7" w:rsidRDefault="008F6644" w:rsidP="008F6644">
      <w:pPr>
        <w:pStyle w:val="BodyText2"/>
        <w:ind w:right="-720"/>
        <w:rPr>
          <w:rFonts w:ascii="Tahoma" w:hAnsi="Tahoma"/>
          <w:b w:val="0"/>
          <w:sz w:val="24"/>
          <w:szCs w:val="24"/>
        </w:rPr>
      </w:pPr>
    </w:p>
    <w:p w14:paraId="773F6179" w14:textId="69E615C9" w:rsidR="008F6644" w:rsidRPr="004A50F7" w:rsidRDefault="008F6644" w:rsidP="008F6644">
      <w:pPr>
        <w:pStyle w:val="BodyText2"/>
        <w:ind w:right="-720"/>
        <w:jc w:val="left"/>
        <w:rPr>
          <w:rFonts w:ascii="Tahoma" w:hAnsi="Tahoma"/>
          <w:b w:val="0"/>
          <w:sz w:val="24"/>
          <w:szCs w:val="24"/>
        </w:rPr>
      </w:pPr>
      <w:r w:rsidRPr="004A50F7">
        <w:rPr>
          <w:rFonts w:ascii="Tahoma" w:hAnsi="Tahoma"/>
          <w:b w:val="0"/>
          <w:sz w:val="24"/>
          <w:szCs w:val="24"/>
        </w:rPr>
        <w:t>A new catalog number (1-08870-00) was assigned to the Feel ‘n Peel Stickers: Braille/Print Capital Letters</w:t>
      </w:r>
      <w:r>
        <w:rPr>
          <w:rFonts w:ascii="Tahoma" w:hAnsi="Tahoma"/>
          <w:b w:val="0"/>
          <w:sz w:val="24"/>
          <w:szCs w:val="24"/>
        </w:rPr>
        <w:t xml:space="preserve"> A-Z</w:t>
      </w:r>
      <w:r w:rsidRPr="004A50F7">
        <w:rPr>
          <w:rFonts w:ascii="Tahoma" w:hAnsi="Tahoma"/>
          <w:b w:val="0"/>
          <w:sz w:val="24"/>
          <w:szCs w:val="24"/>
        </w:rPr>
        <w:t>. The project leade</w:t>
      </w:r>
      <w:r>
        <w:rPr>
          <w:rFonts w:ascii="Tahoma" w:hAnsi="Tahoma"/>
          <w:b w:val="0"/>
          <w:sz w:val="24"/>
          <w:szCs w:val="24"/>
        </w:rPr>
        <w:t>r prepared the content for the Suggested U</w:t>
      </w:r>
      <w:r w:rsidRPr="004A50F7">
        <w:rPr>
          <w:rFonts w:ascii="Tahoma" w:hAnsi="Tahoma"/>
          <w:b w:val="0"/>
          <w:sz w:val="24"/>
          <w:szCs w:val="24"/>
        </w:rPr>
        <w:t>ses insert</w:t>
      </w:r>
      <w:r>
        <w:rPr>
          <w:rFonts w:ascii="Tahoma" w:hAnsi="Tahoma"/>
          <w:b w:val="0"/>
          <w:sz w:val="24"/>
          <w:szCs w:val="24"/>
        </w:rPr>
        <w:t xml:space="preserve"> and provided it</w:t>
      </w:r>
      <w:r w:rsidRPr="004A50F7">
        <w:rPr>
          <w:rFonts w:ascii="Tahoma" w:hAnsi="Tahoma"/>
          <w:b w:val="0"/>
          <w:sz w:val="24"/>
          <w:szCs w:val="24"/>
        </w:rPr>
        <w:t xml:space="preserve"> to the graphic designer for layout and design. Braille translation </w:t>
      </w:r>
      <w:r>
        <w:rPr>
          <w:rFonts w:ascii="Tahoma" w:hAnsi="Tahoma"/>
          <w:b w:val="0"/>
          <w:sz w:val="24"/>
          <w:szCs w:val="24"/>
        </w:rPr>
        <w:t>of the Suggested Uses insert</w:t>
      </w:r>
      <w:r w:rsidRPr="004A50F7">
        <w:rPr>
          <w:rFonts w:ascii="Tahoma" w:hAnsi="Tahoma"/>
          <w:b w:val="0"/>
          <w:sz w:val="24"/>
          <w:szCs w:val="24"/>
        </w:rPr>
        <w:t xml:space="preserve"> was initiated during the last quarter of the </w:t>
      </w:r>
      <w:r>
        <w:rPr>
          <w:rFonts w:ascii="Tahoma" w:hAnsi="Tahoma"/>
          <w:b w:val="0"/>
          <w:sz w:val="24"/>
          <w:szCs w:val="24"/>
        </w:rPr>
        <w:t>FY 2017</w:t>
      </w:r>
      <w:r w:rsidRPr="004A50F7">
        <w:rPr>
          <w:rFonts w:ascii="Tahoma" w:hAnsi="Tahoma"/>
          <w:b w:val="0"/>
          <w:sz w:val="24"/>
          <w:szCs w:val="24"/>
        </w:rPr>
        <w:t>.</w:t>
      </w:r>
    </w:p>
    <w:p w14:paraId="558B623B" w14:textId="77777777" w:rsidR="008F6644" w:rsidRPr="004A50F7" w:rsidRDefault="008F6644" w:rsidP="008F6644">
      <w:pPr>
        <w:pStyle w:val="BodyText2"/>
        <w:ind w:right="-720"/>
        <w:rPr>
          <w:rFonts w:ascii="Tahoma" w:hAnsi="Tahoma"/>
          <w:b w:val="0"/>
          <w:sz w:val="24"/>
          <w:szCs w:val="24"/>
        </w:rPr>
      </w:pPr>
    </w:p>
    <w:p w14:paraId="5F445443" w14:textId="77777777" w:rsidR="008F6644" w:rsidRDefault="008F6644" w:rsidP="008F6644">
      <w:pPr>
        <w:pStyle w:val="BodyText2"/>
        <w:ind w:right="-720"/>
        <w:rPr>
          <w:rFonts w:ascii="Tahoma" w:hAnsi="Tahoma"/>
          <w:b w:val="0"/>
          <w:sz w:val="24"/>
          <w:szCs w:val="24"/>
          <w:u w:val="single"/>
        </w:rPr>
      </w:pPr>
      <w:r>
        <w:rPr>
          <w:rFonts w:ascii="Tahoma" w:hAnsi="Tahoma"/>
          <w:b w:val="0"/>
          <w:sz w:val="24"/>
          <w:szCs w:val="24"/>
          <w:u w:val="single"/>
        </w:rPr>
        <w:t>Work during FY 2018</w:t>
      </w:r>
    </w:p>
    <w:p w14:paraId="5B617E95" w14:textId="0E365FBF" w:rsidR="008F6644" w:rsidRPr="004A50F7" w:rsidRDefault="008F6644" w:rsidP="008F6644">
      <w:pPr>
        <w:pStyle w:val="BodyText2"/>
        <w:ind w:right="-720"/>
        <w:jc w:val="left"/>
        <w:rPr>
          <w:rFonts w:ascii="Tahoma" w:hAnsi="Tahoma"/>
          <w:b w:val="0"/>
          <w:sz w:val="24"/>
          <w:szCs w:val="24"/>
        </w:rPr>
      </w:pPr>
      <w:r>
        <w:rPr>
          <w:rFonts w:ascii="Tahoma" w:hAnsi="Tahoma"/>
          <w:b w:val="0"/>
          <w:sz w:val="24"/>
          <w:szCs w:val="24"/>
        </w:rPr>
        <w:t xml:space="preserve">During the first quarter of FY 2018, remaining tooling tasks were </w:t>
      </w:r>
      <w:r w:rsidRPr="004A50F7">
        <w:rPr>
          <w:rFonts w:ascii="Tahoma" w:hAnsi="Tahoma"/>
          <w:b w:val="0"/>
          <w:sz w:val="24"/>
          <w:szCs w:val="24"/>
        </w:rPr>
        <w:t xml:space="preserve">completed in-house and by the outside vendor to accommodate mass production of the Feel </w:t>
      </w:r>
      <w:r>
        <w:rPr>
          <w:rFonts w:ascii="Tahoma" w:hAnsi="Tahoma"/>
          <w:b w:val="0"/>
          <w:sz w:val="24"/>
          <w:szCs w:val="24"/>
        </w:rPr>
        <w:t>ꞌ</w:t>
      </w:r>
      <w:r w:rsidRPr="004A50F7">
        <w:rPr>
          <w:rFonts w:ascii="Tahoma" w:hAnsi="Tahoma"/>
          <w:b w:val="0"/>
          <w:sz w:val="24"/>
          <w:szCs w:val="24"/>
        </w:rPr>
        <w:t>n Peel Stickers: Braille/Print Capital Letters</w:t>
      </w:r>
      <w:r>
        <w:rPr>
          <w:rFonts w:ascii="Tahoma" w:hAnsi="Tahoma"/>
          <w:b w:val="0"/>
          <w:sz w:val="24"/>
          <w:szCs w:val="24"/>
        </w:rPr>
        <w:t xml:space="preserve"> A-Z</w:t>
      </w:r>
      <w:r w:rsidRPr="004A50F7">
        <w:rPr>
          <w:rFonts w:ascii="Tahoma" w:hAnsi="Tahoma"/>
          <w:b w:val="0"/>
          <w:sz w:val="24"/>
          <w:szCs w:val="24"/>
        </w:rPr>
        <w:t>. Spe</w:t>
      </w:r>
      <w:r>
        <w:rPr>
          <w:rFonts w:ascii="Tahoma" w:hAnsi="Tahoma"/>
          <w:b w:val="0"/>
          <w:sz w:val="24"/>
          <w:szCs w:val="24"/>
        </w:rPr>
        <w:t>cifically, the following were</w:t>
      </w:r>
      <w:r w:rsidRPr="004A50F7">
        <w:rPr>
          <w:rFonts w:ascii="Tahoma" w:hAnsi="Tahoma"/>
          <w:b w:val="0"/>
          <w:sz w:val="24"/>
          <w:szCs w:val="24"/>
        </w:rPr>
        <w:t xml:space="preserve"> designed:</w:t>
      </w:r>
    </w:p>
    <w:p w14:paraId="4641F7B7" w14:textId="77777777" w:rsidR="008F6644" w:rsidRPr="004A50F7" w:rsidRDefault="008F6644" w:rsidP="00243D80">
      <w:pPr>
        <w:pStyle w:val="BodyText2"/>
        <w:widowControl/>
        <w:numPr>
          <w:ilvl w:val="0"/>
          <w:numId w:val="220"/>
        </w:numPr>
        <w:adjustRightInd/>
        <w:ind w:right="-720"/>
        <w:jc w:val="left"/>
        <w:textAlignment w:val="auto"/>
        <w:rPr>
          <w:rFonts w:ascii="Tahoma" w:hAnsi="Tahoma"/>
          <w:b w:val="0"/>
          <w:sz w:val="24"/>
          <w:szCs w:val="24"/>
        </w:rPr>
      </w:pPr>
      <w:r>
        <w:rPr>
          <w:rFonts w:ascii="Tahoma" w:hAnsi="Tahoma"/>
          <w:b w:val="0"/>
          <w:sz w:val="24"/>
          <w:szCs w:val="24"/>
        </w:rPr>
        <w:t>Digital file for</w:t>
      </w:r>
      <w:r w:rsidRPr="004A50F7">
        <w:rPr>
          <w:rFonts w:ascii="Tahoma" w:hAnsi="Tahoma"/>
          <w:b w:val="0"/>
          <w:sz w:val="24"/>
          <w:szCs w:val="24"/>
        </w:rPr>
        <w:t xml:space="preserve"> the sticker sheet (rendered by the manufacturing specialist)</w:t>
      </w:r>
    </w:p>
    <w:p w14:paraId="6BC8FC4C" w14:textId="77777777" w:rsidR="008F6644" w:rsidRPr="004A50F7" w:rsidRDefault="008F6644" w:rsidP="00243D80">
      <w:pPr>
        <w:pStyle w:val="BodyText2"/>
        <w:widowControl/>
        <w:numPr>
          <w:ilvl w:val="0"/>
          <w:numId w:val="220"/>
        </w:numPr>
        <w:adjustRightInd/>
        <w:ind w:right="-720"/>
        <w:jc w:val="left"/>
        <w:textAlignment w:val="auto"/>
        <w:rPr>
          <w:rFonts w:ascii="Tahoma" w:hAnsi="Tahoma"/>
          <w:b w:val="0"/>
          <w:sz w:val="24"/>
          <w:szCs w:val="24"/>
        </w:rPr>
      </w:pPr>
      <w:r w:rsidRPr="004A50F7">
        <w:rPr>
          <w:rFonts w:ascii="Tahoma" w:hAnsi="Tahoma"/>
          <w:b w:val="0"/>
          <w:sz w:val="24"/>
          <w:szCs w:val="24"/>
        </w:rPr>
        <w:t>Photo-etched magnesium embossing plates (prepared by the outside vendor)</w:t>
      </w:r>
    </w:p>
    <w:p w14:paraId="1883E121" w14:textId="77777777" w:rsidR="008F6644" w:rsidRPr="00AA64E2" w:rsidRDefault="008F6644" w:rsidP="00243D80">
      <w:pPr>
        <w:pStyle w:val="BodyText2"/>
        <w:widowControl/>
        <w:numPr>
          <w:ilvl w:val="0"/>
          <w:numId w:val="220"/>
        </w:numPr>
        <w:adjustRightInd/>
        <w:ind w:right="-720"/>
        <w:jc w:val="left"/>
        <w:textAlignment w:val="auto"/>
        <w:rPr>
          <w:rFonts w:ascii="Tahoma" w:hAnsi="Tahoma"/>
          <w:b w:val="0"/>
          <w:sz w:val="24"/>
          <w:szCs w:val="24"/>
        </w:rPr>
      </w:pPr>
      <w:r w:rsidRPr="004A50F7">
        <w:rPr>
          <w:rFonts w:ascii="Tahoma" w:hAnsi="Tahoma"/>
          <w:b w:val="0"/>
          <w:sz w:val="24"/>
          <w:szCs w:val="24"/>
        </w:rPr>
        <w:t>Cutting dies to face-cut the stickers</w:t>
      </w:r>
    </w:p>
    <w:p w14:paraId="166069A9" w14:textId="77777777" w:rsidR="008F6644" w:rsidRPr="004A50F7" w:rsidRDefault="008F6644" w:rsidP="008F6644">
      <w:pPr>
        <w:pStyle w:val="BodyText2"/>
        <w:ind w:left="720" w:right="-720"/>
        <w:rPr>
          <w:rFonts w:ascii="Tahoma" w:hAnsi="Tahoma"/>
          <w:b w:val="0"/>
          <w:sz w:val="24"/>
          <w:szCs w:val="24"/>
        </w:rPr>
      </w:pPr>
    </w:p>
    <w:p w14:paraId="0BC2347E" w14:textId="77777777" w:rsidR="008F6644" w:rsidRPr="004A50F7" w:rsidRDefault="008F6644" w:rsidP="008F6644">
      <w:pPr>
        <w:pStyle w:val="BodyText2"/>
        <w:ind w:right="-720"/>
        <w:jc w:val="left"/>
        <w:rPr>
          <w:rFonts w:ascii="Tahoma" w:hAnsi="Tahoma"/>
          <w:b w:val="0"/>
          <w:sz w:val="24"/>
          <w:szCs w:val="24"/>
        </w:rPr>
      </w:pPr>
      <w:r>
        <w:rPr>
          <w:rFonts w:ascii="Tahoma" w:hAnsi="Tahoma"/>
          <w:b w:val="0"/>
          <w:sz w:val="24"/>
          <w:szCs w:val="24"/>
        </w:rPr>
        <w:t>In December 2017, the f</w:t>
      </w:r>
      <w:r w:rsidRPr="004A50F7">
        <w:rPr>
          <w:rFonts w:ascii="Tahoma" w:hAnsi="Tahoma"/>
          <w:b w:val="0"/>
          <w:sz w:val="24"/>
          <w:szCs w:val="24"/>
        </w:rPr>
        <w:t>inal product speci</w:t>
      </w:r>
      <w:r>
        <w:rPr>
          <w:rFonts w:ascii="Tahoma" w:hAnsi="Tahoma"/>
          <w:b w:val="0"/>
          <w:sz w:val="24"/>
          <w:szCs w:val="24"/>
        </w:rPr>
        <w:t>fications were</w:t>
      </w:r>
      <w:r w:rsidRPr="004A50F7">
        <w:rPr>
          <w:rFonts w:ascii="Tahoma" w:hAnsi="Tahoma"/>
          <w:b w:val="0"/>
          <w:sz w:val="24"/>
          <w:szCs w:val="24"/>
        </w:rPr>
        <w:t xml:space="preserve"> presented to Production staff. </w:t>
      </w:r>
      <w:r>
        <w:rPr>
          <w:rFonts w:ascii="Tahoma" w:hAnsi="Tahoma"/>
          <w:b w:val="0"/>
          <w:sz w:val="24"/>
          <w:szCs w:val="24"/>
        </w:rPr>
        <w:t>In April 2018, t</w:t>
      </w:r>
      <w:r w:rsidRPr="004A50F7">
        <w:rPr>
          <w:rFonts w:ascii="Tahoma" w:hAnsi="Tahoma"/>
          <w:b w:val="0"/>
          <w:sz w:val="24"/>
          <w:szCs w:val="24"/>
        </w:rPr>
        <w:t xml:space="preserve">he project leader and manufacturing specialist </w:t>
      </w:r>
      <w:r>
        <w:rPr>
          <w:rFonts w:ascii="Tahoma" w:hAnsi="Tahoma"/>
          <w:b w:val="0"/>
          <w:sz w:val="24"/>
          <w:szCs w:val="24"/>
        </w:rPr>
        <w:t xml:space="preserve">monitored </w:t>
      </w:r>
      <w:r w:rsidRPr="004A50F7">
        <w:rPr>
          <w:rFonts w:ascii="Tahoma" w:hAnsi="Tahoma"/>
          <w:b w:val="0"/>
          <w:sz w:val="24"/>
          <w:szCs w:val="24"/>
        </w:rPr>
        <w:t xml:space="preserve">the quality of parts received from the vendor and subsequent in-house packaging during the pilot and production runs. </w:t>
      </w:r>
      <w:r>
        <w:rPr>
          <w:rFonts w:ascii="Tahoma" w:hAnsi="Tahoma"/>
          <w:b w:val="0"/>
          <w:sz w:val="24"/>
          <w:szCs w:val="24"/>
        </w:rPr>
        <w:t xml:space="preserve">On May 3, 2018, the Feel ꞌn Peel Stickers: Braille/Print Capital Letters A-Z (Catalog No. 1-08870-00) was announced as a new APH product with a selling price of $19.00 and available with Quota funds. </w:t>
      </w:r>
      <w:r w:rsidRPr="004A50F7">
        <w:rPr>
          <w:rFonts w:ascii="Tahoma" w:hAnsi="Tahoma"/>
          <w:b w:val="0"/>
          <w:sz w:val="24"/>
          <w:szCs w:val="24"/>
        </w:rPr>
        <w:t xml:space="preserve">The final sticker package </w:t>
      </w:r>
      <w:r>
        <w:rPr>
          <w:rFonts w:ascii="Tahoma" w:hAnsi="Tahoma"/>
          <w:b w:val="0"/>
          <w:sz w:val="24"/>
          <w:szCs w:val="24"/>
        </w:rPr>
        <w:t xml:space="preserve">included </w:t>
      </w:r>
      <w:r w:rsidRPr="004A50F7">
        <w:rPr>
          <w:rFonts w:ascii="Tahoma" w:hAnsi="Tahoma"/>
          <w:b w:val="0"/>
          <w:sz w:val="24"/>
          <w:szCs w:val="24"/>
        </w:rPr>
        <w:t>the following:</w:t>
      </w:r>
    </w:p>
    <w:p w14:paraId="34646CD0" w14:textId="77777777" w:rsidR="008F6644" w:rsidRPr="004A50F7" w:rsidRDefault="008F6644" w:rsidP="00243D80">
      <w:pPr>
        <w:pStyle w:val="BodyText2"/>
        <w:widowControl/>
        <w:numPr>
          <w:ilvl w:val="0"/>
          <w:numId w:val="221"/>
        </w:numPr>
        <w:adjustRightInd/>
        <w:ind w:right="-720"/>
        <w:jc w:val="left"/>
        <w:textAlignment w:val="auto"/>
        <w:rPr>
          <w:rFonts w:ascii="Tahoma" w:hAnsi="Tahoma"/>
          <w:b w:val="0"/>
          <w:sz w:val="24"/>
          <w:szCs w:val="24"/>
        </w:rPr>
      </w:pPr>
      <w:r w:rsidRPr="004A50F7">
        <w:rPr>
          <w:rFonts w:ascii="Tahoma" w:hAnsi="Tahoma"/>
          <w:b w:val="0"/>
          <w:sz w:val="24"/>
          <w:szCs w:val="24"/>
        </w:rPr>
        <w:t xml:space="preserve">4 sticker sheets </w:t>
      </w:r>
    </w:p>
    <w:p w14:paraId="0BAF3365" w14:textId="77777777" w:rsidR="008F6644" w:rsidRPr="004A50F7" w:rsidRDefault="008F6644" w:rsidP="00243D80">
      <w:pPr>
        <w:pStyle w:val="BodyText2"/>
        <w:widowControl/>
        <w:numPr>
          <w:ilvl w:val="0"/>
          <w:numId w:val="221"/>
        </w:numPr>
        <w:adjustRightInd/>
        <w:ind w:right="-720"/>
        <w:jc w:val="left"/>
        <w:textAlignment w:val="auto"/>
        <w:rPr>
          <w:rFonts w:ascii="Tahoma" w:hAnsi="Tahoma"/>
          <w:b w:val="0"/>
          <w:sz w:val="24"/>
          <w:szCs w:val="24"/>
        </w:rPr>
      </w:pPr>
      <w:r>
        <w:rPr>
          <w:rFonts w:ascii="Tahoma" w:hAnsi="Tahoma"/>
          <w:b w:val="0"/>
          <w:sz w:val="24"/>
          <w:szCs w:val="24"/>
        </w:rPr>
        <w:t>Print Suggested Uses i</w:t>
      </w:r>
      <w:r w:rsidRPr="004A50F7">
        <w:rPr>
          <w:rFonts w:ascii="Tahoma" w:hAnsi="Tahoma"/>
          <w:b w:val="0"/>
          <w:sz w:val="24"/>
          <w:szCs w:val="24"/>
        </w:rPr>
        <w:t>nsert</w:t>
      </w:r>
    </w:p>
    <w:p w14:paraId="5B535646" w14:textId="77777777" w:rsidR="008F6644" w:rsidRPr="004A50F7" w:rsidRDefault="008F6644" w:rsidP="00243D80">
      <w:pPr>
        <w:pStyle w:val="BodyText2"/>
        <w:widowControl/>
        <w:numPr>
          <w:ilvl w:val="0"/>
          <w:numId w:val="221"/>
        </w:numPr>
        <w:adjustRightInd/>
        <w:ind w:right="-720"/>
        <w:jc w:val="left"/>
        <w:textAlignment w:val="auto"/>
        <w:rPr>
          <w:rFonts w:ascii="Tahoma" w:hAnsi="Tahoma"/>
          <w:b w:val="0"/>
          <w:sz w:val="24"/>
          <w:szCs w:val="24"/>
        </w:rPr>
      </w:pPr>
      <w:r>
        <w:rPr>
          <w:rFonts w:ascii="Tahoma" w:hAnsi="Tahoma"/>
          <w:b w:val="0"/>
          <w:sz w:val="24"/>
          <w:szCs w:val="24"/>
        </w:rPr>
        <w:t>Braille Suggested Uses i</w:t>
      </w:r>
      <w:r w:rsidRPr="004A50F7">
        <w:rPr>
          <w:rFonts w:ascii="Tahoma" w:hAnsi="Tahoma"/>
          <w:b w:val="0"/>
          <w:sz w:val="24"/>
          <w:szCs w:val="24"/>
        </w:rPr>
        <w:t>nsert</w:t>
      </w:r>
    </w:p>
    <w:p w14:paraId="27219831" w14:textId="77777777" w:rsidR="008F6644" w:rsidRPr="004A50F7" w:rsidRDefault="008F6644" w:rsidP="00243D80">
      <w:pPr>
        <w:pStyle w:val="BodyText2"/>
        <w:widowControl/>
        <w:numPr>
          <w:ilvl w:val="0"/>
          <w:numId w:val="221"/>
        </w:numPr>
        <w:adjustRightInd/>
        <w:ind w:right="-720"/>
        <w:jc w:val="left"/>
        <w:textAlignment w:val="auto"/>
        <w:rPr>
          <w:rFonts w:ascii="Tahoma" w:hAnsi="Tahoma"/>
          <w:b w:val="0"/>
          <w:sz w:val="24"/>
          <w:szCs w:val="24"/>
        </w:rPr>
      </w:pPr>
      <w:r w:rsidRPr="004A50F7">
        <w:rPr>
          <w:rFonts w:ascii="Tahoma" w:hAnsi="Tahoma"/>
          <w:b w:val="0"/>
          <w:sz w:val="24"/>
          <w:szCs w:val="24"/>
        </w:rPr>
        <w:t>Print Parts List</w:t>
      </w:r>
    </w:p>
    <w:p w14:paraId="4ED864B2" w14:textId="77777777" w:rsidR="008F6644" w:rsidRPr="004A50F7" w:rsidRDefault="008F6644" w:rsidP="00243D80">
      <w:pPr>
        <w:pStyle w:val="BodyText2"/>
        <w:widowControl/>
        <w:numPr>
          <w:ilvl w:val="0"/>
          <w:numId w:val="221"/>
        </w:numPr>
        <w:adjustRightInd/>
        <w:ind w:right="-720"/>
        <w:jc w:val="left"/>
        <w:textAlignment w:val="auto"/>
        <w:rPr>
          <w:rFonts w:ascii="Tahoma" w:hAnsi="Tahoma"/>
          <w:b w:val="0"/>
          <w:sz w:val="24"/>
          <w:szCs w:val="24"/>
        </w:rPr>
      </w:pPr>
      <w:r w:rsidRPr="004A50F7">
        <w:rPr>
          <w:rFonts w:ascii="Tahoma" w:hAnsi="Tahoma"/>
          <w:b w:val="0"/>
          <w:sz w:val="24"/>
          <w:szCs w:val="24"/>
        </w:rPr>
        <w:t>Braille Parts List</w:t>
      </w:r>
    </w:p>
    <w:p w14:paraId="5E9BD2C9" w14:textId="77777777" w:rsidR="008F6644" w:rsidRPr="004A50F7" w:rsidRDefault="008F6644" w:rsidP="008F6644">
      <w:pPr>
        <w:pStyle w:val="BodyText2"/>
        <w:ind w:right="-720"/>
        <w:jc w:val="left"/>
        <w:rPr>
          <w:rFonts w:ascii="Tahoma" w:hAnsi="Tahoma"/>
          <w:b w:val="0"/>
          <w:sz w:val="24"/>
          <w:szCs w:val="24"/>
        </w:rPr>
      </w:pPr>
      <w:r w:rsidRPr="004A50F7">
        <w:rPr>
          <w:rFonts w:ascii="Tahoma" w:hAnsi="Tahoma"/>
          <w:b w:val="0"/>
          <w:sz w:val="24"/>
          <w:szCs w:val="24"/>
        </w:rPr>
        <w:t xml:space="preserve">The project leader </w:t>
      </w:r>
      <w:r>
        <w:rPr>
          <w:rFonts w:ascii="Tahoma" w:hAnsi="Tahoma"/>
          <w:b w:val="0"/>
          <w:sz w:val="24"/>
          <w:szCs w:val="24"/>
        </w:rPr>
        <w:t xml:space="preserve">prepared </w:t>
      </w:r>
      <w:r w:rsidRPr="004A50F7">
        <w:rPr>
          <w:rFonts w:ascii="Tahoma" w:hAnsi="Tahoma"/>
          <w:b w:val="0"/>
          <w:sz w:val="24"/>
          <w:szCs w:val="24"/>
        </w:rPr>
        <w:t>related brochure content.</w:t>
      </w:r>
      <w:r>
        <w:rPr>
          <w:rFonts w:ascii="Tahoma" w:hAnsi="Tahoma"/>
          <w:b w:val="0"/>
          <w:sz w:val="24"/>
          <w:szCs w:val="24"/>
        </w:rPr>
        <w:t xml:space="preserve"> The manufacturing specialist made slight refinements to the print artwork to make the font size consistent across all letter stickers for subsequent production runs. </w:t>
      </w:r>
    </w:p>
    <w:p w14:paraId="1AF245DC" w14:textId="77777777" w:rsidR="008F6644" w:rsidRDefault="008F6644" w:rsidP="008F6644">
      <w:pPr>
        <w:pStyle w:val="BodyText2"/>
        <w:ind w:right="-720"/>
        <w:rPr>
          <w:rFonts w:ascii="Tahoma" w:hAnsi="Tahoma"/>
          <w:b w:val="0"/>
          <w:sz w:val="24"/>
          <w:szCs w:val="24"/>
          <w:u w:val="single"/>
        </w:rPr>
      </w:pPr>
    </w:p>
    <w:p w14:paraId="5B6EBE6B" w14:textId="77777777" w:rsidR="008F6644" w:rsidRPr="004A50F7" w:rsidRDefault="008F6644" w:rsidP="008F6644">
      <w:pPr>
        <w:pStyle w:val="BodyText2"/>
        <w:ind w:right="-720"/>
        <w:rPr>
          <w:rFonts w:ascii="Tahoma" w:hAnsi="Tahoma"/>
          <w:b w:val="0"/>
          <w:sz w:val="24"/>
          <w:szCs w:val="24"/>
          <w:u w:val="single"/>
        </w:rPr>
      </w:pPr>
      <w:r>
        <w:rPr>
          <w:rFonts w:ascii="Tahoma" w:hAnsi="Tahoma"/>
          <w:b w:val="0"/>
          <w:sz w:val="24"/>
          <w:szCs w:val="24"/>
          <w:u w:val="single"/>
        </w:rPr>
        <w:t>Work planned for FY 2019</w:t>
      </w:r>
    </w:p>
    <w:p w14:paraId="428C033C" w14:textId="47EE5F71" w:rsidR="008F6644" w:rsidRDefault="008F6644" w:rsidP="008F6644">
      <w:pPr>
        <w:pStyle w:val="BodyText2"/>
        <w:ind w:right="-720"/>
        <w:jc w:val="left"/>
        <w:rPr>
          <w:rFonts w:ascii="Tahoma" w:hAnsi="Tahoma"/>
          <w:b w:val="0"/>
          <w:sz w:val="24"/>
          <w:szCs w:val="24"/>
        </w:rPr>
      </w:pPr>
      <w:r>
        <w:rPr>
          <w:rFonts w:ascii="Tahoma" w:hAnsi="Tahoma"/>
          <w:b w:val="0"/>
          <w:sz w:val="24"/>
          <w:szCs w:val="24"/>
        </w:rPr>
        <w:t xml:space="preserve">Active work on this package of stickers is officially completed. </w:t>
      </w:r>
      <w:r w:rsidRPr="004A50F7">
        <w:rPr>
          <w:rFonts w:ascii="Tahoma" w:hAnsi="Tahoma"/>
          <w:b w:val="0"/>
          <w:sz w:val="24"/>
          <w:szCs w:val="24"/>
        </w:rPr>
        <w:t>The development of additional packages of Feel 'n Peel Stickers recently reques</w:t>
      </w:r>
      <w:r>
        <w:rPr>
          <w:rFonts w:ascii="Tahoma" w:hAnsi="Tahoma"/>
          <w:b w:val="0"/>
          <w:sz w:val="24"/>
          <w:szCs w:val="24"/>
        </w:rPr>
        <w:t>ted by the field will be pursued. P</w:t>
      </w:r>
      <w:r w:rsidRPr="004A50F7">
        <w:rPr>
          <w:rFonts w:ascii="Tahoma" w:hAnsi="Tahoma"/>
          <w:b w:val="0"/>
          <w:sz w:val="24"/>
          <w:szCs w:val="24"/>
        </w:rPr>
        <w:t xml:space="preserve">lanned </w:t>
      </w:r>
      <w:r>
        <w:rPr>
          <w:rFonts w:ascii="Tahoma" w:hAnsi="Tahoma"/>
          <w:b w:val="0"/>
          <w:sz w:val="24"/>
          <w:szCs w:val="24"/>
        </w:rPr>
        <w:t xml:space="preserve">and underway </w:t>
      </w:r>
      <w:r w:rsidRPr="004A50F7">
        <w:rPr>
          <w:rFonts w:ascii="Tahoma" w:hAnsi="Tahoma"/>
          <w:b w:val="0"/>
          <w:sz w:val="24"/>
          <w:szCs w:val="24"/>
        </w:rPr>
        <w:t>packages include</w:t>
      </w:r>
      <w:r>
        <w:rPr>
          <w:rFonts w:ascii="Tahoma" w:hAnsi="Tahoma"/>
          <w:b w:val="0"/>
          <w:sz w:val="24"/>
          <w:szCs w:val="24"/>
        </w:rPr>
        <w:t xml:space="preserve"> UEB Braille/Print Numbers 0-100 (see separate report), </w:t>
      </w:r>
      <w:r w:rsidRPr="004A50F7">
        <w:rPr>
          <w:rFonts w:ascii="Tahoma" w:hAnsi="Tahoma"/>
          <w:b w:val="0"/>
          <w:sz w:val="24"/>
          <w:szCs w:val="24"/>
        </w:rPr>
        <w:t>Negative Numbers</w:t>
      </w:r>
      <w:r>
        <w:rPr>
          <w:rFonts w:ascii="Tahoma" w:hAnsi="Tahoma"/>
          <w:b w:val="0"/>
          <w:sz w:val="24"/>
          <w:szCs w:val="24"/>
        </w:rPr>
        <w:t xml:space="preserve"> (see separate report), and Grade Stickers (see separate report).</w:t>
      </w:r>
    </w:p>
    <w:p w14:paraId="2691A749" w14:textId="77777777" w:rsidR="008F6644" w:rsidRPr="006A104B" w:rsidRDefault="008F6644" w:rsidP="008F6644">
      <w:pPr>
        <w:pStyle w:val="Heading4"/>
      </w:pPr>
    </w:p>
    <w:p w14:paraId="3CCB5344" w14:textId="77777777" w:rsidR="008F6644" w:rsidRPr="006A104B" w:rsidRDefault="008F6644" w:rsidP="008F6644">
      <w:pPr>
        <w:pStyle w:val="Heading4"/>
      </w:pPr>
      <w:bookmarkStart w:id="173" w:name="_Toc526341609"/>
      <w:r w:rsidRPr="006A104B">
        <w:t>Feel 'n Peel Stickers: UEB Braille/Print Numbers 0-100</w:t>
      </w:r>
      <w:bookmarkEnd w:id="173"/>
    </w:p>
    <w:p w14:paraId="5F4636EF" w14:textId="77777777" w:rsidR="008F6644" w:rsidRPr="006A104B" w:rsidRDefault="008F6644" w:rsidP="008F6644">
      <w:pPr>
        <w:spacing w:after="0" w:line="240" w:lineRule="auto"/>
        <w:ind w:right="-720"/>
        <w:jc w:val="center"/>
        <w:rPr>
          <w:rFonts w:ascii="Tahoma" w:hAnsi="Tahoma" w:cs="Tahoma"/>
          <w:sz w:val="24"/>
          <w:szCs w:val="24"/>
        </w:rPr>
      </w:pPr>
      <w:r w:rsidRPr="006A104B">
        <w:rPr>
          <w:rFonts w:ascii="Tahoma" w:hAnsi="Tahoma" w:cs="Tahoma"/>
          <w:sz w:val="24"/>
          <w:szCs w:val="24"/>
        </w:rPr>
        <w:t>(New)</w:t>
      </w:r>
    </w:p>
    <w:p w14:paraId="23B669DC" w14:textId="77777777" w:rsidR="008F6644" w:rsidRPr="006A104B" w:rsidRDefault="008F6644" w:rsidP="008F6644">
      <w:pPr>
        <w:spacing w:after="0" w:line="240" w:lineRule="auto"/>
        <w:ind w:right="-720"/>
        <w:rPr>
          <w:rFonts w:ascii="Tahoma" w:hAnsi="Tahoma" w:cs="Tahoma"/>
          <w:sz w:val="24"/>
          <w:szCs w:val="24"/>
        </w:rPr>
      </w:pPr>
    </w:p>
    <w:p w14:paraId="2807DA24" w14:textId="77777777" w:rsidR="008F6644" w:rsidRPr="006A104B" w:rsidRDefault="008F6644" w:rsidP="008F6644">
      <w:pPr>
        <w:spacing w:after="0" w:line="240" w:lineRule="auto"/>
        <w:ind w:right="-720"/>
        <w:jc w:val="left"/>
        <w:rPr>
          <w:rFonts w:ascii="Tahoma" w:hAnsi="Tahoma" w:cs="Tahoma"/>
          <w:sz w:val="24"/>
          <w:szCs w:val="24"/>
        </w:rPr>
      </w:pPr>
      <w:r w:rsidRPr="006A104B">
        <w:rPr>
          <w:rFonts w:ascii="Tahoma" w:hAnsi="Tahoma" w:cs="Tahoma"/>
          <w:sz w:val="24"/>
          <w:szCs w:val="24"/>
          <w:u w:val="single"/>
        </w:rPr>
        <w:t>Purpose</w:t>
      </w:r>
      <w:r w:rsidRPr="006A104B">
        <w:rPr>
          <w:rFonts w:ascii="Tahoma" w:hAnsi="Tahoma" w:cs="Tahoma"/>
          <w:sz w:val="24"/>
          <w:szCs w:val="24"/>
        </w:rPr>
        <w:t xml:space="preserve">  </w:t>
      </w:r>
      <w:r w:rsidRPr="006A104B">
        <w:rPr>
          <w:rFonts w:ascii="Tahoma" w:hAnsi="Tahoma" w:cs="Tahoma"/>
          <w:sz w:val="24"/>
          <w:szCs w:val="24"/>
        </w:rPr>
        <w:tab/>
      </w:r>
    </w:p>
    <w:p w14:paraId="504859EA" w14:textId="1CF0A3DF" w:rsidR="008F6644" w:rsidRPr="006A104B" w:rsidRDefault="008F6644" w:rsidP="008F6644">
      <w:pPr>
        <w:spacing w:after="0" w:line="240" w:lineRule="auto"/>
        <w:ind w:right="-720"/>
        <w:jc w:val="left"/>
        <w:rPr>
          <w:rFonts w:ascii="Tahoma" w:hAnsi="Tahoma" w:cs="Tahoma"/>
          <w:sz w:val="24"/>
          <w:szCs w:val="24"/>
        </w:rPr>
      </w:pPr>
      <w:r w:rsidRPr="006A104B">
        <w:rPr>
          <w:rFonts w:ascii="Tahoma" w:hAnsi="Tahoma" w:cs="Tahoma"/>
          <w:sz w:val="24"/>
          <w:szCs w:val="24"/>
        </w:rPr>
        <w:t>To provide a new package of Feel 'n Peel Stickers that provides a Unified English Braille (UEB) version of braille/print numbers 0-100 as a counterpart to APH’s existing collection of number stickers in Nemeth</w:t>
      </w:r>
      <w:r>
        <w:rPr>
          <w:rFonts w:ascii="Tahoma" w:hAnsi="Tahoma" w:cs="Tahoma"/>
          <w:sz w:val="24"/>
          <w:szCs w:val="24"/>
        </w:rPr>
        <w:t xml:space="preserve"> braille format</w:t>
      </w:r>
    </w:p>
    <w:p w14:paraId="02AE40C0" w14:textId="77777777" w:rsidR="008F6644" w:rsidRDefault="008F6644" w:rsidP="008F6644">
      <w:pPr>
        <w:spacing w:after="0" w:line="240" w:lineRule="auto"/>
        <w:ind w:right="-720"/>
        <w:jc w:val="left"/>
        <w:rPr>
          <w:rFonts w:ascii="Tahoma" w:hAnsi="Tahoma" w:cs="Tahoma"/>
          <w:sz w:val="24"/>
          <w:szCs w:val="24"/>
        </w:rPr>
      </w:pPr>
      <w:r>
        <w:rPr>
          <w:noProof/>
        </w:rPr>
        <w:drawing>
          <wp:inline distT="0" distB="0" distL="0" distR="0" wp14:anchorId="7A897FEA" wp14:editId="56CB5A95">
            <wp:extent cx="1733107" cy="2243595"/>
            <wp:effectExtent l="0" t="0" r="635" b="4445"/>
            <wp:docPr id="304" name="Picture 304" descr="Insert cover of Feel 'n Peel Stickers: UEB Braille/Print Numbers 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748353" cy="2263331"/>
                    </a:xfrm>
                    <a:prstGeom prst="rect">
                      <a:avLst/>
                    </a:prstGeom>
                  </pic:spPr>
                </pic:pic>
              </a:graphicData>
            </a:graphic>
          </wp:inline>
        </w:drawing>
      </w:r>
    </w:p>
    <w:p w14:paraId="71F6B7F3" w14:textId="77777777" w:rsidR="008F6644" w:rsidRPr="006A104B" w:rsidRDefault="008F6644" w:rsidP="008F6644">
      <w:pPr>
        <w:spacing w:after="0" w:line="240" w:lineRule="auto"/>
        <w:ind w:right="-720"/>
        <w:jc w:val="left"/>
        <w:rPr>
          <w:rFonts w:ascii="Tahoma" w:hAnsi="Tahoma" w:cs="Tahoma"/>
          <w:sz w:val="24"/>
          <w:szCs w:val="24"/>
          <w:u w:val="single"/>
        </w:rPr>
      </w:pPr>
    </w:p>
    <w:p w14:paraId="20FBD9F2" w14:textId="77777777" w:rsidR="008F6644" w:rsidRPr="006A104B" w:rsidRDefault="008F6644" w:rsidP="008F6644">
      <w:pPr>
        <w:spacing w:after="0" w:line="240" w:lineRule="auto"/>
        <w:ind w:right="-720"/>
        <w:jc w:val="left"/>
        <w:rPr>
          <w:rFonts w:ascii="Tahoma" w:hAnsi="Tahoma" w:cs="Tahoma"/>
          <w:sz w:val="24"/>
          <w:szCs w:val="24"/>
        </w:rPr>
      </w:pPr>
      <w:r w:rsidRPr="006A104B">
        <w:rPr>
          <w:rFonts w:ascii="Tahoma" w:hAnsi="Tahoma" w:cs="Tahoma"/>
          <w:sz w:val="24"/>
          <w:szCs w:val="24"/>
          <w:u w:val="single"/>
        </w:rPr>
        <w:lastRenderedPageBreak/>
        <w:t>Project Staff</w:t>
      </w:r>
      <w:r w:rsidRPr="006A104B">
        <w:rPr>
          <w:rFonts w:ascii="Tahoma" w:hAnsi="Tahoma" w:cs="Tahoma"/>
          <w:sz w:val="24"/>
          <w:szCs w:val="24"/>
        </w:rPr>
        <w:tab/>
      </w:r>
    </w:p>
    <w:p w14:paraId="78E4DC45" w14:textId="77777777" w:rsidR="008F6644" w:rsidRPr="006A104B" w:rsidRDefault="008F6644" w:rsidP="008F6644">
      <w:pPr>
        <w:spacing w:after="0" w:line="240" w:lineRule="auto"/>
        <w:ind w:left="630" w:right="-720" w:hanging="630"/>
        <w:jc w:val="left"/>
        <w:rPr>
          <w:rFonts w:ascii="Tahoma" w:hAnsi="Tahoma" w:cs="Tahoma"/>
          <w:sz w:val="24"/>
          <w:szCs w:val="24"/>
        </w:rPr>
      </w:pPr>
      <w:r w:rsidRPr="006A104B">
        <w:rPr>
          <w:rFonts w:ascii="Tahoma" w:hAnsi="Tahoma" w:cs="Tahoma"/>
          <w:sz w:val="24"/>
          <w:szCs w:val="24"/>
        </w:rPr>
        <w:t>Karen J. Poppe, Tactile Literacy Project Leader</w:t>
      </w:r>
    </w:p>
    <w:p w14:paraId="7EE34E94" w14:textId="77777777" w:rsidR="008F6644" w:rsidRPr="006A104B" w:rsidRDefault="008F6644" w:rsidP="008F6644">
      <w:pPr>
        <w:spacing w:after="0" w:line="240" w:lineRule="auto"/>
        <w:ind w:left="630" w:right="-720" w:hanging="630"/>
        <w:jc w:val="left"/>
        <w:rPr>
          <w:rFonts w:ascii="Tahoma" w:hAnsi="Tahoma" w:cs="Tahoma"/>
          <w:sz w:val="24"/>
          <w:szCs w:val="24"/>
        </w:rPr>
      </w:pPr>
      <w:r w:rsidRPr="006A104B">
        <w:rPr>
          <w:rFonts w:ascii="Tahoma" w:hAnsi="Tahoma" w:cs="Tahoma"/>
          <w:sz w:val="24"/>
          <w:szCs w:val="24"/>
        </w:rPr>
        <w:t>Emily Grimany, Research Assistant</w:t>
      </w:r>
    </w:p>
    <w:p w14:paraId="714A8C5B" w14:textId="77777777" w:rsidR="008F6644" w:rsidRPr="006A104B" w:rsidRDefault="008F6644" w:rsidP="008F6644">
      <w:pPr>
        <w:spacing w:after="0" w:line="240" w:lineRule="auto"/>
        <w:ind w:left="630" w:right="-720" w:hanging="630"/>
        <w:jc w:val="left"/>
        <w:rPr>
          <w:rFonts w:ascii="Tahoma" w:hAnsi="Tahoma" w:cs="Tahoma"/>
          <w:sz w:val="24"/>
          <w:szCs w:val="24"/>
        </w:rPr>
      </w:pPr>
      <w:r w:rsidRPr="006A104B">
        <w:rPr>
          <w:rFonts w:ascii="Tahoma" w:hAnsi="Tahoma" w:cs="Tahoma"/>
          <w:sz w:val="24"/>
          <w:szCs w:val="24"/>
        </w:rPr>
        <w:t>Adam Clark, Manufacturing Specialist</w:t>
      </w:r>
    </w:p>
    <w:p w14:paraId="53F7845B" w14:textId="77777777" w:rsidR="008F6644" w:rsidRPr="006A104B" w:rsidRDefault="008F6644" w:rsidP="008F6644">
      <w:pPr>
        <w:autoSpaceDE w:val="0"/>
        <w:autoSpaceDN w:val="0"/>
        <w:spacing w:line="288" w:lineRule="auto"/>
        <w:ind w:left="17" w:hanging="17"/>
        <w:jc w:val="left"/>
        <w:rPr>
          <w:rFonts w:ascii="Helvetica" w:eastAsiaTheme="minorHAnsi" w:hAnsi="Helvetica" w:cs="Helvetica"/>
          <w:i/>
          <w:iCs/>
          <w:sz w:val="24"/>
          <w:szCs w:val="24"/>
        </w:rPr>
      </w:pPr>
      <w:r w:rsidRPr="006A104B">
        <w:rPr>
          <w:rFonts w:ascii="Tahoma" w:hAnsi="Tahoma" w:cs="Tahoma"/>
          <w:sz w:val="24"/>
          <w:szCs w:val="24"/>
        </w:rPr>
        <w:t xml:space="preserve">Laura Greenwell, </w:t>
      </w:r>
      <w:r w:rsidRPr="006A104B">
        <w:rPr>
          <w:rFonts w:ascii="Tahoma" w:hAnsi="Tahoma" w:cs="Tahoma"/>
          <w:iCs/>
          <w:sz w:val="24"/>
          <w:szCs w:val="24"/>
        </w:rPr>
        <w:t>Graphic Designer</w:t>
      </w:r>
    </w:p>
    <w:p w14:paraId="599D764B" w14:textId="77777777" w:rsidR="008F6644" w:rsidRPr="006A104B" w:rsidRDefault="008F6644" w:rsidP="008F6644">
      <w:pPr>
        <w:spacing w:after="0" w:line="240" w:lineRule="auto"/>
        <w:ind w:right="-720"/>
        <w:rPr>
          <w:rFonts w:ascii="Tahoma" w:hAnsi="Tahoma" w:cs="Tahoma"/>
          <w:sz w:val="24"/>
          <w:szCs w:val="24"/>
          <w:u w:val="single"/>
        </w:rPr>
      </w:pPr>
      <w:r w:rsidRPr="006A104B">
        <w:rPr>
          <w:rFonts w:ascii="Tahoma" w:hAnsi="Tahoma" w:cs="Tahoma"/>
          <w:sz w:val="24"/>
          <w:szCs w:val="24"/>
          <w:u w:val="single"/>
        </w:rPr>
        <w:t>Background</w:t>
      </w:r>
    </w:p>
    <w:p w14:paraId="08CFEFEB" w14:textId="77777777" w:rsidR="008F6644" w:rsidRPr="006A104B" w:rsidRDefault="008F6644" w:rsidP="008F6644">
      <w:pPr>
        <w:pStyle w:val="BodyTextIndent"/>
        <w:tabs>
          <w:tab w:val="clear" w:pos="720"/>
          <w:tab w:val="left" w:pos="-540"/>
        </w:tabs>
        <w:spacing w:line="240" w:lineRule="auto"/>
        <w:ind w:left="0" w:right="-720" w:firstLine="0"/>
        <w:jc w:val="left"/>
        <w:rPr>
          <w:rFonts w:ascii="Tahoma" w:hAnsi="Tahoma"/>
          <w:sz w:val="24"/>
          <w:szCs w:val="24"/>
        </w:rPr>
      </w:pPr>
      <w:r w:rsidRPr="006A104B">
        <w:rPr>
          <w:rFonts w:ascii="Tahoma" w:hAnsi="Tahoma"/>
          <w:sz w:val="24"/>
          <w:szCs w:val="24"/>
        </w:rPr>
        <w:t>For nearly two decades, various types of Feel 'n Peel Sticker packages (a series originated by the project leader in 1999) have been produced by APH. Available kits offer point symbol stickers, reward statement stickers, alphabet stickers, color name stickers, smiley/frowny face stickers, and assorted adhesive-backed textures. After years of availability, the sales of APH’s sticker packages have remained popular and steady. The Feel 'n Peel Stickers: Nemeth Braille/Print Numbers 0-100 consistently appears</w:t>
      </w:r>
      <w:r>
        <w:rPr>
          <w:rFonts w:ascii="Tahoma" w:hAnsi="Tahoma"/>
          <w:sz w:val="24"/>
          <w:szCs w:val="24"/>
        </w:rPr>
        <w:t xml:space="preserve"> among APH’s t</w:t>
      </w:r>
      <w:r w:rsidRPr="006A104B">
        <w:rPr>
          <w:rFonts w:ascii="Tahoma" w:hAnsi="Tahoma"/>
          <w:sz w:val="24"/>
          <w:szCs w:val="24"/>
        </w:rPr>
        <w:t>op 30 selling products; 1,335 packages were sold in FY 2016 and 1,180 were sold in FY 2017. The provision of a UEB vers</w:t>
      </w:r>
      <w:r>
        <w:rPr>
          <w:rFonts w:ascii="Tahoma" w:hAnsi="Tahoma"/>
          <w:sz w:val="24"/>
          <w:szCs w:val="24"/>
        </w:rPr>
        <w:t xml:space="preserve">ion of this </w:t>
      </w:r>
      <w:r w:rsidRPr="006A104B">
        <w:rPr>
          <w:rFonts w:ascii="Tahoma" w:hAnsi="Tahoma"/>
          <w:sz w:val="24"/>
          <w:szCs w:val="24"/>
        </w:rPr>
        <w:t xml:space="preserve">sticker package supports APH’s continued mission to provide product materials in </w:t>
      </w:r>
      <w:r>
        <w:rPr>
          <w:rFonts w:ascii="Tahoma" w:hAnsi="Tahoma"/>
          <w:sz w:val="24"/>
          <w:szCs w:val="24"/>
        </w:rPr>
        <w:t xml:space="preserve">both </w:t>
      </w:r>
      <w:r w:rsidRPr="006A104B">
        <w:rPr>
          <w:rFonts w:ascii="Tahoma" w:hAnsi="Tahoma"/>
          <w:sz w:val="24"/>
          <w:szCs w:val="24"/>
        </w:rPr>
        <w:t>Nemeth and UEB to accommodate both options for the customer.</w:t>
      </w:r>
    </w:p>
    <w:p w14:paraId="2C33C797" w14:textId="77777777" w:rsidR="008F6644" w:rsidRPr="006A104B" w:rsidRDefault="008F6644" w:rsidP="008F6644">
      <w:pPr>
        <w:pStyle w:val="BodyText2"/>
        <w:tabs>
          <w:tab w:val="left" w:pos="-270"/>
        </w:tabs>
        <w:rPr>
          <w:rFonts w:ascii="Tahoma" w:hAnsi="Tahoma"/>
          <w:b w:val="0"/>
          <w:sz w:val="24"/>
          <w:szCs w:val="24"/>
          <w:u w:val="single"/>
        </w:rPr>
      </w:pPr>
    </w:p>
    <w:p w14:paraId="597CAEB1" w14:textId="77777777" w:rsidR="008F6644" w:rsidRPr="006A104B" w:rsidRDefault="008F6644" w:rsidP="008F6644">
      <w:pPr>
        <w:pStyle w:val="BodyTextIndent"/>
        <w:tabs>
          <w:tab w:val="clear" w:pos="720"/>
          <w:tab w:val="left" w:pos="-270"/>
        </w:tabs>
        <w:spacing w:line="240" w:lineRule="auto"/>
        <w:ind w:left="0" w:right="-720" w:firstLine="0"/>
        <w:jc w:val="left"/>
        <w:rPr>
          <w:rFonts w:ascii="Tahoma" w:hAnsi="Tahoma"/>
          <w:sz w:val="24"/>
          <w:szCs w:val="24"/>
        </w:rPr>
      </w:pPr>
      <w:r w:rsidRPr="006A104B">
        <w:rPr>
          <w:rFonts w:ascii="Tahoma" w:hAnsi="Tahoma"/>
          <w:sz w:val="24"/>
          <w:szCs w:val="24"/>
        </w:rPr>
        <w:t>In March 2017, the project l</w:t>
      </w:r>
      <w:r>
        <w:rPr>
          <w:rFonts w:ascii="Tahoma" w:hAnsi="Tahoma"/>
          <w:sz w:val="24"/>
          <w:szCs w:val="24"/>
        </w:rPr>
        <w:t>eader prepared and submitted a Product Modernization F</w:t>
      </w:r>
      <w:r w:rsidRPr="006A104B">
        <w:rPr>
          <w:rFonts w:ascii="Tahoma" w:hAnsi="Tahoma"/>
          <w:sz w:val="24"/>
          <w:szCs w:val="24"/>
        </w:rPr>
        <w:t>orm suggesting the provision of number stickers 0-100 in UEB format—that is, each number positioned in the upper portion of the braille cell. The form specified the primary target populations as students with visual impairments and blindness in preschool, kindergarten, and early elementa</w:t>
      </w:r>
      <w:r>
        <w:rPr>
          <w:rFonts w:ascii="Tahoma" w:hAnsi="Tahoma"/>
          <w:sz w:val="24"/>
          <w:szCs w:val="24"/>
        </w:rPr>
        <w:t>ry grades;</w:t>
      </w:r>
      <w:r w:rsidRPr="006A104B">
        <w:rPr>
          <w:rFonts w:ascii="Tahoma" w:hAnsi="Tahoma"/>
          <w:sz w:val="24"/>
          <w:szCs w:val="24"/>
        </w:rPr>
        <w:t xml:space="preserve"> </w:t>
      </w:r>
      <w:r>
        <w:rPr>
          <w:rFonts w:ascii="Tahoma" w:hAnsi="Tahoma"/>
          <w:sz w:val="24"/>
          <w:szCs w:val="24"/>
        </w:rPr>
        <w:t>older students and adults; and</w:t>
      </w:r>
      <w:r w:rsidRPr="006A104B">
        <w:rPr>
          <w:rFonts w:ascii="Tahoma" w:hAnsi="Tahoma"/>
          <w:sz w:val="24"/>
          <w:szCs w:val="24"/>
        </w:rPr>
        <w:t xml:space="preserve"> teachers and parents working with this population.</w:t>
      </w:r>
    </w:p>
    <w:p w14:paraId="1F46970B" w14:textId="77777777" w:rsidR="008F6644" w:rsidRPr="006A104B" w:rsidRDefault="008F6644" w:rsidP="008F6644">
      <w:pPr>
        <w:pStyle w:val="BodyTextIndent"/>
        <w:tabs>
          <w:tab w:val="clear" w:pos="720"/>
          <w:tab w:val="left" w:pos="-270"/>
        </w:tabs>
        <w:spacing w:line="240" w:lineRule="auto"/>
        <w:ind w:left="0" w:right="-720" w:firstLine="0"/>
        <w:rPr>
          <w:rFonts w:ascii="Tahoma" w:hAnsi="Tahoma"/>
          <w:sz w:val="24"/>
          <w:szCs w:val="24"/>
        </w:rPr>
      </w:pPr>
    </w:p>
    <w:p w14:paraId="721D3332" w14:textId="77777777" w:rsidR="008F6644" w:rsidRPr="006A104B" w:rsidRDefault="008F6644" w:rsidP="009511F7">
      <w:pPr>
        <w:pStyle w:val="BodyTextIndent"/>
        <w:tabs>
          <w:tab w:val="clear" w:pos="720"/>
          <w:tab w:val="left" w:pos="-270"/>
        </w:tabs>
        <w:spacing w:line="240" w:lineRule="auto"/>
        <w:ind w:left="0" w:right="-720" w:firstLine="0"/>
        <w:jc w:val="left"/>
        <w:rPr>
          <w:rFonts w:ascii="Tahoma" w:hAnsi="Tahoma"/>
          <w:sz w:val="24"/>
          <w:szCs w:val="24"/>
        </w:rPr>
      </w:pPr>
      <w:r w:rsidRPr="006A104B">
        <w:rPr>
          <w:rFonts w:ascii="Tahoma" w:hAnsi="Tahoma"/>
          <w:sz w:val="24"/>
          <w:szCs w:val="24"/>
        </w:rPr>
        <w:t>In April 2017, the development and production of Feel ‘n Peel Stickers: UEB Braille/Print Numbers 0-100 was presented to the Product Evaluation Team and in May 2017, to the Product Advisory and Review Committee. Approval to proceed with development of the product was garnered. Formal field testing was deemed unnecessary because the production methods, materials, and expected customer uses mirrored those of the existing Feel ꞌn Peel Stickers: Nemeth Braille/Print Numbers 0-100.</w:t>
      </w:r>
    </w:p>
    <w:p w14:paraId="6541F9D3" w14:textId="77777777" w:rsidR="008F6644" w:rsidRPr="006A104B" w:rsidRDefault="008F6644" w:rsidP="009511F7">
      <w:pPr>
        <w:pStyle w:val="BodyTextIndent"/>
        <w:tabs>
          <w:tab w:val="clear" w:pos="720"/>
          <w:tab w:val="left" w:pos="-270"/>
        </w:tabs>
        <w:spacing w:line="240" w:lineRule="auto"/>
        <w:ind w:left="0" w:right="-720" w:firstLine="0"/>
        <w:jc w:val="left"/>
        <w:rPr>
          <w:rFonts w:ascii="Tahoma" w:hAnsi="Tahoma"/>
          <w:sz w:val="24"/>
          <w:szCs w:val="24"/>
        </w:rPr>
      </w:pPr>
    </w:p>
    <w:p w14:paraId="2F1A0CD0" w14:textId="77777777" w:rsidR="008F6644" w:rsidRPr="006A104B" w:rsidRDefault="008F6644" w:rsidP="009511F7">
      <w:pPr>
        <w:pStyle w:val="BodyText2"/>
        <w:ind w:right="-720"/>
        <w:jc w:val="left"/>
        <w:rPr>
          <w:rFonts w:ascii="Tahoma" w:hAnsi="Tahoma"/>
          <w:b w:val="0"/>
          <w:sz w:val="24"/>
          <w:szCs w:val="24"/>
          <w:u w:val="single"/>
        </w:rPr>
      </w:pPr>
      <w:r w:rsidRPr="006A104B">
        <w:rPr>
          <w:rFonts w:ascii="Tahoma" w:hAnsi="Tahoma"/>
          <w:b w:val="0"/>
          <w:sz w:val="24"/>
          <w:szCs w:val="24"/>
          <w:u w:val="single"/>
        </w:rPr>
        <w:t>Work during FY 2018</w:t>
      </w:r>
    </w:p>
    <w:p w14:paraId="156A5664" w14:textId="77777777" w:rsidR="008F6644" w:rsidRPr="006A104B" w:rsidRDefault="008F6644" w:rsidP="009511F7">
      <w:pPr>
        <w:pStyle w:val="BodyText2"/>
        <w:ind w:right="-720"/>
        <w:jc w:val="left"/>
        <w:rPr>
          <w:rFonts w:ascii="Tahoma" w:hAnsi="Tahoma"/>
          <w:b w:val="0"/>
          <w:sz w:val="24"/>
          <w:szCs w:val="24"/>
        </w:rPr>
      </w:pPr>
      <w:r w:rsidRPr="006A104B">
        <w:rPr>
          <w:rFonts w:ascii="Tahoma" w:hAnsi="Tahoma"/>
          <w:b w:val="0"/>
          <w:sz w:val="24"/>
          <w:szCs w:val="24"/>
        </w:rPr>
        <w:t>A new catalog number (1-08971-00) was assigned to the Feel ‘n Peel Stickers: UEB Braille/Print Numbers 0-100. The project leader prepared the content for the Suggested Uses insert and provided it to the graphic designer for layout and design. Suggested uses included the following:</w:t>
      </w:r>
    </w:p>
    <w:p w14:paraId="2B80F11A" w14:textId="77777777" w:rsidR="008F6644" w:rsidRPr="006A104B" w:rsidRDefault="008F6644" w:rsidP="00243D80">
      <w:pPr>
        <w:pStyle w:val="BodyText2"/>
        <w:widowControl/>
        <w:numPr>
          <w:ilvl w:val="0"/>
          <w:numId w:val="273"/>
        </w:numPr>
        <w:adjustRightInd/>
        <w:ind w:right="-720"/>
        <w:jc w:val="left"/>
        <w:textAlignment w:val="auto"/>
        <w:rPr>
          <w:rFonts w:ascii="Tahoma" w:hAnsi="Tahoma"/>
          <w:b w:val="0"/>
          <w:sz w:val="24"/>
          <w:szCs w:val="24"/>
        </w:rPr>
      </w:pPr>
      <w:r w:rsidRPr="006A104B">
        <w:rPr>
          <w:rFonts w:ascii="Tahoma" w:hAnsi="Tahoma"/>
          <w:b w:val="0"/>
          <w:sz w:val="24"/>
          <w:szCs w:val="24"/>
        </w:rPr>
        <w:t>Adapting science or math measurement devices (e.g., measuring cups, rulers and yardsticks, number lines, thermometers, and clock faces</w:t>
      </w:r>
      <w:r>
        <w:rPr>
          <w:rFonts w:ascii="Tahoma" w:hAnsi="Tahoma"/>
          <w:b w:val="0"/>
          <w:sz w:val="24"/>
          <w:szCs w:val="24"/>
        </w:rPr>
        <w:t>)</w:t>
      </w:r>
    </w:p>
    <w:p w14:paraId="0CAE43D2" w14:textId="77777777" w:rsidR="008F6644" w:rsidRPr="006A104B" w:rsidRDefault="008F6644" w:rsidP="00243D80">
      <w:pPr>
        <w:pStyle w:val="BodyText2"/>
        <w:widowControl/>
        <w:numPr>
          <w:ilvl w:val="0"/>
          <w:numId w:val="273"/>
        </w:numPr>
        <w:adjustRightInd/>
        <w:ind w:right="-720"/>
        <w:jc w:val="left"/>
        <w:textAlignment w:val="auto"/>
        <w:rPr>
          <w:rFonts w:ascii="Tahoma" w:hAnsi="Tahoma"/>
          <w:b w:val="0"/>
          <w:sz w:val="24"/>
          <w:szCs w:val="24"/>
        </w:rPr>
      </w:pPr>
      <w:r w:rsidRPr="006A104B">
        <w:rPr>
          <w:rFonts w:ascii="Tahoma" w:hAnsi="Tahoma"/>
          <w:b w:val="0"/>
          <w:sz w:val="24"/>
          <w:szCs w:val="24"/>
        </w:rPr>
        <w:t>Creating hundreds charts; addition/subtraction/multiplication/division tables; number books/cards</w:t>
      </w:r>
    </w:p>
    <w:p w14:paraId="146C8CCF" w14:textId="77777777" w:rsidR="008F6644" w:rsidRPr="006A104B" w:rsidRDefault="008F6644" w:rsidP="00243D80">
      <w:pPr>
        <w:pStyle w:val="BodyText2"/>
        <w:widowControl/>
        <w:numPr>
          <w:ilvl w:val="0"/>
          <w:numId w:val="273"/>
        </w:numPr>
        <w:adjustRightInd/>
        <w:ind w:right="-720"/>
        <w:jc w:val="left"/>
        <w:textAlignment w:val="auto"/>
        <w:rPr>
          <w:rFonts w:ascii="Tahoma" w:hAnsi="Tahoma"/>
          <w:b w:val="0"/>
          <w:sz w:val="24"/>
          <w:szCs w:val="24"/>
        </w:rPr>
      </w:pPr>
      <w:r w:rsidRPr="006A104B">
        <w:rPr>
          <w:rFonts w:ascii="Tahoma" w:hAnsi="Tahoma"/>
          <w:b w:val="0"/>
          <w:sz w:val="24"/>
          <w:szCs w:val="24"/>
        </w:rPr>
        <w:t>Creating tactile graphs and diagrams in the areas of science and math</w:t>
      </w:r>
    </w:p>
    <w:p w14:paraId="2362998C" w14:textId="77777777" w:rsidR="008F6644" w:rsidRPr="006A104B" w:rsidRDefault="008F6644" w:rsidP="00243D80">
      <w:pPr>
        <w:pStyle w:val="BodyText2"/>
        <w:widowControl/>
        <w:numPr>
          <w:ilvl w:val="0"/>
          <w:numId w:val="273"/>
        </w:numPr>
        <w:adjustRightInd/>
        <w:ind w:right="-720"/>
        <w:jc w:val="left"/>
        <w:textAlignment w:val="auto"/>
        <w:rPr>
          <w:rFonts w:ascii="Tahoma" w:hAnsi="Tahoma"/>
          <w:b w:val="0"/>
          <w:sz w:val="24"/>
          <w:szCs w:val="24"/>
        </w:rPr>
      </w:pPr>
      <w:r w:rsidRPr="006A104B">
        <w:rPr>
          <w:rFonts w:ascii="Tahoma" w:hAnsi="Tahoma"/>
          <w:b w:val="0"/>
          <w:sz w:val="24"/>
          <w:szCs w:val="24"/>
        </w:rPr>
        <w:t>Adapting games with numbers (e.g., counting/patterning math games)</w:t>
      </w:r>
    </w:p>
    <w:p w14:paraId="18A95A1E" w14:textId="77777777" w:rsidR="008F6644" w:rsidRPr="006A104B" w:rsidRDefault="008F6644" w:rsidP="009511F7">
      <w:pPr>
        <w:pStyle w:val="BodyText2"/>
        <w:ind w:left="360" w:right="-720"/>
        <w:jc w:val="left"/>
        <w:rPr>
          <w:rFonts w:ascii="Tahoma" w:hAnsi="Tahoma"/>
          <w:b w:val="0"/>
          <w:sz w:val="24"/>
          <w:szCs w:val="24"/>
        </w:rPr>
      </w:pPr>
    </w:p>
    <w:p w14:paraId="33F2E49A" w14:textId="77777777" w:rsidR="008F6644" w:rsidRPr="006A104B" w:rsidRDefault="008F6644" w:rsidP="009511F7">
      <w:pPr>
        <w:pStyle w:val="BodyText2"/>
        <w:ind w:right="-720"/>
        <w:jc w:val="left"/>
        <w:rPr>
          <w:rFonts w:ascii="Tahoma" w:hAnsi="Tahoma"/>
          <w:b w:val="0"/>
          <w:sz w:val="24"/>
          <w:szCs w:val="24"/>
        </w:rPr>
      </w:pPr>
      <w:r w:rsidRPr="006A104B">
        <w:rPr>
          <w:rFonts w:ascii="Tahoma" w:hAnsi="Tahoma"/>
          <w:b w:val="0"/>
          <w:sz w:val="24"/>
          <w:szCs w:val="24"/>
        </w:rPr>
        <w:t xml:space="preserve">In October 2017, the graphic layout of the print Suggested Uses insert and the </w:t>
      </w:r>
      <w:r>
        <w:rPr>
          <w:rFonts w:ascii="Tahoma" w:hAnsi="Tahoma"/>
          <w:b w:val="0"/>
          <w:sz w:val="24"/>
          <w:szCs w:val="24"/>
        </w:rPr>
        <w:t>corresponding braille translation of the</w:t>
      </w:r>
      <w:r w:rsidRPr="006A104B">
        <w:rPr>
          <w:rFonts w:ascii="Tahoma" w:hAnsi="Tahoma"/>
          <w:b w:val="0"/>
          <w:sz w:val="24"/>
          <w:szCs w:val="24"/>
        </w:rPr>
        <w:t xml:space="preserve"> document were both completed and approved for production.</w:t>
      </w:r>
    </w:p>
    <w:p w14:paraId="0838A82A" w14:textId="77777777" w:rsidR="008F6644" w:rsidRPr="006A104B" w:rsidRDefault="008F6644" w:rsidP="009511F7">
      <w:pPr>
        <w:pStyle w:val="BodyText2"/>
        <w:ind w:right="-720"/>
        <w:jc w:val="left"/>
        <w:rPr>
          <w:rFonts w:ascii="Tahoma" w:hAnsi="Tahoma"/>
          <w:b w:val="0"/>
          <w:sz w:val="24"/>
          <w:szCs w:val="24"/>
        </w:rPr>
      </w:pPr>
    </w:p>
    <w:p w14:paraId="0097F9ED" w14:textId="77777777" w:rsidR="008F6644" w:rsidRPr="006A104B" w:rsidRDefault="008F6644" w:rsidP="009511F7">
      <w:pPr>
        <w:pStyle w:val="BodyText2"/>
        <w:ind w:right="-720"/>
        <w:jc w:val="left"/>
        <w:rPr>
          <w:rFonts w:ascii="Tahoma" w:hAnsi="Tahoma"/>
          <w:b w:val="0"/>
          <w:sz w:val="24"/>
          <w:szCs w:val="24"/>
          <w:u w:val="single"/>
        </w:rPr>
      </w:pPr>
      <w:r w:rsidRPr="006A104B">
        <w:rPr>
          <w:rFonts w:ascii="Tahoma" w:hAnsi="Tahoma"/>
          <w:b w:val="0"/>
          <w:sz w:val="24"/>
          <w:szCs w:val="24"/>
          <w:u w:val="single"/>
        </w:rPr>
        <w:t>Work planned for FY 2019</w:t>
      </w:r>
    </w:p>
    <w:p w14:paraId="615BA215" w14:textId="77777777" w:rsidR="008F6644" w:rsidRPr="006A104B" w:rsidRDefault="008F6644" w:rsidP="009511F7">
      <w:pPr>
        <w:pStyle w:val="BodyText2"/>
        <w:ind w:right="-720"/>
        <w:jc w:val="left"/>
        <w:rPr>
          <w:rFonts w:ascii="Tahoma" w:hAnsi="Tahoma"/>
          <w:b w:val="0"/>
          <w:sz w:val="24"/>
          <w:szCs w:val="24"/>
        </w:rPr>
      </w:pPr>
      <w:r w:rsidRPr="006A104B">
        <w:rPr>
          <w:rFonts w:ascii="Tahoma" w:hAnsi="Tahoma"/>
          <w:b w:val="0"/>
          <w:sz w:val="24"/>
          <w:szCs w:val="24"/>
        </w:rPr>
        <w:t>Remaining tooling tasks will be completed in-house and by the outside vendor to accommodate mass production of the Feel ꞌn Peel Stickers: UEB Braille/Print Numbers. Specifically, the following will be designed:</w:t>
      </w:r>
    </w:p>
    <w:p w14:paraId="1365E72F" w14:textId="77777777" w:rsidR="008F6644" w:rsidRPr="006A104B" w:rsidRDefault="008F6644" w:rsidP="00243D80">
      <w:pPr>
        <w:pStyle w:val="BodyText2"/>
        <w:widowControl/>
        <w:numPr>
          <w:ilvl w:val="0"/>
          <w:numId w:val="220"/>
        </w:numPr>
        <w:adjustRightInd/>
        <w:ind w:right="-720"/>
        <w:jc w:val="left"/>
        <w:textAlignment w:val="auto"/>
        <w:rPr>
          <w:rFonts w:ascii="Tahoma" w:hAnsi="Tahoma"/>
          <w:b w:val="0"/>
          <w:sz w:val="24"/>
          <w:szCs w:val="24"/>
        </w:rPr>
      </w:pPr>
      <w:r w:rsidRPr="006A104B">
        <w:rPr>
          <w:rFonts w:ascii="Tahoma" w:hAnsi="Tahoma"/>
          <w:b w:val="0"/>
          <w:sz w:val="24"/>
          <w:szCs w:val="24"/>
        </w:rPr>
        <w:t>Digital file of the sticker sheet (rendered by the manufacturing specialist)</w:t>
      </w:r>
    </w:p>
    <w:p w14:paraId="4762B610" w14:textId="77777777" w:rsidR="008F6644" w:rsidRPr="006A104B" w:rsidRDefault="008F6644" w:rsidP="00243D80">
      <w:pPr>
        <w:pStyle w:val="BodyText2"/>
        <w:widowControl/>
        <w:numPr>
          <w:ilvl w:val="0"/>
          <w:numId w:val="220"/>
        </w:numPr>
        <w:adjustRightInd/>
        <w:ind w:right="-720"/>
        <w:jc w:val="left"/>
        <w:textAlignment w:val="auto"/>
        <w:rPr>
          <w:rFonts w:ascii="Tahoma" w:hAnsi="Tahoma"/>
          <w:b w:val="0"/>
          <w:sz w:val="24"/>
          <w:szCs w:val="24"/>
        </w:rPr>
      </w:pPr>
      <w:r>
        <w:rPr>
          <w:rFonts w:ascii="Tahoma" w:hAnsi="Tahoma"/>
          <w:b w:val="0"/>
          <w:sz w:val="24"/>
          <w:szCs w:val="24"/>
        </w:rPr>
        <w:t>Photo-etched magnesium-</w:t>
      </w:r>
      <w:r w:rsidRPr="006A104B">
        <w:rPr>
          <w:rFonts w:ascii="Tahoma" w:hAnsi="Tahoma"/>
          <w:b w:val="0"/>
          <w:sz w:val="24"/>
          <w:szCs w:val="24"/>
        </w:rPr>
        <w:t>embossing plates (prepared by the outside vendor)</w:t>
      </w:r>
    </w:p>
    <w:p w14:paraId="30EF624C" w14:textId="77777777" w:rsidR="008F6644" w:rsidRPr="006A104B" w:rsidRDefault="008F6644" w:rsidP="00243D80">
      <w:pPr>
        <w:pStyle w:val="BodyText2"/>
        <w:widowControl/>
        <w:numPr>
          <w:ilvl w:val="0"/>
          <w:numId w:val="220"/>
        </w:numPr>
        <w:adjustRightInd/>
        <w:ind w:right="-720"/>
        <w:jc w:val="left"/>
        <w:textAlignment w:val="auto"/>
        <w:rPr>
          <w:rFonts w:ascii="Tahoma" w:hAnsi="Tahoma"/>
          <w:b w:val="0"/>
          <w:sz w:val="24"/>
          <w:szCs w:val="24"/>
        </w:rPr>
      </w:pPr>
      <w:r w:rsidRPr="006A104B">
        <w:rPr>
          <w:rFonts w:ascii="Tahoma" w:hAnsi="Tahoma"/>
          <w:b w:val="0"/>
          <w:sz w:val="24"/>
          <w:szCs w:val="24"/>
        </w:rPr>
        <w:t>Cutting dies to face-cut the stickers</w:t>
      </w:r>
    </w:p>
    <w:p w14:paraId="6A9AD952" w14:textId="77777777" w:rsidR="008F6644" w:rsidRPr="006A104B" w:rsidRDefault="008F6644" w:rsidP="009511F7">
      <w:pPr>
        <w:pStyle w:val="BodyText2"/>
        <w:ind w:right="-720"/>
        <w:jc w:val="left"/>
        <w:rPr>
          <w:rFonts w:ascii="Tahoma" w:hAnsi="Tahoma"/>
          <w:b w:val="0"/>
          <w:sz w:val="24"/>
          <w:szCs w:val="24"/>
        </w:rPr>
      </w:pPr>
      <w:r w:rsidRPr="006A104B">
        <w:rPr>
          <w:rFonts w:ascii="Tahoma" w:hAnsi="Tahoma"/>
          <w:b w:val="0"/>
          <w:sz w:val="24"/>
          <w:szCs w:val="24"/>
        </w:rPr>
        <w:t>The stickers will be printed and embossed on .005-in</w:t>
      </w:r>
      <w:r>
        <w:rPr>
          <w:rFonts w:ascii="Tahoma" w:hAnsi="Tahoma"/>
          <w:b w:val="0"/>
          <w:sz w:val="24"/>
          <w:szCs w:val="24"/>
        </w:rPr>
        <w:t>.</w:t>
      </w:r>
      <w:r w:rsidRPr="006A104B">
        <w:rPr>
          <w:rFonts w:ascii="Tahoma" w:hAnsi="Tahoma"/>
          <w:b w:val="0"/>
          <w:sz w:val="24"/>
          <w:szCs w:val="24"/>
        </w:rPr>
        <w:t xml:space="preserve"> clear adhesive-backed rigid vinyl.</w:t>
      </w:r>
    </w:p>
    <w:p w14:paraId="51900537" w14:textId="77777777" w:rsidR="008F6644" w:rsidRPr="006A104B" w:rsidRDefault="008F6644" w:rsidP="008F6644">
      <w:pPr>
        <w:pStyle w:val="BodyText2"/>
        <w:ind w:right="-720"/>
        <w:rPr>
          <w:rFonts w:ascii="Tahoma" w:hAnsi="Tahoma"/>
          <w:b w:val="0"/>
          <w:sz w:val="24"/>
          <w:szCs w:val="24"/>
        </w:rPr>
      </w:pPr>
    </w:p>
    <w:p w14:paraId="1D24F470" w14:textId="77777777" w:rsidR="008F6644" w:rsidRPr="006A104B" w:rsidRDefault="008F6644" w:rsidP="009511F7">
      <w:pPr>
        <w:pStyle w:val="BodyText2"/>
        <w:ind w:right="-720"/>
        <w:jc w:val="left"/>
        <w:rPr>
          <w:rFonts w:ascii="Tahoma" w:hAnsi="Tahoma"/>
          <w:b w:val="0"/>
          <w:sz w:val="24"/>
          <w:szCs w:val="24"/>
        </w:rPr>
      </w:pPr>
      <w:r w:rsidRPr="006A104B">
        <w:rPr>
          <w:rFonts w:ascii="Tahoma" w:hAnsi="Tahoma"/>
          <w:b w:val="0"/>
          <w:sz w:val="24"/>
          <w:szCs w:val="24"/>
        </w:rPr>
        <w:t xml:space="preserve">The </w:t>
      </w:r>
      <w:r>
        <w:rPr>
          <w:rFonts w:ascii="Tahoma" w:hAnsi="Tahoma"/>
          <w:b w:val="0"/>
          <w:sz w:val="24"/>
          <w:szCs w:val="24"/>
        </w:rPr>
        <w:t>project will then enter Gate 5: Specifications and move to production</w:t>
      </w:r>
      <w:r w:rsidRPr="006A104B">
        <w:rPr>
          <w:rFonts w:ascii="Tahoma" w:hAnsi="Tahoma"/>
          <w:b w:val="0"/>
          <w:sz w:val="24"/>
          <w:szCs w:val="24"/>
        </w:rPr>
        <w:t xml:space="preserve"> status</w:t>
      </w:r>
      <w:r>
        <w:rPr>
          <w:rFonts w:ascii="Tahoma" w:hAnsi="Tahoma"/>
          <w:b w:val="0"/>
          <w:sz w:val="24"/>
          <w:szCs w:val="24"/>
        </w:rPr>
        <w:t>,</w:t>
      </w:r>
      <w:r w:rsidRPr="006A104B">
        <w:rPr>
          <w:rFonts w:ascii="Tahoma" w:hAnsi="Tahoma"/>
          <w:b w:val="0"/>
          <w:sz w:val="24"/>
          <w:szCs w:val="24"/>
        </w:rPr>
        <w:t xml:space="preserve"> according </w:t>
      </w:r>
      <w:r>
        <w:rPr>
          <w:rFonts w:ascii="Tahoma" w:hAnsi="Tahoma"/>
          <w:b w:val="0"/>
          <w:sz w:val="24"/>
          <w:szCs w:val="24"/>
        </w:rPr>
        <w:t>to the New Product Development cycle</w:t>
      </w:r>
      <w:r w:rsidRPr="006A104B">
        <w:rPr>
          <w:rFonts w:ascii="Tahoma" w:hAnsi="Tahoma"/>
          <w:b w:val="0"/>
          <w:sz w:val="24"/>
          <w:szCs w:val="24"/>
        </w:rPr>
        <w:t xml:space="preserve">. The final product specifications will be presented to Production staff. The project leader and </w:t>
      </w:r>
      <w:r>
        <w:rPr>
          <w:rFonts w:ascii="Tahoma" w:hAnsi="Tahoma"/>
          <w:b w:val="0"/>
          <w:sz w:val="24"/>
          <w:szCs w:val="24"/>
        </w:rPr>
        <w:t xml:space="preserve">the </w:t>
      </w:r>
      <w:r w:rsidRPr="006A104B">
        <w:rPr>
          <w:rFonts w:ascii="Tahoma" w:hAnsi="Tahoma"/>
          <w:b w:val="0"/>
          <w:sz w:val="24"/>
          <w:szCs w:val="24"/>
        </w:rPr>
        <w:t>manufacturing</w:t>
      </w:r>
      <w:r>
        <w:rPr>
          <w:rFonts w:ascii="Tahoma" w:hAnsi="Tahoma"/>
          <w:b w:val="0"/>
          <w:sz w:val="24"/>
          <w:szCs w:val="24"/>
        </w:rPr>
        <w:t xml:space="preserve"> specialist</w:t>
      </w:r>
      <w:r w:rsidRPr="006A104B">
        <w:rPr>
          <w:rFonts w:ascii="Tahoma" w:hAnsi="Tahoma"/>
          <w:b w:val="0"/>
          <w:sz w:val="24"/>
          <w:szCs w:val="24"/>
        </w:rPr>
        <w:t xml:space="preserve"> will monitor the quality of parts received from the vendor and subsequent in-house packaging during the pilot and production runs. The final sticker package </w:t>
      </w:r>
      <w:r>
        <w:rPr>
          <w:rFonts w:ascii="Tahoma" w:hAnsi="Tahoma"/>
          <w:b w:val="0"/>
          <w:sz w:val="24"/>
          <w:szCs w:val="24"/>
        </w:rPr>
        <w:t xml:space="preserve">will include </w:t>
      </w:r>
      <w:r w:rsidRPr="006A104B">
        <w:rPr>
          <w:rFonts w:ascii="Tahoma" w:hAnsi="Tahoma"/>
          <w:b w:val="0"/>
          <w:sz w:val="24"/>
          <w:szCs w:val="24"/>
        </w:rPr>
        <w:t>the following:</w:t>
      </w:r>
    </w:p>
    <w:p w14:paraId="2DC21DEB" w14:textId="77777777" w:rsidR="008F6644" w:rsidRPr="006A104B" w:rsidRDefault="008F6644" w:rsidP="00243D80">
      <w:pPr>
        <w:pStyle w:val="BodyText2"/>
        <w:widowControl/>
        <w:numPr>
          <w:ilvl w:val="0"/>
          <w:numId w:val="221"/>
        </w:numPr>
        <w:adjustRightInd/>
        <w:ind w:right="-720"/>
        <w:jc w:val="left"/>
        <w:textAlignment w:val="auto"/>
        <w:rPr>
          <w:rFonts w:ascii="Tahoma" w:hAnsi="Tahoma"/>
          <w:b w:val="0"/>
          <w:sz w:val="24"/>
          <w:szCs w:val="24"/>
        </w:rPr>
      </w:pPr>
      <w:r w:rsidRPr="006A104B">
        <w:rPr>
          <w:rFonts w:ascii="Tahoma" w:hAnsi="Tahoma"/>
          <w:b w:val="0"/>
          <w:sz w:val="24"/>
          <w:szCs w:val="24"/>
        </w:rPr>
        <w:t>4 sticker sheets of UEB braille/print numbers 0-9 (169 stickers total per sheet)</w:t>
      </w:r>
    </w:p>
    <w:p w14:paraId="0B0280D0" w14:textId="77777777" w:rsidR="008F6644" w:rsidRPr="006A104B" w:rsidRDefault="008F6644" w:rsidP="00243D80">
      <w:pPr>
        <w:pStyle w:val="BodyText2"/>
        <w:widowControl/>
        <w:numPr>
          <w:ilvl w:val="0"/>
          <w:numId w:val="221"/>
        </w:numPr>
        <w:adjustRightInd/>
        <w:ind w:right="-720"/>
        <w:jc w:val="left"/>
        <w:textAlignment w:val="auto"/>
        <w:rPr>
          <w:rFonts w:ascii="Tahoma" w:hAnsi="Tahoma"/>
          <w:b w:val="0"/>
          <w:sz w:val="24"/>
          <w:szCs w:val="24"/>
        </w:rPr>
      </w:pPr>
      <w:r w:rsidRPr="006A104B">
        <w:rPr>
          <w:rFonts w:ascii="Tahoma" w:hAnsi="Tahoma"/>
          <w:b w:val="0"/>
          <w:sz w:val="24"/>
          <w:szCs w:val="24"/>
        </w:rPr>
        <w:t>4 sticker sheets of UEB braille/print numbers 10-100 (91 stickers total per sheet)</w:t>
      </w:r>
    </w:p>
    <w:p w14:paraId="7A146721" w14:textId="77777777" w:rsidR="008F6644" w:rsidRPr="006A104B" w:rsidRDefault="008F6644" w:rsidP="00243D80">
      <w:pPr>
        <w:pStyle w:val="BodyText2"/>
        <w:widowControl/>
        <w:numPr>
          <w:ilvl w:val="0"/>
          <w:numId w:val="221"/>
        </w:numPr>
        <w:adjustRightInd/>
        <w:ind w:right="-720"/>
        <w:jc w:val="left"/>
        <w:textAlignment w:val="auto"/>
        <w:rPr>
          <w:rFonts w:ascii="Tahoma" w:hAnsi="Tahoma"/>
          <w:b w:val="0"/>
          <w:sz w:val="24"/>
          <w:szCs w:val="24"/>
        </w:rPr>
      </w:pPr>
      <w:r>
        <w:rPr>
          <w:rFonts w:ascii="Tahoma" w:hAnsi="Tahoma"/>
          <w:b w:val="0"/>
          <w:sz w:val="24"/>
          <w:szCs w:val="24"/>
        </w:rPr>
        <w:t>Print Suggested Uses i</w:t>
      </w:r>
      <w:r w:rsidRPr="006A104B">
        <w:rPr>
          <w:rFonts w:ascii="Tahoma" w:hAnsi="Tahoma"/>
          <w:b w:val="0"/>
          <w:sz w:val="24"/>
          <w:szCs w:val="24"/>
        </w:rPr>
        <w:t>nsert</w:t>
      </w:r>
    </w:p>
    <w:p w14:paraId="7BC54656" w14:textId="77777777" w:rsidR="008F6644" w:rsidRPr="006A104B" w:rsidRDefault="008F6644" w:rsidP="00243D80">
      <w:pPr>
        <w:pStyle w:val="BodyText2"/>
        <w:widowControl/>
        <w:numPr>
          <w:ilvl w:val="0"/>
          <w:numId w:val="221"/>
        </w:numPr>
        <w:adjustRightInd/>
        <w:ind w:right="-720"/>
        <w:jc w:val="left"/>
        <w:textAlignment w:val="auto"/>
        <w:rPr>
          <w:rFonts w:ascii="Tahoma" w:hAnsi="Tahoma"/>
          <w:b w:val="0"/>
          <w:sz w:val="24"/>
          <w:szCs w:val="24"/>
        </w:rPr>
      </w:pPr>
      <w:r>
        <w:rPr>
          <w:rFonts w:ascii="Tahoma" w:hAnsi="Tahoma"/>
          <w:b w:val="0"/>
          <w:sz w:val="24"/>
          <w:szCs w:val="24"/>
        </w:rPr>
        <w:t>Braille Suggested Uses i</w:t>
      </w:r>
      <w:r w:rsidRPr="006A104B">
        <w:rPr>
          <w:rFonts w:ascii="Tahoma" w:hAnsi="Tahoma"/>
          <w:b w:val="0"/>
          <w:sz w:val="24"/>
          <w:szCs w:val="24"/>
        </w:rPr>
        <w:t>nsert</w:t>
      </w:r>
    </w:p>
    <w:p w14:paraId="5A283A11" w14:textId="77777777" w:rsidR="008F6644" w:rsidRPr="006A104B" w:rsidRDefault="008F6644" w:rsidP="00243D80">
      <w:pPr>
        <w:pStyle w:val="BodyText2"/>
        <w:widowControl/>
        <w:numPr>
          <w:ilvl w:val="0"/>
          <w:numId w:val="221"/>
        </w:numPr>
        <w:adjustRightInd/>
        <w:ind w:right="-720"/>
        <w:jc w:val="left"/>
        <w:textAlignment w:val="auto"/>
        <w:rPr>
          <w:rFonts w:ascii="Tahoma" w:hAnsi="Tahoma"/>
          <w:b w:val="0"/>
          <w:sz w:val="24"/>
          <w:szCs w:val="24"/>
        </w:rPr>
      </w:pPr>
      <w:r w:rsidRPr="006A104B">
        <w:rPr>
          <w:rFonts w:ascii="Tahoma" w:hAnsi="Tahoma"/>
          <w:b w:val="0"/>
          <w:sz w:val="24"/>
          <w:szCs w:val="24"/>
        </w:rPr>
        <w:t>Print Parts List</w:t>
      </w:r>
    </w:p>
    <w:p w14:paraId="54487C82" w14:textId="77777777" w:rsidR="008F6644" w:rsidRPr="006A104B" w:rsidRDefault="008F6644" w:rsidP="00243D80">
      <w:pPr>
        <w:pStyle w:val="BodyText2"/>
        <w:widowControl/>
        <w:numPr>
          <w:ilvl w:val="0"/>
          <w:numId w:val="221"/>
        </w:numPr>
        <w:adjustRightInd/>
        <w:ind w:right="-720"/>
        <w:jc w:val="left"/>
        <w:textAlignment w:val="auto"/>
        <w:rPr>
          <w:rFonts w:ascii="Tahoma" w:hAnsi="Tahoma"/>
          <w:b w:val="0"/>
          <w:sz w:val="24"/>
          <w:szCs w:val="24"/>
        </w:rPr>
      </w:pPr>
      <w:r w:rsidRPr="006A104B">
        <w:rPr>
          <w:rFonts w:ascii="Tahoma" w:hAnsi="Tahoma"/>
          <w:b w:val="0"/>
          <w:sz w:val="24"/>
          <w:szCs w:val="24"/>
        </w:rPr>
        <w:t>Braille Parts List</w:t>
      </w:r>
    </w:p>
    <w:p w14:paraId="7BDD7B5D" w14:textId="77777777" w:rsidR="008F6644" w:rsidRPr="006A104B" w:rsidRDefault="008F6644" w:rsidP="008F6644">
      <w:pPr>
        <w:pStyle w:val="BodyText2"/>
        <w:ind w:right="-720"/>
        <w:rPr>
          <w:rFonts w:ascii="Tahoma" w:hAnsi="Tahoma"/>
          <w:b w:val="0"/>
          <w:sz w:val="24"/>
          <w:szCs w:val="24"/>
        </w:rPr>
      </w:pPr>
    </w:p>
    <w:p w14:paraId="7AD28D73" w14:textId="77777777" w:rsidR="008F6644" w:rsidRPr="006A104B" w:rsidRDefault="008F6644" w:rsidP="008F6644">
      <w:pPr>
        <w:pStyle w:val="BodyText2"/>
        <w:ind w:right="-720"/>
        <w:jc w:val="left"/>
        <w:rPr>
          <w:rFonts w:ascii="Tahoma" w:hAnsi="Tahoma"/>
          <w:b w:val="0"/>
          <w:sz w:val="24"/>
          <w:szCs w:val="24"/>
        </w:rPr>
      </w:pPr>
      <w:r w:rsidRPr="006A104B">
        <w:rPr>
          <w:rFonts w:ascii="Tahoma" w:hAnsi="Tahoma"/>
          <w:b w:val="0"/>
          <w:sz w:val="24"/>
          <w:szCs w:val="24"/>
        </w:rPr>
        <w:t xml:space="preserve">The introduction and development of additional packages of Feel 'n Peel Stickers recently requested by the field will continue as well. </w:t>
      </w:r>
      <w:r>
        <w:rPr>
          <w:rFonts w:ascii="Tahoma" w:hAnsi="Tahoma"/>
          <w:b w:val="0"/>
          <w:sz w:val="24"/>
          <w:szCs w:val="24"/>
        </w:rPr>
        <w:t>Recently-introduced</w:t>
      </w:r>
      <w:r w:rsidRPr="006A104B">
        <w:rPr>
          <w:rFonts w:ascii="Tahoma" w:hAnsi="Tahoma"/>
          <w:b w:val="0"/>
          <w:sz w:val="24"/>
          <w:szCs w:val="24"/>
        </w:rPr>
        <w:t xml:space="preserve"> packages include Braille/Print Capital Letters A-Z </w:t>
      </w:r>
      <w:r>
        <w:rPr>
          <w:rFonts w:ascii="Tahoma" w:hAnsi="Tahoma"/>
          <w:b w:val="0"/>
          <w:sz w:val="24"/>
          <w:szCs w:val="24"/>
        </w:rPr>
        <w:t>(see separate report), as well as newly-approved packages</w:t>
      </w:r>
      <w:r w:rsidRPr="006A104B">
        <w:rPr>
          <w:rFonts w:ascii="Tahoma" w:hAnsi="Tahoma"/>
          <w:b w:val="0"/>
          <w:sz w:val="24"/>
          <w:szCs w:val="24"/>
        </w:rPr>
        <w:t xml:space="preserve"> Negative Numbers</w:t>
      </w:r>
      <w:r>
        <w:rPr>
          <w:rFonts w:ascii="Tahoma" w:hAnsi="Tahoma"/>
          <w:b w:val="0"/>
          <w:sz w:val="24"/>
          <w:szCs w:val="24"/>
        </w:rPr>
        <w:t xml:space="preserve"> </w:t>
      </w:r>
      <w:r w:rsidRPr="006A104B">
        <w:rPr>
          <w:rFonts w:ascii="Tahoma" w:hAnsi="Tahoma"/>
          <w:b w:val="0"/>
          <w:sz w:val="24"/>
          <w:szCs w:val="24"/>
        </w:rPr>
        <w:t xml:space="preserve">and Grade </w:t>
      </w:r>
      <w:r>
        <w:rPr>
          <w:rFonts w:ascii="Tahoma" w:hAnsi="Tahoma"/>
          <w:b w:val="0"/>
          <w:sz w:val="24"/>
          <w:szCs w:val="24"/>
        </w:rPr>
        <w:t>Stickers (see separate related report  “Additional Sticker Packages”</w:t>
      </w:r>
      <w:r w:rsidRPr="006A104B">
        <w:rPr>
          <w:rFonts w:ascii="Tahoma" w:hAnsi="Tahoma"/>
          <w:b w:val="0"/>
          <w:sz w:val="24"/>
          <w:szCs w:val="24"/>
        </w:rPr>
        <w:t>).</w:t>
      </w:r>
    </w:p>
    <w:p w14:paraId="4AFEAAE5" w14:textId="77777777" w:rsidR="008F6644" w:rsidRPr="004A50F7" w:rsidRDefault="008F6644" w:rsidP="008F6644">
      <w:pPr>
        <w:pStyle w:val="BodyText2"/>
        <w:ind w:right="-720"/>
        <w:rPr>
          <w:rFonts w:ascii="Tahoma" w:hAnsi="Tahoma"/>
          <w:b w:val="0"/>
          <w:sz w:val="24"/>
          <w:szCs w:val="24"/>
        </w:rPr>
      </w:pPr>
    </w:p>
    <w:p w14:paraId="610D70EA" w14:textId="77777777" w:rsidR="00D078E6" w:rsidRPr="0015593E" w:rsidRDefault="00D078E6" w:rsidP="00F964BE">
      <w:pPr>
        <w:pStyle w:val="Heading4"/>
        <w:rPr>
          <w:b w:val="0"/>
          <w:snapToGrid w:val="0"/>
        </w:rPr>
      </w:pPr>
      <w:bookmarkStart w:id="174" w:name="_Toc526341610"/>
      <w:r w:rsidRPr="0015593E">
        <w:rPr>
          <w:snapToGrid w:val="0"/>
        </w:rPr>
        <w:t>Finger Walks</w:t>
      </w:r>
      <w:bookmarkEnd w:id="174"/>
    </w:p>
    <w:p w14:paraId="5BB1A616" w14:textId="77777777" w:rsidR="00D078E6" w:rsidRPr="0015593E" w:rsidRDefault="00D078E6" w:rsidP="00F964BE">
      <w:pPr>
        <w:spacing w:after="0" w:line="240" w:lineRule="auto"/>
        <w:jc w:val="center"/>
        <w:rPr>
          <w:rFonts w:ascii="Tahoma" w:hAnsi="Tahoma" w:cs="Tahoma"/>
          <w:sz w:val="24"/>
          <w:szCs w:val="20"/>
        </w:rPr>
      </w:pPr>
      <w:r w:rsidRPr="0015593E">
        <w:rPr>
          <w:rFonts w:ascii="Tahoma" w:hAnsi="Tahoma" w:cs="Tahoma"/>
          <w:sz w:val="24"/>
          <w:szCs w:val="20"/>
        </w:rPr>
        <w:t>(Continued)</w:t>
      </w:r>
    </w:p>
    <w:p w14:paraId="493D751B" w14:textId="77777777" w:rsidR="00D078E6" w:rsidRPr="00116395" w:rsidRDefault="00D078E6" w:rsidP="00F964BE">
      <w:pPr>
        <w:spacing w:after="0" w:line="240" w:lineRule="auto"/>
        <w:rPr>
          <w:rFonts w:ascii="Tahoma" w:hAnsi="Tahoma" w:cs="Tahoma"/>
          <w:sz w:val="24"/>
          <w:szCs w:val="20"/>
          <w:highlight w:val="yellow"/>
        </w:rPr>
      </w:pPr>
    </w:p>
    <w:p w14:paraId="55C261DA" w14:textId="77777777" w:rsidR="00D078E6" w:rsidRPr="0015593E" w:rsidRDefault="00D078E6" w:rsidP="00F964BE">
      <w:pPr>
        <w:spacing w:after="0" w:line="240" w:lineRule="auto"/>
        <w:jc w:val="left"/>
        <w:rPr>
          <w:rFonts w:ascii="Tahoma" w:hAnsi="Tahoma" w:cs="Tahoma"/>
          <w:sz w:val="24"/>
          <w:szCs w:val="24"/>
          <w:u w:val="single"/>
        </w:rPr>
      </w:pPr>
      <w:r w:rsidRPr="0015593E">
        <w:rPr>
          <w:rFonts w:ascii="Tahoma" w:hAnsi="Tahoma" w:cs="Tahoma"/>
          <w:sz w:val="24"/>
          <w:szCs w:val="20"/>
          <w:u w:val="single"/>
        </w:rPr>
        <w:t>Purpose</w:t>
      </w:r>
    </w:p>
    <w:p w14:paraId="1D30C841" w14:textId="77777777" w:rsidR="00D078E6" w:rsidRPr="0015593E" w:rsidRDefault="00D078E6" w:rsidP="00F964BE">
      <w:pPr>
        <w:spacing w:after="0" w:line="240" w:lineRule="auto"/>
        <w:jc w:val="left"/>
        <w:rPr>
          <w:rFonts w:ascii="Tahoma" w:hAnsi="Tahoma" w:cs="Tahoma"/>
          <w:sz w:val="24"/>
          <w:szCs w:val="24"/>
        </w:rPr>
      </w:pPr>
      <w:r w:rsidRPr="0015593E">
        <w:rPr>
          <w:rFonts w:ascii="Tahoma" w:hAnsi="Tahoma" w:cs="Tahoma"/>
          <w:sz w:val="24"/>
          <w:szCs w:val="24"/>
        </w:rPr>
        <w:t>To compile a book of thermoformed labyrinth designs, along with a description of how to use them, for recreational and therapeutic use and for tactile and spatial concept development</w:t>
      </w:r>
    </w:p>
    <w:p w14:paraId="737F3A34" w14:textId="77777777" w:rsidR="00D078E6" w:rsidRPr="0015593E" w:rsidRDefault="00D078E6" w:rsidP="00F964BE">
      <w:pPr>
        <w:spacing w:after="0" w:line="240" w:lineRule="auto"/>
        <w:jc w:val="left"/>
        <w:rPr>
          <w:rFonts w:ascii="Tahoma" w:hAnsi="Tahoma" w:cs="Tahoma"/>
          <w:sz w:val="24"/>
          <w:szCs w:val="24"/>
        </w:rPr>
      </w:pPr>
    </w:p>
    <w:p w14:paraId="72E8DFDD" w14:textId="77777777" w:rsidR="00D078E6" w:rsidRPr="0015593E" w:rsidRDefault="00D078E6" w:rsidP="00F964BE">
      <w:pPr>
        <w:spacing w:after="0" w:line="240" w:lineRule="auto"/>
        <w:jc w:val="left"/>
        <w:rPr>
          <w:rFonts w:ascii="Tahoma" w:hAnsi="Tahoma"/>
          <w:sz w:val="24"/>
        </w:rPr>
      </w:pPr>
      <w:r w:rsidRPr="0015593E">
        <w:rPr>
          <w:rFonts w:ascii="Tahoma" w:hAnsi="Tahoma"/>
          <w:sz w:val="24"/>
          <w:u w:val="single"/>
        </w:rPr>
        <w:t>Project Staff</w:t>
      </w:r>
    </w:p>
    <w:p w14:paraId="3A56DE5C" w14:textId="77777777" w:rsidR="0015593E" w:rsidRPr="0015593E" w:rsidRDefault="0015593E" w:rsidP="0015593E">
      <w:pPr>
        <w:spacing w:after="0" w:line="240" w:lineRule="auto"/>
        <w:jc w:val="left"/>
        <w:rPr>
          <w:rFonts w:ascii="Tahoma" w:hAnsi="Tahoma" w:cs="Tahoma"/>
          <w:sz w:val="24"/>
          <w:szCs w:val="20"/>
        </w:rPr>
      </w:pPr>
      <w:r w:rsidRPr="0015593E">
        <w:rPr>
          <w:rFonts w:ascii="Tahoma" w:hAnsi="Tahoma"/>
          <w:sz w:val="24"/>
        </w:rPr>
        <w:t xml:space="preserve">Fred Otto, </w:t>
      </w:r>
      <w:r w:rsidRPr="0015593E">
        <w:rPr>
          <w:rFonts w:ascii="Tahoma" w:hAnsi="Tahoma" w:cs="Tahoma"/>
          <w:sz w:val="24"/>
          <w:szCs w:val="20"/>
        </w:rPr>
        <w:t>Tactile Literacy Project Leader</w:t>
      </w:r>
    </w:p>
    <w:p w14:paraId="319D358E" w14:textId="77777777" w:rsidR="0015593E" w:rsidRPr="0015593E" w:rsidRDefault="0015593E" w:rsidP="0015593E">
      <w:pPr>
        <w:spacing w:after="0" w:line="240" w:lineRule="auto"/>
        <w:rPr>
          <w:rFonts w:ascii="Tahoma" w:hAnsi="Tahoma" w:cs="Tahoma"/>
          <w:sz w:val="24"/>
          <w:szCs w:val="24"/>
        </w:rPr>
      </w:pPr>
      <w:r w:rsidRPr="0015593E">
        <w:rPr>
          <w:rFonts w:ascii="Tahoma" w:hAnsi="Tahoma" w:cs="Tahoma"/>
          <w:sz w:val="24"/>
          <w:szCs w:val="24"/>
        </w:rPr>
        <w:t>Frank Hayden, Director of Technical and Manufacturing Research</w:t>
      </w:r>
    </w:p>
    <w:p w14:paraId="771C6305" w14:textId="77777777" w:rsidR="0015593E" w:rsidRPr="0015593E" w:rsidRDefault="0015593E" w:rsidP="0015593E">
      <w:pPr>
        <w:spacing w:after="0" w:line="240" w:lineRule="auto"/>
        <w:rPr>
          <w:rFonts w:ascii="Tahoma" w:hAnsi="Tahoma" w:cs="Tahoma"/>
          <w:sz w:val="24"/>
          <w:szCs w:val="24"/>
        </w:rPr>
      </w:pPr>
      <w:r w:rsidRPr="0015593E">
        <w:rPr>
          <w:rFonts w:ascii="Tahoma" w:hAnsi="Tahoma" w:cs="Tahoma"/>
          <w:sz w:val="24"/>
          <w:szCs w:val="24"/>
        </w:rPr>
        <w:t>Andrew Moulton, Manufacturing Specialist</w:t>
      </w:r>
    </w:p>
    <w:p w14:paraId="170FC03D" w14:textId="77777777" w:rsidR="0015593E" w:rsidRPr="0015593E" w:rsidRDefault="0015593E" w:rsidP="0015593E">
      <w:pPr>
        <w:spacing w:after="0" w:line="240" w:lineRule="auto"/>
        <w:rPr>
          <w:rFonts w:ascii="Tahoma" w:hAnsi="Tahoma" w:cs="Tahoma"/>
          <w:sz w:val="24"/>
          <w:szCs w:val="24"/>
        </w:rPr>
      </w:pPr>
      <w:r w:rsidRPr="0015593E">
        <w:rPr>
          <w:rFonts w:ascii="Tahoma" w:hAnsi="Tahoma"/>
          <w:sz w:val="24"/>
        </w:rPr>
        <w:lastRenderedPageBreak/>
        <w:t xml:space="preserve">Rod Dixon, </w:t>
      </w:r>
      <w:r w:rsidRPr="0015593E">
        <w:rPr>
          <w:rFonts w:ascii="Tahoma" w:hAnsi="Tahoma" w:cs="Tahoma"/>
          <w:sz w:val="24"/>
          <w:szCs w:val="24"/>
        </w:rPr>
        <w:t>Manufacturing Specialist</w:t>
      </w:r>
    </w:p>
    <w:p w14:paraId="524E9CBB" w14:textId="77777777" w:rsidR="0015593E" w:rsidRPr="0015593E" w:rsidRDefault="0015593E" w:rsidP="0015593E">
      <w:pPr>
        <w:spacing w:after="0" w:line="240" w:lineRule="auto"/>
        <w:jc w:val="left"/>
        <w:rPr>
          <w:rFonts w:ascii="Tahoma" w:hAnsi="Tahoma"/>
          <w:sz w:val="24"/>
        </w:rPr>
      </w:pPr>
      <w:r w:rsidRPr="0015593E">
        <w:rPr>
          <w:rFonts w:ascii="Tahoma" w:hAnsi="Tahoma"/>
          <w:sz w:val="24"/>
        </w:rPr>
        <w:t>Katherine Corcoran, Model Maker</w:t>
      </w:r>
    </w:p>
    <w:p w14:paraId="2CDF9118" w14:textId="77777777" w:rsidR="0015593E" w:rsidRPr="0015593E" w:rsidRDefault="0015593E" w:rsidP="0015593E">
      <w:pPr>
        <w:spacing w:after="0" w:line="240" w:lineRule="auto"/>
        <w:jc w:val="left"/>
        <w:rPr>
          <w:rFonts w:ascii="Tahoma" w:hAnsi="Tahoma"/>
          <w:sz w:val="24"/>
        </w:rPr>
      </w:pPr>
      <w:r w:rsidRPr="0015593E">
        <w:rPr>
          <w:rFonts w:ascii="Tahoma" w:hAnsi="Tahoma"/>
          <w:sz w:val="24"/>
        </w:rPr>
        <w:t>Lara Kirwan, Research Assistant</w:t>
      </w:r>
    </w:p>
    <w:p w14:paraId="56FA2ABF" w14:textId="77777777" w:rsidR="00D078E6" w:rsidRPr="0015593E" w:rsidRDefault="00D078E6" w:rsidP="00F964BE">
      <w:pPr>
        <w:spacing w:after="0" w:line="240" w:lineRule="auto"/>
        <w:jc w:val="left"/>
        <w:rPr>
          <w:rFonts w:ascii="Tahoma" w:hAnsi="Tahoma"/>
          <w:sz w:val="24"/>
        </w:rPr>
      </w:pPr>
    </w:p>
    <w:p w14:paraId="5646C484" w14:textId="77777777" w:rsidR="00D078E6" w:rsidRPr="0015593E" w:rsidRDefault="00D078E6" w:rsidP="00F964BE">
      <w:pPr>
        <w:spacing w:after="0" w:line="240" w:lineRule="auto"/>
        <w:jc w:val="left"/>
        <w:rPr>
          <w:rFonts w:ascii="Tahoma" w:hAnsi="Tahoma"/>
          <w:sz w:val="24"/>
        </w:rPr>
      </w:pPr>
      <w:r w:rsidRPr="0015593E">
        <w:rPr>
          <w:rFonts w:ascii="Tahoma" w:hAnsi="Tahoma"/>
          <w:sz w:val="24"/>
          <w:u w:val="single"/>
        </w:rPr>
        <w:t>Background</w:t>
      </w:r>
    </w:p>
    <w:p w14:paraId="6EC49422" w14:textId="77777777" w:rsidR="0015593E" w:rsidRPr="0015593E" w:rsidRDefault="00D078E6" w:rsidP="0015593E">
      <w:pPr>
        <w:spacing w:after="0" w:line="240" w:lineRule="auto"/>
        <w:jc w:val="left"/>
        <w:rPr>
          <w:rFonts w:ascii="Tahoma" w:hAnsi="Tahoma"/>
          <w:sz w:val="24"/>
        </w:rPr>
      </w:pPr>
      <w:r w:rsidRPr="0015593E">
        <w:rPr>
          <w:rFonts w:ascii="Tahoma" w:hAnsi="Tahoma"/>
          <w:sz w:val="24"/>
        </w:rPr>
        <w:t xml:space="preserve">The project idea was submitted by Maia Scott, an arts instructor who is blind, with the title Walking in the Dark. Ms. Scott has extensive experience using both walking labyrinths and finger labyrinths with learners of all ages, and </w:t>
      </w:r>
      <w:r w:rsidR="0015593E" w:rsidRPr="0015593E">
        <w:rPr>
          <w:rFonts w:ascii="Tahoma" w:hAnsi="Tahoma"/>
          <w:sz w:val="24"/>
        </w:rPr>
        <w:t>she proposed to work with APH to produce a collection of classic and modern labyrinth designs in a portable, tactile format.</w:t>
      </w:r>
    </w:p>
    <w:p w14:paraId="0673C15C" w14:textId="77777777" w:rsidR="0015593E" w:rsidRPr="0015593E" w:rsidRDefault="0015593E" w:rsidP="00F964BE">
      <w:pPr>
        <w:spacing w:after="0" w:line="240" w:lineRule="auto"/>
        <w:jc w:val="left"/>
        <w:rPr>
          <w:rFonts w:ascii="Tahoma" w:hAnsi="Tahoma" w:cs="Tahoma"/>
          <w:sz w:val="24"/>
          <w:szCs w:val="24"/>
        </w:rPr>
      </w:pPr>
    </w:p>
    <w:p w14:paraId="69990CF3" w14:textId="37D7D9A0" w:rsidR="00D078E6" w:rsidRPr="0015593E" w:rsidRDefault="00D078E6" w:rsidP="00F964BE">
      <w:pPr>
        <w:spacing w:after="0" w:line="240" w:lineRule="auto"/>
        <w:jc w:val="left"/>
        <w:rPr>
          <w:rFonts w:ascii="Tahoma" w:hAnsi="Tahoma" w:cs="Tahoma"/>
          <w:sz w:val="24"/>
          <w:szCs w:val="24"/>
        </w:rPr>
      </w:pPr>
      <w:r w:rsidRPr="0015593E">
        <w:rPr>
          <w:rFonts w:ascii="Tahoma" w:hAnsi="Tahoma" w:cs="Tahoma"/>
          <w:sz w:val="24"/>
          <w:szCs w:val="24"/>
        </w:rPr>
        <w:t>Ms. Scott’s product submission cited several benefits of working with labyrinths, including enhancing spatial awareness; enhancing concentration, calm, and focus; the fun of making rubbings and exploring patterns; quiet play for children; and fine motor development. Research and personal experience of the project leader confirmed that finger labyrinth diagrams are used in schools and other settings as a way to calm and focus students who are overstimulated or acting out.</w:t>
      </w:r>
      <w:r w:rsidRPr="0015593E">
        <w:rPr>
          <w:rFonts w:ascii="Tahoma" w:hAnsi="Tahoma" w:cs="Tahoma"/>
          <w:sz w:val="24"/>
          <w:szCs w:val="24"/>
        </w:rPr>
        <w:br/>
      </w:r>
    </w:p>
    <w:p w14:paraId="2F92B0AD" w14:textId="77777777" w:rsidR="00D078E6" w:rsidRPr="0015593E" w:rsidRDefault="00D078E6" w:rsidP="00F964BE">
      <w:pPr>
        <w:spacing w:after="0" w:line="240" w:lineRule="auto"/>
        <w:jc w:val="left"/>
        <w:rPr>
          <w:rFonts w:ascii="Tahoma" w:hAnsi="Tahoma" w:cs="Tahoma"/>
          <w:sz w:val="24"/>
          <w:szCs w:val="24"/>
        </w:rPr>
      </w:pPr>
      <w:r w:rsidRPr="0015593E">
        <w:rPr>
          <w:rFonts w:ascii="Tahoma" w:hAnsi="Tahoma" w:cs="Tahoma"/>
          <w:sz w:val="24"/>
          <w:szCs w:val="24"/>
        </w:rPr>
        <w:t>The project is regarded at APH as enhancing the area of tactile skill development, but also having potential benefits for O&amp;M, social interaction, and sensory efficiency.</w:t>
      </w:r>
    </w:p>
    <w:p w14:paraId="2990B3FE" w14:textId="77777777" w:rsidR="00D078E6" w:rsidRPr="0015593E" w:rsidRDefault="00D078E6" w:rsidP="00F964BE">
      <w:pPr>
        <w:spacing w:after="0" w:line="240" w:lineRule="auto"/>
        <w:jc w:val="left"/>
        <w:rPr>
          <w:rFonts w:ascii="Tahoma" w:hAnsi="Tahoma" w:cs="Tahoma"/>
          <w:sz w:val="24"/>
          <w:szCs w:val="24"/>
        </w:rPr>
      </w:pPr>
    </w:p>
    <w:p w14:paraId="129EF1EE" w14:textId="315E6FF5" w:rsidR="00766E0A" w:rsidRPr="0015593E" w:rsidRDefault="00766E0A" w:rsidP="00766E0A">
      <w:pPr>
        <w:spacing w:after="0" w:line="240" w:lineRule="auto"/>
        <w:jc w:val="left"/>
        <w:rPr>
          <w:rFonts w:ascii="Tahoma" w:hAnsi="Tahoma" w:cs="Tahoma"/>
          <w:sz w:val="24"/>
          <w:szCs w:val="24"/>
        </w:rPr>
      </w:pPr>
      <w:r w:rsidRPr="0015593E">
        <w:rPr>
          <w:rFonts w:ascii="Tahoma" w:hAnsi="Tahoma" w:cs="Tahoma"/>
          <w:sz w:val="24"/>
          <w:szCs w:val="24"/>
        </w:rPr>
        <w:t xml:space="preserve">The submission was reviewed and discussed by project leaders and other staff, and then approved by the Product Advisory and Review Committee. Preliminary work on layouts and choosing appropriate materials began. </w:t>
      </w:r>
    </w:p>
    <w:p w14:paraId="76B3F712" w14:textId="77777777" w:rsidR="00766E0A" w:rsidRPr="00116395" w:rsidRDefault="00766E0A" w:rsidP="00766E0A">
      <w:pPr>
        <w:spacing w:after="0" w:line="240" w:lineRule="auto"/>
        <w:jc w:val="left"/>
        <w:rPr>
          <w:rFonts w:ascii="Tahoma" w:hAnsi="Tahoma" w:cs="Tahoma"/>
          <w:sz w:val="24"/>
          <w:szCs w:val="24"/>
          <w:highlight w:val="yellow"/>
        </w:rPr>
      </w:pPr>
    </w:p>
    <w:p w14:paraId="69CF2DF9"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project leader produced designs of 12 labyrinths, and Technical Research made two sets of tactile samples using the Roland® UV printer. The project leader and Ms. Scott agreed that this process could serve as an effective basis for the product. The tactual qualities of some of the designs may be enhanced by using collage or other techniques to add height or texture.</w:t>
      </w:r>
    </w:p>
    <w:p w14:paraId="4C23882B" w14:textId="77777777" w:rsidR="0015593E" w:rsidRDefault="0015593E" w:rsidP="0015593E">
      <w:pPr>
        <w:spacing w:after="0" w:line="240" w:lineRule="auto"/>
        <w:jc w:val="left"/>
        <w:rPr>
          <w:rFonts w:ascii="Tahoma" w:hAnsi="Tahoma" w:cs="Tahoma"/>
          <w:sz w:val="24"/>
          <w:szCs w:val="24"/>
        </w:rPr>
      </w:pPr>
    </w:p>
    <w:p w14:paraId="0A2BAF58"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A product development meeting was held to discuss various options for materials, components, and processes. It was agreed that the final collection of labyrinth pages should be reasonably priced, durable, and cleanable between uses. The best way to satisfy these goals is to make vacuum-formed sheets with matching print and raised outlines.</w:t>
      </w:r>
    </w:p>
    <w:p w14:paraId="48F26EA7" w14:textId="77777777" w:rsidR="0015593E" w:rsidRDefault="0015593E" w:rsidP="0015593E">
      <w:pPr>
        <w:spacing w:after="0" w:line="240" w:lineRule="auto"/>
        <w:jc w:val="left"/>
        <w:rPr>
          <w:rFonts w:ascii="Tahoma" w:hAnsi="Tahoma" w:cs="Tahoma"/>
          <w:sz w:val="24"/>
          <w:szCs w:val="24"/>
        </w:rPr>
      </w:pPr>
    </w:p>
    <w:p w14:paraId="178BD28A"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tactile labyrinths will be offered in a binder along with a booklet giving brief historical notes and suggestions for use.</w:t>
      </w:r>
    </w:p>
    <w:p w14:paraId="6A18B1C0" w14:textId="77777777" w:rsidR="0015593E" w:rsidRDefault="0015593E" w:rsidP="0015593E">
      <w:pPr>
        <w:spacing w:after="0" w:line="240" w:lineRule="auto"/>
        <w:jc w:val="left"/>
        <w:rPr>
          <w:rFonts w:ascii="Tahoma" w:hAnsi="Tahoma" w:cs="Tahoma"/>
          <w:sz w:val="24"/>
          <w:szCs w:val="24"/>
          <w:u w:val="single"/>
        </w:rPr>
      </w:pPr>
    </w:p>
    <w:p w14:paraId="506806BD" w14:textId="77777777" w:rsidR="0015593E" w:rsidRDefault="0015593E" w:rsidP="0015593E">
      <w:pPr>
        <w:spacing w:after="0" w:line="240" w:lineRule="auto"/>
        <w:jc w:val="left"/>
        <w:rPr>
          <w:rFonts w:ascii="Tahoma" w:hAnsi="Tahoma" w:cs="Tahoma"/>
          <w:sz w:val="24"/>
          <w:szCs w:val="24"/>
          <w:u w:val="single"/>
        </w:rPr>
      </w:pPr>
      <w:r>
        <w:rPr>
          <w:rFonts w:ascii="Tahoma" w:hAnsi="Tahoma" w:cs="Tahoma"/>
          <w:sz w:val="24"/>
          <w:szCs w:val="24"/>
          <w:u w:val="single"/>
        </w:rPr>
        <w:t>Work during FY 2018</w:t>
      </w:r>
    </w:p>
    <w:p w14:paraId="41D76165" w14:textId="075F313A" w:rsidR="0015593E" w:rsidRDefault="0015593E" w:rsidP="0015593E">
      <w:pPr>
        <w:spacing w:after="0" w:line="240" w:lineRule="auto"/>
        <w:jc w:val="left"/>
        <w:rPr>
          <w:rFonts w:ascii="Tahoma" w:hAnsi="Tahoma" w:cs="Tahoma"/>
          <w:sz w:val="24"/>
          <w:szCs w:val="24"/>
        </w:rPr>
      </w:pPr>
      <w:r>
        <w:rPr>
          <w:rFonts w:ascii="Tahoma" w:hAnsi="Tahoma" w:cs="Tahoma"/>
          <w:sz w:val="24"/>
          <w:szCs w:val="24"/>
        </w:rPr>
        <w:t xml:space="preserve">Project staff settled on 16 as the number of images to include in the product. To this </w:t>
      </w:r>
      <w:r>
        <w:rPr>
          <w:rFonts w:ascii="Tahoma" w:hAnsi="Tahoma" w:cs="Tahoma"/>
          <w:sz w:val="24"/>
          <w:szCs w:val="24"/>
        </w:rPr>
        <w:lastRenderedPageBreak/>
        <w:t>end, they decided to send out 18 images in the field test, with the plan to omit the two images that testers ranked lowest.</w:t>
      </w:r>
    </w:p>
    <w:p w14:paraId="7EC02645" w14:textId="77777777" w:rsidR="0015593E" w:rsidRDefault="0015593E" w:rsidP="0015593E">
      <w:pPr>
        <w:spacing w:after="0" w:line="240" w:lineRule="auto"/>
        <w:jc w:val="left"/>
        <w:rPr>
          <w:rFonts w:ascii="Tahoma" w:hAnsi="Tahoma" w:cs="Tahoma"/>
          <w:sz w:val="24"/>
          <w:szCs w:val="24"/>
        </w:rPr>
      </w:pPr>
    </w:p>
    <w:p w14:paraId="2C892951"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t>The project leader worked with the Model Shop and Technical and Manufacturing Research to design and produce a limited number of tactile samples for field testing. Ms. Scott and project staff collaborated on a draft of the written guidebook, and a survey form was created. Field testing is being conducted over the summer of 2018 at a variety of programs with a wide range of student/participant ages. The evaluation is ongoing at the time of this writing.</w:t>
      </w:r>
    </w:p>
    <w:p w14:paraId="2502D2D5" w14:textId="77777777" w:rsidR="0015593E" w:rsidRDefault="0015593E" w:rsidP="0015593E">
      <w:pPr>
        <w:spacing w:after="0" w:line="240" w:lineRule="auto"/>
        <w:jc w:val="left"/>
        <w:rPr>
          <w:rFonts w:ascii="Tahoma" w:hAnsi="Tahoma" w:cs="Tahoma"/>
          <w:sz w:val="24"/>
          <w:szCs w:val="24"/>
        </w:rPr>
      </w:pPr>
    </w:p>
    <w:p w14:paraId="785EF703" w14:textId="77777777" w:rsidR="0015593E" w:rsidRDefault="0015593E" w:rsidP="0015593E">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6E3732C9" w14:textId="60AB5A8C" w:rsidR="0015593E" w:rsidRDefault="0015593E" w:rsidP="0015593E">
      <w:pPr>
        <w:spacing w:after="0" w:line="240" w:lineRule="auto"/>
        <w:jc w:val="left"/>
        <w:rPr>
          <w:rFonts w:ascii="Tahoma" w:hAnsi="Tahoma" w:cs="Tahoma"/>
          <w:sz w:val="24"/>
          <w:szCs w:val="24"/>
        </w:rPr>
      </w:pPr>
      <w:r>
        <w:rPr>
          <w:rFonts w:ascii="Tahoma" w:hAnsi="Tahoma" w:cs="Tahoma"/>
          <w:sz w:val="24"/>
          <w:szCs w:val="24"/>
        </w:rPr>
        <w:t>After compiling and reviewing the field test responses, staff will make final decisions about the product’s components and the guidebook content. Graphic designers will format the guidebook and make it attractive, as appropriate for a product with artistic and aesthetic appeal. Staff will also look for affordable binding/packaging options that offer more appealing presentation than a standard binder does.</w:t>
      </w:r>
    </w:p>
    <w:p w14:paraId="56A43D3B" w14:textId="77777777" w:rsidR="0015593E" w:rsidRDefault="0015593E" w:rsidP="0015593E">
      <w:pPr>
        <w:spacing w:after="0" w:line="240" w:lineRule="auto"/>
        <w:jc w:val="left"/>
        <w:rPr>
          <w:rFonts w:ascii="Tahoma" w:hAnsi="Tahoma" w:cs="Tahoma"/>
          <w:sz w:val="24"/>
          <w:szCs w:val="24"/>
        </w:rPr>
      </w:pPr>
    </w:p>
    <w:p w14:paraId="64FB289C" w14:textId="7968D0FD" w:rsidR="00D078E6" w:rsidRDefault="0015593E" w:rsidP="0015593E">
      <w:pPr>
        <w:spacing w:after="0" w:line="240" w:lineRule="auto"/>
        <w:jc w:val="left"/>
        <w:rPr>
          <w:rFonts w:ascii="Tahoma" w:hAnsi="Tahoma" w:cs="Tahoma"/>
          <w:sz w:val="24"/>
          <w:szCs w:val="24"/>
        </w:rPr>
      </w:pPr>
      <w:r>
        <w:rPr>
          <w:rFonts w:ascii="Tahoma" w:hAnsi="Tahoma" w:cs="Tahoma"/>
          <w:sz w:val="24"/>
          <w:szCs w:val="24"/>
        </w:rPr>
        <w:t>Staff will work to complete tooling for the four vacuum-form patterns needed to produce 16 tactile images. Work on production specifications will begin at the same time. These activities are expected to conclude late in the fiscal year, with actual production occurring in FY 2020.</w:t>
      </w:r>
    </w:p>
    <w:p w14:paraId="7F37FD50" w14:textId="77777777" w:rsidR="00E139B3" w:rsidRDefault="00E139B3" w:rsidP="00E139B3">
      <w:pPr>
        <w:pStyle w:val="Heading4"/>
      </w:pPr>
    </w:p>
    <w:p w14:paraId="21FDEA9D" w14:textId="77777777" w:rsidR="00E139B3" w:rsidRPr="00BB3676" w:rsidRDefault="00E139B3" w:rsidP="00E139B3">
      <w:pPr>
        <w:pStyle w:val="Heading4"/>
      </w:pPr>
      <w:bookmarkStart w:id="175" w:name="_Toc526341611"/>
      <w:r w:rsidRPr="00BB3676">
        <w:t>Flip-Over Concept Books: MAKE A FACE</w:t>
      </w:r>
      <w:bookmarkEnd w:id="175"/>
    </w:p>
    <w:p w14:paraId="251E48F3" w14:textId="77777777" w:rsidR="00E139B3" w:rsidRPr="00BB3676" w:rsidRDefault="00E139B3" w:rsidP="00E139B3">
      <w:pPr>
        <w:widowControl/>
        <w:adjustRightInd/>
        <w:spacing w:after="0" w:line="240" w:lineRule="auto"/>
        <w:jc w:val="center"/>
        <w:textAlignment w:val="auto"/>
        <w:rPr>
          <w:rFonts w:ascii="Tahoma" w:hAnsi="Tahoma" w:cs="Tahoma"/>
          <w:sz w:val="24"/>
          <w:szCs w:val="20"/>
        </w:rPr>
      </w:pPr>
      <w:r w:rsidRPr="00BB3676">
        <w:rPr>
          <w:rFonts w:ascii="Tahoma" w:hAnsi="Tahoma" w:cs="Tahoma"/>
          <w:sz w:val="24"/>
          <w:szCs w:val="20"/>
        </w:rPr>
        <w:t>(Continued)</w:t>
      </w:r>
    </w:p>
    <w:p w14:paraId="15E169CC" w14:textId="77777777" w:rsidR="00E139B3" w:rsidRPr="00BB3676" w:rsidRDefault="00E139B3" w:rsidP="00E139B3">
      <w:pPr>
        <w:widowControl/>
        <w:adjustRightInd/>
        <w:spacing w:after="0" w:line="240" w:lineRule="auto"/>
        <w:jc w:val="left"/>
        <w:textAlignment w:val="auto"/>
        <w:rPr>
          <w:rFonts w:ascii="Tahoma" w:hAnsi="Tahoma" w:cs="Tahoma"/>
          <w:sz w:val="24"/>
          <w:szCs w:val="20"/>
        </w:rPr>
      </w:pPr>
    </w:p>
    <w:p w14:paraId="03A47095" w14:textId="77777777" w:rsidR="00E139B3" w:rsidRPr="00BB3676" w:rsidRDefault="00E139B3" w:rsidP="00E139B3">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Purpose</w:t>
      </w:r>
    </w:p>
    <w:p w14:paraId="567FC3D1" w14:textId="77777777" w:rsidR="00E139B3" w:rsidRPr="00BB3676" w:rsidRDefault="00E139B3" w:rsidP="00E139B3">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To provide young children with an interactive tactile book series that encourages the development and understanding of basic concepts and tactile skills related to shape, texture, spatial concepts, etc. The Flip-Over Concept Books: MAKE A FACE will focus on changing facial expressions via the flip-over panel format.</w:t>
      </w:r>
    </w:p>
    <w:p w14:paraId="7E8811E6" w14:textId="77777777" w:rsidR="00E139B3" w:rsidRPr="00BB3676" w:rsidRDefault="00E139B3" w:rsidP="00E139B3">
      <w:pPr>
        <w:widowControl/>
        <w:adjustRightInd/>
        <w:spacing w:after="0" w:line="240" w:lineRule="auto"/>
        <w:jc w:val="left"/>
        <w:textAlignment w:val="auto"/>
        <w:rPr>
          <w:rFonts w:ascii="Tahoma" w:hAnsi="Tahoma" w:cs="Tahoma"/>
          <w:sz w:val="24"/>
          <w:szCs w:val="20"/>
        </w:rPr>
      </w:pPr>
    </w:p>
    <w:p w14:paraId="452390C0" w14:textId="77777777" w:rsidR="00E139B3" w:rsidRPr="00BB3676" w:rsidRDefault="00E139B3" w:rsidP="00E139B3">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Project Staff</w:t>
      </w:r>
    </w:p>
    <w:p w14:paraId="0074FAAF" w14:textId="77777777" w:rsidR="00E139B3" w:rsidRPr="00BB3676" w:rsidRDefault="00E139B3" w:rsidP="00E139B3">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Karen J. Poppe, Tactile Literacy Project Leader</w:t>
      </w:r>
    </w:p>
    <w:p w14:paraId="22C1B264" w14:textId="77777777" w:rsidR="00E139B3" w:rsidRPr="00BB3676" w:rsidRDefault="00E139B3" w:rsidP="00E139B3">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Matthew Poppe, Graphic Designer</w:t>
      </w:r>
    </w:p>
    <w:p w14:paraId="7BE55D40" w14:textId="77777777" w:rsidR="00E139B3" w:rsidRPr="00BB3676" w:rsidRDefault="00E139B3" w:rsidP="00E139B3">
      <w:pPr>
        <w:widowControl/>
        <w:adjustRightInd/>
        <w:spacing w:after="0" w:line="240" w:lineRule="auto"/>
        <w:jc w:val="left"/>
        <w:textAlignment w:val="auto"/>
        <w:rPr>
          <w:rFonts w:ascii="Tahoma" w:hAnsi="Tahoma" w:cs="Tahoma"/>
          <w:sz w:val="24"/>
          <w:szCs w:val="20"/>
        </w:rPr>
      </w:pPr>
      <w:r w:rsidRPr="00BB3676">
        <w:rPr>
          <w:rFonts w:ascii="Tahoma" w:hAnsi="Tahoma" w:cs="Tahoma"/>
          <w:noProof/>
          <w:sz w:val="24"/>
          <w:szCs w:val="20"/>
        </w:rPr>
        <w:drawing>
          <wp:inline distT="0" distB="0" distL="0" distR="0" wp14:anchorId="785F4850" wp14:editId="7A660C03">
            <wp:extent cx="1271374" cy="1571625"/>
            <wp:effectExtent l="0" t="0" r="5080" b="0"/>
            <wp:docPr id="27" name="Picture 27" descr="Image of three separate flip-over panels showing raised eyebrows in the top panel, eyes glancing to the reader’s left in the middle panel, and a smiley mouth in the bottom panel. The ears and small nose are included in the middl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271374" cy="1571625"/>
                    </a:xfrm>
                    <a:prstGeom prst="rect">
                      <a:avLst/>
                    </a:prstGeom>
                  </pic:spPr>
                </pic:pic>
              </a:graphicData>
            </a:graphic>
          </wp:inline>
        </w:drawing>
      </w:r>
    </w:p>
    <w:p w14:paraId="29374B10" w14:textId="77777777" w:rsidR="00E139B3" w:rsidRPr="00BB3676" w:rsidRDefault="00E139B3" w:rsidP="00E139B3">
      <w:pPr>
        <w:widowControl/>
        <w:adjustRightInd/>
        <w:spacing w:after="0" w:line="240" w:lineRule="auto"/>
        <w:jc w:val="left"/>
        <w:textAlignment w:val="auto"/>
        <w:rPr>
          <w:rFonts w:ascii="Tahoma" w:hAnsi="Tahoma" w:cs="Tahoma"/>
          <w:sz w:val="24"/>
          <w:szCs w:val="20"/>
          <w:u w:val="single"/>
        </w:rPr>
      </w:pPr>
    </w:p>
    <w:p w14:paraId="494768C6" w14:textId="77777777" w:rsidR="00E139B3" w:rsidRPr="00BB3676" w:rsidRDefault="00E139B3" w:rsidP="00E139B3">
      <w:pPr>
        <w:widowControl/>
        <w:adjustRightInd/>
        <w:spacing w:after="0" w:line="240" w:lineRule="auto"/>
        <w:jc w:val="left"/>
        <w:textAlignment w:val="auto"/>
        <w:rPr>
          <w:rFonts w:ascii="Tahoma" w:hAnsi="Tahoma" w:cs="Tahoma"/>
          <w:sz w:val="24"/>
          <w:szCs w:val="20"/>
          <w:u w:val="single"/>
        </w:rPr>
      </w:pPr>
      <w:r w:rsidRPr="00BB3676">
        <w:rPr>
          <w:rFonts w:ascii="Tahoma" w:hAnsi="Tahoma" w:cs="Tahoma"/>
          <w:sz w:val="24"/>
          <w:szCs w:val="20"/>
          <w:u w:val="single"/>
        </w:rPr>
        <w:t>Background</w:t>
      </w:r>
    </w:p>
    <w:p w14:paraId="538B441A" w14:textId="77777777" w:rsidR="00E139B3" w:rsidRPr="00BB3676" w:rsidRDefault="00E139B3" w:rsidP="00E139B3">
      <w:pPr>
        <w:widowControl/>
        <w:adjustRightInd/>
        <w:spacing w:after="0" w:line="240" w:lineRule="auto"/>
        <w:jc w:val="left"/>
        <w:textAlignment w:val="auto"/>
        <w:rPr>
          <w:rFonts w:ascii="Tahoma" w:hAnsi="Tahoma" w:cs="Tahoma"/>
          <w:sz w:val="24"/>
          <w:szCs w:val="20"/>
        </w:rPr>
      </w:pPr>
      <w:r w:rsidRPr="00BB3676">
        <w:rPr>
          <w:rFonts w:ascii="Tahoma" w:hAnsi="Tahoma" w:cs="Tahoma"/>
          <w:sz w:val="24"/>
          <w:szCs w:val="20"/>
        </w:rPr>
        <w:t xml:space="preserve">In April 2006, the project leader submitted a formal proposal to develop a series of interactive tactile/print books to encourage young children's development and understanding of basic concepts related to shape, texture, spatial concepts, counting, etc. Flip-Over Concept Books incorporate an interactive feature whereby the child independently flips pages or adjacent print/tactile panels that can be matched or sequenced. The panels turn so that, for instance, the child can find all of the panels that have a rough texture, continue a line path, complete a sequence, build an image, etc. Over a decade later, APH has introduced three unique books as part of the Flip-Over Concept Books series, including LINE PATHS, PARTS OF A WHOLE, and TEXTURES; two additional books—FRACTIONS and TELLING TIME—are currently under development (see separate annual reports). </w:t>
      </w:r>
      <w:r>
        <w:rPr>
          <w:rFonts w:ascii="Tahoma" w:hAnsi="Tahoma" w:cs="Tahoma"/>
          <w:sz w:val="24"/>
          <w:szCs w:val="24"/>
        </w:rPr>
        <w:t>Even after years</w:t>
      </w:r>
      <w:r w:rsidRPr="00BB3676">
        <w:rPr>
          <w:rFonts w:ascii="Tahoma" w:hAnsi="Tahoma" w:cs="Tahoma"/>
          <w:sz w:val="24"/>
          <w:szCs w:val="24"/>
        </w:rPr>
        <w:t xml:space="preserve"> of availability, the first three books continue to sell in large numbers: LINE PATHS—430 (FY14); 317 (FY15); 311 (FY16); PARTS OF A WHOLE—407 (FY14); 387 (FY15); 263 (FY16); TEXTURES—810 (FY14); 787 (FY15); 567 (FY16).</w:t>
      </w:r>
    </w:p>
    <w:p w14:paraId="20C080EC" w14:textId="77777777" w:rsidR="00E139B3" w:rsidRPr="00BB3676" w:rsidRDefault="00E139B3" w:rsidP="00E139B3">
      <w:pPr>
        <w:widowControl/>
        <w:tabs>
          <w:tab w:val="left" w:pos="2250"/>
        </w:tabs>
        <w:adjustRightInd/>
        <w:spacing w:after="0" w:line="240" w:lineRule="auto"/>
        <w:jc w:val="left"/>
        <w:textAlignment w:val="auto"/>
        <w:rPr>
          <w:rFonts w:ascii="Tahoma" w:hAnsi="Tahoma" w:cs="Tahoma"/>
          <w:color w:val="0070C0"/>
          <w:sz w:val="24"/>
          <w:szCs w:val="24"/>
        </w:rPr>
      </w:pPr>
    </w:p>
    <w:p w14:paraId="141EB1A8" w14:textId="77777777" w:rsidR="00E139B3" w:rsidRPr="00BB3676" w:rsidRDefault="00E139B3" w:rsidP="00E139B3">
      <w:pPr>
        <w:widowControl/>
        <w:tabs>
          <w:tab w:val="left" w:pos="2250"/>
        </w:tabs>
        <w:adjustRightInd/>
        <w:spacing w:after="0" w:line="240" w:lineRule="auto"/>
        <w:jc w:val="left"/>
        <w:textAlignment w:val="auto"/>
        <w:rPr>
          <w:rFonts w:ascii="Tahoma" w:hAnsi="Tahoma" w:cs="Tahoma"/>
          <w:sz w:val="24"/>
          <w:szCs w:val="20"/>
        </w:rPr>
      </w:pPr>
      <w:r w:rsidRPr="00BB3676">
        <w:rPr>
          <w:rFonts w:ascii="Tahoma" w:hAnsi="Tahoma" w:cs="Tahoma"/>
          <w:sz w:val="24"/>
          <w:szCs w:val="24"/>
        </w:rPr>
        <w:t>During the field test of the first two Flip-Over Concept Books, field evaluators requested additional books, including ones with recreational themes. Over half (62%) of the field evaluators requested f</w:t>
      </w:r>
      <w:r w:rsidRPr="00BB3676">
        <w:rPr>
          <w:rFonts w:ascii="Tahoma" w:hAnsi="Tahoma" w:cs="Tahoma"/>
          <w:sz w:val="24"/>
          <w:szCs w:val="20"/>
        </w:rPr>
        <w:t xml:space="preserve">unny faces that could be built with a stack of facial features. </w:t>
      </w:r>
    </w:p>
    <w:p w14:paraId="78923E4A" w14:textId="77777777" w:rsidR="00E139B3" w:rsidRPr="00BB3676" w:rsidRDefault="00E139B3" w:rsidP="00E139B3">
      <w:pPr>
        <w:widowControl/>
        <w:tabs>
          <w:tab w:val="left" w:pos="2250"/>
        </w:tabs>
        <w:adjustRightInd/>
        <w:spacing w:after="0" w:line="240" w:lineRule="auto"/>
        <w:jc w:val="left"/>
        <w:textAlignment w:val="auto"/>
        <w:rPr>
          <w:rFonts w:ascii="Tahoma" w:hAnsi="Tahoma" w:cs="Tahoma"/>
          <w:color w:val="0070C0"/>
          <w:sz w:val="24"/>
          <w:szCs w:val="24"/>
        </w:rPr>
      </w:pPr>
      <w:r w:rsidRPr="00BB3676">
        <w:rPr>
          <w:rFonts w:ascii="Tahoma" w:hAnsi="Tahoma" w:cs="Tahoma"/>
          <w:sz w:val="24"/>
          <w:szCs w:val="20"/>
        </w:rPr>
        <w:t xml:space="preserve">Unlike previous and more recent Flip-Over Concept Books, </w:t>
      </w:r>
      <w:r w:rsidRPr="00BB3676">
        <w:rPr>
          <w:rFonts w:ascii="Tahoma" w:hAnsi="Tahoma" w:cs="Tahoma"/>
          <w:sz w:val="24"/>
          <w:szCs w:val="24"/>
        </w:rPr>
        <w:t>MAKE A FACE will not require correct pairing or sequencing of panels; instead, it will encourage open-ended, independent use by the student as she learns to discriminate subtle differences between shapes that represent different eyebrow, eye, and mouth panels. The faces morph with a simple flip of a panel (top, middle</w:t>
      </w:r>
      <w:r>
        <w:rPr>
          <w:rFonts w:ascii="Tahoma" w:hAnsi="Tahoma" w:cs="Tahoma"/>
          <w:sz w:val="24"/>
          <w:szCs w:val="24"/>
        </w:rPr>
        <w:t xml:space="preserve">, or bottom) to generate a new face </w:t>
      </w:r>
      <w:r w:rsidRPr="00BB3676">
        <w:rPr>
          <w:rFonts w:ascii="Tahoma" w:hAnsi="Tahoma" w:cs="Tahoma"/>
          <w:sz w:val="24"/>
          <w:szCs w:val="24"/>
        </w:rPr>
        <w:t>combination to be explored by the student. In the process, shifting facial features will lead to discussion and exploration of different line types, textures, and tactile shapes. Exploration o</w:t>
      </w:r>
      <w:r>
        <w:rPr>
          <w:rFonts w:ascii="Tahoma" w:hAnsi="Tahoma" w:cs="Tahoma"/>
          <w:sz w:val="24"/>
          <w:szCs w:val="24"/>
        </w:rPr>
        <w:t>f the tactile faces will allow young fingers</w:t>
      </w:r>
      <w:r w:rsidRPr="00BB3676">
        <w:rPr>
          <w:rFonts w:ascii="Tahoma" w:hAnsi="Tahoma" w:cs="Tahoma"/>
          <w:sz w:val="24"/>
          <w:szCs w:val="24"/>
        </w:rPr>
        <w:t xml:space="preserve"> to trace the upward or downward curve of a mouth, the downward or upward slant of the eyes/eyebrows, </w:t>
      </w:r>
      <w:r>
        <w:rPr>
          <w:rFonts w:ascii="Tahoma" w:hAnsi="Tahoma" w:cs="Tahoma"/>
          <w:sz w:val="24"/>
          <w:szCs w:val="24"/>
        </w:rPr>
        <w:t>and so forth</w:t>
      </w:r>
      <w:r w:rsidRPr="00BB3676">
        <w:rPr>
          <w:rFonts w:ascii="Tahoma" w:hAnsi="Tahoma" w:cs="Tahoma"/>
          <w:sz w:val="24"/>
          <w:szCs w:val="24"/>
        </w:rPr>
        <w:t xml:space="preserve">. Related facial expressions (e.g., happy, sad, surprised, puzzled) can be reviewed as well. MAKE A FACE will accommodate relaxed and recreational tactile learning experiences for young students without the stress of sorting panels in a particular order/sequence. </w:t>
      </w:r>
    </w:p>
    <w:p w14:paraId="1D6C88EF" w14:textId="77777777" w:rsidR="00E139B3" w:rsidRPr="00BB3676" w:rsidRDefault="00E139B3" w:rsidP="00E139B3">
      <w:pPr>
        <w:widowControl/>
        <w:adjustRightInd/>
        <w:spacing w:after="0" w:line="240" w:lineRule="auto"/>
        <w:jc w:val="left"/>
        <w:textAlignment w:val="auto"/>
        <w:rPr>
          <w:rFonts w:ascii="Tahoma" w:hAnsi="Tahoma" w:cs="Tahoma"/>
          <w:sz w:val="24"/>
          <w:szCs w:val="20"/>
        </w:rPr>
      </w:pPr>
    </w:p>
    <w:p w14:paraId="67CDE99A" w14:textId="77777777" w:rsidR="00E139B3" w:rsidRPr="00BB3676" w:rsidRDefault="00E139B3" w:rsidP="00E139B3">
      <w:pPr>
        <w:widowControl/>
        <w:adjustRightInd/>
        <w:spacing w:after="0" w:line="240" w:lineRule="auto"/>
        <w:jc w:val="left"/>
        <w:textAlignment w:val="auto"/>
        <w:rPr>
          <w:rFonts w:ascii="Tahoma" w:hAnsi="Tahoma" w:cs="Tahoma"/>
          <w:sz w:val="24"/>
          <w:szCs w:val="24"/>
        </w:rPr>
      </w:pPr>
      <w:r w:rsidRPr="00BB3676">
        <w:rPr>
          <w:rFonts w:ascii="Tahoma" w:hAnsi="Tahoma" w:cs="Tahoma"/>
          <w:sz w:val="24"/>
          <w:szCs w:val="24"/>
        </w:rPr>
        <w:t xml:space="preserve">In January 2017, the project leader submitted a formal product submission form that recommended the development of Flip-Over Concept Books: MAKE A FACE, which will function similarly to previous Flip-Over Concept Books. Specifically, it will feature freely rotating panels that are threaded onto a ProClick® binding, allowing the removal and repositioning of panels, if desired. The panels will be printed and vacuum-formed on .010-in. white vinyl. Separate braille and large print versions of the Reader’s Guide will be included with the flip-over book to outline recommended and extended uses. The student will orient the flip-over book vertically with the binding on the left as panels are </w:t>
      </w:r>
      <w:r w:rsidRPr="00BB3676">
        <w:rPr>
          <w:rFonts w:ascii="Tahoma" w:hAnsi="Tahoma" w:cs="Tahoma"/>
          <w:sz w:val="24"/>
          <w:szCs w:val="24"/>
        </w:rPr>
        <w:lastRenderedPageBreak/>
        <w:t>flipped right to left or left to right. The back panel will consist of a durable polyblend cover. Raised separators or notches might be formed within the back cover so that panels can be locked into a definite location to minimize scissoring of adjacent panels during tactile exploration. The anticipated overall size of the MAKE A FACE will be larger than previous books in the series.</w:t>
      </w:r>
    </w:p>
    <w:p w14:paraId="61879C4C" w14:textId="77777777" w:rsidR="00E139B3" w:rsidRPr="00BB3676" w:rsidRDefault="00E139B3" w:rsidP="00E139B3">
      <w:pPr>
        <w:widowControl/>
        <w:adjustRightInd/>
        <w:spacing w:after="0" w:line="240" w:lineRule="auto"/>
        <w:jc w:val="left"/>
        <w:textAlignment w:val="auto"/>
        <w:rPr>
          <w:rFonts w:ascii="Tahoma" w:hAnsi="Tahoma" w:cs="Tahoma"/>
          <w:sz w:val="24"/>
          <w:szCs w:val="24"/>
        </w:rPr>
      </w:pPr>
    </w:p>
    <w:p w14:paraId="2A840A45" w14:textId="77777777" w:rsidR="00E139B3" w:rsidRPr="00BB3676" w:rsidRDefault="00E139B3" w:rsidP="00E139B3">
      <w:pPr>
        <w:widowControl/>
        <w:adjustRightInd/>
        <w:spacing w:after="0" w:line="240" w:lineRule="auto"/>
        <w:jc w:val="left"/>
        <w:textAlignment w:val="auto"/>
        <w:rPr>
          <w:rFonts w:ascii="Tahoma" w:hAnsi="Tahoma" w:cs="Tahoma"/>
          <w:noProof/>
          <w:sz w:val="24"/>
          <w:szCs w:val="24"/>
        </w:rPr>
      </w:pPr>
      <w:r w:rsidRPr="00BB3676">
        <w:rPr>
          <w:rFonts w:ascii="Tahoma" w:hAnsi="Tahoma" w:cs="Tahoma"/>
          <w:sz w:val="24"/>
          <w:szCs w:val="24"/>
        </w:rPr>
        <w:t>Prior to review and approval by the Product Evaluation Team (PET) and the Product Advisory and Review Committee (PARC), the product idea was reviewed by additional APH staff. The Early Childhood Proj</w:t>
      </w:r>
      <w:r>
        <w:rPr>
          <w:rFonts w:ascii="Tahoma" w:hAnsi="Tahoma" w:cs="Tahoma"/>
          <w:sz w:val="24"/>
          <w:szCs w:val="24"/>
        </w:rPr>
        <w:t>ect Leader indicated, “</w:t>
      </w:r>
      <w:r>
        <w:rPr>
          <w:rFonts w:ascii="Tahoma" w:hAnsi="Tahoma" w:cs="Tahoma"/>
          <w:noProof/>
          <w:sz w:val="24"/>
          <w:szCs w:val="24"/>
        </w:rPr>
        <w:t>The Flip-</w:t>
      </w:r>
      <w:r w:rsidRPr="00BB3676">
        <w:rPr>
          <w:rFonts w:ascii="Tahoma" w:hAnsi="Tahoma" w:cs="Tahoma"/>
          <w:noProof/>
          <w:sz w:val="24"/>
          <w:szCs w:val="24"/>
        </w:rPr>
        <w:t>Over Concept book would provide a fun first step in learning about facial expressions which is often difficult for kids with congenital blindness, but moreover present an amazing tactile graphics learning activity. What a grea</w:t>
      </w:r>
      <w:r>
        <w:rPr>
          <w:rFonts w:ascii="Tahoma" w:hAnsi="Tahoma" w:cs="Tahoma"/>
          <w:noProof/>
          <w:sz w:val="24"/>
          <w:szCs w:val="24"/>
        </w:rPr>
        <w:t>t addition to the existing Flip-</w:t>
      </w:r>
      <w:r w:rsidRPr="00BB3676">
        <w:rPr>
          <w:rFonts w:ascii="Tahoma" w:hAnsi="Tahoma" w:cs="Tahoma"/>
          <w:noProof/>
          <w:sz w:val="24"/>
          <w:szCs w:val="24"/>
        </w:rPr>
        <w:t xml:space="preserve">Over series.” </w:t>
      </w:r>
      <w:r w:rsidRPr="00BB3676">
        <w:rPr>
          <w:rFonts w:ascii="Tahoma" w:hAnsi="Tahoma" w:cs="Tahoma"/>
          <w:sz w:val="24"/>
          <w:szCs w:val="24"/>
        </w:rPr>
        <w:t>In May 2017, the book concept was considered and approved for development by PET and PARC.</w:t>
      </w:r>
    </w:p>
    <w:p w14:paraId="268AB9CE" w14:textId="77777777" w:rsidR="00E139B3" w:rsidRPr="00BB3676" w:rsidRDefault="00E139B3" w:rsidP="00E139B3">
      <w:pPr>
        <w:widowControl/>
        <w:adjustRightInd/>
        <w:spacing w:after="0" w:line="240" w:lineRule="auto"/>
        <w:jc w:val="left"/>
        <w:textAlignment w:val="auto"/>
        <w:rPr>
          <w:rFonts w:ascii="Tahoma" w:hAnsi="Tahoma" w:cs="Tahoma"/>
          <w:sz w:val="24"/>
          <w:szCs w:val="24"/>
        </w:rPr>
      </w:pPr>
    </w:p>
    <w:p w14:paraId="3306EB47" w14:textId="77777777" w:rsidR="00E139B3" w:rsidRDefault="00E139B3" w:rsidP="00E139B3">
      <w:pPr>
        <w:widowControl/>
        <w:adjustRightInd/>
        <w:spacing w:after="0" w:line="240" w:lineRule="auto"/>
        <w:jc w:val="left"/>
        <w:textAlignment w:val="auto"/>
        <w:rPr>
          <w:rFonts w:ascii="Tahoma" w:hAnsi="Tahoma" w:cs="Tahoma"/>
          <w:sz w:val="24"/>
          <w:szCs w:val="24"/>
        </w:rPr>
      </w:pPr>
      <w:r>
        <w:rPr>
          <w:rFonts w:ascii="Tahoma" w:hAnsi="Tahoma" w:cs="Tahoma"/>
          <w:sz w:val="24"/>
          <w:szCs w:val="24"/>
        </w:rPr>
        <w:t>Throughout the third quarter of FY 2017</w:t>
      </w:r>
      <w:r w:rsidRPr="00BB3676">
        <w:rPr>
          <w:rFonts w:ascii="Tahoma" w:hAnsi="Tahoma" w:cs="Tahoma"/>
          <w:sz w:val="24"/>
          <w:szCs w:val="24"/>
        </w:rPr>
        <w:t xml:space="preserve">, the project leader and graphic designer experimented with preliminary designs of the facial panels. The panels are separated into three groupings: eyebrow position, eye direction/shape (with constant ear and nose shapes), and mouth shape. The goal is to provide a minimum of 10 unique panels for each facial feature to accommodate 1,000 possible combinations of facial expressions. </w:t>
      </w:r>
    </w:p>
    <w:p w14:paraId="2B7CDBA9" w14:textId="77777777" w:rsidR="00E139B3" w:rsidRPr="002E68DC" w:rsidRDefault="00E139B3" w:rsidP="00E139B3">
      <w:pPr>
        <w:widowControl/>
        <w:adjustRightInd/>
        <w:spacing w:after="0" w:line="240" w:lineRule="auto"/>
        <w:jc w:val="left"/>
        <w:textAlignment w:val="auto"/>
        <w:rPr>
          <w:rFonts w:ascii="Tahoma" w:hAnsi="Tahoma" w:cs="Tahoma"/>
          <w:color w:val="000000" w:themeColor="text1"/>
          <w:sz w:val="24"/>
          <w:szCs w:val="24"/>
        </w:rPr>
      </w:pPr>
    </w:p>
    <w:p w14:paraId="7003A634" w14:textId="77777777" w:rsidR="00E139B3" w:rsidRPr="002E68DC" w:rsidRDefault="00E139B3" w:rsidP="00E139B3">
      <w:pPr>
        <w:widowControl/>
        <w:adjustRightInd/>
        <w:spacing w:after="0" w:line="240" w:lineRule="auto"/>
        <w:jc w:val="left"/>
        <w:textAlignment w:val="auto"/>
        <w:rPr>
          <w:rFonts w:ascii="Tahoma" w:hAnsi="Tahoma" w:cs="Tahoma"/>
          <w:color w:val="000000" w:themeColor="text1"/>
          <w:sz w:val="24"/>
          <w:szCs w:val="24"/>
        </w:rPr>
      </w:pPr>
      <w:r>
        <w:rPr>
          <w:rFonts w:ascii="Tahoma" w:hAnsi="Tahoma" w:cs="Tahoma"/>
          <w:color w:val="000000" w:themeColor="text1"/>
          <w:sz w:val="24"/>
          <w:szCs w:val="24"/>
        </w:rPr>
        <w:t>In August 1017, t</w:t>
      </w:r>
      <w:r w:rsidRPr="002E68DC">
        <w:rPr>
          <w:rFonts w:ascii="Tahoma" w:hAnsi="Tahoma" w:cs="Tahoma"/>
          <w:color w:val="000000" w:themeColor="text1"/>
          <w:sz w:val="24"/>
          <w:szCs w:val="24"/>
        </w:rPr>
        <w:t>he project leader brainstormed the possibility of developing iOS</w:t>
      </w:r>
      <w:r>
        <w:rPr>
          <w:rFonts w:ascii="Tahoma" w:hAnsi="Tahoma" w:cs="Tahoma"/>
          <w:color w:val="000000" w:themeColor="text1"/>
          <w:sz w:val="24"/>
          <w:szCs w:val="24"/>
        </w:rPr>
        <w:t>®</w:t>
      </w:r>
      <w:r w:rsidRPr="002E68DC">
        <w:rPr>
          <w:rFonts w:ascii="Tahoma" w:hAnsi="Tahoma" w:cs="Tahoma"/>
          <w:color w:val="000000" w:themeColor="text1"/>
          <w:sz w:val="24"/>
          <w:szCs w:val="24"/>
        </w:rPr>
        <w:t xml:space="preserve"> apps to complement existing or planned Flip-Over Concept Books. </w:t>
      </w:r>
      <w:r>
        <w:rPr>
          <w:rFonts w:ascii="Tahoma" w:hAnsi="Tahoma" w:cs="Tahoma"/>
          <w:color w:val="000000" w:themeColor="text1"/>
          <w:sz w:val="24"/>
          <w:szCs w:val="24"/>
        </w:rPr>
        <w:t xml:space="preserve">A </w:t>
      </w:r>
      <w:r w:rsidRPr="002E68DC">
        <w:rPr>
          <w:rFonts w:ascii="Tahoma" w:hAnsi="Tahoma" w:cs="Tahoma"/>
          <w:color w:val="000000" w:themeColor="text1"/>
          <w:sz w:val="24"/>
          <w:szCs w:val="24"/>
        </w:rPr>
        <w:t>formal Product Modernization Form was prepared and submitted for consideration by</w:t>
      </w:r>
      <w:r>
        <w:rPr>
          <w:rFonts w:ascii="Tahoma" w:hAnsi="Tahoma" w:cs="Tahoma"/>
          <w:color w:val="000000" w:themeColor="text1"/>
          <w:sz w:val="24"/>
          <w:szCs w:val="24"/>
        </w:rPr>
        <w:t xml:space="preserve"> the</w:t>
      </w:r>
      <w:r w:rsidRPr="002E68DC">
        <w:rPr>
          <w:rFonts w:ascii="Tahoma" w:hAnsi="Tahoma" w:cs="Tahoma"/>
          <w:color w:val="000000" w:themeColor="text1"/>
          <w:sz w:val="24"/>
          <w:szCs w:val="24"/>
        </w:rPr>
        <w:t xml:space="preserve"> PET and PARC committees. The project leader suggested three books within the series for </w:t>
      </w:r>
      <w:r>
        <w:rPr>
          <w:rFonts w:ascii="Tahoma" w:hAnsi="Tahoma" w:cs="Tahoma"/>
          <w:color w:val="000000" w:themeColor="text1"/>
          <w:sz w:val="24"/>
          <w:szCs w:val="24"/>
        </w:rPr>
        <w:t>app-</w:t>
      </w:r>
      <w:r w:rsidRPr="002E68DC">
        <w:rPr>
          <w:rFonts w:ascii="Tahoma" w:hAnsi="Tahoma" w:cs="Tahoma"/>
          <w:color w:val="000000" w:themeColor="text1"/>
          <w:sz w:val="24"/>
          <w:szCs w:val="24"/>
        </w:rPr>
        <w:t>development</w:t>
      </w:r>
      <w:r>
        <w:rPr>
          <w:rFonts w:ascii="Tahoma" w:hAnsi="Tahoma" w:cs="Tahoma"/>
          <w:color w:val="000000" w:themeColor="text1"/>
          <w:sz w:val="24"/>
          <w:szCs w:val="24"/>
        </w:rPr>
        <w:t>:</w:t>
      </w:r>
      <w:r w:rsidRPr="002E68DC">
        <w:rPr>
          <w:rFonts w:ascii="Tahoma" w:hAnsi="Tahoma" w:cs="Tahoma"/>
          <w:color w:val="000000" w:themeColor="text1"/>
          <w:sz w:val="24"/>
          <w:szCs w:val="24"/>
        </w:rPr>
        <w:t xml:space="preserve"> MAKE A FACE, LINE PATHS, and PARTS OF A WHOLE. It was expected that similar visual artwork developed for the tactile books would be utilized for the creation of the corresponding apps. In September 2017, the PET committee approved the modernization proposal and forward</w:t>
      </w:r>
      <w:r>
        <w:rPr>
          <w:rFonts w:ascii="Tahoma" w:hAnsi="Tahoma" w:cs="Tahoma"/>
          <w:color w:val="000000" w:themeColor="text1"/>
          <w:sz w:val="24"/>
          <w:szCs w:val="24"/>
        </w:rPr>
        <w:t>ed</w:t>
      </w:r>
      <w:r w:rsidRPr="002E68DC">
        <w:rPr>
          <w:rFonts w:ascii="Tahoma" w:hAnsi="Tahoma" w:cs="Tahoma"/>
          <w:color w:val="000000" w:themeColor="text1"/>
          <w:sz w:val="24"/>
          <w:szCs w:val="24"/>
        </w:rPr>
        <w:t xml:space="preserve"> it to the PARC committee.</w:t>
      </w:r>
    </w:p>
    <w:p w14:paraId="570C017D" w14:textId="77777777" w:rsidR="00E139B3" w:rsidRPr="002E68DC" w:rsidRDefault="00E139B3" w:rsidP="00E139B3">
      <w:pPr>
        <w:widowControl/>
        <w:adjustRightInd/>
        <w:spacing w:after="0" w:line="240" w:lineRule="auto"/>
        <w:jc w:val="left"/>
        <w:textAlignment w:val="auto"/>
        <w:rPr>
          <w:rFonts w:ascii="Tahoma" w:hAnsi="Tahoma" w:cs="Tahoma"/>
          <w:color w:val="000000" w:themeColor="text1"/>
          <w:sz w:val="24"/>
          <w:szCs w:val="20"/>
        </w:rPr>
      </w:pPr>
    </w:p>
    <w:p w14:paraId="02A20822" w14:textId="736F353F" w:rsidR="00E139B3" w:rsidRPr="002E68DC" w:rsidRDefault="00E139B3" w:rsidP="00E139B3">
      <w:pPr>
        <w:widowControl/>
        <w:adjustRightInd/>
        <w:spacing w:after="0" w:line="240" w:lineRule="auto"/>
        <w:jc w:val="left"/>
        <w:textAlignment w:val="auto"/>
        <w:rPr>
          <w:rFonts w:ascii="Tahoma" w:hAnsi="Tahoma" w:cs="Tahoma"/>
          <w:color w:val="000000" w:themeColor="text1"/>
          <w:sz w:val="24"/>
          <w:szCs w:val="20"/>
        </w:rPr>
      </w:pPr>
      <w:r w:rsidRPr="002E68DC">
        <w:rPr>
          <w:rFonts w:ascii="Tahoma" w:hAnsi="Tahoma" w:cs="Tahoma"/>
          <w:color w:val="000000" w:themeColor="text1"/>
          <w:sz w:val="24"/>
          <w:szCs w:val="20"/>
          <w:u w:val="single"/>
        </w:rPr>
        <w:t>Work during FY 2018</w:t>
      </w:r>
      <w:r w:rsidRPr="002E68DC">
        <w:rPr>
          <w:rFonts w:ascii="Tahoma" w:hAnsi="Tahoma" w:cs="Tahoma"/>
          <w:color w:val="000000" w:themeColor="text1"/>
          <w:sz w:val="24"/>
          <w:szCs w:val="20"/>
          <w:u w:val="single"/>
        </w:rPr>
        <w:br/>
      </w:r>
      <w:r>
        <w:rPr>
          <w:rFonts w:ascii="Tahoma" w:hAnsi="Tahoma" w:cs="Tahoma"/>
          <w:color w:val="000000" w:themeColor="text1"/>
          <w:sz w:val="24"/>
          <w:szCs w:val="20"/>
        </w:rPr>
        <w:t>C</w:t>
      </w:r>
      <w:r w:rsidRPr="002E68DC">
        <w:rPr>
          <w:rFonts w:ascii="Tahoma" w:hAnsi="Tahoma" w:cs="Tahoma"/>
          <w:color w:val="000000" w:themeColor="text1"/>
          <w:sz w:val="24"/>
          <w:szCs w:val="20"/>
        </w:rPr>
        <w:t xml:space="preserve">ontinued </w:t>
      </w:r>
      <w:r>
        <w:rPr>
          <w:rFonts w:ascii="Tahoma" w:hAnsi="Tahoma" w:cs="Tahoma"/>
          <w:color w:val="000000" w:themeColor="text1"/>
          <w:sz w:val="24"/>
          <w:szCs w:val="20"/>
        </w:rPr>
        <w:t>focus and priority</w:t>
      </w:r>
      <w:r w:rsidRPr="002E68DC">
        <w:rPr>
          <w:rFonts w:ascii="Tahoma" w:hAnsi="Tahoma" w:cs="Tahoma"/>
          <w:color w:val="000000" w:themeColor="text1"/>
          <w:sz w:val="24"/>
          <w:szCs w:val="20"/>
        </w:rPr>
        <w:t xml:space="preserve"> on the production tooling development and completion for two other Flip-Over Concept Books currently in the pipeline —</w:t>
      </w:r>
      <w:r>
        <w:rPr>
          <w:rFonts w:ascii="Tahoma" w:hAnsi="Tahoma" w:cs="Tahoma"/>
          <w:color w:val="000000" w:themeColor="text1"/>
          <w:sz w:val="24"/>
          <w:szCs w:val="20"/>
        </w:rPr>
        <w:t>that is</w:t>
      </w:r>
      <w:r w:rsidRPr="002E68DC">
        <w:rPr>
          <w:rFonts w:ascii="Tahoma" w:hAnsi="Tahoma" w:cs="Tahoma"/>
          <w:color w:val="000000" w:themeColor="text1"/>
          <w:sz w:val="24"/>
          <w:szCs w:val="20"/>
        </w:rPr>
        <w:t xml:space="preserve">, FRACTIONS and TELLING TIME—freed the project leader’s time to further investigate </w:t>
      </w:r>
      <w:r>
        <w:rPr>
          <w:rFonts w:ascii="Tahoma" w:hAnsi="Tahoma" w:cs="Tahoma"/>
          <w:color w:val="000000" w:themeColor="text1"/>
          <w:sz w:val="24"/>
          <w:szCs w:val="20"/>
        </w:rPr>
        <w:t xml:space="preserve">app </w:t>
      </w:r>
      <w:r w:rsidRPr="002E68DC">
        <w:rPr>
          <w:rFonts w:ascii="Tahoma" w:hAnsi="Tahoma" w:cs="Tahoma"/>
          <w:color w:val="000000" w:themeColor="text1"/>
          <w:sz w:val="24"/>
          <w:szCs w:val="20"/>
        </w:rPr>
        <w:t xml:space="preserve">designs for existing </w:t>
      </w:r>
      <w:r>
        <w:rPr>
          <w:rFonts w:ascii="Tahoma" w:hAnsi="Tahoma" w:cs="Tahoma"/>
          <w:color w:val="000000" w:themeColor="text1"/>
          <w:sz w:val="24"/>
          <w:szCs w:val="20"/>
        </w:rPr>
        <w:t>and</w:t>
      </w:r>
      <w:r w:rsidRPr="002E68DC">
        <w:rPr>
          <w:rFonts w:ascii="Tahoma" w:hAnsi="Tahoma" w:cs="Tahoma"/>
          <w:color w:val="000000" w:themeColor="text1"/>
          <w:sz w:val="24"/>
          <w:szCs w:val="20"/>
        </w:rPr>
        <w:t xml:space="preserve"> planned flip-over books. She prepared brief </w:t>
      </w:r>
      <w:r>
        <w:rPr>
          <w:rFonts w:ascii="Tahoma" w:hAnsi="Tahoma" w:cs="Tahoma"/>
          <w:color w:val="000000" w:themeColor="text1"/>
          <w:sz w:val="24"/>
          <w:szCs w:val="20"/>
        </w:rPr>
        <w:t xml:space="preserve">electronic-slide </w:t>
      </w:r>
      <w:r w:rsidRPr="002E68DC">
        <w:rPr>
          <w:rFonts w:ascii="Tahoma" w:hAnsi="Tahoma" w:cs="Tahoma"/>
          <w:color w:val="000000" w:themeColor="text1"/>
          <w:sz w:val="24"/>
          <w:szCs w:val="20"/>
        </w:rPr>
        <w:t>simulations to demonstrate the expected look and functionality of the proposed app</w:t>
      </w:r>
      <w:r>
        <w:rPr>
          <w:rFonts w:ascii="Tahoma" w:hAnsi="Tahoma" w:cs="Tahoma"/>
          <w:color w:val="000000" w:themeColor="text1"/>
          <w:sz w:val="24"/>
          <w:szCs w:val="20"/>
        </w:rPr>
        <w:t>s</w:t>
      </w:r>
      <w:r w:rsidRPr="002E68DC">
        <w:rPr>
          <w:rFonts w:ascii="Tahoma" w:hAnsi="Tahoma" w:cs="Tahoma"/>
          <w:color w:val="000000" w:themeColor="text1"/>
          <w:sz w:val="24"/>
          <w:szCs w:val="20"/>
        </w:rPr>
        <w:t xml:space="preserve"> to the PET and PARC committees. Theoretically, regardless of concept presented, students could “flip” or change panels using swiping gestures on an iPad</w:t>
      </w:r>
      <w:r>
        <w:rPr>
          <w:rFonts w:ascii="Tahoma" w:hAnsi="Tahoma" w:cs="Tahoma"/>
          <w:color w:val="000000" w:themeColor="text1"/>
          <w:sz w:val="24"/>
          <w:szCs w:val="20"/>
        </w:rPr>
        <w:t>®</w:t>
      </w:r>
      <w:r w:rsidRPr="002E68DC">
        <w:rPr>
          <w:rFonts w:ascii="Tahoma" w:hAnsi="Tahoma" w:cs="Tahoma"/>
          <w:color w:val="000000" w:themeColor="text1"/>
          <w:sz w:val="24"/>
          <w:szCs w:val="20"/>
        </w:rPr>
        <w:t xml:space="preserve"> or other iOS</w:t>
      </w:r>
      <w:r>
        <w:rPr>
          <w:rFonts w:ascii="Tahoma" w:hAnsi="Tahoma" w:cs="Tahoma"/>
          <w:color w:val="000000" w:themeColor="text1"/>
          <w:sz w:val="24"/>
          <w:szCs w:val="20"/>
        </w:rPr>
        <w:t>®</w:t>
      </w:r>
      <w:r w:rsidRPr="002E68DC">
        <w:rPr>
          <w:rFonts w:ascii="Tahoma" w:hAnsi="Tahoma" w:cs="Tahoma"/>
          <w:color w:val="000000" w:themeColor="text1"/>
          <w:sz w:val="24"/>
          <w:szCs w:val="20"/>
        </w:rPr>
        <w:t xml:space="preserve"> device. </w:t>
      </w:r>
    </w:p>
    <w:p w14:paraId="1D1EAD29" w14:textId="77777777" w:rsidR="00E139B3" w:rsidRPr="002E68DC" w:rsidRDefault="00E139B3" w:rsidP="00E139B3">
      <w:pPr>
        <w:widowControl/>
        <w:adjustRightInd/>
        <w:spacing w:after="0" w:line="240" w:lineRule="auto"/>
        <w:jc w:val="left"/>
        <w:textAlignment w:val="auto"/>
        <w:rPr>
          <w:rFonts w:ascii="Tahoma" w:hAnsi="Tahoma" w:cs="Tahoma"/>
          <w:color w:val="000000" w:themeColor="text1"/>
          <w:sz w:val="24"/>
          <w:szCs w:val="20"/>
        </w:rPr>
      </w:pPr>
    </w:p>
    <w:p w14:paraId="3CE5C933" w14:textId="7FE40483" w:rsidR="00E139B3" w:rsidRPr="002E68DC" w:rsidRDefault="00E139B3" w:rsidP="00E139B3">
      <w:pPr>
        <w:widowControl/>
        <w:adjustRightInd/>
        <w:spacing w:after="0" w:line="240" w:lineRule="auto"/>
        <w:jc w:val="left"/>
        <w:textAlignment w:val="auto"/>
        <w:rPr>
          <w:rFonts w:ascii="Tahoma" w:hAnsi="Tahoma" w:cs="Tahoma"/>
          <w:color w:val="000000" w:themeColor="text1"/>
          <w:sz w:val="24"/>
          <w:szCs w:val="20"/>
        </w:rPr>
      </w:pPr>
      <w:r w:rsidRPr="002E68DC">
        <w:rPr>
          <w:rFonts w:ascii="Tahoma" w:hAnsi="Tahoma" w:cs="Tahoma"/>
          <w:color w:val="000000" w:themeColor="text1"/>
          <w:sz w:val="24"/>
          <w:szCs w:val="20"/>
        </w:rPr>
        <w:t xml:space="preserve">In November 2017, the PARC committee approved the development of </w:t>
      </w:r>
      <w:r>
        <w:rPr>
          <w:rFonts w:ascii="Tahoma" w:hAnsi="Tahoma" w:cs="Tahoma"/>
          <w:color w:val="000000" w:themeColor="text1"/>
          <w:sz w:val="24"/>
          <w:szCs w:val="20"/>
        </w:rPr>
        <w:t xml:space="preserve">an app for MAKE A </w:t>
      </w:r>
      <w:r w:rsidRPr="002E68DC">
        <w:rPr>
          <w:rFonts w:ascii="Tahoma" w:hAnsi="Tahoma" w:cs="Tahoma"/>
          <w:color w:val="000000" w:themeColor="text1"/>
          <w:sz w:val="24"/>
          <w:szCs w:val="20"/>
        </w:rPr>
        <w:t>FACE, later renamed Flip-Over FACES App (see separate annual report). At that time, development of the physical tactile/print book,</w:t>
      </w:r>
      <w:r>
        <w:rPr>
          <w:rFonts w:ascii="Tahoma" w:hAnsi="Tahoma" w:cs="Tahoma"/>
          <w:color w:val="000000" w:themeColor="text1"/>
          <w:sz w:val="24"/>
          <w:szCs w:val="20"/>
        </w:rPr>
        <w:t xml:space="preserve"> MAKE A </w:t>
      </w:r>
      <w:r w:rsidRPr="002E68DC">
        <w:rPr>
          <w:rFonts w:ascii="Tahoma" w:hAnsi="Tahoma" w:cs="Tahoma"/>
          <w:color w:val="000000" w:themeColor="text1"/>
          <w:sz w:val="24"/>
          <w:szCs w:val="20"/>
        </w:rPr>
        <w:t xml:space="preserve">FACE, was </w:t>
      </w:r>
      <w:r>
        <w:rPr>
          <w:rFonts w:ascii="Tahoma" w:hAnsi="Tahoma" w:cs="Tahoma"/>
          <w:color w:val="000000" w:themeColor="text1"/>
          <w:sz w:val="24"/>
          <w:szCs w:val="20"/>
        </w:rPr>
        <w:t>postponed;</w:t>
      </w:r>
      <w:r w:rsidRPr="002E68DC">
        <w:rPr>
          <w:rFonts w:ascii="Tahoma" w:hAnsi="Tahoma" w:cs="Tahoma"/>
          <w:color w:val="000000" w:themeColor="text1"/>
          <w:sz w:val="24"/>
          <w:szCs w:val="20"/>
        </w:rPr>
        <w:t xml:space="preserve"> attention </w:t>
      </w:r>
      <w:r>
        <w:rPr>
          <w:rFonts w:ascii="Tahoma" w:hAnsi="Tahoma" w:cs="Tahoma"/>
          <w:color w:val="000000" w:themeColor="text1"/>
          <w:sz w:val="24"/>
          <w:szCs w:val="20"/>
        </w:rPr>
        <w:lastRenderedPageBreak/>
        <w:t>immediately shifted</w:t>
      </w:r>
      <w:r w:rsidRPr="002E68DC">
        <w:rPr>
          <w:rFonts w:ascii="Tahoma" w:hAnsi="Tahoma" w:cs="Tahoma"/>
          <w:color w:val="000000" w:themeColor="text1"/>
          <w:sz w:val="24"/>
          <w:szCs w:val="20"/>
        </w:rPr>
        <w:t xml:space="preserve"> to the development of the corresponding app. However, many of th</w:t>
      </w:r>
      <w:r>
        <w:rPr>
          <w:rFonts w:ascii="Tahoma" w:hAnsi="Tahoma" w:cs="Tahoma"/>
          <w:color w:val="000000" w:themeColor="text1"/>
          <w:sz w:val="24"/>
          <w:szCs w:val="20"/>
        </w:rPr>
        <w:t>e facial-feature artwork</w:t>
      </w:r>
      <w:r w:rsidRPr="002E68DC">
        <w:rPr>
          <w:rFonts w:ascii="Tahoma" w:hAnsi="Tahoma" w:cs="Tahoma"/>
          <w:color w:val="000000" w:themeColor="text1"/>
          <w:sz w:val="24"/>
          <w:szCs w:val="20"/>
        </w:rPr>
        <w:t xml:space="preserve"> previously rendered for the physical boo</w:t>
      </w:r>
      <w:r>
        <w:rPr>
          <w:rFonts w:ascii="Tahoma" w:hAnsi="Tahoma" w:cs="Tahoma"/>
          <w:color w:val="000000" w:themeColor="text1"/>
          <w:sz w:val="24"/>
          <w:szCs w:val="20"/>
        </w:rPr>
        <w:t xml:space="preserve">k conveniently </w:t>
      </w:r>
      <w:r w:rsidRPr="002E68DC">
        <w:rPr>
          <w:rFonts w:ascii="Tahoma" w:hAnsi="Tahoma" w:cs="Tahoma"/>
          <w:color w:val="000000" w:themeColor="text1"/>
          <w:sz w:val="24"/>
          <w:szCs w:val="20"/>
        </w:rPr>
        <w:t xml:space="preserve">segued to the app’s design, thus expediting the latter toward the field-test stage. </w:t>
      </w:r>
    </w:p>
    <w:p w14:paraId="5664890F" w14:textId="77777777" w:rsidR="00E139B3" w:rsidRPr="002E68DC" w:rsidRDefault="00E139B3" w:rsidP="00E139B3">
      <w:pPr>
        <w:widowControl/>
        <w:adjustRightInd/>
        <w:spacing w:after="0" w:line="240" w:lineRule="auto"/>
        <w:jc w:val="left"/>
        <w:textAlignment w:val="auto"/>
        <w:rPr>
          <w:rFonts w:ascii="Tahoma" w:hAnsi="Tahoma" w:cs="Tahoma"/>
          <w:color w:val="000000" w:themeColor="text1"/>
          <w:sz w:val="24"/>
          <w:szCs w:val="20"/>
          <w:u w:val="single"/>
        </w:rPr>
      </w:pPr>
    </w:p>
    <w:p w14:paraId="69EAF4FD" w14:textId="77777777" w:rsidR="00E139B3" w:rsidRPr="002E68DC" w:rsidRDefault="00E139B3" w:rsidP="00E139B3">
      <w:pPr>
        <w:widowControl/>
        <w:adjustRightInd/>
        <w:spacing w:after="0" w:line="240" w:lineRule="auto"/>
        <w:jc w:val="left"/>
        <w:textAlignment w:val="auto"/>
        <w:rPr>
          <w:rFonts w:ascii="Tahoma" w:hAnsi="Tahoma" w:cs="Tahoma"/>
          <w:color w:val="000000" w:themeColor="text1"/>
          <w:sz w:val="24"/>
          <w:szCs w:val="20"/>
          <w:u w:val="single"/>
        </w:rPr>
      </w:pPr>
      <w:r w:rsidRPr="002E68DC">
        <w:rPr>
          <w:rFonts w:ascii="Tahoma" w:hAnsi="Tahoma" w:cs="Tahoma"/>
          <w:color w:val="000000" w:themeColor="text1"/>
          <w:sz w:val="24"/>
          <w:szCs w:val="20"/>
          <w:u w:val="single"/>
        </w:rPr>
        <w:t>Work planned for FY 2019</w:t>
      </w:r>
    </w:p>
    <w:p w14:paraId="75C5875E" w14:textId="77777777" w:rsidR="00E139B3" w:rsidRDefault="00E139B3" w:rsidP="00E139B3">
      <w:pPr>
        <w:pStyle w:val="BodyText2"/>
        <w:jc w:val="left"/>
        <w:rPr>
          <w:rFonts w:ascii="Tahoma" w:hAnsi="Tahoma"/>
          <w:b w:val="0"/>
          <w:color w:val="000000" w:themeColor="text1"/>
          <w:sz w:val="24"/>
        </w:rPr>
      </w:pPr>
      <w:r w:rsidRPr="002E68DC">
        <w:rPr>
          <w:rFonts w:ascii="Tahoma" w:hAnsi="Tahoma"/>
          <w:b w:val="0"/>
          <w:color w:val="000000" w:themeColor="text1"/>
          <w:sz w:val="24"/>
          <w:szCs w:val="24"/>
        </w:rPr>
        <w:t>According to a new matrix-scoring process used by an in-house review committee to evaluate all APH product ideas and endeavors</w:t>
      </w:r>
      <w:r>
        <w:rPr>
          <w:rFonts w:ascii="Tahoma" w:hAnsi="Tahoma"/>
          <w:b w:val="0"/>
          <w:color w:val="000000" w:themeColor="text1"/>
          <w:sz w:val="24"/>
          <w:szCs w:val="24"/>
        </w:rPr>
        <w:t xml:space="preserve">, Flip-Over Concept Books: MAKE A </w:t>
      </w:r>
      <w:r w:rsidRPr="002E68DC">
        <w:rPr>
          <w:rFonts w:ascii="Tahoma" w:hAnsi="Tahoma"/>
          <w:b w:val="0"/>
          <w:color w:val="000000" w:themeColor="text1"/>
          <w:sz w:val="24"/>
          <w:szCs w:val="24"/>
        </w:rPr>
        <w:t xml:space="preserve">FACE garnered a weighted score of 55 out of a possible 93. In an effort to minimize the number of active projects on a given project leader’s work plate, as well as time demands on other staff resources, </w:t>
      </w:r>
      <w:r>
        <w:rPr>
          <w:rFonts w:ascii="Tahoma" w:hAnsi="Tahoma"/>
          <w:b w:val="0"/>
          <w:color w:val="000000" w:themeColor="text1"/>
          <w:sz w:val="24"/>
          <w:szCs w:val="24"/>
        </w:rPr>
        <w:t xml:space="preserve">MAKE A </w:t>
      </w:r>
      <w:r w:rsidRPr="002E68DC">
        <w:rPr>
          <w:rFonts w:ascii="Tahoma" w:hAnsi="Tahoma"/>
          <w:b w:val="0"/>
          <w:color w:val="000000" w:themeColor="text1"/>
          <w:sz w:val="24"/>
          <w:szCs w:val="24"/>
        </w:rPr>
        <w:t>FACE officially reverted to on-hold status as of July 2018. Reintroduction of this project to active status hinges on the completion of projects closer to availability and the reassessment of the project leader’s priorities. If the project re</w:t>
      </w:r>
      <w:r>
        <w:rPr>
          <w:rFonts w:ascii="Tahoma" w:hAnsi="Tahoma"/>
          <w:b w:val="0"/>
          <w:color w:val="000000" w:themeColor="text1"/>
          <w:sz w:val="24"/>
          <w:szCs w:val="24"/>
        </w:rPr>
        <w:t>-</w:t>
      </w:r>
      <w:r w:rsidRPr="002E68DC">
        <w:rPr>
          <w:rFonts w:ascii="Tahoma" w:hAnsi="Tahoma"/>
          <w:b w:val="0"/>
          <w:color w:val="000000" w:themeColor="text1"/>
          <w:sz w:val="24"/>
          <w:szCs w:val="24"/>
        </w:rPr>
        <w:t xml:space="preserve">enters the active project pipeline in FY 2019, the project leader will utilize </w:t>
      </w:r>
      <w:r>
        <w:rPr>
          <w:rFonts w:ascii="Tahoma" w:hAnsi="Tahoma"/>
          <w:b w:val="0"/>
          <w:color w:val="000000" w:themeColor="text1"/>
          <w:sz w:val="24"/>
          <w:szCs w:val="24"/>
        </w:rPr>
        <w:t xml:space="preserve">gathered </w:t>
      </w:r>
      <w:r w:rsidRPr="002E68DC">
        <w:rPr>
          <w:rFonts w:ascii="Tahoma" w:hAnsi="Tahoma"/>
          <w:b w:val="0"/>
          <w:color w:val="000000" w:themeColor="text1"/>
          <w:sz w:val="24"/>
          <w:szCs w:val="24"/>
        </w:rPr>
        <w:t xml:space="preserve">field test data </w:t>
      </w:r>
      <w:r w:rsidRPr="002E68DC">
        <w:rPr>
          <w:rFonts w:ascii="Tahoma" w:hAnsi="Tahoma"/>
          <w:b w:val="0"/>
          <w:color w:val="000000" w:themeColor="text1"/>
          <w:sz w:val="24"/>
        </w:rPr>
        <w:t>for the Flip-Over FACES App to directly impact the eventual design for the tac</w:t>
      </w:r>
      <w:r>
        <w:rPr>
          <w:rFonts w:ascii="Tahoma" w:hAnsi="Tahoma"/>
          <w:b w:val="0"/>
          <w:color w:val="000000" w:themeColor="text1"/>
          <w:sz w:val="24"/>
        </w:rPr>
        <w:t xml:space="preserve">tile/print flip-over book, MAKE A </w:t>
      </w:r>
      <w:r w:rsidRPr="002E68DC">
        <w:rPr>
          <w:rFonts w:ascii="Tahoma" w:hAnsi="Tahoma"/>
          <w:b w:val="0"/>
          <w:color w:val="000000" w:themeColor="text1"/>
          <w:sz w:val="24"/>
        </w:rPr>
        <w:t xml:space="preserve">FACE. </w:t>
      </w:r>
    </w:p>
    <w:p w14:paraId="7144E7B4" w14:textId="77777777" w:rsidR="00BD70E4" w:rsidRDefault="00BD70E4" w:rsidP="00BD70E4">
      <w:pPr>
        <w:pStyle w:val="Heading4"/>
        <w:ind w:right="-720"/>
      </w:pPr>
      <w:bookmarkStart w:id="176" w:name="_Toc400605498"/>
    </w:p>
    <w:p w14:paraId="421CC809" w14:textId="77777777" w:rsidR="00BD70E4" w:rsidRPr="00E85168" w:rsidRDefault="00BD70E4" w:rsidP="00BD70E4">
      <w:pPr>
        <w:pStyle w:val="Heading4"/>
        <w:ind w:right="-720"/>
      </w:pPr>
      <w:bookmarkStart w:id="177" w:name="_Toc526341612"/>
      <w:r w:rsidRPr="00E85168">
        <w:t>PermaBraille</w:t>
      </w:r>
      <w:r w:rsidRPr="00184915">
        <w:rPr>
          <w:vertAlign w:val="superscript"/>
        </w:rPr>
        <w:t>TM</w:t>
      </w:r>
      <w:r w:rsidRPr="00E85168">
        <w:t xml:space="preserve"> [Modernization]</w:t>
      </w:r>
      <w:bookmarkEnd w:id="176"/>
      <w:bookmarkEnd w:id="177"/>
    </w:p>
    <w:p w14:paraId="6532EA9E" w14:textId="77777777" w:rsidR="00BD70E4" w:rsidRPr="009528FC" w:rsidRDefault="00BD70E4" w:rsidP="00BD70E4">
      <w:pPr>
        <w:spacing w:after="0" w:line="240" w:lineRule="auto"/>
        <w:ind w:right="-720"/>
        <w:jc w:val="center"/>
        <w:rPr>
          <w:rFonts w:ascii="Tahoma" w:hAnsi="Tahoma"/>
          <w:sz w:val="24"/>
        </w:rPr>
      </w:pPr>
      <w:r w:rsidRPr="009528FC">
        <w:rPr>
          <w:rFonts w:ascii="Tahoma" w:hAnsi="Tahoma"/>
          <w:sz w:val="24"/>
        </w:rPr>
        <w:t>(</w:t>
      </w:r>
      <w:r>
        <w:rPr>
          <w:rFonts w:ascii="Tahoma" w:hAnsi="Tahoma"/>
          <w:sz w:val="24"/>
        </w:rPr>
        <w:t>Continued</w:t>
      </w:r>
      <w:r w:rsidRPr="009528FC">
        <w:rPr>
          <w:rFonts w:ascii="Tahoma" w:hAnsi="Tahoma"/>
          <w:sz w:val="24"/>
        </w:rPr>
        <w:t>)</w:t>
      </w:r>
    </w:p>
    <w:p w14:paraId="6D5F9812" w14:textId="77777777" w:rsidR="00BD70E4" w:rsidRPr="00916FB8" w:rsidRDefault="00BD70E4" w:rsidP="00BD70E4">
      <w:pPr>
        <w:spacing w:after="0" w:line="240" w:lineRule="auto"/>
        <w:ind w:right="-720"/>
        <w:rPr>
          <w:rFonts w:ascii="Tahoma" w:hAnsi="Tahoma"/>
          <w:color w:val="00B050"/>
          <w:sz w:val="24"/>
        </w:rPr>
      </w:pPr>
    </w:p>
    <w:p w14:paraId="0759E13B" w14:textId="77777777" w:rsidR="00BD70E4" w:rsidRPr="00D2561F" w:rsidRDefault="00BD70E4" w:rsidP="00BD70E4">
      <w:pPr>
        <w:spacing w:after="0" w:line="240" w:lineRule="auto"/>
        <w:jc w:val="left"/>
        <w:rPr>
          <w:rFonts w:ascii="Tahoma" w:hAnsi="Tahoma"/>
          <w:sz w:val="24"/>
        </w:rPr>
      </w:pPr>
      <w:r w:rsidRPr="00D2561F">
        <w:rPr>
          <w:rFonts w:ascii="Tahoma" w:hAnsi="Tahoma"/>
          <w:sz w:val="24"/>
          <w:u w:val="single"/>
        </w:rPr>
        <w:t>Purpose</w:t>
      </w:r>
      <w:r w:rsidRPr="00D2561F">
        <w:rPr>
          <w:rFonts w:ascii="Tahoma" w:hAnsi="Tahoma"/>
          <w:sz w:val="24"/>
        </w:rPr>
        <w:t xml:space="preserve">  </w:t>
      </w:r>
      <w:r w:rsidRPr="00D2561F">
        <w:rPr>
          <w:rFonts w:ascii="Tahoma" w:hAnsi="Tahoma"/>
          <w:sz w:val="24"/>
        </w:rPr>
        <w:tab/>
      </w:r>
    </w:p>
    <w:p w14:paraId="1E223D1F" w14:textId="77777777" w:rsidR="00BD70E4" w:rsidRPr="00D2561F" w:rsidRDefault="00BD70E4" w:rsidP="00BD70E4">
      <w:pPr>
        <w:spacing w:after="0" w:line="240" w:lineRule="auto"/>
        <w:jc w:val="left"/>
        <w:rPr>
          <w:rFonts w:ascii="Tahoma" w:hAnsi="Tahoma"/>
          <w:sz w:val="24"/>
        </w:rPr>
      </w:pPr>
      <w:r w:rsidRPr="00B466F0">
        <w:rPr>
          <w:rFonts w:ascii="Tahoma" w:hAnsi="Tahoma"/>
          <w:sz w:val="24"/>
        </w:rPr>
        <w:t>To identify a suitable vinyl material for the purpose of extending routine and possible uses of APH’s PermaBraillle</w:t>
      </w:r>
      <w:r w:rsidRPr="00B466F0">
        <w:rPr>
          <w:rFonts w:ascii="Tahoma" w:hAnsi="Tahoma"/>
          <w:sz w:val="24"/>
          <w:vertAlign w:val="superscript"/>
        </w:rPr>
        <w:t>TM</w:t>
      </w:r>
      <w:r w:rsidRPr="00B466F0">
        <w:rPr>
          <w:rFonts w:ascii="Tahoma" w:hAnsi="Tahoma"/>
          <w:sz w:val="24"/>
        </w:rPr>
        <w:t xml:space="preserve"> (with, for example, braillewriter, slate stylus, spur-wheel and other cold-forming techniques) to table-top thermoforming and in-house large-scale vacuum-forming tasks</w:t>
      </w:r>
    </w:p>
    <w:p w14:paraId="228F99F1" w14:textId="77777777" w:rsidR="00BD70E4" w:rsidRPr="00F61A5E" w:rsidRDefault="00BD70E4" w:rsidP="00BD70E4">
      <w:pPr>
        <w:pStyle w:val="BodyTextIndent"/>
        <w:tabs>
          <w:tab w:val="clear" w:pos="720"/>
          <w:tab w:val="left" w:pos="0"/>
        </w:tabs>
        <w:spacing w:line="240" w:lineRule="auto"/>
        <w:ind w:left="0" w:firstLine="0"/>
        <w:jc w:val="left"/>
        <w:rPr>
          <w:rFonts w:ascii="Tahoma" w:hAnsi="Tahoma"/>
          <w:color w:val="000000"/>
          <w:sz w:val="24"/>
          <w:u w:val="single"/>
        </w:rPr>
      </w:pPr>
    </w:p>
    <w:p w14:paraId="7A11778E" w14:textId="77777777" w:rsidR="00BD70E4" w:rsidRPr="00F61A5E" w:rsidRDefault="00BD70E4" w:rsidP="00BD70E4">
      <w:pPr>
        <w:pStyle w:val="BodyTextIndent"/>
        <w:tabs>
          <w:tab w:val="clear" w:pos="720"/>
          <w:tab w:val="left" w:pos="0"/>
        </w:tabs>
        <w:spacing w:line="240" w:lineRule="auto"/>
        <w:ind w:left="0" w:firstLine="0"/>
        <w:jc w:val="left"/>
        <w:rPr>
          <w:rFonts w:ascii="Tahoma" w:hAnsi="Tahoma"/>
          <w:color w:val="000000"/>
          <w:sz w:val="24"/>
          <w:u w:val="single"/>
        </w:rPr>
      </w:pPr>
      <w:r w:rsidRPr="00F61A5E">
        <w:rPr>
          <w:rFonts w:ascii="Tahoma" w:hAnsi="Tahoma"/>
          <w:color w:val="000000"/>
          <w:sz w:val="24"/>
          <w:u w:val="single"/>
        </w:rPr>
        <w:t>Project Staff</w:t>
      </w:r>
    </w:p>
    <w:p w14:paraId="0B248DF5" w14:textId="77777777" w:rsidR="00BD70E4" w:rsidRPr="00D2561F" w:rsidRDefault="00BD70E4" w:rsidP="00BD70E4">
      <w:pPr>
        <w:spacing w:after="0" w:line="240" w:lineRule="auto"/>
        <w:ind w:left="360" w:hanging="360"/>
        <w:jc w:val="left"/>
        <w:rPr>
          <w:rFonts w:ascii="Tahoma" w:hAnsi="Tahoma" w:cs="Tahoma"/>
          <w:sz w:val="24"/>
        </w:rPr>
      </w:pPr>
      <w:r w:rsidRPr="00D2561F">
        <w:rPr>
          <w:rFonts w:ascii="Tahoma" w:hAnsi="Tahoma" w:cs="Tahoma"/>
          <w:sz w:val="24"/>
        </w:rPr>
        <w:t xml:space="preserve">Karen J. Poppe, Tactile </w:t>
      </w:r>
      <w:r>
        <w:rPr>
          <w:rFonts w:ascii="Tahoma" w:hAnsi="Tahoma" w:cs="Tahoma"/>
          <w:sz w:val="24"/>
        </w:rPr>
        <w:t xml:space="preserve">Literacy </w:t>
      </w:r>
      <w:r w:rsidRPr="00D2561F">
        <w:rPr>
          <w:rFonts w:ascii="Tahoma" w:hAnsi="Tahoma" w:cs="Tahoma"/>
          <w:sz w:val="24"/>
        </w:rPr>
        <w:t>Project Leader</w:t>
      </w:r>
    </w:p>
    <w:p w14:paraId="14669DCA" w14:textId="77777777" w:rsidR="00BD70E4" w:rsidRDefault="00BD70E4" w:rsidP="00BD70E4">
      <w:pPr>
        <w:spacing w:after="0" w:line="240" w:lineRule="auto"/>
        <w:jc w:val="left"/>
        <w:rPr>
          <w:rFonts w:ascii="Tahoma" w:hAnsi="Tahoma" w:cs="Tahoma"/>
          <w:sz w:val="24"/>
          <w:szCs w:val="24"/>
        </w:rPr>
      </w:pPr>
      <w:r w:rsidRPr="00980984">
        <w:rPr>
          <w:rFonts w:ascii="Tahoma" w:hAnsi="Tahoma" w:cs="Tahoma"/>
          <w:sz w:val="24"/>
          <w:szCs w:val="24"/>
        </w:rPr>
        <w:t>Frank Hayden, Director of Technical &amp; Manufacturing Research</w:t>
      </w:r>
    </w:p>
    <w:p w14:paraId="3FC0012F" w14:textId="77777777" w:rsidR="00BD70E4" w:rsidRDefault="00BD70E4" w:rsidP="00BD70E4">
      <w:pPr>
        <w:spacing w:after="0" w:line="240" w:lineRule="auto"/>
        <w:jc w:val="left"/>
        <w:rPr>
          <w:rFonts w:ascii="Tahoma" w:hAnsi="Tahoma" w:cs="Tahoma"/>
          <w:sz w:val="24"/>
          <w:szCs w:val="24"/>
        </w:rPr>
      </w:pPr>
      <w:r>
        <w:rPr>
          <w:rFonts w:ascii="Tahoma" w:hAnsi="Tahoma" w:cs="Tahoma"/>
          <w:sz w:val="24"/>
          <w:szCs w:val="24"/>
        </w:rPr>
        <w:t>APH Production and Purchasing Staff</w:t>
      </w:r>
    </w:p>
    <w:p w14:paraId="43FA47C2" w14:textId="77777777" w:rsidR="00BD70E4" w:rsidRPr="00980984" w:rsidRDefault="00BD70E4" w:rsidP="00BD70E4">
      <w:pPr>
        <w:spacing w:after="0" w:line="240" w:lineRule="auto"/>
        <w:jc w:val="left"/>
        <w:rPr>
          <w:rFonts w:ascii="Tahoma" w:hAnsi="Tahoma" w:cs="Tahoma"/>
          <w:sz w:val="24"/>
          <w:szCs w:val="24"/>
        </w:rPr>
      </w:pPr>
    </w:p>
    <w:p w14:paraId="739FB597" w14:textId="77777777" w:rsidR="00BD70E4" w:rsidRPr="00F61A5E" w:rsidRDefault="00BD70E4" w:rsidP="00BD70E4">
      <w:pPr>
        <w:pStyle w:val="BodyTextIndent"/>
        <w:tabs>
          <w:tab w:val="clear" w:pos="720"/>
          <w:tab w:val="left" w:pos="0"/>
        </w:tabs>
        <w:spacing w:line="240" w:lineRule="auto"/>
        <w:ind w:left="0" w:firstLine="0"/>
        <w:jc w:val="left"/>
        <w:rPr>
          <w:rFonts w:ascii="Tahoma" w:hAnsi="Tahoma"/>
          <w:color w:val="000000"/>
          <w:sz w:val="24"/>
        </w:rPr>
      </w:pPr>
      <w:r w:rsidRPr="00F61A5E">
        <w:rPr>
          <w:rFonts w:ascii="Tahoma" w:hAnsi="Tahoma"/>
          <w:color w:val="000000"/>
          <w:sz w:val="24"/>
          <w:u w:val="single"/>
        </w:rPr>
        <w:t>Background</w:t>
      </w:r>
    </w:p>
    <w:p w14:paraId="51065312" w14:textId="77777777" w:rsidR="00BD70E4" w:rsidRDefault="00BD70E4" w:rsidP="00BD70E4">
      <w:pPr>
        <w:spacing w:after="0" w:line="240" w:lineRule="auto"/>
        <w:jc w:val="left"/>
        <w:rPr>
          <w:rFonts w:ascii="Tahoma" w:hAnsi="Tahoma"/>
          <w:color w:val="000000"/>
          <w:sz w:val="24"/>
        </w:rPr>
      </w:pPr>
      <w:r>
        <w:rPr>
          <w:rFonts w:ascii="Tahoma" w:hAnsi="Tahoma"/>
          <w:color w:val="000000"/>
          <w:sz w:val="24"/>
        </w:rPr>
        <w:t>In January 2014, the modernization of PermaBraille</w:t>
      </w:r>
      <w:r w:rsidRPr="00097060">
        <w:rPr>
          <w:rFonts w:ascii="Tahoma" w:hAnsi="Tahoma"/>
          <w:sz w:val="24"/>
          <w:vertAlign w:val="superscript"/>
        </w:rPr>
        <w:t>TM</w:t>
      </w:r>
      <w:r>
        <w:rPr>
          <w:rFonts w:ascii="Tahoma" w:hAnsi="Tahoma"/>
          <w:color w:val="000000"/>
          <w:sz w:val="24"/>
        </w:rPr>
        <w:t xml:space="preserve">, a product currently </w:t>
      </w:r>
      <w:r w:rsidRPr="00102B6B">
        <w:rPr>
          <w:rFonts w:ascii="Tahoma" w:hAnsi="Tahoma"/>
          <w:color w:val="000000"/>
          <w:sz w:val="24"/>
        </w:rPr>
        <w:t xml:space="preserve">marketed and sold by APH </w:t>
      </w:r>
      <w:r>
        <w:rPr>
          <w:rFonts w:ascii="Tahoma" w:hAnsi="Tahoma"/>
          <w:color w:val="000000"/>
          <w:sz w:val="24"/>
        </w:rPr>
        <w:t xml:space="preserve">in a variety of package styles, </w:t>
      </w:r>
      <w:r w:rsidRPr="00102B6B">
        <w:rPr>
          <w:rFonts w:ascii="Tahoma" w:hAnsi="Tahoma"/>
          <w:color w:val="000000"/>
          <w:sz w:val="24"/>
        </w:rPr>
        <w:t xml:space="preserve">was precipitated by </w:t>
      </w:r>
      <w:r>
        <w:rPr>
          <w:rFonts w:ascii="Tahoma" w:hAnsi="Tahoma"/>
          <w:color w:val="000000"/>
          <w:sz w:val="24"/>
        </w:rPr>
        <w:t xml:space="preserve">an unexpected, </w:t>
      </w:r>
      <w:r w:rsidRPr="00102B6B">
        <w:rPr>
          <w:rFonts w:ascii="Tahoma" w:hAnsi="Tahoma"/>
          <w:color w:val="000000"/>
          <w:sz w:val="24"/>
        </w:rPr>
        <w:t xml:space="preserve">significant increase in </w:t>
      </w:r>
      <w:r>
        <w:rPr>
          <w:rFonts w:ascii="Tahoma" w:hAnsi="Tahoma"/>
          <w:color w:val="000000"/>
          <w:sz w:val="24"/>
        </w:rPr>
        <w:t>the cost and related lead time</w:t>
      </w:r>
      <w:r w:rsidRPr="00102B6B">
        <w:rPr>
          <w:rFonts w:ascii="Tahoma" w:hAnsi="Tahoma"/>
          <w:color w:val="000000"/>
          <w:sz w:val="24"/>
        </w:rPr>
        <w:t xml:space="preserve"> associated with the </w:t>
      </w:r>
      <w:r>
        <w:rPr>
          <w:rFonts w:ascii="Tahoma" w:hAnsi="Tahoma"/>
          <w:color w:val="000000"/>
          <w:sz w:val="24"/>
        </w:rPr>
        <w:t xml:space="preserve">incorporated </w:t>
      </w:r>
      <w:r w:rsidRPr="00102B6B">
        <w:rPr>
          <w:rFonts w:ascii="Tahoma" w:hAnsi="Tahoma"/>
          <w:color w:val="000000"/>
          <w:sz w:val="24"/>
        </w:rPr>
        <w:t xml:space="preserve">vinyl. </w:t>
      </w:r>
      <w:r>
        <w:rPr>
          <w:rFonts w:ascii="Tahoma" w:hAnsi="Tahoma"/>
          <w:color w:val="000000"/>
          <w:sz w:val="24"/>
        </w:rPr>
        <w:t>In response, the project leader proposed replacing it with another known and tested vinyl type that fulfills the same function and purpose as the current style of PermaBraille</w:t>
      </w:r>
      <w:r w:rsidRPr="00097060">
        <w:rPr>
          <w:rFonts w:ascii="Tahoma" w:hAnsi="Tahoma"/>
          <w:sz w:val="24"/>
          <w:vertAlign w:val="superscript"/>
        </w:rPr>
        <w:t>TM</w:t>
      </w:r>
      <w:r>
        <w:rPr>
          <w:rFonts w:ascii="Tahoma" w:hAnsi="Tahoma"/>
          <w:color w:val="000000"/>
          <w:sz w:val="24"/>
        </w:rPr>
        <w:t>, but also extends its use for table-top thermoforming. She also encouraged the utilization of the vinyl for other in-house production tasks to increase volume usage and consequently decrease cost. The considered vinyl was determined to be lead-free and child-safe via required safety-data documentation.</w:t>
      </w:r>
    </w:p>
    <w:p w14:paraId="7AADC50F" w14:textId="77777777" w:rsidR="00BD70E4" w:rsidRDefault="00BD70E4" w:rsidP="00BD70E4">
      <w:pPr>
        <w:spacing w:after="0" w:line="240" w:lineRule="auto"/>
        <w:jc w:val="left"/>
        <w:rPr>
          <w:rFonts w:ascii="Tahoma" w:hAnsi="Tahoma"/>
          <w:color w:val="000000"/>
          <w:sz w:val="24"/>
        </w:rPr>
      </w:pPr>
    </w:p>
    <w:p w14:paraId="776DC363" w14:textId="77777777" w:rsidR="00BD70E4" w:rsidRDefault="00BD70E4" w:rsidP="00BD70E4">
      <w:pPr>
        <w:spacing w:after="0" w:line="240" w:lineRule="auto"/>
        <w:jc w:val="left"/>
        <w:rPr>
          <w:rFonts w:ascii="Tahoma" w:hAnsi="Tahoma"/>
          <w:color w:val="000000"/>
          <w:sz w:val="24"/>
        </w:rPr>
      </w:pPr>
      <w:r>
        <w:rPr>
          <w:rFonts w:ascii="Tahoma" w:hAnsi="Tahoma"/>
          <w:color w:val="000000"/>
          <w:sz w:val="24"/>
        </w:rPr>
        <w:t xml:space="preserve">Multiple sheets of the new vinyl were cut to 11.5 x 11-in. size and sent to an outside </w:t>
      </w:r>
      <w:r>
        <w:rPr>
          <w:rFonts w:ascii="Tahoma" w:hAnsi="Tahoma"/>
          <w:color w:val="000000"/>
          <w:sz w:val="24"/>
        </w:rPr>
        <w:lastRenderedPageBreak/>
        <w:t>producer of thermoformed tactile graphics as a preliminary test. Reported outcomes were very positive, prompting the project leader to conduct a more formal field test at sites currently generating thermoformed graphics for students with visual impairments and blindness across the country.</w:t>
      </w:r>
    </w:p>
    <w:p w14:paraId="48ED9F61" w14:textId="77777777" w:rsidR="00BD70E4" w:rsidRPr="00D2561F" w:rsidRDefault="00BD70E4" w:rsidP="00BD70E4">
      <w:pPr>
        <w:spacing w:after="0" w:line="240" w:lineRule="auto"/>
        <w:jc w:val="left"/>
        <w:rPr>
          <w:rFonts w:ascii="Tahoma" w:hAnsi="Tahoma"/>
          <w:sz w:val="24"/>
          <w:u w:val="single"/>
        </w:rPr>
      </w:pPr>
    </w:p>
    <w:p w14:paraId="5F08342A" w14:textId="246276C9" w:rsidR="00BD70E4" w:rsidRPr="00D2561F" w:rsidRDefault="00BD70E4" w:rsidP="00BD70E4">
      <w:pPr>
        <w:spacing w:after="0" w:line="240" w:lineRule="auto"/>
        <w:jc w:val="left"/>
        <w:rPr>
          <w:rFonts w:ascii="Tahoma" w:hAnsi="Tahoma"/>
          <w:sz w:val="24"/>
        </w:rPr>
      </w:pPr>
      <w:r w:rsidRPr="00D2561F">
        <w:rPr>
          <w:rFonts w:ascii="Tahoma" w:hAnsi="Tahoma"/>
          <w:sz w:val="24"/>
        </w:rPr>
        <w:t xml:space="preserve">A field test announcement was posted in the </w:t>
      </w:r>
      <w:hyperlink r:id="rId157" w:history="1">
        <w:r w:rsidRPr="00BD70E4">
          <w:rPr>
            <w:rStyle w:val="Hyperlink"/>
            <w:rFonts w:ascii="Tahoma" w:hAnsi="Tahoma"/>
            <w:sz w:val="24"/>
          </w:rPr>
          <w:t>April</w:t>
        </w:r>
        <w:r>
          <w:rPr>
            <w:rStyle w:val="Hyperlink"/>
            <w:rFonts w:ascii="Tahoma" w:hAnsi="Tahoma"/>
            <w:sz w:val="24"/>
          </w:rPr>
          <w:t xml:space="preserve"> 2014</w:t>
        </w:r>
        <w:r w:rsidRPr="00BD70E4">
          <w:rPr>
            <w:rStyle w:val="Hyperlink"/>
            <w:rFonts w:ascii="Tahoma" w:hAnsi="Tahoma"/>
            <w:sz w:val="24"/>
          </w:rPr>
          <w:t xml:space="preserve"> issue of the </w:t>
        </w:r>
        <w:r w:rsidRPr="00BD70E4">
          <w:rPr>
            <w:rStyle w:val="Hyperlink"/>
            <w:rFonts w:ascii="Tahoma" w:hAnsi="Tahoma"/>
            <w:i/>
            <w:sz w:val="24"/>
          </w:rPr>
          <w:t>APH News</w:t>
        </w:r>
      </w:hyperlink>
      <w:r w:rsidRPr="00F61A5E">
        <w:rPr>
          <w:rFonts w:ascii="Tahoma" w:hAnsi="Tahoma" w:cs="Tahoma"/>
          <w:sz w:val="24"/>
        </w:rPr>
        <w:t>.</w:t>
      </w:r>
      <w:r w:rsidRPr="00D2561F">
        <w:rPr>
          <w:rFonts w:ascii="Tahoma" w:hAnsi="Tahoma"/>
          <w:sz w:val="24"/>
        </w:rPr>
        <w:t xml:space="preserve"> Appropriate field test sites were also </w:t>
      </w:r>
      <w:r w:rsidRPr="00D2561F">
        <w:rPr>
          <w:rFonts w:ascii="Tahoma" w:hAnsi="Tahoma" w:cs="Tahoma"/>
          <w:sz w:val="24"/>
          <w:szCs w:val="24"/>
        </w:rPr>
        <w:t xml:space="preserve">recommended by APH staff who regularly communicate and utilize the services of </w:t>
      </w:r>
      <w:r>
        <w:rPr>
          <w:rFonts w:ascii="Tahoma" w:hAnsi="Tahoma" w:cs="Tahoma"/>
          <w:sz w:val="24"/>
          <w:szCs w:val="24"/>
        </w:rPr>
        <w:t>vendors engaged in large-scale</w:t>
      </w:r>
      <w:r w:rsidRPr="00D2561F">
        <w:rPr>
          <w:rFonts w:ascii="Tahoma" w:hAnsi="Tahoma" w:cs="Tahoma"/>
          <w:sz w:val="24"/>
          <w:szCs w:val="24"/>
        </w:rPr>
        <w:t xml:space="preserve"> production of thermoformed graphics (e.g.,</w:t>
      </w:r>
      <w:r>
        <w:rPr>
          <w:rFonts w:ascii="Tahoma" w:hAnsi="Tahoma" w:cs="Tahoma"/>
          <w:sz w:val="24"/>
          <w:szCs w:val="24"/>
        </w:rPr>
        <w:t xml:space="preserve"> prison</w:t>
      </w:r>
      <w:r w:rsidRPr="00D2561F">
        <w:rPr>
          <w:rFonts w:ascii="Tahoma" w:hAnsi="Tahoma" w:cs="Tahoma"/>
          <w:sz w:val="24"/>
          <w:szCs w:val="24"/>
        </w:rPr>
        <w:t xml:space="preserve"> braille programs). Nine field test sites were selected from </w:t>
      </w:r>
      <w:r>
        <w:rPr>
          <w:rFonts w:ascii="Tahoma" w:hAnsi="Tahoma" w:cs="Tahoma"/>
          <w:sz w:val="24"/>
          <w:szCs w:val="24"/>
        </w:rPr>
        <w:t xml:space="preserve">a </w:t>
      </w:r>
      <w:r w:rsidRPr="00D2561F">
        <w:rPr>
          <w:rFonts w:ascii="Tahoma" w:hAnsi="Tahoma" w:cs="Tahoma"/>
          <w:sz w:val="24"/>
          <w:szCs w:val="24"/>
        </w:rPr>
        <w:t>narrow pool of possibilities. Shrink-wrap</w:t>
      </w:r>
      <w:r>
        <w:rPr>
          <w:rFonts w:ascii="Tahoma" w:hAnsi="Tahoma" w:cs="Tahoma"/>
          <w:sz w:val="24"/>
          <w:szCs w:val="24"/>
        </w:rPr>
        <w:t xml:space="preserve">ped packages of 50 sheets of generically titled </w:t>
      </w:r>
      <w:r w:rsidRPr="00D2561F">
        <w:rPr>
          <w:rFonts w:ascii="Tahoma" w:hAnsi="Tahoma" w:cs="Tahoma"/>
          <w:sz w:val="24"/>
          <w:szCs w:val="24"/>
        </w:rPr>
        <w:t>“Vinyl for Thermoforming” were mailed to participating evaluators on April 28, 2014. Evaluators were instructed to utilize existing tactile masters t</w:t>
      </w:r>
      <w:r>
        <w:rPr>
          <w:rFonts w:ascii="Tahoma" w:hAnsi="Tahoma" w:cs="Tahoma"/>
          <w:sz w:val="24"/>
          <w:szCs w:val="24"/>
        </w:rPr>
        <w:t xml:space="preserve">hat they had recently prepared (e.g., </w:t>
      </w:r>
      <w:r w:rsidRPr="00D2561F">
        <w:rPr>
          <w:rFonts w:ascii="Tahoma" w:hAnsi="Tahoma" w:cs="Tahoma"/>
          <w:sz w:val="24"/>
          <w:szCs w:val="24"/>
        </w:rPr>
        <w:t>maps, graphs</w:t>
      </w:r>
      <w:r>
        <w:rPr>
          <w:rFonts w:ascii="Tahoma" w:hAnsi="Tahoma" w:cs="Tahoma"/>
          <w:sz w:val="24"/>
          <w:szCs w:val="24"/>
        </w:rPr>
        <w:t>)</w:t>
      </w:r>
      <w:r w:rsidRPr="00D2561F">
        <w:rPr>
          <w:rFonts w:ascii="Tahoma" w:hAnsi="Tahoma" w:cs="Tahoma"/>
          <w:sz w:val="24"/>
          <w:szCs w:val="24"/>
        </w:rPr>
        <w:t xml:space="preserve"> </w:t>
      </w:r>
      <w:r>
        <w:rPr>
          <w:rFonts w:ascii="Tahoma" w:hAnsi="Tahoma" w:cs="Tahoma"/>
          <w:sz w:val="24"/>
          <w:szCs w:val="24"/>
        </w:rPr>
        <w:t xml:space="preserve">and created with a variety of </w:t>
      </w:r>
      <w:r w:rsidRPr="00D2561F">
        <w:rPr>
          <w:rFonts w:ascii="Tahoma" w:hAnsi="Tahoma" w:cs="Tahoma"/>
          <w:sz w:val="24"/>
          <w:szCs w:val="24"/>
        </w:rPr>
        <w:t xml:space="preserve">methods (e.g., collage, </w:t>
      </w:r>
      <w:r w:rsidR="00D31201">
        <w:rPr>
          <w:rFonts w:ascii="Tahoma" w:hAnsi="Tahoma" w:cs="Tahoma"/>
          <w:sz w:val="24"/>
          <w:szCs w:val="24"/>
        </w:rPr>
        <w:t>ViewPlus</w:t>
      </w:r>
      <w:r w:rsidRPr="00D2561F">
        <w:rPr>
          <w:rFonts w:ascii="Tahoma" w:hAnsi="Tahoma" w:cs="Tahoma"/>
          <w:sz w:val="24"/>
          <w:szCs w:val="24"/>
          <w:vertAlign w:val="superscript"/>
        </w:rPr>
        <w:t xml:space="preserve">® </w:t>
      </w:r>
      <w:r w:rsidRPr="00D2561F">
        <w:rPr>
          <w:rFonts w:ascii="Tahoma" w:hAnsi="Tahoma" w:cs="Tahoma"/>
          <w:sz w:val="24"/>
          <w:szCs w:val="24"/>
        </w:rPr>
        <w:t>Tiger embosser</w:t>
      </w:r>
      <w:r>
        <w:rPr>
          <w:rFonts w:ascii="Tahoma" w:hAnsi="Tahoma" w:cs="Tahoma"/>
          <w:sz w:val="24"/>
          <w:szCs w:val="24"/>
        </w:rPr>
        <w:t>, foil</w:t>
      </w:r>
      <w:r w:rsidRPr="00D2561F">
        <w:rPr>
          <w:rFonts w:ascii="Tahoma" w:hAnsi="Tahoma" w:cs="Tahoma"/>
          <w:sz w:val="24"/>
          <w:szCs w:val="24"/>
        </w:rPr>
        <w:t>). The return of completed ev</w:t>
      </w:r>
      <w:r>
        <w:rPr>
          <w:rFonts w:ascii="Tahoma" w:hAnsi="Tahoma" w:cs="Tahoma"/>
          <w:sz w:val="24"/>
          <w:szCs w:val="24"/>
        </w:rPr>
        <w:t xml:space="preserve">aluations and formed samples </w:t>
      </w:r>
      <w:r w:rsidRPr="00F61A5E">
        <w:rPr>
          <w:rFonts w:ascii="Tahoma" w:hAnsi="Tahoma" w:cs="Tahoma"/>
          <w:sz w:val="24"/>
          <w:szCs w:val="24"/>
        </w:rPr>
        <w:t>was</w:t>
      </w:r>
      <w:r w:rsidRPr="00B7214A">
        <w:rPr>
          <w:rFonts w:ascii="Tahoma" w:hAnsi="Tahoma" w:cs="Tahoma"/>
          <w:color w:val="FF0000"/>
          <w:sz w:val="24"/>
          <w:szCs w:val="24"/>
        </w:rPr>
        <w:t xml:space="preserve"> </w:t>
      </w:r>
      <w:r w:rsidRPr="00D2561F">
        <w:rPr>
          <w:rFonts w:ascii="Tahoma" w:hAnsi="Tahoma" w:cs="Tahoma"/>
          <w:sz w:val="24"/>
          <w:szCs w:val="24"/>
        </w:rPr>
        <w:t xml:space="preserve">requested by May 23, 2014. </w:t>
      </w:r>
    </w:p>
    <w:p w14:paraId="58C6069F" w14:textId="77777777" w:rsidR="00BD70E4" w:rsidRPr="00D2561F" w:rsidRDefault="00BD70E4" w:rsidP="00BD70E4">
      <w:pPr>
        <w:spacing w:after="0" w:line="240" w:lineRule="auto"/>
        <w:jc w:val="left"/>
        <w:rPr>
          <w:rFonts w:ascii="Tahoma" w:hAnsi="Tahoma" w:cs="Tahoma"/>
          <w:sz w:val="24"/>
          <w:szCs w:val="24"/>
        </w:rPr>
      </w:pPr>
    </w:p>
    <w:p w14:paraId="3FF8FA06" w14:textId="7577E805" w:rsidR="00BD70E4" w:rsidRPr="00D2561F" w:rsidRDefault="00BD70E4" w:rsidP="00BD70E4">
      <w:pPr>
        <w:spacing w:after="0" w:line="240" w:lineRule="auto"/>
        <w:jc w:val="left"/>
        <w:rPr>
          <w:rFonts w:ascii="Tahoma" w:hAnsi="Tahoma"/>
          <w:sz w:val="24"/>
        </w:rPr>
      </w:pPr>
      <w:r w:rsidRPr="00D2561F">
        <w:rPr>
          <w:rFonts w:ascii="Tahoma" w:hAnsi="Tahoma"/>
          <w:sz w:val="24"/>
        </w:rPr>
        <w:t>One hundred percent of the field test evaluators returned their evaluation forms and tactile samples by the specified due date. One field evaluation site yielded separate reviews from multiple braillists and transcribers; consequently, helpful feedback was garnered from 21 individuals representing the intended target population. Field test sites were predominantly prison braille programs in the states of Indiana, Kentucky, Ohio, South Carolina, South Dakota, Texas, and Washington. The majority (81%) reported using thermoform machines “frequently” (daily/weekly); the remaining percentage (19%) produced thermoform</w:t>
      </w:r>
      <w:r>
        <w:rPr>
          <w:rFonts w:ascii="Tahoma" w:hAnsi="Tahoma"/>
          <w:sz w:val="24"/>
        </w:rPr>
        <w:t>ed</w:t>
      </w:r>
      <w:r w:rsidRPr="00D2561F">
        <w:rPr>
          <w:rFonts w:ascii="Tahoma" w:hAnsi="Tahoma"/>
          <w:sz w:val="24"/>
        </w:rPr>
        <w:t xml:space="preserve"> graphics “occasionally.” Typical </w:t>
      </w:r>
      <w:r>
        <w:rPr>
          <w:rFonts w:ascii="Tahoma" w:hAnsi="Tahoma"/>
          <w:sz w:val="24"/>
        </w:rPr>
        <w:t xml:space="preserve">annual </w:t>
      </w:r>
      <w:r w:rsidRPr="00D2561F">
        <w:rPr>
          <w:rFonts w:ascii="Tahoma" w:hAnsi="Tahoma"/>
          <w:sz w:val="24"/>
        </w:rPr>
        <w:t xml:space="preserve">quantities of produced graphics ranged from </w:t>
      </w:r>
      <w:r>
        <w:rPr>
          <w:rFonts w:ascii="Tahoma" w:hAnsi="Tahoma"/>
          <w:sz w:val="24"/>
        </w:rPr>
        <w:t xml:space="preserve">a total of </w:t>
      </w:r>
      <w:r w:rsidRPr="00D2561F">
        <w:rPr>
          <w:rFonts w:ascii="Tahoma" w:hAnsi="Tahoma"/>
          <w:sz w:val="24"/>
        </w:rPr>
        <w:t>200 to 50,000</w:t>
      </w:r>
      <w:r>
        <w:rPr>
          <w:rFonts w:ascii="Tahoma" w:hAnsi="Tahoma"/>
          <w:sz w:val="24"/>
        </w:rPr>
        <w:t xml:space="preserve"> units</w:t>
      </w:r>
      <w:r w:rsidRPr="00D2561F">
        <w:rPr>
          <w:rFonts w:ascii="Tahoma" w:hAnsi="Tahoma"/>
          <w:sz w:val="24"/>
        </w:rPr>
        <w:t xml:space="preserve">. Collage was the most popular tactile method utilized for creating thermoform masters; 86% </w:t>
      </w:r>
      <w:r>
        <w:rPr>
          <w:rFonts w:ascii="Tahoma" w:hAnsi="Tahoma"/>
          <w:sz w:val="24"/>
        </w:rPr>
        <w:t xml:space="preserve">of </w:t>
      </w:r>
      <w:r w:rsidRPr="00D2561F">
        <w:rPr>
          <w:rFonts w:ascii="Tahoma" w:hAnsi="Tahoma"/>
          <w:sz w:val="24"/>
        </w:rPr>
        <w:t>the evaluators reported using this method. Smaller percentages reported using the Tiger Embosser (24%), a hybrid of collage and Tiger</w:t>
      </w:r>
      <w:r>
        <w:rPr>
          <w:rFonts w:ascii="Tahoma" w:hAnsi="Tahoma"/>
          <w:sz w:val="24"/>
        </w:rPr>
        <w:t xml:space="preserve"> Embosser</w:t>
      </w:r>
      <w:r w:rsidRPr="00D2561F">
        <w:rPr>
          <w:rFonts w:ascii="Tahoma" w:hAnsi="Tahoma"/>
          <w:sz w:val="24"/>
        </w:rPr>
        <w:t xml:space="preserve"> graphics (33%), and other methods such as foil (10%). </w:t>
      </w:r>
    </w:p>
    <w:p w14:paraId="4D9C801C" w14:textId="77777777" w:rsidR="00BD70E4" w:rsidRPr="00D2561F" w:rsidRDefault="00BD70E4" w:rsidP="00BD70E4">
      <w:pPr>
        <w:spacing w:after="0" w:line="240" w:lineRule="auto"/>
        <w:jc w:val="left"/>
        <w:rPr>
          <w:rFonts w:ascii="Tahoma" w:hAnsi="Tahoma"/>
          <w:sz w:val="24"/>
        </w:rPr>
      </w:pPr>
    </w:p>
    <w:p w14:paraId="07EB9A67" w14:textId="77777777" w:rsidR="00BD70E4" w:rsidRPr="00F61A5E" w:rsidRDefault="00BD70E4" w:rsidP="00BD70E4">
      <w:pPr>
        <w:spacing w:after="0" w:line="240" w:lineRule="auto"/>
        <w:jc w:val="left"/>
        <w:rPr>
          <w:rFonts w:ascii="Tahoma" w:hAnsi="Tahoma"/>
          <w:sz w:val="24"/>
        </w:rPr>
      </w:pPr>
      <w:r w:rsidRPr="00F61A5E">
        <w:rPr>
          <w:rFonts w:ascii="Tahoma" w:hAnsi="Tahoma"/>
          <w:sz w:val="24"/>
        </w:rPr>
        <w:t>Feedback regarding the primary characteri</w:t>
      </w:r>
      <w:r>
        <w:rPr>
          <w:rFonts w:ascii="Tahoma" w:hAnsi="Tahoma"/>
          <w:sz w:val="24"/>
        </w:rPr>
        <w:t>stics of the vinyl</w:t>
      </w:r>
      <w:r w:rsidRPr="00F61A5E">
        <w:rPr>
          <w:rFonts w:ascii="Tahoma" w:hAnsi="Tahoma"/>
          <w:sz w:val="24"/>
        </w:rPr>
        <w:t xml:space="preserve"> was very positive, with its size, texture, and durability garnering near-perfect scores as reported in the chart below. </w:t>
      </w:r>
    </w:p>
    <w:p w14:paraId="748F07EE" w14:textId="77777777" w:rsidR="00BD70E4" w:rsidRPr="00D2561F" w:rsidRDefault="00BD70E4" w:rsidP="00BD70E4">
      <w:pPr>
        <w:spacing w:after="0" w:line="240" w:lineRule="auto"/>
        <w:jc w:val="left"/>
        <w:rPr>
          <w:rFonts w:ascii="Tahoma" w:hAnsi="Tahoma"/>
          <w:sz w:val="24"/>
        </w:rPr>
      </w:pPr>
    </w:p>
    <w:tbl>
      <w:tblPr>
        <w:tblW w:w="945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0"/>
        <w:gridCol w:w="1260"/>
        <w:gridCol w:w="1890"/>
        <w:gridCol w:w="900"/>
        <w:gridCol w:w="810"/>
        <w:gridCol w:w="900"/>
        <w:gridCol w:w="719"/>
        <w:gridCol w:w="631"/>
      </w:tblGrid>
      <w:tr w:rsidR="00BD70E4" w:rsidRPr="00D2561F" w14:paraId="7F5A1F41" w14:textId="77777777" w:rsidTr="0069064C">
        <w:tc>
          <w:tcPr>
            <w:tcW w:w="2340" w:type="dxa"/>
            <w:vMerge w:val="restart"/>
            <w:shd w:val="clear" w:color="auto" w:fill="0000FF"/>
          </w:tcPr>
          <w:p w14:paraId="2E301D3D"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Product Feature</w:t>
            </w:r>
          </w:p>
        </w:tc>
        <w:tc>
          <w:tcPr>
            <w:tcW w:w="1260" w:type="dxa"/>
            <w:vMerge w:val="restart"/>
            <w:shd w:val="clear" w:color="auto" w:fill="0000FF"/>
          </w:tcPr>
          <w:p w14:paraId="06DE76AB"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Number of Eval-uators</w:t>
            </w:r>
          </w:p>
        </w:tc>
        <w:tc>
          <w:tcPr>
            <w:tcW w:w="1890" w:type="dxa"/>
            <w:vMerge w:val="restart"/>
            <w:shd w:val="clear" w:color="auto" w:fill="0000FF"/>
          </w:tcPr>
          <w:p w14:paraId="1F7B38DE"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Average Rating</w:t>
            </w:r>
          </w:p>
        </w:tc>
        <w:tc>
          <w:tcPr>
            <w:tcW w:w="3960" w:type="dxa"/>
            <w:gridSpan w:val="5"/>
            <w:shd w:val="clear" w:color="auto" w:fill="0000FF"/>
          </w:tcPr>
          <w:p w14:paraId="55415FB5"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 for each rating</w:t>
            </w:r>
          </w:p>
          <w:p w14:paraId="48019266"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5= Excellent to 1 = Poor</w:t>
            </w:r>
          </w:p>
        </w:tc>
      </w:tr>
      <w:tr w:rsidR="00BD70E4" w:rsidRPr="00D2561F" w14:paraId="23DD4CF5" w14:textId="77777777" w:rsidTr="0069064C">
        <w:tc>
          <w:tcPr>
            <w:tcW w:w="2340" w:type="dxa"/>
            <w:vMerge/>
            <w:shd w:val="clear" w:color="auto" w:fill="0000FF"/>
          </w:tcPr>
          <w:p w14:paraId="3F6DF667" w14:textId="77777777" w:rsidR="00BD70E4" w:rsidRPr="00D2561F" w:rsidRDefault="00BD70E4" w:rsidP="00BD70E4">
            <w:pPr>
              <w:spacing w:after="0" w:line="240" w:lineRule="auto"/>
              <w:jc w:val="left"/>
              <w:rPr>
                <w:rFonts w:ascii="Tahoma" w:hAnsi="Tahoma" w:cs="Tahoma"/>
                <w:b/>
                <w:sz w:val="24"/>
                <w:szCs w:val="24"/>
              </w:rPr>
            </w:pPr>
          </w:p>
        </w:tc>
        <w:tc>
          <w:tcPr>
            <w:tcW w:w="1260" w:type="dxa"/>
            <w:vMerge/>
            <w:shd w:val="clear" w:color="auto" w:fill="0000FF"/>
          </w:tcPr>
          <w:p w14:paraId="78929592" w14:textId="77777777" w:rsidR="00BD70E4" w:rsidRPr="00D2561F" w:rsidRDefault="00BD70E4" w:rsidP="00BD70E4">
            <w:pPr>
              <w:spacing w:after="0" w:line="240" w:lineRule="auto"/>
              <w:jc w:val="left"/>
              <w:rPr>
                <w:rFonts w:ascii="Tahoma" w:hAnsi="Tahoma" w:cs="Tahoma"/>
                <w:b/>
                <w:sz w:val="24"/>
                <w:szCs w:val="24"/>
              </w:rPr>
            </w:pPr>
          </w:p>
        </w:tc>
        <w:tc>
          <w:tcPr>
            <w:tcW w:w="1890" w:type="dxa"/>
            <w:vMerge/>
            <w:shd w:val="clear" w:color="auto" w:fill="0000FF"/>
          </w:tcPr>
          <w:p w14:paraId="2A80FF2C" w14:textId="77777777" w:rsidR="00BD70E4" w:rsidRPr="00D2561F" w:rsidRDefault="00BD70E4" w:rsidP="00BD70E4">
            <w:pPr>
              <w:spacing w:after="0" w:line="240" w:lineRule="auto"/>
              <w:jc w:val="left"/>
              <w:rPr>
                <w:rFonts w:ascii="Tahoma" w:hAnsi="Tahoma" w:cs="Tahoma"/>
                <w:b/>
                <w:sz w:val="24"/>
                <w:szCs w:val="24"/>
              </w:rPr>
            </w:pPr>
          </w:p>
        </w:tc>
        <w:tc>
          <w:tcPr>
            <w:tcW w:w="900" w:type="dxa"/>
            <w:shd w:val="clear" w:color="auto" w:fill="FFFFCC"/>
          </w:tcPr>
          <w:p w14:paraId="31C9FBA6"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5</w:t>
            </w:r>
          </w:p>
          <w:p w14:paraId="2CC7DFC7" w14:textId="77777777" w:rsidR="00BD70E4" w:rsidRPr="00D2561F" w:rsidRDefault="00BD70E4" w:rsidP="00BD70E4">
            <w:pPr>
              <w:spacing w:after="0" w:line="240" w:lineRule="auto"/>
              <w:jc w:val="left"/>
              <w:rPr>
                <w:rFonts w:ascii="Tahoma" w:hAnsi="Tahoma" w:cs="Tahoma"/>
                <w:b/>
                <w:sz w:val="24"/>
                <w:szCs w:val="24"/>
              </w:rPr>
            </w:pPr>
          </w:p>
        </w:tc>
        <w:tc>
          <w:tcPr>
            <w:tcW w:w="810" w:type="dxa"/>
            <w:shd w:val="clear" w:color="auto" w:fill="FFFFCC"/>
          </w:tcPr>
          <w:p w14:paraId="0AE0B248"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4</w:t>
            </w:r>
          </w:p>
        </w:tc>
        <w:tc>
          <w:tcPr>
            <w:tcW w:w="900" w:type="dxa"/>
            <w:shd w:val="clear" w:color="auto" w:fill="FFFFCC"/>
          </w:tcPr>
          <w:p w14:paraId="69243797"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3</w:t>
            </w:r>
          </w:p>
        </w:tc>
        <w:tc>
          <w:tcPr>
            <w:tcW w:w="719" w:type="dxa"/>
            <w:shd w:val="clear" w:color="auto" w:fill="FFFFCC"/>
          </w:tcPr>
          <w:p w14:paraId="2D7587FA"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2</w:t>
            </w:r>
          </w:p>
        </w:tc>
        <w:tc>
          <w:tcPr>
            <w:tcW w:w="631" w:type="dxa"/>
            <w:shd w:val="clear" w:color="auto" w:fill="FFFFCC"/>
          </w:tcPr>
          <w:p w14:paraId="10EE5FC9"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1</w:t>
            </w:r>
          </w:p>
        </w:tc>
      </w:tr>
      <w:tr w:rsidR="00BD70E4" w:rsidRPr="00D2561F" w14:paraId="31DD2DA5" w14:textId="77777777" w:rsidTr="0069064C">
        <w:tc>
          <w:tcPr>
            <w:tcW w:w="2340" w:type="dxa"/>
          </w:tcPr>
          <w:p w14:paraId="7BDE098C"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Color (White)</w:t>
            </w:r>
          </w:p>
        </w:tc>
        <w:tc>
          <w:tcPr>
            <w:tcW w:w="1260" w:type="dxa"/>
          </w:tcPr>
          <w:p w14:paraId="1021490E"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N = 21</w:t>
            </w:r>
          </w:p>
        </w:tc>
        <w:tc>
          <w:tcPr>
            <w:tcW w:w="1890" w:type="dxa"/>
            <w:shd w:val="clear" w:color="auto" w:fill="FFFFCC"/>
          </w:tcPr>
          <w:p w14:paraId="67FC680A"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4.52</w:t>
            </w:r>
          </w:p>
        </w:tc>
        <w:tc>
          <w:tcPr>
            <w:tcW w:w="900" w:type="dxa"/>
          </w:tcPr>
          <w:p w14:paraId="59302C2F" w14:textId="77777777" w:rsidR="00BD70E4" w:rsidRPr="00D2561F" w:rsidRDefault="00BD70E4" w:rsidP="00BD70E4">
            <w:pPr>
              <w:spacing w:after="0" w:line="240" w:lineRule="auto"/>
              <w:jc w:val="left"/>
              <w:rPr>
                <w:rFonts w:ascii="Tahoma" w:hAnsi="Tahoma" w:cs="Tahoma"/>
                <w:sz w:val="24"/>
                <w:szCs w:val="24"/>
              </w:rPr>
            </w:pPr>
            <w:r>
              <w:rPr>
                <w:rFonts w:ascii="Tahoma" w:hAnsi="Tahoma" w:cs="Tahoma"/>
                <w:sz w:val="24"/>
                <w:szCs w:val="24"/>
              </w:rPr>
              <w:t>67</w:t>
            </w:r>
            <w:r w:rsidRPr="00D2561F">
              <w:rPr>
                <w:rFonts w:ascii="Tahoma" w:hAnsi="Tahoma" w:cs="Tahoma"/>
                <w:sz w:val="24"/>
                <w:szCs w:val="24"/>
              </w:rPr>
              <w:t>%</w:t>
            </w:r>
          </w:p>
        </w:tc>
        <w:tc>
          <w:tcPr>
            <w:tcW w:w="810" w:type="dxa"/>
          </w:tcPr>
          <w:p w14:paraId="281BFE23"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19%</w:t>
            </w:r>
          </w:p>
        </w:tc>
        <w:tc>
          <w:tcPr>
            <w:tcW w:w="900" w:type="dxa"/>
          </w:tcPr>
          <w:p w14:paraId="54F1503E"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14%</w:t>
            </w:r>
          </w:p>
        </w:tc>
        <w:tc>
          <w:tcPr>
            <w:tcW w:w="719" w:type="dxa"/>
          </w:tcPr>
          <w:p w14:paraId="48A037F5" w14:textId="77777777" w:rsidR="00BD70E4" w:rsidRPr="00D2561F" w:rsidRDefault="00BD70E4" w:rsidP="00BD70E4">
            <w:pPr>
              <w:spacing w:after="0" w:line="240" w:lineRule="auto"/>
              <w:jc w:val="left"/>
              <w:rPr>
                <w:rFonts w:ascii="Tahoma" w:hAnsi="Tahoma" w:cs="Tahoma"/>
                <w:sz w:val="24"/>
                <w:szCs w:val="24"/>
              </w:rPr>
            </w:pPr>
          </w:p>
        </w:tc>
        <w:tc>
          <w:tcPr>
            <w:tcW w:w="631" w:type="dxa"/>
          </w:tcPr>
          <w:p w14:paraId="458F9F40" w14:textId="77777777" w:rsidR="00BD70E4" w:rsidRPr="00D2561F" w:rsidRDefault="00BD70E4" w:rsidP="00BD70E4">
            <w:pPr>
              <w:spacing w:after="0" w:line="240" w:lineRule="auto"/>
              <w:jc w:val="left"/>
              <w:rPr>
                <w:rFonts w:ascii="Tahoma" w:hAnsi="Tahoma" w:cs="Tahoma"/>
                <w:sz w:val="24"/>
                <w:szCs w:val="24"/>
              </w:rPr>
            </w:pPr>
          </w:p>
        </w:tc>
      </w:tr>
      <w:tr w:rsidR="00BD70E4" w:rsidRPr="00D2561F" w14:paraId="3F74BB05" w14:textId="77777777" w:rsidTr="0069064C">
        <w:tc>
          <w:tcPr>
            <w:tcW w:w="2340" w:type="dxa"/>
          </w:tcPr>
          <w:p w14:paraId="0D2CF327"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Size (11.5 x 11)</w:t>
            </w:r>
          </w:p>
        </w:tc>
        <w:tc>
          <w:tcPr>
            <w:tcW w:w="1260" w:type="dxa"/>
          </w:tcPr>
          <w:p w14:paraId="1078DB57"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N = 21</w:t>
            </w:r>
          </w:p>
        </w:tc>
        <w:tc>
          <w:tcPr>
            <w:tcW w:w="1890" w:type="dxa"/>
            <w:shd w:val="clear" w:color="auto" w:fill="FFFFCC"/>
          </w:tcPr>
          <w:p w14:paraId="0783469D"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4.90</w:t>
            </w:r>
          </w:p>
        </w:tc>
        <w:tc>
          <w:tcPr>
            <w:tcW w:w="900" w:type="dxa"/>
          </w:tcPr>
          <w:p w14:paraId="5238BCBE"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90%</w:t>
            </w:r>
          </w:p>
        </w:tc>
        <w:tc>
          <w:tcPr>
            <w:tcW w:w="810" w:type="dxa"/>
          </w:tcPr>
          <w:p w14:paraId="65AD9857"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10%</w:t>
            </w:r>
          </w:p>
        </w:tc>
        <w:tc>
          <w:tcPr>
            <w:tcW w:w="900" w:type="dxa"/>
          </w:tcPr>
          <w:p w14:paraId="4FBA4135" w14:textId="77777777" w:rsidR="00BD70E4" w:rsidRPr="00D2561F" w:rsidRDefault="00BD70E4" w:rsidP="00BD70E4">
            <w:pPr>
              <w:spacing w:after="0" w:line="240" w:lineRule="auto"/>
              <w:jc w:val="left"/>
              <w:rPr>
                <w:rFonts w:ascii="Tahoma" w:hAnsi="Tahoma" w:cs="Tahoma"/>
                <w:sz w:val="24"/>
                <w:szCs w:val="24"/>
              </w:rPr>
            </w:pPr>
          </w:p>
        </w:tc>
        <w:tc>
          <w:tcPr>
            <w:tcW w:w="719" w:type="dxa"/>
          </w:tcPr>
          <w:p w14:paraId="376474E8" w14:textId="77777777" w:rsidR="00BD70E4" w:rsidRPr="00D2561F" w:rsidRDefault="00BD70E4" w:rsidP="00BD70E4">
            <w:pPr>
              <w:spacing w:after="0" w:line="240" w:lineRule="auto"/>
              <w:jc w:val="left"/>
              <w:rPr>
                <w:rFonts w:ascii="Tahoma" w:hAnsi="Tahoma" w:cs="Tahoma"/>
                <w:sz w:val="24"/>
                <w:szCs w:val="24"/>
              </w:rPr>
            </w:pPr>
          </w:p>
        </w:tc>
        <w:tc>
          <w:tcPr>
            <w:tcW w:w="631" w:type="dxa"/>
          </w:tcPr>
          <w:p w14:paraId="23E5BC47" w14:textId="77777777" w:rsidR="00BD70E4" w:rsidRPr="00D2561F" w:rsidRDefault="00BD70E4" w:rsidP="00BD70E4">
            <w:pPr>
              <w:spacing w:after="0" w:line="240" w:lineRule="auto"/>
              <w:jc w:val="left"/>
              <w:rPr>
                <w:rFonts w:ascii="Tahoma" w:hAnsi="Tahoma" w:cs="Tahoma"/>
                <w:sz w:val="24"/>
                <w:szCs w:val="24"/>
              </w:rPr>
            </w:pPr>
          </w:p>
        </w:tc>
      </w:tr>
      <w:tr w:rsidR="00BD70E4" w:rsidRPr="00D2561F" w14:paraId="6575FB49" w14:textId="77777777" w:rsidTr="0069064C">
        <w:tc>
          <w:tcPr>
            <w:tcW w:w="2340" w:type="dxa"/>
          </w:tcPr>
          <w:p w14:paraId="7C3796BD"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Texture</w:t>
            </w:r>
          </w:p>
        </w:tc>
        <w:tc>
          <w:tcPr>
            <w:tcW w:w="1260" w:type="dxa"/>
          </w:tcPr>
          <w:p w14:paraId="7B9ECE63"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N = 21</w:t>
            </w:r>
          </w:p>
        </w:tc>
        <w:tc>
          <w:tcPr>
            <w:tcW w:w="1890" w:type="dxa"/>
            <w:shd w:val="clear" w:color="auto" w:fill="FFFFCC"/>
          </w:tcPr>
          <w:p w14:paraId="1660A461"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4.95</w:t>
            </w:r>
          </w:p>
        </w:tc>
        <w:tc>
          <w:tcPr>
            <w:tcW w:w="900" w:type="dxa"/>
          </w:tcPr>
          <w:p w14:paraId="148ECCD2"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95%</w:t>
            </w:r>
          </w:p>
        </w:tc>
        <w:tc>
          <w:tcPr>
            <w:tcW w:w="810" w:type="dxa"/>
          </w:tcPr>
          <w:p w14:paraId="455454E1"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5%</w:t>
            </w:r>
          </w:p>
        </w:tc>
        <w:tc>
          <w:tcPr>
            <w:tcW w:w="900" w:type="dxa"/>
          </w:tcPr>
          <w:p w14:paraId="4F49053E" w14:textId="77777777" w:rsidR="00BD70E4" w:rsidRPr="00D2561F" w:rsidRDefault="00BD70E4" w:rsidP="00BD70E4">
            <w:pPr>
              <w:spacing w:after="0" w:line="240" w:lineRule="auto"/>
              <w:jc w:val="left"/>
              <w:rPr>
                <w:rFonts w:ascii="Tahoma" w:hAnsi="Tahoma" w:cs="Tahoma"/>
                <w:sz w:val="24"/>
                <w:szCs w:val="24"/>
              </w:rPr>
            </w:pPr>
          </w:p>
        </w:tc>
        <w:tc>
          <w:tcPr>
            <w:tcW w:w="719" w:type="dxa"/>
          </w:tcPr>
          <w:p w14:paraId="3F5AFCA2" w14:textId="77777777" w:rsidR="00BD70E4" w:rsidRPr="00D2561F" w:rsidRDefault="00BD70E4" w:rsidP="00BD70E4">
            <w:pPr>
              <w:spacing w:after="0" w:line="240" w:lineRule="auto"/>
              <w:jc w:val="left"/>
              <w:rPr>
                <w:rFonts w:ascii="Tahoma" w:hAnsi="Tahoma" w:cs="Tahoma"/>
                <w:sz w:val="24"/>
                <w:szCs w:val="24"/>
              </w:rPr>
            </w:pPr>
          </w:p>
        </w:tc>
        <w:tc>
          <w:tcPr>
            <w:tcW w:w="631" w:type="dxa"/>
          </w:tcPr>
          <w:p w14:paraId="209A95EA" w14:textId="77777777" w:rsidR="00BD70E4" w:rsidRPr="00D2561F" w:rsidRDefault="00BD70E4" w:rsidP="00BD70E4">
            <w:pPr>
              <w:spacing w:after="0" w:line="240" w:lineRule="auto"/>
              <w:jc w:val="left"/>
              <w:rPr>
                <w:rFonts w:ascii="Tahoma" w:hAnsi="Tahoma" w:cs="Tahoma"/>
                <w:sz w:val="24"/>
                <w:szCs w:val="24"/>
              </w:rPr>
            </w:pPr>
          </w:p>
        </w:tc>
      </w:tr>
      <w:tr w:rsidR="00BD70E4" w:rsidRPr="00D2561F" w14:paraId="146AC0D9" w14:textId="77777777" w:rsidTr="0069064C">
        <w:tc>
          <w:tcPr>
            <w:tcW w:w="2340" w:type="dxa"/>
          </w:tcPr>
          <w:p w14:paraId="7A361215"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Thickness</w:t>
            </w:r>
          </w:p>
        </w:tc>
        <w:tc>
          <w:tcPr>
            <w:tcW w:w="1260" w:type="dxa"/>
          </w:tcPr>
          <w:p w14:paraId="0760A56C"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N = 21</w:t>
            </w:r>
          </w:p>
        </w:tc>
        <w:tc>
          <w:tcPr>
            <w:tcW w:w="1890" w:type="dxa"/>
            <w:shd w:val="clear" w:color="auto" w:fill="FFFFCC"/>
          </w:tcPr>
          <w:p w14:paraId="21B6C207"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4.67</w:t>
            </w:r>
          </w:p>
        </w:tc>
        <w:tc>
          <w:tcPr>
            <w:tcW w:w="900" w:type="dxa"/>
          </w:tcPr>
          <w:p w14:paraId="7B3E5D4F"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75%</w:t>
            </w:r>
          </w:p>
        </w:tc>
        <w:tc>
          <w:tcPr>
            <w:tcW w:w="810" w:type="dxa"/>
          </w:tcPr>
          <w:p w14:paraId="228E8694"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14%</w:t>
            </w:r>
          </w:p>
        </w:tc>
        <w:tc>
          <w:tcPr>
            <w:tcW w:w="900" w:type="dxa"/>
          </w:tcPr>
          <w:p w14:paraId="50CD9E60"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10%</w:t>
            </w:r>
          </w:p>
        </w:tc>
        <w:tc>
          <w:tcPr>
            <w:tcW w:w="719" w:type="dxa"/>
          </w:tcPr>
          <w:p w14:paraId="7B41B511" w14:textId="77777777" w:rsidR="00BD70E4" w:rsidRPr="00D2561F" w:rsidRDefault="00BD70E4" w:rsidP="00BD70E4">
            <w:pPr>
              <w:spacing w:after="0" w:line="240" w:lineRule="auto"/>
              <w:jc w:val="left"/>
              <w:rPr>
                <w:rFonts w:ascii="Tahoma" w:hAnsi="Tahoma" w:cs="Tahoma"/>
                <w:sz w:val="24"/>
                <w:szCs w:val="24"/>
              </w:rPr>
            </w:pPr>
          </w:p>
        </w:tc>
        <w:tc>
          <w:tcPr>
            <w:tcW w:w="631" w:type="dxa"/>
          </w:tcPr>
          <w:p w14:paraId="22CC5878" w14:textId="77777777" w:rsidR="00BD70E4" w:rsidRPr="00D2561F" w:rsidRDefault="00BD70E4" w:rsidP="00BD70E4">
            <w:pPr>
              <w:spacing w:after="0" w:line="240" w:lineRule="auto"/>
              <w:jc w:val="left"/>
              <w:rPr>
                <w:rFonts w:ascii="Tahoma" w:hAnsi="Tahoma" w:cs="Tahoma"/>
                <w:sz w:val="24"/>
                <w:szCs w:val="24"/>
              </w:rPr>
            </w:pPr>
          </w:p>
        </w:tc>
      </w:tr>
      <w:tr w:rsidR="00BD70E4" w:rsidRPr="00D2561F" w14:paraId="27BD2839" w14:textId="77777777" w:rsidTr="0069064C">
        <w:tc>
          <w:tcPr>
            <w:tcW w:w="2340" w:type="dxa"/>
          </w:tcPr>
          <w:p w14:paraId="5E7502B9"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lastRenderedPageBreak/>
              <w:t>Durability</w:t>
            </w:r>
          </w:p>
        </w:tc>
        <w:tc>
          <w:tcPr>
            <w:tcW w:w="1260" w:type="dxa"/>
          </w:tcPr>
          <w:p w14:paraId="49F64E65"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N = 21</w:t>
            </w:r>
          </w:p>
        </w:tc>
        <w:tc>
          <w:tcPr>
            <w:tcW w:w="1890" w:type="dxa"/>
            <w:shd w:val="clear" w:color="auto" w:fill="FFFFCC"/>
          </w:tcPr>
          <w:p w14:paraId="092A54B5" w14:textId="77777777" w:rsidR="00BD70E4" w:rsidRPr="00D2561F" w:rsidRDefault="00BD70E4" w:rsidP="00BD70E4">
            <w:pPr>
              <w:spacing w:after="0" w:line="240" w:lineRule="auto"/>
              <w:jc w:val="left"/>
              <w:rPr>
                <w:rFonts w:ascii="Tahoma" w:hAnsi="Tahoma" w:cs="Tahoma"/>
                <w:b/>
                <w:sz w:val="24"/>
                <w:szCs w:val="24"/>
              </w:rPr>
            </w:pPr>
            <w:r w:rsidRPr="00D2561F">
              <w:rPr>
                <w:rFonts w:ascii="Tahoma" w:hAnsi="Tahoma" w:cs="Tahoma"/>
                <w:b/>
                <w:sz w:val="24"/>
                <w:szCs w:val="24"/>
              </w:rPr>
              <w:t>4.90</w:t>
            </w:r>
          </w:p>
        </w:tc>
        <w:tc>
          <w:tcPr>
            <w:tcW w:w="900" w:type="dxa"/>
          </w:tcPr>
          <w:p w14:paraId="38005954"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90%</w:t>
            </w:r>
          </w:p>
        </w:tc>
        <w:tc>
          <w:tcPr>
            <w:tcW w:w="810" w:type="dxa"/>
          </w:tcPr>
          <w:p w14:paraId="006FC07D" w14:textId="77777777" w:rsidR="00BD70E4" w:rsidRPr="00D2561F" w:rsidRDefault="00BD70E4" w:rsidP="00BD70E4">
            <w:pPr>
              <w:spacing w:after="0" w:line="240" w:lineRule="auto"/>
              <w:jc w:val="left"/>
              <w:rPr>
                <w:rFonts w:ascii="Tahoma" w:hAnsi="Tahoma" w:cs="Tahoma"/>
                <w:sz w:val="24"/>
                <w:szCs w:val="24"/>
              </w:rPr>
            </w:pPr>
            <w:r w:rsidRPr="00D2561F">
              <w:rPr>
                <w:rFonts w:ascii="Tahoma" w:hAnsi="Tahoma" w:cs="Tahoma"/>
                <w:sz w:val="24"/>
                <w:szCs w:val="24"/>
              </w:rPr>
              <w:t>10%</w:t>
            </w:r>
          </w:p>
        </w:tc>
        <w:tc>
          <w:tcPr>
            <w:tcW w:w="900" w:type="dxa"/>
          </w:tcPr>
          <w:p w14:paraId="5A382E23" w14:textId="77777777" w:rsidR="00BD70E4" w:rsidRPr="00D2561F" w:rsidRDefault="00BD70E4" w:rsidP="00BD70E4">
            <w:pPr>
              <w:spacing w:after="0" w:line="240" w:lineRule="auto"/>
              <w:jc w:val="left"/>
              <w:rPr>
                <w:rFonts w:ascii="Tahoma" w:hAnsi="Tahoma" w:cs="Tahoma"/>
                <w:sz w:val="24"/>
                <w:szCs w:val="24"/>
              </w:rPr>
            </w:pPr>
          </w:p>
        </w:tc>
        <w:tc>
          <w:tcPr>
            <w:tcW w:w="719" w:type="dxa"/>
          </w:tcPr>
          <w:p w14:paraId="384ECD6F" w14:textId="77777777" w:rsidR="00BD70E4" w:rsidRPr="00D2561F" w:rsidRDefault="00BD70E4" w:rsidP="00BD70E4">
            <w:pPr>
              <w:spacing w:after="0" w:line="240" w:lineRule="auto"/>
              <w:jc w:val="left"/>
              <w:rPr>
                <w:rFonts w:ascii="Tahoma" w:hAnsi="Tahoma" w:cs="Tahoma"/>
                <w:sz w:val="24"/>
                <w:szCs w:val="24"/>
              </w:rPr>
            </w:pPr>
          </w:p>
        </w:tc>
        <w:tc>
          <w:tcPr>
            <w:tcW w:w="631" w:type="dxa"/>
          </w:tcPr>
          <w:p w14:paraId="422BDCA9" w14:textId="77777777" w:rsidR="00BD70E4" w:rsidRPr="00D2561F" w:rsidRDefault="00BD70E4" w:rsidP="00BD70E4">
            <w:pPr>
              <w:spacing w:after="0" w:line="240" w:lineRule="auto"/>
              <w:jc w:val="left"/>
              <w:rPr>
                <w:rFonts w:ascii="Tahoma" w:hAnsi="Tahoma" w:cs="Tahoma"/>
                <w:sz w:val="24"/>
                <w:szCs w:val="24"/>
              </w:rPr>
            </w:pPr>
          </w:p>
        </w:tc>
      </w:tr>
    </w:tbl>
    <w:p w14:paraId="1EBCCA9B" w14:textId="77777777" w:rsidR="00BD70E4" w:rsidRPr="00D2561F" w:rsidRDefault="00BD70E4" w:rsidP="00BD70E4">
      <w:pPr>
        <w:spacing w:after="0" w:line="240" w:lineRule="auto"/>
        <w:jc w:val="left"/>
        <w:rPr>
          <w:rFonts w:ascii="Tahoma" w:hAnsi="Tahoma"/>
          <w:sz w:val="24"/>
        </w:rPr>
      </w:pPr>
    </w:p>
    <w:p w14:paraId="4BB5631E" w14:textId="77777777" w:rsidR="00BD70E4" w:rsidRPr="00D2561F" w:rsidRDefault="00BD70E4" w:rsidP="00BD70E4">
      <w:pPr>
        <w:spacing w:after="0" w:line="240" w:lineRule="auto"/>
        <w:jc w:val="left"/>
        <w:rPr>
          <w:rFonts w:ascii="Tahoma" w:hAnsi="Tahoma"/>
          <w:sz w:val="24"/>
        </w:rPr>
      </w:pPr>
      <w:r w:rsidRPr="00D2561F">
        <w:rPr>
          <w:rFonts w:ascii="Tahoma" w:hAnsi="Tahoma"/>
          <w:sz w:val="24"/>
        </w:rPr>
        <w:t>Scrap rate due to unwanted wrinkling, tearing, bubbling, or other problems was very minimal. Most rejected parts arose during initi</w:t>
      </w:r>
      <w:r>
        <w:rPr>
          <w:rFonts w:ascii="Tahoma" w:hAnsi="Tahoma"/>
          <w:sz w:val="24"/>
        </w:rPr>
        <w:t xml:space="preserve">al setup of </w:t>
      </w:r>
      <w:r w:rsidRPr="00D2561F">
        <w:rPr>
          <w:rFonts w:ascii="Tahoma" w:hAnsi="Tahoma"/>
          <w:sz w:val="24"/>
        </w:rPr>
        <w:t xml:space="preserve">heat settings and cycle times. Once the thermoform machine was </w:t>
      </w:r>
      <w:r>
        <w:rPr>
          <w:rFonts w:ascii="Tahoma" w:hAnsi="Tahoma"/>
          <w:sz w:val="24"/>
        </w:rPr>
        <w:t xml:space="preserve">ideally calibrated, positive and consistent </w:t>
      </w:r>
      <w:r w:rsidRPr="00D2561F">
        <w:rPr>
          <w:rFonts w:ascii="Tahoma" w:hAnsi="Tahoma"/>
          <w:sz w:val="24"/>
        </w:rPr>
        <w:t xml:space="preserve">results were </w:t>
      </w:r>
      <w:r>
        <w:rPr>
          <w:rFonts w:ascii="Tahoma" w:hAnsi="Tahoma"/>
          <w:sz w:val="24"/>
        </w:rPr>
        <w:t xml:space="preserve">typically </w:t>
      </w:r>
      <w:r w:rsidRPr="00D2561F">
        <w:rPr>
          <w:rFonts w:ascii="Tahoma" w:hAnsi="Tahoma"/>
          <w:sz w:val="24"/>
        </w:rPr>
        <w:t xml:space="preserve">experienced. </w:t>
      </w:r>
    </w:p>
    <w:p w14:paraId="08A84254" w14:textId="77777777" w:rsidR="00BD70E4" w:rsidRPr="00D2561F" w:rsidRDefault="00BD70E4" w:rsidP="00BD70E4">
      <w:pPr>
        <w:spacing w:after="0" w:line="240" w:lineRule="auto"/>
        <w:jc w:val="left"/>
        <w:rPr>
          <w:rFonts w:ascii="Tahoma" w:hAnsi="Tahoma"/>
          <w:sz w:val="24"/>
        </w:rPr>
      </w:pPr>
    </w:p>
    <w:p w14:paraId="3A054E7B" w14:textId="45E77609" w:rsidR="00BD70E4" w:rsidRDefault="00BD70E4" w:rsidP="00BD70E4">
      <w:pPr>
        <w:spacing w:after="0" w:line="240" w:lineRule="auto"/>
        <w:jc w:val="left"/>
        <w:rPr>
          <w:rFonts w:ascii="Tahoma" w:hAnsi="Tahoma"/>
          <w:sz w:val="24"/>
        </w:rPr>
      </w:pPr>
      <w:r w:rsidRPr="00D2561F">
        <w:rPr>
          <w:rFonts w:ascii="Tahoma" w:hAnsi="Tahoma"/>
          <w:sz w:val="24"/>
        </w:rPr>
        <w:t xml:space="preserve">Evaluators used a rating scale of 5 = “noticeably better” to 1 = “noticeably </w:t>
      </w:r>
      <w:r>
        <w:rPr>
          <w:rFonts w:ascii="Tahoma" w:hAnsi="Tahoma"/>
          <w:sz w:val="24"/>
        </w:rPr>
        <w:t>worse” when comparing the field-</w:t>
      </w:r>
      <w:r w:rsidRPr="00D2561F">
        <w:rPr>
          <w:rFonts w:ascii="Tahoma" w:hAnsi="Tahoma"/>
          <w:sz w:val="24"/>
        </w:rPr>
        <w:t xml:space="preserve">tested vinyl </w:t>
      </w:r>
      <w:r>
        <w:rPr>
          <w:rFonts w:ascii="Tahoma" w:hAnsi="Tahoma"/>
          <w:sz w:val="24"/>
        </w:rPr>
        <w:t>to the type(s)</w:t>
      </w:r>
      <w:r w:rsidRPr="00D2561F">
        <w:rPr>
          <w:rFonts w:ascii="Tahoma" w:hAnsi="Tahoma"/>
          <w:sz w:val="24"/>
        </w:rPr>
        <w:t xml:space="preserve"> typically use</w:t>
      </w:r>
      <w:r>
        <w:rPr>
          <w:rFonts w:ascii="Tahoma" w:hAnsi="Tahoma"/>
          <w:sz w:val="24"/>
        </w:rPr>
        <w:t>d</w:t>
      </w:r>
      <w:r w:rsidRPr="00D2561F">
        <w:rPr>
          <w:rFonts w:ascii="Tahoma" w:hAnsi="Tahoma"/>
          <w:sz w:val="24"/>
        </w:rPr>
        <w:t xml:space="preserve"> for thermoforming. More than half of the evaluators (52%) provided a rating of 5</w:t>
      </w:r>
      <w:r>
        <w:rPr>
          <w:rFonts w:ascii="Tahoma" w:hAnsi="Tahoma"/>
          <w:sz w:val="24"/>
        </w:rPr>
        <w:t>,</w:t>
      </w:r>
      <w:r w:rsidRPr="00D2561F">
        <w:rPr>
          <w:rFonts w:ascii="Tahoma" w:hAnsi="Tahoma"/>
          <w:sz w:val="24"/>
        </w:rPr>
        <w:t xml:space="preserve"> 24% gave a rating of 4</w:t>
      </w:r>
      <w:r>
        <w:rPr>
          <w:rFonts w:ascii="Tahoma" w:hAnsi="Tahoma"/>
          <w:sz w:val="24"/>
        </w:rPr>
        <w:t>,</w:t>
      </w:r>
      <w:r w:rsidRPr="00D2561F">
        <w:rPr>
          <w:rFonts w:ascii="Tahoma" w:hAnsi="Tahoma"/>
          <w:sz w:val="24"/>
        </w:rPr>
        <w:t xml:space="preserve"> 19% provided a rating of 3 or 3.5</w:t>
      </w:r>
      <w:r>
        <w:rPr>
          <w:rFonts w:ascii="Tahoma" w:hAnsi="Tahoma"/>
          <w:sz w:val="24"/>
        </w:rPr>
        <w:t>,</w:t>
      </w:r>
      <w:r w:rsidRPr="00D2561F">
        <w:rPr>
          <w:rFonts w:ascii="Tahoma" w:hAnsi="Tahoma"/>
          <w:sz w:val="24"/>
        </w:rPr>
        <w:t xml:space="preserve"> and 5% gave a rating of 2. </w:t>
      </w:r>
    </w:p>
    <w:p w14:paraId="78A0A6D6" w14:textId="77777777" w:rsidR="00BD70E4" w:rsidRPr="00D2561F" w:rsidRDefault="00BD70E4" w:rsidP="00BD70E4">
      <w:pPr>
        <w:spacing w:after="0" w:line="240" w:lineRule="auto"/>
        <w:jc w:val="left"/>
        <w:rPr>
          <w:rFonts w:ascii="Tahoma" w:hAnsi="Tahoma"/>
          <w:sz w:val="24"/>
        </w:rPr>
      </w:pPr>
    </w:p>
    <w:p w14:paraId="462D5DFF" w14:textId="77777777" w:rsidR="00BD70E4" w:rsidRPr="00D2561F" w:rsidRDefault="00BD70E4" w:rsidP="00BD70E4">
      <w:pPr>
        <w:spacing w:after="0" w:line="240" w:lineRule="auto"/>
        <w:jc w:val="left"/>
        <w:rPr>
          <w:rFonts w:ascii="Tahoma" w:hAnsi="Tahoma"/>
          <w:sz w:val="24"/>
        </w:rPr>
      </w:pPr>
      <w:r w:rsidRPr="00D2561F">
        <w:rPr>
          <w:rFonts w:ascii="Tahoma" w:hAnsi="Tahoma"/>
          <w:sz w:val="24"/>
        </w:rPr>
        <w:t>Descriptions such as “definitely better than our current product,” “had better suction and made a better copy,” “it doesn’t bubble or wrinkle like the current product we use,” and “lines and edges of textures are more pronounced” clarified the majority’s preference for the new vinyl material, translating in</w:t>
      </w:r>
      <w:r>
        <w:rPr>
          <w:rFonts w:ascii="Tahoma" w:hAnsi="Tahoma"/>
          <w:sz w:val="24"/>
        </w:rPr>
        <w:t xml:space="preserve">to </w:t>
      </w:r>
      <w:r w:rsidRPr="00D2561F">
        <w:rPr>
          <w:rFonts w:ascii="Tahoma" w:hAnsi="Tahoma"/>
          <w:sz w:val="24"/>
        </w:rPr>
        <w:t>a</w:t>
      </w:r>
      <w:r>
        <w:rPr>
          <w:rFonts w:ascii="Tahoma" w:hAnsi="Tahoma"/>
          <w:sz w:val="24"/>
        </w:rPr>
        <w:t xml:space="preserve">n </w:t>
      </w:r>
      <w:r w:rsidRPr="00D2561F">
        <w:rPr>
          <w:rFonts w:ascii="Tahoma" w:hAnsi="Tahoma"/>
          <w:sz w:val="24"/>
        </w:rPr>
        <w:t xml:space="preserve">overall rating of 4.26. When asked to rate the likelihood of using the new vinyl in lieu of material(s) </w:t>
      </w:r>
      <w:r>
        <w:rPr>
          <w:rFonts w:ascii="Tahoma" w:hAnsi="Tahoma"/>
          <w:sz w:val="24"/>
        </w:rPr>
        <w:t>routinely</w:t>
      </w:r>
      <w:r w:rsidRPr="00D2561F">
        <w:rPr>
          <w:rFonts w:ascii="Tahoma" w:hAnsi="Tahoma"/>
          <w:sz w:val="24"/>
        </w:rPr>
        <w:t xml:space="preserve"> use</w:t>
      </w:r>
      <w:r>
        <w:rPr>
          <w:rFonts w:ascii="Tahoma" w:hAnsi="Tahoma"/>
          <w:sz w:val="24"/>
        </w:rPr>
        <w:t>d</w:t>
      </w:r>
      <w:r w:rsidRPr="00D2561F">
        <w:rPr>
          <w:rFonts w:ascii="Tahoma" w:hAnsi="Tahoma"/>
          <w:sz w:val="24"/>
        </w:rPr>
        <w:t>, 52% responded “definitely” (rating o</w:t>
      </w:r>
      <w:r>
        <w:rPr>
          <w:rFonts w:ascii="Tahoma" w:hAnsi="Tahoma"/>
          <w:sz w:val="24"/>
        </w:rPr>
        <w:t>f 5); 24% provided a rating of 4,</w:t>
      </w:r>
      <w:r w:rsidRPr="00D2561F">
        <w:rPr>
          <w:rFonts w:ascii="Tahoma" w:hAnsi="Tahoma"/>
          <w:sz w:val="24"/>
        </w:rPr>
        <w:t xml:space="preserve"> and an</w:t>
      </w:r>
      <w:r>
        <w:rPr>
          <w:rFonts w:ascii="Tahoma" w:hAnsi="Tahoma"/>
          <w:sz w:val="24"/>
        </w:rPr>
        <w:t xml:space="preserve">other 24% provided a rating of 3. </w:t>
      </w:r>
      <w:r w:rsidRPr="00D2561F">
        <w:rPr>
          <w:rFonts w:ascii="Tahoma" w:hAnsi="Tahoma"/>
          <w:sz w:val="24"/>
        </w:rPr>
        <w:t>Conversion to the use of another type of vinyl would be, of course, contingent upon a competitive price for the sheets.</w:t>
      </w:r>
    </w:p>
    <w:p w14:paraId="557BDC06" w14:textId="77777777" w:rsidR="00BD70E4" w:rsidRPr="00D2561F" w:rsidRDefault="00BD70E4" w:rsidP="00BD70E4">
      <w:pPr>
        <w:spacing w:after="0" w:line="240" w:lineRule="auto"/>
        <w:jc w:val="left"/>
        <w:rPr>
          <w:rFonts w:ascii="Tahoma" w:hAnsi="Tahoma"/>
          <w:sz w:val="24"/>
        </w:rPr>
      </w:pPr>
    </w:p>
    <w:p w14:paraId="0BB4AA99" w14:textId="77777777" w:rsidR="00BD70E4" w:rsidRPr="00D2561F" w:rsidRDefault="00BD70E4" w:rsidP="00BD70E4">
      <w:pPr>
        <w:spacing w:after="0" w:line="240" w:lineRule="auto"/>
        <w:jc w:val="left"/>
        <w:rPr>
          <w:rFonts w:ascii="Tahoma" w:hAnsi="Tahoma"/>
          <w:sz w:val="24"/>
        </w:rPr>
      </w:pPr>
      <w:r w:rsidRPr="00D2561F">
        <w:rPr>
          <w:rFonts w:ascii="Tahoma" w:hAnsi="Tahoma"/>
          <w:sz w:val="24"/>
        </w:rPr>
        <w:t>Positive feedback from evaluators was complemented by</w:t>
      </w:r>
      <w:r>
        <w:rPr>
          <w:rFonts w:ascii="Tahoma" w:hAnsi="Tahoma"/>
          <w:sz w:val="24"/>
        </w:rPr>
        <w:t xml:space="preserve"> returned samples of</w:t>
      </w:r>
      <w:r w:rsidRPr="00D2561F">
        <w:rPr>
          <w:rFonts w:ascii="Tahoma" w:hAnsi="Tahoma"/>
          <w:sz w:val="24"/>
        </w:rPr>
        <w:t xml:space="preserve"> </w:t>
      </w:r>
      <w:r>
        <w:rPr>
          <w:rFonts w:ascii="Tahoma" w:hAnsi="Tahoma"/>
          <w:sz w:val="24"/>
        </w:rPr>
        <w:t xml:space="preserve">thermoformed graphics produced with </w:t>
      </w:r>
      <w:r w:rsidRPr="00D2561F">
        <w:rPr>
          <w:rFonts w:ascii="Tahoma" w:hAnsi="Tahoma"/>
          <w:sz w:val="24"/>
        </w:rPr>
        <w:t xml:space="preserve">the </w:t>
      </w:r>
      <w:r>
        <w:rPr>
          <w:rFonts w:ascii="Tahoma" w:hAnsi="Tahoma"/>
          <w:sz w:val="24"/>
        </w:rPr>
        <w:t>field-</w:t>
      </w:r>
      <w:r w:rsidRPr="00D2561F">
        <w:rPr>
          <w:rFonts w:ascii="Tahoma" w:hAnsi="Tahoma"/>
          <w:sz w:val="24"/>
        </w:rPr>
        <w:t>tested vinyl. Below are examples</w:t>
      </w:r>
      <w:r>
        <w:rPr>
          <w:rFonts w:ascii="Tahoma" w:hAnsi="Tahoma"/>
          <w:sz w:val="24"/>
        </w:rPr>
        <w:t xml:space="preserve"> of the types of graphics constructed</w:t>
      </w:r>
      <w:r w:rsidRPr="00D2561F">
        <w:rPr>
          <w:rFonts w:ascii="Tahoma" w:hAnsi="Tahoma"/>
          <w:sz w:val="24"/>
        </w:rPr>
        <w:t xml:space="preserve"> using a variety of</w:t>
      </w:r>
      <w:r>
        <w:rPr>
          <w:rFonts w:ascii="Tahoma" w:hAnsi="Tahoma"/>
          <w:sz w:val="24"/>
        </w:rPr>
        <w:t xml:space="preserve"> production</w:t>
      </w:r>
      <w:r w:rsidRPr="00D2561F">
        <w:rPr>
          <w:rFonts w:ascii="Tahoma" w:hAnsi="Tahoma"/>
          <w:sz w:val="24"/>
        </w:rPr>
        <w:t xml:space="preserve"> </w:t>
      </w:r>
      <w:r>
        <w:rPr>
          <w:rFonts w:ascii="Tahoma" w:hAnsi="Tahoma"/>
          <w:sz w:val="24"/>
        </w:rPr>
        <w:t xml:space="preserve">masters </w:t>
      </w:r>
      <w:r w:rsidRPr="00D2561F">
        <w:rPr>
          <w:rFonts w:ascii="Tahoma" w:hAnsi="Tahoma"/>
          <w:sz w:val="24"/>
        </w:rPr>
        <w:t>(</w:t>
      </w:r>
      <w:r>
        <w:rPr>
          <w:rFonts w:ascii="Tahoma" w:hAnsi="Tahoma"/>
          <w:sz w:val="24"/>
        </w:rPr>
        <w:t xml:space="preserve">e.g., </w:t>
      </w:r>
      <w:r w:rsidRPr="00D2561F">
        <w:rPr>
          <w:rFonts w:ascii="Tahoma" w:hAnsi="Tahoma"/>
          <w:sz w:val="24"/>
        </w:rPr>
        <w:t>collage, Tiger</w:t>
      </w:r>
      <w:r>
        <w:rPr>
          <w:rFonts w:ascii="Tahoma" w:hAnsi="Tahoma"/>
          <w:sz w:val="24"/>
        </w:rPr>
        <w:t xml:space="preserve"> Embosser</w:t>
      </w:r>
      <w:r w:rsidRPr="00D2561F">
        <w:rPr>
          <w:rFonts w:ascii="Tahoma" w:hAnsi="Tahoma"/>
          <w:sz w:val="24"/>
        </w:rPr>
        <w:t>, heavy-gauge aluminum foil, and hybrid formats</w:t>
      </w:r>
      <w:r>
        <w:rPr>
          <w:rFonts w:ascii="Tahoma" w:hAnsi="Tahoma"/>
          <w:sz w:val="24"/>
        </w:rPr>
        <w:t>) and the same graphics thermoformed using the vinyl material.</w:t>
      </w:r>
    </w:p>
    <w:p w14:paraId="2D016FF2" w14:textId="77777777" w:rsidR="00BD70E4" w:rsidRDefault="00BD70E4" w:rsidP="00BD70E4">
      <w:pPr>
        <w:spacing w:after="0" w:line="240" w:lineRule="auto"/>
        <w:jc w:val="left"/>
        <w:rPr>
          <w:rFonts w:ascii="Tahoma" w:hAnsi="Tahoma"/>
          <w:color w:val="0070C0"/>
          <w:sz w:val="24"/>
        </w:rPr>
      </w:pPr>
    </w:p>
    <w:p w14:paraId="2B3071E1" w14:textId="77777777" w:rsidR="00BD70E4" w:rsidRPr="00B423F4" w:rsidRDefault="00BD70E4" w:rsidP="00BD70E4">
      <w:pPr>
        <w:spacing w:after="0" w:line="240" w:lineRule="auto"/>
        <w:jc w:val="left"/>
        <w:rPr>
          <w:rFonts w:ascii="Tahoma" w:hAnsi="Tahoma"/>
          <w:color w:val="FF0000"/>
          <w:sz w:val="24"/>
        </w:rPr>
      </w:pPr>
      <w:r>
        <w:rPr>
          <w:noProof/>
          <w:color w:val="FF0000"/>
        </w:rPr>
        <w:lastRenderedPageBreak/>
        <w:drawing>
          <wp:anchor distT="0" distB="0" distL="114300" distR="114300" simplePos="0" relativeHeight="251668480" behindDoc="1" locked="0" layoutInCell="1" allowOverlap="1" wp14:anchorId="29581AF7" wp14:editId="340F3473">
            <wp:simplePos x="0" y="0"/>
            <wp:positionH relativeFrom="margin">
              <wp:posOffset>498227</wp:posOffset>
            </wp:positionH>
            <wp:positionV relativeFrom="paragraph">
              <wp:posOffset>12081</wp:posOffset>
            </wp:positionV>
            <wp:extent cx="4542155" cy="6032500"/>
            <wp:effectExtent l="0" t="0" r="0" b="6350"/>
            <wp:wrapTight wrapText="bothSides">
              <wp:wrapPolygon edited="0">
                <wp:start x="0" y="0"/>
                <wp:lineTo x="0" y="21555"/>
                <wp:lineTo x="21470" y="21555"/>
                <wp:lineTo x="21470" y="0"/>
                <wp:lineTo x="0" y="0"/>
              </wp:wrapPolygon>
            </wp:wrapTight>
            <wp:docPr id="4103" name="Picture 64" descr="Composite image of thermoformed masters (on left) used with field tested vinyl to produce tactile graphics (on right) including a train engine, anterior and posterior view of human skeleton, and various skeletal structures (e.g., bat’s wing, seal’s flipper, human arm and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8" cstate="print"/>
                    <a:srcRect/>
                    <a:stretch>
                      <a:fillRect/>
                    </a:stretch>
                  </pic:blipFill>
                  <pic:spPr bwMode="auto">
                    <a:xfrm>
                      <a:off x="0" y="0"/>
                      <a:ext cx="4542155" cy="6032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ahoma" w:hAnsi="Tahoma"/>
          <w:color w:val="0070C0"/>
          <w:sz w:val="24"/>
        </w:rPr>
        <w:br w:type="page"/>
      </w:r>
      <w:r>
        <w:rPr>
          <w:noProof/>
        </w:rPr>
        <w:lastRenderedPageBreak/>
        <w:drawing>
          <wp:anchor distT="0" distB="0" distL="114300" distR="114300" simplePos="0" relativeHeight="251669504" behindDoc="1" locked="0" layoutInCell="1" allowOverlap="1" wp14:anchorId="465BEB88" wp14:editId="4F678C62">
            <wp:simplePos x="0" y="0"/>
            <wp:positionH relativeFrom="margin">
              <wp:posOffset>0</wp:posOffset>
            </wp:positionH>
            <wp:positionV relativeFrom="paragraph">
              <wp:posOffset>189230</wp:posOffset>
            </wp:positionV>
            <wp:extent cx="5537200" cy="7299960"/>
            <wp:effectExtent l="0" t="0" r="6350" b="0"/>
            <wp:wrapTight wrapText="bothSides">
              <wp:wrapPolygon edited="0">
                <wp:start x="0" y="0"/>
                <wp:lineTo x="0" y="21532"/>
                <wp:lineTo x="21550" y="21532"/>
                <wp:lineTo x="21550" y="0"/>
                <wp:lineTo x="0" y="0"/>
              </wp:wrapPolygon>
            </wp:wrapTight>
            <wp:docPr id="4104" name="Picture 65" descr="Composite image of thermoformed masters (on left) used with field tested vinyl to produce tactile graphics (on right) including a water cycle, partial US map with topography, and algebraic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9" cstate="print"/>
                    <a:srcRect/>
                    <a:stretch>
                      <a:fillRect/>
                    </a:stretch>
                  </pic:blipFill>
                  <pic:spPr bwMode="auto">
                    <a:xfrm>
                      <a:off x="0" y="0"/>
                      <a:ext cx="5537200" cy="7299960"/>
                    </a:xfrm>
                    <a:prstGeom prst="rect">
                      <a:avLst/>
                    </a:prstGeom>
                    <a:noFill/>
                    <a:ln w="9525">
                      <a:noFill/>
                      <a:miter lim="800000"/>
                      <a:headEnd/>
                      <a:tailEnd/>
                    </a:ln>
                  </pic:spPr>
                </pic:pic>
              </a:graphicData>
            </a:graphic>
          </wp:anchor>
        </w:drawing>
      </w:r>
      <w:r w:rsidRPr="00813BAE">
        <w:rPr>
          <w:rFonts w:ascii="Tahoma" w:hAnsi="Tahoma"/>
          <w:color w:val="FF0000"/>
          <w:sz w:val="24"/>
        </w:rPr>
        <w:t xml:space="preserve"> </w:t>
      </w:r>
      <w:r w:rsidRPr="00813BAE">
        <w:rPr>
          <w:rFonts w:ascii="Tahoma" w:hAnsi="Tahoma"/>
          <w:color w:val="FF0000"/>
          <w:sz w:val="24"/>
        </w:rPr>
        <w:br w:type="page"/>
      </w:r>
    </w:p>
    <w:p w14:paraId="7C8D8BD8" w14:textId="77777777" w:rsidR="00BD70E4" w:rsidRDefault="00BD70E4" w:rsidP="00BD70E4">
      <w:pPr>
        <w:spacing w:after="0" w:line="240" w:lineRule="auto"/>
        <w:jc w:val="left"/>
        <w:rPr>
          <w:rFonts w:ascii="Tahoma" w:hAnsi="Tahoma"/>
          <w:color w:val="0070C0"/>
          <w:sz w:val="24"/>
        </w:rPr>
      </w:pPr>
    </w:p>
    <w:p w14:paraId="5D3AC5C4" w14:textId="77777777" w:rsidR="00BD70E4" w:rsidRDefault="00BD70E4" w:rsidP="00BD70E4">
      <w:pPr>
        <w:spacing w:after="0" w:line="240" w:lineRule="auto"/>
        <w:jc w:val="left"/>
        <w:rPr>
          <w:rFonts w:ascii="Tahoma" w:hAnsi="Tahoma"/>
          <w:color w:val="000000"/>
          <w:sz w:val="24"/>
        </w:rPr>
      </w:pPr>
      <w:r w:rsidRPr="008D49A3">
        <w:rPr>
          <w:rFonts w:ascii="Tahoma" w:hAnsi="Tahoma"/>
          <w:color w:val="000000"/>
          <w:sz w:val="24"/>
        </w:rPr>
        <w:t>In-house review</w:t>
      </w:r>
      <w:r>
        <w:rPr>
          <w:rFonts w:ascii="Tahoma" w:hAnsi="Tahoma"/>
          <w:color w:val="000000"/>
          <w:sz w:val="24"/>
        </w:rPr>
        <w:t>s</w:t>
      </w:r>
      <w:r w:rsidRPr="008D49A3">
        <w:rPr>
          <w:rFonts w:ascii="Tahoma" w:hAnsi="Tahoma"/>
          <w:color w:val="000000"/>
          <w:sz w:val="24"/>
        </w:rPr>
        <w:t xml:space="preserve"> by braille readers confirmed</w:t>
      </w:r>
      <w:r>
        <w:rPr>
          <w:rFonts w:ascii="Tahoma" w:hAnsi="Tahoma"/>
          <w:color w:val="000000"/>
          <w:sz w:val="24"/>
        </w:rPr>
        <w:t xml:space="preserve"> the likability of the vinyl for specific reasons:</w:t>
      </w:r>
    </w:p>
    <w:p w14:paraId="32C1EA6A" w14:textId="77777777" w:rsidR="00BD70E4" w:rsidRDefault="00BD70E4" w:rsidP="00243D80">
      <w:pPr>
        <w:widowControl/>
        <w:numPr>
          <w:ilvl w:val="3"/>
          <w:numId w:val="281"/>
        </w:numPr>
        <w:adjustRightInd/>
        <w:spacing w:after="0" w:line="240" w:lineRule="auto"/>
        <w:ind w:left="720"/>
        <w:jc w:val="left"/>
        <w:textAlignment w:val="auto"/>
        <w:rPr>
          <w:rFonts w:ascii="Tahoma" w:hAnsi="Tahoma"/>
          <w:color w:val="000000"/>
          <w:sz w:val="24"/>
        </w:rPr>
      </w:pPr>
      <w:r>
        <w:rPr>
          <w:rFonts w:ascii="Tahoma" w:hAnsi="Tahoma"/>
          <w:color w:val="000000"/>
          <w:sz w:val="24"/>
        </w:rPr>
        <w:t>pleasant to the touch</w:t>
      </w:r>
    </w:p>
    <w:p w14:paraId="544AA1CC" w14:textId="77777777" w:rsidR="00BD70E4" w:rsidRDefault="00BD70E4" w:rsidP="00243D80">
      <w:pPr>
        <w:widowControl/>
        <w:numPr>
          <w:ilvl w:val="3"/>
          <w:numId w:val="281"/>
        </w:numPr>
        <w:adjustRightInd/>
        <w:spacing w:after="0" w:line="240" w:lineRule="auto"/>
        <w:ind w:left="720"/>
        <w:jc w:val="left"/>
        <w:textAlignment w:val="auto"/>
        <w:rPr>
          <w:rFonts w:ascii="Tahoma" w:hAnsi="Tahoma"/>
          <w:color w:val="000000"/>
          <w:sz w:val="24"/>
        </w:rPr>
      </w:pPr>
      <w:r w:rsidRPr="002A6E82">
        <w:rPr>
          <w:rFonts w:ascii="Tahoma" w:hAnsi="Tahoma"/>
          <w:color w:val="000000"/>
          <w:sz w:val="24"/>
        </w:rPr>
        <w:t>not clingy</w:t>
      </w:r>
    </w:p>
    <w:p w14:paraId="4E2DFF47" w14:textId="77777777" w:rsidR="00BD70E4" w:rsidRPr="002A6E82" w:rsidRDefault="00BD70E4" w:rsidP="00243D80">
      <w:pPr>
        <w:widowControl/>
        <w:numPr>
          <w:ilvl w:val="3"/>
          <w:numId w:val="281"/>
        </w:numPr>
        <w:adjustRightInd/>
        <w:spacing w:after="0" w:line="240" w:lineRule="auto"/>
        <w:ind w:left="720"/>
        <w:jc w:val="left"/>
        <w:textAlignment w:val="auto"/>
        <w:rPr>
          <w:rFonts w:ascii="Tahoma" w:hAnsi="Tahoma"/>
          <w:color w:val="000000"/>
          <w:sz w:val="24"/>
        </w:rPr>
      </w:pPr>
      <w:r w:rsidRPr="002A6E82">
        <w:rPr>
          <w:rFonts w:ascii="Tahoma" w:hAnsi="Tahoma"/>
          <w:color w:val="000000"/>
          <w:sz w:val="24"/>
        </w:rPr>
        <w:t>feels more like paper</w:t>
      </w:r>
    </w:p>
    <w:p w14:paraId="55A71D69" w14:textId="77777777" w:rsidR="00BD70E4" w:rsidRDefault="00BD70E4" w:rsidP="00243D80">
      <w:pPr>
        <w:widowControl/>
        <w:numPr>
          <w:ilvl w:val="3"/>
          <w:numId w:val="281"/>
        </w:numPr>
        <w:adjustRightInd/>
        <w:spacing w:after="0" w:line="240" w:lineRule="auto"/>
        <w:ind w:left="720"/>
        <w:jc w:val="left"/>
        <w:textAlignment w:val="auto"/>
        <w:rPr>
          <w:rFonts w:ascii="Tahoma" w:hAnsi="Tahoma"/>
          <w:color w:val="000000"/>
          <w:sz w:val="24"/>
        </w:rPr>
      </w:pPr>
      <w:r>
        <w:rPr>
          <w:rFonts w:ascii="Tahoma" w:hAnsi="Tahoma"/>
          <w:color w:val="000000"/>
          <w:sz w:val="24"/>
        </w:rPr>
        <w:t>doesn’t tear easily</w:t>
      </w:r>
    </w:p>
    <w:p w14:paraId="07201E17" w14:textId="77777777" w:rsidR="00BD70E4" w:rsidRPr="008D49A3" w:rsidRDefault="00BD70E4" w:rsidP="00243D80">
      <w:pPr>
        <w:widowControl/>
        <w:numPr>
          <w:ilvl w:val="3"/>
          <w:numId w:val="281"/>
        </w:numPr>
        <w:adjustRightInd/>
        <w:spacing w:after="0" w:line="240" w:lineRule="auto"/>
        <w:ind w:left="720"/>
        <w:jc w:val="left"/>
        <w:textAlignment w:val="auto"/>
        <w:rPr>
          <w:rFonts w:ascii="Tahoma" w:hAnsi="Tahoma"/>
          <w:color w:val="000000"/>
          <w:sz w:val="24"/>
        </w:rPr>
      </w:pPr>
      <w:r>
        <w:rPr>
          <w:rFonts w:ascii="Tahoma" w:hAnsi="Tahoma"/>
          <w:color w:val="000000"/>
          <w:sz w:val="24"/>
        </w:rPr>
        <w:t>easy to read for longer periods of time</w:t>
      </w:r>
    </w:p>
    <w:p w14:paraId="762EFCC5" w14:textId="77777777" w:rsidR="00BD70E4" w:rsidRDefault="00BD70E4" w:rsidP="00BD70E4">
      <w:pPr>
        <w:spacing w:after="0" w:line="240" w:lineRule="auto"/>
        <w:jc w:val="left"/>
        <w:rPr>
          <w:rFonts w:ascii="Tahoma" w:hAnsi="Tahoma"/>
          <w:sz w:val="24"/>
        </w:rPr>
      </w:pPr>
    </w:p>
    <w:p w14:paraId="03A3F60D" w14:textId="77777777" w:rsidR="00BD70E4" w:rsidRDefault="00BD70E4" w:rsidP="00BD70E4">
      <w:pPr>
        <w:spacing w:after="0" w:line="240" w:lineRule="auto"/>
        <w:jc w:val="left"/>
        <w:rPr>
          <w:rFonts w:ascii="Tahoma" w:hAnsi="Tahoma"/>
          <w:sz w:val="24"/>
        </w:rPr>
      </w:pPr>
      <w:r>
        <w:rPr>
          <w:rFonts w:ascii="Tahoma" w:hAnsi="Tahoma"/>
          <w:sz w:val="24"/>
        </w:rPr>
        <w:t>Similar reactions from a braille-reading perspective were echoed in field evaluator statements:</w:t>
      </w:r>
    </w:p>
    <w:p w14:paraId="4422F42A" w14:textId="77777777" w:rsidR="00BD70E4" w:rsidRDefault="00BD70E4" w:rsidP="00243D80">
      <w:pPr>
        <w:widowControl/>
        <w:numPr>
          <w:ilvl w:val="0"/>
          <w:numId w:val="282"/>
        </w:numPr>
        <w:adjustRightInd/>
        <w:spacing w:after="0" w:line="240" w:lineRule="auto"/>
        <w:jc w:val="left"/>
        <w:textAlignment w:val="auto"/>
        <w:rPr>
          <w:rFonts w:ascii="Tahoma" w:hAnsi="Tahoma"/>
          <w:sz w:val="24"/>
        </w:rPr>
      </w:pPr>
      <w:r>
        <w:rPr>
          <w:rFonts w:ascii="Tahoma" w:hAnsi="Tahoma"/>
          <w:sz w:val="24"/>
        </w:rPr>
        <w:t>“hands slide/glide across paper in a smooth motion”</w:t>
      </w:r>
    </w:p>
    <w:p w14:paraId="0BFDC5E1" w14:textId="77777777" w:rsidR="00BD70E4" w:rsidRDefault="00BD70E4" w:rsidP="00243D80">
      <w:pPr>
        <w:widowControl/>
        <w:numPr>
          <w:ilvl w:val="0"/>
          <w:numId w:val="282"/>
        </w:numPr>
        <w:adjustRightInd/>
        <w:spacing w:after="0" w:line="240" w:lineRule="auto"/>
        <w:jc w:val="left"/>
        <w:textAlignment w:val="auto"/>
        <w:rPr>
          <w:rFonts w:ascii="Tahoma" w:hAnsi="Tahoma"/>
          <w:sz w:val="24"/>
        </w:rPr>
      </w:pPr>
      <w:r>
        <w:rPr>
          <w:rFonts w:ascii="Tahoma" w:hAnsi="Tahoma"/>
          <w:sz w:val="24"/>
        </w:rPr>
        <w:t>“feels nice and crisp”</w:t>
      </w:r>
    </w:p>
    <w:p w14:paraId="219CFB51" w14:textId="77777777" w:rsidR="00BD70E4" w:rsidRDefault="00BD70E4" w:rsidP="00243D80">
      <w:pPr>
        <w:widowControl/>
        <w:numPr>
          <w:ilvl w:val="0"/>
          <w:numId w:val="282"/>
        </w:numPr>
        <w:adjustRightInd/>
        <w:spacing w:after="0" w:line="240" w:lineRule="auto"/>
        <w:jc w:val="left"/>
        <w:textAlignment w:val="auto"/>
        <w:rPr>
          <w:rFonts w:ascii="Tahoma" w:hAnsi="Tahoma"/>
          <w:sz w:val="24"/>
        </w:rPr>
      </w:pPr>
      <w:r>
        <w:rPr>
          <w:rFonts w:ascii="Tahoma" w:hAnsi="Tahoma"/>
          <w:sz w:val="24"/>
        </w:rPr>
        <w:t>“nice sharp braille”</w:t>
      </w:r>
    </w:p>
    <w:p w14:paraId="1E621D35" w14:textId="77777777" w:rsidR="00BD70E4" w:rsidRPr="007E45DA" w:rsidRDefault="00BD70E4" w:rsidP="00243D80">
      <w:pPr>
        <w:widowControl/>
        <w:numPr>
          <w:ilvl w:val="0"/>
          <w:numId w:val="282"/>
        </w:numPr>
        <w:adjustRightInd/>
        <w:spacing w:after="0" w:line="240" w:lineRule="auto"/>
        <w:jc w:val="left"/>
        <w:textAlignment w:val="auto"/>
        <w:rPr>
          <w:rFonts w:ascii="Tahoma" w:hAnsi="Tahoma"/>
          <w:sz w:val="24"/>
        </w:rPr>
      </w:pPr>
      <w:r>
        <w:rPr>
          <w:rFonts w:ascii="Tahoma" w:hAnsi="Tahoma"/>
          <w:sz w:val="24"/>
        </w:rPr>
        <w:t>“great texture and closer to embossed paper”</w:t>
      </w:r>
    </w:p>
    <w:p w14:paraId="3507385F" w14:textId="77777777" w:rsidR="00BD70E4" w:rsidRDefault="00BD70E4" w:rsidP="00BD70E4">
      <w:pPr>
        <w:spacing w:after="0" w:line="240" w:lineRule="auto"/>
        <w:jc w:val="left"/>
        <w:rPr>
          <w:rFonts w:ascii="Tahoma" w:hAnsi="Tahoma"/>
          <w:sz w:val="24"/>
          <w:u w:val="single"/>
        </w:rPr>
      </w:pPr>
    </w:p>
    <w:p w14:paraId="710A5E3D" w14:textId="77777777" w:rsidR="00BD70E4" w:rsidRDefault="00BD70E4" w:rsidP="00BD70E4">
      <w:pPr>
        <w:spacing w:after="0" w:line="240" w:lineRule="auto"/>
        <w:jc w:val="left"/>
        <w:rPr>
          <w:rFonts w:ascii="Tahoma" w:hAnsi="Tahoma"/>
          <w:sz w:val="24"/>
        </w:rPr>
      </w:pPr>
      <w:r>
        <w:rPr>
          <w:rFonts w:ascii="Tahoma" w:hAnsi="Tahoma"/>
          <w:sz w:val="24"/>
        </w:rPr>
        <w:t>In late May 2014, the project leader convened the Product Development Committee to review the field test results and returned tactile samples, discuss plans for substitution of the current PermaBraille</w:t>
      </w:r>
      <w:r w:rsidRPr="00097060">
        <w:rPr>
          <w:rFonts w:ascii="Tahoma" w:hAnsi="Tahoma"/>
          <w:sz w:val="24"/>
          <w:vertAlign w:val="superscript"/>
        </w:rPr>
        <w:t>TM</w:t>
      </w:r>
      <w:r>
        <w:rPr>
          <w:rFonts w:ascii="Tahoma" w:hAnsi="Tahoma"/>
          <w:sz w:val="24"/>
        </w:rPr>
        <w:t xml:space="preserve"> material, explore wider application for APH in-house production purposes, and estimate needed quantities—both for bulk ordering and consistent packaging of available PermaBraille</w:t>
      </w:r>
      <w:r w:rsidRPr="00097060">
        <w:rPr>
          <w:rFonts w:ascii="Tahoma" w:hAnsi="Tahoma"/>
          <w:sz w:val="24"/>
          <w:vertAlign w:val="superscript"/>
        </w:rPr>
        <w:t>TM</w:t>
      </w:r>
      <w:r>
        <w:rPr>
          <w:rFonts w:ascii="Tahoma" w:hAnsi="Tahoma"/>
          <w:sz w:val="24"/>
        </w:rPr>
        <w:t xml:space="preserve"> products. Unanimous support to utilize the new vinyl for both textbook and educational product production was supported by multiple in-house departments (Research, Purchasing, Accessible Tests, and Production). </w:t>
      </w:r>
    </w:p>
    <w:p w14:paraId="35CE402C" w14:textId="77777777" w:rsidR="00BD70E4" w:rsidRDefault="00BD70E4" w:rsidP="00BD70E4">
      <w:pPr>
        <w:spacing w:after="0" w:line="240" w:lineRule="auto"/>
        <w:jc w:val="left"/>
        <w:rPr>
          <w:rFonts w:ascii="Tahoma" w:hAnsi="Tahoma"/>
          <w:sz w:val="24"/>
        </w:rPr>
      </w:pPr>
    </w:p>
    <w:p w14:paraId="4480B51F" w14:textId="1383E16C" w:rsidR="00BD70E4" w:rsidRDefault="00BD70E4" w:rsidP="00BD70E4">
      <w:pPr>
        <w:spacing w:after="0" w:line="240" w:lineRule="auto"/>
        <w:jc w:val="left"/>
        <w:rPr>
          <w:rFonts w:ascii="Tahoma" w:hAnsi="Tahoma"/>
          <w:sz w:val="24"/>
          <w:u w:val="single"/>
        </w:rPr>
      </w:pPr>
      <w:r>
        <w:rPr>
          <w:rFonts w:ascii="Tahoma" w:hAnsi="Tahoma"/>
          <w:sz w:val="24"/>
          <w:szCs w:val="24"/>
        </w:rPr>
        <w:t>Quota approval for the bulk packages of PermaBraille</w:t>
      </w:r>
      <w:r w:rsidRPr="00097060">
        <w:rPr>
          <w:rFonts w:ascii="Tahoma" w:hAnsi="Tahoma"/>
          <w:sz w:val="24"/>
          <w:vertAlign w:val="superscript"/>
        </w:rPr>
        <w:t>TM</w:t>
      </w:r>
      <w:r>
        <w:rPr>
          <w:rFonts w:ascii="Tahoma" w:hAnsi="Tahoma"/>
          <w:sz w:val="24"/>
          <w:szCs w:val="24"/>
        </w:rPr>
        <w:t xml:space="preserve"> was </w:t>
      </w:r>
      <w:r w:rsidRPr="00C01479">
        <w:rPr>
          <w:rFonts w:ascii="Tahoma" w:hAnsi="Tahoma"/>
          <w:sz w:val="24"/>
          <w:szCs w:val="24"/>
        </w:rPr>
        <w:t>requested</w:t>
      </w:r>
      <w:r>
        <w:rPr>
          <w:rFonts w:ascii="Tahoma" w:hAnsi="Tahoma"/>
          <w:sz w:val="24"/>
          <w:szCs w:val="24"/>
        </w:rPr>
        <w:t xml:space="preserve"> and received</w:t>
      </w:r>
      <w:r w:rsidRPr="00C01479">
        <w:rPr>
          <w:rFonts w:ascii="Tahoma" w:hAnsi="Tahoma"/>
          <w:sz w:val="24"/>
          <w:szCs w:val="24"/>
        </w:rPr>
        <w:t xml:space="preserve"> from the Educational Product</w:t>
      </w:r>
      <w:r w:rsidR="00147E51">
        <w:rPr>
          <w:rFonts w:ascii="Tahoma" w:hAnsi="Tahoma"/>
          <w:sz w:val="24"/>
          <w:szCs w:val="24"/>
        </w:rPr>
        <w:t>s</w:t>
      </w:r>
      <w:r w:rsidRPr="00C01479">
        <w:rPr>
          <w:rFonts w:ascii="Tahoma" w:hAnsi="Tahoma"/>
          <w:sz w:val="24"/>
          <w:szCs w:val="24"/>
        </w:rPr>
        <w:t xml:space="preserve"> Advisory Committee at the 146</w:t>
      </w:r>
      <w:r w:rsidRPr="00C01479">
        <w:rPr>
          <w:rFonts w:ascii="Tahoma" w:hAnsi="Tahoma"/>
          <w:sz w:val="24"/>
          <w:szCs w:val="24"/>
          <w:vertAlign w:val="superscript"/>
        </w:rPr>
        <w:t>th</w:t>
      </w:r>
      <w:r>
        <w:rPr>
          <w:rFonts w:ascii="Tahoma" w:hAnsi="Tahoma"/>
          <w:sz w:val="24"/>
          <w:szCs w:val="24"/>
          <w:vertAlign w:val="superscript"/>
        </w:rPr>
        <w:t xml:space="preserve"> </w:t>
      </w:r>
      <w:r>
        <w:rPr>
          <w:rFonts w:ascii="Tahoma" w:hAnsi="Tahoma"/>
          <w:sz w:val="24"/>
          <w:szCs w:val="24"/>
        </w:rPr>
        <w:t xml:space="preserve">Annual Meeting in October. Throughout the fiscal year, in-house meetings were intermittently conducted with staff from Production, Purchasing, and Research departments to discuss the feasibility and related costs of procuring and sheeting the </w:t>
      </w:r>
      <w:r w:rsidR="00147E51">
        <w:rPr>
          <w:rFonts w:ascii="Tahoma" w:hAnsi="Tahoma"/>
          <w:sz w:val="24"/>
          <w:szCs w:val="24"/>
        </w:rPr>
        <w:t>field-tested</w:t>
      </w:r>
      <w:r>
        <w:rPr>
          <w:rFonts w:ascii="Tahoma" w:hAnsi="Tahoma"/>
          <w:sz w:val="24"/>
          <w:szCs w:val="24"/>
        </w:rPr>
        <w:t xml:space="preserve"> material. Providing the vinyl sheets in bulk (500 sheets) proved infeasible due to the anticipated high-end price to the customer. Peripheral efforts were made to reintroduce Brailon</w:t>
      </w:r>
      <w:r w:rsidRPr="00FC5075">
        <w:rPr>
          <w:rFonts w:ascii="Tahoma" w:hAnsi="Tahoma"/>
          <w:sz w:val="24"/>
          <w:vertAlign w:val="superscript"/>
        </w:rPr>
        <w:t>®</w:t>
      </w:r>
      <w:r>
        <w:rPr>
          <w:rFonts w:ascii="Tahoma" w:hAnsi="Tahoma"/>
          <w:sz w:val="24"/>
          <w:szCs w:val="24"/>
        </w:rPr>
        <w:t xml:space="preserve"> in large quantities from APH. On June 22, 2015, an “Airplane” was released for Brailon</w:t>
      </w:r>
      <w:r w:rsidRPr="00FC5075">
        <w:rPr>
          <w:rFonts w:ascii="Tahoma" w:hAnsi="Tahoma"/>
          <w:sz w:val="24"/>
          <w:vertAlign w:val="superscript"/>
        </w:rPr>
        <w:t>®</w:t>
      </w:r>
      <w:r>
        <w:rPr>
          <w:rFonts w:ascii="Tahoma" w:hAnsi="Tahoma"/>
          <w:sz w:val="24"/>
          <w:szCs w:val="24"/>
        </w:rPr>
        <w:t xml:space="preserve"> (1-04630-00) in 500-sheet packages (in 11.5 x 11 size, 19-hole-punched style) for $55.95 (available with Quota funds).</w:t>
      </w:r>
    </w:p>
    <w:p w14:paraId="18B137A3" w14:textId="77777777" w:rsidR="00BD70E4" w:rsidRDefault="00BD70E4" w:rsidP="00BD70E4">
      <w:pPr>
        <w:spacing w:after="0" w:line="240" w:lineRule="auto"/>
        <w:jc w:val="left"/>
        <w:rPr>
          <w:rFonts w:ascii="Tahoma" w:hAnsi="Tahoma"/>
          <w:sz w:val="24"/>
        </w:rPr>
      </w:pPr>
    </w:p>
    <w:p w14:paraId="61B025BB" w14:textId="77777777" w:rsidR="00BD70E4" w:rsidRDefault="00BD70E4" w:rsidP="00BD70E4">
      <w:pPr>
        <w:spacing w:after="0" w:line="240" w:lineRule="auto"/>
        <w:jc w:val="left"/>
        <w:rPr>
          <w:rFonts w:ascii="Tahoma" w:hAnsi="Tahoma"/>
          <w:sz w:val="24"/>
        </w:rPr>
      </w:pPr>
      <w:r>
        <w:rPr>
          <w:rFonts w:ascii="Tahoma" w:hAnsi="Tahoma"/>
          <w:sz w:val="24"/>
        </w:rPr>
        <w:t>During FY 2015, momentum on the provision of the new PermaBraille</w:t>
      </w:r>
      <w:r w:rsidRPr="00097060">
        <w:rPr>
          <w:rFonts w:ascii="Tahoma" w:hAnsi="Tahoma"/>
          <w:sz w:val="24"/>
          <w:vertAlign w:val="superscript"/>
        </w:rPr>
        <w:t>TM</w:t>
      </w:r>
      <w:r>
        <w:rPr>
          <w:rFonts w:ascii="Tahoma" w:hAnsi="Tahoma"/>
          <w:sz w:val="24"/>
        </w:rPr>
        <w:t xml:space="preserve"> product was nearly halted due to related purchasing costs and procurement issues, paired with the availability of the new Brailon</w:t>
      </w:r>
      <w:r w:rsidRPr="00FC5075">
        <w:rPr>
          <w:rFonts w:ascii="Tahoma" w:hAnsi="Tahoma"/>
          <w:sz w:val="24"/>
          <w:vertAlign w:val="superscript"/>
        </w:rPr>
        <w:t>®</w:t>
      </w:r>
      <w:r>
        <w:rPr>
          <w:rFonts w:ascii="Tahoma" w:hAnsi="Tahoma"/>
          <w:sz w:val="24"/>
        </w:rPr>
        <w:t xml:space="preserve"> product from APH. However, the field-tested vinyl continued to be considered as a possible option for future APH products (e.g., Building on Patterns) that required specific readability features that are liked by braille readers. </w:t>
      </w:r>
    </w:p>
    <w:p w14:paraId="3DA455A5" w14:textId="77777777" w:rsidR="00BD70E4" w:rsidRDefault="00BD70E4" w:rsidP="00BD70E4">
      <w:pPr>
        <w:spacing w:after="0" w:line="240" w:lineRule="auto"/>
        <w:jc w:val="left"/>
        <w:rPr>
          <w:rFonts w:ascii="Tahoma" w:hAnsi="Tahoma"/>
          <w:sz w:val="24"/>
        </w:rPr>
      </w:pPr>
    </w:p>
    <w:p w14:paraId="64766532" w14:textId="77777777" w:rsidR="00BD70E4" w:rsidRPr="009E6066" w:rsidRDefault="00BD70E4" w:rsidP="00BD70E4">
      <w:pPr>
        <w:spacing w:after="0" w:line="240" w:lineRule="auto"/>
        <w:jc w:val="left"/>
        <w:rPr>
          <w:rFonts w:ascii="Tahoma" w:hAnsi="Tahoma"/>
          <w:sz w:val="24"/>
        </w:rPr>
      </w:pPr>
    </w:p>
    <w:p w14:paraId="2D15093B" w14:textId="77777777" w:rsidR="00BD70E4" w:rsidRDefault="00BD70E4" w:rsidP="00BD70E4">
      <w:pPr>
        <w:spacing w:after="0" w:line="240" w:lineRule="auto"/>
        <w:jc w:val="left"/>
        <w:rPr>
          <w:rFonts w:ascii="Tahoma" w:hAnsi="Tahoma"/>
          <w:sz w:val="24"/>
          <w:u w:val="single"/>
        </w:rPr>
      </w:pPr>
    </w:p>
    <w:p w14:paraId="1B0FDCA6" w14:textId="77777777" w:rsidR="00BD70E4" w:rsidRDefault="00BD70E4" w:rsidP="00BD70E4">
      <w:pPr>
        <w:spacing w:after="0" w:line="240" w:lineRule="auto"/>
        <w:jc w:val="left"/>
        <w:rPr>
          <w:rFonts w:ascii="Tahoma" w:eastAsia="Tahoma" w:hAnsi="Tahoma" w:cs="Tahoma"/>
          <w:sz w:val="24"/>
          <w:szCs w:val="24"/>
        </w:rPr>
      </w:pPr>
      <w:r>
        <w:rPr>
          <w:rFonts w:ascii="Tahoma" w:eastAsia="Tahoma" w:hAnsi="Tahoma" w:cs="Tahoma"/>
          <w:sz w:val="24"/>
          <w:szCs w:val="24"/>
        </w:rPr>
        <w:t>Throughout both FY 2016 and FY 2017, extensive in-house testing of the .0067-in. vinyl material for larger production runs experienced difficulties. Specifically, webbing/wrinkling of the vinyl was common when employing normal production procedures. However, alternate methods of forming the material (e.g., reversing heating and vacuum cycles on the tabletop vacuum-form machine) were tested with more successful, promising outcomes and little-to-no scrap. Production staff suggested the acquisition of a thinner-gauge, .005-in. vinyl (a nonstandard thickness for the vendor) with the intention of achieving finer-detailed tactile graphics.</w:t>
      </w:r>
    </w:p>
    <w:p w14:paraId="4A909955" w14:textId="77777777" w:rsidR="00BD70E4" w:rsidRDefault="00BD70E4" w:rsidP="00BD70E4">
      <w:pPr>
        <w:spacing w:after="0" w:line="240" w:lineRule="auto"/>
        <w:rPr>
          <w:rFonts w:ascii="Tahoma" w:hAnsi="Tahoma"/>
          <w:sz w:val="24"/>
          <w:u w:val="single"/>
        </w:rPr>
      </w:pPr>
    </w:p>
    <w:p w14:paraId="2857213B" w14:textId="77777777" w:rsidR="00BD70E4" w:rsidRDefault="00BD70E4" w:rsidP="00BD70E4">
      <w:pPr>
        <w:spacing w:after="0" w:line="240" w:lineRule="auto"/>
        <w:rPr>
          <w:rFonts w:ascii="Tahoma" w:hAnsi="Tahoma"/>
          <w:sz w:val="24"/>
          <w:u w:val="single"/>
        </w:rPr>
      </w:pPr>
      <w:r>
        <w:rPr>
          <w:rFonts w:ascii="Tahoma" w:hAnsi="Tahoma"/>
          <w:sz w:val="24"/>
          <w:u w:val="single"/>
        </w:rPr>
        <w:t>Work during FY 2018</w:t>
      </w:r>
    </w:p>
    <w:p w14:paraId="31A2959F" w14:textId="4E4ACA3C" w:rsidR="00BD70E4" w:rsidRDefault="00BD70E4" w:rsidP="00BD70E4">
      <w:pPr>
        <w:spacing w:after="0" w:line="240" w:lineRule="auto"/>
        <w:jc w:val="left"/>
        <w:rPr>
          <w:rFonts w:ascii="Tahoma" w:eastAsia="Tahoma" w:hAnsi="Tahoma" w:cs="Tahoma"/>
          <w:sz w:val="24"/>
          <w:szCs w:val="24"/>
        </w:rPr>
      </w:pPr>
      <w:r>
        <w:rPr>
          <w:rFonts w:ascii="Tahoma" w:eastAsia="Tahoma" w:hAnsi="Tahoma" w:cs="Tahoma"/>
          <w:sz w:val="24"/>
          <w:szCs w:val="24"/>
        </w:rPr>
        <w:t xml:space="preserve">Testing and re-testing of the alternate, slightly thinner vinyl for in-house production purposes composed most of the work during </w:t>
      </w:r>
      <w:r w:rsidR="00147E51">
        <w:rPr>
          <w:rFonts w:ascii="Tahoma" w:eastAsia="Tahoma" w:hAnsi="Tahoma" w:cs="Tahoma"/>
          <w:sz w:val="24"/>
          <w:szCs w:val="24"/>
        </w:rPr>
        <w:t>FY 2018</w:t>
      </w:r>
      <w:r>
        <w:rPr>
          <w:rFonts w:ascii="Tahoma" w:eastAsia="Tahoma" w:hAnsi="Tahoma" w:cs="Tahoma"/>
          <w:sz w:val="24"/>
          <w:szCs w:val="24"/>
        </w:rPr>
        <w:t>. Once Production and Purchasing staff felt confident that all “systems were go” on acquiring the .005-in. version for in-house production, as well as for the modernization of PermaBraille</w:t>
      </w:r>
      <w:r w:rsidRPr="00097060">
        <w:rPr>
          <w:rFonts w:ascii="Tahoma" w:hAnsi="Tahoma"/>
          <w:sz w:val="24"/>
          <w:vertAlign w:val="superscript"/>
        </w:rPr>
        <w:t>TM</w:t>
      </w:r>
      <w:r>
        <w:rPr>
          <w:rFonts w:ascii="Tahoma" w:eastAsia="Tahoma" w:hAnsi="Tahoma" w:cs="Tahoma"/>
          <w:sz w:val="24"/>
          <w:szCs w:val="24"/>
        </w:rPr>
        <w:t xml:space="preserve">, final catalog numbers were assigned for the 500-sheet, 11.5 x 11-in. bulk-size packages (19-hole-punched and un-punched versions), as well as the 50-sheet, 8.5 x 11-in. package. Subsequently, the project leader prepared an updated Product Insert and ushered it through braille translation. The custom-cut sizes, produced to APH’s specifications, made the finished product Quota-eligible. </w:t>
      </w:r>
    </w:p>
    <w:p w14:paraId="4552CFA6" w14:textId="77777777" w:rsidR="00BD70E4" w:rsidRDefault="00BD70E4" w:rsidP="00BD70E4">
      <w:pPr>
        <w:spacing w:after="0" w:line="240" w:lineRule="auto"/>
        <w:jc w:val="left"/>
        <w:rPr>
          <w:rFonts w:ascii="Tahoma" w:eastAsia="Tahoma" w:hAnsi="Tahoma" w:cs="Tahoma"/>
          <w:sz w:val="24"/>
          <w:szCs w:val="24"/>
        </w:rPr>
      </w:pPr>
    </w:p>
    <w:p w14:paraId="14F4F9CF" w14:textId="3408CD53" w:rsidR="00BD70E4" w:rsidRDefault="00BD70E4" w:rsidP="00BD70E4">
      <w:pPr>
        <w:spacing w:after="0" w:line="240" w:lineRule="auto"/>
        <w:jc w:val="left"/>
        <w:rPr>
          <w:rFonts w:ascii="Tahoma" w:eastAsia="Tahoma" w:hAnsi="Tahoma" w:cs="Tahoma"/>
          <w:sz w:val="24"/>
          <w:szCs w:val="24"/>
        </w:rPr>
      </w:pPr>
      <w:r>
        <w:rPr>
          <w:rFonts w:ascii="Tahoma" w:eastAsia="Tahoma" w:hAnsi="Tahoma" w:cs="Tahoma"/>
          <w:sz w:val="24"/>
          <w:szCs w:val="24"/>
        </w:rPr>
        <w:t>Introduction of the three unique PermaBraille</w:t>
      </w:r>
      <w:r w:rsidRPr="00097060">
        <w:rPr>
          <w:rFonts w:ascii="Tahoma" w:hAnsi="Tahoma"/>
          <w:sz w:val="24"/>
          <w:vertAlign w:val="superscript"/>
        </w:rPr>
        <w:t>TM</w:t>
      </w:r>
      <w:r>
        <w:rPr>
          <w:rFonts w:ascii="Tahoma" w:eastAsia="Tahoma" w:hAnsi="Tahoma" w:cs="Tahoma"/>
          <w:sz w:val="24"/>
          <w:szCs w:val="24"/>
        </w:rPr>
        <w:t xml:space="preserve"> packages was expected to occur in June 2018. In late April, a formal Gate 5: Specifications meeting was conducted. In anticipation of its debut, the project leader was asked to prepare a write</w:t>
      </w:r>
      <w:r w:rsidR="00147E51">
        <w:rPr>
          <w:rFonts w:ascii="Tahoma" w:eastAsia="Tahoma" w:hAnsi="Tahoma" w:cs="Tahoma"/>
          <w:sz w:val="24"/>
          <w:szCs w:val="24"/>
        </w:rPr>
        <w:t>-</w:t>
      </w:r>
      <w:r>
        <w:rPr>
          <w:rFonts w:ascii="Tahoma" w:eastAsia="Tahoma" w:hAnsi="Tahoma" w:cs="Tahoma"/>
          <w:sz w:val="24"/>
          <w:szCs w:val="24"/>
        </w:rPr>
        <w:t>up to alert customers that this new vinyl would be used in future APH products (e.g., tests and textbooks with tactile graphics). The project leader’s question-and-answer style report titled, “Coming Soon: Different Color…Different Texture…</w:t>
      </w:r>
      <w:r w:rsidRPr="00BD70E4">
        <w:rPr>
          <w:rFonts w:ascii="Tahoma" w:eastAsia="Tahoma" w:hAnsi="Tahoma" w:cs="Tahoma"/>
          <w:sz w:val="24"/>
          <w:szCs w:val="24"/>
        </w:rPr>
        <w:t xml:space="preserve">Different Experience,” was featured in the </w:t>
      </w:r>
      <w:hyperlink r:id="rId160" w:history="1">
        <w:r w:rsidRPr="00147E51">
          <w:rPr>
            <w:rStyle w:val="Hyperlink"/>
            <w:rFonts w:ascii="Tahoma" w:eastAsia="Tahoma" w:hAnsi="Tahoma" w:cs="Tahoma"/>
            <w:sz w:val="24"/>
            <w:szCs w:val="24"/>
          </w:rPr>
          <w:t>April</w:t>
        </w:r>
        <w:r w:rsidR="00147E51" w:rsidRPr="00147E51">
          <w:rPr>
            <w:rStyle w:val="Hyperlink"/>
            <w:rFonts w:ascii="Tahoma" w:eastAsia="Tahoma" w:hAnsi="Tahoma" w:cs="Tahoma"/>
            <w:sz w:val="24"/>
            <w:szCs w:val="24"/>
          </w:rPr>
          <w:t xml:space="preserve"> 2018</w:t>
        </w:r>
        <w:r w:rsidRPr="00147E51">
          <w:rPr>
            <w:rStyle w:val="Hyperlink"/>
            <w:rFonts w:ascii="Tahoma" w:eastAsia="Tahoma" w:hAnsi="Tahoma" w:cs="Tahoma"/>
            <w:sz w:val="24"/>
            <w:szCs w:val="24"/>
          </w:rPr>
          <w:t xml:space="preserve"> issue of </w:t>
        </w:r>
        <w:r w:rsidRPr="00147E51">
          <w:rPr>
            <w:rStyle w:val="Hyperlink"/>
            <w:rFonts w:ascii="Tahoma" w:eastAsia="Tahoma" w:hAnsi="Tahoma" w:cs="Tahoma"/>
            <w:i/>
            <w:sz w:val="24"/>
            <w:szCs w:val="24"/>
          </w:rPr>
          <w:t>APH News</w:t>
        </w:r>
      </w:hyperlink>
      <w:r w:rsidR="00147E51">
        <w:rPr>
          <w:rFonts w:ascii="Tahoma" w:eastAsia="Tahoma" w:hAnsi="Tahoma" w:cs="Tahoma"/>
          <w:sz w:val="24"/>
          <w:szCs w:val="24"/>
        </w:rPr>
        <w:t>.</w:t>
      </w:r>
      <w:r>
        <w:rPr>
          <w:rFonts w:ascii="Tahoma" w:eastAsia="Tahoma" w:hAnsi="Tahoma" w:cs="Tahoma"/>
          <w:sz w:val="24"/>
          <w:szCs w:val="24"/>
        </w:rPr>
        <w:t xml:space="preserve">  </w:t>
      </w:r>
    </w:p>
    <w:p w14:paraId="15204043" w14:textId="77777777" w:rsidR="00BD70E4" w:rsidRDefault="00BD70E4" w:rsidP="00BD70E4">
      <w:pPr>
        <w:spacing w:after="0" w:line="240" w:lineRule="auto"/>
        <w:jc w:val="left"/>
        <w:rPr>
          <w:rFonts w:ascii="Tahoma" w:eastAsia="Tahoma" w:hAnsi="Tahoma" w:cs="Tahoma"/>
          <w:sz w:val="24"/>
          <w:szCs w:val="24"/>
        </w:rPr>
      </w:pPr>
    </w:p>
    <w:p w14:paraId="114DF773" w14:textId="7F32D632" w:rsidR="00BD70E4" w:rsidRDefault="00BD70E4" w:rsidP="00BD70E4">
      <w:pPr>
        <w:spacing w:after="0" w:line="240" w:lineRule="auto"/>
        <w:jc w:val="left"/>
        <w:rPr>
          <w:rFonts w:ascii="Tahoma" w:eastAsia="Tahoma" w:hAnsi="Tahoma" w:cs="Tahoma"/>
          <w:sz w:val="24"/>
          <w:szCs w:val="24"/>
        </w:rPr>
      </w:pPr>
      <w:r>
        <w:rPr>
          <w:rFonts w:ascii="Tahoma" w:eastAsia="Tahoma" w:hAnsi="Tahoma" w:cs="Tahoma"/>
          <w:sz w:val="24"/>
          <w:szCs w:val="24"/>
        </w:rPr>
        <w:t>In early summer, the first sizeable batch of the purchased .005-in. vinyl formed similarly to the previously tested sheets was run. However, a second procurement of the same material, at the same exact thickness, experienced some setbacks during the vacuum-forming process—that is, poor</w:t>
      </w:r>
      <w:r w:rsidR="00147E51">
        <w:rPr>
          <w:rFonts w:ascii="Tahoma" w:eastAsia="Tahoma" w:hAnsi="Tahoma" w:cs="Tahoma"/>
          <w:sz w:val="24"/>
          <w:szCs w:val="24"/>
        </w:rPr>
        <w:t xml:space="preserve">ly </w:t>
      </w:r>
      <w:r>
        <w:rPr>
          <w:rFonts w:ascii="Tahoma" w:eastAsia="Tahoma" w:hAnsi="Tahoma" w:cs="Tahoma"/>
          <w:sz w:val="24"/>
          <w:szCs w:val="24"/>
        </w:rPr>
        <w:t>formed graphics near the outer margins of sheet. The unexpected change was the result of a tension change within the material that occurred during the extrusion process. As of August 2018, APH was working with the vendor to negotiate stress tests for the desired vinyl.</w:t>
      </w:r>
    </w:p>
    <w:p w14:paraId="771AB796" w14:textId="77777777" w:rsidR="00BD70E4" w:rsidRDefault="00BD70E4" w:rsidP="00BD70E4">
      <w:pPr>
        <w:spacing w:after="0" w:line="240" w:lineRule="auto"/>
        <w:jc w:val="left"/>
        <w:rPr>
          <w:rFonts w:ascii="Tahoma" w:hAnsi="Tahoma"/>
          <w:sz w:val="24"/>
          <w:u w:val="single"/>
        </w:rPr>
      </w:pPr>
    </w:p>
    <w:p w14:paraId="5701FA44" w14:textId="77777777" w:rsidR="00BD70E4" w:rsidRPr="00C644C7" w:rsidRDefault="00BD70E4" w:rsidP="00BD70E4">
      <w:pPr>
        <w:spacing w:after="0" w:line="240" w:lineRule="auto"/>
        <w:jc w:val="left"/>
        <w:rPr>
          <w:rFonts w:ascii="Tahoma" w:hAnsi="Tahoma"/>
          <w:sz w:val="24"/>
          <w:u w:val="single"/>
        </w:rPr>
      </w:pPr>
      <w:r>
        <w:rPr>
          <w:rFonts w:ascii="Tahoma" w:hAnsi="Tahoma"/>
          <w:sz w:val="24"/>
          <w:u w:val="single"/>
        </w:rPr>
        <w:t>Work planned for FY 2019</w:t>
      </w:r>
    </w:p>
    <w:p w14:paraId="01EAD773" w14:textId="5C50347F" w:rsidR="00BD70E4" w:rsidRDefault="00BD70E4" w:rsidP="00BD70E4">
      <w:pPr>
        <w:spacing w:after="0" w:line="240" w:lineRule="auto"/>
        <w:jc w:val="left"/>
        <w:rPr>
          <w:rFonts w:ascii="Tahoma" w:hAnsi="Tahoma"/>
          <w:sz w:val="24"/>
        </w:rPr>
      </w:pPr>
      <w:r>
        <w:rPr>
          <w:rFonts w:ascii="Tahoma" w:hAnsi="Tahoma"/>
          <w:sz w:val="24"/>
        </w:rPr>
        <w:t>APH staff from various departments will continue to problem-solve any remaining issues with the vendor-acquired vinyl for re-introduction of the planned PermaBraille</w:t>
      </w:r>
      <w:r w:rsidRPr="00097060">
        <w:rPr>
          <w:rFonts w:ascii="Tahoma" w:hAnsi="Tahoma"/>
          <w:sz w:val="24"/>
          <w:vertAlign w:val="superscript"/>
        </w:rPr>
        <w:t>TM</w:t>
      </w:r>
      <w:r>
        <w:rPr>
          <w:rFonts w:ascii="Tahoma" w:hAnsi="Tahoma"/>
          <w:sz w:val="24"/>
        </w:rPr>
        <w:t xml:space="preserve"> packages. The project leader will assist in monitoring the quality of the material, </w:t>
      </w:r>
      <w:r>
        <w:rPr>
          <w:rFonts w:ascii="Tahoma" w:hAnsi="Tahoma"/>
          <w:sz w:val="24"/>
        </w:rPr>
        <w:lastRenderedPageBreak/>
        <w:t>participate in post-production marketing tasks, and demonstrate possible uses of the product at future tactile graphic conferences/workshops.</w:t>
      </w:r>
    </w:p>
    <w:p w14:paraId="4B3D19DA" w14:textId="77777777" w:rsidR="0069064C" w:rsidRPr="00D2139D" w:rsidRDefault="0069064C" w:rsidP="0069064C">
      <w:bookmarkStart w:id="178" w:name="_Toc494998460"/>
    </w:p>
    <w:p w14:paraId="02159FE2" w14:textId="77777777" w:rsidR="0069064C" w:rsidRDefault="0069064C" w:rsidP="0069064C">
      <w:pPr>
        <w:pStyle w:val="Heading4"/>
      </w:pPr>
      <w:bookmarkStart w:id="179" w:name="_Toc526341613"/>
      <w:r>
        <w:t>Room with a View: Map-Reading Concepts and Skills</w:t>
      </w:r>
      <w:bookmarkEnd w:id="178"/>
      <w:bookmarkEnd w:id="179"/>
    </w:p>
    <w:p w14:paraId="12A352DB" w14:textId="77777777" w:rsidR="0069064C" w:rsidRDefault="0069064C" w:rsidP="0069064C">
      <w:pPr>
        <w:spacing w:after="0" w:line="240" w:lineRule="auto"/>
        <w:jc w:val="center"/>
        <w:rPr>
          <w:rFonts w:ascii="Tahoma" w:hAnsi="Tahoma" w:cs="Tahoma"/>
          <w:b/>
          <w:sz w:val="24"/>
          <w:szCs w:val="24"/>
        </w:rPr>
      </w:pPr>
      <w:r>
        <w:rPr>
          <w:rFonts w:ascii="Tahoma" w:hAnsi="Tahoma" w:cs="Tahoma"/>
          <w:sz w:val="24"/>
          <w:szCs w:val="24"/>
        </w:rPr>
        <w:t>Formerly Room with a View: A Tactile Model of Indoor Settings</w:t>
      </w:r>
    </w:p>
    <w:p w14:paraId="1EAE666B" w14:textId="77777777" w:rsidR="0069064C" w:rsidRDefault="0069064C" w:rsidP="0069064C">
      <w:pPr>
        <w:spacing w:after="0" w:line="240" w:lineRule="auto"/>
        <w:jc w:val="center"/>
        <w:rPr>
          <w:rFonts w:ascii="Tahoma" w:hAnsi="Tahoma" w:cs="Tahoma"/>
          <w:sz w:val="24"/>
          <w:szCs w:val="24"/>
        </w:rPr>
      </w:pPr>
      <w:r>
        <w:rPr>
          <w:rFonts w:ascii="Tahoma" w:hAnsi="Tahoma" w:cs="Tahoma"/>
          <w:sz w:val="24"/>
          <w:szCs w:val="24"/>
        </w:rPr>
        <w:t>(Continued)</w:t>
      </w:r>
    </w:p>
    <w:p w14:paraId="239BCC99" w14:textId="77777777" w:rsidR="0069064C" w:rsidRDefault="0069064C" w:rsidP="0069064C">
      <w:pPr>
        <w:spacing w:after="0" w:line="240" w:lineRule="auto"/>
        <w:rPr>
          <w:rFonts w:ascii="Tahoma" w:hAnsi="Tahoma" w:cs="Tahoma"/>
          <w:color w:val="00B050"/>
          <w:sz w:val="24"/>
          <w:szCs w:val="24"/>
          <w:highlight w:val="yellow"/>
        </w:rPr>
      </w:pPr>
    </w:p>
    <w:p w14:paraId="2B04C620"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u w:val="single"/>
        </w:rPr>
        <w:t>Purpose</w:t>
      </w:r>
    </w:p>
    <w:p w14:paraId="71318A78"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 xml:space="preserve">To provide an interactive “room” with an assortment of realistic models that can be used to represent the interior layout of a single room (e.g., bedroom, kitchen, school classroom) or larger venue (e.g., grocery store, library, etc.). Through the use of this tactile room, cognitive mapping skills and spatial understanding can be encouraged and practiced. The product will encourage the transition from three-dimensional models to abstract, two-dimensional layouts as typically encountered in Picture Maker and static raised-line maps. </w:t>
      </w:r>
    </w:p>
    <w:p w14:paraId="149A1D6D" w14:textId="77777777" w:rsidR="0069064C" w:rsidRDefault="0069064C" w:rsidP="0069064C">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0A58DE5A" wp14:editId="0E56D127">
            <wp:extent cx="2114550" cy="2771775"/>
            <wp:effectExtent l="0" t="0" r="0" b="9525"/>
            <wp:docPr id="32" name="Picture 32" descr="Front cover art for Room with a View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3" descr="Front cover art for Room with a View prototyp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14550" cy="2771775"/>
                    </a:xfrm>
                    <a:prstGeom prst="rect">
                      <a:avLst/>
                    </a:prstGeom>
                    <a:noFill/>
                    <a:ln>
                      <a:noFill/>
                    </a:ln>
                  </pic:spPr>
                </pic:pic>
              </a:graphicData>
            </a:graphic>
          </wp:inline>
        </w:drawing>
      </w:r>
    </w:p>
    <w:p w14:paraId="77678D93" w14:textId="77777777" w:rsidR="0069064C" w:rsidRDefault="0069064C" w:rsidP="0069064C">
      <w:pPr>
        <w:spacing w:after="0" w:line="240" w:lineRule="auto"/>
        <w:jc w:val="left"/>
        <w:rPr>
          <w:rFonts w:ascii="Tahoma" w:hAnsi="Tahoma" w:cs="Tahoma"/>
          <w:sz w:val="24"/>
          <w:szCs w:val="24"/>
        </w:rPr>
      </w:pPr>
    </w:p>
    <w:p w14:paraId="5AAF3C55" w14:textId="77777777" w:rsidR="0069064C" w:rsidRDefault="0069064C" w:rsidP="0069064C">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0FAA7381" w14:textId="77777777" w:rsidR="0069064C" w:rsidRDefault="0069064C" w:rsidP="0069064C">
      <w:pPr>
        <w:spacing w:after="0" w:line="240" w:lineRule="auto"/>
        <w:ind w:left="360" w:hanging="360"/>
        <w:jc w:val="left"/>
        <w:rPr>
          <w:rFonts w:ascii="Tahoma" w:hAnsi="Tahoma" w:cs="Tahoma"/>
          <w:sz w:val="24"/>
          <w:szCs w:val="24"/>
        </w:rPr>
      </w:pPr>
      <w:r>
        <w:rPr>
          <w:rFonts w:ascii="Tahoma" w:hAnsi="Tahoma" w:cs="Tahoma"/>
          <w:sz w:val="24"/>
          <w:szCs w:val="24"/>
        </w:rPr>
        <w:t>Karen J. Poppe, Tactile Literacy Project Leader</w:t>
      </w:r>
    </w:p>
    <w:p w14:paraId="191DE18D" w14:textId="77777777" w:rsidR="0069064C" w:rsidRDefault="0069064C" w:rsidP="0069064C">
      <w:pPr>
        <w:spacing w:after="0" w:line="240" w:lineRule="auto"/>
        <w:ind w:left="360" w:hanging="360"/>
        <w:jc w:val="left"/>
        <w:rPr>
          <w:rFonts w:ascii="Tahoma" w:hAnsi="Tahoma" w:cs="Tahoma"/>
          <w:sz w:val="24"/>
          <w:szCs w:val="24"/>
        </w:rPr>
      </w:pPr>
      <w:r>
        <w:rPr>
          <w:rFonts w:ascii="Tahoma" w:hAnsi="Tahoma" w:cs="Tahoma"/>
          <w:sz w:val="24"/>
          <w:szCs w:val="24"/>
        </w:rPr>
        <w:t>Rachel Bishop, Research Assistant</w:t>
      </w:r>
    </w:p>
    <w:p w14:paraId="2A628EDA" w14:textId="77777777" w:rsidR="0069064C" w:rsidRDefault="0069064C" w:rsidP="0069064C">
      <w:pPr>
        <w:spacing w:after="0" w:line="240" w:lineRule="auto"/>
        <w:ind w:left="360" w:hanging="360"/>
        <w:jc w:val="left"/>
        <w:rPr>
          <w:rFonts w:ascii="Tahoma" w:hAnsi="Tahoma" w:cs="Tahoma"/>
          <w:sz w:val="24"/>
          <w:szCs w:val="24"/>
        </w:rPr>
      </w:pPr>
      <w:r>
        <w:rPr>
          <w:rFonts w:ascii="Tahoma" w:hAnsi="Tahoma" w:cs="Tahoma"/>
          <w:sz w:val="24"/>
          <w:szCs w:val="24"/>
        </w:rPr>
        <w:t>Patrick White, Pattern/Model Maker</w:t>
      </w:r>
    </w:p>
    <w:p w14:paraId="220F169E" w14:textId="77777777" w:rsidR="0069064C" w:rsidRDefault="0069064C" w:rsidP="0069064C">
      <w:pPr>
        <w:spacing w:after="0" w:line="240" w:lineRule="auto"/>
        <w:ind w:left="360" w:hanging="360"/>
        <w:jc w:val="left"/>
        <w:rPr>
          <w:rFonts w:ascii="Tahoma" w:hAnsi="Tahoma" w:cs="Tahoma"/>
          <w:sz w:val="24"/>
          <w:szCs w:val="24"/>
        </w:rPr>
      </w:pPr>
      <w:r>
        <w:rPr>
          <w:rFonts w:ascii="Tahoma" w:hAnsi="Tahoma" w:cs="Tahoma"/>
          <w:sz w:val="24"/>
          <w:szCs w:val="24"/>
        </w:rPr>
        <w:t>Andrew Moulton, Manufacturing Specialist</w:t>
      </w:r>
    </w:p>
    <w:p w14:paraId="37E36193" w14:textId="77777777" w:rsidR="0069064C" w:rsidRDefault="0069064C" w:rsidP="0069064C">
      <w:pPr>
        <w:spacing w:after="0" w:line="240" w:lineRule="auto"/>
        <w:ind w:left="360" w:hanging="360"/>
        <w:jc w:val="left"/>
        <w:rPr>
          <w:rFonts w:ascii="Tahoma" w:hAnsi="Tahoma" w:cs="Tahoma"/>
          <w:sz w:val="24"/>
          <w:szCs w:val="24"/>
        </w:rPr>
      </w:pPr>
      <w:r>
        <w:rPr>
          <w:rFonts w:ascii="Tahoma" w:hAnsi="Tahoma" w:cs="Tahoma"/>
          <w:sz w:val="24"/>
          <w:szCs w:val="24"/>
        </w:rPr>
        <w:t>Laura Greenwell, Graphic Designer</w:t>
      </w:r>
    </w:p>
    <w:p w14:paraId="29230465" w14:textId="77777777" w:rsidR="0069064C" w:rsidRDefault="0069064C" w:rsidP="0069064C">
      <w:pPr>
        <w:spacing w:after="0" w:line="240" w:lineRule="auto"/>
        <w:ind w:left="360" w:hanging="360"/>
        <w:jc w:val="left"/>
        <w:rPr>
          <w:rFonts w:ascii="Tahoma" w:hAnsi="Tahoma" w:cs="Tahoma"/>
          <w:sz w:val="24"/>
          <w:szCs w:val="24"/>
        </w:rPr>
      </w:pPr>
      <w:r>
        <w:rPr>
          <w:rFonts w:ascii="Tahoma" w:hAnsi="Tahoma" w:cs="Tahoma"/>
          <w:sz w:val="24"/>
          <w:szCs w:val="24"/>
        </w:rPr>
        <w:t>Matthew Poppe, Graphic Designer</w:t>
      </w:r>
    </w:p>
    <w:p w14:paraId="3F6C4ED0"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39185D47" w14:textId="77777777" w:rsidR="0069064C" w:rsidRDefault="0069064C" w:rsidP="0069064C">
      <w:pPr>
        <w:pStyle w:val="BodyTextIndent"/>
        <w:spacing w:line="240" w:lineRule="auto"/>
        <w:ind w:left="0" w:firstLine="0"/>
        <w:jc w:val="left"/>
        <w:rPr>
          <w:rFonts w:ascii="Tahoma" w:hAnsi="Tahoma"/>
          <w:color w:val="000000"/>
          <w:sz w:val="24"/>
          <w:szCs w:val="24"/>
          <w:u w:val="single"/>
        </w:rPr>
      </w:pPr>
    </w:p>
    <w:p w14:paraId="76BF2CDB" w14:textId="77777777" w:rsidR="0069064C" w:rsidRDefault="0069064C" w:rsidP="0069064C">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1F28B304"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 xml:space="preserve">As conceptualized by the project leader, the product will be an “indoor” equivalent to </w:t>
      </w:r>
      <w:r>
        <w:rPr>
          <w:rFonts w:ascii="Tahoma" w:hAnsi="Tahoma" w:cs="Tahoma"/>
          <w:sz w:val="24"/>
          <w:szCs w:val="24"/>
        </w:rPr>
        <w:lastRenderedPageBreak/>
        <w:t xml:space="preserve">APH’s Tactile Town. Tactile Town primarily focuses on outdoor settings (e.g., street layouts, multi-block arrangements); in contrast, Room with a View: Map-Reading Skills and Concepts will address indoor surroundings and layouts. The concept of perspective will also be emphasized via tactile observation of the room from various angles (e.g., front view, top view, side view). Lesson plans will encourage the student to “re-draw” the room independently using a variety of tactile materials (e.g., DRAFTSMAN, flat VELCRO® brand compatible or magnetic shapes). </w:t>
      </w:r>
    </w:p>
    <w:p w14:paraId="776851D4" w14:textId="77777777" w:rsidR="0069064C" w:rsidRDefault="0069064C" w:rsidP="0069064C">
      <w:pPr>
        <w:spacing w:after="0" w:line="240" w:lineRule="auto"/>
        <w:jc w:val="left"/>
        <w:rPr>
          <w:rFonts w:ascii="Tahoma" w:hAnsi="Tahoma" w:cs="Tahoma"/>
          <w:sz w:val="24"/>
          <w:szCs w:val="24"/>
        </w:rPr>
      </w:pPr>
    </w:p>
    <w:p w14:paraId="781826C0" w14:textId="77777777" w:rsidR="0069064C" w:rsidRDefault="0069064C" w:rsidP="0069064C">
      <w:pPr>
        <w:tabs>
          <w:tab w:val="left" w:pos="2250"/>
        </w:tabs>
        <w:spacing w:after="0" w:line="240" w:lineRule="auto"/>
        <w:jc w:val="left"/>
        <w:rPr>
          <w:rFonts w:ascii="Tahoma" w:hAnsi="Tahoma" w:cs="Tahoma"/>
          <w:sz w:val="24"/>
          <w:szCs w:val="24"/>
        </w:rPr>
      </w:pPr>
      <w:r>
        <w:rPr>
          <w:rFonts w:ascii="Tahoma" w:hAnsi="Tahoma" w:cs="Tahoma"/>
          <w:sz w:val="24"/>
          <w:szCs w:val="24"/>
        </w:rPr>
        <w:t xml:space="preserve">The product addresses the following needs and requests from the field: </w:t>
      </w:r>
    </w:p>
    <w:p w14:paraId="519393F4" w14:textId="77777777" w:rsidR="0069064C" w:rsidRDefault="0069064C" w:rsidP="00A61CF4">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Provide additional interactive tactile materials to assist students’ understanding of the world around them.</w:t>
      </w:r>
    </w:p>
    <w:p w14:paraId="259FC964" w14:textId="77777777" w:rsidR="0069064C" w:rsidRDefault="0069064C" w:rsidP="00A61CF4">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Allow exposure to tactile graphic displays within a purposeful context (e.g., understanding a room layout and how the view of a room can change depending on one’s perspective and physical position in a room).</w:t>
      </w:r>
    </w:p>
    <w:p w14:paraId="7DFDBB52" w14:textId="77777777" w:rsidR="0069064C" w:rsidRDefault="0069064C" w:rsidP="00A61CF4">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Promote the transition from three-dimensional layouts to abstract and/or permanent raised-line graphics.</w:t>
      </w:r>
    </w:p>
    <w:p w14:paraId="0A082943" w14:textId="77777777" w:rsidR="0069064C" w:rsidRDefault="0069064C" w:rsidP="00A61CF4">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Design materials that engage a young child/student in open-ended creative activities (e.g., building and designing room layouts).</w:t>
      </w:r>
    </w:p>
    <w:p w14:paraId="7623952D" w14:textId="77777777" w:rsidR="0069064C" w:rsidRDefault="0069064C" w:rsidP="00A61CF4">
      <w:pPr>
        <w:widowControl/>
        <w:numPr>
          <w:ilvl w:val="0"/>
          <w:numId w:val="2"/>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Address specific requests from the field as garnered from Tactile Town field evaluators and attendees of Tactile Town product training sessions such as the following:</w:t>
      </w:r>
    </w:p>
    <w:p w14:paraId="4E1ED522" w14:textId="77777777" w:rsidR="0069064C" w:rsidRDefault="0069064C" w:rsidP="00A61CF4">
      <w:pPr>
        <w:pStyle w:val="ListParagraph"/>
        <w:widowControl/>
        <w:numPr>
          <w:ilvl w:val="0"/>
          <w:numId w:val="15"/>
        </w:numPr>
        <w:adjustRightInd/>
        <w:spacing w:after="0" w:line="240" w:lineRule="auto"/>
        <w:jc w:val="left"/>
        <w:textAlignment w:val="auto"/>
        <w:rPr>
          <w:rFonts w:ascii="Tahoma" w:hAnsi="Tahoma"/>
          <w:sz w:val="24"/>
          <w:szCs w:val="24"/>
        </w:rPr>
      </w:pPr>
      <w:r>
        <w:rPr>
          <w:rFonts w:ascii="Tahoma" w:hAnsi="Tahoma"/>
          <w:sz w:val="24"/>
          <w:szCs w:val="24"/>
        </w:rPr>
        <w:t>“Expand this fantastic tool to include parts of inside of buildings to orient students to a library, grocery store, and school building.”</w:t>
      </w:r>
    </w:p>
    <w:p w14:paraId="0FE367E0" w14:textId="77777777" w:rsidR="0069064C" w:rsidRDefault="0069064C" w:rsidP="00A61CF4">
      <w:pPr>
        <w:pStyle w:val="ListParagraph"/>
        <w:widowControl/>
        <w:numPr>
          <w:ilvl w:val="0"/>
          <w:numId w:val="15"/>
        </w:numPr>
        <w:adjustRightInd/>
        <w:spacing w:after="0" w:line="240" w:lineRule="auto"/>
        <w:jc w:val="left"/>
        <w:textAlignment w:val="auto"/>
        <w:rPr>
          <w:rFonts w:ascii="Tahoma" w:hAnsi="Tahoma"/>
          <w:sz w:val="24"/>
          <w:szCs w:val="24"/>
        </w:rPr>
      </w:pPr>
      <w:r>
        <w:rPr>
          <w:rFonts w:ascii="Tahoma" w:hAnsi="Tahoma"/>
          <w:sz w:val="24"/>
          <w:szCs w:val="24"/>
        </w:rPr>
        <w:t>“I would love to have a doll-sized house and store that is designed for teaching O&amp;M to illustrate floors and how rooms and hallways exist in all these structures.”</w:t>
      </w:r>
    </w:p>
    <w:p w14:paraId="2214ACC8" w14:textId="77777777" w:rsidR="0069064C" w:rsidRDefault="0069064C" w:rsidP="00A61CF4">
      <w:pPr>
        <w:pStyle w:val="ListParagraph"/>
        <w:widowControl/>
        <w:numPr>
          <w:ilvl w:val="0"/>
          <w:numId w:val="15"/>
        </w:numPr>
        <w:adjustRightInd/>
        <w:spacing w:after="0" w:line="240" w:lineRule="auto"/>
        <w:jc w:val="left"/>
        <w:textAlignment w:val="auto"/>
        <w:rPr>
          <w:rFonts w:ascii="Tahoma" w:hAnsi="Tahoma"/>
          <w:sz w:val="24"/>
          <w:szCs w:val="24"/>
        </w:rPr>
      </w:pPr>
      <w:r>
        <w:rPr>
          <w:rFonts w:ascii="Tahoma" w:hAnsi="Tahoma"/>
          <w:sz w:val="24"/>
          <w:szCs w:val="24"/>
        </w:rPr>
        <w:t>The need for this product was echoed at NFB’s 2013 Tactile Graphics Conference in Baltimore, MD, by an audience member during the project leader’s presentation on the development of early tactile skills and concepts.</w:t>
      </w:r>
    </w:p>
    <w:p w14:paraId="0E35352C" w14:textId="77777777" w:rsidR="0069064C" w:rsidRDefault="0069064C" w:rsidP="0069064C">
      <w:pPr>
        <w:tabs>
          <w:tab w:val="left" w:pos="2250"/>
        </w:tabs>
        <w:spacing w:after="0" w:line="240" w:lineRule="auto"/>
        <w:jc w:val="left"/>
        <w:rPr>
          <w:rFonts w:ascii="Tahoma" w:hAnsi="Tahoma" w:cs="Tahoma"/>
          <w:sz w:val="24"/>
          <w:szCs w:val="24"/>
        </w:rPr>
      </w:pPr>
    </w:p>
    <w:p w14:paraId="2A459B86" w14:textId="77777777" w:rsidR="0069064C" w:rsidRDefault="0069064C" w:rsidP="0069064C">
      <w:pPr>
        <w:tabs>
          <w:tab w:val="left" w:pos="2250"/>
        </w:tabs>
        <w:spacing w:after="0" w:line="240" w:lineRule="auto"/>
        <w:jc w:val="left"/>
        <w:rPr>
          <w:rFonts w:ascii="Tahoma" w:hAnsi="Tahoma" w:cs="Tahoma"/>
          <w:sz w:val="24"/>
          <w:szCs w:val="24"/>
        </w:rPr>
      </w:pPr>
      <w:r>
        <w:rPr>
          <w:rFonts w:ascii="Tahoma" w:hAnsi="Tahoma" w:cs="Tahoma"/>
          <w:sz w:val="24"/>
          <w:szCs w:val="24"/>
        </w:rPr>
        <w:t>Successfully navigating an indoor setting can be assisted by the modeling of a room’s layout via the use of models. Creating a tactile map allows a student with visual impairment/blindness to “establish a better understanding of the ‘big picture’ of the classroom layout and/or school environm</w:t>
      </w:r>
      <w:r w:rsidRPr="00923487">
        <w:rPr>
          <w:rFonts w:ascii="Tahoma" w:hAnsi="Tahoma" w:cs="Tahoma"/>
          <w:sz w:val="24"/>
          <w:szCs w:val="24"/>
        </w:rPr>
        <w:t xml:space="preserve">ent.” </w:t>
      </w:r>
      <w:hyperlink r:id="rId162" w:history="1">
        <w:r w:rsidRPr="00923487">
          <w:rPr>
            <w:rStyle w:val="Hyperlink"/>
            <w:rFonts w:ascii="Tahoma" w:hAnsi="Tahoma" w:cs="Tahoma"/>
            <w:sz w:val="24"/>
            <w:szCs w:val="24"/>
          </w:rPr>
          <w:t>iris.peabody.vanderbilt.edu/module/v01-clearview/cresource/q2/p06/</w:t>
        </w:r>
      </w:hyperlink>
    </w:p>
    <w:p w14:paraId="4B6C228B" w14:textId="77777777" w:rsidR="0069064C" w:rsidRDefault="0069064C" w:rsidP="0069064C">
      <w:pPr>
        <w:tabs>
          <w:tab w:val="left" w:pos="2250"/>
        </w:tabs>
        <w:spacing w:after="0" w:line="240" w:lineRule="auto"/>
        <w:jc w:val="left"/>
        <w:rPr>
          <w:rFonts w:ascii="Tahoma" w:hAnsi="Tahoma" w:cs="Tahoma"/>
          <w:sz w:val="24"/>
          <w:szCs w:val="24"/>
        </w:rPr>
      </w:pPr>
    </w:p>
    <w:p w14:paraId="0E76178D" w14:textId="77777777" w:rsidR="0069064C" w:rsidRDefault="0069064C" w:rsidP="0069064C">
      <w:pPr>
        <w:tabs>
          <w:tab w:val="left" w:pos="2250"/>
        </w:tabs>
        <w:spacing w:after="0" w:line="240" w:lineRule="auto"/>
        <w:jc w:val="left"/>
        <w:rPr>
          <w:rFonts w:ascii="Tahoma" w:hAnsi="Tahoma" w:cs="Tahoma"/>
          <w:sz w:val="24"/>
          <w:szCs w:val="24"/>
        </w:rPr>
      </w:pPr>
      <w:r>
        <w:rPr>
          <w:rFonts w:ascii="Tahoma" w:hAnsi="Tahoma" w:cs="Tahoma"/>
          <w:sz w:val="24"/>
          <w:szCs w:val="24"/>
        </w:rPr>
        <w:t xml:space="preserve">“Touch plays a role in our understanding of spatial awareness in the same way that we rely on our sense of sight. Feeling a three-dimensional model to comprehend a layout of a room triggers the same part of the brain that would have been activated if the room was seen.”—Dr. Thomas Wolbers, Centre for Cognitive and Neural Systems </w:t>
      </w:r>
      <w:hyperlink r:id="rId163" w:history="1">
        <w:r w:rsidRPr="00923487">
          <w:rPr>
            <w:rStyle w:val="Hyperlink"/>
            <w:rFonts w:ascii="Tahoma" w:hAnsi="Tahoma" w:cs="Tahoma"/>
            <w:sz w:val="24"/>
            <w:szCs w:val="24"/>
          </w:rPr>
          <w:t>www.ed.ac.uk/news/all-news/spatial-260511</w:t>
        </w:r>
      </w:hyperlink>
    </w:p>
    <w:p w14:paraId="637222A9" w14:textId="77777777" w:rsidR="0069064C" w:rsidRDefault="0069064C" w:rsidP="0069064C">
      <w:pPr>
        <w:tabs>
          <w:tab w:val="left" w:pos="2250"/>
        </w:tabs>
        <w:spacing w:after="0" w:line="240" w:lineRule="auto"/>
        <w:jc w:val="left"/>
        <w:rPr>
          <w:rFonts w:ascii="Tahoma" w:hAnsi="Tahoma" w:cs="Tahoma"/>
          <w:sz w:val="24"/>
          <w:szCs w:val="24"/>
        </w:rPr>
      </w:pPr>
    </w:p>
    <w:p w14:paraId="2CA88E34" w14:textId="77777777" w:rsidR="0069064C" w:rsidRDefault="0069064C" w:rsidP="0069064C">
      <w:pPr>
        <w:tabs>
          <w:tab w:val="left" w:pos="2250"/>
        </w:tabs>
        <w:spacing w:after="0" w:line="240" w:lineRule="auto"/>
        <w:jc w:val="left"/>
        <w:rPr>
          <w:rFonts w:ascii="Tahoma" w:hAnsi="Tahoma" w:cs="Tahoma"/>
          <w:sz w:val="24"/>
          <w:szCs w:val="24"/>
        </w:rPr>
      </w:pPr>
      <w:r>
        <w:rPr>
          <w:rFonts w:ascii="Tahoma" w:hAnsi="Tahoma" w:cs="Tahoma"/>
          <w:sz w:val="24"/>
          <w:szCs w:val="24"/>
        </w:rPr>
        <w:t>The former field evaluation of Tactile Town, with 114 students with visual impairments and blindness, will greatly impact and guide the design and presentation of Room with a View. Field test results indicated that a three-dimensional realistic model was beneficial to the target populations because of the following features:</w:t>
      </w:r>
    </w:p>
    <w:p w14:paraId="59642E71" w14:textId="77777777" w:rsidR="0069064C" w:rsidRDefault="0069064C" w:rsidP="00A61CF4">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allows the construction of concrete, understandable representations</w:t>
      </w:r>
    </w:p>
    <w:p w14:paraId="73567ED0" w14:textId="77777777" w:rsidR="0069064C" w:rsidRDefault="0069064C" w:rsidP="00A61CF4">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interactive, versatile, and engaging</w:t>
      </w:r>
    </w:p>
    <w:p w14:paraId="584BE2A1" w14:textId="77777777" w:rsidR="0069064C" w:rsidRDefault="0069064C" w:rsidP="00A61CF4">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accommodates many layouts</w:t>
      </w:r>
    </w:p>
    <w:p w14:paraId="72421812" w14:textId="77777777" w:rsidR="0069064C" w:rsidRDefault="0069064C" w:rsidP="00A61CF4">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both colorful and tactile</w:t>
      </w:r>
    </w:p>
    <w:p w14:paraId="6CA265B8" w14:textId="77777777" w:rsidR="0069064C" w:rsidRDefault="0069064C" w:rsidP="00A61CF4">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quick to put together and take apart</w:t>
      </w:r>
    </w:p>
    <w:p w14:paraId="2D25355D" w14:textId="77777777" w:rsidR="0069064C" w:rsidRDefault="0069064C" w:rsidP="00A61CF4">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addresses many concepts (e.g., directionality, spatial and positional terms, walking routes, interpretation of tactile layouts/maps)</w:t>
      </w:r>
    </w:p>
    <w:p w14:paraId="077CEB75" w14:textId="77777777" w:rsidR="0069064C" w:rsidRDefault="0069064C" w:rsidP="00A61CF4">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realistic detail of manipulative/models</w:t>
      </w:r>
    </w:p>
    <w:p w14:paraId="5E61A398" w14:textId="77777777" w:rsidR="0069064C" w:rsidRDefault="0069064C" w:rsidP="00A61CF4">
      <w:pPr>
        <w:widowControl/>
        <w:numPr>
          <w:ilvl w:val="0"/>
          <w:numId w:val="13"/>
        </w:numPr>
        <w:adjustRightInd/>
        <w:spacing w:after="0" w:line="240" w:lineRule="auto"/>
        <w:ind w:left="720"/>
        <w:jc w:val="left"/>
        <w:textAlignment w:val="auto"/>
        <w:rPr>
          <w:rFonts w:ascii="Tahoma" w:hAnsi="Tahoma" w:cs="Tahoma"/>
          <w:sz w:val="24"/>
          <w:szCs w:val="24"/>
        </w:rPr>
      </w:pPr>
      <w:r>
        <w:rPr>
          <w:rFonts w:ascii="Tahoma" w:hAnsi="Tahoma" w:cs="Tahoma"/>
          <w:sz w:val="24"/>
          <w:szCs w:val="24"/>
        </w:rPr>
        <w:t>pretend-play opportunities</w:t>
      </w:r>
    </w:p>
    <w:p w14:paraId="62CDF1FB" w14:textId="77777777" w:rsidR="0069064C" w:rsidRDefault="0069064C" w:rsidP="0069064C">
      <w:pPr>
        <w:tabs>
          <w:tab w:val="left" w:pos="2250"/>
        </w:tabs>
        <w:spacing w:after="0" w:line="240" w:lineRule="auto"/>
        <w:jc w:val="left"/>
        <w:rPr>
          <w:rFonts w:ascii="Tahoma" w:hAnsi="Tahoma" w:cs="Tahoma"/>
          <w:sz w:val="24"/>
          <w:szCs w:val="24"/>
        </w:rPr>
      </w:pPr>
    </w:p>
    <w:p w14:paraId="11C91C61" w14:textId="77777777" w:rsidR="0069064C" w:rsidRDefault="0069064C" w:rsidP="0069064C">
      <w:pPr>
        <w:tabs>
          <w:tab w:val="left" w:pos="2250"/>
        </w:tabs>
        <w:spacing w:after="0" w:line="240" w:lineRule="auto"/>
        <w:jc w:val="left"/>
        <w:rPr>
          <w:rFonts w:ascii="Tahoma" w:hAnsi="Tahoma" w:cs="Tahoma"/>
          <w:sz w:val="24"/>
          <w:szCs w:val="24"/>
        </w:rPr>
      </w:pPr>
      <w:r>
        <w:rPr>
          <w:rFonts w:ascii="Tahoma" w:hAnsi="Tahoma" w:cs="Tahoma"/>
          <w:sz w:val="24"/>
          <w:szCs w:val="24"/>
        </w:rPr>
        <w:t xml:space="preserve">Anticipated target populations for Room with a View will likely mirror those for Tactile Town, specifically preschoolers and students in Grades K-3 with visual impairments/blindness, as well as low vision and tactile readers in Grades 4-8. However, the product could potentially be used by older students and adults who want to make a mockup of a layout of a room in a more realistic manner. The format of the product will appeal to sighted peers and family members as well. </w:t>
      </w:r>
    </w:p>
    <w:p w14:paraId="6B5261D1" w14:textId="77777777" w:rsidR="0069064C" w:rsidRDefault="0069064C" w:rsidP="0069064C">
      <w:pPr>
        <w:spacing w:after="0" w:line="240" w:lineRule="auto"/>
        <w:jc w:val="left"/>
        <w:rPr>
          <w:rFonts w:ascii="Tahoma" w:hAnsi="Tahoma" w:cs="Tahoma"/>
          <w:sz w:val="24"/>
          <w:szCs w:val="24"/>
          <w:u w:val="single"/>
        </w:rPr>
      </w:pPr>
    </w:p>
    <w:p w14:paraId="527F920D"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In May 2013, the project leader prepared a formal Product Submission Form describing the unique purpose and need for Room with a View. In August 2013, the concept was considered and approved for development by both the Product Evaluation Team and Product Advisory and Review Committee.</w:t>
      </w:r>
    </w:p>
    <w:p w14:paraId="0312D1C5" w14:textId="77777777" w:rsidR="0069064C" w:rsidRDefault="0069064C" w:rsidP="0069064C">
      <w:pPr>
        <w:spacing w:after="0" w:line="240" w:lineRule="auto"/>
        <w:jc w:val="left"/>
        <w:rPr>
          <w:rFonts w:ascii="Tahoma" w:hAnsi="Tahoma" w:cs="Tahoma"/>
          <w:sz w:val="24"/>
          <w:szCs w:val="24"/>
        </w:rPr>
      </w:pPr>
    </w:p>
    <w:p w14:paraId="04062C44"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 xml:space="preserve">Significant work on Room with a View was curtailed during FY 2014 and FY 2015 by the project leader’s involvement in higher priority projects that were in later stages of development, field testing, and/or production. However, the project leader gave periodic thought to anticipated components and tools for Room with a View including the following: </w:t>
      </w:r>
    </w:p>
    <w:p w14:paraId="7BDCDAEF" w14:textId="77777777" w:rsidR="0069064C" w:rsidRDefault="0069064C" w:rsidP="00A61CF4">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 xml:space="preserve">A pivoting “room” for attaching room features and positioning and re-positioning 3D models (e.g., tables, chairs, windows, doorways, steps, people, and so forth) </w:t>
      </w:r>
    </w:p>
    <w:p w14:paraId="62C7F66D" w14:textId="77777777" w:rsidR="0069064C" w:rsidRDefault="0069064C" w:rsidP="00A61CF4">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An assortment of models that are APH-designed and/or purchased from outside vendors</w:t>
      </w:r>
    </w:p>
    <w:p w14:paraId="2C45AF02" w14:textId="77777777" w:rsidR="0069064C" w:rsidRDefault="0069064C" w:rsidP="00A61CF4">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Tactile graphic layouts that serve as examples of room layouts</w:t>
      </w:r>
    </w:p>
    <w:p w14:paraId="0857996D" w14:textId="77777777" w:rsidR="0069064C" w:rsidRDefault="0069064C" w:rsidP="00A61CF4">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Guidebook with lesson plans</w:t>
      </w:r>
    </w:p>
    <w:p w14:paraId="23A598D5" w14:textId="77777777" w:rsidR="0069064C" w:rsidRDefault="0069064C" w:rsidP="00A61CF4">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CD with accessible files and recording forms</w:t>
      </w:r>
    </w:p>
    <w:p w14:paraId="22E4D9A1" w14:textId="77777777" w:rsidR="0069064C" w:rsidRDefault="0069064C" w:rsidP="00A61CF4">
      <w:pPr>
        <w:widowControl/>
        <w:numPr>
          <w:ilvl w:val="0"/>
          <w:numId w:val="14"/>
        </w:numPr>
        <w:adjustRightInd/>
        <w:spacing w:after="0" w:line="240" w:lineRule="auto"/>
        <w:ind w:left="900"/>
        <w:jc w:val="left"/>
        <w:textAlignment w:val="auto"/>
        <w:rPr>
          <w:rFonts w:ascii="Tahoma" w:hAnsi="Tahoma" w:cs="Tahoma"/>
          <w:sz w:val="24"/>
          <w:szCs w:val="24"/>
        </w:rPr>
      </w:pPr>
      <w:r>
        <w:rPr>
          <w:rFonts w:ascii="Tahoma" w:hAnsi="Tahoma" w:cs="Tahoma"/>
          <w:sz w:val="24"/>
          <w:szCs w:val="24"/>
        </w:rPr>
        <w:t>Carrying/sorting box for provided materials</w:t>
      </w:r>
    </w:p>
    <w:p w14:paraId="407DBC72" w14:textId="77777777" w:rsidR="0069064C" w:rsidRDefault="0069064C" w:rsidP="0069064C">
      <w:pPr>
        <w:pStyle w:val="ListParagraph"/>
        <w:spacing w:after="0" w:line="240" w:lineRule="auto"/>
        <w:ind w:left="0"/>
        <w:jc w:val="left"/>
        <w:rPr>
          <w:rFonts w:ascii="Tahoma" w:hAnsi="Tahoma"/>
          <w:sz w:val="24"/>
          <w:szCs w:val="24"/>
        </w:rPr>
      </w:pPr>
    </w:p>
    <w:p w14:paraId="32B33BC7" w14:textId="77777777" w:rsidR="0069064C" w:rsidRDefault="0069064C" w:rsidP="0069064C">
      <w:pPr>
        <w:pStyle w:val="ListParagraph"/>
        <w:spacing w:after="0" w:line="240" w:lineRule="auto"/>
        <w:ind w:left="0"/>
        <w:jc w:val="left"/>
        <w:rPr>
          <w:rFonts w:ascii="Tahoma" w:hAnsi="Tahoma"/>
          <w:sz w:val="24"/>
          <w:szCs w:val="24"/>
        </w:rPr>
      </w:pPr>
      <w:r>
        <w:rPr>
          <w:rFonts w:ascii="Tahoma" w:hAnsi="Tahoma"/>
          <w:sz w:val="24"/>
          <w:szCs w:val="24"/>
        </w:rPr>
        <w:lastRenderedPageBreak/>
        <w:t xml:space="preserve">The project leader initially focused on finding a feasible production method for designing the walls of the room. Specifically, the project leader needed walls that could be adjusted to various sizes and configurations, but were also durable and colorful with tactually discernible windows and door(s). She built a representative model using 3 mm thick foam with interlocking, jigsaw-puzzle-like sides. When locked together, the walls stand upright and can be positioned on a VELTEX® brand surface via hook material. It is anticipated that the outer sides of the foam wall will be silkscreened with a visual pattern (e.g., brick wall) to provide realism and visual interest/contrast. In theory, sets of walls in different lengths and designs (e.g., with or without doors/windows, etc.) can be provided to accommodate a variety of room scenarios. </w:t>
      </w:r>
    </w:p>
    <w:p w14:paraId="21091D62" w14:textId="77777777" w:rsidR="0069064C" w:rsidRDefault="0069064C" w:rsidP="0069064C">
      <w:pPr>
        <w:pStyle w:val="ListParagraph"/>
        <w:spacing w:after="0" w:line="240" w:lineRule="auto"/>
        <w:ind w:left="0"/>
        <w:jc w:val="left"/>
        <w:rPr>
          <w:rFonts w:ascii="Tahoma" w:hAnsi="Tahoma"/>
          <w:sz w:val="24"/>
          <w:szCs w:val="24"/>
        </w:rPr>
      </w:pPr>
    </w:p>
    <w:p w14:paraId="75B8F524" w14:textId="0381CAFB" w:rsidR="0069064C" w:rsidRDefault="0069064C" w:rsidP="0069064C">
      <w:pPr>
        <w:pStyle w:val="ListParagraph"/>
        <w:spacing w:after="0" w:line="240" w:lineRule="auto"/>
        <w:ind w:left="0"/>
        <w:jc w:val="left"/>
        <w:rPr>
          <w:rFonts w:ascii="Tahoma" w:hAnsi="Tahoma"/>
          <w:sz w:val="24"/>
          <w:szCs w:val="24"/>
        </w:rPr>
      </w:pPr>
      <w:r>
        <w:rPr>
          <w:rFonts w:ascii="Tahoma" w:hAnsi="Tahoma"/>
          <w:sz w:val="24"/>
          <w:szCs w:val="24"/>
        </w:rPr>
        <w:t>The project leader also investigated commercially available miniature furniture and possible in-house 3-D printing or liquid resin options for generating APH original parts. Plans also included the incorporation of APH existing manipulatives (e.g., people models from Tactile Town).</w:t>
      </w:r>
    </w:p>
    <w:p w14:paraId="53A15D4A" w14:textId="77777777" w:rsidR="0069064C" w:rsidRDefault="0069064C" w:rsidP="0069064C">
      <w:pPr>
        <w:spacing w:after="0" w:line="240" w:lineRule="auto"/>
        <w:jc w:val="left"/>
        <w:rPr>
          <w:rFonts w:ascii="Tahoma" w:hAnsi="Tahoma" w:cs="Tahoma"/>
          <w:sz w:val="24"/>
          <w:szCs w:val="24"/>
        </w:rPr>
      </w:pPr>
    </w:p>
    <w:p w14:paraId="7084B96B"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Noticeable strides were made on the development of the Room with a View prototype throughout FY 2016. Innovative approaches to the design and construction of 3-D manipulatives and related tactile materials were executed, especially the following:</w:t>
      </w:r>
    </w:p>
    <w:p w14:paraId="2ECA4066" w14:textId="77777777" w:rsidR="0069064C" w:rsidRDefault="0069064C" w:rsidP="00A61CF4">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 xml:space="preserve">An in-house 3-D printer was used to generate a variety of common room features (e.g., bed, desk, couch, bookshelf, stairs) as well as a person figure in two different styles. The project team made style tweaks to multiple iterations of the 3-D designs to ensure tactile clarity, durability, and realistic representation. Patrick White created the original STL files, and Andrew Moulton printed them via the 3-D printer. </w:t>
      </w:r>
    </w:p>
    <w:p w14:paraId="20154CB8" w14:textId="77777777" w:rsidR="0069064C" w:rsidRDefault="0069064C" w:rsidP="00A61CF4">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 xml:space="preserve">The wall styles of two different lengths were die cut out of 3 mm blue EVA foam. The wall styles varied by window and door location and quantity of each. </w:t>
      </w:r>
    </w:p>
    <w:p w14:paraId="6C2CE324" w14:textId="77777777" w:rsidR="0069064C" w:rsidRDefault="0069064C" w:rsidP="00A61CF4">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Three roof sizes were designed and formed out of yellow polyblend and die cut with a remaining “pie crust” to rest on the upper surface of the vertically positioned foam walls.</w:t>
      </w:r>
    </w:p>
    <w:p w14:paraId="1112D40B" w14:textId="77777777" w:rsidR="0069064C" w:rsidRDefault="0069064C" w:rsidP="00A61CF4">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 xml:space="preserve">Common 2-D room layouts were designed via CorelDRAW® using the “footprints” of the 3D pieces; one-to-one size and shape consistency was maintained between the two styles. The room layouts captured a variety of settings (e.g., a kitchen, living room, bedroom, classroom, office, bookstore/library, and a grocery store). The two-dimensional room layouts were eventually output via the Roland® UV printer, negating the need for vacuum-form setups. The tactile height, generated via multiple ink passes on the printer, was sufficient for field testing purposes. </w:t>
      </w:r>
    </w:p>
    <w:p w14:paraId="1A5D5622" w14:textId="77777777" w:rsidR="0069064C" w:rsidRDefault="0069064C" w:rsidP="0069064C">
      <w:pPr>
        <w:pStyle w:val="ListParagraph"/>
        <w:widowControl/>
        <w:adjustRightInd/>
        <w:spacing w:after="0" w:line="240" w:lineRule="auto"/>
        <w:jc w:val="left"/>
        <w:rPr>
          <w:rFonts w:ascii="Tahoma" w:hAnsi="Tahoma"/>
          <w:sz w:val="24"/>
          <w:szCs w:val="24"/>
        </w:rPr>
      </w:pPr>
    </w:p>
    <w:p w14:paraId="09BE094E" w14:textId="77777777" w:rsidR="0069064C" w:rsidRDefault="0069064C" w:rsidP="0069064C">
      <w:pPr>
        <w:spacing w:after="0" w:line="240" w:lineRule="auto"/>
        <w:jc w:val="left"/>
        <w:rPr>
          <w:rFonts w:ascii="Tahoma" w:hAnsi="Tahoma" w:cs="Tahoma"/>
          <w:sz w:val="24"/>
          <w:szCs w:val="24"/>
        </w:rPr>
      </w:pPr>
      <w:r>
        <w:rPr>
          <w:noProof/>
        </w:rPr>
        <w:lastRenderedPageBreak/>
        <w:drawing>
          <wp:inline distT="0" distB="0" distL="0" distR="0" wp14:anchorId="33A29052" wp14:editId="7E877ABE">
            <wp:extent cx="3914775" cy="1905000"/>
            <wp:effectExtent l="0" t="0" r="9525" b="0"/>
            <wp:docPr id="33" name="Picture 33" descr="Images of 2-D room layouts of a kitchen and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2" descr="Images of 2-D room layouts of a kitchen and classroom"/>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914775" cy="1905000"/>
                    </a:xfrm>
                    <a:prstGeom prst="rect">
                      <a:avLst/>
                    </a:prstGeom>
                    <a:noFill/>
                    <a:ln>
                      <a:noFill/>
                    </a:ln>
                  </pic:spPr>
                </pic:pic>
              </a:graphicData>
            </a:graphic>
          </wp:inline>
        </w:drawing>
      </w:r>
    </w:p>
    <w:p w14:paraId="5A77BC97" w14:textId="77777777" w:rsidR="0069064C" w:rsidRDefault="0069064C" w:rsidP="0069064C">
      <w:pPr>
        <w:spacing w:after="0" w:line="240" w:lineRule="auto"/>
        <w:jc w:val="left"/>
        <w:rPr>
          <w:rFonts w:ascii="Tahoma" w:hAnsi="Tahoma" w:cs="Tahoma"/>
          <w:sz w:val="24"/>
          <w:szCs w:val="24"/>
        </w:rPr>
      </w:pPr>
    </w:p>
    <w:p w14:paraId="3E8AE318" w14:textId="77777777" w:rsidR="0069064C" w:rsidRDefault="0069064C" w:rsidP="00A61CF4">
      <w:pPr>
        <w:pStyle w:val="ListParagraph"/>
        <w:widowControl/>
        <w:numPr>
          <w:ilvl w:val="0"/>
          <w:numId w:val="72"/>
        </w:numPr>
        <w:adjustRightInd/>
        <w:spacing w:after="0" w:line="240" w:lineRule="auto"/>
        <w:jc w:val="left"/>
        <w:textAlignment w:val="auto"/>
        <w:rPr>
          <w:rFonts w:ascii="Tahoma" w:hAnsi="Tahoma"/>
          <w:sz w:val="24"/>
          <w:szCs w:val="24"/>
        </w:rPr>
      </w:pPr>
      <w:r>
        <w:rPr>
          <w:rFonts w:ascii="Tahoma" w:hAnsi="Tahoma"/>
          <w:sz w:val="24"/>
          <w:szCs w:val="24"/>
        </w:rPr>
        <w:t xml:space="preserve">A Room with a View template was designed to allow instructors to customize their own room layouts. The template includes 2D “footprint” images of the walls and room features included in the kit. Two versions of this template are now available for free download on APH’s Tactile Graphic Image Library—one with an 8.5 x 11-in. canvas and the other with an 11.5 x 11-in. canvas. An accompanying tutorial was scripted, directed, and narrated by the project leader and Matthew Poppe. It is posted </w:t>
      </w:r>
      <w:r w:rsidRPr="00923487">
        <w:rPr>
          <w:rFonts w:ascii="Tahoma" w:hAnsi="Tahoma"/>
          <w:sz w:val="24"/>
          <w:szCs w:val="24"/>
        </w:rPr>
        <w:t>online (</w:t>
      </w:r>
      <w:hyperlink r:id="rId165" w:history="1">
        <w:r w:rsidRPr="00923487">
          <w:rPr>
            <w:rStyle w:val="Hyperlink"/>
            <w:rFonts w:ascii="Tahoma" w:hAnsi="Tahoma"/>
            <w:sz w:val="24"/>
            <w:szCs w:val="24"/>
          </w:rPr>
          <w:t>youtu.be/1NFa9Dirr-w</w:t>
        </w:r>
      </w:hyperlink>
      <w:r w:rsidRPr="00923487">
        <w:rPr>
          <w:rStyle w:val="Hyperlink"/>
          <w:rFonts w:ascii="Tahoma" w:hAnsi="Tahoma"/>
          <w:sz w:val="24"/>
          <w:szCs w:val="24"/>
        </w:rPr>
        <w:t>)</w:t>
      </w:r>
      <w:r w:rsidRPr="00923487">
        <w:rPr>
          <w:rFonts w:ascii="Tahoma" w:hAnsi="Tahoma"/>
          <w:sz w:val="24"/>
          <w:szCs w:val="24"/>
        </w:rPr>
        <w:t xml:space="preserve"> for</w:t>
      </w:r>
      <w:r>
        <w:rPr>
          <w:rFonts w:ascii="Tahoma" w:hAnsi="Tahoma"/>
          <w:sz w:val="24"/>
          <w:szCs w:val="24"/>
        </w:rPr>
        <w:t xml:space="preserve"> field test evaluators to assess its usefulness and application during the field test phase.</w:t>
      </w:r>
    </w:p>
    <w:p w14:paraId="7136DB52" w14:textId="77777777" w:rsidR="0069064C" w:rsidRDefault="0069064C" w:rsidP="0069064C">
      <w:pPr>
        <w:pStyle w:val="ListParagraph"/>
        <w:widowControl/>
        <w:adjustRightInd/>
        <w:spacing w:after="0" w:line="240" w:lineRule="auto"/>
        <w:jc w:val="left"/>
        <w:rPr>
          <w:rFonts w:ascii="Tahoma" w:hAnsi="Tahoma"/>
          <w:sz w:val="24"/>
          <w:szCs w:val="24"/>
        </w:rPr>
      </w:pPr>
    </w:p>
    <w:p w14:paraId="6088BD31" w14:textId="77777777" w:rsidR="0069064C" w:rsidRDefault="0069064C" w:rsidP="0069064C">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2E7CCCE0" wp14:editId="04CC7EFA">
            <wp:extent cx="4924425" cy="2657475"/>
            <wp:effectExtent l="0" t="0" r="9525" b="9525"/>
            <wp:docPr id="34" name="Picture 34" descr="Snapshot image of Room with a View template that shows a clear working/drawing canvas surrounded by room features and wall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6" descr="Snapshot image of Room with a View template that shows a clear working/drawing canvas surrounded by room features and wall type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24425" cy="2657475"/>
                    </a:xfrm>
                    <a:prstGeom prst="rect">
                      <a:avLst/>
                    </a:prstGeom>
                    <a:noFill/>
                    <a:ln>
                      <a:noFill/>
                    </a:ln>
                  </pic:spPr>
                </pic:pic>
              </a:graphicData>
            </a:graphic>
          </wp:inline>
        </w:drawing>
      </w:r>
    </w:p>
    <w:p w14:paraId="78CEE9EC" w14:textId="77777777" w:rsidR="0069064C" w:rsidRDefault="0069064C" w:rsidP="0069064C">
      <w:pPr>
        <w:pStyle w:val="ListParagraph"/>
        <w:spacing w:after="0" w:line="240" w:lineRule="auto"/>
        <w:ind w:left="0"/>
        <w:jc w:val="left"/>
        <w:rPr>
          <w:rFonts w:ascii="Tahoma" w:hAnsi="Tahoma"/>
          <w:sz w:val="24"/>
          <w:szCs w:val="24"/>
        </w:rPr>
      </w:pPr>
    </w:p>
    <w:p w14:paraId="34F0FCDE" w14:textId="77777777" w:rsidR="0069064C" w:rsidRDefault="0069064C" w:rsidP="0069064C">
      <w:pPr>
        <w:pStyle w:val="ListParagraph"/>
        <w:spacing w:after="0" w:line="240" w:lineRule="auto"/>
        <w:ind w:left="0"/>
        <w:jc w:val="left"/>
        <w:rPr>
          <w:rFonts w:ascii="Tahoma" w:hAnsi="Tahoma"/>
          <w:sz w:val="24"/>
          <w:szCs w:val="24"/>
        </w:rPr>
      </w:pPr>
      <w:r>
        <w:rPr>
          <w:rFonts w:ascii="Tahoma" w:hAnsi="Tahoma"/>
          <w:sz w:val="24"/>
          <w:szCs w:val="24"/>
        </w:rPr>
        <w:t>The artwork for the product logo, guidebook covers, felt board inserts, and outer carrying box were prepared by Laura Greenwell. By the end of July 2016, the entire structural design of the product itself was determined. The project leader and research assistant focused the last quarter of the fiscal year on writing and editing the guidebook content, which would be used in field testing.</w:t>
      </w:r>
    </w:p>
    <w:p w14:paraId="1C21AD7D" w14:textId="77777777" w:rsidR="0069064C" w:rsidRDefault="0069064C" w:rsidP="0069064C">
      <w:pPr>
        <w:pStyle w:val="ListParagraph"/>
        <w:spacing w:after="0" w:line="240" w:lineRule="auto"/>
        <w:ind w:left="0"/>
        <w:jc w:val="left"/>
        <w:rPr>
          <w:rFonts w:ascii="Tahoma" w:hAnsi="Tahoma"/>
          <w:sz w:val="24"/>
          <w:szCs w:val="24"/>
        </w:rPr>
      </w:pPr>
    </w:p>
    <w:p w14:paraId="530949E8" w14:textId="77777777" w:rsidR="0069064C" w:rsidRDefault="0069064C" w:rsidP="0069064C">
      <w:pPr>
        <w:pStyle w:val="PlainText"/>
        <w:tabs>
          <w:tab w:val="left" w:pos="0"/>
        </w:tabs>
        <w:jc w:val="left"/>
        <w:rPr>
          <w:rFonts w:ascii="Tahoma" w:hAnsi="Tahoma"/>
          <w:sz w:val="24"/>
          <w:szCs w:val="24"/>
          <w:u w:val="single"/>
        </w:rPr>
      </w:pPr>
      <w:r>
        <w:rPr>
          <w:rFonts w:ascii="Tahoma" w:hAnsi="Tahoma"/>
          <w:sz w:val="24"/>
          <w:szCs w:val="24"/>
        </w:rPr>
        <w:lastRenderedPageBreak/>
        <w:t xml:space="preserve">A field-test announcement was posted in </w:t>
      </w:r>
      <w:r w:rsidRPr="00923487">
        <w:rPr>
          <w:rFonts w:ascii="Tahoma" w:hAnsi="Tahoma"/>
          <w:sz w:val="24"/>
          <w:szCs w:val="24"/>
        </w:rPr>
        <w:t xml:space="preserve">the </w:t>
      </w:r>
      <w:hyperlink r:id="rId167" w:history="1">
        <w:r w:rsidRPr="00923487">
          <w:rPr>
            <w:rStyle w:val="Hyperlink"/>
            <w:rFonts w:ascii="Tahoma" w:hAnsi="Tahoma"/>
            <w:sz w:val="24"/>
            <w:szCs w:val="24"/>
          </w:rPr>
          <w:t xml:space="preserve">October 2016 </w:t>
        </w:r>
        <w:r w:rsidRPr="00923487">
          <w:rPr>
            <w:rStyle w:val="Hyperlink"/>
            <w:rFonts w:ascii="Tahoma" w:hAnsi="Tahoma"/>
            <w:i/>
            <w:sz w:val="24"/>
            <w:szCs w:val="24"/>
          </w:rPr>
          <w:t>APH News</w:t>
        </w:r>
      </w:hyperlink>
      <w:r>
        <w:rPr>
          <w:rFonts w:ascii="Tahoma" w:hAnsi="Tahoma"/>
          <w:sz w:val="24"/>
          <w:szCs w:val="24"/>
        </w:rPr>
        <w:t>. More than 65 teachers of the visually impaired and orientation and mobility specialists expressed interest in participating in the evaluation of Room with a View. From this sample, 10 field-evaluation sites were selected based upon geographic location, number of available students, and type of instructional setting; preference was given to those who had not recently field tested an APH product. Some selected sites allowed multiple teachers to share and evaluate the prototype.</w:t>
      </w:r>
    </w:p>
    <w:p w14:paraId="26653DA6" w14:textId="77777777" w:rsidR="0069064C" w:rsidRDefault="0069064C" w:rsidP="0069064C">
      <w:pPr>
        <w:pStyle w:val="PlainText"/>
        <w:tabs>
          <w:tab w:val="left" w:pos="0"/>
        </w:tabs>
        <w:jc w:val="left"/>
        <w:rPr>
          <w:rFonts w:ascii="Tahoma" w:hAnsi="Tahoma"/>
          <w:sz w:val="24"/>
          <w:szCs w:val="24"/>
        </w:rPr>
      </w:pPr>
    </w:p>
    <w:p w14:paraId="14FAC028"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Potential evaluators gave reasons for wishing to field test Room with a View with their students with visual impairments and blindness; reasons hinted at the product’s usefulness even before the formal field test. Their shared explanations included the following:</w:t>
      </w:r>
    </w:p>
    <w:p w14:paraId="72AA7081" w14:textId="77777777" w:rsidR="0069064C" w:rsidRDefault="0069064C"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“My interest in this product is that I struggle with how to give students a 3D representation of rooms and interiors of buildings so they can build their mental maps and concept development. This product seems like it would be a great addition to my tools.”</w:t>
      </w:r>
    </w:p>
    <w:p w14:paraId="0FAB0AFD" w14:textId="77777777" w:rsidR="0069064C" w:rsidRDefault="0069064C"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“I believe this product could benefit a lot of my students in the realm of initial room orientation and familiarization, spatial concepts, positional concepts, cognitive mapping, and room construction.”</w:t>
      </w:r>
    </w:p>
    <w:p w14:paraId="2FD144C8" w14:textId="77777777" w:rsidR="0069064C" w:rsidRDefault="0069064C"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“We have students that struggle with map reading on a 2D level, so having items that are more 3D to use with those students might help with their understanding of how the classrooms and school are laid out.”</w:t>
      </w:r>
    </w:p>
    <w:p w14:paraId="0A488154" w14:textId="77777777" w:rsidR="0069064C" w:rsidRDefault="0069064C"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“Most of my students are functional-academic and have some issues with processing and memory. There can be some spatial relation difficulties. I think having an organized system of presenting some of these concepts would be helpful.”</w:t>
      </w:r>
    </w:p>
    <w:p w14:paraId="1A9630BC" w14:textId="77777777" w:rsidR="0069064C" w:rsidRDefault="0069064C" w:rsidP="00A61CF4">
      <w:pPr>
        <w:pStyle w:val="PlainText"/>
        <w:widowControl/>
        <w:numPr>
          <w:ilvl w:val="0"/>
          <w:numId w:val="55"/>
        </w:numPr>
        <w:tabs>
          <w:tab w:val="left" w:pos="0"/>
        </w:tabs>
        <w:adjustRightInd/>
        <w:jc w:val="left"/>
        <w:textAlignment w:val="auto"/>
        <w:rPr>
          <w:rFonts w:ascii="Tahoma" w:hAnsi="Tahoma"/>
          <w:sz w:val="24"/>
          <w:szCs w:val="24"/>
        </w:rPr>
      </w:pPr>
      <w:r>
        <w:rPr>
          <w:rFonts w:ascii="Tahoma" w:hAnsi="Tahoma"/>
          <w:sz w:val="24"/>
          <w:szCs w:val="24"/>
        </w:rPr>
        <w:t>“We have been saying for years that we need something like this to try with adults who come here who do not have the opportunity to develop spatial understanding and cognitive mapping skills when they were younger.”</w:t>
      </w:r>
    </w:p>
    <w:p w14:paraId="0ED85F23" w14:textId="77777777" w:rsidR="0069064C" w:rsidRDefault="0069064C" w:rsidP="0069064C">
      <w:pPr>
        <w:pStyle w:val="PlainText"/>
        <w:widowControl/>
        <w:tabs>
          <w:tab w:val="left" w:pos="0"/>
        </w:tabs>
        <w:adjustRightInd/>
        <w:ind w:left="720"/>
        <w:jc w:val="left"/>
        <w:rPr>
          <w:rFonts w:ascii="Tahoma" w:hAnsi="Tahoma"/>
          <w:sz w:val="24"/>
          <w:szCs w:val="24"/>
        </w:rPr>
      </w:pPr>
    </w:p>
    <w:p w14:paraId="1DC67618"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Prototypes of the Room with a View were mailed to selected field evaluators on November 28, 2016. Evaluators were asked to return their completed evaluation forms and student-outcome forms by March 10, 2017. The deadline was extended a week or two if additional time was requested by an evaluator. By the end of the month, 100% of the evaluators had returned their forms.</w:t>
      </w:r>
    </w:p>
    <w:p w14:paraId="61AD28EB" w14:textId="77777777" w:rsidR="0069064C" w:rsidRPr="008D238A" w:rsidRDefault="0069064C" w:rsidP="0069064C">
      <w:pPr>
        <w:pStyle w:val="PlainText"/>
        <w:tabs>
          <w:tab w:val="left" w:pos="0"/>
        </w:tabs>
        <w:jc w:val="left"/>
        <w:rPr>
          <w:rFonts w:ascii="Tahoma" w:hAnsi="Tahoma"/>
          <w:sz w:val="24"/>
          <w:szCs w:val="24"/>
        </w:rPr>
      </w:pPr>
      <w:r>
        <w:rPr>
          <w:rFonts w:ascii="Tahoma" w:hAnsi="Tahoma"/>
          <w:noProof/>
          <w:sz w:val="24"/>
          <w:szCs w:val="24"/>
        </w:rPr>
        <w:lastRenderedPageBreak/>
        <w:drawing>
          <wp:inline distT="0" distB="0" distL="0" distR="0" wp14:anchorId="342FE8E1" wp14:editId="2D05D216">
            <wp:extent cx="2781300" cy="2085975"/>
            <wp:effectExtent l="0" t="0" r="0" b="9525"/>
            <wp:docPr id="35" name="Picture 35" descr="Photo of the field-test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of the field-test prototype of Room with a View"/>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p w14:paraId="4B07B409" w14:textId="77777777" w:rsidR="0069064C" w:rsidRDefault="0069064C" w:rsidP="0069064C">
      <w:pPr>
        <w:pStyle w:val="PlainText"/>
        <w:tabs>
          <w:tab w:val="left" w:pos="0"/>
        </w:tabs>
        <w:jc w:val="left"/>
        <w:rPr>
          <w:rFonts w:ascii="Tahoma" w:hAnsi="Tahoma"/>
          <w:color w:val="00B050"/>
          <w:sz w:val="24"/>
          <w:szCs w:val="24"/>
        </w:rPr>
      </w:pPr>
    </w:p>
    <w:p w14:paraId="01928FFF"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In April 2017, the project leader compiled a final field-test report. Field-test evaluation forms were completed by 11 teachers of the visually impaired and blind and/or certified orientation and mobility specialists (COMS). The field evaluators represented the states of California, Colorado (2), Florida, Iowa, Michigan, Mississippi, Ohio, Rhode Island, Vermont, and Washington. The largest percentage (73%) of sites represented itinerant settings. Table 1 and Figure 1 show the distribution of field-test sites according to type of educational setting and geographical location.</w:t>
      </w:r>
    </w:p>
    <w:p w14:paraId="6EAACB21" w14:textId="77777777" w:rsidR="0069064C" w:rsidRDefault="0069064C" w:rsidP="0069064C">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Caption w:val="Table 1: Type of Educational Setting"/>
      </w:tblPr>
      <w:tblGrid>
        <w:gridCol w:w="2190"/>
        <w:gridCol w:w="3714"/>
        <w:gridCol w:w="2952"/>
      </w:tblGrid>
      <w:tr w:rsidR="0069064C" w14:paraId="0158B097"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hideMark/>
          </w:tcPr>
          <w:p w14:paraId="293F9240"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Table 1</w:t>
            </w:r>
          </w:p>
          <w:p w14:paraId="06DA576D" w14:textId="77777777" w:rsidR="0069064C" w:rsidRDefault="0069064C" w:rsidP="0069064C">
            <w:pPr>
              <w:spacing w:after="0" w:line="240" w:lineRule="auto"/>
              <w:jc w:val="left"/>
              <w:rPr>
                <w:rFonts w:ascii="Tahoma" w:hAnsi="Tahoma" w:cs="Tahoma"/>
                <w:i/>
                <w:sz w:val="24"/>
                <w:szCs w:val="24"/>
              </w:rPr>
            </w:pPr>
            <w:r>
              <w:rPr>
                <w:rFonts w:ascii="Tahoma" w:hAnsi="Tahoma" w:cs="Tahoma"/>
                <w:i/>
                <w:sz w:val="24"/>
                <w:szCs w:val="24"/>
              </w:rPr>
              <w:t>Type of Educational Setting</w:t>
            </w:r>
          </w:p>
        </w:tc>
      </w:tr>
      <w:tr w:rsidR="0069064C" w14:paraId="0C3A320C"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427B48FA"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Type of Educational Setting (N=11)</w:t>
            </w:r>
          </w:p>
        </w:tc>
        <w:tc>
          <w:tcPr>
            <w:tcW w:w="3714" w:type="dxa"/>
            <w:tcBorders>
              <w:left w:val="nil"/>
              <w:right w:val="nil"/>
            </w:tcBorders>
            <w:hideMark/>
          </w:tcPr>
          <w:p w14:paraId="0EAB7A8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State Location of Field Test Sites</w:t>
            </w:r>
          </w:p>
        </w:tc>
        <w:tc>
          <w:tcPr>
            <w:tcW w:w="2952" w:type="dxa"/>
            <w:tcBorders>
              <w:left w:val="nil"/>
            </w:tcBorders>
            <w:hideMark/>
          </w:tcPr>
          <w:p w14:paraId="6388A54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w:t>
            </w:r>
          </w:p>
        </w:tc>
      </w:tr>
      <w:tr w:rsidR="0069064C" w14:paraId="128CE14D" w14:textId="77777777" w:rsidTr="0069064C">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2F9EBD3E"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Itinerant</w:t>
            </w:r>
          </w:p>
        </w:tc>
        <w:tc>
          <w:tcPr>
            <w:tcW w:w="3714" w:type="dxa"/>
            <w:tcBorders>
              <w:top w:val="nil"/>
              <w:left w:val="nil"/>
              <w:bottom w:val="nil"/>
              <w:right w:val="nil"/>
            </w:tcBorders>
            <w:hideMark/>
          </w:tcPr>
          <w:p w14:paraId="77CEC6E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CA, CO (2), FL, IA, MI, RI, VT, </w:t>
            </w:r>
          </w:p>
        </w:tc>
        <w:tc>
          <w:tcPr>
            <w:tcW w:w="2952" w:type="dxa"/>
            <w:tcBorders>
              <w:top w:val="nil"/>
              <w:left w:val="nil"/>
              <w:bottom w:val="nil"/>
              <w:right w:val="single" w:sz="8" w:space="0" w:color="4F81BD" w:themeColor="accent1"/>
            </w:tcBorders>
            <w:hideMark/>
          </w:tcPr>
          <w:p w14:paraId="52B2059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r>
      <w:tr w:rsidR="0069064C" w14:paraId="5A39190B"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41ABF4FB"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Residential</w:t>
            </w:r>
          </w:p>
        </w:tc>
        <w:tc>
          <w:tcPr>
            <w:tcW w:w="3714" w:type="dxa"/>
            <w:tcBorders>
              <w:left w:val="nil"/>
              <w:right w:val="nil"/>
            </w:tcBorders>
            <w:hideMark/>
          </w:tcPr>
          <w:p w14:paraId="7CE208E3"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OH, MS</w:t>
            </w:r>
          </w:p>
        </w:tc>
        <w:tc>
          <w:tcPr>
            <w:tcW w:w="2952" w:type="dxa"/>
            <w:tcBorders>
              <w:left w:val="nil"/>
            </w:tcBorders>
            <w:hideMark/>
          </w:tcPr>
          <w:p w14:paraId="067BE627"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r>
      <w:tr w:rsidR="0069064C" w14:paraId="0C5CE675" w14:textId="77777777" w:rsidTr="0069064C">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single" w:sz="4" w:space="0" w:color="auto"/>
              <w:right w:val="nil"/>
            </w:tcBorders>
            <w:hideMark/>
          </w:tcPr>
          <w:p w14:paraId="5B82A1A6"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Itinerant/Resource</w:t>
            </w:r>
          </w:p>
        </w:tc>
        <w:tc>
          <w:tcPr>
            <w:tcW w:w="3714" w:type="dxa"/>
            <w:tcBorders>
              <w:top w:val="nil"/>
              <w:left w:val="nil"/>
              <w:bottom w:val="single" w:sz="4" w:space="0" w:color="auto"/>
              <w:right w:val="nil"/>
            </w:tcBorders>
            <w:hideMark/>
          </w:tcPr>
          <w:p w14:paraId="3D80314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WA</w:t>
            </w:r>
          </w:p>
        </w:tc>
        <w:tc>
          <w:tcPr>
            <w:tcW w:w="2952" w:type="dxa"/>
            <w:tcBorders>
              <w:top w:val="nil"/>
              <w:left w:val="nil"/>
              <w:bottom w:val="single" w:sz="4" w:space="0" w:color="auto"/>
              <w:right w:val="single" w:sz="8" w:space="0" w:color="4F81BD" w:themeColor="accent1"/>
            </w:tcBorders>
            <w:hideMark/>
          </w:tcPr>
          <w:p w14:paraId="79F02233"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bl>
    <w:p w14:paraId="6301C795" w14:textId="77777777" w:rsidR="0069064C" w:rsidRDefault="0069064C" w:rsidP="0069064C">
      <w:pPr>
        <w:pStyle w:val="PlainText"/>
        <w:tabs>
          <w:tab w:val="left" w:pos="0"/>
        </w:tabs>
        <w:jc w:val="left"/>
        <w:rPr>
          <w:rFonts w:ascii="Tahoma" w:hAnsi="Tahoma"/>
          <w:sz w:val="24"/>
          <w:szCs w:val="24"/>
        </w:rPr>
      </w:pPr>
      <w:r>
        <w:rPr>
          <w:rFonts w:ascii="Tahoma" w:hAnsi="Tahoma"/>
          <w:noProof/>
          <w:sz w:val="24"/>
          <w:szCs w:val="24"/>
        </w:rPr>
        <w:lastRenderedPageBreak/>
        <w:drawing>
          <wp:inline distT="0" distB="0" distL="0" distR="0" wp14:anchorId="5359615F" wp14:editId="26F94903">
            <wp:extent cx="4600575" cy="2933700"/>
            <wp:effectExtent l="0" t="0" r="9525" b="0"/>
            <wp:docPr id="36" name="Picture 36" title="Figure 1. Geographical Distribution and Educational Setting of Field Test Sites."/>
            <wp:cNvGraphicFramePr/>
            <a:graphic xmlns:a="http://schemas.openxmlformats.org/drawingml/2006/main">
              <a:graphicData uri="http://schemas.openxmlformats.org/drawingml/2006/picture">
                <pic:pic xmlns:pic="http://schemas.openxmlformats.org/drawingml/2006/picture">
                  <pic:nvPicPr>
                    <pic:cNvPr id="29708" name="Picture 4" title="Figure 1. Geographical Distribution and Educational Setting of Field Test Sites."/>
                    <pic:cNvPicPr/>
                  </pic:nvPicPr>
                  <pic:blipFill rotWithShape="1">
                    <a:blip r:embed="rId169">
                      <a:extLst>
                        <a:ext uri="{28A0092B-C50C-407E-A947-70E740481C1C}">
                          <a14:useLocalDpi xmlns:a14="http://schemas.microsoft.com/office/drawing/2010/main" val="0"/>
                        </a:ext>
                      </a:extLst>
                    </a:blip>
                    <a:srcRect b="4192"/>
                    <a:stretch/>
                  </pic:blipFill>
                  <pic:spPr bwMode="auto">
                    <a:xfrm>
                      <a:off x="0" y="0"/>
                      <a:ext cx="4601210" cy="2933065"/>
                    </a:xfrm>
                    <a:prstGeom prst="rect">
                      <a:avLst/>
                    </a:prstGeom>
                    <a:noFill/>
                    <a:ln>
                      <a:noFill/>
                    </a:ln>
                    <a:extLst>
                      <a:ext uri="{53640926-AAD7-44D8-BBD7-CCE9431645EC}">
                        <a14:shadowObscured xmlns:a14="http://schemas.microsoft.com/office/drawing/2010/main"/>
                      </a:ext>
                    </a:extLst>
                  </pic:spPr>
                </pic:pic>
              </a:graphicData>
            </a:graphic>
          </wp:inline>
        </w:drawing>
      </w:r>
    </w:p>
    <w:p w14:paraId="565277FE" w14:textId="77777777" w:rsidR="0069064C" w:rsidRDefault="0069064C" w:rsidP="0069064C">
      <w:pPr>
        <w:pStyle w:val="Caption"/>
        <w:rPr>
          <w:rFonts w:ascii="Tahoma" w:eastAsia="Times New Roman" w:hAnsi="Tahoma" w:cs="Tahoma"/>
          <w:noProof/>
          <w:color w:val="auto"/>
          <w:sz w:val="24"/>
          <w:szCs w:val="24"/>
        </w:rPr>
      </w:pPr>
      <w:r>
        <w:rPr>
          <w:rFonts w:ascii="Tahoma" w:hAnsi="Tahoma" w:cs="Tahoma"/>
          <w:i/>
          <w:color w:val="auto"/>
          <w:sz w:val="24"/>
          <w:szCs w:val="24"/>
        </w:rPr>
        <w:t>Figure 1</w:t>
      </w:r>
      <w:r>
        <w:rPr>
          <w:rFonts w:ascii="Tahoma" w:hAnsi="Tahoma" w:cs="Tahoma"/>
          <w:color w:val="auto"/>
          <w:sz w:val="24"/>
          <w:szCs w:val="24"/>
        </w:rPr>
        <w:t>. Geographical Distribution and Educational Setting of Field Test Sites.</w:t>
      </w:r>
    </w:p>
    <w:p w14:paraId="34D23573"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Participating field evaluators represented teachers of the visually impaired and/or COMS with varied teaching experience; 27% had less than one year of teaching experience, 45% had 6-10 years of teaching experience, 18% had 11-15 years of teaching experience, and the remaining 9% had 21 or more years of teaching experience. All of the field evaluators noted difficulties that students with visual impairments and blindness tend to experience related to map-reading concepts and skills. Some of these challenges included the following:</w:t>
      </w:r>
    </w:p>
    <w:p w14:paraId="7F593F03" w14:textId="77777777" w:rsidR="0069064C" w:rsidRDefault="0069064C" w:rsidP="00A61CF4">
      <w:pPr>
        <w:pStyle w:val="PlainText"/>
        <w:numPr>
          <w:ilvl w:val="0"/>
          <w:numId w:val="55"/>
        </w:numPr>
        <w:tabs>
          <w:tab w:val="left" w:pos="0"/>
        </w:tabs>
        <w:jc w:val="left"/>
        <w:textAlignment w:val="auto"/>
        <w:rPr>
          <w:rFonts w:ascii="Tahoma" w:hAnsi="Tahoma"/>
          <w:sz w:val="24"/>
          <w:szCs w:val="24"/>
        </w:rPr>
      </w:pPr>
      <w:r>
        <w:rPr>
          <w:rFonts w:ascii="Tahoma" w:hAnsi="Tahoma"/>
          <w:sz w:val="24"/>
          <w:szCs w:val="24"/>
        </w:rPr>
        <w:t>“Grasping the large picture of the whole room.”</w:t>
      </w:r>
    </w:p>
    <w:p w14:paraId="1DD345CF" w14:textId="77777777" w:rsidR="0069064C" w:rsidRDefault="0069064C" w:rsidP="00A61CF4">
      <w:pPr>
        <w:pStyle w:val="PlainText"/>
        <w:numPr>
          <w:ilvl w:val="0"/>
          <w:numId w:val="55"/>
        </w:numPr>
        <w:tabs>
          <w:tab w:val="left" w:pos="0"/>
        </w:tabs>
        <w:jc w:val="left"/>
        <w:textAlignment w:val="auto"/>
        <w:rPr>
          <w:rFonts w:ascii="Tahoma" w:hAnsi="Tahoma"/>
          <w:sz w:val="24"/>
          <w:szCs w:val="24"/>
        </w:rPr>
      </w:pPr>
      <w:r>
        <w:rPr>
          <w:rFonts w:ascii="Tahoma" w:hAnsi="Tahoma"/>
          <w:sz w:val="24"/>
          <w:szCs w:val="24"/>
        </w:rPr>
        <w:t>“Orienting a map to the real world and keeping it oriented as they move in space.”</w:t>
      </w:r>
    </w:p>
    <w:p w14:paraId="4D29E972" w14:textId="77777777" w:rsidR="0069064C" w:rsidRDefault="0069064C" w:rsidP="00A61CF4">
      <w:pPr>
        <w:pStyle w:val="PlainText"/>
        <w:numPr>
          <w:ilvl w:val="0"/>
          <w:numId w:val="55"/>
        </w:numPr>
        <w:tabs>
          <w:tab w:val="left" w:pos="0"/>
        </w:tabs>
        <w:jc w:val="left"/>
        <w:textAlignment w:val="auto"/>
        <w:rPr>
          <w:rFonts w:ascii="Tahoma" w:hAnsi="Tahoma"/>
          <w:sz w:val="24"/>
          <w:szCs w:val="24"/>
        </w:rPr>
      </w:pPr>
      <w:r>
        <w:rPr>
          <w:rFonts w:ascii="Tahoma" w:hAnsi="Tahoma"/>
          <w:sz w:val="24"/>
          <w:szCs w:val="24"/>
        </w:rPr>
        <w:t>“Understanding a bird’s eye view. Putting themselves into a map mentally. Comparing real world to a map.”</w:t>
      </w:r>
    </w:p>
    <w:p w14:paraId="5BED8CAF" w14:textId="77777777" w:rsidR="0069064C" w:rsidRDefault="0069064C" w:rsidP="00A61CF4">
      <w:pPr>
        <w:pStyle w:val="PlainText"/>
        <w:numPr>
          <w:ilvl w:val="0"/>
          <w:numId w:val="55"/>
        </w:numPr>
        <w:tabs>
          <w:tab w:val="left" w:pos="0"/>
        </w:tabs>
        <w:jc w:val="left"/>
        <w:textAlignment w:val="auto"/>
        <w:rPr>
          <w:rFonts w:ascii="Tahoma" w:hAnsi="Tahoma"/>
          <w:sz w:val="24"/>
          <w:szCs w:val="24"/>
        </w:rPr>
      </w:pPr>
      <w:r>
        <w:rPr>
          <w:rFonts w:ascii="Tahoma" w:hAnsi="Tahoma"/>
          <w:sz w:val="24"/>
          <w:szCs w:val="24"/>
        </w:rPr>
        <w:t>“Generalizing the map to reality; building on concepts of different rooms within a building—the doorway/window concepts; 3D to 2D.”</w:t>
      </w:r>
    </w:p>
    <w:p w14:paraId="433B0059" w14:textId="77777777" w:rsidR="0069064C" w:rsidRDefault="0069064C" w:rsidP="00A61CF4">
      <w:pPr>
        <w:pStyle w:val="PlainText"/>
        <w:numPr>
          <w:ilvl w:val="0"/>
          <w:numId w:val="55"/>
        </w:numPr>
        <w:tabs>
          <w:tab w:val="left" w:pos="0"/>
        </w:tabs>
        <w:jc w:val="left"/>
        <w:textAlignment w:val="auto"/>
        <w:rPr>
          <w:rFonts w:ascii="Tahoma" w:hAnsi="Tahoma"/>
          <w:sz w:val="24"/>
          <w:szCs w:val="24"/>
        </w:rPr>
      </w:pPr>
      <w:r>
        <w:rPr>
          <w:rFonts w:ascii="Tahoma" w:hAnsi="Tahoma"/>
          <w:sz w:val="24"/>
          <w:szCs w:val="24"/>
        </w:rPr>
        <w:t>“They have the most difficulty understanding the relationship between things (objects in the rooms, the rooms to each other, buildings to each other, etc.).”</w:t>
      </w:r>
    </w:p>
    <w:p w14:paraId="498929F4" w14:textId="77777777" w:rsidR="0069064C" w:rsidRDefault="0069064C" w:rsidP="0069064C">
      <w:pPr>
        <w:pStyle w:val="PlainText"/>
        <w:tabs>
          <w:tab w:val="left" w:pos="0"/>
        </w:tabs>
        <w:jc w:val="left"/>
        <w:rPr>
          <w:rFonts w:ascii="Tahoma" w:hAnsi="Tahoma"/>
          <w:sz w:val="24"/>
          <w:szCs w:val="24"/>
        </w:rPr>
      </w:pPr>
    </w:p>
    <w:p w14:paraId="2E1B4464" w14:textId="3C59DA73" w:rsidR="0069064C" w:rsidRDefault="0069064C" w:rsidP="0069064C">
      <w:pPr>
        <w:pStyle w:val="PlainText"/>
        <w:tabs>
          <w:tab w:val="left" w:pos="0"/>
        </w:tabs>
        <w:jc w:val="left"/>
        <w:rPr>
          <w:rFonts w:ascii="Tahoma" w:hAnsi="Tahoma"/>
          <w:sz w:val="24"/>
          <w:szCs w:val="24"/>
        </w:rPr>
      </w:pPr>
      <w:r>
        <w:rPr>
          <w:rFonts w:ascii="Tahoma" w:hAnsi="Tahoma"/>
          <w:sz w:val="24"/>
          <w:szCs w:val="24"/>
        </w:rPr>
        <w:t xml:space="preserve">Prior to field testing Room with a View, the field evaluators had used other materials and tools, commercially available or from APH, to teach map-reading skills and concepts to their students. Commonplace tools included Tactile Town, Picture Maker: Wheatley Tactile Diagramming Kit, TREKS, O&amp;M Tactile Graphics, Quick-Draw Paper, DRAFTSMAN, homemade maps, Wikki Stix®, and foam cutouts/textured paper. </w:t>
      </w:r>
    </w:p>
    <w:p w14:paraId="671B867E" w14:textId="77777777" w:rsidR="0069064C" w:rsidRDefault="0069064C" w:rsidP="0069064C">
      <w:pPr>
        <w:pStyle w:val="PlainText"/>
        <w:tabs>
          <w:tab w:val="left" w:pos="0"/>
        </w:tabs>
        <w:jc w:val="left"/>
        <w:rPr>
          <w:rFonts w:ascii="Tahoma" w:hAnsi="Tahoma"/>
          <w:sz w:val="24"/>
          <w:szCs w:val="24"/>
        </w:rPr>
      </w:pPr>
    </w:p>
    <w:p w14:paraId="26038BA2"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 xml:space="preserve">The field evaluators used Room with a View with a total of 48 students who </w:t>
      </w:r>
      <w:r>
        <w:rPr>
          <w:rFonts w:ascii="Tahoma" w:hAnsi="Tahoma"/>
          <w:sz w:val="24"/>
          <w:szCs w:val="24"/>
        </w:rPr>
        <w:lastRenderedPageBreak/>
        <w:t>represented noticeably more males (63%) than females (37%). The sample population represented cultural diversity: 56% White, 15% Hispanic, 6% Black, 6% Asian, 2% Native Hawaiian/Pacific Islander, 9% two or more races, and 6% “other” (see Figure 2). The majority (65%) of the students had other disabilities, such as cerebral palsy, Down syndrome, attention deficit disorder, dyslexia, autism, and learning disabilities.</w:t>
      </w:r>
    </w:p>
    <w:p w14:paraId="711082FE" w14:textId="77777777" w:rsidR="0069064C" w:rsidRDefault="0069064C" w:rsidP="0069064C">
      <w:pPr>
        <w:pStyle w:val="PlainText"/>
        <w:tabs>
          <w:tab w:val="left" w:pos="0"/>
        </w:tabs>
        <w:jc w:val="left"/>
        <w:rPr>
          <w:rFonts w:ascii="Tahoma" w:hAnsi="Tahoma"/>
          <w:color w:val="FF0000"/>
          <w:sz w:val="24"/>
          <w:szCs w:val="24"/>
        </w:rPr>
      </w:pPr>
    </w:p>
    <w:p w14:paraId="217E2C82" w14:textId="77777777" w:rsidR="0069064C" w:rsidRDefault="0069064C" w:rsidP="0069064C">
      <w:pPr>
        <w:pStyle w:val="PlainText"/>
        <w:tabs>
          <w:tab w:val="left" w:pos="0"/>
        </w:tabs>
        <w:jc w:val="left"/>
        <w:rPr>
          <w:rFonts w:ascii="Tahoma" w:hAnsi="Tahoma"/>
          <w:color w:val="FF0000"/>
          <w:sz w:val="24"/>
          <w:szCs w:val="24"/>
        </w:rPr>
      </w:pPr>
      <w:r>
        <w:rPr>
          <w:rFonts w:ascii="Tahoma" w:hAnsi="Tahoma"/>
          <w:noProof/>
          <w:color w:val="FF0000"/>
          <w:sz w:val="24"/>
          <w:szCs w:val="24"/>
        </w:rPr>
        <w:drawing>
          <wp:inline distT="0" distB="0" distL="0" distR="0" wp14:anchorId="4472C737" wp14:editId="02515BA1">
            <wp:extent cx="3352800" cy="2419350"/>
            <wp:effectExtent l="0" t="0" r="0" b="0"/>
            <wp:docPr id="38" name="Picture 38" title="Figure 2. Students’ Ethnicity"/>
            <wp:cNvGraphicFramePr/>
            <a:graphic xmlns:a="http://schemas.openxmlformats.org/drawingml/2006/main">
              <a:graphicData uri="http://schemas.openxmlformats.org/drawingml/2006/picture">
                <pic:pic xmlns:pic="http://schemas.openxmlformats.org/drawingml/2006/picture">
                  <pic:nvPicPr>
                    <pic:cNvPr id="3074" name="Chart 1" title="Figure 2. Students’ Ethnicity"/>
                    <pic:cNvPicPr/>
                  </pic:nvPicPr>
                  <pic:blipFill rotWithShape="1">
                    <a:blip r:embed="rId170" cstate="print">
                      <a:extLst>
                        <a:ext uri="{28A0092B-C50C-407E-A947-70E740481C1C}">
                          <a14:useLocalDpi xmlns:a14="http://schemas.microsoft.com/office/drawing/2010/main" val="0"/>
                        </a:ext>
                      </a:extLst>
                    </a:blip>
                    <a:srcRect r="13674" b="9983"/>
                    <a:stretch/>
                  </pic:blipFill>
                  <pic:spPr bwMode="auto">
                    <a:xfrm>
                      <a:off x="0" y="0"/>
                      <a:ext cx="3354070" cy="2422525"/>
                    </a:xfrm>
                    <a:prstGeom prst="rect">
                      <a:avLst/>
                    </a:prstGeom>
                    <a:noFill/>
                    <a:ln>
                      <a:noFill/>
                    </a:ln>
                    <a:extLst>
                      <a:ext uri="{53640926-AAD7-44D8-BBD7-CCE9431645EC}">
                        <a14:shadowObscured xmlns:a14="http://schemas.microsoft.com/office/drawing/2010/main"/>
                      </a:ext>
                    </a:extLst>
                  </pic:spPr>
                </pic:pic>
              </a:graphicData>
            </a:graphic>
          </wp:inline>
        </w:drawing>
      </w:r>
    </w:p>
    <w:p w14:paraId="007E2FCD" w14:textId="77777777" w:rsidR="0069064C" w:rsidRDefault="0069064C" w:rsidP="0069064C">
      <w:pPr>
        <w:pStyle w:val="PlainText"/>
        <w:tabs>
          <w:tab w:val="left" w:pos="0"/>
        </w:tabs>
        <w:jc w:val="left"/>
        <w:rPr>
          <w:rFonts w:ascii="Tahoma" w:hAnsi="Tahoma"/>
          <w:b/>
          <w:color w:val="00B050"/>
          <w:sz w:val="24"/>
          <w:szCs w:val="24"/>
        </w:rPr>
      </w:pPr>
      <w:r>
        <w:rPr>
          <w:rFonts w:ascii="Tahoma" w:hAnsi="Tahoma"/>
          <w:b/>
          <w:i/>
          <w:sz w:val="24"/>
          <w:szCs w:val="24"/>
        </w:rPr>
        <w:t>Figure 2.</w:t>
      </w:r>
      <w:r>
        <w:rPr>
          <w:rFonts w:ascii="Tahoma" w:hAnsi="Tahoma"/>
          <w:b/>
          <w:sz w:val="24"/>
          <w:szCs w:val="24"/>
        </w:rPr>
        <w:t xml:space="preserve"> Students’ Ethnicity</w:t>
      </w:r>
    </w:p>
    <w:p w14:paraId="03FC8446" w14:textId="77777777" w:rsidR="0069064C" w:rsidRDefault="0069064C" w:rsidP="0069064C">
      <w:pPr>
        <w:pStyle w:val="PlainText"/>
        <w:tabs>
          <w:tab w:val="left" w:pos="0"/>
        </w:tabs>
        <w:jc w:val="left"/>
        <w:rPr>
          <w:rFonts w:ascii="Tahoma" w:hAnsi="Tahoma"/>
          <w:color w:val="00B050"/>
          <w:sz w:val="24"/>
          <w:szCs w:val="24"/>
        </w:rPr>
      </w:pPr>
    </w:p>
    <w:p w14:paraId="096B18C6"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 xml:space="preserve">Students ranged in age from 4 to 16 years. The majority of the students were either 7 to 9 years old (38%) or 13 to 16 years old (31%); 12% were 4 to 6 years old, and 19% were 10 to 12 years old. (See Figure 3.) </w:t>
      </w:r>
    </w:p>
    <w:p w14:paraId="6CA20A66" w14:textId="77777777" w:rsidR="0069064C" w:rsidRDefault="0069064C" w:rsidP="0069064C">
      <w:pPr>
        <w:pStyle w:val="PlainText"/>
        <w:tabs>
          <w:tab w:val="left" w:pos="0"/>
        </w:tabs>
        <w:jc w:val="left"/>
        <w:rPr>
          <w:rFonts w:ascii="Tahoma" w:hAnsi="Tahoma"/>
          <w:color w:val="FF0000"/>
          <w:sz w:val="24"/>
          <w:szCs w:val="24"/>
        </w:rPr>
      </w:pPr>
    </w:p>
    <w:p w14:paraId="1F75DAE8" w14:textId="77777777" w:rsidR="0069064C" w:rsidRDefault="0069064C" w:rsidP="0069064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0634F061" wp14:editId="37F67842">
            <wp:extent cx="4371975" cy="2562225"/>
            <wp:effectExtent l="0" t="0" r="9525" b="0"/>
            <wp:docPr id="271" name="Picture 271" title="Figure 3. Students’ Age Range"/>
            <wp:cNvGraphicFramePr/>
            <a:graphic xmlns:a="http://schemas.openxmlformats.org/drawingml/2006/main">
              <a:graphicData uri="http://schemas.openxmlformats.org/drawingml/2006/picture">
                <pic:pic xmlns:pic="http://schemas.openxmlformats.org/drawingml/2006/picture">
                  <pic:nvPicPr>
                    <pic:cNvPr id="4098" name="Chart 1" title="Figure 3. Students’ Age Range"/>
                    <pic:cNvPicPr/>
                  </pic:nvPicPr>
                  <pic:blipFill>
                    <a:blip r:embed="rId171">
                      <a:extLst>
                        <a:ext uri="{28A0092B-C50C-407E-A947-70E740481C1C}">
                          <a14:useLocalDpi xmlns:a14="http://schemas.microsoft.com/office/drawing/2010/main" val="0"/>
                        </a:ext>
                      </a:extLst>
                    </a:blip>
                    <a:srcRect b="-18"/>
                    <a:stretch>
                      <a:fillRect/>
                    </a:stretch>
                  </pic:blipFill>
                  <pic:spPr bwMode="auto">
                    <a:xfrm>
                      <a:off x="0" y="0"/>
                      <a:ext cx="4369435" cy="2560320"/>
                    </a:xfrm>
                    <a:prstGeom prst="rect">
                      <a:avLst/>
                    </a:prstGeom>
                    <a:noFill/>
                    <a:ln>
                      <a:noFill/>
                    </a:ln>
                    <a:extLst/>
                  </pic:spPr>
                </pic:pic>
              </a:graphicData>
            </a:graphic>
          </wp:inline>
        </w:drawing>
      </w:r>
    </w:p>
    <w:p w14:paraId="075BB8E5" w14:textId="77777777" w:rsidR="0069064C" w:rsidRDefault="0069064C" w:rsidP="0069064C">
      <w:pPr>
        <w:pStyle w:val="PlainText"/>
        <w:tabs>
          <w:tab w:val="left" w:pos="0"/>
        </w:tabs>
        <w:jc w:val="left"/>
        <w:rPr>
          <w:rFonts w:ascii="Tahoma" w:hAnsi="Tahoma"/>
          <w:b/>
          <w:sz w:val="24"/>
          <w:szCs w:val="24"/>
        </w:rPr>
      </w:pPr>
      <w:r>
        <w:rPr>
          <w:rFonts w:ascii="Tahoma" w:hAnsi="Tahoma"/>
          <w:b/>
          <w:i/>
          <w:sz w:val="24"/>
          <w:szCs w:val="24"/>
        </w:rPr>
        <w:t>Figure 3</w:t>
      </w:r>
      <w:r>
        <w:rPr>
          <w:rFonts w:ascii="Tahoma" w:hAnsi="Tahoma"/>
          <w:b/>
          <w:sz w:val="24"/>
          <w:szCs w:val="24"/>
        </w:rPr>
        <w:t>. Students’ Age Range</w:t>
      </w:r>
    </w:p>
    <w:p w14:paraId="64D0EF06" w14:textId="77777777" w:rsidR="0069064C" w:rsidRDefault="0069064C" w:rsidP="0069064C">
      <w:pPr>
        <w:pStyle w:val="PlainText"/>
        <w:tabs>
          <w:tab w:val="left" w:pos="0"/>
        </w:tabs>
        <w:jc w:val="left"/>
        <w:rPr>
          <w:rFonts w:ascii="Tahoma" w:hAnsi="Tahoma"/>
          <w:sz w:val="24"/>
          <w:szCs w:val="24"/>
        </w:rPr>
      </w:pPr>
    </w:p>
    <w:p w14:paraId="3E6E9E1C"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 xml:space="preserve">With regard to grade level representations, nearly equal percentages of students were  </w:t>
      </w:r>
      <w:r>
        <w:rPr>
          <w:rFonts w:ascii="Tahoma" w:hAnsi="Tahoma"/>
          <w:sz w:val="24"/>
          <w:szCs w:val="24"/>
        </w:rPr>
        <w:lastRenderedPageBreak/>
        <w:t>in Grades K to 3 (44%) or Grades 4 to 8 (42%); only 15% were in high school. (See Figure 4.)</w:t>
      </w:r>
    </w:p>
    <w:p w14:paraId="34B46559" w14:textId="77777777" w:rsidR="0069064C" w:rsidRDefault="0069064C" w:rsidP="0069064C">
      <w:pPr>
        <w:pStyle w:val="PlainText"/>
        <w:tabs>
          <w:tab w:val="left" w:pos="0"/>
        </w:tabs>
        <w:jc w:val="left"/>
        <w:rPr>
          <w:rFonts w:ascii="Tahoma" w:hAnsi="Tahoma"/>
          <w:color w:val="FF0000"/>
          <w:sz w:val="24"/>
          <w:szCs w:val="24"/>
        </w:rPr>
      </w:pPr>
    </w:p>
    <w:p w14:paraId="07A0E49F" w14:textId="77777777" w:rsidR="0069064C" w:rsidRDefault="0069064C" w:rsidP="0069064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05703D3C" wp14:editId="3DE9D301">
            <wp:extent cx="5534025" cy="3124200"/>
            <wp:effectExtent l="0" t="0" r="9525" b="0"/>
            <wp:docPr id="277" name="Picture 277" title="Figure 4. Students’ Grade Level"/>
            <wp:cNvGraphicFramePr/>
            <a:graphic xmlns:a="http://schemas.openxmlformats.org/drawingml/2006/main">
              <a:graphicData uri="http://schemas.openxmlformats.org/drawingml/2006/picture">
                <pic:pic xmlns:pic="http://schemas.openxmlformats.org/drawingml/2006/picture">
                  <pic:nvPicPr>
                    <pic:cNvPr id="5122" name="Chart 1" title="Figure 4. Students’ Grade Level"/>
                    <pic:cNvPicPr/>
                  </pic:nvPicPr>
                  <pic:blipFill>
                    <a:blip r:embed="rId172">
                      <a:extLst>
                        <a:ext uri="{28A0092B-C50C-407E-A947-70E740481C1C}">
                          <a14:useLocalDpi xmlns:a14="http://schemas.microsoft.com/office/drawing/2010/main" val="0"/>
                        </a:ext>
                      </a:extLst>
                    </a:blip>
                    <a:srcRect b="-44"/>
                    <a:stretch>
                      <a:fillRect/>
                    </a:stretch>
                  </pic:blipFill>
                  <pic:spPr bwMode="auto">
                    <a:xfrm>
                      <a:off x="0" y="0"/>
                      <a:ext cx="5533390" cy="3122930"/>
                    </a:xfrm>
                    <a:prstGeom prst="rect">
                      <a:avLst/>
                    </a:prstGeom>
                    <a:noFill/>
                    <a:ln>
                      <a:noFill/>
                    </a:ln>
                    <a:extLst/>
                  </pic:spPr>
                </pic:pic>
              </a:graphicData>
            </a:graphic>
          </wp:inline>
        </w:drawing>
      </w:r>
    </w:p>
    <w:p w14:paraId="426F60B5" w14:textId="77777777" w:rsidR="0069064C" w:rsidRDefault="0069064C" w:rsidP="0069064C">
      <w:pPr>
        <w:pStyle w:val="Caption"/>
        <w:rPr>
          <w:rFonts w:ascii="Tahoma" w:eastAsia="Times New Roman" w:hAnsi="Tahoma" w:cs="Tahoma"/>
          <w:noProof/>
          <w:color w:val="auto"/>
          <w:sz w:val="24"/>
          <w:szCs w:val="24"/>
        </w:rPr>
      </w:pPr>
      <w:r>
        <w:rPr>
          <w:rFonts w:ascii="Tahoma" w:hAnsi="Tahoma" w:cs="Tahoma"/>
          <w:i/>
          <w:color w:val="auto"/>
          <w:sz w:val="24"/>
          <w:szCs w:val="24"/>
        </w:rPr>
        <w:t>Figure 4</w:t>
      </w:r>
      <w:r>
        <w:rPr>
          <w:rFonts w:ascii="Tahoma" w:hAnsi="Tahoma" w:cs="Tahoma"/>
          <w:color w:val="auto"/>
          <w:sz w:val="24"/>
          <w:szCs w:val="24"/>
        </w:rPr>
        <w:t>. Students’ Grade Level</w:t>
      </w:r>
    </w:p>
    <w:p w14:paraId="45DDDB64"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Braille readers comprised the largest percentage (34%) of the student sample; 25% were large print readers, 18% were dual readers (e.g., auditory/braille, large print/braille), 15% read print with magnification, 6% were auditory readers, and 2% were prereaders. (See Figure 5.)</w:t>
      </w:r>
    </w:p>
    <w:p w14:paraId="6B366AC9" w14:textId="77777777" w:rsidR="0069064C" w:rsidRDefault="0069064C" w:rsidP="0069064C">
      <w:pPr>
        <w:pStyle w:val="PlainText"/>
        <w:tabs>
          <w:tab w:val="left" w:pos="0"/>
        </w:tabs>
        <w:jc w:val="left"/>
        <w:rPr>
          <w:rFonts w:ascii="Tahoma" w:hAnsi="Tahoma"/>
          <w:sz w:val="24"/>
          <w:szCs w:val="24"/>
        </w:rPr>
      </w:pPr>
    </w:p>
    <w:p w14:paraId="21AB8A98" w14:textId="77777777" w:rsidR="0069064C" w:rsidRDefault="0069064C" w:rsidP="0069064C">
      <w:pPr>
        <w:pStyle w:val="PlainText"/>
        <w:tabs>
          <w:tab w:val="left" w:pos="0"/>
        </w:tabs>
        <w:jc w:val="left"/>
        <w:rPr>
          <w:rFonts w:ascii="Tahoma" w:hAnsi="Tahoma"/>
          <w:sz w:val="24"/>
          <w:szCs w:val="24"/>
        </w:rPr>
      </w:pPr>
      <w:r>
        <w:rPr>
          <w:noProof/>
        </w:rPr>
        <w:lastRenderedPageBreak/>
        <w:drawing>
          <wp:inline distT="0" distB="0" distL="0" distR="0" wp14:anchorId="4E50ADA5" wp14:editId="08227C72">
            <wp:extent cx="4381500" cy="3362325"/>
            <wp:effectExtent l="0" t="0" r="0" b="0"/>
            <wp:docPr id="280" name="Picture 280" title="Figure 5. Students' Primary Reading Medium"/>
            <wp:cNvGraphicFramePr/>
            <a:graphic xmlns:a="http://schemas.openxmlformats.org/drawingml/2006/main">
              <a:graphicData uri="http://schemas.openxmlformats.org/drawingml/2006/picture">
                <pic:pic xmlns:pic="http://schemas.openxmlformats.org/drawingml/2006/picture">
                  <pic:nvPicPr>
                    <pic:cNvPr id="29709" name="Picture 29709" title="Figure 5. Students' Primary Reading Medium"/>
                    <pic:cNvPicPr/>
                  </pic:nvPicPr>
                  <pic:blipFill>
                    <a:blip r:embed="rId173"/>
                    <a:stretch>
                      <a:fillRect/>
                    </a:stretch>
                  </pic:blipFill>
                  <pic:spPr>
                    <a:xfrm>
                      <a:off x="0" y="0"/>
                      <a:ext cx="4381500" cy="3357245"/>
                    </a:xfrm>
                    <a:prstGeom prst="rect">
                      <a:avLst/>
                    </a:prstGeom>
                  </pic:spPr>
                </pic:pic>
              </a:graphicData>
            </a:graphic>
          </wp:inline>
        </w:drawing>
      </w:r>
    </w:p>
    <w:p w14:paraId="4CF0C082" w14:textId="77777777" w:rsidR="0069064C" w:rsidRDefault="0069064C" w:rsidP="0069064C">
      <w:pPr>
        <w:pStyle w:val="PlainText"/>
        <w:tabs>
          <w:tab w:val="left" w:pos="0"/>
        </w:tabs>
        <w:jc w:val="left"/>
        <w:rPr>
          <w:rFonts w:ascii="Tahoma" w:hAnsi="Tahoma"/>
          <w:sz w:val="24"/>
          <w:szCs w:val="24"/>
        </w:rPr>
      </w:pPr>
    </w:p>
    <w:p w14:paraId="4B162C85" w14:textId="77777777" w:rsidR="0069064C" w:rsidRDefault="0069064C" w:rsidP="0069064C">
      <w:pPr>
        <w:pStyle w:val="Caption"/>
        <w:rPr>
          <w:rFonts w:ascii="Tahoma" w:eastAsia="Times New Roman" w:hAnsi="Tahoma" w:cs="Tahoma"/>
          <w:noProof/>
          <w:color w:val="auto"/>
          <w:sz w:val="24"/>
          <w:szCs w:val="24"/>
        </w:rPr>
      </w:pPr>
      <w:r>
        <w:rPr>
          <w:rFonts w:ascii="Tahoma" w:hAnsi="Tahoma" w:cs="Tahoma"/>
          <w:i/>
          <w:color w:val="auto"/>
          <w:sz w:val="24"/>
          <w:szCs w:val="24"/>
        </w:rPr>
        <w:t>Figure 5.</w:t>
      </w:r>
      <w:r>
        <w:rPr>
          <w:rFonts w:ascii="Tahoma" w:hAnsi="Tahoma" w:cs="Tahoma"/>
          <w:color w:val="auto"/>
          <w:sz w:val="24"/>
          <w:szCs w:val="24"/>
        </w:rPr>
        <w:t xml:space="preserve"> Students' Primary Reading Medium</w:t>
      </w:r>
    </w:p>
    <w:p w14:paraId="2CB6B65F"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The field-evaluation form allowed teachers to rate the overall design features of Room with a View. Table 2 indicates the average rating for each feature.</w:t>
      </w:r>
    </w:p>
    <w:p w14:paraId="787F1BFF" w14:textId="77777777" w:rsidR="0069064C" w:rsidRDefault="0069064C" w:rsidP="0069064C">
      <w:pPr>
        <w:pStyle w:val="PlainText"/>
        <w:tabs>
          <w:tab w:val="left" w:pos="0"/>
        </w:tabs>
        <w:jc w:val="left"/>
        <w:rPr>
          <w:rFonts w:ascii="Tahoma" w:hAnsi="Tahoma"/>
          <w:color w:val="00B050"/>
          <w:sz w:val="24"/>
          <w:szCs w:val="24"/>
        </w:rPr>
      </w:pPr>
    </w:p>
    <w:tbl>
      <w:tblPr>
        <w:tblStyle w:val="LightList-Accent11"/>
        <w:tblW w:w="0" w:type="auto"/>
        <w:tblLayout w:type="fixed"/>
        <w:tblLook w:val="04A0" w:firstRow="1" w:lastRow="0" w:firstColumn="1" w:lastColumn="0" w:noHBand="0" w:noVBand="1"/>
        <w:tblCaption w:val="Table 2: Overall Design Features of Room with a View"/>
      </w:tblPr>
      <w:tblGrid>
        <w:gridCol w:w="2448"/>
        <w:gridCol w:w="1440"/>
        <w:gridCol w:w="1170"/>
        <w:gridCol w:w="990"/>
        <w:gridCol w:w="720"/>
        <w:gridCol w:w="810"/>
        <w:gridCol w:w="602"/>
        <w:gridCol w:w="720"/>
      </w:tblGrid>
      <w:tr w:rsidR="0069064C" w14:paraId="3FDE9F54"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3F61FC66"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Table 2</w:t>
            </w:r>
          </w:p>
          <w:p w14:paraId="2D1CAB26" w14:textId="77777777" w:rsidR="0069064C" w:rsidRDefault="0069064C" w:rsidP="0069064C">
            <w:pPr>
              <w:spacing w:after="0" w:line="240" w:lineRule="auto"/>
              <w:jc w:val="left"/>
              <w:rPr>
                <w:rFonts w:ascii="Tahoma" w:hAnsi="Tahoma" w:cs="Tahoma"/>
                <w:b w:val="0"/>
                <w:i/>
              </w:rPr>
            </w:pPr>
            <w:r>
              <w:rPr>
                <w:rFonts w:ascii="Tahoma" w:hAnsi="Tahoma" w:cs="Tahoma"/>
                <w:i/>
                <w:sz w:val="24"/>
                <w:szCs w:val="24"/>
              </w:rPr>
              <w:t>Overall Design Features of Room with a View</w:t>
            </w:r>
          </w:p>
        </w:tc>
      </w:tr>
      <w:tr w:rsidR="0069064C" w14:paraId="5E36E3EF"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00" w:type="dxa"/>
            <w:gridSpan w:val="8"/>
            <w:hideMark/>
          </w:tcPr>
          <w:p w14:paraId="5A934124"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Rating Scale: 5 = Excellent to 1 = Poor (or Unneeded)</w:t>
            </w:r>
          </w:p>
        </w:tc>
      </w:tr>
      <w:tr w:rsidR="0069064C" w14:paraId="74B2B570"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AD32A34" w14:textId="77777777" w:rsidR="0069064C" w:rsidRDefault="0069064C" w:rsidP="0069064C">
            <w:pPr>
              <w:spacing w:after="0" w:line="240" w:lineRule="auto"/>
              <w:jc w:val="left"/>
              <w:rPr>
                <w:rFonts w:ascii="Tahoma" w:hAnsi="Tahoma" w:cs="Tahoma"/>
                <w:color w:val="00B050"/>
              </w:rPr>
            </w:pPr>
            <w:r>
              <w:rPr>
                <w:rFonts w:ascii="Tahoma" w:hAnsi="Tahoma" w:cs="Tahoma"/>
              </w:rPr>
              <w:t>Product Feature</w:t>
            </w:r>
          </w:p>
        </w:tc>
        <w:tc>
          <w:tcPr>
            <w:tcW w:w="1440" w:type="dxa"/>
            <w:tcBorders>
              <w:top w:val="nil"/>
              <w:left w:val="nil"/>
              <w:bottom w:val="nil"/>
              <w:right w:val="nil"/>
            </w:tcBorders>
            <w:hideMark/>
          </w:tcPr>
          <w:p w14:paraId="1206F9B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30A5A4E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5DB36B0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471E188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68A0C2B8"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7A5B0374"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720" w:type="dxa"/>
            <w:tcBorders>
              <w:top w:val="nil"/>
              <w:left w:val="nil"/>
              <w:bottom w:val="nil"/>
              <w:right w:val="single" w:sz="8" w:space="0" w:color="4F81BD" w:themeColor="accent1"/>
            </w:tcBorders>
            <w:hideMark/>
          </w:tcPr>
          <w:p w14:paraId="10A0679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9064C" w14:paraId="084413FB"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6E782A0"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Overall presentation</w:t>
            </w:r>
          </w:p>
        </w:tc>
        <w:tc>
          <w:tcPr>
            <w:tcW w:w="1440" w:type="dxa"/>
            <w:tcBorders>
              <w:left w:val="nil"/>
              <w:right w:val="nil"/>
            </w:tcBorders>
            <w:hideMark/>
          </w:tcPr>
          <w:p w14:paraId="7A8AEE31"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3EE0C53D"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hideMark/>
          </w:tcPr>
          <w:p w14:paraId="4FFB7D5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hideMark/>
          </w:tcPr>
          <w:p w14:paraId="7E03633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hideMark/>
          </w:tcPr>
          <w:p w14:paraId="630135AD"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407516D3"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66F9627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7226020B"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6BF2AFF"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Tactile/print 2D room layouts</w:t>
            </w:r>
          </w:p>
        </w:tc>
        <w:tc>
          <w:tcPr>
            <w:tcW w:w="1440" w:type="dxa"/>
            <w:tcBorders>
              <w:top w:val="nil"/>
              <w:left w:val="nil"/>
              <w:bottom w:val="nil"/>
              <w:right w:val="nil"/>
            </w:tcBorders>
            <w:hideMark/>
          </w:tcPr>
          <w:p w14:paraId="5EE155EC"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05AA1E0C"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hideMark/>
          </w:tcPr>
          <w:p w14:paraId="6A4F67A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hideMark/>
          </w:tcPr>
          <w:p w14:paraId="0347915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top w:val="nil"/>
              <w:left w:val="nil"/>
              <w:bottom w:val="nil"/>
              <w:right w:val="nil"/>
            </w:tcBorders>
          </w:tcPr>
          <w:p w14:paraId="6B9E6D4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37D2EDA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31F3D458"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5A4E4108"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729442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3D models</w:t>
            </w:r>
          </w:p>
        </w:tc>
        <w:tc>
          <w:tcPr>
            <w:tcW w:w="1440" w:type="dxa"/>
            <w:tcBorders>
              <w:left w:val="nil"/>
              <w:right w:val="nil"/>
            </w:tcBorders>
            <w:hideMark/>
          </w:tcPr>
          <w:p w14:paraId="452946A4"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B87E8A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3.82</w:t>
            </w:r>
          </w:p>
        </w:tc>
        <w:tc>
          <w:tcPr>
            <w:tcW w:w="990" w:type="dxa"/>
            <w:tcBorders>
              <w:left w:val="nil"/>
              <w:right w:val="nil"/>
            </w:tcBorders>
            <w:hideMark/>
          </w:tcPr>
          <w:p w14:paraId="07F632A8"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hideMark/>
          </w:tcPr>
          <w:p w14:paraId="0B02098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810" w:type="dxa"/>
            <w:tcBorders>
              <w:left w:val="nil"/>
              <w:right w:val="nil"/>
            </w:tcBorders>
            <w:hideMark/>
          </w:tcPr>
          <w:p w14:paraId="68349094"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hideMark/>
          </w:tcPr>
          <w:p w14:paraId="439B665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tcBorders>
          </w:tcPr>
          <w:p w14:paraId="3BB2ED8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393F0121"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721C194"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RWAV felt board</w:t>
            </w:r>
          </w:p>
        </w:tc>
        <w:tc>
          <w:tcPr>
            <w:tcW w:w="1440" w:type="dxa"/>
            <w:tcBorders>
              <w:top w:val="nil"/>
              <w:left w:val="nil"/>
              <w:bottom w:val="nil"/>
              <w:right w:val="nil"/>
            </w:tcBorders>
            <w:hideMark/>
          </w:tcPr>
          <w:p w14:paraId="350BECEF"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258D601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3BAB64D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394743F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7E077B1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00097D0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070DD8B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2554AB19"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11B15AA"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Interlocking foam walls</w:t>
            </w:r>
          </w:p>
        </w:tc>
        <w:tc>
          <w:tcPr>
            <w:tcW w:w="1440" w:type="dxa"/>
            <w:tcBorders>
              <w:left w:val="nil"/>
              <w:right w:val="nil"/>
            </w:tcBorders>
            <w:hideMark/>
          </w:tcPr>
          <w:p w14:paraId="471AF7B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709F1DD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4.09</w:t>
            </w:r>
          </w:p>
        </w:tc>
        <w:tc>
          <w:tcPr>
            <w:tcW w:w="990" w:type="dxa"/>
            <w:tcBorders>
              <w:left w:val="nil"/>
              <w:right w:val="nil"/>
            </w:tcBorders>
            <w:hideMark/>
          </w:tcPr>
          <w:p w14:paraId="2347ED6A"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hideMark/>
          </w:tcPr>
          <w:p w14:paraId="196BB32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810" w:type="dxa"/>
            <w:tcBorders>
              <w:left w:val="nil"/>
              <w:right w:val="nil"/>
            </w:tcBorders>
            <w:hideMark/>
          </w:tcPr>
          <w:p w14:paraId="53C5C3FA"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64FC269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386211E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6BB4BEE7"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C34A710"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Roofs (three sizes)</w:t>
            </w:r>
          </w:p>
        </w:tc>
        <w:tc>
          <w:tcPr>
            <w:tcW w:w="1440" w:type="dxa"/>
            <w:tcBorders>
              <w:top w:val="nil"/>
              <w:left w:val="nil"/>
              <w:bottom w:val="nil"/>
              <w:right w:val="nil"/>
            </w:tcBorders>
            <w:hideMark/>
          </w:tcPr>
          <w:p w14:paraId="4AF9E78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70331FC5"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3.90</w:t>
            </w:r>
          </w:p>
        </w:tc>
        <w:tc>
          <w:tcPr>
            <w:tcW w:w="990" w:type="dxa"/>
            <w:tcBorders>
              <w:top w:val="nil"/>
              <w:left w:val="nil"/>
              <w:bottom w:val="nil"/>
              <w:right w:val="nil"/>
            </w:tcBorders>
            <w:hideMark/>
          </w:tcPr>
          <w:p w14:paraId="7456B59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720" w:type="dxa"/>
            <w:tcBorders>
              <w:top w:val="nil"/>
              <w:left w:val="nil"/>
              <w:bottom w:val="nil"/>
              <w:right w:val="nil"/>
            </w:tcBorders>
            <w:hideMark/>
          </w:tcPr>
          <w:p w14:paraId="3D81206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c>
          <w:tcPr>
            <w:tcW w:w="810" w:type="dxa"/>
            <w:tcBorders>
              <w:top w:val="nil"/>
              <w:left w:val="nil"/>
              <w:bottom w:val="nil"/>
              <w:right w:val="nil"/>
            </w:tcBorders>
          </w:tcPr>
          <w:p w14:paraId="1DC59C7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4111254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hideMark/>
          </w:tcPr>
          <w:p w14:paraId="49D0D62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r>
      <w:tr w:rsidR="0069064C" w14:paraId="7577F32E"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00CA639"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Instruction booklet</w:t>
            </w:r>
          </w:p>
        </w:tc>
        <w:tc>
          <w:tcPr>
            <w:tcW w:w="1440" w:type="dxa"/>
            <w:tcBorders>
              <w:left w:val="nil"/>
              <w:right w:val="nil"/>
            </w:tcBorders>
            <w:hideMark/>
          </w:tcPr>
          <w:p w14:paraId="50518763"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62C3C105"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0AD0D7C7"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08F2A38B"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5F78D274"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392E868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48EADEF3"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65CFEDFD"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5B922E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RWAV template and related tutorial</w:t>
            </w:r>
          </w:p>
        </w:tc>
        <w:tc>
          <w:tcPr>
            <w:tcW w:w="1440" w:type="dxa"/>
            <w:tcBorders>
              <w:top w:val="nil"/>
              <w:left w:val="nil"/>
              <w:bottom w:val="nil"/>
              <w:right w:val="nil"/>
            </w:tcBorders>
            <w:hideMark/>
          </w:tcPr>
          <w:p w14:paraId="7A7D914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   N = 8</w:t>
            </w:r>
          </w:p>
        </w:tc>
        <w:tc>
          <w:tcPr>
            <w:tcW w:w="1170" w:type="dxa"/>
            <w:tcBorders>
              <w:top w:val="nil"/>
              <w:left w:val="nil"/>
              <w:bottom w:val="nil"/>
              <w:right w:val="nil"/>
            </w:tcBorders>
            <w:shd w:val="clear" w:color="auto" w:fill="FFFFCC"/>
            <w:hideMark/>
          </w:tcPr>
          <w:p w14:paraId="3E3B069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4.63</w:t>
            </w:r>
          </w:p>
        </w:tc>
        <w:tc>
          <w:tcPr>
            <w:tcW w:w="990" w:type="dxa"/>
            <w:tcBorders>
              <w:top w:val="nil"/>
              <w:left w:val="nil"/>
              <w:bottom w:val="nil"/>
              <w:right w:val="nil"/>
            </w:tcBorders>
            <w:hideMark/>
          </w:tcPr>
          <w:p w14:paraId="7978B8E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63%</w:t>
            </w:r>
          </w:p>
        </w:tc>
        <w:tc>
          <w:tcPr>
            <w:tcW w:w="720" w:type="dxa"/>
            <w:tcBorders>
              <w:top w:val="nil"/>
              <w:left w:val="nil"/>
              <w:bottom w:val="nil"/>
              <w:right w:val="nil"/>
            </w:tcBorders>
            <w:hideMark/>
          </w:tcPr>
          <w:p w14:paraId="27596A67"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37%</w:t>
            </w:r>
          </w:p>
        </w:tc>
        <w:tc>
          <w:tcPr>
            <w:tcW w:w="810" w:type="dxa"/>
            <w:tcBorders>
              <w:top w:val="nil"/>
              <w:left w:val="nil"/>
              <w:bottom w:val="nil"/>
              <w:right w:val="nil"/>
            </w:tcBorders>
          </w:tcPr>
          <w:p w14:paraId="2C53C32B"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2473029E"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single" w:sz="8" w:space="0" w:color="4F81BD" w:themeColor="accent1"/>
            </w:tcBorders>
          </w:tcPr>
          <w:p w14:paraId="6B38318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61E57106"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4E9F1BA"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Packaging/storage style</w:t>
            </w:r>
          </w:p>
        </w:tc>
        <w:tc>
          <w:tcPr>
            <w:tcW w:w="1440" w:type="dxa"/>
            <w:tcBorders>
              <w:left w:val="nil"/>
              <w:right w:val="nil"/>
            </w:tcBorders>
            <w:hideMark/>
          </w:tcPr>
          <w:p w14:paraId="4DEB5F36"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9B0712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3.82</w:t>
            </w:r>
          </w:p>
        </w:tc>
        <w:tc>
          <w:tcPr>
            <w:tcW w:w="990" w:type="dxa"/>
            <w:tcBorders>
              <w:left w:val="nil"/>
              <w:right w:val="nil"/>
            </w:tcBorders>
            <w:hideMark/>
          </w:tcPr>
          <w:p w14:paraId="60F203DD"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hideMark/>
          </w:tcPr>
          <w:p w14:paraId="3F8B2A8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810" w:type="dxa"/>
            <w:tcBorders>
              <w:left w:val="nil"/>
              <w:right w:val="nil"/>
            </w:tcBorders>
            <w:hideMark/>
          </w:tcPr>
          <w:p w14:paraId="58EC20F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602" w:type="dxa"/>
            <w:tcBorders>
              <w:left w:val="nil"/>
              <w:right w:val="nil"/>
            </w:tcBorders>
          </w:tcPr>
          <w:p w14:paraId="75B970FB"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tcBorders>
          </w:tcPr>
          <w:p w14:paraId="6630317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3A2DDD21" w14:textId="77777777" w:rsidR="0069064C" w:rsidRDefault="0069064C" w:rsidP="0069064C">
      <w:pPr>
        <w:pStyle w:val="PlainText"/>
        <w:tabs>
          <w:tab w:val="left" w:pos="0"/>
        </w:tabs>
        <w:jc w:val="left"/>
        <w:rPr>
          <w:rFonts w:ascii="Tahoma" w:hAnsi="Tahoma"/>
          <w:sz w:val="24"/>
          <w:szCs w:val="24"/>
        </w:rPr>
      </w:pPr>
    </w:p>
    <w:p w14:paraId="0C890EB0"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 xml:space="preserve">Field evaluators provided very positive ratings for the 3D models with regard to their overall design (refer to Table 3) and with regard to each model’s specific structural design (refer to Table 4). </w:t>
      </w:r>
    </w:p>
    <w:p w14:paraId="0105254C" w14:textId="77777777" w:rsidR="0069064C" w:rsidRDefault="0069064C" w:rsidP="0069064C">
      <w:pPr>
        <w:pStyle w:val="PlainText"/>
        <w:tabs>
          <w:tab w:val="left" w:pos="0"/>
        </w:tabs>
        <w:jc w:val="left"/>
        <w:rPr>
          <w:rFonts w:ascii="Tahoma" w:hAnsi="Tahoma"/>
          <w:sz w:val="24"/>
          <w:szCs w:val="24"/>
        </w:rPr>
      </w:pPr>
    </w:p>
    <w:p w14:paraId="3D74804B" w14:textId="77777777" w:rsidR="0069064C" w:rsidRDefault="0069064C" w:rsidP="0069064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2E0CCB4D" wp14:editId="3BE0110E">
            <wp:extent cx="2562225" cy="1895475"/>
            <wp:effectExtent l="0" t="0" r="9525" b="9525"/>
            <wp:docPr id="281" name="Picture 281" descr="Photo shows the collection of 3D models included in the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shows the collection of 3D models included in the prototype of Room with a View."/>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62225" cy="1895475"/>
                    </a:xfrm>
                    <a:prstGeom prst="rect">
                      <a:avLst/>
                    </a:prstGeom>
                    <a:noFill/>
                    <a:ln>
                      <a:noFill/>
                    </a:ln>
                  </pic:spPr>
                </pic:pic>
              </a:graphicData>
            </a:graphic>
          </wp:inline>
        </w:drawing>
      </w:r>
    </w:p>
    <w:p w14:paraId="396A931E" w14:textId="77777777" w:rsidR="0069064C" w:rsidRDefault="0069064C" w:rsidP="0069064C">
      <w:pPr>
        <w:pStyle w:val="PlainText"/>
        <w:tabs>
          <w:tab w:val="left" w:pos="0"/>
        </w:tabs>
        <w:jc w:val="left"/>
        <w:rPr>
          <w:rFonts w:ascii="Tahoma" w:hAnsi="Tahoma"/>
          <w:color w:val="FF0000"/>
          <w:sz w:val="24"/>
          <w:szCs w:val="24"/>
        </w:rPr>
      </w:pPr>
    </w:p>
    <w:tbl>
      <w:tblPr>
        <w:tblStyle w:val="LightList-Accent11"/>
        <w:tblW w:w="9345" w:type="dxa"/>
        <w:tblLayout w:type="fixed"/>
        <w:tblLook w:val="04A0" w:firstRow="1" w:lastRow="0" w:firstColumn="1" w:lastColumn="0" w:noHBand="0" w:noVBand="1"/>
        <w:tblCaption w:val="Table 3: Overall Design of 3D Models"/>
      </w:tblPr>
      <w:tblGrid>
        <w:gridCol w:w="2447"/>
        <w:gridCol w:w="1439"/>
        <w:gridCol w:w="1169"/>
        <w:gridCol w:w="989"/>
        <w:gridCol w:w="720"/>
        <w:gridCol w:w="810"/>
        <w:gridCol w:w="602"/>
        <w:gridCol w:w="1169"/>
      </w:tblGrid>
      <w:tr w:rsidR="0069064C" w14:paraId="03B60D8F"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489AAAFB"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Table 3</w:t>
            </w:r>
          </w:p>
          <w:p w14:paraId="709E4B27" w14:textId="77777777" w:rsidR="0069064C" w:rsidRDefault="0069064C" w:rsidP="0069064C">
            <w:pPr>
              <w:spacing w:after="0" w:line="240" w:lineRule="auto"/>
              <w:jc w:val="left"/>
              <w:rPr>
                <w:rFonts w:ascii="Tahoma" w:hAnsi="Tahoma" w:cs="Tahoma"/>
                <w:b w:val="0"/>
                <w:i/>
              </w:rPr>
            </w:pPr>
            <w:r>
              <w:rPr>
                <w:rFonts w:ascii="Tahoma" w:hAnsi="Tahoma" w:cs="Tahoma"/>
                <w:i/>
                <w:sz w:val="24"/>
                <w:szCs w:val="24"/>
              </w:rPr>
              <w:t>Overall Design of 3D Models</w:t>
            </w:r>
          </w:p>
        </w:tc>
      </w:tr>
      <w:tr w:rsidR="0069064C" w14:paraId="0BE6D9CA"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8"/>
            <w:hideMark/>
          </w:tcPr>
          <w:p w14:paraId="7A32DA1F"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 xml:space="preserve">Rating Scale: 5 = Excellent to 1 = Poor </w:t>
            </w:r>
          </w:p>
        </w:tc>
      </w:tr>
      <w:tr w:rsidR="0069064C" w14:paraId="7078C01D"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23DDE0B" w14:textId="77777777" w:rsidR="0069064C" w:rsidRDefault="0069064C" w:rsidP="0069064C">
            <w:pPr>
              <w:spacing w:after="0" w:line="240" w:lineRule="auto"/>
              <w:jc w:val="left"/>
              <w:rPr>
                <w:rFonts w:ascii="Tahoma" w:hAnsi="Tahoma" w:cs="Tahoma"/>
                <w:b w:val="0"/>
                <w:color w:val="00B050"/>
              </w:rPr>
            </w:pPr>
            <w:r>
              <w:rPr>
                <w:rFonts w:ascii="Tahoma" w:hAnsi="Tahoma" w:cs="Tahoma"/>
              </w:rPr>
              <w:t>Product Feature</w:t>
            </w:r>
          </w:p>
        </w:tc>
        <w:tc>
          <w:tcPr>
            <w:tcW w:w="1440" w:type="dxa"/>
            <w:tcBorders>
              <w:top w:val="nil"/>
              <w:left w:val="nil"/>
              <w:bottom w:val="nil"/>
              <w:right w:val="nil"/>
            </w:tcBorders>
            <w:hideMark/>
          </w:tcPr>
          <w:p w14:paraId="0A7C26A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57E3F2FE"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5EEDCCB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63D29B0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21918D7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67ED041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170" w:type="dxa"/>
            <w:tcBorders>
              <w:top w:val="nil"/>
              <w:left w:val="nil"/>
              <w:bottom w:val="nil"/>
              <w:right w:val="single" w:sz="8" w:space="0" w:color="4F81BD" w:themeColor="accent1"/>
            </w:tcBorders>
            <w:hideMark/>
          </w:tcPr>
          <w:p w14:paraId="0AC2DBD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9064C" w14:paraId="15C63A76"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36EFFC9"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Overall size/scale of 3D models</w:t>
            </w:r>
          </w:p>
        </w:tc>
        <w:tc>
          <w:tcPr>
            <w:tcW w:w="1440" w:type="dxa"/>
            <w:tcBorders>
              <w:left w:val="nil"/>
              <w:right w:val="nil"/>
            </w:tcBorders>
            <w:hideMark/>
          </w:tcPr>
          <w:p w14:paraId="3457A78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1C3846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64BBDF8D"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167C068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2F134ED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12C59516"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40F518D3"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15F38DBE"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0BD723E"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Color/contrast with black RWAV felt board</w:t>
            </w:r>
          </w:p>
        </w:tc>
        <w:tc>
          <w:tcPr>
            <w:tcW w:w="1440" w:type="dxa"/>
            <w:tcBorders>
              <w:top w:val="nil"/>
              <w:left w:val="nil"/>
              <w:bottom w:val="nil"/>
              <w:right w:val="nil"/>
            </w:tcBorders>
            <w:hideMark/>
          </w:tcPr>
          <w:p w14:paraId="2ED4A94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2F6E492E"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4.72</w:t>
            </w:r>
          </w:p>
        </w:tc>
        <w:tc>
          <w:tcPr>
            <w:tcW w:w="990" w:type="dxa"/>
            <w:tcBorders>
              <w:top w:val="nil"/>
              <w:left w:val="nil"/>
              <w:bottom w:val="nil"/>
              <w:right w:val="nil"/>
            </w:tcBorders>
            <w:hideMark/>
          </w:tcPr>
          <w:p w14:paraId="34FA3B6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top w:val="nil"/>
              <w:left w:val="nil"/>
              <w:bottom w:val="nil"/>
              <w:right w:val="nil"/>
            </w:tcBorders>
            <w:hideMark/>
          </w:tcPr>
          <w:p w14:paraId="7EC4F7FD"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top w:val="nil"/>
              <w:left w:val="nil"/>
              <w:bottom w:val="nil"/>
              <w:right w:val="nil"/>
            </w:tcBorders>
          </w:tcPr>
          <w:p w14:paraId="656A997F"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458F8F4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single" w:sz="8" w:space="0" w:color="4F81BD" w:themeColor="accent1"/>
            </w:tcBorders>
          </w:tcPr>
          <w:p w14:paraId="2F777C9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19DBDE48"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B91602E"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Assortment/types of 3D models</w:t>
            </w:r>
          </w:p>
        </w:tc>
        <w:tc>
          <w:tcPr>
            <w:tcW w:w="1440" w:type="dxa"/>
            <w:tcBorders>
              <w:left w:val="nil"/>
              <w:right w:val="nil"/>
            </w:tcBorders>
            <w:hideMark/>
          </w:tcPr>
          <w:p w14:paraId="53239A5A"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7E56024"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4.45</w:t>
            </w:r>
          </w:p>
        </w:tc>
        <w:tc>
          <w:tcPr>
            <w:tcW w:w="990" w:type="dxa"/>
            <w:tcBorders>
              <w:left w:val="nil"/>
              <w:right w:val="nil"/>
            </w:tcBorders>
            <w:hideMark/>
          </w:tcPr>
          <w:p w14:paraId="55A5F8B4"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hideMark/>
          </w:tcPr>
          <w:p w14:paraId="5B42F0F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left w:val="nil"/>
              <w:right w:val="nil"/>
            </w:tcBorders>
          </w:tcPr>
          <w:p w14:paraId="32245E26"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383CA6C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09D70B5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5C1FD3EC"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2EB2E6C"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Durability of 3D models</w:t>
            </w:r>
          </w:p>
        </w:tc>
        <w:tc>
          <w:tcPr>
            <w:tcW w:w="1440" w:type="dxa"/>
            <w:tcBorders>
              <w:top w:val="nil"/>
              <w:left w:val="nil"/>
              <w:bottom w:val="nil"/>
              <w:right w:val="nil"/>
            </w:tcBorders>
            <w:hideMark/>
          </w:tcPr>
          <w:p w14:paraId="3360BCE7"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213BB15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3.91</w:t>
            </w:r>
          </w:p>
        </w:tc>
        <w:tc>
          <w:tcPr>
            <w:tcW w:w="990" w:type="dxa"/>
            <w:tcBorders>
              <w:top w:val="nil"/>
              <w:left w:val="nil"/>
              <w:bottom w:val="nil"/>
              <w:right w:val="nil"/>
            </w:tcBorders>
            <w:hideMark/>
          </w:tcPr>
          <w:p w14:paraId="0A0E9AF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top w:val="nil"/>
              <w:left w:val="nil"/>
              <w:bottom w:val="nil"/>
              <w:right w:val="nil"/>
            </w:tcBorders>
            <w:hideMark/>
          </w:tcPr>
          <w:p w14:paraId="6D5BB91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top w:val="nil"/>
              <w:left w:val="nil"/>
              <w:bottom w:val="nil"/>
              <w:right w:val="nil"/>
            </w:tcBorders>
            <w:hideMark/>
          </w:tcPr>
          <w:p w14:paraId="72D88C8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7893397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nil"/>
              <w:right w:val="single" w:sz="8" w:space="0" w:color="4F81BD" w:themeColor="accent1"/>
            </w:tcBorders>
            <w:hideMark/>
          </w:tcPr>
          <w:p w14:paraId="43101C70"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69064C" w14:paraId="7CC5B9B1"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C11D967"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Storage style</w:t>
            </w:r>
          </w:p>
        </w:tc>
        <w:tc>
          <w:tcPr>
            <w:tcW w:w="1440" w:type="dxa"/>
            <w:tcBorders>
              <w:left w:val="nil"/>
              <w:right w:val="nil"/>
            </w:tcBorders>
            <w:hideMark/>
          </w:tcPr>
          <w:p w14:paraId="63CE27F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76E14AD5"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3.91</w:t>
            </w:r>
          </w:p>
        </w:tc>
        <w:tc>
          <w:tcPr>
            <w:tcW w:w="990" w:type="dxa"/>
            <w:tcBorders>
              <w:left w:val="nil"/>
              <w:right w:val="nil"/>
            </w:tcBorders>
            <w:hideMark/>
          </w:tcPr>
          <w:p w14:paraId="3C00CE7B"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hideMark/>
          </w:tcPr>
          <w:p w14:paraId="05FE1D54"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left w:val="nil"/>
              <w:right w:val="nil"/>
            </w:tcBorders>
            <w:hideMark/>
          </w:tcPr>
          <w:p w14:paraId="00B7CE6D"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602" w:type="dxa"/>
            <w:tcBorders>
              <w:left w:val="nil"/>
              <w:right w:val="nil"/>
            </w:tcBorders>
          </w:tcPr>
          <w:p w14:paraId="2676D3D6"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37A980F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4871ACBE" w14:textId="77777777" w:rsidR="0069064C" w:rsidRDefault="0069064C" w:rsidP="0069064C">
      <w:pPr>
        <w:pStyle w:val="PlainText"/>
        <w:tabs>
          <w:tab w:val="left" w:pos="0"/>
        </w:tabs>
        <w:jc w:val="left"/>
        <w:rPr>
          <w:rFonts w:ascii="Tahoma" w:hAnsi="Tahoma"/>
          <w:color w:val="FF0000"/>
          <w:sz w:val="24"/>
          <w:szCs w:val="24"/>
        </w:rPr>
      </w:pPr>
    </w:p>
    <w:tbl>
      <w:tblPr>
        <w:tblStyle w:val="LightList-Accent11"/>
        <w:tblW w:w="9570" w:type="dxa"/>
        <w:tblLayout w:type="fixed"/>
        <w:tblLook w:val="04A0" w:firstRow="1" w:lastRow="0" w:firstColumn="1" w:lastColumn="0" w:noHBand="0" w:noVBand="1"/>
        <w:tblCaption w:val="Table 4: Specific Design of 3D Models"/>
      </w:tblPr>
      <w:tblGrid>
        <w:gridCol w:w="2445"/>
        <w:gridCol w:w="1439"/>
        <w:gridCol w:w="1169"/>
        <w:gridCol w:w="989"/>
        <w:gridCol w:w="720"/>
        <w:gridCol w:w="720"/>
        <w:gridCol w:w="810"/>
        <w:gridCol w:w="680"/>
        <w:gridCol w:w="102"/>
        <w:gridCol w:w="180"/>
        <w:gridCol w:w="316"/>
      </w:tblGrid>
      <w:tr w:rsidR="0069064C" w14:paraId="0508C8F6" w14:textId="77777777" w:rsidTr="0069064C">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576" w:type="dxa"/>
            <w:gridSpan w:val="11"/>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4BFCCF29"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Table 4</w:t>
            </w:r>
          </w:p>
          <w:p w14:paraId="3CA44571" w14:textId="77777777" w:rsidR="0069064C" w:rsidRDefault="0069064C" w:rsidP="0069064C">
            <w:pPr>
              <w:spacing w:after="0" w:line="240" w:lineRule="auto"/>
              <w:jc w:val="left"/>
              <w:rPr>
                <w:rFonts w:ascii="Tahoma" w:hAnsi="Tahoma" w:cs="Tahoma"/>
                <w:b w:val="0"/>
                <w:i/>
                <w:sz w:val="24"/>
                <w:szCs w:val="24"/>
              </w:rPr>
            </w:pPr>
            <w:r>
              <w:rPr>
                <w:rFonts w:ascii="Tahoma" w:hAnsi="Tahoma" w:cs="Tahoma"/>
                <w:i/>
                <w:sz w:val="24"/>
                <w:szCs w:val="24"/>
              </w:rPr>
              <w:t>Specific Design of 3D Models</w:t>
            </w:r>
          </w:p>
        </w:tc>
      </w:tr>
      <w:tr w:rsidR="0069064C" w14:paraId="7D977999"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11"/>
            <w:hideMark/>
          </w:tcPr>
          <w:p w14:paraId="3D122EBA" w14:textId="77777777" w:rsidR="0069064C" w:rsidRDefault="0069064C" w:rsidP="0069064C">
            <w:pPr>
              <w:spacing w:after="0" w:line="240" w:lineRule="auto"/>
              <w:jc w:val="left"/>
              <w:rPr>
                <w:rFonts w:ascii="Tahoma" w:hAnsi="Tahoma" w:cs="Tahoma"/>
                <w:sz w:val="24"/>
                <w:szCs w:val="24"/>
              </w:rPr>
            </w:pPr>
            <w:r>
              <w:rPr>
                <w:rFonts w:ascii="Tahoma" w:hAnsi="Tahoma" w:cs="Tahoma"/>
                <w:b w:val="0"/>
                <w:sz w:val="24"/>
                <w:szCs w:val="24"/>
              </w:rPr>
              <w:t xml:space="preserve">Rating Scale: 5 = Excellent to 1 = Poor </w:t>
            </w:r>
          </w:p>
        </w:tc>
      </w:tr>
      <w:tr w:rsidR="0069064C" w14:paraId="210AF9E3"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720CF3B" w14:textId="77777777" w:rsidR="0069064C" w:rsidRDefault="0069064C" w:rsidP="0069064C">
            <w:pPr>
              <w:spacing w:after="0" w:line="240" w:lineRule="auto"/>
              <w:jc w:val="left"/>
              <w:rPr>
                <w:rFonts w:ascii="Tahoma" w:hAnsi="Tahoma" w:cs="Tahoma"/>
              </w:rPr>
            </w:pPr>
            <w:r>
              <w:rPr>
                <w:rFonts w:ascii="Tahoma" w:hAnsi="Tahoma" w:cs="Tahoma"/>
              </w:rPr>
              <w:t>Product Feature</w:t>
            </w:r>
          </w:p>
        </w:tc>
        <w:tc>
          <w:tcPr>
            <w:tcW w:w="1440" w:type="dxa"/>
            <w:tcBorders>
              <w:top w:val="nil"/>
              <w:left w:val="nil"/>
              <w:bottom w:val="nil"/>
              <w:right w:val="nil"/>
            </w:tcBorders>
            <w:hideMark/>
          </w:tcPr>
          <w:p w14:paraId="00BACC9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1947CBF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7268C06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37A96C6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4.5</w:t>
            </w:r>
          </w:p>
        </w:tc>
        <w:tc>
          <w:tcPr>
            <w:tcW w:w="720" w:type="dxa"/>
            <w:tcBorders>
              <w:top w:val="nil"/>
              <w:left w:val="nil"/>
              <w:bottom w:val="nil"/>
              <w:right w:val="nil"/>
            </w:tcBorders>
            <w:hideMark/>
          </w:tcPr>
          <w:p w14:paraId="79B0396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7898098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80" w:type="dxa"/>
            <w:tcBorders>
              <w:top w:val="nil"/>
              <w:left w:val="nil"/>
              <w:bottom w:val="nil"/>
              <w:right w:val="nil"/>
            </w:tcBorders>
            <w:hideMark/>
          </w:tcPr>
          <w:p w14:paraId="7BB24E7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98" w:type="dxa"/>
            <w:gridSpan w:val="3"/>
            <w:tcBorders>
              <w:top w:val="nil"/>
              <w:left w:val="nil"/>
              <w:bottom w:val="nil"/>
              <w:right w:val="single" w:sz="8" w:space="0" w:color="4F81BD" w:themeColor="accent1"/>
            </w:tcBorders>
            <w:hideMark/>
          </w:tcPr>
          <w:p w14:paraId="027A188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9064C" w14:paraId="5B5D1369"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D2137F5"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Grocery/bookshelf</w:t>
            </w:r>
          </w:p>
        </w:tc>
        <w:tc>
          <w:tcPr>
            <w:tcW w:w="1440" w:type="dxa"/>
            <w:tcBorders>
              <w:left w:val="nil"/>
              <w:right w:val="nil"/>
            </w:tcBorders>
            <w:hideMark/>
          </w:tcPr>
          <w:p w14:paraId="3E6C8F37"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65BF095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hideMark/>
          </w:tcPr>
          <w:p w14:paraId="6CD56E8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tcPr>
          <w:p w14:paraId="52FECFF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147C3DB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7D58AEA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4E30612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310D03F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744D2901"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CBE7B56"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Small bookshelf</w:t>
            </w:r>
          </w:p>
        </w:tc>
        <w:tc>
          <w:tcPr>
            <w:tcW w:w="1440" w:type="dxa"/>
            <w:tcBorders>
              <w:top w:val="nil"/>
              <w:left w:val="nil"/>
              <w:bottom w:val="nil"/>
              <w:right w:val="nil"/>
            </w:tcBorders>
            <w:hideMark/>
          </w:tcPr>
          <w:p w14:paraId="528E641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3BA1A12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top w:val="nil"/>
              <w:left w:val="nil"/>
              <w:bottom w:val="nil"/>
              <w:right w:val="nil"/>
            </w:tcBorders>
            <w:hideMark/>
          </w:tcPr>
          <w:p w14:paraId="42AFA81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720" w:type="dxa"/>
            <w:tcBorders>
              <w:top w:val="nil"/>
              <w:left w:val="nil"/>
              <w:bottom w:val="nil"/>
              <w:right w:val="nil"/>
            </w:tcBorders>
          </w:tcPr>
          <w:p w14:paraId="67CF3A5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13FCFA5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top w:val="nil"/>
              <w:left w:val="nil"/>
              <w:bottom w:val="nil"/>
              <w:right w:val="nil"/>
            </w:tcBorders>
          </w:tcPr>
          <w:p w14:paraId="6B1D7974"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4C955C4"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1AEC3F8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17475F66"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F2AEFD7"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Chest of drawers</w:t>
            </w:r>
          </w:p>
        </w:tc>
        <w:tc>
          <w:tcPr>
            <w:tcW w:w="1440" w:type="dxa"/>
            <w:tcBorders>
              <w:left w:val="nil"/>
              <w:right w:val="nil"/>
            </w:tcBorders>
            <w:hideMark/>
          </w:tcPr>
          <w:p w14:paraId="3D3FFB4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A97830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left w:val="nil"/>
              <w:right w:val="nil"/>
            </w:tcBorders>
            <w:hideMark/>
          </w:tcPr>
          <w:p w14:paraId="018B3C4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559520C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55164A3B"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532A8EA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22AE7E1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1B29379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102DB019"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8238BF8"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Office desk</w:t>
            </w:r>
          </w:p>
        </w:tc>
        <w:tc>
          <w:tcPr>
            <w:tcW w:w="1440" w:type="dxa"/>
            <w:tcBorders>
              <w:top w:val="nil"/>
              <w:left w:val="nil"/>
              <w:bottom w:val="nil"/>
              <w:right w:val="nil"/>
            </w:tcBorders>
            <w:hideMark/>
          </w:tcPr>
          <w:p w14:paraId="76BD809B"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5EFBC08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4.45</w:t>
            </w:r>
          </w:p>
        </w:tc>
        <w:tc>
          <w:tcPr>
            <w:tcW w:w="990" w:type="dxa"/>
            <w:tcBorders>
              <w:top w:val="nil"/>
              <w:left w:val="nil"/>
              <w:bottom w:val="nil"/>
              <w:right w:val="nil"/>
            </w:tcBorders>
            <w:hideMark/>
          </w:tcPr>
          <w:p w14:paraId="7B14FAF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top w:val="nil"/>
              <w:left w:val="nil"/>
              <w:bottom w:val="nil"/>
              <w:right w:val="nil"/>
            </w:tcBorders>
          </w:tcPr>
          <w:p w14:paraId="6EEDABD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2EE6B26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810" w:type="dxa"/>
            <w:tcBorders>
              <w:top w:val="nil"/>
              <w:left w:val="nil"/>
              <w:bottom w:val="nil"/>
              <w:right w:val="nil"/>
            </w:tcBorders>
          </w:tcPr>
          <w:p w14:paraId="6357A62F"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48F47D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77C30898"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19D1E331"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3C972BE"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lastRenderedPageBreak/>
              <w:t>Staircase</w:t>
            </w:r>
          </w:p>
        </w:tc>
        <w:tc>
          <w:tcPr>
            <w:tcW w:w="1440" w:type="dxa"/>
            <w:tcBorders>
              <w:left w:val="nil"/>
              <w:right w:val="nil"/>
            </w:tcBorders>
            <w:hideMark/>
          </w:tcPr>
          <w:p w14:paraId="2243BDB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BD0DA89"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4.77</w:t>
            </w:r>
          </w:p>
        </w:tc>
        <w:tc>
          <w:tcPr>
            <w:tcW w:w="990" w:type="dxa"/>
            <w:tcBorders>
              <w:left w:val="nil"/>
              <w:right w:val="nil"/>
            </w:tcBorders>
            <w:hideMark/>
          </w:tcPr>
          <w:p w14:paraId="365C8C3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hideMark/>
          </w:tcPr>
          <w:p w14:paraId="177B062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hideMark/>
          </w:tcPr>
          <w:p w14:paraId="65A7AB2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6C5EF992"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12994B88"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1DF34CB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39B4DA4D"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4058DD1"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Refrigerator</w:t>
            </w:r>
          </w:p>
        </w:tc>
        <w:tc>
          <w:tcPr>
            <w:tcW w:w="1440" w:type="dxa"/>
            <w:tcBorders>
              <w:top w:val="nil"/>
              <w:left w:val="nil"/>
              <w:bottom w:val="nil"/>
              <w:right w:val="nil"/>
            </w:tcBorders>
            <w:hideMark/>
          </w:tcPr>
          <w:p w14:paraId="041E5B8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1BAAF4C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top w:val="nil"/>
              <w:left w:val="nil"/>
              <w:bottom w:val="nil"/>
              <w:right w:val="nil"/>
            </w:tcBorders>
            <w:hideMark/>
          </w:tcPr>
          <w:p w14:paraId="087D7E37"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top w:val="nil"/>
              <w:left w:val="nil"/>
              <w:bottom w:val="nil"/>
              <w:right w:val="nil"/>
            </w:tcBorders>
          </w:tcPr>
          <w:p w14:paraId="515FCA7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62E7F45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top w:val="nil"/>
              <w:left w:val="nil"/>
              <w:bottom w:val="nil"/>
              <w:right w:val="nil"/>
            </w:tcBorders>
          </w:tcPr>
          <w:p w14:paraId="779508F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2B85CC64"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46FED818"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05E489E7"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A277DAF"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Oblong table</w:t>
            </w:r>
          </w:p>
        </w:tc>
        <w:tc>
          <w:tcPr>
            <w:tcW w:w="1440" w:type="dxa"/>
            <w:tcBorders>
              <w:left w:val="nil"/>
              <w:right w:val="nil"/>
            </w:tcBorders>
            <w:hideMark/>
          </w:tcPr>
          <w:p w14:paraId="080D87E2"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0A228C65"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left w:val="nil"/>
              <w:right w:val="nil"/>
            </w:tcBorders>
            <w:hideMark/>
          </w:tcPr>
          <w:p w14:paraId="6A70C75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039D68B3"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48C63EB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785FF7D2"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14B3263B"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37CE717D"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25E04F55"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B8B0CF4"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Armchair</w:t>
            </w:r>
          </w:p>
        </w:tc>
        <w:tc>
          <w:tcPr>
            <w:tcW w:w="1440" w:type="dxa"/>
            <w:tcBorders>
              <w:top w:val="nil"/>
              <w:left w:val="nil"/>
              <w:bottom w:val="nil"/>
              <w:right w:val="nil"/>
            </w:tcBorders>
            <w:hideMark/>
          </w:tcPr>
          <w:p w14:paraId="107CC2A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1D4494F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hideMark/>
          </w:tcPr>
          <w:p w14:paraId="6B131A0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tcPr>
          <w:p w14:paraId="56DA39A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0CE2EE6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78DF9484"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4517C4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351947B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7DC91691"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950374A"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Couch/large sofa</w:t>
            </w:r>
          </w:p>
        </w:tc>
        <w:tc>
          <w:tcPr>
            <w:tcW w:w="1440" w:type="dxa"/>
            <w:tcBorders>
              <w:left w:val="nil"/>
              <w:right w:val="nil"/>
            </w:tcBorders>
            <w:hideMark/>
          </w:tcPr>
          <w:p w14:paraId="0565C955"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CE9853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hideMark/>
          </w:tcPr>
          <w:p w14:paraId="15A95A5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tcPr>
          <w:p w14:paraId="1CFA9125"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539F095D"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17371538"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735D66B"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276F8EE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066DDBD1"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673A7CC"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Checkout counter</w:t>
            </w:r>
          </w:p>
        </w:tc>
        <w:tc>
          <w:tcPr>
            <w:tcW w:w="1440" w:type="dxa"/>
            <w:tcBorders>
              <w:top w:val="nil"/>
              <w:left w:val="nil"/>
              <w:bottom w:val="nil"/>
              <w:right w:val="nil"/>
            </w:tcBorders>
            <w:hideMark/>
          </w:tcPr>
          <w:p w14:paraId="3DF8FEF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145A6356"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hideMark/>
          </w:tcPr>
          <w:p w14:paraId="6AA19BA7"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tcPr>
          <w:p w14:paraId="54DD457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47BE9A0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762705E8"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521A848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5E5BE50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33B78026"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3F96A316"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Human figurine (2 styles)</w:t>
            </w:r>
          </w:p>
        </w:tc>
        <w:tc>
          <w:tcPr>
            <w:tcW w:w="1440" w:type="dxa"/>
            <w:tcBorders>
              <w:left w:val="nil"/>
              <w:right w:val="nil"/>
            </w:tcBorders>
            <w:hideMark/>
          </w:tcPr>
          <w:p w14:paraId="10FB6BB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8612F51"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hideMark/>
          </w:tcPr>
          <w:p w14:paraId="6361015A"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720" w:type="dxa"/>
            <w:tcBorders>
              <w:left w:val="nil"/>
              <w:right w:val="nil"/>
            </w:tcBorders>
          </w:tcPr>
          <w:p w14:paraId="1B7DCC1D"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440C360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tcPr>
          <w:p w14:paraId="23815494"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39687C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30E3F194"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6810D9CA"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1BC134A"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Grocery cart</w:t>
            </w:r>
          </w:p>
        </w:tc>
        <w:tc>
          <w:tcPr>
            <w:tcW w:w="1440" w:type="dxa"/>
            <w:tcBorders>
              <w:top w:val="nil"/>
              <w:left w:val="nil"/>
              <w:bottom w:val="nil"/>
              <w:right w:val="nil"/>
            </w:tcBorders>
            <w:hideMark/>
          </w:tcPr>
          <w:p w14:paraId="473CBD6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003BB34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4.40</w:t>
            </w:r>
          </w:p>
        </w:tc>
        <w:tc>
          <w:tcPr>
            <w:tcW w:w="990" w:type="dxa"/>
            <w:tcBorders>
              <w:top w:val="nil"/>
              <w:left w:val="nil"/>
              <w:bottom w:val="nil"/>
              <w:right w:val="nil"/>
            </w:tcBorders>
            <w:hideMark/>
          </w:tcPr>
          <w:p w14:paraId="0D59528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720" w:type="dxa"/>
            <w:tcBorders>
              <w:top w:val="nil"/>
              <w:left w:val="nil"/>
              <w:bottom w:val="nil"/>
              <w:right w:val="nil"/>
            </w:tcBorders>
          </w:tcPr>
          <w:p w14:paraId="36BF030B"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58E49F9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40%</w:t>
            </w:r>
          </w:p>
        </w:tc>
        <w:tc>
          <w:tcPr>
            <w:tcW w:w="810" w:type="dxa"/>
            <w:tcBorders>
              <w:top w:val="nil"/>
              <w:left w:val="nil"/>
              <w:bottom w:val="nil"/>
              <w:right w:val="nil"/>
            </w:tcBorders>
            <w:hideMark/>
          </w:tcPr>
          <w:p w14:paraId="55CAFA5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680" w:type="dxa"/>
            <w:tcBorders>
              <w:top w:val="nil"/>
              <w:left w:val="nil"/>
              <w:bottom w:val="nil"/>
              <w:right w:val="nil"/>
            </w:tcBorders>
          </w:tcPr>
          <w:p w14:paraId="66F27B9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7F7C8BE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7C49ABA5"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97FFA5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Small chair</w:t>
            </w:r>
          </w:p>
        </w:tc>
        <w:tc>
          <w:tcPr>
            <w:tcW w:w="1440" w:type="dxa"/>
            <w:tcBorders>
              <w:left w:val="nil"/>
              <w:right w:val="nil"/>
            </w:tcBorders>
            <w:hideMark/>
          </w:tcPr>
          <w:p w14:paraId="6DB4B5C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48AE4DA9"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hideMark/>
          </w:tcPr>
          <w:p w14:paraId="61E6396A"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left w:val="nil"/>
              <w:right w:val="nil"/>
            </w:tcBorders>
          </w:tcPr>
          <w:p w14:paraId="58357C5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16F0C1F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hideMark/>
          </w:tcPr>
          <w:p w14:paraId="2D4F0EA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tcPr>
          <w:p w14:paraId="4CF30825"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228C529A"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2CB9F811"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14AC0A5"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Round table</w:t>
            </w:r>
          </w:p>
        </w:tc>
        <w:tc>
          <w:tcPr>
            <w:tcW w:w="1440" w:type="dxa"/>
            <w:tcBorders>
              <w:top w:val="nil"/>
              <w:left w:val="nil"/>
              <w:bottom w:val="nil"/>
              <w:right w:val="nil"/>
            </w:tcBorders>
            <w:hideMark/>
          </w:tcPr>
          <w:p w14:paraId="1BCD3C68"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2B9319AE"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4.60</w:t>
            </w:r>
          </w:p>
        </w:tc>
        <w:tc>
          <w:tcPr>
            <w:tcW w:w="990" w:type="dxa"/>
            <w:tcBorders>
              <w:top w:val="nil"/>
              <w:left w:val="nil"/>
              <w:bottom w:val="nil"/>
              <w:right w:val="nil"/>
            </w:tcBorders>
            <w:hideMark/>
          </w:tcPr>
          <w:p w14:paraId="454CEF0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70%</w:t>
            </w:r>
          </w:p>
        </w:tc>
        <w:tc>
          <w:tcPr>
            <w:tcW w:w="720" w:type="dxa"/>
            <w:tcBorders>
              <w:top w:val="nil"/>
              <w:left w:val="nil"/>
              <w:bottom w:val="nil"/>
              <w:right w:val="nil"/>
            </w:tcBorders>
          </w:tcPr>
          <w:p w14:paraId="337A5F3F"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78A4B1D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hideMark/>
          </w:tcPr>
          <w:p w14:paraId="6147DA5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680" w:type="dxa"/>
            <w:tcBorders>
              <w:top w:val="nil"/>
              <w:left w:val="nil"/>
              <w:bottom w:val="nil"/>
              <w:right w:val="nil"/>
            </w:tcBorders>
          </w:tcPr>
          <w:p w14:paraId="1C9086B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6F8DC48B"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19BC89F1"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56E697B"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Kitchen sink</w:t>
            </w:r>
          </w:p>
        </w:tc>
        <w:tc>
          <w:tcPr>
            <w:tcW w:w="1440" w:type="dxa"/>
            <w:tcBorders>
              <w:left w:val="nil"/>
              <w:right w:val="nil"/>
            </w:tcBorders>
            <w:hideMark/>
          </w:tcPr>
          <w:p w14:paraId="27D1949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E3D1BF9"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7966FA1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7E9648DB"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6675F26A"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hideMark/>
          </w:tcPr>
          <w:p w14:paraId="55E1CC42"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tcPr>
          <w:p w14:paraId="5265F49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2C642A6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47B1D2C8"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1049D11"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Service counter</w:t>
            </w:r>
          </w:p>
        </w:tc>
        <w:tc>
          <w:tcPr>
            <w:tcW w:w="1440" w:type="dxa"/>
            <w:tcBorders>
              <w:top w:val="nil"/>
              <w:left w:val="nil"/>
              <w:bottom w:val="nil"/>
              <w:right w:val="nil"/>
            </w:tcBorders>
            <w:hideMark/>
          </w:tcPr>
          <w:p w14:paraId="590A900F"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9</w:t>
            </w:r>
          </w:p>
        </w:tc>
        <w:tc>
          <w:tcPr>
            <w:tcW w:w="1170" w:type="dxa"/>
            <w:tcBorders>
              <w:top w:val="nil"/>
              <w:left w:val="nil"/>
              <w:bottom w:val="nil"/>
              <w:right w:val="nil"/>
            </w:tcBorders>
            <w:shd w:val="clear" w:color="auto" w:fill="FFFFCC"/>
            <w:hideMark/>
          </w:tcPr>
          <w:p w14:paraId="0545651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4.89</w:t>
            </w:r>
          </w:p>
        </w:tc>
        <w:tc>
          <w:tcPr>
            <w:tcW w:w="990" w:type="dxa"/>
            <w:tcBorders>
              <w:top w:val="nil"/>
              <w:left w:val="nil"/>
              <w:bottom w:val="nil"/>
              <w:right w:val="nil"/>
            </w:tcBorders>
            <w:hideMark/>
          </w:tcPr>
          <w:p w14:paraId="524414C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89%</w:t>
            </w:r>
          </w:p>
        </w:tc>
        <w:tc>
          <w:tcPr>
            <w:tcW w:w="720" w:type="dxa"/>
            <w:tcBorders>
              <w:top w:val="nil"/>
              <w:left w:val="nil"/>
              <w:bottom w:val="nil"/>
              <w:right w:val="nil"/>
            </w:tcBorders>
          </w:tcPr>
          <w:p w14:paraId="18DEB01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32168EB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810" w:type="dxa"/>
            <w:tcBorders>
              <w:top w:val="nil"/>
              <w:left w:val="nil"/>
              <w:bottom w:val="nil"/>
              <w:right w:val="nil"/>
            </w:tcBorders>
          </w:tcPr>
          <w:p w14:paraId="266CED7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BDE23C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540E67D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288CD2B8"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BF0274A"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Oven/stove</w:t>
            </w:r>
          </w:p>
        </w:tc>
        <w:tc>
          <w:tcPr>
            <w:tcW w:w="1440" w:type="dxa"/>
            <w:tcBorders>
              <w:left w:val="nil"/>
              <w:right w:val="nil"/>
            </w:tcBorders>
            <w:hideMark/>
          </w:tcPr>
          <w:p w14:paraId="171FF33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3FC13FD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73BB1F47"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tcPr>
          <w:p w14:paraId="6CABD084"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166B3D2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hideMark/>
          </w:tcPr>
          <w:p w14:paraId="2B16F6D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Borders>
              <w:left w:val="nil"/>
              <w:right w:val="nil"/>
            </w:tcBorders>
          </w:tcPr>
          <w:p w14:paraId="2B084383"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7712D54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561ED975"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3D7CB316"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Bed</w:t>
            </w:r>
          </w:p>
        </w:tc>
        <w:tc>
          <w:tcPr>
            <w:tcW w:w="1440" w:type="dxa"/>
            <w:tcBorders>
              <w:top w:val="nil"/>
              <w:left w:val="nil"/>
              <w:bottom w:val="nil"/>
              <w:right w:val="nil"/>
            </w:tcBorders>
            <w:hideMark/>
          </w:tcPr>
          <w:p w14:paraId="73EF2F7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39FC5486"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hideMark/>
          </w:tcPr>
          <w:p w14:paraId="20437B5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tcPr>
          <w:p w14:paraId="57E05AB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5505776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top w:val="nil"/>
              <w:left w:val="nil"/>
              <w:bottom w:val="nil"/>
              <w:right w:val="nil"/>
            </w:tcBorders>
          </w:tcPr>
          <w:p w14:paraId="4DC2582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33BB95D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gridSpan w:val="3"/>
            <w:tcBorders>
              <w:top w:val="nil"/>
              <w:left w:val="nil"/>
              <w:bottom w:val="nil"/>
              <w:right w:val="single" w:sz="8" w:space="0" w:color="4F81BD" w:themeColor="accent1"/>
            </w:tcBorders>
          </w:tcPr>
          <w:p w14:paraId="3E6F7D18"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110E063E"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889523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Classroom desk</w:t>
            </w:r>
          </w:p>
        </w:tc>
        <w:tc>
          <w:tcPr>
            <w:tcW w:w="1440" w:type="dxa"/>
            <w:tcBorders>
              <w:left w:val="nil"/>
              <w:right w:val="nil"/>
            </w:tcBorders>
            <w:hideMark/>
          </w:tcPr>
          <w:p w14:paraId="4724EE3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hideMark/>
          </w:tcPr>
          <w:p w14:paraId="6ED377C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4.20</w:t>
            </w:r>
          </w:p>
        </w:tc>
        <w:tc>
          <w:tcPr>
            <w:tcW w:w="990" w:type="dxa"/>
            <w:tcBorders>
              <w:left w:val="nil"/>
              <w:right w:val="nil"/>
            </w:tcBorders>
            <w:hideMark/>
          </w:tcPr>
          <w:p w14:paraId="41A768F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720" w:type="dxa"/>
            <w:tcBorders>
              <w:left w:val="nil"/>
              <w:right w:val="nil"/>
            </w:tcBorders>
          </w:tcPr>
          <w:p w14:paraId="4E7354E7"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398CF517"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c>
          <w:tcPr>
            <w:tcW w:w="810" w:type="dxa"/>
            <w:tcBorders>
              <w:left w:val="nil"/>
              <w:right w:val="nil"/>
            </w:tcBorders>
            <w:hideMark/>
          </w:tcPr>
          <w:p w14:paraId="6FA33EA8"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782" w:type="dxa"/>
            <w:gridSpan w:val="2"/>
            <w:tcBorders>
              <w:left w:val="nil"/>
              <w:right w:val="nil"/>
            </w:tcBorders>
            <w:hideMark/>
          </w:tcPr>
          <w:p w14:paraId="64A7A1E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496" w:type="dxa"/>
            <w:gridSpan w:val="2"/>
            <w:tcBorders>
              <w:left w:val="nil"/>
            </w:tcBorders>
          </w:tcPr>
          <w:p w14:paraId="0DFBD45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2AA3572E"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2123CEE"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TV screen</w:t>
            </w:r>
          </w:p>
        </w:tc>
        <w:tc>
          <w:tcPr>
            <w:tcW w:w="1440" w:type="dxa"/>
            <w:tcBorders>
              <w:top w:val="nil"/>
              <w:left w:val="nil"/>
              <w:bottom w:val="nil"/>
              <w:right w:val="nil"/>
            </w:tcBorders>
            <w:hideMark/>
          </w:tcPr>
          <w:p w14:paraId="70B8707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6EBE942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4.45</w:t>
            </w:r>
          </w:p>
        </w:tc>
        <w:tc>
          <w:tcPr>
            <w:tcW w:w="990" w:type="dxa"/>
            <w:tcBorders>
              <w:top w:val="nil"/>
              <w:left w:val="nil"/>
              <w:bottom w:val="nil"/>
              <w:right w:val="nil"/>
            </w:tcBorders>
            <w:hideMark/>
          </w:tcPr>
          <w:p w14:paraId="2046E58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tcPr>
          <w:p w14:paraId="5ADF3C0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hideMark/>
          </w:tcPr>
          <w:p w14:paraId="410F0B9F"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top w:val="nil"/>
              <w:left w:val="nil"/>
              <w:bottom w:val="nil"/>
              <w:right w:val="nil"/>
            </w:tcBorders>
          </w:tcPr>
          <w:p w14:paraId="793DB13E"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hideMark/>
          </w:tcPr>
          <w:p w14:paraId="4EC5999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gridSpan w:val="3"/>
            <w:tcBorders>
              <w:top w:val="nil"/>
              <w:left w:val="nil"/>
              <w:bottom w:val="nil"/>
              <w:right w:val="single" w:sz="8" w:space="0" w:color="4F81BD" w:themeColor="accent1"/>
            </w:tcBorders>
          </w:tcPr>
          <w:p w14:paraId="0DA2690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2227A7A2"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754574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Computer monitor</w:t>
            </w:r>
          </w:p>
        </w:tc>
        <w:tc>
          <w:tcPr>
            <w:tcW w:w="1440" w:type="dxa"/>
            <w:tcBorders>
              <w:left w:val="nil"/>
              <w:right w:val="nil"/>
            </w:tcBorders>
            <w:hideMark/>
          </w:tcPr>
          <w:p w14:paraId="59A60BC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21E8CD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790EBD45"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tcPr>
          <w:p w14:paraId="457FE8B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5710916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31A7B24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096E2F2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gridSpan w:val="3"/>
            <w:tcBorders>
              <w:left w:val="nil"/>
            </w:tcBorders>
          </w:tcPr>
          <w:p w14:paraId="6314705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2A1B3408"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6656B164"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Fireplace</w:t>
            </w:r>
          </w:p>
        </w:tc>
        <w:tc>
          <w:tcPr>
            <w:tcW w:w="1440" w:type="dxa"/>
            <w:tcBorders>
              <w:top w:val="nil"/>
              <w:left w:val="nil"/>
              <w:bottom w:val="single" w:sz="8" w:space="0" w:color="4F81BD" w:themeColor="accent1"/>
              <w:right w:val="nil"/>
            </w:tcBorders>
            <w:hideMark/>
          </w:tcPr>
          <w:p w14:paraId="26E0245E"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single" w:sz="8" w:space="0" w:color="4F81BD" w:themeColor="accent1"/>
              <w:right w:val="nil"/>
            </w:tcBorders>
            <w:shd w:val="clear" w:color="auto" w:fill="FFFFCC"/>
            <w:hideMark/>
          </w:tcPr>
          <w:p w14:paraId="7FDFF83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4.27</w:t>
            </w:r>
          </w:p>
        </w:tc>
        <w:tc>
          <w:tcPr>
            <w:tcW w:w="990" w:type="dxa"/>
            <w:tcBorders>
              <w:top w:val="nil"/>
              <w:left w:val="nil"/>
              <w:bottom w:val="single" w:sz="8" w:space="0" w:color="4F81BD" w:themeColor="accent1"/>
              <w:right w:val="nil"/>
            </w:tcBorders>
            <w:hideMark/>
          </w:tcPr>
          <w:p w14:paraId="4E4286E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single" w:sz="8" w:space="0" w:color="4F81BD" w:themeColor="accent1"/>
              <w:right w:val="nil"/>
            </w:tcBorders>
          </w:tcPr>
          <w:p w14:paraId="693D86C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4F81BD" w:themeColor="accent1"/>
              <w:right w:val="nil"/>
            </w:tcBorders>
            <w:hideMark/>
          </w:tcPr>
          <w:p w14:paraId="7867A79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single" w:sz="8" w:space="0" w:color="4F81BD" w:themeColor="accent1"/>
              <w:right w:val="nil"/>
            </w:tcBorders>
          </w:tcPr>
          <w:p w14:paraId="3B94B03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62" w:type="dxa"/>
            <w:gridSpan w:val="3"/>
            <w:tcBorders>
              <w:top w:val="nil"/>
              <w:left w:val="nil"/>
              <w:bottom w:val="single" w:sz="8" w:space="0" w:color="4F81BD" w:themeColor="accent1"/>
              <w:right w:val="nil"/>
            </w:tcBorders>
            <w:hideMark/>
          </w:tcPr>
          <w:p w14:paraId="5238BA3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316" w:type="dxa"/>
            <w:tcBorders>
              <w:top w:val="nil"/>
              <w:left w:val="nil"/>
              <w:bottom w:val="single" w:sz="8" w:space="0" w:color="4F81BD" w:themeColor="accent1"/>
              <w:right w:val="single" w:sz="8" w:space="0" w:color="4F81BD" w:themeColor="accent1"/>
            </w:tcBorders>
          </w:tcPr>
          <w:p w14:paraId="654BDAF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70A7E0A2" w14:textId="77777777" w:rsidR="0069064C" w:rsidRDefault="0069064C" w:rsidP="0069064C">
      <w:pPr>
        <w:pStyle w:val="PlainText"/>
        <w:tabs>
          <w:tab w:val="left" w:pos="0"/>
        </w:tabs>
        <w:jc w:val="left"/>
        <w:rPr>
          <w:rFonts w:ascii="Tahoma" w:hAnsi="Tahoma"/>
          <w:sz w:val="24"/>
          <w:szCs w:val="24"/>
        </w:rPr>
      </w:pPr>
    </w:p>
    <w:p w14:paraId="73619CDC"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 xml:space="preserve">Likewise, the 2D room layouts garnered strong evaluator ratings across multiple design features (refer to Table 5). These tactile/print layouts facilitated students’ transition from 3D room displays to less concrete representations showing top-view perspectives of various room scenarios (e.g., grocery, classroom, bedroom, etc.). </w:t>
      </w:r>
    </w:p>
    <w:p w14:paraId="59E2ABAE" w14:textId="77777777" w:rsidR="0069064C" w:rsidRDefault="0069064C" w:rsidP="0069064C">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1DFB15E3" wp14:editId="44836A19">
            <wp:extent cx="3009900" cy="1924050"/>
            <wp:effectExtent l="0" t="0" r="0" b="0"/>
            <wp:docPr id="283" name="Picture 283" descr="Image of Layout 13 that shows two adjacent rooms (living room and bedroom) from a top-view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of Layout 13 that shows two adjacent rooms (living room and bedroom) from a top-view perspectiv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09900" cy="1924050"/>
                    </a:xfrm>
                    <a:prstGeom prst="rect">
                      <a:avLst/>
                    </a:prstGeom>
                    <a:noFill/>
                    <a:ln>
                      <a:noFill/>
                    </a:ln>
                  </pic:spPr>
                </pic:pic>
              </a:graphicData>
            </a:graphic>
          </wp:inline>
        </w:drawing>
      </w:r>
    </w:p>
    <w:tbl>
      <w:tblPr>
        <w:tblStyle w:val="LightList-Accent11"/>
        <w:tblW w:w="9255" w:type="dxa"/>
        <w:tblLayout w:type="fixed"/>
        <w:tblLook w:val="04A0" w:firstRow="1" w:lastRow="0" w:firstColumn="1" w:lastColumn="0" w:noHBand="0" w:noVBand="1"/>
        <w:tblCaption w:val="Table 5: Design Features of 2D Room Layouts"/>
      </w:tblPr>
      <w:tblGrid>
        <w:gridCol w:w="2447"/>
        <w:gridCol w:w="1439"/>
        <w:gridCol w:w="1169"/>
        <w:gridCol w:w="989"/>
        <w:gridCol w:w="720"/>
        <w:gridCol w:w="810"/>
        <w:gridCol w:w="602"/>
        <w:gridCol w:w="1079"/>
      </w:tblGrid>
      <w:tr w:rsidR="0069064C" w14:paraId="1601F990"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7E11D0F"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Table 5</w:t>
            </w:r>
          </w:p>
          <w:p w14:paraId="4224BA0A" w14:textId="77777777" w:rsidR="0069064C" w:rsidRDefault="0069064C" w:rsidP="0069064C">
            <w:pPr>
              <w:spacing w:after="0" w:line="240" w:lineRule="auto"/>
              <w:jc w:val="left"/>
              <w:rPr>
                <w:rFonts w:ascii="Tahoma" w:hAnsi="Tahoma" w:cs="Tahoma"/>
                <w:b w:val="0"/>
                <w:i/>
              </w:rPr>
            </w:pPr>
            <w:r>
              <w:rPr>
                <w:rFonts w:ascii="Tahoma" w:hAnsi="Tahoma" w:cs="Tahoma"/>
                <w:i/>
                <w:sz w:val="24"/>
                <w:szCs w:val="24"/>
              </w:rPr>
              <w:t>Design Features of 2D Room Layouts</w:t>
            </w:r>
          </w:p>
        </w:tc>
      </w:tr>
      <w:tr w:rsidR="0069064C" w14:paraId="102B8753"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8"/>
            <w:hideMark/>
          </w:tcPr>
          <w:p w14:paraId="64CFBA50"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 xml:space="preserve">Rating Scale: 5 = Excellent to 1 = Poor </w:t>
            </w:r>
          </w:p>
        </w:tc>
      </w:tr>
      <w:tr w:rsidR="0069064C" w14:paraId="5171BEA4"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0F34315" w14:textId="77777777" w:rsidR="0069064C" w:rsidRDefault="0069064C" w:rsidP="0069064C">
            <w:pPr>
              <w:spacing w:after="0" w:line="240" w:lineRule="auto"/>
              <w:jc w:val="left"/>
              <w:rPr>
                <w:rFonts w:ascii="Tahoma" w:hAnsi="Tahoma" w:cs="Tahoma"/>
                <w:b w:val="0"/>
                <w:color w:val="00B050"/>
              </w:rPr>
            </w:pPr>
            <w:r>
              <w:rPr>
                <w:rFonts w:ascii="Tahoma" w:hAnsi="Tahoma" w:cs="Tahoma"/>
              </w:rPr>
              <w:t>Product Feature</w:t>
            </w:r>
          </w:p>
        </w:tc>
        <w:tc>
          <w:tcPr>
            <w:tcW w:w="1440" w:type="dxa"/>
            <w:tcBorders>
              <w:top w:val="nil"/>
              <w:left w:val="nil"/>
              <w:bottom w:val="nil"/>
              <w:right w:val="nil"/>
            </w:tcBorders>
            <w:hideMark/>
          </w:tcPr>
          <w:p w14:paraId="3F6164DB"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1666F28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067253F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6B0C3CC3"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4F8405B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16DC278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080" w:type="dxa"/>
            <w:tcBorders>
              <w:top w:val="nil"/>
              <w:left w:val="nil"/>
              <w:bottom w:val="nil"/>
              <w:right w:val="single" w:sz="8" w:space="0" w:color="4F81BD" w:themeColor="accent1"/>
            </w:tcBorders>
            <w:hideMark/>
          </w:tcPr>
          <w:p w14:paraId="16E45A8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9064C" w14:paraId="1F86C4BC"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3AB6C01"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 xml:space="preserve">Visual </w:t>
            </w:r>
            <w:r>
              <w:rPr>
                <w:rFonts w:ascii="Tahoma" w:hAnsi="Tahoma" w:cs="Tahoma"/>
                <w:b w:val="0"/>
                <w:sz w:val="24"/>
                <w:szCs w:val="24"/>
              </w:rPr>
              <w:lastRenderedPageBreak/>
              <w:t>presentation/quality</w:t>
            </w:r>
          </w:p>
        </w:tc>
        <w:tc>
          <w:tcPr>
            <w:tcW w:w="1440" w:type="dxa"/>
            <w:tcBorders>
              <w:left w:val="nil"/>
              <w:right w:val="nil"/>
            </w:tcBorders>
            <w:hideMark/>
          </w:tcPr>
          <w:p w14:paraId="325B0E5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lastRenderedPageBreak/>
              <w:t>N = 11</w:t>
            </w:r>
          </w:p>
        </w:tc>
        <w:tc>
          <w:tcPr>
            <w:tcW w:w="1170" w:type="dxa"/>
            <w:tcBorders>
              <w:left w:val="nil"/>
              <w:right w:val="nil"/>
            </w:tcBorders>
            <w:shd w:val="clear" w:color="auto" w:fill="FFFFCC"/>
            <w:hideMark/>
          </w:tcPr>
          <w:p w14:paraId="6A4237B5"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left w:val="nil"/>
              <w:right w:val="nil"/>
            </w:tcBorders>
            <w:hideMark/>
          </w:tcPr>
          <w:p w14:paraId="0960109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left w:val="nil"/>
              <w:right w:val="nil"/>
            </w:tcBorders>
            <w:hideMark/>
          </w:tcPr>
          <w:p w14:paraId="456A4C86"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left w:val="nil"/>
              <w:right w:val="nil"/>
            </w:tcBorders>
          </w:tcPr>
          <w:p w14:paraId="1A068354"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06E8EE6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310ECAC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3EE1A7F2"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03624DC"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Tactile presentation/quality</w:t>
            </w:r>
          </w:p>
        </w:tc>
        <w:tc>
          <w:tcPr>
            <w:tcW w:w="1440" w:type="dxa"/>
            <w:tcBorders>
              <w:top w:val="nil"/>
              <w:left w:val="nil"/>
              <w:bottom w:val="nil"/>
              <w:right w:val="nil"/>
            </w:tcBorders>
            <w:hideMark/>
          </w:tcPr>
          <w:p w14:paraId="0830C71E"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5253906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hideMark/>
          </w:tcPr>
          <w:p w14:paraId="6AD7BCB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top w:val="nil"/>
              <w:left w:val="nil"/>
              <w:bottom w:val="nil"/>
              <w:right w:val="nil"/>
            </w:tcBorders>
            <w:hideMark/>
          </w:tcPr>
          <w:p w14:paraId="716EED7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nil"/>
              <w:right w:val="nil"/>
            </w:tcBorders>
            <w:hideMark/>
          </w:tcPr>
          <w:p w14:paraId="4799420D"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5D87D9BE"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tcPr>
          <w:p w14:paraId="3FB932E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64344789"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1F4D051"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Assortment of 2D room layouts (13 total)</w:t>
            </w:r>
          </w:p>
        </w:tc>
        <w:tc>
          <w:tcPr>
            <w:tcW w:w="1440" w:type="dxa"/>
            <w:tcBorders>
              <w:left w:val="nil"/>
              <w:right w:val="nil"/>
            </w:tcBorders>
            <w:hideMark/>
          </w:tcPr>
          <w:p w14:paraId="57E8B8B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603707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1CFD73B9"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424D3D6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283A416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5DED1A10"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6C0DB060"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07FEAA08"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44A94BEE"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Inclusion of 2D layouts showing top-view and side-view perspectives of desk, stairs, and bed</w:t>
            </w:r>
          </w:p>
        </w:tc>
        <w:tc>
          <w:tcPr>
            <w:tcW w:w="1440" w:type="dxa"/>
            <w:tcBorders>
              <w:top w:val="nil"/>
              <w:left w:val="nil"/>
              <w:bottom w:val="nil"/>
              <w:right w:val="nil"/>
            </w:tcBorders>
            <w:hideMark/>
          </w:tcPr>
          <w:p w14:paraId="2DD2B84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07F4A5A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4.27</w:t>
            </w:r>
          </w:p>
        </w:tc>
        <w:tc>
          <w:tcPr>
            <w:tcW w:w="990" w:type="dxa"/>
            <w:tcBorders>
              <w:top w:val="nil"/>
              <w:left w:val="nil"/>
              <w:bottom w:val="nil"/>
              <w:right w:val="nil"/>
            </w:tcBorders>
            <w:hideMark/>
          </w:tcPr>
          <w:p w14:paraId="4F83EF6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hideMark/>
          </w:tcPr>
          <w:p w14:paraId="1384264D"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nil"/>
              <w:right w:val="nil"/>
            </w:tcBorders>
            <w:hideMark/>
          </w:tcPr>
          <w:p w14:paraId="4FBE105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4984E40B"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hideMark/>
          </w:tcPr>
          <w:p w14:paraId="0A2D5410"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69064C" w14:paraId="4678DAB4"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FCD9B92"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Usefulness of tactile lines to indicate back of chairs and sofas and denote directionality</w:t>
            </w:r>
          </w:p>
        </w:tc>
        <w:tc>
          <w:tcPr>
            <w:tcW w:w="1440" w:type="dxa"/>
            <w:tcBorders>
              <w:left w:val="nil"/>
              <w:right w:val="nil"/>
            </w:tcBorders>
            <w:hideMark/>
          </w:tcPr>
          <w:p w14:paraId="1DD5FF64"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hideMark/>
          </w:tcPr>
          <w:p w14:paraId="35B36084"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4.60</w:t>
            </w:r>
          </w:p>
        </w:tc>
        <w:tc>
          <w:tcPr>
            <w:tcW w:w="990" w:type="dxa"/>
            <w:tcBorders>
              <w:left w:val="nil"/>
              <w:right w:val="nil"/>
            </w:tcBorders>
            <w:hideMark/>
          </w:tcPr>
          <w:p w14:paraId="3D8A82D7"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70%</w:t>
            </w:r>
          </w:p>
        </w:tc>
        <w:tc>
          <w:tcPr>
            <w:tcW w:w="720" w:type="dxa"/>
            <w:tcBorders>
              <w:left w:val="nil"/>
              <w:right w:val="nil"/>
            </w:tcBorders>
            <w:hideMark/>
          </w:tcPr>
          <w:p w14:paraId="05CA589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left w:val="nil"/>
              <w:right w:val="nil"/>
            </w:tcBorders>
            <w:hideMark/>
          </w:tcPr>
          <w:p w14:paraId="3EB61EBB"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602" w:type="dxa"/>
            <w:tcBorders>
              <w:left w:val="nil"/>
              <w:right w:val="nil"/>
            </w:tcBorders>
          </w:tcPr>
          <w:p w14:paraId="6BC5BF67"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1C4CB999"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1A58477A"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56B071B"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Print/braille page number to indicate orientation of layout</w:t>
            </w:r>
          </w:p>
        </w:tc>
        <w:tc>
          <w:tcPr>
            <w:tcW w:w="1440" w:type="dxa"/>
            <w:tcBorders>
              <w:top w:val="nil"/>
              <w:left w:val="nil"/>
              <w:bottom w:val="nil"/>
              <w:right w:val="nil"/>
            </w:tcBorders>
            <w:hideMark/>
          </w:tcPr>
          <w:p w14:paraId="15FC56E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0C9D8E7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4.91</w:t>
            </w:r>
          </w:p>
        </w:tc>
        <w:tc>
          <w:tcPr>
            <w:tcW w:w="990" w:type="dxa"/>
            <w:tcBorders>
              <w:top w:val="nil"/>
              <w:left w:val="nil"/>
              <w:bottom w:val="nil"/>
              <w:right w:val="nil"/>
            </w:tcBorders>
            <w:hideMark/>
          </w:tcPr>
          <w:p w14:paraId="136F42D3"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Borders>
              <w:top w:val="nil"/>
              <w:left w:val="nil"/>
              <w:bottom w:val="nil"/>
              <w:right w:val="nil"/>
            </w:tcBorders>
            <w:hideMark/>
          </w:tcPr>
          <w:p w14:paraId="2E63591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tcPr>
          <w:p w14:paraId="345DA94A"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08343EDF"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tcPr>
          <w:p w14:paraId="575CB35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78B72031"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7BAE25F"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One-to-one correspondence with 3D models</w:t>
            </w:r>
          </w:p>
        </w:tc>
        <w:tc>
          <w:tcPr>
            <w:tcW w:w="1440" w:type="dxa"/>
            <w:tcBorders>
              <w:left w:val="nil"/>
              <w:right w:val="nil"/>
            </w:tcBorders>
            <w:hideMark/>
          </w:tcPr>
          <w:p w14:paraId="678B223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FAB76C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left w:val="nil"/>
              <w:right w:val="nil"/>
            </w:tcBorders>
            <w:hideMark/>
          </w:tcPr>
          <w:p w14:paraId="4FF9C834"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hideMark/>
          </w:tcPr>
          <w:p w14:paraId="3C824709"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tcPr>
          <w:p w14:paraId="6CEBFD6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34666B0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582403E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04B6A724"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45ADF21"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Durability of 2D room layouts</w:t>
            </w:r>
          </w:p>
        </w:tc>
        <w:tc>
          <w:tcPr>
            <w:tcW w:w="1440" w:type="dxa"/>
            <w:tcBorders>
              <w:top w:val="nil"/>
              <w:left w:val="nil"/>
              <w:bottom w:val="nil"/>
              <w:right w:val="nil"/>
            </w:tcBorders>
            <w:hideMark/>
          </w:tcPr>
          <w:p w14:paraId="4D2EBB0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14CA8ED5"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hideMark/>
          </w:tcPr>
          <w:p w14:paraId="39D6423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hideMark/>
          </w:tcPr>
          <w:p w14:paraId="6BB63035"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47645C5C"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7038200B"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080" w:type="dxa"/>
            <w:tcBorders>
              <w:top w:val="nil"/>
              <w:left w:val="nil"/>
              <w:bottom w:val="nil"/>
              <w:right w:val="single" w:sz="8" w:space="0" w:color="4F81BD" w:themeColor="accent1"/>
            </w:tcBorders>
          </w:tcPr>
          <w:p w14:paraId="3432320B"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33045135"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6E36CD11"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Storage style (inside clear folder)</w:t>
            </w:r>
          </w:p>
        </w:tc>
        <w:tc>
          <w:tcPr>
            <w:tcW w:w="1440" w:type="dxa"/>
            <w:tcBorders>
              <w:left w:val="nil"/>
              <w:right w:val="nil"/>
            </w:tcBorders>
            <w:hideMark/>
          </w:tcPr>
          <w:p w14:paraId="4765FFD5"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F14758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hideMark/>
          </w:tcPr>
          <w:p w14:paraId="3EEEA6F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64895961"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810" w:type="dxa"/>
            <w:tcBorders>
              <w:left w:val="nil"/>
              <w:right w:val="nil"/>
            </w:tcBorders>
            <w:hideMark/>
          </w:tcPr>
          <w:p w14:paraId="0436C8C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44C1AC19"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080" w:type="dxa"/>
            <w:tcBorders>
              <w:left w:val="nil"/>
            </w:tcBorders>
          </w:tcPr>
          <w:p w14:paraId="54F4163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47AC3E50" w14:textId="77777777" w:rsidR="0069064C" w:rsidRDefault="0069064C" w:rsidP="0069064C">
      <w:pPr>
        <w:pStyle w:val="PlainText"/>
        <w:tabs>
          <w:tab w:val="left" w:pos="0"/>
        </w:tabs>
        <w:jc w:val="left"/>
        <w:rPr>
          <w:rFonts w:ascii="Tahoma" w:hAnsi="Tahoma"/>
          <w:sz w:val="24"/>
          <w:szCs w:val="24"/>
        </w:rPr>
      </w:pPr>
    </w:p>
    <w:p w14:paraId="35DF57A8"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The linkable foam walls received promising ratings for the most part; the “ease of linking walls together” received the lowest rating of 3.91 (refer to Table 6). This feature will be improved in the final product via implementation of an interference fit during the die-cut process; this will ensure a snugger fit when walls are linked together.</w:t>
      </w:r>
    </w:p>
    <w:p w14:paraId="5432A4A4" w14:textId="77777777" w:rsidR="0069064C" w:rsidRDefault="0069064C" w:rsidP="0069064C">
      <w:pPr>
        <w:pStyle w:val="PlainText"/>
        <w:tabs>
          <w:tab w:val="left" w:pos="0"/>
        </w:tabs>
        <w:jc w:val="left"/>
        <w:rPr>
          <w:rFonts w:ascii="Tahoma" w:hAnsi="Tahoma"/>
          <w:sz w:val="24"/>
          <w:szCs w:val="24"/>
        </w:rPr>
      </w:pPr>
    </w:p>
    <w:tbl>
      <w:tblPr>
        <w:tblStyle w:val="LightList-Accent11"/>
        <w:tblW w:w="9165" w:type="dxa"/>
        <w:tblLayout w:type="fixed"/>
        <w:tblLook w:val="04A0" w:firstRow="1" w:lastRow="0" w:firstColumn="1" w:lastColumn="0" w:noHBand="0" w:noVBand="1"/>
        <w:tblCaption w:val="Table 6: Design Features of Linkable Foam Walls"/>
      </w:tblPr>
      <w:tblGrid>
        <w:gridCol w:w="2447"/>
        <w:gridCol w:w="1439"/>
        <w:gridCol w:w="1169"/>
        <w:gridCol w:w="989"/>
        <w:gridCol w:w="720"/>
        <w:gridCol w:w="810"/>
        <w:gridCol w:w="602"/>
        <w:gridCol w:w="989"/>
      </w:tblGrid>
      <w:tr w:rsidR="0069064C" w14:paraId="62753475"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35E314E6"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Table 6</w:t>
            </w:r>
          </w:p>
          <w:p w14:paraId="63A595EB" w14:textId="77777777" w:rsidR="0069064C" w:rsidRDefault="0069064C" w:rsidP="0069064C">
            <w:pPr>
              <w:spacing w:after="0" w:line="240" w:lineRule="auto"/>
              <w:jc w:val="left"/>
              <w:rPr>
                <w:rFonts w:ascii="Tahoma" w:hAnsi="Tahoma" w:cs="Tahoma"/>
                <w:b w:val="0"/>
                <w:i/>
              </w:rPr>
            </w:pPr>
            <w:r>
              <w:rPr>
                <w:rFonts w:ascii="Tahoma" w:hAnsi="Tahoma" w:cs="Tahoma"/>
                <w:i/>
                <w:sz w:val="24"/>
                <w:szCs w:val="24"/>
              </w:rPr>
              <w:t>Design Features of Linkable Foam Walls</w:t>
            </w:r>
          </w:p>
        </w:tc>
      </w:tr>
      <w:tr w:rsidR="0069064C" w14:paraId="1A753FFF"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8"/>
            <w:hideMark/>
          </w:tcPr>
          <w:p w14:paraId="456A4F69"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 xml:space="preserve">Rating Scale: 5 = Excellent to 1 = Poor </w:t>
            </w:r>
          </w:p>
        </w:tc>
      </w:tr>
      <w:tr w:rsidR="0069064C" w14:paraId="6984BEAC"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F24CCBD" w14:textId="77777777" w:rsidR="0069064C" w:rsidRDefault="0069064C" w:rsidP="0069064C">
            <w:pPr>
              <w:spacing w:after="0" w:line="240" w:lineRule="auto"/>
              <w:jc w:val="left"/>
              <w:rPr>
                <w:rFonts w:ascii="Tahoma" w:hAnsi="Tahoma" w:cs="Tahoma"/>
                <w:b w:val="0"/>
                <w:color w:val="00B050"/>
              </w:rPr>
            </w:pPr>
            <w:r>
              <w:rPr>
                <w:rFonts w:ascii="Tahoma" w:hAnsi="Tahoma" w:cs="Tahoma"/>
              </w:rPr>
              <w:t>Product Feature</w:t>
            </w:r>
          </w:p>
        </w:tc>
        <w:tc>
          <w:tcPr>
            <w:tcW w:w="1440" w:type="dxa"/>
            <w:tcBorders>
              <w:top w:val="nil"/>
              <w:left w:val="nil"/>
              <w:bottom w:val="nil"/>
              <w:right w:val="nil"/>
            </w:tcBorders>
            <w:hideMark/>
          </w:tcPr>
          <w:p w14:paraId="61CF43D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676AF030"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0C8D542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24E2398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15C5D653"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61BBDF4E"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990" w:type="dxa"/>
            <w:tcBorders>
              <w:top w:val="nil"/>
              <w:left w:val="nil"/>
              <w:bottom w:val="nil"/>
              <w:right w:val="single" w:sz="8" w:space="0" w:color="4F81BD" w:themeColor="accent1"/>
            </w:tcBorders>
            <w:hideMark/>
          </w:tcPr>
          <w:p w14:paraId="7F72932A"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9064C" w14:paraId="0B8F81D1"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493B59C"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Color (blue)</w:t>
            </w:r>
          </w:p>
        </w:tc>
        <w:tc>
          <w:tcPr>
            <w:tcW w:w="1440" w:type="dxa"/>
            <w:tcBorders>
              <w:left w:val="nil"/>
              <w:right w:val="nil"/>
            </w:tcBorders>
            <w:hideMark/>
          </w:tcPr>
          <w:p w14:paraId="51AAF57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2696CCBD"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left w:val="nil"/>
              <w:right w:val="nil"/>
            </w:tcBorders>
            <w:hideMark/>
          </w:tcPr>
          <w:p w14:paraId="02393C97"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left w:val="nil"/>
              <w:right w:val="nil"/>
            </w:tcBorders>
            <w:hideMark/>
          </w:tcPr>
          <w:p w14:paraId="68D61CB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791934C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5709ECDD"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32D0B3D3"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056D07D0"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1B73F270"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Texture (rough and smooth opposite sides)</w:t>
            </w:r>
          </w:p>
        </w:tc>
        <w:tc>
          <w:tcPr>
            <w:tcW w:w="1440" w:type="dxa"/>
            <w:tcBorders>
              <w:top w:val="nil"/>
              <w:left w:val="nil"/>
              <w:bottom w:val="nil"/>
              <w:right w:val="nil"/>
            </w:tcBorders>
            <w:hideMark/>
          </w:tcPr>
          <w:p w14:paraId="4A287F6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top w:val="nil"/>
              <w:left w:val="nil"/>
              <w:bottom w:val="nil"/>
              <w:right w:val="nil"/>
            </w:tcBorders>
            <w:shd w:val="clear" w:color="auto" w:fill="FFFFCC"/>
            <w:hideMark/>
          </w:tcPr>
          <w:p w14:paraId="0EACDF5A"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4.80</w:t>
            </w:r>
          </w:p>
        </w:tc>
        <w:tc>
          <w:tcPr>
            <w:tcW w:w="990" w:type="dxa"/>
            <w:tcBorders>
              <w:top w:val="nil"/>
              <w:left w:val="nil"/>
              <w:bottom w:val="nil"/>
              <w:right w:val="nil"/>
            </w:tcBorders>
            <w:hideMark/>
          </w:tcPr>
          <w:p w14:paraId="19012B0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80%</w:t>
            </w:r>
          </w:p>
        </w:tc>
        <w:tc>
          <w:tcPr>
            <w:tcW w:w="720" w:type="dxa"/>
            <w:tcBorders>
              <w:top w:val="nil"/>
              <w:left w:val="nil"/>
              <w:bottom w:val="nil"/>
              <w:right w:val="nil"/>
            </w:tcBorders>
            <w:hideMark/>
          </w:tcPr>
          <w:p w14:paraId="5CDB9EC0"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810" w:type="dxa"/>
            <w:tcBorders>
              <w:top w:val="nil"/>
              <w:left w:val="nil"/>
              <w:bottom w:val="nil"/>
              <w:right w:val="nil"/>
            </w:tcBorders>
          </w:tcPr>
          <w:p w14:paraId="70662056"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18F3755C"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nil"/>
              <w:right w:val="single" w:sz="8" w:space="0" w:color="4F81BD" w:themeColor="accent1"/>
            </w:tcBorders>
          </w:tcPr>
          <w:p w14:paraId="4EEA167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0D50F469"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42D16099"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lastRenderedPageBreak/>
              <w:t>Ease of linking together</w:t>
            </w:r>
          </w:p>
        </w:tc>
        <w:tc>
          <w:tcPr>
            <w:tcW w:w="1440" w:type="dxa"/>
            <w:tcBorders>
              <w:left w:val="nil"/>
              <w:right w:val="nil"/>
            </w:tcBorders>
            <w:hideMark/>
          </w:tcPr>
          <w:p w14:paraId="7573A39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70581280"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3.91</w:t>
            </w:r>
          </w:p>
        </w:tc>
        <w:tc>
          <w:tcPr>
            <w:tcW w:w="990" w:type="dxa"/>
            <w:tcBorders>
              <w:left w:val="nil"/>
              <w:right w:val="nil"/>
            </w:tcBorders>
            <w:hideMark/>
          </w:tcPr>
          <w:p w14:paraId="7DCAA45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left w:val="nil"/>
              <w:right w:val="nil"/>
            </w:tcBorders>
            <w:hideMark/>
          </w:tcPr>
          <w:p w14:paraId="620EC650"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hideMark/>
          </w:tcPr>
          <w:p w14:paraId="6BDAD3E3"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602" w:type="dxa"/>
            <w:tcBorders>
              <w:left w:val="nil"/>
              <w:right w:val="nil"/>
            </w:tcBorders>
          </w:tcPr>
          <w:p w14:paraId="44FF89B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1A536B8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39127443"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5BD15D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Quantity (10 walls in two different lengths)</w:t>
            </w:r>
          </w:p>
        </w:tc>
        <w:tc>
          <w:tcPr>
            <w:tcW w:w="1440" w:type="dxa"/>
            <w:tcBorders>
              <w:top w:val="nil"/>
              <w:left w:val="nil"/>
              <w:bottom w:val="nil"/>
              <w:right w:val="nil"/>
            </w:tcBorders>
            <w:hideMark/>
          </w:tcPr>
          <w:p w14:paraId="71FCC88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09A6C070"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4.64</w:t>
            </w:r>
          </w:p>
        </w:tc>
        <w:tc>
          <w:tcPr>
            <w:tcW w:w="990" w:type="dxa"/>
            <w:tcBorders>
              <w:top w:val="nil"/>
              <w:left w:val="nil"/>
              <w:bottom w:val="nil"/>
              <w:right w:val="nil"/>
            </w:tcBorders>
            <w:hideMark/>
          </w:tcPr>
          <w:p w14:paraId="5D313BDD"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Borders>
              <w:top w:val="nil"/>
              <w:left w:val="nil"/>
              <w:bottom w:val="nil"/>
              <w:right w:val="nil"/>
            </w:tcBorders>
            <w:hideMark/>
          </w:tcPr>
          <w:p w14:paraId="44D2697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top w:val="nil"/>
              <w:left w:val="nil"/>
              <w:bottom w:val="nil"/>
              <w:right w:val="nil"/>
            </w:tcBorders>
          </w:tcPr>
          <w:p w14:paraId="5724244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2090F79D"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nil"/>
              <w:right w:val="single" w:sz="8" w:space="0" w:color="4F81BD" w:themeColor="accent1"/>
            </w:tcBorders>
          </w:tcPr>
          <w:p w14:paraId="7477F58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20683E95"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140307E2"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Door and window configurations and options</w:t>
            </w:r>
          </w:p>
        </w:tc>
        <w:tc>
          <w:tcPr>
            <w:tcW w:w="1440" w:type="dxa"/>
            <w:tcBorders>
              <w:left w:val="nil"/>
              <w:right w:val="nil"/>
            </w:tcBorders>
            <w:hideMark/>
          </w:tcPr>
          <w:p w14:paraId="53521EE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1078476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4.55</w:t>
            </w:r>
          </w:p>
        </w:tc>
        <w:tc>
          <w:tcPr>
            <w:tcW w:w="990" w:type="dxa"/>
            <w:tcBorders>
              <w:left w:val="nil"/>
              <w:right w:val="nil"/>
            </w:tcBorders>
            <w:hideMark/>
          </w:tcPr>
          <w:p w14:paraId="715913A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720" w:type="dxa"/>
            <w:tcBorders>
              <w:left w:val="nil"/>
              <w:right w:val="nil"/>
            </w:tcBorders>
            <w:hideMark/>
          </w:tcPr>
          <w:p w14:paraId="015520C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810" w:type="dxa"/>
            <w:tcBorders>
              <w:left w:val="nil"/>
              <w:right w:val="nil"/>
            </w:tcBorders>
          </w:tcPr>
          <w:p w14:paraId="39D7440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125A13F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90" w:type="dxa"/>
            <w:tcBorders>
              <w:left w:val="nil"/>
            </w:tcBorders>
          </w:tcPr>
          <w:p w14:paraId="24BDCCD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4C697C9F"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single" w:sz="8" w:space="0" w:color="4F81BD" w:themeColor="accent1"/>
              <w:right w:val="nil"/>
            </w:tcBorders>
            <w:hideMark/>
          </w:tcPr>
          <w:p w14:paraId="5A3591E0"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Length/height of walls in combination with 3D models</w:t>
            </w:r>
          </w:p>
        </w:tc>
        <w:tc>
          <w:tcPr>
            <w:tcW w:w="1440" w:type="dxa"/>
            <w:tcBorders>
              <w:top w:val="nil"/>
              <w:left w:val="nil"/>
              <w:bottom w:val="single" w:sz="8" w:space="0" w:color="4F81BD" w:themeColor="accent1"/>
              <w:right w:val="nil"/>
            </w:tcBorders>
            <w:hideMark/>
          </w:tcPr>
          <w:p w14:paraId="542A1D9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single" w:sz="8" w:space="0" w:color="4F81BD" w:themeColor="accent1"/>
              <w:right w:val="nil"/>
            </w:tcBorders>
            <w:shd w:val="clear" w:color="auto" w:fill="FFFFCC"/>
            <w:hideMark/>
          </w:tcPr>
          <w:p w14:paraId="6EBEBE5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4.82</w:t>
            </w:r>
          </w:p>
        </w:tc>
        <w:tc>
          <w:tcPr>
            <w:tcW w:w="990" w:type="dxa"/>
            <w:tcBorders>
              <w:top w:val="nil"/>
              <w:left w:val="nil"/>
              <w:bottom w:val="single" w:sz="8" w:space="0" w:color="4F81BD" w:themeColor="accent1"/>
              <w:right w:val="nil"/>
            </w:tcBorders>
            <w:hideMark/>
          </w:tcPr>
          <w:p w14:paraId="2698F330"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top w:val="nil"/>
              <w:left w:val="nil"/>
              <w:bottom w:val="single" w:sz="8" w:space="0" w:color="4F81BD" w:themeColor="accent1"/>
              <w:right w:val="nil"/>
            </w:tcBorders>
            <w:hideMark/>
          </w:tcPr>
          <w:p w14:paraId="54B63B5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Borders>
              <w:top w:val="nil"/>
              <w:left w:val="nil"/>
              <w:bottom w:val="single" w:sz="8" w:space="0" w:color="4F81BD" w:themeColor="accent1"/>
              <w:right w:val="nil"/>
            </w:tcBorders>
          </w:tcPr>
          <w:p w14:paraId="6E0FA70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single" w:sz="8" w:space="0" w:color="4F81BD" w:themeColor="accent1"/>
              <w:right w:val="nil"/>
            </w:tcBorders>
          </w:tcPr>
          <w:p w14:paraId="6987FF13"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90" w:type="dxa"/>
            <w:tcBorders>
              <w:top w:val="nil"/>
              <w:left w:val="nil"/>
              <w:bottom w:val="single" w:sz="8" w:space="0" w:color="4F81BD" w:themeColor="accent1"/>
              <w:right w:val="single" w:sz="8" w:space="0" w:color="4F81BD" w:themeColor="accent1"/>
            </w:tcBorders>
          </w:tcPr>
          <w:p w14:paraId="2151710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05DEB542" w14:textId="77777777" w:rsidR="0069064C" w:rsidRDefault="0069064C" w:rsidP="0069064C">
      <w:pPr>
        <w:pStyle w:val="PlainText"/>
        <w:tabs>
          <w:tab w:val="left" w:pos="0"/>
        </w:tabs>
        <w:jc w:val="left"/>
        <w:rPr>
          <w:rFonts w:ascii="Tahoma" w:hAnsi="Tahoma"/>
          <w:sz w:val="24"/>
          <w:szCs w:val="24"/>
        </w:rPr>
      </w:pPr>
    </w:p>
    <w:p w14:paraId="4BDC621E" w14:textId="77777777" w:rsidR="0069064C" w:rsidRDefault="0069064C" w:rsidP="0069064C">
      <w:pPr>
        <w:pStyle w:val="PlainText"/>
        <w:tabs>
          <w:tab w:val="left" w:pos="0"/>
        </w:tabs>
        <w:jc w:val="left"/>
        <w:rPr>
          <w:rFonts w:ascii="Tahoma" w:hAnsi="Tahoma"/>
          <w:sz w:val="24"/>
          <w:szCs w:val="24"/>
        </w:rPr>
      </w:pPr>
      <w:r>
        <w:rPr>
          <w:noProof/>
        </w:rPr>
        <w:drawing>
          <wp:inline distT="0" distB="0" distL="0" distR="0" wp14:anchorId="008A299C" wp14:editId="4F6B080F">
            <wp:extent cx="5772150" cy="2638425"/>
            <wp:effectExtent l="0" t="0" r="0" b="9525"/>
            <wp:docPr id="285" name="Picture 285" descr="Photo shows linkable foam walls in various configurations of windows and doors (or lack thereof); an adjacent photo shows the foam walls being linked together in an upright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 shows linkable foam walls in various configurations of windows and doors (or lack thereof); an adjacent photo shows the foam walls being linked together in an upright position."/>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72150" cy="2638425"/>
                    </a:xfrm>
                    <a:prstGeom prst="rect">
                      <a:avLst/>
                    </a:prstGeom>
                    <a:noFill/>
                    <a:ln>
                      <a:noFill/>
                    </a:ln>
                  </pic:spPr>
                </pic:pic>
              </a:graphicData>
            </a:graphic>
          </wp:inline>
        </w:drawing>
      </w:r>
    </w:p>
    <w:p w14:paraId="60ACFB21"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Although the inclusion of a roof to demonstrate top-view perspectives of a room was very helpful, the roofs in three different sizes were not frequently used. The number of roofs also contributed to difficulty closing the outer box lid. Therefore, the number of roofs within the final kit will be trimmed from three to just one. Table 7 provides evaluator ratings for the roof styles.</w:t>
      </w:r>
    </w:p>
    <w:p w14:paraId="672AFFD8" w14:textId="77777777" w:rsidR="0069064C" w:rsidRDefault="0069064C" w:rsidP="0069064C">
      <w:pPr>
        <w:pStyle w:val="PlainText"/>
        <w:tabs>
          <w:tab w:val="left" w:pos="0"/>
        </w:tabs>
        <w:jc w:val="left"/>
        <w:rPr>
          <w:rFonts w:ascii="Tahoma" w:hAnsi="Tahoma"/>
          <w:sz w:val="24"/>
          <w:szCs w:val="24"/>
        </w:rPr>
      </w:pPr>
    </w:p>
    <w:tbl>
      <w:tblPr>
        <w:tblStyle w:val="LightList-Accent11"/>
        <w:tblW w:w="8805" w:type="dxa"/>
        <w:tblLayout w:type="fixed"/>
        <w:tblLook w:val="04A0" w:firstRow="1" w:lastRow="0" w:firstColumn="1" w:lastColumn="0" w:noHBand="0" w:noVBand="1"/>
        <w:tblCaption w:val="Table 7: Design Features of Roof Styles"/>
      </w:tblPr>
      <w:tblGrid>
        <w:gridCol w:w="2446"/>
        <w:gridCol w:w="1439"/>
        <w:gridCol w:w="1169"/>
        <w:gridCol w:w="989"/>
        <w:gridCol w:w="720"/>
        <w:gridCol w:w="810"/>
        <w:gridCol w:w="602"/>
        <w:gridCol w:w="630"/>
      </w:tblGrid>
      <w:tr w:rsidR="0069064C" w14:paraId="77AEBF53"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0"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77A60005"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Table 7</w:t>
            </w:r>
          </w:p>
          <w:p w14:paraId="365BB801" w14:textId="77777777" w:rsidR="0069064C" w:rsidRDefault="0069064C" w:rsidP="0069064C">
            <w:pPr>
              <w:spacing w:after="0" w:line="240" w:lineRule="auto"/>
              <w:jc w:val="left"/>
              <w:rPr>
                <w:rFonts w:ascii="Tahoma" w:hAnsi="Tahoma" w:cs="Tahoma"/>
                <w:b w:val="0"/>
                <w:i/>
              </w:rPr>
            </w:pPr>
            <w:r>
              <w:rPr>
                <w:rFonts w:ascii="Tahoma" w:hAnsi="Tahoma" w:cs="Tahoma"/>
                <w:i/>
                <w:sz w:val="24"/>
                <w:szCs w:val="24"/>
              </w:rPr>
              <w:t>Design Features of Roof Styles</w:t>
            </w:r>
          </w:p>
        </w:tc>
      </w:tr>
      <w:tr w:rsidR="0069064C" w14:paraId="33355E27"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0" w:type="dxa"/>
            <w:gridSpan w:val="8"/>
            <w:hideMark/>
          </w:tcPr>
          <w:p w14:paraId="05EEBF81"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 xml:space="preserve">Rating Scale: 5 = Excellent to 1 = Poor </w:t>
            </w:r>
          </w:p>
        </w:tc>
      </w:tr>
      <w:tr w:rsidR="0069064C" w14:paraId="3CCFD27C"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2169D10A" w14:textId="77777777" w:rsidR="0069064C" w:rsidRDefault="0069064C" w:rsidP="0069064C">
            <w:pPr>
              <w:spacing w:after="0" w:line="240" w:lineRule="auto"/>
              <w:jc w:val="left"/>
              <w:rPr>
                <w:rFonts w:ascii="Tahoma" w:hAnsi="Tahoma" w:cs="Tahoma"/>
                <w:b w:val="0"/>
                <w:color w:val="00B050"/>
              </w:rPr>
            </w:pPr>
            <w:r>
              <w:rPr>
                <w:rFonts w:ascii="Tahoma" w:hAnsi="Tahoma" w:cs="Tahoma"/>
              </w:rPr>
              <w:t>Product Feature</w:t>
            </w:r>
          </w:p>
        </w:tc>
        <w:tc>
          <w:tcPr>
            <w:tcW w:w="1440" w:type="dxa"/>
            <w:tcBorders>
              <w:top w:val="nil"/>
              <w:left w:val="nil"/>
              <w:bottom w:val="nil"/>
              <w:right w:val="nil"/>
            </w:tcBorders>
            <w:hideMark/>
          </w:tcPr>
          <w:p w14:paraId="7385426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top w:val="nil"/>
              <w:left w:val="nil"/>
              <w:bottom w:val="nil"/>
              <w:right w:val="nil"/>
            </w:tcBorders>
            <w:shd w:val="clear" w:color="auto" w:fill="FFFFCC"/>
            <w:hideMark/>
          </w:tcPr>
          <w:p w14:paraId="5A52289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top w:val="nil"/>
              <w:left w:val="nil"/>
              <w:bottom w:val="nil"/>
              <w:right w:val="nil"/>
            </w:tcBorders>
            <w:hideMark/>
          </w:tcPr>
          <w:p w14:paraId="1CECE0C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4678390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810" w:type="dxa"/>
            <w:tcBorders>
              <w:top w:val="nil"/>
              <w:left w:val="nil"/>
              <w:bottom w:val="nil"/>
              <w:right w:val="nil"/>
            </w:tcBorders>
            <w:hideMark/>
          </w:tcPr>
          <w:p w14:paraId="0D301890"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602" w:type="dxa"/>
            <w:tcBorders>
              <w:top w:val="nil"/>
              <w:left w:val="nil"/>
              <w:bottom w:val="nil"/>
              <w:right w:val="nil"/>
            </w:tcBorders>
            <w:hideMark/>
          </w:tcPr>
          <w:p w14:paraId="092AF21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630" w:type="dxa"/>
            <w:tcBorders>
              <w:top w:val="nil"/>
              <w:left w:val="nil"/>
              <w:bottom w:val="nil"/>
              <w:right w:val="single" w:sz="8" w:space="0" w:color="4F81BD" w:themeColor="accent1"/>
            </w:tcBorders>
            <w:hideMark/>
          </w:tcPr>
          <w:p w14:paraId="4F95B1B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9064C" w14:paraId="7E6EF548"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BCAB571"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Assortment of sizes</w:t>
            </w:r>
          </w:p>
        </w:tc>
        <w:tc>
          <w:tcPr>
            <w:tcW w:w="1440" w:type="dxa"/>
            <w:tcBorders>
              <w:left w:val="nil"/>
              <w:right w:val="nil"/>
            </w:tcBorders>
            <w:hideMark/>
          </w:tcPr>
          <w:p w14:paraId="7A9F7415"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left w:val="nil"/>
              <w:right w:val="nil"/>
            </w:tcBorders>
            <w:shd w:val="clear" w:color="auto" w:fill="FFFFCC"/>
            <w:hideMark/>
          </w:tcPr>
          <w:p w14:paraId="5235472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4.36</w:t>
            </w:r>
          </w:p>
        </w:tc>
        <w:tc>
          <w:tcPr>
            <w:tcW w:w="990" w:type="dxa"/>
            <w:tcBorders>
              <w:left w:val="nil"/>
              <w:right w:val="nil"/>
            </w:tcBorders>
            <w:hideMark/>
          </w:tcPr>
          <w:p w14:paraId="60F6C6C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Borders>
              <w:left w:val="nil"/>
              <w:right w:val="nil"/>
            </w:tcBorders>
            <w:hideMark/>
          </w:tcPr>
          <w:p w14:paraId="7634C1E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left w:val="nil"/>
              <w:right w:val="nil"/>
            </w:tcBorders>
            <w:hideMark/>
          </w:tcPr>
          <w:p w14:paraId="6100375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left w:val="nil"/>
              <w:right w:val="nil"/>
            </w:tcBorders>
          </w:tcPr>
          <w:p w14:paraId="60584F96"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hideMark/>
          </w:tcPr>
          <w:p w14:paraId="36F209C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69064C" w14:paraId="7F1C4DEE"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1C4B602"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Color (yellow)</w:t>
            </w:r>
          </w:p>
        </w:tc>
        <w:tc>
          <w:tcPr>
            <w:tcW w:w="1440" w:type="dxa"/>
            <w:tcBorders>
              <w:top w:val="nil"/>
              <w:left w:val="nil"/>
              <w:bottom w:val="nil"/>
              <w:right w:val="nil"/>
            </w:tcBorders>
            <w:hideMark/>
          </w:tcPr>
          <w:p w14:paraId="72871F1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tcBorders>
              <w:top w:val="nil"/>
              <w:left w:val="nil"/>
              <w:bottom w:val="nil"/>
              <w:right w:val="nil"/>
            </w:tcBorders>
            <w:shd w:val="clear" w:color="auto" w:fill="FFFFCC"/>
            <w:hideMark/>
          </w:tcPr>
          <w:p w14:paraId="44C10103"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4.73</w:t>
            </w:r>
          </w:p>
        </w:tc>
        <w:tc>
          <w:tcPr>
            <w:tcW w:w="990" w:type="dxa"/>
            <w:tcBorders>
              <w:top w:val="nil"/>
              <w:left w:val="nil"/>
              <w:bottom w:val="nil"/>
              <w:right w:val="nil"/>
            </w:tcBorders>
            <w:hideMark/>
          </w:tcPr>
          <w:p w14:paraId="3B50B57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720" w:type="dxa"/>
            <w:tcBorders>
              <w:top w:val="nil"/>
              <w:left w:val="nil"/>
              <w:bottom w:val="nil"/>
              <w:right w:val="nil"/>
            </w:tcBorders>
            <w:hideMark/>
          </w:tcPr>
          <w:p w14:paraId="224E8D3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Borders>
              <w:top w:val="nil"/>
              <w:left w:val="nil"/>
              <w:bottom w:val="nil"/>
              <w:right w:val="nil"/>
            </w:tcBorders>
            <w:hideMark/>
          </w:tcPr>
          <w:p w14:paraId="3A8C61E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02" w:type="dxa"/>
            <w:tcBorders>
              <w:top w:val="nil"/>
              <w:left w:val="nil"/>
              <w:bottom w:val="nil"/>
              <w:right w:val="nil"/>
            </w:tcBorders>
          </w:tcPr>
          <w:p w14:paraId="3694BC7A"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0" w:type="dxa"/>
            <w:tcBorders>
              <w:top w:val="nil"/>
              <w:left w:val="nil"/>
              <w:bottom w:val="nil"/>
              <w:right w:val="single" w:sz="8" w:space="0" w:color="4F81BD" w:themeColor="accent1"/>
            </w:tcBorders>
          </w:tcPr>
          <w:p w14:paraId="030F5AD5"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7801D09D"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7BE69846"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Texture</w:t>
            </w:r>
          </w:p>
        </w:tc>
        <w:tc>
          <w:tcPr>
            <w:tcW w:w="1440" w:type="dxa"/>
            <w:tcBorders>
              <w:left w:val="nil"/>
              <w:right w:val="nil"/>
            </w:tcBorders>
            <w:hideMark/>
          </w:tcPr>
          <w:p w14:paraId="586CAD17"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10</w:t>
            </w:r>
          </w:p>
        </w:tc>
        <w:tc>
          <w:tcPr>
            <w:tcW w:w="1170" w:type="dxa"/>
            <w:tcBorders>
              <w:left w:val="nil"/>
              <w:right w:val="nil"/>
            </w:tcBorders>
            <w:shd w:val="clear" w:color="auto" w:fill="FFFFCC"/>
            <w:hideMark/>
          </w:tcPr>
          <w:p w14:paraId="5C392857"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4.90</w:t>
            </w:r>
          </w:p>
        </w:tc>
        <w:tc>
          <w:tcPr>
            <w:tcW w:w="990" w:type="dxa"/>
            <w:tcBorders>
              <w:left w:val="nil"/>
              <w:right w:val="nil"/>
            </w:tcBorders>
            <w:hideMark/>
          </w:tcPr>
          <w:p w14:paraId="17CD7B6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90%</w:t>
            </w:r>
          </w:p>
        </w:tc>
        <w:tc>
          <w:tcPr>
            <w:tcW w:w="720" w:type="dxa"/>
            <w:tcBorders>
              <w:left w:val="nil"/>
              <w:right w:val="nil"/>
            </w:tcBorders>
            <w:hideMark/>
          </w:tcPr>
          <w:p w14:paraId="41040A8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810" w:type="dxa"/>
            <w:tcBorders>
              <w:left w:val="nil"/>
              <w:right w:val="nil"/>
            </w:tcBorders>
          </w:tcPr>
          <w:p w14:paraId="53152E1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02" w:type="dxa"/>
            <w:tcBorders>
              <w:left w:val="nil"/>
              <w:right w:val="nil"/>
            </w:tcBorders>
          </w:tcPr>
          <w:p w14:paraId="6E962003"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tcPr>
          <w:p w14:paraId="1057165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219FC101" w14:textId="77777777" w:rsidTr="0069064C">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8AD0746"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 xml:space="preserve">Ease of propping on </w:t>
            </w:r>
            <w:r>
              <w:rPr>
                <w:rFonts w:ascii="Tahoma" w:hAnsi="Tahoma" w:cs="Tahoma"/>
                <w:b w:val="0"/>
                <w:sz w:val="24"/>
                <w:szCs w:val="24"/>
              </w:rPr>
              <w:lastRenderedPageBreak/>
              <w:t>top of constructed foam walls</w:t>
            </w:r>
          </w:p>
        </w:tc>
        <w:tc>
          <w:tcPr>
            <w:tcW w:w="1440" w:type="dxa"/>
            <w:tcBorders>
              <w:top w:val="nil"/>
              <w:left w:val="nil"/>
              <w:bottom w:val="nil"/>
              <w:right w:val="nil"/>
            </w:tcBorders>
            <w:hideMark/>
          </w:tcPr>
          <w:p w14:paraId="20FD0C88"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lastRenderedPageBreak/>
              <w:t>N = 10</w:t>
            </w:r>
          </w:p>
        </w:tc>
        <w:tc>
          <w:tcPr>
            <w:tcW w:w="1170" w:type="dxa"/>
            <w:tcBorders>
              <w:top w:val="nil"/>
              <w:left w:val="nil"/>
              <w:bottom w:val="nil"/>
              <w:right w:val="nil"/>
            </w:tcBorders>
            <w:shd w:val="clear" w:color="auto" w:fill="FFFFCC"/>
            <w:hideMark/>
          </w:tcPr>
          <w:p w14:paraId="26D679E0"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4.90</w:t>
            </w:r>
          </w:p>
        </w:tc>
        <w:tc>
          <w:tcPr>
            <w:tcW w:w="990" w:type="dxa"/>
            <w:tcBorders>
              <w:top w:val="nil"/>
              <w:left w:val="nil"/>
              <w:bottom w:val="nil"/>
              <w:right w:val="nil"/>
            </w:tcBorders>
            <w:hideMark/>
          </w:tcPr>
          <w:p w14:paraId="0D0E504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90%</w:t>
            </w:r>
          </w:p>
        </w:tc>
        <w:tc>
          <w:tcPr>
            <w:tcW w:w="720" w:type="dxa"/>
            <w:tcBorders>
              <w:top w:val="nil"/>
              <w:left w:val="nil"/>
              <w:bottom w:val="nil"/>
              <w:right w:val="nil"/>
            </w:tcBorders>
            <w:hideMark/>
          </w:tcPr>
          <w:p w14:paraId="7929AB32"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810" w:type="dxa"/>
            <w:tcBorders>
              <w:top w:val="nil"/>
              <w:left w:val="nil"/>
              <w:bottom w:val="nil"/>
              <w:right w:val="nil"/>
            </w:tcBorders>
          </w:tcPr>
          <w:p w14:paraId="4E99985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02" w:type="dxa"/>
            <w:tcBorders>
              <w:top w:val="nil"/>
              <w:left w:val="nil"/>
              <w:bottom w:val="nil"/>
              <w:right w:val="nil"/>
            </w:tcBorders>
          </w:tcPr>
          <w:p w14:paraId="7576597B"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0" w:type="dxa"/>
            <w:tcBorders>
              <w:top w:val="nil"/>
              <w:left w:val="nil"/>
              <w:bottom w:val="nil"/>
              <w:right w:val="single" w:sz="8" w:space="0" w:color="4F81BD" w:themeColor="accent1"/>
            </w:tcBorders>
          </w:tcPr>
          <w:p w14:paraId="5853CB0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017CBC7B"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8BBFC76"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Storage style</w:t>
            </w:r>
          </w:p>
        </w:tc>
        <w:tc>
          <w:tcPr>
            <w:tcW w:w="1440" w:type="dxa"/>
            <w:tcBorders>
              <w:left w:val="nil"/>
              <w:right w:val="nil"/>
            </w:tcBorders>
            <w:hideMark/>
          </w:tcPr>
          <w:p w14:paraId="2ED0FE14"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9</w:t>
            </w:r>
          </w:p>
        </w:tc>
        <w:tc>
          <w:tcPr>
            <w:tcW w:w="1170" w:type="dxa"/>
            <w:tcBorders>
              <w:left w:val="nil"/>
              <w:right w:val="nil"/>
            </w:tcBorders>
            <w:shd w:val="clear" w:color="auto" w:fill="FFFFCC"/>
            <w:hideMark/>
          </w:tcPr>
          <w:p w14:paraId="22B01C7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4.33</w:t>
            </w:r>
          </w:p>
        </w:tc>
        <w:tc>
          <w:tcPr>
            <w:tcW w:w="990" w:type="dxa"/>
            <w:tcBorders>
              <w:left w:val="nil"/>
              <w:right w:val="nil"/>
            </w:tcBorders>
            <w:hideMark/>
          </w:tcPr>
          <w:p w14:paraId="59418501"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720" w:type="dxa"/>
            <w:tcBorders>
              <w:left w:val="nil"/>
              <w:right w:val="nil"/>
            </w:tcBorders>
            <w:hideMark/>
          </w:tcPr>
          <w:p w14:paraId="41986DE6"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810" w:type="dxa"/>
            <w:tcBorders>
              <w:left w:val="nil"/>
              <w:right w:val="nil"/>
            </w:tcBorders>
            <w:hideMark/>
          </w:tcPr>
          <w:p w14:paraId="0FBCF809"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11%</w:t>
            </w:r>
          </w:p>
        </w:tc>
        <w:tc>
          <w:tcPr>
            <w:tcW w:w="602" w:type="dxa"/>
            <w:tcBorders>
              <w:left w:val="nil"/>
              <w:right w:val="nil"/>
            </w:tcBorders>
          </w:tcPr>
          <w:p w14:paraId="5F841ED3"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0" w:type="dxa"/>
            <w:tcBorders>
              <w:left w:val="nil"/>
            </w:tcBorders>
          </w:tcPr>
          <w:p w14:paraId="6A9F6F46"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29576B50" w14:textId="77777777" w:rsidR="0069064C" w:rsidRDefault="0069064C" w:rsidP="0069064C">
      <w:pPr>
        <w:pStyle w:val="PlainText"/>
        <w:tabs>
          <w:tab w:val="left" w:pos="0"/>
        </w:tabs>
        <w:jc w:val="left"/>
        <w:rPr>
          <w:rFonts w:ascii="Tahoma" w:hAnsi="Tahoma"/>
          <w:sz w:val="24"/>
          <w:szCs w:val="24"/>
        </w:rPr>
      </w:pPr>
    </w:p>
    <w:p w14:paraId="19BCB17C" w14:textId="77777777" w:rsidR="0069064C" w:rsidRDefault="0069064C" w:rsidP="0069064C">
      <w:pPr>
        <w:pStyle w:val="PlainText"/>
        <w:tabs>
          <w:tab w:val="left" w:pos="0"/>
        </w:tabs>
        <w:jc w:val="left"/>
        <w:rPr>
          <w:rFonts w:ascii="Tahoma" w:hAnsi="Tahoma"/>
          <w:sz w:val="24"/>
          <w:szCs w:val="24"/>
        </w:rPr>
      </w:pPr>
      <w:r>
        <w:rPr>
          <w:noProof/>
        </w:rPr>
        <w:drawing>
          <wp:inline distT="0" distB="0" distL="0" distR="0" wp14:anchorId="5820FEBE" wp14:editId="04D9956B">
            <wp:extent cx="5953125" cy="2562225"/>
            <wp:effectExtent l="0" t="0" r="9525" b="9525"/>
            <wp:docPr id="286" name="Picture 286" descr="Photo of a 3D roof propped on top of linkable foam walls that form a room; an adjacent photo shows the three roof sizes included in the prototype of Room with a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 of a 3D roof propped on top of linkable foam walls that form a room; an adjacent photo shows the three roof sizes included in the prototype of Room with a View."/>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53125" cy="2562225"/>
                    </a:xfrm>
                    <a:prstGeom prst="rect">
                      <a:avLst/>
                    </a:prstGeom>
                    <a:noFill/>
                    <a:ln>
                      <a:noFill/>
                    </a:ln>
                  </pic:spPr>
                </pic:pic>
              </a:graphicData>
            </a:graphic>
          </wp:inline>
        </w:drawing>
      </w:r>
    </w:p>
    <w:p w14:paraId="76F1A3B8"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Other unique features of Room with a View received high ratings, including the felt board (4.91) and the template and tutorial (4.63). One evaluator commented that the felt board “worked well with all the pieces in the kit. Having two sides allows the 2D map to be alongside the building space of the 3D map.” With regard to the tutorial, 82% of the field evaluators indicated that this component was helpful in learning how to use the template and that the template itself was a useful component. One evaluator indicated, “This was a very well done tutorial that really seemed to address most issues there could be with the program.” Another teacher noted that the template “is the most flexible piece of the unit and for my older students would be more helpful because they wanted actual room creation capabilities.”</w:t>
      </w:r>
    </w:p>
    <w:p w14:paraId="2F22BED8" w14:textId="77777777" w:rsidR="0069064C" w:rsidRDefault="0069064C" w:rsidP="0069064C">
      <w:pPr>
        <w:pStyle w:val="PlainText"/>
        <w:tabs>
          <w:tab w:val="left" w:pos="0"/>
        </w:tabs>
        <w:jc w:val="left"/>
        <w:rPr>
          <w:rFonts w:ascii="Tahoma" w:hAnsi="Tahoma"/>
          <w:sz w:val="24"/>
          <w:szCs w:val="24"/>
        </w:rPr>
      </w:pPr>
    </w:p>
    <w:p w14:paraId="63004367" w14:textId="77777777" w:rsidR="0069064C" w:rsidRDefault="0069064C" w:rsidP="0069064C">
      <w:pPr>
        <w:pStyle w:val="PlainText"/>
        <w:tabs>
          <w:tab w:val="left" w:pos="0"/>
        </w:tabs>
        <w:jc w:val="left"/>
        <w:rPr>
          <w:rFonts w:ascii="Tahoma" w:hAnsi="Tahoma"/>
          <w:color w:val="00B050"/>
          <w:sz w:val="24"/>
          <w:szCs w:val="24"/>
        </w:rPr>
      </w:pPr>
      <w:r>
        <w:rPr>
          <w:rFonts w:ascii="Tahoma" w:hAnsi="Tahoma"/>
          <w:sz w:val="24"/>
          <w:szCs w:val="24"/>
        </w:rPr>
        <w:t>One hundred percent of the field evaluators thought the accompanying Instruction Booklet sufficiently described the purpose and the use of Room with a View; they unanimously liked the layout and design of the booklet as well. Ninety-one percent of the field evaluators described the included “Checklist of Concepts” as a helpful resource. Table 8 shows the degree of usefulness for each chapter section as assessed by the field evaluators.</w:t>
      </w:r>
    </w:p>
    <w:p w14:paraId="1C26A594" w14:textId="77777777" w:rsidR="0069064C" w:rsidRDefault="0069064C" w:rsidP="0069064C">
      <w:pPr>
        <w:pStyle w:val="PlainText"/>
        <w:tabs>
          <w:tab w:val="left" w:pos="0"/>
        </w:tabs>
        <w:jc w:val="left"/>
        <w:rPr>
          <w:rFonts w:ascii="Tahoma" w:hAnsi="Tahoma"/>
          <w:sz w:val="24"/>
          <w:szCs w:val="24"/>
        </w:rPr>
      </w:pPr>
    </w:p>
    <w:tbl>
      <w:tblPr>
        <w:tblStyle w:val="LightList-Accent11"/>
        <w:tblW w:w="9255" w:type="dxa"/>
        <w:tblLayout w:type="fixed"/>
        <w:tblLook w:val="04A0" w:firstRow="1" w:lastRow="0" w:firstColumn="1" w:lastColumn="0" w:noHBand="0" w:noVBand="1"/>
        <w:tblCaption w:val="Table 8 : Usefulness of Chapter Sections"/>
      </w:tblPr>
      <w:tblGrid>
        <w:gridCol w:w="3228"/>
        <w:gridCol w:w="2069"/>
        <w:gridCol w:w="2519"/>
        <w:gridCol w:w="1439"/>
      </w:tblGrid>
      <w:tr w:rsidR="0069064C" w14:paraId="28B22B4A"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4"/>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11AAEC78" w14:textId="77777777" w:rsidR="0069064C" w:rsidRDefault="0069064C" w:rsidP="0069064C">
            <w:pPr>
              <w:tabs>
                <w:tab w:val="left" w:pos="1311"/>
              </w:tabs>
              <w:spacing w:after="0" w:line="240" w:lineRule="auto"/>
              <w:jc w:val="left"/>
              <w:rPr>
                <w:rFonts w:ascii="Tahoma" w:hAnsi="Tahoma" w:cs="Tahoma"/>
                <w:sz w:val="24"/>
                <w:szCs w:val="24"/>
              </w:rPr>
            </w:pPr>
            <w:r>
              <w:rPr>
                <w:rFonts w:ascii="Tahoma" w:hAnsi="Tahoma" w:cs="Tahoma"/>
                <w:sz w:val="24"/>
                <w:szCs w:val="24"/>
              </w:rPr>
              <w:t>Table 8</w:t>
            </w:r>
          </w:p>
          <w:p w14:paraId="653E78EE" w14:textId="77777777" w:rsidR="0069064C" w:rsidRDefault="0069064C" w:rsidP="0069064C">
            <w:pPr>
              <w:tabs>
                <w:tab w:val="left" w:pos="1311"/>
              </w:tabs>
              <w:spacing w:after="0" w:line="240" w:lineRule="auto"/>
              <w:jc w:val="left"/>
              <w:rPr>
                <w:rFonts w:ascii="Tahoma" w:hAnsi="Tahoma" w:cs="Tahoma"/>
                <w:i/>
              </w:rPr>
            </w:pPr>
            <w:r>
              <w:rPr>
                <w:rFonts w:ascii="Tahoma" w:hAnsi="Tahoma" w:cs="Tahoma"/>
                <w:i/>
                <w:sz w:val="24"/>
                <w:szCs w:val="24"/>
              </w:rPr>
              <w:t>Usefulness of Chapter Sections</w:t>
            </w:r>
          </w:p>
        </w:tc>
      </w:tr>
      <w:tr w:rsidR="0069064C" w14:paraId="0E075878"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60" w:type="dxa"/>
            <w:gridSpan w:val="4"/>
            <w:hideMark/>
          </w:tcPr>
          <w:p w14:paraId="56336DC7" w14:textId="77777777" w:rsidR="0069064C" w:rsidRDefault="0069064C" w:rsidP="0069064C">
            <w:pPr>
              <w:spacing w:after="0" w:line="240" w:lineRule="auto"/>
              <w:jc w:val="left"/>
              <w:rPr>
                <w:rFonts w:ascii="Tahoma" w:hAnsi="Tahoma" w:cs="Tahoma"/>
                <w:b w:val="0"/>
              </w:rPr>
            </w:pPr>
            <w:r>
              <w:rPr>
                <w:rFonts w:ascii="Tahoma" w:hAnsi="Tahoma" w:cs="Tahoma"/>
                <w:b w:val="0"/>
              </w:rPr>
              <w:t>N = 11</w:t>
            </w:r>
          </w:p>
        </w:tc>
      </w:tr>
      <w:tr w:rsidR="0069064C" w14:paraId="47075B58" w14:textId="77777777" w:rsidTr="0069064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nil"/>
              <w:right w:val="nil"/>
            </w:tcBorders>
            <w:hideMark/>
          </w:tcPr>
          <w:p w14:paraId="4AD999A8" w14:textId="77777777" w:rsidR="0069064C" w:rsidRDefault="0069064C" w:rsidP="0069064C">
            <w:pPr>
              <w:spacing w:after="0" w:line="240" w:lineRule="auto"/>
              <w:jc w:val="left"/>
              <w:rPr>
                <w:rFonts w:ascii="Tahoma" w:hAnsi="Tahoma" w:cs="Tahoma"/>
              </w:rPr>
            </w:pPr>
            <w:r>
              <w:rPr>
                <w:rFonts w:ascii="Tahoma" w:hAnsi="Tahoma" w:cs="Tahoma"/>
              </w:rPr>
              <w:t>Chapter Section</w:t>
            </w:r>
          </w:p>
        </w:tc>
        <w:tc>
          <w:tcPr>
            <w:tcW w:w="2070" w:type="dxa"/>
            <w:tcBorders>
              <w:top w:val="nil"/>
              <w:left w:val="nil"/>
              <w:bottom w:val="nil"/>
              <w:right w:val="nil"/>
            </w:tcBorders>
            <w:hideMark/>
          </w:tcPr>
          <w:p w14:paraId="18E8A65D"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Very Helpful</w:t>
            </w:r>
          </w:p>
        </w:tc>
        <w:tc>
          <w:tcPr>
            <w:tcW w:w="2520" w:type="dxa"/>
            <w:tcBorders>
              <w:top w:val="nil"/>
              <w:left w:val="nil"/>
              <w:bottom w:val="nil"/>
              <w:right w:val="nil"/>
            </w:tcBorders>
            <w:hideMark/>
          </w:tcPr>
          <w:p w14:paraId="3042F994"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 Helpful</w:t>
            </w:r>
          </w:p>
        </w:tc>
        <w:tc>
          <w:tcPr>
            <w:tcW w:w="1440" w:type="dxa"/>
            <w:tcBorders>
              <w:top w:val="nil"/>
              <w:left w:val="nil"/>
              <w:bottom w:val="nil"/>
              <w:right w:val="single" w:sz="8" w:space="0" w:color="4F81BD" w:themeColor="accent1"/>
            </w:tcBorders>
            <w:hideMark/>
          </w:tcPr>
          <w:p w14:paraId="146D7AA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Not Helpful</w:t>
            </w:r>
          </w:p>
        </w:tc>
      </w:tr>
      <w:tr w:rsidR="0069064C" w14:paraId="62558689"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0048106C"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List of Materials</w:t>
            </w:r>
          </w:p>
        </w:tc>
        <w:tc>
          <w:tcPr>
            <w:tcW w:w="2070" w:type="dxa"/>
            <w:tcBorders>
              <w:left w:val="nil"/>
              <w:right w:val="nil"/>
            </w:tcBorders>
            <w:hideMark/>
          </w:tcPr>
          <w:p w14:paraId="67AA9D5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2520" w:type="dxa"/>
            <w:tcBorders>
              <w:left w:val="nil"/>
              <w:right w:val="nil"/>
            </w:tcBorders>
          </w:tcPr>
          <w:p w14:paraId="176386A7"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440" w:type="dxa"/>
            <w:tcBorders>
              <w:left w:val="nil"/>
            </w:tcBorders>
          </w:tcPr>
          <w:p w14:paraId="60316751"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9064C" w14:paraId="0299022A" w14:textId="77777777" w:rsidTr="0069064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nil"/>
              <w:right w:val="nil"/>
            </w:tcBorders>
            <w:hideMark/>
          </w:tcPr>
          <w:p w14:paraId="06171622"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lastRenderedPageBreak/>
              <w:t>Initial Orientation/Setup</w:t>
            </w:r>
          </w:p>
        </w:tc>
        <w:tc>
          <w:tcPr>
            <w:tcW w:w="2070" w:type="dxa"/>
            <w:tcBorders>
              <w:top w:val="nil"/>
              <w:left w:val="nil"/>
              <w:bottom w:val="nil"/>
              <w:right w:val="nil"/>
            </w:tcBorders>
            <w:hideMark/>
          </w:tcPr>
          <w:p w14:paraId="3EB8BA1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2520" w:type="dxa"/>
            <w:tcBorders>
              <w:top w:val="nil"/>
              <w:left w:val="nil"/>
              <w:bottom w:val="nil"/>
              <w:right w:val="nil"/>
            </w:tcBorders>
          </w:tcPr>
          <w:p w14:paraId="4FC7F6D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0" w:type="dxa"/>
            <w:tcBorders>
              <w:top w:val="nil"/>
              <w:left w:val="nil"/>
              <w:bottom w:val="nil"/>
              <w:right w:val="single" w:sz="8" w:space="0" w:color="4F81BD" w:themeColor="accent1"/>
            </w:tcBorders>
            <w:hideMark/>
          </w:tcPr>
          <w:p w14:paraId="4555AB4A"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9%</w:t>
            </w:r>
          </w:p>
        </w:tc>
      </w:tr>
      <w:tr w:rsidR="0069064C" w14:paraId="637D0DA4"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42F4B549"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Focusing on Details</w:t>
            </w:r>
          </w:p>
        </w:tc>
        <w:tc>
          <w:tcPr>
            <w:tcW w:w="2070" w:type="dxa"/>
            <w:tcBorders>
              <w:left w:val="nil"/>
              <w:right w:val="nil"/>
            </w:tcBorders>
            <w:hideMark/>
          </w:tcPr>
          <w:p w14:paraId="40DB9BE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left w:val="nil"/>
              <w:right w:val="nil"/>
            </w:tcBorders>
            <w:hideMark/>
          </w:tcPr>
          <w:p w14:paraId="43F97484"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left w:val="nil"/>
            </w:tcBorders>
          </w:tcPr>
          <w:p w14:paraId="53F7C63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9064C" w14:paraId="18ADCA00" w14:textId="77777777" w:rsidTr="0069064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nil"/>
              <w:right w:val="nil"/>
            </w:tcBorders>
            <w:hideMark/>
          </w:tcPr>
          <w:p w14:paraId="4F81339B"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Spatial Skills and Concepts Using the 2D Layout</w:t>
            </w:r>
          </w:p>
        </w:tc>
        <w:tc>
          <w:tcPr>
            <w:tcW w:w="2070" w:type="dxa"/>
            <w:tcBorders>
              <w:top w:val="nil"/>
              <w:left w:val="nil"/>
              <w:bottom w:val="nil"/>
              <w:right w:val="nil"/>
            </w:tcBorders>
            <w:hideMark/>
          </w:tcPr>
          <w:p w14:paraId="2AA591C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2520" w:type="dxa"/>
            <w:tcBorders>
              <w:top w:val="nil"/>
              <w:left w:val="nil"/>
              <w:bottom w:val="nil"/>
              <w:right w:val="nil"/>
            </w:tcBorders>
          </w:tcPr>
          <w:p w14:paraId="2CD682A5"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440" w:type="dxa"/>
            <w:tcBorders>
              <w:top w:val="nil"/>
              <w:left w:val="nil"/>
              <w:bottom w:val="nil"/>
              <w:right w:val="single" w:sz="8" w:space="0" w:color="4F81BD" w:themeColor="accent1"/>
            </w:tcBorders>
            <w:hideMark/>
          </w:tcPr>
          <w:p w14:paraId="3C5EB76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9%</w:t>
            </w:r>
          </w:p>
        </w:tc>
      </w:tr>
      <w:tr w:rsidR="0069064C" w14:paraId="1FF33299"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5E2B1998"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Spatial Skills and Concepts Using the 3D Layout</w:t>
            </w:r>
          </w:p>
        </w:tc>
        <w:tc>
          <w:tcPr>
            <w:tcW w:w="2070" w:type="dxa"/>
            <w:tcBorders>
              <w:left w:val="nil"/>
              <w:right w:val="nil"/>
            </w:tcBorders>
            <w:hideMark/>
          </w:tcPr>
          <w:p w14:paraId="3681D3E1"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2520" w:type="dxa"/>
            <w:tcBorders>
              <w:left w:val="nil"/>
              <w:right w:val="nil"/>
            </w:tcBorders>
            <w:hideMark/>
          </w:tcPr>
          <w:p w14:paraId="2DAA3BA7"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1440" w:type="dxa"/>
            <w:tcBorders>
              <w:left w:val="nil"/>
            </w:tcBorders>
          </w:tcPr>
          <w:p w14:paraId="76BF322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9064C" w14:paraId="3120DE22" w14:textId="77777777" w:rsidTr="0069064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nil"/>
              <w:right w:val="nil"/>
            </w:tcBorders>
            <w:hideMark/>
          </w:tcPr>
          <w:p w14:paraId="4FE8CEF4"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Change of Perspective</w:t>
            </w:r>
          </w:p>
        </w:tc>
        <w:tc>
          <w:tcPr>
            <w:tcW w:w="2070" w:type="dxa"/>
            <w:tcBorders>
              <w:top w:val="nil"/>
              <w:left w:val="nil"/>
              <w:bottom w:val="nil"/>
              <w:right w:val="nil"/>
            </w:tcBorders>
            <w:hideMark/>
          </w:tcPr>
          <w:p w14:paraId="31584966"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top w:val="nil"/>
              <w:left w:val="nil"/>
              <w:bottom w:val="nil"/>
              <w:right w:val="nil"/>
            </w:tcBorders>
            <w:hideMark/>
          </w:tcPr>
          <w:p w14:paraId="230490F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top w:val="nil"/>
              <w:left w:val="nil"/>
              <w:bottom w:val="nil"/>
              <w:right w:val="single" w:sz="8" w:space="0" w:color="4F81BD" w:themeColor="accent1"/>
            </w:tcBorders>
          </w:tcPr>
          <w:p w14:paraId="013A357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69064C" w14:paraId="014A37DF"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0" w:type="dxa"/>
            <w:tcBorders>
              <w:right w:val="nil"/>
            </w:tcBorders>
            <w:hideMark/>
          </w:tcPr>
          <w:p w14:paraId="54F68D07"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Creative Approaches</w:t>
            </w:r>
          </w:p>
        </w:tc>
        <w:tc>
          <w:tcPr>
            <w:tcW w:w="2070" w:type="dxa"/>
            <w:tcBorders>
              <w:left w:val="nil"/>
              <w:right w:val="nil"/>
            </w:tcBorders>
            <w:hideMark/>
          </w:tcPr>
          <w:p w14:paraId="118D203F"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left w:val="nil"/>
              <w:right w:val="nil"/>
            </w:tcBorders>
            <w:hideMark/>
          </w:tcPr>
          <w:p w14:paraId="6E1AD2D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left w:val="nil"/>
            </w:tcBorders>
          </w:tcPr>
          <w:p w14:paraId="1616BC80"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9064C" w14:paraId="36AB1B51" w14:textId="77777777" w:rsidTr="0069064C">
        <w:tc>
          <w:tcPr>
            <w:cnfStyle w:val="001000000000" w:firstRow="0" w:lastRow="0" w:firstColumn="1" w:lastColumn="0" w:oddVBand="0" w:evenVBand="0" w:oddHBand="0" w:evenHBand="0" w:firstRowFirstColumn="0" w:firstRowLastColumn="0" w:lastRowFirstColumn="0" w:lastRowLastColumn="0"/>
            <w:tcW w:w="3230" w:type="dxa"/>
            <w:tcBorders>
              <w:top w:val="nil"/>
              <w:left w:val="single" w:sz="8" w:space="0" w:color="4F81BD" w:themeColor="accent1"/>
              <w:bottom w:val="single" w:sz="8" w:space="0" w:color="4F81BD" w:themeColor="accent1"/>
              <w:right w:val="nil"/>
            </w:tcBorders>
            <w:hideMark/>
          </w:tcPr>
          <w:p w14:paraId="174E106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Real Room Experiences</w:t>
            </w:r>
          </w:p>
        </w:tc>
        <w:tc>
          <w:tcPr>
            <w:tcW w:w="2070" w:type="dxa"/>
            <w:tcBorders>
              <w:top w:val="nil"/>
              <w:left w:val="nil"/>
              <w:bottom w:val="single" w:sz="8" w:space="0" w:color="4F81BD" w:themeColor="accent1"/>
              <w:right w:val="nil"/>
            </w:tcBorders>
            <w:hideMark/>
          </w:tcPr>
          <w:p w14:paraId="28D8D1BC"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82%</w:t>
            </w:r>
          </w:p>
        </w:tc>
        <w:tc>
          <w:tcPr>
            <w:tcW w:w="2520" w:type="dxa"/>
            <w:tcBorders>
              <w:top w:val="nil"/>
              <w:left w:val="nil"/>
              <w:bottom w:val="single" w:sz="8" w:space="0" w:color="4F81BD" w:themeColor="accent1"/>
              <w:right w:val="nil"/>
            </w:tcBorders>
            <w:hideMark/>
          </w:tcPr>
          <w:p w14:paraId="20F2D7C0"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1440" w:type="dxa"/>
            <w:tcBorders>
              <w:top w:val="nil"/>
              <w:left w:val="nil"/>
              <w:bottom w:val="single" w:sz="8" w:space="0" w:color="4F81BD" w:themeColor="accent1"/>
              <w:right w:val="single" w:sz="8" w:space="0" w:color="4F81BD" w:themeColor="accent1"/>
            </w:tcBorders>
          </w:tcPr>
          <w:p w14:paraId="1F4BB6A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p>
        </w:tc>
      </w:tr>
    </w:tbl>
    <w:p w14:paraId="5D43D12C" w14:textId="77777777" w:rsidR="0069064C" w:rsidRDefault="0069064C" w:rsidP="0069064C">
      <w:pPr>
        <w:pStyle w:val="PlainText"/>
        <w:tabs>
          <w:tab w:val="left" w:pos="0"/>
        </w:tabs>
        <w:jc w:val="left"/>
        <w:rPr>
          <w:rFonts w:ascii="Tahoma" w:hAnsi="Tahoma"/>
          <w:sz w:val="24"/>
          <w:szCs w:val="24"/>
        </w:rPr>
      </w:pPr>
    </w:p>
    <w:p w14:paraId="0DBC65F2"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Room with a View was favorably received by the students themselves. Evaluators indicated that 100% of the students enjoyed using the prototype. Comments ranged from a short, enthusiastic “Very much!” to lengthier explanations for its positive reception: “They wanted to go through all the pieces and make their own maps,” and “They like making models and seeing how the 2D and 3D representations matched each other. They liked making their own room configurations and describing them to me.” According to 73% of the evaluators, Room with a View increased their students’ interest in reading and constructing maps.</w:t>
      </w:r>
    </w:p>
    <w:p w14:paraId="0F9FAA0B" w14:textId="77777777" w:rsidR="0069064C" w:rsidRDefault="0069064C" w:rsidP="0069064C">
      <w:pPr>
        <w:pStyle w:val="PlainText"/>
        <w:widowControl/>
        <w:tabs>
          <w:tab w:val="left" w:pos="0"/>
        </w:tabs>
        <w:adjustRightInd/>
        <w:ind w:left="720"/>
        <w:jc w:val="left"/>
        <w:rPr>
          <w:rFonts w:ascii="Tahoma" w:hAnsi="Tahoma"/>
          <w:sz w:val="24"/>
          <w:szCs w:val="24"/>
        </w:rPr>
      </w:pPr>
    </w:p>
    <w:p w14:paraId="7B4B1327" w14:textId="77777777" w:rsidR="0069064C" w:rsidRDefault="0069064C" w:rsidP="0069064C">
      <w:pPr>
        <w:pStyle w:val="PlainText"/>
        <w:jc w:val="left"/>
        <w:rPr>
          <w:rFonts w:ascii="Tahoma" w:hAnsi="Tahoma"/>
          <w:sz w:val="24"/>
          <w:szCs w:val="24"/>
        </w:rPr>
      </w:pPr>
      <w:r>
        <w:rPr>
          <w:rFonts w:ascii="Tahoma" w:hAnsi="Tahoma"/>
          <w:sz w:val="24"/>
          <w:szCs w:val="24"/>
        </w:rPr>
        <w:t xml:space="preserve">The majority (91%) of the evaluators indicated that Room with a View offered specific advantages over other map-reading products, homemade or commercially available, including </w:t>
      </w:r>
    </w:p>
    <w:p w14:paraId="0A2AB0FD" w14:textId="77777777" w:rsidR="0069064C" w:rsidRDefault="0069064C" w:rsidP="00243D80">
      <w:pPr>
        <w:pStyle w:val="PlainText"/>
        <w:numPr>
          <w:ilvl w:val="0"/>
          <w:numId w:val="228"/>
        </w:numPr>
        <w:jc w:val="left"/>
        <w:textAlignment w:val="auto"/>
        <w:rPr>
          <w:rFonts w:ascii="Tahoma" w:hAnsi="Tahoma"/>
          <w:sz w:val="24"/>
          <w:szCs w:val="24"/>
        </w:rPr>
      </w:pPr>
      <w:r>
        <w:rPr>
          <w:rFonts w:ascii="Tahoma" w:hAnsi="Tahoma"/>
          <w:sz w:val="24"/>
          <w:szCs w:val="24"/>
        </w:rPr>
        <w:t xml:space="preserve">“The ability to teach perspectives in a tangible way;” </w:t>
      </w:r>
    </w:p>
    <w:p w14:paraId="22D48A17" w14:textId="77777777" w:rsidR="0069064C" w:rsidRDefault="0069064C" w:rsidP="00243D80">
      <w:pPr>
        <w:pStyle w:val="PlainText"/>
        <w:numPr>
          <w:ilvl w:val="0"/>
          <w:numId w:val="228"/>
        </w:numPr>
        <w:jc w:val="left"/>
        <w:textAlignment w:val="auto"/>
        <w:rPr>
          <w:rFonts w:ascii="Tahoma" w:hAnsi="Tahoma"/>
          <w:sz w:val="24"/>
          <w:szCs w:val="24"/>
        </w:rPr>
      </w:pPr>
      <w:r>
        <w:rPr>
          <w:rFonts w:ascii="Tahoma" w:hAnsi="Tahoma"/>
          <w:sz w:val="24"/>
          <w:szCs w:val="24"/>
        </w:rPr>
        <w:t xml:space="preserve">“More variety of tactile items;” </w:t>
      </w:r>
    </w:p>
    <w:p w14:paraId="4EC26654" w14:textId="77777777" w:rsidR="0069064C" w:rsidRDefault="0069064C" w:rsidP="00243D80">
      <w:pPr>
        <w:pStyle w:val="PlainText"/>
        <w:numPr>
          <w:ilvl w:val="0"/>
          <w:numId w:val="228"/>
        </w:numPr>
        <w:jc w:val="left"/>
        <w:textAlignment w:val="auto"/>
        <w:rPr>
          <w:rFonts w:ascii="Tahoma" w:hAnsi="Tahoma"/>
          <w:sz w:val="24"/>
          <w:szCs w:val="24"/>
        </w:rPr>
      </w:pPr>
      <w:r>
        <w:rPr>
          <w:rFonts w:ascii="Tahoma" w:hAnsi="Tahoma"/>
          <w:sz w:val="24"/>
          <w:szCs w:val="24"/>
        </w:rPr>
        <w:t xml:space="preserve">“Quick and easy to use;” </w:t>
      </w:r>
    </w:p>
    <w:p w14:paraId="12DC736B" w14:textId="77777777" w:rsidR="0069064C" w:rsidRDefault="0069064C" w:rsidP="00243D80">
      <w:pPr>
        <w:pStyle w:val="PlainText"/>
        <w:numPr>
          <w:ilvl w:val="0"/>
          <w:numId w:val="228"/>
        </w:numPr>
        <w:jc w:val="left"/>
        <w:textAlignment w:val="auto"/>
        <w:rPr>
          <w:rFonts w:ascii="Tahoma" w:hAnsi="Tahoma"/>
          <w:sz w:val="24"/>
          <w:szCs w:val="24"/>
        </w:rPr>
      </w:pPr>
      <w:r>
        <w:rPr>
          <w:rFonts w:ascii="Tahoma" w:hAnsi="Tahoma"/>
          <w:sz w:val="24"/>
          <w:szCs w:val="24"/>
        </w:rPr>
        <w:t xml:space="preserve">“Very convenient to use and a nice to have accurate furniture pieces;” </w:t>
      </w:r>
    </w:p>
    <w:p w14:paraId="2E448D9D" w14:textId="77777777" w:rsidR="0069064C" w:rsidRDefault="0069064C" w:rsidP="00243D80">
      <w:pPr>
        <w:pStyle w:val="PlainText"/>
        <w:numPr>
          <w:ilvl w:val="0"/>
          <w:numId w:val="228"/>
        </w:numPr>
        <w:jc w:val="left"/>
        <w:textAlignment w:val="auto"/>
        <w:rPr>
          <w:rFonts w:ascii="Tahoma" w:hAnsi="Tahoma"/>
          <w:sz w:val="24"/>
          <w:szCs w:val="24"/>
        </w:rPr>
      </w:pPr>
      <w:r>
        <w:rPr>
          <w:rFonts w:ascii="Tahoma" w:hAnsi="Tahoma"/>
          <w:sz w:val="24"/>
          <w:szCs w:val="24"/>
        </w:rPr>
        <w:t>“I never had 2D and 3D maps that matched before and this was very beneficial;”</w:t>
      </w:r>
    </w:p>
    <w:p w14:paraId="16F98D4A" w14:textId="77777777" w:rsidR="0069064C" w:rsidRDefault="0069064C" w:rsidP="00243D80">
      <w:pPr>
        <w:pStyle w:val="PlainText"/>
        <w:numPr>
          <w:ilvl w:val="0"/>
          <w:numId w:val="228"/>
        </w:numPr>
        <w:jc w:val="left"/>
        <w:textAlignment w:val="auto"/>
        <w:rPr>
          <w:rFonts w:ascii="Tahoma" w:hAnsi="Tahoma"/>
          <w:sz w:val="24"/>
          <w:szCs w:val="24"/>
        </w:rPr>
      </w:pPr>
      <w:r>
        <w:rPr>
          <w:rFonts w:ascii="Tahoma" w:hAnsi="Tahoma"/>
          <w:sz w:val="24"/>
          <w:szCs w:val="24"/>
        </w:rPr>
        <w:t xml:space="preserve"> “Stronger and better 3D pieces, 2D models, an instructional manual, online tutorial, and nice casing to store it all;”</w:t>
      </w:r>
    </w:p>
    <w:p w14:paraId="7EAE0DC5" w14:textId="77777777" w:rsidR="0069064C" w:rsidRDefault="0069064C" w:rsidP="00243D80">
      <w:pPr>
        <w:pStyle w:val="PlainText"/>
        <w:numPr>
          <w:ilvl w:val="0"/>
          <w:numId w:val="228"/>
        </w:numPr>
        <w:jc w:val="left"/>
        <w:textAlignment w:val="auto"/>
        <w:rPr>
          <w:rFonts w:ascii="Tahoma" w:hAnsi="Tahoma"/>
          <w:sz w:val="24"/>
          <w:szCs w:val="24"/>
        </w:rPr>
      </w:pPr>
      <w:r>
        <w:rPr>
          <w:rFonts w:ascii="Tahoma" w:hAnsi="Tahoma"/>
          <w:sz w:val="24"/>
          <w:szCs w:val="24"/>
        </w:rPr>
        <w:t>“The objects and walls were more interesting than just textures to students.”</w:t>
      </w:r>
    </w:p>
    <w:p w14:paraId="7653401D" w14:textId="77777777" w:rsidR="0069064C" w:rsidRDefault="0069064C" w:rsidP="0069064C">
      <w:pPr>
        <w:pStyle w:val="PlainText"/>
        <w:jc w:val="left"/>
        <w:rPr>
          <w:rFonts w:ascii="Tahoma" w:hAnsi="Tahoma"/>
          <w:sz w:val="24"/>
          <w:szCs w:val="24"/>
        </w:rPr>
      </w:pPr>
    </w:p>
    <w:p w14:paraId="72CF9AFC" w14:textId="77777777" w:rsidR="0069064C" w:rsidRDefault="0069064C" w:rsidP="0069064C">
      <w:pPr>
        <w:pStyle w:val="PlainText"/>
        <w:jc w:val="left"/>
        <w:rPr>
          <w:rFonts w:ascii="Tahoma" w:hAnsi="Tahoma"/>
          <w:sz w:val="24"/>
          <w:szCs w:val="24"/>
        </w:rPr>
      </w:pPr>
      <w:r>
        <w:rPr>
          <w:rFonts w:ascii="Tahoma" w:hAnsi="Tahoma"/>
          <w:sz w:val="24"/>
          <w:szCs w:val="24"/>
        </w:rPr>
        <w:t>Table 9 reveals the field evaluators’ assessment of how effectively Room with a View promoted the development of tactile map-reading skills and concepts.</w:t>
      </w:r>
    </w:p>
    <w:p w14:paraId="21799888" w14:textId="77777777" w:rsidR="0069064C" w:rsidRDefault="0069064C" w:rsidP="0069064C">
      <w:pPr>
        <w:pStyle w:val="PlainText"/>
        <w:jc w:val="left"/>
        <w:rPr>
          <w:rFonts w:ascii="Tahoma" w:hAnsi="Tahoma"/>
          <w:sz w:val="24"/>
          <w:szCs w:val="24"/>
        </w:rPr>
      </w:pPr>
    </w:p>
    <w:tbl>
      <w:tblPr>
        <w:tblStyle w:val="LightList-Accent11"/>
        <w:tblW w:w="9165" w:type="dxa"/>
        <w:tblLayout w:type="fixed"/>
        <w:tblLook w:val="04A0" w:firstRow="1" w:lastRow="0" w:firstColumn="1" w:lastColumn="0" w:noHBand="0" w:noVBand="1"/>
        <w:tblCaption w:val="Table 9: Effectiveness of Room with a View "/>
      </w:tblPr>
      <w:tblGrid>
        <w:gridCol w:w="1189"/>
        <w:gridCol w:w="1079"/>
        <w:gridCol w:w="1410"/>
        <w:gridCol w:w="388"/>
        <w:gridCol w:w="512"/>
        <w:gridCol w:w="1106"/>
        <w:gridCol w:w="571"/>
        <w:gridCol w:w="1047"/>
        <w:gridCol w:w="1863"/>
      </w:tblGrid>
      <w:tr w:rsidR="0069064C" w14:paraId="48D00329"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9"/>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50DD4AEF" w14:textId="77777777" w:rsidR="0069064C" w:rsidRDefault="0069064C" w:rsidP="0069064C">
            <w:pPr>
              <w:tabs>
                <w:tab w:val="left" w:pos="1311"/>
              </w:tabs>
              <w:spacing w:after="0" w:line="240" w:lineRule="auto"/>
              <w:jc w:val="left"/>
              <w:rPr>
                <w:rFonts w:ascii="Tahoma" w:hAnsi="Tahoma" w:cs="Tahoma"/>
                <w:sz w:val="24"/>
                <w:szCs w:val="24"/>
              </w:rPr>
            </w:pPr>
            <w:r>
              <w:rPr>
                <w:rFonts w:ascii="Tahoma" w:hAnsi="Tahoma" w:cs="Tahoma"/>
                <w:sz w:val="24"/>
                <w:szCs w:val="24"/>
              </w:rPr>
              <w:t>Table 9</w:t>
            </w:r>
          </w:p>
          <w:p w14:paraId="54908F23" w14:textId="77777777" w:rsidR="0069064C" w:rsidRDefault="0069064C" w:rsidP="0069064C">
            <w:pPr>
              <w:tabs>
                <w:tab w:val="left" w:pos="1311"/>
              </w:tabs>
              <w:spacing w:after="0" w:line="240" w:lineRule="auto"/>
              <w:jc w:val="left"/>
              <w:rPr>
                <w:rFonts w:ascii="Tahoma" w:hAnsi="Tahoma" w:cs="Tahoma"/>
                <w:i/>
              </w:rPr>
            </w:pPr>
            <w:r>
              <w:rPr>
                <w:rFonts w:ascii="Tahoma" w:hAnsi="Tahoma" w:cs="Tahoma"/>
                <w:i/>
                <w:sz w:val="24"/>
                <w:szCs w:val="24"/>
              </w:rPr>
              <w:t xml:space="preserve">Effectiveness of Room with a View </w:t>
            </w:r>
          </w:p>
        </w:tc>
      </w:tr>
      <w:tr w:rsidR="0069064C" w14:paraId="6938862B"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0" w:type="dxa"/>
            <w:gridSpan w:val="9"/>
            <w:hideMark/>
          </w:tcPr>
          <w:p w14:paraId="6F1626B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The purpose of Room with a View is to promote tactile map-reading skills and concepts. Did Room with a View meet this learning objective?</w:t>
            </w:r>
          </w:p>
          <w:p w14:paraId="3FD9219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Rating Scale: 7 = Strongly Agree to 1 = Strongly Disagree</w:t>
            </w:r>
          </w:p>
          <w:p w14:paraId="07EB4EBE"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N = 10</w:t>
            </w:r>
          </w:p>
        </w:tc>
      </w:tr>
      <w:tr w:rsidR="0069064C" w14:paraId="6196008C" w14:textId="77777777" w:rsidTr="0069064C">
        <w:tc>
          <w:tcPr>
            <w:cnfStyle w:val="001000000000" w:firstRow="0" w:lastRow="0" w:firstColumn="1" w:lastColumn="0" w:oddVBand="0" w:evenVBand="0" w:oddHBand="0" w:evenHBand="0" w:firstRowFirstColumn="0" w:firstRowLastColumn="0" w:lastRowFirstColumn="0" w:lastRowLastColumn="0"/>
            <w:tcW w:w="1189" w:type="dxa"/>
            <w:tcBorders>
              <w:top w:val="nil"/>
              <w:left w:val="single" w:sz="8" w:space="0" w:color="4F81BD" w:themeColor="accent1"/>
              <w:bottom w:val="nil"/>
              <w:right w:val="nil"/>
            </w:tcBorders>
            <w:hideMark/>
          </w:tcPr>
          <w:p w14:paraId="388013D6" w14:textId="77777777" w:rsidR="0069064C" w:rsidRDefault="0069064C" w:rsidP="0069064C">
            <w:pPr>
              <w:spacing w:after="0" w:line="240" w:lineRule="auto"/>
              <w:jc w:val="center"/>
              <w:rPr>
                <w:rFonts w:ascii="Tahoma" w:hAnsi="Tahoma" w:cs="Tahoma"/>
              </w:rPr>
            </w:pPr>
            <w:r>
              <w:rPr>
                <w:rFonts w:ascii="Tahoma" w:hAnsi="Tahoma" w:cs="Tahoma"/>
              </w:rPr>
              <w:t>7</w:t>
            </w:r>
          </w:p>
          <w:p w14:paraId="2485C805" w14:textId="77777777" w:rsidR="0069064C" w:rsidRDefault="0069064C" w:rsidP="0069064C">
            <w:pPr>
              <w:spacing w:after="0" w:line="240" w:lineRule="auto"/>
              <w:jc w:val="center"/>
              <w:rPr>
                <w:rFonts w:ascii="Tahoma" w:hAnsi="Tahoma" w:cs="Tahoma"/>
              </w:rPr>
            </w:pPr>
            <w:r>
              <w:rPr>
                <w:rFonts w:ascii="Tahoma" w:hAnsi="Tahoma" w:cs="Tahoma"/>
              </w:rPr>
              <w:t xml:space="preserve">Strongly </w:t>
            </w:r>
            <w:r>
              <w:rPr>
                <w:rFonts w:ascii="Tahoma" w:hAnsi="Tahoma" w:cs="Tahoma"/>
              </w:rPr>
              <w:lastRenderedPageBreak/>
              <w:t>Agree</w:t>
            </w:r>
          </w:p>
        </w:tc>
        <w:tc>
          <w:tcPr>
            <w:tcW w:w="1080" w:type="dxa"/>
            <w:tcBorders>
              <w:top w:val="nil"/>
              <w:left w:val="nil"/>
              <w:bottom w:val="nil"/>
              <w:right w:val="nil"/>
            </w:tcBorders>
            <w:hideMark/>
          </w:tcPr>
          <w:p w14:paraId="3B57220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lastRenderedPageBreak/>
              <w:t>6</w:t>
            </w:r>
          </w:p>
        </w:tc>
        <w:tc>
          <w:tcPr>
            <w:tcW w:w="1411" w:type="dxa"/>
            <w:tcBorders>
              <w:top w:val="nil"/>
              <w:left w:val="nil"/>
              <w:bottom w:val="nil"/>
              <w:right w:val="nil"/>
            </w:tcBorders>
            <w:hideMark/>
          </w:tcPr>
          <w:p w14:paraId="18C1924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900" w:type="dxa"/>
            <w:gridSpan w:val="2"/>
            <w:tcBorders>
              <w:top w:val="nil"/>
              <w:left w:val="nil"/>
              <w:bottom w:val="nil"/>
              <w:right w:val="nil"/>
            </w:tcBorders>
            <w:hideMark/>
          </w:tcPr>
          <w:p w14:paraId="551593EB"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1678" w:type="dxa"/>
            <w:gridSpan w:val="2"/>
            <w:tcBorders>
              <w:top w:val="nil"/>
              <w:left w:val="nil"/>
              <w:bottom w:val="nil"/>
              <w:right w:val="nil"/>
            </w:tcBorders>
            <w:hideMark/>
          </w:tcPr>
          <w:p w14:paraId="37D88E51"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1048" w:type="dxa"/>
            <w:tcBorders>
              <w:top w:val="nil"/>
              <w:left w:val="nil"/>
              <w:bottom w:val="nil"/>
              <w:right w:val="nil"/>
            </w:tcBorders>
            <w:hideMark/>
          </w:tcPr>
          <w:p w14:paraId="09D87B2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864" w:type="dxa"/>
            <w:tcBorders>
              <w:top w:val="nil"/>
              <w:left w:val="nil"/>
              <w:bottom w:val="nil"/>
              <w:right w:val="single" w:sz="8" w:space="0" w:color="4F81BD" w:themeColor="accent1"/>
            </w:tcBorders>
            <w:hideMark/>
          </w:tcPr>
          <w:p w14:paraId="50F8D30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p w14:paraId="74C4307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Strongly</w:t>
            </w:r>
          </w:p>
          <w:p w14:paraId="25845AA4"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lastRenderedPageBreak/>
              <w:t>Disagree</w:t>
            </w:r>
          </w:p>
        </w:tc>
      </w:tr>
      <w:tr w:rsidR="0069064C" w14:paraId="3A3879F1" w14:textId="77777777" w:rsidTr="0069064C">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1189" w:type="dxa"/>
            <w:tcBorders>
              <w:right w:val="nil"/>
            </w:tcBorders>
            <w:hideMark/>
          </w:tcPr>
          <w:p w14:paraId="529FD2D3" w14:textId="77777777" w:rsidR="0069064C" w:rsidRDefault="0069064C" w:rsidP="0069064C">
            <w:pPr>
              <w:spacing w:after="0" w:line="240" w:lineRule="auto"/>
              <w:jc w:val="center"/>
              <w:rPr>
                <w:rFonts w:ascii="Tahoma" w:hAnsi="Tahoma" w:cs="Tahoma"/>
                <w:b w:val="0"/>
                <w:sz w:val="24"/>
                <w:szCs w:val="24"/>
              </w:rPr>
            </w:pPr>
            <w:r>
              <w:rPr>
                <w:rFonts w:ascii="Tahoma" w:hAnsi="Tahoma" w:cs="Tahoma"/>
                <w:b w:val="0"/>
                <w:sz w:val="24"/>
                <w:szCs w:val="24"/>
              </w:rPr>
              <w:lastRenderedPageBreak/>
              <w:t>70%</w:t>
            </w:r>
          </w:p>
        </w:tc>
        <w:tc>
          <w:tcPr>
            <w:tcW w:w="1080" w:type="dxa"/>
            <w:tcBorders>
              <w:left w:val="nil"/>
              <w:right w:val="nil"/>
            </w:tcBorders>
            <w:hideMark/>
          </w:tcPr>
          <w:p w14:paraId="5867CBE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w:t>
            </w:r>
          </w:p>
        </w:tc>
        <w:tc>
          <w:tcPr>
            <w:tcW w:w="1799" w:type="dxa"/>
            <w:gridSpan w:val="2"/>
            <w:tcBorders>
              <w:left w:val="nil"/>
              <w:right w:val="nil"/>
            </w:tcBorders>
            <w:hideMark/>
          </w:tcPr>
          <w:p w14:paraId="21075D27"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20%</w:t>
            </w:r>
          </w:p>
        </w:tc>
        <w:tc>
          <w:tcPr>
            <w:tcW w:w="1619" w:type="dxa"/>
            <w:gridSpan w:val="2"/>
            <w:tcBorders>
              <w:left w:val="nil"/>
              <w:right w:val="nil"/>
            </w:tcBorders>
          </w:tcPr>
          <w:p w14:paraId="328D6607"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619" w:type="dxa"/>
            <w:gridSpan w:val="2"/>
            <w:tcBorders>
              <w:left w:val="nil"/>
              <w:right w:val="nil"/>
            </w:tcBorders>
            <w:hideMark/>
          </w:tcPr>
          <w:p w14:paraId="758FF19B" w14:textId="77777777" w:rsidR="0069064C" w:rsidRDefault="0069064C" w:rsidP="0069064C">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864" w:type="dxa"/>
            <w:tcBorders>
              <w:left w:val="nil"/>
            </w:tcBorders>
          </w:tcPr>
          <w:p w14:paraId="2E34CA0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bl>
    <w:p w14:paraId="23AAD9E2" w14:textId="77777777" w:rsidR="0069064C" w:rsidRDefault="0069064C" w:rsidP="0069064C">
      <w:pPr>
        <w:pStyle w:val="PlainText"/>
        <w:widowControl/>
        <w:adjustRightInd/>
        <w:jc w:val="left"/>
        <w:rPr>
          <w:rFonts w:ascii="Tahoma" w:hAnsi="Tahoma"/>
          <w:sz w:val="24"/>
          <w:szCs w:val="24"/>
        </w:rPr>
      </w:pPr>
    </w:p>
    <w:p w14:paraId="6C7589F1" w14:textId="77777777" w:rsidR="0069064C" w:rsidRDefault="0069064C" w:rsidP="0069064C">
      <w:pPr>
        <w:pStyle w:val="PlainText"/>
        <w:jc w:val="left"/>
        <w:rPr>
          <w:rFonts w:ascii="Tahoma" w:hAnsi="Tahoma"/>
          <w:sz w:val="24"/>
          <w:szCs w:val="24"/>
        </w:rPr>
      </w:pPr>
      <w:r>
        <w:rPr>
          <w:rFonts w:ascii="Tahoma" w:hAnsi="Tahoma"/>
          <w:sz w:val="24"/>
          <w:szCs w:val="24"/>
        </w:rPr>
        <w:t xml:space="preserve">Table 10 indicates the evaluator ratings for the product’s usefulness for promoting specific skills and concepts. </w:t>
      </w:r>
    </w:p>
    <w:p w14:paraId="7439D065" w14:textId="77777777" w:rsidR="0069064C" w:rsidRDefault="0069064C" w:rsidP="0069064C">
      <w:pPr>
        <w:pStyle w:val="PlainText"/>
        <w:jc w:val="left"/>
        <w:rPr>
          <w:rFonts w:ascii="Tahoma" w:hAnsi="Tahoma"/>
          <w:sz w:val="24"/>
          <w:szCs w:val="24"/>
        </w:rPr>
      </w:pPr>
    </w:p>
    <w:tbl>
      <w:tblPr>
        <w:tblStyle w:val="LightList-Accent11"/>
        <w:tblW w:w="9645" w:type="dxa"/>
        <w:tblLayout w:type="fixed"/>
        <w:tblLook w:val="04A0" w:firstRow="1" w:lastRow="0" w:firstColumn="1" w:lastColumn="0" w:noHBand="0" w:noVBand="1"/>
        <w:tblCaption w:val="Table 10: Skills/Concepts Promoted with Use of Room with a View"/>
      </w:tblPr>
      <w:tblGrid>
        <w:gridCol w:w="2086"/>
        <w:gridCol w:w="1439"/>
        <w:gridCol w:w="1260"/>
        <w:gridCol w:w="720"/>
        <w:gridCol w:w="900"/>
        <w:gridCol w:w="720"/>
        <w:gridCol w:w="720"/>
        <w:gridCol w:w="720"/>
        <w:gridCol w:w="425"/>
        <w:gridCol w:w="115"/>
        <w:gridCol w:w="540"/>
      </w:tblGrid>
      <w:tr w:rsidR="0069064C" w14:paraId="7A0F6357"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5" w:type="dxa"/>
            <w:gridSpan w:val="11"/>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68FC979E" w14:textId="77777777" w:rsidR="0069064C" w:rsidRDefault="0069064C" w:rsidP="0069064C">
            <w:pPr>
              <w:tabs>
                <w:tab w:val="left" w:pos="1311"/>
              </w:tabs>
              <w:spacing w:after="0" w:line="240" w:lineRule="auto"/>
              <w:jc w:val="left"/>
              <w:rPr>
                <w:rFonts w:ascii="Tahoma" w:hAnsi="Tahoma" w:cs="Tahoma"/>
                <w:sz w:val="24"/>
                <w:szCs w:val="24"/>
              </w:rPr>
            </w:pPr>
            <w:r>
              <w:rPr>
                <w:rFonts w:ascii="Tahoma" w:hAnsi="Tahoma" w:cs="Tahoma"/>
                <w:sz w:val="24"/>
                <w:szCs w:val="24"/>
              </w:rPr>
              <w:t>Table 10</w:t>
            </w:r>
          </w:p>
          <w:p w14:paraId="3D517C03" w14:textId="77777777" w:rsidR="0069064C" w:rsidRDefault="0069064C" w:rsidP="0069064C">
            <w:pPr>
              <w:tabs>
                <w:tab w:val="left" w:pos="1311"/>
              </w:tabs>
              <w:spacing w:after="0" w:line="240" w:lineRule="auto"/>
              <w:jc w:val="left"/>
              <w:rPr>
                <w:rFonts w:ascii="Tahoma" w:hAnsi="Tahoma" w:cs="Tahoma"/>
                <w:i/>
              </w:rPr>
            </w:pPr>
            <w:r>
              <w:rPr>
                <w:rFonts w:ascii="Tahoma" w:hAnsi="Tahoma" w:cs="Tahoma"/>
                <w:i/>
                <w:sz w:val="24"/>
                <w:szCs w:val="24"/>
              </w:rPr>
              <w:t>Skills/Concepts Promoted with Use of Room with a View</w:t>
            </w:r>
          </w:p>
        </w:tc>
      </w:tr>
      <w:tr w:rsidR="0069064C" w14:paraId="6056949E"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5" w:type="dxa"/>
            <w:gridSpan w:val="11"/>
            <w:hideMark/>
          </w:tcPr>
          <w:p w14:paraId="3B630228"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Rating Scale: 7 = Extremely well  to 1 = Not at all</w:t>
            </w:r>
          </w:p>
        </w:tc>
      </w:tr>
      <w:tr w:rsidR="0069064C" w14:paraId="0A170567" w14:textId="77777777" w:rsidTr="0069064C">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nil"/>
              <w:right w:val="nil"/>
            </w:tcBorders>
            <w:hideMark/>
          </w:tcPr>
          <w:p w14:paraId="7490544D" w14:textId="77777777" w:rsidR="0069064C" w:rsidRDefault="0069064C" w:rsidP="0069064C">
            <w:pPr>
              <w:spacing w:after="0" w:line="240" w:lineRule="auto"/>
              <w:jc w:val="left"/>
              <w:rPr>
                <w:rFonts w:ascii="Tahoma" w:hAnsi="Tahoma" w:cs="Tahoma"/>
              </w:rPr>
            </w:pPr>
            <w:r>
              <w:rPr>
                <w:rFonts w:ascii="Tahoma" w:hAnsi="Tahoma" w:cs="Tahoma"/>
              </w:rPr>
              <w:t>Skill/Concept</w:t>
            </w:r>
          </w:p>
        </w:tc>
        <w:tc>
          <w:tcPr>
            <w:tcW w:w="1439" w:type="dxa"/>
            <w:tcBorders>
              <w:top w:val="nil"/>
              <w:left w:val="nil"/>
              <w:bottom w:val="nil"/>
              <w:right w:val="nil"/>
            </w:tcBorders>
            <w:hideMark/>
          </w:tcPr>
          <w:p w14:paraId="5FFF052F"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Number of Evaluators</w:t>
            </w:r>
          </w:p>
        </w:tc>
        <w:tc>
          <w:tcPr>
            <w:tcW w:w="1260" w:type="dxa"/>
            <w:tcBorders>
              <w:top w:val="nil"/>
              <w:left w:val="nil"/>
              <w:bottom w:val="nil"/>
              <w:right w:val="nil"/>
            </w:tcBorders>
            <w:shd w:val="clear" w:color="auto" w:fill="FFFFCC"/>
            <w:hideMark/>
          </w:tcPr>
          <w:p w14:paraId="5576B59D"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Average Rating</w:t>
            </w:r>
          </w:p>
        </w:tc>
        <w:tc>
          <w:tcPr>
            <w:tcW w:w="720" w:type="dxa"/>
            <w:tcBorders>
              <w:top w:val="nil"/>
              <w:left w:val="nil"/>
              <w:bottom w:val="nil"/>
              <w:right w:val="nil"/>
            </w:tcBorders>
            <w:hideMark/>
          </w:tcPr>
          <w:p w14:paraId="4622243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7</w:t>
            </w:r>
          </w:p>
        </w:tc>
        <w:tc>
          <w:tcPr>
            <w:tcW w:w="900" w:type="dxa"/>
            <w:tcBorders>
              <w:top w:val="nil"/>
              <w:left w:val="nil"/>
              <w:bottom w:val="nil"/>
              <w:right w:val="nil"/>
            </w:tcBorders>
            <w:hideMark/>
          </w:tcPr>
          <w:p w14:paraId="26D37C0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720" w:type="dxa"/>
            <w:tcBorders>
              <w:top w:val="nil"/>
              <w:left w:val="nil"/>
              <w:bottom w:val="nil"/>
              <w:right w:val="nil"/>
            </w:tcBorders>
            <w:hideMark/>
          </w:tcPr>
          <w:p w14:paraId="1A4A585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Borders>
              <w:top w:val="nil"/>
              <w:left w:val="nil"/>
              <w:bottom w:val="nil"/>
              <w:right w:val="nil"/>
            </w:tcBorders>
            <w:hideMark/>
          </w:tcPr>
          <w:p w14:paraId="312C9B4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720" w:type="dxa"/>
            <w:tcBorders>
              <w:top w:val="nil"/>
              <w:left w:val="nil"/>
              <w:bottom w:val="nil"/>
              <w:right w:val="nil"/>
            </w:tcBorders>
            <w:hideMark/>
          </w:tcPr>
          <w:p w14:paraId="174D2B04"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540" w:type="dxa"/>
            <w:gridSpan w:val="2"/>
            <w:tcBorders>
              <w:top w:val="nil"/>
              <w:left w:val="nil"/>
              <w:bottom w:val="nil"/>
              <w:right w:val="nil"/>
            </w:tcBorders>
            <w:hideMark/>
          </w:tcPr>
          <w:p w14:paraId="0677EB7C"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40" w:type="dxa"/>
            <w:tcBorders>
              <w:top w:val="nil"/>
              <w:left w:val="nil"/>
              <w:bottom w:val="nil"/>
              <w:right w:val="single" w:sz="8" w:space="0" w:color="4F81BD" w:themeColor="accent1"/>
            </w:tcBorders>
            <w:hideMark/>
          </w:tcPr>
          <w:p w14:paraId="41919BE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69064C" w14:paraId="517AED2E" w14:textId="77777777" w:rsidTr="0069064C">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hideMark/>
          </w:tcPr>
          <w:p w14:paraId="3036E609"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Understanding perspective</w:t>
            </w:r>
          </w:p>
        </w:tc>
        <w:tc>
          <w:tcPr>
            <w:tcW w:w="1439" w:type="dxa"/>
            <w:tcBorders>
              <w:left w:val="nil"/>
              <w:right w:val="nil"/>
            </w:tcBorders>
            <w:hideMark/>
          </w:tcPr>
          <w:p w14:paraId="4523A1C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hideMark/>
          </w:tcPr>
          <w:p w14:paraId="030296E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6.64</w:t>
            </w:r>
          </w:p>
        </w:tc>
        <w:tc>
          <w:tcPr>
            <w:tcW w:w="720" w:type="dxa"/>
            <w:tcBorders>
              <w:left w:val="nil"/>
              <w:right w:val="nil"/>
            </w:tcBorders>
            <w:hideMark/>
          </w:tcPr>
          <w:p w14:paraId="1563F19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900" w:type="dxa"/>
            <w:tcBorders>
              <w:left w:val="nil"/>
              <w:right w:val="nil"/>
            </w:tcBorders>
            <w:hideMark/>
          </w:tcPr>
          <w:p w14:paraId="3636EC65"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left w:val="nil"/>
              <w:right w:val="nil"/>
            </w:tcBorders>
            <w:hideMark/>
          </w:tcPr>
          <w:p w14:paraId="7417A951"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tcPr>
          <w:p w14:paraId="4AC78555"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6352DFE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425" w:type="dxa"/>
            <w:tcBorders>
              <w:left w:val="nil"/>
              <w:right w:val="nil"/>
            </w:tcBorders>
          </w:tcPr>
          <w:p w14:paraId="7D655CF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55" w:type="dxa"/>
            <w:gridSpan w:val="2"/>
            <w:tcBorders>
              <w:left w:val="nil"/>
            </w:tcBorders>
          </w:tcPr>
          <w:p w14:paraId="34AC4FB7"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6A1C3490" w14:textId="77777777" w:rsidTr="0069064C">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nil"/>
              <w:right w:val="nil"/>
            </w:tcBorders>
            <w:hideMark/>
          </w:tcPr>
          <w:p w14:paraId="73E9E569"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Understanding spatial skills</w:t>
            </w:r>
          </w:p>
        </w:tc>
        <w:tc>
          <w:tcPr>
            <w:tcW w:w="1439" w:type="dxa"/>
            <w:tcBorders>
              <w:top w:val="nil"/>
              <w:left w:val="nil"/>
              <w:bottom w:val="nil"/>
              <w:right w:val="nil"/>
            </w:tcBorders>
            <w:hideMark/>
          </w:tcPr>
          <w:p w14:paraId="6F12D5F7"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bottom w:val="nil"/>
              <w:right w:val="nil"/>
            </w:tcBorders>
            <w:shd w:val="clear" w:color="auto" w:fill="FFFFCC"/>
            <w:hideMark/>
          </w:tcPr>
          <w:p w14:paraId="40A7696E"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6.36</w:t>
            </w:r>
          </w:p>
        </w:tc>
        <w:tc>
          <w:tcPr>
            <w:tcW w:w="720" w:type="dxa"/>
            <w:tcBorders>
              <w:top w:val="nil"/>
              <w:left w:val="nil"/>
              <w:bottom w:val="nil"/>
              <w:right w:val="nil"/>
            </w:tcBorders>
            <w:hideMark/>
          </w:tcPr>
          <w:p w14:paraId="71846ECF"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900" w:type="dxa"/>
            <w:tcBorders>
              <w:top w:val="nil"/>
              <w:left w:val="nil"/>
              <w:bottom w:val="nil"/>
              <w:right w:val="nil"/>
            </w:tcBorders>
            <w:hideMark/>
          </w:tcPr>
          <w:p w14:paraId="009BF0D7"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Borders>
              <w:top w:val="nil"/>
              <w:left w:val="nil"/>
              <w:bottom w:val="nil"/>
              <w:right w:val="nil"/>
            </w:tcBorders>
            <w:hideMark/>
          </w:tcPr>
          <w:p w14:paraId="7973227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top w:val="nil"/>
              <w:left w:val="nil"/>
              <w:bottom w:val="nil"/>
              <w:right w:val="nil"/>
            </w:tcBorders>
          </w:tcPr>
          <w:p w14:paraId="50FE68E7"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4B0B4F57"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gridSpan w:val="2"/>
            <w:tcBorders>
              <w:top w:val="nil"/>
              <w:left w:val="nil"/>
              <w:bottom w:val="nil"/>
              <w:right w:val="nil"/>
            </w:tcBorders>
          </w:tcPr>
          <w:p w14:paraId="0BEFAC4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04AFDF75"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0A84F788"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hideMark/>
          </w:tcPr>
          <w:p w14:paraId="571966D5"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Understanding cardinal directions</w:t>
            </w:r>
          </w:p>
        </w:tc>
        <w:tc>
          <w:tcPr>
            <w:tcW w:w="1439" w:type="dxa"/>
            <w:tcBorders>
              <w:left w:val="nil"/>
              <w:right w:val="nil"/>
            </w:tcBorders>
            <w:hideMark/>
          </w:tcPr>
          <w:p w14:paraId="048AD026"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hideMark/>
          </w:tcPr>
          <w:p w14:paraId="5C600251"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6.00</w:t>
            </w:r>
          </w:p>
        </w:tc>
        <w:tc>
          <w:tcPr>
            <w:tcW w:w="720" w:type="dxa"/>
            <w:tcBorders>
              <w:left w:val="nil"/>
              <w:right w:val="nil"/>
            </w:tcBorders>
            <w:hideMark/>
          </w:tcPr>
          <w:p w14:paraId="6A45C653"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Borders>
              <w:left w:val="nil"/>
              <w:right w:val="nil"/>
            </w:tcBorders>
            <w:hideMark/>
          </w:tcPr>
          <w:p w14:paraId="11D64362"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left w:val="nil"/>
              <w:right w:val="nil"/>
            </w:tcBorders>
          </w:tcPr>
          <w:p w14:paraId="63E3C94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tcPr>
          <w:p w14:paraId="34ADE8A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0EC46263"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540" w:type="dxa"/>
            <w:gridSpan w:val="2"/>
            <w:tcBorders>
              <w:left w:val="nil"/>
              <w:right w:val="nil"/>
            </w:tcBorders>
          </w:tcPr>
          <w:p w14:paraId="1EFF1728"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3B280CE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3D0D55B6" w14:textId="77777777" w:rsidTr="0069064C">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nil"/>
              <w:right w:val="nil"/>
            </w:tcBorders>
            <w:hideMark/>
          </w:tcPr>
          <w:p w14:paraId="2A18D38E"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Symbolic understanding</w:t>
            </w:r>
          </w:p>
        </w:tc>
        <w:tc>
          <w:tcPr>
            <w:tcW w:w="1439" w:type="dxa"/>
            <w:tcBorders>
              <w:top w:val="nil"/>
              <w:left w:val="nil"/>
              <w:bottom w:val="nil"/>
              <w:right w:val="nil"/>
            </w:tcBorders>
            <w:hideMark/>
          </w:tcPr>
          <w:p w14:paraId="1578BC70"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bottom w:val="nil"/>
              <w:right w:val="nil"/>
            </w:tcBorders>
            <w:shd w:val="clear" w:color="auto" w:fill="FFFFCC"/>
            <w:hideMark/>
          </w:tcPr>
          <w:p w14:paraId="53E1E3F6"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6.50</w:t>
            </w:r>
          </w:p>
        </w:tc>
        <w:tc>
          <w:tcPr>
            <w:tcW w:w="720" w:type="dxa"/>
            <w:tcBorders>
              <w:top w:val="nil"/>
              <w:left w:val="nil"/>
              <w:bottom w:val="nil"/>
              <w:right w:val="nil"/>
            </w:tcBorders>
            <w:hideMark/>
          </w:tcPr>
          <w:p w14:paraId="1BF334F4"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900" w:type="dxa"/>
            <w:tcBorders>
              <w:top w:val="nil"/>
              <w:left w:val="nil"/>
              <w:bottom w:val="nil"/>
              <w:right w:val="nil"/>
            </w:tcBorders>
            <w:hideMark/>
          </w:tcPr>
          <w:p w14:paraId="5C432D49"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18%</w:t>
            </w:r>
          </w:p>
          <w:p w14:paraId="182D2FA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 (5.5)</w:t>
            </w:r>
          </w:p>
        </w:tc>
        <w:tc>
          <w:tcPr>
            <w:tcW w:w="720" w:type="dxa"/>
            <w:tcBorders>
              <w:top w:val="nil"/>
              <w:left w:val="nil"/>
              <w:bottom w:val="nil"/>
              <w:right w:val="nil"/>
            </w:tcBorders>
            <w:hideMark/>
          </w:tcPr>
          <w:p w14:paraId="1889BCE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top w:val="nil"/>
              <w:left w:val="nil"/>
              <w:bottom w:val="nil"/>
              <w:right w:val="nil"/>
            </w:tcBorders>
          </w:tcPr>
          <w:p w14:paraId="7720122D"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nil"/>
              <w:right w:val="nil"/>
            </w:tcBorders>
          </w:tcPr>
          <w:p w14:paraId="24662DA7"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gridSpan w:val="2"/>
            <w:tcBorders>
              <w:top w:val="nil"/>
              <w:left w:val="nil"/>
              <w:bottom w:val="nil"/>
              <w:right w:val="nil"/>
            </w:tcBorders>
          </w:tcPr>
          <w:p w14:paraId="7EF2295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Borders>
              <w:top w:val="nil"/>
              <w:left w:val="nil"/>
              <w:bottom w:val="nil"/>
              <w:right w:val="single" w:sz="8" w:space="0" w:color="4F81BD" w:themeColor="accent1"/>
            </w:tcBorders>
          </w:tcPr>
          <w:p w14:paraId="2B281DD6"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69064C" w14:paraId="73CE8D2B"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right w:val="nil"/>
            </w:tcBorders>
            <w:hideMark/>
          </w:tcPr>
          <w:p w14:paraId="439DFF15"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Transition from 3D to 2D representations</w:t>
            </w:r>
          </w:p>
        </w:tc>
        <w:tc>
          <w:tcPr>
            <w:tcW w:w="1439" w:type="dxa"/>
            <w:tcBorders>
              <w:left w:val="nil"/>
              <w:right w:val="nil"/>
            </w:tcBorders>
            <w:hideMark/>
          </w:tcPr>
          <w:p w14:paraId="1F4FABE9"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left w:val="nil"/>
              <w:right w:val="nil"/>
            </w:tcBorders>
            <w:shd w:val="clear" w:color="auto" w:fill="FFFFCC"/>
            <w:hideMark/>
          </w:tcPr>
          <w:p w14:paraId="4E82D6F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6.45</w:t>
            </w:r>
          </w:p>
        </w:tc>
        <w:tc>
          <w:tcPr>
            <w:tcW w:w="720" w:type="dxa"/>
            <w:tcBorders>
              <w:left w:val="nil"/>
              <w:right w:val="nil"/>
            </w:tcBorders>
            <w:hideMark/>
          </w:tcPr>
          <w:p w14:paraId="0C7DD352"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900" w:type="dxa"/>
            <w:tcBorders>
              <w:left w:val="nil"/>
              <w:right w:val="nil"/>
            </w:tcBorders>
            <w:hideMark/>
          </w:tcPr>
          <w:p w14:paraId="5220A17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c>
          <w:tcPr>
            <w:tcW w:w="720" w:type="dxa"/>
            <w:tcBorders>
              <w:left w:val="nil"/>
              <w:right w:val="nil"/>
            </w:tcBorders>
          </w:tcPr>
          <w:p w14:paraId="48E03B29"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left w:val="nil"/>
              <w:right w:val="nil"/>
            </w:tcBorders>
            <w:hideMark/>
          </w:tcPr>
          <w:p w14:paraId="5D4A6C4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left w:val="nil"/>
              <w:right w:val="nil"/>
            </w:tcBorders>
          </w:tcPr>
          <w:p w14:paraId="0B29F96E"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gridSpan w:val="2"/>
            <w:tcBorders>
              <w:left w:val="nil"/>
              <w:right w:val="nil"/>
            </w:tcBorders>
            <w:hideMark/>
          </w:tcPr>
          <w:p w14:paraId="6452A58F" w14:textId="77777777" w:rsidR="0069064C" w:rsidRDefault="0069064C" w:rsidP="0069064C">
            <w:pP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left w:val="nil"/>
            </w:tcBorders>
          </w:tcPr>
          <w:p w14:paraId="51A64C6B"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69064C" w14:paraId="0273E9EB" w14:textId="77777777" w:rsidTr="0069064C">
        <w:tc>
          <w:tcPr>
            <w:cnfStyle w:val="001000000000" w:firstRow="0" w:lastRow="0" w:firstColumn="1" w:lastColumn="0" w:oddVBand="0" w:evenVBand="0" w:oddHBand="0" w:evenHBand="0" w:firstRowFirstColumn="0" w:firstRowLastColumn="0" w:lastRowFirstColumn="0" w:lastRowLastColumn="0"/>
            <w:tcW w:w="2086" w:type="dxa"/>
            <w:tcBorders>
              <w:top w:val="nil"/>
              <w:left w:val="single" w:sz="8" w:space="0" w:color="4F81BD" w:themeColor="accent1"/>
              <w:bottom w:val="single" w:sz="8" w:space="0" w:color="4F81BD" w:themeColor="accent1"/>
              <w:right w:val="nil"/>
            </w:tcBorders>
            <w:hideMark/>
          </w:tcPr>
          <w:p w14:paraId="560AA4D4"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Increased interest in constructing tactile maps</w:t>
            </w:r>
          </w:p>
        </w:tc>
        <w:tc>
          <w:tcPr>
            <w:tcW w:w="1439" w:type="dxa"/>
            <w:tcBorders>
              <w:top w:val="nil"/>
              <w:left w:val="nil"/>
              <w:bottom w:val="single" w:sz="8" w:space="0" w:color="4F81BD" w:themeColor="accent1"/>
              <w:right w:val="nil"/>
            </w:tcBorders>
            <w:hideMark/>
          </w:tcPr>
          <w:p w14:paraId="71623CBE"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bottom w:val="single" w:sz="8" w:space="0" w:color="4F81BD" w:themeColor="accent1"/>
              <w:right w:val="nil"/>
            </w:tcBorders>
            <w:shd w:val="clear" w:color="auto" w:fill="FFFFCC"/>
            <w:hideMark/>
          </w:tcPr>
          <w:p w14:paraId="60C13C28"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6.09</w:t>
            </w:r>
          </w:p>
        </w:tc>
        <w:tc>
          <w:tcPr>
            <w:tcW w:w="720" w:type="dxa"/>
            <w:tcBorders>
              <w:top w:val="nil"/>
              <w:left w:val="nil"/>
              <w:bottom w:val="single" w:sz="8" w:space="0" w:color="4F81BD" w:themeColor="accent1"/>
              <w:right w:val="nil"/>
            </w:tcBorders>
            <w:hideMark/>
          </w:tcPr>
          <w:p w14:paraId="702DC38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Borders>
              <w:top w:val="nil"/>
              <w:left w:val="nil"/>
              <w:bottom w:val="single" w:sz="8" w:space="0" w:color="4F81BD" w:themeColor="accent1"/>
              <w:right w:val="nil"/>
            </w:tcBorders>
            <w:hideMark/>
          </w:tcPr>
          <w:p w14:paraId="26B36C63"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720" w:type="dxa"/>
            <w:tcBorders>
              <w:top w:val="nil"/>
              <w:left w:val="nil"/>
              <w:bottom w:val="single" w:sz="8" w:space="0" w:color="4F81BD" w:themeColor="accent1"/>
              <w:right w:val="nil"/>
            </w:tcBorders>
          </w:tcPr>
          <w:p w14:paraId="4C51D121"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4F81BD" w:themeColor="accent1"/>
              <w:right w:val="nil"/>
            </w:tcBorders>
          </w:tcPr>
          <w:p w14:paraId="79D0BD8B"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Borders>
              <w:top w:val="nil"/>
              <w:left w:val="nil"/>
              <w:bottom w:val="single" w:sz="8" w:space="0" w:color="4F81BD" w:themeColor="accent1"/>
              <w:right w:val="nil"/>
            </w:tcBorders>
          </w:tcPr>
          <w:p w14:paraId="5804868A"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425" w:type="dxa"/>
            <w:tcBorders>
              <w:top w:val="nil"/>
              <w:left w:val="nil"/>
              <w:bottom w:val="single" w:sz="8" w:space="0" w:color="4F81BD" w:themeColor="accent1"/>
              <w:right w:val="nil"/>
            </w:tcBorders>
          </w:tcPr>
          <w:p w14:paraId="40AA3E84"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55" w:type="dxa"/>
            <w:gridSpan w:val="2"/>
            <w:tcBorders>
              <w:top w:val="nil"/>
              <w:left w:val="nil"/>
              <w:bottom w:val="single" w:sz="8" w:space="0" w:color="4F81BD" w:themeColor="accent1"/>
              <w:right w:val="single" w:sz="8" w:space="0" w:color="4F81BD" w:themeColor="accent1"/>
            </w:tcBorders>
            <w:hideMark/>
          </w:tcPr>
          <w:p w14:paraId="5E2D1462" w14:textId="77777777" w:rsidR="0069064C" w:rsidRDefault="0069064C" w:rsidP="0069064C">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69064C" w14:paraId="5DD336FE"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dxa"/>
            <w:tcBorders>
              <w:top w:val="nil"/>
              <w:right w:val="nil"/>
            </w:tcBorders>
            <w:hideMark/>
          </w:tcPr>
          <w:p w14:paraId="33E18894"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Interest in pretend play activities</w:t>
            </w:r>
          </w:p>
        </w:tc>
        <w:tc>
          <w:tcPr>
            <w:tcW w:w="1439" w:type="dxa"/>
            <w:tcBorders>
              <w:top w:val="nil"/>
              <w:left w:val="nil"/>
              <w:right w:val="nil"/>
            </w:tcBorders>
            <w:hideMark/>
          </w:tcPr>
          <w:p w14:paraId="6E41760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tcBorders>
              <w:top w:val="nil"/>
              <w:left w:val="nil"/>
              <w:right w:val="nil"/>
            </w:tcBorders>
            <w:shd w:val="clear" w:color="auto" w:fill="FFFFCC"/>
            <w:hideMark/>
          </w:tcPr>
          <w:p w14:paraId="605AAADC"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6.64</w:t>
            </w:r>
          </w:p>
        </w:tc>
        <w:tc>
          <w:tcPr>
            <w:tcW w:w="720" w:type="dxa"/>
            <w:tcBorders>
              <w:top w:val="nil"/>
              <w:left w:val="nil"/>
              <w:right w:val="nil"/>
            </w:tcBorders>
            <w:hideMark/>
          </w:tcPr>
          <w:p w14:paraId="1159A78C"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900" w:type="dxa"/>
            <w:tcBorders>
              <w:top w:val="nil"/>
              <w:left w:val="nil"/>
              <w:right w:val="nil"/>
            </w:tcBorders>
            <w:hideMark/>
          </w:tcPr>
          <w:p w14:paraId="377D4F5F"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Borders>
              <w:top w:val="nil"/>
              <w:left w:val="nil"/>
              <w:right w:val="nil"/>
            </w:tcBorders>
            <w:hideMark/>
          </w:tcPr>
          <w:p w14:paraId="5D5ABB1D"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720" w:type="dxa"/>
            <w:tcBorders>
              <w:top w:val="nil"/>
              <w:left w:val="nil"/>
              <w:right w:val="nil"/>
            </w:tcBorders>
          </w:tcPr>
          <w:p w14:paraId="7CC92BF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Borders>
              <w:top w:val="nil"/>
              <w:left w:val="nil"/>
              <w:right w:val="nil"/>
            </w:tcBorders>
          </w:tcPr>
          <w:p w14:paraId="4CA77F5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gridSpan w:val="2"/>
            <w:tcBorders>
              <w:top w:val="nil"/>
              <w:left w:val="nil"/>
              <w:right w:val="nil"/>
            </w:tcBorders>
          </w:tcPr>
          <w:p w14:paraId="50CBF3E8"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Borders>
              <w:top w:val="nil"/>
              <w:left w:val="nil"/>
            </w:tcBorders>
          </w:tcPr>
          <w:p w14:paraId="3B58EEF0"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0AF184E5" w14:textId="77777777" w:rsidR="0069064C" w:rsidRDefault="0069064C" w:rsidP="0069064C">
      <w:pPr>
        <w:pStyle w:val="PlainText"/>
        <w:jc w:val="left"/>
        <w:rPr>
          <w:rFonts w:ascii="Tahoma" w:hAnsi="Tahoma"/>
          <w:sz w:val="24"/>
          <w:szCs w:val="24"/>
        </w:rPr>
      </w:pPr>
    </w:p>
    <w:p w14:paraId="6E83F7C4" w14:textId="77777777" w:rsidR="0069064C" w:rsidRDefault="0069064C" w:rsidP="0069064C">
      <w:pPr>
        <w:pStyle w:val="PlainText"/>
        <w:jc w:val="left"/>
        <w:rPr>
          <w:rFonts w:ascii="Tahoma" w:hAnsi="Tahoma"/>
          <w:sz w:val="24"/>
          <w:szCs w:val="24"/>
        </w:rPr>
      </w:pPr>
      <w:r>
        <w:rPr>
          <w:rFonts w:ascii="Tahoma" w:hAnsi="Tahoma"/>
          <w:sz w:val="24"/>
          <w:szCs w:val="24"/>
        </w:rPr>
        <w:t xml:space="preserve">Data collected via 48 Student Outcome Forms also illuminated strides made by individual students. The students’ prior experience with reading tactile maps varied: 25% had no previous experience, 46% had limited experience, 25% had frequent experience, and 4% had extensive experience. The most-witnessed improvements among the student sample related to three skill/concept areas: understanding perspective (73%), symbolic understanding (65%), and increased interest in constructing maps (58%). The degree of interest that the students exhibited during the use of Room with a View ranged from “very interested” (65%) to “somewhat interested” (31%) to “uninterested” (4%). The likelihood of wanting to use the product again in the future was “very likely” for 73% of the students. Specific aspects of the </w:t>
      </w:r>
      <w:r>
        <w:rPr>
          <w:rFonts w:ascii="Tahoma" w:hAnsi="Tahoma"/>
          <w:sz w:val="24"/>
          <w:szCs w:val="24"/>
        </w:rPr>
        <w:lastRenderedPageBreak/>
        <w:t>product enjoyed by the students included the following:</w:t>
      </w:r>
    </w:p>
    <w:p w14:paraId="57C50B58" w14:textId="77777777" w:rsidR="0069064C" w:rsidRDefault="0069064C" w:rsidP="00243D80">
      <w:pPr>
        <w:widowControl/>
        <w:numPr>
          <w:ilvl w:val="0"/>
          <w:numId w:val="227"/>
        </w:numPr>
        <w:adjustRightInd/>
        <w:spacing w:after="0" w:line="240" w:lineRule="auto"/>
        <w:jc w:val="left"/>
        <w:textAlignment w:val="auto"/>
        <w:rPr>
          <w:rFonts w:ascii="Tahoma" w:hAnsi="Tahoma" w:cs="Tahoma"/>
          <w:sz w:val="24"/>
          <w:szCs w:val="24"/>
        </w:rPr>
      </w:pPr>
      <w:r>
        <w:rPr>
          <w:rFonts w:ascii="Tahoma" w:hAnsi="Tahoma" w:cs="Tahoma"/>
          <w:sz w:val="24"/>
          <w:szCs w:val="24"/>
        </w:rPr>
        <w:t>“Loved the pretend play aspect.”</w:t>
      </w:r>
    </w:p>
    <w:p w14:paraId="3D511399" w14:textId="77777777" w:rsidR="0069064C" w:rsidRDefault="0069064C" w:rsidP="00243D80">
      <w:pPr>
        <w:widowControl/>
        <w:numPr>
          <w:ilvl w:val="0"/>
          <w:numId w:val="227"/>
        </w:numPr>
        <w:adjustRightInd/>
        <w:spacing w:after="0" w:line="240" w:lineRule="auto"/>
        <w:jc w:val="left"/>
        <w:textAlignment w:val="auto"/>
        <w:rPr>
          <w:rFonts w:ascii="Tahoma" w:hAnsi="Tahoma" w:cs="Tahoma"/>
          <w:sz w:val="24"/>
          <w:szCs w:val="24"/>
        </w:rPr>
      </w:pPr>
      <w:r>
        <w:rPr>
          <w:rFonts w:ascii="Tahoma" w:hAnsi="Tahoma" w:cs="Tahoma"/>
          <w:sz w:val="24"/>
          <w:szCs w:val="24"/>
        </w:rPr>
        <w:t>“Excited that there were actual objects for the things he typically encounters day to day.”</w:t>
      </w:r>
    </w:p>
    <w:p w14:paraId="6A69AC3F" w14:textId="77777777" w:rsidR="0069064C" w:rsidRDefault="0069064C" w:rsidP="00243D80">
      <w:pPr>
        <w:widowControl/>
        <w:numPr>
          <w:ilvl w:val="0"/>
          <w:numId w:val="227"/>
        </w:numPr>
        <w:adjustRightInd/>
        <w:spacing w:after="0" w:line="240" w:lineRule="auto"/>
        <w:jc w:val="left"/>
        <w:textAlignment w:val="auto"/>
        <w:rPr>
          <w:rFonts w:ascii="Tahoma" w:hAnsi="Tahoma" w:cs="Tahoma"/>
          <w:sz w:val="24"/>
          <w:szCs w:val="24"/>
        </w:rPr>
      </w:pPr>
      <w:r>
        <w:rPr>
          <w:rFonts w:ascii="Tahoma" w:hAnsi="Tahoma" w:cs="Tahoma"/>
          <w:sz w:val="24"/>
          <w:szCs w:val="24"/>
        </w:rPr>
        <w:t>“Being able to set up and create their classroom.”</w:t>
      </w:r>
    </w:p>
    <w:p w14:paraId="7301DAA7" w14:textId="77777777" w:rsidR="0069064C" w:rsidRDefault="0069064C" w:rsidP="00243D80">
      <w:pPr>
        <w:widowControl/>
        <w:numPr>
          <w:ilvl w:val="0"/>
          <w:numId w:val="227"/>
        </w:numPr>
        <w:adjustRightInd/>
        <w:spacing w:after="0" w:line="240" w:lineRule="auto"/>
        <w:jc w:val="left"/>
        <w:textAlignment w:val="auto"/>
        <w:rPr>
          <w:rFonts w:ascii="Tahoma" w:hAnsi="Tahoma" w:cs="Tahoma"/>
          <w:sz w:val="24"/>
          <w:szCs w:val="24"/>
        </w:rPr>
      </w:pPr>
      <w:r>
        <w:rPr>
          <w:rFonts w:ascii="Tahoma" w:hAnsi="Tahoma" w:cs="Tahoma"/>
          <w:sz w:val="24"/>
          <w:szCs w:val="24"/>
        </w:rPr>
        <w:t>“Really interested in the page of top-view and side-view of objects.”</w:t>
      </w:r>
    </w:p>
    <w:p w14:paraId="292E3CD8" w14:textId="77777777" w:rsidR="0069064C" w:rsidRDefault="0069064C" w:rsidP="00243D80">
      <w:pPr>
        <w:widowControl/>
        <w:numPr>
          <w:ilvl w:val="0"/>
          <w:numId w:val="227"/>
        </w:numPr>
        <w:adjustRightInd/>
        <w:spacing w:after="0" w:line="240" w:lineRule="auto"/>
        <w:jc w:val="left"/>
        <w:textAlignment w:val="auto"/>
        <w:rPr>
          <w:rFonts w:ascii="Tahoma" w:hAnsi="Tahoma" w:cs="Tahoma"/>
          <w:sz w:val="24"/>
          <w:szCs w:val="24"/>
        </w:rPr>
      </w:pPr>
      <w:r>
        <w:rPr>
          <w:rFonts w:ascii="Tahoma" w:hAnsi="Tahoma" w:cs="Tahoma"/>
          <w:sz w:val="24"/>
          <w:szCs w:val="24"/>
        </w:rPr>
        <w:t>“Really liked the Spatial Skills and Concepts questions asked.”</w:t>
      </w:r>
    </w:p>
    <w:p w14:paraId="6DE0EDD4" w14:textId="77777777" w:rsidR="0069064C" w:rsidRDefault="0069064C" w:rsidP="00243D80">
      <w:pPr>
        <w:widowControl/>
        <w:numPr>
          <w:ilvl w:val="0"/>
          <w:numId w:val="227"/>
        </w:numPr>
        <w:adjustRightInd/>
        <w:spacing w:after="0" w:line="240" w:lineRule="auto"/>
        <w:jc w:val="left"/>
        <w:textAlignment w:val="auto"/>
        <w:rPr>
          <w:rFonts w:ascii="Tahoma" w:hAnsi="Tahoma" w:cs="Tahoma"/>
          <w:sz w:val="24"/>
          <w:szCs w:val="24"/>
        </w:rPr>
      </w:pPr>
      <w:r>
        <w:rPr>
          <w:rFonts w:ascii="Tahoma" w:hAnsi="Tahoma" w:cs="Tahoma"/>
          <w:sz w:val="24"/>
          <w:szCs w:val="24"/>
        </w:rPr>
        <w:t>“Excited to explore the different options for furniture.”</w:t>
      </w:r>
    </w:p>
    <w:p w14:paraId="6910C32B" w14:textId="77777777" w:rsidR="0069064C" w:rsidRDefault="0069064C" w:rsidP="00243D80">
      <w:pPr>
        <w:widowControl/>
        <w:numPr>
          <w:ilvl w:val="0"/>
          <w:numId w:val="227"/>
        </w:numPr>
        <w:adjustRightInd/>
        <w:spacing w:after="0" w:line="240" w:lineRule="auto"/>
        <w:jc w:val="left"/>
        <w:textAlignment w:val="auto"/>
        <w:rPr>
          <w:rFonts w:ascii="Tahoma" w:hAnsi="Tahoma" w:cs="Tahoma"/>
          <w:sz w:val="24"/>
          <w:szCs w:val="24"/>
        </w:rPr>
      </w:pPr>
      <w:r>
        <w:rPr>
          <w:rFonts w:ascii="Tahoma" w:hAnsi="Tahoma" w:cs="Tahoma"/>
          <w:sz w:val="24"/>
          <w:szCs w:val="24"/>
        </w:rPr>
        <w:t>“Enjoyed building to match the 2D maps and creating a familiar classroom from memory.”</w:t>
      </w:r>
    </w:p>
    <w:p w14:paraId="431C2ADA" w14:textId="77777777" w:rsidR="0069064C" w:rsidRDefault="0069064C" w:rsidP="00243D80">
      <w:pPr>
        <w:widowControl/>
        <w:numPr>
          <w:ilvl w:val="0"/>
          <w:numId w:val="227"/>
        </w:numPr>
        <w:adjustRightInd/>
        <w:spacing w:after="0" w:line="240" w:lineRule="auto"/>
        <w:jc w:val="left"/>
        <w:textAlignment w:val="auto"/>
        <w:rPr>
          <w:rFonts w:ascii="Tahoma" w:hAnsi="Tahoma" w:cs="Tahoma"/>
          <w:sz w:val="24"/>
          <w:szCs w:val="24"/>
        </w:rPr>
      </w:pPr>
      <w:r>
        <w:rPr>
          <w:rFonts w:ascii="Tahoma" w:hAnsi="Tahoma" w:cs="Tahoma"/>
          <w:sz w:val="24"/>
          <w:szCs w:val="24"/>
        </w:rPr>
        <w:t>“Enjoyed creating her own room and talking about how she has similar rooms at home with the same pieces of furniture.”</w:t>
      </w:r>
    </w:p>
    <w:p w14:paraId="2AA4CC0E" w14:textId="77777777" w:rsidR="0069064C" w:rsidRDefault="0069064C" w:rsidP="00243D80">
      <w:pPr>
        <w:pStyle w:val="ListParagraph"/>
        <w:widowControl/>
        <w:numPr>
          <w:ilvl w:val="0"/>
          <w:numId w:val="227"/>
        </w:numPr>
        <w:adjustRightInd/>
        <w:spacing w:after="0" w:line="240" w:lineRule="auto"/>
        <w:jc w:val="left"/>
        <w:textAlignment w:val="auto"/>
        <w:rPr>
          <w:rFonts w:ascii="Tahoma" w:hAnsi="Tahoma"/>
          <w:sz w:val="24"/>
          <w:szCs w:val="24"/>
        </w:rPr>
      </w:pPr>
      <w:r>
        <w:rPr>
          <w:rFonts w:ascii="Tahoma" w:hAnsi="Tahoma"/>
          <w:sz w:val="24"/>
          <w:szCs w:val="24"/>
        </w:rPr>
        <w:t>“Enjoyed the use of the walls with cutouts representing windows and doors; he felt it made a much better representation than the tactile maps we had used previously.”</w:t>
      </w:r>
    </w:p>
    <w:p w14:paraId="0F350D48" w14:textId="77777777" w:rsidR="0069064C" w:rsidRDefault="0069064C" w:rsidP="0069064C">
      <w:pPr>
        <w:pStyle w:val="PlainText"/>
        <w:tabs>
          <w:tab w:val="left" w:pos="0"/>
        </w:tabs>
        <w:jc w:val="left"/>
        <w:rPr>
          <w:rFonts w:ascii="Tahoma" w:hAnsi="Tahoma"/>
          <w:sz w:val="24"/>
          <w:szCs w:val="24"/>
        </w:rPr>
      </w:pPr>
    </w:p>
    <w:p w14:paraId="014B2E9E"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One hundred percent of the field evaluators recommended that APH produce Room with a View. Supportive comments regarding its strengths included the following:</w:t>
      </w:r>
    </w:p>
    <w:p w14:paraId="3C48245D" w14:textId="77777777" w:rsidR="0069064C" w:rsidRDefault="0069064C"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“This is a great product to add to our O&amp;M toolkit.”</w:t>
      </w:r>
    </w:p>
    <w:p w14:paraId="36A7C9C5" w14:textId="77777777" w:rsidR="0069064C" w:rsidRDefault="0069064C"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“Absolutely. It is a fantastic conceptual product and idea!”</w:t>
      </w:r>
    </w:p>
    <w:p w14:paraId="5DF46288" w14:textId="77777777" w:rsidR="0069064C" w:rsidRDefault="0069064C"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“It allows students to create actual environments using actual objects to represent what they find in the real world. This allows them to work on object orientation and relationships between objects that can’t be done in the same way with any other kit I have found.”</w:t>
      </w:r>
    </w:p>
    <w:p w14:paraId="0374DEB1" w14:textId="77777777" w:rsidR="0069064C" w:rsidRDefault="0069064C"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“Engaging for students, flexible uses, ability to customize with 3D template and 3D printing; saves me time in creating materials.”</w:t>
      </w:r>
    </w:p>
    <w:p w14:paraId="358FD344" w14:textId="77777777" w:rsidR="0069064C" w:rsidRDefault="0069064C"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“Everything! I really liked this…I think this will be a great addition to APH’s catalog.”</w:t>
      </w:r>
    </w:p>
    <w:p w14:paraId="69A89C8F" w14:textId="77777777" w:rsidR="0069064C" w:rsidRDefault="0069064C"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“Obviously, it is quick to construct a room and the furniture is very true to form and function. I think you thought of everything, with lesson ideas that come with it, the 2D sheets, and the lifelike furniture.”</w:t>
      </w:r>
    </w:p>
    <w:p w14:paraId="048B1762" w14:textId="77777777" w:rsidR="0069064C" w:rsidRDefault="0069064C" w:rsidP="00A61CF4">
      <w:pPr>
        <w:pStyle w:val="PlainText"/>
        <w:widowControl/>
        <w:numPr>
          <w:ilvl w:val="0"/>
          <w:numId w:val="61"/>
        </w:numPr>
        <w:tabs>
          <w:tab w:val="left" w:pos="0"/>
        </w:tabs>
        <w:adjustRightInd/>
        <w:jc w:val="left"/>
        <w:textAlignment w:val="auto"/>
        <w:rPr>
          <w:rFonts w:ascii="Tahoma" w:hAnsi="Tahoma"/>
          <w:sz w:val="24"/>
          <w:szCs w:val="24"/>
        </w:rPr>
      </w:pPr>
      <w:r>
        <w:rPr>
          <w:rFonts w:ascii="Tahoma" w:hAnsi="Tahoma"/>
          <w:sz w:val="24"/>
          <w:szCs w:val="24"/>
        </w:rPr>
        <w:t>“Provides a nice tactile opportunity for students to experience an interior environment, and the various features within it.”</w:t>
      </w:r>
    </w:p>
    <w:p w14:paraId="670CC09F" w14:textId="77777777" w:rsidR="0069064C" w:rsidRDefault="0069064C" w:rsidP="0069064C">
      <w:pPr>
        <w:pStyle w:val="PlainText"/>
        <w:widowControl/>
        <w:tabs>
          <w:tab w:val="left" w:pos="0"/>
        </w:tabs>
        <w:adjustRightInd/>
        <w:ind w:left="720"/>
        <w:jc w:val="left"/>
        <w:rPr>
          <w:rFonts w:ascii="Tahoma" w:hAnsi="Tahoma"/>
          <w:sz w:val="24"/>
          <w:szCs w:val="24"/>
        </w:rPr>
      </w:pPr>
    </w:p>
    <w:p w14:paraId="6F46928A" w14:textId="617C34E2" w:rsidR="0069064C" w:rsidRDefault="0069064C" w:rsidP="0069064C">
      <w:pPr>
        <w:pStyle w:val="PlainText"/>
        <w:tabs>
          <w:tab w:val="left" w:pos="0"/>
        </w:tabs>
        <w:jc w:val="left"/>
        <w:rPr>
          <w:rFonts w:ascii="Tahoma" w:hAnsi="Tahoma"/>
          <w:sz w:val="24"/>
          <w:szCs w:val="24"/>
        </w:rPr>
      </w:pPr>
      <w:r>
        <w:rPr>
          <w:rFonts w:ascii="Tahoma" w:hAnsi="Tahoma"/>
          <w:sz w:val="24"/>
          <w:szCs w:val="24"/>
        </w:rPr>
        <w:t xml:space="preserve">As Table 11 reveals, the most appropriate target populations for Room with a View, as assessed by the 11 field evaluators, are tactile and low vision kindergarteners and students in early elementary grades. A full 91% of the evaluators also noted that tactile readers in Grades 6-8 are an appropriate audience. Use of the product with older students and adults is possible as well. Tactile readers in Grades 3-5 appeared to be the </w:t>
      </w:r>
      <w:r w:rsidR="00027BA7">
        <w:rPr>
          <w:rFonts w:ascii="Tahoma" w:hAnsi="Tahoma"/>
          <w:sz w:val="24"/>
          <w:szCs w:val="24"/>
        </w:rPr>
        <w:t>ideal</w:t>
      </w:r>
      <w:r>
        <w:rPr>
          <w:rFonts w:ascii="Tahoma" w:hAnsi="Tahoma"/>
          <w:sz w:val="24"/>
          <w:szCs w:val="24"/>
        </w:rPr>
        <w:t xml:space="preserve"> target population for the product.</w:t>
      </w:r>
    </w:p>
    <w:p w14:paraId="01709EDD" w14:textId="77777777" w:rsidR="0069064C" w:rsidRDefault="0069064C" w:rsidP="0069064C">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Caption w:val="Table 11: Appropriate Target Populations"/>
      </w:tblPr>
      <w:tblGrid>
        <w:gridCol w:w="5310"/>
        <w:gridCol w:w="3330"/>
      </w:tblGrid>
      <w:tr w:rsidR="0069064C" w14:paraId="7131F5B1" w14:textId="77777777" w:rsidTr="006906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4F81BD" w:themeColor="accent1"/>
              <w:left w:val="single" w:sz="8" w:space="0" w:color="4F81BD" w:themeColor="accent1"/>
              <w:bottom w:val="nil"/>
              <w:right w:val="single" w:sz="8" w:space="0" w:color="4F81BD" w:themeColor="accent1"/>
            </w:tcBorders>
            <w:shd w:val="clear" w:color="auto" w:fill="0070C0"/>
            <w:hideMark/>
          </w:tcPr>
          <w:p w14:paraId="588B38F5" w14:textId="77777777" w:rsidR="0069064C" w:rsidRDefault="0069064C" w:rsidP="0069064C">
            <w:pPr>
              <w:spacing w:after="0" w:line="240" w:lineRule="auto"/>
              <w:jc w:val="left"/>
              <w:rPr>
                <w:rFonts w:ascii="Tahoma" w:hAnsi="Tahoma" w:cs="Tahoma"/>
                <w:sz w:val="24"/>
                <w:szCs w:val="24"/>
              </w:rPr>
            </w:pPr>
            <w:r>
              <w:rPr>
                <w:rFonts w:ascii="Tahoma" w:hAnsi="Tahoma" w:cs="Tahoma"/>
                <w:sz w:val="24"/>
                <w:szCs w:val="24"/>
              </w:rPr>
              <w:t>Table 11</w:t>
            </w:r>
          </w:p>
          <w:p w14:paraId="70150371" w14:textId="77777777" w:rsidR="0069064C" w:rsidRDefault="0069064C" w:rsidP="0069064C">
            <w:pPr>
              <w:spacing w:after="0" w:line="240" w:lineRule="auto"/>
              <w:jc w:val="left"/>
              <w:rPr>
                <w:i/>
              </w:rPr>
            </w:pPr>
            <w:r>
              <w:rPr>
                <w:rFonts w:ascii="Tahoma" w:hAnsi="Tahoma" w:cs="Tahoma"/>
                <w:i/>
                <w:sz w:val="24"/>
                <w:szCs w:val="24"/>
              </w:rPr>
              <w:lastRenderedPageBreak/>
              <w:t>Appropriate Target Populations</w:t>
            </w:r>
          </w:p>
        </w:tc>
      </w:tr>
      <w:tr w:rsidR="0069064C" w14:paraId="36B7B7CC"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24AB7A05" w14:textId="77777777" w:rsidR="0069064C" w:rsidRDefault="0069064C" w:rsidP="0069064C">
            <w:pPr>
              <w:spacing w:after="0" w:line="240" w:lineRule="auto"/>
              <w:jc w:val="left"/>
              <w:rPr>
                <w:rFonts w:ascii="Tahoma" w:hAnsi="Tahoma" w:cs="Tahoma"/>
              </w:rPr>
            </w:pPr>
            <w:r>
              <w:rPr>
                <w:rFonts w:ascii="Tahoma" w:hAnsi="Tahoma" w:cs="Tahoma"/>
              </w:rPr>
              <w:lastRenderedPageBreak/>
              <w:t>Target Population</w:t>
            </w:r>
          </w:p>
          <w:p w14:paraId="6174C8E3" w14:textId="77777777" w:rsidR="0069064C" w:rsidRDefault="0069064C" w:rsidP="0069064C">
            <w:pPr>
              <w:spacing w:after="0" w:line="240" w:lineRule="auto"/>
              <w:jc w:val="left"/>
              <w:rPr>
                <w:rFonts w:ascii="Tahoma" w:hAnsi="Tahoma" w:cs="Tahoma"/>
                <w:b w:val="0"/>
              </w:rPr>
            </w:pPr>
          </w:p>
        </w:tc>
        <w:tc>
          <w:tcPr>
            <w:tcW w:w="3330" w:type="dxa"/>
            <w:tcBorders>
              <w:left w:val="nil"/>
            </w:tcBorders>
            <w:hideMark/>
          </w:tcPr>
          <w:p w14:paraId="584B99B6"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6754AE83" w14:textId="77777777" w:rsidR="0069064C" w:rsidRDefault="0069064C" w:rsidP="0069064C">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=11) indicating appropriateness of product for target population</w:t>
            </w:r>
          </w:p>
        </w:tc>
      </w:tr>
      <w:tr w:rsidR="0069064C" w14:paraId="686243FB" w14:textId="77777777" w:rsidTr="0069064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112EFA4"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Preschoolers who are blind</w:t>
            </w:r>
          </w:p>
        </w:tc>
        <w:tc>
          <w:tcPr>
            <w:tcW w:w="3330" w:type="dxa"/>
            <w:tcBorders>
              <w:top w:val="nil"/>
              <w:left w:val="nil"/>
              <w:bottom w:val="nil"/>
              <w:right w:val="single" w:sz="8" w:space="0" w:color="4F81BD" w:themeColor="accent1"/>
            </w:tcBorders>
            <w:hideMark/>
          </w:tcPr>
          <w:p w14:paraId="0E803AF3"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r>
      <w:tr w:rsidR="0069064C" w14:paraId="77F6891D"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CD6EDDF"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Preschoolers with low vision</w:t>
            </w:r>
          </w:p>
        </w:tc>
        <w:tc>
          <w:tcPr>
            <w:tcW w:w="3330" w:type="dxa"/>
            <w:tcBorders>
              <w:left w:val="nil"/>
            </w:tcBorders>
            <w:hideMark/>
          </w:tcPr>
          <w:p w14:paraId="7C7036E2"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69064C" w14:paraId="6BEDDF72" w14:textId="77777777" w:rsidTr="0069064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7F7180B"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Low vision students in Grades K-2</w:t>
            </w:r>
          </w:p>
        </w:tc>
        <w:tc>
          <w:tcPr>
            <w:tcW w:w="3330" w:type="dxa"/>
            <w:tcBorders>
              <w:top w:val="nil"/>
              <w:left w:val="nil"/>
              <w:bottom w:val="nil"/>
              <w:right w:val="single" w:sz="8" w:space="0" w:color="4F81BD" w:themeColor="accent1"/>
            </w:tcBorders>
            <w:hideMark/>
          </w:tcPr>
          <w:p w14:paraId="6D62373C"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r>
      <w:tr w:rsidR="0069064C" w14:paraId="0F43F71D"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FA212E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Tactile readers in Grades K-2</w:t>
            </w:r>
          </w:p>
        </w:tc>
        <w:tc>
          <w:tcPr>
            <w:tcW w:w="3330" w:type="dxa"/>
            <w:tcBorders>
              <w:left w:val="nil"/>
            </w:tcBorders>
            <w:hideMark/>
          </w:tcPr>
          <w:p w14:paraId="27BCC0F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r>
      <w:tr w:rsidR="0069064C" w14:paraId="1229C1C3" w14:textId="77777777" w:rsidTr="0069064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D6BC12B"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Low vision students in Grades 3-5</w:t>
            </w:r>
          </w:p>
        </w:tc>
        <w:tc>
          <w:tcPr>
            <w:tcW w:w="3330" w:type="dxa"/>
            <w:tcBorders>
              <w:top w:val="nil"/>
              <w:left w:val="nil"/>
              <w:bottom w:val="nil"/>
              <w:right w:val="single" w:sz="8" w:space="0" w:color="4F81BD" w:themeColor="accent1"/>
            </w:tcBorders>
            <w:hideMark/>
          </w:tcPr>
          <w:p w14:paraId="69DE59D9"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r>
      <w:tr w:rsidR="0069064C" w14:paraId="582B0414"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66FB06D7"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Tactile readers in Grades 3-5</w:t>
            </w:r>
          </w:p>
        </w:tc>
        <w:tc>
          <w:tcPr>
            <w:tcW w:w="3330" w:type="dxa"/>
            <w:tcBorders>
              <w:left w:val="nil"/>
            </w:tcBorders>
            <w:hideMark/>
          </w:tcPr>
          <w:p w14:paraId="47425E5E"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r w:rsidR="0069064C" w14:paraId="1F7A7115" w14:textId="77777777" w:rsidTr="0069064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05485B7F"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Low vision students in Grades 6-8</w:t>
            </w:r>
          </w:p>
        </w:tc>
        <w:tc>
          <w:tcPr>
            <w:tcW w:w="3330" w:type="dxa"/>
            <w:tcBorders>
              <w:top w:val="nil"/>
              <w:left w:val="nil"/>
              <w:bottom w:val="nil"/>
              <w:right w:val="single" w:sz="8" w:space="0" w:color="4F81BD" w:themeColor="accent1"/>
            </w:tcBorders>
            <w:hideMark/>
          </w:tcPr>
          <w:p w14:paraId="43EABDA6"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69064C" w14:paraId="69F75909"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750FC0F"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Tactile readers in Grades 6-8</w:t>
            </w:r>
          </w:p>
        </w:tc>
        <w:tc>
          <w:tcPr>
            <w:tcW w:w="3330" w:type="dxa"/>
            <w:tcBorders>
              <w:left w:val="nil"/>
            </w:tcBorders>
            <w:hideMark/>
          </w:tcPr>
          <w:p w14:paraId="38E2A597"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r>
      <w:tr w:rsidR="0069064C" w14:paraId="1AA16397" w14:textId="77777777" w:rsidTr="0069064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511F9D8A"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High School students with low vision/blindness</w:t>
            </w:r>
          </w:p>
        </w:tc>
        <w:tc>
          <w:tcPr>
            <w:tcW w:w="3330" w:type="dxa"/>
            <w:tcBorders>
              <w:top w:val="nil"/>
              <w:left w:val="nil"/>
              <w:bottom w:val="nil"/>
              <w:right w:val="single" w:sz="8" w:space="0" w:color="4F81BD" w:themeColor="accent1"/>
            </w:tcBorders>
            <w:hideMark/>
          </w:tcPr>
          <w:p w14:paraId="44EB86DB"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69064C" w14:paraId="20C8462C"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C765E24"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Students with additional physical disabilities</w:t>
            </w:r>
          </w:p>
        </w:tc>
        <w:tc>
          <w:tcPr>
            <w:tcW w:w="3330" w:type="dxa"/>
            <w:tcBorders>
              <w:left w:val="nil"/>
            </w:tcBorders>
            <w:hideMark/>
          </w:tcPr>
          <w:p w14:paraId="24064D18"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r>
      <w:tr w:rsidR="0069064C" w14:paraId="7B3BB836" w14:textId="77777777" w:rsidTr="0069064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E38BF28"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Students with deafblindness</w:t>
            </w:r>
          </w:p>
        </w:tc>
        <w:tc>
          <w:tcPr>
            <w:tcW w:w="3330" w:type="dxa"/>
            <w:tcBorders>
              <w:top w:val="nil"/>
              <w:left w:val="nil"/>
              <w:bottom w:val="nil"/>
              <w:right w:val="single" w:sz="8" w:space="0" w:color="4F81BD" w:themeColor="accent1"/>
            </w:tcBorders>
            <w:hideMark/>
          </w:tcPr>
          <w:p w14:paraId="220A2BB6"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69064C" w14:paraId="22A22C23"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D16DA51"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Sighted peers</w:t>
            </w:r>
          </w:p>
        </w:tc>
        <w:tc>
          <w:tcPr>
            <w:tcW w:w="3330" w:type="dxa"/>
            <w:tcBorders>
              <w:left w:val="nil"/>
            </w:tcBorders>
            <w:hideMark/>
          </w:tcPr>
          <w:p w14:paraId="30C22214"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r>
      <w:tr w:rsidR="0069064C" w14:paraId="6BCD3045" w14:textId="77777777" w:rsidTr="0069064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42841082"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Adults who are visually impaired/blind</w:t>
            </w:r>
          </w:p>
        </w:tc>
        <w:tc>
          <w:tcPr>
            <w:tcW w:w="3330" w:type="dxa"/>
            <w:tcBorders>
              <w:top w:val="nil"/>
              <w:left w:val="nil"/>
              <w:bottom w:val="nil"/>
              <w:right w:val="single" w:sz="8" w:space="0" w:color="4F81BD" w:themeColor="accent1"/>
            </w:tcBorders>
            <w:hideMark/>
          </w:tcPr>
          <w:p w14:paraId="5F7A243D" w14:textId="77777777" w:rsidR="0069064C" w:rsidRDefault="0069064C" w:rsidP="006906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r>
      <w:tr w:rsidR="0069064C" w14:paraId="31B2E743" w14:textId="77777777" w:rsidTr="006906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9C1A76D"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Low vison adults</w:t>
            </w:r>
          </w:p>
        </w:tc>
        <w:tc>
          <w:tcPr>
            <w:tcW w:w="3330" w:type="dxa"/>
            <w:tcBorders>
              <w:left w:val="nil"/>
            </w:tcBorders>
            <w:hideMark/>
          </w:tcPr>
          <w:p w14:paraId="5540CADA" w14:textId="77777777" w:rsidR="0069064C" w:rsidRDefault="0069064C" w:rsidP="006906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r>
      <w:tr w:rsidR="0069064C" w14:paraId="757AB762" w14:textId="77777777" w:rsidTr="0069064C">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single" w:sz="8" w:space="0" w:color="4F81BD" w:themeColor="accent1"/>
              <w:right w:val="nil"/>
            </w:tcBorders>
            <w:hideMark/>
          </w:tcPr>
          <w:p w14:paraId="375EB58E" w14:textId="77777777" w:rsidR="0069064C" w:rsidRDefault="0069064C" w:rsidP="0069064C">
            <w:pPr>
              <w:spacing w:after="0" w:line="240" w:lineRule="auto"/>
              <w:jc w:val="left"/>
              <w:rPr>
                <w:rFonts w:ascii="Tahoma" w:hAnsi="Tahoma" w:cs="Tahoma"/>
                <w:b w:val="0"/>
                <w:sz w:val="24"/>
                <w:szCs w:val="24"/>
              </w:rPr>
            </w:pPr>
            <w:r>
              <w:rPr>
                <w:rFonts w:ascii="Tahoma" w:hAnsi="Tahoma" w:cs="Tahoma"/>
                <w:b w:val="0"/>
                <w:sz w:val="24"/>
                <w:szCs w:val="24"/>
              </w:rPr>
              <w:t>Sighted adults</w:t>
            </w:r>
          </w:p>
        </w:tc>
        <w:tc>
          <w:tcPr>
            <w:tcW w:w="3330" w:type="dxa"/>
            <w:tcBorders>
              <w:top w:val="nil"/>
              <w:left w:val="nil"/>
              <w:bottom w:val="single" w:sz="8" w:space="0" w:color="4F81BD" w:themeColor="accent1"/>
              <w:right w:val="single" w:sz="8" w:space="0" w:color="4F81BD" w:themeColor="accent1"/>
            </w:tcBorders>
            <w:hideMark/>
          </w:tcPr>
          <w:p w14:paraId="4767D59D" w14:textId="77777777" w:rsidR="0069064C" w:rsidRDefault="0069064C" w:rsidP="0069064C">
            <w:pPr>
              <w:pStyle w:val="ListParagraph"/>
              <w:widowControl/>
              <w:adjustRightInd/>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Tahoma" w:hAnsi="Tahoma"/>
                <w:sz w:val="24"/>
                <w:szCs w:val="24"/>
              </w:rPr>
            </w:pPr>
            <w:r>
              <w:rPr>
                <w:rFonts w:ascii="Tahoma" w:hAnsi="Tahoma"/>
                <w:sz w:val="24"/>
                <w:szCs w:val="24"/>
              </w:rPr>
              <w:t>18%</w:t>
            </w:r>
          </w:p>
        </w:tc>
      </w:tr>
    </w:tbl>
    <w:p w14:paraId="7FDA1226" w14:textId="77777777" w:rsidR="0069064C" w:rsidRDefault="0069064C" w:rsidP="0069064C">
      <w:pPr>
        <w:pStyle w:val="PlainText"/>
        <w:tabs>
          <w:tab w:val="left" w:pos="0"/>
        </w:tabs>
        <w:jc w:val="left"/>
        <w:rPr>
          <w:rFonts w:ascii="Tahoma" w:hAnsi="Tahoma"/>
          <w:sz w:val="24"/>
          <w:szCs w:val="24"/>
        </w:rPr>
      </w:pPr>
    </w:p>
    <w:p w14:paraId="6BF73D34" w14:textId="77777777" w:rsidR="0069064C" w:rsidRDefault="0069064C" w:rsidP="0069064C">
      <w:pPr>
        <w:pStyle w:val="PlainText"/>
        <w:tabs>
          <w:tab w:val="left" w:pos="0"/>
        </w:tabs>
        <w:jc w:val="left"/>
        <w:rPr>
          <w:rFonts w:ascii="Tahoma" w:hAnsi="Tahoma"/>
          <w:sz w:val="24"/>
          <w:szCs w:val="24"/>
        </w:rPr>
      </w:pPr>
      <w:r>
        <w:rPr>
          <w:rFonts w:ascii="Tahoma" w:hAnsi="Tahoma"/>
          <w:sz w:val="24"/>
          <w:szCs w:val="24"/>
        </w:rPr>
        <w:t>Formal field-test feedback was complemented by supportive and enthusiastic comments from conference attendees at the 2017 International AER Orientation &amp; Mobility Conference during the project leader’s presentation titled, “SENSE-able Ways to Build Tactile Literacy Skills.”</w:t>
      </w:r>
    </w:p>
    <w:p w14:paraId="06F3E868" w14:textId="77777777" w:rsidR="0069064C" w:rsidRDefault="0069064C" w:rsidP="0069064C">
      <w:pPr>
        <w:pStyle w:val="PlainText"/>
        <w:tabs>
          <w:tab w:val="left" w:pos="0"/>
        </w:tabs>
        <w:jc w:val="left"/>
        <w:rPr>
          <w:rFonts w:ascii="Tahoma" w:hAnsi="Tahoma"/>
          <w:sz w:val="24"/>
          <w:szCs w:val="24"/>
          <w:u w:val="single"/>
        </w:rPr>
      </w:pPr>
    </w:p>
    <w:p w14:paraId="5627A2A4" w14:textId="033AA082" w:rsidR="0069064C" w:rsidRDefault="0069064C" w:rsidP="0069064C">
      <w:pPr>
        <w:pStyle w:val="PlainText"/>
        <w:tabs>
          <w:tab w:val="left" w:pos="0"/>
        </w:tabs>
        <w:jc w:val="left"/>
        <w:rPr>
          <w:rFonts w:ascii="Tahoma" w:hAnsi="Tahoma"/>
          <w:sz w:val="24"/>
          <w:szCs w:val="24"/>
        </w:rPr>
      </w:pPr>
      <w:r>
        <w:rPr>
          <w:rFonts w:ascii="Tahoma" w:hAnsi="Tahoma"/>
          <w:sz w:val="24"/>
          <w:szCs w:val="24"/>
        </w:rPr>
        <w:t>In June 2017, the project leader regrouped the P</w:t>
      </w:r>
      <w:r w:rsidR="00027BA7">
        <w:rPr>
          <w:rFonts w:ascii="Tahoma" w:hAnsi="Tahoma"/>
          <w:sz w:val="24"/>
          <w:szCs w:val="24"/>
        </w:rPr>
        <w:t xml:space="preserve">roduct Development Committee </w:t>
      </w:r>
      <w:r>
        <w:rPr>
          <w:rFonts w:ascii="Tahoma" w:hAnsi="Tahoma"/>
          <w:sz w:val="24"/>
          <w:szCs w:val="24"/>
        </w:rPr>
        <w:t>members to transition the product to the “tooling stage” and review needed updates based upon feedback and suggestions from field evaluators. The following notable improvements and provisions were anticipated:</w:t>
      </w:r>
    </w:p>
    <w:p w14:paraId="499744A5" w14:textId="77777777" w:rsidR="0069064C" w:rsidRDefault="0069064C" w:rsidP="00243D80">
      <w:pPr>
        <w:pStyle w:val="PlainText"/>
        <w:numPr>
          <w:ilvl w:val="0"/>
          <w:numId w:val="225"/>
        </w:numPr>
        <w:tabs>
          <w:tab w:val="left" w:pos="0"/>
        </w:tabs>
        <w:jc w:val="left"/>
        <w:textAlignment w:val="auto"/>
        <w:rPr>
          <w:rFonts w:ascii="Tahoma" w:hAnsi="Tahoma"/>
          <w:sz w:val="24"/>
          <w:szCs w:val="24"/>
          <w:u w:val="single"/>
        </w:rPr>
      </w:pPr>
      <w:r>
        <w:rPr>
          <w:rFonts w:ascii="Tahoma" w:hAnsi="Tahoma"/>
          <w:sz w:val="24"/>
          <w:szCs w:val="24"/>
        </w:rPr>
        <w:t>Enhancements to the structure of some 3D pieces. For example, the grocery cart will have a deeper cavity for the basket area, and the school desk will consist of separate tables and chairs (instead of the “old-fashioned” one-piece style).</w:t>
      </w:r>
    </w:p>
    <w:p w14:paraId="4B314A54" w14:textId="77777777" w:rsidR="0069064C" w:rsidRDefault="0069064C" w:rsidP="00243D80">
      <w:pPr>
        <w:pStyle w:val="PlainText"/>
        <w:numPr>
          <w:ilvl w:val="0"/>
          <w:numId w:val="225"/>
        </w:numPr>
        <w:tabs>
          <w:tab w:val="left" w:pos="0"/>
        </w:tabs>
        <w:jc w:val="left"/>
        <w:textAlignment w:val="auto"/>
        <w:rPr>
          <w:rFonts w:ascii="Tahoma" w:hAnsi="Tahoma"/>
          <w:sz w:val="24"/>
          <w:szCs w:val="24"/>
          <w:u w:val="single"/>
        </w:rPr>
      </w:pPr>
      <w:r>
        <w:rPr>
          <w:rFonts w:ascii="Tahoma" w:hAnsi="Tahoma"/>
          <w:sz w:val="24"/>
          <w:szCs w:val="24"/>
        </w:rPr>
        <w:t>Inclusion of new 3D models for a bathroom setting (e.g., toilet, bathtub, and small sink) and end tables</w:t>
      </w:r>
    </w:p>
    <w:p w14:paraId="3CFD50EE" w14:textId="77777777" w:rsidR="0069064C" w:rsidRDefault="0069064C" w:rsidP="00243D80">
      <w:pPr>
        <w:pStyle w:val="PlainText"/>
        <w:numPr>
          <w:ilvl w:val="0"/>
          <w:numId w:val="225"/>
        </w:numPr>
        <w:tabs>
          <w:tab w:val="left" w:pos="0"/>
        </w:tabs>
        <w:jc w:val="left"/>
        <w:textAlignment w:val="auto"/>
        <w:rPr>
          <w:rFonts w:ascii="Tahoma" w:hAnsi="Tahoma"/>
          <w:sz w:val="24"/>
          <w:szCs w:val="24"/>
          <w:u w:val="single"/>
        </w:rPr>
      </w:pPr>
      <w:r>
        <w:rPr>
          <w:rFonts w:ascii="Tahoma" w:hAnsi="Tahoma"/>
          <w:sz w:val="24"/>
          <w:szCs w:val="24"/>
        </w:rPr>
        <w:t>Provision of 3D models in a variety of colors (in lieu of all white)</w:t>
      </w:r>
    </w:p>
    <w:p w14:paraId="5D16A130" w14:textId="77777777" w:rsidR="0069064C" w:rsidRDefault="0069064C" w:rsidP="00243D80">
      <w:pPr>
        <w:pStyle w:val="PlainText"/>
        <w:numPr>
          <w:ilvl w:val="0"/>
          <w:numId w:val="225"/>
        </w:numPr>
        <w:tabs>
          <w:tab w:val="left" w:pos="0"/>
        </w:tabs>
        <w:jc w:val="left"/>
        <w:textAlignment w:val="auto"/>
        <w:rPr>
          <w:rFonts w:ascii="Tahoma" w:hAnsi="Tahoma"/>
          <w:sz w:val="24"/>
          <w:szCs w:val="24"/>
          <w:u w:val="single"/>
        </w:rPr>
      </w:pPr>
      <w:r>
        <w:rPr>
          <w:rFonts w:ascii="Tahoma" w:hAnsi="Tahoma"/>
          <w:sz w:val="24"/>
          <w:szCs w:val="24"/>
        </w:rPr>
        <w:t>Minimization of number and types of roofs, as well as incorporation of a chimney</w:t>
      </w:r>
    </w:p>
    <w:p w14:paraId="48328966" w14:textId="77777777" w:rsidR="0069064C" w:rsidRDefault="0069064C" w:rsidP="00243D80">
      <w:pPr>
        <w:pStyle w:val="PlainText"/>
        <w:numPr>
          <w:ilvl w:val="0"/>
          <w:numId w:val="225"/>
        </w:numPr>
        <w:tabs>
          <w:tab w:val="left" w:pos="0"/>
        </w:tabs>
        <w:jc w:val="left"/>
        <w:textAlignment w:val="auto"/>
        <w:rPr>
          <w:rFonts w:ascii="Tahoma" w:hAnsi="Tahoma"/>
          <w:sz w:val="24"/>
          <w:szCs w:val="24"/>
          <w:u w:val="single"/>
        </w:rPr>
      </w:pPr>
      <w:r>
        <w:rPr>
          <w:rFonts w:ascii="Tahoma" w:hAnsi="Tahoma"/>
          <w:sz w:val="24"/>
          <w:szCs w:val="24"/>
        </w:rPr>
        <w:t>Addition of a “ceiling” to provide tactile/visual separation between room and roof</w:t>
      </w:r>
    </w:p>
    <w:p w14:paraId="55CDFB86" w14:textId="77777777" w:rsidR="0069064C" w:rsidRDefault="0069064C" w:rsidP="00243D80">
      <w:pPr>
        <w:pStyle w:val="PlainText"/>
        <w:numPr>
          <w:ilvl w:val="0"/>
          <w:numId w:val="225"/>
        </w:numPr>
        <w:tabs>
          <w:tab w:val="left" w:pos="0"/>
        </w:tabs>
        <w:jc w:val="left"/>
        <w:textAlignment w:val="auto"/>
        <w:rPr>
          <w:rFonts w:ascii="Tahoma" w:hAnsi="Tahoma"/>
          <w:sz w:val="24"/>
          <w:szCs w:val="24"/>
          <w:u w:val="single"/>
        </w:rPr>
      </w:pPr>
      <w:r>
        <w:rPr>
          <w:rFonts w:ascii="Tahoma" w:hAnsi="Tahoma"/>
          <w:sz w:val="24"/>
          <w:szCs w:val="24"/>
        </w:rPr>
        <w:t>Incorporation of an interference fit to hold the linkable foam walls more securely together</w:t>
      </w:r>
    </w:p>
    <w:p w14:paraId="5A372BFB" w14:textId="77777777" w:rsidR="0069064C" w:rsidRDefault="0069064C" w:rsidP="00243D80">
      <w:pPr>
        <w:pStyle w:val="PlainText"/>
        <w:numPr>
          <w:ilvl w:val="0"/>
          <w:numId w:val="225"/>
        </w:numPr>
        <w:jc w:val="left"/>
        <w:textAlignment w:val="auto"/>
        <w:rPr>
          <w:rFonts w:ascii="Tahoma" w:hAnsi="Tahoma"/>
          <w:sz w:val="24"/>
          <w:szCs w:val="24"/>
        </w:rPr>
      </w:pPr>
      <w:r>
        <w:rPr>
          <w:rFonts w:ascii="Tahoma" w:hAnsi="Tahoma"/>
          <w:sz w:val="24"/>
          <w:szCs w:val="24"/>
        </w:rPr>
        <w:t xml:space="preserve">Exaggerated tactile difference between the two human-figurine styles. Figurines </w:t>
      </w:r>
      <w:r>
        <w:rPr>
          <w:rFonts w:ascii="Tahoma" w:hAnsi="Tahoma"/>
          <w:sz w:val="24"/>
          <w:szCs w:val="24"/>
        </w:rPr>
        <w:lastRenderedPageBreak/>
        <w:t>will differ in base style, color, arm position, and shirt texture. Note: These models will be included in SPORTS COURTS as well (refer to separate annual report).</w:t>
      </w:r>
    </w:p>
    <w:p w14:paraId="119F1008" w14:textId="77777777" w:rsidR="0069064C" w:rsidRDefault="0069064C" w:rsidP="0069064C">
      <w:pPr>
        <w:spacing w:after="0" w:line="240" w:lineRule="auto"/>
        <w:jc w:val="left"/>
        <w:rPr>
          <w:rFonts w:ascii="Tahoma" w:hAnsi="Tahoma"/>
          <w:sz w:val="24"/>
          <w:szCs w:val="24"/>
          <w:u w:val="single"/>
        </w:rPr>
      </w:pPr>
    </w:p>
    <w:p w14:paraId="1E36C033" w14:textId="77777777" w:rsidR="0069064C" w:rsidRPr="00F86BA4" w:rsidRDefault="0069064C" w:rsidP="0069064C">
      <w:pPr>
        <w:spacing w:after="0" w:line="240" w:lineRule="auto"/>
        <w:jc w:val="left"/>
        <w:rPr>
          <w:rFonts w:ascii="Tahoma" w:hAnsi="Tahoma"/>
          <w:sz w:val="24"/>
          <w:szCs w:val="24"/>
          <w:u w:val="single"/>
        </w:rPr>
      </w:pPr>
      <w:r w:rsidRPr="00F86BA4">
        <w:rPr>
          <w:rFonts w:ascii="Tahoma" w:hAnsi="Tahoma"/>
          <w:sz w:val="24"/>
          <w:szCs w:val="24"/>
          <w:u w:val="single"/>
        </w:rPr>
        <w:t>Work during FY 2018</w:t>
      </w:r>
    </w:p>
    <w:p w14:paraId="35782E55" w14:textId="5183ED7B" w:rsidR="0069064C" w:rsidRDefault="0069064C" w:rsidP="0069064C">
      <w:pPr>
        <w:pStyle w:val="PlainText"/>
        <w:jc w:val="left"/>
        <w:rPr>
          <w:rFonts w:ascii="Tahoma" w:hAnsi="Tahoma"/>
          <w:sz w:val="24"/>
          <w:szCs w:val="24"/>
        </w:rPr>
      </w:pPr>
      <w:r>
        <w:rPr>
          <w:rFonts w:ascii="Tahoma" w:hAnsi="Tahoma"/>
          <w:sz w:val="24"/>
          <w:szCs w:val="24"/>
        </w:rPr>
        <w:t>FY 2018 began with Q</w:t>
      </w:r>
      <w:r w:rsidRPr="00F86BA4">
        <w:rPr>
          <w:rFonts w:ascii="Tahoma" w:hAnsi="Tahoma"/>
          <w:sz w:val="24"/>
          <w:szCs w:val="24"/>
        </w:rPr>
        <w:t xml:space="preserve">uota approval </w:t>
      </w:r>
      <w:r>
        <w:rPr>
          <w:rFonts w:ascii="Tahoma" w:hAnsi="Tahoma"/>
          <w:sz w:val="24"/>
          <w:szCs w:val="24"/>
        </w:rPr>
        <w:t xml:space="preserve">acquisition </w:t>
      </w:r>
      <w:r w:rsidRPr="00F86BA4">
        <w:rPr>
          <w:rFonts w:ascii="Tahoma" w:hAnsi="Tahoma"/>
          <w:sz w:val="24"/>
          <w:szCs w:val="24"/>
        </w:rPr>
        <w:t xml:space="preserve">from the </w:t>
      </w:r>
      <w:r>
        <w:rPr>
          <w:rFonts w:ascii="Tahoma" w:hAnsi="Tahoma"/>
          <w:sz w:val="24"/>
          <w:szCs w:val="24"/>
        </w:rPr>
        <w:t>Educational Products Advisory Committee</w:t>
      </w:r>
      <w:r w:rsidRPr="00F86BA4">
        <w:rPr>
          <w:rFonts w:ascii="Tahoma" w:hAnsi="Tahoma"/>
          <w:sz w:val="24"/>
          <w:szCs w:val="24"/>
        </w:rPr>
        <w:t xml:space="preserve"> at the 149</w:t>
      </w:r>
      <w:r w:rsidRPr="00F86BA4">
        <w:rPr>
          <w:rFonts w:ascii="Tahoma" w:hAnsi="Tahoma"/>
          <w:sz w:val="24"/>
          <w:szCs w:val="24"/>
          <w:vertAlign w:val="superscript"/>
        </w:rPr>
        <w:t>th</w:t>
      </w:r>
      <w:r w:rsidRPr="00F86BA4">
        <w:rPr>
          <w:rFonts w:ascii="Tahoma" w:hAnsi="Tahoma"/>
          <w:sz w:val="24"/>
          <w:szCs w:val="24"/>
        </w:rPr>
        <w:t xml:space="preserve"> APH Annual Meeting of Ex Officio Trustees.</w:t>
      </w:r>
      <w:r>
        <w:rPr>
          <w:rFonts w:ascii="Tahoma" w:hAnsi="Tahoma"/>
          <w:sz w:val="24"/>
          <w:szCs w:val="24"/>
        </w:rPr>
        <w:t xml:space="preserve"> In December, the project leader gave a formal presentation at the 13</w:t>
      </w:r>
      <w:r w:rsidRPr="00F86BA4">
        <w:rPr>
          <w:rFonts w:ascii="Tahoma" w:hAnsi="Tahoma"/>
          <w:sz w:val="24"/>
          <w:szCs w:val="24"/>
          <w:vertAlign w:val="superscript"/>
        </w:rPr>
        <w:t>th</w:t>
      </w:r>
      <w:r>
        <w:rPr>
          <w:rFonts w:ascii="Tahoma" w:hAnsi="Tahoma"/>
          <w:sz w:val="24"/>
          <w:szCs w:val="24"/>
        </w:rPr>
        <w:t xml:space="preserve"> </w:t>
      </w:r>
      <w:r w:rsidRPr="00B109FB">
        <w:rPr>
          <w:rFonts w:ascii="Tahoma" w:hAnsi="Tahoma"/>
          <w:sz w:val="24"/>
          <w:szCs w:val="24"/>
        </w:rPr>
        <w:t>Getting In Touch with Literacy Conference</w:t>
      </w:r>
      <w:r>
        <w:rPr>
          <w:rFonts w:ascii="Tahoma" w:hAnsi="Tahoma"/>
          <w:sz w:val="24"/>
          <w:szCs w:val="24"/>
        </w:rPr>
        <w:t xml:space="preserve"> in New Orleans, LA. The presentation, titled</w:t>
      </w:r>
      <w:r w:rsidRPr="00B95DE4">
        <w:rPr>
          <w:rFonts w:ascii="Tahoma" w:hAnsi="Tahoma"/>
          <w:sz w:val="24"/>
          <w:szCs w:val="24"/>
        </w:rPr>
        <w:t xml:space="preserve"> “</w:t>
      </w:r>
      <w:r>
        <w:rPr>
          <w:rFonts w:ascii="Tahoma" w:hAnsi="Tahoma"/>
          <w:sz w:val="24"/>
          <w:szCs w:val="24"/>
        </w:rPr>
        <w:t>Room with a View: The Inside Scoop of Using 3D and 2D Maps to Build Spatial S</w:t>
      </w:r>
      <w:r w:rsidRPr="00B95DE4">
        <w:rPr>
          <w:rFonts w:ascii="Tahoma" w:hAnsi="Tahoma"/>
          <w:sz w:val="24"/>
          <w:szCs w:val="24"/>
        </w:rPr>
        <w:t>kills,”</w:t>
      </w:r>
      <w:r>
        <w:rPr>
          <w:rFonts w:ascii="Tahoma" w:hAnsi="Tahoma"/>
          <w:sz w:val="24"/>
          <w:szCs w:val="24"/>
        </w:rPr>
        <w:t xml:space="preserve"> gave the audience a behind-the-scenes tour of the product’s development and planned revisions based on field-test results. A similar presentation was given during a concurrent session at APH’s Annual Meeting. The following video was shown to demonstrate recent 3D-printing capabilities for creating and producing prototypes such as Room with a View</w:t>
      </w:r>
      <w:r w:rsidRPr="00A31A28">
        <w:rPr>
          <w:rFonts w:ascii="Tahoma" w:hAnsi="Tahoma"/>
          <w:sz w:val="24"/>
          <w:szCs w:val="24"/>
        </w:rPr>
        <w:t xml:space="preserve">: </w:t>
      </w:r>
      <w:hyperlink r:id="rId178" w:history="1">
        <w:r w:rsidRPr="00A31A28">
          <w:rPr>
            <w:rStyle w:val="Hyperlink"/>
            <w:rFonts w:ascii="Tahoma" w:hAnsi="Tahoma"/>
            <w:sz w:val="24"/>
            <w:szCs w:val="24"/>
          </w:rPr>
          <w:t>https://youtu.be/CsYetDWRkv8</w:t>
        </w:r>
      </w:hyperlink>
    </w:p>
    <w:p w14:paraId="5E96497F" w14:textId="77777777" w:rsidR="0069064C" w:rsidRDefault="0069064C" w:rsidP="0069064C">
      <w:pPr>
        <w:pStyle w:val="PlainText"/>
        <w:jc w:val="left"/>
        <w:rPr>
          <w:rFonts w:ascii="Tahoma" w:hAnsi="Tahoma"/>
          <w:sz w:val="24"/>
          <w:szCs w:val="24"/>
        </w:rPr>
      </w:pPr>
    </w:p>
    <w:p w14:paraId="468E6614" w14:textId="77777777" w:rsidR="0069064C" w:rsidRDefault="0069064C" w:rsidP="0069064C">
      <w:pPr>
        <w:pStyle w:val="PlainText"/>
        <w:jc w:val="left"/>
        <w:rPr>
          <w:rFonts w:ascii="Tahoma" w:hAnsi="Tahoma"/>
          <w:sz w:val="24"/>
          <w:szCs w:val="24"/>
        </w:rPr>
      </w:pPr>
      <w:r>
        <w:rPr>
          <w:rFonts w:ascii="Tahoma" w:hAnsi="Tahoma"/>
          <w:sz w:val="24"/>
          <w:szCs w:val="24"/>
        </w:rPr>
        <w:t>Progress on the project was moderate and intermittent throughout the year. Some notable strides included the following:</w:t>
      </w:r>
    </w:p>
    <w:p w14:paraId="5FEED80B" w14:textId="77777777" w:rsidR="0069064C" w:rsidRDefault="0069064C" w:rsidP="00243D80">
      <w:pPr>
        <w:pStyle w:val="PlainText"/>
        <w:numPr>
          <w:ilvl w:val="0"/>
          <w:numId w:val="283"/>
        </w:numPr>
        <w:jc w:val="left"/>
        <w:textAlignment w:val="auto"/>
        <w:rPr>
          <w:rFonts w:ascii="Tahoma" w:hAnsi="Tahoma"/>
          <w:sz w:val="24"/>
          <w:szCs w:val="24"/>
        </w:rPr>
      </w:pPr>
      <w:r>
        <w:rPr>
          <w:rFonts w:ascii="Tahoma" w:hAnsi="Tahoma"/>
          <w:sz w:val="24"/>
          <w:szCs w:val="24"/>
        </w:rPr>
        <w:t xml:space="preserve">The project leader convened two working meetings in February and April to maintain project momentum. </w:t>
      </w:r>
    </w:p>
    <w:p w14:paraId="68E30279" w14:textId="77777777" w:rsidR="0069064C" w:rsidRDefault="0069064C" w:rsidP="00243D80">
      <w:pPr>
        <w:pStyle w:val="PlainText"/>
        <w:numPr>
          <w:ilvl w:val="0"/>
          <w:numId w:val="283"/>
        </w:numPr>
        <w:jc w:val="left"/>
        <w:textAlignment w:val="auto"/>
        <w:rPr>
          <w:rFonts w:ascii="Tahoma" w:hAnsi="Tahoma"/>
          <w:sz w:val="24"/>
          <w:szCs w:val="24"/>
        </w:rPr>
      </w:pPr>
      <w:r>
        <w:rPr>
          <w:rFonts w:ascii="Tahoma" w:hAnsi="Tahoma"/>
          <w:sz w:val="24"/>
          <w:szCs w:val="24"/>
        </w:rPr>
        <w:t>The model maker updated the vacuum-form master for the single-roof style to include a chimney and deeper divisions between the roof shingles.</w:t>
      </w:r>
    </w:p>
    <w:p w14:paraId="67E2CC0C" w14:textId="77777777" w:rsidR="0069064C" w:rsidRDefault="0069064C" w:rsidP="00243D80">
      <w:pPr>
        <w:pStyle w:val="PlainText"/>
        <w:numPr>
          <w:ilvl w:val="0"/>
          <w:numId w:val="283"/>
        </w:numPr>
        <w:jc w:val="left"/>
        <w:textAlignment w:val="auto"/>
        <w:rPr>
          <w:rFonts w:ascii="Tahoma" w:hAnsi="Tahoma"/>
          <w:sz w:val="24"/>
          <w:szCs w:val="24"/>
        </w:rPr>
      </w:pPr>
      <w:r>
        <w:rPr>
          <w:rFonts w:ascii="Tahoma" w:hAnsi="Tahoma"/>
          <w:sz w:val="24"/>
          <w:szCs w:val="24"/>
        </w:rPr>
        <w:t xml:space="preserve">The model maker designed new end tables, created 3D files to generate new models for the bathroom (toilet, sink, tub), and updated the classroom desks (with separate desk and chair). In some cases, field-test models were refined to provide a larger base surface for hook-material application. </w:t>
      </w:r>
    </w:p>
    <w:p w14:paraId="02BADE60" w14:textId="77777777" w:rsidR="0069064C" w:rsidRDefault="0069064C" w:rsidP="00243D80">
      <w:pPr>
        <w:pStyle w:val="PlainText"/>
        <w:numPr>
          <w:ilvl w:val="0"/>
          <w:numId w:val="283"/>
        </w:numPr>
        <w:jc w:val="left"/>
        <w:textAlignment w:val="auto"/>
        <w:rPr>
          <w:rFonts w:ascii="Tahoma" w:hAnsi="Tahoma"/>
          <w:sz w:val="24"/>
          <w:szCs w:val="24"/>
        </w:rPr>
      </w:pPr>
      <w:r>
        <w:rPr>
          <w:rFonts w:ascii="Tahoma" w:hAnsi="Tahoma"/>
          <w:sz w:val="24"/>
          <w:szCs w:val="24"/>
        </w:rPr>
        <w:t xml:space="preserve">The project leader and graphic designer </w:t>
      </w:r>
      <w:r w:rsidRPr="003F47A6">
        <w:rPr>
          <w:rFonts w:ascii="Tahoma" w:hAnsi="Tahoma"/>
          <w:sz w:val="24"/>
          <w:szCs w:val="24"/>
        </w:rPr>
        <w:t>decided upon</w:t>
      </w:r>
      <w:r>
        <w:rPr>
          <w:rFonts w:ascii="Tahoma" w:hAnsi="Tahoma"/>
          <w:sz w:val="24"/>
          <w:szCs w:val="24"/>
        </w:rPr>
        <w:t xml:space="preserve"> minor refinements to the prototype artwork for the </w:t>
      </w:r>
      <w:r w:rsidRPr="003F47A6">
        <w:rPr>
          <w:rFonts w:ascii="Tahoma" w:hAnsi="Tahoma"/>
          <w:sz w:val="24"/>
          <w:szCs w:val="24"/>
        </w:rPr>
        <w:t>felt board</w:t>
      </w:r>
      <w:r>
        <w:rPr>
          <w:rFonts w:ascii="Tahoma" w:hAnsi="Tahoma"/>
          <w:sz w:val="24"/>
          <w:szCs w:val="24"/>
        </w:rPr>
        <w:t xml:space="preserve"> inserts, cover art for the Instruction Booklet, and artwork for the carrying box.</w:t>
      </w:r>
    </w:p>
    <w:p w14:paraId="55F1BF92" w14:textId="77777777" w:rsidR="0069064C" w:rsidRDefault="0069064C" w:rsidP="00243D80">
      <w:pPr>
        <w:pStyle w:val="PlainText"/>
        <w:numPr>
          <w:ilvl w:val="0"/>
          <w:numId w:val="283"/>
        </w:numPr>
        <w:jc w:val="left"/>
        <w:textAlignment w:val="auto"/>
        <w:rPr>
          <w:rFonts w:ascii="Tahoma" w:hAnsi="Tahoma"/>
          <w:sz w:val="24"/>
          <w:szCs w:val="24"/>
        </w:rPr>
      </w:pPr>
      <w:r>
        <w:rPr>
          <w:rFonts w:ascii="Tahoma" w:hAnsi="Tahoma"/>
          <w:sz w:val="24"/>
          <w:szCs w:val="24"/>
        </w:rPr>
        <w:t>The project leader clustered the planned 3D room pieces into newly assigned color classifications—white, red, and yellow—for eventual injection molding. This expansion of color options addressed field evaluators’ recommendations.</w:t>
      </w:r>
    </w:p>
    <w:p w14:paraId="364F34CF" w14:textId="77777777" w:rsidR="0069064C" w:rsidRDefault="0069064C" w:rsidP="00243D80">
      <w:pPr>
        <w:pStyle w:val="PlainText"/>
        <w:numPr>
          <w:ilvl w:val="0"/>
          <w:numId w:val="283"/>
        </w:numPr>
        <w:jc w:val="left"/>
        <w:textAlignment w:val="auto"/>
        <w:rPr>
          <w:rFonts w:ascii="Tahoma" w:hAnsi="Tahoma"/>
          <w:sz w:val="24"/>
          <w:szCs w:val="24"/>
        </w:rPr>
      </w:pPr>
      <w:r>
        <w:rPr>
          <w:rFonts w:ascii="Tahoma" w:hAnsi="Tahoma"/>
          <w:sz w:val="24"/>
          <w:szCs w:val="24"/>
        </w:rPr>
        <w:t>The catalog number was assigned to the kit.</w:t>
      </w:r>
    </w:p>
    <w:p w14:paraId="17A9C1D8" w14:textId="77777777" w:rsidR="0069064C" w:rsidRDefault="0069064C" w:rsidP="0069064C">
      <w:pPr>
        <w:pStyle w:val="PlainText"/>
        <w:jc w:val="left"/>
        <w:rPr>
          <w:rFonts w:ascii="Tahoma" w:hAnsi="Tahoma"/>
          <w:sz w:val="24"/>
          <w:szCs w:val="24"/>
        </w:rPr>
      </w:pPr>
    </w:p>
    <w:p w14:paraId="667E2A5F" w14:textId="2A7A7944" w:rsidR="0069064C" w:rsidRDefault="0069064C" w:rsidP="0069064C">
      <w:pPr>
        <w:pStyle w:val="PlainText"/>
        <w:jc w:val="left"/>
        <w:rPr>
          <w:rFonts w:ascii="Tahoma" w:hAnsi="Tahoma"/>
          <w:sz w:val="24"/>
          <w:szCs w:val="24"/>
        </w:rPr>
      </w:pPr>
      <w:r>
        <w:rPr>
          <w:rFonts w:ascii="Tahoma" w:hAnsi="Tahoma"/>
          <w:sz w:val="24"/>
          <w:szCs w:val="24"/>
        </w:rPr>
        <w:t>In mid-June, the project leader conducted a newly implemented Gate 4: Modifications meeting attended by staff representing various APH departments. A detailed list of expected components for the final kit was shared and discussed. Suggestions from the group related to ideal production/assembly/collation were incorporated into the Gate 4 form and approved by all required members. Recommendations were specific and related mostly to tooling setup (</w:t>
      </w:r>
      <w:r w:rsidRPr="003F47A6">
        <w:rPr>
          <w:rFonts w:ascii="Tahoma" w:hAnsi="Tahoma"/>
          <w:sz w:val="24"/>
          <w:szCs w:val="24"/>
        </w:rPr>
        <w:t>e.g.,</w:t>
      </w:r>
      <w:r>
        <w:rPr>
          <w:rFonts w:ascii="Tahoma" w:hAnsi="Tahoma"/>
          <w:sz w:val="24"/>
          <w:szCs w:val="24"/>
        </w:rPr>
        <w:t xml:space="preserve"> grouping both lengths of EVA walls on the same cutting die) and procurement of materials from vendors (</w:t>
      </w:r>
      <w:r w:rsidRPr="003F47A6">
        <w:rPr>
          <w:rFonts w:ascii="Tahoma" w:hAnsi="Tahoma"/>
          <w:sz w:val="24"/>
          <w:szCs w:val="24"/>
        </w:rPr>
        <w:t>e.g.,</w:t>
      </w:r>
      <w:r>
        <w:rPr>
          <w:rFonts w:ascii="Tahoma" w:hAnsi="Tahoma"/>
          <w:sz w:val="24"/>
          <w:szCs w:val="24"/>
        </w:rPr>
        <w:t xml:space="preserve"> assigning individual part numbers to each related bag of 3D models). </w:t>
      </w:r>
    </w:p>
    <w:p w14:paraId="112C737A" w14:textId="77777777" w:rsidR="0069064C" w:rsidRPr="00B95DE4" w:rsidRDefault="0069064C" w:rsidP="0069064C">
      <w:pPr>
        <w:pStyle w:val="PlainText"/>
        <w:jc w:val="left"/>
        <w:rPr>
          <w:rFonts w:ascii="Tahoma" w:hAnsi="Tahoma"/>
          <w:sz w:val="24"/>
          <w:szCs w:val="24"/>
        </w:rPr>
      </w:pPr>
    </w:p>
    <w:p w14:paraId="7156D78C" w14:textId="77777777" w:rsidR="0069064C" w:rsidRPr="00ED4367" w:rsidRDefault="0069064C" w:rsidP="0069064C">
      <w:pPr>
        <w:pStyle w:val="BodyText2"/>
        <w:jc w:val="left"/>
        <w:rPr>
          <w:rFonts w:ascii="Tahoma" w:hAnsi="Tahoma"/>
          <w:b w:val="0"/>
          <w:sz w:val="24"/>
          <w:szCs w:val="24"/>
        </w:rPr>
      </w:pPr>
      <w:r w:rsidRPr="00ED4367">
        <w:rPr>
          <w:rFonts w:ascii="Tahoma" w:hAnsi="Tahoma"/>
          <w:b w:val="0"/>
          <w:sz w:val="24"/>
          <w:szCs w:val="24"/>
        </w:rPr>
        <w:t>According to a new matrix-scoring process used by an in-house review committee to evaluate all APH produc</w:t>
      </w:r>
      <w:r>
        <w:rPr>
          <w:rFonts w:ascii="Tahoma" w:hAnsi="Tahoma"/>
          <w:b w:val="0"/>
          <w:sz w:val="24"/>
          <w:szCs w:val="24"/>
        </w:rPr>
        <w:t xml:space="preserve">t ideas and endeavors, Room with a View </w:t>
      </w:r>
      <w:r w:rsidRPr="00ED4367">
        <w:rPr>
          <w:rFonts w:ascii="Tahoma" w:hAnsi="Tahoma"/>
          <w:b w:val="0"/>
          <w:sz w:val="24"/>
          <w:szCs w:val="24"/>
        </w:rPr>
        <w:t xml:space="preserve">garnered a weighted score of </w:t>
      </w:r>
      <w:r>
        <w:rPr>
          <w:rFonts w:ascii="Tahoma" w:hAnsi="Tahoma"/>
          <w:b w:val="0"/>
          <w:sz w:val="24"/>
          <w:szCs w:val="24"/>
        </w:rPr>
        <w:t>66</w:t>
      </w:r>
      <w:r w:rsidRPr="00FA1916">
        <w:rPr>
          <w:rFonts w:ascii="Tahoma" w:hAnsi="Tahoma"/>
          <w:b w:val="0"/>
          <w:sz w:val="24"/>
          <w:szCs w:val="24"/>
        </w:rPr>
        <w:t xml:space="preserve"> out </w:t>
      </w:r>
      <w:r w:rsidRPr="00ED4367">
        <w:rPr>
          <w:rFonts w:ascii="Tahoma" w:hAnsi="Tahoma"/>
          <w:b w:val="0"/>
          <w:sz w:val="24"/>
          <w:szCs w:val="24"/>
        </w:rPr>
        <w:t xml:space="preserve">of </w:t>
      </w:r>
      <w:r>
        <w:rPr>
          <w:rFonts w:ascii="Tahoma" w:hAnsi="Tahoma"/>
          <w:b w:val="0"/>
          <w:sz w:val="24"/>
          <w:szCs w:val="24"/>
        </w:rPr>
        <w:t xml:space="preserve">a </w:t>
      </w:r>
      <w:r w:rsidRPr="00ED4367">
        <w:rPr>
          <w:rFonts w:ascii="Tahoma" w:hAnsi="Tahoma"/>
          <w:b w:val="0"/>
          <w:sz w:val="24"/>
          <w:szCs w:val="24"/>
        </w:rPr>
        <w:t>possible 93. In an effort to minimize the number of active projects on a given project leader’s</w:t>
      </w:r>
      <w:r>
        <w:rPr>
          <w:rFonts w:ascii="Tahoma" w:hAnsi="Tahoma"/>
          <w:b w:val="0"/>
          <w:sz w:val="24"/>
          <w:szCs w:val="24"/>
        </w:rPr>
        <w:t xml:space="preserve"> work plate (as well as time demands on other staff resources), the project reverted to on-hold status</w:t>
      </w:r>
      <w:r w:rsidRPr="00ED4367">
        <w:rPr>
          <w:rFonts w:ascii="Tahoma" w:hAnsi="Tahoma"/>
          <w:b w:val="0"/>
          <w:sz w:val="24"/>
          <w:szCs w:val="24"/>
        </w:rPr>
        <w:t xml:space="preserve"> as of July 2018. Reintroduction of this project to active status hinges on the completion of projects closer to availability and</w:t>
      </w:r>
      <w:r>
        <w:rPr>
          <w:rFonts w:ascii="Tahoma" w:hAnsi="Tahoma"/>
          <w:b w:val="0"/>
          <w:sz w:val="24"/>
          <w:szCs w:val="24"/>
        </w:rPr>
        <w:t xml:space="preserve"> on the reassessment of the project leader’s priorities. However, because of its positive impact on the field, Room with a View is expected to </w:t>
      </w:r>
      <w:r w:rsidRPr="00B466F0">
        <w:rPr>
          <w:rFonts w:ascii="Tahoma" w:hAnsi="Tahoma"/>
          <w:b w:val="0"/>
          <w:sz w:val="24"/>
          <w:szCs w:val="24"/>
        </w:rPr>
        <w:t>reenter</w:t>
      </w:r>
      <w:r w:rsidRPr="00ED4367">
        <w:rPr>
          <w:rFonts w:ascii="Tahoma" w:hAnsi="Tahoma"/>
          <w:b w:val="0"/>
          <w:sz w:val="24"/>
          <w:szCs w:val="24"/>
        </w:rPr>
        <w:t xml:space="preserve"> the active project pipeline in FY 2019</w:t>
      </w:r>
      <w:r>
        <w:rPr>
          <w:rFonts w:ascii="Tahoma" w:hAnsi="Tahoma"/>
          <w:b w:val="0"/>
          <w:sz w:val="24"/>
          <w:szCs w:val="24"/>
        </w:rPr>
        <w:t xml:space="preserve"> and to remain a priority for the project team.</w:t>
      </w:r>
    </w:p>
    <w:p w14:paraId="2B9819F6" w14:textId="77777777" w:rsidR="0069064C" w:rsidRDefault="0069064C" w:rsidP="0069064C">
      <w:pPr>
        <w:pStyle w:val="PlainText"/>
        <w:tabs>
          <w:tab w:val="left" w:pos="0"/>
        </w:tabs>
        <w:jc w:val="left"/>
        <w:rPr>
          <w:rFonts w:ascii="Tahoma" w:hAnsi="Tahoma"/>
          <w:sz w:val="24"/>
          <w:szCs w:val="24"/>
        </w:rPr>
      </w:pPr>
    </w:p>
    <w:p w14:paraId="0528AED7" w14:textId="77777777" w:rsidR="0069064C" w:rsidRPr="004F3880" w:rsidRDefault="0069064C" w:rsidP="0069064C">
      <w:pPr>
        <w:pStyle w:val="PlainText"/>
        <w:tabs>
          <w:tab w:val="left" w:pos="0"/>
        </w:tabs>
        <w:jc w:val="left"/>
        <w:rPr>
          <w:rFonts w:ascii="Tahoma" w:hAnsi="Tahoma"/>
          <w:sz w:val="24"/>
          <w:szCs w:val="24"/>
          <w:u w:val="single"/>
        </w:rPr>
      </w:pPr>
      <w:r>
        <w:rPr>
          <w:rFonts w:ascii="Tahoma" w:hAnsi="Tahoma"/>
          <w:sz w:val="24"/>
          <w:szCs w:val="24"/>
          <w:u w:val="single"/>
        </w:rPr>
        <w:t>Work planned for FY 2019</w:t>
      </w:r>
    </w:p>
    <w:p w14:paraId="04C811A0" w14:textId="378AE445" w:rsidR="0069064C" w:rsidRPr="00F86BA4" w:rsidRDefault="0069064C" w:rsidP="0069064C">
      <w:pPr>
        <w:spacing w:after="0" w:line="240" w:lineRule="auto"/>
        <w:jc w:val="left"/>
      </w:pPr>
      <w:r w:rsidRPr="00F86BA4">
        <w:rPr>
          <w:rFonts w:ascii="Tahoma" w:hAnsi="Tahoma"/>
          <w:sz w:val="24"/>
          <w:szCs w:val="24"/>
        </w:rPr>
        <w:t xml:space="preserve">Project staff will continue to focus exclusively on the tasks to prepare </w:t>
      </w:r>
      <w:r>
        <w:rPr>
          <w:rFonts w:ascii="Tahoma" w:hAnsi="Tahoma"/>
          <w:sz w:val="24"/>
          <w:szCs w:val="24"/>
        </w:rPr>
        <w:t xml:space="preserve">Room with a View for mass production. The final stretch </w:t>
      </w:r>
      <w:r w:rsidRPr="00F86BA4">
        <w:rPr>
          <w:rFonts w:ascii="Tahoma" w:hAnsi="Tahoma"/>
          <w:sz w:val="24"/>
          <w:szCs w:val="24"/>
        </w:rPr>
        <w:t xml:space="preserve">of the product continuum will be involved due to the number and complexity of the included components. However, </w:t>
      </w:r>
      <w:r>
        <w:rPr>
          <w:rFonts w:ascii="Tahoma" w:hAnsi="Tahoma"/>
          <w:sz w:val="24"/>
          <w:szCs w:val="24"/>
        </w:rPr>
        <w:t xml:space="preserve">the success of the various </w:t>
      </w:r>
      <w:r w:rsidRPr="003F47A6">
        <w:rPr>
          <w:rFonts w:ascii="Tahoma" w:hAnsi="Tahoma"/>
          <w:sz w:val="24"/>
          <w:szCs w:val="24"/>
        </w:rPr>
        <w:t>components</w:t>
      </w:r>
      <w:r w:rsidRPr="00F86BA4">
        <w:rPr>
          <w:rFonts w:ascii="Tahoma" w:hAnsi="Tahoma"/>
          <w:sz w:val="24"/>
          <w:szCs w:val="24"/>
        </w:rPr>
        <w:t xml:space="preserve"> during the field test will ensure a smoother transition during the final tooling stage. Product specifications will be completed</w:t>
      </w:r>
      <w:r>
        <w:rPr>
          <w:rFonts w:ascii="Tahoma" w:hAnsi="Tahoma"/>
          <w:sz w:val="24"/>
          <w:szCs w:val="24"/>
        </w:rPr>
        <w:t>, and the</w:t>
      </w:r>
      <w:r w:rsidRPr="00F86BA4">
        <w:rPr>
          <w:rFonts w:ascii="Tahoma" w:hAnsi="Tahoma"/>
          <w:sz w:val="24"/>
          <w:szCs w:val="24"/>
        </w:rPr>
        <w:t xml:space="preserve"> product will enter Gate 5 </w:t>
      </w:r>
      <w:r>
        <w:rPr>
          <w:rFonts w:ascii="Tahoma" w:hAnsi="Tahoma"/>
          <w:sz w:val="24"/>
          <w:szCs w:val="24"/>
        </w:rPr>
        <w:t>in the New Product Development cycle introduced in FY 2018. Actual production and introduction of the kit is not anticipated until FY 2020.</w:t>
      </w:r>
    </w:p>
    <w:p w14:paraId="73984CE3" w14:textId="77777777" w:rsidR="00027BA7" w:rsidRDefault="00027BA7" w:rsidP="00027BA7">
      <w:pPr>
        <w:pStyle w:val="Heading4"/>
      </w:pPr>
      <w:bookmarkStart w:id="180" w:name="_Toc494998461"/>
      <w:bookmarkEnd w:id="169"/>
    </w:p>
    <w:p w14:paraId="0E1A4D20" w14:textId="1BA3A508" w:rsidR="00027BA7" w:rsidRDefault="00027BA7" w:rsidP="00027BA7">
      <w:pPr>
        <w:pStyle w:val="Heading4"/>
        <w:rPr>
          <w:snapToGrid w:val="0"/>
        </w:rPr>
      </w:pPr>
      <w:bookmarkStart w:id="181" w:name="_Toc494998463"/>
      <w:bookmarkStart w:id="182" w:name="_Toc526341614"/>
      <w:bookmarkEnd w:id="180"/>
      <w:r>
        <w:rPr>
          <w:snapToGrid w:val="0"/>
        </w:rPr>
        <w:t>Tactile Graphics Research</w:t>
      </w:r>
      <w:bookmarkEnd w:id="181"/>
      <w:bookmarkEnd w:id="182"/>
    </w:p>
    <w:p w14:paraId="220D72EF" w14:textId="77777777" w:rsidR="00027BA7" w:rsidRDefault="00027BA7" w:rsidP="00027BA7">
      <w:pPr>
        <w:spacing w:after="0" w:line="240" w:lineRule="auto"/>
        <w:jc w:val="center"/>
        <w:rPr>
          <w:rFonts w:ascii="Tahoma" w:hAnsi="Tahoma" w:cs="Tahoma"/>
          <w:sz w:val="24"/>
          <w:szCs w:val="20"/>
        </w:rPr>
      </w:pPr>
      <w:r>
        <w:rPr>
          <w:rFonts w:ascii="Tahoma" w:hAnsi="Tahoma" w:cs="Tahoma"/>
          <w:sz w:val="24"/>
          <w:szCs w:val="20"/>
        </w:rPr>
        <w:t>(Ongoing)</w:t>
      </w:r>
    </w:p>
    <w:p w14:paraId="78FEF80A" w14:textId="77777777" w:rsidR="00027BA7" w:rsidRDefault="00027BA7" w:rsidP="00027BA7">
      <w:pPr>
        <w:spacing w:after="0" w:line="240" w:lineRule="auto"/>
        <w:rPr>
          <w:rFonts w:ascii="Tahoma" w:hAnsi="Tahoma" w:cs="Tahoma"/>
          <w:sz w:val="24"/>
          <w:szCs w:val="20"/>
        </w:rPr>
      </w:pPr>
    </w:p>
    <w:p w14:paraId="687E80D4" w14:textId="77777777" w:rsidR="00027BA7" w:rsidRDefault="00027BA7" w:rsidP="00027BA7">
      <w:pPr>
        <w:spacing w:after="0" w:line="240" w:lineRule="auto"/>
        <w:jc w:val="left"/>
        <w:rPr>
          <w:rFonts w:ascii="Tahoma" w:hAnsi="Tahoma" w:cs="Tahoma"/>
          <w:sz w:val="24"/>
          <w:szCs w:val="20"/>
        </w:rPr>
      </w:pPr>
      <w:r>
        <w:rPr>
          <w:rFonts w:ascii="Tahoma" w:hAnsi="Tahoma" w:cs="Tahoma"/>
          <w:sz w:val="24"/>
          <w:szCs w:val="20"/>
          <w:u w:val="single"/>
        </w:rPr>
        <w:t>Purpose</w:t>
      </w:r>
    </w:p>
    <w:p w14:paraId="5821461E" w14:textId="77777777" w:rsidR="00027BA7" w:rsidRDefault="00027BA7" w:rsidP="00027BA7">
      <w:pPr>
        <w:tabs>
          <w:tab w:val="left" w:pos="-1440"/>
        </w:tabs>
        <w:spacing w:after="0" w:line="240" w:lineRule="auto"/>
        <w:jc w:val="left"/>
        <w:rPr>
          <w:rFonts w:ascii="Tahoma" w:hAnsi="Tahoma" w:cs="Tahoma"/>
          <w:color w:val="000000"/>
          <w:sz w:val="24"/>
          <w:szCs w:val="24"/>
        </w:rPr>
      </w:pPr>
      <w:r>
        <w:rPr>
          <w:rFonts w:ascii="Tahoma" w:hAnsi="Tahoma" w:cs="Tahoma"/>
          <w:color w:val="000000"/>
          <w:sz w:val="24"/>
          <w:szCs w:val="24"/>
        </w:rPr>
        <w:t>To study and develop techniques for making useful tactile graphics, to work toward standards in tactile graphic presentations, and to evaluate product submissions and ideas from the field related to tactile graphics</w:t>
      </w:r>
    </w:p>
    <w:p w14:paraId="0F8BC578" w14:textId="77777777" w:rsidR="00027BA7" w:rsidRDefault="00027BA7" w:rsidP="00027BA7">
      <w:pPr>
        <w:spacing w:after="0" w:line="240" w:lineRule="auto"/>
        <w:jc w:val="left"/>
        <w:rPr>
          <w:rFonts w:ascii="Tahoma" w:hAnsi="Tahoma" w:cs="Tahoma"/>
          <w:color w:val="000000"/>
          <w:sz w:val="24"/>
          <w:szCs w:val="24"/>
        </w:rPr>
      </w:pPr>
    </w:p>
    <w:p w14:paraId="00233489" w14:textId="77777777" w:rsidR="00027BA7" w:rsidRDefault="00027BA7" w:rsidP="00027BA7">
      <w:pPr>
        <w:spacing w:after="0" w:line="240" w:lineRule="auto"/>
        <w:jc w:val="left"/>
        <w:rPr>
          <w:rFonts w:ascii="Tahoma" w:hAnsi="Tahoma" w:cs="Tahoma"/>
          <w:color w:val="000000"/>
          <w:sz w:val="24"/>
          <w:szCs w:val="24"/>
        </w:rPr>
      </w:pPr>
      <w:r>
        <w:rPr>
          <w:rFonts w:ascii="Tahoma" w:hAnsi="Tahoma" w:cs="Tahoma"/>
          <w:color w:val="000000"/>
          <w:sz w:val="24"/>
          <w:szCs w:val="24"/>
          <w:u w:val="single"/>
        </w:rPr>
        <w:t>Project Staff</w:t>
      </w:r>
    </w:p>
    <w:p w14:paraId="61A31820" w14:textId="77777777" w:rsidR="00027BA7" w:rsidRDefault="00027BA7" w:rsidP="00027BA7">
      <w:pPr>
        <w:spacing w:after="0" w:line="240" w:lineRule="auto"/>
        <w:jc w:val="left"/>
        <w:rPr>
          <w:rFonts w:ascii="Tahoma" w:hAnsi="Tahoma" w:cs="Tahoma"/>
          <w:sz w:val="24"/>
          <w:szCs w:val="24"/>
        </w:rPr>
      </w:pPr>
      <w:r>
        <w:rPr>
          <w:rFonts w:ascii="Tahoma" w:hAnsi="Tahoma" w:cs="Tahoma"/>
          <w:sz w:val="24"/>
          <w:szCs w:val="24"/>
        </w:rPr>
        <w:t>Karen J. Poppe, Tactile Literacy Project Leader</w:t>
      </w:r>
    </w:p>
    <w:p w14:paraId="48E171D9" w14:textId="77777777" w:rsidR="00027BA7" w:rsidRDefault="00027BA7" w:rsidP="00027BA7">
      <w:pPr>
        <w:spacing w:after="0" w:line="240" w:lineRule="auto"/>
        <w:jc w:val="left"/>
        <w:rPr>
          <w:rFonts w:ascii="Tahoma" w:hAnsi="Tahoma" w:cs="Tahoma"/>
          <w:sz w:val="24"/>
          <w:szCs w:val="24"/>
        </w:rPr>
      </w:pPr>
      <w:r>
        <w:rPr>
          <w:rFonts w:ascii="Tahoma" w:hAnsi="Tahoma" w:cs="Tahoma"/>
          <w:sz w:val="24"/>
          <w:szCs w:val="24"/>
        </w:rPr>
        <w:t>Fred Otto, Tactile Literacy Project Leader</w:t>
      </w:r>
    </w:p>
    <w:p w14:paraId="0BD95B1E" w14:textId="77777777" w:rsidR="00027BA7" w:rsidRDefault="00027BA7" w:rsidP="00027BA7">
      <w:pPr>
        <w:spacing w:after="0" w:line="240" w:lineRule="auto"/>
        <w:jc w:val="left"/>
        <w:rPr>
          <w:rFonts w:ascii="Tahoma" w:hAnsi="Tahoma" w:cs="Tahoma"/>
          <w:sz w:val="24"/>
          <w:szCs w:val="24"/>
        </w:rPr>
      </w:pPr>
      <w:r>
        <w:rPr>
          <w:rFonts w:ascii="Tahoma" w:hAnsi="Tahoma" w:cs="Tahoma"/>
          <w:sz w:val="24"/>
          <w:szCs w:val="24"/>
        </w:rPr>
        <w:t>Kelly Kennedy Mimms, Research Assistant</w:t>
      </w:r>
    </w:p>
    <w:p w14:paraId="2C8933BD" w14:textId="77777777" w:rsidR="00027BA7" w:rsidRDefault="00027BA7" w:rsidP="00027BA7">
      <w:pPr>
        <w:spacing w:after="0" w:line="240" w:lineRule="auto"/>
        <w:ind w:firstLine="2160"/>
        <w:jc w:val="left"/>
        <w:rPr>
          <w:rFonts w:ascii="Tahoma" w:hAnsi="Tahoma" w:cs="Tahoma"/>
          <w:snapToGrid w:val="0"/>
          <w:color w:val="000000"/>
          <w:sz w:val="24"/>
          <w:szCs w:val="24"/>
        </w:rPr>
      </w:pPr>
    </w:p>
    <w:p w14:paraId="2692A916" w14:textId="77777777" w:rsidR="00027BA7" w:rsidRDefault="00027BA7" w:rsidP="00027BA7">
      <w:pPr>
        <w:spacing w:after="0" w:line="240" w:lineRule="auto"/>
        <w:jc w:val="left"/>
        <w:rPr>
          <w:rFonts w:ascii="Tahoma" w:hAnsi="Tahoma" w:cs="Tahoma"/>
          <w:color w:val="000000"/>
          <w:sz w:val="24"/>
          <w:szCs w:val="24"/>
        </w:rPr>
      </w:pPr>
      <w:r>
        <w:rPr>
          <w:rFonts w:ascii="Tahoma" w:hAnsi="Tahoma" w:cs="Tahoma"/>
          <w:color w:val="000000"/>
          <w:sz w:val="24"/>
          <w:szCs w:val="24"/>
          <w:u w:val="single"/>
        </w:rPr>
        <w:t>Background</w:t>
      </w:r>
    </w:p>
    <w:p w14:paraId="636D7925" w14:textId="77777777" w:rsidR="00027BA7" w:rsidRDefault="00027BA7" w:rsidP="00027BA7">
      <w:pPr>
        <w:spacing w:after="0" w:line="240" w:lineRule="auto"/>
        <w:jc w:val="left"/>
        <w:rPr>
          <w:rFonts w:ascii="Tahoma" w:hAnsi="Tahoma" w:cs="Tahoma"/>
          <w:color w:val="000000"/>
          <w:sz w:val="24"/>
          <w:szCs w:val="24"/>
        </w:rPr>
      </w:pPr>
      <w:r>
        <w:rPr>
          <w:rFonts w:ascii="Tahoma" w:hAnsi="Tahoma" w:cs="Tahoma"/>
          <w:color w:val="000000"/>
          <w:sz w:val="24"/>
          <w:szCs w:val="24"/>
        </w:rPr>
        <w:t>APH has a variety of means for producing tactile graphics, including embossed paper, puff ink, capsule paper, thermography, vacuum-form, and Roland® UV printer thermoform masters. One goal of this research project is to learn which media are appropriate for which uses. Another goal is to identify and expand the available methods/tools useful for the production of tactile displays, whether by APH or by the individual teacher, transcriber, or student.</w:t>
      </w:r>
    </w:p>
    <w:p w14:paraId="79CD7D92" w14:textId="77777777" w:rsidR="00027BA7" w:rsidRDefault="00027BA7" w:rsidP="00027BA7">
      <w:pPr>
        <w:spacing w:after="0" w:line="240" w:lineRule="auto"/>
        <w:ind w:firstLine="720"/>
        <w:jc w:val="left"/>
        <w:rPr>
          <w:rFonts w:ascii="Tahoma" w:hAnsi="Tahoma" w:cs="Tahoma"/>
          <w:color w:val="000000"/>
          <w:sz w:val="24"/>
          <w:szCs w:val="24"/>
        </w:rPr>
      </w:pPr>
    </w:p>
    <w:p w14:paraId="5B5730EA" w14:textId="77777777" w:rsidR="00027BA7" w:rsidRDefault="00027BA7" w:rsidP="00027BA7">
      <w:pPr>
        <w:spacing w:after="0" w:line="240" w:lineRule="auto"/>
        <w:jc w:val="left"/>
        <w:rPr>
          <w:rFonts w:ascii="Tahoma" w:hAnsi="Tahoma" w:cs="Tahoma"/>
          <w:color w:val="000000"/>
          <w:sz w:val="24"/>
          <w:szCs w:val="24"/>
        </w:rPr>
      </w:pPr>
      <w:r>
        <w:rPr>
          <w:rFonts w:ascii="Tahoma" w:hAnsi="Tahoma" w:cs="Tahoma"/>
          <w:color w:val="000000"/>
          <w:sz w:val="24"/>
          <w:szCs w:val="24"/>
        </w:rPr>
        <w:t xml:space="preserve">In addition, tactile graphic products are frequently submitted by teachers or other </w:t>
      </w:r>
      <w:r>
        <w:rPr>
          <w:rFonts w:ascii="Tahoma" w:hAnsi="Tahoma" w:cs="Tahoma"/>
          <w:color w:val="000000"/>
          <w:sz w:val="24"/>
          <w:szCs w:val="24"/>
        </w:rPr>
        <w:lastRenderedPageBreak/>
        <w:t>professionals who would like to collaborate with APH to produce their materials. Project staff provide written reviews of these submissions. Yet another aspect of this research is to monitor developments in practice, technology, and philosophy as they evolve.</w:t>
      </w:r>
    </w:p>
    <w:p w14:paraId="3AFC69FC" w14:textId="77777777" w:rsidR="00027BA7" w:rsidRDefault="00027BA7" w:rsidP="00027BA7">
      <w:pPr>
        <w:spacing w:after="0" w:line="240" w:lineRule="auto"/>
        <w:jc w:val="left"/>
        <w:rPr>
          <w:rFonts w:ascii="Tahoma" w:hAnsi="Tahoma" w:cs="Tahoma"/>
          <w:snapToGrid w:val="0"/>
          <w:color w:val="00B050"/>
          <w:sz w:val="24"/>
          <w:szCs w:val="24"/>
        </w:rPr>
      </w:pPr>
    </w:p>
    <w:p w14:paraId="007AAE62" w14:textId="77777777" w:rsidR="00027BA7" w:rsidRDefault="00027BA7" w:rsidP="00027BA7">
      <w:pPr>
        <w:spacing w:after="0" w:line="240" w:lineRule="auto"/>
        <w:jc w:val="left"/>
        <w:rPr>
          <w:rFonts w:ascii="Tahoma" w:hAnsi="Tahoma" w:cs="Tahoma"/>
          <w:color w:val="000000"/>
          <w:sz w:val="24"/>
          <w:szCs w:val="24"/>
          <w:u w:val="single"/>
        </w:rPr>
      </w:pPr>
      <w:r>
        <w:rPr>
          <w:rFonts w:ascii="Tahoma" w:hAnsi="Tahoma" w:cs="Tahoma"/>
          <w:color w:val="000000"/>
          <w:sz w:val="24"/>
          <w:szCs w:val="24"/>
          <w:u w:val="single"/>
        </w:rPr>
        <w:t>Work during FY 2018</w:t>
      </w:r>
    </w:p>
    <w:p w14:paraId="7D80A42A" w14:textId="77777777" w:rsidR="00027BA7" w:rsidRDefault="00027BA7" w:rsidP="00027BA7">
      <w:pPr>
        <w:spacing w:after="0" w:line="240" w:lineRule="auto"/>
        <w:jc w:val="left"/>
        <w:rPr>
          <w:rFonts w:ascii="Tahoma" w:hAnsi="Tahoma" w:cs="Tahoma"/>
          <w:color w:val="000000"/>
          <w:sz w:val="24"/>
          <w:szCs w:val="24"/>
        </w:rPr>
      </w:pPr>
      <w:r>
        <w:rPr>
          <w:rFonts w:ascii="Tahoma" w:hAnsi="Tahoma" w:cs="Tahoma"/>
          <w:color w:val="000000"/>
          <w:sz w:val="24"/>
          <w:szCs w:val="24"/>
        </w:rPr>
        <w:t>Throughout the year, project staff conducted a variety of tactile graphic workshops and training sessions (both in-house and at national conferences), initiated contacts and gathered input from the field, and proposed new product ideas. Examples of these activities are listed below:</w:t>
      </w:r>
    </w:p>
    <w:p w14:paraId="2B71C4F0" w14:textId="77777777" w:rsidR="00027BA7" w:rsidRDefault="00027BA7" w:rsidP="00243D80">
      <w:pPr>
        <w:numPr>
          <w:ilvl w:val="0"/>
          <w:numId w:val="241"/>
        </w:numPr>
        <w:spacing w:after="0" w:line="240" w:lineRule="auto"/>
        <w:ind w:left="720"/>
        <w:jc w:val="left"/>
        <w:textAlignment w:val="auto"/>
        <w:rPr>
          <w:rFonts w:ascii="Tahoma" w:hAnsi="Tahoma" w:cs="Tahoma"/>
          <w:sz w:val="24"/>
          <w:szCs w:val="24"/>
        </w:rPr>
      </w:pPr>
      <w:r>
        <w:rPr>
          <w:rFonts w:ascii="Tahoma" w:hAnsi="Tahoma" w:cs="Tahoma"/>
          <w:sz w:val="24"/>
          <w:szCs w:val="24"/>
        </w:rPr>
        <w:t>Reviewed available products or product ideas submitted from the field, such as the following:</w:t>
      </w:r>
    </w:p>
    <w:p w14:paraId="469CE315" w14:textId="77777777" w:rsidR="00027BA7" w:rsidRPr="0077129F" w:rsidRDefault="00027BA7" w:rsidP="00243D80">
      <w:pPr>
        <w:pStyle w:val="BodyText"/>
        <w:numPr>
          <w:ilvl w:val="2"/>
          <w:numId w:val="243"/>
        </w:numPr>
        <w:adjustRightInd/>
        <w:snapToGrid w:val="0"/>
        <w:ind w:left="1260"/>
        <w:jc w:val="left"/>
        <w:textAlignment w:val="auto"/>
        <w:rPr>
          <w:rFonts w:ascii="Tahoma" w:hAnsi="Tahoma"/>
          <w:szCs w:val="24"/>
        </w:rPr>
      </w:pPr>
      <w:r w:rsidRPr="0077129F">
        <w:rPr>
          <w:rFonts w:ascii="Tahoma" w:hAnsi="Tahoma"/>
          <w:szCs w:val="24"/>
        </w:rPr>
        <w:t>Tactile Braille Correction Pen</w:t>
      </w:r>
    </w:p>
    <w:p w14:paraId="0BC089CE" w14:textId="77777777" w:rsidR="00027BA7" w:rsidRPr="0077129F" w:rsidRDefault="00027BA7" w:rsidP="00243D80">
      <w:pPr>
        <w:pStyle w:val="BodyText"/>
        <w:numPr>
          <w:ilvl w:val="2"/>
          <w:numId w:val="243"/>
        </w:numPr>
        <w:adjustRightInd/>
        <w:snapToGrid w:val="0"/>
        <w:ind w:left="1260"/>
        <w:jc w:val="left"/>
        <w:textAlignment w:val="auto"/>
        <w:rPr>
          <w:rFonts w:ascii="Tahoma" w:hAnsi="Tahoma"/>
          <w:szCs w:val="24"/>
        </w:rPr>
      </w:pPr>
      <w:r w:rsidRPr="0077129F">
        <w:rPr>
          <w:rFonts w:ascii="Tahoma" w:hAnsi="Tahoma"/>
          <w:szCs w:val="24"/>
        </w:rPr>
        <w:t xml:space="preserve">Tactile </w:t>
      </w:r>
      <w:r>
        <w:rPr>
          <w:rFonts w:ascii="Tahoma" w:hAnsi="Tahoma"/>
          <w:szCs w:val="24"/>
        </w:rPr>
        <w:t>“</w:t>
      </w:r>
      <w:r w:rsidRPr="0077129F">
        <w:rPr>
          <w:rFonts w:ascii="Tahoma" w:hAnsi="Tahoma"/>
          <w:szCs w:val="24"/>
        </w:rPr>
        <w:t>I Spy</w:t>
      </w:r>
      <w:r>
        <w:rPr>
          <w:rFonts w:ascii="Tahoma" w:hAnsi="Tahoma"/>
          <w:szCs w:val="24"/>
        </w:rPr>
        <w:t>”</w:t>
      </w:r>
      <w:r w:rsidRPr="0077129F">
        <w:rPr>
          <w:rFonts w:ascii="Tahoma" w:hAnsi="Tahoma"/>
          <w:szCs w:val="24"/>
        </w:rPr>
        <w:t xml:space="preserve"> Books</w:t>
      </w:r>
    </w:p>
    <w:p w14:paraId="747349E6" w14:textId="77777777" w:rsidR="00027BA7" w:rsidRDefault="00027BA7" w:rsidP="00243D80">
      <w:pPr>
        <w:pStyle w:val="BodyText"/>
        <w:numPr>
          <w:ilvl w:val="2"/>
          <w:numId w:val="243"/>
        </w:numPr>
        <w:adjustRightInd/>
        <w:snapToGrid w:val="0"/>
        <w:ind w:left="1260"/>
        <w:jc w:val="left"/>
        <w:textAlignment w:val="auto"/>
        <w:rPr>
          <w:rFonts w:ascii="Tahoma" w:hAnsi="Tahoma"/>
          <w:szCs w:val="24"/>
        </w:rPr>
      </w:pPr>
      <w:r w:rsidRPr="0077129F">
        <w:rPr>
          <w:rFonts w:ascii="Tahoma" w:hAnsi="Tahoma"/>
          <w:szCs w:val="24"/>
        </w:rPr>
        <w:t>Full Stop</w:t>
      </w:r>
    </w:p>
    <w:p w14:paraId="05E6E0E3" w14:textId="77777777" w:rsidR="00027BA7" w:rsidRPr="0077129F" w:rsidRDefault="00027BA7" w:rsidP="00243D80">
      <w:pPr>
        <w:pStyle w:val="BodyText"/>
        <w:numPr>
          <w:ilvl w:val="2"/>
          <w:numId w:val="243"/>
        </w:numPr>
        <w:adjustRightInd/>
        <w:snapToGrid w:val="0"/>
        <w:ind w:left="1260"/>
        <w:jc w:val="left"/>
        <w:textAlignment w:val="auto"/>
        <w:rPr>
          <w:rFonts w:ascii="Tahoma" w:hAnsi="Tahoma"/>
          <w:szCs w:val="24"/>
        </w:rPr>
      </w:pPr>
      <w:r>
        <w:rPr>
          <w:rFonts w:ascii="Tahoma" w:hAnsi="Tahoma"/>
          <w:szCs w:val="24"/>
        </w:rPr>
        <w:t xml:space="preserve">Grade Stickers </w:t>
      </w:r>
    </w:p>
    <w:p w14:paraId="054E2056" w14:textId="77777777" w:rsidR="00027BA7" w:rsidRDefault="00027BA7" w:rsidP="00027BA7">
      <w:pPr>
        <w:pStyle w:val="BodyText"/>
        <w:numPr>
          <w:ilvl w:val="0"/>
          <w:numId w:val="1"/>
        </w:numPr>
        <w:tabs>
          <w:tab w:val="clear" w:pos="-720"/>
          <w:tab w:val="left" w:pos="720"/>
        </w:tabs>
        <w:suppressAutoHyphens w:val="0"/>
        <w:snapToGrid w:val="0"/>
        <w:jc w:val="left"/>
        <w:textAlignment w:val="auto"/>
        <w:rPr>
          <w:rFonts w:ascii="Tahoma" w:hAnsi="Tahoma"/>
          <w:szCs w:val="24"/>
        </w:rPr>
      </w:pPr>
      <w:r>
        <w:rPr>
          <w:rFonts w:ascii="Tahoma" w:hAnsi="Tahoma"/>
          <w:szCs w:val="24"/>
        </w:rPr>
        <w:t>Submitted product submission forms and/or removed the following products from the PARCing (Product Advisory and Review Committee) Lot. Examples include the following:</w:t>
      </w:r>
    </w:p>
    <w:p w14:paraId="213B3BBE" w14:textId="77777777" w:rsidR="00027BA7" w:rsidRDefault="00027BA7" w:rsidP="00243D80">
      <w:pPr>
        <w:pStyle w:val="BodyText"/>
        <w:numPr>
          <w:ilvl w:val="0"/>
          <w:numId w:val="242"/>
        </w:numPr>
        <w:adjustRightInd/>
        <w:snapToGrid w:val="0"/>
        <w:ind w:left="1260"/>
        <w:jc w:val="left"/>
        <w:textAlignment w:val="auto"/>
        <w:rPr>
          <w:rFonts w:ascii="Tahoma" w:hAnsi="Tahoma"/>
          <w:szCs w:val="24"/>
        </w:rPr>
      </w:pPr>
      <w:r w:rsidRPr="0077129F">
        <w:rPr>
          <w:rFonts w:ascii="Tahoma" w:hAnsi="Tahoma"/>
          <w:szCs w:val="24"/>
        </w:rPr>
        <w:t>Hand Paths</w:t>
      </w:r>
    </w:p>
    <w:p w14:paraId="786F99D9" w14:textId="77777777" w:rsidR="00027BA7" w:rsidRDefault="00027BA7" w:rsidP="00243D80">
      <w:pPr>
        <w:pStyle w:val="BodyText"/>
        <w:numPr>
          <w:ilvl w:val="0"/>
          <w:numId w:val="242"/>
        </w:numPr>
        <w:adjustRightInd/>
        <w:snapToGrid w:val="0"/>
        <w:ind w:left="1260"/>
        <w:jc w:val="left"/>
        <w:textAlignment w:val="auto"/>
        <w:rPr>
          <w:rFonts w:ascii="Tahoma" w:hAnsi="Tahoma"/>
          <w:szCs w:val="24"/>
        </w:rPr>
      </w:pPr>
      <w:r>
        <w:rPr>
          <w:rFonts w:ascii="Tahoma" w:hAnsi="Tahoma"/>
          <w:szCs w:val="24"/>
        </w:rPr>
        <w:t>Flip-Over FACES (see separate annual report)</w:t>
      </w:r>
    </w:p>
    <w:p w14:paraId="6C6E1204" w14:textId="7AC6668F" w:rsidR="00027BA7" w:rsidRPr="002346D4" w:rsidRDefault="00027BA7" w:rsidP="00027BA7">
      <w:pPr>
        <w:pStyle w:val="BodyText"/>
        <w:numPr>
          <w:ilvl w:val="0"/>
          <w:numId w:val="1"/>
        </w:numPr>
        <w:tabs>
          <w:tab w:val="clear" w:pos="-720"/>
          <w:tab w:val="left" w:pos="720"/>
        </w:tabs>
        <w:suppressAutoHyphens w:val="0"/>
        <w:snapToGrid w:val="0"/>
        <w:jc w:val="left"/>
        <w:textAlignment w:val="auto"/>
        <w:rPr>
          <w:rFonts w:ascii="Tahoma" w:hAnsi="Tahoma"/>
          <w:szCs w:val="24"/>
        </w:rPr>
      </w:pPr>
      <w:r>
        <w:rPr>
          <w:rFonts w:ascii="Tahoma" w:hAnsi="Tahoma"/>
          <w:szCs w:val="24"/>
        </w:rPr>
        <w:t>Conducted occasional tactile graphic workshops for visiting focus groups, in-house staff and teachers, test developers and administrators, sighted parents and children, and so forth (see “Presentations</w:t>
      </w:r>
      <w:r w:rsidR="00965ED3">
        <w:rPr>
          <w:rFonts w:ascii="Tahoma" w:hAnsi="Tahoma"/>
          <w:szCs w:val="24"/>
        </w:rPr>
        <w:t xml:space="preserve"> &amp; Workshops</w:t>
      </w:r>
      <w:r>
        <w:rPr>
          <w:rFonts w:ascii="Tahoma" w:hAnsi="Tahoma"/>
          <w:szCs w:val="24"/>
        </w:rPr>
        <w:t xml:space="preserve">” section for a complete listing) </w:t>
      </w:r>
    </w:p>
    <w:p w14:paraId="55B60AC7" w14:textId="77777777" w:rsidR="00027BA7" w:rsidRDefault="00027BA7" w:rsidP="00027BA7">
      <w:pPr>
        <w:pStyle w:val="BodyText"/>
        <w:numPr>
          <w:ilvl w:val="0"/>
          <w:numId w:val="1"/>
        </w:numPr>
        <w:tabs>
          <w:tab w:val="clear" w:pos="-720"/>
          <w:tab w:val="left" w:pos="720"/>
        </w:tabs>
        <w:suppressAutoHyphens w:val="0"/>
        <w:snapToGrid w:val="0"/>
        <w:jc w:val="left"/>
        <w:textAlignment w:val="auto"/>
        <w:rPr>
          <w:rFonts w:ascii="Tahoma" w:hAnsi="Tahoma"/>
          <w:szCs w:val="24"/>
        </w:rPr>
      </w:pPr>
      <w:r>
        <w:rPr>
          <w:rFonts w:ascii="Tahoma" w:hAnsi="Tahoma"/>
          <w:szCs w:val="24"/>
        </w:rPr>
        <w:t>Experimented with new tactile graphic materials/processes</w:t>
      </w:r>
    </w:p>
    <w:p w14:paraId="43C860B7" w14:textId="77777777" w:rsidR="00027BA7" w:rsidRDefault="00027BA7" w:rsidP="00027BA7">
      <w:pPr>
        <w:pStyle w:val="BodyText"/>
        <w:numPr>
          <w:ilvl w:val="0"/>
          <w:numId w:val="1"/>
        </w:numPr>
        <w:tabs>
          <w:tab w:val="clear" w:pos="-720"/>
          <w:tab w:val="left" w:pos="720"/>
        </w:tabs>
        <w:suppressAutoHyphens w:val="0"/>
        <w:snapToGrid w:val="0"/>
        <w:jc w:val="left"/>
        <w:textAlignment w:val="auto"/>
        <w:rPr>
          <w:rFonts w:ascii="Tahoma" w:hAnsi="Tahoma"/>
          <w:szCs w:val="24"/>
        </w:rPr>
      </w:pPr>
      <w:r>
        <w:rPr>
          <w:rFonts w:ascii="Tahoma" w:hAnsi="Tahoma"/>
          <w:szCs w:val="24"/>
        </w:rPr>
        <w:t xml:space="preserve">Located or approved replacement options for materials used in existing tactile products (e.g., Quick-Draw Paper) </w:t>
      </w:r>
    </w:p>
    <w:p w14:paraId="79331FF3" w14:textId="28596740" w:rsidR="00027BA7" w:rsidRDefault="00027BA7" w:rsidP="00027BA7">
      <w:pPr>
        <w:pStyle w:val="BodyText"/>
        <w:numPr>
          <w:ilvl w:val="0"/>
          <w:numId w:val="1"/>
        </w:numPr>
        <w:tabs>
          <w:tab w:val="clear" w:pos="-720"/>
          <w:tab w:val="left" w:pos="720"/>
        </w:tabs>
        <w:suppressAutoHyphens w:val="0"/>
        <w:snapToGrid w:val="0"/>
        <w:jc w:val="left"/>
        <w:textAlignment w:val="auto"/>
        <w:rPr>
          <w:rFonts w:ascii="Tahoma" w:hAnsi="Tahoma"/>
          <w:szCs w:val="24"/>
        </w:rPr>
      </w:pPr>
      <w:r>
        <w:rPr>
          <w:rFonts w:ascii="Tahoma" w:hAnsi="Tahoma"/>
          <w:szCs w:val="24"/>
        </w:rPr>
        <w:t>Continued to update the online Tactile Skills Matrix (refer to separate report)</w:t>
      </w:r>
    </w:p>
    <w:p w14:paraId="395D9474" w14:textId="77777777" w:rsidR="00027BA7" w:rsidRPr="0077129F" w:rsidRDefault="00027BA7" w:rsidP="00027BA7">
      <w:pPr>
        <w:pStyle w:val="BodyText"/>
        <w:numPr>
          <w:ilvl w:val="0"/>
          <w:numId w:val="1"/>
        </w:numPr>
        <w:tabs>
          <w:tab w:val="clear" w:pos="-720"/>
          <w:tab w:val="left" w:pos="720"/>
        </w:tabs>
        <w:suppressAutoHyphens w:val="0"/>
        <w:snapToGrid w:val="0"/>
        <w:jc w:val="left"/>
        <w:textAlignment w:val="auto"/>
        <w:rPr>
          <w:rFonts w:ascii="Tahoma" w:hAnsi="Tahoma"/>
          <w:szCs w:val="24"/>
        </w:rPr>
      </w:pPr>
      <w:r w:rsidRPr="0077129F">
        <w:rPr>
          <w:rFonts w:ascii="Tahoma" w:hAnsi="Tahoma"/>
          <w:szCs w:val="24"/>
        </w:rPr>
        <w:t xml:space="preserve">Participated in occasional phone meetings of the Diagram Center’s 3D Printing Tactile Standards group </w:t>
      </w:r>
    </w:p>
    <w:p w14:paraId="561504A0" w14:textId="77777777" w:rsidR="00027BA7" w:rsidRDefault="00027BA7" w:rsidP="00A61CF4">
      <w:pPr>
        <w:numPr>
          <w:ilvl w:val="0"/>
          <w:numId w:val="3"/>
        </w:numPr>
        <w:spacing w:after="0" w:line="240" w:lineRule="auto"/>
        <w:jc w:val="left"/>
        <w:textAlignment w:val="auto"/>
        <w:rPr>
          <w:rFonts w:ascii="Tahoma" w:hAnsi="Tahoma" w:cs="Tahoma"/>
          <w:sz w:val="24"/>
          <w:szCs w:val="24"/>
        </w:rPr>
      </w:pPr>
      <w:r>
        <w:rPr>
          <w:rFonts w:ascii="Tahoma" w:hAnsi="Tahoma" w:cs="Tahoma"/>
          <w:sz w:val="24"/>
          <w:szCs w:val="24"/>
        </w:rPr>
        <w:t xml:space="preserve">Furnished requested tactile products and materials to other APH staff who were conducting workshops/presentations across the country or internationally </w:t>
      </w:r>
    </w:p>
    <w:p w14:paraId="7F5F49D5" w14:textId="77777777" w:rsidR="00027BA7" w:rsidRDefault="00027BA7" w:rsidP="00A61CF4">
      <w:pPr>
        <w:numPr>
          <w:ilvl w:val="0"/>
          <w:numId w:val="3"/>
        </w:numPr>
        <w:spacing w:after="0" w:line="240" w:lineRule="auto"/>
        <w:jc w:val="left"/>
        <w:textAlignment w:val="auto"/>
        <w:rPr>
          <w:rFonts w:ascii="Tahoma" w:hAnsi="Tahoma" w:cs="Tahoma"/>
          <w:sz w:val="24"/>
          <w:szCs w:val="24"/>
        </w:rPr>
      </w:pPr>
      <w:r>
        <w:rPr>
          <w:rFonts w:ascii="Tahoma" w:hAnsi="Tahoma" w:cs="Tahoma"/>
          <w:sz w:val="24"/>
          <w:szCs w:val="24"/>
        </w:rPr>
        <w:t>Provided assistance to APH Development Staff during grant-writing activities specific to funding opportunities for new tactile graphic products</w:t>
      </w:r>
    </w:p>
    <w:p w14:paraId="05A07D2C" w14:textId="38A22BD5" w:rsidR="00027BA7" w:rsidRDefault="00027BA7" w:rsidP="00A61CF4">
      <w:pPr>
        <w:pStyle w:val="BodyText"/>
        <w:numPr>
          <w:ilvl w:val="0"/>
          <w:numId w:val="3"/>
        </w:numPr>
        <w:tabs>
          <w:tab w:val="clear" w:pos="-720"/>
        </w:tabs>
        <w:suppressAutoHyphens w:val="0"/>
        <w:snapToGrid w:val="0"/>
        <w:contextualSpacing/>
        <w:jc w:val="left"/>
        <w:textAlignment w:val="auto"/>
        <w:rPr>
          <w:rFonts w:ascii="Tahoma" w:hAnsi="Tahoma"/>
          <w:szCs w:val="24"/>
        </w:rPr>
      </w:pPr>
      <w:r>
        <w:rPr>
          <w:rFonts w:ascii="Tahoma" w:hAnsi="Tahoma"/>
          <w:szCs w:val="24"/>
        </w:rPr>
        <w:t xml:space="preserve">Posted several online product surveys to garner feedback about existing APH tactile products (e.g., Feel ꞌn Peel Stickers, Match-It-Up Frames, etc.). One of the online surveys requested input regarding the use of four older APH tactile graphic products—Tactile Graphics Kit, Tactile Graphics Starter Kit, and two Crafty Graphics kits. Respondents to this online survey (N=37) represented a variety of professionals in the field, including teachers of the visually impaired, braille transcribers/braillists, and </w:t>
      </w:r>
      <w:r w:rsidRPr="00EB00BB">
        <w:rPr>
          <w:rFonts w:ascii="Tahoma" w:hAnsi="Tahoma"/>
          <w:szCs w:val="24"/>
        </w:rPr>
        <w:t xml:space="preserve">orientation and mobility specialists. Nearly half (48%) of the respondents who assessed the Tactile Graphics Kit (N=29) indicated that they </w:t>
      </w:r>
      <w:r w:rsidRPr="00EB00BB">
        <w:rPr>
          <w:rFonts w:ascii="Tahoma" w:hAnsi="Tahoma"/>
          <w:szCs w:val="24"/>
        </w:rPr>
        <w:lastRenderedPageBreak/>
        <w:t>use</w:t>
      </w:r>
      <w:r>
        <w:rPr>
          <w:rFonts w:ascii="Tahoma" w:hAnsi="Tahoma"/>
          <w:szCs w:val="24"/>
        </w:rPr>
        <w:t>d</w:t>
      </w:r>
      <w:r w:rsidRPr="00EB00BB">
        <w:rPr>
          <w:rFonts w:ascii="Tahoma" w:hAnsi="Tahoma"/>
          <w:szCs w:val="24"/>
        </w:rPr>
        <w:t xml:space="preserve"> the kit frequently; 28% occasionally used it</w:t>
      </w:r>
      <w:r w:rsidR="00965ED3">
        <w:rPr>
          <w:rFonts w:ascii="Tahoma" w:hAnsi="Tahoma"/>
          <w:szCs w:val="24"/>
        </w:rPr>
        <w:t>, 17% rarely used it,</w:t>
      </w:r>
      <w:r w:rsidRPr="00EB00BB">
        <w:rPr>
          <w:rFonts w:ascii="Tahoma" w:hAnsi="Tahoma"/>
          <w:szCs w:val="24"/>
        </w:rPr>
        <w:t xml:space="preserve"> and 7% never used it. Thirty-one survey respondents reported their use of the Tactile Graphics Starter Kit: 10% frequently used it</w:t>
      </w:r>
      <w:r w:rsidR="00965ED3">
        <w:rPr>
          <w:rFonts w:ascii="Tahoma" w:hAnsi="Tahoma"/>
          <w:szCs w:val="24"/>
        </w:rPr>
        <w:t>,</w:t>
      </w:r>
      <w:r w:rsidRPr="00EB00BB">
        <w:rPr>
          <w:rFonts w:ascii="Tahoma" w:hAnsi="Tahoma"/>
          <w:szCs w:val="24"/>
        </w:rPr>
        <w:t xml:space="preserve"> 35% occasionally </w:t>
      </w:r>
      <w:r>
        <w:rPr>
          <w:rFonts w:ascii="Tahoma" w:hAnsi="Tahoma"/>
          <w:szCs w:val="24"/>
        </w:rPr>
        <w:t>used it</w:t>
      </w:r>
      <w:r w:rsidR="00965ED3">
        <w:rPr>
          <w:rFonts w:ascii="Tahoma" w:hAnsi="Tahoma"/>
          <w:szCs w:val="24"/>
        </w:rPr>
        <w:t>, 23% rarely used it,</w:t>
      </w:r>
      <w:r>
        <w:rPr>
          <w:rFonts w:ascii="Tahoma" w:hAnsi="Tahoma"/>
          <w:szCs w:val="24"/>
        </w:rPr>
        <w:t xml:space="preserve"> </w:t>
      </w:r>
      <w:r w:rsidRPr="00EB00BB">
        <w:rPr>
          <w:rFonts w:ascii="Tahoma" w:hAnsi="Tahoma"/>
          <w:szCs w:val="24"/>
        </w:rPr>
        <w:t>and 32% never used it. Twenty-seven survey respondents reported their use of the Crafty Graphics Stencil Embossing Kit:</w:t>
      </w:r>
      <w:r>
        <w:rPr>
          <w:rFonts w:ascii="Tahoma" w:hAnsi="Tahoma"/>
          <w:szCs w:val="24"/>
        </w:rPr>
        <w:t xml:space="preserve"> 13% frequently used it</w:t>
      </w:r>
      <w:r w:rsidR="00965ED3">
        <w:rPr>
          <w:rFonts w:ascii="Tahoma" w:hAnsi="Tahoma"/>
          <w:szCs w:val="24"/>
        </w:rPr>
        <w:t>, 23% occasionally used it, 33% rarely used it,</w:t>
      </w:r>
      <w:r>
        <w:rPr>
          <w:rFonts w:ascii="Tahoma" w:hAnsi="Tahoma"/>
          <w:szCs w:val="24"/>
        </w:rPr>
        <w:t xml:space="preserve"> and 30% never used it. Thirty survey respondents reported their use of the Graphic Graphics II Kit: 13% frequently used it</w:t>
      </w:r>
      <w:r w:rsidR="00965ED3">
        <w:rPr>
          <w:rFonts w:ascii="Tahoma" w:hAnsi="Tahoma"/>
          <w:szCs w:val="24"/>
        </w:rPr>
        <w:t>, 23% occasionally used it, 33% rarely used it,</w:t>
      </w:r>
      <w:r>
        <w:rPr>
          <w:rFonts w:ascii="Tahoma" w:hAnsi="Tahoma"/>
          <w:szCs w:val="24"/>
        </w:rPr>
        <w:t xml:space="preserve"> and 30% never used it. Some of the more popular components among these four kits are included in the Tactile Graphics Kit:</w:t>
      </w:r>
    </w:p>
    <w:p w14:paraId="78EEC025" w14:textId="77777777" w:rsidR="00027BA7" w:rsidRDefault="00027BA7" w:rsidP="00243D80">
      <w:pPr>
        <w:pStyle w:val="BodyText"/>
        <w:numPr>
          <w:ilvl w:val="0"/>
          <w:numId w:val="285"/>
        </w:numPr>
        <w:tabs>
          <w:tab w:val="clear" w:pos="-720"/>
        </w:tabs>
        <w:suppressAutoHyphens w:val="0"/>
        <w:snapToGrid w:val="0"/>
        <w:contextualSpacing/>
        <w:jc w:val="left"/>
        <w:textAlignment w:val="auto"/>
        <w:rPr>
          <w:rFonts w:ascii="Tahoma" w:hAnsi="Tahoma"/>
          <w:szCs w:val="24"/>
        </w:rPr>
      </w:pPr>
      <w:r>
        <w:rPr>
          <w:rFonts w:ascii="Tahoma" w:hAnsi="Tahoma"/>
          <w:szCs w:val="24"/>
        </w:rPr>
        <w:t>The rubber pad was assessed as very useful by 75% of the 32 respondents for this item.</w:t>
      </w:r>
    </w:p>
    <w:p w14:paraId="7A4E505C" w14:textId="77777777" w:rsidR="00027BA7" w:rsidRDefault="00027BA7" w:rsidP="00243D80">
      <w:pPr>
        <w:pStyle w:val="BodyText"/>
        <w:numPr>
          <w:ilvl w:val="0"/>
          <w:numId w:val="285"/>
        </w:numPr>
        <w:tabs>
          <w:tab w:val="clear" w:pos="-720"/>
        </w:tabs>
        <w:suppressAutoHyphens w:val="0"/>
        <w:snapToGrid w:val="0"/>
        <w:contextualSpacing/>
        <w:jc w:val="left"/>
        <w:textAlignment w:val="auto"/>
        <w:rPr>
          <w:rFonts w:ascii="Tahoma" w:hAnsi="Tahoma"/>
          <w:szCs w:val="24"/>
        </w:rPr>
      </w:pPr>
      <w:r>
        <w:rPr>
          <w:rFonts w:ascii="Tahoma" w:hAnsi="Tahoma"/>
          <w:szCs w:val="24"/>
        </w:rPr>
        <w:t>The wooden eraser was assessed as very useful by 60% of the 33 respondents for this item.</w:t>
      </w:r>
    </w:p>
    <w:p w14:paraId="296DE29E" w14:textId="77777777" w:rsidR="00027BA7" w:rsidRPr="003543C9" w:rsidRDefault="00027BA7" w:rsidP="00243D80">
      <w:pPr>
        <w:pStyle w:val="BodyText"/>
        <w:numPr>
          <w:ilvl w:val="0"/>
          <w:numId w:val="285"/>
        </w:numPr>
        <w:tabs>
          <w:tab w:val="clear" w:pos="-720"/>
        </w:tabs>
        <w:suppressAutoHyphens w:val="0"/>
        <w:snapToGrid w:val="0"/>
        <w:contextualSpacing/>
        <w:jc w:val="left"/>
        <w:textAlignment w:val="auto"/>
        <w:rPr>
          <w:rFonts w:ascii="Tahoma" w:hAnsi="Tahoma"/>
          <w:szCs w:val="24"/>
        </w:rPr>
      </w:pPr>
      <w:r>
        <w:rPr>
          <w:rFonts w:ascii="Tahoma" w:hAnsi="Tahoma"/>
          <w:szCs w:val="24"/>
        </w:rPr>
        <w:t xml:space="preserve">The Tactile Line Drawing Tool Set was assessed as very useful by 66% of the 32 respondents for this item. </w:t>
      </w:r>
    </w:p>
    <w:p w14:paraId="779B9159" w14:textId="77777777" w:rsidR="00027BA7" w:rsidRDefault="00027BA7" w:rsidP="00027BA7">
      <w:pPr>
        <w:spacing w:after="0" w:line="240" w:lineRule="auto"/>
        <w:jc w:val="left"/>
        <w:rPr>
          <w:rFonts w:ascii="Tahoma" w:hAnsi="Tahoma" w:cs="Tahoma"/>
          <w:sz w:val="24"/>
          <w:szCs w:val="24"/>
          <w:u w:val="single"/>
        </w:rPr>
      </w:pPr>
    </w:p>
    <w:p w14:paraId="26240E40" w14:textId="77777777" w:rsidR="00027BA7" w:rsidRDefault="00027BA7" w:rsidP="00027BA7">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50437E19" w14:textId="77777777" w:rsidR="00027BA7" w:rsidRDefault="00027BA7" w:rsidP="00027BA7">
      <w:pPr>
        <w:spacing w:after="0" w:line="240" w:lineRule="auto"/>
        <w:jc w:val="left"/>
        <w:rPr>
          <w:rFonts w:ascii="Tahoma" w:hAnsi="Tahoma" w:cs="Tahoma"/>
          <w:sz w:val="24"/>
          <w:szCs w:val="24"/>
        </w:rPr>
      </w:pPr>
      <w:r>
        <w:rPr>
          <w:rFonts w:ascii="Tahoma" w:hAnsi="Tahoma" w:cs="Tahoma"/>
          <w:sz w:val="24"/>
          <w:szCs w:val="24"/>
        </w:rPr>
        <w:t>Project staff will continue to monitor advances in technology and practice as they relate to tactile design and teaching, conduct workshops and conference presentations, and work in-house to promote consistently good tactile design.</w:t>
      </w:r>
    </w:p>
    <w:p w14:paraId="73DE30A3" w14:textId="77777777" w:rsidR="00965ED3" w:rsidRDefault="00965ED3" w:rsidP="00965ED3">
      <w:pPr>
        <w:pStyle w:val="Heading4"/>
        <w:rPr>
          <w:snapToGrid w:val="0"/>
        </w:rPr>
      </w:pPr>
      <w:bookmarkStart w:id="183" w:name="_Toc494998464"/>
      <w:bookmarkStart w:id="184" w:name="_Toc303163758"/>
    </w:p>
    <w:p w14:paraId="50E7EF26" w14:textId="77777777" w:rsidR="00965ED3" w:rsidRDefault="00965ED3" w:rsidP="00965ED3">
      <w:pPr>
        <w:pStyle w:val="Heading4"/>
        <w:rPr>
          <w:snapToGrid w:val="0"/>
        </w:rPr>
      </w:pPr>
      <w:bookmarkStart w:id="185" w:name="_Toc526341615"/>
      <w:r>
        <w:rPr>
          <w:snapToGrid w:val="0"/>
        </w:rPr>
        <w:t>Tactile Skills Online Matrix</w:t>
      </w:r>
      <w:bookmarkEnd w:id="183"/>
      <w:bookmarkEnd w:id="185"/>
    </w:p>
    <w:p w14:paraId="6CCE7066" w14:textId="77777777" w:rsidR="00965ED3" w:rsidRDefault="00965ED3" w:rsidP="00965ED3">
      <w:pPr>
        <w:spacing w:after="0" w:line="240" w:lineRule="auto"/>
        <w:jc w:val="center"/>
        <w:rPr>
          <w:rFonts w:ascii="Tahoma" w:hAnsi="Tahoma" w:cs="Tahoma"/>
          <w:sz w:val="24"/>
          <w:szCs w:val="20"/>
        </w:rPr>
      </w:pPr>
      <w:r>
        <w:rPr>
          <w:rFonts w:ascii="Tahoma" w:hAnsi="Tahoma" w:cs="Tahoma"/>
          <w:sz w:val="24"/>
          <w:szCs w:val="20"/>
        </w:rPr>
        <w:t>(Ongoing)</w:t>
      </w:r>
    </w:p>
    <w:p w14:paraId="46BAF2F7" w14:textId="77777777" w:rsidR="00965ED3" w:rsidRDefault="00965ED3" w:rsidP="00965ED3">
      <w:pPr>
        <w:spacing w:after="0" w:line="240" w:lineRule="auto"/>
        <w:jc w:val="center"/>
        <w:rPr>
          <w:rFonts w:ascii="Tahoma" w:hAnsi="Tahoma" w:cs="Tahoma"/>
          <w:sz w:val="24"/>
          <w:szCs w:val="20"/>
          <w:highlight w:val="yellow"/>
        </w:rPr>
      </w:pPr>
    </w:p>
    <w:p w14:paraId="0D07B597" w14:textId="77777777" w:rsidR="00965ED3" w:rsidRDefault="00965ED3" w:rsidP="00965ED3">
      <w:pPr>
        <w:spacing w:after="0" w:line="240" w:lineRule="auto"/>
        <w:jc w:val="left"/>
        <w:rPr>
          <w:rFonts w:ascii="Tahoma" w:hAnsi="Tahoma"/>
          <w:sz w:val="24"/>
          <w:szCs w:val="20"/>
        </w:rPr>
      </w:pPr>
      <w:r>
        <w:rPr>
          <w:rFonts w:ascii="Tahoma" w:hAnsi="Tahoma"/>
          <w:sz w:val="24"/>
          <w:szCs w:val="20"/>
          <w:u w:val="single"/>
        </w:rPr>
        <w:t>Purpose</w:t>
      </w:r>
    </w:p>
    <w:p w14:paraId="7BCE1CBF"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 xml:space="preserve">To provide an online document or “matrix” that cross-references important tactile skills with available APH products </w:t>
      </w:r>
    </w:p>
    <w:p w14:paraId="2D31C2C0" w14:textId="77777777" w:rsidR="00965ED3" w:rsidRDefault="00965ED3" w:rsidP="00965ED3">
      <w:pPr>
        <w:spacing w:after="0" w:line="240" w:lineRule="auto"/>
        <w:rPr>
          <w:rFonts w:ascii="Tahoma" w:hAnsi="Tahoma"/>
          <w:sz w:val="24"/>
          <w:szCs w:val="20"/>
        </w:rPr>
      </w:pPr>
    </w:p>
    <w:p w14:paraId="690900DC" w14:textId="77777777" w:rsidR="00965ED3" w:rsidRDefault="00965ED3" w:rsidP="00965ED3">
      <w:pPr>
        <w:spacing w:after="0" w:line="240" w:lineRule="auto"/>
        <w:jc w:val="left"/>
        <w:rPr>
          <w:rFonts w:ascii="Tahoma" w:hAnsi="Tahoma"/>
          <w:sz w:val="24"/>
          <w:szCs w:val="20"/>
        </w:rPr>
      </w:pPr>
      <w:r>
        <w:rPr>
          <w:rFonts w:ascii="Tahoma" w:hAnsi="Tahoma"/>
          <w:sz w:val="24"/>
          <w:szCs w:val="20"/>
          <w:u w:val="single"/>
        </w:rPr>
        <w:t>Project Staff</w:t>
      </w:r>
      <w:r>
        <w:rPr>
          <w:rFonts w:ascii="Tahoma" w:hAnsi="Tahoma"/>
          <w:sz w:val="24"/>
          <w:szCs w:val="20"/>
        </w:rPr>
        <w:tab/>
      </w:r>
    </w:p>
    <w:p w14:paraId="1972F235" w14:textId="77777777" w:rsidR="00965ED3" w:rsidRDefault="00965ED3" w:rsidP="00965ED3">
      <w:pPr>
        <w:spacing w:after="0" w:line="240" w:lineRule="auto"/>
        <w:ind w:left="360" w:hanging="360"/>
        <w:jc w:val="left"/>
        <w:rPr>
          <w:rFonts w:ascii="Tahoma" w:hAnsi="Tahoma"/>
          <w:sz w:val="24"/>
          <w:szCs w:val="20"/>
        </w:rPr>
      </w:pPr>
      <w:r>
        <w:rPr>
          <w:rFonts w:ascii="Tahoma" w:hAnsi="Tahoma"/>
          <w:sz w:val="24"/>
          <w:szCs w:val="20"/>
        </w:rPr>
        <w:t>Karen J. Poppe, Tactile Literacy Project Leader</w:t>
      </w:r>
    </w:p>
    <w:p w14:paraId="69C29F83" w14:textId="77777777" w:rsidR="00965ED3" w:rsidRDefault="00965ED3" w:rsidP="00965ED3">
      <w:pPr>
        <w:spacing w:after="0" w:line="240" w:lineRule="auto"/>
        <w:ind w:left="360" w:hanging="360"/>
        <w:jc w:val="left"/>
        <w:rPr>
          <w:rFonts w:ascii="Tahoma" w:hAnsi="Tahoma"/>
          <w:sz w:val="24"/>
          <w:szCs w:val="20"/>
        </w:rPr>
      </w:pPr>
      <w:r>
        <w:rPr>
          <w:rFonts w:ascii="Tahoma" w:hAnsi="Tahoma"/>
          <w:sz w:val="24"/>
          <w:szCs w:val="20"/>
        </w:rPr>
        <w:t>Rachel Bishop, Research Assistant</w:t>
      </w:r>
    </w:p>
    <w:p w14:paraId="6A6E50A2" w14:textId="77777777" w:rsidR="00965ED3" w:rsidRDefault="00965ED3" w:rsidP="00965ED3">
      <w:pPr>
        <w:spacing w:after="0" w:line="240" w:lineRule="auto"/>
        <w:ind w:left="360" w:hanging="360"/>
        <w:jc w:val="left"/>
        <w:rPr>
          <w:rFonts w:ascii="Tahoma" w:hAnsi="Tahoma"/>
          <w:sz w:val="24"/>
          <w:szCs w:val="20"/>
        </w:rPr>
      </w:pPr>
      <w:r>
        <w:rPr>
          <w:rFonts w:ascii="Tahoma" w:hAnsi="Tahoma"/>
          <w:sz w:val="24"/>
          <w:szCs w:val="20"/>
        </w:rPr>
        <w:t>Ricky Irvine, Website and Video Designer</w:t>
      </w:r>
    </w:p>
    <w:p w14:paraId="25185435" w14:textId="77777777" w:rsidR="00965ED3" w:rsidRDefault="00965ED3" w:rsidP="00965ED3">
      <w:pPr>
        <w:spacing w:after="0" w:line="240" w:lineRule="auto"/>
        <w:ind w:left="360" w:hanging="360"/>
        <w:jc w:val="left"/>
        <w:rPr>
          <w:rFonts w:ascii="Tahoma" w:hAnsi="Tahoma"/>
          <w:sz w:val="24"/>
          <w:szCs w:val="20"/>
        </w:rPr>
      </w:pPr>
      <w:r>
        <w:rPr>
          <w:rFonts w:ascii="Tahoma" w:hAnsi="Tahoma"/>
          <w:sz w:val="24"/>
          <w:szCs w:val="20"/>
        </w:rPr>
        <w:t>Scott Blome, Director of Communications Department</w:t>
      </w:r>
    </w:p>
    <w:p w14:paraId="31634AAC" w14:textId="77777777" w:rsidR="00965ED3" w:rsidRDefault="00965ED3" w:rsidP="00965ED3">
      <w:pPr>
        <w:spacing w:after="0" w:line="240" w:lineRule="auto"/>
        <w:ind w:left="360" w:hanging="360"/>
        <w:jc w:val="left"/>
        <w:rPr>
          <w:rFonts w:ascii="Tahoma" w:hAnsi="Tahoma"/>
          <w:sz w:val="24"/>
          <w:szCs w:val="20"/>
        </w:rPr>
      </w:pPr>
      <w:r>
        <w:rPr>
          <w:rFonts w:ascii="Tahoma" w:hAnsi="Tahoma"/>
          <w:sz w:val="24"/>
          <w:szCs w:val="20"/>
        </w:rPr>
        <w:t>Laura Greenwell, Graphic Designer</w:t>
      </w:r>
    </w:p>
    <w:p w14:paraId="49348505" w14:textId="77777777" w:rsidR="00965ED3" w:rsidRDefault="00965ED3" w:rsidP="00965ED3">
      <w:pPr>
        <w:spacing w:after="0" w:line="240" w:lineRule="auto"/>
        <w:jc w:val="left"/>
        <w:rPr>
          <w:rFonts w:ascii="Tahoma" w:hAnsi="Tahoma" w:cs="Tahoma"/>
          <w:sz w:val="24"/>
          <w:szCs w:val="20"/>
          <w:u w:val="single"/>
        </w:rPr>
      </w:pPr>
    </w:p>
    <w:p w14:paraId="7EDFF72A" w14:textId="77777777" w:rsidR="00965ED3" w:rsidRDefault="00965ED3" w:rsidP="00965ED3">
      <w:pPr>
        <w:spacing w:after="0" w:line="240" w:lineRule="auto"/>
        <w:jc w:val="left"/>
        <w:rPr>
          <w:rFonts w:ascii="Tahoma" w:hAnsi="Tahoma" w:cs="Tahoma"/>
          <w:color w:val="FF0000"/>
          <w:sz w:val="24"/>
          <w:szCs w:val="20"/>
        </w:rPr>
      </w:pPr>
      <w:r>
        <w:rPr>
          <w:noProof/>
        </w:rPr>
        <w:lastRenderedPageBreak/>
        <w:drawing>
          <wp:inline distT="0" distB="0" distL="0" distR="0" wp14:anchorId="4E72ABD9" wp14:editId="20378E75">
            <wp:extent cx="2914650" cy="2228850"/>
            <wp:effectExtent l="0" t="0" r="0" b="0"/>
            <wp:docPr id="4110" name="Picture 4110" descr="Image of APH’s Web site’s home page for the Tactile Skills Online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of APH’s Web site’s home page for the Tactile Skills Online Matrix"/>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914650" cy="2228850"/>
                    </a:xfrm>
                    <a:prstGeom prst="rect">
                      <a:avLst/>
                    </a:prstGeom>
                    <a:noFill/>
                    <a:ln>
                      <a:noFill/>
                    </a:ln>
                  </pic:spPr>
                </pic:pic>
              </a:graphicData>
            </a:graphic>
          </wp:inline>
        </w:drawing>
      </w:r>
    </w:p>
    <w:p w14:paraId="711A0B1A" w14:textId="77777777" w:rsidR="00965ED3" w:rsidRDefault="00965ED3" w:rsidP="00965ED3">
      <w:pPr>
        <w:spacing w:after="0" w:line="240" w:lineRule="auto"/>
        <w:jc w:val="left"/>
        <w:rPr>
          <w:rFonts w:ascii="Tahoma" w:hAnsi="Tahoma" w:cs="Tahoma"/>
          <w:sz w:val="24"/>
          <w:szCs w:val="20"/>
          <w:u w:val="single"/>
        </w:rPr>
      </w:pPr>
      <w:r>
        <w:rPr>
          <w:rFonts w:ascii="Tahoma" w:hAnsi="Tahoma" w:cs="Tahoma"/>
          <w:sz w:val="24"/>
          <w:szCs w:val="20"/>
          <w:u w:val="single"/>
        </w:rPr>
        <w:t>Background</w:t>
      </w:r>
    </w:p>
    <w:p w14:paraId="0F28E699"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 xml:space="preserve">APH frequently receives comments that teachers do not really know about our products or how they can be used in conjunction with others. Just as importantly, APH does not have well-established ways to reach parents to inform them about the need for tactile skills development and what that means for their child or how they can begin to nurture tactile skills development early on. The continuum of tactile skills—such as body and spatial awareness, shape recognition, scanning/tracking ability, perspective understanding, and so on—are known to contribute to successful tactile interpretation. The basic progression needed for tactile learning—from experiences with real objects to models to raised-line images—is well-documented and modeled in a variety of APH products (e.g., Setting the Stage for Tactile Understanding). However, students who are tactile learners are likely to be getting piecemeal instruction and are, therefore, poorly equipped to handle the increasing variety of graphically presented material in textbooks and high-stakes tests. </w:t>
      </w:r>
    </w:p>
    <w:p w14:paraId="2F2342B1" w14:textId="77777777" w:rsidR="00965ED3" w:rsidRDefault="00965ED3" w:rsidP="00965ED3">
      <w:pPr>
        <w:spacing w:after="0" w:line="240" w:lineRule="auto"/>
        <w:jc w:val="left"/>
        <w:rPr>
          <w:rFonts w:ascii="Tahoma" w:hAnsi="Tahoma" w:cs="Tahoma"/>
          <w:sz w:val="24"/>
          <w:szCs w:val="24"/>
        </w:rPr>
      </w:pPr>
    </w:p>
    <w:p w14:paraId="76C2423C"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In October 2010, a sample of a possible Tactile Skills Online Matrix was developed and then presented by the project leader at a Product Input Session during APH’s Annual Meeting. The chart detailed a general progression of identified tactile skills/concepts to support the tactile continuum from exploration from real objects to models to raised-line graphics. The tactile skills/concepts were pictorially cross-referenced with APH products. The project leader explained that the matrix would navigate the user (e.g., parents, teachers, paraprofessionals, etc.) to full product descriptions, a discussion of a specific product’s rationale and use, or video demonstrations. Theoretically, it would continue to be a live, online document that could be updated with video or written submissions from teachers and parents. The need for this online pictorial and interactive roadmap of tactile skills and related products was echoed by the audience of Ex Officio Trustees and other special guests attending this Annual Meeting session.</w:t>
      </w:r>
    </w:p>
    <w:p w14:paraId="1573F202" w14:textId="77777777" w:rsidR="00965ED3" w:rsidRDefault="00965ED3" w:rsidP="00965ED3">
      <w:pPr>
        <w:spacing w:after="0" w:line="240" w:lineRule="auto"/>
        <w:jc w:val="left"/>
        <w:rPr>
          <w:rFonts w:ascii="Tahoma" w:hAnsi="Tahoma" w:cs="Tahoma"/>
          <w:sz w:val="24"/>
          <w:szCs w:val="24"/>
        </w:rPr>
      </w:pPr>
    </w:p>
    <w:p w14:paraId="1C17F418"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 xml:space="preserve">In late October 2010, the project leader prepared a Product Submission Form explaining the idea of using a prominent link on APH’s Web site that will guide the target audience </w:t>
      </w:r>
      <w:r>
        <w:rPr>
          <w:rFonts w:ascii="Tahoma" w:hAnsi="Tahoma" w:cs="Tahoma"/>
          <w:sz w:val="24"/>
          <w:szCs w:val="24"/>
        </w:rPr>
        <w:lastRenderedPageBreak/>
        <w:t>(teachers, parents, administrators, and paraprofessionals) to a user-friendly, interactive, and accessible chart of tactile skills that promotes a foundation for tactile graphic reading ability and literacy. The product idea was supported by both the Product Evaluation Team and the Product Advisory and Review Committee in January 2011.</w:t>
      </w:r>
    </w:p>
    <w:p w14:paraId="5DFC0D7D" w14:textId="77777777" w:rsidR="00965ED3" w:rsidRDefault="00965ED3" w:rsidP="00965ED3">
      <w:pPr>
        <w:spacing w:after="0" w:line="240" w:lineRule="auto"/>
        <w:jc w:val="left"/>
        <w:rPr>
          <w:rFonts w:ascii="Tahoma" w:hAnsi="Tahoma" w:cs="Tahoma"/>
          <w:sz w:val="24"/>
          <w:szCs w:val="24"/>
        </w:rPr>
      </w:pPr>
    </w:p>
    <w:p w14:paraId="299E6D45"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The project leader met with staff from the Communications Department who are directly involved in designing and managing APH’s Web site. Early advice was given to the project leader regarding possible visual layouts, as well as considerations for additional features.</w:t>
      </w:r>
    </w:p>
    <w:p w14:paraId="3DD2C962" w14:textId="77777777" w:rsidR="00965ED3" w:rsidRDefault="00965ED3" w:rsidP="00965ED3">
      <w:pPr>
        <w:spacing w:after="0" w:line="240" w:lineRule="auto"/>
        <w:jc w:val="left"/>
        <w:rPr>
          <w:rFonts w:ascii="Tahoma" w:hAnsi="Tahoma" w:cs="Tahoma"/>
          <w:sz w:val="24"/>
          <w:szCs w:val="24"/>
        </w:rPr>
      </w:pPr>
    </w:p>
    <w:p w14:paraId="5A847BDB"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The first tactile skill addressed for inclusion in the matrix was Line Tracking. In April 2011, the project leader reviewed the APH Product Catalog for products that intentionally taught this skill and identified products that may have exercises/worksheets to foster this same ability. Input from other project leaders, especially those who have worked at APH for many years and are well-versed in APH products, was requested. The following list of products (or parts of products) was compiled:</w:t>
      </w:r>
    </w:p>
    <w:p w14:paraId="279076CC" w14:textId="77777777" w:rsidR="00965ED3" w:rsidRDefault="00965ED3" w:rsidP="00A61CF4">
      <w:pPr>
        <w:pStyle w:val="ListParagraph"/>
        <w:numPr>
          <w:ilvl w:val="0"/>
          <w:numId w:val="7"/>
        </w:numPr>
        <w:spacing w:after="0" w:line="240" w:lineRule="auto"/>
        <w:jc w:val="left"/>
        <w:textAlignment w:val="auto"/>
        <w:rPr>
          <w:rFonts w:ascii="Tahoma" w:hAnsi="Tahoma"/>
          <w:i/>
          <w:sz w:val="24"/>
          <w:szCs w:val="24"/>
        </w:rPr>
      </w:pPr>
      <w:r>
        <w:rPr>
          <w:rFonts w:ascii="Tahoma" w:hAnsi="Tahoma"/>
          <w:i/>
          <w:sz w:val="24"/>
          <w:szCs w:val="24"/>
        </w:rPr>
        <w:t>Flip-Over Concept Books: LINE PATHS</w:t>
      </w:r>
    </w:p>
    <w:p w14:paraId="6C2A3BB6" w14:textId="77777777" w:rsidR="00965ED3" w:rsidRDefault="00965ED3" w:rsidP="00A61CF4">
      <w:pPr>
        <w:pStyle w:val="ListParagraph"/>
        <w:numPr>
          <w:ilvl w:val="0"/>
          <w:numId w:val="7"/>
        </w:numPr>
        <w:spacing w:after="0" w:line="240" w:lineRule="auto"/>
        <w:jc w:val="left"/>
        <w:textAlignment w:val="auto"/>
        <w:rPr>
          <w:rFonts w:ascii="Tahoma" w:hAnsi="Tahoma"/>
          <w:sz w:val="24"/>
          <w:szCs w:val="24"/>
        </w:rPr>
      </w:pPr>
      <w:r>
        <w:rPr>
          <w:rFonts w:ascii="Tahoma" w:hAnsi="Tahoma"/>
          <w:sz w:val="24"/>
          <w:szCs w:val="24"/>
        </w:rPr>
        <w:t xml:space="preserve">On the Way to Literacy Books: </w:t>
      </w:r>
      <w:r>
        <w:rPr>
          <w:rFonts w:ascii="Tahoma" w:hAnsi="Tahoma"/>
          <w:i/>
          <w:sz w:val="24"/>
          <w:szCs w:val="24"/>
        </w:rPr>
        <w:t>The Longest Noodle</w:t>
      </w:r>
      <w:r>
        <w:rPr>
          <w:rFonts w:ascii="Tahoma" w:hAnsi="Tahoma"/>
          <w:sz w:val="24"/>
          <w:szCs w:val="24"/>
        </w:rPr>
        <w:t xml:space="preserve"> and </w:t>
      </w:r>
      <w:r>
        <w:rPr>
          <w:rFonts w:ascii="Tahoma" w:hAnsi="Tahoma"/>
          <w:i/>
          <w:sz w:val="24"/>
          <w:szCs w:val="24"/>
        </w:rPr>
        <w:t>Bumpy Rolls Away</w:t>
      </w:r>
    </w:p>
    <w:p w14:paraId="2B419986" w14:textId="77777777" w:rsidR="00965ED3" w:rsidRDefault="00965ED3" w:rsidP="00A61CF4">
      <w:pPr>
        <w:pStyle w:val="ListParagraph"/>
        <w:numPr>
          <w:ilvl w:val="0"/>
          <w:numId w:val="7"/>
        </w:numPr>
        <w:spacing w:after="0" w:line="240" w:lineRule="auto"/>
        <w:jc w:val="left"/>
        <w:textAlignment w:val="auto"/>
        <w:rPr>
          <w:rFonts w:ascii="Tahoma" w:hAnsi="Tahoma"/>
          <w:sz w:val="24"/>
          <w:szCs w:val="24"/>
        </w:rPr>
      </w:pPr>
      <w:r>
        <w:rPr>
          <w:rFonts w:ascii="Tahoma" w:hAnsi="Tahoma"/>
          <w:i/>
          <w:sz w:val="24"/>
          <w:szCs w:val="24"/>
        </w:rPr>
        <w:t>Moving Ahead Series</w:t>
      </w:r>
      <w:r>
        <w:rPr>
          <w:rFonts w:ascii="Tahoma" w:hAnsi="Tahoma"/>
          <w:sz w:val="24"/>
          <w:szCs w:val="24"/>
        </w:rPr>
        <w:t xml:space="preserve">: </w:t>
      </w:r>
      <w:r>
        <w:rPr>
          <w:rFonts w:ascii="Tahoma" w:hAnsi="Tahoma"/>
          <w:i/>
          <w:sz w:val="24"/>
          <w:szCs w:val="24"/>
        </w:rPr>
        <w:t>Turtle and Rabbit</w:t>
      </w:r>
      <w:r>
        <w:rPr>
          <w:rFonts w:ascii="Tahoma" w:hAnsi="Tahoma"/>
          <w:sz w:val="24"/>
          <w:szCs w:val="24"/>
        </w:rPr>
        <w:t xml:space="preserve"> and </w:t>
      </w:r>
      <w:r>
        <w:rPr>
          <w:rFonts w:ascii="Tahoma" w:hAnsi="Tahoma"/>
          <w:i/>
          <w:sz w:val="24"/>
          <w:szCs w:val="24"/>
        </w:rPr>
        <w:t>Goin’ on a Bear Hunt</w:t>
      </w:r>
    </w:p>
    <w:p w14:paraId="0EAB6C72" w14:textId="77777777" w:rsidR="00965ED3" w:rsidRDefault="00965ED3" w:rsidP="00A61CF4">
      <w:pPr>
        <w:pStyle w:val="ListParagraph"/>
        <w:numPr>
          <w:ilvl w:val="0"/>
          <w:numId w:val="7"/>
        </w:numPr>
        <w:spacing w:after="0" w:line="240" w:lineRule="auto"/>
        <w:jc w:val="left"/>
        <w:textAlignment w:val="auto"/>
        <w:rPr>
          <w:rFonts w:ascii="Tahoma" w:hAnsi="Tahoma"/>
          <w:i/>
          <w:sz w:val="24"/>
          <w:szCs w:val="24"/>
        </w:rPr>
      </w:pPr>
      <w:r>
        <w:rPr>
          <w:rFonts w:ascii="Tahoma" w:hAnsi="Tahoma"/>
          <w:i/>
          <w:sz w:val="24"/>
          <w:szCs w:val="24"/>
        </w:rPr>
        <w:t xml:space="preserve">Rolling Into Place </w:t>
      </w:r>
    </w:p>
    <w:p w14:paraId="616BFED2" w14:textId="77777777" w:rsidR="00965ED3" w:rsidRDefault="00965ED3" w:rsidP="00A61CF4">
      <w:pPr>
        <w:pStyle w:val="ListParagraph"/>
        <w:numPr>
          <w:ilvl w:val="0"/>
          <w:numId w:val="7"/>
        </w:numPr>
        <w:spacing w:after="0" w:line="240" w:lineRule="auto"/>
        <w:jc w:val="left"/>
        <w:textAlignment w:val="auto"/>
        <w:rPr>
          <w:rFonts w:ascii="Tahoma" w:hAnsi="Tahoma"/>
          <w:sz w:val="24"/>
          <w:szCs w:val="24"/>
        </w:rPr>
      </w:pPr>
      <w:r>
        <w:rPr>
          <w:rFonts w:ascii="Tahoma" w:hAnsi="Tahoma"/>
          <w:sz w:val="24"/>
          <w:szCs w:val="24"/>
        </w:rPr>
        <w:t>Web Chase</w:t>
      </w:r>
    </w:p>
    <w:p w14:paraId="071B9AFB" w14:textId="77777777" w:rsidR="00965ED3" w:rsidRDefault="00965ED3" w:rsidP="00A61CF4">
      <w:pPr>
        <w:pStyle w:val="ListParagraph"/>
        <w:numPr>
          <w:ilvl w:val="0"/>
          <w:numId w:val="7"/>
        </w:numPr>
        <w:spacing w:after="0" w:line="240" w:lineRule="auto"/>
        <w:jc w:val="left"/>
        <w:textAlignment w:val="auto"/>
        <w:rPr>
          <w:rFonts w:ascii="Tahoma" w:hAnsi="Tahoma"/>
          <w:sz w:val="24"/>
          <w:szCs w:val="24"/>
        </w:rPr>
      </w:pPr>
      <w:r>
        <w:rPr>
          <w:rFonts w:ascii="Tahoma" w:hAnsi="Tahoma"/>
          <w:i/>
          <w:sz w:val="24"/>
          <w:szCs w:val="24"/>
        </w:rPr>
        <w:t>Patterns Pre-Braille</w:t>
      </w:r>
      <w:r>
        <w:rPr>
          <w:rFonts w:ascii="Tahoma" w:hAnsi="Tahoma"/>
          <w:sz w:val="24"/>
          <w:szCs w:val="24"/>
        </w:rPr>
        <w:t xml:space="preserve">: </w:t>
      </w:r>
      <w:r>
        <w:rPr>
          <w:rFonts w:ascii="Tahoma" w:hAnsi="Tahoma"/>
          <w:i/>
          <w:sz w:val="24"/>
          <w:szCs w:val="24"/>
        </w:rPr>
        <w:t>First Line Book</w:t>
      </w:r>
      <w:r>
        <w:rPr>
          <w:rFonts w:ascii="Tahoma" w:hAnsi="Tahoma"/>
          <w:sz w:val="24"/>
          <w:szCs w:val="24"/>
        </w:rPr>
        <w:t xml:space="preserve"> and </w:t>
      </w:r>
      <w:r>
        <w:rPr>
          <w:rFonts w:ascii="Tahoma" w:hAnsi="Tahoma"/>
          <w:i/>
          <w:sz w:val="24"/>
          <w:szCs w:val="24"/>
        </w:rPr>
        <w:t>Second Line Book</w:t>
      </w:r>
    </w:p>
    <w:p w14:paraId="491536BF" w14:textId="77777777" w:rsidR="00965ED3" w:rsidRDefault="00965ED3" w:rsidP="00A61CF4">
      <w:pPr>
        <w:pStyle w:val="ListParagraph"/>
        <w:numPr>
          <w:ilvl w:val="0"/>
          <w:numId w:val="7"/>
        </w:numPr>
        <w:spacing w:after="0" w:line="240" w:lineRule="auto"/>
        <w:jc w:val="left"/>
        <w:textAlignment w:val="auto"/>
        <w:rPr>
          <w:rFonts w:ascii="Tahoma" w:hAnsi="Tahoma"/>
          <w:sz w:val="24"/>
          <w:szCs w:val="24"/>
        </w:rPr>
      </w:pPr>
      <w:r>
        <w:rPr>
          <w:rFonts w:ascii="Tahoma" w:hAnsi="Tahoma"/>
          <w:i/>
          <w:sz w:val="24"/>
          <w:szCs w:val="24"/>
        </w:rPr>
        <w:t>SQUID: Tactile Activities Magazine</w:t>
      </w:r>
      <w:r>
        <w:rPr>
          <w:rFonts w:ascii="Tahoma" w:hAnsi="Tahoma"/>
          <w:sz w:val="24"/>
          <w:szCs w:val="24"/>
        </w:rPr>
        <w:t xml:space="preserve"> – for example, “Stormy Weather” [</w:t>
      </w:r>
      <w:r>
        <w:rPr>
          <w:rFonts w:ascii="Tahoma" w:hAnsi="Tahoma"/>
          <w:i/>
          <w:sz w:val="24"/>
          <w:szCs w:val="24"/>
        </w:rPr>
        <w:t>SQUID Issue 3</w:t>
      </w:r>
      <w:r>
        <w:rPr>
          <w:rFonts w:ascii="Tahoma" w:hAnsi="Tahoma"/>
          <w:sz w:val="24"/>
          <w:szCs w:val="24"/>
        </w:rPr>
        <w:t>] and “Mouse Trap” [</w:t>
      </w:r>
      <w:r>
        <w:rPr>
          <w:rFonts w:ascii="Tahoma" w:hAnsi="Tahoma"/>
          <w:i/>
          <w:sz w:val="24"/>
          <w:szCs w:val="24"/>
        </w:rPr>
        <w:t>SQUID Issue 5</w:t>
      </w:r>
      <w:r>
        <w:rPr>
          <w:rFonts w:ascii="Tahoma" w:hAnsi="Tahoma"/>
          <w:sz w:val="24"/>
          <w:szCs w:val="24"/>
        </w:rPr>
        <w:t>]</w:t>
      </w:r>
    </w:p>
    <w:p w14:paraId="4DE213A1" w14:textId="77777777" w:rsidR="00965ED3" w:rsidRDefault="00965ED3" w:rsidP="00A61CF4">
      <w:pPr>
        <w:pStyle w:val="ListParagraph"/>
        <w:numPr>
          <w:ilvl w:val="0"/>
          <w:numId w:val="7"/>
        </w:numPr>
        <w:spacing w:after="0" w:line="240" w:lineRule="auto"/>
        <w:jc w:val="left"/>
        <w:textAlignment w:val="auto"/>
        <w:rPr>
          <w:rFonts w:ascii="Tahoma" w:hAnsi="Tahoma"/>
          <w:sz w:val="24"/>
          <w:szCs w:val="24"/>
        </w:rPr>
      </w:pPr>
      <w:r>
        <w:rPr>
          <w:rFonts w:ascii="Tahoma" w:hAnsi="Tahoma"/>
          <w:sz w:val="24"/>
          <w:szCs w:val="24"/>
        </w:rPr>
        <w:t xml:space="preserve">“Moving On Pages” included in </w:t>
      </w:r>
      <w:r>
        <w:rPr>
          <w:rFonts w:ascii="Tahoma" w:hAnsi="Tahoma"/>
          <w:i/>
          <w:sz w:val="24"/>
          <w:szCs w:val="24"/>
        </w:rPr>
        <w:t>Teaching Touch</w:t>
      </w:r>
    </w:p>
    <w:p w14:paraId="7517E3F2" w14:textId="77777777" w:rsidR="00965ED3" w:rsidRDefault="00965ED3" w:rsidP="00965ED3">
      <w:pPr>
        <w:spacing w:after="0" w:line="240" w:lineRule="auto"/>
        <w:jc w:val="left"/>
        <w:rPr>
          <w:rFonts w:ascii="Tahoma" w:hAnsi="Tahoma" w:cs="Tahoma"/>
          <w:sz w:val="24"/>
          <w:szCs w:val="24"/>
        </w:rPr>
      </w:pPr>
    </w:p>
    <w:p w14:paraId="3090C0AA"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The same routine was followed to construct exhaustive lists of products that address the various tactile skills included within the matrix. Thought was also given to alternate approaches to filtering the information onto APH’s Web site in smaller, intermittent amounts—for example, per skill/concept area. Some minimal adjustments to the existing handout chart were made with references to new products and distributed at in-house workshops focusing on tactile graphic instruction and materials.</w:t>
      </w:r>
    </w:p>
    <w:p w14:paraId="3C3BF613" w14:textId="77777777" w:rsidR="00965ED3" w:rsidRDefault="00965ED3" w:rsidP="00965ED3">
      <w:pPr>
        <w:spacing w:after="0" w:line="240" w:lineRule="auto"/>
        <w:jc w:val="left"/>
        <w:rPr>
          <w:rFonts w:ascii="Tahoma" w:hAnsi="Tahoma" w:cs="Tahoma"/>
          <w:sz w:val="24"/>
          <w:szCs w:val="24"/>
          <w:highlight w:val="yellow"/>
        </w:rPr>
      </w:pPr>
    </w:p>
    <w:p w14:paraId="635C1935" w14:textId="77777777" w:rsidR="00965ED3" w:rsidRPr="00965ED3" w:rsidRDefault="00965ED3" w:rsidP="00965ED3">
      <w:pPr>
        <w:spacing w:after="0" w:line="240" w:lineRule="auto"/>
        <w:jc w:val="left"/>
        <w:rPr>
          <w:rStyle w:val="Strong"/>
          <w:rFonts w:ascii="Tahoma" w:hAnsi="Tahoma" w:cs="Tahoma"/>
          <w:b w:val="0"/>
          <w:bCs w:val="0"/>
          <w:sz w:val="24"/>
          <w:szCs w:val="24"/>
        </w:rPr>
      </w:pPr>
      <w:r>
        <w:rPr>
          <w:rFonts w:ascii="Tahoma" w:hAnsi="Tahoma" w:cs="Tahoma"/>
          <w:sz w:val="24"/>
          <w:szCs w:val="24"/>
        </w:rPr>
        <w:t xml:space="preserve">In 2015, the project leader approached the construction of the Tactile Skills Online Matrix by submitting skill-specific installments for publication in multiple issues of APH’s </w:t>
      </w:r>
      <w:r>
        <w:rPr>
          <w:rFonts w:ascii="Tahoma" w:hAnsi="Tahoma" w:cs="Tahoma"/>
          <w:i/>
          <w:sz w:val="24"/>
          <w:szCs w:val="24"/>
        </w:rPr>
        <w:t>APH News</w:t>
      </w:r>
      <w:r>
        <w:rPr>
          <w:rFonts w:ascii="Tahoma" w:hAnsi="Tahoma" w:cs="Tahoma"/>
          <w:sz w:val="24"/>
          <w:szCs w:val="24"/>
        </w:rPr>
        <w:t xml:space="preserve"> throughout the year. </w:t>
      </w:r>
      <w:r w:rsidRPr="00965ED3">
        <w:rPr>
          <w:rFonts w:ascii="Tahoma" w:hAnsi="Tahoma" w:cs="Tahoma"/>
          <w:sz w:val="24"/>
          <w:szCs w:val="24"/>
        </w:rPr>
        <w:t>The first five installments were published in the February, March, April, and August issues:</w:t>
      </w:r>
    </w:p>
    <w:p w14:paraId="5F3FEC14" w14:textId="77777777" w:rsidR="00965ED3" w:rsidRPr="00965ED3" w:rsidRDefault="00AA2A24" w:rsidP="00A61CF4">
      <w:pPr>
        <w:pStyle w:val="ListParagraph"/>
        <w:widowControl/>
        <w:numPr>
          <w:ilvl w:val="0"/>
          <w:numId w:val="27"/>
        </w:numPr>
        <w:adjustRightInd/>
        <w:spacing w:after="0" w:line="240" w:lineRule="auto"/>
        <w:jc w:val="left"/>
        <w:textAlignment w:val="auto"/>
        <w:rPr>
          <w:rFonts w:ascii="Tahoma" w:hAnsi="Tahoma"/>
          <w:color w:val="000000"/>
          <w:sz w:val="24"/>
          <w:szCs w:val="24"/>
        </w:rPr>
      </w:pPr>
      <w:hyperlink r:id="rId180" w:history="1">
        <w:r w:rsidR="00965ED3" w:rsidRPr="00965ED3">
          <w:rPr>
            <w:rStyle w:val="Hyperlink"/>
            <w:rFonts w:ascii="Tahoma" w:hAnsi="Tahoma"/>
            <w:sz w:val="24"/>
            <w:szCs w:val="24"/>
          </w:rPr>
          <w:t>Tactile Line Tracking and Discrimination</w:t>
        </w:r>
      </w:hyperlink>
    </w:p>
    <w:p w14:paraId="3250B5B3" w14:textId="77777777" w:rsidR="00965ED3" w:rsidRPr="00965ED3" w:rsidRDefault="00AA2A24" w:rsidP="00A61CF4">
      <w:pPr>
        <w:pStyle w:val="ListParagraph"/>
        <w:widowControl/>
        <w:numPr>
          <w:ilvl w:val="0"/>
          <w:numId w:val="27"/>
        </w:numPr>
        <w:adjustRightInd/>
        <w:spacing w:after="0" w:line="240" w:lineRule="auto"/>
        <w:jc w:val="left"/>
        <w:textAlignment w:val="auto"/>
        <w:rPr>
          <w:rFonts w:ascii="Tahoma" w:hAnsi="Tahoma"/>
          <w:b/>
          <w:sz w:val="24"/>
          <w:szCs w:val="24"/>
        </w:rPr>
      </w:pPr>
      <w:hyperlink r:id="rId181" w:history="1">
        <w:r w:rsidR="00965ED3" w:rsidRPr="00965ED3">
          <w:rPr>
            <w:rStyle w:val="Hyperlink"/>
            <w:rFonts w:ascii="Tahoma" w:hAnsi="Tahoma"/>
            <w:sz w:val="24"/>
            <w:szCs w:val="24"/>
          </w:rPr>
          <w:t>Texture Discrimination</w:t>
        </w:r>
      </w:hyperlink>
    </w:p>
    <w:p w14:paraId="5D576639" w14:textId="77777777" w:rsidR="00965ED3" w:rsidRPr="00965ED3" w:rsidRDefault="00AA2A24" w:rsidP="00A61CF4">
      <w:pPr>
        <w:pStyle w:val="ListParagraph"/>
        <w:widowControl/>
        <w:numPr>
          <w:ilvl w:val="0"/>
          <w:numId w:val="27"/>
        </w:numPr>
        <w:adjustRightInd/>
        <w:spacing w:after="0" w:line="240" w:lineRule="auto"/>
        <w:jc w:val="left"/>
        <w:textAlignment w:val="auto"/>
        <w:rPr>
          <w:rStyle w:val="Strong"/>
          <w:rFonts w:ascii="Tahoma" w:hAnsi="Tahoma"/>
          <w:color w:val="000000"/>
          <w:sz w:val="24"/>
          <w:szCs w:val="24"/>
        </w:rPr>
      </w:pPr>
      <w:hyperlink r:id="rId182" w:history="1">
        <w:r w:rsidR="00965ED3" w:rsidRPr="00965ED3">
          <w:rPr>
            <w:rStyle w:val="Hyperlink"/>
            <w:rFonts w:ascii="Tahoma" w:hAnsi="Tahoma"/>
            <w:sz w:val="24"/>
            <w:szCs w:val="24"/>
          </w:rPr>
          <w:t>Exploration and Functional Use of Real Objects</w:t>
        </w:r>
      </w:hyperlink>
    </w:p>
    <w:p w14:paraId="7CF97C82" w14:textId="77777777" w:rsidR="00965ED3" w:rsidRPr="00965ED3" w:rsidRDefault="00AA2A24" w:rsidP="00A61CF4">
      <w:pPr>
        <w:pStyle w:val="ListParagraph"/>
        <w:widowControl/>
        <w:numPr>
          <w:ilvl w:val="0"/>
          <w:numId w:val="27"/>
        </w:numPr>
        <w:adjustRightInd/>
        <w:spacing w:after="0" w:line="240" w:lineRule="auto"/>
        <w:jc w:val="left"/>
        <w:textAlignment w:val="auto"/>
        <w:rPr>
          <w:rFonts w:ascii="Tahoma" w:hAnsi="Tahoma"/>
          <w:sz w:val="24"/>
          <w:szCs w:val="24"/>
        </w:rPr>
      </w:pPr>
      <w:hyperlink r:id="rId183" w:history="1">
        <w:r w:rsidR="00965ED3" w:rsidRPr="00965ED3">
          <w:rPr>
            <w:rStyle w:val="Hyperlink"/>
            <w:rFonts w:ascii="Tahoma" w:hAnsi="Tahoma"/>
            <w:sz w:val="24"/>
            <w:szCs w:val="24"/>
          </w:rPr>
          <w:t>Basic Shape Recognition</w:t>
        </w:r>
      </w:hyperlink>
    </w:p>
    <w:p w14:paraId="0A2A8556" w14:textId="77777777" w:rsidR="00965ED3" w:rsidRPr="00965ED3" w:rsidRDefault="00965ED3" w:rsidP="00965ED3">
      <w:pPr>
        <w:spacing w:after="0" w:line="240" w:lineRule="auto"/>
        <w:jc w:val="left"/>
        <w:rPr>
          <w:rFonts w:ascii="Tahoma" w:hAnsi="Tahoma" w:cs="Tahoma"/>
          <w:sz w:val="24"/>
          <w:szCs w:val="24"/>
          <w:u w:val="single"/>
        </w:rPr>
      </w:pPr>
    </w:p>
    <w:p w14:paraId="1C49DC55" w14:textId="77777777" w:rsidR="00965ED3" w:rsidRPr="00965ED3" w:rsidRDefault="00965ED3" w:rsidP="00965ED3">
      <w:pPr>
        <w:spacing w:after="0" w:line="240" w:lineRule="auto"/>
        <w:jc w:val="left"/>
        <w:rPr>
          <w:rFonts w:ascii="Tahoma" w:hAnsi="Tahoma" w:cs="Tahoma"/>
          <w:sz w:val="24"/>
          <w:szCs w:val="24"/>
        </w:rPr>
      </w:pPr>
      <w:r w:rsidRPr="00965ED3">
        <w:rPr>
          <w:rFonts w:ascii="Tahoma" w:hAnsi="Tahoma" w:cs="Tahoma"/>
          <w:sz w:val="24"/>
          <w:szCs w:val="24"/>
        </w:rPr>
        <w:t xml:space="preserve">Due to extensive work on other products in prototype development and pre-production stages throughout FY 2016, the project leader did not have the time to devote to multiple installments of the Tactile Skills Online Matrix. However, one additional installment was published in the </w:t>
      </w:r>
      <w:hyperlink r:id="rId184" w:history="1">
        <w:r w:rsidRPr="00965ED3">
          <w:rPr>
            <w:rStyle w:val="Hyperlink"/>
            <w:rFonts w:ascii="Tahoma" w:hAnsi="Tahoma" w:cs="Tahoma"/>
            <w:sz w:val="24"/>
            <w:szCs w:val="24"/>
          </w:rPr>
          <w:t xml:space="preserve">October 2015 </w:t>
        </w:r>
        <w:r w:rsidRPr="00965ED3">
          <w:rPr>
            <w:rStyle w:val="Hyperlink"/>
            <w:rFonts w:ascii="Tahoma" w:hAnsi="Tahoma" w:cs="Tahoma"/>
            <w:i/>
            <w:sz w:val="24"/>
            <w:szCs w:val="24"/>
          </w:rPr>
          <w:t>APH News</w:t>
        </w:r>
      </w:hyperlink>
      <w:r w:rsidRPr="00965ED3">
        <w:rPr>
          <w:rFonts w:ascii="Tahoma" w:hAnsi="Tahoma" w:cs="Tahoma"/>
          <w:sz w:val="24"/>
          <w:szCs w:val="24"/>
        </w:rPr>
        <w:t>. This installment mirrored the format of the previous installments and focused on products that supported the development of spatial skills.</w:t>
      </w:r>
    </w:p>
    <w:p w14:paraId="5896632C" w14:textId="77777777" w:rsidR="00965ED3" w:rsidRDefault="00965ED3" w:rsidP="00965ED3">
      <w:pPr>
        <w:spacing w:after="0" w:line="240" w:lineRule="auto"/>
        <w:rPr>
          <w:rFonts w:ascii="Tahoma" w:hAnsi="Tahoma" w:cs="Tahoma"/>
          <w:sz w:val="24"/>
          <w:szCs w:val="24"/>
        </w:rPr>
      </w:pPr>
    </w:p>
    <w:p w14:paraId="1C6774F7"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The project leader continued to reference the developing matrix at tactile graphic related workshops and shared hardcopy versions as well. Other project leaders indicated that they used this matrix as a guide during the planning and development of other ongoing tactile literacy products.</w:t>
      </w:r>
      <w:r>
        <w:rPr>
          <w:rFonts w:ascii="Tahoma" w:hAnsi="Tahoma" w:cs="Tahoma"/>
          <w:noProof/>
          <w:sz w:val="24"/>
          <w:szCs w:val="24"/>
        </w:rPr>
        <w:t xml:space="preserve"> </w:t>
      </w:r>
    </w:p>
    <w:p w14:paraId="47FEE360" w14:textId="77777777" w:rsidR="00965ED3" w:rsidRDefault="00965ED3" w:rsidP="00965ED3">
      <w:pPr>
        <w:spacing w:after="0" w:line="240" w:lineRule="auto"/>
        <w:jc w:val="left"/>
        <w:rPr>
          <w:rFonts w:ascii="Tahoma" w:hAnsi="Tahoma" w:cs="Tahoma"/>
          <w:sz w:val="24"/>
          <w:szCs w:val="24"/>
          <w:u w:val="single"/>
        </w:rPr>
      </w:pPr>
    </w:p>
    <w:p w14:paraId="1865A3D5"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In response to frequent demand from in-house staff and the field for the Tactile Skills Online Matrix, the project leader abandoned the routine, periodic introduction of new skill installments and instead focused on the construction and completion of the entire matrix for immediate posting on APH’s Web site. By mid-October, the project leader had prepared final content for the full construction of the Tactile Skills Online Matrix, having cross-referenced 18 distinct tactile skills/concepts with available and appropriate APH products. The tactile skills/concepts featured in the matrix are the following:</w:t>
      </w:r>
    </w:p>
    <w:p w14:paraId="0E4AE093"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Braille Awareness</w:t>
      </w:r>
    </w:p>
    <w:p w14:paraId="699611BC"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Creating Graphics</w:t>
      </w:r>
    </w:p>
    <w:p w14:paraId="3D334B30"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Exploration of Real Objects</w:t>
      </w:r>
    </w:p>
    <w:p w14:paraId="73D84DDF"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Familiarity with Tactile Graphic Methods</w:t>
      </w:r>
    </w:p>
    <w:p w14:paraId="4C305142"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Hand Skills</w:t>
      </w:r>
    </w:p>
    <w:p w14:paraId="74AA2485"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Line Tracking</w:t>
      </w:r>
    </w:p>
    <w:p w14:paraId="3E47F076"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Part-to-Whole Relationships</w:t>
      </w:r>
    </w:p>
    <w:p w14:paraId="68E0B94E"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Reading Charts and Tables</w:t>
      </w:r>
    </w:p>
    <w:p w14:paraId="1031C865"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Reading Graphs</w:t>
      </w:r>
    </w:p>
    <w:p w14:paraId="60E1831C"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Reading Maps</w:t>
      </w:r>
    </w:p>
    <w:p w14:paraId="466FC0C2"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Shape Recognition</w:t>
      </w:r>
    </w:p>
    <w:p w14:paraId="4842A86B"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Spatial Understanding</w:t>
      </w:r>
    </w:p>
    <w:p w14:paraId="4043F7D3"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Symbolic Understanding</w:t>
      </w:r>
    </w:p>
    <w:p w14:paraId="0A872329"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Systematic Scanning</w:t>
      </w:r>
    </w:p>
    <w:p w14:paraId="7D5C96A3"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Texture Discrimination</w:t>
      </w:r>
    </w:p>
    <w:p w14:paraId="640BD4A3"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Transition from 3D to 2D</w:t>
      </w:r>
    </w:p>
    <w:p w14:paraId="34E960EF"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Tahoma" w:hAnsi="Tahoma"/>
          <w:sz w:val="24"/>
          <w:szCs w:val="24"/>
        </w:rPr>
      </w:pPr>
      <w:r>
        <w:rPr>
          <w:rFonts w:ascii="Tahoma" w:hAnsi="Tahoma"/>
          <w:sz w:val="24"/>
          <w:szCs w:val="24"/>
        </w:rPr>
        <w:t>Understanding Perspective</w:t>
      </w:r>
    </w:p>
    <w:p w14:paraId="783883FE" w14:textId="77777777" w:rsidR="00965ED3" w:rsidRDefault="00965ED3" w:rsidP="00243D80">
      <w:pPr>
        <w:pStyle w:val="ListParagraph"/>
        <w:widowControl/>
        <w:numPr>
          <w:ilvl w:val="0"/>
          <w:numId w:val="286"/>
        </w:numPr>
        <w:adjustRightInd/>
        <w:spacing w:after="0" w:line="240" w:lineRule="auto"/>
        <w:ind w:left="720"/>
        <w:jc w:val="left"/>
        <w:textAlignment w:val="auto"/>
        <w:rPr>
          <w:rFonts w:ascii="Verdana" w:hAnsi="Verdana"/>
          <w:sz w:val="20"/>
          <w:szCs w:val="20"/>
        </w:rPr>
      </w:pPr>
      <w:r>
        <w:rPr>
          <w:rFonts w:ascii="Tahoma" w:hAnsi="Tahoma"/>
          <w:sz w:val="24"/>
          <w:szCs w:val="24"/>
        </w:rPr>
        <w:t>Using Keys and Legends</w:t>
      </w:r>
    </w:p>
    <w:p w14:paraId="2B2C98F1" w14:textId="77777777" w:rsidR="00965ED3" w:rsidRDefault="00965ED3" w:rsidP="00965ED3">
      <w:pPr>
        <w:spacing w:after="0" w:line="240" w:lineRule="auto"/>
        <w:jc w:val="left"/>
        <w:rPr>
          <w:rFonts w:ascii="Tahoma" w:hAnsi="Tahoma" w:cs="Tahoma"/>
          <w:sz w:val="24"/>
          <w:szCs w:val="24"/>
        </w:rPr>
      </w:pPr>
    </w:p>
    <w:p w14:paraId="68F41E27"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 xml:space="preserve">The graphic designer prepared a decorative border of colorful, overlapping hands to provide an attractive visual design for the online matrix. The tentative look of the Tactile Skills Online Matrix was shared with an Ex Officio Trustee who often championed </w:t>
      </w:r>
      <w:r>
        <w:rPr>
          <w:rFonts w:ascii="Tahoma" w:hAnsi="Tahoma" w:cs="Tahoma"/>
          <w:sz w:val="24"/>
          <w:szCs w:val="24"/>
        </w:rPr>
        <w:lastRenderedPageBreak/>
        <w:t>and supported the creation of this online resource; she indicated that the proposed design for the Tactile Matrix was “colorful and engaging. The list of skill areas are excellent choices. This will be an extremely useful resource for vision teachers and paraprofessionals as they work with our emergent braille readers.”</w:t>
      </w:r>
    </w:p>
    <w:p w14:paraId="7835BEBE" w14:textId="77777777" w:rsidR="00965ED3" w:rsidRDefault="00965ED3" w:rsidP="00965ED3">
      <w:pPr>
        <w:spacing w:after="0" w:line="240" w:lineRule="auto"/>
        <w:jc w:val="left"/>
        <w:rPr>
          <w:rFonts w:ascii="Tahoma" w:hAnsi="Tahoma" w:cs="Tahoma"/>
          <w:sz w:val="24"/>
          <w:szCs w:val="24"/>
        </w:rPr>
      </w:pPr>
    </w:p>
    <w:p w14:paraId="40E3738A" w14:textId="77777777" w:rsidR="00965ED3" w:rsidRPr="00965ED3" w:rsidRDefault="00965ED3" w:rsidP="00965ED3">
      <w:pPr>
        <w:spacing w:after="0" w:line="240" w:lineRule="auto"/>
        <w:jc w:val="left"/>
        <w:rPr>
          <w:rFonts w:ascii="Tahoma" w:hAnsi="Tahoma" w:cs="Tahoma"/>
          <w:sz w:val="24"/>
          <w:szCs w:val="24"/>
        </w:rPr>
      </w:pPr>
      <w:r>
        <w:rPr>
          <w:rFonts w:ascii="Tahoma" w:hAnsi="Tahoma" w:cs="Tahoma"/>
          <w:sz w:val="24"/>
          <w:szCs w:val="24"/>
        </w:rPr>
        <w:t xml:space="preserve">The website designer readied the content for online accessibility, maintaining the hyperlinks that navigate the user to </w:t>
      </w:r>
      <w:r w:rsidRPr="00965ED3">
        <w:rPr>
          <w:rFonts w:ascii="Tahoma" w:hAnsi="Tahoma" w:cs="Tahoma"/>
          <w:sz w:val="24"/>
          <w:szCs w:val="24"/>
        </w:rPr>
        <w:t xml:space="preserve">additional information on APH’s shopping site. The project leader provided content for a Welcome page that described the intended use of the </w:t>
      </w:r>
      <w:hyperlink r:id="rId185" w:history="1">
        <w:r w:rsidRPr="00965ED3">
          <w:rPr>
            <w:rStyle w:val="Hyperlink"/>
            <w:rFonts w:ascii="Tahoma" w:hAnsi="Tahoma" w:cs="Tahoma"/>
            <w:sz w:val="24"/>
            <w:szCs w:val="24"/>
          </w:rPr>
          <w:t>Tactile Skills Online Matrix.</w:t>
        </w:r>
      </w:hyperlink>
    </w:p>
    <w:p w14:paraId="70D439FD" w14:textId="77777777" w:rsidR="00965ED3" w:rsidRPr="00965ED3" w:rsidRDefault="00965ED3" w:rsidP="00965ED3">
      <w:pPr>
        <w:spacing w:after="0" w:line="240" w:lineRule="auto"/>
        <w:jc w:val="left"/>
        <w:rPr>
          <w:rFonts w:ascii="Tahoma" w:hAnsi="Tahoma" w:cs="Tahoma"/>
          <w:sz w:val="24"/>
          <w:szCs w:val="24"/>
        </w:rPr>
      </w:pPr>
    </w:p>
    <w:p w14:paraId="18C19C58" w14:textId="77777777" w:rsidR="00965ED3" w:rsidRPr="00965ED3" w:rsidRDefault="00965ED3" w:rsidP="00965ED3">
      <w:pPr>
        <w:spacing w:after="0" w:line="240" w:lineRule="auto"/>
        <w:jc w:val="left"/>
        <w:rPr>
          <w:rFonts w:ascii="Tahoma" w:hAnsi="Tahoma" w:cs="Tahoma"/>
          <w:sz w:val="24"/>
          <w:szCs w:val="24"/>
        </w:rPr>
      </w:pPr>
      <w:r w:rsidRPr="00965ED3">
        <w:rPr>
          <w:rFonts w:ascii="Tahoma" w:hAnsi="Tahoma" w:cs="Tahoma"/>
          <w:sz w:val="24"/>
          <w:szCs w:val="24"/>
        </w:rPr>
        <w:t xml:space="preserve">The user merely navigates through the list of skills on the left side of the page and then clicks on the desired skill/concept. This reveals a list of available APH products, such as the ones in this example for symbolic understanding: </w:t>
      </w:r>
      <w:hyperlink r:id="rId186" w:history="1">
        <w:r w:rsidRPr="00965ED3">
          <w:rPr>
            <w:rStyle w:val="Hyperlink"/>
            <w:rFonts w:ascii="Tahoma" w:hAnsi="Tahoma" w:cs="Tahoma"/>
            <w:sz w:val="24"/>
            <w:szCs w:val="24"/>
          </w:rPr>
          <w:t>www.aph.org/tactile-skills/symbolic-understanding/</w:t>
        </w:r>
      </w:hyperlink>
    </w:p>
    <w:p w14:paraId="56979224" w14:textId="77777777" w:rsidR="00965ED3" w:rsidRPr="00965ED3" w:rsidRDefault="00965ED3" w:rsidP="00965ED3">
      <w:pPr>
        <w:spacing w:after="0" w:line="240" w:lineRule="auto"/>
        <w:jc w:val="left"/>
        <w:rPr>
          <w:rFonts w:ascii="Tahoma" w:hAnsi="Tahoma" w:cs="Tahoma"/>
          <w:sz w:val="24"/>
          <w:szCs w:val="24"/>
        </w:rPr>
      </w:pPr>
    </w:p>
    <w:p w14:paraId="0FCE556F" w14:textId="77777777" w:rsidR="00965ED3" w:rsidRPr="00965ED3" w:rsidRDefault="00965ED3" w:rsidP="00965ED3">
      <w:pPr>
        <w:spacing w:after="0" w:line="240" w:lineRule="auto"/>
        <w:jc w:val="left"/>
        <w:rPr>
          <w:rFonts w:ascii="Tahoma" w:hAnsi="Tahoma" w:cs="Tahoma"/>
          <w:sz w:val="24"/>
          <w:szCs w:val="24"/>
        </w:rPr>
      </w:pPr>
      <w:r w:rsidRPr="00965ED3">
        <w:rPr>
          <w:rFonts w:ascii="Tahoma" w:hAnsi="Tahoma" w:cs="Tahoma"/>
          <w:sz w:val="24"/>
          <w:szCs w:val="24"/>
        </w:rPr>
        <w:t xml:space="preserve">The posting of the Tactile Skills Matrix (as it is concisely referred to) was officially announced in the </w:t>
      </w:r>
      <w:hyperlink r:id="rId187" w:history="1">
        <w:r w:rsidRPr="00965ED3">
          <w:rPr>
            <w:rStyle w:val="Hyperlink"/>
            <w:rFonts w:ascii="Tahoma" w:hAnsi="Tahoma" w:cs="Tahoma"/>
            <w:sz w:val="24"/>
            <w:szCs w:val="24"/>
          </w:rPr>
          <w:t xml:space="preserve">May 2017 </w:t>
        </w:r>
        <w:r w:rsidRPr="00965ED3">
          <w:rPr>
            <w:rStyle w:val="Hyperlink"/>
            <w:rFonts w:ascii="Tahoma" w:hAnsi="Tahoma" w:cs="Tahoma"/>
            <w:i/>
            <w:sz w:val="24"/>
            <w:szCs w:val="24"/>
          </w:rPr>
          <w:t>APH News</w:t>
        </w:r>
        <w:r w:rsidRPr="00965ED3">
          <w:rPr>
            <w:rStyle w:val="Hyperlink"/>
            <w:rFonts w:ascii="Tahoma" w:hAnsi="Tahoma" w:cs="Tahoma"/>
            <w:sz w:val="24"/>
            <w:szCs w:val="24"/>
          </w:rPr>
          <w:t>.</w:t>
        </w:r>
      </w:hyperlink>
      <w:r w:rsidRPr="00965ED3">
        <w:rPr>
          <w:rFonts w:ascii="Tahoma" w:hAnsi="Tahoma" w:cs="Tahoma"/>
          <w:sz w:val="24"/>
          <w:szCs w:val="24"/>
        </w:rPr>
        <w:t xml:space="preserve"> It is also featured in the “What’s Hot” section of APH’s home page (see below).</w:t>
      </w:r>
    </w:p>
    <w:p w14:paraId="79B03B71" w14:textId="77777777" w:rsidR="00965ED3" w:rsidRDefault="00965ED3" w:rsidP="00965ED3">
      <w:pPr>
        <w:spacing w:after="0" w:line="240" w:lineRule="auto"/>
        <w:jc w:val="left"/>
        <w:rPr>
          <w:rFonts w:ascii="Tahoma" w:hAnsi="Tahoma" w:cs="Tahoma"/>
          <w:sz w:val="24"/>
          <w:szCs w:val="24"/>
          <w:u w:val="single"/>
        </w:rPr>
      </w:pPr>
      <w:r>
        <w:rPr>
          <w:noProof/>
        </w:rPr>
        <w:drawing>
          <wp:inline distT="0" distB="0" distL="0" distR="0" wp14:anchorId="0E60E431" wp14:editId="361EDC6E">
            <wp:extent cx="1733550" cy="1924050"/>
            <wp:effectExtent l="0" t="0" r="0" b="0"/>
            <wp:docPr id="4111" name="Picture 4111" descr="Image of Tactile Skills Matrix featured in the “What’s Hot” section of APH’s Web site’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of Tactile Skills Matrix featured in the “What’s Hot” section of APH’s Web site’s home page"/>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33550" cy="1924050"/>
                    </a:xfrm>
                    <a:prstGeom prst="rect">
                      <a:avLst/>
                    </a:prstGeom>
                    <a:noFill/>
                    <a:ln>
                      <a:noFill/>
                    </a:ln>
                  </pic:spPr>
                </pic:pic>
              </a:graphicData>
            </a:graphic>
          </wp:inline>
        </w:drawing>
      </w:r>
    </w:p>
    <w:p w14:paraId="78E56020" w14:textId="77777777" w:rsidR="00965ED3" w:rsidRDefault="00965ED3" w:rsidP="00965ED3">
      <w:pPr>
        <w:spacing w:after="0" w:line="240" w:lineRule="auto"/>
        <w:jc w:val="left"/>
        <w:rPr>
          <w:rFonts w:ascii="Tahoma" w:hAnsi="Tahoma" w:cs="Tahoma"/>
          <w:sz w:val="24"/>
          <w:szCs w:val="24"/>
        </w:rPr>
      </w:pPr>
    </w:p>
    <w:p w14:paraId="12A5920E" w14:textId="77777777" w:rsidR="00965ED3" w:rsidRPr="00965ED3" w:rsidRDefault="00965ED3" w:rsidP="00965ED3">
      <w:pPr>
        <w:spacing w:after="0" w:line="240" w:lineRule="auto"/>
        <w:jc w:val="left"/>
        <w:rPr>
          <w:rFonts w:ascii="Tahoma" w:hAnsi="Tahoma" w:cs="Tahoma"/>
          <w:sz w:val="24"/>
          <w:szCs w:val="24"/>
        </w:rPr>
      </w:pPr>
      <w:r>
        <w:rPr>
          <w:rFonts w:ascii="Tahoma" w:hAnsi="Tahoma" w:cs="Tahoma"/>
          <w:sz w:val="24"/>
          <w:szCs w:val="24"/>
        </w:rPr>
        <w:t xml:space="preserve">In May 2017, the project leader prepared content </w:t>
      </w:r>
      <w:r w:rsidRPr="00965ED3">
        <w:rPr>
          <w:rFonts w:ascii="Tahoma" w:hAnsi="Tahoma" w:cs="Tahoma"/>
          <w:sz w:val="24"/>
          <w:szCs w:val="24"/>
        </w:rPr>
        <w:t xml:space="preserve">for a brochure for the Tactile Skills Online Matrix that could be shared at upcoming conferences/workshops to spread the word about its availability. Kerry Isham, Field Services Representative, also created a Quick Tip video to demonstrate the use of this online resource: </w:t>
      </w:r>
      <w:hyperlink r:id="rId189" w:history="1">
        <w:r w:rsidRPr="00965ED3">
          <w:rPr>
            <w:rStyle w:val="Hyperlink"/>
            <w:rFonts w:ascii="Tahoma" w:hAnsi="Tahoma" w:cs="Tahoma"/>
            <w:sz w:val="24"/>
            <w:szCs w:val="24"/>
          </w:rPr>
          <w:t>www.youtube.com/watch?v=HZPMie4L4ig&amp;feature=youtu.be</w:t>
        </w:r>
      </w:hyperlink>
    </w:p>
    <w:p w14:paraId="74E0E23F" w14:textId="77777777" w:rsidR="00965ED3" w:rsidRPr="00965ED3" w:rsidRDefault="00965ED3" w:rsidP="00965ED3">
      <w:pPr>
        <w:spacing w:after="0" w:line="240" w:lineRule="auto"/>
        <w:jc w:val="left"/>
        <w:rPr>
          <w:rFonts w:ascii="Tahoma" w:hAnsi="Tahoma" w:cs="Tahoma"/>
          <w:sz w:val="24"/>
          <w:szCs w:val="24"/>
          <w:u w:val="single"/>
        </w:rPr>
      </w:pPr>
    </w:p>
    <w:p w14:paraId="72548FCF" w14:textId="77777777" w:rsidR="00965ED3" w:rsidRPr="00965ED3" w:rsidRDefault="00965ED3" w:rsidP="00965ED3">
      <w:pPr>
        <w:spacing w:after="0" w:line="240" w:lineRule="auto"/>
        <w:jc w:val="left"/>
        <w:rPr>
          <w:rFonts w:ascii="Tahoma" w:hAnsi="Tahoma" w:cs="Tahoma"/>
          <w:sz w:val="24"/>
          <w:szCs w:val="24"/>
        </w:rPr>
      </w:pPr>
      <w:r w:rsidRPr="00965ED3">
        <w:rPr>
          <w:rFonts w:ascii="Tahoma" w:hAnsi="Tahoma" w:cs="Tahoma"/>
          <w:sz w:val="24"/>
          <w:szCs w:val="24"/>
          <w:u w:val="single"/>
        </w:rPr>
        <w:t>Work during FY 2018</w:t>
      </w:r>
    </w:p>
    <w:p w14:paraId="311DDB08" w14:textId="77777777" w:rsidR="00965ED3" w:rsidRDefault="00965ED3" w:rsidP="00965ED3">
      <w:pPr>
        <w:spacing w:after="0" w:line="240" w:lineRule="auto"/>
        <w:jc w:val="left"/>
        <w:rPr>
          <w:rFonts w:ascii="Tahoma" w:hAnsi="Tahoma" w:cs="Tahoma"/>
          <w:sz w:val="24"/>
          <w:szCs w:val="24"/>
        </w:rPr>
      </w:pPr>
      <w:r w:rsidRPr="00965ED3">
        <w:rPr>
          <w:rFonts w:ascii="Tahoma" w:hAnsi="Tahoma" w:cs="Tahoma"/>
          <w:sz w:val="24"/>
          <w:szCs w:val="24"/>
        </w:rPr>
        <w:t>Although the Tactile Skills Online Matrix is currently available in its entirety on APH’s Web site, the project leader continued to monitor the introduction of new</w:t>
      </w:r>
      <w:r>
        <w:rPr>
          <w:rFonts w:ascii="Tahoma" w:hAnsi="Tahoma" w:cs="Tahoma"/>
          <w:sz w:val="24"/>
          <w:szCs w:val="24"/>
        </w:rPr>
        <w:t xml:space="preserve"> products throughout the fiscal year and incorporate them into the various tactile skills/concept listings. Newly released APH tactile products added to the online matrix included the following: </w:t>
      </w:r>
    </w:p>
    <w:p w14:paraId="61688BDC" w14:textId="79B575BB" w:rsidR="00965ED3" w:rsidRPr="00BB622C" w:rsidRDefault="00965ED3" w:rsidP="00243D80">
      <w:pPr>
        <w:pStyle w:val="ListParagraph"/>
        <w:numPr>
          <w:ilvl w:val="0"/>
          <w:numId w:val="287"/>
        </w:numPr>
        <w:tabs>
          <w:tab w:val="left" w:pos="90"/>
        </w:tabs>
        <w:spacing w:after="0" w:line="240" w:lineRule="auto"/>
        <w:jc w:val="left"/>
        <w:textAlignment w:val="auto"/>
        <w:rPr>
          <w:rFonts w:ascii="Tahoma" w:hAnsi="Tahoma"/>
          <w:i/>
          <w:sz w:val="24"/>
          <w:szCs w:val="24"/>
        </w:rPr>
      </w:pPr>
      <w:r w:rsidRPr="00BB622C">
        <w:rPr>
          <w:rFonts w:ascii="Tahoma" w:hAnsi="Tahoma"/>
          <w:i/>
          <w:sz w:val="24"/>
          <w:szCs w:val="24"/>
        </w:rPr>
        <w:t>A Touch</w:t>
      </w:r>
      <w:r>
        <w:rPr>
          <w:rFonts w:ascii="Tahoma" w:hAnsi="Tahoma"/>
          <w:i/>
          <w:sz w:val="24"/>
          <w:szCs w:val="24"/>
        </w:rPr>
        <w:t xml:space="preserve"> </w:t>
      </w:r>
      <w:r>
        <w:rPr>
          <w:rFonts w:ascii="Tahoma" w:hAnsi="Tahoma"/>
          <w:sz w:val="24"/>
          <w:szCs w:val="24"/>
        </w:rPr>
        <w:t>(see separate report)</w:t>
      </w:r>
    </w:p>
    <w:p w14:paraId="0949F276" w14:textId="77777777" w:rsidR="00965ED3" w:rsidRDefault="00965ED3" w:rsidP="00243D80">
      <w:pPr>
        <w:pStyle w:val="ListParagraph"/>
        <w:numPr>
          <w:ilvl w:val="0"/>
          <w:numId w:val="287"/>
        </w:numPr>
        <w:tabs>
          <w:tab w:val="left" w:pos="90"/>
        </w:tabs>
        <w:spacing w:after="0" w:line="240" w:lineRule="auto"/>
        <w:jc w:val="left"/>
        <w:textAlignment w:val="auto"/>
        <w:rPr>
          <w:rFonts w:ascii="Tahoma" w:hAnsi="Tahoma"/>
          <w:sz w:val="24"/>
          <w:szCs w:val="24"/>
        </w:rPr>
      </w:pPr>
      <w:r w:rsidRPr="00BB622C">
        <w:rPr>
          <w:rFonts w:ascii="Tahoma" w:hAnsi="Tahoma"/>
          <w:i/>
          <w:sz w:val="24"/>
          <w:szCs w:val="24"/>
        </w:rPr>
        <w:lastRenderedPageBreak/>
        <w:t xml:space="preserve">Best for a Nest </w:t>
      </w:r>
      <w:r w:rsidRPr="00BB622C">
        <w:rPr>
          <w:rFonts w:ascii="Tahoma" w:hAnsi="Tahoma"/>
          <w:sz w:val="24"/>
          <w:szCs w:val="24"/>
        </w:rPr>
        <w:t>(UEB version)</w:t>
      </w:r>
      <w:r>
        <w:rPr>
          <w:rFonts w:ascii="Tahoma" w:hAnsi="Tahoma"/>
          <w:sz w:val="24"/>
          <w:szCs w:val="24"/>
        </w:rPr>
        <w:t xml:space="preserve"> (see separate report)</w:t>
      </w:r>
    </w:p>
    <w:p w14:paraId="28242805" w14:textId="15481CA9" w:rsidR="00965ED3" w:rsidRPr="00965ED3" w:rsidRDefault="00965ED3" w:rsidP="00243D80">
      <w:pPr>
        <w:pStyle w:val="ListParagraph"/>
        <w:numPr>
          <w:ilvl w:val="0"/>
          <w:numId w:val="287"/>
        </w:numPr>
        <w:tabs>
          <w:tab w:val="left" w:pos="90"/>
        </w:tabs>
        <w:spacing w:after="0" w:line="240" w:lineRule="auto"/>
        <w:jc w:val="left"/>
        <w:textAlignment w:val="auto"/>
        <w:rPr>
          <w:rFonts w:ascii="Tahoma" w:hAnsi="Tahoma"/>
          <w:sz w:val="24"/>
          <w:szCs w:val="24"/>
        </w:rPr>
      </w:pPr>
      <w:r w:rsidRPr="00965ED3">
        <w:rPr>
          <w:rFonts w:ascii="Tahoma" w:hAnsi="Tahoma"/>
          <w:sz w:val="24"/>
          <w:szCs w:val="24"/>
        </w:rPr>
        <w:t>Color-by-Texture CIRCUS Coloring Pages</w:t>
      </w:r>
      <w:r>
        <w:rPr>
          <w:rFonts w:ascii="Tahoma" w:hAnsi="Tahoma"/>
          <w:sz w:val="24"/>
          <w:szCs w:val="24"/>
        </w:rPr>
        <w:t xml:space="preserve"> (see separate report)</w:t>
      </w:r>
    </w:p>
    <w:p w14:paraId="791BF593" w14:textId="77777777" w:rsidR="00965ED3" w:rsidRDefault="00965ED3" w:rsidP="00243D80">
      <w:pPr>
        <w:pStyle w:val="ListParagraph"/>
        <w:numPr>
          <w:ilvl w:val="0"/>
          <w:numId w:val="287"/>
        </w:numPr>
        <w:tabs>
          <w:tab w:val="left" w:pos="90"/>
        </w:tabs>
        <w:spacing w:after="0" w:line="240" w:lineRule="auto"/>
        <w:jc w:val="left"/>
        <w:textAlignment w:val="auto"/>
        <w:rPr>
          <w:rFonts w:ascii="Tahoma" w:hAnsi="Tahoma"/>
          <w:sz w:val="24"/>
          <w:szCs w:val="24"/>
        </w:rPr>
      </w:pPr>
      <w:r>
        <w:rPr>
          <w:rFonts w:ascii="Tahoma" w:hAnsi="Tahoma"/>
          <w:sz w:val="24"/>
          <w:szCs w:val="24"/>
        </w:rPr>
        <w:t>Feel ꞌ</w:t>
      </w:r>
      <w:r w:rsidRPr="00BB622C">
        <w:rPr>
          <w:rFonts w:ascii="Tahoma" w:hAnsi="Tahoma"/>
          <w:sz w:val="24"/>
          <w:szCs w:val="24"/>
        </w:rPr>
        <w:t>n Peel Stickers: Braille/Print Capital Letters A-Z</w:t>
      </w:r>
      <w:r>
        <w:rPr>
          <w:rFonts w:ascii="Tahoma" w:hAnsi="Tahoma"/>
          <w:sz w:val="24"/>
          <w:szCs w:val="24"/>
        </w:rPr>
        <w:t xml:space="preserve"> (see separate report)</w:t>
      </w:r>
    </w:p>
    <w:p w14:paraId="7F930B67" w14:textId="096CEA05" w:rsidR="00965ED3" w:rsidRPr="00965ED3" w:rsidRDefault="00965ED3" w:rsidP="00243D80">
      <w:pPr>
        <w:pStyle w:val="ListParagraph"/>
        <w:numPr>
          <w:ilvl w:val="0"/>
          <w:numId w:val="287"/>
        </w:numPr>
        <w:tabs>
          <w:tab w:val="left" w:pos="90"/>
        </w:tabs>
        <w:spacing w:after="0" w:line="240" w:lineRule="auto"/>
        <w:jc w:val="left"/>
        <w:textAlignment w:val="auto"/>
        <w:rPr>
          <w:rFonts w:ascii="Tahoma" w:hAnsi="Tahoma"/>
          <w:sz w:val="24"/>
          <w:szCs w:val="24"/>
        </w:rPr>
      </w:pPr>
      <w:r w:rsidRPr="00965ED3">
        <w:rPr>
          <w:rFonts w:ascii="Tahoma" w:hAnsi="Tahoma"/>
          <w:i/>
          <w:sz w:val="24"/>
          <w:szCs w:val="24"/>
        </w:rPr>
        <w:t xml:space="preserve">Holy Moly </w:t>
      </w:r>
      <w:r>
        <w:rPr>
          <w:rFonts w:ascii="Tahoma" w:hAnsi="Tahoma"/>
          <w:sz w:val="24"/>
          <w:szCs w:val="24"/>
        </w:rPr>
        <w:t>(see separate report)</w:t>
      </w:r>
    </w:p>
    <w:p w14:paraId="472978F6" w14:textId="41946D95" w:rsidR="00965ED3" w:rsidRPr="00BB622C" w:rsidRDefault="00965ED3" w:rsidP="00243D80">
      <w:pPr>
        <w:pStyle w:val="ListParagraph"/>
        <w:numPr>
          <w:ilvl w:val="0"/>
          <w:numId w:val="287"/>
        </w:numPr>
        <w:tabs>
          <w:tab w:val="left" w:pos="90"/>
        </w:tabs>
        <w:spacing w:after="0" w:line="240" w:lineRule="auto"/>
        <w:jc w:val="left"/>
        <w:textAlignment w:val="auto"/>
        <w:rPr>
          <w:rFonts w:ascii="Tahoma" w:hAnsi="Tahoma"/>
          <w:sz w:val="24"/>
          <w:szCs w:val="24"/>
        </w:rPr>
      </w:pPr>
      <w:r w:rsidRPr="00BB622C">
        <w:rPr>
          <w:rFonts w:ascii="Tahoma" w:hAnsi="Tahoma"/>
          <w:sz w:val="24"/>
          <w:szCs w:val="24"/>
        </w:rPr>
        <w:t>Reach and Match</w:t>
      </w:r>
      <w:r>
        <w:rPr>
          <w:rFonts w:ascii="Tahoma" w:hAnsi="Tahoma"/>
          <w:sz w:val="24"/>
          <w:szCs w:val="24"/>
        </w:rPr>
        <w:t>®</w:t>
      </w:r>
      <w:r w:rsidRPr="00BB622C">
        <w:rPr>
          <w:rFonts w:ascii="Tahoma" w:hAnsi="Tahoma"/>
          <w:sz w:val="24"/>
          <w:szCs w:val="24"/>
        </w:rPr>
        <w:t xml:space="preserve"> Learning Kit </w:t>
      </w:r>
      <w:r>
        <w:rPr>
          <w:rFonts w:ascii="Tahoma" w:hAnsi="Tahoma"/>
          <w:sz w:val="24"/>
          <w:szCs w:val="24"/>
        </w:rPr>
        <w:t>(see separate report)</w:t>
      </w:r>
    </w:p>
    <w:p w14:paraId="1D1249AA" w14:textId="66853966" w:rsidR="00965ED3" w:rsidRPr="00BB622C" w:rsidRDefault="00965ED3" w:rsidP="00243D80">
      <w:pPr>
        <w:pStyle w:val="ListParagraph"/>
        <w:numPr>
          <w:ilvl w:val="0"/>
          <w:numId w:val="287"/>
        </w:numPr>
        <w:tabs>
          <w:tab w:val="left" w:pos="90"/>
        </w:tabs>
        <w:spacing w:after="0" w:line="240" w:lineRule="auto"/>
        <w:jc w:val="left"/>
        <w:textAlignment w:val="auto"/>
        <w:rPr>
          <w:rFonts w:ascii="Tahoma" w:hAnsi="Tahoma"/>
          <w:sz w:val="24"/>
          <w:szCs w:val="24"/>
        </w:rPr>
      </w:pPr>
      <w:r w:rsidRPr="00BB622C">
        <w:rPr>
          <w:rFonts w:ascii="Tahoma" w:hAnsi="Tahoma"/>
          <w:sz w:val="24"/>
          <w:szCs w:val="24"/>
        </w:rPr>
        <w:t>Tactile Algebra Tiles</w:t>
      </w:r>
      <w:r>
        <w:rPr>
          <w:rFonts w:ascii="Tahoma" w:hAnsi="Tahoma"/>
          <w:sz w:val="24"/>
          <w:szCs w:val="24"/>
        </w:rPr>
        <w:t xml:space="preserve"> (see separate report)</w:t>
      </w:r>
    </w:p>
    <w:p w14:paraId="61A0BF7E" w14:textId="7AE8CD60" w:rsidR="00965ED3" w:rsidRPr="00BB622C" w:rsidRDefault="00965ED3" w:rsidP="00243D80">
      <w:pPr>
        <w:pStyle w:val="ListParagraph"/>
        <w:numPr>
          <w:ilvl w:val="0"/>
          <w:numId w:val="287"/>
        </w:numPr>
        <w:tabs>
          <w:tab w:val="left" w:pos="90"/>
        </w:tabs>
        <w:spacing w:after="0" w:line="240" w:lineRule="auto"/>
        <w:jc w:val="left"/>
        <w:textAlignment w:val="auto"/>
        <w:rPr>
          <w:rFonts w:ascii="Tahoma" w:hAnsi="Tahoma"/>
          <w:sz w:val="24"/>
          <w:szCs w:val="24"/>
        </w:rPr>
      </w:pPr>
      <w:r w:rsidRPr="00BB622C">
        <w:rPr>
          <w:rFonts w:ascii="Tahoma" w:hAnsi="Tahoma"/>
          <w:sz w:val="24"/>
          <w:szCs w:val="24"/>
        </w:rPr>
        <w:t>Tactile Book Builder</w:t>
      </w:r>
      <w:r>
        <w:rPr>
          <w:rFonts w:ascii="Tahoma" w:hAnsi="Tahoma"/>
          <w:sz w:val="24"/>
          <w:szCs w:val="24"/>
        </w:rPr>
        <w:t xml:space="preserve"> (see separate report)</w:t>
      </w:r>
    </w:p>
    <w:p w14:paraId="6EDF4293" w14:textId="51F743D4" w:rsidR="00965ED3" w:rsidRPr="00BB622C" w:rsidRDefault="00965ED3" w:rsidP="00243D80">
      <w:pPr>
        <w:pStyle w:val="ListParagraph"/>
        <w:numPr>
          <w:ilvl w:val="0"/>
          <w:numId w:val="287"/>
        </w:numPr>
        <w:tabs>
          <w:tab w:val="left" w:pos="90"/>
        </w:tabs>
        <w:spacing w:after="0" w:line="240" w:lineRule="auto"/>
        <w:jc w:val="left"/>
        <w:textAlignment w:val="auto"/>
        <w:rPr>
          <w:rFonts w:ascii="Tahoma" w:hAnsi="Tahoma"/>
          <w:sz w:val="24"/>
          <w:szCs w:val="24"/>
        </w:rPr>
      </w:pPr>
      <w:r w:rsidRPr="00BB622C">
        <w:rPr>
          <w:rFonts w:ascii="Tahoma" w:hAnsi="Tahoma"/>
          <w:sz w:val="24"/>
          <w:szCs w:val="24"/>
        </w:rPr>
        <w:t>Tactile World Globe</w:t>
      </w:r>
      <w:r>
        <w:rPr>
          <w:rFonts w:ascii="Tahoma" w:hAnsi="Tahoma"/>
          <w:sz w:val="24"/>
          <w:szCs w:val="24"/>
        </w:rPr>
        <w:t xml:space="preserve"> (see separate report)</w:t>
      </w:r>
    </w:p>
    <w:p w14:paraId="060A00A2" w14:textId="77777777" w:rsidR="00965ED3" w:rsidRDefault="00965ED3" w:rsidP="00965ED3">
      <w:pPr>
        <w:spacing w:after="0" w:line="240" w:lineRule="auto"/>
        <w:jc w:val="left"/>
        <w:rPr>
          <w:rFonts w:ascii="Tahoma" w:hAnsi="Tahoma" w:cs="Tahoma"/>
          <w:sz w:val="24"/>
          <w:szCs w:val="24"/>
          <w:u w:val="single"/>
        </w:rPr>
      </w:pPr>
    </w:p>
    <w:p w14:paraId="48C70AD0" w14:textId="77777777" w:rsidR="00965ED3" w:rsidRDefault="00965ED3" w:rsidP="00965ED3">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16F69DBD"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The project status will remain ongoing, with periodic updates throughout the coming years. The project leader will monitor feedback from the field regarding the usefulness of the Tactile Skills Online Matrix and make improvements as needed. Planned reconstruction of the APH Web site may impact the location and look of the matrix.</w:t>
      </w:r>
    </w:p>
    <w:bookmarkEnd w:id="184"/>
    <w:p w14:paraId="1BD08B21" w14:textId="77777777" w:rsidR="00811DC1" w:rsidRDefault="00811DC1" w:rsidP="00A5122A">
      <w:pPr>
        <w:spacing w:after="0" w:line="240" w:lineRule="auto"/>
        <w:jc w:val="left"/>
        <w:rPr>
          <w:rFonts w:ascii="Tahoma" w:hAnsi="Tahoma" w:cs="Tahoma"/>
          <w:sz w:val="24"/>
          <w:szCs w:val="24"/>
          <w:highlight w:val="yellow"/>
        </w:rPr>
      </w:pPr>
    </w:p>
    <w:p w14:paraId="74B88810" w14:textId="726C3A25" w:rsidR="00965ED3" w:rsidRDefault="00965ED3" w:rsidP="00965ED3">
      <w:pPr>
        <w:pStyle w:val="Heading4"/>
      </w:pPr>
      <w:bookmarkStart w:id="186" w:name="_Toc494998465"/>
      <w:bookmarkStart w:id="187" w:name="_Toc526341616"/>
      <w:r>
        <w:t>TactileDoodle</w:t>
      </w:r>
      <w:bookmarkEnd w:id="186"/>
      <w:bookmarkEnd w:id="187"/>
    </w:p>
    <w:p w14:paraId="6648D6DB" w14:textId="77777777" w:rsidR="00965ED3" w:rsidRDefault="00965ED3" w:rsidP="00965ED3">
      <w:pPr>
        <w:spacing w:after="0" w:line="240" w:lineRule="auto"/>
        <w:jc w:val="center"/>
        <w:rPr>
          <w:rFonts w:ascii="Tahoma" w:hAnsi="Tahoma" w:cs="Tahoma"/>
          <w:sz w:val="24"/>
          <w:szCs w:val="20"/>
        </w:rPr>
      </w:pPr>
      <w:r>
        <w:rPr>
          <w:rFonts w:ascii="Tahoma" w:hAnsi="Tahoma" w:cs="Tahoma"/>
          <w:sz w:val="24"/>
          <w:szCs w:val="20"/>
        </w:rPr>
        <w:t>Formerly Sketch-A-Doodle</w:t>
      </w:r>
    </w:p>
    <w:p w14:paraId="136771F1" w14:textId="77777777" w:rsidR="00965ED3" w:rsidRDefault="00965ED3" w:rsidP="00965ED3">
      <w:pPr>
        <w:widowControl/>
        <w:adjustRightInd/>
        <w:spacing w:after="0" w:line="240" w:lineRule="auto"/>
        <w:jc w:val="center"/>
        <w:rPr>
          <w:rFonts w:ascii="Tahoma" w:hAnsi="Tahoma" w:cs="Tahoma"/>
          <w:sz w:val="24"/>
          <w:szCs w:val="24"/>
        </w:rPr>
      </w:pPr>
      <w:r>
        <w:rPr>
          <w:rFonts w:ascii="Tahoma" w:hAnsi="Tahoma" w:cs="Tahoma"/>
          <w:sz w:val="24"/>
          <w:szCs w:val="24"/>
        </w:rPr>
        <w:t>(Continued)</w:t>
      </w:r>
    </w:p>
    <w:p w14:paraId="028AF0FD" w14:textId="77777777" w:rsidR="00965ED3" w:rsidRDefault="00965ED3" w:rsidP="00965ED3">
      <w:pPr>
        <w:widowControl/>
        <w:adjustRightInd/>
        <w:spacing w:after="0" w:line="240" w:lineRule="auto"/>
        <w:jc w:val="left"/>
        <w:rPr>
          <w:rFonts w:ascii="Tahoma" w:hAnsi="Tahoma" w:cs="Tahoma"/>
          <w:sz w:val="24"/>
          <w:szCs w:val="24"/>
          <w:u w:val="single"/>
        </w:rPr>
      </w:pPr>
    </w:p>
    <w:p w14:paraId="274BC37F" w14:textId="77777777" w:rsidR="00965ED3" w:rsidRDefault="00965ED3" w:rsidP="00965ED3">
      <w:pPr>
        <w:widowControl/>
        <w:adjustRightInd/>
        <w:spacing w:after="0" w:line="240" w:lineRule="auto"/>
        <w:jc w:val="left"/>
        <w:rPr>
          <w:rFonts w:ascii="Tahoma" w:hAnsi="Tahoma" w:cs="Tahoma"/>
          <w:sz w:val="24"/>
          <w:szCs w:val="24"/>
        </w:rPr>
      </w:pPr>
      <w:r>
        <w:rPr>
          <w:rFonts w:ascii="Tahoma" w:hAnsi="Tahoma" w:cs="Tahoma"/>
          <w:sz w:val="24"/>
          <w:szCs w:val="24"/>
          <w:u w:val="single"/>
        </w:rPr>
        <w:t>Purpose</w:t>
      </w:r>
    </w:p>
    <w:p w14:paraId="2097B1B6" w14:textId="77777777" w:rsidR="00965ED3" w:rsidRDefault="00965ED3" w:rsidP="00965ED3">
      <w:pPr>
        <w:widowControl/>
        <w:tabs>
          <w:tab w:val="left" w:pos="2250"/>
        </w:tabs>
        <w:adjustRightInd/>
        <w:spacing w:after="0" w:line="240" w:lineRule="auto"/>
        <w:jc w:val="left"/>
        <w:rPr>
          <w:rFonts w:ascii="Verdana" w:eastAsia="Calibri" w:hAnsi="Verdana"/>
          <w:sz w:val="24"/>
          <w:szCs w:val="24"/>
        </w:rPr>
      </w:pPr>
      <w:r>
        <w:rPr>
          <w:rFonts w:ascii="Tahoma" w:hAnsi="Tahoma" w:cs="Tahoma"/>
          <w:sz w:val="24"/>
          <w:szCs w:val="24"/>
        </w:rPr>
        <w:t>To offer an affordable, no-frills drawing surface for producing immediate tactile displays created using the same drawing film offered with the DRAFTSMAN Tactile Drawing Board</w:t>
      </w:r>
    </w:p>
    <w:p w14:paraId="76896409" w14:textId="77777777" w:rsidR="00965ED3" w:rsidRDefault="00965ED3" w:rsidP="00965ED3">
      <w:pPr>
        <w:widowControl/>
        <w:adjustRightInd/>
        <w:spacing w:after="0" w:line="240" w:lineRule="auto"/>
        <w:jc w:val="left"/>
        <w:rPr>
          <w:rFonts w:ascii="Tahoma" w:eastAsia="Calibri" w:hAnsi="Tahoma" w:cs="Tahoma"/>
          <w:sz w:val="24"/>
          <w:szCs w:val="24"/>
          <w:u w:val="single"/>
        </w:rPr>
      </w:pPr>
    </w:p>
    <w:p w14:paraId="0FCFB412" w14:textId="77777777" w:rsidR="00965ED3" w:rsidRDefault="00965ED3" w:rsidP="00965ED3">
      <w:pPr>
        <w:widowControl/>
        <w:adjustRightInd/>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Project Staff</w:t>
      </w:r>
    </w:p>
    <w:p w14:paraId="2E3BC153" w14:textId="77777777" w:rsidR="00965ED3" w:rsidRDefault="00965ED3" w:rsidP="00965ED3">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Karen J. Poppe, Tactile Literacy Project Leader</w:t>
      </w:r>
    </w:p>
    <w:p w14:paraId="45745C20" w14:textId="77777777" w:rsidR="00965ED3" w:rsidRDefault="00965ED3" w:rsidP="00965ED3">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Rachel Bishop, Research Assistant</w:t>
      </w:r>
    </w:p>
    <w:p w14:paraId="1BFF22B3" w14:textId="77777777" w:rsidR="00965ED3" w:rsidRDefault="00965ED3" w:rsidP="00965ED3">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Tom Poppe, Model/Pattern Maker (Retired)</w:t>
      </w:r>
    </w:p>
    <w:p w14:paraId="25E2F629" w14:textId="77777777" w:rsidR="00965ED3" w:rsidRDefault="00965ED3" w:rsidP="00965ED3">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Patrick White, Model/Pattern Maker</w:t>
      </w:r>
    </w:p>
    <w:p w14:paraId="0F0A412A" w14:textId="77777777" w:rsidR="00965ED3" w:rsidRDefault="00965ED3" w:rsidP="00965ED3">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Andrew Moulton, Manufacturing Specialist</w:t>
      </w:r>
    </w:p>
    <w:p w14:paraId="17729990" w14:textId="77777777" w:rsidR="00965ED3" w:rsidRDefault="00965ED3" w:rsidP="00965ED3">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Rod Dixon, Manufacturing Specialist</w:t>
      </w:r>
    </w:p>
    <w:p w14:paraId="2279F0B9" w14:textId="77777777" w:rsidR="00965ED3" w:rsidRDefault="00965ED3" w:rsidP="00965ED3">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Laura Greenwell, Graphic Designer</w:t>
      </w:r>
    </w:p>
    <w:p w14:paraId="3B14A0A8" w14:textId="77777777" w:rsidR="00965ED3" w:rsidRDefault="00965ED3" w:rsidP="00965ED3">
      <w:pPr>
        <w:spacing w:after="0" w:line="240" w:lineRule="auto"/>
        <w:jc w:val="left"/>
        <w:rPr>
          <w:rFonts w:ascii="Tahoma" w:hAnsi="Tahoma" w:cs="Tahoma"/>
          <w:sz w:val="24"/>
          <w:szCs w:val="24"/>
        </w:rPr>
      </w:pPr>
      <w:r>
        <w:rPr>
          <w:rFonts w:ascii="Tahoma" w:hAnsi="Tahoma" w:cs="Tahoma"/>
          <w:sz w:val="24"/>
          <w:szCs w:val="24"/>
        </w:rPr>
        <w:t>Anthony Jones, Director of Creative Services</w:t>
      </w:r>
    </w:p>
    <w:p w14:paraId="21641065" w14:textId="77777777" w:rsidR="00965ED3" w:rsidRDefault="00965ED3" w:rsidP="00965ED3">
      <w:pPr>
        <w:widowControl/>
        <w:adjustRightInd/>
        <w:spacing w:after="0" w:line="240" w:lineRule="auto"/>
        <w:ind w:left="360" w:hanging="360"/>
        <w:jc w:val="left"/>
        <w:rPr>
          <w:rFonts w:ascii="Tahoma" w:hAnsi="Tahoma" w:cs="Tahoma"/>
          <w:sz w:val="24"/>
          <w:szCs w:val="24"/>
        </w:rPr>
      </w:pPr>
      <w:r>
        <w:rPr>
          <w:rFonts w:ascii="Tahoma" w:hAnsi="Tahoma" w:cs="Tahoma"/>
          <w:sz w:val="24"/>
          <w:szCs w:val="24"/>
        </w:rPr>
        <w:t>InGrid Design, Photographer</w:t>
      </w:r>
    </w:p>
    <w:p w14:paraId="16D5B17C" w14:textId="77777777" w:rsidR="00965ED3" w:rsidRDefault="00965ED3" w:rsidP="00965ED3">
      <w:pPr>
        <w:widowControl/>
        <w:adjustRightInd/>
        <w:spacing w:after="0" w:line="240" w:lineRule="auto"/>
        <w:ind w:left="360" w:hanging="360"/>
        <w:jc w:val="left"/>
        <w:rPr>
          <w:rFonts w:ascii="Tahoma" w:hAnsi="Tahoma" w:cs="Tahoma"/>
          <w:sz w:val="24"/>
          <w:szCs w:val="24"/>
        </w:rPr>
      </w:pPr>
    </w:p>
    <w:p w14:paraId="1F069DC4" w14:textId="77777777" w:rsidR="00965ED3" w:rsidRDefault="00965ED3" w:rsidP="00965ED3">
      <w:pPr>
        <w:widowControl/>
        <w:adjustRightInd/>
        <w:spacing w:after="0" w:line="240" w:lineRule="auto"/>
        <w:jc w:val="left"/>
        <w:rPr>
          <w:rFonts w:ascii="Tahoma" w:hAnsi="Tahoma" w:cs="Tahoma"/>
          <w:color w:val="FF0000"/>
          <w:sz w:val="24"/>
          <w:szCs w:val="20"/>
        </w:rPr>
      </w:pPr>
      <w:r>
        <w:rPr>
          <w:rFonts w:ascii="Tahoma" w:hAnsi="Tahoma" w:cs="Tahoma"/>
          <w:noProof/>
          <w:sz w:val="24"/>
          <w:szCs w:val="24"/>
        </w:rPr>
        <w:lastRenderedPageBreak/>
        <w:drawing>
          <wp:inline distT="0" distB="0" distL="0" distR="0" wp14:anchorId="5368453B" wp14:editId="0ED36D22">
            <wp:extent cx="3019425" cy="2305050"/>
            <wp:effectExtent l="38100" t="38100" r="47625" b="38100"/>
            <wp:docPr id="4112" name="Picture 4112" descr="Photo of the field test prototype of the Sketch-A-Doodle (later named TactileD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hoto of the field test prototype of the Sketch-A-Doodl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19425" cy="2305050"/>
                    </a:xfrm>
                    <a:prstGeom prst="rect">
                      <a:avLst/>
                    </a:prstGeom>
                    <a:noFill/>
                    <a:ln w="38100" cmpd="sng">
                      <a:solidFill>
                        <a:srgbClr val="00B050"/>
                      </a:solidFill>
                      <a:miter lim="800000"/>
                      <a:headEnd/>
                      <a:tailEnd/>
                    </a:ln>
                    <a:effectLst/>
                  </pic:spPr>
                </pic:pic>
              </a:graphicData>
            </a:graphic>
          </wp:inline>
        </w:drawing>
      </w:r>
    </w:p>
    <w:p w14:paraId="5BDF3920" w14:textId="77777777" w:rsidR="00965ED3" w:rsidRDefault="00965ED3" w:rsidP="00965ED3">
      <w:pPr>
        <w:widowControl/>
        <w:tabs>
          <w:tab w:val="left" w:pos="991"/>
        </w:tabs>
        <w:adjustRightInd/>
        <w:spacing w:after="0" w:line="240" w:lineRule="auto"/>
        <w:jc w:val="left"/>
        <w:rPr>
          <w:rFonts w:ascii="Tahoma" w:hAnsi="Tahoma" w:cs="Tahoma"/>
          <w:sz w:val="24"/>
          <w:szCs w:val="20"/>
        </w:rPr>
      </w:pPr>
      <w:r>
        <w:rPr>
          <w:rFonts w:ascii="Tahoma" w:hAnsi="Tahoma" w:cs="Tahoma"/>
          <w:sz w:val="24"/>
          <w:szCs w:val="20"/>
        </w:rPr>
        <w:tab/>
      </w:r>
    </w:p>
    <w:p w14:paraId="1D9F610F" w14:textId="77777777" w:rsidR="00965ED3" w:rsidRDefault="00965ED3" w:rsidP="00965ED3">
      <w:pPr>
        <w:widowControl/>
        <w:adjustRightInd/>
        <w:spacing w:after="0" w:line="240" w:lineRule="auto"/>
        <w:jc w:val="left"/>
        <w:rPr>
          <w:rFonts w:ascii="Tahoma" w:hAnsi="Tahoma" w:cs="Tahoma"/>
          <w:sz w:val="24"/>
          <w:szCs w:val="24"/>
        </w:rPr>
      </w:pPr>
      <w:r>
        <w:rPr>
          <w:rFonts w:ascii="Tahoma" w:hAnsi="Tahoma" w:cs="Tahoma"/>
          <w:sz w:val="24"/>
          <w:szCs w:val="24"/>
          <w:u w:val="single"/>
        </w:rPr>
        <w:t>Background</w:t>
      </w:r>
    </w:p>
    <w:p w14:paraId="065B4D87" w14:textId="77777777" w:rsidR="00965ED3" w:rsidRDefault="00965ED3" w:rsidP="00965ED3">
      <w:pPr>
        <w:widowControl/>
        <w:tabs>
          <w:tab w:val="left" w:pos="2250"/>
        </w:tabs>
        <w:adjustRightInd/>
        <w:spacing w:after="0" w:line="240" w:lineRule="auto"/>
        <w:jc w:val="left"/>
        <w:rPr>
          <w:rFonts w:ascii="Tahoma" w:eastAsia="Calibri" w:hAnsi="Tahoma" w:cs="Tahoma"/>
          <w:b/>
          <w:color w:val="FF0000"/>
          <w:szCs w:val="24"/>
        </w:rPr>
      </w:pPr>
      <w:r>
        <w:rPr>
          <w:rFonts w:ascii="Tahoma" w:eastAsia="Calibri" w:hAnsi="Tahoma" w:cs="Tahoma"/>
          <w:sz w:val="24"/>
          <w:szCs w:val="24"/>
        </w:rPr>
        <w:t xml:space="preserve">The idea for the Sketch-A-Doodle occurred to the project leader during the development of Color-by-Textures Marking Mats. After noticing that the black, underside foam surface of the Color-by-Textures’ nonskid tray provided an ideal drawing pad when combined with the drawing film included with the DRAFTSMAN Tactile Drawing Board (Catalog No. 1-08857-00), the project leader submitted a formal product submission and recommended the development of a significantly less costly drawing board for creating tactile displays. The current cost of the DRAFTSMAN Tactile Drawing Board exceeds $190.00. Although not intended as a substitute for the DRAFTSMAN Tactile Drawing Board, the TactileDoodle (originally titled “Ready-to-Draw Tray” and referred to as the “Sketch-A-Doodle during the field test stage) will provide an affordable alternative for students to draw their own graphics independently, or for those working with students with visual impairments and blindness. </w:t>
      </w:r>
    </w:p>
    <w:p w14:paraId="77B9D5AF"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2F4789C5"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product submission form was shared with an expert reviewer who stressed that the “DRAFTSMAN is a wonderful tool for creating quick tactile graphics. However, at a cost of $180, it is hard to justify buying one for each tactile learner. I suspect classrooms share this tool as opposed to having one for each student. There is a definite need for a quick and easy tactile graphic tool…I believe TVIs and families would embrace a more economical solution.”</w:t>
      </w:r>
    </w:p>
    <w:p w14:paraId="667D1352" w14:textId="77777777" w:rsidR="00965ED3" w:rsidRDefault="00965ED3" w:rsidP="00965ED3">
      <w:pPr>
        <w:widowControl/>
        <w:tabs>
          <w:tab w:val="left" w:pos="0"/>
        </w:tabs>
        <w:adjustRightInd/>
        <w:spacing w:after="0" w:line="240" w:lineRule="auto"/>
        <w:jc w:val="left"/>
        <w:rPr>
          <w:rFonts w:ascii="Tahoma" w:hAnsi="Tahoma" w:cs="Tahoma"/>
          <w:color w:val="FF0000"/>
          <w:sz w:val="24"/>
          <w:szCs w:val="24"/>
        </w:rPr>
      </w:pPr>
    </w:p>
    <w:p w14:paraId="675B18F0" w14:textId="3D351F1D" w:rsidR="00965ED3" w:rsidRDefault="00965ED3" w:rsidP="00965ED3">
      <w:pPr>
        <w:widowControl/>
        <w:tabs>
          <w:tab w:val="left" w:pos="0"/>
        </w:tabs>
        <w:adjustRightInd/>
        <w:spacing w:after="0" w:line="240" w:lineRule="auto"/>
        <w:jc w:val="left"/>
        <w:rPr>
          <w:rFonts w:ascii="Tahoma" w:hAnsi="Tahoma" w:cs="Tahoma"/>
          <w:color w:val="0070C0"/>
          <w:sz w:val="24"/>
          <w:szCs w:val="24"/>
        </w:rPr>
      </w:pPr>
      <w:r>
        <w:rPr>
          <w:rFonts w:ascii="Tahoma" w:hAnsi="Tahoma" w:cs="Tahoma"/>
          <w:sz w:val="24"/>
          <w:szCs w:val="24"/>
        </w:rPr>
        <w:t>On January 11, 2016, the product idea was considered and approved by the Product Evaluation Team who assessed its product development difficulty as “low” and production difficulty as “low.” The estimated yearly volume for the first 3 years is 1,000 units. On February 8, 2016, the Product Advisory and Review Committee reviewed and approved the development of the product. The product transitioned immediately to the active timeline and was assigned the grant #621.</w:t>
      </w:r>
    </w:p>
    <w:p w14:paraId="2CD89B76" w14:textId="77777777" w:rsidR="00965ED3" w:rsidRDefault="00965ED3" w:rsidP="00965ED3">
      <w:pPr>
        <w:widowControl/>
        <w:tabs>
          <w:tab w:val="left" w:pos="0"/>
        </w:tabs>
        <w:adjustRightInd/>
        <w:spacing w:after="0" w:line="240" w:lineRule="auto"/>
        <w:jc w:val="left"/>
        <w:rPr>
          <w:rFonts w:ascii="Tahoma" w:hAnsi="Tahoma" w:cs="Tahoma"/>
          <w:sz w:val="24"/>
          <w:szCs w:val="24"/>
          <w:highlight w:val="yellow"/>
        </w:rPr>
      </w:pPr>
    </w:p>
    <w:p w14:paraId="0CD0C367"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Prototype design and construction of the Sketch-A-Doodle (the tentative product name used during the field test stage) was swift. Within months after transitioning to the active timeline, the project staff accomplished the following tasks:</w:t>
      </w:r>
    </w:p>
    <w:p w14:paraId="3FE50F79" w14:textId="77777777" w:rsidR="00965ED3" w:rsidRDefault="00965ED3" w:rsidP="00A61CF4">
      <w:pPr>
        <w:widowControl/>
        <w:numPr>
          <w:ilvl w:val="0"/>
          <w:numId w:val="76"/>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 xml:space="preserve">Conducted a Product Development Committee (PDC) meeting to review the expected product design and anticipated production processes </w:t>
      </w:r>
    </w:p>
    <w:p w14:paraId="518F729E" w14:textId="77777777" w:rsidR="00965ED3" w:rsidRDefault="00965ED3" w:rsidP="00A61CF4">
      <w:pPr>
        <w:widowControl/>
        <w:numPr>
          <w:ilvl w:val="0"/>
          <w:numId w:val="76"/>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Identified ideal materials (e.g., 3 mm green rigid foam) for building the drawing board’s outer frame</w:t>
      </w:r>
    </w:p>
    <w:p w14:paraId="072CF330" w14:textId="77777777" w:rsidR="00965ED3" w:rsidRDefault="00965ED3" w:rsidP="00A61CF4">
      <w:pPr>
        <w:widowControl/>
        <w:numPr>
          <w:ilvl w:val="0"/>
          <w:numId w:val="76"/>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Built a vacuum-form pattern to generate the outer frame of the drawing board</w:t>
      </w:r>
    </w:p>
    <w:p w14:paraId="627A3F78" w14:textId="77777777" w:rsidR="00965ED3" w:rsidRDefault="00965ED3" w:rsidP="00A61CF4">
      <w:pPr>
        <w:widowControl/>
        <w:numPr>
          <w:ilvl w:val="0"/>
          <w:numId w:val="76"/>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Attached low-profile clips to hold the drawing film onto the board</w:t>
      </w:r>
    </w:p>
    <w:p w14:paraId="06E1BFEE" w14:textId="77777777" w:rsidR="00965ED3" w:rsidRDefault="00965ED3" w:rsidP="00A61CF4">
      <w:pPr>
        <w:widowControl/>
        <w:numPr>
          <w:ilvl w:val="0"/>
          <w:numId w:val="76"/>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Selected a black open-cell sponge rubber to affix within the frame</w:t>
      </w:r>
    </w:p>
    <w:p w14:paraId="1D8CBF11" w14:textId="77777777" w:rsidR="00965ED3" w:rsidRDefault="00965ED3" w:rsidP="00A61CF4">
      <w:pPr>
        <w:widowControl/>
        <w:numPr>
          <w:ilvl w:val="0"/>
          <w:numId w:val="76"/>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Designed a single-tip, short, “chunky” stylus that is easier for smaller hands to grasp</w:t>
      </w:r>
    </w:p>
    <w:p w14:paraId="3B8AAC18" w14:textId="77777777" w:rsidR="00965ED3" w:rsidRDefault="00965ED3" w:rsidP="00A61CF4">
      <w:pPr>
        <w:widowControl/>
        <w:numPr>
          <w:ilvl w:val="0"/>
          <w:numId w:val="76"/>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 xml:space="preserve">Authored a brief Instruction Booklet </w:t>
      </w:r>
    </w:p>
    <w:p w14:paraId="51F8E20B" w14:textId="77777777" w:rsidR="00965ED3" w:rsidRPr="00965ED3" w:rsidRDefault="00965ED3" w:rsidP="00A61CF4">
      <w:pPr>
        <w:widowControl/>
        <w:numPr>
          <w:ilvl w:val="0"/>
          <w:numId w:val="76"/>
        </w:numPr>
        <w:tabs>
          <w:tab w:val="left" w:pos="0"/>
        </w:tabs>
        <w:adjustRightInd/>
        <w:spacing w:after="0" w:line="240" w:lineRule="auto"/>
        <w:contextualSpacing/>
        <w:jc w:val="left"/>
        <w:textAlignment w:val="auto"/>
        <w:rPr>
          <w:rFonts w:ascii="Tahoma" w:hAnsi="Tahoma" w:cs="Tahoma"/>
          <w:sz w:val="24"/>
          <w:szCs w:val="24"/>
        </w:rPr>
      </w:pPr>
      <w:r>
        <w:rPr>
          <w:rFonts w:ascii="Tahoma" w:hAnsi="Tahoma" w:cs="Tahoma"/>
          <w:sz w:val="24"/>
          <w:szCs w:val="24"/>
        </w:rPr>
        <w:t xml:space="preserve">Constructed multiple prototypes for field </w:t>
      </w:r>
      <w:r w:rsidRPr="00965ED3">
        <w:rPr>
          <w:rFonts w:ascii="Tahoma" w:hAnsi="Tahoma" w:cs="Tahoma"/>
          <w:sz w:val="24"/>
          <w:szCs w:val="24"/>
        </w:rPr>
        <w:t>test purposes</w:t>
      </w:r>
    </w:p>
    <w:p w14:paraId="5404AB38" w14:textId="77777777" w:rsidR="00965ED3" w:rsidRPr="00965ED3" w:rsidRDefault="00965ED3" w:rsidP="00965ED3">
      <w:pPr>
        <w:widowControl/>
        <w:tabs>
          <w:tab w:val="left" w:pos="0"/>
        </w:tabs>
        <w:adjustRightInd/>
        <w:spacing w:after="0" w:line="240" w:lineRule="auto"/>
        <w:jc w:val="left"/>
        <w:rPr>
          <w:rFonts w:ascii="Tahoma" w:hAnsi="Tahoma" w:cs="Tahoma"/>
          <w:sz w:val="24"/>
          <w:szCs w:val="24"/>
        </w:rPr>
      </w:pPr>
    </w:p>
    <w:p w14:paraId="52295A69" w14:textId="77777777" w:rsidR="00965ED3" w:rsidRDefault="00965ED3" w:rsidP="00965ED3">
      <w:pPr>
        <w:widowControl/>
        <w:tabs>
          <w:tab w:val="left" w:pos="0"/>
        </w:tabs>
        <w:adjustRightInd/>
        <w:spacing w:after="0" w:line="240" w:lineRule="auto"/>
        <w:jc w:val="left"/>
        <w:rPr>
          <w:rFonts w:ascii="Tahoma" w:hAnsi="Tahoma" w:cs="Tahoma"/>
          <w:i/>
          <w:color w:val="FF0000"/>
          <w:sz w:val="24"/>
          <w:szCs w:val="24"/>
        </w:rPr>
      </w:pPr>
      <w:r w:rsidRPr="00965ED3">
        <w:rPr>
          <w:rFonts w:ascii="Tahoma" w:hAnsi="Tahoma" w:cs="Tahoma"/>
          <w:sz w:val="24"/>
          <w:szCs w:val="24"/>
        </w:rPr>
        <w:t xml:space="preserve">A field test announcement was posted in the </w:t>
      </w:r>
      <w:hyperlink r:id="rId191" w:history="1">
        <w:r w:rsidRPr="00965ED3">
          <w:rPr>
            <w:rStyle w:val="Hyperlink"/>
            <w:rFonts w:ascii="Tahoma" w:hAnsi="Tahoma" w:cs="Tahoma"/>
            <w:sz w:val="24"/>
            <w:szCs w:val="24"/>
          </w:rPr>
          <w:t xml:space="preserve">April 2016 </w:t>
        </w:r>
        <w:r w:rsidRPr="00965ED3">
          <w:rPr>
            <w:rStyle w:val="Hyperlink"/>
            <w:rFonts w:ascii="Tahoma" w:hAnsi="Tahoma" w:cs="Tahoma"/>
            <w:i/>
            <w:sz w:val="24"/>
            <w:szCs w:val="24"/>
          </w:rPr>
          <w:t>APH News</w:t>
        </w:r>
      </w:hyperlink>
      <w:r w:rsidRPr="00965ED3">
        <w:rPr>
          <w:rFonts w:ascii="Tahoma" w:hAnsi="Tahoma" w:cs="Tahoma"/>
          <w:sz w:val="24"/>
          <w:szCs w:val="24"/>
        </w:rPr>
        <w:t>.</w:t>
      </w:r>
      <w:r w:rsidRPr="00965ED3">
        <w:rPr>
          <w:rFonts w:ascii="Tahoma" w:hAnsi="Tahoma" w:cs="Tahoma"/>
          <w:i/>
          <w:sz w:val="24"/>
          <w:szCs w:val="24"/>
        </w:rPr>
        <w:t xml:space="preserve"> </w:t>
      </w:r>
      <w:r w:rsidRPr="00965ED3">
        <w:rPr>
          <w:rFonts w:ascii="Tahoma" w:hAnsi="Tahoma" w:cs="Tahoma"/>
          <w:sz w:val="24"/>
          <w:szCs w:val="24"/>
        </w:rPr>
        <w:t>Approximately 25 teachers expressed interest in participating in the evaluation of the Sketch-A-Doodle. From this sample, 13 field evaluation sites were selected based upon geographic location, number of available students, and type of instructional setting; preference was given to those who had not recently field tested an APH product. Some selected</w:t>
      </w:r>
      <w:r>
        <w:rPr>
          <w:rFonts w:ascii="Tahoma" w:hAnsi="Tahoma" w:cs="Tahoma"/>
          <w:sz w:val="24"/>
          <w:szCs w:val="24"/>
        </w:rPr>
        <w:t xml:space="preserve"> sites allowed multiple teachers to share and evaluate the prototype.</w:t>
      </w:r>
    </w:p>
    <w:p w14:paraId="177E4A89"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62FE1BD2"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Potential evaluators gave reasons for wishing to field test the Sketch-A-Doodle with their students with visual impairments and blindness; reasons hinted at the product’s usefulness even before formal field testing. Their explanations included the following:</w:t>
      </w:r>
    </w:p>
    <w:p w14:paraId="497E2E04" w14:textId="77777777" w:rsidR="00965ED3" w:rsidRDefault="00965ED3" w:rsidP="00A61CF4">
      <w:pPr>
        <w:widowControl/>
        <w:numPr>
          <w:ilvl w:val="0"/>
          <w:numId w:val="5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“A lot of times I need to make something ‘on the fly’ and don’t have time to sit down at a computer to create an embossed tactile graphic.”</w:t>
      </w:r>
    </w:p>
    <w:p w14:paraId="08B82A6B" w14:textId="77777777" w:rsidR="00965ED3" w:rsidRDefault="00965ED3" w:rsidP="00A61CF4">
      <w:pPr>
        <w:widowControl/>
        <w:numPr>
          <w:ilvl w:val="0"/>
          <w:numId w:val="5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 xml:space="preserve"> “I am always looking for improvements with tactile drawings for my students and for the students to be able to [draw] their own in the sciences and mathematics.”</w:t>
      </w:r>
    </w:p>
    <w:p w14:paraId="1C4011FB" w14:textId="77777777" w:rsidR="00965ED3" w:rsidRDefault="00965ED3" w:rsidP="00A61CF4">
      <w:pPr>
        <w:widowControl/>
        <w:numPr>
          <w:ilvl w:val="0"/>
          <w:numId w:val="5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can see the Sketch-A-Doodle as a quick way to make on-the-spot maps and also to build environmental and math concepts.”</w:t>
      </w:r>
    </w:p>
    <w:p w14:paraId="60FE8C1E" w14:textId="77777777" w:rsidR="00965ED3" w:rsidRDefault="00965ED3" w:rsidP="00A61CF4">
      <w:pPr>
        <w:widowControl/>
        <w:numPr>
          <w:ilvl w:val="0"/>
          <w:numId w:val="5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would like to field test this item to see how it compares to the DRAFTSMAN. Many of my students enjoy using the DRAFTSMAN and I would like to see how it may be different, and if it would be a useful alternative in the art room. I would especially like to see if it is easier to use than the DRAFTSMAN with my younger students and students who have difficulty with their muscle strength.”</w:t>
      </w:r>
    </w:p>
    <w:p w14:paraId="2052551C"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1197D077"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Prototypes of the Sketch-A-Doodle and related materials (e.g., styluses, drawing film, and Instruction Booklet) were mailed on April 20, 2016.</w:t>
      </w:r>
      <w:r>
        <w:rPr>
          <w:rFonts w:ascii="Tahoma" w:hAnsi="Tahoma" w:cs="Tahoma"/>
          <w:color w:val="FF0000"/>
          <w:sz w:val="24"/>
          <w:szCs w:val="24"/>
        </w:rPr>
        <w:t xml:space="preserve"> </w:t>
      </w:r>
      <w:r>
        <w:rPr>
          <w:rFonts w:ascii="Tahoma" w:hAnsi="Tahoma" w:cs="Tahoma"/>
          <w:sz w:val="24"/>
          <w:szCs w:val="24"/>
        </w:rPr>
        <w:t>Evaluators were asked to return their completed evaluation forms and student outcome forms by the June 15, 2016.</w:t>
      </w:r>
    </w:p>
    <w:p w14:paraId="08252F0A"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158A42E4" w14:textId="0B469FD1" w:rsidR="00965ED3" w:rsidRDefault="00C4294C"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Field-</w:t>
      </w:r>
      <w:r w:rsidR="00965ED3">
        <w:rPr>
          <w:rFonts w:ascii="Tahoma" w:hAnsi="Tahoma" w:cs="Tahoma"/>
          <w:sz w:val="24"/>
          <w:szCs w:val="24"/>
        </w:rPr>
        <w:t>test evaluation forms were completed by 14 teachers of the visually impaired and blind. One selected evaluator did not complete and return her evaluation form. The field evaluators represented the states of Arkansas, California, Colorado (2), Maine, Michigan, Minnesota (2), North Dakota, New Jersey (2), Pennsylvania, and Washington (2). The largest percentage (71%) of sites represented itinerant settings. Table 1 and Figure 1 show the distribution of field test sites according to type of educational setting and geographical location.</w:t>
      </w:r>
    </w:p>
    <w:p w14:paraId="7434D767" w14:textId="77777777" w:rsidR="00965ED3" w:rsidRDefault="00965ED3" w:rsidP="00965ED3">
      <w:pPr>
        <w:widowControl/>
        <w:tabs>
          <w:tab w:val="left" w:pos="0"/>
        </w:tabs>
        <w:adjustRightInd/>
        <w:spacing w:after="0" w:line="240" w:lineRule="auto"/>
        <w:jc w:val="left"/>
        <w:rPr>
          <w:rFonts w:ascii="Tahoma" w:hAnsi="Tahoma" w:cs="Tahoma"/>
          <w:sz w:val="24"/>
          <w:szCs w:val="24"/>
        </w:rPr>
      </w:pPr>
    </w:p>
    <w:tbl>
      <w:tblPr>
        <w:tblStyle w:val="LightList-Accent120"/>
        <w:tblW w:w="0" w:type="auto"/>
        <w:tblLook w:val="04A0" w:firstRow="1" w:lastRow="0" w:firstColumn="1" w:lastColumn="0" w:noHBand="0" w:noVBand="1"/>
        <w:tblCaption w:val="Table 1: Type of Educational Setting"/>
      </w:tblPr>
      <w:tblGrid>
        <w:gridCol w:w="2190"/>
        <w:gridCol w:w="3714"/>
        <w:gridCol w:w="2952"/>
      </w:tblGrid>
      <w:tr w:rsidR="00965ED3" w14:paraId="2CEE626F" w14:textId="77777777" w:rsidTr="00965E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2A387B90" w14:textId="77777777" w:rsidR="00965ED3" w:rsidRDefault="00965ED3" w:rsidP="00965ED3">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1</w:t>
            </w:r>
          </w:p>
          <w:p w14:paraId="53E90194" w14:textId="77777777" w:rsidR="00965ED3" w:rsidRDefault="00965ED3" w:rsidP="00965ED3">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Type of Educational Setting</w:t>
            </w:r>
          </w:p>
        </w:tc>
      </w:tr>
      <w:tr w:rsidR="00965ED3" w14:paraId="10B55838"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504303BB" w14:textId="77777777" w:rsidR="00965ED3" w:rsidRDefault="00965ED3" w:rsidP="00965ED3">
            <w:pPr>
              <w:widowControl/>
              <w:adjustRightInd/>
              <w:spacing w:after="0" w:line="240" w:lineRule="auto"/>
              <w:jc w:val="center"/>
              <w:rPr>
                <w:rFonts w:ascii="Tahoma" w:eastAsia="Calibri" w:hAnsi="Tahoma" w:cs="Tahoma"/>
                <w:sz w:val="24"/>
                <w:szCs w:val="24"/>
              </w:rPr>
            </w:pPr>
            <w:r>
              <w:rPr>
                <w:rFonts w:ascii="Tahoma" w:eastAsia="Calibri" w:hAnsi="Tahoma" w:cs="Tahoma"/>
                <w:sz w:val="24"/>
                <w:szCs w:val="24"/>
              </w:rPr>
              <w:t>Type of Educational Setting</w:t>
            </w:r>
          </w:p>
          <w:p w14:paraId="35F2FABF" w14:textId="77777777" w:rsidR="00965ED3" w:rsidRDefault="00965ED3" w:rsidP="00965ED3">
            <w:pPr>
              <w:widowControl/>
              <w:adjustRightInd/>
              <w:spacing w:after="0" w:line="240" w:lineRule="auto"/>
              <w:jc w:val="center"/>
              <w:rPr>
                <w:rFonts w:ascii="Tahoma" w:eastAsia="Calibri" w:hAnsi="Tahoma" w:cs="Tahoma"/>
                <w:b w:val="0"/>
                <w:sz w:val="24"/>
                <w:szCs w:val="24"/>
              </w:rPr>
            </w:pPr>
            <w:r>
              <w:rPr>
                <w:rFonts w:ascii="Tahoma" w:eastAsia="Calibri" w:hAnsi="Tahoma" w:cs="Tahoma"/>
                <w:b w:val="0"/>
                <w:sz w:val="24"/>
                <w:szCs w:val="24"/>
              </w:rPr>
              <w:t>(N = 14)</w:t>
            </w:r>
          </w:p>
        </w:tc>
        <w:tc>
          <w:tcPr>
            <w:tcW w:w="3714" w:type="dxa"/>
            <w:tcBorders>
              <w:left w:val="nil"/>
              <w:right w:val="nil"/>
            </w:tcBorders>
            <w:hideMark/>
          </w:tcPr>
          <w:p w14:paraId="458A34BF"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State Location of Field Test Sites</w:t>
            </w:r>
          </w:p>
        </w:tc>
        <w:tc>
          <w:tcPr>
            <w:tcW w:w="2952" w:type="dxa"/>
            <w:tcBorders>
              <w:left w:val="nil"/>
            </w:tcBorders>
            <w:hideMark/>
          </w:tcPr>
          <w:p w14:paraId="6216688A"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Pr>
                <w:rFonts w:ascii="Tahoma" w:eastAsia="Calibri" w:hAnsi="Tahoma" w:cs="Tahoma"/>
                <w:b/>
                <w:sz w:val="24"/>
                <w:szCs w:val="24"/>
              </w:rPr>
              <w:t>Percentage</w:t>
            </w:r>
          </w:p>
        </w:tc>
      </w:tr>
      <w:tr w:rsidR="00965ED3" w14:paraId="64445292" w14:textId="77777777" w:rsidTr="00965ED3">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nil"/>
              <w:right w:val="nil"/>
            </w:tcBorders>
            <w:hideMark/>
          </w:tcPr>
          <w:p w14:paraId="180606E8" w14:textId="77777777" w:rsidR="00965ED3" w:rsidRDefault="00965ED3" w:rsidP="00965ED3">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Residential</w:t>
            </w:r>
          </w:p>
        </w:tc>
        <w:tc>
          <w:tcPr>
            <w:tcW w:w="3714" w:type="dxa"/>
            <w:tcBorders>
              <w:top w:val="nil"/>
              <w:left w:val="nil"/>
              <w:bottom w:val="nil"/>
              <w:right w:val="nil"/>
            </w:tcBorders>
            <w:hideMark/>
          </w:tcPr>
          <w:p w14:paraId="3A43AC5A"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AR, CO (2)</w:t>
            </w:r>
          </w:p>
        </w:tc>
        <w:tc>
          <w:tcPr>
            <w:tcW w:w="2952" w:type="dxa"/>
            <w:tcBorders>
              <w:top w:val="nil"/>
              <w:left w:val="nil"/>
              <w:bottom w:val="nil"/>
              <w:right w:val="single" w:sz="8" w:space="0" w:color="4F81BD" w:themeColor="accent1"/>
            </w:tcBorders>
            <w:hideMark/>
          </w:tcPr>
          <w:p w14:paraId="5137C9C4"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21%</w:t>
            </w:r>
          </w:p>
        </w:tc>
      </w:tr>
      <w:tr w:rsidR="00965ED3" w14:paraId="5807E5EF"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Borders>
              <w:right w:val="nil"/>
            </w:tcBorders>
            <w:hideMark/>
          </w:tcPr>
          <w:p w14:paraId="2C209A3C" w14:textId="77777777" w:rsidR="00965ED3" w:rsidRDefault="00965ED3" w:rsidP="00965ED3">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Itinerant</w:t>
            </w:r>
          </w:p>
        </w:tc>
        <w:tc>
          <w:tcPr>
            <w:tcW w:w="3714" w:type="dxa"/>
            <w:tcBorders>
              <w:left w:val="nil"/>
              <w:right w:val="nil"/>
            </w:tcBorders>
            <w:hideMark/>
          </w:tcPr>
          <w:p w14:paraId="79C9B88D"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CA, ME, MI, MN (2), ND, NJ (2), PA, WA</w:t>
            </w:r>
          </w:p>
        </w:tc>
        <w:tc>
          <w:tcPr>
            <w:tcW w:w="2952" w:type="dxa"/>
            <w:tcBorders>
              <w:left w:val="nil"/>
            </w:tcBorders>
            <w:hideMark/>
          </w:tcPr>
          <w:p w14:paraId="4AB9E15F"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71%</w:t>
            </w:r>
          </w:p>
        </w:tc>
      </w:tr>
      <w:tr w:rsidR="00965ED3" w14:paraId="18D1B4B0" w14:textId="77777777" w:rsidTr="00965ED3">
        <w:tc>
          <w:tcPr>
            <w:cnfStyle w:val="001000000000" w:firstRow="0" w:lastRow="0" w:firstColumn="1" w:lastColumn="0" w:oddVBand="0" w:evenVBand="0" w:oddHBand="0" w:evenHBand="0" w:firstRowFirstColumn="0" w:firstRowLastColumn="0" w:lastRowFirstColumn="0" w:lastRowLastColumn="0"/>
            <w:tcW w:w="2190" w:type="dxa"/>
            <w:tcBorders>
              <w:top w:val="nil"/>
              <w:left w:val="single" w:sz="8" w:space="0" w:color="4F81BD" w:themeColor="accent1"/>
              <w:bottom w:val="single" w:sz="8" w:space="0" w:color="4F81BD" w:themeColor="accent1"/>
              <w:right w:val="nil"/>
            </w:tcBorders>
            <w:hideMark/>
          </w:tcPr>
          <w:p w14:paraId="420CD54B" w14:textId="77777777" w:rsidR="00965ED3" w:rsidRDefault="00965ED3" w:rsidP="00965ED3">
            <w:pPr>
              <w:widowControl/>
              <w:adjustRightInd/>
              <w:spacing w:after="0" w:line="240" w:lineRule="auto"/>
              <w:jc w:val="left"/>
              <w:rPr>
                <w:rFonts w:ascii="Tahoma" w:eastAsia="Calibri" w:hAnsi="Tahoma" w:cs="Tahoma"/>
                <w:b w:val="0"/>
                <w:sz w:val="24"/>
                <w:szCs w:val="24"/>
              </w:rPr>
            </w:pPr>
            <w:r>
              <w:rPr>
                <w:rFonts w:ascii="Tahoma" w:eastAsia="Calibri" w:hAnsi="Tahoma" w:cs="Tahoma"/>
                <w:b w:val="0"/>
                <w:sz w:val="24"/>
                <w:szCs w:val="24"/>
              </w:rPr>
              <w:t>Home school</w:t>
            </w:r>
          </w:p>
        </w:tc>
        <w:tc>
          <w:tcPr>
            <w:tcW w:w="3714" w:type="dxa"/>
            <w:tcBorders>
              <w:top w:val="nil"/>
              <w:left w:val="nil"/>
              <w:bottom w:val="single" w:sz="8" w:space="0" w:color="4F81BD" w:themeColor="accent1"/>
              <w:right w:val="nil"/>
            </w:tcBorders>
            <w:hideMark/>
          </w:tcPr>
          <w:p w14:paraId="015F856D"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WA</w:t>
            </w:r>
          </w:p>
        </w:tc>
        <w:tc>
          <w:tcPr>
            <w:tcW w:w="2952" w:type="dxa"/>
            <w:tcBorders>
              <w:top w:val="nil"/>
              <w:left w:val="nil"/>
              <w:bottom w:val="single" w:sz="8" w:space="0" w:color="4F81BD" w:themeColor="accent1"/>
              <w:right w:val="single" w:sz="8" w:space="0" w:color="4F81BD" w:themeColor="accent1"/>
            </w:tcBorders>
            <w:hideMark/>
          </w:tcPr>
          <w:p w14:paraId="488E5EA5"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Pr>
                <w:rFonts w:ascii="Tahoma" w:eastAsia="Calibri" w:hAnsi="Tahoma" w:cs="Tahoma"/>
                <w:sz w:val="24"/>
                <w:szCs w:val="24"/>
              </w:rPr>
              <w:t>7%</w:t>
            </w:r>
          </w:p>
        </w:tc>
      </w:tr>
    </w:tbl>
    <w:p w14:paraId="400D9396"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63E3BE8D"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1D66E518" wp14:editId="0F6F9673">
            <wp:extent cx="3676650" cy="2647950"/>
            <wp:effectExtent l="0" t="0" r="0" b="0"/>
            <wp:docPr id="4113" name="Picture 4113" title="Figure 1. Geographical Distribution and Educational Setting of Field Test Sites"/>
            <wp:cNvGraphicFramePr/>
            <a:graphic xmlns:a="http://schemas.openxmlformats.org/drawingml/2006/main">
              <a:graphicData uri="http://schemas.openxmlformats.org/drawingml/2006/picture">
                <pic:pic xmlns:pic="http://schemas.openxmlformats.org/drawingml/2006/picture">
                  <pic:nvPicPr>
                    <pic:cNvPr id="87" name="Picture 87" title="Figure 1. Geographical Distribution and Educational Setting of Field Test Sites"/>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676650" cy="2647950"/>
                    </a:xfrm>
                    <a:prstGeom prst="rect">
                      <a:avLst/>
                    </a:prstGeom>
                    <a:noFill/>
                    <a:ln>
                      <a:noFill/>
                    </a:ln>
                  </pic:spPr>
                </pic:pic>
              </a:graphicData>
            </a:graphic>
          </wp:inline>
        </w:drawing>
      </w:r>
    </w:p>
    <w:p w14:paraId="331217FE"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582F2CE9" w14:textId="77777777" w:rsidR="00965ED3" w:rsidRDefault="00965ED3" w:rsidP="00965ED3">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1</w:t>
      </w:r>
      <w:r>
        <w:rPr>
          <w:rFonts w:ascii="Tahoma" w:hAnsi="Tahoma" w:cs="Tahoma"/>
          <w:b/>
          <w:sz w:val="24"/>
          <w:szCs w:val="24"/>
        </w:rPr>
        <w:t>. Geographical Distribution and Educational Setting of Field Test Sites</w:t>
      </w:r>
    </w:p>
    <w:p w14:paraId="24DAC4FB"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77C39EF5"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Participating field evaluators varied in their teaching experience. The largest percentage (36%) reported 6-10 years teaching experience, 29% reported 11-15 years teaching experience, and 7% reported 16-20 years teaching experience. The percentage of teachers with less than 5 years of teaching experience mirrored the percentage of teachers with more than 21 years of teaching experience—14% within each category.</w:t>
      </w:r>
    </w:p>
    <w:p w14:paraId="26B60BAD"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30EAAA44"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Most evaluators indicated a prior need to create tactile graphic displays for their students either “frequently” (43%) or “occasionally” (43%); 14% “rarely” or “never” created graphics for reasons such as the following: “Most of my students have braillists working with them on a daily basis. They are the ones making tactile graphics on a consistent basis.”</w:t>
      </w:r>
    </w:p>
    <w:p w14:paraId="3592B1F2"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57C15014"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majority of evaluators (71%) had previously used APH’s existing DRAFTSMAN Tactile Drawing Board. Repeated complaints revolved around students’ struggles to properly place the drawing film on the board, noting that it was especially “difficult for students with low muscle tone” or younger students. The evaluators were also very familiar with other means of creating tactile displays. Popular materials used were foam stickers, glue, graphic tape, tracing wheels, APH’s Quick-Draw Paper and Picture Maker, as well as specific commercial products—Wikki Stix®, Pictures in a Flash, and Sensational BlackBoard. Many of these tools and materials were also used independently by students.</w:t>
      </w:r>
    </w:p>
    <w:p w14:paraId="2E29EDD4"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19959A56"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As shown in Figure 2, field evaluators used the Sketch-A-Doodle with a total of 37 students who represented slightly more males (54%) than females (46%). </w:t>
      </w:r>
    </w:p>
    <w:p w14:paraId="1B4E9130"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46EB6D41" wp14:editId="50CB2849">
            <wp:extent cx="3933825" cy="2409825"/>
            <wp:effectExtent l="0" t="0" r="0" b="0"/>
            <wp:docPr id="4114" name="Picture 4114" title="Figure 2.  Students’ Gender"/>
            <wp:cNvGraphicFramePr/>
            <a:graphic xmlns:a="http://schemas.openxmlformats.org/drawingml/2006/main">
              <a:graphicData uri="http://schemas.openxmlformats.org/drawingml/2006/picture">
                <pic:pic xmlns:pic="http://schemas.openxmlformats.org/drawingml/2006/picture">
                  <pic:nvPicPr>
                    <pic:cNvPr id="88" name="Picture 88" title="Figure 2.  Students’ Gender"/>
                    <pic:cNvPicPr/>
                  </pic:nvPicPr>
                  <pic:blipFill>
                    <a:blip r:embed="rId193">
                      <a:extLst>
                        <a:ext uri="{28A0092B-C50C-407E-A947-70E740481C1C}">
                          <a14:useLocalDpi xmlns:a14="http://schemas.microsoft.com/office/drawing/2010/main" val="0"/>
                        </a:ext>
                      </a:extLst>
                    </a:blip>
                    <a:srcRect l="-17197" t="-6384" r="-7256" b="-3934"/>
                    <a:stretch>
                      <a:fillRect/>
                    </a:stretch>
                  </pic:blipFill>
                  <pic:spPr bwMode="auto">
                    <a:xfrm>
                      <a:off x="0" y="0"/>
                      <a:ext cx="3933825" cy="2409825"/>
                    </a:xfrm>
                    <a:prstGeom prst="rect">
                      <a:avLst/>
                    </a:prstGeom>
                    <a:noFill/>
                    <a:ln>
                      <a:noFill/>
                    </a:ln>
                  </pic:spPr>
                </pic:pic>
              </a:graphicData>
            </a:graphic>
          </wp:inline>
        </w:drawing>
      </w:r>
    </w:p>
    <w:p w14:paraId="30249DE7" w14:textId="77777777" w:rsidR="00965ED3" w:rsidRDefault="00965ED3" w:rsidP="00965ED3">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2</w:t>
      </w:r>
      <w:r>
        <w:rPr>
          <w:rFonts w:ascii="Tahoma" w:hAnsi="Tahoma" w:cs="Tahoma"/>
          <w:b/>
          <w:sz w:val="24"/>
          <w:szCs w:val="24"/>
        </w:rPr>
        <w:t>.  Students’ Gender</w:t>
      </w:r>
    </w:p>
    <w:p w14:paraId="07CA7AFE" w14:textId="77777777" w:rsidR="00965ED3" w:rsidRDefault="00965ED3" w:rsidP="00965ED3">
      <w:pPr>
        <w:widowControl/>
        <w:tabs>
          <w:tab w:val="left" w:pos="0"/>
        </w:tabs>
        <w:adjustRightInd/>
        <w:spacing w:after="0" w:line="240" w:lineRule="auto"/>
        <w:jc w:val="left"/>
        <w:rPr>
          <w:rFonts w:ascii="Tahoma" w:hAnsi="Tahoma" w:cs="Tahoma"/>
          <w:color w:val="000000" w:themeColor="text1"/>
          <w:sz w:val="24"/>
          <w:szCs w:val="24"/>
        </w:rPr>
      </w:pPr>
    </w:p>
    <w:p w14:paraId="7DDD0E1A" w14:textId="77777777" w:rsidR="00965ED3" w:rsidRDefault="00965ED3" w:rsidP="00965ED3">
      <w:pPr>
        <w:widowControl/>
        <w:tabs>
          <w:tab w:val="left" w:pos="0"/>
        </w:tabs>
        <w:adjustRightInd/>
        <w:spacing w:after="0" w:line="240" w:lineRule="auto"/>
        <w:jc w:val="left"/>
        <w:rPr>
          <w:rFonts w:ascii="Tahoma" w:hAnsi="Tahoma" w:cs="Tahoma"/>
          <w:color w:val="000000" w:themeColor="text1"/>
          <w:sz w:val="24"/>
          <w:szCs w:val="24"/>
        </w:rPr>
      </w:pPr>
      <w:r>
        <w:rPr>
          <w:rFonts w:ascii="Tahoma" w:hAnsi="Tahoma" w:cs="Tahoma"/>
          <w:color w:val="000000" w:themeColor="text1"/>
          <w:sz w:val="24"/>
          <w:szCs w:val="24"/>
        </w:rPr>
        <w:t xml:space="preserve">As apparent in Figure 3, the sample population represented cultural diversity: 51% White, 8% Asian, 11% Hispanic, 11% American Indian, 5% Black, 8% Two or more races, and 5% Other. Over a quarter (27%) of the students had other disabilities such as cognitive impairment, deafblindness, adjustment disorder, and autism. </w:t>
      </w:r>
    </w:p>
    <w:p w14:paraId="2473059D"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1CD551E9" wp14:editId="3EB425DF">
            <wp:extent cx="3914775" cy="3086100"/>
            <wp:effectExtent l="0" t="0" r="9525" b="0"/>
            <wp:docPr id="4115" name="Picture 4115" title="Figure 3. Students’ Ethnicity"/>
            <wp:cNvGraphicFramePr/>
            <a:graphic xmlns:a="http://schemas.openxmlformats.org/drawingml/2006/main">
              <a:graphicData uri="http://schemas.openxmlformats.org/drawingml/2006/picture">
                <pic:pic xmlns:pic="http://schemas.openxmlformats.org/drawingml/2006/picture">
                  <pic:nvPicPr>
                    <pic:cNvPr id="89" name="Picture 89" title="Figure 3. Students’ Ethnicity"/>
                    <pic:cNvPicPr/>
                  </pic:nvPicPr>
                  <pic:blipFill>
                    <a:blip r:embed="rId194">
                      <a:extLst>
                        <a:ext uri="{28A0092B-C50C-407E-A947-70E740481C1C}">
                          <a14:useLocalDpi xmlns:a14="http://schemas.microsoft.com/office/drawing/2010/main" val="0"/>
                        </a:ext>
                      </a:extLst>
                    </a:blip>
                    <a:srcRect b="-259"/>
                    <a:stretch>
                      <a:fillRect/>
                    </a:stretch>
                  </pic:blipFill>
                  <pic:spPr bwMode="auto">
                    <a:xfrm>
                      <a:off x="0" y="0"/>
                      <a:ext cx="3914775" cy="3086100"/>
                    </a:xfrm>
                    <a:prstGeom prst="rect">
                      <a:avLst/>
                    </a:prstGeom>
                    <a:noFill/>
                    <a:ln>
                      <a:noFill/>
                    </a:ln>
                  </pic:spPr>
                </pic:pic>
              </a:graphicData>
            </a:graphic>
          </wp:inline>
        </w:drawing>
      </w:r>
    </w:p>
    <w:p w14:paraId="6BAB2FC6" w14:textId="77777777" w:rsidR="00965ED3" w:rsidRDefault="00965ED3" w:rsidP="00965ED3">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3</w:t>
      </w:r>
      <w:r>
        <w:rPr>
          <w:rFonts w:ascii="Tahoma" w:hAnsi="Tahoma" w:cs="Tahoma"/>
          <w:b/>
          <w:sz w:val="24"/>
          <w:szCs w:val="24"/>
        </w:rPr>
        <w:t>. Students’ Ethnicity</w:t>
      </w:r>
    </w:p>
    <w:p w14:paraId="2154B3AC"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497D80F6" w14:textId="77777777" w:rsidR="00965ED3" w:rsidRDefault="00965ED3" w:rsidP="00965ED3">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Students ranged in age from 5-80 years old.</w:t>
      </w:r>
      <w:r>
        <w:rPr>
          <w:rFonts w:ascii="Tahoma" w:hAnsi="Tahoma" w:cs="Tahoma"/>
          <w:color w:val="FF0000"/>
          <w:sz w:val="24"/>
          <w:szCs w:val="24"/>
        </w:rPr>
        <w:t xml:space="preserve"> </w:t>
      </w:r>
      <w:r>
        <w:rPr>
          <w:rFonts w:ascii="Tahoma" w:hAnsi="Tahoma" w:cs="Tahoma"/>
          <w:sz w:val="24"/>
          <w:szCs w:val="24"/>
        </w:rPr>
        <w:t>Equal percentages were either 7-9 years old (13%), 16-18 years old (13%), or 39-80 years old (13%). Likewise, identical percentages were either 10-12 years old (22%) or 13-15 years old (22%). The remaining 16% of students were 5-6 years old. (Refer to Figure 4.)</w:t>
      </w:r>
      <w:r>
        <w:rPr>
          <w:rFonts w:ascii="Tahoma" w:hAnsi="Tahoma" w:cs="Tahoma"/>
          <w:color w:val="FF0000"/>
          <w:sz w:val="24"/>
          <w:szCs w:val="24"/>
        </w:rPr>
        <w:t xml:space="preserve"> </w:t>
      </w:r>
    </w:p>
    <w:p w14:paraId="6EC92F09"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201DA7C4" wp14:editId="2CB9D62F">
            <wp:extent cx="4105275" cy="3095625"/>
            <wp:effectExtent l="0" t="0" r="9525" b="9525"/>
            <wp:docPr id="4116" name="Picture 4116" title="Figure 4. Students’ Age Range"/>
            <wp:cNvGraphicFramePr/>
            <a:graphic xmlns:a="http://schemas.openxmlformats.org/drawingml/2006/main">
              <a:graphicData uri="http://schemas.openxmlformats.org/drawingml/2006/picture">
                <pic:pic xmlns:pic="http://schemas.openxmlformats.org/drawingml/2006/picture">
                  <pic:nvPicPr>
                    <pic:cNvPr id="90" name="Picture 90" title="Figure 4. Students’ Age Range"/>
                    <pic:cNvPicPr/>
                  </pic:nvPicPr>
                  <pic:blipFill>
                    <a:blip r:embed="rId195">
                      <a:extLst>
                        <a:ext uri="{28A0092B-C50C-407E-A947-70E740481C1C}">
                          <a14:useLocalDpi xmlns:a14="http://schemas.microsoft.com/office/drawing/2010/main" val="0"/>
                        </a:ext>
                      </a:extLst>
                    </a:blip>
                    <a:srcRect b="-252"/>
                    <a:stretch>
                      <a:fillRect/>
                    </a:stretch>
                  </pic:blipFill>
                  <pic:spPr bwMode="auto">
                    <a:xfrm>
                      <a:off x="0" y="0"/>
                      <a:ext cx="4105275" cy="3095625"/>
                    </a:xfrm>
                    <a:prstGeom prst="rect">
                      <a:avLst/>
                    </a:prstGeom>
                    <a:noFill/>
                    <a:ln>
                      <a:noFill/>
                    </a:ln>
                  </pic:spPr>
                </pic:pic>
              </a:graphicData>
            </a:graphic>
          </wp:inline>
        </w:drawing>
      </w:r>
    </w:p>
    <w:p w14:paraId="371E6C06" w14:textId="77777777" w:rsidR="00965ED3" w:rsidRDefault="00965ED3" w:rsidP="00965ED3">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4</w:t>
      </w:r>
      <w:r>
        <w:rPr>
          <w:rFonts w:ascii="Tahoma" w:hAnsi="Tahoma" w:cs="Tahoma"/>
          <w:b/>
          <w:sz w:val="24"/>
          <w:szCs w:val="24"/>
        </w:rPr>
        <w:t>. Students’ Age Range</w:t>
      </w:r>
    </w:p>
    <w:p w14:paraId="2522F07B" w14:textId="77777777" w:rsidR="00965ED3" w:rsidRDefault="00965ED3" w:rsidP="00965ED3">
      <w:pPr>
        <w:widowControl/>
        <w:tabs>
          <w:tab w:val="left" w:pos="0"/>
        </w:tabs>
        <w:adjustRightInd/>
        <w:spacing w:after="0" w:line="240" w:lineRule="auto"/>
        <w:jc w:val="left"/>
        <w:rPr>
          <w:rFonts w:ascii="Tahoma" w:hAnsi="Tahoma" w:cs="Tahoma"/>
          <w:b/>
          <w:sz w:val="24"/>
          <w:szCs w:val="24"/>
        </w:rPr>
      </w:pPr>
    </w:p>
    <w:p w14:paraId="48707167" w14:textId="77777777" w:rsidR="00965ED3" w:rsidRDefault="00965ED3" w:rsidP="00965ED3">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lastRenderedPageBreak/>
        <w:t>The distribution of students by grade level spanned from kindergarten to college graduate. Nearly equal percentages of the student sample were in Grades K-3 or Grades 4-8—30% and 35%, respectively. Nearly one-fifth (19%) were high school students. The grade level for one student was unreported.</w:t>
      </w:r>
      <w:r>
        <w:rPr>
          <w:rFonts w:ascii="Tahoma" w:hAnsi="Tahoma" w:cs="Tahoma"/>
          <w:color w:val="FF0000"/>
          <w:sz w:val="24"/>
          <w:szCs w:val="24"/>
        </w:rPr>
        <w:t xml:space="preserve"> </w:t>
      </w:r>
      <w:r>
        <w:rPr>
          <w:rFonts w:ascii="Tahoma" w:hAnsi="Tahoma" w:cs="Tahoma"/>
          <w:sz w:val="24"/>
          <w:szCs w:val="24"/>
        </w:rPr>
        <w:t>(Refer to Figure 5.)</w:t>
      </w:r>
    </w:p>
    <w:p w14:paraId="1CBB6AA4"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705A8397" wp14:editId="5B7732BD">
            <wp:extent cx="3429000" cy="2295525"/>
            <wp:effectExtent l="0" t="0" r="0" b="0"/>
            <wp:docPr id="4117" name="Picture 4117" title="Figure 5. Students’ Grade Level"/>
            <wp:cNvGraphicFramePr/>
            <a:graphic xmlns:a="http://schemas.openxmlformats.org/drawingml/2006/main">
              <a:graphicData uri="http://schemas.openxmlformats.org/drawingml/2006/picture">
                <pic:pic xmlns:pic="http://schemas.openxmlformats.org/drawingml/2006/picture">
                  <pic:nvPicPr>
                    <pic:cNvPr id="91" name="Picture 91" title="Figure 5. Students’ Grade Level"/>
                    <pic:cNvPicPr/>
                  </pic:nvPicPr>
                  <pic:blipFill>
                    <a:blip r:embed="rId196">
                      <a:extLst>
                        <a:ext uri="{28A0092B-C50C-407E-A947-70E740481C1C}">
                          <a14:useLocalDpi xmlns:a14="http://schemas.microsoft.com/office/drawing/2010/main" val="0"/>
                        </a:ext>
                      </a:extLst>
                    </a:blip>
                    <a:srcRect l="-1036" t="-5629" r="-2693" b="-4305"/>
                    <a:stretch>
                      <a:fillRect/>
                    </a:stretch>
                  </pic:blipFill>
                  <pic:spPr bwMode="auto">
                    <a:xfrm>
                      <a:off x="0" y="0"/>
                      <a:ext cx="3429000" cy="2295525"/>
                    </a:xfrm>
                    <a:prstGeom prst="rect">
                      <a:avLst/>
                    </a:prstGeom>
                    <a:noFill/>
                    <a:ln>
                      <a:noFill/>
                    </a:ln>
                  </pic:spPr>
                </pic:pic>
              </a:graphicData>
            </a:graphic>
          </wp:inline>
        </w:drawing>
      </w:r>
    </w:p>
    <w:p w14:paraId="5CF6D078" w14:textId="77777777" w:rsidR="00965ED3" w:rsidRDefault="00965ED3" w:rsidP="00965ED3">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5</w:t>
      </w:r>
      <w:r>
        <w:rPr>
          <w:rFonts w:ascii="Tahoma" w:hAnsi="Tahoma" w:cs="Tahoma"/>
          <w:b/>
          <w:sz w:val="24"/>
          <w:szCs w:val="24"/>
        </w:rPr>
        <w:t>. Students’ Grade Level</w:t>
      </w:r>
    </w:p>
    <w:p w14:paraId="03A882F5"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72B4B20A"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As evident in Figure 6, over half (51%) of the students were braille readers. Each remaining classification of primary reading medium was represented by 8% or less of the student sample that included large print readers, auditory readers, beginning braille readers, and dual readers. The preferred reading method for one student was unreported.</w:t>
      </w:r>
    </w:p>
    <w:p w14:paraId="191F1CF3"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06E2524F" wp14:editId="337C456A">
            <wp:extent cx="4657725" cy="2990850"/>
            <wp:effectExtent l="0" t="0" r="9525" b="0"/>
            <wp:docPr id="4118" name="Picture 4118" title="Figure 6. Students’ Primary Reading Medium"/>
            <wp:cNvGraphicFramePr/>
            <a:graphic xmlns:a="http://schemas.openxmlformats.org/drawingml/2006/main">
              <a:graphicData uri="http://schemas.openxmlformats.org/drawingml/2006/picture">
                <pic:pic xmlns:pic="http://schemas.openxmlformats.org/drawingml/2006/picture">
                  <pic:nvPicPr>
                    <pic:cNvPr id="93" name="Picture 93" title="Figure 6. Students’ Primary Reading Medium"/>
                    <pic:cNvPicPr/>
                  </pic:nvPicPr>
                  <pic:blipFill>
                    <a:blip r:embed="rId197">
                      <a:extLst>
                        <a:ext uri="{28A0092B-C50C-407E-A947-70E740481C1C}">
                          <a14:useLocalDpi xmlns:a14="http://schemas.microsoft.com/office/drawing/2010/main" val="0"/>
                        </a:ext>
                      </a:extLst>
                    </a:blip>
                    <a:srcRect r="-43" b="-224"/>
                    <a:stretch>
                      <a:fillRect/>
                    </a:stretch>
                  </pic:blipFill>
                  <pic:spPr bwMode="auto">
                    <a:xfrm>
                      <a:off x="0" y="0"/>
                      <a:ext cx="4657725" cy="2990850"/>
                    </a:xfrm>
                    <a:prstGeom prst="rect">
                      <a:avLst/>
                    </a:prstGeom>
                    <a:noFill/>
                    <a:ln>
                      <a:noFill/>
                    </a:ln>
                  </pic:spPr>
                </pic:pic>
              </a:graphicData>
            </a:graphic>
          </wp:inline>
        </w:drawing>
      </w:r>
    </w:p>
    <w:p w14:paraId="59A65EBB" w14:textId="77777777" w:rsidR="00965ED3" w:rsidRDefault="00965ED3" w:rsidP="00965ED3">
      <w:pPr>
        <w:widowControl/>
        <w:tabs>
          <w:tab w:val="left" w:pos="0"/>
        </w:tabs>
        <w:adjustRightInd/>
        <w:spacing w:after="0" w:line="240" w:lineRule="auto"/>
        <w:jc w:val="left"/>
        <w:rPr>
          <w:rFonts w:ascii="Tahoma" w:hAnsi="Tahoma" w:cs="Tahoma"/>
          <w:b/>
          <w:sz w:val="24"/>
          <w:szCs w:val="24"/>
        </w:rPr>
      </w:pPr>
      <w:r>
        <w:rPr>
          <w:rFonts w:ascii="Tahoma" w:hAnsi="Tahoma" w:cs="Tahoma"/>
          <w:b/>
          <w:i/>
          <w:sz w:val="24"/>
          <w:szCs w:val="24"/>
        </w:rPr>
        <w:t>Figure 6</w:t>
      </w:r>
      <w:r>
        <w:rPr>
          <w:rFonts w:ascii="Tahoma" w:hAnsi="Tahoma" w:cs="Tahoma"/>
          <w:b/>
          <w:sz w:val="24"/>
          <w:szCs w:val="24"/>
        </w:rPr>
        <w:t>. Students’ Primary Reading Medium</w:t>
      </w:r>
    </w:p>
    <w:p w14:paraId="5E8D1E93" w14:textId="77777777" w:rsidR="00965ED3" w:rsidRDefault="00965ED3" w:rsidP="00965ED3">
      <w:pPr>
        <w:widowControl/>
        <w:tabs>
          <w:tab w:val="left" w:pos="0"/>
        </w:tabs>
        <w:adjustRightInd/>
        <w:spacing w:after="0" w:line="240" w:lineRule="auto"/>
        <w:jc w:val="left"/>
        <w:rPr>
          <w:rFonts w:ascii="Tahoma" w:hAnsi="Tahoma" w:cs="Tahoma"/>
          <w:b/>
          <w:sz w:val="24"/>
          <w:szCs w:val="24"/>
        </w:rPr>
      </w:pPr>
    </w:p>
    <w:p w14:paraId="66DAC3CB" w14:textId="77777777" w:rsidR="00965ED3" w:rsidRDefault="00965ED3" w:rsidP="00965ED3">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lastRenderedPageBreak/>
        <w:t>The field evaluation form allowed teachers to rate each feature of the Sketch-A-Doodle.</w:t>
      </w:r>
      <w:r>
        <w:rPr>
          <w:rFonts w:ascii="Tahoma" w:hAnsi="Tahoma" w:cs="Tahoma"/>
          <w:color w:val="FF0000"/>
          <w:sz w:val="24"/>
          <w:szCs w:val="24"/>
        </w:rPr>
        <w:t xml:space="preserve"> </w:t>
      </w:r>
      <w:r>
        <w:rPr>
          <w:rFonts w:ascii="Tahoma" w:hAnsi="Tahoma" w:cs="Tahoma"/>
          <w:sz w:val="24"/>
          <w:szCs w:val="24"/>
        </w:rPr>
        <w:t>Table 2</w:t>
      </w:r>
      <w:r>
        <w:rPr>
          <w:rFonts w:ascii="Tahoma" w:hAnsi="Tahoma" w:cs="Tahoma"/>
          <w:color w:val="FF0000"/>
          <w:sz w:val="24"/>
          <w:szCs w:val="24"/>
        </w:rPr>
        <w:t xml:space="preserve"> </w:t>
      </w:r>
      <w:r>
        <w:rPr>
          <w:rFonts w:ascii="Tahoma" w:hAnsi="Tahoma" w:cs="Tahoma"/>
          <w:sz w:val="24"/>
          <w:szCs w:val="24"/>
        </w:rPr>
        <w:t>provides the average rating for each product feature.</w:t>
      </w:r>
    </w:p>
    <w:p w14:paraId="71962D24" w14:textId="77777777" w:rsidR="00965ED3" w:rsidRDefault="00965ED3" w:rsidP="00965ED3">
      <w:pPr>
        <w:widowControl/>
        <w:tabs>
          <w:tab w:val="left" w:pos="0"/>
        </w:tabs>
        <w:adjustRightInd/>
        <w:spacing w:after="0" w:line="240" w:lineRule="auto"/>
        <w:jc w:val="left"/>
        <w:rPr>
          <w:rFonts w:ascii="Tahoma" w:hAnsi="Tahoma" w:cs="Tahoma"/>
          <w:sz w:val="24"/>
          <w:szCs w:val="24"/>
        </w:rPr>
      </w:pPr>
    </w:p>
    <w:tbl>
      <w:tblPr>
        <w:tblStyle w:val="LightList-Accent120"/>
        <w:tblW w:w="0" w:type="auto"/>
        <w:tblLayout w:type="fixed"/>
        <w:tblLook w:val="04A0" w:firstRow="1" w:lastRow="0" w:firstColumn="1" w:lastColumn="0" w:noHBand="0" w:noVBand="1"/>
        <w:tblCaption w:val="Table 2: Overall Design of Sketch-A-Doodle"/>
      </w:tblPr>
      <w:tblGrid>
        <w:gridCol w:w="2448"/>
        <w:gridCol w:w="1440"/>
        <w:gridCol w:w="1170"/>
        <w:gridCol w:w="990"/>
        <w:gridCol w:w="720"/>
        <w:gridCol w:w="810"/>
        <w:gridCol w:w="680"/>
        <w:gridCol w:w="598"/>
      </w:tblGrid>
      <w:tr w:rsidR="00965ED3" w14:paraId="44F71736" w14:textId="77777777" w:rsidTr="00965E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17365D" w:themeFill="text2" w:themeFillShade="BF"/>
            <w:hideMark/>
          </w:tcPr>
          <w:p w14:paraId="294EBB96" w14:textId="77777777" w:rsidR="00965ED3" w:rsidRDefault="00965ED3" w:rsidP="00965ED3">
            <w:pPr>
              <w:widowControl/>
              <w:adjustRightInd/>
              <w:spacing w:after="0" w:line="240" w:lineRule="auto"/>
              <w:jc w:val="left"/>
              <w:rPr>
                <w:rFonts w:ascii="Tahoma" w:hAnsi="Tahoma" w:cs="Tahoma"/>
              </w:rPr>
            </w:pPr>
            <w:r>
              <w:rPr>
                <w:rFonts w:ascii="Tahoma" w:hAnsi="Tahoma" w:cs="Tahoma"/>
              </w:rPr>
              <w:t>Table 2</w:t>
            </w:r>
          </w:p>
          <w:p w14:paraId="4C7F268F" w14:textId="77777777" w:rsidR="00965ED3" w:rsidRDefault="00965ED3" w:rsidP="00965ED3">
            <w:pPr>
              <w:widowControl/>
              <w:adjustRightInd/>
              <w:spacing w:after="0" w:line="240" w:lineRule="auto"/>
              <w:jc w:val="left"/>
              <w:rPr>
                <w:rFonts w:ascii="Tahoma" w:hAnsi="Tahoma" w:cs="Tahoma"/>
              </w:rPr>
            </w:pPr>
            <w:r>
              <w:rPr>
                <w:rFonts w:ascii="Tahoma" w:hAnsi="Tahoma" w:cs="Tahoma"/>
                <w:i/>
              </w:rPr>
              <w:t>Overall Design of Sketch-A-Doodle</w:t>
            </w:r>
          </w:p>
        </w:tc>
      </w:tr>
      <w:tr w:rsidR="00965ED3" w14:paraId="7A321557"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56425599" w14:textId="77777777" w:rsidR="00965ED3" w:rsidRDefault="00965ED3" w:rsidP="00965ED3">
            <w:pPr>
              <w:widowControl/>
              <w:adjustRightInd/>
              <w:spacing w:after="0" w:line="240" w:lineRule="auto"/>
              <w:jc w:val="left"/>
              <w:rPr>
                <w:rFonts w:ascii="Tahoma" w:hAnsi="Tahoma" w:cs="Tahoma"/>
              </w:rPr>
            </w:pPr>
            <w:r>
              <w:rPr>
                <w:rFonts w:ascii="Tahoma" w:hAnsi="Tahoma" w:cs="Tahoma"/>
              </w:rPr>
              <w:t>Product Feature</w:t>
            </w:r>
          </w:p>
        </w:tc>
        <w:tc>
          <w:tcPr>
            <w:tcW w:w="1440" w:type="dxa"/>
            <w:tcBorders>
              <w:left w:val="nil"/>
              <w:right w:val="nil"/>
            </w:tcBorders>
            <w:hideMark/>
          </w:tcPr>
          <w:p w14:paraId="49DAA666"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170" w:type="dxa"/>
            <w:tcBorders>
              <w:left w:val="nil"/>
              <w:right w:val="nil"/>
            </w:tcBorders>
            <w:shd w:val="clear" w:color="auto" w:fill="FFFFCC"/>
            <w:hideMark/>
          </w:tcPr>
          <w:p w14:paraId="642E6C65"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Average Rating</w:t>
            </w:r>
          </w:p>
        </w:tc>
        <w:tc>
          <w:tcPr>
            <w:tcW w:w="990" w:type="dxa"/>
            <w:tcBorders>
              <w:left w:val="nil"/>
              <w:right w:val="nil"/>
            </w:tcBorders>
            <w:hideMark/>
          </w:tcPr>
          <w:p w14:paraId="64015A9F"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5</w:t>
            </w:r>
          </w:p>
        </w:tc>
        <w:tc>
          <w:tcPr>
            <w:tcW w:w="720" w:type="dxa"/>
            <w:tcBorders>
              <w:left w:val="nil"/>
              <w:right w:val="nil"/>
            </w:tcBorders>
            <w:hideMark/>
          </w:tcPr>
          <w:p w14:paraId="22FE703D"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4</w:t>
            </w:r>
          </w:p>
        </w:tc>
        <w:tc>
          <w:tcPr>
            <w:tcW w:w="810" w:type="dxa"/>
            <w:tcBorders>
              <w:left w:val="nil"/>
              <w:right w:val="nil"/>
            </w:tcBorders>
            <w:hideMark/>
          </w:tcPr>
          <w:p w14:paraId="16248BE9"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3</w:t>
            </w:r>
          </w:p>
        </w:tc>
        <w:tc>
          <w:tcPr>
            <w:tcW w:w="680" w:type="dxa"/>
            <w:tcBorders>
              <w:left w:val="nil"/>
              <w:right w:val="nil"/>
            </w:tcBorders>
            <w:hideMark/>
          </w:tcPr>
          <w:p w14:paraId="13182285"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2</w:t>
            </w:r>
          </w:p>
        </w:tc>
        <w:tc>
          <w:tcPr>
            <w:tcW w:w="598" w:type="dxa"/>
            <w:tcBorders>
              <w:left w:val="nil"/>
            </w:tcBorders>
            <w:hideMark/>
          </w:tcPr>
          <w:p w14:paraId="1FF0F6A0"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1</w:t>
            </w:r>
          </w:p>
        </w:tc>
      </w:tr>
      <w:tr w:rsidR="00965ED3" w14:paraId="3D4204FB" w14:textId="77777777" w:rsidTr="00965ED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6E6993CD"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Overall look/appearance of product</w:t>
            </w:r>
          </w:p>
        </w:tc>
        <w:tc>
          <w:tcPr>
            <w:tcW w:w="1440" w:type="dxa"/>
            <w:tcBorders>
              <w:top w:val="nil"/>
              <w:left w:val="nil"/>
              <w:bottom w:val="nil"/>
              <w:right w:val="nil"/>
            </w:tcBorders>
            <w:hideMark/>
          </w:tcPr>
          <w:p w14:paraId="63582093"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46E6800B"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4.78</w:t>
            </w:r>
          </w:p>
        </w:tc>
        <w:tc>
          <w:tcPr>
            <w:tcW w:w="990" w:type="dxa"/>
            <w:tcBorders>
              <w:top w:val="nil"/>
              <w:left w:val="nil"/>
              <w:bottom w:val="nil"/>
              <w:right w:val="nil"/>
            </w:tcBorders>
            <w:hideMark/>
          </w:tcPr>
          <w:p w14:paraId="13CAFB44"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79%</w:t>
            </w:r>
          </w:p>
        </w:tc>
        <w:tc>
          <w:tcPr>
            <w:tcW w:w="720" w:type="dxa"/>
            <w:tcBorders>
              <w:top w:val="nil"/>
              <w:left w:val="nil"/>
              <w:bottom w:val="nil"/>
              <w:right w:val="nil"/>
            </w:tcBorders>
            <w:hideMark/>
          </w:tcPr>
          <w:p w14:paraId="6D162E4D"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810" w:type="dxa"/>
            <w:tcBorders>
              <w:top w:val="nil"/>
              <w:left w:val="nil"/>
              <w:bottom w:val="nil"/>
              <w:right w:val="nil"/>
            </w:tcBorders>
          </w:tcPr>
          <w:p w14:paraId="06FB2E92"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6D364E69"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576AF4E6"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65ED3" w14:paraId="595021B0"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tcPr>
          <w:p w14:paraId="28C5DA77"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Overall size</w:t>
            </w:r>
          </w:p>
          <w:p w14:paraId="495AD36F" w14:textId="77777777" w:rsidR="00965ED3" w:rsidRDefault="00965ED3" w:rsidP="00965ED3">
            <w:pPr>
              <w:widowControl/>
              <w:adjustRightInd/>
              <w:spacing w:after="0" w:line="240" w:lineRule="auto"/>
              <w:jc w:val="left"/>
              <w:rPr>
                <w:rFonts w:ascii="Tahoma" w:hAnsi="Tahoma" w:cs="Tahoma"/>
                <w:b w:val="0"/>
                <w:sz w:val="24"/>
                <w:szCs w:val="24"/>
              </w:rPr>
            </w:pPr>
          </w:p>
        </w:tc>
        <w:tc>
          <w:tcPr>
            <w:tcW w:w="1440" w:type="dxa"/>
            <w:tcBorders>
              <w:left w:val="nil"/>
              <w:right w:val="nil"/>
            </w:tcBorders>
            <w:hideMark/>
          </w:tcPr>
          <w:p w14:paraId="3C6E18C0"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66B845E7"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4.57</w:t>
            </w:r>
          </w:p>
        </w:tc>
        <w:tc>
          <w:tcPr>
            <w:tcW w:w="990" w:type="dxa"/>
            <w:tcBorders>
              <w:left w:val="nil"/>
              <w:right w:val="nil"/>
            </w:tcBorders>
            <w:hideMark/>
          </w:tcPr>
          <w:p w14:paraId="465EAC0C"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71%</w:t>
            </w:r>
          </w:p>
        </w:tc>
        <w:tc>
          <w:tcPr>
            <w:tcW w:w="720" w:type="dxa"/>
            <w:tcBorders>
              <w:left w:val="nil"/>
              <w:right w:val="nil"/>
            </w:tcBorders>
            <w:hideMark/>
          </w:tcPr>
          <w:p w14:paraId="38FB2F3D"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810" w:type="dxa"/>
            <w:tcBorders>
              <w:left w:val="nil"/>
              <w:right w:val="nil"/>
            </w:tcBorders>
          </w:tcPr>
          <w:p w14:paraId="174FF9B3"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hideMark/>
          </w:tcPr>
          <w:p w14:paraId="722B06E4"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598" w:type="dxa"/>
            <w:tcBorders>
              <w:left w:val="nil"/>
            </w:tcBorders>
          </w:tcPr>
          <w:p w14:paraId="77B441E0"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65ED3" w14:paraId="72183ACD" w14:textId="77777777" w:rsidTr="00965ED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72294BC1"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Color of frame (green)</w:t>
            </w:r>
          </w:p>
          <w:p w14:paraId="354C1DC1" w14:textId="77777777" w:rsidR="00965ED3" w:rsidRDefault="00965ED3" w:rsidP="00965ED3">
            <w:pPr>
              <w:widowControl/>
              <w:adjustRightInd/>
              <w:spacing w:after="0" w:line="240" w:lineRule="auto"/>
              <w:jc w:val="left"/>
              <w:rPr>
                <w:rFonts w:ascii="Tahoma" w:hAnsi="Tahoma" w:cs="Tahoma"/>
                <w:b w:val="0"/>
                <w:sz w:val="24"/>
                <w:szCs w:val="24"/>
              </w:rPr>
            </w:pPr>
          </w:p>
        </w:tc>
        <w:tc>
          <w:tcPr>
            <w:tcW w:w="1440" w:type="dxa"/>
            <w:tcBorders>
              <w:top w:val="nil"/>
              <w:left w:val="nil"/>
              <w:bottom w:val="nil"/>
              <w:right w:val="nil"/>
            </w:tcBorders>
            <w:hideMark/>
          </w:tcPr>
          <w:p w14:paraId="441E4BA8"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59493E00"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4.43</w:t>
            </w:r>
          </w:p>
        </w:tc>
        <w:tc>
          <w:tcPr>
            <w:tcW w:w="990" w:type="dxa"/>
            <w:tcBorders>
              <w:top w:val="nil"/>
              <w:left w:val="nil"/>
              <w:bottom w:val="nil"/>
              <w:right w:val="nil"/>
            </w:tcBorders>
            <w:hideMark/>
          </w:tcPr>
          <w:p w14:paraId="69DC7B43"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c>
          <w:tcPr>
            <w:tcW w:w="720" w:type="dxa"/>
            <w:tcBorders>
              <w:top w:val="nil"/>
              <w:left w:val="nil"/>
              <w:bottom w:val="nil"/>
              <w:right w:val="nil"/>
            </w:tcBorders>
            <w:hideMark/>
          </w:tcPr>
          <w:p w14:paraId="4A719D72"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29%</w:t>
            </w:r>
          </w:p>
        </w:tc>
        <w:tc>
          <w:tcPr>
            <w:tcW w:w="810" w:type="dxa"/>
            <w:tcBorders>
              <w:top w:val="nil"/>
              <w:left w:val="nil"/>
              <w:bottom w:val="nil"/>
              <w:right w:val="nil"/>
            </w:tcBorders>
            <w:hideMark/>
          </w:tcPr>
          <w:p w14:paraId="03B1EBAB"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680" w:type="dxa"/>
            <w:tcBorders>
              <w:top w:val="nil"/>
              <w:left w:val="nil"/>
              <w:bottom w:val="nil"/>
              <w:right w:val="nil"/>
            </w:tcBorders>
          </w:tcPr>
          <w:p w14:paraId="5BAABD03"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4021F747"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65ED3" w14:paraId="1B03C23B"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694CCC6"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Color of rubber mat (black)</w:t>
            </w:r>
          </w:p>
        </w:tc>
        <w:tc>
          <w:tcPr>
            <w:tcW w:w="1440" w:type="dxa"/>
            <w:tcBorders>
              <w:left w:val="nil"/>
              <w:right w:val="nil"/>
            </w:tcBorders>
            <w:hideMark/>
          </w:tcPr>
          <w:p w14:paraId="35809CF9"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2212DC84"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left w:val="nil"/>
              <w:right w:val="nil"/>
            </w:tcBorders>
            <w:hideMark/>
          </w:tcPr>
          <w:p w14:paraId="48A2888C"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1E5D3F79"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7A58CBE9"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B93AA5F"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2AFBDAC0"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65ED3" w14:paraId="3E2795F3" w14:textId="77777777" w:rsidTr="00965ED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7A3F1A09"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Ease of loading drawing film under clips</w:t>
            </w:r>
          </w:p>
        </w:tc>
        <w:tc>
          <w:tcPr>
            <w:tcW w:w="1440" w:type="dxa"/>
            <w:tcBorders>
              <w:top w:val="nil"/>
              <w:left w:val="nil"/>
              <w:bottom w:val="nil"/>
              <w:right w:val="nil"/>
            </w:tcBorders>
            <w:hideMark/>
          </w:tcPr>
          <w:p w14:paraId="61D6CBD8"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085711FC"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3.71</w:t>
            </w:r>
          </w:p>
        </w:tc>
        <w:tc>
          <w:tcPr>
            <w:tcW w:w="990" w:type="dxa"/>
            <w:tcBorders>
              <w:top w:val="nil"/>
              <w:left w:val="nil"/>
              <w:bottom w:val="nil"/>
              <w:right w:val="nil"/>
            </w:tcBorders>
            <w:hideMark/>
          </w:tcPr>
          <w:p w14:paraId="0F59B556"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c>
          <w:tcPr>
            <w:tcW w:w="720" w:type="dxa"/>
            <w:tcBorders>
              <w:top w:val="nil"/>
              <w:left w:val="nil"/>
              <w:bottom w:val="nil"/>
              <w:right w:val="nil"/>
            </w:tcBorders>
            <w:hideMark/>
          </w:tcPr>
          <w:p w14:paraId="7F8E4DF9"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810" w:type="dxa"/>
            <w:tcBorders>
              <w:top w:val="nil"/>
              <w:left w:val="nil"/>
              <w:bottom w:val="nil"/>
              <w:right w:val="nil"/>
            </w:tcBorders>
            <w:hideMark/>
          </w:tcPr>
          <w:p w14:paraId="11525055"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680" w:type="dxa"/>
            <w:tcBorders>
              <w:top w:val="nil"/>
              <w:left w:val="nil"/>
              <w:bottom w:val="nil"/>
              <w:right w:val="nil"/>
            </w:tcBorders>
            <w:hideMark/>
          </w:tcPr>
          <w:p w14:paraId="1DE07E8F"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Pr>
                <w:rFonts w:ascii="Tahoma" w:hAnsi="Tahoma" w:cs="Tahoma"/>
              </w:rPr>
              <w:t>21%</w:t>
            </w:r>
          </w:p>
        </w:tc>
        <w:tc>
          <w:tcPr>
            <w:tcW w:w="598" w:type="dxa"/>
            <w:tcBorders>
              <w:top w:val="nil"/>
              <w:left w:val="nil"/>
              <w:bottom w:val="nil"/>
              <w:right w:val="single" w:sz="8" w:space="0" w:color="4F81BD" w:themeColor="accent1"/>
            </w:tcBorders>
            <w:hideMark/>
          </w:tcPr>
          <w:p w14:paraId="4863F7D6"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r>
      <w:tr w:rsidR="00965ED3" w14:paraId="565C2F12"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FB05084"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Durability of mat/board</w:t>
            </w:r>
          </w:p>
        </w:tc>
        <w:tc>
          <w:tcPr>
            <w:tcW w:w="1440" w:type="dxa"/>
            <w:tcBorders>
              <w:left w:val="nil"/>
              <w:right w:val="nil"/>
            </w:tcBorders>
            <w:hideMark/>
          </w:tcPr>
          <w:p w14:paraId="7A0D8522"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73B9577E"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4.86</w:t>
            </w:r>
          </w:p>
        </w:tc>
        <w:tc>
          <w:tcPr>
            <w:tcW w:w="990" w:type="dxa"/>
            <w:tcBorders>
              <w:left w:val="nil"/>
              <w:right w:val="nil"/>
            </w:tcBorders>
            <w:hideMark/>
          </w:tcPr>
          <w:p w14:paraId="285E7D94"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c>
          <w:tcPr>
            <w:tcW w:w="720" w:type="dxa"/>
            <w:tcBorders>
              <w:left w:val="nil"/>
              <w:right w:val="nil"/>
            </w:tcBorders>
            <w:hideMark/>
          </w:tcPr>
          <w:p w14:paraId="4C045388"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810" w:type="dxa"/>
            <w:tcBorders>
              <w:left w:val="nil"/>
              <w:right w:val="nil"/>
            </w:tcBorders>
          </w:tcPr>
          <w:p w14:paraId="5D056E28"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345FE7FF"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5E53F7F4"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65ED3" w14:paraId="16B0671A" w14:textId="77777777" w:rsidTr="00965ED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tcPr>
          <w:p w14:paraId="2986A0CE"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Portability/weight</w:t>
            </w:r>
          </w:p>
          <w:p w14:paraId="2CD3BB74" w14:textId="77777777" w:rsidR="00965ED3" w:rsidRDefault="00965ED3" w:rsidP="00965ED3">
            <w:pPr>
              <w:widowControl/>
              <w:adjustRightInd/>
              <w:spacing w:after="0" w:line="240" w:lineRule="auto"/>
              <w:jc w:val="left"/>
              <w:rPr>
                <w:rFonts w:ascii="Tahoma" w:hAnsi="Tahoma" w:cs="Tahoma"/>
                <w:b w:val="0"/>
                <w:sz w:val="24"/>
                <w:szCs w:val="24"/>
              </w:rPr>
            </w:pPr>
          </w:p>
        </w:tc>
        <w:tc>
          <w:tcPr>
            <w:tcW w:w="1440" w:type="dxa"/>
            <w:tcBorders>
              <w:top w:val="nil"/>
              <w:left w:val="nil"/>
              <w:bottom w:val="nil"/>
              <w:right w:val="nil"/>
            </w:tcBorders>
            <w:hideMark/>
          </w:tcPr>
          <w:p w14:paraId="51CB28F5"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top w:val="nil"/>
              <w:left w:val="nil"/>
              <w:bottom w:val="nil"/>
              <w:right w:val="nil"/>
            </w:tcBorders>
            <w:shd w:val="clear" w:color="auto" w:fill="FFFFCC"/>
            <w:hideMark/>
          </w:tcPr>
          <w:p w14:paraId="79EF1458"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4.93</w:t>
            </w:r>
          </w:p>
        </w:tc>
        <w:tc>
          <w:tcPr>
            <w:tcW w:w="990" w:type="dxa"/>
            <w:tcBorders>
              <w:top w:val="nil"/>
              <w:left w:val="nil"/>
              <w:bottom w:val="nil"/>
              <w:right w:val="nil"/>
            </w:tcBorders>
            <w:hideMark/>
          </w:tcPr>
          <w:p w14:paraId="63EC6FE6"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93%</w:t>
            </w:r>
          </w:p>
        </w:tc>
        <w:tc>
          <w:tcPr>
            <w:tcW w:w="720" w:type="dxa"/>
            <w:tcBorders>
              <w:top w:val="nil"/>
              <w:left w:val="nil"/>
              <w:bottom w:val="nil"/>
              <w:right w:val="nil"/>
            </w:tcBorders>
            <w:hideMark/>
          </w:tcPr>
          <w:p w14:paraId="008DB52F"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810" w:type="dxa"/>
            <w:tcBorders>
              <w:top w:val="nil"/>
              <w:left w:val="nil"/>
              <w:bottom w:val="nil"/>
              <w:right w:val="nil"/>
            </w:tcBorders>
          </w:tcPr>
          <w:p w14:paraId="576C6B65"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Borders>
              <w:top w:val="nil"/>
              <w:left w:val="nil"/>
              <w:bottom w:val="nil"/>
              <w:right w:val="nil"/>
            </w:tcBorders>
          </w:tcPr>
          <w:p w14:paraId="7560D8AE"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Borders>
              <w:top w:val="nil"/>
              <w:left w:val="nil"/>
              <w:bottom w:val="nil"/>
              <w:right w:val="single" w:sz="8" w:space="0" w:color="4F81BD" w:themeColor="accent1"/>
            </w:tcBorders>
          </w:tcPr>
          <w:p w14:paraId="1F659275"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65ED3" w14:paraId="364B521C"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087006B2"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Stability provided by rubber feet during drawing tasks</w:t>
            </w:r>
          </w:p>
        </w:tc>
        <w:tc>
          <w:tcPr>
            <w:tcW w:w="1440" w:type="dxa"/>
            <w:tcBorders>
              <w:left w:val="nil"/>
              <w:right w:val="nil"/>
            </w:tcBorders>
            <w:hideMark/>
          </w:tcPr>
          <w:p w14:paraId="4CBDA19F"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21EE2B21"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5.00</w:t>
            </w:r>
          </w:p>
        </w:tc>
        <w:tc>
          <w:tcPr>
            <w:tcW w:w="990" w:type="dxa"/>
            <w:tcBorders>
              <w:left w:val="nil"/>
              <w:right w:val="nil"/>
            </w:tcBorders>
            <w:hideMark/>
          </w:tcPr>
          <w:p w14:paraId="48F946B6"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Borders>
              <w:left w:val="nil"/>
              <w:right w:val="nil"/>
            </w:tcBorders>
          </w:tcPr>
          <w:p w14:paraId="1E1A9706"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Borders>
              <w:left w:val="nil"/>
              <w:right w:val="nil"/>
            </w:tcBorders>
          </w:tcPr>
          <w:p w14:paraId="7D209206"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tcPr>
          <w:p w14:paraId="658EF001"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Borders>
              <w:left w:val="nil"/>
            </w:tcBorders>
          </w:tcPr>
          <w:p w14:paraId="379A5212"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65ED3" w14:paraId="5ACDCF37" w14:textId="77777777" w:rsidTr="00965ED3">
        <w:tc>
          <w:tcPr>
            <w:cnfStyle w:val="001000000000" w:firstRow="0" w:lastRow="0" w:firstColumn="1" w:lastColumn="0" w:oddVBand="0" w:evenVBand="0" w:oddHBand="0" w:evenHBand="0" w:firstRowFirstColumn="0" w:firstRowLastColumn="0" w:lastRowFirstColumn="0" w:lastRowLastColumn="0"/>
            <w:tcW w:w="2448" w:type="dxa"/>
            <w:tcBorders>
              <w:top w:val="nil"/>
              <w:left w:val="single" w:sz="8" w:space="0" w:color="4F81BD" w:themeColor="accent1"/>
              <w:bottom w:val="nil"/>
              <w:right w:val="nil"/>
            </w:tcBorders>
            <w:hideMark/>
          </w:tcPr>
          <w:p w14:paraId="0299C049"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Quality of tactile lines produced</w:t>
            </w:r>
          </w:p>
        </w:tc>
        <w:tc>
          <w:tcPr>
            <w:tcW w:w="1440" w:type="dxa"/>
            <w:tcBorders>
              <w:top w:val="nil"/>
              <w:left w:val="nil"/>
              <w:bottom w:val="nil"/>
              <w:right w:val="nil"/>
            </w:tcBorders>
            <w:hideMark/>
          </w:tcPr>
          <w:p w14:paraId="5F726844"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13</w:t>
            </w:r>
          </w:p>
        </w:tc>
        <w:tc>
          <w:tcPr>
            <w:tcW w:w="1170" w:type="dxa"/>
            <w:tcBorders>
              <w:top w:val="nil"/>
              <w:left w:val="nil"/>
              <w:bottom w:val="nil"/>
              <w:right w:val="nil"/>
            </w:tcBorders>
            <w:shd w:val="clear" w:color="auto" w:fill="FFFFCC"/>
            <w:hideMark/>
          </w:tcPr>
          <w:p w14:paraId="4316D7F1"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3.77</w:t>
            </w:r>
          </w:p>
        </w:tc>
        <w:tc>
          <w:tcPr>
            <w:tcW w:w="990" w:type="dxa"/>
            <w:tcBorders>
              <w:top w:val="nil"/>
              <w:left w:val="nil"/>
              <w:bottom w:val="nil"/>
              <w:right w:val="nil"/>
            </w:tcBorders>
            <w:hideMark/>
          </w:tcPr>
          <w:p w14:paraId="5E66FDDC"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c>
          <w:tcPr>
            <w:tcW w:w="720" w:type="dxa"/>
            <w:tcBorders>
              <w:top w:val="nil"/>
              <w:left w:val="nil"/>
              <w:bottom w:val="nil"/>
              <w:right w:val="nil"/>
            </w:tcBorders>
            <w:hideMark/>
          </w:tcPr>
          <w:p w14:paraId="3025BB70"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23%</w:t>
            </w:r>
          </w:p>
        </w:tc>
        <w:tc>
          <w:tcPr>
            <w:tcW w:w="810" w:type="dxa"/>
            <w:tcBorders>
              <w:top w:val="nil"/>
              <w:left w:val="nil"/>
              <w:bottom w:val="nil"/>
              <w:right w:val="nil"/>
            </w:tcBorders>
            <w:hideMark/>
          </w:tcPr>
          <w:p w14:paraId="32947B59"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38%</w:t>
            </w:r>
          </w:p>
        </w:tc>
        <w:tc>
          <w:tcPr>
            <w:tcW w:w="680" w:type="dxa"/>
            <w:tcBorders>
              <w:top w:val="nil"/>
              <w:left w:val="nil"/>
              <w:bottom w:val="nil"/>
              <w:right w:val="nil"/>
            </w:tcBorders>
            <w:hideMark/>
          </w:tcPr>
          <w:p w14:paraId="054CE000"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598" w:type="dxa"/>
            <w:tcBorders>
              <w:top w:val="nil"/>
              <w:left w:val="nil"/>
              <w:bottom w:val="nil"/>
              <w:right w:val="single" w:sz="8" w:space="0" w:color="4F81BD" w:themeColor="accent1"/>
            </w:tcBorders>
            <w:hideMark/>
          </w:tcPr>
          <w:p w14:paraId="713A0B3B"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r>
      <w:tr w:rsidR="00965ED3" w14:paraId="5F9E2767"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Borders>
              <w:right w:val="nil"/>
            </w:tcBorders>
            <w:hideMark/>
          </w:tcPr>
          <w:p w14:paraId="249369B1"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Versatility for various tactile drawing tasks</w:t>
            </w:r>
          </w:p>
        </w:tc>
        <w:tc>
          <w:tcPr>
            <w:tcW w:w="1440" w:type="dxa"/>
            <w:tcBorders>
              <w:left w:val="nil"/>
              <w:right w:val="nil"/>
            </w:tcBorders>
            <w:hideMark/>
          </w:tcPr>
          <w:p w14:paraId="464A76AE"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170" w:type="dxa"/>
            <w:tcBorders>
              <w:left w:val="nil"/>
              <w:right w:val="nil"/>
            </w:tcBorders>
            <w:shd w:val="clear" w:color="auto" w:fill="FFFFCC"/>
            <w:hideMark/>
          </w:tcPr>
          <w:p w14:paraId="31B7C0B6"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4.43</w:t>
            </w:r>
          </w:p>
        </w:tc>
        <w:tc>
          <w:tcPr>
            <w:tcW w:w="990" w:type="dxa"/>
            <w:tcBorders>
              <w:left w:val="nil"/>
              <w:right w:val="nil"/>
            </w:tcBorders>
            <w:hideMark/>
          </w:tcPr>
          <w:p w14:paraId="7168D53D"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c>
          <w:tcPr>
            <w:tcW w:w="720" w:type="dxa"/>
            <w:tcBorders>
              <w:left w:val="nil"/>
              <w:right w:val="nil"/>
            </w:tcBorders>
            <w:hideMark/>
          </w:tcPr>
          <w:p w14:paraId="5DC97E2B"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Borders>
              <w:left w:val="nil"/>
              <w:right w:val="nil"/>
            </w:tcBorders>
          </w:tcPr>
          <w:p w14:paraId="15FA1EF3"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Borders>
              <w:left w:val="nil"/>
              <w:right w:val="nil"/>
            </w:tcBorders>
            <w:hideMark/>
          </w:tcPr>
          <w:p w14:paraId="37821643"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598" w:type="dxa"/>
            <w:tcBorders>
              <w:left w:val="nil"/>
            </w:tcBorders>
          </w:tcPr>
          <w:p w14:paraId="149CD4D8"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515A7874"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16CBD269"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Specific evaluators’ comments related to the features of the Sketch-A-Doodle supported its overall strong ratings; comments included the following:</w:t>
      </w:r>
    </w:p>
    <w:p w14:paraId="2453B893" w14:textId="77777777" w:rsidR="00965ED3" w:rsidRDefault="00965ED3" w:rsidP="00A61CF4">
      <w:pPr>
        <w:widowControl/>
        <w:numPr>
          <w:ilvl w:val="0"/>
          <w:numId w:val="5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love the sleek design of the Sketch-A-Doodle.”</w:t>
      </w:r>
    </w:p>
    <w:p w14:paraId="3ADC9C3F" w14:textId="77777777" w:rsidR="00965ED3" w:rsidRDefault="00965ED3" w:rsidP="00A61CF4">
      <w:pPr>
        <w:widowControl/>
        <w:numPr>
          <w:ilvl w:val="0"/>
          <w:numId w:val="5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“Lightweight”</w:t>
      </w:r>
    </w:p>
    <w:p w14:paraId="3C62E33F" w14:textId="77777777" w:rsidR="00965ED3" w:rsidRDefault="00965ED3" w:rsidP="00A61CF4">
      <w:pPr>
        <w:widowControl/>
        <w:numPr>
          <w:ilvl w:val="0"/>
          <w:numId w:val="5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“Very portable”</w:t>
      </w:r>
    </w:p>
    <w:p w14:paraId="38B4B0DE" w14:textId="77777777" w:rsidR="00965ED3" w:rsidRDefault="00965ED3" w:rsidP="00A61CF4">
      <w:pPr>
        <w:widowControl/>
        <w:numPr>
          <w:ilvl w:val="0"/>
          <w:numId w:val="5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“Good size for little hands.”</w:t>
      </w:r>
    </w:p>
    <w:p w14:paraId="06F20B58" w14:textId="77777777" w:rsidR="00965ED3" w:rsidRDefault="00965ED3" w:rsidP="00A61CF4">
      <w:pPr>
        <w:widowControl/>
        <w:numPr>
          <w:ilvl w:val="0"/>
          <w:numId w:val="56"/>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Sketch-A-Doodle feels very sturdy.”</w:t>
      </w:r>
    </w:p>
    <w:p w14:paraId="0EA9E884"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2749D69D" w14:textId="031CF220"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 xml:space="preserve">However, contradictions were encountered in evaluators’ individual assessments of the prototype. For example, some evaluators liked the clips and some </w:t>
      </w:r>
      <w:r w:rsidR="00C4294C">
        <w:rPr>
          <w:rFonts w:ascii="Tahoma" w:hAnsi="Tahoma" w:cs="Tahoma"/>
          <w:sz w:val="24"/>
          <w:szCs w:val="24"/>
        </w:rPr>
        <w:t>did not</w:t>
      </w:r>
      <w:r>
        <w:rPr>
          <w:rFonts w:ascii="Tahoma" w:hAnsi="Tahoma" w:cs="Tahoma"/>
          <w:sz w:val="24"/>
          <w:szCs w:val="24"/>
        </w:rPr>
        <w:t xml:space="preserve">, some liked the quality of tactile lines generated and some </w:t>
      </w:r>
      <w:r w:rsidR="00C4294C">
        <w:rPr>
          <w:rFonts w:ascii="Tahoma" w:hAnsi="Tahoma" w:cs="Tahoma"/>
          <w:sz w:val="24"/>
          <w:szCs w:val="24"/>
        </w:rPr>
        <w:t>did not</w:t>
      </w:r>
      <w:r>
        <w:rPr>
          <w:rFonts w:ascii="Tahoma" w:hAnsi="Tahoma" w:cs="Tahoma"/>
          <w:sz w:val="24"/>
          <w:szCs w:val="24"/>
        </w:rPr>
        <w:t xml:space="preserve">, and some liked the color of the frame and some </w:t>
      </w:r>
      <w:r w:rsidR="00C4294C">
        <w:rPr>
          <w:rFonts w:ascii="Tahoma" w:hAnsi="Tahoma" w:cs="Tahoma"/>
          <w:sz w:val="24"/>
          <w:szCs w:val="24"/>
        </w:rPr>
        <w:t>did not</w:t>
      </w:r>
      <w:r>
        <w:rPr>
          <w:rFonts w:ascii="Tahoma" w:hAnsi="Tahoma" w:cs="Tahoma"/>
          <w:sz w:val="24"/>
          <w:szCs w:val="24"/>
        </w:rPr>
        <w:t>. The variance in responses highlighted features for possible improvement for the finished product; features receiving a rating below 4.00 were later addressed.</w:t>
      </w:r>
    </w:p>
    <w:p w14:paraId="56BB0386"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5F831840" w14:textId="77777777" w:rsidR="00965ED3" w:rsidRDefault="00965ED3" w:rsidP="00965ED3">
      <w:pPr>
        <w:widowControl/>
        <w:tabs>
          <w:tab w:val="left" w:pos="0"/>
        </w:tabs>
        <w:adjustRightInd/>
        <w:spacing w:after="0" w:line="240" w:lineRule="auto"/>
        <w:jc w:val="left"/>
        <w:rPr>
          <w:rFonts w:ascii="Tahoma" w:hAnsi="Tahoma" w:cs="Tahoma"/>
          <w:color w:val="FF0000"/>
          <w:sz w:val="24"/>
          <w:szCs w:val="24"/>
        </w:rPr>
      </w:pPr>
      <w:r>
        <w:rPr>
          <w:rFonts w:ascii="Tahoma" w:hAnsi="Tahoma" w:cs="Tahoma"/>
          <w:sz w:val="24"/>
          <w:szCs w:val="24"/>
        </w:rPr>
        <w:t xml:space="preserve">One hundred percent of field evaluators thought the accompanying Instruction Booklet sufficiently described the purpose and use of the Sketch-A-Doodle. It offered extended uses for creating tactile images (e.g., grids) using the drawing board in combination with off-the-shelf items, such as needlepoint canvas. </w:t>
      </w:r>
    </w:p>
    <w:p w14:paraId="434630A8"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417FCD7F" wp14:editId="5472BF10">
            <wp:extent cx="2362200" cy="1743075"/>
            <wp:effectExtent l="38100" t="38100" r="38100" b="47625"/>
            <wp:docPr id="4119" name="Picture 4119" descr="Photo of a tactile grid created with a combined use of the TactileDoodle and needlepoint canva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hoto of a tactile grid created with a combined use of the Sketch-A-Doodle and needlepoint canvas"/>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362200" cy="1743075"/>
                    </a:xfrm>
                    <a:prstGeom prst="rect">
                      <a:avLst/>
                    </a:prstGeom>
                    <a:noFill/>
                    <a:ln w="38100" cmpd="sng">
                      <a:solidFill>
                        <a:srgbClr val="00B050"/>
                      </a:solidFill>
                      <a:miter lim="800000"/>
                      <a:headEnd/>
                      <a:tailEnd/>
                    </a:ln>
                    <a:effectLst/>
                  </pic:spPr>
                </pic:pic>
              </a:graphicData>
            </a:graphic>
          </wp:inline>
        </w:drawing>
      </w:r>
    </w:p>
    <w:p w14:paraId="113191E5"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35B6A5AE"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Two types of drawing styluses accompanied the Sketch-A-Doodle—the two-ended stylus included with the DRAFTSMAN, and a noticeably shorter, single-tip stylus. Table 3</w:t>
      </w:r>
      <w:r>
        <w:rPr>
          <w:rFonts w:ascii="Tahoma" w:hAnsi="Tahoma" w:cs="Tahoma"/>
          <w:color w:val="FF0000"/>
          <w:sz w:val="24"/>
          <w:szCs w:val="24"/>
        </w:rPr>
        <w:t xml:space="preserve"> </w:t>
      </w:r>
      <w:r>
        <w:rPr>
          <w:rFonts w:ascii="Tahoma" w:hAnsi="Tahoma" w:cs="Tahoma"/>
          <w:sz w:val="24"/>
          <w:szCs w:val="24"/>
        </w:rPr>
        <w:t>shows how frequently each stylus or ballpoint pen was used.</w:t>
      </w:r>
    </w:p>
    <w:p w14:paraId="3AFED37C" w14:textId="77777777" w:rsidR="00965ED3" w:rsidRDefault="00965ED3" w:rsidP="00965ED3">
      <w:pPr>
        <w:widowControl/>
        <w:tabs>
          <w:tab w:val="left" w:pos="0"/>
        </w:tabs>
        <w:adjustRightInd/>
        <w:spacing w:after="0" w:line="240" w:lineRule="auto"/>
        <w:jc w:val="left"/>
        <w:rPr>
          <w:rFonts w:ascii="Tahoma" w:hAnsi="Tahoma" w:cs="Tahoma"/>
          <w:sz w:val="24"/>
          <w:szCs w:val="24"/>
        </w:rPr>
      </w:pPr>
    </w:p>
    <w:tbl>
      <w:tblPr>
        <w:tblStyle w:val="LightList-Accent120"/>
        <w:tblW w:w="0" w:type="auto"/>
        <w:tblInd w:w="198" w:type="dxa"/>
        <w:tblLayout w:type="fixed"/>
        <w:tblLook w:val="04A0" w:firstRow="1" w:lastRow="0" w:firstColumn="1" w:lastColumn="0" w:noHBand="0" w:noVBand="1"/>
        <w:tblCaption w:val="Table 3: Use of Stylus and Drawing Tools in Combination with Sketch-A-Doodle"/>
      </w:tblPr>
      <w:tblGrid>
        <w:gridCol w:w="2502"/>
        <w:gridCol w:w="1530"/>
        <w:gridCol w:w="1520"/>
        <w:gridCol w:w="1710"/>
        <w:gridCol w:w="10"/>
        <w:gridCol w:w="1160"/>
        <w:gridCol w:w="10"/>
      </w:tblGrid>
      <w:tr w:rsidR="00965ED3" w14:paraId="6A508D43" w14:textId="77777777" w:rsidTr="00965E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2" w:type="dxa"/>
            <w:gridSpan w:val="7"/>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5D041CA1" w14:textId="77777777" w:rsidR="00965ED3" w:rsidRDefault="00965ED3" w:rsidP="00965ED3">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3</w:t>
            </w:r>
          </w:p>
          <w:p w14:paraId="01CB2B80" w14:textId="77777777" w:rsidR="00965ED3" w:rsidRDefault="00965ED3" w:rsidP="00965ED3">
            <w:pPr>
              <w:widowControl/>
              <w:adjustRightInd/>
              <w:spacing w:after="0" w:line="240" w:lineRule="auto"/>
              <w:jc w:val="left"/>
              <w:rPr>
                <w:rFonts w:ascii="Tahoma" w:eastAsia="Calibri" w:hAnsi="Tahoma" w:cs="Tahoma"/>
                <w:i/>
                <w:sz w:val="24"/>
                <w:szCs w:val="24"/>
              </w:rPr>
            </w:pPr>
            <w:r>
              <w:rPr>
                <w:rFonts w:ascii="Tahoma" w:eastAsia="Calibri" w:hAnsi="Tahoma" w:cs="Tahoma"/>
                <w:i/>
                <w:sz w:val="24"/>
                <w:szCs w:val="24"/>
              </w:rPr>
              <w:t>Use of Stylus and Drawing Tools in Combination with Sketch-A-Doodle</w:t>
            </w:r>
          </w:p>
        </w:tc>
      </w:tr>
      <w:tr w:rsidR="00965ED3" w14:paraId="6AD36A08" w14:textId="77777777" w:rsidTr="00965ED3">
        <w:trPr>
          <w:gridAfter w:val="1"/>
          <w:cnfStyle w:val="000000100000" w:firstRow="0" w:lastRow="0" w:firstColumn="0" w:lastColumn="0" w:oddVBand="0" w:evenVBand="0" w:oddHBand="1" w:evenHBand="0" w:firstRowFirstColumn="0" w:firstRowLastColumn="0" w:lastRowFirstColumn="0" w:lastRowLastColumn="0"/>
          <w:wAfter w:w="10" w:type="dxa"/>
        </w:trPr>
        <w:tc>
          <w:tcPr>
            <w:cnfStyle w:val="001000000000" w:firstRow="0" w:lastRow="0" w:firstColumn="1" w:lastColumn="0" w:oddVBand="0" w:evenVBand="0" w:oddHBand="0" w:evenHBand="0" w:firstRowFirstColumn="0" w:firstRowLastColumn="0" w:lastRowFirstColumn="0" w:lastRowLastColumn="0"/>
            <w:tcW w:w="2502" w:type="dxa"/>
            <w:tcBorders>
              <w:right w:val="nil"/>
            </w:tcBorders>
            <w:hideMark/>
          </w:tcPr>
          <w:p w14:paraId="2F483349" w14:textId="77777777" w:rsidR="00965ED3" w:rsidRDefault="00965ED3" w:rsidP="00965ED3">
            <w:pPr>
              <w:widowControl/>
              <w:adjustRightInd/>
              <w:spacing w:after="0" w:line="240" w:lineRule="auto"/>
              <w:jc w:val="left"/>
              <w:rPr>
                <w:rFonts w:ascii="Tahoma" w:hAnsi="Tahoma" w:cs="Tahoma"/>
              </w:rPr>
            </w:pPr>
            <w:r>
              <w:rPr>
                <w:rFonts w:ascii="Tahoma" w:hAnsi="Tahoma" w:cs="Tahoma"/>
              </w:rPr>
              <w:t>Stylus/Drawing Tool</w:t>
            </w:r>
          </w:p>
        </w:tc>
        <w:tc>
          <w:tcPr>
            <w:tcW w:w="1530" w:type="dxa"/>
            <w:tcBorders>
              <w:left w:val="nil"/>
              <w:right w:val="nil"/>
            </w:tcBorders>
            <w:hideMark/>
          </w:tcPr>
          <w:p w14:paraId="7FE4503B"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20" w:type="dxa"/>
            <w:tcBorders>
              <w:left w:val="nil"/>
              <w:right w:val="nil"/>
            </w:tcBorders>
            <w:hideMark/>
          </w:tcPr>
          <w:p w14:paraId="74E6EA08"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Frequently</w:t>
            </w:r>
          </w:p>
        </w:tc>
        <w:tc>
          <w:tcPr>
            <w:tcW w:w="1710" w:type="dxa"/>
            <w:tcBorders>
              <w:left w:val="nil"/>
              <w:right w:val="nil"/>
            </w:tcBorders>
            <w:hideMark/>
          </w:tcPr>
          <w:p w14:paraId="59AD25D2"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Occasionally</w:t>
            </w:r>
          </w:p>
        </w:tc>
        <w:tc>
          <w:tcPr>
            <w:tcW w:w="1170" w:type="dxa"/>
            <w:gridSpan w:val="2"/>
            <w:tcBorders>
              <w:left w:val="nil"/>
            </w:tcBorders>
            <w:hideMark/>
          </w:tcPr>
          <w:p w14:paraId="6290DF4D"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Never</w:t>
            </w:r>
          </w:p>
        </w:tc>
      </w:tr>
      <w:tr w:rsidR="00965ED3" w14:paraId="3B2E3092" w14:textId="77777777" w:rsidTr="00965ED3">
        <w:tc>
          <w:tcPr>
            <w:cnfStyle w:val="001000000000" w:firstRow="0" w:lastRow="0" w:firstColumn="1" w:lastColumn="0" w:oddVBand="0" w:evenVBand="0" w:oddHBand="0" w:evenHBand="0" w:firstRowFirstColumn="0" w:firstRowLastColumn="0" w:lastRowFirstColumn="0" w:lastRowLastColumn="0"/>
            <w:tcW w:w="2502" w:type="dxa"/>
            <w:tcBorders>
              <w:top w:val="nil"/>
              <w:left w:val="single" w:sz="8" w:space="0" w:color="4F81BD" w:themeColor="accent1"/>
              <w:bottom w:val="nil"/>
              <w:right w:val="nil"/>
            </w:tcBorders>
            <w:hideMark/>
          </w:tcPr>
          <w:p w14:paraId="4B97A5AC"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Two-ended black stylus</w:t>
            </w:r>
          </w:p>
        </w:tc>
        <w:tc>
          <w:tcPr>
            <w:tcW w:w="1530" w:type="dxa"/>
            <w:tcBorders>
              <w:top w:val="nil"/>
              <w:left w:val="nil"/>
              <w:bottom w:val="nil"/>
              <w:right w:val="nil"/>
            </w:tcBorders>
            <w:hideMark/>
          </w:tcPr>
          <w:p w14:paraId="13BB9F90"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520" w:type="dxa"/>
            <w:tcBorders>
              <w:top w:val="nil"/>
              <w:left w:val="nil"/>
              <w:bottom w:val="nil"/>
              <w:right w:val="nil"/>
            </w:tcBorders>
            <w:hideMark/>
          </w:tcPr>
          <w:p w14:paraId="1FE51641"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79%</w:t>
            </w:r>
          </w:p>
        </w:tc>
        <w:tc>
          <w:tcPr>
            <w:tcW w:w="1720" w:type="dxa"/>
            <w:gridSpan w:val="2"/>
            <w:tcBorders>
              <w:top w:val="nil"/>
              <w:left w:val="nil"/>
              <w:bottom w:val="nil"/>
              <w:right w:val="nil"/>
            </w:tcBorders>
            <w:hideMark/>
          </w:tcPr>
          <w:p w14:paraId="32938545"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1170" w:type="dxa"/>
            <w:gridSpan w:val="2"/>
            <w:tcBorders>
              <w:top w:val="nil"/>
              <w:left w:val="nil"/>
              <w:bottom w:val="nil"/>
              <w:right w:val="single" w:sz="8" w:space="0" w:color="4F81BD" w:themeColor="accent1"/>
            </w:tcBorders>
          </w:tcPr>
          <w:p w14:paraId="606C70BF"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65ED3" w14:paraId="277A7824"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Borders>
              <w:right w:val="nil"/>
            </w:tcBorders>
            <w:hideMark/>
          </w:tcPr>
          <w:p w14:paraId="760A1B11"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Short single-tip stylus</w:t>
            </w:r>
          </w:p>
        </w:tc>
        <w:tc>
          <w:tcPr>
            <w:tcW w:w="1530" w:type="dxa"/>
            <w:tcBorders>
              <w:left w:val="nil"/>
              <w:right w:val="nil"/>
            </w:tcBorders>
            <w:hideMark/>
          </w:tcPr>
          <w:p w14:paraId="7CBD46B2"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520" w:type="dxa"/>
            <w:tcBorders>
              <w:left w:val="nil"/>
              <w:right w:val="nil"/>
            </w:tcBorders>
            <w:hideMark/>
          </w:tcPr>
          <w:p w14:paraId="044E0DAF"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c>
          <w:tcPr>
            <w:tcW w:w="1720" w:type="dxa"/>
            <w:gridSpan w:val="2"/>
            <w:tcBorders>
              <w:left w:val="nil"/>
              <w:right w:val="nil"/>
            </w:tcBorders>
            <w:hideMark/>
          </w:tcPr>
          <w:p w14:paraId="416F9F28"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c>
          <w:tcPr>
            <w:tcW w:w="1170" w:type="dxa"/>
            <w:gridSpan w:val="2"/>
            <w:tcBorders>
              <w:left w:val="nil"/>
            </w:tcBorders>
            <w:hideMark/>
          </w:tcPr>
          <w:p w14:paraId="72399E4A"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r>
      <w:tr w:rsidR="00965ED3" w14:paraId="1DE5EF1D" w14:textId="77777777" w:rsidTr="00965ED3">
        <w:tc>
          <w:tcPr>
            <w:cnfStyle w:val="001000000000" w:firstRow="0" w:lastRow="0" w:firstColumn="1" w:lastColumn="0" w:oddVBand="0" w:evenVBand="0" w:oddHBand="0" w:evenHBand="0" w:firstRowFirstColumn="0" w:firstRowLastColumn="0" w:lastRowFirstColumn="0" w:lastRowLastColumn="0"/>
            <w:tcW w:w="2502" w:type="dxa"/>
            <w:tcBorders>
              <w:top w:val="nil"/>
              <w:left w:val="single" w:sz="8" w:space="0" w:color="4F81BD" w:themeColor="accent1"/>
              <w:bottom w:val="single" w:sz="8" w:space="0" w:color="4F81BD" w:themeColor="accent1"/>
              <w:right w:val="nil"/>
            </w:tcBorders>
            <w:hideMark/>
          </w:tcPr>
          <w:p w14:paraId="205FCF47"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Ballpoint pen</w:t>
            </w:r>
          </w:p>
        </w:tc>
        <w:tc>
          <w:tcPr>
            <w:tcW w:w="1530" w:type="dxa"/>
            <w:tcBorders>
              <w:top w:val="nil"/>
              <w:left w:val="nil"/>
              <w:bottom w:val="single" w:sz="8" w:space="0" w:color="4F81BD" w:themeColor="accent1"/>
              <w:right w:val="nil"/>
            </w:tcBorders>
            <w:hideMark/>
          </w:tcPr>
          <w:p w14:paraId="169F943D"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14</w:t>
            </w:r>
          </w:p>
        </w:tc>
        <w:tc>
          <w:tcPr>
            <w:tcW w:w="1520" w:type="dxa"/>
            <w:tcBorders>
              <w:top w:val="nil"/>
              <w:left w:val="nil"/>
              <w:bottom w:val="single" w:sz="8" w:space="0" w:color="4F81BD" w:themeColor="accent1"/>
              <w:right w:val="nil"/>
            </w:tcBorders>
            <w:hideMark/>
          </w:tcPr>
          <w:p w14:paraId="0306998B"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1720" w:type="dxa"/>
            <w:gridSpan w:val="2"/>
            <w:tcBorders>
              <w:top w:val="nil"/>
              <w:left w:val="nil"/>
              <w:bottom w:val="single" w:sz="8" w:space="0" w:color="4F81BD" w:themeColor="accent1"/>
              <w:right w:val="nil"/>
            </w:tcBorders>
            <w:hideMark/>
          </w:tcPr>
          <w:p w14:paraId="2F3D1182"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21%</w:t>
            </w:r>
          </w:p>
        </w:tc>
        <w:tc>
          <w:tcPr>
            <w:tcW w:w="1170" w:type="dxa"/>
            <w:gridSpan w:val="2"/>
            <w:tcBorders>
              <w:top w:val="nil"/>
              <w:left w:val="nil"/>
              <w:bottom w:val="single" w:sz="8" w:space="0" w:color="4F81BD" w:themeColor="accent1"/>
              <w:right w:val="single" w:sz="8" w:space="0" w:color="4F81BD" w:themeColor="accent1"/>
            </w:tcBorders>
            <w:hideMark/>
          </w:tcPr>
          <w:p w14:paraId="54D581EB"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bl>
    <w:p w14:paraId="1912DDBD"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03D169F7"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6CBB5088" wp14:editId="690D66BE">
            <wp:extent cx="2333625" cy="1743075"/>
            <wp:effectExtent l="38100" t="38100" r="47625" b="47625"/>
            <wp:docPr id="4120" name="Picture 4120" descr="Photo of a raised circle being drawn with the short one-tip sty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hoto of a raised circle being drawn with the short one-tip stylus"/>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333625" cy="1743075"/>
                    </a:xfrm>
                    <a:prstGeom prst="rect">
                      <a:avLst/>
                    </a:prstGeom>
                    <a:noFill/>
                    <a:ln w="38100" cmpd="sng">
                      <a:solidFill>
                        <a:srgbClr val="00B050"/>
                      </a:solidFill>
                      <a:miter lim="800000"/>
                      <a:headEnd/>
                      <a:tailEnd/>
                    </a:ln>
                    <a:effectLst/>
                  </pic:spPr>
                </pic:pic>
              </a:graphicData>
            </a:graphic>
          </wp:inline>
        </w:drawing>
      </w:r>
    </w:p>
    <w:p w14:paraId="4D2D9B36"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69A847DF"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Each stylus type was preferred for different reasons and varied from user to user:</w:t>
      </w:r>
    </w:p>
    <w:p w14:paraId="77DA2D5F" w14:textId="77777777" w:rsidR="00965ED3" w:rsidRDefault="00965ED3" w:rsidP="00A61CF4">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“Smaller stylus easier to hold and apply pressure.”</w:t>
      </w:r>
    </w:p>
    <w:p w14:paraId="080B7CEB" w14:textId="77777777" w:rsidR="00965ED3" w:rsidRDefault="00965ED3" w:rsidP="00A61CF4">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short, single-tipped stylus was easier for my student who is a braille user. She is not accustomed to routinely holding/using a pen-style apparatus.”</w:t>
      </w:r>
    </w:p>
    <w:p w14:paraId="3BC3E9F6" w14:textId="77777777" w:rsidR="00965ED3" w:rsidRDefault="00965ED3" w:rsidP="00A61CF4">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two-ended black stylus was the most helpful due to ease of the grip and the sharp lines produced.”</w:t>
      </w:r>
    </w:p>
    <w:p w14:paraId="65F34ABF" w14:textId="77777777" w:rsidR="00965ED3" w:rsidRDefault="00965ED3" w:rsidP="00A61CF4">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advantage with different stylus types was you could make different sized lines.”</w:t>
      </w:r>
    </w:p>
    <w:p w14:paraId="41876D0F" w14:textId="77777777" w:rsidR="00965ED3" w:rsidRDefault="00965ED3" w:rsidP="00A61CF4">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 liked the big ball end for making landmarks and larger filled in shapes.”</w:t>
      </w:r>
    </w:p>
    <w:p w14:paraId="036FB2F7" w14:textId="77777777" w:rsidR="00965ED3" w:rsidRDefault="00965ED3" w:rsidP="00A61CF4">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“Short, single-tipped stylus could be used to make braille dots.”</w:t>
      </w:r>
    </w:p>
    <w:p w14:paraId="6F317163" w14:textId="77777777" w:rsidR="00965ED3" w:rsidRDefault="00965ED3" w:rsidP="00A61CF4">
      <w:pPr>
        <w:widowControl/>
        <w:numPr>
          <w:ilvl w:val="0"/>
          <w:numId w:val="75"/>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short stylus has been great with smaller hands, students with CP and other hand-altering issues and students who cannot hold pencils/long stylus/pens and brushes as well.”</w:t>
      </w:r>
    </w:p>
    <w:p w14:paraId="56D7E3FE" w14:textId="77777777" w:rsidR="00965ED3" w:rsidRDefault="00965ED3" w:rsidP="00965ED3">
      <w:pPr>
        <w:widowControl/>
        <w:tabs>
          <w:tab w:val="left" w:pos="0"/>
        </w:tabs>
        <w:adjustRightInd/>
        <w:spacing w:after="0" w:line="240" w:lineRule="auto"/>
        <w:ind w:left="720"/>
        <w:jc w:val="left"/>
        <w:rPr>
          <w:rFonts w:ascii="Tahoma" w:hAnsi="Tahoma" w:cs="Tahoma"/>
          <w:sz w:val="24"/>
          <w:szCs w:val="24"/>
        </w:rPr>
      </w:pPr>
    </w:p>
    <w:p w14:paraId="33525905"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Some evaluators/students used other drawing tools such as tracing wheels and a wooden braille eraser. </w:t>
      </w:r>
    </w:p>
    <w:p w14:paraId="792DF52C" w14:textId="77777777" w:rsidR="00965ED3" w:rsidRDefault="00965ED3" w:rsidP="00965ED3">
      <w:pPr>
        <w:widowControl/>
        <w:tabs>
          <w:tab w:val="left" w:pos="0"/>
        </w:tabs>
        <w:adjustRightInd/>
        <w:spacing w:after="0" w:line="240" w:lineRule="auto"/>
        <w:jc w:val="left"/>
        <w:rPr>
          <w:rFonts w:ascii="Tahoma" w:hAnsi="Tahoma" w:cs="Tahoma"/>
          <w:color w:val="FF0000"/>
          <w:sz w:val="24"/>
          <w:szCs w:val="24"/>
        </w:rPr>
      </w:pPr>
    </w:p>
    <w:p w14:paraId="73238973"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The Sketch-A-Doodle was favorably received by the students themselves. Evaluators indicated that 100% of the students enjoyed using the drawing board. Supportive comments included the following:</w:t>
      </w:r>
    </w:p>
    <w:p w14:paraId="355CF358" w14:textId="77777777" w:rsidR="00965ED3" w:rsidRDefault="00965ED3" w:rsidP="00A61CF4">
      <w:pPr>
        <w:widowControl/>
        <w:numPr>
          <w:ilvl w:val="0"/>
          <w:numId w:val="73"/>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“Students compared [it] to DRAFTSMAN and found Sketch-A-Doodle easier for circles and curves.”</w:t>
      </w:r>
    </w:p>
    <w:p w14:paraId="49F04678" w14:textId="77777777" w:rsidR="00965ED3" w:rsidRDefault="00965ED3" w:rsidP="00A61CF4">
      <w:pPr>
        <w:widowControl/>
        <w:numPr>
          <w:ilvl w:val="0"/>
          <w:numId w:val="73"/>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“She enjoyed the simplicity of the clips to hold the paper in place.”</w:t>
      </w:r>
    </w:p>
    <w:p w14:paraId="21CC38B8" w14:textId="77777777" w:rsidR="00965ED3" w:rsidRDefault="00965ED3" w:rsidP="00A61CF4">
      <w:pPr>
        <w:widowControl/>
        <w:numPr>
          <w:ilvl w:val="0"/>
          <w:numId w:val="73"/>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“Students really enjoyed the design. One said, ‘Oh, It’s a clipboard!’”</w:t>
      </w:r>
    </w:p>
    <w:p w14:paraId="32A8BD7E" w14:textId="77777777" w:rsidR="00965ED3" w:rsidRDefault="00965ED3" w:rsidP="00A61CF4">
      <w:pPr>
        <w:widowControl/>
        <w:numPr>
          <w:ilvl w:val="0"/>
          <w:numId w:val="73"/>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“One of my students said it was much easier to draw with; others said the same.”</w:t>
      </w:r>
    </w:p>
    <w:p w14:paraId="0E7A4BAA" w14:textId="77777777" w:rsidR="00965ED3" w:rsidRDefault="00965ED3" w:rsidP="00A61CF4">
      <w:pPr>
        <w:widowControl/>
        <w:numPr>
          <w:ilvl w:val="0"/>
          <w:numId w:val="73"/>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“Able to share images faster.”</w:t>
      </w:r>
    </w:p>
    <w:p w14:paraId="04B577C7" w14:textId="77777777" w:rsidR="00965ED3" w:rsidRDefault="00965ED3" w:rsidP="00A61CF4">
      <w:pPr>
        <w:widowControl/>
        <w:numPr>
          <w:ilvl w:val="0"/>
          <w:numId w:val="73"/>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“This is so neat to draw and to feel it!”</w:t>
      </w:r>
    </w:p>
    <w:p w14:paraId="40C0B78E" w14:textId="77777777" w:rsidR="00965ED3" w:rsidRDefault="00965ED3" w:rsidP="00A61CF4">
      <w:pPr>
        <w:widowControl/>
        <w:numPr>
          <w:ilvl w:val="0"/>
          <w:numId w:val="73"/>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“It can be carried around and I can use it if I need to use it while in route as my map.”</w:t>
      </w:r>
    </w:p>
    <w:p w14:paraId="3C4E8725"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2BA37800"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lastRenderedPageBreak/>
        <w:t>Positive statements about the Sketch-A-Doodle’s ease of use were contradicted by expressed frustrations from some teachers and students regarding the clip style. Although the task of loading the film onto the board was easy and intuitive for some students, it posed challenges for others. Some evaluators and students described the clips as “too strong” or “didn’t always hold the film in place.” Younger students and those with fine motor difficulties needed assistance with the clips.</w:t>
      </w:r>
    </w:p>
    <w:p w14:paraId="393F5E82" w14:textId="77777777" w:rsidR="00965ED3" w:rsidRDefault="00965ED3" w:rsidP="00965ED3">
      <w:pPr>
        <w:widowControl/>
        <w:tabs>
          <w:tab w:val="left" w:pos="0"/>
        </w:tabs>
        <w:adjustRightInd/>
        <w:spacing w:after="0" w:line="240" w:lineRule="auto"/>
        <w:jc w:val="left"/>
        <w:rPr>
          <w:rFonts w:ascii="Tahoma" w:hAnsi="Tahoma" w:cs="Tahoma"/>
          <w:color w:val="FF0000"/>
          <w:sz w:val="24"/>
          <w:szCs w:val="24"/>
        </w:rPr>
      </w:pPr>
    </w:p>
    <w:p w14:paraId="4F197825"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A small percentage (36%) of the field evaluators indicated that the Sketch-A-Doodle was used in the company of sighted peers and family members. Specific comments highlighted sighted peers’ reactions to the board and related tactile drawings:</w:t>
      </w:r>
    </w:p>
    <w:p w14:paraId="1F22F1E5" w14:textId="77777777" w:rsidR="00965ED3" w:rsidRDefault="00965ED3" w:rsidP="00A61CF4">
      <w:pPr>
        <w:widowControl/>
        <w:numPr>
          <w:ilvl w:val="0"/>
          <w:numId w:val="5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“Everyone who tried it enjoyed its different feel and look. Most everyone commented on the black background and great contrast with the film.</w:t>
      </w:r>
    </w:p>
    <w:p w14:paraId="1AA6987D" w14:textId="77777777" w:rsidR="00965ED3" w:rsidRDefault="00965ED3" w:rsidP="00A61CF4">
      <w:pPr>
        <w:widowControl/>
        <w:numPr>
          <w:ilvl w:val="0"/>
          <w:numId w:val="5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“The kindergarten student’s peers were working on a coloring page when this was introduced. They were all excited that my student was able to do the same task as them.”</w:t>
      </w:r>
    </w:p>
    <w:p w14:paraId="0434B307" w14:textId="77777777" w:rsidR="00965ED3" w:rsidRDefault="00965ED3" w:rsidP="00A61CF4">
      <w:pPr>
        <w:widowControl/>
        <w:numPr>
          <w:ilvl w:val="0"/>
          <w:numId w:val="58"/>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“My students’ sighted classmates were intrigued by the raised lines.”</w:t>
      </w:r>
    </w:p>
    <w:p w14:paraId="74C4CF2F" w14:textId="77777777" w:rsidR="00965ED3" w:rsidRDefault="00965ED3" w:rsidP="00965ED3">
      <w:pPr>
        <w:widowControl/>
        <w:tabs>
          <w:tab w:val="left" w:pos="0"/>
        </w:tabs>
        <w:adjustRightInd/>
        <w:spacing w:after="0" w:line="240" w:lineRule="auto"/>
        <w:ind w:left="720"/>
        <w:jc w:val="left"/>
        <w:rPr>
          <w:rFonts w:ascii="Tahoma" w:hAnsi="Tahoma" w:cs="Tahoma"/>
          <w:sz w:val="24"/>
          <w:szCs w:val="24"/>
        </w:rPr>
      </w:pPr>
    </w:p>
    <w:p w14:paraId="3D4D2E64" w14:textId="12A4B03C" w:rsidR="00965ED3" w:rsidRDefault="00965ED3" w:rsidP="00965ED3">
      <w:pPr>
        <w:widowControl/>
        <w:adjustRightInd/>
        <w:spacing w:after="0" w:line="240" w:lineRule="auto"/>
        <w:jc w:val="left"/>
        <w:rPr>
          <w:rFonts w:ascii="Tahoma" w:hAnsi="Tahoma" w:cs="Tahoma"/>
          <w:sz w:val="24"/>
          <w:szCs w:val="24"/>
        </w:rPr>
      </w:pPr>
      <w:r>
        <w:rPr>
          <w:rFonts w:ascii="Tahoma" w:hAnsi="Tahoma" w:cs="Tahoma"/>
          <w:sz w:val="24"/>
          <w:szCs w:val="24"/>
        </w:rPr>
        <w:t>Sixty-five percent of the evaluators indicated that Sketch-A-Doodle offered specific advantages over other drawing boards or tools for creating tactile graphics:</w:t>
      </w:r>
      <w:r>
        <w:rPr>
          <w:rFonts w:ascii="Tahoma" w:hAnsi="Tahoma" w:cs="Tahoma"/>
          <w:color w:val="FF0000"/>
          <w:sz w:val="24"/>
          <w:szCs w:val="24"/>
        </w:rPr>
        <w:t xml:space="preserve"> </w:t>
      </w:r>
      <w:r>
        <w:rPr>
          <w:rFonts w:ascii="Tahoma" w:hAnsi="Tahoma" w:cs="Tahoma"/>
          <w:sz w:val="24"/>
          <w:szCs w:val="24"/>
        </w:rPr>
        <w:t>“it’s lighter,” “more streamlined,” “it was ready to go,” “quick, easy, understandable, fun, etc.,” “space and easier to use for a variety of shapes,” and “it’s more convenient for quick tactual displays.” One evaluator also noted a particular advantage over the DRAFTSMAN Tactile Drawing Board: “DRAFTSMAN has harder rubber surface, therefore harder for students/anyone with weak muscles or strength issues of any kind. Sketch-A-Doodle was easier.” More than half (54%) of the evaluators indicated being more impressed and pleased by the Sketch-A-Doodle compared to their original expectations prior to field testing; 23% indicated that its usefulness matc</w:t>
      </w:r>
      <w:r w:rsidR="00C4294C">
        <w:rPr>
          <w:rFonts w:ascii="Tahoma" w:hAnsi="Tahoma" w:cs="Tahoma"/>
          <w:sz w:val="24"/>
          <w:szCs w:val="24"/>
        </w:rPr>
        <w:t>hed their original expectations,</w:t>
      </w:r>
      <w:r>
        <w:rPr>
          <w:rFonts w:ascii="Tahoma" w:hAnsi="Tahoma" w:cs="Tahoma"/>
          <w:sz w:val="24"/>
          <w:szCs w:val="24"/>
        </w:rPr>
        <w:t xml:space="preserve"> and another 23% indicated being less impressed by its usefulness. An explanation for the latter assessment was disappointment that it </w:t>
      </w:r>
      <w:r w:rsidR="00C4294C">
        <w:rPr>
          <w:rFonts w:ascii="Tahoma" w:hAnsi="Tahoma" w:cs="Tahoma"/>
          <w:sz w:val="24"/>
          <w:szCs w:val="24"/>
        </w:rPr>
        <w:t>did not</w:t>
      </w:r>
      <w:r>
        <w:rPr>
          <w:rFonts w:ascii="Tahoma" w:hAnsi="Tahoma" w:cs="Tahoma"/>
          <w:sz w:val="24"/>
          <w:szCs w:val="24"/>
        </w:rPr>
        <w:t xml:space="preserve"> work in combination with regular paper as well as plastic film. </w:t>
      </w:r>
    </w:p>
    <w:p w14:paraId="54F996F5" w14:textId="77777777" w:rsidR="00965ED3" w:rsidRDefault="00965ED3" w:rsidP="00965ED3">
      <w:pPr>
        <w:widowControl/>
        <w:adjustRightInd/>
        <w:spacing w:after="0" w:line="240" w:lineRule="auto"/>
        <w:jc w:val="left"/>
        <w:rPr>
          <w:rFonts w:ascii="Tahoma" w:hAnsi="Tahoma" w:cs="Tahoma"/>
          <w:sz w:val="24"/>
          <w:szCs w:val="24"/>
        </w:rPr>
      </w:pPr>
    </w:p>
    <w:p w14:paraId="06210CAD" w14:textId="77777777" w:rsidR="00965ED3" w:rsidRDefault="00965ED3" w:rsidP="00965ED3">
      <w:pPr>
        <w:widowControl/>
        <w:adjustRightInd/>
        <w:spacing w:after="0" w:line="240" w:lineRule="auto"/>
        <w:jc w:val="left"/>
        <w:rPr>
          <w:rFonts w:ascii="Tahoma" w:hAnsi="Tahoma" w:cs="Tahoma"/>
          <w:sz w:val="24"/>
          <w:szCs w:val="24"/>
        </w:rPr>
      </w:pPr>
      <w:r>
        <w:rPr>
          <w:rFonts w:ascii="Tahoma" w:hAnsi="Tahoma" w:cs="Tahoma"/>
          <w:sz w:val="24"/>
          <w:szCs w:val="24"/>
        </w:rPr>
        <w:t xml:space="preserve">Using a rating scale of 7 = Strongly Agree to 1 = Strongly Disagree, the evaluators gave a combined </w:t>
      </w:r>
      <w:r w:rsidRPr="00C4294C">
        <w:rPr>
          <w:rFonts w:ascii="Tahoma" w:hAnsi="Tahoma" w:cs="Tahoma"/>
          <w:sz w:val="24"/>
          <w:szCs w:val="24"/>
        </w:rPr>
        <w:t>score of 6.50</w:t>
      </w:r>
      <w:r>
        <w:rPr>
          <w:rFonts w:ascii="Tahoma" w:hAnsi="Tahoma" w:cs="Tahoma"/>
          <w:b/>
          <w:sz w:val="24"/>
          <w:szCs w:val="24"/>
        </w:rPr>
        <w:t xml:space="preserve"> </w:t>
      </w:r>
      <w:r>
        <w:rPr>
          <w:rFonts w:ascii="Tahoma" w:hAnsi="Tahoma" w:cs="Tahoma"/>
          <w:sz w:val="24"/>
          <w:szCs w:val="24"/>
        </w:rPr>
        <w:t>when asked to indicate how well Sketch-A-Doodle met its original goal and objective of providing a tool for quickly creating tactile displays for and by students with visual impairments. (Refer to Table 4.)</w:t>
      </w:r>
    </w:p>
    <w:p w14:paraId="3CEFE9E4" w14:textId="77777777" w:rsidR="00965ED3" w:rsidRDefault="00965ED3" w:rsidP="00965ED3">
      <w:pPr>
        <w:widowControl/>
        <w:adjustRightInd/>
        <w:spacing w:after="0" w:line="240" w:lineRule="auto"/>
        <w:jc w:val="left"/>
        <w:rPr>
          <w:rFonts w:ascii="Tahoma" w:hAnsi="Tahoma" w:cs="Tahoma"/>
          <w:sz w:val="24"/>
          <w:szCs w:val="24"/>
        </w:rPr>
      </w:pPr>
    </w:p>
    <w:tbl>
      <w:tblPr>
        <w:tblStyle w:val="LightList-Accent120"/>
        <w:tblW w:w="9645" w:type="dxa"/>
        <w:tblLayout w:type="fixed"/>
        <w:tblLook w:val="04A0" w:firstRow="1" w:lastRow="0" w:firstColumn="1" w:lastColumn="0" w:noHBand="0" w:noVBand="1"/>
        <w:tblCaption w:val="Table 4: Overall Assessment of Sketch-A-Doodle"/>
      </w:tblPr>
      <w:tblGrid>
        <w:gridCol w:w="1188"/>
        <w:gridCol w:w="90"/>
        <w:gridCol w:w="990"/>
        <w:gridCol w:w="1618"/>
        <w:gridCol w:w="1618"/>
        <w:gridCol w:w="1708"/>
        <w:gridCol w:w="1259"/>
        <w:gridCol w:w="1174"/>
      </w:tblGrid>
      <w:tr w:rsidR="00965ED3" w14:paraId="3511EF57" w14:textId="77777777" w:rsidTr="00965ED3">
        <w:trPr>
          <w:cnfStyle w:val="100000000000" w:firstRow="1" w:lastRow="0" w:firstColumn="0" w:lastColumn="0" w:oddVBand="0" w:evenVBand="0" w:oddHBand="0"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9649" w:type="dxa"/>
            <w:gridSpan w:val="8"/>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5AECADA3" w14:textId="77777777" w:rsidR="00965ED3" w:rsidRDefault="00965ED3" w:rsidP="00965ED3">
            <w:pPr>
              <w:widowControl/>
              <w:tabs>
                <w:tab w:val="left" w:pos="1311"/>
              </w:tabs>
              <w:adjustRightInd/>
              <w:spacing w:after="0" w:line="240" w:lineRule="auto"/>
              <w:jc w:val="left"/>
              <w:rPr>
                <w:rFonts w:ascii="Tahoma" w:eastAsia="Calibri" w:hAnsi="Tahoma" w:cs="Tahoma"/>
                <w:sz w:val="24"/>
                <w:szCs w:val="24"/>
              </w:rPr>
            </w:pPr>
            <w:r>
              <w:rPr>
                <w:rFonts w:ascii="Tahoma" w:eastAsia="Calibri" w:hAnsi="Tahoma" w:cs="Tahoma"/>
                <w:sz w:val="24"/>
                <w:szCs w:val="24"/>
              </w:rPr>
              <w:t>Table 4</w:t>
            </w:r>
          </w:p>
          <w:p w14:paraId="44CE2FF0" w14:textId="77777777" w:rsidR="00965ED3" w:rsidRDefault="00965ED3" w:rsidP="00965ED3">
            <w:pPr>
              <w:widowControl/>
              <w:tabs>
                <w:tab w:val="left" w:pos="1311"/>
              </w:tabs>
              <w:adjustRightInd/>
              <w:spacing w:after="0" w:line="240" w:lineRule="auto"/>
              <w:jc w:val="left"/>
              <w:rPr>
                <w:rFonts w:ascii="Tahoma" w:hAnsi="Tahoma" w:cs="Tahoma"/>
                <w:i/>
              </w:rPr>
            </w:pPr>
            <w:r>
              <w:rPr>
                <w:rFonts w:ascii="Tahoma" w:eastAsia="Calibri" w:hAnsi="Tahoma" w:cs="Tahoma"/>
                <w:i/>
                <w:sz w:val="24"/>
                <w:szCs w:val="24"/>
              </w:rPr>
              <w:t>Overall Assessment of Sketch-A-Doodle</w:t>
            </w:r>
          </w:p>
        </w:tc>
      </w:tr>
      <w:tr w:rsidR="00965ED3" w14:paraId="1174765C" w14:textId="77777777" w:rsidTr="00965ED3">
        <w:trPr>
          <w:cnfStyle w:val="000000100000" w:firstRow="0" w:lastRow="0" w:firstColumn="0" w:lastColumn="0" w:oddVBand="0" w:evenVBand="0" w:oddHBand="1"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9649" w:type="dxa"/>
            <w:gridSpan w:val="8"/>
            <w:hideMark/>
          </w:tcPr>
          <w:p w14:paraId="0C17BEB1" w14:textId="77777777" w:rsidR="00965ED3" w:rsidRDefault="00965ED3" w:rsidP="00965ED3">
            <w:pPr>
              <w:widowControl/>
              <w:adjustRightInd/>
              <w:spacing w:after="0" w:line="240" w:lineRule="auto"/>
              <w:jc w:val="left"/>
              <w:rPr>
                <w:rFonts w:ascii="Tahoma" w:hAnsi="Tahoma" w:cs="Tahoma"/>
              </w:rPr>
            </w:pPr>
            <w:r>
              <w:rPr>
                <w:rFonts w:ascii="Tahoma" w:hAnsi="Tahoma" w:cs="Tahoma"/>
              </w:rPr>
              <w:t>Sketch-A-Doodle provided a tool for quickly creating tactile displays for and by students with visual impairments.</w:t>
            </w:r>
          </w:p>
          <w:p w14:paraId="05FB36DD" w14:textId="77777777" w:rsidR="00965ED3" w:rsidRDefault="00965ED3" w:rsidP="00965ED3">
            <w:pPr>
              <w:widowControl/>
              <w:adjustRightInd/>
              <w:spacing w:after="0" w:line="240" w:lineRule="auto"/>
              <w:jc w:val="left"/>
              <w:rPr>
                <w:rFonts w:ascii="Tahoma" w:hAnsi="Tahoma" w:cs="Tahoma"/>
                <w:b w:val="0"/>
              </w:rPr>
            </w:pPr>
            <w:r>
              <w:rPr>
                <w:rFonts w:ascii="Tahoma" w:hAnsi="Tahoma" w:cs="Tahoma"/>
                <w:b w:val="0"/>
              </w:rPr>
              <w:t>N = 14 evaluators</w:t>
            </w:r>
          </w:p>
        </w:tc>
      </w:tr>
      <w:tr w:rsidR="00965ED3" w14:paraId="45E9D382" w14:textId="77777777" w:rsidTr="00965ED3">
        <w:trPr>
          <w:trHeight w:val="965"/>
        </w:trPr>
        <w:tc>
          <w:tcPr>
            <w:cnfStyle w:val="001000000000" w:firstRow="0" w:lastRow="0" w:firstColumn="1" w:lastColumn="0" w:oddVBand="0" w:evenVBand="0" w:oddHBand="0" w:evenHBand="0" w:firstRowFirstColumn="0" w:firstRowLastColumn="0" w:lastRowFirstColumn="0" w:lastRowLastColumn="0"/>
            <w:tcW w:w="1188" w:type="dxa"/>
            <w:tcBorders>
              <w:top w:val="nil"/>
              <w:left w:val="single" w:sz="8" w:space="0" w:color="4F81BD" w:themeColor="accent1"/>
              <w:bottom w:val="nil"/>
              <w:right w:val="nil"/>
            </w:tcBorders>
            <w:hideMark/>
          </w:tcPr>
          <w:p w14:paraId="3BED5222" w14:textId="77777777" w:rsidR="00965ED3" w:rsidRDefault="00965ED3" w:rsidP="00965ED3">
            <w:pPr>
              <w:widowControl/>
              <w:adjustRightInd/>
              <w:spacing w:after="0" w:line="240" w:lineRule="auto"/>
              <w:jc w:val="center"/>
              <w:rPr>
                <w:rFonts w:ascii="Tahoma" w:hAnsi="Tahoma" w:cs="Tahoma"/>
              </w:rPr>
            </w:pPr>
            <w:r>
              <w:rPr>
                <w:rFonts w:ascii="Tahoma" w:hAnsi="Tahoma" w:cs="Tahoma"/>
              </w:rPr>
              <w:lastRenderedPageBreak/>
              <w:t>7</w:t>
            </w:r>
          </w:p>
          <w:p w14:paraId="1A74AA5C" w14:textId="77777777" w:rsidR="00965ED3" w:rsidRDefault="00965ED3" w:rsidP="00965ED3">
            <w:pPr>
              <w:widowControl/>
              <w:adjustRightInd/>
              <w:spacing w:after="0" w:line="240" w:lineRule="auto"/>
              <w:jc w:val="center"/>
              <w:rPr>
                <w:rFonts w:ascii="Tahoma" w:hAnsi="Tahoma" w:cs="Tahoma"/>
                <w:b w:val="0"/>
              </w:rPr>
            </w:pPr>
            <w:r w:rsidRPr="00675CF3">
              <w:rPr>
                <w:rFonts w:ascii="Tahoma" w:hAnsi="Tahoma" w:cs="Tahoma"/>
                <w:b w:val="0"/>
                <w:color w:val="0070C0"/>
              </w:rPr>
              <w:t>Strongly Agree</w:t>
            </w:r>
          </w:p>
        </w:tc>
        <w:tc>
          <w:tcPr>
            <w:tcW w:w="1080" w:type="dxa"/>
            <w:gridSpan w:val="2"/>
            <w:tcBorders>
              <w:top w:val="nil"/>
              <w:left w:val="nil"/>
              <w:bottom w:val="nil"/>
              <w:right w:val="nil"/>
            </w:tcBorders>
            <w:hideMark/>
          </w:tcPr>
          <w:p w14:paraId="08B85442"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1619" w:type="dxa"/>
            <w:tcBorders>
              <w:top w:val="nil"/>
              <w:left w:val="nil"/>
              <w:bottom w:val="nil"/>
              <w:right w:val="nil"/>
            </w:tcBorders>
            <w:hideMark/>
          </w:tcPr>
          <w:p w14:paraId="22850A5F"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1619" w:type="dxa"/>
            <w:tcBorders>
              <w:top w:val="nil"/>
              <w:left w:val="nil"/>
              <w:bottom w:val="nil"/>
              <w:right w:val="nil"/>
            </w:tcBorders>
            <w:hideMark/>
          </w:tcPr>
          <w:p w14:paraId="64EBA04C"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1709" w:type="dxa"/>
            <w:tcBorders>
              <w:top w:val="nil"/>
              <w:left w:val="nil"/>
              <w:bottom w:val="nil"/>
              <w:right w:val="nil"/>
            </w:tcBorders>
            <w:hideMark/>
          </w:tcPr>
          <w:p w14:paraId="3E716FE2"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1260" w:type="dxa"/>
            <w:tcBorders>
              <w:top w:val="nil"/>
              <w:left w:val="nil"/>
              <w:bottom w:val="nil"/>
              <w:right w:val="nil"/>
            </w:tcBorders>
            <w:hideMark/>
          </w:tcPr>
          <w:p w14:paraId="20DDF6A3"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1170" w:type="dxa"/>
            <w:tcBorders>
              <w:top w:val="nil"/>
              <w:left w:val="nil"/>
              <w:bottom w:val="nil"/>
              <w:right w:val="single" w:sz="8" w:space="0" w:color="4F81BD" w:themeColor="accent1"/>
            </w:tcBorders>
            <w:hideMark/>
          </w:tcPr>
          <w:p w14:paraId="7E4B9444"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p w14:paraId="3483F8BA" w14:textId="77777777" w:rsidR="00965ED3" w:rsidRPr="00675CF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675CF3">
              <w:rPr>
                <w:rFonts w:ascii="Tahoma" w:hAnsi="Tahoma" w:cs="Tahoma"/>
                <w:color w:val="0070C0"/>
              </w:rPr>
              <w:t>Strongly Disagree</w:t>
            </w:r>
          </w:p>
        </w:tc>
      </w:tr>
      <w:tr w:rsidR="00965ED3" w14:paraId="5D7231CC" w14:textId="77777777" w:rsidTr="00965ED3">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188" w:type="dxa"/>
            <w:tcBorders>
              <w:right w:val="nil"/>
            </w:tcBorders>
            <w:hideMark/>
          </w:tcPr>
          <w:p w14:paraId="3663F732" w14:textId="77777777" w:rsidR="00965ED3" w:rsidRDefault="00965ED3" w:rsidP="00965ED3">
            <w:pPr>
              <w:widowControl/>
              <w:adjustRightInd/>
              <w:spacing w:after="0" w:line="240" w:lineRule="auto"/>
              <w:jc w:val="center"/>
              <w:rPr>
                <w:rFonts w:ascii="Tahoma" w:hAnsi="Tahoma" w:cs="Tahoma"/>
                <w:b w:val="0"/>
                <w:sz w:val="24"/>
                <w:szCs w:val="24"/>
              </w:rPr>
            </w:pPr>
            <w:r>
              <w:rPr>
                <w:rFonts w:ascii="Tahoma" w:hAnsi="Tahoma" w:cs="Tahoma"/>
                <w:b w:val="0"/>
                <w:sz w:val="24"/>
                <w:szCs w:val="24"/>
              </w:rPr>
              <w:t>71%</w:t>
            </w:r>
          </w:p>
        </w:tc>
        <w:tc>
          <w:tcPr>
            <w:tcW w:w="1080" w:type="dxa"/>
            <w:gridSpan w:val="2"/>
            <w:tcBorders>
              <w:left w:val="nil"/>
              <w:right w:val="nil"/>
            </w:tcBorders>
            <w:hideMark/>
          </w:tcPr>
          <w:p w14:paraId="340F1241"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1619" w:type="dxa"/>
            <w:tcBorders>
              <w:left w:val="nil"/>
              <w:right w:val="nil"/>
            </w:tcBorders>
            <w:hideMark/>
          </w:tcPr>
          <w:p w14:paraId="413C2054"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1619" w:type="dxa"/>
            <w:tcBorders>
              <w:left w:val="nil"/>
              <w:right w:val="nil"/>
            </w:tcBorders>
            <w:hideMark/>
          </w:tcPr>
          <w:p w14:paraId="3AB112C1"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c>
          <w:tcPr>
            <w:tcW w:w="1709" w:type="dxa"/>
            <w:tcBorders>
              <w:left w:val="nil"/>
              <w:right w:val="nil"/>
            </w:tcBorders>
          </w:tcPr>
          <w:p w14:paraId="36294098"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260" w:type="dxa"/>
            <w:tcBorders>
              <w:left w:val="nil"/>
              <w:right w:val="nil"/>
            </w:tcBorders>
          </w:tcPr>
          <w:p w14:paraId="679FCFD2"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Borders>
              <w:left w:val="nil"/>
            </w:tcBorders>
          </w:tcPr>
          <w:p w14:paraId="78F4ABDD"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965ED3" w14:paraId="4709DA12" w14:textId="77777777" w:rsidTr="00965ED3">
        <w:trPr>
          <w:trHeight w:val="784"/>
        </w:trPr>
        <w:tc>
          <w:tcPr>
            <w:cnfStyle w:val="001000000000" w:firstRow="0" w:lastRow="0" w:firstColumn="1" w:lastColumn="0" w:oddVBand="0" w:evenVBand="0" w:oddHBand="0" w:evenHBand="0" w:firstRowFirstColumn="0" w:firstRowLastColumn="0" w:lastRowFirstColumn="0" w:lastRowLastColumn="0"/>
            <w:tcW w:w="1278" w:type="dxa"/>
            <w:gridSpan w:val="2"/>
            <w:tcBorders>
              <w:top w:val="nil"/>
              <w:left w:val="single" w:sz="8" w:space="0" w:color="4F81BD" w:themeColor="accent1"/>
              <w:bottom w:val="single" w:sz="8" w:space="0" w:color="4F81BD" w:themeColor="accent1"/>
              <w:right w:val="nil"/>
            </w:tcBorders>
            <w:shd w:val="clear" w:color="auto" w:fill="FFFFCC"/>
            <w:hideMark/>
          </w:tcPr>
          <w:p w14:paraId="00ED4A56" w14:textId="77777777" w:rsidR="00965ED3" w:rsidRDefault="00965ED3" w:rsidP="00965ED3">
            <w:pPr>
              <w:widowControl/>
              <w:adjustRightInd/>
              <w:spacing w:after="0" w:line="240" w:lineRule="auto"/>
              <w:jc w:val="center"/>
              <w:rPr>
                <w:rFonts w:ascii="Tahoma" w:hAnsi="Tahoma" w:cs="Tahoma"/>
                <w:sz w:val="24"/>
                <w:szCs w:val="24"/>
              </w:rPr>
            </w:pPr>
            <w:r>
              <w:rPr>
                <w:rFonts w:ascii="Tahoma" w:hAnsi="Tahoma" w:cs="Tahoma"/>
                <w:sz w:val="24"/>
                <w:szCs w:val="24"/>
              </w:rPr>
              <w:t>Average Rating</w:t>
            </w:r>
          </w:p>
          <w:p w14:paraId="2A4975F2" w14:textId="77777777" w:rsidR="00965ED3" w:rsidRDefault="00965ED3" w:rsidP="00965ED3">
            <w:pPr>
              <w:widowControl/>
              <w:adjustRightInd/>
              <w:spacing w:after="0" w:line="240" w:lineRule="auto"/>
              <w:jc w:val="center"/>
              <w:rPr>
                <w:rFonts w:ascii="Tahoma" w:hAnsi="Tahoma" w:cs="Tahoma"/>
                <w:sz w:val="24"/>
                <w:szCs w:val="24"/>
              </w:rPr>
            </w:pPr>
            <w:r>
              <w:rPr>
                <w:rFonts w:ascii="Tahoma" w:hAnsi="Tahoma" w:cs="Tahoma"/>
                <w:sz w:val="24"/>
                <w:szCs w:val="24"/>
              </w:rPr>
              <w:t>6.50</w:t>
            </w:r>
          </w:p>
        </w:tc>
        <w:tc>
          <w:tcPr>
            <w:tcW w:w="990" w:type="dxa"/>
            <w:tcBorders>
              <w:top w:val="nil"/>
              <w:left w:val="nil"/>
              <w:bottom w:val="single" w:sz="8" w:space="0" w:color="4F81BD" w:themeColor="accent1"/>
              <w:right w:val="nil"/>
            </w:tcBorders>
          </w:tcPr>
          <w:p w14:paraId="5F3EA14D"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19" w:type="dxa"/>
            <w:tcBorders>
              <w:top w:val="nil"/>
              <w:left w:val="nil"/>
              <w:bottom w:val="single" w:sz="8" w:space="0" w:color="4F81BD" w:themeColor="accent1"/>
              <w:right w:val="nil"/>
            </w:tcBorders>
          </w:tcPr>
          <w:p w14:paraId="00BEEAE5"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19" w:type="dxa"/>
            <w:tcBorders>
              <w:top w:val="nil"/>
              <w:left w:val="nil"/>
              <w:bottom w:val="single" w:sz="8" w:space="0" w:color="4F81BD" w:themeColor="accent1"/>
              <w:right w:val="nil"/>
            </w:tcBorders>
          </w:tcPr>
          <w:p w14:paraId="3745FBCE"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709" w:type="dxa"/>
            <w:tcBorders>
              <w:top w:val="nil"/>
              <w:left w:val="nil"/>
              <w:bottom w:val="single" w:sz="8" w:space="0" w:color="4F81BD" w:themeColor="accent1"/>
              <w:right w:val="nil"/>
            </w:tcBorders>
          </w:tcPr>
          <w:p w14:paraId="12D9D28D"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tcBorders>
              <w:top w:val="nil"/>
              <w:left w:val="nil"/>
              <w:bottom w:val="single" w:sz="8" w:space="0" w:color="4F81BD" w:themeColor="accent1"/>
              <w:right w:val="nil"/>
            </w:tcBorders>
          </w:tcPr>
          <w:p w14:paraId="496F1974"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Borders>
              <w:top w:val="nil"/>
              <w:left w:val="nil"/>
              <w:bottom w:val="single" w:sz="8" w:space="0" w:color="4F81BD" w:themeColor="accent1"/>
              <w:right w:val="single" w:sz="8" w:space="0" w:color="4F81BD" w:themeColor="accent1"/>
            </w:tcBorders>
          </w:tcPr>
          <w:p w14:paraId="463053C0"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5FFFBEE7" w14:textId="77777777" w:rsidR="00965ED3" w:rsidRDefault="00965ED3" w:rsidP="00965ED3">
      <w:pPr>
        <w:widowControl/>
        <w:adjustRightInd/>
        <w:spacing w:after="0" w:line="240" w:lineRule="auto"/>
        <w:jc w:val="left"/>
        <w:rPr>
          <w:rFonts w:ascii="Tahoma" w:hAnsi="Tahoma" w:cs="Tahoma"/>
          <w:sz w:val="24"/>
          <w:szCs w:val="24"/>
        </w:rPr>
      </w:pPr>
    </w:p>
    <w:p w14:paraId="714B8001" w14:textId="77777777" w:rsidR="00965ED3" w:rsidRDefault="00965ED3" w:rsidP="00965ED3">
      <w:pPr>
        <w:widowControl/>
        <w:adjustRightInd/>
        <w:spacing w:after="0" w:line="240" w:lineRule="auto"/>
        <w:jc w:val="left"/>
        <w:rPr>
          <w:rFonts w:ascii="Tahoma" w:hAnsi="Tahoma" w:cs="Tahoma"/>
          <w:sz w:val="24"/>
          <w:szCs w:val="24"/>
        </w:rPr>
      </w:pPr>
      <w:r>
        <w:rPr>
          <w:rFonts w:ascii="Tahoma" w:hAnsi="Tahoma" w:cs="Tahoma"/>
          <w:sz w:val="24"/>
          <w:szCs w:val="24"/>
        </w:rPr>
        <w:t>Evaluators noted a variety of skills and concepts supported by the use of the Sketch-A-Doodle including the following:</w:t>
      </w:r>
    </w:p>
    <w:p w14:paraId="787A8944" w14:textId="77777777" w:rsidR="00965ED3" w:rsidRDefault="00965ED3" w:rsidP="00A61CF4">
      <w:pPr>
        <w:widowControl/>
        <w:numPr>
          <w:ilvl w:val="0"/>
          <w:numId w:val="74"/>
        </w:numPr>
        <w:adjustRightInd/>
        <w:spacing w:after="0" w:line="240" w:lineRule="auto"/>
        <w:jc w:val="left"/>
        <w:textAlignment w:val="auto"/>
        <w:rPr>
          <w:rFonts w:ascii="Tahoma" w:hAnsi="Tahoma" w:cs="Tahoma"/>
          <w:sz w:val="24"/>
          <w:szCs w:val="24"/>
        </w:rPr>
      </w:pPr>
      <w:r>
        <w:rPr>
          <w:rFonts w:ascii="Tahoma" w:hAnsi="Tahoma" w:cs="Tahoma"/>
          <w:sz w:val="24"/>
          <w:szCs w:val="24"/>
        </w:rPr>
        <w:t>“The Sketch-A-Doodle was helpful for computer math testing.”</w:t>
      </w:r>
    </w:p>
    <w:p w14:paraId="0FF0ECEB" w14:textId="77777777" w:rsidR="00965ED3" w:rsidRDefault="00965ED3" w:rsidP="00A61CF4">
      <w:pPr>
        <w:widowControl/>
        <w:numPr>
          <w:ilvl w:val="0"/>
          <w:numId w:val="74"/>
        </w:numPr>
        <w:adjustRightInd/>
        <w:spacing w:after="0" w:line="240" w:lineRule="auto"/>
        <w:jc w:val="left"/>
        <w:textAlignment w:val="auto"/>
        <w:rPr>
          <w:rFonts w:ascii="Tahoma" w:hAnsi="Tahoma" w:cs="Tahoma"/>
          <w:sz w:val="24"/>
          <w:szCs w:val="24"/>
        </w:rPr>
      </w:pPr>
      <w:r>
        <w:rPr>
          <w:rFonts w:ascii="Tahoma" w:hAnsi="Tahoma" w:cs="Tahoma"/>
          <w:sz w:val="24"/>
          <w:szCs w:val="24"/>
        </w:rPr>
        <w:t>“Spatial awareness”</w:t>
      </w:r>
    </w:p>
    <w:p w14:paraId="28BDA68D" w14:textId="77777777" w:rsidR="00965ED3" w:rsidRDefault="00965ED3" w:rsidP="00A61CF4">
      <w:pPr>
        <w:widowControl/>
        <w:numPr>
          <w:ilvl w:val="0"/>
          <w:numId w:val="74"/>
        </w:numPr>
        <w:adjustRightInd/>
        <w:spacing w:after="0" w:line="240" w:lineRule="auto"/>
        <w:jc w:val="left"/>
        <w:textAlignment w:val="auto"/>
        <w:rPr>
          <w:rFonts w:ascii="Tahoma" w:hAnsi="Tahoma" w:cs="Tahoma"/>
          <w:sz w:val="24"/>
          <w:szCs w:val="24"/>
        </w:rPr>
      </w:pPr>
      <w:r>
        <w:rPr>
          <w:rFonts w:ascii="Tahoma" w:hAnsi="Tahoma" w:cs="Tahoma"/>
          <w:sz w:val="24"/>
          <w:szCs w:val="24"/>
        </w:rPr>
        <w:t>“Clocks, handwriting, games, columns/rows, creativity, and tracing”</w:t>
      </w:r>
    </w:p>
    <w:p w14:paraId="0EAB2506" w14:textId="77777777" w:rsidR="00965ED3" w:rsidRDefault="00965ED3" w:rsidP="00A61CF4">
      <w:pPr>
        <w:widowControl/>
        <w:numPr>
          <w:ilvl w:val="0"/>
          <w:numId w:val="74"/>
        </w:numPr>
        <w:adjustRightInd/>
        <w:spacing w:after="0" w:line="240" w:lineRule="auto"/>
        <w:jc w:val="left"/>
        <w:textAlignment w:val="auto"/>
        <w:rPr>
          <w:rFonts w:ascii="Tahoma" w:hAnsi="Tahoma" w:cs="Tahoma"/>
          <w:sz w:val="24"/>
          <w:szCs w:val="24"/>
        </w:rPr>
      </w:pPr>
      <w:r>
        <w:rPr>
          <w:rFonts w:ascii="Tahoma" w:hAnsi="Tahoma" w:cs="Tahoma"/>
          <w:sz w:val="24"/>
          <w:szCs w:val="24"/>
        </w:rPr>
        <w:t>“Map making and reading”</w:t>
      </w:r>
    </w:p>
    <w:p w14:paraId="56B81AB0" w14:textId="77777777" w:rsidR="00965ED3" w:rsidRDefault="00965ED3" w:rsidP="00A61CF4">
      <w:pPr>
        <w:widowControl/>
        <w:numPr>
          <w:ilvl w:val="0"/>
          <w:numId w:val="74"/>
        </w:numPr>
        <w:adjustRightInd/>
        <w:spacing w:after="0" w:line="240" w:lineRule="auto"/>
        <w:jc w:val="left"/>
        <w:textAlignment w:val="auto"/>
        <w:rPr>
          <w:rFonts w:ascii="Tahoma" w:hAnsi="Tahoma" w:cs="Tahoma"/>
          <w:sz w:val="24"/>
          <w:szCs w:val="24"/>
        </w:rPr>
      </w:pPr>
      <w:r>
        <w:rPr>
          <w:rFonts w:ascii="Tahoma" w:hAnsi="Tahoma" w:cs="Tahoma"/>
          <w:sz w:val="24"/>
          <w:szCs w:val="24"/>
        </w:rPr>
        <w:t>“Braille letters, writing games, drawing shapes”</w:t>
      </w:r>
    </w:p>
    <w:p w14:paraId="6FE4C506" w14:textId="77777777" w:rsidR="00965ED3" w:rsidRDefault="00965ED3" w:rsidP="00A61CF4">
      <w:pPr>
        <w:widowControl/>
        <w:numPr>
          <w:ilvl w:val="0"/>
          <w:numId w:val="74"/>
        </w:numPr>
        <w:adjustRightInd/>
        <w:spacing w:after="0" w:line="240" w:lineRule="auto"/>
        <w:jc w:val="left"/>
        <w:textAlignment w:val="auto"/>
        <w:rPr>
          <w:rFonts w:ascii="Tahoma" w:hAnsi="Tahoma" w:cs="Tahoma"/>
          <w:sz w:val="24"/>
          <w:szCs w:val="24"/>
        </w:rPr>
      </w:pPr>
      <w:r>
        <w:rPr>
          <w:rFonts w:ascii="Tahoma" w:hAnsi="Tahoma" w:cs="Tahoma"/>
          <w:sz w:val="24"/>
          <w:szCs w:val="24"/>
        </w:rPr>
        <w:t>“Identifying circles and squares as well as determining amount of pressure to use”</w:t>
      </w:r>
    </w:p>
    <w:p w14:paraId="36677762" w14:textId="77777777" w:rsidR="00965ED3" w:rsidRDefault="00965ED3" w:rsidP="00A61CF4">
      <w:pPr>
        <w:widowControl/>
        <w:numPr>
          <w:ilvl w:val="0"/>
          <w:numId w:val="74"/>
        </w:numPr>
        <w:adjustRightInd/>
        <w:spacing w:after="0" w:line="240" w:lineRule="auto"/>
        <w:jc w:val="left"/>
        <w:textAlignment w:val="auto"/>
        <w:rPr>
          <w:rFonts w:ascii="Tahoma" w:hAnsi="Tahoma" w:cs="Tahoma"/>
          <w:sz w:val="24"/>
          <w:szCs w:val="24"/>
        </w:rPr>
      </w:pPr>
      <w:r>
        <w:rPr>
          <w:rFonts w:ascii="Tahoma" w:hAnsi="Tahoma" w:cs="Tahoma"/>
          <w:sz w:val="24"/>
          <w:szCs w:val="24"/>
        </w:rPr>
        <w:t>“Concepts of parallel and perpendicular, square, compass directions, directional corners, and street patterns/layouts”</w:t>
      </w:r>
    </w:p>
    <w:p w14:paraId="3A5BBC59" w14:textId="77777777" w:rsidR="00965ED3" w:rsidRDefault="00965ED3" w:rsidP="00A61CF4">
      <w:pPr>
        <w:widowControl/>
        <w:numPr>
          <w:ilvl w:val="0"/>
          <w:numId w:val="74"/>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“Confirmed information for the student. Made the activity </w:t>
      </w:r>
      <w:r>
        <w:rPr>
          <w:rFonts w:ascii="Tahoma" w:hAnsi="Tahoma" w:cs="Tahoma"/>
          <w:i/>
          <w:sz w:val="24"/>
          <w:szCs w:val="24"/>
        </w:rPr>
        <w:t>participatory</w:t>
      </w:r>
      <w:r>
        <w:rPr>
          <w:rFonts w:ascii="Tahoma" w:hAnsi="Tahoma" w:cs="Tahoma"/>
          <w:sz w:val="24"/>
          <w:szCs w:val="24"/>
        </w:rPr>
        <w:t>. Concepts = endless!”</w:t>
      </w:r>
    </w:p>
    <w:p w14:paraId="6C5582B0"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27838A68" w14:textId="77777777" w:rsidR="00965ED3" w:rsidRDefault="00965ED3" w:rsidP="00965ED3">
      <w:pPr>
        <w:widowControl/>
        <w:adjustRightInd/>
        <w:spacing w:after="0" w:line="240" w:lineRule="auto"/>
        <w:jc w:val="left"/>
        <w:rPr>
          <w:rFonts w:ascii="Tahoma" w:eastAsia="Calibri" w:hAnsi="Tahoma"/>
          <w:sz w:val="24"/>
          <w:szCs w:val="24"/>
        </w:rPr>
      </w:pPr>
    </w:p>
    <w:p w14:paraId="7C6183FB" w14:textId="77777777" w:rsidR="00965ED3" w:rsidRDefault="00965ED3" w:rsidP="00965ED3">
      <w:pPr>
        <w:widowControl/>
        <w:adjustRightInd/>
        <w:spacing w:after="0" w:line="240" w:lineRule="auto"/>
        <w:jc w:val="left"/>
        <w:rPr>
          <w:rFonts w:ascii="Tahoma" w:eastAsia="Calibri" w:hAnsi="Tahoma"/>
          <w:color w:val="FF0000"/>
          <w:sz w:val="24"/>
          <w:szCs w:val="24"/>
        </w:rPr>
      </w:pPr>
      <w:r>
        <w:rPr>
          <w:noProof/>
        </w:rPr>
        <w:lastRenderedPageBreak/>
        <w:drawing>
          <wp:inline distT="0" distB="0" distL="0" distR="0" wp14:anchorId="422B723F" wp14:editId="17CAB1F5">
            <wp:extent cx="3990975" cy="5105400"/>
            <wp:effectExtent l="0" t="0" r="9525" b="0"/>
            <wp:docPr id="4121" name="Picture 4121" descr="Photos of tactile drawings (e.g., geometric shapes, grids, fractions, covered wagon, traced handprint) created by students with the Sketch-A-Doodle during field test of the prot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hotos of tactile drawings (e.g., geometric shapes, grids, fractions, covered wagon, traced handprint) created by students with the Sketch-A-Doodle during field test of the prototype"/>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990975" cy="5105400"/>
                    </a:xfrm>
                    <a:prstGeom prst="rect">
                      <a:avLst/>
                    </a:prstGeom>
                    <a:noFill/>
                    <a:ln>
                      <a:noFill/>
                    </a:ln>
                  </pic:spPr>
                </pic:pic>
              </a:graphicData>
            </a:graphic>
          </wp:inline>
        </w:drawing>
      </w:r>
    </w:p>
    <w:p w14:paraId="441129F9" w14:textId="77777777" w:rsidR="00965ED3" w:rsidRDefault="00965ED3" w:rsidP="00965ED3">
      <w:pPr>
        <w:widowControl/>
        <w:adjustRightInd/>
        <w:spacing w:after="0" w:line="240" w:lineRule="auto"/>
        <w:jc w:val="left"/>
        <w:rPr>
          <w:rFonts w:ascii="Tahoma" w:eastAsia="Calibri" w:hAnsi="Tahoma"/>
          <w:color w:val="FF0000"/>
          <w:sz w:val="24"/>
          <w:szCs w:val="24"/>
        </w:rPr>
      </w:pPr>
    </w:p>
    <w:p w14:paraId="6183FD9C" w14:textId="77777777" w:rsidR="00965ED3" w:rsidRDefault="00965ED3" w:rsidP="00965ED3">
      <w:pPr>
        <w:widowControl/>
        <w:tabs>
          <w:tab w:val="left" w:pos="0"/>
        </w:tabs>
        <w:adjustRightInd/>
        <w:spacing w:after="0" w:line="240" w:lineRule="auto"/>
        <w:jc w:val="left"/>
        <w:rPr>
          <w:rFonts w:ascii="Tahoma" w:eastAsia="Calibri" w:hAnsi="Tahoma"/>
          <w:sz w:val="24"/>
          <w:szCs w:val="24"/>
        </w:rPr>
      </w:pPr>
      <w:r>
        <w:rPr>
          <w:rFonts w:ascii="Tahoma" w:eastAsia="Calibri" w:hAnsi="Tahoma"/>
          <w:sz w:val="24"/>
          <w:szCs w:val="24"/>
        </w:rPr>
        <w:t>As Table 5 reveals, the most appropriate target populations for the Sketch-A-Doodle as assessed by the 14 field evaluators were preschoolers with blindness, tactile readers in Grades K-8, high school students with low vision and blindness, and adults with blindness.</w:t>
      </w:r>
    </w:p>
    <w:p w14:paraId="1FA546CE"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 xml:space="preserve"> </w:t>
      </w:r>
    </w:p>
    <w:tbl>
      <w:tblPr>
        <w:tblStyle w:val="LightList-Accent120"/>
        <w:tblW w:w="0" w:type="auto"/>
        <w:tblLayout w:type="fixed"/>
        <w:tblLook w:val="04A0" w:firstRow="1" w:lastRow="0" w:firstColumn="1" w:lastColumn="0" w:noHBand="0" w:noVBand="1"/>
        <w:tblCaption w:val="Table 5: Appropriate Target Populations"/>
      </w:tblPr>
      <w:tblGrid>
        <w:gridCol w:w="5310"/>
        <w:gridCol w:w="3330"/>
      </w:tblGrid>
      <w:tr w:rsidR="00965ED3" w14:paraId="7285D4A9" w14:textId="77777777" w:rsidTr="00965E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tcBorders>
              <w:top w:val="single" w:sz="8" w:space="0" w:color="4F81BD" w:themeColor="accent1"/>
              <w:left w:val="single" w:sz="8" w:space="0" w:color="4F81BD" w:themeColor="accent1"/>
              <w:bottom w:val="nil"/>
              <w:right w:val="single" w:sz="8" w:space="0" w:color="4F81BD" w:themeColor="accent1"/>
            </w:tcBorders>
            <w:shd w:val="clear" w:color="auto" w:fill="002060"/>
            <w:hideMark/>
          </w:tcPr>
          <w:p w14:paraId="229A0D5A" w14:textId="77777777" w:rsidR="00965ED3" w:rsidRDefault="00965ED3" w:rsidP="00965ED3">
            <w:pPr>
              <w:widowControl/>
              <w:adjustRightInd/>
              <w:spacing w:after="0" w:line="240" w:lineRule="auto"/>
              <w:jc w:val="left"/>
              <w:rPr>
                <w:rFonts w:ascii="Tahoma" w:eastAsia="Calibri" w:hAnsi="Tahoma" w:cs="Tahoma"/>
                <w:sz w:val="24"/>
                <w:szCs w:val="24"/>
              </w:rPr>
            </w:pPr>
            <w:r>
              <w:rPr>
                <w:rFonts w:ascii="Tahoma" w:eastAsia="Calibri" w:hAnsi="Tahoma" w:cs="Tahoma"/>
                <w:sz w:val="24"/>
                <w:szCs w:val="24"/>
              </w:rPr>
              <w:t>Table 5</w:t>
            </w:r>
          </w:p>
          <w:p w14:paraId="0AFEF83C" w14:textId="77777777" w:rsidR="00965ED3" w:rsidRDefault="00965ED3" w:rsidP="00965ED3">
            <w:pPr>
              <w:widowControl/>
              <w:adjustRightInd/>
              <w:spacing w:after="0" w:line="240" w:lineRule="auto"/>
              <w:jc w:val="left"/>
              <w:rPr>
                <w:rFonts w:ascii="Calibri" w:eastAsia="Calibri" w:hAnsi="Calibri"/>
                <w:i/>
              </w:rPr>
            </w:pPr>
            <w:r>
              <w:rPr>
                <w:rFonts w:ascii="Tahoma" w:eastAsia="Calibri" w:hAnsi="Tahoma" w:cs="Tahoma"/>
                <w:i/>
                <w:sz w:val="24"/>
                <w:szCs w:val="24"/>
              </w:rPr>
              <w:t>Appropriate Target Populations</w:t>
            </w:r>
          </w:p>
        </w:tc>
      </w:tr>
      <w:tr w:rsidR="00965ED3" w14:paraId="39EB0CFF"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tcPr>
          <w:p w14:paraId="133C4072" w14:textId="77777777" w:rsidR="00965ED3" w:rsidRDefault="00965ED3" w:rsidP="00965ED3">
            <w:pPr>
              <w:widowControl/>
              <w:adjustRightInd/>
              <w:spacing w:after="0" w:line="240" w:lineRule="auto"/>
              <w:jc w:val="center"/>
              <w:rPr>
                <w:rFonts w:ascii="Tahoma" w:hAnsi="Tahoma" w:cs="Tahoma"/>
              </w:rPr>
            </w:pPr>
            <w:r>
              <w:rPr>
                <w:rFonts w:ascii="Tahoma" w:hAnsi="Tahoma" w:cs="Tahoma"/>
              </w:rPr>
              <w:t>Target Population</w:t>
            </w:r>
          </w:p>
          <w:p w14:paraId="0981225E" w14:textId="77777777" w:rsidR="00965ED3" w:rsidRDefault="00965ED3" w:rsidP="00965ED3">
            <w:pPr>
              <w:widowControl/>
              <w:adjustRightInd/>
              <w:spacing w:after="0" w:line="240" w:lineRule="auto"/>
              <w:jc w:val="left"/>
              <w:rPr>
                <w:rFonts w:ascii="Tahoma" w:hAnsi="Tahoma" w:cs="Tahoma"/>
              </w:rPr>
            </w:pPr>
          </w:p>
        </w:tc>
        <w:tc>
          <w:tcPr>
            <w:tcW w:w="3330" w:type="dxa"/>
            <w:tcBorders>
              <w:left w:val="nil"/>
            </w:tcBorders>
            <w:hideMark/>
          </w:tcPr>
          <w:p w14:paraId="3A103888"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1B557EB8"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=14) indicating appropriateness of product for target population</w:t>
            </w:r>
          </w:p>
        </w:tc>
      </w:tr>
      <w:tr w:rsidR="00965ED3" w14:paraId="36A95B07" w14:textId="77777777" w:rsidTr="00965ED3">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095E564D"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Preschoolers who are blind</w:t>
            </w:r>
          </w:p>
        </w:tc>
        <w:tc>
          <w:tcPr>
            <w:tcW w:w="3330" w:type="dxa"/>
            <w:tcBorders>
              <w:top w:val="nil"/>
              <w:left w:val="nil"/>
              <w:bottom w:val="nil"/>
              <w:right w:val="single" w:sz="8" w:space="0" w:color="4F81BD" w:themeColor="accent1"/>
            </w:tcBorders>
            <w:hideMark/>
          </w:tcPr>
          <w:p w14:paraId="03217C47"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965ED3" w14:paraId="639115F0"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A15EDF8"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Preschoolers with low vision</w:t>
            </w:r>
          </w:p>
        </w:tc>
        <w:tc>
          <w:tcPr>
            <w:tcW w:w="3330" w:type="dxa"/>
            <w:tcBorders>
              <w:left w:val="nil"/>
            </w:tcBorders>
            <w:hideMark/>
          </w:tcPr>
          <w:p w14:paraId="56570614"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r w:rsidR="00965ED3" w14:paraId="41D67F47" w14:textId="77777777" w:rsidTr="00965ED3">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50038EE0"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Low vision students in Grades K-3</w:t>
            </w:r>
          </w:p>
        </w:tc>
        <w:tc>
          <w:tcPr>
            <w:tcW w:w="3330" w:type="dxa"/>
            <w:tcBorders>
              <w:top w:val="nil"/>
              <w:left w:val="nil"/>
              <w:bottom w:val="nil"/>
              <w:right w:val="single" w:sz="8" w:space="0" w:color="4F81BD" w:themeColor="accent1"/>
            </w:tcBorders>
            <w:hideMark/>
          </w:tcPr>
          <w:p w14:paraId="338CF66D"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965ED3" w14:paraId="21D64878"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CDD8BCD"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lastRenderedPageBreak/>
              <w:t>Tactile readers in Grades K-3</w:t>
            </w:r>
          </w:p>
        </w:tc>
        <w:tc>
          <w:tcPr>
            <w:tcW w:w="3330" w:type="dxa"/>
            <w:tcBorders>
              <w:left w:val="nil"/>
            </w:tcBorders>
            <w:hideMark/>
          </w:tcPr>
          <w:p w14:paraId="3A491C7A"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79%</w:t>
            </w:r>
          </w:p>
        </w:tc>
      </w:tr>
      <w:tr w:rsidR="00965ED3" w14:paraId="498FFAFE" w14:textId="77777777" w:rsidTr="00965ED3">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34A6D665"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Low vision students in Grades 4-8</w:t>
            </w:r>
          </w:p>
        </w:tc>
        <w:tc>
          <w:tcPr>
            <w:tcW w:w="3330" w:type="dxa"/>
            <w:tcBorders>
              <w:top w:val="nil"/>
              <w:left w:val="nil"/>
              <w:bottom w:val="nil"/>
              <w:right w:val="single" w:sz="8" w:space="0" w:color="4F81BD" w:themeColor="accent1"/>
            </w:tcBorders>
            <w:hideMark/>
          </w:tcPr>
          <w:p w14:paraId="7F7BC05F"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r w:rsidR="00965ED3" w14:paraId="5665EE82"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39CAD21"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Tactile readers in Grades 4-8</w:t>
            </w:r>
          </w:p>
        </w:tc>
        <w:tc>
          <w:tcPr>
            <w:tcW w:w="3330" w:type="dxa"/>
            <w:tcBorders>
              <w:left w:val="nil"/>
            </w:tcBorders>
            <w:hideMark/>
          </w:tcPr>
          <w:p w14:paraId="1CAA9013"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965ED3" w14:paraId="686D2290" w14:textId="77777777" w:rsidTr="00965ED3">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F7BE79E"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High school students with low vision and blindness</w:t>
            </w:r>
          </w:p>
        </w:tc>
        <w:tc>
          <w:tcPr>
            <w:tcW w:w="3330" w:type="dxa"/>
            <w:tcBorders>
              <w:top w:val="nil"/>
              <w:left w:val="nil"/>
              <w:bottom w:val="nil"/>
              <w:right w:val="single" w:sz="8" w:space="0" w:color="4F81BD" w:themeColor="accent1"/>
            </w:tcBorders>
            <w:hideMark/>
          </w:tcPr>
          <w:p w14:paraId="6F714B92"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93%</w:t>
            </w:r>
          </w:p>
        </w:tc>
      </w:tr>
      <w:tr w:rsidR="00965ED3" w14:paraId="5F63D6E0"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3DD3D856"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Students with additional physical disabilities</w:t>
            </w:r>
          </w:p>
        </w:tc>
        <w:tc>
          <w:tcPr>
            <w:tcW w:w="3330" w:type="dxa"/>
            <w:tcBorders>
              <w:left w:val="nil"/>
            </w:tcBorders>
            <w:hideMark/>
          </w:tcPr>
          <w:p w14:paraId="031F35E9"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965ED3" w14:paraId="2CA5D133" w14:textId="77777777" w:rsidTr="00965ED3">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437482A"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Students with deafblindness</w:t>
            </w:r>
          </w:p>
        </w:tc>
        <w:tc>
          <w:tcPr>
            <w:tcW w:w="3330" w:type="dxa"/>
            <w:tcBorders>
              <w:top w:val="nil"/>
              <w:left w:val="nil"/>
              <w:bottom w:val="nil"/>
              <w:right w:val="single" w:sz="8" w:space="0" w:color="4F81BD" w:themeColor="accent1"/>
            </w:tcBorders>
            <w:hideMark/>
          </w:tcPr>
          <w:p w14:paraId="27D8363F"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965ED3" w14:paraId="50EFB7A3"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705761D9"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Sighted peers</w:t>
            </w:r>
          </w:p>
        </w:tc>
        <w:tc>
          <w:tcPr>
            <w:tcW w:w="3330" w:type="dxa"/>
            <w:tcBorders>
              <w:left w:val="nil"/>
            </w:tcBorders>
            <w:hideMark/>
          </w:tcPr>
          <w:p w14:paraId="6351B73E"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57%</w:t>
            </w:r>
          </w:p>
        </w:tc>
      </w:tr>
      <w:tr w:rsidR="00965ED3" w14:paraId="0198821E" w14:textId="77777777" w:rsidTr="00965ED3">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1764DA8F"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Adults with blindness</w:t>
            </w:r>
          </w:p>
        </w:tc>
        <w:tc>
          <w:tcPr>
            <w:tcW w:w="3330" w:type="dxa"/>
            <w:tcBorders>
              <w:top w:val="nil"/>
              <w:left w:val="nil"/>
              <w:bottom w:val="nil"/>
              <w:right w:val="single" w:sz="8" w:space="0" w:color="4F81BD" w:themeColor="accent1"/>
            </w:tcBorders>
            <w:hideMark/>
          </w:tcPr>
          <w:p w14:paraId="13215A79"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86%</w:t>
            </w:r>
          </w:p>
        </w:tc>
      </w:tr>
      <w:tr w:rsidR="00965ED3" w14:paraId="724965D5"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52C4682D"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Low vision adults</w:t>
            </w:r>
          </w:p>
        </w:tc>
        <w:tc>
          <w:tcPr>
            <w:tcW w:w="3330" w:type="dxa"/>
            <w:tcBorders>
              <w:left w:val="nil"/>
            </w:tcBorders>
            <w:hideMark/>
          </w:tcPr>
          <w:p w14:paraId="53DD77CA" w14:textId="77777777" w:rsidR="00965ED3" w:rsidRDefault="00965ED3" w:rsidP="00965ED3">
            <w:pPr>
              <w:widowControl/>
              <w:adjustRightInd/>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w:t>
            </w:r>
          </w:p>
        </w:tc>
      </w:tr>
      <w:tr w:rsidR="00965ED3" w14:paraId="684AF603" w14:textId="77777777" w:rsidTr="00965ED3">
        <w:tc>
          <w:tcPr>
            <w:cnfStyle w:val="001000000000" w:firstRow="0" w:lastRow="0" w:firstColumn="1" w:lastColumn="0" w:oddVBand="0" w:evenVBand="0" w:oddHBand="0" w:evenHBand="0" w:firstRowFirstColumn="0" w:firstRowLastColumn="0" w:lastRowFirstColumn="0" w:lastRowLastColumn="0"/>
            <w:tcW w:w="5310" w:type="dxa"/>
            <w:tcBorders>
              <w:top w:val="nil"/>
              <w:left w:val="single" w:sz="8" w:space="0" w:color="4F81BD" w:themeColor="accent1"/>
              <w:bottom w:val="nil"/>
              <w:right w:val="nil"/>
            </w:tcBorders>
            <w:hideMark/>
          </w:tcPr>
          <w:p w14:paraId="04D49A56"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Sighted adults</w:t>
            </w:r>
          </w:p>
        </w:tc>
        <w:tc>
          <w:tcPr>
            <w:tcW w:w="3330" w:type="dxa"/>
            <w:tcBorders>
              <w:top w:val="nil"/>
              <w:left w:val="nil"/>
              <w:bottom w:val="nil"/>
              <w:right w:val="single" w:sz="8" w:space="0" w:color="4F81BD" w:themeColor="accent1"/>
            </w:tcBorders>
            <w:hideMark/>
          </w:tcPr>
          <w:p w14:paraId="6B3195C1" w14:textId="77777777" w:rsidR="00965ED3" w:rsidRDefault="00965ED3" w:rsidP="00965ED3">
            <w:pPr>
              <w:widowControl/>
              <w:adjustRightInd/>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w:t>
            </w:r>
          </w:p>
        </w:tc>
      </w:tr>
      <w:tr w:rsidR="00965ED3" w14:paraId="55302111" w14:textId="77777777" w:rsidTr="00965E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Borders>
              <w:right w:val="nil"/>
            </w:tcBorders>
            <w:hideMark/>
          </w:tcPr>
          <w:p w14:paraId="1ECCB652" w14:textId="77777777" w:rsidR="00965ED3" w:rsidRDefault="00965ED3" w:rsidP="00965ED3">
            <w:pPr>
              <w:widowControl/>
              <w:adjustRightInd/>
              <w:spacing w:after="0" w:line="240" w:lineRule="auto"/>
              <w:jc w:val="left"/>
              <w:rPr>
                <w:rFonts w:ascii="Tahoma" w:hAnsi="Tahoma" w:cs="Tahoma"/>
                <w:b w:val="0"/>
                <w:sz w:val="24"/>
                <w:szCs w:val="24"/>
              </w:rPr>
            </w:pPr>
            <w:r>
              <w:rPr>
                <w:rFonts w:ascii="Tahoma" w:hAnsi="Tahoma" w:cs="Tahoma"/>
                <w:b w:val="0"/>
                <w:sz w:val="24"/>
                <w:szCs w:val="24"/>
              </w:rPr>
              <w:t>Other (indicate):</w:t>
            </w:r>
          </w:p>
        </w:tc>
        <w:tc>
          <w:tcPr>
            <w:tcW w:w="3330" w:type="dxa"/>
            <w:tcBorders>
              <w:left w:val="nil"/>
            </w:tcBorders>
            <w:hideMark/>
          </w:tcPr>
          <w:p w14:paraId="2E7B2A7A" w14:textId="77777777" w:rsidR="00965ED3" w:rsidRDefault="00965ED3" w:rsidP="00A61CF4">
            <w:pPr>
              <w:widowControl/>
              <w:numPr>
                <w:ilvl w:val="0"/>
                <w:numId w:val="62"/>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“Instructors, teachers, employers, etc. Anyone who wants to convey something in a tactile form rather than describing it.”</w:t>
            </w:r>
          </w:p>
          <w:p w14:paraId="4619571F" w14:textId="77777777" w:rsidR="00965ED3" w:rsidRDefault="00965ED3" w:rsidP="00A61CF4">
            <w:pPr>
              <w:widowControl/>
              <w:numPr>
                <w:ilvl w:val="0"/>
                <w:numId w:val="62"/>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“Limitless”</w:t>
            </w:r>
          </w:p>
        </w:tc>
      </w:tr>
    </w:tbl>
    <w:p w14:paraId="32717D17" w14:textId="77777777" w:rsidR="00965ED3" w:rsidRDefault="00965ED3" w:rsidP="00965ED3">
      <w:pPr>
        <w:widowControl/>
        <w:tabs>
          <w:tab w:val="left" w:pos="0"/>
        </w:tabs>
        <w:adjustRightInd/>
        <w:spacing w:after="0" w:line="240" w:lineRule="auto"/>
        <w:jc w:val="left"/>
        <w:rPr>
          <w:rFonts w:ascii="Tahoma" w:hAnsi="Tahoma" w:cs="Tahoma"/>
          <w:sz w:val="24"/>
          <w:szCs w:val="24"/>
        </w:rPr>
      </w:pPr>
    </w:p>
    <w:p w14:paraId="46D8B51F"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r>
        <w:rPr>
          <w:rFonts w:ascii="Tahoma" w:hAnsi="Tahoma" w:cs="Tahoma"/>
          <w:sz w:val="24"/>
          <w:szCs w:val="24"/>
        </w:rPr>
        <w:t>Although not unanimous, the majority (79%) of field evaluators recommended APH produce and make available the Sketch-A-Doodle, 14% were uncertain, and only one teacher indicated “No” because she still preferred the DRAFTSMAN. More than half (67%) of the evaluators indicated a preference for the Sketch-A-Doodle over the DRAFTSMAN, 22% preferred the DRAFTSMAN,</w:t>
      </w:r>
      <w:r>
        <w:rPr>
          <w:rFonts w:ascii="Tahoma" w:hAnsi="Tahoma" w:cs="Tahoma"/>
          <w:noProof/>
          <w:sz w:val="24"/>
          <w:szCs w:val="24"/>
        </w:rPr>
        <w:t xml:space="preserve"> and 11% didn’t notice an appreciable difference between the two drawing boards. If the cost of the Sketch-A-Doodle were $80-$100 lower than than the cost of the DRAFTSMAN, 50% of the evaluators would purchase only the Sketch-A-Doodle, 29% would purchase both drawing boards, and 7% would purchase only the DRAFTSMAN; 14% of the evaluators were unfamiliar with the DRAFTSMAN and were therefore unable to make a choice between the two drawing boards.</w:t>
      </w:r>
    </w:p>
    <w:p w14:paraId="02A930F8"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p>
    <w:p w14:paraId="2FC8513E"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r>
        <w:rPr>
          <w:rFonts w:ascii="Tahoma" w:hAnsi="Tahoma" w:cs="Tahoma"/>
          <w:noProof/>
          <w:sz w:val="24"/>
          <w:szCs w:val="24"/>
        </w:rPr>
        <w:t>All of the evalutors thought the final kit should include a Sketch-A-Doodle board, a 25-sheet package of drawing film, the two-ended black stylus, and a print Instruction Booklet; fewer evaluators recommended inclusion of the short single-tip stylus and the a braille Instruction Booklet—79% and 93%, respectively. Several evaluators recommended a different product name (e.g., Sketchman, Tactile Sketch, Tactile Doodle Board, and Make-A-Tactile Board).</w:t>
      </w:r>
    </w:p>
    <w:p w14:paraId="32E18561"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p>
    <w:p w14:paraId="10C69A28"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r>
        <w:rPr>
          <w:rFonts w:ascii="Tahoma" w:hAnsi="Tahoma" w:cs="Tahoma"/>
          <w:noProof/>
          <w:sz w:val="24"/>
          <w:szCs w:val="24"/>
        </w:rPr>
        <w:t xml:space="preserve">On August 16, 2016, the project leader regrouped the PDC to review field test results and determine the final structure of the product. A new product name—TactileDoodle—was selected that was free from copyright infringement. Planned components included </w:t>
      </w:r>
      <w:r>
        <w:rPr>
          <w:rFonts w:ascii="Tahoma" w:hAnsi="Tahoma" w:cs="Tahoma"/>
          <w:noProof/>
          <w:sz w:val="24"/>
          <w:szCs w:val="24"/>
        </w:rPr>
        <w:lastRenderedPageBreak/>
        <w:t xml:space="preserve">the following: </w:t>
      </w:r>
      <w:r>
        <w:rPr>
          <w:rFonts w:ascii="Tahoma" w:hAnsi="Tahoma" w:cs="Tahoma"/>
          <w:noProof/>
          <w:sz w:val="24"/>
          <w:szCs w:val="24"/>
        </w:rPr>
        <w:br/>
      </w: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0"/>
        <w:gridCol w:w="4770"/>
      </w:tblGrid>
      <w:tr w:rsidR="00965ED3" w14:paraId="4E15F9D5" w14:textId="77777777" w:rsidTr="00965ED3">
        <w:tc>
          <w:tcPr>
            <w:tcW w:w="1440" w:type="dxa"/>
            <w:tcBorders>
              <w:top w:val="single" w:sz="4" w:space="0" w:color="000000"/>
              <w:left w:val="single" w:sz="4" w:space="0" w:color="000000"/>
              <w:bottom w:val="single" w:sz="4" w:space="0" w:color="000000"/>
              <w:right w:val="single" w:sz="4" w:space="0" w:color="000000"/>
            </w:tcBorders>
            <w:shd w:val="clear" w:color="auto" w:fill="FFFF00"/>
            <w:hideMark/>
          </w:tcPr>
          <w:p w14:paraId="2E14A1B0" w14:textId="77777777" w:rsidR="00965ED3" w:rsidRDefault="00965ED3" w:rsidP="00965ED3">
            <w:pPr>
              <w:spacing w:after="0" w:line="240" w:lineRule="auto"/>
              <w:jc w:val="center"/>
              <w:rPr>
                <w:rFonts w:ascii="Tahoma" w:hAnsi="Tahoma"/>
                <w:b/>
                <w:sz w:val="24"/>
                <w:szCs w:val="24"/>
              </w:rPr>
            </w:pPr>
            <w:r>
              <w:rPr>
                <w:rFonts w:ascii="Tahoma" w:hAnsi="Tahoma"/>
                <w:b/>
                <w:sz w:val="24"/>
                <w:szCs w:val="24"/>
              </w:rPr>
              <w:t>Quantity</w:t>
            </w:r>
          </w:p>
        </w:tc>
        <w:tc>
          <w:tcPr>
            <w:tcW w:w="4770" w:type="dxa"/>
            <w:tcBorders>
              <w:top w:val="single" w:sz="4" w:space="0" w:color="000000"/>
              <w:left w:val="single" w:sz="4" w:space="0" w:color="000000"/>
              <w:bottom w:val="single" w:sz="4" w:space="0" w:color="000000"/>
              <w:right w:val="single" w:sz="4" w:space="0" w:color="000000"/>
            </w:tcBorders>
            <w:shd w:val="clear" w:color="auto" w:fill="FFFF00"/>
            <w:hideMark/>
          </w:tcPr>
          <w:p w14:paraId="688B9668" w14:textId="77777777" w:rsidR="00965ED3" w:rsidRDefault="00965ED3" w:rsidP="00965ED3">
            <w:pPr>
              <w:spacing w:after="0" w:line="240" w:lineRule="auto"/>
              <w:jc w:val="center"/>
              <w:rPr>
                <w:rFonts w:ascii="Tahoma" w:hAnsi="Tahoma"/>
                <w:b/>
                <w:sz w:val="24"/>
                <w:szCs w:val="24"/>
              </w:rPr>
            </w:pPr>
            <w:r>
              <w:rPr>
                <w:rFonts w:ascii="Tahoma" w:hAnsi="Tahoma"/>
                <w:b/>
                <w:sz w:val="24"/>
                <w:szCs w:val="24"/>
              </w:rPr>
              <w:t>Expected Components</w:t>
            </w:r>
          </w:p>
        </w:tc>
      </w:tr>
      <w:tr w:rsidR="00965ED3" w14:paraId="65E328C1" w14:textId="77777777" w:rsidTr="00965ED3">
        <w:tc>
          <w:tcPr>
            <w:tcW w:w="1440" w:type="dxa"/>
            <w:tcBorders>
              <w:top w:val="single" w:sz="4" w:space="0" w:color="000000"/>
              <w:left w:val="single" w:sz="4" w:space="0" w:color="000000"/>
              <w:bottom w:val="single" w:sz="4" w:space="0" w:color="000000"/>
              <w:right w:val="single" w:sz="4" w:space="0" w:color="000000"/>
            </w:tcBorders>
            <w:hideMark/>
          </w:tcPr>
          <w:p w14:paraId="3C1E495B" w14:textId="77777777" w:rsidR="00965ED3" w:rsidRDefault="00965ED3" w:rsidP="00965ED3">
            <w:pPr>
              <w:spacing w:after="0" w:line="240" w:lineRule="auto"/>
              <w:jc w:val="center"/>
              <w:rPr>
                <w:rFonts w:ascii="Tahoma" w:hAnsi="Tahoma" w:cs="Tahoma"/>
                <w:sz w:val="24"/>
                <w:szCs w:val="24"/>
              </w:rPr>
            </w:pPr>
            <w:r>
              <w:rPr>
                <w:rFonts w:ascii="Tahoma" w:hAnsi="Tahoma" w:cs="Tahoma"/>
                <w:sz w:val="24"/>
                <w:szCs w:val="24"/>
              </w:rPr>
              <w:t xml:space="preserve">1 </w:t>
            </w:r>
          </w:p>
        </w:tc>
        <w:tc>
          <w:tcPr>
            <w:tcW w:w="4770" w:type="dxa"/>
            <w:tcBorders>
              <w:top w:val="single" w:sz="4" w:space="0" w:color="000000"/>
              <w:left w:val="single" w:sz="4" w:space="0" w:color="000000"/>
              <w:bottom w:val="single" w:sz="4" w:space="0" w:color="000000"/>
              <w:right w:val="single" w:sz="4" w:space="0" w:color="000000"/>
            </w:tcBorders>
            <w:hideMark/>
          </w:tcPr>
          <w:p w14:paraId="70F0EDE4" w14:textId="77777777" w:rsidR="00965ED3" w:rsidRDefault="00965ED3" w:rsidP="00965ED3">
            <w:pPr>
              <w:spacing w:after="0" w:line="240" w:lineRule="auto"/>
              <w:rPr>
                <w:rFonts w:ascii="Tahoma" w:hAnsi="Tahoma" w:cs="Tahoma"/>
                <w:sz w:val="24"/>
                <w:szCs w:val="24"/>
              </w:rPr>
            </w:pPr>
            <w:r>
              <w:rPr>
                <w:rFonts w:ascii="Tahoma" w:hAnsi="Tahoma" w:cs="Tahoma"/>
                <w:sz w:val="24"/>
                <w:szCs w:val="24"/>
              </w:rPr>
              <w:t>TactileDoodle board</w:t>
            </w:r>
          </w:p>
        </w:tc>
      </w:tr>
      <w:tr w:rsidR="00965ED3" w14:paraId="11202FD8" w14:textId="77777777" w:rsidTr="00965ED3">
        <w:tc>
          <w:tcPr>
            <w:tcW w:w="1440" w:type="dxa"/>
            <w:tcBorders>
              <w:top w:val="single" w:sz="4" w:space="0" w:color="000000"/>
              <w:left w:val="single" w:sz="4" w:space="0" w:color="000000"/>
              <w:bottom w:val="single" w:sz="4" w:space="0" w:color="000000"/>
              <w:right w:val="single" w:sz="4" w:space="0" w:color="000000"/>
            </w:tcBorders>
            <w:hideMark/>
          </w:tcPr>
          <w:p w14:paraId="569F67BA" w14:textId="77777777" w:rsidR="00965ED3" w:rsidRDefault="00965ED3" w:rsidP="00965ED3">
            <w:pPr>
              <w:spacing w:after="0" w:line="240" w:lineRule="auto"/>
              <w:jc w:val="center"/>
              <w:rPr>
                <w:rFonts w:ascii="Tahoma" w:hAnsi="Tahoma" w:cs="Tahoma"/>
                <w:sz w:val="24"/>
                <w:szCs w:val="24"/>
              </w:rPr>
            </w:pPr>
            <w:r>
              <w:rPr>
                <w:rFonts w:ascii="Tahoma" w:hAnsi="Tahoma" w:cs="Tahoma"/>
                <w:sz w:val="24"/>
                <w:szCs w:val="24"/>
              </w:rPr>
              <w:t xml:space="preserve">1 </w:t>
            </w:r>
          </w:p>
        </w:tc>
        <w:tc>
          <w:tcPr>
            <w:tcW w:w="4770" w:type="dxa"/>
            <w:tcBorders>
              <w:top w:val="single" w:sz="4" w:space="0" w:color="000000"/>
              <w:left w:val="single" w:sz="4" w:space="0" w:color="000000"/>
              <w:bottom w:val="single" w:sz="4" w:space="0" w:color="000000"/>
              <w:right w:val="single" w:sz="4" w:space="0" w:color="000000"/>
            </w:tcBorders>
            <w:hideMark/>
          </w:tcPr>
          <w:p w14:paraId="3C5B2ED3" w14:textId="77777777" w:rsidR="00965ED3" w:rsidRDefault="00965ED3" w:rsidP="00965ED3">
            <w:pPr>
              <w:spacing w:after="0" w:line="240" w:lineRule="auto"/>
              <w:rPr>
                <w:rFonts w:ascii="Tahoma" w:hAnsi="Tahoma" w:cs="Tahoma"/>
                <w:sz w:val="24"/>
                <w:szCs w:val="24"/>
              </w:rPr>
            </w:pPr>
            <w:r>
              <w:rPr>
                <w:rFonts w:ascii="Tahoma" w:hAnsi="Tahoma" w:cs="Tahoma"/>
                <w:sz w:val="24"/>
                <w:szCs w:val="24"/>
              </w:rPr>
              <w:t>25-sheet package of drawing film</w:t>
            </w:r>
          </w:p>
        </w:tc>
      </w:tr>
      <w:tr w:rsidR="00965ED3" w14:paraId="455837B6" w14:textId="77777777" w:rsidTr="00965ED3">
        <w:trPr>
          <w:trHeight w:val="314"/>
        </w:trPr>
        <w:tc>
          <w:tcPr>
            <w:tcW w:w="1440" w:type="dxa"/>
            <w:tcBorders>
              <w:top w:val="single" w:sz="4" w:space="0" w:color="000000"/>
              <w:left w:val="single" w:sz="4" w:space="0" w:color="000000"/>
              <w:bottom w:val="single" w:sz="4" w:space="0" w:color="000000"/>
              <w:right w:val="single" w:sz="4" w:space="0" w:color="000000"/>
            </w:tcBorders>
            <w:hideMark/>
          </w:tcPr>
          <w:p w14:paraId="1AD8271F" w14:textId="77777777" w:rsidR="00965ED3" w:rsidRDefault="00965ED3" w:rsidP="00965ED3">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716185D5" w14:textId="77777777" w:rsidR="00965ED3" w:rsidRDefault="00965ED3" w:rsidP="00965ED3">
            <w:pPr>
              <w:spacing w:after="0" w:line="240" w:lineRule="auto"/>
              <w:rPr>
                <w:rFonts w:ascii="Tahoma" w:hAnsi="Tahoma" w:cs="Tahoma"/>
                <w:sz w:val="24"/>
                <w:szCs w:val="24"/>
              </w:rPr>
            </w:pPr>
            <w:r>
              <w:rPr>
                <w:rFonts w:ascii="Tahoma" w:hAnsi="Tahoma" w:cs="Tahoma"/>
                <w:sz w:val="24"/>
                <w:szCs w:val="24"/>
              </w:rPr>
              <w:t>Short single-tip stylus</w:t>
            </w:r>
          </w:p>
        </w:tc>
      </w:tr>
      <w:tr w:rsidR="00965ED3" w14:paraId="1136491D" w14:textId="77777777" w:rsidTr="00965ED3">
        <w:trPr>
          <w:trHeight w:val="233"/>
        </w:trPr>
        <w:tc>
          <w:tcPr>
            <w:tcW w:w="1440" w:type="dxa"/>
            <w:tcBorders>
              <w:top w:val="single" w:sz="4" w:space="0" w:color="000000"/>
              <w:left w:val="single" w:sz="4" w:space="0" w:color="000000"/>
              <w:bottom w:val="single" w:sz="4" w:space="0" w:color="000000"/>
              <w:right w:val="single" w:sz="4" w:space="0" w:color="000000"/>
            </w:tcBorders>
            <w:hideMark/>
          </w:tcPr>
          <w:p w14:paraId="645E1A5B" w14:textId="77777777" w:rsidR="00965ED3" w:rsidRDefault="00965ED3" w:rsidP="00965ED3">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0925FBB7" w14:textId="77777777" w:rsidR="00965ED3" w:rsidRDefault="00965ED3" w:rsidP="00965ED3">
            <w:pPr>
              <w:spacing w:after="0" w:line="240" w:lineRule="auto"/>
              <w:rPr>
                <w:rFonts w:ascii="Tahoma" w:hAnsi="Tahoma" w:cs="Tahoma"/>
                <w:sz w:val="24"/>
                <w:szCs w:val="24"/>
              </w:rPr>
            </w:pPr>
            <w:r>
              <w:rPr>
                <w:rFonts w:ascii="Tahoma" w:hAnsi="Tahoma" w:cs="Tahoma"/>
                <w:sz w:val="24"/>
                <w:szCs w:val="24"/>
              </w:rPr>
              <w:t>Instruction Booklet (large print)</w:t>
            </w:r>
          </w:p>
        </w:tc>
      </w:tr>
      <w:tr w:rsidR="00965ED3" w14:paraId="289ABE92" w14:textId="77777777" w:rsidTr="00965ED3">
        <w:trPr>
          <w:trHeight w:val="233"/>
        </w:trPr>
        <w:tc>
          <w:tcPr>
            <w:tcW w:w="1440" w:type="dxa"/>
            <w:tcBorders>
              <w:top w:val="single" w:sz="4" w:space="0" w:color="000000"/>
              <w:left w:val="single" w:sz="4" w:space="0" w:color="000000"/>
              <w:bottom w:val="single" w:sz="4" w:space="0" w:color="000000"/>
              <w:right w:val="single" w:sz="4" w:space="0" w:color="000000"/>
            </w:tcBorders>
            <w:hideMark/>
          </w:tcPr>
          <w:p w14:paraId="6A9FA8C3" w14:textId="77777777" w:rsidR="00965ED3" w:rsidRDefault="00965ED3" w:rsidP="00965ED3">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0A1A28C5" w14:textId="77777777" w:rsidR="00965ED3" w:rsidRDefault="00965ED3" w:rsidP="00965ED3">
            <w:pPr>
              <w:spacing w:after="0" w:line="240" w:lineRule="auto"/>
              <w:rPr>
                <w:rFonts w:ascii="Tahoma" w:hAnsi="Tahoma" w:cs="Tahoma"/>
                <w:sz w:val="24"/>
                <w:szCs w:val="24"/>
              </w:rPr>
            </w:pPr>
            <w:r>
              <w:rPr>
                <w:rFonts w:ascii="Tahoma" w:hAnsi="Tahoma" w:cs="Tahoma"/>
                <w:sz w:val="24"/>
                <w:szCs w:val="24"/>
              </w:rPr>
              <w:t>Instruction Booklet (braille)</w:t>
            </w:r>
          </w:p>
        </w:tc>
      </w:tr>
      <w:tr w:rsidR="00965ED3" w14:paraId="3B3E4220" w14:textId="77777777" w:rsidTr="00965ED3">
        <w:trPr>
          <w:trHeight w:val="233"/>
        </w:trPr>
        <w:tc>
          <w:tcPr>
            <w:tcW w:w="1440" w:type="dxa"/>
            <w:tcBorders>
              <w:top w:val="single" w:sz="4" w:space="0" w:color="000000"/>
              <w:left w:val="single" w:sz="4" w:space="0" w:color="000000"/>
              <w:bottom w:val="single" w:sz="4" w:space="0" w:color="000000"/>
              <w:right w:val="single" w:sz="4" w:space="0" w:color="000000"/>
            </w:tcBorders>
            <w:hideMark/>
          </w:tcPr>
          <w:p w14:paraId="538DB8EF" w14:textId="77777777" w:rsidR="00965ED3" w:rsidRDefault="00965ED3" w:rsidP="00965ED3">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7EFC971D" w14:textId="77777777" w:rsidR="00965ED3" w:rsidRDefault="00965ED3" w:rsidP="00965ED3">
            <w:pPr>
              <w:spacing w:after="0" w:line="240" w:lineRule="auto"/>
              <w:rPr>
                <w:rFonts w:ascii="Tahoma" w:hAnsi="Tahoma" w:cs="Tahoma"/>
                <w:sz w:val="24"/>
                <w:szCs w:val="24"/>
              </w:rPr>
            </w:pPr>
            <w:r>
              <w:rPr>
                <w:rFonts w:ascii="Tahoma" w:hAnsi="Tahoma" w:cs="Tahoma"/>
                <w:sz w:val="24"/>
                <w:szCs w:val="24"/>
              </w:rPr>
              <w:t>Print Parts List</w:t>
            </w:r>
          </w:p>
        </w:tc>
      </w:tr>
      <w:tr w:rsidR="00965ED3" w14:paraId="7F19771C" w14:textId="77777777" w:rsidTr="00965ED3">
        <w:trPr>
          <w:trHeight w:val="125"/>
        </w:trPr>
        <w:tc>
          <w:tcPr>
            <w:tcW w:w="1440" w:type="dxa"/>
            <w:tcBorders>
              <w:top w:val="single" w:sz="4" w:space="0" w:color="000000"/>
              <w:left w:val="single" w:sz="4" w:space="0" w:color="000000"/>
              <w:bottom w:val="single" w:sz="4" w:space="0" w:color="000000"/>
              <w:right w:val="single" w:sz="4" w:space="0" w:color="000000"/>
            </w:tcBorders>
            <w:hideMark/>
          </w:tcPr>
          <w:p w14:paraId="5E7B9293" w14:textId="77777777" w:rsidR="00965ED3" w:rsidRDefault="00965ED3" w:rsidP="00965ED3">
            <w:pPr>
              <w:spacing w:after="0" w:line="240" w:lineRule="auto"/>
              <w:jc w:val="center"/>
              <w:rPr>
                <w:rFonts w:ascii="Tahoma" w:hAnsi="Tahoma" w:cs="Tahoma"/>
                <w:sz w:val="24"/>
                <w:szCs w:val="24"/>
              </w:rPr>
            </w:pPr>
            <w:r>
              <w:rPr>
                <w:rFonts w:ascii="Tahoma" w:hAnsi="Tahoma" w:cs="Tahoma"/>
                <w:sz w:val="24"/>
                <w:szCs w:val="24"/>
              </w:rPr>
              <w:t>1</w:t>
            </w:r>
          </w:p>
        </w:tc>
        <w:tc>
          <w:tcPr>
            <w:tcW w:w="4770" w:type="dxa"/>
            <w:tcBorders>
              <w:top w:val="single" w:sz="4" w:space="0" w:color="000000"/>
              <w:left w:val="single" w:sz="4" w:space="0" w:color="000000"/>
              <w:bottom w:val="single" w:sz="4" w:space="0" w:color="000000"/>
              <w:right w:val="single" w:sz="4" w:space="0" w:color="000000"/>
            </w:tcBorders>
            <w:hideMark/>
          </w:tcPr>
          <w:p w14:paraId="45B30025" w14:textId="77777777" w:rsidR="00965ED3" w:rsidRDefault="00965ED3" w:rsidP="00965ED3">
            <w:pPr>
              <w:spacing w:after="0" w:line="240" w:lineRule="auto"/>
              <w:rPr>
                <w:rFonts w:ascii="Tahoma" w:hAnsi="Tahoma" w:cs="Tahoma"/>
                <w:sz w:val="24"/>
                <w:szCs w:val="24"/>
              </w:rPr>
            </w:pPr>
            <w:r>
              <w:rPr>
                <w:rFonts w:ascii="Tahoma" w:hAnsi="Tahoma" w:cs="Tahoma"/>
                <w:sz w:val="24"/>
                <w:szCs w:val="24"/>
              </w:rPr>
              <w:t>Braille Parts List</w:t>
            </w:r>
          </w:p>
        </w:tc>
      </w:tr>
    </w:tbl>
    <w:p w14:paraId="0EFB6E0D"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p>
    <w:p w14:paraId="5EB9AC62"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r>
        <w:rPr>
          <w:rFonts w:ascii="Tahoma" w:hAnsi="Tahoma" w:cs="Tahoma"/>
          <w:noProof/>
          <w:sz w:val="24"/>
          <w:szCs w:val="24"/>
        </w:rPr>
        <w:t>The project leader and Rachel White authored and edited final content for the accompanying Instruction Booklet. Professional layout and design of the booklet was implemented by Laura Greenwell. Photos of additional uses of the drawing board were incorporated into the design.</w:t>
      </w:r>
    </w:p>
    <w:p w14:paraId="14170645"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p>
    <w:p w14:paraId="5258304D"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r>
        <w:rPr>
          <w:noProof/>
        </w:rPr>
        <w:drawing>
          <wp:inline distT="0" distB="0" distL="0" distR="0" wp14:anchorId="5619BA07" wp14:editId="5309B01C">
            <wp:extent cx="1400175" cy="1828800"/>
            <wp:effectExtent l="0" t="0" r="9525" b="0"/>
            <wp:docPr id="4122" name="Picture 4122" descr="Image of front cover of the TactileDoodle Instruction Booklet. Images of a raised-line sailboat, sun, and bird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 of front cover of the Tactile Doodle Instruction Booklet. Images of a raised-line sailboat, sun, and birds are shown."/>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00175" cy="1828800"/>
                    </a:xfrm>
                    <a:prstGeom prst="rect">
                      <a:avLst/>
                    </a:prstGeom>
                    <a:noFill/>
                    <a:ln>
                      <a:noFill/>
                    </a:ln>
                  </pic:spPr>
                </pic:pic>
              </a:graphicData>
            </a:graphic>
          </wp:inline>
        </w:drawing>
      </w:r>
    </w:p>
    <w:p w14:paraId="1C41CC65" w14:textId="77777777" w:rsidR="00965ED3" w:rsidRDefault="00965ED3" w:rsidP="00965ED3">
      <w:pPr>
        <w:widowControl/>
        <w:tabs>
          <w:tab w:val="left" w:pos="0"/>
          <w:tab w:val="left" w:pos="1010"/>
        </w:tabs>
        <w:adjustRightInd/>
        <w:spacing w:after="0" w:line="240" w:lineRule="auto"/>
        <w:jc w:val="left"/>
        <w:rPr>
          <w:rFonts w:ascii="Tahoma" w:hAnsi="Tahoma" w:cs="Tahoma"/>
          <w:noProof/>
          <w:sz w:val="24"/>
          <w:szCs w:val="24"/>
        </w:rPr>
      </w:pPr>
    </w:p>
    <w:p w14:paraId="234B110A"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noProof/>
        </w:rPr>
        <w:drawing>
          <wp:inline distT="0" distB="0" distL="0" distR="0" wp14:anchorId="5D9A7BBB" wp14:editId="0A898FE6">
            <wp:extent cx="1971675" cy="1485900"/>
            <wp:effectExtent l="0" t="0" r="9525" b="0"/>
            <wp:docPr id="4123" name="Picture 4123" descr="A lightbox stencil (apple) is used to transfer a traced image onto the drawing film secured to the TactileDoodle. Other stencils (teddy bear, heart, and square) are shown in close proxim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 lightbox stencil (apple) is used to transfer a traced image onto the drawing film secured to the TactileDoodle. Other stencils (teddy bear, heart, and square) are shown in close proximity. "/>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971675" cy="1485900"/>
                    </a:xfrm>
                    <a:prstGeom prst="rect">
                      <a:avLst/>
                    </a:prstGeom>
                    <a:noFill/>
                    <a:ln>
                      <a:noFill/>
                    </a:ln>
                  </pic:spPr>
                </pic:pic>
              </a:graphicData>
            </a:graphic>
          </wp:inline>
        </w:drawing>
      </w:r>
    </w:p>
    <w:p w14:paraId="11D97804" w14:textId="77777777" w:rsidR="00965ED3" w:rsidRDefault="00965ED3" w:rsidP="00965ED3">
      <w:pPr>
        <w:widowControl/>
        <w:tabs>
          <w:tab w:val="left" w:pos="0"/>
        </w:tabs>
        <w:adjustRightInd/>
        <w:spacing w:after="0" w:line="240" w:lineRule="auto"/>
        <w:jc w:val="left"/>
        <w:rPr>
          <w:rFonts w:ascii="Tahoma" w:hAnsi="Tahoma" w:cs="Tahoma"/>
          <w:sz w:val="24"/>
          <w:szCs w:val="24"/>
          <w:u w:val="single"/>
        </w:rPr>
      </w:pPr>
    </w:p>
    <w:p w14:paraId="5EDDDA96" w14:textId="77777777" w:rsidR="00965ED3" w:rsidRDefault="00965ED3" w:rsidP="00965ED3">
      <w:pPr>
        <w:widowControl/>
        <w:tabs>
          <w:tab w:val="left" w:pos="0"/>
        </w:tabs>
        <w:adjustRightInd/>
        <w:spacing w:after="0" w:line="240" w:lineRule="auto"/>
        <w:jc w:val="left"/>
        <w:rPr>
          <w:rFonts w:ascii="Tahoma" w:hAnsi="Tahoma" w:cs="Tahoma"/>
          <w:sz w:val="24"/>
          <w:szCs w:val="24"/>
        </w:rPr>
      </w:pPr>
      <w:r>
        <w:rPr>
          <w:rFonts w:ascii="Tahoma" w:hAnsi="Tahoma" w:cs="Tahoma"/>
          <w:sz w:val="24"/>
          <w:szCs w:val="24"/>
        </w:rPr>
        <w:t>Turnaround time for braille translation of the Instruction Booklet was swift; the braille-ready file was completed by the end of FY 2016.</w:t>
      </w:r>
    </w:p>
    <w:p w14:paraId="0017A1FC" w14:textId="77777777" w:rsidR="00965ED3" w:rsidRDefault="00965ED3" w:rsidP="00965ED3">
      <w:pPr>
        <w:widowControl/>
        <w:tabs>
          <w:tab w:val="left" w:pos="0"/>
        </w:tabs>
        <w:adjustRightInd/>
        <w:spacing w:after="0" w:line="240" w:lineRule="auto"/>
        <w:jc w:val="left"/>
        <w:rPr>
          <w:rFonts w:ascii="Tahoma" w:hAnsi="Tahoma" w:cs="Tahoma"/>
          <w:sz w:val="24"/>
          <w:szCs w:val="24"/>
          <w:u w:val="single"/>
        </w:rPr>
      </w:pPr>
    </w:p>
    <w:p w14:paraId="25ADECD5" w14:textId="77777777" w:rsidR="00965ED3" w:rsidRDefault="00965ED3" w:rsidP="00965ED3">
      <w:pPr>
        <w:pStyle w:val="PlainText"/>
        <w:tabs>
          <w:tab w:val="left" w:pos="0"/>
        </w:tabs>
        <w:jc w:val="left"/>
        <w:rPr>
          <w:rFonts w:ascii="Tahoma" w:hAnsi="Tahoma"/>
          <w:sz w:val="24"/>
          <w:szCs w:val="24"/>
        </w:rPr>
      </w:pPr>
      <w:r>
        <w:rPr>
          <w:rFonts w:ascii="Tahoma" w:hAnsi="Tahoma"/>
          <w:sz w:val="24"/>
          <w:szCs w:val="24"/>
        </w:rPr>
        <w:t xml:space="preserve">In October 2016, Quota approval for the TactileDoodle and related single-tip stylus was requested and received from the Educational Products Advisory Committee during Annual Meeting. The project staff undertook remaining tooling tasks to prepare the </w:t>
      </w:r>
      <w:r>
        <w:rPr>
          <w:rFonts w:ascii="Tahoma" w:hAnsi="Tahoma"/>
          <w:sz w:val="24"/>
          <w:szCs w:val="24"/>
        </w:rPr>
        <w:lastRenderedPageBreak/>
        <w:t>product for mass production. Prior to his retirement in mid-October, Tom Poppe finalized the majority of the production tooling needed to produce the TactileDoodle. Patrick White then assumed responsibility for the remainder of the tooling; he incorporated embossed typography of the product name into the fiberglass master and added pins to form the equivalent braille text into the frame. Locating fixtures were built as well. By the end of February 2017, the majority of the production tooling was completed.</w:t>
      </w:r>
    </w:p>
    <w:p w14:paraId="1C636845" w14:textId="77777777" w:rsidR="00965ED3" w:rsidRDefault="00965ED3" w:rsidP="00965ED3">
      <w:pPr>
        <w:widowControl/>
        <w:tabs>
          <w:tab w:val="left" w:pos="0"/>
        </w:tabs>
        <w:adjustRightInd/>
        <w:spacing w:after="0" w:line="240" w:lineRule="auto"/>
        <w:jc w:val="left"/>
        <w:rPr>
          <w:rFonts w:ascii="Tahoma" w:hAnsi="Tahoma" w:cs="Tahoma"/>
          <w:sz w:val="24"/>
          <w:szCs w:val="24"/>
          <w:u w:val="single"/>
        </w:rPr>
      </w:pPr>
    </w:p>
    <w:p w14:paraId="2CA3EBB8" w14:textId="77777777" w:rsidR="00965ED3" w:rsidRPr="00305349" w:rsidRDefault="00965ED3" w:rsidP="00965ED3">
      <w:pPr>
        <w:widowControl/>
        <w:tabs>
          <w:tab w:val="left" w:pos="0"/>
        </w:tabs>
        <w:adjustRightInd/>
        <w:spacing w:after="0" w:line="240" w:lineRule="auto"/>
        <w:jc w:val="left"/>
        <w:rPr>
          <w:rFonts w:ascii="Tahoma" w:hAnsi="Tahoma" w:cs="Tahoma"/>
          <w:sz w:val="24"/>
          <w:szCs w:val="24"/>
          <w:u w:val="single"/>
        </w:rPr>
      </w:pPr>
      <w:r>
        <w:rPr>
          <w:rFonts w:ascii="Tahoma" w:hAnsi="Tahoma" w:cs="Tahoma"/>
          <w:sz w:val="24"/>
          <w:szCs w:val="24"/>
          <w:u w:val="single"/>
        </w:rPr>
        <w:t>Work during FY 2018</w:t>
      </w:r>
    </w:p>
    <w:p w14:paraId="2796C4B7" w14:textId="77777777" w:rsidR="00965ED3" w:rsidRDefault="00965ED3" w:rsidP="00965ED3">
      <w:pPr>
        <w:widowControl/>
        <w:tabs>
          <w:tab w:val="left" w:pos="0"/>
        </w:tabs>
        <w:adjustRightInd/>
        <w:spacing w:after="0" w:line="240" w:lineRule="auto"/>
        <w:jc w:val="left"/>
        <w:rPr>
          <w:rFonts w:ascii="Tahoma" w:hAnsi="Tahoma"/>
          <w:sz w:val="24"/>
          <w:szCs w:val="24"/>
        </w:rPr>
      </w:pPr>
      <w:r>
        <w:rPr>
          <w:rFonts w:ascii="Tahoma" w:hAnsi="Tahoma" w:cs="Tahoma"/>
          <w:sz w:val="24"/>
          <w:szCs w:val="24"/>
        </w:rPr>
        <w:t xml:space="preserve">At the beginning of the fiscal year, about 50% of the product specifications document was completed. The manufacturing specialist prepared and tweaked the computer file needed to router-cut the bottom portion of the board. Some challenges to generating smoothly cut radius corners for the board were experienced early on, but all tooling difficulties were resolved. The manufacturing specialist completed and presented the product specifications document at the Gate 5: Specifications meeting on June 13, 2018. Production quantities were determined. </w:t>
      </w:r>
      <w:r>
        <w:rPr>
          <w:rFonts w:ascii="Tahoma" w:hAnsi="Tahoma"/>
          <w:sz w:val="24"/>
          <w:szCs w:val="24"/>
        </w:rPr>
        <w:t xml:space="preserve">All required signatures were collected on the gate form, indicating approval to proceed with planned production methods and processes for the final product design. The project leader prepared a chart that juxtaposed the differences and similarities of the TactileDoodle and the DRAFTSMAN Tactile Drawing Board for later reference by customer service staff, marketing staff, and field representatives. </w:t>
      </w:r>
    </w:p>
    <w:p w14:paraId="5E057646" w14:textId="77777777" w:rsidR="00965ED3" w:rsidRDefault="00965ED3" w:rsidP="00965ED3">
      <w:pPr>
        <w:widowControl/>
        <w:tabs>
          <w:tab w:val="left" w:pos="0"/>
        </w:tabs>
        <w:adjustRightInd/>
        <w:spacing w:after="0" w:line="240" w:lineRule="auto"/>
        <w:jc w:val="left"/>
        <w:rPr>
          <w:rFonts w:ascii="Tahoma" w:hAnsi="Tahoma"/>
          <w:sz w:val="24"/>
          <w:szCs w:val="24"/>
        </w:rPr>
      </w:pPr>
    </w:p>
    <w:p w14:paraId="12973473" w14:textId="77777777" w:rsidR="00965ED3" w:rsidRDefault="00965ED3" w:rsidP="00965ED3">
      <w:pPr>
        <w:widowControl/>
        <w:tabs>
          <w:tab w:val="left" w:pos="0"/>
        </w:tabs>
        <w:adjustRightInd/>
        <w:spacing w:after="0" w:line="240" w:lineRule="auto"/>
        <w:jc w:val="left"/>
        <w:rPr>
          <w:rFonts w:ascii="Tahoma" w:hAnsi="Tahoma"/>
          <w:sz w:val="24"/>
          <w:szCs w:val="24"/>
        </w:rPr>
      </w:pPr>
      <w:r>
        <w:rPr>
          <w:rFonts w:ascii="Tahoma" w:hAnsi="Tahoma"/>
          <w:sz w:val="24"/>
          <w:szCs w:val="24"/>
        </w:rPr>
        <w:t>Notable characteristics and functions shared by the Tactile Doodle and DRAFTSMAN are the following:</w:t>
      </w:r>
    </w:p>
    <w:p w14:paraId="4DC3CB29" w14:textId="77777777" w:rsidR="00965ED3" w:rsidRPr="006B0181" w:rsidRDefault="00965ED3" w:rsidP="00243D80">
      <w:pPr>
        <w:pStyle w:val="ListParagraph"/>
        <w:widowControl/>
        <w:numPr>
          <w:ilvl w:val="0"/>
          <w:numId w:val="288"/>
        </w:numPr>
        <w:tabs>
          <w:tab w:val="left" w:pos="0"/>
        </w:tabs>
        <w:adjustRightInd/>
        <w:spacing w:after="0" w:line="240" w:lineRule="auto"/>
        <w:jc w:val="left"/>
        <w:textAlignment w:val="auto"/>
        <w:rPr>
          <w:rFonts w:ascii="Tahoma" w:hAnsi="Tahoma"/>
          <w:sz w:val="24"/>
          <w:szCs w:val="24"/>
        </w:rPr>
      </w:pPr>
      <w:r w:rsidRPr="006B0181">
        <w:rPr>
          <w:rFonts w:ascii="Tahoma" w:hAnsi="Tahoma"/>
          <w:sz w:val="24"/>
          <w:szCs w:val="24"/>
        </w:rPr>
        <w:t>Both can be used in combination with Tactile Drawing Film (APH Catalog No. 1-08858-00).</w:t>
      </w:r>
    </w:p>
    <w:p w14:paraId="6B55C440" w14:textId="77777777" w:rsidR="00965ED3" w:rsidRPr="006B0181" w:rsidRDefault="00965ED3" w:rsidP="00243D80">
      <w:pPr>
        <w:pStyle w:val="ListParagraph"/>
        <w:widowControl/>
        <w:numPr>
          <w:ilvl w:val="0"/>
          <w:numId w:val="288"/>
        </w:numPr>
        <w:tabs>
          <w:tab w:val="left" w:pos="0"/>
        </w:tabs>
        <w:adjustRightInd/>
        <w:spacing w:after="0" w:line="240" w:lineRule="auto"/>
        <w:jc w:val="left"/>
        <w:textAlignment w:val="auto"/>
        <w:rPr>
          <w:rFonts w:ascii="Tahoma" w:hAnsi="Tahoma"/>
          <w:sz w:val="24"/>
          <w:szCs w:val="24"/>
        </w:rPr>
      </w:pPr>
      <w:r w:rsidRPr="006B0181">
        <w:rPr>
          <w:rFonts w:ascii="Tahoma" w:hAnsi="Tahoma"/>
          <w:sz w:val="24"/>
          <w:szCs w:val="24"/>
        </w:rPr>
        <w:t>Both offer an open-ended platform for designing instant, spur-of-the-moment graphics (maps, science diagrams, artwork, etc.).</w:t>
      </w:r>
    </w:p>
    <w:p w14:paraId="5456BBB7" w14:textId="77777777" w:rsidR="00965ED3" w:rsidRPr="006B0181" w:rsidRDefault="00965ED3" w:rsidP="00243D80">
      <w:pPr>
        <w:pStyle w:val="ListParagraph"/>
        <w:widowControl/>
        <w:numPr>
          <w:ilvl w:val="0"/>
          <w:numId w:val="288"/>
        </w:numPr>
        <w:tabs>
          <w:tab w:val="left" w:pos="0"/>
        </w:tabs>
        <w:adjustRightInd/>
        <w:spacing w:after="0" w:line="240" w:lineRule="auto"/>
        <w:jc w:val="left"/>
        <w:textAlignment w:val="auto"/>
        <w:rPr>
          <w:rFonts w:ascii="Tahoma" w:hAnsi="Tahoma"/>
          <w:sz w:val="24"/>
          <w:szCs w:val="24"/>
        </w:rPr>
      </w:pPr>
      <w:r w:rsidRPr="006B0181">
        <w:rPr>
          <w:rFonts w:ascii="Tahoma" w:hAnsi="Tahoma"/>
          <w:sz w:val="24"/>
          <w:szCs w:val="24"/>
        </w:rPr>
        <w:t>Both generate similar tactile lines.</w:t>
      </w:r>
    </w:p>
    <w:p w14:paraId="1E6C4E0C" w14:textId="77777777" w:rsidR="00965ED3" w:rsidRPr="006B0181" w:rsidRDefault="00965ED3" w:rsidP="00243D80">
      <w:pPr>
        <w:pStyle w:val="ListParagraph"/>
        <w:widowControl/>
        <w:numPr>
          <w:ilvl w:val="0"/>
          <w:numId w:val="288"/>
        </w:numPr>
        <w:tabs>
          <w:tab w:val="left" w:pos="0"/>
        </w:tabs>
        <w:adjustRightInd/>
        <w:spacing w:after="0" w:line="240" w:lineRule="auto"/>
        <w:jc w:val="left"/>
        <w:textAlignment w:val="auto"/>
        <w:rPr>
          <w:rFonts w:ascii="Tahoma" w:hAnsi="Tahoma"/>
          <w:sz w:val="24"/>
          <w:szCs w:val="24"/>
        </w:rPr>
      </w:pPr>
      <w:r w:rsidRPr="006B0181">
        <w:rPr>
          <w:rFonts w:ascii="Tahoma" w:hAnsi="Tahoma"/>
          <w:sz w:val="24"/>
          <w:szCs w:val="24"/>
        </w:rPr>
        <w:t>Both can be used with</w:t>
      </w:r>
      <w:r>
        <w:rPr>
          <w:rFonts w:ascii="Tahoma" w:hAnsi="Tahoma"/>
          <w:sz w:val="24"/>
          <w:szCs w:val="24"/>
        </w:rPr>
        <w:t xml:space="preserve"> ordinary</w:t>
      </w:r>
      <w:r w:rsidRPr="006B0181">
        <w:rPr>
          <w:rFonts w:ascii="Tahoma" w:hAnsi="Tahoma"/>
          <w:sz w:val="24"/>
          <w:szCs w:val="24"/>
        </w:rPr>
        <w:t xml:space="preserve"> ballpoint pens.</w:t>
      </w:r>
    </w:p>
    <w:p w14:paraId="3BFAF1C9" w14:textId="77777777" w:rsidR="00965ED3" w:rsidRPr="006B0181" w:rsidRDefault="00965ED3" w:rsidP="00243D80">
      <w:pPr>
        <w:pStyle w:val="ListParagraph"/>
        <w:widowControl/>
        <w:numPr>
          <w:ilvl w:val="0"/>
          <w:numId w:val="288"/>
        </w:numPr>
        <w:tabs>
          <w:tab w:val="left" w:pos="0"/>
        </w:tabs>
        <w:adjustRightInd/>
        <w:spacing w:after="0" w:line="240" w:lineRule="auto"/>
        <w:jc w:val="left"/>
        <w:textAlignment w:val="auto"/>
        <w:rPr>
          <w:rFonts w:ascii="Tahoma" w:hAnsi="Tahoma"/>
          <w:sz w:val="24"/>
          <w:szCs w:val="24"/>
        </w:rPr>
      </w:pPr>
      <w:r w:rsidRPr="006B0181">
        <w:rPr>
          <w:rFonts w:ascii="Tahoma" w:hAnsi="Tahoma"/>
          <w:sz w:val="24"/>
          <w:szCs w:val="24"/>
        </w:rPr>
        <w:t>Both are ideal for the novice</w:t>
      </w:r>
      <w:r>
        <w:rPr>
          <w:rFonts w:ascii="Tahoma" w:hAnsi="Tahoma"/>
          <w:sz w:val="24"/>
          <w:szCs w:val="24"/>
        </w:rPr>
        <w:t xml:space="preserve"> user</w:t>
      </w:r>
      <w:r w:rsidRPr="006B0181">
        <w:rPr>
          <w:rFonts w:ascii="Tahoma" w:hAnsi="Tahoma"/>
          <w:sz w:val="24"/>
          <w:szCs w:val="24"/>
        </w:rPr>
        <w:t>, as well as the experienced tactile artist</w:t>
      </w:r>
      <w:r>
        <w:rPr>
          <w:rFonts w:ascii="Tahoma" w:hAnsi="Tahoma"/>
          <w:sz w:val="24"/>
          <w:szCs w:val="24"/>
        </w:rPr>
        <w:t>.</w:t>
      </w:r>
    </w:p>
    <w:p w14:paraId="251A742D" w14:textId="77777777" w:rsidR="00965ED3" w:rsidRDefault="00965ED3" w:rsidP="00965ED3">
      <w:pPr>
        <w:widowControl/>
        <w:tabs>
          <w:tab w:val="left" w:pos="0"/>
        </w:tabs>
        <w:adjustRightInd/>
        <w:spacing w:after="0" w:line="240" w:lineRule="auto"/>
        <w:jc w:val="left"/>
        <w:rPr>
          <w:rFonts w:ascii="Tahoma" w:hAnsi="Tahoma"/>
          <w:sz w:val="24"/>
          <w:szCs w:val="24"/>
        </w:rPr>
      </w:pPr>
    </w:p>
    <w:p w14:paraId="02E7B91E" w14:textId="77777777" w:rsidR="00965ED3" w:rsidRDefault="00965ED3" w:rsidP="00965ED3">
      <w:pPr>
        <w:widowControl/>
        <w:tabs>
          <w:tab w:val="left" w:pos="0"/>
        </w:tabs>
        <w:adjustRightInd/>
        <w:spacing w:after="0" w:line="240" w:lineRule="auto"/>
        <w:jc w:val="left"/>
        <w:rPr>
          <w:rFonts w:ascii="Tahoma" w:hAnsi="Tahoma"/>
          <w:sz w:val="24"/>
          <w:szCs w:val="24"/>
        </w:rPr>
      </w:pPr>
      <w:r>
        <w:rPr>
          <w:rFonts w:ascii="Tahoma" w:hAnsi="Tahoma"/>
          <w:sz w:val="24"/>
          <w:szCs w:val="24"/>
        </w:rPr>
        <w:t>Differences between the two drawing boards can be summarized as follows:</w:t>
      </w:r>
    </w:p>
    <w:p w14:paraId="0EB5746A" w14:textId="77777777" w:rsidR="00965ED3" w:rsidRDefault="00965ED3" w:rsidP="00243D80">
      <w:pPr>
        <w:pStyle w:val="ListParagraph"/>
        <w:widowControl/>
        <w:numPr>
          <w:ilvl w:val="0"/>
          <w:numId w:val="289"/>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The DRAFTSMAN has a plastic frame with grooves/gutters to accommodate an add-on tactile ruler (included with the kit), whereas the TactileDoodle has a streamlined/modern appearance with a curved frame and a recessed resting area for the artist’s hand.</w:t>
      </w:r>
    </w:p>
    <w:p w14:paraId="623FC90B" w14:textId="77777777" w:rsidR="00965ED3" w:rsidRDefault="00965ED3" w:rsidP="00243D80">
      <w:pPr>
        <w:pStyle w:val="ListParagraph"/>
        <w:widowControl/>
        <w:numPr>
          <w:ilvl w:val="0"/>
          <w:numId w:val="289"/>
        </w:numPr>
        <w:tabs>
          <w:tab w:val="left" w:pos="0"/>
        </w:tabs>
        <w:adjustRightInd/>
        <w:spacing w:after="0" w:line="240" w:lineRule="auto"/>
        <w:jc w:val="left"/>
        <w:textAlignment w:val="auto"/>
        <w:rPr>
          <w:rFonts w:ascii="Tahoma" w:hAnsi="Tahoma"/>
          <w:sz w:val="24"/>
          <w:szCs w:val="24"/>
        </w:rPr>
      </w:pPr>
      <w:r>
        <w:rPr>
          <w:rFonts w:ascii="Tahoma" w:hAnsi="Tahoma"/>
          <w:sz w:val="24"/>
          <w:szCs w:val="24"/>
        </w:rPr>
        <w:t>Graphics drawn on the DRAFTSMAN’s tan-colored pad appear white, whereas those drawn on the TactileDoodle appear white against the board’s black foam pad. The result is a chalkboard appearance to ensure visual contrast.</w:t>
      </w:r>
    </w:p>
    <w:p w14:paraId="4410A73A" w14:textId="77777777" w:rsidR="00965ED3" w:rsidRDefault="00965ED3" w:rsidP="00243D80">
      <w:pPr>
        <w:pStyle w:val="ListParagraph"/>
        <w:widowControl/>
        <w:numPr>
          <w:ilvl w:val="0"/>
          <w:numId w:val="289"/>
        </w:numPr>
        <w:tabs>
          <w:tab w:val="left" w:pos="0"/>
        </w:tabs>
        <w:adjustRightInd/>
        <w:spacing w:after="0" w:line="240" w:lineRule="auto"/>
        <w:jc w:val="left"/>
        <w:textAlignment w:val="auto"/>
        <w:rPr>
          <w:rFonts w:ascii="Tahoma" w:hAnsi="Tahoma"/>
          <w:sz w:val="24"/>
          <w:szCs w:val="24"/>
        </w:rPr>
      </w:pPr>
      <w:r>
        <w:rPr>
          <w:rFonts w:ascii="Tahoma" w:hAnsi="Tahoma"/>
          <w:sz w:val="24"/>
          <w:szCs w:val="24"/>
        </w:rPr>
        <w:t xml:space="preserve">The DRAFTSMAN has built-in hinged “wings” that secure the drawing film securely to the drawing surface; the TactileDoodle utilizes commonplace </w:t>
      </w:r>
      <w:r>
        <w:rPr>
          <w:rFonts w:ascii="Tahoma" w:hAnsi="Tahoma"/>
          <w:sz w:val="24"/>
          <w:szCs w:val="24"/>
        </w:rPr>
        <w:lastRenderedPageBreak/>
        <w:t xml:space="preserve">clipboard-style clamps (as used on APH’s ReadWrite Stands) to secure the drawing film to the drawing surface. </w:t>
      </w:r>
    </w:p>
    <w:p w14:paraId="4DEC3C0E" w14:textId="77777777" w:rsidR="00965ED3" w:rsidRDefault="00965ED3" w:rsidP="00243D80">
      <w:pPr>
        <w:pStyle w:val="ListParagraph"/>
        <w:widowControl/>
        <w:numPr>
          <w:ilvl w:val="0"/>
          <w:numId w:val="289"/>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The DRAFTSMAN is accompanied by a two-ended drawing tool; the TacitleDoodle offers a shorter, single-tip drawing stylus that is more user-friendly for younger students.</w:t>
      </w:r>
    </w:p>
    <w:p w14:paraId="7AC8B2B5" w14:textId="77777777" w:rsidR="00965ED3" w:rsidRPr="00FE493A" w:rsidRDefault="00965ED3" w:rsidP="00243D80">
      <w:pPr>
        <w:pStyle w:val="ListParagraph"/>
        <w:widowControl/>
        <w:numPr>
          <w:ilvl w:val="0"/>
          <w:numId w:val="289"/>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The TactileDoodle is expected to be noticeably less costly than the DRAFTSMAN because of its more economically produced, no-frills structural design. It is not intended to replace the DRAFTSMAN Tactile Drawing Board; rather, it will serve as a more affordable alternative for projects with a similar goal/purpose.</w:t>
      </w:r>
    </w:p>
    <w:p w14:paraId="007CD0DB" w14:textId="77777777" w:rsidR="00965ED3" w:rsidRDefault="00965ED3" w:rsidP="00965ED3">
      <w:pPr>
        <w:widowControl/>
        <w:tabs>
          <w:tab w:val="left" w:pos="0"/>
        </w:tabs>
        <w:adjustRightInd/>
        <w:spacing w:after="0" w:line="240" w:lineRule="auto"/>
        <w:jc w:val="left"/>
        <w:rPr>
          <w:rFonts w:ascii="Tahoma" w:hAnsi="Tahoma" w:cs="Tahoma"/>
          <w:noProof/>
          <w:sz w:val="24"/>
          <w:szCs w:val="24"/>
        </w:rPr>
      </w:pPr>
    </w:p>
    <w:p w14:paraId="4F6501DA" w14:textId="77777777" w:rsidR="00965ED3" w:rsidRDefault="00965ED3" w:rsidP="00965ED3">
      <w:pPr>
        <w:widowControl/>
        <w:tabs>
          <w:tab w:val="left" w:pos="0"/>
        </w:tabs>
        <w:adjustRightInd/>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7104ED0C" w14:textId="473AB5E8" w:rsidR="00965ED3" w:rsidRDefault="00965ED3" w:rsidP="00965ED3">
      <w:pPr>
        <w:widowControl/>
        <w:tabs>
          <w:tab w:val="left" w:pos="0"/>
        </w:tabs>
        <w:adjustRightInd/>
        <w:spacing w:after="0" w:line="240" w:lineRule="auto"/>
        <w:jc w:val="left"/>
        <w:rPr>
          <w:rFonts w:ascii="Tahoma" w:hAnsi="Tahoma"/>
          <w:color w:val="000000" w:themeColor="text1"/>
          <w:sz w:val="24"/>
          <w:szCs w:val="24"/>
        </w:rPr>
      </w:pPr>
      <w:r>
        <w:rPr>
          <w:rFonts w:ascii="Tahoma" w:hAnsi="Tahoma" w:cs="Tahoma"/>
          <w:sz w:val="24"/>
          <w:szCs w:val="24"/>
        </w:rPr>
        <w:t>The project staff will oversee the first pilot and full production run</w:t>
      </w:r>
      <w:r w:rsidR="00C4294C">
        <w:rPr>
          <w:rFonts w:ascii="Tahoma" w:hAnsi="Tahoma" w:cs="Tahoma"/>
          <w:sz w:val="24"/>
          <w:szCs w:val="24"/>
        </w:rPr>
        <w:t>s</w:t>
      </w:r>
      <w:r>
        <w:rPr>
          <w:rFonts w:ascii="Tahoma" w:hAnsi="Tahoma" w:cs="Tahoma"/>
          <w:sz w:val="24"/>
          <w:szCs w:val="24"/>
        </w:rPr>
        <w:t xml:space="preserve"> of the TactileDoodle to ensure quality of manufactured components, including the short, one-ended </w:t>
      </w:r>
      <w:r w:rsidRPr="00B466F0">
        <w:rPr>
          <w:rFonts w:ascii="Tahoma" w:hAnsi="Tahoma" w:cs="Tahoma"/>
          <w:sz w:val="24"/>
          <w:szCs w:val="24"/>
        </w:rPr>
        <w:t>Delrin</w:t>
      </w:r>
      <w:r>
        <w:rPr>
          <w:rFonts w:ascii="Tahoma" w:hAnsi="Tahoma" w:cs="Tahoma"/>
          <w:sz w:val="24"/>
          <w:szCs w:val="24"/>
        </w:rPr>
        <w:t xml:space="preserve">® stylus received from an outside vendor. </w:t>
      </w:r>
      <w:r>
        <w:rPr>
          <w:rFonts w:ascii="Tahoma" w:hAnsi="Tahoma"/>
          <w:color w:val="000000" w:themeColor="text1"/>
          <w:sz w:val="24"/>
          <w:szCs w:val="24"/>
        </w:rPr>
        <w:t xml:space="preserve">Actual production of the final product is expected to occur during the second quarter of </w:t>
      </w:r>
      <w:r w:rsidR="00C4294C">
        <w:rPr>
          <w:rFonts w:ascii="Tahoma" w:hAnsi="Tahoma"/>
          <w:color w:val="000000" w:themeColor="text1"/>
          <w:sz w:val="24"/>
          <w:szCs w:val="24"/>
        </w:rPr>
        <w:t>FY 2019</w:t>
      </w:r>
      <w:r>
        <w:rPr>
          <w:rFonts w:ascii="Tahoma" w:hAnsi="Tahoma"/>
          <w:color w:val="000000" w:themeColor="text1"/>
          <w:sz w:val="24"/>
          <w:szCs w:val="24"/>
        </w:rPr>
        <w:t>. The project leader will assist with postproduction activities and demonstrate the product at tactile graphics-related workshops.</w:t>
      </w:r>
    </w:p>
    <w:p w14:paraId="4674C47D" w14:textId="77777777" w:rsidR="00D873FD" w:rsidRDefault="00D873FD" w:rsidP="00965ED3">
      <w:pPr>
        <w:widowControl/>
        <w:tabs>
          <w:tab w:val="left" w:pos="0"/>
        </w:tabs>
        <w:adjustRightInd/>
        <w:spacing w:after="0" w:line="240" w:lineRule="auto"/>
        <w:jc w:val="left"/>
        <w:rPr>
          <w:rFonts w:ascii="Tahoma" w:hAnsi="Tahoma"/>
          <w:color w:val="000000" w:themeColor="text1"/>
          <w:sz w:val="24"/>
          <w:szCs w:val="24"/>
        </w:rPr>
      </w:pPr>
    </w:p>
    <w:p w14:paraId="312D507A" w14:textId="77777777" w:rsidR="00D873FD" w:rsidRDefault="00D873FD" w:rsidP="00D873FD">
      <w:pPr>
        <w:pStyle w:val="Heading4"/>
      </w:pPr>
      <w:bookmarkStart w:id="188" w:name="_Toc526341617"/>
      <w:r>
        <w:t>Textured Graphic Art Tape</w:t>
      </w:r>
      <w:bookmarkEnd w:id="188"/>
    </w:p>
    <w:p w14:paraId="32751922" w14:textId="77777777" w:rsidR="00D873FD" w:rsidRDefault="00D873FD" w:rsidP="00D873FD">
      <w:pPr>
        <w:spacing w:after="0" w:line="240" w:lineRule="auto"/>
        <w:jc w:val="center"/>
        <w:rPr>
          <w:rFonts w:ascii="Tahoma" w:hAnsi="Tahoma" w:cs="Tahoma"/>
          <w:sz w:val="24"/>
          <w:szCs w:val="24"/>
        </w:rPr>
      </w:pPr>
      <w:r>
        <w:rPr>
          <w:rFonts w:ascii="Tahoma" w:hAnsi="Tahoma" w:cs="Tahoma"/>
          <w:sz w:val="24"/>
          <w:szCs w:val="24"/>
        </w:rPr>
        <w:t>(Continued)</w:t>
      </w:r>
    </w:p>
    <w:p w14:paraId="51520BC3" w14:textId="77777777" w:rsidR="00D873FD" w:rsidRDefault="00D873FD" w:rsidP="00D873FD">
      <w:pPr>
        <w:spacing w:after="0" w:line="240" w:lineRule="auto"/>
        <w:jc w:val="left"/>
        <w:rPr>
          <w:rFonts w:ascii="Tahoma" w:hAnsi="Tahoma" w:cs="Tahoma"/>
          <w:sz w:val="24"/>
          <w:szCs w:val="24"/>
          <w:u w:val="single"/>
        </w:rPr>
      </w:pPr>
    </w:p>
    <w:p w14:paraId="539A0C95" w14:textId="77777777" w:rsidR="00D873FD" w:rsidRDefault="00D873FD" w:rsidP="00D873FD">
      <w:pPr>
        <w:spacing w:after="0" w:line="240" w:lineRule="auto"/>
        <w:jc w:val="left"/>
        <w:rPr>
          <w:rFonts w:ascii="Tahoma" w:hAnsi="Tahoma" w:cs="Tahoma"/>
          <w:sz w:val="24"/>
          <w:szCs w:val="24"/>
        </w:rPr>
      </w:pPr>
      <w:r>
        <w:rPr>
          <w:rFonts w:ascii="Tahoma" w:hAnsi="Tahoma" w:cs="Tahoma"/>
          <w:sz w:val="24"/>
          <w:szCs w:val="24"/>
          <w:u w:val="single"/>
        </w:rPr>
        <w:t>Purpose</w:t>
      </w:r>
    </w:p>
    <w:p w14:paraId="57E19AAD" w14:textId="77777777" w:rsidR="00D873FD" w:rsidRDefault="00D873FD" w:rsidP="00D873FD">
      <w:pPr>
        <w:spacing w:after="0" w:line="240" w:lineRule="auto"/>
        <w:jc w:val="left"/>
        <w:rPr>
          <w:rFonts w:ascii="Tahoma" w:hAnsi="Tahoma" w:cs="Tahoma"/>
          <w:sz w:val="24"/>
          <w:szCs w:val="24"/>
        </w:rPr>
      </w:pPr>
      <w:r>
        <w:rPr>
          <w:rFonts w:ascii="Tahoma" w:hAnsi="Tahoma" w:cs="Tahoma"/>
          <w:sz w:val="24"/>
          <w:szCs w:val="24"/>
        </w:rPr>
        <w:t>To provide an extended collection of graphic art tape in a variety of textures for a myriad of tactile graphic applications by teachers and braille transcribers, as well as by students with visual impairments and blindness</w:t>
      </w:r>
    </w:p>
    <w:p w14:paraId="04F7C3EE" w14:textId="77777777" w:rsidR="00D873FD" w:rsidRDefault="00D873FD" w:rsidP="00D873FD">
      <w:pPr>
        <w:spacing w:after="0" w:line="240" w:lineRule="auto"/>
        <w:jc w:val="left"/>
        <w:rPr>
          <w:rFonts w:ascii="Tahoma" w:hAnsi="Tahoma" w:cs="Tahoma"/>
          <w:sz w:val="24"/>
          <w:szCs w:val="24"/>
          <w:u w:val="single"/>
        </w:rPr>
      </w:pPr>
    </w:p>
    <w:p w14:paraId="30243636" w14:textId="77777777" w:rsidR="00D873FD" w:rsidRPr="00915EAD" w:rsidRDefault="00D873FD" w:rsidP="00D873FD">
      <w:pPr>
        <w:spacing w:after="0" w:line="240" w:lineRule="auto"/>
        <w:jc w:val="left"/>
        <w:rPr>
          <w:rFonts w:ascii="Tahoma" w:hAnsi="Tahoma" w:cs="Tahoma"/>
          <w:color w:val="000000" w:themeColor="text1"/>
          <w:sz w:val="24"/>
          <w:szCs w:val="24"/>
        </w:rPr>
      </w:pPr>
      <w:r w:rsidRPr="00915EAD">
        <w:rPr>
          <w:rFonts w:ascii="Tahoma" w:hAnsi="Tahoma" w:cs="Tahoma"/>
          <w:color w:val="000000" w:themeColor="text1"/>
          <w:sz w:val="24"/>
          <w:szCs w:val="24"/>
          <w:u w:val="single"/>
        </w:rPr>
        <w:t>Project Staff</w:t>
      </w:r>
      <w:r w:rsidRPr="00915EAD">
        <w:rPr>
          <w:rFonts w:ascii="Tahoma" w:hAnsi="Tahoma" w:cs="Tahoma"/>
          <w:color w:val="000000" w:themeColor="text1"/>
          <w:sz w:val="24"/>
          <w:szCs w:val="24"/>
        </w:rPr>
        <w:tab/>
      </w:r>
    </w:p>
    <w:p w14:paraId="78408AA8" w14:textId="77777777" w:rsidR="00D873FD" w:rsidRPr="00915EAD" w:rsidRDefault="00D873FD" w:rsidP="00D873FD">
      <w:pPr>
        <w:spacing w:after="0" w:line="240" w:lineRule="auto"/>
        <w:jc w:val="left"/>
        <w:rPr>
          <w:rFonts w:ascii="Tahoma" w:hAnsi="Tahoma" w:cs="Tahoma"/>
          <w:color w:val="000000" w:themeColor="text1"/>
          <w:sz w:val="24"/>
          <w:szCs w:val="24"/>
        </w:rPr>
      </w:pPr>
      <w:r w:rsidRPr="00915EAD">
        <w:rPr>
          <w:rFonts w:ascii="Tahoma" w:hAnsi="Tahoma" w:cs="Tahoma"/>
          <w:color w:val="000000" w:themeColor="text1"/>
          <w:sz w:val="24"/>
          <w:szCs w:val="24"/>
        </w:rPr>
        <w:t>Karen J. Poppe, Tactile Literacy Project Leader</w:t>
      </w:r>
    </w:p>
    <w:p w14:paraId="5F145573" w14:textId="77777777" w:rsidR="00D873FD" w:rsidRPr="00915EAD" w:rsidRDefault="00D873FD" w:rsidP="00D873FD">
      <w:pPr>
        <w:spacing w:after="0" w:line="240" w:lineRule="auto"/>
        <w:jc w:val="left"/>
        <w:rPr>
          <w:rFonts w:ascii="Tahoma" w:hAnsi="Tahoma" w:cs="Tahoma"/>
          <w:color w:val="000000" w:themeColor="text1"/>
          <w:sz w:val="24"/>
          <w:szCs w:val="24"/>
        </w:rPr>
      </w:pPr>
      <w:r w:rsidRPr="00915EAD">
        <w:rPr>
          <w:rFonts w:ascii="Tahoma" w:hAnsi="Tahoma" w:cs="Tahoma"/>
          <w:color w:val="000000" w:themeColor="text1"/>
          <w:sz w:val="24"/>
          <w:szCs w:val="24"/>
        </w:rPr>
        <w:t>Rachel Bishop, Research Assistant</w:t>
      </w:r>
    </w:p>
    <w:p w14:paraId="2A1F17E3" w14:textId="77777777" w:rsidR="00D873FD" w:rsidRPr="00915EAD" w:rsidRDefault="00D873FD" w:rsidP="00D873FD">
      <w:pPr>
        <w:spacing w:after="0" w:line="240" w:lineRule="auto"/>
        <w:jc w:val="left"/>
        <w:rPr>
          <w:rFonts w:ascii="Tahoma" w:hAnsi="Tahoma" w:cs="Tahoma"/>
          <w:color w:val="000000" w:themeColor="text1"/>
          <w:sz w:val="24"/>
          <w:szCs w:val="24"/>
        </w:rPr>
      </w:pPr>
      <w:r w:rsidRPr="00915EAD">
        <w:rPr>
          <w:rFonts w:ascii="Tahoma" w:hAnsi="Tahoma" w:cs="Tahoma"/>
          <w:color w:val="000000" w:themeColor="text1"/>
          <w:sz w:val="24"/>
          <w:szCs w:val="24"/>
        </w:rPr>
        <w:t>Rod Dixon, Manufacturing Specialist</w:t>
      </w:r>
    </w:p>
    <w:p w14:paraId="05E423A7" w14:textId="77777777" w:rsidR="00D873FD" w:rsidRPr="00915EAD" w:rsidRDefault="00D873FD" w:rsidP="00D873FD">
      <w:pPr>
        <w:spacing w:after="0" w:line="240" w:lineRule="auto"/>
        <w:jc w:val="left"/>
        <w:rPr>
          <w:rFonts w:ascii="Tahoma" w:hAnsi="Tahoma" w:cs="Tahoma"/>
          <w:color w:val="000000" w:themeColor="text1"/>
          <w:sz w:val="24"/>
          <w:szCs w:val="24"/>
        </w:rPr>
      </w:pPr>
      <w:r w:rsidRPr="00915EAD">
        <w:rPr>
          <w:rFonts w:ascii="Tahoma" w:hAnsi="Tahoma" w:cs="Tahoma"/>
          <w:color w:val="000000" w:themeColor="text1"/>
          <w:sz w:val="24"/>
          <w:szCs w:val="24"/>
        </w:rPr>
        <w:t>Katherine Corcoran, Model/Pattern Maker</w:t>
      </w:r>
    </w:p>
    <w:p w14:paraId="1C387C63" w14:textId="77777777" w:rsidR="00D873FD" w:rsidRPr="00915EAD" w:rsidRDefault="00D873FD" w:rsidP="00D873FD">
      <w:pPr>
        <w:spacing w:after="0" w:line="240" w:lineRule="auto"/>
        <w:jc w:val="left"/>
        <w:rPr>
          <w:rFonts w:ascii="Tahoma" w:hAnsi="Tahoma" w:cs="Tahoma"/>
          <w:color w:val="000000" w:themeColor="text1"/>
          <w:sz w:val="24"/>
          <w:szCs w:val="24"/>
        </w:rPr>
      </w:pPr>
      <w:r w:rsidRPr="00915EAD">
        <w:rPr>
          <w:rFonts w:ascii="Tahoma" w:hAnsi="Tahoma" w:cs="Tahoma"/>
          <w:color w:val="000000" w:themeColor="text1"/>
          <w:sz w:val="24"/>
          <w:szCs w:val="24"/>
        </w:rPr>
        <w:t>Matthew Poppe, Graphic Designer</w:t>
      </w:r>
    </w:p>
    <w:p w14:paraId="3E0896B7" w14:textId="77777777" w:rsidR="00D873FD" w:rsidRDefault="00D873FD" w:rsidP="00D873FD">
      <w:pPr>
        <w:spacing w:after="0" w:line="240" w:lineRule="auto"/>
        <w:jc w:val="left"/>
        <w:rPr>
          <w:rFonts w:ascii="Tahoma" w:hAnsi="Tahoma" w:cs="Tahoma"/>
          <w:sz w:val="24"/>
          <w:szCs w:val="24"/>
        </w:rPr>
      </w:pPr>
      <w:r>
        <w:rPr>
          <w:noProof/>
        </w:rPr>
        <w:lastRenderedPageBreak/>
        <w:drawing>
          <wp:inline distT="0" distB="0" distL="0" distR="0" wp14:anchorId="5110D8B0" wp14:editId="0E55B048">
            <wp:extent cx="1609725" cy="2102101"/>
            <wp:effectExtent l="0" t="0" r="0" b="0"/>
            <wp:docPr id="287" name="Picture 287" descr="Tentative cover design and product title for prototyp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612912" cy="2106262"/>
                    </a:xfrm>
                    <a:prstGeom prst="rect">
                      <a:avLst/>
                    </a:prstGeom>
                  </pic:spPr>
                </pic:pic>
              </a:graphicData>
            </a:graphic>
          </wp:inline>
        </w:drawing>
      </w:r>
    </w:p>
    <w:p w14:paraId="6A8ABF86" w14:textId="77777777" w:rsidR="00D873FD" w:rsidRDefault="00D873FD" w:rsidP="00D873FD">
      <w:pPr>
        <w:spacing w:after="0" w:line="240" w:lineRule="auto"/>
        <w:jc w:val="left"/>
        <w:rPr>
          <w:rFonts w:ascii="Tahoma" w:hAnsi="Tahoma" w:cs="Tahoma"/>
          <w:sz w:val="24"/>
          <w:szCs w:val="24"/>
          <w:u w:val="single"/>
        </w:rPr>
      </w:pPr>
    </w:p>
    <w:p w14:paraId="67E257BC" w14:textId="77777777" w:rsidR="00D873FD" w:rsidRDefault="00D873FD" w:rsidP="00D873FD">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714CC240" w14:textId="77777777" w:rsidR="00D873FD" w:rsidRDefault="00D873FD" w:rsidP="00D873FD">
      <w:pPr>
        <w:tabs>
          <w:tab w:val="left" w:pos="2250"/>
        </w:tabs>
        <w:spacing w:after="0" w:line="240" w:lineRule="auto"/>
        <w:jc w:val="left"/>
        <w:rPr>
          <w:rFonts w:ascii="Tahoma" w:hAnsi="Tahoma" w:cs="Tahoma"/>
          <w:sz w:val="24"/>
          <w:szCs w:val="24"/>
        </w:rPr>
      </w:pPr>
      <w:r>
        <w:rPr>
          <w:rFonts w:ascii="Tahoma" w:hAnsi="Tahoma" w:cs="Tahoma"/>
          <w:sz w:val="24"/>
          <w:szCs w:val="24"/>
        </w:rPr>
        <w:t>In January 2017, Cindy Queen, teacher of the visually impaired from Kentucky, submitted a formal product submission form that described the need for textured art tape that “could be used for numerous purposes: graphs, charts, art work, underlining (highlighting), graphic organizers, and tactile graphics of all types.” A more diverse assortment of textured tape would complement APH’s existing Graphic Art Tape Kit (1-08878-00), which currently offers three widths of black, crepe-textured rolls of commercially available graphic art tape.</w:t>
      </w:r>
    </w:p>
    <w:p w14:paraId="28C5143A" w14:textId="77777777" w:rsidR="00D873FD" w:rsidRDefault="00D873FD" w:rsidP="00D873FD">
      <w:pPr>
        <w:tabs>
          <w:tab w:val="left" w:pos="2250"/>
        </w:tabs>
        <w:spacing w:after="0" w:line="240" w:lineRule="auto"/>
        <w:jc w:val="left"/>
        <w:rPr>
          <w:rFonts w:ascii="Tahoma" w:hAnsi="Tahoma" w:cs="Tahoma"/>
          <w:sz w:val="24"/>
          <w:szCs w:val="24"/>
        </w:rPr>
      </w:pPr>
    </w:p>
    <w:p w14:paraId="2BA5BC07" w14:textId="77777777" w:rsidR="00D873FD" w:rsidRDefault="00D873FD" w:rsidP="00D873FD">
      <w:pPr>
        <w:tabs>
          <w:tab w:val="left" w:pos="2250"/>
        </w:tabs>
        <w:spacing w:after="0" w:line="240" w:lineRule="auto"/>
        <w:jc w:val="left"/>
        <w:rPr>
          <w:rFonts w:ascii="Tahoma" w:hAnsi="Tahoma" w:cs="Tahoma"/>
          <w:sz w:val="24"/>
          <w:szCs w:val="24"/>
        </w:rPr>
      </w:pPr>
      <w:r>
        <w:rPr>
          <w:rFonts w:ascii="Tahoma" w:hAnsi="Tahoma" w:cs="Tahoma"/>
          <w:sz w:val="24"/>
          <w:szCs w:val="24"/>
        </w:rPr>
        <w:t>In March 2017, the project leader reviewed the product idea and submitted a formal review of the concept based on several criteria, including the need for the product, originality, appropriate target populations, similarity to existing or planned APH products, and importance when compared to other ongoing projects. The project leader indicated that the product idea was supported in the field and was one that purchasing and manufacturing staff explored in recent years. This most recent request was the impetus for giving the product possibility more careful consideration. The project leader recommended that APH pursue the development of the product, especially since the demand for the existing Graphic Art Tape Kit has continued to grow in recent years, with 1,452 packages sold in FY 2015 and 1,606 packages sold in FY 2016.</w:t>
      </w:r>
    </w:p>
    <w:p w14:paraId="102B32E9" w14:textId="77777777" w:rsidR="00D873FD" w:rsidRDefault="00D873FD" w:rsidP="00D873FD">
      <w:pPr>
        <w:tabs>
          <w:tab w:val="left" w:pos="2250"/>
        </w:tabs>
        <w:spacing w:after="0" w:line="240" w:lineRule="auto"/>
        <w:jc w:val="left"/>
        <w:rPr>
          <w:rFonts w:ascii="Tahoma" w:hAnsi="Tahoma" w:cs="Tahoma"/>
          <w:sz w:val="24"/>
          <w:szCs w:val="24"/>
        </w:rPr>
      </w:pPr>
    </w:p>
    <w:p w14:paraId="644CCA5E" w14:textId="77777777" w:rsidR="00D873FD" w:rsidRDefault="00D873FD" w:rsidP="00D873FD">
      <w:pPr>
        <w:tabs>
          <w:tab w:val="left" w:pos="2250"/>
        </w:tabs>
        <w:spacing w:after="0" w:line="240" w:lineRule="auto"/>
        <w:jc w:val="left"/>
        <w:rPr>
          <w:rFonts w:ascii="Tahoma" w:hAnsi="Tahoma" w:cs="Tahoma"/>
          <w:sz w:val="24"/>
          <w:szCs w:val="24"/>
        </w:rPr>
      </w:pPr>
      <w:r>
        <w:rPr>
          <w:rFonts w:ascii="Tahoma" w:hAnsi="Tahoma" w:cs="Tahoma"/>
          <w:sz w:val="24"/>
          <w:szCs w:val="24"/>
        </w:rPr>
        <w:t xml:space="preserve">To expedite the product through the development stage, the project leader recommended utilizing established textures and production tooling available in existing APH products to generate a tactually robust kit of graphic art tape. She suggested providing adhesive-backed, die-cut strips that are at least 8.5-in. long and 0.25 in. wide in a variety of textures (e.g., soft, bumpy, rough); each texture would be available in different colors. Other types of commercially available textured tape (e.g., glitter tape) could be included with the kit without jeopardizing Quota eligibility. Each type of textured strip could be offered under a different part number to allow repurchasing of specific types of tape based on customer preference. </w:t>
      </w:r>
    </w:p>
    <w:p w14:paraId="70FC5B0D" w14:textId="77777777" w:rsidR="00D873FD" w:rsidRDefault="00D873FD" w:rsidP="00D873FD">
      <w:pPr>
        <w:tabs>
          <w:tab w:val="left" w:pos="2250"/>
        </w:tabs>
        <w:spacing w:after="0" w:line="240" w:lineRule="auto"/>
        <w:jc w:val="left"/>
        <w:rPr>
          <w:rFonts w:ascii="Verdana" w:hAnsi="Verdana" w:cs="Lucida Sans Unicode"/>
        </w:rPr>
      </w:pPr>
      <w:r>
        <w:rPr>
          <w:noProof/>
        </w:rPr>
        <w:lastRenderedPageBreak/>
        <w:drawing>
          <wp:inline distT="0" distB="0" distL="0" distR="0" wp14:anchorId="0858738E" wp14:editId="4455C74F">
            <wp:extent cx="3162300" cy="1752600"/>
            <wp:effectExtent l="0" t="0" r="0" b="0"/>
            <wp:docPr id="4105" name="Picture 4105" descr="Textured strips are shown next to descriptors of considered tape styles—craft foam, rough, soft, bumpy, glitter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7" descr="Textured strips are shown next to descriptors of considered tape styles—craft foam, rough, soft, bumpy, glitter tap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162300" cy="1752600"/>
                    </a:xfrm>
                    <a:prstGeom prst="rect">
                      <a:avLst/>
                    </a:prstGeom>
                    <a:noFill/>
                    <a:ln>
                      <a:noFill/>
                    </a:ln>
                  </pic:spPr>
                </pic:pic>
              </a:graphicData>
            </a:graphic>
          </wp:inline>
        </w:drawing>
      </w:r>
    </w:p>
    <w:p w14:paraId="1C3DF8F0" w14:textId="77777777" w:rsidR="00D873FD" w:rsidRDefault="00D873FD" w:rsidP="00D873FD">
      <w:pPr>
        <w:pStyle w:val="BodyText2"/>
        <w:tabs>
          <w:tab w:val="left" w:pos="-270"/>
        </w:tabs>
        <w:jc w:val="left"/>
        <w:rPr>
          <w:rFonts w:ascii="Tahoma" w:hAnsi="Tahoma"/>
          <w:b w:val="0"/>
          <w:sz w:val="24"/>
          <w:szCs w:val="24"/>
          <w:u w:val="single"/>
        </w:rPr>
      </w:pPr>
    </w:p>
    <w:p w14:paraId="1083C25E" w14:textId="77777777" w:rsidR="00D873FD" w:rsidRDefault="00D873FD" w:rsidP="00D873FD">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 xml:space="preserve">In April 2017, the development and production of Textured Graphic Art Tape was presented to the Product Evaluation Team; and in May 2017, it was presented to the Product Advisory and Review Committee. Both committees supported active development of this product. The project was assigned grant #688. </w:t>
      </w:r>
    </w:p>
    <w:p w14:paraId="29C445F3" w14:textId="77777777" w:rsidR="00D873FD" w:rsidRDefault="00D873FD" w:rsidP="00D873FD">
      <w:pPr>
        <w:pStyle w:val="BodyTextIndent"/>
        <w:tabs>
          <w:tab w:val="left" w:pos="-270"/>
        </w:tabs>
        <w:spacing w:line="240" w:lineRule="auto"/>
        <w:ind w:left="0" w:firstLine="0"/>
        <w:jc w:val="left"/>
        <w:rPr>
          <w:rFonts w:ascii="Tahoma" w:hAnsi="Tahoma"/>
          <w:sz w:val="24"/>
          <w:szCs w:val="24"/>
        </w:rPr>
      </w:pPr>
    </w:p>
    <w:p w14:paraId="69BC3EC9" w14:textId="77777777" w:rsidR="00D873FD" w:rsidRDefault="00D873FD" w:rsidP="00D873FD">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Minimal work on this newly approved product occurred during FY 2017. However, the project leader accomplished the following:</w:t>
      </w:r>
    </w:p>
    <w:p w14:paraId="75C1981B" w14:textId="77777777" w:rsidR="00D873FD" w:rsidRDefault="00D873FD" w:rsidP="00D873FD">
      <w:pPr>
        <w:pStyle w:val="BodyTextIndent"/>
        <w:widowControl/>
        <w:numPr>
          <w:ilvl w:val="0"/>
          <w:numId w:val="213"/>
        </w:numPr>
        <w:tabs>
          <w:tab w:val="left" w:pos="-270"/>
        </w:tabs>
        <w:adjustRightInd/>
        <w:spacing w:line="240" w:lineRule="auto"/>
        <w:jc w:val="left"/>
        <w:textAlignment w:val="auto"/>
        <w:rPr>
          <w:rFonts w:ascii="Tahoma" w:hAnsi="Tahoma"/>
          <w:sz w:val="24"/>
          <w:szCs w:val="24"/>
        </w:rPr>
      </w:pPr>
      <w:r>
        <w:rPr>
          <w:rFonts w:ascii="Tahoma" w:hAnsi="Tahoma"/>
          <w:sz w:val="24"/>
          <w:szCs w:val="24"/>
        </w:rPr>
        <w:t>The project leader located and ordered glitter tape with adhesive backing from an outside vendor.</w:t>
      </w:r>
    </w:p>
    <w:p w14:paraId="1EF54403" w14:textId="77777777" w:rsidR="00D873FD" w:rsidRDefault="00D873FD" w:rsidP="00D873FD">
      <w:pPr>
        <w:pStyle w:val="BodyTextIndent"/>
        <w:widowControl/>
        <w:numPr>
          <w:ilvl w:val="0"/>
          <w:numId w:val="213"/>
        </w:numPr>
        <w:tabs>
          <w:tab w:val="left" w:pos="-270"/>
        </w:tabs>
        <w:adjustRightInd/>
        <w:spacing w:line="240" w:lineRule="auto"/>
        <w:jc w:val="left"/>
        <w:textAlignment w:val="auto"/>
        <w:rPr>
          <w:rFonts w:ascii="Tahoma" w:hAnsi="Tahoma"/>
          <w:sz w:val="24"/>
          <w:szCs w:val="24"/>
        </w:rPr>
      </w:pPr>
      <w:r>
        <w:rPr>
          <w:rFonts w:ascii="Tahoma" w:hAnsi="Tahoma"/>
          <w:sz w:val="24"/>
          <w:szCs w:val="24"/>
        </w:rPr>
        <w:t xml:space="preserve">The first Product Development Committee meeting was conducted in late August to review the purpose and expected design of the product with in-house staff from various departments. </w:t>
      </w:r>
    </w:p>
    <w:p w14:paraId="423EF8D6" w14:textId="77777777" w:rsidR="00D873FD" w:rsidRDefault="00D873FD" w:rsidP="00D873FD">
      <w:pPr>
        <w:pStyle w:val="BodyText2"/>
        <w:tabs>
          <w:tab w:val="left" w:pos="-270"/>
        </w:tabs>
        <w:jc w:val="left"/>
        <w:rPr>
          <w:rFonts w:ascii="Tahoma" w:hAnsi="Tahoma"/>
          <w:b w:val="0"/>
          <w:sz w:val="24"/>
          <w:szCs w:val="24"/>
          <w:u w:val="single"/>
        </w:rPr>
      </w:pPr>
    </w:p>
    <w:p w14:paraId="04DD0A1B" w14:textId="77777777" w:rsidR="00D873FD" w:rsidRDefault="00D873FD" w:rsidP="00D873FD">
      <w:pPr>
        <w:pStyle w:val="BodyText2"/>
        <w:tabs>
          <w:tab w:val="left" w:pos="-270"/>
        </w:tabs>
        <w:jc w:val="left"/>
        <w:rPr>
          <w:rFonts w:ascii="Tahoma" w:hAnsi="Tahoma"/>
          <w:b w:val="0"/>
          <w:sz w:val="24"/>
          <w:szCs w:val="24"/>
          <w:u w:val="single"/>
        </w:rPr>
      </w:pPr>
      <w:r>
        <w:rPr>
          <w:rFonts w:ascii="Tahoma" w:hAnsi="Tahoma"/>
          <w:b w:val="0"/>
          <w:sz w:val="24"/>
          <w:szCs w:val="24"/>
          <w:u w:val="single"/>
        </w:rPr>
        <w:t>Work during FY 2018</w:t>
      </w:r>
    </w:p>
    <w:p w14:paraId="2ED9518D" w14:textId="77777777" w:rsidR="00D873FD" w:rsidRDefault="00D873FD" w:rsidP="00D873FD">
      <w:pPr>
        <w:pStyle w:val="BodyTextIndent"/>
        <w:tabs>
          <w:tab w:val="left" w:pos="-270"/>
        </w:tabs>
        <w:spacing w:line="240" w:lineRule="auto"/>
        <w:ind w:left="0" w:firstLine="0"/>
        <w:jc w:val="left"/>
        <w:rPr>
          <w:rFonts w:ascii="Tahoma" w:hAnsi="Tahoma"/>
          <w:sz w:val="24"/>
          <w:szCs w:val="24"/>
        </w:rPr>
      </w:pPr>
      <w:r>
        <w:rPr>
          <w:rFonts w:ascii="Tahoma" w:hAnsi="Tahoma"/>
          <w:sz w:val="24"/>
          <w:szCs w:val="24"/>
        </w:rPr>
        <w:t>Significant strides in the design and construction of the prototype of the tactile tape collection were made throughout FY 2018, assuring a strong possibility for field test launch in September. However, the product was removed from the active product timeline in July in accordance with the New Product Development process. Prior to this date, notable tasks accomplished included the following:</w:t>
      </w:r>
    </w:p>
    <w:p w14:paraId="621A5A59" w14:textId="77777777" w:rsidR="00D873FD" w:rsidRDefault="00D873FD" w:rsidP="00D873FD">
      <w:pPr>
        <w:pStyle w:val="BodyTextIndent"/>
        <w:numPr>
          <w:ilvl w:val="0"/>
          <w:numId w:val="284"/>
        </w:numPr>
        <w:tabs>
          <w:tab w:val="left" w:pos="-270"/>
        </w:tabs>
        <w:spacing w:line="240" w:lineRule="auto"/>
        <w:jc w:val="left"/>
        <w:textAlignment w:val="auto"/>
        <w:rPr>
          <w:rFonts w:ascii="Tahoma" w:hAnsi="Tahoma"/>
          <w:sz w:val="24"/>
          <w:szCs w:val="24"/>
        </w:rPr>
      </w:pPr>
      <w:r>
        <w:rPr>
          <w:rFonts w:ascii="Tahoma" w:hAnsi="Tahoma"/>
          <w:sz w:val="24"/>
          <w:szCs w:val="24"/>
        </w:rPr>
        <w:t>The project leader ordered and received commercially available tapes from vendors, assuring NET 30 terms.</w:t>
      </w:r>
    </w:p>
    <w:p w14:paraId="2808F727" w14:textId="77777777" w:rsidR="00D873FD" w:rsidRDefault="00D873FD" w:rsidP="00D873FD">
      <w:pPr>
        <w:pStyle w:val="BodyTextIndent"/>
        <w:numPr>
          <w:ilvl w:val="0"/>
          <w:numId w:val="284"/>
        </w:numPr>
        <w:tabs>
          <w:tab w:val="left" w:pos="-270"/>
        </w:tabs>
        <w:spacing w:line="240" w:lineRule="auto"/>
        <w:jc w:val="left"/>
        <w:textAlignment w:val="auto"/>
        <w:rPr>
          <w:rFonts w:ascii="Tahoma" w:hAnsi="Tahoma"/>
          <w:sz w:val="24"/>
          <w:szCs w:val="24"/>
        </w:rPr>
      </w:pPr>
      <w:r>
        <w:rPr>
          <w:rFonts w:ascii="Tahoma" w:hAnsi="Tahoma"/>
          <w:sz w:val="24"/>
          <w:szCs w:val="24"/>
        </w:rPr>
        <w:t>The manufacturing specialist created die-cut drawings for the planned tactile border strips.</w:t>
      </w:r>
    </w:p>
    <w:p w14:paraId="7AFE5F71" w14:textId="77777777" w:rsidR="00D873FD" w:rsidRDefault="00D873FD" w:rsidP="00D873FD">
      <w:pPr>
        <w:pStyle w:val="BodyTextIndent"/>
        <w:numPr>
          <w:ilvl w:val="0"/>
          <w:numId w:val="284"/>
        </w:numPr>
        <w:tabs>
          <w:tab w:val="left" w:pos="-270"/>
        </w:tabs>
        <w:spacing w:line="240" w:lineRule="auto"/>
        <w:jc w:val="left"/>
        <w:textAlignment w:val="auto"/>
        <w:rPr>
          <w:sz w:val="24"/>
          <w:szCs w:val="24"/>
        </w:rPr>
      </w:pPr>
      <w:r>
        <w:rPr>
          <w:rFonts w:ascii="Tahoma" w:hAnsi="Tahoma"/>
          <w:sz w:val="24"/>
          <w:szCs w:val="24"/>
        </w:rPr>
        <w:t>The manufacturing specialist generated Roland® UV-printed samples of planned raised-shape strips (circle, star, square, and triangle).</w:t>
      </w:r>
    </w:p>
    <w:p w14:paraId="0BA06ECF" w14:textId="77777777" w:rsidR="00D873FD" w:rsidRDefault="00D873FD" w:rsidP="00D873FD">
      <w:pPr>
        <w:pStyle w:val="BodyTextIndent"/>
        <w:numPr>
          <w:ilvl w:val="0"/>
          <w:numId w:val="284"/>
        </w:numPr>
        <w:tabs>
          <w:tab w:val="left" w:pos="-270"/>
        </w:tabs>
        <w:spacing w:line="240" w:lineRule="auto"/>
        <w:jc w:val="left"/>
        <w:textAlignment w:val="auto"/>
        <w:rPr>
          <w:sz w:val="24"/>
          <w:szCs w:val="24"/>
        </w:rPr>
      </w:pPr>
      <w:r>
        <w:rPr>
          <w:sz w:val="24"/>
          <w:szCs w:val="24"/>
        </w:rPr>
        <w:t>The project leader prepared a detailed chart of the types of tape strips/tape that would be included in the prototype kit including the following:</w:t>
      </w:r>
    </w:p>
    <w:tbl>
      <w:tblPr>
        <w:tblStyle w:val="TableGrid"/>
        <w:tblW w:w="0" w:type="auto"/>
        <w:tblInd w:w="720" w:type="dxa"/>
        <w:tblLook w:val="04A0" w:firstRow="1" w:lastRow="0" w:firstColumn="1" w:lastColumn="0" w:noHBand="0" w:noVBand="1"/>
      </w:tblPr>
      <w:tblGrid>
        <w:gridCol w:w="4765"/>
        <w:gridCol w:w="3510"/>
      </w:tblGrid>
      <w:tr w:rsidR="00D873FD" w14:paraId="35AEFD15" w14:textId="77777777" w:rsidTr="00CF0EF6">
        <w:tc>
          <w:tcPr>
            <w:tcW w:w="4765" w:type="dxa"/>
          </w:tcPr>
          <w:p w14:paraId="24C7BF50" w14:textId="77777777" w:rsidR="00D873FD" w:rsidRDefault="00D873FD" w:rsidP="00CF0EF6">
            <w:pPr>
              <w:pStyle w:val="BodyTextIndent"/>
              <w:tabs>
                <w:tab w:val="left" w:pos="-270"/>
              </w:tabs>
              <w:spacing w:line="240" w:lineRule="auto"/>
              <w:ind w:left="0" w:firstLine="0"/>
              <w:jc w:val="left"/>
              <w:rPr>
                <w:sz w:val="24"/>
                <w:szCs w:val="24"/>
              </w:rPr>
            </w:pPr>
            <w:r>
              <w:rPr>
                <w:sz w:val="24"/>
                <w:szCs w:val="24"/>
              </w:rPr>
              <w:lastRenderedPageBreak/>
              <w:t>Textured Strips with adhesive backing offered in a variety of colors</w:t>
            </w:r>
          </w:p>
          <w:p w14:paraId="1E0317D0"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 xml:space="preserve">Soft </w:t>
            </w:r>
          </w:p>
          <w:p w14:paraId="77B53F6E"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Rough</w:t>
            </w:r>
          </w:p>
          <w:p w14:paraId="7F4F59FD"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Bumpy</w:t>
            </w:r>
          </w:p>
          <w:p w14:paraId="223C4901"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Craft Foam</w:t>
            </w:r>
          </w:p>
        </w:tc>
        <w:tc>
          <w:tcPr>
            <w:tcW w:w="3510" w:type="dxa"/>
          </w:tcPr>
          <w:p w14:paraId="7DC97C35" w14:textId="77777777" w:rsidR="00D873FD" w:rsidRDefault="00D873FD" w:rsidP="00CF0EF6">
            <w:pPr>
              <w:pStyle w:val="BodyTextIndent"/>
              <w:tabs>
                <w:tab w:val="left" w:pos="-270"/>
              </w:tabs>
              <w:spacing w:line="240" w:lineRule="auto"/>
              <w:ind w:left="-14" w:firstLine="0"/>
              <w:jc w:val="left"/>
              <w:rPr>
                <w:sz w:val="24"/>
                <w:szCs w:val="24"/>
              </w:rPr>
            </w:pPr>
            <w:r>
              <w:rPr>
                <w:noProof/>
              </w:rPr>
              <w:drawing>
                <wp:inline distT="0" distB="0" distL="0" distR="0" wp14:anchorId="29CBE86F" wp14:editId="0EA0AFC9">
                  <wp:extent cx="1681716" cy="990600"/>
                  <wp:effectExtent l="0" t="0" r="0" b="0"/>
                  <wp:docPr id="4106" name="Picture 4106" descr="Textured strips planned for prototype kit: craft foam, rough, soft, and bumpy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692045" cy="996684"/>
                          </a:xfrm>
                          <a:prstGeom prst="rect">
                            <a:avLst/>
                          </a:prstGeom>
                        </pic:spPr>
                      </pic:pic>
                    </a:graphicData>
                  </a:graphic>
                </wp:inline>
              </w:drawing>
            </w:r>
          </w:p>
        </w:tc>
      </w:tr>
      <w:tr w:rsidR="00D873FD" w14:paraId="51435C06" w14:textId="77777777" w:rsidTr="00CF0EF6">
        <w:tc>
          <w:tcPr>
            <w:tcW w:w="4765" w:type="dxa"/>
          </w:tcPr>
          <w:p w14:paraId="152FE3FA" w14:textId="77777777" w:rsidR="00D873FD" w:rsidRDefault="00D873FD" w:rsidP="00CF0EF6">
            <w:pPr>
              <w:pStyle w:val="BodyTextIndent"/>
              <w:tabs>
                <w:tab w:val="left" w:pos="-270"/>
              </w:tabs>
              <w:spacing w:line="240" w:lineRule="auto"/>
              <w:ind w:left="0" w:firstLine="0"/>
              <w:jc w:val="left"/>
              <w:rPr>
                <w:sz w:val="24"/>
                <w:szCs w:val="24"/>
              </w:rPr>
            </w:pPr>
            <w:r>
              <w:rPr>
                <w:sz w:val="24"/>
                <w:szCs w:val="24"/>
              </w:rPr>
              <w:t>Tactile Border Strips with adhesive backing cut out of craft foam and offered in a variety of colors</w:t>
            </w:r>
          </w:p>
          <w:p w14:paraId="69499D06"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Scalloped</w:t>
            </w:r>
          </w:p>
          <w:p w14:paraId="4819D9A7"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Diamond</w:t>
            </w:r>
          </w:p>
          <w:p w14:paraId="22BFB9C8"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Hole-Punched</w:t>
            </w:r>
          </w:p>
          <w:p w14:paraId="3046E687"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Zipper</w:t>
            </w:r>
          </w:p>
          <w:p w14:paraId="2B069DB7"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Castle Wall</w:t>
            </w:r>
          </w:p>
          <w:p w14:paraId="37DD32B3" w14:textId="77777777" w:rsidR="00D873FD" w:rsidRDefault="00D873FD" w:rsidP="00CF0EF6">
            <w:pPr>
              <w:pStyle w:val="BodyTextIndent"/>
              <w:tabs>
                <w:tab w:val="left" w:pos="-270"/>
              </w:tabs>
              <w:spacing w:line="240" w:lineRule="auto"/>
              <w:ind w:left="240" w:firstLine="0"/>
              <w:jc w:val="left"/>
              <w:rPr>
                <w:sz w:val="24"/>
                <w:szCs w:val="24"/>
              </w:rPr>
            </w:pPr>
            <w:r>
              <w:rPr>
                <w:sz w:val="24"/>
                <w:szCs w:val="24"/>
              </w:rPr>
              <w:t>Saw-Toothed</w:t>
            </w:r>
          </w:p>
        </w:tc>
        <w:tc>
          <w:tcPr>
            <w:tcW w:w="3510" w:type="dxa"/>
          </w:tcPr>
          <w:p w14:paraId="3BEEBFDD" w14:textId="77777777" w:rsidR="00D873FD" w:rsidRDefault="00D873FD" w:rsidP="00CF0EF6">
            <w:pPr>
              <w:pStyle w:val="BodyTextIndent"/>
              <w:tabs>
                <w:tab w:val="left" w:pos="-270"/>
              </w:tabs>
              <w:spacing w:line="240" w:lineRule="auto"/>
              <w:ind w:left="0" w:firstLine="0"/>
              <w:jc w:val="left"/>
              <w:rPr>
                <w:sz w:val="24"/>
                <w:szCs w:val="24"/>
              </w:rPr>
            </w:pPr>
            <w:r>
              <w:rPr>
                <w:noProof/>
              </w:rPr>
              <w:drawing>
                <wp:inline distT="0" distB="0" distL="0" distR="0" wp14:anchorId="4584741B" wp14:editId="05671198">
                  <wp:extent cx="1609743" cy="1885950"/>
                  <wp:effectExtent l="0" t="0" r="9525" b="0"/>
                  <wp:docPr id="4107" name="Picture 4107" descr="Tactile border tapes planned for prototype kit (scalloped, diamon, hole-punched, zipper, castle wall, saw-toot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620014" cy="1897983"/>
                          </a:xfrm>
                          <a:prstGeom prst="rect">
                            <a:avLst/>
                          </a:prstGeom>
                        </pic:spPr>
                      </pic:pic>
                    </a:graphicData>
                  </a:graphic>
                </wp:inline>
              </w:drawing>
            </w:r>
          </w:p>
        </w:tc>
      </w:tr>
      <w:tr w:rsidR="00D873FD" w14:paraId="0251A21D" w14:textId="77777777" w:rsidTr="00CF0EF6">
        <w:tc>
          <w:tcPr>
            <w:tcW w:w="4765" w:type="dxa"/>
          </w:tcPr>
          <w:p w14:paraId="202E2ABF" w14:textId="77777777" w:rsidR="00D873FD" w:rsidRDefault="00D873FD" w:rsidP="00CF0EF6">
            <w:pPr>
              <w:pStyle w:val="BodyTextIndent"/>
              <w:tabs>
                <w:tab w:val="left" w:pos="-270"/>
              </w:tabs>
              <w:spacing w:line="240" w:lineRule="auto"/>
              <w:ind w:left="0" w:firstLine="0"/>
              <w:jc w:val="left"/>
              <w:rPr>
                <w:sz w:val="24"/>
                <w:szCs w:val="24"/>
              </w:rPr>
            </w:pPr>
            <w:r>
              <w:rPr>
                <w:sz w:val="24"/>
                <w:szCs w:val="24"/>
              </w:rPr>
              <w:t>Tactile Line Strips (formed on .005-in. transparent vinyl) with adhesive backing and offered in variety of colors</w:t>
            </w:r>
          </w:p>
          <w:p w14:paraId="262AAFB0" w14:textId="77777777" w:rsidR="00D873FD" w:rsidRDefault="00D873FD" w:rsidP="00CF0EF6">
            <w:pPr>
              <w:pStyle w:val="BodyTextIndent"/>
              <w:tabs>
                <w:tab w:val="left" w:pos="-270"/>
              </w:tabs>
              <w:spacing w:line="240" w:lineRule="auto"/>
              <w:ind w:left="330" w:firstLine="0"/>
              <w:jc w:val="left"/>
              <w:rPr>
                <w:sz w:val="24"/>
                <w:szCs w:val="24"/>
              </w:rPr>
            </w:pPr>
            <w:r>
              <w:rPr>
                <w:sz w:val="24"/>
                <w:szCs w:val="24"/>
              </w:rPr>
              <w:t>Dotted</w:t>
            </w:r>
          </w:p>
          <w:p w14:paraId="4EA2C5A8" w14:textId="77777777" w:rsidR="00D873FD" w:rsidRDefault="00D873FD" w:rsidP="00CF0EF6">
            <w:pPr>
              <w:pStyle w:val="BodyTextIndent"/>
              <w:tabs>
                <w:tab w:val="left" w:pos="-270"/>
              </w:tabs>
              <w:spacing w:line="240" w:lineRule="auto"/>
              <w:ind w:left="330" w:firstLine="0"/>
              <w:jc w:val="left"/>
              <w:rPr>
                <w:sz w:val="24"/>
                <w:szCs w:val="24"/>
              </w:rPr>
            </w:pPr>
            <w:r>
              <w:rPr>
                <w:sz w:val="24"/>
                <w:szCs w:val="24"/>
              </w:rPr>
              <w:t>Dashed</w:t>
            </w:r>
          </w:p>
          <w:p w14:paraId="5585AC40" w14:textId="77777777" w:rsidR="00D873FD" w:rsidRDefault="00D873FD" w:rsidP="00CF0EF6">
            <w:pPr>
              <w:pStyle w:val="BodyTextIndent"/>
              <w:tabs>
                <w:tab w:val="left" w:pos="-270"/>
              </w:tabs>
              <w:spacing w:line="240" w:lineRule="auto"/>
              <w:ind w:left="330" w:firstLine="0"/>
              <w:jc w:val="left"/>
              <w:rPr>
                <w:sz w:val="24"/>
                <w:szCs w:val="24"/>
              </w:rPr>
            </w:pPr>
            <w:r>
              <w:rPr>
                <w:sz w:val="24"/>
                <w:szCs w:val="24"/>
              </w:rPr>
              <w:t>Railroad</w:t>
            </w:r>
          </w:p>
          <w:p w14:paraId="042DF483" w14:textId="77777777" w:rsidR="00D873FD" w:rsidRDefault="00D873FD" w:rsidP="00CF0EF6">
            <w:pPr>
              <w:pStyle w:val="BodyTextIndent"/>
              <w:tabs>
                <w:tab w:val="left" w:pos="-270"/>
              </w:tabs>
              <w:spacing w:line="240" w:lineRule="auto"/>
              <w:ind w:left="330" w:firstLine="0"/>
              <w:jc w:val="left"/>
              <w:rPr>
                <w:sz w:val="24"/>
                <w:szCs w:val="24"/>
              </w:rPr>
            </w:pPr>
            <w:r>
              <w:rPr>
                <w:sz w:val="24"/>
                <w:szCs w:val="24"/>
              </w:rPr>
              <w:t>Arrow</w:t>
            </w:r>
          </w:p>
        </w:tc>
        <w:tc>
          <w:tcPr>
            <w:tcW w:w="3510" w:type="dxa"/>
          </w:tcPr>
          <w:p w14:paraId="7209F039" w14:textId="77777777" w:rsidR="00D873FD" w:rsidRDefault="00D873FD" w:rsidP="00CF0EF6">
            <w:pPr>
              <w:pStyle w:val="BodyTextIndent"/>
              <w:tabs>
                <w:tab w:val="left" w:pos="-270"/>
              </w:tabs>
              <w:spacing w:line="240" w:lineRule="auto"/>
              <w:ind w:left="0" w:firstLine="0"/>
              <w:jc w:val="left"/>
              <w:rPr>
                <w:sz w:val="24"/>
                <w:szCs w:val="24"/>
              </w:rPr>
            </w:pPr>
            <w:r>
              <w:rPr>
                <w:noProof/>
              </w:rPr>
              <w:drawing>
                <wp:inline distT="0" distB="0" distL="0" distR="0" wp14:anchorId="5E1AA944" wp14:editId="613B3566">
                  <wp:extent cx="1619250" cy="1685588"/>
                  <wp:effectExtent l="0" t="0" r="0" b="0"/>
                  <wp:docPr id="4108" name="Picture 4108" descr="Tactile line strips planned for prototype kit: dotted, dashed, railroad, an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632517" cy="1699398"/>
                          </a:xfrm>
                          <a:prstGeom prst="rect">
                            <a:avLst/>
                          </a:prstGeom>
                        </pic:spPr>
                      </pic:pic>
                    </a:graphicData>
                  </a:graphic>
                </wp:inline>
              </w:drawing>
            </w:r>
          </w:p>
        </w:tc>
      </w:tr>
      <w:tr w:rsidR="00D873FD" w14:paraId="646ACEA7" w14:textId="77777777" w:rsidTr="00CF0EF6">
        <w:tc>
          <w:tcPr>
            <w:tcW w:w="4765" w:type="dxa"/>
          </w:tcPr>
          <w:p w14:paraId="10C4D920" w14:textId="77777777" w:rsidR="00D873FD" w:rsidRDefault="00D873FD" w:rsidP="00CF0EF6">
            <w:pPr>
              <w:pStyle w:val="BodyTextIndent"/>
              <w:tabs>
                <w:tab w:val="left" w:pos="-270"/>
              </w:tabs>
              <w:spacing w:line="240" w:lineRule="auto"/>
              <w:ind w:left="0" w:firstLine="0"/>
              <w:jc w:val="left"/>
              <w:rPr>
                <w:sz w:val="24"/>
                <w:szCs w:val="24"/>
              </w:rPr>
            </w:pPr>
            <w:r>
              <w:rPr>
                <w:sz w:val="24"/>
                <w:szCs w:val="24"/>
              </w:rPr>
              <w:t>Embossed Tactile Shape Strips (formed on .010-in. white vinyl)</w:t>
            </w:r>
          </w:p>
          <w:p w14:paraId="6ACA6901" w14:textId="77777777" w:rsidR="00D873FD" w:rsidRDefault="00D873FD" w:rsidP="00CF0EF6">
            <w:pPr>
              <w:pStyle w:val="BodyTextIndent"/>
              <w:tabs>
                <w:tab w:val="left" w:pos="-270"/>
              </w:tabs>
              <w:spacing w:line="240" w:lineRule="auto"/>
              <w:ind w:left="330" w:firstLine="0"/>
              <w:jc w:val="left"/>
              <w:rPr>
                <w:sz w:val="24"/>
                <w:szCs w:val="24"/>
              </w:rPr>
            </w:pPr>
            <w:r>
              <w:rPr>
                <w:sz w:val="24"/>
                <w:szCs w:val="24"/>
              </w:rPr>
              <w:t>Circles</w:t>
            </w:r>
          </w:p>
          <w:p w14:paraId="722B4E09" w14:textId="77777777" w:rsidR="00D873FD" w:rsidRDefault="00D873FD" w:rsidP="00CF0EF6">
            <w:pPr>
              <w:pStyle w:val="BodyTextIndent"/>
              <w:tabs>
                <w:tab w:val="left" w:pos="-270"/>
              </w:tabs>
              <w:spacing w:line="240" w:lineRule="auto"/>
              <w:ind w:left="330" w:firstLine="0"/>
              <w:jc w:val="left"/>
              <w:rPr>
                <w:sz w:val="24"/>
                <w:szCs w:val="24"/>
              </w:rPr>
            </w:pPr>
            <w:r>
              <w:rPr>
                <w:sz w:val="24"/>
                <w:szCs w:val="24"/>
              </w:rPr>
              <w:t>Stars</w:t>
            </w:r>
          </w:p>
          <w:p w14:paraId="025DA715" w14:textId="77777777" w:rsidR="00D873FD" w:rsidRDefault="00D873FD" w:rsidP="00CF0EF6">
            <w:pPr>
              <w:pStyle w:val="BodyTextIndent"/>
              <w:tabs>
                <w:tab w:val="left" w:pos="-270"/>
              </w:tabs>
              <w:spacing w:line="240" w:lineRule="auto"/>
              <w:ind w:left="330" w:firstLine="0"/>
              <w:jc w:val="left"/>
              <w:rPr>
                <w:sz w:val="24"/>
                <w:szCs w:val="24"/>
              </w:rPr>
            </w:pPr>
            <w:r>
              <w:rPr>
                <w:sz w:val="24"/>
                <w:szCs w:val="24"/>
              </w:rPr>
              <w:t>Squares</w:t>
            </w:r>
          </w:p>
          <w:p w14:paraId="5DDF9530" w14:textId="77777777" w:rsidR="00D873FD" w:rsidRDefault="00D873FD" w:rsidP="00CF0EF6">
            <w:pPr>
              <w:pStyle w:val="BodyTextIndent"/>
              <w:tabs>
                <w:tab w:val="left" w:pos="-270"/>
              </w:tabs>
              <w:spacing w:line="240" w:lineRule="auto"/>
              <w:ind w:left="330" w:firstLine="0"/>
              <w:jc w:val="left"/>
              <w:rPr>
                <w:sz w:val="24"/>
                <w:szCs w:val="24"/>
              </w:rPr>
            </w:pPr>
            <w:r>
              <w:rPr>
                <w:sz w:val="24"/>
                <w:szCs w:val="24"/>
              </w:rPr>
              <w:t>Triangles</w:t>
            </w:r>
          </w:p>
          <w:p w14:paraId="656B33FF" w14:textId="77777777" w:rsidR="00D873FD" w:rsidRDefault="00D873FD" w:rsidP="00CF0EF6">
            <w:pPr>
              <w:pStyle w:val="BodyTextIndent"/>
              <w:tabs>
                <w:tab w:val="left" w:pos="-270"/>
              </w:tabs>
              <w:spacing w:line="240" w:lineRule="auto"/>
              <w:ind w:left="0" w:firstLine="0"/>
              <w:jc w:val="left"/>
              <w:rPr>
                <w:sz w:val="24"/>
                <w:szCs w:val="24"/>
              </w:rPr>
            </w:pPr>
            <w:r w:rsidRPr="00E77D2D">
              <w:rPr>
                <w:sz w:val="24"/>
                <w:szCs w:val="24"/>
                <w:u w:val="single"/>
              </w:rPr>
              <w:t>Note</w:t>
            </w:r>
            <w:r>
              <w:rPr>
                <w:sz w:val="24"/>
                <w:szCs w:val="24"/>
              </w:rPr>
              <w:t>: These strips can be used to trim away a single raised shape to serve as a point symbol on a tactile map/display.</w:t>
            </w:r>
          </w:p>
        </w:tc>
        <w:tc>
          <w:tcPr>
            <w:tcW w:w="3510" w:type="dxa"/>
          </w:tcPr>
          <w:p w14:paraId="5CB69B25" w14:textId="77777777" w:rsidR="00D873FD" w:rsidRDefault="00D873FD" w:rsidP="00CF0EF6">
            <w:pPr>
              <w:pStyle w:val="BodyTextIndent"/>
              <w:tabs>
                <w:tab w:val="left" w:pos="-270"/>
              </w:tabs>
              <w:spacing w:line="240" w:lineRule="auto"/>
              <w:ind w:left="0" w:firstLine="0"/>
              <w:jc w:val="left"/>
              <w:rPr>
                <w:sz w:val="24"/>
                <w:szCs w:val="24"/>
              </w:rPr>
            </w:pPr>
            <w:r>
              <w:rPr>
                <w:noProof/>
              </w:rPr>
              <w:drawing>
                <wp:inline distT="0" distB="0" distL="0" distR="0" wp14:anchorId="0A255157" wp14:editId="377C67CA">
                  <wp:extent cx="1615520" cy="1276350"/>
                  <wp:effectExtent l="0" t="0" r="3810" b="0"/>
                  <wp:docPr id="4109" name="Picture 4109" descr="Embossed tactile shape strips planned for prototype kit: circles, stars, squares, an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620602" cy="1280365"/>
                          </a:xfrm>
                          <a:prstGeom prst="rect">
                            <a:avLst/>
                          </a:prstGeom>
                        </pic:spPr>
                      </pic:pic>
                    </a:graphicData>
                  </a:graphic>
                </wp:inline>
              </w:drawing>
            </w:r>
          </w:p>
        </w:tc>
      </w:tr>
      <w:tr w:rsidR="00D873FD" w14:paraId="7F3EDAEA" w14:textId="77777777" w:rsidTr="00CF0EF6">
        <w:tc>
          <w:tcPr>
            <w:tcW w:w="8275" w:type="dxa"/>
            <w:gridSpan w:val="2"/>
          </w:tcPr>
          <w:p w14:paraId="7086D24E" w14:textId="77777777" w:rsidR="00D873FD" w:rsidRDefault="00D873FD" w:rsidP="00CF0EF6">
            <w:pPr>
              <w:pStyle w:val="BodyTextIndent"/>
              <w:tabs>
                <w:tab w:val="left" w:pos="-270"/>
              </w:tabs>
              <w:spacing w:line="240" w:lineRule="auto"/>
              <w:ind w:left="0" w:firstLine="0"/>
              <w:jc w:val="left"/>
              <w:rPr>
                <w:sz w:val="24"/>
                <w:szCs w:val="24"/>
              </w:rPr>
            </w:pPr>
            <w:r>
              <w:rPr>
                <w:sz w:val="24"/>
                <w:szCs w:val="24"/>
              </w:rPr>
              <w:t>Sparkle/Glitter Tape in a variety of colors (commercially acquired)</w:t>
            </w:r>
          </w:p>
        </w:tc>
      </w:tr>
      <w:tr w:rsidR="00D873FD" w14:paraId="14257750" w14:textId="77777777" w:rsidTr="00CF0EF6">
        <w:tc>
          <w:tcPr>
            <w:tcW w:w="8275" w:type="dxa"/>
            <w:gridSpan w:val="2"/>
          </w:tcPr>
          <w:p w14:paraId="29614875" w14:textId="77777777" w:rsidR="00D873FD" w:rsidRDefault="00D873FD" w:rsidP="00CF0EF6">
            <w:pPr>
              <w:pStyle w:val="BodyTextIndent"/>
              <w:tabs>
                <w:tab w:val="left" w:pos="-270"/>
              </w:tabs>
              <w:spacing w:line="240" w:lineRule="auto"/>
              <w:ind w:left="0" w:firstLine="0"/>
              <w:jc w:val="left"/>
              <w:rPr>
                <w:sz w:val="24"/>
                <w:szCs w:val="24"/>
              </w:rPr>
            </w:pPr>
            <w:r>
              <w:rPr>
                <w:sz w:val="24"/>
                <w:szCs w:val="24"/>
              </w:rPr>
              <w:t>Graphic Art Tape in a variety of colors (commercially acquired)</w:t>
            </w:r>
          </w:p>
        </w:tc>
      </w:tr>
    </w:tbl>
    <w:p w14:paraId="7C5F047C" w14:textId="77777777" w:rsidR="00D873FD" w:rsidRDefault="00D873FD" w:rsidP="00D873FD">
      <w:pPr>
        <w:pStyle w:val="BodyText2"/>
        <w:jc w:val="left"/>
        <w:rPr>
          <w:rFonts w:ascii="Tahoma" w:hAnsi="Tahoma"/>
          <w:b w:val="0"/>
          <w:color w:val="00B050"/>
          <w:sz w:val="24"/>
          <w:szCs w:val="24"/>
        </w:rPr>
      </w:pPr>
    </w:p>
    <w:p w14:paraId="643C13BD" w14:textId="77777777" w:rsidR="00D873FD" w:rsidRPr="00FA1916" w:rsidRDefault="00D873FD" w:rsidP="00D873FD">
      <w:pPr>
        <w:pStyle w:val="BodyText2"/>
        <w:jc w:val="left"/>
        <w:rPr>
          <w:rFonts w:ascii="Tahoma" w:hAnsi="Tahoma"/>
          <w:b w:val="0"/>
          <w:sz w:val="24"/>
          <w:szCs w:val="24"/>
          <w:u w:val="single"/>
        </w:rPr>
      </w:pPr>
      <w:r>
        <w:rPr>
          <w:rFonts w:ascii="Tahoma" w:hAnsi="Tahoma"/>
          <w:b w:val="0"/>
          <w:sz w:val="24"/>
          <w:szCs w:val="24"/>
          <w:u w:val="single"/>
        </w:rPr>
        <w:t>Work planned for FY 2019</w:t>
      </w:r>
    </w:p>
    <w:p w14:paraId="074E821E" w14:textId="6FCE1BE3" w:rsidR="00D873FD" w:rsidRDefault="00D873FD" w:rsidP="00D873FD">
      <w:pPr>
        <w:widowControl/>
        <w:tabs>
          <w:tab w:val="left" w:pos="0"/>
        </w:tabs>
        <w:adjustRightInd/>
        <w:spacing w:after="0" w:line="240" w:lineRule="auto"/>
        <w:jc w:val="left"/>
        <w:rPr>
          <w:rFonts w:ascii="Tahoma" w:hAnsi="Tahoma"/>
          <w:color w:val="000000" w:themeColor="text1"/>
          <w:sz w:val="24"/>
          <w:szCs w:val="24"/>
        </w:rPr>
      </w:pPr>
      <w:r w:rsidRPr="00ED4367">
        <w:rPr>
          <w:rFonts w:ascii="Tahoma" w:hAnsi="Tahoma"/>
          <w:sz w:val="24"/>
          <w:szCs w:val="24"/>
        </w:rPr>
        <w:t>According to a new matrix-scoring process used by an in-house review committee to evaluate all APH produc</w:t>
      </w:r>
      <w:r>
        <w:rPr>
          <w:rFonts w:ascii="Tahoma" w:hAnsi="Tahoma"/>
          <w:sz w:val="24"/>
          <w:szCs w:val="24"/>
        </w:rPr>
        <w:t>t ideas and endeavors, Textured Graphic Art Tape</w:t>
      </w:r>
      <w:r w:rsidRPr="00ED4367">
        <w:rPr>
          <w:rFonts w:ascii="Tahoma" w:hAnsi="Tahoma"/>
          <w:sz w:val="24"/>
          <w:szCs w:val="24"/>
        </w:rPr>
        <w:t xml:space="preserve"> garnered a weighted score of </w:t>
      </w:r>
      <w:r w:rsidRPr="00FA1916">
        <w:rPr>
          <w:rFonts w:ascii="Tahoma" w:hAnsi="Tahoma"/>
          <w:sz w:val="24"/>
          <w:szCs w:val="24"/>
        </w:rPr>
        <w:t xml:space="preserve">51 out </w:t>
      </w:r>
      <w:r w:rsidRPr="00ED4367">
        <w:rPr>
          <w:rFonts w:ascii="Tahoma" w:hAnsi="Tahoma"/>
          <w:sz w:val="24"/>
          <w:szCs w:val="24"/>
        </w:rPr>
        <w:t xml:space="preserve">of </w:t>
      </w:r>
      <w:r>
        <w:rPr>
          <w:rFonts w:ascii="Tahoma" w:hAnsi="Tahoma"/>
          <w:sz w:val="24"/>
          <w:szCs w:val="24"/>
        </w:rPr>
        <w:t xml:space="preserve">a </w:t>
      </w:r>
      <w:r w:rsidRPr="00ED4367">
        <w:rPr>
          <w:rFonts w:ascii="Tahoma" w:hAnsi="Tahoma"/>
          <w:sz w:val="24"/>
          <w:szCs w:val="24"/>
        </w:rPr>
        <w:t xml:space="preserve">possible 93. In an effort to minimize the number </w:t>
      </w:r>
      <w:r>
        <w:rPr>
          <w:rFonts w:ascii="Tahoma" w:hAnsi="Tahoma"/>
          <w:sz w:val="24"/>
          <w:szCs w:val="24"/>
        </w:rPr>
        <w:t xml:space="preserve">of the project leader’s projects, as well as time demands on other staff resources, the project </w:t>
      </w:r>
      <w:r>
        <w:rPr>
          <w:rFonts w:ascii="Tahoma" w:hAnsi="Tahoma"/>
          <w:sz w:val="24"/>
          <w:szCs w:val="24"/>
        </w:rPr>
        <w:lastRenderedPageBreak/>
        <w:t>reverted to an on-hold status</w:t>
      </w:r>
      <w:r w:rsidRPr="00ED4367">
        <w:rPr>
          <w:rFonts w:ascii="Tahoma" w:hAnsi="Tahoma"/>
          <w:sz w:val="24"/>
          <w:szCs w:val="24"/>
        </w:rPr>
        <w:t xml:space="preserve"> as of July 2018. Reintroduction of this project to active status hinges on the completion of projects closer to availability and</w:t>
      </w:r>
      <w:r>
        <w:rPr>
          <w:rFonts w:ascii="Tahoma" w:hAnsi="Tahoma"/>
          <w:sz w:val="24"/>
          <w:szCs w:val="24"/>
        </w:rPr>
        <w:t xml:space="preserve"> reassessment of the project leader’s priorities</w:t>
      </w:r>
      <w:r w:rsidRPr="00ED4367">
        <w:rPr>
          <w:rFonts w:ascii="Tahoma" w:hAnsi="Tahoma"/>
          <w:sz w:val="24"/>
          <w:szCs w:val="24"/>
        </w:rPr>
        <w:t>. If the project reenters the active project pipeline in FY 2019, the project leader will continue prototype development for eventual field-test purposes.</w:t>
      </w:r>
    </w:p>
    <w:p w14:paraId="69E27EF4" w14:textId="77777777" w:rsidR="00D873FD" w:rsidRDefault="00D873FD" w:rsidP="00965ED3">
      <w:pPr>
        <w:widowControl/>
        <w:tabs>
          <w:tab w:val="left" w:pos="0"/>
        </w:tabs>
        <w:adjustRightInd/>
        <w:spacing w:after="0" w:line="240" w:lineRule="auto"/>
        <w:jc w:val="left"/>
        <w:rPr>
          <w:rFonts w:ascii="Tahoma" w:hAnsi="Tahoma" w:cs="Tahoma"/>
          <w:sz w:val="24"/>
          <w:szCs w:val="24"/>
        </w:rPr>
      </w:pPr>
    </w:p>
    <w:p w14:paraId="3EC1BE0A" w14:textId="13179F18" w:rsidR="00357513" w:rsidRPr="0015593E" w:rsidRDefault="00357513" w:rsidP="00F964BE">
      <w:pPr>
        <w:pStyle w:val="Heading4"/>
        <w:rPr>
          <w:snapToGrid w:val="0"/>
        </w:rPr>
      </w:pPr>
      <w:bookmarkStart w:id="189" w:name="_Toc303163762"/>
      <w:bookmarkStart w:id="190" w:name="_Toc526341618"/>
      <w:r w:rsidRPr="0015593E">
        <w:rPr>
          <w:snapToGrid w:val="0"/>
        </w:rPr>
        <w:t>TG TV</w:t>
      </w:r>
      <w:bookmarkEnd w:id="189"/>
      <w:bookmarkEnd w:id="190"/>
    </w:p>
    <w:p w14:paraId="29A44D57" w14:textId="77777777" w:rsidR="00357513" w:rsidRPr="0015593E" w:rsidRDefault="00357513" w:rsidP="00F964BE">
      <w:pPr>
        <w:spacing w:after="0" w:line="240" w:lineRule="auto"/>
        <w:jc w:val="center"/>
        <w:rPr>
          <w:rFonts w:ascii="Tahoma" w:hAnsi="Tahoma" w:cs="Tahoma"/>
          <w:sz w:val="24"/>
          <w:szCs w:val="20"/>
        </w:rPr>
      </w:pPr>
      <w:r w:rsidRPr="0015593E">
        <w:rPr>
          <w:rFonts w:ascii="Tahoma" w:hAnsi="Tahoma" w:cs="Tahoma"/>
          <w:sz w:val="24"/>
          <w:szCs w:val="20"/>
        </w:rPr>
        <w:t>(Continued)</w:t>
      </w:r>
    </w:p>
    <w:p w14:paraId="1F37D5EE" w14:textId="77777777" w:rsidR="00357513" w:rsidRPr="00116395" w:rsidRDefault="00357513" w:rsidP="00F964BE">
      <w:pPr>
        <w:spacing w:after="0" w:line="240" w:lineRule="auto"/>
        <w:rPr>
          <w:rFonts w:ascii="Tahoma" w:hAnsi="Tahoma" w:cs="Tahoma"/>
          <w:sz w:val="24"/>
          <w:szCs w:val="20"/>
          <w:highlight w:val="yellow"/>
        </w:rPr>
      </w:pPr>
    </w:p>
    <w:p w14:paraId="3C16BE56" w14:textId="77777777" w:rsidR="00D37AE9" w:rsidRPr="0015593E" w:rsidRDefault="00D37AE9" w:rsidP="00F964BE">
      <w:pPr>
        <w:spacing w:after="0" w:line="240" w:lineRule="auto"/>
        <w:jc w:val="left"/>
        <w:rPr>
          <w:rFonts w:ascii="Tahoma" w:hAnsi="Tahoma" w:cs="Tahoma"/>
          <w:sz w:val="24"/>
          <w:szCs w:val="20"/>
          <w:u w:val="single"/>
        </w:rPr>
      </w:pPr>
      <w:r w:rsidRPr="0015593E">
        <w:rPr>
          <w:rFonts w:ascii="Tahoma" w:hAnsi="Tahoma" w:cs="Tahoma"/>
          <w:sz w:val="24"/>
          <w:szCs w:val="20"/>
          <w:u w:val="single"/>
        </w:rPr>
        <w:t>Purpose</w:t>
      </w:r>
    </w:p>
    <w:p w14:paraId="4F90CFE5" w14:textId="77777777" w:rsidR="00D37AE9" w:rsidRPr="0015593E" w:rsidRDefault="00D37AE9" w:rsidP="00F964BE">
      <w:pPr>
        <w:spacing w:after="0" w:line="240" w:lineRule="auto"/>
        <w:jc w:val="left"/>
        <w:rPr>
          <w:rFonts w:ascii="Tahoma" w:hAnsi="Tahoma"/>
          <w:sz w:val="24"/>
        </w:rPr>
      </w:pPr>
      <w:r w:rsidRPr="0015593E">
        <w:rPr>
          <w:rFonts w:ascii="Tahoma" w:hAnsi="Tahoma"/>
          <w:sz w:val="24"/>
        </w:rPr>
        <w:t>To create a series of instructional videos that give real-time, specific examples of the thinking that goes into the adaptation of print images into tactile graphics</w:t>
      </w:r>
    </w:p>
    <w:p w14:paraId="01845831" w14:textId="77777777" w:rsidR="00D37AE9" w:rsidRPr="0015593E" w:rsidRDefault="00D37AE9" w:rsidP="00F964BE">
      <w:pPr>
        <w:spacing w:after="0" w:line="240" w:lineRule="auto"/>
        <w:jc w:val="left"/>
        <w:rPr>
          <w:rFonts w:ascii="Tahoma" w:hAnsi="Tahoma"/>
          <w:sz w:val="24"/>
        </w:rPr>
      </w:pPr>
    </w:p>
    <w:p w14:paraId="4D37F4AA" w14:textId="77777777" w:rsidR="00D37AE9" w:rsidRPr="0015593E" w:rsidRDefault="00D37AE9" w:rsidP="00F964BE">
      <w:pPr>
        <w:spacing w:after="0" w:line="240" w:lineRule="auto"/>
        <w:jc w:val="left"/>
        <w:rPr>
          <w:rFonts w:ascii="Tahoma" w:hAnsi="Tahoma"/>
          <w:sz w:val="24"/>
        </w:rPr>
      </w:pPr>
      <w:r w:rsidRPr="0015593E">
        <w:rPr>
          <w:rFonts w:ascii="Tahoma" w:hAnsi="Tahoma"/>
          <w:sz w:val="24"/>
          <w:u w:val="single"/>
        </w:rPr>
        <w:t>Project Staff</w:t>
      </w:r>
    </w:p>
    <w:p w14:paraId="76B205AE" w14:textId="77777777" w:rsidR="00D37AE9" w:rsidRPr="0015593E" w:rsidRDefault="00D37AE9" w:rsidP="00F964BE">
      <w:pPr>
        <w:spacing w:after="0" w:line="240" w:lineRule="auto"/>
        <w:jc w:val="left"/>
        <w:rPr>
          <w:rFonts w:ascii="Tahoma" w:hAnsi="Tahoma" w:cs="Tahoma"/>
          <w:sz w:val="24"/>
          <w:szCs w:val="20"/>
        </w:rPr>
      </w:pPr>
      <w:r w:rsidRPr="0015593E">
        <w:rPr>
          <w:rFonts w:ascii="Tahoma" w:hAnsi="Tahoma"/>
          <w:sz w:val="24"/>
        </w:rPr>
        <w:t xml:space="preserve">Fred Otto, </w:t>
      </w:r>
      <w:r w:rsidRPr="0015593E">
        <w:rPr>
          <w:rFonts w:ascii="Tahoma" w:hAnsi="Tahoma" w:cs="Tahoma"/>
          <w:sz w:val="24"/>
          <w:szCs w:val="20"/>
        </w:rPr>
        <w:t xml:space="preserve">Tactile </w:t>
      </w:r>
      <w:r w:rsidR="000743CA" w:rsidRPr="0015593E">
        <w:rPr>
          <w:rFonts w:ascii="Tahoma" w:hAnsi="Tahoma" w:cs="Tahoma"/>
          <w:sz w:val="24"/>
          <w:szCs w:val="20"/>
        </w:rPr>
        <w:t>Literacy</w:t>
      </w:r>
      <w:r w:rsidRPr="0015593E">
        <w:rPr>
          <w:rFonts w:ascii="Tahoma" w:hAnsi="Tahoma" w:cs="Tahoma"/>
          <w:sz w:val="24"/>
          <w:szCs w:val="20"/>
        </w:rPr>
        <w:t xml:space="preserve"> Project Leader</w:t>
      </w:r>
    </w:p>
    <w:p w14:paraId="2690ED68" w14:textId="77777777" w:rsidR="00D37AE9" w:rsidRPr="0015593E" w:rsidRDefault="00D37AE9" w:rsidP="00F964BE">
      <w:pPr>
        <w:spacing w:after="0" w:line="240" w:lineRule="auto"/>
        <w:jc w:val="left"/>
        <w:rPr>
          <w:rFonts w:ascii="Tahoma" w:hAnsi="Tahoma"/>
          <w:sz w:val="24"/>
        </w:rPr>
      </w:pPr>
    </w:p>
    <w:p w14:paraId="20F078BD" w14:textId="77777777" w:rsidR="00D37AE9" w:rsidRPr="0015593E" w:rsidRDefault="00D37AE9" w:rsidP="00F964BE">
      <w:pPr>
        <w:spacing w:after="0" w:line="240" w:lineRule="auto"/>
        <w:jc w:val="left"/>
        <w:rPr>
          <w:rFonts w:ascii="Tahoma" w:hAnsi="Tahoma"/>
          <w:sz w:val="24"/>
        </w:rPr>
      </w:pPr>
      <w:r w:rsidRPr="0015593E">
        <w:rPr>
          <w:rFonts w:ascii="Tahoma" w:hAnsi="Tahoma"/>
          <w:sz w:val="24"/>
          <w:u w:val="single"/>
        </w:rPr>
        <w:t>Background</w:t>
      </w:r>
    </w:p>
    <w:p w14:paraId="4454A8DA" w14:textId="77777777" w:rsidR="000743CA" w:rsidRPr="0015593E" w:rsidRDefault="000743CA" w:rsidP="00F964BE">
      <w:pPr>
        <w:spacing w:after="0" w:line="240" w:lineRule="auto"/>
        <w:jc w:val="left"/>
        <w:rPr>
          <w:rFonts w:ascii="Tahoma" w:hAnsi="Tahoma"/>
          <w:sz w:val="24"/>
        </w:rPr>
      </w:pPr>
      <w:r w:rsidRPr="0015593E">
        <w:rPr>
          <w:rFonts w:ascii="Tahoma" w:hAnsi="Tahoma"/>
          <w:sz w:val="24"/>
        </w:rPr>
        <w:t>The previously existing videos related to tactile graphics, from APH and elsewhere, speak either in general terms about philosophy or in specific terms about working with production tools. What was evidently lacking was a discussion of how to adapt a print graphic after deciding what is to be shown</w:t>
      </w:r>
      <w:r w:rsidRPr="0015593E">
        <w:rPr>
          <w:rFonts w:ascii="Tahoma" w:hAnsi="Tahoma" w:cs="Tahoma"/>
          <w:sz w:val="24"/>
        </w:rPr>
        <w:t>—</w:t>
      </w:r>
      <w:r w:rsidRPr="0015593E">
        <w:rPr>
          <w:rFonts w:ascii="Tahoma" w:hAnsi="Tahoma"/>
          <w:sz w:val="24"/>
        </w:rPr>
        <w:t>that is, how to convert it into a readable design for a tactile graphic. A video format with actual examples seemed to be an effective way to illustrate good reasoning and good practices.</w:t>
      </w:r>
    </w:p>
    <w:p w14:paraId="7EDE83E4" w14:textId="77777777" w:rsidR="00D37AE9" w:rsidRPr="0015593E" w:rsidRDefault="00D37AE9" w:rsidP="00F964BE">
      <w:pPr>
        <w:spacing w:after="0" w:line="240" w:lineRule="auto"/>
        <w:jc w:val="left"/>
        <w:rPr>
          <w:rFonts w:ascii="Tahoma" w:hAnsi="Tahoma"/>
          <w:sz w:val="24"/>
        </w:rPr>
      </w:pPr>
    </w:p>
    <w:p w14:paraId="3976B3B8" w14:textId="77777777" w:rsidR="00D37AE9" w:rsidRPr="0015593E" w:rsidRDefault="00D37AE9" w:rsidP="00F964BE">
      <w:pPr>
        <w:spacing w:after="0" w:line="240" w:lineRule="auto"/>
        <w:jc w:val="left"/>
        <w:rPr>
          <w:rFonts w:ascii="Tahoma" w:hAnsi="Tahoma"/>
          <w:sz w:val="24"/>
        </w:rPr>
      </w:pPr>
      <w:r w:rsidRPr="0015593E">
        <w:rPr>
          <w:rFonts w:ascii="Tahoma" w:hAnsi="Tahoma"/>
          <w:sz w:val="24"/>
        </w:rPr>
        <w:t>The project leader experimented with screen-capture programs, which record the onscreen editing of images along with voice-over narration. This is a low-cost, direct technique to use as the foundation of the videos. The same software is used to add music, sound effects, and on-screen text and highlights for a more appealing presentation. The popular screen-capture program Camtasia® was downloaded for trial use and then purchased.</w:t>
      </w:r>
    </w:p>
    <w:p w14:paraId="19D97748" w14:textId="77777777" w:rsidR="00D37AE9" w:rsidRPr="0015593E" w:rsidRDefault="00D37AE9" w:rsidP="00F964BE">
      <w:pPr>
        <w:spacing w:after="0" w:line="240" w:lineRule="auto"/>
        <w:jc w:val="left"/>
        <w:rPr>
          <w:rFonts w:ascii="Tahoma" w:hAnsi="Tahoma"/>
          <w:sz w:val="24"/>
        </w:rPr>
      </w:pPr>
      <w:r w:rsidRPr="0015593E">
        <w:rPr>
          <w:rFonts w:ascii="Tahoma" w:hAnsi="Tahoma"/>
          <w:sz w:val="24"/>
        </w:rPr>
        <w:t xml:space="preserve"> </w:t>
      </w:r>
    </w:p>
    <w:p w14:paraId="46C1CC0A" w14:textId="77777777" w:rsidR="00D37AE9" w:rsidRPr="0015593E" w:rsidRDefault="00D37AE9" w:rsidP="00F964BE">
      <w:pPr>
        <w:spacing w:after="0" w:line="240" w:lineRule="auto"/>
        <w:jc w:val="left"/>
        <w:rPr>
          <w:rFonts w:ascii="Tahoma" w:hAnsi="Tahoma"/>
          <w:sz w:val="24"/>
        </w:rPr>
      </w:pPr>
      <w:r w:rsidRPr="0015593E">
        <w:rPr>
          <w:rFonts w:ascii="Tahoma" w:hAnsi="Tahoma"/>
          <w:sz w:val="24"/>
        </w:rPr>
        <w:t xml:space="preserve">Two videos were produced; one served as an introduction to the series, and the other conveyed content about editing and design decisions. The latter video was screened for APH staff and again for two representatives of the BANA Tactile Graphics Committee to obtain feedback and recommendations. </w:t>
      </w:r>
    </w:p>
    <w:p w14:paraId="13BD6F08" w14:textId="77777777" w:rsidR="00D37AE9" w:rsidRPr="0015593E" w:rsidRDefault="00D37AE9" w:rsidP="00F964BE">
      <w:pPr>
        <w:spacing w:after="0" w:line="240" w:lineRule="auto"/>
        <w:jc w:val="left"/>
        <w:rPr>
          <w:rFonts w:ascii="Tahoma" w:hAnsi="Tahoma"/>
          <w:sz w:val="24"/>
          <w:u w:val="single"/>
        </w:rPr>
      </w:pPr>
    </w:p>
    <w:p w14:paraId="78B7E405" w14:textId="3CAE1D87" w:rsidR="0015593E" w:rsidRDefault="00812FE6" w:rsidP="0015593E">
      <w:pPr>
        <w:spacing w:after="0" w:line="240" w:lineRule="auto"/>
        <w:jc w:val="left"/>
        <w:rPr>
          <w:rFonts w:ascii="Tahoma" w:hAnsi="Tahoma"/>
          <w:sz w:val="24"/>
        </w:rPr>
      </w:pPr>
      <w:r w:rsidRPr="0015593E">
        <w:rPr>
          <w:rFonts w:ascii="Tahoma" w:hAnsi="Tahoma"/>
          <w:sz w:val="24"/>
        </w:rPr>
        <w:t xml:space="preserve">After lengthy troubleshooting by the Communications Department to resolve the requirements for accessible closed captioning, </w:t>
      </w:r>
      <w:r w:rsidR="0015593E" w:rsidRPr="0015593E">
        <w:rPr>
          <w:rFonts w:ascii="Tahoma" w:hAnsi="Tahoma"/>
          <w:sz w:val="24"/>
        </w:rPr>
        <w:t xml:space="preserve">the first three videos were released for free </w:t>
      </w:r>
      <w:r w:rsidR="0015593E" w:rsidRPr="0015593E">
        <w:rPr>
          <w:rFonts w:ascii="Tahoma" w:hAnsi="Tahoma" w:cs="Tahoma"/>
          <w:sz w:val="24"/>
          <w:szCs w:val="24"/>
        </w:rPr>
        <w:t>viewing or download on the APH YouTube™ channel and the APH Web site (</w:t>
      </w:r>
      <w:hyperlink r:id="rId209" w:history="1">
        <w:r w:rsidR="0015593E" w:rsidRPr="0015593E">
          <w:rPr>
            <w:rStyle w:val="Hyperlink"/>
            <w:rFonts w:ascii="Tahoma" w:hAnsi="Tahoma" w:cs="Tahoma"/>
            <w:sz w:val="24"/>
            <w:szCs w:val="24"/>
          </w:rPr>
          <w:t>https://www.aph.org/tgtv</w:t>
        </w:r>
      </w:hyperlink>
      <w:r w:rsidR="0015593E" w:rsidRPr="0015593E">
        <w:rPr>
          <w:rStyle w:val="Hyperlink"/>
        </w:rPr>
        <w:t>/</w:t>
      </w:r>
      <w:r w:rsidR="0015593E" w:rsidRPr="0015593E">
        <w:rPr>
          <w:rFonts w:ascii="Tahoma" w:hAnsi="Tahoma"/>
          <w:sz w:val="24"/>
        </w:rPr>
        <w:t>). Since then, two more episodes have been posted.</w:t>
      </w:r>
    </w:p>
    <w:p w14:paraId="2BEF8B48" w14:textId="3F249012" w:rsidR="00812FE6" w:rsidRPr="00116395" w:rsidRDefault="00812FE6" w:rsidP="00F964BE">
      <w:pPr>
        <w:spacing w:after="0" w:line="240" w:lineRule="auto"/>
        <w:jc w:val="left"/>
        <w:rPr>
          <w:rFonts w:ascii="Tahoma" w:hAnsi="Tahoma"/>
          <w:sz w:val="24"/>
          <w:highlight w:val="yellow"/>
        </w:rPr>
      </w:pPr>
    </w:p>
    <w:p w14:paraId="68F7FD1C" w14:textId="77777777" w:rsidR="0015593E" w:rsidRDefault="0015593E" w:rsidP="0015593E">
      <w:pPr>
        <w:spacing w:after="0" w:line="240" w:lineRule="auto"/>
        <w:jc w:val="left"/>
        <w:rPr>
          <w:rFonts w:ascii="Tahoma" w:hAnsi="Tahoma" w:cs="Tahoma"/>
          <w:sz w:val="24"/>
          <w:szCs w:val="24"/>
          <w:u w:val="single"/>
        </w:rPr>
      </w:pPr>
      <w:r>
        <w:rPr>
          <w:rFonts w:ascii="Tahoma" w:hAnsi="Tahoma" w:cs="Tahoma"/>
          <w:sz w:val="24"/>
          <w:szCs w:val="24"/>
          <w:u w:val="single"/>
        </w:rPr>
        <w:t>Work during FY 2018</w:t>
      </w:r>
    </w:p>
    <w:p w14:paraId="0CB614A2" w14:textId="77777777" w:rsidR="0015593E" w:rsidRDefault="0015593E" w:rsidP="0015593E">
      <w:pPr>
        <w:spacing w:after="0" w:line="240" w:lineRule="auto"/>
        <w:jc w:val="left"/>
        <w:rPr>
          <w:rFonts w:ascii="Tahoma" w:hAnsi="Tahoma" w:cs="Tahoma"/>
          <w:sz w:val="24"/>
          <w:szCs w:val="24"/>
        </w:rPr>
      </w:pPr>
      <w:r>
        <w:rPr>
          <w:rFonts w:ascii="Tahoma" w:hAnsi="Tahoma" w:cs="Tahoma"/>
          <w:sz w:val="24"/>
          <w:szCs w:val="24"/>
        </w:rPr>
        <w:lastRenderedPageBreak/>
        <w:t>No significant work was done on this project during the year.</w:t>
      </w:r>
    </w:p>
    <w:p w14:paraId="40424F30" w14:textId="77777777" w:rsidR="0015593E" w:rsidRDefault="0015593E" w:rsidP="0015593E">
      <w:pPr>
        <w:spacing w:after="0" w:line="240" w:lineRule="auto"/>
        <w:jc w:val="left"/>
        <w:rPr>
          <w:rFonts w:ascii="Tahoma" w:hAnsi="Tahoma" w:cs="Tahoma"/>
          <w:sz w:val="24"/>
          <w:szCs w:val="24"/>
        </w:rPr>
      </w:pPr>
    </w:p>
    <w:p w14:paraId="4AE4B117" w14:textId="77777777" w:rsidR="0015593E" w:rsidRDefault="0015593E" w:rsidP="0015593E">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426A923A" w14:textId="77777777" w:rsidR="0015593E" w:rsidRDefault="0015593E" w:rsidP="0015593E">
      <w:pPr>
        <w:spacing w:after="0" w:line="240" w:lineRule="auto"/>
        <w:jc w:val="left"/>
        <w:rPr>
          <w:rFonts w:ascii="Tahoma" w:hAnsi="Tahoma"/>
          <w:sz w:val="24"/>
          <w:highlight w:val="yellow"/>
        </w:rPr>
      </w:pPr>
      <w:r>
        <w:rPr>
          <w:rFonts w:ascii="Tahoma" w:hAnsi="Tahoma" w:cs="Tahoma"/>
          <w:sz w:val="24"/>
          <w:szCs w:val="24"/>
        </w:rPr>
        <w:t>If time and other project priorities permit, one or more new installments of the series will be produced and posted online.</w:t>
      </w:r>
      <w:r>
        <w:rPr>
          <w:rFonts w:ascii="Tahoma" w:hAnsi="Tahoma"/>
          <w:sz w:val="24"/>
          <w:highlight w:val="yellow"/>
        </w:rPr>
        <w:t xml:space="preserve"> </w:t>
      </w:r>
    </w:p>
    <w:p w14:paraId="0C256318" w14:textId="77777777" w:rsidR="006B414F" w:rsidRPr="00116395" w:rsidRDefault="006B414F" w:rsidP="00F964BE">
      <w:pPr>
        <w:spacing w:after="0" w:line="240" w:lineRule="auto"/>
        <w:rPr>
          <w:rFonts w:ascii="Tahoma" w:hAnsi="Tahoma" w:cs="Tahoma"/>
          <w:b/>
          <w:snapToGrid w:val="0"/>
          <w:color w:val="000000"/>
          <w:sz w:val="32"/>
          <w:szCs w:val="24"/>
          <w:highlight w:val="yellow"/>
        </w:rPr>
      </w:pPr>
    </w:p>
    <w:p w14:paraId="11574F56" w14:textId="3ED6A944" w:rsidR="008D43AE" w:rsidRPr="00AA13E9" w:rsidRDefault="008D43AE" w:rsidP="00F964BE">
      <w:pPr>
        <w:pStyle w:val="Heading2"/>
      </w:pPr>
      <w:bookmarkStart w:id="191" w:name="_Toc526341619"/>
      <w:r w:rsidRPr="00AA13E9">
        <w:t>INDEPENDENT LIVING SKILLS</w:t>
      </w:r>
      <w:bookmarkEnd w:id="191"/>
    </w:p>
    <w:p w14:paraId="5D8B51E2" w14:textId="77777777" w:rsidR="001F11D0" w:rsidRPr="00AA13E9" w:rsidRDefault="001F11D0" w:rsidP="00F964BE">
      <w:pPr>
        <w:rPr>
          <w:rFonts w:ascii="Tahoma" w:hAnsi="Tahoma" w:cs="Tahoma"/>
          <w:sz w:val="24"/>
        </w:rPr>
      </w:pPr>
    </w:p>
    <w:p w14:paraId="44D13B6B" w14:textId="53F389B5" w:rsidR="001F11D0" w:rsidRPr="00AA13E9" w:rsidRDefault="001F11D0" w:rsidP="00F964BE">
      <w:pPr>
        <w:rPr>
          <w:rFonts w:ascii="Tahoma" w:hAnsi="Tahoma" w:cs="Tahoma"/>
          <w:sz w:val="24"/>
        </w:rPr>
      </w:pPr>
      <w:r w:rsidRPr="00AA13E9">
        <w:rPr>
          <w:rFonts w:ascii="Tahoma" w:hAnsi="Tahoma" w:cs="Tahoma"/>
          <w:sz w:val="24"/>
        </w:rPr>
        <w:t>For FY 201</w:t>
      </w:r>
      <w:r w:rsidR="00AA13E9" w:rsidRPr="00AA13E9">
        <w:rPr>
          <w:rFonts w:ascii="Tahoma" w:hAnsi="Tahoma" w:cs="Tahoma"/>
          <w:sz w:val="24"/>
        </w:rPr>
        <w:t>8</w:t>
      </w:r>
      <w:r w:rsidRPr="00AA13E9">
        <w:rPr>
          <w:rFonts w:ascii="Tahoma" w:hAnsi="Tahoma" w:cs="Tahoma"/>
          <w:sz w:val="24"/>
        </w:rPr>
        <w:t xml:space="preserve">, there are no projects in this category to report. </w:t>
      </w:r>
    </w:p>
    <w:p w14:paraId="29E15C6D" w14:textId="77777777" w:rsidR="006B414F" w:rsidRPr="00116395" w:rsidRDefault="006B414F" w:rsidP="00F964BE">
      <w:pPr>
        <w:spacing w:after="0" w:line="240" w:lineRule="auto"/>
        <w:rPr>
          <w:rFonts w:ascii="Tahoma" w:hAnsi="Tahoma" w:cs="Tahoma"/>
          <w:b/>
          <w:snapToGrid w:val="0"/>
          <w:color w:val="000000"/>
          <w:sz w:val="32"/>
          <w:szCs w:val="24"/>
          <w:highlight w:val="yellow"/>
        </w:rPr>
      </w:pPr>
    </w:p>
    <w:p w14:paraId="45A3924C" w14:textId="04F099F3" w:rsidR="008D43AE" w:rsidRPr="00BC43E5" w:rsidRDefault="008D43AE" w:rsidP="00F964BE">
      <w:pPr>
        <w:pStyle w:val="Heading2"/>
      </w:pPr>
      <w:bookmarkStart w:id="192" w:name="_Toc526341620"/>
      <w:r w:rsidRPr="00BC43E5">
        <w:t>ORIENTATION AND MOBILITY</w:t>
      </w:r>
      <w:bookmarkEnd w:id="192"/>
    </w:p>
    <w:p w14:paraId="2F303923" w14:textId="77777777" w:rsidR="008D43AE" w:rsidRPr="00BC43E5" w:rsidRDefault="008D43AE" w:rsidP="00F964BE">
      <w:pPr>
        <w:spacing w:after="0" w:line="240" w:lineRule="auto"/>
        <w:rPr>
          <w:rFonts w:ascii="Tahoma" w:hAnsi="Tahoma" w:cs="Tahoma"/>
          <w:sz w:val="24"/>
          <w:szCs w:val="20"/>
        </w:rPr>
      </w:pPr>
    </w:p>
    <w:p w14:paraId="131C3B66" w14:textId="77777777" w:rsidR="004E3288" w:rsidRPr="00BC43E5" w:rsidRDefault="004E3288" w:rsidP="004E3288">
      <w:pPr>
        <w:pStyle w:val="Heading4"/>
        <w:rPr>
          <w:snapToGrid w:val="0"/>
        </w:rPr>
      </w:pPr>
      <w:bookmarkStart w:id="193" w:name="_Toc303163621"/>
      <w:bookmarkStart w:id="194" w:name="_Toc463288250"/>
      <w:bookmarkStart w:id="195" w:name="_Toc526341621"/>
      <w:r w:rsidRPr="00BC43E5">
        <w:rPr>
          <w:snapToGrid w:val="0"/>
        </w:rPr>
        <w:t>Crossings With No Traffic Control: Teaching Concepts and Skills to Deal With Them</w:t>
      </w:r>
      <w:bookmarkEnd w:id="195"/>
    </w:p>
    <w:p w14:paraId="3D1F6F6D" w14:textId="4E1A6B67" w:rsidR="004E3288" w:rsidRPr="00BC43E5" w:rsidRDefault="004E3288" w:rsidP="004E3288">
      <w:pPr>
        <w:spacing w:after="0" w:line="240" w:lineRule="auto"/>
        <w:jc w:val="center"/>
        <w:rPr>
          <w:rFonts w:ascii="Tahoma" w:hAnsi="Tahoma" w:cs="Tahoma"/>
          <w:sz w:val="24"/>
          <w:szCs w:val="24"/>
        </w:rPr>
      </w:pPr>
      <w:r w:rsidRPr="00BC43E5">
        <w:rPr>
          <w:rFonts w:ascii="Tahoma" w:hAnsi="Tahoma" w:cs="Tahoma"/>
          <w:sz w:val="24"/>
          <w:szCs w:val="24"/>
        </w:rPr>
        <w:t>(Formerly Concepts and Skills for Crossings with No Traffic Control</w:t>
      </w:r>
      <w:bookmarkEnd w:id="193"/>
      <w:bookmarkEnd w:id="194"/>
      <w:r w:rsidRPr="00BC43E5">
        <w:rPr>
          <w:rFonts w:ascii="Tahoma" w:hAnsi="Tahoma" w:cs="Tahoma"/>
          <w:sz w:val="24"/>
          <w:szCs w:val="24"/>
        </w:rPr>
        <w:t>)</w:t>
      </w:r>
    </w:p>
    <w:p w14:paraId="7A028B5A" w14:textId="77777777" w:rsidR="004E3288" w:rsidRPr="00BC43E5" w:rsidRDefault="004E3288" w:rsidP="004E3288">
      <w:pPr>
        <w:spacing w:after="0" w:line="240" w:lineRule="auto"/>
        <w:jc w:val="center"/>
        <w:rPr>
          <w:rFonts w:ascii="Tahoma" w:hAnsi="Tahoma" w:cs="Tahoma"/>
          <w:sz w:val="24"/>
          <w:szCs w:val="20"/>
        </w:rPr>
      </w:pPr>
      <w:r w:rsidRPr="00BC43E5">
        <w:rPr>
          <w:rFonts w:ascii="Tahoma" w:hAnsi="Tahoma" w:cs="Tahoma"/>
          <w:sz w:val="24"/>
          <w:szCs w:val="20"/>
        </w:rPr>
        <w:t>(Continued)</w:t>
      </w:r>
    </w:p>
    <w:p w14:paraId="4EC08C0D" w14:textId="6FF48842" w:rsidR="008D43AE" w:rsidRPr="00116395" w:rsidRDefault="008D43AE" w:rsidP="004E3288">
      <w:pPr>
        <w:spacing w:after="0" w:line="240" w:lineRule="auto"/>
        <w:jc w:val="left"/>
        <w:rPr>
          <w:rFonts w:ascii="Tahoma" w:hAnsi="Tahoma" w:cs="Tahoma"/>
          <w:sz w:val="24"/>
          <w:szCs w:val="20"/>
          <w:highlight w:val="yellow"/>
        </w:rPr>
      </w:pPr>
    </w:p>
    <w:p w14:paraId="115D391C" w14:textId="77777777" w:rsidR="008D43AE" w:rsidRPr="00AA13E9" w:rsidRDefault="008D43AE" w:rsidP="00F964BE">
      <w:pPr>
        <w:spacing w:after="0" w:line="240" w:lineRule="auto"/>
        <w:jc w:val="left"/>
        <w:rPr>
          <w:rFonts w:ascii="Tahoma" w:hAnsi="Tahoma" w:cs="Tahoma"/>
          <w:sz w:val="24"/>
          <w:szCs w:val="20"/>
          <w:u w:val="single"/>
        </w:rPr>
      </w:pPr>
      <w:r w:rsidRPr="00AA13E9">
        <w:rPr>
          <w:rFonts w:ascii="Tahoma" w:hAnsi="Tahoma" w:cs="Tahoma"/>
          <w:sz w:val="24"/>
          <w:szCs w:val="20"/>
          <w:u w:val="single"/>
        </w:rPr>
        <w:t>Purpose</w:t>
      </w:r>
    </w:p>
    <w:p w14:paraId="4064A357" w14:textId="77777777" w:rsidR="008D43AE" w:rsidRPr="00AA13E9" w:rsidRDefault="009672B5" w:rsidP="004E3288">
      <w:pPr>
        <w:spacing w:after="0" w:line="240" w:lineRule="auto"/>
        <w:jc w:val="left"/>
        <w:rPr>
          <w:rFonts w:ascii="Tahoma" w:hAnsi="Tahoma" w:cs="Tahoma"/>
          <w:sz w:val="24"/>
          <w:szCs w:val="24"/>
        </w:rPr>
      </w:pPr>
      <w:r w:rsidRPr="00AA13E9">
        <w:rPr>
          <w:rFonts w:ascii="Tahoma" w:hAnsi="Tahoma" w:cs="Tahoma"/>
          <w:sz w:val="24"/>
          <w:szCs w:val="24"/>
        </w:rPr>
        <w:t>To create audio, video, and written materials to help persons with visual impairments learn that it is not necessarily safe to begin a crossing at an uncontrolled intersection when no vehicle is heard</w:t>
      </w:r>
    </w:p>
    <w:p w14:paraId="6FDB14F9" w14:textId="77777777" w:rsidR="009672B5" w:rsidRPr="00AA13E9" w:rsidRDefault="009672B5" w:rsidP="004E3288">
      <w:pPr>
        <w:spacing w:after="0" w:line="240" w:lineRule="auto"/>
        <w:jc w:val="left"/>
        <w:rPr>
          <w:rFonts w:ascii="Tahoma" w:hAnsi="Tahoma" w:cs="Tahoma"/>
          <w:sz w:val="24"/>
          <w:szCs w:val="20"/>
        </w:rPr>
      </w:pPr>
    </w:p>
    <w:p w14:paraId="42C08287" w14:textId="77777777" w:rsidR="008D43AE" w:rsidRPr="00AA13E9" w:rsidRDefault="008D43AE" w:rsidP="004E3288">
      <w:pPr>
        <w:spacing w:after="0" w:line="240" w:lineRule="auto"/>
        <w:jc w:val="left"/>
        <w:rPr>
          <w:rFonts w:ascii="Tahoma" w:hAnsi="Tahoma" w:cs="Tahoma"/>
          <w:sz w:val="24"/>
          <w:szCs w:val="20"/>
          <w:u w:val="single"/>
        </w:rPr>
      </w:pPr>
      <w:r w:rsidRPr="00AA13E9">
        <w:rPr>
          <w:rFonts w:ascii="Tahoma" w:hAnsi="Tahoma" w:cs="Tahoma"/>
          <w:sz w:val="24"/>
          <w:szCs w:val="20"/>
          <w:u w:val="single"/>
        </w:rPr>
        <w:t>Project Staff</w:t>
      </w:r>
    </w:p>
    <w:p w14:paraId="12793A9C" w14:textId="7777777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Terrie (Mary T.) Terlau, Adult Life Project Leader</w:t>
      </w:r>
    </w:p>
    <w:p w14:paraId="4FCA2A91" w14:textId="7777777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Dona Sauerburger, Consultant</w:t>
      </w:r>
    </w:p>
    <w:p w14:paraId="19CFE9D9" w14:textId="7777777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Laura Zierer, Project Leader</w:t>
      </w:r>
    </w:p>
    <w:p w14:paraId="584AF642" w14:textId="7777777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Michael McDonald, Programmer</w:t>
      </w:r>
    </w:p>
    <w:p w14:paraId="4ED6264E" w14:textId="7777777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William Freeman, Quality Assurance Analyst</w:t>
      </w:r>
    </w:p>
    <w:p w14:paraId="0888607F" w14:textId="7777777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Joseph Hodge, Quality Assurance Analyst</w:t>
      </w:r>
    </w:p>
    <w:p w14:paraId="72EA99A9" w14:textId="7777777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Kelly Kennedy Mimms, Research Assistant</w:t>
      </w:r>
    </w:p>
    <w:p w14:paraId="2D15EB12" w14:textId="7777777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Rod Dixon, Manufacturing Specialist</w:t>
      </w:r>
    </w:p>
    <w:p w14:paraId="3CE7E2FD" w14:textId="77777777" w:rsidR="00BC43E5" w:rsidRPr="00AA13E9" w:rsidRDefault="00BC43E5" w:rsidP="00BC43E5">
      <w:pPr>
        <w:spacing w:after="0" w:line="240" w:lineRule="auto"/>
        <w:jc w:val="left"/>
        <w:rPr>
          <w:rFonts w:ascii="Tahoma" w:hAnsi="Tahoma" w:cs="Tahoma"/>
          <w:sz w:val="24"/>
          <w:szCs w:val="24"/>
        </w:rPr>
      </w:pPr>
      <w:r w:rsidRPr="00AA13E9">
        <w:rPr>
          <w:rFonts w:ascii="Tahoma" w:hAnsi="Tahoma" w:cs="Tahoma"/>
          <w:sz w:val="24"/>
          <w:szCs w:val="24"/>
        </w:rPr>
        <w:t>Matthew Poppe, Graphic Design</w:t>
      </w:r>
    </w:p>
    <w:p w14:paraId="3D666639" w14:textId="77777777" w:rsidR="006A034D" w:rsidRPr="00AA13E9" w:rsidRDefault="006A034D" w:rsidP="00F964BE">
      <w:pPr>
        <w:spacing w:after="0" w:line="240" w:lineRule="auto"/>
        <w:rPr>
          <w:rFonts w:ascii="Tahoma" w:hAnsi="Tahoma" w:cs="Tahoma"/>
          <w:sz w:val="24"/>
          <w:szCs w:val="20"/>
        </w:rPr>
      </w:pPr>
    </w:p>
    <w:p w14:paraId="00007A48" w14:textId="77777777" w:rsidR="008D43AE" w:rsidRPr="00AA13E9" w:rsidRDefault="008D43AE" w:rsidP="00F964BE">
      <w:pPr>
        <w:spacing w:after="0" w:line="240" w:lineRule="auto"/>
        <w:jc w:val="left"/>
        <w:rPr>
          <w:rFonts w:ascii="Tahoma" w:hAnsi="Tahoma" w:cs="Tahoma"/>
          <w:sz w:val="24"/>
          <w:szCs w:val="20"/>
          <w:u w:val="single"/>
        </w:rPr>
      </w:pPr>
      <w:r w:rsidRPr="00AA13E9">
        <w:rPr>
          <w:rFonts w:ascii="Tahoma" w:hAnsi="Tahoma" w:cs="Tahoma"/>
          <w:sz w:val="24"/>
          <w:szCs w:val="20"/>
          <w:u w:val="single"/>
        </w:rPr>
        <w:t>Background</w:t>
      </w:r>
    </w:p>
    <w:p w14:paraId="2D5FCF09" w14:textId="77777777" w:rsidR="008D43AE" w:rsidRPr="00AA13E9" w:rsidRDefault="008D43AE" w:rsidP="00F964BE">
      <w:pPr>
        <w:spacing w:after="0" w:line="240" w:lineRule="auto"/>
        <w:jc w:val="left"/>
        <w:rPr>
          <w:rFonts w:ascii="Tahoma" w:hAnsi="Tahoma" w:cs="Tahoma"/>
          <w:sz w:val="24"/>
          <w:szCs w:val="20"/>
        </w:rPr>
      </w:pPr>
      <w:r w:rsidRPr="00AA13E9">
        <w:rPr>
          <w:rFonts w:ascii="Tahoma" w:hAnsi="Tahoma" w:cs="Tahoma"/>
          <w:sz w:val="24"/>
          <w:szCs w:val="20"/>
        </w:rPr>
        <w:t xml:space="preserve">Dona Sauerburger, certified orientation and mobility specialist (COMS), has conducted numerous regional and national workshops for other COMS on the topic of teaching students to recognize situations of uncertainty for crossing </w:t>
      </w:r>
      <w:r w:rsidR="009672B5" w:rsidRPr="00AA13E9">
        <w:rPr>
          <w:rFonts w:ascii="Tahoma" w:hAnsi="Tahoma" w:cs="Tahoma"/>
          <w:sz w:val="24"/>
          <w:szCs w:val="20"/>
        </w:rPr>
        <w:t xml:space="preserve">independently </w:t>
      </w:r>
      <w:r w:rsidRPr="00AA13E9">
        <w:rPr>
          <w:rFonts w:ascii="Tahoma" w:hAnsi="Tahoma" w:cs="Tahoma"/>
          <w:sz w:val="24"/>
          <w:szCs w:val="20"/>
        </w:rPr>
        <w:t>at intersections with no traffic light or stop sign controls. Sauerbu</w:t>
      </w:r>
      <w:r w:rsidR="009672B5" w:rsidRPr="00AA13E9">
        <w:rPr>
          <w:rFonts w:ascii="Tahoma" w:hAnsi="Tahoma" w:cs="Tahoma"/>
          <w:sz w:val="24"/>
          <w:szCs w:val="20"/>
        </w:rPr>
        <w:t>rger's approach stipulates that</w:t>
      </w:r>
      <w:r w:rsidRPr="00AA13E9">
        <w:rPr>
          <w:rFonts w:ascii="Tahoma" w:hAnsi="Tahoma" w:cs="Tahoma"/>
          <w:sz w:val="24"/>
          <w:szCs w:val="20"/>
        </w:rPr>
        <w:t xml:space="preserve"> if a greater amount of time is required to cross a street than the time </w:t>
      </w:r>
      <w:r w:rsidRPr="00AA13E9">
        <w:rPr>
          <w:rFonts w:ascii="Tahoma" w:hAnsi="Tahoma" w:cs="Tahoma"/>
          <w:sz w:val="24"/>
          <w:szCs w:val="20"/>
        </w:rPr>
        <w:lastRenderedPageBreak/>
        <w:t xml:space="preserve">during which a student can hear or see the approach of an oncoming vehicle, it is uncertain that the student can cross the street independently and safely. Although Sauerburger's approach has gained acceptance in the O&amp;M field, persons who are no longer O&amp;M students (i.e., adults with visual impairments who completed O&amp;M instruction in the past) have not been taught this life-saving strategy. Sauerburger's Product Idea Submission Form proposes the creation of auditory/visual videos and instructional materials to teach these individuals how to determine such situations of uncertainty and how to develop alternate, safe strategies for managing them. </w:t>
      </w:r>
    </w:p>
    <w:p w14:paraId="4F964C8F" w14:textId="77777777" w:rsidR="00E82247" w:rsidRPr="00AA13E9" w:rsidRDefault="00E82247" w:rsidP="00F964BE">
      <w:pPr>
        <w:spacing w:after="0" w:line="240" w:lineRule="auto"/>
        <w:jc w:val="left"/>
        <w:rPr>
          <w:rFonts w:ascii="Tahoma" w:hAnsi="Tahoma" w:cs="Tahoma"/>
          <w:sz w:val="24"/>
          <w:szCs w:val="20"/>
        </w:rPr>
      </w:pPr>
    </w:p>
    <w:p w14:paraId="5403EBBB" w14:textId="77777777" w:rsidR="009672B5" w:rsidRPr="00AA13E9" w:rsidRDefault="009672B5" w:rsidP="00F964BE">
      <w:pPr>
        <w:spacing w:after="0" w:line="240" w:lineRule="auto"/>
        <w:jc w:val="left"/>
        <w:rPr>
          <w:rFonts w:ascii="Tahoma" w:hAnsi="Tahoma" w:cs="Tahoma"/>
          <w:sz w:val="24"/>
          <w:szCs w:val="24"/>
          <w:u w:val="single"/>
        </w:rPr>
      </w:pPr>
      <w:r w:rsidRPr="00AA13E9">
        <w:rPr>
          <w:rFonts w:ascii="Tahoma" w:hAnsi="Tahoma" w:cs="Tahoma"/>
          <w:sz w:val="24"/>
          <w:szCs w:val="24"/>
          <w:u w:val="single"/>
        </w:rPr>
        <w:t>Preliminary Research</w:t>
      </w:r>
    </w:p>
    <w:p w14:paraId="35774059" w14:textId="77777777" w:rsidR="009672B5" w:rsidRPr="00AA13E9" w:rsidRDefault="009672B5" w:rsidP="00F964BE">
      <w:pPr>
        <w:spacing w:after="0" w:line="240" w:lineRule="auto"/>
        <w:jc w:val="left"/>
        <w:rPr>
          <w:rFonts w:ascii="Tahoma" w:hAnsi="Tahoma" w:cs="Tahoma"/>
          <w:sz w:val="24"/>
          <w:szCs w:val="24"/>
        </w:rPr>
      </w:pPr>
      <w:r w:rsidRPr="00AA13E9">
        <w:rPr>
          <w:rFonts w:ascii="Tahoma" w:hAnsi="Tahoma" w:cs="Tahoma"/>
          <w:sz w:val="24"/>
          <w:szCs w:val="24"/>
        </w:rPr>
        <w:t>Terlau monitored the reception of Sauerburger's approach in the O&amp;M community on e-mail lists and at numerous regional O&amp;M conferences. Terlau found that Sauerburger's approach to analyzing the level of certainty that an uncontrolled intersection can be crossed safely has gained wide acceptance. Terlau examined Sauerburger's materials on vehicles striking pedestrians with visual impairments and found her conclusion to be sound: Many of these pedestrians were injured or killed because they believed what had been taught since the inception of O&amp;M instruction—"It is safe to cross an uncontrolled intersection when it is quiet, when you can hear no traffic."</w:t>
      </w:r>
      <w:r w:rsidRPr="00AA13E9">
        <w:rPr>
          <w:rFonts w:ascii="Tahoma" w:hAnsi="Tahoma" w:cs="Tahoma"/>
          <w:sz w:val="24"/>
          <w:szCs w:val="24"/>
        </w:rPr>
        <w:br/>
        <w:t xml:space="preserve"> </w:t>
      </w:r>
    </w:p>
    <w:p w14:paraId="3AEC60E3" w14:textId="77777777" w:rsidR="009672B5" w:rsidRPr="00AA13E9" w:rsidRDefault="009672B5" w:rsidP="00F964BE">
      <w:pPr>
        <w:spacing w:after="0" w:line="240" w:lineRule="auto"/>
        <w:jc w:val="left"/>
        <w:rPr>
          <w:rFonts w:ascii="Tahoma" w:hAnsi="Tahoma" w:cs="Tahoma"/>
          <w:sz w:val="24"/>
          <w:szCs w:val="24"/>
          <w:u w:val="single"/>
        </w:rPr>
      </w:pPr>
      <w:r w:rsidRPr="00AA13E9">
        <w:rPr>
          <w:rFonts w:ascii="Tahoma" w:hAnsi="Tahoma" w:cs="Tahoma"/>
          <w:sz w:val="24"/>
          <w:szCs w:val="24"/>
          <w:u w:val="single"/>
        </w:rPr>
        <w:t>Initial Product Development</w:t>
      </w:r>
    </w:p>
    <w:p w14:paraId="194DB40B" w14:textId="77777777" w:rsidR="009672B5" w:rsidRPr="00AA13E9" w:rsidRDefault="009672B5" w:rsidP="00F964BE">
      <w:pPr>
        <w:spacing w:after="0" w:line="240" w:lineRule="auto"/>
        <w:jc w:val="left"/>
        <w:rPr>
          <w:rFonts w:ascii="Tahoma" w:hAnsi="Tahoma" w:cs="Tahoma"/>
          <w:sz w:val="24"/>
          <w:szCs w:val="24"/>
        </w:rPr>
      </w:pPr>
      <w:r w:rsidRPr="00AA13E9">
        <w:rPr>
          <w:rFonts w:ascii="Tahoma" w:hAnsi="Tahoma" w:cs="Tahoma"/>
          <w:sz w:val="24"/>
          <w:szCs w:val="24"/>
        </w:rPr>
        <w:t>During FY 2011, the product was accepted for development by APH. Initial discussions about the scope of work between the project leader and Sauerburger were conducted.</w:t>
      </w:r>
    </w:p>
    <w:p w14:paraId="5500B9B9" w14:textId="77777777" w:rsidR="009672B5" w:rsidRPr="00AA13E9" w:rsidRDefault="009672B5" w:rsidP="00F964BE">
      <w:pPr>
        <w:spacing w:after="0" w:line="240" w:lineRule="auto"/>
        <w:jc w:val="left"/>
        <w:rPr>
          <w:rFonts w:ascii="Tahoma" w:hAnsi="Tahoma" w:cs="Tahoma"/>
          <w:sz w:val="24"/>
          <w:szCs w:val="24"/>
        </w:rPr>
      </w:pPr>
    </w:p>
    <w:p w14:paraId="17E1E319" w14:textId="77777777" w:rsidR="009672B5" w:rsidRPr="00AA13E9" w:rsidRDefault="009672B5" w:rsidP="00F964BE">
      <w:pPr>
        <w:spacing w:after="0" w:line="240" w:lineRule="auto"/>
        <w:jc w:val="left"/>
        <w:rPr>
          <w:rFonts w:ascii="Tahoma" w:hAnsi="Tahoma" w:cs="Tahoma"/>
          <w:sz w:val="24"/>
          <w:szCs w:val="24"/>
        </w:rPr>
      </w:pPr>
      <w:r w:rsidRPr="00AA13E9">
        <w:rPr>
          <w:rFonts w:ascii="Tahoma" w:hAnsi="Tahoma" w:cs="Tahoma"/>
          <w:sz w:val="24"/>
          <w:szCs w:val="24"/>
        </w:rPr>
        <w:t>During FY 2012, additional discussions were conducted between Sauerburger and the project leader regarding next steps. Sauerburger agreed to submit several videos of intersections she would like to use in the product so that APH staff could determine whether she would need the assistance of a professional videographer or whether her videos were of sufficient quality to be used in the product. Discussion with Larry Skutchan indicated that software could be developed to present video clips and that a software stopwatch necessary for some aspects of the product's functionality could be produced or located.</w:t>
      </w:r>
    </w:p>
    <w:p w14:paraId="4FD1F758" w14:textId="77777777" w:rsidR="009672B5" w:rsidRPr="00AA13E9" w:rsidRDefault="009672B5" w:rsidP="00F964BE">
      <w:pPr>
        <w:spacing w:after="0" w:line="240" w:lineRule="auto"/>
        <w:jc w:val="left"/>
        <w:rPr>
          <w:rFonts w:ascii="Tahoma" w:hAnsi="Tahoma" w:cs="Tahoma"/>
          <w:sz w:val="24"/>
          <w:szCs w:val="24"/>
          <w:u w:val="single"/>
        </w:rPr>
      </w:pPr>
    </w:p>
    <w:p w14:paraId="450ACCD3" w14:textId="77777777" w:rsidR="005770AB" w:rsidRPr="00AA13E9" w:rsidRDefault="005770AB" w:rsidP="00F964BE">
      <w:pPr>
        <w:spacing w:after="0" w:line="240" w:lineRule="auto"/>
        <w:jc w:val="left"/>
        <w:rPr>
          <w:rFonts w:ascii="Tahoma" w:hAnsi="Tahoma" w:cs="Tahoma"/>
          <w:sz w:val="24"/>
          <w:szCs w:val="20"/>
        </w:rPr>
      </w:pPr>
      <w:r w:rsidRPr="00AA13E9">
        <w:rPr>
          <w:rFonts w:ascii="Tahoma" w:hAnsi="Tahoma" w:cs="Tahoma"/>
          <w:sz w:val="24"/>
          <w:szCs w:val="20"/>
        </w:rPr>
        <w:t>During FY 2013, additional planning telephone meetings were conducted between Sauerburger and Terlau. Sauerburger submitted draft scripts for the video. It was decided that a professional videographer would record intersections in Louisville, KY, for use in the project under Sauerburger's direction.</w:t>
      </w:r>
    </w:p>
    <w:p w14:paraId="4A609D08" w14:textId="77777777" w:rsidR="005770AB" w:rsidRPr="00AA13E9" w:rsidRDefault="005770AB" w:rsidP="00F964BE">
      <w:pPr>
        <w:spacing w:after="0" w:line="240" w:lineRule="auto"/>
        <w:jc w:val="left"/>
        <w:rPr>
          <w:rFonts w:ascii="Tahoma" w:hAnsi="Tahoma" w:cs="Tahoma"/>
          <w:sz w:val="24"/>
          <w:szCs w:val="20"/>
        </w:rPr>
      </w:pPr>
    </w:p>
    <w:p w14:paraId="777528B3" w14:textId="77777777" w:rsidR="00573692" w:rsidRPr="00AA13E9" w:rsidRDefault="00573692" w:rsidP="00F964BE">
      <w:pPr>
        <w:widowControl/>
        <w:adjustRightInd/>
        <w:spacing w:after="0" w:line="240" w:lineRule="auto"/>
        <w:jc w:val="left"/>
        <w:textAlignment w:val="auto"/>
        <w:rPr>
          <w:rFonts w:ascii="Tahoma" w:hAnsi="Tahoma" w:cs="Tahoma"/>
          <w:sz w:val="24"/>
          <w:szCs w:val="20"/>
        </w:rPr>
      </w:pPr>
      <w:r w:rsidRPr="00AA13E9">
        <w:rPr>
          <w:rFonts w:ascii="Tahoma" w:hAnsi="Tahoma" w:cs="Tahoma"/>
          <w:sz w:val="24"/>
          <w:szCs w:val="20"/>
        </w:rPr>
        <w:t xml:space="preserve">Terlau and other attendees at an initial Product Structure Meeting expressed strong concern that students might misunderstand instructions about determining situations of uncertainty and might use information in the video to support dangerous, risk-taking behavior. Terlau and Sauerburger determined that the product should be developed as a teaching tool to be used by orientation and mobility instructors with their students </w:t>
      </w:r>
      <w:r w:rsidRPr="00AA13E9">
        <w:rPr>
          <w:rFonts w:ascii="Tahoma" w:hAnsi="Tahoma" w:cs="Tahoma"/>
          <w:sz w:val="24"/>
          <w:szCs w:val="20"/>
        </w:rPr>
        <w:lastRenderedPageBreak/>
        <w:t>and not as a self-study product for students themselves. Student activities planned originally will be included, but will be packaged as exercises that instructors can use with their students. Additional information on concepts and theory will be provided in the book and video to support instruction in these skills.</w:t>
      </w:r>
    </w:p>
    <w:p w14:paraId="64A75156" w14:textId="77777777" w:rsidR="00573692" w:rsidRPr="00AA13E9" w:rsidRDefault="00573692" w:rsidP="00F964BE">
      <w:pPr>
        <w:widowControl/>
        <w:adjustRightInd/>
        <w:spacing w:after="0" w:line="240" w:lineRule="auto"/>
        <w:jc w:val="left"/>
        <w:textAlignment w:val="auto"/>
        <w:rPr>
          <w:rFonts w:ascii="Tahoma" w:hAnsi="Tahoma" w:cs="Tahoma"/>
          <w:sz w:val="24"/>
          <w:szCs w:val="20"/>
          <w:u w:val="single"/>
        </w:rPr>
      </w:pPr>
    </w:p>
    <w:p w14:paraId="01E84941" w14:textId="77777777" w:rsidR="003665D4" w:rsidRPr="00AA13E9" w:rsidRDefault="003665D4" w:rsidP="00F964BE">
      <w:pPr>
        <w:spacing w:after="0" w:line="240" w:lineRule="auto"/>
        <w:jc w:val="left"/>
        <w:rPr>
          <w:rFonts w:ascii="Tahoma" w:hAnsi="Tahoma" w:cs="Tahoma"/>
          <w:sz w:val="24"/>
          <w:szCs w:val="20"/>
        </w:rPr>
      </w:pPr>
      <w:r w:rsidRPr="00AA13E9">
        <w:rPr>
          <w:rFonts w:ascii="Tahoma" w:hAnsi="Tahoma" w:cs="Tahoma"/>
          <w:sz w:val="24"/>
          <w:szCs w:val="20"/>
        </w:rPr>
        <w:t>During FY 2015, Sauerburger redrafted existing exercises and sections of video text to conform to the new product focus. The draft script for the videos and book has been completed.</w:t>
      </w:r>
    </w:p>
    <w:p w14:paraId="474F0380" w14:textId="77777777" w:rsidR="003665D4" w:rsidRPr="00AA13E9" w:rsidRDefault="003665D4" w:rsidP="00F964BE">
      <w:pPr>
        <w:spacing w:after="0" w:line="240" w:lineRule="auto"/>
        <w:jc w:val="left"/>
        <w:rPr>
          <w:rFonts w:ascii="Tahoma" w:hAnsi="Tahoma" w:cs="Tahoma"/>
          <w:sz w:val="24"/>
          <w:szCs w:val="20"/>
          <w:u w:val="single"/>
        </w:rPr>
      </w:pPr>
    </w:p>
    <w:p w14:paraId="3D462AE1" w14:textId="77777777" w:rsidR="003665D4" w:rsidRPr="00AA13E9" w:rsidRDefault="003665D4" w:rsidP="00F964BE">
      <w:pPr>
        <w:spacing w:after="0" w:line="240" w:lineRule="auto"/>
        <w:jc w:val="left"/>
        <w:rPr>
          <w:rFonts w:ascii="Tahoma" w:hAnsi="Tahoma" w:cs="Tahoma"/>
          <w:sz w:val="24"/>
          <w:szCs w:val="20"/>
        </w:rPr>
      </w:pPr>
      <w:r w:rsidRPr="00AA13E9">
        <w:rPr>
          <w:rFonts w:ascii="Tahoma" w:hAnsi="Tahoma" w:cs="Tahoma"/>
          <w:sz w:val="24"/>
          <w:szCs w:val="20"/>
        </w:rPr>
        <w:t xml:space="preserve">Terlau and Sauerburger continued to refine draft text, software requirements, and scripts to be recorded for use in the software. Sauerburger worked with Terlau for one week in Louisville firming up program functions and obtaining traffic videos for use in the product. Terlau and the videographer from InGrid Design conducted four additional traffic video sessions. </w:t>
      </w:r>
    </w:p>
    <w:p w14:paraId="47E7E15D" w14:textId="77777777" w:rsidR="003665D4" w:rsidRPr="00AA13E9" w:rsidRDefault="003665D4" w:rsidP="00F964BE">
      <w:pPr>
        <w:spacing w:after="0" w:line="240" w:lineRule="auto"/>
        <w:jc w:val="left"/>
        <w:rPr>
          <w:rFonts w:ascii="Tahoma" w:hAnsi="Tahoma" w:cs="Tahoma"/>
          <w:sz w:val="24"/>
          <w:szCs w:val="20"/>
        </w:rPr>
      </w:pPr>
    </w:p>
    <w:p w14:paraId="25BD8EA5" w14:textId="77777777" w:rsidR="003665D4" w:rsidRPr="00AA13E9" w:rsidRDefault="003665D4" w:rsidP="00F964BE">
      <w:pPr>
        <w:spacing w:after="0" w:line="240" w:lineRule="auto"/>
        <w:jc w:val="left"/>
        <w:rPr>
          <w:rFonts w:ascii="Tahoma" w:hAnsi="Tahoma" w:cs="Tahoma"/>
          <w:sz w:val="24"/>
          <w:szCs w:val="20"/>
        </w:rPr>
      </w:pPr>
      <w:r w:rsidRPr="00AA13E9">
        <w:rPr>
          <w:rFonts w:ascii="Tahoma" w:hAnsi="Tahoma" w:cs="Tahoma"/>
          <w:sz w:val="24"/>
          <w:szCs w:val="20"/>
        </w:rPr>
        <w:t>Three meetings were held with Larry Skutchan and programmers to discuss feasibility of software requirements. All software requirements were deemed feasible.</w:t>
      </w:r>
    </w:p>
    <w:p w14:paraId="74160BF5" w14:textId="77777777" w:rsidR="003665D4" w:rsidRPr="00AA13E9" w:rsidRDefault="003665D4" w:rsidP="00F964BE">
      <w:pPr>
        <w:spacing w:after="0" w:line="240" w:lineRule="auto"/>
        <w:jc w:val="left"/>
        <w:rPr>
          <w:rFonts w:ascii="Tahoma" w:hAnsi="Tahoma" w:cs="Tahoma"/>
          <w:sz w:val="24"/>
          <w:szCs w:val="20"/>
        </w:rPr>
      </w:pPr>
    </w:p>
    <w:p w14:paraId="0CD5A2CE" w14:textId="77777777" w:rsidR="003665D4" w:rsidRPr="00AA13E9" w:rsidRDefault="003665D4" w:rsidP="00F964BE">
      <w:pPr>
        <w:spacing w:after="0" w:line="240" w:lineRule="auto"/>
        <w:jc w:val="left"/>
        <w:rPr>
          <w:rFonts w:ascii="Tahoma" w:hAnsi="Tahoma" w:cs="Tahoma"/>
          <w:sz w:val="24"/>
          <w:szCs w:val="20"/>
        </w:rPr>
      </w:pPr>
      <w:r w:rsidRPr="00AA13E9">
        <w:rPr>
          <w:rFonts w:ascii="Tahoma" w:hAnsi="Tahoma" w:cs="Tahoma"/>
          <w:sz w:val="24"/>
          <w:szCs w:val="20"/>
        </w:rPr>
        <w:t>Sauerburger completed 10 videos in Maryland for use in the software. Sauerburger created audio and visual clips and created auditory and visual traffic scenarios for use in the software. Terlau prepared a list of product specifications to be submitted for bid.</w:t>
      </w:r>
    </w:p>
    <w:p w14:paraId="7AD3626B" w14:textId="77777777" w:rsidR="003665D4" w:rsidRPr="00AA13E9" w:rsidRDefault="003665D4" w:rsidP="00F964BE">
      <w:pPr>
        <w:spacing w:after="0" w:line="240" w:lineRule="auto"/>
        <w:jc w:val="left"/>
        <w:rPr>
          <w:rFonts w:ascii="Tahoma" w:hAnsi="Tahoma" w:cs="Tahoma"/>
          <w:sz w:val="24"/>
          <w:szCs w:val="20"/>
          <w:u w:val="single"/>
        </w:rPr>
      </w:pPr>
    </w:p>
    <w:p w14:paraId="602D0E44" w14:textId="753C368A" w:rsidR="003665D4" w:rsidRPr="00AA13E9" w:rsidRDefault="004E3288" w:rsidP="00F964BE">
      <w:pPr>
        <w:spacing w:after="0" w:line="240" w:lineRule="auto"/>
        <w:jc w:val="left"/>
        <w:rPr>
          <w:rFonts w:ascii="Tahoma" w:hAnsi="Tahoma" w:cs="Tahoma"/>
          <w:sz w:val="24"/>
          <w:szCs w:val="20"/>
        </w:rPr>
      </w:pPr>
      <w:r w:rsidRPr="00AA13E9">
        <w:rPr>
          <w:rFonts w:ascii="Tahoma" w:hAnsi="Tahoma" w:cs="Tahoma"/>
          <w:sz w:val="24"/>
          <w:szCs w:val="20"/>
        </w:rPr>
        <w:t>In FY 2016, with</w:t>
      </w:r>
      <w:r w:rsidR="003665D4" w:rsidRPr="00AA13E9">
        <w:rPr>
          <w:rFonts w:ascii="Tahoma" w:hAnsi="Tahoma" w:cs="Tahoma"/>
          <w:sz w:val="24"/>
          <w:szCs w:val="20"/>
        </w:rPr>
        <w:t xml:space="preserve"> specifications written by Terlau and approved by Larry Skutchan, the RFP was released. Proposal responses to the RFP were received from three companies. Terlau answered questions posed by these respondents and submitted documents requesting clarification or more detail to them. All companies responded to the request for additional information.</w:t>
      </w:r>
    </w:p>
    <w:p w14:paraId="3B893E24" w14:textId="77777777" w:rsidR="003665D4" w:rsidRPr="00AA13E9" w:rsidRDefault="003665D4" w:rsidP="00F964BE">
      <w:pPr>
        <w:spacing w:after="0" w:line="240" w:lineRule="auto"/>
        <w:jc w:val="left"/>
        <w:rPr>
          <w:rFonts w:ascii="Tahoma" w:hAnsi="Tahoma" w:cs="Tahoma"/>
          <w:sz w:val="24"/>
          <w:szCs w:val="20"/>
        </w:rPr>
      </w:pPr>
    </w:p>
    <w:p w14:paraId="1B21B316" w14:textId="77777777" w:rsidR="003665D4" w:rsidRPr="00AA13E9" w:rsidRDefault="003665D4" w:rsidP="00F964BE">
      <w:pPr>
        <w:spacing w:after="0" w:line="240" w:lineRule="auto"/>
        <w:jc w:val="left"/>
        <w:rPr>
          <w:rFonts w:ascii="Tahoma" w:hAnsi="Tahoma" w:cs="Tahoma"/>
          <w:sz w:val="24"/>
          <w:szCs w:val="20"/>
        </w:rPr>
      </w:pPr>
      <w:r w:rsidRPr="00AA13E9">
        <w:rPr>
          <w:rFonts w:ascii="Tahoma" w:hAnsi="Tahoma" w:cs="Tahoma"/>
          <w:sz w:val="24"/>
          <w:szCs w:val="20"/>
        </w:rPr>
        <w:t>Based on an evaluation of initial and updated proposals, Intellectyx Inc. was accepted as the software development company for this product. A contract was provided by Intellectyx. It is anticipated that contract negotiations will be completed and a contract signed before the end of FY 2016.</w:t>
      </w:r>
    </w:p>
    <w:p w14:paraId="76E01BD2" w14:textId="77777777" w:rsidR="003665D4" w:rsidRPr="00AA13E9" w:rsidRDefault="003665D4" w:rsidP="00F964BE">
      <w:pPr>
        <w:spacing w:after="0" w:line="240" w:lineRule="auto"/>
        <w:jc w:val="left"/>
        <w:rPr>
          <w:rFonts w:ascii="Tahoma" w:hAnsi="Tahoma" w:cs="Tahoma"/>
          <w:sz w:val="24"/>
          <w:szCs w:val="20"/>
        </w:rPr>
      </w:pPr>
    </w:p>
    <w:p w14:paraId="0E983669" w14:textId="4D86BFE7" w:rsidR="003665D4" w:rsidRPr="00AA13E9" w:rsidRDefault="003665D4" w:rsidP="00F964BE">
      <w:pPr>
        <w:spacing w:after="0" w:line="240" w:lineRule="auto"/>
        <w:jc w:val="left"/>
        <w:rPr>
          <w:rFonts w:ascii="Tahoma" w:hAnsi="Tahoma" w:cs="Tahoma"/>
          <w:sz w:val="24"/>
          <w:szCs w:val="20"/>
        </w:rPr>
      </w:pPr>
      <w:r w:rsidRPr="00AA13E9">
        <w:rPr>
          <w:rFonts w:ascii="Tahoma" w:hAnsi="Tahoma" w:cs="Tahoma"/>
          <w:sz w:val="24"/>
          <w:szCs w:val="20"/>
        </w:rPr>
        <w:t xml:space="preserve">Terlau refined onscreen and narrated materials for the software and developed clear </w:t>
      </w:r>
      <w:r w:rsidR="004E3288" w:rsidRPr="00AA13E9">
        <w:rPr>
          <w:rFonts w:ascii="Tahoma" w:hAnsi="Tahoma" w:cs="Tahoma"/>
          <w:sz w:val="24"/>
          <w:szCs w:val="20"/>
        </w:rPr>
        <w:t>“</w:t>
      </w:r>
      <w:r w:rsidRPr="00AA13E9">
        <w:rPr>
          <w:rFonts w:ascii="Tahoma" w:hAnsi="Tahoma" w:cs="Tahoma"/>
          <w:sz w:val="24"/>
          <w:szCs w:val="20"/>
        </w:rPr>
        <w:t>if-then</w:t>
      </w:r>
      <w:r w:rsidR="004E3288" w:rsidRPr="00AA13E9">
        <w:rPr>
          <w:rFonts w:ascii="Tahoma" w:hAnsi="Tahoma" w:cs="Tahoma"/>
          <w:sz w:val="24"/>
          <w:szCs w:val="20"/>
        </w:rPr>
        <w:t>”</w:t>
      </w:r>
      <w:r w:rsidRPr="00AA13E9">
        <w:rPr>
          <w:rFonts w:ascii="Tahoma" w:hAnsi="Tahoma" w:cs="Tahoma"/>
          <w:sz w:val="24"/>
          <w:szCs w:val="20"/>
        </w:rPr>
        <w:t xml:space="preserve"> rules for pairing appropriate feedback files with all possible student responses. Material to be recorded was submitted to the studio. It is anticipated that recordings and separation of recorded material into specified small feedback files will be completed before the end of FY 2016.</w:t>
      </w:r>
    </w:p>
    <w:p w14:paraId="006C1C03" w14:textId="77777777" w:rsidR="003665D4" w:rsidRPr="00AA13E9" w:rsidRDefault="003665D4" w:rsidP="00F964BE">
      <w:pPr>
        <w:spacing w:after="0" w:line="240" w:lineRule="auto"/>
        <w:jc w:val="left"/>
        <w:rPr>
          <w:rFonts w:ascii="Tahoma" w:hAnsi="Tahoma" w:cs="Tahoma"/>
          <w:sz w:val="24"/>
          <w:szCs w:val="20"/>
        </w:rPr>
      </w:pPr>
    </w:p>
    <w:p w14:paraId="2A8D8834" w14:textId="77777777" w:rsidR="004E3288" w:rsidRPr="00AA13E9" w:rsidRDefault="004E3288" w:rsidP="004E3288">
      <w:pPr>
        <w:spacing w:after="0" w:line="240" w:lineRule="auto"/>
        <w:jc w:val="left"/>
        <w:rPr>
          <w:rFonts w:ascii="Tahoma" w:hAnsi="Tahoma" w:cs="Tahoma"/>
          <w:sz w:val="24"/>
          <w:szCs w:val="20"/>
        </w:rPr>
      </w:pPr>
      <w:r w:rsidRPr="00AA13E9">
        <w:rPr>
          <w:rFonts w:ascii="Tahoma" w:hAnsi="Tahoma" w:cs="Tahoma"/>
          <w:sz w:val="24"/>
          <w:szCs w:val="20"/>
        </w:rPr>
        <w:t xml:space="preserve">Upon Terlau’s retirement in September 2016, Zierer took responsibility for overseeing the development and testing of the software. Intellectyx met with Terlau and Zierer in August 2016 to kick-off the project and introduce the team. All finalized text files and </w:t>
      </w:r>
      <w:r w:rsidRPr="00AA13E9">
        <w:rPr>
          <w:rFonts w:ascii="Tahoma" w:hAnsi="Tahoma" w:cs="Tahoma"/>
          <w:sz w:val="24"/>
          <w:szCs w:val="20"/>
        </w:rPr>
        <w:lastRenderedPageBreak/>
        <w:t>logic spreadsheets were handed over to the development team at the completion of this meeting.</w:t>
      </w:r>
    </w:p>
    <w:p w14:paraId="12AEF50E" w14:textId="77777777" w:rsidR="004E3288" w:rsidRPr="00AA13E9" w:rsidRDefault="004E3288" w:rsidP="004E3288">
      <w:pPr>
        <w:spacing w:after="0" w:line="240" w:lineRule="auto"/>
        <w:jc w:val="left"/>
        <w:rPr>
          <w:rFonts w:ascii="Tahoma" w:hAnsi="Tahoma" w:cs="Tahoma"/>
          <w:sz w:val="24"/>
          <w:szCs w:val="20"/>
        </w:rPr>
      </w:pPr>
    </w:p>
    <w:p w14:paraId="5CFBDC79" w14:textId="4305188B" w:rsidR="004E3288" w:rsidRPr="00AA13E9" w:rsidRDefault="004E3288" w:rsidP="004E3288">
      <w:pPr>
        <w:spacing w:after="0" w:line="240" w:lineRule="auto"/>
        <w:jc w:val="left"/>
        <w:rPr>
          <w:rFonts w:ascii="Tahoma" w:hAnsi="Tahoma" w:cs="Tahoma"/>
          <w:sz w:val="24"/>
          <w:szCs w:val="20"/>
        </w:rPr>
      </w:pPr>
      <w:r w:rsidRPr="00AA13E9">
        <w:rPr>
          <w:rFonts w:ascii="Tahoma" w:hAnsi="Tahoma" w:cs="Tahoma"/>
          <w:sz w:val="24"/>
          <w:szCs w:val="20"/>
        </w:rPr>
        <w:t xml:space="preserve">Narration files were completed by chapter and delivered to Zierer throughout FY 2017. Zierer, Rose, and Twyman divided chapter content into separate files, which were then passed on to the developers for use in the software. </w:t>
      </w:r>
    </w:p>
    <w:p w14:paraId="4545E540" w14:textId="77777777" w:rsidR="004E3288" w:rsidRPr="00AA13E9" w:rsidRDefault="004E3288" w:rsidP="004E3288">
      <w:pPr>
        <w:spacing w:after="0" w:line="240" w:lineRule="auto"/>
        <w:jc w:val="left"/>
        <w:rPr>
          <w:rFonts w:ascii="Tahoma" w:hAnsi="Tahoma" w:cs="Tahoma"/>
          <w:sz w:val="24"/>
          <w:szCs w:val="20"/>
        </w:rPr>
      </w:pPr>
    </w:p>
    <w:p w14:paraId="2578932E" w14:textId="77777777" w:rsidR="004E3288" w:rsidRPr="00AA13E9" w:rsidRDefault="004E3288" w:rsidP="004E3288">
      <w:pPr>
        <w:spacing w:after="0" w:line="240" w:lineRule="auto"/>
        <w:jc w:val="left"/>
        <w:rPr>
          <w:rFonts w:ascii="Tahoma" w:hAnsi="Tahoma" w:cs="Tahoma"/>
          <w:sz w:val="24"/>
          <w:szCs w:val="20"/>
        </w:rPr>
      </w:pPr>
      <w:r w:rsidRPr="00AA13E9">
        <w:rPr>
          <w:rFonts w:ascii="Tahoma" w:hAnsi="Tahoma" w:cs="Tahoma"/>
          <w:sz w:val="24"/>
          <w:szCs w:val="20"/>
        </w:rPr>
        <w:t>A new project page was created within a project-management tool shared between APH and Intellectyx. Issues were reported, tracked, and resolved within this system. Progress updates were delivered to Zierer and Freeman through weekly conference calls with the lead developer and project manager. Functionality and accessibility testing were completed in-house for each build delivered from the developers.</w:t>
      </w:r>
    </w:p>
    <w:p w14:paraId="1DB317C4" w14:textId="77777777" w:rsidR="004E3288" w:rsidRPr="00AA13E9" w:rsidRDefault="004E3288" w:rsidP="004E3288">
      <w:pPr>
        <w:spacing w:after="0" w:line="240" w:lineRule="auto"/>
        <w:jc w:val="left"/>
        <w:rPr>
          <w:rFonts w:ascii="Tahoma" w:hAnsi="Tahoma" w:cs="Tahoma"/>
          <w:sz w:val="24"/>
          <w:szCs w:val="20"/>
        </w:rPr>
      </w:pPr>
    </w:p>
    <w:p w14:paraId="109D0F3E" w14:textId="77777777" w:rsidR="0023216E" w:rsidRPr="00AA13E9" w:rsidRDefault="004E3288" w:rsidP="004E3288">
      <w:pPr>
        <w:spacing w:after="0" w:line="240" w:lineRule="auto"/>
        <w:jc w:val="left"/>
        <w:rPr>
          <w:rFonts w:ascii="Tahoma" w:hAnsi="Tahoma" w:cs="Tahoma"/>
          <w:sz w:val="24"/>
          <w:szCs w:val="20"/>
        </w:rPr>
      </w:pPr>
      <w:r w:rsidRPr="00AA13E9">
        <w:rPr>
          <w:rFonts w:ascii="Tahoma" w:hAnsi="Tahoma" w:cs="Tahoma"/>
          <w:sz w:val="24"/>
          <w:szCs w:val="20"/>
        </w:rPr>
        <w:t>Field testing was conducted throughout March, April, and May 2017. Field evaluators were sent a flash drive containing the software and the hardware chosen for the kit (two sets of identical headphones and a Y-splitter).</w:t>
      </w:r>
    </w:p>
    <w:p w14:paraId="6CCD05B2" w14:textId="2914736E" w:rsidR="004E3288" w:rsidRPr="00AA13E9" w:rsidRDefault="0023216E" w:rsidP="004E3288">
      <w:pPr>
        <w:spacing w:after="0" w:line="240" w:lineRule="auto"/>
        <w:jc w:val="left"/>
        <w:rPr>
          <w:rFonts w:ascii="Tahoma" w:hAnsi="Tahoma" w:cs="Tahoma"/>
          <w:sz w:val="24"/>
          <w:szCs w:val="20"/>
        </w:rPr>
      </w:pPr>
      <w:r w:rsidRPr="00AA13E9">
        <w:rPr>
          <w:rFonts w:ascii="Tahoma" w:hAnsi="Tahoma" w:cs="Tahoma"/>
          <w:sz w:val="24"/>
          <w:szCs w:val="20"/>
        </w:rPr>
        <w:t xml:space="preserve"> </w:t>
      </w:r>
    </w:p>
    <w:p w14:paraId="2443A548" w14:textId="7777777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Nine evaluators participated in the field test. The evaluators were from Illinois, 4 (44%); Texas, 1 (11%); Maryland, 1 (11%); Washington, 1 (11%); and the New Brunswick province of Canada, 2 (22%). Evaluators were all O&amp;M Specialists working with school-age children and adults. Participants were selected based on diversity of setting and geography. Testers were queried about the functionality of the software, delivery and organization of the content, and the hardware components supplied with the software. Sequential restrictions were removed, allowing users to move freely about the program. New headphones are being considered for the final product based on field test feedback.</w:t>
      </w:r>
    </w:p>
    <w:p w14:paraId="6039C5DC" w14:textId="77777777" w:rsidR="004E3288" w:rsidRPr="00AA13E9" w:rsidRDefault="004E3288" w:rsidP="004E3288">
      <w:pPr>
        <w:spacing w:after="0" w:line="240" w:lineRule="auto"/>
        <w:jc w:val="left"/>
        <w:rPr>
          <w:rFonts w:ascii="Tahoma" w:hAnsi="Tahoma" w:cs="Tahoma"/>
          <w:sz w:val="24"/>
          <w:szCs w:val="20"/>
        </w:rPr>
      </w:pPr>
    </w:p>
    <w:p w14:paraId="23687785" w14:textId="77777777" w:rsidR="004E3288" w:rsidRPr="00AA13E9" w:rsidRDefault="004E3288" w:rsidP="004E3288">
      <w:pPr>
        <w:spacing w:after="0" w:line="240" w:lineRule="auto"/>
        <w:jc w:val="left"/>
        <w:rPr>
          <w:rFonts w:ascii="Tahoma" w:hAnsi="Tahoma" w:cs="Tahoma"/>
          <w:sz w:val="24"/>
          <w:szCs w:val="20"/>
        </w:rPr>
      </w:pPr>
      <w:r w:rsidRPr="00AA13E9">
        <w:rPr>
          <w:rFonts w:ascii="Tahoma" w:hAnsi="Tahoma" w:cs="Tahoma"/>
          <w:sz w:val="24"/>
          <w:szCs w:val="20"/>
        </w:rPr>
        <w:t>Suggestions were made for improvement:</w:t>
      </w:r>
    </w:p>
    <w:p w14:paraId="79BDE0AF" w14:textId="77777777" w:rsidR="004E3288" w:rsidRPr="00AA13E9" w:rsidRDefault="004E3288" w:rsidP="00243D80">
      <w:pPr>
        <w:pStyle w:val="ListParagraph"/>
        <w:numPr>
          <w:ilvl w:val="0"/>
          <w:numId w:val="203"/>
        </w:numPr>
        <w:spacing w:after="0" w:line="240" w:lineRule="auto"/>
        <w:jc w:val="left"/>
        <w:rPr>
          <w:rFonts w:ascii="Tahoma" w:hAnsi="Tahoma"/>
          <w:sz w:val="24"/>
          <w:szCs w:val="20"/>
        </w:rPr>
      </w:pPr>
      <w:r w:rsidRPr="00AA13E9">
        <w:rPr>
          <w:rFonts w:ascii="Tahoma" w:hAnsi="Tahoma"/>
          <w:sz w:val="24"/>
          <w:szCs w:val="20"/>
        </w:rPr>
        <w:t xml:space="preserve">“You need to be able to press the buttons to move onto the next one before the reader reads the whole answer every time.”  </w:t>
      </w:r>
    </w:p>
    <w:p w14:paraId="0461A2B2" w14:textId="77777777" w:rsidR="004E3288" w:rsidRPr="00AA13E9" w:rsidRDefault="004E3288" w:rsidP="00243D80">
      <w:pPr>
        <w:pStyle w:val="ListParagraph"/>
        <w:numPr>
          <w:ilvl w:val="0"/>
          <w:numId w:val="203"/>
        </w:numPr>
        <w:spacing w:after="0" w:line="240" w:lineRule="auto"/>
        <w:jc w:val="left"/>
        <w:rPr>
          <w:rFonts w:ascii="Tahoma" w:hAnsi="Tahoma"/>
          <w:sz w:val="24"/>
          <w:szCs w:val="20"/>
        </w:rPr>
      </w:pPr>
      <w:r w:rsidRPr="00AA13E9">
        <w:rPr>
          <w:rFonts w:ascii="Tahoma" w:hAnsi="Tahoma"/>
          <w:sz w:val="24"/>
          <w:szCs w:val="20"/>
        </w:rPr>
        <w:t>“Ex. 5.2 needs a way to advance past instructions/headphones test when you are restarting the exercise.”</w:t>
      </w:r>
    </w:p>
    <w:p w14:paraId="30AB49BA" w14:textId="77777777" w:rsidR="004E3288" w:rsidRPr="00AA13E9" w:rsidRDefault="004E3288" w:rsidP="00243D80">
      <w:pPr>
        <w:pStyle w:val="ListParagraph"/>
        <w:numPr>
          <w:ilvl w:val="0"/>
          <w:numId w:val="203"/>
        </w:numPr>
        <w:spacing w:after="0" w:line="240" w:lineRule="auto"/>
        <w:jc w:val="left"/>
        <w:rPr>
          <w:rFonts w:ascii="Tahoma" w:hAnsi="Tahoma"/>
          <w:sz w:val="24"/>
          <w:szCs w:val="20"/>
        </w:rPr>
      </w:pPr>
      <w:r w:rsidRPr="00AA13E9">
        <w:rPr>
          <w:rFonts w:ascii="Tahoma" w:hAnsi="Tahoma"/>
          <w:sz w:val="24"/>
          <w:szCs w:val="20"/>
        </w:rPr>
        <w:t>“Need pause option everywhere.”</w:t>
      </w:r>
    </w:p>
    <w:p w14:paraId="36382DDA" w14:textId="77777777" w:rsidR="004E3288" w:rsidRPr="00AA13E9" w:rsidRDefault="004E3288" w:rsidP="00243D80">
      <w:pPr>
        <w:pStyle w:val="ListParagraph"/>
        <w:numPr>
          <w:ilvl w:val="0"/>
          <w:numId w:val="203"/>
        </w:numPr>
        <w:spacing w:after="0" w:line="240" w:lineRule="auto"/>
        <w:jc w:val="left"/>
        <w:rPr>
          <w:rFonts w:ascii="Tahoma" w:hAnsi="Tahoma"/>
          <w:sz w:val="24"/>
          <w:szCs w:val="20"/>
        </w:rPr>
      </w:pPr>
      <w:r w:rsidRPr="00AA13E9">
        <w:rPr>
          <w:rFonts w:ascii="Tahoma" w:hAnsi="Tahoma"/>
          <w:sz w:val="24"/>
          <w:szCs w:val="20"/>
        </w:rPr>
        <w:t>“I want to be able to use the hot keys before the reader finishes talking, especially when she is repeating stuff.”</w:t>
      </w:r>
    </w:p>
    <w:p w14:paraId="2443D066" w14:textId="77777777" w:rsidR="004E3288" w:rsidRPr="00AA13E9" w:rsidRDefault="004E3288" w:rsidP="00243D80">
      <w:pPr>
        <w:pStyle w:val="ListParagraph"/>
        <w:numPr>
          <w:ilvl w:val="0"/>
          <w:numId w:val="203"/>
        </w:numPr>
        <w:spacing w:after="0" w:line="240" w:lineRule="auto"/>
        <w:jc w:val="left"/>
        <w:rPr>
          <w:rFonts w:ascii="Tahoma" w:hAnsi="Tahoma"/>
          <w:sz w:val="24"/>
          <w:szCs w:val="20"/>
        </w:rPr>
      </w:pPr>
      <w:r w:rsidRPr="00AA13E9">
        <w:rPr>
          <w:rFonts w:ascii="Tahoma" w:hAnsi="Tahoma"/>
          <w:sz w:val="24"/>
          <w:szCs w:val="20"/>
        </w:rPr>
        <w:t>“The constant review of which keys to press for this exercise becomes tedious and time wasting.”</w:t>
      </w:r>
    </w:p>
    <w:p w14:paraId="589EA87A" w14:textId="77777777" w:rsidR="004E3288" w:rsidRPr="00AA13E9" w:rsidRDefault="004E3288" w:rsidP="00243D80">
      <w:pPr>
        <w:pStyle w:val="ListParagraph"/>
        <w:numPr>
          <w:ilvl w:val="0"/>
          <w:numId w:val="203"/>
        </w:numPr>
        <w:spacing w:after="0" w:line="240" w:lineRule="auto"/>
        <w:jc w:val="left"/>
        <w:rPr>
          <w:rFonts w:ascii="Tahoma" w:hAnsi="Tahoma"/>
          <w:sz w:val="24"/>
          <w:szCs w:val="20"/>
        </w:rPr>
      </w:pPr>
      <w:r w:rsidRPr="00AA13E9">
        <w:rPr>
          <w:rFonts w:ascii="Tahoma" w:hAnsi="Tahoma"/>
          <w:sz w:val="24"/>
          <w:szCs w:val="20"/>
        </w:rPr>
        <w:t>“Have control on the speed of the narrator; be able to rewind or forward the narrator.”</w:t>
      </w:r>
    </w:p>
    <w:p w14:paraId="59B23ED7" w14:textId="180ACBC9" w:rsidR="004E3288" w:rsidRPr="00AA13E9" w:rsidRDefault="004E3288" w:rsidP="00243D80">
      <w:pPr>
        <w:pStyle w:val="ListParagraph"/>
        <w:numPr>
          <w:ilvl w:val="0"/>
          <w:numId w:val="203"/>
        </w:numPr>
        <w:spacing w:after="0" w:line="240" w:lineRule="auto"/>
        <w:jc w:val="left"/>
        <w:rPr>
          <w:rFonts w:ascii="Tahoma" w:hAnsi="Tahoma"/>
          <w:sz w:val="24"/>
          <w:szCs w:val="20"/>
        </w:rPr>
      </w:pPr>
      <w:r w:rsidRPr="00AA13E9">
        <w:rPr>
          <w:rFonts w:ascii="Tahoma" w:hAnsi="Tahoma"/>
          <w:sz w:val="24"/>
          <w:szCs w:val="20"/>
        </w:rPr>
        <w:t>“Instructors need to have at the beginning of each chapter an estimated time of completion. If you want them to use this curriculum, they need to know how much time to schedule with students.”</w:t>
      </w:r>
    </w:p>
    <w:p w14:paraId="262194E0" w14:textId="77777777" w:rsidR="004E3288" w:rsidRPr="00AA13E9" w:rsidRDefault="004E3288" w:rsidP="004E3288">
      <w:pPr>
        <w:spacing w:after="0" w:line="240" w:lineRule="auto"/>
        <w:jc w:val="left"/>
        <w:rPr>
          <w:rFonts w:ascii="Tahoma" w:hAnsi="Tahoma" w:cs="Tahoma"/>
          <w:sz w:val="24"/>
          <w:szCs w:val="20"/>
        </w:rPr>
      </w:pPr>
    </w:p>
    <w:p w14:paraId="715915E3" w14:textId="77777777" w:rsidR="004E3288" w:rsidRPr="00AA13E9" w:rsidRDefault="004E3288" w:rsidP="004E3288">
      <w:pPr>
        <w:spacing w:after="0" w:line="240" w:lineRule="auto"/>
        <w:jc w:val="left"/>
        <w:rPr>
          <w:rFonts w:ascii="Tahoma" w:hAnsi="Tahoma" w:cs="Tahoma"/>
          <w:sz w:val="24"/>
          <w:szCs w:val="20"/>
        </w:rPr>
      </w:pPr>
      <w:r w:rsidRPr="00AA13E9">
        <w:rPr>
          <w:rFonts w:ascii="Tahoma" w:hAnsi="Tahoma" w:cs="Tahoma"/>
          <w:sz w:val="24"/>
          <w:szCs w:val="20"/>
        </w:rPr>
        <w:t>Zierer also gathered feedback at two sessions of the 2017 AER International O&amp;M Conference where the software demo was presented. Among these, it was suggested that the font be increased throughout the program and a prompt be added to address keypress delay before replaying the scenario.</w:t>
      </w:r>
    </w:p>
    <w:p w14:paraId="01A98E5E" w14:textId="77777777" w:rsidR="004E3288" w:rsidRPr="00AA13E9" w:rsidRDefault="004E3288" w:rsidP="004E3288">
      <w:pPr>
        <w:spacing w:after="0" w:line="240" w:lineRule="auto"/>
        <w:jc w:val="left"/>
        <w:rPr>
          <w:rFonts w:ascii="Tahoma" w:hAnsi="Tahoma" w:cs="Tahoma"/>
          <w:sz w:val="24"/>
          <w:szCs w:val="20"/>
        </w:rPr>
      </w:pPr>
    </w:p>
    <w:p w14:paraId="60C76B03" w14:textId="77777777" w:rsidR="004E3288" w:rsidRPr="00AA13E9" w:rsidRDefault="004E3288" w:rsidP="004E3288">
      <w:pPr>
        <w:spacing w:after="0" w:line="240" w:lineRule="auto"/>
        <w:jc w:val="left"/>
        <w:rPr>
          <w:rFonts w:ascii="Tahoma" w:hAnsi="Tahoma" w:cs="Tahoma"/>
          <w:sz w:val="24"/>
          <w:szCs w:val="20"/>
        </w:rPr>
      </w:pPr>
      <w:r w:rsidRPr="00AA13E9">
        <w:rPr>
          <w:rFonts w:ascii="Tahoma" w:hAnsi="Tahoma" w:cs="Tahoma"/>
          <w:sz w:val="24"/>
          <w:szCs w:val="20"/>
        </w:rPr>
        <w:t>New features were added into the software to address these concerns.</w:t>
      </w:r>
    </w:p>
    <w:p w14:paraId="5D613B24" w14:textId="71388C2C" w:rsidR="004E3288" w:rsidRPr="00AA13E9" w:rsidRDefault="004E3288" w:rsidP="00243D80">
      <w:pPr>
        <w:pStyle w:val="ListParagraph"/>
        <w:numPr>
          <w:ilvl w:val="0"/>
          <w:numId w:val="204"/>
        </w:numPr>
        <w:spacing w:after="0" w:line="240" w:lineRule="auto"/>
        <w:jc w:val="left"/>
        <w:rPr>
          <w:rFonts w:ascii="Tahoma" w:hAnsi="Tahoma"/>
          <w:sz w:val="24"/>
          <w:szCs w:val="20"/>
        </w:rPr>
      </w:pPr>
      <w:r w:rsidRPr="00AA13E9">
        <w:rPr>
          <w:rFonts w:ascii="Tahoma" w:hAnsi="Tahoma"/>
          <w:sz w:val="24"/>
          <w:szCs w:val="20"/>
        </w:rPr>
        <w:t>Skip Repeat feature was added to allow instructor to decide if student needs to repeat a task that is answered incorrectly.</w:t>
      </w:r>
    </w:p>
    <w:p w14:paraId="7626AC57" w14:textId="21666FFE" w:rsidR="004E3288" w:rsidRPr="00AA13E9" w:rsidRDefault="004E3288" w:rsidP="00243D80">
      <w:pPr>
        <w:pStyle w:val="ListParagraph"/>
        <w:numPr>
          <w:ilvl w:val="0"/>
          <w:numId w:val="204"/>
        </w:numPr>
        <w:spacing w:after="0" w:line="240" w:lineRule="auto"/>
        <w:jc w:val="left"/>
        <w:rPr>
          <w:rFonts w:ascii="Tahoma" w:hAnsi="Tahoma"/>
          <w:sz w:val="24"/>
          <w:szCs w:val="20"/>
        </w:rPr>
      </w:pPr>
      <w:r w:rsidRPr="00AA13E9">
        <w:rPr>
          <w:rFonts w:ascii="Tahoma" w:hAnsi="Tahoma"/>
          <w:sz w:val="24"/>
          <w:szCs w:val="20"/>
        </w:rPr>
        <w:t>Skip Forward feature was added to skip over narration in exercise directions.</w:t>
      </w:r>
    </w:p>
    <w:p w14:paraId="44AE84C2" w14:textId="77777777" w:rsidR="004E3288" w:rsidRPr="00AA13E9" w:rsidRDefault="004E3288" w:rsidP="00243D80">
      <w:pPr>
        <w:pStyle w:val="ListParagraph"/>
        <w:numPr>
          <w:ilvl w:val="0"/>
          <w:numId w:val="204"/>
        </w:numPr>
        <w:spacing w:after="0" w:line="240" w:lineRule="auto"/>
        <w:jc w:val="left"/>
        <w:rPr>
          <w:rFonts w:ascii="Tahoma" w:hAnsi="Tahoma"/>
          <w:sz w:val="24"/>
          <w:szCs w:val="20"/>
        </w:rPr>
      </w:pPr>
      <w:r w:rsidRPr="00AA13E9">
        <w:rPr>
          <w:rFonts w:ascii="Tahoma" w:hAnsi="Tahoma"/>
          <w:sz w:val="24"/>
          <w:szCs w:val="20"/>
        </w:rPr>
        <w:t>Font will be increased in the final version.</w:t>
      </w:r>
    </w:p>
    <w:p w14:paraId="7627E9C1" w14:textId="71E32E6C" w:rsidR="004E3288" w:rsidRPr="00AA13E9" w:rsidRDefault="004E3288" w:rsidP="00243D80">
      <w:pPr>
        <w:pStyle w:val="ListParagraph"/>
        <w:numPr>
          <w:ilvl w:val="0"/>
          <w:numId w:val="204"/>
        </w:numPr>
        <w:spacing w:after="0" w:line="240" w:lineRule="auto"/>
        <w:jc w:val="left"/>
        <w:rPr>
          <w:rFonts w:ascii="Tahoma" w:hAnsi="Tahoma"/>
          <w:sz w:val="24"/>
          <w:szCs w:val="20"/>
        </w:rPr>
      </w:pPr>
      <w:r w:rsidRPr="00AA13E9">
        <w:rPr>
          <w:rFonts w:ascii="Tahoma" w:hAnsi="Tahoma"/>
          <w:sz w:val="24"/>
          <w:szCs w:val="20"/>
        </w:rPr>
        <w:t>Prompt will be added in four exercises, which require multiple keypresses.</w:t>
      </w:r>
    </w:p>
    <w:p w14:paraId="743F84CD" w14:textId="77777777" w:rsidR="004E3288" w:rsidRPr="00AA13E9" w:rsidRDefault="004E3288" w:rsidP="004E3288">
      <w:pPr>
        <w:spacing w:after="0" w:line="240" w:lineRule="auto"/>
        <w:jc w:val="left"/>
        <w:rPr>
          <w:rFonts w:ascii="Tahoma" w:hAnsi="Tahoma" w:cs="Tahoma"/>
          <w:sz w:val="24"/>
          <w:szCs w:val="20"/>
        </w:rPr>
      </w:pPr>
    </w:p>
    <w:p w14:paraId="43D697B2" w14:textId="77777777" w:rsidR="004E3288" w:rsidRPr="00AA13E9" w:rsidRDefault="004E3288" w:rsidP="004E3288">
      <w:pPr>
        <w:spacing w:after="0" w:line="240" w:lineRule="auto"/>
        <w:jc w:val="left"/>
        <w:rPr>
          <w:rFonts w:ascii="Tahoma" w:hAnsi="Tahoma" w:cs="Tahoma"/>
          <w:sz w:val="24"/>
          <w:szCs w:val="20"/>
        </w:rPr>
      </w:pPr>
      <w:r w:rsidRPr="00AA13E9">
        <w:rPr>
          <w:rFonts w:ascii="Tahoma" w:hAnsi="Tahoma" w:cs="Tahoma"/>
          <w:sz w:val="24"/>
          <w:szCs w:val="20"/>
        </w:rPr>
        <w:t>The estimated time for completion of modules will not be added. This decision is based on the fact that this will vary on student performance.</w:t>
      </w:r>
    </w:p>
    <w:p w14:paraId="1A865ECF" w14:textId="77777777" w:rsidR="004E3288" w:rsidRPr="00AA13E9" w:rsidRDefault="004E3288" w:rsidP="004E3288">
      <w:pPr>
        <w:spacing w:after="0" w:line="240" w:lineRule="auto"/>
        <w:jc w:val="left"/>
        <w:rPr>
          <w:rFonts w:ascii="Tahoma" w:hAnsi="Tahoma" w:cs="Tahoma"/>
          <w:sz w:val="24"/>
          <w:szCs w:val="20"/>
        </w:rPr>
      </w:pPr>
    </w:p>
    <w:p w14:paraId="1AA436B7" w14:textId="77777777" w:rsidR="00BC43E5" w:rsidRPr="00AA13E9" w:rsidRDefault="00BC43E5" w:rsidP="00BC43E5">
      <w:pPr>
        <w:spacing w:after="0" w:line="240" w:lineRule="auto"/>
        <w:jc w:val="left"/>
        <w:rPr>
          <w:rFonts w:ascii="Tahoma" w:hAnsi="Tahoma" w:cs="Tahoma"/>
          <w:sz w:val="24"/>
          <w:szCs w:val="20"/>
          <w:u w:val="single"/>
        </w:rPr>
      </w:pPr>
      <w:r w:rsidRPr="00AA13E9">
        <w:rPr>
          <w:rFonts w:ascii="Tahoma" w:hAnsi="Tahoma" w:cs="Tahoma"/>
          <w:sz w:val="24"/>
          <w:szCs w:val="20"/>
          <w:u w:val="single"/>
        </w:rPr>
        <w:t>Work during FY 2018</w:t>
      </w:r>
    </w:p>
    <w:p w14:paraId="28D3C108" w14:textId="73256CC4"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 xml:space="preserve">The contract developers completed high-priority feature additions and released the source code to APH. McDonald implemented additional features and minor text edits. An installer and updater were also added to the software, allowing the software to be updated after it is installed as long as the user is connected to the Internet. Zierer, Hodge, and Freeman tested the software extensively once these changes were made. </w:t>
      </w:r>
    </w:p>
    <w:p w14:paraId="5EA10C5F" w14:textId="77777777" w:rsidR="00BC43E5" w:rsidRPr="00AA13E9" w:rsidRDefault="00BC43E5" w:rsidP="00BC43E5">
      <w:pPr>
        <w:spacing w:after="0" w:line="240" w:lineRule="auto"/>
        <w:jc w:val="left"/>
        <w:rPr>
          <w:rFonts w:ascii="Tahoma" w:hAnsi="Tahoma" w:cs="Tahoma"/>
          <w:sz w:val="24"/>
          <w:szCs w:val="20"/>
        </w:rPr>
      </w:pPr>
    </w:p>
    <w:p w14:paraId="636488C1" w14:textId="69DFB9A7" w:rsidR="00BC43E5" w:rsidRPr="00AA13E9" w:rsidRDefault="00BC43E5" w:rsidP="00BC43E5">
      <w:pPr>
        <w:spacing w:after="0" w:line="240" w:lineRule="auto"/>
        <w:jc w:val="left"/>
        <w:rPr>
          <w:rFonts w:ascii="Tahoma" w:hAnsi="Tahoma" w:cs="Tahoma"/>
          <w:sz w:val="24"/>
          <w:szCs w:val="20"/>
        </w:rPr>
      </w:pPr>
      <w:r w:rsidRPr="00AA13E9">
        <w:rPr>
          <w:rFonts w:ascii="Tahoma" w:hAnsi="Tahoma" w:cs="Tahoma"/>
          <w:sz w:val="24"/>
          <w:szCs w:val="20"/>
        </w:rPr>
        <w:t xml:space="preserve">Specifications were finalized by Dixon, and a specifications meeting was held in December 2017. It was discovered that the earbuds selected for the product were no longer available for purchase; therefore, new earbuds were selected for inclusion in the product. </w:t>
      </w:r>
    </w:p>
    <w:p w14:paraId="22DF31B3" w14:textId="77777777" w:rsidR="00BC43E5" w:rsidRPr="00AA13E9" w:rsidRDefault="00BC43E5" w:rsidP="00BC43E5">
      <w:pPr>
        <w:spacing w:after="0" w:line="240" w:lineRule="auto"/>
        <w:jc w:val="left"/>
        <w:rPr>
          <w:rFonts w:ascii="Tahoma" w:hAnsi="Tahoma" w:cs="Tahoma"/>
          <w:sz w:val="24"/>
          <w:szCs w:val="20"/>
        </w:rPr>
      </w:pPr>
    </w:p>
    <w:p w14:paraId="678274D8" w14:textId="0D52DC9B" w:rsidR="00BC43E5" w:rsidRDefault="00BC43E5" w:rsidP="00BC43E5">
      <w:pPr>
        <w:spacing w:after="0" w:line="240" w:lineRule="auto"/>
        <w:jc w:val="left"/>
        <w:rPr>
          <w:rFonts w:ascii="Tahoma" w:hAnsi="Tahoma" w:cs="Tahoma"/>
          <w:sz w:val="24"/>
          <w:szCs w:val="20"/>
        </w:rPr>
      </w:pPr>
      <w:r w:rsidRPr="00AA13E9">
        <w:rPr>
          <w:rFonts w:ascii="Tahoma" w:hAnsi="Tahoma" w:cs="Tahoma"/>
          <w:i/>
          <w:sz w:val="24"/>
          <w:szCs w:val="20"/>
        </w:rPr>
        <w:t>Crossings With No Traffic Control</w:t>
      </w:r>
      <w:r w:rsidRPr="00AA13E9">
        <w:rPr>
          <w:rFonts w:ascii="Tahoma" w:hAnsi="Tahoma" w:cs="Tahoma"/>
          <w:sz w:val="24"/>
          <w:szCs w:val="20"/>
        </w:rPr>
        <w:t xml:space="preserve"> was released in June 2018. A new brochure was created for the product. Sauerburger announced</w:t>
      </w:r>
      <w:r>
        <w:rPr>
          <w:rFonts w:ascii="Tahoma" w:hAnsi="Tahoma" w:cs="Tahoma"/>
          <w:sz w:val="24"/>
          <w:szCs w:val="20"/>
        </w:rPr>
        <w:t xml:space="preserve"> its release in multiple outlets.</w:t>
      </w:r>
    </w:p>
    <w:p w14:paraId="12C973FD" w14:textId="77777777" w:rsidR="00BC43E5" w:rsidRDefault="00BC43E5" w:rsidP="00BC43E5">
      <w:pPr>
        <w:spacing w:after="0" w:line="240" w:lineRule="auto"/>
        <w:jc w:val="left"/>
        <w:rPr>
          <w:rFonts w:ascii="Tahoma" w:hAnsi="Tahoma" w:cs="Tahoma"/>
          <w:sz w:val="24"/>
          <w:szCs w:val="20"/>
        </w:rPr>
      </w:pPr>
    </w:p>
    <w:p w14:paraId="55736B81" w14:textId="77777777" w:rsidR="00BC43E5" w:rsidRPr="00356A08" w:rsidRDefault="00BC43E5" w:rsidP="00BC43E5">
      <w:pPr>
        <w:spacing w:after="0" w:line="240" w:lineRule="auto"/>
        <w:jc w:val="left"/>
        <w:rPr>
          <w:rFonts w:ascii="Tahoma" w:hAnsi="Tahoma" w:cs="Tahoma"/>
          <w:sz w:val="24"/>
          <w:szCs w:val="20"/>
          <w:u w:val="single"/>
        </w:rPr>
      </w:pPr>
      <w:r w:rsidRPr="00356A08">
        <w:rPr>
          <w:rFonts w:ascii="Tahoma" w:hAnsi="Tahoma" w:cs="Tahoma"/>
          <w:sz w:val="24"/>
          <w:szCs w:val="20"/>
          <w:u w:val="single"/>
        </w:rPr>
        <w:t>Work planned for FY 2019</w:t>
      </w:r>
    </w:p>
    <w:p w14:paraId="47F00F5A" w14:textId="3EE5DA29" w:rsidR="00BC43E5" w:rsidRDefault="00BC43E5" w:rsidP="00BC43E5">
      <w:pPr>
        <w:spacing w:after="0" w:line="240" w:lineRule="auto"/>
        <w:jc w:val="left"/>
        <w:rPr>
          <w:rFonts w:ascii="Tahoma" w:hAnsi="Tahoma" w:cs="Tahoma"/>
          <w:sz w:val="24"/>
          <w:szCs w:val="20"/>
        </w:rPr>
      </w:pPr>
      <w:r>
        <w:rPr>
          <w:rFonts w:ascii="Tahoma" w:hAnsi="Tahoma" w:cs="Tahoma"/>
          <w:sz w:val="24"/>
          <w:szCs w:val="20"/>
        </w:rPr>
        <w:t>A promotional video will be created to showcase the software’s capability. Sauerburger and Zierer will present the software at APH’s 150</w:t>
      </w:r>
      <w:r w:rsidRPr="00356A08">
        <w:rPr>
          <w:rFonts w:ascii="Tahoma" w:hAnsi="Tahoma" w:cs="Tahoma"/>
          <w:sz w:val="24"/>
          <w:szCs w:val="20"/>
          <w:vertAlign w:val="superscript"/>
        </w:rPr>
        <w:t>th</w:t>
      </w:r>
      <w:r>
        <w:rPr>
          <w:rFonts w:ascii="Tahoma" w:hAnsi="Tahoma" w:cs="Tahoma"/>
          <w:sz w:val="24"/>
          <w:szCs w:val="20"/>
        </w:rPr>
        <w:t xml:space="preserve"> Annual Meeting in October and at the Southeastern Orientation and Mobility Conference in December 2018.</w:t>
      </w:r>
    </w:p>
    <w:p w14:paraId="48674B08" w14:textId="77777777" w:rsidR="00165D0B" w:rsidRPr="00116395" w:rsidRDefault="00165D0B" w:rsidP="004E3288">
      <w:pPr>
        <w:spacing w:after="0" w:line="240" w:lineRule="auto"/>
        <w:jc w:val="left"/>
        <w:rPr>
          <w:rFonts w:ascii="Tahoma" w:hAnsi="Tahoma" w:cs="Tahoma"/>
          <w:sz w:val="24"/>
          <w:szCs w:val="20"/>
          <w:highlight w:val="yellow"/>
        </w:rPr>
      </w:pPr>
    </w:p>
    <w:p w14:paraId="158D4FAC" w14:textId="5EF7442F" w:rsidR="00165D0B" w:rsidRPr="00BC43E5" w:rsidRDefault="00165D0B" w:rsidP="00165D0B">
      <w:pPr>
        <w:pStyle w:val="Heading4"/>
        <w:rPr>
          <w:snapToGrid w:val="0"/>
        </w:rPr>
      </w:pPr>
      <w:bookmarkStart w:id="196" w:name="_Toc526341622"/>
      <w:r w:rsidRPr="00BC43E5">
        <w:rPr>
          <w:snapToGrid w:val="0"/>
        </w:rPr>
        <w:t>O&amp;M Trivia</w:t>
      </w:r>
      <w:bookmarkEnd w:id="196"/>
      <w:r w:rsidRPr="00BC43E5">
        <w:rPr>
          <w:snapToGrid w:val="0"/>
        </w:rPr>
        <w:t xml:space="preserve"> </w:t>
      </w:r>
    </w:p>
    <w:p w14:paraId="69364682" w14:textId="7B6D0224" w:rsidR="00165D0B" w:rsidRPr="00BC43E5" w:rsidRDefault="00165D0B" w:rsidP="00165D0B">
      <w:pPr>
        <w:spacing w:after="0" w:line="240" w:lineRule="auto"/>
        <w:jc w:val="center"/>
        <w:rPr>
          <w:rFonts w:ascii="Tahoma" w:hAnsi="Tahoma" w:cs="Tahoma"/>
          <w:sz w:val="24"/>
          <w:szCs w:val="20"/>
        </w:rPr>
      </w:pPr>
      <w:r w:rsidRPr="00BC43E5">
        <w:rPr>
          <w:rFonts w:ascii="Tahoma" w:hAnsi="Tahoma" w:cs="Tahoma"/>
          <w:sz w:val="24"/>
          <w:szCs w:val="20"/>
        </w:rPr>
        <w:t>(</w:t>
      </w:r>
      <w:r w:rsidR="00BC43E5" w:rsidRPr="00BC43E5">
        <w:rPr>
          <w:rFonts w:ascii="Tahoma" w:hAnsi="Tahoma" w:cs="Tahoma"/>
          <w:sz w:val="24"/>
          <w:szCs w:val="20"/>
        </w:rPr>
        <w:t>Continued</w:t>
      </w:r>
      <w:r w:rsidRPr="00BC43E5">
        <w:rPr>
          <w:rFonts w:ascii="Tahoma" w:hAnsi="Tahoma" w:cs="Tahoma"/>
          <w:sz w:val="24"/>
          <w:szCs w:val="20"/>
        </w:rPr>
        <w:t>)</w:t>
      </w:r>
    </w:p>
    <w:p w14:paraId="623BDEF0" w14:textId="77777777" w:rsidR="00165D0B" w:rsidRPr="00116395" w:rsidRDefault="00165D0B" w:rsidP="00165D0B">
      <w:pPr>
        <w:spacing w:after="0" w:line="240" w:lineRule="auto"/>
        <w:jc w:val="left"/>
        <w:rPr>
          <w:rFonts w:ascii="Tahoma" w:hAnsi="Tahoma" w:cs="Tahoma"/>
          <w:sz w:val="24"/>
          <w:szCs w:val="20"/>
          <w:highlight w:val="yellow"/>
          <w:u w:val="single"/>
        </w:rPr>
      </w:pPr>
    </w:p>
    <w:p w14:paraId="2DE484BD" w14:textId="77777777" w:rsidR="00165D0B" w:rsidRPr="00BC43E5" w:rsidRDefault="00165D0B" w:rsidP="00165D0B">
      <w:pPr>
        <w:spacing w:after="0" w:line="240" w:lineRule="auto"/>
        <w:jc w:val="left"/>
        <w:rPr>
          <w:rFonts w:ascii="Tahoma" w:hAnsi="Tahoma" w:cs="Tahoma"/>
          <w:sz w:val="24"/>
          <w:szCs w:val="20"/>
          <w:u w:val="single"/>
        </w:rPr>
      </w:pPr>
      <w:r w:rsidRPr="00BC43E5">
        <w:rPr>
          <w:rFonts w:ascii="Tahoma" w:hAnsi="Tahoma" w:cs="Tahoma"/>
          <w:sz w:val="24"/>
          <w:szCs w:val="20"/>
          <w:u w:val="single"/>
        </w:rPr>
        <w:t>Purpose</w:t>
      </w:r>
    </w:p>
    <w:p w14:paraId="32C5218D" w14:textId="77777777" w:rsidR="00165D0B" w:rsidRPr="00BC43E5" w:rsidRDefault="00165D0B" w:rsidP="00165D0B">
      <w:pPr>
        <w:spacing w:after="0" w:line="240" w:lineRule="auto"/>
        <w:jc w:val="left"/>
        <w:rPr>
          <w:rFonts w:ascii="Tahoma" w:hAnsi="Tahoma" w:cs="Tahoma"/>
          <w:sz w:val="24"/>
          <w:szCs w:val="20"/>
        </w:rPr>
      </w:pPr>
      <w:r w:rsidRPr="00BC43E5">
        <w:rPr>
          <w:rFonts w:ascii="Tahoma" w:hAnsi="Tahoma" w:cs="Tahoma"/>
          <w:sz w:val="24"/>
          <w:szCs w:val="20"/>
        </w:rPr>
        <w:t xml:space="preserve">To provide orientation and mobility trivia questions that can be accessed through voice assistant devices in order to reinforce O&amp;M skills, provide an indoor activity during </w:t>
      </w:r>
      <w:r w:rsidRPr="00BC43E5">
        <w:rPr>
          <w:rFonts w:ascii="Tahoma" w:hAnsi="Tahoma" w:cs="Tahoma"/>
          <w:sz w:val="24"/>
          <w:szCs w:val="20"/>
        </w:rPr>
        <w:lastRenderedPageBreak/>
        <w:t>inclement weather, and promote small group activities</w:t>
      </w:r>
    </w:p>
    <w:p w14:paraId="4FA4DE5C" w14:textId="77777777" w:rsidR="00165D0B" w:rsidRPr="00116395" w:rsidRDefault="00165D0B" w:rsidP="00165D0B">
      <w:pPr>
        <w:spacing w:after="0" w:line="240" w:lineRule="auto"/>
        <w:jc w:val="left"/>
        <w:rPr>
          <w:rFonts w:ascii="Tahoma" w:hAnsi="Tahoma" w:cs="Tahoma"/>
          <w:sz w:val="24"/>
          <w:szCs w:val="20"/>
          <w:highlight w:val="yellow"/>
        </w:rPr>
      </w:pPr>
    </w:p>
    <w:p w14:paraId="02F35BD9" w14:textId="77777777" w:rsidR="00165D0B" w:rsidRPr="00BC43E5" w:rsidRDefault="00165D0B" w:rsidP="00165D0B">
      <w:pPr>
        <w:spacing w:after="0" w:line="240" w:lineRule="auto"/>
        <w:jc w:val="left"/>
        <w:rPr>
          <w:rFonts w:ascii="Tahoma" w:hAnsi="Tahoma" w:cs="Tahoma"/>
          <w:sz w:val="24"/>
          <w:szCs w:val="20"/>
          <w:u w:val="single"/>
        </w:rPr>
      </w:pPr>
      <w:r w:rsidRPr="00BC43E5">
        <w:rPr>
          <w:rFonts w:ascii="Tahoma" w:hAnsi="Tahoma" w:cs="Tahoma"/>
          <w:sz w:val="24"/>
          <w:szCs w:val="20"/>
          <w:u w:val="single"/>
        </w:rPr>
        <w:t>Project Staff</w:t>
      </w:r>
    </w:p>
    <w:p w14:paraId="1D3FF5E0"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Laura Zierer, Project Leader</w:t>
      </w:r>
    </w:p>
    <w:p w14:paraId="39C85F1A"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Julie Hapeman, Consultant</w:t>
      </w:r>
    </w:p>
    <w:p w14:paraId="56F54249"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Mary Wejrowski, Consultant</w:t>
      </w:r>
    </w:p>
    <w:p w14:paraId="19FCBC32"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Corey Knapp, Developer</w:t>
      </w:r>
    </w:p>
    <w:p w14:paraId="0FCC7D32"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Leasha Twyman, Research Assistant</w:t>
      </w:r>
    </w:p>
    <w:p w14:paraId="32EB8F07"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Heather Kennedy-MacKenzie, Technology Program Manager</w:t>
      </w:r>
    </w:p>
    <w:p w14:paraId="11DACB4C"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Mark Renfrow, Educational Product Research Program Manager</w:t>
      </w:r>
    </w:p>
    <w:p w14:paraId="11B5EE97"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Frank Hayden, Director of Technical &amp; Manufacturing Research</w:t>
      </w:r>
    </w:p>
    <w:p w14:paraId="0B8ED161"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Ryan Gosling, Developer (IUS)</w:t>
      </w:r>
    </w:p>
    <w:p w14:paraId="01032466"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Joseph Olin, Developer (IUS)</w:t>
      </w:r>
    </w:p>
    <w:p w14:paraId="70980C55"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Ben Pister, Developer (IUS)</w:t>
      </w:r>
    </w:p>
    <w:p w14:paraId="141E0A53"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Michael Roark, Developer (IUS)</w:t>
      </w:r>
    </w:p>
    <w:p w14:paraId="5F7ED151" w14:textId="77777777" w:rsidR="00336495" w:rsidRPr="00336495" w:rsidRDefault="00336495" w:rsidP="00336495">
      <w:pPr>
        <w:widowControl/>
        <w:adjustRightInd/>
        <w:spacing w:after="0" w:line="240" w:lineRule="auto"/>
        <w:jc w:val="left"/>
        <w:textAlignment w:val="auto"/>
        <w:rPr>
          <w:rFonts w:ascii="&amp;quot" w:hAnsi="&amp;quot"/>
          <w:color w:val="212121"/>
          <w:sz w:val="23"/>
          <w:szCs w:val="23"/>
        </w:rPr>
      </w:pPr>
      <w:r w:rsidRPr="00336495">
        <w:rPr>
          <w:rFonts w:ascii="Tahoma" w:hAnsi="Tahoma" w:cs="Tahoma"/>
          <w:color w:val="212121"/>
          <w:sz w:val="24"/>
          <w:szCs w:val="24"/>
        </w:rPr>
        <w:t>Eric Schulze, Developer (IUS)</w:t>
      </w:r>
    </w:p>
    <w:p w14:paraId="1B1EC07E" w14:textId="77777777" w:rsidR="00BC43E5" w:rsidRPr="00116395" w:rsidRDefault="00BC43E5" w:rsidP="00BC43E5">
      <w:pPr>
        <w:spacing w:after="0" w:line="240" w:lineRule="auto"/>
        <w:jc w:val="left"/>
        <w:rPr>
          <w:rFonts w:ascii="Tahoma" w:hAnsi="Tahoma" w:cs="Tahoma"/>
          <w:sz w:val="24"/>
          <w:szCs w:val="20"/>
          <w:highlight w:val="yellow"/>
        </w:rPr>
      </w:pPr>
    </w:p>
    <w:p w14:paraId="3215880F" w14:textId="77777777" w:rsidR="00165D0B" w:rsidRPr="00BC43E5" w:rsidRDefault="00165D0B" w:rsidP="00165D0B">
      <w:pPr>
        <w:spacing w:after="0" w:line="240" w:lineRule="auto"/>
        <w:jc w:val="left"/>
        <w:rPr>
          <w:rFonts w:ascii="Tahoma" w:hAnsi="Tahoma" w:cs="Tahoma"/>
          <w:sz w:val="24"/>
          <w:szCs w:val="20"/>
          <w:u w:val="single"/>
        </w:rPr>
      </w:pPr>
      <w:r w:rsidRPr="00BC43E5">
        <w:rPr>
          <w:rFonts w:ascii="Tahoma" w:hAnsi="Tahoma" w:cs="Tahoma"/>
          <w:sz w:val="24"/>
          <w:szCs w:val="20"/>
          <w:u w:val="single"/>
        </w:rPr>
        <w:t>Background</w:t>
      </w:r>
    </w:p>
    <w:p w14:paraId="7F118375" w14:textId="77777777" w:rsidR="00165D0B" w:rsidRPr="00BC43E5" w:rsidRDefault="00165D0B" w:rsidP="00165D0B">
      <w:pPr>
        <w:spacing w:after="0" w:line="240" w:lineRule="auto"/>
        <w:jc w:val="left"/>
        <w:rPr>
          <w:rFonts w:ascii="Tahoma" w:hAnsi="Tahoma" w:cs="Tahoma"/>
          <w:sz w:val="24"/>
          <w:szCs w:val="20"/>
        </w:rPr>
      </w:pPr>
      <w:r w:rsidRPr="00BC43E5">
        <w:rPr>
          <w:rFonts w:ascii="Tahoma" w:hAnsi="Tahoma" w:cs="Tahoma"/>
          <w:sz w:val="24"/>
          <w:szCs w:val="20"/>
        </w:rPr>
        <w:t xml:space="preserve">Orientation and mobility skills are imperative for individuals who are blind or visually impaired in order to travel safely and efficiently, allowing greater independence. Teachers and COMS use informal versions of trivia games based on O&amp;M terminology frequently with their students to reinforce these concepts. </w:t>
      </w:r>
    </w:p>
    <w:p w14:paraId="5DED21CD" w14:textId="77777777" w:rsidR="00165D0B" w:rsidRPr="00BC43E5" w:rsidRDefault="00165D0B" w:rsidP="00165D0B">
      <w:pPr>
        <w:spacing w:after="0" w:line="240" w:lineRule="auto"/>
        <w:jc w:val="left"/>
        <w:rPr>
          <w:rFonts w:ascii="Tahoma" w:hAnsi="Tahoma" w:cs="Tahoma"/>
          <w:sz w:val="24"/>
          <w:szCs w:val="20"/>
        </w:rPr>
      </w:pPr>
    </w:p>
    <w:p w14:paraId="6D36B0E1" w14:textId="24E44C76" w:rsidR="00165D0B" w:rsidRPr="00BC43E5" w:rsidRDefault="00165D0B" w:rsidP="00165D0B">
      <w:pPr>
        <w:spacing w:after="0" w:line="240" w:lineRule="auto"/>
        <w:jc w:val="left"/>
        <w:rPr>
          <w:rFonts w:ascii="Tahoma" w:hAnsi="Tahoma" w:cs="Tahoma"/>
          <w:sz w:val="24"/>
          <w:szCs w:val="20"/>
        </w:rPr>
      </w:pPr>
      <w:r w:rsidRPr="00BC43E5">
        <w:rPr>
          <w:rFonts w:ascii="Tahoma" w:hAnsi="Tahoma" w:cs="Tahoma"/>
          <w:sz w:val="24"/>
          <w:szCs w:val="20"/>
        </w:rPr>
        <w:t xml:space="preserve">A Product Idea Submission Form was completed by Julie Hapeman and Mary Wejrowski in January 2017 (originally submitted under the name Don’t Get Creamed). These O&amp;M professionals designed trivia questions to be used in conjunction with a commercially-available game in their classrooms. The submission was to offer this content along with the game board for O&amp;M instructors to use when reviewing concepts with students. This proposed O&amp;M trivia game comes at a time when APH is exploring the development of audio-based games for voice assistant devices. </w:t>
      </w:r>
      <w:r w:rsidR="00BC43E5" w:rsidRPr="00BC43E5">
        <w:rPr>
          <w:rFonts w:ascii="Tahoma" w:hAnsi="Tahoma" w:cs="Tahoma"/>
          <w:sz w:val="24"/>
          <w:szCs w:val="20"/>
        </w:rPr>
        <w:t>The project leader</w:t>
      </w:r>
      <w:r w:rsidRPr="00BC43E5">
        <w:rPr>
          <w:rFonts w:ascii="Tahoma" w:hAnsi="Tahoma" w:cs="Tahoma"/>
          <w:sz w:val="24"/>
          <w:szCs w:val="20"/>
        </w:rPr>
        <w:t xml:space="preserve"> recommended this content be available through these means.</w:t>
      </w:r>
    </w:p>
    <w:p w14:paraId="662C87CB" w14:textId="77777777" w:rsidR="00165D0B" w:rsidRPr="00BC43E5" w:rsidRDefault="00165D0B" w:rsidP="00165D0B">
      <w:pPr>
        <w:spacing w:after="0" w:line="240" w:lineRule="auto"/>
        <w:jc w:val="left"/>
        <w:rPr>
          <w:rFonts w:ascii="Tahoma" w:hAnsi="Tahoma" w:cs="Tahoma"/>
          <w:sz w:val="24"/>
          <w:szCs w:val="20"/>
        </w:rPr>
      </w:pPr>
    </w:p>
    <w:p w14:paraId="3CB6A2BE" w14:textId="77777777" w:rsidR="00165D0B" w:rsidRPr="00BC43E5" w:rsidRDefault="00165D0B" w:rsidP="00165D0B">
      <w:pPr>
        <w:spacing w:after="0" w:line="240" w:lineRule="auto"/>
        <w:jc w:val="left"/>
        <w:rPr>
          <w:rFonts w:ascii="Tahoma" w:hAnsi="Tahoma" w:cs="Tahoma"/>
          <w:sz w:val="24"/>
          <w:szCs w:val="20"/>
        </w:rPr>
      </w:pPr>
      <w:r w:rsidRPr="00BC43E5">
        <w:rPr>
          <w:rFonts w:ascii="Tahoma" w:hAnsi="Tahoma" w:cs="Tahoma"/>
          <w:sz w:val="24"/>
          <w:szCs w:val="20"/>
        </w:rPr>
        <w:t>The product submission was reviewed by two project leaders and approved for development on May 24, 2017. Hapeman and Wejrowski agreed to be consultants for this project. Content development began in July 2017. Trivia questions will be categorized into three levels: Beginner, Intermediate, and Advanced. Question content will be based on different O&amp;M concepts such as compass directions, body/positional awareness, cane techniques, and shapes. The first 125 questions were submitted for review.</w:t>
      </w:r>
    </w:p>
    <w:p w14:paraId="458E381A" w14:textId="77777777" w:rsidR="00165D0B" w:rsidRPr="00116395" w:rsidRDefault="00165D0B" w:rsidP="00165D0B">
      <w:pPr>
        <w:spacing w:after="0" w:line="240" w:lineRule="auto"/>
        <w:jc w:val="left"/>
        <w:rPr>
          <w:rFonts w:ascii="Tahoma" w:hAnsi="Tahoma" w:cs="Tahoma"/>
          <w:sz w:val="24"/>
          <w:szCs w:val="20"/>
          <w:highlight w:val="yellow"/>
        </w:rPr>
      </w:pPr>
    </w:p>
    <w:p w14:paraId="1F3BCB8C" w14:textId="4B588432" w:rsidR="00BC43E5" w:rsidRDefault="00BC43E5" w:rsidP="00BC43E5">
      <w:pPr>
        <w:spacing w:after="0" w:line="240" w:lineRule="auto"/>
        <w:jc w:val="left"/>
        <w:rPr>
          <w:rFonts w:ascii="Tahoma" w:hAnsi="Tahoma" w:cs="Tahoma"/>
          <w:sz w:val="24"/>
          <w:szCs w:val="20"/>
        </w:rPr>
      </w:pPr>
      <w:r>
        <w:rPr>
          <w:rFonts w:ascii="Tahoma" w:hAnsi="Tahoma" w:cs="Tahoma"/>
          <w:sz w:val="24"/>
          <w:szCs w:val="20"/>
        </w:rPr>
        <w:t xml:space="preserve">Trivia questions were developed from three different O&amp;M resources: </w:t>
      </w:r>
      <w:r>
        <w:rPr>
          <w:rFonts w:ascii="Tahoma" w:hAnsi="Tahoma" w:cs="Tahoma"/>
          <w:i/>
          <w:sz w:val="24"/>
          <w:szCs w:val="20"/>
        </w:rPr>
        <w:t>Foundations of Orientation and Mobility</w:t>
      </w:r>
      <w:r>
        <w:rPr>
          <w:rFonts w:ascii="Tahoma" w:hAnsi="Tahoma" w:cs="Tahoma"/>
          <w:sz w:val="24"/>
          <w:szCs w:val="20"/>
        </w:rPr>
        <w:t xml:space="preserve">, </w:t>
      </w:r>
      <w:r>
        <w:rPr>
          <w:rFonts w:ascii="Tahoma" w:hAnsi="Tahoma" w:cs="Tahoma"/>
          <w:i/>
          <w:sz w:val="24"/>
          <w:szCs w:val="20"/>
        </w:rPr>
        <w:t xml:space="preserve">Orientation and Mobility Techniques: A Guide for the </w:t>
      </w:r>
      <w:r>
        <w:rPr>
          <w:rFonts w:ascii="Tahoma" w:hAnsi="Tahoma" w:cs="Tahoma"/>
          <w:i/>
          <w:sz w:val="24"/>
          <w:szCs w:val="20"/>
        </w:rPr>
        <w:lastRenderedPageBreak/>
        <w:t>Practitioner</w:t>
      </w:r>
      <w:r>
        <w:rPr>
          <w:rFonts w:ascii="Tahoma" w:hAnsi="Tahoma" w:cs="Tahoma"/>
          <w:sz w:val="24"/>
          <w:szCs w:val="20"/>
        </w:rPr>
        <w:t xml:space="preserve">, and </w:t>
      </w:r>
      <w:r>
        <w:rPr>
          <w:rFonts w:ascii="Tahoma" w:hAnsi="Tahoma" w:cs="Tahoma"/>
          <w:i/>
          <w:sz w:val="24"/>
          <w:szCs w:val="20"/>
        </w:rPr>
        <w:t>Teaching Age-Appropriate Purposeful Skills: An Orientation &amp; Mobility Curriculum for Students With Visual Impairments</w:t>
      </w:r>
      <w:r>
        <w:rPr>
          <w:rFonts w:ascii="Tahoma" w:hAnsi="Tahoma" w:cs="Tahoma"/>
          <w:sz w:val="24"/>
          <w:szCs w:val="20"/>
        </w:rPr>
        <w:t xml:space="preserve">. Zierer and Twyman reviewed, referenced, and edited the content submitted by Hapeman and Wejrowski. </w:t>
      </w:r>
    </w:p>
    <w:p w14:paraId="53FC6A7D" w14:textId="77777777" w:rsidR="00BC43E5" w:rsidRDefault="00BC43E5" w:rsidP="00BC43E5">
      <w:pPr>
        <w:spacing w:after="0" w:line="240" w:lineRule="auto"/>
        <w:jc w:val="left"/>
        <w:rPr>
          <w:rFonts w:ascii="Tahoma" w:hAnsi="Tahoma" w:cs="Tahoma"/>
          <w:sz w:val="24"/>
          <w:szCs w:val="20"/>
        </w:rPr>
      </w:pPr>
    </w:p>
    <w:p w14:paraId="158E12D5" w14:textId="77777777" w:rsidR="00BC43E5" w:rsidRDefault="00BC43E5" w:rsidP="00BC43E5">
      <w:pPr>
        <w:spacing w:after="0" w:line="240" w:lineRule="auto"/>
        <w:jc w:val="left"/>
        <w:rPr>
          <w:rFonts w:ascii="Tahoma" w:hAnsi="Tahoma" w:cs="Tahoma"/>
          <w:sz w:val="24"/>
          <w:szCs w:val="20"/>
          <w:u w:val="single"/>
        </w:rPr>
      </w:pPr>
      <w:r w:rsidRPr="00BD1F52">
        <w:rPr>
          <w:rFonts w:ascii="Tahoma" w:hAnsi="Tahoma" w:cs="Tahoma"/>
          <w:sz w:val="24"/>
          <w:szCs w:val="20"/>
          <w:u w:val="single"/>
        </w:rPr>
        <w:t xml:space="preserve">Work </w:t>
      </w:r>
      <w:r>
        <w:rPr>
          <w:rFonts w:ascii="Tahoma" w:hAnsi="Tahoma" w:cs="Tahoma"/>
          <w:sz w:val="24"/>
          <w:szCs w:val="20"/>
          <w:u w:val="single"/>
        </w:rPr>
        <w:t>during</w:t>
      </w:r>
      <w:r w:rsidRPr="00BD1F52">
        <w:rPr>
          <w:rFonts w:ascii="Tahoma" w:hAnsi="Tahoma" w:cs="Tahoma"/>
          <w:sz w:val="24"/>
          <w:szCs w:val="20"/>
          <w:u w:val="single"/>
        </w:rPr>
        <w:t xml:space="preserve"> FY 2018</w:t>
      </w:r>
    </w:p>
    <w:p w14:paraId="06752B8E" w14:textId="40B3E604" w:rsidR="00BC43E5" w:rsidRDefault="00BC43E5" w:rsidP="00BC43E5">
      <w:pPr>
        <w:spacing w:after="0" w:line="240" w:lineRule="auto"/>
        <w:jc w:val="left"/>
        <w:rPr>
          <w:rFonts w:ascii="Tahoma" w:hAnsi="Tahoma" w:cs="Tahoma"/>
          <w:sz w:val="24"/>
          <w:szCs w:val="20"/>
        </w:rPr>
      </w:pPr>
      <w:r>
        <w:rPr>
          <w:rFonts w:ascii="Tahoma" w:hAnsi="Tahoma" w:cs="Tahoma"/>
          <w:sz w:val="24"/>
          <w:szCs w:val="20"/>
        </w:rPr>
        <w:t xml:space="preserve">It was originally decided that the development of this game would be handled solely by Technology Product Research once content was finalized; however, APH was afforded a great opportunity to work with computer science students enrolled at Indiana University Southeast (IUS) seeking real-world projects as a capstone requirement. APH has worked with this program in the past and was asked to submit projects for consideration. Kennedy-MacKenzie submitted two separate projects: (1) develop a trivia framework for a </w:t>
      </w:r>
      <w:r w:rsidRPr="00BC43E5">
        <w:rPr>
          <w:rFonts w:ascii="Tahoma" w:hAnsi="Tahoma" w:cs="Tahoma"/>
          <w:sz w:val="24"/>
          <w:szCs w:val="20"/>
        </w:rPr>
        <w:t>Google</w:t>
      </w:r>
      <w:r w:rsidR="00CC3302">
        <w:rPr>
          <w:rFonts w:ascii="Tahoma" w:hAnsi="Tahoma" w:cs="Tahoma"/>
          <w:sz w:val="24"/>
          <w:szCs w:val="20"/>
        </w:rPr>
        <w:t>™</w:t>
      </w:r>
      <w:r>
        <w:rPr>
          <w:rFonts w:ascii="Tahoma" w:hAnsi="Tahoma" w:cs="Tahoma"/>
          <w:sz w:val="24"/>
          <w:szCs w:val="20"/>
        </w:rPr>
        <w:t xml:space="preserve"> action and (2) develop a trivia framework for an Amazon</w:t>
      </w:r>
      <w:r w:rsidR="001960C2">
        <w:rPr>
          <w:rFonts w:ascii="Tahoma" w:hAnsi="Tahoma" w:cs="Tahoma"/>
          <w:sz w:val="24"/>
          <w:szCs w:val="20"/>
        </w:rPr>
        <w:t>®</w:t>
      </w:r>
      <w:r>
        <w:rPr>
          <w:rFonts w:ascii="Tahoma" w:hAnsi="Tahoma" w:cs="Tahoma"/>
          <w:sz w:val="24"/>
          <w:szCs w:val="20"/>
        </w:rPr>
        <w:t xml:space="preserve"> skill. </w:t>
      </w:r>
    </w:p>
    <w:p w14:paraId="5814A693" w14:textId="77777777" w:rsidR="00BC43E5" w:rsidRDefault="00BC43E5" w:rsidP="00BC43E5">
      <w:pPr>
        <w:spacing w:after="0" w:line="240" w:lineRule="auto"/>
        <w:jc w:val="left"/>
        <w:rPr>
          <w:rFonts w:ascii="Tahoma" w:hAnsi="Tahoma" w:cs="Tahoma"/>
          <w:sz w:val="24"/>
          <w:szCs w:val="20"/>
        </w:rPr>
      </w:pPr>
    </w:p>
    <w:p w14:paraId="2B4733E3" w14:textId="0927487B" w:rsidR="00BC43E5" w:rsidRDefault="00BC43E5" w:rsidP="00BC43E5">
      <w:pPr>
        <w:spacing w:after="0" w:line="240" w:lineRule="auto"/>
        <w:jc w:val="left"/>
        <w:rPr>
          <w:rFonts w:ascii="Tahoma" w:hAnsi="Tahoma" w:cs="Tahoma"/>
          <w:sz w:val="24"/>
          <w:szCs w:val="20"/>
        </w:rPr>
      </w:pPr>
      <w:r>
        <w:rPr>
          <w:rFonts w:ascii="Tahoma" w:hAnsi="Tahoma" w:cs="Tahoma"/>
          <w:sz w:val="24"/>
          <w:szCs w:val="20"/>
        </w:rPr>
        <w:t xml:space="preserve">Two teams of three students chose to work on these projects, fulfilling APH’s need for code development. It was decided that Knapp would mentor the students throughout the process. </w:t>
      </w:r>
      <w:r w:rsidRPr="0050472B">
        <w:rPr>
          <w:rFonts w:ascii="Tahoma" w:hAnsi="Tahoma" w:cs="Tahoma"/>
          <w:sz w:val="24"/>
          <w:szCs w:val="20"/>
        </w:rPr>
        <w:t>A new project page was created w</w:t>
      </w:r>
      <w:r>
        <w:rPr>
          <w:rFonts w:ascii="Tahoma" w:hAnsi="Tahoma" w:cs="Tahoma"/>
          <w:sz w:val="24"/>
          <w:szCs w:val="20"/>
        </w:rPr>
        <w:t>ithin the</w:t>
      </w:r>
      <w:r w:rsidRPr="0050472B">
        <w:rPr>
          <w:rFonts w:ascii="Tahoma" w:hAnsi="Tahoma" w:cs="Tahoma"/>
          <w:sz w:val="24"/>
          <w:szCs w:val="20"/>
        </w:rPr>
        <w:t xml:space="preserve"> project-management tool </w:t>
      </w:r>
      <w:r>
        <w:rPr>
          <w:rFonts w:ascii="Tahoma" w:hAnsi="Tahoma" w:cs="Tahoma"/>
          <w:sz w:val="24"/>
          <w:szCs w:val="20"/>
        </w:rPr>
        <w:t>utilized by APH</w:t>
      </w:r>
      <w:r w:rsidRPr="0050472B">
        <w:rPr>
          <w:rFonts w:ascii="Tahoma" w:hAnsi="Tahoma" w:cs="Tahoma"/>
          <w:sz w:val="24"/>
          <w:szCs w:val="20"/>
        </w:rPr>
        <w:t xml:space="preserve">. </w:t>
      </w:r>
      <w:r>
        <w:rPr>
          <w:rFonts w:ascii="Tahoma" w:hAnsi="Tahoma" w:cs="Tahoma"/>
          <w:sz w:val="24"/>
          <w:szCs w:val="20"/>
        </w:rPr>
        <w:t>Zierer, Knapp, MacKenzie, and Renfrow met with the two teams in September during a project launch meeting at APH. Timelines were discussed and a plan of action determined. APH staff presented the Math Flash™ action developed for the Google Assistant</w:t>
      </w:r>
      <w:r w:rsidR="00CC3302">
        <w:rPr>
          <w:rFonts w:ascii="Tahoma" w:hAnsi="Tahoma" w:cs="Tahoma"/>
          <w:sz w:val="24"/>
          <w:szCs w:val="20"/>
        </w:rPr>
        <w:t>™</w:t>
      </w:r>
      <w:r>
        <w:rPr>
          <w:rFonts w:ascii="Tahoma" w:hAnsi="Tahoma" w:cs="Tahoma"/>
          <w:sz w:val="24"/>
          <w:szCs w:val="20"/>
        </w:rPr>
        <w:t xml:space="preserve"> during this meeting and shared the code as a reference for the students. Development teams spent the first month learning the details of writing code for voice assistant devices. Once this groundwork was laid, a sample of trivia questions was given to the teams and work began to develop prototypes. Students submitted monthly reports on their progress.</w:t>
      </w:r>
      <w:r w:rsidRPr="00FD7705">
        <w:rPr>
          <w:rFonts w:ascii="Tahoma" w:hAnsi="Tahoma" w:cs="Tahoma"/>
          <w:sz w:val="24"/>
          <w:szCs w:val="20"/>
        </w:rPr>
        <w:t xml:space="preserve"> </w:t>
      </w:r>
      <w:r>
        <w:rPr>
          <w:rFonts w:ascii="Tahoma" w:hAnsi="Tahoma" w:cs="Tahoma"/>
          <w:sz w:val="24"/>
          <w:szCs w:val="20"/>
        </w:rPr>
        <w:t>Meetings occurred throughout app development to display progress, discuss challenges, and create solutions.</w:t>
      </w:r>
    </w:p>
    <w:p w14:paraId="659E672D" w14:textId="77777777" w:rsidR="00BC43E5" w:rsidRDefault="00BC43E5" w:rsidP="00BC43E5">
      <w:pPr>
        <w:spacing w:after="0" w:line="240" w:lineRule="auto"/>
        <w:jc w:val="left"/>
        <w:rPr>
          <w:rFonts w:ascii="Tahoma" w:hAnsi="Tahoma" w:cs="Tahoma"/>
          <w:sz w:val="24"/>
          <w:szCs w:val="20"/>
        </w:rPr>
      </w:pPr>
    </w:p>
    <w:p w14:paraId="08E90FC7" w14:textId="7E3507F5" w:rsidR="00BC43E5" w:rsidRDefault="00BC43E5" w:rsidP="00BC43E5">
      <w:pPr>
        <w:spacing w:after="0" w:line="240" w:lineRule="auto"/>
        <w:jc w:val="left"/>
        <w:rPr>
          <w:rFonts w:ascii="Tahoma" w:hAnsi="Tahoma" w:cs="Tahoma"/>
          <w:sz w:val="24"/>
          <w:szCs w:val="20"/>
        </w:rPr>
      </w:pPr>
      <w:r>
        <w:rPr>
          <w:rFonts w:ascii="Tahoma" w:hAnsi="Tahoma" w:cs="Tahoma"/>
          <w:sz w:val="24"/>
          <w:szCs w:val="20"/>
        </w:rPr>
        <w:t>In October 2017, Zierer submitted a post to multiple Facebook</w:t>
      </w:r>
      <w:r w:rsidR="00D31201">
        <w:rPr>
          <w:rFonts w:ascii="Tahoma" w:hAnsi="Tahoma" w:cs="Tahoma"/>
          <w:sz w:val="24"/>
          <w:szCs w:val="20"/>
        </w:rPr>
        <w:t>®</w:t>
      </w:r>
      <w:r>
        <w:rPr>
          <w:rFonts w:ascii="Tahoma" w:hAnsi="Tahoma" w:cs="Tahoma"/>
          <w:sz w:val="24"/>
          <w:szCs w:val="20"/>
        </w:rPr>
        <w:t xml:space="preserve"> groups’ pages, seeking field testers to review the questions included in this product. Additionally, Zierer posed the opportunity to members of an O&amp;M electronic mailing list. Twenty-five testers were selected from interested professionals based on location and setting type. Fourteen of these 25 filled out the field test survey to completion. These sites are geographically distributed as follows: California, 2 (14%); Florida, 2 (14%); Maine, 1 (7%); Maryland, 1 (7%); Massachusetts, 2 (14%); Montana, 1 (7%); New York, 2 (14%); Ohio, 1 (7%); Texas, 1 (7%); and Virginia, 1 (7%). Regional distribution of sites is displayed on the following map.</w:t>
      </w:r>
    </w:p>
    <w:p w14:paraId="700F0461" w14:textId="77777777" w:rsidR="00BC43E5" w:rsidRDefault="00BC43E5" w:rsidP="00BC43E5">
      <w:pPr>
        <w:spacing w:after="0" w:line="240" w:lineRule="auto"/>
        <w:jc w:val="left"/>
        <w:rPr>
          <w:rFonts w:ascii="Tahoma" w:hAnsi="Tahoma" w:cs="Tahoma"/>
          <w:sz w:val="24"/>
          <w:szCs w:val="20"/>
        </w:rPr>
      </w:pPr>
    </w:p>
    <w:p w14:paraId="0B27FB32" w14:textId="77777777" w:rsidR="00BC43E5" w:rsidRPr="00060E99" w:rsidRDefault="00BC43E5" w:rsidP="00BC43E5">
      <w:pPr>
        <w:spacing w:after="0" w:line="240" w:lineRule="auto"/>
        <w:jc w:val="center"/>
        <w:rPr>
          <w:rFonts w:ascii="Tahoma" w:hAnsi="Tahoma" w:cs="Tahoma"/>
          <w:sz w:val="24"/>
          <w:szCs w:val="20"/>
        </w:rPr>
      </w:pPr>
      <w:r>
        <w:rPr>
          <w:rFonts w:ascii="Tahoma" w:hAnsi="Tahoma" w:cs="Tahoma"/>
          <w:noProof/>
          <w:sz w:val="24"/>
          <w:szCs w:val="20"/>
        </w:rPr>
        <w:lastRenderedPageBreak/>
        <w:drawing>
          <wp:inline distT="0" distB="0" distL="0" distR="0" wp14:anchorId="64C10880" wp14:editId="0B6B939A">
            <wp:extent cx="5266944" cy="3291840"/>
            <wp:effectExtent l="0" t="0" r="0" b="3810"/>
            <wp:docPr id="246" name="Picture 246" descr="Regional distribution of field test si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amp;M Trivia FT Sites by Region.png"/>
                    <pic:cNvPicPr/>
                  </pic:nvPicPr>
                  <pic:blipFill rotWithShape="1">
                    <a:blip r:embed="rId210" cstate="print">
                      <a:extLst>
                        <a:ext uri="{28A0092B-C50C-407E-A947-70E740481C1C}">
                          <a14:useLocalDpi xmlns:a14="http://schemas.microsoft.com/office/drawing/2010/main" val="0"/>
                        </a:ext>
                      </a:extLst>
                    </a:blip>
                    <a:srcRect l="2863" t="4310" r="6072" b="10030"/>
                    <a:stretch/>
                  </pic:blipFill>
                  <pic:spPr bwMode="auto">
                    <a:xfrm>
                      <a:off x="0" y="0"/>
                      <a:ext cx="5266944" cy="3291840"/>
                    </a:xfrm>
                    <a:prstGeom prst="rect">
                      <a:avLst/>
                    </a:prstGeom>
                    <a:ln>
                      <a:noFill/>
                    </a:ln>
                    <a:extLst>
                      <a:ext uri="{53640926-AAD7-44D8-BBD7-CCE9431645EC}">
                        <a14:shadowObscured xmlns:a14="http://schemas.microsoft.com/office/drawing/2010/main"/>
                      </a:ext>
                    </a:extLst>
                  </pic:spPr>
                </pic:pic>
              </a:graphicData>
            </a:graphic>
          </wp:inline>
        </w:drawing>
      </w:r>
    </w:p>
    <w:p w14:paraId="17DC6DAE" w14:textId="77777777" w:rsidR="00BC43E5" w:rsidRDefault="00BC43E5" w:rsidP="00BC43E5">
      <w:pPr>
        <w:spacing w:after="0" w:line="240" w:lineRule="auto"/>
        <w:jc w:val="left"/>
        <w:rPr>
          <w:rFonts w:ascii="Tahoma" w:hAnsi="Tahoma" w:cs="Tahoma"/>
          <w:sz w:val="24"/>
          <w:szCs w:val="20"/>
        </w:rPr>
      </w:pPr>
    </w:p>
    <w:p w14:paraId="076D7A9E" w14:textId="77777777" w:rsidR="00BC43E5" w:rsidRDefault="00BC43E5" w:rsidP="00BC43E5">
      <w:pPr>
        <w:spacing w:after="0" w:line="240" w:lineRule="auto"/>
        <w:jc w:val="left"/>
        <w:rPr>
          <w:rFonts w:ascii="Tahoma" w:hAnsi="Tahoma" w:cs="Tahoma"/>
          <w:sz w:val="24"/>
          <w:szCs w:val="20"/>
        </w:rPr>
      </w:pPr>
    </w:p>
    <w:p w14:paraId="0E05C22A" w14:textId="665423DF" w:rsidR="00BC43E5" w:rsidRDefault="00BC43E5" w:rsidP="00BC43E5">
      <w:pPr>
        <w:spacing w:after="0" w:line="240" w:lineRule="auto"/>
        <w:jc w:val="left"/>
        <w:rPr>
          <w:rFonts w:ascii="Tahoma" w:hAnsi="Tahoma" w:cs="Tahoma"/>
          <w:sz w:val="24"/>
          <w:szCs w:val="20"/>
        </w:rPr>
      </w:pPr>
      <w:r>
        <w:rPr>
          <w:rFonts w:ascii="Tahoma" w:hAnsi="Tahoma" w:cs="Tahoma"/>
          <w:sz w:val="24"/>
          <w:szCs w:val="20"/>
        </w:rPr>
        <w:t xml:space="preserve">Field testers were asked to read through the questions and response choices in order to judge content based on accuracy, clarity, and thoroughness. Testers were also asked to listen to sound files used as stimuli in a number of trivia questions to ensure ease of identification and distinguishability. The field review concluded in December 2017. Changes made due to field tester comments include grammatical errors identified and corrected, improved clarity of questions relating to cardinal directions, and submit replacement sound file due to difficulty of identification. Suggested changes not incorporated in final product include increase quantity of questions relating to body awareness and more complex cane techniques. Zierer did not address these changes due to the original scope of the product. Questions can be added </w:t>
      </w:r>
      <w:r w:rsidR="00F22CBB">
        <w:rPr>
          <w:rFonts w:ascii="Tahoma" w:hAnsi="Tahoma" w:cs="Tahoma"/>
          <w:sz w:val="24"/>
          <w:szCs w:val="20"/>
        </w:rPr>
        <w:t>later</w:t>
      </w:r>
      <w:r>
        <w:rPr>
          <w:rFonts w:ascii="Tahoma" w:hAnsi="Tahoma" w:cs="Tahoma"/>
          <w:sz w:val="24"/>
          <w:szCs w:val="20"/>
        </w:rPr>
        <w:t xml:space="preserve"> to the trivia game if a product modernization is submitted and accepted. </w:t>
      </w:r>
    </w:p>
    <w:p w14:paraId="0DF672AB" w14:textId="77777777" w:rsidR="00BC43E5" w:rsidRDefault="00BC43E5" w:rsidP="00BC43E5">
      <w:pPr>
        <w:spacing w:after="0" w:line="240" w:lineRule="auto"/>
        <w:jc w:val="left"/>
        <w:rPr>
          <w:rFonts w:ascii="Tahoma" w:hAnsi="Tahoma" w:cs="Tahoma"/>
          <w:sz w:val="24"/>
          <w:szCs w:val="20"/>
        </w:rPr>
      </w:pPr>
    </w:p>
    <w:p w14:paraId="4299C072" w14:textId="220E7F57" w:rsidR="00BC43E5" w:rsidRDefault="00BC43E5" w:rsidP="00BC43E5">
      <w:pPr>
        <w:spacing w:after="0" w:line="240" w:lineRule="auto"/>
        <w:jc w:val="left"/>
        <w:rPr>
          <w:rFonts w:ascii="Tahoma" w:hAnsi="Tahoma" w:cs="Tahoma"/>
          <w:sz w:val="24"/>
          <w:szCs w:val="20"/>
        </w:rPr>
      </w:pPr>
      <w:r>
        <w:rPr>
          <w:rFonts w:ascii="Tahoma" w:hAnsi="Tahoma" w:cs="Tahoma"/>
          <w:sz w:val="24"/>
          <w:szCs w:val="20"/>
        </w:rPr>
        <w:t xml:space="preserve">Testers were asked to identify populations </w:t>
      </w:r>
      <w:r w:rsidR="00F22CBB">
        <w:rPr>
          <w:rFonts w:ascii="Tahoma" w:hAnsi="Tahoma" w:cs="Tahoma"/>
          <w:sz w:val="24"/>
          <w:szCs w:val="20"/>
        </w:rPr>
        <w:t>who</w:t>
      </w:r>
      <w:r>
        <w:rPr>
          <w:rFonts w:ascii="Tahoma" w:hAnsi="Tahoma" w:cs="Tahoma"/>
          <w:sz w:val="24"/>
          <w:szCs w:val="20"/>
        </w:rPr>
        <w:t xml:space="preserve"> could benefit from this product. The table below displays the feedback regarding end user recommendations.</w:t>
      </w:r>
    </w:p>
    <w:p w14:paraId="1F78A358" w14:textId="77777777" w:rsidR="00BC43E5" w:rsidRDefault="00BC43E5" w:rsidP="00BC43E5">
      <w:pPr>
        <w:spacing w:after="0" w:line="240" w:lineRule="auto"/>
        <w:jc w:val="left"/>
        <w:rPr>
          <w:rFonts w:ascii="Tahoma" w:hAnsi="Tahoma" w:cs="Tahoma"/>
          <w:sz w:val="24"/>
          <w:szCs w:val="20"/>
        </w:rPr>
      </w:pPr>
    </w:p>
    <w:tbl>
      <w:tblPr>
        <w:tblStyle w:val="TableGrid"/>
        <w:tblW w:w="0" w:type="auto"/>
        <w:tblLook w:val="04A0" w:firstRow="1" w:lastRow="0" w:firstColumn="1" w:lastColumn="0" w:noHBand="0" w:noVBand="1"/>
      </w:tblPr>
      <w:tblGrid>
        <w:gridCol w:w="4301"/>
        <w:gridCol w:w="5049"/>
      </w:tblGrid>
      <w:tr w:rsidR="00BC43E5" w14:paraId="2EA09FC8" w14:textId="77777777" w:rsidTr="008523FE">
        <w:tc>
          <w:tcPr>
            <w:tcW w:w="4301" w:type="dxa"/>
          </w:tcPr>
          <w:p w14:paraId="721F16D8" w14:textId="77777777" w:rsidR="00BC43E5" w:rsidRPr="004C7A14" w:rsidRDefault="00BC43E5" w:rsidP="008523FE">
            <w:pPr>
              <w:spacing w:before="100" w:beforeAutospacing="1" w:after="100" w:afterAutospacing="1"/>
              <w:rPr>
                <w:rFonts w:ascii="Tahoma" w:hAnsi="Tahoma" w:cs="Tahoma"/>
                <w:b/>
                <w:sz w:val="24"/>
                <w:szCs w:val="28"/>
              </w:rPr>
            </w:pPr>
            <w:r>
              <w:rPr>
                <w:rFonts w:ascii="Tahoma" w:hAnsi="Tahoma" w:cs="Tahoma"/>
                <w:b/>
                <w:sz w:val="24"/>
                <w:szCs w:val="28"/>
              </w:rPr>
              <w:t>Population Identified</w:t>
            </w:r>
          </w:p>
        </w:tc>
        <w:tc>
          <w:tcPr>
            <w:tcW w:w="5049" w:type="dxa"/>
          </w:tcPr>
          <w:p w14:paraId="2DBC5F4C" w14:textId="77777777" w:rsidR="00BC43E5" w:rsidRPr="004C7A14" w:rsidRDefault="00BC43E5" w:rsidP="008523FE">
            <w:pPr>
              <w:spacing w:before="100" w:beforeAutospacing="1" w:after="100" w:afterAutospacing="1"/>
              <w:rPr>
                <w:rFonts w:ascii="Tahoma" w:hAnsi="Tahoma" w:cs="Tahoma"/>
                <w:b/>
                <w:sz w:val="24"/>
                <w:szCs w:val="28"/>
              </w:rPr>
            </w:pPr>
            <w:r w:rsidRPr="004C7A14">
              <w:rPr>
                <w:rFonts w:ascii="Tahoma" w:hAnsi="Tahoma" w:cs="Tahoma"/>
                <w:b/>
                <w:sz w:val="24"/>
                <w:szCs w:val="28"/>
              </w:rPr>
              <w:t>Percentage of Field Testers</w:t>
            </w:r>
          </w:p>
        </w:tc>
      </w:tr>
      <w:tr w:rsidR="00BC43E5" w14:paraId="3A7B3D71" w14:textId="77777777" w:rsidTr="008523FE">
        <w:tc>
          <w:tcPr>
            <w:tcW w:w="4301" w:type="dxa"/>
          </w:tcPr>
          <w:p w14:paraId="631E85D5"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Preschool</w:t>
            </w:r>
          </w:p>
        </w:tc>
        <w:tc>
          <w:tcPr>
            <w:tcW w:w="5049" w:type="dxa"/>
          </w:tcPr>
          <w:p w14:paraId="250135D7" w14:textId="77777777" w:rsidR="00BC43E5" w:rsidRPr="004C7A14" w:rsidRDefault="00BC43E5" w:rsidP="008523FE">
            <w:pPr>
              <w:spacing w:before="100" w:beforeAutospacing="1" w:after="100" w:afterAutospacing="1"/>
              <w:rPr>
                <w:rFonts w:ascii="Tahoma" w:hAnsi="Tahoma" w:cs="Tahoma"/>
                <w:sz w:val="24"/>
                <w:szCs w:val="28"/>
              </w:rPr>
            </w:pPr>
            <w:r>
              <w:rPr>
                <w:rFonts w:ascii="Tahoma" w:hAnsi="Tahoma" w:cs="Tahoma"/>
                <w:sz w:val="24"/>
                <w:szCs w:val="28"/>
              </w:rPr>
              <w:t>33%</w:t>
            </w:r>
          </w:p>
        </w:tc>
      </w:tr>
      <w:tr w:rsidR="00BC43E5" w14:paraId="564B0022" w14:textId="77777777" w:rsidTr="008523FE">
        <w:tc>
          <w:tcPr>
            <w:tcW w:w="4301" w:type="dxa"/>
          </w:tcPr>
          <w:p w14:paraId="24F0E4B4"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Kindergarten</w:t>
            </w:r>
          </w:p>
        </w:tc>
        <w:tc>
          <w:tcPr>
            <w:tcW w:w="5049" w:type="dxa"/>
          </w:tcPr>
          <w:p w14:paraId="4882A043"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42%</w:t>
            </w:r>
          </w:p>
        </w:tc>
      </w:tr>
      <w:tr w:rsidR="00BC43E5" w14:paraId="08B9558E" w14:textId="77777777" w:rsidTr="008523FE">
        <w:tc>
          <w:tcPr>
            <w:tcW w:w="4301" w:type="dxa"/>
          </w:tcPr>
          <w:p w14:paraId="1650F15F"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Elementary school</w:t>
            </w:r>
          </w:p>
        </w:tc>
        <w:tc>
          <w:tcPr>
            <w:tcW w:w="5049" w:type="dxa"/>
          </w:tcPr>
          <w:p w14:paraId="3A4874E5"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92%</w:t>
            </w:r>
          </w:p>
        </w:tc>
      </w:tr>
      <w:tr w:rsidR="00BC43E5" w14:paraId="6A114865" w14:textId="77777777" w:rsidTr="008523FE">
        <w:tc>
          <w:tcPr>
            <w:tcW w:w="4301" w:type="dxa"/>
          </w:tcPr>
          <w:p w14:paraId="4913CC54"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Middle school</w:t>
            </w:r>
          </w:p>
        </w:tc>
        <w:tc>
          <w:tcPr>
            <w:tcW w:w="5049" w:type="dxa"/>
          </w:tcPr>
          <w:p w14:paraId="17927EA5"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75%</w:t>
            </w:r>
          </w:p>
        </w:tc>
      </w:tr>
      <w:tr w:rsidR="00BC43E5" w14:paraId="59578D77" w14:textId="77777777" w:rsidTr="008523FE">
        <w:tc>
          <w:tcPr>
            <w:tcW w:w="4301" w:type="dxa"/>
          </w:tcPr>
          <w:p w14:paraId="34133D55"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High school</w:t>
            </w:r>
          </w:p>
        </w:tc>
        <w:tc>
          <w:tcPr>
            <w:tcW w:w="5049" w:type="dxa"/>
          </w:tcPr>
          <w:p w14:paraId="6124BC45"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67%</w:t>
            </w:r>
          </w:p>
        </w:tc>
      </w:tr>
      <w:tr w:rsidR="00BC43E5" w14:paraId="1A9128F2" w14:textId="77777777" w:rsidTr="008523FE">
        <w:tc>
          <w:tcPr>
            <w:tcW w:w="4301" w:type="dxa"/>
          </w:tcPr>
          <w:p w14:paraId="0EDAE560"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lastRenderedPageBreak/>
              <w:t>Adults</w:t>
            </w:r>
          </w:p>
        </w:tc>
        <w:tc>
          <w:tcPr>
            <w:tcW w:w="5049" w:type="dxa"/>
          </w:tcPr>
          <w:p w14:paraId="7E9E50DD" w14:textId="77777777" w:rsidR="00BC43E5" w:rsidRPr="004C7A14" w:rsidRDefault="00BC43E5" w:rsidP="008523FE">
            <w:pPr>
              <w:spacing w:before="100" w:beforeAutospacing="1" w:after="100" w:afterAutospacing="1"/>
              <w:rPr>
                <w:rFonts w:ascii="Tahoma" w:hAnsi="Tahoma" w:cs="Tahoma"/>
                <w:sz w:val="24"/>
                <w:szCs w:val="28"/>
              </w:rPr>
            </w:pPr>
            <w:r w:rsidRPr="004C7A14">
              <w:rPr>
                <w:rFonts w:ascii="Tahoma" w:hAnsi="Tahoma" w:cs="Tahoma"/>
                <w:sz w:val="24"/>
                <w:szCs w:val="28"/>
              </w:rPr>
              <w:t>33%</w:t>
            </w:r>
          </w:p>
        </w:tc>
      </w:tr>
    </w:tbl>
    <w:p w14:paraId="4DDC8CBA" w14:textId="77777777" w:rsidR="00BC43E5" w:rsidRDefault="00BC43E5" w:rsidP="00BC43E5">
      <w:pPr>
        <w:spacing w:after="0" w:line="240" w:lineRule="auto"/>
        <w:jc w:val="left"/>
        <w:rPr>
          <w:rFonts w:ascii="Tahoma" w:hAnsi="Tahoma" w:cs="Tahoma"/>
          <w:sz w:val="24"/>
          <w:szCs w:val="20"/>
        </w:rPr>
      </w:pPr>
    </w:p>
    <w:p w14:paraId="210F99FB" w14:textId="15FD4302" w:rsidR="00BC43E5" w:rsidRDefault="00BC43E5" w:rsidP="00BC43E5">
      <w:pPr>
        <w:spacing w:after="0" w:line="240" w:lineRule="auto"/>
        <w:jc w:val="left"/>
        <w:rPr>
          <w:rFonts w:ascii="Tahoma" w:hAnsi="Tahoma" w:cs="Tahoma"/>
          <w:sz w:val="24"/>
          <w:szCs w:val="20"/>
        </w:rPr>
      </w:pPr>
      <w:r>
        <w:rPr>
          <w:rFonts w:ascii="Tahoma" w:hAnsi="Tahoma" w:cs="Tahoma"/>
          <w:sz w:val="24"/>
          <w:szCs w:val="20"/>
        </w:rPr>
        <w:t xml:space="preserve">Content went through a final round of proofreading by Twyman and was delivered to the developers. </w:t>
      </w:r>
      <w:r w:rsidR="00F22CBB">
        <w:rPr>
          <w:rFonts w:ascii="Tahoma" w:hAnsi="Tahoma" w:cs="Tahoma"/>
          <w:sz w:val="24"/>
          <w:szCs w:val="20"/>
        </w:rPr>
        <w:t>A</w:t>
      </w:r>
      <w:r>
        <w:rPr>
          <w:rFonts w:ascii="Tahoma" w:hAnsi="Tahoma" w:cs="Tahoma"/>
          <w:sz w:val="24"/>
          <w:szCs w:val="20"/>
        </w:rPr>
        <w:t xml:space="preserve">pproved sound files were </w:t>
      </w:r>
      <w:r w:rsidR="00F22CBB">
        <w:rPr>
          <w:rFonts w:ascii="Tahoma" w:hAnsi="Tahoma" w:cs="Tahoma"/>
          <w:sz w:val="24"/>
          <w:szCs w:val="20"/>
        </w:rPr>
        <w:t>also</w:t>
      </w:r>
      <w:r>
        <w:rPr>
          <w:rFonts w:ascii="Tahoma" w:hAnsi="Tahoma" w:cs="Tahoma"/>
          <w:sz w:val="24"/>
          <w:szCs w:val="20"/>
        </w:rPr>
        <w:t xml:space="preserve"> made available to the developers. IUS students continued to work on this project throughout the semester. </w:t>
      </w:r>
    </w:p>
    <w:p w14:paraId="6E9306ED" w14:textId="77777777" w:rsidR="00BC43E5" w:rsidRDefault="00BC43E5" w:rsidP="00BC43E5">
      <w:pPr>
        <w:spacing w:after="0" w:line="240" w:lineRule="auto"/>
        <w:jc w:val="left"/>
        <w:rPr>
          <w:rFonts w:ascii="Tahoma" w:hAnsi="Tahoma" w:cs="Tahoma"/>
          <w:sz w:val="24"/>
          <w:szCs w:val="20"/>
        </w:rPr>
      </w:pPr>
    </w:p>
    <w:p w14:paraId="197D9CA6" w14:textId="6D88F4E6" w:rsidR="00BC43E5" w:rsidRDefault="00BC43E5" w:rsidP="00BC43E5">
      <w:pPr>
        <w:spacing w:after="0" w:line="240" w:lineRule="auto"/>
        <w:jc w:val="left"/>
        <w:rPr>
          <w:rFonts w:ascii="Tahoma" w:hAnsi="Tahoma" w:cs="Tahoma"/>
          <w:sz w:val="24"/>
          <w:szCs w:val="20"/>
        </w:rPr>
      </w:pPr>
      <w:r>
        <w:rPr>
          <w:rFonts w:ascii="Tahoma" w:hAnsi="Tahoma" w:cs="Tahoma"/>
          <w:sz w:val="24"/>
          <w:szCs w:val="20"/>
        </w:rPr>
        <w:t xml:space="preserve">As a capstone requirement, teams presented group projects at the </w:t>
      </w:r>
      <w:hyperlink r:id="rId211" w:history="1">
        <w:r w:rsidRPr="00F22CBB">
          <w:rPr>
            <w:rStyle w:val="Hyperlink"/>
            <w:rFonts w:ascii="Tahoma" w:hAnsi="Tahoma" w:cs="Tahoma"/>
            <w:sz w:val="24"/>
            <w:szCs w:val="20"/>
          </w:rPr>
          <w:t>14</w:t>
        </w:r>
        <w:r w:rsidRPr="00F22CBB">
          <w:rPr>
            <w:rStyle w:val="Hyperlink"/>
            <w:rFonts w:ascii="Tahoma" w:hAnsi="Tahoma" w:cs="Tahoma"/>
            <w:sz w:val="24"/>
            <w:szCs w:val="20"/>
            <w:vertAlign w:val="superscript"/>
          </w:rPr>
          <w:t>th</w:t>
        </w:r>
        <w:r w:rsidRPr="00F22CBB">
          <w:rPr>
            <w:rStyle w:val="Hyperlink"/>
            <w:rFonts w:ascii="Tahoma" w:hAnsi="Tahoma" w:cs="Tahoma"/>
            <w:sz w:val="24"/>
            <w:szCs w:val="20"/>
          </w:rPr>
          <w:t xml:space="preserve"> Annual IU Southeast Student Conference</w:t>
        </w:r>
      </w:hyperlink>
      <w:r w:rsidRPr="00F22CBB">
        <w:rPr>
          <w:rFonts w:ascii="Tahoma" w:hAnsi="Tahoma" w:cs="Tahoma"/>
          <w:sz w:val="24"/>
          <w:szCs w:val="20"/>
        </w:rPr>
        <w:t xml:space="preserve"> in April 2018. The development team</w:t>
      </w:r>
      <w:r w:rsidR="00F22CBB">
        <w:rPr>
          <w:rFonts w:ascii="Tahoma" w:hAnsi="Tahoma" w:cs="Tahoma"/>
          <w:sz w:val="24"/>
          <w:szCs w:val="20"/>
        </w:rPr>
        <w:t xml:space="preserve"> who created the Amazon</w:t>
      </w:r>
      <w:r w:rsidR="001960C2">
        <w:rPr>
          <w:rFonts w:ascii="Tahoma" w:hAnsi="Tahoma" w:cs="Tahoma"/>
          <w:sz w:val="24"/>
          <w:szCs w:val="20"/>
        </w:rPr>
        <w:t>®</w:t>
      </w:r>
      <w:r w:rsidR="00F22CBB">
        <w:rPr>
          <w:rFonts w:ascii="Tahoma" w:hAnsi="Tahoma" w:cs="Tahoma"/>
          <w:sz w:val="24"/>
          <w:szCs w:val="20"/>
        </w:rPr>
        <w:t xml:space="preserve"> skill</w:t>
      </w:r>
      <w:r w:rsidRPr="00F22CBB">
        <w:rPr>
          <w:rFonts w:ascii="Tahoma" w:hAnsi="Tahoma" w:cs="Tahoma"/>
          <w:sz w:val="24"/>
          <w:szCs w:val="20"/>
        </w:rPr>
        <w:t xml:space="preserve"> was awarded </w:t>
      </w:r>
      <w:hyperlink r:id="rId212" w:history="1">
        <w:r w:rsidRPr="00F22CBB">
          <w:rPr>
            <w:rStyle w:val="Hyperlink"/>
            <w:rFonts w:ascii="Tahoma" w:hAnsi="Tahoma" w:cs="Tahoma"/>
            <w:sz w:val="24"/>
            <w:szCs w:val="20"/>
          </w:rPr>
          <w:t>The Social Sciences Award for Community or Civic Engagement</w:t>
        </w:r>
      </w:hyperlink>
      <w:r w:rsidRPr="00F22CBB">
        <w:rPr>
          <w:rFonts w:ascii="Tahoma" w:hAnsi="Tahoma" w:cs="Tahoma"/>
          <w:sz w:val="24"/>
          <w:szCs w:val="20"/>
        </w:rPr>
        <w:t xml:space="preserve"> for their</w:t>
      </w:r>
      <w:r w:rsidR="00F22CBB">
        <w:rPr>
          <w:rFonts w:ascii="Tahoma" w:hAnsi="Tahoma" w:cs="Tahoma"/>
          <w:sz w:val="24"/>
          <w:szCs w:val="20"/>
        </w:rPr>
        <w:t xml:space="preserve"> work on O&amp;M Trivia</w:t>
      </w:r>
      <w:r>
        <w:rPr>
          <w:rFonts w:ascii="Tahoma" w:hAnsi="Tahoma" w:cs="Tahoma"/>
          <w:sz w:val="24"/>
          <w:szCs w:val="20"/>
        </w:rPr>
        <w:t xml:space="preserve">. Even though only one project could receive this award, both teams were given recognition from the dean </w:t>
      </w:r>
      <w:r w:rsidR="00F22CBB">
        <w:rPr>
          <w:rFonts w:ascii="Tahoma" w:hAnsi="Tahoma" w:cs="Tahoma"/>
          <w:sz w:val="24"/>
          <w:szCs w:val="20"/>
        </w:rPr>
        <w:t>for their work with a local non</w:t>
      </w:r>
      <w:r>
        <w:rPr>
          <w:rFonts w:ascii="Tahoma" w:hAnsi="Tahoma" w:cs="Tahoma"/>
          <w:sz w:val="24"/>
          <w:szCs w:val="20"/>
        </w:rPr>
        <w:t xml:space="preserve">profit organization. </w:t>
      </w:r>
    </w:p>
    <w:p w14:paraId="02EF4B2C" w14:textId="77777777" w:rsidR="00BC43E5" w:rsidRDefault="00BC43E5" w:rsidP="00BC43E5">
      <w:pPr>
        <w:spacing w:after="0" w:line="240" w:lineRule="auto"/>
        <w:jc w:val="left"/>
        <w:rPr>
          <w:rFonts w:ascii="Tahoma" w:hAnsi="Tahoma" w:cs="Tahoma"/>
          <w:sz w:val="24"/>
          <w:szCs w:val="20"/>
        </w:rPr>
      </w:pPr>
    </w:p>
    <w:p w14:paraId="312399AC" w14:textId="1E01F915" w:rsidR="00BC43E5" w:rsidRDefault="00BC43E5" w:rsidP="00BC43E5">
      <w:pPr>
        <w:spacing w:after="0" w:line="240" w:lineRule="auto"/>
        <w:jc w:val="left"/>
        <w:rPr>
          <w:rFonts w:ascii="Tahoma" w:hAnsi="Tahoma" w:cs="Tahoma"/>
          <w:sz w:val="24"/>
          <w:szCs w:val="20"/>
        </w:rPr>
      </w:pPr>
      <w:r>
        <w:rPr>
          <w:rFonts w:ascii="Tahoma" w:hAnsi="Tahoma" w:cs="Tahoma"/>
          <w:sz w:val="24"/>
          <w:szCs w:val="20"/>
        </w:rPr>
        <w:t>An official project handoff meeting occurred in May 2018 between APH staff and IUS student teams. Over the next month, Knapp and Zierer discussed changes to improve the product and achieve consistency between the two platforms. As of the writing of this report, Knapp is finalizing code for submission; release is anticipated in early FY 2019.</w:t>
      </w:r>
    </w:p>
    <w:p w14:paraId="3DCB284A" w14:textId="77777777" w:rsidR="00BC43E5" w:rsidRDefault="00BC43E5" w:rsidP="00BC43E5">
      <w:pPr>
        <w:spacing w:after="0" w:line="240" w:lineRule="auto"/>
        <w:ind w:left="720" w:hanging="720"/>
        <w:jc w:val="left"/>
        <w:rPr>
          <w:rFonts w:ascii="Tahoma" w:hAnsi="Tahoma" w:cs="Tahoma"/>
          <w:sz w:val="24"/>
          <w:szCs w:val="20"/>
        </w:rPr>
      </w:pPr>
    </w:p>
    <w:p w14:paraId="35D57055" w14:textId="77777777" w:rsidR="00BC43E5" w:rsidRPr="00060E99" w:rsidRDefault="00BC43E5" w:rsidP="00BC43E5">
      <w:pPr>
        <w:spacing w:after="0" w:line="240" w:lineRule="auto"/>
        <w:ind w:left="720" w:hanging="720"/>
        <w:jc w:val="left"/>
        <w:rPr>
          <w:rFonts w:ascii="Tahoma" w:hAnsi="Tahoma" w:cs="Tahoma"/>
          <w:sz w:val="24"/>
          <w:szCs w:val="20"/>
        </w:rPr>
      </w:pPr>
      <w:r w:rsidRPr="00060E99">
        <w:rPr>
          <w:rFonts w:ascii="Tahoma" w:hAnsi="Tahoma" w:cs="Tahoma"/>
          <w:sz w:val="24"/>
          <w:szCs w:val="20"/>
        </w:rPr>
        <w:t xml:space="preserve">Hill, E. W., &amp; Ponder, P. (1976). </w:t>
      </w:r>
      <w:r w:rsidRPr="00060E99">
        <w:rPr>
          <w:rFonts w:ascii="Tahoma" w:hAnsi="Tahoma" w:cs="Tahoma"/>
          <w:i/>
          <w:sz w:val="24"/>
          <w:szCs w:val="20"/>
        </w:rPr>
        <w:t>Orientation and mobility techniques: A guide for the practitioner.</w:t>
      </w:r>
      <w:r w:rsidRPr="00060E99">
        <w:rPr>
          <w:rFonts w:ascii="Tahoma" w:hAnsi="Tahoma" w:cs="Tahoma"/>
          <w:sz w:val="24"/>
          <w:szCs w:val="20"/>
        </w:rPr>
        <w:t xml:space="preserve"> New York, NY: American Foundation for the Blind.</w:t>
      </w:r>
    </w:p>
    <w:p w14:paraId="5843315D" w14:textId="77777777" w:rsidR="00BC43E5" w:rsidRPr="00060E99" w:rsidRDefault="00BC43E5" w:rsidP="00BC43E5">
      <w:pPr>
        <w:spacing w:after="0" w:line="240" w:lineRule="auto"/>
        <w:ind w:left="720" w:hanging="720"/>
        <w:jc w:val="left"/>
        <w:rPr>
          <w:rFonts w:ascii="Tahoma" w:hAnsi="Tahoma" w:cs="Tahoma"/>
          <w:sz w:val="24"/>
          <w:szCs w:val="20"/>
        </w:rPr>
      </w:pPr>
      <w:r w:rsidRPr="00060E99">
        <w:rPr>
          <w:rFonts w:ascii="Tahoma" w:hAnsi="Tahoma" w:cs="Tahoma"/>
          <w:sz w:val="24"/>
          <w:szCs w:val="20"/>
        </w:rPr>
        <w:t xml:space="preserve">Pogrund, R., Healy, G., Jones, K., Levack, N., Marttin-Curry, S., Martinez, C., . . . Vrba, A. (2000). </w:t>
      </w:r>
      <w:r w:rsidRPr="00060E99">
        <w:rPr>
          <w:rFonts w:ascii="Tahoma" w:hAnsi="Tahoma" w:cs="Tahoma"/>
          <w:i/>
          <w:sz w:val="24"/>
          <w:szCs w:val="20"/>
        </w:rPr>
        <w:t xml:space="preserve">Teaching age-appropriate purposeful skills: An orientation &amp; mobility curriculum for students with visual impairments </w:t>
      </w:r>
      <w:r w:rsidRPr="00060E99">
        <w:rPr>
          <w:rFonts w:ascii="Tahoma" w:hAnsi="Tahoma" w:cs="Tahoma"/>
          <w:sz w:val="24"/>
          <w:szCs w:val="20"/>
        </w:rPr>
        <w:t>(2</w:t>
      </w:r>
      <w:r w:rsidRPr="00060E99">
        <w:rPr>
          <w:rFonts w:ascii="Tahoma" w:hAnsi="Tahoma" w:cs="Tahoma"/>
          <w:sz w:val="24"/>
          <w:szCs w:val="20"/>
          <w:vertAlign w:val="superscript"/>
        </w:rPr>
        <w:t>nd</w:t>
      </w:r>
      <w:r w:rsidRPr="00060E99">
        <w:rPr>
          <w:rFonts w:ascii="Tahoma" w:hAnsi="Tahoma" w:cs="Tahoma"/>
          <w:sz w:val="24"/>
          <w:szCs w:val="20"/>
        </w:rPr>
        <w:t xml:space="preserve"> ed.)</w:t>
      </w:r>
      <w:r w:rsidRPr="00060E99">
        <w:rPr>
          <w:rFonts w:ascii="Tahoma" w:hAnsi="Tahoma" w:cs="Tahoma"/>
          <w:i/>
          <w:sz w:val="24"/>
          <w:szCs w:val="20"/>
        </w:rPr>
        <w:t>.</w:t>
      </w:r>
      <w:r w:rsidRPr="00060E99">
        <w:rPr>
          <w:rFonts w:ascii="Tahoma" w:hAnsi="Tahoma" w:cs="Tahoma"/>
          <w:sz w:val="24"/>
          <w:szCs w:val="20"/>
        </w:rPr>
        <w:t xml:space="preserve"> Austin, TX: Texas School for the Blind and Visually Impaired.</w:t>
      </w:r>
    </w:p>
    <w:p w14:paraId="24C99760" w14:textId="77777777" w:rsidR="00BC43E5" w:rsidRPr="00060E99" w:rsidRDefault="00BC43E5" w:rsidP="00BC43E5">
      <w:pPr>
        <w:spacing w:after="0" w:line="240" w:lineRule="auto"/>
        <w:ind w:left="720" w:hanging="720"/>
        <w:jc w:val="left"/>
        <w:rPr>
          <w:rFonts w:ascii="Tahoma" w:hAnsi="Tahoma" w:cs="Tahoma"/>
          <w:i/>
          <w:sz w:val="24"/>
          <w:szCs w:val="20"/>
        </w:rPr>
      </w:pPr>
      <w:r w:rsidRPr="00060E99">
        <w:rPr>
          <w:rFonts w:ascii="Tahoma" w:hAnsi="Tahoma" w:cs="Tahoma"/>
          <w:sz w:val="24"/>
          <w:szCs w:val="20"/>
        </w:rPr>
        <w:t xml:space="preserve">Wiener, W. R., Welsch, R. L., &amp; Blasch, B. B. (2010). </w:t>
      </w:r>
      <w:r w:rsidRPr="00060E99">
        <w:rPr>
          <w:rFonts w:ascii="Tahoma" w:hAnsi="Tahoma" w:cs="Tahoma"/>
          <w:i/>
          <w:sz w:val="24"/>
          <w:szCs w:val="20"/>
        </w:rPr>
        <w:t xml:space="preserve">Foundations of orientation and mobility </w:t>
      </w:r>
      <w:r w:rsidRPr="00060E99">
        <w:rPr>
          <w:rFonts w:ascii="Tahoma" w:hAnsi="Tahoma" w:cs="Tahoma"/>
          <w:sz w:val="24"/>
          <w:szCs w:val="20"/>
        </w:rPr>
        <w:t>(3</w:t>
      </w:r>
      <w:r w:rsidRPr="00060E99">
        <w:rPr>
          <w:rFonts w:ascii="Tahoma" w:hAnsi="Tahoma" w:cs="Tahoma"/>
          <w:sz w:val="24"/>
          <w:szCs w:val="20"/>
          <w:vertAlign w:val="superscript"/>
        </w:rPr>
        <w:t>rd</w:t>
      </w:r>
      <w:r w:rsidRPr="00060E99">
        <w:rPr>
          <w:rFonts w:ascii="Tahoma" w:hAnsi="Tahoma" w:cs="Tahoma"/>
          <w:sz w:val="24"/>
          <w:szCs w:val="20"/>
        </w:rPr>
        <w:t xml:space="preserve"> ed., Vols. 1-2). New York, NY: American Foundation for the Blind.</w:t>
      </w:r>
    </w:p>
    <w:p w14:paraId="7EC2B76A" w14:textId="77777777" w:rsidR="00114237" w:rsidRPr="00116395" w:rsidRDefault="00114237" w:rsidP="00F964BE">
      <w:pPr>
        <w:spacing w:after="0" w:line="240" w:lineRule="auto"/>
        <w:rPr>
          <w:rFonts w:ascii="Tahoma" w:hAnsi="Tahoma" w:cs="Tahoma"/>
          <w:sz w:val="24"/>
          <w:szCs w:val="20"/>
          <w:highlight w:val="yellow"/>
        </w:rPr>
      </w:pPr>
    </w:p>
    <w:p w14:paraId="6C43DCA2" w14:textId="403EC178" w:rsidR="00957150" w:rsidRPr="009511F7" w:rsidRDefault="008D43AE" w:rsidP="00F964BE">
      <w:pPr>
        <w:pStyle w:val="Heading2"/>
      </w:pPr>
      <w:bookmarkStart w:id="197" w:name="_Toc526341623"/>
      <w:r w:rsidRPr="009511F7">
        <w:t>RECREATION AND LEISURE</w:t>
      </w:r>
      <w:bookmarkEnd w:id="197"/>
    </w:p>
    <w:p w14:paraId="0A2F78BC" w14:textId="77777777" w:rsidR="009511F7" w:rsidRDefault="009511F7" w:rsidP="009511F7">
      <w:pPr>
        <w:pStyle w:val="Heading4"/>
      </w:pPr>
      <w:bookmarkStart w:id="198" w:name="_Toc494998459"/>
    </w:p>
    <w:p w14:paraId="5A378C3A" w14:textId="18F17EDE" w:rsidR="009511F7" w:rsidRPr="008B4662" w:rsidRDefault="009511F7" w:rsidP="009511F7">
      <w:pPr>
        <w:pStyle w:val="Heading4"/>
      </w:pPr>
      <w:bookmarkStart w:id="199" w:name="_Toc526341624"/>
      <w:r w:rsidRPr="008B4662">
        <w:t xml:space="preserve">Flip-Over </w:t>
      </w:r>
      <w:bookmarkEnd w:id="198"/>
      <w:r w:rsidRPr="008B4662">
        <w:t>FACES App</w:t>
      </w:r>
      <w:bookmarkEnd w:id="199"/>
    </w:p>
    <w:p w14:paraId="200B754C" w14:textId="77777777" w:rsidR="009511F7" w:rsidRPr="008B4662" w:rsidRDefault="009511F7" w:rsidP="009511F7">
      <w:pPr>
        <w:widowControl/>
        <w:adjustRightInd/>
        <w:spacing w:after="0" w:line="240" w:lineRule="auto"/>
        <w:jc w:val="center"/>
        <w:rPr>
          <w:rFonts w:ascii="Tahoma" w:hAnsi="Tahoma" w:cs="Tahoma"/>
          <w:sz w:val="24"/>
          <w:szCs w:val="20"/>
        </w:rPr>
      </w:pPr>
      <w:r w:rsidRPr="008B4662">
        <w:rPr>
          <w:rFonts w:ascii="Tahoma" w:hAnsi="Tahoma" w:cs="Tahoma"/>
          <w:sz w:val="24"/>
          <w:szCs w:val="20"/>
        </w:rPr>
        <w:t>(New)</w:t>
      </w:r>
    </w:p>
    <w:p w14:paraId="729FB17C" w14:textId="77777777" w:rsidR="009511F7" w:rsidRDefault="009511F7" w:rsidP="009511F7">
      <w:pPr>
        <w:widowControl/>
        <w:adjustRightInd/>
        <w:spacing w:after="0" w:line="240" w:lineRule="auto"/>
        <w:jc w:val="left"/>
        <w:rPr>
          <w:rFonts w:ascii="Tahoma" w:hAnsi="Tahoma" w:cs="Tahoma"/>
          <w:sz w:val="24"/>
          <w:szCs w:val="20"/>
        </w:rPr>
      </w:pPr>
    </w:p>
    <w:p w14:paraId="7368C9D2" w14:textId="77777777" w:rsidR="009511F7" w:rsidRPr="008B4662" w:rsidRDefault="009511F7" w:rsidP="009511F7">
      <w:pPr>
        <w:widowControl/>
        <w:adjustRightInd/>
        <w:spacing w:after="0" w:line="240" w:lineRule="auto"/>
        <w:jc w:val="left"/>
        <w:rPr>
          <w:rFonts w:ascii="Tahoma" w:hAnsi="Tahoma" w:cs="Tahoma"/>
          <w:sz w:val="24"/>
          <w:szCs w:val="20"/>
          <w:u w:val="single"/>
        </w:rPr>
      </w:pPr>
      <w:r w:rsidRPr="008B4662">
        <w:rPr>
          <w:rFonts w:ascii="Tahoma" w:hAnsi="Tahoma" w:cs="Tahoma"/>
          <w:sz w:val="24"/>
          <w:szCs w:val="20"/>
          <w:u w:val="single"/>
        </w:rPr>
        <w:t>Purpose</w:t>
      </w:r>
    </w:p>
    <w:p w14:paraId="16136D29"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 xml:space="preserve">To provide </w:t>
      </w:r>
      <w:r>
        <w:rPr>
          <w:rFonts w:ascii="Tahoma" w:hAnsi="Tahoma" w:cs="Tahoma"/>
          <w:sz w:val="24"/>
          <w:szCs w:val="20"/>
        </w:rPr>
        <w:t>an app that allows</w:t>
      </w:r>
      <w:r w:rsidRPr="008B4662">
        <w:rPr>
          <w:rFonts w:ascii="Tahoma" w:hAnsi="Tahoma" w:cs="Tahoma"/>
          <w:sz w:val="24"/>
          <w:szCs w:val="20"/>
        </w:rPr>
        <w:t xml:space="preserve"> students with low vision to interactively </w:t>
      </w:r>
      <w:r>
        <w:rPr>
          <w:rFonts w:ascii="Tahoma" w:hAnsi="Tahoma" w:cs="Tahoma"/>
          <w:sz w:val="24"/>
          <w:szCs w:val="20"/>
        </w:rPr>
        <w:t xml:space="preserve">explore and create </w:t>
      </w:r>
      <w:r w:rsidRPr="008B4662">
        <w:rPr>
          <w:rFonts w:ascii="Tahoma" w:hAnsi="Tahoma" w:cs="Tahoma"/>
          <w:sz w:val="24"/>
          <w:szCs w:val="20"/>
        </w:rPr>
        <w:t>facial expressions in a casual and recreational context</w:t>
      </w:r>
      <w:r>
        <w:rPr>
          <w:rFonts w:ascii="Tahoma" w:hAnsi="Tahoma" w:cs="Tahoma"/>
          <w:sz w:val="24"/>
          <w:szCs w:val="20"/>
        </w:rPr>
        <w:t>. The app will simulate</w:t>
      </w:r>
      <w:r w:rsidRPr="008B4662">
        <w:rPr>
          <w:rFonts w:ascii="Tahoma" w:hAnsi="Tahoma" w:cs="Tahoma"/>
          <w:sz w:val="24"/>
          <w:szCs w:val="20"/>
        </w:rPr>
        <w:t xml:space="preserve"> the panel-flipping format encountered in existing and plan</w:t>
      </w:r>
      <w:r>
        <w:rPr>
          <w:rFonts w:ascii="Tahoma" w:hAnsi="Tahoma" w:cs="Tahoma"/>
          <w:sz w:val="24"/>
          <w:szCs w:val="20"/>
        </w:rPr>
        <w:t>ned Flip-Over Concept Books via</w:t>
      </w:r>
      <w:r w:rsidRPr="008B4662">
        <w:rPr>
          <w:rFonts w:ascii="Tahoma" w:hAnsi="Tahoma" w:cs="Tahoma"/>
          <w:sz w:val="24"/>
          <w:szCs w:val="20"/>
        </w:rPr>
        <w:t xml:space="preserve"> accessible swiping gestures on an iPad® or other iOS® device.</w:t>
      </w:r>
      <w:r w:rsidRPr="008B4662">
        <w:rPr>
          <w:noProof/>
        </w:rPr>
        <w:t xml:space="preserve"> </w:t>
      </w:r>
    </w:p>
    <w:p w14:paraId="024F78B8" w14:textId="77777777" w:rsidR="009511F7" w:rsidRPr="00B13123" w:rsidRDefault="009511F7" w:rsidP="009511F7">
      <w:pPr>
        <w:widowControl/>
        <w:adjustRightInd/>
        <w:spacing w:after="0" w:line="240" w:lineRule="auto"/>
        <w:jc w:val="left"/>
        <w:rPr>
          <w:rFonts w:ascii="Tahoma" w:hAnsi="Tahoma" w:cs="Tahoma"/>
          <w:color w:val="0070C0"/>
          <w:sz w:val="24"/>
          <w:szCs w:val="20"/>
        </w:rPr>
      </w:pPr>
      <w:r>
        <w:rPr>
          <w:noProof/>
        </w:rPr>
        <w:lastRenderedPageBreak/>
        <w:drawing>
          <wp:inline distT="0" distB="0" distL="0" distR="0" wp14:anchorId="77D988D4" wp14:editId="6F6318CC">
            <wp:extent cx="1515952" cy="1579599"/>
            <wp:effectExtent l="0" t="0" r="8255" b="1905"/>
            <wp:docPr id="305" name="Picture 305" descr="Image of app icon that shows a whimical smiling face with eyes wide open and blue hair. The title of the app--Flip-Over FACES--appear below the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539389" cy="1604020"/>
                    </a:xfrm>
                    <a:prstGeom prst="rect">
                      <a:avLst/>
                    </a:prstGeom>
                  </pic:spPr>
                </pic:pic>
              </a:graphicData>
            </a:graphic>
          </wp:inline>
        </w:drawing>
      </w:r>
    </w:p>
    <w:p w14:paraId="3DD6CE83" w14:textId="77777777" w:rsidR="009511F7" w:rsidRPr="008B4662" w:rsidRDefault="009511F7" w:rsidP="009511F7">
      <w:pPr>
        <w:widowControl/>
        <w:adjustRightInd/>
        <w:spacing w:after="0" w:line="240" w:lineRule="auto"/>
        <w:jc w:val="left"/>
        <w:rPr>
          <w:rFonts w:ascii="Tahoma" w:hAnsi="Tahoma" w:cs="Tahoma"/>
          <w:sz w:val="24"/>
          <w:szCs w:val="20"/>
          <w:u w:val="single"/>
        </w:rPr>
      </w:pPr>
      <w:r w:rsidRPr="008B4662">
        <w:rPr>
          <w:rFonts w:ascii="Tahoma" w:hAnsi="Tahoma" w:cs="Tahoma"/>
          <w:sz w:val="24"/>
          <w:szCs w:val="20"/>
          <w:u w:val="single"/>
        </w:rPr>
        <w:t>Project Staff</w:t>
      </w:r>
    </w:p>
    <w:p w14:paraId="74BD3CC0"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Karen J. Poppe, Tactile Literacy Project Leader</w:t>
      </w:r>
    </w:p>
    <w:p w14:paraId="1AD07555"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Lawrence Lovelace, iOS® Developer</w:t>
      </w:r>
    </w:p>
    <w:p w14:paraId="4A3200CA" w14:textId="1C028D35"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Rez</w:t>
      </w:r>
      <w:r>
        <w:rPr>
          <w:rFonts w:ascii="Tahoma" w:hAnsi="Tahoma" w:cs="Tahoma"/>
          <w:sz w:val="24"/>
          <w:szCs w:val="20"/>
        </w:rPr>
        <w:t>ylle Milallos, Android</w:t>
      </w:r>
      <w:r w:rsidR="00CC3302">
        <w:rPr>
          <w:rFonts w:ascii="Tahoma" w:hAnsi="Tahoma" w:cs="Tahoma"/>
          <w:sz w:val="24"/>
          <w:szCs w:val="20"/>
        </w:rPr>
        <w:t>™</w:t>
      </w:r>
      <w:r>
        <w:rPr>
          <w:rFonts w:ascii="Tahoma" w:hAnsi="Tahoma" w:cs="Tahoma"/>
          <w:sz w:val="24"/>
          <w:szCs w:val="20"/>
        </w:rPr>
        <w:t xml:space="preserve"> Developer</w:t>
      </w:r>
    </w:p>
    <w:p w14:paraId="7B552716"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Matthew Poppe, Graphic Designer</w:t>
      </w:r>
    </w:p>
    <w:p w14:paraId="0CC971CE"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Anthony Jones,</w:t>
      </w:r>
      <w:r>
        <w:rPr>
          <w:rFonts w:ascii="Tahoma" w:hAnsi="Tahoma" w:cs="Tahoma"/>
          <w:sz w:val="24"/>
          <w:szCs w:val="20"/>
        </w:rPr>
        <w:t xml:space="preserve"> Director of Creative Services</w:t>
      </w:r>
    </w:p>
    <w:p w14:paraId="271F9439"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Heather</w:t>
      </w:r>
      <w:r>
        <w:rPr>
          <w:rFonts w:ascii="Tahoma" w:hAnsi="Tahoma" w:cs="Tahoma"/>
          <w:sz w:val="24"/>
          <w:szCs w:val="20"/>
        </w:rPr>
        <w:t xml:space="preserve"> Kennedy-MacKenzie, Project Advisor</w:t>
      </w:r>
    </w:p>
    <w:p w14:paraId="018624E1" w14:textId="77777777" w:rsidR="009511F7" w:rsidRPr="008B4662" w:rsidRDefault="009511F7" w:rsidP="009511F7">
      <w:pPr>
        <w:widowControl/>
        <w:adjustRightInd/>
        <w:spacing w:after="0" w:line="240" w:lineRule="auto"/>
        <w:jc w:val="left"/>
        <w:rPr>
          <w:rFonts w:ascii="Tahoma" w:hAnsi="Tahoma" w:cs="Tahoma"/>
          <w:sz w:val="24"/>
          <w:szCs w:val="20"/>
        </w:rPr>
      </w:pPr>
      <w:r>
        <w:rPr>
          <w:rFonts w:ascii="Tahoma" w:hAnsi="Tahoma" w:cs="Tahoma"/>
          <w:sz w:val="24"/>
          <w:szCs w:val="20"/>
        </w:rPr>
        <w:t>Joseph</w:t>
      </w:r>
      <w:r w:rsidRPr="008B4662">
        <w:rPr>
          <w:rFonts w:ascii="Tahoma" w:hAnsi="Tahoma" w:cs="Tahoma"/>
          <w:sz w:val="24"/>
          <w:szCs w:val="20"/>
        </w:rPr>
        <w:t xml:space="preserve"> Hodge, </w:t>
      </w:r>
      <w:r>
        <w:rPr>
          <w:rFonts w:ascii="Tahoma" w:hAnsi="Tahoma" w:cs="Tahoma"/>
          <w:sz w:val="24"/>
          <w:szCs w:val="20"/>
        </w:rPr>
        <w:t>Software Quality Assurance</w:t>
      </w:r>
    </w:p>
    <w:p w14:paraId="12417ADF"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Leasha Twyman, Research Assistant</w:t>
      </w:r>
    </w:p>
    <w:p w14:paraId="75137A27" w14:textId="77777777" w:rsidR="009511F7" w:rsidRDefault="009511F7" w:rsidP="009511F7">
      <w:pPr>
        <w:widowControl/>
        <w:adjustRightInd/>
        <w:spacing w:after="0" w:line="240" w:lineRule="auto"/>
        <w:jc w:val="left"/>
        <w:rPr>
          <w:rFonts w:ascii="Tahoma" w:hAnsi="Tahoma" w:cs="Tahoma"/>
          <w:sz w:val="24"/>
          <w:szCs w:val="20"/>
          <w:u w:val="single"/>
        </w:rPr>
      </w:pPr>
    </w:p>
    <w:p w14:paraId="074217E7" w14:textId="77777777" w:rsidR="009511F7" w:rsidRPr="008B4662" w:rsidRDefault="009511F7" w:rsidP="009511F7">
      <w:pPr>
        <w:widowControl/>
        <w:adjustRightInd/>
        <w:spacing w:after="0" w:line="240" w:lineRule="auto"/>
        <w:jc w:val="left"/>
        <w:rPr>
          <w:rFonts w:ascii="Tahoma" w:hAnsi="Tahoma" w:cs="Tahoma"/>
          <w:sz w:val="24"/>
          <w:szCs w:val="20"/>
          <w:u w:val="single"/>
        </w:rPr>
      </w:pPr>
      <w:r w:rsidRPr="008B4662">
        <w:rPr>
          <w:rFonts w:ascii="Tahoma" w:hAnsi="Tahoma" w:cs="Tahoma"/>
          <w:sz w:val="24"/>
          <w:szCs w:val="20"/>
          <w:u w:val="single"/>
        </w:rPr>
        <w:t>Background</w:t>
      </w:r>
    </w:p>
    <w:p w14:paraId="0D9BC02E" w14:textId="75C4D20D" w:rsidR="009511F7" w:rsidRPr="008B4662" w:rsidRDefault="009511F7" w:rsidP="009511F7">
      <w:pPr>
        <w:widowControl/>
        <w:adjustRightInd/>
        <w:spacing w:after="0" w:line="240" w:lineRule="auto"/>
        <w:jc w:val="left"/>
        <w:rPr>
          <w:rFonts w:ascii="Tahoma" w:hAnsi="Tahoma" w:cs="Tahoma"/>
          <w:sz w:val="24"/>
          <w:szCs w:val="24"/>
        </w:rPr>
      </w:pPr>
      <w:r w:rsidRPr="008B4662">
        <w:rPr>
          <w:rFonts w:ascii="Tahoma" w:hAnsi="Tahoma" w:cs="Tahoma"/>
          <w:sz w:val="24"/>
          <w:szCs w:val="24"/>
        </w:rPr>
        <w:t xml:space="preserve">In </w:t>
      </w:r>
      <w:r>
        <w:rPr>
          <w:rFonts w:ascii="Tahoma" w:hAnsi="Tahoma" w:cs="Tahoma"/>
          <w:sz w:val="24"/>
          <w:szCs w:val="24"/>
        </w:rPr>
        <w:t>August 2</w:t>
      </w:r>
      <w:r w:rsidRPr="008B4662">
        <w:rPr>
          <w:rFonts w:ascii="Tahoma" w:hAnsi="Tahoma" w:cs="Tahoma"/>
          <w:sz w:val="24"/>
          <w:szCs w:val="24"/>
        </w:rPr>
        <w:t>017, the project leader brainstormed the possibility of developing iOS® apps to complement existing or planned Flip-Over Concept Books. A formal Product Modernization Form was prepared and submitted for consideration by the Product Evaluation Team (PET) and Product Advisory and Review Committee (PARC). The project leader suggested three boo</w:t>
      </w:r>
      <w:r>
        <w:rPr>
          <w:rFonts w:ascii="Tahoma" w:hAnsi="Tahoma" w:cs="Tahoma"/>
          <w:sz w:val="24"/>
          <w:szCs w:val="24"/>
        </w:rPr>
        <w:t xml:space="preserve">ks within the series for app </w:t>
      </w:r>
      <w:r w:rsidRPr="008B4662">
        <w:rPr>
          <w:rFonts w:ascii="Tahoma" w:hAnsi="Tahoma" w:cs="Tahoma"/>
          <w:sz w:val="24"/>
          <w:szCs w:val="24"/>
        </w:rPr>
        <w:t>development including MAKE A FACE (see separate annual report), LINE PATHS, and PARTS OF A WHO</w:t>
      </w:r>
      <w:r>
        <w:rPr>
          <w:rFonts w:ascii="Tahoma" w:hAnsi="Tahoma" w:cs="Tahoma"/>
          <w:sz w:val="24"/>
          <w:szCs w:val="24"/>
        </w:rPr>
        <w:t>LE. It was expected that the</w:t>
      </w:r>
      <w:r w:rsidRPr="008B4662">
        <w:rPr>
          <w:rFonts w:ascii="Tahoma" w:hAnsi="Tahoma" w:cs="Tahoma"/>
          <w:sz w:val="24"/>
          <w:szCs w:val="24"/>
        </w:rPr>
        <w:t xml:space="preserve"> visual artwork developed for the tactile books would be utilized for the creation of the corresponding apps. In September 2017, the PET committee approved the modernization proposal and forwarded it to PARC for further consideration. </w:t>
      </w:r>
      <w:r w:rsidRPr="008B4662">
        <w:rPr>
          <w:rFonts w:ascii="Tahoma" w:hAnsi="Tahoma" w:cs="Tahoma"/>
          <w:sz w:val="24"/>
          <w:szCs w:val="20"/>
        </w:rPr>
        <w:t>The project leader prepared electronic-slide simulations to demonstrate the expected look and functionality of the proposed apps. Theoretically, regardless of concept pres</w:t>
      </w:r>
      <w:r>
        <w:rPr>
          <w:rFonts w:ascii="Tahoma" w:hAnsi="Tahoma" w:cs="Tahoma"/>
          <w:sz w:val="24"/>
          <w:szCs w:val="20"/>
        </w:rPr>
        <w:t xml:space="preserve">ented, students could “flip” to </w:t>
      </w:r>
      <w:r w:rsidRPr="008B4662">
        <w:rPr>
          <w:rFonts w:ascii="Tahoma" w:hAnsi="Tahoma" w:cs="Tahoma"/>
          <w:sz w:val="24"/>
          <w:szCs w:val="20"/>
        </w:rPr>
        <w:t xml:space="preserve">change panels using swiping gestures on an iPad® or other iOS® device. </w:t>
      </w:r>
    </w:p>
    <w:p w14:paraId="2B284E39" w14:textId="77777777" w:rsidR="009511F7" w:rsidRDefault="009511F7" w:rsidP="009511F7">
      <w:pPr>
        <w:widowControl/>
        <w:adjustRightInd/>
        <w:spacing w:after="0" w:line="240" w:lineRule="auto"/>
        <w:jc w:val="left"/>
        <w:rPr>
          <w:rFonts w:ascii="Tahoma" w:hAnsi="Tahoma" w:cs="Tahoma"/>
          <w:color w:val="000000" w:themeColor="text1"/>
          <w:sz w:val="24"/>
          <w:szCs w:val="20"/>
        </w:rPr>
      </w:pPr>
    </w:p>
    <w:p w14:paraId="444DAC4F"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On September</w:t>
      </w:r>
      <w:r>
        <w:rPr>
          <w:rFonts w:ascii="Tahoma" w:hAnsi="Tahoma" w:cs="Tahoma"/>
          <w:sz w:val="24"/>
          <w:szCs w:val="20"/>
        </w:rPr>
        <w:t xml:space="preserve"> 15, 2017, a project kickoff m</w:t>
      </w:r>
      <w:r w:rsidRPr="008B4662">
        <w:rPr>
          <w:rFonts w:ascii="Tahoma" w:hAnsi="Tahoma" w:cs="Tahoma"/>
          <w:sz w:val="24"/>
          <w:szCs w:val="20"/>
        </w:rPr>
        <w:t xml:space="preserve">eeting was conducted and attended by APH staff representing various departments. The meeting served to invite additional ideas from expected project team members. The group decided to begin app development for MAKE A FACE </w:t>
      </w:r>
      <w:r>
        <w:rPr>
          <w:rFonts w:ascii="Tahoma" w:hAnsi="Tahoma" w:cs="Tahoma"/>
          <w:sz w:val="24"/>
          <w:szCs w:val="20"/>
        </w:rPr>
        <w:t>instead of</w:t>
      </w:r>
      <w:r w:rsidRPr="008B4662">
        <w:rPr>
          <w:rFonts w:ascii="Tahoma" w:hAnsi="Tahoma" w:cs="Tahoma"/>
          <w:sz w:val="24"/>
          <w:szCs w:val="20"/>
        </w:rPr>
        <w:t xml:space="preserve"> LINE PATHS or PARTS OF A WHOLE for the following reasons:</w:t>
      </w:r>
    </w:p>
    <w:p w14:paraId="72D8371A" w14:textId="77777777" w:rsidR="009511F7" w:rsidRPr="008B4662" w:rsidRDefault="009511F7" w:rsidP="00243D80">
      <w:pPr>
        <w:pStyle w:val="ListParagraph"/>
        <w:widowControl/>
        <w:numPr>
          <w:ilvl w:val="0"/>
          <w:numId w:val="274"/>
        </w:numPr>
        <w:adjustRightInd/>
        <w:spacing w:after="0" w:line="240" w:lineRule="auto"/>
        <w:jc w:val="left"/>
        <w:textAlignment w:val="auto"/>
        <w:rPr>
          <w:rFonts w:ascii="Tahoma" w:hAnsi="Tahoma"/>
          <w:sz w:val="24"/>
          <w:szCs w:val="20"/>
        </w:rPr>
      </w:pPr>
      <w:r>
        <w:rPr>
          <w:rFonts w:ascii="Tahoma" w:hAnsi="Tahoma"/>
          <w:sz w:val="24"/>
          <w:szCs w:val="20"/>
        </w:rPr>
        <w:t>Targeted</w:t>
      </w:r>
      <w:r w:rsidRPr="008B4662">
        <w:rPr>
          <w:rFonts w:ascii="Tahoma" w:hAnsi="Tahoma"/>
          <w:sz w:val="24"/>
          <w:szCs w:val="20"/>
        </w:rPr>
        <w:t xml:space="preserve"> a more inviting, interesting, and universal concept</w:t>
      </w:r>
    </w:p>
    <w:p w14:paraId="6BC6C991" w14:textId="77777777" w:rsidR="009511F7" w:rsidRPr="008B4662" w:rsidRDefault="009511F7" w:rsidP="00243D80">
      <w:pPr>
        <w:pStyle w:val="ListParagraph"/>
        <w:widowControl/>
        <w:numPr>
          <w:ilvl w:val="0"/>
          <w:numId w:val="274"/>
        </w:numPr>
        <w:adjustRightInd/>
        <w:spacing w:after="0" w:line="240" w:lineRule="auto"/>
        <w:jc w:val="left"/>
        <w:textAlignment w:val="auto"/>
        <w:rPr>
          <w:rFonts w:ascii="Tahoma" w:hAnsi="Tahoma"/>
          <w:sz w:val="24"/>
          <w:szCs w:val="20"/>
        </w:rPr>
      </w:pPr>
      <w:r>
        <w:rPr>
          <w:rFonts w:ascii="Tahoma" w:hAnsi="Tahoma"/>
          <w:sz w:val="24"/>
          <w:szCs w:val="20"/>
        </w:rPr>
        <w:t>Promised a w</w:t>
      </w:r>
      <w:r w:rsidRPr="008B4662">
        <w:rPr>
          <w:rFonts w:ascii="Tahoma" w:hAnsi="Tahoma"/>
          <w:sz w:val="24"/>
          <w:szCs w:val="20"/>
        </w:rPr>
        <w:t>ider-audience potential—low vision</w:t>
      </w:r>
      <w:r>
        <w:rPr>
          <w:rFonts w:ascii="Tahoma" w:hAnsi="Tahoma"/>
          <w:sz w:val="24"/>
          <w:szCs w:val="20"/>
        </w:rPr>
        <w:t xml:space="preserve"> students</w:t>
      </w:r>
      <w:r w:rsidRPr="008B4662">
        <w:rPr>
          <w:rFonts w:ascii="Tahoma" w:hAnsi="Tahoma"/>
          <w:sz w:val="24"/>
          <w:szCs w:val="20"/>
        </w:rPr>
        <w:t>, student</w:t>
      </w:r>
      <w:r>
        <w:rPr>
          <w:rFonts w:ascii="Tahoma" w:hAnsi="Tahoma"/>
          <w:sz w:val="24"/>
          <w:szCs w:val="20"/>
        </w:rPr>
        <w:t>s</w:t>
      </w:r>
      <w:r w:rsidRPr="008B4662">
        <w:rPr>
          <w:rFonts w:ascii="Tahoma" w:hAnsi="Tahoma"/>
          <w:sz w:val="24"/>
          <w:szCs w:val="20"/>
        </w:rPr>
        <w:t xml:space="preserve"> with Cortical Visual Impairment (CVI), students with multiple disabilities, children with autism, and sighted peers</w:t>
      </w:r>
    </w:p>
    <w:p w14:paraId="442FB9E2" w14:textId="77777777" w:rsidR="009511F7" w:rsidRPr="008B4662" w:rsidRDefault="009511F7" w:rsidP="00243D80">
      <w:pPr>
        <w:pStyle w:val="ListParagraph"/>
        <w:widowControl/>
        <w:numPr>
          <w:ilvl w:val="0"/>
          <w:numId w:val="274"/>
        </w:numPr>
        <w:adjustRightInd/>
        <w:spacing w:after="0" w:line="240" w:lineRule="auto"/>
        <w:jc w:val="left"/>
        <w:textAlignment w:val="auto"/>
        <w:rPr>
          <w:rFonts w:ascii="Tahoma" w:hAnsi="Tahoma"/>
          <w:sz w:val="24"/>
          <w:szCs w:val="20"/>
        </w:rPr>
      </w:pPr>
      <w:r>
        <w:rPr>
          <w:rFonts w:ascii="Tahoma" w:hAnsi="Tahoma"/>
          <w:sz w:val="24"/>
          <w:szCs w:val="20"/>
        </w:rPr>
        <w:lastRenderedPageBreak/>
        <w:t>Provided an o</w:t>
      </w:r>
      <w:r w:rsidRPr="008B4662">
        <w:rPr>
          <w:rFonts w:ascii="Tahoma" w:hAnsi="Tahoma"/>
          <w:sz w:val="24"/>
          <w:szCs w:val="20"/>
        </w:rPr>
        <w:t>pen-ended, low-stress</w:t>
      </w:r>
      <w:r>
        <w:rPr>
          <w:rFonts w:ascii="Tahoma" w:hAnsi="Tahoma"/>
          <w:sz w:val="24"/>
          <w:szCs w:val="20"/>
        </w:rPr>
        <w:t xml:space="preserve"> experience</w:t>
      </w:r>
      <w:r w:rsidRPr="008B4662">
        <w:rPr>
          <w:rFonts w:ascii="Tahoma" w:hAnsi="Tahoma"/>
          <w:sz w:val="24"/>
          <w:szCs w:val="20"/>
        </w:rPr>
        <w:t>—</w:t>
      </w:r>
      <w:r>
        <w:rPr>
          <w:rFonts w:ascii="Tahoma" w:hAnsi="Tahoma"/>
          <w:sz w:val="24"/>
          <w:szCs w:val="20"/>
        </w:rPr>
        <w:t xml:space="preserve">that is, </w:t>
      </w:r>
      <w:r w:rsidRPr="008B4662">
        <w:rPr>
          <w:rFonts w:ascii="Tahoma" w:hAnsi="Tahoma"/>
          <w:sz w:val="24"/>
          <w:szCs w:val="20"/>
        </w:rPr>
        <w:t>no right or wrong selecti</w:t>
      </w:r>
      <w:r>
        <w:rPr>
          <w:rFonts w:ascii="Tahoma" w:hAnsi="Tahoma"/>
          <w:sz w:val="24"/>
          <w:szCs w:val="20"/>
        </w:rPr>
        <w:t>ons/pairings of facial features</w:t>
      </w:r>
    </w:p>
    <w:p w14:paraId="75FAF6D4" w14:textId="77777777" w:rsidR="009511F7" w:rsidRPr="008B4662" w:rsidRDefault="009511F7" w:rsidP="00243D80">
      <w:pPr>
        <w:pStyle w:val="ListParagraph"/>
        <w:widowControl/>
        <w:numPr>
          <w:ilvl w:val="0"/>
          <w:numId w:val="274"/>
        </w:numPr>
        <w:adjustRightInd/>
        <w:spacing w:after="0" w:line="240" w:lineRule="auto"/>
        <w:jc w:val="left"/>
        <w:textAlignment w:val="auto"/>
        <w:rPr>
          <w:rFonts w:ascii="Tahoma" w:hAnsi="Tahoma"/>
          <w:sz w:val="24"/>
          <w:szCs w:val="20"/>
        </w:rPr>
      </w:pPr>
      <w:r>
        <w:rPr>
          <w:rFonts w:ascii="Tahoma" w:hAnsi="Tahoma"/>
          <w:sz w:val="24"/>
          <w:szCs w:val="20"/>
        </w:rPr>
        <w:t xml:space="preserve">Served </w:t>
      </w:r>
      <w:r w:rsidRPr="008B4662">
        <w:rPr>
          <w:rFonts w:ascii="Tahoma" w:hAnsi="Tahoma"/>
          <w:sz w:val="24"/>
          <w:szCs w:val="20"/>
        </w:rPr>
        <w:t>as a test flight for the eventual end design of the physical print/tactile book</w:t>
      </w:r>
    </w:p>
    <w:p w14:paraId="37DC1A27" w14:textId="77777777" w:rsidR="009511F7" w:rsidRPr="008B4662" w:rsidRDefault="009511F7" w:rsidP="00243D80">
      <w:pPr>
        <w:pStyle w:val="ListParagraph"/>
        <w:widowControl/>
        <w:numPr>
          <w:ilvl w:val="0"/>
          <w:numId w:val="274"/>
        </w:numPr>
        <w:adjustRightInd/>
        <w:spacing w:after="0" w:line="240" w:lineRule="auto"/>
        <w:jc w:val="left"/>
        <w:textAlignment w:val="auto"/>
        <w:rPr>
          <w:rFonts w:ascii="Tahoma" w:hAnsi="Tahoma"/>
          <w:sz w:val="24"/>
          <w:szCs w:val="20"/>
        </w:rPr>
      </w:pPr>
      <w:r>
        <w:rPr>
          <w:rFonts w:ascii="Tahoma" w:hAnsi="Tahoma"/>
          <w:sz w:val="24"/>
          <w:szCs w:val="20"/>
        </w:rPr>
        <w:t>E</w:t>
      </w:r>
      <w:r w:rsidRPr="008B4662">
        <w:rPr>
          <w:rFonts w:ascii="Tahoma" w:hAnsi="Tahoma"/>
          <w:sz w:val="24"/>
          <w:szCs w:val="20"/>
        </w:rPr>
        <w:t>xpected popularity</w:t>
      </w:r>
      <w:r>
        <w:rPr>
          <w:rFonts w:ascii="Tahoma" w:hAnsi="Tahoma"/>
          <w:sz w:val="24"/>
          <w:szCs w:val="20"/>
        </w:rPr>
        <w:t>/demand</w:t>
      </w:r>
    </w:p>
    <w:p w14:paraId="11E41CD1"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The team members also developed a tentative, but realistic timeline for the app’s development for eventual field test purposes.</w:t>
      </w:r>
    </w:p>
    <w:p w14:paraId="77323ED0" w14:textId="77777777" w:rsidR="009511F7" w:rsidRPr="008B4662" w:rsidRDefault="009511F7" w:rsidP="009511F7">
      <w:pPr>
        <w:widowControl/>
        <w:adjustRightInd/>
        <w:spacing w:after="0" w:line="240" w:lineRule="auto"/>
        <w:jc w:val="left"/>
        <w:rPr>
          <w:rFonts w:ascii="Tahoma" w:hAnsi="Tahoma" w:cs="Tahoma"/>
          <w:sz w:val="24"/>
          <w:szCs w:val="20"/>
        </w:rPr>
      </w:pPr>
    </w:p>
    <w:p w14:paraId="5DA096F0"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u w:val="single"/>
        </w:rPr>
        <w:t>Work during FY 2018</w:t>
      </w:r>
    </w:p>
    <w:p w14:paraId="74CB6C3F" w14:textId="3A29CA39"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In November 2017, the PARC committee approved the development of</w:t>
      </w:r>
      <w:r>
        <w:rPr>
          <w:rFonts w:ascii="Tahoma" w:hAnsi="Tahoma" w:cs="Tahoma"/>
          <w:sz w:val="24"/>
          <w:szCs w:val="20"/>
        </w:rPr>
        <w:t xml:space="preserve"> the</w:t>
      </w:r>
      <w:r w:rsidRPr="008B4662">
        <w:rPr>
          <w:rFonts w:ascii="Tahoma" w:hAnsi="Tahoma" w:cs="Tahoma"/>
          <w:sz w:val="24"/>
          <w:szCs w:val="20"/>
        </w:rPr>
        <w:t xml:space="preserve"> MAKE A FACE app, later renamed Flip-Over </w:t>
      </w:r>
      <w:r>
        <w:rPr>
          <w:rFonts w:ascii="Tahoma" w:hAnsi="Tahoma" w:cs="Tahoma"/>
          <w:sz w:val="24"/>
          <w:szCs w:val="20"/>
        </w:rPr>
        <w:t xml:space="preserve">FACES. </w:t>
      </w:r>
      <w:r w:rsidRPr="008B4662">
        <w:rPr>
          <w:rFonts w:ascii="Tahoma" w:hAnsi="Tahoma" w:cs="Tahoma"/>
          <w:sz w:val="24"/>
          <w:szCs w:val="20"/>
        </w:rPr>
        <w:t xml:space="preserve">The committee also recommended that the app be provided for both iOS® and </w:t>
      </w:r>
      <w:r w:rsidRPr="00CC3302">
        <w:rPr>
          <w:rFonts w:ascii="Tahoma" w:hAnsi="Tahoma" w:cs="Tahoma"/>
          <w:sz w:val="24"/>
          <w:szCs w:val="20"/>
        </w:rPr>
        <w:t>Android</w:t>
      </w:r>
      <w:r w:rsidR="00CC3302">
        <w:rPr>
          <w:rFonts w:ascii="Tahoma" w:hAnsi="Tahoma" w:cs="Tahoma"/>
          <w:sz w:val="24"/>
          <w:szCs w:val="20"/>
        </w:rPr>
        <w:t>™</w:t>
      </w:r>
      <w:r w:rsidRPr="008B4662">
        <w:rPr>
          <w:rFonts w:ascii="Tahoma" w:hAnsi="Tahoma" w:cs="Tahoma"/>
          <w:sz w:val="24"/>
          <w:szCs w:val="20"/>
        </w:rPr>
        <w:t xml:space="preserve"> platforms. </w:t>
      </w:r>
      <w:r>
        <w:rPr>
          <w:rFonts w:ascii="Tahoma" w:hAnsi="Tahoma" w:cs="Tahoma"/>
          <w:sz w:val="24"/>
          <w:szCs w:val="20"/>
        </w:rPr>
        <w:t>Its</w:t>
      </w:r>
      <w:r w:rsidRPr="008B4662">
        <w:rPr>
          <w:rFonts w:ascii="Tahoma" w:hAnsi="Tahoma" w:cs="Tahoma"/>
          <w:sz w:val="24"/>
          <w:szCs w:val="20"/>
        </w:rPr>
        <w:t xml:space="preserve"> potential use with other APH products, such as the MATT Connect</w:t>
      </w:r>
      <w:r w:rsidRPr="008B4662">
        <w:rPr>
          <w:rFonts w:ascii="Tahoma" w:hAnsi="Tahoma" w:cs="Tahoma"/>
          <w:sz w:val="24"/>
          <w:szCs w:val="20"/>
          <w:vertAlign w:val="superscript"/>
        </w:rPr>
        <w:t>TM</w:t>
      </w:r>
      <w:r w:rsidRPr="008B4662">
        <w:rPr>
          <w:rFonts w:ascii="Tahoma" w:hAnsi="Tahoma" w:cs="Tahoma"/>
          <w:sz w:val="24"/>
          <w:szCs w:val="20"/>
        </w:rPr>
        <w:t xml:space="preserve"> and the Graphiti</w:t>
      </w:r>
      <w:r w:rsidRPr="008B4662">
        <w:rPr>
          <w:rFonts w:ascii="Tahoma" w:hAnsi="Tahoma" w:cs="Tahoma"/>
          <w:sz w:val="24"/>
          <w:szCs w:val="20"/>
          <w:vertAlign w:val="superscript"/>
        </w:rPr>
        <w:t>TM</w:t>
      </w:r>
      <w:r w:rsidRPr="008B4662">
        <w:rPr>
          <w:rFonts w:ascii="Tahoma" w:hAnsi="Tahoma" w:cs="Tahoma"/>
          <w:sz w:val="24"/>
          <w:szCs w:val="20"/>
        </w:rPr>
        <w:t xml:space="preserve">, was </w:t>
      </w:r>
      <w:r>
        <w:rPr>
          <w:rFonts w:ascii="Tahoma" w:hAnsi="Tahoma" w:cs="Tahoma"/>
          <w:sz w:val="24"/>
          <w:szCs w:val="20"/>
        </w:rPr>
        <w:t>also mentioned</w:t>
      </w:r>
      <w:r w:rsidRPr="008B4662">
        <w:rPr>
          <w:rFonts w:ascii="Tahoma" w:hAnsi="Tahoma" w:cs="Tahoma"/>
          <w:sz w:val="24"/>
          <w:szCs w:val="20"/>
        </w:rPr>
        <w:t>. Development of the physical tactile/print bo</w:t>
      </w:r>
      <w:r>
        <w:rPr>
          <w:rFonts w:ascii="Tahoma" w:hAnsi="Tahoma" w:cs="Tahoma"/>
          <w:sz w:val="24"/>
          <w:szCs w:val="20"/>
        </w:rPr>
        <w:t>ok</w:t>
      </w:r>
      <w:r w:rsidRPr="008B4662">
        <w:rPr>
          <w:rFonts w:ascii="Tahoma" w:hAnsi="Tahoma" w:cs="Tahoma"/>
          <w:sz w:val="24"/>
          <w:szCs w:val="20"/>
        </w:rPr>
        <w:t xml:space="preserve"> </w:t>
      </w:r>
      <w:r>
        <w:rPr>
          <w:rFonts w:ascii="Tahoma" w:hAnsi="Tahoma" w:cs="Tahoma"/>
          <w:sz w:val="24"/>
          <w:szCs w:val="20"/>
        </w:rPr>
        <w:t xml:space="preserve">MAKE A FACE was postponed; </w:t>
      </w:r>
      <w:r w:rsidRPr="008B4662">
        <w:rPr>
          <w:rFonts w:ascii="Tahoma" w:hAnsi="Tahoma" w:cs="Tahoma"/>
          <w:sz w:val="24"/>
          <w:szCs w:val="20"/>
        </w:rPr>
        <w:t xml:space="preserve">attention immediately shifted to the development of the corresponding app. </w:t>
      </w:r>
    </w:p>
    <w:p w14:paraId="3B049EC7" w14:textId="77777777" w:rsidR="009511F7" w:rsidRPr="008B4662" w:rsidRDefault="009511F7" w:rsidP="009511F7">
      <w:pPr>
        <w:widowControl/>
        <w:adjustRightInd/>
        <w:spacing w:after="0" w:line="240" w:lineRule="auto"/>
        <w:jc w:val="left"/>
        <w:rPr>
          <w:rFonts w:ascii="Tahoma" w:hAnsi="Tahoma" w:cs="Tahoma"/>
          <w:sz w:val="24"/>
          <w:szCs w:val="20"/>
        </w:rPr>
      </w:pPr>
    </w:p>
    <w:p w14:paraId="3B4C15BB" w14:textId="2060C759"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Initially</w:t>
      </w:r>
      <w:r>
        <w:rPr>
          <w:rFonts w:ascii="Tahoma" w:hAnsi="Tahoma" w:cs="Tahoma"/>
          <w:sz w:val="24"/>
          <w:szCs w:val="20"/>
        </w:rPr>
        <w:t>,</w:t>
      </w:r>
      <w:r w:rsidRPr="008B4662">
        <w:rPr>
          <w:rFonts w:ascii="Tahoma" w:hAnsi="Tahoma" w:cs="Tahoma"/>
          <w:sz w:val="24"/>
          <w:szCs w:val="20"/>
        </w:rPr>
        <w:t xml:space="preserve"> the project leader and the graphic designer created a variety of facial features for the app. Their goal was to provide at least 10 unique options for each of the three facial sections: eyebrow position/shape, eye direction, and mouth expression. Added facial embellishments, such as hairstyles and eyeglasses, were designed as well. A visually simplistic presentation was maintained; however, options such as whimsical hairstyles and eyeglass styles were offered</w:t>
      </w:r>
      <w:r>
        <w:rPr>
          <w:rFonts w:ascii="Tahoma" w:hAnsi="Tahoma" w:cs="Tahoma"/>
          <w:sz w:val="24"/>
          <w:szCs w:val="20"/>
        </w:rPr>
        <w:t xml:space="preserve"> to add interest and variety</w:t>
      </w:r>
      <w:r w:rsidRPr="008B4662">
        <w:rPr>
          <w:rFonts w:ascii="Tahoma" w:hAnsi="Tahoma" w:cs="Tahoma"/>
          <w:sz w:val="24"/>
          <w:szCs w:val="20"/>
        </w:rPr>
        <w:t>. The color for the basic face (yellow) was employed to ensure maximum visual contrast against either a white or a black background.</w:t>
      </w:r>
      <w:r>
        <w:rPr>
          <w:rFonts w:ascii="Tahoma" w:hAnsi="Tahoma" w:cs="Tahoma"/>
          <w:sz w:val="24"/>
          <w:szCs w:val="20"/>
        </w:rPr>
        <w:t xml:space="preserve"> Some of the possible facial-feature combinations are shown below.</w:t>
      </w:r>
    </w:p>
    <w:p w14:paraId="70EA6DD0" w14:textId="77777777" w:rsidR="009511F7" w:rsidRDefault="009511F7" w:rsidP="009511F7">
      <w:pPr>
        <w:widowControl/>
        <w:adjustRightInd/>
        <w:spacing w:after="0" w:line="240" w:lineRule="auto"/>
        <w:jc w:val="left"/>
        <w:rPr>
          <w:rFonts w:ascii="Tahoma" w:hAnsi="Tahoma" w:cs="Tahoma"/>
          <w:color w:val="000000" w:themeColor="text1"/>
          <w:sz w:val="24"/>
          <w:szCs w:val="20"/>
          <w:u w:val="single"/>
        </w:rPr>
      </w:pPr>
    </w:p>
    <w:p w14:paraId="6C83BE52" w14:textId="77777777" w:rsidR="009511F7" w:rsidRDefault="009511F7" w:rsidP="009511F7">
      <w:pPr>
        <w:widowControl/>
        <w:adjustRightInd/>
        <w:spacing w:after="0" w:line="240" w:lineRule="auto"/>
        <w:jc w:val="left"/>
        <w:rPr>
          <w:rFonts w:ascii="Tahoma" w:hAnsi="Tahoma" w:cs="Tahoma"/>
          <w:color w:val="000000" w:themeColor="text1"/>
          <w:sz w:val="24"/>
          <w:szCs w:val="20"/>
          <w:u w:val="single"/>
        </w:rPr>
      </w:pPr>
      <w:r>
        <w:rPr>
          <w:noProof/>
        </w:rPr>
        <w:drawing>
          <wp:inline distT="0" distB="0" distL="0" distR="0" wp14:anchorId="47BB425F" wp14:editId="75EDFE84">
            <wp:extent cx="4199860" cy="1697892"/>
            <wp:effectExtent l="0" t="0" r="0" b="0"/>
            <wp:docPr id="306" name="Picture 306" descr="Various combinations of facial expressions generated by the Flip-Over FACES app.  Hairstyle and eyeglass options are shown, as well as two background colors (white an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205766" cy="1700280"/>
                    </a:xfrm>
                    <a:prstGeom prst="rect">
                      <a:avLst/>
                    </a:prstGeom>
                  </pic:spPr>
                </pic:pic>
              </a:graphicData>
            </a:graphic>
          </wp:inline>
        </w:drawing>
      </w:r>
    </w:p>
    <w:p w14:paraId="15293013" w14:textId="078A2EB3"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After the file renderings of the facial features were completed, the programmer initiated the construction of the iOS® version of the app (for iOS</w:t>
      </w:r>
      <w:r>
        <w:rPr>
          <w:rFonts w:ascii="Tahoma" w:hAnsi="Tahoma" w:cs="Tahoma"/>
          <w:sz w:val="24"/>
          <w:szCs w:val="20"/>
        </w:rPr>
        <w:t>®</w:t>
      </w:r>
      <w:r w:rsidRPr="008B4662">
        <w:rPr>
          <w:rFonts w:ascii="Tahoma" w:hAnsi="Tahoma" w:cs="Tahoma"/>
          <w:sz w:val="24"/>
          <w:szCs w:val="20"/>
        </w:rPr>
        <w:t xml:space="preserve"> 10.1 or later). Although an Andro</w:t>
      </w:r>
      <w:r>
        <w:rPr>
          <w:rFonts w:ascii="Tahoma" w:hAnsi="Tahoma" w:cs="Tahoma"/>
          <w:sz w:val="24"/>
          <w:szCs w:val="20"/>
        </w:rPr>
        <w:t>id</w:t>
      </w:r>
      <w:r w:rsidR="00CC3302">
        <w:rPr>
          <w:rFonts w:ascii="Tahoma" w:hAnsi="Tahoma" w:cs="Tahoma"/>
          <w:sz w:val="24"/>
          <w:szCs w:val="20"/>
        </w:rPr>
        <w:t>™</w:t>
      </w:r>
      <w:r>
        <w:rPr>
          <w:rFonts w:ascii="Tahoma" w:hAnsi="Tahoma" w:cs="Tahoma"/>
          <w:sz w:val="24"/>
          <w:szCs w:val="20"/>
        </w:rPr>
        <w:t xml:space="preserve"> version of the app was </w:t>
      </w:r>
      <w:r w:rsidRPr="008B4662">
        <w:rPr>
          <w:rFonts w:ascii="Tahoma" w:hAnsi="Tahoma" w:cs="Tahoma"/>
          <w:sz w:val="24"/>
          <w:szCs w:val="20"/>
        </w:rPr>
        <w:t xml:space="preserve">planned and concurrently underway, it was determined that only the iOS® version would be formally field tested. The app’s construction </w:t>
      </w:r>
      <w:r>
        <w:rPr>
          <w:rFonts w:ascii="Tahoma" w:hAnsi="Tahoma" w:cs="Tahoma"/>
          <w:sz w:val="24"/>
          <w:szCs w:val="20"/>
        </w:rPr>
        <w:t xml:space="preserve">incorporated </w:t>
      </w:r>
      <w:r w:rsidRPr="008B4662">
        <w:rPr>
          <w:rFonts w:ascii="Tahoma" w:hAnsi="Tahoma" w:cs="Tahoma"/>
          <w:sz w:val="24"/>
          <w:szCs w:val="20"/>
        </w:rPr>
        <w:t>the following functions and features:</w:t>
      </w:r>
    </w:p>
    <w:p w14:paraId="68260C1C"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Pr>
          <w:rFonts w:ascii="Tahoma" w:hAnsi="Tahoma"/>
          <w:sz w:val="24"/>
          <w:szCs w:val="20"/>
        </w:rPr>
        <w:t>One</w:t>
      </w:r>
      <w:r w:rsidRPr="008B4662">
        <w:rPr>
          <w:rFonts w:ascii="Tahoma" w:hAnsi="Tahoma"/>
          <w:sz w:val="24"/>
          <w:szCs w:val="20"/>
        </w:rPr>
        <w:t>-finger-swipe gesture to change eyebrows, eyes, and mouth panels</w:t>
      </w:r>
    </w:p>
    <w:p w14:paraId="16AB8BC1"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t>Two-finger-swipe gesture to change the eyeglass style and hairstyles</w:t>
      </w:r>
    </w:p>
    <w:p w14:paraId="4E1D2F13"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lastRenderedPageBreak/>
        <w:t>Single-tap gesture to activate the audio description of displayed eyebrows, eyes,</w:t>
      </w:r>
      <w:r>
        <w:rPr>
          <w:rFonts w:ascii="Tahoma" w:hAnsi="Tahoma"/>
          <w:sz w:val="24"/>
          <w:szCs w:val="20"/>
        </w:rPr>
        <w:t xml:space="preserve"> or mouth</w:t>
      </w:r>
    </w:p>
    <w:p w14:paraId="50A3BC13"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t>Double-tap gesture to activate the audio description of di</w:t>
      </w:r>
      <w:r>
        <w:rPr>
          <w:rFonts w:ascii="Tahoma" w:hAnsi="Tahoma"/>
          <w:sz w:val="24"/>
          <w:szCs w:val="20"/>
        </w:rPr>
        <w:t>splayed hairstyle or eyeglasses</w:t>
      </w:r>
    </w:p>
    <w:p w14:paraId="34730C61"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t xml:space="preserve">A playback button to activate an audio description of the </w:t>
      </w:r>
      <w:r>
        <w:rPr>
          <w:rFonts w:ascii="Tahoma" w:hAnsi="Tahoma"/>
          <w:sz w:val="24"/>
          <w:szCs w:val="20"/>
        </w:rPr>
        <w:t>entire face shown on the screen</w:t>
      </w:r>
    </w:p>
    <w:p w14:paraId="3CAEB929"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t xml:space="preserve">A toggle button for switching between the two background </w:t>
      </w:r>
      <w:r>
        <w:rPr>
          <w:rFonts w:ascii="Tahoma" w:hAnsi="Tahoma"/>
          <w:sz w:val="24"/>
          <w:szCs w:val="20"/>
        </w:rPr>
        <w:t>options—white or black</w:t>
      </w:r>
    </w:p>
    <w:p w14:paraId="16021E28"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t>Anticipated “Favorite</w:t>
      </w:r>
      <w:r>
        <w:rPr>
          <w:rFonts w:ascii="Tahoma" w:hAnsi="Tahoma"/>
          <w:sz w:val="24"/>
          <w:szCs w:val="20"/>
        </w:rPr>
        <w:t>s</w:t>
      </w:r>
      <w:r w:rsidRPr="008B4662">
        <w:rPr>
          <w:rFonts w:ascii="Tahoma" w:hAnsi="Tahoma"/>
          <w:sz w:val="24"/>
          <w:szCs w:val="20"/>
        </w:rPr>
        <w:t>”</w:t>
      </w:r>
      <w:r>
        <w:rPr>
          <w:rFonts w:ascii="Tahoma" w:hAnsi="Tahoma"/>
          <w:sz w:val="24"/>
          <w:szCs w:val="20"/>
        </w:rPr>
        <w:t xml:space="preserve"> folder to archive</w:t>
      </w:r>
      <w:r w:rsidRPr="008B4662">
        <w:rPr>
          <w:rFonts w:ascii="Tahoma" w:hAnsi="Tahoma"/>
          <w:sz w:val="24"/>
          <w:szCs w:val="20"/>
        </w:rPr>
        <w:t xml:space="preserve"> the student’s favorite face design</w:t>
      </w:r>
      <w:r>
        <w:rPr>
          <w:rFonts w:ascii="Tahoma" w:hAnsi="Tahoma"/>
          <w:sz w:val="24"/>
          <w:szCs w:val="20"/>
        </w:rPr>
        <w:t>(s) for later retrieval</w:t>
      </w:r>
    </w:p>
    <w:p w14:paraId="6A4BAA36"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t>Voice-over navigation</w:t>
      </w:r>
    </w:p>
    <w:p w14:paraId="73CDD6F8"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t>Portrait-mode orientation only</w:t>
      </w:r>
      <w:r w:rsidRPr="008B4662">
        <w:rPr>
          <w:noProof/>
        </w:rPr>
        <w:t xml:space="preserve"> </w:t>
      </w:r>
    </w:p>
    <w:p w14:paraId="3ABCE3E0"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t>Voice-over commands</w:t>
      </w:r>
    </w:p>
    <w:p w14:paraId="7B7EE4E8" w14:textId="77777777" w:rsidR="009511F7" w:rsidRPr="008B4662" w:rsidRDefault="009511F7" w:rsidP="00243D80">
      <w:pPr>
        <w:pStyle w:val="ListParagraph"/>
        <w:widowControl/>
        <w:numPr>
          <w:ilvl w:val="0"/>
          <w:numId w:val="275"/>
        </w:numPr>
        <w:adjustRightInd/>
        <w:spacing w:after="0" w:line="240" w:lineRule="auto"/>
        <w:jc w:val="left"/>
        <w:textAlignment w:val="auto"/>
        <w:rPr>
          <w:rFonts w:ascii="Tahoma" w:hAnsi="Tahoma"/>
          <w:sz w:val="24"/>
          <w:szCs w:val="20"/>
        </w:rPr>
      </w:pPr>
      <w:r w:rsidRPr="008B4662">
        <w:rPr>
          <w:rFonts w:ascii="Tahoma" w:hAnsi="Tahoma"/>
          <w:sz w:val="24"/>
          <w:szCs w:val="20"/>
        </w:rPr>
        <w:t xml:space="preserve">A landing/home page with four visual icons that link to related content and options  </w:t>
      </w:r>
    </w:p>
    <w:p w14:paraId="4E20A4FF" w14:textId="77777777" w:rsidR="009511F7" w:rsidRDefault="009511F7" w:rsidP="009511F7">
      <w:pPr>
        <w:widowControl/>
        <w:adjustRightInd/>
        <w:spacing w:after="0" w:line="240" w:lineRule="auto"/>
        <w:jc w:val="left"/>
        <w:rPr>
          <w:rFonts w:ascii="Tahoma" w:hAnsi="Tahoma" w:cs="Tahoma"/>
          <w:color w:val="000000" w:themeColor="text1"/>
          <w:sz w:val="24"/>
          <w:szCs w:val="20"/>
          <w:u w:val="single"/>
        </w:rPr>
      </w:pPr>
    </w:p>
    <w:p w14:paraId="5566A945" w14:textId="77777777" w:rsidR="009511F7" w:rsidRDefault="009511F7" w:rsidP="009511F7">
      <w:pPr>
        <w:widowControl/>
        <w:adjustRightInd/>
        <w:spacing w:after="0" w:line="240" w:lineRule="auto"/>
        <w:jc w:val="left"/>
        <w:rPr>
          <w:rFonts w:ascii="Tahoma" w:hAnsi="Tahoma" w:cs="Tahoma"/>
          <w:color w:val="000000" w:themeColor="text1"/>
          <w:sz w:val="24"/>
          <w:szCs w:val="20"/>
          <w:u w:val="single"/>
        </w:rPr>
      </w:pPr>
      <w:r w:rsidRPr="00212352">
        <w:rPr>
          <w:noProof/>
        </w:rPr>
        <w:t xml:space="preserve"> </w:t>
      </w:r>
      <w:r>
        <w:rPr>
          <w:noProof/>
        </w:rPr>
        <w:drawing>
          <wp:inline distT="0" distB="0" distL="0" distR="0" wp14:anchorId="4649FD26" wp14:editId="1F816390">
            <wp:extent cx="4305300" cy="1838325"/>
            <wp:effectExtent l="0" t="0" r="0" b="9525"/>
            <wp:docPr id="307" name="Picture 307" descr="Side-by-side images of the Flip-Over FACES landing page, a generated happy face with eyes looking up and eyebrows arched, and the HOW TO page that contains a list of swiping gestures and related icons encountered in the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305300" cy="1838325"/>
                    </a:xfrm>
                    <a:prstGeom prst="rect">
                      <a:avLst/>
                    </a:prstGeom>
                  </pic:spPr>
                </pic:pic>
              </a:graphicData>
            </a:graphic>
          </wp:inline>
        </w:drawing>
      </w:r>
      <w:r w:rsidRPr="00212352">
        <w:rPr>
          <w:noProof/>
        </w:rPr>
        <w:t xml:space="preserve"> </w:t>
      </w:r>
    </w:p>
    <w:p w14:paraId="5E78A5B7" w14:textId="77777777" w:rsidR="009511F7" w:rsidRDefault="009511F7" w:rsidP="009511F7">
      <w:pPr>
        <w:widowControl/>
        <w:adjustRightInd/>
        <w:spacing w:after="0" w:line="240" w:lineRule="auto"/>
        <w:jc w:val="left"/>
        <w:rPr>
          <w:rFonts w:ascii="Tahoma" w:hAnsi="Tahoma" w:cs="Tahoma"/>
          <w:color w:val="000000" w:themeColor="text1"/>
          <w:sz w:val="24"/>
          <w:szCs w:val="20"/>
          <w:u w:val="single"/>
        </w:rPr>
      </w:pPr>
    </w:p>
    <w:p w14:paraId="557A3BAA" w14:textId="4A016F69" w:rsidR="009511F7" w:rsidRPr="009511F7" w:rsidRDefault="009511F7" w:rsidP="009511F7">
      <w:pPr>
        <w:widowControl/>
        <w:autoSpaceDE w:val="0"/>
        <w:autoSpaceDN w:val="0"/>
        <w:spacing w:after="0" w:line="240" w:lineRule="auto"/>
        <w:jc w:val="left"/>
        <w:rPr>
          <w:rFonts w:ascii="Tahoma" w:hAnsi="Tahoma" w:cs="Tahoma"/>
          <w:sz w:val="24"/>
          <w:szCs w:val="24"/>
        </w:rPr>
      </w:pPr>
      <w:r w:rsidRPr="008B4662">
        <w:rPr>
          <w:rFonts w:ascii="Tahoma" w:hAnsi="Tahoma" w:cs="Tahoma"/>
          <w:sz w:val="24"/>
          <w:szCs w:val="20"/>
        </w:rPr>
        <w:t>A walk-through video of the app’s basic functionality was prepared and included within the HOW TO menu. The video w</w:t>
      </w:r>
      <w:r>
        <w:rPr>
          <w:rFonts w:ascii="Tahoma" w:hAnsi="Tahoma" w:cs="Tahoma"/>
          <w:sz w:val="24"/>
          <w:szCs w:val="20"/>
        </w:rPr>
        <w:t xml:space="preserve">as </w:t>
      </w:r>
      <w:r w:rsidRPr="009511F7">
        <w:rPr>
          <w:rFonts w:ascii="Tahoma" w:hAnsi="Tahoma" w:cs="Tahoma"/>
          <w:sz w:val="24"/>
          <w:szCs w:val="24"/>
        </w:rPr>
        <w:t xml:space="preserve">uploaded as a </w:t>
      </w:r>
      <w:r w:rsidRPr="00B466F0">
        <w:rPr>
          <w:rFonts w:ascii="Tahoma" w:hAnsi="Tahoma" w:cs="Tahoma"/>
          <w:sz w:val="24"/>
          <w:szCs w:val="24"/>
        </w:rPr>
        <w:t>YouTube</w:t>
      </w:r>
      <w:r w:rsidR="00B466F0">
        <w:rPr>
          <w:rFonts w:ascii="Tahoma" w:hAnsi="Tahoma" w:cs="Tahoma"/>
          <w:sz w:val="24"/>
          <w:szCs w:val="24"/>
        </w:rPr>
        <w:t>™</w:t>
      </w:r>
      <w:r w:rsidRPr="00B466F0">
        <w:rPr>
          <w:rFonts w:ascii="Tahoma" w:hAnsi="Tahoma" w:cs="Tahoma"/>
          <w:sz w:val="24"/>
          <w:szCs w:val="24"/>
        </w:rPr>
        <w:t xml:space="preserve"> video</w:t>
      </w:r>
      <w:r w:rsidRPr="009511F7">
        <w:rPr>
          <w:rFonts w:ascii="Tahoma" w:hAnsi="Tahoma" w:cs="Tahoma"/>
          <w:sz w:val="24"/>
          <w:szCs w:val="24"/>
        </w:rPr>
        <w:t xml:space="preserve">: </w:t>
      </w:r>
      <w:hyperlink r:id="rId216" w:history="1">
        <w:r w:rsidRPr="008D6A70">
          <w:rPr>
            <w:rStyle w:val="Hyperlink"/>
            <w:rFonts w:ascii="Tahoma" w:eastAsiaTheme="minorHAnsi" w:hAnsi="Tahoma" w:cs="Tahoma"/>
            <w:sz w:val="24"/>
            <w:szCs w:val="24"/>
          </w:rPr>
          <w:t>www.youtube.com/watch?v=K1RrxCRU-OM</w:t>
        </w:r>
      </w:hyperlink>
    </w:p>
    <w:p w14:paraId="4D4FCEF6" w14:textId="77777777" w:rsidR="009511F7" w:rsidRPr="009511F7" w:rsidRDefault="009511F7" w:rsidP="009511F7">
      <w:pPr>
        <w:widowControl/>
        <w:adjustRightInd/>
        <w:spacing w:after="0" w:line="240" w:lineRule="auto"/>
        <w:jc w:val="left"/>
        <w:rPr>
          <w:rFonts w:ascii="Tahoma" w:hAnsi="Tahoma" w:cs="Tahoma"/>
          <w:sz w:val="24"/>
          <w:szCs w:val="24"/>
        </w:rPr>
      </w:pPr>
    </w:p>
    <w:p w14:paraId="09C383EB" w14:textId="5EC57A8B" w:rsidR="009511F7" w:rsidRPr="009511F7" w:rsidRDefault="009511F7" w:rsidP="009511F7">
      <w:pPr>
        <w:pStyle w:val="PlainText"/>
        <w:tabs>
          <w:tab w:val="left" w:pos="0"/>
        </w:tabs>
        <w:jc w:val="left"/>
        <w:rPr>
          <w:rFonts w:ascii="Tahoma" w:hAnsi="Tahoma"/>
          <w:sz w:val="24"/>
          <w:szCs w:val="24"/>
        </w:rPr>
      </w:pPr>
      <w:r w:rsidRPr="009511F7">
        <w:rPr>
          <w:rFonts w:ascii="Tahoma" w:hAnsi="Tahoma"/>
          <w:sz w:val="24"/>
          <w:szCs w:val="24"/>
        </w:rPr>
        <w:t xml:space="preserve">A field-test announcement was posted in the </w:t>
      </w:r>
      <w:hyperlink r:id="rId217" w:history="1">
        <w:r w:rsidRPr="009511F7">
          <w:rPr>
            <w:rStyle w:val="Hyperlink"/>
            <w:rFonts w:ascii="Tahoma" w:hAnsi="Tahoma"/>
            <w:sz w:val="24"/>
            <w:szCs w:val="24"/>
          </w:rPr>
          <w:t xml:space="preserve">March 2018 </w:t>
        </w:r>
        <w:r w:rsidRPr="009511F7">
          <w:rPr>
            <w:rStyle w:val="Hyperlink"/>
            <w:rFonts w:ascii="Tahoma" w:hAnsi="Tahoma"/>
            <w:i/>
            <w:sz w:val="24"/>
            <w:szCs w:val="24"/>
          </w:rPr>
          <w:t>APH News</w:t>
        </w:r>
      </w:hyperlink>
      <w:r w:rsidRPr="009511F7">
        <w:rPr>
          <w:rFonts w:ascii="Tahoma" w:hAnsi="Tahoma"/>
          <w:sz w:val="24"/>
          <w:szCs w:val="24"/>
        </w:rPr>
        <w:t>. The following requirements for testing the app were stated:</w:t>
      </w:r>
    </w:p>
    <w:p w14:paraId="2CA88BF7" w14:textId="2AFC7AF9" w:rsidR="009511F7" w:rsidRPr="009511F7" w:rsidRDefault="009511F7" w:rsidP="00243D80">
      <w:pPr>
        <w:widowControl/>
        <w:numPr>
          <w:ilvl w:val="0"/>
          <w:numId w:val="277"/>
        </w:numPr>
        <w:adjustRightInd/>
        <w:spacing w:after="0" w:line="240" w:lineRule="auto"/>
        <w:ind w:left="762"/>
        <w:jc w:val="left"/>
        <w:rPr>
          <w:rFonts w:ascii="Tahoma" w:hAnsi="Tahoma" w:cs="Tahoma"/>
          <w:color w:val="000000"/>
          <w:sz w:val="24"/>
          <w:szCs w:val="24"/>
        </w:rPr>
      </w:pPr>
      <w:r w:rsidRPr="009511F7">
        <w:rPr>
          <w:rFonts w:ascii="Tahoma" w:hAnsi="Tahoma" w:cs="Tahoma"/>
          <w:color w:val="000000"/>
          <w:sz w:val="24"/>
          <w:szCs w:val="24"/>
        </w:rPr>
        <w:t xml:space="preserve">Access to iPhone®, iPad®, </w:t>
      </w:r>
      <w:r w:rsidR="00CF0EF6">
        <w:rPr>
          <w:rFonts w:ascii="Tahoma" w:hAnsi="Tahoma" w:cs="Tahoma"/>
          <w:color w:val="000000"/>
          <w:sz w:val="24"/>
          <w:szCs w:val="24"/>
        </w:rPr>
        <w:t>iPad mini®</w:t>
      </w:r>
      <w:r w:rsidRPr="00B466F0">
        <w:rPr>
          <w:rFonts w:ascii="Tahoma" w:hAnsi="Tahoma" w:cs="Tahoma"/>
          <w:color w:val="000000"/>
          <w:sz w:val="24"/>
          <w:szCs w:val="24"/>
        </w:rPr>
        <w:t>,</w:t>
      </w:r>
      <w:r w:rsidRPr="009511F7">
        <w:rPr>
          <w:rFonts w:ascii="Tahoma" w:hAnsi="Tahoma" w:cs="Tahoma"/>
          <w:color w:val="000000"/>
          <w:sz w:val="24"/>
          <w:szCs w:val="24"/>
        </w:rPr>
        <w:t xml:space="preserve"> or iPod touch® with iOS® 10.1 or later</w:t>
      </w:r>
    </w:p>
    <w:p w14:paraId="590E420B" w14:textId="77777777" w:rsidR="009511F7" w:rsidRPr="00814FE5" w:rsidRDefault="009511F7" w:rsidP="00243D80">
      <w:pPr>
        <w:widowControl/>
        <w:numPr>
          <w:ilvl w:val="0"/>
          <w:numId w:val="277"/>
        </w:numPr>
        <w:adjustRightInd/>
        <w:spacing w:after="0" w:line="240" w:lineRule="auto"/>
        <w:ind w:left="762"/>
        <w:jc w:val="left"/>
        <w:rPr>
          <w:rFonts w:ascii="Tahoma" w:hAnsi="Tahoma" w:cs="Tahoma"/>
          <w:color w:val="000000"/>
          <w:sz w:val="24"/>
          <w:szCs w:val="24"/>
        </w:rPr>
      </w:pPr>
      <w:r w:rsidRPr="009511F7">
        <w:rPr>
          <w:rFonts w:ascii="Tahoma" w:hAnsi="Tahoma" w:cs="Tahoma"/>
          <w:color w:val="000000"/>
          <w:sz w:val="24"/>
          <w:szCs w:val="24"/>
        </w:rPr>
        <w:t>Ability to directly test the app with students, 5 years of age or older, with low</w:t>
      </w:r>
      <w:r w:rsidRPr="00814FE5">
        <w:rPr>
          <w:rFonts w:ascii="Tahoma" w:hAnsi="Tahoma" w:cs="Tahoma"/>
          <w:color w:val="000000"/>
          <w:sz w:val="24"/>
          <w:szCs w:val="24"/>
        </w:rPr>
        <w:t xml:space="preserve"> vision or CVI (with or without other disabilities) and complete an online product survey</w:t>
      </w:r>
    </w:p>
    <w:p w14:paraId="13088C7F" w14:textId="77777777" w:rsidR="009511F7" w:rsidRPr="00814FE5" w:rsidRDefault="009511F7" w:rsidP="009511F7">
      <w:pPr>
        <w:pStyle w:val="PlainText"/>
        <w:tabs>
          <w:tab w:val="left" w:pos="0"/>
        </w:tabs>
        <w:jc w:val="left"/>
        <w:rPr>
          <w:rFonts w:ascii="Tahoma" w:hAnsi="Tahoma"/>
          <w:sz w:val="24"/>
          <w:szCs w:val="24"/>
        </w:rPr>
      </w:pPr>
    </w:p>
    <w:p w14:paraId="4A029836" w14:textId="77777777" w:rsidR="009511F7" w:rsidRPr="003E50AC" w:rsidRDefault="009511F7" w:rsidP="009511F7">
      <w:pPr>
        <w:pStyle w:val="PlainText"/>
        <w:tabs>
          <w:tab w:val="left" w:pos="0"/>
        </w:tabs>
        <w:jc w:val="left"/>
      </w:pPr>
      <w:r>
        <w:rPr>
          <w:rFonts w:ascii="Tahoma" w:hAnsi="Tahoma"/>
          <w:sz w:val="24"/>
          <w:szCs w:val="24"/>
        </w:rPr>
        <w:t xml:space="preserve">A total of 50 teachers of the visually impaired and orientation and mobility specialists expressed interest in participating in the evaluation of the Flip-Over FACES app. Potential evaluators gave reasons for wishing to field test the Flip-Over FACES app with their students with visual impairments and blindness; their reasons hinted at the </w:t>
      </w:r>
      <w:r>
        <w:rPr>
          <w:rFonts w:ascii="Tahoma" w:hAnsi="Tahoma"/>
          <w:sz w:val="24"/>
          <w:szCs w:val="24"/>
        </w:rPr>
        <w:lastRenderedPageBreak/>
        <w:t>product’s usefulness, even before the formal field test began. Specific explanations included the following:</w:t>
      </w:r>
    </w:p>
    <w:p w14:paraId="609632AC" w14:textId="77777777" w:rsidR="009511F7" w:rsidRPr="003179CF" w:rsidRDefault="009511F7" w:rsidP="00243D80">
      <w:pPr>
        <w:pStyle w:val="ListParagraph"/>
        <w:widowControl/>
        <w:numPr>
          <w:ilvl w:val="0"/>
          <w:numId w:val="278"/>
        </w:numPr>
        <w:adjustRightInd/>
        <w:spacing w:after="0" w:line="240" w:lineRule="auto"/>
        <w:jc w:val="left"/>
        <w:textAlignment w:val="auto"/>
        <w:rPr>
          <w:rFonts w:ascii="Tahoma" w:hAnsi="Tahoma"/>
          <w:sz w:val="24"/>
          <w:szCs w:val="20"/>
        </w:rPr>
      </w:pPr>
      <w:r>
        <w:rPr>
          <w:rFonts w:ascii="Tahoma" w:hAnsi="Tahoma"/>
          <w:sz w:val="24"/>
          <w:szCs w:val="24"/>
        </w:rPr>
        <w:t>“I have a number of children with low vision and ASD who would benefit from additional supports in the area of facial expressions. It sounds like a very interesting app as teaching facial expressions is often an area that we forgot to teach. Plus, I’m always looking for new apps to use with my students.”</w:t>
      </w:r>
    </w:p>
    <w:p w14:paraId="7D22CF44" w14:textId="77777777" w:rsidR="009511F7" w:rsidRPr="003179CF" w:rsidRDefault="009511F7" w:rsidP="00243D80">
      <w:pPr>
        <w:pStyle w:val="ListParagraph"/>
        <w:widowControl/>
        <w:numPr>
          <w:ilvl w:val="0"/>
          <w:numId w:val="278"/>
        </w:numPr>
        <w:adjustRightInd/>
        <w:spacing w:after="0" w:line="240" w:lineRule="auto"/>
        <w:jc w:val="left"/>
        <w:textAlignment w:val="auto"/>
        <w:rPr>
          <w:rFonts w:ascii="Tahoma" w:hAnsi="Tahoma"/>
          <w:sz w:val="24"/>
          <w:szCs w:val="20"/>
        </w:rPr>
      </w:pPr>
      <w:r>
        <w:rPr>
          <w:rFonts w:ascii="Tahoma" w:hAnsi="Tahoma"/>
          <w:sz w:val="24"/>
          <w:szCs w:val="24"/>
        </w:rPr>
        <w:t>“In Texas the Expanded Core Curriculum for students with visual impairments is now a legal requirement. This app will assist in teaching social interaction skills to students who may otherwise not see the fine detail of faces to understand facial expressions.”</w:t>
      </w:r>
    </w:p>
    <w:p w14:paraId="3B765B4A" w14:textId="77777777" w:rsidR="009511F7" w:rsidRPr="003179CF" w:rsidRDefault="009511F7" w:rsidP="00243D80">
      <w:pPr>
        <w:pStyle w:val="ListParagraph"/>
        <w:widowControl/>
        <w:numPr>
          <w:ilvl w:val="0"/>
          <w:numId w:val="278"/>
        </w:numPr>
        <w:adjustRightInd/>
        <w:spacing w:after="0" w:line="240" w:lineRule="auto"/>
        <w:jc w:val="left"/>
        <w:textAlignment w:val="auto"/>
        <w:rPr>
          <w:rFonts w:ascii="Tahoma" w:hAnsi="Tahoma"/>
          <w:sz w:val="24"/>
          <w:szCs w:val="20"/>
        </w:rPr>
      </w:pPr>
      <w:r>
        <w:rPr>
          <w:rFonts w:ascii="Tahoma" w:hAnsi="Tahoma"/>
          <w:sz w:val="24"/>
          <w:szCs w:val="24"/>
        </w:rPr>
        <w:t>“I notice that most students engage with electronic devices. These devices can be very motivational. Those at Phase 2 on the CVI Range might well use this app.”</w:t>
      </w:r>
    </w:p>
    <w:p w14:paraId="4698FBD3" w14:textId="77777777" w:rsidR="009511F7" w:rsidRPr="003179CF" w:rsidRDefault="009511F7" w:rsidP="00243D80">
      <w:pPr>
        <w:pStyle w:val="ListParagraph"/>
        <w:widowControl/>
        <w:numPr>
          <w:ilvl w:val="0"/>
          <w:numId w:val="278"/>
        </w:numPr>
        <w:adjustRightInd/>
        <w:spacing w:after="0" w:line="240" w:lineRule="auto"/>
        <w:jc w:val="left"/>
        <w:textAlignment w:val="auto"/>
        <w:rPr>
          <w:rFonts w:ascii="Tahoma" w:hAnsi="Tahoma"/>
          <w:sz w:val="24"/>
          <w:szCs w:val="20"/>
        </w:rPr>
      </w:pPr>
      <w:r>
        <w:rPr>
          <w:rFonts w:ascii="Tahoma" w:hAnsi="Tahoma"/>
          <w:sz w:val="24"/>
          <w:szCs w:val="24"/>
        </w:rPr>
        <w:t>“I think this would be a fun way to teach and develop awareness and understanding of nonverbal facial expressions and social skills.”</w:t>
      </w:r>
    </w:p>
    <w:p w14:paraId="7601B49A" w14:textId="77777777" w:rsidR="009511F7" w:rsidRPr="003179CF" w:rsidRDefault="009511F7" w:rsidP="00243D80">
      <w:pPr>
        <w:pStyle w:val="ListParagraph"/>
        <w:widowControl/>
        <w:numPr>
          <w:ilvl w:val="0"/>
          <w:numId w:val="278"/>
        </w:numPr>
        <w:adjustRightInd/>
        <w:spacing w:after="0" w:line="240" w:lineRule="auto"/>
        <w:jc w:val="left"/>
        <w:textAlignment w:val="auto"/>
        <w:rPr>
          <w:rFonts w:ascii="Tahoma" w:hAnsi="Tahoma"/>
          <w:sz w:val="24"/>
          <w:szCs w:val="20"/>
        </w:rPr>
      </w:pPr>
      <w:r>
        <w:rPr>
          <w:rFonts w:ascii="Tahoma" w:hAnsi="Tahoma"/>
          <w:sz w:val="24"/>
          <w:szCs w:val="24"/>
        </w:rPr>
        <w:t>“I have students who enjoy looking at themselves in mirrors and making faces. I believe it would be beneficial for them to be exposed to other faces and different facial expressions to see how they engage.”</w:t>
      </w:r>
    </w:p>
    <w:p w14:paraId="3A7A67D0" w14:textId="77777777" w:rsidR="009511F7" w:rsidRPr="003179CF" w:rsidRDefault="009511F7" w:rsidP="00243D80">
      <w:pPr>
        <w:pStyle w:val="ListParagraph"/>
        <w:widowControl/>
        <w:numPr>
          <w:ilvl w:val="0"/>
          <w:numId w:val="278"/>
        </w:numPr>
        <w:adjustRightInd/>
        <w:spacing w:after="0" w:line="240" w:lineRule="auto"/>
        <w:jc w:val="left"/>
        <w:textAlignment w:val="auto"/>
        <w:rPr>
          <w:rFonts w:ascii="Tahoma" w:hAnsi="Tahoma"/>
          <w:sz w:val="24"/>
          <w:szCs w:val="20"/>
        </w:rPr>
      </w:pPr>
      <w:r>
        <w:rPr>
          <w:rFonts w:ascii="Tahoma" w:hAnsi="Tahoma"/>
          <w:sz w:val="24"/>
          <w:szCs w:val="24"/>
        </w:rPr>
        <w:t>“I’m always looking for ways to improve functional vision for my students with cortical visual impairment. One of the major conversations I have with families as they’re concerned for their children not to be able to read other students’ faces and derive appropriate meaning from conversations.”</w:t>
      </w:r>
    </w:p>
    <w:p w14:paraId="04ED77C0" w14:textId="77777777" w:rsidR="009511F7" w:rsidRDefault="009511F7" w:rsidP="00243D80">
      <w:pPr>
        <w:pStyle w:val="ListParagraph"/>
        <w:widowControl/>
        <w:numPr>
          <w:ilvl w:val="0"/>
          <w:numId w:val="278"/>
        </w:numPr>
        <w:adjustRightInd/>
        <w:spacing w:after="0" w:line="240" w:lineRule="auto"/>
        <w:jc w:val="left"/>
        <w:textAlignment w:val="auto"/>
        <w:rPr>
          <w:rFonts w:ascii="Tahoma" w:hAnsi="Tahoma"/>
          <w:sz w:val="24"/>
          <w:szCs w:val="20"/>
        </w:rPr>
      </w:pPr>
      <w:r>
        <w:rPr>
          <w:rFonts w:ascii="Tahoma" w:hAnsi="Tahoma"/>
          <w:sz w:val="24"/>
          <w:szCs w:val="20"/>
        </w:rPr>
        <w:t>“I would like to tease out whether my students could understand the pictures and translate the features to specific feelings.”</w:t>
      </w:r>
    </w:p>
    <w:p w14:paraId="2517A46B" w14:textId="77777777" w:rsidR="009511F7" w:rsidRPr="003179CF" w:rsidRDefault="009511F7" w:rsidP="00243D80">
      <w:pPr>
        <w:pStyle w:val="ListParagraph"/>
        <w:widowControl/>
        <w:numPr>
          <w:ilvl w:val="0"/>
          <w:numId w:val="278"/>
        </w:numPr>
        <w:adjustRightInd/>
        <w:spacing w:after="0" w:line="240" w:lineRule="auto"/>
        <w:jc w:val="left"/>
        <w:textAlignment w:val="auto"/>
        <w:rPr>
          <w:rFonts w:ascii="Tahoma" w:hAnsi="Tahoma"/>
          <w:sz w:val="24"/>
          <w:szCs w:val="20"/>
        </w:rPr>
      </w:pPr>
      <w:r>
        <w:rPr>
          <w:rFonts w:ascii="Tahoma" w:hAnsi="Tahoma"/>
          <w:sz w:val="24"/>
          <w:szCs w:val="20"/>
        </w:rPr>
        <w:t>“I would like to see if these students can discriminate the details of facial expressions on the iPad.”</w:t>
      </w:r>
    </w:p>
    <w:p w14:paraId="170B6208" w14:textId="77777777" w:rsidR="009511F7" w:rsidRDefault="009511F7" w:rsidP="009511F7">
      <w:pPr>
        <w:widowControl/>
        <w:adjustRightInd/>
        <w:spacing w:after="0" w:line="240" w:lineRule="auto"/>
        <w:jc w:val="left"/>
        <w:rPr>
          <w:rFonts w:ascii="Tahoma" w:hAnsi="Tahoma"/>
          <w:sz w:val="24"/>
          <w:szCs w:val="24"/>
        </w:rPr>
      </w:pPr>
    </w:p>
    <w:p w14:paraId="2ABC997C" w14:textId="77777777" w:rsidR="009511F7" w:rsidRDefault="009511F7" w:rsidP="009511F7">
      <w:pPr>
        <w:widowControl/>
        <w:adjustRightInd/>
        <w:spacing w:after="0" w:line="240" w:lineRule="auto"/>
        <w:jc w:val="left"/>
        <w:rPr>
          <w:rFonts w:ascii="Tahoma" w:hAnsi="Tahoma" w:cs="Tahoma"/>
          <w:sz w:val="24"/>
          <w:szCs w:val="20"/>
        </w:rPr>
      </w:pPr>
      <w:r>
        <w:rPr>
          <w:rFonts w:ascii="Tahoma" w:hAnsi="Tahoma"/>
          <w:sz w:val="24"/>
          <w:szCs w:val="24"/>
        </w:rPr>
        <w:t>A total of 35</w:t>
      </w:r>
      <w:r w:rsidRPr="003E50AC">
        <w:rPr>
          <w:rFonts w:ascii="Tahoma" w:hAnsi="Tahoma"/>
          <w:sz w:val="24"/>
          <w:szCs w:val="24"/>
        </w:rPr>
        <w:t xml:space="preserve"> </w:t>
      </w:r>
      <w:r>
        <w:rPr>
          <w:rFonts w:ascii="Tahoma" w:hAnsi="Tahoma"/>
          <w:sz w:val="24"/>
          <w:szCs w:val="24"/>
        </w:rPr>
        <w:t>field evaluation sites were selected, based upon geographic location, number of available students, and type of instructional setting. The field-test stage was initiated in May 2018.</w:t>
      </w:r>
    </w:p>
    <w:p w14:paraId="2058F5F4" w14:textId="77777777" w:rsidR="009511F7" w:rsidRPr="008B4662" w:rsidRDefault="009511F7" w:rsidP="009511F7">
      <w:pPr>
        <w:widowControl/>
        <w:adjustRightInd/>
        <w:spacing w:after="0" w:line="240" w:lineRule="auto"/>
        <w:jc w:val="left"/>
        <w:rPr>
          <w:rFonts w:ascii="Tahoma" w:hAnsi="Tahoma" w:cs="Tahoma"/>
          <w:sz w:val="24"/>
          <w:szCs w:val="20"/>
        </w:rPr>
      </w:pPr>
    </w:p>
    <w:p w14:paraId="0FE04532" w14:textId="77777777" w:rsidR="009511F7" w:rsidRPr="008B4662" w:rsidRDefault="009511F7" w:rsidP="009511F7">
      <w:pPr>
        <w:widowControl/>
        <w:adjustRightInd/>
        <w:spacing w:after="0" w:line="240" w:lineRule="auto"/>
        <w:jc w:val="left"/>
        <w:rPr>
          <w:rFonts w:ascii="Tahoma" w:hAnsi="Tahoma" w:cs="Tahoma"/>
          <w:sz w:val="24"/>
          <w:szCs w:val="20"/>
        </w:rPr>
      </w:pPr>
      <w:r w:rsidRPr="008B4662">
        <w:rPr>
          <w:rFonts w:ascii="Tahoma" w:hAnsi="Tahoma" w:cs="Tahoma"/>
          <w:sz w:val="24"/>
          <w:szCs w:val="20"/>
        </w:rPr>
        <w:t>The field evaluators were given the following instructions for thoroughly testing the app with their students with visual impairment:</w:t>
      </w:r>
    </w:p>
    <w:p w14:paraId="29CB4171" w14:textId="77777777" w:rsidR="009511F7" w:rsidRPr="00B466F0" w:rsidRDefault="009511F7" w:rsidP="00243D80">
      <w:pPr>
        <w:pStyle w:val="ListParagraph"/>
        <w:widowControl/>
        <w:numPr>
          <w:ilvl w:val="0"/>
          <w:numId w:val="276"/>
        </w:numPr>
        <w:adjustRightInd/>
        <w:spacing w:after="0" w:line="240" w:lineRule="auto"/>
        <w:jc w:val="left"/>
        <w:textAlignment w:val="auto"/>
        <w:rPr>
          <w:rFonts w:ascii="Tahoma" w:hAnsi="Tahoma"/>
          <w:sz w:val="24"/>
          <w:szCs w:val="20"/>
        </w:rPr>
      </w:pPr>
      <w:r w:rsidRPr="008B4662">
        <w:rPr>
          <w:rFonts w:ascii="Tahoma" w:hAnsi="Tahoma"/>
          <w:sz w:val="24"/>
          <w:szCs w:val="20"/>
        </w:rPr>
        <w:t xml:space="preserve">Confirm </w:t>
      </w:r>
      <w:r w:rsidRPr="00B466F0">
        <w:rPr>
          <w:rFonts w:ascii="Tahoma" w:hAnsi="Tahoma"/>
          <w:sz w:val="24"/>
          <w:szCs w:val="20"/>
        </w:rPr>
        <w:t>that iOS® 10.1 or later is installed on your device.</w:t>
      </w:r>
    </w:p>
    <w:p w14:paraId="759A6151" w14:textId="77777777" w:rsidR="009511F7" w:rsidRPr="008B4662" w:rsidRDefault="009511F7" w:rsidP="00243D80">
      <w:pPr>
        <w:pStyle w:val="ListParagraph"/>
        <w:widowControl/>
        <w:numPr>
          <w:ilvl w:val="0"/>
          <w:numId w:val="276"/>
        </w:numPr>
        <w:adjustRightInd/>
        <w:spacing w:after="0" w:line="240" w:lineRule="auto"/>
        <w:jc w:val="left"/>
        <w:textAlignment w:val="auto"/>
        <w:rPr>
          <w:rFonts w:ascii="Tahoma" w:hAnsi="Tahoma"/>
          <w:sz w:val="24"/>
          <w:szCs w:val="20"/>
        </w:rPr>
      </w:pPr>
      <w:r w:rsidRPr="00B466F0">
        <w:rPr>
          <w:rFonts w:ascii="Tahoma" w:hAnsi="Tahoma"/>
          <w:sz w:val="24"/>
          <w:szCs w:val="20"/>
        </w:rPr>
        <w:t>Install the TestFlight® app in</w:t>
      </w:r>
      <w:r w:rsidRPr="008B4662">
        <w:rPr>
          <w:rFonts w:ascii="Tahoma" w:hAnsi="Tahoma"/>
          <w:sz w:val="24"/>
          <w:szCs w:val="20"/>
        </w:rPr>
        <w:t xml:space="preserve"> advance from the Apple® App Store®.</w:t>
      </w:r>
    </w:p>
    <w:p w14:paraId="3E945564" w14:textId="77777777" w:rsidR="009511F7" w:rsidRPr="008B4662" w:rsidRDefault="009511F7" w:rsidP="00243D80">
      <w:pPr>
        <w:pStyle w:val="ListParagraph"/>
        <w:widowControl/>
        <w:numPr>
          <w:ilvl w:val="0"/>
          <w:numId w:val="276"/>
        </w:numPr>
        <w:adjustRightInd/>
        <w:spacing w:after="0" w:line="240" w:lineRule="auto"/>
        <w:jc w:val="left"/>
        <w:textAlignment w:val="auto"/>
        <w:rPr>
          <w:rFonts w:ascii="Tahoma" w:hAnsi="Tahoma"/>
          <w:sz w:val="24"/>
          <w:szCs w:val="20"/>
        </w:rPr>
      </w:pPr>
      <w:r w:rsidRPr="008B4662">
        <w:rPr>
          <w:rFonts w:ascii="Tahoma" w:hAnsi="Tahoma"/>
          <w:sz w:val="24"/>
          <w:szCs w:val="20"/>
        </w:rPr>
        <w:t>Open your invitation email from the device you plan to test with.</w:t>
      </w:r>
    </w:p>
    <w:p w14:paraId="5B9CA5A2" w14:textId="77777777" w:rsidR="009511F7" w:rsidRPr="008B4662" w:rsidRDefault="009511F7" w:rsidP="00243D80">
      <w:pPr>
        <w:pStyle w:val="ListParagraph"/>
        <w:widowControl/>
        <w:numPr>
          <w:ilvl w:val="0"/>
          <w:numId w:val="276"/>
        </w:numPr>
        <w:adjustRightInd/>
        <w:spacing w:after="0" w:line="240" w:lineRule="auto"/>
        <w:jc w:val="left"/>
        <w:textAlignment w:val="auto"/>
        <w:rPr>
          <w:rFonts w:ascii="Tahoma" w:hAnsi="Tahoma"/>
          <w:sz w:val="24"/>
          <w:szCs w:val="20"/>
        </w:rPr>
      </w:pPr>
      <w:r w:rsidRPr="008B4662">
        <w:rPr>
          <w:rFonts w:ascii="Tahoma" w:hAnsi="Tahoma"/>
          <w:sz w:val="24"/>
          <w:szCs w:val="20"/>
        </w:rPr>
        <w:t>Tap on the “Start Testing” or “View in Tes</w:t>
      </w:r>
      <w:r>
        <w:rPr>
          <w:rFonts w:ascii="Tahoma" w:hAnsi="Tahoma"/>
          <w:sz w:val="24"/>
          <w:szCs w:val="20"/>
        </w:rPr>
        <w:t>t</w:t>
      </w:r>
      <w:r w:rsidRPr="008B4662">
        <w:rPr>
          <w:rFonts w:ascii="Tahoma" w:hAnsi="Tahoma"/>
          <w:sz w:val="24"/>
          <w:szCs w:val="20"/>
        </w:rPr>
        <w:t>Flight</w:t>
      </w:r>
      <w:r>
        <w:rPr>
          <w:rFonts w:ascii="Tahoma" w:hAnsi="Tahoma"/>
          <w:sz w:val="24"/>
          <w:szCs w:val="20"/>
        </w:rPr>
        <w:t>®</w:t>
      </w:r>
      <w:r w:rsidRPr="008B4662">
        <w:rPr>
          <w:rFonts w:ascii="Tahoma" w:hAnsi="Tahoma"/>
          <w:sz w:val="24"/>
          <w:szCs w:val="20"/>
        </w:rPr>
        <w:t>” link.</w:t>
      </w:r>
    </w:p>
    <w:p w14:paraId="238B1C8F" w14:textId="77777777" w:rsidR="009511F7" w:rsidRPr="008B4662" w:rsidRDefault="009511F7" w:rsidP="00243D80">
      <w:pPr>
        <w:pStyle w:val="ListParagraph"/>
        <w:widowControl/>
        <w:numPr>
          <w:ilvl w:val="0"/>
          <w:numId w:val="276"/>
        </w:numPr>
        <w:adjustRightInd/>
        <w:spacing w:after="0" w:line="240" w:lineRule="auto"/>
        <w:jc w:val="left"/>
        <w:textAlignment w:val="auto"/>
        <w:rPr>
          <w:rFonts w:ascii="Tahoma" w:hAnsi="Tahoma"/>
          <w:sz w:val="24"/>
          <w:szCs w:val="20"/>
        </w:rPr>
      </w:pPr>
      <w:r w:rsidRPr="008B4662">
        <w:rPr>
          <w:rFonts w:ascii="Tahoma" w:hAnsi="Tahoma"/>
          <w:sz w:val="24"/>
          <w:szCs w:val="20"/>
        </w:rPr>
        <w:t>Download the field test version of Flip-Over FACES for i</w:t>
      </w:r>
      <w:r>
        <w:rPr>
          <w:rFonts w:ascii="Tahoma" w:hAnsi="Tahoma"/>
          <w:sz w:val="24"/>
          <w:szCs w:val="20"/>
        </w:rPr>
        <w:t xml:space="preserve">OS®. (The testing period began </w:t>
      </w:r>
      <w:r w:rsidRPr="008B4662">
        <w:rPr>
          <w:rFonts w:ascii="Tahoma" w:hAnsi="Tahoma"/>
          <w:sz w:val="24"/>
          <w:szCs w:val="20"/>
        </w:rPr>
        <w:t>on Tuesday, May 1</w:t>
      </w:r>
      <w:r>
        <w:rPr>
          <w:rFonts w:ascii="Tahoma" w:hAnsi="Tahoma"/>
          <w:sz w:val="24"/>
          <w:szCs w:val="20"/>
        </w:rPr>
        <w:t>, 2018</w:t>
      </w:r>
      <w:r w:rsidRPr="008B4662">
        <w:rPr>
          <w:rFonts w:ascii="Tahoma" w:hAnsi="Tahoma"/>
          <w:sz w:val="24"/>
          <w:szCs w:val="20"/>
        </w:rPr>
        <w:t>).</w:t>
      </w:r>
    </w:p>
    <w:p w14:paraId="2AD35239" w14:textId="77777777" w:rsidR="009511F7" w:rsidRPr="008B4662" w:rsidRDefault="009511F7" w:rsidP="00243D80">
      <w:pPr>
        <w:pStyle w:val="ListParagraph"/>
        <w:widowControl/>
        <w:numPr>
          <w:ilvl w:val="0"/>
          <w:numId w:val="276"/>
        </w:numPr>
        <w:adjustRightInd/>
        <w:spacing w:after="0" w:line="240" w:lineRule="auto"/>
        <w:jc w:val="left"/>
        <w:textAlignment w:val="auto"/>
        <w:rPr>
          <w:rFonts w:ascii="Tahoma" w:hAnsi="Tahoma"/>
          <w:sz w:val="24"/>
          <w:szCs w:val="20"/>
        </w:rPr>
      </w:pPr>
      <w:r w:rsidRPr="008B4662">
        <w:rPr>
          <w:rFonts w:ascii="Tahoma" w:hAnsi="Tahoma"/>
          <w:sz w:val="24"/>
          <w:szCs w:val="20"/>
        </w:rPr>
        <w:t>Begin testing the app for instruction and everyday us</w:t>
      </w:r>
      <w:r>
        <w:rPr>
          <w:rFonts w:ascii="Tahoma" w:hAnsi="Tahoma"/>
          <w:sz w:val="24"/>
          <w:szCs w:val="20"/>
        </w:rPr>
        <w:t>e</w:t>
      </w:r>
      <w:r w:rsidRPr="008B4662">
        <w:rPr>
          <w:rFonts w:ascii="Tahoma" w:hAnsi="Tahoma"/>
          <w:sz w:val="24"/>
          <w:szCs w:val="20"/>
        </w:rPr>
        <w:t xml:space="preserve"> with your student(s)/child.</w:t>
      </w:r>
    </w:p>
    <w:p w14:paraId="080617FF" w14:textId="77777777" w:rsidR="009511F7" w:rsidRPr="008B4662" w:rsidRDefault="009511F7" w:rsidP="00243D80">
      <w:pPr>
        <w:pStyle w:val="ListParagraph"/>
        <w:widowControl/>
        <w:numPr>
          <w:ilvl w:val="0"/>
          <w:numId w:val="276"/>
        </w:numPr>
        <w:adjustRightInd/>
        <w:spacing w:after="0" w:line="240" w:lineRule="auto"/>
        <w:jc w:val="left"/>
        <w:textAlignment w:val="auto"/>
        <w:rPr>
          <w:rFonts w:ascii="Tahoma" w:hAnsi="Tahoma"/>
          <w:sz w:val="24"/>
          <w:szCs w:val="20"/>
        </w:rPr>
      </w:pPr>
      <w:r w:rsidRPr="008B4662">
        <w:rPr>
          <w:rFonts w:ascii="Tahoma" w:hAnsi="Tahoma"/>
          <w:sz w:val="24"/>
          <w:szCs w:val="20"/>
        </w:rPr>
        <w:t>Keep detailed notes of observations regarding individual features and the product as a whole.</w:t>
      </w:r>
    </w:p>
    <w:p w14:paraId="6CD34975" w14:textId="77777777" w:rsidR="009511F7" w:rsidRPr="008B4662" w:rsidRDefault="009511F7" w:rsidP="00243D80">
      <w:pPr>
        <w:pStyle w:val="ListParagraph"/>
        <w:widowControl/>
        <w:numPr>
          <w:ilvl w:val="0"/>
          <w:numId w:val="276"/>
        </w:numPr>
        <w:adjustRightInd/>
        <w:spacing w:after="0" w:line="240" w:lineRule="auto"/>
        <w:jc w:val="left"/>
        <w:textAlignment w:val="auto"/>
        <w:rPr>
          <w:rFonts w:ascii="Tahoma" w:hAnsi="Tahoma"/>
          <w:sz w:val="24"/>
          <w:szCs w:val="20"/>
        </w:rPr>
      </w:pPr>
      <w:r w:rsidRPr="008B4662">
        <w:rPr>
          <w:rFonts w:ascii="Tahoma" w:hAnsi="Tahoma"/>
          <w:sz w:val="24"/>
          <w:szCs w:val="20"/>
        </w:rPr>
        <w:lastRenderedPageBreak/>
        <w:t>Update the Flip-Over FACES app, if notified.</w:t>
      </w:r>
    </w:p>
    <w:p w14:paraId="00B5F3B6" w14:textId="77777777" w:rsidR="009511F7" w:rsidRPr="008B4662" w:rsidRDefault="009511F7" w:rsidP="00243D80">
      <w:pPr>
        <w:pStyle w:val="ListParagraph"/>
        <w:widowControl/>
        <w:numPr>
          <w:ilvl w:val="0"/>
          <w:numId w:val="276"/>
        </w:numPr>
        <w:adjustRightInd/>
        <w:spacing w:after="0" w:line="240" w:lineRule="auto"/>
        <w:jc w:val="left"/>
        <w:textAlignment w:val="auto"/>
        <w:rPr>
          <w:rFonts w:ascii="Tahoma" w:hAnsi="Tahoma"/>
          <w:sz w:val="24"/>
          <w:szCs w:val="20"/>
        </w:rPr>
      </w:pPr>
      <w:r w:rsidRPr="008B4662">
        <w:rPr>
          <w:rFonts w:ascii="Tahoma" w:hAnsi="Tahoma"/>
          <w:sz w:val="24"/>
          <w:szCs w:val="20"/>
        </w:rPr>
        <w:t>Complete an online evaluation form for yourself and for each student by June 8, 2018.</w:t>
      </w:r>
    </w:p>
    <w:p w14:paraId="5F53374D" w14:textId="77777777" w:rsidR="009511F7" w:rsidRDefault="009511F7" w:rsidP="009511F7">
      <w:pPr>
        <w:widowControl/>
        <w:adjustRightInd/>
        <w:spacing w:after="0" w:line="240" w:lineRule="auto"/>
        <w:jc w:val="left"/>
        <w:rPr>
          <w:rFonts w:ascii="Tahoma" w:hAnsi="Tahoma" w:cs="Tahoma"/>
          <w:color w:val="FF0000"/>
          <w:sz w:val="24"/>
          <w:szCs w:val="20"/>
        </w:rPr>
      </w:pPr>
    </w:p>
    <w:p w14:paraId="167D68EE" w14:textId="58FB220D" w:rsidR="009511F7" w:rsidRDefault="009511F7" w:rsidP="009511F7">
      <w:pPr>
        <w:widowControl/>
        <w:adjustRightInd/>
        <w:spacing w:after="0" w:line="240" w:lineRule="auto"/>
        <w:jc w:val="left"/>
        <w:rPr>
          <w:rFonts w:ascii="Tahoma" w:hAnsi="Tahoma" w:cs="Tahoma"/>
          <w:sz w:val="24"/>
          <w:szCs w:val="24"/>
        </w:rPr>
      </w:pPr>
      <w:r>
        <w:rPr>
          <w:rFonts w:ascii="Tahoma" w:hAnsi="Tahoma" w:cs="Tahoma"/>
          <w:sz w:val="24"/>
          <w:szCs w:val="24"/>
        </w:rPr>
        <w:t>The majority (74%, 26 of 35) of the selected field test evaluators completed and returned required field test forms by the due date. A few evaluators dropped out due to limited time with the student(s) or because of end-of-school-year commitments</w:t>
      </w:r>
      <w:r>
        <w:t xml:space="preserve">. </w:t>
      </w:r>
      <w:r>
        <w:rPr>
          <w:rFonts w:ascii="Tahoma" w:hAnsi="Tahoma" w:cs="Tahoma"/>
          <w:sz w:val="24"/>
          <w:szCs w:val="24"/>
        </w:rPr>
        <w:t xml:space="preserve"> Figure 1 shows the distribution of field test sites according to geographical location. Survey respondents represented the following states: California, Colorado (3), Illinois, Kentucky (2), Maine (2), Michigan (2), New York, New Hampshire, New Jersey, North Carolina (2), Ohio (2), Pennsylvania, Texas (2), Washington (3), and Wisconsin; one evaluator taught in New South Wales, Australia.</w:t>
      </w:r>
    </w:p>
    <w:p w14:paraId="642F3D3D" w14:textId="77777777" w:rsidR="009511F7" w:rsidRDefault="009511F7" w:rsidP="009511F7">
      <w:pPr>
        <w:widowControl/>
        <w:adjustRightInd/>
        <w:spacing w:after="0" w:line="240" w:lineRule="auto"/>
        <w:jc w:val="left"/>
        <w:rPr>
          <w:rFonts w:ascii="Tahoma" w:hAnsi="Tahoma" w:cs="Tahoma"/>
          <w:color w:val="FF0000"/>
          <w:sz w:val="24"/>
          <w:szCs w:val="20"/>
        </w:rPr>
      </w:pPr>
    </w:p>
    <w:p w14:paraId="034D31A5" w14:textId="77777777" w:rsidR="009511F7" w:rsidRDefault="009511F7" w:rsidP="009511F7">
      <w:pPr>
        <w:widowControl/>
        <w:adjustRightInd/>
        <w:spacing w:after="0" w:line="240" w:lineRule="auto"/>
        <w:jc w:val="left"/>
        <w:rPr>
          <w:rFonts w:ascii="Tahoma" w:hAnsi="Tahoma" w:cs="Tahoma"/>
          <w:color w:val="FF0000"/>
          <w:sz w:val="24"/>
          <w:szCs w:val="20"/>
        </w:rPr>
      </w:pPr>
      <w:r w:rsidRPr="00923A62">
        <w:rPr>
          <w:noProof/>
        </w:rPr>
        <w:drawing>
          <wp:inline distT="0" distB="0" distL="0" distR="0" wp14:anchorId="41D54D1A" wp14:editId="2EFBA45B">
            <wp:extent cx="5486400" cy="3434080"/>
            <wp:effectExtent l="0" t="0" r="0" b="0"/>
            <wp:docPr id="308" name="Picture 308" descr="A map showing the geographic distribuiton of field test sites for the Flip-Over FACES app: California, Colorado (3), Illinois, Kentucky (2), Maine (2), Michigan (2), New York, New Hampshire, New Jersey, North Carolina (2), Ohio (2), Pennsylvania, Texas (2), Washington (3), Wisconsin; one evaluator taught in New South Wales, Australia." title="Figure 1: Distribution of Field Evaluators by Geographica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434080"/>
                    </a:xfrm>
                    <a:prstGeom prst="rect">
                      <a:avLst/>
                    </a:prstGeom>
                    <a:noFill/>
                    <a:ln>
                      <a:noFill/>
                    </a:ln>
                  </pic:spPr>
                </pic:pic>
              </a:graphicData>
            </a:graphic>
          </wp:inline>
        </w:drawing>
      </w:r>
    </w:p>
    <w:p w14:paraId="43762A4F" w14:textId="77777777" w:rsidR="009511F7" w:rsidRDefault="009511F7" w:rsidP="009511F7">
      <w:pPr>
        <w:widowControl/>
        <w:adjustRightInd/>
        <w:spacing w:after="0" w:line="240" w:lineRule="auto"/>
        <w:jc w:val="left"/>
        <w:rPr>
          <w:rFonts w:ascii="Tahoma" w:hAnsi="Tahoma" w:cs="Tahoma"/>
          <w:color w:val="FF0000"/>
          <w:sz w:val="24"/>
          <w:szCs w:val="20"/>
        </w:rPr>
      </w:pPr>
      <w:r>
        <w:rPr>
          <w:rFonts w:ascii="Tahoma" w:hAnsi="Tahoma" w:cs="Tahoma"/>
          <w:b/>
          <w:i/>
          <w:sz w:val="24"/>
          <w:szCs w:val="24"/>
        </w:rPr>
        <w:t>Figure 1</w:t>
      </w:r>
      <w:r>
        <w:rPr>
          <w:rFonts w:ascii="Tahoma" w:hAnsi="Tahoma" w:cs="Tahoma"/>
          <w:b/>
          <w:sz w:val="24"/>
          <w:szCs w:val="24"/>
        </w:rPr>
        <w:t>. Distribution of Field Evaluators by Geographical Location</w:t>
      </w:r>
    </w:p>
    <w:p w14:paraId="2741E85A" w14:textId="77777777" w:rsidR="009511F7" w:rsidRDefault="009511F7" w:rsidP="009511F7">
      <w:pPr>
        <w:widowControl/>
        <w:adjustRightInd/>
        <w:spacing w:after="0" w:line="240" w:lineRule="auto"/>
        <w:jc w:val="left"/>
        <w:rPr>
          <w:rFonts w:ascii="Tahoma" w:hAnsi="Tahoma" w:cs="Tahoma"/>
          <w:sz w:val="24"/>
          <w:szCs w:val="20"/>
          <w:u w:val="single"/>
        </w:rPr>
      </w:pPr>
    </w:p>
    <w:p w14:paraId="267B9266" w14:textId="77777777" w:rsidR="009511F7" w:rsidRDefault="009511F7" w:rsidP="009511F7">
      <w:pPr>
        <w:widowControl/>
        <w:adjustRightInd/>
        <w:spacing w:after="0" w:line="240" w:lineRule="auto"/>
        <w:jc w:val="left"/>
        <w:rPr>
          <w:rFonts w:ascii="Tahoma" w:hAnsi="Tahoma" w:cs="Tahoma"/>
          <w:sz w:val="24"/>
          <w:szCs w:val="20"/>
        </w:rPr>
      </w:pPr>
      <w:r>
        <w:rPr>
          <w:rFonts w:ascii="Tahoma" w:hAnsi="Tahoma" w:cs="Tahoma"/>
          <w:sz w:val="24"/>
          <w:szCs w:val="20"/>
        </w:rPr>
        <w:t>Table 1 shows the classification of field test sites according to type of instructional setting. Some evaluators taught in multiple types of instructional settings.</w:t>
      </w:r>
    </w:p>
    <w:p w14:paraId="6DAC1464" w14:textId="77777777" w:rsidR="009511F7" w:rsidRDefault="009511F7" w:rsidP="009511F7">
      <w:pPr>
        <w:widowControl/>
        <w:adjustRightInd/>
        <w:spacing w:after="0" w:line="240" w:lineRule="auto"/>
        <w:jc w:val="left"/>
        <w:rPr>
          <w:rFonts w:ascii="Tahoma" w:hAnsi="Tahoma" w:cs="Tahoma"/>
          <w:sz w:val="24"/>
          <w:szCs w:val="20"/>
        </w:rPr>
      </w:pPr>
    </w:p>
    <w:tbl>
      <w:tblPr>
        <w:tblStyle w:val="LightList-Accent11"/>
        <w:tblW w:w="0" w:type="auto"/>
        <w:tblLook w:val="04A0" w:firstRow="1" w:lastRow="0" w:firstColumn="1" w:lastColumn="0" w:noHBand="0" w:noVBand="1"/>
      </w:tblPr>
      <w:tblGrid>
        <w:gridCol w:w="2870"/>
        <w:gridCol w:w="3034"/>
        <w:gridCol w:w="2952"/>
      </w:tblGrid>
      <w:tr w:rsidR="009511F7" w14:paraId="03E471B8" w14:textId="77777777" w:rsidTr="009511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single" w:sz="4" w:space="0" w:color="auto"/>
              <w:right w:val="single" w:sz="8" w:space="0" w:color="4F81BD" w:themeColor="accent1"/>
            </w:tcBorders>
            <w:shd w:val="clear" w:color="auto" w:fill="31849B" w:themeFill="accent5" w:themeFillShade="BF"/>
            <w:hideMark/>
          </w:tcPr>
          <w:p w14:paraId="7D972926"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Table 1</w:t>
            </w:r>
          </w:p>
          <w:p w14:paraId="2B129B81" w14:textId="77777777" w:rsidR="009511F7" w:rsidRDefault="009511F7" w:rsidP="009511F7">
            <w:pPr>
              <w:spacing w:after="0" w:line="240" w:lineRule="auto"/>
              <w:jc w:val="left"/>
              <w:rPr>
                <w:rFonts w:ascii="Tahoma" w:hAnsi="Tahoma" w:cs="Tahoma"/>
                <w:i/>
                <w:sz w:val="24"/>
                <w:szCs w:val="24"/>
              </w:rPr>
            </w:pPr>
            <w:r>
              <w:rPr>
                <w:rFonts w:ascii="Tahoma" w:hAnsi="Tahoma" w:cs="Tahoma"/>
                <w:i/>
                <w:sz w:val="24"/>
                <w:szCs w:val="24"/>
              </w:rPr>
              <w:t>Type of Educational Setting</w:t>
            </w:r>
          </w:p>
        </w:tc>
      </w:tr>
      <w:tr w:rsidR="009511F7" w14:paraId="16EBFD61"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6DEB48C1"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Type of Educational Setting (N=26)</w:t>
            </w:r>
          </w:p>
        </w:tc>
        <w:tc>
          <w:tcPr>
            <w:tcW w:w="303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7652F4B1"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Location</w:t>
            </w:r>
          </w:p>
          <w:p w14:paraId="67822FBF"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 xml:space="preserve"> of Field Test Sites</w:t>
            </w:r>
          </w:p>
        </w:tc>
        <w:tc>
          <w:tcPr>
            <w:tcW w:w="295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086E9F90"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w:t>
            </w:r>
          </w:p>
        </w:tc>
      </w:tr>
      <w:tr w:rsidR="009511F7" w14:paraId="4A293569" w14:textId="77777777" w:rsidTr="009511F7">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76643033"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 xml:space="preserve">Residential School for </w:t>
            </w:r>
            <w:r>
              <w:rPr>
                <w:rFonts w:ascii="Tahoma" w:hAnsi="Tahoma" w:cs="Tahoma"/>
                <w:b w:val="0"/>
                <w:sz w:val="24"/>
                <w:szCs w:val="24"/>
              </w:rPr>
              <w:lastRenderedPageBreak/>
              <w:t>the Blind</w:t>
            </w:r>
          </w:p>
        </w:tc>
        <w:tc>
          <w:tcPr>
            <w:tcW w:w="3034" w:type="dxa"/>
            <w:tcBorders>
              <w:top w:val="single" w:sz="4" w:space="0" w:color="auto"/>
              <w:left w:val="single" w:sz="4" w:space="0" w:color="auto"/>
              <w:bottom w:val="single" w:sz="4" w:space="0" w:color="auto"/>
              <w:right w:val="single" w:sz="4" w:space="0" w:color="auto"/>
            </w:tcBorders>
          </w:tcPr>
          <w:p w14:paraId="7C9A1D0B" w14:textId="77777777" w:rsidR="009511F7" w:rsidRDefault="009511F7" w:rsidP="009511F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lastRenderedPageBreak/>
              <w:t>WI</w:t>
            </w:r>
          </w:p>
        </w:tc>
        <w:tc>
          <w:tcPr>
            <w:tcW w:w="2952" w:type="dxa"/>
            <w:tcBorders>
              <w:top w:val="single" w:sz="4" w:space="0" w:color="auto"/>
              <w:left w:val="single" w:sz="4" w:space="0" w:color="auto"/>
              <w:bottom w:val="single" w:sz="4" w:space="0" w:color="auto"/>
              <w:right w:val="single" w:sz="4" w:space="0" w:color="auto"/>
            </w:tcBorders>
          </w:tcPr>
          <w:p w14:paraId="3F592D67"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w:t>
            </w:r>
          </w:p>
          <w:p w14:paraId="5B2F8C60"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9511F7" w14:paraId="39D5536D"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29F2E49F"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lastRenderedPageBreak/>
              <w:t>Public School with Inclusive Setting</w:t>
            </w:r>
          </w:p>
        </w:tc>
        <w:tc>
          <w:tcPr>
            <w:tcW w:w="3034" w:type="dxa"/>
            <w:tcBorders>
              <w:top w:val="single" w:sz="4" w:space="0" w:color="auto"/>
              <w:left w:val="single" w:sz="4" w:space="0" w:color="auto"/>
              <w:bottom w:val="single" w:sz="4" w:space="0" w:color="auto"/>
              <w:right w:val="single" w:sz="4" w:space="0" w:color="auto"/>
            </w:tcBorders>
          </w:tcPr>
          <w:p w14:paraId="66397BAE" w14:textId="77777777" w:rsidR="009511F7" w:rsidRDefault="009511F7" w:rsidP="009511F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Australia, CA, CO(3), IL, KY, ME(2), NH, MI(2), NC, NY, OH, TX</w:t>
            </w:r>
          </w:p>
        </w:tc>
        <w:tc>
          <w:tcPr>
            <w:tcW w:w="2952" w:type="dxa"/>
            <w:tcBorders>
              <w:top w:val="single" w:sz="4" w:space="0" w:color="auto"/>
              <w:left w:val="single" w:sz="4" w:space="0" w:color="auto"/>
              <w:bottom w:val="single" w:sz="4" w:space="0" w:color="auto"/>
              <w:right w:val="single" w:sz="4" w:space="0" w:color="auto"/>
            </w:tcBorders>
          </w:tcPr>
          <w:p w14:paraId="464AACD5"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62%</w:t>
            </w:r>
          </w:p>
        </w:tc>
      </w:tr>
      <w:tr w:rsidR="009511F7" w14:paraId="72588414" w14:textId="77777777" w:rsidTr="009511F7">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hideMark/>
          </w:tcPr>
          <w:p w14:paraId="47EE5397"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Public School with Individualized Instruction</w:t>
            </w:r>
          </w:p>
        </w:tc>
        <w:tc>
          <w:tcPr>
            <w:tcW w:w="3034" w:type="dxa"/>
            <w:tcBorders>
              <w:top w:val="single" w:sz="4" w:space="0" w:color="auto"/>
              <w:left w:val="single" w:sz="4" w:space="0" w:color="auto"/>
              <w:bottom w:val="single" w:sz="4" w:space="0" w:color="auto"/>
              <w:right w:val="single" w:sz="4" w:space="0" w:color="auto"/>
            </w:tcBorders>
          </w:tcPr>
          <w:p w14:paraId="1D099D47" w14:textId="77777777" w:rsidR="009511F7" w:rsidRDefault="009511F7" w:rsidP="009511F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Australia, CA, CO(3), KY(2), IL, OH(2), WA(3), ME, MI(2), NC(2), NY, NH, TX(2)</w:t>
            </w:r>
          </w:p>
        </w:tc>
        <w:tc>
          <w:tcPr>
            <w:tcW w:w="2952" w:type="dxa"/>
            <w:tcBorders>
              <w:top w:val="single" w:sz="4" w:space="0" w:color="auto"/>
              <w:left w:val="single" w:sz="4" w:space="0" w:color="auto"/>
              <w:bottom w:val="single" w:sz="4" w:space="0" w:color="auto"/>
              <w:right w:val="single" w:sz="4" w:space="0" w:color="auto"/>
            </w:tcBorders>
          </w:tcPr>
          <w:p w14:paraId="14E362F8"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85%</w:t>
            </w:r>
          </w:p>
        </w:tc>
      </w:tr>
      <w:tr w:rsidR="009511F7" w14:paraId="3F1C9368"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tcPr>
          <w:p w14:paraId="48CFF81D"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Center-based Program</w:t>
            </w:r>
          </w:p>
        </w:tc>
        <w:tc>
          <w:tcPr>
            <w:tcW w:w="3034" w:type="dxa"/>
            <w:tcBorders>
              <w:top w:val="single" w:sz="4" w:space="0" w:color="auto"/>
              <w:left w:val="single" w:sz="4" w:space="0" w:color="auto"/>
              <w:bottom w:val="single" w:sz="4" w:space="0" w:color="auto"/>
              <w:right w:val="single" w:sz="4" w:space="0" w:color="auto"/>
            </w:tcBorders>
          </w:tcPr>
          <w:p w14:paraId="6D6E4C52" w14:textId="77777777" w:rsidR="009511F7" w:rsidRDefault="009511F7" w:rsidP="009511F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CO, MI(2)</w:t>
            </w:r>
          </w:p>
        </w:tc>
        <w:tc>
          <w:tcPr>
            <w:tcW w:w="2952" w:type="dxa"/>
            <w:tcBorders>
              <w:top w:val="single" w:sz="4" w:space="0" w:color="auto"/>
              <w:left w:val="single" w:sz="4" w:space="0" w:color="auto"/>
              <w:bottom w:val="single" w:sz="4" w:space="0" w:color="auto"/>
              <w:right w:val="single" w:sz="4" w:space="0" w:color="auto"/>
            </w:tcBorders>
          </w:tcPr>
          <w:p w14:paraId="3B72D32F"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12%</w:t>
            </w:r>
          </w:p>
        </w:tc>
      </w:tr>
      <w:tr w:rsidR="009511F7" w14:paraId="1C01CFA4" w14:textId="77777777" w:rsidTr="009511F7">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tcPr>
          <w:p w14:paraId="464FD4BF"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Private School for Special Needs</w:t>
            </w:r>
          </w:p>
        </w:tc>
        <w:tc>
          <w:tcPr>
            <w:tcW w:w="3034" w:type="dxa"/>
            <w:tcBorders>
              <w:top w:val="single" w:sz="4" w:space="0" w:color="auto"/>
              <w:left w:val="single" w:sz="4" w:space="0" w:color="auto"/>
              <w:bottom w:val="single" w:sz="4" w:space="0" w:color="auto"/>
              <w:right w:val="single" w:sz="4" w:space="0" w:color="auto"/>
            </w:tcBorders>
          </w:tcPr>
          <w:p w14:paraId="7FA186AA" w14:textId="77777777" w:rsidR="009511F7" w:rsidRDefault="009511F7" w:rsidP="009511F7">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PA, NJ</w:t>
            </w:r>
          </w:p>
        </w:tc>
        <w:tc>
          <w:tcPr>
            <w:tcW w:w="2952" w:type="dxa"/>
            <w:tcBorders>
              <w:top w:val="single" w:sz="4" w:space="0" w:color="auto"/>
              <w:left w:val="single" w:sz="4" w:space="0" w:color="auto"/>
              <w:bottom w:val="single" w:sz="4" w:space="0" w:color="auto"/>
              <w:right w:val="single" w:sz="4" w:space="0" w:color="auto"/>
            </w:tcBorders>
          </w:tcPr>
          <w:p w14:paraId="72B81B72"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9511F7" w14:paraId="36FC4693"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tcPr>
          <w:p w14:paraId="0C87775C"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Individual Home Setting</w:t>
            </w:r>
          </w:p>
        </w:tc>
        <w:tc>
          <w:tcPr>
            <w:tcW w:w="3034" w:type="dxa"/>
            <w:tcBorders>
              <w:top w:val="single" w:sz="4" w:space="0" w:color="auto"/>
              <w:left w:val="single" w:sz="4" w:space="0" w:color="auto"/>
              <w:bottom w:val="single" w:sz="4" w:space="0" w:color="auto"/>
              <w:right w:val="single" w:sz="4" w:space="0" w:color="auto"/>
            </w:tcBorders>
          </w:tcPr>
          <w:p w14:paraId="43FAC16A" w14:textId="77777777" w:rsidR="009511F7" w:rsidRDefault="009511F7" w:rsidP="009511F7">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MI, NC, TX</w:t>
            </w:r>
          </w:p>
        </w:tc>
        <w:tc>
          <w:tcPr>
            <w:tcW w:w="2952" w:type="dxa"/>
            <w:tcBorders>
              <w:top w:val="single" w:sz="4" w:space="0" w:color="auto"/>
              <w:left w:val="single" w:sz="4" w:space="0" w:color="auto"/>
              <w:bottom w:val="single" w:sz="4" w:space="0" w:color="auto"/>
              <w:right w:val="single" w:sz="4" w:space="0" w:color="auto"/>
            </w:tcBorders>
          </w:tcPr>
          <w:p w14:paraId="05DAD3CE"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12%</w:t>
            </w:r>
          </w:p>
        </w:tc>
      </w:tr>
    </w:tbl>
    <w:p w14:paraId="072C4CD9" w14:textId="77777777" w:rsidR="009511F7" w:rsidRDefault="009511F7" w:rsidP="009511F7">
      <w:pPr>
        <w:widowControl/>
        <w:adjustRightInd/>
        <w:spacing w:after="0" w:line="240" w:lineRule="auto"/>
        <w:jc w:val="left"/>
        <w:rPr>
          <w:rFonts w:ascii="Tahoma" w:hAnsi="Tahoma" w:cs="Tahoma"/>
          <w:sz w:val="24"/>
          <w:szCs w:val="20"/>
        </w:rPr>
      </w:pPr>
    </w:p>
    <w:p w14:paraId="498CD355" w14:textId="2A7D301A" w:rsidR="009511F7" w:rsidRDefault="009511F7" w:rsidP="009511F7">
      <w:pPr>
        <w:widowControl/>
        <w:adjustRightInd/>
        <w:spacing w:after="0" w:line="240" w:lineRule="auto"/>
        <w:jc w:val="left"/>
        <w:rPr>
          <w:rFonts w:ascii="Tahoma" w:hAnsi="Tahoma"/>
          <w:sz w:val="24"/>
          <w:szCs w:val="24"/>
        </w:rPr>
      </w:pPr>
      <w:r>
        <w:rPr>
          <w:rFonts w:ascii="Tahoma" w:hAnsi="Tahoma"/>
          <w:sz w:val="24"/>
          <w:szCs w:val="24"/>
        </w:rPr>
        <w:t>Participating field evaluators (N=26) represented teachers of the visually impaired with varied teaching experience: 23% had less than 5 years of teaching experience, 23% had 6-10 years of teaching experience, 15% had 11-15 years of teaching experience, 12% had 16-20 years of teaching experience, and 27% had 21 or more years of teaching experience. Their reported level of expertise with assistive technology varied; the majority (65%) described themselves as average or average/power users</w:t>
      </w:r>
      <w:r w:rsidR="0016465D">
        <w:rPr>
          <w:rFonts w:ascii="Tahoma" w:hAnsi="Tahoma"/>
          <w:sz w:val="24"/>
          <w:szCs w:val="24"/>
        </w:rPr>
        <w:t>,</w:t>
      </w:r>
      <w:r>
        <w:rPr>
          <w:rFonts w:ascii="Tahoma" w:hAnsi="Tahoma"/>
          <w:sz w:val="24"/>
          <w:szCs w:val="24"/>
        </w:rPr>
        <w:t xml:space="preserve"> 31% described themselves as power users</w:t>
      </w:r>
      <w:r w:rsidR="0016465D">
        <w:rPr>
          <w:rFonts w:ascii="Tahoma" w:hAnsi="Tahoma"/>
          <w:sz w:val="24"/>
          <w:szCs w:val="24"/>
        </w:rPr>
        <w:t>,</w:t>
      </w:r>
      <w:r>
        <w:rPr>
          <w:rFonts w:ascii="Tahoma" w:hAnsi="Tahoma"/>
          <w:sz w:val="24"/>
          <w:szCs w:val="24"/>
        </w:rPr>
        <w:t xml:space="preserve"> and the remaining 4% indicated that they were limited users. Most of the evaluators were able to use the Flip-Over FACES app with multiple students; nearly 70% of the evaluators used the app with three or more students. All of the field evaluators installed the app on an iPad</w:t>
      </w:r>
      <w:r w:rsidR="0016465D">
        <w:rPr>
          <w:rFonts w:ascii="Tahoma" w:hAnsi="Tahoma"/>
          <w:sz w:val="24"/>
          <w:szCs w:val="24"/>
        </w:rPr>
        <w:t>®</w:t>
      </w:r>
      <w:r>
        <w:rPr>
          <w:rFonts w:ascii="Tahoma" w:hAnsi="Tahoma"/>
          <w:sz w:val="24"/>
          <w:szCs w:val="24"/>
        </w:rPr>
        <w:t xml:space="preserve"> with iOS® 10.1 or later; three field evaluators (12%) installed the app on an iPhone</w:t>
      </w:r>
      <w:r w:rsidR="0016465D">
        <w:rPr>
          <w:rFonts w:ascii="Tahoma" w:hAnsi="Tahoma"/>
          <w:sz w:val="24"/>
          <w:szCs w:val="24"/>
        </w:rPr>
        <w:t>®</w:t>
      </w:r>
      <w:r>
        <w:rPr>
          <w:rFonts w:ascii="Tahoma" w:hAnsi="Tahoma"/>
          <w:sz w:val="24"/>
          <w:szCs w:val="24"/>
        </w:rPr>
        <w:t>; and one evaluator installed the app on an iPad mini</w:t>
      </w:r>
      <w:r w:rsidR="00CF0EF6">
        <w:rPr>
          <w:rFonts w:ascii="Tahoma" w:hAnsi="Tahoma"/>
          <w:sz w:val="24"/>
          <w:szCs w:val="24"/>
        </w:rPr>
        <w:t>®</w:t>
      </w:r>
      <w:r>
        <w:rPr>
          <w:rFonts w:ascii="Tahoma" w:hAnsi="Tahoma"/>
          <w:sz w:val="24"/>
          <w:szCs w:val="24"/>
        </w:rPr>
        <w:t>. Exactly half of the field evaluators reported previous use of techniques, tools, or materials for facial expression instruction prior to field testing the Flip-Over FACES app.</w:t>
      </w:r>
    </w:p>
    <w:p w14:paraId="3A944E0E" w14:textId="77777777" w:rsidR="009511F7" w:rsidRDefault="009511F7" w:rsidP="009511F7">
      <w:pPr>
        <w:widowControl/>
        <w:adjustRightInd/>
        <w:spacing w:after="0" w:line="240" w:lineRule="auto"/>
        <w:jc w:val="left"/>
        <w:rPr>
          <w:rFonts w:ascii="Tahoma" w:hAnsi="Tahoma"/>
          <w:sz w:val="24"/>
          <w:szCs w:val="24"/>
        </w:rPr>
      </w:pPr>
    </w:p>
    <w:p w14:paraId="66833152" w14:textId="77777777" w:rsidR="009511F7" w:rsidRDefault="009511F7" w:rsidP="009511F7">
      <w:pPr>
        <w:widowControl/>
        <w:adjustRightInd/>
        <w:spacing w:after="0" w:line="240" w:lineRule="auto"/>
        <w:jc w:val="left"/>
        <w:rPr>
          <w:rFonts w:ascii="Tahoma" w:hAnsi="Tahoma"/>
          <w:sz w:val="24"/>
          <w:szCs w:val="24"/>
        </w:rPr>
      </w:pPr>
      <w:r w:rsidRPr="00DA07EA">
        <w:rPr>
          <w:rFonts w:ascii="Tahoma" w:hAnsi="Tahoma"/>
          <w:sz w:val="24"/>
          <w:szCs w:val="24"/>
        </w:rPr>
        <w:t>The field evaluators used the Flip-Over FACES app with 84 students</w:t>
      </w:r>
      <w:r>
        <w:rPr>
          <w:rFonts w:ascii="Tahoma" w:hAnsi="Tahoma"/>
          <w:sz w:val="24"/>
          <w:szCs w:val="24"/>
        </w:rPr>
        <w:t>,</w:t>
      </w:r>
      <w:r w:rsidRPr="00DA07EA">
        <w:rPr>
          <w:rFonts w:ascii="Tahoma" w:hAnsi="Tahoma"/>
          <w:sz w:val="24"/>
          <w:szCs w:val="24"/>
        </w:rPr>
        <w:t xml:space="preserve"> </w:t>
      </w:r>
      <w:r>
        <w:rPr>
          <w:rFonts w:ascii="Tahoma" w:hAnsi="Tahoma"/>
          <w:sz w:val="24"/>
          <w:szCs w:val="24"/>
        </w:rPr>
        <w:t xml:space="preserve">with </w:t>
      </w:r>
      <w:r w:rsidRPr="00DA07EA">
        <w:rPr>
          <w:rFonts w:ascii="Tahoma" w:hAnsi="Tahoma"/>
          <w:sz w:val="24"/>
          <w:szCs w:val="24"/>
        </w:rPr>
        <w:t xml:space="preserve">noticeably more males (64%) than females (36%). The sample population represented cultural diversity: </w:t>
      </w:r>
      <w:r>
        <w:rPr>
          <w:rFonts w:ascii="Tahoma" w:hAnsi="Tahoma"/>
          <w:sz w:val="24"/>
          <w:szCs w:val="24"/>
        </w:rPr>
        <w:t>72</w:t>
      </w:r>
      <w:r w:rsidRPr="00DA07EA">
        <w:rPr>
          <w:rFonts w:ascii="Tahoma" w:hAnsi="Tahoma"/>
          <w:sz w:val="24"/>
          <w:szCs w:val="24"/>
        </w:rPr>
        <w:t xml:space="preserve">% White, </w:t>
      </w:r>
      <w:r>
        <w:rPr>
          <w:rFonts w:ascii="Tahoma" w:hAnsi="Tahoma"/>
          <w:sz w:val="24"/>
          <w:szCs w:val="24"/>
        </w:rPr>
        <w:t>9</w:t>
      </w:r>
      <w:r w:rsidRPr="00DA07EA">
        <w:rPr>
          <w:rFonts w:ascii="Tahoma" w:hAnsi="Tahoma"/>
          <w:sz w:val="24"/>
          <w:szCs w:val="24"/>
        </w:rPr>
        <w:t>% Hispanic, 5% Black, 4% Asian, 6% two or more races, and 4% “other.”</w:t>
      </w:r>
      <w:r>
        <w:rPr>
          <w:rFonts w:ascii="Tahoma" w:hAnsi="Tahoma"/>
          <w:sz w:val="24"/>
          <w:szCs w:val="24"/>
        </w:rPr>
        <w:t xml:space="preserve"> (See Figure 2.)</w:t>
      </w:r>
      <w:r w:rsidRPr="00DA07EA">
        <w:rPr>
          <w:rFonts w:ascii="Tahoma" w:hAnsi="Tahoma"/>
          <w:sz w:val="24"/>
          <w:szCs w:val="24"/>
        </w:rPr>
        <w:t xml:space="preserve"> </w:t>
      </w:r>
      <w:r>
        <w:rPr>
          <w:rFonts w:ascii="Tahoma" w:hAnsi="Tahoma"/>
          <w:sz w:val="24"/>
          <w:szCs w:val="24"/>
        </w:rPr>
        <w:t xml:space="preserve">Over half (54%) of the student sample were reported as having CVI. </w:t>
      </w:r>
      <w:r>
        <w:rPr>
          <w:rFonts w:ascii="Tahoma" w:hAnsi="Tahoma" w:cs="Tahoma"/>
          <w:sz w:val="24"/>
          <w:szCs w:val="20"/>
        </w:rPr>
        <w:t xml:space="preserve">Two students who lacked a visual impairment were reported as having autism. </w:t>
      </w:r>
      <w:r>
        <w:rPr>
          <w:rFonts w:ascii="Tahoma" w:hAnsi="Tahoma"/>
          <w:sz w:val="24"/>
          <w:szCs w:val="24"/>
        </w:rPr>
        <w:t>As Table 2 reveals, additional disabilities were common among the student sample.</w:t>
      </w:r>
    </w:p>
    <w:p w14:paraId="52080682" w14:textId="77777777" w:rsidR="009511F7" w:rsidRDefault="009511F7" w:rsidP="009511F7">
      <w:pPr>
        <w:widowControl/>
        <w:adjustRightInd/>
        <w:spacing w:after="0" w:line="240" w:lineRule="auto"/>
        <w:jc w:val="left"/>
        <w:rPr>
          <w:rFonts w:ascii="Tahoma" w:hAnsi="Tahoma"/>
          <w:sz w:val="24"/>
          <w:szCs w:val="24"/>
        </w:rPr>
      </w:pPr>
    </w:p>
    <w:p w14:paraId="18EE7C66" w14:textId="77777777" w:rsidR="009511F7" w:rsidRDefault="009511F7" w:rsidP="009511F7">
      <w:pPr>
        <w:widowControl/>
        <w:adjustRightInd/>
        <w:spacing w:after="0" w:line="240" w:lineRule="auto"/>
        <w:jc w:val="left"/>
        <w:rPr>
          <w:rFonts w:ascii="Tahoma" w:hAnsi="Tahoma"/>
          <w:sz w:val="24"/>
          <w:szCs w:val="24"/>
        </w:rPr>
      </w:pPr>
    </w:p>
    <w:p w14:paraId="1027205C" w14:textId="77777777" w:rsidR="009511F7" w:rsidRDefault="009511F7" w:rsidP="009511F7">
      <w:pPr>
        <w:widowControl/>
        <w:adjustRightInd/>
        <w:spacing w:after="0" w:line="240" w:lineRule="auto"/>
        <w:jc w:val="left"/>
        <w:rPr>
          <w:rFonts w:ascii="Tahoma" w:hAnsi="Tahoma"/>
          <w:sz w:val="24"/>
          <w:szCs w:val="24"/>
        </w:rPr>
      </w:pPr>
    </w:p>
    <w:p w14:paraId="481131F4" w14:textId="77777777" w:rsidR="009511F7" w:rsidRDefault="009511F7" w:rsidP="009511F7">
      <w:pPr>
        <w:widowControl/>
        <w:adjustRightInd/>
        <w:spacing w:after="0" w:line="240" w:lineRule="auto"/>
        <w:jc w:val="left"/>
        <w:rPr>
          <w:rFonts w:ascii="Tahoma" w:hAnsi="Tahoma"/>
          <w:sz w:val="24"/>
          <w:szCs w:val="24"/>
        </w:rPr>
      </w:pPr>
    </w:p>
    <w:p w14:paraId="56B630E3" w14:textId="6A26CA29" w:rsidR="009511F7" w:rsidRDefault="0016465D" w:rsidP="009511F7">
      <w:pPr>
        <w:widowControl/>
        <w:adjustRightInd/>
        <w:spacing w:after="0" w:line="240" w:lineRule="auto"/>
        <w:jc w:val="left"/>
        <w:rPr>
          <w:rFonts w:ascii="Tahoma" w:hAnsi="Tahoma"/>
          <w:sz w:val="24"/>
          <w:szCs w:val="24"/>
        </w:rPr>
      </w:pPr>
      <w:r>
        <w:rPr>
          <w:noProof/>
        </w:rPr>
        <w:lastRenderedPageBreak/>
        <w:drawing>
          <wp:inline distT="0" distB="0" distL="0" distR="0" wp14:anchorId="6D267843" wp14:editId="552A4A69">
            <wp:extent cx="5573203" cy="4106665"/>
            <wp:effectExtent l="0" t="0" r="8890" b="8255"/>
            <wp:docPr id="314" name="Picture 314" title="Figure 2. Students’ Ethnicity (N=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574797" cy="4107840"/>
                    </a:xfrm>
                    <a:prstGeom prst="rect">
                      <a:avLst/>
                    </a:prstGeom>
                  </pic:spPr>
                </pic:pic>
              </a:graphicData>
            </a:graphic>
          </wp:inline>
        </w:drawing>
      </w:r>
    </w:p>
    <w:p w14:paraId="267E46BD" w14:textId="77777777" w:rsidR="009511F7" w:rsidRPr="0099730C" w:rsidRDefault="009511F7" w:rsidP="009511F7">
      <w:pPr>
        <w:widowControl/>
        <w:adjustRightInd/>
        <w:spacing w:after="0" w:line="240" w:lineRule="auto"/>
        <w:jc w:val="left"/>
        <w:rPr>
          <w:rFonts w:ascii="Tahoma" w:hAnsi="Tahoma"/>
          <w:b/>
          <w:sz w:val="24"/>
          <w:szCs w:val="24"/>
        </w:rPr>
      </w:pPr>
      <w:r w:rsidRPr="00865DCB">
        <w:rPr>
          <w:rFonts w:ascii="Tahoma" w:hAnsi="Tahoma"/>
          <w:b/>
          <w:i/>
          <w:sz w:val="24"/>
          <w:szCs w:val="24"/>
        </w:rPr>
        <w:t>Figure 2</w:t>
      </w:r>
      <w:r>
        <w:rPr>
          <w:rFonts w:ascii="Tahoma" w:hAnsi="Tahoma"/>
          <w:b/>
          <w:sz w:val="24"/>
          <w:szCs w:val="24"/>
        </w:rPr>
        <w:t>.</w:t>
      </w:r>
      <w:r w:rsidRPr="0099730C">
        <w:rPr>
          <w:rFonts w:ascii="Tahoma" w:hAnsi="Tahoma"/>
          <w:b/>
          <w:sz w:val="24"/>
          <w:szCs w:val="24"/>
        </w:rPr>
        <w:t xml:space="preserve"> Students’ Ethnicity</w:t>
      </w:r>
      <w:r>
        <w:rPr>
          <w:rFonts w:ascii="Tahoma" w:hAnsi="Tahoma"/>
          <w:b/>
          <w:sz w:val="24"/>
          <w:szCs w:val="24"/>
        </w:rPr>
        <w:t xml:space="preserve"> (N=84)</w:t>
      </w:r>
    </w:p>
    <w:p w14:paraId="556C8512" w14:textId="77777777" w:rsidR="009511F7" w:rsidRDefault="009511F7" w:rsidP="009511F7">
      <w:pPr>
        <w:widowControl/>
        <w:adjustRightInd/>
        <w:spacing w:after="0" w:line="240" w:lineRule="auto"/>
        <w:jc w:val="left"/>
        <w:rPr>
          <w:rFonts w:ascii="Tahoma" w:hAnsi="Tahoma"/>
          <w:sz w:val="24"/>
          <w:szCs w:val="24"/>
        </w:rPr>
      </w:pPr>
    </w:p>
    <w:p w14:paraId="3F39D729" w14:textId="77777777" w:rsidR="009511F7" w:rsidRDefault="009511F7" w:rsidP="009511F7">
      <w:pPr>
        <w:widowControl/>
        <w:adjustRightInd/>
        <w:spacing w:after="0" w:line="240" w:lineRule="auto"/>
        <w:jc w:val="left"/>
        <w:rPr>
          <w:rFonts w:ascii="Tahoma" w:hAnsi="Tahoma"/>
          <w:sz w:val="24"/>
          <w:szCs w:val="24"/>
        </w:rPr>
      </w:pPr>
    </w:p>
    <w:tbl>
      <w:tblPr>
        <w:tblStyle w:val="LightList-Accent11"/>
        <w:tblW w:w="0" w:type="auto"/>
        <w:tblLook w:val="04A0" w:firstRow="1" w:lastRow="0" w:firstColumn="1" w:lastColumn="0" w:noHBand="0" w:noVBand="1"/>
      </w:tblPr>
      <w:tblGrid>
        <w:gridCol w:w="2870"/>
        <w:gridCol w:w="3034"/>
        <w:gridCol w:w="2952"/>
      </w:tblGrid>
      <w:tr w:rsidR="009511F7" w14:paraId="387755AA" w14:textId="77777777" w:rsidTr="009511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Borders>
              <w:top w:val="single" w:sz="8" w:space="0" w:color="4F81BD" w:themeColor="accent1"/>
              <w:left w:val="single" w:sz="8" w:space="0" w:color="4F81BD" w:themeColor="accent1"/>
              <w:bottom w:val="single" w:sz="4" w:space="0" w:color="auto"/>
              <w:right w:val="single" w:sz="8" w:space="0" w:color="4F81BD" w:themeColor="accent1"/>
            </w:tcBorders>
            <w:shd w:val="clear" w:color="auto" w:fill="31849B" w:themeFill="accent5" w:themeFillShade="BF"/>
            <w:hideMark/>
          </w:tcPr>
          <w:p w14:paraId="29000EA5"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Table 2</w:t>
            </w:r>
          </w:p>
          <w:p w14:paraId="023EA61D" w14:textId="77777777" w:rsidR="009511F7" w:rsidRDefault="009511F7" w:rsidP="009511F7">
            <w:pPr>
              <w:spacing w:after="0" w:line="240" w:lineRule="auto"/>
              <w:jc w:val="left"/>
              <w:rPr>
                <w:rFonts w:ascii="Tahoma" w:hAnsi="Tahoma" w:cs="Tahoma"/>
                <w:i/>
                <w:sz w:val="24"/>
                <w:szCs w:val="24"/>
              </w:rPr>
            </w:pPr>
            <w:r>
              <w:rPr>
                <w:rFonts w:ascii="Tahoma" w:hAnsi="Tahoma" w:cs="Tahoma"/>
                <w:i/>
                <w:sz w:val="24"/>
                <w:szCs w:val="24"/>
              </w:rPr>
              <w:t>Additional Disabilities</w:t>
            </w:r>
          </w:p>
        </w:tc>
      </w:tr>
      <w:tr w:rsidR="009511F7" w14:paraId="48578375"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551E3E44"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Disability</w:t>
            </w:r>
          </w:p>
        </w:tc>
        <w:tc>
          <w:tcPr>
            <w:tcW w:w="303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04478994"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Number of Students</w:t>
            </w:r>
          </w:p>
          <w:p w14:paraId="4775A232"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(N=84)</w:t>
            </w:r>
          </w:p>
        </w:tc>
        <w:tc>
          <w:tcPr>
            <w:tcW w:w="2952"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06DC312F"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 xml:space="preserve">Percentage of Total Student Sample </w:t>
            </w:r>
          </w:p>
        </w:tc>
      </w:tr>
      <w:tr w:rsidR="009511F7" w14:paraId="0D381BF7" w14:textId="77777777" w:rsidTr="009511F7">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tcPr>
          <w:p w14:paraId="605AFFDC"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Autism</w:t>
            </w:r>
          </w:p>
        </w:tc>
        <w:tc>
          <w:tcPr>
            <w:tcW w:w="3034" w:type="dxa"/>
            <w:tcBorders>
              <w:top w:val="single" w:sz="4" w:space="0" w:color="auto"/>
              <w:left w:val="single" w:sz="4" w:space="0" w:color="auto"/>
              <w:bottom w:val="single" w:sz="4" w:space="0" w:color="auto"/>
              <w:right w:val="single" w:sz="4" w:space="0" w:color="auto"/>
            </w:tcBorders>
          </w:tcPr>
          <w:p w14:paraId="1E168B64"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2952" w:type="dxa"/>
            <w:tcBorders>
              <w:top w:val="single" w:sz="4" w:space="0" w:color="auto"/>
              <w:left w:val="single" w:sz="4" w:space="0" w:color="auto"/>
              <w:bottom w:val="single" w:sz="4" w:space="0" w:color="auto"/>
              <w:right w:val="single" w:sz="4" w:space="0" w:color="auto"/>
            </w:tcBorders>
          </w:tcPr>
          <w:p w14:paraId="61EE4774"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9511F7" w14:paraId="1AAC8DF0"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tcPr>
          <w:p w14:paraId="3C9578A5"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Cognitive Impairment</w:t>
            </w:r>
          </w:p>
        </w:tc>
        <w:tc>
          <w:tcPr>
            <w:tcW w:w="3034" w:type="dxa"/>
            <w:tcBorders>
              <w:top w:val="single" w:sz="4" w:space="0" w:color="auto"/>
              <w:left w:val="single" w:sz="4" w:space="0" w:color="auto"/>
              <w:bottom w:val="single" w:sz="4" w:space="0" w:color="auto"/>
              <w:right w:val="single" w:sz="4" w:space="0" w:color="auto"/>
            </w:tcBorders>
          </w:tcPr>
          <w:p w14:paraId="4D422855"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51</w:t>
            </w:r>
          </w:p>
        </w:tc>
        <w:tc>
          <w:tcPr>
            <w:tcW w:w="2952" w:type="dxa"/>
            <w:tcBorders>
              <w:top w:val="single" w:sz="4" w:space="0" w:color="auto"/>
              <w:left w:val="single" w:sz="4" w:space="0" w:color="auto"/>
              <w:bottom w:val="single" w:sz="4" w:space="0" w:color="auto"/>
              <w:right w:val="single" w:sz="4" w:space="0" w:color="auto"/>
            </w:tcBorders>
          </w:tcPr>
          <w:p w14:paraId="7E122F46"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r>
      <w:tr w:rsidR="009511F7" w14:paraId="7F5597DF" w14:textId="77777777" w:rsidTr="009511F7">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tcPr>
          <w:p w14:paraId="68CDED40"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Speech/Language Delays</w:t>
            </w:r>
          </w:p>
        </w:tc>
        <w:tc>
          <w:tcPr>
            <w:tcW w:w="3034" w:type="dxa"/>
            <w:tcBorders>
              <w:top w:val="single" w:sz="4" w:space="0" w:color="auto"/>
              <w:left w:val="single" w:sz="4" w:space="0" w:color="auto"/>
              <w:bottom w:val="single" w:sz="4" w:space="0" w:color="auto"/>
              <w:right w:val="single" w:sz="4" w:space="0" w:color="auto"/>
            </w:tcBorders>
          </w:tcPr>
          <w:p w14:paraId="3F13B1E0"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51</w:t>
            </w:r>
          </w:p>
        </w:tc>
        <w:tc>
          <w:tcPr>
            <w:tcW w:w="2952" w:type="dxa"/>
            <w:tcBorders>
              <w:top w:val="single" w:sz="4" w:space="0" w:color="auto"/>
              <w:left w:val="single" w:sz="4" w:space="0" w:color="auto"/>
              <w:bottom w:val="single" w:sz="4" w:space="0" w:color="auto"/>
              <w:right w:val="single" w:sz="4" w:space="0" w:color="auto"/>
            </w:tcBorders>
          </w:tcPr>
          <w:p w14:paraId="719BC15A"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61%</w:t>
            </w:r>
          </w:p>
        </w:tc>
      </w:tr>
      <w:tr w:rsidR="009511F7" w14:paraId="01323067"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tcPr>
          <w:p w14:paraId="11B041B9"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Deafblind</w:t>
            </w:r>
          </w:p>
        </w:tc>
        <w:tc>
          <w:tcPr>
            <w:tcW w:w="3034" w:type="dxa"/>
            <w:tcBorders>
              <w:top w:val="single" w:sz="4" w:space="0" w:color="auto"/>
              <w:left w:val="single" w:sz="4" w:space="0" w:color="auto"/>
              <w:bottom w:val="single" w:sz="4" w:space="0" w:color="auto"/>
              <w:right w:val="single" w:sz="4" w:space="0" w:color="auto"/>
            </w:tcBorders>
          </w:tcPr>
          <w:p w14:paraId="31D6057D"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c>
          <w:tcPr>
            <w:tcW w:w="2952" w:type="dxa"/>
            <w:tcBorders>
              <w:top w:val="single" w:sz="4" w:space="0" w:color="auto"/>
              <w:left w:val="single" w:sz="4" w:space="0" w:color="auto"/>
              <w:bottom w:val="single" w:sz="4" w:space="0" w:color="auto"/>
              <w:right w:val="single" w:sz="4" w:space="0" w:color="auto"/>
            </w:tcBorders>
          </w:tcPr>
          <w:p w14:paraId="7A9D577C"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w:t>
            </w:r>
          </w:p>
        </w:tc>
      </w:tr>
      <w:tr w:rsidR="009511F7" w14:paraId="06001E0D" w14:textId="77777777" w:rsidTr="009511F7">
        <w:tc>
          <w:tcPr>
            <w:cnfStyle w:val="001000000000" w:firstRow="0" w:lastRow="0" w:firstColumn="1" w:lastColumn="0" w:oddVBand="0" w:evenVBand="0" w:oddHBand="0" w:evenHBand="0" w:firstRowFirstColumn="0" w:firstRowLastColumn="0" w:lastRowFirstColumn="0" w:lastRowLastColumn="0"/>
            <w:tcW w:w="2870" w:type="dxa"/>
            <w:tcBorders>
              <w:top w:val="single" w:sz="4" w:space="0" w:color="auto"/>
              <w:left w:val="single" w:sz="4" w:space="0" w:color="auto"/>
              <w:bottom w:val="single" w:sz="4" w:space="0" w:color="auto"/>
              <w:right w:val="single" w:sz="4" w:space="0" w:color="auto"/>
            </w:tcBorders>
          </w:tcPr>
          <w:p w14:paraId="7D7798BC"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Cerebral Palsy</w:t>
            </w:r>
          </w:p>
        </w:tc>
        <w:tc>
          <w:tcPr>
            <w:tcW w:w="3034" w:type="dxa"/>
            <w:tcBorders>
              <w:top w:val="single" w:sz="4" w:space="0" w:color="auto"/>
              <w:left w:val="single" w:sz="4" w:space="0" w:color="auto"/>
              <w:bottom w:val="single" w:sz="4" w:space="0" w:color="auto"/>
              <w:right w:val="single" w:sz="4" w:space="0" w:color="auto"/>
            </w:tcBorders>
          </w:tcPr>
          <w:p w14:paraId="702B62C6"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2952" w:type="dxa"/>
            <w:tcBorders>
              <w:top w:val="single" w:sz="4" w:space="0" w:color="auto"/>
              <w:left w:val="single" w:sz="4" w:space="0" w:color="auto"/>
              <w:bottom w:val="single" w:sz="4" w:space="0" w:color="auto"/>
              <w:right w:val="single" w:sz="4" w:space="0" w:color="auto"/>
            </w:tcBorders>
          </w:tcPr>
          <w:p w14:paraId="4B7942AF"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30%</w:t>
            </w:r>
          </w:p>
        </w:tc>
      </w:tr>
    </w:tbl>
    <w:p w14:paraId="4D8D9078" w14:textId="77777777" w:rsidR="009511F7" w:rsidRDefault="009511F7" w:rsidP="009511F7">
      <w:pPr>
        <w:widowControl/>
        <w:adjustRightInd/>
        <w:spacing w:after="0" w:line="240" w:lineRule="auto"/>
        <w:jc w:val="left"/>
        <w:rPr>
          <w:rFonts w:ascii="Tahoma" w:hAnsi="Tahoma"/>
          <w:sz w:val="24"/>
          <w:szCs w:val="24"/>
        </w:rPr>
      </w:pPr>
    </w:p>
    <w:p w14:paraId="4AEC2AD4" w14:textId="77777777" w:rsidR="009511F7" w:rsidRDefault="009511F7" w:rsidP="009511F7">
      <w:pPr>
        <w:widowControl/>
        <w:adjustRightInd/>
        <w:spacing w:after="0" w:line="240" w:lineRule="auto"/>
        <w:jc w:val="left"/>
        <w:rPr>
          <w:rFonts w:ascii="Tahoma" w:hAnsi="Tahoma"/>
          <w:sz w:val="24"/>
          <w:szCs w:val="24"/>
        </w:rPr>
      </w:pPr>
      <w:r>
        <w:rPr>
          <w:rFonts w:ascii="Tahoma" w:hAnsi="Tahoma"/>
          <w:sz w:val="24"/>
          <w:szCs w:val="24"/>
        </w:rPr>
        <w:t>The student sample ranged in age from 3 to 20 years. A quarter of the students were 3 to 5 years old, 29% were 6 to 8 years old, 31% were 9 to 13 years, and 15% were 14 to 20 years old. (See Figure 3.)</w:t>
      </w:r>
    </w:p>
    <w:p w14:paraId="6133DBAF" w14:textId="77777777" w:rsidR="009511F7" w:rsidRDefault="009511F7" w:rsidP="009511F7">
      <w:pPr>
        <w:widowControl/>
        <w:adjustRightInd/>
        <w:spacing w:after="0" w:line="240" w:lineRule="auto"/>
        <w:jc w:val="left"/>
        <w:rPr>
          <w:rFonts w:ascii="Tahoma" w:hAnsi="Tahoma" w:cs="Tahoma"/>
          <w:sz w:val="24"/>
          <w:szCs w:val="20"/>
          <w:u w:val="single"/>
        </w:rPr>
      </w:pPr>
    </w:p>
    <w:p w14:paraId="1D7FAC28" w14:textId="77777777" w:rsidR="009511F7" w:rsidRPr="007C16E6" w:rsidRDefault="009511F7" w:rsidP="009511F7">
      <w:pPr>
        <w:widowControl/>
        <w:adjustRightInd/>
        <w:spacing w:after="0" w:line="240" w:lineRule="auto"/>
        <w:jc w:val="left"/>
        <w:rPr>
          <w:rFonts w:ascii="Tahoma" w:hAnsi="Tahoma" w:cs="Tahoma"/>
          <w:sz w:val="24"/>
          <w:szCs w:val="20"/>
        </w:rPr>
      </w:pPr>
      <w:r w:rsidRPr="007C16E6">
        <w:rPr>
          <w:rFonts w:ascii="Tahoma" w:hAnsi="Tahoma" w:cs="Tahoma"/>
          <w:sz w:val="24"/>
          <w:szCs w:val="20"/>
        </w:rPr>
        <w:t xml:space="preserve">With regard to grade level representations, 36% were in preschool, kindergarten, or an early child special education class; 17% were in Grades 1 to 2; 19% were in Grades 3 </w:t>
      </w:r>
      <w:r w:rsidRPr="007C16E6">
        <w:rPr>
          <w:rFonts w:ascii="Tahoma" w:hAnsi="Tahoma" w:cs="Tahoma"/>
          <w:sz w:val="24"/>
          <w:szCs w:val="20"/>
        </w:rPr>
        <w:lastRenderedPageBreak/>
        <w:t>to 5; 10% were in Grades 6 to 8; 11% were in Grades 9-12; and 7% were ungraded. (See Figure 4.)</w:t>
      </w:r>
    </w:p>
    <w:p w14:paraId="45FC3D5E" w14:textId="77777777" w:rsidR="009511F7" w:rsidRDefault="009511F7" w:rsidP="009511F7">
      <w:pPr>
        <w:widowControl/>
        <w:adjustRightInd/>
        <w:spacing w:after="0" w:line="240" w:lineRule="auto"/>
        <w:jc w:val="left"/>
        <w:rPr>
          <w:rFonts w:ascii="Tahoma" w:hAnsi="Tahoma" w:cs="Tahoma"/>
          <w:sz w:val="24"/>
          <w:szCs w:val="20"/>
        </w:rPr>
      </w:pPr>
    </w:p>
    <w:p w14:paraId="514F720C" w14:textId="10170692" w:rsidR="0016465D" w:rsidRDefault="0016465D" w:rsidP="009511F7">
      <w:pPr>
        <w:widowControl/>
        <w:adjustRightInd/>
        <w:spacing w:after="0" w:line="240" w:lineRule="auto"/>
        <w:jc w:val="left"/>
        <w:rPr>
          <w:rFonts w:ascii="Tahoma" w:hAnsi="Tahoma" w:cs="Tahoma"/>
          <w:sz w:val="24"/>
          <w:szCs w:val="20"/>
        </w:rPr>
      </w:pPr>
      <w:r>
        <w:rPr>
          <w:noProof/>
        </w:rPr>
        <w:drawing>
          <wp:inline distT="0" distB="0" distL="0" distR="0" wp14:anchorId="62CE6883" wp14:editId="5E63C25D">
            <wp:extent cx="5001152" cy="2978250"/>
            <wp:effectExtent l="0" t="0" r="9525" b="0"/>
            <wp:docPr id="312" name="Picture 312" title="Figure 3. Age of Student Sample (N=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006644" cy="2981520"/>
                    </a:xfrm>
                    <a:prstGeom prst="rect">
                      <a:avLst/>
                    </a:prstGeom>
                  </pic:spPr>
                </pic:pic>
              </a:graphicData>
            </a:graphic>
          </wp:inline>
        </w:drawing>
      </w:r>
    </w:p>
    <w:p w14:paraId="22ACF208" w14:textId="77777777" w:rsidR="009511F7" w:rsidRPr="002D63C4" w:rsidRDefault="009511F7" w:rsidP="009511F7">
      <w:pPr>
        <w:widowControl/>
        <w:adjustRightInd/>
        <w:spacing w:after="0" w:line="240" w:lineRule="auto"/>
        <w:jc w:val="left"/>
        <w:rPr>
          <w:rFonts w:ascii="Tahoma" w:hAnsi="Tahoma" w:cs="Tahoma"/>
          <w:b/>
          <w:sz w:val="24"/>
          <w:szCs w:val="20"/>
        </w:rPr>
      </w:pPr>
      <w:r>
        <w:rPr>
          <w:rFonts w:ascii="Tahoma" w:hAnsi="Tahoma" w:cs="Tahoma"/>
          <w:b/>
          <w:i/>
          <w:sz w:val="24"/>
          <w:szCs w:val="20"/>
        </w:rPr>
        <w:t>Figure 3</w:t>
      </w:r>
      <w:r w:rsidRPr="002D63C4">
        <w:rPr>
          <w:rFonts w:ascii="Tahoma" w:hAnsi="Tahoma" w:cs="Tahoma"/>
          <w:b/>
          <w:sz w:val="24"/>
          <w:szCs w:val="20"/>
        </w:rPr>
        <w:t>. Age of Student Sample</w:t>
      </w:r>
      <w:r>
        <w:rPr>
          <w:rFonts w:ascii="Tahoma" w:hAnsi="Tahoma" w:cs="Tahoma"/>
          <w:b/>
          <w:sz w:val="24"/>
          <w:szCs w:val="20"/>
        </w:rPr>
        <w:t xml:space="preserve"> (N=84)</w:t>
      </w:r>
    </w:p>
    <w:p w14:paraId="5FCDEB5B" w14:textId="77777777" w:rsidR="009511F7" w:rsidRDefault="009511F7" w:rsidP="009511F7">
      <w:pPr>
        <w:widowControl/>
        <w:adjustRightInd/>
        <w:spacing w:after="0" w:line="240" w:lineRule="auto"/>
        <w:jc w:val="left"/>
        <w:rPr>
          <w:rFonts w:ascii="Tahoma" w:hAnsi="Tahoma" w:cs="Tahoma"/>
          <w:sz w:val="24"/>
          <w:szCs w:val="20"/>
        </w:rPr>
      </w:pPr>
    </w:p>
    <w:p w14:paraId="79CAE2B6" w14:textId="6C139BFD" w:rsidR="009511F7" w:rsidRDefault="0016465D" w:rsidP="009511F7">
      <w:pPr>
        <w:widowControl/>
        <w:adjustRightInd/>
        <w:spacing w:after="0" w:line="240" w:lineRule="auto"/>
        <w:jc w:val="left"/>
        <w:rPr>
          <w:rFonts w:ascii="Tahoma" w:hAnsi="Tahoma" w:cs="Tahoma"/>
          <w:sz w:val="24"/>
          <w:szCs w:val="20"/>
        </w:rPr>
      </w:pPr>
      <w:r>
        <w:rPr>
          <w:noProof/>
        </w:rPr>
        <w:drawing>
          <wp:inline distT="0" distB="0" distL="0" distR="0" wp14:anchorId="47542D6C" wp14:editId="5F482F9B">
            <wp:extent cx="5147541" cy="3052778"/>
            <wp:effectExtent l="0" t="0" r="0" b="0"/>
            <wp:docPr id="313" name="Picture 313" title="Figure 4: Grade Level of Student Sample (N=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164258" cy="3062692"/>
                    </a:xfrm>
                    <a:prstGeom prst="rect">
                      <a:avLst/>
                    </a:prstGeom>
                  </pic:spPr>
                </pic:pic>
              </a:graphicData>
            </a:graphic>
          </wp:inline>
        </w:drawing>
      </w:r>
    </w:p>
    <w:p w14:paraId="77686C74" w14:textId="77777777" w:rsidR="009511F7" w:rsidRPr="002D63C4" w:rsidRDefault="009511F7" w:rsidP="009511F7">
      <w:pPr>
        <w:widowControl/>
        <w:adjustRightInd/>
        <w:spacing w:after="0" w:line="240" w:lineRule="auto"/>
        <w:jc w:val="left"/>
        <w:rPr>
          <w:rFonts w:ascii="Tahoma" w:hAnsi="Tahoma" w:cs="Tahoma"/>
          <w:b/>
          <w:sz w:val="24"/>
          <w:szCs w:val="20"/>
        </w:rPr>
      </w:pPr>
      <w:r>
        <w:rPr>
          <w:rFonts w:ascii="Tahoma" w:hAnsi="Tahoma" w:cs="Tahoma"/>
          <w:b/>
          <w:i/>
          <w:sz w:val="24"/>
          <w:szCs w:val="20"/>
        </w:rPr>
        <w:t>Figure 4:</w:t>
      </w:r>
      <w:r>
        <w:rPr>
          <w:rFonts w:ascii="Tahoma" w:hAnsi="Tahoma" w:cs="Tahoma"/>
          <w:b/>
          <w:sz w:val="24"/>
          <w:szCs w:val="20"/>
        </w:rPr>
        <w:t xml:space="preserve"> Grade Level of</w:t>
      </w:r>
      <w:r w:rsidRPr="002D63C4">
        <w:rPr>
          <w:rFonts w:ascii="Tahoma" w:hAnsi="Tahoma" w:cs="Tahoma"/>
          <w:b/>
          <w:sz w:val="24"/>
          <w:szCs w:val="20"/>
        </w:rPr>
        <w:t xml:space="preserve"> Student Sample</w:t>
      </w:r>
      <w:r>
        <w:rPr>
          <w:rFonts w:ascii="Tahoma" w:hAnsi="Tahoma" w:cs="Tahoma"/>
          <w:b/>
          <w:sz w:val="24"/>
          <w:szCs w:val="20"/>
        </w:rPr>
        <w:t xml:space="preserve"> (N=84)</w:t>
      </w:r>
    </w:p>
    <w:p w14:paraId="7C15A695" w14:textId="77777777" w:rsidR="009511F7" w:rsidRDefault="009511F7" w:rsidP="009511F7">
      <w:pPr>
        <w:widowControl/>
        <w:adjustRightInd/>
        <w:spacing w:after="0" w:line="240" w:lineRule="auto"/>
        <w:jc w:val="left"/>
        <w:rPr>
          <w:rFonts w:ascii="Tahoma" w:hAnsi="Tahoma" w:cs="Tahoma"/>
          <w:sz w:val="24"/>
          <w:szCs w:val="20"/>
        </w:rPr>
      </w:pPr>
    </w:p>
    <w:p w14:paraId="65A4997D" w14:textId="77777777" w:rsidR="009511F7" w:rsidRDefault="009511F7" w:rsidP="009511F7">
      <w:pPr>
        <w:widowControl/>
        <w:adjustRightInd/>
        <w:spacing w:after="0" w:line="240" w:lineRule="auto"/>
        <w:jc w:val="left"/>
        <w:rPr>
          <w:rFonts w:ascii="Tahoma" w:hAnsi="Tahoma" w:cs="Tahoma"/>
          <w:sz w:val="24"/>
          <w:szCs w:val="20"/>
        </w:rPr>
      </w:pPr>
      <w:r>
        <w:rPr>
          <w:rFonts w:ascii="Tahoma" w:hAnsi="Tahoma" w:cs="Tahoma"/>
          <w:sz w:val="24"/>
          <w:szCs w:val="20"/>
        </w:rPr>
        <w:t xml:space="preserve">As Table 3 reveals, the preferred reading medium varied from student to student, likely as a result of the variety of reported eye conditions and disabilities for the entire </w:t>
      </w:r>
      <w:r>
        <w:rPr>
          <w:rFonts w:ascii="Tahoma" w:hAnsi="Tahoma" w:cs="Tahoma"/>
          <w:sz w:val="24"/>
          <w:szCs w:val="20"/>
        </w:rPr>
        <w:lastRenderedPageBreak/>
        <w:t>student sample; many students were dual readers with preferences for two or more reading modes.</w:t>
      </w:r>
    </w:p>
    <w:p w14:paraId="76A137E2" w14:textId="77777777" w:rsidR="009511F7" w:rsidRDefault="009511F7" w:rsidP="009511F7">
      <w:pPr>
        <w:widowControl/>
        <w:adjustRightInd/>
        <w:spacing w:after="0" w:line="240" w:lineRule="auto"/>
        <w:jc w:val="left"/>
        <w:rPr>
          <w:rFonts w:ascii="Tahoma" w:hAnsi="Tahoma" w:cs="Tahoma"/>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8"/>
        <w:gridCol w:w="969"/>
        <w:gridCol w:w="1580"/>
      </w:tblGrid>
      <w:tr w:rsidR="009511F7" w:rsidRPr="00904610" w14:paraId="3B5613C1" w14:textId="77777777" w:rsidTr="009511F7">
        <w:tc>
          <w:tcPr>
            <w:tcW w:w="8697" w:type="dxa"/>
            <w:gridSpan w:val="3"/>
            <w:shd w:val="clear" w:color="auto" w:fill="31849B" w:themeFill="accent5" w:themeFillShade="BF"/>
          </w:tcPr>
          <w:p w14:paraId="21E9D363" w14:textId="77777777" w:rsidR="009511F7" w:rsidRPr="00B654D7" w:rsidRDefault="009511F7" w:rsidP="009511F7">
            <w:pPr>
              <w:spacing w:after="0" w:line="240" w:lineRule="auto"/>
              <w:jc w:val="left"/>
              <w:rPr>
                <w:rFonts w:ascii="Tahoma" w:hAnsi="Tahoma" w:cs="Tahoma"/>
                <w:b/>
                <w:color w:val="FFFFFF" w:themeColor="background1"/>
                <w:sz w:val="24"/>
                <w:szCs w:val="24"/>
              </w:rPr>
            </w:pPr>
            <w:r w:rsidRPr="00B654D7">
              <w:rPr>
                <w:rFonts w:ascii="Tahoma" w:hAnsi="Tahoma" w:cs="Tahoma"/>
                <w:b/>
                <w:color w:val="FFFFFF" w:themeColor="background1"/>
                <w:sz w:val="24"/>
                <w:szCs w:val="24"/>
              </w:rPr>
              <w:t>Table 3</w:t>
            </w:r>
          </w:p>
          <w:p w14:paraId="225F413A" w14:textId="77777777" w:rsidR="009511F7" w:rsidRPr="00B654D7" w:rsidRDefault="009511F7" w:rsidP="009511F7">
            <w:pPr>
              <w:spacing w:after="0" w:line="240" w:lineRule="auto"/>
              <w:jc w:val="left"/>
              <w:rPr>
                <w:rFonts w:ascii="Tahoma" w:hAnsi="Tahoma" w:cs="Tahoma"/>
                <w:b/>
                <w:i/>
                <w:sz w:val="24"/>
                <w:szCs w:val="24"/>
              </w:rPr>
            </w:pPr>
            <w:r w:rsidRPr="00B654D7">
              <w:rPr>
                <w:rFonts w:ascii="Tahoma" w:hAnsi="Tahoma" w:cs="Tahoma"/>
                <w:b/>
                <w:i/>
                <w:color w:val="FFFFFF" w:themeColor="background1"/>
                <w:sz w:val="24"/>
                <w:szCs w:val="24"/>
              </w:rPr>
              <w:t>Primary Reading Medium</w:t>
            </w:r>
          </w:p>
        </w:tc>
      </w:tr>
      <w:tr w:rsidR="009511F7" w:rsidRPr="00904610" w14:paraId="0E5754BD" w14:textId="77777777" w:rsidTr="009511F7">
        <w:tc>
          <w:tcPr>
            <w:tcW w:w="6148" w:type="dxa"/>
            <w:shd w:val="clear" w:color="auto" w:fill="FFE599"/>
          </w:tcPr>
          <w:p w14:paraId="7040AA1A" w14:textId="77777777" w:rsidR="009511F7" w:rsidRPr="00B654D7" w:rsidRDefault="009511F7" w:rsidP="009511F7">
            <w:pPr>
              <w:spacing w:after="0" w:line="240" w:lineRule="auto"/>
              <w:jc w:val="center"/>
              <w:rPr>
                <w:rFonts w:ascii="Tahoma" w:hAnsi="Tahoma" w:cs="Tahoma"/>
                <w:b/>
                <w:sz w:val="24"/>
                <w:szCs w:val="24"/>
              </w:rPr>
            </w:pPr>
            <w:r w:rsidRPr="00B654D7">
              <w:rPr>
                <w:rFonts w:ascii="Tahoma" w:hAnsi="Tahoma" w:cs="Tahoma"/>
                <w:b/>
                <w:sz w:val="24"/>
                <w:szCs w:val="24"/>
              </w:rPr>
              <w:t>PRIMARY READING MEDIUM</w:t>
            </w:r>
          </w:p>
        </w:tc>
        <w:tc>
          <w:tcPr>
            <w:tcW w:w="969" w:type="dxa"/>
            <w:shd w:val="clear" w:color="auto" w:fill="FFE599"/>
          </w:tcPr>
          <w:p w14:paraId="7BCAA339" w14:textId="77777777" w:rsidR="009511F7" w:rsidRPr="00B654D7" w:rsidRDefault="009511F7" w:rsidP="009511F7">
            <w:pPr>
              <w:spacing w:after="0" w:line="240" w:lineRule="auto"/>
              <w:rPr>
                <w:rFonts w:ascii="Tahoma" w:hAnsi="Tahoma" w:cs="Tahoma"/>
                <w:b/>
                <w:sz w:val="24"/>
                <w:szCs w:val="24"/>
              </w:rPr>
            </w:pPr>
            <w:r w:rsidRPr="00B654D7">
              <w:rPr>
                <w:rFonts w:ascii="Tahoma" w:hAnsi="Tahoma" w:cs="Tahoma"/>
                <w:b/>
                <w:sz w:val="24"/>
                <w:szCs w:val="24"/>
              </w:rPr>
              <w:t>N=84</w:t>
            </w:r>
          </w:p>
        </w:tc>
        <w:tc>
          <w:tcPr>
            <w:tcW w:w="1580" w:type="dxa"/>
            <w:shd w:val="clear" w:color="auto" w:fill="FFE599"/>
          </w:tcPr>
          <w:p w14:paraId="27E4C49C" w14:textId="77777777" w:rsidR="009511F7" w:rsidRPr="00B654D7" w:rsidRDefault="009511F7" w:rsidP="009511F7">
            <w:pPr>
              <w:spacing w:after="0" w:line="240" w:lineRule="auto"/>
              <w:jc w:val="center"/>
              <w:rPr>
                <w:rFonts w:ascii="Tahoma" w:hAnsi="Tahoma" w:cs="Tahoma"/>
                <w:b/>
                <w:sz w:val="24"/>
                <w:szCs w:val="24"/>
              </w:rPr>
            </w:pPr>
            <w:r w:rsidRPr="00B654D7">
              <w:rPr>
                <w:rFonts w:ascii="Tahoma" w:hAnsi="Tahoma" w:cs="Tahoma"/>
                <w:b/>
                <w:sz w:val="24"/>
                <w:szCs w:val="24"/>
              </w:rPr>
              <w:t>Percentage</w:t>
            </w:r>
          </w:p>
        </w:tc>
      </w:tr>
      <w:tr w:rsidR="009511F7" w:rsidRPr="005D770A" w14:paraId="74EAD5B6" w14:textId="77777777" w:rsidTr="009511F7">
        <w:tc>
          <w:tcPr>
            <w:tcW w:w="6148" w:type="dxa"/>
            <w:shd w:val="clear" w:color="auto" w:fill="auto"/>
          </w:tcPr>
          <w:p w14:paraId="475A95C0"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Regular print</w:t>
            </w:r>
          </w:p>
        </w:tc>
        <w:tc>
          <w:tcPr>
            <w:tcW w:w="969" w:type="dxa"/>
            <w:shd w:val="clear" w:color="auto" w:fill="auto"/>
          </w:tcPr>
          <w:p w14:paraId="792FBE57"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37A5F668"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208BB603" w14:textId="77777777" w:rsidTr="009511F7">
        <w:tc>
          <w:tcPr>
            <w:tcW w:w="6148" w:type="dxa"/>
            <w:shd w:val="clear" w:color="auto" w:fill="auto"/>
          </w:tcPr>
          <w:p w14:paraId="70159077"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Regular print with magnification</w:t>
            </w:r>
          </w:p>
        </w:tc>
        <w:tc>
          <w:tcPr>
            <w:tcW w:w="969" w:type="dxa"/>
            <w:shd w:val="clear" w:color="auto" w:fill="auto"/>
          </w:tcPr>
          <w:p w14:paraId="06540E0F"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6</w:t>
            </w:r>
          </w:p>
        </w:tc>
        <w:tc>
          <w:tcPr>
            <w:tcW w:w="1580" w:type="dxa"/>
            <w:shd w:val="clear" w:color="auto" w:fill="auto"/>
          </w:tcPr>
          <w:p w14:paraId="61AC0D6B"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7%</w:t>
            </w:r>
          </w:p>
        </w:tc>
      </w:tr>
      <w:tr w:rsidR="009511F7" w:rsidRPr="005D770A" w14:paraId="563BF2CD" w14:textId="77777777" w:rsidTr="009511F7">
        <w:tc>
          <w:tcPr>
            <w:tcW w:w="6148" w:type="dxa"/>
            <w:shd w:val="clear" w:color="auto" w:fill="auto"/>
          </w:tcPr>
          <w:p w14:paraId="2AD25966"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Large Print (18 pt. or larger)</w:t>
            </w:r>
          </w:p>
        </w:tc>
        <w:tc>
          <w:tcPr>
            <w:tcW w:w="969" w:type="dxa"/>
            <w:shd w:val="clear" w:color="auto" w:fill="auto"/>
          </w:tcPr>
          <w:p w14:paraId="62BC5C65"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16</w:t>
            </w:r>
          </w:p>
        </w:tc>
        <w:tc>
          <w:tcPr>
            <w:tcW w:w="1580" w:type="dxa"/>
            <w:shd w:val="clear" w:color="auto" w:fill="auto"/>
          </w:tcPr>
          <w:p w14:paraId="6F316D53"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19%</w:t>
            </w:r>
          </w:p>
        </w:tc>
      </w:tr>
      <w:tr w:rsidR="009511F7" w:rsidRPr="005D770A" w14:paraId="4B76F567" w14:textId="77777777" w:rsidTr="009511F7">
        <w:tc>
          <w:tcPr>
            <w:tcW w:w="6148" w:type="dxa"/>
            <w:shd w:val="clear" w:color="auto" w:fill="auto"/>
          </w:tcPr>
          <w:p w14:paraId="54DE80CE"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Auditory</w:t>
            </w:r>
          </w:p>
        </w:tc>
        <w:tc>
          <w:tcPr>
            <w:tcW w:w="969" w:type="dxa"/>
            <w:shd w:val="clear" w:color="auto" w:fill="auto"/>
          </w:tcPr>
          <w:p w14:paraId="770052F9"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13</w:t>
            </w:r>
          </w:p>
        </w:tc>
        <w:tc>
          <w:tcPr>
            <w:tcW w:w="1580" w:type="dxa"/>
            <w:shd w:val="clear" w:color="auto" w:fill="auto"/>
          </w:tcPr>
          <w:p w14:paraId="627C0920"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15%</w:t>
            </w:r>
          </w:p>
        </w:tc>
      </w:tr>
      <w:tr w:rsidR="009511F7" w:rsidRPr="005D770A" w14:paraId="0EDA6EBA" w14:textId="77777777" w:rsidTr="009511F7">
        <w:tc>
          <w:tcPr>
            <w:tcW w:w="6148" w:type="dxa"/>
            <w:shd w:val="clear" w:color="auto" w:fill="auto"/>
          </w:tcPr>
          <w:p w14:paraId="2DB15606"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Symbols/Pictures (print or tactile)</w:t>
            </w:r>
          </w:p>
        </w:tc>
        <w:tc>
          <w:tcPr>
            <w:tcW w:w="969" w:type="dxa"/>
            <w:shd w:val="clear" w:color="auto" w:fill="auto"/>
          </w:tcPr>
          <w:p w14:paraId="073DE359"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7</w:t>
            </w:r>
          </w:p>
        </w:tc>
        <w:tc>
          <w:tcPr>
            <w:tcW w:w="1580" w:type="dxa"/>
            <w:shd w:val="clear" w:color="auto" w:fill="auto"/>
          </w:tcPr>
          <w:p w14:paraId="6C478587"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8%</w:t>
            </w:r>
          </w:p>
        </w:tc>
      </w:tr>
      <w:tr w:rsidR="009511F7" w:rsidRPr="005D770A" w14:paraId="0E4F0007" w14:textId="77777777" w:rsidTr="009511F7">
        <w:tc>
          <w:tcPr>
            <w:tcW w:w="6148" w:type="dxa"/>
            <w:shd w:val="clear" w:color="auto" w:fill="auto"/>
          </w:tcPr>
          <w:p w14:paraId="6CD69196"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Prereader</w:t>
            </w:r>
          </w:p>
        </w:tc>
        <w:tc>
          <w:tcPr>
            <w:tcW w:w="969" w:type="dxa"/>
            <w:shd w:val="clear" w:color="auto" w:fill="auto"/>
          </w:tcPr>
          <w:p w14:paraId="7E9C1449"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3</w:t>
            </w:r>
          </w:p>
        </w:tc>
        <w:tc>
          <w:tcPr>
            <w:tcW w:w="1580" w:type="dxa"/>
            <w:shd w:val="clear" w:color="auto" w:fill="auto"/>
          </w:tcPr>
          <w:p w14:paraId="44C32AD5"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4%</w:t>
            </w:r>
          </w:p>
        </w:tc>
      </w:tr>
      <w:tr w:rsidR="009511F7" w:rsidRPr="005D770A" w14:paraId="616FF7FE" w14:textId="77777777" w:rsidTr="009511F7">
        <w:tc>
          <w:tcPr>
            <w:tcW w:w="6148" w:type="dxa"/>
            <w:shd w:val="clear" w:color="auto" w:fill="auto"/>
          </w:tcPr>
          <w:p w14:paraId="07C0CD6F"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 xml:space="preserve">Nonreader </w:t>
            </w:r>
          </w:p>
        </w:tc>
        <w:tc>
          <w:tcPr>
            <w:tcW w:w="969" w:type="dxa"/>
            <w:shd w:val="clear" w:color="auto" w:fill="auto"/>
          </w:tcPr>
          <w:p w14:paraId="0A95DA58"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31E60C3B"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4377620D" w14:textId="77777777" w:rsidTr="009511F7">
        <w:tc>
          <w:tcPr>
            <w:tcW w:w="6148" w:type="dxa"/>
            <w:shd w:val="clear" w:color="auto" w:fill="auto"/>
          </w:tcPr>
          <w:p w14:paraId="1F89ACD5"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DUAL READERS</w:t>
            </w:r>
          </w:p>
        </w:tc>
        <w:tc>
          <w:tcPr>
            <w:tcW w:w="969" w:type="dxa"/>
            <w:shd w:val="clear" w:color="auto" w:fill="auto"/>
          </w:tcPr>
          <w:p w14:paraId="7FB82DE2" w14:textId="77777777" w:rsidR="009511F7" w:rsidRPr="00B654D7" w:rsidRDefault="009511F7" w:rsidP="009511F7">
            <w:pPr>
              <w:spacing w:after="0" w:line="240" w:lineRule="auto"/>
              <w:jc w:val="center"/>
              <w:rPr>
                <w:rFonts w:ascii="Tahoma" w:hAnsi="Tahoma" w:cs="Tahoma"/>
                <w:sz w:val="24"/>
                <w:szCs w:val="24"/>
              </w:rPr>
            </w:pPr>
          </w:p>
        </w:tc>
        <w:tc>
          <w:tcPr>
            <w:tcW w:w="1580" w:type="dxa"/>
            <w:shd w:val="clear" w:color="auto" w:fill="auto"/>
          </w:tcPr>
          <w:p w14:paraId="57C53461" w14:textId="77777777" w:rsidR="009511F7" w:rsidRPr="00B654D7" w:rsidRDefault="009511F7" w:rsidP="009511F7">
            <w:pPr>
              <w:spacing w:after="0" w:line="240" w:lineRule="auto"/>
              <w:jc w:val="center"/>
              <w:rPr>
                <w:rFonts w:ascii="Tahoma" w:hAnsi="Tahoma" w:cs="Tahoma"/>
                <w:sz w:val="24"/>
                <w:szCs w:val="24"/>
              </w:rPr>
            </w:pPr>
          </w:p>
        </w:tc>
      </w:tr>
      <w:tr w:rsidR="009511F7" w:rsidRPr="005D770A" w14:paraId="50FD3EDD" w14:textId="77777777" w:rsidTr="009511F7">
        <w:tc>
          <w:tcPr>
            <w:tcW w:w="6148" w:type="dxa"/>
            <w:shd w:val="clear" w:color="auto" w:fill="auto"/>
          </w:tcPr>
          <w:p w14:paraId="55F96D61"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Auditory/Symbols</w:t>
            </w:r>
          </w:p>
        </w:tc>
        <w:tc>
          <w:tcPr>
            <w:tcW w:w="969" w:type="dxa"/>
            <w:shd w:val="clear" w:color="auto" w:fill="auto"/>
          </w:tcPr>
          <w:p w14:paraId="5CE60837"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11</w:t>
            </w:r>
          </w:p>
        </w:tc>
        <w:tc>
          <w:tcPr>
            <w:tcW w:w="1580" w:type="dxa"/>
            <w:shd w:val="clear" w:color="auto" w:fill="auto"/>
          </w:tcPr>
          <w:p w14:paraId="7FD607FC"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13%</w:t>
            </w:r>
          </w:p>
        </w:tc>
      </w:tr>
      <w:tr w:rsidR="009511F7" w:rsidRPr="005D770A" w14:paraId="67EACF6C" w14:textId="77777777" w:rsidTr="009511F7">
        <w:tc>
          <w:tcPr>
            <w:tcW w:w="6148" w:type="dxa"/>
            <w:shd w:val="clear" w:color="auto" w:fill="auto"/>
          </w:tcPr>
          <w:p w14:paraId="1E6188EB"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Auditory/Braille</w:t>
            </w:r>
          </w:p>
        </w:tc>
        <w:tc>
          <w:tcPr>
            <w:tcW w:w="969" w:type="dxa"/>
            <w:shd w:val="clear" w:color="auto" w:fill="auto"/>
          </w:tcPr>
          <w:p w14:paraId="1ECE50AD"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2</w:t>
            </w:r>
          </w:p>
        </w:tc>
        <w:tc>
          <w:tcPr>
            <w:tcW w:w="1580" w:type="dxa"/>
            <w:shd w:val="clear" w:color="auto" w:fill="auto"/>
          </w:tcPr>
          <w:p w14:paraId="6BF9C441"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2%</w:t>
            </w:r>
          </w:p>
        </w:tc>
      </w:tr>
      <w:tr w:rsidR="009511F7" w:rsidRPr="005D770A" w14:paraId="56ACAAF5" w14:textId="77777777" w:rsidTr="009511F7">
        <w:tc>
          <w:tcPr>
            <w:tcW w:w="6148" w:type="dxa"/>
            <w:shd w:val="clear" w:color="auto" w:fill="auto"/>
          </w:tcPr>
          <w:p w14:paraId="36244BF6" w14:textId="77777777" w:rsidR="009511F7" w:rsidRPr="00B654D7" w:rsidRDefault="009511F7" w:rsidP="009511F7">
            <w:pPr>
              <w:spacing w:after="0" w:line="240" w:lineRule="auto"/>
              <w:rPr>
                <w:rFonts w:ascii="Tahoma" w:hAnsi="Tahoma" w:cs="Tahoma"/>
                <w:sz w:val="24"/>
                <w:szCs w:val="24"/>
              </w:rPr>
            </w:pPr>
            <w:r>
              <w:rPr>
                <w:rFonts w:ascii="Tahoma" w:hAnsi="Tahoma" w:cs="Tahoma"/>
                <w:sz w:val="24"/>
                <w:szCs w:val="24"/>
              </w:rPr>
              <w:t>Regular Print with Magnification</w:t>
            </w:r>
            <w:r w:rsidRPr="00B654D7">
              <w:rPr>
                <w:rFonts w:ascii="Tahoma" w:hAnsi="Tahoma" w:cs="Tahoma"/>
                <w:sz w:val="24"/>
                <w:szCs w:val="24"/>
              </w:rPr>
              <w:t>/Symbols</w:t>
            </w:r>
          </w:p>
        </w:tc>
        <w:tc>
          <w:tcPr>
            <w:tcW w:w="969" w:type="dxa"/>
            <w:shd w:val="clear" w:color="auto" w:fill="auto"/>
          </w:tcPr>
          <w:p w14:paraId="2982DB29"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2</w:t>
            </w:r>
          </w:p>
        </w:tc>
        <w:tc>
          <w:tcPr>
            <w:tcW w:w="1580" w:type="dxa"/>
            <w:shd w:val="clear" w:color="auto" w:fill="auto"/>
          </w:tcPr>
          <w:p w14:paraId="1C1E6F9D"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2%</w:t>
            </w:r>
          </w:p>
        </w:tc>
      </w:tr>
      <w:tr w:rsidR="009511F7" w:rsidRPr="005D770A" w14:paraId="36EE2BAA" w14:textId="77777777" w:rsidTr="009511F7">
        <w:tc>
          <w:tcPr>
            <w:tcW w:w="6148" w:type="dxa"/>
            <w:shd w:val="clear" w:color="auto" w:fill="auto"/>
          </w:tcPr>
          <w:p w14:paraId="39275970"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Large Print/Auditory</w:t>
            </w:r>
          </w:p>
        </w:tc>
        <w:tc>
          <w:tcPr>
            <w:tcW w:w="969" w:type="dxa"/>
            <w:shd w:val="clear" w:color="auto" w:fill="auto"/>
          </w:tcPr>
          <w:p w14:paraId="359EEEC3"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3</w:t>
            </w:r>
          </w:p>
        </w:tc>
        <w:tc>
          <w:tcPr>
            <w:tcW w:w="1580" w:type="dxa"/>
            <w:shd w:val="clear" w:color="auto" w:fill="auto"/>
          </w:tcPr>
          <w:p w14:paraId="2D3A76D9"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4%</w:t>
            </w:r>
          </w:p>
        </w:tc>
      </w:tr>
      <w:tr w:rsidR="009511F7" w:rsidRPr="005D770A" w14:paraId="7E1E125B" w14:textId="77777777" w:rsidTr="009511F7">
        <w:tc>
          <w:tcPr>
            <w:tcW w:w="6148" w:type="dxa"/>
            <w:shd w:val="clear" w:color="auto" w:fill="auto"/>
          </w:tcPr>
          <w:p w14:paraId="6A0DE183"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Large Print/Pre-Braille</w:t>
            </w:r>
          </w:p>
        </w:tc>
        <w:tc>
          <w:tcPr>
            <w:tcW w:w="969" w:type="dxa"/>
            <w:shd w:val="clear" w:color="auto" w:fill="auto"/>
          </w:tcPr>
          <w:p w14:paraId="319146BE"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2D53ACEF"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3CC2B261" w14:textId="77777777" w:rsidTr="009511F7">
        <w:tc>
          <w:tcPr>
            <w:tcW w:w="6148" w:type="dxa"/>
            <w:shd w:val="clear" w:color="auto" w:fill="auto"/>
          </w:tcPr>
          <w:p w14:paraId="62B31C7A"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 xml:space="preserve">Large Print/Electronic </w:t>
            </w:r>
          </w:p>
        </w:tc>
        <w:tc>
          <w:tcPr>
            <w:tcW w:w="969" w:type="dxa"/>
            <w:shd w:val="clear" w:color="auto" w:fill="auto"/>
          </w:tcPr>
          <w:p w14:paraId="0C58520F"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2</w:t>
            </w:r>
          </w:p>
        </w:tc>
        <w:tc>
          <w:tcPr>
            <w:tcW w:w="1580" w:type="dxa"/>
            <w:shd w:val="clear" w:color="auto" w:fill="auto"/>
          </w:tcPr>
          <w:p w14:paraId="3350C5D8"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2%</w:t>
            </w:r>
          </w:p>
        </w:tc>
      </w:tr>
      <w:tr w:rsidR="009511F7" w:rsidRPr="005D770A" w14:paraId="67780247" w14:textId="77777777" w:rsidTr="009511F7">
        <w:tc>
          <w:tcPr>
            <w:tcW w:w="6148" w:type="dxa"/>
            <w:shd w:val="clear" w:color="auto" w:fill="auto"/>
          </w:tcPr>
          <w:p w14:paraId="144214F3"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Large Print/Symbols</w:t>
            </w:r>
          </w:p>
        </w:tc>
        <w:tc>
          <w:tcPr>
            <w:tcW w:w="969" w:type="dxa"/>
            <w:shd w:val="clear" w:color="auto" w:fill="auto"/>
          </w:tcPr>
          <w:p w14:paraId="462A5C5C"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62260418"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6CD26FF9" w14:textId="77777777" w:rsidTr="009511F7">
        <w:tc>
          <w:tcPr>
            <w:tcW w:w="6148" w:type="dxa"/>
            <w:shd w:val="clear" w:color="auto" w:fill="auto"/>
          </w:tcPr>
          <w:p w14:paraId="01FC5DC6"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L</w:t>
            </w:r>
            <w:r>
              <w:rPr>
                <w:rFonts w:ascii="Tahoma" w:hAnsi="Tahoma" w:cs="Tahoma"/>
                <w:sz w:val="24"/>
                <w:szCs w:val="24"/>
              </w:rPr>
              <w:t xml:space="preserve">arge Print/Reg. Print with or without Magnification </w:t>
            </w:r>
          </w:p>
        </w:tc>
        <w:tc>
          <w:tcPr>
            <w:tcW w:w="969" w:type="dxa"/>
            <w:shd w:val="clear" w:color="auto" w:fill="auto"/>
          </w:tcPr>
          <w:p w14:paraId="49A631B2"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3</w:t>
            </w:r>
          </w:p>
        </w:tc>
        <w:tc>
          <w:tcPr>
            <w:tcW w:w="1580" w:type="dxa"/>
            <w:shd w:val="clear" w:color="auto" w:fill="auto"/>
          </w:tcPr>
          <w:p w14:paraId="07CD5F6C"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4%</w:t>
            </w:r>
          </w:p>
        </w:tc>
      </w:tr>
      <w:tr w:rsidR="009511F7" w:rsidRPr="005D770A" w14:paraId="3B1F3DBA" w14:textId="77777777" w:rsidTr="009511F7">
        <w:tc>
          <w:tcPr>
            <w:tcW w:w="6148" w:type="dxa"/>
            <w:shd w:val="clear" w:color="auto" w:fill="auto"/>
          </w:tcPr>
          <w:p w14:paraId="601E9712"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Large Print/Braille/Auditory</w:t>
            </w:r>
          </w:p>
        </w:tc>
        <w:tc>
          <w:tcPr>
            <w:tcW w:w="969" w:type="dxa"/>
            <w:shd w:val="clear" w:color="auto" w:fill="auto"/>
          </w:tcPr>
          <w:p w14:paraId="109671DF"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769B33CD"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528C568C" w14:textId="77777777" w:rsidTr="009511F7">
        <w:tc>
          <w:tcPr>
            <w:tcW w:w="6148" w:type="dxa"/>
            <w:shd w:val="clear" w:color="auto" w:fill="auto"/>
          </w:tcPr>
          <w:p w14:paraId="388FE4F5"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Auditory/Electronic/Symbols</w:t>
            </w:r>
          </w:p>
        </w:tc>
        <w:tc>
          <w:tcPr>
            <w:tcW w:w="969" w:type="dxa"/>
            <w:shd w:val="clear" w:color="auto" w:fill="auto"/>
          </w:tcPr>
          <w:p w14:paraId="034F636C"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3</w:t>
            </w:r>
          </w:p>
        </w:tc>
        <w:tc>
          <w:tcPr>
            <w:tcW w:w="1580" w:type="dxa"/>
            <w:shd w:val="clear" w:color="auto" w:fill="auto"/>
          </w:tcPr>
          <w:p w14:paraId="17A5E69A"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4%</w:t>
            </w:r>
          </w:p>
        </w:tc>
      </w:tr>
      <w:tr w:rsidR="009511F7" w:rsidRPr="005D770A" w14:paraId="56B82C86" w14:textId="77777777" w:rsidTr="009511F7">
        <w:tc>
          <w:tcPr>
            <w:tcW w:w="6148" w:type="dxa"/>
            <w:shd w:val="clear" w:color="auto" w:fill="auto"/>
          </w:tcPr>
          <w:p w14:paraId="6CE116F8" w14:textId="77777777" w:rsidR="009511F7" w:rsidRPr="00B654D7" w:rsidRDefault="009511F7" w:rsidP="009511F7">
            <w:pPr>
              <w:spacing w:after="0" w:line="240" w:lineRule="auto"/>
              <w:rPr>
                <w:rFonts w:ascii="Tahoma" w:hAnsi="Tahoma" w:cs="Tahoma"/>
                <w:sz w:val="24"/>
                <w:szCs w:val="24"/>
              </w:rPr>
            </w:pPr>
            <w:r>
              <w:rPr>
                <w:rFonts w:ascii="Tahoma" w:hAnsi="Tahoma" w:cs="Tahoma"/>
                <w:sz w:val="24"/>
                <w:szCs w:val="24"/>
              </w:rPr>
              <w:t>Regular Print with Magnification</w:t>
            </w:r>
            <w:r w:rsidRPr="00B654D7">
              <w:rPr>
                <w:rFonts w:ascii="Tahoma" w:hAnsi="Tahoma" w:cs="Tahoma"/>
                <w:sz w:val="24"/>
                <w:szCs w:val="24"/>
              </w:rPr>
              <w:t>/Auditory</w:t>
            </w:r>
          </w:p>
        </w:tc>
        <w:tc>
          <w:tcPr>
            <w:tcW w:w="969" w:type="dxa"/>
            <w:shd w:val="clear" w:color="auto" w:fill="auto"/>
          </w:tcPr>
          <w:p w14:paraId="123B0755"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7D94F642"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472E16C2" w14:textId="77777777" w:rsidTr="009511F7">
        <w:tc>
          <w:tcPr>
            <w:tcW w:w="6148" w:type="dxa"/>
            <w:shd w:val="clear" w:color="auto" w:fill="auto"/>
          </w:tcPr>
          <w:p w14:paraId="7290F5E8"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Large Print/Auditory/Symbols</w:t>
            </w:r>
          </w:p>
        </w:tc>
        <w:tc>
          <w:tcPr>
            <w:tcW w:w="969" w:type="dxa"/>
            <w:shd w:val="clear" w:color="auto" w:fill="auto"/>
          </w:tcPr>
          <w:p w14:paraId="3E36AE55"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52CABFD4"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29CDA771" w14:textId="77777777" w:rsidTr="009511F7">
        <w:tc>
          <w:tcPr>
            <w:tcW w:w="6148" w:type="dxa"/>
            <w:shd w:val="clear" w:color="auto" w:fill="auto"/>
          </w:tcPr>
          <w:p w14:paraId="4E2BFC26" w14:textId="77777777" w:rsidR="009511F7" w:rsidRPr="00B654D7" w:rsidRDefault="009511F7" w:rsidP="009511F7">
            <w:pPr>
              <w:spacing w:after="0" w:line="240" w:lineRule="auto"/>
              <w:rPr>
                <w:rFonts w:ascii="Tahoma" w:hAnsi="Tahoma" w:cs="Tahoma"/>
                <w:sz w:val="24"/>
                <w:szCs w:val="24"/>
              </w:rPr>
            </w:pPr>
            <w:r>
              <w:rPr>
                <w:rFonts w:ascii="Tahoma" w:hAnsi="Tahoma" w:cs="Tahoma"/>
                <w:sz w:val="24"/>
                <w:szCs w:val="24"/>
              </w:rPr>
              <w:t>Regular Print with Magnification</w:t>
            </w:r>
            <w:r w:rsidRPr="00B654D7">
              <w:rPr>
                <w:rFonts w:ascii="Tahoma" w:hAnsi="Tahoma" w:cs="Tahoma"/>
                <w:sz w:val="24"/>
                <w:szCs w:val="24"/>
              </w:rPr>
              <w:t>/Electronic</w:t>
            </w:r>
          </w:p>
        </w:tc>
        <w:tc>
          <w:tcPr>
            <w:tcW w:w="969" w:type="dxa"/>
            <w:shd w:val="clear" w:color="auto" w:fill="auto"/>
          </w:tcPr>
          <w:p w14:paraId="08751852"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0F32C574"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3AEC28C0" w14:textId="77777777" w:rsidTr="009511F7">
        <w:tc>
          <w:tcPr>
            <w:tcW w:w="6148" w:type="dxa"/>
            <w:shd w:val="clear" w:color="auto" w:fill="auto"/>
          </w:tcPr>
          <w:p w14:paraId="519D6BA6" w14:textId="77777777" w:rsidR="009511F7" w:rsidRPr="00B654D7" w:rsidRDefault="009511F7" w:rsidP="009511F7">
            <w:pPr>
              <w:spacing w:after="0" w:line="240" w:lineRule="auto"/>
              <w:rPr>
                <w:rFonts w:ascii="Tahoma" w:hAnsi="Tahoma" w:cs="Tahoma"/>
                <w:sz w:val="24"/>
                <w:szCs w:val="24"/>
              </w:rPr>
            </w:pPr>
            <w:r>
              <w:rPr>
                <w:rFonts w:ascii="Tahoma" w:hAnsi="Tahoma" w:cs="Tahoma"/>
                <w:sz w:val="24"/>
                <w:szCs w:val="24"/>
              </w:rPr>
              <w:t>Regular Print with Magnification</w:t>
            </w:r>
            <w:r w:rsidRPr="00B654D7">
              <w:rPr>
                <w:rFonts w:ascii="Tahoma" w:hAnsi="Tahoma" w:cs="Tahoma"/>
                <w:sz w:val="24"/>
                <w:szCs w:val="24"/>
              </w:rPr>
              <w:t>/Auditory/Symbols</w:t>
            </w:r>
          </w:p>
        </w:tc>
        <w:tc>
          <w:tcPr>
            <w:tcW w:w="969" w:type="dxa"/>
            <w:shd w:val="clear" w:color="auto" w:fill="auto"/>
          </w:tcPr>
          <w:p w14:paraId="1F3791BA"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2</w:t>
            </w:r>
          </w:p>
        </w:tc>
        <w:tc>
          <w:tcPr>
            <w:tcW w:w="1580" w:type="dxa"/>
            <w:shd w:val="clear" w:color="auto" w:fill="auto"/>
          </w:tcPr>
          <w:p w14:paraId="31DE5EEB"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2%</w:t>
            </w:r>
          </w:p>
        </w:tc>
      </w:tr>
      <w:tr w:rsidR="009511F7" w:rsidRPr="005D770A" w14:paraId="57E1BD91" w14:textId="77777777" w:rsidTr="009511F7">
        <w:tc>
          <w:tcPr>
            <w:tcW w:w="6148" w:type="dxa"/>
            <w:shd w:val="clear" w:color="auto" w:fill="auto"/>
          </w:tcPr>
          <w:p w14:paraId="10E41D41"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Auditory/Symbols/Prereader</w:t>
            </w:r>
          </w:p>
        </w:tc>
        <w:tc>
          <w:tcPr>
            <w:tcW w:w="969" w:type="dxa"/>
            <w:shd w:val="clear" w:color="auto" w:fill="auto"/>
          </w:tcPr>
          <w:p w14:paraId="1A42EF60"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14E60886"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28EBCE68" w14:textId="77777777" w:rsidTr="009511F7">
        <w:tc>
          <w:tcPr>
            <w:tcW w:w="6148" w:type="dxa"/>
            <w:shd w:val="clear" w:color="auto" w:fill="auto"/>
          </w:tcPr>
          <w:p w14:paraId="0A32490F"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Auditory/Prereader</w:t>
            </w:r>
          </w:p>
        </w:tc>
        <w:tc>
          <w:tcPr>
            <w:tcW w:w="969" w:type="dxa"/>
            <w:shd w:val="clear" w:color="auto" w:fill="auto"/>
          </w:tcPr>
          <w:p w14:paraId="46296EB5"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3E8900AD"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r w:rsidR="009511F7" w:rsidRPr="005D770A" w14:paraId="3E78FB64" w14:textId="77777777" w:rsidTr="009511F7">
        <w:tc>
          <w:tcPr>
            <w:tcW w:w="6148" w:type="dxa"/>
            <w:shd w:val="clear" w:color="auto" w:fill="auto"/>
          </w:tcPr>
          <w:p w14:paraId="795A3249" w14:textId="77777777" w:rsidR="009511F7" w:rsidRPr="00B654D7" w:rsidRDefault="009511F7" w:rsidP="009511F7">
            <w:pPr>
              <w:spacing w:after="0" w:line="240" w:lineRule="auto"/>
              <w:rPr>
                <w:rFonts w:ascii="Tahoma" w:hAnsi="Tahoma" w:cs="Tahoma"/>
                <w:sz w:val="24"/>
                <w:szCs w:val="24"/>
              </w:rPr>
            </w:pPr>
            <w:r w:rsidRPr="00B654D7">
              <w:rPr>
                <w:rFonts w:ascii="Tahoma" w:hAnsi="Tahoma" w:cs="Tahoma"/>
                <w:sz w:val="24"/>
                <w:szCs w:val="24"/>
              </w:rPr>
              <w:t>Regular Pr</w:t>
            </w:r>
            <w:r>
              <w:rPr>
                <w:rFonts w:ascii="Tahoma" w:hAnsi="Tahoma" w:cs="Tahoma"/>
                <w:sz w:val="24"/>
                <w:szCs w:val="24"/>
              </w:rPr>
              <w:t>int with Magnification</w:t>
            </w:r>
            <w:r w:rsidRPr="00B654D7">
              <w:rPr>
                <w:rFonts w:ascii="Tahoma" w:hAnsi="Tahoma" w:cs="Tahoma"/>
                <w:sz w:val="24"/>
                <w:szCs w:val="24"/>
              </w:rPr>
              <w:t>/Braille/Auditory</w:t>
            </w:r>
          </w:p>
        </w:tc>
        <w:tc>
          <w:tcPr>
            <w:tcW w:w="969" w:type="dxa"/>
            <w:shd w:val="clear" w:color="auto" w:fill="auto"/>
          </w:tcPr>
          <w:p w14:paraId="144817CD"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c>
          <w:tcPr>
            <w:tcW w:w="1580" w:type="dxa"/>
            <w:shd w:val="clear" w:color="auto" w:fill="auto"/>
          </w:tcPr>
          <w:p w14:paraId="2CC5E1ED" w14:textId="77777777" w:rsidR="009511F7" w:rsidRPr="00B654D7" w:rsidRDefault="009511F7" w:rsidP="009511F7">
            <w:pPr>
              <w:spacing w:after="0" w:line="240" w:lineRule="auto"/>
              <w:jc w:val="center"/>
              <w:rPr>
                <w:rFonts w:ascii="Tahoma" w:hAnsi="Tahoma" w:cs="Tahoma"/>
                <w:sz w:val="24"/>
                <w:szCs w:val="24"/>
              </w:rPr>
            </w:pPr>
            <w:r w:rsidRPr="00B654D7">
              <w:rPr>
                <w:rFonts w:ascii="Tahoma" w:hAnsi="Tahoma" w:cs="Tahoma"/>
                <w:sz w:val="24"/>
                <w:szCs w:val="24"/>
              </w:rPr>
              <w:t>1%</w:t>
            </w:r>
          </w:p>
        </w:tc>
      </w:tr>
    </w:tbl>
    <w:p w14:paraId="4251114E" w14:textId="77777777" w:rsidR="009511F7" w:rsidRDefault="009511F7" w:rsidP="009511F7">
      <w:pPr>
        <w:widowControl/>
        <w:adjustRightInd/>
        <w:spacing w:after="0" w:line="240" w:lineRule="auto"/>
        <w:jc w:val="left"/>
        <w:rPr>
          <w:rFonts w:ascii="Tahoma" w:hAnsi="Tahoma" w:cs="Tahoma"/>
          <w:sz w:val="24"/>
          <w:szCs w:val="20"/>
          <w:u w:val="single"/>
        </w:rPr>
      </w:pPr>
    </w:p>
    <w:p w14:paraId="3B11BF58" w14:textId="77777777" w:rsidR="009511F7" w:rsidRDefault="009511F7" w:rsidP="009511F7">
      <w:pPr>
        <w:pStyle w:val="PlainText"/>
        <w:tabs>
          <w:tab w:val="left" w:pos="0"/>
        </w:tabs>
        <w:jc w:val="left"/>
        <w:rPr>
          <w:rFonts w:ascii="Tahoma" w:hAnsi="Tahoma"/>
          <w:sz w:val="24"/>
          <w:szCs w:val="24"/>
        </w:rPr>
      </w:pPr>
      <w:r>
        <w:rPr>
          <w:rFonts w:ascii="Tahoma" w:hAnsi="Tahoma"/>
          <w:sz w:val="24"/>
          <w:szCs w:val="24"/>
        </w:rPr>
        <w:t xml:space="preserve">As </w:t>
      </w:r>
      <w:r w:rsidRPr="005355CB">
        <w:rPr>
          <w:rFonts w:ascii="Tahoma" w:hAnsi="Tahoma"/>
          <w:sz w:val="24"/>
          <w:szCs w:val="24"/>
        </w:rPr>
        <w:t xml:space="preserve">Table 4 </w:t>
      </w:r>
      <w:r>
        <w:rPr>
          <w:rFonts w:ascii="Tahoma" w:hAnsi="Tahoma"/>
          <w:sz w:val="24"/>
          <w:szCs w:val="24"/>
        </w:rPr>
        <w:t xml:space="preserve">reveals, the most appropriate target populations for the Flip-Over FACES app, as assessed by the 26 field evaluators, were low vision preschoolers, kindergarteners, and students with CVI. Other ideal populations noted by some evaluators were students in grades 5-12 with cognitive impairments, high-functioning CVI students, and students with hearing loss. </w:t>
      </w:r>
    </w:p>
    <w:p w14:paraId="32E65CED" w14:textId="77777777" w:rsidR="009511F7" w:rsidRDefault="009511F7" w:rsidP="009511F7">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Pr>
      <w:tblGrid>
        <w:gridCol w:w="4670"/>
        <w:gridCol w:w="4186"/>
      </w:tblGrid>
      <w:tr w:rsidR="009511F7" w14:paraId="0119A8A9" w14:textId="77777777" w:rsidTr="009511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Borders>
              <w:top w:val="single" w:sz="8" w:space="0" w:color="4F81BD" w:themeColor="accent1"/>
              <w:left w:val="single" w:sz="8" w:space="0" w:color="4F81BD" w:themeColor="accent1"/>
              <w:bottom w:val="single" w:sz="4" w:space="0" w:color="auto"/>
              <w:right w:val="single" w:sz="8" w:space="0" w:color="4F81BD" w:themeColor="accent1"/>
            </w:tcBorders>
            <w:shd w:val="clear" w:color="auto" w:fill="31849B" w:themeFill="accent5" w:themeFillShade="BF"/>
            <w:hideMark/>
          </w:tcPr>
          <w:p w14:paraId="4A87AE4A"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 xml:space="preserve">Table </w:t>
            </w:r>
            <w:r w:rsidRPr="005355CB">
              <w:rPr>
                <w:rFonts w:ascii="Tahoma" w:hAnsi="Tahoma" w:cs="Tahoma"/>
                <w:sz w:val="24"/>
                <w:szCs w:val="24"/>
              </w:rPr>
              <w:t>4</w:t>
            </w:r>
          </w:p>
          <w:p w14:paraId="52361D94" w14:textId="77777777" w:rsidR="009511F7" w:rsidRDefault="009511F7" w:rsidP="009511F7">
            <w:pPr>
              <w:spacing w:after="0" w:line="240" w:lineRule="auto"/>
              <w:jc w:val="left"/>
              <w:rPr>
                <w:rFonts w:ascii="Tahoma" w:hAnsi="Tahoma" w:cs="Tahoma"/>
                <w:i/>
                <w:sz w:val="24"/>
                <w:szCs w:val="24"/>
              </w:rPr>
            </w:pPr>
            <w:r>
              <w:rPr>
                <w:rFonts w:ascii="Tahoma" w:hAnsi="Tahoma" w:cs="Tahoma"/>
                <w:i/>
                <w:sz w:val="24"/>
                <w:szCs w:val="24"/>
              </w:rPr>
              <w:t>Appropriate Target Populations</w:t>
            </w:r>
          </w:p>
        </w:tc>
      </w:tr>
      <w:tr w:rsidR="009511F7" w14:paraId="6B17C32D"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50681277"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Target Population</w:t>
            </w:r>
          </w:p>
        </w:tc>
        <w:tc>
          <w:tcPr>
            <w:tcW w:w="4186"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43994C7A"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 xml:space="preserve">Percentage of evaluators </w:t>
            </w:r>
            <w:r>
              <w:rPr>
                <w:rFonts w:ascii="Tahoma" w:hAnsi="Tahoma" w:cs="Tahoma"/>
                <w:b/>
                <w:sz w:val="24"/>
                <w:szCs w:val="24"/>
              </w:rPr>
              <w:lastRenderedPageBreak/>
              <w:t>(N=26) indicating appropriateness of app for target population</w:t>
            </w:r>
          </w:p>
        </w:tc>
      </w:tr>
      <w:tr w:rsidR="009511F7" w14:paraId="7EFAD7DA"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09A793E8"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lastRenderedPageBreak/>
              <w:t>Preschoolers with low vision</w:t>
            </w:r>
          </w:p>
        </w:tc>
        <w:tc>
          <w:tcPr>
            <w:tcW w:w="4186" w:type="dxa"/>
            <w:tcBorders>
              <w:top w:val="single" w:sz="4" w:space="0" w:color="auto"/>
              <w:left w:val="single" w:sz="4" w:space="0" w:color="auto"/>
              <w:bottom w:val="single" w:sz="4" w:space="0" w:color="auto"/>
              <w:right w:val="single" w:sz="4" w:space="0" w:color="auto"/>
            </w:tcBorders>
          </w:tcPr>
          <w:p w14:paraId="7CE1D6D0"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96%</w:t>
            </w:r>
          </w:p>
        </w:tc>
      </w:tr>
      <w:tr w:rsidR="009511F7" w14:paraId="2004EBEA"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7837D4C8"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Kindergarteners with low vision</w:t>
            </w:r>
          </w:p>
        </w:tc>
        <w:tc>
          <w:tcPr>
            <w:tcW w:w="4186" w:type="dxa"/>
            <w:tcBorders>
              <w:top w:val="single" w:sz="4" w:space="0" w:color="auto"/>
              <w:left w:val="single" w:sz="4" w:space="0" w:color="auto"/>
              <w:bottom w:val="single" w:sz="4" w:space="0" w:color="auto"/>
              <w:right w:val="single" w:sz="4" w:space="0" w:color="auto"/>
            </w:tcBorders>
          </w:tcPr>
          <w:p w14:paraId="10EAEFF9"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92%</w:t>
            </w:r>
          </w:p>
        </w:tc>
      </w:tr>
      <w:tr w:rsidR="009511F7" w14:paraId="34A4DF1E"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77DB3C48"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Students with low vision in Grades 1-3</w:t>
            </w:r>
          </w:p>
        </w:tc>
        <w:tc>
          <w:tcPr>
            <w:tcW w:w="4186" w:type="dxa"/>
            <w:tcBorders>
              <w:top w:val="single" w:sz="4" w:space="0" w:color="auto"/>
              <w:left w:val="single" w:sz="4" w:space="0" w:color="auto"/>
              <w:bottom w:val="single" w:sz="4" w:space="0" w:color="auto"/>
              <w:right w:val="single" w:sz="4" w:space="0" w:color="auto"/>
            </w:tcBorders>
          </w:tcPr>
          <w:p w14:paraId="30A492EA"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r w:rsidR="009511F7" w14:paraId="7B17B108"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34106002"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Students with low vision in Grades 4-8</w:t>
            </w:r>
          </w:p>
        </w:tc>
        <w:tc>
          <w:tcPr>
            <w:tcW w:w="4186" w:type="dxa"/>
            <w:tcBorders>
              <w:top w:val="single" w:sz="4" w:space="0" w:color="auto"/>
              <w:left w:val="single" w:sz="4" w:space="0" w:color="auto"/>
              <w:bottom w:val="single" w:sz="4" w:space="0" w:color="auto"/>
              <w:right w:val="single" w:sz="4" w:space="0" w:color="auto"/>
            </w:tcBorders>
          </w:tcPr>
          <w:p w14:paraId="73400BF5"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27%</w:t>
            </w:r>
          </w:p>
        </w:tc>
      </w:tr>
      <w:tr w:rsidR="009511F7" w14:paraId="66AA484B"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56EF89FF"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Students with low vision in Grades 9-12</w:t>
            </w:r>
          </w:p>
        </w:tc>
        <w:tc>
          <w:tcPr>
            <w:tcW w:w="4186" w:type="dxa"/>
            <w:tcBorders>
              <w:top w:val="single" w:sz="4" w:space="0" w:color="auto"/>
              <w:left w:val="single" w:sz="4" w:space="0" w:color="auto"/>
              <w:bottom w:val="single" w:sz="4" w:space="0" w:color="auto"/>
              <w:right w:val="single" w:sz="4" w:space="0" w:color="auto"/>
            </w:tcBorders>
          </w:tcPr>
          <w:p w14:paraId="3E8DF2D9"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9511F7" w14:paraId="458D75F2" w14:textId="77777777" w:rsidTr="009511F7">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2DA460CE"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Students with CVI</w:t>
            </w:r>
          </w:p>
        </w:tc>
        <w:tc>
          <w:tcPr>
            <w:tcW w:w="4186" w:type="dxa"/>
            <w:tcBorders>
              <w:top w:val="single" w:sz="4" w:space="0" w:color="auto"/>
              <w:left w:val="single" w:sz="4" w:space="0" w:color="auto"/>
              <w:bottom w:val="single" w:sz="4" w:space="0" w:color="auto"/>
              <w:right w:val="single" w:sz="4" w:space="0" w:color="auto"/>
            </w:tcBorders>
          </w:tcPr>
          <w:p w14:paraId="16228678"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88%</w:t>
            </w:r>
          </w:p>
        </w:tc>
      </w:tr>
      <w:tr w:rsidR="009511F7" w14:paraId="77742044"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5EF2A246"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Students on the autism spectrum</w:t>
            </w:r>
          </w:p>
        </w:tc>
        <w:tc>
          <w:tcPr>
            <w:tcW w:w="4186" w:type="dxa"/>
            <w:tcBorders>
              <w:top w:val="single" w:sz="4" w:space="0" w:color="auto"/>
              <w:left w:val="single" w:sz="4" w:space="0" w:color="auto"/>
              <w:bottom w:val="single" w:sz="4" w:space="0" w:color="auto"/>
              <w:right w:val="single" w:sz="4" w:space="0" w:color="auto"/>
            </w:tcBorders>
          </w:tcPr>
          <w:p w14:paraId="1D483DB6"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62%</w:t>
            </w:r>
          </w:p>
        </w:tc>
      </w:tr>
      <w:tr w:rsidR="009511F7" w14:paraId="2385D228"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3D06D6E6"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Students with multiple disabilities</w:t>
            </w:r>
          </w:p>
        </w:tc>
        <w:tc>
          <w:tcPr>
            <w:tcW w:w="4186" w:type="dxa"/>
            <w:tcBorders>
              <w:top w:val="single" w:sz="4" w:space="0" w:color="auto"/>
              <w:left w:val="single" w:sz="4" w:space="0" w:color="auto"/>
              <w:bottom w:val="single" w:sz="4" w:space="0" w:color="auto"/>
              <w:right w:val="single" w:sz="4" w:space="0" w:color="auto"/>
            </w:tcBorders>
          </w:tcPr>
          <w:p w14:paraId="4A6F1BAE"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69%</w:t>
            </w:r>
          </w:p>
        </w:tc>
      </w:tr>
      <w:tr w:rsidR="009511F7" w14:paraId="6A5B7BAB"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5FDC0A3E"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Sighted peers</w:t>
            </w:r>
          </w:p>
        </w:tc>
        <w:tc>
          <w:tcPr>
            <w:tcW w:w="4186" w:type="dxa"/>
            <w:tcBorders>
              <w:top w:val="single" w:sz="4" w:space="0" w:color="auto"/>
              <w:left w:val="single" w:sz="4" w:space="0" w:color="auto"/>
              <w:bottom w:val="single" w:sz="4" w:space="0" w:color="auto"/>
              <w:right w:val="single" w:sz="4" w:space="0" w:color="auto"/>
            </w:tcBorders>
          </w:tcPr>
          <w:p w14:paraId="1781D1D4"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38%</w:t>
            </w:r>
          </w:p>
        </w:tc>
      </w:tr>
    </w:tbl>
    <w:p w14:paraId="52A43E2A" w14:textId="77777777" w:rsidR="009511F7" w:rsidRDefault="009511F7" w:rsidP="009511F7">
      <w:pPr>
        <w:pStyle w:val="PlainText"/>
        <w:tabs>
          <w:tab w:val="left" w:pos="0"/>
        </w:tabs>
        <w:jc w:val="left"/>
        <w:rPr>
          <w:rFonts w:ascii="Tahoma" w:hAnsi="Tahoma"/>
          <w:sz w:val="24"/>
          <w:szCs w:val="24"/>
        </w:rPr>
      </w:pPr>
    </w:p>
    <w:p w14:paraId="01F1B272" w14:textId="2E33EADF" w:rsidR="009511F7" w:rsidRDefault="009511F7" w:rsidP="009511F7">
      <w:pPr>
        <w:pStyle w:val="PlainText"/>
        <w:tabs>
          <w:tab w:val="left" w:pos="0"/>
        </w:tabs>
        <w:jc w:val="left"/>
        <w:rPr>
          <w:rFonts w:ascii="Tahoma" w:hAnsi="Tahoma"/>
          <w:sz w:val="24"/>
          <w:szCs w:val="24"/>
        </w:rPr>
      </w:pPr>
      <w:r w:rsidRPr="0007419B">
        <w:rPr>
          <w:rFonts w:ascii="Tahoma" w:hAnsi="Tahoma"/>
          <w:sz w:val="24"/>
          <w:szCs w:val="24"/>
        </w:rPr>
        <w:t>Data collected via 84 Student Outcome Forms also illuminated strides, as well as challenges</w:t>
      </w:r>
      <w:r>
        <w:rPr>
          <w:rFonts w:ascii="Tahoma" w:hAnsi="Tahoma"/>
          <w:sz w:val="24"/>
          <w:szCs w:val="24"/>
        </w:rPr>
        <w:t>,</w:t>
      </w:r>
      <w:r w:rsidRPr="0007419B">
        <w:rPr>
          <w:rFonts w:ascii="Tahoma" w:hAnsi="Tahoma"/>
          <w:sz w:val="24"/>
          <w:szCs w:val="24"/>
        </w:rPr>
        <w:t xml:space="preserve"> experienced by individual students during their use of the Flip-Over FACES app. </w:t>
      </w:r>
      <w:r>
        <w:rPr>
          <w:rFonts w:ascii="Tahoma" w:hAnsi="Tahoma"/>
          <w:sz w:val="24"/>
          <w:szCs w:val="24"/>
        </w:rPr>
        <w:t>Students’ prior experiences with the iOS® devices they used during the field test of the app spanned from very experienced (18%) and experienced (37%) to limited/minimal experience (39%) and no experience (6%). The number of instructional  sessions during which each student used the Flip-Over FACES app also varied; more than half (</w:t>
      </w:r>
      <w:r w:rsidR="00474B94">
        <w:rPr>
          <w:rFonts w:ascii="Tahoma" w:hAnsi="Tahoma"/>
          <w:sz w:val="24"/>
          <w:szCs w:val="24"/>
        </w:rPr>
        <w:t>56%) used it at least 2-5 times, 11% used it 6-10 times,</w:t>
      </w:r>
      <w:r>
        <w:rPr>
          <w:rFonts w:ascii="Tahoma" w:hAnsi="Tahoma"/>
          <w:sz w:val="24"/>
          <w:szCs w:val="24"/>
        </w:rPr>
        <w:t xml:space="preserve"> and 32% used it during only one instructional session. Only one student used the app 10 or more times. </w:t>
      </w:r>
    </w:p>
    <w:p w14:paraId="30576315" w14:textId="77777777" w:rsidR="009511F7" w:rsidRDefault="009511F7" w:rsidP="009511F7">
      <w:pPr>
        <w:pStyle w:val="PlainText"/>
        <w:tabs>
          <w:tab w:val="left" w:pos="0"/>
        </w:tabs>
        <w:jc w:val="left"/>
        <w:rPr>
          <w:rFonts w:ascii="Tahoma" w:hAnsi="Tahoma"/>
          <w:sz w:val="24"/>
          <w:szCs w:val="24"/>
        </w:rPr>
      </w:pPr>
    </w:p>
    <w:p w14:paraId="2380E1CB" w14:textId="77777777" w:rsidR="009511F7" w:rsidRDefault="009511F7" w:rsidP="009511F7">
      <w:pPr>
        <w:pStyle w:val="PlainText"/>
        <w:tabs>
          <w:tab w:val="left" w:pos="0"/>
        </w:tabs>
        <w:jc w:val="left"/>
        <w:rPr>
          <w:rFonts w:ascii="Tahoma" w:hAnsi="Tahoma"/>
          <w:sz w:val="24"/>
          <w:szCs w:val="24"/>
        </w:rPr>
      </w:pPr>
      <w:r>
        <w:rPr>
          <w:rFonts w:ascii="Tahoma" w:hAnsi="Tahoma"/>
          <w:sz w:val="24"/>
          <w:szCs w:val="24"/>
        </w:rPr>
        <w:t>The students’ degree of interest in playing with the Flip-Over FACES app vacillated noticeably. Whereas 40% of the students were “very interested” and engaged in the app and desired to play it repeatedly, a comparable 36% were reported as “somewhat interested” and engaged throughout the initial use but did not express a desire to play with the app again. The remaining 24% of the students were described as “disinterested” and had very limited use of the app. For the latter group, disinterest was sometimes attributed to present cognitive, developmental, or physical challenges and delays; for example, evaluators mentioned that the student “didn’t have the fine motor dexterity in his hands to interact with the iPad appropriately,” or the student was “very distractible and impulsive with a short attention span.”</w:t>
      </w:r>
    </w:p>
    <w:p w14:paraId="2262E5F7" w14:textId="77777777" w:rsidR="009511F7" w:rsidRDefault="009511F7" w:rsidP="009511F7">
      <w:pPr>
        <w:pStyle w:val="PlainText"/>
        <w:tabs>
          <w:tab w:val="left" w:pos="0"/>
        </w:tabs>
        <w:jc w:val="left"/>
        <w:rPr>
          <w:rFonts w:ascii="Tahoma" w:hAnsi="Tahoma"/>
          <w:sz w:val="24"/>
          <w:szCs w:val="24"/>
        </w:rPr>
      </w:pPr>
    </w:p>
    <w:p w14:paraId="471CF791" w14:textId="0648F106" w:rsidR="009511F7" w:rsidRDefault="009511F7" w:rsidP="009511F7">
      <w:pPr>
        <w:pStyle w:val="PlainText"/>
        <w:tabs>
          <w:tab w:val="left" w:pos="0"/>
        </w:tabs>
        <w:jc w:val="left"/>
        <w:rPr>
          <w:rFonts w:ascii="Tahoma" w:hAnsi="Tahoma"/>
          <w:sz w:val="24"/>
          <w:szCs w:val="24"/>
        </w:rPr>
      </w:pPr>
      <w:r>
        <w:rPr>
          <w:rFonts w:ascii="Tahoma" w:hAnsi="Tahoma"/>
          <w:sz w:val="24"/>
          <w:szCs w:val="24"/>
        </w:rPr>
        <w:t>Students showed progress in various skills and concepts. The types of strides made varied from student to student (</w:t>
      </w:r>
      <w:r w:rsidR="00474B94">
        <w:rPr>
          <w:rFonts w:ascii="Tahoma" w:hAnsi="Tahoma"/>
          <w:sz w:val="24"/>
          <w:szCs w:val="24"/>
        </w:rPr>
        <w:t>r</w:t>
      </w:r>
      <w:r>
        <w:rPr>
          <w:rFonts w:ascii="Tahoma" w:hAnsi="Tahoma"/>
          <w:sz w:val="24"/>
          <w:szCs w:val="24"/>
        </w:rPr>
        <w:t xml:space="preserve">efer to Table 5). </w:t>
      </w:r>
    </w:p>
    <w:p w14:paraId="3D52506A" w14:textId="77777777" w:rsidR="009511F7" w:rsidRDefault="009511F7" w:rsidP="009511F7">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Pr>
      <w:tblGrid>
        <w:gridCol w:w="4670"/>
        <w:gridCol w:w="4186"/>
      </w:tblGrid>
      <w:tr w:rsidR="009511F7" w14:paraId="3847AB9D" w14:textId="77777777" w:rsidTr="009511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Borders>
              <w:top w:val="single" w:sz="8" w:space="0" w:color="4F81BD" w:themeColor="accent1"/>
              <w:left w:val="single" w:sz="8" w:space="0" w:color="4F81BD" w:themeColor="accent1"/>
              <w:bottom w:val="single" w:sz="4" w:space="0" w:color="auto"/>
              <w:right w:val="single" w:sz="8" w:space="0" w:color="4F81BD" w:themeColor="accent1"/>
            </w:tcBorders>
            <w:shd w:val="clear" w:color="auto" w:fill="31849B" w:themeFill="accent5" w:themeFillShade="BF"/>
            <w:hideMark/>
          </w:tcPr>
          <w:p w14:paraId="19E3CB13"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Table 5</w:t>
            </w:r>
          </w:p>
          <w:p w14:paraId="52F26634" w14:textId="77777777" w:rsidR="009511F7" w:rsidRDefault="009511F7" w:rsidP="009511F7">
            <w:pPr>
              <w:spacing w:after="0" w:line="240" w:lineRule="auto"/>
              <w:jc w:val="left"/>
              <w:rPr>
                <w:rFonts w:ascii="Tahoma" w:hAnsi="Tahoma" w:cs="Tahoma"/>
                <w:i/>
                <w:sz w:val="24"/>
                <w:szCs w:val="24"/>
              </w:rPr>
            </w:pPr>
            <w:r>
              <w:rPr>
                <w:rFonts w:ascii="Tahoma" w:hAnsi="Tahoma" w:cs="Tahoma"/>
                <w:i/>
                <w:sz w:val="24"/>
                <w:szCs w:val="24"/>
              </w:rPr>
              <w:t>Student Progress in Skill/Concept</w:t>
            </w:r>
          </w:p>
        </w:tc>
      </w:tr>
      <w:tr w:rsidR="009511F7" w14:paraId="4E050DFD"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308F6DE5"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Skill/Concept</w:t>
            </w:r>
          </w:p>
        </w:tc>
        <w:tc>
          <w:tcPr>
            <w:tcW w:w="4186"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0977A517"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 of students (N=84) reported as making progress</w:t>
            </w:r>
          </w:p>
        </w:tc>
      </w:tr>
      <w:tr w:rsidR="009511F7" w14:paraId="1E7F1DD6"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32F68A50"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Increased awareness/understanding of facial expressions</w:t>
            </w:r>
          </w:p>
        </w:tc>
        <w:tc>
          <w:tcPr>
            <w:tcW w:w="4186" w:type="dxa"/>
            <w:tcBorders>
              <w:top w:val="single" w:sz="4" w:space="0" w:color="auto"/>
              <w:left w:val="single" w:sz="4" w:space="0" w:color="auto"/>
              <w:bottom w:val="single" w:sz="4" w:space="0" w:color="auto"/>
              <w:right w:val="single" w:sz="4" w:space="0" w:color="auto"/>
            </w:tcBorders>
          </w:tcPr>
          <w:p w14:paraId="3724EC04"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43% </w:t>
            </w:r>
          </w:p>
        </w:tc>
      </w:tr>
      <w:tr w:rsidR="009511F7" w14:paraId="49F7C0D2"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0DA8600E"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lastRenderedPageBreak/>
              <w:t>Understanding cause/effect of swiping gesture/movement to change facial features</w:t>
            </w:r>
          </w:p>
        </w:tc>
        <w:tc>
          <w:tcPr>
            <w:tcW w:w="4186" w:type="dxa"/>
            <w:tcBorders>
              <w:top w:val="single" w:sz="4" w:space="0" w:color="auto"/>
              <w:left w:val="single" w:sz="4" w:space="0" w:color="auto"/>
              <w:bottom w:val="single" w:sz="4" w:space="0" w:color="auto"/>
              <w:right w:val="single" w:sz="4" w:space="0" w:color="auto"/>
            </w:tcBorders>
          </w:tcPr>
          <w:p w14:paraId="0F79AD3D"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63% </w:t>
            </w:r>
          </w:p>
        </w:tc>
      </w:tr>
      <w:tr w:rsidR="009511F7" w14:paraId="4CBFB295"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40AD12F4"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Independent play/interaction with app</w:t>
            </w:r>
          </w:p>
        </w:tc>
        <w:tc>
          <w:tcPr>
            <w:tcW w:w="4186" w:type="dxa"/>
            <w:tcBorders>
              <w:top w:val="single" w:sz="4" w:space="0" w:color="auto"/>
              <w:left w:val="single" w:sz="4" w:space="0" w:color="auto"/>
              <w:bottom w:val="single" w:sz="4" w:space="0" w:color="auto"/>
              <w:right w:val="single" w:sz="4" w:space="0" w:color="auto"/>
            </w:tcBorders>
          </w:tcPr>
          <w:p w14:paraId="4ABCEC3D"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 xml:space="preserve">42% </w:t>
            </w:r>
          </w:p>
        </w:tc>
      </w:tr>
      <w:tr w:rsidR="009511F7" w14:paraId="26B8D9AE"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7132D079"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Imitation of displayed facial features</w:t>
            </w:r>
          </w:p>
        </w:tc>
        <w:tc>
          <w:tcPr>
            <w:tcW w:w="4186" w:type="dxa"/>
            <w:tcBorders>
              <w:top w:val="single" w:sz="4" w:space="0" w:color="auto"/>
              <w:left w:val="single" w:sz="4" w:space="0" w:color="auto"/>
              <w:bottom w:val="single" w:sz="4" w:space="0" w:color="auto"/>
              <w:right w:val="single" w:sz="4" w:space="0" w:color="auto"/>
            </w:tcBorders>
          </w:tcPr>
          <w:p w14:paraId="4574A3B3"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9511F7" w14:paraId="013E835D"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1C839EE9"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Using expressive language to describe displayed faces</w:t>
            </w:r>
          </w:p>
        </w:tc>
        <w:tc>
          <w:tcPr>
            <w:tcW w:w="4186" w:type="dxa"/>
            <w:tcBorders>
              <w:top w:val="single" w:sz="4" w:space="0" w:color="auto"/>
              <w:left w:val="single" w:sz="4" w:space="0" w:color="auto"/>
              <w:bottom w:val="single" w:sz="4" w:space="0" w:color="auto"/>
              <w:right w:val="single" w:sz="4" w:space="0" w:color="auto"/>
            </w:tcBorders>
          </w:tcPr>
          <w:p w14:paraId="00741B0D"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29%</w:t>
            </w:r>
          </w:p>
        </w:tc>
      </w:tr>
      <w:tr w:rsidR="009511F7" w14:paraId="160EB91B"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56423EC2"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Understanding of basic spatial skills (above/below, left/right, up/down, etc.)</w:t>
            </w:r>
          </w:p>
        </w:tc>
        <w:tc>
          <w:tcPr>
            <w:tcW w:w="4186" w:type="dxa"/>
            <w:tcBorders>
              <w:top w:val="single" w:sz="4" w:space="0" w:color="auto"/>
              <w:left w:val="single" w:sz="4" w:space="0" w:color="auto"/>
              <w:bottom w:val="single" w:sz="4" w:space="0" w:color="auto"/>
              <w:right w:val="single" w:sz="4" w:space="0" w:color="auto"/>
            </w:tcBorders>
          </w:tcPr>
          <w:p w14:paraId="466E71C0"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26%</w:t>
            </w:r>
          </w:p>
        </w:tc>
      </w:tr>
      <w:tr w:rsidR="009511F7" w14:paraId="3689E46A"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4DDFF8EE"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Independent choice-making based on personal preference of facial features/elements</w:t>
            </w:r>
          </w:p>
        </w:tc>
        <w:tc>
          <w:tcPr>
            <w:tcW w:w="4186" w:type="dxa"/>
            <w:tcBorders>
              <w:top w:val="single" w:sz="4" w:space="0" w:color="auto"/>
              <w:left w:val="single" w:sz="4" w:space="0" w:color="auto"/>
              <w:bottom w:val="single" w:sz="4" w:space="0" w:color="auto"/>
              <w:right w:val="single" w:sz="4" w:space="0" w:color="auto"/>
            </w:tcBorders>
          </w:tcPr>
          <w:p w14:paraId="245D9E2D"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40%</w:t>
            </w:r>
          </w:p>
        </w:tc>
      </w:tr>
      <w:tr w:rsidR="009511F7" w14:paraId="0878ECCA"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630C7598"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Visual attentiveness/focus on task</w:t>
            </w:r>
          </w:p>
        </w:tc>
        <w:tc>
          <w:tcPr>
            <w:tcW w:w="4186" w:type="dxa"/>
            <w:tcBorders>
              <w:top w:val="single" w:sz="4" w:space="0" w:color="auto"/>
              <w:left w:val="single" w:sz="4" w:space="0" w:color="auto"/>
              <w:bottom w:val="single" w:sz="4" w:space="0" w:color="auto"/>
              <w:right w:val="single" w:sz="4" w:space="0" w:color="auto"/>
            </w:tcBorders>
          </w:tcPr>
          <w:p w14:paraId="7008462C"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60%</w:t>
            </w:r>
          </w:p>
        </w:tc>
      </w:tr>
      <w:tr w:rsidR="009511F7" w14:paraId="08E1A5CE" w14:textId="77777777" w:rsidTr="009511F7">
        <w:tc>
          <w:tcPr>
            <w:cnfStyle w:val="001000000000" w:firstRow="0" w:lastRow="0" w:firstColumn="1" w:lastColumn="0" w:oddVBand="0" w:evenVBand="0" w:oddHBand="0" w:evenHBand="0" w:firstRowFirstColumn="0" w:firstRowLastColumn="0" w:lastRowFirstColumn="0" w:lastRowLastColumn="0"/>
            <w:tcW w:w="4670" w:type="dxa"/>
            <w:tcBorders>
              <w:top w:val="single" w:sz="4" w:space="0" w:color="auto"/>
              <w:left w:val="single" w:sz="4" w:space="0" w:color="auto"/>
              <w:bottom w:val="single" w:sz="4" w:space="0" w:color="auto"/>
              <w:right w:val="single" w:sz="4" w:space="0" w:color="auto"/>
            </w:tcBorders>
          </w:tcPr>
          <w:p w14:paraId="2220BCF4"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Social interaction with peers in shared use of app</w:t>
            </w:r>
          </w:p>
        </w:tc>
        <w:tc>
          <w:tcPr>
            <w:tcW w:w="4186" w:type="dxa"/>
            <w:tcBorders>
              <w:top w:val="single" w:sz="4" w:space="0" w:color="auto"/>
              <w:left w:val="single" w:sz="4" w:space="0" w:color="auto"/>
              <w:bottom w:val="single" w:sz="4" w:space="0" w:color="auto"/>
              <w:right w:val="single" w:sz="4" w:space="0" w:color="auto"/>
            </w:tcBorders>
          </w:tcPr>
          <w:p w14:paraId="5CFD9FA0"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w:t>
            </w:r>
          </w:p>
        </w:tc>
      </w:tr>
    </w:tbl>
    <w:p w14:paraId="53A279CB" w14:textId="77777777" w:rsidR="009511F7" w:rsidRDefault="009511F7" w:rsidP="009511F7">
      <w:pPr>
        <w:pStyle w:val="PlainText"/>
        <w:tabs>
          <w:tab w:val="left" w:pos="0"/>
        </w:tabs>
        <w:jc w:val="left"/>
        <w:rPr>
          <w:rFonts w:ascii="Tahoma" w:hAnsi="Tahoma"/>
          <w:sz w:val="24"/>
          <w:szCs w:val="24"/>
        </w:rPr>
      </w:pPr>
    </w:p>
    <w:p w14:paraId="1B275629" w14:textId="77777777" w:rsidR="009511F7" w:rsidRDefault="009511F7" w:rsidP="009511F7">
      <w:pPr>
        <w:pStyle w:val="PlainText"/>
        <w:tabs>
          <w:tab w:val="left" w:pos="0"/>
        </w:tabs>
        <w:jc w:val="left"/>
        <w:rPr>
          <w:rFonts w:ascii="Tahoma" w:hAnsi="Tahoma"/>
          <w:sz w:val="24"/>
          <w:szCs w:val="24"/>
        </w:rPr>
      </w:pPr>
      <w:r>
        <w:rPr>
          <w:rFonts w:ascii="Tahoma" w:hAnsi="Tahoma"/>
          <w:sz w:val="24"/>
          <w:szCs w:val="24"/>
        </w:rPr>
        <w:t>Evaluators noted other positive gains for some students in the areas “increased gaze and tracking,” “finger-swiping gestures,” “color identification,” and “stopping play to listen to auditory output.”</w:t>
      </w:r>
    </w:p>
    <w:p w14:paraId="4F212E92" w14:textId="77777777" w:rsidR="009511F7" w:rsidRDefault="009511F7" w:rsidP="009511F7">
      <w:pPr>
        <w:pStyle w:val="PlainText"/>
        <w:tabs>
          <w:tab w:val="left" w:pos="0"/>
        </w:tabs>
        <w:jc w:val="left"/>
        <w:rPr>
          <w:rFonts w:ascii="Tahoma" w:hAnsi="Tahoma"/>
          <w:sz w:val="24"/>
          <w:szCs w:val="24"/>
        </w:rPr>
      </w:pPr>
    </w:p>
    <w:p w14:paraId="47048269" w14:textId="77777777" w:rsidR="009511F7" w:rsidRDefault="009511F7" w:rsidP="009511F7">
      <w:pPr>
        <w:pStyle w:val="PlainText"/>
        <w:tabs>
          <w:tab w:val="left" w:pos="0"/>
        </w:tabs>
        <w:jc w:val="left"/>
        <w:rPr>
          <w:rFonts w:ascii="Tahoma" w:hAnsi="Tahoma"/>
          <w:sz w:val="24"/>
          <w:szCs w:val="24"/>
        </w:rPr>
      </w:pPr>
      <w:r>
        <w:rPr>
          <w:rFonts w:ascii="Tahoma" w:hAnsi="Tahoma"/>
          <w:sz w:val="24"/>
          <w:szCs w:val="24"/>
        </w:rPr>
        <w:t xml:space="preserve">Although a wide range of subtle facial expressions can be generated with the Flip-Over FACES app, some of the exaggerated expressions were successfully recognized by the students to varying degrees: happy/cheerful (67%), sad/unhappy (50%), tired/sleepy (25%), skeptical/puzzled (12%), afraid/frightened (20%), surprised/startled (36%), and disgusted (15%). Students particularly enjoyed faces with bright hairstyles, eyeglass options, and silly mouth expressions (e.g., tongue sticking out). The robotic audio-descriptions were among their least favorite elements. </w:t>
      </w:r>
    </w:p>
    <w:p w14:paraId="130BDB27" w14:textId="77777777" w:rsidR="009511F7" w:rsidRDefault="009511F7" w:rsidP="009511F7">
      <w:pPr>
        <w:pStyle w:val="PlainText"/>
        <w:tabs>
          <w:tab w:val="left" w:pos="0"/>
        </w:tabs>
        <w:jc w:val="left"/>
        <w:rPr>
          <w:rFonts w:ascii="Tahoma" w:hAnsi="Tahoma"/>
          <w:sz w:val="24"/>
          <w:szCs w:val="24"/>
        </w:rPr>
      </w:pPr>
    </w:p>
    <w:p w14:paraId="48E314F3" w14:textId="77777777" w:rsidR="009511F7" w:rsidRDefault="009511F7" w:rsidP="009511F7">
      <w:pPr>
        <w:pStyle w:val="PlainText"/>
        <w:tabs>
          <w:tab w:val="left" w:pos="0"/>
        </w:tabs>
        <w:jc w:val="left"/>
        <w:rPr>
          <w:rFonts w:ascii="Tahoma" w:hAnsi="Tahoma"/>
          <w:sz w:val="24"/>
          <w:szCs w:val="24"/>
        </w:rPr>
      </w:pPr>
      <w:r>
        <w:rPr>
          <w:rFonts w:ascii="Tahoma" w:hAnsi="Tahoma"/>
          <w:sz w:val="24"/>
          <w:szCs w:val="24"/>
        </w:rPr>
        <w:t>Overall, the students were more successful using one-finger swipes or taps to change or activate the facial features (eyebrows, eyes, mouth) than using two-finger swipes or taps to change or activate the eyeglass and hairstyle options and related audio descriptions. (Refer to Table 6.)</w:t>
      </w:r>
    </w:p>
    <w:p w14:paraId="4AA78771" w14:textId="77777777" w:rsidR="009511F7" w:rsidRDefault="009511F7" w:rsidP="009511F7">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Pr>
      <w:tblGrid>
        <w:gridCol w:w="5750"/>
        <w:gridCol w:w="3106"/>
      </w:tblGrid>
      <w:tr w:rsidR="009511F7" w14:paraId="28D5825D" w14:textId="77777777" w:rsidTr="009511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2"/>
            <w:tcBorders>
              <w:top w:val="single" w:sz="8" w:space="0" w:color="4F81BD" w:themeColor="accent1"/>
              <w:left w:val="single" w:sz="8" w:space="0" w:color="4F81BD" w:themeColor="accent1"/>
              <w:bottom w:val="single" w:sz="4" w:space="0" w:color="auto"/>
              <w:right w:val="single" w:sz="8" w:space="0" w:color="4F81BD" w:themeColor="accent1"/>
            </w:tcBorders>
            <w:shd w:val="clear" w:color="auto" w:fill="31849B" w:themeFill="accent5" w:themeFillShade="BF"/>
            <w:hideMark/>
          </w:tcPr>
          <w:p w14:paraId="1803D9BD"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Table 6</w:t>
            </w:r>
          </w:p>
          <w:p w14:paraId="66C4D969" w14:textId="77777777" w:rsidR="009511F7" w:rsidRDefault="009511F7" w:rsidP="009511F7">
            <w:pPr>
              <w:spacing w:after="0" w:line="240" w:lineRule="auto"/>
              <w:jc w:val="left"/>
              <w:rPr>
                <w:rFonts w:ascii="Tahoma" w:hAnsi="Tahoma" w:cs="Tahoma"/>
                <w:i/>
                <w:sz w:val="24"/>
                <w:szCs w:val="24"/>
              </w:rPr>
            </w:pPr>
            <w:r>
              <w:rPr>
                <w:rFonts w:ascii="Tahoma" w:hAnsi="Tahoma" w:cs="Tahoma"/>
                <w:i/>
                <w:sz w:val="24"/>
                <w:szCs w:val="24"/>
              </w:rPr>
              <w:t>Tasks Performed Independently by Student Sample</w:t>
            </w:r>
          </w:p>
        </w:tc>
      </w:tr>
      <w:tr w:rsidR="009511F7" w14:paraId="60A2F1C9"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21F6EEDF" w14:textId="77777777" w:rsidR="009511F7" w:rsidRDefault="009511F7" w:rsidP="009511F7">
            <w:pPr>
              <w:spacing w:after="0" w:line="240" w:lineRule="auto"/>
              <w:jc w:val="left"/>
              <w:rPr>
                <w:rFonts w:ascii="Tahoma" w:hAnsi="Tahoma" w:cs="Tahoma"/>
                <w:sz w:val="24"/>
                <w:szCs w:val="24"/>
              </w:rPr>
            </w:pPr>
            <w:r>
              <w:rPr>
                <w:rFonts w:ascii="Tahoma" w:hAnsi="Tahoma" w:cs="Tahoma"/>
                <w:sz w:val="24"/>
                <w:szCs w:val="24"/>
              </w:rPr>
              <w:t>Task Performed</w:t>
            </w:r>
          </w:p>
        </w:tc>
        <w:tc>
          <w:tcPr>
            <w:tcW w:w="3106"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1936A69F"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Pr>
                <w:rFonts w:ascii="Tahoma" w:hAnsi="Tahoma" w:cs="Tahoma"/>
                <w:b/>
                <w:sz w:val="24"/>
                <w:szCs w:val="24"/>
              </w:rPr>
              <w:t>Percentage of students (N=84) who were able to perform task independently</w:t>
            </w:r>
          </w:p>
        </w:tc>
      </w:tr>
      <w:tr w:rsidR="009511F7" w14:paraId="75CD6B0B" w14:textId="77777777" w:rsidTr="009511F7">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tcPr>
          <w:p w14:paraId="6622858F"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Change eyebrow direction (one-finger swipe)</w:t>
            </w:r>
          </w:p>
        </w:tc>
        <w:tc>
          <w:tcPr>
            <w:tcW w:w="3106" w:type="dxa"/>
            <w:tcBorders>
              <w:top w:val="single" w:sz="4" w:space="0" w:color="auto"/>
              <w:left w:val="single" w:sz="4" w:space="0" w:color="auto"/>
              <w:bottom w:val="single" w:sz="4" w:space="0" w:color="auto"/>
              <w:right w:val="single" w:sz="4" w:space="0" w:color="auto"/>
            </w:tcBorders>
          </w:tcPr>
          <w:p w14:paraId="556A9B1C"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46%</w:t>
            </w:r>
          </w:p>
        </w:tc>
      </w:tr>
      <w:tr w:rsidR="009511F7" w14:paraId="7B8E660C"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tcPr>
          <w:p w14:paraId="64907816"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Change eye direction (one-finger swipe)</w:t>
            </w:r>
          </w:p>
        </w:tc>
        <w:tc>
          <w:tcPr>
            <w:tcW w:w="3106" w:type="dxa"/>
            <w:tcBorders>
              <w:top w:val="single" w:sz="4" w:space="0" w:color="auto"/>
              <w:left w:val="single" w:sz="4" w:space="0" w:color="auto"/>
              <w:bottom w:val="single" w:sz="4" w:space="0" w:color="auto"/>
              <w:right w:val="single" w:sz="4" w:space="0" w:color="auto"/>
            </w:tcBorders>
          </w:tcPr>
          <w:p w14:paraId="155BBDD6"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52%</w:t>
            </w:r>
          </w:p>
        </w:tc>
      </w:tr>
      <w:tr w:rsidR="009511F7" w14:paraId="16BDDC77" w14:textId="77777777" w:rsidTr="009511F7">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tcPr>
          <w:p w14:paraId="20EDDA1D"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Change mouth direction (one-finger swipe)</w:t>
            </w:r>
          </w:p>
        </w:tc>
        <w:tc>
          <w:tcPr>
            <w:tcW w:w="3106" w:type="dxa"/>
            <w:tcBorders>
              <w:top w:val="single" w:sz="4" w:space="0" w:color="auto"/>
              <w:left w:val="single" w:sz="4" w:space="0" w:color="auto"/>
              <w:bottom w:val="single" w:sz="4" w:space="0" w:color="auto"/>
              <w:right w:val="single" w:sz="4" w:space="0" w:color="auto"/>
            </w:tcBorders>
          </w:tcPr>
          <w:p w14:paraId="5FD558D5"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9511F7" w14:paraId="782C523F" w14:textId="77777777" w:rsidTr="0095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tcPr>
          <w:p w14:paraId="0CBF8917"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lastRenderedPageBreak/>
              <w:t>Change hairstyle (two-finger swipe)</w:t>
            </w:r>
          </w:p>
        </w:tc>
        <w:tc>
          <w:tcPr>
            <w:tcW w:w="3106" w:type="dxa"/>
            <w:tcBorders>
              <w:top w:val="single" w:sz="4" w:space="0" w:color="auto"/>
              <w:left w:val="single" w:sz="4" w:space="0" w:color="auto"/>
              <w:bottom w:val="single" w:sz="4" w:space="0" w:color="auto"/>
              <w:right w:val="single" w:sz="4" w:space="0" w:color="auto"/>
            </w:tcBorders>
          </w:tcPr>
          <w:p w14:paraId="2AFAF240"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31%</w:t>
            </w:r>
          </w:p>
        </w:tc>
      </w:tr>
      <w:tr w:rsidR="009511F7" w14:paraId="78FD031F" w14:textId="77777777" w:rsidTr="009511F7">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tcPr>
          <w:p w14:paraId="575C2249"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Change eyeglass option (two-finger swipe)</w:t>
            </w:r>
          </w:p>
        </w:tc>
        <w:tc>
          <w:tcPr>
            <w:tcW w:w="3106" w:type="dxa"/>
            <w:tcBorders>
              <w:top w:val="single" w:sz="4" w:space="0" w:color="auto"/>
              <w:left w:val="single" w:sz="4" w:space="0" w:color="auto"/>
              <w:bottom w:val="single" w:sz="4" w:space="0" w:color="auto"/>
              <w:right w:val="single" w:sz="4" w:space="0" w:color="auto"/>
            </w:tcBorders>
          </w:tcPr>
          <w:p w14:paraId="049C3DD7" w14:textId="77777777" w:rsidR="009511F7" w:rsidRDefault="009511F7" w:rsidP="009511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32%</w:t>
            </w:r>
          </w:p>
        </w:tc>
      </w:tr>
      <w:tr w:rsidR="009511F7" w14:paraId="5D8FEB23" w14:textId="77777777" w:rsidTr="009511F7">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5750" w:type="dxa"/>
            <w:tcBorders>
              <w:top w:val="single" w:sz="4" w:space="0" w:color="auto"/>
              <w:left w:val="single" w:sz="4" w:space="0" w:color="auto"/>
              <w:bottom w:val="single" w:sz="4" w:space="0" w:color="auto"/>
              <w:right w:val="single" w:sz="4" w:space="0" w:color="auto"/>
            </w:tcBorders>
          </w:tcPr>
          <w:p w14:paraId="1D6DA7F0" w14:textId="77777777" w:rsidR="009511F7" w:rsidRDefault="009511F7" w:rsidP="009511F7">
            <w:pPr>
              <w:spacing w:after="0" w:line="240" w:lineRule="auto"/>
              <w:jc w:val="left"/>
              <w:rPr>
                <w:rFonts w:ascii="Tahoma" w:hAnsi="Tahoma" w:cs="Tahoma"/>
                <w:b w:val="0"/>
                <w:sz w:val="24"/>
                <w:szCs w:val="24"/>
              </w:rPr>
            </w:pPr>
            <w:r>
              <w:rPr>
                <w:rFonts w:ascii="Tahoma" w:hAnsi="Tahoma" w:cs="Tahoma"/>
                <w:b w:val="0"/>
                <w:sz w:val="24"/>
                <w:szCs w:val="24"/>
              </w:rPr>
              <w:t>Tap on speaker icon (to activate full description of face with one-finger tap)</w:t>
            </w:r>
          </w:p>
        </w:tc>
        <w:tc>
          <w:tcPr>
            <w:tcW w:w="3106" w:type="dxa"/>
            <w:tcBorders>
              <w:top w:val="single" w:sz="4" w:space="0" w:color="auto"/>
              <w:left w:val="single" w:sz="4" w:space="0" w:color="auto"/>
              <w:bottom w:val="single" w:sz="4" w:space="0" w:color="auto"/>
              <w:right w:val="single" w:sz="4" w:space="0" w:color="auto"/>
            </w:tcBorders>
          </w:tcPr>
          <w:p w14:paraId="12D0566A" w14:textId="77777777" w:rsidR="009511F7" w:rsidRDefault="009511F7" w:rsidP="009511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43%</w:t>
            </w:r>
          </w:p>
        </w:tc>
      </w:tr>
    </w:tbl>
    <w:p w14:paraId="753C7441" w14:textId="77777777" w:rsidR="009511F7" w:rsidRDefault="009511F7" w:rsidP="009511F7">
      <w:pPr>
        <w:pStyle w:val="PlainText"/>
        <w:tabs>
          <w:tab w:val="left" w:pos="0"/>
        </w:tabs>
        <w:jc w:val="left"/>
        <w:rPr>
          <w:rFonts w:ascii="Tahoma" w:hAnsi="Tahoma"/>
          <w:sz w:val="24"/>
          <w:szCs w:val="24"/>
        </w:rPr>
      </w:pPr>
    </w:p>
    <w:p w14:paraId="2B44D9F3" w14:textId="64B44D71" w:rsidR="009511F7" w:rsidRDefault="009511F7" w:rsidP="009511F7">
      <w:pPr>
        <w:pStyle w:val="PlainText"/>
        <w:tabs>
          <w:tab w:val="left" w:pos="0"/>
        </w:tabs>
        <w:jc w:val="left"/>
        <w:rPr>
          <w:rFonts w:ascii="Tahoma" w:hAnsi="Tahoma"/>
          <w:sz w:val="24"/>
          <w:szCs w:val="24"/>
        </w:rPr>
      </w:pPr>
      <w:r>
        <w:rPr>
          <w:rFonts w:ascii="Tahoma" w:hAnsi="Tahoma"/>
          <w:sz w:val="24"/>
          <w:szCs w:val="24"/>
        </w:rPr>
        <w:t>Nearly one-third of the field evaluators (31%) indicated that the app would be useful for theirs student(s) as it is currently designed</w:t>
      </w:r>
      <w:r w:rsidR="00474B94">
        <w:rPr>
          <w:rFonts w:ascii="Tahoma" w:hAnsi="Tahoma"/>
          <w:sz w:val="24"/>
          <w:szCs w:val="24"/>
        </w:rPr>
        <w:t xml:space="preserve">. Thirty-eighty percent </w:t>
      </w:r>
      <w:r>
        <w:rPr>
          <w:rFonts w:ascii="Tahoma" w:hAnsi="Tahoma"/>
          <w:sz w:val="24"/>
          <w:szCs w:val="24"/>
        </w:rPr>
        <w:t>indicated that the app would be useful for their studen</w:t>
      </w:r>
      <w:r w:rsidR="00474B94">
        <w:rPr>
          <w:rFonts w:ascii="Tahoma" w:hAnsi="Tahoma"/>
          <w:sz w:val="24"/>
          <w:szCs w:val="24"/>
        </w:rPr>
        <w:t>t(s) if minor updates were made,</w:t>
      </w:r>
      <w:r>
        <w:rPr>
          <w:rFonts w:ascii="Tahoma" w:hAnsi="Tahoma"/>
          <w:sz w:val="24"/>
          <w:szCs w:val="24"/>
        </w:rPr>
        <w:t xml:space="preserve"> 23% indicated that the app would be useful with their student(s) i</w:t>
      </w:r>
      <w:r w:rsidR="00474B94">
        <w:rPr>
          <w:rFonts w:ascii="Tahoma" w:hAnsi="Tahoma"/>
          <w:sz w:val="24"/>
          <w:szCs w:val="24"/>
        </w:rPr>
        <w:t>f significant updates were made,</w:t>
      </w:r>
      <w:r>
        <w:rPr>
          <w:rFonts w:ascii="Tahoma" w:hAnsi="Tahoma"/>
          <w:sz w:val="24"/>
          <w:szCs w:val="24"/>
        </w:rPr>
        <w:t xml:space="preserve"> and the remaining 8% (2 evaluators) indicated that the app would not be useful with their students regardless of updates or modifications made. </w:t>
      </w:r>
    </w:p>
    <w:p w14:paraId="0B6A0E55" w14:textId="77777777" w:rsidR="009511F7" w:rsidRDefault="009511F7" w:rsidP="009511F7">
      <w:pPr>
        <w:pStyle w:val="PlainText"/>
        <w:tabs>
          <w:tab w:val="left" w:pos="0"/>
        </w:tabs>
        <w:jc w:val="left"/>
        <w:rPr>
          <w:rFonts w:ascii="Tahoma" w:hAnsi="Tahoma"/>
          <w:sz w:val="24"/>
          <w:szCs w:val="24"/>
        </w:rPr>
      </w:pPr>
    </w:p>
    <w:p w14:paraId="7EB47831" w14:textId="77777777" w:rsidR="009511F7" w:rsidRDefault="009511F7" w:rsidP="009511F7">
      <w:pPr>
        <w:pStyle w:val="PlainText"/>
        <w:tabs>
          <w:tab w:val="left" w:pos="0"/>
        </w:tabs>
        <w:jc w:val="left"/>
        <w:rPr>
          <w:rFonts w:ascii="Tahoma" w:hAnsi="Tahoma"/>
          <w:sz w:val="24"/>
          <w:szCs w:val="24"/>
        </w:rPr>
      </w:pPr>
      <w:r>
        <w:rPr>
          <w:rFonts w:ascii="Tahoma" w:hAnsi="Tahoma"/>
          <w:sz w:val="24"/>
          <w:szCs w:val="24"/>
        </w:rPr>
        <w:t>Successful features and noted advantages of the Flip-Over FACES app were echoed by multiple evaluators and included the following:</w:t>
      </w:r>
    </w:p>
    <w:p w14:paraId="6C73DB2C"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Variety of faces that can be generated</w:t>
      </w:r>
    </w:p>
    <w:p w14:paraId="33AC0C10"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Facilitates open dialogue about facial expressions/emotions</w:t>
      </w:r>
    </w:p>
    <w:p w14:paraId="6A579CFF" w14:textId="77777777" w:rsidR="009511F7" w:rsidRPr="0007419B"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Bright colors/low clutter</w:t>
      </w:r>
    </w:p>
    <w:p w14:paraId="3E2EE503"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Colors of facial features (e.g., “great colors for CVI” students)</w:t>
      </w:r>
    </w:p>
    <w:p w14:paraId="28148007" w14:textId="77777777" w:rsidR="009511F7" w:rsidRPr="00704EEF"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Easy to use, simplicity (e.g., “not test-like”)</w:t>
      </w:r>
    </w:p>
    <w:p w14:paraId="35806183"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Eyeglass options</w:t>
      </w:r>
    </w:p>
    <w:p w14:paraId="1929B7AF"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Cartoon-like facial images</w:t>
      </w:r>
    </w:p>
    <w:p w14:paraId="707866EC" w14:textId="34D15759" w:rsidR="009511F7" w:rsidRDefault="00D51196"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Variety</w:t>
      </w:r>
      <w:r w:rsidR="009511F7">
        <w:rPr>
          <w:rFonts w:ascii="Tahoma" w:hAnsi="Tahoma"/>
          <w:sz w:val="24"/>
          <w:szCs w:val="24"/>
        </w:rPr>
        <w:t xml:space="preserve"> of hairstyles</w:t>
      </w:r>
    </w:p>
    <w:p w14:paraId="56116E55" w14:textId="77777777" w:rsidR="009511F7" w:rsidRPr="00704EEF"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Ability to change background color</w:t>
      </w:r>
    </w:p>
    <w:p w14:paraId="75C2A3CB"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 xml:space="preserve">Favorite Face folder/icon  </w:t>
      </w:r>
    </w:p>
    <w:p w14:paraId="471298AF"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Visual icons</w:t>
      </w:r>
    </w:p>
    <w:p w14:paraId="2F7847D1"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 xml:space="preserve">Landing page </w:t>
      </w:r>
    </w:p>
    <w:p w14:paraId="3467F963"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HOW TO instructions</w:t>
      </w:r>
    </w:p>
    <w:p w14:paraId="13D72A5A" w14:textId="77777777" w:rsidR="009511F7"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“Fun for kids”</w:t>
      </w:r>
    </w:p>
    <w:p w14:paraId="40807AF0" w14:textId="77777777" w:rsidR="009511F7" w:rsidRPr="00704EEF" w:rsidRDefault="009511F7" w:rsidP="00243D80">
      <w:pPr>
        <w:pStyle w:val="PlainText"/>
        <w:numPr>
          <w:ilvl w:val="0"/>
          <w:numId w:val="279"/>
        </w:numPr>
        <w:tabs>
          <w:tab w:val="left" w:pos="0"/>
        </w:tabs>
        <w:jc w:val="left"/>
        <w:textAlignment w:val="auto"/>
        <w:rPr>
          <w:rFonts w:ascii="Tahoma" w:hAnsi="Tahoma"/>
          <w:sz w:val="24"/>
          <w:szCs w:val="24"/>
        </w:rPr>
      </w:pPr>
      <w:r>
        <w:rPr>
          <w:rFonts w:ascii="Tahoma" w:hAnsi="Tahoma"/>
          <w:sz w:val="24"/>
          <w:szCs w:val="24"/>
        </w:rPr>
        <w:t>“So many options to include with instruction”</w:t>
      </w:r>
    </w:p>
    <w:p w14:paraId="1BF92487" w14:textId="77777777" w:rsidR="009511F7" w:rsidRDefault="009511F7" w:rsidP="009511F7">
      <w:pPr>
        <w:pStyle w:val="PlainText"/>
        <w:tabs>
          <w:tab w:val="left" w:pos="0"/>
        </w:tabs>
        <w:jc w:val="left"/>
        <w:rPr>
          <w:rFonts w:ascii="Tahoma" w:hAnsi="Tahoma"/>
          <w:sz w:val="24"/>
          <w:szCs w:val="24"/>
        </w:rPr>
      </w:pPr>
    </w:p>
    <w:p w14:paraId="3FFB12A1" w14:textId="77777777" w:rsidR="009511F7" w:rsidRDefault="009511F7" w:rsidP="009511F7">
      <w:pPr>
        <w:pStyle w:val="PlainText"/>
        <w:tabs>
          <w:tab w:val="left" w:pos="0"/>
        </w:tabs>
        <w:jc w:val="left"/>
        <w:rPr>
          <w:rFonts w:ascii="Tahoma" w:hAnsi="Tahoma"/>
          <w:sz w:val="24"/>
          <w:szCs w:val="24"/>
        </w:rPr>
      </w:pPr>
      <w:r>
        <w:rPr>
          <w:rFonts w:ascii="Tahoma" w:hAnsi="Tahoma"/>
          <w:sz w:val="24"/>
          <w:szCs w:val="24"/>
        </w:rPr>
        <w:t xml:space="preserve">Some evaluators described their creative extensions for the app, such as having the student imitate the displayed face on the screen, using the app in combination with a mirror, and using augmentative/alternative communication devices to find the icons that describe the facial expressions. </w:t>
      </w:r>
    </w:p>
    <w:p w14:paraId="1E067E30" w14:textId="77777777" w:rsidR="009511F7" w:rsidRDefault="009511F7" w:rsidP="009511F7">
      <w:pPr>
        <w:pStyle w:val="PlainText"/>
        <w:tabs>
          <w:tab w:val="left" w:pos="0"/>
        </w:tabs>
        <w:jc w:val="left"/>
        <w:rPr>
          <w:rFonts w:ascii="Tahoma" w:hAnsi="Tahoma"/>
          <w:sz w:val="24"/>
          <w:szCs w:val="24"/>
        </w:rPr>
      </w:pPr>
    </w:p>
    <w:p w14:paraId="7A23A6CA" w14:textId="77777777" w:rsidR="009511F7" w:rsidRDefault="009511F7" w:rsidP="009511F7">
      <w:pPr>
        <w:pStyle w:val="PlainText"/>
        <w:tabs>
          <w:tab w:val="left" w:pos="0"/>
        </w:tabs>
        <w:jc w:val="left"/>
        <w:rPr>
          <w:rFonts w:ascii="Tahoma" w:hAnsi="Tahoma"/>
          <w:color w:val="00B050"/>
          <w:sz w:val="24"/>
          <w:szCs w:val="24"/>
        </w:rPr>
      </w:pPr>
      <w:r w:rsidRPr="002F1467">
        <w:rPr>
          <w:rFonts w:ascii="Tahoma" w:hAnsi="Tahoma"/>
          <w:sz w:val="24"/>
          <w:szCs w:val="24"/>
        </w:rPr>
        <w:t>Susan Sullivan, APH’s CVI Project Leader, was encouraged by the field test results and indicated that the Flip-Over FACES app would be an ideal tool for providing concentrated exposure to facial features, assessing visual attention, and encouraging a student to “listen first, then describe” the salient features of a face. The flexibility of the app for use with multiple students was also viewed as a positive feature</w:t>
      </w:r>
      <w:r>
        <w:rPr>
          <w:rFonts w:ascii="Tahoma" w:hAnsi="Tahoma"/>
          <w:color w:val="00B050"/>
          <w:sz w:val="24"/>
          <w:szCs w:val="24"/>
        </w:rPr>
        <w:t xml:space="preserve">. </w:t>
      </w:r>
    </w:p>
    <w:p w14:paraId="44C28BCB" w14:textId="77777777" w:rsidR="009511F7" w:rsidRDefault="009511F7" w:rsidP="009511F7">
      <w:pPr>
        <w:pStyle w:val="PlainText"/>
        <w:tabs>
          <w:tab w:val="left" w:pos="0"/>
        </w:tabs>
        <w:jc w:val="left"/>
        <w:rPr>
          <w:rFonts w:ascii="Tahoma" w:hAnsi="Tahoma"/>
          <w:sz w:val="24"/>
          <w:szCs w:val="24"/>
        </w:rPr>
      </w:pPr>
    </w:p>
    <w:p w14:paraId="7679C0B0" w14:textId="77777777" w:rsidR="009511F7" w:rsidRPr="00474B94" w:rsidRDefault="009511F7" w:rsidP="009511F7">
      <w:pPr>
        <w:pStyle w:val="PlainText"/>
        <w:tabs>
          <w:tab w:val="left" w:pos="0"/>
        </w:tabs>
        <w:jc w:val="left"/>
        <w:rPr>
          <w:rFonts w:ascii="Tahoma" w:hAnsi="Tahoma"/>
          <w:sz w:val="24"/>
          <w:szCs w:val="24"/>
        </w:rPr>
      </w:pPr>
      <w:r>
        <w:rPr>
          <w:rFonts w:ascii="Tahoma" w:hAnsi="Tahoma"/>
          <w:sz w:val="24"/>
          <w:szCs w:val="24"/>
        </w:rPr>
        <w:t xml:space="preserve">In July 2018, the project leader regrouped the project team to transition the product to </w:t>
      </w:r>
      <w:r>
        <w:rPr>
          <w:rFonts w:ascii="Tahoma" w:hAnsi="Tahoma"/>
          <w:sz w:val="24"/>
          <w:szCs w:val="24"/>
        </w:rPr>
        <w:lastRenderedPageBreak/>
        <w:t>the tooling stage and review needed updates based upon feedback and suggestions from field evaluators. The project leader also received guidance from the Director of Research, as well as the CVI Project Leader regarding the most essential updates prior to release of the product. The following notable improvements and provisions were anticipated:</w:t>
      </w:r>
    </w:p>
    <w:p w14:paraId="37E206E4" w14:textId="77777777" w:rsidR="009511F7" w:rsidRPr="00474B94" w:rsidRDefault="009511F7" w:rsidP="00243D80">
      <w:pPr>
        <w:pStyle w:val="PlainText"/>
        <w:numPr>
          <w:ilvl w:val="0"/>
          <w:numId w:val="225"/>
        </w:numPr>
        <w:tabs>
          <w:tab w:val="left" w:pos="0"/>
        </w:tabs>
        <w:jc w:val="left"/>
        <w:textAlignment w:val="auto"/>
        <w:rPr>
          <w:rFonts w:ascii="Tahoma" w:hAnsi="Tahoma"/>
          <w:sz w:val="24"/>
          <w:szCs w:val="24"/>
        </w:rPr>
      </w:pPr>
      <w:r w:rsidRPr="00474B94">
        <w:rPr>
          <w:rFonts w:ascii="Tahoma" w:hAnsi="Tahoma"/>
          <w:sz w:val="24"/>
          <w:szCs w:val="24"/>
        </w:rPr>
        <w:t>Modify two-finger swiping and tapping gestures that posed difficulty for students when changing between hairstyles and eyeglass options, as well as activating related audio descriptions.</w:t>
      </w:r>
    </w:p>
    <w:p w14:paraId="752F227B" w14:textId="77777777" w:rsidR="009511F7" w:rsidRPr="00474B94" w:rsidRDefault="009511F7" w:rsidP="00243D80">
      <w:pPr>
        <w:pStyle w:val="PlainText"/>
        <w:numPr>
          <w:ilvl w:val="0"/>
          <w:numId w:val="225"/>
        </w:numPr>
        <w:tabs>
          <w:tab w:val="left" w:pos="0"/>
        </w:tabs>
        <w:jc w:val="left"/>
        <w:textAlignment w:val="auto"/>
        <w:rPr>
          <w:rFonts w:ascii="Tahoma" w:hAnsi="Tahoma"/>
          <w:sz w:val="24"/>
          <w:szCs w:val="24"/>
        </w:rPr>
      </w:pPr>
      <w:r w:rsidRPr="00474B94">
        <w:rPr>
          <w:rFonts w:ascii="Tahoma" w:hAnsi="Tahoma"/>
          <w:sz w:val="24"/>
          <w:szCs w:val="24"/>
        </w:rPr>
        <w:t>Explore switch-adapted augmentations for students with multiple disabilities.</w:t>
      </w:r>
    </w:p>
    <w:p w14:paraId="2C4AB7BB" w14:textId="77777777" w:rsidR="009511F7" w:rsidRPr="00474B94" w:rsidRDefault="009511F7" w:rsidP="00243D80">
      <w:pPr>
        <w:pStyle w:val="PlainText"/>
        <w:numPr>
          <w:ilvl w:val="0"/>
          <w:numId w:val="225"/>
        </w:numPr>
        <w:tabs>
          <w:tab w:val="left" w:pos="0"/>
        </w:tabs>
        <w:jc w:val="left"/>
        <w:textAlignment w:val="auto"/>
        <w:rPr>
          <w:rFonts w:ascii="Tahoma" w:hAnsi="Tahoma"/>
          <w:sz w:val="24"/>
          <w:szCs w:val="24"/>
        </w:rPr>
      </w:pPr>
      <w:r w:rsidRPr="00474B94">
        <w:rPr>
          <w:rFonts w:ascii="Tahoma" w:hAnsi="Tahoma"/>
          <w:sz w:val="24"/>
          <w:szCs w:val="24"/>
        </w:rPr>
        <w:t>Allow the ability to lock selected panels to allow a student to swipe only one (or two) regions of the face.</w:t>
      </w:r>
    </w:p>
    <w:p w14:paraId="49773BE7" w14:textId="2D77DA12" w:rsidR="009511F7" w:rsidRPr="00474B94" w:rsidRDefault="009511F7" w:rsidP="00243D80">
      <w:pPr>
        <w:pStyle w:val="PlainText"/>
        <w:numPr>
          <w:ilvl w:val="0"/>
          <w:numId w:val="225"/>
        </w:numPr>
        <w:tabs>
          <w:tab w:val="left" w:pos="0"/>
        </w:tabs>
        <w:jc w:val="left"/>
        <w:textAlignment w:val="auto"/>
        <w:rPr>
          <w:rFonts w:ascii="Tahoma" w:hAnsi="Tahoma"/>
          <w:sz w:val="24"/>
          <w:szCs w:val="24"/>
        </w:rPr>
      </w:pPr>
      <w:r w:rsidRPr="00474B94">
        <w:rPr>
          <w:rFonts w:ascii="Tahoma" w:hAnsi="Tahoma"/>
          <w:sz w:val="24"/>
          <w:szCs w:val="24"/>
        </w:rPr>
        <w:t xml:space="preserve">Deactivate voice by default, </w:t>
      </w:r>
      <w:r w:rsidR="00474B94">
        <w:rPr>
          <w:rFonts w:ascii="Tahoma" w:hAnsi="Tahoma"/>
          <w:sz w:val="24"/>
          <w:szCs w:val="24"/>
        </w:rPr>
        <w:t>that is,</w:t>
      </w:r>
      <w:r w:rsidRPr="00474B94">
        <w:rPr>
          <w:rFonts w:ascii="Tahoma" w:hAnsi="Tahoma"/>
          <w:sz w:val="24"/>
          <w:szCs w:val="24"/>
        </w:rPr>
        <w:t xml:space="preserve"> require voice to be activated by user.</w:t>
      </w:r>
    </w:p>
    <w:p w14:paraId="7E41E4E1" w14:textId="77777777" w:rsidR="009511F7" w:rsidRDefault="009511F7" w:rsidP="00243D80">
      <w:pPr>
        <w:pStyle w:val="PlainText"/>
        <w:numPr>
          <w:ilvl w:val="0"/>
          <w:numId w:val="225"/>
        </w:numPr>
        <w:jc w:val="left"/>
        <w:textAlignment w:val="auto"/>
        <w:rPr>
          <w:rFonts w:ascii="Tahoma" w:hAnsi="Tahoma"/>
          <w:sz w:val="24"/>
          <w:szCs w:val="24"/>
        </w:rPr>
      </w:pPr>
      <w:r w:rsidRPr="00474B94">
        <w:rPr>
          <w:rFonts w:ascii="Tahoma" w:hAnsi="Tahoma"/>
          <w:sz w:val="24"/>
          <w:szCs w:val="24"/>
        </w:rPr>
        <w:t>Re-position some of the visual icons (</w:t>
      </w:r>
      <w:r>
        <w:rPr>
          <w:rFonts w:ascii="Tahoma" w:hAnsi="Tahoma"/>
          <w:sz w:val="24"/>
          <w:szCs w:val="24"/>
        </w:rPr>
        <w:t>e.g., speaker icon) to a more predictable location.</w:t>
      </w:r>
    </w:p>
    <w:p w14:paraId="40F69562" w14:textId="77777777" w:rsidR="009511F7" w:rsidRDefault="009511F7" w:rsidP="00243D80">
      <w:pPr>
        <w:pStyle w:val="PlainText"/>
        <w:numPr>
          <w:ilvl w:val="0"/>
          <w:numId w:val="225"/>
        </w:numPr>
        <w:jc w:val="left"/>
        <w:textAlignment w:val="auto"/>
        <w:rPr>
          <w:rFonts w:ascii="Tahoma" w:hAnsi="Tahoma"/>
          <w:sz w:val="24"/>
          <w:szCs w:val="24"/>
        </w:rPr>
      </w:pPr>
      <w:r>
        <w:rPr>
          <w:rFonts w:ascii="Tahoma" w:hAnsi="Tahoma"/>
          <w:sz w:val="24"/>
          <w:szCs w:val="24"/>
        </w:rPr>
        <w:t>Shift some visual icons (e.g., contrast icon) to a menu accessed via the landing page to prevent students from inadvertently changing the background color.</w:t>
      </w:r>
    </w:p>
    <w:p w14:paraId="4ECD9E00" w14:textId="77777777" w:rsidR="009511F7" w:rsidRPr="004052F6" w:rsidRDefault="009511F7" w:rsidP="00243D80">
      <w:pPr>
        <w:pStyle w:val="PlainText"/>
        <w:numPr>
          <w:ilvl w:val="0"/>
          <w:numId w:val="225"/>
        </w:numPr>
        <w:jc w:val="left"/>
        <w:textAlignment w:val="auto"/>
        <w:rPr>
          <w:rFonts w:ascii="Tahoma" w:hAnsi="Tahoma"/>
          <w:sz w:val="24"/>
          <w:szCs w:val="24"/>
        </w:rPr>
      </w:pPr>
      <w:r>
        <w:rPr>
          <w:rFonts w:ascii="Tahoma" w:hAnsi="Tahoma"/>
          <w:sz w:val="24"/>
          <w:szCs w:val="24"/>
        </w:rPr>
        <w:t>Minimize or eliminate the darkening of face panels when student touches the panel too long.</w:t>
      </w:r>
    </w:p>
    <w:p w14:paraId="41335831" w14:textId="77777777" w:rsidR="009511F7" w:rsidRDefault="009511F7" w:rsidP="00243D80">
      <w:pPr>
        <w:pStyle w:val="PlainText"/>
        <w:numPr>
          <w:ilvl w:val="0"/>
          <w:numId w:val="225"/>
        </w:numPr>
        <w:jc w:val="left"/>
        <w:textAlignment w:val="auto"/>
        <w:rPr>
          <w:rFonts w:ascii="Tahoma" w:hAnsi="Tahoma"/>
          <w:sz w:val="24"/>
          <w:szCs w:val="24"/>
        </w:rPr>
      </w:pPr>
      <w:r>
        <w:rPr>
          <w:rFonts w:ascii="Tahoma" w:hAnsi="Tahoma"/>
          <w:sz w:val="24"/>
          <w:szCs w:val="24"/>
        </w:rPr>
        <w:t>Eliminate reflection elements within the eyeglass styles.</w:t>
      </w:r>
    </w:p>
    <w:p w14:paraId="69CB22BF" w14:textId="77777777" w:rsidR="009511F7" w:rsidRDefault="009511F7" w:rsidP="00243D80">
      <w:pPr>
        <w:pStyle w:val="PlainText"/>
        <w:numPr>
          <w:ilvl w:val="0"/>
          <w:numId w:val="225"/>
        </w:numPr>
        <w:jc w:val="left"/>
        <w:textAlignment w:val="auto"/>
        <w:rPr>
          <w:rFonts w:ascii="Tahoma" w:hAnsi="Tahoma"/>
          <w:sz w:val="24"/>
          <w:szCs w:val="24"/>
        </w:rPr>
      </w:pPr>
      <w:r>
        <w:rPr>
          <w:rFonts w:ascii="Tahoma" w:hAnsi="Tahoma"/>
          <w:sz w:val="24"/>
          <w:szCs w:val="24"/>
        </w:rPr>
        <w:t>Make lips fuller and more distinctive when mouth is closed.</w:t>
      </w:r>
    </w:p>
    <w:p w14:paraId="3100D626" w14:textId="77777777" w:rsidR="009511F7" w:rsidRDefault="009511F7" w:rsidP="00243D80">
      <w:pPr>
        <w:pStyle w:val="PlainText"/>
        <w:numPr>
          <w:ilvl w:val="0"/>
          <w:numId w:val="225"/>
        </w:numPr>
        <w:jc w:val="left"/>
        <w:textAlignment w:val="auto"/>
        <w:rPr>
          <w:rFonts w:ascii="Tahoma" w:hAnsi="Tahoma"/>
          <w:sz w:val="24"/>
          <w:szCs w:val="24"/>
        </w:rPr>
      </w:pPr>
      <w:r>
        <w:rPr>
          <w:rFonts w:ascii="Tahoma" w:hAnsi="Tahoma"/>
          <w:sz w:val="24"/>
          <w:szCs w:val="24"/>
        </w:rPr>
        <w:t>Ensure that the audio descriptions can be muted.</w:t>
      </w:r>
    </w:p>
    <w:p w14:paraId="082444B4" w14:textId="69F5A08E" w:rsidR="009511F7" w:rsidRDefault="009511F7" w:rsidP="00243D80">
      <w:pPr>
        <w:pStyle w:val="PlainText"/>
        <w:numPr>
          <w:ilvl w:val="0"/>
          <w:numId w:val="225"/>
        </w:numPr>
        <w:jc w:val="left"/>
        <w:textAlignment w:val="auto"/>
        <w:rPr>
          <w:rFonts w:ascii="Tahoma" w:hAnsi="Tahoma"/>
          <w:sz w:val="24"/>
          <w:szCs w:val="24"/>
        </w:rPr>
      </w:pPr>
      <w:r>
        <w:rPr>
          <w:rFonts w:ascii="Tahoma" w:hAnsi="Tahoma"/>
          <w:sz w:val="24"/>
          <w:szCs w:val="24"/>
        </w:rPr>
        <w:t>Add eye patch option (as recommended by APH’s CVI Project Leader)</w:t>
      </w:r>
      <w:r w:rsidR="00474B94">
        <w:rPr>
          <w:rFonts w:ascii="Tahoma" w:hAnsi="Tahoma"/>
          <w:sz w:val="24"/>
          <w:szCs w:val="24"/>
        </w:rPr>
        <w:t>.</w:t>
      </w:r>
    </w:p>
    <w:p w14:paraId="726C5925" w14:textId="77777777" w:rsidR="009511F7" w:rsidRDefault="009511F7" w:rsidP="00243D80">
      <w:pPr>
        <w:pStyle w:val="PlainText"/>
        <w:numPr>
          <w:ilvl w:val="0"/>
          <w:numId w:val="225"/>
        </w:numPr>
        <w:jc w:val="left"/>
        <w:textAlignment w:val="auto"/>
        <w:rPr>
          <w:rFonts w:ascii="Tahoma" w:hAnsi="Tahoma"/>
          <w:sz w:val="24"/>
          <w:szCs w:val="24"/>
        </w:rPr>
      </w:pPr>
      <w:r>
        <w:rPr>
          <w:rFonts w:ascii="Tahoma" w:hAnsi="Tahoma"/>
          <w:sz w:val="24"/>
          <w:szCs w:val="24"/>
        </w:rPr>
        <w:t>Suggest creative uses or extensions mentioned by the field evaluators within the HOW TO menu.</w:t>
      </w:r>
    </w:p>
    <w:p w14:paraId="41A4E3A4" w14:textId="77777777" w:rsidR="009511F7" w:rsidRPr="00B466F0" w:rsidRDefault="009511F7" w:rsidP="00243D80">
      <w:pPr>
        <w:pStyle w:val="PlainText"/>
        <w:numPr>
          <w:ilvl w:val="0"/>
          <w:numId w:val="225"/>
        </w:numPr>
        <w:jc w:val="left"/>
        <w:textAlignment w:val="auto"/>
        <w:rPr>
          <w:rFonts w:ascii="Tahoma" w:hAnsi="Tahoma"/>
          <w:sz w:val="24"/>
          <w:szCs w:val="24"/>
        </w:rPr>
      </w:pPr>
      <w:r w:rsidRPr="00B466F0">
        <w:rPr>
          <w:rFonts w:ascii="Tahoma" w:hAnsi="Tahoma"/>
          <w:sz w:val="24"/>
          <w:szCs w:val="24"/>
        </w:rPr>
        <w:t>Stress that the app can be useful to older students with cognitive delays; avoid referring to appropriate chronological age.</w:t>
      </w:r>
    </w:p>
    <w:p w14:paraId="6DBDE683" w14:textId="1D920685" w:rsidR="009511F7" w:rsidRPr="00B466F0" w:rsidRDefault="009511F7" w:rsidP="00243D80">
      <w:pPr>
        <w:pStyle w:val="PlainText"/>
        <w:numPr>
          <w:ilvl w:val="0"/>
          <w:numId w:val="225"/>
        </w:numPr>
        <w:jc w:val="left"/>
        <w:textAlignment w:val="auto"/>
        <w:rPr>
          <w:rFonts w:ascii="Tahoma" w:hAnsi="Tahoma"/>
          <w:sz w:val="24"/>
          <w:szCs w:val="24"/>
        </w:rPr>
      </w:pPr>
      <w:r w:rsidRPr="00B466F0">
        <w:rPr>
          <w:rFonts w:ascii="Tahoma" w:hAnsi="Tahoma"/>
          <w:sz w:val="24"/>
          <w:szCs w:val="24"/>
        </w:rPr>
        <w:t>Proceed with development of an Android</w:t>
      </w:r>
      <w:r w:rsidR="00CC3302" w:rsidRPr="00B466F0">
        <w:rPr>
          <w:rFonts w:ascii="Tahoma" w:hAnsi="Tahoma"/>
          <w:sz w:val="24"/>
          <w:szCs w:val="24"/>
        </w:rPr>
        <w:t>™</w:t>
      </w:r>
      <w:r w:rsidRPr="00B466F0">
        <w:rPr>
          <w:rFonts w:ascii="Tahoma" w:hAnsi="Tahoma"/>
          <w:sz w:val="24"/>
          <w:szCs w:val="24"/>
        </w:rPr>
        <w:t xml:space="preserve"> version of the app.</w:t>
      </w:r>
    </w:p>
    <w:p w14:paraId="29412AEC" w14:textId="77777777" w:rsidR="009511F7" w:rsidRPr="00B466F0" w:rsidRDefault="009511F7" w:rsidP="009511F7">
      <w:pPr>
        <w:widowControl/>
        <w:adjustRightInd/>
        <w:spacing w:after="0" w:line="240" w:lineRule="auto"/>
        <w:jc w:val="left"/>
        <w:rPr>
          <w:rFonts w:ascii="Tahoma" w:hAnsi="Tahoma" w:cs="Tahoma"/>
          <w:sz w:val="24"/>
          <w:szCs w:val="20"/>
          <w:u w:val="single"/>
        </w:rPr>
      </w:pPr>
    </w:p>
    <w:p w14:paraId="441878F9" w14:textId="77777777" w:rsidR="009511F7" w:rsidRPr="00B466F0" w:rsidRDefault="009511F7" w:rsidP="009511F7">
      <w:pPr>
        <w:widowControl/>
        <w:adjustRightInd/>
        <w:spacing w:after="0" w:line="240" w:lineRule="auto"/>
        <w:jc w:val="left"/>
        <w:rPr>
          <w:rFonts w:ascii="Tahoma" w:hAnsi="Tahoma" w:cs="Tahoma"/>
          <w:sz w:val="24"/>
          <w:szCs w:val="20"/>
          <w:u w:val="single"/>
        </w:rPr>
      </w:pPr>
      <w:r w:rsidRPr="00B466F0">
        <w:rPr>
          <w:rFonts w:ascii="Tahoma" w:hAnsi="Tahoma" w:cs="Tahoma"/>
          <w:sz w:val="24"/>
          <w:szCs w:val="20"/>
          <w:u w:val="single"/>
        </w:rPr>
        <w:t>Work planned for FY 2019</w:t>
      </w:r>
    </w:p>
    <w:p w14:paraId="0047392C" w14:textId="0F1D5463" w:rsidR="009511F7" w:rsidRDefault="009511F7" w:rsidP="009511F7">
      <w:pPr>
        <w:pStyle w:val="BodyText2"/>
        <w:jc w:val="left"/>
        <w:rPr>
          <w:rFonts w:ascii="Tahoma" w:hAnsi="Tahoma"/>
          <w:b w:val="0"/>
          <w:sz w:val="24"/>
        </w:rPr>
      </w:pPr>
      <w:r w:rsidRPr="00B466F0">
        <w:rPr>
          <w:rFonts w:ascii="Tahoma" w:hAnsi="Tahoma"/>
          <w:b w:val="0"/>
          <w:sz w:val="24"/>
          <w:szCs w:val="24"/>
        </w:rPr>
        <w:t>According to a new matrix-scoring process used by an</w:t>
      </w:r>
      <w:r w:rsidRPr="008B4662">
        <w:rPr>
          <w:rFonts w:ascii="Tahoma" w:hAnsi="Tahoma"/>
          <w:b w:val="0"/>
          <w:sz w:val="24"/>
          <w:szCs w:val="24"/>
        </w:rPr>
        <w:t xml:space="preserve"> in-house review committee to evaluate all APH product ideas and endeavors, the Flip-Over FACES app garnered a weighted score of 51 out of a possible 93. In an effort to minimize the number of active projects assigned to a project leader and time demands on other staff resources, </w:t>
      </w:r>
      <w:r>
        <w:rPr>
          <w:rFonts w:ascii="Tahoma" w:hAnsi="Tahoma"/>
          <w:b w:val="0"/>
          <w:sz w:val="24"/>
          <w:szCs w:val="24"/>
        </w:rPr>
        <w:t>the Flip-Over FACES a</w:t>
      </w:r>
      <w:r w:rsidRPr="008B4662">
        <w:rPr>
          <w:rFonts w:ascii="Tahoma" w:hAnsi="Tahoma"/>
          <w:b w:val="0"/>
          <w:sz w:val="24"/>
          <w:szCs w:val="24"/>
        </w:rPr>
        <w:t>pp officially reverted to on-hold status as of July 2018. An official reintroduction of this project to active status hinges on the completion of projects closer to availability and the reassessment of the project leader’s priorities. If the project re</w:t>
      </w:r>
      <w:r>
        <w:rPr>
          <w:rFonts w:ascii="Tahoma" w:hAnsi="Tahoma"/>
          <w:b w:val="0"/>
          <w:sz w:val="24"/>
          <w:szCs w:val="24"/>
        </w:rPr>
        <w:t>-</w:t>
      </w:r>
      <w:r w:rsidRPr="008B4662">
        <w:rPr>
          <w:rFonts w:ascii="Tahoma" w:hAnsi="Tahoma"/>
          <w:b w:val="0"/>
          <w:sz w:val="24"/>
          <w:szCs w:val="24"/>
        </w:rPr>
        <w:t xml:space="preserve">enters the active project pipeline in FY 2019, the project leader will utilize field test data </w:t>
      </w:r>
      <w:r w:rsidRPr="008B4662">
        <w:rPr>
          <w:rFonts w:ascii="Tahoma" w:hAnsi="Tahoma"/>
          <w:b w:val="0"/>
          <w:sz w:val="24"/>
        </w:rPr>
        <w:t>for the Flip-Over FACES App to make needed revisions to the app and launch it as a final product.</w:t>
      </w:r>
    </w:p>
    <w:p w14:paraId="4768F1ED" w14:textId="77777777" w:rsidR="009511F7" w:rsidRPr="00714F42" w:rsidRDefault="009511F7" w:rsidP="009511F7">
      <w:pPr>
        <w:pStyle w:val="BodyText2"/>
        <w:jc w:val="left"/>
        <w:rPr>
          <w:rFonts w:ascii="Tahoma" w:hAnsi="Tahoma"/>
          <w:b w:val="0"/>
          <w:sz w:val="24"/>
          <w:szCs w:val="24"/>
        </w:rPr>
      </w:pPr>
    </w:p>
    <w:p w14:paraId="593D6C8A" w14:textId="65210808" w:rsidR="002C6B6E" w:rsidRPr="003E0445" w:rsidRDefault="008D43AE" w:rsidP="00B466F0">
      <w:pPr>
        <w:pStyle w:val="Heading2"/>
        <w:tabs>
          <w:tab w:val="clear" w:pos="-720"/>
        </w:tabs>
      </w:pPr>
      <w:bookmarkStart w:id="200" w:name="_Toc526341625"/>
      <w:r w:rsidRPr="003E0445">
        <w:lastRenderedPageBreak/>
        <w:t>SELF-DETERMINATION</w:t>
      </w:r>
      <w:bookmarkEnd w:id="200"/>
    </w:p>
    <w:p w14:paraId="733B038C" w14:textId="77777777" w:rsidR="00474B94" w:rsidRDefault="00474B94" w:rsidP="00F964BE">
      <w:pPr>
        <w:pStyle w:val="Heading4"/>
        <w:rPr>
          <w:rFonts w:eastAsia="Calibri"/>
          <w:snapToGrid w:val="0"/>
          <w:szCs w:val="24"/>
        </w:rPr>
      </w:pPr>
      <w:bookmarkStart w:id="201" w:name="_Toc303163661"/>
      <w:bookmarkStart w:id="202" w:name="_Toc368315931"/>
    </w:p>
    <w:p w14:paraId="717F152C" w14:textId="23393E50" w:rsidR="00FD6C54" w:rsidRPr="003E0445" w:rsidRDefault="00FD6C54" w:rsidP="00F964BE">
      <w:pPr>
        <w:pStyle w:val="Heading4"/>
        <w:rPr>
          <w:rFonts w:eastAsia="Calibri"/>
          <w:snapToGrid w:val="0"/>
          <w:szCs w:val="24"/>
        </w:rPr>
      </w:pPr>
      <w:bookmarkStart w:id="203" w:name="_Toc526341626"/>
      <w:r w:rsidRPr="003E0445">
        <w:rPr>
          <w:rFonts w:eastAsia="Calibri"/>
          <w:snapToGrid w:val="0"/>
          <w:szCs w:val="24"/>
        </w:rPr>
        <w:t>V-file</w:t>
      </w:r>
      <w:bookmarkEnd w:id="201"/>
      <w:bookmarkEnd w:id="202"/>
      <w:bookmarkEnd w:id="203"/>
    </w:p>
    <w:p w14:paraId="335C3DFC" w14:textId="77777777" w:rsidR="00FD6C54" w:rsidRPr="003E0445" w:rsidRDefault="00FD6C54" w:rsidP="00F964BE">
      <w:pPr>
        <w:spacing w:after="0" w:line="240" w:lineRule="auto"/>
        <w:jc w:val="center"/>
        <w:rPr>
          <w:rFonts w:ascii="Tahoma" w:hAnsi="Tahoma" w:cs="Tahoma"/>
          <w:sz w:val="24"/>
          <w:szCs w:val="24"/>
        </w:rPr>
      </w:pPr>
      <w:r w:rsidRPr="003E0445">
        <w:rPr>
          <w:rFonts w:ascii="Tahoma" w:hAnsi="Tahoma" w:cs="Tahoma"/>
          <w:sz w:val="24"/>
          <w:szCs w:val="24"/>
        </w:rPr>
        <w:t>Formerly Personal Vision Portfolio</w:t>
      </w:r>
    </w:p>
    <w:p w14:paraId="74C2AFE8" w14:textId="77777777" w:rsidR="00FD6C54" w:rsidRPr="003E0445" w:rsidRDefault="00FD6C54" w:rsidP="00F964BE">
      <w:pPr>
        <w:spacing w:after="0" w:line="240" w:lineRule="auto"/>
        <w:jc w:val="center"/>
        <w:rPr>
          <w:rFonts w:ascii="Tahoma" w:hAnsi="Tahoma" w:cs="Tahoma"/>
          <w:sz w:val="24"/>
          <w:szCs w:val="24"/>
        </w:rPr>
      </w:pPr>
      <w:r w:rsidRPr="003E0445">
        <w:rPr>
          <w:rFonts w:ascii="Tahoma" w:hAnsi="Tahoma" w:cs="Tahoma"/>
          <w:sz w:val="24"/>
          <w:szCs w:val="24"/>
        </w:rPr>
        <w:t>(Continued)</w:t>
      </w:r>
    </w:p>
    <w:p w14:paraId="6BE33C6F" w14:textId="77777777" w:rsidR="00FD6C54" w:rsidRPr="00116395" w:rsidRDefault="00FD6C54" w:rsidP="00F964BE">
      <w:pPr>
        <w:spacing w:after="0" w:line="240" w:lineRule="auto"/>
        <w:rPr>
          <w:rFonts w:ascii="Tahoma" w:hAnsi="Tahoma" w:cs="Tahoma"/>
          <w:b/>
          <w:sz w:val="24"/>
          <w:szCs w:val="24"/>
          <w:highlight w:val="yellow"/>
          <w:u w:val="single"/>
        </w:rPr>
      </w:pPr>
    </w:p>
    <w:p w14:paraId="0792508F" w14:textId="77777777" w:rsidR="00FD6C54" w:rsidRPr="00474B94" w:rsidRDefault="00FD6C54" w:rsidP="00F964BE">
      <w:pPr>
        <w:spacing w:after="0" w:line="240" w:lineRule="auto"/>
        <w:jc w:val="left"/>
        <w:rPr>
          <w:rFonts w:ascii="Tahoma" w:hAnsi="Tahoma" w:cs="Tahoma"/>
          <w:sz w:val="24"/>
          <w:szCs w:val="24"/>
          <w:u w:val="single"/>
        </w:rPr>
      </w:pPr>
      <w:r w:rsidRPr="00474B94">
        <w:rPr>
          <w:rFonts w:ascii="Tahoma" w:hAnsi="Tahoma" w:cs="Tahoma"/>
          <w:sz w:val="24"/>
          <w:szCs w:val="24"/>
          <w:u w:val="single"/>
        </w:rPr>
        <w:t>Purpose</w:t>
      </w:r>
    </w:p>
    <w:p w14:paraId="13293686" w14:textId="77777777" w:rsidR="00FD6C54" w:rsidRPr="00474B94" w:rsidRDefault="00FD6C54" w:rsidP="00F964BE">
      <w:pPr>
        <w:autoSpaceDE w:val="0"/>
        <w:autoSpaceDN w:val="0"/>
        <w:spacing w:after="0" w:line="240" w:lineRule="auto"/>
        <w:jc w:val="left"/>
        <w:rPr>
          <w:rFonts w:ascii="Tahoma" w:hAnsi="Tahoma" w:cs="Tahoma"/>
          <w:color w:val="000000"/>
          <w:sz w:val="24"/>
          <w:szCs w:val="24"/>
        </w:rPr>
      </w:pPr>
      <w:r w:rsidRPr="00474B94">
        <w:rPr>
          <w:rFonts w:ascii="Tahoma" w:hAnsi="Tahoma" w:cs="Tahoma"/>
          <w:color w:val="000000"/>
          <w:sz w:val="24"/>
          <w:szCs w:val="24"/>
        </w:rPr>
        <w:t>To provide students, teachers, counselors, and parents of visually impaired students a tool to collect, organize, and document pertinent information and materials that will aid in transition from kindergarten through adult life</w:t>
      </w:r>
    </w:p>
    <w:p w14:paraId="2F1D6B7A" w14:textId="77777777" w:rsidR="00FD6C54" w:rsidRPr="00474B94" w:rsidRDefault="00FD6C54" w:rsidP="00F964BE">
      <w:pPr>
        <w:spacing w:after="0" w:line="240" w:lineRule="auto"/>
        <w:jc w:val="left"/>
        <w:rPr>
          <w:rFonts w:ascii="Tahoma" w:hAnsi="Tahoma" w:cs="Tahoma"/>
          <w:sz w:val="24"/>
          <w:szCs w:val="24"/>
          <w:u w:val="single"/>
        </w:rPr>
      </w:pPr>
    </w:p>
    <w:p w14:paraId="16B0F506" w14:textId="77777777" w:rsidR="00FD6C54" w:rsidRPr="00474B94" w:rsidRDefault="00FD6C54" w:rsidP="00F964BE">
      <w:pPr>
        <w:spacing w:after="0" w:line="240" w:lineRule="auto"/>
        <w:jc w:val="left"/>
        <w:rPr>
          <w:rFonts w:ascii="Tahoma" w:hAnsi="Tahoma" w:cs="Tahoma"/>
          <w:sz w:val="24"/>
          <w:szCs w:val="24"/>
          <w:u w:val="single"/>
        </w:rPr>
      </w:pPr>
      <w:r w:rsidRPr="00474B94">
        <w:rPr>
          <w:rFonts w:ascii="Tahoma" w:hAnsi="Tahoma" w:cs="Tahoma"/>
          <w:sz w:val="24"/>
          <w:szCs w:val="24"/>
          <w:u w:val="single"/>
        </w:rPr>
        <w:t>Project Staff</w:t>
      </w:r>
    </w:p>
    <w:p w14:paraId="67806896" w14:textId="77777777" w:rsidR="003E0445" w:rsidRPr="00474B94" w:rsidRDefault="003E0445" w:rsidP="003E0445">
      <w:pPr>
        <w:spacing w:after="0" w:line="240" w:lineRule="auto"/>
        <w:jc w:val="left"/>
        <w:rPr>
          <w:rFonts w:ascii="Tahoma" w:hAnsi="Tahoma" w:cs="Tahoma"/>
          <w:sz w:val="24"/>
          <w:szCs w:val="24"/>
        </w:rPr>
      </w:pPr>
      <w:r w:rsidRPr="00474B94">
        <w:rPr>
          <w:rFonts w:ascii="Tahoma" w:hAnsi="Tahoma" w:cs="Tahoma"/>
          <w:sz w:val="24"/>
          <w:szCs w:val="24"/>
        </w:rPr>
        <w:t>Jeanette Wicker, Core Curriculum Project Leader</w:t>
      </w:r>
    </w:p>
    <w:p w14:paraId="4439423F" w14:textId="77777777" w:rsidR="003E0445" w:rsidRPr="00474B94" w:rsidRDefault="003E0445" w:rsidP="003E0445">
      <w:pPr>
        <w:spacing w:after="0" w:line="240" w:lineRule="auto"/>
        <w:jc w:val="left"/>
        <w:rPr>
          <w:rFonts w:ascii="Tahoma" w:hAnsi="Tahoma" w:cs="Tahoma"/>
          <w:sz w:val="24"/>
          <w:szCs w:val="24"/>
        </w:rPr>
      </w:pPr>
      <w:r w:rsidRPr="00474B94">
        <w:rPr>
          <w:rFonts w:ascii="Tahoma" w:hAnsi="Tahoma" w:cs="Tahoma"/>
          <w:sz w:val="24"/>
          <w:szCs w:val="24"/>
        </w:rPr>
        <w:t xml:space="preserve">Karen Ross, Project Consultant </w:t>
      </w:r>
    </w:p>
    <w:p w14:paraId="63AF391C" w14:textId="77777777" w:rsidR="003E0445" w:rsidRPr="00474B94" w:rsidRDefault="003E0445" w:rsidP="003E0445">
      <w:pPr>
        <w:spacing w:after="0" w:line="240" w:lineRule="auto"/>
        <w:jc w:val="left"/>
        <w:rPr>
          <w:rFonts w:ascii="Tahoma" w:hAnsi="Tahoma" w:cs="Tahoma"/>
          <w:sz w:val="24"/>
          <w:szCs w:val="24"/>
        </w:rPr>
      </w:pPr>
      <w:r w:rsidRPr="00474B94">
        <w:rPr>
          <w:rFonts w:ascii="Tahoma" w:hAnsi="Tahoma" w:cs="Tahoma"/>
          <w:sz w:val="24"/>
          <w:szCs w:val="24"/>
        </w:rPr>
        <w:t>Edith Ethridge, Project Consultant</w:t>
      </w:r>
    </w:p>
    <w:p w14:paraId="542ED949" w14:textId="77777777" w:rsidR="003E0445" w:rsidRPr="00474B94" w:rsidRDefault="003E0445" w:rsidP="003E0445">
      <w:pPr>
        <w:spacing w:after="0" w:line="240" w:lineRule="auto"/>
        <w:jc w:val="left"/>
        <w:rPr>
          <w:rFonts w:ascii="Tahoma" w:hAnsi="Tahoma" w:cs="Tahoma"/>
          <w:sz w:val="24"/>
          <w:szCs w:val="24"/>
        </w:rPr>
      </w:pPr>
      <w:r w:rsidRPr="00474B94">
        <w:rPr>
          <w:rFonts w:ascii="Tahoma" w:hAnsi="Tahoma" w:cs="Tahoma"/>
          <w:sz w:val="24"/>
          <w:szCs w:val="24"/>
        </w:rPr>
        <w:t xml:space="preserve">Frank Hayden, </w:t>
      </w:r>
      <w:r w:rsidRPr="00474B94">
        <w:rPr>
          <w:rFonts w:ascii="Tahoma" w:hAnsi="Tahoma" w:cs="Tahoma"/>
          <w:sz w:val="24"/>
          <w:szCs w:val="20"/>
        </w:rPr>
        <w:t>Director of Technical &amp; Manufacturing Research</w:t>
      </w:r>
    </w:p>
    <w:p w14:paraId="2452B7DD" w14:textId="77777777" w:rsidR="003E0445" w:rsidRPr="00474B94" w:rsidRDefault="003E0445" w:rsidP="003E0445">
      <w:pPr>
        <w:spacing w:after="0" w:line="240" w:lineRule="auto"/>
        <w:jc w:val="left"/>
        <w:rPr>
          <w:rFonts w:ascii="Tahoma" w:hAnsi="Tahoma" w:cs="Tahoma"/>
          <w:sz w:val="24"/>
          <w:szCs w:val="24"/>
        </w:rPr>
      </w:pPr>
      <w:r w:rsidRPr="00474B94">
        <w:rPr>
          <w:rFonts w:ascii="Tahoma" w:hAnsi="Tahoma" w:cs="Tahoma"/>
          <w:sz w:val="24"/>
          <w:szCs w:val="24"/>
        </w:rPr>
        <w:t>Bryan Rogers, Manufacturing Specialist</w:t>
      </w:r>
    </w:p>
    <w:p w14:paraId="146453CF" w14:textId="77777777" w:rsidR="003E0445" w:rsidRPr="00474B94" w:rsidRDefault="003E0445" w:rsidP="003E0445">
      <w:pPr>
        <w:spacing w:after="0" w:line="240" w:lineRule="auto"/>
        <w:rPr>
          <w:rFonts w:ascii="Tahoma" w:hAnsi="Tahoma" w:cs="Tahoma"/>
          <w:sz w:val="24"/>
          <w:szCs w:val="24"/>
          <w:u w:val="single"/>
        </w:rPr>
      </w:pPr>
    </w:p>
    <w:p w14:paraId="7FCEABF5" w14:textId="77777777" w:rsidR="00FD6C54" w:rsidRPr="00474B94" w:rsidRDefault="00FD6C54" w:rsidP="00F964BE">
      <w:pPr>
        <w:spacing w:after="0" w:line="240" w:lineRule="auto"/>
        <w:jc w:val="left"/>
        <w:rPr>
          <w:rFonts w:ascii="Tahoma" w:hAnsi="Tahoma" w:cs="Tahoma"/>
          <w:sz w:val="24"/>
          <w:szCs w:val="24"/>
          <w:u w:val="single"/>
        </w:rPr>
      </w:pPr>
      <w:r w:rsidRPr="00474B94">
        <w:rPr>
          <w:rFonts w:ascii="Tahoma" w:hAnsi="Tahoma" w:cs="Tahoma"/>
          <w:sz w:val="24"/>
          <w:szCs w:val="24"/>
          <w:u w:val="single"/>
        </w:rPr>
        <w:t>Background</w:t>
      </w:r>
    </w:p>
    <w:p w14:paraId="36A7D8C1" w14:textId="77777777" w:rsidR="00FD6C54" w:rsidRPr="00474B94" w:rsidRDefault="00FD6C54" w:rsidP="00F964BE">
      <w:pPr>
        <w:tabs>
          <w:tab w:val="left" w:pos="1260"/>
          <w:tab w:val="left" w:pos="1800"/>
        </w:tabs>
        <w:spacing w:after="0" w:line="240" w:lineRule="auto"/>
        <w:jc w:val="left"/>
        <w:rPr>
          <w:rFonts w:ascii="Tahoma" w:hAnsi="Tahoma" w:cs="Tahoma"/>
          <w:color w:val="000000"/>
          <w:sz w:val="24"/>
          <w:szCs w:val="24"/>
        </w:rPr>
      </w:pPr>
      <w:r w:rsidRPr="00474B94">
        <w:rPr>
          <w:rFonts w:ascii="Tahoma" w:hAnsi="Tahoma" w:cs="Tahoma"/>
          <w:color w:val="000000"/>
          <w:sz w:val="24"/>
          <w:szCs w:val="24"/>
        </w:rPr>
        <w:t xml:space="preserve">Edith Ethridge developed the Personal Vision Portfolio during her tenure as low vision specialist at Kentucky School for the Blind. She used this portfolio with students across Kentucky through the Outreach Program at the school. </w:t>
      </w:r>
      <w:r w:rsidRPr="00474B94">
        <w:rPr>
          <w:rFonts w:ascii="Tahoma" w:hAnsi="Tahoma" w:cs="Tahoma"/>
          <w:sz w:val="24"/>
          <w:szCs w:val="24"/>
        </w:rPr>
        <w:t xml:space="preserve">This portfolio becomes a working file of activities, documents, and resources used by the student and teacher. It is an aid to students through a variety of transitions: from teacher to teacher, middle to high school, from high school to college, and work/adult life. </w:t>
      </w:r>
      <w:r w:rsidRPr="00474B94">
        <w:rPr>
          <w:rFonts w:ascii="Tahoma" w:hAnsi="Tahoma" w:cs="Tahoma"/>
          <w:color w:val="000000"/>
          <w:sz w:val="24"/>
          <w:szCs w:val="24"/>
        </w:rPr>
        <w:t xml:space="preserve">Ethridge retired from her position on July 1, 2006. The popularity and continued demand for the sharing of her work by groups and organizations around the U.S. led to a product submission. In January 2006, </w:t>
      </w:r>
      <w:r w:rsidRPr="00474B94">
        <w:rPr>
          <w:rFonts w:ascii="Tahoma" w:hAnsi="Tahoma" w:cs="Tahoma"/>
          <w:sz w:val="24"/>
          <w:szCs w:val="24"/>
        </w:rPr>
        <w:t xml:space="preserve">the product idea was approved by the Product Evaluation Team and the Product Advisory and Review Committee. </w:t>
      </w:r>
      <w:r w:rsidRPr="00474B94">
        <w:rPr>
          <w:rFonts w:ascii="Tahoma" w:hAnsi="Tahoma" w:cs="Tahoma"/>
          <w:color w:val="000000"/>
          <w:sz w:val="24"/>
          <w:szCs w:val="24"/>
        </w:rPr>
        <w:t>Ethridge agreed to serve as a consultant. The initial work of writing and revising the portfolio began.</w:t>
      </w:r>
    </w:p>
    <w:p w14:paraId="60333C9A" w14:textId="77777777" w:rsidR="00FD6C54" w:rsidRPr="00474B94" w:rsidRDefault="00FD6C54" w:rsidP="00F964BE">
      <w:pPr>
        <w:spacing w:after="0" w:line="240" w:lineRule="auto"/>
        <w:jc w:val="left"/>
        <w:rPr>
          <w:rFonts w:ascii="Tahoma" w:hAnsi="Tahoma" w:cs="Tahoma"/>
          <w:sz w:val="24"/>
          <w:szCs w:val="24"/>
        </w:rPr>
      </w:pPr>
    </w:p>
    <w:p w14:paraId="28A8CDA4" w14:textId="77777777" w:rsidR="00FD6C54" w:rsidRPr="00474B94" w:rsidRDefault="00FD6C54" w:rsidP="00F964BE">
      <w:pPr>
        <w:spacing w:after="0" w:line="240" w:lineRule="auto"/>
        <w:jc w:val="left"/>
        <w:rPr>
          <w:rFonts w:ascii="Tahoma" w:hAnsi="Tahoma" w:cs="Tahoma"/>
          <w:sz w:val="24"/>
          <w:szCs w:val="24"/>
        </w:rPr>
      </w:pPr>
      <w:r w:rsidRPr="00474B94">
        <w:rPr>
          <w:rFonts w:ascii="Tahoma" w:hAnsi="Tahoma" w:cs="Tahoma"/>
          <w:sz w:val="24"/>
          <w:szCs w:val="24"/>
        </w:rPr>
        <w:t>Work was delayed due to illness of the consultant. She continued to write, revise, and update the text for the teacher’s manual as well as the various forms to be used in the portfolio. The Technical Research Department developed models of the parts of the eye that could be used with a story board as well as patterns for a tactile graphic of the eye. The consultant completed the recording forms for TVIs, parents, and students to use with the portfolio.</w:t>
      </w:r>
    </w:p>
    <w:p w14:paraId="6EE5E36B" w14:textId="77777777" w:rsidR="00FD6C54" w:rsidRPr="00474B94" w:rsidRDefault="00FD6C54" w:rsidP="00F964BE">
      <w:pPr>
        <w:spacing w:after="0" w:line="240" w:lineRule="auto"/>
        <w:jc w:val="left"/>
        <w:rPr>
          <w:rFonts w:ascii="Tahoma" w:hAnsi="Tahoma" w:cs="Tahoma"/>
          <w:sz w:val="24"/>
          <w:szCs w:val="24"/>
          <w:u w:val="single"/>
        </w:rPr>
      </w:pPr>
    </w:p>
    <w:p w14:paraId="04526DB8" w14:textId="77777777" w:rsidR="00744642" w:rsidRPr="00474B94" w:rsidRDefault="00744642" w:rsidP="00F964BE">
      <w:pPr>
        <w:widowControl/>
        <w:adjustRightInd/>
        <w:spacing w:after="0" w:line="240" w:lineRule="auto"/>
        <w:jc w:val="left"/>
        <w:textAlignment w:val="auto"/>
        <w:rPr>
          <w:rFonts w:ascii="Tahoma" w:hAnsi="Tahoma" w:cs="Tahoma"/>
          <w:sz w:val="24"/>
          <w:szCs w:val="24"/>
        </w:rPr>
      </w:pPr>
      <w:r w:rsidRPr="00474B94">
        <w:rPr>
          <w:rFonts w:ascii="Tahoma" w:hAnsi="Tahoma" w:cs="Tahoma"/>
          <w:sz w:val="24"/>
          <w:szCs w:val="24"/>
        </w:rPr>
        <w:t>In FY 2013, Ethridge continued to write, revise, and update the text for the teacher’s manual as well as the various forms to be used in the portfolio. She was able to use portions of the prototype with students at Kentucky School for the Blind during the school’s Low Vision Clinic. During this process, she identified areas of needed revision.</w:t>
      </w:r>
    </w:p>
    <w:p w14:paraId="6947EA68" w14:textId="77777777" w:rsidR="00744642" w:rsidRPr="00474B94" w:rsidRDefault="00744642" w:rsidP="00F964BE">
      <w:pPr>
        <w:widowControl/>
        <w:adjustRightInd/>
        <w:spacing w:after="0" w:line="240" w:lineRule="auto"/>
        <w:jc w:val="left"/>
        <w:textAlignment w:val="auto"/>
        <w:rPr>
          <w:rFonts w:ascii="Tahoma" w:hAnsi="Tahoma" w:cs="Tahoma"/>
          <w:sz w:val="24"/>
          <w:szCs w:val="24"/>
        </w:rPr>
      </w:pPr>
    </w:p>
    <w:p w14:paraId="06F88B53" w14:textId="77777777" w:rsidR="00744642" w:rsidRPr="00474B94" w:rsidRDefault="00744642" w:rsidP="00F964BE">
      <w:pPr>
        <w:widowControl/>
        <w:adjustRightInd/>
        <w:spacing w:after="0" w:line="240" w:lineRule="auto"/>
        <w:jc w:val="left"/>
        <w:textAlignment w:val="auto"/>
        <w:rPr>
          <w:rFonts w:ascii="Tahoma" w:hAnsi="Tahoma" w:cs="Tahoma"/>
          <w:sz w:val="24"/>
          <w:szCs w:val="24"/>
        </w:rPr>
      </w:pPr>
      <w:r w:rsidRPr="00474B94">
        <w:rPr>
          <w:rFonts w:ascii="Tahoma" w:hAnsi="Tahoma" w:cs="Tahoma"/>
          <w:sz w:val="24"/>
          <w:szCs w:val="24"/>
        </w:rPr>
        <w:t>In FY 2014, work was again delayed due to illness of the consultant and that of her husband. The project leader and the consultant met throughout the year as the consultant’s health permitted. Ethridge continued to write, revise, and update the text for the teacher’s materials.</w:t>
      </w:r>
    </w:p>
    <w:p w14:paraId="0805A614" w14:textId="77777777" w:rsidR="00744642" w:rsidRPr="00474B94" w:rsidRDefault="00744642" w:rsidP="00753431">
      <w:pPr>
        <w:widowControl/>
        <w:adjustRightInd/>
        <w:spacing w:after="0" w:line="240" w:lineRule="auto"/>
        <w:jc w:val="left"/>
        <w:textAlignment w:val="auto"/>
        <w:rPr>
          <w:rFonts w:ascii="Tahoma" w:hAnsi="Tahoma" w:cs="Tahoma"/>
          <w:sz w:val="24"/>
          <w:szCs w:val="24"/>
          <w:u w:val="single"/>
        </w:rPr>
      </w:pPr>
    </w:p>
    <w:p w14:paraId="53260107" w14:textId="416BDD46" w:rsidR="00753431" w:rsidRPr="00474B94" w:rsidRDefault="00753431" w:rsidP="00753431">
      <w:pPr>
        <w:spacing w:after="0" w:line="240" w:lineRule="auto"/>
        <w:jc w:val="left"/>
        <w:rPr>
          <w:rFonts w:ascii="Tahoma" w:eastAsia="Calibri" w:hAnsi="Tahoma" w:cs="Tahoma"/>
          <w:sz w:val="24"/>
          <w:szCs w:val="24"/>
        </w:rPr>
      </w:pPr>
      <w:r w:rsidRPr="00474B94">
        <w:rPr>
          <w:rFonts w:ascii="Tahoma" w:eastAsia="Calibri" w:hAnsi="Tahoma" w:cs="Tahoma"/>
          <w:sz w:val="24"/>
          <w:szCs w:val="24"/>
        </w:rPr>
        <w:t>In FY 2015, Cathy Johnson, retired Outreach Director from Kentucky School for the Blind, agreed to assist in the development and completion of the project. Johnson, Ethridge, and the project leader met regularly throughout the year for writing sessions. The group was able to finalize the first two sections of the teacher’s manual. The project leader and the writing team continued to meet through FY 2016.</w:t>
      </w:r>
    </w:p>
    <w:p w14:paraId="740251D7" w14:textId="77777777" w:rsidR="00753431" w:rsidRPr="00474B94" w:rsidRDefault="00753431" w:rsidP="00753431">
      <w:pPr>
        <w:spacing w:after="0" w:line="240" w:lineRule="auto"/>
        <w:jc w:val="left"/>
        <w:rPr>
          <w:rFonts w:ascii="Tahoma" w:eastAsia="Calibri" w:hAnsi="Tahoma" w:cs="Tahoma"/>
          <w:sz w:val="24"/>
          <w:szCs w:val="24"/>
          <w:u w:val="single"/>
        </w:rPr>
      </w:pPr>
    </w:p>
    <w:p w14:paraId="2E0CA2CC" w14:textId="77777777" w:rsidR="003E0445" w:rsidRPr="00A60AF2" w:rsidRDefault="003E0445" w:rsidP="003E0445">
      <w:pPr>
        <w:spacing w:after="0" w:line="240" w:lineRule="auto"/>
        <w:jc w:val="left"/>
        <w:rPr>
          <w:rFonts w:ascii="Tahoma" w:eastAsia="Calibri" w:hAnsi="Tahoma" w:cs="Tahoma"/>
          <w:sz w:val="24"/>
          <w:szCs w:val="24"/>
        </w:rPr>
      </w:pPr>
      <w:r w:rsidRPr="00474B94">
        <w:rPr>
          <w:rFonts w:ascii="Tahoma" w:eastAsia="Calibri" w:hAnsi="Tahoma" w:cs="Tahoma"/>
          <w:sz w:val="24"/>
          <w:szCs w:val="24"/>
        </w:rPr>
        <w:t>In FY 2017, Ethridge’s family obligations forced her to resign from</w:t>
      </w:r>
      <w:r w:rsidRPr="00A60AF2">
        <w:rPr>
          <w:rFonts w:ascii="Tahoma" w:eastAsia="Calibri" w:hAnsi="Tahoma" w:cs="Tahoma"/>
          <w:sz w:val="24"/>
          <w:szCs w:val="24"/>
        </w:rPr>
        <w:t xml:space="preserve"> the project. Karen Ross signed a contract to become the new consultant for the v-file. Ethridge, Ross, and Wicker met in July 2017 to transition the project materials and plan for the completion of the prototype.</w:t>
      </w:r>
    </w:p>
    <w:p w14:paraId="35CE3265" w14:textId="77777777" w:rsidR="003E0445" w:rsidRPr="00A60AF2" w:rsidRDefault="003E0445" w:rsidP="003E0445">
      <w:pPr>
        <w:spacing w:after="0" w:line="240" w:lineRule="auto"/>
        <w:jc w:val="left"/>
        <w:rPr>
          <w:rFonts w:ascii="Tahoma" w:eastAsia="Calibri" w:hAnsi="Tahoma" w:cs="Tahoma"/>
          <w:sz w:val="24"/>
          <w:szCs w:val="24"/>
          <w:u w:val="single"/>
        </w:rPr>
      </w:pPr>
    </w:p>
    <w:p w14:paraId="42700EB4" w14:textId="48F69A69" w:rsidR="003E0445" w:rsidRPr="00A60AF2" w:rsidRDefault="003E0445" w:rsidP="003E0445">
      <w:pPr>
        <w:spacing w:after="0" w:line="240" w:lineRule="auto"/>
        <w:jc w:val="left"/>
        <w:rPr>
          <w:rFonts w:ascii="Tahoma" w:eastAsia="Calibri" w:hAnsi="Tahoma" w:cs="Tahoma"/>
          <w:sz w:val="24"/>
          <w:szCs w:val="24"/>
          <w:u w:val="single"/>
        </w:rPr>
      </w:pPr>
      <w:r w:rsidRPr="00A60AF2">
        <w:rPr>
          <w:rFonts w:ascii="Tahoma" w:eastAsia="Calibri" w:hAnsi="Tahoma" w:cs="Tahoma"/>
          <w:sz w:val="24"/>
          <w:szCs w:val="24"/>
          <w:u w:val="single"/>
        </w:rPr>
        <w:t xml:space="preserve">Work </w:t>
      </w:r>
      <w:r>
        <w:rPr>
          <w:rFonts w:ascii="Tahoma" w:eastAsia="Calibri" w:hAnsi="Tahoma" w:cs="Tahoma"/>
          <w:sz w:val="24"/>
          <w:szCs w:val="24"/>
          <w:u w:val="single"/>
        </w:rPr>
        <w:t xml:space="preserve">during </w:t>
      </w:r>
      <w:r w:rsidRPr="00A60AF2">
        <w:rPr>
          <w:rFonts w:ascii="Tahoma" w:eastAsia="Calibri" w:hAnsi="Tahoma" w:cs="Tahoma"/>
          <w:sz w:val="24"/>
          <w:szCs w:val="24"/>
          <w:u w:val="single"/>
        </w:rPr>
        <w:t>FY 2018</w:t>
      </w:r>
    </w:p>
    <w:p w14:paraId="5FF0EA34" w14:textId="70F84C3E" w:rsidR="003E0445" w:rsidRDefault="003E0445" w:rsidP="003E0445">
      <w:pPr>
        <w:spacing w:after="0" w:line="240" w:lineRule="auto"/>
        <w:jc w:val="left"/>
        <w:rPr>
          <w:rFonts w:ascii="Tahoma" w:eastAsia="Calibri" w:hAnsi="Tahoma" w:cs="Tahoma"/>
          <w:sz w:val="24"/>
          <w:szCs w:val="24"/>
        </w:rPr>
      </w:pPr>
      <w:r w:rsidRPr="00A60AF2">
        <w:rPr>
          <w:rFonts w:ascii="Tahoma" w:eastAsia="Calibri" w:hAnsi="Tahoma" w:cs="Tahoma"/>
          <w:sz w:val="24"/>
          <w:szCs w:val="24"/>
        </w:rPr>
        <w:t xml:space="preserve">The writing team </w:t>
      </w:r>
      <w:r>
        <w:rPr>
          <w:rFonts w:ascii="Tahoma" w:eastAsia="Calibri" w:hAnsi="Tahoma" w:cs="Tahoma"/>
          <w:sz w:val="24"/>
          <w:szCs w:val="24"/>
        </w:rPr>
        <w:t>continued</w:t>
      </w:r>
      <w:r w:rsidRPr="00A60AF2">
        <w:rPr>
          <w:rFonts w:ascii="Tahoma" w:eastAsia="Calibri" w:hAnsi="Tahoma" w:cs="Tahoma"/>
          <w:sz w:val="24"/>
          <w:szCs w:val="24"/>
        </w:rPr>
        <w:t xml:space="preserve"> to meet on a regular basis to complete the remaining sections of the teacher manual and plan for field evaluation.</w:t>
      </w:r>
    </w:p>
    <w:p w14:paraId="3855AC6D" w14:textId="77777777" w:rsidR="003E0445" w:rsidRDefault="003E0445" w:rsidP="003E0445">
      <w:pPr>
        <w:spacing w:after="0" w:line="240" w:lineRule="auto"/>
        <w:jc w:val="left"/>
        <w:rPr>
          <w:rFonts w:ascii="Tahoma" w:eastAsia="Calibri" w:hAnsi="Tahoma" w:cs="Tahoma"/>
          <w:sz w:val="24"/>
          <w:szCs w:val="24"/>
        </w:rPr>
      </w:pPr>
    </w:p>
    <w:p w14:paraId="49C49BC7" w14:textId="77777777" w:rsidR="003E0445" w:rsidRPr="003C3C89" w:rsidRDefault="003E0445" w:rsidP="003E0445">
      <w:pPr>
        <w:spacing w:after="0" w:line="240" w:lineRule="auto"/>
        <w:jc w:val="left"/>
        <w:rPr>
          <w:rFonts w:ascii="Tahoma" w:eastAsia="Calibri" w:hAnsi="Tahoma" w:cs="Tahoma"/>
          <w:sz w:val="24"/>
          <w:szCs w:val="24"/>
          <w:u w:val="single"/>
        </w:rPr>
      </w:pPr>
      <w:r w:rsidRPr="003C3C89">
        <w:rPr>
          <w:rFonts w:ascii="Tahoma" w:eastAsia="Calibri" w:hAnsi="Tahoma" w:cs="Tahoma"/>
          <w:sz w:val="24"/>
          <w:szCs w:val="24"/>
          <w:u w:val="single"/>
        </w:rPr>
        <w:t>Work planned for FY 2019</w:t>
      </w:r>
    </w:p>
    <w:p w14:paraId="1698F464" w14:textId="44F55817" w:rsidR="003E0445" w:rsidRPr="003E02F4" w:rsidRDefault="003E0445" w:rsidP="003E0445">
      <w:pPr>
        <w:spacing w:after="0" w:line="240" w:lineRule="auto"/>
        <w:jc w:val="left"/>
        <w:rPr>
          <w:rFonts w:ascii="Tahoma" w:hAnsi="Tahoma" w:cs="Tahoma"/>
          <w:sz w:val="24"/>
          <w:szCs w:val="24"/>
        </w:rPr>
      </w:pPr>
      <w:r w:rsidRPr="003E02F4">
        <w:rPr>
          <w:rFonts w:ascii="Tahoma" w:hAnsi="Tahoma" w:cs="Tahoma"/>
          <w:sz w:val="24"/>
          <w:szCs w:val="24"/>
        </w:rPr>
        <w:t>The</w:t>
      </w:r>
      <w:r>
        <w:rPr>
          <w:rFonts w:ascii="Tahoma" w:hAnsi="Tahoma" w:cs="Tahoma"/>
          <w:sz w:val="24"/>
          <w:szCs w:val="24"/>
        </w:rPr>
        <w:t xml:space="preserve"> final sections will be completed and turned over to graphic design for layout. The kit will be field tested with teachers of the visually impaired.</w:t>
      </w:r>
      <w:r w:rsidRPr="003E02F4">
        <w:rPr>
          <w:rFonts w:ascii="Tahoma" w:hAnsi="Tahoma" w:cs="Tahoma"/>
          <w:sz w:val="24"/>
          <w:szCs w:val="24"/>
        </w:rPr>
        <w:t xml:space="preserve"> </w:t>
      </w:r>
    </w:p>
    <w:p w14:paraId="24782E88" w14:textId="77777777" w:rsidR="006B414F" w:rsidRPr="004D43B5" w:rsidRDefault="006B414F" w:rsidP="00F964BE">
      <w:pPr>
        <w:spacing w:after="0" w:line="240" w:lineRule="auto"/>
        <w:rPr>
          <w:rFonts w:ascii="Tahoma" w:hAnsi="Tahoma" w:cs="Tahoma"/>
          <w:b/>
          <w:snapToGrid w:val="0"/>
          <w:color w:val="000000"/>
          <w:sz w:val="32"/>
          <w:szCs w:val="24"/>
        </w:rPr>
      </w:pPr>
    </w:p>
    <w:p w14:paraId="319DD2E7" w14:textId="5E402305" w:rsidR="002C6B6E" w:rsidRPr="004D43B5" w:rsidRDefault="008D43AE" w:rsidP="00F964BE">
      <w:pPr>
        <w:pStyle w:val="Heading2"/>
      </w:pPr>
      <w:bookmarkStart w:id="204" w:name="_Toc526341627"/>
      <w:r w:rsidRPr="004D43B5">
        <w:t>SENSORY EFFICIENCY SKILLS</w:t>
      </w:r>
      <w:bookmarkEnd w:id="204"/>
    </w:p>
    <w:p w14:paraId="0EB0A3F0" w14:textId="77777777" w:rsidR="00D2164B" w:rsidRPr="004D43B5" w:rsidRDefault="00D2164B" w:rsidP="00F964BE"/>
    <w:p w14:paraId="544A23E0" w14:textId="3432B682" w:rsidR="00F21F3E" w:rsidRPr="004D43B5" w:rsidRDefault="00B9047A" w:rsidP="00F964BE">
      <w:pPr>
        <w:pStyle w:val="Heading4"/>
        <w:rPr>
          <w:snapToGrid w:val="0"/>
        </w:rPr>
      </w:pPr>
      <w:bookmarkStart w:id="205" w:name="_Toc303163740"/>
      <w:bookmarkStart w:id="206" w:name="_Toc526341628"/>
      <w:r w:rsidRPr="004D43B5">
        <w:rPr>
          <w:snapToGrid w:val="0"/>
        </w:rPr>
        <w:t>Deaf</w:t>
      </w:r>
      <w:r w:rsidR="00F21F3E" w:rsidRPr="004D43B5">
        <w:rPr>
          <w:snapToGrid w:val="0"/>
        </w:rPr>
        <w:t>Blind Pocket Communicator</w:t>
      </w:r>
      <w:bookmarkEnd w:id="206"/>
    </w:p>
    <w:p w14:paraId="3B4F3612" w14:textId="51F0FA02" w:rsidR="00F21F3E" w:rsidRPr="004D43B5" w:rsidRDefault="00F21F3E" w:rsidP="00F964BE">
      <w:pPr>
        <w:spacing w:after="0" w:line="240" w:lineRule="auto"/>
        <w:jc w:val="center"/>
        <w:rPr>
          <w:rFonts w:ascii="Tahoma" w:hAnsi="Tahoma" w:cs="Tahoma"/>
          <w:color w:val="000000"/>
          <w:sz w:val="24"/>
          <w:szCs w:val="20"/>
        </w:rPr>
      </w:pPr>
      <w:r w:rsidRPr="004D43B5">
        <w:rPr>
          <w:rFonts w:ascii="Tahoma" w:hAnsi="Tahoma" w:cs="Tahoma"/>
          <w:color w:val="000000"/>
          <w:sz w:val="24"/>
          <w:szCs w:val="20"/>
        </w:rPr>
        <w:t>(</w:t>
      </w:r>
      <w:r w:rsidR="004D43B5">
        <w:rPr>
          <w:rFonts w:ascii="Tahoma" w:hAnsi="Tahoma" w:cs="Tahoma"/>
          <w:color w:val="000000"/>
          <w:sz w:val="24"/>
          <w:szCs w:val="20"/>
        </w:rPr>
        <w:t>Completed</w:t>
      </w:r>
      <w:r w:rsidRPr="004D43B5">
        <w:rPr>
          <w:rFonts w:ascii="Tahoma" w:hAnsi="Tahoma" w:cs="Tahoma"/>
          <w:color w:val="000000"/>
          <w:sz w:val="24"/>
          <w:szCs w:val="20"/>
        </w:rPr>
        <w:t>)</w:t>
      </w:r>
    </w:p>
    <w:p w14:paraId="68DA2761" w14:textId="77777777" w:rsidR="00F21F3E" w:rsidRPr="00116395" w:rsidRDefault="00F21F3E" w:rsidP="00F964BE">
      <w:pPr>
        <w:spacing w:after="0" w:line="240" w:lineRule="auto"/>
        <w:jc w:val="left"/>
        <w:rPr>
          <w:rFonts w:ascii="Tahoma" w:hAnsi="Tahoma" w:cs="Tahoma"/>
          <w:color w:val="000000"/>
          <w:sz w:val="24"/>
          <w:szCs w:val="20"/>
          <w:highlight w:val="yellow"/>
        </w:rPr>
      </w:pPr>
    </w:p>
    <w:p w14:paraId="1425A216" w14:textId="77777777" w:rsidR="00F21F3E" w:rsidRPr="00CE23B2" w:rsidRDefault="00F21F3E" w:rsidP="00F964BE">
      <w:pPr>
        <w:spacing w:after="0" w:line="240" w:lineRule="auto"/>
        <w:jc w:val="left"/>
        <w:rPr>
          <w:rFonts w:ascii="Tahoma" w:hAnsi="Tahoma" w:cs="Tahoma"/>
          <w:color w:val="000000"/>
          <w:sz w:val="24"/>
          <w:szCs w:val="20"/>
        </w:rPr>
      </w:pPr>
      <w:r w:rsidRPr="00CE23B2">
        <w:rPr>
          <w:rFonts w:ascii="Tahoma" w:hAnsi="Tahoma" w:cs="Tahoma"/>
          <w:color w:val="000000"/>
          <w:sz w:val="24"/>
          <w:szCs w:val="20"/>
          <w:u w:val="single"/>
        </w:rPr>
        <w:t>Purpose</w:t>
      </w:r>
    </w:p>
    <w:p w14:paraId="02C7E469" w14:textId="1BE05CDF" w:rsidR="00F21F3E" w:rsidRPr="00CE23B2" w:rsidRDefault="00F21F3E" w:rsidP="00F964BE">
      <w:pPr>
        <w:spacing w:after="0" w:line="240" w:lineRule="auto"/>
        <w:jc w:val="left"/>
        <w:rPr>
          <w:rFonts w:ascii="Tahoma" w:hAnsi="Tahoma" w:cs="Tahoma"/>
          <w:color w:val="000000"/>
          <w:sz w:val="24"/>
          <w:szCs w:val="20"/>
        </w:rPr>
      </w:pPr>
      <w:r w:rsidRPr="00CE23B2">
        <w:rPr>
          <w:rFonts w:ascii="Tahoma" w:hAnsi="Tahoma" w:cs="Tahoma"/>
          <w:color w:val="000000"/>
          <w:sz w:val="24"/>
          <w:szCs w:val="20"/>
        </w:rPr>
        <w:t xml:space="preserve">To provide a portable, low tech communication tool for use between </w:t>
      </w:r>
      <w:r w:rsidR="00B9047A" w:rsidRPr="00CE23B2">
        <w:rPr>
          <w:rFonts w:ascii="Tahoma" w:hAnsi="Tahoma" w:cs="Tahoma"/>
          <w:color w:val="000000"/>
          <w:sz w:val="24"/>
          <w:szCs w:val="20"/>
        </w:rPr>
        <w:t>a consumer who is D</w:t>
      </w:r>
      <w:r w:rsidRPr="00CE23B2">
        <w:rPr>
          <w:rFonts w:ascii="Tahoma" w:hAnsi="Tahoma" w:cs="Tahoma"/>
          <w:color w:val="000000"/>
          <w:sz w:val="24"/>
          <w:szCs w:val="20"/>
        </w:rPr>
        <w:t>eaf</w:t>
      </w:r>
      <w:r w:rsidR="00B9047A" w:rsidRPr="00CE23B2">
        <w:rPr>
          <w:rFonts w:ascii="Tahoma" w:hAnsi="Tahoma" w:cs="Tahoma"/>
          <w:color w:val="000000"/>
          <w:sz w:val="24"/>
          <w:szCs w:val="20"/>
        </w:rPr>
        <w:t>B</w:t>
      </w:r>
      <w:r w:rsidRPr="00CE23B2">
        <w:rPr>
          <w:rFonts w:ascii="Tahoma" w:hAnsi="Tahoma" w:cs="Tahoma"/>
          <w:color w:val="000000"/>
          <w:sz w:val="24"/>
          <w:szCs w:val="20"/>
        </w:rPr>
        <w:t xml:space="preserve">lind and another communicator. The </w:t>
      </w:r>
      <w:r w:rsidR="00B9047A" w:rsidRPr="00CE23B2">
        <w:rPr>
          <w:rFonts w:ascii="Tahoma" w:hAnsi="Tahoma" w:cs="Tahoma"/>
          <w:color w:val="000000"/>
          <w:sz w:val="24"/>
          <w:szCs w:val="20"/>
        </w:rPr>
        <w:t>speaker talks by guiding the receiver’s fingers over the text to spell out words and sentences</w:t>
      </w:r>
      <w:r w:rsidRPr="00CE23B2">
        <w:rPr>
          <w:rFonts w:ascii="Tahoma" w:hAnsi="Tahoma" w:cs="Tahoma"/>
          <w:color w:val="000000"/>
          <w:sz w:val="24"/>
          <w:szCs w:val="20"/>
        </w:rPr>
        <w:t xml:space="preserve">. </w:t>
      </w:r>
    </w:p>
    <w:p w14:paraId="49924F62" w14:textId="77777777" w:rsidR="00F21F3E" w:rsidRPr="00CE23B2" w:rsidRDefault="00F21F3E" w:rsidP="00F964BE">
      <w:pPr>
        <w:spacing w:after="0" w:line="240" w:lineRule="auto"/>
        <w:jc w:val="left"/>
        <w:rPr>
          <w:rFonts w:ascii="Tahoma" w:hAnsi="Tahoma" w:cs="Tahoma"/>
          <w:color w:val="000000"/>
          <w:sz w:val="24"/>
          <w:szCs w:val="20"/>
        </w:rPr>
      </w:pPr>
    </w:p>
    <w:p w14:paraId="0CFC4823" w14:textId="77777777" w:rsidR="00F21F3E" w:rsidRPr="00CE23B2"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E23B2">
        <w:rPr>
          <w:rFonts w:ascii="Tahoma" w:hAnsi="Tahoma" w:cs="Tahoma"/>
          <w:color w:val="000000"/>
          <w:sz w:val="24"/>
          <w:szCs w:val="24"/>
          <w:u w:val="single"/>
        </w:rPr>
        <w:t>Project Staff</w:t>
      </w:r>
    </w:p>
    <w:p w14:paraId="1C72B90D" w14:textId="77777777" w:rsidR="00B9047A" w:rsidRPr="00CE23B2" w:rsidRDefault="00F21F3E" w:rsidP="00B9047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E23B2">
        <w:rPr>
          <w:rFonts w:ascii="Tahoma" w:hAnsi="Tahoma" w:cs="Tahoma"/>
          <w:color w:val="000000"/>
          <w:sz w:val="24"/>
          <w:szCs w:val="24"/>
        </w:rPr>
        <w:t>Susan Sullivan, CVI Project Leader</w:t>
      </w:r>
      <w:r w:rsidR="00B9047A" w:rsidRPr="00CE23B2">
        <w:rPr>
          <w:rFonts w:ascii="Tahoma" w:hAnsi="Tahoma" w:cs="Tahoma"/>
          <w:color w:val="000000"/>
          <w:sz w:val="24"/>
          <w:szCs w:val="24"/>
        </w:rPr>
        <w:t xml:space="preserve"> </w:t>
      </w:r>
    </w:p>
    <w:p w14:paraId="43C45DFE" w14:textId="0D82657A" w:rsidR="00B9047A" w:rsidRPr="00CE23B2" w:rsidRDefault="00B9047A" w:rsidP="00B9047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E23B2">
        <w:rPr>
          <w:rFonts w:ascii="Tahoma" w:hAnsi="Tahoma" w:cs="Tahoma"/>
          <w:color w:val="000000"/>
          <w:sz w:val="24"/>
          <w:szCs w:val="24"/>
        </w:rPr>
        <w:t xml:space="preserve">Amy Parker, </w:t>
      </w:r>
      <w:r w:rsidR="00CE23B2" w:rsidRPr="00CE23B2">
        <w:rPr>
          <w:rFonts w:ascii="Tahoma" w:hAnsi="Tahoma" w:cs="Tahoma"/>
          <w:color w:val="000000"/>
          <w:sz w:val="24"/>
          <w:szCs w:val="24"/>
        </w:rPr>
        <w:t>P</w:t>
      </w:r>
      <w:r w:rsidRPr="00CE23B2">
        <w:rPr>
          <w:rFonts w:ascii="Tahoma" w:hAnsi="Tahoma" w:cs="Tahoma"/>
          <w:color w:val="000000"/>
          <w:sz w:val="24"/>
          <w:szCs w:val="24"/>
        </w:rPr>
        <w:t>roject Leader</w:t>
      </w:r>
    </w:p>
    <w:p w14:paraId="4831FB8F" w14:textId="77777777" w:rsidR="00B9047A" w:rsidRPr="00CE23B2" w:rsidRDefault="00B9047A" w:rsidP="00B9047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E23B2">
        <w:rPr>
          <w:rFonts w:ascii="Tahoma" w:hAnsi="Tahoma" w:cs="Tahoma"/>
          <w:color w:val="000000"/>
          <w:sz w:val="24"/>
          <w:szCs w:val="24"/>
        </w:rPr>
        <w:t>Leasha Twyman, Research Assistant</w:t>
      </w:r>
    </w:p>
    <w:p w14:paraId="44296DD6" w14:textId="77777777" w:rsidR="00F21F3E" w:rsidRPr="00CE23B2"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E23B2">
        <w:rPr>
          <w:rFonts w:ascii="Tahoma" w:hAnsi="Tahoma" w:cs="Tahoma"/>
          <w:color w:val="000000"/>
          <w:sz w:val="24"/>
          <w:szCs w:val="24"/>
        </w:rPr>
        <w:t>Laura Zierer, Research Assistant</w:t>
      </w:r>
    </w:p>
    <w:p w14:paraId="04678DE0" w14:textId="77777777" w:rsidR="00F21F3E" w:rsidRPr="00CE23B2" w:rsidRDefault="00F21F3E"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CE23B2">
        <w:rPr>
          <w:rFonts w:ascii="Tahoma" w:hAnsi="Tahoma" w:cs="Tahoma"/>
          <w:sz w:val="24"/>
          <w:szCs w:val="24"/>
        </w:rPr>
        <w:t xml:space="preserve">Frank Hayden, </w:t>
      </w:r>
      <w:r w:rsidRPr="00CE23B2">
        <w:rPr>
          <w:rFonts w:ascii="Tahoma" w:hAnsi="Tahoma" w:cs="Tahoma"/>
          <w:sz w:val="24"/>
          <w:szCs w:val="20"/>
        </w:rPr>
        <w:t>Director of Technical &amp; Manufacturing Research</w:t>
      </w:r>
    </w:p>
    <w:p w14:paraId="13BA89C4" w14:textId="0A7EF9CD" w:rsidR="00F21F3E" w:rsidRPr="00CE23B2" w:rsidRDefault="00F21F3E"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CE23B2">
        <w:rPr>
          <w:rFonts w:ascii="Tahoma" w:hAnsi="Tahoma" w:cs="Tahoma"/>
          <w:sz w:val="24"/>
          <w:szCs w:val="24"/>
        </w:rPr>
        <w:lastRenderedPageBreak/>
        <w:t xml:space="preserve">Andrew Moulton, </w:t>
      </w:r>
      <w:r w:rsidR="00B9047A" w:rsidRPr="00CE23B2">
        <w:rPr>
          <w:rFonts w:ascii="Tahoma" w:hAnsi="Tahoma" w:cs="Tahoma"/>
          <w:color w:val="000000"/>
          <w:sz w:val="24"/>
          <w:szCs w:val="24"/>
          <w:shd w:val="clear" w:color="auto" w:fill="FFFFFF"/>
        </w:rPr>
        <w:t>Manager, Technical &amp; Manufacturing Research</w:t>
      </w:r>
    </w:p>
    <w:p w14:paraId="7643F14D" w14:textId="77777777" w:rsidR="0049368B" w:rsidRPr="00CE23B2" w:rsidRDefault="0049368B" w:rsidP="00F964BE">
      <w:pPr>
        <w:widowControl/>
        <w:adjustRightInd/>
        <w:spacing w:after="0" w:line="240" w:lineRule="auto"/>
        <w:jc w:val="left"/>
        <w:textAlignment w:val="auto"/>
        <w:rPr>
          <w:rFonts w:ascii="Tahoma" w:eastAsia="Calibri" w:hAnsi="Tahoma" w:cs="Tahoma"/>
          <w:sz w:val="24"/>
          <w:szCs w:val="24"/>
        </w:rPr>
      </w:pPr>
      <w:r w:rsidRPr="00CE23B2">
        <w:rPr>
          <w:rFonts w:ascii="Tahoma" w:eastAsia="Calibri" w:hAnsi="Tahoma" w:cs="Tahoma"/>
          <w:sz w:val="24"/>
          <w:szCs w:val="24"/>
        </w:rPr>
        <w:t>Anthony D. Jones, Art Production/Design Manager</w:t>
      </w:r>
    </w:p>
    <w:p w14:paraId="278D13A8" w14:textId="77777777" w:rsidR="00F21F3E" w:rsidRPr="00CE23B2"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6A37D118" w14:textId="77777777" w:rsidR="00F21F3E" w:rsidRPr="00CE23B2"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E23B2">
        <w:rPr>
          <w:rFonts w:ascii="Tahoma" w:hAnsi="Tahoma" w:cs="Tahoma"/>
          <w:color w:val="000000"/>
          <w:sz w:val="24"/>
          <w:szCs w:val="24"/>
          <w:u w:val="single"/>
        </w:rPr>
        <w:t>Product Description</w:t>
      </w:r>
    </w:p>
    <w:p w14:paraId="7A5D8757" w14:textId="05058CCD" w:rsidR="00F21F3E" w:rsidRPr="00CE23B2" w:rsidRDefault="00B9047A" w:rsidP="00F964BE">
      <w:pPr>
        <w:spacing w:after="0" w:line="240" w:lineRule="auto"/>
        <w:jc w:val="left"/>
        <w:rPr>
          <w:rFonts w:ascii="Tahoma" w:hAnsi="Tahoma"/>
          <w:sz w:val="24"/>
        </w:rPr>
      </w:pPr>
      <w:r w:rsidRPr="00CE23B2">
        <w:rPr>
          <w:rFonts w:ascii="Tahoma" w:eastAsiaTheme="minorHAnsi" w:hAnsi="Tahoma" w:cs="Tahoma"/>
          <w:sz w:val="24"/>
          <w:szCs w:val="24"/>
        </w:rPr>
        <w:t xml:space="preserve">The DeafBlind Pocket Communicator (DBPC) </w:t>
      </w:r>
      <w:r w:rsidRPr="00CE23B2">
        <w:rPr>
          <w:rFonts w:ascii="Tahoma" w:eastAsiaTheme="minorHAnsi" w:hAnsi="Tahoma" w:cs="Tahoma"/>
          <w:noProof/>
          <w:sz w:val="24"/>
          <w:szCs w:val="24"/>
        </w:rPr>
        <w:t>is a slim, double-sided, pocket-sized, and no-tech device that displays the braille alphabet embossed beneath the corresponding raised print letters, numbers, and symbols. Intended to be used as a communication card, the speaker "talks" by moving the receiver’s fingers over the letters. It is a conversation tool for the DeafBlind and those who cannot fingerspell, communicating limited braille messages. This device is also suitable for teaching early braille skills</w:t>
      </w:r>
      <w:r w:rsidR="00F21F3E" w:rsidRPr="00CE23B2">
        <w:rPr>
          <w:rFonts w:ascii="Tahoma" w:hAnsi="Tahoma"/>
          <w:sz w:val="24"/>
        </w:rPr>
        <w:t xml:space="preserve">. </w:t>
      </w:r>
    </w:p>
    <w:p w14:paraId="711E1DF2" w14:textId="77777777" w:rsidR="00F21F3E" w:rsidRPr="00CE23B2" w:rsidRDefault="00F21F3E" w:rsidP="00F964BE">
      <w:pPr>
        <w:spacing w:after="0" w:line="240" w:lineRule="auto"/>
        <w:jc w:val="left"/>
        <w:rPr>
          <w:rFonts w:ascii="Tahoma" w:hAnsi="Tahoma"/>
          <w:sz w:val="24"/>
        </w:rPr>
      </w:pPr>
    </w:p>
    <w:p w14:paraId="2B6FCB2B" w14:textId="77777777" w:rsidR="00F21F3E" w:rsidRPr="00CE23B2"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CE23B2">
        <w:rPr>
          <w:rFonts w:ascii="Tahoma" w:hAnsi="Tahoma" w:cs="Tahoma"/>
          <w:color w:val="000000"/>
          <w:sz w:val="24"/>
          <w:szCs w:val="24"/>
          <w:u w:val="single"/>
        </w:rPr>
        <w:t>Background</w:t>
      </w:r>
    </w:p>
    <w:p w14:paraId="7AD20D01" w14:textId="3712AE93" w:rsidR="00F21F3E" w:rsidRPr="00CE23B2" w:rsidRDefault="00F21F3E" w:rsidP="00F964BE">
      <w:pPr>
        <w:spacing w:after="0" w:line="240" w:lineRule="auto"/>
        <w:jc w:val="left"/>
        <w:rPr>
          <w:rFonts w:ascii="Tahoma" w:hAnsi="Tahoma"/>
          <w:sz w:val="24"/>
        </w:rPr>
      </w:pPr>
      <w:r w:rsidRPr="00CE23B2">
        <w:rPr>
          <w:rFonts w:ascii="Tahoma" w:hAnsi="Tahoma"/>
          <w:sz w:val="24"/>
        </w:rPr>
        <w:t xml:space="preserve">The project leader received a product submission for creating a product that had been previously made in the United Kingdom, and distributed in the United States through </w:t>
      </w:r>
      <w:r w:rsidR="001F11D0" w:rsidRPr="00CE23B2">
        <w:rPr>
          <w:rFonts w:ascii="Tahoma" w:hAnsi="Tahoma"/>
          <w:sz w:val="24"/>
        </w:rPr>
        <w:t>Maxi</w:t>
      </w:r>
      <w:r w:rsidRPr="00CE23B2">
        <w:rPr>
          <w:rFonts w:ascii="Tahoma" w:hAnsi="Tahoma"/>
          <w:sz w:val="24"/>
        </w:rPr>
        <w:t>Aids until 2005. The product was called Brailtalk.</w:t>
      </w:r>
      <w:r w:rsidR="00B9047A" w:rsidRPr="00CE23B2">
        <w:rPr>
          <w:rFonts w:ascii="Tahoma" w:hAnsi="Tahoma"/>
          <w:sz w:val="24"/>
        </w:rPr>
        <w:t xml:space="preserve"> The product was a pocket-sized (6 inches long, 3 inches across, and ¼ inches high), hinged case that opened to display braille symbols embossed beneath the corresponding raised, high contrast, print letters, numbers zero through nine, “&amp;” sign, and “$” sign.  It was used as a communication tool, where the sighted person talked by guiding the fingers of the receiver over the letters communicating questions and answers.</w:t>
      </w:r>
    </w:p>
    <w:p w14:paraId="6749DE24" w14:textId="77777777" w:rsidR="00F21F3E" w:rsidRPr="00CE23B2" w:rsidRDefault="00F21F3E" w:rsidP="00F964BE">
      <w:pPr>
        <w:spacing w:after="0" w:line="240" w:lineRule="auto"/>
        <w:jc w:val="left"/>
        <w:rPr>
          <w:rFonts w:ascii="Tahoma" w:hAnsi="Tahoma"/>
          <w:sz w:val="24"/>
        </w:rPr>
      </w:pPr>
    </w:p>
    <w:p w14:paraId="17DBF1CF" w14:textId="77777777" w:rsidR="00F21F3E" w:rsidRPr="00CE23B2" w:rsidRDefault="00F21F3E" w:rsidP="00F964BE">
      <w:pPr>
        <w:spacing w:after="0" w:line="240" w:lineRule="auto"/>
        <w:jc w:val="left"/>
        <w:rPr>
          <w:rFonts w:ascii="Tahoma" w:hAnsi="Tahoma"/>
          <w:sz w:val="24"/>
        </w:rPr>
      </w:pPr>
      <w:r w:rsidRPr="00CE23B2">
        <w:rPr>
          <w:rFonts w:ascii="Tahoma" w:hAnsi="Tahoma"/>
          <w:noProof/>
          <w:sz w:val="24"/>
        </w:rPr>
        <w:drawing>
          <wp:inline distT="0" distB="0" distL="0" distR="0" wp14:anchorId="43E2E8D6" wp14:editId="5E674FD1">
            <wp:extent cx="2324100" cy="1743075"/>
            <wp:effectExtent l="0" t="0" r="0" b="9525"/>
            <wp:docPr id="268" name="Picture 1" descr="Photo of the Brailtalk: black, plastic, folding case with yellow raised print above the corresponding braille letters, numbers, an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iltalk.JPG"/>
                    <pic:cNvPicPr/>
                  </pic:nvPicPr>
                  <pic:blipFill>
                    <a:blip r:embed="rId222" cstate="print"/>
                    <a:stretch>
                      <a:fillRect/>
                    </a:stretch>
                  </pic:blipFill>
                  <pic:spPr>
                    <a:xfrm>
                      <a:off x="0" y="0"/>
                      <a:ext cx="2324100" cy="1743075"/>
                    </a:xfrm>
                    <a:prstGeom prst="rect">
                      <a:avLst/>
                    </a:prstGeom>
                  </pic:spPr>
                </pic:pic>
              </a:graphicData>
            </a:graphic>
          </wp:inline>
        </w:drawing>
      </w:r>
    </w:p>
    <w:p w14:paraId="6320ED94" w14:textId="05988156" w:rsidR="00F21F3E" w:rsidRPr="00CE23B2" w:rsidRDefault="00F21F3E" w:rsidP="00F964BE">
      <w:pPr>
        <w:spacing w:after="0" w:line="240" w:lineRule="auto"/>
        <w:jc w:val="left"/>
        <w:rPr>
          <w:rFonts w:ascii="Tahoma" w:hAnsi="Tahoma"/>
          <w:sz w:val="24"/>
        </w:rPr>
      </w:pPr>
    </w:p>
    <w:p w14:paraId="6652DD15" w14:textId="3A84A3CE" w:rsidR="00B9047A" w:rsidRPr="00CE23B2" w:rsidRDefault="00B9047A" w:rsidP="00B9047A">
      <w:pPr>
        <w:spacing w:after="0" w:line="240" w:lineRule="auto"/>
        <w:jc w:val="left"/>
        <w:rPr>
          <w:rFonts w:ascii="Tahoma" w:hAnsi="Tahoma"/>
          <w:sz w:val="24"/>
        </w:rPr>
      </w:pPr>
      <w:r w:rsidRPr="00CE23B2">
        <w:rPr>
          <w:rFonts w:ascii="Tahoma" w:hAnsi="Tahoma"/>
          <w:sz w:val="24"/>
        </w:rPr>
        <w:t>Product submission was made in August 2015, and the product was reviewed in September 2015. It was approved through a PET meeting in October 2015, and PARC in December 2015.</w:t>
      </w:r>
    </w:p>
    <w:p w14:paraId="0D8CD96D" w14:textId="77777777" w:rsidR="00B9047A" w:rsidRPr="00CE23B2" w:rsidRDefault="00B9047A" w:rsidP="00B9047A">
      <w:pPr>
        <w:spacing w:after="0" w:line="240" w:lineRule="auto"/>
        <w:jc w:val="left"/>
        <w:rPr>
          <w:rFonts w:ascii="Tahoma" w:hAnsi="Tahoma"/>
          <w:sz w:val="24"/>
        </w:rPr>
      </w:pPr>
    </w:p>
    <w:p w14:paraId="13F86CE3" w14:textId="77777777" w:rsidR="00B9047A" w:rsidRPr="00CE23B2" w:rsidRDefault="00B9047A" w:rsidP="00B9047A">
      <w:pPr>
        <w:spacing w:after="0" w:line="240" w:lineRule="auto"/>
        <w:jc w:val="left"/>
        <w:rPr>
          <w:rFonts w:ascii="Tahoma" w:hAnsi="Tahoma"/>
          <w:sz w:val="24"/>
        </w:rPr>
      </w:pPr>
      <w:r w:rsidRPr="00CE23B2">
        <w:rPr>
          <w:rFonts w:ascii="Tahoma" w:hAnsi="Tahoma"/>
          <w:sz w:val="24"/>
        </w:rPr>
        <w:t>Attempts to verify whether or not the Brailtalk still existed were made via an Internet search; e-mail contact with former distributors both in the UK and United States; a letter to the company who originally made the product; and a search of worldwide databases of patent, trademark, or registered design rights. The product is not traceable, and there is no evidence of it being available for purchase.</w:t>
      </w:r>
    </w:p>
    <w:p w14:paraId="22E852E5" w14:textId="77777777" w:rsidR="00F21F3E" w:rsidRPr="00CE23B2" w:rsidRDefault="00F21F3E" w:rsidP="00F964BE">
      <w:pPr>
        <w:spacing w:after="0" w:line="240" w:lineRule="auto"/>
        <w:jc w:val="left"/>
        <w:rPr>
          <w:rFonts w:ascii="Tahoma" w:hAnsi="Tahoma"/>
          <w:sz w:val="24"/>
        </w:rPr>
      </w:pPr>
    </w:p>
    <w:p w14:paraId="45C0D45D" w14:textId="77777777" w:rsidR="00F21F3E" w:rsidRPr="00CE23B2" w:rsidRDefault="00F21F3E" w:rsidP="00F964BE">
      <w:pPr>
        <w:spacing w:after="0" w:line="240" w:lineRule="auto"/>
        <w:jc w:val="left"/>
        <w:rPr>
          <w:rFonts w:ascii="Tahoma" w:hAnsi="Tahoma"/>
          <w:sz w:val="24"/>
          <w:u w:val="single"/>
        </w:rPr>
      </w:pPr>
      <w:r w:rsidRPr="00CE23B2">
        <w:rPr>
          <w:rFonts w:ascii="Tahoma" w:hAnsi="Tahoma"/>
          <w:sz w:val="24"/>
          <w:u w:val="single"/>
        </w:rPr>
        <w:t>Relevance</w:t>
      </w:r>
    </w:p>
    <w:p w14:paraId="2F9FC62B" w14:textId="77777777" w:rsidR="00B9047A" w:rsidRPr="00CE23B2" w:rsidRDefault="00B9047A" w:rsidP="00B9047A">
      <w:pPr>
        <w:spacing w:after="0" w:line="240" w:lineRule="auto"/>
        <w:jc w:val="left"/>
        <w:rPr>
          <w:rFonts w:ascii="Tahoma" w:hAnsi="Tahoma" w:cs="Tahoma"/>
          <w:sz w:val="24"/>
        </w:rPr>
      </w:pPr>
      <w:r w:rsidRPr="00CE23B2">
        <w:rPr>
          <w:rFonts w:ascii="Tahoma" w:eastAsiaTheme="minorHAnsi" w:hAnsi="Tahoma" w:cs="Tahoma"/>
          <w:sz w:val="24"/>
          <w:szCs w:val="24"/>
        </w:rPr>
        <w:lastRenderedPageBreak/>
        <w:t>For many DeafBlind people, having a simple, low-tech tool is beneficial especially when traveling in the community or interacting with members of the public. When a person is DeafBlind, conditions such as bad weather, noisy streets, glare, or poor lighting can make communicating even more challenging. Not everyone is comfortable with using high tech devices and many people aren’t fluent in sign language. For this reason, the DeafBlind Pocket Communicator was created to support efficient communication for both children and adults in a variety of community or educational settings.</w:t>
      </w:r>
    </w:p>
    <w:p w14:paraId="1F8219C5" w14:textId="77777777" w:rsidR="00B9047A" w:rsidRPr="00CE23B2" w:rsidRDefault="00B9047A" w:rsidP="00B9047A">
      <w:pPr>
        <w:spacing w:after="0" w:line="240" w:lineRule="auto"/>
        <w:jc w:val="left"/>
        <w:rPr>
          <w:rFonts w:ascii="Tahoma" w:hAnsi="Tahoma" w:cs="Tahoma"/>
          <w:sz w:val="24"/>
        </w:rPr>
      </w:pPr>
    </w:p>
    <w:p w14:paraId="5D234C3E" w14:textId="77777777" w:rsidR="00B9047A" w:rsidRPr="00CE23B2" w:rsidRDefault="00B9047A" w:rsidP="00B9047A">
      <w:pPr>
        <w:spacing w:after="0" w:line="240" w:lineRule="auto"/>
        <w:jc w:val="left"/>
        <w:rPr>
          <w:rFonts w:ascii="Tahoma" w:eastAsiaTheme="minorHAnsi" w:hAnsi="Tahoma" w:cs="Tahoma"/>
          <w:sz w:val="24"/>
          <w:szCs w:val="24"/>
        </w:rPr>
      </w:pPr>
      <w:r w:rsidRPr="00CE23B2">
        <w:rPr>
          <w:rFonts w:ascii="Tahoma" w:eastAsiaTheme="minorHAnsi" w:hAnsi="Tahoma" w:cs="Tahoma"/>
          <w:sz w:val="24"/>
          <w:szCs w:val="24"/>
        </w:rPr>
        <w:t>Nothing is more important than communication. For individuals who are DeafBlind, having combined vision and hearing loss can create a profound sense of isolation. It is not surprising that having access to reliable tools for communication and connection is a top priority for both children and adults. 3-D printing allows for rapid prototyping to develop and share files with the community who represents a low-incidence market for product sales.</w:t>
      </w:r>
    </w:p>
    <w:p w14:paraId="2E30D0C6" w14:textId="77777777" w:rsidR="00B9047A" w:rsidRPr="00CE23B2" w:rsidRDefault="00B9047A" w:rsidP="00B9047A">
      <w:pPr>
        <w:spacing w:after="0" w:line="240" w:lineRule="auto"/>
        <w:jc w:val="left"/>
        <w:rPr>
          <w:rFonts w:ascii="Tahoma" w:hAnsi="Tahoma" w:cs="Tahoma"/>
          <w:sz w:val="24"/>
        </w:rPr>
      </w:pPr>
    </w:p>
    <w:p w14:paraId="21C60523" w14:textId="77777777" w:rsidR="00B9047A" w:rsidRPr="00CE23B2" w:rsidRDefault="00B9047A" w:rsidP="00B9047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CE23B2">
        <w:rPr>
          <w:rFonts w:ascii="Tahoma" w:hAnsi="Tahoma" w:cs="Tahoma"/>
          <w:color w:val="000000"/>
          <w:sz w:val="24"/>
          <w:szCs w:val="24"/>
        </w:rPr>
        <w:t>This product will be fully accessible to the population who will use it. The DBPC materials will be available in print, BRF, text file, and HTML to meet APH requirements for accessibility.</w:t>
      </w:r>
    </w:p>
    <w:p w14:paraId="44BFD4F3" w14:textId="77777777" w:rsidR="00B9047A" w:rsidRPr="00CE23B2" w:rsidRDefault="00B9047A" w:rsidP="00B9047A">
      <w:pPr>
        <w:spacing w:after="0" w:line="240" w:lineRule="auto"/>
        <w:jc w:val="left"/>
        <w:rPr>
          <w:rFonts w:ascii="Tahoma" w:hAnsi="Tahoma"/>
          <w:sz w:val="24"/>
          <w:u w:val="single"/>
        </w:rPr>
      </w:pPr>
    </w:p>
    <w:p w14:paraId="0E5941D3" w14:textId="77777777" w:rsidR="00B9047A" w:rsidRPr="00CE23B2" w:rsidRDefault="00B9047A" w:rsidP="00B9047A">
      <w:pPr>
        <w:spacing w:after="0" w:line="240" w:lineRule="auto"/>
        <w:jc w:val="left"/>
        <w:rPr>
          <w:rFonts w:ascii="Tahoma" w:hAnsi="Tahoma"/>
          <w:sz w:val="24"/>
          <w:u w:val="single"/>
        </w:rPr>
      </w:pPr>
      <w:r w:rsidRPr="00CE23B2">
        <w:rPr>
          <w:rFonts w:ascii="Tahoma" w:hAnsi="Tahoma"/>
          <w:sz w:val="24"/>
          <w:u w:val="single"/>
        </w:rPr>
        <w:t>Research</w:t>
      </w:r>
    </w:p>
    <w:p w14:paraId="113F0370" w14:textId="488CEC32" w:rsidR="00B9047A" w:rsidRPr="00CE23B2" w:rsidRDefault="00B9047A" w:rsidP="00B9047A">
      <w:pPr>
        <w:spacing w:after="0" w:line="240" w:lineRule="auto"/>
        <w:jc w:val="left"/>
        <w:rPr>
          <w:rFonts w:ascii="Tahoma" w:hAnsi="Tahoma"/>
          <w:sz w:val="24"/>
        </w:rPr>
      </w:pPr>
      <w:r w:rsidRPr="00CE23B2">
        <w:rPr>
          <w:rFonts w:ascii="Tahoma" w:hAnsi="Tahoma"/>
          <w:sz w:val="24"/>
        </w:rPr>
        <w:t xml:space="preserve">The project leader contacted two agencies working with the DeafBlind population: Michelle Cline at Phillip Rock Center in Chicago, IL; Diane Haynes, State Coordinator at the Kentucky DeafBlind Project in Lexington, KY; as well as the product’s submitter Jackie Souhrada, supervisor, Adaptive Skills in Austin, TX, asking about relevance of the product and guidance in what they thought the product should look like and include. All believed that the product was appropriate for those who lost sight or hearing quickly and would need a way to communicate in </w:t>
      </w:r>
      <w:r w:rsidR="00CE23B2" w:rsidRPr="00CE23B2">
        <w:rPr>
          <w:rFonts w:ascii="Tahoma" w:hAnsi="Tahoma"/>
          <w:sz w:val="24"/>
        </w:rPr>
        <w:t>the</w:t>
      </w:r>
      <w:r w:rsidRPr="00CE23B2">
        <w:rPr>
          <w:rFonts w:ascii="Tahoma" w:hAnsi="Tahoma"/>
          <w:sz w:val="24"/>
        </w:rPr>
        <w:t xml:space="preserve"> community. “If vision and hearing are lost together, quickly, but the person could read the English alphabet, it is a lifesaver for emergency receptive language!” A card that explains how to use the communicator was suggested to be included with the product: English on one side, Spanish on the other. The product would need both raised print letters with high contrast and braille in order to be accessible to both populations. Desire for a downloadable 3-D file available to print the DeafBlind Pocket Communicator in emergency situations was voiced.</w:t>
      </w:r>
    </w:p>
    <w:p w14:paraId="3973939D" w14:textId="77777777" w:rsidR="00B9047A" w:rsidRPr="00CE23B2" w:rsidRDefault="00B9047A" w:rsidP="00B9047A">
      <w:pPr>
        <w:spacing w:after="0" w:line="240" w:lineRule="auto"/>
        <w:jc w:val="left"/>
        <w:rPr>
          <w:rFonts w:ascii="Tahoma" w:hAnsi="Tahoma"/>
          <w:sz w:val="24"/>
        </w:rPr>
      </w:pPr>
    </w:p>
    <w:p w14:paraId="707B2B74" w14:textId="77777777" w:rsidR="00B9047A" w:rsidRPr="00CE23B2" w:rsidRDefault="00B9047A" w:rsidP="00B9047A">
      <w:pPr>
        <w:spacing w:after="0" w:line="240" w:lineRule="auto"/>
        <w:jc w:val="left"/>
        <w:rPr>
          <w:rFonts w:ascii="Tahoma" w:hAnsi="Tahoma"/>
          <w:sz w:val="24"/>
        </w:rPr>
      </w:pPr>
      <w:r w:rsidRPr="00CE23B2">
        <w:rPr>
          <w:rFonts w:ascii="Tahoma" w:hAnsi="Tahoma"/>
          <w:sz w:val="24"/>
        </w:rPr>
        <w:t xml:space="preserve">Prototypes were made that were similar to the original Brailtalk design. They were pocket-sized (6 inches long, 3 inches across, and 1/4 inches high), with a hinged case that opened to display braille symbols embossed beneath the corresponding raised, high contrast, print letters, numbers zero through nine, “$” sign, “cent” sign, question mark, and yes/no option. </w:t>
      </w:r>
    </w:p>
    <w:p w14:paraId="47E7AF8C" w14:textId="77777777" w:rsidR="00B9047A" w:rsidRPr="00CE23B2" w:rsidRDefault="00B9047A" w:rsidP="00B9047A">
      <w:pPr>
        <w:spacing w:after="0" w:line="240" w:lineRule="auto"/>
        <w:jc w:val="left"/>
        <w:rPr>
          <w:rFonts w:ascii="Tahoma" w:hAnsi="Tahoma"/>
          <w:sz w:val="24"/>
        </w:rPr>
      </w:pPr>
    </w:p>
    <w:p w14:paraId="17CFCCA4" w14:textId="403EE518" w:rsidR="00B9047A" w:rsidRPr="00CE23B2" w:rsidRDefault="00B9047A" w:rsidP="00B9047A">
      <w:pPr>
        <w:spacing w:after="0" w:line="240" w:lineRule="auto"/>
        <w:jc w:val="left"/>
        <w:rPr>
          <w:rFonts w:ascii="Tahoma" w:hAnsi="Tahoma"/>
          <w:sz w:val="24"/>
        </w:rPr>
      </w:pPr>
      <w:r w:rsidRPr="00CE23B2">
        <w:rPr>
          <w:rFonts w:ascii="Tahoma" w:hAnsi="Tahoma"/>
          <w:noProof/>
          <w:sz w:val="24"/>
        </w:rPr>
        <w:lastRenderedPageBreak/>
        <w:drawing>
          <wp:inline distT="0" distB="0" distL="0" distR="0" wp14:anchorId="165EB013" wp14:editId="66AF6ABC">
            <wp:extent cx="1828800" cy="2439180"/>
            <wp:effectExtent l="0" t="0" r="0" b="0"/>
            <wp:docPr id="231" name="Picture 231" descr="Photo of the first prototype of the DeafBlind Pocket Communicator: black, plastic, folding case with yellow raised print above the corresponding braille letters, numbers, an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D print in color and black.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863305" cy="2485201"/>
                    </a:xfrm>
                    <a:prstGeom prst="rect">
                      <a:avLst/>
                    </a:prstGeom>
                  </pic:spPr>
                </pic:pic>
              </a:graphicData>
            </a:graphic>
          </wp:inline>
        </w:drawing>
      </w:r>
    </w:p>
    <w:p w14:paraId="50655C11" w14:textId="77777777" w:rsidR="00B9047A" w:rsidRPr="00CE23B2" w:rsidRDefault="00B9047A" w:rsidP="00B9047A">
      <w:pPr>
        <w:spacing w:after="0" w:line="240" w:lineRule="auto"/>
        <w:jc w:val="left"/>
        <w:rPr>
          <w:rFonts w:ascii="Tahoma" w:hAnsi="Tahoma"/>
          <w:sz w:val="24"/>
        </w:rPr>
      </w:pPr>
    </w:p>
    <w:p w14:paraId="5B89DC0E" w14:textId="77777777"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sz w:val="24"/>
        </w:rPr>
        <w:t xml:space="preserve">The first review period took place March through April 2017. Expert reviewers </w:t>
      </w:r>
      <w:r w:rsidRPr="00CE23B2">
        <w:rPr>
          <w:rFonts w:ascii="Tahoma" w:hAnsi="Tahoma" w:cs="Tahoma"/>
          <w:sz w:val="24"/>
          <w:szCs w:val="24"/>
        </w:rPr>
        <w:t>reported that the hinge connecting the two surfaces was very fragile. Fifty-seven percent arrived broken, and another broke after only a couple of uses. Additional suggestions included the addition of “@” and period symbols.</w:t>
      </w:r>
    </w:p>
    <w:p w14:paraId="52CBE3CB" w14:textId="77777777" w:rsidR="00B9047A" w:rsidRPr="00CE23B2" w:rsidRDefault="00B9047A" w:rsidP="00B9047A">
      <w:pPr>
        <w:spacing w:line="240" w:lineRule="auto"/>
        <w:contextualSpacing/>
        <w:jc w:val="left"/>
        <w:rPr>
          <w:rFonts w:ascii="Tahoma" w:hAnsi="Tahoma" w:cs="Tahoma"/>
          <w:sz w:val="24"/>
          <w:szCs w:val="24"/>
        </w:rPr>
      </w:pPr>
    </w:p>
    <w:p w14:paraId="72EED35C" w14:textId="7E5954AD"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The APH team held a Product Development Committee (PDC) meeting to discuss changes to the 3-D file addressing expert reviewer requests. The updated prototype would be printed as a two sided piece, eliminating the need for a hinge, adding “@” and period symbols. A notch in the product’s top right corner would be added to aid in orientation for the hands as well as provide an ideal location to attach a break-away lanyard to allow wearing the communicator increasing freedom for the user’s hands.</w:t>
      </w:r>
    </w:p>
    <w:p w14:paraId="4F2F70D9" w14:textId="77777777" w:rsidR="00B9047A" w:rsidRPr="00CE23B2" w:rsidRDefault="00B9047A" w:rsidP="00B9047A">
      <w:pPr>
        <w:spacing w:line="240" w:lineRule="auto"/>
        <w:contextualSpacing/>
        <w:jc w:val="left"/>
        <w:rPr>
          <w:rFonts w:ascii="Tahoma" w:hAnsi="Tahoma" w:cs="Tahoma"/>
          <w:sz w:val="24"/>
          <w:szCs w:val="24"/>
        </w:rPr>
      </w:pPr>
    </w:p>
    <w:p w14:paraId="6A091B8E" w14:textId="4D25FA7C"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 xml:space="preserve">The second set of prototypes was sent to expert reviewers in May 2017 with surveys completed by July 2017. Eighty-eight percent shared they found the DBPC to be “just right” in size, with 12% believing it was too big. Eighty-eight percent believed the product had the appropriate contrast in presenting yellow letters, numbers, and symbols. Sixty-three percent reviewed the quality of braille as high, 25% had no opinion, and 12% reported poor quality of braille. </w:t>
      </w:r>
    </w:p>
    <w:p w14:paraId="7A7317E9" w14:textId="77777777" w:rsidR="00B9047A" w:rsidRPr="00CE23B2" w:rsidRDefault="00B9047A" w:rsidP="00B9047A">
      <w:pPr>
        <w:spacing w:line="240" w:lineRule="auto"/>
        <w:contextualSpacing/>
        <w:jc w:val="left"/>
        <w:rPr>
          <w:rFonts w:ascii="Tahoma" w:hAnsi="Tahoma" w:cs="Tahoma"/>
          <w:sz w:val="24"/>
          <w:szCs w:val="24"/>
        </w:rPr>
      </w:pPr>
    </w:p>
    <w:p w14:paraId="2C69331E" w14:textId="4507356C"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 xml:space="preserve">Seventy-five percent of the reviewers found the visual clarity of the font to be high, with 25% having no opinion. Sixty-three percent reported high quality of tactile quality of font, 25% had no opinion, and 12% believed the tactile clarity of font to be poor. One hundred percent believed the new prototype to be very durable and easy to clean. </w:t>
      </w:r>
    </w:p>
    <w:p w14:paraId="5ADAC7E9" w14:textId="77777777"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Sixty-five percent voiced the need for communication cards to accompany the product as an introduction to communication partners or to provide a specific request.</w:t>
      </w:r>
    </w:p>
    <w:p w14:paraId="16341076" w14:textId="007FE904"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 xml:space="preserve">The project leaders acknowledge the helpfulness of this suggestion, but agree that each consumer would need a unique communication card, and agree that a product insert would be packaged with the DBPC guiding to research, resources, and even a template </w:t>
      </w:r>
      <w:r w:rsidRPr="00CE23B2">
        <w:rPr>
          <w:rFonts w:ascii="Tahoma" w:hAnsi="Tahoma" w:cs="Tahoma"/>
          <w:sz w:val="24"/>
          <w:szCs w:val="24"/>
        </w:rPr>
        <w:lastRenderedPageBreak/>
        <w:t>for consumers to create their own communication cards.</w:t>
      </w:r>
    </w:p>
    <w:p w14:paraId="66683809" w14:textId="77777777" w:rsidR="00B9047A" w:rsidRPr="00CE23B2" w:rsidRDefault="00B9047A" w:rsidP="00B9047A">
      <w:pPr>
        <w:spacing w:line="240" w:lineRule="auto"/>
        <w:contextualSpacing/>
        <w:jc w:val="left"/>
        <w:rPr>
          <w:rFonts w:ascii="Tahoma" w:hAnsi="Tahoma" w:cs="Tahoma"/>
          <w:sz w:val="24"/>
          <w:szCs w:val="24"/>
        </w:rPr>
      </w:pPr>
    </w:p>
    <w:p w14:paraId="473AA1D0" w14:textId="461AE591"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One hundred percent of the expert reviewers shared the prototype with colleagues for feedback, reaching over 35 additional professors, resource teachers, interveners, DeafBlind specialists, rehabilitation staff, orientation &amp; mobility instructors, and students. Most consumers used the DBPC to purchase items, take a taxi, or communicate during an O&amp;M lesson. Fifty-seven percent of reviewers reported the usefulness of the product for people who are DeafBlind to be excellent, 29% good, and 14% fair.</w:t>
      </w:r>
    </w:p>
    <w:p w14:paraId="2F5E7BA9" w14:textId="77777777" w:rsidR="00B9047A" w:rsidRPr="00CE23B2" w:rsidRDefault="00B9047A" w:rsidP="00B9047A">
      <w:pPr>
        <w:spacing w:line="240" w:lineRule="auto"/>
        <w:contextualSpacing/>
        <w:jc w:val="left"/>
        <w:rPr>
          <w:rFonts w:ascii="Tahoma" w:hAnsi="Tahoma" w:cs="Tahoma"/>
          <w:sz w:val="24"/>
          <w:szCs w:val="24"/>
        </w:rPr>
      </w:pPr>
    </w:p>
    <w:p w14:paraId="56BAC6BA" w14:textId="32680002"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 xml:space="preserve">When asked if they had access to a 3-D printer for printing their own DBPC, 33% reported yes, 33% reported no, and 33% reported maybe. Reply to being asked if they would prefer to purchase the product from APH or print their own on their 3-D printer, 100% replied that they would prefer to purchase from APH. Project leaders agree that the 3-D file will be available on the APH Tactile Graphic Image Library for quick availability in emergency situations when a consumer needs the product immediately. </w:t>
      </w:r>
    </w:p>
    <w:p w14:paraId="5666C096" w14:textId="77777777" w:rsidR="00B9047A" w:rsidRPr="00CE23B2" w:rsidRDefault="00B9047A" w:rsidP="00B9047A">
      <w:pPr>
        <w:spacing w:line="240" w:lineRule="auto"/>
        <w:contextualSpacing/>
        <w:jc w:val="left"/>
        <w:rPr>
          <w:rFonts w:ascii="Tahoma" w:hAnsi="Tahoma" w:cs="Tahoma"/>
          <w:sz w:val="24"/>
          <w:szCs w:val="24"/>
        </w:rPr>
      </w:pPr>
    </w:p>
    <w:p w14:paraId="3C1B704B" w14:textId="6A5942A7" w:rsidR="0023216E" w:rsidRPr="00CE23B2" w:rsidRDefault="00B9047A" w:rsidP="00B9047A">
      <w:pPr>
        <w:spacing w:after="0" w:line="240" w:lineRule="auto"/>
        <w:jc w:val="left"/>
        <w:rPr>
          <w:rFonts w:ascii="Tahoma" w:hAnsi="Tahoma"/>
          <w:sz w:val="24"/>
        </w:rPr>
      </w:pPr>
      <w:r w:rsidRPr="00CE23B2">
        <w:rPr>
          <w:rFonts w:ascii="Tahoma" w:hAnsi="Tahoma"/>
          <w:sz w:val="24"/>
        </w:rPr>
        <w:t xml:space="preserve">Changes were made to the original design </w:t>
      </w:r>
      <w:r w:rsidR="00CE23B2" w:rsidRPr="00CE23B2">
        <w:rPr>
          <w:rFonts w:ascii="Tahoma" w:hAnsi="Tahoma"/>
          <w:sz w:val="24"/>
        </w:rPr>
        <w:t xml:space="preserve">after </w:t>
      </w:r>
      <w:r w:rsidRPr="00CE23B2">
        <w:rPr>
          <w:rFonts w:ascii="Tahoma" w:hAnsi="Tahoma"/>
          <w:sz w:val="24"/>
        </w:rPr>
        <w:t>two rounds of expert reviews took place. Survey results were collected in July. A PDC meeting took place in July. Changes were made to the 3-D file per expert review requests. Project leaders created an online resource for the product, placed the 3-D file in the APH Tactile Graphic Image Library, and moved the project toward production.</w:t>
      </w:r>
    </w:p>
    <w:p w14:paraId="6AF27FC8" w14:textId="77777777" w:rsidR="00CE23B2" w:rsidRDefault="00CE23B2" w:rsidP="00B9047A">
      <w:pPr>
        <w:spacing w:after="0" w:line="240" w:lineRule="auto"/>
        <w:jc w:val="left"/>
        <w:rPr>
          <w:rFonts w:ascii="Tahoma" w:hAnsi="Tahoma"/>
          <w:sz w:val="24"/>
          <w:highlight w:val="yellow"/>
        </w:rPr>
      </w:pPr>
    </w:p>
    <w:p w14:paraId="1C36BE3E" w14:textId="77777777" w:rsidR="00CE23B2" w:rsidRPr="00CE23B2" w:rsidRDefault="00CE23B2" w:rsidP="00CE23B2">
      <w:pPr>
        <w:spacing w:after="0" w:line="240" w:lineRule="auto"/>
        <w:jc w:val="left"/>
        <w:rPr>
          <w:rFonts w:ascii="Tahoma" w:hAnsi="Tahoma"/>
          <w:sz w:val="24"/>
          <w:u w:val="single"/>
        </w:rPr>
      </w:pPr>
      <w:r w:rsidRPr="00CE23B2">
        <w:rPr>
          <w:rFonts w:ascii="Tahoma" w:hAnsi="Tahoma"/>
          <w:sz w:val="24"/>
          <w:u w:val="single"/>
        </w:rPr>
        <w:t>Work during FY 2018</w:t>
      </w:r>
    </w:p>
    <w:p w14:paraId="7B2D1D2C" w14:textId="77777777" w:rsidR="00CE23B2" w:rsidRPr="00CE23B2" w:rsidRDefault="00CE23B2" w:rsidP="00CE23B2">
      <w:pPr>
        <w:spacing w:after="0" w:line="240" w:lineRule="auto"/>
        <w:jc w:val="left"/>
        <w:rPr>
          <w:rFonts w:ascii="Tahoma" w:hAnsi="Tahoma"/>
          <w:sz w:val="24"/>
        </w:rPr>
      </w:pPr>
      <w:r w:rsidRPr="00CE23B2">
        <w:rPr>
          <w:rFonts w:ascii="Tahoma" w:hAnsi="Tahoma"/>
          <w:sz w:val="24"/>
        </w:rPr>
        <w:t>Product was available for sale on October 26, 2017.</w:t>
      </w:r>
    </w:p>
    <w:p w14:paraId="0CC51A39" w14:textId="77777777" w:rsidR="00CE23B2" w:rsidRPr="00CE23B2" w:rsidRDefault="00CE23B2" w:rsidP="00CE23B2">
      <w:pPr>
        <w:spacing w:after="0" w:line="240" w:lineRule="auto"/>
        <w:jc w:val="left"/>
        <w:rPr>
          <w:rFonts w:ascii="Tahoma" w:hAnsi="Tahoma"/>
          <w:sz w:val="24"/>
        </w:rPr>
      </w:pPr>
    </w:p>
    <w:p w14:paraId="008BAC4A" w14:textId="77777777" w:rsidR="00CE23B2" w:rsidRPr="00CE23B2" w:rsidRDefault="00CE23B2" w:rsidP="00CE23B2">
      <w:pPr>
        <w:spacing w:after="0" w:line="240" w:lineRule="auto"/>
        <w:jc w:val="left"/>
        <w:rPr>
          <w:rFonts w:ascii="Tahoma" w:hAnsi="Tahoma"/>
          <w:sz w:val="24"/>
          <w:u w:val="single"/>
        </w:rPr>
      </w:pPr>
      <w:r w:rsidRPr="00CE23B2">
        <w:rPr>
          <w:rFonts w:ascii="Tahoma" w:hAnsi="Tahoma"/>
          <w:sz w:val="24"/>
          <w:u w:val="single"/>
        </w:rPr>
        <w:t>Work planned for FY 2019</w:t>
      </w:r>
    </w:p>
    <w:p w14:paraId="741D102B" w14:textId="095D537A" w:rsidR="00CE23B2" w:rsidRPr="00116395" w:rsidRDefault="00CE23B2" w:rsidP="00CE23B2">
      <w:pPr>
        <w:spacing w:after="0" w:line="240" w:lineRule="auto"/>
        <w:jc w:val="left"/>
        <w:rPr>
          <w:rFonts w:ascii="Tahoma" w:hAnsi="Tahoma"/>
          <w:sz w:val="24"/>
          <w:highlight w:val="yellow"/>
        </w:rPr>
      </w:pPr>
      <w:r w:rsidRPr="00CE23B2">
        <w:rPr>
          <w:rFonts w:ascii="Tahoma" w:hAnsi="Tahoma"/>
          <w:sz w:val="24"/>
        </w:rPr>
        <w:t>A Spanish version of the product will become available only on the APH Tactile Graphic Image Library.</w:t>
      </w:r>
    </w:p>
    <w:p w14:paraId="221F3B80" w14:textId="7299215C" w:rsidR="00B9047A" w:rsidRPr="00CE23B2" w:rsidRDefault="00B9047A" w:rsidP="00B9047A">
      <w:pPr>
        <w:spacing w:after="0" w:line="240" w:lineRule="auto"/>
        <w:jc w:val="left"/>
        <w:rPr>
          <w:rFonts w:ascii="Tahoma" w:hAnsi="Tahoma" w:cs="Tahoma"/>
          <w:sz w:val="24"/>
          <w:szCs w:val="24"/>
        </w:rPr>
      </w:pPr>
    </w:p>
    <w:p w14:paraId="12FBC490" w14:textId="77777777" w:rsidR="00B9047A" w:rsidRPr="00CE23B2" w:rsidRDefault="00B9047A" w:rsidP="00B9047A">
      <w:pPr>
        <w:pStyle w:val="Heading4"/>
      </w:pPr>
      <w:bookmarkStart w:id="207" w:name="_Toc526341629"/>
      <w:r w:rsidRPr="00CE23B2">
        <w:t>Let’s Join In [Modernization]</w:t>
      </w:r>
      <w:bookmarkEnd w:id="207"/>
    </w:p>
    <w:p w14:paraId="5FB07F29" w14:textId="130048E0" w:rsidR="00B9047A" w:rsidRPr="00CE23B2" w:rsidRDefault="00B9047A" w:rsidP="00B9047A">
      <w:pPr>
        <w:spacing w:after="0" w:line="240" w:lineRule="auto"/>
        <w:jc w:val="center"/>
        <w:rPr>
          <w:rFonts w:ascii="Tahoma" w:hAnsi="Tahoma" w:cs="Tahoma"/>
          <w:sz w:val="24"/>
          <w:szCs w:val="24"/>
        </w:rPr>
      </w:pPr>
      <w:r w:rsidRPr="00CE23B2">
        <w:rPr>
          <w:rFonts w:ascii="Tahoma" w:hAnsi="Tahoma" w:cs="Tahoma"/>
          <w:sz w:val="24"/>
          <w:szCs w:val="24"/>
        </w:rPr>
        <w:t>(</w:t>
      </w:r>
      <w:r w:rsidR="00CE23B2" w:rsidRPr="00CE23B2">
        <w:rPr>
          <w:rFonts w:ascii="Tahoma" w:hAnsi="Tahoma" w:cs="Tahoma"/>
          <w:sz w:val="24"/>
          <w:szCs w:val="24"/>
        </w:rPr>
        <w:t>Continued</w:t>
      </w:r>
      <w:r w:rsidRPr="00CE23B2">
        <w:rPr>
          <w:rFonts w:ascii="Tahoma" w:hAnsi="Tahoma" w:cs="Tahoma"/>
          <w:sz w:val="24"/>
          <w:szCs w:val="24"/>
        </w:rPr>
        <w:t>)</w:t>
      </w:r>
    </w:p>
    <w:p w14:paraId="7F041DDB" w14:textId="77777777" w:rsidR="00B9047A" w:rsidRPr="00116395" w:rsidRDefault="00B9047A" w:rsidP="00B9047A">
      <w:pPr>
        <w:spacing w:after="0" w:line="240" w:lineRule="auto"/>
        <w:jc w:val="left"/>
        <w:rPr>
          <w:rFonts w:ascii="Tahoma" w:hAnsi="Tahoma" w:cs="Tahoma"/>
          <w:sz w:val="24"/>
          <w:szCs w:val="24"/>
          <w:highlight w:val="yellow"/>
        </w:rPr>
      </w:pPr>
    </w:p>
    <w:p w14:paraId="110B203D" w14:textId="77777777" w:rsidR="00B9047A" w:rsidRPr="00CE23B2" w:rsidRDefault="00B9047A" w:rsidP="00B9047A">
      <w:pPr>
        <w:spacing w:line="240" w:lineRule="auto"/>
        <w:contextualSpacing/>
        <w:jc w:val="left"/>
        <w:rPr>
          <w:rFonts w:ascii="Tahoma" w:hAnsi="Tahoma" w:cs="Tahoma"/>
          <w:sz w:val="24"/>
          <w:szCs w:val="24"/>
          <w:u w:val="single"/>
        </w:rPr>
      </w:pPr>
      <w:r w:rsidRPr="00CE23B2">
        <w:rPr>
          <w:rFonts w:ascii="Tahoma" w:hAnsi="Tahoma" w:cs="Tahoma"/>
          <w:sz w:val="24"/>
          <w:szCs w:val="24"/>
          <w:u w:val="single"/>
        </w:rPr>
        <w:t>Purpose</w:t>
      </w:r>
    </w:p>
    <w:p w14:paraId="72E07D8D" w14:textId="77777777"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 xml:space="preserve">To provide educators of children with multiple sensory impairments a new perspective for inclusion in the educational setting. Dr. Jan van Dijk is working to expand his </w:t>
      </w:r>
      <w:r w:rsidRPr="00CE23B2">
        <w:rPr>
          <w:rFonts w:ascii="Tahoma" w:hAnsi="Tahoma" w:cs="Tahoma"/>
          <w:i/>
          <w:sz w:val="24"/>
          <w:szCs w:val="24"/>
        </w:rPr>
        <w:t xml:space="preserve">Child Guided Strategies </w:t>
      </w:r>
      <w:r w:rsidRPr="00CE23B2">
        <w:rPr>
          <w:rFonts w:ascii="Tahoma" w:hAnsi="Tahoma" w:cs="Tahoma"/>
          <w:sz w:val="24"/>
          <w:szCs w:val="24"/>
        </w:rPr>
        <w:t>into the standard education curriculum.</w:t>
      </w:r>
    </w:p>
    <w:p w14:paraId="293D8FAC" w14:textId="77777777" w:rsidR="00B9047A" w:rsidRPr="00CE23B2" w:rsidRDefault="00B9047A" w:rsidP="00B9047A">
      <w:pPr>
        <w:spacing w:line="240" w:lineRule="auto"/>
        <w:contextualSpacing/>
        <w:jc w:val="left"/>
        <w:rPr>
          <w:rFonts w:ascii="Tahoma" w:hAnsi="Tahoma" w:cs="Tahoma"/>
          <w:sz w:val="24"/>
          <w:szCs w:val="24"/>
          <w:u w:val="single"/>
        </w:rPr>
      </w:pPr>
    </w:p>
    <w:p w14:paraId="39BD804B" w14:textId="77777777" w:rsidR="00B9047A" w:rsidRPr="00CE23B2" w:rsidRDefault="00B9047A" w:rsidP="00B9047A">
      <w:pPr>
        <w:spacing w:line="240" w:lineRule="auto"/>
        <w:contextualSpacing/>
        <w:jc w:val="left"/>
        <w:rPr>
          <w:rFonts w:ascii="Tahoma" w:hAnsi="Tahoma" w:cs="Tahoma"/>
          <w:sz w:val="24"/>
          <w:szCs w:val="24"/>
          <w:u w:val="single"/>
        </w:rPr>
      </w:pPr>
      <w:r w:rsidRPr="00CE23B2">
        <w:rPr>
          <w:rFonts w:ascii="Tahoma" w:hAnsi="Tahoma" w:cs="Tahoma"/>
          <w:sz w:val="24"/>
          <w:szCs w:val="24"/>
          <w:u w:val="single"/>
        </w:rPr>
        <w:t>Project Staff</w:t>
      </w:r>
    </w:p>
    <w:p w14:paraId="35EF89AD" w14:textId="77777777"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Susan Sullivan, CVI Project Leader</w:t>
      </w:r>
    </w:p>
    <w:p w14:paraId="41816FD0" w14:textId="61F89A9E"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Jan van Dijk, Consultant</w:t>
      </w:r>
    </w:p>
    <w:p w14:paraId="1DAB60B9" w14:textId="77777777" w:rsidR="00B9047A" w:rsidRPr="00CE23B2" w:rsidRDefault="00B9047A" w:rsidP="00B9047A">
      <w:pPr>
        <w:spacing w:line="240" w:lineRule="auto"/>
        <w:contextualSpacing/>
        <w:jc w:val="left"/>
        <w:rPr>
          <w:rFonts w:ascii="Tahoma" w:hAnsi="Tahoma" w:cs="Tahoma"/>
          <w:sz w:val="24"/>
          <w:szCs w:val="24"/>
        </w:rPr>
      </w:pPr>
    </w:p>
    <w:p w14:paraId="52AA4ABC" w14:textId="77777777" w:rsidR="00B9047A" w:rsidRPr="00CE23B2" w:rsidRDefault="00B9047A" w:rsidP="00B9047A">
      <w:pPr>
        <w:spacing w:line="240" w:lineRule="auto"/>
        <w:contextualSpacing/>
        <w:jc w:val="left"/>
        <w:rPr>
          <w:rFonts w:ascii="Tahoma" w:hAnsi="Tahoma" w:cs="Tahoma"/>
          <w:sz w:val="24"/>
          <w:szCs w:val="24"/>
          <w:u w:val="single"/>
        </w:rPr>
      </w:pPr>
      <w:r w:rsidRPr="00CE23B2">
        <w:rPr>
          <w:rFonts w:ascii="Tahoma" w:hAnsi="Tahoma" w:cs="Tahoma"/>
          <w:sz w:val="24"/>
          <w:szCs w:val="24"/>
          <w:u w:val="single"/>
        </w:rPr>
        <w:lastRenderedPageBreak/>
        <w:t>Product Description</w:t>
      </w:r>
    </w:p>
    <w:p w14:paraId="6A01EA9B" w14:textId="77777777"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 xml:space="preserve">Assessment guiding intervention will be demonstrated through video case studies of 10-12 students over time. Based on the outcome of the initial assessment, recommendations will be formulated. Discussion will demonstrate how these recommendations can be included in the standard classroom practice. The session and the discussion will be filmed, as well as follow up filming after 6 months to capture how interventions worked. </w:t>
      </w:r>
    </w:p>
    <w:p w14:paraId="6692341E" w14:textId="77777777" w:rsidR="00B9047A" w:rsidRPr="00CE23B2" w:rsidRDefault="00B9047A" w:rsidP="00B9047A">
      <w:pPr>
        <w:spacing w:line="240" w:lineRule="auto"/>
        <w:contextualSpacing/>
        <w:jc w:val="left"/>
        <w:rPr>
          <w:rFonts w:ascii="Tahoma" w:hAnsi="Tahoma" w:cs="Tahoma"/>
          <w:sz w:val="24"/>
          <w:szCs w:val="24"/>
        </w:rPr>
      </w:pPr>
    </w:p>
    <w:p w14:paraId="11E64DC0" w14:textId="77777777" w:rsidR="00B9047A" w:rsidRPr="00CE23B2" w:rsidRDefault="00B9047A" w:rsidP="00B9047A">
      <w:pPr>
        <w:spacing w:line="240" w:lineRule="auto"/>
        <w:contextualSpacing/>
        <w:jc w:val="left"/>
        <w:rPr>
          <w:rFonts w:ascii="Tahoma" w:hAnsi="Tahoma" w:cs="Tahoma"/>
          <w:sz w:val="24"/>
          <w:szCs w:val="24"/>
          <w:u w:val="single"/>
        </w:rPr>
      </w:pPr>
      <w:r w:rsidRPr="00CE23B2">
        <w:rPr>
          <w:rFonts w:ascii="Tahoma" w:hAnsi="Tahoma" w:cs="Tahoma"/>
          <w:sz w:val="24"/>
          <w:szCs w:val="24"/>
          <w:u w:val="single"/>
        </w:rPr>
        <w:t>Background</w:t>
      </w:r>
    </w:p>
    <w:p w14:paraId="4B4172FA" w14:textId="258CFA94"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 xml:space="preserve">APH published </w:t>
      </w:r>
      <w:r w:rsidRPr="00CE23B2">
        <w:rPr>
          <w:rFonts w:ascii="Tahoma" w:hAnsi="Tahoma" w:cs="Tahoma"/>
          <w:i/>
          <w:sz w:val="24"/>
          <w:szCs w:val="24"/>
        </w:rPr>
        <w:t>Child-guided Strategies: The van Dijk Approach to Assessment</w:t>
      </w:r>
      <w:r w:rsidRPr="00CE23B2">
        <w:rPr>
          <w:rFonts w:ascii="Tahoma" w:hAnsi="Tahoma" w:cs="Tahoma"/>
          <w:i/>
          <w:iCs/>
          <w:color w:val="141412"/>
          <w:sz w:val="24"/>
          <w:szCs w:val="24"/>
          <w:shd w:val="clear" w:color="auto" w:fill="FFFFFF"/>
        </w:rPr>
        <w:t xml:space="preserve"> – </w:t>
      </w:r>
      <w:r w:rsidRPr="00CE23B2">
        <w:rPr>
          <w:rFonts w:ascii="Tahoma" w:hAnsi="Tahoma" w:cs="Tahoma"/>
          <w:i/>
          <w:sz w:val="24"/>
          <w:szCs w:val="24"/>
        </w:rPr>
        <w:t xml:space="preserve">For Understanding Children and Youth with Sensory Impairments and Multiple Disabilities, </w:t>
      </w:r>
      <w:r w:rsidRPr="00CE23B2">
        <w:rPr>
          <w:rFonts w:ascii="Tahoma" w:hAnsi="Tahoma" w:cs="Tahoma"/>
          <w:sz w:val="24"/>
          <w:szCs w:val="24"/>
        </w:rPr>
        <w:t xml:space="preserve">written by Catherine Nelson, Jan van Dijk, Teresa Oster, and Andrea McDonnell, in 2009. Since then, Dr. van Dijk has lectured internationally using the work as the basis of his work. Professionals from the field of visual impairment and blindness have struggled to integrate his work with children learning in inclusive educational settings. </w:t>
      </w:r>
      <w:r w:rsidRPr="00CE23B2">
        <w:rPr>
          <w:rFonts w:ascii="Tahoma" w:hAnsi="Tahoma" w:cs="Tahoma"/>
          <w:i/>
          <w:sz w:val="24"/>
          <w:szCs w:val="24"/>
        </w:rPr>
        <w:t xml:space="preserve">Let’s Join In </w:t>
      </w:r>
      <w:r w:rsidRPr="00CE23B2">
        <w:rPr>
          <w:rFonts w:ascii="Tahoma" w:hAnsi="Tahoma" w:cs="Tahoma"/>
          <w:sz w:val="24"/>
          <w:szCs w:val="24"/>
        </w:rPr>
        <w:t xml:space="preserve">is being developed in collaboration with Dr. Jerry Petroff, Professor at New Jersey College of Education, as well as staff from the Maryland DeafBlind Project and Alabama Institute for Deaf and Blind. Filming and editing is ongoing. </w:t>
      </w:r>
    </w:p>
    <w:p w14:paraId="28E4AB73" w14:textId="77777777" w:rsidR="00B9047A" w:rsidRPr="00CE23B2" w:rsidRDefault="00B9047A" w:rsidP="00B9047A">
      <w:pPr>
        <w:spacing w:line="240" w:lineRule="auto"/>
        <w:contextualSpacing/>
        <w:jc w:val="left"/>
        <w:rPr>
          <w:rFonts w:ascii="Tahoma" w:hAnsi="Tahoma" w:cs="Tahoma"/>
          <w:sz w:val="24"/>
          <w:szCs w:val="24"/>
          <w:u w:val="single"/>
        </w:rPr>
      </w:pPr>
    </w:p>
    <w:p w14:paraId="67923151" w14:textId="77777777" w:rsidR="00B9047A" w:rsidRPr="00CE23B2" w:rsidRDefault="00B9047A" w:rsidP="00B9047A">
      <w:pPr>
        <w:spacing w:line="240" w:lineRule="auto"/>
        <w:contextualSpacing/>
        <w:jc w:val="left"/>
        <w:rPr>
          <w:rFonts w:ascii="Tahoma" w:hAnsi="Tahoma" w:cs="Tahoma"/>
          <w:sz w:val="24"/>
          <w:szCs w:val="24"/>
          <w:u w:val="single"/>
        </w:rPr>
      </w:pPr>
      <w:r w:rsidRPr="00CE23B2">
        <w:rPr>
          <w:rFonts w:ascii="Tahoma" w:hAnsi="Tahoma" w:cs="Tahoma"/>
          <w:sz w:val="24"/>
          <w:szCs w:val="24"/>
          <w:u w:val="single"/>
        </w:rPr>
        <w:t>Relevance</w:t>
      </w:r>
    </w:p>
    <w:p w14:paraId="6E7AE8C2" w14:textId="77777777"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 xml:space="preserve">There is evidence that for about 1% of the children with multiple sensory impairments, even an adapted form of the standard curriculum is inadequate. Collaboration with the regular classroom teacher, professionals, administration, as well as parents is needed so that the team is working together to utilize the child’s strengths and formulate goals that are important to the child. </w:t>
      </w:r>
    </w:p>
    <w:p w14:paraId="7C404FBC" w14:textId="77777777" w:rsidR="00B9047A" w:rsidRPr="00CE23B2" w:rsidRDefault="00B9047A" w:rsidP="00B9047A">
      <w:pPr>
        <w:spacing w:line="240" w:lineRule="auto"/>
        <w:contextualSpacing/>
        <w:jc w:val="left"/>
        <w:rPr>
          <w:rFonts w:ascii="Tahoma" w:hAnsi="Tahoma" w:cs="Tahoma"/>
          <w:sz w:val="24"/>
          <w:szCs w:val="24"/>
        </w:rPr>
      </w:pPr>
    </w:p>
    <w:p w14:paraId="4A3FE9D7" w14:textId="77777777" w:rsidR="00B9047A" w:rsidRPr="00CE23B2" w:rsidRDefault="00B9047A" w:rsidP="00B9047A">
      <w:pPr>
        <w:spacing w:line="240" w:lineRule="auto"/>
        <w:contextualSpacing/>
        <w:jc w:val="left"/>
        <w:rPr>
          <w:rFonts w:ascii="Tahoma" w:hAnsi="Tahoma" w:cs="Tahoma"/>
          <w:sz w:val="24"/>
          <w:szCs w:val="24"/>
        </w:rPr>
      </w:pPr>
      <w:r w:rsidRPr="00CE23B2">
        <w:rPr>
          <w:rFonts w:ascii="Tahoma" w:hAnsi="Tahoma" w:cs="Tahoma"/>
          <w:sz w:val="24"/>
          <w:szCs w:val="24"/>
        </w:rPr>
        <w:t xml:space="preserve">Reference: </w:t>
      </w:r>
      <w:r w:rsidRPr="00CE23B2">
        <w:rPr>
          <w:rFonts w:ascii="Tahoma" w:hAnsi="Tahoma" w:cs="Tahoma"/>
          <w:color w:val="141412"/>
          <w:sz w:val="24"/>
          <w:szCs w:val="24"/>
          <w:shd w:val="clear" w:color="auto" w:fill="FFFFFF"/>
        </w:rPr>
        <w:t>Nelson, C., Van Dijk, J., Oster, T., &amp; McDonnell, A. (2009). </w:t>
      </w:r>
      <w:r w:rsidRPr="00CE23B2">
        <w:rPr>
          <w:rFonts w:ascii="Tahoma" w:hAnsi="Tahoma" w:cs="Tahoma"/>
          <w:i/>
          <w:iCs/>
          <w:color w:val="141412"/>
          <w:sz w:val="24"/>
          <w:szCs w:val="24"/>
          <w:shd w:val="clear" w:color="auto" w:fill="FFFFFF"/>
        </w:rPr>
        <w:t>Child-guided strategies: The Van Dijk approach to assessment – For understanding children and youth with sensory impairments and multiple disabilities.</w:t>
      </w:r>
      <w:r w:rsidRPr="00CE23B2">
        <w:rPr>
          <w:rFonts w:ascii="Tahoma" w:hAnsi="Tahoma" w:cs="Tahoma"/>
          <w:color w:val="141412"/>
          <w:sz w:val="24"/>
          <w:szCs w:val="24"/>
          <w:shd w:val="clear" w:color="auto" w:fill="FFFFFF"/>
        </w:rPr>
        <w:t> Louisville, KY: American Printing House for the Blind.</w:t>
      </w:r>
    </w:p>
    <w:p w14:paraId="10FAB167" w14:textId="77777777" w:rsidR="00B9047A" w:rsidRPr="00CE23B2" w:rsidRDefault="00B9047A" w:rsidP="00B9047A">
      <w:pPr>
        <w:spacing w:line="240" w:lineRule="auto"/>
        <w:contextualSpacing/>
        <w:jc w:val="left"/>
        <w:rPr>
          <w:rFonts w:ascii="Tahoma" w:hAnsi="Tahoma" w:cs="Tahoma"/>
          <w:sz w:val="24"/>
          <w:szCs w:val="24"/>
          <w:u w:val="single"/>
        </w:rPr>
      </w:pPr>
    </w:p>
    <w:p w14:paraId="42343FEE" w14:textId="77777777" w:rsidR="0023216E" w:rsidRPr="00CE23B2" w:rsidRDefault="00B9047A" w:rsidP="00B9047A">
      <w:pPr>
        <w:spacing w:after="0" w:line="240" w:lineRule="auto"/>
        <w:jc w:val="left"/>
        <w:rPr>
          <w:rFonts w:ascii="Tahoma" w:hAnsi="Tahoma" w:cs="Tahoma"/>
          <w:sz w:val="24"/>
          <w:szCs w:val="24"/>
        </w:rPr>
      </w:pPr>
      <w:r w:rsidRPr="00CE23B2">
        <w:rPr>
          <w:rFonts w:ascii="Tahoma" w:hAnsi="Tahoma" w:cs="Tahoma"/>
          <w:sz w:val="24"/>
          <w:szCs w:val="24"/>
        </w:rPr>
        <w:t>Dr. van Dijk and Dr. Petroff filmed video clips of the children. They are working on an outline to show how others can implement the van Dijk child-guided assessment, how this approach is rooted in other foundational values and practices of effective approaches to assessment (literature review), and how this assessment approach can yield intervention that is critical to teaching the general education curriculum.</w:t>
      </w:r>
    </w:p>
    <w:p w14:paraId="610AD6D9" w14:textId="59844412" w:rsidR="00B9047A" w:rsidRPr="00116395" w:rsidRDefault="0023216E" w:rsidP="00B9047A">
      <w:pPr>
        <w:spacing w:after="0" w:line="240" w:lineRule="auto"/>
        <w:jc w:val="left"/>
        <w:rPr>
          <w:rFonts w:ascii="Tahoma" w:hAnsi="Tahoma" w:cs="Tahoma"/>
          <w:sz w:val="24"/>
          <w:szCs w:val="24"/>
          <w:highlight w:val="yellow"/>
        </w:rPr>
      </w:pPr>
      <w:r w:rsidRPr="00116395">
        <w:rPr>
          <w:rFonts w:ascii="Tahoma" w:hAnsi="Tahoma" w:cs="Tahoma"/>
          <w:sz w:val="24"/>
          <w:szCs w:val="24"/>
          <w:highlight w:val="yellow"/>
        </w:rPr>
        <w:t xml:space="preserve"> </w:t>
      </w:r>
    </w:p>
    <w:p w14:paraId="7C9EFAAC" w14:textId="77777777" w:rsidR="00CE23B2" w:rsidRPr="00CE23B2" w:rsidRDefault="00CE23B2" w:rsidP="00CE23B2">
      <w:pPr>
        <w:spacing w:after="0" w:line="240" w:lineRule="auto"/>
        <w:contextualSpacing/>
        <w:jc w:val="left"/>
        <w:rPr>
          <w:rFonts w:ascii="Tahoma" w:hAnsi="Tahoma" w:cs="Tahoma"/>
          <w:sz w:val="24"/>
          <w:szCs w:val="24"/>
          <w:u w:val="single"/>
        </w:rPr>
      </w:pPr>
      <w:r w:rsidRPr="00CE23B2">
        <w:rPr>
          <w:rFonts w:ascii="Tahoma" w:hAnsi="Tahoma" w:cs="Tahoma"/>
          <w:sz w:val="24"/>
          <w:szCs w:val="24"/>
          <w:u w:val="single"/>
        </w:rPr>
        <w:t>Work during FY 2018</w:t>
      </w:r>
    </w:p>
    <w:p w14:paraId="74030C57" w14:textId="5553B17E" w:rsidR="00CE23B2" w:rsidRPr="00CE23B2" w:rsidRDefault="00CE23B2" w:rsidP="00CE23B2">
      <w:pPr>
        <w:spacing w:after="0" w:line="240" w:lineRule="auto"/>
        <w:contextualSpacing/>
        <w:jc w:val="left"/>
        <w:rPr>
          <w:rFonts w:ascii="Tahoma" w:hAnsi="Tahoma" w:cs="Tahoma"/>
          <w:sz w:val="24"/>
          <w:szCs w:val="24"/>
        </w:rPr>
      </w:pPr>
      <w:r w:rsidRPr="00CE23B2">
        <w:rPr>
          <w:rFonts w:ascii="Tahoma" w:hAnsi="Tahoma" w:cs="Tahoma"/>
          <w:sz w:val="24"/>
          <w:szCs w:val="24"/>
        </w:rPr>
        <w:t>Work slowed as Dr. van Dijk became ill. He passed in January 2018.</w:t>
      </w:r>
      <w:r>
        <w:rPr>
          <w:rFonts w:ascii="Tahoma" w:hAnsi="Tahoma" w:cs="Tahoma"/>
          <w:sz w:val="24"/>
          <w:szCs w:val="24"/>
        </w:rPr>
        <w:t xml:space="preserve"> </w:t>
      </w:r>
      <w:r w:rsidRPr="00CE23B2">
        <w:rPr>
          <w:rFonts w:ascii="Tahoma" w:hAnsi="Tahoma" w:cs="Tahoma"/>
          <w:sz w:val="24"/>
          <w:szCs w:val="24"/>
        </w:rPr>
        <w:t>Dr. Petroff is continuing to organize video clips and written material, which will be placed into an eLearning format for access via the Internet.</w:t>
      </w:r>
    </w:p>
    <w:p w14:paraId="33FD644F" w14:textId="77777777" w:rsidR="00CE23B2" w:rsidRPr="00CE23B2" w:rsidRDefault="00CE23B2" w:rsidP="00CE23B2">
      <w:pPr>
        <w:spacing w:after="0" w:line="240" w:lineRule="auto"/>
        <w:contextualSpacing/>
        <w:jc w:val="left"/>
        <w:rPr>
          <w:rFonts w:ascii="Tahoma" w:hAnsi="Tahoma" w:cs="Tahoma"/>
          <w:sz w:val="24"/>
          <w:szCs w:val="24"/>
          <w:u w:val="single"/>
        </w:rPr>
      </w:pPr>
    </w:p>
    <w:p w14:paraId="1AFE0A89" w14:textId="77777777" w:rsidR="00CE23B2" w:rsidRPr="00CE23B2" w:rsidRDefault="00CE23B2" w:rsidP="00CE23B2">
      <w:pPr>
        <w:spacing w:after="0" w:line="240" w:lineRule="auto"/>
        <w:contextualSpacing/>
        <w:jc w:val="left"/>
        <w:rPr>
          <w:rFonts w:ascii="Tahoma" w:hAnsi="Tahoma" w:cs="Tahoma"/>
          <w:sz w:val="24"/>
          <w:szCs w:val="24"/>
          <w:u w:val="single"/>
        </w:rPr>
      </w:pPr>
      <w:r w:rsidRPr="00CE23B2">
        <w:rPr>
          <w:rFonts w:ascii="Tahoma" w:hAnsi="Tahoma" w:cs="Tahoma"/>
          <w:sz w:val="24"/>
          <w:szCs w:val="24"/>
          <w:u w:val="single"/>
        </w:rPr>
        <w:lastRenderedPageBreak/>
        <w:t>Work planned for FY 2019</w:t>
      </w:r>
    </w:p>
    <w:p w14:paraId="7963A6D4" w14:textId="02DAF5F9" w:rsidR="00B9047A" w:rsidRDefault="00CE23B2" w:rsidP="00CE23B2">
      <w:pPr>
        <w:spacing w:after="0" w:line="240" w:lineRule="auto"/>
        <w:contextualSpacing/>
        <w:jc w:val="left"/>
        <w:rPr>
          <w:rFonts w:ascii="Tahoma" w:hAnsi="Tahoma" w:cs="Tahoma"/>
          <w:sz w:val="24"/>
          <w:szCs w:val="24"/>
        </w:rPr>
      </w:pPr>
      <w:r w:rsidRPr="00CE23B2">
        <w:rPr>
          <w:rFonts w:ascii="Tahoma" w:hAnsi="Tahoma" w:cs="Tahoma"/>
          <w:sz w:val="24"/>
          <w:szCs w:val="24"/>
        </w:rPr>
        <w:t xml:space="preserve">Work is scheduled </w:t>
      </w:r>
      <w:r>
        <w:rPr>
          <w:rFonts w:ascii="Tahoma" w:hAnsi="Tahoma" w:cs="Tahoma"/>
          <w:sz w:val="24"/>
          <w:szCs w:val="24"/>
        </w:rPr>
        <w:t>for completion</w:t>
      </w:r>
      <w:r w:rsidR="00C55182">
        <w:rPr>
          <w:rFonts w:ascii="Tahoma" w:hAnsi="Tahoma" w:cs="Tahoma"/>
          <w:sz w:val="24"/>
          <w:szCs w:val="24"/>
        </w:rPr>
        <w:t xml:space="preserve"> and release</w:t>
      </w:r>
      <w:r w:rsidR="00B9047A" w:rsidRPr="00CE23B2">
        <w:rPr>
          <w:rFonts w:ascii="Tahoma" w:hAnsi="Tahoma" w:cs="Tahoma"/>
          <w:sz w:val="24"/>
          <w:szCs w:val="24"/>
        </w:rPr>
        <w:t xml:space="preserve">. </w:t>
      </w:r>
    </w:p>
    <w:p w14:paraId="4DD0FF0F" w14:textId="77777777" w:rsidR="00200243" w:rsidRDefault="00200243" w:rsidP="00CE23B2">
      <w:pPr>
        <w:spacing w:after="0" w:line="240" w:lineRule="auto"/>
        <w:contextualSpacing/>
        <w:jc w:val="left"/>
        <w:rPr>
          <w:rFonts w:ascii="Tahoma" w:hAnsi="Tahoma" w:cs="Tahoma"/>
          <w:sz w:val="24"/>
          <w:szCs w:val="24"/>
        </w:rPr>
      </w:pPr>
    </w:p>
    <w:p w14:paraId="1270A46D" w14:textId="77777777" w:rsidR="00200243" w:rsidRPr="000B1C66" w:rsidRDefault="00200243" w:rsidP="00200243">
      <w:pPr>
        <w:pStyle w:val="Heading4"/>
        <w:rPr>
          <w:rFonts w:eastAsia="Tahoma"/>
        </w:rPr>
      </w:pPr>
      <w:bookmarkStart w:id="208" w:name="_Toc526341630"/>
      <w:r w:rsidRPr="000B1C66">
        <w:rPr>
          <w:rFonts w:eastAsia="Tahoma"/>
        </w:rPr>
        <w:t>Light Box Ledges</w:t>
      </w:r>
      <w:bookmarkEnd w:id="208"/>
    </w:p>
    <w:p w14:paraId="06609609" w14:textId="77777777" w:rsidR="00200243" w:rsidRPr="000B1C66" w:rsidRDefault="00200243" w:rsidP="00200243">
      <w:pPr>
        <w:spacing w:after="0" w:line="240" w:lineRule="auto"/>
        <w:jc w:val="center"/>
        <w:rPr>
          <w:rFonts w:ascii="Tahoma" w:eastAsia="Tahoma" w:hAnsi="Tahoma" w:cs="Tahoma"/>
          <w:sz w:val="24"/>
          <w:szCs w:val="24"/>
        </w:rPr>
      </w:pPr>
      <w:r w:rsidRPr="000B1C66">
        <w:rPr>
          <w:rFonts w:ascii="Tahoma" w:eastAsia="Tahoma" w:hAnsi="Tahoma" w:cs="Tahoma"/>
          <w:sz w:val="24"/>
          <w:szCs w:val="24"/>
        </w:rPr>
        <w:t>(Continued)</w:t>
      </w:r>
    </w:p>
    <w:p w14:paraId="42687FBB" w14:textId="77777777" w:rsidR="00200243" w:rsidRPr="000B1C66" w:rsidRDefault="00200243" w:rsidP="00200243">
      <w:pPr>
        <w:spacing w:after="0" w:line="240" w:lineRule="auto"/>
        <w:jc w:val="center"/>
        <w:rPr>
          <w:rFonts w:ascii="Tahoma" w:eastAsia="Tahoma" w:hAnsi="Tahoma" w:cs="Tahoma"/>
          <w:sz w:val="24"/>
          <w:szCs w:val="24"/>
        </w:rPr>
      </w:pPr>
    </w:p>
    <w:p w14:paraId="3DF90612" w14:textId="77777777" w:rsidR="00200243" w:rsidRPr="000A2D71" w:rsidRDefault="00200243" w:rsidP="00200243">
      <w:pPr>
        <w:spacing w:after="0" w:line="240" w:lineRule="auto"/>
        <w:jc w:val="left"/>
        <w:rPr>
          <w:rFonts w:ascii="Tahoma" w:eastAsia="Tahoma" w:hAnsi="Tahoma" w:cs="Tahoma"/>
          <w:sz w:val="24"/>
          <w:szCs w:val="24"/>
          <w:u w:val="single"/>
        </w:rPr>
      </w:pPr>
      <w:r w:rsidRPr="000A2D71">
        <w:rPr>
          <w:rFonts w:ascii="Tahoma" w:eastAsia="Tahoma" w:hAnsi="Tahoma" w:cs="Tahoma"/>
          <w:sz w:val="24"/>
          <w:szCs w:val="24"/>
          <w:u w:val="single"/>
        </w:rPr>
        <w:t>Purpose</w:t>
      </w:r>
    </w:p>
    <w:p w14:paraId="156AB1EA" w14:textId="77777777" w:rsidR="00200243" w:rsidRDefault="00200243" w:rsidP="00200243">
      <w:pPr>
        <w:spacing w:after="0" w:line="240" w:lineRule="auto"/>
        <w:jc w:val="left"/>
        <w:rPr>
          <w:rFonts w:ascii="Tahoma" w:eastAsia="Tahoma" w:hAnsi="Tahoma" w:cs="Tahoma"/>
          <w:sz w:val="24"/>
          <w:szCs w:val="24"/>
        </w:rPr>
      </w:pPr>
      <w:r>
        <w:rPr>
          <w:rFonts w:ascii="Tahoma" w:eastAsia="Tahoma" w:hAnsi="Tahoma" w:cs="Tahoma"/>
          <w:sz w:val="24"/>
          <w:szCs w:val="24"/>
        </w:rPr>
        <w:t>To create an adaptive surface that helps bulkier objects stay on the light box when tilted on an angle</w:t>
      </w:r>
    </w:p>
    <w:p w14:paraId="39381B86" w14:textId="77777777" w:rsidR="00200243" w:rsidRDefault="00200243" w:rsidP="00200243">
      <w:pPr>
        <w:spacing w:after="0" w:line="240" w:lineRule="auto"/>
        <w:jc w:val="left"/>
        <w:rPr>
          <w:rFonts w:ascii="Tahoma" w:eastAsia="Tahoma" w:hAnsi="Tahoma" w:cs="Tahoma"/>
          <w:sz w:val="24"/>
          <w:szCs w:val="24"/>
        </w:rPr>
      </w:pPr>
    </w:p>
    <w:p w14:paraId="3884C264" w14:textId="77777777" w:rsidR="00200243" w:rsidRPr="000A2D71" w:rsidRDefault="00200243" w:rsidP="00200243">
      <w:pPr>
        <w:spacing w:after="0" w:line="240" w:lineRule="auto"/>
        <w:jc w:val="left"/>
        <w:rPr>
          <w:rFonts w:ascii="Tahoma" w:eastAsia="Tahoma" w:hAnsi="Tahoma" w:cs="Tahoma"/>
          <w:sz w:val="24"/>
          <w:szCs w:val="24"/>
          <w:u w:val="single"/>
        </w:rPr>
      </w:pPr>
      <w:r w:rsidRPr="000A2D71">
        <w:rPr>
          <w:rFonts w:ascii="Tahoma" w:eastAsia="Tahoma" w:hAnsi="Tahoma" w:cs="Tahoma"/>
          <w:sz w:val="24"/>
          <w:szCs w:val="24"/>
          <w:u w:val="single"/>
        </w:rPr>
        <w:t>Project Staff</w:t>
      </w:r>
    </w:p>
    <w:p w14:paraId="58224095" w14:textId="77777777" w:rsidR="00200243" w:rsidRDefault="00200243" w:rsidP="00200243">
      <w:pPr>
        <w:spacing w:after="0" w:line="240" w:lineRule="auto"/>
        <w:jc w:val="left"/>
        <w:rPr>
          <w:rFonts w:ascii="Tahoma" w:eastAsia="Tahoma" w:hAnsi="Tahoma" w:cs="Tahoma"/>
          <w:sz w:val="24"/>
          <w:szCs w:val="24"/>
        </w:rPr>
      </w:pPr>
      <w:r>
        <w:rPr>
          <w:rFonts w:ascii="Tahoma" w:eastAsia="Tahoma" w:hAnsi="Tahoma" w:cs="Tahoma"/>
          <w:sz w:val="24"/>
          <w:szCs w:val="24"/>
        </w:rPr>
        <w:t>Tristan Pierce, Project Leader</w:t>
      </w:r>
    </w:p>
    <w:p w14:paraId="35146E32" w14:textId="77777777" w:rsidR="00200243" w:rsidRDefault="00200243" w:rsidP="00200243">
      <w:pPr>
        <w:spacing w:after="0" w:line="240" w:lineRule="auto"/>
        <w:jc w:val="left"/>
        <w:rPr>
          <w:rFonts w:ascii="Tahoma" w:eastAsia="Tahoma" w:hAnsi="Tahoma" w:cs="Tahoma"/>
          <w:sz w:val="24"/>
          <w:szCs w:val="24"/>
        </w:rPr>
      </w:pPr>
      <w:r>
        <w:rPr>
          <w:rFonts w:ascii="Tahoma" w:eastAsia="Tahoma" w:hAnsi="Tahoma" w:cs="Tahoma"/>
          <w:sz w:val="24"/>
          <w:szCs w:val="24"/>
        </w:rPr>
        <w:t>Patrick White, Model Maker</w:t>
      </w:r>
    </w:p>
    <w:p w14:paraId="6BD43460" w14:textId="77777777" w:rsidR="00200243" w:rsidRDefault="00200243" w:rsidP="00200243">
      <w:pPr>
        <w:spacing w:after="0" w:line="240" w:lineRule="auto"/>
        <w:jc w:val="left"/>
        <w:rPr>
          <w:rFonts w:ascii="Tahoma" w:eastAsia="Tahoma" w:hAnsi="Tahoma" w:cs="Tahoma"/>
          <w:sz w:val="24"/>
          <w:szCs w:val="24"/>
        </w:rPr>
      </w:pPr>
      <w:r>
        <w:rPr>
          <w:rFonts w:ascii="Tahoma" w:eastAsia="Tahoma" w:hAnsi="Tahoma" w:cs="Tahoma"/>
          <w:sz w:val="24"/>
          <w:szCs w:val="24"/>
        </w:rPr>
        <w:t>Advisory Team: Susan Sullivan, Dawn Wilkinson, Suzette Wright</w:t>
      </w:r>
    </w:p>
    <w:p w14:paraId="46EA3A44" w14:textId="77777777" w:rsidR="00200243" w:rsidRDefault="00200243" w:rsidP="00200243">
      <w:pPr>
        <w:spacing w:after="0" w:line="240" w:lineRule="auto"/>
        <w:jc w:val="left"/>
        <w:rPr>
          <w:rFonts w:ascii="Tahoma" w:eastAsia="Tahoma" w:hAnsi="Tahoma" w:cs="Tahoma"/>
          <w:sz w:val="24"/>
          <w:szCs w:val="24"/>
        </w:rPr>
      </w:pPr>
    </w:p>
    <w:p w14:paraId="22CA120E" w14:textId="77777777" w:rsidR="00200243" w:rsidRPr="000A2D71" w:rsidRDefault="00200243" w:rsidP="00200243">
      <w:pPr>
        <w:spacing w:after="0" w:line="240" w:lineRule="auto"/>
        <w:jc w:val="left"/>
        <w:rPr>
          <w:rFonts w:ascii="Tahoma" w:eastAsia="Tahoma" w:hAnsi="Tahoma" w:cs="Tahoma"/>
          <w:sz w:val="24"/>
          <w:szCs w:val="24"/>
          <w:u w:val="single"/>
        </w:rPr>
      </w:pPr>
      <w:r w:rsidRPr="000A2D71">
        <w:rPr>
          <w:rFonts w:ascii="Tahoma" w:eastAsia="Tahoma" w:hAnsi="Tahoma" w:cs="Tahoma"/>
          <w:sz w:val="24"/>
          <w:szCs w:val="24"/>
          <w:u w:val="single"/>
        </w:rPr>
        <w:t>Project Description</w:t>
      </w:r>
    </w:p>
    <w:p w14:paraId="3D236446" w14:textId="77777777" w:rsidR="00200243" w:rsidRDefault="00200243" w:rsidP="00200243">
      <w:pPr>
        <w:spacing w:after="0" w:line="240" w:lineRule="auto"/>
        <w:jc w:val="left"/>
        <w:rPr>
          <w:rFonts w:ascii="Tahoma" w:eastAsia="Tahoma" w:hAnsi="Tahoma" w:cs="Tahoma"/>
          <w:color w:val="000000"/>
          <w:sz w:val="24"/>
          <w:szCs w:val="24"/>
        </w:rPr>
      </w:pPr>
      <w:r>
        <w:rPr>
          <w:rFonts w:ascii="Tahoma" w:eastAsia="Tahoma" w:hAnsi="Tahoma" w:cs="Tahoma"/>
          <w:sz w:val="24"/>
          <w:szCs w:val="24"/>
        </w:rPr>
        <w:t>This covers four catalog items:</w:t>
      </w:r>
      <w:r w:rsidRPr="000B1C66">
        <w:rPr>
          <w:rFonts w:ascii="Tahoma" w:eastAsia="Tahoma" w:hAnsi="Tahoma" w:cs="Tahoma"/>
          <w:sz w:val="24"/>
          <w:szCs w:val="24"/>
        </w:rPr>
        <w:t xml:space="preserve"> </w:t>
      </w:r>
      <w:r>
        <w:rPr>
          <w:rFonts w:ascii="Tahoma" w:eastAsia="Tahoma" w:hAnsi="Tahoma" w:cs="Tahoma"/>
          <w:sz w:val="24"/>
          <w:szCs w:val="24"/>
        </w:rPr>
        <w:t xml:space="preserve">Large </w:t>
      </w:r>
      <w:r w:rsidRPr="000B1C66">
        <w:rPr>
          <w:rFonts w:ascii="Tahoma" w:eastAsia="Tahoma" w:hAnsi="Tahoma" w:cs="Tahoma"/>
          <w:sz w:val="24"/>
          <w:szCs w:val="24"/>
        </w:rPr>
        <w:t>Light Box Ledge</w:t>
      </w:r>
      <w:r>
        <w:rPr>
          <w:rFonts w:ascii="Tahoma" w:eastAsia="Tahoma" w:hAnsi="Tahoma" w:cs="Tahoma"/>
          <w:sz w:val="24"/>
          <w:szCs w:val="24"/>
        </w:rPr>
        <w:t>,</w:t>
      </w:r>
      <w:r w:rsidRPr="000B1C66">
        <w:rPr>
          <w:rFonts w:ascii="Tahoma" w:eastAsia="Tahoma" w:hAnsi="Tahoma" w:cs="Tahoma"/>
          <w:sz w:val="24"/>
          <w:szCs w:val="24"/>
        </w:rPr>
        <w:t xml:space="preserve"> </w:t>
      </w:r>
      <w:r>
        <w:rPr>
          <w:rFonts w:ascii="Tahoma" w:eastAsia="Tahoma" w:hAnsi="Tahoma" w:cs="Tahoma"/>
          <w:sz w:val="24"/>
          <w:szCs w:val="24"/>
        </w:rPr>
        <w:t>Mini-Lite Box Ledge, Dycem® for Large Light Box Ledge, and Dycem® for Mini-Lite Box Ledge.</w:t>
      </w:r>
      <w:r w:rsidRPr="000B1C66">
        <w:rPr>
          <w:rFonts w:ascii="Tahoma" w:eastAsia="Tahoma" w:hAnsi="Tahoma" w:cs="Tahoma"/>
          <w:sz w:val="24"/>
          <w:szCs w:val="24"/>
        </w:rPr>
        <w:t xml:space="preserve"> </w:t>
      </w:r>
      <w:r>
        <w:rPr>
          <w:rFonts w:ascii="Tahoma" w:eastAsia="Tahoma" w:hAnsi="Tahoma" w:cs="Tahoma"/>
          <w:sz w:val="24"/>
          <w:szCs w:val="24"/>
        </w:rPr>
        <w:t>The Ledges are</w:t>
      </w:r>
      <w:r w:rsidRPr="000B1C66">
        <w:rPr>
          <w:rFonts w:ascii="Tahoma" w:eastAsia="Tahoma" w:hAnsi="Tahoma" w:cs="Tahoma"/>
          <w:sz w:val="24"/>
          <w:szCs w:val="24"/>
        </w:rPr>
        <w:t xml:space="preserve"> adaptive </w:t>
      </w:r>
      <w:r>
        <w:rPr>
          <w:rFonts w:ascii="Tahoma" w:eastAsia="Tahoma" w:hAnsi="Tahoma" w:cs="Tahoma"/>
          <w:sz w:val="24"/>
          <w:szCs w:val="24"/>
        </w:rPr>
        <w:t>work surfaces (clear plastic)</w:t>
      </w:r>
      <w:r w:rsidRPr="000B1C66">
        <w:rPr>
          <w:rFonts w:ascii="Tahoma" w:eastAsia="Tahoma" w:hAnsi="Tahoma" w:cs="Tahoma"/>
          <w:sz w:val="24"/>
          <w:szCs w:val="24"/>
        </w:rPr>
        <w:t xml:space="preserve"> that </w:t>
      </w:r>
      <w:r>
        <w:rPr>
          <w:rFonts w:ascii="Tahoma" w:eastAsia="Tahoma" w:hAnsi="Tahoma" w:cs="Tahoma"/>
          <w:sz w:val="24"/>
          <w:szCs w:val="24"/>
        </w:rPr>
        <w:t>fit</w:t>
      </w:r>
      <w:r w:rsidRPr="000B1C66">
        <w:rPr>
          <w:rFonts w:ascii="Tahoma" w:eastAsia="Tahoma" w:hAnsi="Tahoma" w:cs="Tahoma"/>
          <w:sz w:val="24"/>
          <w:szCs w:val="24"/>
        </w:rPr>
        <w:t xml:space="preserve"> to the existing APH Light Box and APH Mini-Lite Box to prevent materials from sliding off the lighted surface when the light box is in an upright or semi-upright position. </w:t>
      </w:r>
      <w:r>
        <w:rPr>
          <w:rFonts w:ascii="Tahoma" w:eastAsia="Tahoma" w:hAnsi="Tahoma" w:cs="Tahoma"/>
          <w:color w:val="000000"/>
          <w:sz w:val="24"/>
          <w:szCs w:val="24"/>
        </w:rPr>
        <w:t>One sheet of custom-sized Dycem® will accompany each ledge. The two sizes of Dycem® are also available as catalog numbers.</w:t>
      </w:r>
    </w:p>
    <w:p w14:paraId="11CAAC52" w14:textId="77777777" w:rsidR="00200243" w:rsidRDefault="00200243" w:rsidP="00200243">
      <w:pPr>
        <w:spacing w:after="0" w:line="240" w:lineRule="auto"/>
        <w:jc w:val="left"/>
        <w:rPr>
          <w:rFonts w:ascii="Tahoma" w:eastAsia="Tahoma" w:hAnsi="Tahoma" w:cs="Tahoma"/>
          <w:color w:val="000000"/>
          <w:sz w:val="24"/>
          <w:szCs w:val="24"/>
        </w:rPr>
      </w:pPr>
      <w:r>
        <w:rPr>
          <w:rFonts w:ascii="Tahoma" w:hAnsi="Tahoma" w:cs="Tahoma"/>
          <w:b/>
          <w:noProof/>
          <w:sz w:val="24"/>
          <w:szCs w:val="24"/>
        </w:rPr>
        <w:drawing>
          <wp:inline distT="0" distB="0" distL="0" distR="0" wp14:anchorId="3B3CDAD5" wp14:editId="28A3F233">
            <wp:extent cx="2538730" cy="1896110"/>
            <wp:effectExtent l="0" t="0" r="0" b="8890"/>
            <wp:docPr id="289" name="Picture 289" descr="Side view showing the extension of the ledge with a black grid and several cubs resting on the top of the ledge." title="Ledge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ght Box Ledge grid.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538730" cy="1896110"/>
                    </a:xfrm>
                    <a:prstGeom prst="rect">
                      <a:avLst/>
                    </a:prstGeom>
                  </pic:spPr>
                </pic:pic>
              </a:graphicData>
            </a:graphic>
          </wp:inline>
        </w:drawing>
      </w:r>
    </w:p>
    <w:p w14:paraId="274185EE" w14:textId="77777777" w:rsidR="00200243" w:rsidRPr="000A2D71" w:rsidRDefault="00200243" w:rsidP="00200243">
      <w:pPr>
        <w:spacing w:after="0" w:line="240" w:lineRule="auto"/>
        <w:jc w:val="left"/>
        <w:rPr>
          <w:rFonts w:ascii="Tahoma" w:eastAsia="Tahoma" w:hAnsi="Tahoma" w:cs="Tahoma"/>
          <w:sz w:val="24"/>
          <w:szCs w:val="24"/>
          <w:u w:val="single"/>
        </w:rPr>
      </w:pPr>
      <w:r w:rsidRPr="000A2D71">
        <w:rPr>
          <w:rFonts w:ascii="Tahoma" w:eastAsia="Tahoma" w:hAnsi="Tahoma" w:cs="Tahoma"/>
          <w:sz w:val="24"/>
          <w:szCs w:val="24"/>
          <w:u w:val="single"/>
        </w:rPr>
        <w:t>Background</w:t>
      </w:r>
    </w:p>
    <w:p w14:paraId="17BBC186" w14:textId="60DFF3DD" w:rsidR="00200243" w:rsidRDefault="00200243" w:rsidP="00200243">
      <w:pPr>
        <w:spacing w:after="0" w:line="240" w:lineRule="auto"/>
        <w:jc w:val="left"/>
        <w:rPr>
          <w:rFonts w:ascii="Tahoma" w:eastAsia="Tahoma" w:hAnsi="Tahoma" w:cs="Tahoma"/>
          <w:color w:val="000000"/>
          <w:sz w:val="24"/>
          <w:szCs w:val="24"/>
        </w:rPr>
      </w:pPr>
      <w:r>
        <w:rPr>
          <w:rFonts w:ascii="Tahoma" w:eastAsia="Tahoma" w:hAnsi="Tahoma" w:cs="Tahoma"/>
          <w:color w:val="000000"/>
          <w:sz w:val="24"/>
          <w:szCs w:val="24"/>
        </w:rPr>
        <w:t xml:space="preserve">The project leader and the advisory team </w:t>
      </w:r>
      <w:r>
        <w:rPr>
          <w:rFonts w:ascii="Tahoma" w:eastAsia="Tahoma" w:hAnsi="Tahoma" w:cs="Tahoma"/>
          <w:sz w:val="24"/>
          <w:szCs w:val="24"/>
        </w:rPr>
        <w:t>determined the following criteria for the design</w:t>
      </w:r>
      <w:r w:rsidRPr="000B1C66">
        <w:rPr>
          <w:rFonts w:ascii="Tahoma" w:eastAsia="Tahoma" w:hAnsi="Tahoma" w:cs="Tahoma"/>
          <w:sz w:val="24"/>
          <w:szCs w:val="24"/>
        </w:rPr>
        <w:t xml:space="preserve"> </w:t>
      </w:r>
      <w:r>
        <w:rPr>
          <w:rFonts w:ascii="Tahoma" w:eastAsia="Tahoma" w:hAnsi="Tahoma" w:cs="Tahoma"/>
          <w:sz w:val="24"/>
          <w:szCs w:val="24"/>
        </w:rPr>
        <w:t>of</w:t>
      </w:r>
      <w:r w:rsidRPr="000B1C66">
        <w:rPr>
          <w:rFonts w:ascii="Tahoma" w:eastAsia="Tahoma" w:hAnsi="Tahoma" w:cs="Tahoma"/>
          <w:sz w:val="24"/>
          <w:szCs w:val="24"/>
        </w:rPr>
        <w:t xml:space="preserve"> the ledges</w:t>
      </w:r>
      <w:r>
        <w:rPr>
          <w:rFonts w:ascii="Tahoma" w:eastAsia="Tahoma" w:hAnsi="Tahoma" w:cs="Tahoma"/>
          <w:sz w:val="24"/>
          <w:szCs w:val="24"/>
        </w:rPr>
        <w:t>:</w:t>
      </w:r>
      <w:r w:rsidRPr="000B1C66">
        <w:rPr>
          <w:rFonts w:ascii="Tahoma" w:eastAsia="Tahoma" w:hAnsi="Tahoma" w:cs="Tahoma"/>
          <w:sz w:val="24"/>
          <w:szCs w:val="24"/>
        </w:rPr>
        <w:t xml:space="preserve"> </w:t>
      </w:r>
      <w:r w:rsidR="00FD1F54">
        <w:rPr>
          <w:rFonts w:ascii="Tahoma" w:eastAsia="Tahoma" w:hAnsi="Tahoma" w:cs="Tahoma"/>
          <w:sz w:val="24"/>
          <w:szCs w:val="24"/>
        </w:rPr>
        <w:t>T</w:t>
      </w:r>
      <w:r>
        <w:rPr>
          <w:rFonts w:ascii="Tahoma" w:eastAsia="Tahoma" w:hAnsi="Tahoma" w:cs="Tahoma"/>
          <w:sz w:val="24"/>
          <w:szCs w:val="24"/>
        </w:rPr>
        <w:t xml:space="preserve">hey </w:t>
      </w:r>
      <w:r w:rsidRPr="000B1C66">
        <w:rPr>
          <w:rFonts w:ascii="Tahoma" w:eastAsia="Tahoma" w:hAnsi="Tahoma" w:cs="Tahoma"/>
          <w:sz w:val="24"/>
          <w:szCs w:val="24"/>
        </w:rPr>
        <w:t xml:space="preserve">must </w:t>
      </w:r>
      <w:r>
        <w:rPr>
          <w:rFonts w:ascii="Tahoma" w:eastAsia="Tahoma" w:hAnsi="Tahoma" w:cs="Tahoma"/>
          <w:sz w:val="24"/>
          <w:szCs w:val="24"/>
        </w:rPr>
        <w:t xml:space="preserve">be </w:t>
      </w:r>
      <w:r w:rsidRPr="000B1C66">
        <w:rPr>
          <w:rFonts w:ascii="Tahoma" w:eastAsia="Tahoma" w:hAnsi="Tahoma" w:cs="Tahoma"/>
          <w:sz w:val="24"/>
          <w:szCs w:val="24"/>
        </w:rPr>
        <w:t>eas</w:t>
      </w:r>
      <w:r>
        <w:rPr>
          <w:rFonts w:ascii="Tahoma" w:eastAsia="Tahoma" w:hAnsi="Tahoma" w:cs="Tahoma"/>
          <w:sz w:val="24"/>
          <w:szCs w:val="24"/>
        </w:rPr>
        <w:t>y to</w:t>
      </w:r>
      <w:r w:rsidRPr="000B1C66">
        <w:rPr>
          <w:rFonts w:ascii="Tahoma" w:eastAsia="Tahoma" w:hAnsi="Tahoma" w:cs="Tahoma"/>
          <w:sz w:val="24"/>
          <w:szCs w:val="24"/>
        </w:rPr>
        <w:t xml:space="preserve"> attach and remove </w:t>
      </w:r>
      <w:r>
        <w:rPr>
          <w:rFonts w:ascii="Tahoma" w:eastAsia="Tahoma" w:hAnsi="Tahoma" w:cs="Tahoma"/>
          <w:sz w:val="24"/>
          <w:szCs w:val="24"/>
        </w:rPr>
        <w:t>from the Mini-Lite and Light B</w:t>
      </w:r>
      <w:r w:rsidRPr="000B1C66">
        <w:rPr>
          <w:rFonts w:ascii="Tahoma" w:eastAsia="Tahoma" w:hAnsi="Tahoma" w:cs="Tahoma"/>
          <w:sz w:val="24"/>
          <w:szCs w:val="24"/>
        </w:rPr>
        <w:t>ox</w:t>
      </w:r>
      <w:r>
        <w:rPr>
          <w:rFonts w:ascii="Tahoma" w:eastAsia="Tahoma" w:hAnsi="Tahoma" w:cs="Tahoma"/>
          <w:sz w:val="24"/>
          <w:szCs w:val="24"/>
        </w:rPr>
        <w:t>,</w:t>
      </w:r>
      <w:r w:rsidRPr="000B1C66">
        <w:rPr>
          <w:rFonts w:ascii="Tahoma" w:eastAsia="Tahoma" w:hAnsi="Tahoma" w:cs="Tahoma"/>
          <w:sz w:val="24"/>
          <w:szCs w:val="24"/>
        </w:rPr>
        <w:t xml:space="preserve"> they must be producible with existing APH processes</w:t>
      </w:r>
      <w:r>
        <w:rPr>
          <w:rFonts w:ascii="Tahoma" w:eastAsia="Tahoma" w:hAnsi="Tahoma" w:cs="Tahoma"/>
          <w:sz w:val="24"/>
          <w:szCs w:val="24"/>
        </w:rPr>
        <w:t>,</w:t>
      </w:r>
      <w:r w:rsidRPr="000B1C66">
        <w:rPr>
          <w:rFonts w:ascii="Tahoma" w:eastAsia="Tahoma" w:hAnsi="Tahoma" w:cs="Tahoma"/>
          <w:sz w:val="24"/>
          <w:szCs w:val="24"/>
        </w:rPr>
        <w:t xml:space="preserve"> and they must </w:t>
      </w:r>
      <w:r>
        <w:rPr>
          <w:rFonts w:ascii="Tahoma" w:eastAsia="Tahoma" w:hAnsi="Tahoma" w:cs="Tahoma"/>
          <w:sz w:val="24"/>
          <w:szCs w:val="24"/>
        </w:rPr>
        <w:t>accept existing Light B</w:t>
      </w:r>
      <w:r w:rsidRPr="000B1C66">
        <w:rPr>
          <w:rFonts w:ascii="Tahoma" w:eastAsia="Tahoma" w:hAnsi="Tahoma" w:cs="Tahoma"/>
          <w:sz w:val="24"/>
          <w:szCs w:val="24"/>
        </w:rPr>
        <w:t xml:space="preserve">ox and </w:t>
      </w:r>
      <w:r>
        <w:rPr>
          <w:rFonts w:ascii="Tahoma" w:eastAsia="Tahoma" w:hAnsi="Tahoma" w:cs="Tahoma"/>
          <w:sz w:val="24"/>
          <w:szCs w:val="24"/>
        </w:rPr>
        <w:t>Mini-Lite Box</w:t>
      </w:r>
      <w:r w:rsidRPr="000B1C66">
        <w:rPr>
          <w:rFonts w:ascii="Tahoma" w:eastAsia="Tahoma" w:hAnsi="Tahoma" w:cs="Tahoma"/>
          <w:sz w:val="24"/>
          <w:szCs w:val="24"/>
        </w:rPr>
        <w:t xml:space="preserve"> materials.</w:t>
      </w:r>
    </w:p>
    <w:p w14:paraId="18FBDECA" w14:textId="77777777" w:rsidR="00200243" w:rsidRDefault="00200243" w:rsidP="00200243">
      <w:pPr>
        <w:spacing w:after="0" w:line="240" w:lineRule="auto"/>
        <w:jc w:val="left"/>
        <w:rPr>
          <w:rFonts w:ascii="Tahoma" w:eastAsia="Tahoma" w:hAnsi="Tahoma" w:cs="Tahoma"/>
          <w:color w:val="000000"/>
          <w:sz w:val="24"/>
          <w:szCs w:val="24"/>
        </w:rPr>
      </w:pPr>
    </w:p>
    <w:p w14:paraId="119EAC33" w14:textId="77777777" w:rsidR="00200243" w:rsidRPr="00AF2257" w:rsidRDefault="00200243" w:rsidP="0040489A">
      <w:pPr>
        <w:spacing w:after="0" w:line="240" w:lineRule="auto"/>
        <w:jc w:val="left"/>
        <w:rPr>
          <w:rFonts w:ascii="Tahoma" w:hAnsi="Tahoma" w:cs="Tahoma"/>
          <w:sz w:val="24"/>
          <w:szCs w:val="24"/>
          <w:u w:val="single"/>
        </w:rPr>
      </w:pPr>
      <w:r w:rsidRPr="00AF2257">
        <w:rPr>
          <w:rFonts w:ascii="Tahoma" w:hAnsi="Tahoma" w:cs="Tahoma"/>
          <w:sz w:val="24"/>
          <w:szCs w:val="24"/>
          <w:u w:val="single"/>
        </w:rPr>
        <w:t>Relevance</w:t>
      </w:r>
    </w:p>
    <w:p w14:paraId="0F40D894" w14:textId="1B6B1482" w:rsidR="00200243" w:rsidRDefault="00200243" w:rsidP="0040489A">
      <w:pPr>
        <w:spacing w:after="0" w:line="240" w:lineRule="auto"/>
        <w:jc w:val="left"/>
        <w:rPr>
          <w:rFonts w:ascii="Tahoma" w:hAnsi="Tahoma" w:cs="Tahoma"/>
          <w:sz w:val="24"/>
          <w:szCs w:val="24"/>
        </w:rPr>
      </w:pPr>
      <w:r w:rsidRPr="002A7842">
        <w:rPr>
          <w:rFonts w:ascii="Tahoma" w:hAnsi="Tahoma" w:cs="Tahoma"/>
          <w:sz w:val="24"/>
          <w:szCs w:val="24"/>
        </w:rPr>
        <w:t xml:space="preserve">The American Printing House for the Blind (APH) made the decision to produce the Light Box Ledge based on a standardized process of product selection. </w:t>
      </w:r>
      <w:r w:rsidRPr="00AF2257">
        <w:rPr>
          <w:rFonts w:ascii="Tahoma" w:hAnsi="Tahoma" w:cs="Tahoma"/>
          <w:sz w:val="24"/>
          <w:szCs w:val="24"/>
        </w:rPr>
        <w:t xml:space="preserve">Suzette Wright </w:t>
      </w:r>
      <w:r w:rsidRPr="00AF2257">
        <w:rPr>
          <w:rFonts w:ascii="Tahoma" w:hAnsi="Tahoma" w:cs="Tahoma"/>
          <w:sz w:val="24"/>
          <w:szCs w:val="24"/>
        </w:rPr>
        <w:lastRenderedPageBreak/>
        <w:t>submitted a Product Modernization Form on December 1, 2015. Wright is an</w:t>
      </w:r>
      <w:r>
        <w:rPr>
          <w:rFonts w:ascii="Tahoma" w:hAnsi="Tahoma" w:cs="Tahoma"/>
          <w:sz w:val="24"/>
          <w:szCs w:val="24"/>
        </w:rPr>
        <w:t xml:space="preserve"> APH project leader who helped create the Light Box Materials. A Product Submission review, </w:t>
      </w:r>
      <w:r w:rsidR="0040489A">
        <w:rPr>
          <w:rFonts w:ascii="Tahoma" w:hAnsi="Tahoma" w:cs="Tahoma"/>
          <w:sz w:val="24"/>
          <w:szCs w:val="24"/>
        </w:rPr>
        <w:t xml:space="preserve">a Product Evaluation Team </w:t>
      </w:r>
      <w:r>
        <w:rPr>
          <w:rFonts w:ascii="Tahoma" w:hAnsi="Tahoma" w:cs="Tahoma"/>
          <w:sz w:val="24"/>
          <w:szCs w:val="24"/>
        </w:rPr>
        <w:t>review, and a Produc</w:t>
      </w:r>
      <w:r w:rsidR="0040489A">
        <w:rPr>
          <w:rFonts w:ascii="Tahoma" w:hAnsi="Tahoma" w:cs="Tahoma"/>
          <w:sz w:val="24"/>
          <w:szCs w:val="24"/>
        </w:rPr>
        <w:t xml:space="preserve">t Advisory and Review Committee </w:t>
      </w:r>
      <w:r>
        <w:rPr>
          <w:rFonts w:ascii="Tahoma" w:hAnsi="Tahoma" w:cs="Tahoma"/>
          <w:sz w:val="24"/>
          <w:szCs w:val="24"/>
        </w:rPr>
        <w:t xml:space="preserve">review were not required because it is a modernization (addition) to an existing product. However, an internal team composed of project leaders for early childhood, early childhood literacy, cerebral/cortical visual impairment (CVI), and multiple disabilities met with the Director of Technical &amp; Manufacturing Research and a model maker to discuss and review possible designs for the ledge. After the team discussed initial design needs, the Multiple Disabilities Project Leader continued to shepherd the product. </w:t>
      </w:r>
    </w:p>
    <w:p w14:paraId="60C7A658" w14:textId="77777777" w:rsidR="0040489A" w:rsidRDefault="0040489A" w:rsidP="0040489A">
      <w:pPr>
        <w:spacing w:after="0" w:line="240" w:lineRule="auto"/>
        <w:jc w:val="left"/>
        <w:rPr>
          <w:rFonts w:ascii="Tahoma" w:hAnsi="Tahoma" w:cs="Tahoma"/>
          <w:sz w:val="24"/>
          <w:szCs w:val="24"/>
        </w:rPr>
      </w:pPr>
    </w:p>
    <w:p w14:paraId="45C15425" w14:textId="77777777" w:rsidR="00200243" w:rsidRDefault="00200243" w:rsidP="0040489A">
      <w:pPr>
        <w:spacing w:after="0" w:line="240" w:lineRule="auto"/>
        <w:jc w:val="left"/>
        <w:rPr>
          <w:rFonts w:ascii="Tahoma" w:hAnsi="Tahoma" w:cs="Tahoma"/>
          <w:sz w:val="24"/>
          <w:szCs w:val="24"/>
        </w:rPr>
      </w:pPr>
      <w:r w:rsidRPr="002A7842">
        <w:rPr>
          <w:rFonts w:ascii="Tahoma" w:hAnsi="Tahoma" w:cs="Tahoma"/>
          <w:sz w:val="24"/>
          <w:szCs w:val="24"/>
        </w:rPr>
        <w:t>The Light Box Ledge is fully accessible to the population using it.</w:t>
      </w:r>
      <w:r w:rsidRPr="00AF2257">
        <w:rPr>
          <w:rFonts w:ascii="Tahoma" w:hAnsi="Tahoma" w:cs="Tahoma"/>
          <w:sz w:val="24"/>
          <w:szCs w:val="24"/>
        </w:rPr>
        <w:t xml:space="preserve"> The</w:t>
      </w:r>
      <w:r>
        <w:rPr>
          <w:rFonts w:ascii="Tahoma" w:hAnsi="Tahoma" w:cs="Tahoma"/>
          <w:sz w:val="24"/>
          <w:szCs w:val="24"/>
        </w:rPr>
        <w:t xml:space="preserve"> molded lower edge allows learners to rest educational aids on the Light Box when using it in a tilted position. This is especially beneficial to learners who are unable to grasp and hold objects tightly. The clear material does not produce any visual complexity for the learner, which is beneficial for all young learners and especially those with low vision, delayed visual maturation, CVI, and intellectual and developmental disabilities.</w:t>
      </w:r>
    </w:p>
    <w:p w14:paraId="0B714D10" w14:textId="77777777" w:rsidR="0040489A" w:rsidRPr="005206D7" w:rsidRDefault="0040489A" w:rsidP="0040489A">
      <w:pPr>
        <w:spacing w:after="0" w:line="240" w:lineRule="auto"/>
        <w:jc w:val="left"/>
        <w:rPr>
          <w:rFonts w:ascii="Tahoma" w:hAnsi="Tahoma" w:cs="Tahoma"/>
          <w:sz w:val="24"/>
          <w:szCs w:val="24"/>
        </w:rPr>
      </w:pPr>
    </w:p>
    <w:p w14:paraId="24C5F9FE" w14:textId="48495CDC" w:rsidR="00200243" w:rsidRDefault="00200243" w:rsidP="0040489A">
      <w:pPr>
        <w:spacing w:after="0" w:line="240" w:lineRule="auto"/>
        <w:jc w:val="left"/>
        <w:rPr>
          <w:rFonts w:ascii="Tahoma" w:hAnsi="Tahoma" w:cs="Tahoma"/>
          <w:sz w:val="24"/>
          <w:szCs w:val="24"/>
        </w:rPr>
      </w:pPr>
      <w:r>
        <w:rPr>
          <w:rFonts w:ascii="Tahoma" w:hAnsi="Tahoma" w:cs="Tahoma"/>
          <w:sz w:val="24"/>
          <w:szCs w:val="24"/>
        </w:rPr>
        <w:t xml:space="preserve">The </w:t>
      </w:r>
      <w:r w:rsidRPr="002A7842">
        <w:rPr>
          <w:rFonts w:ascii="Tahoma" w:hAnsi="Tahoma" w:cs="Tahoma"/>
          <w:sz w:val="24"/>
          <w:szCs w:val="24"/>
        </w:rPr>
        <w:t>Light Box Ledge follows APH guidelines for determining relevance of a product.</w:t>
      </w:r>
      <w:r w:rsidRPr="00AF2257">
        <w:rPr>
          <w:rFonts w:ascii="Tahoma" w:hAnsi="Tahoma" w:cs="Tahoma"/>
          <w:sz w:val="24"/>
          <w:szCs w:val="24"/>
        </w:rPr>
        <w:t xml:space="preserve"> As APH continues to create educational aids for Light Box use by children with visual and multiple disabilities, it is the understood, accepted, and responsible action for APH to provide such a tool. The Bright Shapes Knob Puzzles, which APH recently released, reaches a broader population when paired with the ledge as does the longtime existing items in the Light Box Materials (e.g., </w:t>
      </w:r>
      <w:r w:rsidR="000757E4">
        <w:rPr>
          <w:rFonts w:ascii="Tahoma" w:hAnsi="Tahoma" w:cs="Tahoma"/>
          <w:sz w:val="24"/>
          <w:szCs w:val="24"/>
        </w:rPr>
        <w:t>plexiglass</w:t>
      </w:r>
      <w:r w:rsidRPr="00AF2257">
        <w:rPr>
          <w:rFonts w:ascii="Tahoma" w:hAnsi="Tahoma" w:cs="Tahoma"/>
          <w:sz w:val="24"/>
          <w:szCs w:val="24"/>
        </w:rPr>
        <w:t xml:space="preserve"> shapes, pegs, cubes), and a future product series that focuses on animal face recognition designed specifically for Light Box use. </w:t>
      </w:r>
    </w:p>
    <w:p w14:paraId="13B4562E" w14:textId="77777777" w:rsidR="0040489A" w:rsidRPr="002A7842" w:rsidRDefault="0040489A" w:rsidP="0040489A">
      <w:pPr>
        <w:spacing w:after="0" w:line="240" w:lineRule="auto"/>
        <w:jc w:val="left"/>
        <w:rPr>
          <w:rFonts w:ascii="Tahoma" w:hAnsi="Tahoma" w:cs="Tahoma"/>
          <w:sz w:val="24"/>
          <w:szCs w:val="24"/>
        </w:rPr>
      </w:pPr>
    </w:p>
    <w:p w14:paraId="5A1443FD" w14:textId="77777777" w:rsidR="00200243" w:rsidRDefault="00200243" w:rsidP="0040489A">
      <w:pPr>
        <w:spacing w:after="0" w:line="240" w:lineRule="auto"/>
        <w:jc w:val="left"/>
        <w:rPr>
          <w:rFonts w:ascii="Tahoma" w:hAnsi="Tahoma" w:cs="Tahoma"/>
          <w:sz w:val="24"/>
          <w:szCs w:val="24"/>
        </w:rPr>
      </w:pPr>
      <w:r w:rsidRPr="002A7842">
        <w:rPr>
          <w:rFonts w:ascii="Tahoma" w:hAnsi="Tahoma" w:cs="Tahoma"/>
          <w:sz w:val="24"/>
          <w:szCs w:val="24"/>
        </w:rPr>
        <w:t>There is evidence of an examination of the need for this product.</w:t>
      </w:r>
      <w:r w:rsidRPr="00AF2257">
        <w:rPr>
          <w:rFonts w:ascii="Tahoma" w:hAnsi="Tahoma" w:cs="Tahoma"/>
          <w:sz w:val="24"/>
          <w:szCs w:val="24"/>
        </w:rPr>
        <w:t xml:space="preserve"> In the past, APH suggested that teachers try clear contact paper using the sticky side up, but this is not a long-lasting solution. Teachers indicate that they use an iPad® for children with severe motor challenges, in part because it supplies a visual display that responds to a slight touch, rather than present objects on the Light Box that slide off if a learner does not have good motor control. The expression, “If the eyes don’t move, the hands become the eyes,” is proven by neurologists who poi</w:t>
      </w:r>
      <w:r w:rsidRPr="002A7842">
        <w:rPr>
          <w:rFonts w:ascii="Tahoma" w:hAnsi="Tahoma" w:cs="Tahoma"/>
          <w:sz w:val="24"/>
          <w:szCs w:val="24"/>
        </w:rPr>
        <w:t xml:space="preserve">nt to images that show regions of the brain normally dedicated to processing visual information, instead using tactual processing in individuals without sight (Pascual-Leone &amp; Torres, 1993). However, what does the brain process if both eyes and hands do not work? According to Gibson (1988), young learners use their “sensing” and “action” systems to learn about what is in their worlds. Learners who cannot use their hands to explore objects develop knowledge of their worlds based primarily on auditory information. Auditory input alone does not make much sense (Smith, 2012). Many learners with visual and multiple impairments require the touch of tangible objects for cognitive learning and recognition. </w:t>
      </w:r>
      <w:r w:rsidRPr="002A7842">
        <w:rPr>
          <w:rFonts w:ascii="Tahoma" w:hAnsi="Tahoma" w:cs="Tahoma"/>
          <w:sz w:val="24"/>
          <w:szCs w:val="24"/>
        </w:rPr>
        <w:lastRenderedPageBreak/>
        <w:t>The Light Box Ledge can help learners touch and explore objects to help learn the meaning of those objects. They need objects supported on a light box.</w:t>
      </w:r>
    </w:p>
    <w:p w14:paraId="049B175F" w14:textId="77777777" w:rsidR="0040489A" w:rsidRPr="002A7842" w:rsidRDefault="0040489A" w:rsidP="0040489A">
      <w:pPr>
        <w:spacing w:after="0" w:line="240" w:lineRule="auto"/>
        <w:jc w:val="left"/>
        <w:rPr>
          <w:rFonts w:ascii="Tahoma" w:hAnsi="Tahoma" w:cs="Tahoma"/>
          <w:sz w:val="24"/>
          <w:szCs w:val="24"/>
        </w:rPr>
      </w:pPr>
    </w:p>
    <w:p w14:paraId="56811C06" w14:textId="77777777" w:rsidR="00200243" w:rsidRDefault="00200243" w:rsidP="00DB3C9F">
      <w:pPr>
        <w:spacing w:after="0" w:line="240" w:lineRule="auto"/>
        <w:jc w:val="left"/>
        <w:rPr>
          <w:rFonts w:ascii="Tahoma" w:hAnsi="Tahoma" w:cs="Tahoma"/>
          <w:sz w:val="24"/>
          <w:szCs w:val="24"/>
        </w:rPr>
      </w:pPr>
      <w:r w:rsidRPr="002A7842">
        <w:rPr>
          <w:rFonts w:ascii="Tahoma" w:hAnsi="Tahoma" w:cs="Tahoma"/>
          <w:sz w:val="24"/>
          <w:szCs w:val="24"/>
        </w:rPr>
        <w:t>There is evidence APH sought opinions of knowledgeable individuals to determine the need for this product.</w:t>
      </w:r>
      <w:r w:rsidRPr="00AF2257">
        <w:rPr>
          <w:rFonts w:ascii="Tahoma" w:hAnsi="Tahoma" w:cs="Tahoma"/>
          <w:sz w:val="24"/>
          <w:szCs w:val="24"/>
        </w:rPr>
        <w:t xml:space="preserve"> Historically, as stated above, teachers and APH have long discussed the need that has evolved from using sticky contact paper to the evolution of the iPad</w:t>
      </w:r>
      <w:r>
        <w:rPr>
          <w:rFonts w:ascii="Tahoma" w:hAnsi="Tahoma" w:cs="Tahoma"/>
          <w:sz w:val="24"/>
          <w:szCs w:val="24"/>
        </w:rPr>
        <w:t>®</w:t>
      </w:r>
      <w:r w:rsidRPr="00AF2257">
        <w:rPr>
          <w:rFonts w:ascii="Tahoma" w:hAnsi="Tahoma" w:cs="Tahoma"/>
          <w:sz w:val="24"/>
          <w:szCs w:val="24"/>
        </w:rPr>
        <w:t>. In addition, recent field-testing with the Bright Shapes Knob Puzzles renewed the need and interest in solving this problem.</w:t>
      </w:r>
    </w:p>
    <w:p w14:paraId="2CA55072" w14:textId="77777777" w:rsidR="00DB3C9F" w:rsidRPr="00AF2257" w:rsidRDefault="00DB3C9F" w:rsidP="00DB3C9F">
      <w:pPr>
        <w:spacing w:after="0" w:line="240" w:lineRule="auto"/>
        <w:jc w:val="left"/>
        <w:rPr>
          <w:rFonts w:ascii="Tahoma" w:hAnsi="Tahoma" w:cs="Tahoma"/>
          <w:sz w:val="24"/>
          <w:szCs w:val="24"/>
        </w:rPr>
      </w:pPr>
    </w:p>
    <w:p w14:paraId="74894A0E" w14:textId="77777777" w:rsidR="00DB3C9F" w:rsidRDefault="00200243" w:rsidP="00DB3C9F">
      <w:pPr>
        <w:spacing w:after="0" w:line="240" w:lineRule="auto"/>
        <w:jc w:val="left"/>
        <w:rPr>
          <w:rFonts w:ascii="Tahoma" w:hAnsi="Tahoma" w:cs="Tahoma"/>
          <w:sz w:val="24"/>
          <w:szCs w:val="24"/>
        </w:rPr>
      </w:pPr>
      <w:r w:rsidRPr="002A7842">
        <w:rPr>
          <w:rFonts w:ascii="Tahoma" w:hAnsi="Tahoma" w:cs="Tahoma"/>
          <w:sz w:val="24"/>
          <w:szCs w:val="24"/>
        </w:rPr>
        <w:t>This product addresses an identified need for a person who meets the definition of “visually impaired.”</w:t>
      </w:r>
      <w:r w:rsidRPr="00AF2257">
        <w:rPr>
          <w:rFonts w:ascii="Tahoma" w:hAnsi="Tahoma" w:cs="Tahoma"/>
          <w:sz w:val="24"/>
          <w:szCs w:val="24"/>
        </w:rPr>
        <w:t xml:space="preserve"> Touch is the most essential remedial strategy for children with blindness. Unfortunately, the technique used most frequently is passive touch. This means a learning partner places the learner’s hand on an object or puts an object in the learner’s hand and moves the learner’s hand over the object. This is still passive touch because the brain activities needed for ideation, motor planning, and muscular execution of movement occurs in the teacher’s brain, not the learner’s brain. Passive touch provides poor quality information (Smith, 2012). The Light Box Ledge provides support for the object on the Light Box to enable a learner with motor challenges to explore objects more slowly and allo</w:t>
      </w:r>
      <w:r w:rsidRPr="002A7842">
        <w:rPr>
          <w:rFonts w:ascii="Tahoma" w:hAnsi="Tahoma" w:cs="Tahoma"/>
          <w:sz w:val="24"/>
          <w:szCs w:val="24"/>
        </w:rPr>
        <w:t>w time for cognitive processing.</w:t>
      </w:r>
    </w:p>
    <w:p w14:paraId="321CE739" w14:textId="51EAFE36" w:rsidR="00200243" w:rsidRPr="002A7842" w:rsidRDefault="00200243" w:rsidP="00DB3C9F">
      <w:pPr>
        <w:spacing w:after="0" w:line="240" w:lineRule="auto"/>
        <w:jc w:val="left"/>
        <w:rPr>
          <w:rFonts w:ascii="Tahoma" w:hAnsi="Tahoma" w:cs="Tahoma"/>
          <w:sz w:val="24"/>
          <w:szCs w:val="24"/>
        </w:rPr>
      </w:pPr>
      <w:r w:rsidRPr="002A7842">
        <w:rPr>
          <w:rFonts w:ascii="Tahoma" w:hAnsi="Tahoma" w:cs="Tahoma"/>
          <w:sz w:val="24"/>
          <w:szCs w:val="24"/>
        </w:rPr>
        <w:t xml:space="preserve"> </w:t>
      </w:r>
    </w:p>
    <w:p w14:paraId="19DF55C5" w14:textId="77777777" w:rsidR="00200243" w:rsidRPr="00016BBF" w:rsidRDefault="00200243" w:rsidP="00DB3C9F">
      <w:pPr>
        <w:spacing w:after="0" w:line="240" w:lineRule="auto"/>
        <w:jc w:val="left"/>
        <w:rPr>
          <w:rFonts w:ascii="Tahoma" w:hAnsi="Tahoma" w:cs="Tahoma"/>
          <w:sz w:val="24"/>
          <w:szCs w:val="24"/>
          <w:u w:val="single"/>
        </w:rPr>
      </w:pPr>
      <w:r w:rsidRPr="00016BBF">
        <w:rPr>
          <w:rFonts w:ascii="Tahoma" w:hAnsi="Tahoma" w:cs="Tahoma"/>
          <w:sz w:val="24"/>
          <w:szCs w:val="24"/>
          <w:u w:val="single"/>
        </w:rPr>
        <w:t>Research</w:t>
      </w:r>
    </w:p>
    <w:p w14:paraId="27EA14CD" w14:textId="77777777" w:rsidR="00200243" w:rsidRDefault="00200243" w:rsidP="00DB3C9F">
      <w:pPr>
        <w:spacing w:after="0" w:line="240" w:lineRule="auto"/>
        <w:jc w:val="left"/>
        <w:rPr>
          <w:rFonts w:ascii="Tahoma" w:hAnsi="Tahoma" w:cs="Tahoma"/>
          <w:sz w:val="24"/>
          <w:szCs w:val="24"/>
        </w:rPr>
      </w:pPr>
      <w:r w:rsidRPr="002A7842">
        <w:rPr>
          <w:rFonts w:ascii="Tahoma" w:hAnsi="Tahoma" w:cs="Tahoma"/>
          <w:sz w:val="24"/>
          <w:szCs w:val="24"/>
        </w:rPr>
        <w:t>APH gathered data using an appropriate method.</w:t>
      </w:r>
      <w:r w:rsidRPr="00AF2257">
        <w:rPr>
          <w:rFonts w:ascii="Tahoma" w:hAnsi="Tahoma" w:cs="Tahoma"/>
          <w:sz w:val="24"/>
          <w:szCs w:val="24"/>
        </w:rPr>
        <w:t xml:space="preserve"> Product evaluators submitted one teacher evaluation and one evaluation on each student with whom they used the ledge via SurveyMonkey</w:t>
      </w:r>
      <w:r>
        <w:rPr>
          <w:rFonts w:ascii="Tahoma" w:hAnsi="Tahoma" w:cs="Tahoma"/>
          <w:sz w:val="24"/>
          <w:szCs w:val="24"/>
        </w:rPr>
        <w:t>®</w:t>
      </w:r>
      <w:r w:rsidRPr="00AF2257">
        <w:rPr>
          <w:rFonts w:ascii="Tahoma" w:hAnsi="Tahoma" w:cs="Tahoma"/>
          <w:sz w:val="24"/>
          <w:szCs w:val="24"/>
        </w:rPr>
        <w:t>, an online survey development cloud-based software.</w:t>
      </w:r>
    </w:p>
    <w:p w14:paraId="31059690" w14:textId="77777777" w:rsidR="00DB3C9F" w:rsidRPr="00AF2257" w:rsidRDefault="00DB3C9F" w:rsidP="00DB3C9F">
      <w:pPr>
        <w:spacing w:after="0" w:line="240" w:lineRule="auto"/>
        <w:jc w:val="left"/>
        <w:rPr>
          <w:rFonts w:ascii="Tahoma" w:hAnsi="Tahoma" w:cs="Tahoma"/>
          <w:sz w:val="24"/>
          <w:szCs w:val="24"/>
        </w:rPr>
      </w:pPr>
    </w:p>
    <w:p w14:paraId="5A2CB2B8" w14:textId="77777777" w:rsidR="00200243" w:rsidRPr="00AF2257" w:rsidRDefault="00200243" w:rsidP="00DB3C9F">
      <w:pPr>
        <w:spacing w:after="0" w:line="240" w:lineRule="auto"/>
        <w:jc w:val="left"/>
        <w:rPr>
          <w:rFonts w:ascii="Tahoma" w:hAnsi="Tahoma" w:cs="Tahoma"/>
          <w:sz w:val="24"/>
          <w:szCs w:val="24"/>
        </w:rPr>
      </w:pPr>
      <w:r w:rsidRPr="002A7842">
        <w:rPr>
          <w:rFonts w:ascii="Tahoma" w:hAnsi="Tahoma" w:cs="Tahoma"/>
          <w:sz w:val="24"/>
          <w:szCs w:val="24"/>
        </w:rPr>
        <w:t>There is evidence that APH considered research data as part of decision-making in product completion</w:t>
      </w:r>
      <w:r w:rsidRPr="00AF2257">
        <w:rPr>
          <w:rFonts w:ascii="Tahoma" w:hAnsi="Tahoma" w:cs="Tahoma"/>
          <w:sz w:val="24"/>
          <w:szCs w:val="24"/>
        </w:rPr>
        <w:t>. APH asked product evaluators if using Dycem</w:t>
      </w:r>
      <w:r>
        <w:rPr>
          <w:rFonts w:ascii="Tahoma" w:hAnsi="Tahoma" w:cs="Tahoma"/>
          <w:sz w:val="24"/>
          <w:szCs w:val="24"/>
        </w:rPr>
        <w:t>®</w:t>
      </w:r>
      <w:r w:rsidRPr="00AF2257">
        <w:rPr>
          <w:rFonts w:ascii="Tahoma" w:hAnsi="Tahoma" w:cs="Tahoma"/>
          <w:sz w:val="24"/>
          <w:szCs w:val="24"/>
        </w:rPr>
        <w:t xml:space="preserve"> improved their students’ learning experience. Seven teachers responded</w:t>
      </w:r>
      <w:r>
        <w:rPr>
          <w:rFonts w:ascii="Tahoma" w:hAnsi="Tahoma" w:cs="Tahoma"/>
          <w:sz w:val="24"/>
          <w:szCs w:val="24"/>
        </w:rPr>
        <w:t>,</w:t>
      </w:r>
      <w:r w:rsidRPr="00AF2257">
        <w:rPr>
          <w:rFonts w:ascii="Tahoma" w:hAnsi="Tahoma" w:cs="Tahoma"/>
          <w:sz w:val="24"/>
          <w:szCs w:val="24"/>
        </w:rPr>
        <w:t xml:space="preserve"> and six (86%) of them said yes. APH asked them to consider their students’ ability when they used Dycem</w:t>
      </w:r>
      <w:r>
        <w:rPr>
          <w:rFonts w:ascii="Tahoma" w:hAnsi="Tahoma" w:cs="Tahoma"/>
          <w:sz w:val="24"/>
          <w:szCs w:val="24"/>
        </w:rPr>
        <w:t>®</w:t>
      </w:r>
      <w:r w:rsidRPr="00AF2257">
        <w:rPr>
          <w:rFonts w:ascii="Tahoma" w:hAnsi="Tahoma" w:cs="Tahoma"/>
          <w:sz w:val="24"/>
          <w:szCs w:val="24"/>
        </w:rPr>
        <w:t xml:space="preserve"> in conjunction with the ledge </w:t>
      </w:r>
      <w:r w:rsidRPr="002A7842">
        <w:rPr>
          <w:rFonts w:ascii="Tahoma" w:hAnsi="Tahoma" w:cs="Tahoma"/>
          <w:sz w:val="24"/>
          <w:szCs w:val="24"/>
        </w:rPr>
        <w:t>and if APH should include a full sheet of translucent white Dycem</w:t>
      </w:r>
      <w:r>
        <w:rPr>
          <w:rFonts w:ascii="Tahoma" w:hAnsi="Tahoma" w:cs="Tahoma"/>
          <w:sz w:val="24"/>
          <w:szCs w:val="24"/>
        </w:rPr>
        <w:t>®</w:t>
      </w:r>
      <w:r w:rsidRPr="00AF2257">
        <w:rPr>
          <w:rFonts w:ascii="Tahoma" w:hAnsi="Tahoma" w:cs="Tahoma"/>
          <w:sz w:val="24"/>
          <w:szCs w:val="24"/>
        </w:rPr>
        <w:t xml:space="preserve"> with each sized ledge. Overwhelmingly, the 11 (100%) evaluators responded yes. Unsure of the cost of Dycem</w:t>
      </w:r>
      <w:r>
        <w:rPr>
          <w:rFonts w:ascii="Tahoma" w:hAnsi="Tahoma" w:cs="Tahoma"/>
          <w:sz w:val="24"/>
          <w:szCs w:val="24"/>
        </w:rPr>
        <w:t>®</w:t>
      </w:r>
      <w:r w:rsidRPr="00AF2257">
        <w:rPr>
          <w:rFonts w:ascii="Tahoma" w:hAnsi="Tahoma" w:cs="Tahoma"/>
          <w:sz w:val="24"/>
          <w:szCs w:val="24"/>
        </w:rPr>
        <w:t>, APH asked teachers to consider the increased cost of the product</w:t>
      </w:r>
      <w:r>
        <w:rPr>
          <w:rFonts w:ascii="Tahoma" w:hAnsi="Tahoma" w:cs="Tahoma"/>
          <w:sz w:val="24"/>
          <w:szCs w:val="24"/>
        </w:rPr>
        <w:t>;</w:t>
      </w:r>
      <w:r w:rsidRPr="00AF2257">
        <w:rPr>
          <w:rFonts w:ascii="Tahoma" w:hAnsi="Tahoma" w:cs="Tahoma"/>
          <w:sz w:val="24"/>
          <w:szCs w:val="24"/>
        </w:rPr>
        <w:t xml:space="preserve"> a slight majority (55%) still want APH to include it with the ledge. Most evaluators (82%) said they would purchase Dycem</w:t>
      </w:r>
      <w:r>
        <w:rPr>
          <w:rFonts w:ascii="Tahoma" w:hAnsi="Tahoma" w:cs="Tahoma"/>
          <w:sz w:val="24"/>
          <w:szCs w:val="24"/>
        </w:rPr>
        <w:t>®</w:t>
      </w:r>
      <w:r w:rsidRPr="00AF2257">
        <w:rPr>
          <w:rFonts w:ascii="Tahoma" w:hAnsi="Tahoma" w:cs="Tahoma"/>
          <w:sz w:val="24"/>
          <w:szCs w:val="24"/>
        </w:rPr>
        <w:t xml:space="preserve"> as a replacement part/separate product. The responses of the evaluators provided affirmation to APH’s desire to solidify talks with Dycem</w:t>
      </w:r>
      <w:r>
        <w:rPr>
          <w:rFonts w:ascii="Tahoma" w:hAnsi="Tahoma" w:cs="Tahoma"/>
          <w:sz w:val="24"/>
          <w:szCs w:val="24"/>
        </w:rPr>
        <w:t>®</w:t>
      </w:r>
      <w:r w:rsidRPr="00AF2257">
        <w:rPr>
          <w:rFonts w:ascii="Tahoma" w:hAnsi="Tahoma" w:cs="Tahoma"/>
          <w:sz w:val="24"/>
          <w:szCs w:val="24"/>
        </w:rPr>
        <w:t xml:space="preserve"> to purchase custom-sized sheets of Dycem</w:t>
      </w:r>
      <w:r>
        <w:rPr>
          <w:rFonts w:ascii="Tahoma" w:hAnsi="Tahoma" w:cs="Tahoma"/>
          <w:sz w:val="24"/>
          <w:szCs w:val="24"/>
        </w:rPr>
        <w:t>®</w:t>
      </w:r>
      <w:r w:rsidRPr="00AF2257">
        <w:rPr>
          <w:rFonts w:ascii="Tahoma" w:hAnsi="Tahoma" w:cs="Tahoma"/>
          <w:sz w:val="24"/>
          <w:szCs w:val="24"/>
        </w:rPr>
        <w:t xml:space="preserve"> Reels for the two sizes of ledges. </w:t>
      </w:r>
      <w:r>
        <w:rPr>
          <w:rFonts w:ascii="Tahoma" w:hAnsi="Tahoma" w:cs="Tahoma"/>
          <w:sz w:val="24"/>
          <w:szCs w:val="24"/>
        </w:rPr>
        <w:t xml:space="preserve">The leadership at </w:t>
      </w:r>
      <w:r w:rsidRPr="00AF2257">
        <w:rPr>
          <w:rFonts w:ascii="Tahoma" w:hAnsi="Tahoma" w:cs="Tahoma"/>
          <w:sz w:val="24"/>
          <w:szCs w:val="24"/>
        </w:rPr>
        <w:t>Dycem</w:t>
      </w:r>
      <w:r>
        <w:rPr>
          <w:rFonts w:ascii="Tahoma" w:hAnsi="Tahoma" w:cs="Tahoma"/>
          <w:sz w:val="24"/>
          <w:szCs w:val="24"/>
        </w:rPr>
        <w:t>®</w:t>
      </w:r>
      <w:r w:rsidRPr="00AF2257">
        <w:rPr>
          <w:rFonts w:ascii="Tahoma" w:hAnsi="Tahoma" w:cs="Tahoma"/>
          <w:sz w:val="24"/>
          <w:szCs w:val="24"/>
        </w:rPr>
        <w:t xml:space="preserve"> understands the importance of APH’s mission to provide educational materials for a low-incidence population and thus have offered to create custom dies and provide materials to APH at a very reasonable low cost. Evaluators’ comments on Dycem</w:t>
      </w:r>
      <w:r>
        <w:rPr>
          <w:rFonts w:ascii="Tahoma" w:hAnsi="Tahoma" w:cs="Tahoma"/>
          <w:sz w:val="24"/>
          <w:szCs w:val="24"/>
        </w:rPr>
        <w:t>®</w:t>
      </w:r>
      <w:r w:rsidRPr="00AF2257">
        <w:rPr>
          <w:rFonts w:ascii="Tahoma" w:hAnsi="Tahoma" w:cs="Tahoma"/>
          <w:sz w:val="24"/>
          <w:szCs w:val="24"/>
        </w:rPr>
        <w:t xml:space="preserve"> included the following.</w:t>
      </w:r>
    </w:p>
    <w:p w14:paraId="7FD12A29" w14:textId="77777777" w:rsidR="00200243" w:rsidRDefault="00200243" w:rsidP="00243D80">
      <w:pPr>
        <w:pStyle w:val="ListParagraph"/>
        <w:widowControl/>
        <w:numPr>
          <w:ilvl w:val="0"/>
          <w:numId w:val="261"/>
        </w:numPr>
        <w:adjustRightInd/>
        <w:spacing w:after="160" w:line="240" w:lineRule="auto"/>
        <w:jc w:val="left"/>
        <w:textAlignment w:val="auto"/>
        <w:rPr>
          <w:rFonts w:ascii="Tahoma" w:hAnsi="Tahoma"/>
          <w:sz w:val="24"/>
          <w:szCs w:val="24"/>
        </w:rPr>
      </w:pPr>
      <w:r w:rsidRPr="00A817D0">
        <w:rPr>
          <w:rFonts w:ascii="Tahoma" w:hAnsi="Tahoma"/>
          <w:sz w:val="24"/>
          <w:szCs w:val="24"/>
        </w:rPr>
        <w:t>The materials remained in place so the student was not distracted</w:t>
      </w:r>
      <w:r>
        <w:rPr>
          <w:rFonts w:ascii="Tahoma" w:hAnsi="Tahoma"/>
          <w:sz w:val="24"/>
          <w:szCs w:val="24"/>
        </w:rPr>
        <w:t>,</w:t>
      </w:r>
      <w:r w:rsidRPr="00A817D0">
        <w:rPr>
          <w:rFonts w:ascii="Tahoma" w:hAnsi="Tahoma"/>
          <w:sz w:val="24"/>
          <w:szCs w:val="24"/>
        </w:rPr>
        <w:t xml:space="preserve"> and the lesson ran smoother.</w:t>
      </w:r>
    </w:p>
    <w:p w14:paraId="164B67A0" w14:textId="77777777" w:rsidR="00200243" w:rsidRDefault="00200243" w:rsidP="00243D80">
      <w:pPr>
        <w:pStyle w:val="ListParagraph"/>
        <w:widowControl/>
        <w:numPr>
          <w:ilvl w:val="0"/>
          <w:numId w:val="261"/>
        </w:numPr>
        <w:adjustRightInd/>
        <w:spacing w:after="160" w:line="240" w:lineRule="auto"/>
        <w:jc w:val="left"/>
        <w:textAlignment w:val="auto"/>
        <w:rPr>
          <w:rFonts w:ascii="Tahoma" w:hAnsi="Tahoma"/>
          <w:sz w:val="24"/>
          <w:szCs w:val="24"/>
        </w:rPr>
      </w:pPr>
      <w:r w:rsidRPr="00A817D0">
        <w:rPr>
          <w:rFonts w:ascii="Tahoma" w:hAnsi="Tahoma"/>
          <w:sz w:val="24"/>
          <w:szCs w:val="24"/>
        </w:rPr>
        <w:lastRenderedPageBreak/>
        <w:t>The face puzzle stuc</w:t>
      </w:r>
      <w:r>
        <w:rPr>
          <w:rFonts w:ascii="Tahoma" w:hAnsi="Tahoma"/>
          <w:sz w:val="24"/>
          <w:szCs w:val="24"/>
        </w:rPr>
        <w:t xml:space="preserve">k to the material and had to be </w:t>
      </w:r>
      <w:r w:rsidRPr="00A817D0">
        <w:rPr>
          <w:rFonts w:ascii="Tahoma" w:hAnsi="Tahoma"/>
          <w:sz w:val="24"/>
          <w:szCs w:val="24"/>
        </w:rPr>
        <w:t>pulled off. Using it greatly improved the length and quality of interaction.</w:t>
      </w:r>
    </w:p>
    <w:p w14:paraId="65D31AFF" w14:textId="77777777" w:rsidR="00200243" w:rsidRDefault="00200243" w:rsidP="00243D80">
      <w:pPr>
        <w:pStyle w:val="ListParagraph"/>
        <w:widowControl/>
        <w:numPr>
          <w:ilvl w:val="0"/>
          <w:numId w:val="261"/>
        </w:numPr>
        <w:adjustRightInd/>
        <w:spacing w:after="160" w:line="240" w:lineRule="auto"/>
        <w:jc w:val="left"/>
        <w:textAlignment w:val="auto"/>
        <w:rPr>
          <w:rFonts w:ascii="Tahoma" w:hAnsi="Tahoma"/>
          <w:sz w:val="24"/>
          <w:szCs w:val="24"/>
        </w:rPr>
      </w:pPr>
      <w:r>
        <w:rPr>
          <w:rFonts w:ascii="Tahoma" w:hAnsi="Tahoma"/>
          <w:sz w:val="24"/>
          <w:szCs w:val="24"/>
        </w:rPr>
        <w:t>The D</w:t>
      </w:r>
      <w:r w:rsidRPr="00A900E1">
        <w:rPr>
          <w:rFonts w:ascii="Tahoma" w:hAnsi="Tahoma"/>
          <w:sz w:val="24"/>
          <w:szCs w:val="24"/>
        </w:rPr>
        <w:t>ycem seemed to help with the pictures bu</w:t>
      </w:r>
      <w:r>
        <w:rPr>
          <w:rFonts w:ascii="Tahoma" w:hAnsi="Tahoma"/>
          <w:sz w:val="24"/>
          <w:szCs w:val="24"/>
        </w:rPr>
        <w:t>t only for short use. Once the D</w:t>
      </w:r>
      <w:r w:rsidRPr="00A900E1">
        <w:rPr>
          <w:rFonts w:ascii="Tahoma" w:hAnsi="Tahoma"/>
          <w:sz w:val="24"/>
          <w:szCs w:val="24"/>
        </w:rPr>
        <w:t>ycem lost its tacky feel the pictures fell off in the two square frame.</w:t>
      </w:r>
    </w:p>
    <w:p w14:paraId="6EBF997A" w14:textId="77777777" w:rsidR="00200243" w:rsidRPr="00A900E1" w:rsidRDefault="00200243" w:rsidP="00243D80">
      <w:pPr>
        <w:pStyle w:val="ListParagraph"/>
        <w:widowControl/>
        <w:numPr>
          <w:ilvl w:val="0"/>
          <w:numId w:val="261"/>
        </w:numPr>
        <w:adjustRightInd/>
        <w:spacing w:after="160" w:line="240" w:lineRule="auto"/>
        <w:jc w:val="left"/>
        <w:textAlignment w:val="auto"/>
        <w:rPr>
          <w:rFonts w:ascii="Tahoma" w:hAnsi="Tahoma"/>
          <w:sz w:val="24"/>
          <w:szCs w:val="24"/>
        </w:rPr>
      </w:pPr>
      <w:r>
        <w:rPr>
          <w:rFonts w:ascii="Tahoma" w:hAnsi="Tahoma"/>
          <w:sz w:val="24"/>
          <w:szCs w:val="24"/>
        </w:rPr>
        <w:t>It a</w:t>
      </w:r>
      <w:r w:rsidRPr="00A900E1">
        <w:rPr>
          <w:rFonts w:ascii="Tahoma" w:hAnsi="Tahoma"/>
          <w:sz w:val="24"/>
          <w:szCs w:val="24"/>
        </w:rPr>
        <w:t xml:space="preserve">llowed objects and cards to be put anywhere on </w:t>
      </w:r>
      <w:r>
        <w:rPr>
          <w:rFonts w:ascii="Tahoma" w:hAnsi="Tahoma"/>
          <w:sz w:val="24"/>
          <w:szCs w:val="24"/>
        </w:rPr>
        <w:t>the L</w:t>
      </w:r>
      <w:r w:rsidRPr="00A900E1">
        <w:rPr>
          <w:rFonts w:ascii="Tahoma" w:hAnsi="Tahoma"/>
          <w:sz w:val="24"/>
          <w:szCs w:val="24"/>
        </w:rPr>
        <w:t xml:space="preserve">ight </w:t>
      </w:r>
      <w:r>
        <w:rPr>
          <w:rFonts w:ascii="Tahoma" w:hAnsi="Tahoma"/>
          <w:sz w:val="24"/>
          <w:szCs w:val="24"/>
        </w:rPr>
        <w:t>B</w:t>
      </w:r>
      <w:r w:rsidRPr="00A900E1">
        <w:rPr>
          <w:rFonts w:ascii="Tahoma" w:hAnsi="Tahoma"/>
          <w:sz w:val="24"/>
          <w:szCs w:val="24"/>
        </w:rPr>
        <w:t>ox not just the bottom</w:t>
      </w:r>
      <w:r>
        <w:rPr>
          <w:rFonts w:ascii="Tahoma" w:hAnsi="Tahoma"/>
          <w:sz w:val="24"/>
          <w:szCs w:val="24"/>
        </w:rPr>
        <w:t>.</w:t>
      </w:r>
      <w:r w:rsidRPr="00A900E1">
        <w:rPr>
          <w:rFonts w:ascii="Tahoma" w:hAnsi="Tahoma"/>
          <w:sz w:val="24"/>
          <w:szCs w:val="24"/>
        </w:rPr>
        <w:t xml:space="preserve"> </w:t>
      </w:r>
    </w:p>
    <w:p w14:paraId="476FCC4A" w14:textId="77777777" w:rsidR="00200243" w:rsidRDefault="00200243" w:rsidP="00243D80">
      <w:pPr>
        <w:pStyle w:val="ListParagraph"/>
        <w:widowControl/>
        <w:numPr>
          <w:ilvl w:val="0"/>
          <w:numId w:val="261"/>
        </w:numPr>
        <w:adjustRightInd/>
        <w:spacing w:after="160" w:line="240" w:lineRule="auto"/>
        <w:jc w:val="left"/>
        <w:textAlignment w:val="auto"/>
        <w:rPr>
          <w:rFonts w:ascii="Tahoma" w:hAnsi="Tahoma"/>
          <w:sz w:val="24"/>
          <w:szCs w:val="24"/>
        </w:rPr>
      </w:pPr>
      <w:r w:rsidRPr="00A900E1">
        <w:rPr>
          <w:rFonts w:ascii="Tahoma" w:hAnsi="Tahoma"/>
          <w:sz w:val="24"/>
          <w:szCs w:val="24"/>
        </w:rPr>
        <w:t>It provided extra grip</w:t>
      </w:r>
      <w:r>
        <w:rPr>
          <w:rFonts w:ascii="Tahoma" w:hAnsi="Tahoma"/>
          <w:sz w:val="24"/>
          <w:szCs w:val="24"/>
        </w:rPr>
        <w:t>.</w:t>
      </w:r>
    </w:p>
    <w:p w14:paraId="26FD0D2C" w14:textId="77777777" w:rsidR="00200243" w:rsidRPr="00A900E1" w:rsidRDefault="00200243" w:rsidP="00243D80">
      <w:pPr>
        <w:pStyle w:val="ListParagraph"/>
        <w:widowControl/>
        <w:numPr>
          <w:ilvl w:val="0"/>
          <w:numId w:val="261"/>
        </w:numPr>
        <w:adjustRightInd/>
        <w:spacing w:after="160" w:line="240" w:lineRule="auto"/>
        <w:jc w:val="left"/>
        <w:textAlignment w:val="auto"/>
        <w:rPr>
          <w:rFonts w:ascii="Tahoma" w:hAnsi="Tahoma"/>
          <w:sz w:val="24"/>
          <w:szCs w:val="24"/>
        </w:rPr>
      </w:pPr>
      <w:r w:rsidRPr="00A900E1">
        <w:rPr>
          <w:rFonts w:ascii="Tahoma" w:hAnsi="Tahoma"/>
          <w:sz w:val="24"/>
          <w:szCs w:val="24"/>
        </w:rPr>
        <w:t>The Dycem allowed for easy manipulation of the pegs because it kept the pegs in a spot that the student could try to reach for</w:t>
      </w:r>
      <w:r>
        <w:rPr>
          <w:rFonts w:ascii="Tahoma" w:hAnsi="Tahoma"/>
          <w:sz w:val="24"/>
          <w:szCs w:val="24"/>
        </w:rPr>
        <w:t>,</w:t>
      </w:r>
      <w:r w:rsidRPr="00A900E1">
        <w:rPr>
          <w:rFonts w:ascii="Tahoma" w:hAnsi="Tahoma"/>
          <w:sz w:val="24"/>
          <w:szCs w:val="24"/>
        </w:rPr>
        <w:t xml:space="preserve"> and then if the student accidentally missed the peg (and it was going to fall), the ledge would ty</w:t>
      </w:r>
      <w:r>
        <w:rPr>
          <w:rFonts w:ascii="Tahoma" w:hAnsi="Tahoma"/>
          <w:sz w:val="24"/>
          <w:szCs w:val="24"/>
        </w:rPr>
        <w:t>pically prevent it from falling.</w:t>
      </w:r>
    </w:p>
    <w:p w14:paraId="54EF261A" w14:textId="77777777" w:rsidR="00200243" w:rsidRDefault="00200243" w:rsidP="00DB3C9F">
      <w:pPr>
        <w:tabs>
          <w:tab w:val="left" w:pos="720"/>
        </w:tabs>
        <w:spacing w:after="0" w:line="240" w:lineRule="auto"/>
        <w:jc w:val="left"/>
        <w:rPr>
          <w:rFonts w:ascii="Tahoma" w:hAnsi="Tahoma" w:cs="Tahoma"/>
          <w:sz w:val="24"/>
          <w:szCs w:val="24"/>
        </w:rPr>
      </w:pPr>
      <w:r>
        <w:rPr>
          <w:rFonts w:ascii="Tahoma" w:hAnsi="Tahoma" w:cs="Tahoma"/>
          <w:sz w:val="24"/>
          <w:szCs w:val="24"/>
        </w:rPr>
        <w:t>Two evaluators had no comments on the prototype ledge. One evaluator said the ledge was too big for one of her smaller learners to reach over it. Three evaluators said it was too small—wishing the ledge was a little longer. Five evaluators submitted positive comments.</w:t>
      </w:r>
    </w:p>
    <w:p w14:paraId="75959A78" w14:textId="77777777" w:rsidR="00200243" w:rsidRDefault="00200243" w:rsidP="00243D80">
      <w:pPr>
        <w:pStyle w:val="ListParagraph"/>
        <w:widowControl/>
        <w:numPr>
          <w:ilvl w:val="0"/>
          <w:numId w:val="259"/>
        </w:numPr>
        <w:adjustRightInd/>
        <w:spacing w:after="160" w:line="240" w:lineRule="auto"/>
        <w:jc w:val="left"/>
        <w:textAlignment w:val="auto"/>
        <w:rPr>
          <w:rFonts w:ascii="Tahoma" w:hAnsi="Tahoma"/>
          <w:sz w:val="24"/>
          <w:szCs w:val="24"/>
        </w:rPr>
      </w:pPr>
      <w:r w:rsidRPr="005C228D">
        <w:rPr>
          <w:rFonts w:ascii="Tahoma" w:hAnsi="Tahoma"/>
          <w:sz w:val="24"/>
          <w:szCs w:val="24"/>
        </w:rPr>
        <w:t xml:space="preserve">I had one of my smaller students actually have a hard time reaching over the edge of the ledge. It got in his way with the motor control he has. </w:t>
      </w:r>
    </w:p>
    <w:p w14:paraId="0753E46F" w14:textId="77777777" w:rsidR="00200243" w:rsidRPr="005C228D" w:rsidRDefault="00200243" w:rsidP="00243D80">
      <w:pPr>
        <w:pStyle w:val="ListParagraph"/>
        <w:widowControl/>
        <w:numPr>
          <w:ilvl w:val="0"/>
          <w:numId w:val="259"/>
        </w:numPr>
        <w:adjustRightInd/>
        <w:spacing w:after="160" w:line="240" w:lineRule="auto"/>
        <w:jc w:val="left"/>
        <w:textAlignment w:val="auto"/>
        <w:rPr>
          <w:rFonts w:ascii="Tahoma" w:hAnsi="Tahoma"/>
          <w:sz w:val="24"/>
          <w:szCs w:val="24"/>
        </w:rPr>
      </w:pPr>
      <w:r w:rsidRPr="005C228D">
        <w:rPr>
          <w:rFonts w:ascii="Tahoma" w:hAnsi="Tahoma"/>
          <w:sz w:val="24"/>
          <w:szCs w:val="24"/>
        </w:rPr>
        <w:t xml:space="preserve">The ledge is a great start, but needs a few modifications to make it work with all of the APH materials. A slightly larger ledge and larger lips on the sides would be helpful. </w:t>
      </w:r>
    </w:p>
    <w:p w14:paraId="386F2D19" w14:textId="77777777" w:rsidR="00200243" w:rsidRPr="00A22FD5" w:rsidRDefault="00200243" w:rsidP="00243D80">
      <w:pPr>
        <w:pStyle w:val="ListParagraph"/>
        <w:widowControl/>
        <w:numPr>
          <w:ilvl w:val="0"/>
          <w:numId w:val="259"/>
        </w:numPr>
        <w:adjustRightInd/>
        <w:spacing w:after="160" w:line="240" w:lineRule="auto"/>
        <w:jc w:val="left"/>
        <w:textAlignment w:val="auto"/>
        <w:rPr>
          <w:rFonts w:ascii="Tahoma" w:hAnsi="Tahoma"/>
          <w:sz w:val="24"/>
          <w:szCs w:val="24"/>
        </w:rPr>
      </w:pPr>
      <w:r w:rsidRPr="005C228D">
        <w:rPr>
          <w:rFonts w:ascii="Tahoma" w:hAnsi="Tahoma"/>
          <w:sz w:val="24"/>
          <w:szCs w:val="24"/>
        </w:rPr>
        <w:t xml:space="preserve">My only criticism is the ledge was just a little too small, 1/2 an inch wider would be better. </w:t>
      </w:r>
    </w:p>
    <w:p w14:paraId="1C21E975" w14:textId="77777777" w:rsidR="00200243" w:rsidRPr="005C228D" w:rsidRDefault="00200243" w:rsidP="00243D80">
      <w:pPr>
        <w:pStyle w:val="ListParagraph"/>
        <w:widowControl/>
        <w:numPr>
          <w:ilvl w:val="0"/>
          <w:numId w:val="259"/>
        </w:numPr>
        <w:adjustRightInd/>
        <w:spacing w:after="160" w:line="240" w:lineRule="auto"/>
        <w:jc w:val="left"/>
        <w:textAlignment w:val="auto"/>
        <w:rPr>
          <w:rFonts w:ascii="Tahoma" w:hAnsi="Tahoma"/>
          <w:sz w:val="24"/>
          <w:szCs w:val="24"/>
        </w:rPr>
      </w:pPr>
      <w:r w:rsidRPr="005C228D">
        <w:rPr>
          <w:rFonts w:ascii="Tahoma" w:hAnsi="Tahoma"/>
          <w:sz w:val="24"/>
          <w:szCs w:val="24"/>
        </w:rPr>
        <w:t xml:space="preserve">I have both </w:t>
      </w:r>
      <w:r>
        <w:rPr>
          <w:rFonts w:ascii="Tahoma" w:hAnsi="Tahoma"/>
          <w:sz w:val="24"/>
          <w:szCs w:val="24"/>
        </w:rPr>
        <w:t>[sizes of]</w:t>
      </w:r>
      <w:r w:rsidRPr="005C228D">
        <w:rPr>
          <w:rFonts w:ascii="Tahoma" w:hAnsi="Tahoma"/>
          <w:sz w:val="24"/>
          <w:szCs w:val="24"/>
        </w:rPr>
        <w:t xml:space="preserve"> </w:t>
      </w:r>
      <w:r>
        <w:rPr>
          <w:rFonts w:ascii="Tahoma" w:hAnsi="Tahoma"/>
          <w:sz w:val="24"/>
          <w:szCs w:val="24"/>
        </w:rPr>
        <w:t>light boxes</w:t>
      </w:r>
      <w:r w:rsidRPr="005C228D">
        <w:rPr>
          <w:rFonts w:ascii="Tahoma" w:hAnsi="Tahoma"/>
          <w:sz w:val="24"/>
          <w:szCs w:val="24"/>
        </w:rPr>
        <w:t>. I would like to pu</w:t>
      </w:r>
      <w:r>
        <w:rPr>
          <w:rFonts w:ascii="Tahoma" w:hAnsi="Tahoma"/>
          <w:sz w:val="24"/>
          <w:szCs w:val="24"/>
        </w:rPr>
        <w:t>rchase both as a set. However, i</w:t>
      </w:r>
      <w:r w:rsidRPr="005C228D">
        <w:rPr>
          <w:rFonts w:ascii="Tahoma" w:hAnsi="Tahoma"/>
          <w:sz w:val="24"/>
          <w:szCs w:val="24"/>
        </w:rPr>
        <w:t>f I only had one size, I would like the option of purchasing one size. I think that perhaps if the ledge was a little larger it could hold t</w:t>
      </w:r>
      <w:r>
        <w:rPr>
          <w:rFonts w:ascii="Tahoma" w:hAnsi="Tahoma"/>
          <w:sz w:val="24"/>
          <w:szCs w:val="24"/>
        </w:rPr>
        <w:t>he sorting cups with the clear D</w:t>
      </w:r>
      <w:r w:rsidRPr="005C228D">
        <w:rPr>
          <w:rFonts w:ascii="Tahoma" w:hAnsi="Tahoma"/>
          <w:sz w:val="24"/>
          <w:szCs w:val="24"/>
        </w:rPr>
        <w:t>ycem. The sorting cups would</w:t>
      </w:r>
      <w:r>
        <w:rPr>
          <w:rFonts w:ascii="Tahoma" w:hAnsi="Tahoma"/>
          <w:sz w:val="24"/>
          <w:szCs w:val="24"/>
        </w:rPr>
        <w:t xml:space="preserve"> not stay on without being held.</w:t>
      </w:r>
    </w:p>
    <w:p w14:paraId="5C05EB05" w14:textId="77777777" w:rsidR="00200243" w:rsidRPr="005C228D" w:rsidRDefault="00200243" w:rsidP="00243D80">
      <w:pPr>
        <w:pStyle w:val="ListParagraph"/>
        <w:widowControl/>
        <w:numPr>
          <w:ilvl w:val="0"/>
          <w:numId w:val="259"/>
        </w:numPr>
        <w:adjustRightInd/>
        <w:spacing w:after="160" w:line="240" w:lineRule="auto"/>
        <w:jc w:val="left"/>
        <w:textAlignment w:val="auto"/>
        <w:rPr>
          <w:rFonts w:ascii="Tahoma" w:hAnsi="Tahoma"/>
          <w:sz w:val="24"/>
          <w:szCs w:val="24"/>
        </w:rPr>
      </w:pPr>
      <w:r w:rsidRPr="005C228D">
        <w:rPr>
          <w:rFonts w:ascii="Tahoma" w:hAnsi="Tahoma"/>
          <w:sz w:val="24"/>
          <w:szCs w:val="24"/>
        </w:rPr>
        <w:t xml:space="preserve">I found the ledge very helpful and </w:t>
      </w:r>
      <w:r>
        <w:rPr>
          <w:rFonts w:ascii="Tahoma" w:hAnsi="Tahoma"/>
          <w:sz w:val="24"/>
          <w:szCs w:val="24"/>
        </w:rPr>
        <w:t xml:space="preserve">it </w:t>
      </w:r>
      <w:r w:rsidRPr="005C228D">
        <w:rPr>
          <w:rFonts w:ascii="Tahoma" w:hAnsi="Tahoma"/>
          <w:sz w:val="24"/>
          <w:szCs w:val="24"/>
        </w:rPr>
        <w:t xml:space="preserve">reduced the frustration in using the </w:t>
      </w:r>
      <w:r>
        <w:rPr>
          <w:rFonts w:ascii="Tahoma" w:hAnsi="Tahoma"/>
          <w:sz w:val="24"/>
          <w:szCs w:val="24"/>
        </w:rPr>
        <w:t>L</w:t>
      </w:r>
      <w:r w:rsidRPr="005C228D">
        <w:rPr>
          <w:rFonts w:ascii="Tahoma" w:hAnsi="Tahoma"/>
          <w:sz w:val="24"/>
          <w:szCs w:val="24"/>
        </w:rPr>
        <w:t xml:space="preserve">ight </w:t>
      </w:r>
      <w:r>
        <w:rPr>
          <w:rFonts w:ascii="Tahoma" w:hAnsi="Tahoma"/>
          <w:sz w:val="24"/>
          <w:szCs w:val="24"/>
        </w:rPr>
        <w:t>B</w:t>
      </w:r>
      <w:r w:rsidRPr="005C228D">
        <w:rPr>
          <w:rFonts w:ascii="Tahoma" w:hAnsi="Tahoma"/>
          <w:sz w:val="24"/>
          <w:szCs w:val="24"/>
        </w:rPr>
        <w:t xml:space="preserve">ox and associated materials with my students. I liked </w:t>
      </w:r>
      <w:r>
        <w:rPr>
          <w:rFonts w:ascii="Tahoma" w:hAnsi="Tahoma"/>
          <w:sz w:val="24"/>
          <w:szCs w:val="24"/>
        </w:rPr>
        <w:t xml:space="preserve">that </w:t>
      </w:r>
      <w:r w:rsidRPr="005C228D">
        <w:rPr>
          <w:rFonts w:ascii="Tahoma" w:hAnsi="Tahoma"/>
          <w:sz w:val="24"/>
          <w:szCs w:val="24"/>
        </w:rPr>
        <w:t xml:space="preserve">the ledge was movable so that I could accommodate the left/right side field preferences of my students. I would love the </w:t>
      </w:r>
      <w:r>
        <w:rPr>
          <w:rFonts w:ascii="Tahoma" w:hAnsi="Tahoma"/>
          <w:sz w:val="24"/>
          <w:szCs w:val="24"/>
        </w:rPr>
        <w:t>L</w:t>
      </w:r>
      <w:r w:rsidRPr="005C228D">
        <w:rPr>
          <w:rFonts w:ascii="Tahoma" w:hAnsi="Tahoma"/>
          <w:sz w:val="24"/>
          <w:szCs w:val="24"/>
        </w:rPr>
        <w:t xml:space="preserve">ight </w:t>
      </w:r>
      <w:r>
        <w:rPr>
          <w:rFonts w:ascii="Tahoma" w:hAnsi="Tahoma"/>
          <w:sz w:val="24"/>
          <w:szCs w:val="24"/>
        </w:rPr>
        <w:t>B</w:t>
      </w:r>
      <w:r w:rsidRPr="005C228D">
        <w:rPr>
          <w:rFonts w:ascii="Tahoma" w:hAnsi="Tahoma"/>
          <w:sz w:val="24"/>
          <w:szCs w:val="24"/>
        </w:rPr>
        <w:t xml:space="preserve">ox to be on a stand so that students can extend their legs underneath to facilitate a play posture. </w:t>
      </w:r>
    </w:p>
    <w:p w14:paraId="6A15FD86" w14:textId="77777777" w:rsidR="00200243" w:rsidRPr="005C228D" w:rsidRDefault="00200243" w:rsidP="00243D80">
      <w:pPr>
        <w:pStyle w:val="ListParagraph"/>
        <w:widowControl/>
        <w:numPr>
          <w:ilvl w:val="0"/>
          <w:numId w:val="259"/>
        </w:numPr>
        <w:adjustRightInd/>
        <w:spacing w:after="160" w:line="240" w:lineRule="auto"/>
        <w:jc w:val="left"/>
        <w:textAlignment w:val="auto"/>
        <w:rPr>
          <w:rFonts w:ascii="Tahoma" w:hAnsi="Tahoma"/>
          <w:sz w:val="24"/>
          <w:szCs w:val="24"/>
        </w:rPr>
      </w:pPr>
      <w:r w:rsidRPr="005C228D">
        <w:rPr>
          <w:rFonts w:ascii="Tahoma" w:hAnsi="Tahoma"/>
          <w:sz w:val="24"/>
          <w:szCs w:val="24"/>
        </w:rPr>
        <w:t>When I received the product</w:t>
      </w:r>
      <w:r>
        <w:rPr>
          <w:rFonts w:ascii="Tahoma" w:hAnsi="Tahoma"/>
          <w:sz w:val="24"/>
          <w:szCs w:val="24"/>
        </w:rPr>
        <w:t>,</w:t>
      </w:r>
      <w:r w:rsidRPr="005C228D">
        <w:rPr>
          <w:rFonts w:ascii="Tahoma" w:hAnsi="Tahoma"/>
          <w:sz w:val="24"/>
          <w:szCs w:val="24"/>
        </w:rPr>
        <w:t xml:space="preserve"> I was doubtful that it would have the impact it had with my students. I was amazed at how well it fit, how sturdy it was, an</w:t>
      </w:r>
      <w:r>
        <w:rPr>
          <w:rFonts w:ascii="Tahoma" w:hAnsi="Tahoma"/>
          <w:sz w:val="24"/>
          <w:szCs w:val="24"/>
        </w:rPr>
        <w:t>d how well items stayed on the light b</w:t>
      </w:r>
      <w:r w:rsidRPr="005C228D">
        <w:rPr>
          <w:rFonts w:ascii="Tahoma" w:hAnsi="Tahoma"/>
          <w:sz w:val="24"/>
          <w:szCs w:val="24"/>
        </w:rPr>
        <w:t xml:space="preserve">oxes! One of my students consistently pulled the mini ledge off the </w:t>
      </w:r>
      <w:r>
        <w:rPr>
          <w:rFonts w:ascii="Tahoma" w:hAnsi="Tahoma"/>
          <w:sz w:val="24"/>
          <w:szCs w:val="24"/>
        </w:rPr>
        <w:t>L</w:t>
      </w:r>
      <w:r w:rsidRPr="005C228D">
        <w:rPr>
          <w:rFonts w:ascii="Tahoma" w:hAnsi="Tahoma"/>
          <w:sz w:val="24"/>
          <w:szCs w:val="24"/>
        </w:rPr>
        <w:t xml:space="preserve">ight </w:t>
      </w:r>
      <w:r>
        <w:rPr>
          <w:rFonts w:ascii="Tahoma" w:hAnsi="Tahoma"/>
          <w:sz w:val="24"/>
          <w:szCs w:val="24"/>
        </w:rPr>
        <w:t>B</w:t>
      </w:r>
      <w:r w:rsidRPr="005C228D">
        <w:rPr>
          <w:rFonts w:ascii="Tahoma" w:hAnsi="Tahoma"/>
          <w:sz w:val="24"/>
          <w:szCs w:val="24"/>
        </w:rPr>
        <w:t>ox but the ledge did</w:t>
      </w:r>
      <w:r>
        <w:rPr>
          <w:rFonts w:ascii="Tahoma" w:hAnsi="Tahoma"/>
          <w:sz w:val="24"/>
          <w:szCs w:val="24"/>
        </w:rPr>
        <w:t xml:space="preserve"> not</w:t>
      </w:r>
      <w:r w:rsidRPr="005C228D">
        <w:rPr>
          <w:rFonts w:ascii="Tahoma" w:hAnsi="Tahoma"/>
          <w:sz w:val="24"/>
          <w:szCs w:val="24"/>
        </w:rPr>
        <w:t xml:space="preserve"> break or crack. The Dycem also worked very well, especially with the face puzzle. </w:t>
      </w:r>
    </w:p>
    <w:p w14:paraId="68ABEE4B" w14:textId="77777777" w:rsidR="00200243" w:rsidRPr="005C228D" w:rsidRDefault="00200243" w:rsidP="00243D80">
      <w:pPr>
        <w:pStyle w:val="ListParagraph"/>
        <w:widowControl/>
        <w:numPr>
          <w:ilvl w:val="0"/>
          <w:numId w:val="259"/>
        </w:numPr>
        <w:adjustRightInd/>
        <w:spacing w:after="160" w:line="240" w:lineRule="auto"/>
        <w:jc w:val="left"/>
        <w:textAlignment w:val="auto"/>
        <w:rPr>
          <w:rFonts w:ascii="Tahoma" w:hAnsi="Tahoma"/>
          <w:sz w:val="24"/>
          <w:szCs w:val="24"/>
        </w:rPr>
      </w:pPr>
      <w:r w:rsidRPr="005C228D">
        <w:rPr>
          <w:rFonts w:ascii="Tahoma" w:hAnsi="Tahoma"/>
          <w:sz w:val="24"/>
          <w:szCs w:val="24"/>
        </w:rPr>
        <w:t xml:space="preserve">Great adaptation for the </w:t>
      </w:r>
      <w:r>
        <w:rPr>
          <w:rFonts w:ascii="Tahoma" w:hAnsi="Tahoma"/>
          <w:sz w:val="24"/>
          <w:szCs w:val="24"/>
        </w:rPr>
        <w:t>L</w:t>
      </w:r>
      <w:r w:rsidRPr="005C228D">
        <w:rPr>
          <w:rFonts w:ascii="Tahoma" w:hAnsi="Tahoma"/>
          <w:sz w:val="24"/>
          <w:szCs w:val="24"/>
        </w:rPr>
        <w:t>ight</w:t>
      </w:r>
      <w:r>
        <w:rPr>
          <w:rFonts w:ascii="Tahoma" w:hAnsi="Tahoma"/>
          <w:sz w:val="24"/>
          <w:szCs w:val="24"/>
        </w:rPr>
        <w:t xml:space="preserve"> B</w:t>
      </w:r>
      <w:r w:rsidRPr="005C228D">
        <w:rPr>
          <w:rFonts w:ascii="Tahoma" w:hAnsi="Tahoma"/>
          <w:sz w:val="24"/>
          <w:szCs w:val="24"/>
        </w:rPr>
        <w:t xml:space="preserve">ox! </w:t>
      </w:r>
    </w:p>
    <w:p w14:paraId="26E1B3AD" w14:textId="77777777" w:rsidR="00200243" w:rsidRPr="00D91016" w:rsidRDefault="00200243" w:rsidP="00243D80">
      <w:pPr>
        <w:pStyle w:val="ListParagraph"/>
        <w:widowControl/>
        <w:numPr>
          <w:ilvl w:val="0"/>
          <w:numId w:val="259"/>
        </w:numPr>
        <w:adjustRightInd/>
        <w:spacing w:after="160" w:line="240" w:lineRule="auto"/>
        <w:jc w:val="left"/>
        <w:textAlignment w:val="auto"/>
        <w:rPr>
          <w:rFonts w:ascii="Tahoma" w:hAnsi="Tahoma"/>
          <w:sz w:val="24"/>
          <w:szCs w:val="24"/>
        </w:rPr>
      </w:pPr>
      <w:r w:rsidRPr="00D91016">
        <w:rPr>
          <w:rFonts w:ascii="Tahoma" w:hAnsi="Tahoma"/>
          <w:sz w:val="24"/>
          <w:szCs w:val="24"/>
        </w:rPr>
        <w:t xml:space="preserve">I LOVED the ledge! It worked best with Dycem. I cannot believe I never thought to use Dycem myself! It really helped when I used both. The overlays worked fine with the ledge but when I wanted to have my students manipulate more items, the Dycem helped the objects stay still and the ledge helped keep them on the Light </w:t>
      </w:r>
      <w:r>
        <w:rPr>
          <w:rFonts w:ascii="Tahoma" w:hAnsi="Tahoma"/>
          <w:sz w:val="24"/>
          <w:szCs w:val="24"/>
        </w:rPr>
        <w:t>B</w:t>
      </w:r>
      <w:r w:rsidRPr="00D91016">
        <w:rPr>
          <w:rFonts w:ascii="Tahoma" w:hAnsi="Tahoma"/>
          <w:sz w:val="24"/>
          <w:szCs w:val="24"/>
        </w:rPr>
        <w:t>ox when they fell.</w:t>
      </w:r>
    </w:p>
    <w:p w14:paraId="3BB6B410" w14:textId="77777777" w:rsidR="00200243" w:rsidRPr="00625C02" w:rsidRDefault="00200243" w:rsidP="00243D80">
      <w:pPr>
        <w:pStyle w:val="ListParagraph"/>
        <w:widowControl/>
        <w:numPr>
          <w:ilvl w:val="0"/>
          <w:numId w:val="259"/>
        </w:numPr>
        <w:adjustRightInd/>
        <w:spacing w:after="160" w:line="240" w:lineRule="auto"/>
        <w:jc w:val="left"/>
        <w:textAlignment w:val="auto"/>
        <w:rPr>
          <w:rFonts w:ascii="Tahoma" w:hAnsi="Tahoma"/>
          <w:sz w:val="24"/>
          <w:szCs w:val="24"/>
        </w:rPr>
      </w:pPr>
      <w:r>
        <w:rPr>
          <w:rFonts w:ascii="Tahoma" w:hAnsi="Tahoma"/>
          <w:sz w:val="24"/>
          <w:szCs w:val="24"/>
        </w:rPr>
        <w:lastRenderedPageBreak/>
        <w:t>L</w:t>
      </w:r>
      <w:r w:rsidRPr="005C228D">
        <w:rPr>
          <w:rFonts w:ascii="Tahoma" w:hAnsi="Tahoma"/>
          <w:sz w:val="24"/>
          <w:szCs w:val="24"/>
        </w:rPr>
        <w:t>oved the two sizes</w:t>
      </w:r>
      <w:r>
        <w:rPr>
          <w:rFonts w:ascii="Tahoma" w:hAnsi="Tahoma"/>
          <w:sz w:val="24"/>
          <w:szCs w:val="24"/>
        </w:rPr>
        <w:t>.</w:t>
      </w:r>
    </w:p>
    <w:p w14:paraId="6B2696D6" w14:textId="77777777" w:rsidR="00200243" w:rsidRPr="002A7842" w:rsidRDefault="00200243" w:rsidP="00DB3C9F">
      <w:pPr>
        <w:spacing w:after="0" w:line="240" w:lineRule="auto"/>
        <w:jc w:val="left"/>
        <w:rPr>
          <w:rFonts w:ascii="Tahoma" w:hAnsi="Tahoma" w:cs="Tahoma"/>
          <w:sz w:val="24"/>
          <w:szCs w:val="24"/>
        </w:rPr>
      </w:pPr>
      <w:r w:rsidRPr="002A7842">
        <w:rPr>
          <w:rFonts w:ascii="Tahoma" w:hAnsi="Tahoma" w:cs="Tahoma"/>
          <w:sz w:val="24"/>
          <w:szCs w:val="24"/>
        </w:rPr>
        <w:t>The development of the Light Box Ledge followed APH Research Guidelines.</w:t>
      </w:r>
    </w:p>
    <w:p w14:paraId="42758574" w14:textId="77777777" w:rsidR="00200243" w:rsidRPr="006F41A3"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6F41A3">
        <w:rPr>
          <w:rFonts w:ascii="Tahoma" w:hAnsi="Tahoma"/>
          <w:sz w:val="24"/>
          <w:szCs w:val="24"/>
        </w:rPr>
        <w:t>Input from the field</w:t>
      </w:r>
      <w:r>
        <w:rPr>
          <w:rFonts w:ascii="Tahoma" w:hAnsi="Tahoma"/>
          <w:sz w:val="24"/>
          <w:szCs w:val="24"/>
        </w:rPr>
        <w:t xml:space="preserve"> – Field evaluators who tested various APH products in the past requested help to hold items on the Light Box when used in a tilted position.</w:t>
      </w:r>
    </w:p>
    <w:p w14:paraId="318D9AC5" w14:textId="77777777" w:rsidR="00200243" w:rsidRPr="006F41A3"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6F41A3">
        <w:rPr>
          <w:rFonts w:ascii="Tahoma" w:hAnsi="Tahoma"/>
          <w:sz w:val="24"/>
          <w:szCs w:val="24"/>
        </w:rPr>
        <w:t>Safety report /Technical review</w:t>
      </w:r>
      <w:r>
        <w:rPr>
          <w:rFonts w:ascii="Tahoma" w:hAnsi="Tahoma"/>
          <w:sz w:val="24"/>
          <w:szCs w:val="24"/>
        </w:rPr>
        <w:t xml:space="preserve"> – The clear plastic that is the sole material used in making the ledge and is a material used in many APH products and has safety data sheets on file at APH. The accompanying Dycem® sheet, manufactured in the United Kingdom, is a non-toxic latex-free product. Dycem® submitted to APH the technical data sheet for Dycem® Non-Slip Reel Products.</w:t>
      </w:r>
    </w:p>
    <w:p w14:paraId="20773310" w14:textId="77777777" w:rsidR="00200243" w:rsidRPr="006F41A3"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6F41A3">
        <w:rPr>
          <w:rFonts w:ascii="Tahoma" w:hAnsi="Tahoma"/>
          <w:sz w:val="24"/>
          <w:szCs w:val="24"/>
        </w:rPr>
        <w:t>Representative product prototype</w:t>
      </w:r>
      <w:r>
        <w:rPr>
          <w:rFonts w:ascii="Tahoma" w:hAnsi="Tahoma"/>
          <w:sz w:val="24"/>
          <w:szCs w:val="24"/>
        </w:rPr>
        <w:t xml:space="preserve"> – The team discussed various materials and designs and decided to create two versions of a ledge, one an angled piece of metal that slid into the bottom lip of the light box, and one clear plastic sheet that covers the plate of the light box with a thermoformed ledge on the bottom. The team decided to pursue the clear plastic version because of cost, readily available materials, safety (metal ledge is potentially dangerous if used inappropriately), and requires no hand finishing, which the corners of the metal ledge did. APH produced and sent to evaluators prototypes that were identical to the final product. The only difference was the model maker cut the prototypes out by hand as opposed to using a die-cutting plate.</w:t>
      </w:r>
    </w:p>
    <w:p w14:paraId="17EEA8D5" w14:textId="77777777" w:rsidR="00200243" w:rsidRPr="0050689D"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50689D">
        <w:rPr>
          <w:rFonts w:ascii="Tahoma" w:hAnsi="Tahoma"/>
          <w:sz w:val="24"/>
          <w:szCs w:val="24"/>
        </w:rPr>
        <w:t>Outside evaluators</w:t>
      </w:r>
      <w:r>
        <w:rPr>
          <w:rFonts w:ascii="Tahoma" w:hAnsi="Tahoma"/>
          <w:sz w:val="24"/>
          <w:szCs w:val="24"/>
        </w:rPr>
        <w:t xml:space="preserve"> – </w:t>
      </w:r>
      <w:r w:rsidRPr="0050689D">
        <w:rPr>
          <w:rFonts w:ascii="Tahoma" w:hAnsi="Tahoma"/>
          <w:sz w:val="24"/>
          <w:szCs w:val="24"/>
        </w:rPr>
        <w:t>APH selected field test sites by location, educational setting, student/client size, and evaluator qualifications.</w:t>
      </w:r>
    </w:p>
    <w:p w14:paraId="39CFB9D0" w14:textId="77777777" w:rsidR="00200243" w:rsidRPr="006F41A3"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6F41A3">
        <w:rPr>
          <w:rFonts w:ascii="Tahoma" w:hAnsi="Tahoma"/>
          <w:sz w:val="24"/>
          <w:szCs w:val="24"/>
        </w:rPr>
        <w:t>Evaluation tool and collection</w:t>
      </w:r>
      <w:r>
        <w:rPr>
          <w:rFonts w:ascii="Tahoma" w:hAnsi="Tahoma"/>
          <w:sz w:val="24"/>
          <w:szCs w:val="24"/>
        </w:rPr>
        <w:t xml:space="preserve"> – </w:t>
      </w:r>
      <w:r w:rsidRPr="007266F5">
        <w:rPr>
          <w:rFonts w:ascii="Tahoma" w:hAnsi="Tahoma"/>
          <w:sz w:val="24"/>
          <w:szCs w:val="24"/>
        </w:rPr>
        <w:t xml:space="preserve">The product development team created the field test packets and sent them to the field test sites. Data collection was through an online tool designed in </w:t>
      </w:r>
      <w:r>
        <w:rPr>
          <w:rFonts w:ascii="Tahoma" w:hAnsi="Tahoma"/>
          <w:sz w:val="24"/>
          <w:szCs w:val="24"/>
        </w:rPr>
        <w:t>SurveyMonkey®</w:t>
      </w:r>
      <w:r w:rsidRPr="007266F5">
        <w:rPr>
          <w:rFonts w:ascii="Tahoma" w:hAnsi="Tahoma"/>
          <w:sz w:val="24"/>
          <w:szCs w:val="24"/>
        </w:rPr>
        <w:t>.</w:t>
      </w:r>
    </w:p>
    <w:p w14:paraId="71183082" w14:textId="77777777" w:rsidR="00200243" w:rsidRPr="006F41A3"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6F41A3">
        <w:rPr>
          <w:rFonts w:ascii="Tahoma" w:hAnsi="Tahoma"/>
          <w:sz w:val="24"/>
          <w:szCs w:val="24"/>
        </w:rPr>
        <w:t>Sufficient time</w:t>
      </w:r>
      <w:r>
        <w:rPr>
          <w:rFonts w:ascii="Tahoma" w:hAnsi="Tahoma"/>
          <w:sz w:val="24"/>
          <w:szCs w:val="24"/>
        </w:rPr>
        <w:t xml:space="preserve"> – Product evaluation lasted 5 weeks.</w:t>
      </w:r>
    </w:p>
    <w:p w14:paraId="4809E429" w14:textId="77777777" w:rsidR="00200243" w:rsidRPr="006F41A3"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6F41A3">
        <w:rPr>
          <w:rFonts w:ascii="Tahoma" w:hAnsi="Tahoma"/>
          <w:sz w:val="24"/>
          <w:szCs w:val="24"/>
        </w:rPr>
        <w:t>Reporting</w:t>
      </w:r>
      <w:r>
        <w:rPr>
          <w:rFonts w:ascii="Tahoma" w:hAnsi="Tahoma"/>
          <w:sz w:val="24"/>
          <w:szCs w:val="24"/>
        </w:rPr>
        <w:t xml:space="preserve"> – Throughout the development process, the project leader reported monthly at the department’s New Products Meeting. The project leader presented the field test results to the Product Development Committee and the group met to determine future steps.</w:t>
      </w:r>
    </w:p>
    <w:p w14:paraId="3E82D954" w14:textId="77777777" w:rsidR="00200243" w:rsidRPr="00173D7B"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173D7B">
        <w:rPr>
          <w:rFonts w:ascii="Tahoma" w:hAnsi="Tahoma"/>
          <w:sz w:val="24"/>
          <w:szCs w:val="24"/>
        </w:rPr>
        <w:t xml:space="preserve">Modifications – </w:t>
      </w:r>
      <w:r>
        <w:rPr>
          <w:rFonts w:ascii="Tahoma" w:hAnsi="Tahoma"/>
          <w:sz w:val="24"/>
          <w:szCs w:val="24"/>
        </w:rPr>
        <w:t>The team read the field test report and recommended to have four catalog numbers: Mini-Lite Box Ledge with Dycem®, Large Light Box Ledge with Dycem®, Dycem® for Mini-Lite Box, and Dycem® for Large Light Box.</w:t>
      </w:r>
    </w:p>
    <w:p w14:paraId="3CD83C97" w14:textId="77777777" w:rsidR="00200243" w:rsidRPr="006F41A3"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6F41A3">
        <w:rPr>
          <w:rFonts w:ascii="Tahoma" w:hAnsi="Tahoma"/>
          <w:sz w:val="24"/>
          <w:szCs w:val="24"/>
        </w:rPr>
        <w:t>Quota approval</w:t>
      </w:r>
      <w:r>
        <w:rPr>
          <w:rFonts w:ascii="Tahoma" w:hAnsi="Tahoma"/>
          <w:sz w:val="24"/>
          <w:szCs w:val="24"/>
        </w:rPr>
        <w:t xml:space="preserve"> – The project leader applies for Quota Approval at Annual Meeting (October 2018).</w:t>
      </w:r>
    </w:p>
    <w:p w14:paraId="4E9934DC" w14:textId="77777777" w:rsidR="00200243" w:rsidRPr="006F41A3" w:rsidRDefault="00200243" w:rsidP="00243D80">
      <w:pPr>
        <w:pStyle w:val="ListParagraph"/>
        <w:widowControl/>
        <w:numPr>
          <w:ilvl w:val="0"/>
          <w:numId w:val="258"/>
        </w:numPr>
        <w:adjustRightInd/>
        <w:spacing w:after="160" w:line="240" w:lineRule="auto"/>
        <w:jc w:val="left"/>
        <w:textAlignment w:val="auto"/>
        <w:rPr>
          <w:rFonts w:ascii="Tahoma" w:hAnsi="Tahoma"/>
          <w:sz w:val="24"/>
          <w:szCs w:val="24"/>
        </w:rPr>
      </w:pPr>
      <w:r w:rsidRPr="006F41A3">
        <w:rPr>
          <w:rFonts w:ascii="Tahoma" w:hAnsi="Tahoma"/>
          <w:sz w:val="24"/>
          <w:szCs w:val="24"/>
        </w:rPr>
        <w:t>Specifications</w:t>
      </w:r>
      <w:r>
        <w:rPr>
          <w:rFonts w:ascii="Tahoma" w:hAnsi="Tahoma"/>
          <w:sz w:val="24"/>
          <w:szCs w:val="24"/>
        </w:rPr>
        <w:t xml:space="preserve"> – An APH manufacturing specialist wrote the specifications. </w:t>
      </w:r>
    </w:p>
    <w:p w14:paraId="668DCB1D" w14:textId="77777777" w:rsidR="00200243" w:rsidRDefault="00200243" w:rsidP="00243D80">
      <w:pPr>
        <w:pStyle w:val="ListParagraph"/>
        <w:widowControl/>
        <w:numPr>
          <w:ilvl w:val="0"/>
          <w:numId w:val="258"/>
        </w:numPr>
        <w:adjustRightInd/>
        <w:spacing w:after="0" w:line="240" w:lineRule="auto"/>
        <w:jc w:val="left"/>
        <w:textAlignment w:val="auto"/>
        <w:rPr>
          <w:rFonts w:ascii="Tahoma" w:hAnsi="Tahoma"/>
          <w:sz w:val="24"/>
          <w:szCs w:val="24"/>
        </w:rPr>
      </w:pPr>
      <w:r w:rsidRPr="006F41A3">
        <w:rPr>
          <w:rFonts w:ascii="Tahoma" w:hAnsi="Tahoma"/>
          <w:sz w:val="24"/>
          <w:szCs w:val="24"/>
        </w:rPr>
        <w:t>Marketing</w:t>
      </w:r>
      <w:r>
        <w:rPr>
          <w:rFonts w:ascii="Tahoma" w:hAnsi="Tahoma"/>
          <w:sz w:val="24"/>
          <w:szCs w:val="24"/>
        </w:rPr>
        <w:t xml:space="preserve"> – APH graphic designers produce product brochure and include new products in the next print catalog. Marketing posts on the APH shopping website, through social media, and at conferences.</w:t>
      </w:r>
    </w:p>
    <w:p w14:paraId="4EBFA831" w14:textId="77777777" w:rsidR="00DB3C9F" w:rsidRPr="003F2F35" w:rsidRDefault="00DB3C9F" w:rsidP="00DB3C9F">
      <w:pPr>
        <w:pStyle w:val="ListParagraph"/>
        <w:widowControl/>
        <w:adjustRightInd/>
        <w:spacing w:after="0" w:line="240" w:lineRule="auto"/>
        <w:jc w:val="left"/>
        <w:textAlignment w:val="auto"/>
        <w:rPr>
          <w:rFonts w:ascii="Tahoma" w:hAnsi="Tahoma"/>
          <w:sz w:val="24"/>
          <w:szCs w:val="24"/>
        </w:rPr>
      </w:pPr>
    </w:p>
    <w:p w14:paraId="68B606A7" w14:textId="77777777" w:rsidR="00200243" w:rsidRPr="00AF2257" w:rsidRDefault="00200243" w:rsidP="00200243">
      <w:pPr>
        <w:spacing w:after="0" w:line="240" w:lineRule="auto"/>
        <w:jc w:val="left"/>
        <w:rPr>
          <w:rFonts w:ascii="Tahoma" w:hAnsi="Tahoma" w:cs="Tahoma"/>
          <w:sz w:val="24"/>
          <w:szCs w:val="24"/>
        </w:rPr>
      </w:pPr>
      <w:r w:rsidRPr="002A7842">
        <w:rPr>
          <w:rFonts w:ascii="Tahoma" w:hAnsi="Tahoma" w:cs="Tahoma"/>
          <w:sz w:val="24"/>
          <w:szCs w:val="24"/>
        </w:rPr>
        <w:t>The research method used collected sufficient information.</w:t>
      </w:r>
      <w:r w:rsidRPr="00AF2257">
        <w:rPr>
          <w:rFonts w:ascii="Tahoma" w:hAnsi="Tahoma" w:cs="Tahoma"/>
          <w:sz w:val="24"/>
          <w:szCs w:val="24"/>
        </w:rPr>
        <w:t xml:space="preserve"> Of the 11 product evaluators, eight (73%) used the large ledge and eight (73%) used the small ledge. Five (45%) of the 11 evaluators used both ledges. Eight teachers responded to the </w:t>
      </w:r>
      <w:r w:rsidRPr="00AF2257">
        <w:rPr>
          <w:rFonts w:ascii="Tahoma" w:hAnsi="Tahoma" w:cs="Tahoma"/>
          <w:sz w:val="24"/>
          <w:szCs w:val="24"/>
        </w:rPr>
        <w:lastRenderedPageBreak/>
        <w:t>question on how well the large ledge fits in the Light Box. The majority (75%) responded that the ledge “fits very well.” The remaining respondents (25%) said it “fits okay.” Eight teachers responded on how well the small ledge fits on the Mini-Lite Box. Again, the majority (87.5%) responded, “fits very well”</w:t>
      </w:r>
      <w:r>
        <w:rPr>
          <w:rFonts w:ascii="Tahoma" w:hAnsi="Tahoma" w:cs="Tahoma"/>
          <w:sz w:val="24"/>
          <w:szCs w:val="24"/>
        </w:rPr>
        <w:t>;</w:t>
      </w:r>
      <w:r w:rsidRPr="00AF2257">
        <w:rPr>
          <w:rFonts w:ascii="Tahoma" w:hAnsi="Tahoma" w:cs="Tahoma"/>
          <w:sz w:val="24"/>
          <w:szCs w:val="24"/>
        </w:rPr>
        <w:t xml:space="preserve"> one teacher (12.5%) said, “fits okay.”</w:t>
      </w:r>
    </w:p>
    <w:p w14:paraId="2A2A1CD2" w14:textId="77777777" w:rsidR="00200243" w:rsidRDefault="00200243" w:rsidP="00200243">
      <w:pPr>
        <w:spacing w:after="0" w:line="240" w:lineRule="auto"/>
        <w:jc w:val="left"/>
        <w:rPr>
          <w:rFonts w:ascii="Tahoma" w:hAnsi="Tahoma" w:cs="Tahoma"/>
          <w:sz w:val="24"/>
          <w:szCs w:val="24"/>
        </w:rPr>
      </w:pPr>
    </w:p>
    <w:p w14:paraId="2CA06A33" w14:textId="77777777" w:rsidR="00200243" w:rsidRDefault="00200243" w:rsidP="00200243">
      <w:pPr>
        <w:spacing w:after="0" w:line="240" w:lineRule="auto"/>
        <w:jc w:val="left"/>
        <w:rPr>
          <w:rFonts w:ascii="Tahoma" w:hAnsi="Tahoma" w:cs="Tahoma"/>
          <w:sz w:val="24"/>
          <w:szCs w:val="24"/>
        </w:rPr>
      </w:pPr>
      <w:r>
        <w:rPr>
          <w:rFonts w:ascii="Tahoma" w:hAnsi="Tahoma" w:cs="Tahoma"/>
          <w:sz w:val="24"/>
          <w:szCs w:val="24"/>
        </w:rPr>
        <w:t xml:space="preserve">After the teachers completed the required trials with their students, APH asked them if the extended bottom ledge on the prototype is sufficient to hold the APH items that their students used on a 45-degree tilt, which is the largest bracket on the back of the Light Box. The eight responses for the large ledge showed five </w:t>
      </w:r>
      <w:r w:rsidRPr="00A71441">
        <w:rPr>
          <w:rFonts w:ascii="Tahoma" w:hAnsi="Tahoma" w:cs="Tahoma"/>
          <w:sz w:val="24"/>
          <w:szCs w:val="24"/>
        </w:rPr>
        <w:t xml:space="preserve">(62.5%) </w:t>
      </w:r>
      <w:r>
        <w:rPr>
          <w:rFonts w:ascii="Tahoma" w:hAnsi="Tahoma" w:cs="Tahoma"/>
          <w:sz w:val="24"/>
          <w:szCs w:val="24"/>
        </w:rPr>
        <w:t>evaluators responded yes and seven (87.5%) of the eight evaluators using the Mini-Lite Box responded yes. These quantitative figures reflect a more positive result than the qualitative outcomes from the evaluators’ general comments. Upon the completion of the product evaluation, the majority (91%) said they would recommend that their school district/agency purchase the Light Box Ledge. When asked if they would prefer to purchase the two sizes of the Light Box Ledge as a set or sold separately, 10 of 11 teachers answered the question. The majority (80%) preferred that APH sell the two sizes separately.</w:t>
      </w:r>
    </w:p>
    <w:p w14:paraId="2116EC10" w14:textId="77777777" w:rsidR="00200243" w:rsidRDefault="00200243" w:rsidP="00200243">
      <w:pPr>
        <w:tabs>
          <w:tab w:val="left" w:pos="720"/>
        </w:tabs>
        <w:spacing w:after="0" w:line="240" w:lineRule="auto"/>
        <w:jc w:val="left"/>
        <w:rPr>
          <w:rFonts w:ascii="Tahoma" w:hAnsi="Tahoma" w:cs="Tahoma"/>
          <w:sz w:val="24"/>
          <w:szCs w:val="24"/>
        </w:rPr>
      </w:pPr>
    </w:p>
    <w:p w14:paraId="076AEADF" w14:textId="77777777" w:rsidR="00200243" w:rsidRDefault="00200243" w:rsidP="00200243">
      <w:pPr>
        <w:tabs>
          <w:tab w:val="left" w:pos="720"/>
        </w:tabs>
        <w:spacing w:after="0" w:line="240" w:lineRule="auto"/>
        <w:jc w:val="left"/>
        <w:rPr>
          <w:rFonts w:ascii="Tahoma" w:hAnsi="Tahoma" w:cs="Tahoma"/>
          <w:sz w:val="24"/>
          <w:szCs w:val="24"/>
        </w:rPr>
      </w:pPr>
      <w:r>
        <w:rPr>
          <w:rFonts w:ascii="Tahoma" w:hAnsi="Tahoma" w:cs="Tahoma"/>
          <w:sz w:val="24"/>
          <w:szCs w:val="24"/>
        </w:rPr>
        <w:t>In addition to the ¾-inch bottom ledge, there is a very small profile trim on the remaining three sides. APH asked the evaluators if the raised trim on the sides prevented their students from sliding objects off the sides of the box. Evaluators gave responses for 13 of 14 students. Of those 13, seven (54%) said yes and six (46%) said no. APH asked for recommendations on how high the side trims should be; only two teachers responded, saying that they should be the same size as the ledge. It would be difficult to remove overlays from the ledge if all four sides were as high as the bottom ledge. One teacher commented that, “It was the bottom ledge that prevents items from falling.”</w:t>
      </w:r>
    </w:p>
    <w:p w14:paraId="03A5157D" w14:textId="77777777" w:rsidR="006E0A8C" w:rsidRDefault="006E0A8C" w:rsidP="00200243">
      <w:pPr>
        <w:spacing w:after="0" w:line="240" w:lineRule="auto"/>
        <w:jc w:val="left"/>
        <w:rPr>
          <w:rFonts w:ascii="Tahoma" w:hAnsi="Tahoma" w:cs="Tahoma"/>
          <w:noProof/>
          <w:sz w:val="24"/>
          <w:szCs w:val="24"/>
        </w:rPr>
      </w:pPr>
    </w:p>
    <w:p w14:paraId="2BC1244F" w14:textId="77777777" w:rsidR="00200243" w:rsidRDefault="00200243" w:rsidP="00200243">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348F59AE" wp14:editId="76E328E7">
            <wp:extent cx="3716655" cy="2508885"/>
            <wp:effectExtent l="0" t="0" r="0" b="5715"/>
            <wp:docPr id="291" name="Picture 291" descr="Vertical sequencing of blue, yellow, red, blue, and yellow. A green cube and red cube are on the side for answer choices. The space between the light box frame and the cubes designates the transparent ledge." title="Light Box with C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ght Box Ledge sequencing.jpg"/>
                    <pic:cNvPicPr/>
                  </pic:nvPicPr>
                  <pic:blipFill rotWithShape="1">
                    <a:blip r:embed="rId225" cstate="print">
                      <a:extLst>
                        <a:ext uri="{28A0092B-C50C-407E-A947-70E740481C1C}">
                          <a14:useLocalDpi xmlns:a14="http://schemas.microsoft.com/office/drawing/2010/main" val="0"/>
                        </a:ext>
                      </a:extLst>
                    </a:blip>
                    <a:srcRect t="9609"/>
                    <a:stretch/>
                  </pic:blipFill>
                  <pic:spPr bwMode="auto">
                    <a:xfrm>
                      <a:off x="0" y="0"/>
                      <a:ext cx="3716655" cy="2508885"/>
                    </a:xfrm>
                    <a:prstGeom prst="rect">
                      <a:avLst/>
                    </a:prstGeom>
                    <a:ln>
                      <a:noFill/>
                    </a:ln>
                    <a:extLst>
                      <a:ext uri="{53640926-AAD7-44D8-BBD7-CCE9431645EC}">
                        <a14:shadowObscured xmlns:a14="http://schemas.microsoft.com/office/drawing/2010/main"/>
                      </a:ext>
                    </a:extLst>
                  </pic:spPr>
                </pic:pic>
              </a:graphicData>
            </a:graphic>
          </wp:inline>
        </w:drawing>
      </w:r>
    </w:p>
    <w:p w14:paraId="2B9AC67D" w14:textId="77777777" w:rsidR="00200243" w:rsidRDefault="00200243" w:rsidP="00200243">
      <w:pPr>
        <w:spacing w:after="0" w:line="240" w:lineRule="auto"/>
        <w:jc w:val="left"/>
        <w:rPr>
          <w:rFonts w:ascii="Tahoma" w:hAnsi="Tahoma" w:cs="Tahoma"/>
          <w:sz w:val="24"/>
          <w:szCs w:val="24"/>
        </w:rPr>
      </w:pPr>
      <w:r>
        <w:rPr>
          <w:rFonts w:ascii="Tahoma" w:hAnsi="Tahoma" w:cs="Tahoma"/>
          <w:sz w:val="24"/>
          <w:szCs w:val="24"/>
        </w:rPr>
        <w:lastRenderedPageBreak/>
        <w:t>Teachers named specific products that their students used successfully with the ledge and with which the ledge proved extremely beneficial. Items included cups, pegs with pegboard, pictures, face puzzle, swirly mats, knob puzzles, pictures for matching, beads on grid, tracing paper, overlays, black mat with shape, and colored lid shapes.</w:t>
      </w:r>
    </w:p>
    <w:p w14:paraId="6BBD7071" w14:textId="29A43871" w:rsidR="00200243" w:rsidRDefault="00200243" w:rsidP="00200243">
      <w:pPr>
        <w:tabs>
          <w:tab w:val="left" w:pos="1147"/>
        </w:tabs>
        <w:spacing w:after="0" w:line="240" w:lineRule="auto"/>
        <w:jc w:val="left"/>
        <w:rPr>
          <w:rFonts w:ascii="Tahoma" w:hAnsi="Tahoma" w:cs="Tahoma"/>
          <w:sz w:val="24"/>
          <w:szCs w:val="24"/>
        </w:rPr>
      </w:pPr>
    </w:p>
    <w:p w14:paraId="5D8F8062" w14:textId="77777777" w:rsidR="00200243" w:rsidRDefault="00200243" w:rsidP="00DB3C9F">
      <w:pPr>
        <w:spacing w:after="0" w:line="240" w:lineRule="auto"/>
        <w:jc w:val="left"/>
        <w:rPr>
          <w:rFonts w:ascii="Tahoma" w:hAnsi="Tahoma" w:cs="Tahoma"/>
          <w:sz w:val="24"/>
          <w:szCs w:val="24"/>
        </w:rPr>
      </w:pPr>
      <w:r>
        <w:rPr>
          <w:rFonts w:ascii="Tahoma" w:hAnsi="Tahoma" w:cs="Tahoma"/>
          <w:sz w:val="24"/>
          <w:szCs w:val="24"/>
        </w:rPr>
        <w:t>Teachers provided comments on specific items/products that continued to fall off the Light Box while using the ledge.</w:t>
      </w:r>
    </w:p>
    <w:p w14:paraId="653D07A4" w14:textId="77777777" w:rsidR="00200243" w:rsidRDefault="00200243" w:rsidP="00243D80">
      <w:pPr>
        <w:pStyle w:val="ListParagraph"/>
        <w:widowControl/>
        <w:numPr>
          <w:ilvl w:val="0"/>
          <w:numId w:val="260"/>
        </w:numPr>
        <w:adjustRightInd/>
        <w:spacing w:after="160" w:line="240" w:lineRule="auto"/>
        <w:jc w:val="left"/>
        <w:textAlignment w:val="auto"/>
        <w:rPr>
          <w:rFonts w:ascii="Tahoma" w:hAnsi="Tahoma"/>
          <w:sz w:val="24"/>
          <w:szCs w:val="24"/>
        </w:rPr>
      </w:pPr>
      <w:r w:rsidRPr="009F1577">
        <w:rPr>
          <w:rFonts w:ascii="Tahoma" w:hAnsi="Tahoma"/>
          <w:sz w:val="24"/>
          <w:szCs w:val="24"/>
        </w:rPr>
        <w:t>The ledge</w:t>
      </w:r>
      <w:r>
        <w:rPr>
          <w:rFonts w:ascii="Tahoma" w:hAnsi="Tahoma"/>
          <w:sz w:val="24"/>
          <w:szCs w:val="24"/>
        </w:rPr>
        <w:t xml:space="preserve"> has made a difference but the D</w:t>
      </w:r>
      <w:r w:rsidRPr="009F1577">
        <w:rPr>
          <w:rFonts w:ascii="Tahoma" w:hAnsi="Tahoma"/>
          <w:sz w:val="24"/>
          <w:szCs w:val="24"/>
        </w:rPr>
        <w:t>ycem really helps</w:t>
      </w:r>
      <w:r>
        <w:rPr>
          <w:rFonts w:ascii="Tahoma" w:hAnsi="Tahoma"/>
          <w:sz w:val="24"/>
          <w:szCs w:val="24"/>
        </w:rPr>
        <w:t xml:space="preserve"> and additional D</w:t>
      </w:r>
      <w:r w:rsidRPr="009F1577">
        <w:rPr>
          <w:rFonts w:ascii="Tahoma" w:hAnsi="Tahoma"/>
          <w:sz w:val="24"/>
          <w:szCs w:val="24"/>
        </w:rPr>
        <w:t>ycem for the back part of ledge helped</w:t>
      </w:r>
      <w:r>
        <w:rPr>
          <w:rFonts w:ascii="Tahoma" w:hAnsi="Tahoma"/>
          <w:sz w:val="24"/>
          <w:szCs w:val="24"/>
        </w:rPr>
        <w:t>.</w:t>
      </w:r>
    </w:p>
    <w:p w14:paraId="715B08D3" w14:textId="77777777" w:rsidR="00200243" w:rsidRPr="009F1577" w:rsidRDefault="00200243" w:rsidP="00243D80">
      <w:pPr>
        <w:pStyle w:val="ListParagraph"/>
        <w:widowControl/>
        <w:numPr>
          <w:ilvl w:val="0"/>
          <w:numId w:val="260"/>
        </w:numPr>
        <w:adjustRightInd/>
        <w:spacing w:after="160" w:line="240" w:lineRule="auto"/>
        <w:jc w:val="left"/>
        <w:textAlignment w:val="auto"/>
        <w:rPr>
          <w:rFonts w:ascii="Tahoma" w:hAnsi="Tahoma"/>
          <w:sz w:val="24"/>
          <w:szCs w:val="24"/>
        </w:rPr>
      </w:pPr>
      <w:r>
        <w:rPr>
          <w:rFonts w:ascii="Tahoma" w:hAnsi="Tahoma"/>
          <w:sz w:val="24"/>
          <w:szCs w:val="24"/>
        </w:rPr>
        <w:t>Knob P</w:t>
      </w:r>
      <w:r w:rsidRPr="009F1577">
        <w:rPr>
          <w:rFonts w:ascii="Tahoma" w:hAnsi="Tahoma"/>
          <w:sz w:val="24"/>
          <w:szCs w:val="24"/>
        </w:rPr>
        <w:t>uzzles</w:t>
      </w:r>
      <w:r>
        <w:rPr>
          <w:rFonts w:ascii="Tahoma" w:hAnsi="Tahoma"/>
          <w:sz w:val="24"/>
          <w:szCs w:val="24"/>
        </w:rPr>
        <w:t>—</w:t>
      </w:r>
      <w:r w:rsidRPr="009F1577">
        <w:rPr>
          <w:rFonts w:ascii="Tahoma" w:hAnsi="Tahoma"/>
          <w:sz w:val="24"/>
          <w:szCs w:val="24"/>
        </w:rPr>
        <w:t>items stayed on longer and student was able to interact longer than without the ledge, but due to her hypotonia the puzzles tended to get knocked off.</w:t>
      </w:r>
    </w:p>
    <w:p w14:paraId="4C6E7638" w14:textId="77777777" w:rsidR="00200243" w:rsidRDefault="00200243" w:rsidP="00243D80">
      <w:pPr>
        <w:pStyle w:val="ListParagraph"/>
        <w:widowControl/>
        <w:numPr>
          <w:ilvl w:val="0"/>
          <w:numId w:val="260"/>
        </w:numPr>
        <w:adjustRightInd/>
        <w:spacing w:after="160" w:line="240" w:lineRule="auto"/>
        <w:jc w:val="left"/>
        <w:textAlignment w:val="auto"/>
        <w:rPr>
          <w:rFonts w:ascii="Tahoma" w:hAnsi="Tahoma"/>
          <w:sz w:val="24"/>
          <w:szCs w:val="24"/>
        </w:rPr>
      </w:pPr>
      <w:r w:rsidRPr="009F1577">
        <w:rPr>
          <w:rFonts w:ascii="Tahoma" w:hAnsi="Tahoma"/>
          <w:sz w:val="24"/>
          <w:szCs w:val="24"/>
        </w:rPr>
        <w:t xml:space="preserve">Thicker shapes, such </w:t>
      </w:r>
      <w:r>
        <w:rPr>
          <w:rFonts w:ascii="Tahoma" w:hAnsi="Tahoma"/>
          <w:sz w:val="24"/>
          <w:szCs w:val="24"/>
        </w:rPr>
        <w:t>as the plexi-</w:t>
      </w:r>
      <w:r w:rsidRPr="009F1577">
        <w:rPr>
          <w:rFonts w:ascii="Tahoma" w:hAnsi="Tahoma"/>
          <w:sz w:val="24"/>
          <w:szCs w:val="24"/>
        </w:rPr>
        <w:t>glass pictures/objects that have slicker backs.</w:t>
      </w:r>
    </w:p>
    <w:p w14:paraId="44BA2E04" w14:textId="77777777" w:rsidR="00200243" w:rsidRDefault="00200243" w:rsidP="00243D80">
      <w:pPr>
        <w:pStyle w:val="ListParagraph"/>
        <w:widowControl/>
        <w:numPr>
          <w:ilvl w:val="0"/>
          <w:numId w:val="260"/>
        </w:numPr>
        <w:adjustRightInd/>
        <w:spacing w:after="0" w:line="240" w:lineRule="auto"/>
        <w:jc w:val="left"/>
        <w:textAlignment w:val="auto"/>
        <w:rPr>
          <w:rFonts w:ascii="Tahoma" w:hAnsi="Tahoma"/>
          <w:sz w:val="24"/>
          <w:szCs w:val="24"/>
        </w:rPr>
      </w:pPr>
      <w:r w:rsidRPr="009F1577">
        <w:rPr>
          <w:rFonts w:ascii="Tahoma" w:hAnsi="Tahoma"/>
          <w:sz w:val="24"/>
          <w:szCs w:val="24"/>
        </w:rPr>
        <w:t>Translucent colored blocks, they are just</w:t>
      </w:r>
      <w:r>
        <w:rPr>
          <w:rFonts w:ascii="Tahoma" w:hAnsi="Tahoma"/>
          <w:sz w:val="24"/>
          <w:szCs w:val="24"/>
        </w:rPr>
        <w:t xml:space="preserve"> a little too big for the ledge.</w:t>
      </w:r>
    </w:p>
    <w:p w14:paraId="0A27BF23" w14:textId="77777777" w:rsidR="00DB3C9F" w:rsidRPr="009F1577" w:rsidRDefault="00DB3C9F" w:rsidP="00DB3C9F">
      <w:pPr>
        <w:pStyle w:val="ListParagraph"/>
        <w:widowControl/>
        <w:adjustRightInd/>
        <w:spacing w:after="0" w:line="240" w:lineRule="auto"/>
        <w:jc w:val="left"/>
        <w:textAlignment w:val="auto"/>
        <w:rPr>
          <w:rFonts w:ascii="Tahoma" w:hAnsi="Tahoma"/>
          <w:sz w:val="24"/>
          <w:szCs w:val="24"/>
        </w:rPr>
      </w:pPr>
    </w:p>
    <w:p w14:paraId="358429F8" w14:textId="77777777" w:rsidR="00200243" w:rsidRDefault="00200243" w:rsidP="00DB3C9F">
      <w:pPr>
        <w:spacing w:after="0" w:line="240" w:lineRule="auto"/>
        <w:jc w:val="left"/>
        <w:rPr>
          <w:rFonts w:ascii="Tahoma" w:hAnsi="Tahoma" w:cs="Tahoma"/>
          <w:sz w:val="24"/>
          <w:szCs w:val="24"/>
        </w:rPr>
      </w:pPr>
      <w:r w:rsidRPr="002A7842">
        <w:rPr>
          <w:rFonts w:ascii="Tahoma" w:hAnsi="Tahoma" w:cs="Tahoma"/>
          <w:sz w:val="24"/>
          <w:szCs w:val="24"/>
        </w:rPr>
        <w:t>APH gathered data from a geographically diverse U.S. population.</w:t>
      </w:r>
      <w:r w:rsidRPr="00AF2257">
        <w:rPr>
          <w:rFonts w:ascii="Tahoma" w:hAnsi="Tahoma" w:cs="Tahoma"/>
          <w:sz w:val="24"/>
          <w:szCs w:val="24"/>
        </w:rPr>
        <w:t xml:space="preserve"> Eleven product evaluators from six states and one Canadian province participated in the product evaluation. Field test sites were in Colorado, Illinois, Maine, New York, South Dakota, Wisconsin, and the provin</w:t>
      </w:r>
      <w:r w:rsidRPr="002A7842">
        <w:rPr>
          <w:rFonts w:ascii="Tahoma" w:hAnsi="Tahoma" w:cs="Tahoma"/>
          <w:sz w:val="24"/>
          <w:szCs w:val="24"/>
        </w:rPr>
        <w:t>ce of Alberta. The locations included public schools, residential schools, and educational service agencies.</w:t>
      </w:r>
    </w:p>
    <w:p w14:paraId="0DA4DF7E" w14:textId="77777777" w:rsidR="00DB3C9F" w:rsidRPr="002A7842" w:rsidRDefault="00DB3C9F" w:rsidP="00DB3C9F">
      <w:pPr>
        <w:spacing w:after="0" w:line="240" w:lineRule="auto"/>
        <w:jc w:val="left"/>
        <w:rPr>
          <w:rFonts w:ascii="Tahoma" w:hAnsi="Tahoma" w:cs="Tahoma"/>
          <w:sz w:val="24"/>
          <w:szCs w:val="24"/>
        </w:rPr>
      </w:pPr>
    </w:p>
    <w:p w14:paraId="2A4AD2C1" w14:textId="77777777" w:rsidR="00200243" w:rsidRDefault="00200243" w:rsidP="00DB3C9F">
      <w:pPr>
        <w:spacing w:after="0" w:line="240" w:lineRule="auto"/>
        <w:jc w:val="left"/>
        <w:rPr>
          <w:rFonts w:ascii="Tahoma" w:hAnsi="Tahoma" w:cs="Tahoma"/>
          <w:sz w:val="24"/>
          <w:szCs w:val="24"/>
        </w:rPr>
      </w:pPr>
      <w:r w:rsidRPr="002A7842">
        <w:rPr>
          <w:rFonts w:ascii="Tahoma" w:hAnsi="Tahoma" w:cs="Tahoma"/>
          <w:sz w:val="24"/>
          <w:szCs w:val="24"/>
        </w:rPr>
        <w:t>APH gathered data from appropriately qualified individuals.</w:t>
      </w:r>
      <w:r w:rsidRPr="00AF2257">
        <w:rPr>
          <w:rFonts w:ascii="Tahoma" w:hAnsi="Tahoma" w:cs="Tahoma"/>
          <w:sz w:val="24"/>
          <w:szCs w:val="24"/>
        </w:rPr>
        <w:t xml:space="preserve"> Nine (82%) evaluators are teachers of students with visual impairments. One TVI holds d</w:t>
      </w:r>
      <w:r w:rsidRPr="002A7842">
        <w:rPr>
          <w:rFonts w:ascii="Tahoma" w:hAnsi="Tahoma" w:cs="Tahoma"/>
          <w:sz w:val="24"/>
          <w:szCs w:val="24"/>
        </w:rPr>
        <w:t>ual certification as a certified orientation and mobility specialist and another one serves as an assistive technology coordinator. The two remaining evaluators are an outreach vision consultant and a team leader of early intervention.</w:t>
      </w:r>
    </w:p>
    <w:p w14:paraId="31F3327D" w14:textId="77777777" w:rsidR="00DB3C9F" w:rsidRPr="002A7842" w:rsidRDefault="00DB3C9F" w:rsidP="00DB3C9F">
      <w:pPr>
        <w:spacing w:after="0" w:line="240" w:lineRule="auto"/>
        <w:jc w:val="left"/>
        <w:rPr>
          <w:rFonts w:ascii="Tahoma" w:hAnsi="Tahoma" w:cs="Tahoma"/>
          <w:sz w:val="24"/>
          <w:szCs w:val="24"/>
        </w:rPr>
      </w:pPr>
    </w:p>
    <w:p w14:paraId="138410C8" w14:textId="77777777" w:rsidR="00200243" w:rsidRPr="002A7842" w:rsidRDefault="00200243" w:rsidP="00200243">
      <w:pPr>
        <w:spacing w:after="0" w:line="240" w:lineRule="auto"/>
        <w:jc w:val="left"/>
        <w:rPr>
          <w:rFonts w:ascii="Tahoma" w:hAnsi="Tahoma" w:cs="Tahoma"/>
          <w:sz w:val="24"/>
          <w:szCs w:val="24"/>
        </w:rPr>
      </w:pPr>
      <w:r w:rsidRPr="002A7842">
        <w:rPr>
          <w:rFonts w:ascii="Tahoma" w:hAnsi="Tahoma" w:cs="Tahoma"/>
          <w:sz w:val="24"/>
          <w:szCs w:val="24"/>
        </w:rPr>
        <w:t>APH gathered data from an adequate number of sources.</w:t>
      </w:r>
      <w:r w:rsidRPr="00AF2257">
        <w:rPr>
          <w:rFonts w:ascii="Tahoma" w:hAnsi="Tahoma" w:cs="Tahoma"/>
          <w:sz w:val="24"/>
          <w:szCs w:val="24"/>
        </w:rPr>
        <w:t xml:space="preserve"> Evaluators used the prototype ledges with 43 students, ranging from a 1:1 to 6:1 student-teacher ratio. They used these experiences for general comments. Teachers selected 14 students, 1:1 to 3:1 student-teacher ratio—on w</w:t>
      </w:r>
      <w:r w:rsidRPr="002A7842">
        <w:rPr>
          <w:rFonts w:ascii="Tahoma" w:hAnsi="Tahoma" w:cs="Tahoma"/>
          <w:sz w:val="24"/>
          <w:szCs w:val="24"/>
        </w:rPr>
        <w:t xml:space="preserve">hom to submit trial data. </w:t>
      </w:r>
    </w:p>
    <w:p w14:paraId="4C8473E4" w14:textId="77777777" w:rsidR="00200243" w:rsidRDefault="00200243" w:rsidP="00200243">
      <w:pPr>
        <w:spacing w:after="0" w:line="240" w:lineRule="auto"/>
        <w:jc w:val="left"/>
        <w:rPr>
          <w:rFonts w:ascii="Tahoma" w:hAnsi="Tahoma" w:cs="Tahoma"/>
          <w:sz w:val="24"/>
          <w:szCs w:val="24"/>
        </w:rPr>
      </w:pPr>
    </w:p>
    <w:p w14:paraId="105EC441" w14:textId="77777777" w:rsidR="00200243" w:rsidRDefault="00200243" w:rsidP="00200243">
      <w:pPr>
        <w:spacing w:after="0" w:line="240" w:lineRule="auto"/>
        <w:jc w:val="left"/>
        <w:rPr>
          <w:rFonts w:ascii="Tahoma" w:hAnsi="Tahoma" w:cs="Tahoma"/>
          <w:sz w:val="24"/>
          <w:szCs w:val="24"/>
        </w:rPr>
      </w:pPr>
      <w:r>
        <w:rPr>
          <w:rFonts w:ascii="Tahoma" w:hAnsi="Tahoma" w:cs="Tahoma"/>
          <w:sz w:val="24"/>
          <w:szCs w:val="24"/>
        </w:rPr>
        <w:t xml:space="preserve">The students’ visual diagnoses included nystagmus (2), CVI (8), retinopathy of prematurity (2), and one entry each for aphakia, bilateral cataracts, coloboma hypoplasia, myopic astigmatism, ocular albinism, and optic nerve hypoplasia. Teachers listed four students as having multiple visual impairment diagnoses. </w:t>
      </w:r>
    </w:p>
    <w:p w14:paraId="1E9B9D99" w14:textId="77777777" w:rsidR="00200243" w:rsidRDefault="00200243" w:rsidP="00200243">
      <w:pPr>
        <w:spacing w:after="0" w:line="240" w:lineRule="auto"/>
        <w:jc w:val="left"/>
        <w:rPr>
          <w:rFonts w:ascii="Tahoma" w:hAnsi="Tahoma" w:cs="Tahoma"/>
          <w:sz w:val="24"/>
          <w:szCs w:val="24"/>
        </w:rPr>
      </w:pPr>
    </w:p>
    <w:p w14:paraId="52F9C1F6" w14:textId="77777777" w:rsidR="00200243" w:rsidRDefault="00200243" w:rsidP="00DB3C9F">
      <w:pPr>
        <w:spacing w:after="0" w:line="240" w:lineRule="auto"/>
        <w:jc w:val="left"/>
        <w:rPr>
          <w:rFonts w:ascii="Tahoma" w:hAnsi="Tahoma" w:cs="Tahoma"/>
          <w:sz w:val="24"/>
          <w:szCs w:val="24"/>
        </w:rPr>
      </w:pPr>
      <w:r>
        <w:rPr>
          <w:rFonts w:ascii="Tahoma" w:hAnsi="Tahoma" w:cs="Tahoma"/>
          <w:sz w:val="24"/>
          <w:szCs w:val="24"/>
        </w:rPr>
        <w:t>The 14 students have a variety of additional disabilities that may affect the motor skills of their arms, hands, and fingers. These include cerebral palsy (4), (Down s</w:t>
      </w:r>
      <w:r w:rsidRPr="00B06B00">
        <w:rPr>
          <w:rFonts w:ascii="Tahoma" w:hAnsi="Tahoma" w:cs="Tahoma"/>
          <w:sz w:val="24"/>
          <w:szCs w:val="24"/>
        </w:rPr>
        <w:t>yndrome</w:t>
      </w:r>
      <w:r>
        <w:rPr>
          <w:rFonts w:ascii="Tahoma" w:hAnsi="Tahoma" w:cs="Tahoma"/>
          <w:sz w:val="24"/>
          <w:szCs w:val="24"/>
        </w:rPr>
        <w:t xml:space="preserve"> (3), epilepsy/seizures (3), hypotonic (1), intellectual and developmental disabilities (4), other health i</w:t>
      </w:r>
      <w:r w:rsidRPr="00B06B00">
        <w:rPr>
          <w:rFonts w:ascii="Tahoma" w:hAnsi="Tahoma" w:cs="Tahoma"/>
          <w:sz w:val="24"/>
          <w:szCs w:val="24"/>
        </w:rPr>
        <w:t>mpaired</w:t>
      </w:r>
      <w:r>
        <w:rPr>
          <w:rFonts w:ascii="Tahoma" w:hAnsi="Tahoma" w:cs="Tahoma"/>
          <w:sz w:val="24"/>
          <w:szCs w:val="24"/>
        </w:rPr>
        <w:t xml:space="preserve"> (3), and orthopedic impairment (2). Two teachers listed autism and speech impairment.</w:t>
      </w:r>
    </w:p>
    <w:p w14:paraId="515B8F3A" w14:textId="77777777" w:rsidR="00DB3C9F" w:rsidRPr="00B06B00" w:rsidRDefault="00DB3C9F" w:rsidP="00DB3C9F">
      <w:pPr>
        <w:spacing w:after="0" w:line="240" w:lineRule="auto"/>
        <w:jc w:val="left"/>
        <w:rPr>
          <w:rFonts w:ascii="Tahoma" w:hAnsi="Tahoma" w:cs="Tahoma"/>
          <w:sz w:val="24"/>
          <w:szCs w:val="24"/>
        </w:rPr>
      </w:pPr>
    </w:p>
    <w:p w14:paraId="5292C9DE" w14:textId="77777777" w:rsidR="00200243" w:rsidRPr="002A7842" w:rsidRDefault="00200243" w:rsidP="00200243">
      <w:pPr>
        <w:spacing w:after="0" w:line="240" w:lineRule="auto"/>
        <w:jc w:val="left"/>
        <w:rPr>
          <w:rFonts w:ascii="Tahoma" w:hAnsi="Tahoma" w:cs="Tahoma"/>
          <w:sz w:val="24"/>
          <w:szCs w:val="24"/>
        </w:rPr>
      </w:pPr>
      <w:r w:rsidRPr="002A7842">
        <w:rPr>
          <w:rFonts w:ascii="Tahoma" w:hAnsi="Tahoma" w:cs="Tahoma"/>
          <w:sz w:val="24"/>
          <w:szCs w:val="24"/>
        </w:rPr>
        <w:t xml:space="preserve">APH gathered data on student/consumer outcomes. </w:t>
      </w:r>
      <w:r w:rsidRPr="00AF2257">
        <w:rPr>
          <w:rFonts w:ascii="Tahoma" w:hAnsi="Tahoma" w:cs="Tahoma"/>
          <w:sz w:val="24"/>
          <w:szCs w:val="24"/>
        </w:rPr>
        <w:t>The field test instructions directed teachers to use several APH items on the Light Box positioned at a 45-degree slant without any accommodation. They then chose one of those items that consistently fell off the Light Box. To measure outcomes, the teacher con</w:t>
      </w:r>
      <w:r w:rsidRPr="002A7842">
        <w:rPr>
          <w:rFonts w:ascii="Tahoma" w:hAnsi="Tahoma" w:cs="Tahoma"/>
          <w:sz w:val="24"/>
          <w:szCs w:val="24"/>
        </w:rPr>
        <w:t xml:space="preserve">ducted five trials using the selected item on at least a 45-degree slant </w:t>
      </w:r>
      <w:r w:rsidRPr="002A7842">
        <w:rPr>
          <w:rFonts w:ascii="Tahoma" w:hAnsi="Tahoma" w:cs="Tahoma"/>
          <w:sz w:val="24"/>
          <w:szCs w:val="24"/>
          <w:u w:val="single"/>
        </w:rPr>
        <w:t>without</w:t>
      </w:r>
      <w:r w:rsidRPr="002A7842">
        <w:rPr>
          <w:rFonts w:ascii="Tahoma" w:hAnsi="Tahoma" w:cs="Tahoma"/>
          <w:sz w:val="24"/>
          <w:szCs w:val="24"/>
        </w:rPr>
        <w:t xml:space="preserve"> the prototype ledge. They rated each trial as unable to succeed (item fell off 4-5 times), somewhat successful (item fell off 2-3 times), or successful (item fell all 0-1 times). Teachers then followed the same procedure using the same item </w:t>
      </w:r>
      <w:r w:rsidRPr="002A7842">
        <w:rPr>
          <w:rFonts w:ascii="Tahoma" w:hAnsi="Tahoma" w:cs="Tahoma"/>
          <w:sz w:val="24"/>
          <w:szCs w:val="24"/>
          <w:u w:val="single"/>
        </w:rPr>
        <w:t>with</w:t>
      </w:r>
      <w:r w:rsidRPr="002A7842">
        <w:rPr>
          <w:rFonts w:ascii="Tahoma" w:hAnsi="Tahoma" w:cs="Tahoma"/>
          <w:sz w:val="24"/>
          <w:szCs w:val="24"/>
        </w:rPr>
        <w:t xml:space="preserve"> the prototype ledge.</w:t>
      </w:r>
    </w:p>
    <w:p w14:paraId="645718C5" w14:textId="77777777" w:rsidR="00200243" w:rsidRDefault="00200243" w:rsidP="00200243">
      <w:pPr>
        <w:spacing w:after="0" w:line="240" w:lineRule="auto"/>
        <w:jc w:val="left"/>
        <w:rPr>
          <w:rFonts w:ascii="Tahoma" w:hAnsi="Tahoma" w:cs="Tahoma"/>
          <w:sz w:val="24"/>
          <w:szCs w:val="24"/>
        </w:rPr>
      </w:pPr>
    </w:p>
    <w:p w14:paraId="7C5E3692" w14:textId="77777777" w:rsidR="00200243" w:rsidRDefault="00200243" w:rsidP="00200243">
      <w:pPr>
        <w:spacing w:line="240" w:lineRule="auto"/>
        <w:jc w:val="left"/>
        <w:rPr>
          <w:rFonts w:ascii="Tahoma" w:hAnsi="Tahoma" w:cs="Tahoma"/>
          <w:sz w:val="24"/>
          <w:szCs w:val="24"/>
        </w:rPr>
      </w:pPr>
      <w:r>
        <w:rPr>
          <w:rFonts w:ascii="Tahoma" w:hAnsi="Tahoma" w:cs="Tahoma"/>
          <w:sz w:val="24"/>
          <w:szCs w:val="24"/>
        </w:rPr>
        <w:t>As Chart 1 shows, a greater number of students (47.63%) were unable to succeed, followed by 36.32% of students who were somewhat successful, and only 16.13% of students achieved success when using a Light Box at a 45-degree slant without the ledge.</w:t>
      </w:r>
    </w:p>
    <w:tbl>
      <w:tblPr>
        <w:tblW w:w="7600" w:type="dxa"/>
        <w:tblLook w:val="04A0" w:firstRow="1" w:lastRow="0" w:firstColumn="1" w:lastColumn="0" w:noHBand="0" w:noVBand="1"/>
      </w:tblPr>
      <w:tblGrid>
        <w:gridCol w:w="1082"/>
        <w:gridCol w:w="2387"/>
        <w:gridCol w:w="2768"/>
        <w:gridCol w:w="1363"/>
      </w:tblGrid>
      <w:tr w:rsidR="00200243" w:rsidRPr="00EC6025" w14:paraId="2400C833" w14:textId="77777777" w:rsidTr="0040489A">
        <w:trPr>
          <w:trHeight w:val="310"/>
        </w:trPr>
        <w:tc>
          <w:tcPr>
            <w:tcW w:w="7600" w:type="dxa"/>
            <w:gridSpan w:val="4"/>
            <w:tcBorders>
              <w:top w:val="nil"/>
              <w:left w:val="nil"/>
              <w:bottom w:val="nil"/>
              <w:right w:val="nil"/>
            </w:tcBorders>
            <w:shd w:val="clear" w:color="auto" w:fill="auto"/>
            <w:noWrap/>
            <w:vAlign w:val="bottom"/>
            <w:hideMark/>
          </w:tcPr>
          <w:p w14:paraId="45608CA7" w14:textId="77777777" w:rsidR="00200243" w:rsidRPr="00EC6025" w:rsidRDefault="00200243" w:rsidP="00200243">
            <w:pPr>
              <w:spacing w:after="0" w:line="240" w:lineRule="auto"/>
              <w:jc w:val="left"/>
              <w:rPr>
                <w:rFonts w:ascii="Tahoma" w:hAnsi="Tahoma" w:cs="Tahoma"/>
                <w:bCs/>
                <w:color w:val="000000"/>
                <w:sz w:val="24"/>
                <w:szCs w:val="24"/>
              </w:rPr>
            </w:pPr>
            <w:r w:rsidRPr="003F2F35">
              <w:rPr>
                <w:rFonts w:ascii="Tahoma" w:hAnsi="Tahoma" w:cs="Tahoma"/>
                <w:bCs/>
                <w:color w:val="000000"/>
                <w:sz w:val="24"/>
                <w:szCs w:val="24"/>
              </w:rPr>
              <w:t xml:space="preserve">Chart 1: </w:t>
            </w:r>
            <w:r w:rsidRPr="00EC6025">
              <w:rPr>
                <w:rFonts w:ascii="Tahoma" w:hAnsi="Tahoma" w:cs="Tahoma"/>
                <w:bCs/>
                <w:color w:val="000000"/>
                <w:sz w:val="24"/>
                <w:szCs w:val="24"/>
              </w:rPr>
              <w:t>Average of Five Trials Without Ledge</w:t>
            </w:r>
          </w:p>
        </w:tc>
      </w:tr>
      <w:tr w:rsidR="00200243" w:rsidRPr="00EC6025" w14:paraId="7D26B6C2" w14:textId="77777777" w:rsidTr="0040489A">
        <w:trPr>
          <w:trHeight w:val="310"/>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D04B9"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Trial #</w:t>
            </w:r>
          </w:p>
        </w:tc>
        <w:tc>
          <w:tcPr>
            <w:tcW w:w="2387" w:type="dxa"/>
            <w:tcBorders>
              <w:top w:val="single" w:sz="4" w:space="0" w:color="auto"/>
              <w:left w:val="nil"/>
              <w:bottom w:val="single" w:sz="4" w:space="0" w:color="auto"/>
              <w:right w:val="single" w:sz="4" w:space="0" w:color="auto"/>
            </w:tcBorders>
            <w:shd w:val="clear" w:color="auto" w:fill="auto"/>
            <w:noWrap/>
            <w:vAlign w:val="bottom"/>
            <w:hideMark/>
          </w:tcPr>
          <w:p w14:paraId="077B0FE4"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Unable to succeed</w:t>
            </w:r>
          </w:p>
        </w:tc>
        <w:tc>
          <w:tcPr>
            <w:tcW w:w="2768" w:type="dxa"/>
            <w:tcBorders>
              <w:top w:val="single" w:sz="4" w:space="0" w:color="auto"/>
              <w:left w:val="nil"/>
              <w:bottom w:val="single" w:sz="4" w:space="0" w:color="auto"/>
              <w:right w:val="single" w:sz="4" w:space="0" w:color="auto"/>
            </w:tcBorders>
            <w:shd w:val="clear" w:color="auto" w:fill="auto"/>
            <w:noWrap/>
            <w:vAlign w:val="bottom"/>
            <w:hideMark/>
          </w:tcPr>
          <w:p w14:paraId="171D59C6"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Somewhat successful</w:t>
            </w:r>
          </w:p>
        </w:tc>
        <w:tc>
          <w:tcPr>
            <w:tcW w:w="1363" w:type="dxa"/>
            <w:tcBorders>
              <w:top w:val="single" w:sz="4" w:space="0" w:color="auto"/>
              <w:left w:val="nil"/>
              <w:bottom w:val="single" w:sz="4" w:space="0" w:color="auto"/>
              <w:right w:val="single" w:sz="4" w:space="0" w:color="auto"/>
            </w:tcBorders>
            <w:shd w:val="clear" w:color="auto" w:fill="auto"/>
            <w:noWrap/>
            <w:vAlign w:val="bottom"/>
            <w:hideMark/>
          </w:tcPr>
          <w:p w14:paraId="5C09C064"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Successful</w:t>
            </w:r>
          </w:p>
        </w:tc>
      </w:tr>
      <w:tr w:rsidR="00200243" w:rsidRPr="00EC6025" w14:paraId="15A68F52"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513E2909"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1</w:t>
            </w:r>
          </w:p>
        </w:tc>
        <w:tc>
          <w:tcPr>
            <w:tcW w:w="2387" w:type="dxa"/>
            <w:tcBorders>
              <w:top w:val="nil"/>
              <w:left w:val="nil"/>
              <w:bottom w:val="single" w:sz="4" w:space="0" w:color="auto"/>
              <w:right w:val="single" w:sz="4" w:space="0" w:color="auto"/>
            </w:tcBorders>
            <w:shd w:val="clear" w:color="auto" w:fill="auto"/>
            <w:noWrap/>
            <w:vAlign w:val="bottom"/>
            <w:hideMark/>
          </w:tcPr>
          <w:p w14:paraId="58B92226"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64.29%</w:t>
            </w:r>
          </w:p>
        </w:tc>
        <w:tc>
          <w:tcPr>
            <w:tcW w:w="2768" w:type="dxa"/>
            <w:tcBorders>
              <w:top w:val="nil"/>
              <w:left w:val="nil"/>
              <w:bottom w:val="single" w:sz="4" w:space="0" w:color="auto"/>
              <w:right w:val="single" w:sz="4" w:space="0" w:color="auto"/>
            </w:tcBorders>
            <w:shd w:val="clear" w:color="auto" w:fill="auto"/>
            <w:noWrap/>
            <w:vAlign w:val="bottom"/>
            <w:hideMark/>
          </w:tcPr>
          <w:p w14:paraId="515FEA83"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14.29%</w:t>
            </w:r>
          </w:p>
        </w:tc>
        <w:tc>
          <w:tcPr>
            <w:tcW w:w="1363" w:type="dxa"/>
            <w:tcBorders>
              <w:top w:val="nil"/>
              <w:left w:val="nil"/>
              <w:bottom w:val="single" w:sz="4" w:space="0" w:color="auto"/>
              <w:right w:val="single" w:sz="4" w:space="0" w:color="auto"/>
            </w:tcBorders>
            <w:shd w:val="clear" w:color="auto" w:fill="auto"/>
            <w:noWrap/>
            <w:vAlign w:val="bottom"/>
            <w:hideMark/>
          </w:tcPr>
          <w:p w14:paraId="67B49434"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21.43%</w:t>
            </w:r>
          </w:p>
        </w:tc>
      </w:tr>
      <w:tr w:rsidR="00200243" w:rsidRPr="00EC6025" w14:paraId="6D26D717"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31D4FD01"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2</w:t>
            </w:r>
          </w:p>
        </w:tc>
        <w:tc>
          <w:tcPr>
            <w:tcW w:w="2387" w:type="dxa"/>
            <w:tcBorders>
              <w:top w:val="nil"/>
              <w:left w:val="nil"/>
              <w:bottom w:val="single" w:sz="4" w:space="0" w:color="auto"/>
              <w:right w:val="single" w:sz="4" w:space="0" w:color="auto"/>
            </w:tcBorders>
            <w:shd w:val="clear" w:color="auto" w:fill="auto"/>
            <w:noWrap/>
            <w:vAlign w:val="bottom"/>
            <w:hideMark/>
          </w:tcPr>
          <w:p w14:paraId="52FADC64"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50%</w:t>
            </w:r>
          </w:p>
        </w:tc>
        <w:tc>
          <w:tcPr>
            <w:tcW w:w="2768" w:type="dxa"/>
            <w:tcBorders>
              <w:top w:val="nil"/>
              <w:left w:val="nil"/>
              <w:bottom w:val="single" w:sz="4" w:space="0" w:color="auto"/>
              <w:right w:val="single" w:sz="4" w:space="0" w:color="auto"/>
            </w:tcBorders>
            <w:shd w:val="clear" w:color="auto" w:fill="auto"/>
            <w:noWrap/>
            <w:vAlign w:val="bottom"/>
            <w:hideMark/>
          </w:tcPr>
          <w:p w14:paraId="7CE5B7AC"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42.60%</w:t>
            </w:r>
          </w:p>
        </w:tc>
        <w:tc>
          <w:tcPr>
            <w:tcW w:w="1363" w:type="dxa"/>
            <w:tcBorders>
              <w:top w:val="nil"/>
              <w:left w:val="nil"/>
              <w:bottom w:val="single" w:sz="4" w:space="0" w:color="auto"/>
              <w:right w:val="single" w:sz="4" w:space="0" w:color="auto"/>
            </w:tcBorders>
            <w:shd w:val="clear" w:color="auto" w:fill="auto"/>
            <w:noWrap/>
            <w:vAlign w:val="bottom"/>
            <w:hideMark/>
          </w:tcPr>
          <w:p w14:paraId="13C44F67"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7.14%</w:t>
            </w:r>
          </w:p>
        </w:tc>
      </w:tr>
      <w:tr w:rsidR="00200243" w:rsidRPr="00EC6025" w14:paraId="0306F4EC"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061681CC"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3</w:t>
            </w:r>
          </w:p>
        </w:tc>
        <w:tc>
          <w:tcPr>
            <w:tcW w:w="2387" w:type="dxa"/>
            <w:tcBorders>
              <w:top w:val="nil"/>
              <w:left w:val="nil"/>
              <w:bottom w:val="single" w:sz="4" w:space="0" w:color="auto"/>
              <w:right w:val="single" w:sz="4" w:space="0" w:color="auto"/>
            </w:tcBorders>
            <w:shd w:val="clear" w:color="auto" w:fill="auto"/>
            <w:noWrap/>
            <w:vAlign w:val="bottom"/>
            <w:hideMark/>
          </w:tcPr>
          <w:p w14:paraId="287E2D14"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28.57%</w:t>
            </w:r>
          </w:p>
        </w:tc>
        <w:tc>
          <w:tcPr>
            <w:tcW w:w="2768" w:type="dxa"/>
            <w:tcBorders>
              <w:top w:val="nil"/>
              <w:left w:val="nil"/>
              <w:bottom w:val="single" w:sz="4" w:space="0" w:color="auto"/>
              <w:right w:val="single" w:sz="4" w:space="0" w:color="auto"/>
            </w:tcBorders>
            <w:shd w:val="clear" w:color="auto" w:fill="auto"/>
            <w:noWrap/>
            <w:vAlign w:val="bottom"/>
            <w:hideMark/>
          </w:tcPr>
          <w:p w14:paraId="0B941410"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64.29%</w:t>
            </w:r>
          </w:p>
        </w:tc>
        <w:tc>
          <w:tcPr>
            <w:tcW w:w="1363" w:type="dxa"/>
            <w:tcBorders>
              <w:top w:val="nil"/>
              <w:left w:val="nil"/>
              <w:bottom w:val="single" w:sz="4" w:space="0" w:color="auto"/>
              <w:right w:val="single" w:sz="4" w:space="0" w:color="auto"/>
            </w:tcBorders>
            <w:shd w:val="clear" w:color="auto" w:fill="auto"/>
            <w:noWrap/>
            <w:vAlign w:val="bottom"/>
            <w:hideMark/>
          </w:tcPr>
          <w:p w14:paraId="4AD25B57"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7.14%</w:t>
            </w:r>
          </w:p>
        </w:tc>
      </w:tr>
      <w:tr w:rsidR="00200243" w:rsidRPr="00EC6025" w14:paraId="13F1BCF8"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3CEEACD2"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4</w:t>
            </w:r>
          </w:p>
        </w:tc>
        <w:tc>
          <w:tcPr>
            <w:tcW w:w="2387" w:type="dxa"/>
            <w:tcBorders>
              <w:top w:val="nil"/>
              <w:left w:val="nil"/>
              <w:bottom w:val="single" w:sz="4" w:space="0" w:color="auto"/>
              <w:right w:val="single" w:sz="4" w:space="0" w:color="auto"/>
            </w:tcBorders>
            <w:shd w:val="clear" w:color="auto" w:fill="auto"/>
            <w:noWrap/>
            <w:vAlign w:val="bottom"/>
            <w:hideMark/>
          </w:tcPr>
          <w:p w14:paraId="2B68B8C7"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57.14%</w:t>
            </w:r>
          </w:p>
        </w:tc>
        <w:tc>
          <w:tcPr>
            <w:tcW w:w="2768" w:type="dxa"/>
            <w:tcBorders>
              <w:top w:val="nil"/>
              <w:left w:val="nil"/>
              <w:bottom w:val="single" w:sz="4" w:space="0" w:color="auto"/>
              <w:right w:val="single" w:sz="4" w:space="0" w:color="auto"/>
            </w:tcBorders>
            <w:shd w:val="clear" w:color="auto" w:fill="auto"/>
            <w:noWrap/>
            <w:vAlign w:val="bottom"/>
            <w:hideMark/>
          </w:tcPr>
          <w:p w14:paraId="6B857585"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14.29%</w:t>
            </w:r>
          </w:p>
        </w:tc>
        <w:tc>
          <w:tcPr>
            <w:tcW w:w="1363" w:type="dxa"/>
            <w:tcBorders>
              <w:top w:val="nil"/>
              <w:left w:val="nil"/>
              <w:bottom w:val="single" w:sz="4" w:space="0" w:color="auto"/>
              <w:right w:val="single" w:sz="4" w:space="0" w:color="auto"/>
            </w:tcBorders>
            <w:shd w:val="clear" w:color="auto" w:fill="auto"/>
            <w:noWrap/>
            <w:vAlign w:val="bottom"/>
            <w:hideMark/>
          </w:tcPr>
          <w:p w14:paraId="79FA573D"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28.57%</w:t>
            </w:r>
          </w:p>
        </w:tc>
      </w:tr>
      <w:tr w:rsidR="00200243" w:rsidRPr="00EC6025" w14:paraId="04C0E478"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3BEB28AC"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5</w:t>
            </w:r>
          </w:p>
        </w:tc>
        <w:tc>
          <w:tcPr>
            <w:tcW w:w="2387" w:type="dxa"/>
            <w:tcBorders>
              <w:top w:val="nil"/>
              <w:left w:val="nil"/>
              <w:bottom w:val="single" w:sz="4" w:space="0" w:color="auto"/>
              <w:right w:val="single" w:sz="4" w:space="0" w:color="auto"/>
            </w:tcBorders>
            <w:shd w:val="clear" w:color="auto" w:fill="auto"/>
            <w:noWrap/>
            <w:vAlign w:val="bottom"/>
            <w:hideMark/>
          </w:tcPr>
          <w:p w14:paraId="47841943"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38.16%</w:t>
            </w:r>
          </w:p>
        </w:tc>
        <w:tc>
          <w:tcPr>
            <w:tcW w:w="2768" w:type="dxa"/>
            <w:tcBorders>
              <w:top w:val="nil"/>
              <w:left w:val="nil"/>
              <w:bottom w:val="single" w:sz="4" w:space="0" w:color="auto"/>
              <w:right w:val="single" w:sz="4" w:space="0" w:color="auto"/>
            </w:tcBorders>
            <w:shd w:val="clear" w:color="auto" w:fill="auto"/>
            <w:noWrap/>
            <w:vAlign w:val="bottom"/>
            <w:hideMark/>
          </w:tcPr>
          <w:p w14:paraId="31CA03D2"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46.15%</w:t>
            </w:r>
          </w:p>
        </w:tc>
        <w:tc>
          <w:tcPr>
            <w:tcW w:w="1363" w:type="dxa"/>
            <w:tcBorders>
              <w:top w:val="nil"/>
              <w:left w:val="nil"/>
              <w:bottom w:val="single" w:sz="4" w:space="0" w:color="auto"/>
              <w:right w:val="single" w:sz="4" w:space="0" w:color="auto"/>
            </w:tcBorders>
            <w:shd w:val="clear" w:color="auto" w:fill="auto"/>
            <w:noWrap/>
            <w:vAlign w:val="bottom"/>
            <w:hideMark/>
          </w:tcPr>
          <w:p w14:paraId="2E015905"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16.38%</w:t>
            </w:r>
          </w:p>
        </w:tc>
      </w:tr>
      <w:tr w:rsidR="00200243" w:rsidRPr="00EC6025" w14:paraId="495F2526" w14:textId="77777777" w:rsidTr="0040489A">
        <w:trPr>
          <w:trHeight w:val="310"/>
        </w:trPr>
        <w:tc>
          <w:tcPr>
            <w:tcW w:w="1082" w:type="dxa"/>
            <w:tcBorders>
              <w:top w:val="nil"/>
              <w:left w:val="single" w:sz="4" w:space="0" w:color="auto"/>
              <w:bottom w:val="single" w:sz="4" w:space="0" w:color="auto"/>
              <w:right w:val="single" w:sz="4" w:space="0" w:color="auto"/>
            </w:tcBorders>
            <w:shd w:val="clear" w:color="000000" w:fill="FFF2CC"/>
            <w:noWrap/>
            <w:vAlign w:val="bottom"/>
            <w:hideMark/>
          </w:tcPr>
          <w:p w14:paraId="7709864A"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Average</w:t>
            </w:r>
          </w:p>
        </w:tc>
        <w:tc>
          <w:tcPr>
            <w:tcW w:w="2387" w:type="dxa"/>
            <w:tcBorders>
              <w:top w:val="nil"/>
              <w:left w:val="nil"/>
              <w:bottom w:val="single" w:sz="4" w:space="0" w:color="auto"/>
              <w:right w:val="single" w:sz="4" w:space="0" w:color="auto"/>
            </w:tcBorders>
            <w:shd w:val="clear" w:color="000000" w:fill="FFF2CC"/>
            <w:noWrap/>
            <w:vAlign w:val="bottom"/>
            <w:hideMark/>
          </w:tcPr>
          <w:p w14:paraId="4371B5A6"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47.63%</w:t>
            </w:r>
          </w:p>
        </w:tc>
        <w:tc>
          <w:tcPr>
            <w:tcW w:w="2768" w:type="dxa"/>
            <w:tcBorders>
              <w:top w:val="nil"/>
              <w:left w:val="nil"/>
              <w:bottom w:val="single" w:sz="4" w:space="0" w:color="auto"/>
              <w:right w:val="single" w:sz="4" w:space="0" w:color="auto"/>
            </w:tcBorders>
            <w:shd w:val="clear" w:color="000000" w:fill="FFF2CC"/>
            <w:noWrap/>
            <w:vAlign w:val="bottom"/>
            <w:hideMark/>
          </w:tcPr>
          <w:p w14:paraId="7C528960"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36.32%</w:t>
            </w:r>
          </w:p>
        </w:tc>
        <w:tc>
          <w:tcPr>
            <w:tcW w:w="1363" w:type="dxa"/>
            <w:tcBorders>
              <w:top w:val="nil"/>
              <w:left w:val="nil"/>
              <w:bottom w:val="single" w:sz="4" w:space="0" w:color="auto"/>
              <w:right w:val="single" w:sz="4" w:space="0" w:color="auto"/>
            </w:tcBorders>
            <w:shd w:val="clear" w:color="000000" w:fill="FFF2CC"/>
            <w:noWrap/>
            <w:vAlign w:val="bottom"/>
            <w:hideMark/>
          </w:tcPr>
          <w:p w14:paraId="056D338C" w14:textId="77777777" w:rsidR="00200243" w:rsidRPr="00EC6025" w:rsidRDefault="00200243" w:rsidP="00200243">
            <w:pPr>
              <w:spacing w:after="0" w:line="240" w:lineRule="auto"/>
              <w:jc w:val="left"/>
              <w:rPr>
                <w:rFonts w:ascii="Tahoma" w:hAnsi="Tahoma" w:cs="Tahoma"/>
                <w:color w:val="000000"/>
                <w:sz w:val="24"/>
                <w:szCs w:val="24"/>
              </w:rPr>
            </w:pPr>
            <w:r w:rsidRPr="00EC6025">
              <w:rPr>
                <w:rFonts w:ascii="Tahoma" w:hAnsi="Tahoma" w:cs="Tahoma"/>
                <w:color w:val="000000"/>
                <w:sz w:val="24"/>
                <w:szCs w:val="24"/>
              </w:rPr>
              <w:t>16.13%</w:t>
            </w:r>
          </w:p>
        </w:tc>
      </w:tr>
    </w:tbl>
    <w:p w14:paraId="622111D9" w14:textId="77777777" w:rsidR="00200243" w:rsidRDefault="00200243" w:rsidP="00200243">
      <w:pPr>
        <w:spacing w:line="240" w:lineRule="auto"/>
        <w:jc w:val="left"/>
        <w:rPr>
          <w:rFonts w:ascii="Tahoma" w:hAnsi="Tahoma" w:cs="Tahoma"/>
          <w:sz w:val="24"/>
          <w:szCs w:val="24"/>
        </w:rPr>
      </w:pPr>
    </w:p>
    <w:p w14:paraId="29B69304" w14:textId="77777777" w:rsidR="00200243" w:rsidRDefault="00200243" w:rsidP="00200243">
      <w:pPr>
        <w:spacing w:line="240" w:lineRule="auto"/>
        <w:jc w:val="left"/>
        <w:rPr>
          <w:rFonts w:ascii="Tahoma" w:hAnsi="Tahoma" w:cs="Tahoma"/>
          <w:sz w:val="24"/>
          <w:szCs w:val="24"/>
        </w:rPr>
      </w:pPr>
      <w:r>
        <w:rPr>
          <w:rFonts w:ascii="Tahoma" w:hAnsi="Tahoma" w:cs="Tahoma"/>
          <w:sz w:val="24"/>
          <w:szCs w:val="24"/>
        </w:rPr>
        <w:t>Figure 1 is a graphic representation showing the average of each of the five trials performed by the 14 students when they did not use the ledge. The five trials show an up-down pattern that possibly represents students improved by repeating the same action in Trials 2 and 3, fatigue taking over for Trial 4, but then rebounding for Trial 5. The product evaluators did not provide any insight to the up-down pattern, such as rest periods in between trials.</w:t>
      </w:r>
    </w:p>
    <w:p w14:paraId="5C32CA7B" w14:textId="77777777" w:rsidR="00200243" w:rsidRPr="007E7ED8" w:rsidRDefault="00200243" w:rsidP="00200243">
      <w:pPr>
        <w:spacing w:line="240" w:lineRule="auto"/>
        <w:jc w:val="left"/>
        <w:rPr>
          <w:rFonts w:ascii="Tahoma" w:hAnsi="Tahoma" w:cs="Tahoma"/>
          <w:sz w:val="24"/>
          <w:szCs w:val="24"/>
        </w:rPr>
      </w:pPr>
      <w:r w:rsidRPr="00AF2257">
        <w:rPr>
          <w:noProof/>
        </w:rPr>
        <w:lastRenderedPageBreak/>
        <w:t xml:space="preserve"> </w:t>
      </w:r>
      <w:r>
        <w:rPr>
          <w:noProof/>
        </w:rPr>
        <w:drawing>
          <wp:inline distT="0" distB="0" distL="0" distR="0" wp14:anchorId="40B3D21C" wp14:editId="4D904DC5">
            <wp:extent cx="5087426" cy="3219319"/>
            <wp:effectExtent l="0" t="0" r="0" b="635"/>
            <wp:docPr id="292" name="Picture 292" title="Figure 1. Averages of Five Trials Without L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094380" cy="3223720"/>
                    </a:xfrm>
                    <a:prstGeom prst="rect">
                      <a:avLst/>
                    </a:prstGeom>
                  </pic:spPr>
                </pic:pic>
              </a:graphicData>
            </a:graphic>
          </wp:inline>
        </w:drawing>
      </w:r>
    </w:p>
    <w:p w14:paraId="238EBC35" w14:textId="77777777" w:rsidR="00200243" w:rsidRDefault="00200243" w:rsidP="00200243">
      <w:pPr>
        <w:spacing w:after="0" w:line="240" w:lineRule="auto"/>
        <w:jc w:val="left"/>
        <w:rPr>
          <w:rFonts w:ascii="Tahoma" w:hAnsi="Tahoma" w:cs="Tahoma"/>
          <w:sz w:val="24"/>
          <w:szCs w:val="24"/>
        </w:rPr>
      </w:pPr>
      <w:r w:rsidRPr="002A7842">
        <w:rPr>
          <w:rFonts w:ascii="Tahoma" w:hAnsi="Tahoma" w:cs="Tahoma"/>
          <w:i/>
          <w:sz w:val="24"/>
          <w:szCs w:val="24"/>
        </w:rPr>
        <w:t>Figure 1</w:t>
      </w:r>
      <w:r>
        <w:rPr>
          <w:rFonts w:ascii="Tahoma" w:hAnsi="Tahoma" w:cs="Tahoma"/>
          <w:i/>
          <w:sz w:val="24"/>
          <w:szCs w:val="24"/>
        </w:rPr>
        <w:t>.</w:t>
      </w:r>
      <w:r>
        <w:rPr>
          <w:rFonts w:ascii="Tahoma" w:hAnsi="Tahoma" w:cs="Tahoma"/>
          <w:sz w:val="24"/>
          <w:szCs w:val="24"/>
        </w:rPr>
        <w:t xml:space="preserve"> Averages of Five Trials Without Ledge</w:t>
      </w:r>
    </w:p>
    <w:p w14:paraId="35D709D5" w14:textId="77777777" w:rsidR="00200243" w:rsidRDefault="00200243" w:rsidP="00200243">
      <w:pPr>
        <w:spacing w:after="0" w:line="240" w:lineRule="auto"/>
        <w:jc w:val="left"/>
        <w:rPr>
          <w:rFonts w:ascii="Tahoma" w:hAnsi="Tahoma" w:cs="Tahoma"/>
          <w:sz w:val="24"/>
          <w:szCs w:val="24"/>
        </w:rPr>
      </w:pPr>
    </w:p>
    <w:p w14:paraId="15A0FC49" w14:textId="77777777" w:rsidR="00200243" w:rsidRDefault="00200243" w:rsidP="00200243">
      <w:pPr>
        <w:spacing w:line="240" w:lineRule="auto"/>
        <w:jc w:val="left"/>
        <w:rPr>
          <w:rFonts w:ascii="Tahoma" w:hAnsi="Tahoma" w:cs="Tahoma"/>
          <w:sz w:val="24"/>
          <w:szCs w:val="24"/>
        </w:rPr>
      </w:pPr>
      <w:r>
        <w:rPr>
          <w:rFonts w:ascii="Tahoma" w:hAnsi="Tahoma" w:cs="Tahoma"/>
          <w:sz w:val="24"/>
          <w:szCs w:val="24"/>
        </w:rPr>
        <w:t xml:space="preserve">Chart 2 shows the greater percentage of students (62.46%) were successful during the five trials when using the ledge, while 25.91% of students showed some success, and 11.43% were unable to succeed. </w:t>
      </w:r>
    </w:p>
    <w:tbl>
      <w:tblPr>
        <w:tblW w:w="7600" w:type="dxa"/>
        <w:tblLook w:val="04A0" w:firstRow="1" w:lastRow="0" w:firstColumn="1" w:lastColumn="0" w:noHBand="0" w:noVBand="1"/>
      </w:tblPr>
      <w:tblGrid>
        <w:gridCol w:w="1082"/>
        <w:gridCol w:w="2387"/>
        <w:gridCol w:w="2768"/>
        <w:gridCol w:w="1363"/>
      </w:tblGrid>
      <w:tr w:rsidR="00200243" w:rsidRPr="00602C4F" w14:paraId="4E6FFB2E" w14:textId="77777777" w:rsidTr="0040489A">
        <w:trPr>
          <w:trHeight w:val="310"/>
        </w:trPr>
        <w:tc>
          <w:tcPr>
            <w:tcW w:w="7600" w:type="dxa"/>
            <w:gridSpan w:val="4"/>
            <w:tcBorders>
              <w:top w:val="nil"/>
              <w:left w:val="nil"/>
              <w:bottom w:val="nil"/>
              <w:right w:val="nil"/>
            </w:tcBorders>
            <w:shd w:val="clear" w:color="auto" w:fill="auto"/>
            <w:noWrap/>
            <w:vAlign w:val="bottom"/>
            <w:hideMark/>
          </w:tcPr>
          <w:p w14:paraId="5BFB3012" w14:textId="77777777" w:rsidR="00200243" w:rsidRPr="002528F5" w:rsidRDefault="00200243" w:rsidP="00200243">
            <w:pPr>
              <w:spacing w:after="0" w:line="240" w:lineRule="auto"/>
              <w:jc w:val="left"/>
              <w:rPr>
                <w:rFonts w:ascii="Tahoma" w:hAnsi="Tahoma" w:cs="Tahoma"/>
                <w:bCs/>
                <w:color w:val="000000"/>
                <w:sz w:val="24"/>
                <w:szCs w:val="24"/>
              </w:rPr>
            </w:pPr>
            <w:r>
              <w:rPr>
                <w:rFonts w:ascii="Tahoma" w:hAnsi="Tahoma" w:cs="Tahoma"/>
                <w:bCs/>
                <w:color w:val="000000"/>
                <w:sz w:val="24"/>
                <w:szCs w:val="24"/>
              </w:rPr>
              <w:t xml:space="preserve">Chart 2: </w:t>
            </w:r>
            <w:r w:rsidRPr="002528F5">
              <w:rPr>
                <w:rFonts w:ascii="Tahoma" w:hAnsi="Tahoma" w:cs="Tahoma"/>
                <w:bCs/>
                <w:color w:val="000000"/>
                <w:sz w:val="24"/>
                <w:szCs w:val="24"/>
              </w:rPr>
              <w:t>Average of Five Trials With Ledge</w:t>
            </w:r>
          </w:p>
        </w:tc>
      </w:tr>
      <w:tr w:rsidR="00200243" w:rsidRPr="00602C4F" w14:paraId="5CE9A84D" w14:textId="77777777" w:rsidTr="0040489A">
        <w:trPr>
          <w:trHeight w:val="310"/>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3E8FB"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Trial #</w:t>
            </w:r>
          </w:p>
        </w:tc>
        <w:tc>
          <w:tcPr>
            <w:tcW w:w="2387" w:type="dxa"/>
            <w:tcBorders>
              <w:top w:val="single" w:sz="4" w:space="0" w:color="auto"/>
              <w:left w:val="nil"/>
              <w:bottom w:val="single" w:sz="4" w:space="0" w:color="auto"/>
              <w:right w:val="single" w:sz="4" w:space="0" w:color="auto"/>
            </w:tcBorders>
            <w:shd w:val="clear" w:color="auto" w:fill="auto"/>
            <w:noWrap/>
            <w:vAlign w:val="bottom"/>
            <w:hideMark/>
          </w:tcPr>
          <w:p w14:paraId="660DB3C8"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Unable to succeed</w:t>
            </w:r>
          </w:p>
        </w:tc>
        <w:tc>
          <w:tcPr>
            <w:tcW w:w="2768" w:type="dxa"/>
            <w:tcBorders>
              <w:top w:val="single" w:sz="4" w:space="0" w:color="auto"/>
              <w:left w:val="nil"/>
              <w:bottom w:val="single" w:sz="4" w:space="0" w:color="auto"/>
              <w:right w:val="single" w:sz="4" w:space="0" w:color="auto"/>
            </w:tcBorders>
            <w:shd w:val="clear" w:color="auto" w:fill="auto"/>
            <w:noWrap/>
            <w:vAlign w:val="bottom"/>
            <w:hideMark/>
          </w:tcPr>
          <w:p w14:paraId="36B6EE40"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Somewhat successful</w:t>
            </w:r>
          </w:p>
        </w:tc>
        <w:tc>
          <w:tcPr>
            <w:tcW w:w="1363" w:type="dxa"/>
            <w:tcBorders>
              <w:top w:val="single" w:sz="4" w:space="0" w:color="auto"/>
              <w:left w:val="nil"/>
              <w:bottom w:val="single" w:sz="4" w:space="0" w:color="auto"/>
              <w:right w:val="single" w:sz="4" w:space="0" w:color="auto"/>
            </w:tcBorders>
            <w:shd w:val="clear" w:color="auto" w:fill="auto"/>
            <w:noWrap/>
            <w:vAlign w:val="bottom"/>
            <w:hideMark/>
          </w:tcPr>
          <w:p w14:paraId="22DEEAFD"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Successful</w:t>
            </w:r>
          </w:p>
        </w:tc>
      </w:tr>
      <w:tr w:rsidR="00200243" w:rsidRPr="00602C4F" w14:paraId="12845187"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0AEA7B40"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1</w:t>
            </w:r>
          </w:p>
        </w:tc>
        <w:tc>
          <w:tcPr>
            <w:tcW w:w="2387" w:type="dxa"/>
            <w:tcBorders>
              <w:top w:val="nil"/>
              <w:left w:val="nil"/>
              <w:bottom w:val="single" w:sz="4" w:space="0" w:color="auto"/>
              <w:right w:val="single" w:sz="4" w:space="0" w:color="auto"/>
            </w:tcBorders>
            <w:shd w:val="clear" w:color="auto" w:fill="auto"/>
            <w:noWrap/>
            <w:vAlign w:val="bottom"/>
            <w:hideMark/>
          </w:tcPr>
          <w:p w14:paraId="60870197"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14.29%</w:t>
            </w:r>
          </w:p>
        </w:tc>
        <w:tc>
          <w:tcPr>
            <w:tcW w:w="2768" w:type="dxa"/>
            <w:tcBorders>
              <w:top w:val="nil"/>
              <w:left w:val="nil"/>
              <w:bottom w:val="single" w:sz="4" w:space="0" w:color="auto"/>
              <w:right w:val="single" w:sz="4" w:space="0" w:color="auto"/>
            </w:tcBorders>
            <w:shd w:val="clear" w:color="auto" w:fill="auto"/>
            <w:noWrap/>
            <w:vAlign w:val="bottom"/>
            <w:hideMark/>
          </w:tcPr>
          <w:p w14:paraId="3654F8AA"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28.57%</w:t>
            </w:r>
          </w:p>
        </w:tc>
        <w:tc>
          <w:tcPr>
            <w:tcW w:w="1363" w:type="dxa"/>
            <w:tcBorders>
              <w:top w:val="nil"/>
              <w:left w:val="nil"/>
              <w:bottom w:val="single" w:sz="4" w:space="0" w:color="auto"/>
              <w:right w:val="single" w:sz="4" w:space="0" w:color="auto"/>
            </w:tcBorders>
            <w:shd w:val="clear" w:color="auto" w:fill="auto"/>
            <w:noWrap/>
            <w:vAlign w:val="bottom"/>
            <w:hideMark/>
          </w:tcPr>
          <w:p w14:paraId="74D4606E"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51.14%</w:t>
            </w:r>
          </w:p>
        </w:tc>
      </w:tr>
      <w:tr w:rsidR="00200243" w:rsidRPr="00602C4F" w14:paraId="6207F18B"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79385B5E"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2</w:t>
            </w:r>
          </w:p>
        </w:tc>
        <w:tc>
          <w:tcPr>
            <w:tcW w:w="2387" w:type="dxa"/>
            <w:tcBorders>
              <w:top w:val="nil"/>
              <w:left w:val="nil"/>
              <w:bottom w:val="single" w:sz="4" w:space="0" w:color="auto"/>
              <w:right w:val="single" w:sz="4" w:space="0" w:color="auto"/>
            </w:tcBorders>
            <w:shd w:val="clear" w:color="auto" w:fill="auto"/>
            <w:noWrap/>
            <w:vAlign w:val="bottom"/>
            <w:hideMark/>
          </w:tcPr>
          <w:p w14:paraId="02160F40"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7.14%</w:t>
            </w:r>
          </w:p>
        </w:tc>
        <w:tc>
          <w:tcPr>
            <w:tcW w:w="2768" w:type="dxa"/>
            <w:tcBorders>
              <w:top w:val="nil"/>
              <w:left w:val="nil"/>
              <w:bottom w:val="single" w:sz="4" w:space="0" w:color="auto"/>
              <w:right w:val="single" w:sz="4" w:space="0" w:color="auto"/>
            </w:tcBorders>
            <w:shd w:val="clear" w:color="auto" w:fill="auto"/>
            <w:noWrap/>
            <w:vAlign w:val="bottom"/>
            <w:hideMark/>
          </w:tcPr>
          <w:p w14:paraId="2353C585"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36.71%</w:t>
            </w:r>
          </w:p>
        </w:tc>
        <w:tc>
          <w:tcPr>
            <w:tcW w:w="1363" w:type="dxa"/>
            <w:tcBorders>
              <w:top w:val="nil"/>
              <w:left w:val="nil"/>
              <w:bottom w:val="single" w:sz="4" w:space="0" w:color="auto"/>
              <w:right w:val="single" w:sz="4" w:space="0" w:color="auto"/>
            </w:tcBorders>
            <w:shd w:val="clear" w:color="auto" w:fill="auto"/>
            <w:noWrap/>
            <w:vAlign w:val="bottom"/>
            <w:hideMark/>
          </w:tcPr>
          <w:p w14:paraId="5FCD4CCB"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57.14%</w:t>
            </w:r>
          </w:p>
        </w:tc>
      </w:tr>
      <w:tr w:rsidR="00200243" w:rsidRPr="00602C4F" w14:paraId="0F5B9FF2"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65CA4D9E"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3</w:t>
            </w:r>
          </w:p>
        </w:tc>
        <w:tc>
          <w:tcPr>
            <w:tcW w:w="2387" w:type="dxa"/>
            <w:tcBorders>
              <w:top w:val="nil"/>
              <w:left w:val="nil"/>
              <w:bottom w:val="single" w:sz="4" w:space="0" w:color="auto"/>
              <w:right w:val="single" w:sz="4" w:space="0" w:color="auto"/>
            </w:tcBorders>
            <w:shd w:val="clear" w:color="auto" w:fill="auto"/>
            <w:noWrap/>
            <w:vAlign w:val="bottom"/>
            <w:hideMark/>
          </w:tcPr>
          <w:p w14:paraId="1D10845C"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14.29%</w:t>
            </w:r>
          </w:p>
        </w:tc>
        <w:tc>
          <w:tcPr>
            <w:tcW w:w="2768" w:type="dxa"/>
            <w:tcBorders>
              <w:top w:val="nil"/>
              <w:left w:val="nil"/>
              <w:bottom w:val="single" w:sz="4" w:space="0" w:color="auto"/>
              <w:right w:val="single" w:sz="4" w:space="0" w:color="auto"/>
            </w:tcBorders>
            <w:shd w:val="clear" w:color="auto" w:fill="auto"/>
            <w:noWrap/>
            <w:vAlign w:val="bottom"/>
            <w:hideMark/>
          </w:tcPr>
          <w:p w14:paraId="1DB28EB9"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21.43%</w:t>
            </w:r>
          </w:p>
        </w:tc>
        <w:tc>
          <w:tcPr>
            <w:tcW w:w="1363" w:type="dxa"/>
            <w:tcBorders>
              <w:top w:val="nil"/>
              <w:left w:val="nil"/>
              <w:bottom w:val="single" w:sz="4" w:space="0" w:color="auto"/>
              <w:right w:val="single" w:sz="4" w:space="0" w:color="auto"/>
            </w:tcBorders>
            <w:shd w:val="clear" w:color="auto" w:fill="auto"/>
            <w:noWrap/>
            <w:vAlign w:val="bottom"/>
            <w:hideMark/>
          </w:tcPr>
          <w:p w14:paraId="661A05C1"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64.29%</w:t>
            </w:r>
          </w:p>
        </w:tc>
      </w:tr>
      <w:tr w:rsidR="00200243" w:rsidRPr="00602C4F" w14:paraId="55C941AB"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4913D0CB"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4</w:t>
            </w:r>
          </w:p>
        </w:tc>
        <w:tc>
          <w:tcPr>
            <w:tcW w:w="2387" w:type="dxa"/>
            <w:tcBorders>
              <w:top w:val="nil"/>
              <w:left w:val="nil"/>
              <w:bottom w:val="single" w:sz="4" w:space="0" w:color="auto"/>
              <w:right w:val="single" w:sz="4" w:space="0" w:color="auto"/>
            </w:tcBorders>
            <w:shd w:val="clear" w:color="auto" w:fill="auto"/>
            <w:noWrap/>
            <w:vAlign w:val="bottom"/>
            <w:hideMark/>
          </w:tcPr>
          <w:p w14:paraId="183DD956"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7.14%</w:t>
            </w:r>
          </w:p>
        </w:tc>
        <w:tc>
          <w:tcPr>
            <w:tcW w:w="2768" w:type="dxa"/>
            <w:tcBorders>
              <w:top w:val="nil"/>
              <w:left w:val="nil"/>
              <w:bottom w:val="single" w:sz="4" w:space="0" w:color="auto"/>
              <w:right w:val="single" w:sz="4" w:space="0" w:color="auto"/>
            </w:tcBorders>
            <w:shd w:val="clear" w:color="auto" w:fill="auto"/>
            <w:noWrap/>
            <w:vAlign w:val="bottom"/>
            <w:hideMark/>
          </w:tcPr>
          <w:p w14:paraId="17C766B3"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21.43%</w:t>
            </w:r>
          </w:p>
        </w:tc>
        <w:tc>
          <w:tcPr>
            <w:tcW w:w="1363" w:type="dxa"/>
            <w:tcBorders>
              <w:top w:val="nil"/>
              <w:left w:val="nil"/>
              <w:bottom w:val="single" w:sz="4" w:space="0" w:color="auto"/>
              <w:right w:val="single" w:sz="4" w:space="0" w:color="auto"/>
            </w:tcBorders>
            <w:shd w:val="clear" w:color="auto" w:fill="auto"/>
            <w:noWrap/>
            <w:vAlign w:val="bottom"/>
            <w:hideMark/>
          </w:tcPr>
          <w:p w14:paraId="57BBAC2E"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71.43%</w:t>
            </w:r>
          </w:p>
        </w:tc>
      </w:tr>
      <w:tr w:rsidR="00200243" w:rsidRPr="00602C4F" w14:paraId="066F89A8" w14:textId="77777777" w:rsidTr="0040489A">
        <w:trPr>
          <w:trHeight w:val="310"/>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14:paraId="24E9189C"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5</w:t>
            </w:r>
          </w:p>
        </w:tc>
        <w:tc>
          <w:tcPr>
            <w:tcW w:w="2387" w:type="dxa"/>
            <w:tcBorders>
              <w:top w:val="nil"/>
              <w:left w:val="nil"/>
              <w:bottom w:val="single" w:sz="4" w:space="0" w:color="auto"/>
              <w:right w:val="single" w:sz="4" w:space="0" w:color="auto"/>
            </w:tcBorders>
            <w:shd w:val="clear" w:color="auto" w:fill="auto"/>
            <w:noWrap/>
            <w:vAlign w:val="bottom"/>
            <w:hideMark/>
          </w:tcPr>
          <w:p w14:paraId="1D61EA32"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14.29%</w:t>
            </w:r>
          </w:p>
        </w:tc>
        <w:tc>
          <w:tcPr>
            <w:tcW w:w="2768" w:type="dxa"/>
            <w:tcBorders>
              <w:top w:val="nil"/>
              <w:left w:val="nil"/>
              <w:bottom w:val="single" w:sz="4" w:space="0" w:color="auto"/>
              <w:right w:val="single" w:sz="4" w:space="0" w:color="auto"/>
            </w:tcBorders>
            <w:shd w:val="clear" w:color="auto" w:fill="auto"/>
            <w:noWrap/>
            <w:vAlign w:val="bottom"/>
            <w:hideMark/>
          </w:tcPr>
          <w:p w14:paraId="50624B9E"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21.43%</w:t>
            </w:r>
          </w:p>
        </w:tc>
        <w:tc>
          <w:tcPr>
            <w:tcW w:w="1363" w:type="dxa"/>
            <w:tcBorders>
              <w:top w:val="nil"/>
              <w:left w:val="nil"/>
              <w:bottom w:val="single" w:sz="4" w:space="0" w:color="auto"/>
              <w:right w:val="single" w:sz="4" w:space="0" w:color="auto"/>
            </w:tcBorders>
            <w:shd w:val="clear" w:color="auto" w:fill="auto"/>
            <w:noWrap/>
            <w:vAlign w:val="bottom"/>
            <w:hideMark/>
          </w:tcPr>
          <w:p w14:paraId="65FBC2DD"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68.29%</w:t>
            </w:r>
          </w:p>
        </w:tc>
      </w:tr>
      <w:tr w:rsidR="00200243" w:rsidRPr="00602C4F" w14:paraId="2B971575" w14:textId="77777777" w:rsidTr="0040489A">
        <w:trPr>
          <w:trHeight w:val="310"/>
        </w:trPr>
        <w:tc>
          <w:tcPr>
            <w:tcW w:w="1082" w:type="dxa"/>
            <w:tcBorders>
              <w:top w:val="nil"/>
              <w:left w:val="single" w:sz="4" w:space="0" w:color="auto"/>
              <w:bottom w:val="single" w:sz="4" w:space="0" w:color="auto"/>
              <w:right w:val="single" w:sz="4" w:space="0" w:color="auto"/>
            </w:tcBorders>
            <w:shd w:val="clear" w:color="000000" w:fill="FFF2CC"/>
            <w:noWrap/>
            <w:vAlign w:val="bottom"/>
            <w:hideMark/>
          </w:tcPr>
          <w:p w14:paraId="00009EB1"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Average</w:t>
            </w:r>
          </w:p>
        </w:tc>
        <w:tc>
          <w:tcPr>
            <w:tcW w:w="2387" w:type="dxa"/>
            <w:tcBorders>
              <w:top w:val="nil"/>
              <w:left w:val="nil"/>
              <w:bottom w:val="single" w:sz="4" w:space="0" w:color="auto"/>
              <w:right w:val="single" w:sz="4" w:space="0" w:color="auto"/>
            </w:tcBorders>
            <w:shd w:val="clear" w:color="000000" w:fill="FFF2CC"/>
            <w:noWrap/>
            <w:vAlign w:val="bottom"/>
            <w:hideMark/>
          </w:tcPr>
          <w:p w14:paraId="32D4A9AB"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11.43%</w:t>
            </w:r>
          </w:p>
        </w:tc>
        <w:tc>
          <w:tcPr>
            <w:tcW w:w="2768" w:type="dxa"/>
            <w:tcBorders>
              <w:top w:val="nil"/>
              <w:left w:val="nil"/>
              <w:bottom w:val="single" w:sz="4" w:space="0" w:color="auto"/>
              <w:right w:val="single" w:sz="4" w:space="0" w:color="auto"/>
            </w:tcBorders>
            <w:shd w:val="clear" w:color="000000" w:fill="FFF2CC"/>
            <w:noWrap/>
            <w:vAlign w:val="bottom"/>
            <w:hideMark/>
          </w:tcPr>
          <w:p w14:paraId="237DD5E6"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25.91%</w:t>
            </w:r>
          </w:p>
        </w:tc>
        <w:tc>
          <w:tcPr>
            <w:tcW w:w="1363" w:type="dxa"/>
            <w:tcBorders>
              <w:top w:val="nil"/>
              <w:left w:val="nil"/>
              <w:bottom w:val="single" w:sz="4" w:space="0" w:color="auto"/>
              <w:right w:val="single" w:sz="4" w:space="0" w:color="auto"/>
            </w:tcBorders>
            <w:shd w:val="clear" w:color="000000" w:fill="FFF2CC"/>
            <w:noWrap/>
            <w:vAlign w:val="bottom"/>
            <w:hideMark/>
          </w:tcPr>
          <w:p w14:paraId="2D83927A" w14:textId="77777777" w:rsidR="00200243" w:rsidRPr="00602C4F" w:rsidRDefault="00200243" w:rsidP="00200243">
            <w:pPr>
              <w:spacing w:after="0" w:line="240" w:lineRule="auto"/>
              <w:jc w:val="left"/>
              <w:rPr>
                <w:rFonts w:ascii="Tahoma" w:hAnsi="Tahoma" w:cs="Tahoma"/>
                <w:color w:val="000000"/>
                <w:sz w:val="24"/>
                <w:szCs w:val="24"/>
              </w:rPr>
            </w:pPr>
            <w:r w:rsidRPr="00602C4F">
              <w:rPr>
                <w:rFonts w:ascii="Tahoma" w:hAnsi="Tahoma" w:cs="Tahoma"/>
                <w:color w:val="000000"/>
                <w:sz w:val="24"/>
                <w:szCs w:val="24"/>
              </w:rPr>
              <w:t>62.46%</w:t>
            </w:r>
          </w:p>
        </w:tc>
      </w:tr>
    </w:tbl>
    <w:p w14:paraId="5E1EF9C0" w14:textId="77777777" w:rsidR="00200243" w:rsidRDefault="00200243" w:rsidP="00200243">
      <w:pPr>
        <w:spacing w:line="240" w:lineRule="auto"/>
        <w:jc w:val="left"/>
        <w:rPr>
          <w:rFonts w:ascii="Tahoma" w:hAnsi="Tahoma" w:cs="Tahoma"/>
          <w:sz w:val="24"/>
          <w:szCs w:val="24"/>
        </w:rPr>
      </w:pPr>
    </w:p>
    <w:p w14:paraId="65602931" w14:textId="4092846E" w:rsidR="00200243" w:rsidRDefault="00200243" w:rsidP="00200243">
      <w:pPr>
        <w:spacing w:line="240" w:lineRule="auto"/>
        <w:jc w:val="left"/>
        <w:rPr>
          <w:rFonts w:ascii="Tahoma" w:hAnsi="Tahoma" w:cs="Tahoma"/>
          <w:sz w:val="24"/>
          <w:szCs w:val="24"/>
        </w:rPr>
      </w:pPr>
      <w:r>
        <w:rPr>
          <w:rFonts w:ascii="Tahoma" w:hAnsi="Tahoma" w:cs="Tahoma"/>
          <w:sz w:val="24"/>
          <w:szCs w:val="24"/>
        </w:rPr>
        <w:t>Figure 2 is a graphic representation showing the average of each of the five trials performed by the 14 students when they used the ledge. The unable-to-succeed category presents a down-up-down-up pattern; the somewhat-successful category went up, down, and then remained constant; and the successful category showed a steady improvement with each trial except the last trial, which again may show fatigue, which is a common occurrence in children with multiple disabilities.</w:t>
      </w:r>
    </w:p>
    <w:p w14:paraId="351932F7" w14:textId="77777777" w:rsidR="00200243" w:rsidRDefault="00200243" w:rsidP="00200243">
      <w:pPr>
        <w:spacing w:line="240" w:lineRule="auto"/>
        <w:jc w:val="left"/>
        <w:rPr>
          <w:rFonts w:ascii="Tahoma" w:hAnsi="Tahoma" w:cs="Tahoma"/>
          <w:i/>
          <w:sz w:val="24"/>
          <w:szCs w:val="24"/>
        </w:rPr>
      </w:pPr>
      <w:r>
        <w:rPr>
          <w:noProof/>
        </w:rPr>
        <w:lastRenderedPageBreak/>
        <w:drawing>
          <wp:inline distT="0" distB="0" distL="0" distR="0" wp14:anchorId="340450FD" wp14:editId="24A3CC42">
            <wp:extent cx="5108028" cy="3102472"/>
            <wp:effectExtent l="0" t="0" r="0" b="3175"/>
            <wp:docPr id="293" name="Picture 293" title="Figure 2. Averages of Five Trials With L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127322" cy="3114191"/>
                    </a:xfrm>
                    <a:prstGeom prst="rect">
                      <a:avLst/>
                    </a:prstGeom>
                  </pic:spPr>
                </pic:pic>
              </a:graphicData>
            </a:graphic>
          </wp:inline>
        </w:drawing>
      </w:r>
    </w:p>
    <w:p w14:paraId="22C4F25E" w14:textId="77777777" w:rsidR="00200243" w:rsidRDefault="00200243" w:rsidP="00200243">
      <w:pPr>
        <w:spacing w:after="0" w:line="240" w:lineRule="auto"/>
        <w:jc w:val="left"/>
        <w:rPr>
          <w:rFonts w:ascii="Tahoma" w:hAnsi="Tahoma" w:cs="Tahoma"/>
          <w:sz w:val="24"/>
          <w:szCs w:val="24"/>
        </w:rPr>
      </w:pPr>
      <w:r w:rsidRPr="002A7842">
        <w:rPr>
          <w:rFonts w:ascii="Tahoma" w:hAnsi="Tahoma" w:cs="Tahoma"/>
          <w:i/>
          <w:sz w:val="24"/>
          <w:szCs w:val="24"/>
        </w:rPr>
        <w:t>Figure 2</w:t>
      </w:r>
      <w:r>
        <w:rPr>
          <w:rFonts w:ascii="Tahoma" w:hAnsi="Tahoma" w:cs="Tahoma"/>
          <w:sz w:val="24"/>
          <w:szCs w:val="24"/>
        </w:rPr>
        <w:t>. Averages of Five Trials With Ledge</w:t>
      </w:r>
    </w:p>
    <w:p w14:paraId="7892C24F" w14:textId="77777777" w:rsidR="00200243" w:rsidRDefault="00200243" w:rsidP="00200243">
      <w:pPr>
        <w:spacing w:after="0" w:line="240" w:lineRule="auto"/>
        <w:jc w:val="left"/>
        <w:rPr>
          <w:rFonts w:ascii="Tahoma" w:hAnsi="Tahoma" w:cs="Tahoma"/>
          <w:sz w:val="24"/>
          <w:szCs w:val="24"/>
        </w:rPr>
      </w:pPr>
    </w:p>
    <w:p w14:paraId="31353973" w14:textId="77777777" w:rsidR="00200243" w:rsidRDefault="00200243" w:rsidP="00200243">
      <w:pPr>
        <w:spacing w:line="240" w:lineRule="auto"/>
        <w:jc w:val="left"/>
        <w:rPr>
          <w:rFonts w:ascii="Tahoma" w:hAnsi="Tahoma" w:cs="Tahoma"/>
          <w:sz w:val="24"/>
          <w:szCs w:val="24"/>
        </w:rPr>
      </w:pPr>
      <w:r>
        <w:rPr>
          <w:rFonts w:ascii="Tahoma" w:hAnsi="Tahoma" w:cs="Tahoma"/>
          <w:sz w:val="24"/>
          <w:szCs w:val="24"/>
        </w:rPr>
        <w:t>Overall, both numbers and graphics show that students who have motor challenges affecting arms, hands, and fingers are more successful when they use a ledge on a slanted light box. Figure 3 presents the success comparison between using a ledge and not using a ledge. Without using a ledge, the bar graph demonstrates three descending stairs. Standing on the top stair are the greater number of students (47.63%) who were unable to succeed, taking one step down are the fewer number of students (36.32%) who were somewhat successful, and taking the last step down to the bottom stair shows the least number of students (16.13%) who were successful without a ledge. Walk across the base/floor (0.00%) of the bar graph to another set of stairs; this set of stairs represents using the ledge on the Light Box. One small step up to the first stair shows the least number of students (11.43%), those who are not successful using a ledge. Step up to the second stair reserved for a greater number of students (25.91%) who were somewhat successful, and finally take a huge step up to the third stair reserved for the greatest number of students (62.46%) who were successful when using a ledge.</w:t>
      </w:r>
    </w:p>
    <w:p w14:paraId="61E9C838" w14:textId="77777777" w:rsidR="00200243" w:rsidRDefault="00200243" w:rsidP="00200243">
      <w:pPr>
        <w:spacing w:line="240" w:lineRule="auto"/>
        <w:jc w:val="left"/>
        <w:rPr>
          <w:rFonts w:ascii="Tahoma" w:hAnsi="Tahoma" w:cs="Tahoma"/>
          <w:i/>
          <w:sz w:val="24"/>
          <w:szCs w:val="24"/>
        </w:rPr>
      </w:pPr>
      <w:r>
        <w:rPr>
          <w:noProof/>
        </w:rPr>
        <w:lastRenderedPageBreak/>
        <w:drawing>
          <wp:inline distT="0" distB="0" distL="0" distR="0" wp14:anchorId="3ADFCB5B" wp14:editId="3689318F">
            <wp:extent cx="5071989" cy="3080583"/>
            <wp:effectExtent l="0" t="0" r="0" b="5715"/>
            <wp:docPr id="294" name="Picture 294" title="Figure 3. Ledge Success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080707" cy="3085878"/>
                    </a:xfrm>
                    <a:prstGeom prst="rect">
                      <a:avLst/>
                    </a:prstGeom>
                  </pic:spPr>
                </pic:pic>
              </a:graphicData>
            </a:graphic>
          </wp:inline>
        </w:drawing>
      </w:r>
    </w:p>
    <w:p w14:paraId="60B2E535" w14:textId="77777777" w:rsidR="00200243" w:rsidRDefault="00200243" w:rsidP="00200243">
      <w:pPr>
        <w:spacing w:after="0" w:line="240" w:lineRule="auto"/>
        <w:jc w:val="left"/>
        <w:rPr>
          <w:rFonts w:ascii="Tahoma" w:hAnsi="Tahoma" w:cs="Tahoma"/>
          <w:sz w:val="24"/>
          <w:szCs w:val="24"/>
        </w:rPr>
      </w:pPr>
      <w:r w:rsidRPr="002A7842">
        <w:rPr>
          <w:rFonts w:ascii="Tahoma" w:hAnsi="Tahoma" w:cs="Tahoma"/>
          <w:i/>
          <w:sz w:val="24"/>
          <w:szCs w:val="24"/>
        </w:rPr>
        <w:t>Figure 3</w:t>
      </w:r>
      <w:r>
        <w:rPr>
          <w:rFonts w:ascii="Tahoma" w:hAnsi="Tahoma" w:cs="Tahoma"/>
          <w:sz w:val="24"/>
          <w:szCs w:val="24"/>
        </w:rPr>
        <w:t>. Ledge Success Comparison</w:t>
      </w:r>
    </w:p>
    <w:p w14:paraId="4A100C6D" w14:textId="77777777" w:rsidR="00200243" w:rsidRDefault="00200243" w:rsidP="00200243">
      <w:pPr>
        <w:spacing w:after="0" w:line="240" w:lineRule="auto"/>
        <w:jc w:val="left"/>
        <w:rPr>
          <w:rFonts w:ascii="Tahoma" w:hAnsi="Tahoma" w:cs="Tahoma"/>
          <w:sz w:val="24"/>
          <w:szCs w:val="24"/>
        </w:rPr>
      </w:pPr>
    </w:p>
    <w:p w14:paraId="64B99A32" w14:textId="77777777" w:rsidR="00200243" w:rsidRDefault="00200243" w:rsidP="00DB3C9F">
      <w:pPr>
        <w:tabs>
          <w:tab w:val="left" w:pos="720"/>
        </w:tabs>
        <w:spacing w:after="0" w:line="240" w:lineRule="auto"/>
        <w:jc w:val="left"/>
        <w:rPr>
          <w:rFonts w:ascii="Tahoma" w:hAnsi="Tahoma" w:cs="Tahoma"/>
          <w:sz w:val="24"/>
          <w:szCs w:val="24"/>
        </w:rPr>
      </w:pPr>
      <w:r>
        <w:rPr>
          <w:rFonts w:ascii="Tahoma" w:hAnsi="Tahoma" w:cs="Tahoma"/>
          <w:sz w:val="24"/>
          <w:szCs w:val="24"/>
        </w:rPr>
        <w:t>APH gave prototype evaluators an opportunity to provide general comments. Grouped and listed below are the comments.</w:t>
      </w:r>
    </w:p>
    <w:p w14:paraId="3F5D5FE2"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t xml:space="preserve">The </w:t>
      </w:r>
      <w:r>
        <w:rPr>
          <w:rFonts w:ascii="Tahoma" w:hAnsi="Tahoma"/>
          <w:sz w:val="24"/>
          <w:szCs w:val="24"/>
        </w:rPr>
        <w:t>Dycem</w:t>
      </w:r>
      <w:r w:rsidRPr="00A900E1">
        <w:rPr>
          <w:rFonts w:ascii="Tahoma" w:hAnsi="Tahoma"/>
          <w:sz w:val="24"/>
          <w:szCs w:val="24"/>
        </w:rPr>
        <w:t xml:space="preserve"> is very helpful to making sure the materials remain in place</w:t>
      </w:r>
      <w:r>
        <w:rPr>
          <w:rFonts w:ascii="Tahoma" w:hAnsi="Tahoma"/>
          <w:sz w:val="24"/>
          <w:szCs w:val="24"/>
        </w:rPr>
        <w:t>.</w:t>
      </w:r>
      <w:r w:rsidRPr="00A900E1">
        <w:rPr>
          <w:rFonts w:ascii="Tahoma" w:hAnsi="Tahoma"/>
          <w:sz w:val="24"/>
          <w:szCs w:val="24"/>
        </w:rPr>
        <w:t xml:space="preserve"> I would recommend that it is included in the kit</w:t>
      </w:r>
      <w:r>
        <w:rPr>
          <w:rFonts w:ascii="Tahoma" w:hAnsi="Tahoma"/>
          <w:sz w:val="24"/>
          <w:szCs w:val="24"/>
        </w:rPr>
        <w:t>.</w:t>
      </w:r>
    </w:p>
    <w:p w14:paraId="7C343445"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t>This student was able to interact with ALL of the items we tried using the ledge with</w:t>
      </w:r>
      <w:r>
        <w:rPr>
          <w:rFonts w:ascii="Tahoma" w:hAnsi="Tahoma"/>
          <w:sz w:val="24"/>
          <w:szCs w:val="24"/>
        </w:rPr>
        <w:t>--</w:t>
      </w:r>
      <w:r w:rsidRPr="00A900E1">
        <w:rPr>
          <w:rFonts w:ascii="Tahoma" w:hAnsi="Tahoma"/>
          <w:sz w:val="24"/>
          <w:szCs w:val="24"/>
        </w:rPr>
        <w:t>much more success than without the ledge. She was much more engaged in the activities and interacted longer while using the ledge. Th</w:t>
      </w:r>
      <w:r>
        <w:rPr>
          <w:rFonts w:ascii="Tahoma" w:hAnsi="Tahoma"/>
          <w:sz w:val="24"/>
          <w:szCs w:val="24"/>
        </w:rPr>
        <w:t xml:space="preserve">is is a great product! </w:t>
      </w:r>
    </w:p>
    <w:p w14:paraId="79C62CBB"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t>The ledge provided more security during the le</w:t>
      </w:r>
      <w:r>
        <w:rPr>
          <w:rFonts w:ascii="Tahoma" w:hAnsi="Tahoma"/>
          <w:sz w:val="24"/>
          <w:szCs w:val="24"/>
        </w:rPr>
        <w:t>sson. Less apt to see slippage.</w:t>
      </w:r>
    </w:p>
    <w:p w14:paraId="42AEF0E7"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t>The ledge has been very effective with all products tried, and with other, non-APH products such as an iPad</w:t>
      </w:r>
      <w:r>
        <w:rPr>
          <w:rFonts w:ascii="Tahoma" w:hAnsi="Tahoma"/>
          <w:sz w:val="24"/>
          <w:szCs w:val="24"/>
        </w:rPr>
        <w:t>®</w:t>
      </w:r>
      <w:r w:rsidRPr="00A900E1">
        <w:rPr>
          <w:rFonts w:ascii="Tahoma" w:hAnsi="Tahoma"/>
          <w:sz w:val="24"/>
          <w:szCs w:val="24"/>
        </w:rPr>
        <w:t xml:space="preserve"> </w:t>
      </w:r>
      <w:r>
        <w:rPr>
          <w:rFonts w:ascii="Tahoma" w:hAnsi="Tahoma"/>
          <w:sz w:val="24"/>
          <w:szCs w:val="24"/>
        </w:rPr>
        <w:t xml:space="preserve">with OtterBox® case. </w:t>
      </w:r>
    </w:p>
    <w:p w14:paraId="4C5CA835"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t xml:space="preserve">We also tried sorting with shapes. The edge helped keep the shapes on the </w:t>
      </w:r>
      <w:r>
        <w:rPr>
          <w:rFonts w:ascii="Tahoma" w:hAnsi="Tahoma"/>
          <w:sz w:val="24"/>
          <w:szCs w:val="24"/>
        </w:rPr>
        <w:t>L</w:t>
      </w:r>
      <w:r w:rsidRPr="00A900E1">
        <w:rPr>
          <w:rFonts w:ascii="Tahoma" w:hAnsi="Tahoma"/>
          <w:sz w:val="24"/>
          <w:szCs w:val="24"/>
        </w:rPr>
        <w:t xml:space="preserve">ight </w:t>
      </w:r>
      <w:r>
        <w:rPr>
          <w:rFonts w:ascii="Tahoma" w:hAnsi="Tahoma"/>
          <w:sz w:val="24"/>
          <w:szCs w:val="24"/>
        </w:rPr>
        <w:t>B</w:t>
      </w:r>
      <w:r w:rsidRPr="00A900E1">
        <w:rPr>
          <w:rFonts w:ascii="Tahoma" w:hAnsi="Tahoma"/>
          <w:sz w:val="24"/>
          <w:szCs w:val="24"/>
        </w:rPr>
        <w:t>ox but once the student tried to touch the shapes with his inconsistent motor movements (push off)</w:t>
      </w:r>
      <w:r>
        <w:rPr>
          <w:rFonts w:ascii="Tahoma" w:hAnsi="Tahoma"/>
          <w:sz w:val="24"/>
          <w:szCs w:val="24"/>
        </w:rPr>
        <w:t xml:space="preserve"> the shapes fell off.</w:t>
      </w:r>
    </w:p>
    <w:p w14:paraId="19ADCE60"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t>Both the large and small ledges were v</w:t>
      </w:r>
      <w:r>
        <w:rPr>
          <w:rFonts w:ascii="Tahoma" w:hAnsi="Tahoma"/>
          <w:sz w:val="24"/>
          <w:szCs w:val="24"/>
        </w:rPr>
        <w:t>ery effective for this student.</w:t>
      </w:r>
    </w:p>
    <w:p w14:paraId="3BD2F98A"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t>I think the ledge is a great product</w:t>
      </w:r>
      <w:r>
        <w:rPr>
          <w:rFonts w:ascii="Tahoma" w:hAnsi="Tahoma"/>
          <w:sz w:val="24"/>
          <w:szCs w:val="24"/>
        </w:rPr>
        <w:t>.</w:t>
      </w:r>
      <w:r w:rsidRPr="00A900E1">
        <w:rPr>
          <w:rFonts w:ascii="Tahoma" w:hAnsi="Tahoma"/>
          <w:sz w:val="24"/>
          <w:szCs w:val="24"/>
        </w:rPr>
        <w:t xml:space="preserve"> </w:t>
      </w:r>
      <w:r>
        <w:rPr>
          <w:rFonts w:ascii="Tahoma" w:hAnsi="Tahoma"/>
          <w:sz w:val="24"/>
          <w:szCs w:val="24"/>
        </w:rPr>
        <w:t>I</w:t>
      </w:r>
      <w:r w:rsidRPr="00A900E1">
        <w:rPr>
          <w:rFonts w:ascii="Tahoma" w:hAnsi="Tahoma"/>
          <w:sz w:val="24"/>
          <w:szCs w:val="24"/>
        </w:rPr>
        <w:t>t just did</w:t>
      </w:r>
      <w:r>
        <w:rPr>
          <w:rFonts w:ascii="Tahoma" w:hAnsi="Tahoma"/>
          <w:sz w:val="24"/>
          <w:szCs w:val="24"/>
        </w:rPr>
        <w:t xml:space="preserve"> not</w:t>
      </w:r>
      <w:r w:rsidRPr="00A900E1">
        <w:rPr>
          <w:rFonts w:ascii="Tahoma" w:hAnsi="Tahoma"/>
          <w:sz w:val="24"/>
          <w:szCs w:val="24"/>
        </w:rPr>
        <w:t xml:space="preserve"> work</w:t>
      </w:r>
      <w:r>
        <w:rPr>
          <w:rFonts w:ascii="Tahoma" w:hAnsi="Tahoma"/>
          <w:sz w:val="24"/>
          <w:szCs w:val="24"/>
        </w:rPr>
        <w:t xml:space="preserve"> with the bell. I believe that is</w:t>
      </w:r>
      <w:r w:rsidRPr="00A900E1">
        <w:rPr>
          <w:rFonts w:ascii="Tahoma" w:hAnsi="Tahoma"/>
          <w:sz w:val="24"/>
          <w:szCs w:val="24"/>
        </w:rPr>
        <w:t xml:space="preserve"> because of the handle on the bell ma</w:t>
      </w:r>
      <w:r>
        <w:rPr>
          <w:rFonts w:ascii="Tahoma" w:hAnsi="Tahoma"/>
          <w:sz w:val="24"/>
          <w:szCs w:val="24"/>
        </w:rPr>
        <w:t>kes</w:t>
      </w:r>
      <w:r w:rsidRPr="00A900E1">
        <w:rPr>
          <w:rFonts w:ascii="Tahoma" w:hAnsi="Tahoma"/>
          <w:sz w:val="24"/>
          <w:szCs w:val="24"/>
        </w:rPr>
        <w:t xml:space="preserve"> it top heavy and likely to fall off when presented at 45 degrees. What if the ledge had an additional barrier that went up 1 centimeter to help secure</w:t>
      </w:r>
      <w:r>
        <w:rPr>
          <w:rFonts w:ascii="Tahoma" w:hAnsi="Tahoma"/>
          <w:sz w:val="24"/>
          <w:szCs w:val="24"/>
        </w:rPr>
        <w:t xml:space="preserve"> things on the ledge? </w:t>
      </w:r>
    </w:p>
    <w:p w14:paraId="27BBF39C"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t xml:space="preserve">The ledge was very helpful in positioning the student to the light box and not have items on the </w:t>
      </w:r>
      <w:r>
        <w:rPr>
          <w:rFonts w:ascii="Tahoma" w:hAnsi="Tahoma"/>
          <w:sz w:val="24"/>
          <w:szCs w:val="24"/>
        </w:rPr>
        <w:t>L</w:t>
      </w:r>
      <w:r w:rsidRPr="00A900E1">
        <w:rPr>
          <w:rFonts w:ascii="Tahoma" w:hAnsi="Tahoma"/>
          <w:sz w:val="24"/>
          <w:szCs w:val="24"/>
        </w:rPr>
        <w:t xml:space="preserve">ight </w:t>
      </w:r>
      <w:r>
        <w:rPr>
          <w:rFonts w:ascii="Tahoma" w:hAnsi="Tahoma"/>
          <w:sz w:val="24"/>
          <w:szCs w:val="24"/>
        </w:rPr>
        <w:t>B</w:t>
      </w:r>
      <w:r w:rsidRPr="00A900E1">
        <w:rPr>
          <w:rFonts w:ascii="Tahoma" w:hAnsi="Tahoma"/>
          <w:sz w:val="24"/>
          <w:szCs w:val="24"/>
        </w:rPr>
        <w:t>ox fall off</w:t>
      </w:r>
      <w:r>
        <w:rPr>
          <w:rFonts w:ascii="Tahoma" w:hAnsi="Tahoma"/>
          <w:sz w:val="24"/>
          <w:szCs w:val="24"/>
        </w:rPr>
        <w:t>. Was able to do a lot more in</w:t>
      </w:r>
      <w:r w:rsidRPr="00A900E1">
        <w:rPr>
          <w:rFonts w:ascii="Tahoma" w:hAnsi="Tahoma"/>
          <w:sz w:val="24"/>
          <w:szCs w:val="24"/>
        </w:rPr>
        <w:t xml:space="preserve"> all ar</w:t>
      </w:r>
      <w:r>
        <w:rPr>
          <w:rFonts w:ascii="Tahoma" w:hAnsi="Tahoma"/>
          <w:sz w:val="24"/>
          <w:szCs w:val="24"/>
        </w:rPr>
        <w:t>eas of the Light Box.</w:t>
      </w:r>
    </w:p>
    <w:p w14:paraId="707D5E4B"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t>Overall</w:t>
      </w:r>
      <w:r>
        <w:rPr>
          <w:rFonts w:ascii="Tahoma" w:hAnsi="Tahoma"/>
          <w:sz w:val="24"/>
          <w:szCs w:val="24"/>
        </w:rPr>
        <w:t>,</w:t>
      </w:r>
      <w:r w:rsidRPr="00A900E1">
        <w:rPr>
          <w:rFonts w:ascii="Tahoma" w:hAnsi="Tahoma"/>
          <w:sz w:val="24"/>
          <w:szCs w:val="24"/>
        </w:rPr>
        <w:t xml:space="preserve"> I loved it. I will</w:t>
      </w:r>
      <w:r>
        <w:rPr>
          <w:rFonts w:ascii="Tahoma" w:hAnsi="Tahoma"/>
          <w:sz w:val="24"/>
          <w:szCs w:val="24"/>
        </w:rPr>
        <w:t xml:space="preserve"> use it all the time!</w:t>
      </w:r>
    </w:p>
    <w:p w14:paraId="14974D0C"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sidRPr="00A900E1">
        <w:rPr>
          <w:rFonts w:ascii="Tahoma" w:hAnsi="Tahoma"/>
          <w:sz w:val="24"/>
          <w:szCs w:val="24"/>
        </w:rPr>
        <w:lastRenderedPageBreak/>
        <w:t>As mentioned earlier, I like the concept of the ledge but I feel some of the items we use with students are a bit bigger than the ledge can accommodate. I would like the ledge to be about 1/2 an inch wider</w:t>
      </w:r>
      <w:r>
        <w:rPr>
          <w:rFonts w:ascii="Tahoma" w:hAnsi="Tahoma"/>
          <w:sz w:val="24"/>
          <w:szCs w:val="24"/>
        </w:rPr>
        <w:t>.</w:t>
      </w:r>
      <w:r w:rsidRPr="00A900E1">
        <w:rPr>
          <w:rFonts w:ascii="Tahoma" w:hAnsi="Tahoma"/>
          <w:sz w:val="24"/>
          <w:szCs w:val="24"/>
        </w:rPr>
        <w:t xml:space="preserve"> </w:t>
      </w:r>
    </w:p>
    <w:p w14:paraId="0B738B1F" w14:textId="77777777" w:rsidR="00200243" w:rsidRPr="004A3625"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Pr>
          <w:rFonts w:ascii="Tahoma" w:hAnsi="Tahoma"/>
          <w:sz w:val="24"/>
          <w:szCs w:val="24"/>
        </w:rPr>
        <w:t>Loved the ledge.</w:t>
      </w:r>
    </w:p>
    <w:p w14:paraId="6AACDBDB" w14:textId="77777777" w:rsidR="00200243" w:rsidRPr="00757677" w:rsidRDefault="00200243" w:rsidP="00243D80">
      <w:pPr>
        <w:pStyle w:val="ListParagraph"/>
        <w:widowControl/>
        <w:numPr>
          <w:ilvl w:val="0"/>
          <w:numId w:val="262"/>
        </w:numPr>
        <w:adjustRightInd/>
        <w:spacing w:after="160" w:line="240" w:lineRule="auto"/>
        <w:jc w:val="left"/>
        <w:textAlignment w:val="auto"/>
        <w:rPr>
          <w:rFonts w:ascii="Tahoma" w:hAnsi="Tahoma"/>
          <w:sz w:val="24"/>
          <w:szCs w:val="24"/>
        </w:rPr>
      </w:pPr>
      <w:r>
        <w:rPr>
          <w:rFonts w:ascii="Tahoma" w:hAnsi="Tahoma"/>
          <w:sz w:val="24"/>
          <w:szCs w:val="24"/>
        </w:rPr>
        <w:t>T</w:t>
      </w:r>
      <w:r w:rsidRPr="00A900E1">
        <w:rPr>
          <w:rFonts w:ascii="Tahoma" w:hAnsi="Tahoma"/>
          <w:sz w:val="24"/>
          <w:szCs w:val="24"/>
        </w:rPr>
        <w:t xml:space="preserve">he ledge and </w:t>
      </w:r>
      <w:r>
        <w:rPr>
          <w:rFonts w:ascii="Tahoma" w:hAnsi="Tahoma"/>
          <w:sz w:val="24"/>
          <w:szCs w:val="24"/>
        </w:rPr>
        <w:t xml:space="preserve">Dycem help so much! </w:t>
      </w:r>
    </w:p>
    <w:p w14:paraId="047B5839" w14:textId="77777777" w:rsidR="00200243" w:rsidRPr="00016BBF" w:rsidRDefault="00200243" w:rsidP="00200243">
      <w:pPr>
        <w:spacing w:after="0" w:line="240" w:lineRule="auto"/>
        <w:jc w:val="left"/>
        <w:rPr>
          <w:rFonts w:ascii="Tahoma" w:hAnsi="Tahoma" w:cs="Tahoma"/>
          <w:sz w:val="24"/>
          <w:szCs w:val="24"/>
        </w:rPr>
      </w:pPr>
      <w:r w:rsidRPr="00016BBF">
        <w:rPr>
          <w:rFonts w:ascii="Tahoma" w:hAnsi="Tahoma" w:cs="Tahoma"/>
          <w:sz w:val="24"/>
          <w:szCs w:val="24"/>
        </w:rPr>
        <w:t>References</w:t>
      </w:r>
    </w:p>
    <w:p w14:paraId="0AF43942" w14:textId="77777777" w:rsidR="00200243" w:rsidRPr="00C13F52" w:rsidRDefault="00200243" w:rsidP="00200243">
      <w:pPr>
        <w:spacing w:after="0" w:line="240" w:lineRule="auto"/>
        <w:ind w:left="720" w:hanging="720"/>
        <w:jc w:val="left"/>
        <w:rPr>
          <w:rFonts w:ascii="Tahoma" w:hAnsi="Tahoma" w:cs="Tahoma"/>
          <w:sz w:val="24"/>
          <w:szCs w:val="24"/>
        </w:rPr>
      </w:pPr>
      <w:r>
        <w:rPr>
          <w:rFonts w:ascii="Tahoma" w:hAnsi="Tahoma" w:cs="Tahoma"/>
          <w:sz w:val="24"/>
          <w:szCs w:val="24"/>
        </w:rPr>
        <w:t xml:space="preserve">Gibson, E. J. (1988). Exploratory behavior in the development of proceeding, acting, and the acquiring of knowledge. </w:t>
      </w:r>
      <w:r w:rsidRPr="00C13F52">
        <w:rPr>
          <w:rFonts w:ascii="Tahoma" w:hAnsi="Tahoma" w:cs="Tahoma"/>
          <w:i/>
          <w:sz w:val="24"/>
          <w:szCs w:val="24"/>
        </w:rPr>
        <w:t>Annual Review of Psychology</w:t>
      </w:r>
      <w:r>
        <w:rPr>
          <w:rFonts w:ascii="Tahoma" w:hAnsi="Tahoma" w:cs="Tahoma"/>
          <w:sz w:val="24"/>
          <w:szCs w:val="24"/>
        </w:rPr>
        <w:t xml:space="preserve">, </w:t>
      </w:r>
      <w:r>
        <w:rPr>
          <w:rFonts w:ascii="Tahoma" w:hAnsi="Tahoma" w:cs="Tahoma"/>
          <w:i/>
          <w:sz w:val="24"/>
          <w:szCs w:val="24"/>
        </w:rPr>
        <w:t>39</w:t>
      </w:r>
      <w:r>
        <w:rPr>
          <w:rFonts w:ascii="Tahoma" w:hAnsi="Tahoma" w:cs="Tahoma"/>
          <w:sz w:val="24"/>
          <w:szCs w:val="24"/>
        </w:rPr>
        <w:t>, 1-41.</w:t>
      </w:r>
    </w:p>
    <w:p w14:paraId="22A32CD5" w14:textId="77777777" w:rsidR="00DB3C9F" w:rsidRDefault="00200243" w:rsidP="00DB3C9F">
      <w:pPr>
        <w:spacing w:after="0" w:line="240" w:lineRule="auto"/>
        <w:ind w:left="720" w:hanging="720"/>
        <w:jc w:val="left"/>
        <w:rPr>
          <w:rFonts w:ascii="Tahoma" w:hAnsi="Tahoma" w:cs="Tahoma"/>
          <w:sz w:val="24"/>
          <w:szCs w:val="24"/>
        </w:rPr>
      </w:pPr>
      <w:r>
        <w:rPr>
          <w:rFonts w:ascii="Tahoma" w:hAnsi="Tahoma" w:cs="Tahoma"/>
          <w:sz w:val="24"/>
          <w:szCs w:val="24"/>
        </w:rPr>
        <w:t xml:space="preserve">Pascual-Leone, A., &amp; Torres, F. (1993). Plasticity of the sensorimotor cortex representation of the reading finger in braille readers. </w:t>
      </w:r>
      <w:r w:rsidRPr="00C13F52">
        <w:rPr>
          <w:rFonts w:ascii="Tahoma" w:hAnsi="Tahoma" w:cs="Tahoma"/>
          <w:i/>
          <w:sz w:val="24"/>
          <w:szCs w:val="24"/>
        </w:rPr>
        <w:t>Brain</w:t>
      </w:r>
      <w:r>
        <w:rPr>
          <w:rFonts w:ascii="Tahoma" w:hAnsi="Tahoma" w:cs="Tahoma"/>
          <w:sz w:val="24"/>
          <w:szCs w:val="24"/>
        </w:rPr>
        <w:t>,</w:t>
      </w:r>
      <w:r w:rsidRPr="00C13F52">
        <w:rPr>
          <w:rFonts w:ascii="Tahoma" w:hAnsi="Tahoma" w:cs="Tahoma"/>
          <w:i/>
          <w:sz w:val="24"/>
          <w:szCs w:val="24"/>
        </w:rPr>
        <w:t xml:space="preserve"> 116</w:t>
      </w:r>
      <w:r>
        <w:rPr>
          <w:rFonts w:ascii="Tahoma" w:hAnsi="Tahoma" w:cs="Tahoma"/>
          <w:sz w:val="24"/>
          <w:szCs w:val="24"/>
        </w:rPr>
        <w:t xml:space="preserve"> (1), 39-52.</w:t>
      </w:r>
    </w:p>
    <w:p w14:paraId="65D5C19B" w14:textId="68FBA45E" w:rsidR="00200243" w:rsidRPr="00CE23B2" w:rsidRDefault="00200243" w:rsidP="00DB3C9F">
      <w:pPr>
        <w:spacing w:after="0" w:line="240" w:lineRule="auto"/>
        <w:ind w:left="720" w:hanging="720"/>
        <w:jc w:val="left"/>
        <w:rPr>
          <w:rFonts w:ascii="Tahoma" w:hAnsi="Tahoma" w:cs="Tahoma"/>
          <w:sz w:val="24"/>
          <w:szCs w:val="24"/>
        </w:rPr>
      </w:pPr>
      <w:r>
        <w:rPr>
          <w:rFonts w:ascii="Tahoma" w:hAnsi="Tahoma" w:cs="Tahoma"/>
          <w:sz w:val="24"/>
          <w:szCs w:val="24"/>
        </w:rPr>
        <w:t xml:space="preserve">Smith, M. (2012). </w:t>
      </w:r>
      <w:r w:rsidRPr="00C13F52">
        <w:rPr>
          <w:rFonts w:ascii="Tahoma" w:hAnsi="Tahoma" w:cs="Tahoma"/>
          <w:i/>
          <w:sz w:val="24"/>
          <w:szCs w:val="24"/>
        </w:rPr>
        <w:t xml:space="preserve">SAM: Symbols and </w:t>
      </w:r>
      <w:r>
        <w:rPr>
          <w:rFonts w:ascii="Tahoma" w:hAnsi="Tahoma" w:cs="Tahoma"/>
          <w:i/>
          <w:sz w:val="24"/>
          <w:szCs w:val="24"/>
        </w:rPr>
        <w:t>m</w:t>
      </w:r>
      <w:r w:rsidRPr="00C13F52">
        <w:rPr>
          <w:rFonts w:ascii="Tahoma" w:hAnsi="Tahoma" w:cs="Tahoma"/>
          <w:i/>
          <w:sz w:val="24"/>
          <w:szCs w:val="24"/>
        </w:rPr>
        <w:t>eaning</w:t>
      </w:r>
      <w:r>
        <w:rPr>
          <w:rFonts w:ascii="Tahoma" w:hAnsi="Tahoma" w:cs="Tahoma"/>
          <w:sz w:val="24"/>
          <w:szCs w:val="24"/>
        </w:rPr>
        <w:t>. Louisville, KY: American Printing House for the Blind.</w:t>
      </w:r>
    </w:p>
    <w:p w14:paraId="419420E1" w14:textId="77777777" w:rsidR="00B9047A" w:rsidRPr="00116395" w:rsidRDefault="00B9047A" w:rsidP="00B9047A">
      <w:pPr>
        <w:spacing w:after="0" w:line="240" w:lineRule="auto"/>
        <w:contextualSpacing/>
        <w:jc w:val="left"/>
        <w:rPr>
          <w:rFonts w:ascii="Tahoma" w:hAnsi="Tahoma" w:cs="Tahoma"/>
          <w:sz w:val="24"/>
          <w:szCs w:val="24"/>
          <w:highlight w:val="yellow"/>
        </w:rPr>
      </w:pPr>
    </w:p>
    <w:p w14:paraId="2E99BDDE" w14:textId="04986FDC" w:rsidR="00DB6FD5" w:rsidRPr="009440CA" w:rsidRDefault="00DB6FD5" w:rsidP="00F964BE">
      <w:pPr>
        <w:pStyle w:val="Heading4"/>
        <w:rPr>
          <w:snapToGrid w:val="0"/>
        </w:rPr>
      </w:pPr>
      <w:bookmarkStart w:id="209" w:name="_Toc526341631"/>
      <w:r w:rsidRPr="009440CA">
        <w:rPr>
          <w:snapToGrid w:val="0"/>
        </w:rPr>
        <w:t>SLK: Sensory Learning Kit (Revision)</w:t>
      </w:r>
      <w:bookmarkEnd w:id="205"/>
      <w:bookmarkEnd w:id="209"/>
    </w:p>
    <w:p w14:paraId="5B15AA6A" w14:textId="77777777" w:rsidR="00DB6FD5" w:rsidRPr="009440CA" w:rsidRDefault="00DB6FD5" w:rsidP="00F964BE">
      <w:pPr>
        <w:spacing w:after="0" w:line="240" w:lineRule="auto"/>
        <w:jc w:val="center"/>
        <w:rPr>
          <w:rFonts w:ascii="Tahoma" w:hAnsi="Tahoma" w:cs="Tahoma"/>
          <w:color w:val="000000"/>
          <w:sz w:val="24"/>
          <w:szCs w:val="20"/>
        </w:rPr>
      </w:pPr>
      <w:r w:rsidRPr="009440CA">
        <w:rPr>
          <w:rFonts w:ascii="Tahoma" w:hAnsi="Tahoma" w:cs="Tahoma"/>
          <w:color w:val="000000"/>
          <w:sz w:val="24"/>
          <w:szCs w:val="20"/>
        </w:rPr>
        <w:t>(Continued)</w:t>
      </w:r>
    </w:p>
    <w:p w14:paraId="69378A42" w14:textId="77777777" w:rsidR="00DB6FD5" w:rsidRPr="009440CA" w:rsidRDefault="00DB6FD5" w:rsidP="00F964BE">
      <w:pPr>
        <w:spacing w:after="0" w:line="240" w:lineRule="auto"/>
        <w:rPr>
          <w:rFonts w:ascii="Tahoma" w:hAnsi="Tahoma" w:cs="Tahoma"/>
          <w:color w:val="000000"/>
          <w:sz w:val="24"/>
          <w:szCs w:val="20"/>
        </w:rPr>
      </w:pPr>
    </w:p>
    <w:p w14:paraId="12BFF972" w14:textId="77777777" w:rsidR="00DB6FD5" w:rsidRPr="009440CA" w:rsidRDefault="00DB6FD5" w:rsidP="00F964BE">
      <w:pPr>
        <w:spacing w:after="0" w:line="240" w:lineRule="auto"/>
        <w:jc w:val="left"/>
        <w:rPr>
          <w:rFonts w:ascii="Tahoma" w:hAnsi="Tahoma" w:cs="Tahoma"/>
          <w:color w:val="000000"/>
          <w:sz w:val="24"/>
          <w:szCs w:val="20"/>
          <w:u w:val="single"/>
        </w:rPr>
      </w:pPr>
      <w:r w:rsidRPr="009440CA">
        <w:rPr>
          <w:rFonts w:ascii="Tahoma" w:hAnsi="Tahoma" w:cs="Tahoma"/>
          <w:color w:val="000000"/>
          <w:sz w:val="24"/>
          <w:szCs w:val="20"/>
          <w:u w:val="single"/>
        </w:rPr>
        <w:t>Purpose</w:t>
      </w:r>
    </w:p>
    <w:p w14:paraId="69D13A5E" w14:textId="77777777" w:rsidR="008C68A9" w:rsidRPr="009440CA" w:rsidRDefault="008C68A9" w:rsidP="00F964BE">
      <w:pPr>
        <w:spacing w:after="0" w:line="240" w:lineRule="auto"/>
        <w:jc w:val="left"/>
        <w:rPr>
          <w:rFonts w:ascii="Tahoma" w:hAnsi="Tahoma" w:cs="Tahoma"/>
          <w:color w:val="000000"/>
          <w:sz w:val="24"/>
          <w:szCs w:val="24"/>
          <w:u w:val="single"/>
        </w:rPr>
      </w:pPr>
      <w:r w:rsidRPr="009440CA">
        <w:rPr>
          <w:rFonts w:ascii="Tahoma" w:hAnsi="Tahoma" w:cs="Tahoma"/>
          <w:color w:val="000000"/>
          <w:sz w:val="24"/>
          <w:szCs w:val="24"/>
        </w:rPr>
        <w:t>To update this successful product using feedback from the field and to add a video component to match its sister product, SAM: Symbols and Meaning</w:t>
      </w:r>
    </w:p>
    <w:p w14:paraId="1AB90B95" w14:textId="77777777" w:rsidR="00BF0702" w:rsidRPr="009440CA" w:rsidRDefault="00BF0702" w:rsidP="00F964BE">
      <w:pPr>
        <w:spacing w:after="0" w:line="240" w:lineRule="auto"/>
        <w:jc w:val="left"/>
        <w:rPr>
          <w:rFonts w:ascii="Tahoma" w:hAnsi="Tahoma" w:cs="Tahoma"/>
          <w:color w:val="000000"/>
          <w:sz w:val="24"/>
          <w:szCs w:val="24"/>
        </w:rPr>
      </w:pPr>
    </w:p>
    <w:p w14:paraId="47FE0807" w14:textId="77777777" w:rsidR="004236DB" w:rsidRPr="009440CA" w:rsidRDefault="004236DB" w:rsidP="00F964BE">
      <w:pPr>
        <w:spacing w:after="0" w:line="240" w:lineRule="auto"/>
        <w:jc w:val="left"/>
        <w:rPr>
          <w:rFonts w:ascii="Tahoma" w:hAnsi="Tahoma" w:cs="Tahoma"/>
          <w:color w:val="000000"/>
          <w:sz w:val="24"/>
          <w:szCs w:val="24"/>
          <w:u w:val="single"/>
        </w:rPr>
      </w:pPr>
      <w:r w:rsidRPr="009440CA">
        <w:rPr>
          <w:rFonts w:ascii="Tahoma" w:hAnsi="Tahoma" w:cs="Tahoma"/>
          <w:color w:val="000000"/>
          <w:sz w:val="24"/>
          <w:szCs w:val="24"/>
          <w:u w:val="single"/>
        </w:rPr>
        <w:t>Project Staff</w:t>
      </w:r>
    </w:p>
    <w:p w14:paraId="3D665527" w14:textId="77777777" w:rsidR="009440CA" w:rsidRPr="009440CA" w:rsidRDefault="009440CA" w:rsidP="009440CA">
      <w:pPr>
        <w:spacing w:after="0" w:line="240" w:lineRule="auto"/>
        <w:rPr>
          <w:rFonts w:ascii="Tahoma" w:hAnsi="Tahoma" w:cs="Tahoma"/>
          <w:color w:val="000000"/>
          <w:sz w:val="24"/>
          <w:szCs w:val="24"/>
        </w:rPr>
      </w:pPr>
      <w:r w:rsidRPr="009440CA">
        <w:rPr>
          <w:rFonts w:ascii="Tahoma" w:hAnsi="Tahoma" w:cs="Tahoma"/>
          <w:color w:val="000000"/>
          <w:sz w:val="24"/>
          <w:szCs w:val="24"/>
        </w:rPr>
        <w:t>Tristan Pierce, Multiple Disabilities Project Leader</w:t>
      </w:r>
    </w:p>
    <w:p w14:paraId="19DD82D3" w14:textId="77777777" w:rsidR="009440CA" w:rsidRPr="009440CA" w:rsidRDefault="009440CA" w:rsidP="009440CA">
      <w:pPr>
        <w:spacing w:after="0" w:line="240" w:lineRule="auto"/>
        <w:rPr>
          <w:rFonts w:ascii="Tahoma" w:hAnsi="Tahoma" w:cs="Tahoma"/>
          <w:color w:val="000000"/>
          <w:sz w:val="24"/>
          <w:szCs w:val="24"/>
        </w:rPr>
      </w:pPr>
      <w:r w:rsidRPr="009440CA">
        <w:rPr>
          <w:rFonts w:ascii="Tahoma" w:hAnsi="Tahoma" w:cs="Tahoma"/>
          <w:color w:val="000000"/>
          <w:sz w:val="24"/>
          <w:szCs w:val="24"/>
        </w:rPr>
        <w:t>Millie Smith, Consultant/Author</w:t>
      </w:r>
    </w:p>
    <w:p w14:paraId="61F0A155" w14:textId="77777777" w:rsidR="009440CA" w:rsidRPr="009440CA" w:rsidRDefault="009440CA" w:rsidP="009440CA">
      <w:pPr>
        <w:spacing w:after="0" w:line="240" w:lineRule="auto"/>
        <w:rPr>
          <w:rFonts w:ascii="Tahoma" w:hAnsi="Tahoma" w:cs="Tahoma"/>
          <w:color w:val="000000"/>
          <w:sz w:val="24"/>
          <w:szCs w:val="24"/>
        </w:rPr>
      </w:pPr>
      <w:r w:rsidRPr="009440CA">
        <w:rPr>
          <w:rFonts w:ascii="Tahoma" w:hAnsi="Tahoma" w:cs="Tahoma"/>
          <w:color w:val="000000"/>
          <w:sz w:val="24"/>
          <w:szCs w:val="24"/>
        </w:rPr>
        <w:t>Stacey Chambers, Teacher of Students with Visual Impairments</w:t>
      </w:r>
    </w:p>
    <w:p w14:paraId="676A1B0F" w14:textId="77777777" w:rsidR="009440CA" w:rsidRPr="009440CA" w:rsidRDefault="009440CA" w:rsidP="009440CA">
      <w:pPr>
        <w:spacing w:after="0" w:line="240" w:lineRule="auto"/>
        <w:rPr>
          <w:rFonts w:ascii="Tahoma" w:hAnsi="Tahoma" w:cs="Tahoma"/>
          <w:color w:val="000000"/>
          <w:sz w:val="24"/>
          <w:szCs w:val="24"/>
        </w:rPr>
      </w:pPr>
      <w:r w:rsidRPr="009440CA">
        <w:rPr>
          <w:rFonts w:ascii="Tahoma" w:hAnsi="Tahoma" w:cs="Tahoma"/>
          <w:color w:val="000000"/>
          <w:sz w:val="24"/>
          <w:szCs w:val="24"/>
        </w:rPr>
        <w:t>Monica Vaught-Compton, Project Assistant</w:t>
      </w:r>
    </w:p>
    <w:p w14:paraId="6C9CFED7" w14:textId="77777777" w:rsidR="009440CA" w:rsidRPr="009440CA" w:rsidRDefault="009440CA" w:rsidP="009440CA">
      <w:pPr>
        <w:spacing w:after="0" w:line="240" w:lineRule="auto"/>
        <w:rPr>
          <w:rFonts w:ascii="Tahoma" w:hAnsi="Tahoma" w:cs="Tahoma"/>
          <w:color w:val="000000"/>
          <w:sz w:val="24"/>
          <w:szCs w:val="24"/>
        </w:rPr>
      </w:pPr>
      <w:r w:rsidRPr="009440CA">
        <w:rPr>
          <w:rFonts w:ascii="Tahoma" w:hAnsi="Tahoma" w:cs="Tahoma"/>
          <w:color w:val="000000"/>
          <w:sz w:val="24"/>
          <w:szCs w:val="24"/>
        </w:rPr>
        <w:t>Kelly Kennedy Mimms, Research Assistant</w:t>
      </w:r>
    </w:p>
    <w:p w14:paraId="5DE969A0" w14:textId="77777777" w:rsidR="009440CA" w:rsidRPr="009440CA" w:rsidRDefault="009440CA" w:rsidP="009440CA">
      <w:pPr>
        <w:spacing w:after="0" w:line="240" w:lineRule="auto"/>
        <w:rPr>
          <w:rFonts w:ascii="Tahoma" w:hAnsi="Tahoma" w:cs="Tahoma"/>
          <w:color w:val="000000"/>
          <w:sz w:val="24"/>
          <w:szCs w:val="24"/>
        </w:rPr>
      </w:pPr>
      <w:r w:rsidRPr="009440CA">
        <w:rPr>
          <w:rFonts w:ascii="Tahoma" w:hAnsi="Tahoma" w:cs="Tahoma"/>
          <w:color w:val="000000"/>
          <w:sz w:val="24"/>
          <w:szCs w:val="24"/>
        </w:rPr>
        <w:t>Emily Grimany, Research Assistant</w:t>
      </w:r>
    </w:p>
    <w:p w14:paraId="5E861223" w14:textId="77777777" w:rsidR="009440CA" w:rsidRPr="009440CA" w:rsidRDefault="009440CA" w:rsidP="009440CA">
      <w:pPr>
        <w:spacing w:after="0" w:line="240" w:lineRule="auto"/>
        <w:rPr>
          <w:rFonts w:ascii="Tahoma" w:hAnsi="Tahoma" w:cs="Tahoma"/>
          <w:color w:val="000000"/>
          <w:sz w:val="24"/>
          <w:szCs w:val="24"/>
        </w:rPr>
      </w:pPr>
      <w:r w:rsidRPr="009440CA">
        <w:rPr>
          <w:rFonts w:ascii="Tahoma" w:hAnsi="Tahoma" w:cs="Tahoma"/>
          <w:color w:val="000000"/>
          <w:sz w:val="24"/>
          <w:szCs w:val="24"/>
        </w:rPr>
        <w:t xml:space="preserve">Frank Hayden, </w:t>
      </w:r>
      <w:r w:rsidRPr="009440CA">
        <w:rPr>
          <w:rFonts w:ascii="Tahoma" w:hAnsi="Tahoma" w:cs="Tahoma"/>
          <w:sz w:val="24"/>
          <w:szCs w:val="20"/>
        </w:rPr>
        <w:t>Director of Technical &amp; Manufacturing Research</w:t>
      </w:r>
    </w:p>
    <w:p w14:paraId="5872C1F3" w14:textId="77777777" w:rsidR="009440CA" w:rsidRPr="009440CA" w:rsidRDefault="009440CA" w:rsidP="00F964BE">
      <w:pPr>
        <w:spacing w:after="0" w:line="240" w:lineRule="auto"/>
        <w:jc w:val="left"/>
        <w:rPr>
          <w:rFonts w:ascii="Tahoma" w:hAnsi="Tahoma" w:cs="Tahoma"/>
          <w:color w:val="000000"/>
          <w:sz w:val="24"/>
          <w:szCs w:val="24"/>
          <w:u w:val="single"/>
        </w:rPr>
      </w:pPr>
    </w:p>
    <w:p w14:paraId="25F0BC88" w14:textId="77777777" w:rsidR="004236DB" w:rsidRPr="009440CA" w:rsidRDefault="004236DB" w:rsidP="00F964BE">
      <w:pPr>
        <w:spacing w:after="0" w:line="240" w:lineRule="auto"/>
        <w:jc w:val="left"/>
        <w:rPr>
          <w:rFonts w:ascii="Tahoma" w:hAnsi="Tahoma" w:cs="Tahoma"/>
          <w:color w:val="000000"/>
          <w:sz w:val="24"/>
          <w:szCs w:val="24"/>
          <w:u w:val="single"/>
        </w:rPr>
      </w:pPr>
      <w:r w:rsidRPr="009440CA">
        <w:rPr>
          <w:rFonts w:ascii="Tahoma" w:hAnsi="Tahoma" w:cs="Tahoma"/>
          <w:color w:val="000000"/>
          <w:sz w:val="24"/>
          <w:szCs w:val="24"/>
          <w:u w:val="single"/>
        </w:rPr>
        <w:t>Production Description</w:t>
      </w:r>
    </w:p>
    <w:p w14:paraId="1F7D61C9" w14:textId="77777777" w:rsidR="004236DB" w:rsidRPr="009440CA" w:rsidRDefault="004236DB" w:rsidP="00F964BE">
      <w:pPr>
        <w:spacing w:after="0" w:line="240" w:lineRule="auto"/>
        <w:jc w:val="left"/>
        <w:rPr>
          <w:rFonts w:ascii="Tahoma" w:hAnsi="Tahoma" w:cs="Tahoma"/>
          <w:color w:val="000000"/>
          <w:sz w:val="24"/>
          <w:szCs w:val="24"/>
        </w:rPr>
      </w:pPr>
      <w:r w:rsidRPr="009440CA">
        <w:rPr>
          <w:rFonts w:ascii="Tahoma" w:hAnsi="Tahoma" w:cs="Tahoma"/>
          <w:color w:val="000000"/>
          <w:sz w:val="24"/>
          <w:szCs w:val="24"/>
        </w:rPr>
        <w:t xml:space="preserve">The Sensory Learning Kit (SLK) is the first of three sequential products that APH offers as an intervention continuum—Sensory Learning Kit, SAM: Symbols and Meaning, and Tactile Connections: Symbols for Communication. </w:t>
      </w:r>
      <w:r w:rsidRPr="009440CA">
        <w:rPr>
          <w:rFonts w:ascii="Tahoma" w:hAnsi="Tahoma" w:cs="Tahoma"/>
          <w:color w:val="000000"/>
          <w:sz w:val="24"/>
          <w:szCs w:val="20"/>
        </w:rPr>
        <w:t>The SLK contains two books, three switches, one power control unit, and a variety of manipulatives.</w:t>
      </w:r>
    </w:p>
    <w:p w14:paraId="281D0E39" w14:textId="77777777" w:rsidR="004236DB" w:rsidRPr="009440CA" w:rsidRDefault="004236DB" w:rsidP="00F964BE">
      <w:pPr>
        <w:spacing w:after="0" w:line="240" w:lineRule="auto"/>
        <w:jc w:val="left"/>
        <w:rPr>
          <w:rFonts w:ascii="Tahoma" w:hAnsi="Tahoma" w:cs="Tahoma"/>
          <w:color w:val="000000"/>
          <w:sz w:val="24"/>
          <w:szCs w:val="24"/>
          <w:u w:val="single"/>
        </w:rPr>
      </w:pPr>
    </w:p>
    <w:p w14:paraId="7DB76F01" w14:textId="77777777" w:rsidR="004236DB" w:rsidRPr="009440CA" w:rsidRDefault="004236DB" w:rsidP="00F964BE">
      <w:pPr>
        <w:spacing w:after="0" w:line="240" w:lineRule="auto"/>
        <w:jc w:val="left"/>
        <w:rPr>
          <w:rFonts w:ascii="Tahoma" w:hAnsi="Tahoma" w:cs="Tahoma"/>
          <w:color w:val="000000"/>
          <w:sz w:val="24"/>
          <w:szCs w:val="24"/>
          <w:u w:val="single"/>
        </w:rPr>
      </w:pPr>
      <w:r w:rsidRPr="009440CA">
        <w:rPr>
          <w:rFonts w:ascii="Tahoma" w:hAnsi="Tahoma" w:cs="Tahoma"/>
          <w:color w:val="000000"/>
          <w:sz w:val="24"/>
          <w:szCs w:val="24"/>
          <w:u w:val="single"/>
        </w:rPr>
        <w:t>Background</w:t>
      </w:r>
    </w:p>
    <w:p w14:paraId="012A7274" w14:textId="77777777" w:rsidR="004236DB" w:rsidRPr="009440CA" w:rsidRDefault="004236DB" w:rsidP="00F964BE">
      <w:pPr>
        <w:spacing w:after="0" w:line="240" w:lineRule="auto"/>
        <w:jc w:val="left"/>
        <w:rPr>
          <w:rFonts w:ascii="Tahoma" w:hAnsi="Tahoma" w:cs="Tahoma"/>
          <w:color w:val="000000"/>
          <w:sz w:val="24"/>
          <w:szCs w:val="24"/>
        </w:rPr>
      </w:pPr>
      <w:r w:rsidRPr="009440CA">
        <w:rPr>
          <w:rFonts w:ascii="Tahoma" w:hAnsi="Tahoma" w:cs="Tahoma"/>
          <w:color w:val="000000"/>
          <w:sz w:val="24"/>
          <w:szCs w:val="24"/>
        </w:rPr>
        <w:t>The SLK has been on the market since 2005. During that time, APH has co-hosted numerous training events across the country. Based on input from the field, we have learned additional information, resources, and educational aids that teachers and parents would like to have in the kit. Through field testing SAM, the second product of the continuum, we learned how valuable videos are to the user. We decided to incorporate videos into the revision of the SLK.</w:t>
      </w:r>
    </w:p>
    <w:p w14:paraId="54756DA2" w14:textId="77777777" w:rsidR="004236DB" w:rsidRPr="009440CA" w:rsidRDefault="004236DB" w:rsidP="00F964BE">
      <w:pPr>
        <w:spacing w:after="0" w:line="240" w:lineRule="auto"/>
        <w:jc w:val="left"/>
        <w:rPr>
          <w:rFonts w:ascii="Tahoma" w:hAnsi="Tahoma" w:cs="Tahoma"/>
          <w:color w:val="000000"/>
          <w:sz w:val="24"/>
          <w:szCs w:val="24"/>
        </w:rPr>
      </w:pPr>
    </w:p>
    <w:p w14:paraId="37FBC11C" w14:textId="77777777" w:rsidR="004F30FA" w:rsidRPr="009440CA" w:rsidRDefault="004F30FA" w:rsidP="00F964BE">
      <w:pPr>
        <w:spacing w:after="0" w:line="240" w:lineRule="auto"/>
        <w:jc w:val="left"/>
        <w:rPr>
          <w:rFonts w:ascii="Tahoma" w:hAnsi="Tahoma" w:cs="Tahoma"/>
          <w:color w:val="000000"/>
          <w:sz w:val="24"/>
          <w:szCs w:val="24"/>
        </w:rPr>
      </w:pPr>
      <w:r w:rsidRPr="009440CA">
        <w:rPr>
          <w:rFonts w:ascii="Tahoma" w:hAnsi="Tahoma" w:cs="Tahoma"/>
          <w:color w:val="000000"/>
          <w:sz w:val="24"/>
          <w:szCs w:val="24"/>
        </w:rPr>
        <w:t>In FY 2013, Millie Smith continued to write the guidebook. Smith and the project leader convened in Frisco, TX, in February, April, and May to take photos and direct the filming of five students in three active learning classrooms as they progressed through the Attention, Exploration, and Function zones of the new SLK. In 2014, filming took place at the New Mexico School for the Blind and Visually Impaired. The project remained on hold for the rest of the year because other projects had timeline precedence.</w:t>
      </w:r>
    </w:p>
    <w:p w14:paraId="502C2BA2" w14:textId="77777777" w:rsidR="004F30FA" w:rsidRPr="009440CA" w:rsidRDefault="004F30FA" w:rsidP="00F964BE">
      <w:pPr>
        <w:spacing w:after="0" w:line="240" w:lineRule="auto"/>
        <w:jc w:val="left"/>
        <w:rPr>
          <w:rFonts w:ascii="Tahoma" w:hAnsi="Tahoma" w:cs="Tahoma"/>
          <w:color w:val="000000"/>
          <w:sz w:val="24"/>
          <w:szCs w:val="24"/>
        </w:rPr>
      </w:pPr>
    </w:p>
    <w:p w14:paraId="4992C53C" w14:textId="77777777" w:rsidR="004F30FA" w:rsidRPr="009440CA" w:rsidRDefault="004F30FA" w:rsidP="00F964BE">
      <w:pPr>
        <w:spacing w:after="0" w:line="240" w:lineRule="auto"/>
        <w:jc w:val="left"/>
        <w:rPr>
          <w:rFonts w:ascii="Tahoma" w:hAnsi="Tahoma" w:cs="Tahoma"/>
          <w:color w:val="000000"/>
          <w:sz w:val="24"/>
          <w:szCs w:val="24"/>
        </w:rPr>
      </w:pPr>
      <w:r w:rsidRPr="009440CA">
        <w:rPr>
          <w:rFonts w:ascii="Tahoma" w:hAnsi="Tahoma" w:cs="Tahoma"/>
          <w:color w:val="000000"/>
          <w:sz w:val="24"/>
          <w:szCs w:val="24"/>
        </w:rPr>
        <w:t xml:space="preserve">In FY 2015, filming took place in Coppell, TX, in February, March, April, and May to establish a baseline on four students and to then follow them as they progressed through the SLK levels. The project leader and Smith reviewed the videos from Frisco, TX; New Mexico School for the Blind and Visually Impaired; and Coppell, TX, to decide what is usable for the project. </w:t>
      </w:r>
    </w:p>
    <w:p w14:paraId="1EA57168" w14:textId="77777777" w:rsidR="00DB6FD5" w:rsidRPr="00116395" w:rsidRDefault="00DB6FD5" w:rsidP="00F964BE">
      <w:pPr>
        <w:spacing w:after="0" w:line="240" w:lineRule="auto"/>
        <w:jc w:val="left"/>
        <w:rPr>
          <w:rFonts w:ascii="Tahoma" w:hAnsi="Tahoma" w:cs="Tahoma"/>
          <w:color w:val="000000"/>
          <w:sz w:val="24"/>
          <w:szCs w:val="24"/>
          <w:highlight w:val="yellow"/>
        </w:rPr>
      </w:pPr>
    </w:p>
    <w:p w14:paraId="5E75AC1C" w14:textId="77777777" w:rsidR="009440CA" w:rsidRDefault="009440CA" w:rsidP="009440CA">
      <w:pPr>
        <w:spacing w:after="0" w:line="240" w:lineRule="auto"/>
        <w:rPr>
          <w:rFonts w:ascii="Tahoma" w:hAnsi="Tahoma" w:cs="Tahoma"/>
          <w:color w:val="000000"/>
          <w:sz w:val="24"/>
          <w:szCs w:val="24"/>
          <w:u w:val="single"/>
        </w:rPr>
      </w:pPr>
      <w:r>
        <w:rPr>
          <w:rFonts w:ascii="Tahoma" w:hAnsi="Tahoma" w:cs="Tahoma"/>
          <w:color w:val="000000"/>
          <w:sz w:val="24"/>
          <w:szCs w:val="24"/>
          <w:u w:val="single"/>
        </w:rPr>
        <w:t>Work during FY 2018</w:t>
      </w:r>
    </w:p>
    <w:p w14:paraId="6358A455" w14:textId="30A13C1B" w:rsidR="009440CA" w:rsidRPr="00073993" w:rsidRDefault="009440CA" w:rsidP="009440CA">
      <w:pPr>
        <w:spacing w:after="0" w:line="240" w:lineRule="auto"/>
        <w:jc w:val="left"/>
        <w:rPr>
          <w:rFonts w:ascii="Tahoma" w:hAnsi="Tahoma" w:cs="Tahoma"/>
          <w:color w:val="000000"/>
          <w:sz w:val="24"/>
          <w:szCs w:val="24"/>
        </w:rPr>
      </w:pPr>
      <w:r>
        <w:rPr>
          <w:rFonts w:ascii="Tahoma" w:hAnsi="Tahoma" w:cs="Tahoma"/>
          <w:color w:val="000000"/>
          <w:sz w:val="24"/>
          <w:szCs w:val="24"/>
        </w:rPr>
        <w:t xml:space="preserve">APH completed two SLK videos and posted them on YouTube™. Millie Smith and the project leader continued to work on the guidebook and lesson plans for case studies presented in the book. Millie Smith, consultant; Stacey Chambers and Angela Campbell, Frisco ISD; Tessa McCarthy and </w:t>
      </w:r>
      <w:r w:rsidRPr="00DF4A97">
        <w:rPr>
          <w:rFonts w:ascii="Tahoma" w:hAnsi="Tahoma" w:cs="Tahoma"/>
          <w:color w:val="000000"/>
          <w:sz w:val="24"/>
          <w:szCs w:val="24"/>
        </w:rPr>
        <w:t>Douglas Kostewicz</w:t>
      </w:r>
      <w:r>
        <w:rPr>
          <w:rFonts w:ascii="Tahoma" w:hAnsi="Tahoma" w:cs="Tahoma"/>
          <w:color w:val="000000"/>
          <w:sz w:val="24"/>
          <w:szCs w:val="24"/>
        </w:rPr>
        <w:t>, University of Pittsburgh; and Tristan Pierce, APH project leader, wrote and submitted an article for publication on two of the case studies featured in the guidebook.</w:t>
      </w:r>
      <w:r w:rsidRPr="00DF4A97">
        <w:rPr>
          <w:rFonts w:ascii="Tahoma" w:hAnsi="Tahoma" w:cs="Tahoma"/>
          <w:color w:val="000000"/>
          <w:sz w:val="24"/>
          <w:szCs w:val="24"/>
        </w:rPr>
        <w:t xml:space="preserve"> </w:t>
      </w:r>
      <w:r>
        <w:rPr>
          <w:rFonts w:ascii="Tahoma" w:hAnsi="Tahoma" w:cs="Tahoma"/>
          <w:color w:val="000000"/>
          <w:sz w:val="24"/>
          <w:szCs w:val="24"/>
        </w:rPr>
        <w:t xml:space="preserve"> </w:t>
      </w:r>
    </w:p>
    <w:p w14:paraId="5AA53BE0" w14:textId="77777777" w:rsidR="009440CA" w:rsidRPr="0023618D" w:rsidRDefault="009440CA" w:rsidP="009440CA">
      <w:pPr>
        <w:spacing w:after="0" w:line="240" w:lineRule="auto"/>
        <w:rPr>
          <w:rFonts w:ascii="Tahoma" w:hAnsi="Tahoma" w:cs="Tahoma"/>
          <w:color w:val="000000"/>
          <w:sz w:val="24"/>
          <w:szCs w:val="24"/>
        </w:rPr>
      </w:pPr>
    </w:p>
    <w:p w14:paraId="0FF6E8E7" w14:textId="77777777" w:rsidR="009440CA" w:rsidRDefault="009440CA" w:rsidP="009440CA">
      <w:pPr>
        <w:spacing w:after="0" w:line="240" w:lineRule="auto"/>
        <w:rPr>
          <w:rFonts w:ascii="Tahoma" w:hAnsi="Tahoma" w:cs="Tahoma"/>
          <w:color w:val="000000"/>
          <w:sz w:val="24"/>
          <w:szCs w:val="24"/>
          <w:u w:val="single"/>
        </w:rPr>
      </w:pPr>
      <w:r>
        <w:rPr>
          <w:rFonts w:ascii="Tahoma" w:hAnsi="Tahoma" w:cs="Tahoma"/>
          <w:color w:val="000000"/>
          <w:sz w:val="24"/>
          <w:szCs w:val="24"/>
          <w:u w:val="single"/>
        </w:rPr>
        <w:t>Work planned for FY 2019</w:t>
      </w:r>
    </w:p>
    <w:p w14:paraId="4DDC1BF6" w14:textId="78FD4EA6" w:rsidR="004F30FA" w:rsidRPr="00116395" w:rsidRDefault="009440CA" w:rsidP="009440CA">
      <w:pPr>
        <w:spacing w:after="0" w:line="240" w:lineRule="auto"/>
        <w:jc w:val="left"/>
        <w:rPr>
          <w:rFonts w:ascii="Tahoma" w:hAnsi="Tahoma" w:cs="Tahoma"/>
          <w:color w:val="000000"/>
          <w:sz w:val="24"/>
          <w:szCs w:val="24"/>
          <w:highlight w:val="yellow"/>
        </w:rPr>
      </w:pPr>
      <w:r>
        <w:rPr>
          <w:rFonts w:ascii="Tahoma" w:hAnsi="Tahoma" w:cs="Tahoma"/>
          <w:color w:val="000000"/>
          <w:sz w:val="24"/>
          <w:szCs w:val="24"/>
        </w:rPr>
        <w:t>Work will continue on the videos along with editing the product documentation and selection of tangible items for the kit.</w:t>
      </w:r>
    </w:p>
    <w:p w14:paraId="1029823D" w14:textId="77777777" w:rsidR="00AE6F84" w:rsidRPr="00943FAA" w:rsidRDefault="00AE6F84" w:rsidP="00F964BE">
      <w:pPr>
        <w:spacing w:after="0" w:line="240" w:lineRule="auto"/>
        <w:jc w:val="left"/>
      </w:pPr>
    </w:p>
    <w:p w14:paraId="237617C8" w14:textId="73945341" w:rsidR="00D2164B" w:rsidRDefault="00FE08A8" w:rsidP="00F964BE">
      <w:pPr>
        <w:pStyle w:val="Heading3"/>
      </w:pPr>
      <w:bookmarkStart w:id="210" w:name="_Toc526341632"/>
      <w:r w:rsidRPr="00943FAA">
        <w:t>Cortical Visual Impairment</w:t>
      </w:r>
      <w:bookmarkEnd w:id="210"/>
    </w:p>
    <w:p w14:paraId="46C50E76" w14:textId="77777777" w:rsidR="00943FAA" w:rsidRPr="00943FAA" w:rsidRDefault="00943FAA" w:rsidP="00943FAA">
      <w:pPr>
        <w:jc w:val="left"/>
      </w:pPr>
    </w:p>
    <w:p w14:paraId="02B8A7E5" w14:textId="538C41B9" w:rsidR="00AE6F84" w:rsidRPr="00943FAA" w:rsidRDefault="00755C6A" w:rsidP="00F964BE">
      <w:pPr>
        <w:pStyle w:val="Heading4"/>
      </w:pPr>
      <w:bookmarkStart w:id="211" w:name="_Toc242069017"/>
      <w:bookmarkStart w:id="212" w:name="_Toc303163664"/>
      <w:bookmarkStart w:id="213" w:name="_Toc242069018"/>
      <w:bookmarkStart w:id="214" w:name="_Toc526341633"/>
      <w:r w:rsidRPr="00943FAA">
        <w:t>Color Raceway</w:t>
      </w:r>
      <w:bookmarkEnd w:id="214"/>
    </w:p>
    <w:p w14:paraId="010D9C6A" w14:textId="77777777" w:rsidR="00BB3CA9" w:rsidRPr="00943FAA" w:rsidRDefault="00BB3CA9" w:rsidP="00F964BE">
      <w:pPr>
        <w:spacing w:after="0"/>
        <w:jc w:val="center"/>
        <w:rPr>
          <w:rFonts w:ascii="Tahoma" w:hAnsi="Tahoma" w:cs="Tahoma"/>
          <w:sz w:val="24"/>
        </w:rPr>
      </w:pPr>
      <w:r w:rsidRPr="00943FAA">
        <w:rPr>
          <w:rFonts w:ascii="Tahoma" w:hAnsi="Tahoma" w:cs="Tahoma"/>
          <w:sz w:val="24"/>
        </w:rPr>
        <w:t>(</w:t>
      </w:r>
      <w:r w:rsidR="00F21F3E" w:rsidRPr="00943FAA">
        <w:rPr>
          <w:rFonts w:ascii="Tahoma" w:hAnsi="Tahoma" w:cs="Tahoma"/>
          <w:sz w:val="24"/>
        </w:rPr>
        <w:t>Continued</w:t>
      </w:r>
      <w:r w:rsidRPr="00943FAA">
        <w:rPr>
          <w:rFonts w:ascii="Tahoma" w:hAnsi="Tahoma" w:cs="Tahoma"/>
          <w:sz w:val="24"/>
        </w:rPr>
        <w:t>)</w:t>
      </w:r>
    </w:p>
    <w:p w14:paraId="02364609" w14:textId="77777777" w:rsidR="00BB3CA9" w:rsidRPr="00116395" w:rsidRDefault="00BB3CA9" w:rsidP="00F964BE">
      <w:pPr>
        <w:keepNext/>
        <w:widowControl/>
        <w:shd w:val="clear" w:color="auto" w:fill="FFFFFF"/>
        <w:adjustRightInd/>
        <w:spacing w:after="0" w:line="240" w:lineRule="auto"/>
        <w:contextualSpacing/>
        <w:jc w:val="left"/>
        <w:textAlignment w:val="auto"/>
        <w:outlineLvl w:val="3"/>
        <w:rPr>
          <w:rFonts w:ascii="Tahoma" w:hAnsi="Tahoma" w:cs="Tahoma"/>
          <w:color w:val="000000"/>
          <w:sz w:val="24"/>
          <w:szCs w:val="20"/>
          <w:highlight w:val="yellow"/>
        </w:rPr>
      </w:pPr>
    </w:p>
    <w:p w14:paraId="7729823B"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color w:val="000000"/>
          <w:sz w:val="24"/>
          <w:szCs w:val="24"/>
          <w:u w:val="single"/>
        </w:rPr>
        <w:t>Purpose</w:t>
      </w:r>
    </w:p>
    <w:p w14:paraId="0E75FCA5" w14:textId="77777777" w:rsidR="00BB3CA9" w:rsidRPr="00943FAA" w:rsidRDefault="00F21F3E"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943FAA">
        <w:rPr>
          <w:rFonts w:ascii="Tahoma" w:hAnsi="Tahoma" w:cs="Tahoma"/>
          <w:sz w:val="24"/>
          <w:szCs w:val="24"/>
        </w:rPr>
        <w:t>To provide a recreational game developed for players with low vision, including those diagnosed with cerebral/cortical visual impairment (CVI), who demonstrate color vision and emerging matching skills. It will target the key characteristics of movement, complexity, and color by engaging players to use their vision while participating in a fun, social activity.</w:t>
      </w:r>
    </w:p>
    <w:p w14:paraId="5F69EF3A"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7E0B6121"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color w:val="000000"/>
          <w:sz w:val="24"/>
          <w:szCs w:val="24"/>
          <w:u w:val="single"/>
        </w:rPr>
        <w:t>Project Staff</w:t>
      </w:r>
    </w:p>
    <w:p w14:paraId="159A1FC2"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Susan Sullivan, CVI Project Leader</w:t>
      </w:r>
    </w:p>
    <w:p w14:paraId="20FE6743" w14:textId="77777777" w:rsidR="00755C6A" w:rsidRPr="00943FAA"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Leasha Twyman, Research Assistant</w:t>
      </w:r>
    </w:p>
    <w:p w14:paraId="5ACC43F0" w14:textId="77777777" w:rsidR="00755C6A" w:rsidRPr="00943FAA"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943FAA">
        <w:rPr>
          <w:rFonts w:ascii="Tahoma" w:hAnsi="Tahoma" w:cs="Tahoma"/>
          <w:sz w:val="24"/>
          <w:szCs w:val="24"/>
        </w:rPr>
        <w:lastRenderedPageBreak/>
        <w:t xml:space="preserve">Frank Hayden, </w:t>
      </w:r>
      <w:r w:rsidRPr="00943FAA">
        <w:rPr>
          <w:rFonts w:ascii="Tahoma" w:hAnsi="Tahoma" w:cs="Tahoma"/>
          <w:sz w:val="24"/>
          <w:szCs w:val="20"/>
        </w:rPr>
        <w:t>Director of Technical &amp; Manufacturing Research</w:t>
      </w:r>
    </w:p>
    <w:p w14:paraId="69573CC8" w14:textId="77777777" w:rsidR="00755C6A" w:rsidRPr="00943FAA"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943FAA">
        <w:rPr>
          <w:rFonts w:ascii="Tahoma" w:hAnsi="Tahoma" w:cs="Tahoma"/>
          <w:sz w:val="24"/>
          <w:szCs w:val="24"/>
        </w:rPr>
        <w:t xml:space="preserve">Andrew Moulton, Manager of Technical &amp; Manufacturing Research </w:t>
      </w:r>
    </w:p>
    <w:p w14:paraId="52C3A264" w14:textId="77777777" w:rsidR="00755C6A" w:rsidRPr="00943FAA" w:rsidRDefault="00755C6A" w:rsidP="00755C6A">
      <w:pPr>
        <w:widowControl/>
        <w:shd w:val="clear" w:color="auto" w:fill="FFFFFF"/>
        <w:adjustRightInd/>
        <w:spacing w:after="0" w:line="240" w:lineRule="auto"/>
        <w:contextualSpacing/>
        <w:jc w:val="left"/>
        <w:textAlignment w:val="auto"/>
        <w:rPr>
          <w:rFonts w:ascii="Tahoma" w:hAnsi="Tahoma" w:cs="Tahoma"/>
          <w:sz w:val="24"/>
          <w:szCs w:val="24"/>
        </w:rPr>
      </w:pPr>
      <w:r w:rsidRPr="00943FAA">
        <w:rPr>
          <w:rFonts w:ascii="Tahoma" w:hAnsi="Tahoma" w:cs="Tahoma"/>
          <w:sz w:val="24"/>
          <w:szCs w:val="24"/>
        </w:rPr>
        <w:t>Adam Clark, Manufacturing Specialist</w:t>
      </w:r>
    </w:p>
    <w:p w14:paraId="3639B916" w14:textId="77777777" w:rsidR="00755C6A" w:rsidRPr="00943FAA" w:rsidRDefault="00755C6A" w:rsidP="00755C6A">
      <w:pPr>
        <w:widowControl/>
        <w:adjustRightInd/>
        <w:spacing w:after="0" w:line="240" w:lineRule="auto"/>
        <w:jc w:val="left"/>
        <w:textAlignment w:val="auto"/>
        <w:rPr>
          <w:rFonts w:ascii="Tahoma" w:eastAsia="Calibri" w:hAnsi="Tahoma" w:cs="Tahoma"/>
          <w:sz w:val="24"/>
          <w:szCs w:val="24"/>
        </w:rPr>
      </w:pPr>
      <w:r w:rsidRPr="00943FAA">
        <w:rPr>
          <w:rFonts w:ascii="Tahoma" w:eastAsia="Calibri" w:hAnsi="Tahoma" w:cs="Tahoma"/>
          <w:sz w:val="24"/>
          <w:szCs w:val="24"/>
        </w:rPr>
        <w:t>Anthony D. Jones, Art Production/Design Manager</w:t>
      </w:r>
    </w:p>
    <w:p w14:paraId="5F7E43E7" w14:textId="77777777" w:rsidR="00755C6A" w:rsidRPr="00943FAA" w:rsidRDefault="00755C6A" w:rsidP="00755C6A">
      <w:pPr>
        <w:widowControl/>
        <w:adjustRightInd/>
        <w:spacing w:after="0" w:line="240" w:lineRule="auto"/>
        <w:jc w:val="left"/>
        <w:textAlignment w:val="auto"/>
        <w:rPr>
          <w:rFonts w:ascii="Tahoma" w:eastAsia="Calibri" w:hAnsi="Tahoma" w:cs="Tahoma"/>
          <w:sz w:val="24"/>
          <w:szCs w:val="24"/>
        </w:rPr>
      </w:pPr>
      <w:r w:rsidRPr="00943FAA">
        <w:rPr>
          <w:rFonts w:ascii="Tahoma" w:eastAsia="Calibri" w:hAnsi="Tahoma" w:cs="Tahoma"/>
          <w:sz w:val="24"/>
          <w:szCs w:val="24"/>
        </w:rPr>
        <w:t>Laura Greenwell, Graphic Designer</w:t>
      </w:r>
    </w:p>
    <w:p w14:paraId="09FFD6A1" w14:textId="77777777" w:rsidR="00755C6A" w:rsidRPr="00943FAA"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Katherine Corcoran, Model/Pattern Maker</w:t>
      </w:r>
    </w:p>
    <w:p w14:paraId="36D98C92" w14:textId="77777777" w:rsidR="00755C6A" w:rsidRPr="00943FAA"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Beth Ramella, Consultant</w:t>
      </w:r>
    </w:p>
    <w:p w14:paraId="232B8CD0"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58C5D377"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color w:val="000000"/>
          <w:sz w:val="24"/>
          <w:szCs w:val="24"/>
          <w:u w:val="single"/>
        </w:rPr>
        <w:t>Product Description</w:t>
      </w:r>
    </w:p>
    <w:p w14:paraId="384E5625"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sz w:val="24"/>
          <w:szCs w:val="24"/>
        </w:rPr>
      </w:pPr>
      <w:r w:rsidRPr="00943FAA">
        <w:rPr>
          <w:rFonts w:ascii="Tahoma" w:hAnsi="Tahoma" w:cs="Tahoma"/>
          <w:sz w:val="24"/>
          <w:szCs w:val="24"/>
        </w:rPr>
        <w:t xml:space="preserve">Color Speedway is designed to utilize the CVI characteristics of color, movement, and low-to-high complexity, to encourage players to use their vision in a functional and fun way. Up to </w:t>
      </w:r>
      <w:r w:rsidR="00F21F3E" w:rsidRPr="00943FAA">
        <w:rPr>
          <w:rFonts w:ascii="Tahoma" w:hAnsi="Tahoma" w:cs="Tahoma"/>
          <w:sz w:val="24"/>
          <w:szCs w:val="24"/>
        </w:rPr>
        <w:t>four</w:t>
      </w:r>
      <w:r w:rsidRPr="00943FAA">
        <w:rPr>
          <w:rFonts w:ascii="Tahoma" w:hAnsi="Tahoma" w:cs="Tahoma"/>
          <w:sz w:val="24"/>
          <w:szCs w:val="24"/>
        </w:rPr>
        <w:t xml:space="preserve"> players compete by “racing” their cars around the speedway. Players take turns activating the spinner that is color coded with reflective green, yellow, and red. Each player will match the chosen spinner color to the appropriate color card from his set of playing cards, and move his race car: </w:t>
      </w:r>
      <w:r w:rsidR="00F21F3E" w:rsidRPr="00943FAA">
        <w:rPr>
          <w:rFonts w:ascii="Tahoma" w:hAnsi="Tahoma" w:cs="Tahoma"/>
          <w:sz w:val="24"/>
          <w:szCs w:val="24"/>
        </w:rPr>
        <w:t>two</w:t>
      </w:r>
      <w:r w:rsidRPr="00943FAA">
        <w:rPr>
          <w:rFonts w:ascii="Tahoma" w:hAnsi="Tahoma" w:cs="Tahoma"/>
          <w:sz w:val="24"/>
          <w:szCs w:val="24"/>
        </w:rPr>
        <w:t xml:space="preserve"> spaces for “go fast” green, </w:t>
      </w:r>
      <w:r w:rsidR="00F21F3E" w:rsidRPr="00943FAA">
        <w:rPr>
          <w:rFonts w:ascii="Tahoma" w:hAnsi="Tahoma" w:cs="Tahoma"/>
          <w:sz w:val="24"/>
          <w:szCs w:val="24"/>
        </w:rPr>
        <w:t>one</w:t>
      </w:r>
      <w:r w:rsidRPr="00943FAA">
        <w:rPr>
          <w:rFonts w:ascii="Tahoma" w:hAnsi="Tahoma" w:cs="Tahoma"/>
          <w:sz w:val="24"/>
          <w:szCs w:val="24"/>
        </w:rPr>
        <w:t xml:space="preserve"> space for “go slow” yellow, or </w:t>
      </w:r>
      <w:r w:rsidR="00F21F3E" w:rsidRPr="00943FAA">
        <w:rPr>
          <w:rFonts w:ascii="Tahoma" w:hAnsi="Tahoma" w:cs="Tahoma"/>
          <w:sz w:val="24"/>
          <w:szCs w:val="24"/>
        </w:rPr>
        <w:t>zero</w:t>
      </w:r>
      <w:r w:rsidRPr="00943FAA">
        <w:rPr>
          <w:rFonts w:ascii="Tahoma" w:hAnsi="Tahoma" w:cs="Tahoma"/>
          <w:sz w:val="24"/>
          <w:szCs w:val="24"/>
        </w:rPr>
        <w:t xml:space="preserve"> spaces for “stop” red.</w:t>
      </w:r>
    </w:p>
    <w:p w14:paraId="304BA215"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6095D4E5"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color w:val="000000"/>
          <w:sz w:val="24"/>
          <w:szCs w:val="24"/>
          <w:u w:val="single"/>
        </w:rPr>
        <w:t>Background</w:t>
      </w:r>
    </w:p>
    <w:p w14:paraId="6F154A27"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sz w:val="24"/>
          <w:szCs w:val="24"/>
        </w:rPr>
        <w:t>From 2009–2011, a group of professionals from the Western Pennsylvania School for Blind Children (WPSBC) participated in a 2-year CVI Mentor training program. As an outcome of their training, professionals developed CVI recreational games and activities. The games are being developed by APH one at a time. Match Sticks was the first game completed and released in 2014. Color Speedway is the next game in development. Beth Ramella, Outreach Director/CVI Project Leader at WPSBC, is the consultant for these products.</w:t>
      </w:r>
    </w:p>
    <w:p w14:paraId="1ECAA8C4"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5FB91E93"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color w:val="000000"/>
          <w:sz w:val="24"/>
          <w:szCs w:val="24"/>
          <w:u w:val="single"/>
        </w:rPr>
        <w:t>Relevance</w:t>
      </w:r>
    </w:p>
    <w:p w14:paraId="5BD6D028"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 xml:space="preserve">Recreation and leisure as well as social interaction skills are considered part of the Expanded Core Curriculum for children with visual impairments. Often children who are visually impaired do not experience the same opportunities for recreation and leisure that children with no vision loss have in the early years (Pogrund, 2002). </w:t>
      </w:r>
    </w:p>
    <w:p w14:paraId="5AFC77CE"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228CFB8B"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 xml:space="preserve">For turn taking and social interaction to develop, the child must first recognize and understand that there is a surrounding world with people who provide interest (Lueck &amp; Dutton, 2015). Children with CVI need specific, individualized environmental adaptations in order for them to participate. The Color Speedway is being developed to provide ways to make adaptations for each child who plays the game. </w:t>
      </w:r>
    </w:p>
    <w:p w14:paraId="159AD7F1"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705B0739"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 xml:space="preserve">It is often difficult for young children who are blind or visually impaired to interact appropriately with their peers. They may not be able to maintain visual attention to toys that their friends are interested in (Fazzi, 2002). Using </w:t>
      </w:r>
      <w:r w:rsidR="001F11D0" w:rsidRPr="00943FAA">
        <w:rPr>
          <w:rFonts w:ascii="Tahoma" w:hAnsi="Tahoma" w:cs="Tahoma"/>
          <w:color w:val="000000"/>
          <w:sz w:val="24"/>
          <w:szCs w:val="24"/>
        </w:rPr>
        <w:t xml:space="preserve">toy </w:t>
      </w:r>
      <w:r w:rsidRPr="00943FAA">
        <w:rPr>
          <w:rFonts w:ascii="Tahoma" w:hAnsi="Tahoma" w:cs="Tahoma"/>
          <w:color w:val="000000"/>
          <w:sz w:val="24"/>
          <w:szCs w:val="24"/>
        </w:rPr>
        <w:t xml:space="preserve">cars for game pieces will promote socialization and inclusion with peers, and siblings. </w:t>
      </w:r>
    </w:p>
    <w:p w14:paraId="6F310B44"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478A2FC1"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This product will be fully accessible to the population who will use it. The Color Speedway materials will be available in print, BRF, text file, and HTML to meet APH requirements for accessibility.</w:t>
      </w:r>
    </w:p>
    <w:p w14:paraId="1B56E94A"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70407E1E" w14:textId="153FBDAB" w:rsidR="00F21F3E" w:rsidRPr="00943FAA" w:rsidRDefault="00755C6A"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References</w:t>
      </w:r>
    </w:p>
    <w:p w14:paraId="734C4242" w14:textId="73A056ED" w:rsidR="00F21F3E" w:rsidRPr="00943FAA"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000000"/>
          <w:sz w:val="24"/>
          <w:szCs w:val="24"/>
        </w:rPr>
      </w:pPr>
      <w:r w:rsidRPr="00943FAA">
        <w:rPr>
          <w:rFonts w:ascii="Tahoma" w:hAnsi="Tahoma" w:cs="Tahoma"/>
          <w:color w:val="000000"/>
          <w:sz w:val="24"/>
          <w:szCs w:val="24"/>
        </w:rPr>
        <w:t xml:space="preserve">Fazzi, D. L. (2002). Social focus: Developing social skills and promoting positive  interactions. In Pogrund, R. L. &amp; Fazzi, D. L. (Eds.), </w:t>
      </w:r>
      <w:r w:rsidR="00755C6A" w:rsidRPr="00943FAA">
        <w:rPr>
          <w:rFonts w:ascii="Tahoma" w:hAnsi="Tahoma" w:cs="Tahoma"/>
          <w:i/>
          <w:color w:val="000000"/>
          <w:sz w:val="24"/>
          <w:szCs w:val="24"/>
        </w:rPr>
        <w:t xml:space="preserve">Early focus: Working with young </w:t>
      </w:r>
      <w:r w:rsidRPr="00943FAA">
        <w:rPr>
          <w:rFonts w:ascii="Tahoma" w:hAnsi="Tahoma" w:cs="Tahoma"/>
          <w:i/>
          <w:color w:val="000000"/>
          <w:sz w:val="24"/>
          <w:szCs w:val="24"/>
        </w:rPr>
        <w:t xml:space="preserve">children who are blind or visually impaired and their families </w:t>
      </w:r>
      <w:r w:rsidRPr="00943FAA">
        <w:rPr>
          <w:rFonts w:ascii="Tahoma" w:hAnsi="Tahoma" w:cs="Tahoma"/>
          <w:color w:val="000000"/>
          <w:sz w:val="24"/>
          <w:szCs w:val="24"/>
        </w:rPr>
        <w:t>(p. 199)</w:t>
      </w:r>
      <w:r w:rsidRPr="00943FAA">
        <w:rPr>
          <w:rFonts w:ascii="Tahoma" w:hAnsi="Tahoma" w:cs="Tahoma"/>
          <w:i/>
          <w:color w:val="000000"/>
          <w:sz w:val="24"/>
          <w:szCs w:val="24"/>
        </w:rPr>
        <w:t xml:space="preserve">. </w:t>
      </w:r>
      <w:r w:rsidR="00755C6A" w:rsidRPr="00943FAA">
        <w:rPr>
          <w:rFonts w:ascii="Tahoma" w:hAnsi="Tahoma" w:cs="Tahoma"/>
          <w:color w:val="000000"/>
          <w:sz w:val="24"/>
          <w:szCs w:val="24"/>
        </w:rPr>
        <w:t xml:space="preserve">New York, </w:t>
      </w:r>
      <w:r w:rsidRPr="00943FAA">
        <w:rPr>
          <w:rFonts w:ascii="Tahoma" w:hAnsi="Tahoma" w:cs="Tahoma"/>
          <w:color w:val="000000"/>
          <w:sz w:val="24"/>
          <w:szCs w:val="24"/>
        </w:rPr>
        <w:t>NY: AFB Press.</w:t>
      </w:r>
    </w:p>
    <w:p w14:paraId="6AFD7962" w14:textId="77777777" w:rsidR="00755C6A" w:rsidRPr="00943FAA"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141412"/>
          <w:sz w:val="24"/>
          <w:szCs w:val="24"/>
        </w:rPr>
      </w:pPr>
      <w:r w:rsidRPr="00943FAA">
        <w:rPr>
          <w:rFonts w:ascii="Tahoma" w:hAnsi="Tahoma" w:cs="Tahoma"/>
          <w:color w:val="141412"/>
          <w:sz w:val="24"/>
          <w:szCs w:val="24"/>
        </w:rPr>
        <w:t xml:space="preserve">Lueck, A. H., &amp; Dutton, G. N. (Eds.) (2015). </w:t>
      </w:r>
      <w:r w:rsidRPr="00943FAA">
        <w:rPr>
          <w:rStyle w:val="Emphasis"/>
          <w:rFonts w:ascii="Tahoma" w:hAnsi="Tahoma"/>
          <w:color w:val="141412"/>
          <w:szCs w:val="24"/>
        </w:rPr>
        <w:t>Vision and the brain: Understanding c</w:t>
      </w:r>
      <w:r w:rsidR="00755C6A" w:rsidRPr="00943FAA">
        <w:rPr>
          <w:rStyle w:val="Emphasis"/>
          <w:rFonts w:ascii="Tahoma" w:hAnsi="Tahoma"/>
          <w:color w:val="141412"/>
          <w:szCs w:val="24"/>
        </w:rPr>
        <w:t>e</w:t>
      </w:r>
      <w:r w:rsidRPr="00943FAA">
        <w:rPr>
          <w:rStyle w:val="Emphasis"/>
          <w:rFonts w:ascii="Tahoma" w:hAnsi="Tahoma"/>
          <w:color w:val="141412"/>
          <w:szCs w:val="24"/>
        </w:rPr>
        <w:t>rebral visual impairment in children.</w:t>
      </w:r>
      <w:r w:rsidRPr="00943FAA">
        <w:rPr>
          <w:rFonts w:ascii="Tahoma" w:hAnsi="Tahoma" w:cs="Tahoma"/>
          <w:color w:val="141412"/>
          <w:sz w:val="24"/>
          <w:szCs w:val="24"/>
        </w:rPr>
        <w:t xml:space="preserve"> New York, NY: AFB Press.</w:t>
      </w:r>
    </w:p>
    <w:p w14:paraId="04BAA292" w14:textId="47CDD7BE" w:rsidR="00F21F3E" w:rsidRPr="00943FAA" w:rsidRDefault="00F21F3E" w:rsidP="00755C6A">
      <w:pPr>
        <w:widowControl/>
        <w:shd w:val="clear" w:color="auto" w:fill="FFFFFF"/>
        <w:adjustRightInd/>
        <w:spacing w:after="0" w:line="240" w:lineRule="auto"/>
        <w:ind w:left="720" w:hanging="720"/>
        <w:contextualSpacing/>
        <w:jc w:val="left"/>
        <w:textAlignment w:val="auto"/>
        <w:rPr>
          <w:rFonts w:ascii="Tahoma" w:hAnsi="Tahoma" w:cs="Tahoma"/>
          <w:color w:val="000000"/>
          <w:sz w:val="24"/>
          <w:szCs w:val="24"/>
        </w:rPr>
      </w:pPr>
      <w:r w:rsidRPr="00943FAA">
        <w:rPr>
          <w:rFonts w:ascii="Tahoma" w:hAnsi="Tahoma" w:cs="Tahoma"/>
          <w:color w:val="000000"/>
          <w:sz w:val="24"/>
          <w:szCs w:val="24"/>
        </w:rPr>
        <w:t xml:space="preserve">Pogrund, R. L. (2002). Independence focus: Promoting independence in daily living and </w:t>
      </w:r>
      <w:r w:rsidR="00755C6A" w:rsidRPr="00943FAA">
        <w:rPr>
          <w:rFonts w:ascii="Tahoma" w:hAnsi="Tahoma" w:cs="Tahoma"/>
          <w:color w:val="000000"/>
          <w:sz w:val="24"/>
          <w:szCs w:val="24"/>
        </w:rPr>
        <w:t>re</w:t>
      </w:r>
      <w:r w:rsidRPr="00943FAA">
        <w:rPr>
          <w:rFonts w:ascii="Tahoma" w:hAnsi="Tahoma" w:cs="Tahoma"/>
          <w:color w:val="000000"/>
          <w:sz w:val="24"/>
          <w:szCs w:val="24"/>
        </w:rPr>
        <w:t xml:space="preserve">creational skills. In Pogrund, R. L. &amp; Fazzi, D. L. (Eds.), </w:t>
      </w:r>
      <w:r w:rsidRPr="00943FAA">
        <w:rPr>
          <w:rFonts w:ascii="Tahoma" w:hAnsi="Tahoma" w:cs="Tahoma"/>
          <w:i/>
          <w:color w:val="000000"/>
          <w:sz w:val="24"/>
          <w:szCs w:val="24"/>
        </w:rPr>
        <w:t xml:space="preserve">Early focus: Working with </w:t>
      </w:r>
      <w:r w:rsidR="00755C6A" w:rsidRPr="00943FAA">
        <w:rPr>
          <w:rFonts w:ascii="Tahoma" w:hAnsi="Tahoma" w:cs="Tahoma"/>
          <w:i/>
          <w:color w:val="000000"/>
          <w:sz w:val="24"/>
          <w:szCs w:val="24"/>
        </w:rPr>
        <w:t>y</w:t>
      </w:r>
      <w:r w:rsidRPr="00943FAA">
        <w:rPr>
          <w:rFonts w:ascii="Tahoma" w:hAnsi="Tahoma" w:cs="Tahoma"/>
          <w:i/>
          <w:color w:val="000000"/>
          <w:sz w:val="24"/>
          <w:szCs w:val="24"/>
        </w:rPr>
        <w:t xml:space="preserve">oung children who are blind or visually impaired and their families </w:t>
      </w:r>
      <w:r w:rsidRPr="00943FAA">
        <w:rPr>
          <w:rFonts w:ascii="Tahoma" w:hAnsi="Tahoma" w:cs="Tahoma"/>
          <w:color w:val="000000"/>
          <w:sz w:val="24"/>
          <w:szCs w:val="24"/>
        </w:rPr>
        <w:t>(p. 242)</w:t>
      </w:r>
      <w:r w:rsidRPr="00943FAA">
        <w:rPr>
          <w:rFonts w:ascii="Tahoma" w:hAnsi="Tahoma" w:cs="Tahoma"/>
          <w:i/>
          <w:color w:val="000000"/>
          <w:sz w:val="24"/>
          <w:szCs w:val="24"/>
        </w:rPr>
        <w:t xml:space="preserve">. </w:t>
      </w:r>
      <w:r w:rsidRPr="00943FAA">
        <w:rPr>
          <w:rFonts w:ascii="Tahoma" w:hAnsi="Tahoma" w:cs="Tahoma"/>
          <w:color w:val="000000"/>
          <w:sz w:val="24"/>
          <w:szCs w:val="24"/>
        </w:rPr>
        <w:t>New York, NY: AFB Press.</w:t>
      </w:r>
    </w:p>
    <w:p w14:paraId="06FB71D1"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774A09EE" w14:textId="77777777" w:rsidR="00F21F3E" w:rsidRPr="00943FAA" w:rsidRDefault="00F21F3E" w:rsidP="00F964BE">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color w:val="000000"/>
          <w:sz w:val="24"/>
          <w:szCs w:val="24"/>
          <w:u w:val="single"/>
        </w:rPr>
        <w:t>Research</w:t>
      </w:r>
    </w:p>
    <w:p w14:paraId="77354EE1" w14:textId="0BA8B0B3" w:rsidR="00755C6A" w:rsidRPr="00943FAA" w:rsidRDefault="00755C6A" w:rsidP="00755C6A">
      <w:pPr>
        <w:spacing w:after="0" w:line="240" w:lineRule="auto"/>
        <w:jc w:val="left"/>
        <w:rPr>
          <w:rFonts w:ascii="Tahoma" w:hAnsi="Tahoma"/>
          <w:sz w:val="24"/>
        </w:rPr>
      </w:pPr>
      <w:r w:rsidRPr="00943FAA">
        <w:rPr>
          <w:rFonts w:ascii="Tahoma" w:hAnsi="Tahoma"/>
          <w:sz w:val="24"/>
        </w:rPr>
        <w:t>The evaluation period took place January</w:t>
      </w:r>
      <w:r w:rsidRPr="00943FAA">
        <w:rPr>
          <w:rFonts w:ascii="Tahoma" w:hAnsi="Tahoma" w:cs="Tahoma"/>
          <w:sz w:val="24"/>
        </w:rPr>
        <w:t>–</w:t>
      </w:r>
      <w:r w:rsidRPr="00943FAA">
        <w:rPr>
          <w:rFonts w:ascii="Tahoma" w:hAnsi="Tahoma"/>
          <w:sz w:val="24"/>
        </w:rPr>
        <w:t>March 2017. Eight educational sites were selected for the field evaluation. Sites were located in the following states: Connecticut, Florida, Illinois (two sites), Kentucky, Pennsylvania, South Dakota, and Texas. Two of the sites were residential schools, four were public school settings, and two were early intervention home sites. Twenty-nine percent were located in rural areas, and 71% were in suburban settings.</w:t>
      </w:r>
    </w:p>
    <w:p w14:paraId="5320016D" w14:textId="77777777" w:rsidR="00755C6A" w:rsidRPr="00943FAA" w:rsidRDefault="00755C6A" w:rsidP="00755C6A">
      <w:pPr>
        <w:spacing w:after="0" w:line="240" w:lineRule="auto"/>
        <w:jc w:val="left"/>
        <w:rPr>
          <w:rFonts w:ascii="Tahoma" w:hAnsi="Tahoma"/>
          <w:sz w:val="24"/>
        </w:rPr>
      </w:pPr>
    </w:p>
    <w:p w14:paraId="0DE39DD3" w14:textId="77777777" w:rsidR="00755C6A" w:rsidRPr="00943FAA" w:rsidRDefault="00755C6A" w:rsidP="00755C6A">
      <w:pPr>
        <w:spacing w:after="0" w:line="240" w:lineRule="auto"/>
        <w:jc w:val="left"/>
        <w:rPr>
          <w:rFonts w:ascii="Tahoma" w:hAnsi="Tahoma"/>
          <w:sz w:val="24"/>
        </w:rPr>
      </w:pPr>
      <w:r w:rsidRPr="00943FAA">
        <w:rPr>
          <w:rFonts w:ascii="Tahoma" w:hAnsi="Tahoma"/>
          <w:sz w:val="24"/>
        </w:rPr>
        <w:t>Forty students participated in the field test. Five were braille readers without the diagnosis of CVI. Thirty-nine were diagnosed with CVI. Numerous peers and siblings played the game as well.</w:t>
      </w:r>
    </w:p>
    <w:p w14:paraId="702A585A" w14:textId="77777777" w:rsidR="00755C6A" w:rsidRPr="00943FAA" w:rsidRDefault="00755C6A" w:rsidP="00755C6A">
      <w:pPr>
        <w:spacing w:after="0" w:line="240" w:lineRule="auto"/>
        <w:jc w:val="left"/>
        <w:rPr>
          <w:rFonts w:ascii="Tahoma" w:hAnsi="Tahoma"/>
          <w:sz w:val="24"/>
        </w:rPr>
      </w:pPr>
    </w:p>
    <w:p w14:paraId="238C7772" w14:textId="57AB0592" w:rsidR="00755C6A" w:rsidRPr="00943FAA" w:rsidRDefault="00755C6A" w:rsidP="00755C6A">
      <w:pPr>
        <w:spacing w:after="0" w:line="240" w:lineRule="auto"/>
        <w:jc w:val="left"/>
        <w:rPr>
          <w:rFonts w:ascii="Tahoma" w:hAnsi="Tahoma"/>
          <w:sz w:val="24"/>
        </w:rPr>
      </w:pPr>
      <w:r w:rsidRPr="00943FAA">
        <w:rPr>
          <w:rFonts w:ascii="Tahoma" w:hAnsi="Tahoma"/>
          <w:sz w:val="24"/>
        </w:rPr>
        <w:t>Teachers self-reported their experience working with children diagnosed with CVI. Fourteen percent reported little experience, 29% reported moderate experience, and 57% reported lots of experience.</w:t>
      </w:r>
    </w:p>
    <w:p w14:paraId="5ECF28E7" w14:textId="77777777" w:rsidR="00755C6A" w:rsidRPr="00943FAA" w:rsidRDefault="00755C6A" w:rsidP="00755C6A">
      <w:pPr>
        <w:spacing w:after="0" w:line="240" w:lineRule="auto"/>
        <w:jc w:val="left"/>
        <w:rPr>
          <w:rFonts w:ascii="Tahoma" w:hAnsi="Tahoma"/>
          <w:sz w:val="24"/>
        </w:rPr>
      </w:pPr>
    </w:p>
    <w:p w14:paraId="4C61139D" w14:textId="57018608" w:rsidR="00755C6A" w:rsidRPr="00943FAA" w:rsidRDefault="00755C6A" w:rsidP="00755C6A">
      <w:pPr>
        <w:spacing w:after="0" w:line="240" w:lineRule="auto"/>
        <w:jc w:val="left"/>
        <w:rPr>
          <w:rFonts w:ascii="Tahoma" w:hAnsi="Tahoma"/>
          <w:sz w:val="24"/>
        </w:rPr>
      </w:pPr>
      <w:r w:rsidRPr="00943FAA">
        <w:rPr>
          <w:rFonts w:ascii="Tahoma" w:hAnsi="Tahoma"/>
          <w:sz w:val="24"/>
        </w:rPr>
        <w:t xml:space="preserve">Field testers were asked which characteristics of CVI the Color Raceway addresses. They answered color, movement, visual motor/reaching, distance viewing, and levels of complexity. </w:t>
      </w:r>
    </w:p>
    <w:p w14:paraId="433A44E1" w14:textId="77777777" w:rsidR="00755C6A" w:rsidRPr="00943FAA" w:rsidRDefault="00755C6A" w:rsidP="00755C6A">
      <w:pPr>
        <w:spacing w:after="0" w:line="240" w:lineRule="auto"/>
        <w:jc w:val="left"/>
        <w:rPr>
          <w:rFonts w:ascii="Tahoma" w:hAnsi="Tahoma"/>
          <w:sz w:val="24"/>
        </w:rPr>
      </w:pPr>
    </w:p>
    <w:p w14:paraId="2D713339" w14:textId="707FD27F" w:rsidR="00755C6A" w:rsidRPr="00943FAA" w:rsidRDefault="00755C6A" w:rsidP="00755C6A">
      <w:pPr>
        <w:spacing w:after="0" w:line="240" w:lineRule="auto"/>
        <w:jc w:val="left"/>
        <w:rPr>
          <w:rFonts w:ascii="Tahoma" w:hAnsi="Tahoma"/>
          <w:sz w:val="24"/>
        </w:rPr>
      </w:pPr>
      <w:r w:rsidRPr="00943FAA">
        <w:rPr>
          <w:rFonts w:ascii="Tahoma" w:hAnsi="Tahoma"/>
          <w:sz w:val="24"/>
        </w:rPr>
        <w:t>The aspects of the game that the students with CVI were most interested in were the spinner, the cars, moving the car around the track, and holding/looking at the color cards for their reflective quality. The students most loved winning, selecting their car, spinning the spinner, and the cars themselves.</w:t>
      </w:r>
    </w:p>
    <w:p w14:paraId="6AC6D01F" w14:textId="77777777" w:rsidR="00755C6A" w:rsidRPr="00943FAA" w:rsidRDefault="00755C6A" w:rsidP="00755C6A">
      <w:pPr>
        <w:spacing w:after="0" w:line="240" w:lineRule="auto"/>
        <w:jc w:val="left"/>
        <w:rPr>
          <w:rFonts w:ascii="Tahoma" w:hAnsi="Tahoma"/>
          <w:sz w:val="24"/>
        </w:rPr>
      </w:pPr>
    </w:p>
    <w:p w14:paraId="682B1ADD" w14:textId="72BB3A0F" w:rsidR="00755C6A" w:rsidRPr="00943FAA" w:rsidRDefault="00755C6A" w:rsidP="00755C6A">
      <w:pPr>
        <w:spacing w:after="0" w:line="240" w:lineRule="auto"/>
        <w:jc w:val="left"/>
        <w:rPr>
          <w:rFonts w:ascii="Tahoma" w:hAnsi="Tahoma"/>
          <w:sz w:val="24"/>
        </w:rPr>
      </w:pPr>
      <w:r w:rsidRPr="00943FAA">
        <w:rPr>
          <w:rFonts w:ascii="Tahoma" w:hAnsi="Tahoma"/>
          <w:sz w:val="24"/>
        </w:rPr>
        <w:lastRenderedPageBreak/>
        <w:t xml:space="preserve">Field testers agreed 100% that the game is appropriate for children with visual impairment or blindness other than CVI. “Yes! Nice adaptations for a child with low vision or blindness,” one said in referencing the braille color words on the spinner and the cards, the raised line spaces for the cars, and the braille numbers. </w:t>
      </w:r>
    </w:p>
    <w:p w14:paraId="58B275D0" w14:textId="77777777" w:rsidR="00755C6A" w:rsidRPr="00943FAA" w:rsidRDefault="00755C6A" w:rsidP="00755C6A">
      <w:pPr>
        <w:spacing w:after="0" w:line="240" w:lineRule="auto"/>
        <w:jc w:val="left"/>
        <w:rPr>
          <w:rFonts w:ascii="Tahoma" w:hAnsi="Tahoma"/>
          <w:sz w:val="24"/>
        </w:rPr>
      </w:pPr>
    </w:p>
    <w:p w14:paraId="515E8B1F" w14:textId="4780498E" w:rsidR="00755C6A" w:rsidRPr="00943FAA" w:rsidRDefault="00755C6A" w:rsidP="00755C6A">
      <w:pPr>
        <w:spacing w:after="0" w:line="240" w:lineRule="auto"/>
        <w:jc w:val="left"/>
        <w:rPr>
          <w:rFonts w:ascii="Tahoma" w:hAnsi="Tahoma"/>
          <w:sz w:val="24"/>
        </w:rPr>
      </w:pPr>
      <w:r w:rsidRPr="00943FAA">
        <w:rPr>
          <w:rFonts w:ascii="Tahoma" w:hAnsi="Tahoma"/>
          <w:sz w:val="24"/>
        </w:rPr>
        <w:t>Field testers reported positive comments about the design of the board. “I like that you can add or take away the pieces from the green infield.” Seventy-one percent thought the game board was very durable; 29% said it was durable.</w:t>
      </w:r>
    </w:p>
    <w:p w14:paraId="330C06F2" w14:textId="77777777" w:rsidR="00755C6A" w:rsidRPr="00943FAA" w:rsidRDefault="00755C6A" w:rsidP="00755C6A">
      <w:pPr>
        <w:spacing w:after="0" w:line="240" w:lineRule="auto"/>
        <w:jc w:val="left"/>
        <w:rPr>
          <w:rFonts w:ascii="Tahoma" w:hAnsi="Tahoma"/>
          <w:sz w:val="24"/>
        </w:rPr>
      </w:pPr>
    </w:p>
    <w:p w14:paraId="6F732DDB" w14:textId="77777777" w:rsidR="00755C6A" w:rsidRPr="00943FAA" w:rsidRDefault="00755C6A" w:rsidP="00755C6A">
      <w:pPr>
        <w:spacing w:after="0" w:line="240" w:lineRule="auto"/>
        <w:jc w:val="left"/>
        <w:rPr>
          <w:rFonts w:ascii="Tahoma" w:hAnsi="Tahoma"/>
          <w:sz w:val="24"/>
        </w:rPr>
      </w:pPr>
      <w:r w:rsidRPr="00943FAA">
        <w:rPr>
          <w:rFonts w:ascii="Tahoma" w:hAnsi="Tahoma"/>
          <w:sz w:val="24"/>
        </w:rPr>
        <w:t>Field testers reported challenges of the game board: “Make board foldable for transportation,” and “Need a case with a handle or some other way of making transportation easier.”</w:t>
      </w:r>
    </w:p>
    <w:p w14:paraId="30B31063" w14:textId="77777777" w:rsidR="00755C6A" w:rsidRPr="00943FAA" w:rsidRDefault="00755C6A" w:rsidP="00755C6A">
      <w:pPr>
        <w:spacing w:after="0" w:line="240" w:lineRule="auto"/>
        <w:jc w:val="left"/>
        <w:rPr>
          <w:rFonts w:ascii="Tahoma" w:hAnsi="Tahoma"/>
          <w:sz w:val="24"/>
        </w:rPr>
      </w:pPr>
    </w:p>
    <w:p w14:paraId="60887A1C" w14:textId="77777777" w:rsidR="00755C6A" w:rsidRPr="00943FAA" w:rsidRDefault="00755C6A" w:rsidP="00755C6A">
      <w:pPr>
        <w:spacing w:after="0" w:line="240" w:lineRule="auto"/>
        <w:jc w:val="left"/>
        <w:rPr>
          <w:rFonts w:ascii="Tahoma" w:hAnsi="Tahoma" w:cs="Tahoma"/>
          <w:sz w:val="24"/>
          <w:szCs w:val="24"/>
        </w:rPr>
      </w:pPr>
      <w:r w:rsidRPr="00943FAA">
        <w:rPr>
          <w:rFonts w:ascii="Tahoma" w:hAnsi="Tahoma" w:cs="Tahoma"/>
          <w:sz w:val="24"/>
          <w:szCs w:val="24"/>
        </w:rPr>
        <w:t>The project leader met with the manufacturing specialists and production to discuss final design changes needed according to field tester comments. The game board will not be able to fold because of the material it is made with, but the team has decided to ship the game in a box with a handle that can be used for transporting.</w:t>
      </w:r>
    </w:p>
    <w:p w14:paraId="6EC15D56" w14:textId="77777777" w:rsidR="00755C6A" w:rsidRPr="00943FAA" w:rsidRDefault="00755C6A" w:rsidP="00755C6A">
      <w:pPr>
        <w:spacing w:after="0" w:line="240" w:lineRule="auto"/>
        <w:jc w:val="left"/>
        <w:rPr>
          <w:rFonts w:ascii="Tahoma" w:hAnsi="Tahoma" w:cs="Tahoma"/>
          <w:sz w:val="24"/>
          <w:szCs w:val="20"/>
        </w:rPr>
      </w:pPr>
    </w:p>
    <w:p w14:paraId="60D2DB49" w14:textId="46FF7993" w:rsidR="00755C6A" w:rsidRPr="00943FAA"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 xml:space="preserve">Field testing was completed. The Product Development Committee meeting was held to discuss any challenges associated with production. </w:t>
      </w:r>
      <w:r w:rsidR="000D4736" w:rsidRPr="00943FAA">
        <w:rPr>
          <w:rFonts w:ascii="Tahoma" w:hAnsi="Tahoma" w:cs="Tahoma"/>
          <w:color w:val="000000"/>
          <w:sz w:val="24"/>
          <w:szCs w:val="24"/>
        </w:rPr>
        <w:t xml:space="preserve">Mattel® </w:t>
      </w:r>
      <w:r w:rsidRPr="00943FAA">
        <w:rPr>
          <w:rFonts w:ascii="Tahoma" w:hAnsi="Tahoma" w:cs="Tahoma"/>
          <w:color w:val="000000"/>
          <w:sz w:val="24"/>
          <w:szCs w:val="24"/>
        </w:rPr>
        <w:t xml:space="preserve">Hot Wheels® denied the project leader’s request to include their cars in the game kit. The project leader worked with the manufacturing specialist to choose a non-name die cast set of cars for inclusion. The guidebook with photos was completed and sent to graphic design. </w:t>
      </w:r>
    </w:p>
    <w:p w14:paraId="143377B5" w14:textId="77777777" w:rsidR="00755C6A" w:rsidRPr="00943FAA" w:rsidRDefault="00755C6A" w:rsidP="00755C6A">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32C5DD10" w14:textId="77777777" w:rsidR="00943FAA" w:rsidRPr="00943FAA" w:rsidRDefault="00943FAA" w:rsidP="00943FAA">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color w:val="000000"/>
          <w:sz w:val="24"/>
          <w:szCs w:val="24"/>
          <w:u w:val="single"/>
        </w:rPr>
        <w:t>Work during FY 2018</w:t>
      </w:r>
    </w:p>
    <w:p w14:paraId="6BBE8C2C" w14:textId="1F89AE24" w:rsidR="00943FAA" w:rsidRPr="00943FAA" w:rsidRDefault="00943FAA" w:rsidP="00943FAA">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color w:val="000000"/>
          <w:sz w:val="24"/>
          <w:szCs w:val="24"/>
        </w:rPr>
        <w:t>Suggested changes were made to the product. The project leader searched for cars to include in the kit that would be appropriate for learners with CVI, but determined that teachers and parents should choose cars appropriate to the visual needs of the child.</w:t>
      </w:r>
    </w:p>
    <w:p w14:paraId="08145A44" w14:textId="77777777" w:rsidR="00943FAA" w:rsidRPr="00943FAA" w:rsidRDefault="00943FAA" w:rsidP="00943FAA">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0FD793EF" w14:textId="77777777" w:rsidR="00943FAA" w:rsidRPr="00943FAA" w:rsidRDefault="00943FAA" w:rsidP="00943FAA">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943FAA">
        <w:rPr>
          <w:rFonts w:ascii="Tahoma" w:hAnsi="Tahoma" w:cs="Tahoma"/>
          <w:color w:val="000000"/>
          <w:sz w:val="24"/>
          <w:szCs w:val="24"/>
          <w:u w:val="single"/>
        </w:rPr>
        <w:t>Work planned for FY 2019</w:t>
      </w:r>
    </w:p>
    <w:p w14:paraId="082827D5" w14:textId="760B0445" w:rsidR="00755C6A" w:rsidRPr="00943FAA" w:rsidRDefault="00943FAA" w:rsidP="00943FAA">
      <w:pPr>
        <w:widowControl/>
        <w:shd w:val="clear" w:color="auto" w:fill="FFFFFF"/>
        <w:adjustRightInd/>
        <w:spacing w:after="0" w:line="240" w:lineRule="auto"/>
        <w:contextualSpacing/>
        <w:jc w:val="left"/>
        <w:textAlignment w:val="auto"/>
        <w:rPr>
          <w:rFonts w:ascii="Tahoma" w:hAnsi="Tahoma" w:cs="Tahoma"/>
          <w:sz w:val="24"/>
          <w:szCs w:val="24"/>
        </w:rPr>
      </w:pPr>
      <w:r w:rsidRPr="00943FAA">
        <w:rPr>
          <w:rFonts w:ascii="Tahoma" w:hAnsi="Tahoma" w:cs="Tahoma"/>
          <w:color w:val="000000"/>
          <w:sz w:val="24"/>
          <w:szCs w:val="24"/>
        </w:rPr>
        <w:t>The specification meeting will be held, and Color Raceway will be on its way to production.</w:t>
      </w:r>
    </w:p>
    <w:p w14:paraId="4407BC7B" w14:textId="77777777" w:rsidR="00BB3CA9" w:rsidRPr="00943FAA" w:rsidRDefault="00BB3CA9"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943FAA">
        <w:rPr>
          <w:rFonts w:ascii="Tahoma" w:hAnsi="Tahoma" w:cs="Tahoma"/>
          <w:sz w:val="24"/>
          <w:szCs w:val="24"/>
        </w:rPr>
        <w:t xml:space="preserve"> </w:t>
      </w:r>
    </w:p>
    <w:p w14:paraId="77D68190" w14:textId="77777777" w:rsidR="001729A5" w:rsidRPr="00943FAA" w:rsidRDefault="001729A5" w:rsidP="00F964BE">
      <w:pPr>
        <w:pStyle w:val="Heading4"/>
        <w:rPr>
          <w:rFonts w:eastAsia="Calibri"/>
          <w:snapToGrid w:val="0"/>
        </w:rPr>
      </w:pPr>
      <w:bookmarkStart w:id="215" w:name="_Toc526341634"/>
      <w:r w:rsidRPr="00943FAA">
        <w:rPr>
          <w:rFonts w:eastAsia="Calibri"/>
          <w:snapToGrid w:val="0"/>
        </w:rPr>
        <w:t>Cortical Visual Impairment (CVI) Projects and Needs</w:t>
      </w:r>
      <w:bookmarkEnd w:id="211"/>
      <w:bookmarkEnd w:id="212"/>
      <w:bookmarkEnd w:id="215"/>
    </w:p>
    <w:p w14:paraId="7B356B11" w14:textId="77777777" w:rsidR="001729A5" w:rsidRPr="00943FAA" w:rsidRDefault="001729A5" w:rsidP="00F964BE">
      <w:pPr>
        <w:spacing w:after="0" w:line="240" w:lineRule="auto"/>
        <w:jc w:val="center"/>
        <w:rPr>
          <w:rFonts w:ascii="Tahoma" w:hAnsi="Tahoma" w:cs="Tahoma"/>
          <w:sz w:val="24"/>
          <w:szCs w:val="20"/>
        </w:rPr>
      </w:pPr>
      <w:r w:rsidRPr="00943FAA">
        <w:rPr>
          <w:rFonts w:ascii="Tahoma" w:hAnsi="Tahoma" w:cs="Tahoma"/>
          <w:sz w:val="24"/>
          <w:szCs w:val="20"/>
        </w:rPr>
        <w:t>(</w:t>
      </w:r>
      <w:r w:rsidR="00B15A36" w:rsidRPr="00943FAA">
        <w:rPr>
          <w:rFonts w:ascii="Tahoma" w:hAnsi="Tahoma" w:cs="Tahoma"/>
          <w:sz w:val="24"/>
          <w:szCs w:val="20"/>
        </w:rPr>
        <w:t>Ongoing</w:t>
      </w:r>
      <w:r w:rsidRPr="00943FAA">
        <w:rPr>
          <w:rFonts w:ascii="Tahoma" w:hAnsi="Tahoma" w:cs="Tahoma"/>
          <w:sz w:val="24"/>
          <w:szCs w:val="20"/>
        </w:rPr>
        <w:t>)</w:t>
      </w:r>
    </w:p>
    <w:p w14:paraId="4B5971D2" w14:textId="77777777" w:rsidR="001729A5" w:rsidRPr="00116395" w:rsidRDefault="001729A5" w:rsidP="00F964BE">
      <w:pPr>
        <w:spacing w:after="0" w:line="240" w:lineRule="auto"/>
        <w:rPr>
          <w:rFonts w:ascii="Tahoma" w:hAnsi="Tahoma" w:cs="Tahoma"/>
          <w:sz w:val="24"/>
          <w:szCs w:val="20"/>
          <w:highlight w:val="yellow"/>
        </w:rPr>
      </w:pPr>
    </w:p>
    <w:p w14:paraId="41706EDD" w14:textId="77777777" w:rsidR="001729A5" w:rsidRPr="00943FAA" w:rsidRDefault="001729A5" w:rsidP="00F964BE">
      <w:pPr>
        <w:spacing w:after="0" w:line="240" w:lineRule="auto"/>
        <w:jc w:val="left"/>
        <w:rPr>
          <w:rFonts w:ascii="Tahoma" w:hAnsi="Tahoma" w:cs="Tahoma"/>
          <w:sz w:val="24"/>
          <w:szCs w:val="20"/>
          <w:u w:val="single"/>
        </w:rPr>
      </w:pPr>
      <w:r w:rsidRPr="00943FAA">
        <w:rPr>
          <w:rFonts w:ascii="Tahoma" w:hAnsi="Tahoma" w:cs="Tahoma"/>
          <w:sz w:val="24"/>
          <w:szCs w:val="20"/>
          <w:u w:val="single"/>
        </w:rPr>
        <w:t>Purpose</w:t>
      </w:r>
    </w:p>
    <w:p w14:paraId="1159EB81" w14:textId="77777777" w:rsidR="001729A5" w:rsidRPr="00943FAA" w:rsidRDefault="00B15A36" w:rsidP="00F964BE">
      <w:pPr>
        <w:spacing w:after="0" w:line="240" w:lineRule="auto"/>
        <w:jc w:val="left"/>
        <w:rPr>
          <w:rFonts w:ascii="Tahoma" w:hAnsi="Tahoma" w:cs="Tahoma"/>
          <w:sz w:val="24"/>
          <w:szCs w:val="20"/>
        </w:rPr>
      </w:pPr>
      <w:r w:rsidRPr="00943FAA">
        <w:rPr>
          <w:rFonts w:ascii="Tahoma" w:hAnsi="Tahoma" w:cs="Tahoma"/>
          <w:sz w:val="24"/>
          <w:szCs w:val="20"/>
        </w:rPr>
        <w:t>To assess needs and manage product development to better serve individuals with CVI</w:t>
      </w:r>
    </w:p>
    <w:p w14:paraId="41AC77D3" w14:textId="77777777" w:rsidR="00B15A36" w:rsidRPr="00943FAA" w:rsidRDefault="00B15A36" w:rsidP="00F964BE">
      <w:pPr>
        <w:spacing w:after="0" w:line="240" w:lineRule="auto"/>
        <w:jc w:val="left"/>
        <w:rPr>
          <w:rFonts w:ascii="Tahoma" w:hAnsi="Tahoma" w:cs="Tahoma"/>
          <w:sz w:val="24"/>
          <w:szCs w:val="20"/>
        </w:rPr>
      </w:pPr>
    </w:p>
    <w:p w14:paraId="107DA9D4" w14:textId="77777777" w:rsidR="001729A5" w:rsidRPr="00943FAA" w:rsidRDefault="001729A5" w:rsidP="00F964BE">
      <w:pPr>
        <w:spacing w:after="0" w:line="240" w:lineRule="auto"/>
        <w:jc w:val="left"/>
        <w:rPr>
          <w:rFonts w:ascii="Tahoma" w:hAnsi="Tahoma" w:cs="Tahoma"/>
          <w:sz w:val="24"/>
          <w:szCs w:val="20"/>
          <w:u w:val="single"/>
        </w:rPr>
      </w:pPr>
      <w:r w:rsidRPr="00943FAA">
        <w:rPr>
          <w:rFonts w:ascii="Tahoma" w:hAnsi="Tahoma" w:cs="Tahoma"/>
          <w:sz w:val="24"/>
          <w:szCs w:val="20"/>
          <w:u w:val="single"/>
        </w:rPr>
        <w:t>Project Staff</w:t>
      </w:r>
    </w:p>
    <w:p w14:paraId="3FE8EB21" w14:textId="77777777" w:rsidR="00B15A36" w:rsidRPr="00943FAA" w:rsidRDefault="00B15A36" w:rsidP="00F964BE">
      <w:pPr>
        <w:spacing w:after="0" w:line="240" w:lineRule="auto"/>
        <w:jc w:val="left"/>
        <w:rPr>
          <w:rFonts w:ascii="Tahoma" w:hAnsi="Tahoma" w:cs="Tahoma"/>
          <w:sz w:val="24"/>
          <w:szCs w:val="20"/>
        </w:rPr>
      </w:pPr>
      <w:r w:rsidRPr="00943FAA">
        <w:rPr>
          <w:rFonts w:ascii="Tahoma" w:hAnsi="Tahoma" w:cs="Tahoma"/>
          <w:sz w:val="24"/>
          <w:szCs w:val="20"/>
        </w:rPr>
        <w:t>Susan Sullivan, CVI Project Leader</w:t>
      </w:r>
    </w:p>
    <w:p w14:paraId="659124E8" w14:textId="56503724" w:rsidR="003621FC" w:rsidRPr="00943FAA" w:rsidRDefault="008C0B92" w:rsidP="00F964BE">
      <w:pPr>
        <w:spacing w:after="0" w:line="240" w:lineRule="auto"/>
        <w:jc w:val="left"/>
        <w:rPr>
          <w:rFonts w:ascii="Tahoma" w:hAnsi="Tahoma" w:cs="Tahoma"/>
          <w:sz w:val="24"/>
          <w:szCs w:val="20"/>
        </w:rPr>
      </w:pPr>
      <w:r w:rsidRPr="00943FAA">
        <w:rPr>
          <w:rFonts w:ascii="Tahoma" w:hAnsi="Tahoma" w:cs="Tahoma"/>
          <w:sz w:val="24"/>
          <w:szCs w:val="20"/>
        </w:rPr>
        <w:t xml:space="preserve">Leasha Twyman, </w:t>
      </w:r>
      <w:r w:rsidR="003621FC" w:rsidRPr="00943FAA">
        <w:rPr>
          <w:rFonts w:ascii="Tahoma" w:hAnsi="Tahoma" w:cs="Tahoma"/>
          <w:sz w:val="24"/>
          <w:szCs w:val="20"/>
        </w:rPr>
        <w:t>Research Assistant</w:t>
      </w:r>
    </w:p>
    <w:p w14:paraId="0C41C2E8" w14:textId="77777777" w:rsidR="00B15A36" w:rsidRPr="00943FAA" w:rsidRDefault="00B15A36" w:rsidP="00F964BE">
      <w:pPr>
        <w:spacing w:after="0" w:line="240" w:lineRule="auto"/>
        <w:jc w:val="left"/>
        <w:rPr>
          <w:rFonts w:ascii="Tahoma" w:hAnsi="Tahoma" w:cs="Tahoma"/>
          <w:sz w:val="24"/>
          <w:szCs w:val="20"/>
        </w:rPr>
      </w:pPr>
    </w:p>
    <w:p w14:paraId="51DF03F7" w14:textId="77777777" w:rsidR="001729A5" w:rsidRPr="00943FAA" w:rsidRDefault="001729A5" w:rsidP="00F964BE">
      <w:pPr>
        <w:spacing w:after="0" w:line="240" w:lineRule="auto"/>
        <w:jc w:val="left"/>
        <w:rPr>
          <w:rFonts w:ascii="Tahoma" w:hAnsi="Tahoma" w:cs="Tahoma"/>
          <w:sz w:val="24"/>
          <w:szCs w:val="20"/>
          <w:u w:val="single"/>
        </w:rPr>
      </w:pPr>
      <w:r w:rsidRPr="00943FAA">
        <w:rPr>
          <w:rFonts w:ascii="Tahoma" w:hAnsi="Tahoma" w:cs="Tahoma"/>
          <w:sz w:val="24"/>
          <w:szCs w:val="20"/>
          <w:u w:val="single"/>
        </w:rPr>
        <w:t>Background</w:t>
      </w:r>
    </w:p>
    <w:p w14:paraId="73A7F1B8" w14:textId="77777777" w:rsidR="001729A5" w:rsidRPr="00943FAA" w:rsidRDefault="00B15A36" w:rsidP="00F964BE">
      <w:pPr>
        <w:spacing w:after="0" w:line="240" w:lineRule="auto"/>
        <w:jc w:val="left"/>
        <w:rPr>
          <w:rFonts w:ascii="Tahoma" w:hAnsi="Tahoma" w:cs="Tahoma"/>
          <w:sz w:val="24"/>
          <w:szCs w:val="24"/>
        </w:rPr>
      </w:pPr>
      <w:r w:rsidRPr="00943FAA">
        <w:rPr>
          <w:rFonts w:ascii="Tahoma" w:hAnsi="Tahoma" w:cs="Tahoma"/>
          <w:sz w:val="24"/>
          <w:szCs w:val="24"/>
        </w:rPr>
        <w:t>In July 2014, APH hired a full-time CVI Project Leader.</w:t>
      </w:r>
    </w:p>
    <w:p w14:paraId="0CF11BA1" w14:textId="77777777" w:rsidR="003621FC" w:rsidRPr="00943FAA" w:rsidRDefault="003621FC" w:rsidP="00F964BE">
      <w:pPr>
        <w:spacing w:after="0" w:line="240" w:lineRule="auto"/>
        <w:jc w:val="left"/>
        <w:rPr>
          <w:rFonts w:ascii="Tahoma" w:hAnsi="Tahoma" w:cs="Tahoma"/>
          <w:sz w:val="24"/>
          <w:szCs w:val="24"/>
        </w:rPr>
      </w:pPr>
    </w:p>
    <w:p w14:paraId="18BDA5AA" w14:textId="04B5653A" w:rsidR="003621FC" w:rsidRPr="00943FAA" w:rsidRDefault="003621FC" w:rsidP="00F964BE">
      <w:pPr>
        <w:spacing w:after="0" w:line="240" w:lineRule="auto"/>
        <w:jc w:val="left"/>
        <w:rPr>
          <w:rFonts w:ascii="Tahoma" w:hAnsi="Tahoma" w:cs="Tahoma"/>
          <w:sz w:val="24"/>
          <w:szCs w:val="24"/>
        </w:rPr>
      </w:pPr>
      <w:r w:rsidRPr="00943FAA">
        <w:rPr>
          <w:rFonts w:ascii="Tahoma" w:hAnsi="Tahoma" w:cs="Tahoma"/>
          <w:sz w:val="24"/>
          <w:szCs w:val="24"/>
        </w:rPr>
        <w:t xml:space="preserve">APH’s CVI Web site was completely revamped in 2015 through updates of medical information, current APH products appropriate for the population, parent information, assessments, strategies for expanded core curriculum, orientation </w:t>
      </w:r>
      <w:r w:rsidR="008C0B92" w:rsidRPr="00943FAA">
        <w:rPr>
          <w:rFonts w:ascii="Tahoma" w:hAnsi="Tahoma" w:cs="Tahoma"/>
          <w:sz w:val="24"/>
          <w:szCs w:val="24"/>
        </w:rPr>
        <w:t>&amp;</w:t>
      </w:r>
      <w:r w:rsidRPr="00943FAA">
        <w:rPr>
          <w:rFonts w:ascii="Tahoma" w:hAnsi="Tahoma" w:cs="Tahoma"/>
          <w:sz w:val="24"/>
          <w:szCs w:val="24"/>
        </w:rPr>
        <w:t xml:space="preserve"> mobility, teaming, literacy, and play, as well as resource links to research articles, books, websites, webinars, tablet apps, social media support groups, and project sharing sites.</w:t>
      </w:r>
    </w:p>
    <w:p w14:paraId="3E892ABF" w14:textId="77777777" w:rsidR="00B15A36" w:rsidRPr="00116395" w:rsidRDefault="00B15A36" w:rsidP="00F964BE">
      <w:pPr>
        <w:spacing w:after="0" w:line="240" w:lineRule="auto"/>
        <w:jc w:val="left"/>
        <w:rPr>
          <w:rFonts w:ascii="Tahoma" w:hAnsi="Tahoma" w:cs="Tahoma"/>
          <w:sz w:val="24"/>
          <w:szCs w:val="24"/>
          <w:highlight w:val="yellow"/>
          <w:u w:val="single"/>
        </w:rPr>
      </w:pPr>
    </w:p>
    <w:p w14:paraId="1CC2FA44" w14:textId="77777777" w:rsidR="00943FAA" w:rsidRPr="00943FAA" w:rsidRDefault="00943FAA" w:rsidP="00943FAA">
      <w:pPr>
        <w:spacing w:after="0" w:line="240" w:lineRule="auto"/>
        <w:jc w:val="left"/>
        <w:rPr>
          <w:rFonts w:ascii="Tahoma" w:hAnsi="Tahoma" w:cs="Tahoma"/>
          <w:sz w:val="24"/>
          <w:szCs w:val="24"/>
          <w:u w:val="single"/>
        </w:rPr>
      </w:pPr>
      <w:r w:rsidRPr="00943FAA">
        <w:rPr>
          <w:rFonts w:ascii="Tahoma" w:hAnsi="Tahoma" w:cs="Tahoma"/>
          <w:sz w:val="24"/>
          <w:szCs w:val="24"/>
          <w:u w:val="single"/>
        </w:rPr>
        <w:t>Work during FY 2018</w:t>
      </w:r>
    </w:p>
    <w:p w14:paraId="7F07B101" w14:textId="77777777" w:rsidR="00943FAA" w:rsidRPr="00943FAA" w:rsidRDefault="00943FAA" w:rsidP="00943FAA">
      <w:pPr>
        <w:spacing w:after="0" w:line="240" w:lineRule="auto"/>
        <w:jc w:val="left"/>
        <w:rPr>
          <w:rFonts w:ascii="Tahoma" w:hAnsi="Tahoma" w:cs="Tahoma"/>
          <w:sz w:val="24"/>
          <w:szCs w:val="24"/>
        </w:rPr>
      </w:pPr>
      <w:r w:rsidRPr="00943FAA">
        <w:rPr>
          <w:rFonts w:ascii="Tahoma" w:hAnsi="Tahoma" w:cs="Tahoma"/>
          <w:sz w:val="24"/>
          <w:szCs w:val="24"/>
        </w:rPr>
        <w:t>In addition to working on product development and updating the CVI Web site, the CVI Project Leader responded to customer service calls and e-mails to support professionals working with children diagnosed with CVI through product recommendations.</w:t>
      </w:r>
    </w:p>
    <w:p w14:paraId="651E7D4E" w14:textId="77777777" w:rsidR="00943FAA" w:rsidRPr="00943FAA" w:rsidRDefault="00943FAA" w:rsidP="00943FAA">
      <w:pPr>
        <w:spacing w:after="0" w:line="240" w:lineRule="auto"/>
        <w:jc w:val="left"/>
        <w:rPr>
          <w:rFonts w:ascii="Tahoma" w:hAnsi="Tahoma" w:cs="Tahoma"/>
          <w:sz w:val="24"/>
          <w:szCs w:val="24"/>
        </w:rPr>
      </w:pPr>
    </w:p>
    <w:p w14:paraId="4402FC61" w14:textId="40CF140D" w:rsidR="00943FAA" w:rsidRPr="00943FAA" w:rsidRDefault="00943FAA" w:rsidP="00943FAA">
      <w:pPr>
        <w:spacing w:after="0" w:line="240" w:lineRule="auto"/>
        <w:jc w:val="left"/>
        <w:rPr>
          <w:rFonts w:ascii="Tahoma" w:hAnsi="Tahoma" w:cs="Tahoma"/>
          <w:sz w:val="24"/>
          <w:szCs w:val="24"/>
        </w:rPr>
      </w:pPr>
      <w:r w:rsidRPr="00943FAA">
        <w:rPr>
          <w:rFonts w:ascii="Tahoma" w:hAnsi="Tahoma" w:cs="Tahoma"/>
          <w:sz w:val="24"/>
          <w:szCs w:val="24"/>
        </w:rPr>
        <w:t xml:space="preserve">The project leader presented a CVI APH Product Showcase to future teachers </w:t>
      </w:r>
      <w:r>
        <w:rPr>
          <w:rFonts w:ascii="Tahoma" w:hAnsi="Tahoma" w:cs="Tahoma"/>
          <w:sz w:val="24"/>
          <w:szCs w:val="24"/>
        </w:rPr>
        <w:t>for the visually impaired</w:t>
      </w:r>
      <w:r w:rsidRPr="00943FAA">
        <w:rPr>
          <w:rFonts w:ascii="Tahoma" w:hAnsi="Tahoma" w:cs="Tahoma"/>
          <w:sz w:val="24"/>
          <w:szCs w:val="24"/>
        </w:rPr>
        <w:t xml:space="preserve"> visiting APH from University of Kentucky, and to the 149th Annual Meeting of the American Printing House for the Blind (October).</w:t>
      </w:r>
      <w:r>
        <w:rPr>
          <w:rFonts w:ascii="Tahoma" w:hAnsi="Tahoma" w:cs="Tahoma"/>
          <w:sz w:val="24"/>
          <w:szCs w:val="24"/>
        </w:rPr>
        <w:t xml:space="preserve"> </w:t>
      </w:r>
      <w:r w:rsidRPr="00943FAA">
        <w:rPr>
          <w:rFonts w:ascii="Tahoma" w:hAnsi="Tahoma" w:cs="Tahoma"/>
          <w:sz w:val="24"/>
          <w:szCs w:val="24"/>
        </w:rPr>
        <w:t xml:space="preserve">Other presentations included the following: </w:t>
      </w:r>
      <w:r w:rsidRPr="00943FAA">
        <w:rPr>
          <w:rFonts w:ascii="Tahoma" w:hAnsi="Tahoma" w:cs="Tahoma"/>
          <w:i/>
          <w:sz w:val="24"/>
          <w:szCs w:val="24"/>
        </w:rPr>
        <w:t>CVI: What works and what’s new</w:t>
      </w:r>
      <w:r>
        <w:rPr>
          <w:rFonts w:ascii="Tahoma" w:hAnsi="Tahoma" w:cs="Tahoma"/>
          <w:sz w:val="24"/>
          <w:szCs w:val="24"/>
        </w:rPr>
        <w:t>, presented at</w:t>
      </w:r>
      <w:r w:rsidRPr="00943FAA">
        <w:rPr>
          <w:rFonts w:ascii="Tahoma" w:hAnsi="Tahoma" w:cs="Tahoma"/>
          <w:sz w:val="24"/>
          <w:szCs w:val="24"/>
        </w:rPr>
        <w:t xml:space="preserve"> Early</w:t>
      </w:r>
    </w:p>
    <w:p w14:paraId="25A3F776" w14:textId="6C29FD23" w:rsidR="00943FAA" w:rsidRPr="00943FAA" w:rsidRDefault="00943FAA" w:rsidP="00943FAA">
      <w:pPr>
        <w:spacing w:after="0" w:line="240" w:lineRule="auto"/>
        <w:jc w:val="left"/>
        <w:rPr>
          <w:rFonts w:ascii="Tahoma" w:hAnsi="Tahoma" w:cs="Tahoma"/>
          <w:i/>
          <w:sz w:val="24"/>
          <w:szCs w:val="24"/>
        </w:rPr>
      </w:pPr>
      <w:r w:rsidRPr="00943FAA">
        <w:rPr>
          <w:rFonts w:ascii="Tahoma" w:hAnsi="Tahoma" w:cs="Tahoma"/>
          <w:sz w:val="24"/>
          <w:szCs w:val="24"/>
        </w:rPr>
        <w:t xml:space="preserve">Learning Sensory Support for </w:t>
      </w:r>
      <w:r>
        <w:rPr>
          <w:rFonts w:ascii="Tahoma" w:hAnsi="Tahoma" w:cs="Tahoma"/>
          <w:sz w:val="24"/>
          <w:szCs w:val="24"/>
        </w:rPr>
        <w:t>Visually I</w:t>
      </w:r>
      <w:r w:rsidRPr="00943FAA">
        <w:rPr>
          <w:rFonts w:ascii="Tahoma" w:hAnsi="Tahoma" w:cs="Tahoma"/>
          <w:sz w:val="24"/>
          <w:szCs w:val="24"/>
        </w:rPr>
        <w:t xml:space="preserve">mpaired, Raleigh, NC (August); </w:t>
      </w:r>
      <w:r w:rsidRPr="00943FAA">
        <w:rPr>
          <w:rFonts w:ascii="Tahoma" w:hAnsi="Tahoma" w:cs="Tahoma"/>
          <w:i/>
          <w:sz w:val="24"/>
          <w:szCs w:val="24"/>
        </w:rPr>
        <w:t>Cerebral Visual Impairment: Global and professional perspectives</w:t>
      </w:r>
      <w:r w:rsidRPr="00943FAA">
        <w:rPr>
          <w:rFonts w:ascii="Tahoma" w:hAnsi="Tahoma" w:cs="Tahoma"/>
          <w:sz w:val="24"/>
          <w:szCs w:val="24"/>
        </w:rPr>
        <w:t>, facilitated at AER</w:t>
      </w:r>
      <w:r>
        <w:rPr>
          <w:rFonts w:ascii="Tahoma" w:hAnsi="Tahoma" w:cs="Tahoma"/>
          <w:sz w:val="24"/>
          <w:szCs w:val="24"/>
        </w:rPr>
        <w:t xml:space="preserve"> </w:t>
      </w:r>
      <w:r w:rsidRPr="00943FAA">
        <w:rPr>
          <w:rFonts w:ascii="Tahoma" w:hAnsi="Tahoma" w:cs="Tahoma"/>
          <w:sz w:val="24"/>
          <w:szCs w:val="24"/>
        </w:rPr>
        <w:t xml:space="preserve">International Pre-Conference, Reno, NV (July); </w:t>
      </w:r>
      <w:r w:rsidRPr="00943FAA">
        <w:rPr>
          <w:rFonts w:ascii="Tahoma" w:hAnsi="Tahoma" w:cs="Tahoma"/>
          <w:i/>
          <w:sz w:val="24"/>
          <w:szCs w:val="24"/>
        </w:rPr>
        <w:t>CVI: How a learning media assessment</w:t>
      </w:r>
      <w:r>
        <w:rPr>
          <w:rFonts w:ascii="Tahoma" w:hAnsi="Tahoma" w:cs="Tahoma"/>
          <w:i/>
          <w:sz w:val="24"/>
          <w:szCs w:val="24"/>
        </w:rPr>
        <w:t xml:space="preserve"> will help</w:t>
      </w:r>
      <w:r w:rsidRPr="00943FAA">
        <w:rPr>
          <w:rFonts w:ascii="Tahoma" w:hAnsi="Tahoma" w:cs="Tahoma"/>
          <w:sz w:val="24"/>
          <w:szCs w:val="24"/>
        </w:rPr>
        <w:t>,</w:t>
      </w:r>
      <w:r>
        <w:rPr>
          <w:rFonts w:ascii="Tahoma" w:hAnsi="Tahoma" w:cs="Tahoma"/>
          <w:sz w:val="24"/>
          <w:szCs w:val="24"/>
        </w:rPr>
        <w:t xml:space="preserve"> presented at</w:t>
      </w:r>
      <w:r w:rsidRPr="00943FAA">
        <w:rPr>
          <w:rFonts w:ascii="Tahoma" w:hAnsi="Tahoma" w:cs="Tahoma"/>
          <w:sz w:val="24"/>
          <w:szCs w:val="24"/>
        </w:rPr>
        <w:t xml:space="preserve"> Charting the Cs, 10th Annual Cross Categorical Conference, Alexandria, MN</w:t>
      </w:r>
      <w:r>
        <w:rPr>
          <w:rFonts w:ascii="Tahoma" w:hAnsi="Tahoma" w:cs="Tahoma"/>
          <w:sz w:val="24"/>
          <w:szCs w:val="24"/>
        </w:rPr>
        <w:t xml:space="preserve"> </w:t>
      </w:r>
      <w:r w:rsidRPr="00943FAA">
        <w:rPr>
          <w:rFonts w:ascii="Tahoma" w:hAnsi="Tahoma" w:cs="Tahoma"/>
          <w:sz w:val="24"/>
          <w:szCs w:val="24"/>
        </w:rPr>
        <w:t xml:space="preserve">(April); </w:t>
      </w:r>
      <w:r w:rsidRPr="00943FAA">
        <w:rPr>
          <w:rFonts w:ascii="Tahoma" w:hAnsi="Tahoma" w:cs="Tahoma"/>
          <w:i/>
          <w:sz w:val="24"/>
          <w:szCs w:val="24"/>
        </w:rPr>
        <w:t>Cerebral/Cortical Visual Impairment: Diagnosis and environmental</w:t>
      </w:r>
    </w:p>
    <w:p w14:paraId="3A0D0445" w14:textId="5A133486" w:rsidR="00943FAA" w:rsidRPr="00943FAA" w:rsidRDefault="00943FAA" w:rsidP="00943FAA">
      <w:pPr>
        <w:spacing w:after="0" w:line="240" w:lineRule="auto"/>
        <w:jc w:val="left"/>
        <w:rPr>
          <w:rFonts w:ascii="Tahoma" w:hAnsi="Tahoma" w:cs="Tahoma"/>
          <w:sz w:val="24"/>
          <w:szCs w:val="24"/>
        </w:rPr>
      </w:pPr>
      <w:r w:rsidRPr="00943FAA">
        <w:rPr>
          <w:rFonts w:ascii="Tahoma" w:hAnsi="Tahoma" w:cs="Tahoma"/>
          <w:i/>
          <w:sz w:val="24"/>
          <w:szCs w:val="24"/>
        </w:rPr>
        <w:t>Considerations</w:t>
      </w:r>
      <w:r w:rsidRPr="00943FAA">
        <w:rPr>
          <w:rFonts w:ascii="Tahoma" w:hAnsi="Tahoma" w:cs="Tahoma"/>
          <w:sz w:val="24"/>
          <w:szCs w:val="24"/>
        </w:rPr>
        <w:t xml:space="preserve">, </w:t>
      </w:r>
      <w:r>
        <w:rPr>
          <w:rFonts w:ascii="Tahoma" w:hAnsi="Tahoma" w:cs="Tahoma"/>
          <w:sz w:val="24"/>
          <w:szCs w:val="24"/>
        </w:rPr>
        <w:t xml:space="preserve">presented at </w:t>
      </w:r>
      <w:r w:rsidRPr="00943FAA">
        <w:rPr>
          <w:rFonts w:ascii="Tahoma" w:hAnsi="Tahoma" w:cs="Tahoma"/>
          <w:sz w:val="24"/>
          <w:szCs w:val="24"/>
        </w:rPr>
        <w:t>Charting the Cs, 10th Annual Cross Categorical Conference, Alexandria,</w:t>
      </w:r>
      <w:r>
        <w:rPr>
          <w:rFonts w:ascii="Tahoma" w:hAnsi="Tahoma" w:cs="Tahoma"/>
          <w:sz w:val="24"/>
          <w:szCs w:val="24"/>
        </w:rPr>
        <w:t xml:space="preserve"> </w:t>
      </w:r>
      <w:r w:rsidRPr="00943FAA">
        <w:rPr>
          <w:rFonts w:ascii="Tahoma" w:hAnsi="Tahoma" w:cs="Tahoma"/>
          <w:sz w:val="24"/>
          <w:szCs w:val="24"/>
        </w:rPr>
        <w:t xml:space="preserve">MN (April); </w:t>
      </w:r>
      <w:r w:rsidRPr="00943FAA">
        <w:rPr>
          <w:rFonts w:ascii="Tahoma" w:hAnsi="Tahoma" w:cs="Tahoma"/>
          <w:i/>
          <w:sz w:val="24"/>
          <w:szCs w:val="24"/>
        </w:rPr>
        <w:t>Cerebral Visual Impairment (CVI): Working together toward habilitation/rehabilitation</w:t>
      </w:r>
      <w:r w:rsidRPr="00943FAA">
        <w:rPr>
          <w:rFonts w:ascii="Tahoma" w:hAnsi="Tahoma" w:cs="Tahoma"/>
          <w:sz w:val="24"/>
          <w:szCs w:val="24"/>
        </w:rPr>
        <w:t xml:space="preserve">, </w:t>
      </w:r>
      <w:r>
        <w:rPr>
          <w:rFonts w:ascii="Tahoma" w:hAnsi="Tahoma" w:cs="Tahoma"/>
          <w:sz w:val="24"/>
          <w:szCs w:val="24"/>
        </w:rPr>
        <w:t xml:space="preserve">presented at </w:t>
      </w:r>
      <w:r w:rsidRPr="00943FAA">
        <w:rPr>
          <w:rFonts w:ascii="Tahoma" w:hAnsi="Tahoma" w:cs="Tahoma"/>
          <w:sz w:val="24"/>
          <w:szCs w:val="24"/>
        </w:rPr>
        <w:t>Craig Hospital National Brain Injury Summit, Vail, CO</w:t>
      </w:r>
      <w:r>
        <w:rPr>
          <w:rFonts w:ascii="Tahoma" w:hAnsi="Tahoma" w:cs="Tahoma"/>
          <w:sz w:val="24"/>
          <w:szCs w:val="24"/>
        </w:rPr>
        <w:t xml:space="preserve"> </w:t>
      </w:r>
      <w:r w:rsidRPr="00943FAA">
        <w:rPr>
          <w:rFonts w:ascii="Tahoma" w:hAnsi="Tahoma" w:cs="Tahoma"/>
          <w:sz w:val="24"/>
          <w:szCs w:val="24"/>
        </w:rPr>
        <w:t xml:space="preserve">(January); </w:t>
      </w:r>
      <w:r w:rsidRPr="00943FAA">
        <w:rPr>
          <w:rFonts w:ascii="Tahoma" w:hAnsi="Tahoma" w:cs="Tahoma"/>
          <w:i/>
          <w:sz w:val="24"/>
          <w:szCs w:val="24"/>
        </w:rPr>
        <w:t>CVI: How a learning media assessment will help</w:t>
      </w:r>
      <w:r w:rsidRPr="00943FAA">
        <w:rPr>
          <w:rFonts w:ascii="Tahoma" w:hAnsi="Tahoma" w:cs="Tahoma"/>
          <w:sz w:val="24"/>
          <w:szCs w:val="24"/>
        </w:rPr>
        <w:t xml:space="preserve">, </w:t>
      </w:r>
      <w:r>
        <w:rPr>
          <w:rFonts w:ascii="Tahoma" w:hAnsi="Tahoma" w:cs="Tahoma"/>
          <w:sz w:val="24"/>
          <w:szCs w:val="24"/>
        </w:rPr>
        <w:t>Presented at Getting in T</w:t>
      </w:r>
      <w:r w:rsidRPr="00943FAA">
        <w:rPr>
          <w:rFonts w:ascii="Tahoma" w:hAnsi="Tahoma" w:cs="Tahoma"/>
          <w:sz w:val="24"/>
          <w:szCs w:val="24"/>
        </w:rPr>
        <w:t>ouch with</w:t>
      </w:r>
      <w:r>
        <w:rPr>
          <w:rFonts w:ascii="Tahoma" w:hAnsi="Tahoma" w:cs="Tahoma"/>
          <w:sz w:val="24"/>
          <w:szCs w:val="24"/>
        </w:rPr>
        <w:t xml:space="preserve"> L</w:t>
      </w:r>
      <w:r w:rsidRPr="00943FAA">
        <w:rPr>
          <w:rFonts w:ascii="Tahoma" w:hAnsi="Tahoma" w:cs="Tahoma"/>
          <w:sz w:val="24"/>
          <w:szCs w:val="24"/>
        </w:rPr>
        <w:t xml:space="preserve">iteracy, New Orleans, LA, (December); </w:t>
      </w:r>
      <w:r w:rsidRPr="00943FAA">
        <w:rPr>
          <w:rFonts w:ascii="Tahoma" w:hAnsi="Tahoma" w:cs="Tahoma"/>
          <w:i/>
          <w:sz w:val="24"/>
          <w:szCs w:val="24"/>
        </w:rPr>
        <w:t>CVI Website</w:t>
      </w:r>
      <w:r w:rsidRPr="00943FAA">
        <w:rPr>
          <w:rFonts w:ascii="Tahoma" w:hAnsi="Tahoma" w:cs="Tahoma"/>
          <w:sz w:val="24"/>
          <w:szCs w:val="24"/>
        </w:rPr>
        <w:t xml:space="preserve">, </w:t>
      </w:r>
      <w:r>
        <w:rPr>
          <w:rFonts w:ascii="Tahoma" w:hAnsi="Tahoma" w:cs="Tahoma"/>
          <w:sz w:val="24"/>
          <w:szCs w:val="24"/>
        </w:rPr>
        <w:t xml:space="preserve">presented at the </w:t>
      </w:r>
      <w:r w:rsidRPr="00943FAA">
        <w:rPr>
          <w:rFonts w:ascii="Tahoma" w:hAnsi="Tahoma" w:cs="Tahoma"/>
          <w:sz w:val="24"/>
          <w:szCs w:val="24"/>
        </w:rPr>
        <w:t>149th Annual Meeting of Ex Officio</w:t>
      </w:r>
      <w:r>
        <w:rPr>
          <w:rFonts w:ascii="Tahoma" w:hAnsi="Tahoma" w:cs="Tahoma"/>
          <w:sz w:val="24"/>
          <w:szCs w:val="24"/>
        </w:rPr>
        <w:t xml:space="preserve"> </w:t>
      </w:r>
      <w:r w:rsidRPr="00943FAA">
        <w:rPr>
          <w:rFonts w:ascii="Tahoma" w:hAnsi="Tahoma" w:cs="Tahoma"/>
          <w:sz w:val="24"/>
          <w:szCs w:val="24"/>
        </w:rPr>
        <w:t xml:space="preserve">Trustees of the American Printing House for the Blind, Louisville, KY, (October); </w:t>
      </w:r>
      <w:r w:rsidRPr="00943FAA">
        <w:rPr>
          <w:rFonts w:ascii="Tahoma" w:hAnsi="Tahoma" w:cs="Tahoma"/>
          <w:i/>
          <w:sz w:val="24"/>
          <w:szCs w:val="24"/>
        </w:rPr>
        <w:t>Create farm animals using “Animal Recipes”</w:t>
      </w:r>
      <w:r w:rsidRPr="00943FAA">
        <w:rPr>
          <w:rFonts w:ascii="Tahoma" w:hAnsi="Tahoma" w:cs="Tahoma"/>
          <w:sz w:val="24"/>
          <w:szCs w:val="24"/>
        </w:rPr>
        <w:t>,</w:t>
      </w:r>
      <w:r>
        <w:rPr>
          <w:rFonts w:ascii="Tahoma" w:hAnsi="Tahoma" w:cs="Tahoma"/>
          <w:sz w:val="24"/>
          <w:szCs w:val="24"/>
        </w:rPr>
        <w:t xml:space="preserve"> presented at the</w:t>
      </w:r>
      <w:r w:rsidRPr="00943FAA">
        <w:rPr>
          <w:rFonts w:ascii="Tahoma" w:hAnsi="Tahoma" w:cs="Tahoma"/>
          <w:sz w:val="24"/>
          <w:szCs w:val="24"/>
        </w:rPr>
        <w:t xml:space="preserve"> 149th Annual Meeting of Ex Officio Trustees of the American Printing House for the Blind, Louisville, KY.</w:t>
      </w:r>
    </w:p>
    <w:p w14:paraId="20699C84" w14:textId="77777777" w:rsidR="00943FAA" w:rsidRPr="00943FAA" w:rsidRDefault="00943FAA" w:rsidP="00943FAA">
      <w:pPr>
        <w:spacing w:after="0" w:line="240" w:lineRule="auto"/>
        <w:jc w:val="left"/>
        <w:rPr>
          <w:rFonts w:ascii="Tahoma" w:hAnsi="Tahoma" w:cs="Tahoma"/>
          <w:sz w:val="24"/>
          <w:szCs w:val="24"/>
        </w:rPr>
      </w:pPr>
    </w:p>
    <w:p w14:paraId="0EA63871" w14:textId="0ED4281C" w:rsidR="00943FAA" w:rsidRPr="00943FAA" w:rsidRDefault="00943FAA" w:rsidP="00943FAA">
      <w:pPr>
        <w:spacing w:after="0" w:line="240" w:lineRule="auto"/>
        <w:jc w:val="left"/>
        <w:rPr>
          <w:rFonts w:ascii="Tahoma" w:hAnsi="Tahoma" w:cs="Tahoma"/>
          <w:sz w:val="24"/>
          <w:szCs w:val="24"/>
          <w:u w:val="single"/>
        </w:rPr>
      </w:pPr>
      <w:r>
        <w:rPr>
          <w:rFonts w:ascii="Tahoma" w:hAnsi="Tahoma" w:cs="Tahoma"/>
          <w:sz w:val="24"/>
          <w:szCs w:val="24"/>
          <w:u w:val="single"/>
        </w:rPr>
        <w:t>Work planned for FY 2019</w:t>
      </w:r>
    </w:p>
    <w:p w14:paraId="5AFEFB4F" w14:textId="16C6E28C" w:rsidR="003621FC" w:rsidRPr="00116395" w:rsidRDefault="00943FAA" w:rsidP="00943FAA">
      <w:pPr>
        <w:spacing w:after="0" w:line="240" w:lineRule="auto"/>
        <w:jc w:val="left"/>
        <w:rPr>
          <w:rFonts w:ascii="Tahoma" w:hAnsi="Tahoma" w:cs="Tahoma"/>
          <w:b/>
          <w:snapToGrid w:val="0"/>
          <w:color w:val="000000"/>
          <w:sz w:val="24"/>
          <w:szCs w:val="24"/>
          <w:highlight w:val="yellow"/>
          <w:u w:val="single"/>
        </w:rPr>
      </w:pPr>
      <w:r w:rsidRPr="00943FAA">
        <w:rPr>
          <w:rFonts w:ascii="Tahoma" w:hAnsi="Tahoma" w:cs="Tahoma"/>
          <w:sz w:val="24"/>
          <w:szCs w:val="24"/>
        </w:rPr>
        <w:t xml:space="preserve">The CVI Project Leader will continue to work on products recommended by surveys and submissions from the field, and </w:t>
      </w:r>
      <w:r>
        <w:rPr>
          <w:rFonts w:ascii="Tahoma" w:hAnsi="Tahoma" w:cs="Tahoma"/>
          <w:sz w:val="24"/>
          <w:szCs w:val="24"/>
        </w:rPr>
        <w:t>update</w:t>
      </w:r>
      <w:r w:rsidRPr="00943FAA">
        <w:rPr>
          <w:rFonts w:ascii="Tahoma" w:hAnsi="Tahoma" w:cs="Tahoma"/>
          <w:sz w:val="24"/>
          <w:szCs w:val="24"/>
        </w:rPr>
        <w:t xml:space="preserve"> existing APH products to meet current APH and educational standards.</w:t>
      </w:r>
    </w:p>
    <w:p w14:paraId="02FBFF3D" w14:textId="77777777" w:rsidR="001729A5" w:rsidRPr="00116395" w:rsidRDefault="001729A5" w:rsidP="00F964BE">
      <w:pPr>
        <w:spacing w:after="0" w:line="240" w:lineRule="auto"/>
        <w:jc w:val="left"/>
        <w:rPr>
          <w:rFonts w:ascii="Tahoma" w:hAnsi="Tahoma" w:cs="Tahoma"/>
          <w:b/>
          <w:snapToGrid w:val="0"/>
          <w:color w:val="000000"/>
          <w:sz w:val="24"/>
          <w:szCs w:val="24"/>
          <w:highlight w:val="yellow"/>
          <w:u w:val="single"/>
        </w:rPr>
      </w:pPr>
    </w:p>
    <w:p w14:paraId="187B6C1A" w14:textId="3E7B3DBE" w:rsidR="00BB3CA9" w:rsidRPr="00BD45B2" w:rsidRDefault="00BB3CA9" w:rsidP="00F964BE">
      <w:pPr>
        <w:pStyle w:val="Heading4"/>
      </w:pPr>
      <w:bookmarkStart w:id="216" w:name="_Toc526341635"/>
      <w:bookmarkEnd w:id="213"/>
      <w:r w:rsidRPr="00BD45B2">
        <w:t>CVI Book Builder [Modernization]</w:t>
      </w:r>
      <w:bookmarkEnd w:id="216"/>
    </w:p>
    <w:p w14:paraId="51EEE9FA" w14:textId="31509CDB" w:rsidR="00BB3CA9" w:rsidRPr="00BD45B2" w:rsidRDefault="00BB3CA9" w:rsidP="00F964BE">
      <w:pPr>
        <w:spacing w:after="0" w:line="240" w:lineRule="auto"/>
        <w:jc w:val="center"/>
        <w:rPr>
          <w:rFonts w:ascii="Tahoma" w:hAnsi="Tahoma" w:cs="Tahoma"/>
          <w:sz w:val="24"/>
          <w:szCs w:val="20"/>
        </w:rPr>
      </w:pPr>
      <w:r w:rsidRPr="00BD45B2">
        <w:rPr>
          <w:rFonts w:ascii="Tahoma" w:hAnsi="Tahoma" w:cs="Tahoma"/>
          <w:sz w:val="24"/>
          <w:szCs w:val="20"/>
        </w:rPr>
        <w:t>(</w:t>
      </w:r>
      <w:r w:rsidR="00BD45B2" w:rsidRPr="00BD45B2">
        <w:rPr>
          <w:rFonts w:ascii="Tahoma" w:hAnsi="Tahoma" w:cs="Tahoma"/>
          <w:sz w:val="24"/>
          <w:szCs w:val="20"/>
        </w:rPr>
        <w:t>Completed</w:t>
      </w:r>
      <w:r w:rsidRPr="00BD45B2">
        <w:rPr>
          <w:rFonts w:ascii="Tahoma" w:hAnsi="Tahoma" w:cs="Tahoma"/>
          <w:sz w:val="24"/>
          <w:szCs w:val="20"/>
        </w:rPr>
        <w:t>)</w:t>
      </w:r>
    </w:p>
    <w:p w14:paraId="55930611" w14:textId="77777777" w:rsidR="00BB3CA9" w:rsidRPr="00116395" w:rsidRDefault="00BB3CA9" w:rsidP="00F964BE">
      <w:pPr>
        <w:spacing w:after="0" w:line="240" w:lineRule="auto"/>
        <w:jc w:val="center"/>
        <w:rPr>
          <w:rFonts w:ascii="Tahoma" w:hAnsi="Tahoma" w:cs="Tahoma"/>
          <w:sz w:val="24"/>
          <w:szCs w:val="20"/>
          <w:highlight w:val="yellow"/>
        </w:rPr>
      </w:pPr>
    </w:p>
    <w:p w14:paraId="045CA9BF" w14:textId="77777777" w:rsidR="00BB3CA9" w:rsidRPr="00BD45B2" w:rsidRDefault="00BB3CA9"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lastRenderedPageBreak/>
        <w:t xml:space="preserve">Purpose </w:t>
      </w:r>
    </w:p>
    <w:p w14:paraId="71E8C99E" w14:textId="77777777" w:rsidR="00BB3CA9" w:rsidRPr="00BD45B2" w:rsidRDefault="00BB3CA9" w:rsidP="00F964BE">
      <w:pPr>
        <w:spacing w:after="0" w:line="240" w:lineRule="auto"/>
        <w:jc w:val="left"/>
        <w:rPr>
          <w:rFonts w:ascii="Tahoma" w:hAnsi="Tahoma" w:cs="Tahoma"/>
          <w:sz w:val="24"/>
          <w:szCs w:val="20"/>
        </w:rPr>
      </w:pPr>
      <w:r w:rsidRPr="00BD45B2">
        <w:rPr>
          <w:rFonts w:ascii="Tahoma" w:hAnsi="Tahoma" w:cs="Tahoma"/>
          <w:sz w:val="24"/>
          <w:szCs w:val="20"/>
        </w:rPr>
        <w:t xml:space="preserve">To provide materials for </w:t>
      </w:r>
      <w:r w:rsidR="001D3A7E" w:rsidRPr="00BD45B2">
        <w:rPr>
          <w:rFonts w:ascii="Tahoma" w:hAnsi="Tahoma" w:cs="Tahoma"/>
          <w:sz w:val="24"/>
          <w:szCs w:val="20"/>
        </w:rPr>
        <w:t>assembling individualized first books for young children diagnosed with cortical visual impairment (CVI)</w:t>
      </w:r>
    </w:p>
    <w:p w14:paraId="0A8BAC4F" w14:textId="77777777" w:rsidR="001D3A7E" w:rsidRPr="00BD45B2" w:rsidRDefault="001D3A7E" w:rsidP="00F964BE">
      <w:pPr>
        <w:spacing w:after="0" w:line="240" w:lineRule="auto"/>
        <w:jc w:val="left"/>
        <w:rPr>
          <w:rFonts w:ascii="Tahoma" w:hAnsi="Tahoma" w:cs="Tahoma"/>
          <w:sz w:val="24"/>
          <w:szCs w:val="20"/>
        </w:rPr>
      </w:pPr>
    </w:p>
    <w:p w14:paraId="2B5E1A8F" w14:textId="77777777" w:rsidR="00BB3CA9" w:rsidRPr="00BD45B2" w:rsidRDefault="00BB3CA9"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Project Staff</w:t>
      </w:r>
    </w:p>
    <w:p w14:paraId="542D9AD8" w14:textId="77777777" w:rsidR="00BB3CA9" w:rsidRPr="00BD45B2" w:rsidRDefault="00BB3CA9" w:rsidP="00F964BE">
      <w:pPr>
        <w:spacing w:after="0" w:line="240" w:lineRule="auto"/>
        <w:jc w:val="left"/>
        <w:rPr>
          <w:rFonts w:ascii="Tahoma" w:hAnsi="Tahoma" w:cs="Tahoma"/>
          <w:sz w:val="24"/>
          <w:szCs w:val="20"/>
        </w:rPr>
      </w:pPr>
      <w:r w:rsidRPr="00BD45B2">
        <w:rPr>
          <w:rFonts w:ascii="Tahoma" w:hAnsi="Tahoma" w:cs="Tahoma"/>
          <w:sz w:val="24"/>
          <w:szCs w:val="20"/>
        </w:rPr>
        <w:t>Susan Sullivan, CVI Project Leader</w:t>
      </w:r>
    </w:p>
    <w:p w14:paraId="749A2177" w14:textId="77777777" w:rsidR="00BB3CA9" w:rsidRPr="00BD45B2" w:rsidRDefault="001D3A7E" w:rsidP="00F964BE">
      <w:pPr>
        <w:spacing w:after="0" w:line="240" w:lineRule="auto"/>
        <w:jc w:val="left"/>
        <w:rPr>
          <w:rFonts w:ascii="Tahoma" w:hAnsi="Tahoma" w:cs="Tahoma"/>
          <w:sz w:val="24"/>
          <w:szCs w:val="20"/>
        </w:rPr>
      </w:pPr>
      <w:r w:rsidRPr="00BD45B2">
        <w:rPr>
          <w:rFonts w:ascii="Tahoma" w:hAnsi="Tahoma" w:cs="Tahoma"/>
          <w:sz w:val="24"/>
          <w:szCs w:val="20"/>
        </w:rPr>
        <w:t>Laura Zierer</w:t>
      </w:r>
      <w:r w:rsidR="00BB3CA9" w:rsidRPr="00BD45B2">
        <w:rPr>
          <w:rFonts w:ascii="Tahoma" w:hAnsi="Tahoma" w:cs="Tahoma"/>
          <w:sz w:val="24"/>
          <w:szCs w:val="20"/>
        </w:rPr>
        <w:t>, Research Assistant</w:t>
      </w:r>
    </w:p>
    <w:p w14:paraId="5802B9A1" w14:textId="77777777" w:rsidR="00BB3CA9" w:rsidRPr="00BD45B2" w:rsidRDefault="00BB3CA9" w:rsidP="00F964BE">
      <w:pPr>
        <w:spacing w:after="0" w:line="240" w:lineRule="auto"/>
        <w:jc w:val="left"/>
        <w:rPr>
          <w:rFonts w:ascii="Tahoma" w:hAnsi="Tahoma" w:cs="Tahoma"/>
          <w:sz w:val="24"/>
          <w:szCs w:val="20"/>
        </w:rPr>
      </w:pPr>
      <w:r w:rsidRPr="00BD45B2">
        <w:rPr>
          <w:rFonts w:ascii="Tahoma" w:hAnsi="Tahoma" w:cs="Tahoma"/>
          <w:sz w:val="24"/>
          <w:szCs w:val="20"/>
        </w:rPr>
        <w:t xml:space="preserve">Frank Hayden, </w:t>
      </w:r>
      <w:r w:rsidR="00F56E66" w:rsidRPr="00BD45B2">
        <w:rPr>
          <w:rFonts w:ascii="Tahoma" w:hAnsi="Tahoma" w:cs="Tahoma"/>
          <w:sz w:val="24"/>
          <w:szCs w:val="20"/>
        </w:rPr>
        <w:t>Director of Technical &amp; Manufacturing Research</w:t>
      </w:r>
    </w:p>
    <w:p w14:paraId="47D5BB2C" w14:textId="77777777" w:rsidR="008C0B92" w:rsidRPr="00BD45B2" w:rsidRDefault="00BB3CA9" w:rsidP="008C0B92">
      <w:pPr>
        <w:spacing w:after="0" w:line="240" w:lineRule="auto"/>
        <w:jc w:val="left"/>
        <w:rPr>
          <w:rFonts w:ascii="Tahoma" w:hAnsi="Tahoma" w:cs="Tahoma"/>
          <w:sz w:val="24"/>
          <w:szCs w:val="20"/>
        </w:rPr>
      </w:pPr>
      <w:r w:rsidRPr="00BD45B2">
        <w:rPr>
          <w:rFonts w:ascii="Tahoma" w:hAnsi="Tahoma" w:cs="Tahoma"/>
          <w:sz w:val="24"/>
          <w:szCs w:val="20"/>
        </w:rPr>
        <w:t xml:space="preserve">Andrew Moulton, </w:t>
      </w:r>
      <w:r w:rsidR="008C0B92" w:rsidRPr="00BD45B2">
        <w:rPr>
          <w:rFonts w:ascii="Tahoma" w:hAnsi="Tahoma" w:cs="Tahoma"/>
          <w:sz w:val="24"/>
          <w:szCs w:val="24"/>
        </w:rPr>
        <w:t>Manager of Technical &amp; Manufacturing Research</w:t>
      </w:r>
      <w:r w:rsidR="008C0B92" w:rsidRPr="00BD45B2">
        <w:rPr>
          <w:rFonts w:ascii="Tahoma" w:hAnsi="Tahoma" w:cs="Tahoma"/>
          <w:sz w:val="24"/>
          <w:szCs w:val="20"/>
        </w:rPr>
        <w:t xml:space="preserve"> </w:t>
      </w:r>
    </w:p>
    <w:p w14:paraId="1C2DCF38" w14:textId="6D7A67CA" w:rsidR="0049368B" w:rsidRPr="00BD45B2" w:rsidRDefault="0049368B" w:rsidP="008C0B92">
      <w:pPr>
        <w:spacing w:after="0" w:line="240" w:lineRule="auto"/>
        <w:jc w:val="left"/>
        <w:rPr>
          <w:rFonts w:ascii="Tahoma" w:eastAsia="Calibri" w:hAnsi="Tahoma" w:cs="Tahoma"/>
          <w:sz w:val="24"/>
          <w:szCs w:val="24"/>
        </w:rPr>
      </w:pPr>
      <w:r w:rsidRPr="00BD45B2">
        <w:rPr>
          <w:rFonts w:ascii="Tahoma" w:eastAsia="Calibri" w:hAnsi="Tahoma" w:cs="Tahoma"/>
          <w:sz w:val="24"/>
          <w:szCs w:val="24"/>
        </w:rPr>
        <w:t>Anthony D. Jones, Art Production/Design Manager</w:t>
      </w:r>
    </w:p>
    <w:p w14:paraId="24735CCE" w14:textId="77777777" w:rsidR="00BB3CA9" w:rsidRPr="00BD45B2" w:rsidRDefault="00BB3CA9" w:rsidP="00F964BE">
      <w:pPr>
        <w:spacing w:after="0" w:line="240" w:lineRule="auto"/>
        <w:jc w:val="left"/>
        <w:rPr>
          <w:rFonts w:ascii="Tahoma" w:hAnsi="Tahoma" w:cs="Tahoma"/>
          <w:sz w:val="24"/>
          <w:szCs w:val="20"/>
        </w:rPr>
      </w:pPr>
    </w:p>
    <w:p w14:paraId="78BC0CEB" w14:textId="77777777" w:rsidR="00BB3CA9" w:rsidRPr="00BD45B2" w:rsidRDefault="00BB3CA9"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Product Description</w:t>
      </w:r>
    </w:p>
    <w:p w14:paraId="61489B84" w14:textId="77777777" w:rsidR="00BB3CA9" w:rsidRPr="00BD45B2" w:rsidRDefault="00BB3CA9" w:rsidP="00F964BE">
      <w:pPr>
        <w:spacing w:after="0" w:line="240" w:lineRule="auto"/>
        <w:jc w:val="left"/>
        <w:rPr>
          <w:rFonts w:ascii="Tahoma" w:hAnsi="Tahoma" w:cs="Tahoma"/>
          <w:sz w:val="24"/>
          <w:szCs w:val="20"/>
        </w:rPr>
      </w:pPr>
      <w:r w:rsidRPr="00BD45B2">
        <w:rPr>
          <w:rFonts w:ascii="Tahoma" w:hAnsi="Tahoma" w:cs="Tahoma"/>
          <w:sz w:val="24"/>
          <w:szCs w:val="20"/>
        </w:rPr>
        <w:t xml:space="preserve">The CVI Book Builder provides materials that will allow parents and teachers to build first books appropriate for their reader, by using photos taken of the child’s favorite objects. The kit provides a variety of black pages and black binders to use as low complexity backgrounds against which to present objects, pictures, and letters. </w:t>
      </w:r>
    </w:p>
    <w:p w14:paraId="3982F271" w14:textId="77777777" w:rsidR="00BB3CA9" w:rsidRPr="00BD45B2" w:rsidRDefault="00BB3CA9" w:rsidP="00F964BE">
      <w:pPr>
        <w:spacing w:after="0" w:line="240" w:lineRule="auto"/>
        <w:jc w:val="left"/>
        <w:rPr>
          <w:rFonts w:ascii="Tahoma" w:hAnsi="Tahoma" w:cs="Tahoma"/>
          <w:sz w:val="24"/>
          <w:szCs w:val="20"/>
        </w:rPr>
      </w:pPr>
      <w:r w:rsidRPr="00BD45B2">
        <w:rPr>
          <w:rFonts w:ascii="Tahoma" w:hAnsi="Tahoma" w:cs="Tahoma"/>
          <w:sz w:val="24"/>
          <w:szCs w:val="20"/>
        </w:rPr>
        <w:t>These first books will help to build a bridge between an actual object that the child has experience with and a photo of that exact object, teaching that photos (symbols) have meaning.</w:t>
      </w:r>
    </w:p>
    <w:p w14:paraId="6F9BAA92" w14:textId="77777777" w:rsidR="001D3A7E" w:rsidRPr="00BD45B2" w:rsidRDefault="001D3A7E" w:rsidP="00F964BE">
      <w:pPr>
        <w:spacing w:after="0" w:line="240" w:lineRule="auto"/>
        <w:jc w:val="left"/>
        <w:rPr>
          <w:rFonts w:ascii="Tahoma" w:hAnsi="Tahoma" w:cs="Tahoma"/>
          <w:sz w:val="24"/>
          <w:szCs w:val="20"/>
        </w:rPr>
      </w:pPr>
    </w:p>
    <w:p w14:paraId="41EB94DB" w14:textId="77777777" w:rsidR="001D3A7E" w:rsidRPr="00BD45B2" w:rsidRDefault="001D3A7E" w:rsidP="00F964BE">
      <w:pPr>
        <w:spacing w:after="0" w:line="240" w:lineRule="auto"/>
        <w:jc w:val="center"/>
        <w:rPr>
          <w:rFonts w:ascii="Tahoma" w:hAnsi="Tahoma" w:cs="Tahoma"/>
          <w:color w:val="FF0000"/>
          <w:sz w:val="24"/>
          <w:szCs w:val="20"/>
        </w:rPr>
      </w:pPr>
      <w:r w:rsidRPr="00BD45B2">
        <w:rPr>
          <w:rFonts w:ascii="Tahoma" w:hAnsi="Tahoma" w:cs="Tahoma"/>
          <w:noProof/>
          <w:sz w:val="24"/>
          <w:szCs w:val="20"/>
        </w:rPr>
        <w:drawing>
          <wp:inline distT="0" distB="0" distL="0" distR="0" wp14:anchorId="0FDDABC5" wp14:editId="2F2D320C">
            <wp:extent cx="2314575" cy="1637889"/>
            <wp:effectExtent l="0" t="0" r="0" b="635"/>
            <wp:docPr id="272" name="Picture 2" descr="CVI Book Builder showing a child’s yellow toothbrush attached to a needlepoint canvas page with plastic banding ties, a photo of a large and a small toothbrush on a polyblend page, and magnetic letters spelling “brush” on a magnetic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print"/>
                    <a:srcRect/>
                    <a:stretch>
                      <a:fillRect/>
                    </a:stretch>
                  </pic:blipFill>
                  <pic:spPr bwMode="auto">
                    <a:xfrm>
                      <a:off x="0" y="0"/>
                      <a:ext cx="2314575" cy="1637889"/>
                    </a:xfrm>
                    <a:prstGeom prst="rect">
                      <a:avLst/>
                    </a:prstGeom>
                    <a:noFill/>
                    <a:ln w="9525">
                      <a:noFill/>
                      <a:miter lim="800000"/>
                      <a:headEnd/>
                      <a:tailEnd/>
                    </a:ln>
                  </pic:spPr>
                </pic:pic>
              </a:graphicData>
            </a:graphic>
          </wp:inline>
        </w:drawing>
      </w:r>
    </w:p>
    <w:p w14:paraId="5BD1F36A" w14:textId="77777777" w:rsidR="001D3A7E" w:rsidRPr="00BD45B2" w:rsidRDefault="001D3A7E" w:rsidP="00F964BE">
      <w:pPr>
        <w:spacing w:after="0" w:line="240" w:lineRule="auto"/>
        <w:jc w:val="left"/>
        <w:rPr>
          <w:rFonts w:ascii="Tahoma" w:hAnsi="Tahoma" w:cs="Tahoma"/>
          <w:sz w:val="24"/>
          <w:szCs w:val="20"/>
        </w:rPr>
      </w:pPr>
    </w:p>
    <w:p w14:paraId="20741EC6" w14:textId="77777777" w:rsidR="00BB3CA9" w:rsidRPr="00BD45B2" w:rsidRDefault="00BB3CA9"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Background</w:t>
      </w:r>
    </w:p>
    <w:p w14:paraId="21CD4FAC" w14:textId="77777777" w:rsidR="001D3A7E" w:rsidRPr="00BD45B2" w:rsidRDefault="001D3A7E" w:rsidP="00F964BE">
      <w:pPr>
        <w:spacing w:after="0" w:line="240" w:lineRule="auto"/>
        <w:jc w:val="left"/>
        <w:rPr>
          <w:rFonts w:ascii="Tahoma" w:hAnsi="Tahoma" w:cs="Tahoma"/>
          <w:sz w:val="24"/>
          <w:szCs w:val="20"/>
        </w:rPr>
      </w:pPr>
      <w:r w:rsidRPr="00BD45B2">
        <w:rPr>
          <w:rFonts w:ascii="Tahoma" w:hAnsi="Tahoma" w:cs="Tahoma"/>
          <w:sz w:val="24"/>
          <w:szCs w:val="20"/>
        </w:rPr>
        <w:t xml:space="preserve">The Emergent Literacy Project Leader created Tactile Book Builder for use with children who are blind or have low vision. Field test results from that project showed a desire from the field for more black pages and black binders to be used with children diagnosed with CVI. </w:t>
      </w:r>
    </w:p>
    <w:p w14:paraId="5C7646BC" w14:textId="77777777" w:rsidR="001D3A7E" w:rsidRPr="00BD45B2" w:rsidRDefault="001D3A7E" w:rsidP="00F964BE">
      <w:pPr>
        <w:spacing w:after="0" w:line="240" w:lineRule="auto"/>
        <w:jc w:val="left"/>
        <w:rPr>
          <w:rFonts w:ascii="Tahoma" w:hAnsi="Tahoma" w:cs="Tahoma"/>
          <w:sz w:val="24"/>
          <w:szCs w:val="20"/>
        </w:rPr>
      </w:pPr>
    </w:p>
    <w:p w14:paraId="40847E8D" w14:textId="77777777" w:rsidR="001D3A7E" w:rsidRPr="00BD45B2" w:rsidRDefault="001D3A7E" w:rsidP="00F964BE">
      <w:pPr>
        <w:spacing w:after="0" w:line="240" w:lineRule="auto"/>
        <w:jc w:val="left"/>
        <w:rPr>
          <w:rFonts w:ascii="Tahoma" w:hAnsi="Tahoma" w:cs="Tahoma"/>
          <w:sz w:val="24"/>
          <w:szCs w:val="20"/>
        </w:rPr>
      </w:pPr>
      <w:r w:rsidRPr="00BD45B2">
        <w:rPr>
          <w:rFonts w:ascii="Tahoma" w:hAnsi="Tahoma" w:cs="Tahoma"/>
          <w:sz w:val="24"/>
          <w:szCs w:val="20"/>
        </w:rPr>
        <w:t>The CVI Project Leader submitted this product as a modernization of Tactile Book Builder. It moved through the Product Evaluation Team and then through the Product Advisory and Review Committee.</w:t>
      </w:r>
    </w:p>
    <w:p w14:paraId="35F7C269" w14:textId="77777777" w:rsidR="001D3A7E" w:rsidRPr="00BD45B2" w:rsidRDefault="001D3A7E" w:rsidP="00F964BE">
      <w:pPr>
        <w:spacing w:after="0" w:line="240" w:lineRule="auto"/>
        <w:jc w:val="left"/>
        <w:rPr>
          <w:rFonts w:ascii="Tahoma" w:hAnsi="Tahoma" w:cs="Tahoma"/>
          <w:sz w:val="24"/>
          <w:szCs w:val="20"/>
        </w:rPr>
      </w:pPr>
    </w:p>
    <w:p w14:paraId="7CEA1227" w14:textId="541638BE" w:rsidR="001D3A7E" w:rsidRPr="00BD45B2" w:rsidRDefault="001D3A7E" w:rsidP="00F964BE">
      <w:pPr>
        <w:spacing w:after="0" w:line="240" w:lineRule="auto"/>
        <w:jc w:val="left"/>
        <w:rPr>
          <w:rFonts w:ascii="Tahoma" w:hAnsi="Tahoma" w:cs="Tahoma"/>
          <w:sz w:val="24"/>
          <w:szCs w:val="20"/>
        </w:rPr>
      </w:pPr>
      <w:r w:rsidRPr="00BD45B2">
        <w:rPr>
          <w:rFonts w:ascii="Tahoma" w:hAnsi="Tahoma" w:cs="Tahoma"/>
          <w:sz w:val="24"/>
          <w:szCs w:val="20"/>
        </w:rPr>
        <w:t>The CVI Project Leader worked with the original Tactile Book Builder prototype to determine which pages should be included in</w:t>
      </w:r>
      <w:r w:rsidR="00BD45B2" w:rsidRPr="00BD45B2">
        <w:rPr>
          <w:rFonts w:ascii="Tahoma" w:hAnsi="Tahoma" w:cs="Tahoma"/>
          <w:sz w:val="24"/>
          <w:szCs w:val="20"/>
        </w:rPr>
        <w:t xml:space="preserve"> the</w:t>
      </w:r>
      <w:r w:rsidRPr="00BD45B2">
        <w:rPr>
          <w:rFonts w:ascii="Tahoma" w:hAnsi="Tahoma" w:cs="Tahoma"/>
          <w:sz w:val="24"/>
          <w:szCs w:val="20"/>
        </w:rPr>
        <w:t xml:space="preserve"> CVI Book Builder kit. The </w:t>
      </w:r>
      <w:r w:rsidRPr="00BD45B2">
        <w:rPr>
          <w:rFonts w:ascii="Tahoma" w:hAnsi="Tahoma" w:cs="Tahoma"/>
          <w:sz w:val="24"/>
          <w:szCs w:val="20"/>
        </w:rPr>
        <w:lastRenderedPageBreak/>
        <w:t>manufacturing specialist ordered black binders to pair with the black pages for guidebook photos.</w:t>
      </w:r>
    </w:p>
    <w:p w14:paraId="3AC76478" w14:textId="77777777" w:rsidR="001D3A7E" w:rsidRPr="00BD45B2" w:rsidRDefault="001D3A7E" w:rsidP="00F964BE">
      <w:pPr>
        <w:spacing w:after="0" w:line="240" w:lineRule="auto"/>
        <w:jc w:val="left"/>
        <w:rPr>
          <w:rFonts w:ascii="Tahoma" w:hAnsi="Tahoma" w:cs="Tahoma"/>
          <w:sz w:val="24"/>
          <w:szCs w:val="20"/>
        </w:rPr>
      </w:pPr>
    </w:p>
    <w:p w14:paraId="0E6624A4" w14:textId="77777777" w:rsidR="001D3A7E" w:rsidRPr="00BD45B2" w:rsidRDefault="001D3A7E" w:rsidP="00F964BE">
      <w:pPr>
        <w:spacing w:after="0" w:line="240" w:lineRule="auto"/>
        <w:jc w:val="center"/>
        <w:rPr>
          <w:rFonts w:ascii="Tahoma" w:hAnsi="Tahoma" w:cs="Tahoma"/>
          <w:color w:val="FF0000"/>
          <w:sz w:val="24"/>
          <w:szCs w:val="20"/>
        </w:rPr>
      </w:pPr>
      <w:r w:rsidRPr="00BD45B2">
        <w:rPr>
          <w:rFonts w:ascii="Tahoma" w:hAnsi="Tahoma" w:cs="Tahoma"/>
          <w:noProof/>
          <w:color w:val="FF0000"/>
          <w:sz w:val="24"/>
          <w:szCs w:val="20"/>
        </w:rPr>
        <w:drawing>
          <wp:inline distT="0" distB="0" distL="0" distR="0" wp14:anchorId="6FE8E6DF" wp14:editId="4FABCAFD">
            <wp:extent cx="2474241" cy="1447800"/>
            <wp:effectExtent l="0" t="0" r="2540" b="0"/>
            <wp:docPr id="273" name="Picture 1" descr="CVI Book Builder including black binders, black pages, photos of children’s preferred objects, and preferre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srcRect/>
                    <a:stretch>
                      <a:fillRect/>
                    </a:stretch>
                  </pic:blipFill>
                  <pic:spPr bwMode="auto">
                    <a:xfrm>
                      <a:off x="0" y="0"/>
                      <a:ext cx="2476988" cy="1449408"/>
                    </a:xfrm>
                    <a:prstGeom prst="rect">
                      <a:avLst/>
                    </a:prstGeom>
                    <a:noFill/>
                    <a:ln w="9525">
                      <a:noFill/>
                      <a:miter lim="800000"/>
                      <a:headEnd/>
                      <a:tailEnd/>
                    </a:ln>
                  </pic:spPr>
                </pic:pic>
              </a:graphicData>
            </a:graphic>
          </wp:inline>
        </w:drawing>
      </w:r>
    </w:p>
    <w:p w14:paraId="13D88F07" w14:textId="77777777" w:rsidR="001D3A7E" w:rsidRPr="00BD45B2" w:rsidRDefault="001D3A7E" w:rsidP="00F964BE">
      <w:pPr>
        <w:spacing w:after="0" w:line="240" w:lineRule="auto"/>
        <w:jc w:val="left"/>
        <w:rPr>
          <w:rFonts w:ascii="Tahoma" w:hAnsi="Tahoma" w:cs="Tahoma"/>
          <w:color w:val="FF0000"/>
          <w:sz w:val="24"/>
          <w:szCs w:val="20"/>
        </w:rPr>
      </w:pPr>
    </w:p>
    <w:p w14:paraId="75F3B5DD" w14:textId="77777777" w:rsidR="001D3A7E" w:rsidRPr="00BD45B2" w:rsidRDefault="001D3A7E"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Relevance</w:t>
      </w:r>
    </w:p>
    <w:p w14:paraId="658584A5" w14:textId="3E897EA3" w:rsidR="001D3A7E" w:rsidRPr="00BD45B2" w:rsidRDefault="00BD45B2" w:rsidP="00F964BE">
      <w:pPr>
        <w:widowControl/>
        <w:shd w:val="clear" w:color="auto" w:fill="FFFFFF"/>
        <w:adjustRightInd/>
        <w:spacing w:after="0" w:line="240" w:lineRule="auto"/>
        <w:contextualSpacing/>
        <w:jc w:val="left"/>
        <w:textAlignment w:val="auto"/>
        <w:rPr>
          <w:rFonts w:ascii="Tahoma" w:hAnsi="Tahoma" w:cs="Tahoma"/>
          <w:sz w:val="24"/>
          <w:szCs w:val="20"/>
        </w:rPr>
      </w:pPr>
      <w:r w:rsidRPr="00BD45B2">
        <w:rPr>
          <w:rFonts w:ascii="Tahoma" w:hAnsi="Tahoma" w:cs="Tahoma"/>
          <w:sz w:val="24"/>
          <w:szCs w:val="20"/>
        </w:rPr>
        <w:t>According to recommendations received at the 2014 Meeting of the Minds, the 2014 APH Annual Meeting, and the 2014 APH News CVI Survey, literacy materials for the child with CVI are highly desired. Parents, early interventionists, TVIs, and university faculty are asking for products to use with children in all stages of CVI.</w:t>
      </w:r>
    </w:p>
    <w:p w14:paraId="3BCC1080" w14:textId="77777777" w:rsidR="00BD45B2" w:rsidRPr="00BD45B2" w:rsidRDefault="00BD45B2" w:rsidP="00F964BE">
      <w:pPr>
        <w:widowControl/>
        <w:shd w:val="clear" w:color="auto" w:fill="FFFFFF"/>
        <w:adjustRightInd/>
        <w:spacing w:after="0" w:line="240" w:lineRule="auto"/>
        <w:contextualSpacing/>
        <w:jc w:val="left"/>
        <w:textAlignment w:val="auto"/>
        <w:rPr>
          <w:rFonts w:ascii="Tahoma" w:hAnsi="Tahoma" w:cs="Tahoma"/>
          <w:sz w:val="24"/>
          <w:szCs w:val="20"/>
        </w:rPr>
      </w:pPr>
    </w:p>
    <w:p w14:paraId="4E3E8A67" w14:textId="77777777" w:rsidR="001D3A7E" w:rsidRPr="00BD45B2" w:rsidRDefault="001D3A7E" w:rsidP="00F964BE">
      <w:pPr>
        <w:widowControl/>
        <w:shd w:val="clear" w:color="auto" w:fill="FFFFFF"/>
        <w:adjustRightInd/>
        <w:spacing w:after="0" w:line="240" w:lineRule="auto"/>
        <w:contextualSpacing/>
        <w:jc w:val="left"/>
        <w:textAlignment w:val="auto"/>
        <w:rPr>
          <w:rFonts w:ascii="Tahoma" w:hAnsi="Tahoma" w:cs="Tahoma"/>
          <w:sz w:val="24"/>
          <w:szCs w:val="20"/>
        </w:rPr>
      </w:pPr>
      <w:r w:rsidRPr="00BD45B2">
        <w:rPr>
          <w:rFonts w:ascii="Tahoma" w:hAnsi="Tahoma" w:cs="Tahoma"/>
          <w:sz w:val="24"/>
          <w:szCs w:val="20"/>
        </w:rPr>
        <w:t>Barclay (2015) noted that understanding the typical development of early literacy is important when assessing whether students with CVI possess the foundational skills necessary for progress in reading. A child must understand that a picture/photograph or letter/word has meaning in order for them to comprehend content in books. Making simple first books will help to build a connection between an actual object that the child has experience with and a photo of that exact object, teaching that photos (symbols) have meaning.</w:t>
      </w:r>
    </w:p>
    <w:p w14:paraId="505070CD" w14:textId="77777777" w:rsidR="001D3A7E" w:rsidRPr="00BD45B2" w:rsidRDefault="001D3A7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39044B14" w14:textId="77777777" w:rsidR="001D3A7E" w:rsidRPr="00BD45B2" w:rsidRDefault="001D3A7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color w:val="000000"/>
          <w:sz w:val="24"/>
          <w:szCs w:val="24"/>
        </w:rPr>
        <w:t>This product will be fully accessible to the population who will use it. The CVI Book Builder materials will be available in print, BRF, text file, and HTML to meet APH requirements for accessibility.</w:t>
      </w:r>
    </w:p>
    <w:p w14:paraId="74C1199A" w14:textId="77777777" w:rsidR="001D3A7E" w:rsidRPr="00BD45B2" w:rsidRDefault="001D3A7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2F0012E5" w14:textId="77777777" w:rsidR="001D3A7E" w:rsidRPr="00BD45B2" w:rsidRDefault="001D3A7E" w:rsidP="00F964BE">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color w:val="000000"/>
          <w:sz w:val="24"/>
          <w:szCs w:val="24"/>
        </w:rPr>
        <w:t>Reference:</w:t>
      </w:r>
    </w:p>
    <w:p w14:paraId="30E1AF0A" w14:textId="77777777" w:rsidR="001D3A7E" w:rsidRPr="00BD45B2" w:rsidRDefault="001D3A7E" w:rsidP="008C0B92">
      <w:pPr>
        <w:widowControl/>
        <w:autoSpaceDE w:val="0"/>
        <w:autoSpaceDN w:val="0"/>
        <w:spacing w:after="0" w:line="240" w:lineRule="auto"/>
        <w:ind w:left="720" w:hanging="720"/>
        <w:jc w:val="left"/>
        <w:textAlignment w:val="auto"/>
        <w:rPr>
          <w:rFonts w:ascii="Tahoma" w:eastAsiaTheme="minorHAnsi" w:hAnsi="Tahoma" w:cs="Tahoma"/>
          <w:sz w:val="24"/>
          <w:szCs w:val="24"/>
        </w:rPr>
      </w:pPr>
      <w:r w:rsidRPr="00BD45B2">
        <w:rPr>
          <w:rFonts w:ascii="Tahoma" w:eastAsiaTheme="minorHAnsi" w:hAnsi="Tahoma" w:cs="Tahoma"/>
          <w:sz w:val="24"/>
          <w:szCs w:val="24"/>
        </w:rPr>
        <w:t xml:space="preserve">Barclay, L. A. (2015). Assessments linked to interventions: Literacy and math. In Lueck, A. </w:t>
      </w:r>
      <w:r w:rsidRPr="00BD45B2">
        <w:rPr>
          <w:rFonts w:ascii="Tahoma" w:eastAsiaTheme="minorHAnsi" w:hAnsi="Tahoma"/>
          <w:sz w:val="24"/>
          <w:szCs w:val="24"/>
        </w:rPr>
        <w:t xml:space="preserve">H., &amp; Dutton, G. N. (Eds.), </w:t>
      </w:r>
      <w:r w:rsidRPr="00BD45B2">
        <w:rPr>
          <w:rFonts w:ascii="Tahoma" w:eastAsiaTheme="minorHAnsi" w:hAnsi="Tahoma"/>
          <w:i/>
          <w:iCs/>
          <w:sz w:val="24"/>
          <w:szCs w:val="24"/>
        </w:rPr>
        <w:t xml:space="preserve">Vision and the brain: understanding cerebral visual impairment in children </w:t>
      </w:r>
      <w:r w:rsidRPr="00BD45B2">
        <w:rPr>
          <w:rFonts w:ascii="Tahoma" w:eastAsiaTheme="minorHAnsi" w:hAnsi="Tahoma"/>
          <w:sz w:val="24"/>
          <w:szCs w:val="24"/>
        </w:rPr>
        <w:t>(p. 419). New York, NY: AFB Press.</w:t>
      </w:r>
    </w:p>
    <w:p w14:paraId="5D04CFEC" w14:textId="77777777" w:rsidR="001D3A7E" w:rsidRPr="00116395" w:rsidRDefault="001D3A7E" w:rsidP="00F964BE">
      <w:pPr>
        <w:spacing w:after="0" w:line="240" w:lineRule="auto"/>
        <w:jc w:val="left"/>
        <w:rPr>
          <w:rFonts w:ascii="Tahoma" w:hAnsi="Tahoma" w:cs="Tahoma"/>
          <w:sz w:val="24"/>
          <w:szCs w:val="20"/>
          <w:highlight w:val="yellow"/>
        </w:rPr>
      </w:pPr>
    </w:p>
    <w:p w14:paraId="53C36277" w14:textId="77777777" w:rsidR="00BD45B2" w:rsidRPr="00BD45B2" w:rsidRDefault="00BD45B2" w:rsidP="00BD45B2">
      <w:pPr>
        <w:spacing w:after="0" w:line="240" w:lineRule="auto"/>
        <w:jc w:val="left"/>
        <w:rPr>
          <w:rFonts w:ascii="Tahoma" w:hAnsi="Tahoma" w:cs="Tahoma"/>
          <w:sz w:val="24"/>
          <w:szCs w:val="20"/>
          <w:u w:val="single"/>
        </w:rPr>
      </w:pPr>
      <w:r w:rsidRPr="00BD45B2">
        <w:rPr>
          <w:rFonts w:ascii="Tahoma" w:hAnsi="Tahoma" w:cs="Tahoma"/>
          <w:sz w:val="24"/>
          <w:szCs w:val="20"/>
          <w:u w:val="single"/>
        </w:rPr>
        <w:t>Work during FY 2018</w:t>
      </w:r>
    </w:p>
    <w:p w14:paraId="09A55630" w14:textId="15CAC791" w:rsidR="00BD45B2" w:rsidRPr="00BD45B2" w:rsidRDefault="00BD45B2" w:rsidP="00BD45B2">
      <w:pPr>
        <w:spacing w:after="0" w:line="240" w:lineRule="auto"/>
        <w:jc w:val="left"/>
        <w:rPr>
          <w:rFonts w:ascii="Tahoma" w:hAnsi="Tahoma" w:cs="Tahoma"/>
          <w:sz w:val="24"/>
          <w:szCs w:val="20"/>
        </w:rPr>
      </w:pPr>
      <w:r>
        <w:rPr>
          <w:rFonts w:ascii="Tahoma" w:hAnsi="Tahoma" w:cs="Tahoma"/>
          <w:sz w:val="24"/>
          <w:szCs w:val="20"/>
        </w:rPr>
        <w:t>Product was released in August</w:t>
      </w:r>
      <w:r w:rsidRPr="00BD45B2">
        <w:rPr>
          <w:rFonts w:ascii="Tahoma" w:hAnsi="Tahoma" w:cs="Tahoma"/>
          <w:sz w:val="24"/>
          <w:szCs w:val="20"/>
        </w:rPr>
        <w:t xml:space="preserve"> 2018. No further work </w:t>
      </w:r>
      <w:r>
        <w:rPr>
          <w:rFonts w:ascii="Tahoma" w:hAnsi="Tahoma" w:cs="Tahoma"/>
          <w:sz w:val="24"/>
          <w:szCs w:val="20"/>
        </w:rPr>
        <w:t>is</w:t>
      </w:r>
      <w:r w:rsidRPr="00BD45B2">
        <w:rPr>
          <w:rFonts w:ascii="Tahoma" w:hAnsi="Tahoma" w:cs="Tahoma"/>
          <w:sz w:val="24"/>
          <w:szCs w:val="20"/>
        </w:rPr>
        <w:t xml:space="preserve"> required on this product. </w:t>
      </w:r>
    </w:p>
    <w:p w14:paraId="26E81295" w14:textId="77777777" w:rsidR="00BD45B2" w:rsidRPr="00BD45B2" w:rsidRDefault="00BD45B2" w:rsidP="00BD45B2">
      <w:pPr>
        <w:spacing w:after="0" w:line="240" w:lineRule="auto"/>
        <w:jc w:val="left"/>
        <w:rPr>
          <w:rFonts w:ascii="Tahoma" w:hAnsi="Tahoma" w:cs="Tahoma"/>
          <w:sz w:val="24"/>
          <w:szCs w:val="20"/>
          <w:u w:val="single"/>
        </w:rPr>
      </w:pPr>
    </w:p>
    <w:p w14:paraId="52BD84E5" w14:textId="301D98E0" w:rsidR="001D3A7E" w:rsidRPr="00116395" w:rsidRDefault="00BD45B2" w:rsidP="00BD45B2">
      <w:pPr>
        <w:spacing w:after="0" w:line="240" w:lineRule="auto"/>
        <w:jc w:val="left"/>
        <w:rPr>
          <w:rFonts w:ascii="Tahoma" w:hAnsi="Tahoma" w:cs="Tahoma"/>
          <w:color w:val="FF0000"/>
          <w:sz w:val="24"/>
          <w:szCs w:val="20"/>
          <w:highlight w:val="yellow"/>
        </w:rPr>
      </w:pPr>
      <w:r w:rsidRPr="00BD45B2">
        <w:rPr>
          <w:rFonts w:ascii="Tahoma" w:hAnsi="Tahoma" w:cs="Tahoma"/>
          <w:sz w:val="24"/>
          <w:szCs w:val="20"/>
          <w:u w:val="single"/>
        </w:rPr>
        <w:lastRenderedPageBreak/>
        <w:t xml:space="preserve"> </w:t>
      </w:r>
      <w:r w:rsidR="001D3A7E" w:rsidRPr="00116395">
        <w:rPr>
          <w:rFonts w:ascii="Tahoma" w:hAnsi="Tahoma" w:cs="Tahoma"/>
          <w:noProof/>
          <w:sz w:val="24"/>
          <w:szCs w:val="20"/>
          <w:highlight w:val="yellow"/>
        </w:rPr>
        <w:drawing>
          <wp:inline distT="0" distB="0" distL="0" distR="0" wp14:anchorId="46ACD9AE" wp14:editId="1A3F1367">
            <wp:extent cx="1372671" cy="1691640"/>
            <wp:effectExtent l="0" t="0" r="0" b="3810"/>
            <wp:docPr id="274" name="Picture 3" descr="Cover of the CVI Book Builder guidebook showing a red bound book with pages releasing colorful red, yellow, and orange multi-size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I_Sample08_final.bmp"/>
                    <pic:cNvPicPr/>
                  </pic:nvPicPr>
                  <pic:blipFill>
                    <a:blip r:embed="rId231" cstate="print"/>
                    <a:stretch>
                      <a:fillRect/>
                    </a:stretch>
                  </pic:blipFill>
                  <pic:spPr>
                    <a:xfrm>
                      <a:off x="0" y="0"/>
                      <a:ext cx="1376188" cy="1695974"/>
                    </a:xfrm>
                    <a:prstGeom prst="rect">
                      <a:avLst/>
                    </a:prstGeom>
                  </pic:spPr>
                </pic:pic>
              </a:graphicData>
            </a:graphic>
          </wp:inline>
        </w:drawing>
      </w:r>
    </w:p>
    <w:p w14:paraId="76DDAA8B" w14:textId="77777777" w:rsidR="00124DAE" w:rsidRDefault="00124DAE" w:rsidP="00BD45B2">
      <w:pPr>
        <w:pStyle w:val="Heading4"/>
        <w:rPr>
          <w:szCs w:val="24"/>
        </w:rPr>
      </w:pPr>
    </w:p>
    <w:p w14:paraId="59644AEE" w14:textId="16A64CEA" w:rsidR="00BD45B2" w:rsidRPr="00BD45B2" w:rsidRDefault="00BD45B2" w:rsidP="00BD45B2">
      <w:pPr>
        <w:pStyle w:val="Heading4"/>
        <w:rPr>
          <w:szCs w:val="24"/>
        </w:rPr>
      </w:pPr>
      <w:bookmarkStart w:id="217" w:name="_Toc526341636"/>
      <w:r w:rsidRPr="00BD45B2">
        <w:rPr>
          <w:szCs w:val="24"/>
        </w:rPr>
        <w:t>CVI Companion Guide to Developmental Guidelines for Infants with Visual Impairments [Modernization]</w:t>
      </w:r>
      <w:bookmarkEnd w:id="217"/>
      <w:r w:rsidRPr="00BD45B2">
        <w:rPr>
          <w:szCs w:val="24"/>
        </w:rPr>
        <w:t xml:space="preserve"> </w:t>
      </w:r>
    </w:p>
    <w:p w14:paraId="779B6373" w14:textId="77777777" w:rsidR="00BD45B2" w:rsidRDefault="00BD45B2" w:rsidP="00BD45B2">
      <w:pPr>
        <w:spacing w:after="0" w:line="240" w:lineRule="auto"/>
        <w:jc w:val="center"/>
        <w:rPr>
          <w:rFonts w:ascii="Tahoma" w:hAnsi="Tahoma" w:cs="Tahoma"/>
          <w:sz w:val="24"/>
          <w:szCs w:val="24"/>
        </w:rPr>
      </w:pPr>
      <w:r w:rsidRPr="009016FA">
        <w:rPr>
          <w:rFonts w:ascii="Tahoma" w:hAnsi="Tahoma" w:cs="Tahoma"/>
          <w:sz w:val="24"/>
          <w:szCs w:val="24"/>
        </w:rPr>
        <w:t>(</w:t>
      </w:r>
      <w:r>
        <w:rPr>
          <w:rFonts w:ascii="Tahoma" w:hAnsi="Tahoma" w:cs="Tahoma"/>
          <w:sz w:val="24"/>
          <w:szCs w:val="24"/>
        </w:rPr>
        <w:t>Continued</w:t>
      </w:r>
      <w:r w:rsidRPr="009016FA">
        <w:rPr>
          <w:rFonts w:ascii="Tahoma" w:hAnsi="Tahoma" w:cs="Tahoma"/>
          <w:sz w:val="24"/>
          <w:szCs w:val="24"/>
        </w:rPr>
        <w:t>)</w:t>
      </w:r>
    </w:p>
    <w:p w14:paraId="1F432E90" w14:textId="77777777" w:rsidR="00BD45B2" w:rsidRPr="00BD45B2" w:rsidRDefault="00BD45B2" w:rsidP="00BD45B2">
      <w:pPr>
        <w:pStyle w:val="Heading4"/>
        <w:rPr>
          <w:b w:val="0"/>
          <w:snapToGrid w:val="0"/>
          <w:szCs w:val="24"/>
        </w:rPr>
      </w:pPr>
    </w:p>
    <w:p w14:paraId="6F5E007C" w14:textId="77777777" w:rsidR="00BD45B2" w:rsidRDefault="00BD45B2" w:rsidP="00BD45B2">
      <w:pPr>
        <w:spacing w:after="0" w:line="240" w:lineRule="auto"/>
        <w:contextualSpacing/>
        <w:jc w:val="left"/>
        <w:rPr>
          <w:rFonts w:ascii="Tahoma" w:hAnsi="Tahoma" w:cs="Tahoma"/>
          <w:sz w:val="24"/>
          <w:szCs w:val="24"/>
          <w:u w:val="single"/>
        </w:rPr>
      </w:pPr>
      <w:r>
        <w:rPr>
          <w:rFonts w:ascii="Tahoma" w:hAnsi="Tahoma" w:cs="Tahoma"/>
          <w:sz w:val="24"/>
          <w:szCs w:val="24"/>
          <w:u w:val="single"/>
        </w:rPr>
        <w:t>Purpose</w:t>
      </w:r>
    </w:p>
    <w:p w14:paraId="04457B67" w14:textId="77777777" w:rsidR="00BD45B2" w:rsidRDefault="00BD45B2" w:rsidP="00BD45B2">
      <w:pPr>
        <w:tabs>
          <w:tab w:val="left" w:pos="2250"/>
        </w:tabs>
        <w:spacing w:after="0" w:line="240" w:lineRule="auto"/>
        <w:jc w:val="left"/>
        <w:rPr>
          <w:rFonts w:ascii="Tahoma" w:hAnsi="Tahoma" w:cs="Tahoma"/>
          <w:color w:val="000000"/>
          <w:sz w:val="24"/>
          <w:szCs w:val="24"/>
        </w:rPr>
      </w:pPr>
      <w:r>
        <w:rPr>
          <w:rFonts w:ascii="Tahoma" w:hAnsi="Tahoma" w:cs="Tahoma"/>
          <w:sz w:val="24"/>
          <w:szCs w:val="24"/>
        </w:rPr>
        <w:t xml:space="preserve">To provide </w:t>
      </w:r>
      <w:r w:rsidRPr="00E04DFD">
        <w:rPr>
          <w:rFonts w:ascii="Tahoma" w:hAnsi="Tahoma" w:cs="Tahoma"/>
          <w:color w:val="000000"/>
          <w:sz w:val="24"/>
          <w:szCs w:val="24"/>
        </w:rPr>
        <w:t xml:space="preserve">an expanded </w:t>
      </w:r>
      <w:r>
        <w:rPr>
          <w:rFonts w:ascii="Tahoma" w:hAnsi="Tahoma" w:cs="Tahoma"/>
          <w:color w:val="000000"/>
          <w:sz w:val="24"/>
          <w:szCs w:val="24"/>
        </w:rPr>
        <w:t>n</w:t>
      </w:r>
      <w:r w:rsidRPr="00E04DFD">
        <w:rPr>
          <w:rFonts w:ascii="Tahoma" w:hAnsi="Tahoma" w:cs="Tahoma"/>
          <w:color w:val="000000"/>
          <w:sz w:val="24"/>
          <w:szCs w:val="24"/>
        </w:rPr>
        <w:t xml:space="preserve">arrative on </w:t>
      </w:r>
      <w:r>
        <w:rPr>
          <w:rFonts w:ascii="Tahoma" w:hAnsi="Tahoma" w:cs="Tahoma"/>
          <w:color w:val="000000"/>
          <w:sz w:val="24"/>
          <w:szCs w:val="24"/>
        </w:rPr>
        <w:t>cerebral visual impairment</w:t>
      </w:r>
      <w:r w:rsidRPr="00E04DFD">
        <w:rPr>
          <w:rFonts w:ascii="Tahoma" w:hAnsi="Tahoma" w:cs="Tahoma"/>
          <w:color w:val="000000"/>
          <w:sz w:val="24"/>
          <w:szCs w:val="24"/>
        </w:rPr>
        <w:t xml:space="preserve">. </w:t>
      </w:r>
      <w:r>
        <w:rPr>
          <w:rFonts w:ascii="Tahoma" w:hAnsi="Tahoma" w:cs="Tahoma"/>
          <w:color w:val="000000"/>
          <w:sz w:val="24"/>
          <w:szCs w:val="24"/>
        </w:rPr>
        <w:t>The companion guide</w:t>
      </w:r>
      <w:r w:rsidRPr="00E04DFD">
        <w:rPr>
          <w:rFonts w:ascii="Tahoma" w:hAnsi="Tahoma" w:cs="Tahoma"/>
          <w:color w:val="000000"/>
          <w:sz w:val="24"/>
          <w:szCs w:val="24"/>
        </w:rPr>
        <w:t xml:space="preserve"> will include additional columns to the Developmental Charts that address issues specific for children who have CVI. A CVI checklist form will be designed so that teachers can follow the developmental progress of their children with CVI as they move through the developmental clusters</w:t>
      </w:r>
      <w:r>
        <w:rPr>
          <w:rFonts w:ascii="Tahoma" w:hAnsi="Tahoma" w:cs="Tahoma"/>
          <w:color w:val="000000"/>
          <w:sz w:val="24"/>
          <w:szCs w:val="24"/>
        </w:rPr>
        <w:t>.</w:t>
      </w:r>
    </w:p>
    <w:p w14:paraId="789BD6B0" w14:textId="77777777" w:rsidR="00BD45B2" w:rsidRPr="00E04DFD" w:rsidRDefault="00BD45B2" w:rsidP="00BD45B2">
      <w:pPr>
        <w:tabs>
          <w:tab w:val="left" w:pos="2250"/>
        </w:tabs>
        <w:spacing w:after="0" w:line="240" w:lineRule="auto"/>
        <w:jc w:val="left"/>
        <w:rPr>
          <w:rFonts w:ascii="Tahoma" w:hAnsi="Tahoma" w:cs="Tahoma"/>
          <w:color w:val="000000"/>
          <w:sz w:val="24"/>
          <w:szCs w:val="24"/>
        </w:rPr>
      </w:pPr>
    </w:p>
    <w:p w14:paraId="0D880797" w14:textId="77777777" w:rsidR="00BD45B2" w:rsidRDefault="00BD45B2" w:rsidP="00BD45B2">
      <w:pPr>
        <w:spacing w:line="240" w:lineRule="auto"/>
        <w:contextualSpacing/>
        <w:jc w:val="left"/>
        <w:rPr>
          <w:rFonts w:ascii="Tahoma" w:hAnsi="Tahoma" w:cs="Tahoma"/>
          <w:sz w:val="24"/>
          <w:szCs w:val="24"/>
          <w:u w:val="single"/>
        </w:rPr>
      </w:pPr>
      <w:r>
        <w:rPr>
          <w:rFonts w:ascii="Tahoma" w:hAnsi="Tahoma" w:cs="Tahoma"/>
          <w:sz w:val="24"/>
          <w:szCs w:val="24"/>
          <w:u w:val="single"/>
        </w:rPr>
        <w:t>Project Staff</w:t>
      </w:r>
    </w:p>
    <w:p w14:paraId="3697E3D4" w14:textId="77777777" w:rsidR="00BD45B2"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3621FC">
        <w:rPr>
          <w:rFonts w:ascii="Tahoma" w:hAnsi="Tahoma" w:cs="Tahoma"/>
          <w:color w:val="000000"/>
          <w:sz w:val="24"/>
          <w:szCs w:val="24"/>
        </w:rPr>
        <w:t>Susan Sullivan, CVI Project Leader</w:t>
      </w:r>
    </w:p>
    <w:p w14:paraId="7C0C09CA" w14:textId="77777777" w:rsidR="00BD45B2"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Amanda Lueck, Consultant</w:t>
      </w:r>
    </w:p>
    <w:p w14:paraId="74E0790D" w14:textId="77777777" w:rsidR="00BD45B2"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Deborah Chen, Consultant</w:t>
      </w:r>
    </w:p>
    <w:p w14:paraId="6290CC80" w14:textId="77777777" w:rsidR="00BD45B2" w:rsidRPr="003621FC"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Elizabeth Hartmann, Consultant</w:t>
      </w:r>
    </w:p>
    <w:p w14:paraId="6802302D" w14:textId="77777777" w:rsidR="00BD45B2" w:rsidRPr="003621FC" w:rsidRDefault="00BD45B2" w:rsidP="00BD45B2">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Leasha Twyman, Research Assistant</w:t>
      </w:r>
    </w:p>
    <w:p w14:paraId="36FF1AD8" w14:textId="77777777" w:rsidR="00BD45B2" w:rsidRPr="003621FC" w:rsidRDefault="00BD45B2" w:rsidP="00BD45B2">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 xml:space="preserve">Frank Hayden, </w:t>
      </w:r>
      <w:r w:rsidRPr="003621FC">
        <w:rPr>
          <w:rFonts w:ascii="Tahoma" w:hAnsi="Tahoma" w:cs="Tahoma"/>
          <w:sz w:val="24"/>
          <w:szCs w:val="20"/>
        </w:rPr>
        <w:t>Director of Technical &amp; Manufacturing Research</w:t>
      </w:r>
    </w:p>
    <w:p w14:paraId="73B5AAE8" w14:textId="77777777" w:rsidR="00BD45B2" w:rsidRPr="003621FC" w:rsidRDefault="00BD45B2" w:rsidP="00BD45B2">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 xml:space="preserve">Andrew Moulton, </w:t>
      </w:r>
      <w:r>
        <w:rPr>
          <w:rFonts w:ascii="Tahoma" w:hAnsi="Tahoma" w:cs="Tahoma"/>
          <w:sz w:val="24"/>
          <w:szCs w:val="24"/>
        </w:rPr>
        <w:t xml:space="preserve">Manager of Technical &amp; </w:t>
      </w:r>
      <w:r w:rsidRPr="003621FC">
        <w:rPr>
          <w:rFonts w:ascii="Tahoma" w:hAnsi="Tahoma" w:cs="Tahoma"/>
          <w:sz w:val="24"/>
          <w:szCs w:val="24"/>
        </w:rPr>
        <w:t xml:space="preserve">Manufacturing </w:t>
      </w:r>
      <w:r>
        <w:rPr>
          <w:rFonts w:ascii="Tahoma" w:hAnsi="Tahoma" w:cs="Tahoma"/>
          <w:sz w:val="24"/>
          <w:szCs w:val="24"/>
        </w:rPr>
        <w:t xml:space="preserve">Research </w:t>
      </w:r>
    </w:p>
    <w:p w14:paraId="1B6A6957" w14:textId="77777777" w:rsidR="00BD45B2" w:rsidRDefault="00BD45B2" w:rsidP="00BD45B2">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5C57E72D" w14:textId="77777777" w:rsidR="00BD45B2" w:rsidRPr="00B8393F" w:rsidRDefault="00BD45B2" w:rsidP="00BD45B2">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Laura Greenwell, Graphic Designer</w:t>
      </w:r>
    </w:p>
    <w:p w14:paraId="334C8882" w14:textId="77777777" w:rsidR="00BD45B2" w:rsidRDefault="00BD45B2" w:rsidP="00BD45B2">
      <w:pPr>
        <w:spacing w:line="240" w:lineRule="auto"/>
        <w:contextualSpacing/>
        <w:jc w:val="left"/>
        <w:rPr>
          <w:rFonts w:ascii="Tahoma" w:hAnsi="Tahoma" w:cs="Tahoma"/>
          <w:sz w:val="24"/>
          <w:szCs w:val="24"/>
        </w:rPr>
      </w:pPr>
    </w:p>
    <w:p w14:paraId="1A1DB0EE" w14:textId="77777777" w:rsidR="00BD45B2" w:rsidRDefault="00BD45B2" w:rsidP="00BD45B2">
      <w:pPr>
        <w:spacing w:line="240" w:lineRule="auto"/>
        <w:contextualSpacing/>
        <w:jc w:val="left"/>
        <w:rPr>
          <w:rFonts w:ascii="Tahoma" w:hAnsi="Tahoma" w:cs="Tahoma"/>
          <w:sz w:val="24"/>
          <w:szCs w:val="24"/>
          <w:u w:val="single"/>
        </w:rPr>
      </w:pPr>
      <w:r>
        <w:rPr>
          <w:rFonts w:ascii="Tahoma" w:hAnsi="Tahoma" w:cs="Tahoma"/>
          <w:sz w:val="24"/>
          <w:szCs w:val="24"/>
          <w:u w:val="single"/>
        </w:rPr>
        <w:t>Product Description</w:t>
      </w:r>
    </w:p>
    <w:p w14:paraId="00195BCD" w14:textId="77777777" w:rsidR="00BD45B2" w:rsidRDefault="00BD45B2" w:rsidP="00BD45B2">
      <w:pPr>
        <w:spacing w:line="240" w:lineRule="auto"/>
        <w:contextualSpacing/>
        <w:jc w:val="left"/>
        <w:rPr>
          <w:rFonts w:ascii="Tahoma" w:hAnsi="Tahoma" w:cs="Tahoma"/>
          <w:sz w:val="24"/>
          <w:szCs w:val="24"/>
        </w:rPr>
      </w:pPr>
      <w:r>
        <w:rPr>
          <w:rFonts w:ascii="Tahoma" w:hAnsi="Tahoma" w:cs="Tahoma"/>
          <w:sz w:val="24"/>
          <w:szCs w:val="24"/>
        </w:rPr>
        <w:t>This product will be a spiral book of approximately 150 pages in the same design as the Developmental Guidelines for Infants with Visual Impairments. An app will be designed to allow users to record student information on the data collection sheets.</w:t>
      </w:r>
    </w:p>
    <w:p w14:paraId="67E389EF" w14:textId="77777777" w:rsidR="00BD45B2" w:rsidRPr="0042114D" w:rsidRDefault="00BD45B2" w:rsidP="00BD45B2">
      <w:pPr>
        <w:spacing w:line="240" w:lineRule="auto"/>
        <w:contextualSpacing/>
        <w:jc w:val="left"/>
        <w:rPr>
          <w:rFonts w:ascii="Tahoma" w:hAnsi="Tahoma" w:cs="Tahoma"/>
          <w:sz w:val="24"/>
          <w:szCs w:val="24"/>
        </w:rPr>
      </w:pPr>
    </w:p>
    <w:p w14:paraId="1F2F7416" w14:textId="77777777" w:rsidR="00BD45B2" w:rsidRDefault="00BD45B2" w:rsidP="00BD45B2">
      <w:pPr>
        <w:spacing w:line="240" w:lineRule="auto"/>
        <w:contextualSpacing/>
        <w:jc w:val="left"/>
        <w:rPr>
          <w:rFonts w:ascii="Tahoma" w:hAnsi="Tahoma" w:cs="Tahoma"/>
          <w:sz w:val="24"/>
          <w:szCs w:val="24"/>
          <w:u w:val="single"/>
        </w:rPr>
      </w:pPr>
      <w:r>
        <w:rPr>
          <w:rFonts w:ascii="Tahoma" w:hAnsi="Tahoma" w:cs="Tahoma"/>
          <w:sz w:val="24"/>
          <w:szCs w:val="24"/>
          <w:u w:val="single"/>
        </w:rPr>
        <w:t>Background</w:t>
      </w:r>
    </w:p>
    <w:p w14:paraId="7A85446F" w14:textId="5016B657" w:rsidR="00BD45B2" w:rsidRDefault="00BD45B2" w:rsidP="00BD45B2">
      <w:pPr>
        <w:spacing w:line="240" w:lineRule="auto"/>
        <w:contextualSpacing/>
        <w:jc w:val="left"/>
        <w:rPr>
          <w:rFonts w:ascii="Tahoma" w:hAnsi="Tahoma" w:cs="Tahoma"/>
          <w:sz w:val="24"/>
          <w:szCs w:val="24"/>
        </w:rPr>
      </w:pPr>
      <w:r>
        <w:rPr>
          <w:rFonts w:ascii="Tahoma" w:hAnsi="Tahoma" w:cs="Tahoma"/>
          <w:sz w:val="24"/>
          <w:szCs w:val="24"/>
        </w:rPr>
        <w:t>Product was submitted as a modernization in August 2017. It was reviewed and accepted as an active development product. Authors of the original Developmental Guidelines, Amanda Lueck, Deborah Chen, and Elizabeth Hartmann, agreed to work as consultants on the CVI Companion Guide.</w:t>
      </w:r>
    </w:p>
    <w:p w14:paraId="659F4B5C" w14:textId="77777777" w:rsidR="00BD45B2" w:rsidRPr="0042114D" w:rsidRDefault="00BD45B2" w:rsidP="00BD45B2">
      <w:pPr>
        <w:spacing w:line="240" w:lineRule="auto"/>
        <w:contextualSpacing/>
        <w:jc w:val="left"/>
        <w:rPr>
          <w:rFonts w:ascii="Tahoma" w:hAnsi="Tahoma" w:cs="Tahoma"/>
          <w:sz w:val="24"/>
          <w:szCs w:val="24"/>
        </w:rPr>
      </w:pPr>
    </w:p>
    <w:p w14:paraId="2B1AFE23" w14:textId="77777777" w:rsidR="00BD45B2" w:rsidRDefault="00BD45B2" w:rsidP="00BD45B2">
      <w:pPr>
        <w:spacing w:line="240" w:lineRule="auto"/>
        <w:contextualSpacing/>
        <w:jc w:val="left"/>
        <w:rPr>
          <w:rFonts w:ascii="Tahoma" w:hAnsi="Tahoma" w:cs="Tahoma"/>
          <w:sz w:val="24"/>
          <w:szCs w:val="24"/>
          <w:u w:val="single"/>
        </w:rPr>
      </w:pPr>
      <w:r>
        <w:rPr>
          <w:rFonts w:ascii="Tahoma" w:hAnsi="Tahoma" w:cs="Tahoma"/>
          <w:sz w:val="24"/>
          <w:szCs w:val="24"/>
          <w:u w:val="single"/>
        </w:rPr>
        <w:t>Relevance</w:t>
      </w:r>
    </w:p>
    <w:p w14:paraId="459445E7" w14:textId="125DFFE0" w:rsidR="00BD45B2" w:rsidRPr="004D5805" w:rsidRDefault="00BD45B2" w:rsidP="00BD45B2">
      <w:pPr>
        <w:widowControl/>
        <w:tabs>
          <w:tab w:val="left" w:pos="1260"/>
        </w:tabs>
        <w:adjustRightInd/>
        <w:spacing w:after="0" w:line="240" w:lineRule="auto"/>
        <w:jc w:val="left"/>
        <w:textAlignment w:val="auto"/>
        <w:rPr>
          <w:rFonts w:ascii="Tahoma" w:hAnsi="Tahoma" w:cs="Tahoma"/>
          <w:color w:val="000000"/>
          <w:sz w:val="24"/>
          <w:szCs w:val="24"/>
        </w:rPr>
      </w:pPr>
      <w:r w:rsidRPr="004D5805">
        <w:rPr>
          <w:rFonts w:ascii="Tahoma" w:hAnsi="Tahoma" w:cs="Tahoma"/>
          <w:color w:val="000000"/>
          <w:sz w:val="24"/>
          <w:szCs w:val="24"/>
        </w:rPr>
        <w:t>CVI is the highest cause of visual impairment in the U</w:t>
      </w:r>
      <w:r>
        <w:rPr>
          <w:rFonts w:ascii="Tahoma" w:hAnsi="Tahoma" w:cs="Tahoma"/>
          <w:color w:val="000000"/>
          <w:sz w:val="24"/>
          <w:szCs w:val="24"/>
        </w:rPr>
        <w:t>.</w:t>
      </w:r>
      <w:r w:rsidRPr="004D5805">
        <w:rPr>
          <w:rFonts w:ascii="Tahoma" w:hAnsi="Tahoma" w:cs="Tahoma"/>
          <w:color w:val="000000"/>
          <w:sz w:val="24"/>
          <w:szCs w:val="24"/>
        </w:rPr>
        <w:t>S. An observation guide that addresses a variety of early developmental areas, not just functional vision, w</w:t>
      </w:r>
      <w:r>
        <w:rPr>
          <w:rFonts w:ascii="Tahoma" w:hAnsi="Tahoma" w:cs="Tahoma"/>
          <w:color w:val="000000"/>
          <w:sz w:val="24"/>
          <w:szCs w:val="24"/>
        </w:rPr>
        <w:t>ill</w:t>
      </w:r>
      <w:r w:rsidRPr="004D5805">
        <w:rPr>
          <w:rFonts w:ascii="Tahoma" w:hAnsi="Tahoma" w:cs="Tahoma"/>
          <w:color w:val="000000"/>
          <w:sz w:val="24"/>
          <w:szCs w:val="24"/>
        </w:rPr>
        <w:t xml:space="preserve"> be helpful to teachers and families since CVI affects all developmental domains.</w:t>
      </w:r>
    </w:p>
    <w:p w14:paraId="644A89CE" w14:textId="77777777" w:rsidR="00BD45B2" w:rsidRDefault="00BD45B2" w:rsidP="00BD45B2">
      <w:pPr>
        <w:spacing w:line="240" w:lineRule="auto"/>
        <w:contextualSpacing/>
        <w:jc w:val="left"/>
        <w:rPr>
          <w:rFonts w:ascii="Tahoma" w:hAnsi="Tahoma" w:cs="Tahoma"/>
          <w:sz w:val="24"/>
          <w:szCs w:val="24"/>
        </w:rPr>
      </w:pPr>
    </w:p>
    <w:p w14:paraId="1A958A57" w14:textId="77777777" w:rsidR="00BD45B2" w:rsidRDefault="00BD45B2" w:rsidP="00BD45B2">
      <w:pPr>
        <w:spacing w:line="240" w:lineRule="auto"/>
        <w:contextualSpacing/>
        <w:jc w:val="left"/>
        <w:rPr>
          <w:rFonts w:ascii="Tahoma" w:hAnsi="Tahoma" w:cs="Tahoma"/>
          <w:sz w:val="24"/>
          <w:szCs w:val="24"/>
        </w:rPr>
      </w:pPr>
      <w:r>
        <w:rPr>
          <w:rFonts w:ascii="Tahoma" w:hAnsi="Tahoma" w:cs="Tahoma"/>
          <w:sz w:val="24"/>
          <w:szCs w:val="24"/>
        </w:rPr>
        <w:t xml:space="preserve">A review of the research reveals that CVI can affect function in a variety of ways. The Companion Guide will explain behavioral manifestations that caregivers and interventionists can refer to as they spend time with each child. Interventions and accommodations can be embedded into daily routines to promote the use of vision for children with CVI for different domains of development. </w:t>
      </w:r>
    </w:p>
    <w:p w14:paraId="75E8F1A9" w14:textId="77777777" w:rsidR="00BD45B2" w:rsidRPr="0042114D" w:rsidRDefault="00BD45B2" w:rsidP="00BD45B2">
      <w:pPr>
        <w:spacing w:line="240" w:lineRule="auto"/>
        <w:contextualSpacing/>
        <w:jc w:val="left"/>
        <w:rPr>
          <w:rFonts w:ascii="Tahoma" w:hAnsi="Tahoma" w:cs="Tahoma"/>
          <w:sz w:val="24"/>
          <w:szCs w:val="24"/>
        </w:rPr>
      </w:pPr>
    </w:p>
    <w:p w14:paraId="048BDA3B" w14:textId="77777777" w:rsidR="00BD45B2" w:rsidRDefault="00BD45B2" w:rsidP="00BD45B2">
      <w:pPr>
        <w:spacing w:line="240" w:lineRule="auto"/>
        <w:contextualSpacing/>
        <w:jc w:val="left"/>
        <w:rPr>
          <w:rFonts w:ascii="Tahoma" w:hAnsi="Tahoma" w:cs="Tahoma"/>
          <w:sz w:val="24"/>
          <w:szCs w:val="24"/>
          <w:u w:val="single"/>
        </w:rPr>
      </w:pPr>
      <w:r>
        <w:rPr>
          <w:rFonts w:ascii="Tahoma" w:hAnsi="Tahoma" w:cs="Tahoma"/>
          <w:sz w:val="24"/>
          <w:szCs w:val="24"/>
          <w:u w:val="single"/>
        </w:rPr>
        <w:t>Work during FY 2018</w:t>
      </w:r>
    </w:p>
    <w:p w14:paraId="043FCA67" w14:textId="77777777" w:rsidR="00BD45B2" w:rsidRDefault="00BD45B2" w:rsidP="00BD45B2">
      <w:pPr>
        <w:spacing w:line="240" w:lineRule="auto"/>
        <w:contextualSpacing/>
        <w:jc w:val="left"/>
        <w:rPr>
          <w:rFonts w:ascii="Tahoma" w:hAnsi="Tahoma" w:cs="Tahoma"/>
          <w:sz w:val="24"/>
          <w:szCs w:val="24"/>
        </w:rPr>
      </w:pPr>
      <w:r>
        <w:rPr>
          <w:rFonts w:ascii="Tahoma" w:hAnsi="Tahoma" w:cs="Tahoma"/>
          <w:sz w:val="24"/>
          <w:szCs w:val="24"/>
        </w:rPr>
        <w:t>Authors have completed fine motor, communication, and CVI manifestations chapters.</w:t>
      </w:r>
    </w:p>
    <w:p w14:paraId="1E44710A" w14:textId="77777777" w:rsidR="00BD45B2" w:rsidRPr="004E1FDC" w:rsidRDefault="00BD45B2" w:rsidP="00BD45B2">
      <w:pPr>
        <w:spacing w:line="240" w:lineRule="auto"/>
        <w:contextualSpacing/>
        <w:jc w:val="left"/>
        <w:rPr>
          <w:rFonts w:ascii="Tahoma" w:hAnsi="Tahoma" w:cs="Tahoma"/>
          <w:sz w:val="24"/>
          <w:szCs w:val="24"/>
        </w:rPr>
      </w:pPr>
    </w:p>
    <w:p w14:paraId="42B15922" w14:textId="77777777" w:rsidR="00BD45B2" w:rsidRDefault="00BD45B2" w:rsidP="00BD45B2">
      <w:pPr>
        <w:spacing w:line="240" w:lineRule="auto"/>
        <w:contextualSpacing/>
        <w:jc w:val="left"/>
        <w:rPr>
          <w:rFonts w:ascii="Tahoma" w:hAnsi="Tahoma" w:cs="Tahoma"/>
          <w:sz w:val="24"/>
          <w:szCs w:val="24"/>
          <w:u w:val="single"/>
        </w:rPr>
      </w:pPr>
      <w:r>
        <w:rPr>
          <w:rFonts w:ascii="Tahoma" w:hAnsi="Tahoma" w:cs="Tahoma"/>
          <w:sz w:val="24"/>
          <w:szCs w:val="24"/>
          <w:u w:val="single"/>
        </w:rPr>
        <w:t>Work planned for FY 2019</w:t>
      </w:r>
    </w:p>
    <w:p w14:paraId="28B558A7" w14:textId="6AFC29AD" w:rsidR="00BD45B2" w:rsidRPr="002A5DC0" w:rsidRDefault="00BD45B2" w:rsidP="00BD45B2">
      <w:pPr>
        <w:spacing w:line="240" w:lineRule="auto"/>
        <w:contextualSpacing/>
        <w:jc w:val="left"/>
        <w:rPr>
          <w:rFonts w:ascii="Tahoma" w:hAnsi="Tahoma" w:cs="Tahoma"/>
          <w:sz w:val="24"/>
          <w:szCs w:val="24"/>
        </w:rPr>
      </w:pPr>
      <w:r>
        <w:rPr>
          <w:rFonts w:ascii="Tahoma" w:hAnsi="Tahoma" w:cs="Tahoma"/>
          <w:sz w:val="24"/>
          <w:szCs w:val="24"/>
        </w:rPr>
        <w:t>Authors will complete writing the guide, and work will begin on app development for the reporting forms.</w:t>
      </w:r>
    </w:p>
    <w:p w14:paraId="1CC152A1" w14:textId="77777777" w:rsidR="000366C8" w:rsidRPr="00116395" w:rsidRDefault="000366C8" w:rsidP="00F964BE">
      <w:pPr>
        <w:pStyle w:val="Heading4"/>
        <w:rPr>
          <w:snapToGrid w:val="0"/>
          <w:highlight w:val="yellow"/>
        </w:rPr>
      </w:pPr>
    </w:p>
    <w:p w14:paraId="07900F2A" w14:textId="646CA2ED" w:rsidR="001729A5" w:rsidRPr="00BD45B2" w:rsidRDefault="001729A5" w:rsidP="00F964BE">
      <w:pPr>
        <w:pStyle w:val="Heading4"/>
        <w:rPr>
          <w:snapToGrid w:val="0"/>
        </w:rPr>
      </w:pPr>
      <w:bookmarkStart w:id="218" w:name="_Toc526341637"/>
      <w:r w:rsidRPr="00BD45B2">
        <w:rPr>
          <w:snapToGrid w:val="0"/>
        </w:rPr>
        <w:t>CVI Web site</w:t>
      </w:r>
      <w:bookmarkEnd w:id="218"/>
    </w:p>
    <w:p w14:paraId="3CA27B53" w14:textId="77777777" w:rsidR="001729A5" w:rsidRPr="00BD45B2" w:rsidRDefault="001729A5" w:rsidP="00F964BE">
      <w:pPr>
        <w:spacing w:after="0" w:line="240" w:lineRule="auto"/>
        <w:jc w:val="center"/>
        <w:rPr>
          <w:rFonts w:ascii="Tahoma" w:hAnsi="Tahoma" w:cs="Tahoma"/>
          <w:sz w:val="24"/>
          <w:szCs w:val="20"/>
        </w:rPr>
      </w:pPr>
      <w:r w:rsidRPr="00BD45B2">
        <w:rPr>
          <w:rFonts w:ascii="Tahoma" w:hAnsi="Tahoma" w:cs="Tahoma"/>
          <w:sz w:val="24"/>
          <w:szCs w:val="20"/>
        </w:rPr>
        <w:t>(</w:t>
      </w:r>
      <w:r w:rsidR="00CB7536" w:rsidRPr="00BD45B2">
        <w:rPr>
          <w:rFonts w:ascii="Tahoma" w:hAnsi="Tahoma" w:cs="Tahoma"/>
          <w:sz w:val="24"/>
          <w:szCs w:val="20"/>
        </w:rPr>
        <w:t>Ongoing</w:t>
      </w:r>
      <w:r w:rsidRPr="00BD45B2">
        <w:rPr>
          <w:rFonts w:ascii="Tahoma" w:hAnsi="Tahoma" w:cs="Tahoma"/>
          <w:sz w:val="24"/>
          <w:szCs w:val="20"/>
        </w:rPr>
        <w:t>)</w:t>
      </w:r>
    </w:p>
    <w:p w14:paraId="4061FA6A" w14:textId="77777777" w:rsidR="001729A5" w:rsidRPr="00116395" w:rsidRDefault="001729A5" w:rsidP="00F964BE">
      <w:pPr>
        <w:spacing w:after="0" w:line="240" w:lineRule="auto"/>
        <w:rPr>
          <w:rFonts w:ascii="Tahoma" w:hAnsi="Tahoma" w:cs="Tahoma"/>
          <w:sz w:val="24"/>
          <w:szCs w:val="20"/>
          <w:highlight w:val="yellow"/>
        </w:rPr>
      </w:pPr>
    </w:p>
    <w:p w14:paraId="09D0977E" w14:textId="77777777" w:rsidR="001729A5" w:rsidRPr="00BD45B2" w:rsidRDefault="001729A5"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Purpose</w:t>
      </w:r>
    </w:p>
    <w:p w14:paraId="22506E3A" w14:textId="77777777" w:rsidR="001729A5" w:rsidRPr="00BD45B2" w:rsidRDefault="00CB7536" w:rsidP="00F964BE">
      <w:pPr>
        <w:spacing w:after="0" w:line="240" w:lineRule="auto"/>
        <w:jc w:val="left"/>
        <w:rPr>
          <w:rFonts w:ascii="Tahoma" w:hAnsi="Tahoma" w:cs="Tahoma"/>
          <w:sz w:val="24"/>
          <w:szCs w:val="20"/>
        </w:rPr>
      </w:pPr>
      <w:r w:rsidRPr="00BD45B2">
        <w:rPr>
          <w:rFonts w:ascii="Tahoma" w:hAnsi="Tahoma" w:cs="Tahoma"/>
          <w:sz w:val="24"/>
          <w:szCs w:val="20"/>
        </w:rPr>
        <w:t xml:space="preserve">To provide a </w:t>
      </w:r>
      <w:r w:rsidR="000366C8" w:rsidRPr="00BD45B2">
        <w:rPr>
          <w:rFonts w:ascii="Tahoma" w:hAnsi="Tahoma" w:cs="Tahoma"/>
          <w:sz w:val="24"/>
          <w:szCs w:val="20"/>
        </w:rPr>
        <w:t>current resource for research articles, books, websites, blogs, strategies, and support for parents, teachers, university faculty, and students as we strive to learn more about cerebral/cortical visual impairment (</w:t>
      </w:r>
      <w:r w:rsidRPr="00BD45B2">
        <w:rPr>
          <w:rFonts w:ascii="Tahoma" w:hAnsi="Tahoma" w:cs="Tahoma"/>
          <w:sz w:val="24"/>
          <w:szCs w:val="20"/>
        </w:rPr>
        <w:t>CVI</w:t>
      </w:r>
      <w:r w:rsidR="000366C8" w:rsidRPr="00BD45B2">
        <w:rPr>
          <w:rFonts w:ascii="Tahoma" w:hAnsi="Tahoma" w:cs="Tahoma"/>
          <w:sz w:val="24"/>
          <w:szCs w:val="20"/>
        </w:rPr>
        <w:t>)</w:t>
      </w:r>
    </w:p>
    <w:p w14:paraId="02A17C6B" w14:textId="77777777" w:rsidR="00CB7536" w:rsidRPr="00BD45B2" w:rsidRDefault="00CB7536" w:rsidP="00F964BE">
      <w:pPr>
        <w:spacing w:after="0" w:line="240" w:lineRule="auto"/>
        <w:jc w:val="left"/>
        <w:rPr>
          <w:rFonts w:ascii="Tahoma" w:hAnsi="Tahoma" w:cs="Tahoma"/>
          <w:sz w:val="24"/>
          <w:szCs w:val="20"/>
        </w:rPr>
      </w:pPr>
    </w:p>
    <w:p w14:paraId="082EC414" w14:textId="77777777" w:rsidR="001729A5" w:rsidRPr="00BD45B2" w:rsidRDefault="001729A5"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Project Staff</w:t>
      </w:r>
    </w:p>
    <w:p w14:paraId="0524F762" w14:textId="77777777" w:rsidR="00CB7536" w:rsidRPr="00BD45B2" w:rsidRDefault="00CB7536" w:rsidP="00F964BE">
      <w:pPr>
        <w:spacing w:after="0" w:line="240" w:lineRule="auto"/>
        <w:jc w:val="left"/>
        <w:rPr>
          <w:rFonts w:ascii="Tahoma" w:hAnsi="Tahoma" w:cs="Tahoma"/>
          <w:sz w:val="24"/>
          <w:szCs w:val="24"/>
        </w:rPr>
      </w:pPr>
      <w:r w:rsidRPr="00BD45B2">
        <w:rPr>
          <w:rFonts w:ascii="Tahoma" w:hAnsi="Tahoma" w:cs="Tahoma"/>
          <w:sz w:val="24"/>
          <w:szCs w:val="24"/>
        </w:rPr>
        <w:t>Susan Sullivan, CVI Project Leader</w:t>
      </w:r>
    </w:p>
    <w:p w14:paraId="763312FA" w14:textId="77777777" w:rsidR="000366C8" w:rsidRPr="00BD45B2" w:rsidRDefault="000366C8" w:rsidP="00F964BE">
      <w:pPr>
        <w:spacing w:after="0" w:line="240" w:lineRule="auto"/>
        <w:jc w:val="left"/>
        <w:rPr>
          <w:rFonts w:ascii="Tahoma" w:hAnsi="Tahoma" w:cs="Tahoma"/>
          <w:sz w:val="24"/>
          <w:szCs w:val="24"/>
        </w:rPr>
      </w:pPr>
      <w:r w:rsidRPr="00BD45B2">
        <w:rPr>
          <w:rFonts w:ascii="Tahoma" w:hAnsi="Tahoma" w:cs="Tahoma"/>
          <w:sz w:val="24"/>
          <w:szCs w:val="24"/>
        </w:rPr>
        <w:t>Michael McDonald, Programmer</w:t>
      </w:r>
    </w:p>
    <w:p w14:paraId="6E4A00BE" w14:textId="77777777" w:rsidR="008C0B92" w:rsidRPr="00BD45B2" w:rsidRDefault="008C0B92" w:rsidP="008C0B92">
      <w:pPr>
        <w:spacing w:after="0" w:line="240" w:lineRule="auto"/>
        <w:jc w:val="left"/>
        <w:rPr>
          <w:rFonts w:ascii="Tahoma" w:hAnsi="Tahoma" w:cs="Tahoma"/>
          <w:sz w:val="24"/>
          <w:szCs w:val="24"/>
        </w:rPr>
      </w:pPr>
      <w:r w:rsidRPr="00BD45B2">
        <w:rPr>
          <w:rFonts w:ascii="Tahoma" w:hAnsi="Tahoma" w:cs="Tahoma"/>
          <w:sz w:val="24"/>
          <w:szCs w:val="24"/>
        </w:rPr>
        <w:t>Leasha Twyman, Research Assistant</w:t>
      </w:r>
    </w:p>
    <w:p w14:paraId="16A3C5D0" w14:textId="77777777" w:rsidR="00CB7536" w:rsidRPr="00BD45B2" w:rsidRDefault="00CB7536" w:rsidP="00F964BE">
      <w:pPr>
        <w:spacing w:after="0" w:line="240" w:lineRule="auto"/>
        <w:jc w:val="left"/>
        <w:rPr>
          <w:rFonts w:ascii="Tahoma" w:hAnsi="Tahoma" w:cs="Tahoma"/>
          <w:sz w:val="24"/>
          <w:szCs w:val="20"/>
        </w:rPr>
      </w:pPr>
    </w:p>
    <w:p w14:paraId="23E8829F" w14:textId="77777777" w:rsidR="001729A5" w:rsidRPr="00BD45B2" w:rsidRDefault="001729A5"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Background</w:t>
      </w:r>
    </w:p>
    <w:p w14:paraId="29E7E13C" w14:textId="77777777" w:rsidR="00CB7536" w:rsidRPr="00BD45B2" w:rsidRDefault="00CB7536" w:rsidP="00F964BE">
      <w:pPr>
        <w:spacing w:after="0" w:line="240" w:lineRule="auto"/>
        <w:jc w:val="left"/>
        <w:rPr>
          <w:rFonts w:ascii="Tahoma" w:hAnsi="Tahoma" w:cs="Tahoma"/>
          <w:sz w:val="24"/>
          <w:szCs w:val="20"/>
        </w:rPr>
      </w:pPr>
      <w:r w:rsidRPr="00BD45B2">
        <w:rPr>
          <w:rFonts w:ascii="Tahoma" w:hAnsi="Tahoma" w:cs="Tahoma"/>
          <w:sz w:val="24"/>
          <w:szCs w:val="20"/>
        </w:rPr>
        <w:t>CVI Synergy, a group of nine professionals, representing both educational and medical fields, met at APH in May 2002. The group agreed to act as advisors via an electronic mailing list to help APH develop a new website dedicated to CVI. Unable to attend the meeting, Dr. Jim Jan served via telephone and e-mail as the medical advisor.</w:t>
      </w:r>
    </w:p>
    <w:p w14:paraId="3FB87B9C" w14:textId="77777777" w:rsidR="00CB7536" w:rsidRPr="00BD45B2" w:rsidRDefault="00CB7536" w:rsidP="00F964BE">
      <w:pPr>
        <w:spacing w:after="0" w:line="240" w:lineRule="auto"/>
        <w:jc w:val="left"/>
        <w:rPr>
          <w:rFonts w:ascii="Tahoma" w:hAnsi="Tahoma" w:cs="Tahoma"/>
          <w:sz w:val="24"/>
          <w:szCs w:val="20"/>
        </w:rPr>
      </w:pPr>
    </w:p>
    <w:p w14:paraId="236AEE15" w14:textId="77777777" w:rsidR="00CB7536" w:rsidRPr="00BD45B2" w:rsidRDefault="00CB7536" w:rsidP="00F964BE">
      <w:pPr>
        <w:spacing w:after="0" w:line="240" w:lineRule="auto"/>
        <w:jc w:val="left"/>
        <w:rPr>
          <w:rFonts w:ascii="Tahoma" w:hAnsi="Tahoma" w:cs="Tahoma"/>
          <w:sz w:val="24"/>
          <w:szCs w:val="20"/>
        </w:rPr>
      </w:pPr>
      <w:r w:rsidRPr="00BD45B2">
        <w:rPr>
          <w:rFonts w:ascii="Tahoma" w:hAnsi="Tahoma" w:cs="Tahoma"/>
          <w:sz w:val="24"/>
          <w:szCs w:val="20"/>
        </w:rPr>
        <w:t xml:space="preserve">In 2003, the Multiple Disabilities Project Leader developed an outline for the CVI website and began writing text and requesting submissions from the field. The APH Librarian obtained permissions on articles recommended by CVI Synergy to be placed on the website. Photographs of children using homemade and APH products were </w:t>
      </w:r>
      <w:r w:rsidRPr="00BD45B2">
        <w:rPr>
          <w:rFonts w:ascii="Tahoma" w:hAnsi="Tahoma" w:cs="Tahoma"/>
          <w:sz w:val="24"/>
          <w:szCs w:val="20"/>
        </w:rPr>
        <w:lastRenderedPageBreak/>
        <w:t>taken.</w:t>
      </w:r>
    </w:p>
    <w:p w14:paraId="583C705F" w14:textId="77777777" w:rsidR="00CB7536" w:rsidRPr="00BD45B2" w:rsidRDefault="00CB7536" w:rsidP="00F964BE">
      <w:pPr>
        <w:spacing w:after="0" w:line="240" w:lineRule="auto"/>
        <w:jc w:val="left"/>
        <w:rPr>
          <w:rFonts w:ascii="Tahoma" w:hAnsi="Tahoma" w:cs="Tahoma"/>
          <w:sz w:val="24"/>
          <w:szCs w:val="20"/>
        </w:rPr>
      </w:pPr>
    </w:p>
    <w:p w14:paraId="21AFD710" w14:textId="77777777" w:rsidR="00CB7536" w:rsidRPr="00BD45B2" w:rsidRDefault="00CB7536" w:rsidP="00F964BE">
      <w:pPr>
        <w:spacing w:after="0" w:line="240" w:lineRule="auto"/>
        <w:jc w:val="left"/>
        <w:rPr>
          <w:rFonts w:ascii="Tahoma" w:hAnsi="Tahoma" w:cs="Tahoma"/>
          <w:sz w:val="24"/>
          <w:szCs w:val="20"/>
        </w:rPr>
      </w:pPr>
      <w:r w:rsidRPr="00BD45B2">
        <w:rPr>
          <w:rFonts w:ascii="Tahoma" w:hAnsi="Tahoma" w:cs="Tahoma"/>
          <w:sz w:val="24"/>
          <w:szCs w:val="20"/>
        </w:rPr>
        <w:t>Dr. Jan organized CVI Synergy West in Vancouver, British Columbia, Canada. This second group, also representing education</w:t>
      </w:r>
      <w:r w:rsidR="00B01316" w:rsidRPr="00BD45B2">
        <w:rPr>
          <w:rFonts w:ascii="Tahoma" w:hAnsi="Tahoma" w:cs="Tahoma"/>
          <w:sz w:val="24"/>
          <w:szCs w:val="20"/>
        </w:rPr>
        <w:t>al</w:t>
      </w:r>
      <w:r w:rsidRPr="00BD45B2">
        <w:rPr>
          <w:rFonts w:ascii="Tahoma" w:hAnsi="Tahoma" w:cs="Tahoma"/>
          <w:sz w:val="24"/>
          <w:szCs w:val="20"/>
        </w:rPr>
        <w:t xml:space="preserve"> and medical fields, addressed the issue of definitions associated with CVI. This meeting resulted in the education-based definition and the medical-based definition for CVI that APH used on the initial website. </w:t>
      </w:r>
    </w:p>
    <w:p w14:paraId="71DA3F86" w14:textId="77777777" w:rsidR="00CB7536" w:rsidRPr="00BD45B2" w:rsidRDefault="00CB7536" w:rsidP="00F964BE">
      <w:pPr>
        <w:spacing w:after="0" w:line="240" w:lineRule="auto"/>
        <w:jc w:val="left"/>
        <w:rPr>
          <w:rFonts w:ascii="Tahoma" w:hAnsi="Tahoma" w:cs="Tahoma"/>
          <w:sz w:val="24"/>
          <w:szCs w:val="20"/>
        </w:rPr>
      </w:pPr>
    </w:p>
    <w:p w14:paraId="5CC3F928"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rPr>
        <w:t>In 2015 the APH CVI Web site was completely revamped through updates of medical information, current APH products appropriate for this population, parent information, assessments, expanded core curriculum, orientation and mobility, teaming, literacy, and play, as well as resource links to research articles, books, websites, webinars, tablet apps, social media support groups, and project idea sites.</w:t>
      </w:r>
    </w:p>
    <w:p w14:paraId="653A4893" w14:textId="77777777" w:rsidR="000366C8" w:rsidRPr="00116395" w:rsidRDefault="000366C8" w:rsidP="00F964BE">
      <w:pPr>
        <w:spacing w:after="0" w:line="240" w:lineRule="auto"/>
        <w:jc w:val="left"/>
        <w:rPr>
          <w:rFonts w:ascii="Tahoma" w:hAnsi="Tahoma" w:cs="Tahoma"/>
          <w:sz w:val="24"/>
          <w:szCs w:val="20"/>
          <w:highlight w:val="yellow"/>
        </w:rPr>
      </w:pPr>
    </w:p>
    <w:p w14:paraId="43F78E28" w14:textId="77777777" w:rsidR="00BD45B2" w:rsidRPr="00BD45B2" w:rsidRDefault="00BD45B2" w:rsidP="00BD45B2">
      <w:pPr>
        <w:spacing w:after="0" w:line="240" w:lineRule="auto"/>
        <w:jc w:val="left"/>
        <w:rPr>
          <w:rFonts w:ascii="Tahoma" w:hAnsi="Tahoma" w:cs="Tahoma"/>
          <w:sz w:val="24"/>
          <w:szCs w:val="20"/>
          <w:u w:val="single"/>
        </w:rPr>
      </w:pPr>
      <w:r w:rsidRPr="00BD45B2">
        <w:rPr>
          <w:rFonts w:ascii="Tahoma" w:hAnsi="Tahoma" w:cs="Tahoma"/>
          <w:sz w:val="24"/>
          <w:szCs w:val="20"/>
          <w:u w:val="single"/>
        </w:rPr>
        <w:t>Work during FY 2018</w:t>
      </w:r>
    </w:p>
    <w:p w14:paraId="0B156BC0" w14:textId="77777777" w:rsidR="00BD45B2" w:rsidRPr="00BD45B2" w:rsidRDefault="00BD45B2" w:rsidP="00BD45B2">
      <w:pPr>
        <w:spacing w:after="0" w:line="240" w:lineRule="auto"/>
        <w:jc w:val="left"/>
        <w:rPr>
          <w:rFonts w:ascii="Tahoma" w:hAnsi="Tahoma" w:cs="Tahoma"/>
          <w:sz w:val="24"/>
          <w:szCs w:val="20"/>
        </w:rPr>
      </w:pPr>
      <w:r w:rsidRPr="00BD45B2">
        <w:rPr>
          <w:rFonts w:ascii="Tahoma" w:hAnsi="Tahoma" w:cs="Tahoma"/>
          <w:sz w:val="24"/>
          <w:szCs w:val="20"/>
        </w:rPr>
        <w:t>Site pages have been expanded. Video clips have been added to products as they become available.</w:t>
      </w:r>
    </w:p>
    <w:p w14:paraId="4FD368B6" w14:textId="77777777" w:rsidR="00BD45B2" w:rsidRPr="00BD45B2" w:rsidRDefault="00BD45B2" w:rsidP="00BD45B2">
      <w:pPr>
        <w:spacing w:after="0" w:line="240" w:lineRule="auto"/>
        <w:jc w:val="left"/>
        <w:rPr>
          <w:rFonts w:ascii="Tahoma" w:hAnsi="Tahoma" w:cs="Tahoma"/>
          <w:sz w:val="24"/>
          <w:szCs w:val="20"/>
          <w:u w:val="single"/>
        </w:rPr>
      </w:pPr>
    </w:p>
    <w:p w14:paraId="7C64DE49" w14:textId="50632402" w:rsidR="00BD45B2" w:rsidRPr="00BD45B2" w:rsidRDefault="00BD45B2" w:rsidP="00BD45B2">
      <w:pPr>
        <w:spacing w:after="0" w:line="240" w:lineRule="auto"/>
        <w:jc w:val="left"/>
        <w:rPr>
          <w:rFonts w:ascii="Tahoma" w:hAnsi="Tahoma" w:cs="Tahoma"/>
          <w:sz w:val="24"/>
          <w:szCs w:val="20"/>
          <w:u w:val="single"/>
        </w:rPr>
      </w:pPr>
      <w:r>
        <w:rPr>
          <w:rFonts w:ascii="Tahoma" w:hAnsi="Tahoma" w:cs="Tahoma"/>
          <w:sz w:val="24"/>
          <w:szCs w:val="20"/>
          <w:u w:val="single"/>
        </w:rPr>
        <w:t>Work planned for FY 2019</w:t>
      </w:r>
    </w:p>
    <w:p w14:paraId="01289FF2" w14:textId="479E316B" w:rsidR="001729A5" w:rsidRPr="00BD45B2" w:rsidRDefault="00BD45B2" w:rsidP="00BD45B2">
      <w:pPr>
        <w:spacing w:after="0" w:line="240" w:lineRule="auto"/>
        <w:jc w:val="left"/>
        <w:rPr>
          <w:rFonts w:ascii="Tahoma" w:hAnsi="Tahoma" w:cs="Tahoma"/>
          <w:sz w:val="24"/>
          <w:szCs w:val="20"/>
          <w:highlight w:val="yellow"/>
        </w:rPr>
      </w:pPr>
      <w:r w:rsidRPr="00BD45B2">
        <w:rPr>
          <w:rFonts w:ascii="Tahoma" w:hAnsi="Tahoma" w:cs="Tahoma"/>
          <w:sz w:val="24"/>
          <w:szCs w:val="20"/>
        </w:rPr>
        <w:t>The CVI Web site will be monitored for content, format, and accessibility as technology is updated, and more resources about CVI become available.</w:t>
      </w:r>
    </w:p>
    <w:p w14:paraId="0E8CBCA4" w14:textId="77777777" w:rsidR="00E53611" w:rsidRPr="00116395" w:rsidRDefault="00E53611" w:rsidP="00F964BE">
      <w:pPr>
        <w:spacing w:after="0" w:line="240" w:lineRule="auto"/>
        <w:jc w:val="left"/>
        <w:rPr>
          <w:rFonts w:ascii="Tahoma" w:hAnsi="Tahoma" w:cs="Tahoma"/>
          <w:sz w:val="24"/>
          <w:szCs w:val="20"/>
          <w:highlight w:val="yellow"/>
        </w:rPr>
      </w:pPr>
    </w:p>
    <w:p w14:paraId="482D9C1F" w14:textId="4A880087" w:rsidR="00E53611" w:rsidRPr="00BD45B2" w:rsidRDefault="00E53611" w:rsidP="00F964BE">
      <w:pPr>
        <w:pStyle w:val="Heading4"/>
      </w:pPr>
      <w:bookmarkStart w:id="219" w:name="_Toc526341638"/>
      <w:r w:rsidRPr="00BD45B2">
        <w:t>Increasing Complexity Pegset</w:t>
      </w:r>
      <w:bookmarkEnd w:id="219"/>
    </w:p>
    <w:p w14:paraId="18CB2D9D" w14:textId="4611E182" w:rsidR="00E53611" w:rsidRPr="00BD45B2" w:rsidRDefault="00E53611" w:rsidP="00F964BE">
      <w:pPr>
        <w:spacing w:after="0" w:line="240" w:lineRule="auto"/>
        <w:jc w:val="center"/>
        <w:rPr>
          <w:rFonts w:ascii="Tahoma" w:hAnsi="Tahoma" w:cs="Tahoma"/>
          <w:sz w:val="24"/>
          <w:szCs w:val="20"/>
        </w:rPr>
      </w:pPr>
      <w:r w:rsidRPr="00BD45B2">
        <w:rPr>
          <w:rFonts w:ascii="Tahoma" w:hAnsi="Tahoma" w:cs="Tahoma"/>
          <w:sz w:val="24"/>
          <w:szCs w:val="20"/>
        </w:rPr>
        <w:t>(</w:t>
      </w:r>
      <w:r w:rsidR="00BD45B2" w:rsidRPr="00BD45B2">
        <w:rPr>
          <w:rFonts w:ascii="Tahoma" w:hAnsi="Tahoma" w:cs="Tahoma"/>
          <w:sz w:val="24"/>
          <w:szCs w:val="20"/>
        </w:rPr>
        <w:t>Completed</w:t>
      </w:r>
      <w:r w:rsidRPr="00BD45B2">
        <w:rPr>
          <w:rFonts w:ascii="Tahoma" w:hAnsi="Tahoma" w:cs="Tahoma"/>
          <w:sz w:val="24"/>
          <w:szCs w:val="20"/>
        </w:rPr>
        <w:t>)</w:t>
      </w:r>
    </w:p>
    <w:p w14:paraId="45A1A1D2" w14:textId="77777777" w:rsidR="00E53611" w:rsidRPr="00BD45B2" w:rsidRDefault="00E53611" w:rsidP="00F964BE">
      <w:pPr>
        <w:spacing w:after="0" w:line="240" w:lineRule="auto"/>
        <w:jc w:val="center"/>
        <w:rPr>
          <w:rFonts w:ascii="Tahoma" w:hAnsi="Tahoma" w:cs="Tahoma"/>
          <w:sz w:val="24"/>
          <w:szCs w:val="20"/>
        </w:rPr>
      </w:pPr>
    </w:p>
    <w:p w14:paraId="64C9E18F" w14:textId="77777777" w:rsidR="00E53611" w:rsidRPr="00BD45B2" w:rsidRDefault="00E53611"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Purpose</w:t>
      </w:r>
    </w:p>
    <w:p w14:paraId="2FDF16D9" w14:textId="77777777" w:rsidR="00E53611" w:rsidRPr="00BD45B2" w:rsidRDefault="00E53611" w:rsidP="00F964BE">
      <w:pPr>
        <w:spacing w:after="0" w:line="240" w:lineRule="auto"/>
        <w:jc w:val="left"/>
        <w:rPr>
          <w:rFonts w:ascii="Tahoma" w:hAnsi="Tahoma" w:cs="Tahoma"/>
          <w:sz w:val="24"/>
          <w:szCs w:val="20"/>
        </w:rPr>
      </w:pPr>
      <w:r w:rsidRPr="00BD45B2">
        <w:rPr>
          <w:rFonts w:ascii="Tahoma" w:hAnsi="Tahoma" w:cs="Tahoma"/>
          <w:sz w:val="24"/>
          <w:szCs w:val="20"/>
        </w:rPr>
        <w:t xml:space="preserve">To provide a product that promotes pairing vision with fine motor skills. The overlays will allow early interventionists and teachers for children with visual impairments (TVIs) to individualize the level of complexity needed for each student. </w:t>
      </w:r>
    </w:p>
    <w:p w14:paraId="1C7C4BE4" w14:textId="77777777" w:rsidR="00E53611" w:rsidRPr="00BD45B2" w:rsidRDefault="00E53611" w:rsidP="00F964BE">
      <w:pPr>
        <w:spacing w:after="0" w:line="240" w:lineRule="auto"/>
        <w:jc w:val="left"/>
        <w:rPr>
          <w:rFonts w:ascii="Tahoma" w:hAnsi="Tahoma" w:cs="Tahoma"/>
          <w:sz w:val="24"/>
          <w:szCs w:val="20"/>
        </w:rPr>
      </w:pPr>
    </w:p>
    <w:p w14:paraId="67782120" w14:textId="77777777" w:rsidR="00E53611" w:rsidRPr="00BD45B2" w:rsidRDefault="00E53611"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Project Staff</w:t>
      </w:r>
    </w:p>
    <w:p w14:paraId="069BA46A" w14:textId="77777777" w:rsidR="00E53611" w:rsidRPr="00BD45B2" w:rsidRDefault="00E53611" w:rsidP="00F964BE">
      <w:pPr>
        <w:spacing w:after="0" w:line="240" w:lineRule="auto"/>
        <w:jc w:val="left"/>
        <w:rPr>
          <w:rFonts w:ascii="Tahoma" w:hAnsi="Tahoma" w:cs="Tahoma"/>
          <w:sz w:val="24"/>
          <w:szCs w:val="20"/>
        </w:rPr>
      </w:pPr>
      <w:r w:rsidRPr="00BD45B2">
        <w:rPr>
          <w:rFonts w:ascii="Tahoma" w:hAnsi="Tahoma" w:cs="Tahoma"/>
          <w:sz w:val="24"/>
          <w:szCs w:val="20"/>
        </w:rPr>
        <w:t>Susan Sullivan, CVI Project Leader</w:t>
      </w:r>
    </w:p>
    <w:p w14:paraId="1BFF3D8B"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rPr>
        <w:t>Laura Zierer, Research Assistant</w:t>
      </w:r>
    </w:p>
    <w:p w14:paraId="3390F91C" w14:textId="77777777" w:rsidR="008C0B92" w:rsidRPr="00BD45B2" w:rsidRDefault="008C0B92" w:rsidP="008C0B92">
      <w:pPr>
        <w:spacing w:after="0" w:line="240" w:lineRule="auto"/>
        <w:jc w:val="left"/>
        <w:rPr>
          <w:rFonts w:ascii="Tahoma" w:hAnsi="Tahoma" w:cs="Tahoma"/>
          <w:sz w:val="24"/>
          <w:szCs w:val="20"/>
        </w:rPr>
      </w:pPr>
      <w:r w:rsidRPr="00BD45B2">
        <w:rPr>
          <w:rFonts w:ascii="Tahoma" w:hAnsi="Tahoma" w:cs="Tahoma"/>
          <w:sz w:val="24"/>
          <w:szCs w:val="20"/>
        </w:rPr>
        <w:t>Frank Hayden, Director of Technical &amp; Manufacturing Research</w:t>
      </w:r>
    </w:p>
    <w:p w14:paraId="5BB17565" w14:textId="77777777" w:rsidR="008C0B92" w:rsidRPr="00BD45B2" w:rsidRDefault="008C0B92" w:rsidP="008C0B92">
      <w:pPr>
        <w:spacing w:after="0" w:line="240" w:lineRule="auto"/>
        <w:jc w:val="left"/>
        <w:rPr>
          <w:rFonts w:ascii="Tahoma" w:hAnsi="Tahoma" w:cs="Tahoma"/>
          <w:sz w:val="24"/>
          <w:szCs w:val="20"/>
        </w:rPr>
      </w:pPr>
      <w:r w:rsidRPr="00BD45B2">
        <w:rPr>
          <w:rFonts w:ascii="Tahoma" w:hAnsi="Tahoma" w:cs="Tahoma"/>
          <w:sz w:val="24"/>
          <w:szCs w:val="24"/>
        </w:rPr>
        <w:t>Andrew Moulton, Manager of Technical &amp; Manufacturing Research</w:t>
      </w:r>
    </w:p>
    <w:p w14:paraId="41F195CF" w14:textId="77777777" w:rsidR="008C0B92" w:rsidRPr="00BD45B2" w:rsidRDefault="008C0B92" w:rsidP="008C0B92">
      <w:pPr>
        <w:spacing w:after="0" w:line="240" w:lineRule="auto"/>
        <w:jc w:val="left"/>
        <w:rPr>
          <w:rFonts w:ascii="Tahoma" w:hAnsi="Tahoma" w:cs="Tahoma"/>
          <w:sz w:val="24"/>
          <w:szCs w:val="20"/>
        </w:rPr>
      </w:pPr>
      <w:r w:rsidRPr="00BD45B2">
        <w:rPr>
          <w:rFonts w:ascii="Tahoma" w:hAnsi="Tahoma" w:cs="Tahoma"/>
          <w:sz w:val="24"/>
          <w:szCs w:val="20"/>
        </w:rPr>
        <w:t>Rod Dixon, Manufacturing Specialist</w:t>
      </w:r>
    </w:p>
    <w:p w14:paraId="6C0CF22D" w14:textId="77777777" w:rsidR="008C0B92" w:rsidRPr="00BD45B2" w:rsidRDefault="008C0B92" w:rsidP="008C0B92">
      <w:pPr>
        <w:widowControl/>
        <w:adjustRightInd/>
        <w:spacing w:after="0" w:line="240" w:lineRule="auto"/>
        <w:jc w:val="left"/>
        <w:textAlignment w:val="auto"/>
        <w:rPr>
          <w:rFonts w:ascii="Tahoma" w:eastAsia="Calibri" w:hAnsi="Tahoma" w:cs="Tahoma"/>
          <w:sz w:val="24"/>
          <w:szCs w:val="24"/>
        </w:rPr>
      </w:pPr>
      <w:r w:rsidRPr="00BD45B2">
        <w:rPr>
          <w:rFonts w:ascii="Tahoma" w:eastAsia="Calibri" w:hAnsi="Tahoma" w:cs="Tahoma"/>
          <w:sz w:val="24"/>
          <w:szCs w:val="24"/>
        </w:rPr>
        <w:t>Anthony D. Jones, Art Production/Design Manager</w:t>
      </w:r>
    </w:p>
    <w:p w14:paraId="00F519E4" w14:textId="47B3893B" w:rsidR="000366C8" w:rsidRPr="00BD45B2" w:rsidRDefault="008C0B92" w:rsidP="008C0B92">
      <w:pPr>
        <w:spacing w:after="0" w:line="240" w:lineRule="auto"/>
        <w:jc w:val="left"/>
        <w:rPr>
          <w:rFonts w:ascii="Tahoma" w:hAnsi="Tahoma" w:cs="Tahoma"/>
          <w:sz w:val="24"/>
          <w:szCs w:val="20"/>
        </w:rPr>
      </w:pPr>
      <w:r w:rsidRPr="00BD45B2">
        <w:rPr>
          <w:rFonts w:ascii="Tahoma" w:hAnsi="Tahoma" w:cs="Tahoma"/>
          <w:iCs/>
          <w:color w:val="000000"/>
          <w:sz w:val="24"/>
          <w:szCs w:val="24"/>
        </w:rPr>
        <w:t>Laura Greenwell, Graphic Design</w:t>
      </w:r>
    </w:p>
    <w:p w14:paraId="55EEE12C" w14:textId="77777777" w:rsidR="000366C8" w:rsidRPr="00BD45B2" w:rsidRDefault="000366C8" w:rsidP="00F964BE">
      <w:pPr>
        <w:spacing w:after="0" w:line="240" w:lineRule="auto"/>
        <w:jc w:val="left"/>
        <w:rPr>
          <w:rFonts w:ascii="Tahoma" w:hAnsi="Tahoma" w:cs="Tahoma"/>
          <w:sz w:val="24"/>
          <w:szCs w:val="20"/>
        </w:rPr>
      </w:pPr>
    </w:p>
    <w:p w14:paraId="4841284E" w14:textId="77777777" w:rsidR="000366C8" w:rsidRPr="00BD45B2" w:rsidRDefault="000366C8" w:rsidP="00F964BE">
      <w:pPr>
        <w:spacing w:after="0" w:line="240" w:lineRule="auto"/>
        <w:jc w:val="center"/>
        <w:rPr>
          <w:rFonts w:ascii="Tahoma" w:hAnsi="Tahoma" w:cs="Tahoma"/>
          <w:color w:val="FF0000"/>
          <w:sz w:val="24"/>
          <w:szCs w:val="20"/>
        </w:rPr>
      </w:pPr>
      <w:r w:rsidRPr="00BD45B2">
        <w:rPr>
          <w:rFonts w:ascii="Tahoma" w:hAnsi="Tahoma" w:cs="Tahoma"/>
          <w:noProof/>
          <w:sz w:val="24"/>
          <w:szCs w:val="20"/>
        </w:rPr>
        <w:lastRenderedPageBreak/>
        <w:drawing>
          <wp:inline distT="0" distB="0" distL="0" distR="0" wp14:anchorId="3DD6BAB8" wp14:editId="249BE2BE">
            <wp:extent cx="3181350" cy="2060152"/>
            <wp:effectExtent l="0" t="0" r="0" b="0"/>
            <wp:docPr id="275" name="Picture 3" descr="Photo of the Increasing Complexity Pegboard with 10 white pegs, 5 yellow pegs, 5 red pegs, 5 blue pegs, 5 black templates, assortment of reflective stickers, and hook and loop material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cstate="print"/>
                    <a:srcRect/>
                    <a:stretch>
                      <a:fillRect/>
                    </a:stretch>
                  </pic:blipFill>
                  <pic:spPr bwMode="auto">
                    <a:xfrm>
                      <a:off x="0" y="0"/>
                      <a:ext cx="3182017" cy="2060584"/>
                    </a:xfrm>
                    <a:prstGeom prst="rect">
                      <a:avLst/>
                    </a:prstGeom>
                    <a:noFill/>
                    <a:ln w="9525">
                      <a:noFill/>
                      <a:miter lim="800000"/>
                      <a:headEnd/>
                      <a:tailEnd/>
                    </a:ln>
                  </pic:spPr>
                </pic:pic>
              </a:graphicData>
            </a:graphic>
          </wp:inline>
        </w:drawing>
      </w:r>
    </w:p>
    <w:p w14:paraId="46CAE744" w14:textId="77777777" w:rsidR="000366C8" w:rsidRPr="00BD45B2" w:rsidRDefault="000366C8" w:rsidP="00F964BE">
      <w:pPr>
        <w:spacing w:after="0" w:line="240" w:lineRule="auto"/>
        <w:jc w:val="left"/>
        <w:rPr>
          <w:rFonts w:ascii="Tahoma" w:hAnsi="Tahoma" w:cs="Tahoma"/>
          <w:sz w:val="24"/>
          <w:szCs w:val="20"/>
        </w:rPr>
      </w:pPr>
    </w:p>
    <w:p w14:paraId="71170559" w14:textId="77777777" w:rsidR="000366C8" w:rsidRPr="00BD45B2" w:rsidRDefault="000366C8" w:rsidP="00F964BE">
      <w:pPr>
        <w:spacing w:after="0" w:line="240" w:lineRule="auto"/>
        <w:jc w:val="left"/>
        <w:rPr>
          <w:rFonts w:ascii="Tahoma" w:hAnsi="Tahoma" w:cs="Tahoma"/>
          <w:color w:val="FF0000"/>
          <w:sz w:val="24"/>
          <w:szCs w:val="20"/>
          <w:u w:val="single"/>
        </w:rPr>
      </w:pPr>
      <w:r w:rsidRPr="00BD45B2">
        <w:rPr>
          <w:rFonts w:ascii="Tahoma" w:hAnsi="Tahoma" w:cs="Tahoma"/>
          <w:sz w:val="24"/>
          <w:szCs w:val="20"/>
          <w:u w:val="single"/>
        </w:rPr>
        <w:t xml:space="preserve">Product Description  </w:t>
      </w:r>
    </w:p>
    <w:p w14:paraId="1B352BE2" w14:textId="77777777" w:rsidR="000366C8" w:rsidRPr="00BD45B2" w:rsidRDefault="000366C8" w:rsidP="00F964BE">
      <w:pPr>
        <w:widowControl/>
        <w:autoSpaceDE w:val="0"/>
        <w:autoSpaceDN w:val="0"/>
        <w:spacing w:after="0" w:line="240" w:lineRule="auto"/>
        <w:jc w:val="left"/>
        <w:textAlignment w:val="auto"/>
        <w:rPr>
          <w:rFonts w:ascii="Tahoma" w:eastAsiaTheme="minorHAnsi" w:hAnsi="Tahoma" w:cs="Tahoma"/>
          <w:sz w:val="24"/>
          <w:szCs w:val="24"/>
        </w:rPr>
      </w:pPr>
      <w:r w:rsidRPr="00BD45B2">
        <w:rPr>
          <w:rFonts w:ascii="Tahoma" w:eastAsiaTheme="minorHAnsi" w:hAnsi="Tahoma" w:cs="Tahoma"/>
          <w:sz w:val="24"/>
          <w:szCs w:val="24"/>
        </w:rPr>
        <w:t>The Increasing Complexity Pegboard was created for children with visual impairments, including those diagnosed with cerebral/cortical visual impairment (CVI). Paired with diagnostic teaching strategies, the pegboard set helps to determine and support the</w:t>
      </w:r>
    </w:p>
    <w:p w14:paraId="61E13D03" w14:textId="77777777" w:rsidR="000366C8" w:rsidRPr="00BD45B2" w:rsidRDefault="000366C8" w:rsidP="00F964BE">
      <w:pPr>
        <w:widowControl/>
        <w:autoSpaceDE w:val="0"/>
        <w:autoSpaceDN w:val="0"/>
        <w:spacing w:after="0" w:line="240" w:lineRule="auto"/>
        <w:jc w:val="left"/>
        <w:textAlignment w:val="auto"/>
        <w:rPr>
          <w:rFonts w:ascii="Tahoma" w:eastAsiaTheme="minorHAnsi" w:hAnsi="Tahoma" w:cs="Tahoma"/>
          <w:sz w:val="24"/>
          <w:szCs w:val="24"/>
        </w:rPr>
      </w:pPr>
      <w:r w:rsidRPr="00BD45B2">
        <w:rPr>
          <w:rFonts w:ascii="Tahoma" w:eastAsiaTheme="minorHAnsi" w:hAnsi="Tahoma" w:cs="Tahoma"/>
          <w:sz w:val="24"/>
          <w:szCs w:val="24"/>
        </w:rPr>
        <w:t>child’s color, lighting, movement, and complexity needs. Children diagnosed with CVI frequently have difficulty in understanding objects presented in a complex array. The Increasing Complexity Pegboard provides materials for parents and teachers to create background templates specifically for their learner. The product provides a black pegboard with 25 holes, a variety of black templates with openings for peg placement,</w:t>
      </w:r>
    </w:p>
    <w:p w14:paraId="18EE99F9" w14:textId="77777777" w:rsidR="000366C8" w:rsidRPr="00BD45B2" w:rsidRDefault="000366C8" w:rsidP="00F964BE">
      <w:pPr>
        <w:widowControl/>
        <w:autoSpaceDE w:val="0"/>
        <w:autoSpaceDN w:val="0"/>
        <w:spacing w:after="0" w:line="240" w:lineRule="auto"/>
        <w:jc w:val="left"/>
        <w:textAlignment w:val="auto"/>
        <w:rPr>
          <w:rFonts w:ascii="Tahoma" w:eastAsiaTheme="minorHAnsi" w:hAnsi="Tahoma" w:cs="Tahoma"/>
          <w:sz w:val="24"/>
          <w:szCs w:val="24"/>
        </w:rPr>
      </w:pPr>
      <w:r w:rsidRPr="00BD45B2">
        <w:rPr>
          <w:rFonts w:ascii="Tahoma" w:eastAsiaTheme="minorHAnsi" w:hAnsi="Tahoma" w:cs="Tahoma"/>
          <w:sz w:val="24"/>
          <w:szCs w:val="24"/>
        </w:rPr>
        <w:t>colorful reflective stickers to add increasing degrees of complexity, and hook and loop coins for optional re-use of stickers.</w:t>
      </w:r>
    </w:p>
    <w:p w14:paraId="14959EEE" w14:textId="77777777" w:rsidR="000366C8" w:rsidRPr="00BD45B2" w:rsidRDefault="000366C8" w:rsidP="00F964BE">
      <w:pPr>
        <w:spacing w:after="0" w:line="240" w:lineRule="auto"/>
        <w:jc w:val="left"/>
        <w:rPr>
          <w:rFonts w:ascii="Tahoma" w:hAnsi="Tahoma" w:cs="Tahoma"/>
          <w:sz w:val="24"/>
          <w:szCs w:val="20"/>
        </w:rPr>
      </w:pPr>
    </w:p>
    <w:p w14:paraId="4AFED026"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rPr>
        <w:t>The pegboard can be paired with the APH All-In-One Board, allowing the pegboard to slant at different angles to accommodate student's physical needs.</w:t>
      </w:r>
    </w:p>
    <w:p w14:paraId="2C842AC8" w14:textId="77777777" w:rsidR="000366C8" w:rsidRPr="00BD45B2" w:rsidRDefault="000366C8" w:rsidP="00F964BE">
      <w:pPr>
        <w:spacing w:after="0" w:line="240" w:lineRule="auto"/>
        <w:jc w:val="left"/>
        <w:rPr>
          <w:rFonts w:ascii="Tahoma" w:hAnsi="Tahoma" w:cs="Tahoma"/>
          <w:sz w:val="24"/>
          <w:szCs w:val="20"/>
        </w:rPr>
      </w:pPr>
    </w:p>
    <w:p w14:paraId="656A007D" w14:textId="77777777" w:rsidR="000366C8" w:rsidRPr="00BD45B2" w:rsidRDefault="000366C8" w:rsidP="00F964BE">
      <w:pPr>
        <w:spacing w:after="0" w:line="240" w:lineRule="auto"/>
        <w:jc w:val="center"/>
        <w:rPr>
          <w:rFonts w:ascii="Tahoma" w:hAnsi="Tahoma" w:cs="Tahoma"/>
          <w:sz w:val="24"/>
          <w:szCs w:val="20"/>
        </w:rPr>
      </w:pPr>
      <w:r w:rsidRPr="00BD45B2">
        <w:rPr>
          <w:rFonts w:ascii="Tahoma" w:hAnsi="Tahoma" w:cs="Tahoma"/>
          <w:noProof/>
          <w:sz w:val="24"/>
          <w:szCs w:val="20"/>
        </w:rPr>
        <w:drawing>
          <wp:inline distT="0" distB="0" distL="0" distR="0" wp14:anchorId="50FF7151" wp14:editId="05C7DD81">
            <wp:extent cx="2266950" cy="1692319"/>
            <wp:effectExtent l="0" t="0" r="0" b="3175"/>
            <wp:docPr id="276" name="Picture 4" descr="Photo of two white pegs in the Increasing Complexity Pegboard, which is resting on the APH All-In-On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cstate="print"/>
                    <a:srcRect/>
                    <a:stretch>
                      <a:fillRect/>
                    </a:stretch>
                  </pic:blipFill>
                  <pic:spPr bwMode="auto">
                    <a:xfrm>
                      <a:off x="0" y="0"/>
                      <a:ext cx="2266950" cy="1692319"/>
                    </a:xfrm>
                    <a:prstGeom prst="rect">
                      <a:avLst/>
                    </a:prstGeom>
                    <a:noFill/>
                    <a:ln w="9525">
                      <a:noFill/>
                      <a:miter lim="800000"/>
                      <a:headEnd/>
                      <a:tailEnd/>
                    </a:ln>
                  </pic:spPr>
                </pic:pic>
              </a:graphicData>
            </a:graphic>
          </wp:inline>
        </w:drawing>
      </w:r>
    </w:p>
    <w:p w14:paraId="0990F6C9" w14:textId="77777777" w:rsidR="000366C8" w:rsidRPr="00BD45B2" w:rsidRDefault="000366C8" w:rsidP="00F964BE">
      <w:pPr>
        <w:spacing w:after="0" w:line="240" w:lineRule="auto"/>
        <w:jc w:val="left"/>
        <w:rPr>
          <w:rFonts w:ascii="Tahoma" w:hAnsi="Tahoma" w:cs="Tahoma"/>
          <w:sz w:val="24"/>
          <w:szCs w:val="20"/>
        </w:rPr>
      </w:pPr>
    </w:p>
    <w:p w14:paraId="195833F2" w14:textId="77777777" w:rsidR="000366C8" w:rsidRPr="00BD45B2" w:rsidRDefault="000366C8" w:rsidP="00F964BE">
      <w:pPr>
        <w:spacing w:after="0" w:line="240" w:lineRule="auto"/>
        <w:jc w:val="left"/>
        <w:rPr>
          <w:rFonts w:ascii="Tahoma" w:hAnsi="Tahoma" w:cs="Tahoma"/>
          <w:sz w:val="24"/>
          <w:szCs w:val="20"/>
          <w:u w:val="single"/>
        </w:rPr>
      </w:pPr>
      <w:r w:rsidRPr="00BD45B2">
        <w:rPr>
          <w:rFonts w:ascii="Tahoma" w:hAnsi="Tahoma" w:cs="Tahoma"/>
          <w:sz w:val="24"/>
          <w:szCs w:val="20"/>
          <w:u w:val="single"/>
        </w:rPr>
        <w:t>Background</w:t>
      </w:r>
    </w:p>
    <w:p w14:paraId="67CD83DC"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rPr>
        <w:t>The project leader submitted the product idea, which moved through the Product Evaluation Team and was approved by Product Advisory and Review Committee in August 2015.</w:t>
      </w:r>
    </w:p>
    <w:p w14:paraId="52486A8F" w14:textId="77777777" w:rsidR="000366C8" w:rsidRPr="00BD45B2" w:rsidRDefault="000366C8" w:rsidP="00F964BE">
      <w:pPr>
        <w:spacing w:after="0" w:line="240" w:lineRule="auto"/>
        <w:jc w:val="left"/>
        <w:rPr>
          <w:rFonts w:ascii="Tahoma" w:hAnsi="Tahoma" w:cs="Tahoma"/>
          <w:sz w:val="24"/>
          <w:szCs w:val="20"/>
        </w:rPr>
      </w:pPr>
    </w:p>
    <w:p w14:paraId="3F2CCF69"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u w:val="single"/>
        </w:rPr>
        <w:lastRenderedPageBreak/>
        <w:t>Relevance</w:t>
      </w:r>
    </w:p>
    <w:p w14:paraId="351DB25B"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rPr>
        <w:t xml:space="preserve">Results from the 2014 CVI Survey posted in the </w:t>
      </w:r>
      <w:r w:rsidRPr="00BD45B2">
        <w:rPr>
          <w:rFonts w:ascii="Tahoma" w:hAnsi="Tahoma" w:cs="Tahoma"/>
          <w:i/>
          <w:sz w:val="24"/>
          <w:szCs w:val="20"/>
        </w:rPr>
        <w:t>APH News</w:t>
      </w:r>
      <w:r w:rsidRPr="00BD45B2">
        <w:rPr>
          <w:rFonts w:ascii="Tahoma" w:hAnsi="Tahoma" w:cs="Tahoma"/>
          <w:sz w:val="24"/>
          <w:szCs w:val="20"/>
        </w:rPr>
        <w:t xml:space="preserve"> showed that 85% of the 46 respondents would find a pegboard with increasing complexity overlays to be useful when working/playing with a student diagnosed with CVI. </w:t>
      </w:r>
    </w:p>
    <w:p w14:paraId="4F502446" w14:textId="77777777" w:rsidR="000366C8" w:rsidRPr="00BD45B2" w:rsidRDefault="000366C8" w:rsidP="00F964BE">
      <w:pPr>
        <w:spacing w:after="0" w:line="240" w:lineRule="auto"/>
        <w:jc w:val="left"/>
        <w:rPr>
          <w:rFonts w:ascii="Tahoma" w:hAnsi="Tahoma" w:cs="Tahoma"/>
          <w:sz w:val="24"/>
          <w:szCs w:val="20"/>
        </w:rPr>
      </w:pPr>
    </w:p>
    <w:p w14:paraId="508C7BC1" w14:textId="4F6E4102" w:rsidR="000366C8" w:rsidRPr="00BD45B2" w:rsidRDefault="000366C8" w:rsidP="00F964BE">
      <w:pPr>
        <w:spacing w:after="0" w:line="240" w:lineRule="auto"/>
        <w:jc w:val="left"/>
        <w:rPr>
          <w:rFonts w:ascii="Tahoma" w:hAnsi="Tahoma" w:cs="Tahoma"/>
          <w:sz w:val="24"/>
          <w:szCs w:val="24"/>
        </w:rPr>
      </w:pPr>
      <w:r w:rsidRPr="00BD45B2">
        <w:rPr>
          <w:rFonts w:ascii="Tahoma" w:hAnsi="Tahoma" w:cs="Tahoma"/>
          <w:sz w:val="24"/>
          <w:szCs w:val="20"/>
        </w:rPr>
        <w:t>Respondents</w:t>
      </w:r>
      <w:r w:rsidRPr="00BD45B2">
        <w:rPr>
          <w:rFonts w:ascii="Tahoma" w:hAnsi="Tahoma" w:cs="Tahoma"/>
          <w:sz w:val="24"/>
          <w:szCs w:val="24"/>
        </w:rPr>
        <w:t xml:space="preserve"> emphasized the value of pegs and pegboard as a tactile and multi-sensory experience. Comments included the following: "Something with a variety of textures and possibly with other sensory feedback for those with DHH issues"; "make sure the pegs are made easy to grasp for those students with fine motor challenges or offer two different types of pegs"; "easy to grip pegs; textured pegs could help the student have a </w:t>
      </w:r>
      <w:r w:rsidR="0048472B" w:rsidRPr="00BD45B2">
        <w:rPr>
          <w:rFonts w:ascii="Tahoma" w:hAnsi="Tahoma" w:cs="Tahoma"/>
          <w:sz w:val="24"/>
          <w:szCs w:val="24"/>
        </w:rPr>
        <w:t>multi</w:t>
      </w:r>
      <w:r w:rsidRPr="00BD45B2">
        <w:rPr>
          <w:rFonts w:ascii="Tahoma" w:hAnsi="Tahoma" w:cs="Tahoma"/>
          <w:sz w:val="24"/>
          <w:szCs w:val="24"/>
        </w:rPr>
        <w:t>sensory experience"; and "differing sized pegs for those with OT/fine motor skills (i.e., fat pegs, long pegs, pegs with ridges, etc</w:t>
      </w:r>
      <w:r w:rsidR="0048472B" w:rsidRPr="00BD45B2">
        <w:rPr>
          <w:rFonts w:ascii="Tahoma" w:hAnsi="Tahoma" w:cs="Tahoma"/>
          <w:sz w:val="24"/>
          <w:szCs w:val="24"/>
        </w:rPr>
        <w:t>.</w:t>
      </w:r>
      <w:r w:rsidRPr="00BD45B2">
        <w:rPr>
          <w:rFonts w:ascii="Tahoma" w:hAnsi="Tahoma" w:cs="Tahoma"/>
          <w:sz w:val="24"/>
          <w:szCs w:val="24"/>
        </w:rPr>
        <w:t>)." "I would like it to be easily used by children with physical impairments as many of my students have difficulty using their hands," one respondent commented. Additional important features requested were appropriate colored pegs, light factor, black background, high contrast, and simple to complex pegboard patterns.</w:t>
      </w:r>
    </w:p>
    <w:p w14:paraId="38746B4A" w14:textId="77777777" w:rsidR="000366C8" w:rsidRPr="00BD45B2" w:rsidRDefault="000366C8" w:rsidP="00F964BE">
      <w:pPr>
        <w:spacing w:after="0" w:line="240" w:lineRule="auto"/>
        <w:jc w:val="left"/>
        <w:rPr>
          <w:rFonts w:ascii="Tahoma" w:hAnsi="Tahoma" w:cs="Tahoma"/>
          <w:sz w:val="24"/>
          <w:szCs w:val="24"/>
        </w:rPr>
      </w:pPr>
    </w:p>
    <w:p w14:paraId="6544B6FE" w14:textId="77777777" w:rsidR="000366C8" w:rsidRPr="00BD45B2" w:rsidRDefault="000366C8" w:rsidP="00F964BE">
      <w:pPr>
        <w:spacing w:line="240" w:lineRule="auto"/>
        <w:jc w:val="left"/>
        <w:rPr>
          <w:rFonts w:ascii="Tahoma" w:hAnsi="Tahoma" w:cs="Tahoma"/>
          <w:sz w:val="24"/>
          <w:szCs w:val="24"/>
        </w:rPr>
      </w:pPr>
      <w:r w:rsidRPr="00BD45B2">
        <w:rPr>
          <w:rFonts w:ascii="Tahoma" w:hAnsi="Tahoma" w:cs="Tahoma"/>
          <w:sz w:val="24"/>
          <w:szCs w:val="24"/>
        </w:rPr>
        <w:t>The project leader took all comments into consideration when the prototypes were made. The pegs were made 3 inches long with textured ridges to fit into small hands, but still have the bright colors observable. The overlays build complexity from one hole on a black background to a full 25-hole pegboard. Colored stickers will provide an additional way to add more complexity and visual interest.</w:t>
      </w:r>
    </w:p>
    <w:p w14:paraId="6316905B" w14:textId="77777777" w:rsidR="008C0B92" w:rsidRPr="00BD45B2" w:rsidRDefault="008C0B92" w:rsidP="008C0B92">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color w:val="000000"/>
          <w:sz w:val="24"/>
          <w:szCs w:val="24"/>
        </w:rPr>
        <w:t>This product will be fully accessible to the population who will use it. The Increasing Complexity Pegboard materials will be available in print, BRF, text file, and HTML to meet APH requirements for accessibility.</w:t>
      </w:r>
    </w:p>
    <w:p w14:paraId="73ACEA44" w14:textId="77777777" w:rsidR="008C0B92" w:rsidRPr="00BD45B2" w:rsidRDefault="008C0B92" w:rsidP="00F964BE">
      <w:pPr>
        <w:spacing w:after="0" w:line="240" w:lineRule="auto"/>
        <w:jc w:val="left"/>
        <w:rPr>
          <w:rFonts w:ascii="Tahoma" w:hAnsi="Tahoma" w:cs="Tahoma"/>
          <w:sz w:val="24"/>
          <w:szCs w:val="20"/>
          <w:u w:val="single"/>
        </w:rPr>
      </w:pPr>
    </w:p>
    <w:p w14:paraId="182D288F"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u w:val="single"/>
        </w:rPr>
        <w:t>Research</w:t>
      </w:r>
    </w:p>
    <w:p w14:paraId="1779BA36"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 xml:space="preserve">The evaluation period took place February through April 2016. Twelve educational sites were selected for the field evaluation. Sites were located in the following states: Illinois (two sites), Kentucky, Michigan (three sites), New Mexico (two sites), North Carolina, Pennsylvania, Utah, and Washington. Four of the sites were residential schools, and seven were public school settings. </w:t>
      </w:r>
    </w:p>
    <w:p w14:paraId="33E96F4D" w14:textId="77777777" w:rsidR="000366C8" w:rsidRPr="00BD45B2" w:rsidRDefault="000366C8" w:rsidP="00F964BE">
      <w:pPr>
        <w:spacing w:after="0" w:line="240" w:lineRule="auto"/>
        <w:jc w:val="left"/>
        <w:rPr>
          <w:rFonts w:ascii="Tahoma" w:hAnsi="Tahoma"/>
          <w:sz w:val="24"/>
        </w:rPr>
      </w:pPr>
    </w:p>
    <w:p w14:paraId="1D5FB3F8"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Twenty-seven students participated in the field test. Breakdown of demographics follows:</w:t>
      </w:r>
    </w:p>
    <w:p w14:paraId="7B87E025" w14:textId="77777777" w:rsidR="000366C8" w:rsidRPr="00BD45B2" w:rsidRDefault="000366C8" w:rsidP="00243D80">
      <w:pPr>
        <w:pStyle w:val="ListParagraph"/>
        <w:widowControl/>
        <w:numPr>
          <w:ilvl w:val="0"/>
          <w:numId w:val="135"/>
        </w:numPr>
        <w:adjustRightInd/>
        <w:spacing w:after="0" w:line="240" w:lineRule="auto"/>
        <w:jc w:val="left"/>
        <w:textAlignment w:val="auto"/>
        <w:rPr>
          <w:rFonts w:ascii="Tahoma" w:hAnsi="Tahoma"/>
          <w:sz w:val="24"/>
        </w:rPr>
      </w:pPr>
      <w:r w:rsidRPr="00BD45B2">
        <w:rPr>
          <w:rFonts w:ascii="Tahoma" w:hAnsi="Tahoma"/>
          <w:sz w:val="24"/>
        </w:rPr>
        <w:t xml:space="preserve">Gender: 15 female students, 12 male students </w:t>
      </w:r>
    </w:p>
    <w:p w14:paraId="26AEEE58" w14:textId="77777777" w:rsidR="000366C8" w:rsidRPr="00BD45B2" w:rsidRDefault="000366C8" w:rsidP="00243D80">
      <w:pPr>
        <w:pStyle w:val="ListParagraph"/>
        <w:widowControl/>
        <w:numPr>
          <w:ilvl w:val="0"/>
          <w:numId w:val="135"/>
        </w:numPr>
        <w:adjustRightInd/>
        <w:spacing w:after="0" w:line="240" w:lineRule="auto"/>
        <w:jc w:val="left"/>
        <w:textAlignment w:val="auto"/>
        <w:rPr>
          <w:rFonts w:ascii="Tahoma" w:hAnsi="Tahoma"/>
          <w:sz w:val="24"/>
        </w:rPr>
      </w:pPr>
      <w:r w:rsidRPr="00BD45B2">
        <w:rPr>
          <w:rFonts w:ascii="Tahoma" w:hAnsi="Tahoma"/>
          <w:sz w:val="24"/>
        </w:rPr>
        <w:t>Chronological age ranged from 4 to 10 years</w:t>
      </w:r>
    </w:p>
    <w:p w14:paraId="1FFA6609" w14:textId="77777777" w:rsidR="000366C8" w:rsidRPr="00BD45B2" w:rsidRDefault="000366C8" w:rsidP="00243D80">
      <w:pPr>
        <w:pStyle w:val="ListParagraph"/>
        <w:widowControl/>
        <w:numPr>
          <w:ilvl w:val="0"/>
          <w:numId w:val="135"/>
        </w:numPr>
        <w:adjustRightInd/>
        <w:spacing w:after="0" w:line="240" w:lineRule="auto"/>
        <w:jc w:val="left"/>
        <w:textAlignment w:val="auto"/>
        <w:rPr>
          <w:rFonts w:ascii="Tahoma" w:hAnsi="Tahoma"/>
          <w:sz w:val="24"/>
        </w:rPr>
      </w:pPr>
      <w:r w:rsidRPr="00BD45B2">
        <w:rPr>
          <w:rFonts w:ascii="Tahoma" w:hAnsi="Tahoma"/>
          <w:sz w:val="24"/>
        </w:rPr>
        <w:t>Primary reading medium was listed as: Two large print, six regular print, and 19 not yet determined</w:t>
      </w:r>
    </w:p>
    <w:p w14:paraId="6429265B" w14:textId="77777777" w:rsidR="000366C8" w:rsidRPr="00BD45B2" w:rsidRDefault="000366C8" w:rsidP="00243D80">
      <w:pPr>
        <w:pStyle w:val="ListParagraph"/>
        <w:widowControl/>
        <w:numPr>
          <w:ilvl w:val="0"/>
          <w:numId w:val="135"/>
        </w:numPr>
        <w:adjustRightInd/>
        <w:spacing w:after="0" w:line="240" w:lineRule="auto"/>
        <w:jc w:val="left"/>
        <w:textAlignment w:val="auto"/>
        <w:rPr>
          <w:rFonts w:ascii="Tahoma" w:hAnsi="Tahoma"/>
          <w:sz w:val="24"/>
        </w:rPr>
      </w:pPr>
      <w:r w:rsidRPr="00BD45B2">
        <w:rPr>
          <w:rFonts w:ascii="Tahoma" w:hAnsi="Tahoma"/>
          <w:sz w:val="24"/>
        </w:rPr>
        <w:t>Five students were reported to have severe CVI, 13 moderate CVI, and nine mild CVI</w:t>
      </w:r>
    </w:p>
    <w:p w14:paraId="19B16F04" w14:textId="77777777" w:rsidR="000366C8" w:rsidRPr="00BD45B2" w:rsidRDefault="000366C8" w:rsidP="00243D80">
      <w:pPr>
        <w:pStyle w:val="ListParagraph"/>
        <w:widowControl/>
        <w:numPr>
          <w:ilvl w:val="0"/>
          <w:numId w:val="135"/>
        </w:numPr>
        <w:adjustRightInd/>
        <w:spacing w:after="0" w:line="240" w:lineRule="auto"/>
        <w:jc w:val="left"/>
        <w:textAlignment w:val="auto"/>
        <w:rPr>
          <w:rFonts w:ascii="Tahoma" w:hAnsi="Tahoma"/>
          <w:sz w:val="24"/>
        </w:rPr>
      </w:pPr>
      <w:r w:rsidRPr="00BD45B2">
        <w:rPr>
          <w:rFonts w:ascii="Tahoma" w:hAnsi="Tahoma"/>
          <w:sz w:val="24"/>
        </w:rPr>
        <w:lastRenderedPageBreak/>
        <w:t>Additional eye conditions: Hyperopia, strabismus, optic atrophy, nystagmus, esotropia, optic nerve hypoplasia, myopia, amlyopia, retinopathy of prematurity, oculocutaneous albinism</w:t>
      </w:r>
    </w:p>
    <w:p w14:paraId="46FCACE4" w14:textId="77777777" w:rsidR="000366C8" w:rsidRPr="00BD45B2" w:rsidRDefault="000366C8" w:rsidP="00243D80">
      <w:pPr>
        <w:pStyle w:val="ListParagraph"/>
        <w:widowControl/>
        <w:numPr>
          <w:ilvl w:val="0"/>
          <w:numId w:val="135"/>
        </w:numPr>
        <w:adjustRightInd/>
        <w:spacing w:after="0" w:line="240" w:lineRule="auto"/>
        <w:jc w:val="left"/>
        <w:textAlignment w:val="auto"/>
        <w:rPr>
          <w:rFonts w:ascii="Tahoma" w:hAnsi="Tahoma"/>
          <w:sz w:val="24"/>
        </w:rPr>
      </w:pPr>
      <w:r w:rsidRPr="00BD45B2">
        <w:rPr>
          <w:rFonts w:ascii="Tahoma" w:hAnsi="Tahoma"/>
          <w:sz w:val="24"/>
        </w:rPr>
        <w:t>Additional disabilities: Down Syndrome, hypothyroidism, hydrocephaly, cerebral palsy, agenesis of the corpus callosum, seizure disorder, cytomegalovirus, Dandy Walker syndrome, Deaf-Blind, and developmental delays</w:t>
      </w:r>
    </w:p>
    <w:p w14:paraId="668188C2" w14:textId="77777777" w:rsidR="000366C8" w:rsidRPr="00BD45B2" w:rsidRDefault="000366C8" w:rsidP="00F964BE">
      <w:pPr>
        <w:spacing w:after="0" w:line="240" w:lineRule="auto"/>
        <w:jc w:val="left"/>
        <w:rPr>
          <w:rFonts w:ascii="Tahoma" w:hAnsi="Tahoma"/>
          <w:sz w:val="24"/>
        </w:rPr>
      </w:pPr>
    </w:p>
    <w:p w14:paraId="126863D4"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Field testers were asked if they were able to incorporate the Increasing Complexity Pegboard into IFSP/IEP goals for their students. Specific examples given were: Use colors to touch/pull the different or same colored pegs, color identification, create patterns with colored pegs, to pair look and reach, visual scanning, fixation, remove/replace pegs with high complexity background, shift gaze, grasp pegs, and drop pegs into a container. Many field testers noted that the pegboard was helpful in their student’s play-based functional vision assessment.</w:t>
      </w:r>
    </w:p>
    <w:p w14:paraId="49CA7E54" w14:textId="77777777" w:rsidR="000366C8" w:rsidRPr="00BD45B2" w:rsidRDefault="000366C8" w:rsidP="00F964BE">
      <w:pPr>
        <w:spacing w:after="0" w:line="240" w:lineRule="auto"/>
        <w:jc w:val="left"/>
        <w:rPr>
          <w:rFonts w:ascii="Tahoma" w:hAnsi="Tahoma"/>
          <w:sz w:val="24"/>
        </w:rPr>
      </w:pPr>
    </w:p>
    <w:p w14:paraId="785D2CD6"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 xml:space="preserve">Field testers reported the advantages of using the pegboard with their students as follows: tactual interest, easy to grasp, simplicity of design, drawn to bright colors on black background, ability to create the templates according to child’s level of engagement, assessment possibilities, ability to pair with APH All-In-One Board to provide a slant, and place on wheelchair tray. </w:t>
      </w:r>
    </w:p>
    <w:p w14:paraId="298E0328" w14:textId="77777777" w:rsidR="000366C8" w:rsidRPr="00BD45B2" w:rsidRDefault="000366C8" w:rsidP="00F964BE">
      <w:pPr>
        <w:spacing w:after="0" w:line="240" w:lineRule="auto"/>
        <w:jc w:val="left"/>
        <w:rPr>
          <w:rFonts w:ascii="Tahoma" w:hAnsi="Tahoma"/>
          <w:sz w:val="24"/>
        </w:rPr>
      </w:pPr>
    </w:p>
    <w:p w14:paraId="481BE149"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Field testers reported the disadvantages of using the pegboard with their students as follows: Difficult for student to put the pegs in due to motor ability, make black screens but paint holes yellow, paint base to pop color, need a way to organize the pegs, different colored overlays, pre-made complexity overlays, and need to incorporate light.</w:t>
      </w:r>
    </w:p>
    <w:p w14:paraId="709E797F" w14:textId="77777777" w:rsidR="000366C8" w:rsidRPr="00BD45B2" w:rsidRDefault="000366C8" w:rsidP="00F964BE">
      <w:pPr>
        <w:spacing w:after="0" w:line="240" w:lineRule="auto"/>
        <w:jc w:val="left"/>
        <w:rPr>
          <w:rFonts w:ascii="Tahoma" w:hAnsi="Tahoma"/>
          <w:sz w:val="24"/>
        </w:rPr>
      </w:pPr>
    </w:p>
    <w:p w14:paraId="0AA7DE06" w14:textId="77777777" w:rsidR="000366C8" w:rsidRPr="00BD45B2" w:rsidRDefault="000366C8" w:rsidP="00F964BE">
      <w:pPr>
        <w:spacing w:after="0" w:line="240" w:lineRule="auto"/>
        <w:jc w:val="left"/>
        <w:rPr>
          <w:rFonts w:ascii="Tahoma" w:hAnsi="Tahoma" w:cs="Tahoma"/>
          <w:sz w:val="24"/>
          <w:szCs w:val="24"/>
        </w:rPr>
      </w:pPr>
      <w:r w:rsidRPr="00BD45B2">
        <w:rPr>
          <w:rFonts w:ascii="Tahoma" w:hAnsi="Tahoma" w:cs="Tahoma"/>
          <w:sz w:val="24"/>
          <w:szCs w:val="24"/>
        </w:rPr>
        <w:t>The project leader met with the manufacturing specialist to discuss final design changes needed according to field tester comments. Changes included the following:</w:t>
      </w:r>
    </w:p>
    <w:p w14:paraId="64FD3A69" w14:textId="77777777" w:rsidR="000366C8" w:rsidRPr="00BD45B2" w:rsidRDefault="000366C8" w:rsidP="00243D80">
      <w:pPr>
        <w:pStyle w:val="ListParagraph"/>
        <w:numPr>
          <w:ilvl w:val="0"/>
          <w:numId w:val="136"/>
        </w:numPr>
        <w:spacing w:after="0" w:line="240" w:lineRule="auto"/>
        <w:jc w:val="left"/>
        <w:rPr>
          <w:rFonts w:ascii="Tahoma" w:hAnsi="Tahoma"/>
          <w:sz w:val="24"/>
          <w:szCs w:val="24"/>
        </w:rPr>
      </w:pPr>
      <w:r w:rsidRPr="00BD45B2">
        <w:rPr>
          <w:rFonts w:ascii="Tahoma" w:hAnsi="Tahoma"/>
          <w:sz w:val="24"/>
          <w:szCs w:val="24"/>
        </w:rPr>
        <w:t>Drill the holes all the way through the pegboard. This allows the board to be set on the Light Box. Different colored Light Box overlays can be placed behind the board to provide lighted color cues for peg placement and matching.</w:t>
      </w:r>
    </w:p>
    <w:p w14:paraId="61B6AAC1" w14:textId="77777777" w:rsidR="000366C8" w:rsidRPr="00BD45B2" w:rsidRDefault="000366C8" w:rsidP="00243D80">
      <w:pPr>
        <w:pStyle w:val="ListParagraph"/>
        <w:numPr>
          <w:ilvl w:val="0"/>
          <w:numId w:val="136"/>
        </w:numPr>
        <w:spacing w:after="0" w:line="240" w:lineRule="auto"/>
        <w:jc w:val="left"/>
        <w:rPr>
          <w:rFonts w:ascii="Tahoma" w:hAnsi="Tahoma"/>
          <w:sz w:val="24"/>
          <w:szCs w:val="24"/>
        </w:rPr>
      </w:pPr>
      <w:r w:rsidRPr="00BD45B2">
        <w:rPr>
          <w:rFonts w:ascii="Tahoma" w:hAnsi="Tahoma"/>
          <w:sz w:val="24"/>
          <w:szCs w:val="24"/>
        </w:rPr>
        <w:t>Include a fine motor milestones list to help teachers understand the progression of fine motor skills needed to facilitate play with the pegboard</w:t>
      </w:r>
    </w:p>
    <w:p w14:paraId="37C19B6F" w14:textId="77777777" w:rsidR="000366C8" w:rsidRPr="00BD45B2" w:rsidRDefault="000366C8" w:rsidP="00243D80">
      <w:pPr>
        <w:pStyle w:val="ListParagraph"/>
        <w:numPr>
          <w:ilvl w:val="0"/>
          <w:numId w:val="136"/>
        </w:numPr>
        <w:spacing w:after="0" w:line="240" w:lineRule="auto"/>
        <w:jc w:val="left"/>
        <w:rPr>
          <w:rFonts w:ascii="Tahoma" w:hAnsi="Tahoma"/>
          <w:sz w:val="24"/>
          <w:szCs w:val="24"/>
        </w:rPr>
      </w:pPr>
      <w:r w:rsidRPr="00BD45B2">
        <w:rPr>
          <w:rFonts w:ascii="Tahoma" w:hAnsi="Tahoma"/>
          <w:sz w:val="24"/>
          <w:szCs w:val="24"/>
        </w:rPr>
        <w:t>Include photos of the pegboard on the All-In-One-Board so that they can see the ability to provide a slant</w:t>
      </w:r>
    </w:p>
    <w:p w14:paraId="1974CBB1" w14:textId="77777777" w:rsidR="000366C8" w:rsidRPr="00BD45B2" w:rsidRDefault="000366C8" w:rsidP="00243D80">
      <w:pPr>
        <w:pStyle w:val="ListParagraph"/>
        <w:numPr>
          <w:ilvl w:val="0"/>
          <w:numId w:val="136"/>
        </w:numPr>
        <w:spacing w:after="0" w:line="240" w:lineRule="auto"/>
        <w:jc w:val="left"/>
        <w:rPr>
          <w:rFonts w:ascii="Tahoma" w:hAnsi="Tahoma"/>
          <w:sz w:val="24"/>
          <w:szCs w:val="24"/>
        </w:rPr>
      </w:pPr>
      <w:r w:rsidRPr="00BD45B2">
        <w:rPr>
          <w:rFonts w:ascii="Tahoma" w:hAnsi="Tahoma"/>
          <w:sz w:val="24"/>
          <w:szCs w:val="24"/>
        </w:rPr>
        <w:t>Include photos of examples of increasing complexity of the templates from very simple to very complex</w:t>
      </w:r>
    </w:p>
    <w:p w14:paraId="30B6FB07" w14:textId="77777777" w:rsidR="000366C8" w:rsidRPr="00BD45B2" w:rsidRDefault="000366C8" w:rsidP="00F964BE">
      <w:pPr>
        <w:spacing w:after="0" w:line="240" w:lineRule="auto"/>
        <w:jc w:val="left"/>
        <w:rPr>
          <w:rFonts w:ascii="Tahoma" w:hAnsi="Tahoma" w:cs="Tahoma"/>
          <w:sz w:val="24"/>
          <w:szCs w:val="20"/>
        </w:rPr>
      </w:pPr>
    </w:p>
    <w:p w14:paraId="701DA687" w14:textId="6DF32A72" w:rsidR="008C0B92" w:rsidRPr="00BD45B2" w:rsidRDefault="000366C8" w:rsidP="008C0B92">
      <w:pPr>
        <w:spacing w:after="0" w:line="240" w:lineRule="auto"/>
        <w:jc w:val="left"/>
        <w:rPr>
          <w:rFonts w:ascii="Tahoma" w:hAnsi="Tahoma" w:cs="Tahoma"/>
          <w:sz w:val="24"/>
          <w:szCs w:val="20"/>
          <w:u w:val="single"/>
        </w:rPr>
      </w:pPr>
      <w:r w:rsidRPr="00BD45B2">
        <w:rPr>
          <w:rFonts w:ascii="Tahoma" w:hAnsi="Tahoma" w:cs="Tahoma"/>
          <w:sz w:val="24"/>
          <w:szCs w:val="20"/>
          <w:u w:val="single"/>
        </w:rPr>
        <w:t xml:space="preserve">Work during FY </w:t>
      </w:r>
      <w:r w:rsidR="008C0B92" w:rsidRPr="00BD45B2">
        <w:rPr>
          <w:rFonts w:ascii="Tahoma" w:hAnsi="Tahoma" w:cs="Tahoma"/>
          <w:sz w:val="24"/>
          <w:szCs w:val="20"/>
          <w:u w:val="single"/>
        </w:rPr>
        <w:t>201</w:t>
      </w:r>
      <w:r w:rsidR="00BD45B2" w:rsidRPr="00BD45B2">
        <w:rPr>
          <w:rFonts w:ascii="Tahoma" w:hAnsi="Tahoma" w:cs="Tahoma"/>
          <w:sz w:val="24"/>
          <w:szCs w:val="20"/>
          <w:u w:val="single"/>
        </w:rPr>
        <w:t>8</w:t>
      </w:r>
    </w:p>
    <w:p w14:paraId="5AF69855" w14:textId="1B6E3044" w:rsidR="00E53611" w:rsidRDefault="00BD45B2" w:rsidP="00F964BE">
      <w:pPr>
        <w:spacing w:after="0" w:line="240" w:lineRule="auto"/>
        <w:jc w:val="left"/>
        <w:rPr>
          <w:rFonts w:ascii="Tahoma" w:hAnsi="Tahoma" w:cs="Tahoma"/>
          <w:sz w:val="24"/>
          <w:szCs w:val="24"/>
        </w:rPr>
      </w:pPr>
      <w:r w:rsidRPr="00BD45B2">
        <w:rPr>
          <w:rFonts w:ascii="Tahoma" w:hAnsi="Tahoma" w:cs="Tahoma"/>
          <w:sz w:val="24"/>
          <w:szCs w:val="24"/>
        </w:rPr>
        <w:t>The product became available for sale in November 2017. No further work will be needed on this product.</w:t>
      </w:r>
    </w:p>
    <w:p w14:paraId="6D3E5D8B" w14:textId="77777777" w:rsidR="00BD45B2" w:rsidRPr="00BD45B2" w:rsidRDefault="00BD45B2" w:rsidP="00F964BE">
      <w:pPr>
        <w:spacing w:after="0" w:line="240" w:lineRule="auto"/>
        <w:jc w:val="left"/>
        <w:rPr>
          <w:rFonts w:ascii="Tahoma" w:hAnsi="Tahoma" w:cs="Tahoma"/>
          <w:sz w:val="24"/>
          <w:szCs w:val="20"/>
        </w:rPr>
      </w:pPr>
    </w:p>
    <w:p w14:paraId="413ECD72" w14:textId="22413447" w:rsidR="00E53611" w:rsidRPr="00BD45B2" w:rsidRDefault="00E53611" w:rsidP="00F964BE">
      <w:pPr>
        <w:pStyle w:val="Heading4"/>
      </w:pPr>
      <w:bookmarkStart w:id="220" w:name="_Toc526341639"/>
      <w:r w:rsidRPr="00BD45B2">
        <w:lastRenderedPageBreak/>
        <w:t>Mini-Lite Box Overlays</w:t>
      </w:r>
      <w:bookmarkEnd w:id="220"/>
    </w:p>
    <w:p w14:paraId="215C5CB7" w14:textId="6E9779A7" w:rsidR="00E53611" w:rsidRPr="00BD45B2" w:rsidRDefault="00E53611" w:rsidP="00F964BE">
      <w:pPr>
        <w:spacing w:after="0" w:line="240" w:lineRule="auto"/>
        <w:jc w:val="center"/>
        <w:rPr>
          <w:rFonts w:ascii="Tahoma" w:hAnsi="Tahoma" w:cs="Tahoma"/>
          <w:sz w:val="24"/>
          <w:szCs w:val="24"/>
        </w:rPr>
      </w:pPr>
      <w:r w:rsidRPr="00BD45B2">
        <w:rPr>
          <w:rFonts w:ascii="Tahoma" w:hAnsi="Tahoma" w:cs="Tahoma"/>
          <w:sz w:val="24"/>
          <w:szCs w:val="24"/>
        </w:rPr>
        <w:t>(</w:t>
      </w:r>
      <w:r w:rsidR="00BD45B2" w:rsidRPr="00BD45B2">
        <w:rPr>
          <w:rFonts w:ascii="Tahoma" w:hAnsi="Tahoma" w:cs="Tahoma"/>
          <w:sz w:val="24"/>
          <w:szCs w:val="24"/>
        </w:rPr>
        <w:t>Completed</w:t>
      </w:r>
      <w:r w:rsidRPr="00BD45B2">
        <w:rPr>
          <w:rFonts w:ascii="Tahoma" w:hAnsi="Tahoma" w:cs="Tahoma"/>
          <w:sz w:val="24"/>
          <w:szCs w:val="24"/>
        </w:rPr>
        <w:t>)</w:t>
      </w:r>
    </w:p>
    <w:p w14:paraId="6F5DAB33" w14:textId="77777777" w:rsidR="00E53611" w:rsidRPr="00116395" w:rsidRDefault="00E53611" w:rsidP="00F964BE">
      <w:pPr>
        <w:spacing w:after="0" w:line="240" w:lineRule="auto"/>
        <w:jc w:val="left"/>
        <w:rPr>
          <w:rFonts w:ascii="Tahoma" w:hAnsi="Tahoma" w:cs="Tahoma"/>
          <w:sz w:val="24"/>
          <w:szCs w:val="24"/>
          <w:highlight w:val="yellow"/>
        </w:rPr>
      </w:pPr>
    </w:p>
    <w:p w14:paraId="777DB1BE" w14:textId="77777777" w:rsidR="00E53611" w:rsidRPr="00BD45B2" w:rsidRDefault="00E53611" w:rsidP="00F964BE">
      <w:pPr>
        <w:spacing w:after="0" w:line="240" w:lineRule="auto"/>
        <w:jc w:val="left"/>
        <w:rPr>
          <w:rFonts w:ascii="Tahoma" w:hAnsi="Tahoma" w:cs="Tahoma"/>
          <w:sz w:val="24"/>
          <w:szCs w:val="24"/>
          <w:u w:val="single"/>
        </w:rPr>
      </w:pPr>
      <w:r w:rsidRPr="00BD45B2">
        <w:rPr>
          <w:rFonts w:ascii="Tahoma" w:hAnsi="Tahoma" w:cs="Tahoma"/>
          <w:sz w:val="24"/>
          <w:szCs w:val="24"/>
          <w:u w:val="single"/>
        </w:rPr>
        <w:t>Purpose</w:t>
      </w:r>
    </w:p>
    <w:p w14:paraId="2C18CDB8" w14:textId="77777777" w:rsidR="00E53611" w:rsidRPr="00BD45B2" w:rsidRDefault="000366C8" w:rsidP="00F964BE">
      <w:pPr>
        <w:spacing w:after="0" w:line="240" w:lineRule="auto"/>
        <w:jc w:val="left"/>
        <w:rPr>
          <w:rFonts w:ascii="Tahoma" w:hAnsi="Tahoma" w:cs="Tahoma"/>
          <w:sz w:val="24"/>
          <w:szCs w:val="24"/>
        </w:rPr>
      </w:pPr>
      <w:r w:rsidRPr="00BD45B2">
        <w:rPr>
          <w:rFonts w:ascii="Tahoma" w:hAnsi="Tahoma" w:cs="Tahoma"/>
          <w:sz w:val="24"/>
          <w:szCs w:val="24"/>
        </w:rPr>
        <w:t>To provide overlays designed to fit the APH Mini-Lite Box. Materials will be created to individualize levels of visual complexity by layering one overlay at a time, accommodating for each child’s needs. Overlays can be used for shape and color identification, initiating and maintaining visual attention, as well as providing additional complexity behind the APH Spinners, APH Swirly Mats, APH Light Box puzzles, APH Pegs and Pegboard, or APH Threading Beads.</w:t>
      </w:r>
    </w:p>
    <w:p w14:paraId="4E98E3E2" w14:textId="77777777" w:rsidR="00E53611" w:rsidRPr="00BD45B2" w:rsidRDefault="00E53611" w:rsidP="00F964BE">
      <w:pPr>
        <w:spacing w:after="0" w:line="240" w:lineRule="auto"/>
        <w:jc w:val="left"/>
        <w:rPr>
          <w:rFonts w:ascii="Tahoma" w:hAnsi="Tahoma" w:cs="Tahoma"/>
          <w:sz w:val="24"/>
          <w:szCs w:val="24"/>
        </w:rPr>
      </w:pPr>
    </w:p>
    <w:p w14:paraId="5A6B3F59" w14:textId="77777777" w:rsidR="00E53611" w:rsidRPr="00BD45B2" w:rsidRDefault="00E53611" w:rsidP="00F964BE">
      <w:pPr>
        <w:spacing w:after="0" w:line="240" w:lineRule="auto"/>
        <w:jc w:val="left"/>
        <w:rPr>
          <w:rFonts w:ascii="Tahoma" w:hAnsi="Tahoma" w:cs="Tahoma"/>
          <w:sz w:val="24"/>
          <w:szCs w:val="24"/>
          <w:u w:val="single"/>
        </w:rPr>
      </w:pPr>
      <w:r w:rsidRPr="00BD45B2">
        <w:rPr>
          <w:rFonts w:ascii="Tahoma" w:hAnsi="Tahoma" w:cs="Tahoma"/>
          <w:sz w:val="24"/>
          <w:szCs w:val="24"/>
          <w:u w:val="single"/>
        </w:rPr>
        <w:t>Project Staff</w:t>
      </w:r>
    </w:p>
    <w:p w14:paraId="5F6A28E6" w14:textId="77777777" w:rsidR="00E53611" w:rsidRPr="00BD45B2" w:rsidRDefault="00E53611" w:rsidP="00F964BE">
      <w:pPr>
        <w:spacing w:after="0" w:line="240" w:lineRule="auto"/>
        <w:jc w:val="left"/>
        <w:rPr>
          <w:rFonts w:ascii="Tahoma" w:hAnsi="Tahoma" w:cs="Tahoma"/>
          <w:sz w:val="24"/>
          <w:szCs w:val="24"/>
        </w:rPr>
      </w:pPr>
      <w:r w:rsidRPr="00BD45B2">
        <w:rPr>
          <w:rFonts w:ascii="Tahoma" w:hAnsi="Tahoma" w:cs="Tahoma"/>
          <w:sz w:val="24"/>
          <w:szCs w:val="24"/>
        </w:rPr>
        <w:t>Susan Sullivan, CVI Project Leader</w:t>
      </w:r>
    </w:p>
    <w:p w14:paraId="06AFEB28"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rPr>
        <w:t>Laura Zierer, Research Assistant</w:t>
      </w:r>
    </w:p>
    <w:p w14:paraId="25DD0AB7"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rPr>
        <w:t>Frank Hayden, Director of Technical &amp; Manufacturing Research</w:t>
      </w:r>
    </w:p>
    <w:p w14:paraId="0D4B5A8B" w14:textId="77777777" w:rsidR="00EB7989" w:rsidRPr="00BD45B2" w:rsidRDefault="00EB7989" w:rsidP="00EB7989">
      <w:pPr>
        <w:spacing w:after="0" w:line="240" w:lineRule="auto"/>
        <w:jc w:val="left"/>
        <w:rPr>
          <w:rFonts w:ascii="Tahoma" w:hAnsi="Tahoma" w:cs="Tahoma"/>
          <w:sz w:val="24"/>
          <w:szCs w:val="20"/>
        </w:rPr>
      </w:pPr>
      <w:r w:rsidRPr="00BD45B2">
        <w:rPr>
          <w:rFonts w:ascii="Tahoma" w:hAnsi="Tahoma" w:cs="Tahoma"/>
          <w:sz w:val="24"/>
          <w:szCs w:val="24"/>
        </w:rPr>
        <w:t>Andrew Moulton, Manager of Technical &amp; Manufacturing Research</w:t>
      </w:r>
    </w:p>
    <w:p w14:paraId="2BF0D643"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rPr>
        <w:t>Adam Clark, Manufacturing Specialist</w:t>
      </w:r>
    </w:p>
    <w:p w14:paraId="5158A2A1" w14:textId="77777777" w:rsidR="0049368B" w:rsidRPr="00BD45B2" w:rsidRDefault="0049368B" w:rsidP="00F964BE">
      <w:pPr>
        <w:widowControl/>
        <w:adjustRightInd/>
        <w:spacing w:after="0" w:line="240" w:lineRule="auto"/>
        <w:jc w:val="left"/>
        <w:textAlignment w:val="auto"/>
        <w:rPr>
          <w:rFonts w:ascii="Tahoma" w:eastAsia="Calibri" w:hAnsi="Tahoma" w:cs="Tahoma"/>
          <w:sz w:val="24"/>
          <w:szCs w:val="24"/>
        </w:rPr>
      </w:pPr>
      <w:r w:rsidRPr="00BD45B2">
        <w:rPr>
          <w:rFonts w:ascii="Tahoma" w:eastAsia="Calibri" w:hAnsi="Tahoma" w:cs="Tahoma"/>
          <w:sz w:val="24"/>
          <w:szCs w:val="24"/>
        </w:rPr>
        <w:t>Anthony D. Jones, Art Production/Design Manager</w:t>
      </w:r>
    </w:p>
    <w:p w14:paraId="5063CF9B" w14:textId="77777777" w:rsidR="000366C8" w:rsidRPr="00BD45B2" w:rsidRDefault="000366C8" w:rsidP="00F964BE">
      <w:pPr>
        <w:widowControl/>
        <w:shd w:val="clear" w:color="auto" w:fill="FFFFFF"/>
        <w:adjustRightInd/>
        <w:spacing w:after="0" w:line="240" w:lineRule="auto"/>
        <w:contextualSpacing/>
        <w:jc w:val="left"/>
        <w:textAlignment w:val="auto"/>
        <w:rPr>
          <w:rFonts w:ascii="Tahoma" w:hAnsi="Tahoma" w:cs="Tahoma"/>
          <w:iCs/>
          <w:color w:val="000000"/>
          <w:sz w:val="24"/>
          <w:szCs w:val="24"/>
        </w:rPr>
      </w:pPr>
      <w:r w:rsidRPr="00BD45B2">
        <w:rPr>
          <w:rFonts w:ascii="Tahoma" w:hAnsi="Tahoma" w:cs="Tahoma"/>
          <w:iCs/>
          <w:color w:val="000000"/>
          <w:sz w:val="24"/>
          <w:szCs w:val="24"/>
        </w:rPr>
        <w:t>Laura Greenwell, Graphic Design</w:t>
      </w:r>
    </w:p>
    <w:p w14:paraId="135037B8" w14:textId="77777777" w:rsidR="00E53611" w:rsidRPr="00BD45B2" w:rsidRDefault="00E53611" w:rsidP="00F964BE">
      <w:pPr>
        <w:spacing w:after="0" w:line="240" w:lineRule="auto"/>
        <w:jc w:val="left"/>
        <w:rPr>
          <w:rFonts w:ascii="Tahoma" w:hAnsi="Tahoma" w:cs="Tahoma"/>
          <w:sz w:val="24"/>
          <w:szCs w:val="24"/>
        </w:rPr>
      </w:pPr>
    </w:p>
    <w:p w14:paraId="07764478" w14:textId="77777777" w:rsidR="000366C8" w:rsidRPr="00BD45B2" w:rsidRDefault="000366C8" w:rsidP="00F964BE">
      <w:pPr>
        <w:widowControl/>
        <w:shd w:val="clear" w:color="auto" w:fill="FFFFFF"/>
        <w:adjustRightInd/>
        <w:spacing w:after="0" w:line="240" w:lineRule="auto"/>
        <w:contextualSpacing/>
        <w:jc w:val="left"/>
        <w:textAlignment w:val="auto"/>
        <w:rPr>
          <w:rFonts w:ascii="Tahoma" w:hAnsi="Tahoma" w:cs="Tahoma"/>
          <w:iCs/>
          <w:color w:val="000000"/>
          <w:sz w:val="24"/>
          <w:szCs w:val="24"/>
        </w:rPr>
      </w:pPr>
    </w:p>
    <w:p w14:paraId="5F2D7307" w14:textId="0868CE3F" w:rsidR="000366C8" w:rsidRPr="00BD45B2"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noProof/>
          <w:color w:val="000000"/>
          <w:sz w:val="24"/>
          <w:szCs w:val="24"/>
        </w:rPr>
        <w:drawing>
          <wp:inline distT="0" distB="0" distL="0" distR="0" wp14:anchorId="37BCEADA" wp14:editId="4EE0538C">
            <wp:extent cx="2431915" cy="1824976"/>
            <wp:effectExtent l="0" t="0" r="6985" b="4445"/>
            <wp:docPr id="1" name="Picture 1" descr="Picture of Mini-Lite Box with the Mini-Lite Box Over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ni-Lite Box Overlays.bmp"/>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444162" cy="1834166"/>
                    </a:xfrm>
                    <a:prstGeom prst="rect">
                      <a:avLst/>
                    </a:prstGeom>
                  </pic:spPr>
                </pic:pic>
              </a:graphicData>
            </a:graphic>
          </wp:inline>
        </w:drawing>
      </w:r>
    </w:p>
    <w:p w14:paraId="179FBAB8" w14:textId="77777777" w:rsidR="000366C8" w:rsidRPr="00BD45B2" w:rsidRDefault="000366C8" w:rsidP="00F964BE">
      <w:pPr>
        <w:widowControl/>
        <w:shd w:val="clear" w:color="auto" w:fill="FFFFFF"/>
        <w:adjustRightInd/>
        <w:spacing w:after="0" w:line="240" w:lineRule="auto"/>
        <w:contextualSpacing/>
        <w:jc w:val="left"/>
        <w:textAlignment w:val="auto"/>
        <w:rPr>
          <w:rFonts w:ascii="Tahoma" w:hAnsi="Tahoma" w:cs="Tahoma"/>
          <w:color w:val="FF0000"/>
          <w:sz w:val="24"/>
          <w:szCs w:val="24"/>
        </w:rPr>
      </w:pPr>
    </w:p>
    <w:p w14:paraId="65CAF64A" w14:textId="77777777" w:rsidR="000366C8" w:rsidRPr="00BD45B2" w:rsidRDefault="000366C8" w:rsidP="00F964BE">
      <w:pPr>
        <w:spacing w:after="0" w:line="240" w:lineRule="auto"/>
        <w:jc w:val="left"/>
        <w:rPr>
          <w:rFonts w:ascii="Tahoma" w:hAnsi="Tahoma" w:cs="Tahoma"/>
          <w:sz w:val="24"/>
          <w:szCs w:val="24"/>
          <w:u w:val="single"/>
        </w:rPr>
      </w:pPr>
      <w:r w:rsidRPr="00BD45B2">
        <w:rPr>
          <w:rFonts w:ascii="Tahoma" w:hAnsi="Tahoma" w:cs="Tahoma"/>
          <w:sz w:val="24"/>
          <w:szCs w:val="24"/>
          <w:u w:val="single"/>
        </w:rPr>
        <w:t>Product Description</w:t>
      </w:r>
    </w:p>
    <w:p w14:paraId="36575FBB" w14:textId="77777777" w:rsidR="000366C8" w:rsidRPr="00BD45B2" w:rsidRDefault="000366C8" w:rsidP="00F964BE">
      <w:pPr>
        <w:spacing w:after="0" w:line="240" w:lineRule="auto"/>
        <w:jc w:val="left"/>
        <w:rPr>
          <w:rFonts w:ascii="Tahoma" w:hAnsi="Tahoma" w:cs="Tahoma"/>
          <w:sz w:val="24"/>
          <w:szCs w:val="24"/>
        </w:rPr>
      </w:pPr>
      <w:r w:rsidRPr="00BD45B2">
        <w:rPr>
          <w:rFonts w:ascii="Tahoma" w:hAnsi="Tahoma" w:cs="Tahoma"/>
          <w:sz w:val="24"/>
          <w:szCs w:val="24"/>
        </w:rPr>
        <w:t>The product is a set of overlays, sized to fit the Mini-Lite Box. The set will include patterned overlays including red circles, squares, triangles; blue circles, squares, triangles; yellow circles, squares, triangles; black multi-shapes, black horizontal lines, black vertical lines, rainbow stripes, solid orange, solid pink, solid purple. The overlays may be presented one at a time or layered to provide learning opportunities for color identification, shape matching, counting, visual skills, and for assessing the level of complexity with which a student is able to be successful.</w:t>
      </w:r>
    </w:p>
    <w:p w14:paraId="51006385" w14:textId="77777777" w:rsidR="000366C8" w:rsidRPr="00BD45B2" w:rsidRDefault="000366C8" w:rsidP="00F964BE">
      <w:pPr>
        <w:spacing w:after="0" w:line="240" w:lineRule="auto"/>
        <w:jc w:val="left"/>
        <w:rPr>
          <w:rFonts w:ascii="Tahoma" w:hAnsi="Tahoma" w:cs="Tahoma"/>
          <w:sz w:val="24"/>
          <w:szCs w:val="24"/>
          <w:u w:val="single"/>
        </w:rPr>
      </w:pPr>
    </w:p>
    <w:p w14:paraId="16F6D650" w14:textId="77777777" w:rsidR="00E53611" w:rsidRPr="00BD45B2" w:rsidRDefault="00E53611" w:rsidP="00F964BE">
      <w:pPr>
        <w:spacing w:after="0" w:line="240" w:lineRule="auto"/>
        <w:jc w:val="left"/>
        <w:rPr>
          <w:rFonts w:ascii="Tahoma" w:hAnsi="Tahoma" w:cs="Tahoma"/>
          <w:sz w:val="24"/>
          <w:szCs w:val="24"/>
          <w:u w:val="single"/>
        </w:rPr>
      </w:pPr>
      <w:r w:rsidRPr="00BD45B2">
        <w:rPr>
          <w:rFonts w:ascii="Tahoma" w:hAnsi="Tahoma" w:cs="Tahoma"/>
          <w:sz w:val="24"/>
          <w:szCs w:val="24"/>
          <w:u w:val="single"/>
        </w:rPr>
        <w:t>Background</w:t>
      </w:r>
    </w:p>
    <w:p w14:paraId="16886B3F"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rPr>
        <w:lastRenderedPageBreak/>
        <w:t>The project leader submitted the product idea, which moved through the Product Evaluation Team and was approved by Product Advisory and Review Committee in August 2015.</w:t>
      </w:r>
    </w:p>
    <w:p w14:paraId="0A86FB80" w14:textId="77777777" w:rsidR="000366C8" w:rsidRPr="00BD45B2" w:rsidRDefault="000366C8" w:rsidP="00F964BE">
      <w:pPr>
        <w:spacing w:after="0" w:line="240" w:lineRule="auto"/>
        <w:jc w:val="left"/>
        <w:rPr>
          <w:rFonts w:ascii="Tahoma" w:hAnsi="Tahoma" w:cs="Tahoma"/>
          <w:sz w:val="24"/>
          <w:szCs w:val="20"/>
        </w:rPr>
      </w:pPr>
    </w:p>
    <w:p w14:paraId="776B0608"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u w:val="single"/>
        </w:rPr>
        <w:t>Relevance</w:t>
      </w:r>
    </w:p>
    <w:p w14:paraId="5FD36B5F" w14:textId="77777777" w:rsidR="000366C8" w:rsidRPr="00BD45B2" w:rsidRDefault="000366C8" w:rsidP="00F964BE">
      <w:pPr>
        <w:spacing w:after="0" w:line="240" w:lineRule="auto"/>
        <w:jc w:val="left"/>
        <w:rPr>
          <w:rFonts w:ascii="Tahoma" w:hAnsi="Tahoma" w:cs="Tahoma"/>
          <w:sz w:val="24"/>
          <w:szCs w:val="24"/>
        </w:rPr>
      </w:pPr>
      <w:r w:rsidRPr="00BD45B2">
        <w:rPr>
          <w:rFonts w:ascii="Tahoma" w:hAnsi="Tahoma" w:cs="Tahoma"/>
          <w:sz w:val="24"/>
          <w:szCs w:val="24"/>
        </w:rPr>
        <w:t xml:space="preserve">Early interventionists and teachers for children with visual impairments have requested overlays made to fit the Mini-Lite Box through the </w:t>
      </w:r>
      <w:r w:rsidRPr="00BD45B2">
        <w:rPr>
          <w:rFonts w:ascii="Tahoma" w:hAnsi="Tahoma" w:cs="Tahoma"/>
          <w:i/>
          <w:sz w:val="24"/>
          <w:szCs w:val="24"/>
        </w:rPr>
        <w:t>APH News</w:t>
      </w:r>
      <w:r w:rsidRPr="00BD45B2">
        <w:rPr>
          <w:rFonts w:ascii="Tahoma" w:hAnsi="Tahoma" w:cs="Tahoma"/>
          <w:sz w:val="24"/>
          <w:szCs w:val="24"/>
        </w:rPr>
        <w:t xml:space="preserve"> CVI Survey conducted in October 2014 and through discussion at an APH presentation at Kentucky AER 2015. </w:t>
      </w:r>
    </w:p>
    <w:p w14:paraId="4CCB0F20" w14:textId="77777777" w:rsidR="000366C8" w:rsidRPr="00BD45B2" w:rsidRDefault="000366C8" w:rsidP="00F964BE">
      <w:pPr>
        <w:spacing w:after="0" w:line="240" w:lineRule="auto"/>
        <w:jc w:val="left"/>
        <w:rPr>
          <w:rFonts w:ascii="Tahoma" w:hAnsi="Tahoma" w:cs="Tahoma"/>
          <w:sz w:val="24"/>
          <w:szCs w:val="20"/>
        </w:rPr>
      </w:pPr>
    </w:p>
    <w:p w14:paraId="251022E2" w14:textId="77777777" w:rsidR="000366C8" w:rsidRPr="00BD45B2" w:rsidRDefault="000366C8" w:rsidP="00F964BE">
      <w:pPr>
        <w:spacing w:line="240" w:lineRule="auto"/>
        <w:jc w:val="left"/>
        <w:rPr>
          <w:rFonts w:ascii="Tahoma" w:hAnsi="Tahoma" w:cs="Tahoma"/>
          <w:sz w:val="24"/>
          <w:szCs w:val="24"/>
        </w:rPr>
      </w:pPr>
      <w:r w:rsidRPr="00BD45B2">
        <w:rPr>
          <w:rFonts w:ascii="Tahoma" w:hAnsi="Tahoma" w:cs="Tahoma"/>
          <w:sz w:val="24"/>
          <w:szCs w:val="24"/>
        </w:rPr>
        <w:t>Requests included a variety of levels of complexity, smaller set of visual patterns that fit on the Mini-Lite Box, more solid colored backgrounds (pink, orange), more artwork for the Light Box, and stories that could be presented on the Light Box.</w:t>
      </w:r>
    </w:p>
    <w:p w14:paraId="0B81C7EF" w14:textId="48DD1FF7" w:rsidR="00EB7989" w:rsidRPr="00BD45B2" w:rsidRDefault="000366C8" w:rsidP="00EB7989">
      <w:pPr>
        <w:spacing w:after="0" w:line="240" w:lineRule="auto"/>
        <w:jc w:val="left"/>
        <w:rPr>
          <w:rFonts w:ascii="Tahoma" w:hAnsi="Tahoma" w:cs="Tahoma"/>
          <w:sz w:val="24"/>
          <w:szCs w:val="24"/>
        </w:rPr>
      </w:pPr>
      <w:r w:rsidRPr="00BD45B2">
        <w:rPr>
          <w:rFonts w:ascii="Tahoma" w:hAnsi="Tahoma" w:cs="Tahoma"/>
          <w:sz w:val="24"/>
          <w:szCs w:val="24"/>
        </w:rPr>
        <w:t xml:space="preserve">The project leader took all comments into consideration when the prototypes were made. Overlays were designed to build complexity based on student ability. By breaking down the detail of the design, more concepts can be assessed. </w:t>
      </w:r>
    </w:p>
    <w:p w14:paraId="34CE0D96" w14:textId="77777777" w:rsidR="00EB7989" w:rsidRPr="00BD45B2" w:rsidRDefault="00EB7989" w:rsidP="00EB7989">
      <w:pPr>
        <w:spacing w:after="0" w:line="240" w:lineRule="auto"/>
        <w:jc w:val="left"/>
        <w:rPr>
          <w:rFonts w:ascii="Tahoma" w:hAnsi="Tahoma" w:cs="Tahoma"/>
          <w:sz w:val="24"/>
          <w:szCs w:val="24"/>
        </w:rPr>
      </w:pPr>
    </w:p>
    <w:p w14:paraId="03BB70A5" w14:textId="77777777" w:rsidR="00EB7989" w:rsidRPr="00BD45B2"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color w:val="000000"/>
          <w:sz w:val="24"/>
          <w:szCs w:val="24"/>
        </w:rPr>
        <w:t>This product will be fully accessible to the population who will use it. The Mini-Lite Box Overlays materials will be available in print, BRF, text file, and HTML to meet APH requirements for accessibility.</w:t>
      </w:r>
    </w:p>
    <w:p w14:paraId="0CDFE0B0" w14:textId="77777777" w:rsidR="00EB7989" w:rsidRPr="00BD45B2" w:rsidRDefault="00EB7989" w:rsidP="00EB7989">
      <w:pPr>
        <w:spacing w:after="0" w:line="240" w:lineRule="auto"/>
        <w:jc w:val="left"/>
        <w:rPr>
          <w:rFonts w:ascii="Tahoma" w:hAnsi="Tahoma" w:cs="Tahoma"/>
          <w:sz w:val="24"/>
          <w:szCs w:val="24"/>
        </w:rPr>
      </w:pPr>
    </w:p>
    <w:p w14:paraId="458C1C1C" w14:textId="77777777" w:rsidR="000366C8" w:rsidRPr="00BD45B2" w:rsidRDefault="000366C8" w:rsidP="00F964BE">
      <w:pPr>
        <w:spacing w:after="0" w:line="240" w:lineRule="auto"/>
        <w:jc w:val="left"/>
        <w:rPr>
          <w:rFonts w:ascii="Tahoma" w:hAnsi="Tahoma" w:cs="Tahoma"/>
          <w:sz w:val="24"/>
          <w:szCs w:val="20"/>
        </w:rPr>
      </w:pPr>
      <w:r w:rsidRPr="00BD45B2">
        <w:rPr>
          <w:rFonts w:ascii="Tahoma" w:hAnsi="Tahoma" w:cs="Tahoma"/>
          <w:sz w:val="24"/>
          <w:szCs w:val="20"/>
          <w:u w:val="single"/>
        </w:rPr>
        <w:t>Research</w:t>
      </w:r>
    </w:p>
    <w:p w14:paraId="2B1F3A1C"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 xml:space="preserve">The evaluation period took place April through June 2016. Eleven educational sites were selected for the field evaluation. Sites were located in the following states: Colorado, Illinois (two sites), Kentucky, Massachusetts (two sites), New Mexico, Oregon, Pennsylvania, Texas, and Utah. Six of the sites were residential schools, and five were public school settings. </w:t>
      </w:r>
    </w:p>
    <w:p w14:paraId="68051923" w14:textId="77777777" w:rsidR="000366C8" w:rsidRPr="00BD45B2" w:rsidRDefault="000366C8" w:rsidP="00F964BE">
      <w:pPr>
        <w:spacing w:after="0" w:line="240" w:lineRule="auto"/>
        <w:jc w:val="left"/>
        <w:rPr>
          <w:rFonts w:ascii="Tahoma" w:hAnsi="Tahoma"/>
          <w:sz w:val="24"/>
        </w:rPr>
      </w:pPr>
    </w:p>
    <w:p w14:paraId="26A2532B"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Thirteen students participated in the field test. Breakdown of demographics follows:</w:t>
      </w:r>
    </w:p>
    <w:p w14:paraId="3C5D7156" w14:textId="77777777" w:rsidR="000366C8" w:rsidRPr="00BD45B2" w:rsidRDefault="000366C8" w:rsidP="00243D80">
      <w:pPr>
        <w:pStyle w:val="ListParagraph"/>
        <w:widowControl/>
        <w:numPr>
          <w:ilvl w:val="0"/>
          <w:numId w:val="137"/>
        </w:numPr>
        <w:adjustRightInd/>
        <w:spacing w:after="0" w:line="240" w:lineRule="auto"/>
        <w:ind w:left="360"/>
        <w:jc w:val="left"/>
        <w:textAlignment w:val="auto"/>
        <w:rPr>
          <w:rFonts w:ascii="Tahoma" w:hAnsi="Tahoma"/>
          <w:sz w:val="24"/>
        </w:rPr>
      </w:pPr>
      <w:r w:rsidRPr="00BD45B2">
        <w:rPr>
          <w:rFonts w:ascii="Tahoma" w:hAnsi="Tahoma"/>
          <w:sz w:val="24"/>
        </w:rPr>
        <w:t xml:space="preserve">Gender: 5 female students, 8 male students </w:t>
      </w:r>
    </w:p>
    <w:p w14:paraId="67D1CC7A" w14:textId="77777777" w:rsidR="000366C8" w:rsidRPr="00BD45B2" w:rsidRDefault="000366C8" w:rsidP="00243D80">
      <w:pPr>
        <w:pStyle w:val="ListParagraph"/>
        <w:widowControl/>
        <w:numPr>
          <w:ilvl w:val="0"/>
          <w:numId w:val="137"/>
        </w:numPr>
        <w:adjustRightInd/>
        <w:spacing w:after="0" w:line="240" w:lineRule="auto"/>
        <w:ind w:left="360"/>
        <w:jc w:val="left"/>
        <w:textAlignment w:val="auto"/>
        <w:rPr>
          <w:rFonts w:ascii="Tahoma" w:hAnsi="Tahoma"/>
          <w:sz w:val="24"/>
        </w:rPr>
      </w:pPr>
      <w:r w:rsidRPr="00BD45B2">
        <w:rPr>
          <w:rFonts w:ascii="Tahoma" w:hAnsi="Tahoma"/>
          <w:sz w:val="24"/>
        </w:rPr>
        <w:t>Chronological age ranged from 1 to 17 years</w:t>
      </w:r>
    </w:p>
    <w:p w14:paraId="769E5529" w14:textId="77777777" w:rsidR="000366C8" w:rsidRPr="00BD45B2" w:rsidRDefault="000366C8" w:rsidP="00243D80">
      <w:pPr>
        <w:pStyle w:val="ListParagraph"/>
        <w:widowControl/>
        <w:numPr>
          <w:ilvl w:val="0"/>
          <w:numId w:val="137"/>
        </w:numPr>
        <w:adjustRightInd/>
        <w:spacing w:after="0" w:line="240" w:lineRule="auto"/>
        <w:ind w:left="360"/>
        <w:jc w:val="left"/>
        <w:textAlignment w:val="auto"/>
        <w:rPr>
          <w:rFonts w:ascii="Tahoma" w:hAnsi="Tahoma"/>
          <w:sz w:val="24"/>
        </w:rPr>
      </w:pPr>
      <w:r w:rsidRPr="00BD45B2">
        <w:rPr>
          <w:rFonts w:ascii="Tahoma" w:hAnsi="Tahoma"/>
          <w:sz w:val="24"/>
        </w:rPr>
        <w:t>Primary reading medium was listed as: 1 large print, 3 regular print, 2 auditory, and 7 not yet determined</w:t>
      </w:r>
    </w:p>
    <w:p w14:paraId="3335F4DD" w14:textId="77777777" w:rsidR="000366C8" w:rsidRPr="00BD45B2" w:rsidRDefault="000366C8" w:rsidP="00243D80">
      <w:pPr>
        <w:pStyle w:val="ListParagraph"/>
        <w:widowControl/>
        <w:numPr>
          <w:ilvl w:val="0"/>
          <w:numId w:val="137"/>
        </w:numPr>
        <w:adjustRightInd/>
        <w:spacing w:after="0" w:line="240" w:lineRule="auto"/>
        <w:ind w:left="360"/>
        <w:jc w:val="left"/>
        <w:textAlignment w:val="auto"/>
        <w:rPr>
          <w:rFonts w:ascii="Tahoma" w:hAnsi="Tahoma"/>
          <w:sz w:val="24"/>
        </w:rPr>
      </w:pPr>
      <w:r w:rsidRPr="00BD45B2">
        <w:rPr>
          <w:rFonts w:ascii="Tahoma" w:hAnsi="Tahoma"/>
          <w:sz w:val="24"/>
        </w:rPr>
        <w:t xml:space="preserve">Eye conditions: CVI, hyperopia, astigmatism, optic atrophy, nystagmus, esotropia, optic nerve hypoplasia, myopia, amlyopia, von Hippel-Lindau Syndrome, Pseudopapilledema, hemifield loss, aniridia, exotropia </w:t>
      </w:r>
    </w:p>
    <w:p w14:paraId="37FF9C93" w14:textId="77777777" w:rsidR="000366C8" w:rsidRPr="00BD45B2" w:rsidRDefault="000366C8" w:rsidP="00243D80">
      <w:pPr>
        <w:pStyle w:val="ListParagraph"/>
        <w:widowControl/>
        <w:numPr>
          <w:ilvl w:val="0"/>
          <w:numId w:val="137"/>
        </w:numPr>
        <w:adjustRightInd/>
        <w:spacing w:after="0" w:line="240" w:lineRule="auto"/>
        <w:ind w:left="360"/>
        <w:jc w:val="left"/>
        <w:textAlignment w:val="auto"/>
        <w:rPr>
          <w:rFonts w:ascii="Tahoma" w:hAnsi="Tahoma"/>
          <w:sz w:val="24"/>
        </w:rPr>
      </w:pPr>
      <w:r w:rsidRPr="00BD45B2">
        <w:rPr>
          <w:rFonts w:ascii="Tahoma" w:hAnsi="Tahoma"/>
          <w:sz w:val="24"/>
        </w:rPr>
        <w:t>Additional disabilities: Fetal Alcohol Syndrome, schizencephaly, leukodystrophy, Chromosome 3P Deletion, plagiocephaly, WAGR Syndrome, Wieacker-Wolff Syndrome, hydrocephaly, cerebral palsy, seizure disorder, and developmental delays</w:t>
      </w:r>
    </w:p>
    <w:p w14:paraId="64268885" w14:textId="77777777" w:rsidR="000366C8" w:rsidRPr="00BD45B2" w:rsidRDefault="000366C8" w:rsidP="00EB7989">
      <w:pPr>
        <w:spacing w:after="0" w:line="240" w:lineRule="auto"/>
        <w:jc w:val="left"/>
        <w:rPr>
          <w:rFonts w:ascii="Tahoma" w:hAnsi="Tahoma"/>
          <w:sz w:val="24"/>
        </w:rPr>
      </w:pPr>
    </w:p>
    <w:p w14:paraId="35503D58"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 xml:space="preserve">Field testers were asked if they were able to incorporate the Mini-Lite Box Overlays into IFSP/IEP goals for their students. Eleven out of 13 responded yes. Specific examples given were sequencing, maintaining visual attention and focus, and horizontal lines </w:t>
      </w:r>
      <w:r w:rsidRPr="00BD45B2">
        <w:rPr>
          <w:rFonts w:ascii="Tahoma" w:hAnsi="Tahoma"/>
          <w:sz w:val="24"/>
        </w:rPr>
        <w:lastRenderedPageBreak/>
        <w:t xml:space="preserve">used as a reading guide. </w:t>
      </w:r>
    </w:p>
    <w:p w14:paraId="624E2971" w14:textId="77777777" w:rsidR="000366C8" w:rsidRPr="00BD45B2" w:rsidRDefault="000366C8" w:rsidP="00F964BE">
      <w:pPr>
        <w:spacing w:after="0" w:line="240" w:lineRule="auto"/>
        <w:jc w:val="left"/>
        <w:rPr>
          <w:rFonts w:ascii="Tahoma" w:hAnsi="Tahoma"/>
          <w:sz w:val="24"/>
        </w:rPr>
      </w:pPr>
    </w:p>
    <w:p w14:paraId="6B98B109"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When asked if the Mini-Lite Box Overlays had an impact on the student’s use of the Mini-Lite Box, 13 out of 13 responded yes. Successful interventions included the following: The orange overlay was the student’s preferred color so it drew attention to whatever she put on the Mini-Lite Box for the child to work with, shape identification, and labeling.</w:t>
      </w:r>
    </w:p>
    <w:p w14:paraId="5BCC9011" w14:textId="77777777" w:rsidR="000366C8" w:rsidRPr="00BD45B2" w:rsidRDefault="000366C8" w:rsidP="00F964BE">
      <w:pPr>
        <w:spacing w:after="0" w:line="240" w:lineRule="auto"/>
        <w:jc w:val="left"/>
        <w:rPr>
          <w:rFonts w:ascii="Tahoma" w:hAnsi="Tahoma"/>
          <w:sz w:val="24"/>
        </w:rPr>
      </w:pPr>
    </w:p>
    <w:p w14:paraId="51BFC84C"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 xml:space="preserve">Field testers were asked to share impressions of individual overlays </w:t>
      </w:r>
    </w:p>
    <w:tbl>
      <w:tblPr>
        <w:tblStyle w:val="TableGrid"/>
        <w:tblW w:w="0" w:type="auto"/>
        <w:tblLook w:val="04A0" w:firstRow="1" w:lastRow="0" w:firstColumn="1" w:lastColumn="0" w:noHBand="0" w:noVBand="1"/>
        <w:tblCaption w:val="Field testers' impressions of individual overlays "/>
      </w:tblPr>
      <w:tblGrid>
        <w:gridCol w:w="2345"/>
        <w:gridCol w:w="2328"/>
        <w:gridCol w:w="2337"/>
        <w:gridCol w:w="2340"/>
      </w:tblGrid>
      <w:tr w:rsidR="000366C8" w:rsidRPr="00BD45B2" w14:paraId="11B22BE2" w14:textId="77777777" w:rsidTr="009D53D5">
        <w:tc>
          <w:tcPr>
            <w:tcW w:w="2394" w:type="dxa"/>
            <w:shd w:val="clear" w:color="auto" w:fill="C6D9F1" w:themeFill="text2" w:themeFillTint="33"/>
          </w:tcPr>
          <w:p w14:paraId="4573E992" w14:textId="77777777" w:rsidR="000366C8" w:rsidRPr="00BD45B2" w:rsidRDefault="000366C8" w:rsidP="00F964BE">
            <w:pPr>
              <w:jc w:val="left"/>
              <w:rPr>
                <w:rFonts w:ascii="Tahoma" w:hAnsi="Tahoma"/>
                <w:b/>
                <w:sz w:val="24"/>
              </w:rPr>
            </w:pPr>
            <w:r w:rsidRPr="00BD45B2">
              <w:rPr>
                <w:rFonts w:ascii="Tahoma" w:hAnsi="Tahoma"/>
                <w:b/>
                <w:sz w:val="24"/>
              </w:rPr>
              <w:t>Color</w:t>
            </w:r>
          </w:p>
        </w:tc>
        <w:tc>
          <w:tcPr>
            <w:tcW w:w="2394" w:type="dxa"/>
            <w:shd w:val="clear" w:color="auto" w:fill="EEECE1" w:themeFill="background2"/>
          </w:tcPr>
          <w:p w14:paraId="0AD45757" w14:textId="77777777" w:rsidR="000366C8" w:rsidRPr="00BD45B2" w:rsidRDefault="000366C8" w:rsidP="00F964BE">
            <w:pPr>
              <w:jc w:val="left"/>
              <w:rPr>
                <w:rFonts w:ascii="Tahoma" w:hAnsi="Tahoma"/>
                <w:b/>
                <w:sz w:val="24"/>
              </w:rPr>
            </w:pPr>
            <w:r w:rsidRPr="00BD45B2">
              <w:rPr>
                <w:rFonts w:ascii="Tahoma" w:hAnsi="Tahoma"/>
                <w:b/>
                <w:sz w:val="24"/>
              </w:rPr>
              <w:t>Liked</w:t>
            </w:r>
          </w:p>
        </w:tc>
        <w:tc>
          <w:tcPr>
            <w:tcW w:w="2394" w:type="dxa"/>
            <w:shd w:val="clear" w:color="auto" w:fill="EEECE1" w:themeFill="background2"/>
          </w:tcPr>
          <w:p w14:paraId="0F275B28" w14:textId="77777777" w:rsidR="000366C8" w:rsidRPr="00BD45B2" w:rsidRDefault="000366C8" w:rsidP="00F964BE">
            <w:pPr>
              <w:jc w:val="left"/>
              <w:rPr>
                <w:rFonts w:ascii="Tahoma" w:hAnsi="Tahoma"/>
                <w:b/>
                <w:sz w:val="24"/>
              </w:rPr>
            </w:pPr>
            <w:r w:rsidRPr="00BD45B2">
              <w:rPr>
                <w:rFonts w:ascii="Tahoma" w:hAnsi="Tahoma"/>
                <w:b/>
                <w:sz w:val="24"/>
              </w:rPr>
              <w:t>Neutral</w:t>
            </w:r>
          </w:p>
        </w:tc>
        <w:tc>
          <w:tcPr>
            <w:tcW w:w="2394" w:type="dxa"/>
            <w:shd w:val="clear" w:color="auto" w:fill="EEECE1" w:themeFill="background2"/>
          </w:tcPr>
          <w:p w14:paraId="73E0C9FF" w14:textId="77777777" w:rsidR="000366C8" w:rsidRPr="00BD45B2" w:rsidRDefault="000366C8" w:rsidP="00F964BE">
            <w:pPr>
              <w:jc w:val="left"/>
              <w:rPr>
                <w:rFonts w:ascii="Tahoma" w:hAnsi="Tahoma"/>
                <w:b/>
                <w:sz w:val="24"/>
              </w:rPr>
            </w:pPr>
            <w:r w:rsidRPr="00BD45B2">
              <w:rPr>
                <w:rFonts w:ascii="Tahoma" w:hAnsi="Tahoma"/>
                <w:b/>
                <w:sz w:val="24"/>
              </w:rPr>
              <w:t>Disliked</w:t>
            </w:r>
          </w:p>
        </w:tc>
      </w:tr>
      <w:tr w:rsidR="000366C8" w:rsidRPr="00BD45B2" w14:paraId="132A16A6" w14:textId="77777777" w:rsidTr="009D53D5">
        <w:tc>
          <w:tcPr>
            <w:tcW w:w="2394" w:type="dxa"/>
            <w:shd w:val="clear" w:color="auto" w:fill="C6D9F1" w:themeFill="text2" w:themeFillTint="33"/>
          </w:tcPr>
          <w:p w14:paraId="7B4A3478" w14:textId="77777777" w:rsidR="000366C8" w:rsidRPr="00BD45B2" w:rsidRDefault="000366C8" w:rsidP="00F964BE">
            <w:pPr>
              <w:jc w:val="left"/>
              <w:rPr>
                <w:rFonts w:ascii="Tahoma" w:hAnsi="Tahoma"/>
                <w:sz w:val="24"/>
              </w:rPr>
            </w:pPr>
            <w:r w:rsidRPr="00BD45B2">
              <w:rPr>
                <w:rFonts w:ascii="Tahoma" w:hAnsi="Tahoma"/>
                <w:sz w:val="24"/>
              </w:rPr>
              <w:t>Pink</w:t>
            </w:r>
          </w:p>
        </w:tc>
        <w:tc>
          <w:tcPr>
            <w:tcW w:w="2394" w:type="dxa"/>
          </w:tcPr>
          <w:p w14:paraId="68CBE8B6" w14:textId="77777777" w:rsidR="000366C8" w:rsidRPr="00BD45B2" w:rsidRDefault="000366C8" w:rsidP="00F964BE">
            <w:pPr>
              <w:jc w:val="left"/>
              <w:rPr>
                <w:rFonts w:ascii="Tahoma" w:hAnsi="Tahoma"/>
                <w:sz w:val="24"/>
              </w:rPr>
            </w:pPr>
            <w:r w:rsidRPr="00BD45B2">
              <w:rPr>
                <w:rFonts w:ascii="Tahoma" w:hAnsi="Tahoma"/>
                <w:sz w:val="24"/>
              </w:rPr>
              <w:t>62.5%</w:t>
            </w:r>
          </w:p>
        </w:tc>
        <w:tc>
          <w:tcPr>
            <w:tcW w:w="2394" w:type="dxa"/>
          </w:tcPr>
          <w:p w14:paraId="71AB778A" w14:textId="77777777" w:rsidR="000366C8" w:rsidRPr="00BD45B2" w:rsidRDefault="000366C8" w:rsidP="00F964BE">
            <w:pPr>
              <w:jc w:val="left"/>
              <w:rPr>
                <w:rFonts w:ascii="Tahoma" w:hAnsi="Tahoma"/>
                <w:sz w:val="24"/>
              </w:rPr>
            </w:pPr>
            <w:r w:rsidRPr="00BD45B2">
              <w:rPr>
                <w:rFonts w:ascii="Tahoma" w:hAnsi="Tahoma"/>
                <w:sz w:val="24"/>
              </w:rPr>
              <w:t>37.5%</w:t>
            </w:r>
          </w:p>
        </w:tc>
        <w:tc>
          <w:tcPr>
            <w:tcW w:w="2394" w:type="dxa"/>
          </w:tcPr>
          <w:p w14:paraId="5A15D8C6" w14:textId="77777777" w:rsidR="000366C8" w:rsidRPr="00BD45B2" w:rsidRDefault="000366C8" w:rsidP="00F964BE">
            <w:pPr>
              <w:jc w:val="left"/>
              <w:rPr>
                <w:rFonts w:ascii="Tahoma" w:hAnsi="Tahoma"/>
                <w:sz w:val="24"/>
              </w:rPr>
            </w:pPr>
            <w:r w:rsidRPr="00BD45B2">
              <w:rPr>
                <w:rFonts w:ascii="Tahoma" w:hAnsi="Tahoma"/>
                <w:sz w:val="24"/>
              </w:rPr>
              <w:t>0%</w:t>
            </w:r>
          </w:p>
        </w:tc>
      </w:tr>
      <w:tr w:rsidR="000366C8" w:rsidRPr="00BD45B2" w14:paraId="571D5552" w14:textId="77777777" w:rsidTr="009D53D5">
        <w:tc>
          <w:tcPr>
            <w:tcW w:w="2394" w:type="dxa"/>
            <w:shd w:val="clear" w:color="auto" w:fill="C6D9F1" w:themeFill="text2" w:themeFillTint="33"/>
          </w:tcPr>
          <w:p w14:paraId="50B3954D" w14:textId="77777777" w:rsidR="000366C8" w:rsidRPr="00BD45B2" w:rsidRDefault="000366C8" w:rsidP="00F964BE">
            <w:pPr>
              <w:jc w:val="left"/>
              <w:rPr>
                <w:rFonts w:ascii="Tahoma" w:hAnsi="Tahoma"/>
                <w:sz w:val="24"/>
              </w:rPr>
            </w:pPr>
            <w:r w:rsidRPr="00BD45B2">
              <w:rPr>
                <w:rFonts w:ascii="Tahoma" w:hAnsi="Tahoma"/>
                <w:sz w:val="24"/>
              </w:rPr>
              <w:t>Purple</w:t>
            </w:r>
          </w:p>
        </w:tc>
        <w:tc>
          <w:tcPr>
            <w:tcW w:w="2394" w:type="dxa"/>
          </w:tcPr>
          <w:p w14:paraId="14739141" w14:textId="77777777" w:rsidR="000366C8" w:rsidRPr="00BD45B2" w:rsidRDefault="000366C8" w:rsidP="00F964BE">
            <w:pPr>
              <w:jc w:val="left"/>
              <w:rPr>
                <w:rFonts w:ascii="Tahoma" w:hAnsi="Tahoma"/>
                <w:sz w:val="24"/>
              </w:rPr>
            </w:pPr>
            <w:r w:rsidRPr="00BD45B2">
              <w:rPr>
                <w:rFonts w:ascii="Tahoma" w:hAnsi="Tahoma"/>
                <w:sz w:val="24"/>
              </w:rPr>
              <w:t>62.5%</w:t>
            </w:r>
          </w:p>
        </w:tc>
        <w:tc>
          <w:tcPr>
            <w:tcW w:w="2394" w:type="dxa"/>
          </w:tcPr>
          <w:p w14:paraId="30981BC4" w14:textId="77777777" w:rsidR="000366C8" w:rsidRPr="00BD45B2" w:rsidRDefault="000366C8" w:rsidP="00F964BE">
            <w:pPr>
              <w:jc w:val="left"/>
              <w:rPr>
                <w:rFonts w:ascii="Tahoma" w:hAnsi="Tahoma"/>
                <w:sz w:val="24"/>
              </w:rPr>
            </w:pPr>
            <w:r w:rsidRPr="00BD45B2">
              <w:rPr>
                <w:rFonts w:ascii="Tahoma" w:hAnsi="Tahoma"/>
                <w:sz w:val="24"/>
              </w:rPr>
              <w:t>37.5%</w:t>
            </w:r>
          </w:p>
        </w:tc>
        <w:tc>
          <w:tcPr>
            <w:tcW w:w="2394" w:type="dxa"/>
          </w:tcPr>
          <w:p w14:paraId="566E0E09" w14:textId="77777777" w:rsidR="000366C8" w:rsidRPr="00BD45B2" w:rsidRDefault="000366C8" w:rsidP="00F964BE">
            <w:pPr>
              <w:jc w:val="left"/>
              <w:rPr>
                <w:rFonts w:ascii="Tahoma" w:hAnsi="Tahoma"/>
                <w:sz w:val="24"/>
              </w:rPr>
            </w:pPr>
            <w:r w:rsidRPr="00BD45B2">
              <w:rPr>
                <w:rFonts w:ascii="Tahoma" w:hAnsi="Tahoma"/>
                <w:sz w:val="24"/>
              </w:rPr>
              <w:t>0%</w:t>
            </w:r>
          </w:p>
        </w:tc>
      </w:tr>
      <w:tr w:rsidR="000366C8" w:rsidRPr="00BD45B2" w14:paraId="6B4DCDAD" w14:textId="77777777" w:rsidTr="009D53D5">
        <w:tc>
          <w:tcPr>
            <w:tcW w:w="2394" w:type="dxa"/>
            <w:shd w:val="clear" w:color="auto" w:fill="C6D9F1" w:themeFill="text2" w:themeFillTint="33"/>
          </w:tcPr>
          <w:p w14:paraId="1B5F13C4" w14:textId="77777777" w:rsidR="000366C8" w:rsidRPr="00BD45B2" w:rsidRDefault="000366C8" w:rsidP="00F964BE">
            <w:pPr>
              <w:jc w:val="left"/>
              <w:rPr>
                <w:rFonts w:ascii="Tahoma" w:hAnsi="Tahoma"/>
                <w:sz w:val="24"/>
              </w:rPr>
            </w:pPr>
            <w:r w:rsidRPr="00BD45B2">
              <w:rPr>
                <w:rFonts w:ascii="Tahoma" w:hAnsi="Tahoma"/>
                <w:sz w:val="24"/>
              </w:rPr>
              <w:t>Orange</w:t>
            </w:r>
          </w:p>
        </w:tc>
        <w:tc>
          <w:tcPr>
            <w:tcW w:w="2394" w:type="dxa"/>
          </w:tcPr>
          <w:p w14:paraId="29860C0A" w14:textId="77777777" w:rsidR="000366C8" w:rsidRPr="00BD45B2" w:rsidRDefault="000366C8" w:rsidP="00F964BE">
            <w:pPr>
              <w:jc w:val="left"/>
              <w:rPr>
                <w:rFonts w:ascii="Tahoma" w:hAnsi="Tahoma"/>
                <w:sz w:val="24"/>
              </w:rPr>
            </w:pPr>
            <w:r w:rsidRPr="00BD45B2">
              <w:rPr>
                <w:rFonts w:ascii="Tahoma" w:hAnsi="Tahoma"/>
                <w:sz w:val="24"/>
              </w:rPr>
              <w:t>75%</w:t>
            </w:r>
          </w:p>
        </w:tc>
        <w:tc>
          <w:tcPr>
            <w:tcW w:w="2394" w:type="dxa"/>
          </w:tcPr>
          <w:p w14:paraId="16889A33" w14:textId="77777777" w:rsidR="000366C8" w:rsidRPr="00BD45B2" w:rsidRDefault="000366C8" w:rsidP="00F964BE">
            <w:pPr>
              <w:jc w:val="left"/>
              <w:rPr>
                <w:rFonts w:ascii="Tahoma" w:hAnsi="Tahoma"/>
                <w:sz w:val="24"/>
              </w:rPr>
            </w:pPr>
            <w:r w:rsidRPr="00BD45B2">
              <w:rPr>
                <w:rFonts w:ascii="Tahoma" w:hAnsi="Tahoma"/>
                <w:sz w:val="24"/>
              </w:rPr>
              <w:t>25%</w:t>
            </w:r>
          </w:p>
        </w:tc>
        <w:tc>
          <w:tcPr>
            <w:tcW w:w="2394" w:type="dxa"/>
          </w:tcPr>
          <w:p w14:paraId="119063B5" w14:textId="77777777" w:rsidR="000366C8" w:rsidRPr="00BD45B2" w:rsidRDefault="000366C8" w:rsidP="00F964BE">
            <w:pPr>
              <w:jc w:val="left"/>
              <w:rPr>
                <w:rFonts w:ascii="Tahoma" w:hAnsi="Tahoma"/>
                <w:sz w:val="24"/>
              </w:rPr>
            </w:pPr>
            <w:r w:rsidRPr="00BD45B2">
              <w:rPr>
                <w:rFonts w:ascii="Tahoma" w:hAnsi="Tahoma"/>
                <w:sz w:val="24"/>
              </w:rPr>
              <w:t>0%</w:t>
            </w:r>
          </w:p>
        </w:tc>
      </w:tr>
      <w:tr w:rsidR="000366C8" w:rsidRPr="00BD45B2" w14:paraId="465D8752" w14:textId="77777777" w:rsidTr="009D53D5">
        <w:tc>
          <w:tcPr>
            <w:tcW w:w="2394" w:type="dxa"/>
            <w:shd w:val="clear" w:color="auto" w:fill="C6D9F1" w:themeFill="text2" w:themeFillTint="33"/>
          </w:tcPr>
          <w:p w14:paraId="22D84529" w14:textId="77777777" w:rsidR="000366C8" w:rsidRPr="00BD45B2" w:rsidRDefault="000366C8" w:rsidP="00F964BE">
            <w:pPr>
              <w:jc w:val="left"/>
              <w:rPr>
                <w:rFonts w:ascii="Tahoma" w:hAnsi="Tahoma"/>
                <w:sz w:val="24"/>
              </w:rPr>
            </w:pPr>
            <w:r w:rsidRPr="00BD45B2">
              <w:rPr>
                <w:rFonts w:ascii="Tahoma" w:hAnsi="Tahoma"/>
                <w:sz w:val="24"/>
              </w:rPr>
              <w:t xml:space="preserve">Rainbow </w:t>
            </w:r>
          </w:p>
        </w:tc>
        <w:tc>
          <w:tcPr>
            <w:tcW w:w="2394" w:type="dxa"/>
          </w:tcPr>
          <w:p w14:paraId="5DE1EB2B" w14:textId="77777777" w:rsidR="000366C8" w:rsidRPr="00BD45B2" w:rsidRDefault="000366C8" w:rsidP="00F964BE">
            <w:pPr>
              <w:jc w:val="left"/>
              <w:rPr>
                <w:rFonts w:ascii="Tahoma" w:hAnsi="Tahoma"/>
                <w:sz w:val="24"/>
              </w:rPr>
            </w:pPr>
            <w:r w:rsidRPr="00BD45B2">
              <w:rPr>
                <w:rFonts w:ascii="Tahoma" w:hAnsi="Tahoma"/>
                <w:sz w:val="24"/>
              </w:rPr>
              <w:t>75%</w:t>
            </w:r>
          </w:p>
        </w:tc>
        <w:tc>
          <w:tcPr>
            <w:tcW w:w="2394" w:type="dxa"/>
          </w:tcPr>
          <w:p w14:paraId="3F07B015" w14:textId="77777777" w:rsidR="000366C8" w:rsidRPr="00BD45B2" w:rsidRDefault="000366C8" w:rsidP="00F964BE">
            <w:pPr>
              <w:jc w:val="left"/>
              <w:rPr>
                <w:rFonts w:ascii="Tahoma" w:hAnsi="Tahoma"/>
                <w:sz w:val="24"/>
              </w:rPr>
            </w:pPr>
            <w:r w:rsidRPr="00BD45B2">
              <w:rPr>
                <w:rFonts w:ascii="Tahoma" w:hAnsi="Tahoma"/>
                <w:sz w:val="24"/>
              </w:rPr>
              <w:t>12.5%</w:t>
            </w:r>
          </w:p>
        </w:tc>
        <w:tc>
          <w:tcPr>
            <w:tcW w:w="2394" w:type="dxa"/>
          </w:tcPr>
          <w:p w14:paraId="24FAD8D7" w14:textId="77777777" w:rsidR="000366C8" w:rsidRPr="00BD45B2" w:rsidRDefault="000366C8" w:rsidP="00F964BE">
            <w:pPr>
              <w:jc w:val="left"/>
              <w:rPr>
                <w:rFonts w:ascii="Tahoma" w:hAnsi="Tahoma"/>
                <w:sz w:val="24"/>
              </w:rPr>
            </w:pPr>
            <w:r w:rsidRPr="00BD45B2">
              <w:rPr>
                <w:rFonts w:ascii="Tahoma" w:hAnsi="Tahoma"/>
                <w:sz w:val="24"/>
              </w:rPr>
              <w:t>12.5%</w:t>
            </w:r>
          </w:p>
        </w:tc>
      </w:tr>
      <w:tr w:rsidR="000366C8" w:rsidRPr="00BD45B2" w14:paraId="01C33C53" w14:textId="77777777" w:rsidTr="009D53D5">
        <w:tc>
          <w:tcPr>
            <w:tcW w:w="2394" w:type="dxa"/>
            <w:shd w:val="clear" w:color="auto" w:fill="C6D9F1" w:themeFill="text2" w:themeFillTint="33"/>
          </w:tcPr>
          <w:p w14:paraId="0D1D3F1E" w14:textId="77777777" w:rsidR="000366C8" w:rsidRPr="00BD45B2" w:rsidRDefault="000366C8" w:rsidP="00F964BE">
            <w:pPr>
              <w:jc w:val="left"/>
              <w:rPr>
                <w:rFonts w:ascii="Tahoma" w:hAnsi="Tahoma"/>
                <w:sz w:val="24"/>
              </w:rPr>
            </w:pPr>
            <w:r w:rsidRPr="00BD45B2">
              <w:rPr>
                <w:rFonts w:ascii="Tahoma" w:hAnsi="Tahoma"/>
                <w:sz w:val="24"/>
              </w:rPr>
              <w:t>Horizontal stripes</w:t>
            </w:r>
          </w:p>
        </w:tc>
        <w:tc>
          <w:tcPr>
            <w:tcW w:w="2394" w:type="dxa"/>
          </w:tcPr>
          <w:p w14:paraId="360B0BB6" w14:textId="77777777" w:rsidR="000366C8" w:rsidRPr="00BD45B2" w:rsidRDefault="000366C8" w:rsidP="00F964BE">
            <w:pPr>
              <w:jc w:val="left"/>
              <w:rPr>
                <w:rFonts w:ascii="Tahoma" w:hAnsi="Tahoma"/>
                <w:sz w:val="24"/>
              </w:rPr>
            </w:pPr>
            <w:r w:rsidRPr="00BD45B2">
              <w:rPr>
                <w:rFonts w:ascii="Tahoma" w:hAnsi="Tahoma"/>
                <w:sz w:val="24"/>
              </w:rPr>
              <w:t>87.5%</w:t>
            </w:r>
          </w:p>
        </w:tc>
        <w:tc>
          <w:tcPr>
            <w:tcW w:w="2394" w:type="dxa"/>
          </w:tcPr>
          <w:p w14:paraId="60CD063A" w14:textId="77777777" w:rsidR="000366C8" w:rsidRPr="00BD45B2" w:rsidRDefault="000366C8" w:rsidP="00F964BE">
            <w:pPr>
              <w:jc w:val="left"/>
              <w:rPr>
                <w:rFonts w:ascii="Tahoma" w:hAnsi="Tahoma"/>
                <w:sz w:val="24"/>
              </w:rPr>
            </w:pPr>
            <w:r w:rsidRPr="00BD45B2">
              <w:rPr>
                <w:rFonts w:ascii="Tahoma" w:hAnsi="Tahoma"/>
                <w:sz w:val="24"/>
              </w:rPr>
              <w:t>0%</w:t>
            </w:r>
          </w:p>
        </w:tc>
        <w:tc>
          <w:tcPr>
            <w:tcW w:w="2394" w:type="dxa"/>
          </w:tcPr>
          <w:p w14:paraId="3474D95B" w14:textId="77777777" w:rsidR="000366C8" w:rsidRPr="00BD45B2" w:rsidRDefault="000366C8" w:rsidP="00F964BE">
            <w:pPr>
              <w:jc w:val="left"/>
              <w:rPr>
                <w:rFonts w:ascii="Tahoma" w:hAnsi="Tahoma"/>
                <w:sz w:val="24"/>
              </w:rPr>
            </w:pPr>
            <w:r w:rsidRPr="00BD45B2">
              <w:rPr>
                <w:rFonts w:ascii="Tahoma" w:hAnsi="Tahoma"/>
                <w:sz w:val="24"/>
              </w:rPr>
              <w:t>12.5%</w:t>
            </w:r>
          </w:p>
        </w:tc>
      </w:tr>
      <w:tr w:rsidR="000366C8" w:rsidRPr="00BD45B2" w14:paraId="4B10462F" w14:textId="77777777" w:rsidTr="009D53D5">
        <w:tc>
          <w:tcPr>
            <w:tcW w:w="2394" w:type="dxa"/>
            <w:shd w:val="clear" w:color="auto" w:fill="C6D9F1" w:themeFill="text2" w:themeFillTint="33"/>
          </w:tcPr>
          <w:p w14:paraId="39EDDB79" w14:textId="77777777" w:rsidR="000366C8" w:rsidRPr="00BD45B2" w:rsidRDefault="000366C8" w:rsidP="00F964BE">
            <w:pPr>
              <w:jc w:val="left"/>
              <w:rPr>
                <w:rFonts w:ascii="Tahoma" w:hAnsi="Tahoma"/>
                <w:sz w:val="24"/>
              </w:rPr>
            </w:pPr>
            <w:r w:rsidRPr="00BD45B2">
              <w:rPr>
                <w:rFonts w:ascii="Tahoma" w:hAnsi="Tahoma"/>
                <w:sz w:val="24"/>
              </w:rPr>
              <w:t>Vertical stripes</w:t>
            </w:r>
          </w:p>
        </w:tc>
        <w:tc>
          <w:tcPr>
            <w:tcW w:w="2394" w:type="dxa"/>
          </w:tcPr>
          <w:p w14:paraId="750987F3" w14:textId="77777777" w:rsidR="000366C8" w:rsidRPr="00BD45B2" w:rsidRDefault="000366C8" w:rsidP="00F964BE">
            <w:pPr>
              <w:jc w:val="left"/>
              <w:rPr>
                <w:rFonts w:ascii="Tahoma" w:hAnsi="Tahoma"/>
                <w:sz w:val="24"/>
              </w:rPr>
            </w:pPr>
            <w:r w:rsidRPr="00BD45B2">
              <w:rPr>
                <w:rFonts w:ascii="Tahoma" w:hAnsi="Tahoma"/>
                <w:sz w:val="24"/>
              </w:rPr>
              <w:t>75%</w:t>
            </w:r>
          </w:p>
        </w:tc>
        <w:tc>
          <w:tcPr>
            <w:tcW w:w="2394" w:type="dxa"/>
          </w:tcPr>
          <w:p w14:paraId="09B161B4" w14:textId="77777777" w:rsidR="000366C8" w:rsidRPr="00BD45B2" w:rsidRDefault="000366C8" w:rsidP="00F964BE">
            <w:pPr>
              <w:jc w:val="left"/>
              <w:rPr>
                <w:rFonts w:ascii="Tahoma" w:hAnsi="Tahoma"/>
                <w:sz w:val="24"/>
              </w:rPr>
            </w:pPr>
            <w:r w:rsidRPr="00BD45B2">
              <w:rPr>
                <w:rFonts w:ascii="Tahoma" w:hAnsi="Tahoma"/>
                <w:sz w:val="24"/>
              </w:rPr>
              <w:t>0%</w:t>
            </w:r>
          </w:p>
        </w:tc>
        <w:tc>
          <w:tcPr>
            <w:tcW w:w="2394" w:type="dxa"/>
          </w:tcPr>
          <w:p w14:paraId="74FDE392" w14:textId="77777777" w:rsidR="000366C8" w:rsidRPr="00BD45B2" w:rsidRDefault="000366C8" w:rsidP="00F964BE">
            <w:pPr>
              <w:jc w:val="left"/>
              <w:rPr>
                <w:rFonts w:ascii="Tahoma" w:hAnsi="Tahoma"/>
                <w:sz w:val="24"/>
              </w:rPr>
            </w:pPr>
            <w:r w:rsidRPr="00BD45B2">
              <w:rPr>
                <w:rFonts w:ascii="Tahoma" w:hAnsi="Tahoma"/>
                <w:sz w:val="24"/>
              </w:rPr>
              <w:t>25%</w:t>
            </w:r>
          </w:p>
        </w:tc>
      </w:tr>
      <w:tr w:rsidR="000366C8" w:rsidRPr="00BD45B2" w14:paraId="796BE0B0" w14:textId="77777777" w:rsidTr="009D53D5">
        <w:tc>
          <w:tcPr>
            <w:tcW w:w="2394" w:type="dxa"/>
            <w:shd w:val="clear" w:color="auto" w:fill="C6D9F1" w:themeFill="text2" w:themeFillTint="33"/>
          </w:tcPr>
          <w:p w14:paraId="4A615383" w14:textId="77777777" w:rsidR="000366C8" w:rsidRPr="00BD45B2" w:rsidRDefault="000366C8" w:rsidP="00F964BE">
            <w:pPr>
              <w:jc w:val="left"/>
              <w:rPr>
                <w:rFonts w:ascii="Tahoma" w:hAnsi="Tahoma"/>
                <w:sz w:val="24"/>
              </w:rPr>
            </w:pPr>
            <w:r w:rsidRPr="00BD45B2">
              <w:rPr>
                <w:rFonts w:ascii="Tahoma" w:hAnsi="Tahoma"/>
                <w:sz w:val="24"/>
              </w:rPr>
              <w:t>Blue shapes</w:t>
            </w:r>
          </w:p>
        </w:tc>
        <w:tc>
          <w:tcPr>
            <w:tcW w:w="2394" w:type="dxa"/>
          </w:tcPr>
          <w:p w14:paraId="12CDABA6" w14:textId="77777777" w:rsidR="000366C8" w:rsidRPr="00BD45B2" w:rsidRDefault="000366C8" w:rsidP="00F964BE">
            <w:pPr>
              <w:jc w:val="left"/>
              <w:rPr>
                <w:rFonts w:ascii="Tahoma" w:hAnsi="Tahoma"/>
                <w:sz w:val="24"/>
              </w:rPr>
            </w:pPr>
            <w:r w:rsidRPr="00BD45B2">
              <w:rPr>
                <w:rFonts w:ascii="Tahoma" w:hAnsi="Tahoma"/>
                <w:sz w:val="24"/>
              </w:rPr>
              <w:t>87.5%</w:t>
            </w:r>
          </w:p>
        </w:tc>
        <w:tc>
          <w:tcPr>
            <w:tcW w:w="2394" w:type="dxa"/>
          </w:tcPr>
          <w:p w14:paraId="773EB7B9" w14:textId="77777777" w:rsidR="000366C8" w:rsidRPr="00BD45B2" w:rsidRDefault="000366C8" w:rsidP="00F964BE">
            <w:pPr>
              <w:jc w:val="left"/>
              <w:rPr>
                <w:rFonts w:ascii="Tahoma" w:hAnsi="Tahoma"/>
                <w:sz w:val="24"/>
              </w:rPr>
            </w:pPr>
            <w:r w:rsidRPr="00BD45B2">
              <w:rPr>
                <w:rFonts w:ascii="Tahoma" w:hAnsi="Tahoma"/>
                <w:sz w:val="24"/>
              </w:rPr>
              <w:t>12.5%</w:t>
            </w:r>
          </w:p>
        </w:tc>
        <w:tc>
          <w:tcPr>
            <w:tcW w:w="2394" w:type="dxa"/>
          </w:tcPr>
          <w:p w14:paraId="3C1B2BCB" w14:textId="77777777" w:rsidR="000366C8" w:rsidRPr="00BD45B2" w:rsidRDefault="000366C8" w:rsidP="00F964BE">
            <w:pPr>
              <w:jc w:val="left"/>
              <w:rPr>
                <w:rFonts w:ascii="Tahoma" w:hAnsi="Tahoma"/>
                <w:sz w:val="24"/>
              </w:rPr>
            </w:pPr>
            <w:r w:rsidRPr="00BD45B2">
              <w:rPr>
                <w:rFonts w:ascii="Tahoma" w:hAnsi="Tahoma"/>
                <w:sz w:val="24"/>
              </w:rPr>
              <w:t>0%</w:t>
            </w:r>
          </w:p>
        </w:tc>
      </w:tr>
      <w:tr w:rsidR="000366C8" w:rsidRPr="00BD45B2" w14:paraId="47E3C524" w14:textId="77777777" w:rsidTr="009D53D5">
        <w:tc>
          <w:tcPr>
            <w:tcW w:w="2394" w:type="dxa"/>
            <w:shd w:val="clear" w:color="auto" w:fill="C6D9F1" w:themeFill="text2" w:themeFillTint="33"/>
          </w:tcPr>
          <w:p w14:paraId="3A97A6E4" w14:textId="77777777" w:rsidR="000366C8" w:rsidRPr="00BD45B2" w:rsidRDefault="000366C8" w:rsidP="00F964BE">
            <w:pPr>
              <w:jc w:val="left"/>
              <w:rPr>
                <w:rFonts w:ascii="Tahoma" w:hAnsi="Tahoma"/>
                <w:sz w:val="24"/>
              </w:rPr>
            </w:pPr>
            <w:r w:rsidRPr="00BD45B2">
              <w:rPr>
                <w:rFonts w:ascii="Tahoma" w:hAnsi="Tahoma"/>
                <w:sz w:val="24"/>
              </w:rPr>
              <w:t>Red shapes</w:t>
            </w:r>
          </w:p>
        </w:tc>
        <w:tc>
          <w:tcPr>
            <w:tcW w:w="2394" w:type="dxa"/>
          </w:tcPr>
          <w:p w14:paraId="66EA427B" w14:textId="77777777" w:rsidR="000366C8" w:rsidRPr="00BD45B2" w:rsidRDefault="000366C8" w:rsidP="00F964BE">
            <w:pPr>
              <w:jc w:val="left"/>
              <w:rPr>
                <w:rFonts w:ascii="Tahoma" w:hAnsi="Tahoma"/>
                <w:sz w:val="24"/>
              </w:rPr>
            </w:pPr>
            <w:r w:rsidRPr="00BD45B2">
              <w:rPr>
                <w:rFonts w:ascii="Tahoma" w:hAnsi="Tahoma"/>
                <w:sz w:val="24"/>
              </w:rPr>
              <w:t>100%</w:t>
            </w:r>
          </w:p>
        </w:tc>
        <w:tc>
          <w:tcPr>
            <w:tcW w:w="2394" w:type="dxa"/>
          </w:tcPr>
          <w:p w14:paraId="440557BA" w14:textId="77777777" w:rsidR="000366C8" w:rsidRPr="00BD45B2" w:rsidRDefault="000366C8" w:rsidP="00F964BE">
            <w:pPr>
              <w:jc w:val="left"/>
              <w:rPr>
                <w:rFonts w:ascii="Tahoma" w:hAnsi="Tahoma"/>
                <w:sz w:val="24"/>
              </w:rPr>
            </w:pPr>
            <w:r w:rsidRPr="00BD45B2">
              <w:rPr>
                <w:rFonts w:ascii="Tahoma" w:hAnsi="Tahoma"/>
                <w:sz w:val="24"/>
              </w:rPr>
              <w:t>0%</w:t>
            </w:r>
          </w:p>
        </w:tc>
        <w:tc>
          <w:tcPr>
            <w:tcW w:w="2394" w:type="dxa"/>
          </w:tcPr>
          <w:p w14:paraId="1C035BC1" w14:textId="77777777" w:rsidR="000366C8" w:rsidRPr="00BD45B2" w:rsidRDefault="000366C8" w:rsidP="00F964BE">
            <w:pPr>
              <w:jc w:val="left"/>
              <w:rPr>
                <w:rFonts w:ascii="Tahoma" w:hAnsi="Tahoma"/>
                <w:sz w:val="24"/>
              </w:rPr>
            </w:pPr>
            <w:r w:rsidRPr="00BD45B2">
              <w:rPr>
                <w:rFonts w:ascii="Tahoma" w:hAnsi="Tahoma"/>
                <w:sz w:val="24"/>
              </w:rPr>
              <w:t>0%</w:t>
            </w:r>
          </w:p>
        </w:tc>
      </w:tr>
      <w:tr w:rsidR="000366C8" w:rsidRPr="00BD45B2" w14:paraId="413A25A3" w14:textId="77777777" w:rsidTr="009D53D5">
        <w:tc>
          <w:tcPr>
            <w:tcW w:w="2394" w:type="dxa"/>
            <w:shd w:val="clear" w:color="auto" w:fill="C6D9F1" w:themeFill="text2" w:themeFillTint="33"/>
          </w:tcPr>
          <w:p w14:paraId="080EE19B" w14:textId="77777777" w:rsidR="000366C8" w:rsidRPr="00BD45B2" w:rsidRDefault="000366C8" w:rsidP="00F964BE">
            <w:pPr>
              <w:jc w:val="left"/>
              <w:rPr>
                <w:rFonts w:ascii="Tahoma" w:hAnsi="Tahoma"/>
                <w:sz w:val="24"/>
              </w:rPr>
            </w:pPr>
            <w:r w:rsidRPr="00BD45B2">
              <w:rPr>
                <w:rFonts w:ascii="Tahoma" w:hAnsi="Tahoma"/>
                <w:sz w:val="24"/>
              </w:rPr>
              <w:t>Yellow shapes</w:t>
            </w:r>
          </w:p>
        </w:tc>
        <w:tc>
          <w:tcPr>
            <w:tcW w:w="2394" w:type="dxa"/>
          </w:tcPr>
          <w:p w14:paraId="3DF19D86" w14:textId="77777777" w:rsidR="000366C8" w:rsidRPr="00BD45B2" w:rsidRDefault="000366C8" w:rsidP="00F964BE">
            <w:pPr>
              <w:jc w:val="left"/>
              <w:rPr>
                <w:rFonts w:ascii="Tahoma" w:hAnsi="Tahoma"/>
                <w:sz w:val="24"/>
              </w:rPr>
            </w:pPr>
            <w:r w:rsidRPr="00BD45B2">
              <w:rPr>
                <w:rFonts w:ascii="Tahoma" w:hAnsi="Tahoma"/>
                <w:sz w:val="24"/>
              </w:rPr>
              <w:t>100%</w:t>
            </w:r>
          </w:p>
        </w:tc>
        <w:tc>
          <w:tcPr>
            <w:tcW w:w="2394" w:type="dxa"/>
          </w:tcPr>
          <w:p w14:paraId="7934E994" w14:textId="77777777" w:rsidR="000366C8" w:rsidRPr="00BD45B2" w:rsidRDefault="000366C8" w:rsidP="00F964BE">
            <w:pPr>
              <w:jc w:val="left"/>
              <w:rPr>
                <w:rFonts w:ascii="Tahoma" w:hAnsi="Tahoma"/>
                <w:sz w:val="24"/>
              </w:rPr>
            </w:pPr>
            <w:r w:rsidRPr="00BD45B2">
              <w:rPr>
                <w:rFonts w:ascii="Tahoma" w:hAnsi="Tahoma"/>
                <w:sz w:val="24"/>
              </w:rPr>
              <w:t>0%</w:t>
            </w:r>
          </w:p>
        </w:tc>
        <w:tc>
          <w:tcPr>
            <w:tcW w:w="2394" w:type="dxa"/>
          </w:tcPr>
          <w:p w14:paraId="7DF1D30A" w14:textId="77777777" w:rsidR="000366C8" w:rsidRPr="00BD45B2" w:rsidRDefault="000366C8" w:rsidP="00F964BE">
            <w:pPr>
              <w:jc w:val="left"/>
              <w:rPr>
                <w:rFonts w:ascii="Tahoma" w:hAnsi="Tahoma"/>
                <w:sz w:val="24"/>
              </w:rPr>
            </w:pPr>
            <w:r w:rsidRPr="00BD45B2">
              <w:rPr>
                <w:rFonts w:ascii="Tahoma" w:hAnsi="Tahoma"/>
                <w:sz w:val="24"/>
              </w:rPr>
              <w:t>0%</w:t>
            </w:r>
          </w:p>
        </w:tc>
      </w:tr>
    </w:tbl>
    <w:p w14:paraId="6EC2B38E"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 xml:space="preserve"> </w:t>
      </w:r>
    </w:p>
    <w:p w14:paraId="3E6F4A85" w14:textId="77777777" w:rsidR="000366C8" w:rsidRPr="00BD45B2" w:rsidRDefault="000366C8" w:rsidP="00F964BE">
      <w:pPr>
        <w:spacing w:after="0" w:line="240" w:lineRule="auto"/>
        <w:jc w:val="left"/>
        <w:rPr>
          <w:rFonts w:ascii="Tahoma" w:hAnsi="Tahoma"/>
          <w:sz w:val="24"/>
        </w:rPr>
      </w:pPr>
      <w:r w:rsidRPr="00BD45B2">
        <w:rPr>
          <w:rFonts w:ascii="Tahoma" w:hAnsi="Tahoma"/>
          <w:sz w:val="24"/>
        </w:rPr>
        <w:t xml:space="preserve">Suggestions for changes or additional light box overlays for future development were as follows: more complexity, grid outlines for object placement, solid color yellow or patterns of yellow, textured overlays, different size shapes on the overlays, story overlays, colors as highly saturated as possible, and make colors more intense. </w:t>
      </w:r>
    </w:p>
    <w:p w14:paraId="4E8A9493" w14:textId="77777777" w:rsidR="000366C8" w:rsidRPr="00BD45B2" w:rsidRDefault="000366C8" w:rsidP="00F964BE">
      <w:pPr>
        <w:spacing w:after="0" w:line="240" w:lineRule="auto"/>
        <w:jc w:val="left"/>
        <w:rPr>
          <w:rFonts w:ascii="Tahoma" w:hAnsi="Tahoma"/>
          <w:sz w:val="24"/>
        </w:rPr>
      </w:pPr>
    </w:p>
    <w:p w14:paraId="3572B773" w14:textId="77777777" w:rsidR="000366C8" w:rsidRPr="00BD45B2" w:rsidRDefault="000366C8" w:rsidP="00F964BE">
      <w:pPr>
        <w:spacing w:after="0" w:line="240" w:lineRule="auto"/>
        <w:jc w:val="left"/>
        <w:rPr>
          <w:rFonts w:ascii="Tahoma" w:hAnsi="Tahoma" w:cs="Tahoma"/>
          <w:sz w:val="24"/>
          <w:szCs w:val="24"/>
        </w:rPr>
      </w:pPr>
      <w:r w:rsidRPr="00BD45B2">
        <w:rPr>
          <w:rFonts w:ascii="Tahoma" w:hAnsi="Tahoma" w:cs="Tahoma"/>
          <w:sz w:val="24"/>
          <w:szCs w:val="24"/>
        </w:rPr>
        <w:t>The project leader met with the manufacturing specialist and graphics production supervisor to discuss final design changes needed according to field tester comments. Changes included the following:</w:t>
      </w:r>
    </w:p>
    <w:p w14:paraId="0CF48DC6" w14:textId="77777777" w:rsidR="000366C8" w:rsidRPr="00BD45B2" w:rsidRDefault="000366C8" w:rsidP="00243D80">
      <w:pPr>
        <w:pStyle w:val="ListParagraph"/>
        <w:numPr>
          <w:ilvl w:val="0"/>
          <w:numId w:val="138"/>
        </w:numPr>
        <w:spacing w:after="0" w:line="240" w:lineRule="auto"/>
        <w:jc w:val="left"/>
        <w:rPr>
          <w:rFonts w:ascii="Tahoma" w:hAnsi="Tahoma"/>
          <w:sz w:val="24"/>
          <w:szCs w:val="24"/>
        </w:rPr>
      </w:pPr>
      <w:r w:rsidRPr="00BD45B2">
        <w:rPr>
          <w:rFonts w:ascii="Tahoma" w:hAnsi="Tahoma"/>
          <w:sz w:val="24"/>
          <w:szCs w:val="24"/>
        </w:rPr>
        <w:t>Make the vertical lines thinner, the same size as the horizontal lines</w:t>
      </w:r>
    </w:p>
    <w:p w14:paraId="1CEF93FD" w14:textId="77777777" w:rsidR="000366C8" w:rsidRPr="00BD45B2" w:rsidRDefault="000366C8" w:rsidP="00243D80">
      <w:pPr>
        <w:pStyle w:val="ListParagraph"/>
        <w:numPr>
          <w:ilvl w:val="0"/>
          <w:numId w:val="138"/>
        </w:numPr>
        <w:spacing w:after="0" w:line="240" w:lineRule="auto"/>
        <w:jc w:val="left"/>
        <w:rPr>
          <w:rFonts w:ascii="Tahoma" w:hAnsi="Tahoma"/>
          <w:sz w:val="24"/>
          <w:szCs w:val="24"/>
        </w:rPr>
      </w:pPr>
      <w:r w:rsidRPr="00BD45B2">
        <w:rPr>
          <w:rFonts w:ascii="Tahoma" w:hAnsi="Tahoma"/>
          <w:sz w:val="24"/>
          <w:szCs w:val="24"/>
        </w:rPr>
        <w:t>Include information for the grid overlay available from another product</w:t>
      </w:r>
    </w:p>
    <w:p w14:paraId="2E0D0716" w14:textId="77777777" w:rsidR="000366C8" w:rsidRPr="00BD45B2" w:rsidRDefault="000366C8" w:rsidP="00243D80">
      <w:pPr>
        <w:pStyle w:val="ListParagraph"/>
        <w:numPr>
          <w:ilvl w:val="0"/>
          <w:numId w:val="138"/>
        </w:numPr>
        <w:spacing w:after="0" w:line="240" w:lineRule="auto"/>
        <w:jc w:val="left"/>
        <w:rPr>
          <w:rFonts w:ascii="Tahoma" w:hAnsi="Tahoma"/>
          <w:sz w:val="24"/>
          <w:szCs w:val="24"/>
        </w:rPr>
      </w:pPr>
      <w:r w:rsidRPr="00BD45B2">
        <w:rPr>
          <w:rFonts w:ascii="Tahoma" w:hAnsi="Tahoma"/>
          <w:sz w:val="24"/>
          <w:szCs w:val="24"/>
        </w:rPr>
        <w:t>Fix registration issues on the Roland</w:t>
      </w:r>
      <w:r w:rsidR="00AC591B" w:rsidRPr="00BD45B2">
        <w:rPr>
          <w:rFonts w:ascii="Tahoma" w:hAnsi="Tahoma"/>
          <w:sz w:val="24"/>
          <w:szCs w:val="24"/>
        </w:rPr>
        <w:t>®</w:t>
      </w:r>
      <w:r w:rsidRPr="00BD45B2">
        <w:rPr>
          <w:rFonts w:ascii="Tahoma" w:hAnsi="Tahoma"/>
          <w:sz w:val="24"/>
          <w:szCs w:val="24"/>
        </w:rPr>
        <w:t xml:space="preserve"> Flatbed to adjust printing placement of red squares.</w:t>
      </w:r>
    </w:p>
    <w:p w14:paraId="44D596FB" w14:textId="77777777" w:rsidR="00E53611" w:rsidRPr="00BD45B2" w:rsidRDefault="00E53611" w:rsidP="00F964BE">
      <w:pPr>
        <w:spacing w:after="0" w:line="240" w:lineRule="auto"/>
        <w:jc w:val="left"/>
        <w:rPr>
          <w:rFonts w:ascii="Tahoma" w:hAnsi="Tahoma" w:cs="Tahoma"/>
          <w:sz w:val="24"/>
          <w:szCs w:val="24"/>
        </w:rPr>
      </w:pPr>
    </w:p>
    <w:p w14:paraId="166377E5" w14:textId="77777777" w:rsidR="00BD45B2" w:rsidRPr="00BD45B2" w:rsidRDefault="00EB7989" w:rsidP="00EB7989">
      <w:pPr>
        <w:spacing w:after="0" w:line="240" w:lineRule="auto"/>
        <w:jc w:val="left"/>
        <w:rPr>
          <w:rFonts w:ascii="Tahoma" w:hAnsi="Tahoma"/>
          <w:sz w:val="24"/>
          <w:szCs w:val="24"/>
        </w:rPr>
      </w:pPr>
      <w:r w:rsidRPr="00BD45B2">
        <w:rPr>
          <w:rFonts w:ascii="Tahoma" w:hAnsi="Tahoma"/>
          <w:sz w:val="24"/>
          <w:szCs w:val="24"/>
        </w:rPr>
        <w:t>Changes were</w:t>
      </w:r>
      <w:r w:rsidR="00BD45B2" w:rsidRPr="00BD45B2">
        <w:rPr>
          <w:rFonts w:ascii="Tahoma" w:hAnsi="Tahoma"/>
          <w:sz w:val="24"/>
          <w:szCs w:val="24"/>
        </w:rPr>
        <w:t xml:space="preserve"> incorporated into the product. </w:t>
      </w:r>
    </w:p>
    <w:p w14:paraId="456116C8" w14:textId="77777777" w:rsidR="00BD45B2" w:rsidRPr="00BD45B2" w:rsidRDefault="00BD45B2" w:rsidP="00EB7989">
      <w:pPr>
        <w:spacing w:after="0" w:line="240" w:lineRule="auto"/>
        <w:jc w:val="left"/>
        <w:rPr>
          <w:rFonts w:ascii="Tahoma" w:hAnsi="Tahoma"/>
          <w:sz w:val="24"/>
          <w:szCs w:val="24"/>
        </w:rPr>
      </w:pPr>
    </w:p>
    <w:p w14:paraId="651764B4" w14:textId="236D9029" w:rsidR="00EB7989" w:rsidRPr="00BD45B2" w:rsidRDefault="00BD45B2" w:rsidP="00EB7989">
      <w:pPr>
        <w:spacing w:after="0" w:line="240" w:lineRule="auto"/>
        <w:jc w:val="left"/>
        <w:rPr>
          <w:rFonts w:ascii="Tahoma" w:hAnsi="Tahoma" w:cs="Tahoma"/>
          <w:sz w:val="24"/>
          <w:szCs w:val="24"/>
        </w:rPr>
      </w:pPr>
      <w:r w:rsidRPr="00BD45B2">
        <w:rPr>
          <w:rFonts w:ascii="Tahoma" w:hAnsi="Tahoma"/>
          <w:sz w:val="24"/>
          <w:szCs w:val="24"/>
        </w:rPr>
        <w:t>In FY 2017, the p</w:t>
      </w:r>
      <w:r w:rsidR="00EB7989" w:rsidRPr="00BD45B2">
        <w:rPr>
          <w:rFonts w:ascii="Tahoma" w:hAnsi="Tahoma" w:cs="Tahoma"/>
          <w:sz w:val="24"/>
          <w:szCs w:val="24"/>
        </w:rPr>
        <w:t xml:space="preserve">roduct guidebook </w:t>
      </w:r>
      <w:r w:rsidRPr="00BD45B2">
        <w:rPr>
          <w:rFonts w:ascii="Tahoma" w:hAnsi="Tahoma" w:cs="Tahoma"/>
          <w:sz w:val="24"/>
          <w:szCs w:val="24"/>
        </w:rPr>
        <w:t xml:space="preserve">and braille and HTML translations were completed. </w:t>
      </w:r>
      <w:r w:rsidR="00EB7989" w:rsidRPr="00BD45B2">
        <w:rPr>
          <w:rFonts w:ascii="Tahoma" w:hAnsi="Tahoma" w:cs="Tahoma"/>
          <w:sz w:val="24"/>
          <w:szCs w:val="24"/>
        </w:rPr>
        <w:t>Specifications were written by the manufacturing specialist and presented to APH team in June 2017.</w:t>
      </w:r>
    </w:p>
    <w:p w14:paraId="4D7F3B16" w14:textId="77777777" w:rsidR="00EB7989" w:rsidRPr="00BD45B2" w:rsidRDefault="00EB7989" w:rsidP="00EB7989">
      <w:pPr>
        <w:spacing w:after="0" w:line="240" w:lineRule="auto"/>
        <w:jc w:val="left"/>
        <w:rPr>
          <w:rFonts w:ascii="Tahoma" w:hAnsi="Tahoma" w:cs="Tahoma"/>
          <w:sz w:val="24"/>
          <w:szCs w:val="24"/>
        </w:rPr>
      </w:pPr>
    </w:p>
    <w:p w14:paraId="250A91D6" w14:textId="1B7D4FD8" w:rsidR="00EB7989" w:rsidRPr="00BD45B2" w:rsidRDefault="00EB7989" w:rsidP="00EB7989">
      <w:pPr>
        <w:spacing w:after="0" w:line="240" w:lineRule="auto"/>
        <w:jc w:val="left"/>
        <w:rPr>
          <w:rFonts w:ascii="Tahoma" w:hAnsi="Tahoma" w:cs="Tahoma"/>
          <w:sz w:val="24"/>
          <w:szCs w:val="24"/>
          <w:u w:val="single"/>
        </w:rPr>
      </w:pPr>
      <w:r w:rsidRPr="00BD45B2">
        <w:rPr>
          <w:rFonts w:ascii="Tahoma" w:hAnsi="Tahoma" w:cs="Tahoma"/>
          <w:sz w:val="24"/>
          <w:szCs w:val="24"/>
          <w:u w:val="single"/>
        </w:rPr>
        <w:t xml:space="preserve">Work </w:t>
      </w:r>
      <w:r w:rsidR="00BD45B2" w:rsidRPr="00BD45B2">
        <w:rPr>
          <w:rFonts w:ascii="Tahoma" w:hAnsi="Tahoma" w:cs="Tahoma"/>
          <w:sz w:val="24"/>
          <w:szCs w:val="24"/>
          <w:u w:val="single"/>
        </w:rPr>
        <w:t>during</w:t>
      </w:r>
      <w:r w:rsidRPr="00BD45B2">
        <w:rPr>
          <w:rFonts w:ascii="Tahoma" w:hAnsi="Tahoma" w:cs="Tahoma"/>
          <w:sz w:val="24"/>
          <w:szCs w:val="24"/>
          <w:u w:val="single"/>
        </w:rPr>
        <w:t xml:space="preserve"> 2018</w:t>
      </w:r>
    </w:p>
    <w:p w14:paraId="401067C2" w14:textId="238D930E" w:rsidR="00A616E7" w:rsidRDefault="00BD45B2" w:rsidP="00BD45B2">
      <w:pPr>
        <w:spacing w:after="0" w:line="240" w:lineRule="auto"/>
        <w:jc w:val="left"/>
        <w:rPr>
          <w:rFonts w:ascii="Tahoma" w:hAnsi="Tahoma" w:cs="Tahoma"/>
          <w:sz w:val="24"/>
          <w:szCs w:val="24"/>
        </w:rPr>
      </w:pPr>
      <w:r>
        <w:rPr>
          <w:rFonts w:ascii="Tahoma" w:hAnsi="Tahoma" w:cs="Tahoma"/>
          <w:sz w:val="24"/>
          <w:szCs w:val="24"/>
        </w:rPr>
        <w:t>The p</w:t>
      </w:r>
      <w:r w:rsidRPr="00BD45B2">
        <w:rPr>
          <w:rFonts w:ascii="Tahoma" w:hAnsi="Tahoma" w:cs="Tahoma"/>
          <w:sz w:val="24"/>
          <w:szCs w:val="24"/>
        </w:rPr>
        <w:t xml:space="preserve">roduct was released in August </w:t>
      </w:r>
      <w:r>
        <w:rPr>
          <w:rFonts w:ascii="Tahoma" w:hAnsi="Tahoma" w:cs="Tahoma"/>
          <w:sz w:val="24"/>
          <w:szCs w:val="24"/>
        </w:rPr>
        <w:t xml:space="preserve">2018. </w:t>
      </w:r>
      <w:r w:rsidRPr="00BD45B2">
        <w:rPr>
          <w:rFonts w:ascii="Tahoma" w:hAnsi="Tahoma" w:cs="Tahoma"/>
          <w:sz w:val="24"/>
          <w:szCs w:val="24"/>
        </w:rPr>
        <w:t xml:space="preserve">No further work </w:t>
      </w:r>
      <w:r>
        <w:rPr>
          <w:rFonts w:ascii="Tahoma" w:hAnsi="Tahoma" w:cs="Tahoma"/>
          <w:sz w:val="24"/>
          <w:szCs w:val="24"/>
        </w:rPr>
        <w:t>is</w:t>
      </w:r>
      <w:r w:rsidRPr="00BD45B2">
        <w:rPr>
          <w:rFonts w:ascii="Tahoma" w:hAnsi="Tahoma" w:cs="Tahoma"/>
          <w:sz w:val="24"/>
          <w:szCs w:val="24"/>
        </w:rPr>
        <w:t xml:space="preserve"> needed on this product.</w:t>
      </w:r>
    </w:p>
    <w:p w14:paraId="0FDC11AC" w14:textId="77777777" w:rsidR="00BD45B2" w:rsidRPr="00116395" w:rsidRDefault="00BD45B2" w:rsidP="00BD45B2">
      <w:pPr>
        <w:spacing w:after="0" w:line="240" w:lineRule="auto"/>
        <w:jc w:val="left"/>
        <w:rPr>
          <w:rFonts w:ascii="Tahoma" w:hAnsi="Tahoma" w:cs="Tahoma"/>
          <w:sz w:val="24"/>
          <w:szCs w:val="24"/>
          <w:highlight w:val="yellow"/>
        </w:rPr>
      </w:pPr>
    </w:p>
    <w:p w14:paraId="1EA2558D" w14:textId="773D5594" w:rsidR="00EB7989" w:rsidRPr="00BD45B2" w:rsidRDefault="00EB7989" w:rsidP="00EB7989">
      <w:pPr>
        <w:pStyle w:val="Heading4"/>
      </w:pPr>
      <w:bookmarkStart w:id="221" w:name="_Toc526341640"/>
      <w:r w:rsidRPr="00BD45B2">
        <w:t>Visual Organization Toolbox</w:t>
      </w:r>
      <w:bookmarkEnd w:id="221"/>
    </w:p>
    <w:p w14:paraId="54B8C06A" w14:textId="3F1AE5BE" w:rsidR="00EB7989" w:rsidRPr="00BD45B2" w:rsidRDefault="00EB7989" w:rsidP="00EB7989">
      <w:pPr>
        <w:spacing w:after="0" w:line="240" w:lineRule="auto"/>
        <w:jc w:val="center"/>
        <w:rPr>
          <w:rFonts w:ascii="Tahoma" w:hAnsi="Tahoma" w:cs="Tahoma"/>
          <w:sz w:val="24"/>
          <w:szCs w:val="24"/>
        </w:rPr>
      </w:pPr>
      <w:r w:rsidRPr="00BD45B2">
        <w:rPr>
          <w:rFonts w:ascii="Tahoma" w:hAnsi="Tahoma" w:cs="Tahoma"/>
          <w:sz w:val="24"/>
          <w:szCs w:val="24"/>
        </w:rPr>
        <w:t>(</w:t>
      </w:r>
      <w:r w:rsidR="00BD45B2" w:rsidRPr="00BD45B2">
        <w:rPr>
          <w:rFonts w:ascii="Tahoma" w:hAnsi="Tahoma" w:cs="Tahoma"/>
          <w:sz w:val="24"/>
          <w:szCs w:val="24"/>
        </w:rPr>
        <w:t>Continued</w:t>
      </w:r>
      <w:r w:rsidRPr="00BD45B2">
        <w:rPr>
          <w:rFonts w:ascii="Tahoma" w:hAnsi="Tahoma" w:cs="Tahoma"/>
          <w:sz w:val="24"/>
          <w:szCs w:val="24"/>
        </w:rPr>
        <w:t>)</w:t>
      </w:r>
    </w:p>
    <w:p w14:paraId="4EBA8197" w14:textId="77777777" w:rsidR="00EB7989" w:rsidRPr="00BD45B2" w:rsidRDefault="00EB7989" w:rsidP="00EB7989">
      <w:pPr>
        <w:spacing w:after="0" w:line="240" w:lineRule="auto"/>
        <w:contextualSpacing/>
        <w:jc w:val="left"/>
        <w:rPr>
          <w:rFonts w:ascii="Tahoma" w:hAnsi="Tahoma" w:cs="Tahoma"/>
          <w:sz w:val="24"/>
          <w:szCs w:val="24"/>
          <w:u w:val="single"/>
        </w:rPr>
      </w:pPr>
    </w:p>
    <w:p w14:paraId="640A6AF3" w14:textId="77777777" w:rsidR="00EB7989" w:rsidRPr="00BD45B2" w:rsidRDefault="00EB7989" w:rsidP="00EB7989">
      <w:pPr>
        <w:spacing w:after="0" w:line="240" w:lineRule="auto"/>
        <w:contextualSpacing/>
        <w:jc w:val="left"/>
        <w:rPr>
          <w:rFonts w:ascii="Tahoma" w:hAnsi="Tahoma" w:cs="Tahoma"/>
          <w:sz w:val="24"/>
          <w:szCs w:val="24"/>
          <w:u w:val="single"/>
        </w:rPr>
      </w:pPr>
      <w:r w:rsidRPr="00BD45B2">
        <w:rPr>
          <w:rFonts w:ascii="Tahoma" w:hAnsi="Tahoma" w:cs="Tahoma"/>
          <w:sz w:val="24"/>
          <w:szCs w:val="24"/>
          <w:u w:val="single"/>
        </w:rPr>
        <w:t>Purpose</w:t>
      </w:r>
    </w:p>
    <w:p w14:paraId="7EB5D818" w14:textId="77777777" w:rsidR="00EB7989" w:rsidRPr="00BD45B2" w:rsidRDefault="00EB7989" w:rsidP="00EB7989">
      <w:pPr>
        <w:spacing w:after="0" w:line="240" w:lineRule="auto"/>
        <w:contextualSpacing/>
        <w:jc w:val="left"/>
        <w:rPr>
          <w:rFonts w:ascii="Tahoma" w:hAnsi="Tahoma" w:cs="Tahoma"/>
          <w:sz w:val="24"/>
          <w:szCs w:val="24"/>
        </w:rPr>
      </w:pPr>
      <w:r w:rsidRPr="00BD45B2">
        <w:rPr>
          <w:rFonts w:ascii="Tahoma" w:hAnsi="Tahoma" w:cs="Tahoma"/>
          <w:sz w:val="24"/>
          <w:szCs w:val="24"/>
        </w:rPr>
        <w:t>To provide a toolbox of materials on hand to allow specialists a variety of supports, determine what is useful, and then be able to order that specific tool</w:t>
      </w:r>
    </w:p>
    <w:p w14:paraId="21301F89" w14:textId="77777777" w:rsidR="00EB7989" w:rsidRPr="00BD45B2" w:rsidRDefault="00EB7989" w:rsidP="00EB7989">
      <w:pPr>
        <w:spacing w:line="240" w:lineRule="auto"/>
        <w:contextualSpacing/>
        <w:jc w:val="left"/>
        <w:rPr>
          <w:rFonts w:ascii="Tahoma" w:hAnsi="Tahoma" w:cs="Tahoma"/>
          <w:sz w:val="24"/>
          <w:szCs w:val="24"/>
        </w:rPr>
      </w:pPr>
    </w:p>
    <w:p w14:paraId="4E368656" w14:textId="77777777" w:rsidR="00EB7989" w:rsidRPr="00BD45B2" w:rsidRDefault="00EB7989" w:rsidP="00EB7989">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Project Staff</w:t>
      </w:r>
    </w:p>
    <w:p w14:paraId="1CCC7A98" w14:textId="77777777" w:rsidR="00EB7989" w:rsidRPr="00BD45B2"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color w:val="000000"/>
          <w:sz w:val="24"/>
          <w:szCs w:val="24"/>
        </w:rPr>
        <w:t>Susan Sullivan, CVI Project Leader</w:t>
      </w:r>
    </w:p>
    <w:p w14:paraId="6B87DB87" w14:textId="77777777" w:rsidR="00EB7989" w:rsidRPr="00BD45B2"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color w:val="000000"/>
          <w:sz w:val="24"/>
          <w:szCs w:val="24"/>
        </w:rPr>
        <w:t>Leasha Twyman, Research Assistant</w:t>
      </w:r>
    </w:p>
    <w:p w14:paraId="55FDC0BA" w14:textId="77777777" w:rsidR="00EB7989" w:rsidRPr="00BD45B2"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BD45B2">
        <w:rPr>
          <w:rFonts w:ascii="Tahoma" w:hAnsi="Tahoma" w:cs="Tahoma"/>
          <w:sz w:val="24"/>
          <w:szCs w:val="24"/>
        </w:rPr>
        <w:t xml:space="preserve">Frank Hayden, </w:t>
      </w:r>
      <w:r w:rsidRPr="00BD45B2">
        <w:rPr>
          <w:rFonts w:ascii="Tahoma" w:hAnsi="Tahoma" w:cs="Tahoma"/>
          <w:sz w:val="24"/>
          <w:szCs w:val="20"/>
        </w:rPr>
        <w:t>Director of Technical &amp; Manufacturing Research</w:t>
      </w:r>
    </w:p>
    <w:p w14:paraId="02D794FD" w14:textId="77777777" w:rsidR="00EB7989" w:rsidRPr="00BD45B2"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BD45B2">
        <w:rPr>
          <w:rFonts w:ascii="Tahoma" w:hAnsi="Tahoma" w:cs="Tahoma"/>
          <w:sz w:val="24"/>
          <w:szCs w:val="24"/>
        </w:rPr>
        <w:t xml:space="preserve">Andrew Moulton, Manager of Technical &amp; Manufacturing Research </w:t>
      </w:r>
    </w:p>
    <w:p w14:paraId="237B533A" w14:textId="77777777" w:rsidR="00EB7989" w:rsidRPr="00BD45B2" w:rsidRDefault="00EB7989" w:rsidP="00EB7989">
      <w:pPr>
        <w:widowControl/>
        <w:shd w:val="clear" w:color="auto" w:fill="FFFFFF"/>
        <w:adjustRightInd/>
        <w:spacing w:after="0" w:line="240" w:lineRule="auto"/>
        <w:contextualSpacing/>
        <w:jc w:val="left"/>
        <w:textAlignment w:val="auto"/>
        <w:rPr>
          <w:rFonts w:ascii="Tahoma" w:hAnsi="Tahoma" w:cs="Tahoma"/>
          <w:sz w:val="24"/>
          <w:szCs w:val="24"/>
        </w:rPr>
      </w:pPr>
      <w:r w:rsidRPr="00BD45B2">
        <w:rPr>
          <w:rFonts w:ascii="Tahoma" w:hAnsi="Tahoma" w:cs="Tahoma"/>
          <w:sz w:val="24"/>
          <w:szCs w:val="24"/>
        </w:rPr>
        <w:t>Adam Clark, Manufacturing Specialist</w:t>
      </w:r>
    </w:p>
    <w:p w14:paraId="4D349D15" w14:textId="77777777" w:rsidR="00EB7989" w:rsidRPr="00BD45B2" w:rsidRDefault="00EB7989" w:rsidP="00EB7989">
      <w:pPr>
        <w:widowControl/>
        <w:adjustRightInd/>
        <w:spacing w:after="0" w:line="240" w:lineRule="auto"/>
        <w:jc w:val="left"/>
        <w:textAlignment w:val="auto"/>
        <w:rPr>
          <w:rFonts w:ascii="Tahoma" w:eastAsia="Calibri" w:hAnsi="Tahoma" w:cs="Tahoma"/>
          <w:sz w:val="24"/>
          <w:szCs w:val="24"/>
        </w:rPr>
      </w:pPr>
      <w:r w:rsidRPr="00BD45B2">
        <w:rPr>
          <w:rFonts w:ascii="Tahoma" w:eastAsia="Calibri" w:hAnsi="Tahoma" w:cs="Tahoma"/>
          <w:sz w:val="24"/>
          <w:szCs w:val="24"/>
        </w:rPr>
        <w:t>Anthony D. Jones, Art Production/Design Manager</w:t>
      </w:r>
    </w:p>
    <w:p w14:paraId="767B0445" w14:textId="77777777" w:rsidR="00EB7989" w:rsidRPr="00BD45B2" w:rsidRDefault="00EB7989" w:rsidP="00EB7989">
      <w:pPr>
        <w:widowControl/>
        <w:adjustRightInd/>
        <w:spacing w:after="0" w:line="240" w:lineRule="auto"/>
        <w:jc w:val="left"/>
        <w:textAlignment w:val="auto"/>
        <w:rPr>
          <w:rFonts w:ascii="Tahoma" w:eastAsia="Calibri" w:hAnsi="Tahoma" w:cs="Tahoma"/>
          <w:sz w:val="24"/>
          <w:szCs w:val="24"/>
        </w:rPr>
      </w:pPr>
      <w:r w:rsidRPr="00BD45B2">
        <w:rPr>
          <w:rFonts w:ascii="Tahoma" w:eastAsia="Calibri" w:hAnsi="Tahoma" w:cs="Tahoma"/>
          <w:sz w:val="24"/>
          <w:szCs w:val="24"/>
        </w:rPr>
        <w:t>Laura Greenwell, Graphic Designer</w:t>
      </w:r>
    </w:p>
    <w:p w14:paraId="685FBC81" w14:textId="77777777" w:rsidR="00EB7989" w:rsidRPr="00BD45B2" w:rsidRDefault="00EB7989" w:rsidP="00EB7989">
      <w:pPr>
        <w:spacing w:line="240" w:lineRule="auto"/>
        <w:contextualSpacing/>
        <w:jc w:val="left"/>
        <w:rPr>
          <w:rFonts w:ascii="Tahoma" w:hAnsi="Tahoma" w:cs="Tahoma"/>
          <w:sz w:val="24"/>
          <w:szCs w:val="24"/>
        </w:rPr>
      </w:pPr>
      <w:r w:rsidRPr="00BD45B2">
        <w:rPr>
          <w:rFonts w:ascii="Tahoma" w:hAnsi="Tahoma" w:cs="Tahoma"/>
          <w:sz w:val="24"/>
          <w:szCs w:val="24"/>
        </w:rPr>
        <w:t xml:space="preserve"> </w:t>
      </w:r>
    </w:p>
    <w:p w14:paraId="3BCFA15E" w14:textId="77777777" w:rsidR="00EB7989" w:rsidRPr="00BD45B2" w:rsidRDefault="00EB7989" w:rsidP="00EB7989">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Product Description</w:t>
      </w:r>
    </w:p>
    <w:p w14:paraId="276E5A55" w14:textId="77777777" w:rsidR="00EB7989" w:rsidRPr="00BD45B2" w:rsidRDefault="00EB7989" w:rsidP="00EB7989">
      <w:pPr>
        <w:spacing w:line="240" w:lineRule="auto"/>
        <w:contextualSpacing/>
        <w:jc w:val="left"/>
        <w:rPr>
          <w:rFonts w:ascii="Tahoma" w:hAnsi="Tahoma" w:cs="Tahoma"/>
          <w:sz w:val="24"/>
          <w:szCs w:val="24"/>
        </w:rPr>
      </w:pPr>
      <w:r w:rsidRPr="00BD45B2">
        <w:rPr>
          <w:rFonts w:ascii="Tahoma" w:hAnsi="Tahoma" w:cs="Tahoma"/>
          <w:sz w:val="24"/>
          <w:szCs w:val="24"/>
        </w:rPr>
        <w:t>This product will be a collection of APH products and future products that will be used to determine which types of assists are helpful for specific learners with low vision and/or neurological visual impairment.</w:t>
      </w:r>
    </w:p>
    <w:p w14:paraId="4F8C37C9" w14:textId="77777777" w:rsidR="00EB7989" w:rsidRPr="00BD45B2" w:rsidRDefault="00EB7989" w:rsidP="00EB7989">
      <w:pPr>
        <w:spacing w:line="240" w:lineRule="auto"/>
        <w:contextualSpacing/>
        <w:jc w:val="left"/>
        <w:rPr>
          <w:rFonts w:ascii="Tahoma" w:hAnsi="Tahoma" w:cs="Tahoma"/>
          <w:sz w:val="24"/>
          <w:szCs w:val="24"/>
        </w:rPr>
      </w:pPr>
    </w:p>
    <w:p w14:paraId="5144E9BE" w14:textId="77777777" w:rsidR="00EB7989" w:rsidRPr="00BD45B2" w:rsidRDefault="00EB7989" w:rsidP="00EB7989">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Background</w:t>
      </w:r>
    </w:p>
    <w:p w14:paraId="5BC8020D" w14:textId="77777777" w:rsidR="00EB7989" w:rsidRPr="00BD45B2" w:rsidRDefault="00EB7989" w:rsidP="00EB7989">
      <w:pPr>
        <w:spacing w:line="240" w:lineRule="auto"/>
        <w:contextualSpacing/>
        <w:jc w:val="left"/>
        <w:rPr>
          <w:rFonts w:ascii="Tahoma" w:hAnsi="Tahoma" w:cs="Tahoma"/>
          <w:sz w:val="24"/>
          <w:szCs w:val="24"/>
        </w:rPr>
      </w:pPr>
      <w:r w:rsidRPr="00BD45B2">
        <w:rPr>
          <w:rFonts w:ascii="Tahoma" w:hAnsi="Tahoma" w:cs="Tahoma"/>
          <w:sz w:val="24"/>
          <w:szCs w:val="24"/>
        </w:rPr>
        <w:t>Product was submitted in October 2016, passed through the Product Evaluation Team in January 2017, and the Product Advisory and Review Committee in February 2017.</w:t>
      </w:r>
    </w:p>
    <w:p w14:paraId="2303995F" w14:textId="77777777" w:rsidR="00EB7989" w:rsidRPr="00BD45B2" w:rsidRDefault="00EB7989" w:rsidP="00EB7989">
      <w:pPr>
        <w:spacing w:line="240" w:lineRule="auto"/>
        <w:contextualSpacing/>
        <w:jc w:val="left"/>
        <w:rPr>
          <w:rFonts w:ascii="Tahoma" w:hAnsi="Tahoma" w:cs="Tahoma"/>
          <w:sz w:val="24"/>
          <w:szCs w:val="24"/>
        </w:rPr>
      </w:pPr>
    </w:p>
    <w:p w14:paraId="5C1F9386" w14:textId="77777777" w:rsidR="00EB7989" w:rsidRPr="00BD45B2" w:rsidRDefault="00EB7989" w:rsidP="00EB7989">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Relevance</w:t>
      </w:r>
    </w:p>
    <w:p w14:paraId="426B567E" w14:textId="77777777" w:rsidR="00EB7989" w:rsidRPr="00BD45B2" w:rsidRDefault="00EB7989" w:rsidP="00EB7989">
      <w:pPr>
        <w:spacing w:line="240" w:lineRule="auto"/>
        <w:contextualSpacing/>
        <w:jc w:val="left"/>
        <w:rPr>
          <w:rFonts w:ascii="Tahoma" w:hAnsi="Tahoma" w:cs="Tahoma"/>
          <w:sz w:val="24"/>
          <w:szCs w:val="24"/>
        </w:rPr>
      </w:pPr>
      <w:r w:rsidRPr="00BD45B2">
        <w:rPr>
          <w:rFonts w:ascii="Tahoma" w:hAnsi="Tahoma" w:cs="Tahoma"/>
          <w:sz w:val="24"/>
          <w:szCs w:val="24"/>
        </w:rPr>
        <w:t xml:space="preserve">Learners with brain based visual impairments including Cerebral/Cortical Visual Impairment (CVI), Traumatic Brain Injury (TBI) and Acquired Brain Injury (ABI) often have difficulty accessing complex visual tasks. They need tools to help them simplify complexity by organizing visual input. </w:t>
      </w:r>
    </w:p>
    <w:p w14:paraId="2AE1FF4F" w14:textId="77777777" w:rsidR="00EB7989" w:rsidRPr="00BD45B2" w:rsidRDefault="00EB7989" w:rsidP="00EB7989">
      <w:pPr>
        <w:spacing w:line="240" w:lineRule="auto"/>
        <w:contextualSpacing/>
        <w:jc w:val="left"/>
        <w:rPr>
          <w:rFonts w:ascii="Tahoma" w:hAnsi="Tahoma" w:cs="Tahoma"/>
          <w:sz w:val="24"/>
          <w:szCs w:val="24"/>
        </w:rPr>
      </w:pPr>
    </w:p>
    <w:p w14:paraId="3B0C43E1" w14:textId="77777777" w:rsidR="00EB7989" w:rsidRPr="00BD45B2" w:rsidRDefault="00EB7989" w:rsidP="00EB7989">
      <w:pPr>
        <w:spacing w:line="240" w:lineRule="auto"/>
        <w:contextualSpacing/>
        <w:jc w:val="left"/>
        <w:rPr>
          <w:rFonts w:ascii="Tahoma" w:hAnsi="Tahoma" w:cs="Tahoma"/>
          <w:sz w:val="24"/>
          <w:szCs w:val="24"/>
        </w:rPr>
      </w:pPr>
      <w:r w:rsidRPr="00BD45B2">
        <w:rPr>
          <w:rFonts w:ascii="Tahoma" w:hAnsi="Tahoma" w:cs="Tahoma"/>
          <w:sz w:val="24"/>
          <w:szCs w:val="24"/>
        </w:rPr>
        <w:t xml:space="preserve">The aging adult population who are developing visual impairments as well as those with ocular visual impairments or print disabilities may also benefit from the Toolbox. Teachers and rehabilitation counselors are challenged with trying many tools to find </w:t>
      </w:r>
      <w:r w:rsidRPr="00BD45B2">
        <w:rPr>
          <w:rFonts w:ascii="Tahoma" w:hAnsi="Tahoma" w:cs="Tahoma"/>
          <w:sz w:val="24"/>
          <w:szCs w:val="24"/>
        </w:rPr>
        <w:lastRenderedPageBreak/>
        <w:t>what will provide access for their learners. Having a toolbox of materials on hand will allow specialists to try a variety of supports, determine what is useful, and then be able to order that specific tool.</w:t>
      </w:r>
    </w:p>
    <w:p w14:paraId="6094E1D5" w14:textId="77777777" w:rsidR="00EB7989" w:rsidRPr="00BD45B2" w:rsidRDefault="00EB7989" w:rsidP="00EB7989">
      <w:pPr>
        <w:spacing w:line="240" w:lineRule="auto"/>
        <w:contextualSpacing/>
        <w:jc w:val="left"/>
        <w:rPr>
          <w:rFonts w:ascii="Tahoma" w:hAnsi="Tahoma" w:cs="Tahoma"/>
          <w:sz w:val="24"/>
          <w:szCs w:val="24"/>
        </w:rPr>
      </w:pPr>
    </w:p>
    <w:p w14:paraId="4AA89314" w14:textId="77777777" w:rsidR="00EB7989" w:rsidRPr="00BD45B2" w:rsidRDefault="00EB7989" w:rsidP="00EB7989">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D45B2">
        <w:rPr>
          <w:rFonts w:ascii="Tahoma" w:hAnsi="Tahoma" w:cs="Tahoma"/>
          <w:color w:val="000000"/>
          <w:sz w:val="24"/>
          <w:szCs w:val="24"/>
        </w:rPr>
        <w:t>This product will be fully accessible to the population who will use it. The Visual Organization Toolbox materials will be available in print, BRF, text file, and HTML to meet APH requirements for accessibility.</w:t>
      </w:r>
    </w:p>
    <w:p w14:paraId="401F32EB" w14:textId="77777777" w:rsidR="00EB7989" w:rsidRPr="00BD45B2" w:rsidRDefault="00EB7989" w:rsidP="00EB7989">
      <w:pPr>
        <w:spacing w:line="240" w:lineRule="auto"/>
        <w:contextualSpacing/>
        <w:jc w:val="left"/>
        <w:rPr>
          <w:rFonts w:ascii="Tahoma" w:hAnsi="Tahoma" w:cs="Tahoma"/>
          <w:sz w:val="24"/>
          <w:szCs w:val="24"/>
        </w:rPr>
      </w:pPr>
    </w:p>
    <w:p w14:paraId="07F1343F" w14:textId="77777777" w:rsidR="00EB7989" w:rsidRPr="00BD45B2" w:rsidRDefault="00EB7989" w:rsidP="00EB7989">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Research</w:t>
      </w:r>
    </w:p>
    <w:p w14:paraId="4B6E0451" w14:textId="77777777" w:rsidR="00EB7989" w:rsidRPr="00BD45B2" w:rsidRDefault="00EB7989" w:rsidP="00EB7989">
      <w:pPr>
        <w:spacing w:line="240" w:lineRule="auto"/>
        <w:contextualSpacing/>
        <w:jc w:val="left"/>
        <w:rPr>
          <w:rFonts w:ascii="Tahoma" w:hAnsi="Tahoma" w:cs="Tahoma"/>
          <w:sz w:val="24"/>
          <w:szCs w:val="24"/>
        </w:rPr>
      </w:pPr>
      <w:r w:rsidRPr="00BD45B2">
        <w:rPr>
          <w:rFonts w:ascii="Tahoma" w:hAnsi="Tahoma" w:cs="Tahoma"/>
          <w:sz w:val="24"/>
          <w:szCs w:val="24"/>
        </w:rPr>
        <w:t xml:space="preserve">Learning media assessment for learners with visual impairment are essential to determine the primary mode of sensory input for each learner. When vision is determined to be the primary mode for learning, challenges occur as the student tries to access print materials. Visual functions that may be affected include visual acuity, contrast sensitivity, color vision, visual field, light sensitivity, motility, and complexity of array. </w:t>
      </w:r>
    </w:p>
    <w:p w14:paraId="56A87071" w14:textId="77777777" w:rsidR="00EB7989" w:rsidRPr="00BD45B2" w:rsidRDefault="00EB7989" w:rsidP="00EB7989">
      <w:pPr>
        <w:spacing w:line="240" w:lineRule="auto"/>
        <w:contextualSpacing/>
        <w:jc w:val="left"/>
        <w:rPr>
          <w:rFonts w:ascii="Tahoma" w:hAnsi="Tahoma" w:cs="Tahoma"/>
          <w:sz w:val="24"/>
          <w:szCs w:val="24"/>
        </w:rPr>
      </w:pPr>
    </w:p>
    <w:p w14:paraId="16EE70CD" w14:textId="77777777" w:rsidR="00EB7989" w:rsidRPr="00BD45B2" w:rsidRDefault="00EB7989" w:rsidP="00EB7989">
      <w:pPr>
        <w:spacing w:line="240" w:lineRule="auto"/>
        <w:contextualSpacing/>
        <w:jc w:val="left"/>
        <w:rPr>
          <w:rFonts w:ascii="Tahoma" w:hAnsi="Tahoma" w:cs="Tahoma"/>
          <w:sz w:val="24"/>
          <w:szCs w:val="24"/>
        </w:rPr>
      </w:pPr>
      <w:r w:rsidRPr="00BD45B2">
        <w:rPr>
          <w:rFonts w:ascii="Tahoma" w:hAnsi="Tahoma" w:cs="Tahoma"/>
          <w:sz w:val="24"/>
          <w:szCs w:val="24"/>
        </w:rPr>
        <w:t>Simple accommodations provided by the teacher can make a big difference in easing the challenge by altering the physical environment. “Teachers who understand their students’ visual impairments and the functional implications of their visual impairments can use this information to ensure their instruction supports authentic and efficient access to visual representation” (Lueck, Chen, Kekelis, &amp; Hartmann, 2008).</w:t>
      </w:r>
    </w:p>
    <w:p w14:paraId="546A2277" w14:textId="77777777" w:rsidR="00EB7989" w:rsidRPr="00BD45B2" w:rsidRDefault="00EB7989" w:rsidP="00EB7989">
      <w:pPr>
        <w:spacing w:line="240" w:lineRule="auto"/>
        <w:contextualSpacing/>
        <w:jc w:val="left"/>
        <w:rPr>
          <w:rFonts w:ascii="Tahoma" w:hAnsi="Tahoma" w:cs="Tahoma"/>
          <w:sz w:val="24"/>
          <w:szCs w:val="24"/>
        </w:rPr>
      </w:pPr>
    </w:p>
    <w:p w14:paraId="06B91FB4" w14:textId="77777777" w:rsidR="00EB7989" w:rsidRPr="00BD45B2" w:rsidRDefault="00EB7989" w:rsidP="00EB7989">
      <w:pPr>
        <w:spacing w:line="240" w:lineRule="auto"/>
        <w:contextualSpacing/>
        <w:jc w:val="left"/>
        <w:rPr>
          <w:rFonts w:ascii="Tahoma" w:hAnsi="Tahoma" w:cs="Tahoma"/>
          <w:sz w:val="24"/>
          <w:szCs w:val="24"/>
        </w:rPr>
      </w:pPr>
      <w:r w:rsidRPr="00BD45B2">
        <w:rPr>
          <w:rFonts w:ascii="Tahoma" w:hAnsi="Tahoma" w:cs="Tahoma"/>
          <w:sz w:val="24"/>
          <w:szCs w:val="24"/>
        </w:rPr>
        <w:t>The Visual Organization Toolbox will offer a variety of tools that the teacher can try with the learner to determine which help to access the visual environment and print materials.</w:t>
      </w:r>
    </w:p>
    <w:p w14:paraId="0701E229" w14:textId="77777777" w:rsidR="00EB7989" w:rsidRPr="00BD45B2" w:rsidRDefault="00EB7989" w:rsidP="00EB7989">
      <w:pPr>
        <w:spacing w:line="240" w:lineRule="auto"/>
        <w:contextualSpacing/>
        <w:jc w:val="left"/>
        <w:rPr>
          <w:rFonts w:ascii="Tahoma" w:hAnsi="Tahoma" w:cs="Tahoma"/>
          <w:sz w:val="24"/>
          <w:szCs w:val="24"/>
        </w:rPr>
      </w:pPr>
    </w:p>
    <w:p w14:paraId="6E4DE0FC" w14:textId="77777777" w:rsidR="00EB7989" w:rsidRPr="00BD45B2" w:rsidRDefault="00EB7989" w:rsidP="00EB7989">
      <w:pPr>
        <w:spacing w:line="240" w:lineRule="auto"/>
        <w:contextualSpacing/>
        <w:jc w:val="left"/>
        <w:rPr>
          <w:rFonts w:ascii="Tahoma" w:hAnsi="Tahoma" w:cs="Tahoma"/>
          <w:i/>
          <w:sz w:val="24"/>
          <w:szCs w:val="24"/>
        </w:rPr>
      </w:pPr>
      <w:r w:rsidRPr="00BD45B2">
        <w:rPr>
          <w:rFonts w:ascii="Tahoma" w:hAnsi="Tahoma" w:cs="Tahoma"/>
          <w:sz w:val="24"/>
          <w:szCs w:val="24"/>
        </w:rPr>
        <w:t xml:space="preserve">Lueck, A. H., Chen, D., Kekelis, L., &amp; Hartmann, E. (2008). </w:t>
      </w:r>
      <w:r w:rsidRPr="00BD45B2">
        <w:rPr>
          <w:rFonts w:ascii="Tahoma" w:hAnsi="Tahoma" w:cs="Tahoma"/>
          <w:i/>
          <w:sz w:val="24"/>
          <w:szCs w:val="24"/>
        </w:rPr>
        <w:t xml:space="preserve">Developmental guidelines for infants with visual impairments: A guidebook for early intervention </w:t>
      </w:r>
      <w:r w:rsidRPr="00BD45B2">
        <w:rPr>
          <w:rFonts w:ascii="Tahoma" w:hAnsi="Tahoma" w:cs="Tahoma"/>
          <w:sz w:val="24"/>
          <w:szCs w:val="24"/>
        </w:rPr>
        <w:t>(2</w:t>
      </w:r>
      <w:r w:rsidRPr="00BD45B2">
        <w:rPr>
          <w:rFonts w:ascii="Tahoma" w:hAnsi="Tahoma" w:cs="Tahoma"/>
          <w:sz w:val="24"/>
          <w:szCs w:val="24"/>
          <w:vertAlign w:val="superscript"/>
        </w:rPr>
        <w:t>nd</w:t>
      </w:r>
      <w:r w:rsidRPr="00BD45B2">
        <w:rPr>
          <w:rFonts w:ascii="Tahoma" w:hAnsi="Tahoma" w:cs="Tahoma"/>
          <w:sz w:val="24"/>
          <w:szCs w:val="24"/>
        </w:rPr>
        <w:t xml:space="preserve"> ed.). Louisville, KY: American Printing House for the Blind.</w:t>
      </w:r>
    </w:p>
    <w:p w14:paraId="3CBD1630" w14:textId="77777777" w:rsidR="00EB7989" w:rsidRPr="00116395" w:rsidRDefault="00EB7989" w:rsidP="00EB7989">
      <w:pPr>
        <w:spacing w:line="240" w:lineRule="auto"/>
        <w:contextualSpacing/>
        <w:jc w:val="left"/>
        <w:rPr>
          <w:rFonts w:ascii="Tahoma" w:hAnsi="Tahoma" w:cs="Tahoma"/>
          <w:sz w:val="24"/>
          <w:szCs w:val="24"/>
          <w:highlight w:val="yellow"/>
        </w:rPr>
      </w:pPr>
    </w:p>
    <w:p w14:paraId="3D4E7CF9" w14:textId="77777777" w:rsidR="00BD45B2" w:rsidRPr="00BD45B2" w:rsidRDefault="00BD45B2" w:rsidP="00BD45B2">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Work during FY 2018</w:t>
      </w:r>
    </w:p>
    <w:p w14:paraId="071D3B52" w14:textId="46C10B24" w:rsidR="00BD45B2" w:rsidRPr="00BD45B2" w:rsidRDefault="00BD45B2" w:rsidP="00BD45B2">
      <w:pPr>
        <w:spacing w:line="240" w:lineRule="auto"/>
        <w:contextualSpacing/>
        <w:jc w:val="left"/>
        <w:rPr>
          <w:rFonts w:ascii="Tahoma" w:hAnsi="Tahoma" w:cs="Tahoma"/>
          <w:sz w:val="24"/>
          <w:szCs w:val="24"/>
        </w:rPr>
      </w:pPr>
      <w:r w:rsidRPr="00BD45B2">
        <w:rPr>
          <w:rFonts w:ascii="Tahoma" w:hAnsi="Tahoma" w:cs="Tahoma"/>
          <w:sz w:val="24"/>
          <w:szCs w:val="24"/>
        </w:rPr>
        <w:t>Informal surveys of teachers, professors, and consumers concerning which product</w:t>
      </w:r>
      <w:r>
        <w:rPr>
          <w:rFonts w:ascii="Tahoma" w:hAnsi="Tahoma" w:cs="Tahoma"/>
          <w:sz w:val="24"/>
          <w:szCs w:val="24"/>
        </w:rPr>
        <w:t>s will be needed in the Toolbox</w:t>
      </w:r>
      <w:r w:rsidRPr="00BD45B2">
        <w:rPr>
          <w:rFonts w:ascii="Tahoma" w:hAnsi="Tahoma" w:cs="Tahoma"/>
          <w:sz w:val="24"/>
          <w:szCs w:val="24"/>
        </w:rPr>
        <w:t xml:space="preserve"> has begun. However, because of the project leader’s priorities, active development has not started.</w:t>
      </w:r>
    </w:p>
    <w:p w14:paraId="07796A9F" w14:textId="77777777" w:rsidR="00BD45B2" w:rsidRPr="00BD45B2" w:rsidRDefault="00BD45B2" w:rsidP="00BD45B2">
      <w:pPr>
        <w:spacing w:line="240" w:lineRule="auto"/>
        <w:contextualSpacing/>
        <w:jc w:val="left"/>
        <w:rPr>
          <w:rFonts w:ascii="Tahoma" w:hAnsi="Tahoma" w:cs="Tahoma"/>
          <w:sz w:val="24"/>
          <w:szCs w:val="24"/>
          <w:u w:val="single"/>
        </w:rPr>
      </w:pPr>
    </w:p>
    <w:p w14:paraId="57FC0138" w14:textId="77777777" w:rsidR="00BD45B2" w:rsidRPr="00BD45B2" w:rsidRDefault="00BD45B2" w:rsidP="00BD45B2">
      <w:pPr>
        <w:spacing w:line="240" w:lineRule="auto"/>
        <w:contextualSpacing/>
        <w:jc w:val="left"/>
        <w:rPr>
          <w:rFonts w:ascii="Tahoma" w:hAnsi="Tahoma" w:cs="Tahoma"/>
          <w:sz w:val="24"/>
          <w:szCs w:val="24"/>
          <w:u w:val="single"/>
        </w:rPr>
      </w:pPr>
      <w:r w:rsidRPr="00BD45B2">
        <w:rPr>
          <w:rFonts w:ascii="Tahoma" w:hAnsi="Tahoma" w:cs="Tahoma"/>
          <w:sz w:val="24"/>
          <w:szCs w:val="24"/>
          <w:u w:val="single"/>
        </w:rPr>
        <w:t>Work planned for FY 2019</w:t>
      </w:r>
    </w:p>
    <w:p w14:paraId="37937941" w14:textId="73BB5BE1" w:rsidR="00EB7989" w:rsidRPr="00BD45B2" w:rsidRDefault="00BD45B2" w:rsidP="00BD45B2">
      <w:pPr>
        <w:spacing w:line="240" w:lineRule="auto"/>
        <w:contextualSpacing/>
        <w:jc w:val="left"/>
        <w:rPr>
          <w:rFonts w:ascii="Tahoma" w:hAnsi="Tahoma" w:cs="Tahoma"/>
          <w:sz w:val="24"/>
          <w:szCs w:val="24"/>
          <w:highlight w:val="yellow"/>
        </w:rPr>
      </w:pPr>
      <w:r w:rsidRPr="00BD45B2">
        <w:rPr>
          <w:rFonts w:ascii="Tahoma" w:hAnsi="Tahoma" w:cs="Tahoma"/>
          <w:sz w:val="24"/>
          <w:szCs w:val="24"/>
        </w:rPr>
        <w:t xml:space="preserve">The project leader will send out a formal survey to determine the products needed to be included in this product to make it a success. The materials will be assembled for a group of expert reviewers </w:t>
      </w:r>
      <w:r>
        <w:rPr>
          <w:rFonts w:ascii="Tahoma" w:hAnsi="Tahoma" w:cs="Tahoma"/>
          <w:sz w:val="24"/>
          <w:szCs w:val="24"/>
        </w:rPr>
        <w:t>who</w:t>
      </w:r>
      <w:r w:rsidRPr="00BD45B2">
        <w:rPr>
          <w:rFonts w:ascii="Tahoma" w:hAnsi="Tahoma" w:cs="Tahoma"/>
          <w:sz w:val="24"/>
          <w:szCs w:val="24"/>
        </w:rPr>
        <w:t xml:space="preserve"> are knowledgeable in completing learning media assessments and functional vision assessments for the target population. The input provided will determine the actual components of the Toolbox, which will be assembled in 2019.</w:t>
      </w:r>
    </w:p>
    <w:p w14:paraId="14AF92BE" w14:textId="77777777" w:rsidR="00A616E7" w:rsidRPr="00116395" w:rsidRDefault="00A616E7" w:rsidP="00F964BE">
      <w:pPr>
        <w:spacing w:after="0" w:line="240" w:lineRule="auto"/>
        <w:rPr>
          <w:rFonts w:ascii="Tahoma" w:hAnsi="Tahoma" w:cs="Tahoma"/>
          <w:sz w:val="24"/>
          <w:szCs w:val="20"/>
          <w:highlight w:val="yellow"/>
        </w:rPr>
      </w:pPr>
    </w:p>
    <w:p w14:paraId="2E9D4ACE" w14:textId="0A5BA769" w:rsidR="00D16E05" w:rsidRPr="00DB3C9F" w:rsidRDefault="00D16E05" w:rsidP="00DB3C9F">
      <w:pPr>
        <w:pStyle w:val="Heading3"/>
        <w:tabs>
          <w:tab w:val="clear" w:pos="-720"/>
        </w:tabs>
      </w:pPr>
      <w:bookmarkStart w:id="222" w:name="_Toc526341641"/>
      <w:r w:rsidRPr="00DB3C9F">
        <w:t>Low Vision</w:t>
      </w:r>
      <w:bookmarkEnd w:id="222"/>
    </w:p>
    <w:p w14:paraId="634B9B1F" w14:textId="77777777" w:rsidR="00D16E05" w:rsidRPr="00DB3C9F" w:rsidRDefault="00D16E05" w:rsidP="00F964BE">
      <w:pPr>
        <w:pStyle w:val="Heading3"/>
      </w:pPr>
    </w:p>
    <w:p w14:paraId="668AEFBE" w14:textId="6227C330" w:rsidR="00D16E05" w:rsidRPr="00DB3C9F" w:rsidRDefault="00D16E05" w:rsidP="00F964BE">
      <w:pPr>
        <w:pStyle w:val="Heading4"/>
        <w:rPr>
          <w:snapToGrid w:val="0"/>
        </w:rPr>
      </w:pPr>
      <w:bookmarkStart w:id="223" w:name="_Toc303163705"/>
      <w:bookmarkStart w:id="224" w:name="_Toc526341642"/>
      <w:r w:rsidRPr="00DB3C9F">
        <w:rPr>
          <w:snapToGrid w:val="0"/>
        </w:rPr>
        <w:t>Barraga Visual Efficiency Program</w:t>
      </w:r>
      <w:bookmarkEnd w:id="223"/>
      <w:bookmarkEnd w:id="224"/>
    </w:p>
    <w:p w14:paraId="7B1C330C" w14:textId="77777777" w:rsidR="00D16E05" w:rsidRPr="00DB3C9F" w:rsidRDefault="00D16E05" w:rsidP="00F964BE">
      <w:pPr>
        <w:spacing w:after="0" w:line="240" w:lineRule="auto"/>
        <w:jc w:val="center"/>
        <w:rPr>
          <w:rFonts w:ascii="Tahoma" w:hAnsi="Tahoma" w:cs="Tahoma"/>
          <w:sz w:val="24"/>
          <w:szCs w:val="20"/>
          <w:u w:val="single"/>
        </w:rPr>
      </w:pPr>
      <w:r w:rsidRPr="00DB3C9F">
        <w:rPr>
          <w:rFonts w:ascii="Tahoma" w:hAnsi="Tahoma" w:cs="Tahoma"/>
          <w:sz w:val="24"/>
          <w:szCs w:val="20"/>
        </w:rPr>
        <w:t>(Continued)</w:t>
      </w:r>
    </w:p>
    <w:p w14:paraId="03DF4A33" w14:textId="77777777" w:rsidR="00D16E05" w:rsidRPr="00FD1F54" w:rsidRDefault="00D16E05" w:rsidP="00F964BE">
      <w:pPr>
        <w:spacing w:after="0" w:line="240" w:lineRule="auto"/>
        <w:rPr>
          <w:rFonts w:ascii="Tahoma" w:hAnsi="Tahoma" w:cs="Tahoma"/>
          <w:sz w:val="24"/>
          <w:szCs w:val="20"/>
        </w:rPr>
      </w:pPr>
    </w:p>
    <w:p w14:paraId="282E3D4D" w14:textId="77777777" w:rsidR="004236DB" w:rsidRPr="00FD1F54" w:rsidRDefault="004236DB" w:rsidP="00F964BE">
      <w:pPr>
        <w:spacing w:after="0" w:line="240" w:lineRule="auto"/>
        <w:jc w:val="left"/>
        <w:rPr>
          <w:rFonts w:ascii="Tahoma" w:hAnsi="Tahoma" w:cs="Tahoma"/>
          <w:sz w:val="24"/>
          <w:szCs w:val="20"/>
        </w:rPr>
      </w:pPr>
      <w:r w:rsidRPr="00FD1F54">
        <w:rPr>
          <w:rFonts w:ascii="Tahoma" w:hAnsi="Tahoma" w:cs="Tahoma"/>
          <w:sz w:val="24"/>
          <w:szCs w:val="20"/>
          <w:u w:val="single"/>
        </w:rPr>
        <w:t>Purpose</w:t>
      </w:r>
    </w:p>
    <w:p w14:paraId="10F28459" w14:textId="77777777" w:rsidR="004236DB" w:rsidRPr="00FD1F54" w:rsidRDefault="004236DB" w:rsidP="00F964BE">
      <w:pPr>
        <w:spacing w:after="0" w:line="240" w:lineRule="auto"/>
        <w:jc w:val="left"/>
        <w:rPr>
          <w:rFonts w:ascii="Tahoma" w:hAnsi="Tahoma" w:cs="Tahoma"/>
          <w:sz w:val="24"/>
          <w:szCs w:val="24"/>
        </w:rPr>
      </w:pPr>
      <w:r w:rsidRPr="00FD1F54">
        <w:rPr>
          <w:rFonts w:ascii="Tahoma" w:hAnsi="Tahoma" w:cs="Tahoma"/>
          <w:sz w:val="24"/>
          <w:szCs w:val="24"/>
        </w:rPr>
        <w:t>To update and bring the intervention models of APH’s Program to Develop Efficiency in Visual Functioning, originally created by Dr. Natalie Barraga, in line with current research</w:t>
      </w:r>
    </w:p>
    <w:p w14:paraId="42CC07D9" w14:textId="77777777" w:rsidR="000015E9" w:rsidRPr="00FD1F54" w:rsidRDefault="000015E9" w:rsidP="00F964BE">
      <w:pPr>
        <w:spacing w:after="0" w:line="240" w:lineRule="auto"/>
        <w:jc w:val="left"/>
        <w:rPr>
          <w:rFonts w:ascii="Tahoma" w:hAnsi="Tahoma" w:cs="Tahoma"/>
          <w:b/>
          <w:sz w:val="24"/>
          <w:szCs w:val="24"/>
        </w:rPr>
      </w:pPr>
    </w:p>
    <w:p w14:paraId="2855EE8B" w14:textId="77777777" w:rsidR="00676492" w:rsidRPr="00FD1F54" w:rsidRDefault="00676492" w:rsidP="00F964BE">
      <w:pPr>
        <w:spacing w:after="0" w:line="240" w:lineRule="auto"/>
        <w:jc w:val="left"/>
        <w:rPr>
          <w:rFonts w:ascii="Tahoma" w:hAnsi="Tahoma" w:cs="Tahoma"/>
          <w:color w:val="FF0000"/>
          <w:sz w:val="24"/>
          <w:szCs w:val="24"/>
        </w:rPr>
      </w:pPr>
      <w:r w:rsidRPr="00FD1F54">
        <w:rPr>
          <w:rFonts w:ascii="Tahoma" w:hAnsi="Tahoma" w:cs="Tahoma"/>
          <w:b/>
          <w:noProof/>
          <w:sz w:val="24"/>
          <w:szCs w:val="24"/>
        </w:rPr>
        <w:drawing>
          <wp:inline distT="0" distB="0" distL="0" distR="0" wp14:anchorId="0630D05F" wp14:editId="691CC208">
            <wp:extent cx="1778635" cy="1802765"/>
            <wp:effectExtent l="0" t="0" r="0" b="6985"/>
            <wp:docPr id="242" name="Picture 242" descr="The drawing shows a card with a red toy sailboat split vertically in half. This represents the intervention skill to assemble two halves of single object pictures cut in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599"/>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1778635" cy="1802765"/>
                    </a:xfrm>
                    <a:prstGeom prst="rect">
                      <a:avLst/>
                    </a:prstGeom>
                    <a:noFill/>
                    <a:ln>
                      <a:noFill/>
                    </a:ln>
                  </pic:spPr>
                </pic:pic>
              </a:graphicData>
            </a:graphic>
          </wp:inline>
        </w:drawing>
      </w:r>
    </w:p>
    <w:p w14:paraId="2201E3D1" w14:textId="77777777" w:rsidR="0012768A" w:rsidRPr="00FD1F54" w:rsidRDefault="0012768A" w:rsidP="00F964BE">
      <w:pPr>
        <w:spacing w:after="0" w:line="240" w:lineRule="auto"/>
        <w:jc w:val="left"/>
        <w:rPr>
          <w:rFonts w:ascii="Tahoma" w:hAnsi="Tahoma" w:cs="Tahoma"/>
          <w:b/>
          <w:sz w:val="24"/>
          <w:szCs w:val="24"/>
        </w:rPr>
      </w:pPr>
    </w:p>
    <w:p w14:paraId="79D2F71A" w14:textId="77777777" w:rsidR="004236DB" w:rsidRPr="00FD1F54" w:rsidRDefault="004236DB" w:rsidP="00F964BE">
      <w:pPr>
        <w:spacing w:after="0" w:line="240" w:lineRule="auto"/>
        <w:jc w:val="left"/>
        <w:rPr>
          <w:rFonts w:ascii="Tahoma" w:hAnsi="Tahoma" w:cs="Tahoma"/>
          <w:sz w:val="24"/>
          <w:szCs w:val="24"/>
        </w:rPr>
      </w:pPr>
      <w:r w:rsidRPr="00FD1F54">
        <w:rPr>
          <w:rFonts w:ascii="Tahoma" w:hAnsi="Tahoma" w:cs="Tahoma"/>
          <w:sz w:val="24"/>
          <w:szCs w:val="24"/>
          <w:u w:val="single"/>
        </w:rPr>
        <w:t>Project Staff</w:t>
      </w:r>
    </w:p>
    <w:p w14:paraId="6F64F340" w14:textId="77777777" w:rsidR="00DB3C9F" w:rsidRPr="00FD1F54" w:rsidRDefault="00DB3C9F" w:rsidP="00DB3C9F">
      <w:pPr>
        <w:spacing w:after="0" w:line="240" w:lineRule="auto"/>
        <w:rPr>
          <w:rFonts w:ascii="Tahoma" w:hAnsi="Tahoma" w:cs="Tahoma"/>
          <w:sz w:val="24"/>
          <w:szCs w:val="24"/>
        </w:rPr>
      </w:pPr>
      <w:r w:rsidRPr="00FD1F54">
        <w:rPr>
          <w:rFonts w:ascii="Tahoma" w:hAnsi="Tahoma" w:cs="Tahoma"/>
          <w:sz w:val="24"/>
          <w:szCs w:val="24"/>
        </w:rPr>
        <w:t>Tristan Pierce, Multiple Disabilities Project Leader</w:t>
      </w:r>
    </w:p>
    <w:p w14:paraId="0ED4C02F" w14:textId="77777777" w:rsidR="00DB3C9F" w:rsidRPr="00FD1F54" w:rsidRDefault="00DB3C9F" w:rsidP="00DB3C9F">
      <w:pPr>
        <w:spacing w:after="0" w:line="240" w:lineRule="auto"/>
        <w:rPr>
          <w:rFonts w:ascii="Tahoma" w:hAnsi="Tahoma" w:cs="Tahoma"/>
          <w:sz w:val="24"/>
          <w:szCs w:val="24"/>
        </w:rPr>
      </w:pPr>
      <w:r w:rsidRPr="00FD1F54">
        <w:rPr>
          <w:rFonts w:ascii="Tahoma" w:hAnsi="Tahoma" w:cs="Tahoma"/>
          <w:sz w:val="24"/>
          <w:szCs w:val="24"/>
        </w:rPr>
        <w:t>Millie Smith, Lead Author</w:t>
      </w:r>
    </w:p>
    <w:p w14:paraId="12DD8E23" w14:textId="77777777" w:rsidR="00DB3C9F" w:rsidRPr="00FD1F54" w:rsidRDefault="00DB3C9F" w:rsidP="00DB3C9F">
      <w:pPr>
        <w:spacing w:after="0" w:line="240" w:lineRule="auto"/>
        <w:rPr>
          <w:rFonts w:ascii="Tahoma" w:hAnsi="Tahoma" w:cs="Tahoma"/>
          <w:sz w:val="24"/>
          <w:szCs w:val="24"/>
        </w:rPr>
      </w:pPr>
      <w:r w:rsidRPr="00FD1F54">
        <w:rPr>
          <w:rFonts w:ascii="Tahoma" w:hAnsi="Tahoma" w:cs="Tahoma"/>
          <w:sz w:val="24"/>
          <w:szCs w:val="24"/>
        </w:rPr>
        <w:t xml:space="preserve">Monica Vaught-Compton, Project Assistant </w:t>
      </w:r>
    </w:p>
    <w:p w14:paraId="58A29DFE" w14:textId="77777777" w:rsidR="00DB3C9F" w:rsidRPr="00FD1F54" w:rsidRDefault="00DB3C9F" w:rsidP="00DB3C9F">
      <w:pPr>
        <w:spacing w:after="0" w:line="240" w:lineRule="auto"/>
        <w:rPr>
          <w:rFonts w:ascii="Tahoma" w:hAnsi="Tahoma" w:cs="Tahoma"/>
          <w:sz w:val="24"/>
          <w:szCs w:val="24"/>
        </w:rPr>
      </w:pPr>
      <w:r w:rsidRPr="00FD1F54">
        <w:rPr>
          <w:rFonts w:ascii="Tahoma" w:hAnsi="Tahoma" w:cs="Tahoma"/>
          <w:sz w:val="24"/>
          <w:szCs w:val="24"/>
        </w:rPr>
        <w:t xml:space="preserve">Kelly Kennedy Mimms, Research Assistant </w:t>
      </w:r>
    </w:p>
    <w:p w14:paraId="71940BD6" w14:textId="77777777" w:rsidR="00DB3C9F" w:rsidRPr="00FD1F54" w:rsidRDefault="00DB3C9F" w:rsidP="00DB3C9F">
      <w:pPr>
        <w:spacing w:after="0" w:line="240" w:lineRule="auto"/>
        <w:rPr>
          <w:rFonts w:ascii="Tahoma" w:hAnsi="Tahoma" w:cs="Tahoma"/>
          <w:sz w:val="24"/>
          <w:szCs w:val="24"/>
        </w:rPr>
      </w:pPr>
      <w:r w:rsidRPr="00FD1F54">
        <w:rPr>
          <w:rFonts w:ascii="Tahoma" w:hAnsi="Tahoma" w:cs="Tahoma"/>
          <w:sz w:val="24"/>
          <w:szCs w:val="24"/>
        </w:rPr>
        <w:t>Leasha Twyman, Research Assistant</w:t>
      </w:r>
    </w:p>
    <w:p w14:paraId="57970687" w14:textId="77777777" w:rsidR="00DB3C9F" w:rsidRPr="00FD1F54" w:rsidRDefault="00DB3C9F" w:rsidP="00DB3C9F">
      <w:pPr>
        <w:spacing w:after="0" w:line="240" w:lineRule="auto"/>
        <w:rPr>
          <w:rFonts w:ascii="Tahoma" w:hAnsi="Tahoma" w:cs="Tahoma"/>
          <w:sz w:val="24"/>
          <w:szCs w:val="24"/>
        </w:rPr>
      </w:pPr>
      <w:r w:rsidRPr="00FD1F54">
        <w:rPr>
          <w:rFonts w:ascii="Tahoma" w:hAnsi="Tahoma" w:cs="Tahoma"/>
          <w:sz w:val="24"/>
          <w:szCs w:val="24"/>
        </w:rPr>
        <w:t>Bryan Rogers, Manufacturing Specialist</w:t>
      </w:r>
    </w:p>
    <w:p w14:paraId="57E25790" w14:textId="77777777" w:rsidR="00DB3C9F" w:rsidRPr="00FD1F54" w:rsidRDefault="00DB3C9F" w:rsidP="00DB3C9F">
      <w:pPr>
        <w:spacing w:after="0" w:line="240" w:lineRule="auto"/>
        <w:rPr>
          <w:rFonts w:ascii="Tahoma" w:hAnsi="Tahoma" w:cs="Tahoma"/>
          <w:sz w:val="24"/>
          <w:szCs w:val="24"/>
        </w:rPr>
      </w:pPr>
      <w:r w:rsidRPr="00FD1F54">
        <w:rPr>
          <w:rFonts w:ascii="Tahoma" w:hAnsi="Tahoma" w:cs="Tahoma"/>
          <w:sz w:val="24"/>
          <w:szCs w:val="24"/>
        </w:rPr>
        <w:t>Model Maker, Andrew Dakin</w:t>
      </w:r>
    </w:p>
    <w:p w14:paraId="21460615" w14:textId="6DE00B2E" w:rsidR="00DB3C9F" w:rsidRPr="00FD1F54" w:rsidRDefault="00DB3C9F" w:rsidP="00DB3C9F">
      <w:pPr>
        <w:spacing w:after="0" w:line="240" w:lineRule="auto"/>
        <w:rPr>
          <w:rFonts w:ascii="Tahoma" w:hAnsi="Tahoma" w:cs="Tahoma"/>
          <w:sz w:val="24"/>
          <w:szCs w:val="24"/>
        </w:rPr>
      </w:pPr>
      <w:r w:rsidRPr="00FD1F54">
        <w:rPr>
          <w:rFonts w:ascii="Tahoma" w:hAnsi="Tahoma" w:cs="Tahoma"/>
          <w:sz w:val="24"/>
          <w:szCs w:val="24"/>
        </w:rPr>
        <w:t>Ingrid Design Design and Layout</w:t>
      </w:r>
    </w:p>
    <w:p w14:paraId="034AF685" w14:textId="77777777" w:rsidR="00DB3C9F" w:rsidRPr="00FD1F54" w:rsidRDefault="00DB3C9F" w:rsidP="00DB3C9F">
      <w:pPr>
        <w:spacing w:after="0" w:line="240" w:lineRule="auto"/>
        <w:rPr>
          <w:rFonts w:ascii="Tahoma" w:hAnsi="Tahoma" w:cs="Tahoma"/>
          <w:sz w:val="24"/>
          <w:szCs w:val="24"/>
        </w:rPr>
      </w:pPr>
    </w:p>
    <w:p w14:paraId="19E6047C" w14:textId="77777777" w:rsidR="004236DB" w:rsidRPr="00FD1F54" w:rsidRDefault="004236DB" w:rsidP="00F964BE">
      <w:pPr>
        <w:spacing w:after="0" w:line="240" w:lineRule="auto"/>
        <w:jc w:val="left"/>
        <w:rPr>
          <w:rFonts w:ascii="Tahoma" w:hAnsi="Tahoma" w:cs="Tahoma"/>
          <w:sz w:val="24"/>
          <w:szCs w:val="20"/>
          <w:u w:val="single"/>
        </w:rPr>
      </w:pPr>
      <w:r w:rsidRPr="00FD1F54">
        <w:rPr>
          <w:rFonts w:ascii="Tahoma" w:hAnsi="Tahoma" w:cs="Tahoma"/>
          <w:sz w:val="24"/>
          <w:szCs w:val="20"/>
          <w:u w:val="single"/>
        </w:rPr>
        <w:t>Product Description</w:t>
      </w:r>
    </w:p>
    <w:p w14:paraId="2846D6D3" w14:textId="77777777" w:rsidR="004F30FA" w:rsidRPr="00FD1F54" w:rsidRDefault="0012768A" w:rsidP="00F964BE">
      <w:pPr>
        <w:spacing w:after="0" w:line="240" w:lineRule="auto"/>
        <w:jc w:val="left"/>
        <w:rPr>
          <w:rFonts w:ascii="Tahoma" w:hAnsi="Tahoma" w:cs="Tahoma"/>
          <w:sz w:val="24"/>
          <w:szCs w:val="20"/>
        </w:rPr>
      </w:pPr>
      <w:r w:rsidRPr="00FD1F54">
        <w:rPr>
          <w:rFonts w:ascii="Tahoma" w:hAnsi="Tahoma" w:cs="Tahoma"/>
          <w:sz w:val="24"/>
          <w:szCs w:val="20"/>
        </w:rPr>
        <w:t>The Barraga Visual Efficiency Program (BVEP) includes a book divided into three unit</w:t>
      </w:r>
      <w:r w:rsidR="004F30FA" w:rsidRPr="00FD1F54">
        <w:rPr>
          <w:rFonts w:ascii="Tahoma" w:hAnsi="Tahoma" w:cs="Tahoma"/>
          <w:sz w:val="24"/>
          <w:szCs w:val="20"/>
        </w:rPr>
        <w:t xml:space="preserve"> book</w:t>
      </w:r>
      <w:r w:rsidRPr="00FD1F54">
        <w:rPr>
          <w:rFonts w:ascii="Tahoma" w:hAnsi="Tahoma" w:cs="Tahoma"/>
          <w:sz w:val="24"/>
          <w:szCs w:val="20"/>
        </w:rPr>
        <w:t xml:space="preserve">s: guidebook, evaluation, and design for instruction. The program includes </w:t>
      </w:r>
      <w:r w:rsidR="004F30FA" w:rsidRPr="00FD1F54">
        <w:rPr>
          <w:rFonts w:ascii="Tahoma" w:hAnsi="Tahoma" w:cs="Tahoma"/>
          <w:sz w:val="24"/>
          <w:szCs w:val="20"/>
        </w:rPr>
        <w:t>four objects (hats, spoons, mini books, and toy sailboats) each in four colors (red, yellow, blue, and green) and three sizes. An additional book is the assessment tool teachers use to present pictures of the four objects to the young student. The program will be an aid to teachers and other professionals who work with young learners who have low vision.</w:t>
      </w:r>
    </w:p>
    <w:p w14:paraId="40AC24F5" w14:textId="77777777" w:rsidR="0012768A" w:rsidRPr="00FD1F54" w:rsidRDefault="0012768A" w:rsidP="00F964BE">
      <w:pPr>
        <w:spacing w:after="0" w:line="240" w:lineRule="auto"/>
        <w:jc w:val="left"/>
        <w:rPr>
          <w:rFonts w:ascii="Tahoma" w:hAnsi="Tahoma" w:cs="Tahoma"/>
          <w:sz w:val="24"/>
          <w:szCs w:val="20"/>
        </w:rPr>
      </w:pPr>
    </w:p>
    <w:p w14:paraId="2712AFB6" w14:textId="77777777" w:rsidR="00676492" w:rsidRPr="00FD1F54" w:rsidRDefault="0012768A" w:rsidP="00F964BE">
      <w:pPr>
        <w:spacing w:after="0" w:line="240" w:lineRule="auto"/>
        <w:jc w:val="left"/>
        <w:rPr>
          <w:rFonts w:ascii="Tahoma" w:hAnsi="Tahoma" w:cs="Tahoma"/>
          <w:color w:val="FF0000"/>
          <w:sz w:val="24"/>
          <w:szCs w:val="24"/>
        </w:rPr>
      </w:pPr>
      <w:r w:rsidRPr="00FD1F54">
        <w:rPr>
          <w:noProof/>
        </w:rPr>
        <w:lastRenderedPageBreak/>
        <w:drawing>
          <wp:inline distT="0" distB="0" distL="0" distR="0" wp14:anchorId="077BB40E" wp14:editId="566A7309">
            <wp:extent cx="2044700" cy="2197100"/>
            <wp:effectExtent l="0" t="0" r="0" b="0"/>
            <wp:docPr id="40" name="Picture 40" descr="The drawing shows a visually complex page from a book in which a girl, who wears eyeglasses, sits in a decorative, inflatable swimming pool. She plays with a red toy sailboat, and there is a pink, orange, and yellow beach ball in the pool. The pool is alternating shades of blue with pink and yellow fish. This represents the intervention skill to identify a single element in a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598"/>
                    <pic:cNvPicPr>
                      <a:picLocks noChangeAspect="1" noChangeArrowheads="1"/>
                    </pic:cNvPicPr>
                  </pic:nvPicPr>
                  <pic:blipFill>
                    <a:blip r:embed="rId236" cstate="email">
                      <a:extLst>
                        <a:ext uri="{28A0092B-C50C-407E-A947-70E740481C1C}">
                          <a14:useLocalDpi xmlns:a14="http://schemas.microsoft.com/office/drawing/2010/main" val="0"/>
                        </a:ext>
                      </a:extLst>
                    </a:blip>
                    <a:srcRect/>
                    <a:stretch>
                      <a:fillRect/>
                    </a:stretch>
                  </pic:blipFill>
                  <pic:spPr bwMode="auto">
                    <a:xfrm>
                      <a:off x="0" y="0"/>
                      <a:ext cx="2044700" cy="2197100"/>
                    </a:xfrm>
                    <a:prstGeom prst="rect">
                      <a:avLst/>
                    </a:prstGeom>
                    <a:noFill/>
                    <a:ln>
                      <a:noFill/>
                    </a:ln>
                  </pic:spPr>
                </pic:pic>
              </a:graphicData>
            </a:graphic>
          </wp:inline>
        </w:drawing>
      </w:r>
    </w:p>
    <w:p w14:paraId="72356C9C" w14:textId="77777777" w:rsidR="004236DB" w:rsidRPr="00FD1F54" w:rsidRDefault="004236DB" w:rsidP="00F964BE">
      <w:pPr>
        <w:spacing w:after="0" w:line="240" w:lineRule="auto"/>
        <w:jc w:val="left"/>
        <w:rPr>
          <w:rFonts w:ascii="Tahoma" w:hAnsi="Tahoma" w:cs="Tahoma"/>
          <w:sz w:val="24"/>
          <w:szCs w:val="24"/>
          <w:u w:val="single"/>
        </w:rPr>
      </w:pPr>
    </w:p>
    <w:p w14:paraId="0694A139" w14:textId="77777777" w:rsidR="004236DB" w:rsidRPr="00FD1F54" w:rsidRDefault="004236DB" w:rsidP="00F964BE">
      <w:pPr>
        <w:spacing w:after="0" w:line="240" w:lineRule="auto"/>
        <w:jc w:val="left"/>
        <w:rPr>
          <w:rFonts w:ascii="Tahoma" w:hAnsi="Tahoma" w:cs="Tahoma"/>
          <w:sz w:val="24"/>
          <w:szCs w:val="24"/>
          <w:u w:val="single"/>
        </w:rPr>
      </w:pPr>
      <w:r w:rsidRPr="00FD1F54">
        <w:rPr>
          <w:rFonts w:ascii="Tahoma" w:hAnsi="Tahoma" w:cs="Tahoma"/>
          <w:sz w:val="24"/>
          <w:szCs w:val="24"/>
          <w:u w:val="single"/>
        </w:rPr>
        <w:t>Background</w:t>
      </w:r>
    </w:p>
    <w:p w14:paraId="0EF9C7A0" w14:textId="37ABB31A" w:rsidR="004236DB" w:rsidRPr="00FD1F54" w:rsidRDefault="004236DB" w:rsidP="00F964BE">
      <w:pPr>
        <w:spacing w:after="0" w:line="240" w:lineRule="auto"/>
        <w:jc w:val="left"/>
        <w:rPr>
          <w:rFonts w:ascii="Tahoma" w:hAnsi="Tahoma" w:cs="Tahoma"/>
          <w:sz w:val="24"/>
          <w:szCs w:val="24"/>
        </w:rPr>
      </w:pPr>
      <w:r w:rsidRPr="00FD1F54">
        <w:rPr>
          <w:rFonts w:ascii="Tahoma" w:hAnsi="Tahoma" w:cs="Tahoma"/>
          <w:sz w:val="24"/>
          <w:szCs w:val="24"/>
        </w:rPr>
        <w:t xml:space="preserve">APH first published Dr. Barraga's Program to Develop Efficiency in Visual Functioning (PDEVF) in 1978. This low vision program was a cornerstone product for APH for many years. All scholarship needs to be up-to-date and intervention models brought in line with current research. This was the case with the PDEVF. </w:t>
      </w:r>
      <w:r w:rsidR="00DB3C9F" w:rsidRPr="00FD1F54">
        <w:rPr>
          <w:rFonts w:ascii="Tahoma" w:hAnsi="Tahoma" w:cs="Tahoma"/>
          <w:sz w:val="24"/>
          <w:szCs w:val="24"/>
        </w:rPr>
        <w:t>In addition</w:t>
      </w:r>
      <w:r w:rsidRPr="00FD1F54">
        <w:rPr>
          <w:rFonts w:ascii="Tahoma" w:hAnsi="Tahoma" w:cs="Tahoma"/>
          <w:sz w:val="24"/>
          <w:szCs w:val="24"/>
        </w:rPr>
        <w:t xml:space="preserve">, it </w:t>
      </w:r>
      <w:r w:rsidR="00DB3C9F" w:rsidRPr="00FD1F54">
        <w:rPr>
          <w:rFonts w:ascii="Tahoma" w:hAnsi="Tahoma" w:cs="Tahoma"/>
          <w:sz w:val="24"/>
          <w:szCs w:val="24"/>
        </w:rPr>
        <w:t>became</w:t>
      </w:r>
      <w:r w:rsidRPr="00FD1F54">
        <w:rPr>
          <w:rFonts w:ascii="Tahoma" w:hAnsi="Tahoma" w:cs="Tahoma"/>
          <w:sz w:val="24"/>
          <w:szCs w:val="24"/>
        </w:rPr>
        <w:t xml:space="preserve"> more difficult </w:t>
      </w:r>
      <w:r w:rsidR="00DB3C9F" w:rsidRPr="00FD1F54">
        <w:rPr>
          <w:rFonts w:ascii="Tahoma" w:hAnsi="Tahoma" w:cs="Tahoma"/>
          <w:sz w:val="24"/>
          <w:szCs w:val="24"/>
        </w:rPr>
        <w:t>for APH to obtain the many commercially available items in the kit. APH and Dr. Barraga agreed that it was time to revise the program. Dr. Ralph Bartley, Director of Research, met with Dr. Barraga and upon her request, APH asked Millie Smith to be the lead consultant and author for the revision. As a graduate student, Smith studied under Dr. Barraga and worked with Dr. Barraga on the original product. APH created an advisory panel that convened at the Texas School for the Blind and Visually Impaired (TSBVI) in 2009 to establish an outline for the project. Dr. Barraga attended the 2-day meeting</w:t>
      </w:r>
      <w:r w:rsidR="004F30FA" w:rsidRPr="00FD1F54">
        <w:rPr>
          <w:rFonts w:ascii="Tahoma" w:hAnsi="Tahoma" w:cs="Tahoma"/>
          <w:sz w:val="24"/>
          <w:szCs w:val="24"/>
        </w:rPr>
        <w:t>.</w:t>
      </w:r>
      <w:r w:rsidRPr="00FD1F54">
        <w:rPr>
          <w:rFonts w:ascii="Tahoma" w:hAnsi="Tahoma" w:cs="Tahoma"/>
          <w:sz w:val="24"/>
          <w:szCs w:val="24"/>
        </w:rPr>
        <w:t xml:space="preserve"> </w:t>
      </w:r>
    </w:p>
    <w:p w14:paraId="1F6BF648" w14:textId="77777777" w:rsidR="004236DB" w:rsidRPr="00FD1F54" w:rsidRDefault="004236DB" w:rsidP="00F964BE">
      <w:pPr>
        <w:spacing w:after="0" w:line="240" w:lineRule="auto"/>
        <w:jc w:val="left"/>
        <w:rPr>
          <w:rFonts w:ascii="Tahoma" w:hAnsi="Tahoma" w:cs="Tahoma"/>
          <w:sz w:val="24"/>
          <w:szCs w:val="24"/>
        </w:rPr>
      </w:pPr>
    </w:p>
    <w:p w14:paraId="0BD3E1A1" w14:textId="77777777" w:rsidR="0012768A" w:rsidRPr="00FD1F54" w:rsidRDefault="0012768A" w:rsidP="00F964BE">
      <w:pPr>
        <w:spacing w:after="0" w:line="240" w:lineRule="auto"/>
        <w:jc w:val="left"/>
        <w:rPr>
          <w:rFonts w:ascii="Tahoma" w:hAnsi="Tahoma" w:cs="Tahoma"/>
          <w:sz w:val="24"/>
          <w:szCs w:val="24"/>
        </w:rPr>
      </w:pPr>
      <w:r w:rsidRPr="00FD1F54">
        <w:rPr>
          <w:rFonts w:ascii="Tahoma" w:hAnsi="Tahoma" w:cs="Tahoma"/>
          <w:sz w:val="24"/>
          <w:szCs w:val="24"/>
        </w:rPr>
        <w:t xml:space="preserve">BVEP provides information and materials to evaluate needs and to design instruction to maximize the use of available vision. The program addresses the needs of students with low vision who have ocular impairments and who have achieved cognitive developmental skills at or beyond the 3-year-old level. </w:t>
      </w:r>
    </w:p>
    <w:p w14:paraId="5A839D2D" w14:textId="77777777" w:rsidR="0012768A" w:rsidRPr="00FD1F54" w:rsidRDefault="0012768A" w:rsidP="00F964BE">
      <w:pPr>
        <w:spacing w:after="0" w:line="240" w:lineRule="auto"/>
        <w:jc w:val="left"/>
        <w:rPr>
          <w:rFonts w:ascii="Tahoma" w:hAnsi="Tahoma" w:cs="Tahoma"/>
          <w:sz w:val="24"/>
          <w:szCs w:val="24"/>
        </w:rPr>
      </w:pPr>
    </w:p>
    <w:p w14:paraId="0631B053" w14:textId="77777777" w:rsidR="0012768A" w:rsidRPr="00FD1F54" w:rsidRDefault="0012768A" w:rsidP="00F964BE">
      <w:pPr>
        <w:spacing w:after="0" w:line="240" w:lineRule="auto"/>
        <w:jc w:val="left"/>
        <w:rPr>
          <w:rFonts w:ascii="Tahoma" w:hAnsi="Tahoma" w:cs="Tahoma"/>
          <w:sz w:val="24"/>
          <w:szCs w:val="24"/>
        </w:rPr>
      </w:pPr>
      <w:r w:rsidRPr="00FD1F54">
        <w:rPr>
          <w:rFonts w:ascii="Tahoma" w:hAnsi="Tahoma" w:cs="Tahoma"/>
          <w:sz w:val="24"/>
          <w:szCs w:val="24"/>
        </w:rPr>
        <w:t xml:space="preserve">Visual efficiency is the extent to </w:t>
      </w:r>
      <w:r w:rsidR="004F30FA" w:rsidRPr="00FD1F54">
        <w:rPr>
          <w:rFonts w:ascii="Tahoma" w:hAnsi="Tahoma" w:cs="Tahoma"/>
          <w:sz w:val="24"/>
          <w:szCs w:val="24"/>
        </w:rPr>
        <w:t xml:space="preserve">which one uses available vision effectively </w:t>
      </w:r>
      <w:r w:rsidRPr="00FD1F54">
        <w:rPr>
          <w:rFonts w:ascii="Tahoma" w:hAnsi="Tahoma" w:cs="Tahoma"/>
          <w:sz w:val="24"/>
          <w:szCs w:val="24"/>
        </w:rPr>
        <w:t>(Corn &amp; Erin, 2010). Smith (</w:t>
      </w:r>
      <w:r w:rsidR="00F156F5" w:rsidRPr="00FD1F54">
        <w:rPr>
          <w:rFonts w:ascii="Tahoma" w:hAnsi="Tahoma" w:cs="Tahoma"/>
          <w:sz w:val="24"/>
          <w:szCs w:val="24"/>
        </w:rPr>
        <w:t>2015</w:t>
      </w:r>
      <w:r w:rsidRPr="00FD1F54">
        <w:rPr>
          <w:rFonts w:ascii="Tahoma" w:hAnsi="Tahoma" w:cs="Tahoma"/>
          <w:sz w:val="24"/>
          <w:szCs w:val="24"/>
        </w:rPr>
        <w:t>), lead consultant and author of BVEP, states the following:</w:t>
      </w:r>
    </w:p>
    <w:p w14:paraId="3B4625FC" w14:textId="77777777" w:rsidR="0012768A" w:rsidRPr="00FD1F54" w:rsidRDefault="0012768A" w:rsidP="00F964BE">
      <w:pPr>
        <w:spacing w:after="0" w:line="240" w:lineRule="auto"/>
        <w:jc w:val="left"/>
        <w:rPr>
          <w:rFonts w:ascii="Tahoma" w:hAnsi="Tahoma" w:cs="Tahoma"/>
          <w:sz w:val="24"/>
          <w:szCs w:val="24"/>
        </w:rPr>
      </w:pPr>
    </w:p>
    <w:p w14:paraId="3B0FC4B1" w14:textId="77777777" w:rsidR="00E61610" w:rsidRPr="00FD1F54" w:rsidRDefault="00E61610" w:rsidP="00E61610">
      <w:pPr>
        <w:spacing w:after="0" w:line="240" w:lineRule="auto"/>
        <w:ind w:left="720"/>
        <w:jc w:val="left"/>
        <w:rPr>
          <w:rFonts w:ascii="Tahoma" w:hAnsi="Tahoma" w:cs="Tahoma"/>
          <w:sz w:val="24"/>
          <w:szCs w:val="24"/>
        </w:rPr>
      </w:pPr>
      <w:r w:rsidRPr="00FD1F54">
        <w:rPr>
          <w:rFonts w:ascii="Tahoma" w:hAnsi="Tahoma" w:cs="Tahoma"/>
          <w:sz w:val="24"/>
          <w:szCs w:val="24"/>
        </w:rPr>
        <w:t>Visual efficiency is also an area of instruction included in the Expanded Core Curriculum (ECC). The ECC defines nine crucial areas of instruction that are unique to visual impairment. One of these is Sensory Efficiency. The area of Sensory Efficiency addresses needs related to the use of all sensory systems: visual, tactile, auditory, gustatory, olfactory, proprioceptive, and vestibular. The BVEP addresses one of these areas—the use of vision. (p. 2)</w:t>
      </w:r>
    </w:p>
    <w:p w14:paraId="6FDA2A7E" w14:textId="77777777" w:rsidR="0012768A" w:rsidRPr="00FD1F54" w:rsidRDefault="0012768A" w:rsidP="00F964BE">
      <w:pPr>
        <w:spacing w:after="0" w:line="240" w:lineRule="auto"/>
        <w:jc w:val="left"/>
        <w:rPr>
          <w:rFonts w:ascii="Tahoma" w:hAnsi="Tahoma" w:cs="Tahoma"/>
          <w:sz w:val="24"/>
          <w:szCs w:val="24"/>
        </w:rPr>
      </w:pPr>
    </w:p>
    <w:p w14:paraId="1F9D276D" w14:textId="77777777" w:rsidR="004236DB" w:rsidRPr="00FD1F54" w:rsidRDefault="004236DB" w:rsidP="00F964BE">
      <w:pPr>
        <w:spacing w:after="0" w:line="240" w:lineRule="auto"/>
        <w:jc w:val="left"/>
        <w:rPr>
          <w:rFonts w:ascii="Tahoma" w:hAnsi="Tahoma" w:cs="Tahoma"/>
          <w:sz w:val="24"/>
          <w:szCs w:val="24"/>
        </w:rPr>
      </w:pPr>
      <w:r w:rsidRPr="00FD1F54">
        <w:rPr>
          <w:rFonts w:ascii="Tahoma" w:hAnsi="Tahoma" w:cs="Tahoma"/>
          <w:sz w:val="24"/>
          <w:szCs w:val="24"/>
          <w:u w:val="single"/>
        </w:rPr>
        <w:lastRenderedPageBreak/>
        <w:t>Relevance</w:t>
      </w:r>
    </w:p>
    <w:p w14:paraId="6AFE399E" w14:textId="4964F2A3"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There is evidence that APH made the decision to </w:t>
      </w:r>
      <w:r w:rsidRPr="00FD1F54">
        <w:rPr>
          <w:rFonts w:ascii="Tahoma" w:hAnsi="Tahoma" w:cs="Tahoma"/>
          <w:i/>
          <w:sz w:val="24"/>
          <w:szCs w:val="24"/>
        </w:rPr>
        <w:t>revise</w:t>
      </w:r>
      <w:r w:rsidRPr="00FD1F54">
        <w:rPr>
          <w:rFonts w:ascii="Tahoma" w:hAnsi="Tahoma" w:cs="Tahoma"/>
          <w:sz w:val="24"/>
          <w:szCs w:val="24"/>
        </w:rPr>
        <w:t xml:space="preserve"> this product based on a standardized process of product </w:t>
      </w:r>
      <w:r w:rsidRPr="00FD1F54">
        <w:rPr>
          <w:rFonts w:ascii="Tahoma" w:hAnsi="Tahoma" w:cs="Tahoma"/>
          <w:i/>
          <w:sz w:val="24"/>
          <w:szCs w:val="24"/>
        </w:rPr>
        <w:t>modernization</w:t>
      </w:r>
      <w:r w:rsidRPr="00FD1F54">
        <w:rPr>
          <w:rFonts w:ascii="Tahoma" w:hAnsi="Tahoma" w:cs="Tahoma"/>
          <w:sz w:val="24"/>
          <w:szCs w:val="24"/>
        </w:rPr>
        <w:t xml:space="preserve">. The Program to Develop Efficiency in Visual Functioning (PDEVF) was a longtime selling and very successful APH product created by </w:t>
      </w:r>
      <w:r w:rsidR="004F30FA" w:rsidRPr="00FD1F54">
        <w:rPr>
          <w:rFonts w:ascii="Tahoma" w:hAnsi="Tahoma" w:cs="Tahoma"/>
          <w:sz w:val="24"/>
          <w:szCs w:val="24"/>
        </w:rPr>
        <w:t>Dr.</w:t>
      </w:r>
      <w:r w:rsidRPr="00FD1F54">
        <w:rPr>
          <w:rFonts w:ascii="Tahoma" w:hAnsi="Tahoma" w:cs="Tahoma"/>
          <w:sz w:val="24"/>
          <w:szCs w:val="24"/>
        </w:rPr>
        <w:t xml:space="preserve"> Barraga. To reflect current APH and educational standards, APH </w:t>
      </w:r>
      <w:r w:rsidR="00827658" w:rsidRPr="00FD1F54">
        <w:rPr>
          <w:rFonts w:ascii="Tahoma" w:hAnsi="Tahoma" w:cs="Tahoma"/>
          <w:sz w:val="24"/>
          <w:szCs w:val="24"/>
        </w:rPr>
        <w:t xml:space="preserve">Executive </w:t>
      </w:r>
      <w:r w:rsidRPr="00FD1F54">
        <w:rPr>
          <w:rFonts w:ascii="Tahoma" w:hAnsi="Tahoma" w:cs="Tahoma"/>
          <w:sz w:val="24"/>
          <w:szCs w:val="24"/>
        </w:rPr>
        <w:t xml:space="preserve">Director of Research, Ralph Bartley, Ph.D., presented to Dr. Barraga the possibility of revising the product. She was happy to learn that her life's work may reach another generation of children with low vision. The project leader, Tristan Pierce, organized a 2-day meeting and work session with Dr. Barraga and an advisory panel in Austin, TX, to review the existing product and to outline the potential new one. Upon return from Austin, Pierce submitted a Product Modernization Form on August 17, 2009. </w:t>
      </w:r>
      <w:r w:rsidR="004F30FA" w:rsidRPr="00FD1F54">
        <w:rPr>
          <w:rFonts w:ascii="Tahoma" w:hAnsi="Tahoma" w:cs="Tahoma"/>
          <w:sz w:val="24"/>
          <w:szCs w:val="24"/>
        </w:rPr>
        <w:t>Pierce submitted the product under the name Program to Develop Efficiency in Visual Functioning, the same name as the original Barraga product. Eventually, APH and the advisory panel decided to name the new product in honor of Dr. Barraga, the Barraga Visual Efficiency Program (BVEP). The significant focus of the new BVEP is the same as the old PDEVF—development of visual skills in young children.</w:t>
      </w:r>
    </w:p>
    <w:p w14:paraId="35F54501" w14:textId="77777777" w:rsidR="00B43EC2" w:rsidRPr="00FD1F54" w:rsidRDefault="00B43EC2" w:rsidP="00F964BE">
      <w:pPr>
        <w:spacing w:after="0" w:line="240" w:lineRule="auto"/>
        <w:jc w:val="left"/>
        <w:rPr>
          <w:rFonts w:ascii="Tahoma" w:hAnsi="Tahoma" w:cs="Tahoma"/>
          <w:sz w:val="24"/>
          <w:szCs w:val="24"/>
        </w:rPr>
      </w:pPr>
    </w:p>
    <w:p w14:paraId="7F2EB883" w14:textId="25AAD102" w:rsidR="00B43EC2" w:rsidRPr="00FD1F54" w:rsidRDefault="00676492" w:rsidP="00F964BE">
      <w:pPr>
        <w:spacing w:after="0" w:line="240" w:lineRule="auto"/>
        <w:jc w:val="left"/>
        <w:rPr>
          <w:rFonts w:ascii="Tahoma" w:hAnsi="Tahoma" w:cs="Tahoma"/>
          <w:color w:val="FF0000"/>
          <w:sz w:val="24"/>
          <w:szCs w:val="24"/>
        </w:rPr>
      </w:pPr>
      <w:r w:rsidRPr="00FD1F54">
        <w:rPr>
          <w:noProof/>
        </w:rPr>
        <w:drawing>
          <wp:inline distT="0" distB="0" distL="0" distR="0" wp14:anchorId="20C661E2" wp14:editId="7C86268F">
            <wp:extent cx="2265680" cy="2273300"/>
            <wp:effectExtent l="0" t="0" r="1270" b="0"/>
            <wp:docPr id="57" name="Picture 57" descr="The drawing shows the same visually complex page from a book that shows a girl sitting in a decorative, inflatable swimming pool. She plays with a red toy sailboat, and there is a beach ball in the pool. A hand holds a white piece of paper with a window cut out of it. The cutout window isolates the salient feature—the red toy sailboat. This represents an intervention strategy to find the salient feature with the window and then find it without the window.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601"/>
                    <pic:cNvPicPr>
                      <a:picLocks noChangeAspect="1" noChangeArrowheads="1"/>
                    </pic:cNvPicPr>
                  </pic:nvPicPr>
                  <pic:blipFill>
                    <a:blip r:embed="rId237" cstate="email">
                      <a:extLst>
                        <a:ext uri="{28A0092B-C50C-407E-A947-70E740481C1C}">
                          <a14:useLocalDpi xmlns:a14="http://schemas.microsoft.com/office/drawing/2010/main" val="0"/>
                        </a:ext>
                      </a:extLst>
                    </a:blip>
                    <a:srcRect/>
                    <a:stretch>
                      <a:fillRect/>
                    </a:stretch>
                  </pic:blipFill>
                  <pic:spPr bwMode="auto">
                    <a:xfrm>
                      <a:off x="0" y="0"/>
                      <a:ext cx="2265680" cy="2273300"/>
                    </a:xfrm>
                    <a:prstGeom prst="rect">
                      <a:avLst/>
                    </a:prstGeom>
                    <a:noFill/>
                    <a:ln>
                      <a:noFill/>
                    </a:ln>
                  </pic:spPr>
                </pic:pic>
              </a:graphicData>
            </a:graphic>
          </wp:inline>
        </w:drawing>
      </w:r>
    </w:p>
    <w:p w14:paraId="3E6975AC"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BVEP is fully accessible to the population using it. </w:t>
      </w:r>
      <w:r w:rsidR="004F30FA" w:rsidRPr="00FD1F54">
        <w:rPr>
          <w:rFonts w:ascii="Tahoma" w:hAnsi="Tahoma" w:cs="Tahoma"/>
          <w:sz w:val="24"/>
          <w:szCs w:val="24"/>
        </w:rPr>
        <w:t>APH produces the kit documentation in enlarged type (14 point) with an HTML file for individuals who use screen readers and a braille-ready file (BRF) for personal download available on the Internet. Teachers complete the accessible assessment forms online. The kit items are in three primary colors (red, yellow, and blue) and one secondary color (green), which are high-contrast colors and typically known by very young learners.</w:t>
      </w:r>
      <w:r w:rsidRPr="00FD1F54">
        <w:rPr>
          <w:rFonts w:ascii="Tahoma" w:hAnsi="Tahoma" w:cs="Tahoma"/>
          <w:sz w:val="24"/>
          <w:szCs w:val="24"/>
        </w:rPr>
        <w:t xml:space="preserve"> </w:t>
      </w:r>
    </w:p>
    <w:p w14:paraId="6ED41987" w14:textId="77777777" w:rsidR="00B43EC2" w:rsidRPr="00FD1F54" w:rsidRDefault="00B43EC2" w:rsidP="00F964BE">
      <w:pPr>
        <w:spacing w:after="0" w:line="240" w:lineRule="auto"/>
        <w:jc w:val="left"/>
        <w:rPr>
          <w:rFonts w:ascii="Tahoma" w:hAnsi="Tahoma" w:cs="Tahoma"/>
          <w:sz w:val="24"/>
          <w:szCs w:val="24"/>
        </w:rPr>
      </w:pPr>
    </w:p>
    <w:p w14:paraId="08A10C21" w14:textId="255AFB66" w:rsidR="00DB3C9F" w:rsidRPr="00FD1F54" w:rsidRDefault="00DB3C9F" w:rsidP="00DB3C9F">
      <w:pPr>
        <w:spacing w:after="0" w:line="240" w:lineRule="auto"/>
        <w:jc w:val="left"/>
        <w:rPr>
          <w:rFonts w:ascii="Tahoma" w:hAnsi="Tahoma" w:cs="Tahoma"/>
          <w:bCs/>
          <w:sz w:val="24"/>
          <w:szCs w:val="24"/>
        </w:rPr>
      </w:pPr>
      <w:r w:rsidRPr="00FD1F54">
        <w:rPr>
          <w:rFonts w:ascii="Tahoma" w:hAnsi="Tahoma" w:cs="Tahoma"/>
          <w:sz w:val="24"/>
          <w:szCs w:val="24"/>
        </w:rPr>
        <w:t xml:space="preserve">BVEP follows APH guidelines for determining relevance of a product. The Advisory Panel agreed with Dr. Barraga that the panel should conduct a meta-analysis on low vision studies. Charged with this task were Smith and Pierce. They looked to a just completed meta-analysis—conducted on the request of APH—on the educational applications of low vision research; conducted by Kay Alicyn Ferrell, Ph.D.; Cherylann Dozier, Ph.D.; and Martin Monson, Ed.D. at the National Center on Severe and Sensory Disabilities </w:t>
      </w:r>
      <w:r w:rsidRPr="00FD1F54">
        <w:rPr>
          <w:rFonts w:ascii="Tahoma" w:hAnsi="Tahoma" w:cs="Tahoma"/>
          <w:sz w:val="24"/>
          <w:szCs w:val="24"/>
        </w:rPr>
        <w:lastRenderedPageBreak/>
        <w:t xml:space="preserve">(NCSSD) in Colorado. APH also </w:t>
      </w:r>
      <w:r w:rsidRPr="00FD1F54">
        <w:rPr>
          <w:rFonts w:ascii="Tahoma" w:hAnsi="Tahoma" w:cs="Tahoma"/>
          <w:bCs/>
          <w:sz w:val="24"/>
          <w:szCs w:val="24"/>
        </w:rPr>
        <w:t>hired Jon Howe, University of Arizona doctoral student, to conduct a literature review based on a list of key words created by the group in Austin. Howe's report and the statistical results of eight articles he used were not helpful for APH's purposes because he addressed one specific visual impairment and one visual behavior. However, some articles in the 36 pages of Howe's larger literature review, his narrative analysis, were significant. Smith and Pierce reported results of the meta-analysis and the literature review to the Advisory Panel and recommended that in addition to looking at research on learning visual skills, we also look to research on learning in general. Smith was particularly interested in research that shows performance improves because of practice and that providing opportunities to practice skills using highly effective strategies is the basis of good teaching in any skill area. Smith and Pierce proposed to the Advisory Panel that the new product include three components: 1) a teacher's guide to give TVIs information and materials that they need to provide learners opportunities to practice targeted visual skills and experiences that are highly motivating and meaningful, 2) a visual efficiency assessment procedure, and 3) a set of intervention activities/lessons.</w:t>
      </w:r>
    </w:p>
    <w:p w14:paraId="264EF991" w14:textId="77777777" w:rsidR="00B43EC2" w:rsidRPr="00FD1F54" w:rsidRDefault="00B43EC2" w:rsidP="00F964BE">
      <w:pPr>
        <w:spacing w:after="0" w:line="240" w:lineRule="auto"/>
        <w:jc w:val="left"/>
        <w:rPr>
          <w:rFonts w:ascii="Tahoma" w:hAnsi="Tahoma" w:cs="Tahoma"/>
          <w:sz w:val="24"/>
          <w:szCs w:val="24"/>
        </w:rPr>
      </w:pPr>
    </w:p>
    <w:p w14:paraId="3EC8E4E0"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There is evidence of an examination of the need to </w:t>
      </w:r>
      <w:r w:rsidRPr="00FD1F54">
        <w:rPr>
          <w:rFonts w:ascii="Tahoma" w:hAnsi="Tahoma" w:cs="Tahoma"/>
          <w:i/>
          <w:sz w:val="24"/>
          <w:szCs w:val="24"/>
        </w:rPr>
        <w:t>revise</w:t>
      </w:r>
      <w:r w:rsidRPr="00FD1F54">
        <w:rPr>
          <w:rFonts w:ascii="Tahoma" w:hAnsi="Tahoma" w:cs="Tahoma"/>
          <w:sz w:val="24"/>
          <w:szCs w:val="24"/>
        </w:rPr>
        <w:t xml:space="preserve"> this product. The need to revise the original product </w:t>
      </w:r>
      <w:r w:rsidR="004F30FA" w:rsidRPr="00FD1F54">
        <w:rPr>
          <w:rFonts w:ascii="Tahoma" w:hAnsi="Tahoma" w:cs="Tahoma"/>
          <w:sz w:val="24"/>
          <w:szCs w:val="24"/>
        </w:rPr>
        <w:t>has evolved with documentation for many years</w:t>
      </w:r>
      <w:r w:rsidRPr="00FD1F54">
        <w:rPr>
          <w:rFonts w:ascii="Tahoma" w:hAnsi="Tahoma" w:cs="Tahoma"/>
          <w:sz w:val="24"/>
          <w:szCs w:val="24"/>
        </w:rPr>
        <w:t>:</w:t>
      </w:r>
      <w:r w:rsidR="004F30FA" w:rsidRPr="00FD1F54">
        <w:rPr>
          <w:rFonts w:ascii="Tahoma" w:hAnsi="Tahoma" w:cs="Tahoma"/>
          <w:sz w:val="24"/>
          <w:szCs w:val="24"/>
        </w:rPr>
        <w:t xml:space="preserve"> </w:t>
      </w:r>
      <w:r w:rsidRPr="00FD1F54">
        <w:rPr>
          <w:rFonts w:ascii="Tahoma" w:hAnsi="Tahoma" w:cs="Tahoma"/>
          <w:sz w:val="24"/>
          <w:szCs w:val="24"/>
        </w:rPr>
        <w:t>Barraga demonstrated that school-age children with low vision could learn to use their vision more efficiently within a program that taught visual perceptual skills.</w:t>
      </w:r>
    </w:p>
    <w:p w14:paraId="3C013DDE"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 xml:space="preserve">Barraga, N., &amp; Morris, J. (1978). </w:t>
      </w:r>
      <w:r w:rsidRPr="00FD1F54">
        <w:rPr>
          <w:rFonts w:ascii="Tahoma" w:hAnsi="Tahoma" w:cs="Tahoma"/>
          <w:i/>
          <w:sz w:val="24"/>
          <w:szCs w:val="24"/>
        </w:rPr>
        <w:t>Source book on low vision: Program to develop efficiency in visual functioning</w:t>
      </w:r>
      <w:r w:rsidRPr="00FD1F54">
        <w:rPr>
          <w:rFonts w:ascii="Tahoma" w:hAnsi="Tahoma" w:cs="Tahoma"/>
          <w:sz w:val="24"/>
          <w:szCs w:val="24"/>
        </w:rPr>
        <w:t>. Louisville, KY: American Printing House for the Blind.</w:t>
      </w:r>
    </w:p>
    <w:p w14:paraId="16AF34FC" w14:textId="77777777" w:rsidR="00B43EC2" w:rsidRPr="00FD1F54" w:rsidRDefault="00B43EC2" w:rsidP="00F964BE">
      <w:pPr>
        <w:spacing w:after="0" w:line="240" w:lineRule="auto"/>
        <w:jc w:val="left"/>
        <w:rPr>
          <w:rFonts w:ascii="Tahoma" w:hAnsi="Tahoma" w:cs="Tahoma"/>
          <w:sz w:val="24"/>
          <w:szCs w:val="24"/>
        </w:rPr>
      </w:pPr>
    </w:p>
    <w:p w14:paraId="5A905806"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Hall and Bailey conceptualized a model for training vision functioning that incorporated three methodologies: 1) visual skills training, 2) visual environment management, and 3) visual dependent task training.</w:t>
      </w:r>
    </w:p>
    <w:p w14:paraId="6E8DCC06"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 xml:space="preserve">Hall, A., &amp; Bailey, I. L. (1989). A model for training vision functioning. </w:t>
      </w:r>
      <w:r w:rsidRPr="00FD1F54">
        <w:rPr>
          <w:rFonts w:ascii="Tahoma" w:hAnsi="Tahoma" w:cs="Tahoma"/>
          <w:i/>
          <w:sz w:val="24"/>
          <w:szCs w:val="24"/>
        </w:rPr>
        <w:t>Journal of Visual Impairment &amp; Blindness</w:t>
      </w:r>
      <w:r w:rsidRPr="00FD1F54">
        <w:rPr>
          <w:rFonts w:ascii="Tahoma" w:hAnsi="Tahoma" w:cs="Tahoma"/>
          <w:sz w:val="24"/>
          <w:szCs w:val="24"/>
        </w:rPr>
        <w:t xml:space="preserve">, </w:t>
      </w:r>
      <w:r w:rsidRPr="00FD1F54">
        <w:rPr>
          <w:rFonts w:ascii="Tahoma" w:hAnsi="Tahoma" w:cs="Tahoma"/>
          <w:i/>
          <w:sz w:val="24"/>
          <w:szCs w:val="24"/>
        </w:rPr>
        <w:t>83</w:t>
      </w:r>
      <w:r w:rsidRPr="00FD1F54">
        <w:rPr>
          <w:rFonts w:ascii="Tahoma" w:hAnsi="Tahoma" w:cs="Tahoma"/>
          <w:sz w:val="24"/>
          <w:szCs w:val="24"/>
        </w:rPr>
        <w:t>, 390-396.</w:t>
      </w:r>
    </w:p>
    <w:p w14:paraId="50D8E6F5" w14:textId="77777777" w:rsidR="00B43EC2" w:rsidRPr="00FD1F54" w:rsidRDefault="00B43EC2" w:rsidP="00F964BE">
      <w:pPr>
        <w:spacing w:after="0" w:line="240" w:lineRule="auto"/>
        <w:jc w:val="left"/>
        <w:rPr>
          <w:rFonts w:ascii="Tahoma" w:hAnsi="Tahoma" w:cs="Tahoma"/>
          <w:sz w:val="24"/>
          <w:szCs w:val="24"/>
        </w:rPr>
      </w:pPr>
    </w:p>
    <w:p w14:paraId="2C212AAF"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Ferrell and Muir suggest that the environment be designed so that the use of vision is practical, and instruction in the use of vision be incorporated into daily tasks rather than as an individual lesson or component of a program. </w:t>
      </w:r>
    </w:p>
    <w:p w14:paraId="0F6F41B6"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 xml:space="preserve">Ferrell, K. A., &amp; Muir, D. W. (1996). A call to end vision stimulation training. </w:t>
      </w:r>
      <w:r w:rsidRPr="00FD1F54">
        <w:rPr>
          <w:rFonts w:ascii="Tahoma" w:hAnsi="Tahoma" w:cs="Tahoma"/>
          <w:i/>
          <w:sz w:val="24"/>
          <w:szCs w:val="24"/>
        </w:rPr>
        <w:t>Journal of Visual Impairment &amp; Blindness</w:t>
      </w:r>
      <w:r w:rsidRPr="00FD1F54">
        <w:rPr>
          <w:rFonts w:ascii="Tahoma" w:hAnsi="Tahoma" w:cs="Tahoma"/>
          <w:sz w:val="24"/>
          <w:szCs w:val="24"/>
        </w:rPr>
        <w:t xml:space="preserve">, </w:t>
      </w:r>
      <w:r w:rsidRPr="00FD1F54">
        <w:rPr>
          <w:rFonts w:ascii="Tahoma" w:hAnsi="Tahoma" w:cs="Tahoma"/>
          <w:i/>
          <w:sz w:val="24"/>
          <w:szCs w:val="24"/>
        </w:rPr>
        <w:t>90</w:t>
      </w:r>
      <w:r w:rsidRPr="00FD1F54">
        <w:rPr>
          <w:rFonts w:ascii="Tahoma" w:hAnsi="Tahoma" w:cs="Tahoma"/>
          <w:sz w:val="24"/>
          <w:szCs w:val="24"/>
        </w:rPr>
        <w:t>, 364-366.</w:t>
      </w:r>
    </w:p>
    <w:p w14:paraId="3A389731" w14:textId="77777777" w:rsidR="00B43EC2" w:rsidRPr="00FD1F54" w:rsidRDefault="00B43EC2" w:rsidP="00F964BE">
      <w:pPr>
        <w:spacing w:after="0" w:line="240" w:lineRule="auto"/>
        <w:jc w:val="left"/>
        <w:rPr>
          <w:rFonts w:ascii="Tahoma" w:hAnsi="Tahoma" w:cs="Tahoma"/>
          <w:sz w:val="24"/>
          <w:szCs w:val="24"/>
        </w:rPr>
      </w:pPr>
    </w:p>
    <w:p w14:paraId="280D15DC"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APH also identified the need for this product revision in two domains: manufacturing and educational. </w:t>
      </w:r>
      <w:r w:rsidR="004F30FA" w:rsidRPr="00FD1F54">
        <w:rPr>
          <w:rFonts w:ascii="Tahoma" w:hAnsi="Tahoma" w:cs="Tahoma"/>
          <w:sz w:val="24"/>
          <w:szCs w:val="24"/>
        </w:rPr>
        <w:t xml:space="preserve">APH purchased many items in the PDEVF from the commercial market. Over the years, manufacturers discontinued some items and or items became economically prohibitive to purchase in small quantities for the kit. To provide the best service and avoid backorders, APH decided to manufacture most of the items in house: </w:t>
      </w:r>
      <w:r w:rsidR="004F30FA" w:rsidRPr="00FD1F54">
        <w:rPr>
          <w:rFonts w:ascii="Tahoma" w:hAnsi="Tahoma" w:cs="Tahoma"/>
          <w:sz w:val="24"/>
          <w:szCs w:val="24"/>
        </w:rPr>
        <w:lastRenderedPageBreak/>
        <w:t>Reliance on the commercial market is not always practical for maintaining educational value and ensuring availability for the lifetime of a product. Educationally, APH published the original PDEVF in 1970 (based on Dr. Barraga's dissertation from 1963) with occasional updates through 1998. It was time to update it. Policymakers, educators, and parents expect increased accountability in how public funds are spent in education and if there are measurable student outcomes. As stated previously, APH asked NCSSD to examine the educational research literature on low vision stimulation, development, and devices for evidence to support teaching procedures commonly practiced by teachers of students with visual impairments. The online and manual search resulted in 2,011 articles or other pieces of literature from 1964–2008. Only 46 articles met the specified criteria; and in final analysis, just 31 studies were included because of effect size. The initial 2,011 articles show a plethora of research continues and articles are written about visual impairment to educate readers and to validate the continued need for low vision assessment procedures and intervention activities/lessons. NCSSD's meta-analysis and Howe's literature review show that there are few published studies that meet all criteria to ensure a sufficient quantitative result. Visual efficiency evaluations are one of the most important sources of information that a teacher of persons with visual impairment can use to guide the decision-making needed to plan instruction and select intervention approaches for persons with low vision (Lueck, 2004). Going back to Howe's literature review, many of the articles pointed to evidence of positive effects for training of ocular visual skills and visual perceptual skills.  Reputable journals from a variety of fields including neuroscience, cognitive psychology, ophthalmology, aging, rehabilitation, and education published these articles.</w:t>
      </w:r>
      <w:r w:rsidRPr="00FD1F54">
        <w:rPr>
          <w:rFonts w:ascii="Tahoma" w:hAnsi="Tahoma" w:cs="Tahoma"/>
          <w:sz w:val="24"/>
          <w:szCs w:val="24"/>
        </w:rPr>
        <w:t xml:space="preserve"> </w:t>
      </w:r>
    </w:p>
    <w:p w14:paraId="190C5158" w14:textId="77777777" w:rsidR="00B43EC2" w:rsidRPr="00FD1F54" w:rsidRDefault="00B43EC2" w:rsidP="00F964BE">
      <w:pPr>
        <w:spacing w:after="0" w:line="240" w:lineRule="auto"/>
        <w:jc w:val="left"/>
        <w:rPr>
          <w:rFonts w:ascii="Tahoma" w:hAnsi="Tahoma" w:cs="Tahoma"/>
          <w:sz w:val="24"/>
          <w:szCs w:val="24"/>
        </w:rPr>
      </w:pPr>
    </w:p>
    <w:p w14:paraId="08996E32" w14:textId="77777777" w:rsidR="00676492" w:rsidRPr="00FD1F54" w:rsidRDefault="00B43EC2" w:rsidP="00F964BE">
      <w:pPr>
        <w:spacing w:after="0" w:line="240" w:lineRule="auto"/>
        <w:jc w:val="left"/>
        <w:rPr>
          <w:rFonts w:ascii="Tahoma" w:hAnsi="Tahoma" w:cs="Tahoma"/>
          <w:color w:val="FF0000"/>
          <w:sz w:val="24"/>
          <w:szCs w:val="24"/>
        </w:rPr>
      </w:pPr>
      <w:r w:rsidRPr="00FD1F54">
        <w:rPr>
          <w:noProof/>
        </w:rPr>
        <w:drawing>
          <wp:inline distT="0" distB="0" distL="0" distR="0" wp14:anchorId="79F4DBC1" wp14:editId="017BD473">
            <wp:extent cx="2838450" cy="1868170"/>
            <wp:effectExtent l="0" t="0" r="0" b="0"/>
            <wp:docPr id="56" name="Picture 56" descr="This drawing of a red sailboat cut vertically in half represents the perceptual abilities of constancy and part/whole relationships. The two halves are shown three times in a clockwise rotation. The 12 o'clock position shows the right half of the sailboat upside down. The 4 o'clock position shows the right half of the sailboat lying on its side (horizontally). The 8 o'clock position shows the right half now in the correct vertical position, creating the complete picture of the sailboa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602"/>
                    <pic:cNvPicPr>
                      <a:picLocks noChangeAspect="1" noChangeArrowheads="1"/>
                    </pic:cNvPicPr>
                  </pic:nvPicPr>
                  <pic:blipFill>
                    <a:blip r:embed="rId238" cstate="email">
                      <a:extLst>
                        <a:ext uri="{28A0092B-C50C-407E-A947-70E740481C1C}">
                          <a14:useLocalDpi xmlns:a14="http://schemas.microsoft.com/office/drawing/2010/main" val="0"/>
                        </a:ext>
                      </a:extLst>
                    </a:blip>
                    <a:srcRect/>
                    <a:stretch>
                      <a:fillRect/>
                    </a:stretch>
                  </pic:blipFill>
                  <pic:spPr bwMode="auto">
                    <a:xfrm>
                      <a:off x="0" y="0"/>
                      <a:ext cx="2838450" cy="1868170"/>
                    </a:xfrm>
                    <a:prstGeom prst="rect">
                      <a:avLst/>
                    </a:prstGeom>
                    <a:noFill/>
                    <a:ln>
                      <a:noFill/>
                    </a:ln>
                  </pic:spPr>
                </pic:pic>
              </a:graphicData>
            </a:graphic>
          </wp:inline>
        </w:drawing>
      </w:r>
    </w:p>
    <w:p w14:paraId="08D916FB" w14:textId="14FE7930" w:rsidR="00B43EC2" w:rsidRPr="00FD1F54" w:rsidRDefault="00B43EC2" w:rsidP="00F964BE">
      <w:pPr>
        <w:spacing w:after="0" w:line="240" w:lineRule="auto"/>
        <w:jc w:val="left"/>
        <w:rPr>
          <w:rFonts w:ascii="Tahoma" w:hAnsi="Tahoma" w:cs="Tahoma"/>
          <w:sz w:val="24"/>
          <w:szCs w:val="24"/>
        </w:rPr>
      </w:pPr>
    </w:p>
    <w:p w14:paraId="0B533E54"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There is evidence that APH sought opinions of knowledgeable individuals to determine the need for the revision of this product. </w:t>
      </w:r>
      <w:r w:rsidR="004F30FA" w:rsidRPr="00FD1F54">
        <w:rPr>
          <w:rFonts w:ascii="Tahoma" w:hAnsi="Tahoma" w:cs="Tahoma"/>
          <w:sz w:val="24"/>
          <w:szCs w:val="24"/>
        </w:rPr>
        <w:t xml:space="preserve">Dr. Barraga requested that Smith, be the lead consultant. Smith taught many years in Texas public schools and at TSBVI. Smith, honored by her peers, is the recipient of numerous awards. Smith has authored books for APH, American Foundation for the Blind® (AFB), and TSBVI. With Dr. Barraga's help, Smith and Pierce created a list of potential vision professionals to participate as an </w:t>
      </w:r>
      <w:r w:rsidR="004F30FA" w:rsidRPr="00FD1F54">
        <w:rPr>
          <w:rFonts w:ascii="Tahoma" w:hAnsi="Tahoma" w:cs="Tahoma"/>
          <w:sz w:val="24"/>
          <w:szCs w:val="24"/>
        </w:rPr>
        <w:lastRenderedPageBreak/>
        <w:t>advisory panel. Dr. Barraga accepted the selection of the BVEP Advisory Panel in May 2009, and several members met with Dr. Barraga in Austin that August.</w:t>
      </w:r>
      <w:r w:rsidRPr="00FD1F54">
        <w:rPr>
          <w:rFonts w:ascii="Tahoma" w:hAnsi="Tahoma" w:cs="Tahoma"/>
          <w:sz w:val="24"/>
          <w:szCs w:val="24"/>
        </w:rPr>
        <w:t xml:space="preserve"> </w:t>
      </w:r>
    </w:p>
    <w:p w14:paraId="138AE2C4" w14:textId="77777777" w:rsidR="00B43EC2" w:rsidRPr="00FD1F54" w:rsidRDefault="00B43EC2" w:rsidP="00F964BE">
      <w:pPr>
        <w:spacing w:after="0" w:line="240" w:lineRule="auto"/>
        <w:jc w:val="left"/>
        <w:rPr>
          <w:rFonts w:ascii="Tahoma" w:hAnsi="Tahoma" w:cs="Tahoma"/>
          <w:sz w:val="24"/>
          <w:szCs w:val="24"/>
        </w:rPr>
      </w:pPr>
    </w:p>
    <w:p w14:paraId="522A248C"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BVEP Advisory Panel</w:t>
      </w:r>
    </w:p>
    <w:p w14:paraId="35C8FEEA"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William Daugherty</w:t>
      </w:r>
    </w:p>
    <w:p w14:paraId="7AE83650"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Jane Erin, Ph.D., contributing writer</w:t>
      </w:r>
    </w:p>
    <w:p w14:paraId="39789D10"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 xml:space="preserve">Amanda Lueck, Ph.D. </w:t>
      </w:r>
    </w:p>
    <w:p w14:paraId="632E4E58"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Deborah Orel-Bixler, Ph.D., O.D., contributing writer</w:t>
      </w:r>
    </w:p>
    <w:p w14:paraId="02807684"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Rona Pogrund, Ph.D., contributing writer</w:t>
      </w:r>
    </w:p>
    <w:p w14:paraId="154F52B0"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Christine Roman-Lantzy, Ph.D., contributing writer</w:t>
      </w:r>
    </w:p>
    <w:p w14:paraId="1F23EE47"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L. Penny Rosenblum, Ph.D., contributing writer</w:t>
      </w:r>
    </w:p>
    <w:p w14:paraId="4078D716"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Irene Topor, Ph.D., contributing writer</w:t>
      </w:r>
    </w:p>
    <w:p w14:paraId="76E030CB" w14:textId="77777777" w:rsidR="00B43EC2" w:rsidRPr="00FD1F54" w:rsidRDefault="00B43EC2" w:rsidP="00F964BE">
      <w:pPr>
        <w:spacing w:after="0" w:line="240" w:lineRule="auto"/>
        <w:jc w:val="left"/>
        <w:rPr>
          <w:rFonts w:ascii="Tahoma" w:hAnsi="Tahoma" w:cs="Tahoma"/>
          <w:sz w:val="24"/>
          <w:szCs w:val="24"/>
        </w:rPr>
      </w:pPr>
    </w:p>
    <w:p w14:paraId="11BCD8BB"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Anne Corn, Ph.D., joined the Austin group one afternoon to share ideas. Kay A. Ferrell, Ph.D., wrote an appendix for the program, and the AFB Press granted permission to reprint a second original work by Ferrell. APH Low Vision Project Leader, Elaine Kitchel, served as an in-house, low vision advisor. The willingness of such a prestigious group of professionals from the vision field to volunteer time to review and provide feedback validates the need for the revision of this product.</w:t>
      </w:r>
    </w:p>
    <w:p w14:paraId="14D33083" w14:textId="77777777" w:rsidR="00B43EC2" w:rsidRPr="00FD1F54" w:rsidRDefault="00B43EC2" w:rsidP="00F964BE">
      <w:pPr>
        <w:spacing w:after="0" w:line="240" w:lineRule="auto"/>
        <w:jc w:val="left"/>
        <w:rPr>
          <w:rFonts w:ascii="Tahoma" w:hAnsi="Tahoma" w:cs="Tahoma"/>
          <w:sz w:val="24"/>
          <w:szCs w:val="24"/>
        </w:rPr>
      </w:pPr>
    </w:p>
    <w:p w14:paraId="04F8DC5F" w14:textId="77A5726D"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BVEP addresses an identified need for a person who meets the definition of “visually impaired,” specifically, a young individual with low vision. </w:t>
      </w:r>
      <w:r w:rsidR="00E61610" w:rsidRPr="00FD1F54">
        <w:rPr>
          <w:rFonts w:ascii="Tahoma" w:hAnsi="Tahoma" w:cs="Tahoma"/>
          <w:sz w:val="24"/>
          <w:szCs w:val="24"/>
        </w:rPr>
        <w:t>The kit items are available in four, high-contrast colors that young children typically know: red, yellow, blue, and green. The items, picture drawings, and graphic symbols (letters, numbers, and words) are available in small, medium, and large with a size sequence—recommended by Kitchel—that follows a progression in which each is 60% the size of the previous (proportional differentiation between sizes) (Lueck et al., 2003). The evaluation tools help teachers to identify regularly occurring activities that have a low, medium, or high need for instruction. They identify the media/object affected by poor visual efficiency, and then they help plan and organize interventions (e.g., accommodations, skills, or strategies) to address the previously identified needs for instruction. Through the Barraga evaluation tools, teachers pair related developmental sequences (e.g., simple/complex, part/whole, outer edges/internal detail, etc.) with interventions. Most importantly, teachers use the Perceptual Skills Evaluation to determine the perceptual deficits related to poor visual efficiency performance for media items previously identified through the Barraga tools. The three media categories in which the program evaluates specific perceptual skills are objects, pictures, and graphic symbols (letters, numbers, and words). Through instruction, teachers use a collaborative visual skills lesson plan for instruction of visual efficiency skills in regularly occurring activities and they use a direct instruction visual skill lesson plan for vision specific activities.</w:t>
      </w:r>
    </w:p>
    <w:p w14:paraId="5A2AE6A0" w14:textId="77777777" w:rsidR="00B43EC2" w:rsidRPr="00FD1F54" w:rsidRDefault="00B43EC2" w:rsidP="00F964BE">
      <w:pPr>
        <w:spacing w:after="0" w:line="240" w:lineRule="auto"/>
        <w:jc w:val="left"/>
        <w:rPr>
          <w:rFonts w:ascii="Tahoma" w:hAnsi="Tahoma" w:cs="Tahoma"/>
          <w:b/>
          <w:sz w:val="24"/>
          <w:szCs w:val="24"/>
          <w:u w:val="single"/>
        </w:rPr>
      </w:pPr>
    </w:p>
    <w:p w14:paraId="3ADE7838" w14:textId="77777777" w:rsidR="00676492" w:rsidRPr="00FD1F54" w:rsidRDefault="00676492" w:rsidP="00F964BE">
      <w:pPr>
        <w:spacing w:after="0" w:line="240" w:lineRule="auto"/>
        <w:jc w:val="left"/>
        <w:rPr>
          <w:rFonts w:ascii="Tahoma" w:hAnsi="Tahoma" w:cs="Tahoma"/>
          <w:color w:val="FF0000"/>
          <w:sz w:val="24"/>
          <w:szCs w:val="24"/>
        </w:rPr>
      </w:pPr>
      <w:r w:rsidRPr="00FD1F54">
        <w:rPr>
          <w:noProof/>
        </w:rPr>
        <w:lastRenderedPageBreak/>
        <w:drawing>
          <wp:inline distT="0" distB="0" distL="0" distR="0" wp14:anchorId="1EBD9F00" wp14:editId="44FF5325">
            <wp:extent cx="2047240" cy="2101850"/>
            <wp:effectExtent l="0" t="0" r="0" b="0"/>
            <wp:docPr id="43" name="Picture 43" descr="This illustration shows a picnic scene of a mother, father, and boy at a park with a lake. On the picnic table is a lilac tablecloth with yellow and white flowers. A green spoon and a book with a tri-color cover sit on the table. The boy wears a red hat with a yellow star on front; he holds a red toy sailboat. All items are representations of objects and pictures in the BVEP k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604"/>
                    <pic:cNvPicPr>
                      <a:picLocks noChangeAspect="1" noChangeArrowheads="1"/>
                    </pic:cNvPicPr>
                  </pic:nvPicPr>
                  <pic:blipFill>
                    <a:blip r:embed="rId239" cstate="email">
                      <a:extLst>
                        <a:ext uri="{28A0092B-C50C-407E-A947-70E740481C1C}">
                          <a14:useLocalDpi xmlns:a14="http://schemas.microsoft.com/office/drawing/2010/main" val="0"/>
                        </a:ext>
                      </a:extLst>
                    </a:blip>
                    <a:srcRect/>
                    <a:stretch>
                      <a:fillRect/>
                    </a:stretch>
                  </pic:blipFill>
                  <pic:spPr bwMode="auto">
                    <a:xfrm>
                      <a:off x="0" y="0"/>
                      <a:ext cx="2047240" cy="2101850"/>
                    </a:xfrm>
                    <a:prstGeom prst="rect">
                      <a:avLst/>
                    </a:prstGeom>
                    <a:noFill/>
                    <a:ln>
                      <a:noFill/>
                    </a:ln>
                  </pic:spPr>
                </pic:pic>
              </a:graphicData>
            </a:graphic>
          </wp:inline>
        </w:drawing>
      </w:r>
    </w:p>
    <w:p w14:paraId="3C4686F1" w14:textId="77777777" w:rsidR="00B43EC2" w:rsidRPr="00FD1F54" w:rsidRDefault="00B43EC2" w:rsidP="00F964BE">
      <w:pPr>
        <w:spacing w:after="0" w:line="240" w:lineRule="auto"/>
        <w:jc w:val="left"/>
        <w:rPr>
          <w:rFonts w:ascii="Tahoma" w:hAnsi="Tahoma" w:cs="Tahoma"/>
          <w:sz w:val="24"/>
          <w:szCs w:val="24"/>
          <w:u w:val="single"/>
        </w:rPr>
      </w:pPr>
      <w:r w:rsidRPr="00FD1F54">
        <w:rPr>
          <w:rFonts w:ascii="Tahoma" w:hAnsi="Tahoma" w:cs="Tahoma"/>
          <w:sz w:val="24"/>
          <w:szCs w:val="24"/>
          <w:u w:val="single"/>
        </w:rPr>
        <w:t>Research</w:t>
      </w:r>
    </w:p>
    <w:p w14:paraId="78B3A9E2"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APH gathered data on BVEP using an appropriate method. APH sent the BVEP guidebook, evaluation book, and design for instruction book to the evaluators, who read them over the December 2014 school break. In early January 2015, APH shipped the prototype kits to field test sites. Evaluators field tested BVEP (3 books; hats, spoons, toy sailboats, and miniature books—in four colors and three sizes; the same items as picture card drawings along with letters, numbers, and words; five designs each of sample placemats and array placemats; and two white, visual closure cloths of different sizes and fabric) </w:t>
      </w:r>
      <w:r w:rsidR="00674252" w:rsidRPr="00FD1F54">
        <w:rPr>
          <w:rFonts w:ascii="Tahoma" w:hAnsi="Tahoma" w:cs="Tahoma"/>
          <w:sz w:val="24"/>
          <w:szCs w:val="24"/>
        </w:rPr>
        <w:t>in their classrooms through mid-</w:t>
      </w:r>
      <w:r w:rsidRPr="00FD1F54">
        <w:rPr>
          <w:rFonts w:ascii="Tahoma" w:hAnsi="Tahoma" w:cs="Tahoma"/>
          <w:sz w:val="24"/>
          <w:szCs w:val="24"/>
        </w:rPr>
        <w:t xml:space="preserve">March 2015. </w:t>
      </w:r>
    </w:p>
    <w:p w14:paraId="1F89373E" w14:textId="77777777" w:rsidR="00B43EC2" w:rsidRPr="00FD1F54" w:rsidRDefault="00B43EC2" w:rsidP="00F964BE">
      <w:pPr>
        <w:spacing w:after="0" w:line="240" w:lineRule="auto"/>
        <w:jc w:val="left"/>
        <w:rPr>
          <w:rFonts w:ascii="Tahoma" w:hAnsi="Tahoma" w:cs="Tahoma"/>
          <w:sz w:val="24"/>
          <w:szCs w:val="24"/>
        </w:rPr>
      </w:pPr>
    </w:p>
    <w:p w14:paraId="6E190DFA"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The student demographic form and the product evaluation form were Google Drive</w:t>
      </w:r>
      <w:r w:rsidR="005868AB" w:rsidRPr="00FD1F54">
        <w:rPr>
          <w:rFonts w:ascii="Tahoma" w:hAnsi="Tahoma" w:cs="Tahoma"/>
          <w:sz w:val="24"/>
          <w:szCs w:val="24"/>
        </w:rPr>
        <w:t>™</w:t>
      </w:r>
      <w:r w:rsidRPr="00FD1F54">
        <w:rPr>
          <w:rFonts w:ascii="Tahoma" w:hAnsi="Tahoma" w:cs="Tahoma"/>
          <w:sz w:val="24"/>
          <w:szCs w:val="24"/>
        </w:rPr>
        <w:t xml:space="preserve"> </w:t>
      </w:r>
      <w:r w:rsidR="005868AB" w:rsidRPr="00FD1F54">
        <w:rPr>
          <w:rFonts w:ascii="Tahoma" w:hAnsi="Tahoma" w:cs="Tahoma"/>
          <w:sz w:val="24"/>
          <w:szCs w:val="24"/>
        </w:rPr>
        <w:t>f</w:t>
      </w:r>
      <w:r w:rsidRPr="00FD1F54">
        <w:rPr>
          <w:rFonts w:ascii="Tahoma" w:hAnsi="Tahoma" w:cs="Tahoma"/>
          <w:sz w:val="24"/>
          <w:szCs w:val="24"/>
        </w:rPr>
        <w:t>orms, which the evaluators completed online. The evaluation form incorporated rating scales, multiple choices, open-ended questions, and comment sections. The rating scales were unbiased (1</w:t>
      </w:r>
      <w:r w:rsidR="00674252" w:rsidRPr="00FD1F54">
        <w:rPr>
          <w:rFonts w:ascii="Tahoma" w:hAnsi="Tahoma" w:cs="Tahoma"/>
          <w:sz w:val="24"/>
          <w:szCs w:val="24"/>
        </w:rPr>
        <w:t xml:space="preserve"> </w:t>
      </w:r>
      <w:r w:rsidRPr="00FD1F54">
        <w:rPr>
          <w:rFonts w:ascii="Tahoma" w:hAnsi="Tahoma" w:cs="Tahoma"/>
          <w:sz w:val="24"/>
          <w:szCs w:val="24"/>
        </w:rPr>
        <w:t>= low to 5 = high); participants had an equal number of negative choices as they did positive choices. Some questions included measurable outcome responses (e.g., “Prior to using…” and “After using…”). Though not required, one teacher recorded the number of successful trials versus unsuccessful trials on her student's Perceptual Skills Evaluation Procedure.</w:t>
      </w:r>
    </w:p>
    <w:p w14:paraId="523A2276" w14:textId="77777777" w:rsidR="00B43EC2" w:rsidRPr="00FD1F54" w:rsidRDefault="00B43EC2" w:rsidP="00F964BE">
      <w:pPr>
        <w:spacing w:after="0" w:line="240" w:lineRule="auto"/>
        <w:jc w:val="left"/>
        <w:rPr>
          <w:rFonts w:ascii="Tahoma" w:hAnsi="Tahoma" w:cs="Tahoma"/>
          <w:sz w:val="24"/>
          <w:szCs w:val="24"/>
        </w:rPr>
      </w:pPr>
    </w:p>
    <w:p w14:paraId="1B48DF69"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Evaluators submitted evaluation tools (described in previous section) on their students by completing them electronically and sending the Word documents to APH via e-mail; or they printed out the files, completed them by hand, and returned them to APH with their kits. This field test</w:t>
      </w:r>
      <w:r w:rsidR="00674252" w:rsidRPr="00FD1F54">
        <w:rPr>
          <w:rFonts w:ascii="Tahoma" w:hAnsi="Tahoma" w:cs="Tahoma"/>
          <w:sz w:val="24"/>
          <w:szCs w:val="24"/>
        </w:rPr>
        <w:t>/project</w:t>
      </w:r>
      <w:r w:rsidRPr="00FD1F54">
        <w:rPr>
          <w:rFonts w:ascii="Tahoma" w:hAnsi="Tahoma" w:cs="Tahoma"/>
          <w:sz w:val="24"/>
          <w:szCs w:val="24"/>
        </w:rPr>
        <w:t xml:space="preserve"> report presents the evaluator comments verbatim. </w:t>
      </w:r>
    </w:p>
    <w:p w14:paraId="55AF911D" w14:textId="77777777" w:rsidR="00B43EC2" w:rsidRPr="00FD1F54" w:rsidRDefault="00B43EC2" w:rsidP="00F964BE">
      <w:pPr>
        <w:spacing w:after="0" w:line="240" w:lineRule="auto"/>
        <w:jc w:val="left"/>
        <w:rPr>
          <w:rFonts w:ascii="Tahoma" w:hAnsi="Tahoma" w:cs="Tahoma"/>
          <w:sz w:val="24"/>
          <w:szCs w:val="24"/>
        </w:rPr>
      </w:pPr>
    </w:p>
    <w:p w14:paraId="4B5EFACC" w14:textId="77777777" w:rsidR="00B43EC2" w:rsidRPr="00FD1F54" w:rsidRDefault="004F30FA" w:rsidP="00F964BE">
      <w:pPr>
        <w:spacing w:after="0" w:line="240" w:lineRule="auto"/>
        <w:jc w:val="left"/>
        <w:rPr>
          <w:rFonts w:ascii="Tahoma" w:hAnsi="Tahoma" w:cs="Tahoma"/>
          <w:sz w:val="24"/>
          <w:szCs w:val="24"/>
        </w:rPr>
      </w:pPr>
      <w:r w:rsidRPr="00FD1F54">
        <w:rPr>
          <w:rFonts w:ascii="Tahoma" w:hAnsi="Tahoma" w:cs="Tahoma"/>
          <w:sz w:val="24"/>
          <w:szCs w:val="24"/>
        </w:rPr>
        <w:t xml:space="preserve">There is evidence that APH considered research data as part of decision-making in product completion. In response to field testing results, in May 2015, Smith and the project leader decided to combine the multiple guides (e.g., Intervention Guide, Developmental Sequences and Perceptual Skills Guide, etc.) into one guide; provide additional hat bills, boat sails, and spoons to be used exclusively for the internal detail activities; reduce the number of objects and pictures used for each activity; combine the three books into one book with three units titled, </w:t>
      </w:r>
      <w:r w:rsidRPr="00FD1F54">
        <w:rPr>
          <w:rFonts w:ascii="Tahoma" w:hAnsi="Tahoma" w:cs="Tahoma"/>
          <w:i/>
          <w:sz w:val="24"/>
          <w:szCs w:val="24"/>
        </w:rPr>
        <w:t xml:space="preserve">Guidebook, Evaluation, and </w:t>
      </w:r>
      <w:r w:rsidRPr="00FD1F54">
        <w:rPr>
          <w:rFonts w:ascii="Tahoma" w:hAnsi="Tahoma" w:cs="Tahoma"/>
          <w:i/>
          <w:sz w:val="24"/>
          <w:szCs w:val="24"/>
        </w:rPr>
        <w:lastRenderedPageBreak/>
        <w:t>Design for Instruction</w:t>
      </w:r>
      <w:r w:rsidRPr="00FD1F54">
        <w:rPr>
          <w:rFonts w:ascii="Tahoma" w:hAnsi="Tahoma" w:cs="Tahoma"/>
          <w:sz w:val="24"/>
          <w:szCs w:val="24"/>
        </w:rPr>
        <w:t>; and to create a flip book to present the pictures to students—eliminating all the cards.</w:t>
      </w:r>
      <w:r w:rsidR="00B43EC2" w:rsidRPr="00FD1F54">
        <w:rPr>
          <w:rFonts w:ascii="Tahoma" w:hAnsi="Tahoma" w:cs="Tahoma"/>
          <w:sz w:val="24"/>
          <w:szCs w:val="24"/>
        </w:rPr>
        <w:t xml:space="preserve"> </w:t>
      </w:r>
    </w:p>
    <w:p w14:paraId="15C84837" w14:textId="77777777" w:rsidR="00B43EC2" w:rsidRPr="00FD1F54" w:rsidRDefault="00B43EC2" w:rsidP="00F964BE">
      <w:pPr>
        <w:spacing w:after="0" w:line="240" w:lineRule="auto"/>
        <w:jc w:val="left"/>
        <w:rPr>
          <w:rFonts w:ascii="Tahoma" w:hAnsi="Tahoma" w:cs="Tahoma"/>
          <w:sz w:val="24"/>
          <w:szCs w:val="24"/>
        </w:rPr>
      </w:pPr>
    </w:p>
    <w:p w14:paraId="3F87333B"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APH completed the following APH Research Guidelines during the development of BVEP:</w:t>
      </w:r>
    </w:p>
    <w:p w14:paraId="40C542B0" w14:textId="77777777" w:rsidR="004F30FA" w:rsidRPr="00FD1F54" w:rsidRDefault="004F30FA" w:rsidP="00A61CF4">
      <w:pPr>
        <w:numPr>
          <w:ilvl w:val="0"/>
          <w:numId w:val="17"/>
        </w:numPr>
        <w:spacing w:after="0" w:line="240" w:lineRule="auto"/>
        <w:ind w:left="360"/>
        <w:jc w:val="left"/>
        <w:rPr>
          <w:rFonts w:ascii="Tahoma" w:hAnsi="Tahoma" w:cs="Tahoma"/>
          <w:sz w:val="24"/>
          <w:szCs w:val="24"/>
        </w:rPr>
      </w:pPr>
      <w:r w:rsidRPr="00FD1F54">
        <w:rPr>
          <w:rFonts w:ascii="Tahoma" w:hAnsi="Tahoma" w:cs="Tahoma"/>
          <w:sz w:val="24"/>
          <w:szCs w:val="24"/>
        </w:rPr>
        <w:t>Input from the field—APH used an advisory panel from the field whose members reviewed the manuscript and provided professional feedback.</w:t>
      </w:r>
    </w:p>
    <w:p w14:paraId="6A9C351F" w14:textId="77777777" w:rsidR="004F30FA" w:rsidRPr="00FD1F54" w:rsidRDefault="004F30FA" w:rsidP="00A61CF4">
      <w:pPr>
        <w:numPr>
          <w:ilvl w:val="0"/>
          <w:numId w:val="17"/>
        </w:numPr>
        <w:spacing w:after="0" w:line="240" w:lineRule="auto"/>
        <w:ind w:left="360"/>
        <w:jc w:val="left"/>
        <w:rPr>
          <w:rFonts w:ascii="Tahoma" w:hAnsi="Tahoma" w:cs="Tahoma"/>
          <w:sz w:val="24"/>
          <w:szCs w:val="24"/>
        </w:rPr>
      </w:pPr>
      <w:r w:rsidRPr="00FD1F54">
        <w:rPr>
          <w:rFonts w:ascii="Tahoma" w:hAnsi="Tahoma" w:cs="Tahoma"/>
          <w:sz w:val="24"/>
          <w:szCs w:val="24"/>
        </w:rPr>
        <w:t>Safety Report/Technical Review—All kit items are manufactured by APH except the visual closure cloth, which has a safety data sheet (SDS) on file at APH.</w:t>
      </w:r>
    </w:p>
    <w:p w14:paraId="05AEE8A4" w14:textId="77777777" w:rsidR="004F30FA" w:rsidRPr="00FD1F54" w:rsidRDefault="004F30FA" w:rsidP="00A61CF4">
      <w:pPr>
        <w:numPr>
          <w:ilvl w:val="0"/>
          <w:numId w:val="17"/>
        </w:numPr>
        <w:spacing w:after="0" w:line="240" w:lineRule="auto"/>
        <w:ind w:left="360"/>
        <w:jc w:val="left"/>
        <w:rPr>
          <w:rFonts w:ascii="Tahoma" w:hAnsi="Tahoma" w:cs="Tahoma"/>
          <w:sz w:val="24"/>
          <w:szCs w:val="24"/>
        </w:rPr>
      </w:pPr>
      <w:r w:rsidRPr="00FD1F54">
        <w:rPr>
          <w:rFonts w:ascii="Tahoma" w:hAnsi="Tahoma" w:cs="Tahoma"/>
          <w:sz w:val="24"/>
          <w:szCs w:val="24"/>
        </w:rPr>
        <w:t xml:space="preserve">Representative product prototype—APH printed and spiral-bound the documentation; manufactured the kit objects, picture cards, and placemats; and purchased visual closure cloths. </w:t>
      </w:r>
    </w:p>
    <w:p w14:paraId="221F9127" w14:textId="77777777" w:rsidR="004F30FA" w:rsidRPr="00FD1F54" w:rsidRDefault="004F30FA" w:rsidP="00A61CF4">
      <w:pPr>
        <w:numPr>
          <w:ilvl w:val="0"/>
          <w:numId w:val="17"/>
        </w:numPr>
        <w:spacing w:after="0" w:line="240" w:lineRule="auto"/>
        <w:ind w:left="360"/>
        <w:jc w:val="left"/>
        <w:rPr>
          <w:rFonts w:ascii="Tahoma" w:hAnsi="Tahoma" w:cs="Tahoma"/>
          <w:sz w:val="24"/>
          <w:szCs w:val="24"/>
        </w:rPr>
      </w:pPr>
      <w:r w:rsidRPr="00FD1F54">
        <w:rPr>
          <w:rFonts w:ascii="Tahoma" w:hAnsi="Tahoma" w:cs="Tahoma"/>
          <w:sz w:val="24"/>
          <w:szCs w:val="24"/>
        </w:rPr>
        <w:t>Outside evaluators—APH used an advisory panel of respected and published professionals from the vision field to create and review the product. APH field tested the prototype at sites selected by geographic location, student/client sample, and evaluator qualifications.</w:t>
      </w:r>
    </w:p>
    <w:p w14:paraId="1BF9F746" w14:textId="77777777" w:rsidR="00DB3C9F" w:rsidRPr="00FD1F54" w:rsidRDefault="00DB3C9F" w:rsidP="00A61CF4">
      <w:pPr>
        <w:numPr>
          <w:ilvl w:val="0"/>
          <w:numId w:val="17"/>
        </w:numPr>
        <w:spacing w:after="0" w:line="240" w:lineRule="auto"/>
        <w:ind w:left="360"/>
        <w:jc w:val="left"/>
        <w:rPr>
          <w:rFonts w:ascii="Tahoma" w:hAnsi="Tahoma" w:cs="Tahoma"/>
          <w:sz w:val="24"/>
          <w:szCs w:val="24"/>
        </w:rPr>
      </w:pPr>
      <w:r w:rsidRPr="00FD1F54">
        <w:rPr>
          <w:rFonts w:ascii="Tahoma" w:hAnsi="Tahoma" w:cs="Tahoma"/>
          <w:sz w:val="24"/>
          <w:szCs w:val="24"/>
        </w:rPr>
        <w:t>Evaluation tool and collection—Field evaluators used an electronic evaluation</w:t>
      </w:r>
      <w:r w:rsidRPr="00FD1F54">
        <w:rPr>
          <w:rFonts w:ascii="Tahoma" w:hAnsi="Tahoma"/>
          <w:sz w:val="24"/>
          <w:szCs w:val="24"/>
        </w:rPr>
        <w:t xml:space="preserve"> </w:t>
      </w:r>
      <w:r w:rsidRPr="00FD1F54">
        <w:rPr>
          <w:rFonts w:ascii="Tahoma" w:hAnsi="Tahoma" w:cs="Tahoma"/>
          <w:sz w:val="24"/>
          <w:szCs w:val="24"/>
        </w:rPr>
        <w:t>and hard copy instructions accompanied the prototype. Evaluators returned the guidebooks with mark-ups.</w:t>
      </w:r>
    </w:p>
    <w:p w14:paraId="5F900814" w14:textId="77777777" w:rsidR="00DB3C9F" w:rsidRPr="00FD1F54" w:rsidRDefault="00DB3C9F" w:rsidP="00A61CF4">
      <w:pPr>
        <w:numPr>
          <w:ilvl w:val="0"/>
          <w:numId w:val="16"/>
        </w:numPr>
        <w:spacing w:after="0" w:line="240" w:lineRule="auto"/>
        <w:ind w:left="360"/>
        <w:jc w:val="left"/>
        <w:rPr>
          <w:rFonts w:ascii="Tahoma" w:hAnsi="Tahoma" w:cs="Tahoma"/>
          <w:sz w:val="24"/>
          <w:szCs w:val="24"/>
        </w:rPr>
      </w:pPr>
      <w:r w:rsidRPr="00FD1F54">
        <w:rPr>
          <w:rFonts w:ascii="Tahoma" w:hAnsi="Tahoma" w:cs="Tahoma"/>
          <w:sz w:val="24"/>
          <w:szCs w:val="24"/>
        </w:rPr>
        <w:t>Sufficient time—Evaluators had 3.5 months to use and evaluate the product.</w:t>
      </w:r>
    </w:p>
    <w:p w14:paraId="3392C454" w14:textId="77777777" w:rsidR="00DB3C9F" w:rsidRPr="00FD1F54" w:rsidRDefault="00DB3C9F" w:rsidP="00A61CF4">
      <w:pPr>
        <w:numPr>
          <w:ilvl w:val="0"/>
          <w:numId w:val="16"/>
        </w:numPr>
        <w:spacing w:after="0" w:line="240" w:lineRule="auto"/>
        <w:ind w:left="360"/>
        <w:jc w:val="left"/>
        <w:rPr>
          <w:rFonts w:ascii="Tahoma" w:hAnsi="Tahoma" w:cs="Tahoma"/>
          <w:sz w:val="24"/>
          <w:szCs w:val="24"/>
        </w:rPr>
      </w:pPr>
      <w:r w:rsidRPr="00FD1F54">
        <w:rPr>
          <w:rFonts w:ascii="Tahoma" w:hAnsi="Tahoma" w:cs="Tahoma"/>
          <w:sz w:val="24"/>
          <w:szCs w:val="24"/>
        </w:rPr>
        <w:t xml:space="preserve">Reporting—The project leader submitted product development updates in writing for the APH Annual Research Report and presented orally and in writing at monthly New Products Meetings. She compiled field test data into a final BVEP Field Test Report. </w:t>
      </w:r>
    </w:p>
    <w:p w14:paraId="208294EC" w14:textId="77777777" w:rsidR="00DB3C9F" w:rsidRPr="00FD1F54" w:rsidRDefault="00DB3C9F" w:rsidP="00A61CF4">
      <w:pPr>
        <w:numPr>
          <w:ilvl w:val="0"/>
          <w:numId w:val="16"/>
        </w:numPr>
        <w:spacing w:after="0" w:line="240" w:lineRule="auto"/>
        <w:ind w:left="360"/>
        <w:jc w:val="left"/>
        <w:rPr>
          <w:rFonts w:ascii="Tahoma" w:hAnsi="Tahoma" w:cs="Tahoma"/>
          <w:sz w:val="24"/>
          <w:szCs w:val="24"/>
        </w:rPr>
      </w:pPr>
      <w:r w:rsidRPr="00FD1F54">
        <w:rPr>
          <w:rFonts w:ascii="Tahoma" w:hAnsi="Tahoma" w:cs="Tahoma"/>
          <w:sz w:val="24"/>
          <w:szCs w:val="24"/>
        </w:rPr>
        <w:t>Product modifications—Changes to the product were determined and made based upon evaluator input, discussions with the lead author, and the Product Development Committee.</w:t>
      </w:r>
    </w:p>
    <w:p w14:paraId="4C97E35F" w14:textId="268FCC21" w:rsidR="00DB3C9F" w:rsidRPr="00FD1F54" w:rsidRDefault="00DB3C9F" w:rsidP="00243D80">
      <w:pPr>
        <w:pStyle w:val="ListParagraph"/>
        <w:widowControl/>
        <w:numPr>
          <w:ilvl w:val="0"/>
          <w:numId w:val="101"/>
        </w:numPr>
        <w:adjustRightInd/>
        <w:spacing w:after="0" w:line="240" w:lineRule="auto"/>
        <w:ind w:left="360"/>
        <w:jc w:val="left"/>
        <w:textAlignment w:val="auto"/>
        <w:rPr>
          <w:rFonts w:ascii="Tahoma" w:hAnsi="Tahoma"/>
          <w:sz w:val="24"/>
          <w:szCs w:val="24"/>
        </w:rPr>
      </w:pPr>
      <w:r w:rsidRPr="00FD1F54">
        <w:rPr>
          <w:rFonts w:ascii="Tahoma" w:hAnsi="Tahoma"/>
          <w:sz w:val="24"/>
          <w:szCs w:val="24"/>
        </w:rPr>
        <w:t>Quota Approval—The project leader submitted the BVEP Quota Approval Form, and the Educational Products Advisory Committee granted approval in the Spring of 2017.</w:t>
      </w:r>
    </w:p>
    <w:p w14:paraId="79FA91D8" w14:textId="35DB3831" w:rsidR="00DB3C9F" w:rsidRPr="00FD1F54" w:rsidRDefault="00DB3C9F" w:rsidP="00243D80">
      <w:pPr>
        <w:pStyle w:val="ListParagraph"/>
        <w:widowControl/>
        <w:numPr>
          <w:ilvl w:val="0"/>
          <w:numId w:val="101"/>
        </w:numPr>
        <w:adjustRightInd/>
        <w:spacing w:after="0" w:line="240" w:lineRule="auto"/>
        <w:ind w:left="360"/>
        <w:jc w:val="left"/>
        <w:textAlignment w:val="auto"/>
        <w:rPr>
          <w:rFonts w:ascii="Tahoma" w:hAnsi="Tahoma"/>
          <w:sz w:val="24"/>
          <w:szCs w:val="24"/>
        </w:rPr>
      </w:pPr>
      <w:r w:rsidRPr="00FD1F54">
        <w:rPr>
          <w:rFonts w:ascii="Tahoma" w:hAnsi="Tahoma"/>
          <w:sz w:val="24"/>
          <w:szCs w:val="24"/>
        </w:rPr>
        <w:t>APH held a specification meeting, and the manufacturing specialist turned over materials for production.</w:t>
      </w:r>
    </w:p>
    <w:p w14:paraId="1CB9FF9C" w14:textId="77777777" w:rsidR="00DB3C9F" w:rsidRPr="00FD1F54" w:rsidRDefault="00DB3C9F" w:rsidP="00A61CF4">
      <w:pPr>
        <w:numPr>
          <w:ilvl w:val="0"/>
          <w:numId w:val="16"/>
        </w:numPr>
        <w:spacing w:after="0" w:line="240" w:lineRule="auto"/>
        <w:ind w:left="360"/>
        <w:jc w:val="left"/>
        <w:rPr>
          <w:rFonts w:ascii="Tahoma" w:hAnsi="Tahoma" w:cs="Tahoma"/>
          <w:sz w:val="24"/>
          <w:szCs w:val="24"/>
        </w:rPr>
      </w:pPr>
      <w:r w:rsidRPr="00FD1F54">
        <w:rPr>
          <w:rFonts w:ascii="Tahoma" w:hAnsi="Tahoma" w:cs="Tahoma"/>
          <w:sz w:val="24"/>
          <w:szCs w:val="24"/>
        </w:rPr>
        <w:t>APH marketing personnel will create a marketing plan.</w:t>
      </w:r>
    </w:p>
    <w:p w14:paraId="1C9EAE92" w14:textId="77777777" w:rsidR="00B43EC2" w:rsidRPr="00FD1F54" w:rsidRDefault="00B43EC2" w:rsidP="00F964BE">
      <w:pPr>
        <w:spacing w:after="0" w:line="240" w:lineRule="auto"/>
        <w:jc w:val="left"/>
        <w:rPr>
          <w:rFonts w:ascii="Tahoma" w:hAnsi="Tahoma" w:cs="Tahoma"/>
          <w:sz w:val="24"/>
          <w:szCs w:val="24"/>
        </w:rPr>
      </w:pPr>
    </w:p>
    <w:p w14:paraId="0E9BDBD4" w14:textId="77777777" w:rsidR="004F30FA" w:rsidRPr="00FD1F54" w:rsidRDefault="004F30FA" w:rsidP="00F964BE">
      <w:pPr>
        <w:spacing w:after="0" w:line="240" w:lineRule="auto"/>
        <w:rPr>
          <w:rFonts w:ascii="Tahoma" w:hAnsi="Tahoma" w:cs="Tahoma"/>
          <w:sz w:val="24"/>
          <w:szCs w:val="24"/>
        </w:rPr>
      </w:pPr>
      <w:r w:rsidRPr="00FD1F54">
        <w:rPr>
          <w:rFonts w:ascii="Tahoma" w:hAnsi="Tahoma" w:cs="Tahoma"/>
          <w:sz w:val="24"/>
          <w:szCs w:val="24"/>
        </w:rPr>
        <w:t>APH gathered data from a geographically diverse U.S. population. The seven evaluators teach in California, Kansas, North Carolina, and Ohio. An eighth evaluator from Missouri failed to submit the evaluation forms or the Barraga tools. Six evaluation sites were in public schools, and one was in a private school.</w:t>
      </w:r>
    </w:p>
    <w:p w14:paraId="0C4CFDC1" w14:textId="77777777" w:rsidR="004F30FA" w:rsidRPr="00FD1F54" w:rsidRDefault="004F30FA" w:rsidP="00F964BE">
      <w:pPr>
        <w:spacing w:after="0" w:line="240" w:lineRule="auto"/>
        <w:rPr>
          <w:rFonts w:ascii="Tahoma" w:hAnsi="Tahoma" w:cs="Tahoma"/>
          <w:sz w:val="24"/>
          <w:szCs w:val="24"/>
        </w:rPr>
      </w:pPr>
    </w:p>
    <w:p w14:paraId="00AF8F43" w14:textId="77777777" w:rsidR="00B43EC2" w:rsidRPr="00FD1F54" w:rsidRDefault="004F30FA" w:rsidP="00F964BE">
      <w:pPr>
        <w:spacing w:after="0" w:line="240" w:lineRule="auto"/>
        <w:jc w:val="left"/>
        <w:rPr>
          <w:rFonts w:ascii="Tahoma" w:hAnsi="Tahoma" w:cs="Tahoma"/>
          <w:sz w:val="24"/>
          <w:szCs w:val="24"/>
        </w:rPr>
      </w:pPr>
      <w:r w:rsidRPr="00FD1F54">
        <w:rPr>
          <w:rFonts w:ascii="Tahoma" w:hAnsi="Tahoma" w:cs="Tahoma"/>
          <w:sz w:val="24"/>
          <w:szCs w:val="24"/>
        </w:rPr>
        <w:t xml:space="preserve">APH gathered data from appropriately qualified individuals. The seven evaluators are teachers of students with visual impairments, and four hold an additional certification as orientation and mobility specialists. The three evaluators who submitted the most information with useful details on the evaluation form and the tools are the three with 15 to 23 years of experience working as a TVI. Before using BVEP, five (71.4%) </w:t>
      </w:r>
      <w:r w:rsidRPr="00FD1F54">
        <w:rPr>
          <w:rFonts w:ascii="Tahoma" w:hAnsi="Tahoma" w:cs="Tahoma"/>
          <w:sz w:val="24"/>
          <w:szCs w:val="24"/>
        </w:rPr>
        <w:lastRenderedPageBreak/>
        <w:t>evaluators used another program to evaluate vision efficiency with students. Four used Barraga's earlier programs, and one used TAPS, Oregon Project.</w:t>
      </w:r>
    </w:p>
    <w:p w14:paraId="6A17AF04" w14:textId="77777777" w:rsidR="00B43EC2" w:rsidRPr="00FD1F54" w:rsidRDefault="00B43EC2" w:rsidP="00F964BE">
      <w:pPr>
        <w:spacing w:after="0" w:line="240" w:lineRule="auto"/>
        <w:jc w:val="left"/>
        <w:rPr>
          <w:rFonts w:ascii="Tahoma" w:hAnsi="Tahoma" w:cs="Tahoma"/>
          <w:sz w:val="24"/>
          <w:szCs w:val="24"/>
        </w:rPr>
      </w:pPr>
    </w:p>
    <w:p w14:paraId="29A216B4" w14:textId="77777777" w:rsidR="00B43EC2" w:rsidRPr="00FD1F54" w:rsidRDefault="007620C6" w:rsidP="00F964BE">
      <w:pPr>
        <w:spacing w:after="0" w:line="240" w:lineRule="auto"/>
        <w:jc w:val="left"/>
        <w:rPr>
          <w:rFonts w:ascii="Tahoma" w:hAnsi="Tahoma" w:cs="Tahoma"/>
          <w:b/>
          <w:sz w:val="24"/>
          <w:szCs w:val="24"/>
        </w:rPr>
      </w:pPr>
      <w:r w:rsidRPr="00FD1F54">
        <w:rPr>
          <w:rFonts w:ascii="Tahoma" w:hAnsi="Tahoma" w:cs="Tahoma"/>
          <w:sz w:val="24"/>
          <w:szCs w:val="24"/>
        </w:rPr>
        <w:t>APH gathered data from an adequate number of sources</w:t>
      </w:r>
      <w:r w:rsidR="00B43EC2" w:rsidRPr="00FD1F54">
        <w:rPr>
          <w:rFonts w:ascii="Tahoma" w:hAnsi="Tahoma" w:cs="Tahoma"/>
          <w:sz w:val="24"/>
          <w:szCs w:val="24"/>
        </w:rPr>
        <w:t>.</w:t>
      </w:r>
      <w:r w:rsidR="00B43EC2" w:rsidRPr="00FD1F54">
        <w:rPr>
          <w:rFonts w:ascii="Tahoma" w:hAnsi="Tahoma" w:cs="Tahoma"/>
          <w:b/>
          <w:sz w:val="24"/>
          <w:szCs w:val="24"/>
        </w:rPr>
        <w:t xml:space="preserve"> </w:t>
      </w:r>
      <w:r w:rsidR="00B43EC2" w:rsidRPr="00FD1F54">
        <w:rPr>
          <w:rFonts w:ascii="Tahoma" w:hAnsi="Tahoma" w:cs="Tahoma"/>
          <w:sz w:val="24"/>
          <w:szCs w:val="24"/>
        </w:rPr>
        <w:t xml:space="preserve">Eleven students participated in the BVEP field testing. Their chronological ages ranged from 5 years old to 14 years old. Their cognitive ages ranged from 3 years old to 13 years old. The students' eye conditions included &lt;20 degree vision field, achromatopsia (with field loss), bilateral cystoid macular edema, CVI (from a traumatic brain injury), esotropia, exotropia (intermittent), myopia (high), night blindness (congenital, stationary), nystagmus, ocular albinism, optic nerve abnormalities, optic nerve atrophy, optic nerve neuropathy, retinitis pigmentosa, retinopathy of prematurity, and rod cone dystrophy. </w:t>
      </w:r>
    </w:p>
    <w:p w14:paraId="4A4DCC0F" w14:textId="77777777" w:rsidR="00B43EC2" w:rsidRPr="00FD1F54" w:rsidRDefault="00B43EC2" w:rsidP="00F964BE">
      <w:pPr>
        <w:spacing w:after="0" w:line="240" w:lineRule="auto"/>
        <w:jc w:val="left"/>
        <w:rPr>
          <w:rFonts w:ascii="Tahoma" w:hAnsi="Tahoma" w:cs="Tahoma"/>
          <w:sz w:val="24"/>
          <w:szCs w:val="24"/>
        </w:rPr>
      </w:pPr>
    </w:p>
    <w:p w14:paraId="259A3F08"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The BVEP guidebook identifies the type of student who is an ideal candidate to use the product. Evaluators selected the identifier that best represented their student(s). Two evaluators selected multiple identifiers.</w:t>
      </w:r>
    </w:p>
    <w:p w14:paraId="2970D8BE" w14:textId="77777777" w:rsidR="00B43EC2" w:rsidRPr="00FD1F54" w:rsidRDefault="00B43EC2" w:rsidP="00A61CF4">
      <w:pPr>
        <w:pStyle w:val="ListParagraph"/>
        <w:numPr>
          <w:ilvl w:val="0"/>
          <w:numId w:val="16"/>
        </w:numPr>
        <w:spacing w:after="0" w:line="240" w:lineRule="auto"/>
        <w:ind w:left="360"/>
        <w:jc w:val="left"/>
        <w:rPr>
          <w:rFonts w:ascii="Tahoma" w:hAnsi="Tahoma"/>
          <w:sz w:val="24"/>
          <w:szCs w:val="24"/>
        </w:rPr>
      </w:pPr>
      <w:r w:rsidRPr="00FD1F54">
        <w:rPr>
          <w:rFonts w:ascii="Tahoma" w:hAnsi="Tahoma"/>
          <w:sz w:val="24"/>
          <w:szCs w:val="24"/>
        </w:rPr>
        <w:t>Five (45.5%) students' visual skills and behaviors are still developing.</w:t>
      </w:r>
    </w:p>
    <w:p w14:paraId="6937CBC2" w14:textId="77777777" w:rsidR="00B43EC2" w:rsidRPr="00FD1F54" w:rsidRDefault="00B43EC2" w:rsidP="00A61CF4">
      <w:pPr>
        <w:pStyle w:val="ListParagraph"/>
        <w:numPr>
          <w:ilvl w:val="0"/>
          <w:numId w:val="16"/>
        </w:numPr>
        <w:spacing w:after="0" w:line="240" w:lineRule="auto"/>
        <w:ind w:left="360"/>
        <w:jc w:val="left"/>
        <w:rPr>
          <w:rFonts w:ascii="Tahoma" w:hAnsi="Tahoma"/>
          <w:sz w:val="24"/>
          <w:szCs w:val="24"/>
        </w:rPr>
      </w:pPr>
      <w:r w:rsidRPr="00FD1F54">
        <w:rPr>
          <w:rFonts w:ascii="Tahoma" w:hAnsi="Tahoma"/>
          <w:sz w:val="24"/>
          <w:szCs w:val="24"/>
        </w:rPr>
        <w:t>Five (45.5%) students have developed visual skills but need to apply them in new context.</w:t>
      </w:r>
    </w:p>
    <w:p w14:paraId="1C90D068" w14:textId="77777777" w:rsidR="00B43EC2" w:rsidRPr="00FD1F54" w:rsidRDefault="00B43EC2" w:rsidP="00A61CF4">
      <w:pPr>
        <w:pStyle w:val="ListParagraph"/>
        <w:numPr>
          <w:ilvl w:val="0"/>
          <w:numId w:val="16"/>
        </w:numPr>
        <w:spacing w:after="0" w:line="240" w:lineRule="auto"/>
        <w:ind w:left="360"/>
        <w:jc w:val="left"/>
        <w:rPr>
          <w:rFonts w:ascii="Tahoma" w:hAnsi="Tahoma"/>
          <w:sz w:val="24"/>
          <w:szCs w:val="24"/>
        </w:rPr>
      </w:pPr>
      <w:r w:rsidRPr="00FD1F54">
        <w:rPr>
          <w:rFonts w:ascii="Tahoma" w:hAnsi="Tahoma"/>
          <w:sz w:val="24"/>
          <w:szCs w:val="24"/>
        </w:rPr>
        <w:t>Two (18.2%) students are recovering from neurological insult.</w:t>
      </w:r>
    </w:p>
    <w:p w14:paraId="7A97F414" w14:textId="77777777" w:rsidR="00B43EC2" w:rsidRPr="00FD1F54" w:rsidRDefault="00B43EC2" w:rsidP="00A61CF4">
      <w:pPr>
        <w:pStyle w:val="ListParagraph"/>
        <w:numPr>
          <w:ilvl w:val="0"/>
          <w:numId w:val="16"/>
        </w:numPr>
        <w:spacing w:after="0" w:line="240" w:lineRule="auto"/>
        <w:ind w:left="360"/>
        <w:jc w:val="left"/>
        <w:rPr>
          <w:rFonts w:ascii="Tahoma" w:hAnsi="Tahoma"/>
          <w:sz w:val="24"/>
          <w:szCs w:val="24"/>
        </w:rPr>
      </w:pPr>
      <w:r w:rsidRPr="00FD1F54">
        <w:rPr>
          <w:rFonts w:ascii="Tahoma" w:hAnsi="Tahoma"/>
          <w:sz w:val="24"/>
          <w:szCs w:val="24"/>
        </w:rPr>
        <w:t>One (9.1%) student has experienced recent vision loss and is learning to use his/her visual capabilities.</w:t>
      </w:r>
    </w:p>
    <w:p w14:paraId="327B9C5A" w14:textId="77777777" w:rsidR="00B43EC2" w:rsidRPr="00FD1F54" w:rsidRDefault="00B43EC2" w:rsidP="00A61CF4">
      <w:pPr>
        <w:pStyle w:val="ListParagraph"/>
        <w:numPr>
          <w:ilvl w:val="0"/>
          <w:numId w:val="16"/>
        </w:numPr>
        <w:spacing w:after="0" w:line="240" w:lineRule="auto"/>
        <w:ind w:left="360"/>
        <w:jc w:val="left"/>
        <w:rPr>
          <w:rFonts w:ascii="Tahoma" w:hAnsi="Tahoma"/>
          <w:sz w:val="24"/>
          <w:szCs w:val="24"/>
        </w:rPr>
      </w:pPr>
      <w:r w:rsidRPr="00FD1F54">
        <w:rPr>
          <w:rFonts w:ascii="Tahoma" w:hAnsi="Tahoma"/>
          <w:sz w:val="24"/>
          <w:szCs w:val="24"/>
        </w:rPr>
        <w:t>No student has no visual skill or no rudimentary visual skill.</w:t>
      </w:r>
    </w:p>
    <w:p w14:paraId="4B29F08D" w14:textId="77777777" w:rsidR="00B43EC2" w:rsidRPr="00FD1F54" w:rsidRDefault="00B43EC2" w:rsidP="00A61CF4">
      <w:pPr>
        <w:pStyle w:val="ListParagraph"/>
        <w:numPr>
          <w:ilvl w:val="0"/>
          <w:numId w:val="16"/>
        </w:numPr>
        <w:spacing w:after="0" w:line="240" w:lineRule="auto"/>
        <w:ind w:left="360"/>
        <w:jc w:val="left"/>
        <w:rPr>
          <w:rFonts w:ascii="Tahoma" w:hAnsi="Tahoma"/>
          <w:sz w:val="24"/>
          <w:szCs w:val="24"/>
        </w:rPr>
      </w:pPr>
      <w:r w:rsidRPr="00FD1F54">
        <w:rPr>
          <w:rFonts w:ascii="Tahoma" w:hAnsi="Tahoma"/>
          <w:sz w:val="24"/>
          <w:szCs w:val="24"/>
        </w:rPr>
        <w:t>No student has experienced sensory deprivation.</w:t>
      </w:r>
    </w:p>
    <w:p w14:paraId="22FE327B" w14:textId="77777777" w:rsidR="00B43EC2" w:rsidRPr="00FD1F54" w:rsidRDefault="00B43EC2" w:rsidP="00F964BE">
      <w:pPr>
        <w:spacing w:after="0" w:line="240" w:lineRule="auto"/>
        <w:jc w:val="left"/>
        <w:rPr>
          <w:rFonts w:ascii="Tahoma" w:hAnsi="Tahoma" w:cs="Tahoma"/>
          <w:sz w:val="24"/>
          <w:szCs w:val="24"/>
        </w:rPr>
      </w:pPr>
    </w:p>
    <w:p w14:paraId="0CE369AF" w14:textId="77777777" w:rsidR="00B43EC2" w:rsidRPr="00FD1F54" w:rsidRDefault="007620C6" w:rsidP="00F964BE">
      <w:pPr>
        <w:spacing w:after="0" w:line="240" w:lineRule="auto"/>
        <w:jc w:val="left"/>
        <w:rPr>
          <w:rFonts w:ascii="Tahoma" w:hAnsi="Tahoma" w:cs="Tahoma"/>
          <w:sz w:val="24"/>
          <w:szCs w:val="24"/>
        </w:rPr>
      </w:pPr>
      <w:r w:rsidRPr="00FD1F54">
        <w:rPr>
          <w:rFonts w:ascii="Tahoma" w:hAnsi="Tahoma" w:cs="Tahoma"/>
          <w:sz w:val="24"/>
          <w:szCs w:val="24"/>
        </w:rPr>
        <w:t>APH targeted and solicited academic students for field testing; however, the Student Evaluation Forms indicate that some students did have additional handicapping or health conditions. The evaluators listed cardiofaciocutaneous syndrome, undiagnosed attention [deficits] and autism, developmental delays, speech/language/articulation, and brain tumor accompanied with diabetes</w:t>
      </w:r>
    </w:p>
    <w:p w14:paraId="0B5A1F9E" w14:textId="77777777" w:rsidR="00B43EC2" w:rsidRPr="00FD1F54" w:rsidRDefault="00B43EC2" w:rsidP="00F964BE">
      <w:pPr>
        <w:spacing w:after="0" w:line="240" w:lineRule="auto"/>
        <w:jc w:val="left"/>
        <w:rPr>
          <w:rFonts w:ascii="Tahoma" w:hAnsi="Tahoma" w:cs="Tahoma"/>
          <w:sz w:val="24"/>
          <w:szCs w:val="24"/>
        </w:rPr>
      </w:pPr>
    </w:p>
    <w:p w14:paraId="1B7B96FD"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As requested, the evaluators identified the students' functional vision assessment/evaluation that they used in tandem with BVEP. Some responded with the year of the FVA/E while others wrote descriptive answers. </w:t>
      </w:r>
    </w:p>
    <w:p w14:paraId="6F5C304A" w14:textId="77777777" w:rsidR="00B43EC2" w:rsidRPr="00FD1F54" w:rsidRDefault="00B43EC2" w:rsidP="00243D80">
      <w:pPr>
        <w:pStyle w:val="ListParagraph"/>
        <w:numPr>
          <w:ilvl w:val="0"/>
          <w:numId w:val="102"/>
        </w:numPr>
        <w:spacing w:after="0" w:line="240" w:lineRule="auto"/>
        <w:jc w:val="left"/>
        <w:rPr>
          <w:rFonts w:ascii="Tahoma" w:hAnsi="Tahoma"/>
          <w:sz w:val="24"/>
          <w:szCs w:val="24"/>
        </w:rPr>
      </w:pPr>
      <w:r w:rsidRPr="00FD1F54">
        <w:rPr>
          <w:rFonts w:ascii="Tahoma" w:hAnsi="Tahoma"/>
          <w:sz w:val="24"/>
          <w:szCs w:val="24"/>
        </w:rPr>
        <w:t xml:space="preserve">SJ was diagnosed just two years ago just as she moved into our school system, her functional vision was good in most areas, biggest area of concern for her parents was her inability to read and comprehend at grade level, </w:t>
      </w:r>
      <w:r w:rsidR="007620C6" w:rsidRPr="00FD1F54">
        <w:rPr>
          <w:rFonts w:ascii="Tahoma" w:hAnsi="Tahoma"/>
          <w:sz w:val="24"/>
          <w:szCs w:val="24"/>
        </w:rPr>
        <w:t>(</w:t>
      </w:r>
      <w:r w:rsidRPr="00FD1F54">
        <w:rPr>
          <w:rFonts w:ascii="Tahoma" w:hAnsi="Tahoma"/>
          <w:sz w:val="24"/>
          <w:szCs w:val="24"/>
        </w:rPr>
        <w:t xml:space="preserve">fourth at that time) and her frequent headaches. SJ routinely sees her eye doctor to prevent further damage from cystoid macular edema, most recent eye report is 2/17/15, noted acuity distance 20/70, night vision loss, peripheral vision loss OU partial superior temporal, inferior temporal, superior nasal, and inferior nasal, extraocular movement full, teacher reports that SJ participates fully in class, grades at that time were average, has a prescribed magnifier that she rarely uses, and that SJ tells her that her eyes </w:t>
      </w:r>
      <w:r w:rsidRPr="00FD1F54">
        <w:rPr>
          <w:rFonts w:ascii="Tahoma" w:hAnsi="Tahoma"/>
          <w:sz w:val="24"/>
          <w:szCs w:val="24"/>
        </w:rPr>
        <w:lastRenderedPageBreak/>
        <w:t>get tired and words start dancing off the page after a while. No problems maneuvering around the classroom or the school, TVI eval-color vision intact, 8/8 colors identified, matched; she is able to fixate, shift gaze, track and scan. SJ's visual condition is unstable, with buildup of fluid monitored, she takes daily meds for pain and edema.</w:t>
      </w:r>
    </w:p>
    <w:p w14:paraId="3EB5728E" w14:textId="77777777" w:rsidR="00B43EC2" w:rsidRPr="00FD1F54" w:rsidRDefault="00B43EC2" w:rsidP="00243D80">
      <w:pPr>
        <w:pStyle w:val="ListParagraph"/>
        <w:numPr>
          <w:ilvl w:val="0"/>
          <w:numId w:val="102"/>
        </w:numPr>
        <w:spacing w:after="0" w:line="240" w:lineRule="auto"/>
        <w:jc w:val="left"/>
        <w:rPr>
          <w:rFonts w:ascii="Tahoma" w:hAnsi="Tahoma"/>
          <w:sz w:val="24"/>
          <w:szCs w:val="24"/>
        </w:rPr>
      </w:pPr>
      <w:r w:rsidRPr="00FD1F54">
        <w:rPr>
          <w:rFonts w:ascii="Tahoma" w:hAnsi="Tahoma"/>
          <w:sz w:val="24"/>
          <w:szCs w:val="24"/>
        </w:rPr>
        <w:t xml:space="preserve">AH functions well considering the field loss and extreme photophobia that he experiences, he wears his prescribed glasses and has maintained them well for the past year. Prior to this, in his elementary years, he constantly broke them. AH is colorblind, distance impaired and photophobic, despite this, he maneuvers well, O&amp;M eval stated he does not need the use of direct instruction or the use of a cane at this time. He has good visual skills, fixation, shift of gaze, tracking and scanning. His reading ability is most affected by his visual condition, due to lack of progress in print reading efficiency and large print, team decided that braille instruction was needed. He is disinterested in braille instruction also and not progressing. </w:t>
      </w:r>
    </w:p>
    <w:p w14:paraId="51F88C2C"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AA has a field loss, is sensitive to lighting changes, and figure-ground material.</w:t>
      </w:r>
    </w:p>
    <w:p w14:paraId="472664FA"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2013</w:t>
      </w:r>
    </w:p>
    <w:p w14:paraId="26FCA15D"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2011</w:t>
      </w:r>
    </w:p>
    <w:p w14:paraId="44C73EC2"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Last FVA/triennial was 2014</w:t>
      </w:r>
    </w:p>
    <w:p w14:paraId="2ABF6761"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Visual Reflex-None, Eye Prefere</w:t>
      </w:r>
      <w:r w:rsidR="005F4A02" w:rsidRPr="00FD1F54">
        <w:rPr>
          <w:rFonts w:ascii="Tahoma" w:hAnsi="Tahoma" w:cs="Tahoma"/>
          <w:sz w:val="24"/>
          <w:szCs w:val="24"/>
        </w:rPr>
        <w:t>nce-Left, Convergence-Difficult</w:t>
      </w:r>
      <w:r w:rsidRPr="00FD1F54">
        <w:rPr>
          <w:rFonts w:ascii="Tahoma" w:hAnsi="Tahoma" w:cs="Tahoma"/>
          <w:sz w:val="24"/>
          <w:szCs w:val="24"/>
        </w:rPr>
        <w:t>, Visual Field-20 degrees, Visual Acuity Near: R-20/100 L-20/50 Both 20/100, Visual Acuity Distance: R-20/100 L-20/50 Both 20/100</w:t>
      </w:r>
    </w:p>
    <w:p w14:paraId="0BEDB1FC"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FVA, February, 2014</w:t>
      </w:r>
    </w:p>
    <w:p w14:paraId="38D1B76F"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Medical report from ophthalmologist, Functional Vision Assessment that included function acuities, observations in indoor and outdoor environments, interviews of parents, student and teacher, visual fields, ocular motor skills, and learning media assessment</w:t>
      </w:r>
    </w:p>
    <w:p w14:paraId="60770194"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 xml:space="preserve">Medical report from ophthalmologist, Functional Vision Assessment that included function acuities, observations in indoor and outdoor environments, interviews of parents, student and teacher, visual fields, ocular motor skills, and learning media assessment </w:t>
      </w:r>
    </w:p>
    <w:p w14:paraId="508465F4"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 xml:space="preserve">Medical report from ophthalmologist, Functional Vision Assessment including functional acuities, visual field, ocular motor skills, observations in various environments, and observation of sensory channels for learning media assessment. </w:t>
      </w:r>
    </w:p>
    <w:p w14:paraId="02481DA8" w14:textId="77777777" w:rsidR="00B43EC2" w:rsidRPr="00FD1F54" w:rsidRDefault="00B43EC2" w:rsidP="00F964BE">
      <w:pPr>
        <w:spacing w:after="0" w:line="240" w:lineRule="auto"/>
        <w:jc w:val="left"/>
        <w:rPr>
          <w:rFonts w:ascii="Tahoma" w:hAnsi="Tahoma" w:cs="Tahoma"/>
          <w:sz w:val="24"/>
          <w:szCs w:val="24"/>
        </w:rPr>
      </w:pPr>
    </w:p>
    <w:p w14:paraId="23A66B9B" w14:textId="77777777" w:rsidR="00B43EC2" w:rsidRPr="00FD1F54" w:rsidRDefault="00B43EC2" w:rsidP="00E61610">
      <w:pPr>
        <w:spacing w:after="0" w:line="240" w:lineRule="auto"/>
        <w:jc w:val="left"/>
        <w:rPr>
          <w:rFonts w:ascii="Tahoma" w:hAnsi="Tahoma"/>
          <w:sz w:val="24"/>
          <w:szCs w:val="24"/>
        </w:rPr>
      </w:pPr>
      <w:r w:rsidRPr="00FD1F54">
        <w:rPr>
          <w:rFonts w:ascii="Tahoma" w:hAnsi="Tahoma"/>
          <w:sz w:val="24"/>
          <w:szCs w:val="24"/>
        </w:rPr>
        <w:t>Three (27.3%) of the students' teams (i.e., family, teachers, specialists) incorporated BVEP into the student's IEP. Evaluators wrote the following comments on seven of the eight students who did not incorporate BVEP into an IEP. Incorporation of BVEP into an IEP was not required for the field testing.</w:t>
      </w:r>
    </w:p>
    <w:p w14:paraId="427AEE48"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 xml:space="preserve">SJ had already been evaluated and IEP done prior to participating in this study, visual efficiency and technology goals were already in place, SJ uses a typoscope and reading guides to help eliminate eyestrain, extraneous information and to keep from losing her place. She still does not like to use her magnifier. She is learning to </w:t>
      </w:r>
      <w:r w:rsidRPr="00FD1F54">
        <w:rPr>
          <w:rFonts w:ascii="Tahoma" w:hAnsi="Tahoma" w:cs="Tahoma"/>
          <w:sz w:val="24"/>
          <w:szCs w:val="24"/>
        </w:rPr>
        <w:lastRenderedPageBreak/>
        <w:t xml:space="preserve">use shortcut keys in technology. </w:t>
      </w:r>
    </w:p>
    <w:p w14:paraId="011409E4"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Preestablished, braille instruction, technology goals, and organization skills</w:t>
      </w:r>
    </w:p>
    <w:p w14:paraId="78CC191C"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Made some accommodations</w:t>
      </w:r>
    </w:p>
    <w:p w14:paraId="48EC4A99"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 xml:space="preserve">Just Christine Roman materials, acuity/field measures, etc. </w:t>
      </w:r>
    </w:p>
    <w:p w14:paraId="2BF6A587"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IEP included a vision specific goal and no new needs were found following BVEP.</w:t>
      </w:r>
    </w:p>
    <w:p w14:paraId="3038ECA2"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IEP was in December. Will add all new information gained in next IEP.</w:t>
      </w:r>
    </w:p>
    <w:p w14:paraId="12DACC5C" w14:textId="77777777" w:rsidR="00B43EC2" w:rsidRPr="00FD1F54" w:rsidRDefault="00B43EC2" w:rsidP="00243D80">
      <w:pPr>
        <w:numPr>
          <w:ilvl w:val="0"/>
          <w:numId w:val="102"/>
        </w:numPr>
        <w:spacing w:after="0" w:line="240" w:lineRule="auto"/>
        <w:jc w:val="left"/>
        <w:rPr>
          <w:rFonts w:ascii="Tahoma" w:hAnsi="Tahoma" w:cs="Tahoma"/>
          <w:sz w:val="24"/>
          <w:szCs w:val="24"/>
        </w:rPr>
      </w:pPr>
      <w:r w:rsidRPr="00FD1F54">
        <w:rPr>
          <w:rFonts w:ascii="Tahoma" w:hAnsi="Tahoma" w:cs="Tahoma"/>
          <w:sz w:val="24"/>
          <w:szCs w:val="24"/>
        </w:rPr>
        <w:t>IEP is com in [sic] up and information from BVEP will be incorporated.</w:t>
      </w:r>
    </w:p>
    <w:p w14:paraId="6EDEA02A" w14:textId="77777777" w:rsidR="00B43EC2" w:rsidRPr="00FD1F54" w:rsidRDefault="00B43EC2" w:rsidP="00F964BE">
      <w:pPr>
        <w:spacing w:after="0" w:line="240" w:lineRule="auto"/>
        <w:jc w:val="left"/>
        <w:rPr>
          <w:rFonts w:ascii="Tahoma" w:hAnsi="Tahoma" w:cs="Tahoma"/>
          <w:sz w:val="24"/>
          <w:szCs w:val="24"/>
        </w:rPr>
      </w:pPr>
    </w:p>
    <w:p w14:paraId="45674668" w14:textId="77777777" w:rsidR="00DB3C9F" w:rsidRPr="00FD1F54" w:rsidRDefault="00DB3C9F" w:rsidP="00DB3C9F">
      <w:pPr>
        <w:spacing w:after="0" w:line="240" w:lineRule="auto"/>
        <w:jc w:val="left"/>
        <w:rPr>
          <w:rFonts w:ascii="Tahoma" w:hAnsi="Tahoma"/>
          <w:sz w:val="24"/>
          <w:szCs w:val="24"/>
        </w:rPr>
      </w:pPr>
      <w:r w:rsidRPr="00FD1F54">
        <w:rPr>
          <w:rFonts w:ascii="Tahoma" w:hAnsi="Tahoma"/>
          <w:sz w:val="24"/>
          <w:szCs w:val="24"/>
        </w:rPr>
        <w:t>APH gathered data on student outcomes. Evaluators stated that nine (81.8%) students demonstrated some visual examining behaviors prior to using BVEP. After using BVEP, evaluators stated that 11 (100%) students demonstrated visual examining behaviors. One evaluator documented successful and unsuccessful trials on the Perceptual Skills Evaluation Procedure. Three evaluators submitted comments:</w:t>
      </w:r>
    </w:p>
    <w:p w14:paraId="13C486EF" w14:textId="77777777" w:rsidR="00B43EC2" w:rsidRPr="00FD1F54" w:rsidRDefault="00B43EC2" w:rsidP="00243D80">
      <w:pPr>
        <w:pStyle w:val="ListParagraph"/>
        <w:numPr>
          <w:ilvl w:val="0"/>
          <w:numId w:val="103"/>
        </w:numPr>
        <w:spacing w:after="0" w:line="240" w:lineRule="auto"/>
        <w:jc w:val="left"/>
        <w:rPr>
          <w:rFonts w:ascii="Tahoma" w:hAnsi="Tahoma"/>
          <w:sz w:val="24"/>
          <w:szCs w:val="24"/>
        </w:rPr>
      </w:pPr>
      <w:r w:rsidRPr="00FD1F54">
        <w:rPr>
          <w:rFonts w:ascii="Tahoma" w:hAnsi="Tahoma"/>
          <w:sz w:val="24"/>
          <w:szCs w:val="24"/>
        </w:rPr>
        <w:t xml:space="preserve">I didn't realize that AA wasn't looking at all her choices and she could match color, but didn't realize when I was referring to match mine and it was by size.  </w:t>
      </w:r>
    </w:p>
    <w:p w14:paraId="75792BB4" w14:textId="77777777" w:rsidR="00B43EC2" w:rsidRPr="00FD1F54" w:rsidRDefault="00B43EC2" w:rsidP="00243D80">
      <w:pPr>
        <w:pStyle w:val="ListParagraph"/>
        <w:numPr>
          <w:ilvl w:val="0"/>
          <w:numId w:val="103"/>
        </w:numPr>
        <w:spacing w:after="0" w:line="240" w:lineRule="auto"/>
        <w:jc w:val="left"/>
        <w:rPr>
          <w:rFonts w:ascii="Tahoma" w:hAnsi="Tahoma"/>
          <w:sz w:val="24"/>
          <w:szCs w:val="24"/>
        </w:rPr>
      </w:pPr>
      <w:r w:rsidRPr="00FD1F54">
        <w:rPr>
          <w:rFonts w:ascii="Tahoma" w:hAnsi="Tahoma"/>
          <w:sz w:val="24"/>
          <w:szCs w:val="24"/>
        </w:rPr>
        <w:t>identifies isolated print letters, numbers</w:t>
      </w:r>
    </w:p>
    <w:p w14:paraId="448E9106" w14:textId="77777777" w:rsidR="00B43EC2" w:rsidRPr="00FD1F54" w:rsidRDefault="00B43EC2" w:rsidP="00243D80">
      <w:pPr>
        <w:pStyle w:val="ListParagraph"/>
        <w:numPr>
          <w:ilvl w:val="0"/>
          <w:numId w:val="103"/>
        </w:numPr>
        <w:spacing w:after="0" w:line="240" w:lineRule="auto"/>
        <w:jc w:val="left"/>
        <w:rPr>
          <w:rFonts w:ascii="Tahoma" w:hAnsi="Tahoma"/>
          <w:sz w:val="24"/>
          <w:szCs w:val="24"/>
        </w:rPr>
      </w:pPr>
      <w:r w:rsidRPr="00FD1F54">
        <w:rPr>
          <w:rFonts w:ascii="Tahoma" w:hAnsi="Tahoma"/>
          <w:sz w:val="24"/>
          <w:szCs w:val="24"/>
        </w:rPr>
        <w:t>Student has a degenerative eye condition but acuities remain stable. She is primarily a visual learner with continuing needs for learning to use low vision devices and computer/assistive technologies.</w:t>
      </w:r>
    </w:p>
    <w:p w14:paraId="2C5E7E1B" w14:textId="77777777" w:rsidR="00B43EC2" w:rsidRPr="00FD1F54" w:rsidRDefault="00B43EC2" w:rsidP="00F964BE">
      <w:pPr>
        <w:spacing w:after="0" w:line="240" w:lineRule="auto"/>
        <w:jc w:val="left"/>
        <w:rPr>
          <w:rFonts w:ascii="Tahoma" w:hAnsi="Tahoma" w:cs="Tahoma"/>
          <w:sz w:val="24"/>
          <w:szCs w:val="24"/>
        </w:rPr>
      </w:pPr>
    </w:p>
    <w:p w14:paraId="40188D01"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Evaluators responded that six (54.5%) students demonstrated visually guided movements of the body prior to using BVEP. After using BVEP, evaluators responded that nine (81.8%) students demonstrated visually guided movements of the body. Two teachers submitted comments:</w:t>
      </w:r>
    </w:p>
    <w:p w14:paraId="08E625E0" w14:textId="77777777" w:rsidR="00B43EC2" w:rsidRPr="00FD1F54" w:rsidRDefault="00B43EC2" w:rsidP="00243D80">
      <w:pPr>
        <w:pStyle w:val="ListParagraph"/>
        <w:numPr>
          <w:ilvl w:val="0"/>
          <w:numId w:val="104"/>
        </w:numPr>
        <w:spacing w:after="0" w:line="240" w:lineRule="auto"/>
        <w:jc w:val="left"/>
        <w:rPr>
          <w:rFonts w:ascii="Tahoma" w:hAnsi="Tahoma"/>
          <w:sz w:val="24"/>
          <w:szCs w:val="24"/>
        </w:rPr>
      </w:pPr>
      <w:r w:rsidRPr="00FD1F54">
        <w:rPr>
          <w:rFonts w:ascii="Tahoma" w:hAnsi="Tahoma"/>
          <w:sz w:val="24"/>
          <w:szCs w:val="24"/>
        </w:rPr>
        <w:t xml:space="preserve">We continue to use the accommodations for morning routine but we also remember to have her wait while she looks at all of her choices before selecting.  </w:t>
      </w:r>
    </w:p>
    <w:p w14:paraId="0047B2EF" w14:textId="77777777" w:rsidR="00B43EC2" w:rsidRPr="00FD1F54" w:rsidRDefault="00B43EC2" w:rsidP="00243D80">
      <w:pPr>
        <w:pStyle w:val="ListParagraph"/>
        <w:numPr>
          <w:ilvl w:val="0"/>
          <w:numId w:val="104"/>
        </w:numPr>
        <w:spacing w:after="0" w:line="240" w:lineRule="auto"/>
        <w:jc w:val="left"/>
        <w:rPr>
          <w:rFonts w:ascii="Tahoma" w:hAnsi="Tahoma"/>
          <w:sz w:val="24"/>
          <w:szCs w:val="24"/>
        </w:rPr>
      </w:pPr>
      <w:r w:rsidRPr="00FD1F54">
        <w:rPr>
          <w:rFonts w:ascii="Tahoma" w:hAnsi="Tahoma"/>
          <w:sz w:val="24"/>
          <w:szCs w:val="24"/>
        </w:rPr>
        <w:t>She uses her sight for travel; she exhibits proper head and body alignment, as well as adequate cane technique. She utilizes her cane for travel in unfamiliar environments, although her usage is generally to alert other persons to her low vision rather than any great need on her part to judge safe pathways and drop-offs. She continues to use the cane in order to maintain her skill with the device.</w:t>
      </w:r>
    </w:p>
    <w:p w14:paraId="59A822E9" w14:textId="77777777" w:rsidR="00B43EC2" w:rsidRPr="00FD1F54" w:rsidRDefault="00B43EC2" w:rsidP="00F964BE">
      <w:pPr>
        <w:spacing w:after="0" w:line="240" w:lineRule="auto"/>
        <w:jc w:val="left"/>
        <w:rPr>
          <w:rFonts w:ascii="Tahoma" w:hAnsi="Tahoma" w:cs="Tahoma"/>
          <w:b/>
          <w:sz w:val="24"/>
          <w:szCs w:val="24"/>
        </w:rPr>
      </w:pPr>
    </w:p>
    <w:p w14:paraId="2250254E"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The research method used on BVEP collected sufficient information. APH collected information on the students through the Student Evaluation Form and information on the teacher evaluators and the prototype through the Product Evaluation Form. APH requested that the evaluators complete and submit the following tools on their student(s): Activity Inventory, Developmental Sequences and Perceptual Skills Guide, Perceptual Skills Performance Record, and Intervention Guide. Some teachers completed and submitted more tools than others. A teacher may have submitted information on two students in the Product Evaluation Form, but only submitted the Barraga tools on one student.</w:t>
      </w:r>
    </w:p>
    <w:p w14:paraId="77B3EF55" w14:textId="77777777" w:rsidR="00B43EC2" w:rsidRPr="00FD1F54" w:rsidRDefault="00B43EC2" w:rsidP="00F964BE">
      <w:pPr>
        <w:spacing w:after="0" w:line="240" w:lineRule="auto"/>
        <w:jc w:val="left"/>
        <w:rPr>
          <w:rFonts w:ascii="Tahoma" w:hAnsi="Tahoma" w:cs="Tahoma"/>
          <w:sz w:val="24"/>
          <w:szCs w:val="24"/>
        </w:rPr>
      </w:pPr>
    </w:p>
    <w:p w14:paraId="4CF19374"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lastRenderedPageBreak/>
        <w:t>Barraga Tools</w:t>
      </w:r>
    </w:p>
    <w:p w14:paraId="6AB2A17B" w14:textId="77777777" w:rsidR="00B43EC2" w:rsidRPr="00FD1F54" w:rsidRDefault="00B43EC2" w:rsidP="00F964BE">
      <w:pPr>
        <w:spacing w:after="0" w:line="240" w:lineRule="auto"/>
        <w:jc w:val="left"/>
        <w:rPr>
          <w:rFonts w:ascii="Tahoma" w:hAnsi="Tahoma" w:cs="Tahoma"/>
          <w:i/>
          <w:sz w:val="24"/>
          <w:szCs w:val="24"/>
        </w:rPr>
      </w:pPr>
      <w:r w:rsidRPr="00FD1F54">
        <w:rPr>
          <w:rFonts w:ascii="Tahoma" w:hAnsi="Tahoma" w:cs="Tahoma"/>
          <w:i/>
          <w:sz w:val="24"/>
          <w:szCs w:val="24"/>
        </w:rPr>
        <w:t>Activity Inventory</w:t>
      </w:r>
    </w:p>
    <w:p w14:paraId="61E9CB71"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Evaluators submitted Activity Inventories on nine students as displayed in Table 1. Reading and math list as the most common regularly occurring activities that are in need of instruction during the students' school day. The regularly occurring activity that appears most often and identified as the most in "high need" of instruction is reading. These activities are tagged, "priority activities." </w:t>
      </w:r>
    </w:p>
    <w:p w14:paraId="612E8D22" w14:textId="77777777" w:rsidR="00B43EC2" w:rsidRPr="00FD1F54" w:rsidRDefault="00B43EC2" w:rsidP="00F964BE">
      <w:pPr>
        <w:spacing w:after="0" w:line="240" w:lineRule="auto"/>
        <w:jc w:val="left"/>
        <w:rPr>
          <w:rFonts w:ascii="Tahoma" w:hAnsi="Tahoma" w:cs="Tahoma"/>
          <w:sz w:val="24"/>
          <w:szCs w:val="24"/>
        </w:rPr>
      </w:pPr>
    </w:p>
    <w:p w14:paraId="51E93E72" w14:textId="7BF0627C" w:rsidR="00B43EC2" w:rsidRPr="00FD1F54" w:rsidRDefault="00B43EC2" w:rsidP="00F964BE">
      <w:pPr>
        <w:spacing w:after="0" w:line="240" w:lineRule="auto"/>
        <w:jc w:val="left"/>
        <w:rPr>
          <w:rFonts w:ascii="Tahoma" w:hAnsi="Tahoma" w:cs="Tahoma"/>
          <w:sz w:val="24"/>
          <w:szCs w:val="24"/>
          <w:u w:val="single"/>
        </w:rPr>
      </w:pPr>
      <w:r w:rsidRPr="00FD1F54">
        <w:rPr>
          <w:rFonts w:ascii="Tahoma" w:hAnsi="Tahoma" w:cs="Tahoma"/>
          <w:sz w:val="24"/>
          <w:szCs w:val="24"/>
        </w:rPr>
        <w:t xml:space="preserve">Table 1. Activity Inventory of most frequently listed regularly occurring activities </w:t>
      </w:r>
      <w:r w:rsidRPr="00FD1F54">
        <w:rPr>
          <w:rFonts w:ascii="Tahoma" w:hAnsi="Tahoma" w:cs="Tahoma"/>
          <w:sz w:val="24"/>
          <w:szCs w:val="24"/>
          <w:u w:val="single"/>
        </w:rPr>
        <w:t>identified as needing instruction</w:t>
      </w:r>
    </w:p>
    <w:p w14:paraId="7C0D873C" w14:textId="77777777" w:rsidR="00B43EC2" w:rsidRPr="00FD1F54" w:rsidRDefault="00B43EC2" w:rsidP="00F964BE">
      <w:pPr>
        <w:tabs>
          <w:tab w:val="left" w:pos="2880"/>
        </w:tabs>
        <w:spacing w:after="0" w:line="240" w:lineRule="auto"/>
        <w:jc w:val="left"/>
        <w:rPr>
          <w:rFonts w:ascii="Tahoma" w:hAnsi="Tahoma" w:cs="Tahoma"/>
          <w:sz w:val="24"/>
          <w:szCs w:val="24"/>
        </w:rPr>
      </w:pPr>
      <w:r w:rsidRPr="00FD1F54">
        <w:rPr>
          <w:rFonts w:ascii="Tahoma" w:hAnsi="Tahoma" w:cs="Tahoma"/>
          <w:sz w:val="24"/>
          <w:szCs w:val="24"/>
        </w:rPr>
        <w:t>Number of Students</w:t>
      </w:r>
      <w:r w:rsidRPr="00FD1F54">
        <w:rPr>
          <w:rFonts w:ascii="Tahoma" w:hAnsi="Tahoma" w:cs="Tahoma"/>
          <w:sz w:val="24"/>
          <w:szCs w:val="24"/>
        </w:rPr>
        <w:tab/>
        <w:t>Regularly Occurring Activity</w:t>
      </w:r>
    </w:p>
    <w:p w14:paraId="2E09F140"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6</w:t>
      </w:r>
      <w:r w:rsidRPr="00FD1F54">
        <w:rPr>
          <w:rFonts w:ascii="Tahoma" w:hAnsi="Tahoma" w:cs="Tahoma"/>
          <w:sz w:val="24"/>
          <w:szCs w:val="24"/>
        </w:rPr>
        <w:tab/>
        <w:t>Reading (Low need of instruction=2, M=0, H=4)</w:t>
      </w:r>
    </w:p>
    <w:p w14:paraId="4E78DFD1"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5</w:t>
      </w:r>
      <w:r w:rsidRPr="00FD1F54">
        <w:rPr>
          <w:rFonts w:ascii="Tahoma" w:hAnsi="Tahoma" w:cs="Tahoma"/>
          <w:sz w:val="24"/>
          <w:szCs w:val="24"/>
        </w:rPr>
        <w:tab/>
        <w:t>Math, (L=2, M=2, H=1)</w:t>
      </w:r>
    </w:p>
    <w:p w14:paraId="0E2F3E47"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 xml:space="preserve">4 </w:t>
      </w:r>
      <w:r w:rsidRPr="00FD1F54">
        <w:rPr>
          <w:rFonts w:ascii="Tahoma" w:hAnsi="Tahoma" w:cs="Tahoma"/>
          <w:sz w:val="24"/>
          <w:szCs w:val="24"/>
        </w:rPr>
        <w:tab/>
        <w:t>Writing</w:t>
      </w:r>
    </w:p>
    <w:p w14:paraId="4574EC1B"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4</w:t>
      </w:r>
      <w:r w:rsidRPr="00FD1F54">
        <w:rPr>
          <w:rFonts w:ascii="Tahoma" w:hAnsi="Tahoma" w:cs="Tahoma"/>
          <w:sz w:val="24"/>
          <w:szCs w:val="24"/>
        </w:rPr>
        <w:tab/>
        <w:t xml:space="preserve">Physical Education </w:t>
      </w:r>
    </w:p>
    <w:p w14:paraId="31929822"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4</w:t>
      </w:r>
      <w:r w:rsidRPr="00FD1F54">
        <w:rPr>
          <w:rFonts w:ascii="Tahoma" w:hAnsi="Tahoma" w:cs="Tahoma"/>
          <w:sz w:val="24"/>
          <w:szCs w:val="24"/>
        </w:rPr>
        <w:tab/>
        <w:t>Lunch</w:t>
      </w:r>
    </w:p>
    <w:p w14:paraId="5FE31F66"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4</w:t>
      </w:r>
      <w:r w:rsidRPr="00FD1F54">
        <w:rPr>
          <w:rFonts w:ascii="Tahoma" w:hAnsi="Tahoma" w:cs="Tahoma"/>
          <w:sz w:val="24"/>
          <w:szCs w:val="24"/>
        </w:rPr>
        <w:tab/>
        <w:t xml:space="preserve">Language Arts </w:t>
      </w:r>
    </w:p>
    <w:p w14:paraId="27387E19"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3</w:t>
      </w:r>
      <w:r w:rsidRPr="00FD1F54">
        <w:rPr>
          <w:rFonts w:ascii="Tahoma" w:hAnsi="Tahoma" w:cs="Tahoma"/>
          <w:sz w:val="24"/>
          <w:szCs w:val="24"/>
        </w:rPr>
        <w:tab/>
        <w:t>Social Studies</w:t>
      </w:r>
    </w:p>
    <w:p w14:paraId="3D4A4A17"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3</w:t>
      </w:r>
      <w:r w:rsidRPr="00FD1F54">
        <w:rPr>
          <w:rFonts w:ascii="Tahoma" w:hAnsi="Tahoma" w:cs="Tahoma"/>
          <w:sz w:val="24"/>
          <w:szCs w:val="24"/>
        </w:rPr>
        <w:tab/>
        <w:t>Science</w:t>
      </w:r>
    </w:p>
    <w:p w14:paraId="6609395B"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3</w:t>
      </w:r>
      <w:r w:rsidRPr="00FD1F54">
        <w:rPr>
          <w:rFonts w:ascii="Tahoma" w:hAnsi="Tahoma" w:cs="Tahoma"/>
          <w:sz w:val="24"/>
          <w:szCs w:val="24"/>
        </w:rPr>
        <w:tab/>
        <w:t xml:space="preserve">Recess </w:t>
      </w:r>
    </w:p>
    <w:p w14:paraId="0AEA5292" w14:textId="77777777" w:rsidR="00B43EC2" w:rsidRPr="00FD1F54" w:rsidRDefault="00B43EC2" w:rsidP="00F964BE">
      <w:pPr>
        <w:tabs>
          <w:tab w:val="left" w:pos="720"/>
          <w:tab w:val="left" w:pos="3240"/>
        </w:tabs>
        <w:spacing w:after="0" w:line="240" w:lineRule="auto"/>
        <w:jc w:val="left"/>
        <w:rPr>
          <w:rFonts w:ascii="Tahoma" w:hAnsi="Tahoma" w:cs="Tahoma"/>
          <w:sz w:val="24"/>
          <w:szCs w:val="24"/>
        </w:rPr>
      </w:pPr>
      <w:r w:rsidRPr="00FD1F54">
        <w:rPr>
          <w:rFonts w:ascii="Tahoma" w:hAnsi="Tahoma" w:cs="Tahoma"/>
          <w:sz w:val="24"/>
          <w:szCs w:val="24"/>
        </w:rPr>
        <w:tab/>
        <w:t>3</w:t>
      </w:r>
      <w:r w:rsidRPr="00FD1F54">
        <w:rPr>
          <w:rFonts w:ascii="Tahoma" w:hAnsi="Tahoma" w:cs="Tahoma"/>
          <w:sz w:val="24"/>
          <w:szCs w:val="24"/>
        </w:rPr>
        <w:tab/>
        <w:t xml:space="preserve">Arrival </w:t>
      </w:r>
    </w:p>
    <w:p w14:paraId="5A6E5DD7" w14:textId="77777777" w:rsidR="00B43EC2" w:rsidRPr="00FD1F54" w:rsidRDefault="00B43EC2" w:rsidP="00F964BE">
      <w:pPr>
        <w:spacing w:after="0" w:line="240" w:lineRule="auto"/>
        <w:jc w:val="left"/>
        <w:rPr>
          <w:rFonts w:ascii="Tahoma" w:hAnsi="Tahoma" w:cs="Tahoma"/>
          <w:sz w:val="24"/>
          <w:szCs w:val="24"/>
        </w:rPr>
      </w:pPr>
    </w:p>
    <w:p w14:paraId="5712E0CA" w14:textId="77777777" w:rsidR="00B43EC2" w:rsidRPr="00FD1F54" w:rsidRDefault="00B43EC2" w:rsidP="00F964BE">
      <w:pPr>
        <w:spacing w:after="0" w:line="240" w:lineRule="auto"/>
        <w:jc w:val="left"/>
        <w:rPr>
          <w:rFonts w:ascii="Tahoma" w:hAnsi="Tahoma" w:cs="Tahoma"/>
          <w:i/>
          <w:sz w:val="24"/>
          <w:szCs w:val="24"/>
        </w:rPr>
      </w:pPr>
      <w:r w:rsidRPr="00FD1F54">
        <w:rPr>
          <w:rFonts w:ascii="Tahoma" w:hAnsi="Tahoma" w:cs="Tahoma"/>
          <w:i/>
          <w:sz w:val="24"/>
          <w:szCs w:val="24"/>
        </w:rPr>
        <w:t>Intervention Guide</w:t>
      </w:r>
    </w:p>
    <w:p w14:paraId="0A467D81"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Evaluators submitted Intervention Guides on seven students. </w:t>
      </w:r>
      <w:r w:rsidR="007620C6" w:rsidRPr="00FD1F54">
        <w:rPr>
          <w:rFonts w:ascii="Tahoma" w:hAnsi="Tahoma" w:cs="Tahoma"/>
          <w:sz w:val="24"/>
          <w:szCs w:val="24"/>
        </w:rPr>
        <w:t>Teachers listed 17 activities on the students' Intervention Guides. Reading, language arts, and group activity/time appear as priority activities on three students' Intervention Guides. These three activities sometimes overlap, such as "print comprehension" during language arts. Other priority activities listed at least once are recess, writing, arrival time, physical education, math, lunch, putting toys away, independent seatwork, library, feeding the dog, brushing teeth, indoor soccer, centers, and circle time. Table 2 displays an Intervention Guide with three priority activities for three students; a different evaluator submitted each priority activity</w:t>
      </w:r>
      <w:r w:rsidRPr="00FD1F54">
        <w:rPr>
          <w:rFonts w:ascii="Tahoma" w:hAnsi="Tahoma" w:cs="Tahoma"/>
          <w:sz w:val="24"/>
          <w:szCs w:val="24"/>
        </w:rPr>
        <w:t>.</w:t>
      </w:r>
    </w:p>
    <w:p w14:paraId="4D49625A" w14:textId="77777777" w:rsidR="00B43EC2" w:rsidRPr="00FD1F54" w:rsidRDefault="00B43EC2" w:rsidP="00F964BE">
      <w:pPr>
        <w:spacing w:after="0" w:line="240" w:lineRule="auto"/>
        <w:jc w:val="left"/>
        <w:rPr>
          <w:rFonts w:ascii="Tahoma" w:hAnsi="Tahoma" w:cs="Tahoma"/>
          <w:sz w:val="24"/>
          <w:szCs w:val="24"/>
        </w:rPr>
      </w:pPr>
    </w:p>
    <w:p w14:paraId="134F0225"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Table 2. Intervention Guides of three students</w:t>
      </w:r>
    </w:p>
    <w:p w14:paraId="59120B0C" w14:textId="77777777" w:rsidR="00B43EC2" w:rsidRPr="00FD1F54" w:rsidRDefault="00B43EC2" w:rsidP="00F964BE">
      <w:pPr>
        <w:spacing w:after="0" w:line="240" w:lineRule="auto"/>
        <w:jc w:val="left"/>
        <w:rPr>
          <w:rFonts w:ascii="Tahoma" w:hAnsi="Tahoma" w:cs="Tahoma"/>
          <w:sz w:val="24"/>
          <w:szCs w:val="24"/>
        </w:rPr>
      </w:pPr>
    </w:p>
    <w:tbl>
      <w:tblPr>
        <w:tblW w:w="9132" w:type="dxa"/>
        <w:tblCellMar>
          <w:top w:w="15" w:type="dxa"/>
          <w:left w:w="15" w:type="dxa"/>
          <w:bottom w:w="15" w:type="dxa"/>
          <w:right w:w="15" w:type="dxa"/>
        </w:tblCellMar>
        <w:tblLook w:val="04A0" w:firstRow="1" w:lastRow="0" w:firstColumn="1" w:lastColumn="0" w:noHBand="0" w:noVBand="1"/>
      </w:tblPr>
      <w:tblGrid>
        <w:gridCol w:w="1465"/>
        <w:gridCol w:w="3580"/>
        <w:gridCol w:w="4087"/>
      </w:tblGrid>
      <w:tr w:rsidR="00E61610" w:rsidRPr="00FD1F54" w14:paraId="712F9AC9" w14:textId="77777777" w:rsidTr="00DC3B4B">
        <w:trPr>
          <w:trHeight w:val="1198"/>
        </w:trPr>
        <w:tc>
          <w:tcPr>
            <w:tcW w:w="0" w:type="auto"/>
            <w:tcBorders>
              <w:top w:val="single" w:sz="8" w:space="0" w:color="000000"/>
              <w:left w:val="single" w:sz="8" w:space="0" w:color="000000"/>
              <w:bottom w:val="single" w:sz="8" w:space="0" w:color="000000"/>
              <w:right w:val="single" w:sz="8" w:space="0" w:color="000000"/>
            </w:tcBorders>
            <w:shd w:val="clear" w:color="auto" w:fill="000000"/>
            <w:hideMark/>
          </w:tcPr>
          <w:p w14:paraId="079A0AD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Priority </w:t>
            </w:r>
          </w:p>
          <w:p w14:paraId="3B9FA6A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activities </w:t>
            </w:r>
          </w:p>
        </w:tc>
        <w:tc>
          <w:tcPr>
            <w:tcW w:w="0" w:type="auto"/>
            <w:tcBorders>
              <w:top w:val="single" w:sz="8" w:space="0" w:color="000000"/>
              <w:bottom w:val="single" w:sz="8" w:space="0" w:color="000000"/>
              <w:right w:val="single" w:sz="8" w:space="0" w:color="000000"/>
            </w:tcBorders>
            <w:shd w:val="clear" w:color="auto" w:fill="000000"/>
            <w:hideMark/>
          </w:tcPr>
          <w:p w14:paraId="76C899B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Media/Object </w:t>
            </w:r>
          </w:p>
          <w:p w14:paraId="08BD43BE" w14:textId="77777777" w:rsidR="00E61610" w:rsidRPr="00FD1F54" w:rsidRDefault="00E61610" w:rsidP="00E61610">
            <w:pPr>
              <w:spacing w:after="0" w:line="240" w:lineRule="auto"/>
              <w:jc w:val="left"/>
              <w:rPr>
                <w:rFonts w:ascii="Tahoma" w:hAnsi="Tahoma" w:cs="Tahoma"/>
                <w:b/>
                <w:bCs/>
                <w:sz w:val="24"/>
                <w:szCs w:val="24"/>
              </w:rPr>
            </w:pPr>
            <w:r w:rsidRPr="00FD1F54">
              <w:rPr>
                <w:rFonts w:ascii="Tahoma" w:hAnsi="Tahoma" w:cs="Tahoma"/>
                <w:b/>
                <w:bCs/>
                <w:sz w:val="24"/>
                <w:szCs w:val="24"/>
              </w:rPr>
              <w:t>affected by poor</w:t>
            </w:r>
          </w:p>
          <w:p w14:paraId="5FDC901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visual efficiency </w:t>
            </w:r>
          </w:p>
        </w:tc>
        <w:tc>
          <w:tcPr>
            <w:tcW w:w="0" w:type="auto"/>
            <w:tcBorders>
              <w:top w:val="single" w:sz="8" w:space="0" w:color="000000"/>
              <w:bottom w:val="single" w:sz="8" w:space="0" w:color="000000"/>
              <w:right w:val="single" w:sz="8" w:space="0" w:color="000000"/>
            </w:tcBorders>
            <w:shd w:val="clear" w:color="auto" w:fill="000000"/>
            <w:hideMark/>
          </w:tcPr>
          <w:p w14:paraId="2B90817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Intervention</w:t>
            </w:r>
          </w:p>
          <w:p w14:paraId="61C2CA01" w14:textId="77777777" w:rsidR="00E61610" w:rsidRPr="00FD1F54" w:rsidRDefault="00E61610" w:rsidP="00E61610">
            <w:pPr>
              <w:spacing w:after="0" w:line="240" w:lineRule="auto"/>
              <w:jc w:val="left"/>
              <w:rPr>
                <w:rFonts w:ascii="Tahoma" w:hAnsi="Tahoma" w:cs="Tahoma"/>
                <w:b/>
                <w:bCs/>
                <w:sz w:val="24"/>
                <w:szCs w:val="24"/>
              </w:rPr>
            </w:pPr>
            <w:r w:rsidRPr="00FD1F54">
              <w:rPr>
                <w:rFonts w:ascii="Tahoma" w:hAnsi="Tahoma" w:cs="Tahoma"/>
                <w:b/>
                <w:bCs/>
                <w:sz w:val="24"/>
                <w:szCs w:val="24"/>
              </w:rPr>
              <w:t xml:space="preserve">  Accommodation (A)</w:t>
            </w:r>
          </w:p>
          <w:p w14:paraId="08CC6F2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  Skill (S)</w:t>
            </w:r>
          </w:p>
          <w:p w14:paraId="25D1803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  Strategy (St)</w:t>
            </w:r>
          </w:p>
        </w:tc>
      </w:tr>
      <w:tr w:rsidR="00E61610" w:rsidRPr="00FD1F54" w14:paraId="39AB031C" w14:textId="77777777" w:rsidTr="00DC3B4B">
        <w:trPr>
          <w:trHeight w:val="1582"/>
        </w:trPr>
        <w:tc>
          <w:tcPr>
            <w:tcW w:w="0" w:type="auto"/>
            <w:tcBorders>
              <w:left w:val="single" w:sz="8" w:space="0" w:color="000000"/>
              <w:bottom w:val="single" w:sz="8" w:space="0" w:color="000000"/>
              <w:right w:val="single" w:sz="8" w:space="0" w:color="000000"/>
            </w:tcBorders>
            <w:shd w:val="clear" w:color="auto" w:fill="FDE9D9"/>
            <w:hideMark/>
          </w:tcPr>
          <w:p w14:paraId="4A51F9B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lastRenderedPageBreak/>
              <w:t>Reading</w:t>
            </w:r>
          </w:p>
        </w:tc>
        <w:tc>
          <w:tcPr>
            <w:tcW w:w="0" w:type="auto"/>
            <w:tcBorders>
              <w:bottom w:val="single" w:sz="8" w:space="0" w:color="000000"/>
              <w:right w:val="single" w:sz="8" w:space="0" w:color="000000"/>
            </w:tcBorders>
            <w:shd w:val="clear" w:color="auto" w:fill="FDE9D9"/>
            <w:hideMark/>
          </w:tcPr>
          <w:p w14:paraId="45E4F210"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Multiple lines of print on page</w:t>
            </w:r>
          </w:p>
          <w:p w14:paraId="7B2725D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Glare</w:t>
            </w:r>
          </w:p>
        </w:tc>
        <w:tc>
          <w:tcPr>
            <w:tcW w:w="0" w:type="auto"/>
            <w:tcBorders>
              <w:bottom w:val="single" w:sz="8" w:space="0" w:color="000000"/>
              <w:right w:val="single" w:sz="8" w:space="0" w:color="000000"/>
            </w:tcBorders>
            <w:shd w:val="clear" w:color="auto" w:fill="FDE9D9"/>
            <w:hideMark/>
          </w:tcPr>
          <w:p w14:paraId="27E323F0"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A: Line marker to keep place or typoscope to isolate each word</w:t>
            </w:r>
          </w:p>
          <w:p w14:paraId="4FE673A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St: Finger point to each word</w:t>
            </w:r>
          </w:p>
          <w:p w14:paraId="56EF696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A: Pink acetate overlay to reduce glare on page</w:t>
            </w:r>
          </w:p>
        </w:tc>
      </w:tr>
      <w:tr w:rsidR="00E61610" w:rsidRPr="00FD1F54" w14:paraId="48A451EF" w14:textId="77777777" w:rsidTr="00DC3B4B">
        <w:trPr>
          <w:trHeight w:val="1172"/>
        </w:trPr>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70A3249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Group Activity</w:t>
            </w:r>
          </w:p>
        </w:tc>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3DBF590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Directions and parts of task are presented visually at a distance</w:t>
            </w:r>
          </w:p>
        </w:tc>
        <w:tc>
          <w:tcPr>
            <w:tcW w:w="0" w:type="auto"/>
            <w:tcBorders>
              <w:top w:val="single" w:sz="8" w:space="0" w:color="000000"/>
              <w:left w:val="single" w:sz="8" w:space="0" w:color="000000"/>
              <w:bottom w:val="single" w:sz="8" w:space="0" w:color="000000"/>
              <w:right w:val="single" w:sz="8" w:space="0" w:color="000000"/>
            </w:tcBorders>
            <w:shd w:val="clear" w:color="auto" w:fill="E5DFEC"/>
            <w:hideMark/>
          </w:tcPr>
          <w:p w14:paraId="70C7F10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St: Student previews or reviews the presentation up close to see details</w:t>
            </w:r>
          </w:p>
          <w:p w14:paraId="4175B6C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A: Teacher verbalizes each step using descriptive language</w:t>
            </w:r>
          </w:p>
          <w:p w14:paraId="5BF22DE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S: Student uses a monocular to view the presentation</w:t>
            </w:r>
          </w:p>
          <w:p w14:paraId="74D91FC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A: Teacher checks for understanding before student begins task</w:t>
            </w:r>
          </w:p>
        </w:tc>
      </w:tr>
      <w:tr w:rsidR="00E61610" w:rsidRPr="00FD1F54" w14:paraId="620AFD20" w14:textId="77777777" w:rsidTr="00DC3B4B">
        <w:trPr>
          <w:trHeight w:val="1172"/>
        </w:trPr>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62E80C6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Putting toys away</w:t>
            </w:r>
          </w:p>
        </w:tc>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48007791" w14:textId="77777777" w:rsidR="0052753D" w:rsidRPr="00FD1F54" w:rsidRDefault="00E61610" w:rsidP="0052753D">
            <w:pPr>
              <w:spacing w:after="0" w:line="240" w:lineRule="auto"/>
              <w:jc w:val="left"/>
              <w:rPr>
                <w:rFonts w:ascii="Tahoma" w:hAnsi="Tahoma" w:cs="Tahoma"/>
                <w:b/>
                <w:bCs/>
                <w:sz w:val="24"/>
                <w:szCs w:val="24"/>
              </w:rPr>
            </w:pPr>
            <w:r w:rsidRPr="00FD1F54">
              <w:rPr>
                <w:rFonts w:ascii="Tahoma" w:hAnsi="Tahoma" w:cs="Tahoma"/>
                <w:b/>
                <w:bCs/>
                <w:sz w:val="24"/>
                <w:szCs w:val="24"/>
              </w:rPr>
              <w:t>Locating dropped objects</w:t>
            </w:r>
          </w:p>
          <w:p w14:paraId="7ED23062" w14:textId="77777777" w:rsidR="0052753D" w:rsidRPr="00FD1F54" w:rsidRDefault="0052753D" w:rsidP="0052753D">
            <w:pPr>
              <w:spacing w:after="0" w:line="240" w:lineRule="auto"/>
              <w:jc w:val="left"/>
              <w:rPr>
                <w:rFonts w:ascii="Tahoma" w:hAnsi="Tahoma" w:cs="Tahoma"/>
                <w:b/>
                <w:bCs/>
                <w:sz w:val="24"/>
                <w:szCs w:val="24"/>
              </w:rPr>
            </w:pPr>
          </w:p>
          <w:p w14:paraId="5DE33A35" w14:textId="77777777" w:rsidR="0052753D" w:rsidRPr="00FD1F54" w:rsidRDefault="0052753D" w:rsidP="0052753D">
            <w:pPr>
              <w:spacing w:after="0" w:line="240" w:lineRule="auto"/>
              <w:jc w:val="left"/>
              <w:rPr>
                <w:rFonts w:ascii="Tahoma" w:hAnsi="Tahoma" w:cs="Tahoma"/>
                <w:b/>
                <w:bCs/>
                <w:sz w:val="24"/>
                <w:szCs w:val="24"/>
              </w:rPr>
            </w:pPr>
          </w:p>
          <w:p w14:paraId="3A93D6B1" w14:textId="77777777" w:rsidR="0052753D" w:rsidRPr="00FD1F54" w:rsidRDefault="0052753D" w:rsidP="0052753D">
            <w:pPr>
              <w:spacing w:after="0" w:line="240" w:lineRule="auto"/>
              <w:jc w:val="left"/>
              <w:rPr>
                <w:rFonts w:ascii="Tahoma" w:hAnsi="Tahoma" w:cs="Tahoma"/>
                <w:b/>
                <w:bCs/>
                <w:sz w:val="24"/>
                <w:szCs w:val="24"/>
              </w:rPr>
            </w:pPr>
          </w:p>
          <w:p w14:paraId="2181EB50" w14:textId="3568411F" w:rsidR="00E61610" w:rsidRPr="00FD1F54" w:rsidRDefault="00E61610" w:rsidP="0052753D">
            <w:pPr>
              <w:spacing w:after="0" w:line="240" w:lineRule="auto"/>
              <w:jc w:val="left"/>
              <w:rPr>
                <w:rFonts w:ascii="Tahoma" w:hAnsi="Tahoma" w:cs="Tahoma"/>
                <w:sz w:val="24"/>
                <w:szCs w:val="24"/>
              </w:rPr>
            </w:pPr>
            <w:r w:rsidRPr="00FD1F54">
              <w:rPr>
                <w:rFonts w:ascii="Tahoma" w:hAnsi="Tahoma" w:cs="Tahoma"/>
                <w:b/>
                <w:bCs/>
                <w:sz w:val="24"/>
                <w:szCs w:val="24"/>
              </w:rPr>
              <w:t>Finding correct bins to put toys away</w:t>
            </w:r>
          </w:p>
        </w:tc>
        <w:tc>
          <w:tcPr>
            <w:tcW w:w="0" w:type="auto"/>
            <w:tcBorders>
              <w:top w:val="single" w:sz="8" w:space="0" w:color="000000"/>
              <w:left w:val="single" w:sz="8" w:space="0" w:color="000000"/>
              <w:bottom w:val="single" w:sz="8" w:space="0" w:color="000000"/>
              <w:right w:val="single" w:sz="8" w:space="0" w:color="000000"/>
            </w:tcBorders>
            <w:shd w:val="clear" w:color="auto" w:fill="DAEEF3"/>
            <w:hideMark/>
          </w:tcPr>
          <w:p w14:paraId="102D30E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S: Scan from left to right to locate objects</w:t>
            </w:r>
          </w:p>
          <w:p w14:paraId="30B9194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S: systematic search pattern to locate small items on floor</w:t>
            </w:r>
          </w:p>
          <w:p w14:paraId="480AB39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S: Scan bins on shelf from left to right</w:t>
            </w:r>
          </w:p>
          <w:p w14:paraId="5D97C38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S: Identify label on desired bin</w:t>
            </w:r>
          </w:p>
          <w:p w14:paraId="2234E39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A: Provide 20 pt san serif font on bin labels </w:t>
            </w:r>
          </w:p>
        </w:tc>
      </w:tr>
    </w:tbl>
    <w:p w14:paraId="0B857CA9" w14:textId="77777777" w:rsidR="00B43EC2" w:rsidRPr="00FD1F54" w:rsidRDefault="00B43EC2" w:rsidP="00F964BE">
      <w:pPr>
        <w:spacing w:after="0" w:line="240" w:lineRule="auto"/>
        <w:jc w:val="left"/>
        <w:rPr>
          <w:rFonts w:ascii="Tahoma" w:hAnsi="Tahoma" w:cs="Tahoma"/>
          <w:sz w:val="24"/>
          <w:szCs w:val="24"/>
        </w:rPr>
      </w:pPr>
    </w:p>
    <w:p w14:paraId="1B0C2754" w14:textId="77777777" w:rsidR="00B43EC2" w:rsidRPr="00FD1F54" w:rsidRDefault="00B43EC2" w:rsidP="00F964BE">
      <w:pPr>
        <w:spacing w:after="0" w:line="240" w:lineRule="auto"/>
        <w:jc w:val="left"/>
        <w:rPr>
          <w:rFonts w:ascii="Tahoma" w:hAnsi="Tahoma" w:cs="Tahoma"/>
          <w:sz w:val="24"/>
          <w:szCs w:val="24"/>
        </w:rPr>
      </w:pPr>
    </w:p>
    <w:p w14:paraId="3C4D8361"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Evaluators submitted Developmental Sequences and Perceptual Skills Guides on six students. Table 3 shows two priority activities of two students submitted by two evaluators.</w:t>
      </w:r>
    </w:p>
    <w:p w14:paraId="04B5ED1E" w14:textId="77777777" w:rsidR="00B43EC2" w:rsidRPr="00FD1F54" w:rsidRDefault="00B43EC2" w:rsidP="00F964BE">
      <w:pPr>
        <w:spacing w:after="0" w:line="240" w:lineRule="auto"/>
        <w:jc w:val="left"/>
        <w:rPr>
          <w:rFonts w:ascii="Tahoma" w:hAnsi="Tahoma" w:cs="Tahoma"/>
          <w:sz w:val="24"/>
          <w:szCs w:val="24"/>
        </w:rPr>
      </w:pPr>
    </w:p>
    <w:p w14:paraId="5256594F"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Table 3. Developmental Sequences and Perceptual Skills Guides on two students</w:t>
      </w:r>
    </w:p>
    <w:p w14:paraId="55AD1B7E" w14:textId="77777777" w:rsidR="00B43EC2" w:rsidRPr="00FD1F54" w:rsidRDefault="00B43EC2" w:rsidP="00F964BE">
      <w:pPr>
        <w:spacing w:after="0" w:line="240" w:lineRule="auto"/>
        <w:jc w:val="left"/>
        <w:rPr>
          <w:rFonts w:ascii="Tahoma" w:hAnsi="Tahoma" w:cs="Tahoma"/>
          <w:sz w:val="24"/>
          <w:szCs w:val="24"/>
        </w:rPr>
      </w:pPr>
    </w:p>
    <w:tbl>
      <w:tblPr>
        <w:tblW w:w="9170" w:type="dxa"/>
        <w:tblCellMar>
          <w:top w:w="15" w:type="dxa"/>
          <w:left w:w="15" w:type="dxa"/>
          <w:bottom w:w="15" w:type="dxa"/>
          <w:right w:w="15" w:type="dxa"/>
        </w:tblCellMar>
        <w:tblLook w:val="04A0" w:firstRow="1" w:lastRow="0" w:firstColumn="1" w:lastColumn="0" w:noHBand="0" w:noVBand="1"/>
      </w:tblPr>
      <w:tblGrid>
        <w:gridCol w:w="1392"/>
        <w:gridCol w:w="3024"/>
        <w:gridCol w:w="3338"/>
        <w:gridCol w:w="1416"/>
      </w:tblGrid>
      <w:tr w:rsidR="00E61610" w:rsidRPr="00FD1F54" w14:paraId="6B120B91" w14:textId="77777777" w:rsidTr="00DC3B4B">
        <w:tc>
          <w:tcPr>
            <w:tcW w:w="1392" w:type="dxa"/>
            <w:tcBorders>
              <w:top w:val="single" w:sz="8" w:space="0" w:color="000000"/>
              <w:left w:val="single" w:sz="8" w:space="0" w:color="000000"/>
              <w:bottom w:val="single" w:sz="8" w:space="0" w:color="000000"/>
              <w:right w:val="single" w:sz="8" w:space="0" w:color="000000"/>
            </w:tcBorders>
            <w:shd w:val="clear" w:color="auto" w:fill="000000"/>
            <w:hideMark/>
          </w:tcPr>
          <w:p w14:paraId="4A781430"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Priority </w:t>
            </w:r>
          </w:p>
          <w:p w14:paraId="7BAB63F4"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activities</w:t>
            </w:r>
          </w:p>
        </w:tc>
        <w:tc>
          <w:tcPr>
            <w:tcW w:w="3024" w:type="dxa"/>
            <w:tcBorders>
              <w:top w:val="single" w:sz="8" w:space="0" w:color="000000"/>
              <w:bottom w:val="single" w:sz="8" w:space="0" w:color="000000"/>
              <w:right w:val="single" w:sz="8" w:space="0" w:color="000000"/>
            </w:tcBorders>
            <w:shd w:val="clear" w:color="auto" w:fill="000000"/>
            <w:hideMark/>
          </w:tcPr>
          <w:p w14:paraId="792684C5"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Media/Object affected by </w:t>
            </w:r>
          </w:p>
          <w:p w14:paraId="55C06098"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poor visual </w:t>
            </w:r>
          </w:p>
          <w:p w14:paraId="504677C4"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efficiency </w:t>
            </w:r>
          </w:p>
        </w:tc>
        <w:tc>
          <w:tcPr>
            <w:tcW w:w="3338" w:type="dxa"/>
            <w:tcBorders>
              <w:top w:val="single" w:sz="8" w:space="0" w:color="000000"/>
              <w:bottom w:val="single" w:sz="8" w:space="0" w:color="000000"/>
              <w:right w:val="single" w:sz="8" w:space="0" w:color="000000"/>
            </w:tcBorders>
            <w:shd w:val="clear" w:color="auto" w:fill="000000"/>
            <w:hideMark/>
          </w:tcPr>
          <w:p w14:paraId="3A6D7E28"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Related developmental sequences</w:t>
            </w:r>
          </w:p>
        </w:tc>
        <w:tc>
          <w:tcPr>
            <w:tcW w:w="1416" w:type="dxa"/>
            <w:tcBorders>
              <w:top w:val="single" w:sz="8" w:space="0" w:color="000000"/>
              <w:bottom w:val="single" w:sz="8" w:space="0" w:color="000000"/>
              <w:right w:val="single" w:sz="8" w:space="0" w:color="000000"/>
            </w:tcBorders>
            <w:shd w:val="clear" w:color="auto" w:fill="000000"/>
            <w:hideMark/>
          </w:tcPr>
          <w:p w14:paraId="158DAA36"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Related </w:t>
            </w:r>
          </w:p>
          <w:p w14:paraId="76C79FBF"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perceptual </w:t>
            </w:r>
          </w:p>
          <w:p w14:paraId="63486330"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skill deficit</w:t>
            </w:r>
          </w:p>
        </w:tc>
      </w:tr>
      <w:tr w:rsidR="00E61610" w:rsidRPr="00FD1F54" w14:paraId="00F272AF" w14:textId="77777777" w:rsidTr="00DC3B4B">
        <w:trPr>
          <w:trHeight w:val="1960"/>
        </w:trPr>
        <w:tc>
          <w:tcPr>
            <w:tcW w:w="1392" w:type="dxa"/>
            <w:tcBorders>
              <w:left w:val="single" w:sz="8" w:space="0" w:color="000000"/>
              <w:bottom w:val="single" w:sz="8" w:space="0" w:color="000000"/>
              <w:right w:val="single" w:sz="8" w:space="0" w:color="000000"/>
            </w:tcBorders>
            <w:shd w:val="clear" w:color="auto" w:fill="F2DBDB"/>
            <w:hideMark/>
          </w:tcPr>
          <w:p w14:paraId="2E529F6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lastRenderedPageBreak/>
              <w:t>Putting toys away</w:t>
            </w:r>
          </w:p>
        </w:tc>
        <w:tc>
          <w:tcPr>
            <w:tcW w:w="3024" w:type="dxa"/>
            <w:tcBorders>
              <w:bottom w:val="single" w:sz="8" w:space="0" w:color="000000"/>
              <w:right w:val="single" w:sz="8" w:space="0" w:color="000000"/>
            </w:tcBorders>
            <w:shd w:val="clear" w:color="auto" w:fill="F2DBDB"/>
            <w:hideMark/>
          </w:tcPr>
          <w:p w14:paraId="32BB0C3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Locating dropped objects</w:t>
            </w:r>
          </w:p>
          <w:p w14:paraId="4CD057D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br/>
            </w:r>
          </w:p>
          <w:p w14:paraId="6FC7E132" w14:textId="77777777" w:rsidR="00E61610" w:rsidRPr="00FD1F54" w:rsidRDefault="00E61610" w:rsidP="00E61610">
            <w:pPr>
              <w:spacing w:after="0" w:line="240" w:lineRule="auto"/>
              <w:ind w:left="45"/>
              <w:jc w:val="left"/>
              <w:rPr>
                <w:rFonts w:ascii="Tahoma" w:hAnsi="Tahoma" w:cs="Tahoma"/>
                <w:sz w:val="24"/>
                <w:szCs w:val="24"/>
              </w:rPr>
            </w:pPr>
            <w:r w:rsidRPr="00FD1F54">
              <w:rPr>
                <w:rFonts w:ascii="Tahoma" w:hAnsi="Tahoma" w:cs="Tahoma"/>
                <w:b/>
                <w:bCs/>
                <w:sz w:val="24"/>
                <w:szCs w:val="24"/>
              </w:rPr>
              <w:t>Finding correct bins to put toys away</w:t>
            </w:r>
          </w:p>
        </w:tc>
        <w:tc>
          <w:tcPr>
            <w:tcW w:w="3338" w:type="dxa"/>
            <w:tcBorders>
              <w:bottom w:val="single" w:sz="8" w:space="0" w:color="000000"/>
              <w:right w:val="single" w:sz="8" w:space="0" w:color="000000"/>
            </w:tcBorders>
            <w:shd w:val="clear" w:color="auto" w:fill="F2DBDB"/>
            <w:hideMark/>
          </w:tcPr>
          <w:p w14:paraId="62173D8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Tracking-Scanning</w:t>
            </w:r>
          </w:p>
          <w:p w14:paraId="30A0B31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br/>
            </w:r>
          </w:p>
          <w:p w14:paraId="1D21EA52" w14:textId="18F23E07" w:rsidR="00E61610" w:rsidRPr="00FD1F54" w:rsidRDefault="00E61610" w:rsidP="0052753D">
            <w:pPr>
              <w:spacing w:after="0" w:line="240" w:lineRule="auto"/>
              <w:jc w:val="left"/>
              <w:rPr>
                <w:rFonts w:ascii="Tahoma" w:hAnsi="Tahoma" w:cs="Tahoma"/>
                <w:sz w:val="24"/>
                <w:szCs w:val="24"/>
              </w:rPr>
            </w:pPr>
            <w:r w:rsidRPr="00FD1F54">
              <w:rPr>
                <w:rFonts w:ascii="Tahoma" w:hAnsi="Tahoma" w:cs="Tahoma"/>
                <w:sz w:val="24"/>
                <w:szCs w:val="24"/>
              </w:rPr>
              <w:br/>
            </w:r>
            <w:r w:rsidRPr="00FD1F54">
              <w:rPr>
                <w:rFonts w:ascii="Tahoma" w:hAnsi="Tahoma" w:cs="Tahoma"/>
                <w:b/>
                <w:bCs/>
                <w:sz w:val="24"/>
                <w:szCs w:val="24"/>
              </w:rPr>
              <w:t>Tracking-Scanning</w:t>
            </w:r>
          </w:p>
        </w:tc>
        <w:tc>
          <w:tcPr>
            <w:tcW w:w="1416" w:type="dxa"/>
            <w:tcBorders>
              <w:bottom w:val="single" w:sz="8" w:space="0" w:color="000000"/>
              <w:right w:val="single" w:sz="8" w:space="0" w:color="000000"/>
            </w:tcBorders>
            <w:shd w:val="clear" w:color="auto" w:fill="F2DBDB"/>
            <w:hideMark/>
          </w:tcPr>
          <w:p w14:paraId="3926FE24" w14:textId="17C93BBA" w:rsidR="0052753D" w:rsidRPr="00FD1F54" w:rsidRDefault="00E61610" w:rsidP="0052753D">
            <w:pPr>
              <w:spacing w:after="0" w:line="240" w:lineRule="auto"/>
              <w:jc w:val="left"/>
              <w:rPr>
                <w:rFonts w:ascii="Tahoma" w:hAnsi="Tahoma" w:cs="Tahoma"/>
                <w:sz w:val="24"/>
                <w:szCs w:val="24"/>
              </w:rPr>
            </w:pPr>
            <w:r w:rsidRPr="00FD1F54">
              <w:rPr>
                <w:rFonts w:ascii="Tahoma" w:hAnsi="Tahoma" w:cs="Tahoma"/>
                <w:b/>
                <w:bCs/>
                <w:sz w:val="24"/>
                <w:szCs w:val="24"/>
              </w:rPr>
              <w:t>Visual memory</w:t>
            </w:r>
          </w:p>
          <w:p w14:paraId="4EF0A4E3" w14:textId="05FC7807" w:rsidR="00E61610" w:rsidRPr="00FD1F54" w:rsidRDefault="00E61610" w:rsidP="00E61610">
            <w:pPr>
              <w:spacing w:after="0" w:line="240" w:lineRule="auto"/>
              <w:jc w:val="left"/>
              <w:rPr>
                <w:rFonts w:ascii="Tahoma" w:hAnsi="Tahoma" w:cs="Tahoma"/>
                <w:sz w:val="24"/>
                <w:szCs w:val="24"/>
              </w:rPr>
            </w:pPr>
          </w:p>
        </w:tc>
      </w:tr>
      <w:tr w:rsidR="00E61610" w:rsidRPr="00FD1F54" w14:paraId="092010EA" w14:textId="77777777" w:rsidTr="00DC3B4B">
        <w:trPr>
          <w:trHeight w:val="772"/>
        </w:trPr>
        <w:tc>
          <w:tcPr>
            <w:tcW w:w="1392" w:type="dxa"/>
            <w:tcBorders>
              <w:left w:val="single" w:sz="8" w:space="0" w:color="000000"/>
              <w:bottom w:val="single" w:sz="8" w:space="0" w:color="000000"/>
              <w:right w:val="single" w:sz="8" w:space="0" w:color="000000"/>
            </w:tcBorders>
            <w:shd w:val="clear" w:color="auto" w:fill="DDD9C3"/>
            <w:hideMark/>
          </w:tcPr>
          <w:p w14:paraId="70264B5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Physical Education</w:t>
            </w:r>
            <w:r w:rsidRPr="00FD1F54">
              <w:rPr>
                <w:rFonts w:ascii="Tahoma" w:hAnsi="Tahoma" w:cs="Tahoma"/>
                <w:sz w:val="24"/>
                <w:szCs w:val="24"/>
              </w:rPr>
              <w:t> </w:t>
            </w:r>
          </w:p>
        </w:tc>
        <w:tc>
          <w:tcPr>
            <w:tcW w:w="3024" w:type="dxa"/>
            <w:tcBorders>
              <w:bottom w:val="single" w:sz="8" w:space="0" w:color="000000"/>
              <w:right w:val="single" w:sz="8" w:space="0" w:color="000000"/>
            </w:tcBorders>
            <w:shd w:val="clear" w:color="auto" w:fill="DDD9C3"/>
            <w:hideMark/>
          </w:tcPr>
          <w:p w14:paraId="0825F39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Distance activities</w:t>
            </w:r>
          </w:p>
        </w:tc>
        <w:tc>
          <w:tcPr>
            <w:tcW w:w="3338" w:type="dxa"/>
            <w:tcBorders>
              <w:bottom w:val="single" w:sz="8" w:space="0" w:color="000000"/>
              <w:right w:val="single" w:sz="8" w:space="0" w:color="000000"/>
            </w:tcBorders>
            <w:shd w:val="clear" w:color="auto" w:fill="DDD9C3"/>
            <w:hideMark/>
          </w:tcPr>
          <w:p w14:paraId="32FE03A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Large, small, and high contrast</w:t>
            </w:r>
          </w:p>
        </w:tc>
        <w:tc>
          <w:tcPr>
            <w:tcW w:w="1416" w:type="dxa"/>
            <w:tcBorders>
              <w:bottom w:val="single" w:sz="8" w:space="0" w:color="000000"/>
              <w:right w:val="single" w:sz="8" w:space="0" w:color="000000"/>
            </w:tcBorders>
            <w:shd w:val="clear" w:color="auto" w:fill="DDD9C3"/>
            <w:hideMark/>
          </w:tcPr>
          <w:p w14:paraId="55DFE34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Figure ground</w:t>
            </w:r>
          </w:p>
        </w:tc>
      </w:tr>
    </w:tbl>
    <w:p w14:paraId="29B0053C" w14:textId="77777777" w:rsidR="00B43EC2" w:rsidRPr="00FD1F54" w:rsidRDefault="00B43EC2" w:rsidP="00F964BE">
      <w:pPr>
        <w:spacing w:after="0" w:line="240" w:lineRule="auto"/>
        <w:jc w:val="left"/>
        <w:rPr>
          <w:rFonts w:ascii="Tahoma" w:hAnsi="Tahoma" w:cs="Tahoma"/>
          <w:sz w:val="24"/>
          <w:szCs w:val="24"/>
        </w:rPr>
      </w:pPr>
    </w:p>
    <w:p w14:paraId="03AEE80C" w14:textId="77777777" w:rsidR="00DB3C9F" w:rsidRPr="00FD1F54" w:rsidRDefault="00DB3C9F" w:rsidP="00DB3C9F">
      <w:pPr>
        <w:spacing w:after="0" w:line="240" w:lineRule="auto"/>
        <w:jc w:val="left"/>
        <w:rPr>
          <w:rFonts w:ascii="Tahoma" w:hAnsi="Tahoma" w:cs="Tahoma"/>
          <w:sz w:val="24"/>
          <w:szCs w:val="24"/>
        </w:rPr>
      </w:pPr>
      <w:r w:rsidRPr="00FD1F54">
        <w:rPr>
          <w:rFonts w:ascii="Tahoma" w:hAnsi="Tahoma" w:cs="Tahoma"/>
          <w:sz w:val="24"/>
          <w:szCs w:val="24"/>
        </w:rPr>
        <w:t>Evaluators submitted Perceptual Skills Performance Records (PSPR) on nine students. The PSPR has three parts: objects, pictures, and graphic symbols (letters, numbers, and words) which presents the skills sequentially. "Skill 2.10: Match item in scene to single item" is the most difficult skill of the picture cards. For example, for a student to identify the three-color book lying on an angle on the picnic table with a floral tablecloth, the student will need to use skills 2.1-2.9 (e.g., match color, shape, size, internal detail, orientation, etc.) Three evaluators completed the PSPR slightly different from the given instructions, but the three showed good documentation in a way that the data could merge with the remaining responses. As stated earlier, one evaluator documented the number of successful and unsuccessful trials for each skill, another evaluator documented the success of each object or picture within each skill, and one incorporated an intermediate level (o=had some problems) between skill success (+) and unable to do skill (–). Table 4 displays the merged data showing the number and percentage of students who were successful (+), had some problems (o), or were unable to do the skill (–). Not every student listed attempted each skill across every domain. For example, if a student was unsuccessful at matching constancy with three-color items, then the evaluator decided not to evaluate the student on constancy with internal detail. Percentages are based on the number of students who attempted each skill.</w:t>
      </w:r>
    </w:p>
    <w:p w14:paraId="17F4DD22" w14:textId="77777777" w:rsidR="00B43EC2" w:rsidRPr="00FD1F54" w:rsidRDefault="00B43EC2" w:rsidP="00F964BE">
      <w:pPr>
        <w:spacing w:after="0" w:line="240" w:lineRule="auto"/>
        <w:jc w:val="left"/>
        <w:rPr>
          <w:rFonts w:ascii="Tahoma" w:hAnsi="Tahoma" w:cs="Tahoma"/>
          <w:sz w:val="24"/>
          <w:szCs w:val="24"/>
        </w:rPr>
      </w:pPr>
    </w:p>
    <w:p w14:paraId="10DBFBE9" w14:textId="4EBC5F36"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Table 4. Average percentages of success for students using the Percep</w:t>
      </w:r>
      <w:r w:rsidR="00E61610" w:rsidRPr="00FD1F54">
        <w:rPr>
          <w:rFonts w:ascii="Tahoma" w:hAnsi="Tahoma" w:cs="Tahoma"/>
          <w:sz w:val="24"/>
          <w:szCs w:val="24"/>
        </w:rPr>
        <w:t>tual Skills Performance Record</w:t>
      </w:r>
      <w:r w:rsidR="00E61610" w:rsidRPr="00FD1F54">
        <w:rPr>
          <w:rFonts w:ascii="Tahoma" w:hAnsi="Tahoma" w:cs="Tahoma"/>
          <w:sz w:val="24"/>
          <w:szCs w:val="24"/>
        </w:rPr>
        <w:tab/>
      </w:r>
    </w:p>
    <w:tbl>
      <w:tblPr>
        <w:tblW w:w="9710" w:type="dxa"/>
        <w:tblCellMar>
          <w:top w:w="15" w:type="dxa"/>
          <w:left w:w="15" w:type="dxa"/>
          <w:bottom w:w="15" w:type="dxa"/>
          <w:right w:w="15" w:type="dxa"/>
        </w:tblCellMar>
        <w:tblLook w:val="04A0" w:firstRow="1" w:lastRow="0" w:firstColumn="1" w:lastColumn="0" w:noHBand="0" w:noVBand="1"/>
      </w:tblPr>
      <w:tblGrid>
        <w:gridCol w:w="3049"/>
        <w:gridCol w:w="1980"/>
        <w:gridCol w:w="1891"/>
        <w:gridCol w:w="1161"/>
        <w:gridCol w:w="1629"/>
      </w:tblGrid>
      <w:tr w:rsidR="00E61610" w:rsidRPr="00FD1F54" w14:paraId="14EFDAB2" w14:textId="77777777" w:rsidTr="00E61610">
        <w:tc>
          <w:tcPr>
            <w:tcW w:w="3049" w:type="dxa"/>
            <w:tcBorders>
              <w:top w:val="single" w:sz="8" w:space="0" w:color="000000"/>
              <w:left w:val="single" w:sz="8" w:space="0" w:color="000000"/>
              <w:bottom w:val="single" w:sz="8" w:space="0" w:color="000000"/>
              <w:right w:val="single" w:sz="8" w:space="0" w:color="000000"/>
            </w:tcBorders>
            <w:shd w:val="clear" w:color="auto" w:fill="000000"/>
            <w:hideMark/>
          </w:tcPr>
          <w:p w14:paraId="20231BF9"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Objects</w:t>
            </w:r>
          </w:p>
        </w:tc>
        <w:tc>
          <w:tcPr>
            <w:tcW w:w="0" w:type="auto"/>
            <w:tcBorders>
              <w:top w:val="single" w:sz="8" w:space="0" w:color="000000"/>
              <w:bottom w:val="single" w:sz="8" w:space="0" w:color="000000"/>
              <w:right w:val="single" w:sz="8" w:space="0" w:color="000000"/>
            </w:tcBorders>
            <w:shd w:val="clear" w:color="auto" w:fill="000000"/>
            <w:hideMark/>
          </w:tcPr>
          <w:p w14:paraId="7DF4DE65"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Perceptual </w:t>
            </w:r>
          </w:p>
          <w:p w14:paraId="3604B8B6"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skill</w:t>
            </w:r>
          </w:p>
        </w:tc>
        <w:tc>
          <w:tcPr>
            <w:tcW w:w="0" w:type="auto"/>
            <w:tcBorders>
              <w:top w:val="single" w:sz="8" w:space="0" w:color="000000"/>
              <w:bottom w:val="single" w:sz="8" w:space="0" w:color="000000"/>
              <w:right w:val="single" w:sz="8" w:space="0" w:color="000000"/>
            </w:tcBorders>
            <w:shd w:val="clear" w:color="auto" w:fill="000000"/>
            <w:hideMark/>
          </w:tcPr>
          <w:p w14:paraId="6E2EE6DF"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1 Color</w:t>
            </w:r>
          </w:p>
          <w:p w14:paraId="185BE12A"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sz w:val="24"/>
                <w:szCs w:val="24"/>
              </w:rPr>
              <w:br/>
            </w:r>
          </w:p>
        </w:tc>
        <w:tc>
          <w:tcPr>
            <w:tcW w:w="0" w:type="auto"/>
            <w:tcBorders>
              <w:top w:val="single" w:sz="8" w:space="0" w:color="000000"/>
              <w:bottom w:val="single" w:sz="8" w:space="0" w:color="000000"/>
              <w:right w:val="single" w:sz="8" w:space="0" w:color="000000"/>
            </w:tcBorders>
            <w:shd w:val="clear" w:color="auto" w:fill="000000"/>
            <w:hideMark/>
          </w:tcPr>
          <w:p w14:paraId="17D9CE52"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3+ </w:t>
            </w:r>
          </w:p>
          <w:p w14:paraId="19CCCCE6"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Colors</w:t>
            </w:r>
          </w:p>
        </w:tc>
        <w:tc>
          <w:tcPr>
            <w:tcW w:w="0" w:type="auto"/>
            <w:tcBorders>
              <w:top w:val="single" w:sz="8" w:space="0" w:color="000000"/>
              <w:bottom w:val="single" w:sz="8" w:space="0" w:color="000000"/>
              <w:right w:val="single" w:sz="8" w:space="0" w:color="000000"/>
            </w:tcBorders>
            <w:shd w:val="clear" w:color="auto" w:fill="000000"/>
            <w:hideMark/>
          </w:tcPr>
          <w:p w14:paraId="60DD545E"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Internal</w:t>
            </w:r>
          </w:p>
          <w:p w14:paraId="25FA788F"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detail</w:t>
            </w:r>
          </w:p>
        </w:tc>
      </w:tr>
      <w:tr w:rsidR="00E61610" w:rsidRPr="00FD1F54" w14:paraId="4845E836" w14:textId="77777777" w:rsidTr="00E61610">
        <w:tc>
          <w:tcPr>
            <w:tcW w:w="3049" w:type="dxa"/>
            <w:tcBorders>
              <w:left w:val="single" w:sz="8" w:space="0" w:color="000000"/>
              <w:bottom w:val="single" w:sz="8" w:space="0" w:color="000000"/>
              <w:right w:val="single" w:sz="8" w:space="0" w:color="000000"/>
            </w:tcBorders>
            <w:shd w:val="clear" w:color="auto" w:fill="FFCCFF"/>
            <w:hideMark/>
          </w:tcPr>
          <w:p w14:paraId="50A5A2D9"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1.1 Skill:</w:t>
            </w:r>
            <w:r w:rsidRPr="00FD1F54">
              <w:rPr>
                <w:rFonts w:ascii="Tahoma" w:hAnsi="Tahoma" w:cs="Tahoma"/>
                <w:sz w:val="24"/>
                <w:szCs w:val="24"/>
              </w:rPr>
              <w:t xml:space="preserve"> Match color</w:t>
            </w:r>
          </w:p>
        </w:tc>
        <w:tc>
          <w:tcPr>
            <w:tcW w:w="0" w:type="auto"/>
            <w:tcBorders>
              <w:bottom w:val="single" w:sz="8" w:space="0" w:color="000000"/>
              <w:right w:val="single" w:sz="8" w:space="0" w:color="000000"/>
            </w:tcBorders>
            <w:shd w:val="clear" w:color="auto" w:fill="FFCCFF"/>
            <w:hideMark/>
          </w:tcPr>
          <w:p w14:paraId="7D6543E8"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Identification</w:t>
            </w:r>
          </w:p>
        </w:tc>
        <w:tc>
          <w:tcPr>
            <w:tcW w:w="0" w:type="auto"/>
            <w:tcBorders>
              <w:bottom w:val="single" w:sz="8" w:space="0" w:color="000000"/>
              <w:right w:val="single" w:sz="8" w:space="0" w:color="000000"/>
            </w:tcBorders>
            <w:shd w:val="clear" w:color="auto" w:fill="FFCCFF"/>
            <w:hideMark/>
          </w:tcPr>
          <w:p w14:paraId="30EB1CC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(99%)</w:t>
            </w:r>
          </w:p>
          <w:p w14:paraId="46BB138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w:t>
            </w:r>
          </w:p>
        </w:tc>
        <w:tc>
          <w:tcPr>
            <w:tcW w:w="0" w:type="auto"/>
            <w:tcBorders>
              <w:bottom w:val="single" w:sz="8" w:space="0" w:color="000000"/>
              <w:right w:val="single" w:sz="8" w:space="0" w:color="000000"/>
            </w:tcBorders>
            <w:shd w:val="clear" w:color="auto" w:fill="FFCCFF"/>
            <w:hideMark/>
          </w:tcPr>
          <w:p w14:paraId="11E8B56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(78%)</w:t>
            </w:r>
          </w:p>
          <w:p w14:paraId="2782F879"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–2 (22%)</w:t>
            </w:r>
          </w:p>
        </w:tc>
        <w:tc>
          <w:tcPr>
            <w:tcW w:w="0" w:type="auto"/>
            <w:tcBorders>
              <w:bottom w:val="single" w:sz="8" w:space="0" w:color="000000"/>
              <w:right w:val="single" w:sz="8" w:space="0" w:color="000000"/>
            </w:tcBorders>
            <w:shd w:val="clear" w:color="auto" w:fill="7F7F7F"/>
            <w:hideMark/>
          </w:tcPr>
          <w:p w14:paraId="6682F03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br/>
            </w:r>
          </w:p>
        </w:tc>
      </w:tr>
      <w:tr w:rsidR="00E61610" w:rsidRPr="00FD1F54" w14:paraId="48D41EE5" w14:textId="77777777" w:rsidTr="00E61610">
        <w:trPr>
          <w:trHeight w:val="1172"/>
        </w:trPr>
        <w:tc>
          <w:tcPr>
            <w:tcW w:w="3049" w:type="dxa"/>
            <w:tcBorders>
              <w:top w:val="single" w:sz="8" w:space="0" w:color="000000"/>
              <w:left w:val="single" w:sz="8" w:space="0" w:color="000000"/>
              <w:bottom w:val="single" w:sz="8" w:space="0" w:color="000000"/>
              <w:right w:val="single" w:sz="8" w:space="0" w:color="000000"/>
            </w:tcBorders>
            <w:shd w:val="clear" w:color="auto" w:fill="FFCCFF"/>
            <w:hideMark/>
          </w:tcPr>
          <w:p w14:paraId="3CEA39F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1.2 Skill:</w:t>
            </w:r>
            <w:r w:rsidRPr="00FD1F54">
              <w:rPr>
                <w:rFonts w:ascii="Tahoma" w:hAnsi="Tahoma" w:cs="Tahoma"/>
                <w:sz w:val="24"/>
                <w:szCs w:val="24"/>
              </w:rPr>
              <w:t xml:space="preserve"> Match shape</w:t>
            </w:r>
          </w:p>
        </w:tc>
        <w:tc>
          <w:tcPr>
            <w:tcW w:w="1980" w:type="dxa"/>
            <w:tcBorders>
              <w:top w:val="single" w:sz="8" w:space="0" w:color="000000"/>
              <w:bottom w:val="single" w:sz="8" w:space="0" w:color="000000"/>
              <w:right w:val="single" w:sz="8" w:space="0" w:color="000000"/>
            </w:tcBorders>
            <w:shd w:val="clear" w:color="auto" w:fill="FFCCFF"/>
            <w:hideMark/>
          </w:tcPr>
          <w:p w14:paraId="00BF2E4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Identification</w:t>
            </w:r>
          </w:p>
        </w:tc>
        <w:tc>
          <w:tcPr>
            <w:tcW w:w="1891" w:type="dxa"/>
            <w:tcBorders>
              <w:top w:val="single" w:sz="8" w:space="0" w:color="000000"/>
              <w:bottom w:val="single" w:sz="8" w:space="0" w:color="000000"/>
              <w:right w:val="single" w:sz="8" w:space="0" w:color="000000"/>
            </w:tcBorders>
            <w:shd w:val="clear" w:color="auto" w:fill="FFCCFF"/>
            <w:hideMark/>
          </w:tcPr>
          <w:p w14:paraId="415EEFF9"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 (100%)</w:t>
            </w:r>
          </w:p>
        </w:tc>
        <w:tc>
          <w:tcPr>
            <w:tcW w:w="1161" w:type="dxa"/>
            <w:tcBorders>
              <w:top w:val="single" w:sz="8" w:space="0" w:color="000000"/>
              <w:bottom w:val="single" w:sz="8" w:space="0" w:color="000000"/>
              <w:right w:val="single" w:sz="8" w:space="0" w:color="000000"/>
            </w:tcBorders>
            <w:shd w:val="clear" w:color="auto" w:fill="FFCCFF"/>
            <w:hideMark/>
          </w:tcPr>
          <w:p w14:paraId="7228F44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(99%)</w:t>
            </w:r>
          </w:p>
          <w:p w14:paraId="2831394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w:t>
            </w:r>
          </w:p>
        </w:tc>
        <w:tc>
          <w:tcPr>
            <w:tcW w:w="1629" w:type="dxa"/>
            <w:tcBorders>
              <w:top w:val="single" w:sz="8" w:space="0" w:color="000000"/>
              <w:bottom w:val="single" w:sz="8" w:space="0" w:color="000000"/>
              <w:right w:val="single" w:sz="8" w:space="0" w:color="000000"/>
            </w:tcBorders>
            <w:shd w:val="clear" w:color="auto" w:fill="7F7F7F"/>
            <w:hideMark/>
          </w:tcPr>
          <w:p w14:paraId="036EB2F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br/>
            </w:r>
          </w:p>
        </w:tc>
      </w:tr>
      <w:tr w:rsidR="00E61610" w:rsidRPr="00FD1F54" w14:paraId="42B662F7"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0CB2126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lastRenderedPageBreak/>
              <w:t>1.3 Skill:</w:t>
            </w:r>
            <w:r w:rsidRPr="00FD1F54">
              <w:rPr>
                <w:rFonts w:ascii="Tahoma" w:hAnsi="Tahoma" w:cs="Tahoma"/>
                <w:sz w:val="24"/>
                <w:szCs w:val="24"/>
              </w:rPr>
              <w:t xml:space="preserve"> Match </w:t>
            </w:r>
          </w:p>
          <w:p w14:paraId="2677EF4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size</w:t>
            </w:r>
          </w:p>
        </w:tc>
        <w:tc>
          <w:tcPr>
            <w:tcW w:w="1980" w:type="dxa"/>
            <w:tcBorders>
              <w:bottom w:val="single" w:sz="8" w:space="0" w:color="000000"/>
              <w:right w:val="single" w:sz="8" w:space="0" w:color="000000"/>
            </w:tcBorders>
            <w:shd w:val="clear" w:color="auto" w:fill="FFCCFF"/>
            <w:hideMark/>
          </w:tcPr>
          <w:p w14:paraId="6222462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 xml:space="preserve">Identification </w:t>
            </w:r>
          </w:p>
        </w:tc>
        <w:tc>
          <w:tcPr>
            <w:tcW w:w="1891" w:type="dxa"/>
            <w:tcBorders>
              <w:bottom w:val="single" w:sz="8" w:space="0" w:color="000000"/>
              <w:right w:val="single" w:sz="8" w:space="0" w:color="000000"/>
            </w:tcBorders>
            <w:shd w:val="clear" w:color="auto" w:fill="FFCCFF"/>
            <w:hideMark/>
          </w:tcPr>
          <w:p w14:paraId="57EB7468"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(99%)</w:t>
            </w:r>
          </w:p>
          <w:p w14:paraId="7EDD92D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w:t>
            </w:r>
          </w:p>
        </w:tc>
        <w:tc>
          <w:tcPr>
            <w:tcW w:w="1161" w:type="dxa"/>
            <w:tcBorders>
              <w:bottom w:val="single" w:sz="8" w:space="0" w:color="000000"/>
              <w:right w:val="single" w:sz="8" w:space="0" w:color="000000"/>
            </w:tcBorders>
            <w:shd w:val="clear" w:color="auto" w:fill="FFCCFF"/>
            <w:hideMark/>
          </w:tcPr>
          <w:p w14:paraId="15584DB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(99%)</w:t>
            </w:r>
          </w:p>
          <w:p w14:paraId="77AAB4C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w:t>
            </w:r>
          </w:p>
        </w:tc>
        <w:tc>
          <w:tcPr>
            <w:tcW w:w="1629" w:type="dxa"/>
            <w:tcBorders>
              <w:bottom w:val="single" w:sz="8" w:space="0" w:color="000000"/>
              <w:right w:val="single" w:sz="8" w:space="0" w:color="000000"/>
            </w:tcBorders>
            <w:shd w:val="clear" w:color="auto" w:fill="7F7F7F"/>
            <w:hideMark/>
          </w:tcPr>
          <w:p w14:paraId="6AE733A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br/>
            </w:r>
          </w:p>
        </w:tc>
      </w:tr>
      <w:tr w:rsidR="00E61610" w:rsidRPr="00FD1F54" w14:paraId="2A06806E"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69FF85F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1.4 Skill:</w:t>
            </w:r>
            <w:r w:rsidRPr="00FD1F54">
              <w:rPr>
                <w:rFonts w:ascii="Tahoma" w:hAnsi="Tahoma" w:cs="Tahoma"/>
                <w:sz w:val="24"/>
                <w:szCs w:val="24"/>
              </w:rPr>
              <w:t xml:space="preserve"> Match internal detail</w:t>
            </w:r>
          </w:p>
        </w:tc>
        <w:tc>
          <w:tcPr>
            <w:tcW w:w="1980" w:type="dxa"/>
            <w:tcBorders>
              <w:bottom w:val="single" w:sz="8" w:space="0" w:color="000000"/>
              <w:right w:val="single" w:sz="8" w:space="0" w:color="000000"/>
            </w:tcBorders>
            <w:shd w:val="clear" w:color="auto" w:fill="FFCCFF"/>
            <w:hideMark/>
          </w:tcPr>
          <w:p w14:paraId="0AC2D4E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Identification</w:t>
            </w:r>
          </w:p>
        </w:tc>
        <w:tc>
          <w:tcPr>
            <w:tcW w:w="1891" w:type="dxa"/>
            <w:tcBorders>
              <w:bottom w:val="single" w:sz="8" w:space="0" w:color="000000"/>
              <w:right w:val="single" w:sz="8" w:space="0" w:color="000000"/>
            </w:tcBorders>
            <w:shd w:val="clear" w:color="auto" w:fill="FFCCFF"/>
            <w:hideMark/>
          </w:tcPr>
          <w:p w14:paraId="6F6DA38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(78%)</w:t>
            </w:r>
          </w:p>
          <w:p w14:paraId="5C26C86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p w14:paraId="56E231B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c>
          <w:tcPr>
            <w:tcW w:w="1161" w:type="dxa"/>
            <w:tcBorders>
              <w:bottom w:val="single" w:sz="8" w:space="0" w:color="000000"/>
              <w:right w:val="single" w:sz="8" w:space="0" w:color="000000"/>
            </w:tcBorders>
            <w:shd w:val="clear" w:color="auto" w:fill="FFCCFF"/>
            <w:hideMark/>
          </w:tcPr>
          <w:p w14:paraId="3E9B0D3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(89%)</w:t>
            </w:r>
          </w:p>
          <w:p w14:paraId="5D567328"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588CBB9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+4 (100%)</w:t>
            </w:r>
          </w:p>
        </w:tc>
      </w:tr>
      <w:tr w:rsidR="00E61610" w:rsidRPr="00FD1F54" w14:paraId="0EC890F5"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5679C23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1.5 Skill: </w:t>
            </w:r>
            <w:r w:rsidRPr="00FD1F54">
              <w:rPr>
                <w:rFonts w:ascii="Tahoma" w:hAnsi="Tahoma" w:cs="Tahoma"/>
                <w:sz w:val="24"/>
                <w:szCs w:val="24"/>
              </w:rPr>
              <w:t>Match whole  </w:t>
            </w:r>
          </w:p>
          <w:p w14:paraId="181DACE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and partially obscured objects</w:t>
            </w:r>
          </w:p>
        </w:tc>
        <w:tc>
          <w:tcPr>
            <w:tcW w:w="1980" w:type="dxa"/>
            <w:tcBorders>
              <w:bottom w:val="single" w:sz="8" w:space="0" w:color="000000"/>
              <w:right w:val="single" w:sz="8" w:space="0" w:color="000000"/>
            </w:tcBorders>
            <w:shd w:val="clear" w:color="auto" w:fill="FFCCFF"/>
            <w:hideMark/>
          </w:tcPr>
          <w:p w14:paraId="457ECE5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Visual closure</w:t>
            </w:r>
          </w:p>
        </w:tc>
        <w:tc>
          <w:tcPr>
            <w:tcW w:w="1891" w:type="dxa"/>
            <w:tcBorders>
              <w:bottom w:val="single" w:sz="8" w:space="0" w:color="000000"/>
              <w:right w:val="single" w:sz="8" w:space="0" w:color="000000"/>
            </w:tcBorders>
            <w:shd w:val="clear" w:color="auto" w:fill="FFCCFF"/>
            <w:hideMark/>
          </w:tcPr>
          <w:p w14:paraId="2CBFCBA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54F5C2C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(100%)</w:t>
            </w:r>
          </w:p>
        </w:tc>
        <w:tc>
          <w:tcPr>
            <w:tcW w:w="1629" w:type="dxa"/>
            <w:tcBorders>
              <w:bottom w:val="single" w:sz="8" w:space="0" w:color="000000"/>
              <w:right w:val="single" w:sz="8" w:space="0" w:color="000000"/>
            </w:tcBorders>
            <w:shd w:val="clear" w:color="auto" w:fill="FFCCFF"/>
            <w:hideMark/>
          </w:tcPr>
          <w:p w14:paraId="733D393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(100%)</w:t>
            </w:r>
          </w:p>
        </w:tc>
      </w:tr>
      <w:tr w:rsidR="00E61610" w:rsidRPr="00FD1F54" w14:paraId="46D66366"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3F6DAD4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1.6 Skill: </w:t>
            </w:r>
            <w:r w:rsidRPr="00FD1F54">
              <w:rPr>
                <w:rFonts w:ascii="Tahoma" w:hAnsi="Tahoma" w:cs="Tahoma"/>
                <w:sz w:val="24"/>
                <w:szCs w:val="24"/>
              </w:rPr>
              <w:t xml:space="preserve">Match objects </w:t>
            </w:r>
          </w:p>
          <w:p w14:paraId="6D9DE91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on patterned background</w:t>
            </w:r>
          </w:p>
        </w:tc>
        <w:tc>
          <w:tcPr>
            <w:tcW w:w="1980" w:type="dxa"/>
            <w:tcBorders>
              <w:bottom w:val="single" w:sz="8" w:space="0" w:color="000000"/>
              <w:right w:val="single" w:sz="8" w:space="0" w:color="000000"/>
            </w:tcBorders>
            <w:shd w:val="clear" w:color="auto" w:fill="FFCCFF"/>
            <w:hideMark/>
          </w:tcPr>
          <w:p w14:paraId="5E04F9B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Figure-ground</w:t>
            </w:r>
          </w:p>
        </w:tc>
        <w:tc>
          <w:tcPr>
            <w:tcW w:w="1891" w:type="dxa"/>
            <w:tcBorders>
              <w:bottom w:val="single" w:sz="8" w:space="0" w:color="000000"/>
              <w:right w:val="single" w:sz="8" w:space="0" w:color="000000"/>
            </w:tcBorders>
            <w:shd w:val="clear" w:color="auto" w:fill="FFCCFF"/>
            <w:hideMark/>
          </w:tcPr>
          <w:p w14:paraId="7FEBD46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153FD90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(99%)</w:t>
            </w:r>
          </w:p>
          <w:p w14:paraId="4D76573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w:t>
            </w:r>
          </w:p>
        </w:tc>
        <w:tc>
          <w:tcPr>
            <w:tcW w:w="1629" w:type="dxa"/>
            <w:tcBorders>
              <w:bottom w:val="single" w:sz="8" w:space="0" w:color="000000"/>
              <w:right w:val="single" w:sz="8" w:space="0" w:color="000000"/>
            </w:tcBorders>
            <w:shd w:val="clear" w:color="auto" w:fill="FFCCFF"/>
            <w:hideMark/>
          </w:tcPr>
          <w:p w14:paraId="4FFD634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(100%)</w:t>
            </w:r>
          </w:p>
        </w:tc>
      </w:tr>
      <w:tr w:rsidR="00E61610" w:rsidRPr="00FD1F54" w14:paraId="2DE9C3A7"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29B01A4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1.7 Skill:</w:t>
            </w:r>
            <w:r w:rsidRPr="00FD1F54">
              <w:rPr>
                <w:rFonts w:ascii="Tahoma" w:hAnsi="Tahoma" w:cs="Tahoma"/>
                <w:sz w:val="24"/>
                <w:szCs w:val="24"/>
              </w:rPr>
              <w:t xml:space="preserve"> Name missing object</w:t>
            </w:r>
          </w:p>
        </w:tc>
        <w:tc>
          <w:tcPr>
            <w:tcW w:w="1980" w:type="dxa"/>
            <w:tcBorders>
              <w:bottom w:val="single" w:sz="8" w:space="0" w:color="000000"/>
              <w:right w:val="single" w:sz="8" w:space="0" w:color="000000"/>
            </w:tcBorders>
            <w:shd w:val="clear" w:color="auto" w:fill="FFCCFF"/>
            <w:hideMark/>
          </w:tcPr>
          <w:p w14:paraId="63EC973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Visual memory</w:t>
            </w:r>
          </w:p>
        </w:tc>
        <w:tc>
          <w:tcPr>
            <w:tcW w:w="1891" w:type="dxa"/>
            <w:tcBorders>
              <w:bottom w:val="single" w:sz="8" w:space="0" w:color="000000"/>
              <w:right w:val="single" w:sz="8" w:space="0" w:color="000000"/>
            </w:tcBorders>
            <w:shd w:val="clear" w:color="auto" w:fill="FFCCFF"/>
            <w:hideMark/>
          </w:tcPr>
          <w:p w14:paraId="0672042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(78%)</w:t>
            </w:r>
          </w:p>
          <w:p w14:paraId="5F15361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p w14:paraId="4BC8CA80"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c>
          <w:tcPr>
            <w:tcW w:w="1161" w:type="dxa"/>
            <w:tcBorders>
              <w:bottom w:val="single" w:sz="8" w:space="0" w:color="000000"/>
              <w:right w:val="single" w:sz="8" w:space="0" w:color="000000"/>
            </w:tcBorders>
            <w:shd w:val="clear" w:color="auto" w:fill="FFCCFF"/>
            <w:hideMark/>
          </w:tcPr>
          <w:p w14:paraId="710D688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(78%)</w:t>
            </w:r>
          </w:p>
          <w:p w14:paraId="2A70606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 –2 (22%)</w:t>
            </w:r>
          </w:p>
        </w:tc>
        <w:tc>
          <w:tcPr>
            <w:tcW w:w="1629" w:type="dxa"/>
            <w:tcBorders>
              <w:bottom w:val="single" w:sz="8" w:space="0" w:color="000000"/>
              <w:right w:val="single" w:sz="8" w:space="0" w:color="000000"/>
            </w:tcBorders>
            <w:shd w:val="clear" w:color="auto" w:fill="FFCCFF"/>
            <w:hideMark/>
          </w:tcPr>
          <w:p w14:paraId="342E58F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7117822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(12.5%)</w:t>
            </w:r>
          </w:p>
        </w:tc>
      </w:tr>
      <w:tr w:rsidR="00E61610" w:rsidRPr="00FD1F54" w14:paraId="272EF06B"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7C03A64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1.8 Skill:</w:t>
            </w:r>
            <w:r w:rsidRPr="00FD1F54">
              <w:rPr>
                <w:rFonts w:ascii="Tahoma" w:hAnsi="Tahoma" w:cs="Tahoma"/>
                <w:sz w:val="24"/>
                <w:szCs w:val="24"/>
              </w:rPr>
              <w:t xml:space="preserve"> Match orientation</w:t>
            </w:r>
          </w:p>
        </w:tc>
        <w:tc>
          <w:tcPr>
            <w:tcW w:w="1980" w:type="dxa"/>
            <w:tcBorders>
              <w:bottom w:val="single" w:sz="8" w:space="0" w:color="000000"/>
              <w:right w:val="single" w:sz="8" w:space="0" w:color="000000"/>
            </w:tcBorders>
            <w:shd w:val="clear" w:color="auto" w:fill="FFCCFF"/>
            <w:hideMark/>
          </w:tcPr>
          <w:p w14:paraId="330EA5A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Constancy</w:t>
            </w:r>
          </w:p>
        </w:tc>
        <w:tc>
          <w:tcPr>
            <w:tcW w:w="1891" w:type="dxa"/>
            <w:tcBorders>
              <w:bottom w:val="single" w:sz="8" w:space="0" w:color="000000"/>
              <w:right w:val="single" w:sz="8" w:space="0" w:color="000000"/>
            </w:tcBorders>
            <w:shd w:val="clear" w:color="auto" w:fill="FFCCFF"/>
            <w:hideMark/>
          </w:tcPr>
          <w:p w14:paraId="53F5791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0B33528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4AF0EEF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180C33E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(100%)</w:t>
            </w:r>
          </w:p>
        </w:tc>
      </w:tr>
      <w:tr w:rsidR="00E61610" w:rsidRPr="00FD1F54" w14:paraId="6E968E94" w14:textId="77777777" w:rsidTr="00E61610">
        <w:trPr>
          <w:trHeight w:val="1172"/>
        </w:trPr>
        <w:tc>
          <w:tcPr>
            <w:tcW w:w="3049" w:type="dxa"/>
            <w:tcBorders>
              <w:left w:val="single" w:sz="8" w:space="0" w:color="000000"/>
              <w:bottom w:val="single" w:sz="8" w:space="0" w:color="000000"/>
              <w:right w:val="single" w:sz="8" w:space="0" w:color="000000"/>
            </w:tcBorders>
            <w:shd w:val="clear" w:color="auto" w:fill="FFCCFF"/>
            <w:hideMark/>
          </w:tcPr>
          <w:p w14:paraId="4EC9FCC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1.9 Skill: </w:t>
            </w:r>
            <w:r w:rsidRPr="00FD1F54">
              <w:rPr>
                <w:rFonts w:ascii="Tahoma" w:hAnsi="Tahoma" w:cs="Tahoma"/>
                <w:sz w:val="24"/>
                <w:szCs w:val="24"/>
              </w:rPr>
              <w:t>Match object to embedded object</w:t>
            </w:r>
          </w:p>
        </w:tc>
        <w:tc>
          <w:tcPr>
            <w:tcW w:w="1980" w:type="dxa"/>
            <w:tcBorders>
              <w:bottom w:val="single" w:sz="8" w:space="0" w:color="000000"/>
              <w:right w:val="single" w:sz="8" w:space="0" w:color="000000"/>
            </w:tcBorders>
            <w:shd w:val="clear" w:color="auto" w:fill="FFCCFF"/>
            <w:hideMark/>
          </w:tcPr>
          <w:p w14:paraId="35F267A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Part-whole</w:t>
            </w:r>
          </w:p>
        </w:tc>
        <w:tc>
          <w:tcPr>
            <w:tcW w:w="1891" w:type="dxa"/>
            <w:tcBorders>
              <w:bottom w:val="single" w:sz="8" w:space="0" w:color="000000"/>
              <w:right w:val="single" w:sz="8" w:space="0" w:color="000000"/>
            </w:tcBorders>
            <w:shd w:val="clear" w:color="auto" w:fill="FFCCFF"/>
            <w:hideMark/>
          </w:tcPr>
          <w:p w14:paraId="2F8069C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 (100%)</w:t>
            </w:r>
          </w:p>
        </w:tc>
        <w:tc>
          <w:tcPr>
            <w:tcW w:w="1161" w:type="dxa"/>
            <w:tcBorders>
              <w:bottom w:val="single" w:sz="8" w:space="0" w:color="000000"/>
              <w:right w:val="single" w:sz="8" w:space="0" w:color="000000"/>
            </w:tcBorders>
            <w:shd w:val="clear" w:color="auto" w:fill="FFCCFF"/>
            <w:hideMark/>
          </w:tcPr>
          <w:p w14:paraId="6C67FDB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6C7E502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c>
          <w:tcPr>
            <w:tcW w:w="1629" w:type="dxa"/>
            <w:tcBorders>
              <w:bottom w:val="single" w:sz="8" w:space="0" w:color="000000"/>
              <w:right w:val="single" w:sz="8" w:space="0" w:color="000000"/>
            </w:tcBorders>
            <w:shd w:val="clear" w:color="auto" w:fill="FFCCFF"/>
            <w:hideMark/>
          </w:tcPr>
          <w:p w14:paraId="44D65C0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(100%)</w:t>
            </w:r>
          </w:p>
        </w:tc>
      </w:tr>
    </w:tbl>
    <w:p w14:paraId="3E32FF00" w14:textId="77777777" w:rsidR="00B43EC2" w:rsidRPr="00FD1F54" w:rsidRDefault="00B43EC2" w:rsidP="00F964BE">
      <w:pPr>
        <w:spacing w:after="0" w:line="240" w:lineRule="auto"/>
        <w:jc w:val="left"/>
        <w:rPr>
          <w:rFonts w:ascii="Tahoma" w:hAnsi="Tahoma" w:cs="Tahoma"/>
          <w:sz w:val="24"/>
          <w:szCs w:val="24"/>
        </w:rPr>
      </w:pPr>
    </w:p>
    <w:p w14:paraId="456D72E0" w14:textId="77777777" w:rsidR="00B43EC2" w:rsidRPr="00FD1F54" w:rsidRDefault="00B43EC2" w:rsidP="00F964BE">
      <w:pPr>
        <w:spacing w:after="0" w:line="240" w:lineRule="auto"/>
        <w:jc w:val="left"/>
        <w:rPr>
          <w:rFonts w:ascii="Tahoma" w:hAnsi="Tahoma" w:cs="Tahoma"/>
          <w:sz w:val="24"/>
          <w:szCs w:val="24"/>
        </w:rPr>
      </w:pPr>
    </w:p>
    <w:tbl>
      <w:tblPr>
        <w:tblW w:w="10098" w:type="dxa"/>
        <w:tblCellMar>
          <w:top w:w="15" w:type="dxa"/>
          <w:left w:w="15" w:type="dxa"/>
          <w:bottom w:w="15" w:type="dxa"/>
          <w:right w:w="15" w:type="dxa"/>
        </w:tblCellMar>
        <w:tblLook w:val="04A0" w:firstRow="1" w:lastRow="0" w:firstColumn="1" w:lastColumn="0" w:noHBand="0" w:noVBand="1"/>
      </w:tblPr>
      <w:tblGrid>
        <w:gridCol w:w="1896"/>
        <w:gridCol w:w="2033"/>
        <w:gridCol w:w="1347"/>
        <w:gridCol w:w="1118"/>
        <w:gridCol w:w="1362"/>
        <w:gridCol w:w="2342"/>
      </w:tblGrid>
      <w:tr w:rsidR="00E61610" w:rsidRPr="00FD1F54" w14:paraId="64AFBA99"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000000" w:themeFill="text1"/>
          </w:tcPr>
          <w:p w14:paraId="6779195B"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b/>
                <w:bCs/>
                <w:color w:val="FFFFFF" w:themeColor="background1"/>
                <w:sz w:val="24"/>
                <w:szCs w:val="24"/>
              </w:rPr>
              <w:t>Pictures</w:t>
            </w:r>
          </w:p>
        </w:tc>
        <w:tc>
          <w:tcPr>
            <w:tcW w:w="2033" w:type="dxa"/>
            <w:tcBorders>
              <w:top w:val="single" w:sz="8" w:space="0" w:color="000000"/>
              <w:bottom w:val="single" w:sz="8" w:space="0" w:color="000000"/>
              <w:right w:val="single" w:sz="8" w:space="0" w:color="000000"/>
            </w:tcBorders>
            <w:shd w:val="clear" w:color="auto" w:fill="000000" w:themeFill="text1"/>
          </w:tcPr>
          <w:p w14:paraId="2BCE9904"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b/>
                <w:bCs/>
                <w:color w:val="FFFFFF" w:themeColor="background1"/>
                <w:sz w:val="24"/>
                <w:szCs w:val="24"/>
              </w:rPr>
              <w:t xml:space="preserve">Perceptual </w:t>
            </w:r>
          </w:p>
          <w:p w14:paraId="2FD109F1"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b/>
                <w:bCs/>
                <w:color w:val="FFFFFF" w:themeColor="background1"/>
                <w:sz w:val="24"/>
                <w:szCs w:val="24"/>
              </w:rPr>
              <w:t>skill</w:t>
            </w:r>
          </w:p>
        </w:tc>
        <w:tc>
          <w:tcPr>
            <w:tcW w:w="1347" w:type="dxa"/>
            <w:tcBorders>
              <w:top w:val="single" w:sz="8" w:space="0" w:color="000000"/>
              <w:bottom w:val="single" w:sz="8" w:space="0" w:color="000000"/>
              <w:right w:val="single" w:sz="8" w:space="0" w:color="000000"/>
            </w:tcBorders>
            <w:shd w:val="clear" w:color="auto" w:fill="000000" w:themeFill="text1"/>
          </w:tcPr>
          <w:p w14:paraId="01773414"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b/>
                <w:bCs/>
                <w:color w:val="FFFFFF" w:themeColor="background1"/>
                <w:sz w:val="24"/>
                <w:szCs w:val="24"/>
              </w:rPr>
              <w:t xml:space="preserve">1 </w:t>
            </w:r>
          </w:p>
          <w:p w14:paraId="5515885B"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b/>
                <w:bCs/>
                <w:color w:val="FFFFFF" w:themeColor="background1"/>
                <w:sz w:val="24"/>
                <w:szCs w:val="24"/>
              </w:rPr>
              <w:t>Color</w:t>
            </w:r>
          </w:p>
          <w:p w14:paraId="361CE187"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color w:val="FFFFFF" w:themeColor="background1"/>
                <w:sz w:val="24"/>
                <w:szCs w:val="24"/>
              </w:rPr>
              <w:br/>
            </w:r>
          </w:p>
        </w:tc>
        <w:tc>
          <w:tcPr>
            <w:tcW w:w="1118" w:type="dxa"/>
            <w:tcBorders>
              <w:top w:val="single" w:sz="8" w:space="0" w:color="000000"/>
              <w:bottom w:val="single" w:sz="8" w:space="0" w:color="000000"/>
              <w:right w:val="single" w:sz="8" w:space="0" w:color="000000"/>
            </w:tcBorders>
            <w:shd w:val="clear" w:color="auto" w:fill="000000" w:themeFill="text1"/>
          </w:tcPr>
          <w:p w14:paraId="0D04CE83"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b/>
                <w:bCs/>
                <w:color w:val="FFFFFF" w:themeColor="background1"/>
                <w:sz w:val="24"/>
                <w:szCs w:val="24"/>
              </w:rPr>
              <w:t xml:space="preserve">3 or more </w:t>
            </w:r>
          </w:p>
          <w:p w14:paraId="0C734299"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b/>
                <w:bCs/>
                <w:color w:val="FFFFFF" w:themeColor="background1"/>
                <w:sz w:val="24"/>
                <w:szCs w:val="24"/>
              </w:rPr>
              <w:t>Colors</w:t>
            </w:r>
          </w:p>
        </w:tc>
        <w:tc>
          <w:tcPr>
            <w:tcW w:w="1362" w:type="dxa"/>
            <w:tcBorders>
              <w:top w:val="single" w:sz="8" w:space="0" w:color="000000"/>
              <w:bottom w:val="single" w:sz="8" w:space="0" w:color="000000"/>
              <w:right w:val="single" w:sz="8" w:space="0" w:color="000000"/>
            </w:tcBorders>
            <w:shd w:val="clear" w:color="auto" w:fill="000000" w:themeFill="text1"/>
          </w:tcPr>
          <w:p w14:paraId="3CCE943D"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b/>
                <w:bCs/>
                <w:color w:val="FFFFFF" w:themeColor="background1"/>
                <w:sz w:val="24"/>
                <w:szCs w:val="24"/>
              </w:rPr>
              <w:t>Internal detail</w:t>
            </w:r>
          </w:p>
        </w:tc>
        <w:tc>
          <w:tcPr>
            <w:tcW w:w="2342" w:type="dxa"/>
            <w:tcBorders>
              <w:top w:val="single" w:sz="8" w:space="0" w:color="000000"/>
              <w:bottom w:val="single" w:sz="8" w:space="0" w:color="000000"/>
              <w:right w:val="single" w:sz="8" w:space="0" w:color="000000"/>
            </w:tcBorders>
            <w:shd w:val="clear" w:color="auto" w:fill="000000" w:themeFill="text1"/>
          </w:tcPr>
          <w:p w14:paraId="5C19CBE3" w14:textId="77777777" w:rsidR="00E61610" w:rsidRPr="00FD1F54" w:rsidRDefault="00E61610" w:rsidP="00DC3B4B">
            <w:pPr>
              <w:spacing w:after="0" w:line="240" w:lineRule="auto"/>
              <w:rPr>
                <w:rFonts w:ascii="Tahoma" w:hAnsi="Tahoma" w:cs="Tahoma"/>
                <w:color w:val="FFFFFF" w:themeColor="background1"/>
                <w:sz w:val="24"/>
                <w:szCs w:val="24"/>
              </w:rPr>
            </w:pPr>
            <w:r w:rsidRPr="00FD1F54">
              <w:rPr>
                <w:rFonts w:ascii="Tahoma" w:hAnsi="Tahoma" w:cs="Tahoma"/>
                <w:b/>
                <w:bCs/>
                <w:color w:val="FFFFFF" w:themeColor="background1"/>
                <w:sz w:val="24"/>
                <w:szCs w:val="24"/>
              </w:rPr>
              <w:t xml:space="preserve">Outline </w:t>
            </w:r>
          </w:p>
        </w:tc>
      </w:tr>
      <w:tr w:rsidR="00E61610" w:rsidRPr="00FD1F54" w14:paraId="45377D6E"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FDE9D9"/>
          </w:tcPr>
          <w:p w14:paraId="4496787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2.1 Skill: </w:t>
            </w:r>
            <w:r w:rsidRPr="00FD1F54">
              <w:rPr>
                <w:rFonts w:ascii="Tahoma" w:hAnsi="Tahoma" w:cs="Tahoma"/>
                <w:sz w:val="24"/>
                <w:szCs w:val="24"/>
              </w:rPr>
              <w:t>Match object to picture</w:t>
            </w:r>
          </w:p>
        </w:tc>
        <w:tc>
          <w:tcPr>
            <w:tcW w:w="2033" w:type="dxa"/>
            <w:tcBorders>
              <w:top w:val="single" w:sz="8" w:space="0" w:color="000000"/>
              <w:bottom w:val="single" w:sz="8" w:space="0" w:color="000000"/>
              <w:right w:val="single" w:sz="8" w:space="0" w:color="000000"/>
            </w:tcBorders>
            <w:shd w:val="clear" w:color="auto" w:fill="FDE9D9"/>
          </w:tcPr>
          <w:p w14:paraId="5B97605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 xml:space="preserve">Identification </w:t>
            </w:r>
          </w:p>
          <w:p w14:paraId="5958BD6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(3D to 2D)</w:t>
            </w:r>
          </w:p>
        </w:tc>
        <w:tc>
          <w:tcPr>
            <w:tcW w:w="1347" w:type="dxa"/>
            <w:tcBorders>
              <w:top w:val="single" w:sz="8" w:space="0" w:color="000000"/>
              <w:bottom w:val="single" w:sz="8" w:space="0" w:color="000000"/>
              <w:right w:val="single" w:sz="8" w:space="0" w:color="000000"/>
            </w:tcBorders>
            <w:shd w:val="clear" w:color="auto" w:fill="FDE9D9"/>
          </w:tcPr>
          <w:p w14:paraId="3C670EA8"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+9(100%)</w:t>
            </w:r>
          </w:p>
        </w:tc>
        <w:tc>
          <w:tcPr>
            <w:tcW w:w="1118" w:type="dxa"/>
            <w:tcBorders>
              <w:top w:val="single" w:sz="8" w:space="0" w:color="000000"/>
              <w:bottom w:val="single" w:sz="8" w:space="0" w:color="000000"/>
              <w:right w:val="single" w:sz="8" w:space="0" w:color="000000"/>
            </w:tcBorders>
            <w:shd w:val="clear" w:color="auto" w:fill="FDE9D9"/>
          </w:tcPr>
          <w:p w14:paraId="58AA0EA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 (100%)</w:t>
            </w:r>
          </w:p>
        </w:tc>
        <w:tc>
          <w:tcPr>
            <w:tcW w:w="1362" w:type="dxa"/>
            <w:tcBorders>
              <w:top w:val="single" w:sz="8" w:space="0" w:color="000000"/>
              <w:bottom w:val="single" w:sz="8" w:space="0" w:color="000000"/>
              <w:right w:val="single" w:sz="8" w:space="0" w:color="000000"/>
            </w:tcBorders>
            <w:shd w:val="clear" w:color="auto" w:fill="7F7F7F"/>
          </w:tcPr>
          <w:p w14:paraId="0F00414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br/>
            </w:r>
          </w:p>
        </w:tc>
        <w:tc>
          <w:tcPr>
            <w:tcW w:w="2342" w:type="dxa"/>
            <w:tcBorders>
              <w:top w:val="single" w:sz="8" w:space="0" w:color="000000"/>
              <w:bottom w:val="single" w:sz="8" w:space="0" w:color="000000"/>
              <w:right w:val="single" w:sz="8" w:space="0" w:color="000000"/>
            </w:tcBorders>
            <w:shd w:val="clear" w:color="auto" w:fill="FDE9D9"/>
          </w:tcPr>
          <w:p w14:paraId="17D443B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(100%)</w:t>
            </w:r>
          </w:p>
        </w:tc>
      </w:tr>
      <w:tr w:rsidR="00E61610" w:rsidRPr="00FD1F54" w14:paraId="33F05A27" w14:textId="77777777" w:rsidTr="00DC3B4B">
        <w:trPr>
          <w:trHeight w:val="1172"/>
        </w:trPr>
        <w:tc>
          <w:tcPr>
            <w:tcW w:w="1896" w:type="dxa"/>
            <w:tcBorders>
              <w:top w:val="single" w:sz="8" w:space="0" w:color="000000"/>
              <w:left w:val="single" w:sz="8" w:space="0" w:color="000000"/>
              <w:bottom w:val="single" w:sz="8" w:space="0" w:color="000000"/>
              <w:right w:val="single" w:sz="8" w:space="0" w:color="000000"/>
            </w:tcBorders>
            <w:shd w:val="clear" w:color="auto" w:fill="FDE9D9"/>
            <w:hideMark/>
          </w:tcPr>
          <w:p w14:paraId="7CD3C1A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lastRenderedPageBreak/>
              <w:t xml:space="preserve">2.2 Skill: </w:t>
            </w:r>
            <w:r w:rsidRPr="00FD1F54">
              <w:rPr>
                <w:rFonts w:ascii="Tahoma" w:hAnsi="Tahoma" w:cs="Tahoma"/>
                <w:sz w:val="24"/>
                <w:szCs w:val="24"/>
              </w:rPr>
              <w:t>Match color </w:t>
            </w:r>
          </w:p>
        </w:tc>
        <w:tc>
          <w:tcPr>
            <w:tcW w:w="2033" w:type="dxa"/>
            <w:tcBorders>
              <w:top w:val="single" w:sz="8" w:space="0" w:color="000000"/>
              <w:bottom w:val="single" w:sz="8" w:space="0" w:color="000000"/>
              <w:right w:val="single" w:sz="8" w:space="0" w:color="000000"/>
            </w:tcBorders>
            <w:shd w:val="clear" w:color="auto" w:fill="FDE9D9"/>
            <w:hideMark/>
          </w:tcPr>
          <w:p w14:paraId="62B8CB3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Identification</w:t>
            </w:r>
          </w:p>
          <w:p w14:paraId="66596CA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(2D to 2D)</w:t>
            </w:r>
          </w:p>
        </w:tc>
        <w:tc>
          <w:tcPr>
            <w:tcW w:w="1347" w:type="dxa"/>
            <w:tcBorders>
              <w:top w:val="single" w:sz="8" w:space="0" w:color="000000"/>
              <w:bottom w:val="single" w:sz="8" w:space="0" w:color="000000"/>
              <w:right w:val="single" w:sz="8" w:space="0" w:color="000000"/>
            </w:tcBorders>
            <w:shd w:val="clear" w:color="auto" w:fill="FDE9D9"/>
            <w:hideMark/>
          </w:tcPr>
          <w:p w14:paraId="0FAB0550"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2EF7871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c>
          <w:tcPr>
            <w:tcW w:w="1118" w:type="dxa"/>
            <w:tcBorders>
              <w:top w:val="single" w:sz="8" w:space="0" w:color="000000"/>
              <w:bottom w:val="single" w:sz="8" w:space="0" w:color="000000"/>
              <w:right w:val="single" w:sz="8" w:space="0" w:color="000000"/>
            </w:tcBorders>
            <w:shd w:val="clear" w:color="auto" w:fill="FDE9D9"/>
            <w:hideMark/>
          </w:tcPr>
          <w:p w14:paraId="6906133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291CC02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c>
          <w:tcPr>
            <w:tcW w:w="1362" w:type="dxa"/>
            <w:tcBorders>
              <w:top w:val="single" w:sz="8" w:space="0" w:color="000000"/>
              <w:bottom w:val="single" w:sz="8" w:space="0" w:color="000000"/>
              <w:right w:val="single" w:sz="8" w:space="0" w:color="000000"/>
            </w:tcBorders>
            <w:shd w:val="clear" w:color="auto" w:fill="7F7F7F"/>
            <w:hideMark/>
          </w:tcPr>
          <w:p w14:paraId="4F03C24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br/>
            </w:r>
          </w:p>
        </w:tc>
        <w:tc>
          <w:tcPr>
            <w:tcW w:w="2342" w:type="dxa"/>
            <w:tcBorders>
              <w:top w:val="single" w:sz="8" w:space="0" w:color="000000"/>
              <w:bottom w:val="single" w:sz="8" w:space="0" w:color="000000"/>
              <w:right w:val="single" w:sz="8" w:space="0" w:color="000000"/>
            </w:tcBorders>
            <w:shd w:val="clear" w:color="auto" w:fill="FDE9D9"/>
            <w:hideMark/>
          </w:tcPr>
          <w:p w14:paraId="5E41D7A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1EFB90D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r>
      <w:tr w:rsidR="00E61610" w:rsidRPr="00FD1F54" w14:paraId="07896400" w14:textId="77777777" w:rsidTr="00DC3B4B">
        <w:trPr>
          <w:trHeight w:val="809"/>
        </w:trPr>
        <w:tc>
          <w:tcPr>
            <w:tcW w:w="1896" w:type="dxa"/>
            <w:tcBorders>
              <w:left w:val="single" w:sz="8" w:space="0" w:color="000000"/>
              <w:bottom w:val="single" w:sz="8" w:space="0" w:color="000000"/>
              <w:right w:val="single" w:sz="8" w:space="0" w:color="000000"/>
            </w:tcBorders>
            <w:shd w:val="clear" w:color="auto" w:fill="FDE9D9"/>
            <w:hideMark/>
          </w:tcPr>
          <w:p w14:paraId="26BF600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2.3 Skill: </w:t>
            </w:r>
            <w:r w:rsidRPr="00FD1F54">
              <w:rPr>
                <w:rFonts w:ascii="Tahoma" w:hAnsi="Tahoma" w:cs="Tahoma"/>
                <w:sz w:val="24"/>
                <w:szCs w:val="24"/>
              </w:rPr>
              <w:t>Match shape</w:t>
            </w:r>
          </w:p>
        </w:tc>
        <w:tc>
          <w:tcPr>
            <w:tcW w:w="2033" w:type="dxa"/>
            <w:tcBorders>
              <w:bottom w:val="single" w:sz="8" w:space="0" w:color="000000"/>
              <w:right w:val="single" w:sz="8" w:space="0" w:color="000000"/>
            </w:tcBorders>
            <w:shd w:val="clear" w:color="auto" w:fill="FDE9D9"/>
            <w:hideMark/>
          </w:tcPr>
          <w:p w14:paraId="16D4194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61D9A03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 (100%)</w:t>
            </w:r>
          </w:p>
        </w:tc>
        <w:tc>
          <w:tcPr>
            <w:tcW w:w="1118" w:type="dxa"/>
            <w:tcBorders>
              <w:bottom w:val="single" w:sz="8" w:space="0" w:color="000000"/>
              <w:right w:val="single" w:sz="8" w:space="0" w:color="000000"/>
            </w:tcBorders>
            <w:shd w:val="clear" w:color="auto" w:fill="FDE9D9"/>
            <w:hideMark/>
          </w:tcPr>
          <w:p w14:paraId="74E524E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 (100%)</w:t>
            </w:r>
          </w:p>
        </w:tc>
        <w:tc>
          <w:tcPr>
            <w:tcW w:w="1362" w:type="dxa"/>
            <w:tcBorders>
              <w:bottom w:val="single" w:sz="8" w:space="0" w:color="000000"/>
              <w:right w:val="single" w:sz="8" w:space="0" w:color="000000"/>
            </w:tcBorders>
            <w:shd w:val="clear" w:color="auto" w:fill="7F7F7F"/>
            <w:hideMark/>
          </w:tcPr>
          <w:p w14:paraId="15C52BC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br/>
            </w:r>
          </w:p>
        </w:tc>
        <w:tc>
          <w:tcPr>
            <w:tcW w:w="2342" w:type="dxa"/>
            <w:tcBorders>
              <w:bottom w:val="single" w:sz="8" w:space="0" w:color="000000"/>
              <w:right w:val="single" w:sz="8" w:space="0" w:color="000000"/>
            </w:tcBorders>
            <w:shd w:val="clear" w:color="auto" w:fill="FDE9D9"/>
            <w:hideMark/>
          </w:tcPr>
          <w:p w14:paraId="482D28F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(100%)</w:t>
            </w:r>
          </w:p>
        </w:tc>
      </w:tr>
      <w:tr w:rsidR="00E61610" w:rsidRPr="00FD1F54" w14:paraId="54E13C97"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3CCE066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2.4 Skill: </w:t>
            </w:r>
            <w:r w:rsidRPr="00FD1F54">
              <w:rPr>
                <w:rFonts w:ascii="Tahoma" w:hAnsi="Tahoma" w:cs="Tahoma"/>
                <w:sz w:val="24"/>
                <w:szCs w:val="24"/>
              </w:rPr>
              <w:t>Match size</w:t>
            </w:r>
          </w:p>
        </w:tc>
        <w:tc>
          <w:tcPr>
            <w:tcW w:w="2033" w:type="dxa"/>
            <w:tcBorders>
              <w:bottom w:val="single" w:sz="8" w:space="0" w:color="000000"/>
              <w:right w:val="single" w:sz="8" w:space="0" w:color="000000"/>
            </w:tcBorders>
            <w:shd w:val="clear" w:color="auto" w:fill="FDE9D9"/>
            <w:hideMark/>
          </w:tcPr>
          <w:p w14:paraId="46D966C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1D49B33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2F6C4E2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c>
          <w:tcPr>
            <w:tcW w:w="1118" w:type="dxa"/>
            <w:tcBorders>
              <w:bottom w:val="single" w:sz="8" w:space="0" w:color="000000"/>
              <w:right w:val="single" w:sz="8" w:space="0" w:color="000000"/>
            </w:tcBorders>
            <w:shd w:val="clear" w:color="auto" w:fill="FDE9D9"/>
            <w:hideMark/>
          </w:tcPr>
          <w:p w14:paraId="68FEB82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0EEAD04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c>
          <w:tcPr>
            <w:tcW w:w="1362" w:type="dxa"/>
            <w:tcBorders>
              <w:bottom w:val="single" w:sz="8" w:space="0" w:color="000000"/>
              <w:right w:val="single" w:sz="8" w:space="0" w:color="000000"/>
            </w:tcBorders>
            <w:shd w:val="clear" w:color="auto" w:fill="7F7F7F"/>
            <w:hideMark/>
          </w:tcPr>
          <w:p w14:paraId="614460F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br/>
            </w:r>
          </w:p>
        </w:tc>
        <w:tc>
          <w:tcPr>
            <w:tcW w:w="2342" w:type="dxa"/>
            <w:tcBorders>
              <w:bottom w:val="single" w:sz="8" w:space="0" w:color="000000"/>
              <w:right w:val="single" w:sz="8" w:space="0" w:color="000000"/>
            </w:tcBorders>
            <w:shd w:val="clear" w:color="auto" w:fill="FDE9D9"/>
            <w:hideMark/>
          </w:tcPr>
          <w:p w14:paraId="1749FB7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0C41D6F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(12.5%)</w:t>
            </w:r>
          </w:p>
        </w:tc>
      </w:tr>
      <w:tr w:rsidR="00E61610" w:rsidRPr="00116395" w14:paraId="2D89EA47"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5FDE4BC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2.5 Skill:</w:t>
            </w:r>
            <w:r w:rsidRPr="00FD1F54">
              <w:rPr>
                <w:rFonts w:ascii="Tahoma" w:hAnsi="Tahoma" w:cs="Tahoma"/>
                <w:sz w:val="24"/>
                <w:szCs w:val="24"/>
              </w:rPr>
              <w:t xml:space="preserve"> Match internal detail</w:t>
            </w:r>
          </w:p>
        </w:tc>
        <w:tc>
          <w:tcPr>
            <w:tcW w:w="2033" w:type="dxa"/>
            <w:tcBorders>
              <w:bottom w:val="single" w:sz="8" w:space="0" w:color="000000"/>
              <w:right w:val="single" w:sz="8" w:space="0" w:color="000000"/>
            </w:tcBorders>
            <w:shd w:val="clear" w:color="auto" w:fill="FDE9D9"/>
            <w:hideMark/>
          </w:tcPr>
          <w:p w14:paraId="6E0E638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Identification</w:t>
            </w:r>
          </w:p>
        </w:tc>
        <w:tc>
          <w:tcPr>
            <w:tcW w:w="1347" w:type="dxa"/>
            <w:tcBorders>
              <w:bottom w:val="single" w:sz="8" w:space="0" w:color="000000"/>
              <w:right w:val="single" w:sz="8" w:space="0" w:color="000000"/>
            </w:tcBorders>
            <w:shd w:val="clear" w:color="auto" w:fill="FDE9D9"/>
            <w:hideMark/>
          </w:tcPr>
          <w:p w14:paraId="390D993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+9 (100%)</w:t>
            </w:r>
          </w:p>
        </w:tc>
        <w:tc>
          <w:tcPr>
            <w:tcW w:w="1118" w:type="dxa"/>
            <w:tcBorders>
              <w:bottom w:val="single" w:sz="8" w:space="0" w:color="000000"/>
              <w:right w:val="single" w:sz="8" w:space="0" w:color="000000"/>
            </w:tcBorders>
            <w:shd w:val="clear" w:color="auto" w:fill="FDE9D9"/>
            <w:hideMark/>
          </w:tcPr>
          <w:p w14:paraId="59BAFAF0"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7539B8F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c>
          <w:tcPr>
            <w:tcW w:w="1362" w:type="dxa"/>
            <w:tcBorders>
              <w:bottom w:val="single" w:sz="8" w:space="0" w:color="000000"/>
              <w:right w:val="single" w:sz="8" w:space="0" w:color="000000"/>
            </w:tcBorders>
            <w:shd w:val="clear" w:color="auto" w:fill="FDE9D9"/>
            <w:hideMark/>
          </w:tcPr>
          <w:p w14:paraId="427A4F5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+5 (83%)</w:t>
            </w:r>
          </w:p>
          <w:p w14:paraId="6941EA68"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(64%)</w:t>
            </w:r>
          </w:p>
        </w:tc>
        <w:tc>
          <w:tcPr>
            <w:tcW w:w="2342" w:type="dxa"/>
            <w:tcBorders>
              <w:bottom w:val="single" w:sz="8" w:space="0" w:color="000000"/>
              <w:right w:val="single" w:sz="8" w:space="0" w:color="000000"/>
            </w:tcBorders>
            <w:shd w:val="clear" w:color="auto" w:fill="FDE9D9"/>
            <w:hideMark/>
          </w:tcPr>
          <w:p w14:paraId="20CA8E0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15B7216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r>
      <w:tr w:rsidR="00E61610" w:rsidRPr="00FD1F54" w14:paraId="506415DD"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1EED688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2.6 Skill: </w:t>
            </w:r>
            <w:r w:rsidRPr="00FD1F54">
              <w:rPr>
                <w:rFonts w:ascii="Tahoma" w:hAnsi="Tahoma" w:cs="Tahoma"/>
                <w:sz w:val="24"/>
                <w:szCs w:val="24"/>
              </w:rPr>
              <w:t>Match fully drawn picture to partially drawn picture </w:t>
            </w:r>
          </w:p>
        </w:tc>
        <w:tc>
          <w:tcPr>
            <w:tcW w:w="2033" w:type="dxa"/>
            <w:tcBorders>
              <w:bottom w:val="single" w:sz="8" w:space="0" w:color="000000"/>
              <w:right w:val="single" w:sz="8" w:space="0" w:color="000000"/>
            </w:tcBorders>
            <w:shd w:val="clear" w:color="auto" w:fill="FDE9D9"/>
            <w:hideMark/>
          </w:tcPr>
          <w:p w14:paraId="14D0E35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Visual closure</w:t>
            </w:r>
          </w:p>
        </w:tc>
        <w:tc>
          <w:tcPr>
            <w:tcW w:w="1347" w:type="dxa"/>
            <w:tcBorders>
              <w:bottom w:val="single" w:sz="8" w:space="0" w:color="000000"/>
              <w:right w:val="single" w:sz="8" w:space="0" w:color="000000"/>
            </w:tcBorders>
            <w:shd w:val="clear" w:color="auto" w:fill="FDE9D9"/>
            <w:hideMark/>
          </w:tcPr>
          <w:p w14:paraId="2CAEF6B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4F3CCB50"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c>
          <w:tcPr>
            <w:tcW w:w="1118" w:type="dxa"/>
            <w:tcBorders>
              <w:bottom w:val="single" w:sz="8" w:space="0" w:color="000000"/>
              <w:right w:val="single" w:sz="8" w:space="0" w:color="000000"/>
            </w:tcBorders>
            <w:shd w:val="clear" w:color="auto" w:fill="FDE9D9"/>
            <w:hideMark/>
          </w:tcPr>
          <w:p w14:paraId="6A50924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(78%)</w:t>
            </w:r>
          </w:p>
          <w:p w14:paraId="300996C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p w14:paraId="7AEAEF7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c>
          <w:tcPr>
            <w:tcW w:w="1362" w:type="dxa"/>
            <w:tcBorders>
              <w:bottom w:val="single" w:sz="8" w:space="0" w:color="000000"/>
              <w:right w:val="single" w:sz="8" w:space="0" w:color="000000"/>
            </w:tcBorders>
            <w:shd w:val="clear" w:color="auto" w:fill="FDE9D9"/>
            <w:hideMark/>
          </w:tcPr>
          <w:p w14:paraId="21F2976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72A63F9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c>
          <w:tcPr>
            <w:tcW w:w="2342" w:type="dxa"/>
            <w:tcBorders>
              <w:bottom w:val="single" w:sz="8" w:space="0" w:color="000000"/>
              <w:right w:val="single" w:sz="8" w:space="0" w:color="000000"/>
            </w:tcBorders>
            <w:shd w:val="clear" w:color="auto" w:fill="FDE9D9"/>
            <w:hideMark/>
          </w:tcPr>
          <w:p w14:paraId="6EE1D459"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689C548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r>
      <w:tr w:rsidR="00E61610" w:rsidRPr="00FD1F54" w14:paraId="3C163E97"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2AA7900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2.7 Skill: </w:t>
            </w:r>
            <w:r w:rsidRPr="00FD1F54">
              <w:rPr>
                <w:rFonts w:ascii="Tahoma" w:hAnsi="Tahoma" w:cs="Tahoma"/>
                <w:sz w:val="24"/>
                <w:szCs w:val="24"/>
              </w:rPr>
              <w:t>Match pictures on patterned background</w:t>
            </w:r>
          </w:p>
        </w:tc>
        <w:tc>
          <w:tcPr>
            <w:tcW w:w="2033" w:type="dxa"/>
            <w:tcBorders>
              <w:bottom w:val="single" w:sz="8" w:space="0" w:color="000000"/>
              <w:right w:val="single" w:sz="8" w:space="0" w:color="000000"/>
            </w:tcBorders>
            <w:shd w:val="clear" w:color="auto" w:fill="FDE9D9"/>
            <w:hideMark/>
          </w:tcPr>
          <w:p w14:paraId="794E61F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 xml:space="preserve">Figure-ground </w:t>
            </w:r>
          </w:p>
        </w:tc>
        <w:tc>
          <w:tcPr>
            <w:tcW w:w="1347" w:type="dxa"/>
            <w:tcBorders>
              <w:bottom w:val="single" w:sz="8" w:space="0" w:color="000000"/>
              <w:right w:val="single" w:sz="8" w:space="0" w:color="000000"/>
            </w:tcBorders>
            <w:shd w:val="clear" w:color="auto" w:fill="FDE9D9"/>
            <w:hideMark/>
          </w:tcPr>
          <w:p w14:paraId="4F105A3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416250B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c>
          <w:tcPr>
            <w:tcW w:w="1118" w:type="dxa"/>
            <w:tcBorders>
              <w:bottom w:val="single" w:sz="8" w:space="0" w:color="000000"/>
              <w:right w:val="single" w:sz="8" w:space="0" w:color="000000"/>
            </w:tcBorders>
            <w:shd w:val="clear" w:color="auto" w:fill="FDE9D9"/>
            <w:hideMark/>
          </w:tcPr>
          <w:p w14:paraId="73BE662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6A6297F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c>
          <w:tcPr>
            <w:tcW w:w="1362" w:type="dxa"/>
            <w:tcBorders>
              <w:bottom w:val="single" w:sz="8" w:space="0" w:color="000000"/>
              <w:right w:val="single" w:sz="8" w:space="0" w:color="000000"/>
            </w:tcBorders>
            <w:shd w:val="clear" w:color="auto" w:fill="FDE9D9"/>
            <w:hideMark/>
          </w:tcPr>
          <w:p w14:paraId="636C29C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478AC13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c>
          <w:tcPr>
            <w:tcW w:w="2342" w:type="dxa"/>
            <w:tcBorders>
              <w:bottom w:val="single" w:sz="8" w:space="0" w:color="000000"/>
              <w:right w:val="single" w:sz="8" w:space="0" w:color="000000"/>
            </w:tcBorders>
            <w:shd w:val="clear" w:color="auto" w:fill="FDE9D9"/>
            <w:hideMark/>
          </w:tcPr>
          <w:p w14:paraId="3122DDE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+8 (89%)</w:t>
            </w:r>
          </w:p>
          <w:p w14:paraId="21A7C3F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tc>
      </w:tr>
      <w:tr w:rsidR="00E61610" w:rsidRPr="00FD1F54" w14:paraId="7A233D02"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3C6BE87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2.8 Skill:</w:t>
            </w:r>
            <w:r w:rsidRPr="00FD1F54">
              <w:rPr>
                <w:rFonts w:ascii="Tahoma" w:hAnsi="Tahoma" w:cs="Tahoma"/>
                <w:sz w:val="24"/>
                <w:szCs w:val="24"/>
              </w:rPr>
              <w:t xml:space="preserve"> Name missing picture</w:t>
            </w:r>
          </w:p>
        </w:tc>
        <w:tc>
          <w:tcPr>
            <w:tcW w:w="2033" w:type="dxa"/>
            <w:tcBorders>
              <w:bottom w:val="single" w:sz="8" w:space="0" w:color="000000"/>
              <w:right w:val="single" w:sz="8" w:space="0" w:color="000000"/>
            </w:tcBorders>
            <w:shd w:val="clear" w:color="auto" w:fill="FDE9D9"/>
            <w:hideMark/>
          </w:tcPr>
          <w:p w14:paraId="12C3081C"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Visual memory</w:t>
            </w:r>
          </w:p>
        </w:tc>
        <w:tc>
          <w:tcPr>
            <w:tcW w:w="1347" w:type="dxa"/>
            <w:tcBorders>
              <w:bottom w:val="single" w:sz="8" w:space="0" w:color="000000"/>
              <w:right w:val="single" w:sz="8" w:space="0" w:color="000000"/>
            </w:tcBorders>
            <w:shd w:val="clear" w:color="auto" w:fill="FDE9D9"/>
            <w:hideMark/>
          </w:tcPr>
          <w:p w14:paraId="5F1AE7F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(78%)</w:t>
            </w:r>
          </w:p>
          <w:p w14:paraId="26411D9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(22%)</w:t>
            </w:r>
          </w:p>
        </w:tc>
        <w:tc>
          <w:tcPr>
            <w:tcW w:w="1118" w:type="dxa"/>
            <w:tcBorders>
              <w:bottom w:val="single" w:sz="8" w:space="0" w:color="000000"/>
              <w:right w:val="single" w:sz="8" w:space="0" w:color="000000"/>
            </w:tcBorders>
            <w:shd w:val="clear" w:color="auto" w:fill="FDE9D9"/>
            <w:hideMark/>
          </w:tcPr>
          <w:p w14:paraId="2B18C1D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+6 (67%)</w:t>
            </w:r>
          </w:p>
          <w:p w14:paraId="6FD0E703"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p w14:paraId="3C3B47B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–2 (22%)</w:t>
            </w:r>
          </w:p>
        </w:tc>
        <w:tc>
          <w:tcPr>
            <w:tcW w:w="1362" w:type="dxa"/>
            <w:tcBorders>
              <w:bottom w:val="single" w:sz="8" w:space="0" w:color="000000"/>
              <w:right w:val="single" w:sz="8" w:space="0" w:color="000000"/>
            </w:tcBorders>
            <w:shd w:val="clear" w:color="auto" w:fill="FDE9D9"/>
            <w:hideMark/>
          </w:tcPr>
          <w:p w14:paraId="493BFBF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+5 (56%)</w:t>
            </w:r>
          </w:p>
          <w:p w14:paraId="1D3F336A"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p w14:paraId="1CA431D1"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 – –3 (33%)</w:t>
            </w:r>
          </w:p>
        </w:tc>
        <w:tc>
          <w:tcPr>
            <w:tcW w:w="2342" w:type="dxa"/>
            <w:tcBorders>
              <w:bottom w:val="single" w:sz="8" w:space="0" w:color="000000"/>
              <w:right w:val="single" w:sz="8" w:space="0" w:color="000000"/>
            </w:tcBorders>
            <w:shd w:val="clear" w:color="auto" w:fill="FDE9D9"/>
            <w:hideMark/>
          </w:tcPr>
          <w:p w14:paraId="6217DD4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(78%)</w:t>
            </w:r>
          </w:p>
          <w:p w14:paraId="4890585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(11%)</w:t>
            </w:r>
          </w:p>
          <w:p w14:paraId="6499C4E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–1 (11%)</w:t>
            </w:r>
          </w:p>
        </w:tc>
      </w:tr>
      <w:tr w:rsidR="00E61610" w:rsidRPr="00FD1F54" w14:paraId="119B5B5C" w14:textId="77777777" w:rsidTr="00DC3B4B">
        <w:trPr>
          <w:trHeight w:val="854"/>
        </w:trPr>
        <w:tc>
          <w:tcPr>
            <w:tcW w:w="1896" w:type="dxa"/>
            <w:tcBorders>
              <w:left w:val="single" w:sz="8" w:space="0" w:color="000000"/>
              <w:bottom w:val="single" w:sz="8" w:space="0" w:color="000000"/>
              <w:right w:val="single" w:sz="8" w:space="0" w:color="000000"/>
            </w:tcBorders>
            <w:shd w:val="clear" w:color="auto" w:fill="FDE9D9"/>
            <w:hideMark/>
          </w:tcPr>
          <w:p w14:paraId="34E8824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2.9 Skill:</w:t>
            </w:r>
            <w:r w:rsidRPr="00FD1F54">
              <w:rPr>
                <w:rFonts w:ascii="Tahoma" w:hAnsi="Tahoma" w:cs="Tahoma"/>
                <w:sz w:val="24"/>
                <w:szCs w:val="24"/>
              </w:rPr>
              <w:t xml:space="preserve"> Match orientation</w:t>
            </w:r>
          </w:p>
        </w:tc>
        <w:tc>
          <w:tcPr>
            <w:tcW w:w="2033" w:type="dxa"/>
            <w:tcBorders>
              <w:bottom w:val="single" w:sz="8" w:space="0" w:color="000000"/>
              <w:right w:val="single" w:sz="8" w:space="0" w:color="000000"/>
            </w:tcBorders>
            <w:shd w:val="clear" w:color="auto" w:fill="FDE9D9"/>
            <w:hideMark/>
          </w:tcPr>
          <w:p w14:paraId="56DB47CB"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Constancy</w:t>
            </w:r>
          </w:p>
        </w:tc>
        <w:tc>
          <w:tcPr>
            <w:tcW w:w="1347" w:type="dxa"/>
            <w:tcBorders>
              <w:bottom w:val="single" w:sz="8" w:space="0" w:color="000000"/>
              <w:right w:val="single" w:sz="8" w:space="0" w:color="000000"/>
            </w:tcBorders>
            <w:shd w:val="clear" w:color="auto" w:fill="FDE9D9"/>
            <w:hideMark/>
          </w:tcPr>
          <w:p w14:paraId="355E1AB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76332AB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(12.5%)</w:t>
            </w:r>
          </w:p>
        </w:tc>
        <w:tc>
          <w:tcPr>
            <w:tcW w:w="1118" w:type="dxa"/>
            <w:tcBorders>
              <w:bottom w:val="single" w:sz="8" w:space="0" w:color="000000"/>
              <w:right w:val="single" w:sz="8" w:space="0" w:color="000000"/>
            </w:tcBorders>
            <w:shd w:val="clear" w:color="auto" w:fill="FDE9D9"/>
            <w:hideMark/>
          </w:tcPr>
          <w:p w14:paraId="23FA27E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4ED909E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(12.5%)</w:t>
            </w:r>
          </w:p>
        </w:tc>
        <w:tc>
          <w:tcPr>
            <w:tcW w:w="1362" w:type="dxa"/>
            <w:tcBorders>
              <w:bottom w:val="single" w:sz="8" w:space="0" w:color="000000"/>
              <w:right w:val="single" w:sz="8" w:space="0" w:color="000000"/>
            </w:tcBorders>
            <w:shd w:val="clear" w:color="auto" w:fill="FDE9D9"/>
            <w:hideMark/>
          </w:tcPr>
          <w:p w14:paraId="775DC5F8"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6380C03D"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(12.5%)</w:t>
            </w:r>
          </w:p>
        </w:tc>
        <w:tc>
          <w:tcPr>
            <w:tcW w:w="2342" w:type="dxa"/>
            <w:tcBorders>
              <w:bottom w:val="single" w:sz="8" w:space="0" w:color="000000"/>
              <w:right w:val="single" w:sz="8" w:space="0" w:color="000000"/>
            </w:tcBorders>
            <w:shd w:val="clear" w:color="auto" w:fill="FDE9D9"/>
            <w:hideMark/>
          </w:tcPr>
          <w:p w14:paraId="5D5BDBD2"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280CE43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(12.5%)</w:t>
            </w:r>
          </w:p>
        </w:tc>
      </w:tr>
      <w:tr w:rsidR="00E61610" w:rsidRPr="00FD1F54" w14:paraId="1E22B2C1" w14:textId="77777777" w:rsidTr="00DC3B4B">
        <w:trPr>
          <w:trHeight w:val="1172"/>
        </w:trPr>
        <w:tc>
          <w:tcPr>
            <w:tcW w:w="1896" w:type="dxa"/>
            <w:tcBorders>
              <w:left w:val="single" w:sz="8" w:space="0" w:color="000000"/>
              <w:bottom w:val="single" w:sz="8" w:space="0" w:color="000000"/>
              <w:right w:val="single" w:sz="8" w:space="0" w:color="000000"/>
            </w:tcBorders>
            <w:shd w:val="clear" w:color="auto" w:fill="FDE9D9"/>
            <w:hideMark/>
          </w:tcPr>
          <w:p w14:paraId="100CA24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b/>
                <w:bCs/>
                <w:sz w:val="24"/>
                <w:szCs w:val="24"/>
              </w:rPr>
              <w:t xml:space="preserve">2.10 Skill: </w:t>
            </w:r>
            <w:r w:rsidRPr="00FD1F54">
              <w:rPr>
                <w:rFonts w:ascii="Tahoma" w:hAnsi="Tahoma" w:cs="Tahoma"/>
                <w:sz w:val="24"/>
                <w:szCs w:val="24"/>
              </w:rPr>
              <w:t>Match item in scene to single item</w:t>
            </w:r>
          </w:p>
        </w:tc>
        <w:tc>
          <w:tcPr>
            <w:tcW w:w="2033" w:type="dxa"/>
            <w:tcBorders>
              <w:bottom w:val="single" w:sz="8" w:space="0" w:color="000000"/>
              <w:right w:val="single" w:sz="8" w:space="0" w:color="000000"/>
            </w:tcBorders>
            <w:shd w:val="clear" w:color="auto" w:fill="FDE9D9"/>
            <w:hideMark/>
          </w:tcPr>
          <w:p w14:paraId="4FBB418F"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Part-whole</w:t>
            </w:r>
          </w:p>
        </w:tc>
        <w:tc>
          <w:tcPr>
            <w:tcW w:w="1347" w:type="dxa"/>
            <w:tcBorders>
              <w:bottom w:val="single" w:sz="8" w:space="0" w:color="000000"/>
              <w:right w:val="single" w:sz="8" w:space="0" w:color="000000"/>
            </w:tcBorders>
            <w:shd w:val="clear" w:color="auto" w:fill="FDE9D9"/>
            <w:hideMark/>
          </w:tcPr>
          <w:p w14:paraId="5DCEDFC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646B53B8"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(12.5%)</w:t>
            </w:r>
          </w:p>
        </w:tc>
        <w:tc>
          <w:tcPr>
            <w:tcW w:w="1118" w:type="dxa"/>
            <w:tcBorders>
              <w:bottom w:val="single" w:sz="8" w:space="0" w:color="000000"/>
              <w:right w:val="single" w:sz="8" w:space="0" w:color="000000"/>
            </w:tcBorders>
            <w:shd w:val="clear" w:color="auto" w:fill="FDE9D9"/>
            <w:hideMark/>
          </w:tcPr>
          <w:p w14:paraId="04779ACE"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7B7A85F5"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(12.5%)</w:t>
            </w:r>
          </w:p>
        </w:tc>
        <w:tc>
          <w:tcPr>
            <w:tcW w:w="1362" w:type="dxa"/>
            <w:tcBorders>
              <w:bottom w:val="single" w:sz="8" w:space="0" w:color="000000"/>
              <w:right w:val="single" w:sz="8" w:space="0" w:color="000000"/>
            </w:tcBorders>
            <w:shd w:val="clear" w:color="auto" w:fill="FDE9D9"/>
            <w:hideMark/>
          </w:tcPr>
          <w:p w14:paraId="2671FFE4"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7E729947"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(12.5%)</w:t>
            </w:r>
          </w:p>
        </w:tc>
        <w:tc>
          <w:tcPr>
            <w:tcW w:w="2342" w:type="dxa"/>
            <w:tcBorders>
              <w:bottom w:val="single" w:sz="8" w:space="0" w:color="000000"/>
              <w:right w:val="single" w:sz="8" w:space="0" w:color="000000"/>
            </w:tcBorders>
            <w:shd w:val="clear" w:color="auto" w:fill="FDE9D9"/>
            <w:hideMark/>
          </w:tcPr>
          <w:p w14:paraId="0D6F35A0"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+7 (87.5%)</w:t>
            </w:r>
          </w:p>
          <w:p w14:paraId="7E69064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o1 (12.5%)</w:t>
            </w:r>
          </w:p>
        </w:tc>
      </w:tr>
    </w:tbl>
    <w:p w14:paraId="4B3E4D4D" w14:textId="77777777" w:rsidR="00B43EC2" w:rsidRPr="00FD1F54" w:rsidRDefault="00B43EC2" w:rsidP="00F964BE">
      <w:pPr>
        <w:spacing w:after="0" w:line="240" w:lineRule="auto"/>
        <w:rPr>
          <w:rFonts w:ascii="Tahoma" w:hAnsi="Tahoma" w:cs="Tahoma"/>
          <w:sz w:val="24"/>
          <w:szCs w:val="24"/>
        </w:rPr>
      </w:pPr>
    </w:p>
    <w:tbl>
      <w:tblPr>
        <w:tblW w:w="10561" w:type="dxa"/>
        <w:tblCellMar>
          <w:top w:w="15" w:type="dxa"/>
          <w:left w:w="15" w:type="dxa"/>
          <w:bottom w:w="15" w:type="dxa"/>
          <w:right w:w="15" w:type="dxa"/>
        </w:tblCellMar>
        <w:tblLook w:val="04A0" w:firstRow="1" w:lastRow="0" w:firstColumn="1" w:lastColumn="0" w:noHBand="0" w:noVBand="1"/>
      </w:tblPr>
      <w:tblGrid>
        <w:gridCol w:w="3062"/>
        <w:gridCol w:w="1816"/>
        <w:gridCol w:w="1682"/>
        <w:gridCol w:w="1659"/>
        <w:gridCol w:w="2342"/>
      </w:tblGrid>
      <w:tr w:rsidR="00E61610" w:rsidRPr="00FD1F54" w14:paraId="51C2D5F7" w14:textId="77777777" w:rsidTr="00DC3B4B">
        <w:trPr>
          <w:trHeight w:val="1005"/>
        </w:trPr>
        <w:tc>
          <w:tcPr>
            <w:tcW w:w="3062" w:type="dxa"/>
            <w:tcBorders>
              <w:left w:val="single" w:sz="8" w:space="0" w:color="000000"/>
              <w:bottom w:val="single" w:sz="8" w:space="0" w:color="000000"/>
              <w:right w:val="single" w:sz="8" w:space="0" w:color="000000"/>
            </w:tcBorders>
            <w:shd w:val="clear" w:color="auto" w:fill="000000"/>
            <w:hideMark/>
          </w:tcPr>
          <w:p w14:paraId="52014F38"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Graphic </w:t>
            </w:r>
          </w:p>
          <w:p w14:paraId="1748F425"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Symbols</w:t>
            </w:r>
          </w:p>
        </w:tc>
        <w:tc>
          <w:tcPr>
            <w:tcW w:w="1816" w:type="dxa"/>
            <w:tcBorders>
              <w:bottom w:val="single" w:sz="8" w:space="0" w:color="000000"/>
              <w:right w:val="single" w:sz="8" w:space="0" w:color="000000"/>
            </w:tcBorders>
            <w:shd w:val="clear" w:color="auto" w:fill="000000"/>
            <w:hideMark/>
          </w:tcPr>
          <w:p w14:paraId="64CAF4AC"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Perceptual </w:t>
            </w:r>
          </w:p>
          <w:p w14:paraId="59196464"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Skill</w:t>
            </w:r>
          </w:p>
        </w:tc>
        <w:tc>
          <w:tcPr>
            <w:tcW w:w="1682" w:type="dxa"/>
            <w:tcBorders>
              <w:bottom w:val="single" w:sz="8" w:space="0" w:color="000000"/>
              <w:right w:val="single" w:sz="8" w:space="0" w:color="000000"/>
            </w:tcBorders>
            <w:shd w:val="clear" w:color="auto" w:fill="000000"/>
            <w:hideMark/>
          </w:tcPr>
          <w:p w14:paraId="3E2D3E79"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Single </w:t>
            </w:r>
          </w:p>
          <w:p w14:paraId="68C2823E"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letters and </w:t>
            </w:r>
          </w:p>
          <w:p w14:paraId="090B8002"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numbers</w:t>
            </w:r>
          </w:p>
        </w:tc>
        <w:tc>
          <w:tcPr>
            <w:tcW w:w="1659" w:type="dxa"/>
            <w:tcBorders>
              <w:bottom w:val="single" w:sz="8" w:space="0" w:color="000000"/>
              <w:right w:val="single" w:sz="8" w:space="0" w:color="000000"/>
            </w:tcBorders>
            <w:shd w:val="clear" w:color="auto" w:fill="000000"/>
            <w:hideMark/>
          </w:tcPr>
          <w:p w14:paraId="193A8D64"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Words and </w:t>
            </w:r>
          </w:p>
          <w:p w14:paraId="764F05CC"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numbers </w:t>
            </w:r>
          </w:p>
          <w:p w14:paraId="509E6675"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sequences</w:t>
            </w:r>
          </w:p>
        </w:tc>
        <w:tc>
          <w:tcPr>
            <w:tcW w:w="2342" w:type="dxa"/>
            <w:vAlign w:val="center"/>
            <w:hideMark/>
          </w:tcPr>
          <w:p w14:paraId="67CD8060" w14:textId="77777777" w:rsidR="00E61610" w:rsidRPr="00FD1F54" w:rsidRDefault="00E61610" w:rsidP="00DC3B4B">
            <w:pPr>
              <w:spacing w:after="0" w:line="240" w:lineRule="auto"/>
              <w:rPr>
                <w:rFonts w:ascii="Tahoma" w:hAnsi="Tahoma" w:cs="Tahoma"/>
                <w:sz w:val="24"/>
                <w:szCs w:val="24"/>
              </w:rPr>
            </w:pPr>
          </w:p>
        </w:tc>
      </w:tr>
      <w:tr w:rsidR="00E61610" w:rsidRPr="00FD1F54" w14:paraId="52B64E3E" w14:textId="77777777" w:rsidTr="00DC3B4B">
        <w:tc>
          <w:tcPr>
            <w:tcW w:w="3062" w:type="dxa"/>
            <w:tcBorders>
              <w:left w:val="single" w:sz="8" w:space="0" w:color="000000"/>
              <w:bottom w:val="single" w:sz="8" w:space="0" w:color="000000"/>
              <w:right w:val="single" w:sz="8" w:space="0" w:color="000000"/>
            </w:tcBorders>
            <w:shd w:val="clear" w:color="auto" w:fill="EAF1DD"/>
            <w:hideMark/>
          </w:tcPr>
          <w:p w14:paraId="3A973E92" w14:textId="77777777" w:rsidR="00E61610" w:rsidRPr="00FD1F54" w:rsidRDefault="00E61610" w:rsidP="00DC3B4B">
            <w:pPr>
              <w:spacing w:after="0" w:line="240" w:lineRule="auto"/>
              <w:ind w:right="173"/>
              <w:rPr>
                <w:rFonts w:ascii="Tahoma" w:hAnsi="Tahoma" w:cs="Tahoma"/>
                <w:sz w:val="24"/>
                <w:szCs w:val="24"/>
              </w:rPr>
            </w:pPr>
            <w:r w:rsidRPr="00FD1F54">
              <w:rPr>
                <w:rFonts w:ascii="Tahoma" w:hAnsi="Tahoma" w:cs="Tahoma"/>
                <w:b/>
                <w:bCs/>
                <w:sz w:val="24"/>
                <w:szCs w:val="24"/>
              </w:rPr>
              <w:lastRenderedPageBreak/>
              <w:t>3.1 Skill:</w:t>
            </w:r>
            <w:r w:rsidRPr="00FD1F54">
              <w:rPr>
                <w:rFonts w:ascii="Tahoma" w:hAnsi="Tahoma" w:cs="Tahoma"/>
                <w:sz w:val="24"/>
                <w:szCs w:val="24"/>
              </w:rPr>
              <w:t xml:space="preserve"> Match </w:t>
            </w:r>
          </w:p>
          <w:p w14:paraId="574838B6" w14:textId="77777777" w:rsidR="00E61610" w:rsidRPr="00FD1F54" w:rsidRDefault="00E61610" w:rsidP="00DC3B4B">
            <w:pPr>
              <w:spacing w:after="0" w:line="240" w:lineRule="auto"/>
              <w:ind w:right="173"/>
              <w:rPr>
                <w:rFonts w:ascii="Tahoma" w:hAnsi="Tahoma" w:cs="Tahoma"/>
                <w:sz w:val="24"/>
                <w:szCs w:val="24"/>
              </w:rPr>
            </w:pPr>
            <w:r w:rsidRPr="00FD1F54">
              <w:rPr>
                <w:rFonts w:ascii="Tahoma" w:hAnsi="Tahoma" w:cs="Tahoma"/>
                <w:sz w:val="24"/>
                <w:szCs w:val="24"/>
              </w:rPr>
              <w:t>shape symbol</w:t>
            </w:r>
          </w:p>
        </w:tc>
        <w:tc>
          <w:tcPr>
            <w:tcW w:w="1816" w:type="dxa"/>
            <w:tcBorders>
              <w:bottom w:val="single" w:sz="8" w:space="0" w:color="000000"/>
              <w:right w:val="single" w:sz="8" w:space="0" w:color="000000"/>
            </w:tcBorders>
            <w:shd w:val="clear" w:color="auto" w:fill="EAF1DD"/>
            <w:hideMark/>
          </w:tcPr>
          <w:p w14:paraId="08B47783" w14:textId="77777777" w:rsidR="00E61610" w:rsidRPr="00FD1F54" w:rsidRDefault="00E61610" w:rsidP="00DC3B4B">
            <w:pPr>
              <w:spacing w:after="0" w:line="240" w:lineRule="auto"/>
              <w:ind w:left="58"/>
              <w:rPr>
                <w:rFonts w:ascii="Tahoma" w:hAnsi="Tahoma" w:cs="Tahoma"/>
                <w:sz w:val="24"/>
                <w:szCs w:val="24"/>
              </w:rPr>
            </w:pPr>
            <w:r w:rsidRPr="00FD1F5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0E598474"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+7 (87.5%)</w:t>
            </w:r>
          </w:p>
          <w:p w14:paraId="1B3B21E5"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o1 (12.5%)</w:t>
            </w:r>
          </w:p>
        </w:tc>
        <w:tc>
          <w:tcPr>
            <w:tcW w:w="1659" w:type="dxa"/>
            <w:tcBorders>
              <w:bottom w:val="single" w:sz="8" w:space="0" w:color="000000"/>
              <w:right w:val="single" w:sz="8" w:space="0" w:color="000000"/>
            </w:tcBorders>
            <w:shd w:val="clear" w:color="auto" w:fill="EAF1DD"/>
            <w:hideMark/>
          </w:tcPr>
          <w:p w14:paraId="46901A2B"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+7 (87.5%)</w:t>
            </w:r>
          </w:p>
          <w:p w14:paraId="2148C481"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o1 (12.5%)</w:t>
            </w:r>
          </w:p>
        </w:tc>
        <w:tc>
          <w:tcPr>
            <w:tcW w:w="2342" w:type="dxa"/>
            <w:vAlign w:val="center"/>
            <w:hideMark/>
          </w:tcPr>
          <w:p w14:paraId="7FA75D61" w14:textId="77777777" w:rsidR="00E61610" w:rsidRPr="00FD1F54" w:rsidRDefault="00E61610" w:rsidP="00DC3B4B">
            <w:pPr>
              <w:spacing w:after="0" w:line="240" w:lineRule="auto"/>
              <w:rPr>
                <w:rFonts w:ascii="Tahoma" w:hAnsi="Tahoma" w:cs="Tahoma"/>
                <w:sz w:val="24"/>
                <w:szCs w:val="24"/>
              </w:rPr>
            </w:pPr>
          </w:p>
        </w:tc>
      </w:tr>
      <w:tr w:rsidR="00E61610" w:rsidRPr="00FD1F54" w14:paraId="4AC90C57" w14:textId="77777777" w:rsidTr="00DC3B4B">
        <w:trPr>
          <w:gridAfter w:val="1"/>
          <w:wAfter w:w="2342" w:type="dxa"/>
          <w:trHeight w:val="1009"/>
        </w:trPr>
        <w:tc>
          <w:tcPr>
            <w:tcW w:w="3062" w:type="dxa"/>
            <w:tcBorders>
              <w:top w:val="single" w:sz="8" w:space="0" w:color="000000"/>
              <w:left w:val="single" w:sz="8" w:space="0" w:color="000000"/>
              <w:bottom w:val="single" w:sz="8" w:space="0" w:color="000000"/>
              <w:right w:val="single" w:sz="8" w:space="0" w:color="000000"/>
            </w:tcBorders>
            <w:shd w:val="clear" w:color="auto" w:fill="EAF1DD"/>
            <w:hideMark/>
          </w:tcPr>
          <w:p w14:paraId="36E4920A" w14:textId="77777777" w:rsidR="00E61610" w:rsidRPr="00FD1F54" w:rsidRDefault="00E61610" w:rsidP="00DC3B4B">
            <w:pPr>
              <w:spacing w:after="0" w:line="240" w:lineRule="auto"/>
              <w:ind w:right="173"/>
              <w:rPr>
                <w:rFonts w:ascii="Tahoma" w:hAnsi="Tahoma" w:cs="Tahoma"/>
                <w:sz w:val="24"/>
                <w:szCs w:val="24"/>
              </w:rPr>
            </w:pPr>
            <w:r w:rsidRPr="00FD1F54">
              <w:rPr>
                <w:rFonts w:ascii="Tahoma" w:hAnsi="Tahoma" w:cs="Tahoma"/>
                <w:b/>
                <w:bCs/>
                <w:sz w:val="24"/>
                <w:szCs w:val="24"/>
              </w:rPr>
              <w:t xml:space="preserve">3.2 Skill: </w:t>
            </w:r>
            <w:r w:rsidRPr="00FD1F54">
              <w:rPr>
                <w:rFonts w:ascii="Tahoma" w:hAnsi="Tahoma" w:cs="Tahoma"/>
                <w:sz w:val="24"/>
                <w:szCs w:val="24"/>
              </w:rPr>
              <w:t>Match size</w:t>
            </w:r>
          </w:p>
        </w:tc>
        <w:tc>
          <w:tcPr>
            <w:tcW w:w="1816" w:type="dxa"/>
            <w:tcBorders>
              <w:top w:val="single" w:sz="8" w:space="0" w:color="000000"/>
              <w:bottom w:val="single" w:sz="8" w:space="0" w:color="000000"/>
              <w:right w:val="single" w:sz="8" w:space="0" w:color="000000"/>
            </w:tcBorders>
            <w:shd w:val="clear" w:color="auto" w:fill="EAF1DD"/>
            <w:hideMark/>
          </w:tcPr>
          <w:p w14:paraId="79C36A96" w14:textId="77777777" w:rsidR="00E61610" w:rsidRPr="00FD1F54" w:rsidRDefault="00E61610" w:rsidP="00DC3B4B">
            <w:pPr>
              <w:spacing w:after="0" w:line="240" w:lineRule="auto"/>
              <w:ind w:left="58"/>
              <w:rPr>
                <w:rFonts w:ascii="Tahoma" w:hAnsi="Tahoma" w:cs="Tahoma"/>
                <w:sz w:val="24"/>
                <w:szCs w:val="24"/>
              </w:rPr>
            </w:pPr>
            <w:r w:rsidRPr="00FD1F54">
              <w:rPr>
                <w:rFonts w:ascii="Tahoma" w:hAnsi="Tahoma" w:cs="Tahoma"/>
                <w:sz w:val="24"/>
                <w:szCs w:val="24"/>
              </w:rPr>
              <w:t>Identification</w:t>
            </w:r>
          </w:p>
        </w:tc>
        <w:tc>
          <w:tcPr>
            <w:tcW w:w="1682" w:type="dxa"/>
            <w:tcBorders>
              <w:top w:val="single" w:sz="8" w:space="0" w:color="000000"/>
              <w:bottom w:val="single" w:sz="8" w:space="0" w:color="000000"/>
              <w:right w:val="single" w:sz="8" w:space="0" w:color="000000"/>
            </w:tcBorders>
            <w:shd w:val="clear" w:color="auto" w:fill="EAF1DD"/>
            <w:hideMark/>
          </w:tcPr>
          <w:p w14:paraId="58DCFE57"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+7 (87.5%)</w:t>
            </w:r>
          </w:p>
          <w:p w14:paraId="31164791"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o1 (12.5%)</w:t>
            </w:r>
          </w:p>
        </w:tc>
        <w:tc>
          <w:tcPr>
            <w:tcW w:w="1659" w:type="dxa"/>
            <w:tcBorders>
              <w:top w:val="single" w:sz="8" w:space="0" w:color="000000"/>
              <w:bottom w:val="single" w:sz="8" w:space="0" w:color="000000"/>
              <w:right w:val="single" w:sz="8" w:space="0" w:color="000000"/>
            </w:tcBorders>
            <w:shd w:val="clear" w:color="auto" w:fill="EAF1DD"/>
            <w:hideMark/>
          </w:tcPr>
          <w:p w14:paraId="3EC45819"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+7 (87.5%)</w:t>
            </w:r>
          </w:p>
          <w:p w14:paraId="0D74896E"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o1 (12.5%)</w:t>
            </w:r>
          </w:p>
        </w:tc>
      </w:tr>
      <w:tr w:rsidR="00E61610" w:rsidRPr="00FD1F54" w14:paraId="30634511"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1DEB351B" w14:textId="77777777" w:rsidR="00E61610" w:rsidRPr="00FD1F54" w:rsidRDefault="00E61610" w:rsidP="00DC3B4B">
            <w:pPr>
              <w:spacing w:after="0" w:line="240" w:lineRule="auto"/>
              <w:ind w:right="173"/>
              <w:rPr>
                <w:rFonts w:ascii="Tahoma" w:hAnsi="Tahoma" w:cs="Tahoma"/>
                <w:sz w:val="24"/>
                <w:szCs w:val="24"/>
              </w:rPr>
            </w:pPr>
            <w:r w:rsidRPr="00FD1F54">
              <w:rPr>
                <w:rFonts w:ascii="Tahoma" w:hAnsi="Tahoma" w:cs="Tahoma"/>
                <w:b/>
                <w:bCs/>
                <w:sz w:val="24"/>
                <w:szCs w:val="24"/>
              </w:rPr>
              <w:t>3.3 Skill:</w:t>
            </w:r>
            <w:r w:rsidRPr="00FD1F54">
              <w:rPr>
                <w:rFonts w:ascii="Tahoma" w:hAnsi="Tahoma" w:cs="Tahoma"/>
                <w:sz w:val="24"/>
                <w:szCs w:val="24"/>
              </w:rPr>
              <w:t xml:space="preserve"> Match manuscript symbols</w:t>
            </w:r>
          </w:p>
        </w:tc>
        <w:tc>
          <w:tcPr>
            <w:tcW w:w="1816" w:type="dxa"/>
            <w:tcBorders>
              <w:bottom w:val="single" w:sz="8" w:space="0" w:color="000000"/>
              <w:right w:val="single" w:sz="8" w:space="0" w:color="000000"/>
            </w:tcBorders>
            <w:shd w:val="clear" w:color="auto" w:fill="EAF1DD"/>
            <w:hideMark/>
          </w:tcPr>
          <w:p w14:paraId="63611BEE" w14:textId="77777777" w:rsidR="00E61610" w:rsidRPr="00FD1F54" w:rsidRDefault="00E61610" w:rsidP="00DC3B4B">
            <w:pPr>
              <w:spacing w:after="0" w:line="240" w:lineRule="auto"/>
              <w:ind w:left="58"/>
              <w:rPr>
                <w:rFonts w:ascii="Tahoma" w:hAnsi="Tahoma" w:cs="Tahoma"/>
                <w:sz w:val="24"/>
                <w:szCs w:val="24"/>
              </w:rPr>
            </w:pPr>
            <w:r w:rsidRPr="00FD1F5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1F797279"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+6 (75%)</w:t>
            </w:r>
          </w:p>
          <w:p w14:paraId="11294CD9"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7875DFD8"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+6 (75%)</w:t>
            </w:r>
          </w:p>
          <w:p w14:paraId="5D195874"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–2 (25%)</w:t>
            </w:r>
          </w:p>
        </w:tc>
      </w:tr>
      <w:tr w:rsidR="00E61610" w:rsidRPr="00FD1F54" w14:paraId="0381101D"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6B5D585E" w14:textId="77777777" w:rsidR="00E61610" w:rsidRPr="00FD1F54" w:rsidRDefault="00E61610" w:rsidP="00DC3B4B">
            <w:pPr>
              <w:spacing w:after="0" w:line="240" w:lineRule="auto"/>
              <w:ind w:right="173"/>
              <w:rPr>
                <w:rFonts w:ascii="Tahoma" w:hAnsi="Tahoma" w:cs="Tahoma"/>
                <w:sz w:val="24"/>
                <w:szCs w:val="24"/>
              </w:rPr>
            </w:pPr>
            <w:r w:rsidRPr="00FD1F54">
              <w:rPr>
                <w:rFonts w:ascii="Tahoma" w:hAnsi="Tahoma" w:cs="Tahoma"/>
                <w:b/>
                <w:bCs/>
                <w:sz w:val="24"/>
                <w:szCs w:val="24"/>
              </w:rPr>
              <w:t>3.4 Skill:</w:t>
            </w:r>
            <w:r w:rsidRPr="00FD1F54">
              <w:rPr>
                <w:rFonts w:ascii="Tahoma" w:hAnsi="Tahoma" w:cs="Tahoma"/>
                <w:sz w:val="24"/>
                <w:szCs w:val="24"/>
              </w:rPr>
              <w:t xml:space="preserve"> Match cursive symbols</w:t>
            </w:r>
          </w:p>
        </w:tc>
        <w:tc>
          <w:tcPr>
            <w:tcW w:w="1816" w:type="dxa"/>
            <w:tcBorders>
              <w:bottom w:val="single" w:sz="8" w:space="0" w:color="000000"/>
              <w:right w:val="single" w:sz="8" w:space="0" w:color="000000"/>
            </w:tcBorders>
            <w:shd w:val="clear" w:color="auto" w:fill="EAF1DD"/>
            <w:hideMark/>
          </w:tcPr>
          <w:p w14:paraId="7713FB04" w14:textId="77777777" w:rsidR="00E61610" w:rsidRPr="00FD1F54" w:rsidRDefault="00E61610" w:rsidP="00DC3B4B">
            <w:pPr>
              <w:spacing w:after="0" w:line="240" w:lineRule="auto"/>
              <w:ind w:left="58"/>
              <w:rPr>
                <w:rFonts w:ascii="Tahoma" w:hAnsi="Tahoma" w:cs="Tahoma"/>
                <w:sz w:val="24"/>
                <w:szCs w:val="24"/>
              </w:rPr>
            </w:pPr>
            <w:r w:rsidRPr="00FD1F5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5491C5CF"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+5 (62.5%)</w:t>
            </w:r>
          </w:p>
          <w:p w14:paraId="775E6BB0"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–3 (37.5%)</w:t>
            </w:r>
          </w:p>
        </w:tc>
        <w:tc>
          <w:tcPr>
            <w:tcW w:w="1659" w:type="dxa"/>
            <w:tcBorders>
              <w:bottom w:val="single" w:sz="8" w:space="0" w:color="000000"/>
              <w:right w:val="single" w:sz="8" w:space="0" w:color="000000"/>
            </w:tcBorders>
            <w:shd w:val="clear" w:color="auto" w:fill="EAF1DD"/>
            <w:hideMark/>
          </w:tcPr>
          <w:p w14:paraId="7C5648CD"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+5 (62.5%)</w:t>
            </w:r>
          </w:p>
          <w:p w14:paraId="1533E912"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–3 (37.5%)</w:t>
            </w:r>
          </w:p>
        </w:tc>
      </w:tr>
      <w:tr w:rsidR="00E61610" w:rsidRPr="00FD1F54" w14:paraId="0C1BFF40"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0953E156" w14:textId="77777777" w:rsidR="00E61610" w:rsidRPr="00FD1F54" w:rsidRDefault="00E61610" w:rsidP="00DC3B4B">
            <w:pPr>
              <w:spacing w:after="0" w:line="240" w:lineRule="auto"/>
              <w:ind w:right="173"/>
              <w:rPr>
                <w:rFonts w:ascii="Tahoma" w:hAnsi="Tahoma" w:cs="Tahoma"/>
                <w:sz w:val="24"/>
                <w:szCs w:val="24"/>
              </w:rPr>
            </w:pPr>
            <w:r w:rsidRPr="00FD1F54">
              <w:rPr>
                <w:rFonts w:ascii="Tahoma" w:hAnsi="Tahoma" w:cs="Tahoma"/>
                <w:b/>
                <w:bCs/>
                <w:sz w:val="24"/>
                <w:szCs w:val="24"/>
              </w:rPr>
              <w:t xml:space="preserve">3.5 Skill: </w:t>
            </w:r>
            <w:r w:rsidRPr="00FD1F54">
              <w:rPr>
                <w:rFonts w:ascii="Tahoma" w:hAnsi="Tahoma" w:cs="Tahoma"/>
                <w:sz w:val="24"/>
                <w:szCs w:val="24"/>
              </w:rPr>
              <w:t>Match symbols on patterned background</w:t>
            </w:r>
          </w:p>
        </w:tc>
        <w:tc>
          <w:tcPr>
            <w:tcW w:w="1816" w:type="dxa"/>
            <w:tcBorders>
              <w:bottom w:val="single" w:sz="8" w:space="0" w:color="000000"/>
              <w:right w:val="single" w:sz="8" w:space="0" w:color="000000"/>
            </w:tcBorders>
            <w:shd w:val="clear" w:color="auto" w:fill="EAF1DD"/>
            <w:hideMark/>
          </w:tcPr>
          <w:p w14:paraId="71F84794" w14:textId="77777777" w:rsidR="00E61610" w:rsidRPr="00FD1F54" w:rsidRDefault="00E61610" w:rsidP="00DC3B4B">
            <w:pPr>
              <w:spacing w:after="0" w:line="240" w:lineRule="auto"/>
              <w:ind w:left="58"/>
              <w:rPr>
                <w:rFonts w:ascii="Tahoma" w:hAnsi="Tahoma" w:cs="Tahoma"/>
                <w:sz w:val="24"/>
                <w:szCs w:val="24"/>
              </w:rPr>
            </w:pPr>
            <w:r w:rsidRPr="00FD1F54">
              <w:rPr>
                <w:rFonts w:ascii="Tahoma" w:hAnsi="Tahoma" w:cs="Tahoma"/>
                <w:sz w:val="24"/>
                <w:szCs w:val="24"/>
              </w:rPr>
              <w:t>Figure-ground</w:t>
            </w:r>
          </w:p>
        </w:tc>
        <w:tc>
          <w:tcPr>
            <w:tcW w:w="1682" w:type="dxa"/>
            <w:tcBorders>
              <w:bottom w:val="single" w:sz="8" w:space="0" w:color="000000"/>
              <w:right w:val="single" w:sz="8" w:space="0" w:color="000000"/>
            </w:tcBorders>
            <w:shd w:val="clear" w:color="auto" w:fill="EAF1DD"/>
            <w:hideMark/>
          </w:tcPr>
          <w:p w14:paraId="5CDEE077"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+7 (87.5%)</w:t>
            </w:r>
          </w:p>
          <w:p w14:paraId="6D561E0D"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1BCBDD59"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+7 (87.5%)</w:t>
            </w:r>
          </w:p>
          <w:p w14:paraId="76F76649"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–1 (12.5%)</w:t>
            </w:r>
          </w:p>
        </w:tc>
      </w:tr>
      <w:tr w:rsidR="00E61610" w:rsidRPr="00FD1F54" w14:paraId="7CEE6459"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291BF020" w14:textId="77777777" w:rsidR="00E61610" w:rsidRPr="00FD1F54" w:rsidRDefault="00E61610" w:rsidP="00DC3B4B">
            <w:pPr>
              <w:spacing w:after="0" w:line="240" w:lineRule="auto"/>
              <w:ind w:right="173"/>
              <w:rPr>
                <w:rFonts w:ascii="Tahoma" w:hAnsi="Tahoma" w:cs="Tahoma"/>
                <w:sz w:val="24"/>
                <w:szCs w:val="24"/>
              </w:rPr>
            </w:pPr>
            <w:r w:rsidRPr="00FD1F54">
              <w:rPr>
                <w:rFonts w:ascii="Tahoma" w:hAnsi="Tahoma" w:cs="Tahoma"/>
                <w:b/>
                <w:bCs/>
                <w:sz w:val="24"/>
                <w:szCs w:val="24"/>
              </w:rPr>
              <w:t xml:space="preserve">3.6 Skill: </w:t>
            </w:r>
            <w:r w:rsidRPr="00FD1F54">
              <w:rPr>
                <w:rFonts w:ascii="Tahoma" w:hAnsi="Tahoma" w:cs="Tahoma"/>
                <w:sz w:val="24"/>
                <w:szCs w:val="24"/>
              </w:rPr>
              <w:t>Name missing symbol</w:t>
            </w:r>
          </w:p>
        </w:tc>
        <w:tc>
          <w:tcPr>
            <w:tcW w:w="1816" w:type="dxa"/>
            <w:tcBorders>
              <w:bottom w:val="single" w:sz="8" w:space="0" w:color="000000"/>
              <w:right w:val="single" w:sz="8" w:space="0" w:color="000000"/>
            </w:tcBorders>
            <w:shd w:val="clear" w:color="auto" w:fill="EAF1DD"/>
            <w:hideMark/>
          </w:tcPr>
          <w:p w14:paraId="2FD7C61B" w14:textId="77777777" w:rsidR="00E61610" w:rsidRPr="00FD1F54" w:rsidRDefault="00E61610" w:rsidP="00DC3B4B">
            <w:pPr>
              <w:spacing w:after="0" w:line="240" w:lineRule="auto"/>
              <w:ind w:left="58"/>
              <w:rPr>
                <w:rFonts w:ascii="Tahoma" w:hAnsi="Tahoma" w:cs="Tahoma"/>
                <w:sz w:val="24"/>
                <w:szCs w:val="24"/>
              </w:rPr>
            </w:pPr>
            <w:r w:rsidRPr="00FD1F54">
              <w:rPr>
                <w:rFonts w:ascii="Tahoma" w:hAnsi="Tahoma" w:cs="Tahoma"/>
                <w:sz w:val="24"/>
                <w:szCs w:val="24"/>
              </w:rPr>
              <w:t>Visual memory</w:t>
            </w:r>
          </w:p>
        </w:tc>
        <w:tc>
          <w:tcPr>
            <w:tcW w:w="1682" w:type="dxa"/>
            <w:tcBorders>
              <w:bottom w:val="single" w:sz="8" w:space="0" w:color="000000"/>
              <w:right w:val="single" w:sz="8" w:space="0" w:color="000000"/>
            </w:tcBorders>
            <w:shd w:val="clear" w:color="auto" w:fill="EAF1DD"/>
            <w:hideMark/>
          </w:tcPr>
          <w:p w14:paraId="03D7C26B"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+7 (87.5%)</w:t>
            </w:r>
          </w:p>
          <w:p w14:paraId="074A36BA"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4522255B"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+7 (87.5%)</w:t>
            </w:r>
          </w:p>
          <w:p w14:paraId="49FFFF35"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–1 (12.5%)</w:t>
            </w:r>
          </w:p>
        </w:tc>
      </w:tr>
      <w:tr w:rsidR="00E61610" w:rsidRPr="00FD1F54" w14:paraId="7382CD5E"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608CB134" w14:textId="77777777" w:rsidR="00E61610" w:rsidRPr="00FD1F54" w:rsidRDefault="00E61610" w:rsidP="00DC3B4B">
            <w:pPr>
              <w:spacing w:after="0" w:line="240" w:lineRule="auto"/>
              <w:ind w:right="173"/>
              <w:rPr>
                <w:rFonts w:ascii="Tahoma" w:hAnsi="Tahoma" w:cs="Tahoma"/>
                <w:sz w:val="24"/>
                <w:szCs w:val="24"/>
              </w:rPr>
            </w:pPr>
            <w:r w:rsidRPr="00FD1F54">
              <w:rPr>
                <w:rFonts w:ascii="Tahoma" w:hAnsi="Tahoma" w:cs="Tahoma"/>
                <w:b/>
                <w:bCs/>
                <w:sz w:val="24"/>
                <w:szCs w:val="24"/>
              </w:rPr>
              <w:t>3.7 Skill:</w:t>
            </w:r>
            <w:r w:rsidRPr="00FD1F54">
              <w:rPr>
                <w:rFonts w:ascii="Tahoma" w:hAnsi="Tahoma" w:cs="Tahoma"/>
                <w:sz w:val="24"/>
                <w:szCs w:val="24"/>
              </w:rPr>
              <w:t xml:space="preserve"> Match orientation</w:t>
            </w:r>
          </w:p>
        </w:tc>
        <w:tc>
          <w:tcPr>
            <w:tcW w:w="1816" w:type="dxa"/>
            <w:tcBorders>
              <w:bottom w:val="single" w:sz="8" w:space="0" w:color="000000"/>
              <w:right w:val="single" w:sz="8" w:space="0" w:color="000000"/>
            </w:tcBorders>
            <w:shd w:val="clear" w:color="auto" w:fill="EAF1DD"/>
            <w:hideMark/>
          </w:tcPr>
          <w:p w14:paraId="1076EFEF" w14:textId="77777777" w:rsidR="00E61610" w:rsidRPr="00FD1F54" w:rsidRDefault="00E61610" w:rsidP="00DC3B4B">
            <w:pPr>
              <w:spacing w:after="0" w:line="240" w:lineRule="auto"/>
              <w:ind w:left="58"/>
              <w:rPr>
                <w:rFonts w:ascii="Tahoma" w:hAnsi="Tahoma" w:cs="Tahoma"/>
                <w:sz w:val="24"/>
                <w:szCs w:val="24"/>
              </w:rPr>
            </w:pPr>
            <w:r w:rsidRPr="00FD1F54">
              <w:rPr>
                <w:rFonts w:ascii="Tahoma" w:hAnsi="Tahoma" w:cs="Tahoma"/>
                <w:sz w:val="24"/>
                <w:szCs w:val="24"/>
              </w:rPr>
              <w:t>Constancy</w:t>
            </w:r>
          </w:p>
        </w:tc>
        <w:tc>
          <w:tcPr>
            <w:tcW w:w="1682" w:type="dxa"/>
            <w:tcBorders>
              <w:bottom w:val="single" w:sz="8" w:space="0" w:color="000000"/>
              <w:right w:val="single" w:sz="8" w:space="0" w:color="000000"/>
            </w:tcBorders>
            <w:shd w:val="clear" w:color="auto" w:fill="EAF1DD"/>
            <w:hideMark/>
          </w:tcPr>
          <w:p w14:paraId="3DDF67B6"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+7 (87.5%)</w:t>
            </w:r>
          </w:p>
          <w:p w14:paraId="3E9A7A53"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47538763"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+7 (87.5%)</w:t>
            </w:r>
          </w:p>
          <w:p w14:paraId="6A7DB482"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–1 (12.5%)</w:t>
            </w:r>
          </w:p>
        </w:tc>
      </w:tr>
      <w:tr w:rsidR="00E61610" w:rsidRPr="00FD1F54" w14:paraId="30E4C363"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7C0D8FCC" w14:textId="77777777" w:rsidR="00E61610" w:rsidRPr="00FD1F54" w:rsidRDefault="00E61610" w:rsidP="00DC3B4B">
            <w:pPr>
              <w:spacing w:after="0" w:line="240" w:lineRule="auto"/>
              <w:ind w:right="173"/>
              <w:rPr>
                <w:rFonts w:ascii="Tahoma" w:hAnsi="Tahoma" w:cs="Tahoma"/>
                <w:sz w:val="24"/>
                <w:szCs w:val="24"/>
              </w:rPr>
            </w:pPr>
            <w:r w:rsidRPr="00FD1F54">
              <w:rPr>
                <w:rFonts w:ascii="Tahoma" w:hAnsi="Tahoma" w:cs="Tahoma"/>
                <w:b/>
                <w:bCs/>
                <w:sz w:val="24"/>
                <w:szCs w:val="24"/>
              </w:rPr>
              <w:t xml:space="preserve">3.8 Skill: </w:t>
            </w:r>
            <w:r w:rsidRPr="00FD1F54">
              <w:rPr>
                <w:rFonts w:ascii="Tahoma" w:hAnsi="Tahoma" w:cs="Tahoma"/>
                <w:sz w:val="24"/>
                <w:szCs w:val="24"/>
              </w:rPr>
              <w:t>Match symbol to embedded symbol</w:t>
            </w:r>
          </w:p>
        </w:tc>
        <w:tc>
          <w:tcPr>
            <w:tcW w:w="1816" w:type="dxa"/>
            <w:tcBorders>
              <w:bottom w:val="single" w:sz="8" w:space="0" w:color="000000"/>
              <w:right w:val="single" w:sz="8" w:space="0" w:color="000000"/>
            </w:tcBorders>
            <w:shd w:val="clear" w:color="auto" w:fill="EAF1DD"/>
            <w:hideMark/>
          </w:tcPr>
          <w:p w14:paraId="2F5280AB" w14:textId="77777777" w:rsidR="00E61610" w:rsidRPr="00FD1F54" w:rsidRDefault="00E61610" w:rsidP="00DC3B4B">
            <w:pPr>
              <w:spacing w:after="0" w:line="240" w:lineRule="auto"/>
              <w:ind w:left="58"/>
              <w:rPr>
                <w:rFonts w:ascii="Tahoma" w:hAnsi="Tahoma" w:cs="Tahoma"/>
                <w:sz w:val="24"/>
                <w:szCs w:val="24"/>
              </w:rPr>
            </w:pPr>
            <w:r w:rsidRPr="00FD1F54">
              <w:rPr>
                <w:rFonts w:ascii="Tahoma" w:hAnsi="Tahoma" w:cs="Tahoma"/>
                <w:sz w:val="24"/>
                <w:szCs w:val="24"/>
              </w:rPr>
              <w:t>Part-whole</w:t>
            </w:r>
          </w:p>
        </w:tc>
        <w:tc>
          <w:tcPr>
            <w:tcW w:w="1682" w:type="dxa"/>
            <w:tcBorders>
              <w:bottom w:val="single" w:sz="8" w:space="0" w:color="000000"/>
              <w:right w:val="single" w:sz="8" w:space="0" w:color="000000"/>
            </w:tcBorders>
            <w:shd w:val="clear" w:color="auto" w:fill="EAF1DD"/>
            <w:hideMark/>
          </w:tcPr>
          <w:p w14:paraId="0B1EE7D5"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+6 (75%)</w:t>
            </w:r>
          </w:p>
          <w:p w14:paraId="3BB08356" w14:textId="77777777" w:rsidR="00E61610" w:rsidRPr="00FD1F54" w:rsidRDefault="00E61610" w:rsidP="00DC3B4B">
            <w:pPr>
              <w:spacing w:after="0" w:line="240" w:lineRule="auto"/>
              <w:ind w:left="135"/>
              <w:rPr>
                <w:rFonts w:ascii="Tahoma" w:hAnsi="Tahoma" w:cs="Tahoma"/>
                <w:sz w:val="24"/>
                <w:szCs w:val="24"/>
              </w:rPr>
            </w:pPr>
            <w:r w:rsidRPr="00FD1F54">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7DAB537A"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+6 (75%)</w:t>
            </w:r>
          </w:p>
          <w:p w14:paraId="30AE7C56" w14:textId="77777777" w:rsidR="00E61610" w:rsidRPr="00FD1F54" w:rsidRDefault="00E61610" w:rsidP="00DC3B4B">
            <w:pPr>
              <w:spacing w:after="0" w:line="240" w:lineRule="auto"/>
              <w:ind w:left="75"/>
              <w:rPr>
                <w:rFonts w:ascii="Tahoma" w:hAnsi="Tahoma" w:cs="Tahoma"/>
                <w:sz w:val="24"/>
                <w:szCs w:val="24"/>
              </w:rPr>
            </w:pPr>
            <w:r w:rsidRPr="00FD1F54">
              <w:rPr>
                <w:rFonts w:ascii="Tahoma" w:hAnsi="Tahoma" w:cs="Tahoma"/>
                <w:sz w:val="24"/>
                <w:szCs w:val="24"/>
              </w:rPr>
              <w:t>–2 (25%)</w:t>
            </w:r>
          </w:p>
        </w:tc>
      </w:tr>
      <w:tr w:rsidR="00E61610" w:rsidRPr="00FD1F54" w14:paraId="65E9710C" w14:textId="77777777" w:rsidTr="00DC3B4B">
        <w:trPr>
          <w:trHeight w:val="1005"/>
        </w:trPr>
        <w:tc>
          <w:tcPr>
            <w:tcW w:w="3062" w:type="dxa"/>
            <w:tcBorders>
              <w:left w:val="single" w:sz="8" w:space="0" w:color="000000"/>
              <w:bottom w:val="single" w:sz="8" w:space="0" w:color="000000"/>
              <w:right w:val="single" w:sz="8" w:space="0" w:color="000000"/>
            </w:tcBorders>
            <w:shd w:val="clear" w:color="auto" w:fill="000000"/>
            <w:hideMark/>
          </w:tcPr>
          <w:p w14:paraId="53288621"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Graphic </w:t>
            </w:r>
          </w:p>
          <w:p w14:paraId="54AE7FAC"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Symbols</w:t>
            </w:r>
          </w:p>
        </w:tc>
        <w:tc>
          <w:tcPr>
            <w:tcW w:w="1816" w:type="dxa"/>
            <w:tcBorders>
              <w:bottom w:val="single" w:sz="8" w:space="0" w:color="000000"/>
              <w:right w:val="single" w:sz="8" w:space="0" w:color="000000"/>
            </w:tcBorders>
            <w:shd w:val="clear" w:color="auto" w:fill="000000"/>
            <w:hideMark/>
          </w:tcPr>
          <w:p w14:paraId="4564C19A"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Perceptual </w:t>
            </w:r>
          </w:p>
          <w:p w14:paraId="4563FBCC"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Skill</w:t>
            </w:r>
          </w:p>
        </w:tc>
        <w:tc>
          <w:tcPr>
            <w:tcW w:w="1682" w:type="dxa"/>
            <w:tcBorders>
              <w:bottom w:val="single" w:sz="8" w:space="0" w:color="000000"/>
              <w:right w:val="single" w:sz="8" w:space="0" w:color="000000"/>
            </w:tcBorders>
            <w:shd w:val="clear" w:color="auto" w:fill="000000"/>
            <w:hideMark/>
          </w:tcPr>
          <w:p w14:paraId="27BFAC8F"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Single </w:t>
            </w:r>
          </w:p>
          <w:p w14:paraId="7F4BAF8E"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letters and </w:t>
            </w:r>
          </w:p>
          <w:p w14:paraId="159AD0FA"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numbers</w:t>
            </w:r>
          </w:p>
        </w:tc>
        <w:tc>
          <w:tcPr>
            <w:tcW w:w="1659" w:type="dxa"/>
            <w:tcBorders>
              <w:bottom w:val="single" w:sz="8" w:space="0" w:color="000000"/>
              <w:right w:val="single" w:sz="8" w:space="0" w:color="000000"/>
            </w:tcBorders>
            <w:shd w:val="clear" w:color="auto" w:fill="000000"/>
            <w:hideMark/>
          </w:tcPr>
          <w:p w14:paraId="6F4FB9FE"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Words and </w:t>
            </w:r>
          </w:p>
          <w:p w14:paraId="609F47CC"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 xml:space="preserve">numbers </w:t>
            </w:r>
          </w:p>
          <w:p w14:paraId="59924722" w14:textId="77777777" w:rsidR="00E61610" w:rsidRPr="00FD1F54" w:rsidRDefault="00E61610" w:rsidP="00DC3B4B">
            <w:pPr>
              <w:spacing w:after="0" w:line="240" w:lineRule="auto"/>
              <w:rPr>
                <w:rFonts w:ascii="Tahoma" w:hAnsi="Tahoma" w:cs="Tahoma"/>
                <w:sz w:val="24"/>
                <w:szCs w:val="24"/>
              </w:rPr>
            </w:pPr>
            <w:r w:rsidRPr="00FD1F54">
              <w:rPr>
                <w:rFonts w:ascii="Tahoma" w:hAnsi="Tahoma" w:cs="Tahoma"/>
                <w:b/>
                <w:bCs/>
                <w:sz w:val="24"/>
                <w:szCs w:val="24"/>
              </w:rPr>
              <w:t>sequences</w:t>
            </w:r>
          </w:p>
        </w:tc>
        <w:tc>
          <w:tcPr>
            <w:tcW w:w="2342" w:type="dxa"/>
            <w:vAlign w:val="center"/>
            <w:hideMark/>
          </w:tcPr>
          <w:p w14:paraId="5BBFBE03" w14:textId="77777777" w:rsidR="00E61610" w:rsidRPr="00FD1F54" w:rsidRDefault="00E61610" w:rsidP="00DC3B4B">
            <w:pPr>
              <w:spacing w:after="0" w:line="240" w:lineRule="auto"/>
              <w:rPr>
                <w:rFonts w:ascii="Tahoma" w:hAnsi="Tahoma" w:cs="Tahoma"/>
                <w:sz w:val="24"/>
                <w:szCs w:val="24"/>
              </w:rPr>
            </w:pPr>
          </w:p>
        </w:tc>
      </w:tr>
      <w:tr w:rsidR="00E61610" w:rsidRPr="00FD1F54" w14:paraId="0A2A3A01" w14:textId="77777777" w:rsidTr="00DC3B4B">
        <w:tc>
          <w:tcPr>
            <w:tcW w:w="3062" w:type="dxa"/>
            <w:tcBorders>
              <w:left w:val="single" w:sz="8" w:space="0" w:color="000000"/>
              <w:bottom w:val="single" w:sz="8" w:space="0" w:color="000000"/>
              <w:right w:val="single" w:sz="8" w:space="0" w:color="000000"/>
            </w:tcBorders>
            <w:shd w:val="clear" w:color="auto" w:fill="EAF1DD"/>
            <w:hideMark/>
          </w:tcPr>
          <w:p w14:paraId="47A2D225" w14:textId="77777777" w:rsidR="00E61610" w:rsidRPr="00FD1F54" w:rsidRDefault="00E61610" w:rsidP="00E61610">
            <w:pPr>
              <w:spacing w:after="0" w:line="240" w:lineRule="auto"/>
              <w:ind w:right="173"/>
              <w:jc w:val="left"/>
              <w:rPr>
                <w:rFonts w:ascii="Tahoma" w:hAnsi="Tahoma" w:cs="Tahoma"/>
                <w:sz w:val="24"/>
                <w:szCs w:val="24"/>
              </w:rPr>
            </w:pPr>
            <w:r w:rsidRPr="00FD1F54">
              <w:rPr>
                <w:rFonts w:ascii="Tahoma" w:hAnsi="Tahoma" w:cs="Tahoma"/>
                <w:b/>
                <w:bCs/>
                <w:sz w:val="24"/>
                <w:szCs w:val="24"/>
              </w:rPr>
              <w:t>3.1 Skill:</w:t>
            </w:r>
            <w:r w:rsidRPr="00FD1F54">
              <w:rPr>
                <w:rFonts w:ascii="Tahoma" w:hAnsi="Tahoma" w:cs="Tahoma"/>
                <w:sz w:val="24"/>
                <w:szCs w:val="24"/>
              </w:rPr>
              <w:t xml:space="preserve"> Match </w:t>
            </w:r>
          </w:p>
          <w:p w14:paraId="4C64A7CA" w14:textId="77777777" w:rsidR="00E61610" w:rsidRPr="00FD1F54" w:rsidRDefault="00E61610" w:rsidP="00E61610">
            <w:pPr>
              <w:spacing w:after="0" w:line="240" w:lineRule="auto"/>
              <w:ind w:right="173"/>
              <w:jc w:val="left"/>
              <w:rPr>
                <w:rFonts w:ascii="Tahoma" w:hAnsi="Tahoma" w:cs="Tahoma"/>
                <w:sz w:val="24"/>
                <w:szCs w:val="24"/>
              </w:rPr>
            </w:pPr>
            <w:r w:rsidRPr="00FD1F54">
              <w:rPr>
                <w:rFonts w:ascii="Tahoma" w:hAnsi="Tahoma" w:cs="Tahoma"/>
                <w:sz w:val="24"/>
                <w:szCs w:val="24"/>
              </w:rPr>
              <w:t>shape symbol</w:t>
            </w:r>
          </w:p>
        </w:tc>
        <w:tc>
          <w:tcPr>
            <w:tcW w:w="1816" w:type="dxa"/>
            <w:tcBorders>
              <w:bottom w:val="single" w:sz="8" w:space="0" w:color="000000"/>
              <w:right w:val="single" w:sz="8" w:space="0" w:color="000000"/>
            </w:tcBorders>
            <w:shd w:val="clear" w:color="auto" w:fill="EAF1DD"/>
            <w:hideMark/>
          </w:tcPr>
          <w:p w14:paraId="4C85BBC3" w14:textId="77777777" w:rsidR="00E61610" w:rsidRPr="00FD1F54" w:rsidRDefault="00E61610" w:rsidP="00E61610">
            <w:pPr>
              <w:spacing w:after="0" w:line="240" w:lineRule="auto"/>
              <w:ind w:left="58"/>
              <w:jc w:val="left"/>
              <w:rPr>
                <w:rFonts w:ascii="Tahoma" w:hAnsi="Tahoma" w:cs="Tahoma"/>
                <w:sz w:val="24"/>
                <w:szCs w:val="24"/>
              </w:rPr>
            </w:pPr>
            <w:r w:rsidRPr="00FD1F5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4180F757"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+7 (87.5%)</w:t>
            </w:r>
          </w:p>
          <w:p w14:paraId="0B9D93BC"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o1 (12.5%)</w:t>
            </w:r>
          </w:p>
        </w:tc>
        <w:tc>
          <w:tcPr>
            <w:tcW w:w="1659" w:type="dxa"/>
            <w:tcBorders>
              <w:bottom w:val="single" w:sz="8" w:space="0" w:color="000000"/>
              <w:right w:val="single" w:sz="8" w:space="0" w:color="000000"/>
            </w:tcBorders>
            <w:shd w:val="clear" w:color="auto" w:fill="EAF1DD"/>
            <w:hideMark/>
          </w:tcPr>
          <w:p w14:paraId="37393F95"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+7 (87.5%)</w:t>
            </w:r>
          </w:p>
          <w:p w14:paraId="2A48F805"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o1 (12.5%)</w:t>
            </w:r>
          </w:p>
        </w:tc>
        <w:tc>
          <w:tcPr>
            <w:tcW w:w="2342" w:type="dxa"/>
            <w:vAlign w:val="center"/>
            <w:hideMark/>
          </w:tcPr>
          <w:p w14:paraId="4C5F96D5" w14:textId="77777777" w:rsidR="00E61610" w:rsidRPr="00FD1F54" w:rsidRDefault="00E61610" w:rsidP="00DC3B4B">
            <w:pPr>
              <w:spacing w:after="0" w:line="240" w:lineRule="auto"/>
              <w:rPr>
                <w:rFonts w:ascii="Tahoma" w:hAnsi="Tahoma" w:cs="Tahoma"/>
                <w:sz w:val="24"/>
                <w:szCs w:val="24"/>
              </w:rPr>
            </w:pPr>
          </w:p>
        </w:tc>
      </w:tr>
      <w:tr w:rsidR="00E61610" w:rsidRPr="00FD1F54" w14:paraId="3D9DEEFF" w14:textId="77777777" w:rsidTr="00DC3B4B">
        <w:trPr>
          <w:gridAfter w:val="1"/>
          <w:wAfter w:w="2342" w:type="dxa"/>
          <w:trHeight w:val="1009"/>
        </w:trPr>
        <w:tc>
          <w:tcPr>
            <w:tcW w:w="3062" w:type="dxa"/>
            <w:tcBorders>
              <w:top w:val="single" w:sz="8" w:space="0" w:color="000000"/>
              <w:left w:val="single" w:sz="8" w:space="0" w:color="000000"/>
              <w:bottom w:val="single" w:sz="8" w:space="0" w:color="000000"/>
              <w:right w:val="single" w:sz="8" w:space="0" w:color="000000"/>
            </w:tcBorders>
            <w:shd w:val="clear" w:color="auto" w:fill="EAF1DD"/>
            <w:hideMark/>
          </w:tcPr>
          <w:p w14:paraId="10FFFCED" w14:textId="77777777" w:rsidR="00E61610" w:rsidRPr="00FD1F54" w:rsidRDefault="00E61610" w:rsidP="00E61610">
            <w:pPr>
              <w:spacing w:after="0" w:line="240" w:lineRule="auto"/>
              <w:ind w:right="173"/>
              <w:jc w:val="left"/>
              <w:rPr>
                <w:rFonts w:ascii="Tahoma" w:hAnsi="Tahoma" w:cs="Tahoma"/>
                <w:sz w:val="24"/>
                <w:szCs w:val="24"/>
              </w:rPr>
            </w:pPr>
            <w:r w:rsidRPr="00FD1F54">
              <w:rPr>
                <w:rFonts w:ascii="Tahoma" w:hAnsi="Tahoma" w:cs="Tahoma"/>
                <w:b/>
                <w:bCs/>
                <w:sz w:val="24"/>
                <w:szCs w:val="24"/>
              </w:rPr>
              <w:t xml:space="preserve">3.2 Skill: </w:t>
            </w:r>
            <w:r w:rsidRPr="00FD1F54">
              <w:rPr>
                <w:rFonts w:ascii="Tahoma" w:hAnsi="Tahoma" w:cs="Tahoma"/>
                <w:sz w:val="24"/>
                <w:szCs w:val="24"/>
              </w:rPr>
              <w:t>Match size</w:t>
            </w:r>
          </w:p>
        </w:tc>
        <w:tc>
          <w:tcPr>
            <w:tcW w:w="1816" w:type="dxa"/>
            <w:tcBorders>
              <w:top w:val="single" w:sz="8" w:space="0" w:color="000000"/>
              <w:bottom w:val="single" w:sz="8" w:space="0" w:color="000000"/>
              <w:right w:val="single" w:sz="8" w:space="0" w:color="000000"/>
            </w:tcBorders>
            <w:shd w:val="clear" w:color="auto" w:fill="EAF1DD"/>
            <w:hideMark/>
          </w:tcPr>
          <w:p w14:paraId="4796CB4A" w14:textId="77777777" w:rsidR="00E61610" w:rsidRPr="00FD1F54" w:rsidRDefault="00E61610" w:rsidP="00E61610">
            <w:pPr>
              <w:spacing w:after="0" w:line="240" w:lineRule="auto"/>
              <w:ind w:left="58"/>
              <w:jc w:val="left"/>
              <w:rPr>
                <w:rFonts w:ascii="Tahoma" w:hAnsi="Tahoma" w:cs="Tahoma"/>
                <w:sz w:val="24"/>
                <w:szCs w:val="24"/>
              </w:rPr>
            </w:pPr>
            <w:r w:rsidRPr="00FD1F54">
              <w:rPr>
                <w:rFonts w:ascii="Tahoma" w:hAnsi="Tahoma" w:cs="Tahoma"/>
                <w:sz w:val="24"/>
                <w:szCs w:val="24"/>
              </w:rPr>
              <w:t>Identification</w:t>
            </w:r>
          </w:p>
        </w:tc>
        <w:tc>
          <w:tcPr>
            <w:tcW w:w="1682" w:type="dxa"/>
            <w:tcBorders>
              <w:top w:val="single" w:sz="8" w:space="0" w:color="000000"/>
              <w:bottom w:val="single" w:sz="8" w:space="0" w:color="000000"/>
              <w:right w:val="single" w:sz="8" w:space="0" w:color="000000"/>
            </w:tcBorders>
            <w:shd w:val="clear" w:color="auto" w:fill="EAF1DD"/>
            <w:hideMark/>
          </w:tcPr>
          <w:p w14:paraId="7F01C2C0"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+7 (87.5%)</w:t>
            </w:r>
          </w:p>
          <w:p w14:paraId="01993D09"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o1 (12.5%)</w:t>
            </w:r>
          </w:p>
        </w:tc>
        <w:tc>
          <w:tcPr>
            <w:tcW w:w="1659" w:type="dxa"/>
            <w:tcBorders>
              <w:top w:val="single" w:sz="8" w:space="0" w:color="000000"/>
              <w:bottom w:val="single" w:sz="8" w:space="0" w:color="000000"/>
              <w:right w:val="single" w:sz="8" w:space="0" w:color="000000"/>
            </w:tcBorders>
            <w:shd w:val="clear" w:color="auto" w:fill="EAF1DD"/>
            <w:hideMark/>
          </w:tcPr>
          <w:p w14:paraId="6EC72A5B"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+7 (87.5%)</w:t>
            </w:r>
          </w:p>
          <w:p w14:paraId="69B0C5B7"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o1 (12.5%)</w:t>
            </w:r>
          </w:p>
        </w:tc>
      </w:tr>
      <w:tr w:rsidR="00E61610" w:rsidRPr="00FD1F54" w14:paraId="164F7034"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6EE68D97" w14:textId="77777777" w:rsidR="00E61610" w:rsidRPr="00FD1F54" w:rsidRDefault="00E61610" w:rsidP="00E61610">
            <w:pPr>
              <w:spacing w:after="0" w:line="240" w:lineRule="auto"/>
              <w:ind w:right="173"/>
              <w:jc w:val="left"/>
              <w:rPr>
                <w:rFonts w:ascii="Tahoma" w:hAnsi="Tahoma" w:cs="Tahoma"/>
                <w:sz w:val="24"/>
                <w:szCs w:val="24"/>
              </w:rPr>
            </w:pPr>
            <w:r w:rsidRPr="00FD1F54">
              <w:rPr>
                <w:rFonts w:ascii="Tahoma" w:hAnsi="Tahoma" w:cs="Tahoma"/>
                <w:b/>
                <w:bCs/>
                <w:sz w:val="24"/>
                <w:szCs w:val="24"/>
              </w:rPr>
              <w:t>3.3 Skill:</w:t>
            </w:r>
            <w:r w:rsidRPr="00FD1F54">
              <w:rPr>
                <w:rFonts w:ascii="Tahoma" w:hAnsi="Tahoma" w:cs="Tahoma"/>
                <w:sz w:val="24"/>
                <w:szCs w:val="24"/>
              </w:rPr>
              <w:t xml:space="preserve"> Match manuscript symbols</w:t>
            </w:r>
          </w:p>
        </w:tc>
        <w:tc>
          <w:tcPr>
            <w:tcW w:w="1816" w:type="dxa"/>
            <w:tcBorders>
              <w:bottom w:val="single" w:sz="8" w:space="0" w:color="000000"/>
              <w:right w:val="single" w:sz="8" w:space="0" w:color="000000"/>
            </w:tcBorders>
            <w:shd w:val="clear" w:color="auto" w:fill="EAF1DD"/>
            <w:hideMark/>
          </w:tcPr>
          <w:p w14:paraId="1DD2DBB5" w14:textId="77777777" w:rsidR="00E61610" w:rsidRPr="00FD1F54" w:rsidRDefault="00E61610" w:rsidP="00E61610">
            <w:pPr>
              <w:spacing w:after="0" w:line="240" w:lineRule="auto"/>
              <w:ind w:left="58"/>
              <w:jc w:val="left"/>
              <w:rPr>
                <w:rFonts w:ascii="Tahoma" w:hAnsi="Tahoma" w:cs="Tahoma"/>
                <w:sz w:val="24"/>
                <w:szCs w:val="24"/>
              </w:rPr>
            </w:pPr>
            <w:r w:rsidRPr="00FD1F5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3D43805A"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+6 (75%)</w:t>
            </w:r>
          </w:p>
          <w:p w14:paraId="619FCF1D"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4AD9843F"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+6 (75%)</w:t>
            </w:r>
          </w:p>
          <w:p w14:paraId="15B33044"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–2 (25%)</w:t>
            </w:r>
          </w:p>
        </w:tc>
      </w:tr>
      <w:tr w:rsidR="00E61610" w:rsidRPr="00FD1F54" w14:paraId="3FEED772"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00904A05" w14:textId="77777777" w:rsidR="00E61610" w:rsidRPr="00FD1F54" w:rsidRDefault="00E61610" w:rsidP="00E61610">
            <w:pPr>
              <w:spacing w:after="0" w:line="240" w:lineRule="auto"/>
              <w:ind w:right="173"/>
              <w:jc w:val="left"/>
              <w:rPr>
                <w:rFonts w:ascii="Tahoma" w:hAnsi="Tahoma" w:cs="Tahoma"/>
                <w:sz w:val="24"/>
                <w:szCs w:val="24"/>
              </w:rPr>
            </w:pPr>
            <w:r w:rsidRPr="00FD1F54">
              <w:rPr>
                <w:rFonts w:ascii="Tahoma" w:hAnsi="Tahoma" w:cs="Tahoma"/>
                <w:b/>
                <w:bCs/>
                <w:sz w:val="24"/>
                <w:szCs w:val="24"/>
              </w:rPr>
              <w:t>3.4 Skill:</w:t>
            </w:r>
            <w:r w:rsidRPr="00FD1F54">
              <w:rPr>
                <w:rFonts w:ascii="Tahoma" w:hAnsi="Tahoma" w:cs="Tahoma"/>
                <w:sz w:val="24"/>
                <w:szCs w:val="24"/>
              </w:rPr>
              <w:t xml:space="preserve"> Match cursive symbols</w:t>
            </w:r>
          </w:p>
        </w:tc>
        <w:tc>
          <w:tcPr>
            <w:tcW w:w="1816" w:type="dxa"/>
            <w:tcBorders>
              <w:bottom w:val="single" w:sz="8" w:space="0" w:color="000000"/>
              <w:right w:val="single" w:sz="8" w:space="0" w:color="000000"/>
            </w:tcBorders>
            <w:shd w:val="clear" w:color="auto" w:fill="EAF1DD"/>
            <w:hideMark/>
          </w:tcPr>
          <w:p w14:paraId="3A744E1A" w14:textId="77777777" w:rsidR="00E61610" w:rsidRPr="00FD1F54" w:rsidRDefault="00E61610" w:rsidP="00E61610">
            <w:pPr>
              <w:spacing w:after="0" w:line="240" w:lineRule="auto"/>
              <w:ind w:left="58"/>
              <w:jc w:val="left"/>
              <w:rPr>
                <w:rFonts w:ascii="Tahoma" w:hAnsi="Tahoma" w:cs="Tahoma"/>
                <w:sz w:val="24"/>
                <w:szCs w:val="24"/>
              </w:rPr>
            </w:pPr>
            <w:r w:rsidRPr="00FD1F54">
              <w:rPr>
                <w:rFonts w:ascii="Tahoma" w:hAnsi="Tahoma" w:cs="Tahoma"/>
                <w:sz w:val="24"/>
                <w:szCs w:val="24"/>
              </w:rPr>
              <w:t>Identification</w:t>
            </w:r>
          </w:p>
        </w:tc>
        <w:tc>
          <w:tcPr>
            <w:tcW w:w="1682" w:type="dxa"/>
            <w:tcBorders>
              <w:bottom w:val="single" w:sz="8" w:space="0" w:color="000000"/>
              <w:right w:val="single" w:sz="8" w:space="0" w:color="000000"/>
            </w:tcBorders>
            <w:shd w:val="clear" w:color="auto" w:fill="EAF1DD"/>
            <w:hideMark/>
          </w:tcPr>
          <w:p w14:paraId="1AE4FC56"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+5 (62.5%)</w:t>
            </w:r>
          </w:p>
          <w:p w14:paraId="5DB139B8"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–3 (37.5%)</w:t>
            </w:r>
          </w:p>
        </w:tc>
        <w:tc>
          <w:tcPr>
            <w:tcW w:w="1659" w:type="dxa"/>
            <w:tcBorders>
              <w:bottom w:val="single" w:sz="8" w:space="0" w:color="000000"/>
              <w:right w:val="single" w:sz="8" w:space="0" w:color="000000"/>
            </w:tcBorders>
            <w:shd w:val="clear" w:color="auto" w:fill="EAF1DD"/>
            <w:hideMark/>
          </w:tcPr>
          <w:p w14:paraId="730036CF"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+5 (62.5%)</w:t>
            </w:r>
          </w:p>
          <w:p w14:paraId="6A43A3C6"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–3 (37.5%)</w:t>
            </w:r>
          </w:p>
        </w:tc>
      </w:tr>
      <w:tr w:rsidR="00E61610" w:rsidRPr="00FD1F54" w14:paraId="1985097A"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48CBF533" w14:textId="77777777" w:rsidR="00E61610" w:rsidRPr="00FD1F54" w:rsidRDefault="00E61610" w:rsidP="00E61610">
            <w:pPr>
              <w:spacing w:after="0" w:line="240" w:lineRule="auto"/>
              <w:ind w:right="173"/>
              <w:jc w:val="left"/>
              <w:rPr>
                <w:rFonts w:ascii="Tahoma" w:hAnsi="Tahoma" w:cs="Tahoma"/>
                <w:sz w:val="24"/>
                <w:szCs w:val="24"/>
              </w:rPr>
            </w:pPr>
            <w:r w:rsidRPr="00FD1F54">
              <w:rPr>
                <w:rFonts w:ascii="Tahoma" w:hAnsi="Tahoma" w:cs="Tahoma"/>
                <w:b/>
                <w:bCs/>
                <w:sz w:val="24"/>
                <w:szCs w:val="24"/>
              </w:rPr>
              <w:lastRenderedPageBreak/>
              <w:t xml:space="preserve">3.5 Skill: </w:t>
            </w:r>
            <w:r w:rsidRPr="00FD1F54">
              <w:rPr>
                <w:rFonts w:ascii="Tahoma" w:hAnsi="Tahoma" w:cs="Tahoma"/>
                <w:sz w:val="24"/>
                <w:szCs w:val="24"/>
              </w:rPr>
              <w:t>Match symbols on patterned background</w:t>
            </w:r>
          </w:p>
        </w:tc>
        <w:tc>
          <w:tcPr>
            <w:tcW w:w="1816" w:type="dxa"/>
            <w:tcBorders>
              <w:bottom w:val="single" w:sz="8" w:space="0" w:color="000000"/>
              <w:right w:val="single" w:sz="8" w:space="0" w:color="000000"/>
            </w:tcBorders>
            <w:shd w:val="clear" w:color="auto" w:fill="EAF1DD"/>
            <w:hideMark/>
          </w:tcPr>
          <w:p w14:paraId="538A75A0" w14:textId="77777777" w:rsidR="00E61610" w:rsidRPr="00FD1F54" w:rsidRDefault="00E61610" w:rsidP="00E61610">
            <w:pPr>
              <w:spacing w:after="0" w:line="240" w:lineRule="auto"/>
              <w:ind w:left="58"/>
              <w:jc w:val="left"/>
              <w:rPr>
                <w:rFonts w:ascii="Tahoma" w:hAnsi="Tahoma" w:cs="Tahoma"/>
                <w:sz w:val="24"/>
                <w:szCs w:val="24"/>
              </w:rPr>
            </w:pPr>
            <w:r w:rsidRPr="00FD1F54">
              <w:rPr>
                <w:rFonts w:ascii="Tahoma" w:hAnsi="Tahoma" w:cs="Tahoma"/>
                <w:sz w:val="24"/>
                <w:szCs w:val="24"/>
              </w:rPr>
              <w:t>Figure-ground</w:t>
            </w:r>
          </w:p>
        </w:tc>
        <w:tc>
          <w:tcPr>
            <w:tcW w:w="1682" w:type="dxa"/>
            <w:tcBorders>
              <w:bottom w:val="single" w:sz="8" w:space="0" w:color="000000"/>
              <w:right w:val="single" w:sz="8" w:space="0" w:color="000000"/>
            </w:tcBorders>
            <w:shd w:val="clear" w:color="auto" w:fill="EAF1DD"/>
            <w:hideMark/>
          </w:tcPr>
          <w:p w14:paraId="01CF5BA3"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+7 (87.5%)</w:t>
            </w:r>
          </w:p>
          <w:p w14:paraId="0AFB2DE5"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611C6E14"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+7 (87.5%)</w:t>
            </w:r>
          </w:p>
          <w:p w14:paraId="1AB7D577"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–1 (12.5%)</w:t>
            </w:r>
          </w:p>
        </w:tc>
      </w:tr>
      <w:tr w:rsidR="00E61610" w:rsidRPr="00FD1F54" w14:paraId="1F725B65"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1FC95F98" w14:textId="77777777" w:rsidR="00E61610" w:rsidRPr="00FD1F54" w:rsidRDefault="00E61610" w:rsidP="00E61610">
            <w:pPr>
              <w:spacing w:after="0" w:line="240" w:lineRule="auto"/>
              <w:ind w:right="173"/>
              <w:jc w:val="left"/>
              <w:rPr>
                <w:rFonts w:ascii="Tahoma" w:hAnsi="Tahoma" w:cs="Tahoma"/>
                <w:sz w:val="24"/>
                <w:szCs w:val="24"/>
              </w:rPr>
            </w:pPr>
            <w:r w:rsidRPr="00FD1F54">
              <w:rPr>
                <w:rFonts w:ascii="Tahoma" w:hAnsi="Tahoma" w:cs="Tahoma"/>
                <w:b/>
                <w:bCs/>
                <w:sz w:val="24"/>
                <w:szCs w:val="24"/>
              </w:rPr>
              <w:t xml:space="preserve">3.6 Skill: </w:t>
            </w:r>
            <w:r w:rsidRPr="00FD1F54">
              <w:rPr>
                <w:rFonts w:ascii="Tahoma" w:hAnsi="Tahoma" w:cs="Tahoma"/>
                <w:sz w:val="24"/>
                <w:szCs w:val="24"/>
              </w:rPr>
              <w:t>Name missing symbol</w:t>
            </w:r>
          </w:p>
        </w:tc>
        <w:tc>
          <w:tcPr>
            <w:tcW w:w="1816" w:type="dxa"/>
            <w:tcBorders>
              <w:bottom w:val="single" w:sz="8" w:space="0" w:color="000000"/>
              <w:right w:val="single" w:sz="8" w:space="0" w:color="000000"/>
            </w:tcBorders>
            <w:shd w:val="clear" w:color="auto" w:fill="EAF1DD"/>
            <w:hideMark/>
          </w:tcPr>
          <w:p w14:paraId="0B650EA2" w14:textId="77777777" w:rsidR="00E61610" w:rsidRPr="00FD1F54" w:rsidRDefault="00E61610" w:rsidP="00E61610">
            <w:pPr>
              <w:spacing w:after="0" w:line="240" w:lineRule="auto"/>
              <w:ind w:left="58"/>
              <w:jc w:val="left"/>
              <w:rPr>
                <w:rFonts w:ascii="Tahoma" w:hAnsi="Tahoma" w:cs="Tahoma"/>
                <w:sz w:val="24"/>
                <w:szCs w:val="24"/>
              </w:rPr>
            </w:pPr>
            <w:r w:rsidRPr="00FD1F54">
              <w:rPr>
                <w:rFonts w:ascii="Tahoma" w:hAnsi="Tahoma" w:cs="Tahoma"/>
                <w:sz w:val="24"/>
                <w:szCs w:val="24"/>
              </w:rPr>
              <w:t>Visual memory</w:t>
            </w:r>
          </w:p>
        </w:tc>
        <w:tc>
          <w:tcPr>
            <w:tcW w:w="1682" w:type="dxa"/>
            <w:tcBorders>
              <w:bottom w:val="single" w:sz="8" w:space="0" w:color="000000"/>
              <w:right w:val="single" w:sz="8" w:space="0" w:color="000000"/>
            </w:tcBorders>
            <w:shd w:val="clear" w:color="auto" w:fill="EAF1DD"/>
            <w:hideMark/>
          </w:tcPr>
          <w:p w14:paraId="3EEF0A1C"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+7 (87.5%)</w:t>
            </w:r>
          </w:p>
          <w:p w14:paraId="7363A2EB"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506E0DE7"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+7 (87.5%)</w:t>
            </w:r>
          </w:p>
          <w:p w14:paraId="29182C90"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–1 (12.5%)</w:t>
            </w:r>
          </w:p>
        </w:tc>
      </w:tr>
      <w:tr w:rsidR="00E61610" w:rsidRPr="00FD1F54" w14:paraId="06C860D1"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0128E552" w14:textId="77777777" w:rsidR="00E61610" w:rsidRPr="00FD1F54" w:rsidRDefault="00E61610" w:rsidP="00E61610">
            <w:pPr>
              <w:spacing w:after="0" w:line="240" w:lineRule="auto"/>
              <w:ind w:right="173"/>
              <w:jc w:val="left"/>
              <w:rPr>
                <w:rFonts w:ascii="Tahoma" w:hAnsi="Tahoma" w:cs="Tahoma"/>
                <w:sz w:val="24"/>
                <w:szCs w:val="24"/>
              </w:rPr>
            </w:pPr>
            <w:r w:rsidRPr="00FD1F54">
              <w:rPr>
                <w:rFonts w:ascii="Tahoma" w:hAnsi="Tahoma" w:cs="Tahoma"/>
                <w:b/>
                <w:bCs/>
                <w:sz w:val="24"/>
                <w:szCs w:val="24"/>
              </w:rPr>
              <w:t>3.7 Skill:</w:t>
            </w:r>
            <w:r w:rsidRPr="00FD1F54">
              <w:rPr>
                <w:rFonts w:ascii="Tahoma" w:hAnsi="Tahoma" w:cs="Tahoma"/>
                <w:sz w:val="24"/>
                <w:szCs w:val="24"/>
              </w:rPr>
              <w:t xml:space="preserve"> Match orientation</w:t>
            </w:r>
          </w:p>
        </w:tc>
        <w:tc>
          <w:tcPr>
            <w:tcW w:w="1816" w:type="dxa"/>
            <w:tcBorders>
              <w:bottom w:val="single" w:sz="8" w:space="0" w:color="000000"/>
              <w:right w:val="single" w:sz="8" w:space="0" w:color="000000"/>
            </w:tcBorders>
            <w:shd w:val="clear" w:color="auto" w:fill="EAF1DD"/>
            <w:hideMark/>
          </w:tcPr>
          <w:p w14:paraId="18F23409" w14:textId="77777777" w:rsidR="00E61610" w:rsidRPr="00FD1F54" w:rsidRDefault="00E61610" w:rsidP="00E61610">
            <w:pPr>
              <w:spacing w:after="0" w:line="240" w:lineRule="auto"/>
              <w:ind w:left="58"/>
              <w:jc w:val="left"/>
              <w:rPr>
                <w:rFonts w:ascii="Tahoma" w:hAnsi="Tahoma" w:cs="Tahoma"/>
                <w:sz w:val="24"/>
                <w:szCs w:val="24"/>
              </w:rPr>
            </w:pPr>
            <w:r w:rsidRPr="00FD1F54">
              <w:rPr>
                <w:rFonts w:ascii="Tahoma" w:hAnsi="Tahoma" w:cs="Tahoma"/>
                <w:sz w:val="24"/>
                <w:szCs w:val="24"/>
              </w:rPr>
              <w:t>Constancy</w:t>
            </w:r>
          </w:p>
        </w:tc>
        <w:tc>
          <w:tcPr>
            <w:tcW w:w="1682" w:type="dxa"/>
            <w:tcBorders>
              <w:bottom w:val="single" w:sz="8" w:space="0" w:color="000000"/>
              <w:right w:val="single" w:sz="8" w:space="0" w:color="000000"/>
            </w:tcBorders>
            <w:shd w:val="clear" w:color="auto" w:fill="EAF1DD"/>
            <w:hideMark/>
          </w:tcPr>
          <w:p w14:paraId="1EC30E6C"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+7 (87.5%)</w:t>
            </w:r>
          </w:p>
          <w:p w14:paraId="3C0CF959"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–1 (12.5%)</w:t>
            </w:r>
          </w:p>
        </w:tc>
        <w:tc>
          <w:tcPr>
            <w:tcW w:w="1659" w:type="dxa"/>
            <w:tcBorders>
              <w:bottom w:val="single" w:sz="8" w:space="0" w:color="000000"/>
              <w:right w:val="single" w:sz="8" w:space="0" w:color="000000"/>
            </w:tcBorders>
            <w:shd w:val="clear" w:color="auto" w:fill="EAF1DD"/>
            <w:hideMark/>
          </w:tcPr>
          <w:p w14:paraId="58C69EB0"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+7 (87.5%)</w:t>
            </w:r>
          </w:p>
          <w:p w14:paraId="56C2B5E1"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–1 (12.5%)</w:t>
            </w:r>
          </w:p>
        </w:tc>
      </w:tr>
      <w:tr w:rsidR="00E61610" w:rsidRPr="00FD1F54" w14:paraId="5BC360D3" w14:textId="77777777" w:rsidTr="00DC3B4B">
        <w:trPr>
          <w:gridAfter w:val="1"/>
          <w:wAfter w:w="2342" w:type="dxa"/>
          <w:trHeight w:val="879"/>
        </w:trPr>
        <w:tc>
          <w:tcPr>
            <w:tcW w:w="3062" w:type="dxa"/>
            <w:tcBorders>
              <w:left w:val="single" w:sz="8" w:space="0" w:color="000000"/>
              <w:bottom w:val="single" w:sz="8" w:space="0" w:color="000000"/>
              <w:right w:val="single" w:sz="8" w:space="0" w:color="000000"/>
            </w:tcBorders>
            <w:shd w:val="clear" w:color="auto" w:fill="EAF1DD"/>
            <w:hideMark/>
          </w:tcPr>
          <w:p w14:paraId="5036F0DD" w14:textId="77777777" w:rsidR="00E61610" w:rsidRPr="00FD1F54" w:rsidRDefault="00E61610" w:rsidP="00E61610">
            <w:pPr>
              <w:spacing w:after="0" w:line="240" w:lineRule="auto"/>
              <w:ind w:right="173"/>
              <w:jc w:val="left"/>
              <w:rPr>
                <w:rFonts w:ascii="Tahoma" w:hAnsi="Tahoma" w:cs="Tahoma"/>
                <w:sz w:val="24"/>
                <w:szCs w:val="24"/>
              </w:rPr>
            </w:pPr>
            <w:r w:rsidRPr="00FD1F54">
              <w:rPr>
                <w:rFonts w:ascii="Tahoma" w:hAnsi="Tahoma" w:cs="Tahoma"/>
                <w:b/>
                <w:bCs/>
                <w:sz w:val="24"/>
                <w:szCs w:val="24"/>
              </w:rPr>
              <w:t xml:space="preserve">3.8 Skill: </w:t>
            </w:r>
            <w:r w:rsidRPr="00FD1F54">
              <w:rPr>
                <w:rFonts w:ascii="Tahoma" w:hAnsi="Tahoma" w:cs="Tahoma"/>
                <w:sz w:val="24"/>
                <w:szCs w:val="24"/>
              </w:rPr>
              <w:t>Match symbol to embedded symbol</w:t>
            </w:r>
          </w:p>
        </w:tc>
        <w:tc>
          <w:tcPr>
            <w:tcW w:w="1816" w:type="dxa"/>
            <w:tcBorders>
              <w:bottom w:val="single" w:sz="8" w:space="0" w:color="000000"/>
              <w:right w:val="single" w:sz="8" w:space="0" w:color="000000"/>
            </w:tcBorders>
            <w:shd w:val="clear" w:color="auto" w:fill="EAF1DD"/>
            <w:hideMark/>
          </w:tcPr>
          <w:p w14:paraId="66C33E4D" w14:textId="77777777" w:rsidR="00E61610" w:rsidRPr="00FD1F54" w:rsidRDefault="00E61610" w:rsidP="00E61610">
            <w:pPr>
              <w:spacing w:after="0" w:line="240" w:lineRule="auto"/>
              <w:ind w:left="58"/>
              <w:jc w:val="left"/>
              <w:rPr>
                <w:rFonts w:ascii="Tahoma" w:hAnsi="Tahoma" w:cs="Tahoma"/>
                <w:sz w:val="24"/>
                <w:szCs w:val="24"/>
              </w:rPr>
            </w:pPr>
            <w:r w:rsidRPr="00FD1F54">
              <w:rPr>
                <w:rFonts w:ascii="Tahoma" w:hAnsi="Tahoma" w:cs="Tahoma"/>
                <w:sz w:val="24"/>
                <w:szCs w:val="24"/>
              </w:rPr>
              <w:t>Part-whole</w:t>
            </w:r>
          </w:p>
        </w:tc>
        <w:tc>
          <w:tcPr>
            <w:tcW w:w="1682" w:type="dxa"/>
            <w:tcBorders>
              <w:bottom w:val="single" w:sz="8" w:space="0" w:color="000000"/>
              <w:right w:val="single" w:sz="8" w:space="0" w:color="000000"/>
            </w:tcBorders>
            <w:shd w:val="clear" w:color="auto" w:fill="EAF1DD"/>
            <w:hideMark/>
          </w:tcPr>
          <w:p w14:paraId="6B39FF04"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+6 (75%)</w:t>
            </w:r>
          </w:p>
          <w:p w14:paraId="2AF91DA3" w14:textId="77777777" w:rsidR="00E61610" w:rsidRPr="00FD1F54" w:rsidRDefault="00E61610" w:rsidP="00E61610">
            <w:pPr>
              <w:spacing w:after="0" w:line="240" w:lineRule="auto"/>
              <w:ind w:left="135"/>
              <w:jc w:val="left"/>
              <w:rPr>
                <w:rFonts w:ascii="Tahoma" w:hAnsi="Tahoma" w:cs="Tahoma"/>
                <w:sz w:val="24"/>
                <w:szCs w:val="24"/>
              </w:rPr>
            </w:pPr>
            <w:r w:rsidRPr="00FD1F54">
              <w:rPr>
                <w:rFonts w:ascii="Tahoma" w:hAnsi="Tahoma" w:cs="Tahoma"/>
                <w:sz w:val="24"/>
                <w:szCs w:val="24"/>
              </w:rPr>
              <w:t>–2 (25%)</w:t>
            </w:r>
          </w:p>
        </w:tc>
        <w:tc>
          <w:tcPr>
            <w:tcW w:w="1659" w:type="dxa"/>
            <w:tcBorders>
              <w:bottom w:val="single" w:sz="8" w:space="0" w:color="000000"/>
              <w:right w:val="single" w:sz="8" w:space="0" w:color="000000"/>
            </w:tcBorders>
            <w:shd w:val="clear" w:color="auto" w:fill="EAF1DD"/>
            <w:hideMark/>
          </w:tcPr>
          <w:p w14:paraId="31F2C052"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+6 (75%)</w:t>
            </w:r>
          </w:p>
          <w:p w14:paraId="48C8D5EA" w14:textId="77777777" w:rsidR="00E61610" w:rsidRPr="00FD1F54" w:rsidRDefault="00E61610" w:rsidP="00E61610">
            <w:pPr>
              <w:spacing w:after="0" w:line="240" w:lineRule="auto"/>
              <w:ind w:left="75"/>
              <w:jc w:val="left"/>
              <w:rPr>
                <w:rFonts w:ascii="Tahoma" w:hAnsi="Tahoma" w:cs="Tahoma"/>
                <w:sz w:val="24"/>
                <w:szCs w:val="24"/>
              </w:rPr>
            </w:pPr>
            <w:r w:rsidRPr="00FD1F54">
              <w:rPr>
                <w:rFonts w:ascii="Tahoma" w:hAnsi="Tahoma" w:cs="Tahoma"/>
                <w:sz w:val="24"/>
                <w:szCs w:val="24"/>
              </w:rPr>
              <w:t>–2 (25%)</w:t>
            </w:r>
          </w:p>
        </w:tc>
      </w:tr>
    </w:tbl>
    <w:p w14:paraId="3BC8F46D" w14:textId="77777777" w:rsidR="00E61610" w:rsidRPr="00FD1F54" w:rsidRDefault="00E61610" w:rsidP="00F964BE">
      <w:pPr>
        <w:spacing w:after="0" w:line="240" w:lineRule="auto"/>
        <w:rPr>
          <w:rFonts w:ascii="Tahoma" w:hAnsi="Tahoma" w:cs="Tahoma"/>
          <w:sz w:val="24"/>
          <w:szCs w:val="24"/>
        </w:rPr>
      </w:pPr>
    </w:p>
    <w:p w14:paraId="34304B63" w14:textId="77777777" w:rsidR="00E61610" w:rsidRPr="00FD1F54" w:rsidRDefault="00E61610" w:rsidP="00F964BE">
      <w:pPr>
        <w:spacing w:after="0" w:line="240" w:lineRule="auto"/>
        <w:rPr>
          <w:rFonts w:ascii="Tahoma" w:hAnsi="Tahoma" w:cs="Tahoma"/>
          <w:sz w:val="24"/>
          <w:szCs w:val="24"/>
        </w:rPr>
      </w:pPr>
    </w:p>
    <w:p w14:paraId="30284E5B" w14:textId="77777777" w:rsidR="00B43EC2" w:rsidRPr="00FD1F54" w:rsidRDefault="00B43EC2" w:rsidP="00F964BE">
      <w:pPr>
        <w:spacing w:after="0" w:line="240" w:lineRule="auto"/>
        <w:jc w:val="left"/>
        <w:rPr>
          <w:rFonts w:ascii="Tahoma" w:hAnsi="Tahoma" w:cs="Tahoma"/>
          <w:b/>
          <w:sz w:val="24"/>
          <w:szCs w:val="24"/>
        </w:rPr>
      </w:pPr>
      <w:r w:rsidRPr="00FD1F54">
        <w:rPr>
          <w:rFonts w:ascii="Tahoma" w:hAnsi="Tahoma" w:cs="Tahoma"/>
          <w:b/>
          <w:sz w:val="24"/>
          <w:szCs w:val="24"/>
        </w:rPr>
        <w:t>Guidebook</w:t>
      </w:r>
    </w:p>
    <w:p w14:paraId="1552B933" w14:textId="77777777" w:rsidR="00B43EC2" w:rsidRPr="00FD1F54" w:rsidRDefault="00B43EC2" w:rsidP="00F964BE">
      <w:pPr>
        <w:spacing w:after="0" w:line="240" w:lineRule="auto"/>
        <w:jc w:val="left"/>
        <w:rPr>
          <w:rFonts w:ascii="Tahoma" w:hAnsi="Tahoma" w:cs="Tahoma"/>
          <w:b/>
          <w:sz w:val="24"/>
          <w:szCs w:val="24"/>
        </w:rPr>
      </w:pPr>
    </w:p>
    <w:p w14:paraId="21979F96"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All (100%) evaluators responded that the guidebook establishes the goal and rationale for the program. </w:t>
      </w:r>
    </w:p>
    <w:p w14:paraId="50D210F6" w14:textId="77777777" w:rsidR="00B43EC2" w:rsidRPr="00FD1F54" w:rsidRDefault="00B43EC2" w:rsidP="00F964BE">
      <w:pPr>
        <w:spacing w:after="0" w:line="240" w:lineRule="auto"/>
        <w:jc w:val="left"/>
        <w:rPr>
          <w:rFonts w:ascii="Tahoma" w:hAnsi="Tahoma" w:cs="Tahoma"/>
          <w:sz w:val="24"/>
          <w:szCs w:val="24"/>
        </w:rPr>
      </w:pPr>
    </w:p>
    <w:p w14:paraId="25E1948C"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Comments:</w:t>
      </w:r>
    </w:p>
    <w:p w14:paraId="5A0C76E8" w14:textId="77777777" w:rsidR="00B43EC2" w:rsidRPr="00FD1F54" w:rsidRDefault="00B43EC2" w:rsidP="00243D80">
      <w:pPr>
        <w:pStyle w:val="ListParagraph"/>
        <w:numPr>
          <w:ilvl w:val="0"/>
          <w:numId w:val="105"/>
        </w:numPr>
        <w:spacing w:after="0" w:line="240" w:lineRule="auto"/>
        <w:jc w:val="left"/>
        <w:rPr>
          <w:rFonts w:ascii="Tahoma" w:hAnsi="Tahoma"/>
          <w:sz w:val="24"/>
          <w:szCs w:val="24"/>
        </w:rPr>
      </w:pPr>
      <w:r w:rsidRPr="00FD1F54">
        <w:rPr>
          <w:rFonts w:ascii="Tahoma" w:hAnsi="Tahoma"/>
          <w:sz w:val="24"/>
          <w:szCs w:val="24"/>
        </w:rPr>
        <w:t>The appendices are great. A wealth of information.</w:t>
      </w:r>
    </w:p>
    <w:p w14:paraId="2B3A7707" w14:textId="77777777" w:rsidR="00B43EC2" w:rsidRPr="00FD1F54" w:rsidRDefault="00B43EC2" w:rsidP="00243D80">
      <w:pPr>
        <w:pStyle w:val="ListParagraph"/>
        <w:numPr>
          <w:ilvl w:val="0"/>
          <w:numId w:val="105"/>
        </w:numPr>
        <w:spacing w:after="0" w:line="240" w:lineRule="auto"/>
        <w:jc w:val="left"/>
        <w:rPr>
          <w:rFonts w:ascii="Tahoma" w:hAnsi="Tahoma"/>
          <w:sz w:val="24"/>
          <w:szCs w:val="24"/>
        </w:rPr>
      </w:pPr>
      <w:r w:rsidRPr="00FD1F54">
        <w:rPr>
          <w:rFonts w:ascii="Tahoma" w:hAnsi="Tahoma"/>
          <w:sz w:val="24"/>
          <w:szCs w:val="24"/>
        </w:rPr>
        <w:t>Guidebooks were excellent.</w:t>
      </w:r>
    </w:p>
    <w:p w14:paraId="7CF50BB9" w14:textId="77777777" w:rsidR="00B43EC2" w:rsidRPr="00FD1F54" w:rsidRDefault="00B43EC2" w:rsidP="00243D80">
      <w:pPr>
        <w:pStyle w:val="ListParagraph"/>
        <w:numPr>
          <w:ilvl w:val="0"/>
          <w:numId w:val="105"/>
        </w:numPr>
        <w:spacing w:after="0" w:line="240" w:lineRule="auto"/>
        <w:jc w:val="left"/>
        <w:rPr>
          <w:rFonts w:ascii="Tahoma" w:hAnsi="Tahoma"/>
          <w:sz w:val="24"/>
          <w:szCs w:val="24"/>
        </w:rPr>
      </w:pPr>
      <w:r w:rsidRPr="00FD1F54">
        <w:rPr>
          <w:rFonts w:ascii="Tahoma" w:hAnsi="Tahoma"/>
          <w:sz w:val="24"/>
          <w:szCs w:val="24"/>
        </w:rPr>
        <w:t>This was something new that I haven't worked on with my students. It gave me great information.</w:t>
      </w:r>
    </w:p>
    <w:p w14:paraId="5FCFC3A6" w14:textId="77777777" w:rsidR="00B43EC2" w:rsidRPr="00FD1F54" w:rsidRDefault="00B43EC2" w:rsidP="00F964BE">
      <w:pPr>
        <w:spacing w:after="0" w:line="240" w:lineRule="auto"/>
        <w:jc w:val="left"/>
        <w:rPr>
          <w:rFonts w:ascii="Tahoma" w:hAnsi="Tahoma" w:cs="Tahoma"/>
          <w:sz w:val="24"/>
          <w:szCs w:val="24"/>
        </w:rPr>
      </w:pPr>
    </w:p>
    <w:p w14:paraId="4091927E"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All (100%) respondents said the guidebook clearly defines unfamiliar terms and it explains the two categories of visual skills for which BVEP provides methods for instruction. One evaluator commented, "I think it will be very helpful to new teachers."</w:t>
      </w:r>
    </w:p>
    <w:p w14:paraId="2BADC7C9" w14:textId="77777777" w:rsidR="00B43EC2" w:rsidRPr="00FD1F54" w:rsidRDefault="00B43EC2" w:rsidP="00F964BE">
      <w:pPr>
        <w:spacing w:after="0" w:line="240" w:lineRule="auto"/>
        <w:jc w:val="left"/>
        <w:rPr>
          <w:rFonts w:ascii="Tahoma" w:hAnsi="Tahoma" w:cs="Tahoma"/>
          <w:sz w:val="24"/>
          <w:szCs w:val="24"/>
        </w:rPr>
      </w:pPr>
    </w:p>
    <w:p w14:paraId="44D645F5"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All (100%) respondents said the guidebook clearly defines visual perception and the six areas that are often included in tests of visual perceptual skills. One evaluator provided the following comment: </w:t>
      </w:r>
    </w:p>
    <w:p w14:paraId="6B469CF8" w14:textId="77777777" w:rsidR="00B43EC2" w:rsidRPr="00FD1F54" w:rsidRDefault="00B43EC2" w:rsidP="00F964BE">
      <w:pPr>
        <w:spacing w:after="0" w:line="240" w:lineRule="auto"/>
        <w:jc w:val="left"/>
        <w:rPr>
          <w:rFonts w:ascii="Tahoma" w:hAnsi="Tahoma" w:cs="Tahoma"/>
          <w:sz w:val="24"/>
          <w:szCs w:val="24"/>
        </w:rPr>
      </w:pPr>
    </w:p>
    <w:p w14:paraId="0F00D58D" w14:textId="77777777" w:rsidR="00B43EC2" w:rsidRPr="00FD1F54" w:rsidRDefault="00B43EC2" w:rsidP="00E61610">
      <w:pPr>
        <w:spacing w:after="0" w:line="240" w:lineRule="auto"/>
        <w:ind w:left="720"/>
        <w:jc w:val="left"/>
        <w:rPr>
          <w:rFonts w:ascii="Tahoma" w:hAnsi="Tahoma" w:cs="Tahoma"/>
          <w:sz w:val="24"/>
          <w:szCs w:val="24"/>
        </w:rPr>
      </w:pPr>
      <w:r w:rsidRPr="00FD1F54">
        <w:rPr>
          <w:rFonts w:ascii="Tahoma" w:hAnsi="Tahoma" w:cs="Tahoma"/>
          <w:sz w:val="24"/>
          <w:szCs w:val="24"/>
        </w:rPr>
        <w:t>I think this is an area that is overlooked in higher education now (the programs for educating future teachers). Intervention Specialists are not learning how to teach strategies to students with deficits in visual perceptual skills. Often times, the TVI is asked to help with these skills. If you can add some strategies in just to give the TVI something to help the IS's that would fill a void in everyone's education.</w:t>
      </w:r>
    </w:p>
    <w:p w14:paraId="2E0D34A7" w14:textId="77777777" w:rsidR="00B43EC2" w:rsidRPr="00FD1F54" w:rsidRDefault="00B43EC2" w:rsidP="00F964BE">
      <w:pPr>
        <w:spacing w:after="0" w:line="240" w:lineRule="auto"/>
        <w:jc w:val="left"/>
        <w:rPr>
          <w:rFonts w:ascii="Tahoma" w:hAnsi="Tahoma" w:cs="Tahoma"/>
          <w:sz w:val="24"/>
          <w:szCs w:val="24"/>
        </w:rPr>
      </w:pPr>
    </w:p>
    <w:p w14:paraId="4BA9A782" w14:textId="66500780"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Teachers</w:t>
      </w:r>
      <w:r w:rsidR="00E61610" w:rsidRPr="00FD1F54">
        <w:rPr>
          <w:rFonts w:ascii="Tahoma" w:hAnsi="Tahoma" w:cs="Tahoma"/>
          <w:sz w:val="24"/>
          <w:szCs w:val="24"/>
        </w:rPr>
        <w:t xml:space="preserve"> rated the educational value (1=no value, 5=</w:t>
      </w:r>
      <w:r w:rsidRPr="00FD1F54">
        <w:rPr>
          <w:rFonts w:ascii="Tahoma" w:hAnsi="Tahoma" w:cs="Tahoma"/>
          <w:sz w:val="24"/>
          <w:szCs w:val="24"/>
        </w:rPr>
        <w:t>great value) of the four appendices.</w:t>
      </w:r>
    </w:p>
    <w:p w14:paraId="468C12F3" w14:textId="77777777" w:rsidR="00B43EC2" w:rsidRPr="00FD1F54" w:rsidRDefault="00B43EC2" w:rsidP="00F964BE">
      <w:pPr>
        <w:spacing w:after="0" w:line="240" w:lineRule="auto"/>
        <w:jc w:val="left"/>
        <w:rPr>
          <w:rFonts w:ascii="Tahoma" w:hAnsi="Tahoma" w:cs="Tahoma"/>
          <w:sz w:val="24"/>
          <w:szCs w:val="24"/>
        </w:rPr>
      </w:pPr>
    </w:p>
    <w:p w14:paraId="06BFBD43"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Appendix A: Continuum of Visual Development </w:t>
      </w:r>
    </w:p>
    <w:p w14:paraId="04CC63AC" w14:textId="77777777" w:rsidR="00B43EC2" w:rsidRPr="00FD1F54" w:rsidRDefault="00B43EC2" w:rsidP="00243D80">
      <w:pPr>
        <w:pStyle w:val="ListParagraph"/>
        <w:numPr>
          <w:ilvl w:val="0"/>
          <w:numId w:val="106"/>
        </w:numPr>
        <w:spacing w:after="0" w:line="240" w:lineRule="auto"/>
        <w:jc w:val="left"/>
        <w:rPr>
          <w:rFonts w:ascii="Tahoma" w:hAnsi="Tahoma"/>
          <w:sz w:val="24"/>
          <w:szCs w:val="24"/>
        </w:rPr>
      </w:pPr>
      <w:r w:rsidRPr="00FD1F54">
        <w:rPr>
          <w:rFonts w:ascii="Tahoma" w:hAnsi="Tahoma"/>
          <w:sz w:val="24"/>
          <w:szCs w:val="24"/>
        </w:rPr>
        <w:t>some value… 14.3%</w:t>
      </w:r>
    </w:p>
    <w:p w14:paraId="30187708" w14:textId="77777777" w:rsidR="00B43EC2" w:rsidRPr="00FD1F54" w:rsidRDefault="00B43EC2" w:rsidP="00243D80">
      <w:pPr>
        <w:pStyle w:val="ListParagraph"/>
        <w:numPr>
          <w:ilvl w:val="0"/>
          <w:numId w:val="106"/>
        </w:numPr>
        <w:spacing w:after="0" w:line="240" w:lineRule="auto"/>
        <w:jc w:val="left"/>
        <w:rPr>
          <w:rFonts w:ascii="Tahoma" w:hAnsi="Tahoma"/>
          <w:sz w:val="24"/>
          <w:szCs w:val="24"/>
        </w:rPr>
      </w:pPr>
      <w:r w:rsidRPr="00FD1F54">
        <w:rPr>
          <w:rFonts w:ascii="Tahoma" w:hAnsi="Tahoma"/>
          <w:sz w:val="24"/>
          <w:szCs w:val="24"/>
        </w:rPr>
        <w:t>good value… 14.3%</w:t>
      </w:r>
    </w:p>
    <w:p w14:paraId="359B3491" w14:textId="77777777" w:rsidR="00B43EC2" w:rsidRPr="00FD1F54" w:rsidRDefault="00B43EC2" w:rsidP="00243D80">
      <w:pPr>
        <w:pStyle w:val="ListParagraph"/>
        <w:numPr>
          <w:ilvl w:val="0"/>
          <w:numId w:val="106"/>
        </w:numPr>
        <w:spacing w:after="0" w:line="240" w:lineRule="auto"/>
        <w:jc w:val="left"/>
        <w:rPr>
          <w:rFonts w:ascii="Tahoma" w:hAnsi="Tahoma"/>
          <w:sz w:val="24"/>
          <w:szCs w:val="24"/>
        </w:rPr>
      </w:pPr>
      <w:r w:rsidRPr="00FD1F54">
        <w:rPr>
          <w:rFonts w:ascii="Tahoma" w:hAnsi="Tahoma"/>
          <w:sz w:val="24"/>
          <w:szCs w:val="24"/>
        </w:rPr>
        <w:t>great value… 71.4%</w:t>
      </w:r>
    </w:p>
    <w:p w14:paraId="1E3C5D2B" w14:textId="77777777" w:rsidR="00B43EC2" w:rsidRPr="00FD1F54" w:rsidRDefault="00B43EC2" w:rsidP="00F964BE">
      <w:pPr>
        <w:spacing w:after="0" w:line="240" w:lineRule="auto"/>
        <w:jc w:val="left"/>
        <w:rPr>
          <w:rFonts w:ascii="Tahoma" w:hAnsi="Tahoma" w:cs="Tahoma"/>
          <w:sz w:val="24"/>
          <w:szCs w:val="24"/>
        </w:rPr>
      </w:pPr>
    </w:p>
    <w:p w14:paraId="0CCF00D5" w14:textId="77777777" w:rsidR="00B43EC2" w:rsidRPr="00FD1F54" w:rsidRDefault="00B43EC2" w:rsidP="00F964BE">
      <w:pPr>
        <w:spacing w:after="0" w:line="240" w:lineRule="auto"/>
        <w:jc w:val="left"/>
        <w:rPr>
          <w:rFonts w:ascii="Tahoma" w:hAnsi="Tahoma" w:cs="Tahoma"/>
          <w:b/>
          <w:sz w:val="24"/>
          <w:szCs w:val="24"/>
        </w:rPr>
      </w:pPr>
      <w:r w:rsidRPr="00FD1F54">
        <w:rPr>
          <w:rFonts w:ascii="Tahoma" w:hAnsi="Tahoma" w:cs="Tahoma"/>
          <w:sz w:val="24"/>
          <w:szCs w:val="24"/>
        </w:rPr>
        <w:t>Appendix B: Differential Criteria for Assessment and Instruction of Needs Resulting From Cortical Visual Impairment</w:t>
      </w:r>
    </w:p>
    <w:p w14:paraId="7C5FA66B" w14:textId="77777777" w:rsidR="00B43EC2" w:rsidRPr="00FD1F54" w:rsidRDefault="00B43EC2" w:rsidP="00243D80">
      <w:pPr>
        <w:pStyle w:val="ListParagraph"/>
        <w:numPr>
          <w:ilvl w:val="0"/>
          <w:numId w:val="107"/>
        </w:numPr>
        <w:spacing w:after="0" w:line="240" w:lineRule="auto"/>
        <w:jc w:val="left"/>
        <w:rPr>
          <w:rFonts w:ascii="Tahoma" w:hAnsi="Tahoma"/>
          <w:sz w:val="24"/>
          <w:szCs w:val="24"/>
        </w:rPr>
      </w:pPr>
      <w:r w:rsidRPr="00FD1F54">
        <w:rPr>
          <w:rFonts w:ascii="Tahoma" w:hAnsi="Tahoma"/>
          <w:sz w:val="24"/>
          <w:szCs w:val="24"/>
        </w:rPr>
        <w:t>good value… 71.4%</w:t>
      </w:r>
    </w:p>
    <w:p w14:paraId="7C805C2A" w14:textId="77777777" w:rsidR="00B43EC2" w:rsidRPr="00FD1F54" w:rsidRDefault="00B43EC2" w:rsidP="00243D80">
      <w:pPr>
        <w:pStyle w:val="ListParagraph"/>
        <w:numPr>
          <w:ilvl w:val="0"/>
          <w:numId w:val="107"/>
        </w:numPr>
        <w:spacing w:after="0" w:line="240" w:lineRule="auto"/>
        <w:jc w:val="left"/>
        <w:rPr>
          <w:rFonts w:ascii="Tahoma" w:hAnsi="Tahoma"/>
          <w:sz w:val="24"/>
          <w:szCs w:val="24"/>
        </w:rPr>
      </w:pPr>
      <w:r w:rsidRPr="00FD1F54">
        <w:rPr>
          <w:rFonts w:ascii="Tahoma" w:hAnsi="Tahoma"/>
          <w:sz w:val="24"/>
          <w:szCs w:val="24"/>
        </w:rPr>
        <w:t>great value… 28.6%</w:t>
      </w:r>
    </w:p>
    <w:p w14:paraId="635CBCDA" w14:textId="77777777" w:rsidR="00B43EC2" w:rsidRPr="00FD1F54" w:rsidRDefault="00B43EC2" w:rsidP="00F964BE">
      <w:pPr>
        <w:spacing w:after="0" w:line="240" w:lineRule="auto"/>
        <w:jc w:val="left"/>
        <w:rPr>
          <w:rFonts w:ascii="Tahoma" w:hAnsi="Tahoma" w:cs="Tahoma"/>
          <w:sz w:val="24"/>
          <w:szCs w:val="24"/>
        </w:rPr>
      </w:pPr>
    </w:p>
    <w:p w14:paraId="77C5F24D"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Appendix C: Traumatic Brain Injury and Children: Incidents, Causes, and Intervention </w:t>
      </w:r>
    </w:p>
    <w:p w14:paraId="7FED5E84" w14:textId="77777777" w:rsidR="00B43EC2" w:rsidRPr="00FD1F54" w:rsidRDefault="00B43EC2" w:rsidP="00243D80">
      <w:pPr>
        <w:pStyle w:val="ListParagraph"/>
        <w:numPr>
          <w:ilvl w:val="0"/>
          <w:numId w:val="108"/>
        </w:numPr>
        <w:spacing w:after="0" w:line="240" w:lineRule="auto"/>
        <w:jc w:val="left"/>
        <w:rPr>
          <w:rFonts w:ascii="Tahoma" w:hAnsi="Tahoma"/>
          <w:sz w:val="24"/>
          <w:szCs w:val="24"/>
        </w:rPr>
      </w:pPr>
      <w:r w:rsidRPr="00FD1F54">
        <w:rPr>
          <w:rFonts w:ascii="Tahoma" w:hAnsi="Tahoma"/>
          <w:sz w:val="24"/>
          <w:szCs w:val="24"/>
        </w:rPr>
        <w:t>good value… 57.1%</w:t>
      </w:r>
    </w:p>
    <w:p w14:paraId="504FF98B" w14:textId="77777777" w:rsidR="00B43EC2" w:rsidRPr="00FD1F54" w:rsidRDefault="00B43EC2" w:rsidP="00243D80">
      <w:pPr>
        <w:pStyle w:val="ListParagraph"/>
        <w:numPr>
          <w:ilvl w:val="0"/>
          <w:numId w:val="108"/>
        </w:numPr>
        <w:spacing w:after="0" w:line="240" w:lineRule="auto"/>
        <w:jc w:val="left"/>
        <w:rPr>
          <w:rFonts w:ascii="Tahoma" w:hAnsi="Tahoma"/>
          <w:sz w:val="24"/>
          <w:szCs w:val="24"/>
        </w:rPr>
      </w:pPr>
      <w:r w:rsidRPr="00FD1F54">
        <w:rPr>
          <w:rFonts w:ascii="Tahoma" w:hAnsi="Tahoma"/>
          <w:sz w:val="24"/>
          <w:szCs w:val="24"/>
        </w:rPr>
        <w:t>great value… 42.9%</w:t>
      </w:r>
    </w:p>
    <w:p w14:paraId="2725329F" w14:textId="77777777" w:rsidR="00B43EC2" w:rsidRPr="00FD1F54" w:rsidRDefault="00B43EC2" w:rsidP="00F964BE">
      <w:pPr>
        <w:spacing w:after="0" w:line="240" w:lineRule="auto"/>
        <w:jc w:val="left"/>
        <w:rPr>
          <w:rFonts w:ascii="Tahoma" w:hAnsi="Tahoma" w:cs="Tahoma"/>
          <w:sz w:val="24"/>
          <w:szCs w:val="24"/>
        </w:rPr>
      </w:pPr>
    </w:p>
    <w:p w14:paraId="5913D188"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Appendix D: Best Practices in Educating Students With Low Vision </w:t>
      </w:r>
    </w:p>
    <w:p w14:paraId="685A2B17" w14:textId="77777777" w:rsidR="00B43EC2" w:rsidRPr="00FD1F54" w:rsidRDefault="00B43EC2" w:rsidP="00243D80">
      <w:pPr>
        <w:pStyle w:val="ListParagraph"/>
        <w:numPr>
          <w:ilvl w:val="0"/>
          <w:numId w:val="109"/>
        </w:numPr>
        <w:spacing w:after="0" w:line="240" w:lineRule="auto"/>
        <w:jc w:val="left"/>
        <w:rPr>
          <w:rFonts w:ascii="Tahoma" w:hAnsi="Tahoma"/>
          <w:sz w:val="24"/>
          <w:szCs w:val="24"/>
        </w:rPr>
      </w:pPr>
      <w:r w:rsidRPr="00FD1F54">
        <w:rPr>
          <w:rFonts w:ascii="Tahoma" w:hAnsi="Tahoma"/>
          <w:sz w:val="24"/>
          <w:szCs w:val="24"/>
        </w:rPr>
        <w:t>good value… 57.1%</w:t>
      </w:r>
    </w:p>
    <w:p w14:paraId="663405A4" w14:textId="77777777" w:rsidR="00B43EC2" w:rsidRPr="00FD1F54" w:rsidRDefault="00B43EC2" w:rsidP="00243D80">
      <w:pPr>
        <w:pStyle w:val="ListParagraph"/>
        <w:numPr>
          <w:ilvl w:val="0"/>
          <w:numId w:val="109"/>
        </w:numPr>
        <w:spacing w:after="0" w:line="240" w:lineRule="auto"/>
        <w:jc w:val="left"/>
        <w:rPr>
          <w:rFonts w:ascii="Tahoma" w:hAnsi="Tahoma"/>
          <w:sz w:val="24"/>
          <w:szCs w:val="24"/>
        </w:rPr>
      </w:pPr>
      <w:r w:rsidRPr="00FD1F54">
        <w:rPr>
          <w:rFonts w:ascii="Tahoma" w:hAnsi="Tahoma"/>
          <w:sz w:val="24"/>
          <w:szCs w:val="24"/>
        </w:rPr>
        <w:t>great value… 42.9%</w:t>
      </w:r>
    </w:p>
    <w:p w14:paraId="74C9612E" w14:textId="77777777" w:rsidR="00B43EC2" w:rsidRPr="00FD1F54" w:rsidRDefault="00B43EC2" w:rsidP="00F964BE">
      <w:pPr>
        <w:spacing w:after="0" w:line="240" w:lineRule="auto"/>
        <w:jc w:val="left"/>
        <w:rPr>
          <w:rFonts w:ascii="Tahoma" w:hAnsi="Tahoma" w:cs="Tahoma"/>
          <w:sz w:val="24"/>
          <w:szCs w:val="24"/>
        </w:rPr>
      </w:pPr>
    </w:p>
    <w:p w14:paraId="6CA22489"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Comments about appendices:</w:t>
      </w:r>
    </w:p>
    <w:p w14:paraId="23607B4E" w14:textId="77777777" w:rsidR="00B43EC2" w:rsidRPr="00FD1F54" w:rsidRDefault="00B43EC2" w:rsidP="00243D80">
      <w:pPr>
        <w:pStyle w:val="ListParagraph"/>
        <w:numPr>
          <w:ilvl w:val="0"/>
          <w:numId w:val="110"/>
        </w:numPr>
        <w:spacing w:after="0" w:line="240" w:lineRule="auto"/>
        <w:jc w:val="left"/>
        <w:rPr>
          <w:rFonts w:ascii="Tahoma" w:hAnsi="Tahoma"/>
          <w:sz w:val="24"/>
          <w:szCs w:val="24"/>
        </w:rPr>
      </w:pPr>
      <w:r w:rsidRPr="00FD1F54">
        <w:rPr>
          <w:rFonts w:ascii="Tahoma" w:hAnsi="Tahoma"/>
          <w:sz w:val="24"/>
          <w:szCs w:val="24"/>
        </w:rPr>
        <w:t>Wonderful information--have--you considered having these as separate documents available for purchase outside of the kit.</w:t>
      </w:r>
    </w:p>
    <w:p w14:paraId="47672997" w14:textId="77777777" w:rsidR="00B43EC2" w:rsidRPr="00FD1F54" w:rsidRDefault="00B43EC2" w:rsidP="00243D80">
      <w:pPr>
        <w:pStyle w:val="ListParagraph"/>
        <w:numPr>
          <w:ilvl w:val="0"/>
          <w:numId w:val="110"/>
        </w:numPr>
        <w:spacing w:after="0" w:line="240" w:lineRule="auto"/>
        <w:jc w:val="left"/>
        <w:rPr>
          <w:rFonts w:ascii="Tahoma" w:hAnsi="Tahoma"/>
          <w:sz w:val="24"/>
          <w:szCs w:val="24"/>
        </w:rPr>
      </w:pPr>
      <w:r w:rsidRPr="00FD1F54">
        <w:rPr>
          <w:rFonts w:ascii="Tahoma" w:hAnsi="Tahoma"/>
          <w:sz w:val="24"/>
          <w:szCs w:val="24"/>
        </w:rPr>
        <w:t>Loved Appendix A--helped guide me to where students need to go. I have more students with CVI. I would love to see how this could help them as well.</w:t>
      </w:r>
    </w:p>
    <w:p w14:paraId="5BB35FEB" w14:textId="77777777" w:rsidR="00B43EC2" w:rsidRPr="00FD1F54" w:rsidRDefault="00B43EC2" w:rsidP="00F964BE">
      <w:pPr>
        <w:spacing w:after="0" w:line="240" w:lineRule="auto"/>
        <w:jc w:val="left"/>
        <w:rPr>
          <w:rFonts w:ascii="Tahoma" w:hAnsi="Tahoma" w:cs="Tahoma"/>
          <w:sz w:val="24"/>
          <w:szCs w:val="24"/>
        </w:rPr>
      </w:pPr>
    </w:p>
    <w:p w14:paraId="0B73A0F4"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When asked if they are interested in an appendix on Vision Therapy, five (71.4%) answered yes. </w:t>
      </w:r>
    </w:p>
    <w:p w14:paraId="6DF2574D" w14:textId="77777777" w:rsidR="00B43EC2" w:rsidRPr="00FD1F54" w:rsidRDefault="00B43EC2" w:rsidP="00F964BE">
      <w:pPr>
        <w:spacing w:after="0" w:line="240" w:lineRule="auto"/>
        <w:jc w:val="left"/>
        <w:rPr>
          <w:rFonts w:ascii="Tahoma" w:hAnsi="Tahoma" w:cs="Tahoma"/>
          <w:sz w:val="24"/>
          <w:szCs w:val="24"/>
          <w:u w:val="single"/>
        </w:rPr>
      </w:pPr>
    </w:p>
    <w:p w14:paraId="050C1AB0" w14:textId="77777777" w:rsidR="00B43EC2" w:rsidRPr="00FD1F54" w:rsidRDefault="00B43EC2" w:rsidP="00F964BE">
      <w:pPr>
        <w:spacing w:after="0" w:line="240" w:lineRule="auto"/>
        <w:jc w:val="left"/>
        <w:rPr>
          <w:rFonts w:ascii="Tahoma" w:hAnsi="Tahoma" w:cs="Tahoma"/>
          <w:b/>
          <w:sz w:val="24"/>
          <w:szCs w:val="24"/>
        </w:rPr>
      </w:pPr>
      <w:r w:rsidRPr="00FD1F54">
        <w:rPr>
          <w:rFonts w:ascii="Tahoma" w:hAnsi="Tahoma" w:cs="Tahoma"/>
          <w:b/>
          <w:sz w:val="24"/>
          <w:szCs w:val="24"/>
        </w:rPr>
        <w:t>Evaluation Book</w:t>
      </w:r>
    </w:p>
    <w:p w14:paraId="3C689333" w14:textId="77777777" w:rsidR="00B43EC2" w:rsidRPr="00FD1F54" w:rsidRDefault="00B43EC2" w:rsidP="00F964BE">
      <w:pPr>
        <w:spacing w:after="0" w:line="240" w:lineRule="auto"/>
        <w:jc w:val="left"/>
        <w:rPr>
          <w:rFonts w:ascii="Tahoma" w:hAnsi="Tahoma" w:cs="Tahoma"/>
          <w:sz w:val="24"/>
          <w:szCs w:val="24"/>
        </w:rPr>
      </w:pPr>
    </w:p>
    <w:p w14:paraId="12E3ED63"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The evaluators reported that the evaluation book helped them identify the vision needs of eight (72.7%) students. </w:t>
      </w:r>
    </w:p>
    <w:p w14:paraId="4D16AAFB" w14:textId="77777777" w:rsidR="00B43EC2" w:rsidRPr="00FD1F54" w:rsidRDefault="00B43EC2" w:rsidP="00F964BE">
      <w:pPr>
        <w:spacing w:after="0" w:line="240" w:lineRule="auto"/>
        <w:jc w:val="left"/>
        <w:rPr>
          <w:rFonts w:ascii="Tahoma" w:hAnsi="Tahoma" w:cs="Tahoma"/>
          <w:sz w:val="24"/>
          <w:szCs w:val="24"/>
        </w:rPr>
      </w:pPr>
    </w:p>
    <w:p w14:paraId="79AA4BFA"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Comments: </w:t>
      </w:r>
    </w:p>
    <w:p w14:paraId="1531AC23" w14:textId="77777777" w:rsidR="00B43EC2" w:rsidRPr="00FD1F54" w:rsidRDefault="00B43EC2" w:rsidP="00243D80">
      <w:pPr>
        <w:pStyle w:val="ListParagraph"/>
        <w:numPr>
          <w:ilvl w:val="0"/>
          <w:numId w:val="111"/>
        </w:numPr>
        <w:spacing w:after="0" w:line="240" w:lineRule="auto"/>
        <w:jc w:val="left"/>
        <w:rPr>
          <w:rFonts w:ascii="Tahoma" w:hAnsi="Tahoma"/>
          <w:sz w:val="24"/>
          <w:szCs w:val="24"/>
        </w:rPr>
      </w:pPr>
      <w:r w:rsidRPr="00FD1F54">
        <w:rPr>
          <w:rFonts w:ascii="Tahoma" w:hAnsi="Tahoma"/>
          <w:sz w:val="24"/>
          <w:szCs w:val="24"/>
        </w:rPr>
        <w:t xml:space="preserve">Not this student, I think she may have too well developed visual skills for this evaluation, she had no issues with the colors, embedded detail or print cards portion of evaluation, she was able to identify all detail and color, size and constancy questions. </w:t>
      </w:r>
    </w:p>
    <w:p w14:paraId="2DA56700" w14:textId="77777777" w:rsidR="00B43EC2" w:rsidRPr="00FD1F54" w:rsidRDefault="00B43EC2" w:rsidP="00243D80">
      <w:pPr>
        <w:pStyle w:val="ListParagraph"/>
        <w:numPr>
          <w:ilvl w:val="0"/>
          <w:numId w:val="111"/>
        </w:numPr>
        <w:spacing w:after="0" w:line="240" w:lineRule="auto"/>
        <w:jc w:val="left"/>
        <w:rPr>
          <w:rFonts w:ascii="Tahoma" w:hAnsi="Tahoma"/>
          <w:sz w:val="24"/>
          <w:szCs w:val="24"/>
        </w:rPr>
      </w:pPr>
      <w:r w:rsidRPr="00FD1F54">
        <w:rPr>
          <w:rFonts w:ascii="Tahoma" w:hAnsi="Tahoma"/>
          <w:sz w:val="24"/>
          <w:szCs w:val="24"/>
        </w:rPr>
        <w:t>Not this student, color blindness prevented some of the eval, he was able to do all other parts, but became bored with tests, saying they were too easy and he just started saying off the wall answers, eval was stopped</w:t>
      </w:r>
    </w:p>
    <w:p w14:paraId="3D6D2BE3" w14:textId="77777777" w:rsidR="00B43EC2" w:rsidRPr="00FD1F54" w:rsidRDefault="00B43EC2" w:rsidP="00243D80">
      <w:pPr>
        <w:pStyle w:val="ListParagraph"/>
        <w:numPr>
          <w:ilvl w:val="0"/>
          <w:numId w:val="111"/>
        </w:numPr>
        <w:spacing w:after="0" w:line="240" w:lineRule="auto"/>
        <w:jc w:val="left"/>
        <w:rPr>
          <w:rFonts w:ascii="Tahoma" w:hAnsi="Tahoma"/>
          <w:sz w:val="24"/>
          <w:szCs w:val="24"/>
        </w:rPr>
      </w:pPr>
      <w:r w:rsidRPr="00FD1F54">
        <w:rPr>
          <w:rFonts w:ascii="Tahoma" w:hAnsi="Tahoma"/>
          <w:sz w:val="24"/>
          <w:szCs w:val="24"/>
        </w:rPr>
        <w:t xml:space="preserve">AA had to be directed to my selected item most of the time.  She wouldn't scan </w:t>
      </w:r>
      <w:r w:rsidRPr="00FD1F54">
        <w:rPr>
          <w:rFonts w:ascii="Tahoma" w:hAnsi="Tahoma"/>
          <w:sz w:val="24"/>
          <w:szCs w:val="24"/>
        </w:rPr>
        <w:lastRenderedPageBreak/>
        <w:t>to notice them all.</w:t>
      </w:r>
    </w:p>
    <w:p w14:paraId="203988D8" w14:textId="77777777" w:rsidR="00B43EC2" w:rsidRPr="00FD1F54" w:rsidRDefault="00B43EC2" w:rsidP="00F964BE">
      <w:pPr>
        <w:spacing w:after="0" w:line="240" w:lineRule="auto"/>
        <w:jc w:val="left"/>
        <w:rPr>
          <w:rFonts w:ascii="Tahoma" w:hAnsi="Tahoma" w:cs="Tahoma"/>
          <w:sz w:val="24"/>
          <w:szCs w:val="24"/>
        </w:rPr>
      </w:pPr>
    </w:p>
    <w:p w14:paraId="5A439717"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Six (85.7%) of the evaluators said the evaluation book helped them determine appropriate instructional methods. The one evaluator who said "no," wrote, "I think it will for younger students that [sic] I will assess in the future."</w:t>
      </w:r>
    </w:p>
    <w:p w14:paraId="6E083847" w14:textId="77777777" w:rsidR="00B43EC2" w:rsidRPr="00FD1F54" w:rsidRDefault="00B43EC2" w:rsidP="00F964BE">
      <w:pPr>
        <w:spacing w:after="0" w:line="240" w:lineRule="auto"/>
        <w:jc w:val="left"/>
        <w:rPr>
          <w:rFonts w:ascii="Tahoma" w:hAnsi="Tahoma" w:cs="Tahoma"/>
          <w:sz w:val="24"/>
          <w:szCs w:val="24"/>
        </w:rPr>
      </w:pPr>
    </w:p>
    <w:p w14:paraId="4C63DD59"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Again, six (85.7%) of the evaluators said that the evaluation book helped them determine students' activities that occur regularly. </w:t>
      </w:r>
    </w:p>
    <w:p w14:paraId="2E2F8C5B" w14:textId="77777777" w:rsidR="00B43EC2" w:rsidRPr="00FD1F54" w:rsidRDefault="00B43EC2" w:rsidP="00F964BE">
      <w:pPr>
        <w:spacing w:after="0" w:line="240" w:lineRule="auto"/>
        <w:jc w:val="left"/>
        <w:rPr>
          <w:rFonts w:ascii="Tahoma" w:hAnsi="Tahoma" w:cs="Tahoma"/>
          <w:sz w:val="24"/>
          <w:szCs w:val="24"/>
        </w:rPr>
      </w:pPr>
    </w:p>
    <w:p w14:paraId="71283D8C"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Comments: </w:t>
      </w:r>
    </w:p>
    <w:p w14:paraId="2FCE106F" w14:textId="77777777" w:rsidR="00B43EC2" w:rsidRPr="00FD1F54" w:rsidRDefault="00B43EC2" w:rsidP="00243D80">
      <w:pPr>
        <w:pStyle w:val="ListParagraph"/>
        <w:numPr>
          <w:ilvl w:val="0"/>
          <w:numId w:val="112"/>
        </w:numPr>
        <w:spacing w:after="0" w:line="240" w:lineRule="auto"/>
        <w:jc w:val="left"/>
        <w:rPr>
          <w:rFonts w:ascii="Tahoma" w:hAnsi="Tahoma"/>
          <w:sz w:val="24"/>
          <w:szCs w:val="24"/>
        </w:rPr>
      </w:pPr>
      <w:r w:rsidRPr="00FD1F54">
        <w:rPr>
          <w:rFonts w:ascii="Tahoma" w:hAnsi="Tahoma"/>
          <w:sz w:val="24"/>
          <w:szCs w:val="24"/>
        </w:rPr>
        <w:t>It was difficult to gather data from everyone in the short time period for the trial but I think this is a good piece for looking at the child in everyday situations.</w:t>
      </w:r>
    </w:p>
    <w:p w14:paraId="0F592D72" w14:textId="77777777" w:rsidR="00B43EC2" w:rsidRPr="00FD1F54" w:rsidRDefault="00B43EC2" w:rsidP="00243D80">
      <w:pPr>
        <w:pStyle w:val="ListParagraph"/>
        <w:numPr>
          <w:ilvl w:val="0"/>
          <w:numId w:val="112"/>
        </w:numPr>
        <w:spacing w:after="0" w:line="240" w:lineRule="auto"/>
        <w:jc w:val="left"/>
        <w:rPr>
          <w:rFonts w:ascii="Tahoma" w:hAnsi="Tahoma"/>
          <w:sz w:val="24"/>
          <w:szCs w:val="24"/>
        </w:rPr>
      </w:pPr>
      <w:r w:rsidRPr="00FD1F54">
        <w:rPr>
          <w:rFonts w:ascii="Tahoma" w:hAnsi="Tahoma"/>
          <w:sz w:val="24"/>
          <w:szCs w:val="24"/>
        </w:rPr>
        <w:t>I like having the template. It helps ensure that no part of the student's day is overlooked in planning for instruction and/or modifications.</w:t>
      </w:r>
    </w:p>
    <w:p w14:paraId="6B312DF3" w14:textId="77777777" w:rsidR="00B43EC2" w:rsidRPr="00FD1F54" w:rsidRDefault="00B43EC2" w:rsidP="00243D80">
      <w:pPr>
        <w:pStyle w:val="ListParagraph"/>
        <w:numPr>
          <w:ilvl w:val="0"/>
          <w:numId w:val="112"/>
        </w:numPr>
        <w:spacing w:after="0" w:line="240" w:lineRule="auto"/>
        <w:jc w:val="left"/>
        <w:rPr>
          <w:rFonts w:ascii="Tahoma" w:hAnsi="Tahoma"/>
          <w:sz w:val="24"/>
          <w:szCs w:val="24"/>
        </w:rPr>
      </w:pPr>
      <w:r w:rsidRPr="00FD1F54">
        <w:rPr>
          <w:rFonts w:ascii="Tahoma" w:hAnsi="Tahoma"/>
          <w:sz w:val="24"/>
          <w:szCs w:val="24"/>
        </w:rPr>
        <w:t>Really liked that part of the evaluation tools, it helps to stop and think about all aspects of the student's day and what does go on routinely.</w:t>
      </w:r>
    </w:p>
    <w:p w14:paraId="58BCC4AD" w14:textId="77777777" w:rsidR="00B43EC2" w:rsidRPr="00FD1F54" w:rsidRDefault="00B43EC2" w:rsidP="00243D80">
      <w:pPr>
        <w:pStyle w:val="ListParagraph"/>
        <w:numPr>
          <w:ilvl w:val="0"/>
          <w:numId w:val="112"/>
        </w:numPr>
        <w:spacing w:after="0" w:line="240" w:lineRule="auto"/>
        <w:jc w:val="left"/>
        <w:rPr>
          <w:rFonts w:ascii="Tahoma" w:hAnsi="Tahoma"/>
          <w:sz w:val="24"/>
          <w:szCs w:val="24"/>
        </w:rPr>
      </w:pPr>
      <w:r w:rsidRPr="00FD1F54">
        <w:rPr>
          <w:rFonts w:ascii="Tahoma" w:hAnsi="Tahoma"/>
          <w:sz w:val="24"/>
          <w:szCs w:val="24"/>
        </w:rPr>
        <w:t>The evaluation book really helped break it down and helped me to see how the student's schedule words [sic].</w:t>
      </w:r>
    </w:p>
    <w:p w14:paraId="5CD2155C" w14:textId="77777777" w:rsidR="00B43EC2" w:rsidRPr="00FD1F54" w:rsidRDefault="00B43EC2" w:rsidP="00F964BE">
      <w:pPr>
        <w:spacing w:after="0" w:line="240" w:lineRule="auto"/>
        <w:jc w:val="left"/>
        <w:rPr>
          <w:rFonts w:ascii="Tahoma" w:hAnsi="Tahoma" w:cs="Tahoma"/>
          <w:sz w:val="24"/>
          <w:szCs w:val="24"/>
        </w:rPr>
      </w:pPr>
    </w:p>
    <w:p w14:paraId="028A5593" w14:textId="731F0889"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The evaluators were asked to rate on a scale of 1 to 5 (1</w:t>
      </w:r>
      <w:r w:rsidR="00E61610" w:rsidRPr="00FD1F54">
        <w:rPr>
          <w:rFonts w:ascii="Tahoma" w:hAnsi="Tahoma" w:cs="Tahoma"/>
          <w:sz w:val="24"/>
          <w:szCs w:val="24"/>
        </w:rPr>
        <w:t>=</w:t>
      </w:r>
      <w:r w:rsidRPr="00FD1F54">
        <w:rPr>
          <w:rFonts w:ascii="Tahoma" w:hAnsi="Tahoma" w:cs="Tahoma"/>
          <w:sz w:val="24"/>
          <w:szCs w:val="24"/>
        </w:rPr>
        <w:t>difficult, 5</w:t>
      </w:r>
      <w:r w:rsidR="00E61610" w:rsidRPr="00FD1F54">
        <w:rPr>
          <w:rFonts w:ascii="Tahoma" w:hAnsi="Tahoma" w:cs="Tahoma"/>
          <w:sz w:val="24"/>
          <w:szCs w:val="24"/>
        </w:rPr>
        <w:t>=</w:t>
      </w:r>
      <w:r w:rsidRPr="00FD1F54">
        <w:rPr>
          <w:rFonts w:ascii="Tahoma" w:hAnsi="Tahoma" w:cs="Tahoma"/>
          <w:sz w:val="24"/>
          <w:szCs w:val="24"/>
        </w:rPr>
        <w:t xml:space="preserve">easy), the ease of use of the Barraga Visual Efficiency Evaluation (BVEE) tools: </w:t>
      </w:r>
    </w:p>
    <w:p w14:paraId="10019224" w14:textId="77777777" w:rsidR="00B43EC2" w:rsidRPr="00FD1F54" w:rsidRDefault="00B43EC2" w:rsidP="00F964BE">
      <w:pPr>
        <w:spacing w:after="0" w:line="240" w:lineRule="auto"/>
        <w:jc w:val="left"/>
        <w:rPr>
          <w:rFonts w:ascii="Tahoma" w:hAnsi="Tahoma" w:cs="Tahoma"/>
          <w:sz w:val="24"/>
          <w:szCs w:val="24"/>
        </w:rPr>
      </w:pPr>
    </w:p>
    <w:p w14:paraId="2750293A"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Activity Inventory</w:t>
      </w:r>
    </w:p>
    <w:p w14:paraId="494A5EC0" w14:textId="77777777" w:rsidR="00B43EC2" w:rsidRPr="00FD1F54" w:rsidRDefault="00B43EC2" w:rsidP="00243D80">
      <w:pPr>
        <w:pStyle w:val="ListParagraph"/>
        <w:numPr>
          <w:ilvl w:val="0"/>
          <w:numId w:val="113"/>
        </w:numPr>
        <w:spacing w:after="0" w:line="240" w:lineRule="auto"/>
        <w:jc w:val="left"/>
        <w:rPr>
          <w:rFonts w:ascii="Tahoma" w:hAnsi="Tahoma"/>
          <w:sz w:val="24"/>
          <w:szCs w:val="24"/>
        </w:rPr>
      </w:pPr>
      <w:r w:rsidRPr="00FD1F54">
        <w:rPr>
          <w:rFonts w:ascii="Tahoma" w:hAnsi="Tahoma"/>
          <w:sz w:val="24"/>
          <w:szCs w:val="24"/>
        </w:rPr>
        <w:t>difficult… 0%</w:t>
      </w:r>
    </w:p>
    <w:p w14:paraId="4521CCEF" w14:textId="77777777" w:rsidR="00B43EC2" w:rsidRPr="00FD1F54" w:rsidRDefault="00B43EC2" w:rsidP="00243D80">
      <w:pPr>
        <w:pStyle w:val="ListParagraph"/>
        <w:numPr>
          <w:ilvl w:val="0"/>
          <w:numId w:val="113"/>
        </w:numPr>
        <w:spacing w:after="0" w:line="240" w:lineRule="auto"/>
        <w:jc w:val="left"/>
        <w:rPr>
          <w:rFonts w:ascii="Tahoma" w:hAnsi="Tahoma"/>
          <w:sz w:val="24"/>
          <w:szCs w:val="24"/>
        </w:rPr>
      </w:pPr>
      <w:r w:rsidRPr="00FD1F54">
        <w:rPr>
          <w:rFonts w:ascii="Tahoma" w:hAnsi="Tahoma"/>
          <w:sz w:val="24"/>
          <w:szCs w:val="24"/>
        </w:rPr>
        <w:t>somewhat difficult… 14.3%</w:t>
      </w:r>
    </w:p>
    <w:p w14:paraId="3CBFB6DB" w14:textId="77777777" w:rsidR="00B43EC2" w:rsidRPr="00FD1F54" w:rsidRDefault="00B43EC2" w:rsidP="00243D80">
      <w:pPr>
        <w:pStyle w:val="ListParagraph"/>
        <w:numPr>
          <w:ilvl w:val="0"/>
          <w:numId w:val="113"/>
        </w:numPr>
        <w:spacing w:after="0" w:line="240" w:lineRule="auto"/>
        <w:jc w:val="left"/>
        <w:rPr>
          <w:rFonts w:ascii="Tahoma" w:hAnsi="Tahoma"/>
          <w:sz w:val="24"/>
          <w:szCs w:val="24"/>
        </w:rPr>
      </w:pPr>
      <w:r w:rsidRPr="00FD1F54">
        <w:rPr>
          <w:rFonts w:ascii="Tahoma" w:hAnsi="Tahoma"/>
          <w:sz w:val="24"/>
          <w:szCs w:val="24"/>
        </w:rPr>
        <w:t>moderate… 0%</w:t>
      </w:r>
    </w:p>
    <w:p w14:paraId="21D6B4B8" w14:textId="77777777" w:rsidR="00B43EC2" w:rsidRPr="00FD1F54" w:rsidRDefault="00B43EC2" w:rsidP="00243D80">
      <w:pPr>
        <w:pStyle w:val="ListParagraph"/>
        <w:numPr>
          <w:ilvl w:val="0"/>
          <w:numId w:val="113"/>
        </w:numPr>
        <w:spacing w:after="0" w:line="240" w:lineRule="auto"/>
        <w:jc w:val="left"/>
        <w:rPr>
          <w:rFonts w:ascii="Tahoma" w:hAnsi="Tahoma"/>
          <w:sz w:val="24"/>
          <w:szCs w:val="24"/>
        </w:rPr>
      </w:pPr>
      <w:r w:rsidRPr="00FD1F54">
        <w:rPr>
          <w:rFonts w:ascii="Tahoma" w:hAnsi="Tahoma"/>
          <w:sz w:val="24"/>
          <w:szCs w:val="24"/>
        </w:rPr>
        <w:t>somewhat easy… 14.3%</w:t>
      </w:r>
    </w:p>
    <w:p w14:paraId="44DFC36C" w14:textId="77777777" w:rsidR="00B43EC2" w:rsidRPr="00FD1F54" w:rsidRDefault="00B43EC2" w:rsidP="00243D80">
      <w:pPr>
        <w:pStyle w:val="ListParagraph"/>
        <w:numPr>
          <w:ilvl w:val="0"/>
          <w:numId w:val="113"/>
        </w:numPr>
        <w:spacing w:after="0" w:line="240" w:lineRule="auto"/>
        <w:jc w:val="left"/>
        <w:rPr>
          <w:rFonts w:ascii="Tahoma" w:hAnsi="Tahoma"/>
          <w:sz w:val="24"/>
          <w:szCs w:val="24"/>
        </w:rPr>
      </w:pPr>
      <w:r w:rsidRPr="00FD1F54">
        <w:rPr>
          <w:rFonts w:ascii="Tahoma" w:hAnsi="Tahoma"/>
          <w:sz w:val="24"/>
          <w:szCs w:val="24"/>
        </w:rPr>
        <w:t>easy… 57.1%</w:t>
      </w:r>
    </w:p>
    <w:p w14:paraId="5758D223" w14:textId="77777777" w:rsidR="00B43EC2" w:rsidRPr="00FD1F54" w:rsidRDefault="00B43EC2" w:rsidP="00F964BE">
      <w:pPr>
        <w:spacing w:after="0" w:line="240" w:lineRule="auto"/>
        <w:jc w:val="left"/>
        <w:rPr>
          <w:rFonts w:ascii="Tahoma" w:hAnsi="Tahoma" w:cs="Tahoma"/>
          <w:sz w:val="24"/>
          <w:szCs w:val="24"/>
        </w:rPr>
      </w:pPr>
    </w:p>
    <w:p w14:paraId="058262A2"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Intervention Guide</w:t>
      </w:r>
    </w:p>
    <w:p w14:paraId="760E9320" w14:textId="77777777" w:rsidR="00B43EC2" w:rsidRPr="00FD1F54" w:rsidRDefault="00B43EC2" w:rsidP="00243D80">
      <w:pPr>
        <w:pStyle w:val="ListParagraph"/>
        <w:numPr>
          <w:ilvl w:val="0"/>
          <w:numId w:val="114"/>
        </w:numPr>
        <w:spacing w:after="0" w:line="240" w:lineRule="auto"/>
        <w:jc w:val="left"/>
        <w:rPr>
          <w:rFonts w:ascii="Tahoma" w:hAnsi="Tahoma"/>
          <w:sz w:val="24"/>
          <w:szCs w:val="24"/>
        </w:rPr>
      </w:pPr>
      <w:r w:rsidRPr="00FD1F54">
        <w:rPr>
          <w:rFonts w:ascii="Tahoma" w:hAnsi="Tahoma"/>
          <w:sz w:val="24"/>
          <w:szCs w:val="24"/>
        </w:rPr>
        <w:t>difficult… 0%</w:t>
      </w:r>
    </w:p>
    <w:p w14:paraId="282F2E42" w14:textId="77777777" w:rsidR="00B43EC2" w:rsidRPr="00FD1F54" w:rsidRDefault="00B43EC2" w:rsidP="00243D80">
      <w:pPr>
        <w:pStyle w:val="ListParagraph"/>
        <w:numPr>
          <w:ilvl w:val="0"/>
          <w:numId w:val="114"/>
        </w:numPr>
        <w:spacing w:after="0" w:line="240" w:lineRule="auto"/>
        <w:jc w:val="left"/>
        <w:rPr>
          <w:rFonts w:ascii="Tahoma" w:hAnsi="Tahoma"/>
          <w:sz w:val="24"/>
          <w:szCs w:val="24"/>
        </w:rPr>
      </w:pPr>
      <w:r w:rsidRPr="00FD1F54">
        <w:rPr>
          <w:rFonts w:ascii="Tahoma" w:hAnsi="Tahoma"/>
          <w:sz w:val="24"/>
          <w:szCs w:val="24"/>
        </w:rPr>
        <w:t>somewhat difficult… 14.3%</w:t>
      </w:r>
    </w:p>
    <w:p w14:paraId="350E68BA" w14:textId="77777777" w:rsidR="00B43EC2" w:rsidRPr="00FD1F54" w:rsidRDefault="00B43EC2" w:rsidP="00243D80">
      <w:pPr>
        <w:pStyle w:val="ListParagraph"/>
        <w:numPr>
          <w:ilvl w:val="0"/>
          <w:numId w:val="114"/>
        </w:numPr>
        <w:spacing w:after="0" w:line="240" w:lineRule="auto"/>
        <w:jc w:val="left"/>
        <w:rPr>
          <w:rFonts w:ascii="Tahoma" w:hAnsi="Tahoma"/>
          <w:sz w:val="24"/>
          <w:szCs w:val="24"/>
        </w:rPr>
      </w:pPr>
      <w:r w:rsidRPr="00FD1F54">
        <w:rPr>
          <w:rFonts w:ascii="Tahoma" w:hAnsi="Tahoma"/>
          <w:sz w:val="24"/>
          <w:szCs w:val="24"/>
        </w:rPr>
        <w:t>moderate… 0%</w:t>
      </w:r>
    </w:p>
    <w:p w14:paraId="04D47DBE" w14:textId="77777777" w:rsidR="00B43EC2" w:rsidRPr="00FD1F54" w:rsidRDefault="00B43EC2" w:rsidP="00243D80">
      <w:pPr>
        <w:pStyle w:val="ListParagraph"/>
        <w:numPr>
          <w:ilvl w:val="0"/>
          <w:numId w:val="114"/>
        </w:numPr>
        <w:spacing w:after="0" w:line="240" w:lineRule="auto"/>
        <w:jc w:val="left"/>
        <w:rPr>
          <w:rFonts w:ascii="Tahoma" w:hAnsi="Tahoma"/>
          <w:sz w:val="24"/>
          <w:szCs w:val="24"/>
        </w:rPr>
      </w:pPr>
      <w:r w:rsidRPr="00FD1F54">
        <w:rPr>
          <w:rFonts w:ascii="Tahoma" w:hAnsi="Tahoma"/>
          <w:sz w:val="24"/>
          <w:szCs w:val="24"/>
        </w:rPr>
        <w:t>somewhat easy… 28.6%</w:t>
      </w:r>
    </w:p>
    <w:p w14:paraId="66E89127" w14:textId="77777777" w:rsidR="00B43EC2" w:rsidRPr="00FD1F54" w:rsidRDefault="00B43EC2" w:rsidP="00243D80">
      <w:pPr>
        <w:pStyle w:val="ListParagraph"/>
        <w:numPr>
          <w:ilvl w:val="0"/>
          <w:numId w:val="114"/>
        </w:numPr>
        <w:spacing w:after="0" w:line="240" w:lineRule="auto"/>
        <w:jc w:val="left"/>
        <w:rPr>
          <w:rFonts w:ascii="Tahoma" w:hAnsi="Tahoma"/>
          <w:sz w:val="24"/>
          <w:szCs w:val="24"/>
        </w:rPr>
      </w:pPr>
      <w:r w:rsidRPr="00FD1F54">
        <w:rPr>
          <w:rFonts w:ascii="Tahoma" w:hAnsi="Tahoma"/>
          <w:sz w:val="24"/>
          <w:szCs w:val="24"/>
        </w:rPr>
        <w:t>easy… 42.9%</w:t>
      </w:r>
    </w:p>
    <w:p w14:paraId="031568AD" w14:textId="77777777" w:rsidR="00B43EC2" w:rsidRPr="00FD1F54" w:rsidRDefault="00B43EC2" w:rsidP="00F964BE">
      <w:pPr>
        <w:spacing w:after="0" w:line="240" w:lineRule="auto"/>
        <w:jc w:val="left"/>
        <w:rPr>
          <w:rFonts w:ascii="Tahoma" w:hAnsi="Tahoma" w:cs="Tahoma"/>
          <w:sz w:val="24"/>
          <w:szCs w:val="24"/>
        </w:rPr>
      </w:pPr>
    </w:p>
    <w:p w14:paraId="675D70B7"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Developmental Sequences and Perceptual Skills Guide </w:t>
      </w:r>
    </w:p>
    <w:p w14:paraId="06B9FB59" w14:textId="77777777" w:rsidR="00B43EC2" w:rsidRPr="00FD1F54" w:rsidRDefault="00B43EC2" w:rsidP="00243D80">
      <w:pPr>
        <w:pStyle w:val="ListParagraph"/>
        <w:numPr>
          <w:ilvl w:val="0"/>
          <w:numId w:val="115"/>
        </w:numPr>
        <w:spacing w:after="0" w:line="240" w:lineRule="auto"/>
        <w:jc w:val="left"/>
        <w:rPr>
          <w:rFonts w:ascii="Tahoma" w:hAnsi="Tahoma"/>
          <w:sz w:val="24"/>
          <w:szCs w:val="24"/>
        </w:rPr>
      </w:pPr>
      <w:r w:rsidRPr="00FD1F54">
        <w:rPr>
          <w:rFonts w:ascii="Tahoma" w:hAnsi="Tahoma"/>
          <w:sz w:val="24"/>
          <w:szCs w:val="24"/>
        </w:rPr>
        <w:t>difficult… 0%</w:t>
      </w:r>
    </w:p>
    <w:p w14:paraId="27EC27CD" w14:textId="77777777" w:rsidR="00B43EC2" w:rsidRPr="00FD1F54" w:rsidRDefault="00B43EC2" w:rsidP="00243D80">
      <w:pPr>
        <w:pStyle w:val="ListParagraph"/>
        <w:numPr>
          <w:ilvl w:val="0"/>
          <w:numId w:val="115"/>
        </w:numPr>
        <w:spacing w:after="0" w:line="240" w:lineRule="auto"/>
        <w:jc w:val="left"/>
        <w:rPr>
          <w:rFonts w:ascii="Tahoma" w:hAnsi="Tahoma"/>
          <w:sz w:val="24"/>
          <w:szCs w:val="24"/>
        </w:rPr>
      </w:pPr>
      <w:r w:rsidRPr="00FD1F54">
        <w:rPr>
          <w:rFonts w:ascii="Tahoma" w:hAnsi="Tahoma"/>
          <w:sz w:val="24"/>
          <w:szCs w:val="24"/>
        </w:rPr>
        <w:t>somewhat difficult… 14.3%</w:t>
      </w:r>
    </w:p>
    <w:p w14:paraId="29BFAC3B" w14:textId="77777777" w:rsidR="00B43EC2" w:rsidRPr="00FD1F54" w:rsidRDefault="00B43EC2" w:rsidP="00243D80">
      <w:pPr>
        <w:pStyle w:val="ListParagraph"/>
        <w:numPr>
          <w:ilvl w:val="0"/>
          <w:numId w:val="115"/>
        </w:numPr>
        <w:spacing w:after="0" w:line="240" w:lineRule="auto"/>
        <w:jc w:val="left"/>
        <w:rPr>
          <w:rFonts w:ascii="Tahoma" w:hAnsi="Tahoma"/>
          <w:sz w:val="24"/>
          <w:szCs w:val="24"/>
        </w:rPr>
      </w:pPr>
      <w:r w:rsidRPr="00FD1F54">
        <w:rPr>
          <w:rFonts w:ascii="Tahoma" w:hAnsi="Tahoma"/>
          <w:sz w:val="24"/>
          <w:szCs w:val="24"/>
        </w:rPr>
        <w:t>moderate… 0%</w:t>
      </w:r>
    </w:p>
    <w:p w14:paraId="393F1539" w14:textId="77777777" w:rsidR="00B43EC2" w:rsidRPr="00FD1F54" w:rsidRDefault="00B43EC2" w:rsidP="00243D80">
      <w:pPr>
        <w:pStyle w:val="ListParagraph"/>
        <w:numPr>
          <w:ilvl w:val="0"/>
          <w:numId w:val="115"/>
        </w:numPr>
        <w:spacing w:after="0" w:line="240" w:lineRule="auto"/>
        <w:jc w:val="left"/>
        <w:rPr>
          <w:rFonts w:ascii="Tahoma" w:hAnsi="Tahoma"/>
          <w:sz w:val="24"/>
          <w:szCs w:val="24"/>
        </w:rPr>
      </w:pPr>
      <w:r w:rsidRPr="00FD1F54">
        <w:rPr>
          <w:rFonts w:ascii="Tahoma" w:hAnsi="Tahoma"/>
          <w:sz w:val="24"/>
          <w:szCs w:val="24"/>
        </w:rPr>
        <w:t>somewhat easy… 28.6%</w:t>
      </w:r>
    </w:p>
    <w:p w14:paraId="441DF19D" w14:textId="77777777" w:rsidR="00B43EC2" w:rsidRPr="00FD1F54" w:rsidRDefault="00B43EC2" w:rsidP="00243D80">
      <w:pPr>
        <w:pStyle w:val="ListParagraph"/>
        <w:numPr>
          <w:ilvl w:val="0"/>
          <w:numId w:val="115"/>
        </w:numPr>
        <w:spacing w:after="0" w:line="240" w:lineRule="auto"/>
        <w:jc w:val="left"/>
        <w:rPr>
          <w:rFonts w:ascii="Tahoma" w:hAnsi="Tahoma"/>
          <w:sz w:val="24"/>
          <w:szCs w:val="24"/>
        </w:rPr>
      </w:pPr>
      <w:r w:rsidRPr="00FD1F54">
        <w:rPr>
          <w:rFonts w:ascii="Tahoma" w:hAnsi="Tahoma"/>
          <w:sz w:val="24"/>
          <w:szCs w:val="24"/>
        </w:rPr>
        <w:t>easy… 42.9%</w:t>
      </w:r>
    </w:p>
    <w:p w14:paraId="4BCAFFEE" w14:textId="77777777" w:rsidR="00B43EC2" w:rsidRPr="00FD1F54" w:rsidRDefault="00B43EC2" w:rsidP="00F964BE">
      <w:pPr>
        <w:spacing w:after="0" w:line="240" w:lineRule="auto"/>
        <w:jc w:val="left"/>
        <w:rPr>
          <w:rFonts w:ascii="Tahoma" w:hAnsi="Tahoma" w:cs="Tahoma"/>
          <w:sz w:val="24"/>
          <w:szCs w:val="24"/>
        </w:rPr>
      </w:pPr>
    </w:p>
    <w:p w14:paraId="45C93CE1" w14:textId="64FE50D6"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The evaluators were then asked </w:t>
      </w:r>
      <w:r w:rsidR="00E61610" w:rsidRPr="00FD1F54">
        <w:rPr>
          <w:rFonts w:ascii="Tahoma" w:hAnsi="Tahoma" w:cs="Tahoma"/>
          <w:sz w:val="24"/>
          <w:szCs w:val="24"/>
        </w:rPr>
        <w:t>to rate on a scale of 1 to 5 (1=</w:t>
      </w:r>
      <w:r w:rsidRPr="00FD1F54">
        <w:rPr>
          <w:rFonts w:ascii="Tahoma" w:hAnsi="Tahoma" w:cs="Tahoma"/>
          <w:sz w:val="24"/>
          <w:szCs w:val="24"/>
        </w:rPr>
        <w:t>not beneficial, 5=extremely beneficial), the beneficial value of the BVEE tools.</w:t>
      </w:r>
    </w:p>
    <w:p w14:paraId="54316166" w14:textId="77777777" w:rsidR="00B43EC2" w:rsidRPr="00FD1F54" w:rsidRDefault="00B43EC2" w:rsidP="00F964BE">
      <w:pPr>
        <w:spacing w:after="0" w:line="240" w:lineRule="auto"/>
        <w:jc w:val="left"/>
        <w:rPr>
          <w:rFonts w:ascii="Tahoma" w:hAnsi="Tahoma" w:cs="Tahoma"/>
          <w:sz w:val="24"/>
          <w:szCs w:val="24"/>
        </w:rPr>
      </w:pPr>
    </w:p>
    <w:p w14:paraId="057261D9"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Activity Inventory </w:t>
      </w:r>
    </w:p>
    <w:p w14:paraId="10206281" w14:textId="77777777" w:rsidR="00B43EC2" w:rsidRPr="00FD1F54" w:rsidRDefault="00B43EC2" w:rsidP="00243D80">
      <w:pPr>
        <w:pStyle w:val="ListParagraph"/>
        <w:numPr>
          <w:ilvl w:val="0"/>
          <w:numId w:val="116"/>
        </w:numPr>
        <w:spacing w:after="0" w:line="240" w:lineRule="auto"/>
        <w:jc w:val="left"/>
        <w:rPr>
          <w:rFonts w:ascii="Tahoma" w:hAnsi="Tahoma"/>
          <w:sz w:val="24"/>
          <w:szCs w:val="24"/>
        </w:rPr>
      </w:pPr>
      <w:r w:rsidRPr="00FD1F54">
        <w:rPr>
          <w:rFonts w:ascii="Tahoma" w:hAnsi="Tahoma"/>
          <w:sz w:val="24"/>
          <w:szCs w:val="24"/>
        </w:rPr>
        <w:t>not beneficial… 0%</w:t>
      </w:r>
    </w:p>
    <w:p w14:paraId="456FA9D5" w14:textId="77777777" w:rsidR="00B43EC2" w:rsidRPr="00FD1F54" w:rsidRDefault="00B43EC2" w:rsidP="00243D80">
      <w:pPr>
        <w:pStyle w:val="ListParagraph"/>
        <w:numPr>
          <w:ilvl w:val="0"/>
          <w:numId w:val="116"/>
        </w:numPr>
        <w:spacing w:after="0" w:line="240" w:lineRule="auto"/>
        <w:jc w:val="left"/>
        <w:rPr>
          <w:rFonts w:ascii="Tahoma" w:hAnsi="Tahoma"/>
          <w:sz w:val="24"/>
          <w:szCs w:val="24"/>
        </w:rPr>
      </w:pPr>
      <w:r w:rsidRPr="00FD1F54">
        <w:rPr>
          <w:rFonts w:ascii="Tahoma" w:hAnsi="Tahoma"/>
          <w:sz w:val="24"/>
          <w:szCs w:val="24"/>
        </w:rPr>
        <w:t>somewhat beneficial… 14.3%</w:t>
      </w:r>
    </w:p>
    <w:p w14:paraId="67D32858" w14:textId="77777777" w:rsidR="00B43EC2" w:rsidRPr="00FD1F54" w:rsidRDefault="00B43EC2" w:rsidP="00243D80">
      <w:pPr>
        <w:pStyle w:val="ListParagraph"/>
        <w:numPr>
          <w:ilvl w:val="0"/>
          <w:numId w:val="116"/>
        </w:numPr>
        <w:spacing w:after="0" w:line="240" w:lineRule="auto"/>
        <w:jc w:val="left"/>
        <w:rPr>
          <w:rFonts w:ascii="Tahoma" w:hAnsi="Tahoma"/>
          <w:sz w:val="24"/>
          <w:szCs w:val="24"/>
        </w:rPr>
      </w:pPr>
      <w:r w:rsidRPr="00FD1F54">
        <w:rPr>
          <w:rFonts w:ascii="Tahoma" w:hAnsi="Tahoma"/>
          <w:sz w:val="24"/>
          <w:szCs w:val="24"/>
        </w:rPr>
        <w:t>beneficial… 0%</w:t>
      </w:r>
    </w:p>
    <w:p w14:paraId="2ABF9B40" w14:textId="77777777" w:rsidR="00B43EC2" w:rsidRPr="00FD1F54" w:rsidRDefault="00B43EC2" w:rsidP="00243D80">
      <w:pPr>
        <w:pStyle w:val="ListParagraph"/>
        <w:numPr>
          <w:ilvl w:val="0"/>
          <w:numId w:val="116"/>
        </w:numPr>
        <w:spacing w:after="0" w:line="240" w:lineRule="auto"/>
        <w:jc w:val="left"/>
        <w:rPr>
          <w:rFonts w:ascii="Tahoma" w:hAnsi="Tahoma"/>
          <w:sz w:val="24"/>
          <w:szCs w:val="24"/>
        </w:rPr>
      </w:pPr>
      <w:r w:rsidRPr="00FD1F54">
        <w:rPr>
          <w:rFonts w:ascii="Tahoma" w:hAnsi="Tahoma"/>
          <w:sz w:val="24"/>
          <w:szCs w:val="24"/>
        </w:rPr>
        <w:t>very beneficial… 57.1%</w:t>
      </w:r>
    </w:p>
    <w:p w14:paraId="13B3B394" w14:textId="77777777" w:rsidR="00B43EC2" w:rsidRPr="00FD1F54" w:rsidRDefault="00B43EC2" w:rsidP="00243D80">
      <w:pPr>
        <w:pStyle w:val="ListParagraph"/>
        <w:numPr>
          <w:ilvl w:val="0"/>
          <w:numId w:val="116"/>
        </w:numPr>
        <w:spacing w:after="0" w:line="240" w:lineRule="auto"/>
        <w:jc w:val="left"/>
        <w:rPr>
          <w:rFonts w:ascii="Tahoma" w:hAnsi="Tahoma"/>
          <w:sz w:val="24"/>
          <w:szCs w:val="24"/>
        </w:rPr>
      </w:pPr>
      <w:r w:rsidRPr="00FD1F54">
        <w:rPr>
          <w:rFonts w:ascii="Tahoma" w:hAnsi="Tahoma"/>
          <w:sz w:val="24"/>
          <w:szCs w:val="24"/>
        </w:rPr>
        <w:t>extremely beneficial… 28.6%</w:t>
      </w:r>
    </w:p>
    <w:p w14:paraId="6FFCF99F" w14:textId="77777777" w:rsidR="00B43EC2" w:rsidRPr="00FD1F54" w:rsidRDefault="00B43EC2" w:rsidP="00F964BE">
      <w:pPr>
        <w:spacing w:after="0" w:line="240" w:lineRule="auto"/>
        <w:jc w:val="left"/>
        <w:rPr>
          <w:rFonts w:ascii="Tahoma" w:hAnsi="Tahoma" w:cs="Tahoma"/>
          <w:sz w:val="24"/>
          <w:szCs w:val="24"/>
        </w:rPr>
      </w:pPr>
    </w:p>
    <w:p w14:paraId="57014631"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Intervention Guide</w:t>
      </w:r>
    </w:p>
    <w:p w14:paraId="66EEA256" w14:textId="77777777" w:rsidR="00B43EC2" w:rsidRPr="00FD1F54" w:rsidRDefault="00B43EC2" w:rsidP="00243D80">
      <w:pPr>
        <w:pStyle w:val="ListParagraph"/>
        <w:numPr>
          <w:ilvl w:val="0"/>
          <w:numId w:val="117"/>
        </w:numPr>
        <w:spacing w:after="0" w:line="240" w:lineRule="auto"/>
        <w:jc w:val="left"/>
        <w:rPr>
          <w:rFonts w:ascii="Tahoma" w:hAnsi="Tahoma"/>
          <w:sz w:val="24"/>
          <w:szCs w:val="24"/>
        </w:rPr>
      </w:pPr>
      <w:r w:rsidRPr="00FD1F54">
        <w:rPr>
          <w:rFonts w:ascii="Tahoma" w:hAnsi="Tahoma"/>
          <w:sz w:val="24"/>
          <w:szCs w:val="24"/>
        </w:rPr>
        <w:t>not beneficial… 0%</w:t>
      </w:r>
    </w:p>
    <w:p w14:paraId="6BD6A398" w14:textId="77777777" w:rsidR="00B43EC2" w:rsidRPr="00FD1F54" w:rsidRDefault="00B43EC2" w:rsidP="00243D80">
      <w:pPr>
        <w:pStyle w:val="ListParagraph"/>
        <w:numPr>
          <w:ilvl w:val="0"/>
          <w:numId w:val="117"/>
        </w:numPr>
        <w:spacing w:after="0" w:line="240" w:lineRule="auto"/>
        <w:jc w:val="left"/>
        <w:rPr>
          <w:rFonts w:ascii="Tahoma" w:hAnsi="Tahoma"/>
          <w:sz w:val="24"/>
          <w:szCs w:val="24"/>
        </w:rPr>
      </w:pPr>
      <w:r w:rsidRPr="00FD1F54">
        <w:rPr>
          <w:rFonts w:ascii="Tahoma" w:hAnsi="Tahoma"/>
          <w:sz w:val="24"/>
          <w:szCs w:val="24"/>
        </w:rPr>
        <w:t>somewhat beneficial… 14.3%</w:t>
      </w:r>
    </w:p>
    <w:p w14:paraId="244EDCB5" w14:textId="77777777" w:rsidR="00B43EC2" w:rsidRPr="00FD1F54" w:rsidRDefault="00B43EC2" w:rsidP="00243D80">
      <w:pPr>
        <w:pStyle w:val="ListParagraph"/>
        <w:numPr>
          <w:ilvl w:val="0"/>
          <w:numId w:val="117"/>
        </w:numPr>
        <w:spacing w:after="0" w:line="240" w:lineRule="auto"/>
        <w:jc w:val="left"/>
        <w:rPr>
          <w:rFonts w:ascii="Tahoma" w:hAnsi="Tahoma"/>
          <w:sz w:val="24"/>
          <w:szCs w:val="24"/>
        </w:rPr>
      </w:pPr>
      <w:r w:rsidRPr="00FD1F54">
        <w:rPr>
          <w:rFonts w:ascii="Tahoma" w:hAnsi="Tahoma"/>
          <w:sz w:val="24"/>
          <w:szCs w:val="24"/>
        </w:rPr>
        <w:t>beneficial… 14.3%</w:t>
      </w:r>
    </w:p>
    <w:p w14:paraId="0075C12F" w14:textId="77777777" w:rsidR="00B43EC2" w:rsidRPr="00FD1F54" w:rsidRDefault="00B43EC2" w:rsidP="00243D80">
      <w:pPr>
        <w:pStyle w:val="ListParagraph"/>
        <w:numPr>
          <w:ilvl w:val="0"/>
          <w:numId w:val="117"/>
        </w:numPr>
        <w:spacing w:after="0" w:line="240" w:lineRule="auto"/>
        <w:jc w:val="left"/>
        <w:rPr>
          <w:rFonts w:ascii="Tahoma" w:hAnsi="Tahoma"/>
          <w:sz w:val="24"/>
          <w:szCs w:val="24"/>
        </w:rPr>
      </w:pPr>
      <w:r w:rsidRPr="00FD1F54">
        <w:rPr>
          <w:rFonts w:ascii="Tahoma" w:hAnsi="Tahoma"/>
          <w:sz w:val="24"/>
          <w:szCs w:val="24"/>
        </w:rPr>
        <w:t>very beneficial… 28.6%</w:t>
      </w:r>
    </w:p>
    <w:p w14:paraId="4080C8BE" w14:textId="77777777" w:rsidR="00B43EC2" w:rsidRPr="00FD1F54" w:rsidRDefault="00B43EC2" w:rsidP="00243D80">
      <w:pPr>
        <w:pStyle w:val="ListParagraph"/>
        <w:numPr>
          <w:ilvl w:val="0"/>
          <w:numId w:val="117"/>
        </w:numPr>
        <w:spacing w:after="0" w:line="240" w:lineRule="auto"/>
        <w:jc w:val="left"/>
        <w:rPr>
          <w:rFonts w:ascii="Tahoma" w:hAnsi="Tahoma"/>
          <w:sz w:val="24"/>
          <w:szCs w:val="24"/>
        </w:rPr>
      </w:pPr>
      <w:r w:rsidRPr="00FD1F54">
        <w:rPr>
          <w:rFonts w:ascii="Tahoma" w:hAnsi="Tahoma"/>
          <w:sz w:val="24"/>
          <w:szCs w:val="24"/>
        </w:rPr>
        <w:t>extremely beneficial… 42.9%</w:t>
      </w:r>
    </w:p>
    <w:p w14:paraId="27A2025C" w14:textId="77777777" w:rsidR="00B43EC2" w:rsidRPr="00FD1F54" w:rsidRDefault="00B43EC2" w:rsidP="00F964BE">
      <w:pPr>
        <w:spacing w:after="0" w:line="240" w:lineRule="auto"/>
        <w:jc w:val="left"/>
        <w:rPr>
          <w:rFonts w:ascii="Tahoma" w:hAnsi="Tahoma" w:cs="Tahoma"/>
          <w:sz w:val="24"/>
          <w:szCs w:val="24"/>
        </w:rPr>
      </w:pPr>
    </w:p>
    <w:p w14:paraId="0D41407E"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Developmental Sequences and Perceptual Skills Guide</w:t>
      </w:r>
    </w:p>
    <w:p w14:paraId="1B53D6AD" w14:textId="77777777" w:rsidR="00B43EC2" w:rsidRPr="00FD1F54" w:rsidRDefault="00B43EC2" w:rsidP="00243D80">
      <w:pPr>
        <w:pStyle w:val="ListParagraph"/>
        <w:numPr>
          <w:ilvl w:val="0"/>
          <w:numId w:val="118"/>
        </w:numPr>
        <w:spacing w:after="0" w:line="240" w:lineRule="auto"/>
        <w:jc w:val="left"/>
        <w:rPr>
          <w:rFonts w:ascii="Tahoma" w:hAnsi="Tahoma"/>
          <w:sz w:val="24"/>
          <w:szCs w:val="24"/>
        </w:rPr>
      </w:pPr>
      <w:r w:rsidRPr="00FD1F54">
        <w:rPr>
          <w:rFonts w:ascii="Tahoma" w:hAnsi="Tahoma"/>
          <w:sz w:val="24"/>
          <w:szCs w:val="24"/>
        </w:rPr>
        <w:t>not beneficial… 0%</w:t>
      </w:r>
    </w:p>
    <w:p w14:paraId="7A5F6776" w14:textId="77777777" w:rsidR="00B43EC2" w:rsidRPr="00FD1F54" w:rsidRDefault="00B43EC2" w:rsidP="00243D80">
      <w:pPr>
        <w:pStyle w:val="ListParagraph"/>
        <w:numPr>
          <w:ilvl w:val="0"/>
          <w:numId w:val="118"/>
        </w:numPr>
        <w:spacing w:after="0" w:line="240" w:lineRule="auto"/>
        <w:jc w:val="left"/>
        <w:rPr>
          <w:rFonts w:ascii="Tahoma" w:hAnsi="Tahoma"/>
          <w:sz w:val="24"/>
          <w:szCs w:val="24"/>
        </w:rPr>
      </w:pPr>
      <w:r w:rsidRPr="00FD1F54">
        <w:rPr>
          <w:rFonts w:ascii="Tahoma" w:hAnsi="Tahoma"/>
          <w:sz w:val="24"/>
          <w:szCs w:val="24"/>
        </w:rPr>
        <w:t>somewhat beneficial… 14.3%</w:t>
      </w:r>
    </w:p>
    <w:p w14:paraId="3911180C" w14:textId="77777777" w:rsidR="00B43EC2" w:rsidRPr="00FD1F54" w:rsidRDefault="00B43EC2" w:rsidP="00243D80">
      <w:pPr>
        <w:pStyle w:val="ListParagraph"/>
        <w:numPr>
          <w:ilvl w:val="0"/>
          <w:numId w:val="118"/>
        </w:numPr>
        <w:spacing w:after="0" w:line="240" w:lineRule="auto"/>
        <w:jc w:val="left"/>
        <w:rPr>
          <w:rFonts w:ascii="Tahoma" w:hAnsi="Tahoma"/>
          <w:sz w:val="24"/>
          <w:szCs w:val="24"/>
        </w:rPr>
      </w:pPr>
      <w:r w:rsidRPr="00FD1F54">
        <w:rPr>
          <w:rFonts w:ascii="Tahoma" w:hAnsi="Tahoma"/>
          <w:sz w:val="24"/>
          <w:szCs w:val="24"/>
        </w:rPr>
        <w:t>beneficial… 14.3%</w:t>
      </w:r>
    </w:p>
    <w:p w14:paraId="5FD459B3" w14:textId="77777777" w:rsidR="00B43EC2" w:rsidRPr="00FD1F54" w:rsidRDefault="00B43EC2" w:rsidP="00243D80">
      <w:pPr>
        <w:pStyle w:val="ListParagraph"/>
        <w:numPr>
          <w:ilvl w:val="0"/>
          <w:numId w:val="118"/>
        </w:numPr>
        <w:spacing w:after="0" w:line="240" w:lineRule="auto"/>
        <w:jc w:val="left"/>
        <w:rPr>
          <w:rFonts w:ascii="Tahoma" w:hAnsi="Tahoma"/>
          <w:sz w:val="24"/>
          <w:szCs w:val="24"/>
        </w:rPr>
      </w:pPr>
      <w:r w:rsidRPr="00FD1F54">
        <w:rPr>
          <w:rFonts w:ascii="Tahoma" w:hAnsi="Tahoma"/>
          <w:sz w:val="24"/>
          <w:szCs w:val="24"/>
        </w:rPr>
        <w:t>very beneficial… 57.1%</w:t>
      </w:r>
    </w:p>
    <w:p w14:paraId="708223F5" w14:textId="77777777" w:rsidR="00B43EC2" w:rsidRPr="00FD1F54" w:rsidRDefault="00B43EC2" w:rsidP="00243D80">
      <w:pPr>
        <w:pStyle w:val="ListParagraph"/>
        <w:numPr>
          <w:ilvl w:val="0"/>
          <w:numId w:val="118"/>
        </w:numPr>
        <w:spacing w:after="0" w:line="240" w:lineRule="auto"/>
        <w:jc w:val="left"/>
        <w:rPr>
          <w:rFonts w:ascii="Tahoma" w:hAnsi="Tahoma"/>
          <w:sz w:val="24"/>
          <w:szCs w:val="24"/>
        </w:rPr>
      </w:pPr>
      <w:r w:rsidRPr="00FD1F54">
        <w:rPr>
          <w:rFonts w:ascii="Tahoma" w:hAnsi="Tahoma"/>
          <w:sz w:val="24"/>
          <w:szCs w:val="24"/>
        </w:rPr>
        <w:t>extremely beneficial… 14.3%</w:t>
      </w:r>
    </w:p>
    <w:p w14:paraId="4BAA587A" w14:textId="77777777" w:rsidR="00B43EC2" w:rsidRPr="00FD1F54" w:rsidRDefault="00B43EC2" w:rsidP="00F964BE">
      <w:pPr>
        <w:spacing w:after="0" w:line="240" w:lineRule="auto"/>
        <w:jc w:val="left"/>
        <w:rPr>
          <w:rFonts w:ascii="Tahoma" w:hAnsi="Tahoma" w:cs="Tahoma"/>
          <w:sz w:val="24"/>
          <w:szCs w:val="24"/>
        </w:rPr>
      </w:pPr>
    </w:p>
    <w:p w14:paraId="61111E81" w14:textId="520379B6"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Teachers </w:t>
      </w:r>
      <w:r w:rsidR="00E61610" w:rsidRPr="00FD1F54">
        <w:rPr>
          <w:rFonts w:ascii="Tahoma" w:hAnsi="Tahoma" w:cs="Tahoma"/>
          <w:sz w:val="24"/>
          <w:szCs w:val="24"/>
        </w:rPr>
        <w:t>rated on a scale of 1 to 5 (1=poor, 5</w:t>
      </w:r>
      <w:r w:rsidRPr="00FD1F54">
        <w:rPr>
          <w:rFonts w:ascii="Tahoma" w:hAnsi="Tahoma" w:cs="Tahoma"/>
          <w:sz w:val="24"/>
          <w:szCs w:val="24"/>
        </w:rPr>
        <w:t>=excellent) the three parts of the Perceptual Skills Evaluation Procedure: objects, pictures, and graphic symbols.</w:t>
      </w:r>
    </w:p>
    <w:p w14:paraId="68CC2110" w14:textId="77777777" w:rsidR="00B43EC2" w:rsidRPr="00FD1F54" w:rsidRDefault="00B43EC2" w:rsidP="00F964BE">
      <w:pPr>
        <w:spacing w:after="0" w:line="240" w:lineRule="auto"/>
        <w:jc w:val="left"/>
        <w:rPr>
          <w:rFonts w:ascii="Tahoma" w:hAnsi="Tahoma" w:cs="Tahoma"/>
          <w:sz w:val="24"/>
          <w:szCs w:val="24"/>
        </w:rPr>
      </w:pPr>
    </w:p>
    <w:p w14:paraId="7A1D59B8"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Part 1: Objects </w:t>
      </w:r>
    </w:p>
    <w:p w14:paraId="5307F229" w14:textId="77777777" w:rsidR="00B43EC2" w:rsidRPr="00FD1F54" w:rsidRDefault="00B43EC2" w:rsidP="00243D80">
      <w:pPr>
        <w:pStyle w:val="ListParagraph"/>
        <w:numPr>
          <w:ilvl w:val="0"/>
          <w:numId w:val="119"/>
        </w:numPr>
        <w:spacing w:after="0" w:line="240" w:lineRule="auto"/>
        <w:jc w:val="left"/>
        <w:rPr>
          <w:rFonts w:ascii="Tahoma" w:hAnsi="Tahoma"/>
          <w:sz w:val="24"/>
          <w:szCs w:val="24"/>
        </w:rPr>
      </w:pPr>
      <w:r w:rsidRPr="00FD1F54">
        <w:rPr>
          <w:rFonts w:ascii="Tahoma" w:hAnsi="Tahoma"/>
          <w:sz w:val="24"/>
          <w:szCs w:val="24"/>
        </w:rPr>
        <w:t>poor… 0%</w:t>
      </w:r>
    </w:p>
    <w:p w14:paraId="72E1F4B8" w14:textId="77777777" w:rsidR="00B43EC2" w:rsidRPr="00FD1F54" w:rsidRDefault="00B43EC2" w:rsidP="00243D80">
      <w:pPr>
        <w:pStyle w:val="ListParagraph"/>
        <w:numPr>
          <w:ilvl w:val="0"/>
          <w:numId w:val="119"/>
        </w:numPr>
        <w:spacing w:after="0" w:line="240" w:lineRule="auto"/>
        <w:jc w:val="left"/>
        <w:rPr>
          <w:rFonts w:ascii="Tahoma" w:hAnsi="Tahoma"/>
          <w:sz w:val="24"/>
          <w:szCs w:val="24"/>
        </w:rPr>
      </w:pPr>
      <w:r w:rsidRPr="00FD1F54">
        <w:rPr>
          <w:rFonts w:ascii="Tahoma" w:hAnsi="Tahoma"/>
          <w:sz w:val="24"/>
          <w:szCs w:val="24"/>
        </w:rPr>
        <w:t>fair… 28.6%</w:t>
      </w:r>
    </w:p>
    <w:p w14:paraId="61763146" w14:textId="77777777" w:rsidR="00B43EC2" w:rsidRPr="00FD1F54" w:rsidRDefault="00B43EC2" w:rsidP="00243D80">
      <w:pPr>
        <w:pStyle w:val="ListParagraph"/>
        <w:numPr>
          <w:ilvl w:val="0"/>
          <w:numId w:val="119"/>
        </w:numPr>
        <w:spacing w:after="0" w:line="240" w:lineRule="auto"/>
        <w:jc w:val="left"/>
        <w:rPr>
          <w:rFonts w:ascii="Tahoma" w:hAnsi="Tahoma"/>
          <w:sz w:val="24"/>
          <w:szCs w:val="24"/>
        </w:rPr>
      </w:pPr>
      <w:r w:rsidRPr="00FD1F54">
        <w:rPr>
          <w:rFonts w:ascii="Tahoma" w:hAnsi="Tahoma"/>
          <w:sz w:val="24"/>
          <w:szCs w:val="24"/>
        </w:rPr>
        <w:t>good… 14.3%</w:t>
      </w:r>
    </w:p>
    <w:p w14:paraId="0E4D4324" w14:textId="77777777" w:rsidR="00B43EC2" w:rsidRPr="00FD1F54" w:rsidRDefault="00B43EC2" w:rsidP="00243D80">
      <w:pPr>
        <w:pStyle w:val="ListParagraph"/>
        <w:numPr>
          <w:ilvl w:val="0"/>
          <w:numId w:val="119"/>
        </w:numPr>
        <w:spacing w:after="0" w:line="240" w:lineRule="auto"/>
        <w:jc w:val="left"/>
        <w:rPr>
          <w:rFonts w:ascii="Tahoma" w:hAnsi="Tahoma"/>
          <w:sz w:val="24"/>
          <w:szCs w:val="24"/>
        </w:rPr>
      </w:pPr>
      <w:r w:rsidRPr="00FD1F54">
        <w:rPr>
          <w:rFonts w:ascii="Tahoma" w:hAnsi="Tahoma"/>
          <w:sz w:val="24"/>
          <w:szCs w:val="24"/>
        </w:rPr>
        <w:t>very good… 42.9%</w:t>
      </w:r>
    </w:p>
    <w:p w14:paraId="45158775" w14:textId="77777777" w:rsidR="00B43EC2" w:rsidRPr="00FD1F54" w:rsidRDefault="00B43EC2" w:rsidP="00243D80">
      <w:pPr>
        <w:pStyle w:val="ListParagraph"/>
        <w:numPr>
          <w:ilvl w:val="0"/>
          <w:numId w:val="119"/>
        </w:numPr>
        <w:spacing w:after="0" w:line="240" w:lineRule="auto"/>
        <w:jc w:val="left"/>
        <w:rPr>
          <w:rFonts w:ascii="Tahoma" w:hAnsi="Tahoma"/>
          <w:sz w:val="24"/>
          <w:szCs w:val="24"/>
        </w:rPr>
      </w:pPr>
      <w:r w:rsidRPr="00FD1F54">
        <w:rPr>
          <w:rFonts w:ascii="Tahoma" w:hAnsi="Tahoma"/>
          <w:sz w:val="24"/>
          <w:szCs w:val="24"/>
        </w:rPr>
        <w:t>excellent… 14.3%</w:t>
      </w:r>
    </w:p>
    <w:p w14:paraId="65FA6300" w14:textId="77777777" w:rsidR="00B43EC2" w:rsidRPr="00FD1F54" w:rsidRDefault="00B43EC2" w:rsidP="00F964BE">
      <w:pPr>
        <w:spacing w:after="0" w:line="240" w:lineRule="auto"/>
        <w:jc w:val="left"/>
        <w:rPr>
          <w:rFonts w:ascii="Tahoma" w:hAnsi="Tahoma" w:cs="Tahoma"/>
          <w:sz w:val="24"/>
          <w:szCs w:val="24"/>
        </w:rPr>
      </w:pPr>
    </w:p>
    <w:p w14:paraId="51B4EC7D"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Part 2: Pictures </w:t>
      </w:r>
    </w:p>
    <w:p w14:paraId="24E14A0F" w14:textId="77777777" w:rsidR="00B43EC2" w:rsidRPr="00FD1F54" w:rsidRDefault="00B43EC2" w:rsidP="00243D80">
      <w:pPr>
        <w:pStyle w:val="ListParagraph"/>
        <w:numPr>
          <w:ilvl w:val="0"/>
          <w:numId w:val="120"/>
        </w:numPr>
        <w:spacing w:after="0" w:line="240" w:lineRule="auto"/>
        <w:jc w:val="left"/>
        <w:rPr>
          <w:rFonts w:ascii="Tahoma" w:hAnsi="Tahoma"/>
          <w:sz w:val="24"/>
          <w:szCs w:val="24"/>
        </w:rPr>
      </w:pPr>
      <w:r w:rsidRPr="00FD1F54">
        <w:rPr>
          <w:rFonts w:ascii="Tahoma" w:hAnsi="Tahoma"/>
          <w:sz w:val="24"/>
          <w:szCs w:val="24"/>
        </w:rPr>
        <w:t>poor… 0%</w:t>
      </w:r>
    </w:p>
    <w:p w14:paraId="71E2E256" w14:textId="77777777" w:rsidR="00B43EC2" w:rsidRPr="00FD1F54" w:rsidRDefault="00B43EC2" w:rsidP="00243D80">
      <w:pPr>
        <w:pStyle w:val="ListParagraph"/>
        <w:numPr>
          <w:ilvl w:val="0"/>
          <w:numId w:val="120"/>
        </w:numPr>
        <w:spacing w:after="0" w:line="240" w:lineRule="auto"/>
        <w:jc w:val="left"/>
        <w:rPr>
          <w:rFonts w:ascii="Tahoma" w:hAnsi="Tahoma"/>
          <w:sz w:val="24"/>
          <w:szCs w:val="24"/>
        </w:rPr>
      </w:pPr>
      <w:r w:rsidRPr="00FD1F54">
        <w:rPr>
          <w:rFonts w:ascii="Tahoma" w:hAnsi="Tahoma"/>
          <w:sz w:val="24"/>
          <w:szCs w:val="24"/>
        </w:rPr>
        <w:t>fair… 0%</w:t>
      </w:r>
    </w:p>
    <w:p w14:paraId="2811E29F" w14:textId="77777777" w:rsidR="00B43EC2" w:rsidRPr="00FD1F54" w:rsidRDefault="00B43EC2" w:rsidP="00243D80">
      <w:pPr>
        <w:pStyle w:val="ListParagraph"/>
        <w:numPr>
          <w:ilvl w:val="0"/>
          <w:numId w:val="120"/>
        </w:numPr>
        <w:spacing w:after="0" w:line="240" w:lineRule="auto"/>
        <w:jc w:val="left"/>
        <w:rPr>
          <w:rFonts w:ascii="Tahoma" w:hAnsi="Tahoma"/>
          <w:sz w:val="24"/>
          <w:szCs w:val="24"/>
        </w:rPr>
      </w:pPr>
      <w:r w:rsidRPr="00FD1F54">
        <w:rPr>
          <w:rFonts w:ascii="Tahoma" w:hAnsi="Tahoma"/>
          <w:sz w:val="24"/>
          <w:szCs w:val="24"/>
        </w:rPr>
        <w:t>good… 14.3%</w:t>
      </w:r>
    </w:p>
    <w:p w14:paraId="512FBE75" w14:textId="77777777" w:rsidR="00B43EC2" w:rsidRPr="00FD1F54" w:rsidRDefault="00B43EC2" w:rsidP="00243D80">
      <w:pPr>
        <w:pStyle w:val="ListParagraph"/>
        <w:numPr>
          <w:ilvl w:val="0"/>
          <w:numId w:val="120"/>
        </w:numPr>
        <w:spacing w:after="0" w:line="240" w:lineRule="auto"/>
        <w:jc w:val="left"/>
        <w:rPr>
          <w:rFonts w:ascii="Tahoma" w:hAnsi="Tahoma"/>
          <w:sz w:val="24"/>
          <w:szCs w:val="24"/>
        </w:rPr>
      </w:pPr>
      <w:r w:rsidRPr="00FD1F54">
        <w:rPr>
          <w:rFonts w:ascii="Tahoma" w:hAnsi="Tahoma"/>
          <w:sz w:val="24"/>
          <w:szCs w:val="24"/>
        </w:rPr>
        <w:t>very good… 14.3%</w:t>
      </w:r>
    </w:p>
    <w:p w14:paraId="2FAA8065" w14:textId="77777777" w:rsidR="00B43EC2" w:rsidRPr="00FD1F54" w:rsidRDefault="00B43EC2" w:rsidP="00243D80">
      <w:pPr>
        <w:pStyle w:val="ListParagraph"/>
        <w:numPr>
          <w:ilvl w:val="0"/>
          <w:numId w:val="120"/>
        </w:numPr>
        <w:spacing w:after="0" w:line="240" w:lineRule="auto"/>
        <w:jc w:val="left"/>
        <w:rPr>
          <w:rFonts w:ascii="Tahoma" w:hAnsi="Tahoma"/>
          <w:sz w:val="24"/>
          <w:szCs w:val="24"/>
        </w:rPr>
      </w:pPr>
      <w:r w:rsidRPr="00FD1F54">
        <w:rPr>
          <w:rFonts w:ascii="Tahoma" w:hAnsi="Tahoma"/>
          <w:sz w:val="24"/>
          <w:szCs w:val="24"/>
        </w:rPr>
        <w:t>excellent… 71.4%</w:t>
      </w:r>
    </w:p>
    <w:p w14:paraId="3B0C8021" w14:textId="77777777" w:rsidR="00B43EC2" w:rsidRPr="00FD1F54" w:rsidRDefault="00B43EC2" w:rsidP="00F964BE">
      <w:pPr>
        <w:spacing w:after="0" w:line="240" w:lineRule="auto"/>
        <w:jc w:val="left"/>
        <w:rPr>
          <w:rFonts w:ascii="Tahoma" w:hAnsi="Tahoma" w:cs="Tahoma"/>
          <w:sz w:val="24"/>
          <w:szCs w:val="24"/>
        </w:rPr>
      </w:pPr>
    </w:p>
    <w:p w14:paraId="699C38DE"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lastRenderedPageBreak/>
        <w:t xml:space="preserve">Part 3: Graphic </w:t>
      </w:r>
    </w:p>
    <w:p w14:paraId="293E9669" w14:textId="77777777" w:rsidR="00B43EC2" w:rsidRPr="00FD1F54" w:rsidRDefault="00B43EC2" w:rsidP="00243D80">
      <w:pPr>
        <w:pStyle w:val="ListParagraph"/>
        <w:numPr>
          <w:ilvl w:val="0"/>
          <w:numId w:val="121"/>
        </w:numPr>
        <w:spacing w:after="0" w:line="240" w:lineRule="auto"/>
        <w:jc w:val="left"/>
        <w:rPr>
          <w:rFonts w:ascii="Tahoma" w:hAnsi="Tahoma"/>
          <w:sz w:val="24"/>
          <w:szCs w:val="24"/>
        </w:rPr>
      </w:pPr>
      <w:r w:rsidRPr="00FD1F54">
        <w:rPr>
          <w:rFonts w:ascii="Tahoma" w:hAnsi="Tahoma"/>
          <w:sz w:val="24"/>
          <w:szCs w:val="24"/>
        </w:rPr>
        <w:t>poor… 0%</w:t>
      </w:r>
    </w:p>
    <w:p w14:paraId="611CF3FD" w14:textId="77777777" w:rsidR="00B43EC2" w:rsidRPr="00FD1F54" w:rsidRDefault="00B43EC2" w:rsidP="00243D80">
      <w:pPr>
        <w:pStyle w:val="ListParagraph"/>
        <w:numPr>
          <w:ilvl w:val="0"/>
          <w:numId w:val="121"/>
        </w:numPr>
        <w:spacing w:after="0" w:line="240" w:lineRule="auto"/>
        <w:jc w:val="left"/>
        <w:rPr>
          <w:rFonts w:ascii="Tahoma" w:hAnsi="Tahoma"/>
          <w:sz w:val="24"/>
          <w:szCs w:val="24"/>
        </w:rPr>
      </w:pPr>
      <w:r w:rsidRPr="00FD1F54">
        <w:rPr>
          <w:rFonts w:ascii="Tahoma" w:hAnsi="Tahoma"/>
          <w:sz w:val="24"/>
          <w:szCs w:val="24"/>
        </w:rPr>
        <w:t>fair… 0%</w:t>
      </w:r>
    </w:p>
    <w:p w14:paraId="2EC91371" w14:textId="77777777" w:rsidR="00B43EC2" w:rsidRPr="00FD1F54" w:rsidRDefault="00B43EC2" w:rsidP="00243D80">
      <w:pPr>
        <w:pStyle w:val="ListParagraph"/>
        <w:numPr>
          <w:ilvl w:val="0"/>
          <w:numId w:val="121"/>
        </w:numPr>
        <w:spacing w:after="0" w:line="240" w:lineRule="auto"/>
        <w:jc w:val="left"/>
        <w:rPr>
          <w:rFonts w:ascii="Tahoma" w:hAnsi="Tahoma"/>
          <w:sz w:val="24"/>
          <w:szCs w:val="24"/>
        </w:rPr>
      </w:pPr>
      <w:r w:rsidRPr="00FD1F54">
        <w:rPr>
          <w:rFonts w:ascii="Tahoma" w:hAnsi="Tahoma"/>
          <w:sz w:val="24"/>
          <w:szCs w:val="24"/>
        </w:rPr>
        <w:t>good… 14.3%</w:t>
      </w:r>
    </w:p>
    <w:p w14:paraId="72FBAA6B" w14:textId="77777777" w:rsidR="00B43EC2" w:rsidRPr="00FD1F54" w:rsidRDefault="00B43EC2" w:rsidP="00243D80">
      <w:pPr>
        <w:pStyle w:val="ListParagraph"/>
        <w:numPr>
          <w:ilvl w:val="0"/>
          <w:numId w:val="121"/>
        </w:numPr>
        <w:spacing w:after="0" w:line="240" w:lineRule="auto"/>
        <w:jc w:val="left"/>
        <w:rPr>
          <w:rFonts w:ascii="Tahoma" w:hAnsi="Tahoma"/>
          <w:sz w:val="24"/>
          <w:szCs w:val="24"/>
        </w:rPr>
      </w:pPr>
      <w:r w:rsidRPr="00FD1F54">
        <w:rPr>
          <w:rFonts w:ascii="Tahoma" w:hAnsi="Tahoma"/>
          <w:sz w:val="24"/>
          <w:szCs w:val="24"/>
        </w:rPr>
        <w:t>very good… 14.3%</w:t>
      </w:r>
    </w:p>
    <w:p w14:paraId="3BC5B8F1" w14:textId="77777777" w:rsidR="00B43EC2" w:rsidRPr="00FD1F54" w:rsidRDefault="00B43EC2" w:rsidP="00243D80">
      <w:pPr>
        <w:pStyle w:val="ListParagraph"/>
        <w:numPr>
          <w:ilvl w:val="0"/>
          <w:numId w:val="121"/>
        </w:numPr>
        <w:spacing w:after="0" w:line="240" w:lineRule="auto"/>
        <w:jc w:val="left"/>
        <w:rPr>
          <w:rFonts w:ascii="Tahoma" w:hAnsi="Tahoma"/>
          <w:sz w:val="24"/>
          <w:szCs w:val="24"/>
        </w:rPr>
      </w:pPr>
      <w:r w:rsidRPr="00FD1F54">
        <w:rPr>
          <w:rFonts w:ascii="Tahoma" w:hAnsi="Tahoma"/>
          <w:sz w:val="24"/>
          <w:szCs w:val="24"/>
        </w:rPr>
        <w:t>excellent… 71.4%</w:t>
      </w:r>
    </w:p>
    <w:p w14:paraId="2B54C8F3" w14:textId="77777777" w:rsidR="00B43EC2" w:rsidRPr="00FD1F54" w:rsidRDefault="00B43EC2" w:rsidP="00F964BE">
      <w:pPr>
        <w:spacing w:after="0" w:line="240" w:lineRule="auto"/>
        <w:jc w:val="left"/>
        <w:rPr>
          <w:rFonts w:ascii="Tahoma" w:hAnsi="Tahoma" w:cs="Tahoma"/>
          <w:sz w:val="24"/>
          <w:szCs w:val="24"/>
        </w:rPr>
      </w:pPr>
    </w:p>
    <w:p w14:paraId="6EADCC1F"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Evaluators were asked if there is a skill (e.g., 2.8 Skill: Name missing picture) that they felt should be added to the Perceptual Skills Evaluation Procedure. All (100%) said there were no skills that need to be added to the evaluation. One evaluator commented, "These were very good and I think they will be very good for beginning teachers as well."</w:t>
      </w:r>
    </w:p>
    <w:p w14:paraId="1C7CA3CC" w14:textId="77777777" w:rsidR="00B43EC2" w:rsidRPr="00FD1F54" w:rsidRDefault="00B43EC2" w:rsidP="00F964BE">
      <w:pPr>
        <w:spacing w:after="0" w:line="240" w:lineRule="auto"/>
        <w:jc w:val="left"/>
        <w:rPr>
          <w:rFonts w:ascii="Tahoma" w:hAnsi="Tahoma" w:cs="Tahoma"/>
          <w:sz w:val="24"/>
          <w:szCs w:val="24"/>
          <w:u w:val="single"/>
        </w:rPr>
      </w:pPr>
    </w:p>
    <w:p w14:paraId="74A47730" w14:textId="77777777" w:rsidR="00B43EC2" w:rsidRPr="00FD1F54" w:rsidRDefault="00B43EC2" w:rsidP="00F964BE">
      <w:pPr>
        <w:spacing w:after="0" w:line="240" w:lineRule="auto"/>
        <w:jc w:val="left"/>
        <w:rPr>
          <w:rFonts w:ascii="Tahoma" w:hAnsi="Tahoma" w:cs="Tahoma"/>
          <w:b/>
          <w:sz w:val="24"/>
          <w:szCs w:val="24"/>
        </w:rPr>
      </w:pPr>
      <w:r w:rsidRPr="00FD1F54">
        <w:rPr>
          <w:rFonts w:ascii="Tahoma" w:hAnsi="Tahoma" w:cs="Tahoma"/>
          <w:b/>
          <w:sz w:val="24"/>
          <w:szCs w:val="24"/>
        </w:rPr>
        <w:t>Design for Instruction Book</w:t>
      </w:r>
    </w:p>
    <w:p w14:paraId="647D6179" w14:textId="77777777" w:rsidR="00B43EC2" w:rsidRPr="00FD1F54" w:rsidRDefault="00B43EC2" w:rsidP="00F964BE">
      <w:pPr>
        <w:spacing w:after="0" w:line="240" w:lineRule="auto"/>
        <w:jc w:val="left"/>
        <w:rPr>
          <w:rFonts w:ascii="Tahoma" w:hAnsi="Tahoma" w:cs="Tahoma"/>
          <w:sz w:val="24"/>
          <w:szCs w:val="24"/>
        </w:rPr>
      </w:pPr>
    </w:p>
    <w:p w14:paraId="391154AC"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Six (85.7%) evaluators said Table 1.1: Sample Accommodations, Modifications, and Supports provided insight to help them prepare independent education plans more efficiently in the future.</w:t>
      </w:r>
    </w:p>
    <w:p w14:paraId="68EA0BAB" w14:textId="77777777" w:rsidR="00B43EC2" w:rsidRPr="00FD1F54" w:rsidRDefault="00B43EC2" w:rsidP="00F964BE">
      <w:pPr>
        <w:spacing w:after="0" w:line="240" w:lineRule="auto"/>
        <w:jc w:val="left"/>
        <w:rPr>
          <w:rFonts w:ascii="Tahoma" w:hAnsi="Tahoma" w:cs="Tahoma"/>
          <w:sz w:val="24"/>
          <w:szCs w:val="24"/>
        </w:rPr>
      </w:pPr>
    </w:p>
    <w:p w14:paraId="75CEA05F"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Comments:</w:t>
      </w:r>
    </w:p>
    <w:p w14:paraId="12EB4304" w14:textId="77777777" w:rsidR="00B43EC2" w:rsidRPr="00FD1F54" w:rsidRDefault="00B43EC2" w:rsidP="00243D80">
      <w:pPr>
        <w:pStyle w:val="ListParagraph"/>
        <w:numPr>
          <w:ilvl w:val="0"/>
          <w:numId w:val="122"/>
        </w:numPr>
        <w:spacing w:after="0" w:line="240" w:lineRule="auto"/>
        <w:jc w:val="left"/>
        <w:rPr>
          <w:rFonts w:ascii="Tahoma" w:hAnsi="Tahoma"/>
          <w:sz w:val="24"/>
          <w:szCs w:val="24"/>
        </w:rPr>
      </w:pPr>
      <w:r w:rsidRPr="00FD1F54">
        <w:rPr>
          <w:rFonts w:ascii="Tahoma" w:hAnsi="Tahoma"/>
          <w:sz w:val="24"/>
          <w:szCs w:val="24"/>
        </w:rPr>
        <w:t>I think it is helpful to have a resource like the BVEP that I can check to be sure I have considered all the needs of my students. Often times, TVI's have a very busy caseload and some things can be forgotten when you are rushing from school to school, meeting to meeting.</w:t>
      </w:r>
    </w:p>
    <w:p w14:paraId="6676B682" w14:textId="77777777" w:rsidR="00B43EC2" w:rsidRPr="00FD1F54" w:rsidRDefault="00B43EC2" w:rsidP="00243D80">
      <w:pPr>
        <w:pStyle w:val="ListParagraph"/>
        <w:numPr>
          <w:ilvl w:val="0"/>
          <w:numId w:val="122"/>
        </w:numPr>
        <w:spacing w:after="0" w:line="240" w:lineRule="auto"/>
        <w:jc w:val="left"/>
        <w:rPr>
          <w:rFonts w:ascii="Tahoma" w:hAnsi="Tahoma"/>
          <w:sz w:val="24"/>
          <w:szCs w:val="24"/>
        </w:rPr>
      </w:pPr>
      <w:r w:rsidRPr="00FD1F54">
        <w:rPr>
          <w:rFonts w:ascii="Tahoma" w:hAnsi="Tahoma"/>
          <w:sz w:val="24"/>
          <w:szCs w:val="24"/>
        </w:rPr>
        <w:t>Not enough time</w:t>
      </w:r>
    </w:p>
    <w:p w14:paraId="7344930F" w14:textId="77777777" w:rsidR="00B43EC2" w:rsidRPr="00FD1F54" w:rsidRDefault="00B43EC2" w:rsidP="00F964BE">
      <w:pPr>
        <w:spacing w:after="0" w:line="240" w:lineRule="auto"/>
        <w:jc w:val="left"/>
        <w:rPr>
          <w:rFonts w:ascii="Tahoma" w:hAnsi="Tahoma" w:cs="Tahoma"/>
          <w:sz w:val="24"/>
          <w:szCs w:val="24"/>
        </w:rPr>
      </w:pPr>
    </w:p>
    <w:p w14:paraId="28CA8DA1"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Three (42.9%) evaluators used the Intervention Guide with a classroom teacher who did not have experience working with students with visual impairment. </w:t>
      </w:r>
    </w:p>
    <w:p w14:paraId="7DA8119B" w14:textId="77777777" w:rsidR="00B43EC2" w:rsidRPr="00FD1F54" w:rsidRDefault="00B43EC2" w:rsidP="00F964BE">
      <w:pPr>
        <w:spacing w:after="0" w:line="240" w:lineRule="auto"/>
        <w:jc w:val="left"/>
        <w:rPr>
          <w:rFonts w:ascii="Tahoma" w:hAnsi="Tahoma" w:cs="Tahoma"/>
          <w:sz w:val="24"/>
          <w:szCs w:val="24"/>
        </w:rPr>
      </w:pPr>
    </w:p>
    <w:p w14:paraId="33B86963"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Comments:</w:t>
      </w:r>
    </w:p>
    <w:p w14:paraId="44AFBB07" w14:textId="77777777" w:rsidR="00B43EC2" w:rsidRPr="00FD1F54" w:rsidRDefault="00B43EC2" w:rsidP="00243D80">
      <w:pPr>
        <w:pStyle w:val="ListParagraph"/>
        <w:numPr>
          <w:ilvl w:val="0"/>
          <w:numId w:val="123"/>
        </w:numPr>
        <w:spacing w:after="0" w:line="240" w:lineRule="auto"/>
        <w:jc w:val="left"/>
        <w:rPr>
          <w:rFonts w:ascii="Tahoma" w:hAnsi="Tahoma"/>
          <w:sz w:val="24"/>
          <w:szCs w:val="24"/>
        </w:rPr>
      </w:pPr>
      <w:r w:rsidRPr="00FD1F54">
        <w:rPr>
          <w:rFonts w:ascii="Tahoma" w:hAnsi="Tahoma"/>
          <w:sz w:val="24"/>
          <w:szCs w:val="24"/>
        </w:rPr>
        <w:t>I finished assessing one student and ran out of time. However, this section is well written and clear.</w:t>
      </w:r>
    </w:p>
    <w:p w14:paraId="24A6E0FF" w14:textId="77777777" w:rsidR="00B43EC2" w:rsidRPr="00FD1F54" w:rsidRDefault="00B43EC2" w:rsidP="00243D80">
      <w:pPr>
        <w:pStyle w:val="ListParagraph"/>
        <w:numPr>
          <w:ilvl w:val="0"/>
          <w:numId w:val="123"/>
        </w:numPr>
        <w:spacing w:after="0" w:line="240" w:lineRule="auto"/>
        <w:jc w:val="left"/>
        <w:rPr>
          <w:rFonts w:ascii="Tahoma" w:hAnsi="Tahoma"/>
          <w:sz w:val="24"/>
          <w:szCs w:val="24"/>
        </w:rPr>
      </w:pPr>
      <w:r w:rsidRPr="00FD1F54">
        <w:rPr>
          <w:rFonts w:ascii="Tahoma" w:hAnsi="Tahoma"/>
          <w:sz w:val="24"/>
          <w:szCs w:val="24"/>
        </w:rPr>
        <w:t>I think all of these forms will be helpful for future plans and keeping things organized.</w:t>
      </w:r>
    </w:p>
    <w:p w14:paraId="31126E3B" w14:textId="77777777" w:rsidR="00B43EC2" w:rsidRPr="00FD1F54" w:rsidRDefault="00B43EC2" w:rsidP="00243D80">
      <w:pPr>
        <w:pStyle w:val="ListParagraph"/>
        <w:numPr>
          <w:ilvl w:val="0"/>
          <w:numId w:val="123"/>
        </w:numPr>
        <w:spacing w:after="0" w:line="240" w:lineRule="auto"/>
        <w:jc w:val="left"/>
        <w:rPr>
          <w:rFonts w:ascii="Tahoma" w:hAnsi="Tahoma"/>
          <w:sz w:val="24"/>
          <w:szCs w:val="24"/>
        </w:rPr>
      </w:pPr>
      <w:r w:rsidRPr="00FD1F54">
        <w:rPr>
          <w:rFonts w:ascii="Tahoma" w:hAnsi="Tahoma"/>
          <w:sz w:val="24"/>
          <w:szCs w:val="24"/>
        </w:rPr>
        <w:t>My classroom teachers and I collaborate very well so this was not needed. I think it is helpful when you do have a teacher who is not following the IEP. It is something concrete to show the steps that have been taken to educate the staff about the student's unique needs.</w:t>
      </w:r>
    </w:p>
    <w:p w14:paraId="2B1B8DE0" w14:textId="77777777" w:rsidR="00B43EC2" w:rsidRPr="00FD1F54" w:rsidRDefault="00B43EC2" w:rsidP="00243D80">
      <w:pPr>
        <w:pStyle w:val="ListParagraph"/>
        <w:numPr>
          <w:ilvl w:val="0"/>
          <w:numId w:val="123"/>
        </w:numPr>
        <w:spacing w:after="0" w:line="240" w:lineRule="auto"/>
        <w:jc w:val="left"/>
        <w:rPr>
          <w:rFonts w:ascii="Tahoma" w:hAnsi="Tahoma"/>
          <w:sz w:val="24"/>
          <w:szCs w:val="24"/>
        </w:rPr>
      </w:pPr>
      <w:r w:rsidRPr="00FD1F54">
        <w:rPr>
          <w:rFonts w:ascii="Tahoma" w:hAnsi="Tahoma"/>
          <w:sz w:val="24"/>
          <w:szCs w:val="24"/>
        </w:rPr>
        <w:t>It helped guide me in my selection.</w:t>
      </w:r>
    </w:p>
    <w:p w14:paraId="5B1E85F1"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 </w:t>
      </w:r>
    </w:p>
    <w:p w14:paraId="3D0557E7"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The Design for Instruction book includes templates for direct instruction lesson plans (vision specific activities) and collaborative visual skills lesson plans (transition skills </w:t>
      </w:r>
      <w:r w:rsidRPr="00FD1F54">
        <w:rPr>
          <w:rFonts w:ascii="Tahoma" w:hAnsi="Tahoma" w:cs="Tahoma"/>
          <w:sz w:val="24"/>
          <w:szCs w:val="24"/>
        </w:rPr>
        <w:lastRenderedPageBreak/>
        <w:t xml:space="preserve">from vision specific activities to regularly occurring activities). The evaluators reported that seven (63.6%) of the students used direct instruction lesson plans and collaborative visual skills lesson plans. </w:t>
      </w:r>
    </w:p>
    <w:p w14:paraId="1109FB3C" w14:textId="77777777" w:rsidR="00B43EC2" w:rsidRPr="00FD1F54" w:rsidRDefault="00B43EC2" w:rsidP="00F964BE">
      <w:pPr>
        <w:spacing w:after="0" w:line="240" w:lineRule="auto"/>
        <w:jc w:val="left"/>
        <w:rPr>
          <w:rFonts w:ascii="Tahoma" w:hAnsi="Tahoma" w:cs="Tahoma"/>
          <w:sz w:val="24"/>
          <w:szCs w:val="24"/>
        </w:rPr>
      </w:pPr>
    </w:p>
    <w:p w14:paraId="46F7D6C2"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Comments: </w:t>
      </w:r>
    </w:p>
    <w:p w14:paraId="2CF69F87" w14:textId="77777777" w:rsidR="00B43EC2" w:rsidRPr="00FD1F54" w:rsidRDefault="00B43EC2" w:rsidP="00243D80">
      <w:pPr>
        <w:pStyle w:val="ListParagraph"/>
        <w:numPr>
          <w:ilvl w:val="0"/>
          <w:numId w:val="124"/>
        </w:numPr>
        <w:spacing w:after="0" w:line="240" w:lineRule="auto"/>
        <w:jc w:val="left"/>
        <w:rPr>
          <w:rFonts w:ascii="Tahoma" w:hAnsi="Tahoma"/>
          <w:sz w:val="24"/>
          <w:szCs w:val="24"/>
        </w:rPr>
      </w:pPr>
      <w:r w:rsidRPr="00FD1F54">
        <w:rPr>
          <w:rFonts w:ascii="Tahoma" w:hAnsi="Tahoma"/>
          <w:sz w:val="24"/>
          <w:szCs w:val="24"/>
        </w:rPr>
        <w:t>SJ is using vision skills in her regularly occurring activities that were implemented prior to taking this evaluation</w:t>
      </w:r>
    </w:p>
    <w:p w14:paraId="0C52C9B9" w14:textId="77777777" w:rsidR="00B43EC2" w:rsidRPr="00FD1F54" w:rsidRDefault="00B43EC2" w:rsidP="00243D80">
      <w:pPr>
        <w:pStyle w:val="ListParagraph"/>
        <w:numPr>
          <w:ilvl w:val="0"/>
          <w:numId w:val="124"/>
        </w:numPr>
        <w:spacing w:after="0" w:line="240" w:lineRule="auto"/>
        <w:jc w:val="left"/>
        <w:rPr>
          <w:rFonts w:ascii="Tahoma" w:hAnsi="Tahoma"/>
          <w:sz w:val="24"/>
          <w:szCs w:val="24"/>
        </w:rPr>
      </w:pPr>
      <w:r w:rsidRPr="00FD1F54">
        <w:rPr>
          <w:rFonts w:ascii="Tahoma" w:hAnsi="Tahoma"/>
          <w:sz w:val="24"/>
          <w:szCs w:val="24"/>
        </w:rPr>
        <w:t>I felt the morning routine was very important to get the day started off right.  Plus, I felt getting her independent with these skills could carry over in the classroom during additional activities.</w:t>
      </w:r>
    </w:p>
    <w:p w14:paraId="5F118337" w14:textId="77777777" w:rsidR="00B43EC2" w:rsidRPr="00FD1F54" w:rsidRDefault="00B43EC2" w:rsidP="00243D80">
      <w:pPr>
        <w:pStyle w:val="ListParagraph"/>
        <w:numPr>
          <w:ilvl w:val="0"/>
          <w:numId w:val="124"/>
        </w:numPr>
        <w:spacing w:after="0" w:line="240" w:lineRule="auto"/>
        <w:jc w:val="left"/>
        <w:rPr>
          <w:rFonts w:ascii="Tahoma" w:hAnsi="Tahoma"/>
          <w:sz w:val="24"/>
          <w:szCs w:val="24"/>
        </w:rPr>
      </w:pPr>
      <w:r w:rsidRPr="00FD1F54">
        <w:rPr>
          <w:rFonts w:ascii="Tahoma" w:hAnsi="Tahoma"/>
          <w:sz w:val="24"/>
          <w:szCs w:val="24"/>
        </w:rPr>
        <w:t>functional handwriting...  name, phone #, etc.</w:t>
      </w:r>
    </w:p>
    <w:p w14:paraId="3DE3B9FC" w14:textId="77777777" w:rsidR="00B43EC2" w:rsidRPr="00FD1F54" w:rsidRDefault="00B43EC2" w:rsidP="00243D80">
      <w:pPr>
        <w:pStyle w:val="ListParagraph"/>
        <w:numPr>
          <w:ilvl w:val="0"/>
          <w:numId w:val="124"/>
        </w:numPr>
        <w:spacing w:after="0" w:line="240" w:lineRule="auto"/>
        <w:jc w:val="left"/>
        <w:rPr>
          <w:rFonts w:ascii="Tahoma" w:hAnsi="Tahoma"/>
          <w:sz w:val="24"/>
          <w:szCs w:val="24"/>
        </w:rPr>
      </w:pPr>
      <w:r w:rsidRPr="00FD1F54">
        <w:rPr>
          <w:rFonts w:ascii="Tahoma" w:hAnsi="Tahoma"/>
          <w:sz w:val="24"/>
          <w:szCs w:val="24"/>
        </w:rPr>
        <w:t>Teacher mentioned that she is seeing the student use some strategies in her classroom.</w:t>
      </w:r>
    </w:p>
    <w:p w14:paraId="6462CCB0" w14:textId="77777777" w:rsidR="00B43EC2" w:rsidRPr="00FD1F54" w:rsidRDefault="00B43EC2" w:rsidP="00243D80">
      <w:pPr>
        <w:pStyle w:val="ListParagraph"/>
        <w:numPr>
          <w:ilvl w:val="0"/>
          <w:numId w:val="124"/>
        </w:numPr>
        <w:spacing w:after="0" w:line="240" w:lineRule="auto"/>
        <w:jc w:val="left"/>
        <w:rPr>
          <w:rFonts w:ascii="Tahoma" w:hAnsi="Tahoma"/>
          <w:sz w:val="24"/>
          <w:szCs w:val="24"/>
        </w:rPr>
      </w:pPr>
      <w:r w:rsidRPr="00FD1F54">
        <w:rPr>
          <w:rFonts w:ascii="Tahoma" w:hAnsi="Tahoma"/>
          <w:sz w:val="24"/>
          <w:szCs w:val="24"/>
        </w:rPr>
        <w:t>Still needs prompting from classroom teacher but is able to demonstrate skills.</w:t>
      </w:r>
    </w:p>
    <w:p w14:paraId="682E130D" w14:textId="77777777" w:rsidR="0052753D" w:rsidRPr="00FD1F54" w:rsidRDefault="00B43EC2" w:rsidP="00243D80">
      <w:pPr>
        <w:pStyle w:val="ListParagraph"/>
        <w:numPr>
          <w:ilvl w:val="0"/>
          <w:numId w:val="124"/>
        </w:numPr>
        <w:spacing w:after="0" w:line="240" w:lineRule="auto"/>
        <w:jc w:val="left"/>
        <w:rPr>
          <w:rFonts w:ascii="Tahoma" w:hAnsi="Tahoma"/>
          <w:sz w:val="24"/>
          <w:szCs w:val="24"/>
        </w:rPr>
      </w:pPr>
      <w:r w:rsidRPr="00FD1F54">
        <w:rPr>
          <w:rFonts w:ascii="Tahoma" w:hAnsi="Tahoma"/>
          <w:sz w:val="24"/>
          <w:szCs w:val="24"/>
        </w:rPr>
        <w:t>Teacher and I are working on same goals in classroom as part of routine, with me on increasing difficulty of task.</w:t>
      </w:r>
    </w:p>
    <w:p w14:paraId="5D53F278" w14:textId="77777777" w:rsidR="0052753D" w:rsidRPr="00FD1F54" w:rsidRDefault="0052753D" w:rsidP="0052753D">
      <w:pPr>
        <w:spacing w:after="0" w:line="240" w:lineRule="auto"/>
        <w:jc w:val="left"/>
        <w:rPr>
          <w:rFonts w:ascii="Tahoma" w:hAnsi="Tahoma"/>
          <w:sz w:val="24"/>
          <w:szCs w:val="24"/>
        </w:rPr>
      </w:pPr>
    </w:p>
    <w:p w14:paraId="1169E020" w14:textId="56718DA6" w:rsidR="00B43EC2" w:rsidRPr="00FD1F54" w:rsidRDefault="00B43EC2" w:rsidP="0052753D">
      <w:pPr>
        <w:spacing w:after="0" w:line="240" w:lineRule="auto"/>
        <w:jc w:val="left"/>
        <w:rPr>
          <w:rFonts w:ascii="Tahoma" w:hAnsi="Tahoma"/>
          <w:sz w:val="24"/>
          <w:szCs w:val="24"/>
        </w:rPr>
      </w:pPr>
      <w:r w:rsidRPr="00FD1F54">
        <w:rPr>
          <w:rFonts w:ascii="Tahoma" w:hAnsi="Tahoma"/>
          <w:sz w:val="24"/>
          <w:szCs w:val="24"/>
        </w:rPr>
        <w:t>BVEP provides a team training plan for those teams who may need it. Two of the students' teams used the team training plan and stated that the team training plan was helpful.</w:t>
      </w:r>
    </w:p>
    <w:p w14:paraId="25C7F67B" w14:textId="77777777" w:rsidR="00B43EC2" w:rsidRPr="00FD1F54" w:rsidRDefault="00B43EC2" w:rsidP="00F964BE">
      <w:pPr>
        <w:spacing w:after="0" w:line="240" w:lineRule="auto"/>
        <w:jc w:val="left"/>
        <w:rPr>
          <w:rFonts w:ascii="Tahoma" w:hAnsi="Tahoma" w:cs="Tahoma"/>
          <w:sz w:val="24"/>
          <w:szCs w:val="24"/>
        </w:rPr>
      </w:pPr>
    </w:p>
    <w:p w14:paraId="3E06DBC6" w14:textId="77777777" w:rsidR="00E61610" w:rsidRPr="00FD1F54" w:rsidRDefault="00E61610" w:rsidP="00E61610">
      <w:pPr>
        <w:spacing w:after="0" w:line="240" w:lineRule="auto"/>
        <w:jc w:val="left"/>
        <w:rPr>
          <w:rFonts w:ascii="Tahoma" w:hAnsi="Tahoma" w:cs="Tahoma"/>
          <w:sz w:val="24"/>
          <w:szCs w:val="24"/>
        </w:rPr>
      </w:pPr>
      <w:r w:rsidRPr="00FD1F54">
        <w:rPr>
          <w:rFonts w:ascii="Tahoma" w:hAnsi="Tahoma" w:cs="Tahoma"/>
          <w:sz w:val="24"/>
          <w:szCs w:val="24"/>
        </w:rPr>
        <w:t>Six (85.7%) evaluators felt that the Design for Instruction tools (e.g., Collaborative Visual Skills Lesson Plan, Direct Instruction Lesson Plan, Team Training Plan) provide for the implementation of the intervention methods described in the Intervention Guide. </w:t>
      </w:r>
    </w:p>
    <w:p w14:paraId="6BAFF82C" w14:textId="77777777" w:rsidR="00B43EC2" w:rsidRPr="00FD1F54" w:rsidRDefault="00B43EC2" w:rsidP="00F964BE">
      <w:pPr>
        <w:spacing w:after="0" w:line="240" w:lineRule="auto"/>
        <w:jc w:val="left"/>
        <w:rPr>
          <w:rFonts w:ascii="Tahoma" w:hAnsi="Tahoma" w:cs="Tahoma"/>
          <w:sz w:val="24"/>
          <w:szCs w:val="24"/>
        </w:rPr>
      </w:pPr>
    </w:p>
    <w:p w14:paraId="58D0A65F"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Comments:</w:t>
      </w:r>
    </w:p>
    <w:p w14:paraId="578B7B21" w14:textId="77777777" w:rsidR="00B43EC2" w:rsidRPr="00FD1F54" w:rsidRDefault="00B43EC2" w:rsidP="00243D80">
      <w:pPr>
        <w:pStyle w:val="ListParagraph"/>
        <w:numPr>
          <w:ilvl w:val="0"/>
          <w:numId w:val="125"/>
        </w:numPr>
        <w:spacing w:after="0" w:line="240" w:lineRule="auto"/>
        <w:jc w:val="left"/>
        <w:rPr>
          <w:rFonts w:ascii="Tahoma" w:hAnsi="Tahoma"/>
          <w:sz w:val="24"/>
          <w:szCs w:val="24"/>
        </w:rPr>
      </w:pPr>
      <w:r w:rsidRPr="00FD1F54">
        <w:rPr>
          <w:rFonts w:ascii="Tahoma" w:hAnsi="Tahoma"/>
          <w:sz w:val="24"/>
          <w:szCs w:val="24"/>
        </w:rPr>
        <w:t>The teacher and I collaborated about the benefits of each item on the guide.</w:t>
      </w:r>
    </w:p>
    <w:p w14:paraId="1CFF7B0E" w14:textId="77777777" w:rsidR="00B43EC2" w:rsidRPr="00FD1F54" w:rsidRDefault="00B43EC2" w:rsidP="00243D80">
      <w:pPr>
        <w:pStyle w:val="ListParagraph"/>
        <w:numPr>
          <w:ilvl w:val="0"/>
          <w:numId w:val="125"/>
        </w:numPr>
        <w:spacing w:after="0" w:line="240" w:lineRule="auto"/>
        <w:jc w:val="left"/>
        <w:rPr>
          <w:rFonts w:ascii="Tahoma" w:hAnsi="Tahoma"/>
          <w:sz w:val="24"/>
          <w:szCs w:val="24"/>
        </w:rPr>
      </w:pPr>
      <w:r w:rsidRPr="00FD1F54">
        <w:rPr>
          <w:rFonts w:ascii="Tahoma" w:hAnsi="Tahoma"/>
          <w:sz w:val="24"/>
          <w:szCs w:val="24"/>
        </w:rPr>
        <w:t>I think these tools will be helpful to parents, therapists, and teachers who are new to the field.</w:t>
      </w:r>
    </w:p>
    <w:p w14:paraId="1020884D" w14:textId="77777777" w:rsidR="00B43EC2" w:rsidRPr="00FD1F54" w:rsidRDefault="00B43EC2" w:rsidP="00F964BE">
      <w:pPr>
        <w:spacing w:after="0" w:line="240" w:lineRule="auto"/>
        <w:jc w:val="left"/>
        <w:rPr>
          <w:rFonts w:ascii="Tahoma" w:hAnsi="Tahoma" w:cs="Tahoma"/>
          <w:sz w:val="24"/>
          <w:szCs w:val="24"/>
          <w:u w:val="single"/>
        </w:rPr>
      </w:pPr>
    </w:p>
    <w:p w14:paraId="4B19BF00" w14:textId="77777777" w:rsidR="00B43EC2" w:rsidRPr="00FD1F54" w:rsidRDefault="00B43EC2" w:rsidP="00F964BE">
      <w:pPr>
        <w:spacing w:after="0" w:line="240" w:lineRule="auto"/>
        <w:jc w:val="left"/>
        <w:rPr>
          <w:rFonts w:ascii="Tahoma" w:hAnsi="Tahoma" w:cs="Tahoma"/>
          <w:b/>
          <w:sz w:val="24"/>
          <w:szCs w:val="24"/>
        </w:rPr>
      </w:pPr>
      <w:r w:rsidRPr="00FD1F54">
        <w:rPr>
          <w:rFonts w:ascii="Tahoma" w:hAnsi="Tahoma" w:cs="Tahoma"/>
          <w:b/>
          <w:sz w:val="24"/>
          <w:szCs w:val="24"/>
        </w:rPr>
        <w:t xml:space="preserve">Kit Items </w:t>
      </w:r>
    </w:p>
    <w:p w14:paraId="35C1325A" w14:textId="77777777" w:rsidR="00B43EC2" w:rsidRPr="00FD1F54" w:rsidRDefault="00B43EC2" w:rsidP="00F964BE">
      <w:pPr>
        <w:spacing w:after="0" w:line="240" w:lineRule="auto"/>
        <w:jc w:val="left"/>
        <w:rPr>
          <w:rFonts w:ascii="Tahoma" w:hAnsi="Tahoma" w:cs="Tahoma"/>
          <w:sz w:val="24"/>
          <w:szCs w:val="24"/>
        </w:rPr>
      </w:pPr>
    </w:p>
    <w:p w14:paraId="4FB567E2"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Stickers</w:t>
      </w:r>
    </w:p>
    <w:p w14:paraId="7D5F23FC"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All (100%) evaluators said that the four sticker designs (i.e., stars, peace signs, smiley faces, and crescent moons) are sufficient to conduct an evaluation.</w:t>
      </w:r>
    </w:p>
    <w:p w14:paraId="45F48769" w14:textId="77777777" w:rsidR="00B43EC2" w:rsidRPr="00FD1F54" w:rsidRDefault="00B43EC2" w:rsidP="00F964BE">
      <w:pPr>
        <w:spacing w:after="0" w:line="240" w:lineRule="auto"/>
        <w:jc w:val="left"/>
        <w:rPr>
          <w:rFonts w:ascii="Tahoma" w:hAnsi="Tahoma" w:cs="Tahoma"/>
          <w:sz w:val="24"/>
          <w:szCs w:val="24"/>
        </w:rPr>
      </w:pPr>
    </w:p>
    <w:p w14:paraId="50FBB391"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Comments:</w:t>
      </w:r>
    </w:p>
    <w:p w14:paraId="63249525" w14:textId="77777777" w:rsidR="00B43EC2" w:rsidRPr="00FD1F54" w:rsidRDefault="00B43EC2" w:rsidP="00243D80">
      <w:pPr>
        <w:pStyle w:val="ListParagraph"/>
        <w:numPr>
          <w:ilvl w:val="0"/>
          <w:numId w:val="126"/>
        </w:numPr>
        <w:spacing w:after="0" w:line="240" w:lineRule="auto"/>
        <w:jc w:val="left"/>
        <w:rPr>
          <w:rFonts w:ascii="Tahoma" w:hAnsi="Tahoma"/>
          <w:sz w:val="24"/>
          <w:szCs w:val="24"/>
        </w:rPr>
      </w:pPr>
      <w:r w:rsidRPr="00FD1F54">
        <w:rPr>
          <w:rFonts w:ascii="Tahoma" w:hAnsi="Tahoma"/>
          <w:sz w:val="24"/>
          <w:szCs w:val="24"/>
        </w:rPr>
        <w:t>My student loved the different designs.</w:t>
      </w:r>
    </w:p>
    <w:p w14:paraId="0D7A939F" w14:textId="77777777" w:rsidR="00B43EC2" w:rsidRPr="00FD1F54" w:rsidRDefault="00B43EC2" w:rsidP="00243D80">
      <w:pPr>
        <w:pStyle w:val="ListParagraph"/>
        <w:numPr>
          <w:ilvl w:val="0"/>
          <w:numId w:val="126"/>
        </w:numPr>
        <w:spacing w:after="0" w:line="240" w:lineRule="auto"/>
        <w:jc w:val="left"/>
        <w:rPr>
          <w:rFonts w:ascii="Tahoma" w:hAnsi="Tahoma"/>
          <w:sz w:val="24"/>
          <w:szCs w:val="24"/>
        </w:rPr>
      </w:pPr>
      <w:r w:rsidRPr="00FD1F54">
        <w:rPr>
          <w:rFonts w:ascii="Tahoma" w:hAnsi="Tahoma"/>
          <w:sz w:val="24"/>
          <w:szCs w:val="24"/>
        </w:rPr>
        <w:t xml:space="preserve">I think the designs are sufficient, but sticking and removing the stickers was extremely frustrating during the evaluation. It was too time consuming and my students were either bored waiting for me or lost focus on the activity. I think the </w:t>
      </w:r>
      <w:r w:rsidRPr="00FD1F54">
        <w:rPr>
          <w:rFonts w:ascii="Tahoma" w:hAnsi="Tahoma"/>
          <w:sz w:val="24"/>
          <w:szCs w:val="24"/>
        </w:rPr>
        <w:lastRenderedPageBreak/>
        <w:t>stickers should not be used. Instead the products should have inner detail on them.</w:t>
      </w:r>
    </w:p>
    <w:p w14:paraId="327DF2CF" w14:textId="77777777" w:rsidR="00B43EC2" w:rsidRPr="00FD1F54" w:rsidRDefault="00B43EC2" w:rsidP="00243D80">
      <w:pPr>
        <w:pStyle w:val="ListParagraph"/>
        <w:numPr>
          <w:ilvl w:val="0"/>
          <w:numId w:val="126"/>
        </w:numPr>
        <w:spacing w:after="0" w:line="240" w:lineRule="auto"/>
        <w:jc w:val="left"/>
        <w:rPr>
          <w:rFonts w:ascii="Tahoma" w:hAnsi="Tahoma"/>
          <w:sz w:val="24"/>
          <w:szCs w:val="24"/>
        </w:rPr>
      </w:pPr>
      <w:r w:rsidRPr="00FD1F54">
        <w:rPr>
          <w:rFonts w:ascii="Tahoma" w:hAnsi="Tahoma"/>
          <w:sz w:val="24"/>
          <w:szCs w:val="24"/>
        </w:rPr>
        <w:t>They provide good fine detail to help me observe visual behaviors.</w:t>
      </w:r>
    </w:p>
    <w:p w14:paraId="24D8C3F2" w14:textId="77777777" w:rsidR="00B43EC2" w:rsidRPr="00FD1F54" w:rsidRDefault="00B43EC2" w:rsidP="00F964BE">
      <w:pPr>
        <w:spacing w:after="0" w:line="240" w:lineRule="auto"/>
        <w:jc w:val="left"/>
        <w:rPr>
          <w:rFonts w:ascii="Tahoma" w:hAnsi="Tahoma" w:cs="Tahoma"/>
          <w:sz w:val="24"/>
          <w:szCs w:val="24"/>
        </w:rPr>
      </w:pPr>
    </w:p>
    <w:p w14:paraId="2AE1DF1A"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The prototypes included yellow stickers and blue stickers. All (100%) evaluators said that the two colors are sufficient to conduct an evaluation. Six (85.7%) said the quantity of each design is sufficient to conduct an evaluation. </w:t>
      </w:r>
    </w:p>
    <w:p w14:paraId="3638A729" w14:textId="77777777" w:rsidR="00B43EC2" w:rsidRPr="00FD1F54" w:rsidRDefault="00B43EC2" w:rsidP="00F964BE">
      <w:pPr>
        <w:spacing w:after="0" w:line="240" w:lineRule="auto"/>
        <w:jc w:val="left"/>
        <w:rPr>
          <w:rFonts w:ascii="Tahoma" w:hAnsi="Tahoma" w:cs="Tahoma"/>
          <w:sz w:val="24"/>
          <w:szCs w:val="24"/>
        </w:rPr>
      </w:pPr>
    </w:p>
    <w:p w14:paraId="3671AB02"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Fabrics</w:t>
      </w:r>
    </w:p>
    <w:p w14:paraId="41BA40C5"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The prototype kits contain two types of fabric, which are used to evaluate visual closure. The majority (57.1%) preferred the white micro fabric over the white blackout fabric. Evaluators were also given fabric in two sizes. While 42.9% preferred the small size and 28.6% preferred the large size, 28.6% would like APH to include both sizes of fabric.</w:t>
      </w:r>
    </w:p>
    <w:p w14:paraId="2153A5A0" w14:textId="77777777" w:rsidR="00B43EC2" w:rsidRPr="00FD1F54" w:rsidRDefault="00B43EC2" w:rsidP="00F964BE">
      <w:pPr>
        <w:spacing w:after="0" w:line="240" w:lineRule="auto"/>
        <w:jc w:val="left"/>
        <w:rPr>
          <w:rFonts w:ascii="Tahoma" w:hAnsi="Tahoma" w:cs="Tahoma"/>
          <w:sz w:val="24"/>
          <w:szCs w:val="24"/>
        </w:rPr>
      </w:pPr>
    </w:p>
    <w:p w14:paraId="2105BFB9"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Placemats</w:t>
      </w:r>
    </w:p>
    <w:p w14:paraId="7498D274"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The prototype kit included placemats in five designs, each in two sizes: The sample placemat measures 9 x 11 inches, and the array placemat measures 19.5 x 11 inches. The designs include white, marble, floral, blue plaid, and black plaid. APH's Low Vision Project Leader recommended the designs. The back of each placemat indicates the top of the placemat and where the card should be positioned on the front.</w:t>
      </w:r>
    </w:p>
    <w:p w14:paraId="25CE9977" w14:textId="77777777" w:rsidR="00B43EC2" w:rsidRPr="00FD1F54" w:rsidRDefault="00B43EC2" w:rsidP="00F964BE">
      <w:pPr>
        <w:spacing w:after="0" w:line="240" w:lineRule="auto"/>
        <w:jc w:val="left"/>
        <w:rPr>
          <w:rFonts w:ascii="Tahoma" w:hAnsi="Tahoma" w:cs="Tahoma"/>
          <w:sz w:val="24"/>
          <w:szCs w:val="24"/>
        </w:rPr>
      </w:pPr>
    </w:p>
    <w:p w14:paraId="01E21E4F"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Six evaluators (85.7%) said the sample placemats and the array placemats are appropriately sized. One evaluator would like the array placemat to be a "little bit longer."</w:t>
      </w:r>
    </w:p>
    <w:p w14:paraId="5AB17964" w14:textId="77777777" w:rsidR="00B43EC2" w:rsidRPr="00FD1F54" w:rsidRDefault="00B43EC2" w:rsidP="00F964BE">
      <w:pPr>
        <w:spacing w:after="0" w:line="240" w:lineRule="auto"/>
        <w:jc w:val="left"/>
        <w:rPr>
          <w:rFonts w:ascii="Tahoma" w:hAnsi="Tahoma" w:cs="Tahoma"/>
          <w:sz w:val="24"/>
          <w:szCs w:val="24"/>
        </w:rPr>
      </w:pPr>
    </w:p>
    <w:p w14:paraId="658AD01D"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The prototype kit did not include a blackline (without color) floral design placemat. Instructions to the evaluators said to use the white placemat with the blackline floral picture cards. Four (57.1%) evaluators felt that accommodation was sufficient and APH did not need to include blackline floral placemats. Three (42.9%) evaluators would like APH to include blackline floral placemats in the final product. One evaluator wrote, "The easier and standardized this kit is to implement, the better/more valid the results."</w:t>
      </w:r>
    </w:p>
    <w:p w14:paraId="195ED0C3" w14:textId="77777777" w:rsidR="00B43EC2" w:rsidRPr="00FD1F54" w:rsidRDefault="00B43EC2" w:rsidP="00F964BE">
      <w:pPr>
        <w:spacing w:after="0" w:line="240" w:lineRule="auto"/>
        <w:jc w:val="left"/>
        <w:rPr>
          <w:rFonts w:ascii="Tahoma" w:hAnsi="Tahoma" w:cs="Tahoma"/>
          <w:sz w:val="24"/>
          <w:szCs w:val="24"/>
        </w:rPr>
      </w:pPr>
    </w:p>
    <w:p w14:paraId="657B95B7"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Objects</w:t>
      </w:r>
    </w:p>
    <w:p w14:paraId="512B7541" w14:textId="77777777" w:rsidR="00B43EC2" w:rsidRPr="00FD1F54" w:rsidRDefault="00B43EC2" w:rsidP="00F964BE">
      <w:pPr>
        <w:spacing w:after="0" w:line="240" w:lineRule="auto"/>
        <w:jc w:val="left"/>
        <w:rPr>
          <w:rFonts w:ascii="Tahoma" w:hAnsi="Tahoma" w:cs="Tahoma"/>
          <w:i/>
          <w:sz w:val="24"/>
          <w:szCs w:val="24"/>
        </w:rPr>
      </w:pPr>
      <w:r w:rsidRPr="00FD1F54">
        <w:rPr>
          <w:rFonts w:ascii="Tahoma" w:hAnsi="Tahoma" w:cs="Tahoma"/>
          <w:i/>
          <w:sz w:val="24"/>
          <w:szCs w:val="24"/>
        </w:rPr>
        <w:t>Spoons</w:t>
      </w:r>
    </w:p>
    <w:p w14:paraId="0B3E2E69"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The spoons were designed with a 60% proportional differentiation (distinguishing small to medium to large). Four (57.1 %) evaluators responded that the proportional differentiation of the spoons is adequate, and three (42.9%) responded that it is not adequate. The three submitted comments.</w:t>
      </w:r>
    </w:p>
    <w:p w14:paraId="6B8725EB" w14:textId="77777777" w:rsidR="00B43EC2" w:rsidRPr="00FD1F54" w:rsidRDefault="00B43EC2" w:rsidP="00243D80">
      <w:pPr>
        <w:pStyle w:val="ListParagraph"/>
        <w:numPr>
          <w:ilvl w:val="0"/>
          <w:numId w:val="127"/>
        </w:numPr>
        <w:spacing w:after="0" w:line="240" w:lineRule="auto"/>
        <w:jc w:val="left"/>
        <w:rPr>
          <w:rFonts w:ascii="Tahoma" w:hAnsi="Tahoma"/>
          <w:sz w:val="24"/>
          <w:szCs w:val="24"/>
        </w:rPr>
      </w:pPr>
      <w:r w:rsidRPr="00FD1F54">
        <w:rPr>
          <w:rFonts w:ascii="Tahoma" w:hAnsi="Tahoma"/>
          <w:sz w:val="24"/>
          <w:szCs w:val="24"/>
        </w:rPr>
        <w:t>I had trouble figuring out sizing with short notice.</w:t>
      </w:r>
    </w:p>
    <w:p w14:paraId="3AC695EB" w14:textId="77777777" w:rsidR="00B43EC2" w:rsidRPr="00FD1F54" w:rsidRDefault="00B43EC2" w:rsidP="00243D80">
      <w:pPr>
        <w:pStyle w:val="ListParagraph"/>
        <w:numPr>
          <w:ilvl w:val="0"/>
          <w:numId w:val="127"/>
        </w:numPr>
        <w:spacing w:after="0" w:line="240" w:lineRule="auto"/>
        <w:jc w:val="left"/>
        <w:rPr>
          <w:rFonts w:ascii="Tahoma" w:hAnsi="Tahoma"/>
          <w:sz w:val="24"/>
          <w:szCs w:val="24"/>
        </w:rPr>
      </w:pPr>
      <w:r w:rsidRPr="00FD1F54">
        <w:rPr>
          <w:rFonts w:ascii="Tahoma" w:hAnsi="Tahoma"/>
          <w:sz w:val="24"/>
          <w:szCs w:val="24"/>
        </w:rPr>
        <w:t>I had a very hard time distinguishing size of all the objects, this may just be my own problem, but I would imagine some other people could have the same</w:t>
      </w:r>
      <w:r w:rsidR="00DA6967" w:rsidRPr="00FD1F54">
        <w:rPr>
          <w:rFonts w:ascii="Tahoma" w:hAnsi="Tahoma"/>
          <w:sz w:val="24"/>
          <w:szCs w:val="24"/>
        </w:rPr>
        <w:t xml:space="preserve"> </w:t>
      </w:r>
      <w:r w:rsidRPr="00FD1F54">
        <w:rPr>
          <w:rFonts w:ascii="Tahoma" w:hAnsi="Tahoma"/>
          <w:sz w:val="24"/>
          <w:szCs w:val="24"/>
        </w:rPr>
        <w:t>difficulty. I think they should be marked with the size.</w:t>
      </w:r>
    </w:p>
    <w:p w14:paraId="6F72216C" w14:textId="77777777" w:rsidR="00B43EC2" w:rsidRPr="00FD1F54" w:rsidRDefault="00B43EC2" w:rsidP="00243D80">
      <w:pPr>
        <w:pStyle w:val="ListParagraph"/>
        <w:numPr>
          <w:ilvl w:val="0"/>
          <w:numId w:val="127"/>
        </w:numPr>
        <w:spacing w:after="0" w:line="240" w:lineRule="auto"/>
        <w:jc w:val="left"/>
        <w:rPr>
          <w:rFonts w:ascii="Tahoma" w:hAnsi="Tahoma"/>
          <w:sz w:val="24"/>
          <w:szCs w:val="24"/>
        </w:rPr>
      </w:pPr>
      <w:r w:rsidRPr="00FD1F54">
        <w:rPr>
          <w:rFonts w:ascii="Tahoma" w:hAnsi="Tahoma"/>
          <w:sz w:val="24"/>
          <w:szCs w:val="24"/>
        </w:rPr>
        <w:lastRenderedPageBreak/>
        <w:t>Too small</w:t>
      </w:r>
    </w:p>
    <w:p w14:paraId="08793043" w14:textId="77777777" w:rsidR="00B43EC2" w:rsidRPr="00FD1F54" w:rsidRDefault="00B43EC2" w:rsidP="00F964BE">
      <w:pPr>
        <w:spacing w:after="0" w:line="240" w:lineRule="auto"/>
        <w:jc w:val="left"/>
        <w:rPr>
          <w:rFonts w:ascii="Tahoma" w:hAnsi="Tahoma" w:cs="Tahoma"/>
          <w:sz w:val="24"/>
          <w:szCs w:val="24"/>
        </w:rPr>
      </w:pPr>
    </w:p>
    <w:p w14:paraId="2C3D2FEA"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Five (71.4%) said the design of the spoons allows them to create one-color, two-color, and three-color spoons easily. Of the two evaluators who differed with the majority, one said she was worried she would break the spoons if she pulled the sections apart and the other one said the hook and loop material came off the spoons when she pulled the sections apart. The spoons are made of vinyl</w:t>
      </w:r>
      <w:r w:rsidR="007620C6" w:rsidRPr="00FD1F54">
        <w:rPr>
          <w:rFonts w:ascii="Tahoma" w:hAnsi="Tahoma" w:cs="Tahoma"/>
          <w:sz w:val="24"/>
          <w:szCs w:val="24"/>
        </w:rPr>
        <w:t>. APH chose the material because of its durability; the pieces will not break if pulled apart. If someone tried to break a spoon in half purposefully, it might bend</w:t>
      </w:r>
      <w:r w:rsidRPr="00FD1F54">
        <w:rPr>
          <w:rFonts w:ascii="Tahoma" w:hAnsi="Tahoma" w:cs="Tahoma"/>
          <w:sz w:val="24"/>
          <w:szCs w:val="24"/>
        </w:rPr>
        <w:t>.</w:t>
      </w:r>
    </w:p>
    <w:p w14:paraId="4263F8FA" w14:textId="77777777" w:rsidR="00B43EC2" w:rsidRPr="00FD1F54" w:rsidRDefault="00B43EC2" w:rsidP="00F964BE">
      <w:pPr>
        <w:spacing w:after="0" w:line="240" w:lineRule="auto"/>
        <w:jc w:val="left"/>
        <w:rPr>
          <w:rFonts w:ascii="Tahoma" w:hAnsi="Tahoma" w:cs="Tahoma"/>
          <w:sz w:val="24"/>
          <w:szCs w:val="24"/>
        </w:rPr>
      </w:pPr>
    </w:p>
    <w:p w14:paraId="105367EA"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Four (57.1%) evaluators said the quantity of spoons, supplied in the prototype, was not sufficient to conduct an evaluation. Two evaluators submitted comments; both preferred multiple sizes in each color.</w:t>
      </w:r>
    </w:p>
    <w:p w14:paraId="6AC62E5B" w14:textId="77777777" w:rsidR="00B43EC2" w:rsidRPr="00FD1F54" w:rsidRDefault="00B43EC2" w:rsidP="00F964BE">
      <w:pPr>
        <w:spacing w:after="0" w:line="240" w:lineRule="auto"/>
        <w:jc w:val="left"/>
        <w:rPr>
          <w:rFonts w:ascii="Tahoma" w:hAnsi="Tahoma" w:cs="Tahoma"/>
          <w:sz w:val="24"/>
          <w:szCs w:val="24"/>
        </w:rPr>
      </w:pPr>
    </w:p>
    <w:p w14:paraId="4FED5BA8" w14:textId="77777777" w:rsidR="00B43EC2" w:rsidRPr="00FD1F54" w:rsidRDefault="00B43EC2" w:rsidP="00F964BE">
      <w:pPr>
        <w:spacing w:after="0" w:line="240" w:lineRule="auto"/>
        <w:jc w:val="left"/>
        <w:rPr>
          <w:rFonts w:ascii="Tahoma" w:hAnsi="Tahoma" w:cs="Tahoma"/>
          <w:i/>
          <w:sz w:val="24"/>
          <w:szCs w:val="24"/>
        </w:rPr>
      </w:pPr>
      <w:r w:rsidRPr="00FD1F54">
        <w:rPr>
          <w:rFonts w:ascii="Tahoma" w:hAnsi="Tahoma" w:cs="Tahoma"/>
          <w:i/>
          <w:sz w:val="24"/>
          <w:szCs w:val="24"/>
        </w:rPr>
        <w:t>Toy Sailboats</w:t>
      </w:r>
    </w:p>
    <w:p w14:paraId="5FE22CF2" w14:textId="77777777" w:rsidR="00B43EC2" w:rsidRPr="00FD1F54" w:rsidRDefault="007620C6" w:rsidP="00F964BE">
      <w:pPr>
        <w:spacing w:after="0" w:line="240" w:lineRule="auto"/>
        <w:jc w:val="left"/>
        <w:rPr>
          <w:rFonts w:ascii="Tahoma" w:hAnsi="Tahoma" w:cs="Tahoma"/>
          <w:sz w:val="24"/>
          <w:szCs w:val="24"/>
        </w:rPr>
      </w:pPr>
      <w:r w:rsidRPr="00FD1F54">
        <w:rPr>
          <w:rFonts w:ascii="Tahoma" w:hAnsi="Tahoma" w:cs="Tahoma"/>
          <w:sz w:val="24"/>
          <w:szCs w:val="24"/>
        </w:rPr>
        <w:t>APH designed the toy sailboats with a 60% proportional differentiation. Six (85.7 %) evaluators responded that the proportional differentiation of these sailboats is adequate. One evaluator said she had difficulty with the task and requested that each size be marked</w:t>
      </w:r>
      <w:r w:rsidR="00B43EC2" w:rsidRPr="00FD1F54">
        <w:rPr>
          <w:rFonts w:ascii="Tahoma" w:hAnsi="Tahoma" w:cs="Tahoma"/>
          <w:sz w:val="24"/>
          <w:szCs w:val="24"/>
        </w:rPr>
        <w:t>.</w:t>
      </w:r>
    </w:p>
    <w:p w14:paraId="02E335DB" w14:textId="77777777" w:rsidR="00B43EC2" w:rsidRPr="00FD1F54" w:rsidRDefault="00B43EC2" w:rsidP="00F964BE">
      <w:pPr>
        <w:spacing w:after="0" w:line="240" w:lineRule="auto"/>
        <w:jc w:val="left"/>
        <w:rPr>
          <w:rFonts w:ascii="Tahoma" w:hAnsi="Tahoma" w:cs="Tahoma"/>
          <w:sz w:val="24"/>
          <w:szCs w:val="24"/>
        </w:rPr>
      </w:pPr>
    </w:p>
    <w:p w14:paraId="6195C249"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Five (71.4%) said the design of the toy sailboats allows them to create one-color, two-color, and three-color toy sailboats easily. </w:t>
      </w:r>
    </w:p>
    <w:p w14:paraId="494B5F69" w14:textId="77777777" w:rsidR="00B43EC2" w:rsidRPr="00FD1F54" w:rsidRDefault="00B43EC2" w:rsidP="00F964BE">
      <w:pPr>
        <w:spacing w:after="0" w:line="240" w:lineRule="auto"/>
        <w:jc w:val="left"/>
        <w:rPr>
          <w:rFonts w:ascii="Tahoma" w:hAnsi="Tahoma" w:cs="Tahoma"/>
          <w:sz w:val="24"/>
          <w:szCs w:val="24"/>
        </w:rPr>
      </w:pPr>
    </w:p>
    <w:p w14:paraId="6B981768"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Comments: </w:t>
      </w:r>
    </w:p>
    <w:p w14:paraId="44C6EFEF" w14:textId="77777777" w:rsidR="00B43EC2" w:rsidRPr="00FD1F54" w:rsidRDefault="00B43EC2" w:rsidP="00243D80">
      <w:pPr>
        <w:pStyle w:val="ListParagraph"/>
        <w:numPr>
          <w:ilvl w:val="0"/>
          <w:numId w:val="128"/>
        </w:numPr>
        <w:spacing w:after="0" w:line="240" w:lineRule="auto"/>
        <w:jc w:val="left"/>
        <w:rPr>
          <w:rFonts w:ascii="Tahoma" w:hAnsi="Tahoma"/>
          <w:sz w:val="24"/>
          <w:szCs w:val="24"/>
        </w:rPr>
      </w:pPr>
      <w:r w:rsidRPr="00FD1F54">
        <w:rPr>
          <w:rFonts w:ascii="Tahoma" w:hAnsi="Tahoma"/>
          <w:sz w:val="24"/>
          <w:szCs w:val="24"/>
        </w:rPr>
        <w:t>I felt if the quality of the materials were better, they would be easier to put together and not fall apart during assessment.</w:t>
      </w:r>
    </w:p>
    <w:p w14:paraId="1EEF871B" w14:textId="77777777" w:rsidR="00B43EC2" w:rsidRPr="00FD1F54" w:rsidRDefault="00B43EC2" w:rsidP="00243D80">
      <w:pPr>
        <w:pStyle w:val="ListParagraph"/>
        <w:numPr>
          <w:ilvl w:val="0"/>
          <w:numId w:val="128"/>
        </w:numPr>
        <w:spacing w:after="0" w:line="240" w:lineRule="auto"/>
        <w:jc w:val="left"/>
        <w:rPr>
          <w:rFonts w:ascii="Tahoma" w:hAnsi="Tahoma"/>
          <w:sz w:val="24"/>
          <w:szCs w:val="24"/>
        </w:rPr>
      </w:pPr>
      <w:r w:rsidRPr="00FD1F54">
        <w:rPr>
          <w:rFonts w:ascii="Tahoma" w:hAnsi="Tahoma"/>
          <w:sz w:val="24"/>
          <w:szCs w:val="24"/>
        </w:rPr>
        <w:t>Although again, since I had a problem figuring out the sizes, [sic] could not get the items ready quickly. This was very frustrating for me and the student.</w:t>
      </w:r>
    </w:p>
    <w:p w14:paraId="661EE422" w14:textId="77777777" w:rsidR="00B43EC2" w:rsidRPr="00FD1F54" w:rsidRDefault="00B43EC2" w:rsidP="00243D80">
      <w:pPr>
        <w:pStyle w:val="ListParagraph"/>
        <w:numPr>
          <w:ilvl w:val="0"/>
          <w:numId w:val="128"/>
        </w:numPr>
        <w:spacing w:after="0" w:line="240" w:lineRule="auto"/>
        <w:jc w:val="left"/>
        <w:rPr>
          <w:rFonts w:ascii="Tahoma" w:hAnsi="Tahoma"/>
          <w:sz w:val="24"/>
          <w:szCs w:val="24"/>
        </w:rPr>
      </w:pPr>
      <w:r w:rsidRPr="00FD1F54">
        <w:rPr>
          <w:rFonts w:ascii="Tahoma" w:hAnsi="Tahoma"/>
          <w:sz w:val="24"/>
          <w:szCs w:val="24"/>
        </w:rPr>
        <w:t>Once again, it was hard to put them together as I was testing. My student was already ready to move on. I needed to be fast.</w:t>
      </w:r>
    </w:p>
    <w:p w14:paraId="4A22D793" w14:textId="77777777" w:rsidR="00B43EC2" w:rsidRPr="00FD1F54" w:rsidRDefault="00B43EC2" w:rsidP="00243D80">
      <w:pPr>
        <w:pStyle w:val="ListParagraph"/>
        <w:numPr>
          <w:ilvl w:val="0"/>
          <w:numId w:val="128"/>
        </w:numPr>
        <w:spacing w:after="0" w:line="240" w:lineRule="auto"/>
        <w:jc w:val="left"/>
        <w:rPr>
          <w:rFonts w:ascii="Tahoma" w:hAnsi="Tahoma"/>
          <w:sz w:val="24"/>
          <w:szCs w:val="24"/>
        </w:rPr>
      </w:pPr>
      <w:r w:rsidRPr="00FD1F54">
        <w:rPr>
          <w:rFonts w:ascii="Tahoma" w:hAnsi="Tahoma"/>
          <w:sz w:val="24"/>
          <w:szCs w:val="24"/>
        </w:rPr>
        <w:t>These are good for boys, it makes them want to look at it.</w:t>
      </w:r>
    </w:p>
    <w:p w14:paraId="35B4F978" w14:textId="77777777" w:rsidR="00B43EC2" w:rsidRPr="00FD1F54" w:rsidRDefault="00B43EC2" w:rsidP="00F964BE">
      <w:pPr>
        <w:spacing w:after="0" w:line="240" w:lineRule="auto"/>
        <w:jc w:val="left"/>
        <w:rPr>
          <w:rFonts w:ascii="Tahoma" w:hAnsi="Tahoma" w:cs="Tahoma"/>
          <w:sz w:val="24"/>
          <w:szCs w:val="24"/>
        </w:rPr>
      </w:pPr>
    </w:p>
    <w:p w14:paraId="7AD34CFA"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All (100%) evaluators said the quantity of toy sailboats</w:t>
      </w:r>
      <w:r w:rsidR="00DA6967" w:rsidRPr="00FD1F54">
        <w:rPr>
          <w:rFonts w:ascii="Tahoma" w:hAnsi="Tahoma" w:cs="Tahoma"/>
          <w:sz w:val="24"/>
          <w:szCs w:val="24"/>
        </w:rPr>
        <w:t xml:space="preserve"> as</w:t>
      </w:r>
      <w:r w:rsidRPr="00FD1F54">
        <w:rPr>
          <w:rFonts w:ascii="Tahoma" w:hAnsi="Tahoma" w:cs="Tahoma"/>
          <w:sz w:val="24"/>
          <w:szCs w:val="24"/>
        </w:rPr>
        <w:t xml:space="preserve"> supplied in the prototype was sufficient to conduct an evaluation. Evaluators did not submit comments for this question.</w:t>
      </w:r>
    </w:p>
    <w:p w14:paraId="173D119A" w14:textId="77777777" w:rsidR="00B43EC2" w:rsidRPr="00FD1F54" w:rsidRDefault="00B43EC2" w:rsidP="00F964BE">
      <w:pPr>
        <w:spacing w:after="0" w:line="240" w:lineRule="auto"/>
        <w:jc w:val="left"/>
        <w:rPr>
          <w:rFonts w:ascii="Tahoma" w:hAnsi="Tahoma" w:cs="Tahoma"/>
          <w:sz w:val="24"/>
          <w:szCs w:val="24"/>
        </w:rPr>
      </w:pPr>
    </w:p>
    <w:p w14:paraId="1CD90150" w14:textId="77777777" w:rsidR="00B43EC2" w:rsidRPr="00FD1F54" w:rsidRDefault="00B43EC2" w:rsidP="00F964BE">
      <w:pPr>
        <w:spacing w:after="0" w:line="240" w:lineRule="auto"/>
        <w:jc w:val="left"/>
        <w:rPr>
          <w:rFonts w:ascii="Tahoma" w:hAnsi="Tahoma" w:cs="Tahoma"/>
          <w:i/>
          <w:sz w:val="24"/>
          <w:szCs w:val="24"/>
        </w:rPr>
      </w:pPr>
      <w:r w:rsidRPr="00FD1F54">
        <w:rPr>
          <w:rFonts w:ascii="Tahoma" w:hAnsi="Tahoma" w:cs="Tahoma"/>
          <w:i/>
          <w:sz w:val="24"/>
          <w:szCs w:val="24"/>
        </w:rPr>
        <w:t>Hats</w:t>
      </w:r>
    </w:p>
    <w:p w14:paraId="4C140EA9" w14:textId="77777777" w:rsidR="00B43EC2" w:rsidRPr="00FD1F54" w:rsidRDefault="007620C6" w:rsidP="00F964BE">
      <w:pPr>
        <w:spacing w:after="0" w:line="240" w:lineRule="auto"/>
        <w:jc w:val="left"/>
        <w:rPr>
          <w:rFonts w:ascii="Tahoma" w:hAnsi="Tahoma" w:cs="Tahoma"/>
          <w:sz w:val="24"/>
          <w:szCs w:val="24"/>
        </w:rPr>
      </w:pPr>
      <w:r w:rsidRPr="00FD1F54">
        <w:rPr>
          <w:rFonts w:ascii="Tahoma" w:hAnsi="Tahoma" w:cs="Tahoma"/>
          <w:sz w:val="24"/>
          <w:szCs w:val="24"/>
        </w:rPr>
        <w:t>APH designed the hats with a 60% proportional differentiation. Four (57.1%) evaluators said there was not enough proportional differentiation of the hats. Each submitted a comment</w:t>
      </w:r>
      <w:r w:rsidR="00B43EC2" w:rsidRPr="00FD1F54">
        <w:rPr>
          <w:rFonts w:ascii="Tahoma" w:hAnsi="Tahoma" w:cs="Tahoma"/>
          <w:sz w:val="24"/>
          <w:szCs w:val="24"/>
        </w:rPr>
        <w:t>.</w:t>
      </w:r>
    </w:p>
    <w:p w14:paraId="388356DE" w14:textId="77777777" w:rsidR="00B43EC2" w:rsidRPr="00FD1F54" w:rsidRDefault="00B43EC2" w:rsidP="00243D80">
      <w:pPr>
        <w:pStyle w:val="ListParagraph"/>
        <w:numPr>
          <w:ilvl w:val="0"/>
          <w:numId w:val="129"/>
        </w:numPr>
        <w:spacing w:after="0" w:line="240" w:lineRule="auto"/>
        <w:jc w:val="left"/>
        <w:rPr>
          <w:rFonts w:ascii="Tahoma" w:hAnsi="Tahoma"/>
          <w:sz w:val="24"/>
          <w:szCs w:val="24"/>
        </w:rPr>
      </w:pPr>
      <w:r w:rsidRPr="00FD1F54">
        <w:rPr>
          <w:rFonts w:ascii="Tahoma" w:hAnsi="Tahoma"/>
          <w:sz w:val="24"/>
          <w:szCs w:val="24"/>
        </w:rPr>
        <w:t>I would recommend a larger proportional differentiation. It was difficult to tell.</w:t>
      </w:r>
    </w:p>
    <w:p w14:paraId="21A84496" w14:textId="77777777" w:rsidR="00B43EC2" w:rsidRPr="00FD1F54" w:rsidRDefault="00B43EC2" w:rsidP="00243D80">
      <w:pPr>
        <w:pStyle w:val="ListParagraph"/>
        <w:numPr>
          <w:ilvl w:val="0"/>
          <w:numId w:val="129"/>
        </w:numPr>
        <w:spacing w:after="0" w:line="240" w:lineRule="auto"/>
        <w:jc w:val="left"/>
        <w:rPr>
          <w:rFonts w:ascii="Tahoma" w:hAnsi="Tahoma"/>
          <w:sz w:val="24"/>
          <w:szCs w:val="24"/>
        </w:rPr>
      </w:pPr>
      <w:r w:rsidRPr="00FD1F54">
        <w:rPr>
          <w:rFonts w:ascii="Tahoma" w:hAnsi="Tahoma"/>
          <w:sz w:val="24"/>
          <w:szCs w:val="24"/>
        </w:rPr>
        <w:t>See comments from above.</w:t>
      </w:r>
    </w:p>
    <w:p w14:paraId="4F5C0256" w14:textId="77777777" w:rsidR="00B43EC2" w:rsidRPr="00FD1F54" w:rsidRDefault="00B43EC2" w:rsidP="00243D80">
      <w:pPr>
        <w:pStyle w:val="ListParagraph"/>
        <w:numPr>
          <w:ilvl w:val="0"/>
          <w:numId w:val="129"/>
        </w:numPr>
        <w:spacing w:after="0" w:line="240" w:lineRule="auto"/>
        <w:jc w:val="left"/>
        <w:rPr>
          <w:rFonts w:ascii="Tahoma" w:hAnsi="Tahoma"/>
          <w:sz w:val="24"/>
          <w:szCs w:val="24"/>
        </w:rPr>
      </w:pPr>
      <w:r w:rsidRPr="00FD1F54">
        <w:rPr>
          <w:rFonts w:ascii="Tahoma" w:hAnsi="Tahoma"/>
          <w:sz w:val="24"/>
          <w:szCs w:val="24"/>
        </w:rPr>
        <w:lastRenderedPageBreak/>
        <w:t>It was hard to tell.</w:t>
      </w:r>
    </w:p>
    <w:p w14:paraId="17D280E6" w14:textId="77777777" w:rsidR="00B43EC2" w:rsidRPr="00FD1F54" w:rsidRDefault="00B43EC2" w:rsidP="00243D80">
      <w:pPr>
        <w:pStyle w:val="ListParagraph"/>
        <w:numPr>
          <w:ilvl w:val="0"/>
          <w:numId w:val="129"/>
        </w:numPr>
        <w:spacing w:after="0" w:line="240" w:lineRule="auto"/>
        <w:jc w:val="left"/>
        <w:rPr>
          <w:rFonts w:ascii="Tahoma" w:hAnsi="Tahoma"/>
          <w:sz w:val="24"/>
          <w:szCs w:val="24"/>
        </w:rPr>
      </w:pPr>
      <w:r w:rsidRPr="00FD1F54">
        <w:rPr>
          <w:rFonts w:ascii="Tahoma" w:hAnsi="Tahoma"/>
          <w:sz w:val="24"/>
          <w:szCs w:val="24"/>
        </w:rPr>
        <w:t>Seemed too close in size.</w:t>
      </w:r>
    </w:p>
    <w:p w14:paraId="01A7C15D" w14:textId="77777777" w:rsidR="00B43EC2" w:rsidRPr="00FD1F54" w:rsidRDefault="00B43EC2" w:rsidP="00F964BE">
      <w:pPr>
        <w:spacing w:after="0" w:line="240" w:lineRule="auto"/>
        <w:jc w:val="left"/>
        <w:rPr>
          <w:rFonts w:ascii="Tahoma" w:hAnsi="Tahoma" w:cs="Tahoma"/>
          <w:sz w:val="24"/>
          <w:szCs w:val="24"/>
        </w:rPr>
      </w:pPr>
    </w:p>
    <w:p w14:paraId="1BB1BD0B"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Six (85.7%) evaluators said the design of the hats allows them to create one-color, two-color, and three-color hats easily. One teacher felt it was too difficult to change the hat brim/bill to a different color.</w:t>
      </w:r>
    </w:p>
    <w:p w14:paraId="0CAE0194" w14:textId="77777777" w:rsidR="00B43EC2" w:rsidRPr="00FD1F54" w:rsidRDefault="00B43EC2" w:rsidP="00F964BE">
      <w:pPr>
        <w:spacing w:after="0" w:line="240" w:lineRule="auto"/>
        <w:jc w:val="left"/>
        <w:rPr>
          <w:rFonts w:ascii="Tahoma" w:hAnsi="Tahoma" w:cs="Tahoma"/>
          <w:sz w:val="24"/>
          <w:szCs w:val="24"/>
        </w:rPr>
      </w:pPr>
    </w:p>
    <w:p w14:paraId="0A7F3AB0"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Five (71.4%) evaluators said the quantity of hats supplied in the prototype was sufficient to conduct an evaluation. One teacher wrote, "It would be best to have enough to do each sample item without switching the products around or adding detail. The student is quick to answer and it took me several minutes to prepare the next array."</w:t>
      </w:r>
    </w:p>
    <w:p w14:paraId="4DFB1856" w14:textId="77777777" w:rsidR="00B43EC2" w:rsidRPr="00FD1F54" w:rsidRDefault="00B43EC2" w:rsidP="00F964BE">
      <w:pPr>
        <w:spacing w:after="0" w:line="240" w:lineRule="auto"/>
        <w:jc w:val="left"/>
        <w:rPr>
          <w:rFonts w:ascii="Tahoma" w:hAnsi="Tahoma" w:cs="Tahoma"/>
          <w:sz w:val="24"/>
          <w:szCs w:val="24"/>
        </w:rPr>
      </w:pPr>
    </w:p>
    <w:p w14:paraId="34E18BBF" w14:textId="77777777" w:rsidR="00B43EC2" w:rsidRPr="00FD1F54" w:rsidRDefault="00B43EC2" w:rsidP="00F964BE">
      <w:pPr>
        <w:spacing w:after="0" w:line="240" w:lineRule="auto"/>
        <w:jc w:val="left"/>
        <w:rPr>
          <w:rFonts w:ascii="Tahoma" w:hAnsi="Tahoma" w:cs="Tahoma"/>
          <w:i/>
          <w:sz w:val="24"/>
          <w:szCs w:val="24"/>
        </w:rPr>
      </w:pPr>
      <w:r w:rsidRPr="00FD1F54">
        <w:rPr>
          <w:rFonts w:ascii="Tahoma" w:hAnsi="Tahoma" w:cs="Tahoma"/>
          <w:i/>
          <w:sz w:val="24"/>
          <w:szCs w:val="24"/>
        </w:rPr>
        <w:t>Miniature Books</w:t>
      </w:r>
    </w:p>
    <w:p w14:paraId="4BBB0124" w14:textId="77777777" w:rsidR="00B43EC2" w:rsidRPr="00FD1F54" w:rsidRDefault="007620C6" w:rsidP="00F964BE">
      <w:pPr>
        <w:spacing w:after="0" w:line="240" w:lineRule="auto"/>
        <w:jc w:val="left"/>
        <w:rPr>
          <w:rFonts w:ascii="Tahoma" w:hAnsi="Tahoma" w:cs="Tahoma"/>
          <w:sz w:val="24"/>
          <w:szCs w:val="24"/>
        </w:rPr>
      </w:pPr>
      <w:r w:rsidRPr="00FD1F54">
        <w:rPr>
          <w:rFonts w:ascii="Tahoma" w:hAnsi="Tahoma" w:cs="Tahoma"/>
          <w:sz w:val="24"/>
          <w:szCs w:val="24"/>
        </w:rPr>
        <w:t>APH designed the miniature books with a 60% proportional differentiation. All (100%) evaluators said the proportional differentiation of the books is adequate and that the quantity of books supplied in the prototype was sufficient to conduct an evaluation. The miniature books were supplied in one-color and three-color formats; therefore, the evaluators did not need to make the color changes themselves</w:t>
      </w:r>
      <w:r w:rsidR="00B43EC2" w:rsidRPr="00FD1F54">
        <w:rPr>
          <w:rFonts w:ascii="Tahoma" w:hAnsi="Tahoma" w:cs="Tahoma"/>
          <w:sz w:val="24"/>
          <w:szCs w:val="24"/>
        </w:rPr>
        <w:t>.</w:t>
      </w:r>
    </w:p>
    <w:p w14:paraId="6027AB5A" w14:textId="77777777" w:rsidR="00B43EC2" w:rsidRPr="00FD1F54" w:rsidRDefault="00B43EC2" w:rsidP="00F964BE">
      <w:pPr>
        <w:spacing w:after="0" w:line="240" w:lineRule="auto"/>
        <w:jc w:val="left"/>
        <w:rPr>
          <w:rFonts w:ascii="Tahoma" w:hAnsi="Tahoma" w:cs="Tahoma"/>
          <w:sz w:val="24"/>
          <w:szCs w:val="24"/>
        </w:rPr>
      </w:pPr>
    </w:p>
    <w:p w14:paraId="6CE57D66"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In summary, the 60% proportional differentiation was successful for the spoons, toy sailboats, and miniature books; it was not successful for the hats. The quantity of toy sailboats and hats provided in the prototype is sufficient to conduct an evaluation; however, more spoons are required. </w:t>
      </w:r>
      <w:r w:rsidR="007620C6" w:rsidRPr="00FD1F54">
        <w:rPr>
          <w:rFonts w:ascii="Tahoma" w:hAnsi="Tahoma" w:cs="Tahoma"/>
          <w:sz w:val="24"/>
          <w:szCs w:val="24"/>
        </w:rPr>
        <w:t>APH did not ask this for the miniature books because APH provided the preprinted books in multiple colors and internal detail; therefore, evaluators did not switch out parts. No evaluator made a general comment that she needed more miniature books</w:t>
      </w:r>
      <w:r w:rsidRPr="00FD1F54">
        <w:rPr>
          <w:rFonts w:ascii="Tahoma" w:hAnsi="Tahoma" w:cs="Tahoma"/>
          <w:sz w:val="24"/>
          <w:szCs w:val="24"/>
        </w:rPr>
        <w:t>.</w:t>
      </w:r>
    </w:p>
    <w:p w14:paraId="3B08ACDD" w14:textId="77777777" w:rsidR="00B43EC2" w:rsidRPr="00FD1F54" w:rsidRDefault="00B43EC2" w:rsidP="00F964BE">
      <w:pPr>
        <w:spacing w:after="0" w:line="240" w:lineRule="auto"/>
        <w:jc w:val="left"/>
        <w:rPr>
          <w:rFonts w:ascii="Tahoma" w:hAnsi="Tahoma" w:cs="Tahoma"/>
          <w:sz w:val="24"/>
          <w:szCs w:val="24"/>
        </w:rPr>
      </w:pPr>
    </w:p>
    <w:p w14:paraId="56DC6909"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Picture Cards</w:t>
      </w:r>
    </w:p>
    <w:p w14:paraId="60B6546F"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All (100%) evaluators said the proportional differentiation of the picture cards and the graphic symbols (letters and numbers) cards is adequate. Five (71.4%) evaluators said the pictures are good representative drawings of the objects. </w:t>
      </w:r>
    </w:p>
    <w:p w14:paraId="4DD2222E" w14:textId="77777777" w:rsidR="00B43EC2" w:rsidRPr="00FD1F54" w:rsidRDefault="00B43EC2" w:rsidP="00F964BE">
      <w:pPr>
        <w:spacing w:after="0" w:line="240" w:lineRule="auto"/>
        <w:jc w:val="left"/>
        <w:rPr>
          <w:rFonts w:ascii="Tahoma" w:hAnsi="Tahoma" w:cs="Tahoma"/>
          <w:sz w:val="24"/>
          <w:szCs w:val="24"/>
        </w:rPr>
      </w:pPr>
    </w:p>
    <w:p w14:paraId="11762238"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Comments: </w:t>
      </w:r>
    </w:p>
    <w:p w14:paraId="7C0B7A35" w14:textId="77777777" w:rsidR="00B43EC2" w:rsidRPr="00FD1F54" w:rsidRDefault="00B43EC2" w:rsidP="00243D80">
      <w:pPr>
        <w:pStyle w:val="ListParagraph"/>
        <w:numPr>
          <w:ilvl w:val="0"/>
          <w:numId w:val="130"/>
        </w:numPr>
        <w:spacing w:after="0" w:line="240" w:lineRule="auto"/>
        <w:jc w:val="left"/>
        <w:rPr>
          <w:rFonts w:ascii="Tahoma" w:hAnsi="Tahoma"/>
          <w:sz w:val="24"/>
          <w:szCs w:val="24"/>
        </w:rPr>
      </w:pPr>
      <w:r w:rsidRPr="00FD1F54">
        <w:rPr>
          <w:rFonts w:ascii="Tahoma" w:hAnsi="Tahoma"/>
          <w:sz w:val="24"/>
          <w:szCs w:val="24"/>
        </w:rPr>
        <w:t>The book was not a good representation. One student did not know it was a book. If there is a way to show the spine and pages, it might look more like a book.</w:t>
      </w:r>
    </w:p>
    <w:p w14:paraId="5F5C487A" w14:textId="77777777" w:rsidR="00B43EC2" w:rsidRPr="00FD1F54" w:rsidRDefault="00B43EC2" w:rsidP="00243D80">
      <w:pPr>
        <w:pStyle w:val="ListParagraph"/>
        <w:numPr>
          <w:ilvl w:val="0"/>
          <w:numId w:val="130"/>
        </w:numPr>
        <w:spacing w:after="0" w:line="240" w:lineRule="auto"/>
        <w:jc w:val="left"/>
        <w:rPr>
          <w:rFonts w:ascii="Tahoma" w:hAnsi="Tahoma"/>
          <w:sz w:val="24"/>
          <w:szCs w:val="24"/>
        </w:rPr>
      </w:pPr>
      <w:r w:rsidRPr="00FD1F54">
        <w:rPr>
          <w:rFonts w:ascii="Tahoma" w:hAnsi="Tahoma"/>
          <w:sz w:val="24"/>
          <w:szCs w:val="24"/>
        </w:rPr>
        <w:t>perfect</w:t>
      </w:r>
    </w:p>
    <w:p w14:paraId="725548A8" w14:textId="77777777" w:rsidR="00B43EC2" w:rsidRPr="00FD1F54" w:rsidRDefault="00B43EC2" w:rsidP="00F964BE">
      <w:pPr>
        <w:spacing w:after="0" w:line="240" w:lineRule="auto"/>
        <w:jc w:val="left"/>
        <w:rPr>
          <w:rFonts w:ascii="Tahoma" w:hAnsi="Tahoma" w:cs="Tahoma"/>
          <w:sz w:val="24"/>
          <w:szCs w:val="24"/>
        </w:rPr>
      </w:pPr>
    </w:p>
    <w:p w14:paraId="4CD15B27"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All (100%) evaluators responded that the graphic difference of the four type fonts (Century Gothic, KG Penmanship, Times Roman, and D'Nealian Cursive) is adequate.</w:t>
      </w:r>
    </w:p>
    <w:p w14:paraId="16A2C668" w14:textId="77777777" w:rsidR="00B43EC2" w:rsidRPr="00FD1F54" w:rsidRDefault="00B43EC2" w:rsidP="00F964BE">
      <w:pPr>
        <w:spacing w:after="0" w:line="240" w:lineRule="auto"/>
        <w:jc w:val="left"/>
        <w:rPr>
          <w:rFonts w:ascii="Tahoma" w:hAnsi="Tahoma" w:cs="Tahoma"/>
          <w:sz w:val="24"/>
          <w:szCs w:val="24"/>
        </w:rPr>
      </w:pPr>
    </w:p>
    <w:p w14:paraId="7DA23215"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When asked if additional cards, not provided in the prototype, are needed to conduct </w:t>
      </w:r>
      <w:r w:rsidRPr="00FD1F54">
        <w:rPr>
          <w:rFonts w:ascii="Tahoma" w:hAnsi="Tahoma" w:cs="Tahoma"/>
          <w:sz w:val="24"/>
          <w:szCs w:val="24"/>
        </w:rPr>
        <w:lastRenderedPageBreak/>
        <w:t xml:space="preserve">an evaluation, 100% of the evaluators answered no. </w:t>
      </w:r>
    </w:p>
    <w:p w14:paraId="52685992" w14:textId="77777777" w:rsidR="00B43EC2" w:rsidRPr="00FD1F54" w:rsidRDefault="00B43EC2" w:rsidP="00F964BE">
      <w:pPr>
        <w:spacing w:after="0" w:line="240" w:lineRule="auto"/>
        <w:jc w:val="left"/>
        <w:rPr>
          <w:rFonts w:ascii="Tahoma" w:hAnsi="Tahoma" w:cs="Tahoma"/>
          <w:sz w:val="24"/>
          <w:szCs w:val="24"/>
        </w:rPr>
      </w:pPr>
    </w:p>
    <w:p w14:paraId="08411F51"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The cards with multiple colors and internal detail had skill numbers printed on the backside to help evaluators identify which cards to use with each assessment activity. Some cards had multiple numbers on the back. Evaluators selected which scenario would serve them and their students better in the final product.</w:t>
      </w:r>
    </w:p>
    <w:p w14:paraId="455B21C5" w14:textId="77777777" w:rsidR="00B43EC2" w:rsidRPr="00FD1F54" w:rsidRDefault="00B43EC2" w:rsidP="00F964BE">
      <w:pPr>
        <w:spacing w:after="0" w:line="240" w:lineRule="auto"/>
        <w:jc w:val="left"/>
        <w:rPr>
          <w:rFonts w:ascii="Tahoma" w:hAnsi="Tahoma" w:cs="Tahoma"/>
          <w:sz w:val="24"/>
          <w:szCs w:val="24"/>
        </w:rPr>
      </w:pPr>
    </w:p>
    <w:p w14:paraId="542B5702" w14:textId="77777777" w:rsidR="00B43EC2" w:rsidRPr="00FD1F54" w:rsidRDefault="00B43EC2" w:rsidP="00243D80">
      <w:pPr>
        <w:pStyle w:val="ListParagraph"/>
        <w:numPr>
          <w:ilvl w:val="0"/>
          <w:numId w:val="131"/>
        </w:numPr>
        <w:spacing w:after="0" w:line="240" w:lineRule="auto"/>
        <w:jc w:val="left"/>
        <w:rPr>
          <w:rFonts w:ascii="Tahoma" w:hAnsi="Tahoma"/>
          <w:sz w:val="24"/>
          <w:szCs w:val="24"/>
        </w:rPr>
      </w:pPr>
      <w:r w:rsidRPr="00FD1F54">
        <w:rPr>
          <w:rFonts w:ascii="Tahoma" w:hAnsi="Tahoma"/>
          <w:sz w:val="24"/>
          <w:szCs w:val="24"/>
        </w:rPr>
        <w:t xml:space="preserve">28.6% ‒ Keep the cards as presented in the prototype—multiple numbers on the back of some cards. </w:t>
      </w:r>
    </w:p>
    <w:p w14:paraId="688E33E3" w14:textId="77777777" w:rsidR="0052753D" w:rsidRPr="00FD1F54" w:rsidRDefault="00B43EC2" w:rsidP="00243D80">
      <w:pPr>
        <w:pStyle w:val="ListParagraph"/>
        <w:numPr>
          <w:ilvl w:val="0"/>
          <w:numId w:val="131"/>
        </w:numPr>
        <w:spacing w:after="0" w:line="240" w:lineRule="auto"/>
        <w:jc w:val="left"/>
        <w:rPr>
          <w:rFonts w:ascii="Tahoma" w:hAnsi="Tahoma"/>
          <w:sz w:val="24"/>
          <w:szCs w:val="24"/>
        </w:rPr>
      </w:pPr>
      <w:r w:rsidRPr="00FD1F54">
        <w:rPr>
          <w:rFonts w:ascii="Tahoma" w:hAnsi="Tahoma"/>
          <w:sz w:val="24"/>
          <w:szCs w:val="24"/>
        </w:rPr>
        <w:t>71.4% ‒ Have multiple copies of the same card, each with its own skill number.</w:t>
      </w:r>
    </w:p>
    <w:p w14:paraId="79A279E0" w14:textId="77777777" w:rsidR="0052753D" w:rsidRPr="00FD1F54" w:rsidRDefault="0052753D" w:rsidP="0052753D">
      <w:pPr>
        <w:spacing w:after="0" w:line="240" w:lineRule="auto"/>
        <w:jc w:val="left"/>
        <w:rPr>
          <w:rFonts w:ascii="Tahoma" w:hAnsi="Tahoma"/>
          <w:sz w:val="24"/>
          <w:szCs w:val="24"/>
        </w:rPr>
      </w:pPr>
    </w:p>
    <w:p w14:paraId="7778BB07" w14:textId="4E1AEA7C" w:rsidR="00B43EC2" w:rsidRPr="00FD1F54" w:rsidRDefault="00B43EC2" w:rsidP="0052753D">
      <w:pPr>
        <w:spacing w:after="0" w:line="240" w:lineRule="auto"/>
        <w:jc w:val="left"/>
        <w:rPr>
          <w:rFonts w:ascii="Tahoma" w:hAnsi="Tahoma"/>
          <w:sz w:val="24"/>
          <w:szCs w:val="24"/>
        </w:rPr>
      </w:pPr>
      <w:r w:rsidRPr="00FD1F54">
        <w:rPr>
          <w:rFonts w:ascii="Tahoma" w:hAnsi="Tahoma"/>
          <w:sz w:val="24"/>
          <w:szCs w:val="24"/>
        </w:rPr>
        <w:t>Packaging</w:t>
      </w:r>
    </w:p>
    <w:p w14:paraId="6DAC0509" w14:textId="77777777" w:rsidR="00B43EC2" w:rsidRPr="00FD1F54" w:rsidRDefault="00B43EC2" w:rsidP="00F964BE">
      <w:pPr>
        <w:spacing w:after="0" w:line="240" w:lineRule="auto"/>
        <w:jc w:val="left"/>
        <w:rPr>
          <w:rFonts w:ascii="Tahoma" w:hAnsi="Tahoma" w:cs="Tahoma"/>
          <w:sz w:val="24"/>
          <w:szCs w:val="24"/>
        </w:rPr>
      </w:pPr>
    </w:p>
    <w:p w14:paraId="7B4A1018"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Keeping the objects and, especially the cards, organized is a huge task. The correct type of packaging and storage can help make a teacher's job easier and allow an evaluation to proceed more smoothly. Evaluators selected from the following options to help APH determine the best way for teachers to store the kit items. Unfortunately, there is no majority response to this question.</w:t>
      </w:r>
    </w:p>
    <w:p w14:paraId="6358633A" w14:textId="77777777" w:rsidR="00B43EC2" w:rsidRPr="00FD1F54" w:rsidRDefault="00B43EC2" w:rsidP="00F964BE">
      <w:pPr>
        <w:spacing w:after="0" w:line="240" w:lineRule="auto"/>
        <w:jc w:val="left"/>
        <w:rPr>
          <w:rFonts w:ascii="Tahoma" w:hAnsi="Tahoma" w:cs="Tahoma"/>
          <w:sz w:val="24"/>
          <w:szCs w:val="24"/>
        </w:rPr>
      </w:pPr>
    </w:p>
    <w:p w14:paraId="50E3814F" w14:textId="77777777" w:rsidR="00B43EC2" w:rsidRPr="00FD1F54" w:rsidRDefault="00B43EC2" w:rsidP="00243D80">
      <w:pPr>
        <w:pStyle w:val="ListParagraph"/>
        <w:numPr>
          <w:ilvl w:val="0"/>
          <w:numId w:val="132"/>
        </w:numPr>
        <w:spacing w:after="0" w:line="240" w:lineRule="auto"/>
        <w:jc w:val="left"/>
        <w:rPr>
          <w:rFonts w:ascii="Tahoma" w:hAnsi="Tahoma"/>
          <w:sz w:val="24"/>
          <w:szCs w:val="24"/>
        </w:rPr>
      </w:pPr>
      <w:r w:rsidRPr="00FD1F54">
        <w:rPr>
          <w:rFonts w:ascii="Tahoma" w:hAnsi="Tahoma"/>
          <w:sz w:val="24"/>
          <w:szCs w:val="24"/>
        </w:rPr>
        <w:t xml:space="preserve">One (14.3%) evaluator recommends that APH provides the cards in plastic bags by object drawing. For example, all hat drawings (regardless of color, size, internal detail) would be in one bag. This option would have cards similar to the prototype (multiple skill numbers on the back of some cards). </w:t>
      </w:r>
    </w:p>
    <w:p w14:paraId="42E49A5A" w14:textId="77777777" w:rsidR="00B43EC2" w:rsidRPr="00FD1F54" w:rsidRDefault="00B43EC2" w:rsidP="00243D80">
      <w:pPr>
        <w:pStyle w:val="ListParagraph"/>
        <w:numPr>
          <w:ilvl w:val="0"/>
          <w:numId w:val="132"/>
        </w:numPr>
        <w:spacing w:after="0" w:line="240" w:lineRule="auto"/>
        <w:jc w:val="left"/>
        <w:rPr>
          <w:rFonts w:ascii="Tahoma" w:hAnsi="Tahoma"/>
          <w:sz w:val="24"/>
          <w:szCs w:val="24"/>
        </w:rPr>
      </w:pPr>
      <w:r w:rsidRPr="00FD1F54">
        <w:rPr>
          <w:rFonts w:ascii="Tahoma" w:hAnsi="Tahoma"/>
          <w:sz w:val="24"/>
          <w:szCs w:val="24"/>
        </w:rPr>
        <w:t xml:space="preserve">One (14.3%) evaluator recommends that APH provides the cards for each skill in small plastic bags with each bag marked with the Skill number. This option requires having multiple copies of the same card, each with its own skill number. </w:t>
      </w:r>
    </w:p>
    <w:p w14:paraId="570242B0" w14:textId="77777777" w:rsidR="00B43EC2" w:rsidRPr="00FD1F54" w:rsidRDefault="00B43EC2" w:rsidP="00243D80">
      <w:pPr>
        <w:pStyle w:val="ListParagraph"/>
        <w:numPr>
          <w:ilvl w:val="0"/>
          <w:numId w:val="132"/>
        </w:numPr>
        <w:spacing w:after="0" w:line="240" w:lineRule="auto"/>
        <w:jc w:val="left"/>
        <w:rPr>
          <w:rFonts w:ascii="Tahoma" w:hAnsi="Tahoma"/>
          <w:sz w:val="24"/>
          <w:szCs w:val="24"/>
        </w:rPr>
      </w:pPr>
      <w:r w:rsidRPr="00FD1F54">
        <w:rPr>
          <w:rFonts w:ascii="Tahoma" w:hAnsi="Tahoma"/>
          <w:sz w:val="24"/>
          <w:szCs w:val="24"/>
        </w:rPr>
        <w:t xml:space="preserve">One (14.3%) evaluator recommends that APH provides the cards as if they were a deck of playing cards (in a box) by object drawing. For example, all hat drawings (regardless of color, size, internal detail) would be one deck of cards and in its own box. This option would have cards similar to the prototype (multiple skill numbers on the back of some cards). </w:t>
      </w:r>
    </w:p>
    <w:p w14:paraId="0CC54B88" w14:textId="77777777" w:rsidR="00B43EC2" w:rsidRPr="00FD1F54" w:rsidRDefault="00B43EC2" w:rsidP="00243D80">
      <w:pPr>
        <w:pStyle w:val="ListParagraph"/>
        <w:numPr>
          <w:ilvl w:val="0"/>
          <w:numId w:val="132"/>
        </w:numPr>
        <w:spacing w:after="0" w:line="240" w:lineRule="auto"/>
        <w:jc w:val="left"/>
        <w:rPr>
          <w:rFonts w:ascii="Tahoma" w:hAnsi="Tahoma"/>
          <w:sz w:val="24"/>
          <w:szCs w:val="24"/>
        </w:rPr>
      </w:pPr>
      <w:r w:rsidRPr="00FD1F54">
        <w:rPr>
          <w:rFonts w:ascii="Tahoma" w:hAnsi="Tahoma"/>
          <w:sz w:val="24"/>
          <w:szCs w:val="24"/>
        </w:rPr>
        <w:t xml:space="preserve">One (14.3%) evaluator recommends that APH provides the cards (in a box) by Skill number. For example, all cards used in "2.2 Skill: Match color" would be in one deck of cards and in its own box. This option would require having multiple copies of the same card, each with its own skill number. </w:t>
      </w:r>
    </w:p>
    <w:p w14:paraId="07EF61F9" w14:textId="77777777" w:rsidR="00B43EC2" w:rsidRPr="00FD1F54" w:rsidRDefault="00B43EC2" w:rsidP="00243D80">
      <w:pPr>
        <w:pStyle w:val="ListParagraph"/>
        <w:numPr>
          <w:ilvl w:val="0"/>
          <w:numId w:val="132"/>
        </w:numPr>
        <w:spacing w:after="0" w:line="240" w:lineRule="auto"/>
        <w:jc w:val="left"/>
        <w:rPr>
          <w:rFonts w:ascii="Tahoma" w:hAnsi="Tahoma"/>
          <w:sz w:val="24"/>
          <w:szCs w:val="24"/>
        </w:rPr>
      </w:pPr>
      <w:r w:rsidRPr="00FD1F54">
        <w:rPr>
          <w:rFonts w:ascii="Tahoma" w:hAnsi="Tahoma"/>
          <w:sz w:val="24"/>
          <w:szCs w:val="24"/>
        </w:rPr>
        <w:t xml:space="preserve">Three (42.9%) evaluators recommend that APH provides the cards in plastic window sleeves in a binder. For example, label a window sleeve 2.5, which stands for "2.5 Skill: Match internal detail." Inside that sleeve are all the cards used during that skill assessment. This option would require having multiple copies of the same card, each with its own skill number. </w:t>
      </w:r>
    </w:p>
    <w:p w14:paraId="058E3E77" w14:textId="77777777" w:rsidR="00DA6967" w:rsidRPr="00FD1F54" w:rsidRDefault="00DA6967" w:rsidP="00F964BE">
      <w:pPr>
        <w:spacing w:after="0" w:line="240" w:lineRule="auto"/>
        <w:jc w:val="left"/>
        <w:rPr>
          <w:rFonts w:ascii="Tahoma" w:hAnsi="Tahoma" w:cs="Tahoma"/>
          <w:sz w:val="24"/>
          <w:szCs w:val="24"/>
        </w:rPr>
      </w:pPr>
    </w:p>
    <w:p w14:paraId="3CFF06C4" w14:textId="77777777" w:rsidR="00B43EC2" w:rsidRPr="00FD1F54" w:rsidRDefault="00B43EC2" w:rsidP="00F964BE">
      <w:pPr>
        <w:spacing w:after="0" w:line="240" w:lineRule="auto"/>
        <w:jc w:val="left"/>
        <w:rPr>
          <w:rFonts w:ascii="Tahoma" w:hAnsi="Tahoma" w:cs="Tahoma"/>
          <w:sz w:val="24"/>
          <w:szCs w:val="24"/>
        </w:rPr>
      </w:pPr>
      <w:r w:rsidRPr="00FD1F54">
        <w:rPr>
          <w:rFonts w:ascii="Tahoma" w:hAnsi="Tahoma" w:cs="Tahoma"/>
          <w:sz w:val="24"/>
          <w:szCs w:val="24"/>
        </w:rPr>
        <w:t xml:space="preserve">APH solicited alternative packaging and storage ideas from the evaluators, but no one </w:t>
      </w:r>
      <w:r w:rsidRPr="00FD1F54">
        <w:rPr>
          <w:rFonts w:ascii="Tahoma" w:hAnsi="Tahoma" w:cs="Tahoma"/>
          <w:sz w:val="24"/>
          <w:szCs w:val="24"/>
        </w:rPr>
        <w:lastRenderedPageBreak/>
        <w:t>submitted an idea. Four evaluators submitted general comments about the cards.</w:t>
      </w:r>
    </w:p>
    <w:p w14:paraId="1EB35523" w14:textId="77777777" w:rsidR="00B43EC2" w:rsidRPr="00FD1F54" w:rsidRDefault="00B43EC2" w:rsidP="00243D80">
      <w:pPr>
        <w:pStyle w:val="ListParagraph"/>
        <w:numPr>
          <w:ilvl w:val="0"/>
          <w:numId w:val="133"/>
        </w:numPr>
        <w:spacing w:after="0" w:line="240" w:lineRule="auto"/>
        <w:jc w:val="left"/>
        <w:rPr>
          <w:rFonts w:ascii="Tahoma" w:hAnsi="Tahoma"/>
          <w:sz w:val="24"/>
          <w:szCs w:val="24"/>
        </w:rPr>
      </w:pPr>
      <w:r w:rsidRPr="00FD1F54">
        <w:rPr>
          <w:rFonts w:ascii="Tahoma" w:hAnsi="Tahoma"/>
          <w:sz w:val="24"/>
          <w:szCs w:val="24"/>
        </w:rPr>
        <w:t>They were a bit overwhelming, storing by object drawing might help.</w:t>
      </w:r>
    </w:p>
    <w:p w14:paraId="60D5E193" w14:textId="77777777" w:rsidR="00B43EC2" w:rsidRPr="00FD1F54" w:rsidRDefault="00B43EC2" w:rsidP="00243D80">
      <w:pPr>
        <w:pStyle w:val="ListParagraph"/>
        <w:numPr>
          <w:ilvl w:val="0"/>
          <w:numId w:val="133"/>
        </w:numPr>
        <w:spacing w:after="0" w:line="240" w:lineRule="auto"/>
        <w:jc w:val="left"/>
        <w:rPr>
          <w:rFonts w:ascii="Tahoma" w:hAnsi="Tahoma"/>
          <w:sz w:val="24"/>
          <w:szCs w:val="24"/>
        </w:rPr>
      </w:pPr>
      <w:r w:rsidRPr="00FD1F54">
        <w:rPr>
          <w:rFonts w:ascii="Tahoma" w:hAnsi="Tahoma"/>
          <w:sz w:val="24"/>
          <w:szCs w:val="24"/>
        </w:rPr>
        <w:t xml:space="preserve">I would like to see all the same sizes grouped alike.  </w:t>
      </w:r>
    </w:p>
    <w:p w14:paraId="083BB7A5" w14:textId="77777777" w:rsidR="00B43EC2" w:rsidRPr="00FD1F54" w:rsidRDefault="00B43EC2" w:rsidP="00243D80">
      <w:pPr>
        <w:pStyle w:val="ListParagraph"/>
        <w:numPr>
          <w:ilvl w:val="0"/>
          <w:numId w:val="133"/>
        </w:numPr>
        <w:spacing w:after="0" w:line="240" w:lineRule="auto"/>
        <w:jc w:val="left"/>
        <w:rPr>
          <w:rFonts w:ascii="Tahoma" w:hAnsi="Tahoma"/>
          <w:sz w:val="24"/>
          <w:szCs w:val="24"/>
        </w:rPr>
      </w:pPr>
      <w:r w:rsidRPr="00FD1F54">
        <w:rPr>
          <w:rFonts w:ascii="Tahoma" w:hAnsi="Tahoma"/>
          <w:sz w:val="24"/>
          <w:szCs w:val="24"/>
        </w:rPr>
        <w:t>I tried to divide cards into sets and place in zip lock bags, but like the option I chose in #56.</w:t>
      </w:r>
    </w:p>
    <w:p w14:paraId="0A0F8272" w14:textId="77777777" w:rsidR="0052753D" w:rsidRPr="00FD1F54" w:rsidRDefault="00B43EC2" w:rsidP="00243D80">
      <w:pPr>
        <w:pStyle w:val="ListParagraph"/>
        <w:numPr>
          <w:ilvl w:val="0"/>
          <w:numId w:val="133"/>
        </w:numPr>
        <w:spacing w:after="0" w:line="240" w:lineRule="auto"/>
        <w:jc w:val="left"/>
        <w:rPr>
          <w:rFonts w:ascii="Tahoma" w:hAnsi="Tahoma"/>
          <w:sz w:val="24"/>
          <w:szCs w:val="24"/>
        </w:rPr>
      </w:pPr>
      <w:r w:rsidRPr="00FD1F54">
        <w:rPr>
          <w:rFonts w:ascii="Tahoma" w:hAnsi="Tahoma"/>
          <w:sz w:val="24"/>
          <w:szCs w:val="24"/>
        </w:rPr>
        <w:t xml:space="preserve">I definitely </w:t>
      </w:r>
      <w:r w:rsidR="007620C6" w:rsidRPr="00FD1F54">
        <w:rPr>
          <w:rFonts w:ascii="Tahoma" w:hAnsi="Tahoma"/>
          <w:sz w:val="24"/>
          <w:szCs w:val="24"/>
        </w:rPr>
        <w:t xml:space="preserve">think you need multiple cards. </w:t>
      </w:r>
      <w:r w:rsidRPr="00FD1F54">
        <w:rPr>
          <w:rFonts w:ascii="Tahoma" w:hAnsi="Tahoma"/>
          <w:sz w:val="24"/>
          <w:szCs w:val="24"/>
        </w:rPr>
        <w:t xml:space="preserve">I had piles going for each item number and I </w:t>
      </w:r>
      <w:r w:rsidR="007620C6" w:rsidRPr="00FD1F54">
        <w:rPr>
          <w:rFonts w:ascii="Tahoma" w:hAnsi="Tahoma"/>
          <w:sz w:val="24"/>
          <w:szCs w:val="24"/>
        </w:rPr>
        <w:t xml:space="preserve">still was searching for cards. </w:t>
      </w:r>
      <w:r w:rsidRPr="00FD1F54">
        <w:rPr>
          <w:rFonts w:ascii="Tahoma" w:hAnsi="Tahoma"/>
          <w:sz w:val="24"/>
          <w:szCs w:val="24"/>
        </w:rPr>
        <w:t>I think it would be easier to keep the cards in plastic bags (easier than sliding in/out of sleeves) but the bags need to be kept organized. Perhaps pouches that can be help in a binder would work. It also needs to be portable because I had a hard time fitting everything into bags while I carried around all my other materials.</w:t>
      </w:r>
    </w:p>
    <w:p w14:paraId="22257047" w14:textId="77777777" w:rsidR="0052753D" w:rsidRPr="00FD1F54" w:rsidRDefault="0052753D" w:rsidP="0052753D">
      <w:pPr>
        <w:spacing w:after="0" w:line="240" w:lineRule="auto"/>
        <w:jc w:val="left"/>
        <w:rPr>
          <w:rFonts w:ascii="Tahoma" w:hAnsi="Tahoma"/>
          <w:sz w:val="24"/>
          <w:szCs w:val="24"/>
        </w:rPr>
      </w:pPr>
    </w:p>
    <w:p w14:paraId="461FF78D" w14:textId="2BD8403F" w:rsidR="00B43EC2" w:rsidRPr="00FD1F54" w:rsidRDefault="00B43EC2" w:rsidP="0052753D">
      <w:pPr>
        <w:spacing w:after="0" w:line="240" w:lineRule="auto"/>
        <w:jc w:val="left"/>
        <w:rPr>
          <w:rFonts w:ascii="Tahoma" w:hAnsi="Tahoma"/>
          <w:sz w:val="24"/>
          <w:szCs w:val="24"/>
        </w:rPr>
      </w:pPr>
      <w:r w:rsidRPr="00FD1F54">
        <w:rPr>
          <w:rFonts w:ascii="Tahoma" w:hAnsi="Tahoma"/>
          <w:sz w:val="24"/>
          <w:szCs w:val="24"/>
        </w:rPr>
        <w:t xml:space="preserve">Evaluators provided general comments about the </w:t>
      </w:r>
      <w:r w:rsidR="00D7778D" w:rsidRPr="00FD1F54">
        <w:rPr>
          <w:rFonts w:ascii="Tahoma" w:hAnsi="Tahoma"/>
          <w:sz w:val="24"/>
          <w:szCs w:val="24"/>
        </w:rPr>
        <w:t>BVEP</w:t>
      </w:r>
      <w:r w:rsidRPr="00FD1F54">
        <w:rPr>
          <w:rFonts w:ascii="Tahoma" w:hAnsi="Tahoma"/>
          <w:sz w:val="24"/>
          <w:szCs w:val="24"/>
        </w:rPr>
        <w:t>.</w:t>
      </w:r>
    </w:p>
    <w:p w14:paraId="5368A367" w14:textId="77777777" w:rsidR="00B43EC2" w:rsidRPr="00FD1F54" w:rsidRDefault="00B43EC2" w:rsidP="00243D80">
      <w:pPr>
        <w:pStyle w:val="ListParagraph"/>
        <w:numPr>
          <w:ilvl w:val="0"/>
          <w:numId w:val="134"/>
        </w:numPr>
        <w:spacing w:after="0" w:line="240" w:lineRule="auto"/>
        <w:jc w:val="left"/>
        <w:rPr>
          <w:rFonts w:ascii="Tahoma" w:hAnsi="Tahoma"/>
          <w:sz w:val="24"/>
          <w:szCs w:val="24"/>
        </w:rPr>
      </w:pPr>
      <w:r w:rsidRPr="00FD1F54">
        <w:rPr>
          <w:rFonts w:ascii="Tahoma" w:hAnsi="Tahoma"/>
          <w:sz w:val="24"/>
          <w:szCs w:val="24"/>
        </w:rPr>
        <w:t>Overall, very good, I think my kids were a bit too old to use it with, bored with it, too well developed visual skills already, since I've had them for awhile and had worked on these skills beforehand, with younger ones, which I would do it with had I had more time, I think it would have helped lots.</w:t>
      </w:r>
    </w:p>
    <w:p w14:paraId="705195AF" w14:textId="77777777" w:rsidR="00B43EC2" w:rsidRPr="00FD1F54" w:rsidRDefault="00B43EC2" w:rsidP="00243D80">
      <w:pPr>
        <w:pStyle w:val="ListParagraph"/>
        <w:numPr>
          <w:ilvl w:val="0"/>
          <w:numId w:val="134"/>
        </w:numPr>
        <w:spacing w:after="0" w:line="240" w:lineRule="auto"/>
        <w:jc w:val="left"/>
        <w:rPr>
          <w:rFonts w:ascii="Tahoma" w:hAnsi="Tahoma"/>
          <w:sz w:val="24"/>
          <w:szCs w:val="24"/>
        </w:rPr>
      </w:pPr>
      <w:r w:rsidRPr="00FD1F54">
        <w:rPr>
          <w:rFonts w:ascii="Tahoma" w:hAnsi="Tahoma"/>
          <w:sz w:val="24"/>
          <w:szCs w:val="24"/>
        </w:rPr>
        <w:t xml:space="preserve">This test requires a teacher to be more organized and have everything ready. I feel that the more I would give this test, the easier it would be to manipulate the objects and cards. I also found that I need a bigger work space and time to work with the students for a little bit longer. I feel that this test could give me some valuable information in regards to how the student uses their [sic] vision. I feel that the more I could give this test, the better I would become at it.  </w:t>
      </w:r>
    </w:p>
    <w:p w14:paraId="04E850AA" w14:textId="77777777" w:rsidR="00B43EC2" w:rsidRPr="00FD1F54" w:rsidRDefault="00B43EC2" w:rsidP="00243D80">
      <w:pPr>
        <w:pStyle w:val="ListParagraph"/>
        <w:numPr>
          <w:ilvl w:val="0"/>
          <w:numId w:val="134"/>
        </w:numPr>
        <w:spacing w:after="0" w:line="240" w:lineRule="auto"/>
        <w:jc w:val="left"/>
        <w:rPr>
          <w:rFonts w:ascii="Tahoma" w:hAnsi="Tahoma"/>
          <w:sz w:val="24"/>
          <w:szCs w:val="24"/>
        </w:rPr>
      </w:pPr>
      <w:r w:rsidRPr="00FD1F54">
        <w:rPr>
          <w:rFonts w:ascii="Tahoma" w:hAnsi="Tahoma"/>
          <w:sz w:val="24"/>
          <w:szCs w:val="24"/>
        </w:rPr>
        <w:t>Organization is the key to making this product user-friendly. The books are excellent. Organization of the materials was cumbersome and labor intensive.  I would recommend it arrive with as little 'assembly required' as possible and in order, to match the assessment protocol. I would use it then...but I would not order or use this product if it arrived the way it did. All the parts and pieces were too overwhelming and disorganized. I would continue to use the older Barraga screening, with is just 2-D black line, and not as comprehensive as this updated version.</w:t>
      </w:r>
    </w:p>
    <w:p w14:paraId="5F6B476C" w14:textId="77777777" w:rsidR="00B43EC2" w:rsidRPr="00FD1F54" w:rsidRDefault="00B43EC2" w:rsidP="00243D80">
      <w:pPr>
        <w:pStyle w:val="ListParagraph"/>
        <w:numPr>
          <w:ilvl w:val="0"/>
          <w:numId w:val="134"/>
        </w:numPr>
        <w:spacing w:after="0" w:line="240" w:lineRule="auto"/>
        <w:jc w:val="left"/>
        <w:rPr>
          <w:rFonts w:ascii="Tahoma" w:hAnsi="Tahoma"/>
          <w:sz w:val="24"/>
          <w:szCs w:val="24"/>
        </w:rPr>
      </w:pPr>
      <w:r w:rsidRPr="00FD1F54">
        <w:rPr>
          <w:rFonts w:ascii="Tahoma" w:hAnsi="Tahoma"/>
          <w:sz w:val="24"/>
          <w:szCs w:val="24"/>
        </w:rPr>
        <w:t xml:space="preserve">The test could provide a vast amount of visual information, but with my population of VI students I could not use this because all have additional disabilities and did not fit the profile. </w:t>
      </w:r>
    </w:p>
    <w:p w14:paraId="319FE6E2" w14:textId="77777777" w:rsidR="00B43EC2" w:rsidRPr="00FD1F54" w:rsidRDefault="00B43EC2" w:rsidP="00243D80">
      <w:pPr>
        <w:pStyle w:val="ListParagraph"/>
        <w:numPr>
          <w:ilvl w:val="0"/>
          <w:numId w:val="134"/>
        </w:numPr>
        <w:spacing w:after="0" w:line="240" w:lineRule="auto"/>
        <w:jc w:val="left"/>
        <w:rPr>
          <w:rFonts w:ascii="Tahoma" w:hAnsi="Tahoma"/>
          <w:sz w:val="24"/>
          <w:szCs w:val="24"/>
        </w:rPr>
      </w:pPr>
      <w:r w:rsidRPr="00FD1F54">
        <w:rPr>
          <w:rFonts w:ascii="Tahoma" w:hAnsi="Tahoma"/>
          <w:sz w:val="24"/>
          <w:szCs w:val="24"/>
        </w:rPr>
        <w:t>Overall, it's OK . . . I like the original Barraga better because of its portability.</w:t>
      </w:r>
    </w:p>
    <w:p w14:paraId="5E692E1D" w14:textId="77777777" w:rsidR="00B43EC2" w:rsidRPr="00FD1F54" w:rsidRDefault="00B43EC2" w:rsidP="00243D80">
      <w:pPr>
        <w:pStyle w:val="ListParagraph"/>
        <w:numPr>
          <w:ilvl w:val="0"/>
          <w:numId w:val="134"/>
        </w:numPr>
        <w:spacing w:after="0" w:line="240" w:lineRule="auto"/>
        <w:jc w:val="left"/>
        <w:rPr>
          <w:rFonts w:ascii="Tahoma" w:hAnsi="Tahoma"/>
          <w:sz w:val="24"/>
          <w:szCs w:val="24"/>
        </w:rPr>
      </w:pPr>
      <w:r w:rsidRPr="00FD1F54">
        <w:rPr>
          <w:rFonts w:ascii="Tahoma" w:hAnsi="Tahoma"/>
          <w:sz w:val="24"/>
          <w:szCs w:val="24"/>
        </w:rPr>
        <w:t>I have always valued Barraga products. I think this program is a comprehensive tool for Teachers of Students with Visual Impairments that can be used as a guide for assessment and instruction of visual efficiency skills, which is one component of the expanded core curriculum.</w:t>
      </w:r>
    </w:p>
    <w:p w14:paraId="041AE95A" w14:textId="77777777" w:rsidR="00B43EC2" w:rsidRPr="00FD1F54" w:rsidRDefault="00B43EC2" w:rsidP="007873CA">
      <w:pPr>
        <w:spacing w:after="0" w:line="240" w:lineRule="auto"/>
        <w:jc w:val="left"/>
        <w:rPr>
          <w:rFonts w:ascii="Tahoma" w:hAnsi="Tahoma" w:cs="Tahoma"/>
          <w:sz w:val="24"/>
          <w:szCs w:val="24"/>
        </w:rPr>
      </w:pPr>
    </w:p>
    <w:p w14:paraId="1776DADE" w14:textId="77777777" w:rsidR="00B43EC2" w:rsidRPr="00FD1F54" w:rsidRDefault="00B43EC2" w:rsidP="007873CA">
      <w:pPr>
        <w:spacing w:after="0" w:line="240" w:lineRule="auto"/>
        <w:jc w:val="left"/>
        <w:rPr>
          <w:rFonts w:ascii="Tahoma" w:hAnsi="Tahoma" w:cs="Tahoma"/>
          <w:sz w:val="24"/>
          <w:szCs w:val="24"/>
        </w:rPr>
      </w:pPr>
      <w:r w:rsidRPr="00FD1F54">
        <w:rPr>
          <w:rFonts w:ascii="Tahoma" w:hAnsi="Tahoma" w:cs="Tahoma"/>
          <w:sz w:val="24"/>
          <w:szCs w:val="24"/>
        </w:rPr>
        <w:t xml:space="preserve">Four (57.1%) evaluators said they would recommend that their school or agency purchase the </w:t>
      </w:r>
      <w:r w:rsidR="00D7778D" w:rsidRPr="00FD1F54">
        <w:rPr>
          <w:rFonts w:ascii="Tahoma" w:hAnsi="Tahoma" w:cs="Tahoma"/>
          <w:sz w:val="24"/>
          <w:szCs w:val="24"/>
        </w:rPr>
        <w:t>BVEP</w:t>
      </w:r>
      <w:r w:rsidRPr="00FD1F54">
        <w:rPr>
          <w:rFonts w:ascii="Tahoma" w:hAnsi="Tahoma" w:cs="Tahoma"/>
          <w:sz w:val="24"/>
          <w:szCs w:val="24"/>
        </w:rPr>
        <w:t xml:space="preserve">. Three (42.9%) said they are undecided about recommending the </w:t>
      </w:r>
      <w:r w:rsidRPr="00FD1F54">
        <w:rPr>
          <w:rFonts w:ascii="Tahoma" w:hAnsi="Tahoma" w:cs="Tahoma"/>
          <w:sz w:val="24"/>
          <w:szCs w:val="24"/>
        </w:rPr>
        <w:lastRenderedPageBreak/>
        <w:t xml:space="preserve">product. APH requested clarification on undecided responses. Two of the evaluators said that it depends on how the final product is packaged and organized. The third evaluator suggested eliminating redundancy, which would reduce the amount of time needed to conduct an evaluation. </w:t>
      </w:r>
    </w:p>
    <w:p w14:paraId="45B740D4" w14:textId="77777777" w:rsidR="00B43EC2" w:rsidRPr="00116395" w:rsidRDefault="00B43EC2" w:rsidP="007873CA">
      <w:pPr>
        <w:spacing w:after="0" w:line="240" w:lineRule="auto"/>
        <w:jc w:val="left"/>
        <w:rPr>
          <w:rFonts w:ascii="Tahoma" w:hAnsi="Tahoma" w:cs="Tahoma"/>
          <w:sz w:val="24"/>
          <w:szCs w:val="24"/>
          <w:highlight w:val="yellow"/>
          <w:u w:val="single"/>
        </w:rPr>
      </w:pPr>
    </w:p>
    <w:p w14:paraId="3C94337E" w14:textId="77777777" w:rsidR="007873CA" w:rsidRPr="00FD5095" w:rsidRDefault="007873CA" w:rsidP="007873CA">
      <w:pPr>
        <w:spacing w:after="0" w:line="240" w:lineRule="auto"/>
        <w:jc w:val="left"/>
        <w:rPr>
          <w:rFonts w:ascii="Tahoma" w:hAnsi="Tahoma" w:cs="Tahoma"/>
          <w:sz w:val="24"/>
          <w:szCs w:val="24"/>
        </w:rPr>
      </w:pPr>
      <w:r>
        <w:rPr>
          <w:rFonts w:ascii="Tahoma" w:hAnsi="Tahoma" w:cs="Tahoma"/>
          <w:sz w:val="24"/>
          <w:szCs w:val="24"/>
        </w:rPr>
        <w:t>As the project continued, APH made final changes to the books, and the project leader submitted them for HTML and braille transcription (still in process at this writing). The model maker completed all the molds for the objects. The reduced number of hats in the kit allowed APH to have tri-color hats ready-made so teachers will not have to assemble them. APH tested (out-of-house) silk-screened colors for the tri-color spoons by having blue and red applied to yellow plastic. The colors are a nice match with the fabric and plastic in the kit. APH will continue to thermoform and die-cut the spoons in house. This also allows APH to provide ready-made tri-color spoons so teachers do not have to assemble them. The project leader finished the product videos. The Barraga team programmer constructed the Barraga website, which contains the electronic assessment forms, accessible formats of the books, the “Message From Dr. Barraga” video, the “Millie Smith Interviews Dr. Barraga” video, and outline drawings of the kit objects for children to color for expansion or take-home activities. The project leader approved the canvas carryall case for the kit.</w:t>
      </w:r>
    </w:p>
    <w:p w14:paraId="1C88405E" w14:textId="77777777" w:rsidR="007873CA" w:rsidRPr="00E61610" w:rsidRDefault="007873CA" w:rsidP="007873CA">
      <w:pPr>
        <w:spacing w:after="0" w:line="240" w:lineRule="auto"/>
        <w:jc w:val="left"/>
        <w:rPr>
          <w:rFonts w:ascii="Tahoma" w:hAnsi="Tahoma" w:cs="Tahoma"/>
          <w:sz w:val="24"/>
          <w:szCs w:val="24"/>
        </w:rPr>
      </w:pPr>
    </w:p>
    <w:p w14:paraId="321A1697" w14:textId="77777777" w:rsidR="007873CA" w:rsidRPr="00FD5095" w:rsidRDefault="007873CA" w:rsidP="007873CA">
      <w:pPr>
        <w:spacing w:after="0" w:line="240" w:lineRule="auto"/>
        <w:jc w:val="left"/>
        <w:rPr>
          <w:rFonts w:ascii="Tahoma" w:hAnsi="Tahoma" w:cs="Tahoma"/>
          <w:sz w:val="24"/>
          <w:szCs w:val="24"/>
        </w:rPr>
      </w:pPr>
      <w:r w:rsidRPr="00FD5095">
        <w:rPr>
          <w:rFonts w:ascii="Tahoma" w:hAnsi="Tahoma" w:cs="Tahoma"/>
          <w:sz w:val="24"/>
          <w:szCs w:val="24"/>
          <w:u w:val="single"/>
        </w:rPr>
        <w:t>Work during FY 201</w:t>
      </w:r>
      <w:r>
        <w:rPr>
          <w:rFonts w:ascii="Tahoma" w:hAnsi="Tahoma" w:cs="Tahoma"/>
          <w:sz w:val="24"/>
          <w:szCs w:val="24"/>
          <w:u w:val="single"/>
        </w:rPr>
        <w:t>8</w:t>
      </w:r>
    </w:p>
    <w:p w14:paraId="2DE15A6D" w14:textId="77777777" w:rsidR="007873CA" w:rsidRDefault="007873CA" w:rsidP="007873CA">
      <w:pPr>
        <w:spacing w:after="0" w:line="240" w:lineRule="auto"/>
        <w:jc w:val="left"/>
        <w:rPr>
          <w:rFonts w:ascii="Tahoma" w:hAnsi="Tahoma" w:cs="Tahoma"/>
          <w:sz w:val="24"/>
          <w:szCs w:val="24"/>
        </w:rPr>
      </w:pPr>
      <w:r>
        <w:rPr>
          <w:rFonts w:ascii="Tahoma" w:hAnsi="Tahoma" w:cs="Tahoma"/>
          <w:sz w:val="24"/>
          <w:szCs w:val="24"/>
        </w:rPr>
        <w:t>The manufacturing specialist held the specifications meeting to ready the product for production. The Barraga website is complete but on hold because APH is assessing all its websites for privacy and accessibility. Work on the HTML stopped for lack of resources and then reactivated in August. APH updated copyright dates because of delays.</w:t>
      </w:r>
    </w:p>
    <w:p w14:paraId="3956CA96" w14:textId="77777777" w:rsidR="007873CA" w:rsidRPr="00FD5095" w:rsidRDefault="007873CA" w:rsidP="007873CA">
      <w:pPr>
        <w:spacing w:after="0" w:line="240" w:lineRule="auto"/>
        <w:jc w:val="left"/>
        <w:rPr>
          <w:rFonts w:ascii="Tahoma" w:hAnsi="Tahoma" w:cs="Tahoma"/>
          <w:sz w:val="24"/>
          <w:szCs w:val="24"/>
        </w:rPr>
      </w:pPr>
    </w:p>
    <w:p w14:paraId="51A69ECE" w14:textId="77777777" w:rsidR="007873CA" w:rsidRPr="00FD5095" w:rsidRDefault="007873CA" w:rsidP="007873CA">
      <w:pPr>
        <w:spacing w:after="0" w:line="240" w:lineRule="auto"/>
        <w:jc w:val="left"/>
        <w:rPr>
          <w:rFonts w:ascii="Tahoma" w:hAnsi="Tahoma" w:cs="Tahoma"/>
          <w:sz w:val="24"/>
          <w:szCs w:val="24"/>
        </w:rPr>
      </w:pPr>
      <w:r>
        <w:rPr>
          <w:rFonts w:ascii="Tahoma" w:hAnsi="Tahoma" w:cs="Tahoma"/>
          <w:sz w:val="24"/>
          <w:szCs w:val="24"/>
          <w:u w:val="single"/>
        </w:rPr>
        <w:t>Work planned for FY 2019</w:t>
      </w:r>
    </w:p>
    <w:p w14:paraId="0027152A" w14:textId="77777777" w:rsidR="007873CA" w:rsidRPr="00FD5095" w:rsidRDefault="007873CA" w:rsidP="007873CA">
      <w:pPr>
        <w:spacing w:after="0" w:line="240" w:lineRule="auto"/>
        <w:jc w:val="left"/>
        <w:rPr>
          <w:rFonts w:ascii="Tahoma" w:hAnsi="Tahoma" w:cs="Tahoma"/>
          <w:sz w:val="24"/>
          <w:szCs w:val="24"/>
        </w:rPr>
      </w:pPr>
      <w:r w:rsidRPr="00FD5095">
        <w:rPr>
          <w:rFonts w:ascii="Tahoma" w:hAnsi="Tahoma" w:cs="Tahoma"/>
          <w:sz w:val="24"/>
          <w:szCs w:val="24"/>
        </w:rPr>
        <w:t xml:space="preserve">APH will </w:t>
      </w:r>
      <w:r>
        <w:rPr>
          <w:rFonts w:ascii="Tahoma" w:hAnsi="Tahoma" w:cs="Tahoma"/>
          <w:sz w:val="24"/>
          <w:szCs w:val="24"/>
        </w:rPr>
        <w:t>manufacture the kit and make it available for sale.</w:t>
      </w:r>
      <w:r w:rsidRPr="00FD5095">
        <w:rPr>
          <w:rFonts w:ascii="Tahoma" w:hAnsi="Tahoma" w:cs="Tahoma"/>
          <w:sz w:val="24"/>
          <w:szCs w:val="24"/>
        </w:rPr>
        <w:t xml:space="preserve"> </w:t>
      </w:r>
    </w:p>
    <w:p w14:paraId="766394F1" w14:textId="77777777" w:rsidR="007873CA" w:rsidRPr="00FD5095" w:rsidRDefault="007873CA" w:rsidP="007873CA">
      <w:pPr>
        <w:spacing w:after="0" w:line="240" w:lineRule="auto"/>
        <w:jc w:val="left"/>
        <w:rPr>
          <w:rFonts w:ascii="Tahoma" w:hAnsi="Tahoma" w:cs="Tahoma"/>
          <w:sz w:val="24"/>
          <w:szCs w:val="24"/>
        </w:rPr>
      </w:pPr>
      <w:r w:rsidRPr="00FD5095">
        <w:rPr>
          <w:rFonts w:ascii="Tahoma" w:hAnsi="Tahoma" w:cs="Tahoma"/>
          <w:sz w:val="24"/>
          <w:szCs w:val="24"/>
          <w:u w:val="single"/>
        </w:rPr>
        <w:br/>
      </w:r>
      <w:r w:rsidRPr="00FD5095">
        <w:rPr>
          <w:rFonts w:ascii="Tahoma" w:hAnsi="Tahoma" w:cs="Tahoma"/>
          <w:sz w:val="24"/>
          <w:szCs w:val="24"/>
        </w:rPr>
        <w:t>References</w:t>
      </w:r>
    </w:p>
    <w:p w14:paraId="6555D397" w14:textId="77777777" w:rsidR="007873CA" w:rsidRPr="00FD5095" w:rsidRDefault="007873CA" w:rsidP="007873CA">
      <w:pPr>
        <w:spacing w:after="0" w:line="240" w:lineRule="auto"/>
        <w:ind w:left="720" w:hanging="720"/>
        <w:jc w:val="left"/>
        <w:rPr>
          <w:rFonts w:ascii="Tahoma" w:hAnsi="Tahoma" w:cs="Tahoma"/>
          <w:sz w:val="24"/>
          <w:szCs w:val="24"/>
        </w:rPr>
      </w:pPr>
      <w:r w:rsidRPr="00FD5095">
        <w:rPr>
          <w:rFonts w:ascii="Tahoma" w:hAnsi="Tahoma" w:cs="Tahoma"/>
          <w:sz w:val="24"/>
          <w:szCs w:val="24"/>
        </w:rPr>
        <w:t xml:space="preserve">Corn, A. L., &amp; Erin, J. N. (Eds.). (2010). </w:t>
      </w:r>
      <w:r w:rsidRPr="00FD5095">
        <w:rPr>
          <w:rFonts w:ascii="Tahoma" w:hAnsi="Tahoma" w:cs="Tahoma"/>
          <w:i/>
          <w:iCs/>
          <w:sz w:val="24"/>
          <w:szCs w:val="24"/>
        </w:rPr>
        <w:t>Foundations of low vision: Clinical and functional perspectives</w:t>
      </w:r>
      <w:r w:rsidRPr="00FD5095">
        <w:rPr>
          <w:rFonts w:ascii="Tahoma" w:hAnsi="Tahoma" w:cs="Tahoma"/>
          <w:sz w:val="24"/>
          <w:szCs w:val="24"/>
        </w:rPr>
        <w:t xml:space="preserve"> (2nd ed.). New York: AFB Press.</w:t>
      </w:r>
    </w:p>
    <w:p w14:paraId="28A3419E" w14:textId="77777777" w:rsidR="007873CA" w:rsidRPr="00FD5095" w:rsidRDefault="007873CA" w:rsidP="007873CA">
      <w:pPr>
        <w:spacing w:after="0" w:line="240" w:lineRule="auto"/>
        <w:ind w:left="720" w:hanging="720"/>
        <w:jc w:val="left"/>
        <w:rPr>
          <w:rFonts w:ascii="Tahoma" w:hAnsi="Tahoma" w:cs="Tahoma"/>
          <w:sz w:val="24"/>
          <w:szCs w:val="24"/>
        </w:rPr>
      </w:pPr>
      <w:r w:rsidRPr="00FD5095">
        <w:rPr>
          <w:rFonts w:ascii="Tahoma" w:hAnsi="Tahoma" w:cs="Tahoma"/>
          <w:sz w:val="24"/>
          <w:szCs w:val="24"/>
        </w:rPr>
        <w:t xml:space="preserve">Ferrell, K. A., Dozier, C., &amp; Monson, M. (2011). </w:t>
      </w:r>
      <w:r w:rsidRPr="00FD5095">
        <w:rPr>
          <w:rFonts w:ascii="Tahoma" w:hAnsi="Tahoma" w:cs="Tahoma"/>
          <w:i/>
          <w:iCs/>
          <w:sz w:val="24"/>
          <w:szCs w:val="24"/>
        </w:rPr>
        <w:t>A meta-analysis of educational applications of low vision research</w:t>
      </w:r>
      <w:r w:rsidRPr="00FD5095">
        <w:rPr>
          <w:rFonts w:ascii="Tahoma" w:hAnsi="Tahoma" w:cs="Tahoma"/>
          <w:sz w:val="24"/>
          <w:szCs w:val="24"/>
        </w:rPr>
        <w:t>. Greeley, CO: University of Northern Colorado. Available at http:///www.unco.edu/ncssd/research/LowVisionMeta-Analysis.shtml </w:t>
      </w:r>
    </w:p>
    <w:p w14:paraId="1A19043F" w14:textId="77777777" w:rsidR="007873CA" w:rsidRPr="00FD5095" w:rsidRDefault="007873CA" w:rsidP="007873CA">
      <w:pPr>
        <w:spacing w:after="0" w:line="240" w:lineRule="auto"/>
        <w:ind w:left="720" w:hanging="720"/>
        <w:jc w:val="left"/>
        <w:rPr>
          <w:rFonts w:ascii="Tahoma" w:hAnsi="Tahoma" w:cs="Tahoma"/>
          <w:sz w:val="24"/>
          <w:szCs w:val="24"/>
        </w:rPr>
      </w:pPr>
      <w:r w:rsidRPr="00FD5095">
        <w:rPr>
          <w:rFonts w:ascii="Tahoma" w:hAnsi="Tahoma" w:cs="Tahoma"/>
          <w:sz w:val="24"/>
          <w:szCs w:val="24"/>
        </w:rPr>
        <w:t xml:space="preserve">Howe, J. (2010). </w:t>
      </w:r>
      <w:r w:rsidRPr="00FD5095">
        <w:rPr>
          <w:rFonts w:ascii="Tahoma" w:hAnsi="Tahoma" w:cs="Tahoma"/>
          <w:i/>
          <w:iCs/>
          <w:sz w:val="24"/>
          <w:szCs w:val="24"/>
        </w:rPr>
        <w:t>Eccentric viewing training and its effect on reading rate for individuals with absolute central scotomas</w:t>
      </w:r>
      <w:r w:rsidRPr="00FD5095">
        <w:rPr>
          <w:rFonts w:ascii="Tahoma" w:hAnsi="Tahoma" w:cs="Tahoma"/>
          <w:sz w:val="24"/>
          <w:szCs w:val="24"/>
        </w:rPr>
        <w:t>. Unpublished draft, University of Arizona, Tucson, Arizona.</w:t>
      </w:r>
    </w:p>
    <w:p w14:paraId="4CC4A10E" w14:textId="77777777" w:rsidR="007873CA" w:rsidRPr="00FD5095" w:rsidRDefault="007873CA" w:rsidP="007873CA">
      <w:pPr>
        <w:spacing w:after="0" w:line="240" w:lineRule="auto"/>
        <w:ind w:left="720" w:hanging="720"/>
        <w:jc w:val="left"/>
        <w:rPr>
          <w:rFonts w:ascii="Tahoma" w:hAnsi="Tahoma" w:cs="Tahoma"/>
          <w:sz w:val="24"/>
          <w:szCs w:val="24"/>
        </w:rPr>
      </w:pPr>
      <w:r w:rsidRPr="00FD5095">
        <w:rPr>
          <w:rFonts w:ascii="Tahoma" w:hAnsi="Tahoma" w:cs="Tahoma"/>
          <w:sz w:val="24"/>
          <w:szCs w:val="24"/>
        </w:rPr>
        <w:t xml:space="preserve">Lueck, A. H. (2004). Overview of intervention methods. In A. H. Lueck (Ed.), </w:t>
      </w:r>
      <w:r w:rsidRPr="00FD5095">
        <w:rPr>
          <w:rFonts w:ascii="Tahoma" w:hAnsi="Tahoma" w:cs="Tahoma"/>
          <w:i/>
          <w:iCs/>
          <w:sz w:val="24"/>
          <w:szCs w:val="24"/>
        </w:rPr>
        <w:t xml:space="preserve">Functional vision: A practitioner's guide to evaluation and intervention </w:t>
      </w:r>
      <w:r w:rsidRPr="00FD5095">
        <w:rPr>
          <w:rFonts w:ascii="Tahoma" w:hAnsi="Tahoma" w:cs="Tahoma"/>
          <w:sz w:val="24"/>
          <w:szCs w:val="24"/>
        </w:rPr>
        <w:t xml:space="preserve">(pp. 257-275). New </w:t>
      </w:r>
      <w:r w:rsidRPr="00FD5095">
        <w:rPr>
          <w:rFonts w:ascii="Tahoma" w:hAnsi="Tahoma" w:cs="Tahoma"/>
          <w:sz w:val="24"/>
          <w:szCs w:val="24"/>
        </w:rPr>
        <w:lastRenderedPageBreak/>
        <w:t>York: AFB Press.</w:t>
      </w:r>
    </w:p>
    <w:p w14:paraId="2E636A75" w14:textId="77777777" w:rsidR="007873CA" w:rsidRDefault="007873CA" w:rsidP="007873CA">
      <w:pPr>
        <w:spacing w:after="0" w:line="240" w:lineRule="auto"/>
        <w:ind w:left="720" w:hanging="720"/>
        <w:jc w:val="left"/>
        <w:rPr>
          <w:rFonts w:ascii="Tahoma" w:hAnsi="Tahoma" w:cs="Tahoma"/>
          <w:sz w:val="24"/>
          <w:szCs w:val="24"/>
        </w:rPr>
      </w:pPr>
      <w:r w:rsidRPr="00FD5095">
        <w:rPr>
          <w:rFonts w:ascii="Tahoma" w:hAnsi="Tahoma" w:cs="Tahoma"/>
          <w:sz w:val="24"/>
          <w:szCs w:val="24"/>
        </w:rPr>
        <w:t xml:space="preserve">Lueck, A. H., Bailey, I. L., Greer, R. B., Tuan, K. M., Bailey, V. M., &amp; Dornbusch, H. G. (2003). Exploring print-size requirements and reading for students with low vision. </w:t>
      </w:r>
      <w:r w:rsidRPr="00FD5095">
        <w:rPr>
          <w:rFonts w:ascii="Tahoma" w:hAnsi="Tahoma" w:cs="Tahoma"/>
          <w:i/>
          <w:iCs/>
          <w:sz w:val="24"/>
          <w:szCs w:val="24"/>
        </w:rPr>
        <w:t>Journal of Visual Impairment &amp; Blindness, 97</w:t>
      </w:r>
      <w:r w:rsidRPr="00FD5095">
        <w:rPr>
          <w:rFonts w:ascii="Tahoma" w:hAnsi="Tahoma" w:cs="Tahoma"/>
          <w:sz w:val="24"/>
          <w:szCs w:val="24"/>
        </w:rPr>
        <w:t>, 335-354.</w:t>
      </w:r>
    </w:p>
    <w:p w14:paraId="36F7D236" w14:textId="77777777" w:rsidR="007873CA" w:rsidRPr="00D81141" w:rsidRDefault="007873CA" w:rsidP="007873CA">
      <w:pPr>
        <w:spacing w:after="0" w:line="240" w:lineRule="auto"/>
        <w:ind w:left="720" w:hanging="720"/>
        <w:jc w:val="left"/>
        <w:rPr>
          <w:rFonts w:ascii="Tahoma" w:hAnsi="Tahoma" w:cs="Tahoma"/>
          <w:sz w:val="24"/>
          <w:szCs w:val="24"/>
          <w:highlight w:val="yellow"/>
        </w:rPr>
      </w:pPr>
      <w:r w:rsidRPr="00FD5095">
        <w:rPr>
          <w:rFonts w:ascii="Tahoma" w:hAnsi="Tahoma" w:cs="Tahoma"/>
          <w:sz w:val="24"/>
          <w:szCs w:val="24"/>
        </w:rPr>
        <w:t xml:space="preserve">Smith, M. (2015). </w:t>
      </w:r>
      <w:r w:rsidRPr="00FD5095">
        <w:rPr>
          <w:rFonts w:ascii="Tahoma" w:hAnsi="Tahoma" w:cs="Tahoma"/>
          <w:i/>
          <w:iCs/>
          <w:sz w:val="24"/>
          <w:szCs w:val="24"/>
        </w:rPr>
        <w:t>Barraga visual efficiency program: Guidebook</w:t>
      </w:r>
      <w:r w:rsidRPr="00FD5095">
        <w:rPr>
          <w:rFonts w:ascii="Tahoma" w:hAnsi="Tahoma" w:cs="Tahoma"/>
          <w:sz w:val="24"/>
          <w:szCs w:val="24"/>
        </w:rPr>
        <w:t xml:space="preserve"> (prototype). Louisville, KY: American Printing House for the Blind</w:t>
      </w:r>
      <w:r>
        <w:rPr>
          <w:rFonts w:ascii="Tahoma" w:hAnsi="Tahoma" w:cs="Tahoma"/>
          <w:sz w:val="24"/>
          <w:szCs w:val="24"/>
        </w:rPr>
        <w:t>.</w:t>
      </w:r>
    </w:p>
    <w:p w14:paraId="1497FA61" w14:textId="77777777" w:rsidR="00B43EC2" w:rsidRPr="00116395" w:rsidRDefault="00B43EC2" w:rsidP="00F964BE">
      <w:pPr>
        <w:spacing w:after="0" w:line="240" w:lineRule="auto"/>
        <w:ind w:hanging="720"/>
        <w:jc w:val="center"/>
        <w:rPr>
          <w:rFonts w:ascii="Tahoma" w:hAnsi="Tahoma"/>
          <w:b/>
          <w:sz w:val="24"/>
          <w:szCs w:val="20"/>
          <w:highlight w:val="yellow"/>
        </w:rPr>
      </w:pPr>
    </w:p>
    <w:p w14:paraId="256D14B6" w14:textId="12220F08" w:rsidR="00D16E05" w:rsidRPr="00394037" w:rsidRDefault="00D16E05" w:rsidP="00F964BE">
      <w:pPr>
        <w:pStyle w:val="Heading4"/>
        <w:tabs>
          <w:tab w:val="left" w:pos="6570"/>
        </w:tabs>
        <w:rPr>
          <w:snapToGrid w:val="0"/>
        </w:rPr>
      </w:pPr>
      <w:bookmarkStart w:id="225" w:name="_Toc303163707"/>
      <w:bookmarkStart w:id="226" w:name="_Toc526341643"/>
      <w:r w:rsidRPr="00394037">
        <w:rPr>
          <w:snapToGrid w:val="0"/>
        </w:rPr>
        <w:t>Decision Making Guide</w:t>
      </w:r>
      <w:bookmarkEnd w:id="225"/>
      <w:bookmarkEnd w:id="226"/>
    </w:p>
    <w:p w14:paraId="017B8D66" w14:textId="26143082" w:rsidR="00D16E05" w:rsidRPr="00394037" w:rsidRDefault="00D16E05" w:rsidP="00F964BE">
      <w:pPr>
        <w:spacing w:after="0" w:line="240" w:lineRule="auto"/>
        <w:jc w:val="center"/>
        <w:rPr>
          <w:rFonts w:ascii="Tahoma" w:hAnsi="Tahoma" w:cs="Tahoma"/>
          <w:sz w:val="24"/>
          <w:szCs w:val="20"/>
        </w:rPr>
      </w:pPr>
      <w:r w:rsidRPr="00394037">
        <w:rPr>
          <w:rFonts w:ascii="Tahoma" w:hAnsi="Tahoma" w:cs="Tahoma"/>
          <w:sz w:val="24"/>
          <w:szCs w:val="20"/>
        </w:rPr>
        <w:t>(</w:t>
      </w:r>
      <w:r w:rsidR="00394037">
        <w:rPr>
          <w:rFonts w:ascii="Tahoma" w:hAnsi="Tahoma" w:cs="Tahoma"/>
          <w:sz w:val="24"/>
          <w:szCs w:val="20"/>
        </w:rPr>
        <w:t>Completed</w:t>
      </w:r>
      <w:r w:rsidRPr="00394037">
        <w:rPr>
          <w:rFonts w:ascii="Tahoma" w:hAnsi="Tahoma" w:cs="Tahoma"/>
          <w:sz w:val="24"/>
          <w:szCs w:val="20"/>
        </w:rPr>
        <w:t>)</w:t>
      </w:r>
    </w:p>
    <w:p w14:paraId="7BEC409E" w14:textId="77777777" w:rsidR="00D16E05" w:rsidRPr="00394037" w:rsidRDefault="00D16E05" w:rsidP="00F964BE">
      <w:pPr>
        <w:spacing w:after="0" w:line="240" w:lineRule="auto"/>
        <w:rPr>
          <w:rFonts w:ascii="Tahoma" w:hAnsi="Tahoma" w:cs="Tahoma"/>
          <w:sz w:val="24"/>
          <w:szCs w:val="20"/>
        </w:rPr>
      </w:pPr>
    </w:p>
    <w:p w14:paraId="3177E0F1" w14:textId="77777777" w:rsidR="00B4560B" w:rsidRPr="00394037" w:rsidRDefault="00B4560B" w:rsidP="00F964BE">
      <w:pPr>
        <w:spacing w:after="0" w:line="240" w:lineRule="auto"/>
        <w:jc w:val="center"/>
        <w:rPr>
          <w:rFonts w:ascii="Tahoma" w:hAnsi="Tahoma" w:cs="Tahoma"/>
          <w:sz w:val="24"/>
          <w:szCs w:val="20"/>
        </w:rPr>
      </w:pPr>
      <w:r w:rsidRPr="00394037">
        <w:rPr>
          <w:rFonts w:ascii="Tahoma" w:hAnsi="Tahoma" w:cs="Tahoma"/>
          <w:noProof/>
          <w:sz w:val="24"/>
          <w:szCs w:val="20"/>
        </w:rPr>
        <w:drawing>
          <wp:inline distT="0" distB="0" distL="0" distR="0" wp14:anchorId="1897DE30" wp14:editId="31E166BB">
            <wp:extent cx="1628596" cy="2113774"/>
            <wp:effectExtent l="0" t="0" r="0" b="1270"/>
            <wp:docPr id="15" name="Picture 1" descr="Cover of product, which says “Decision Making” in large cursive letters with photo of silhouette of man and boy as they look at a colorful night sky filled with pink and blue Magellanic clouds of the gala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1627971" cy="2112962"/>
                    </a:xfrm>
                    <a:prstGeom prst="rect">
                      <a:avLst/>
                    </a:prstGeom>
                    <a:noFill/>
                    <a:ln w="9525">
                      <a:noFill/>
                      <a:miter lim="800000"/>
                      <a:headEnd/>
                      <a:tailEnd/>
                    </a:ln>
                  </pic:spPr>
                </pic:pic>
              </a:graphicData>
            </a:graphic>
          </wp:inline>
        </w:drawing>
      </w:r>
    </w:p>
    <w:p w14:paraId="5EFD4003" w14:textId="4526D697" w:rsidR="00B4560B" w:rsidRPr="00394037" w:rsidRDefault="00394037" w:rsidP="00394037">
      <w:pPr>
        <w:tabs>
          <w:tab w:val="left" w:pos="2215"/>
        </w:tabs>
        <w:spacing w:after="0" w:line="240" w:lineRule="auto"/>
        <w:jc w:val="left"/>
        <w:rPr>
          <w:rFonts w:ascii="Tahoma" w:hAnsi="Tahoma" w:cs="Tahoma"/>
          <w:sz w:val="24"/>
          <w:szCs w:val="20"/>
        </w:rPr>
      </w:pPr>
      <w:r>
        <w:rPr>
          <w:rFonts w:ascii="Tahoma" w:hAnsi="Tahoma" w:cs="Tahoma"/>
          <w:sz w:val="24"/>
          <w:szCs w:val="20"/>
        </w:rPr>
        <w:tab/>
      </w:r>
    </w:p>
    <w:p w14:paraId="360DF081" w14:textId="77777777" w:rsidR="00464C86" w:rsidRPr="00394037" w:rsidRDefault="00464C86" w:rsidP="00F964BE">
      <w:pPr>
        <w:spacing w:after="0" w:line="240" w:lineRule="auto"/>
        <w:rPr>
          <w:rFonts w:ascii="Tahoma" w:hAnsi="Tahoma" w:cs="Tahoma"/>
          <w:sz w:val="24"/>
          <w:szCs w:val="20"/>
          <w:u w:val="single"/>
        </w:rPr>
      </w:pPr>
    </w:p>
    <w:p w14:paraId="4FD0514A" w14:textId="77777777" w:rsidR="00D16E05" w:rsidRPr="00394037" w:rsidRDefault="00D16E05" w:rsidP="00F964BE">
      <w:pPr>
        <w:spacing w:after="0" w:line="240" w:lineRule="auto"/>
        <w:jc w:val="left"/>
        <w:rPr>
          <w:rFonts w:ascii="Tahoma" w:hAnsi="Tahoma" w:cs="Tahoma"/>
          <w:sz w:val="24"/>
          <w:szCs w:val="20"/>
        </w:rPr>
      </w:pPr>
      <w:r w:rsidRPr="00394037">
        <w:rPr>
          <w:rFonts w:ascii="Tahoma" w:hAnsi="Tahoma" w:cs="Tahoma"/>
          <w:sz w:val="24"/>
          <w:szCs w:val="20"/>
          <w:u w:val="single"/>
        </w:rPr>
        <w:t>Purpose</w:t>
      </w:r>
    </w:p>
    <w:p w14:paraId="05CB6837" w14:textId="77777777" w:rsidR="00D16E05" w:rsidRPr="00394037" w:rsidRDefault="00D16E05" w:rsidP="00F964BE">
      <w:pPr>
        <w:spacing w:after="0" w:line="240" w:lineRule="auto"/>
        <w:jc w:val="left"/>
        <w:rPr>
          <w:rFonts w:ascii="Tahoma" w:hAnsi="Tahoma" w:cs="Tahoma"/>
          <w:sz w:val="24"/>
          <w:szCs w:val="20"/>
        </w:rPr>
      </w:pPr>
      <w:r w:rsidRPr="00394037">
        <w:rPr>
          <w:rFonts w:ascii="Tahoma" w:hAnsi="Tahoma" w:cs="Tahoma"/>
          <w:sz w:val="24"/>
          <w:szCs w:val="20"/>
        </w:rPr>
        <w:t>The purpose</w:t>
      </w:r>
      <w:r w:rsidR="00C76071" w:rsidRPr="00394037">
        <w:rPr>
          <w:rFonts w:ascii="Tahoma" w:hAnsi="Tahoma" w:cs="Tahoma"/>
          <w:sz w:val="24"/>
          <w:szCs w:val="20"/>
        </w:rPr>
        <w:t>/need</w:t>
      </w:r>
      <w:r w:rsidRPr="00394037">
        <w:rPr>
          <w:rFonts w:ascii="Tahoma" w:hAnsi="Tahoma" w:cs="Tahoma"/>
          <w:sz w:val="24"/>
          <w:szCs w:val="20"/>
        </w:rPr>
        <w:t xml:space="preserve"> </w:t>
      </w:r>
      <w:r w:rsidR="00C76071" w:rsidRPr="00394037">
        <w:rPr>
          <w:rFonts w:ascii="Tahoma" w:hAnsi="Tahoma" w:cs="Tahoma"/>
          <w:sz w:val="24"/>
          <w:szCs w:val="20"/>
        </w:rPr>
        <w:t>for</w:t>
      </w:r>
      <w:r w:rsidRPr="00394037">
        <w:rPr>
          <w:rFonts w:ascii="Tahoma" w:hAnsi="Tahoma" w:cs="Tahoma"/>
          <w:sz w:val="24"/>
          <w:szCs w:val="20"/>
        </w:rPr>
        <w:t xml:space="preserve"> this project </w:t>
      </w:r>
      <w:r w:rsidR="00C76071" w:rsidRPr="00394037">
        <w:rPr>
          <w:rFonts w:ascii="Tahoma" w:hAnsi="Tahoma" w:cs="Tahoma"/>
          <w:sz w:val="24"/>
          <w:szCs w:val="20"/>
        </w:rPr>
        <w:t>is</w:t>
      </w:r>
      <w:r w:rsidRPr="00394037">
        <w:rPr>
          <w:rFonts w:ascii="Tahoma" w:hAnsi="Tahoma" w:cs="Tahoma"/>
          <w:sz w:val="24"/>
          <w:szCs w:val="20"/>
        </w:rPr>
        <w:t xml:space="preserve"> twofold: </w:t>
      </w:r>
    </w:p>
    <w:p w14:paraId="6769C1C5" w14:textId="77777777" w:rsidR="002A2625" w:rsidRPr="00394037" w:rsidRDefault="00D16E05" w:rsidP="00243D80">
      <w:pPr>
        <w:pStyle w:val="ListParagraph"/>
        <w:numPr>
          <w:ilvl w:val="0"/>
          <w:numId w:val="143"/>
        </w:numPr>
        <w:spacing w:after="0" w:line="240" w:lineRule="auto"/>
        <w:jc w:val="left"/>
        <w:rPr>
          <w:rFonts w:ascii="Tahoma" w:hAnsi="Tahoma"/>
          <w:sz w:val="24"/>
          <w:szCs w:val="20"/>
        </w:rPr>
      </w:pPr>
      <w:r w:rsidRPr="00394037">
        <w:rPr>
          <w:rFonts w:ascii="Tahoma" w:hAnsi="Tahoma"/>
          <w:sz w:val="24"/>
          <w:szCs w:val="20"/>
        </w:rPr>
        <w:t>Conduct basic research to determine visual accommodation needs, requirements, and strategies of students with low vision when reading passages of continuous text</w:t>
      </w:r>
    </w:p>
    <w:p w14:paraId="5F3BA0D2" w14:textId="77777777" w:rsidR="00D16E05" w:rsidRPr="00394037" w:rsidRDefault="00477DB6" w:rsidP="00243D80">
      <w:pPr>
        <w:pStyle w:val="ListParagraph"/>
        <w:numPr>
          <w:ilvl w:val="0"/>
          <w:numId w:val="143"/>
        </w:numPr>
        <w:spacing w:after="0" w:line="240" w:lineRule="auto"/>
        <w:jc w:val="left"/>
        <w:rPr>
          <w:rFonts w:ascii="Tahoma" w:hAnsi="Tahoma"/>
          <w:sz w:val="24"/>
          <w:szCs w:val="20"/>
        </w:rPr>
      </w:pPr>
      <w:r w:rsidRPr="00394037">
        <w:rPr>
          <w:rFonts w:ascii="Tahoma" w:hAnsi="Tahoma"/>
          <w:sz w:val="24"/>
          <w:szCs w:val="20"/>
        </w:rPr>
        <w:t xml:space="preserve">To </w:t>
      </w:r>
      <w:r w:rsidR="00857ACC" w:rsidRPr="00394037">
        <w:rPr>
          <w:rFonts w:ascii="Tahoma" w:hAnsi="Tahoma"/>
          <w:sz w:val="24"/>
          <w:szCs w:val="20"/>
        </w:rPr>
        <w:t>provide teachers and practitioners with a decision tree product, based on the results of data analysis from the basic research that would assist them with the selection of print/font size for their students</w:t>
      </w:r>
    </w:p>
    <w:p w14:paraId="0D95749B" w14:textId="77777777" w:rsidR="00D16E05" w:rsidRPr="00394037" w:rsidRDefault="00D16E05" w:rsidP="00F964BE">
      <w:pPr>
        <w:spacing w:after="0" w:line="240" w:lineRule="auto"/>
        <w:jc w:val="left"/>
        <w:rPr>
          <w:rFonts w:ascii="Tahoma" w:hAnsi="Tahoma" w:cs="Tahoma"/>
          <w:sz w:val="24"/>
          <w:szCs w:val="20"/>
        </w:rPr>
      </w:pPr>
    </w:p>
    <w:p w14:paraId="39A70965" w14:textId="77777777" w:rsidR="00D16E05" w:rsidRPr="00394037" w:rsidRDefault="00D16E05" w:rsidP="00F964BE">
      <w:pPr>
        <w:spacing w:after="0" w:line="240" w:lineRule="auto"/>
        <w:jc w:val="left"/>
        <w:rPr>
          <w:rFonts w:ascii="Tahoma" w:hAnsi="Tahoma" w:cs="Tahoma"/>
          <w:sz w:val="24"/>
          <w:szCs w:val="20"/>
        </w:rPr>
      </w:pPr>
      <w:r w:rsidRPr="00394037">
        <w:rPr>
          <w:rFonts w:ascii="Tahoma" w:hAnsi="Tahoma" w:cs="Tahoma"/>
          <w:sz w:val="24"/>
          <w:szCs w:val="20"/>
          <w:u w:val="single"/>
        </w:rPr>
        <w:t>Project Staff</w:t>
      </w:r>
      <w:r w:rsidRPr="00394037">
        <w:rPr>
          <w:rFonts w:ascii="Tahoma" w:hAnsi="Tahoma" w:cs="Tahoma"/>
          <w:sz w:val="24"/>
          <w:szCs w:val="20"/>
        </w:rPr>
        <w:t xml:space="preserve">  </w:t>
      </w:r>
    </w:p>
    <w:p w14:paraId="70666EB0"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Elaine Kitchel, Low Vision Project Leader</w:t>
      </w:r>
    </w:p>
    <w:p w14:paraId="24B13CD1"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Martin Monson, Project Leader</w:t>
      </w:r>
    </w:p>
    <w:p w14:paraId="3E76E08A"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Amanda Hall Lueck, Ph.D., Project Consultant</w:t>
      </w:r>
    </w:p>
    <w:p w14:paraId="7190D3F7"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Ian Bailey, O.D., Consulting Research Optometrist</w:t>
      </w:r>
    </w:p>
    <w:p w14:paraId="5C208FA8"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Jane Erin, Ph.D., Consulting Low Vision Education Expert</w:t>
      </w:r>
    </w:p>
    <w:p w14:paraId="683413A5"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Rajiv Pannikar, Ph.D., Consulting Low Vision Education Expert</w:t>
      </w:r>
    </w:p>
    <w:p w14:paraId="30E28532" w14:textId="77777777" w:rsidR="00394037" w:rsidRPr="00394037" w:rsidRDefault="00394037" w:rsidP="00394037">
      <w:pPr>
        <w:spacing w:after="0" w:line="240" w:lineRule="auto"/>
        <w:rPr>
          <w:rFonts w:ascii="Tahoma" w:eastAsia="Calibri" w:hAnsi="Tahoma" w:cs="Tahoma"/>
          <w:sz w:val="24"/>
          <w:szCs w:val="24"/>
        </w:rPr>
      </w:pPr>
      <w:r w:rsidRPr="00394037">
        <w:rPr>
          <w:rFonts w:ascii="Tahoma" w:eastAsia="Calibri" w:hAnsi="Tahoma" w:cs="Tahoma"/>
          <w:sz w:val="24"/>
          <w:szCs w:val="24"/>
        </w:rPr>
        <w:t>Anthony D. Jones, Art Production/Design Manager</w:t>
      </w:r>
    </w:p>
    <w:p w14:paraId="7D1CAA59"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Frank Hayden, Director of Technical &amp; Manufacturing Research</w:t>
      </w:r>
    </w:p>
    <w:p w14:paraId="4FC01AB5" w14:textId="77777777" w:rsidR="00394037" w:rsidRPr="00394037" w:rsidRDefault="00394037" w:rsidP="00394037">
      <w:pPr>
        <w:spacing w:after="0" w:line="240" w:lineRule="auto"/>
        <w:rPr>
          <w:rFonts w:ascii="Tahoma" w:hAnsi="Tahoma" w:cs="Tahoma"/>
          <w:sz w:val="24"/>
          <w:szCs w:val="24"/>
        </w:rPr>
      </w:pPr>
      <w:r w:rsidRPr="00394037">
        <w:rPr>
          <w:rFonts w:ascii="Tahoma" w:hAnsi="Tahoma" w:cs="Tahoma"/>
          <w:sz w:val="24"/>
          <w:szCs w:val="24"/>
        </w:rPr>
        <w:t>Andrew Moulton, Manufacturing Specialist</w:t>
      </w:r>
    </w:p>
    <w:p w14:paraId="17CD6DB2" w14:textId="77777777" w:rsidR="00394037" w:rsidRPr="00394037" w:rsidRDefault="00394037" w:rsidP="00394037">
      <w:pPr>
        <w:spacing w:after="0" w:line="240" w:lineRule="auto"/>
        <w:rPr>
          <w:rFonts w:ascii="Tahoma" w:hAnsi="Tahoma" w:cs="Tahoma"/>
          <w:sz w:val="24"/>
          <w:szCs w:val="24"/>
          <w:highlight w:val="yellow"/>
          <w:u w:val="single"/>
        </w:rPr>
      </w:pPr>
      <w:r w:rsidRPr="00394037">
        <w:rPr>
          <w:rFonts w:ascii="Tahoma" w:hAnsi="Tahoma" w:cs="Tahoma"/>
          <w:sz w:val="24"/>
          <w:szCs w:val="24"/>
        </w:rPr>
        <w:t>Kelly Kennedy Mimms, Research Assistant</w:t>
      </w:r>
    </w:p>
    <w:p w14:paraId="3D2E1F54" w14:textId="77777777" w:rsidR="00857ACC" w:rsidRPr="00394037" w:rsidRDefault="00857ACC" w:rsidP="00F964BE">
      <w:pPr>
        <w:spacing w:after="0" w:line="240" w:lineRule="auto"/>
        <w:jc w:val="left"/>
        <w:rPr>
          <w:rFonts w:ascii="Tahoma" w:hAnsi="Tahoma" w:cs="Tahoma"/>
          <w:sz w:val="24"/>
          <w:u w:val="single"/>
        </w:rPr>
      </w:pPr>
    </w:p>
    <w:p w14:paraId="2D74B2AF" w14:textId="77777777" w:rsidR="00D16E05" w:rsidRPr="00394037" w:rsidRDefault="00D16E05" w:rsidP="00F964BE">
      <w:pPr>
        <w:spacing w:after="0" w:line="240" w:lineRule="auto"/>
        <w:jc w:val="left"/>
        <w:rPr>
          <w:rFonts w:ascii="Tahoma" w:hAnsi="Tahoma" w:cs="Tahoma"/>
          <w:sz w:val="24"/>
          <w:u w:val="single"/>
        </w:rPr>
      </w:pPr>
      <w:r w:rsidRPr="00394037">
        <w:rPr>
          <w:rFonts w:ascii="Tahoma" w:hAnsi="Tahoma" w:cs="Tahoma"/>
          <w:sz w:val="24"/>
          <w:u w:val="single"/>
        </w:rPr>
        <w:t>Background</w:t>
      </w:r>
    </w:p>
    <w:p w14:paraId="70F79CE4" w14:textId="77777777" w:rsidR="001A4C51" w:rsidRPr="00394037" w:rsidRDefault="001A4C51" w:rsidP="00F964BE">
      <w:pPr>
        <w:spacing w:after="0" w:line="240" w:lineRule="auto"/>
        <w:jc w:val="left"/>
        <w:rPr>
          <w:rFonts w:ascii="Tahoma" w:hAnsi="Tahoma" w:cs="Tahoma"/>
          <w:sz w:val="24"/>
          <w:szCs w:val="20"/>
        </w:rPr>
      </w:pPr>
      <w:r w:rsidRPr="00394037">
        <w:rPr>
          <w:rFonts w:ascii="Tahoma" w:hAnsi="Tahoma" w:cs="Tahoma"/>
          <w:sz w:val="24"/>
          <w:szCs w:val="20"/>
        </w:rPr>
        <w:t xml:space="preserve">This project was the third in a sequence of studies on how magnification, accommodation, and the visual reserve affect reading efficiency in students </w:t>
      </w:r>
      <w:r w:rsidR="00464C86" w:rsidRPr="00394037">
        <w:rPr>
          <w:rFonts w:ascii="Tahoma" w:hAnsi="Tahoma" w:cs="Tahoma"/>
          <w:sz w:val="24"/>
          <w:szCs w:val="20"/>
        </w:rPr>
        <w:t>with low vision who already know how to read.</w:t>
      </w:r>
    </w:p>
    <w:p w14:paraId="664AD54E" w14:textId="77777777" w:rsidR="00464C86" w:rsidRPr="00394037" w:rsidRDefault="00464C86" w:rsidP="00F964BE">
      <w:pPr>
        <w:spacing w:after="0" w:line="240" w:lineRule="auto"/>
        <w:jc w:val="left"/>
        <w:rPr>
          <w:rFonts w:ascii="Tahoma" w:hAnsi="Tahoma" w:cs="Tahoma"/>
          <w:sz w:val="24"/>
          <w:szCs w:val="20"/>
        </w:rPr>
      </w:pPr>
    </w:p>
    <w:p w14:paraId="5FE6028D" w14:textId="77777777" w:rsidR="001A4C51" w:rsidRPr="00394037" w:rsidRDefault="001A4C51" w:rsidP="00F964BE">
      <w:pPr>
        <w:spacing w:after="0" w:line="240" w:lineRule="auto"/>
        <w:jc w:val="left"/>
        <w:rPr>
          <w:rFonts w:ascii="Tahoma" w:hAnsi="Tahoma" w:cs="Tahoma"/>
          <w:sz w:val="24"/>
          <w:szCs w:val="20"/>
        </w:rPr>
      </w:pPr>
      <w:r w:rsidRPr="00394037">
        <w:rPr>
          <w:rFonts w:ascii="Tahoma" w:hAnsi="Tahoma" w:cs="Tahoma"/>
          <w:sz w:val="24"/>
          <w:szCs w:val="20"/>
        </w:rPr>
        <w:t xml:space="preserve">Production of reading passages was completed. The team developed comprehension questions for the selected passages and conducted field testing on the passages. Data were collected, analyzed, and published. </w:t>
      </w:r>
    </w:p>
    <w:p w14:paraId="15FCC6AC" w14:textId="77777777" w:rsidR="001A4C51" w:rsidRPr="00394037" w:rsidRDefault="001A4C51" w:rsidP="00F964BE">
      <w:pPr>
        <w:spacing w:after="0" w:line="240" w:lineRule="auto"/>
        <w:jc w:val="left"/>
        <w:rPr>
          <w:rFonts w:ascii="Tahoma" w:hAnsi="Tahoma" w:cs="Tahoma"/>
          <w:sz w:val="24"/>
          <w:szCs w:val="20"/>
        </w:rPr>
      </w:pPr>
    </w:p>
    <w:p w14:paraId="1D5E7A18" w14:textId="77777777" w:rsidR="001A4C51" w:rsidRPr="00394037" w:rsidRDefault="001A4C51" w:rsidP="00F964BE">
      <w:pPr>
        <w:spacing w:after="0" w:line="240" w:lineRule="auto"/>
        <w:jc w:val="left"/>
        <w:rPr>
          <w:rFonts w:ascii="Tahoma" w:hAnsi="Tahoma" w:cs="Tahoma"/>
          <w:sz w:val="24"/>
          <w:szCs w:val="20"/>
        </w:rPr>
      </w:pPr>
      <w:r w:rsidRPr="00394037">
        <w:rPr>
          <w:rFonts w:ascii="Tahoma" w:hAnsi="Tahoma" w:cs="Tahoma"/>
          <w:sz w:val="24"/>
          <w:szCs w:val="20"/>
        </w:rPr>
        <w:t xml:space="preserve">The data analysis was incorporated into a report and published in the </w:t>
      </w:r>
      <w:r w:rsidRPr="00394037">
        <w:rPr>
          <w:rFonts w:ascii="Tahoma" w:hAnsi="Tahoma" w:cs="Tahoma"/>
          <w:i/>
          <w:sz w:val="24"/>
          <w:szCs w:val="20"/>
        </w:rPr>
        <w:t>Journal of Blindness &amp; Visual Impairment</w:t>
      </w:r>
      <w:r w:rsidRPr="00394037">
        <w:rPr>
          <w:rFonts w:ascii="Tahoma" w:hAnsi="Tahoma" w:cs="Tahoma"/>
          <w:sz w:val="24"/>
          <w:szCs w:val="20"/>
        </w:rPr>
        <w:t xml:space="preserve"> in 2006. A decision tree to help teachers and inter</w:t>
      </w:r>
      <w:r w:rsidR="002F5861" w:rsidRPr="00394037">
        <w:rPr>
          <w:rFonts w:ascii="Tahoma" w:hAnsi="Tahoma" w:cs="Tahoma"/>
          <w:sz w:val="24"/>
          <w:szCs w:val="20"/>
        </w:rPr>
        <w:t>ventionist</w:t>
      </w:r>
      <w:r w:rsidR="004B5658" w:rsidRPr="00394037">
        <w:rPr>
          <w:rFonts w:ascii="Tahoma" w:hAnsi="Tahoma" w:cs="Tahoma"/>
          <w:sz w:val="24"/>
          <w:szCs w:val="20"/>
        </w:rPr>
        <w:t>s</w:t>
      </w:r>
      <w:r w:rsidR="002F5861" w:rsidRPr="00394037">
        <w:rPr>
          <w:rFonts w:ascii="Tahoma" w:hAnsi="Tahoma" w:cs="Tahoma"/>
          <w:sz w:val="24"/>
          <w:szCs w:val="20"/>
        </w:rPr>
        <w:t xml:space="preserve"> select appropriately </w:t>
      </w:r>
      <w:r w:rsidRPr="00394037">
        <w:rPr>
          <w:rFonts w:ascii="Tahoma" w:hAnsi="Tahoma" w:cs="Tahoma"/>
          <w:sz w:val="24"/>
          <w:szCs w:val="20"/>
        </w:rPr>
        <w:t xml:space="preserve">sized </w:t>
      </w:r>
      <w:r w:rsidR="002F5861" w:rsidRPr="00394037">
        <w:rPr>
          <w:rFonts w:ascii="Tahoma" w:hAnsi="Tahoma" w:cs="Tahoma"/>
          <w:sz w:val="24"/>
          <w:szCs w:val="24"/>
        </w:rPr>
        <w:t>print for students who are print users has now been developed</w:t>
      </w:r>
      <w:r w:rsidRPr="00394037">
        <w:rPr>
          <w:rFonts w:ascii="Tahoma" w:hAnsi="Tahoma" w:cs="Tahoma"/>
          <w:sz w:val="24"/>
          <w:szCs w:val="20"/>
        </w:rPr>
        <w:t>. A model of the decision tree and a user’s guide were developed and reviewed by APH</w:t>
      </w:r>
      <w:r w:rsidR="002F5861" w:rsidRPr="00394037">
        <w:rPr>
          <w:rFonts w:ascii="Tahoma" w:hAnsi="Tahoma" w:cs="Tahoma"/>
          <w:sz w:val="24"/>
          <w:szCs w:val="20"/>
        </w:rPr>
        <w:t xml:space="preserve"> </w:t>
      </w:r>
      <w:r w:rsidR="002F5861" w:rsidRPr="00394037">
        <w:rPr>
          <w:rFonts w:ascii="Tahoma" w:hAnsi="Tahoma" w:cs="Tahoma"/>
          <w:sz w:val="24"/>
          <w:szCs w:val="24"/>
        </w:rPr>
        <w:t>and outside experts</w:t>
      </w:r>
      <w:r w:rsidRPr="00394037">
        <w:rPr>
          <w:rFonts w:ascii="Tahoma" w:hAnsi="Tahoma" w:cs="Tahoma"/>
          <w:sz w:val="24"/>
          <w:szCs w:val="20"/>
        </w:rPr>
        <w:t xml:space="preserve">. </w:t>
      </w:r>
    </w:p>
    <w:p w14:paraId="4C7EBABE" w14:textId="77777777" w:rsidR="001A4C51" w:rsidRPr="00394037" w:rsidRDefault="001A4C51" w:rsidP="00F964BE">
      <w:pPr>
        <w:spacing w:after="0" w:line="240" w:lineRule="auto"/>
        <w:jc w:val="left"/>
        <w:rPr>
          <w:rFonts w:ascii="Tahoma" w:hAnsi="Tahoma" w:cs="Tahoma"/>
          <w:sz w:val="24"/>
          <w:szCs w:val="20"/>
        </w:rPr>
      </w:pPr>
    </w:p>
    <w:p w14:paraId="34CEE490" w14:textId="77777777" w:rsidR="001A4C51" w:rsidRPr="00394037" w:rsidRDefault="001A4C51" w:rsidP="00F964BE">
      <w:pPr>
        <w:spacing w:after="0" w:line="240" w:lineRule="auto"/>
        <w:jc w:val="left"/>
        <w:rPr>
          <w:rFonts w:ascii="Tahoma" w:hAnsi="Tahoma" w:cs="Tahoma"/>
          <w:sz w:val="24"/>
          <w:szCs w:val="20"/>
          <w:u w:val="single"/>
        </w:rPr>
      </w:pPr>
      <w:r w:rsidRPr="00394037">
        <w:rPr>
          <w:rFonts w:ascii="Tahoma" w:hAnsi="Tahoma" w:cs="Tahoma"/>
          <w:sz w:val="24"/>
          <w:szCs w:val="20"/>
          <w:u w:val="single"/>
        </w:rPr>
        <w:t>Preliminary Research</w:t>
      </w:r>
    </w:p>
    <w:p w14:paraId="0023447B" w14:textId="77777777" w:rsidR="001A4C51" w:rsidRPr="00394037" w:rsidRDefault="001A4C51" w:rsidP="00F964BE">
      <w:pPr>
        <w:spacing w:after="0" w:line="240" w:lineRule="auto"/>
        <w:jc w:val="left"/>
        <w:rPr>
          <w:rFonts w:ascii="Tahoma" w:hAnsi="Tahoma" w:cs="Tahoma"/>
          <w:sz w:val="24"/>
          <w:szCs w:val="20"/>
        </w:rPr>
      </w:pPr>
      <w:r w:rsidRPr="00394037">
        <w:rPr>
          <w:rFonts w:ascii="Tahoma" w:hAnsi="Tahoma" w:cs="Tahoma"/>
          <w:sz w:val="24"/>
          <w:szCs w:val="20"/>
        </w:rPr>
        <w:t>A first step for any project leader is to search for any existing products that might eliminate the need for development of this project. For this reason, Internet searches of the following Boolean terms were conducted:</w:t>
      </w:r>
      <w:r w:rsidR="002F5861" w:rsidRPr="00394037">
        <w:rPr>
          <w:rFonts w:ascii="Tahoma" w:hAnsi="Tahoma" w:cs="Tahoma"/>
          <w:sz w:val="24"/>
          <w:szCs w:val="20"/>
        </w:rPr>
        <w:t xml:space="preserve"> print size, v</w:t>
      </w:r>
      <w:r w:rsidRPr="00394037">
        <w:rPr>
          <w:rFonts w:ascii="Tahoma" w:hAnsi="Tahoma" w:cs="Tahoma"/>
          <w:sz w:val="24"/>
          <w:szCs w:val="20"/>
        </w:rPr>
        <w:t>isual impairment</w:t>
      </w:r>
      <w:r w:rsidR="002F5861" w:rsidRPr="00394037">
        <w:rPr>
          <w:rFonts w:ascii="Tahoma" w:hAnsi="Tahoma" w:cs="Tahoma"/>
          <w:sz w:val="24"/>
          <w:szCs w:val="20"/>
        </w:rPr>
        <w:t xml:space="preserve"> and </w:t>
      </w:r>
      <w:r w:rsidRPr="00394037">
        <w:rPr>
          <w:rFonts w:ascii="Tahoma" w:hAnsi="Tahoma" w:cs="Tahoma"/>
          <w:sz w:val="24"/>
          <w:szCs w:val="20"/>
        </w:rPr>
        <w:t>learning media</w:t>
      </w:r>
      <w:r w:rsidR="002F5861" w:rsidRPr="00394037">
        <w:rPr>
          <w:rFonts w:ascii="Tahoma" w:hAnsi="Tahoma" w:cs="Tahoma"/>
          <w:sz w:val="24"/>
          <w:szCs w:val="20"/>
        </w:rPr>
        <w:t>, v</w:t>
      </w:r>
      <w:r w:rsidRPr="00394037">
        <w:rPr>
          <w:rFonts w:ascii="Tahoma" w:hAnsi="Tahoma" w:cs="Tahoma"/>
          <w:sz w:val="24"/>
          <w:szCs w:val="20"/>
        </w:rPr>
        <w:t>ision</w:t>
      </w:r>
      <w:r w:rsidR="002F5861" w:rsidRPr="00394037">
        <w:rPr>
          <w:rFonts w:ascii="Tahoma" w:hAnsi="Tahoma" w:cs="Tahoma"/>
          <w:sz w:val="24"/>
          <w:szCs w:val="20"/>
        </w:rPr>
        <w:t xml:space="preserve"> and </w:t>
      </w:r>
      <w:r w:rsidRPr="00394037">
        <w:rPr>
          <w:rFonts w:ascii="Tahoma" w:hAnsi="Tahoma" w:cs="Tahoma"/>
          <w:sz w:val="24"/>
          <w:szCs w:val="20"/>
        </w:rPr>
        <w:t>pr</w:t>
      </w:r>
      <w:r w:rsidR="002F5861" w:rsidRPr="00394037">
        <w:rPr>
          <w:rFonts w:ascii="Tahoma" w:hAnsi="Tahoma" w:cs="Tahoma"/>
          <w:sz w:val="24"/>
          <w:szCs w:val="20"/>
        </w:rPr>
        <w:t>int size, and v</w:t>
      </w:r>
      <w:r w:rsidRPr="00394037">
        <w:rPr>
          <w:rFonts w:ascii="Tahoma" w:hAnsi="Tahoma" w:cs="Tahoma"/>
          <w:sz w:val="24"/>
          <w:szCs w:val="20"/>
        </w:rPr>
        <w:t>ision</w:t>
      </w:r>
      <w:r w:rsidR="002F5861" w:rsidRPr="00394037">
        <w:rPr>
          <w:rFonts w:ascii="Tahoma" w:hAnsi="Tahoma" w:cs="Tahoma"/>
          <w:sz w:val="24"/>
          <w:szCs w:val="20"/>
        </w:rPr>
        <w:t xml:space="preserve"> and learning media.</w:t>
      </w:r>
    </w:p>
    <w:p w14:paraId="6406BFD4" w14:textId="39694F0E" w:rsidR="001A4C51" w:rsidRPr="00394037" w:rsidRDefault="001A4C51" w:rsidP="00F964BE">
      <w:pPr>
        <w:spacing w:after="0" w:line="240" w:lineRule="auto"/>
        <w:jc w:val="left"/>
        <w:rPr>
          <w:rFonts w:ascii="Tahoma" w:hAnsi="Tahoma" w:cs="Tahoma"/>
          <w:sz w:val="24"/>
          <w:szCs w:val="20"/>
        </w:rPr>
      </w:pPr>
    </w:p>
    <w:p w14:paraId="71FA1B1B" w14:textId="77777777" w:rsidR="001A4C51" w:rsidRPr="00394037" w:rsidRDefault="001A4C51" w:rsidP="00F964BE">
      <w:pPr>
        <w:spacing w:after="0" w:line="240" w:lineRule="auto"/>
        <w:jc w:val="left"/>
        <w:rPr>
          <w:rFonts w:ascii="Tahoma" w:hAnsi="Tahoma" w:cs="Tahoma"/>
          <w:sz w:val="24"/>
          <w:szCs w:val="20"/>
        </w:rPr>
      </w:pPr>
      <w:r w:rsidRPr="00394037">
        <w:rPr>
          <w:rFonts w:ascii="Tahoma" w:hAnsi="Tahoma" w:cs="Tahoma"/>
          <w:sz w:val="24"/>
          <w:szCs w:val="20"/>
        </w:rPr>
        <w:t>In addition, APH Library Services helped search the patent office database to see if any products had the same basic contents as the proposed one. It was determined that no such product existed.</w:t>
      </w:r>
    </w:p>
    <w:p w14:paraId="22EEC309" w14:textId="77777777" w:rsidR="001A4C51" w:rsidRPr="00394037" w:rsidRDefault="001A4C51" w:rsidP="00F964BE">
      <w:pPr>
        <w:spacing w:after="0" w:line="240" w:lineRule="auto"/>
        <w:jc w:val="left"/>
        <w:rPr>
          <w:rFonts w:ascii="Tahoma" w:hAnsi="Tahoma" w:cs="Tahoma"/>
          <w:sz w:val="24"/>
          <w:szCs w:val="20"/>
        </w:rPr>
      </w:pPr>
    </w:p>
    <w:p w14:paraId="3CBCFD39" w14:textId="77777777" w:rsidR="001A4C51" w:rsidRPr="00394037" w:rsidRDefault="001A4C51" w:rsidP="00F964BE">
      <w:pPr>
        <w:spacing w:after="0" w:line="240" w:lineRule="auto"/>
        <w:jc w:val="left"/>
        <w:rPr>
          <w:rFonts w:ascii="Tahoma" w:hAnsi="Tahoma" w:cs="Tahoma"/>
          <w:sz w:val="24"/>
          <w:szCs w:val="20"/>
        </w:rPr>
      </w:pPr>
      <w:r w:rsidRPr="00394037">
        <w:rPr>
          <w:rFonts w:ascii="Tahoma" w:hAnsi="Tahoma" w:cs="Tahoma"/>
          <w:sz w:val="24"/>
          <w:szCs w:val="20"/>
        </w:rPr>
        <w:t>The following articles and books were read by the project leader during the development of the product as content development revealed that specific kinds of information were needed.</w:t>
      </w:r>
    </w:p>
    <w:p w14:paraId="394B3C17" w14:textId="77777777" w:rsidR="001A4C51" w:rsidRPr="00394037" w:rsidRDefault="001A4C51" w:rsidP="00F964BE">
      <w:pPr>
        <w:autoSpaceDE w:val="0"/>
        <w:autoSpaceDN w:val="0"/>
        <w:spacing w:after="0" w:line="240" w:lineRule="auto"/>
        <w:jc w:val="left"/>
        <w:rPr>
          <w:rFonts w:ascii="Esprit Book" w:eastAsiaTheme="minorHAnsi" w:hAnsi="Esprit Book" w:cs="Esprit Book"/>
          <w:color w:val="000000"/>
          <w:sz w:val="24"/>
          <w:szCs w:val="24"/>
        </w:rPr>
      </w:pPr>
    </w:p>
    <w:p w14:paraId="164D03AB" w14:textId="77777777" w:rsidR="001A4C51" w:rsidRPr="00394037" w:rsidRDefault="001A4C51" w:rsidP="00BB6EBA">
      <w:pPr>
        <w:autoSpaceDE w:val="0"/>
        <w:autoSpaceDN w:val="0"/>
        <w:spacing w:after="0" w:line="240" w:lineRule="auto"/>
        <w:ind w:left="360" w:hanging="360"/>
        <w:jc w:val="left"/>
        <w:rPr>
          <w:rFonts w:ascii="Tahoma" w:hAnsi="Tahoma"/>
          <w:sz w:val="24"/>
          <w:szCs w:val="20"/>
        </w:rPr>
      </w:pPr>
      <w:r w:rsidRPr="00394037">
        <w:rPr>
          <w:rFonts w:ascii="Tahoma" w:hAnsi="Tahoma"/>
          <w:color w:val="000000"/>
          <w:sz w:val="24"/>
          <w:szCs w:val="24"/>
        </w:rPr>
        <w:t xml:space="preserve">Anderson, R. C., &amp; Pearson, P. D. (1984). A schema-theoretic view of basic processes in reading comprehension. In P. D. Pearson (Ed.), </w:t>
      </w:r>
      <w:r w:rsidRPr="00394037">
        <w:rPr>
          <w:rFonts w:ascii="Tahoma" w:hAnsi="Tahoma"/>
          <w:i/>
          <w:iCs/>
          <w:color w:val="000000"/>
          <w:sz w:val="24"/>
          <w:szCs w:val="24"/>
        </w:rPr>
        <w:t>Handbook of reading research</w:t>
      </w:r>
      <w:r w:rsidRPr="00394037">
        <w:rPr>
          <w:rFonts w:ascii="Tahoma" w:hAnsi="Tahoma"/>
          <w:color w:val="000000"/>
          <w:sz w:val="24"/>
          <w:szCs w:val="24"/>
        </w:rPr>
        <w:t xml:space="preserve">  (pp. 255-291).</w:t>
      </w:r>
      <w:r w:rsidR="004B5658" w:rsidRPr="00394037">
        <w:rPr>
          <w:rFonts w:ascii="Tahoma" w:hAnsi="Tahoma"/>
          <w:color w:val="000000"/>
          <w:sz w:val="24"/>
          <w:szCs w:val="24"/>
        </w:rPr>
        <w:t xml:space="preserve"> </w:t>
      </w:r>
      <w:r w:rsidRPr="00394037">
        <w:rPr>
          <w:rFonts w:ascii="Tahoma" w:hAnsi="Tahoma"/>
          <w:color w:val="000000"/>
          <w:sz w:val="24"/>
          <w:szCs w:val="24"/>
        </w:rPr>
        <w:t xml:space="preserve">New York, </w:t>
      </w:r>
      <w:r w:rsidR="00A25501" w:rsidRPr="00394037">
        <w:rPr>
          <w:rFonts w:ascii="Tahoma" w:hAnsi="Tahoma"/>
          <w:color w:val="000000"/>
          <w:sz w:val="24"/>
          <w:szCs w:val="24"/>
        </w:rPr>
        <w:t>NY</w:t>
      </w:r>
      <w:r w:rsidRPr="00394037">
        <w:rPr>
          <w:rFonts w:ascii="Tahoma" w:hAnsi="Tahoma"/>
          <w:color w:val="000000"/>
          <w:sz w:val="24"/>
          <w:szCs w:val="24"/>
        </w:rPr>
        <w:t>: Longman.</w:t>
      </w:r>
    </w:p>
    <w:p w14:paraId="23926B46" w14:textId="77777777" w:rsidR="001A4C51" w:rsidRPr="00394037" w:rsidRDefault="001A4C51" w:rsidP="00BB6EBA">
      <w:pPr>
        <w:autoSpaceDE w:val="0"/>
        <w:autoSpaceDN w:val="0"/>
        <w:spacing w:after="0" w:line="240" w:lineRule="auto"/>
        <w:ind w:left="360" w:hanging="360"/>
        <w:jc w:val="left"/>
        <w:rPr>
          <w:rFonts w:ascii="Tahoma" w:hAnsi="Tahoma"/>
          <w:sz w:val="24"/>
          <w:szCs w:val="20"/>
        </w:rPr>
      </w:pPr>
      <w:r w:rsidRPr="00394037">
        <w:rPr>
          <w:rFonts w:ascii="Tahoma" w:hAnsi="Tahoma"/>
          <w:sz w:val="24"/>
          <w:szCs w:val="20"/>
        </w:rPr>
        <w:t>Bailey, I.</w:t>
      </w:r>
      <w:r w:rsidR="00A25501" w:rsidRPr="00394037">
        <w:rPr>
          <w:rFonts w:ascii="Tahoma" w:hAnsi="Tahoma"/>
          <w:sz w:val="24"/>
          <w:szCs w:val="20"/>
        </w:rPr>
        <w:t xml:space="preserve"> </w:t>
      </w:r>
      <w:r w:rsidRPr="00394037">
        <w:rPr>
          <w:rFonts w:ascii="Tahoma" w:hAnsi="Tahoma"/>
          <w:sz w:val="24"/>
          <w:szCs w:val="20"/>
        </w:rPr>
        <w:t>L., Lueck, A.</w:t>
      </w:r>
      <w:r w:rsidR="00A25501" w:rsidRPr="00394037">
        <w:rPr>
          <w:rFonts w:ascii="Tahoma" w:hAnsi="Tahoma"/>
          <w:sz w:val="24"/>
          <w:szCs w:val="20"/>
        </w:rPr>
        <w:t xml:space="preserve"> </w:t>
      </w:r>
      <w:r w:rsidRPr="00394037">
        <w:rPr>
          <w:rFonts w:ascii="Tahoma" w:hAnsi="Tahoma"/>
          <w:sz w:val="24"/>
          <w:szCs w:val="20"/>
        </w:rPr>
        <w:t>H., Greer, R., Tuan, K.</w:t>
      </w:r>
      <w:r w:rsidR="00A25501" w:rsidRPr="00394037">
        <w:rPr>
          <w:rFonts w:ascii="Tahoma" w:hAnsi="Tahoma"/>
          <w:sz w:val="24"/>
          <w:szCs w:val="20"/>
        </w:rPr>
        <w:t xml:space="preserve"> </w:t>
      </w:r>
      <w:r w:rsidRPr="00394037">
        <w:rPr>
          <w:rFonts w:ascii="Tahoma" w:hAnsi="Tahoma"/>
          <w:sz w:val="24"/>
          <w:szCs w:val="20"/>
        </w:rPr>
        <w:t>M., &amp; Dornbusch, H. (2003)</w:t>
      </w:r>
      <w:r w:rsidR="00282E79" w:rsidRPr="00394037">
        <w:rPr>
          <w:rFonts w:ascii="Tahoma" w:hAnsi="Tahoma"/>
          <w:sz w:val="24"/>
          <w:szCs w:val="20"/>
        </w:rPr>
        <w:t xml:space="preserve">. </w:t>
      </w:r>
      <w:r w:rsidRPr="00394037">
        <w:rPr>
          <w:rFonts w:ascii="Tahoma" w:hAnsi="Tahoma"/>
          <w:sz w:val="24"/>
          <w:szCs w:val="20"/>
        </w:rPr>
        <w:t>Understanding the relationships between print size and reading in low vision. </w:t>
      </w:r>
      <w:r w:rsidRPr="00394037">
        <w:rPr>
          <w:rFonts w:ascii="Tahoma" w:hAnsi="Tahoma"/>
          <w:i/>
          <w:iCs/>
          <w:sz w:val="24"/>
          <w:szCs w:val="20"/>
        </w:rPr>
        <w:t>Journal of Visual Impairment &amp; Blindness</w:t>
      </w:r>
      <w:r w:rsidR="00A25501" w:rsidRPr="00394037">
        <w:rPr>
          <w:rFonts w:ascii="Tahoma" w:hAnsi="Tahoma"/>
          <w:i/>
          <w:iCs/>
          <w:sz w:val="24"/>
          <w:szCs w:val="20"/>
        </w:rPr>
        <w:t>, 97</w:t>
      </w:r>
      <w:r w:rsidRPr="00394037">
        <w:rPr>
          <w:rFonts w:ascii="Tahoma" w:hAnsi="Tahoma"/>
          <w:sz w:val="24"/>
          <w:szCs w:val="20"/>
        </w:rPr>
        <w:t>, 325-334.</w:t>
      </w:r>
    </w:p>
    <w:p w14:paraId="432A2017" w14:textId="77777777" w:rsidR="001A4C51" w:rsidRPr="00394037" w:rsidRDefault="001A4C51" w:rsidP="00BB6EBA">
      <w:pPr>
        <w:autoSpaceDE w:val="0"/>
        <w:autoSpaceDN w:val="0"/>
        <w:spacing w:after="0" w:line="240" w:lineRule="auto"/>
        <w:ind w:left="360" w:hanging="360"/>
        <w:jc w:val="left"/>
        <w:rPr>
          <w:rFonts w:ascii="Tahoma" w:hAnsi="Tahoma"/>
          <w:sz w:val="24"/>
          <w:szCs w:val="24"/>
        </w:rPr>
      </w:pPr>
      <w:r w:rsidRPr="00394037">
        <w:rPr>
          <w:rFonts w:ascii="Tahoma" w:hAnsi="Tahoma"/>
          <w:color w:val="000000"/>
          <w:sz w:val="24"/>
          <w:szCs w:val="24"/>
        </w:rPr>
        <w:t>Block, C. C.</w:t>
      </w:r>
      <w:r w:rsidR="00A25501" w:rsidRPr="00394037">
        <w:rPr>
          <w:rFonts w:ascii="Tahoma" w:hAnsi="Tahoma"/>
          <w:color w:val="000000"/>
          <w:sz w:val="24"/>
          <w:szCs w:val="24"/>
        </w:rPr>
        <w:t>,</w:t>
      </w:r>
      <w:r w:rsidRPr="00394037">
        <w:rPr>
          <w:rFonts w:ascii="Tahoma" w:hAnsi="Tahoma"/>
          <w:color w:val="000000"/>
          <w:sz w:val="24"/>
          <w:szCs w:val="24"/>
        </w:rPr>
        <w:t xml:space="preserve"> </w:t>
      </w:r>
      <w:r w:rsidR="00A25501" w:rsidRPr="00394037">
        <w:rPr>
          <w:rFonts w:ascii="Tahoma" w:hAnsi="Tahoma"/>
          <w:color w:val="000000"/>
          <w:sz w:val="24"/>
          <w:szCs w:val="24"/>
        </w:rPr>
        <w:t>&amp;</w:t>
      </w:r>
      <w:r w:rsidRPr="00394037">
        <w:rPr>
          <w:rFonts w:ascii="Tahoma" w:hAnsi="Tahoma"/>
          <w:color w:val="000000"/>
          <w:sz w:val="24"/>
          <w:szCs w:val="24"/>
        </w:rPr>
        <w:t xml:space="preserve"> Pressley, M. (2001). </w:t>
      </w:r>
      <w:r w:rsidRPr="00394037">
        <w:rPr>
          <w:rFonts w:ascii="Tahoma" w:hAnsi="Tahoma"/>
          <w:i/>
          <w:iCs/>
          <w:color w:val="000000"/>
          <w:sz w:val="24"/>
          <w:szCs w:val="24"/>
        </w:rPr>
        <w:t xml:space="preserve">Comprehension </w:t>
      </w:r>
      <w:r w:rsidR="00A25501" w:rsidRPr="00394037">
        <w:rPr>
          <w:rFonts w:ascii="Tahoma" w:hAnsi="Tahoma"/>
          <w:i/>
          <w:iCs/>
          <w:color w:val="000000"/>
          <w:sz w:val="24"/>
          <w:szCs w:val="24"/>
        </w:rPr>
        <w:t>i</w:t>
      </w:r>
      <w:r w:rsidRPr="00394037">
        <w:rPr>
          <w:rFonts w:ascii="Tahoma" w:hAnsi="Tahoma"/>
          <w:i/>
          <w:iCs/>
          <w:color w:val="000000"/>
          <w:sz w:val="24"/>
          <w:szCs w:val="24"/>
        </w:rPr>
        <w:t xml:space="preserve">nstruction: Research-based </w:t>
      </w:r>
      <w:r w:rsidR="00A25501" w:rsidRPr="00394037">
        <w:rPr>
          <w:rFonts w:ascii="Tahoma" w:hAnsi="Tahoma"/>
          <w:i/>
          <w:iCs/>
          <w:color w:val="000000"/>
          <w:sz w:val="24"/>
          <w:szCs w:val="24"/>
        </w:rPr>
        <w:t>b</w:t>
      </w:r>
      <w:r w:rsidRPr="00394037">
        <w:rPr>
          <w:rFonts w:ascii="Tahoma" w:hAnsi="Tahoma"/>
          <w:i/>
          <w:iCs/>
          <w:color w:val="000000"/>
          <w:sz w:val="24"/>
          <w:szCs w:val="24"/>
        </w:rPr>
        <w:t xml:space="preserve">est </w:t>
      </w:r>
      <w:r w:rsidR="00A25501" w:rsidRPr="00394037">
        <w:rPr>
          <w:rFonts w:ascii="Tahoma" w:hAnsi="Tahoma"/>
          <w:i/>
          <w:iCs/>
          <w:color w:val="000000"/>
          <w:sz w:val="24"/>
          <w:szCs w:val="24"/>
        </w:rPr>
        <w:t>p</w:t>
      </w:r>
      <w:r w:rsidRPr="00394037">
        <w:rPr>
          <w:rFonts w:ascii="Tahoma" w:hAnsi="Tahoma"/>
          <w:i/>
          <w:iCs/>
          <w:color w:val="000000"/>
          <w:sz w:val="24"/>
          <w:szCs w:val="24"/>
        </w:rPr>
        <w:t>ractices</w:t>
      </w:r>
      <w:r w:rsidRPr="00394037">
        <w:rPr>
          <w:rFonts w:ascii="Tahoma" w:hAnsi="Tahoma"/>
          <w:color w:val="000000"/>
          <w:sz w:val="24"/>
          <w:szCs w:val="24"/>
        </w:rPr>
        <w:t>. New York: The Guilford Press.</w:t>
      </w:r>
    </w:p>
    <w:p w14:paraId="421DED05" w14:textId="77777777" w:rsidR="001A4C51" w:rsidRPr="00394037" w:rsidRDefault="001A4C51" w:rsidP="00BB6EBA">
      <w:pPr>
        <w:autoSpaceDE w:val="0"/>
        <w:autoSpaceDN w:val="0"/>
        <w:spacing w:after="0" w:line="240" w:lineRule="auto"/>
        <w:ind w:left="360" w:hanging="360"/>
        <w:jc w:val="left"/>
        <w:rPr>
          <w:rFonts w:ascii="Tahoma" w:hAnsi="Tahoma"/>
          <w:sz w:val="24"/>
          <w:szCs w:val="24"/>
        </w:rPr>
      </w:pPr>
      <w:r w:rsidRPr="00394037">
        <w:rPr>
          <w:rFonts w:ascii="Tahoma" w:hAnsi="Tahoma"/>
          <w:color w:val="000000"/>
          <w:sz w:val="24"/>
          <w:szCs w:val="24"/>
        </w:rPr>
        <w:t xml:space="preserve">Bosler, D. (2012). </w:t>
      </w:r>
      <w:r w:rsidRPr="00394037">
        <w:rPr>
          <w:rFonts w:ascii="Tahoma" w:hAnsi="Tahoma"/>
          <w:i/>
          <w:color w:val="000000"/>
          <w:sz w:val="24"/>
          <w:szCs w:val="24"/>
        </w:rPr>
        <w:t xml:space="preserve">Mastering </w:t>
      </w:r>
      <w:r w:rsidR="00A25501" w:rsidRPr="00394037">
        <w:rPr>
          <w:rFonts w:ascii="Tahoma" w:hAnsi="Tahoma"/>
          <w:i/>
          <w:color w:val="000000"/>
          <w:sz w:val="24"/>
          <w:szCs w:val="24"/>
        </w:rPr>
        <w:t>t</w:t>
      </w:r>
      <w:r w:rsidRPr="00394037">
        <w:rPr>
          <w:rFonts w:ascii="Tahoma" w:hAnsi="Tahoma"/>
          <w:i/>
          <w:color w:val="000000"/>
          <w:sz w:val="24"/>
          <w:szCs w:val="24"/>
        </w:rPr>
        <w:t xml:space="preserve">ype: The </w:t>
      </w:r>
      <w:r w:rsidR="00A25501" w:rsidRPr="00394037">
        <w:rPr>
          <w:rFonts w:ascii="Tahoma" w:hAnsi="Tahoma"/>
          <w:i/>
          <w:color w:val="000000"/>
          <w:sz w:val="24"/>
          <w:szCs w:val="24"/>
        </w:rPr>
        <w:t>e</w:t>
      </w:r>
      <w:r w:rsidRPr="00394037">
        <w:rPr>
          <w:rFonts w:ascii="Tahoma" w:hAnsi="Tahoma"/>
          <w:i/>
          <w:color w:val="000000"/>
          <w:sz w:val="24"/>
          <w:szCs w:val="24"/>
        </w:rPr>
        <w:t xml:space="preserve">ssential </w:t>
      </w:r>
      <w:r w:rsidR="00A25501" w:rsidRPr="00394037">
        <w:rPr>
          <w:rFonts w:ascii="Tahoma" w:hAnsi="Tahoma"/>
          <w:i/>
          <w:color w:val="000000"/>
          <w:sz w:val="24"/>
          <w:szCs w:val="24"/>
        </w:rPr>
        <w:t>g</w:t>
      </w:r>
      <w:r w:rsidRPr="00394037">
        <w:rPr>
          <w:rFonts w:ascii="Tahoma" w:hAnsi="Tahoma"/>
          <w:i/>
          <w:color w:val="000000"/>
          <w:sz w:val="24"/>
          <w:szCs w:val="24"/>
        </w:rPr>
        <w:t xml:space="preserve">uide to </w:t>
      </w:r>
      <w:r w:rsidR="00A25501" w:rsidRPr="00394037">
        <w:rPr>
          <w:rFonts w:ascii="Tahoma" w:hAnsi="Tahoma"/>
          <w:i/>
          <w:color w:val="000000"/>
          <w:sz w:val="24"/>
          <w:szCs w:val="24"/>
        </w:rPr>
        <w:t>t</w:t>
      </w:r>
      <w:r w:rsidRPr="00394037">
        <w:rPr>
          <w:rFonts w:ascii="Tahoma" w:hAnsi="Tahoma"/>
          <w:i/>
          <w:color w:val="000000"/>
          <w:sz w:val="24"/>
          <w:szCs w:val="24"/>
        </w:rPr>
        <w:t xml:space="preserve">ypography for </w:t>
      </w:r>
      <w:r w:rsidR="00A25501" w:rsidRPr="00394037">
        <w:rPr>
          <w:rFonts w:ascii="Tahoma" w:hAnsi="Tahoma"/>
          <w:i/>
          <w:color w:val="000000"/>
          <w:sz w:val="24"/>
          <w:szCs w:val="24"/>
        </w:rPr>
        <w:t>p</w:t>
      </w:r>
      <w:r w:rsidRPr="00394037">
        <w:rPr>
          <w:rFonts w:ascii="Tahoma" w:hAnsi="Tahoma"/>
          <w:i/>
          <w:color w:val="000000"/>
          <w:sz w:val="24"/>
          <w:szCs w:val="24"/>
        </w:rPr>
        <w:t xml:space="preserve">rint and </w:t>
      </w:r>
      <w:r w:rsidR="00A25501" w:rsidRPr="00394037">
        <w:rPr>
          <w:rFonts w:ascii="Tahoma" w:hAnsi="Tahoma"/>
          <w:i/>
          <w:color w:val="000000"/>
          <w:sz w:val="24"/>
          <w:szCs w:val="24"/>
        </w:rPr>
        <w:t>w</w:t>
      </w:r>
      <w:r w:rsidRPr="00394037">
        <w:rPr>
          <w:rFonts w:ascii="Tahoma" w:hAnsi="Tahoma"/>
          <w:i/>
          <w:color w:val="000000"/>
          <w:sz w:val="24"/>
          <w:szCs w:val="24"/>
        </w:rPr>
        <w:t>eb</w:t>
      </w:r>
      <w:r w:rsidRPr="00394037">
        <w:rPr>
          <w:rFonts w:ascii="Tahoma" w:hAnsi="Tahoma"/>
          <w:color w:val="000000"/>
          <w:sz w:val="24"/>
          <w:szCs w:val="24"/>
        </w:rPr>
        <w:t xml:space="preserve">. </w:t>
      </w:r>
      <w:r w:rsidR="00A25501" w:rsidRPr="00394037">
        <w:rPr>
          <w:rFonts w:ascii="Tahoma" w:hAnsi="Tahoma"/>
          <w:color w:val="000000"/>
          <w:sz w:val="24"/>
          <w:szCs w:val="24"/>
        </w:rPr>
        <w:t xml:space="preserve">Palm Coast, FL: </w:t>
      </w:r>
      <w:r w:rsidRPr="00394037">
        <w:rPr>
          <w:rFonts w:ascii="Tahoma" w:hAnsi="Tahoma"/>
          <w:color w:val="000000"/>
          <w:sz w:val="24"/>
          <w:szCs w:val="24"/>
        </w:rPr>
        <w:t>Howe Books</w:t>
      </w:r>
      <w:r w:rsidR="00A25501" w:rsidRPr="00394037">
        <w:rPr>
          <w:rFonts w:ascii="Tahoma" w:hAnsi="Tahoma"/>
          <w:color w:val="000000"/>
          <w:sz w:val="24"/>
          <w:szCs w:val="24"/>
        </w:rPr>
        <w:t>.</w:t>
      </w:r>
    </w:p>
    <w:p w14:paraId="111AAA6B" w14:textId="77777777" w:rsidR="001A4C51" w:rsidRPr="00394037" w:rsidRDefault="001A4C51" w:rsidP="00BB6EBA">
      <w:pPr>
        <w:autoSpaceDE w:val="0"/>
        <w:autoSpaceDN w:val="0"/>
        <w:spacing w:after="0" w:line="240" w:lineRule="auto"/>
        <w:ind w:left="360" w:hanging="360"/>
        <w:jc w:val="left"/>
        <w:rPr>
          <w:rFonts w:ascii="Tahoma" w:hAnsi="Tahoma"/>
          <w:sz w:val="24"/>
          <w:szCs w:val="24"/>
        </w:rPr>
      </w:pPr>
      <w:r w:rsidRPr="00394037">
        <w:rPr>
          <w:rFonts w:ascii="Tahoma" w:hAnsi="Tahoma"/>
          <w:sz w:val="24"/>
          <w:szCs w:val="24"/>
        </w:rPr>
        <w:t xml:space="preserve">Holbrook, C., </w:t>
      </w:r>
      <w:r w:rsidR="00A25501" w:rsidRPr="00394037">
        <w:rPr>
          <w:rFonts w:ascii="Tahoma" w:hAnsi="Tahoma"/>
          <w:sz w:val="24"/>
          <w:szCs w:val="24"/>
        </w:rPr>
        <w:t>&amp;</w:t>
      </w:r>
      <w:r w:rsidRPr="00394037">
        <w:rPr>
          <w:rFonts w:ascii="Tahoma" w:hAnsi="Tahoma"/>
          <w:sz w:val="24"/>
          <w:szCs w:val="24"/>
        </w:rPr>
        <w:t xml:space="preserve"> Koenig, A. (2000) </w:t>
      </w:r>
      <w:r w:rsidRPr="00394037">
        <w:rPr>
          <w:rFonts w:ascii="Tahoma" w:hAnsi="Tahoma"/>
          <w:i/>
          <w:sz w:val="24"/>
          <w:szCs w:val="24"/>
        </w:rPr>
        <w:t xml:space="preserve">Foundations of </w:t>
      </w:r>
      <w:r w:rsidR="00A25501" w:rsidRPr="00394037">
        <w:rPr>
          <w:rFonts w:ascii="Tahoma" w:hAnsi="Tahoma"/>
          <w:i/>
          <w:sz w:val="24"/>
          <w:szCs w:val="24"/>
        </w:rPr>
        <w:t>e</w:t>
      </w:r>
      <w:r w:rsidRPr="00394037">
        <w:rPr>
          <w:rFonts w:ascii="Tahoma" w:hAnsi="Tahoma"/>
          <w:i/>
          <w:sz w:val="24"/>
          <w:szCs w:val="24"/>
        </w:rPr>
        <w:t xml:space="preserve">ducation: Instructional </w:t>
      </w:r>
      <w:r w:rsidR="00A25501" w:rsidRPr="00394037">
        <w:rPr>
          <w:rFonts w:ascii="Tahoma" w:hAnsi="Tahoma"/>
          <w:i/>
          <w:sz w:val="24"/>
          <w:szCs w:val="24"/>
        </w:rPr>
        <w:t>s</w:t>
      </w:r>
      <w:r w:rsidRPr="00394037">
        <w:rPr>
          <w:rFonts w:ascii="Tahoma" w:hAnsi="Tahoma"/>
          <w:i/>
          <w:sz w:val="24"/>
          <w:szCs w:val="24"/>
        </w:rPr>
        <w:t xml:space="preserve">trategies for </w:t>
      </w:r>
      <w:r w:rsidR="00A25501" w:rsidRPr="00394037">
        <w:rPr>
          <w:rFonts w:ascii="Tahoma" w:hAnsi="Tahoma"/>
          <w:i/>
          <w:sz w:val="24"/>
          <w:szCs w:val="24"/>
        </w:rPr>
        <w:t>teaching children and youths with visual impairments</w:t>
      </w:r>
      <w:r w:rsidRPr="00394037">
        <w:rPr>
          <w:rFonts w:ascii="Tahoma" w:hAnsi="Tahoma"/>
          <w:sz w:val="24"/>
          <w:szCs w:val="24"/>
        </w:rPr>
        <w:t>. New York, NY: AFB Press.</w:t>
      </w:r>
    </w:p>
    <w:p w14:paraId="470876EE" w14:textId="77777777" w:rsidR="001A4C51" w:rsidRPr="00394037" w:rsidRDefault="001A4C51" w:rsidP="00BB6EBA">
      <w:pPr>
        <w:autoSpaceDE w:val="0"/>
        <w:autoSpaceDN w:val="0"/>
        <w:spacing w:after="0" w:line="240" w:lineRule="auto"/>
        <w:ind w:left="360" w:hanging="360"/>
        <w:jc w:val="left"/>
        <w:rPr>
          <w:rFonts w:ascii="Tahoma" w:hAnsi="Tahoma"/>
          <w:sz w:val="24"/>
        </w:rPr>
      </w:pPr>
      <w:r w:rsidRPr="00394037">
        <w:rPr>
          <w:rFonts w:ascii="Tahoma" w:hAnsi="Tahoma"/>
          <w:color w:val="000000"/>
          <w:sz w:val="24"/>
          <w:szCs w:val="24"/>
          <w:shd w:val="clear" w:color="auto" w:fill="FFFFFF"/>
        </w:rPr>
        <w:lastRenderedPageBreak/>
        <w:t>Legge, G.</w:t>
      </w:r>
      <w:r w:rsidR="00A25501" w:rsidRPr="00394037">
        <w:rPr>
          <w:rFonts w:ascii="Tahoma" w:hAnsi="Tahoma"/>
          <w:color w:val="000000"/>
          <w:sz w:val="24"/>
          <w:szCs w:val="24"/>
          <w:shd w:val="clear" w:color="auto" w:fill="FFFFFF"/>
        </w:rPr>
        <w:t xml:space="preserve"> </w:t>
      </w:r>
      <w:r w:rsidRPr="00394037">
        <w:rPr>
          <w:rFonts w:ascii="Tahoma" w:hAnsi="Tahoma"/>
          <w:color w:val="000000"/>
          <w:sz w:val="24"/>
          <w:szCs w:val="24"/>
          <w:shd w:val="clear" w:color="auto" w:fill="FFFFFF"/>
        </w:rPr>
        <w:t>E. (2007).</w:t>
      </w:r>
      <w:r w:rsidRPr="00394037">
        <w:rPr>
          <w:rFonts w:ascii="Tahoma" w:hAnsi="Tahoma"/>
          <w:sz w:val="24"/>
        </w:rPr>
        <w:t> </w:t>
      </w:r>
      <w:r w:rsidRPr="00394037">
        <w:rPr>
          <w:rFonts w:ascii="Tahoma" w:eastAsiaTheme="majorEastAsia" w:hAnsi="Tahoma"/>
          <w:i/>
          <w:iCs/>
          <w:color w:val="000000"/>
          <w:sz w:val="24"/>
        </w:rPr>
        <w:t xml:space="preserve">Psychophysics of </w:t>
      </w:r>
      <w:r w:rsidR="00A25501" w:rsidRPr="00394037">
        <w:rPr>
          <w:rFonts w:ascii="Tahoma" w:eastAsiaTheme="majorEastAsia" w:hAnsi="Tahoma"/>
          <w:i/>
          <w:iCs/>
          <w:color w:val="000000"/>
          <w:sz w:val="24"/>
        </w:rPr>
        <w:t>reading in normal and low vision</w:t>
      </w:r>
      <w:r w:rsidRPr="00394037">
        <w:rPr>
          <w:rFonts w:ascii="Tahoma" w:hAnsi="Tahoma"/>
          <w:color w:val="000000"/>
          <w:sz w:val="24"/>
          <w:szCs w:val="24"/>
          <w:shd w:val="clear" w:color="auto" w:fill="FFFFFF"/>
        </w:rPr>
        <w:t>. Mahwah, NJ: Lawrence Erlbaum Associates.</w:t>
      </w:r>
      <w:r w:rsidRPr="00394037">
        <w:rPr>
          <w:rFonts w:ascii="Tahoma" w:hAnsi="Tahoma"/>
          <w:sz w:val="24"/>
        </w:rPr>
        <w:t> </w:t>
      </w:r>
    </w:p>
    <w:p w14:paraId="2AC75ACF" w14:textId="77777777" w:rsidR="001A4C51" w:rsidRPr="00394037" w:rsidRDefault="001A4C51" w:rsidP="00BB6EBA">
      <w:pPr>
        <w:autoSpaceDE w:val="0"/>
        <w:autoSpaceDN w:val="0"/>
        <w:spacing w:after="0" w:line="240" w:lineRule="auto"/>
        <w:ind w:left="360" w:hanging="360"/>
        <w:jc w:val="left"/>
        <w:rPr>
          <w:rFonts w:ascii="Tahoma" w:hAnsi="Tahoma"/>
          <w:sz w:val="24"/>
          <w:szCs w:val="20"/>
        </w:rPr>
      </w:pPr>
      <w:r w:rsidRPr="00394037">
        <w:rPr>
          <w:rFonts w:ascii="Tahoma" w:hAnsi="Tahoma"/>
          <w:sz w:val="24"/>
          <w:szCs w:val="20"/>
        </w:rPr>
        <w:t>Lueck, A.</w:t>
      </w:r>
      <w:r w:rsidR="00A25501" w:rsidRPr="00394037">
        <w:rPr>
          <w:rFonts w:ascii="Tahoma" w:hAnsi="Tahoma"/>
          <w:sz w:val="24"/>
          <w:szCs w:val="20"/>
        </w:rPr>
        <w:t xml:space="preserve"> </w:t>
      </w:r>
      <w:r w:rsidRPr="00394037">
        <w:rPr>
          <w:rFonts w:ascii="Tahoma" w:hAnsi="Tahoma"/>
          <w:sz w:val="24"/>
          <w:szCs w:val="20"/>
        </w:rPr>
        <w:t>H., Bailey, I.</w:t>
      </w:r>
      <w:r w:rsidR="00A25501" w:rsidRPr="00394037">
        <w:rPr>
          <w:rFonts w:ascii="Tahoma" w:hAnsi="Tahoma"/>
          <w:sz w:val="24"/>
          <w:szCs w:val="20"/>
        </w:rPr>
        <w:t xml:space="preserve"> </w:t>
      </w:r>
      <w:r w:rsidRPr="00394037">
        <w:rPr>
          <w:rFonts w:ascii="Tahoma" w:hAnsi="Tahoma"/>
          <w:sz w:val="24"/>
          <w:szCs w:val="20"/>
        </w:rPr>
        <w:t>L., Greer, R., Tuan, K.</w:t>
      </w:r>
      <w:r w:rsidR="00A25501" w:rsidRPr="00394037">
        <w:rPr>
          <w:rFonts w:ascii="Tahoma" w:hAnsi="Tahoma"/>
          <w:sz w:val="24"/>
          <w:szCs w:val="20"/>
        </w:rPr>
        <w:t xml:space="preserve"> </w:t>
      </w:r>
      <w:r w:rsidRPr="00394037">
        <w:rPr>
          <w:rFonts w:ascii="Tahoma" w:hAnsi="Tahoma"/>
          <w:sz w:val="24"/>
          <w:szCs w:val="20"/>
        </w:rPr>
        <w:t>M., Bailey, V., &amp; Dornbusch, H. (2003). Exploring print-size requirements and reading for students with low vision. </w:t>
      </w:r>
      <w:r w:rsidRPr="00394037">
        <w:rPr>
          <w:rFonts w:ascii="Tahoma" w:hAnsi="Tahoma"/>
          <w:i/>
          <w:iCs/>
          <w:sz w:val="24"/>
          <w:szCs w:val="20"/>
        </w:rPr>
        <w:t>Journal of Visual Impairment &amp; Blindness</w:t>
      </w:r>
      <w:r w:rsidR="00A25501" w:rsidRPr="00394037">
        <w:rPr>
          <w:rFonts w:ascii="Tahoma" w:hAnsi="Tahoma"/>
          <w:sz w:val="24"/>
          <w:szCs w:val="20"/>
        </w:rPr>
        <w:t xml:space="preserve">, </w:t>
      </w:r>
      <w:r w:rsidR="00A25501" w:rsidRPr="00394037">
        <w:rPr>
          <w:rFonts w:ascii="Tahoma" w:hAnsi="Tahoma"/>
          <w:i/>
          <w:sz w:val="24"/>
          <w:szCs w:val="20"/>
        </w:rPr>
        <w:t>97,</w:t>
      </w:r>
      <w:r w:rsidRPr="00394037">
        <w:rPr>
          <w:rFonts w:ascii="Tahoma" w:hAnsi="Tahoma"/>
          <w:sz w:val="24"/>
          <w:szCs w:val="20"/>
        </w:rPr>
        <w:t xml:space="preserve"> 335-354.</w:t>
      </w:r>
    </w:p>
    <w:p w14:paraId="3CF38294" w14:textId="77777777" w:rsidR="001A4C51" w:rsidRPr="00394037" w:rsidRDefault="001A4C51" w:rsidP="00BB6EBA">
      <w:pPr>
        <w:autoSpaceDE w:val="0"/>
        <w:autoSpaceDN w:val="0"/>
        <w:spacing w:after="0" w:line="240" w:lineRule="auto"/>
        <w:ind w:left="360" w:hanging="360"/>
        <w:jc w:val="left"/>
        <w:rPr>
          <w:rFonts w:ascii="Tahoma" w:hAnsi="Tahoma"/>
          <w:sz w:val="24"/>
          <w:szCs w:val="24"/>
        </w:rPr>
      </w:pPr>
      <w:r w:rsidRPr="00394037">
        <w:rPr>
          <w:rFonts w:ascii="Tahoma" w:hAnsi="Tahoma"/>
          <w:sz w:val="24"/>
          <w:szCs w:val="24"/>
        </w:rPr>
        <w:t xml:space="preserve">Moore, </w:t>
      </w:r>
      <w:r w:rsidR="00A25501" w:rsidRPr="00394037">
        <w:rPr>
          <w:rFonts w:ascii="Tahoma" w:hAnsi="Tahoma"/>
          <w:sz w:val="24"/>
          <w:szCs w:val="24"/>
        </w:rPr>
        <w:t>D.</w:t>
      </w:r>
      <w:r w:rsidRPr="00394037">
        <w:rPr>
          <w:rFonts w:ascii="Tahoma" w:hAnsi="Tahoma"/>
          <w:sz w:val="24"/>
          <w:szCs w:val="24"/>
        </w:rPr>
        <w:t xml:space="preserve"> M., </w:t>
      </w:r>
      <w:r w:rsidR="00A25501" w:rsidRPr="00394037">
        <w:rPr>
          <w:rFonts w:ascii="Tahoma" w:hAnsi="Tahoma"/>
          <w:sz w:val="24"/>
          <w:szCs w:val="24"/>
        </w:rPr>
        <w:t>&amp;</w:t>
      </w:r>
      <w:r w:rsidRPr="00394037">
        <w:rPr>
          <w:rFonts w:ascii="Tahoma" w:hAnsi="Tahoma"/>
          <w:sz w:val="24"/>
          <w:szCs w:val="24"/>
        </w:rPr>
        <w:t xml:space="preserve"> Dwyer, F</w:t>
      </w:r>
      <w:r w:rsidR="00A25501" w:rsidRPr="00394037">
        <w:rPr>
          <w:rFonts w:ascii="Tahoma" w:hAnsi="Tahoma"/>
          <w:sz w:val="24"/>
          <w:szCs w:val="24"/>
        </w:rPr>
        <w:t>.</w:t>
      </w:r>
      <w:r w:rsidRPr="00394037">
        <w:rPr>
          <w:rFonts w:ascii="Tahoma" w:hAnsi="Tahoma"/>
          <w:sz w:val="24"/>
          <w:szCs w:val="24"/>
        </w:rPr>
        <w:t xml:space="preserve"> M. (1994). </w:t>
      </w:r>
      <w:r w:rsidRPr="00394037">
        <w:rPr>
          <w:rFonts w:ascii="Tahoma" w:hAnsi="Tahoma"/>
          <w:i/>
          <w:sz w:val="24"/>
          <w:szCs w:val="24"/>
        </w:rPr>
        <w:t xml:space="preserve">Visual </w:t>
      </w:r>
      <w:r w:rsidR="00A25501" w:rsidRPr="00394037">
        <w:rPr>
          <w:rFonts w:ascii="Tahoma" w:hAnsi="Tahoma"/>
          <w:i/>
          <w:sz w:val="24"/>
          <w:szCs w:val="24"/>
        </w:rPr>
        <w:t>literacy: A spectrum of v</w:t>
      </w:r>
      <w:r w:rsidRPr="00394037">
        <w:rPr>
          <w:rFonts w:ascii="Tahoma" w:hAnsi="Tahoma"/>
          <w:i/>
          <w:sz w:val="24"/>
          <w:szCs w:val="24"/>
        </w:rPr>
        <w:t xml:space="preserve">isual </w:t>
      </w:r>
      <w:r w:rsidR="00A25501" w:rsidRPr="00394037">
        <w:rPr>
          <w:rFonts w:ascii="Tahoma" w:hAnsi="Tahoma"/>
          <w:i/>
          <w:sz w:val="24"/>
          <w:szCs w:val="24"/>
        </w:rPr>
        <w:t>l</w:t>
      </w:r>
      <w:r w:rsidRPr="00394037">
        <w:rPr>
          <w:rFonts w:ascii="Tahoma" w:hAnsi="Tahoma"/>
          <w:i/>
          <w:sz w:val="24"/>
          <w:szCs w:val="24"/>
        </w:rPr>
        <w:t>earning</w:t>
      </w:r>
      <w:r w:rsidR="00282E79" w:rsidRPr="00394037">
        <w:rPr>
          <w:rFonts w:ascii="Tahoma" w:hAnsi="Tahoma"/>
          <w:sz w:val="24"/>
          <w:szCs w:val="24"/>
        </w:rPr>
        <w:t xml:space="preserve">. </w:t>
      </w:r>
      <w:r w:rsidRPr="00394037">
        <w:rPr>
          <w:rFonts w:ascii="Tahoma" w:hAnsi="Tahoma"/>
          <w:sz w:val="24"/>
          <w:szCs w:val="24"/>
        </w:rPr>
        <w:t>Englewood Cliffs, NJ: Educational Technology Publications</w:t>
      </w:r>
      <w:r w:rsidR="00A25501" w:rsidRPr="00394037">
        <w:rPr>
          <w:rFonts w:ascii="Tahoma" w:hAnsi="Tahoma"/>
          <w:sz w:val="24"/>
          <w:szCs w:val="24"/>
        </w:rPr>
        <w:t>.</w:t>
      </w:r>
    </w:p>
    <w:p w14:paraId="64E53743" w14:textId="77777777" w:rsidR="001A4C51" w:rsidRPr="00394037" w:rsidRDefault="001A4C51" w:rsidP="00F964BE">
      <w:pPr>
        <w:spacing w:after="0" w:line="240" w:lineRule="auto"/>
        <w:jc w:val="left"/>
        <w:rPr>
          <w:rFonts w:ascii="Tahoma" w:hAnsi="Tahoma" w:cs="Tahoma"/>
          <w:b/>
          <w:sz w:val="24"/>
          <w:szCs w:val="20"/>
        </w:rPr>
      </w:pPr>
    </w:p>
    <w:p w14:paraId="4885FAD4" w14:textId="77777777" w:rsidR="00857ACC" w:rsidRPr="00394037" w:rsidRDefault="00857ACC" w:rsidP="00F964BE">
      <w:pPr>
        <w:spacing w:after="0" w:line="240" w:lineRule="auto"/>
        <w:jc w:val="left"/>
        <w:rPr>
          <w:rFonts w:ascii="Tahoma" w:hAnsi="Tahoma" w:cs="Tahoma"/>
          <w:sz w:val="24"/>
          <w:szCs w:val="20"/>
          <w:u w:val="single"/>
        </w:rPr>
      </w:pPr>
      <w:r w:rsidRPr="00394037">
        <w:rPr>
          <w:rFonts w:ascii="Tahoma" w:hAnsi="Tahoma" w:cs="Tahoma"/>
          <w:sz w:val="24"/>
          <w:szCs w:val="20"/>
          <w:u w:val="single"/>
        </w:rPr>
        <w:t>Relevance</w:t>
      </w:r>
    </w:p>
    <w:p w14:paraId="56F469A9" w14:textId="77777777"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APH made the decision to produce this product based on a standardized process of product selection. Dr. Amanda Hall-Lueck submitted the project idea in October 2007. The project leader presented the product submission to the Product Evaluation Team (PET) in January 2008. PET voted to move the project forward. The Product Advisory and Review Committee approved the project, and it was assigned grant #419.</w:t>
      </w:r>
    </w:p>
    <w:p w14:paraId="79865FA4" w14:textId="77777777" w:rsidR="00857ACC" w:rsidRPr="00394037" w:rsidRDefault="00857ACC" w:rsidP="00F964BE">
      <w:pPr>
        <w:spacing w:after="0" w:line="240" w:lineRule="auto"/>
        <w:jc w:val="left"/>
        <w:rPr>
          <w:rFonts w:ascii="Tahoma" w:hAnsi="Tahoma" w:cs="Tahoma"/>
          <w:sz w:val="24"/>
          <w:szCs w:val="20"/>
        </w:rPr>
      </w:pPr>
    </w:p>
    <w:p w14:paraId="33102252" w14:textId="77777777"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 xml:space="preserve">This product will be fully accessible to the population who will use it. It is for teachers and practitioners who work with students who have visual impairments. Since many of those teachers and practitioners are themselves visually impaired, the materials will be presented in braille and/or braille-ready format file, and HTML as accessibility options. </w:t>
      </w:r>
    </w:p>
    <w:p w14:paraId="0D01747E" w14:textId="77777777" w:rsidR="00857ACC" w:rsidRPr="00394037" w:rsidRDefault="00857ACC" w:rsidP="00F964BE">
      <w:pPr>
        <w:spacing w:after="0" w:line="240" w:lineRule="auto"/>
        <w:jc w:val="left"/>
        <w:rPr>
          <w:rFonts w:ascii="Tahoma" w:hAnsi="Tahoma" w:cs="Tahoma"/>
          <w:sz w:val="24"/>
          <w:szCs w:val="20"/>
        </w:rPr>
      </w:pPr>
    </w:p>
    <w:p w14:paraId="0BDEAAF1" w14:textId="660B822D"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 xml:space="preserve">This product follows APH guidelines for determining relevance of a product. The consultants conducted research with more than 30 children with visual impairments in the San Francisco/Bay Area. As expected, they found that when students find the smallest print that they can read, they read at maximum efficiency when that print is enlarged by 60%. Their findings were published in the </w:t>
      </w:r>
      <w:r w:rsidRPr="00394037">
        <w:rPr>
          <w:rFonts w:ascii="Tahoma" w:hAnsi="Tahoma" w:cs="Tahoma"/>
          <w:i/>
          <w:sz w:val="24"/>
          <w:szCs w:val="20"/>
        </w:rPr>
        <w:t>Journal of Visual Impairment &amp; Blindness</w:t>
      </w:r>
      <w:r w:rsidRPr="00394037">
        <w:rPr>
          <w:rFonts w:ascii="Tahoma" w:hAnsi="Tahoma" w:cs="Tahoma"/>
          <w:sz w:val="24"/>
          <w:szCs w:val="20"/>
        </w:rPr>
        <w:t xml:space="preserve">. This ability to read at maximum efficiency promotes and </w:t>
      </w:r>
      <w:r w:rsidR="00394037" w:rsidRPr="00394037">
        <w:rPr>
          <w:rFonts w:ascii="Tahoma" w:hAnsi="Tahoma" w:cs="Tahoma"/>
          <w:sz w:val="24"/>
          <w:szCs w:val="20"/>
        </w:rPr>
        <w:t>enhances reading as an activity</w:t>
      </w:r>
      <w:r w:rsidRPr="00394037">
        <w:rPr>
          <w:rFonts w:ascii="Tahoma" w:hAnsi="Tahoma" w:cs="Tahoma"/>
          <w:sz w:val="24"/>
          <w:szCs w:val="20"/>
        </w:rPr>
        <w:t xml:space="preserve"> and improves students’ overall feelings about reading. This makes reading overall a more desirable activity. </w:t>
      </w:r>
    </w:p>
    <w:p w14:paraId="7850969F" w14:textId="77777777" w:rsidR="00857ACC" w:rsidRPr="00394037" w:rsidRDefault="00857ACC" w:rsidP="00F964BE">
      <w:pPr>
        <w:spacing w:after="0" w:line="240" w:lineRule="auto"/>
        <w:jc w:val="left"/>
        <w:rPr>
          <w:rFonts w:ascii="Tahoma" w:hAnsi="Tahoma" w:cs="Tahoma"/>
          <w:sz w:val="24"/>
          <w:szCs w:val="20"/>
        </w:rPr>
      </w:pPr>
    </w:p>
    <w:p w14:paraId="46AF3F02" w14:textId="628DEE5C"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There is evidence of an examination of the need for this product. The research showed that students in the study were not reading at their maximum efficiency. Teachers did not know how to select print size because no mathematical formula had yet been devised and tested. However, the development of Decision Making: A Guide to Print Size Selection, offers a selection system based on the student’s vision and his</w:t>
      </w:r>
      <w:r w:rsidR="00394037" w:rsidRPr="00394037">
        <w:rPr>
          <w:rFonts w:ascii="Tahoma" w:hAnsi="Tahoma" w:cs="Tahoma"/>
          <w:sz w:val="24"/>
          <w:szCs w:val="20"/>
        </w:rPr>
        <w:t>/her</w:t>
      </w:r>
      <w:r w:rsidRPr="00394037">
        <w:rPr>
          <w:rFonts w:ascii="Tahoma" w:hAnsi="Tahoma" w:cs="Tahoma"/>
          <w:sz w:val="24"/>
          <w:szCs w:val="20"/>
        </w:rPr>
        <w:t xml:space="preserve"> “visual reserve.” This simple mathematical process is easy to understand and apply. It provides the teacher/practitioner with a foolproof way to determine print size for each and every student with a visual impairment.</w:t>
      </w:r>
    </w:p>
    <w:p w14:paraId="4C110345" w14:textId="77777777" w:rsidR="00857ACC" w:rsidRPr="00394037" w:rsidRDefault="00857ACC" w:rsidP="00F964BE">
      <w:pPr>
        <w:spacing w:after="0" w:line="240" w:lineRule="auto"/>
        <w:jc w:val="left"/>
        <w:rPr>
          <w:rFonts w:ascii="Tahoma" w:hAnsi="Tahoma" w:cs="Tahoma"/>
          <w:sz w:val="24"/>
          <w:szCs w:val="20"/>
        </w:rPr>
      </w:pPr>
    </w:p>
    <w:p w14:paraId="43B75C36" w14:textId="24978B74"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APH sought opinions of knowledgeable individuals to determine the need for this product. An in-house panel reviewed the materials and decided to show them to two experts for their opinions. Both experts, Dr. Jane Erin and Dr. Rajiv Pa</w:t>
      </w:r>
      <w:r w:rsidR="00394037" w:rsidRPr="00394037">
        <w:rPr>
          <w:rFonts w:ascii="Tahoma" w:hAnsi="Tahoma" w:cs="Tahoma"/>
          <w:sz w:val="24"/>
          <w:szCs w:val="20"/>
        </w:rPr>
        <w:t>nikkar found the method helpful</w:t>
      </w:r>
      <w:r w:rsidRPr="00394037">
        <w:rPr>
          <w:rFonts w:ascii="Tahoma" w:hAnsi="Tahoma" w:cs="Tahoma"/>
          <w:sz w:val="24"/>
          <w:szCs w:val="20"/>
        </w:rPr>
        <w:t xml:space="preserve"> and stated a need for the materials. But they stated the materials were </w:t>
      </w:r>
      <w:r w:rsidRPr="00394037">
        <w:rPr>
          <w:rFonts w:ascii="Tahoma" w:hAnsi="Tahoma" w:cs="Tahoma"/>
          <w:sz w:val="24"/>
          <w:szCs w:val="20"/>
        </w:rPr>
        <w:lastRenderedPageBreak/>
        <w:t>in need of a little simplification, which was later achieved. The materials were then reviewed by five working teachers of students with visual impairments. Three of the five supported the development and publication of the materials.</w:t>
      </w:r>
    </w:p>
    <w:p w14:paraId="6C595DE7" w14:textId="77777777" w:rsidR="00857ACC" w:rsidRPr="00394037" w:rsidRDefault="00857ACC" w:rsidP="00F964BE">
      <w:pPr>
        <w:spacing w:after="0" w:line="240" w:lineRule="auto"/>
        <w:jc w:val="left"/>
        <w:rPr>
          <w:rFonts w:ascii="Tahoma" w:hAnsi="Tahoma" w:cs="Tahoma"/>
          <w:sz w:val="24"/>
          <w:szCs w:val="20"/>
        </w:rPr>
      </w:pPr>
    </w:p>
    <w:p w14:paraId="3B746267" w14:textId="77777777"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This product addresses an identified need for a person who meets the definition of “visually impaired” as evidenced by the fact that until this product came to light, no method existed for the determination of print size for students and adults with visual impairments. The need was further affirmed by the experts who reviewed the materials.</w:t>
      </w:r>
    </w:p>
    <w:p w14:paraId="7AEFCA14" w14:textId="77777777" w:rsidR="00857ACC" w:rsidRPr="00394037" w:rsidRDefault="00857ACC" w:rsidP="00F964BE">
      <w:pPr>
        <w:spacing w:after="0" w:line="240" w:lineRule="auto"/>
        <w:jc w:val="left"/>
        <w:rPr>
          <w:rFonts w:ascii="Tahoma" w:hAnsi="Tahoma" w:cs="Tahoma"/>
          <w:sz w:val="24"/>
          <w:szCs w:val="20"/>
        </w:rPr>
      </w:pPr>
    </w:p>
    <w:p w14:paraId="5C28581A" w14:textId="432A1936"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 xml:space="preserve">The expert review was begun. Edits of the text and decision tree </w:t>
      </w:r>
      <w:r w:rsidR="00394037" w:rsidRPr="00394037">
        <w:rPr>
          <w:rFonts w:ascii="Tahoma" w:hAnsi="Tahoma" w:cs="Tahoma"/>
          <w:sz w:val="24"/>
          <w:szCs w:val="20"/>
        </w:rPr>
        <w:t>began</w:t>
      </w:r>
      <w:r w:rsidRPr="00394037">
        <w:rPr>
          <w:rFonts w:ascii="Tahoma" w:hAnsi="Tahoma" w:cs="Tahoma"/>
          <w:sz w:val="24"/>
          <w:szCs w:val="20"/>
        </w:rPr>
        <w:t>. The project leader used the decision tree and found it very difficult. Not only was it difficult to see, but translation of the concepts into numeric values and modification of those values was confusing. APH in-house experts believed educato</w:t>
      </w:r>
      <w:r w:rsidR="00394037" w:rsidRPr="00394037">
        <w:rPr>
          <w:rFonts w:ascii="Tahoma" w:hAnsi="Tahoma" w:cs="Tahoma"/>
          <w:sz w:val="24"/>
          <w:szCs w:val="20"/>
        </w:rPr>
        <w:t xml:space="preserve">rs would not use it. The overly </w:t>
      </w:r>
      <w:r w:rsidRPr="00394037">
        <w:rPr>
          <w:rFonts w:ascii="Tahoma" w:hAnsi="Tahoma" w:cs="Tahoma"/>
          <w:sz w:val="24"/>
          <w:szCs w:val="20"/>
        </w:rPr>
        <w:t>technical text was of little assistance.</w:t>
      </w:r>
    </w:p>
    <w:p w14:paraId="12C8BA96" w14:textId="77777777" w:rsidR="00857ACC" w:rsidRPr="00394037" w:rsidRDefault="00857ACC" w:rsidP="00F964BE">
      <w:pPr>
        <w:spacing w:after="0" w:line="240" w:lineRule="auto"/>
        <w:jc w:val="left"/>
        <w:rPr>
          <w:rFonts w:ascii="Tahoma" w:hAnsi="Tahoma" w:cs="Tahoma"/>
          <w:sz w:val="24"/>
          <w:szCs w:val="20"/>
        </w:rPr>
      </w:pPr>
    </w:p>
    <w:p w14:paraId="39AAB780" w14:textId="77777777"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Seven experts completed reviews of the product and generated these opinions and conclusions:</w:t>
      </w:r>
    </w:p>
    <w:p w14:paraId="654E8D61" w14:textId="77777777" w:rsidR="00857ACC" w:rsidRPr="00394037" w:rsidRDefault="00857ACC" w:rsidP="00243D80">
      <w:pPr>
        <w:pStyle w:val="ListParagraph"/>
        <w:numPr>
          <w:ilvl w:val="0"/>
          <w:numId w:val="144"/>
        </w:numPr>
        <w:spacing w:after="0" w:line="240" w:lineRule="auto"/>
        <w:jc w:val="left"/>
        <w:rPr>
          <w:rFonts w:ascii="Tahoma" w:hAnsi="Tahoma"/>
          <w:sz w:val="24"/>
          <w:szCs w:val="20"/>
        </w:rPr>
      </w:pPr>
      <w:r w:rsidRPr="00394037">
        <w:rPr>
          <w:rFonts w:ascii="Tahoma" w:hAnsi="Tahoma"/>
          <w:sz w:val="24"/>
          <w:szCs w:val="20"/>
        </w:rPr>
        <w:t>The text that accompanies the decision tree is much too technical and would require too much homework for the educators who might want to use it. Educators might abandon the use of the product; therefore the text should be more user-friendly.</w:t>
      </w:r>
    </w:p>
    <w:p w14:paraId="1192A0F3" w14:textId="77777777" w:rsidR="00857ACC" w:rsidRPr="00394037" w:rsidRDefault="00857ACC" w:rsidP="00243D80">
      <w:pPr>
        <w:pStyle w:val="ListParagraph"/>
        <w:numPr>
          <w:ilvl w:val="0"/>
          <w:numId w:val="144"/>
        </w:numPr>
        <w:spacing w:after="0" w:line="240" w:lineRule="auto"/>
        <w:jc w:val="left"/>
        <w:rPr>
          <w:rFonts w:ascii="Tahoma" w:hAnsi="Tahoma"/>
          <w:sz w:val="24"/>
          <w:szCs w:val="20"/>
        </w:rPr>
      </w:pPr>
      <w:r w:rsidRPr="00394037">
        <w:rPr>
          <w:rFonts w:ascii="Tahoma" w:hAnsi="Tahoma"/>
          <w:sz w:val="24"/>
          <w:szCs w:val="20"/>
        </w:rPr>
        <w:t>The text and directions for use of the decision tree are far too complex and should be simplified.</w:t>
      </w:r>
    </w:p>
    <w:p w14:paraId="41355488" w14:textId="77777777" w:rsidR="00857ACC" w:rsidRPr="00394037" w:rsidRDefault="00857ACC" w:rsidP="00243D80">
      <w:pPr>
        <w:pStyle w:val="ListParagraph"/>
        <w:numPr>
          <w:ilvl w:val="0"/>
          <w:numId w:val="144"/>
        </w:numPr>
        <w:spacing w:after="0" w:line="240" w:lineRule="auto"/>
        <w:jc w:val="left"/>
        <w:rPr>
          <w:rFonts w:ascii="Tahoma" w:hAnsi="Tahoma"/>
          <w:sz w:val="24"/>
          <w:szCs w:val="20"/>
        </w:rPr>
      </w:pPr>
      <w:r w:rsidRPr="00394037">
        <w:rPr>
          <w:rFonts w:ascii="Tahoma" w:hAnsi="Tahoma"/>
          <w:sz w:val="24"/>
          <w:szCs w:val="20"/>
        </w:rPr>
        <w:t>The decision tree itself is too complex and intimidating. Efforts should be taken to see if it could be simplified.</w:t>
      </w:r>
    </w:p>
    <w:p w14:paraId="35F8BF79" w14:textId="77777777" w:rsidR="00857ACC" w:rsidRPr="00394037" w:rsidRDefault="00857ACC" w:rsidP="00243D80">
      <w:pPr>
        <w:pStyle w:val="ListParagraph"/>
        <w:numPr>
          <w:ilvl w:val="0"/>
          <w:numId w:val="144"/>
        </w:numPr>
        <w:spacing w:after="0" w:line="240" w:lineRule="auto"/>
        <w:jc w:val="left"/>
        <w:rPr>
          <w:rFonts w:ascii="Tahoma" w:hAnsi="Tahoma"/>
          <w:sz w:val="24"/>
          <w:szCs w:val="20"/>
        </w:rPr>
      </w:pPr>
      <w:r w:rsidRPr="00394037">
        <w:rPr>
          <w:rFonts w:ascii="Tahoma" w:hAnsi="Tahoma"/>
          <w:sz w:val="24"/>
          <w:szCs w:val="20"/>
        </w:rPr>
        <w:t>The decision tree, and perhaps the text, should be available electronically.</w:t>
      </w:r>
    </w:p>
    <w:p w14:paraId="22D6452C" w14:textId="77777777" w:rsidR="00857ACC" w:rsidRPr="00394037" w:rsidRDefault="00857ACC" w:rsidP="00243D80">
      <w:pPr>
        <w:pStyle w:val="ListParagraph"/>
        <w:numPr>
          <w:ilvl w:val="0"/>
          <w:numId w:val="144"/>
        </w:numPr>
        <w:spacing w:after="0" w:line="240" w:lineRule="auto"/>
        <w:jc w:val="left"/>
        <w:rPr>
          <w:rFonts w:ascii="Tahoma" w:hAnsi="Tahoma"/>
          <w:sz w:val="24"/>
          <w:szCs w:val="20"/>
        </w:rPr>
      </w:pPr>
      <w:r w:rsidRPr="00394037">
        <w:rPr>
          <w:rFonts w:ascii="Tahoma" w:hAnsi="Tahoma"/>
          <w:sz w:val="24"/>
          <w:szCs w:val="20"/>
        </w:rPr>
        <w:t>The decision tree should be downloadable.</w:t>
      </w:r>
    </w:p>
    <w:p w14:paraId="11287604" w14:textId="77777777"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 xml:space="preserve"> </w:t>
      </w:r>
    </w:p>
    <w:p w14:paraId="58442070" w14:textId="77777777"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APH staff concluded that a rewrite of the text and decision tree into a more user-friendly language and format should take place. The originators agreed to develop a simpler version that they completed and submitted to APH. The resultant version was simple enough that only two calculations are needed to reach the necessary conclusions. These can easily be done in one’s head or on paper and do not warrant the development of an electronic product at this time.</w:t>
      </w:r>
    </w:p>
    <w:p w14:paraId="489D503D" w14:textId="77777777" w:rsidR="00857ACC" w:rsidRPr="00394037" w:rsidRDefault="00857ACC" w:rsidP="00F964BE">
      <w:pPr>
        <w:spacing w:after="0" w:line="240" w:lineRule="auto"/>
        <w:jc w:val="left"/>
        <w:rPr>
          <w:rFonts w:ascii="Tahoma" w:hAnsi="Tahoma" w:cs="Tahoma"/>
          <w:sz w:val="24"/>
          <w:szCs w:val="20"/>
        </w:rPr>
      </w:pPr>
      <w:r w:rsidRPr="00394037">
        <w:rPr>
          <w:rFonts w:ascii="Tahoma" w:hAnsi="Tahoma" w:cs="Tahoma"/>
          <w:sz w:val="24"/>
          <w:szCs w:val="20"/>
        </w:rPr>
        <w:t xml:space="preserve"> </w:t>
      </w:r>
    </w:p>
    <w:p w14:paraId="4F7D3DB5" w14:textId="77777777" w:rsidR="0052753D" w:rsidRPr="00394037" w:rsidRDefault="00857ACC" w:rsidP="00394037">
      <w:pPr>
        <w:spacing w:after="0" w:line="240" w:lineRule="auto"/>
        <w:jc w:val="left"/>
        <w:rPr>
          <w:rFonts w:ascii="Tahoma" w:hAnsi="Tahoma" w:cs="Tahoma"/>
          <w:sz w:val="24"/>
          <w:szCs w:val="24"/>
        </w:rPr>
      </w:pPr>
      <w:r w:rsidRPr="00394037">
        <w:rPr>
          <w:rFonts w:ascii="Tahoma" w:hAnsi="Tahoma" w:cs="Tahoma"/>
          <w:sz w:val="24"/>
          <w:szCs w:val="20"/>
        </w:rPr>
        <w:t xml:space="preserve">Layout of the guidebook was completed. Changes to the cards were determined. There were many discussions about the sizes of the samples on the cards because some were as small as 1.6 millimeter. The cards content and size was determined, and layout took place in October 2015. Many fine-tuned changes had to be made to accommodate the </w:t>
      </w:r>
      <w:r w:rsidRPr="00394037">
        <w:rPr>
          <w:rFonts w:ascii="Tahoma" w:hAnsi="Tahoma" w:cs="Tahoma"/>
          <w:sz w:val="24"/>
          <w:szCs w:val="24"/>
        </w:rPr>
        <w:t>super-tiny print on the cards. Only one printer could be found to print the cards at the 1.6 mm print size. Braille translation of the text and cards began in August 2016.</w:t>
      </w:r>
    </w:p>
    <w:p w14:paraId="0D7A25DD" w14:textId="744328B2" w:rsidR="00857ACC" w:rsidRPr="00394037" w:rsidRDefault="0052753D" w:rsidP="00394037">
      <w:pPr>
        <w:spacing w:after="0" w:line="240" w:lineRule="auto"/>
        <w:jc w:val="left"/>
        <w:rPr>
          <w:rFonts w:ascii="Tahoma" w:hAnsi="Tahoma" w:cs="Tahoma"/>
          <w:sz w:val="24"/>
          <w:szCs w:val="24"/>
          <w:highlight w:val="yellow"/>
        </w:rPr>
      </w:pPr>
      <w:r w:rsidRPr="00394037">
        <w:rPr>
          <w:rFonts w:ascii="Tahoma" w:hAnsi="Tahoma" w:cs="Tahoma"/>
          <w:sz w:val="24"/>
          <w:szCs w:val="24"/>
          <w:highlight w:val="yellow"/>
        </w:rPr>
        <w:t xml:space="preserve"> </w:t>
      </w:r>
    </w:p>
    <w:p w14:paraId="1B3C8C49" w14:textId="77777777" w:rsidR="00394037" w:rsidRPr="00394037" w:rsidRDefault="00394037" w:rsidP="00394037">
      <w:pPr>
        <w:spacing w:after="0" w:line="240" w:lineRule="auto"/>
        <w:jc w:val="left"/>
        <w:rPr>
          <w:rFonts w:ascii="Tahoma" w:hAnsi="Tahoma" w:cs="Tahoma"/>
          <w:sz w:val="24"/>
          <w:szCs w:val="24"/>
          <w:u w:val="single"/>
        </w:rPr>
      </w:pPr>
      <w:r w:rsidRPr="00394037">
        <w:rPr>
          <w:rFonts w:ascii="Tahoma" w:hAnsi="Tahoma" w:cs="Tahoma"/>
          <w:sz w:val="24"/>
          <w:szCs w:val="24"/>
          <w:u w:val="single"/>
        </w:rPr>
        <w:t>Work during FY 2018</w:t>
      </w:r>
    </w:p>
    <w:p w14:paraId="7CDE90ED" w14:textId="759186D6"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lastRenderedPageBreak/>
        <w:t>After the review of the guidebook, grade-level passages, and sentence and word charts revealed several errors in 2017, several revisions were made with input from Drs. Lueck and Bailey, product consultants. Fi</w:t>
      </w:r>
      <w:r>
        <w:rPr>
          <w:rFonts w:ascii="Tahoma" w:hAnsi="Tahoma" w:cs="Tahoma"/>
          <w:sz w:val="24"/>
          <w:szCs w:val="24"/>
        </w:rPr>
        <w:t>nal copies were then sent to InG</w:t>
      </w:r>
      <w:r w:rsidRPr="00394037">
        <w:rPr>
          <w:rFonts w:ascii="Tahoma" w:hAnsi="Tahoma" w:cs="Tahoma"/>
          <w:sz w:val="24"/>
          <w:szCs w:val="24"/>
        </w:rPr>
        <w:t xml:space="preserve">rid </w:t>
      </w:r>
      <w:r>
        <w:rPr>
          <w:rFonts w:ascii="Tahoma" w:hAnsi="Tahoma" w:cs="Tahoma"/>
          <w:sz w:val="24"/>
          <w:szCs w:val="24"/>
        </w:rPr>
        <w:t>Design for file preparation. InG</w:t>
      </w:r>
      <w:r w:rsidRPr="00394037">
        <w:rPr>
          <w:rFonts w:ascii="Tahoma" w:hAnsi="Tahoma" w:cs="Tahoma"/>
          <w:sz w:val="24"/>
          <w:szCs w:val="24"/>
        </w:rPr>
        <w:t xml:space="preserve">rid Design completed preparing the files. The product was released </w:t>
      </w:r>
      <w:r>
        <w:rPr>
          <w:rFonts w:ascii="Tahoma" w:hAnsi="Tahoma" w:cs="Tahoma"/>
          <w:sz w:val="24"/>
          <w:szCs w:val="24"/>
        </w:rPr>
        <w:t xml:space="preserve">for sale </w:t>
      </w:r>
      <w:r w:rsidRPr="00394037">
        <w:rPr>
          <w:rFonts w:ascii="Tahoma" w:hAnsi="Tahoma" w:cs="Tahoma"/>
          <w:sz w:val="24"/>
          <w:szCs w:val="24"/>
        </w:rPr>
        <w:t>in July 2018.</w:t>
      </w:r>
    </w:p>
    <w:p w14:paraId="016ACE16" w14:textId="77777777" w:rsidR="00394037" w:rsidRPr="00394037" w:rsidRDefault="00394037" w:rsidP="00394037">
      <w:pPr>
        <w:spacing w:after="0" w:line="240" w:lineRule="auto"/>
        <w:jc w:val="left"/>
        <w:rPr>
          <w:rFonts w:ascii="Tahoma" w:hAnsi="Tahoma" w:cs="Tahoma"/>
          <w:sz w:val="24"/>
          <w:szCs w:val="24"/>
        </w:rPr>
      </w:pPr>
    </w:p>
    <w:p w14:paraId="7970CA60"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u w:val="single"/>
        </w:rPr>
        <w:t>Work planned for FY 2019</w:t>
      </w:r>
    </w:p>
    <w:p w14:paraId="7710C167" w14:textId="170E3603" w:rsidR="00394037" w:rsidRPr="00394037" w:rsidRDefault="00394037" w:rsidP="00394037">
      <w:pPr>
        <w:spacing w:after="0" w:line="240" w:lineRule="auto"/>
        <w:jc w:val="left"/>
        <w:rPr>
          <w:rFonts w:ascii="Tahoma" w:hAnsi="Tahoma" w:cs="Tahoma"/>
          <w:sz w:val="24"/>
          <w:szCs w:val="24"/>
        </w:rPr>
      </w:pPr>
      <w:r>
        <w:rPr>
          <w:rFonts w:ascii="Tahoma" w:hAnsi="Tahoma" w:cs="Tahoma"/>
          <w:sz w:val="24"/>
          <w:szCs w:val="24"/>
        </w:rPr>
        <w:t xml:space="preserve">No further work is planned for this project. </w:t>
      </w:r>
    </w:p>
    <w:p w14:paraId="58D893D0" w14:textId="77777777" w:rsidR="00394037" w:rsidRDefault="00394037" w:rsidP="00F964BE">
      <w:pPr>
        <w:pStyle w:val="Heading4"/>
        <w:rPr>
          <w:snapToGrid w:val="0"/>
          <w:highlight w:val="yellow"/>
        </w:rPr>
      </w:pPr>
    </w:p>
    <w:p w14:paraId="293493B2" w14:textId="50C149FC" w:rsidR="0076659D" w:rsidRPr="00394037" w:rsidRDefault="0076659D" w:rsidP="00F964BE">
      <w:pPr>
        <w:pStyle w:val="Heading4"/>
        <w:rPr>
          <w:snapToGrid w:val="0"/>
        </w:rPr>
      </w:pPr>
      <w:bookmarkStart w:id="227" w:name="_Toc526341644"/>
      <w:r w:rsidRPr="00394037">
        <w:rPr>
          <w:snapToGrid w:val="0"/>
        </w:rPr>
        <w:t>Explorer Bright Ray: LEDs for Persons with Low Vision</w:t>
      </w:r>
      <w:bookmarkEnd w:id="227"/>
    </w:p>
    <w:p w14:paraId="2D6AC855" w14:textId="69D57E7E" w:rsidR="0076659D" w:rsidRPr="00394037" w:rsidRDefault="00DF1782" w:rsidP="00F964BE">
      <w:pPr>
        <w:spacing w:after="0" w:line="240" w:lineRule="auto"/>
        <w:jc w:val="center"/>
        <w:rPr>
          <w:rFonts w:ascii="Tahoma" w:hAnsi="Tahoma" w:cs="Tahoma"/>
          <w:sz w:val="24"/>
          <w:szCs w:val="20"/>
        </w:rPr>
      </w:pPr>
      <w:r w:rsidRPr="00394037">
        <w:rPr>
          <w:rFonts w:ascii="Tahoma" w:hAnsi="Tahoma" w:cs="Tahoma"/>
          <w:sz w:val="24"/>
          <w:szCs w:val="20"/>
        </w:rPr>
        <w:t xml:space="preserve"> </w:t>
      </w:r>
      <w:r w:rsidR="0076659D" w:rsidRPr="00394037">
        <w:rPr>
          <w:rFonts w:ascii="Tahoma" w:hAnsi="Tahoma" w:cs="Tahoma"/>
          <w:sz w:val="24"/>
          <w:szCs w:val="20"/>
        </w:rPr>
        <w:t>(</w:t>
      </w:r>
      <w:r w:rsidR="00394037">
        <w:rPr>
          <w:rFonts w:ascii="Tahoma" w:hAnsi="Tahoma" w:cs="Tahoma"/>
          <w:sz w:val="24"/>
          <w:szCs w:val="20"/>
        </w:rPr>
        <w:t>Completed</w:t>
      </w:r>
      <w:r w:rsidR="0076659D" w:rsidRPr="00394037">
        <w:rPr>
          <w:rFonts w:ascii="Tahoma" w:hAnsi="Tahoma" w:cs="Tahoma"/>
          <w:sz w:val="24"/>
          <w:szCs w:val="20"/>
        </w:rPr>
        <w:t>)</w:t>
      </w:r>
    </w:p>
    <w:p w14:paraId="74942397" w14:textId="77777777" w:rsidR="0076659D" w:rsidRPr="00394037" w:rsidRDefault="0076659D" w:rsidP="00F964BE">
      <w:pPr>
        <w:spacing w:after="0" w:line="240" w:lineRule="auto"/>
        <w:rPr>
          <w:rFonts w:ascii="Tahoma" w:hAnsi="Tahoma" w:cs="Tahoma"/>
          <w:sz w:val="24"/>
          <w:szCs w:val="20"/>
          <w:u w:val="single"/>
        </w:rPr>
      </w:pPr>
    </w:p>
    <w:p w14:paraId="72265954" w14:textId="77777777" w:rsidR="0076659D" w:rsidRPr="00394037" w:rsidRDefault="0076659D" w:rsidP="00F964BE">
      <w:pPr>
        <w:spacing w:after="0" w:line="240" w:lineRule="auto"/>
        <w:jc w:val="left"/>
        <w:rPr>
          <w:rFonts w:ascii="Tahoma" w:hAnsi="Tahoma" w:cs="Tahoma"/>
          <w:sz w:val="24"/>
          <w:szCs w:val="20"/>
          <w:u w:val="single"/>
        </w:rPr>
      </w:pPr>
      <w:r w:rsidRPr="00394037">
        <w:rPr>
          <w:rFonts w:ascii="Tahoma" w:hAnsi="Tahoma" w:cs="Tahoma"/>
          <w:noProof/>
          <w:sz w:val="24"/>
          <w:szCs w:val="20"/>
          <w:u w:val="single"/>
        </w:rPr>
        <w:drawing>
          <wp:inline distT="0" distB="0" distL="0" distR="0" wp14:anchorId="753CC67D" wp14:editId="63F67CC0">
            <wp:extent cx="2019300" cy="1143000"/>
            <wp:effectExtent l="0" t="0" r="0" b="0"/>
            <wp:docPr id="19" name="Picture 4" descr="Photo of a single, white, illuminated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led.jpg"/>
                    <pic:cNvPicPr/>
                  </pic:nvPicPr>
                  <pic:blipFill>
                    <a:blip r:embed="rId241" cstate="email"/>
                    <a:stretch>
                      <a:fillRect/>
                    </a:stretch>
                  </pic:blipFill>
                  <pic:spPr>
                    <a:xfrm>
                      <a:off x="0" y="0"/>
                      <a:ext cx="2019300" cy="1143000"/>
                    </a:xfrm>
                    <a:prstGeom prst="rect">
                      <a:avLst/>
                    </a:prstGeom>
                  </pic:spPr>
                </pic:pic>
              </a:graphicData>
            </a:graphic>
          </wp:inline>
        </w:drawing>
      </w:r>
    </w:p>
    <w:p w14:paraId="443DE6EC" w14:textId="77777777" w:rsidR="0076659D" w:rsidRPr="00394037" w:rsidRDefault="0076659D" w:rsidP="00F964BE">
      <w:pPr>
        <w:spacing w:after="0" w:line="240" w:lineRule="auto"/>
        <w:rPr>
          <w:rFonts w:ascii="Tahoma" w:hAnsi="Tahoma" w:cs="Tahoma"/>
          <w:sz w:val="24"/>
          <w:szCs w:val="20"/>
          <w:u w:val="single"/>
        </w:rPr>
      </w:pPr>
    </w:p>
    <w:p w14:paraId="0F64F31C" w14:textId="77777777" w:rsidR="0076659D" w:rsidRPr="00394037" w:rsidRDefault="0076659D" w:rsidP="00F964BE">
      <w:pPr>
        <w:spacing w:after="0" w:line="240" w:lineRule="auto"/>
        <w:jc w:val="left"/>
        <w:rPr>
          <w:rFonts w:ascii="Tahoma" w:hAnsi="Tahoma" w:cs="Tahoma"/>
          <w:sz w:val="24"/>
          <w:szCs w:val="20"/>
          <w:u w:val="single"/>
        </w:rPr>
      </w:pPr>
      <w:r w:rsidRPr="00394037">
        <w:rPr>
          <w:rFonts w:ascii="Tahoma" w:hAnsi="Tahoma" w:cs="Tahoma"/>
          <w:sz w:val="24"/>
          <w:szCs w:val="20"/>
          <w:u w:val="single"/>
        </w:rPr>
        <w:t>Purpose</w:t>
      </w:r>
    </w:p>
    <w:p w14:paraId="2ECF4081" w14:textId="77777777" w:rsidR="0076659D" w:rsidRPr="00394037" w:rsidRDefault="0076659D" w:rsidP="00F964BE">
      <w:pPr>
        <w:spacing w:after="0" w:line="240" w:lineRule="auto"/>
        <w:jc w:val="left"/>
        <w:rPr>
          <w:rFonts w:ascii="Tahoma" w:hAnsi="Tahoma" w:cs="Tahoma"/>
          <w:sz w:val="24"/>
          <w:szCs w:val="20"/>
        </w:rPr>
      </w:pPr>
      <w:r w:rsidRPr="00394037">
        <w:rPr>
          <w:rFonts w:ascii="Tahoma" w:hAnsi="Tahoma" w:cs="Tahoma"/>
          <w:sz w:val="24"/>
          <w:szCs w:val="20"/>
        </w:rPr>
        <w:t xml:space="preserve">Students and teachers have long requested a good head-borne light that students could wear to keep their hands free and their desks clear of clutter and hazards. The </w:t>
      </w:r>
      <w:r w:rsidR="00AA5CBC" w:rsidRPr="00394037">
        <w:rPr>
          <w:rFonts w:ascii="Tahoma" w:hAnsi="Tahoma" w:cs="Tahoma"/>
          <w:sz w:val="24"/>
          <w:szCs w:val="20"/>
        </w:rPr>
        <w:t xml:space="preserve">Explorer Bright Ray light </w:t>
      </w:r>
      <w:r w:rsidRPr="00394037">
        <w:rPr>
          <w:rFonts w:ascii="Tahoma" w:hAnsi="Tahoma" w:cs="Tahoma"/>
          <w:sz w:val="24"/>
          <w:szCs w:val="20"/>
        </w:rPr>
        <w:t xml:space="preserve">is designed to be worn on the head. It is an extra-bright LED lamp that has three brightness levels, three directional settings, and is easy to use. The lamp is designed to provide light to </w:t>
      </w:r>
    </w:p>
    <w:p w14:paraId="5FEA6BB4" w14:textId="77777777" w:rsidR="0076659D" w:rsidRPr="00394037" w:rsidRDefault="0076659D" w:rsidP="00243D80">
      <w:pPr>
        <w:pStyle w:val="ListParagraph"/>
        <w:numPr>
          <w:ilvl w:val="0"/>
          <w:numId w:val="145"/>
        </w:numPr>
        <w:spacing w:after="0" w:line="240" w:lineRule="auto"/>
        <w:jc w:val="left"/>
        <w:rPr>
          <w:rFonts w:ascii="Tahoma" w:hAnsi="Tahoma"/>
          <w:sz w:val="24"/>
          <w:szCs w:val="20"/>
        </w:rPr>
      </w:pPr>
      <w:r w:rsidRPr="00394037">
        <w:rPr>
          <w:rFonts w:ascii="Tahoma" w:hAnsi="Tahoma"/>
          <w:sz w:val="24"/>
          <w:szCs w:val="20"/>
        </w:rPr>
        <w:t xml:space="preserve">Students who do not have enough desk space for a task lamp. </w:t>
      </w:r>
    </w:p>
    <w:p w14:paraId="3F32C63C" w14:textId="77777777" w:rsidR="0076659D" w:rsidRPr="00394037" w:rsidRDefault="0076659D" w:rsidP="00243D80">
      <w:pPr>
        <w:pStyle w:val="ListParagraph"/>
        <w:numPr>
          <w:ilvl w:val="0"/>
          <w:numId w:val="145"/>
        </w:numPr>
        <w:spacing w:after="0" w:line="240" w:lineRule="auto"/>
        <w:jc w:val="left"/>
        <w:rPr>
          <w:rFonts w:ascii="Tahoma" w:hAnsi="Tahoma"/>
          <w:sz w:val="24"/>
          <w:szCs w:val="20"/>
        </w:rPr>
      </w:pPr>
      <w:r w:rsidRPr="00394037">
        <w:rPr>
          <w:rFonts w:ascii="Tahoma" w:hAnsi="Tahoma"/>
          <w:sz w:val="24"/>
          <w:szCs w:val="20"/>
        </w:rPr>
        <w:t>Students who cannot get access to an electrical outlet.</w:t>
      </w:r>
    </w:p>
    <w:p w14:paraId="19EBD094" w14:textId="77777777" w:rsidR="0076659D" w:rsidRPr="00394037" w:rsidRDefault="0076659D" w:rsidP="00243D80">
      <w:pPr>
        <w:pStyle w:val="ListParagraph"/>
        <w:numPr>
          <w:ilvl w:val="0"/>
          <w:numId w:val="145"/>
        </w:numPr>
        <w:spacing w:after="0" w:line="240" w:lineRule="auto"/>
        <w:jc w:val="left"/>
        <w:rPr>
          <w:rFonts w:ascii="Tahoma" w:hAnsi="Tahoma"/>
          <w:sz w:val="24"/>
          <w:szCs w:val="20"/>
        </w:rPr>
      </w:pPr>
      <w:r w:rsidRPr="00394037">
        <w:rPr>
          <w:rFonts w:ascii="Tahoma" w:hAnsi="Tahoma"/>
          <w:sz w:val="24"/>
          <w:szCs w:val="20"/>
        </w:rPr>
        <w:t>Students for whom task lamps and cords present a hazard.</w:t>
      </w:r>
    </w:p>
    <w:p w14:paraId="06AD7D02" w14:textId="77777777" w:rsidR="0076659D" w:rsidRPr="00394037" w:rsidRDefault="0076659D" w:rsidP="00243D80">
      <w:pPr>
        <w:pStyle w:val="ListParagraph"/>
        <w:numPr>
          <w:ilvl w:val="0"/>
          <w:numId w:val="145"/>
        </w:numPr>
        <w:spacing w:after="0" w:line="240" w:lineRule="auto"/>
        <w:jc w:val="left"/>
        <w:rPr>
          <w:rFonts w:ascii="Tahoma" w:hAnsi="Tahoma"/>
          <w:sz w:val="24"/>
          <w:szCs w:val="20"/>
        </w:rPr>
      </w:pPr>
      <w:r w:rsidRPr="00394037">
        <w:rPr>
          <w:rFonts w:ascii="Tahoma" w:hAnsi="Tahoma"/>
          <w:sz w:val="24"/>
          <w:szCs w:val="20"/>
        </w:rPr>
        <w:t>Students who must hold their text very close to their faces.</w:t>
      </w:r>
    </w:p>
    <w:p w14:paraId="48A174E4" w14:textId="77777777" w:rsidR="0076659D" w:rsidRPr="00394037" w:rsidRDefault="0076659D" w:rsidP="00243D80">
      <w:pPr>
        <w:pStyle w:val="ListParagraph"/>
        <w:numPr>
          <w:ilvl w:val="0"/>
          <w:numId w:val="145"/>
        </w:numPr>
        <w:spacing w:after="0" w:line="240" w:lineRule="auto"/>
        <w:jc w:val="left"/>
        <w:rPr>
          <w:rFonts w:ascii="Tahoma" w:hAnsi="Tahoma"/>
          <w:sz w:val="24"/>
          <w:szCs w:val="20"/>
        </w:rPr>
      </w:pPr>
      <w:r w:rsidRPr="00394037">
        <w:rPr>
          <w:rFonts w:ascii="Tahoma" w:hAnsi="Tahoma"/>
          <w:sz w:val="24"/>
          <w:szCs w:val="20"/>
        </w:rPr>
        <w:t>Students who need light to supplement task lamp emissions.</w:t>
      </w:r>
    </w:p>
    <w:p w14:paraId="750E2D62" w14:textId="77777777" w:rsidR="0076659D" w:rsidRPr="00394037" w:rsidRDefault="0076659D" w:rsidP="00F964BE">
      <w:pPr>
        <w:spacing w:after="0" w:line="240" w:lineRule="auto"/>
        <w:jc w:val="left"/>
        <w:rPr>
          <w:rFonts w:ascii="Tahoma" w:hAnsi="Tahoma" w:cs="Tahoma"/>
          <w:sz w:val="24"/>
          <w:szCs w:val="20"/>
        </w:rPr>
      </w:pPr>
      <w:r w:rsidRPr="00394037">
        <w:rPr>
          <w:rFonts w:ascii="Tahoma" w:hAnsi="Tahoma" w:cs="Tahoma"/>
          <w:sz w:val="24"/>
          <w:szCs w:val="20"/>
        </w:rPr>
        <w:t xml:space="preserve">The </w:t>
      </w:r>
      <w:r w:rsidR="00AA5CBC" w:rsidRPr="00394037">
        <w:rPr>
          <w:rFonts w:ascii="Tahoma" w:hAnsi="Tahoma" w:cs="Tahoma"/>
          <w:sz w:val="24"/>
          <w:szCs w:val="20"/>
        </w:rPr>
        <w:t>Explorer Bright Ray l</w:t>
      </w:r>
      <w:r w:rsidRPr="00394037">
        <w:rPr>
          <w:rFonts w:ascii="Tahoma" w:hAnsi="Tahoma" w:cs="Tahoma"/>
          <w:sz w:val="24"/>
          <w:szCs w:val="20"/>
        </w:rPr>
        <w:t xml:space="preserve">ight comes with an informational book about light, head-borne lights, lighted magnifiers, and LED lights specifically. </w:t>
      </w:r>
    </w:p>
    <w:p w14:paraId="3BF011A5" w14:textId="77777777" w:rsidR="0076659D" w:rsidRPr="00116395" w:rsidRDefault="0076659D" w:rsidP="00F964BE">
      <w:pPr>
        <w:spacing w:after="0" w:line="240" w:lineRule="auto"/>
        <w:rPr>
          <w:rFonts w:ascii="Tahoma" w:hAnsi="Tahoma" w:cs="Tahoma"/>
          <w:sz w:val="24"/>
          <w:szCs w:val="20"/>
          <w:highlight w:val="yellow"/>
        </w:rPr>
      </w:pPr>
    </w:p>
    <w:p w14:paraId="03E1C954" w14:textId="77777777" w:rsidR="0076659D" w:rsidRPr="00394037" w:rsidRDefault="0076659D" w:rsidP="00F964BE">
      <w:pPr>
        <w:spacing w:after="0" w:line="240" w:lineRule="auto"/>
        <w:rPr>
          <w:rFonts w:ascii="Tahoma" w:hAnsi="Tahoma" w:cs="Tahoma"/>
          <w:sz w:val="24"/>
          <w:szCs w:val="20"/>
          <w:u w:val="single"/>
        </w:rPr>
      </w:pPr>
      <w:r w:rsidRPr="00394037">
        <w:rPr>
          <w:rFonts w:ascii="Tahoma" w:hAnsi="Tahoma" w:cs="Tahoma"/>
          <w:sz w:val="24"/>
          <w:szCs w:val="20"/>
          <w:u w:val="single"/>
        </w:rPr>
        <w:t>Project Staff</w:t>
      </w:r>
    </w:p>
    <w:p w14:paraId="37589249"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Elaine Kitchel, Project Leader</w:t>
      </w:r>
    </w:p>
    <w:p w14:paraId="5BF0BB55"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Martin Monson, Project Leader</w:t>
      </w:r>
    </w:p>
    <w:p w14:paraId="3D4F8A4A"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Frank Hayden, Director of Technical &amp; Manufacturing Research</w:t>
      </w:r>
    </w:p>
    <w:p w14:paraId="2F790DA1"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Anthony D. Jones, Art Production/Design Manager</w:t>
      </w:r>
    </w:p>
    <w:p w14:paraId="520C9DAC" w14:textId="114D1255"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 xml:space="preserve">Yoshi Miyake, </w:t>
      </w:r>
      <w:r>
        <w:rPr>
          <w:rFonts w:ascii="Tahoma" w:hAnsi="Tahoma" w:cs="Tahoma"/>
          <w:sz w:val="24"/>
          <w:szCs w:val="24"/>
        </w:rPr>
        <w:t xml:space="preserve">Freelance Graphic </w:t>
      </w:r>
      <w:r w:rsidRPr="00394037">
        <w:rPr>
          <w:rFonts w:ascii="Tahoma" w:hAnsi="Tahoma" w:cs="Tahoma"/>
          <w:sz w:val="24"/>
          <w:szCs w:val="24"/>
        </w:rPr>
        <w:t>Artist</w:t>
      </w:r>
    </w:p>
    <w:p w14:paraId="0F10C836"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Adam Clark, Manufacturing Specialist</w:t>
      </w:r>
    </w:p>
    <w:p w14:paraId="775E93D8" w14:textId="77777777" w:rsidR="00394037" w:rsidRPr="00394037" w:rsidRDefault="00394037" w:rsidP="00394037">
      <w:pPr>
        <w:spacing w:after="0" w:line="240" w:lineRule="auto"/>
        <w:jc w:val="left"/>
        <w:rPr>
          <w:rFonts w:ascii="Tahoma" w:hAnsi="Tahoma" w:cs="Tahoma"/>
          <w:sz w:val="24"/>
          <w:szCs w:val="24"/>
        </w:rPr>
      </w:pPr>
    </w:p>
    <w:p w14:paraId="2EEDB70C" w14:textId="11DD71AC" w:rsidR="0076659D" w:rsidRPr="00394037" w:rsidRDefault="0076659D" w:rsidP="00394037">
      <w:pPr>
        <w:spacing w:after="0" w:line="240" w:lineRule="auto"/>
        <w:jc w:val="left"/>
        <w:rPr>
          <w:rFonts w:ascii="Tahoma" w:hAnsi="Tahoma" w:cs="Tahoma"/>
          <w:sz w:val="24"/>
          <w:szCs w:val="20"/>
          <w:u w:val="single"/>
        </w:rPr>
      </w:pPr>
      <w:r w:rsidRPr="00394037">
        <w:rPr>
          <w:rFonts w:ascii="Tahoma" w:hAnsi="Tahoma" w:cs="Tahoma"/>
          <w:sz w:val="24"/>
          <w:szCs w:val="20"/>
          <w:u w:val="single"/>
        </w:rPr>
        <w:t>Background</w:t>
      </w:r>
    </w:p>
    <w:p w14:paraId="7C494487" w14:textId="6F89475D" w:rsidR="0076659D" w:rsidRPr="00394037" w:rsidRDefault="0076659D" w:rsidP="00F964BE">
      <w:pPr>
        <w:spacing w:after="0" w:line="240" w:lineRule="auto"/>
        <w:jc w:val="left"/>
        <w:rPr>
          <w:rFonts w:ascii="Tahoma" w:hAnsi="Tahoma" w:cs="Tahoma"/>
          <w:sz w:val="24"/>
          <w:szCs w:val="20"/>
        </w:rPr>
      </w:pPr>
      <w:r w:rsidRPr="00394037">
        <w:rPr>
          <w:rFonts w:ascii="Tahoma" w:hAnsi="Tahoma" w:cs="Tahoma"/>
          <w:sz w:val="24"/>
          <w:szCs w:val="20"/>
        </w:rPr>
        <w:lastRenderedPageBreak/>
        <w:t>Even though students, teachers, and parents have requested head-borne, bright light for several years, until recently nothing was on the market that was bright enough, adjustable, affordable, and offered the right emissions for people who had low vision.</w:t>
      </w:r>
      <w:r w:rsidR="00394037" w:rsidRPr="00394037">
        <w:rPr>
          <w:rFonts w:ascii="Tahoma" w:hAnsi="Tahoma" w:cs="Tahoma"/>
          <w:sz w:val="24"/>
          <w:szCs w:val="20"/>
        </w:rPr>
        <w:t xml:space="preserve"> </w:t>
      </w:r>
      <w:r w:rsidRPr="00394037">
        <w:rPr>
          <w:rFonts w:ascii="Tahoma" w:hAnsi="Tahoma" w:cs="Tahoma"/>
          <w:sz w:val="24"/>
          <w:szCs w:val="20"/>
        </w:rPr>
        <w:t>In the first decade of the 21</w:t>
      </w:r>
      <w:r w:rsidRPr="00394037">
        <w:rPr>
          <w:rFonts w:ascii="Tahoma" w:hAnsi="Tahoma" w:cs="Tahoma"/>
          <w:sz w:val="24"/>
          <w:szCs w:val="20"/>
          <w:vertAlign w:val="superscript"/>
        </w:rPr>
        <w:t>st</w:t>
      </w:r>
      <w:r w:rsidRPr="00394037">
        <w:rPr>
          <w:rFonts w:ascii="Tahoma" w:hAnsi="Tahoma" w:cs="Tahoma"/>
          <w:sz w:val="24"/>
          <w:szCs w:val="20"/>
        </w:rPr>
        <w:t xml:space="preserve"> century, many head-borne lights became available as the possible uses </w:t>
      </w:r>
      <w:r w:rsidR="00AA5CBC" w:rsidRPr="00394037">
        <w:rPr>
          <w:rFonts w:ascii="Tahoma" w:hAnsi="Tahoma" w:cs="Tahoma"/>
          <w:sz w:val="24"/>
          <w:szCs w:val="20"/>
        </w:rPr>
        <w:t>of light emitting diodes (LEDs) were realized</w:t>
      </w:r>
      <w:r w:rsidRPr="00394037">
        <w:rPr>
          <w:rFonts w:ascii="Tahoma" w:hAnsi="Tahoma" w:cs="Tahoma"/>
          <w:sz w:val="24"/>
          <w:szCs w:val="20"/>
        </w:rPr>
        <w:t xml:space="preserve">. Many almost met the needs of persons with low vision, but nothing was quite bright enough or flexible enough. </w:t>
      </w:r>
    </w:p>
    <w:p w14:paraId="21D6D792" w14:textId="77777777" w:rsidR="0076659D" w:rsidRPr="00394037" w:rsidRDefault="0076659D" w:rsidP="00F964BE">
      <w:pPr>
        <w:spacing w:after="0" w:line="240" w:lineRule="auto"/>
        <w:jc w:val="left"/>
        <w:rPr>
          <w:rFonts w:ascii="Tahoma" w:hAnsi="Tahoma" w:cs="Tahoma"/>
          <w:sz w:val="24"/>
          <w:szCs w:val="20"/>
          <w:u w:val="single"/>
        </w:rPr>
      </w:pPr>
    </w:p>
    <w:p w14:paraId="4A18BE80" w14:textId="0083B107" w:rsidR="0076659D" w:rsidRPr="00394037" w:rsidRDefault="0076659D" w:rsidP="00F964BE">
      <w:pPr>
        <w:spacing w:after="0" w:line="240" w:lineRule="auto"/>
        <w:jc w:val="left"/>
        <w:rPr>
          <w:rFonts w:ascii="Tahoma" w:hAnsi="Tahoma" w:cs="Tahoma"/>
          <w:sz w:val="24"/>
          <w:szCs w:val="20"/>
        </w:rPr>
      </w:pPr>
      <w:r w:rsidRPr="00394037">
        <w:rPr>
          <w:rFonts w:ascii="Tahoma" w:hAnsi="Tahoma" w:cs="Tahoma"/>
          <w:sz w:val="24"/>
          <w:szCs w:val="20"/>
        </w:rPr>
        <w:t>The problem with LEDs is that they do not project the light very far compared to other sources of light. Much improvement has taken place recently to equip LEDs with reflectors and other technology that will project the light several feet. Fortunately</w:t>
      </w:r>
      <w:r w:rsidR="00AA4FA7" w:rsidRPr="00394037">
        <w:rPr>
          <w:rFonts w:ascii="Tahoma" w:hAnsi="Tahoma" w:cs="Tahoma"/>
          <w:sz w:val="24"/>
          <w:szCs w:val="20"/>
        </w:rPr>
        <w:t>,</w:t>
      </w:r>
      <w:r w:rsidRPr="00394037">
        <w:rPr>
          <w:rFonts w:ascii="Tahoma" w:hAnsi="Tahoma" w:cs="Tahoma"/>
          <w:sz w:val="24"/>
          <w:szCs w:val="20"/>
        </w:rPr>
        <w:t xml:space="preserve"> APH can take advantage of this new development to provide students with the head-borne light that they need. This item is now </w:t>
      </w:r>
      <w:r w:rsidR="00394037" w:rsidRPr="00394037">
        <w:rPr>
          <w:rFonts w:ascii="Tahoma" w:hAnsi="Tahoma" w:cs="Tahoma"/>
          <w:sz w:val="24"/>
          <w:szCs w:val="20"/>
        </w:rPr>
        <w:t xml:space="preserve">called </w:t>
      </w:r>
      <w:r w:rsidRPr="00394037">
        <w:rPr>
          <w:rFonts w:ascii="Tahoma" w:hAnsi="Tahoma" w:cs="Tahoma"/>
          <w:sz w:val="24"/>
          <w:szCs w:val="20"/>
        </w:rPr>
        <w:t xml:space="preserve">the </w:t>
      </w:r>
      <w:r w:rsidR="00AA5CBC" w:rsidRPr="00394037">
        <w:rPr>
          <w:rFonts w:ascii="Tahoma" w:hAnsi="Tahoma" w:cs="Tahoma"/>
          <w:sz w:val="24"/>
          <w:szCs w:val="20"/>
        </w:rPr>
        <w:t>Explorer Bright Ray light</w:t>
      </w:r>
      <w:r w:rsidRPr="00394037">
        <w:rPr>
          <w:rFonts w:ascii="Tahoma" w:hAnsi="Tahoma" w:cs="Tahoma"/>
          <w:sz w:val="24"/>
          <w:szCs w:val="20"/>
        </w:rPr>
        <w:t>.</w:t>
      </w:r>
    </w:p>
    <w:p w14:paraId="325112C3" w14:textId="77777777" w:rsidR="0076659D" w:rsidRPr="00394037" w:rsidRDefault="0076659D" w:rsidP="00F964BE">
      <w:pPr>
        <w:spacing w:after="0" w:line="240" w:lineRule="auto"/>
        <w:jc w:val="left"/>
        <w:rPr>
          <w:rFonts w:ascii="Tahoma" w:hAnsi="Tahoma" w:cs="Tahoma"/>
          <w:sz w:val="24"/>
          <w:szCs w:val="20"/>
        </w:rPr>
      </w:pPr>
    </w:p>
    <w:p w14:paraId="6B4989A5" w14:textId="77777777" w:rsidR="0076659D" w:rsidRPr="00394037" w:rsidRDefault="0076659D" w:rsidP="00F964BE">
      <w:pPr>
        <w:spacing w:after="0" w:line="240" w:lineRule="auto"/>
        <w:jc w:val="left"/>
        <w:rPr>
          <w:rFonts w:ascii="Tahoma" w:hAnsi="Tahoma" w:cs="Tahoma"/>
          <w:sz w:val="24"/>
          <w:szCs w:val="20"/>
          <w:u w:val="single"/>
        </w:rPr>
      </w:pPr>
      <w:r w:rsidRPr="00394037">
        <w:rPr>
          <w:rFonts w:ascii="Tahoma" w:hAnsi="Tahoma" w:cs="Tahoma"/>
          <w:sz w:val="24"/>
          <w:szCs w:val="20"/>
          <w:u w:val="single"/>
        </w:rPr>
        <w:t>Project Research</w:t>
      </w:r>
    </w:p>
    <w:p w14:paraId="7F3271BA" w14:textId="77777777" w:rsidR="0076659D" w:rsidRPr="00394037" w:rsidRDefault="0076659D" w:rsidP="00F964BE">
      <w:pPr>
        <w:spacing w:after="0" w:line="240" w:lineRule="auto"/>
        <w:jc w:val="left"/>
        <w:rPr>
          <w:rFonts w:ascii="Tahoma" w:hAnsi="Tahoma" w:cs="Tahoma"/>
          <w:sz w:val="24"/>
          <w:szCs w:val="20"/>
        </w:rPr>
      </w:pPr>
      <w:r w:rsidRPr="00394037">
        <w:rPr>
          <w:rFonts w:ascii="Tahoma" w:hAnsi="Tahoma" w:cs="Tahoma"/>
          <w:sz w:val="24"/>
          <w:szCs w:val="20"/>
        </w:rPr>
        <w:t>The project leader has researched the lighting weblogs, websites, and literature for several years to monitor the development of the well-projected LEDs. When they became available, the project leader accessed the following sources:</w:t>
      </w:r>
    </w:p>
    <w:p w14:paraId="252646C1" w14:textId="77777777" w:rsidR="00AA4FA7" w:rsidRPr="00394037" w:rsidRDefault="00AA4FA7" w:rsidP="00F964BE">
      <w:pPr>
        <w:spacing w:after="0" w:line="240" w:lineRule="auto"/>
        <w:jc w:val="left"/>
        <w:rPr>
          <w:rFonts w:ascii="Tahoma" w:hAnsi="Tahoma" w:cs="Tahoma"/>
          <w:sz w:val="24"/>
          <w:szCs w:val="20"/>
        </w:rPr>
      </w:pPr>
    </w:p>
    <w:p w14:paraId="4D41F743" w14:textId="77777777" w:rsidR="0076659D" w:rsidRPr="00394037" w:rsidRDefault="0076659D" w:rsidP="00AA4FA7">
      <w:pPr>
        <w:spacing w:after="0" w:line="240" w:lineRule="auto"/>
        <w:ind w:left="720" w:hanging="720"/>
        <w:jc w:val="left"/>
        <w:rPr>
          <w:rFonts w:ascii="Tahoma" w:hAnsi="Tahoma" w:cs="Tahoma"/>
          <w:sz w:val="24"/>
          <w:szCs w:val="20"/>
        </w:rPr>
      </w:pPr>
      <w:r w:rsidRPr="00394037">
        <w:rPr>
          <w:rFonts w:ascii="Tahoma" w:hAnsi="Tahoma" w:cs="Tahoma"/>
          <w:sz w:val="24"/>
          <w:szCs w:val="20"/>
        </w:rPr>
        <w:t xml:space="preserve">Klipstein, D. L., Jr. (2008). </w:t>
      </w:r>
      <w:r w:rsidRPr="00394037">
        <w:rPr>
          <w:rFonts w:ascii="Tahoma" w:hAnsi="Tahoma" w:cs="Tahoma"/>
          <w:i/>
          <w:sz w:val="24"/>
          <w:szCs w:val="20"/>
        </w:rPr>
        <w:t>LED types by color, brightness, and chemistry</w:t>
      </w:r>
      <w:r w:rsidRPr="00394037">
        <w:rPr>
          <w:rFonts w:ascii="Tahoma" w:hAnsi="Tahoma" w:cs="Tahoma"/>
          <w:sz w:val="24"/>
          <w:szCs w:val="20"/>
        </w:rPr>
        <w:t>. Available from http://donklipstein.com/ledc.html</w:t>
      </w:r>
    </w:p>
    <w:p w14:paraId="76B7A791" w14:textId="77777777" w:rsidR="0076659D" w:rsidRPr="00394037" w:rsidRDefault="0076659D" w:rsidP="00AA4FA7">
      <w:pPr>
        <w:spacing w:after="0" w:line="240" w:lineRule="auto"/>
        <w:ind w:left="720" w:hanging="720"/>
        <w:jc w:val="left"/>
        <w:rPr>
          <w:rFonts w:ascii="Tahoma" w:hAnsi="Tahoma" w:cs="Tahoma"/>
          <w:sz w:val="24"/>
          <w:szCs w:val="20"/>
        </w:rPr>
      </w:pPr>
      <w:r w:rsidRPr="00394037">
        <w:rPr>
          <w:rFonts w:ascii="Tahoma" w:hAnsi="Tahoma" w:cs="Tahoma"/>
          <w:sz w:val="24"/>
          <w:szCs w:val="20"/>
        </w:rPr>
        <w:t xml:space="preserve">Klipstein, D. L., Jr. (2009). </w:t>
      </w:r>
      <w:r w:rsidRPr="00394037">
        <w:rPr>
          <w:rFonts w:ascii="Tahoma" w:hAnsi="Tahoma" w:cs="Tahoma"/>
          <w:i/>
          <w:sz w:val="24"/>
          <w:szCs w:val="20"/>
        </w:rPr>
        <w:t>LEDs 101</w:t>
      </w:r>
      <w:r w:rsidRPr="00394037">
        <w:rPr>
          <w:rFonts w:ascii="Tahoma" w:hAnsi="Tahoma" w:cs="Tahoma"/>
          <w:sz w:val="24"/>
          <w:szCs w:val="20"/>
        </w:rPr>
        <w:t>. Available from http://donklipstein.com/ledd.html</w:t>
      </w:r>
    </w:p>
    <w:p w14:paraId="7EA46AE5" w14:textId="77777777" w:rsidR="0076659D" w:rsidRPr="00394037" w:rsidRDefault="0076659D" w:rsidP="00AA4FA7">
      <w:pPr>
        <w:spacing w:after="0" w:line="240" w:lineRule="auto"/>
        <w:ind w:left="720" w:hanging="720"/>
        <w:jc w:val="left"/>
        <w:rPr>
          <w:rFonts w:ascii="Tahoma" w:hAnsi="Tahoma" w:cs="Tahoma"/>
          <w:sz w:val="24"/>
          <w:szCs w:val="20"/>
        </w:rPr>
      </w:pPr>
      <w:r w:rsidRPr="00394037">
        <w:rPr>
          <w:rFonts w:ascii="Tahoma" w:hAnsi="Tahoma" w:cs="Tahoma"/>
          <w:sz w:val="24"/>
          <w:szCs w:val="20"/>
        </w:rPr>
        <w:t xml:space="preserve">Klipstein, D. L., Jr. (2009). </w:t>
      </w:r>
      <w:r w:rsidRPr="00394037">
        <w:rPr>
          <w:rFonts w:ascii="Tahoma" w:hAnsi="Tahoma" w:cs="Tahoma"/>
          <w:i/>
          <w:sz w:val="24"/>
          <w:szCs w:val="20"/>
        </w:rPr>
        <w:t xml:space="preserve">The most efficient LEDs and where to get them! </w:t>
      </w:r>
      <w:r w:rsidRPr="00394037">
        <w:rPr>
          <w:rFonts w:ascii="Tahoma" w:hAnsi="Tahoma" w:cs="Tahoma"/>
          <w:sz w:val="24"/>
          <w:szCs w:val="20"/>
        </w:rPr>
        <w:t>Available from http://donklipstein.com/led.html</w:t>
      </w:r>
    </w:p>
    <w:p w14:paraId="04A5D1E6" w14:textId="77777777" w:rsidR="0076659D" w:rsidRPr="00394037" w:rsidRDefault="0076659D" w:rsidP="00AA4FA7">
      <w:pPr>
        <w:spacing w:after="0" w:line="240" w:lineRule="auto"/>
        <w:ind w:left="720" w:hanging="720"/>
        <w:jc w:val="left"/>
        <w:rPr>
          <w:rFonts w:ascii="Tahoma" w:hAnsi="Tahoma" w:cs="Tahoma"/>
          <w:sz w:val="24"/>
          <w:szCs w:val="20"/>
        </w:rPr>
      </w:pPr>
      <w:r w:rsidRPr="00394037">
        <w:rPr>
          <w:rFonts w:ascii="Tahoma" w:hAnsi="Tahoma" w:cs="Tahoma"/>
          <w:sz w:val="24"/>
          <w:szCs w:val="20"/>
        </w:rPr>
        <w:t xml:space="preserve">Li, R. (2010, April 12). </w:t>
      </w:r>
      <w:r w:rsidRPr="00394037">
        <w:rPr>
          <w:rFonts w:ascii="Tahoma" w:hAnsi="Tahoma" w:cs="Tahoma"/>
          <w:i/>
          <w:iCs/>
          <w:sz w:val="24"/>
          <w:szCs w:val="20"/>
        </w:rPr>
        <w:t>LED flashlight mysteries, What is a LED emitter?</w:t>
      </w:r>
      <w:r w:rsidRPr="00394037">
        <w:rPr>
          <w:rFonts w:ascii="Tahoma" w:hAnsi="Tahoma" w:cs="Tahoma"/>
          <w:sz w:val="24"/>
          <w:szCs w:val="20"/>
        </w:rPr>
        <w:t xml:space="preserve"> Retrieved August 23, 2011, from http://ezinearticles.com/?LED-</w:t>
      </w:r>
      <w:r w:rsidRPr="00394037">
        <w:rPr>
          <w:rFonts w:ascii="Tahoma" w:hAnsi="Tahoma" w:cs="Tahoma"/>
          <w:sz w:val="24"/>
          <w:szCs w:val="20"/>
        </w:rPr>
        <w:softHyphen/>
        <w:t>Flashlight-</w:t>
      </w:r>
      <w:r w:rsidRPr="00394037">
        <w:rPr>
          <w:rFonts w:ascii="Tahoma" w:hAnsi="Tahoma" w:cs="Tahoma"/>
          <w:sz w:val="24"/>
          <w:szCs w:val="20"/>
        </w:rPr>
        <w:softHyphen/>
        <w:t>Mysteries,-</w:t>
      </w:r>
      <w:r w:rsidRPr="00394037">
        <w:rPr>
          <w:rFonts w:ascii="Tahoma" w:hAnsi="Tahoma" w:cs="Tahoma"/>
          <w:sz w:val="24"/>
          <w:szCs w:val="20"/>
        </w:rPr>
        <w:softHyphen/>
        <w:t>What-</w:t>
      </w:r>
      <w:r w:rsidRPr="00394037">
        <w:rPr>
          <w:rFonts w:ascii="Tahoma" w:hAnsi="Tahoma" w:cs="Tahoma"/>
          <w:sz w:val="24"/>
          <w:szCs w:val="20"/>
        </w:rPr>
        <w:softHyphen/>
        <w:t>is-</w:t>
      </w:r>
      <w:r w:rsidRPr="00394037">
        <w:rPr>
          <w:rFonts w:ascii="Tahoma" w:hAnsi="Tahoma" w:cs="Tahoma"/>
          <w:sz w:val="24"/>
          <w:szCs w:val="20"/>
        </w:rPr>
        <w:softHyphen/>
        <w:t>a-</w:t>
      </w:r>
      <w:r w:rsidRPr="00394037">
        <w:rPr>
          <w:rFonts w:ascii="Tahoma" w:hAnsi="Tahoma" w:cs="Tahoma"/>
          <w:sz w:val="24"/>
          <w:szCs w:val="20"/>
        </w:rPr>
        <w:softHyphen/>
        <w:t>LED-</w:t>
      </w:r>
      <w:r w:rsidRPr="00394037">
        <w:rPr>
          <w:rFonts w:ascii="Tahoma" w:hAnsi="Tahoma" w:cs="Tahoma"/>
          <w:sz w:val="24"/>
          <w:szCs w:val="20"/>
        </w:rPr>
        <w:softHyphen/>
        <w:t xml:space="preserve">Emitter?&amp;id=4094084 </w:t>
      </w:r>
    </w:p>
    <w:p w14:paraId="68721E06" w14:textId="77777777" w:rsidR="0076659D" w:rsidRPr="00394037" w:rsidRDefault="0076659D" w:rsidP="00AA4FA7">
      <w:pPr>
        <w:spacing w:after="0" w:line="240" w:lineRule="auto"/>
        <w:ind w:left="720" w:hanging="720"/>
        <w:jc w:val="left"/>
        <w:rPr>
          <w:rFonts w:ascii="Tahoma" w:hAnsi="Tahoma" w:cs="Tahoma"/>
          <w:sz w:val="24"/>
          <w:szCs w:val="20"/>
        </w:rPr>
      </w:pPr>
      <w:r w:rsidRPr="00394037">
        <w:rPr>
          <w:rFonts w:ascii="Tahoma" w:hAnsi="Tahoma" w:cs="Tahoma"/>
          <w:sz w:val="24"/>
          <w:szCs w:val="20"/>
        </w:rPr>
        <w:t xml:space="preserve">Murray, M. (2010). </w:t>
      </w:r>
      <w:r w:rsidRPr="00394037">
        <w:rPr>
          <w:rFonts w:ascii="Tahoma" w:hAnsi="Tahoma" w:cs="Tahoma"/>
          <w:i/>
          <w:sz w:val="24"/>
          <w:szCs w:val="20"/>
        </w:rPr>
        <w:t>Revolutionary 100mm LED downlight</w:t>
      </w:r>
      <w:r w:rsidRPr="00394037">
        <w:rPr>
          <w:rFonts w:ascii="Tahoma" w:hAnsi="Tahoma" w:cs="Tahoma"/>
          <w:sz w:val="24"/>
          <w:szCs w:val="20"/>
        </w:rPr>
        <w:t>. Durham, NC.</w:t>
      </w:r>
    </w:p>
    <w:p w14:paraId="7CF6B23B" w14:textId="77777777" w:rsidR="0076659D" w:rsidRPr="00394037" w:rsidRDefault="0076659D" w:rsidP="00F964BE">
      <w:pPr>
        <w:spacing w:after="0" w:line="240" w:lineRule="auto"/>
        <w:jc w:val="left"/>
        <w:rPr>
          <w:rFonts w:ascii="Tahoma" w:hAnsi="Tahoma" w:cs="Tahoma"/>
          <w:sz w:val="24"/>
          <w:szCs w:val="20"/>
        </w:rPr>
      </w:pPr>
    </w:p>
    <w:p w14:paraId="1F206A69" w14:textId="77777777" w:rsidR="0076659D" w:rsidRPr="00394037" w:rsidRDefault="0076659D" w:rsidP="00F964BE">
      <w:pPr>
        <w:spacing w:after="0" w:line="240" w:lineRule="auto"/>
        <w:jc w:val="left"/>
        <w:rPr>
          <w:rFonts w:ascii="Tahoma" w:hAnsi="Tahoma" w:cs="Tahoma"/>
          <w:sz w:val="24"/>
          <w:szCs w:val="24"/>
          <w:u w:val="single"/>
        </w:rPr>
      </w:pPr>
      <w:r w:rsidRPr="00394037">
        <w:rPr>
          <w:rFonts w:ascii="Tahoma" w:hAnsi="Tahoma" w:cs="Tahoma"/>
          <w:sz w:val="24"/>
          <w:szCs w:val="24"/>
          <w:u w:val="single"/>
        </w:rPr>
        <w:t xml:space="preserve">Utility Research </w:t>
      </w:r>
    </w:p>
    <w:p w14:paraId="399F040E" w14:textId="77777777" w:rsidR="0076659D" w:rsidRPr="00394037" w:rsidRDefault="0076659D" w:rsidP="00F964BE">
      <w:pPr>
        <w:spacing w:after="0" w:line="240" w:lineRule="auto"/>
        <w:jc w:val="left"/>
        <w:rPr>
          <w:rFonts w:ascii="Tahoma" w:hAnsi="Tahoma" w:cs="Tahoma"/>
          <w:sz w:val="24"/>
          <w:szCs w:val="24"/>
        </w:rPr>
      </w:pPr>
      <w:r w:rsidRPr="00394037">
        <w:rPr>
          <w:rFonts w:ascii="Tahoma" w:hAnsi="Tahoma" w:cs="Tahoma"/>
          <w:sz w:val="24"/>
          <w:szCs w:val="24"/>
        </w:rPr>
        <w:t xml:space="preserve">The project leader purchased two samples and tested them for color temperature, brightness, durability, flexibility, utility, emission projection, and luminosity. She then proposed the </w:t>
      </w:r>
      <w:r w:rsidR="00AA5CBC" w:rsidRPr="00394037">
        <w:rPr>
          <w:rFonts w:ascii="Tahoma" w:hAnsi="Tahoma" w:cs="Tahoma"/>
          <w:sz w:val="24"/>
          <w:szCs w:val="24"/>
        </w:rPr>
        <w:t xml:space="preserve">Explorer Bright Ray light </w:t>
      </w:r>
      <w:r w:rsidRPr="00394037">
        <w:rPr>
          <w:rFonts w:ascii="Tahoma" w:hAnsi="Tahoma" w:cs="Tahoma"/>
          <w:sz w:val="24"/>
          <w:szCs w:val="24"/>
        </w:rPr>
        <w:t>as a product to the Product Advisory and Review Committee</w:t>
      </w:r>
      <w:r w:rsidR="00AA5CBC" w:rsidRPr="00394037">
        <w:rPr>
          <w:rFonts w:ascii="Tahoma" w:hAnsi="Tahoma" w:cs="Tahoma"/>
          <w:sz w:val="24"/>
          <w:szCs w:val="24"/>
        </w:rPr>
        <w:t xml:space="preserve"> (PARC)</w:t>
      </w:r>
      <w:r w:rsidRPr="00394037">
        <w:rPr>
          <w:rFonts w:ascii="Tahoma" w:hAnsi="Tahoma" w:cs="Tahoma"/>
          <w:sz w:val="24"/>
          <w:szCs w:val="24"/>
        </w:rPr>
        <w:t xml:space="preserve">, and it was accepted. Additional research is now underway to provide information for a booklet called </w:t>
      </w:r>
      <w:r w:rsidRPr="00394037">
        <w:rPr>
          <w:rFonts w:ascii="Tahoma" w:hAnsi="Tahoma" w:cs="Tahoma"/>
          <w:i/>
          <w:sz w:val="24"/>
          <w:szCs w:val="24"/>
        </w:rPr>
        <w:t>LEDs</w:t>
      </w:r>
      <w:r w:rsidRPr="00394037">
        <w:rPr>
          <w:rFonts w:ascii="Tahoma" w:hAnsi="Tahoma" w:cs="Tahoma"/>
          <w:sz w:val="24"/>
          <w:szCs w:val="24"/>
        </w:rPr>
        <w:t xml:space="preserve">. </w:t>
      </w:r>
      <w:r w:rsidR="00AA5CBC" w:rsidRPr="00394037">
        <w:rPr>
          <w:rFonts w:ascii="Tahoma" w:hAnsi="Tahoma" w:cs="Tahoma"/>
          <w:sz w:val="24"/>
          <w:szCs w:val="24"/>
        </w:rPr>
        <w:t>This booklet will be part of the Explorer Bright Ray light kit.</w:t>
      </w:r>
    </w:p>
    <w:p w14:paraId="246B529F" w14:textId="77777777" w:rsidR="0076659D" w:rsidRPr="00394037" w:rsidRDefault="0076659D" w:rsidP="00F964BE">
      <w:pPr>
        <w:spacing w:after="0" w:line="240" w:lineRule="auto"/>
        <w:jc w:val="left"/>
        <w:rPr>
          <w:rFonts w:ascii="Tahoma" w:hAnsi="Tahoma" w:cs="Tahoma"/>
          <w:sz w:val="24"/>
          <w:szCs w:val="24"/>
        </w:rPr>
      </w:pPr>
    </w:p>
    <w:p w14:paraId="444D66D1" w14:textId="77777777" w:rsidR="00AA5CBC" w:rsidRPr="00394037" w:rsidRDefault="00AA5CBC" w:rsidP="00F964BE">
      <w:pPr>
        <w:spacing w:after="0" w:line="240" w:lineRule="auto"/>
        <w:jc w:val="left"/>
        <w:rPr>
          <w:rFonts w:ascii="Tahoma" w:hAnsi="Tahoma" w:cs="Tahoma"/>
          <w:sz w:val="24"/>
          <w:szCs w:val="24"/>
          <w:u w:val="single"/>
        </w:rPr>
      </w:pPr>
      <w:r w:rsidRPr="00394037">
        <w:rPr>
          <w:rFonts w:ascii="Tahoma" w:hAnsi="Tahoma" w:cs="Tahoma"/>
          <w:sz w:val="24"/>
          <w:szCs w:val="24"/>
          <w:u w:val="single"/>
        </w:rPr>
        <w:t>Relevance</w:t>
      </w:r>
    </w:p>
    <w:p w14:paraId="686E3D96" w14:textId="572B15DC" w:rsidR="00AA5CBC" w:rsidRPr="00394037" w:rsidRDefault="00AA5CBC" w:rsidP="00F964BE">
      <w:pPr>
        <w:spacing w:after="0" w:line="240" w:lineRule="auto"/>
        <w:jc w:val="left"/>
        <w:rPr>
          <w:rFonts w:ascii="Tahoma" w:hAnsi="Tahoma" w:cs="Tahoma"/>
          <w:sz w:val="24"/>
          <w:szCs w:val="24"/>
        </w:rPr>
      </w:pPr>
      <w:r w:rsidRPr="00394037">
        <w:rPr>
          <w:rFonts w:ascii="Tahoma" w:hAnsi="Tahoma" w:cs="Tahoma"/>
          <w:sz w:val="24"/>
          <w:szCs w:val="24"/>
        </w:rPr>
        <w:t xml:space="preserve">APH made the decision to produce this product based on a standardized process of product selection. The product was proposed by the project leader and presented as a submission. In-house and out-of-house experts were asked to review the submission and give an opinion as to whether the product idea should move forward toward production. The product idea was then presented to the Product Evaluation Team and </w:t>
      </w:r>
      <w:r w:rsidRPr="00394037">
        <w:rPr>
          <w:rFonts w:ascii="Tahoma" w:hAnsi="Tahoma" w:cs="Tahoma"/>
          <w:sz w:val="24"/>
          <w:szCs w:val="24"/>
        </w:rPr>
        <w:lastRenderedPageBreak/>
        <w:t>PARC</w:t>
      </w:r>
      <w:r w:rsidR="00394037" w:rsidRPr="00394037">
        <w:rPr>
          <w:rFonts w:ascii="Tahoma" w:hAnsi="Tahoma" w:cs="Tahoma"/>
          <w:sz w:val="24"/>
          <w:szCs w:val="24"/>
        </w:rPr>
        <w:t>,</w:t>
      </w:r>
      <w:r w:rsidRPr="00394037">
        <w:rPr>
          <w:rFonts w:ascii="Tahoma" w:hAnsi="Tahoma" w:cs="Tahoma"/>
          <w:sz w:val="24"/>
          <w:szCs w:val="24"/>
        </w:rPr>
        <w:t xml:space="preserve"> where it was subjected to questions and had to meet certain qualifying standards for APH product development. </w:t>
      </w:r>
    </w:p>
    <w:p w14:paraId="683D7F47" w14:textId="77777777" w:rsidR="00AA5CBC" w:rsidRPr="00394037" w:rsidRDefault="00AA5CBC" w:rsidP="00F964BE">
      <w:pPr>
        <w:spacing w:after="0" w:line="240" w:lineRule="auto"/>
        <w:jc w:val="left"/>
        <w:rPr>
          <w:rFonts w:ascii="Tahoma" w:hAnsi="Tahoma" w:cs="Tahoma"/>
          <w:sz w:val="24"/>
          <w:szCs w:val="24"/>
        </w:rPr>
      </w:pPr>
    </w:p>
    <w:p w14:paraId="1A48B431" w14:textId="77777777" w:rsidR="00AA5CBC" w:rsidRPr="00394037" w:rsidRDefault="00AA5CBC" w:rsidP="00F964BE">
      <w:pPr>
        <w:spacing w:after="0" w:line="240" w:lineRule="auto"/>
        <w:jc w:val="left"/>
        <w:rPr>
          <w:rFonts w:ascii="Tahoma" w:hAnsi="Tahoma" w:cs="Tahoma"/>
          <w:sz w:val="24"/>
          <w:szCs w:val="24"/>
        </w:rPr>
      </w:pPr>
      <w:r w:rsidRPr="00394037">
        <w:rPr>
          <w:rFonts w:ascii="Tahoma" w:hAnsi="Tahoma" w:cs="Tahoma"/>
          <w:sz w:val="24"/>
          <w:szCs w:val="24"/>
        </w:rPr>
        <w:t xml:space="preserve">This product is fully accessible to the population who will use it. Materials are available in large print, braille, and HTML files so all teachers/practitioners who need accessible materials will have them. </w:t>
      </w:r>
    </w:p>
    <w:p w14:paraId="723576C4" w14:textId="77777777" w:rsidR="00AA5CBC" w:rsidRPr="00394037" w:rsidRDefault="00AA5CBC" w:rsidP="00F964BE">
      <w:pPr>
        <w:spacing w:after="0" w:line="240" w:lineRule="auto"/>
        <w:jc w:val="left"/>
        <w:rPr>
          <w:rFonts w:ascii="Tahoma" w:hAnsi="Tahoma" w:cs="Tahoma"/>
          <w:sz w:val="24"/>
          <w:szCs w:val="24"/>
        </w:rPr>
      </w:pPr>
    </w:p>
    <w:p w14:paraId="081A3B89" w14:textId="2AF27B3B" w:rsidR="00AA5CBC" w:rsidRPr="00394037" w:rsidRDefault="00AA5CBC" w:rsidP="00F964BE">
      <w:pPr>
        <w:spacing w:after="0" w:line="240" w:lineRule="auto"/>
        <w:jc w:val="left"/>
        <w:rPr>
          <w:rFonts w:ascii="Tahoma" w:hAnsi="Tahoma" w:cs="Tahoma"/>
          <w:sz w:val="24"/>
          <w:szCs w:val="24"/>
        </w:rPr>
      </w:pPr>
      <w:r w:rsidRPr="00394037">
        <w:rPr>
          <w:rFonts w:ascii="Tahoma" w:hAnsi="Tahoma" w:cs="Tahoma"/>
          <w:sz w:val="24"/>
          <w:szCs w:val="24"/>
        </w:rPr>
        <w:t>This product follows APH guidelines for determining relevance of a product. It was affirmed by field tester teachers that their students with visual impairments often benefitted from head borne lighting. This fact was also affirmed by the students themselves</w:t>
      </w:r>
      <w:r w:rsidR="00394037" w:rsidRPr="00394037">
        <w:rPr>
          <w:rFonts w:ascii="Tahoma" w:hAnsi="Tahoma" w:cs="Tahoma"/>
          <w:sz w:val="24"/>
          <w:szCs w:val="24"/>
        </w:rPr>
        <w:t>,</w:t>
      </w:r>
      <w:r w:rsidRPr="00394037">
        <w:rPr>
          <w:rFonts w:ascii="Tahoma" w:hAnsi="Tahoma" w:cs="Tahoma"/>
          <w:sz w:val="24"/>
          <w:szCs w:val="24"/>
        </w:rPr>
        <w:t xml:space="preserve"> who tested the product in at least 12 different environments. </w:t>
      </w:r>
    </w:p>
    <w:p w14:paraId="716AB3D5" w14:textId="77777777" w:rsidR="00AA5CBC" w:rsidRPr="00394037" w:rsidRDefault="00AA5CBC" w:rsidP="00F964BE">
      <w:pPr>
        <w:spacing w:after="0" w:line="240" w:lineRule="auto"/>
        <w:jc w:val="left"/>
        <w:rPr>
          <w:rFonts w:ascii="Tahoma" w:hAnsi="Tahoma" w:cs="Tahoma"/>
          <w:sz w:val="24"/>
          <w:szCs w:val="24"/>
        </w:rPr>
      </w:pPr>
    </w:p>
    <w:p w14:paraId="2581F402" w14:textId="77777777" w:rsidR="00AA5CBC" w:rsidRPr="00394037" w:rsidRDefault="00AA5CBC" w:rsidP="00F964BE">
      <w:pPr>
        <w:spacing w:after="0" w:line="240" w:lineRule="auto"/>
        <w:jc w:val="left"/>
        <w:rPr>
          <w:rFonts w:ascii="Tahoma" w:hAnsi="Tahoma" w:cs="Tahoma"/>
          <w:sz w:val="24"/>
          <w:szCs w:val="24"/>
        </w:rPr>
      </w:pPr>
      <w:r w:rsidRPr="00394037">
        <w:rPr>
          <w:rFonts w:ascii="Tahoma" w:hAnsi="Tahoma" w:cs="Tahoma"/>
          <w:sz w:val="24"/>
          <w:szCs w:val="24"/>
        </w:rPr>
        <w:t>There is evidence of an examination of the need for this product. There is currently no head borne lighting product that has been tested for and with students with visual impairments. This product was tested by in-house experts, students with visual impairments, and their teachers. All groups affirmed that there was an identifiable need for head borne light for both students and teachers who have visual impairments.</w:t>
      </w:r>
    </w:p>
    <w:p w14:paraId="057AAD7F" w14:textId="77777777" w:rsidR="00AA5CBC" w:rsidRPr="00394037" w:rsidRDefault="00AA5CBC" w:rsidP="00F964BE">
      <w:pPr>
        <w:spacing w:after="0" w:line="240" w:lineRule="auto"/>
        <w:jc w:val="left"/>
        <w:rPr>
          <w:rFonts w:ascii="Tahoma" w:hAnsi="Tahoma" w:cs="Tahoma"/>
          <w:sz w:val="24"/>
          <w:szCs w:val="24"/>
        </w:rPr>
      </w:pPr>
    </w:p>
    <w:p w14:paraId="4E5EA087" w14:textId="77777777" w:rsidR="00AA5CBC" w:rsidRPr="00394037" w:rsidRDefault="00AA5CBC" w:rsidP="00F964BE">
      <w:pPr>
        <w:spacing w:after="0" w:line="240" w:lineRule="auto"/>
        <w:jc w:val="left"/>
        <w:rPr>
          <w:rFonts w:ascii="Tahoma" w:hAnsi="Tahoma" w:cs="Tahoma"/>
          <w:sz w:val="24"/>
          <w:szCs w:val="24"/>
        </w:rPr>
      </w:pPr>
      <w:r w:rsidRPr="00394037">
        <w:rPr>
          <w:rFonts w:ascii="Tahoma" w:hAnsi="Tahoma" w:cs="Tahoma"/>
          <w:sz w:val="24"/>
          <w:szCs w:val="24"/>
        </w:rPr>
        <w:t>This product addresses an identified need for a person who meets the definition of “visually impaired” as evidenced by the responses by both teacher and student field testers. Both groups indicated that they needed such a product.</w:t>
      </w:r>
    </w:p>
    <w:p w14:paraId="1F412826" w14:textId="77777777" w:rsidR="00AA5CBC" w:rsidRPr="00394037" w:rsidRDefault="00AA5CBC" w:rsidP="00F964BE">
      <w:pPr>
        <w:spacing w:after="0" w:line="240" w:lineRule="auto"/>
        <w:jc w:val="left"/>
        <w:rPr>
          <w:rFonts w:ascii="Tahoma" w:hAnsi="Tahoma" w:cs="Tahoma"/>
          <w:sz w:val="24"/>
          <w:szCs w:val="24"/>
        </w:rPr>
      </w:pPr>
    </w:p>
    <w:p w14:paraId="21ADE9C3" w14:textId="336E515D" w:rsidR="00AA5CBC" w:rsidRPr="00394037" w:rsidRDefault="00AA5CBC" w:rsidP="00F964BE">
      <w:pPr>
        <w:spacing w:after="0" w:line="240" w:lineRule="auto"/>
        <w:jc w:val="left"/>
        <w:rPr>
          <w:rFonts w:ascii="Tahoma" w:hAnsi="Tahoma" w:cs="Tahoma"/>
          <w:sz w:val="24"/>
          <w:szCs w:val="24"/>
        </w:rPr>
      </w:pPr>
      <w:r w:rsidRPr="00394037">
        <w:rPr>
          <w:rFonts w:ascii="Tahoma" w:hAnsi="Tahoma" w:cs="Tahoma"/>
          <w:sz w:val="24"/>
          <w:szCs w:val="24"/>
        </w:rPr>
        <w:t xml:space="preserve">Research continued until the booklet </w:t>
      </w:r>
      <w:r w:rsidRPr="00394037">
        <w:rPr>
          <w:rFonts w:ascii="Tahoma" w:hAnsi="Tahoma" w:cs="Tahoma"/>
          <w:i/>
          <w:sz w:val="24"/>
          <w:szCs w:val="24"/>
        </w:rPr>
        <w:t>LEDs</w:t>
      </w:r>
      <w:r w:rsidRPr="00394037">
        <w:rPr>
          <w:rFonts w:ascii="Tahoma" w:hAnsi="Tahoma" w:cs="Tahoma"/>
          <w:sz w:val="24"/>
          <w:szCs w:val="24"/>
        </w:rPr>
        <w:t xml:space="preserve"> was in rough draft state. The booklet text was completed and edits began in earnest. Text was edited, and procurement of photos and graphics began. Some items required drawing from scratch. Arrangements were made to engage an artist to draw them. Clean text files were developed for </w:t>
      </w:r>
      <w:r w:rsidR="00394037" w:rsidRPr="00394037">
        <w:rPr>
          <w:rFonts w:ascii="Tahoma" w:hAnsi="Tahoma" w:cs="Tahoma"/>
          <w:sz w:val="24"/>
          <w:szCs w:val="24"/>
        </w:rPr>
        <w:t xml:space="preserve">the </w:t>
      </w:r>
      <w:r w:rsidRPr="00394037">
        <w:rPr>
          <w:rFonts w:ascii="Tahoma" w:hAnsi="Tahoma" w:cs="Tahoma"/>
          <w:sz w:val="24"/>
          <w:szCs w:val="24"/>
        </w:rPr>
        <w:t>translation/transcription process.</w:t>
      </w:r>
    </w:p>
    <w:p w14:paraId="27ED9AE8" w14:textId="77777777" w:rsidR="00AA5CBC" w:rsidRPr="00394037" w:rsidRDefault="00AA5CBC" w:rsidP="00F964BE">
      <w:pPr>
        <w:spacing w:after="0" w:line="240" w:lineRule="auto"/>
        <w:jc w:val="left"/>
        <w:rPr>
          <w:rFonts w:ascii="Tahoma" w:hAnsi="Tahoma" w:cs="Tahoma"/>
          <w:sz w:val="24"/>
          <w:szCs w:val="24"/>
        </w:rPr>
      </w:pPr>
    </w:p>
    <w:p w14:paraId="615C918B" w14:textId="77777777" w:rsidR="00AA5CBC" w:rsidRPr="00394037" w:rsidRDefault="00AA5CBC" w:rsidP="00F964BE">
      <w:pPr>
        <w:spacing w:after="0" w:line="240" w:lineRule="auto"/>
        <w:jc w:val="left"/>
        <w:rPr>
          <w:rFonts w:ascii="Tahoma" w:hAnsi="Tahoma" w:cs="Tahoma"/>
          <w:sz w:val="24"/>
          <w:szCs w:val="24"/>
        </w:rPr>
      </w:pPr>
      <w:r w:rsidRPr="00394037">
        <w:rPr>
          <w:rFonts w:ascii="Tahoma" w:hAnsi="Tahoma" w:cs="Tahoma"/>
          <w:sz w:val="24"/>
          <w:szCs w:val="24"/>
        </w:rPr>
        <w:t xml:space="preserve">In FY 2015, the Explorer Bright Ray device and booklet were field tested. Data showed the field testers had no complaint about the device, except that it tended to slide down and rest on children’s noses. It was decided to include a hat for the user to wear under the device to prevent the slippage. Testers also wanted a pouch to protect and carry  the Explorer Bright Ray in. This change was made. The booklet was finished and readied to be translated into braille. </w:t>
      </w:r>
    </w:p>
    <w:p w14:paraId="3748647A" w14:textId="77777777" w:rsidR="00AA5CBC" w:rsidRPr="00116395" w:rsidRDefault="00AA5CBC" w:rsidP="00F964BE">
      <w:pPr>
        <w:spacing w:after="0" w:line="240" w:lineRule="auto"/>
        <w:jc w:val="left"/>
        <w:rPr>
          <w:rFonts w:ascii="Tahoma" w:hAnsi="Tahoma" w:cs="Tahoma"/>
          <w:sz w:val="24"/>
          <w:szCs w:val="24"/>
          <w:highlight w:val="yellow"/>
        </w:rPr>
      </w:pPr>
    </w:p>
    <w:p w14:paraId="23EB749E" w14:textId="77777777" w:rsidR="00394037" w:rsidRPr="00394037" w:rsidRDefault="00394037" w:rsidP="00394037">
      <w:pPr>
        <w:spacing w:after="0" w:line="240" w:lineRule="auto"/>
        <w:jc w:val="left"/>
        <w:rPr>
          <w:rFonts w:ascii="Tahoma" w:hAnsi="Tahoma" w:cs="Tahoma"/>
          <w:sz w:val="24"/>
          <w:szCs w:val="24"/>
          <w:u w:val="single"/>
        </w:rPr>
      </w:pPr>
      <w:r w:rsidRPr="00394037">
        <w:rPr>
          <w:rFonts w:ascii="Tahoma" w:hAnsi="Tahoma" w:cs="Tahoma"/>
          <w:sz w:val="24"/>
          <w:szCs w:val="24"/>
          <w:u w:val="single"/>
        </w:rPr>
        <w:t>Work during FY 2018</w:t>
      </w:r>
    </w:p>
    <w:p w14:paraId="1AE5A76B" w14:textId="6F95AC69"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The specifications meeting was held in January 2017. This product was made available for sale in July 2017. No work was done</w:t>
      </w:r>
      <w:r>
        <w:rPr>
          <w:rFonts w:ascii="Tahoma" w:hAnsi="Tahoma" w:cs="Tahoma"/>
          <w:sz w:val="24"/>
          <w:szCs w:val="24"/>
        </w:rPr>
        <w:t xml:space="preserve"> on this project</w:t>
      </w:r>
      <w:r w:rsidRPr="00394037">
        <w:rPr>
          <w:rFonts w:ascii="Tahoma" w:hAnsi="Tahoma" w:cs="Tahoma"/>
          <w:sz w:val="24"/>
          <w:szCs w:val="24"/>
        </w:rPr>
        <w:t xml:space="preserve"> in FY 2018.</w:t>
      </w:r>
    </w:p>
    <w:p w14:paraId="0962B657" w14:textId="77777777" w:rsidR="00E61610" w:rsidRPr="00116395" w:rsidRDefault="00E61610" w:rsidP="00E61610">
      <w:pPr>
        <w:spacing w:after="0" w:line="240" w:lineRule="auto"/>
        <w:jc w:val="left"/>
        <w:rPr>
          <w:rFonts w:ascii="Tahoma" w:hAnsi="Tahoma" w:cs="Tahoma"/>
          <w:b/>
          <w:sz w:val="24"/>
          <w:szCs w:val="24"/>
          <w:highlight w:val="yellow"/>
        </w:rPr>
      </w:pPr>
    </w:p>
    <w:p w14:paraId="382AF6FF" w14:textId="5F6FD57B" w:rsidR="00E61610" w:rsidRPr="00FD1F54" w:rsidRDefault="00E61610" w:rsidP="00E61610">
      <w:pPr>
        <w:pStyle w:val="Heading4"/>
        <w:rPr>
          <w:snapToGrid w:val="0"/>
        </w:rPr>
      </w:pPr>
      <w:bookmarkStart w:id="228" w:name="_Toc526341645"/>
      <w:r w:rsidRPr="00FD1F54">
        <w:rPr>
          <w:snapToGrid w:val="0"/>
        </w:rPr>
        <w:t>Light Box and Reading Stand Mounting System</w:t>
      </w:r>
      <w:bookmarkEnd w:id="228"/>
    </w:p>
    <w:p w14:paraId="63527238" w14:textId="16187862" w:rsidR="00E61610" w:rsidRPr="00FD1F54" w:rsidRDefault="00E61610" w:rsidP="00E61610">
      <w:pPr>
        <w:spacing w:after="0" w:line="240" w:lineRule="auto"/>
        <w:jc w:val="center"/>
        <w:rPr>
          <w:rFonts w:ascii="Tahoma" w:hAnsi="Tahoma" w:cs="Tahoma"/>
          <w:color w:val="000000"/>
          <w:sz w:val="24"/>
          <w:szCs w:val="20"/>
        </w:rPr>
      </w:pPr>
      <w:r w:rsidRPr="00FD1F54">
        <w:rPr>
          <w:rFonts w:ascii="Tahoma" w:hAnsi="Tahoma" w:cs="Tahoma"/>
          <w:color w:val="000000"/>
          <w:sz w:val="24"/>
          <w:szCs w:val="20"/>
        </w:rPr>
        <w:t>(</w:t>
      </w:r>
      <w:r w:rsidR="00FD1F54" w:rsidRPr="00FD1F54">
        <w:rPr>
          <w:rFonts w:ascii="Tahoma" w:hAnsi="Tahoma" w:cs="Tahoma"/>
          <w:color w:val="000000"/>
          <w:sz w:val="24"/>
          <w:szCs w:val="20"/>
        </w:rPr>
        <w:t>Continued</w:t>
      </w:r>
      <w:r w:rsidRPr="00FD1F54">
        <w:rPr>
          <w:rFonts w:ascii="Tahoma" w:hAnsi="Tahoma" w:cs="Tahoma"/>
          <w:color w:val="000000"/>
          <w:sz w:val="24"/>
          <w:szCs w:val="20"/>
        </w:rPr>
        <w:t>)</w:t>
      </w:r>
    </w:p>
    <w:p w14:paraId="6CF4C986" w14:textId="77777777" w:rsidR="00E61610" w:rsidRPr="00116395" w:rsidRDefault="00E61610" w:rsidP="00E61610">
      <w:pPr>
        <w:spacing w:after="0" w:line="240" w:lineRule="auto"/>
        <w:jc w:val="left"/>
        <w:rPr>
          <w:rFonts w:ascii="Tahoma" w:hAnsi="Tahoma" w:cs="Tahoma"/>
          <w:color w:val="000000"/>
          <w:sz w:val="24"/>
          <w:szCs w:val="20"/>
          <w:highlight w:val="yellow"/>
          <w:u w:val="single"/>
        </w:rPr>
      </w:pPr>
    </w:p>
    <w:p w14:paraId="5960235B" w14:textId="77777777" w:rsidR="00FD1F54" w:rsidRPr="00BB2F33" w:rsidRDefault="00FD1F54" w:rsidP="00FD1F54">
      <w:pPr>
        <w:spacing w:after="0" w:line="240" w:lineRule="auto"/>
        <w:jc w:val="left"/>
        <w:rPr>
          <w:rFonts w:ascii="Tahoma" w:hAnsi="Tahoma" w:cs="Tahoma"/>
          <w:color w:val="000000"/>
          <w:sz w:val="24"/>
          <w:szCs w:val="20"/>
        </w:rPr>
      </w:pPr>
      <w:r w:rsidRPr="00BB2F33">
        <w:rPr>
          <w:rFonts w:ascii="Tahoma" w:hAnsi="Tahoma" w:cs="Tahoma"/>
          <w:color w:val="000000"/>
          <w:sz w:val="24"/>
          <w:szCs w:val="20"/>
          <w:u w:val="single"/>
        </w:rPr>
        <w:lastRenderedPageBreak/>
        <w:t>Purpose</w:t>
      </w:r>
    </w:p>
    <w:p w14:paraId="58393518" w14:textId="77777777" w:rsidR="00FD1F54" w:rsidRPr="00BB2F33" w:rsidRDefault="00FD1F54" w:rsidP="00FD1F54">
      <w:pPr>
        <w:spacing w:after="0" w:line="240" w:lineRule="auto"/>
        <w:jc w:val="left"/>
        <w:rPr>
          <w:rFonts w:ascii="Tahoma" w:hAnsi="Tahoma" w:cs="Tahoma"/>
          <w:color w:val="000000"/>
          <w:sz w:val="24"/>
          <w:szCs w:val="20"/>
        </w:rPr>
      </w:pPr>
      <w:r w:rsidRPr="00BB2F33">
        <w:rPr>
          <w:rFonts w:ascii="Tahoma" w:hAnsi="Tahoma" w:cs="Tahoma"/>
          <w:color w:val="000000"/>
          <w:sz w:val="24"/>
          <w:szCs w:val="20"/>
        </w:rPr>
        <w:t xml:space="preserve">To provide </w:t>
      </w:r>
      <w:r>
        <w:rPr>
          <w:rFonts w:ascii="Tahoma" w:hAnsi="Tahoma" w:cs="Tahoma"/>
          <w:color w:val="000000"/>
          <w:sz w:val="24"/>
          <w:szCs w:val="20"/>
        </w:rPr>
        <w:t>a way that individuals with visual impairments who spend a portion of their awake hours in a wheelchair (upright or reclining) or a bed can use a light box and or reading stand. This product may become void if APH is able to design the LED Mini-Lite Box to accommodate existing mounting systems.</w:t>
      </w:r>
    </w:p>
    <w:p w14:paraId="25B6CE29" w14:textId="77777777" w:rsidR="00FD1F54" w:rsidRPr="00BB2F33" w:rsidRDefault="00FD1F54" w:rsidP="00FD1F54">
      <w:pPr>
        <w:spacing w:after="0" w:line="240" w:lineRule="auto"/>
        <w:jc w:val="left"/>
        <w:rPr>
          <w:rFonts w:ascii="Tahoma" w:hAnsi="Tahoma" w:cs="Tahoma"/>
          <w:color w:val="000000"/>
          <w:sz w:val="24"/>
          <w:szCs w:val="20"/>
        </w:rPr>
      </w:pPr>
    </w:p>
    <w:p w14:paraId="710FB8B5" w14:textId="77777777" w:rsidR="00FD1F54" w:rsidRPr="00BB2F33" w:rsidRDefault="00FD1F54" w:rsidP="00FD1F54">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Project Staff</w:t>
      </w:r>
    </w:p>
    <w:p w14:paraId="032DF257" w14:textId="77777777" w:rsidR="00FD1F54" w:rsidRPr="00BB2F33" w:rsidRDefault="00FD1F54" w:rsidP="00FD1F54">
      <w:pPr>
        <w:spacing w:after="0" w:line="240" w:lineRule="auto"/>
        <w:ind w:left="720" w:hanging="720"/>
        <w:jc w:val="left"/>
        <w:rPr>
          <w:rFonts w:ascii="Tahoma" w:hAnsi="Tahoma" w:cs="Tahoma"/>
          <w:color w:val="000000"/>
          <w:sz w:val="24"/>
          <w:szCs w:val="20"/>
        </w:rPr>
      </w:pPr>
      <w:r w:rsidRPr="00BB2F33">
        <w:rPr>
          <w:rFonts w:ascii="Tahoma" w:hAnsi="Tahoma" w:cs="Tahoma"/>
          <w:color w:val="000000"/>
          <w:sz w:val="24"/>
          <w:szCs w:val="20"/>
        </w:rPr>
        <w:t xml:space="preserve">Tristan Pierce, </w:t>
      </w:r>
      <w:r>
        <w:rPr>
          <w:rFonts w:ascii="Tahoma" w:hAnsi="Tahoma" w:cs="Tahoma"/>
          <w:color w:val="000000"/>
          <w:sz w:val="24"/>
          <w:szCs w:val="20"/>
        </w:rPr>
        <w:t>Multiple Disabilities</w:t>
      </w:r>
      <w:r w:rsidRPr="00BB2F33">
        <w:rPr>
          <w:rFonts w:ascii="Tahoma" w:hAnsi="Tahoma" w:cs="Tahoma"/>
          <w:color w:val="000000"/>
          <w:sz w:val="24"/>
          <w:szCs w:val="20"/>
        </w:rPr>
        <w:t xml:space="preserve"> Project Leader</w:t>
      </w:r>
    </w:p>
    <w:p w14:paraId="14B6AD61" w14:textId="77777777" w:rsidR="00FD1F54" w:rsidRDefault="00FD1F54" w:rsidP="00FD1F54">
      <w:pPr>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Nick Hadfield, Consultant</w:t>
      </w:r>
    </w:p>
    <w:p w14:paraId="3F261771" w14:textId="77777777" w:rsidR="00FD1F54" w:rsidRDefault="00FD1F54" w:rsidP="00FD1F54">
      <w:pPr>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James Robinson, Manufacturing Specialist</w:t>
      </w:r>
    </w:p>
    <w:p w14:paraId="335E132F" w14:textId="77777777" w:rsidR="00FD1F54" w:rsidRPr="00AD740C" w:rsidRDefault="00FD1F54" w:rsidP="00FD1F54">
      <w:pPr>
        <w:spacing w:after="0" w:line="240" w:lineRule="auto"/>
        <w:jc w:val="left"/>
        <w:rPr>
          <w:rFonts w:ascii="Tahoma" w:eastAsia="Calibri" w:hAnsi="Tahoma" w:cs="Tahoma"/>
          <w:sz w:val="24"/>
          <w:szCs w:val="24"/>
        </w:rPr>
      </w:pPr>
      <w:r w:rsidRPr="00AD740C">
        <w:rPr>
          <w:rFonts w:ascii="Tahoma" w:eastAsia="Calibri" w:hAnsi="Tahoma" w:cs="Tahoma"/>
          <w:sz w:val="24"/>
          <w:szCs w:val="24"/>
        </w:rPr>
        <w:t>Frank Hayden, Director of Technical &amp; Manufacturing Research</w:t>
      </w:r>
    </w:p>
    <w:p w14:paraId="3B12B057" w14:textId="77777777" w:rsidR="00FD1F54" w:rsidRPr="00F27F8B" w:rsidRDefault="00FD1F54" w:rsidP="00FD1F54">
      <w:pPr>
        <w:spacing w:after="0" w:line="240" w:lineRule="auto"/>
        <w:jc w:val="left"/>
        <w:rPr>
          <w:rFonts w:ascii="Tahoma" w:hAnsi="Tahoma" w:cs="Tahoma"/>
          <w:color w:val="000000"/>
          <w:sz w:val="24"/>
          <w:szCs w:val="20"/>
        </w:rPr>
      </w:pPr>
      <w:r w:rsidRPr="00F27F8B">
        <w:rPr>
          <w:rFonts w:ascii="Tahoma" w:hAnsi="Tahoma" w:cs="Tahoma"/>
          <w:color w:val="000000"/>
          <w:sz w:val="24"/>
          <w:szCs w:val="20"/>
        </w:rPr>
        <w:t>APH Advisors: Susan Sullivan and Suzette Wright</w:t>
      </w:r>
    </w:p>
    <w:p w14:paraId="5703D145" w14:textId="77777777" w:rsidR="00FD1F54" w:rsidRPr="00F27F8B" w:rsidRDefault="00FD1F54" w:rsidP="00FD1F54">
      <w:pPr>
        <w:spacing w:after="0" w:line="240" w:lineRule="auto"/>
        <w:jc w:val="left"/>
        <w:rPr>
          <w:rFonts w:ascii="Tahoma" w:hAnsi="Tahoma" w:cs="Tahoma"/>
          <w:color w:val="000000"/>
          <w:sz w:val="24"/>
          <w:szCs w:val="20"/>
        </w:rPr>
      </w:pPr>
    </w:p>
    <w:p w14:paraId="488031D6" w14:textId="77777777" w:rsidR="00FD1F54" w:rsidRPr="00BB2F33" w:rsidRDefault="00FD1F54" w:rsidP="00FD1F54">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Background</w:t>
      </w:r>
    </w:p>
    <w:p w14:paraId="7904BC8D" w14:textId="77777777" w:rsidR="00FD1F54" w:rsidRDefault="00FD1F54" w:rsidP="00FD1F54">
      <w:pPr>
        <w:spacing w:after="0" w:line="240" w:lineRule="auto"/>
        <w:jc w:val="left"/>
        <w:rPr>
          <w:rFonts w:ascii="Tahoma" w:hAnsi="Tahoma" w:cs="Tahoma"/>
          <w:color w:val="000000"/>
          <w:sz w:val="24"/>
          <w:szCs w:val="20"/>
        </w:rPr>
      </w:pPr>
      <w:r>
        <w:rPr>
          <w:rFonts w:ascii="Tahoma" w:hAnsi="Tahoma" w:cs="Tahoma"/>
          <w:color w:val="000000"/>
          <w:sz w:val="24"/>
          <w:szCs w:val="20"/>
        </w:rPr>
        <w:t>APH received a request from a teacher of students with visual impairments who stated that, “Nearly 70% of our visually impaired students have multiple impairments and I work with a significant amount of students who are wheelchair-bound or non-ambulatory. This requires a variety of products that are very hard to maneuver around feeding tubes, tracheotomy/oxygen tubes, wheelchairs, etc…….but there is no real safe or effective way [to mount iPads, light boxes, and reading stands] to do this.” This request coincided with APH’s plans to redesign the Mini-Lite Box. After many discussions, the product development team for the new light box accepted this challenge as well, hoping to design a small light box that can mount on a couple of well-designed stands on the commercial market, thus relieving APH from entering into the specialized business of adapted mounting systems.</w:t>
      </w:r>
    </w:p>
    <w:p w14:paraId="45C256F2" w14:textId="77777777" w:rsidR="00FD1F54" w:rsidRDefault="00FD1F54" w:rsidP="00FD1F54">
      <w:pPr>
        <w:spacing w:after="0" w:line="240" w:lineRule="auto"/>
        <w:jc w:val="left"/>
        <w:rPr>
          <w:rFonts w:ascii="Tahoma" w:hAnsi="Tahoma" w:cs="Tahoma"/>
          <w:color w:val="000000"/>
          <w:sz w:val="24"/>
          <w:szCs w:val="20"/>
        </w:rPr>
      </w:pPr>
    </w:p>
    <w:p w14:paraId="4B8E6724" w14:textId="77777777" w:rsidR="00FD1F54" w:rsidRPr="00F03791" w:rsidRDefault="00FD1F54" w:rsidP="00FD1F54">
      <w:pPr>
        <w:spacing w:after="0" w:line="240" w:lineRule="auto"/>
        <w:jc w:val="left"/>
        <w:rPr>
          <w:rFonts w:ascii="Tahoma" w:hAnsi="Tahoma" w:cs="Tahoma"/>
          <w:color w:val="000000"/>
          <w:sz w:val="24"/>
          <w:szCs w:val="20"/>
        </w:rPr>
      </w:pPr>
      <w:r>
        <w:rPr>
          <w:rFonts w:ascii="Tahoma" w:hAnsi="Tahoma" w:cs="Tahoma"/>
          <w:color w:val="000000"/>
          <w:sz w:val="24"/>
          <w:szCs w:val="20"/>
        </w:rPr>
        <w:t xml:space="preserve">The project leader reviewed online many manufacturers and distributors of assistive technology mounting systems and then talked to various manufacturers of these mounting systems on the phone and while attending conferences. APH decided to concentrate on our history and knowledge of designing light boxes and to refer with two manufacturers of mounting stands to meet this need. With this information and upon the recommendation of the educator who submitted the request to use the light box with wheelchairs and beds, APH selected two manufacturers and ordered mechanical parts, such as a universal device socket and </w:t>
      </w:r>
      <w:r w:rsidRPr="000D4736">
        <w:rPr>
          <w:rFonts w:ascii="Tahoma" w:hAnsi="Tahoma" w:cs="Tahoma"/>
          <w:color w:val="000000"/>
          <w:sz w:val="24"/>
          <w:szCs w:val="20"/>
        </w:rPr>
        <w:t>VESA</w:t>
      </w:r>
      <w:r>
        <w:rPr>
          <w:rFonts w:ascii="Tahoma" w:hAnsi="Tahoma" w:cs="Tahoma"/>
          <w:color w:val="000000"/>
          <w:sz w:val="24"/>
          <w:szCs w:val="20"/>
        </w:rPr>
        <w:t xml:space="preserve"> plate. If the new design works for the new light box, APH may decide to incorporate the same design on the plate of a reading stand.</w:t>
      </w:r>
    </w:p>
    <w:p w14:paraId="3117B921" w14:textId="77777777" w:rsidR="00FD1F54" w:rsidRDefault="00FD1F54" w:rsidP="00FD1F54">
      <w:pPr>
        <w:spacing w:after="0" w:line="240" w:lineRule="auto"/>
        <w:jc w:val="left"/>
        <w:rPr>
          <w:rFonts w:ascii="Tahoma" w:hAnsi="Tahoma" w:cs="Tahoma"/>
          <w:color w:val="000000"/>
          <w:sz w:val="24"/>
          <w:szCs w:val="20"/>
          <w:u w:val="single"/>
        </w:rPr>
      </w:pPr>
    </w:p>
    <w:p w14:paraId="7625F3C9" w14:textId="77777777" w:rsidR="00FD1F54" w:rsidRPr="00BB2F33" w:rsidRDefault="00FD1F54" w:rsidP="00FD1F54">
      <w:pPr>
        <w:spacing w:after="0" w:line="240" w:lineRule="auto"/>
        <w:jc w:val="left"/>
        <w:rPr>
          <w:rFonts w:ascii="Tahoma" w:hAnsi="Tahoma" w:cs="Tahoma"/>
          <w:color w:val="000000"/>
          <w:sz w:val="24"/>
          <w:szCs w:val="20"/>
          <w:u w:val="single"/>
        </w:rPr>
      </w:pPr>
      <w:r w:rsidRPr="00BB2F33">
        <w:rPr>
          <w:rFonts w:ascii="Tahoma" w:hAnsi="Tahoma" w:cs="Tahoma"/>
          <w:color w:val="000000"/>
          <w:sz w:val="24"/>
          <w:szCs w:val="20"/>
          <w:u w:val="single"/>
        </w:rPr>
        <w:t>Work during FY 201</w:t>
      </w:r>
      <w:r>
        <w:rPr>
          <w:rFonts w:ascii="Tahoma" w:hAnsi="Tahoma" w:cs="Tahoma"/>
          <w:color w:val="000000"/>
          <w:sz w:val="24"/>
          <w:szCs w:val="20"/>
          <w:u w:val="single"/>
        </w:rPr>
        <w:t>8</w:t>
      </w:r>
    </w:p>
    <w:p w14:paraId="29066D31" w14:textId="77777777" w:rsidR="00FD1F54" w:rsidRDefault="00FD1F54" w:rsidP="00FD1F54">
      <w:pPr>
        <w:spacing w:after="0" w:line="240" w:lineRule="auto"/>
        <w:jc w:val="left"/>
        <w:rPr>
          <w:rFonts w:ascii="Tahoma" w:hAnsi="Tahoma" w:cs="Tahoma"/>
          <w:b/>
          <w:sz w:val="24"/>
          <w:szCs w:val="24"/>
        </w:rPr>
      </w:pPr>
      <w:r>
        <w:rPr>
          <w:rFonts w:ascii="Tahoma" w:hAnsi="Tahoma" w:cs="Tahoma"/>
          <w:color w:val="000000"/>
          <w:sz w:val="24"/>
          <w:szCs w:val="20"/>
        </w:rPr>
        <w:t>The team</w:t>
      </w:r>
      <w:r w:rsidRPr="00BB2F33">
        <w:rPr>
          <w:rFonts w:ascii="Tahoma" w:hAnsi="Tahoma" w:cs="Tahoma"/>
          <w:color w:val="000000"/>
          <w:sz w:val="24"/>
          <w:szCs w:val="20"/>
        </w:rPr>
        <w:t xml:space="preserve"> continue</w:t>
      </w:r>
      <w:r>
        <w:rPr>
          <w:rFonts w:ascii="Tahoma" w:hAnsi="Tahoma" w:cs="Tahoma"/>
          <w:color w:val="000000"/>
          <w:sz w:val="24"/>
          <w:szCs w:val="20"/>
        </w:rPr>
        <w:t>d</w:t>
      </w:r>
      <w:r w:rsidRPr="00BB2F33">
        <w:rPr>
          <w:rFonts w:ascii="Tahoma" w:hAnsi="Tahoma" w:cs="Tahoma"/>
          <w:color w:val="000000"/>
          <w:sz w:val="24"/>
          <w:szCs w:val="20"/>
        </w:rPr>
        <w:t xml:space="preserve"> to </w:t>
      </w:r>
      <w:r>
        <w:rPr>
          <w:rFonts w:ascii="Tahoma" w:hAnsi="Tahoma" w:cs="Tahoma"/>
          <w:color w:val="000000"/>
          <w:sz w:val="24"/>
          <w:szCs w:val="20"/>
        </w:rPr>
        <w:t xml:space="preserve">test the component parts with the prototype of the revised Mini-Lite Box. The team review a ½ scale 3-D printed model of the case, noting small changes. The manufacturing specialist completed circuitry design, and the team chose lighting from the design prototype. The drawings and bid packages went out in June to </w:t>
      </w:r>
      <w:r>
        <w:rPr>
          <w:rFonts w:ascii="Tahoma" w:hAnsi="Tahoma" w:cs="Tahoma"/>
          <w:color w:val="000000"/>
          <w:sz w:val="24"/>
          <w:szCs w:val="20"/>
        </w:rPr>
        <w:lastRenderedPageBreak/>
        <w:t>create a production sample.</w:t>
      </w:r>
    </w:p>
    <w:p w14:paraId="7697BE59" w14:textId="77777777" w:rsidR="00FD1F54" w:rsidRPr="00BB2F33" w:rsidRDefault="00FD1F54" w:rsidP="00FD1F54">
      <w:pPr>
        <w:spacing w:after="0" w:line="240" w:lineRule="auto"/>
        <w:jc w:val="left"/>
        <w:rPr>
          <w:rFonts w:ascii="Tahoma" w:hAnsi="Tahoma" w:cs="Tahoma"/>
          <w:color w:val="000000"/>
          <w:sz w:val="24"/>
          <w:szCs w:val="20"/>
        </w:rPr>
      </w:pPr>
    </w:p>
    <w:p w14:paraId="366E5C76" w14:textId="77777777" w:rsidR="00FD1F54" w:rsidRPr="00BB2F33" w:rsidRDefault="00FD1F54" w:rsidP="00FD1F54">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2019</w:t>
      </w:r>
    </w:p>
    <w:p w14:paraId="42DDE5B9" w14:textId="77777777" w:rsidR="00FD1F54" w:rsidRPr="00F27F8B" w:rsidRDefault="00FD1F54" w:rsidP="00FD1F54">
      <w:pPr>
        <w:spacing w:after="0" w:line="240" w:lineRule="auto"/>
        <w:jc w:val="left"/>
        <w:rPr>
          <w:rFonts w:ascii="Tahoma" w:hAnsi="Tahoma" w:cs="Tahoma"/>
          <w:color w:val="000000"/>
          <w:sz w:val="24"/>
          <w:szCs w:val="20"/>
        </w:rPr>
      </w:pPr>
      <w:r>
        <w:rPr>
          <w:rFonts w:ascii="Tahoma" w:hAnsi="Tahoma" w:cs="Tahoma"/>
          <w:color w:val="000000"/>
          <w:sz w:val="24"/>
          <w:szCs w:val="20"/>
        </w:rPr>
        <w:t>Project staff will r</w:t>
      </w:r>
      <w:r w:rsidRPr="00F27F8B">
        <w:rPr>
          <w:rFonts w:ascii="Tahoma" w:hAnsi="Tahoma" w:cs="Tahoma"/>
          <w:color w:val="000000"/>
          <w:sz w:val="24"/>
          <w:szCs w:val="20"/>
        </w:rPr>
        <w:t xml:space="preserve">eview and test the production sample, </w:t>
      </w:r>
      <w:r>
        <w:rPr>
          <w:rFonts w:ascii="Tahoma" w:hAnsi="Tahoma" w:cs="Tahoma"/>
          <w:color w:val="000000"/>
          <w:sz w:val="24"/>
          <w:szCs w:val="20"/>
        </w:rPr>
        <w:t>decide on any revisions, and enter into agreement for production.</w:t>
      </w:r>
    </w:p>
    <w:p w14:paraId="23949240" w14:textId="77777777" w:rsidR="00E61610" w:rsidRPr="00116395" w:rsidRDefault="00E61610" w:rsidP="00E61610">
      <w:pPr>
        <w:spacing w:after="0" w:line="240" w:lineRule="auto"/>
        <w:rPr>
          <w:rFonts w:ascii="Tahoma" w:hAnsi="Tahoma" w:cs="Tahoma"/>
          <w:color w:val="000000"/>
          <w:sz w:val="24"/>
          <w:szCs w:val="20"/>
          <w:highlight w:val="yellow"/>
          <w:u w:val="single"/>
        </w:rPr>
      </w:pPr>
    </w:p>
    <w:p w14:paraId="7143590C" w14:textId="6D307B31" w:rsidR="002B7C67" w:rsidRPr="00C879FC" w:rsidRDefault="002B7C67" w:rsidP="002B7C67">
      <w:pPr>
        <w:pStyle w:val="Heading4"/>
      </w:pPr>
      <w:bookmarkStart w:id="229" w:name="_Toc526341646"/>
      <w:r w:rsidRPr="00C879FC">
        <w:t>MATT Connect</w:t>
      </w:r>
      <w:bookmarkEnd w:id="229"/>
    </w:p>
    <w:p w14:paraId="3FBC2336" w14:textId="323AC31C" w:rsidR="002B7C67" w:rsidRPr="00E279A7" w:rsidRDefault="002B7C67" w:rsidP="002B7C67">
      <w:pPr>
        <w:spacing w:after="0" w:line="240" w:lineRule="auto"/>
        <w:jc w:val="center"/>
        <w:rPr>
          <w:rFonts w:ascii="Tahoma" w:hAnsi="Tahoma" w:cs="Tahoma"/>
          <w:sz w:val="24"/>
          <w:szCs w:val="24"/>
        </w:rPr>
      </w:pPr>
      <w:r w:rsidRPr="00E279A7">
        <w:rPr>
          <w:rFonts w:ascii="Tahoma" w:hAnsi="Tahoma" w:cs="Tahoma"/>
          <w:sz w:val="24"/>
          <w:szCs w:val="24"/>
        </w:rPr>
        <w:t>(</w:t>
      </w:r>
      <w:r w:rsidR="00C879FC" w:rsidRPr="00E279A7">
        <w:rPr>
          <w:rFonts w:ascii="Tahoma" w:hAnsi="Tahoma" w:cs="Tahoma"/>
          <w:sz w:val="24"/>
          <w:szCs w:val="24"/>
        </w:rPr>
        <w:t>Continued</w:t>
      </w:r>
      <w:r w:rsidRPr="00E279A7">
        <w:rPr>
          <w:rFonts w:ascii="Tahoma" w:hAnsi="Tahoma" w:cs="Tahoma"/>
          <w:sz w:val="24"/>
          <w:szCs w:val="24"/>
        </w:rPr>
        <w:t>)</w:t>
      </w:r>
    </w:p>
    <w:p w14:paraId="2F9FA037" w14:textId="77777777" w:rsidR="002B7C67" w:rsidRPr="00E279A7" w:rsidRDefault="002B7C67" w:rsidP="002B7C67">
      <w:pPr>
        <w:spacing w:after="0" w:line="240" w:lineRule="auto"/>
        <w:jc w:val="left"/>
        <w:rPr>
          <w:rFonts w:ascii="Tahoma" w:hAnsi="Tahoma" w:cs="Tahoma"/>
          <w:sz w:val="24"/>
          <w:szCs w:val="24"/>
        </w:rPr>
      </w:pPr>
    </w:p>
    <w:p w14:paraId="19D23067" w14:textId="77777777" w:rsidR="002B7C67" w:rsidRPr="00E279A7" w:rsidRDefault="002B7C67" w:rsidP="002B7C67">
      <w:pPr>
        <w:spacing w:after="0" w:line="240" w:lineRule="auto"/>
        <w:jc w:val="left"/>
        <w:rPr>
          <w:rFonts w:ascii="Tahoma" w:hAnsi="Tahoma" w:cs="Tahoma"/>
          <w:sz w:val="24"/>
          <w:szCs w:val="24"/>
          <w:u w:val="single"/>
        </w:rPr>
      </w:pPr>
      <w:r w:rsidRPr="00E279A7">
        <w:rPr>
          <w:rFonts w:ascii="Tahoma" w:hAnsi="Tahoma" w:cs="Tahoma"/>
          <w:sz w:val="24"/>
          <w:szCs w:val="24"/>
          <w:u w:val="single"/>
        </w:rPr>
        <w:t>Purpose</w:t>
      </w:r>
    </w:p>
    <w:p w14:paraId="2F97B1C4" w14:textId="2E74A142" w:rsidR="002B7C67" w:rsidRPr="00E279A7" w:rsidRDefault="002B7C67" w:rsidP="002B7C67">
      <w:pPr>
        <w:spacing w:after="0" w:line="240" w:lineRule="auto"/>
        <w:jc w:val="left"/>
        <w:rPr>
          <w:rFonts w:ascii="Tahoma" w:hAnsi="Tahoma" w:cs="Tahoma"/>
          <w:sz w:val="24"/>
          <w:szCs w:val="24"/>
        </w:rPr>
      </w:pPr>
      <w:r w:rsidRPr="00E279A7">
        <w:rPr>
          <w:rFonts w:ascii="Tahoma" w:hAnsi="Tahoma" w:cs="Tahoma"/>
          <w:sz w:val="24"/>
          <w:szCs w:val="24"/>
        </w:rPr>
        <w:t>APH was interested to develop a tablet-based magnifier for near and distance viewing. Its purpose would be to allow low vision students in a classroom setting to access information electronically (shared desktop/whiteboard) and would also function as a typical electronic magnifier. The device would have the added functionality to access information at a distance through the use of a separate camera connected by Wi-Fi. As the device is also a tablet, students could use any number of mainstream or specialized apps.</w:t>
      </w:r>
    </w:p>
    <w:p w14:paraId="698B7794" w14:textId="77777777" w:rsidR="002B7C67" w:rsidRPr="00E279A7" w:rsidRDefault="002B7C67" w:rsidP="002B7C67">
      <w:pPr>
        <w:spacing w:after="0" w:line="240" w:lineRule="auto"/>
        <w:jc w:val="left"/>
        <w:rPr>
          <w:rFonts w:ascii="Tahoma" w:hAnsi="Tahoma" w:cs="Tahoma"/>
          <w:sz w:val="24"/>
          <w:szCs w:val="24"/>
        </w:rPr>
      </w:pPr>
    </w:p>
    <w:p w14:paraId="26775EA1" w14:textId="77777777" w:rsidR="002B7C67" w:rsidRPr="00E279A7" w:rsidRDefault="002B7C67" w:rsidP="002B7C67">
      <w:pPr>
        <w:spacing w:after="0" w:line="240" w:lineRule="auto"/>
        <w:jc w:val="left"/>
        <w:rPr>
          <w:rFonts w:ascii="Tahoma" w:hAnsi="Tahoma" w:cs="Tahoma"/>
          <w:sz w:val="24"/>
          <w:szCs w:val="24"/>
          <w:u w:val="single"/>
        </w:rPr>
      </w:pPr>
      <w:r w:rsidRPr="00E279A7">
        <w:rPr>
          <w:rFonts w:ascii="Tahoma" w:hAnsi="Tahoma" w:cs="Tahoma"/>
          <w:sz w:val="24"/>
          <w:szCs w:val="24"/>
          <w:u w:val="single"/>
        </w:rPr>
        <w:t>Project Staff</w:t>
      </w:r>
    </w:p>
    <w:p w14:paraId="443DFD00" w14:textId="77777777" w:rsidR="00C879FC" w:rsidRPr="00E279A7" w:rsidRDefault="00C879FC" w:rsidP="00C879FC">
      <w:pPr>
        <w:spacing w:after="0" w:line="240" w:lineRule="auto"/>
        <w:jc w:val="left"/>
        <w:rPr>
          <w:rFonts w:ascii="Tahoma" w:hAnsi="Tahoma" w:cs="Tahoma"/>
          <w:sz w:val="24"/>
          <w:szCs w:val="24"/>
        </w:rPr>
      </w:pPr>
      <w:r w:rsidRPr="00E279A7">
        <w:rPr>
          <w:rFonts w:ascii="Tahoma" w:hAnsi="Tahoma" w:cs="Tahoma"/>
          <w:sz w:val="24"/>
          <w:szCs w:val="24"/>
        </w:rPr>
        <w:t>Laura Zierer, Project Leader</w:t>
      </w:r>
    </w:p>
    <w:p w14:paraId="6B32060D" w14:textId="77777777" w:rsidR="002B7C67" w:rsidRPr="00E279A7" w:rsidRDefault="002B7C67" w:rsidP="002B7C67">
      <w:pPr>
        <w:spacing w:after="0" w:line="240" w:lineRule="auto"/>
        <w:jc w:val="left"/>
        <w:rPr>
          <w:rFonts w:ascii="Tahoma" w:hAnsi="Tahoma" w:cs="Tahoma"/>
          <w:sz w:val="24"/>
          <w:szCs w:val="24"/>
        </w:rPr>
      </w:pPr>
      <w:r w:rsidRPr="00E279A7">
        <w:rPr>
          <w:rFonts w:ascii="Tahoma" w:hAnsi="Tahoma" w:cs="Tahoma"/>
          <w:sz w:val="24"/>
          <w:szCs w:val="24"/>
        </w:rPr>
        <w:t>Leasha Twyman, Research Assistant</w:t>
      </w:r>
    </w:p>
    <w:p w14:paraId="791F15E8" w14:textId="77777777" w:rsidR="002B7C67" w:rsidRPr="00E279A7" w:rsidRDefault="002B7C67" w:rsidP="002B7C67">
      <w:pPr>
        <w:spacing w:after="0" w:line="240" w:lineRule="auto"/>
        <w:jc w:val="left"/>
        <w:rPr>
          <w:rFonts w:ascii="Tahoma" w:hAnsi="Tahoma" w:cs="Tahoma"/>
          <w:sz w:val="24"/>
          <w:szCs w:val="24"/>
        </w:rPr>
      </w:pPr>
      <w:r w:rsidRPr="00E279A7">
        <w:rPr>
          <w:rFonts w:ascii="Tahoma" w:hAnsi="Tahoma" w:cs="Tahoma"/>
          <w:sz w:val="24"/>
          <w:szCs w:val="24"/>
        </w:rPr>
        <w:t>Laura Greenwell, Graphic Designer</w:t>
      </w:r>
    </w:p>
    <w:p w14:paraId="49F8921A" w14:textId="77777777" w:rsidR="002B7C67" w:rsidRPr="00E279A7" w:rsidRDefault="002B7C67" w:rsidP="002B7C67">
      <w:pPr>
        <w:spacing w:after="0" w:line="240" w:lineRule="auto"/>
        <w:jc w:val="left"/>
        <w:rPr>
          <w:rFonts w:ascii="Tahoma" w:hAnsi="Tahoma" w:cs="Tahoma"/>
          <w:sz w:val="24"/>
          <w:szCs w:val="24"/>
        </w:rPr>
      </w:pPr>
    </w:p>
    <w:p w14:paraId="6009DA4B" w14:textId="77777777" w:rsidR="002B7C67" w:rsidRPr="00E279A7" w:rsidRDefault="002B7C67" w:rsidP="002B7C67">
      <w:pPr>
        <w:spacing w:after="0" w:line="240" w:lineRule="auto"/>
        <w:jc w:val="left"/>
        <w:rPr>
          <w:rFonts w:ascii="Tahoma" w:hAnsi="Tahoma" w:cs="Tahoma"/>
          <w:sz w:val="24"/>
          <w:szCs w:val="24"/>
          <w:u w:val="single"/>
        </w:rPr>
      </w:pPr>
      <w:r w:rsidRPr="00E279A7">
        <w:rPr>
          <w:rFonts w:ascii="Tahoma" w:hAnsi="Tahoma" w:cs="Tahoma"/>
          <w:sz w:val="24"/>
          <w:szCs w:val="24"/>
          <w:u w:val="single"/>
        </w:rPr>
        <w:t>Background</w:t>
      </w:r>
    </w:p>
    <w:p w14:paraId="750849D5" w14:textId="3CCCE10D" w:rsidR="002B7C67" w:rsidRPr="00E279A7" w:rsidRDefault="002B7C67" w:rsidP="002B7C67">
      <w:pPr>
        <w:spacing w:after="0" w:line="240" w:lineRule="auto"/>
        <w:jc w:val="left"/>
        <w:rPr>
          <w:rFonts w:ascii="Tahoma" w:hAnsi="Tahoma" w:cs="Tahoma"/>
          <w:sz w:val="24"/>
          <w:szCs w:val="24"/>
        </w:rPr>
      </w:pPr>
      <w:r w:rsidRPr="00E279A7">
        <w:rPr>
          <w:rFonts w:ascii="Tahoma" w:hAnsi="Tahoma" w:cs="Tahoma"/>
          <w:sz w:val="24"/>
          <w:szCs w:val="24"/>
        </w:rPr>
        <w:t>The MATT Connect is a partnership project with HumanWare</w:t>
      </w:r>
      <w:r w:rsidR="0094375E" w:rsidRPr="00E279A7">
        <w:rPr>
          <w:rFonts w:ascii="Tahoma" w:hAnsi="Tahoma" w:cs="Tahoma"/>
          <w:sz w:val="24"/>
          <w:szCs w:val="24"/>
        </w:rPr>
        <w:t>™</w:t>
      </w:r>
      <w:r w:rsidRPr="00E279A7">
        <w:rPr>
          <w:rFonts w:ascii="Tahoma" w:hAnsi="Tahoma" w:cs="Tahoma"/>
          <w:sz w:val="24"/>
          <w:szCs w:val="24"/>
        </w:rPr>
        <w:t>. As APH was interested in developing a tablet-based magnifier, Martin Monson, the project leader, submitted a product submission idea form. It was approved by both the Product Evaluation Team (PET) and the Product Advisory and Review Committee (PARC).</w:t>
      </w:r>
    </w:p>
    <w:p w14:paraId="5A05615F" w14:textId="77777777" w:rsidR="002B7C67" w:rsidRPr="00E279A7" w:rsidRDefault="002B7C67" w:rsidP="002B7C67">
      <w:pPr>
        <w:spacing w:after="0" w:line="240" w:lineRule="auto"/>
        <w:jc w:val="left"/>
        <w:rPr>
          <w:rFonts w:ascii="Tahoma" w:hAnsi="Tahoma" w:cs="Tahoma"/>
          <w:sz w:val="24"/>
          <w:szCs w:val="24"/>
          <w:u w:val="single"/>
        </w:rPr>
      </w:pPr>
    </w:p>
    <w:p w14:paraId="1B75500E" w14:textId="77777777" w:rsidR="002B7C67" w:rsidRPr="00E279A7" w:rsidRDefault="002B7C67" w:rsidP="002B7C67">
      <w:pPr>
        <w:spacing w:after="0" w:line="240" w:lineRule="auto"/>
        <w:jc w:val="left"/>
        <w:rPr>
          <w:rFonts w:ascii="Tahoma" w:hAnsi="Tahoma" w:cs="Tahoma"/>
          <w:sz w:val="24"/>
          <w:szCs w:val="24"/>
          <w:u w:val="single"/>
        </w:rPr>
      </w:pPr>
      <w:r w:rsidRPr="00E279A7">
        <w:rPr>
          <w:rFonts w:ascii="Tahoma" w:hAnsi="Tahoma" w:cs="Tahoma"/>
          <w:sz w:val="24"/>
          <w:szCs w:val="24"/>
          <w:u w:val="single"/>
        </w:rPr>
        <w:t>Product Description</w:t>
      </w:r>
    </w:p>
    <w:p w14:paraId="7E8CFB0E" w14:textId="111F0251" w:rsidR="002B7C67" w:rsidRPr="00E279A7" w:rsidRDefault="002B7C67" w:rsidP="002B7C67">
      <w:pPr>
        <w:spacing w:after="0" w:line="240" w:lineRule="auto"/>
        <w:jc w:val="left"/>
        <w:rPr>
          <w:rFonts w:ascii="Tahoma" w:hAnsi="Tahoma" w:cs="Tahoma"/>
          <w:sz w:val="24"/>
          <w:szCs w:val="24"/>
        </w:rPr>
      </w:pPr>
      <w:r w:rsidRPr="00E279A7">
        <w:rPr>
          <w:rFonts w:ascii="Tahoma" w:hAnsi="Tahoma" w:cs="Tahoma"/>
          <w:sz w:val="24"/>
          <w:szCs w:val="24"/>
        </w:rPr>
        <w:t>The MATT Connect is a tablet-based magnifier. It uses a dual-boot operating system: Prodigi</w:t>
      </w:r>
      <w:r w:rsidR="000D4736" w:rsidRPr="00E279A7">
        <w:rPr>
          <w:rFonts w:ascii="Tahoma" w:hAnsi="Tahoma" w:cs="Tahoma"/>
          <w:sz w:val="24"/>
          <w:szCs w:val="24"/>
        </w:rPr>
        <w:t>™</w:t>
      </w:r>
      <w:r w:rsidRPr="00E279A7">
        <w:rPr>
          <w:rFonts w:ascii="Tahoma" w:hAnsi="Tahoma" w:cs="Tahoma"/>
          <w:sz w:val="24"/>
          <w:szCs w:val="24"/>
        </w:rPr>
        <w:t xml:space="preserve"> and Android</w:t>
      </w:r>
      <w:r w:rsidR="002C0AC5" w:rsidRPr="00E279A7">
        <w:rPr>
          <w:rFonts w:ascii="Tahoma" w:hAnsi="Tahoma" w:cs="Tahoma"/>
          <w:sz w:val="24"/>
          <w:szCs w:val="24"/>
        </w:rPr>
        <w:t>™</w:t>
      </w:r>
      <w:r w:rsidRPr="00E279A7">
        <w:rPr>
          <w:rFonts w:ascii="Tahoma" w:hAnsi="Tahoma" w:cs="Tahoma"/>
          <w:sz w:val="24"/>
          <w:szCs w:val="24"/>
        </w:rPr>
        <w:t>. Prodigi</w:t>
      </w:r>
      <w:r w:rsidR="000D4736" w:rsidRPr="00E279A7">
        <w:rPr>
          <w:rFonts w:ascii="Tahoma" w:hAnsi="Tahoma" w:cs="Tahoma"/>
          <w:sz w:val="24"/>
          <w:szCs w:val="24"/>
        </w:rPr>
        <w:t>™</w:t>
      </w:r>
      <w:r w:rsidRPr="00E279A7">
        <w:rPr>
          <w:rFonts w:ascii="Tahoma" w:hAnsi="Tahoma" w:cs="Tahoma"/>
          <w:sz w:val="24"/>
          <w:szCs w:val="24"/>
        </w:rPr>
        <w:t xml:space="preserve"> is the low vision access software. It allows the user to view documents live or capture information via Android</w:t>
      </w:r>
      <w:r w:rsidR="002C0AC5" w:rsidRPr="00E279A7">
        <w:rPr>
          <w:rFonts w:ascii="Tahoma" w:hAnsi="Tahoma" w:cs="Tahoma"/>
          <w:sz w:val="24"/>
          <w:szCs w:val="24"/>
        </w:rPr>
        <w:t>™</w:t>
      </w:r>
      <w:r w:rsidRPr="00E279A7">
        <w:rPr>
          <w:rFonts w:ascii="Tahoma" w:hAnsi="Tahoma" w:cs="Tahoma"/>
          <w:sz w:val="24"/>
          <w:szCs w:val="24"/>
        </w:rPr>
        <w:t xml:space="preserve"> apps from an instructor’s whiteboard or via the included Wi-Fi camera. Once the image is captured, the </w:t>
      </w:r>
      <w:r w:rsidR="000D4736" w:rsidRPr="00E279A7">
        <w:rPr>
          <w:rFonts w:ascii="Tahoma" w:hAnsi="Tahoma" w:cs="Tahoma"/>
          <w:sz w:val="24"/>
          <w:szCs w:val="24"/>
        </w:rPr>
        <w:t xml:space="preserve">Prodigi™ </w:t>
      </w:r>
      <w:r w:rsidRPr="00E279A7">
        <w:rPr>
          <w:rFonts w:ascii="Tahoma" w:hAnsi="Tahoma" w:cs="Tahoma"/>
          <w:sz w:val="24"/>
          <w:szCs w:val="24"/>
        </w:rPr>
        <w:t xml:space="preserve">Optical Character Recognition (OCR) software allows users to manipulate it to meet their viewing needs. The text can be enlarged, text and background colors can be changed, and text can be read aloud. The product is shipped with a collapsible stand that protects the tablet and functions as a way to carry the device. It also comes with a high-megapixel Wi-Fi camera, camera mounting stick, glare-reduction shields for the tablet, all necessary cables, and a carrying case similar to a laptop bag to transport everything. The APH MATT Connect is unique in that it comes bundled with the Wi-Fi camera and the APH Toolbox. The APH Toolbox is accessible through the </w:t>
      </w:r>
      <w:r w:rsidR="000D4736" w:rsidRPr="00E279A7">
        <w:rPr>
          <w:rFonts w:ascii="Tahoma" w:hAnsi="Tahoma" w:cs="Tahoma"/>
          <w:sz w:val="24"/>
          <w:szCs w:val="24"/>
        </w:rPr>
        <w:t xml:space="preserve">Prodigi™ </w:t>
      </w:r>
      <w:r w:rsidRPr="00E279A7">
        <w:rPr>
          <w:rFonts w:ascii="Tahoma" w:hAnsi="Tahoma" w:cs="Tahoma"/>
          <w:sz w:val="24"/>
          <w:szCs w:val="24"/>
        </w:rPr>
        <w:lastRenderedPageBreak/>
        <w:t>menu and contains a list of special and mainstream apps designated by the expert reviewers to be beneficial to students participating in typical K–12 classrooms.</w:t>
      </w:r>
    </w:p>
    <w:p w14:paraId="01883D5A" w14:textId="77777777" w:rsidR="002B7C67" w:rsidRPr="00116395" w:rsidRDefault="002B7C67" w:rsidP="002B7C67">
      <w:pPr>
        <w:spacing w:after="0" w:line="240" w:lineRule="auto"/>
        <w:jc w:val="left"/>
        <w:rPr>
          <w:rFonts w:ascii="Tahoma" w:hAnsi="Tahoma" w:cs="Tahoma"/>
          <w:sz w:val="24"/>
          <w:szCs w:val="24"/>
          <w:highlight w:val="yellow"/>
        </w:rPr>
      </w:pPr>
    </w:p>
    <w:p w14:paraId="36CF6BD5" w14:textId="77777777" w:rsidR="00C879FC" w:rsidRDefault="00C879FC" w:rsidP="00C879FC">
      <w:pPr>
        <w:spacing w:after="0" w:line="240" w:lineRule="auto"/>
        <w:jc w:val="left"/>
        <w:rPr>
          <w:rFonts w:ascii="Tahoma" w:hAnsi="Tahoma" w:cs="Tahoma"/>
          <w:sz w:val="24"/>
          <w:szCs w:val="24"/>
        </w:rPr>
      </w:pPr>
      <w:r w:rsidRPr="00030602">
        <w:rPr>
          <w:rFonts w:ascii="Tahoma" w:hAnsi="Tahoma" w:cs="Tahoma"/>
          <w:sz w:val="24"/>
          <w:szCs w:val="24"/>
        </w:rPr>
        <w:t xml:space="preserve">This project began with APH developing and publishing a Request for Proposals (RFP) for a tablet magnifier. The RFP was released in March 2017. APH staff received the proposals and as a group came together to select the best one. HumanWare™ was chosen as the company to best fulfill the RFP requirements. HumanWare™ was able to furnish APH with prototype units, which were used in the expert review process. </w:t>
      </w:r>
    </w:p>
    <w:p w14:paraId="4E6898FA" w14:textId="77777777" w:rsidR="00C879FC" w:rsidRDefault="00C879FC" w:rsidP="00C879FC">
      <w:pPr>
        <w:spacing w:after="0" w:line="240" w:lineRule="auto"/>
        <w:jc w:val="left"/>
        <w:rPr>
          <w:rFonts w:ascii="Tahoma" w:hAnsi="Tahoma" w:cs="Tahoma"/>
          <w:sz w:val="24"/>
          <w:szCs w:val="24"/>
        </w:rPr>
      </w:pPr>
    </w:p>
    <w:p w14:paraId="1DC19D6B" w14:textId="27910DC5" w:rsidR="00C879FC" w:rsidRDefault="00C879FC" w:rsidP="00C879FC">
      <w:pPr>
        <w:spacing w:after="0" w:line="240" w:lineRule="auto"/>
        <w:jc w:val="left"/>
        <w:rPr>
          <w:rFonts w:ascii="Tahoma" w:hAnsi="Tahoma" w:cs="Tahoma"/>
          <w:sz w:val="24"/>
          <w:szCs w:val="20"/>
        </w:rPr>
      </w:pPr>
      <w:r w:rsidRPr="00030602">
        <w:rPr>
          <w:rFonts w:ascii="Tahoma" w:hAnsi="Tahoma" w:cs="Tahoma"/>
          <w:sz w:val="24"/>
          <w:szCs w:val="24"/>
        </w:rPr>
        <w:t xml:space="preserve">Expert reviewers were solicited via an advertisement on various social media group pages related to the education of students with a visual impairment. Reviewers were chosen based on their willingness to review the product, experience with assistive technology specific to the visually impaired, and geographic location. The intent was to </w:t>
      </w:r>
      <w:r>
        <w:rPr>
          <w:rFonts w:ascii="Tahoma" w:hAnsi="Tahoma" w:cs="Tahoma"/>
          <w:sz w:val="24"/>
          <w:szCs w:val="24"/>
        </w:rPr>
        <w:t>select at least</w:t>
      </w:r>
      <w:r w:rsidRPr="00030602">
        <w:rPr>
          <w:rFonts w:ascii="Tahoma" w:hAnsi="Tahoma" w:cs="Tahoma"/>
          <w:sz w:val="24"/>
          <w:szCs w:val="24"/>
        </w:rPr>
        <w:t xml:space="preserve"> one reviewer from </w:t>
      </w:r>
      <w:r>
        <w:rPr>
          <w:rFonts w:ascii="Tahoma" w:hAnsi="Tahoma" w:cs="Tahoma"/>
          <w:sz w:val="24"/>
          <w:szCs w:val="24"/>
        </w:rPr>
        <w:t>four</w:t>
      </w:r>
      <w:r w:rsidRPr="00030602">
        <w:rPr>
          <w:rFonts w:ascii="Tahoma" w:hAnsi="Tahoma" w:cs="Tahoma"/>
          <w:sz w:val="24"/>
          <w:szCs w:val="24"/>
        </w:rPr>
        <w:t xml:space="preserve"> different regions of the United States.</w:t>
      </w:r>
      <w:r>
        <w:rPr>
          <w:rFonts w:ascii="Tahoma" w:hAnsi="Tahoma" w:cs="Tahoma"/>
          <w:sz w:val="24"/>
          <w:szCs w:val="24"/>
        </w:rPr>
        <w:t xml:space="preserve"> </w:t>
      </w:r>
      <w:r>
        <w:rPr>
          <w:rFonts w:ascii="Tahoma" w:hAnsi="Tahoma" w:cs="Tahoma"/>
          <w:sz w:val="24"/>
          <w:szCs w:val="20"/>
        </w:rPr>
        <w:t>These sites are geographically distributed as follows: Nevada, 1 (17%); North Carolina, 1 (17%); North Dakota, 1 (17%); Texas, 1 (17%); Vermont, 1 (17%); and Washington, 1 (17%). Regional distribution of sites is displayed on the following map.</w:t>
      </w:r>
    </w:p>
    <w:p w14:paraId="27C0C93F" w14:textId="77777777" w:rsidR="00C879FC" w:rsidRPr="00030602" w:rsidRDefault="00C879FC" w:rsidP="00C879FC">
      <w:pPr>
        <w:spacing w:after="0" w:line="240" w:lineRule="auto"/>
        <w:jc w:val="left"/>
        <w:rPr>
          <w:rFonts w:ascii="Tahoma" w:hAnsi="Tahoma" w:cs="Tahoma"/>
          <w:sz w:val="24"/>
          <w:szCs w:val="24"/>
        </w:rPr>
      </w:pPr>
      <w:r w:rsidRPr="00030602">
        <w:rPr>
          <w:rFonts w:ascii="Tahoma" w:hAnsi="Tahoma" w:cs="Tahoma"/>
          <w:sz w:val="24"/>
          <w:szCs w:val="24"/>
        </w:rPr>
        <w:t xml:space="preserve"> </w:t>
      </w:r>
    </w:p>
    <w:p w14:paraId="29F53248" w14:textId="77777777" w:rsidR="00C879FC" w:rsidRDefault="00C879FC" w:rsidP="00C879FC">
      <w:pPr>
        <w:spacing w:after="0" w:line="240" w:lineRule="auto"/>
        <w:jc w:val="center"/>
        <w:rPr>
          <w:rFonts w:ascii="Tahoma" w:hAnsi="Tahoma" w:cs="Tahoma"/>
          <w:sz w:val="24"/>
          <w:szCs w:val="24"/>
        </w:rPr>
      </w:pPr>
      <w:r>
        <w:rPr>
          <w:rFonts w:ascii="Tahoma" w:hAnsi="Tahoma" w:cs="Tahoma"/>
          <w:noProof/>
          <w:sz w:val="24"/>
          <w:szCs w:val="24"/>
        </w:rPr>
        <w:drawing>
          <wp:inline distT="0" distB="0" distL="0" distR="0" wp14:anchorId="4064DC14" wp14:editId="21B662B4">
            <wp:extent cx="5120640" cy="3291840"/>
            <wp:effectExtent l="0" t="0" r="3810" b="3810"/>
            <wp:docPr id="247" name="Picture 247" descr="Regional distribution of field test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TT Connect ER Sites.png"/>
                    <pic:cNvPicPr/>
                  </pic:nvPicPr>
                  <pic:blipFill rotWithShape="1">
                    <a:blip r:embed="rId242" cstate="print">
                      <a:extLst>
                        <a:ext uri="{28A0092B-C50C-407E-A947-70E740481C1C}">
                          <a14:useLocalDpi xmlns:a14="http://schemas.microsoft.com/office/drawing/2010/main" val="0"/>
                        </a:ext>
                      </a:extLst>
                    </a:blip>
                    <a:srcRect l="2838" t="4050" r="8435" b="10035"/>
                    <a:stretch/>
                  </pic:blipFill>
                  <pic:spPr bwMode="auto">
                    <a:xfrm>
                      <a:off x="0" y="0"/>
                      <a:ext cx="5120640" cy="3291840"/>
                    </a:xfrm>
                    <a:prstGeom prst="rect">
                      <a:avLst/>
                    </a:prstGeom>
                    <a:ln>
                      <a:noFill/>
                    </a:ln>
                    <a:extLst>
                      <a:ext uri="{53640926-AAD7-44D8-BBD7-CCE9431645EC}">
                        <a14:shadowObscured xmlns:a14="http://schemas.microsoft.com/office/drawing/2010/main"/>
                      </a:ext>
                    </a:extLst>
                  </pic:spPr>
                </pic:pic>
              </a:graphicData>
            </a:graphic>
          </wp:inline>
        </w:drawing>
      </w:r>
    </w:p>
    <w:p w14:paraId="3E96B711" w14:textId="77777777" w:rsidR="00C879FC" w:rsidRPr="00030602" w:rsidRDefault="00C879FC" w:rsidP="00C879FC">
      <w:pPr>
        <w:spacing w:after="0" w:line="240" w:lineRule="auto"/>
        <w:jc w:val="left"/>
        <w:rPr>
          <w:rFonts w:ascii="Tahoma" w:hAnsi="Tahoma" w:cs="Tahoma"/>
          <w:sz w:val="24"/>
          <w:szCs w:val="24"/>
        </w:rPr>
      </w:pPr>
    </w:p>
    <w:p w14:paraId="36F9E8E2" w14:textId="1D1351A1" w:rsidR="00C879FC" w:rsidRDefault="00C879FC" w:rsidP="00C879FC">
      <w:pPr>
        <w:spacing w:after="0" w:line="240" w:lineRule="auto"/>
        <w:jc w:val="left"/>
        <w:rPr>
          <w:rFonts w:ascii="Tahoma" w:hAnsi="Tahoma" w:cs="Tahoma"/>
          <w:sz w:val="24"/>
          <w:szCs w:val="24"/>
        </w:rPr>
      </w:pPr>
      <w:r w:rsidRPr="00030602">
        <w:rPr>
          <w:rFonts w:ascii="Tahoma" w:hAnsi="Tahoma" w:cs="Tahoma"/>
          <w:sz w:val="24"/>
          <w:szCs w:val="24"/>
        </w:rPr>
        <w:t xml:space="preserve">Input was gathered from </w:t>
      </w:r>
      <w:r>
        <w:rPr>
          <w:rFonts w:ascii="Tahoma" w:hAnsi="Tahoma" w:cs="Tahoma"/>
          <w:sz w:val="24"/>
          <w:szCs w:val="24"/>
        </w:rPr>
        <w:t xml:space="preserve">the </w:t>
      </w:r>
      <w:r w:rsidRPr="00030602">
        <w:rPr>
          <w:rFonts w:ascii="Tahoma" w:hAnsi="Tahoma" w:cs="Tahoma"/>
          <w:sz w:val="24"/>
          <w:szCs w:val="24"/>
        </w:rPr>
        <w:t xml:space="preserve">reviewers </w:t>
      </w:r>
      <w:r>
        <w:rPr>
          <w:rFonts w:ascii="Tahoma" w:hAnsi="Tahoma" w:cs="Tahoma"/>
          <w:sz w:val="24"/>
          <w:szCs w:val="24"/>
        </w:rPr>
        <w:t xml:space="preserve">in May 2017 </w:t>
      </w:r>
      <w:r w:rsidRPr="00030602">
        <w:rPr>
          <w:rFonts w:ascii="Tahoma" w:hAnsi="Tahoma" w:cs="Tahoma"/>
          <w:sz w:val="24"/>
          <w:szCs w:val="24"/>
        </w:rPr>
        <w:t xml:space="preserve">and used to shape the final appearance and app composition of the APH Toolbox. A pilot run of </w:t>
      </w:r>
      <w:r>
        <w:rPr>
          <w:rFonts w:ascii="Tahoma" w:hAnsi="Tahoma" w:cs="Tahoma"/>
          <w:sz w:val="24"/>
          <w:szCs w:val="24"/>
        </w:rPr>
        <w:t>10</w:t>
      </w:r>
      <w:r w:rsidRPr="00030602">
        <w:rPr>
          <w:rFonts w:ascii="Tahoma" w:hAnsi="Tahoma" w:cs="Tahoma"/>
          <w:sz w:val="24"/>
          <w:szCs w:val="24"/>
        </w:rPr>
        <w:t xml:space="preserve"> MATT Connects was sent to APH in July 2017 with the complete order delivered later in the fiscal year. The product was then offered for sale.</w:t>
      </w:r>
      <w:r>
        <w:rPr>
          <w:rFonts w:ascii="Tahoma" w:hAnsi="Tahoma" w:cs="Tahoma"/>
          <w:sz w:val="24"/>
          <w:szCs w:val="24"/>
        </w:rPr>
        <w:t xml:space="preserve"> Monson left APH in August 2017; at this time, Zierer was named the new project leader for the MATT Connect.</w:t>
      </w:r>
    </w:p>
    <w:p w14:paraId="2C67FA8C" w14:textId="77777777" w:rsidR="00C879FC" w:rsidRDefault="00C879FC" w:rsidP="00C879FC">
      <w:pPr>
        <w:spacing w:after="0" w:line="240" w:lineRule="auto"/>
        <w:jc w:val="left"/>
        <w:rPr>
          <w:rFonts w:ascii="Tahoma" w:hAnsi="Tahoma" w:cs="Tahoma"/>
          <w:sz w:val="24"/>
          <w:szCs w:val="24"/>
        </w:rPr>
      </w:pPr>
    </w:p>
    <w:p w14:paraId="2C039B89" w14:textId="77777777" w:rsidR="00C879FC" w:rsidRDefault="00C879FC" w:rsidP="00C879FC">
      <w:pPr>
        <w:spacing w:after="0" w:line="240" w:lineRule="auto"/>
        <w:jc w:val="left"/>
        <w:rPr>
          <w:rFonts w:ascii="Tahoma" w:hAnsi="Tahoma" w:cs="Tahoma"/>
          <w:sz w:val="24"/>
          <w:szCs w:val="24"/>
          <w:u w:val="single"/>
        </w:rPr>
      </w:pPr>
      <w:r w:rsidRPr="007375F5">
        <w:rPr>
          <w:rFonts w:ascii="Tahoma" w:hAnsi="Tahoma" w:cs="Tahoma"/>
          <w:sz w:val="24"/>
          <w:szCs w:val="24"/>
          <w:u w:val="single"/>
        </w:rPr>
        <w:t>Work during FY 2018</w:t>
      </w:r>
    </w:p>
    <w:p w14:paraId="2172A5F9" w14:textId="77777777" w:rsidR="00C879FC" w:rsidRDefault="00C879FC" w:rsidP="00C879FC">
      <w:pPr>
        <w:spacing w:after="0" w:line="240" w:lineRule="auto"/>
        <w:jc w:val="left"/>
        <w:rPr>
          <w:rFonts w:ascii="Tahoma" w:hAnsi="Tahoma" w:cs="Tahoma"/>
          <w:sz w:val="24"/>
          <w:szCs w:val="24"/>
        </w:rPr>
      </w:pPr>
      <w:r>
        <w:rPr>
          <w:rFonts w:ascii="Tahoma" w:hAnsi="Tahoma" w:cs="Tahoma"/>
          <w:sz w:val="24"/>
          <w:szCs w:val="24"/>
        </w:rPr>
        <w:t xml:space="preserve">Zierer supported the Customer Service Department with training and warranty inquiries. Product return and restocking procedures were developed, and necessary replacement parts were identified. </w:t>
      </w:r>
    </w:p>
    <w:p w14:paraId="4655F4B5" w14:textId="77777777" w:rsidR="00C879FC" w:rsidRDefault="00C879FC" w:rsidP="00C879FC">
      <w:pPr>
        <w:spacing w:after="0" w:line="240" w:lineRule="auto"/>
        <w:jc w:val="left"/>
        <w:rPr>
          <w:rFonts w:ascii="Tahoma" w:hAnsi="Tahoma" w:cs="Tahoma"/>
          <w:sz w:val="24"/>
          <w:szCs w:val="24"/>
        </w:rPr>
      </w:pPr>
    </w:p>
    <w:p w14:paraId="6A99A6E2" w14:textId="5C170DB3" w:rsidR="00C879FC" w:rsidRDefault="00C879FC" w:rsidP="00C879FC">
      <w:pPr>
        <w:spacing w:after="0" w:line="240" w:lineRule="auto"/>
        <w:jc w:val="left"/>
        <w:rPr>
          <w:rFonts w:ascii="Tahoma" w:hAnsi="Tahoma" w:cs="Tahoma"/>
          <w:sz w:val="24"/>
          <w:szCs w:val="24"/>
        </w:rPr>
      </w:pPr>
      <w:r>
        <w:rPr>
          <w:rFonts w:ascii="Tahoma" w:hAnsi="Tahoma" w:cs="Tahoma"/>
          <w:noProof/>
          <w:sz w:val="24"/>
          <w:szCs w:val="24"/>
        </w:rPr>
        <w:drawing>
          <wp:anchor distT="0" distB="0" distL="114300" distR="114300" simplePos="0" relativeHeight="251659264" behindDoc="1" locked="0" layoutInCell="1" allowOverlap="1" wp14:anchorId="725ADD5A" wp14:editId="444D311C">
            <wp:simplePos x="0" y="0"/>
            <wp:positionH relativeFrom="column">
              <wp:posOffset>8243</wp:posOffset>
            </wp:positionH>
            <wp:positionV relativeFrom="paragraph">
              <wp:posOffset>31115</wp:posOffset>
            </wp:positionV>
            <wp:extent cx="3053715" cy="2646680"/>
            <wp:effectExtent l="0" t="0" r="0" b="1270"/>
            <wp:wrapTight wrapText="bothSides">
              <wp:wrapPolygon edited="0">
                <wp:start x="0" y="0"/>
                <wp:lineTo x="0" y="21455"/>
                <wp:lineTo x="21425" y="21455"/>
                <wp:lineTo x="21425" y="0"/>
                <wp:lineTo x="0" y="0"/>
              </wp:wrapPolygon>
            </wp:wrapTight>
            <wp:docPr id="249" name="Picture 249" descr="A student talks news reporters while demonstrating use of the MATT Connect distanc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991959_10209214783401404_3075943381586819109_n.jpg"/>
                    <pic:cNvPicPr/>
                  </pic:nvPicPr>
                  <pic:blipFill rotWithShape="1">
                    <a:blip r:embed="rId243" cstate="print">
                      <a:extLst>
                        <a:ext uri="{28A0092B-C50C-407E-A947-70E740481C1C}">
                          <a14:useLocalDpi xmlns:a14="http://schemas.microsoft.com/office/drawing/2010/main" val="0"/>
                        </a:ext>
                      </a:extLst>
                    </a:blip>
                    <a:srcRect t="13294"/>
                    <a:stretch/>
                  </pic:blipFill>
                  <pic:spPr bwMode="auto">
                    <a:xfrm>
                      <a:off x="0" y="0"/>
                      <a:ext cx="3053715" cy="264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sz w:val="24"/>
          <w:szCs w:val="24"/>
        </w:rPr>
        <w:t xml:space="preserve">APH celebrated 160 years of business in January 2018. The celebrations included an open house, for which an invitation was extended to the entire community. During this event, multiple products were chosen to be on display for demonstrations, including the MATT Connect. Zierer invited a family friend who is a high school student in Bullitt County Public Schools to assist in the demonstration of the MATT Connect. This student uses the MATT Connect for distance viewing in his classes so that he is not required to sit in the front of the classroom in order to access material. Local news stations and government officials attended this event. </w:t>
      </w:r>
    </w:p>
    <w:p w14:paraId="23A411DB" w14:textId="77777777" w:rsidR="00C879FC" w:rsidRDefault="00C879FC" w:rsidP="00C879FC">
      <w:pPr>
        <w:spacing w:after="0" w:line="240" w:lineRule="auto"/>
        <w:jc w:val="left"/>
        <w:rPr>
          <w:rFonts w:ascii="Tahoma" w:hAnsi="Tahoma" w:cs="Tahoma"/>
          <w:sz w:val="24"/>
          <w:szCs w:val="24"/>
        </w:rPr>
      </w:pPr>
    </w:p>
    <w:p w14:paraId="684DCBA8" w14:textId="536875B7" w:rsidR="00C879FC" w:rsidRDefault="00C879FC" w:rsidP="00C879FC">
      <w:pPr>
        <w:spacing w:after="0" w:line="240" w:lineRule="auto"/>
        <w:jc w:val="left"/>
        <w:rPr>
          <w:rFonts w:ascii="Tahoma" w:hAnsi="Tahoma" w:cs="Tahoma"/>
          <w:sz w:val="24"/>
          <w:szCs w:val="24"/>
        </w:rPr>
      </w:pPr>
      <w:r>
        <w:rPr>
          <w:rFonts w:ascii="Tahoma" w:hAnsi="Tahoma" w:cs="Tahoma"/>
          <w:sz w:val="24"/>
          <w:szCs w:val="24"/>
        </w:rPr>
        <w:t xml:space="preserve">The writing tool feature addition sparked a rewrite of the user guide for this product, which was handled by Zierer and Greenwell in </w:t>
      </w:r>
      <w:r w:rsidR="00CC3302">
        <w:rPr>
          <w:rFonts w:ascii="Tahoma" w:hAnsi="Tahoma" w:cs="Tahoma"/>
          <w:sz w:val="24"/>
          <w:szCs w:val="24"/>
        </w:rPr>
        <w:t>March 2018. At this time, HumanW</w:t>
      </w:r>
      <w:r>
        <w:rPr>
          <w:rFonts w:ascii="Tahoma" w:hAnsi="Tahoma" w:cs="Tahoma"/>
          <w:sz w:val="24"/>
          <w:szCs w:val="24"/>
        </w:rPr>
        <w:t>are™ and APH began discussing modifications to address issues identified by teachers. Professionals expressed concern surrounding the use of the MATT Connect by young children. Two frequently mentioned issues were (1) the tablet can be easily removed from the magnifier stand, and (2) the interface is too complex for students just learning to use assistive technology. The addition of two simpler user interfaces was proposed, as well as a modification to the tablet stand’s clip—users will be able to insert a screw to lock the tablet in place when desired.</w:t>
      </w:r>
    </w:p>
    <w:p w14:paraId="0B8AE8B7" w14:textId="77777777" w:rsidR="00C879FC" w:rsidRDefault="00C879FC" w:rsidP="00C879FC">
      <w:pPr>
        <w:spacing w:after="0" w:line="240" w:lineRule="auto"/>
        <w:jc w:val="left"/>
        <w:rPr>
          <w:rFonts w:ascii="Tahoma" w:hAnsi="Tahoma" w:cs="Tahoma"/>
          <w:sz w:val="24"/>
          <w:szCs w:val="24"/>
        </w:rPr>
      </w:pPr>
    </w:p>
    <w:p w14:paraId="6B0E718B" w14:textId="5D2C7C4D" w:rsidR="00C879FC" w:rsidRDefault="00C879FC" w:rsidP="00C879FC">
      <w:pPr>
        <w:spacing w:after="0" w:line="240" w:lineRule="auto"/>
        <w:jc w:val="left"/>
        <w:rPr>
          <w:rFonts w:ascii="Tahoma" w:hAnsi="Tahoma" w:cs="Tahoma"/>
          <w:sz w:val="24"/>
          <w:szCs w:val="24"/>
        </w:rPr>
      </w:pPr>
      <w:r>
        <w:rPr>
          <w:rFonts w:ascii="Tahoma" w:hAnsi="Tahoma" w:cs="Tahoma"/>
          <w:sz w:val="24"/>
          <w:szCs w:val="24"/>
        </w:rPr>
        <w:t xml:space="preserve">In April 2018, Zierer distributed a survey to six assistive technology experts. Five of these professionals submitted a completed survey, geographically distributed as follows: Arizona, 1 (20%); Georgia, 1 (20%); Kentucky, 2 (40%); and Massachusetts, 1 (20%). Detailed descriptions of the proposed modifications along with screen shots and images were included in the survey. Reviewers were asked if they would like to implement none, one, or both software modifications implements; all five respondents agree to implement both of the changes. The reviewers were also asked if they thought the hardware modification would help prevent damage to the tablet; three reviewers strongly agreed, one agreed, and one responded “unsure.” It was decided upon to </w:t>
      </w:r>
      <w:r>
        <w:rPr>
          <w:rFonts w:ascii="Tahoma" w:hAnsi="Tahoma" w:cs="Tahoma"/>
          <w:sz w:val="24"/>
          <w:szCs w:val="24"/>
        </w:rPr>
        <w:lastRenderedPageBreak/>
        <w:t>move forward with t</w:t>
      </w:r>
      <w:r w:rsidR="00CC3302">
        <w:rPr>
          <w:rFonts w:ascii="Tahoma" w:hAnsi="Tahoma" w:cs="Tahoma"/>
          <w:sz w:val="24"/>
          <w:szCs w:val="24"/>
        </w:rPr>
        <w:t>he hardware modification; HumanW</w:t>
      </w:r>
      <w:r>
        <w:rPr>
          <w:rFonts w:ascii="Tahoma" w:hAnsi="Tahoma" w:cs="Tahoma"/>
          <w:sz w:val="24"/>
          <w:szCs w:val="24"/>
        </w:rPr>
        <w:t>are™ also began development of the software modifications in a beta version.</w:t>
      </w:r>
    </w:p>
    <w:p w14:paraId="2426E320" w14:textId="77777777" w:rsidR="00C879FC" w:rsidRDefault="00C879FC" w:rsidP="00C879FC">
      <w:pPr>
        <w:spacing w:after="0" w:line="240" w:lineRule="auto"/>
        <w:jc w:val="left"/>
        <w:rPr>
          <w:rFonts w:ascii="Tahoma" w:hAnsi="Tahoma" w:cs="Tahoma"/>
          <w:sz w:val="24"/>
          <w:szCs w:val="24"/>
        </w:rPr>
      </w:pPr>
    </w:p>
    <w:p w14:paraId="02E3FF65" w14:textId="1505524E" w:rsidR="00C879FC" w:rsidRDefault="00C879FC" w:rsidP="00C879FC">
      <w:pPr>
        <w:spacing w:after="0" w:line="240" w:lineRule="auto"/>
        <w:jc w:val="left"/>
        <w:rPr>
          <w:rFonts w:ascii="Tahoma" w:hAnsi="Tahoma" w:cs="Tahoma"/>
          <w:sz w:val="24"/>
          <w:szCs w:val="24"/>
        </w:rPr>
      </w:pPr>
      <w:r>
        <w:rPr>
          <w:rFonts w:ascii="Tahoma" w:hAnsi="Tahoma" w:cs="Tahoma"/>
          <w:sz w:val="24"/>
          <w:szCs w:val="24"/>
        </w:rPr>
        <w:t xml:space="preserve">In June 2018, the beta version was demonstrated </w:t>
      </w:r>
      <w:r w:rsidR="00CC3302">
        <w:rPr>
          <w:rFonts w:ascii="Tahoma" w:hAnsi="Tahoma" w:cs="Tahoma"/>
          <w:sz w:val="24"/>
          <w:szCs w:val="24"/>
        </w:rPr>
        <w:t>by HumanW</w:t>
      </w:r>
      <w:r>
        <w:rPr>
          <w:rFonts w:ascii="Tahoma" w:hAnsi="Tahoma" w:cs="Tahoma"/>
          <w:sz w:val="24"/>
          <w:szCs w:val="24"/>
        </w:rPr>
        <w:t xml:space="preserve">are™ and made available to Zierer for testing purposes. A focus group of APH employees was held to garner feedback on the changes. Zierer also took the device to the Kentucky School for the Blind during the Elementary Summer Program to observe students using the device. Three sites offered to assist in testing the new software version during the summer. These sites are geographically distributed as follows: Kansas, 1 (33%); Texas, 1 (33%); and Washington, 1 (33%). As of the writing of this report, there has been support shown to move forward with the update, which will be pushed to all MATT Connects. The hardware modification will be incorporated in the next production run of units. </w:t>
      </w:r>
    </w:p>
    <w:p w14:paraId="7FC98514" w14:textId="77777777" w:rsidR="00C879FC" w:rsidRDefault="00C879FC" w:rsidP="00C879FC">
      <w:pPr>
        <w:spacing w:after="0" w:line="240" w:lineRule="auto"/>
        <w:jc w:val="left"/>
        <w:rPr>
          <w:rFonts w:ascii="Tahoma" w:hAnsi="Tahoma" w:cs="Tahoma"/>
          <w:sz w:val="24"/>
          <w:szCs w:val="24"/>
        </w:rPr>
      </w:pPr>
    </w:p>
    <w:p w14:paraId="710343BB" w14:textId="3281E76B" w:rsidR="00C879FC" w:rsidRDefault="00C879FC" w:rsidP="00C879FC">
      <w:pPr>
        <w:spacing w:after="0" w:line="240" w:lineRule="auto"/>
        <w:jc w:val="left"/>
        <w:rPr>
          <w:rFonts w:ascii="Tahoma" w:hAnsi="Tahoma" w:cs="Tahoma"/>
          <w:sz w:val="24"/>
          <w:szCs w:val="20"/>
        </w:rPr>
      </w:pPr>
      <w:r>
        <w:rPr>
          <w:rFonts w:ascii="Tahoma" w:hAnsi="Tahoma" w:cs="Tahoma"/>
          <w:sz w:val="24"/>
          <w:szCs w:val="24"/>
        </w:rPr>
        <w:t xml:space="preserve">Zierer will edit the user documentation to include the modifications. New production files of the User Guide and Quick Start </w:t>
      </w:r>
      <w:r w:rsidR="00CC3302">
        <w:rPr>
          <w:rFonts w:ascii="Tahoma" w:hAnsi="Tahoma" w:cs="Tahoma"/>
          <w:sz w:val="24"/>
          <w:szCs w:val="24"/>
        </w:rPr>
        <w:t>Guide will be supplied to HumanW</w:t>
      </w:r>
      <w:r>
        <w:rPr>
          <w:rFonts w:ascii="Tahoma" w:hAnsi="Tahoma" w:cs="Tahoma"/>
          <w:sz w:val="24"/>
          <w:szCs w:val="24"/>
        </w:rPr>
        <w:t xml:space="preserve">are™ for inclusion in kits. </w:t>
      </w:r>
    </w:p>
    <w:p w14:paraId="254A4A42" w14:textId="77777777" w:rsidR="00C879FC" w:rsidRDefault="00C879FC" w:rsidP="00C879FC">
      <w:pPr>
        <w:spacing w:after="0" w:line="240" w:lineRule="auto"/>
        <w:jc w:val="left"/>
        <w:rPr>
          <w:rFonts w:ascii="Tahoma" w:hAnsi="Tahoma" w:cs="Tahoma"/>
          <w:sz w:val="24"/>
          <w:szCs w:val="24"/>
        </w:rPr>
      </w:pPr>
    </w:p>
    <w:p w14:paraId="2E0F7A0E" w14:textId="77777777" w:rsidR="00C879FC" w:rsidRPr="00B85D7C" w:rsidRDefault="00C879FC" w:rsidP="00C879FC">
      <w:pPr>
        <w:spacing w:after="0" w:line="240" w:lineRule="auto"/>
        <w:jc w:val="left"/>
        <w:rPr>
          <w:rFonts w:ascii="Tahoma" w:hAnsi="Tahoma" w:cs="Tahoma"/>
          <w:sz w:val="24"/>
          <w:szCs w:val="24"/>
          <w:u w:val="single"/>
        </w:rPr>
      </w:pPr>
      <w:r w:rsidRPr="00B85D7C">
        <w:rPr>
          <w:rFonts w:ascii="Tahoma" w:hAnsi="Tahoma" w:cs="Tahoma"/>
          <w:sz w:val="24"/>
          <w:szCs w:val="24"/>
          <w:u w:val="single"/>
        </w:rPr>
        <w:t>Work planned for FY 2019</w:t>
      </w:r>
    </w:p>
    <w:p w14:paraId="22CA27C8" w14:textId="77777777" w:rsidR="00C879FC" w:rsidRDefault="00C879FC" w:rsidP="00C879FC">
      <w:pPr>
        <w:spacing w:after="0" w:line="240" w:lineRule="auto"/>
        <w:jc w:val="left"/>
        <w:rPr>
          <w:rFonts w:ascii="Tahoma" w:hAnsi="Tahoma" w:cs="Tahoma"/>
          <w:sz w:val="24"/>
          <w:szCs w:val="24"/>
        </w:rPr>
      </w:pPr>
      <w:r>
        <w:rPr>
          <w:rFonts w:ascii="Tahoma" w:hAnsi="Tahoma" w:cs="Tahoma"/>
          <w:sz w:val="24"/>
          <w:szCs w:val="24"/>
        </w:rPr>
        <w:t xml:space="preserve">Zierer will continue to offer training and support for this device. </w:t>
      </w:r>
    </w:p>
    <w:p w14:paraId="7C76A110" w14:textId="77777777" w:rsidR="00C879FC" w:rsidRDefault="00C879FC" w:rsidP="00F964BE">
      <w:pPr>
        <w:pStyle w:val="Heading4"/>
        <w:rPr>
          <w:highlight w:val="yellow"/>
        </w:rPr>
      </w:pPr>
    </w:p>
    <w:p w14:paraId="6657EAD3" w14:textId="0127FA80" w:rsidR="00DD66F0" w:rsidRPr="00394037" w:rsidRDefault="00DD66F0" w:rsidP="00F964BE">
      <w:pPr>
        <w:pStyle w:val="Heading4"/>
      </w:pPr>
      <w:bookmarkStart w:id="230" w:name="_Toc526341647"/>
      <w:r w:rsidRPr="00394037">
        <w:t>See Like Me: Low Vision Simulators</w:t>
      </w:r>
      <w:bookmarkEnd w:id="230"/>
    </w:p>
    <w:p w14:paraId="55D896E3" w14:textId="38B4D0F9" w:rsidR="00DD66F0" w:rsidRPr="00394037" w:rsidRDefault="00DD66F0" w:rsidP="00882E80">
      <w:pPr>
        <w:spacing w:after="0"/>
        <w:jc w:val="center"/>
        <w:rPr>
          <w:rFonts w:ascii="Tahoma" w:hAnsi="Tahoma" w:cs="Tahoma"/>
          <w:sz w:val="24"/>
        </w:rPr>
      </w:pPr>
      <w:r w:rsidRPr="00394037">
        <w:rPr>
          <w:rFonts w:ascii="Tahoma" w:hAnsi="Tahoma" w:cs="Tahoma"/>
          <w:sz w:val="24"/>
        </w:rPr>
        <w:t>(</w:t>
      </w:r>
      <w:r w:rsidR="00394037">
        <w:rPr>
          <w:rFonts w:ascii="Tahoma" w:hAnsi="Tahoma" w:cs="Tahoma"/>
          <w:sz w:val="24"/>
        </w:rPr>
        <w:t>Completed</w:t>
      </w:r>
      <w:r w:rsidRPr="00394037">
        <w:rPr>
          <w:rFonts w:ascii="Tahoma" w:hAnsi="Tahoma" w:cs="Tahoma"/>
          <w:sz w:val="24"/>
        </w:rPr>
        <w:t>)</w:t>
      </w:r>
    </w:p>
    <w:p w14:paraId="7121746E" w14:textId="77777777" w:rsidR="00DD66F0" w:rsidRPr="00116395" w:rsidRDefault="00DD66F0" w:rsidP="00F964BE">
      <w:pPr>
        <w:widowControl/>
        <w:adjustRightInd/>
        <w:spacing w:after="0" w:line="240" w:lineRule="auto"/>
        <w:jc w:val="left"/>
        <w:textAlignment w:val="auto"/>
        <w:rPr>
          <w:rFonts w:ascii="Tahoma" w:hAnsi="Tahoma" w:cs="Tahoma"/>
          <w:sz w:val="24"/>
          <w:szCs w:val="24"/>
          <w:highlight w:val="yellow"/>
          <w:u w:val="single"/>
        </w:rPr>
      </w:pPr>
    </w:p>
    <w:p w14:paraId="2B7C845E" w14:textId="77777777" w:rsidR="00DD66F0" w:rsidRPr="00394037" w:rsidRDefault="00DD66F0" w:rsidP="00F964BE">
      <w:pPr>
        <w:widowControl/>
        <w:adjustRightInd/>
        <w:spacing w:after="0" w:line="240" w:lineRule="auto"/>
        <w:jc w:val="left"/>
        <w:textAlignment w:val="auto"/>
        <w:rPr>
          <w:rFonts w:ascii="Tahoma" w:hAnsi="Tahoma" w:cs="Tahoma"/>
          <w:sz w:val="24"/>
          <w:szCs w:val="24"/>
          <w:u w:val="single"/>
        </w:rPr>
      </w:pPr>
      <w:r w:rsidRPr="00394037">
        <w:rPr>
          <w:rFonts w:ascii="Tahoma" w:hAnsi="Tahoma" w:cs="Tahoma"/>
          <w:sz w:val="24"/>
          <w:szCs w:val="24"/>
          <w:u w:val="single"/>
        </w:rPr>
        <w:t>Purpose</w:t>
      </w:r>
    </w:p>
    <w:p w14:paraId="62EECCE8" w14:textId="77777777" w:rsidR="00DD66F0" w:rsidRPr="00394037" w:rsidRDefault="00DD66F0" w:rsidP="00F964BE">
      <w:pPr>
        <w:widowControl/>
        <w:adjustRightInd/>
        <w:spacing w:after="0" w:line="240" w:lineRule="auto"/>
        <w:jc w:val="left"/>
        <w:textAlignment w:val="auto"/>
        <w:rPr>
          <w:rFonts w:ascii="Tahoma" w:hAnsi="Tahoma" w:cs="Tahoma"/>
          <w:sz w:val="24"/>
          <w:szCs w:val="20"/>
        </w:rPr>
      </w:pPr>
      <w:r w:rsidRPr="00394037">
        <w:rPr>
          <w:rFonts w:ascii="Tahoma" w:hAnsi="Tahoma" w:cs="Tahoma"/>
          <w:sz w:val="24"/>
          <w:szCs w:val="24"/>
        </w:rPr>
        <w:t xml:space="preserve">APH has been asked many times to provide vision practitioners with a low vision simulation product of some kind to show parents, education professionals, paraprofessionals, and peers of students with visual impairments what it may be like to work with low vision of one of eight more common types. We believed that existing products were not adequate because while they attempt to simulate particular visual pathologies, they show neither the color changes that often accompany the problem, nor the differences that occur between the two eyes. </w:t>
      </w:r>
    </w:p>
    <w:p w14:paraId="7E37DA69" w14:textId="77777777" w:rsidR="00DD66F0" w:rsidRPr="00394037" w:rsidRDefault="00DD66F0" w:rsidP="00F964BE">
      <w:pPr>
        <w:widowControl/>
        <w:adjustRightInd/>
        <w:spacing w:after="0" w:line="240" w:lineRule="auto"/>
        <w:jc w:val="left"/>
        <w:textAlignment w:val="auto"/>
        <w:rPr>
          <w:rFonts w:ascii="Tahoma" w:hAnsi="Tahoma" w:cs="Tahoma"/>
          <w:sz w:val="24"/>
          <w:szCs w:val="24"/>
        </w:rPr>
      </w:pPr>
    </w:p>
    <w:p w14:paraId="3FC2F132" w14:textId="77777777" w:rsidR="00DD66F0" w:rsidRPr="00394037" w:rsidRDefault="00DD66F0" w:rsidP="00F964BE">
      <w:pPr>
        <w:widowControl/>
        <w:adjustRightInd/>
        <w:spacing w:after="0" w:line="240" w:lineRule="auto"/>
        <w:jc w:val="left"/>
        <w:textAlignment w:val="auto"/>
        <w:rPr>
          <w:rFonts w:ascii="Tahoma" w:hAnsi="Tahoma" w:cs="Tahoma"/>
          <w:sz w:val="24"/>
          <w:szCs w:val="24"/>
          <w:u w:val="single"/>
        </w:rPr>
      </w:pPr>
      <w:r w:rsidRPr="00394037">
        <w:rPr>
          <w:rFonts w:ascii="Tahoma" w:hAnsi="Tahoma" w:cs="Tahoma"/>
          <w:sz w:val="24"/>
          <w:szCs w:val="24"/>
          <w:u w:val="single"/>
        </w:rPr>
        <w:t>Project Staff</w:t>
      </w:r>
    </w:p>
    <w:p w14:paraId="4ED6B8BD"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Elaine Kitchel, Project Leader</w:t>
      </w:r>
    </w:p>
    <w:p w14:paraId="1E7A0AF2"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Martin Monson, Project Leader</w:t>
      </w:r>
    </w:p>
    <w:p w14:paraId="4B02A90D"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Frank Hayden, Director of Technical &amp; Manufacturing Research</w:t>
      </w:r>
    </w:p>
    <w:p w14:paraId="401C27F9" w14:textId="77777777" w:rsidR="00394037" w:rsidRPr="00394037" w:rsidRDefault="00394037" w:rsidP="00394037">
      <w:pPr>
        <w:spacing w:after="0" w:line="240" w:lineRule="auto"/>
        <w:jc w:val="left"/>
        <w:rPr>
          <w:rFonts w:ascii="Tahoma" w:eastAsia="Calibri" w:hAnsi="Tahoma" w:cs="Tahoma"/>
          <w:sz w:val="24"/>
          <w:szCs w:val="24"/>
        </w:rPr>
      </w:pPr>
      <w:r w:rsidRPr="00394037">
        <w:rPr>
          <w:rFonts w:ascii="Tahoma" w:eastAsia="Calibri" w:hAnsi="Tahoma" w:cs="Tahoma"/>
          <w:sz w:val="24"/>
          <w:szCs w:val="24"/>
        </w:rPr>
        <w:t>Anthony D. Jones, Art Production/Design Manager</w:t>
      </w:r>
    </w:p>
    <w:p w14:paraId="1336438B"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Katherine Corcoran, Model Maker</w:t>
      </w:r>
    </w:p>
    <w:p w14:paraId="23C9D4EF" w14:textId="789A234A"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Rachel Bishop, Research Assistant</w:t>
      </w:r>
    </w:p>
    <w:p w14:paraId="10FA9976"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Leasha Twyman, Research Assistant</w:t>
      </w:r>
    </w:p>
    <w:p w14:paraId="153C67CA" w14:textId="77777777" w:rsidR="00DD66F0" w:rsidRPr="00394037" w:rsidRDefault="00DD66F0" w:rsidP="00F964BE">
      <w:pPr>
        <w:widowControl/>
        <w:adjustRightInd/>
        <w:spacing w:after="0" w:line="240" w:lineRule="auto"/>
        <w:jc w:val="left"/>
        <w:textAlignment w:val="auto"/>
        <w:rPr>
          <w:rFonts w:ascii="Tahoma" w:hAnsi="Tahoma" w:cs="Tahoma"/>
          <w:sz w:val="24"/>
          <w:szCs w:val="24"/>
        </w:rPr>
      </w:pPr>
    </w:p>
    <w:p w14:paraId="49667CE2" w14:textId="77777777" w:rsidR="00DD66F0" w:rsidRPr="00394037" w:rsidRDefault="00DD66F0" w:rsidP="00F964BE">
      <w:pPr>
        <w:widowControl/>
        <w:adjustRightInd/>
        <w:spacing w:after="0" w:line="240" w:lineRule="auto"/>
        <w:jc w:val="left"/>
        <w:textAlignment w:val="auto"/>
        <w:rPr>
          <w:rFonts w:ascii="Tahoma" w:hAnsi="Tahoma" w:cs="Tahoma"/>
          <w:sz w:val="24"/>
          <w:szCs w:val="24"/>
          <w:u w:val="single"/>
        </w:rPr>
      </w:pPr>
      <w:r w:rsidRPr="00394037">
        <w:rPr>
          <w:rFonts w:ascii="Tahoma" w:hAnsi="Tahoma" w:cs="Tahoma"/>
          <w:sz w:val="24"/>
          <w:szCs w:val="24"/>
          <w:u w:val="single"/>
        </w:rPr>
        <w:t>Background</w:t>
      </w:r>
    </w:p>
    <w:p w14:paraId="7BD1D565" w14:textId="77777777" w:rsidR="00DD66F0" w:rsidRPr="00394037" w:rsidRDefault="00DD66F0" w:rsidP="00F964BE">
      <w:pPr>
        <w:widowControl/>
        <w:adjustRightInd/>
        <w:spacing w:after="0" w:line="240" w:lineRule="auto"/>
        <w:jc w:val="left"/>
        <w:textAlignment w:val="auto"/>
        <w:rPr>
          <w:rFonts w:ascii="Tahoma" w:hAnsi="Tahoma" w:cs="Tahoma"/>
          <w:sz w:val="24"/>
          <w:szCs w:val="20"/>
        </w:rPr>
      </w:pPr>
      <w:r w:rsidRPr="00394037">
        <w:rPr>
          <w:rFonts w:ascii="Tahoma" w:hAnsi="Tahoma" w:cs="Tahoma"/>
          <w:sz w:val="24"/>
          <w:szCs w:val="24"/>
        </w:rPr>
        <w:lastRenderedPageBreak/>
        <w:t>For several years, APH has been asked by the field of practitioners in visual impairments to provide a set of low vision simulation devices that would more adequately demonstrate the vision of someone with one of the eight primary eye conditions. Until recently, the technology that could show both color differences and differences in the vision in two separate eyes was not economically feasible. As soon as that technology became affordable, APH responded to the need and has developed eight different filters that show simulation of disease or disorder and also differences between the eyes.</w:t>
      </w:r>
    </w:p>
    <w:p w14:paraId="3BF48817" w14:textId="77777777" w:rsidR="00DD66F0" w:rsidRPr="00394037" w:rsidRDefault="00DD66F0" w:rsidP="00F964BE">
      <w:pPr>
        <w:widowControl/>
        <w:adjustRightInd/>
        <w:spacing w:after="0" w:line="240" w:lineRule="auto"/>
        <w:jc w:val="left"/>
        <w:textAlignment w:val="auto"/>
        <w:rPr>
          <w:rFonts w:ascii="Tahoma" w:hAnsi="Tahoma" w:cs="Tahoma"/>
          <w:sz w:val="24"/>
          <w:szCs w:val="24"/>
        </w:rPr>
      </w:pPr>
    </w:p>
    <w:p w14:paraId="2F15B2B3" w14:textId="77777777" w:rsidR="00DD66F0" w:rsidRPr="00394037" w:rsidRDefault="00DD66F0" w:rsidP="00F964BE">
      <w:pPr>
        <w:widowControl/>
        <w:adjustRightInd/>
        <w:spacing w:after="0" w:line="240" w:lineRule="auto"/>
        <w:jc w:val="left"/>
        <w:textAlignment w:val="auto"/>
        <w:rPr>
          <w:rFonts w:ascii="Tahoma" w:hAnsi="Tahoma" w:cs="Tahoma"/>
          <w:sz w:val="24"/>
          <w:szCs w:val="24"/>
          <w:u w:val="single"/>
        </w:rPr>
      </w:pPr>
      <w:r w:rsidRPr="00394037">
        <w:rPr>
          <w:rFonts w:ascii="Tahoma" w:hAnsi="Tahoma" w:cs="Tahoma"/>
          <w:sz w:val="24"/>
          <w:szCs w:val="24"/>
          <w:u w:val="single"/>
        </w:rPr>
        <w:t>Utility</w:t>
      </w:r>
    </w:p>
    <w:p w14:paraId="6E75366B" w14:textId="77777777" w:rsidR="00DD66F0" w:rsidRPr="00394037" w:rsidRDefault="00DD66F0" w:rsidP="00F964BE">
      <w:pPr>
        <w:widowControl/>
        <w:adjustRightInd/>
        <w:spacing w:after="0" w:line="240" w:lineRule="auto"/>
        <w:jc w:val="left"/>
        <w:textAlignment w:val="auto"/>
        <w:rPr>
          <w:rFonts w:ascii="Tahoma" w:hAnsi="Tahoma" w:cs="Tahoma"/>
          <w:sz w:val="24"/>
          <w:szCs w:val="20"/>
        </w:rPr>
      </w:pPr>
      <w:r w:rsidRPr="00394037">
        <w:rPr>
          <w:rFonts w:ascii="Tahoma" w:hAnsi="Tahoma" w:cs="Tahoma"/>
          <w:sz w:val="24"/>
          <w:szCs w:val="24"/>
        </w:rPr>
        <w:t xml:space="preserve">A field test will be conducted to make sure the product is usable, safe, useful, durable, and helpful. Both students and their teachers will be asked to respond to questions about the product. The results of the field test will be analyzed to determine if changes to the product or its accompanying documentation are appropriate. </w:t>
      </w:r>
    </w:p>
    <w:p w14:paraId="21B5AC52" w14:textId="77777777" w:rsidR="00DD66F0" w:rsidRPr="00394037" w:rsidRDefault="00DD66F0" w:rsidP="00F964BE">
      <w:pPr>
        <w:widowControl/>
        <w:adjustRightInd/>
        <w:spacing w:after="0" w:line="240" w:lineRule="auto"/>
        <w:jc w:val="left"/>
        <w:textAlignment w:val="auto"/>
        <w:rPr>
          <w:rFonts w:ascii="Tahoma" w:hAnsi="Tahoma" w:cs="Tahoma"/>
          <w:sz w:val="24"/>
          <w:szCs w:val="24"/>
        </w:rPr>
      </w:pPr>
    </w:p>
    <w:p w14:paraId="51A08C98" w14:textId="77777777" w:rsidR="00DD66F0" w:rsidRPr="00394037" w:rsidRDefault="00DD66F0" w:rsidP="00F964BE">
      <w:pPr>
        <w:widowControl/>
        <w:adjustRightInd/>
        <w:spacing w:after="0" w:line="240" w:lineRule="auto"/>
        <w:jc w:val="left"/>
        <w:textAlignment w:val="auto"/>
        <w:rPr>
          <w:rFonts w:ascii="Tahoma" w:hAnsi="Tahoma" w:cs="Tahoma"/>
          <w:sz w:val="24"/>
          <w:szCs w:val="24"/>
          <w:u w:val="single"/>
        </w:rPr>
      </w:pPr>
      <w:r w:rsidRPr="00394037">
        <w:rPr>
          <w:rFonts w:ascii="Tahoma" w:hAnsi="Tahoma" w:cs="Tahoma"/>
          <w:sz w:val="24"/>
          <w:szCs w:val="24"/>
          <w:u w:val="single"/>
        </w:rPr>
        <w:t>Relevance</w:t>
      </w:r>
    </w:p>
    <w:p w14:paraId="173E9603" w14:textId="1D78D56F" w:rsidR="00DD66F0" w:rsidRPr="00394037" w:rsidRDefault="00DD66F0" w:rsidP="00F964BE">
      <w:pPr>
        <w:widowControl/>
        <w:adjustRightInd/>
        <w:spacing w:after="0" w:line="240" w:lineRule="auto"/>
        <w:jc w:val="left"/>
        <w:textAlignment w:val="auto"/>
        <w:rPr>
          <w:rFonts w:ascii="Tahoma" w:hAnsi="Tahoma" w:cs="Tahoma"/>
          <w:sz w:val="24"/>
          <w:szCs w:val="20"/>
        </w:rPr>
      </w:pPr>
      <w:r w:rsidRPr="00394037">
        <w:rPr>
          <w:rFonts w:ascii="Tahoma" w:hAnsi="Tahoma" w:cs="Tahoma"/>
          <w:color w:val="000000"/>
          <w:sz w:val="24"/>
          <w:szCs w:val="24"/>
        </w:rPr>
        <w:t xml:space="preserve">APH made the decision to produce this product based on a standardized process of product selection. The product was proposed by various teachers and practitioners over the past 8 years. In-house and </w:t>
      </w:r>
      <w:r w:rsidR="00394037" w:rsidRPr="00394037">
        <w:rPr>
          <w:rFonts w:ascii="Tahoma" w:hAnsi="Tahoma" w:cs="Tahoma"/>
          <w:color w:val="000000"/>
          <w:sz w:val="24"/>
          <w:szCs w:val="24"/>
        </w:rPr>
        <w:t xml:space="preserve">outside </w:t>
      </w:r>
      <w:r w:rsidRPr="00394037">
        <w:rPr>
          <w:rFonts w:ascii="Tahoma" w:hAnsi="Tahoma" w:cs="Tahoma"/>
          <w:color w:val="000000"/>
          <w:sz w:val="24"/>
          <w:szCs w:val="24"/>
        </w:rPr>
        <w:t>experts were asked to review the submission and give an opinion as to whether the product idea should be accepted as a product. The product idea was then evaluated to see if existing production methods could meet the need in a cost e</w:t>
      </w:r>
      <w:r w:rsidR="00394037" w:rsidRPr="00394037">
        <w:rPr>
          <w:rFonts w:ascii="Tahoma" w:hAnsi="Tahoma" w:cs="Tahoma"/>
          <w:color w:val="000000"/>
          <w:sz w:val="24"/>
          <w:szCs w:val="24"/>
        </w:rPr>
        <w:t xml:space="preserve">ffective way. The answer was </w:t>
      </w:r>
      <w:r w:rsidRPr="00394037">
        <w:rPr>
          <w:rFonts w:ascii="Tahoma" w:hAnsi="Tahoma" w:cs="Tahoma"/>
          <w:color w:val="000000"/>
          <w:sz w:val="24"/>
          <w:szCs w:val="24"/>
        </w:rPr>
        <w:t xml:space="preserve">affirmative, so the idea went to the Product Evaluation Team and Product Advisory and Review Committee where it was subjected to questions and had to meet certain qualifying standards for APH product development. </w:t>
      </w:r>
    </w:p>
    <w:p w14:paraId="570DAF0E" w14:textId="77777777" w:rsidR="00DD66F0" w:rsidRPr="00394037" w:rsidRDefault="00DD66F0" w:rsidP="00F964BE">
      <w:pPr>
        <w:widowControl/>
        <w:adjustRightInd/>
        <w:spacing w:after="0" w:line="240" w:lineRule="auto"/>
        <w:jc w:val="left"/>
        <w:textAlignment w:val="auto"/>
        <w:rPr>
          <w:rFonts w:ascii="Tahoma" w:hAnsi="Tahoma" w:cs="Tahoma"/>
          <w:color w:val="000000"/>
          <w:sz w:val="24"/>
          <w:szCs w:val="24"/>
        </w:rPr>
      </w:pPr>
    </w:p>
    <w:p w14:paraId="43018E3E" w14:textId="77777777" w:rsidR="00DD66F0" w:rsidRPr="00394037" w:rsidRDefault="00DD66F0" w:rsidP="00F964BE">
      <w:pPr>
        <w:widowControl/>
        <w:adjustRightInd/>
        <w:spacing w:after="0" w:line="240" w:lineRule="auto"/>
        <w:jc w:val="left"/>
        <w:textAlignment w:val="auto"/>
        <w:rPr>
          <w:rFonts w:ascii="Tahoma" w:hAnsi="Tahoma" w:cs="Tahoma"/>
          <w:sz w:val="24"/>
          <w:szCs w:val="20"/>
        </w:rPr>
      </w:pPr>
      <w:r w:rsidRPr="00394037">
        <w:rPr>
          <w:rFonts w:ascii="Tahoma" w:hAnsi="Tahoma" w:cs="Tahoma"/>
          <w:color w:val="000000"/>
          <w:sz w:val="24"/>
          <w:szCs w:val="24"/>
        </w:rPr>
        <w:t xml:space="preserve">This product is fully accessible to the population who will use it. It is designed specifically for people who have typical vision but who would benefit from the experience of a simulation of low vision. Documentation materials will be available in large print, braille, and HTML. Therefore all teachers and practitioners or parents who need accessible materials will have them. </w:t>
      </w:r>
    </w:p>
    <w:p w14:paraId="2DBAB86A" w14:textId="77777777" w:rsidR="00DD66F0" w:rsidRPr="00394037" w:rsidRDefault="00DD66F0" w:rsidP="00F964BE">
      <w:pPr>
        <w:widowControl/>
        <w:adjustRightInd/>
        <w:spacing w:after="0" w:line="240" w:lineRule="auto"/>
        <w:jc w:val="left"/>
        <w:textAlignment w:val="auto"/>
        <w:rPr>
          <w:rFonts w:ascii="Tahoma" w:hAnsi="Tahoma" w:cs="Tahoma"/>
          <w:color w:val="000000"/>
          <w:sz w:val="24"/>
          <w:szCs w:val="24"/>
        </w:rPr>
      </w:pPr>
    </w:p>
    <w:p w14:paraId="427A47DE" w14:textId="77777777" w:rsidR="0052753D" w:rsidRPr="00394037" w:rsidRDefault="00DD66F0" w:rsidP="00F964BE">
      <w:pPr>
        <w:widowControl/>
        <w:adjustRightInd/>
        <w:spacing w:after="0" w:line="240" w:lineRule="auto"/>
        <w:jc w:val="left"/>
        <w:textAlignment w:val="auto"/>
        <w:rPr>
          <w:rFonts w:ascii="Tahoma" w:hAnsi="Tahoma" w:cs="Tahoma"/>
          <w:color w:val="000000"/>
          <w:sz w:val="24"/>
          <w:szCs w:val="24"/>
        </w:rPr>
      </w:pPr>
      <w:r w:rsidRPr="00394037">
        <w:rPr>
          <w:rFonts w:ascii="Tahoma" w:hAnsi="Tahoma" w:cs="Tahoma"/>
          <w:color w:val="000000"/>
          <w:sz w:val="24"/>
          <w:szCs w:val="24"/>
        </w:rPr>
        <w:t>This product follows APH guidelines for the determination of the relevance of a product because it has been requested by teachers of students with visual impairments and other vision practitioners. It will be field tested by potential users with typical vision and general education teachers.</w:t>
      </w:r>
    </w:p>
    <w:p w14:paraId="4243C7BC" w14:textId="36CF1C37" w:rsidR="00DD66F0" w:rsidRPr="00394037" w:rsidRDefault="0052753D" w:rsidP="00F964BE">
      <w:pPr>
        <w:widowControl/>
        <w:adjustRightInd/>
        <w:spacing w:after="0" w:line="240" w:lineRule="auto"/>
        <w:jc w:val="left"/>
        <w:textAlignment w:val="auto"/>
        <w:rPr>
          <w:rFonts w:ascii="Tahoma" w:hAnsi="Tahoma" w:cs="Tahoma"/>
          <w:color w:val="000000"/>
          <w:sz w:val="24"/>
          <w:szCs w:val="24"/>
        </w:rPr>
      </w:pPr>
      <w:r w:rsidRPr="00394037">
        <w:rPr>
          <w:rFonts w:ascii="Tahoma" w:hAnsi="Tahoma" w:cs="Tahoma"/>
          <w:color w:val="000000"/>
          <w:sz w:val="24"/>
          <w:szCs w:val="24"/>
        </w:rPr>
        <w:t xml:space="preserve"> </w:t>
      </w:r>
    </w:p>
    <w:p w14:paraId="3D526238" w14:textId="77777777" w:rsidR="00DD66F0" w:rsidRPr="00394037" w:rsidRDefault="00DD66F0" w:rsidP="00F964BE">
      <w:pPr>
        <w:widowControl/>
        <w:adjustRightInd/>
        <w:spacing w:after="0" w:line="240" w:lineRule="auto"/>
        <w:jc w:val="left"/>
        <w:textAlignment w:val="auto"/>
        <w:rPr>
          <w:rFonts w:ascii="Tahoma" w:hAnsi="Tahoma" w:cs="Tahoma"/>
          <w:sz w:val="24"/>
          <w:szCs w:val="20"/>
        </w:rPr>
      </w:pPr>
      <w:r w:rsidRPr="00394037">
        <w:rPr>
          <w:rFonts w:ascii="Tahoma" w:hAnsi="Tahoma" w:cs="Tahoma"/>
          <w:color w:val="000000"/>
          <w:sz w:val="24"/>
          <w:szCs w:val="24"/>
        </w:rPr>
        <w:t>There is evidence of an examination of the need for this product. There is currently no affordable low vision simulation kit that has the features of this one. This product will be tested by in-house experts, teachers, vision professionals, and people with typical vision. Changes suggested by these responders will be considered and where appropriate, implemented.</w:t>
      </w:r>
    </w:p>
    <w:p w14:paraId="1C8EDFE7" w14:textId="77777777" w:rsidR="00DD66F0" w:rsidRPr="00394037" w:rsidRDefault="00DD66F0" w:rsidP="00F964BE">
      <w:pPr>
        <w:widowControl/>
        <w:adjustRightInd/>
        <w:spacing w:after="0" w:line="240" w:lineRule="auto"/>
        <w:jc w:val="left"/>
        <w:textAlignment w:val="auto"/>
        <w:rPr>
          <w:rFonts w:ascii="Tahoma" w:hAnsi="Tahoma" w:cs="Tahoma"/>
          <w:color w:val="000000"/>
          <w:sz w:val="24"/>
          <w:szCs w:val="24"/>
        </w:rPr>
      </w:pPr>
    </w:p>
    <w:p w14:paraId="3030676D" w14:textId="77777777" w:rsidR="00DD66F0" w:rsidRPr="00394037" w:rsidRDefault="00DD66F0" w:rsidP="00F964BE">
      <w:pPr>
        <w:widowControl/>
        <w:adjustRightInd/>
        <w:spacing w:after="0" w:line="240" w:lineRule="auto"/>
        <w:jc w:val="left"/>
        <w:textAlignment w:val="auto"/>
        <w:rPr>
          <w:rFonts w:ascii="Tahoma" w:hAnsi="Tahoma" w:cs="Tahoma"/>
          <w:sz w:val="24"/>
          <w:szCs w:val="20"/>
        </w:rPr>
      </w:pPr>
      <w:r w:rsidRPr="00394037">
        <w:rPr>
          <w:rFonts w:ascii="Tahoma" w:hAnsi="Tahoma" w:cs="Tahoma"/>
          <w:color w:val="000000"/>
          <w:sz w:val="24"/>
          <w:szCs w:val="24"/>
        </w:rPr>
        <w:lastRenderedPageBreak/>
        <w:t>This product addresses an identified need for a person who meets the definition of “visually impaired.” The product meets the identified need as a way of explanation and experience of people with typical vision to reach an understanding of what the student with a visual impairment deals with every day. Many people, such as parents, peers, general education teachers, and others can assist the student with a visual impairment far better once they experience the simulation of vision loss.</w:t>
      </w:r>
    </w:p>
    <w:p w14:paraId="4BFC9784" w14:textId="77777777" w:rsidR="00DD66F0" w:rsidRPr="00116395" w:rsidRDefault="00DD66F0" w:rsidP="00F964BE">
      <w:pPr>
        <w:widowControl/>
        <w:adjustRightInd/>
        <w:spacing w:after="0" w:line="240" w:lineRule="auto"/>
        <w:jc w:val="left"/>
        <w:textAlignment w:val="auto"/>
        <w:rPr>
          <w:rFonts w:ascii="Tahoma" w:hAnsi="Tahoma" w:cs="Tahoma"/>
          <w:sz w:val="24"/>
          <w:szCs w:val="24"/>
          <w:highlight w:val="yellow"/>
          <w:u w:val="single"/>
        </w:rPr>
      </w:pPr>
    </w:p>
    <w:p w14:paraId="68161678" w14:textId="77777777" w:rsidR="00394037" w:rsidRPr="00394037" w:rsidRDefault="00394037" w:rsidP="00394037">
      <w:pPr>
        <w:spacing w:after="0" w:line="240" w:lineRule="auto"/>
        <w:jc w:val="left"/>
        <w:rPr>
          <w:rFonts w:ascii="Tahoma" w:hAnsi="Tahoma" w:cs="Tahoma"/>
          <w:sz w:val="24"/>
          <w:szCs w:val="24"/>
          <w:u w:val="single"/>
        </w:rPr>
      </w:pPr>
      <w:r w:rsidRPr="00394037">
        <w:rPr>
          <w:rFonts w:ascii="Tahoma" w:hAnsi="Tahoma" w:cs="Tahoma"/>
          <w:sz w:val="24"/>
          <w:szCs w:val="24"/>
          <w:u w:val="single"/>
        </w:rPr>
        <w:t>Work during FY 2018</w:t>
      </w:r>
    </w:p>
    <w:p w14:paraId="3268D65B" w14:textId="77777777" w:rsidR="00394037" w:rsidRPr="00394037" w:rsidRDefault="00394037" w:rsidP="00394037">
      <w:pPr>
        <w:spacing w:after="0" w:line="240" w:lineRule="auto"/>
        <w:jc w:val="left"/>
        <w:rPr>
          <w:rFonts w:ascii="Tahoma" w:hAnsi="Tahoma" w:cs="Tahoma"/>
          <w:sz w:val="24"/>
          <w:szCs w:val="24"/>
        </w:rPr>
      </w:pPr>
      <w:r w:rsidRPr="00394037">
        <w:rPr>
          <w:rFonts w:ascii="Tahoma" w:hAnsi="Tahoma" w:cs="Tahoma"/>
          <w:sz w:val="24"/>
          <w:szCs w:val="24"/>
        </w:rPr>
        <w:t>The Model Shop produced several pilot kits for field testers to use in 2017. The kits included: a handled, waxed, cardboard carrying box, a key of the simulators adhered to the inside top of the box, a user-guide that gives a brief explanation of each of the etiologies, the simulators, and a piece of egg-crate foam to hold the simulators in place. The simulators were used by 13 evaluators in an in-service type of environment with multiple participants. The results of the field test follow and include direct quotes from the evaluators on the various components of the kit.</w:t>
      </w:r>
    </w:p>
    <w:p w14:paraId="7AF435F3" w14:textId="77777777" w:rsidR="00394037" w:rsidRPr="00394037" w:rsidRDefault="00394037" w:rsidP="00394037">
      <w:pPr>
        <w:spacing w:after="0" w:line="240" w:lineRule="auto"/>
        <w:jc w:val="left"/>
        <w:rPr>
          <w:rFonts w:ascii="Tahoma" w:eastAsia="Calibri" w:hAnsi="Tahoma" w:cs="Tahoma"/>
          <w:sz w:val="24"/>
          <w:szCs w:val="24"/>
        </w:rPr>
      </w:pPr>
      <w:r w:rsidRPr="00394037">
        <w:rPr>
          <w:rFonts w:ascii="Tahoma" w:eastAsia="Calibri" w:hAnsi="Tahoma" w:cs="Tahoma"/>
          <w:sz w:val="24"/>
          <w:szCs w:val="24"/>
        </w:rPr>
        <w:t>Kit Component:</w:t>
      </w:r>
    </w:p>
    <w:p w14:paraId="05C6A3C4"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Simulator, overall rating (out of 5 possible points), and specific feedback from the evaluator:</w:t>
      </w:r>
    </w:p>
    <w:p w14:paraId="30854CAD" w14:textId="77777777" w:rsidR="00394037" w:rsidRPr="00394037" w:rsidRDefault="00394037" w:rsidP="00394037">
      <w:pPr>
        <w:widowControl/>
        <w:numPr>
          <w:ilvl w:val="0"/>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Hemianopsia 3.42</w:t>
      </w:r>
    </w:p>
    <w:p w14:paraId="04DB64B7"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felt like this simulator blocked too much vision to be considered a simulation of hemianopsia. First the darker area covered more than half of the visual field, also the “clear” portion of vision on the lens was impossible to see anything through. It was basically totally blinding.</w:t>
      </w:r>
    </w:p>
    <w:p w14:paraId="6FB3681D"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would reduce the field a bit more since the simulator allows individuals with full field to kind of peek around the blockage in the visual field on the lenses.</w:t>
      </w:r>
    </w:p>
    <w:p w14:paraId="50AE241C"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Blocked vision to both sides—inability to see both left and right when on. Stroke patient would be able to see in one visual field.</w:t>
      </w:r>
    </w:p>
    <w:p w14:paraId="43AC1E83"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found that while I really liked the surround style of the simulator set, different from the old-style simulator, and significantly more comfortable, what were supposed to be clear areas of the PVC inserts were not adequately clear enough to simulate areas of clear vision.</w:t>
      </w:r>
    </w:p>
    <w:p w14:paraId="3D1B6759" w14:textId="77777777" w:rsidR="00394037" w:rsidRPr="00394037" w:rsidRDefault="00394037" w:rsidP="00394037">
      <w:pPr>
        <w:widowControl/>
        <w:numPr>
          <w:ilvl w:val="0"/>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Myopia 4.69</w:t>
      </w:r>
    </w:p>
    <w:p w14:paraId="5F58A06A"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This was by far the most popular and had the most dramatic reaction from individuals. I would like to have a full set of just Myopia with different acuities 20/70-20/600 to show teachers more accurately what their VI student can and cannot see.</w:t>
      </w:r>
    </w:p>
    <w:p w14:paraId="660EEF9A"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This was the one simulator that I felt did a very good job of simulating the visual impairment.</w:t>
      </w:r>
    </w:p>
    <w:p w14:paraId="660AD2C4" w14:textId="77777777" w:rsidR="00394037" w:rsidRPr="00394037" w:rsidRDefault="00394037" w:rsidP="00394037">
      <w:pPr>
        <w:widowControl/>
        <w:numPr>
          <w:ilvl w:val="0"/>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Macular Degeneration 4.00</w:t>
      </w:r>
    </w:p>
    <w:p w14:paraId="484491A7"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 xml:space="preserve">The central scotoma was too large and the other smaller and more disperse black portions blocked too much vision to simulate AMD though </w:t>
      </w:r>
      <w:r w:rsidRPr="00394037">
        <w:rPr>
          <w:rFonts w:ascii="Tahoma" w:eastAsia="Calibri" w:hAnsi="Tahoma" w:cs="Tahoma"/>
          <w:sz w:val="24"/>
          <w:szCs w:val="24"/>
        </w:rPr>
        <w:lastRenderedPageBreak/>
        <w:t>there may be different degrees of vision loss depending on the severity of the condition(s)</w:t>
      </w:r>
    </w:p>
    <w:p w14:paraId="09949574"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See hemianopsia above. [clear non-affected parts of lens]</w:t>
      </w:r>
    </w:p>
    <w:p w14:paraId="24363831" w14:textId="77777777" w:rsidR="00394037" w:rsidRPr="00394037" w:rsidRDefault="00394037" w:rsidP="00394037">
      <w:pPr>
        <w:widowControl/>
        <w:numPr>
          <w:ilvl w:val="0"/>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Retinitis Pigmentosa 4.15</w:t>
      </w:r>
    </w:p>
    <w:p w14:paraId="4F167A5B"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used this one a lot, it really allows the user to understand what a severely reduced field looks like.</w:t>
      </w:r>
    </w:p>
    <w:p w14:paraId="2C60C4A2"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simulator only represented one pattern of vision voids. The student for whom it was being tested did not have the pattern represented, but rather the opposite, outer field compared to inner.</w:t>
      </w:r>
    </w:p>
    <w:p w14:paraId="176450F2"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See hemianopsia above. [clear non-affected parts of lens]</w:t>
      </w:r>
    </w:p>
    <w:p w14:paraId="7E82226F"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However, the participant indicated that the student had the reverse of the simulator vision with central vision absent and the peripheral vision retained.</w:t>
      </w:r>
    </w:p>
    <w:p w14:paraId="61700A50" w14:textId="77777777" w:rsidR="00394037" w:rsidRPr="00394037" w:rsidRDefault="00394037" w:rsidP="00394037">
      <w:pPr>
        <w:widowControl/>
        <w:numPr>
          <w:ilvl w:val="0"/>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Diabetic Retinopathy 4.00</w:t>
      </w:r>
    </w:p>
    <w:p w14:paraId="224880FF"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See hemianopsia above. [clear non-affected parts of lens]</w:t>
      </w:r>
    </w:p>
    <w:p w14:paraId="5289799F" w14:textId="77777777" w:rsidR="00394037" w:rsidRPr="00394037" w:rsidRDefault="00394037" w:rsidP="00394037">
      <w:pPr>
        <w:widowControl/>
        <w:numPr>
          <w:ilvl w:val="0"/>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Cataracts 4.00</w:t>
      </w:r>
    </w:p>
    <w:p w14:paraId="7F0BB16F"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See hemianopsia above. [clear non-affected parts of lens]</w:t>
      </w:r>
    </w:p>
    <w:p w14:paraId="7EA2E602" w14:textId="77777777" w:rsidR="00394037" w:rsidRPr="00394037" w:rsidRDefault="00394037" w:rsidP="00394037">
      <w:pPr>
        <w:widowControl/>
        <w:numPr>
          <w:ilvl w:val="0"/>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Retinal Detachment 3.69</w:t>
      </w:r>
    </w:p>
    <w:p w14:paraId="4A5ED024"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See hemianopsia above. [clear non-affected parts of lens]</w:t>
      </w:r>
    </w:p>
    <w:p w14:paraId="3263C0D5" w14:textId="77777777" w:rsidR="00394037" w:rsidRPr="00394037" w:rsidRDefault="00394037" w:rsidP="00394037">
      <w:pPr>
        <w:widowControl/>
        <w:numPr>
          <w:ilvl w:val="0"/>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Glaucoma 4.00</w:t>
      </w:r>
    </w:p>
    <w:p w14:paraId="37E9775B"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See hemianopsia above. [clear non-affected parts of lens]</w:t>
      </w:r>
    </w:p>
    <w:p w14:paraId="1294BEF2" w14:textId="77777777" w:rsidR="00394037" w:rsidRPr="00394037" w:rsidRDefault="00394037" w:rsidP="00394037">
      <w:pPr>
        <w:widowControl/>
        <w:numPr>
          <w:ilvl w:val="1"/>
          <w:numId w:val="147"/>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Again the degree may vary depending on severity</w:t>
      </w:r>
    </w:p>
    <w:p w14:paraId="6F6DF811"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Carrying Case 2.92 out of 5</w:t>
      </w:r>
    </w:p>
    <w:p w14:paraId="68D2A02E"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If you carry the box with the handle all the simulators become loose in the box and are not in place when you open the box.</w:t>
      </w:r>
    </w:p>
    <w:p w14:paraId="7357F639"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Thicker foam or deeper lens holders or both—Lenses are not held in place at all and fall around inside the kit.</w:t>
      </w:r>
    </w:p>
    <w:p w14:paraId="108DF008"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Very light, I travel to community and it’s great, could improve it by having an elastic band to hold the goggles in the slots, when you carry it they all fall to the bottom</w:t>
      </w:r>
    </w:p>
    <w:p w14:paraId="303E182E"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Smaller storage box would be easier to transport</w:t>
      </w:r>
    </w:p>
    <w:p w14:paraId="59327C2B"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box didn’t always stay closed and the simulators often became dislodged from their slots.</w:t>
      </w:r>
    </w:p>
    <w:p w14:paraId="00D26733"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Box could be more stable and protective.</w:t>
      </w:r>
    </w:p>
    <w:p w14:paraId="22CDC062"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Sturdy</w:t>
      </w:r>
    </w:p>
    <w:p w14:paraId="4A5A3390"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Smaller box would be easier for transportation.</w:t>
      </w:r>
    </w:p>
    <w:p w14:paraId="0178F6FE"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Making the simulators stay in place while carrying</w:t>
      </w:r>
    </w:p>
    <w:p w14:paraId="18A817A3"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When you carry to box by the handle the glasses fall out from resting position in the foam.</w:t>
      </w:r>
    </w:p>
    <w:p w14:paraId="039F85E3"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simulators fall out of their spots when it is carried by the handle.</w:t>
      </w:r>
    </w:p>
    <w:p w14:paraId="19E000E3"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As soon as I picked up the box the simulators would fall out of their slots. Someway to snap them in would be helpful. A smaller box would also be better.</w:t>
      </w:r>
    </w:p>
    <w:p w14:paraId="418ED520" w14:textId="77777777" w:rsidR="00394037" w:rsidRPr="00394037" w:rsidRDefault="00394037" w:rsidP="00394037">
      <w:pPr>
        <w:widowControl/>
        <w:numPr>
          <w:ilvl w:val="0"/>
          <w:numId w:val="148"/>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lastRenderedPageBreak/>
        <w:t>When you pick up the box the lenses fall out of the slots they are in. You need to carry the box flat in order for the lenses to stay in place.</w:t>
      </w:r>
    </w:p>
    <w:p w14:paraId="1F9307DA"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Matching Key: 4.08 out of 5</w:t>
      </w:r>
    </w:p>
    <w:p w14:paraId="66A10278"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Good and I think this is the correct labeling for Glaucoma and cataracts.</w:t>
      </w:r>
    </w:p>
    <w:p w14:paraId="49E8B259"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This was helpful.</w:t>
      </w:r>
    </w:p>
    <w:p w14:paraId="7F0EEABA"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Very easy to match.</w:t>
      </w:r>
    </w:p>
    <w:p w14:paraId="7A4FDF12"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 changes recommended.</w:t>
      </w:r>
    </w:p>
    <w:p w14:paraId="652DBF55"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Simulator glasses could be marked in some way so that users who may not have the box in front of them could know which condition they were “trialing.”</w:t>
      </w:r>
    </w:p>
    <w:p w14:paraId="2711FB38"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Works okay.</w:t>
      </w:r>
    </w:p>
    <w:p w14:paraId="77DF56ED"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Good</w:t>
      </w:r>
    </w:p>
    <w:p w14:paraId="4E16BC28"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Labeling the simulators</w:t>
      </w:r>
    </w:p>
    <w:p w14:paraId="593D2053"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Could be larger—Tag could be attached to glasses themselves.</w:t>
      </w:r>
    </w:p>
    <w:p w14:paraId="190DE92B"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Fine—could be on the arm of the simulators too.</w:t>
      </w:r>
    </w:p>
    <w:p w14:paraId="45B6E85E" w14:textId="77777777" w:rsidR="00394037" w:rsidRPr="00394037" w:rsidRDefault="00394037" w:rsidP="00394037">
      <w:pPr>
        <w:widowControl/>
        <w:numPr>
          <w:ilvl w:val="0"/>
          <w:numId w:val="149"/>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key was good, but tags on the simulators themselves would be helpful.</w:t>
      </w:r>
    </w:p>
    <w:p w14:paraId="14FD3E82"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Brochure: 4.15 out of 5</w:t>
      </w:r>
    </w:p>
    <w:p w14:paraId="5253CB54" w14:textId="77777777" w:rsidR="00394037" w:rsidRPr="00394037" w:rsidRDefault="00394037" w:rsidP="00394037">
      <w:pPr>
        <w:widowControl/>
        <w:numPr>
          <w:ilvl w:val="0"/>
          <w:numId w:val="150"/>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key and the brochure did not match for Glaucoma and cataracts (was flipped in brochure) but otherwise good.</w:t>
      </w:r>
    </w:p>
    <w:p w14:paraId="73AC4801" w14:textId="77777777" w:rsidR="00394037" w:rsidRPr="00394037" w:rsidRDefault="00394037" w:rsidP="00394037">
      <w:pPr>
        <w:widowControl/>
        <w:numPr>
          <w:ilvl w:val="0"/>
          <w:numId w:val="150"/>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printed, laminated and bound these into a book. I also used laminated pages to display the simulators on a table with the description below the lenses.</w:t>
      </w:r>
    </w:p>
    <w:p w14:paraId="33533D2F" w14:textId="77777777" w:rsidR="00394037" w:rsidRPr="00394037" w:rsidRDefault="00394037" w:rsidP="00394037">
      <w:pPr>
        <w:widowControl/>
        <w:numPr>
          <w:ilvl w:val="0"/>
          <w:numId w:val="150"/>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Basic information is good for teens to adults.</w:t>
      </w:r>
    </w:p>
    <w:p w14:paraId="1B5F006E" w14:textId="77777777" w:rsidR="00394037" w:rsidRPr="00394037" w:rsidRDefault="00394037" w:rsidP="00394037">
      <w:pPr>
        <w:widowControl/>
        <w:numPr>
          <w:ilvl w:val="0"/>
          <w:numId w:val="150"/>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Good information</w:t>
      </w:r>
    </w:p>
    <w:p w14:paraId="26A032F6" w14:textId="77777777" w:rsidR="00394037" w:rsidRPr="00394037" w:rsidRDefault="00394037" w:rsidP="00394037">
      <w:pPr>
        <w:widowControl/>
        <w:numPr>
          <w:ilvl w:val="0"/>
          <w:numId w:val="150"/>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Beautiful – large print – color</w:t>
      </w:r>
    </w:p>
    <w:p w14:paraId="6ACFC747" w14:textId="77777777" w:rsidR="00394037" w:rsidRPr="00394037" w:rsidRDefault="00394037" w:rsidP="00394037">
      <w:pPr>
        <w:widowControl/>
        <w:numPr>
          <w:ilvl w:val="0"/>
          <w:numId w:val="150"/>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This is okay but if you have the simulators on a brochure describing the condition was not really needed.</w:t>
      </w:r>
    </w:p>
    <w:p w14:paraId="401CECAC" w14:textId="77777777" w:rsidR="00394037" w:rsidRPr="00394037" w:rsidRDefault="00394037" w:rsidP="00394037">
      <w:pPr>
        <w:widowControl/>
        <w:numPr>
          <w:ilvl w:val="0"/>
          <w:numId w:val="150"/>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Good</w:t>
      </w:r>
    </w:p>
    <w:p w14:paraId="30B06252" w14:textId="77777777" w:rsidR="00394037" w:rsidRPr="00394037" w:rsidRDefault="00394037" w:rsidP="00394037">
      <w:pPr>
        <w:widowControl/>
        <w:numPr>
          <w:ilvl w:val="0"/>
          <w:numId w:val="150"/>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Very good</w:t>
      </w:r>
    </w:p>
    <w:p w14:paraId="79B8A37A"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Compared to other kits:</w:t>
      </w:r>
    </w:p>
    <w:p w14:paraId="3B64684C"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If improvements are made to the AMD and Hemianopsia filters I think this kit would be much better. I like that the glasses are wrap around and cover the peripheral field as well. The other kits we have had are actual goggles with an elastic strap with screw in lenses which block the peripheral field. The glasses in this kit are much more comfortable for the wearer and are easier to use. Also you have the simulation OU whereas our other kids only had a lens with one eye to simulate the eye condition.</w:t>
      </w:r>
    </w:p>
    <w:p w14:paraId="1601F185"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Other simulators are clumsy to put together and change, have elastic bands and plastic lenses and people shy away from them. I like that these function as easily as sunglasses and the user is not as self-conscious about the way they look to others.</w:t>
      </w:r>
    </w:p>
    <w:p w14:paraId="639B40D9"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 xml:space="preserve">We have an old (really old) DAAS kit that we have used, but it’s hard to use because you have to keep changing out the disks in the goggle form (I think </w:t>
      </w:r>
      <w:r w:rsidRPr="00394037">
        <w:rPr>
          <w:rFonts w:ascii="Tahoma" w:eastAsia="Calibri" w:hAnsi="Tahoma" w:cs="Tahoma"/>
          <w:sz w:val="24"/>
          <w:szCs w:val="24"/>
        </w:rPr>
        <w:lastRenderedPageBreak/>
        <w:t>they are made from welding glasses). We have tried cardboard ones, but they are flimsy and don’t hold up. These are a good compromise between the two.</w:t>
      </w:r>
    </w:p>
    <w:p w14:paraId="5613B440"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liked the idea of safety glasses (this kit) vs. goggles (other kits that I've used).</w:t>
      </w:r>
    </w:p>
    <w:p w14:paraId="4CF6D8E9"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simulator inserts mimicking the various conditions were very informative and gave the users an excellent experience. However, they seemed a little  “temporary”— I'm not confident that they would hold up under even moderate use.</w:t>
      </w:r>
    </w:p>
    <w:p w14:paraId="34EC3E6F"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See above... What I found is these were good for more “generalizations” of vision conditions but if I was to use these for my individual students I could not really customize them in a way that provided for the variation between vision in both eyes. What I got from participants was “is this how so and so sees?” I would prefer more flexibility for customization.</w:t>
      </w:r>
    </w:p>
    <w:p w14:paraId="6623EF5B"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glasses are much more comfortable to wear than goggles.</w:t>
      </w:r>
    </w:p>
    <w:p w14:paraId="0BA25765"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These give a more accurate insight on the eye conditions.</w:t>
      </w:r>
    </w:p>
    <w:p w14:paraId="6DFF6F4B"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Previously I have used a lab goggle style that seems to be easier for older individuals to put up to their eyes for quick demo. If using for student activities at PT school your glasses are more comfortable to wear for lab activities and change full field of vision (which makes it more “real”)</w:t>
      </w:r>
    </w:p>
    <w:p w14:paraId="7B5D7386"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ease of putting on, the key. The actual simulations are all superior.</w:t>
      </w:r>
    </w:p>
    <w:p w14:paraId="4B25CF72"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can’t pick one because they are not consistently better or worse. As I have described above, the viewing area, comfort, and the surround, is significantly better. But the quality of the PVC insert is a significant issue.</w:t>
      </w:r>
    </w:p>
    <w:p w14:paraId="04941452" w14:textId="77777777" w:rsidR="00394037" w:rsidRPr="00394037" w:rsidRDefault="00394037" w:rsidP="00394037">
      <w:pPr>
        <w:widowControl/>
        <w:numPr>
          <w:ilvl w:val="0"/>
          <w:numId w:val="151"/>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Slightly easier to put on for demonstrations.</w:t>
      </w:r>
    </w:p>
    <w:p w14:paraId="3FDC4157"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Rate the design: 4.36 out of 5</w:t>
      </w:r>
    </w:p>
    <w:p w14:paraId="7FC37F3E"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Very simple yet effective design, uses a product people are already familiar with.</w:t>
      </w:r>
    </w:p>
    <w:p w14:paraId="09F56929"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A few of the largest students had trouble getting them on, too narrow on their heads, but most had no trouble.</w:t>
      </w:r>
    </w:p>
    <w:p w14:paraId="26CFF248"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Design is very good.</w:t>
      </w:r>
    </w:p>
    <w:p w14:paraId="128E8A54"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Sometimes the overlays slipped away from the glasses themselves, and the glasses did not always fit snugly around the person's face, even though the stems were adjustable. They felt much less durable than simulators that have been previously available.</w:t>
      </w:r>
    </w:p>
    <w:p w14:paraId="015D67A6"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simulator inserts mimicking the various conditions were very informative and gave the users an excellent experience. However, they seemed a little “temporary”— I'm not confident that they would hold up under even moderate use.</w:t>
      </w:r>
    </w:p>
    <w:p w14:paraId="775E0871"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guess what comes to mind is these are somewhat flimsy and I am wondering if these would hold up over time with a lot of use. I live in a state that has a lending library, a set of these could get a lot of use and I could see them wearing quickly.</w:t>
      </w:r>
    </w:p>
    <w:p w14:paraId="6D76DFA5"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Some of the glasses didn’t cover lower and side fields.</w:t>
      </w:r>
    </w:p>
    <w:p w14:paraId="046EA76B"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eye condition sheet that goes in the glasses may get torn or damaged.</w:t>
      </w:r>
    </w:p>
    <w:p w14:paraId="24196BB2"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lastRenderedPageBreak/>
        <w:t>Light weight, easy to don.</w:t>
      </w:r>
    </w:p>
    <w:p w14:paraId="7E454B80" w14:textId="77777777" w:rsidR="00394037" w:rsidRPr="00394037" w:rsidRDefault="00394037" w:rsidP="00394037">
      <w:pPr>
        <w:widowControl/>
        <w:numPr>
          <w:ilvl w:val="0"/>
          <w:numId w:val="152"/>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wonder if it would be possible to put the simulations directly on the glasses, as opposed to using a PVC insert, though I understand that this would increase costs. Or explore other [overlay] materials.</w:t>
      </w:r>
    </w:p>
    <w:p w14:paraId="436E6469"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 xml:space="preserve"> Would you like to see more eye conditions?</w:t>
      </w:r>
    </w:p>
    <w:p w14:paraId="7D0EF42C"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w:t>
      </w:r>
    </w:p>
    <w:p w14:paraId="41BA28A1"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More Myopia acuities represented 20/70-20/600 and one with 2 different acuities in each eye such as L 20/40 R 20/200. A variety of different field losses</w:t>
      </w:r>
    </w:p>
    <w:p w14:paraId="1DB59104"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Not that I can think of, perhaps double vision but I am not sure how it could be done.</w:t>
      </w:r>
    </w:p>
    <w:p w14:paraId="598908D7"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would like to see general vision acuity added to the set to give users an idea based on the eye report. I have seen kits with 20/200 or 20/400 goggles.</w:t>
      </w:r>
    </w:p>
    <w:p w14:paraId="7924F765"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Field loss, or visual processing disorders</w:t>
      </w:r>
    </w:p>
    <w:p w14:paraId="1A33CEFC"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20/200, 20/400, monocular vision, optic nerve atrophy</w:t>
      </w:r>
    </w:p>
    <w:p w14:paraId="50986599"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myopia only shows one acuity. In the kit that I made I had three, one for under 20/100 20/200 and 20/400. The kids all vary and one size myopia might not be a good representation.</w:t>
      </w:r>
    </w:p>
    <w:p w14:paraId="017E8670"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Cortical visual impairment, color blind</w:t>
      </w:r>
    </w:p>
    <w:p w14:paraId="6DF820B8"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Optic Atrophy because it is very common for our VI students. A basic blindfold to describe the students with no vision.</w:t>
      </w:r>
    </w:p>
    <w:p w14:paraId="630C2F39"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Different degrees of severity, could be built into same glasses, left side vs right side.</w:t>
      </w:r>
    </w:p>
    <w:p w14:paraId="657C972A"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Different acuities</w:t>
      </w:r>
    </w:p>
    <w:p w14:paraId="77C010F4"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thought your selection was good.</w:t>
      </w:r>
    </w:p>
    <w:p w14:paraId="1E5753A8" w14:textId="77777777" w:rsidR="00394037" w:rsidRPr="00394037" w:rsidRDefault="00394037" w:rsidP="00394037">
      <w:pPr>
        <w:widowControl/>
        <w:numPr>
          <w:ilvl w:val="0"/>
          <w:numId w:val="153"/>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Albinism possibly</w:t>
      </w:r>
    </w:p>
    <w:p w14:paraId="173126FB"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All 13 respondents did not want any included conditions removed.</w:t>
      </w:r>
    </w:p>
    <w:p w14:paraId="53B12195"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Please list positive outcomes of participants.</w:t>
      </w:r>
    </w:p>
    <w:p w14:paraId="4D622606"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I had a father [whose] 40 y/o daughter has severe PDR. He said it helped him understand what she was dealing with.</w:t>
      </w:r>
    </w:p>
    <w:p w14:paraId="4959864D"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Many people used the Myopia simulator and had a better understanding of what their child or student could see. Many teachers responded that they understand the large print and magnification requirements of their students now that they have used the simulator.</w:t>
      </w:r>
    </w:p>
    <w:p w14:paraId="0A8214D0"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students reported that they had never really thought about the variety of types of vision loss until they put on the goggles.</w:t>
      </w:r>
    </w:p>
    <w:p w14:paraId="3B652510"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Participants noted it was difficult to observe objects in their visual fields once they tried moving around with the glasses on. They also seemed to empathize more with the student’s visual condition.</w:t>
      </w:r>
    </w:p>
    <w:p w14:paraId="324BA4D0"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participants in our training reported that the simulators gave them a good first-hand experience of the vision condition.</w:t>
      </w:r>
    </w:p>
    <w:p w14:paraId="1AFE9CC7"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My leadership team was VERY impressed and are already talking about ways to utilize the kit with board of directors, volunteers and visitors to the agency.</w:t>
      </w:r>
    </w:p>
    <w:p w14:paraId="34D13045"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lastRenderedPageBreak/>
        <w:t>As I have found in other times when I have used simulators an experience where you actually are visually limited speaks volumes over just talking about the limitations. These are enormously helpful in promoting understanding and empathy not sympathy.</w:t>
      </w:r>
    </w:p>
    <w:p w14:paraId="5835A6D3"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People were amazed by the glasses and appreciated having an understanding of how their child/student uses his or her vision.</w:t>
      </w:r>
    </w:p>
    <w:p w14:paraId="1D4DCBBD"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in-service was fantastic! The participants described the simulators as an eye opening experience and they realized they needed to be more patient.</w:t>
      </w:r>
    </w:p>
    <w:p w14:paraId="4C8DD864"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Help them realize how much a person[’s] vision can be impacted by certain eye conditions.</w:t>
      </w:r>
    </w:p>
    <w:p w14:paraId="78B36026"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teachers were very strongly influenced by experiencing a bit of their students’ visual experiences.</w:t>
      </w:r>
    </w:p>
    <w:p w14:paraId="147C7A42"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None noted.</w:t>
      </w:r>
    </w:p>
    <w:p w14:paraId="066AF18C" w14:textId="77777777" w:rsidR="00394037" w:rsidRPr="00394037" w:rsidRDefault="00394037" w:rsidP="00394037">
      <w:pPr>
        <w:widowControl/>
        <w:numPr>
          <w:ilvl w:val="0"/>
          <w:numId w:val="154"/>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They liked exchanging them and completing the tasks under different simulations. When compared to the older simulators that were present they liked the ease of using these (See Like Me).</w:t>
      </w:r>
    </w:p>
    <w:p w14:paraId="4FC14AD8"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Did the participants list or did you notice any negative outcomes?</w:t>
      </w:r>
    </w:p>
    <w:p w14:paraId="45612925"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None</w:t>
      </w:r>
    </w:p>
    <w:p w14:paraId="3B7440C4"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 negative comments.</w:t>
      </w:r>
    </w:p>
    <w:p w14:paraId="75E56E40"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None</w:t>
      </w:r>
    </w:p>
    <w:p w14:paraId="7DC37F4A"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 negative outcomes, remarks, or reactions.</w:t>
      </w:r>
    </w:p>
    <w:p w14:paraId="4FF72567"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Fit and comfort of the simulators</w:t>
      </w:r>
    </w:p>
    <w:p w14:paraId="5762D36F"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Only concern is about how long the simulators would last with frequent use.</w:t>
      </w:r>
    </w:p>
    <w:p w14:paraId="05561C33"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There were a few people who didn’t like having reduced vision and were somewhat negative there...I put them under some specific tasks and it was frustrating.</w:t>
      </w:r>
    </w:p>
    <w:p w14:paraId="53847FF5"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Many people were not able to keep the high myopia glasses on. Some people felt some of the simulators were the extreme version of the diagnoses.</w:t>
      </w:r>
    </w:p>
    <w:p w14:paraId="1D2DB305"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glasses were not labeled when given out.</w:t>
      </w:r>
    </w:p>
    <w:p w14:paraId="7D39988F"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Older individuals felt the frame arms were tight—think they did not know that they were able to be pull apart further without damaging them. PT students ?? Hemianopsia glasses as vision impaired in both visual fields</w:t>
      </w:r>
    </w:p>
    <w:p w14:paraId="259EACAC" w14:textId="77777777" w:rsidR="00394037" w:rsidRPr="00394037" w:rsidRDefault="00394037" w:rsidP="00394037">
      <w:pPr>
        <w:widowControl/>
        <w:numPr>
          <w:ilvl w:val="0"/>
          <w:numId w:val="155"/>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None noted.</w:t>
      </w:r>
    </w:p>
    <w:p w14:paraId="53530CBD" w14:textId="77777777" w:rsidR="00394037" w:rsidRPr="00394037" w:rsidRDefault="00394037" w:rsidP="00394037">
      <w:pPr>
        <w:widowControl/>
        <w:numPr>
          <w:ilvl w:val="0"/>
          <w:numId w:val="14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Any other feedback?</w:t>
      </w:r>
    </w:p>
    <w:p w14:paraId="341C88BA"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 additional feedback</w:t>
      </w:r>
    </w:p>
    <w:p w14:paraId="45B607C9"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None</w:t>
      </w:r>
    </w:p>
    <w:p w14:paraId="7355770B"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Would love to see these in production soon, I can really use them with family, institutional caregivers, donors, and lots of other types of groups who need experiential learning on vision loss.</w:t>
      </w:r>
    </w:p>
    <w:p w14:paraId="30C4D6B6"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Can you make the brochure condensed and able to be copied in order to give it to participants?</w:t>
      </w:r>
    </w:p>
    <w:p w14:paraId="0A6DC562"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lastRenderedPageBreak/>
        <w:t>Improving the carrying case would help significantly, in addition to making the overlays fit better with the glasses themselves.</w:t>
      </w:r>
    </w:p>
    <w:p w14:paraId="3039FC19"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Could be helpful to have a “lesson plan” included to help the facilitator complete the experience.</w:t>
      </w:r>
    </w:p>
    <w:p w14:paraId="3B89071A"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Has anyone from APH seen the kits that George Zimmerman puts together? He is a OM/Consultant from Pennsylvania. I am wondering why you couldn't work a deal with George to distribute his kits?</w:t>
      </w:r>
    </w:p>
    <w:p w14:paraId="12E236E2"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Great job!</w:t>
      </w:r>
    </w:p>
    <w:p w14:paraId="0B6025B1"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 xml:space="preserve">A blindfold included </w:t>
      </w:r>
    </w:p>
    <w:p w14:paraId="0292A383"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The carrying case more compact</w:t>
      </w:r>
    </w:p>
    <w:p w14:paraId="4E979282" w14:textId="77777777" w:rsidR="00394037" w:rsidRPr="00394037" w:rsidRDefault="00394037" w:rsidP="00394037">
      <w:pPr>
        <w:widowControl/>
        <w:numPr>
          <w:ilvl w:val="0"/>
          <w:numId w:val="156"/>
        </w:numPr>
        <w:adjustRightInd/>
        <w:spacing w:after="0" w:line="240" w:lineRule="auto"/>
        <w:contextualSpacing/>
        <w:jc w:val="left"/>
        <w:textAlignment w:val="auto"/>
        <w:rPr>
          <w:rFonts w:ascii="Tahoma" w:eastAsia="Calibri" w:hAnsi="Tahoma" w:cs="Tahoma"/>
          <w:sz w:val="24"/>
          <w:szCs w:val="24"/>
        </w:rPr>
      </w:pPr>
      <w:r w:rsidRPr="00394037">
        <w:rPr>
          <w:rFonts w:ascii="Tahoma" w:eastAsia="Calibri" w:hAnsi="Tahoma" w:cs="Tahoma"/>
          <w:sz w:val="24"/>
          <w:szCs w:val="24"/>
        </w:rPr>
        <w:t>Simulators labeled</w:t>
      </w:r>
    </w:p>
    <w:p w14:paraId="27DC6EBB" w14:textId="77777777" w:rsidR="00394037" w:rsidRPr="00394037" w:rsidRDefault="00394037" w:rsidP="00394037">
      <w:pPr>
        <w:spacing w:after="0" w:line="240" w:lineRule="auto"/>
        <w:ind w:left="720"/>
        <w:contextualSpacing/>
        <w:jc w:val="left"/>
        <w:rPr>
          <w:rFonts w:ascii="Tahoma" w:eastAsia="Calibri" w:hAnsi="Tahoma" w:cs="Tahoma"/>
          <w:sz w:val="24"/>
          <w:szCs w:val="24"/>
        </w:rPr>
      </w:pPr>
    </w:p>
    <w:p w14:paraId="4E90BCD2" w14:textId="77777777" w:rsidR="00394037" w:rsidRPr="00394037" w:rsidRDefault="00394037" w:rsidP="00394037">
      <w:pPr>
        <w:spacing w:after="0" w:line="240" w:lineRule="auto"/>
        <w:contextualSpacing/>
        <w:jc w:val="left"/>
        <w:rPr>
          <w:rFonts w:ascii="Tahoma" w:eastAsia="Calibri" w:hAnsi="Tahoma" w:cs="Tahoma"/>
          <w:sz w:val="24"/>
          <w:szCs w:val="24"/>
        </w:rPr>
      </w:pPr>
      <w:r w:rsidRPr="00394037">
        <w:rPr>
          <w:rFonts w:ascii="Tahoma" w:eastAsia="Calibri" w:hAnsi="Tahoma" w:cs="Tahoma"/>
          <w:sz w:val="24"/>
          <w:szCs w:val="24"/>
        </w:rPr>
        <w:t>Based on the feedback from the field testers, the following components of the kit were changed:</w:t>
      </w:r>
    </w:p>
    <w:p w14:paraId="21A8A9AB" w14:textId="77777777" w:rsidR="00394037" w:rsidRPr="00394037" w:rsidRDefault="00394037" w:rsidP="00394037">
      <w:pPr>
        <w:pStyle w:val="ListParagraph"/>
        <w:widowControl/>
        <w:numPr>
          <w:ilvl w:val="0"/>
          <w:numId w:val="157"/>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The non-occluded portions of the lenses were cleared up.</w:t>
      </w:r>
    </w:p>
    <w:p w14:paraId="5E81D5BE" w14:textId="77777777" w:rsidR="00394037" w:rsidRPr="00394037" w:rsidRDefault="00394037" w:rsidP="00394037">
      <w:pPr>
        <w:pStyle w:val="ListParagraph"/>
        <w:widowControl/>
        <w:numPr>
          <w:ilvl w:val="0"/>
          <w:numId w:val="157"/>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The diabetic retinopathy and cataract lenses were changed so that they allowed in more light and, as a result, occluded less.</w:t>
      </w:r>
    </w:p>
    <w:p w14:paraId="35F1C4F2" w14:textId="77777777" w:rsidR="00394037" w:rsidRPr="00394037" w:rsidRDefault="00394037" w:rsidP="00394037">
      <w:pPr>
        <w:pStyle w:val="ListParagraph"/>
        <w:widowControl/>
        <w:numPr>
          <w:ilvl w:val="0"/>
          <w:numId w:val="157"/>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The macular degeneration lens was changed to have more of a central field loss in the left eye.</w:t>
      </w:r>
    </w:p>
    <w:p w14:paraId="171D5979" w14:textId="77777777" w:rsidR="00394037" w:rsidRPr="00394037" w:rsidRDefault="00394037" w:rsidP="00394037">
      <w:pPr>
        <w:pStyle w:val="ListParagraph"/>
        <w:widowControl/>
        <w:numPr>
          <w:ilvl w:val="0"/>
          <w:numId w:val="157"/>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The carrying case was changed significantly. It is now purchased through an outside vendor and is made of hard plastic and includes a handle and a secure closure. A much smaller case will be used so that the lenses inside of it will not move.</w:t>
      </w:r>
    </w:p>
    <w:p w14:paraId="5BFE3D77" w14:textId="77777777" w:rsidR="00394037" w:rsidRPr="00394037" w:rsidRDefault="00394037" w:rsidP="00394037">
      <w:pPr>
        <w:pStyle w:val="ListParagraph"/>
        <w:widowControl/>
        <w:numPr>
          <w:ilvl w:val="0"/>
          <w:numId w:val="157"/>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While the key will be adhered to the inside top of the simulator carrying case, the guidebook will be available for online download only.</w:t>
      </w:r>
    </w:p>
    <w:p w14:paraId="4388D526" w14:textId="77777777" w:rsidR="00394037" w:rsidRPr="00394037" w:rsidRDefault="00394037" w:rsidP="00394037">
      <w:pPr>
        <w:pStyle w:val="ListParagraph"/>
        <w:widowControl/>
        <w:numPr>
          <w:ilvl w:val="0"/>
          <w:numId w:val="157"/>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Due to the close proximity of the lenses to each other in the smaller carrying case, each lens will be put into its own small cloth bag to prevent scratching of the lenses.</w:t>
      </w:r>
    </w:p>
    <w:p w14:paraId="7365E140" w14:textId="77777777" w:rsidR="00394037" w:rsidRPr="00394037" w:rsidRDefault="00394037" w:rsidP="00394037">
      <w:pPr>
        <w:pStyle w:val="ListParagraph"/>
        <w:spacing w:after="0" w:line="240" w:lineRule="auto"/>
        <w:jc w:val="left"/>
        <w:rPr>
          <w:rFonts w:ascii="Tahoma" w:eastAsia="Calibri" w:hAnsi="Tahoma"/>
          <w:sz w:val="24"/>
          <w:szCs w:val="24"/>
        </w:rPr>
      </w:pPr>
    </w:p>
    <w:p w14:paraId="267F5B46" w14:textId="77777777" w:rsidR="00394037" w:rsidRPr="00394037" w:rsidRDefault="00394037" w:rsidP="00394037">
      <w:pPr>
        <w:spacing w:after="0" w:line="240" w:lineRule="auto"/>
        <w:jc w:val="left"/>
        <w:rPr>
          <w:rFonts w:ascii="Tahoma" w:eastAsia="Calibri" w:hAnsi="Tahoma" w:cs="Tahoma"/>
          <w:sz w:val="24"/>
          <w:szCs w:val="24"/>
        </w:rPr>
      </w:pPr>
      <w:r w:rsidRPr="00394037">
        <w:rPr>
          <w:rFonts w:ascii="Tahoma" w:eastAsia="Calibri" w:hAnsi="Tahoma" w:cs="Tahoma"/>
          <w:sz w:val="24"/>
          <w:szCs w:val="24"/>
        </w:rPr>
        <w:t>Information from the above field test results was used to modify the product before it went to Production. The following changes were made:</w:t>
      </w:r>
    </w:p>
    <w:p w14:paraId="7EDD4C31" w14:textId="77777777" w:rsidR="00394037" w:rsidRPr="00394037" w:rsidRDefault="00394037" w:rsidP="00394037">
      <w:pPr>
        <w:pStyle w:val="ListParagraph"/>
        <w:widowControl/>
        <w:numPr>
          <w:ilvl w:val="0"/>
          <w:numId w:val="158"/>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A hard plastic box with a handle and snap closure was found from one of APH’s current vendors. The glasses fit snugly inside, and there is no room for movement.</w:t>
      </w:r>
    </w:p>
    <w:p w14:paraId="0AC0E3BF" w14:textId="77777777" w:rsidR="00394037" w:rsidRPr="00394037" w:rsidRDefault="00394037" w:rsidP="00394037">
      <w:pPr>
        <w:pStyle w:val="ListParagraph"/>
        <w:widowControl/>
        <w:numPr>
          <w:ilvl w:val="0"/>
          <w:numId w:val="158"/>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The lenses for diabetic retinopathy, glaucoma, and cataracts were all lightened to allow more light to pass through the lens but to remain opaque enough to show the significant visual impairment.</w:t>
      </w:r>
    </w:p>
    <w:p w14:paraId="24EDD840" w14:textId="77777777" w:rsidR="00394037" w:rsidRPr="00394037" w:rsidRDefault="00394037" w:rsidP="00394037">
      <w:pPr>
        <w:pStyle w:val="ListParagraph"/>
        <w:widowControl/>
        <w:numPr>
          <w:ilvl w:val="0"/>
          <w:numId w:val="158"/>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The non-occluded portions of the hemianopsia lens and the retinal detachment were cleared up to more accurately reflect those types of vision loss.</w:t>
      </w:r>
    </w:p>
    <w:p w14:paraId="538DDC20" w14:textId="77777777" w:rsidR="00394037" w:rsidRPr="00394037" w:rsidRDefault="00394037" w:rsidP="00394037">
      <w:pPr>
        <w:pStyle w:val="ListParagraph"/>
        <w:widowControl/>
        <w:numPr>
          <w:ilvl w:val="0"/>
          <w:numId w:val="158"/>
        </w:numPr>
        <w:adjustRightInd/>
        <w:spacing w:after="0" w:line="240" w:lineRule="auto"/>
        <w:jc w:val="left"/>
        <w:textAlignment w:val="auto"/>
        <w:rPr>
          <w:rFonts w:ascii="Tahoma" w:eastAsia="Calibri" w:hAnsi="Tahoma"/>
          <w:sz w:val="24"/>
          <w:szCs w:val="24"/>
        </w:rPr>
      </w:pPr>
      <w:r w:rsidRPr="00394037">
        <w:rPr>
          <w:rFonts w:ascii="Tahoma" w:eastAsia="Calibri" w:hAnsi="Tahoma"/>
          <w:sz w:val="24"/>
          <w:szCs w:val="24"/>
        </w:rPr>
        <w:t>The decision was made not to include the brochure in the kit, as the new case will not allow an 8.5 x 11-inch paper to be placed inside without being folded. The brochure will be available on the APH Web site as a free download.</w:t>
      </w:r>
    </w:p>
    <w:p w14:paraId="04429F68" w14:textId="77777777" w:rsidR="00394037" w:rsidRPr="00394037" w:rsidRDefault="00394037" w:rsidP="00394037">
      <w:pPr>
        <w:spacing w:after="0" w:line="240" w:lineRule="auto"/>
        <w:ind w:left="360"/>
        <w:jc w:val="left"/>
        <w:rPr>
          <w:rFonts w:ascii="Tahoma" w:eastAsia="Calibri" w:hAnsi="Tahoma" w:cs="Tahoma"/>
          <w:sz w:val="24"/>
          <w:szCs w:val="24"/>
        </w:rPr>
      </w:pPr>
    </w:p>
    <w:p w14:paraId="0AE9FBDA" w14:textId="2715F140" w:rsidR="00394037" w:rsidRPr="00394037" w:rsidRDefault="00394037" w:rsidP="00394037">
      <w:pPr>
        <w:spacing w:after="0" w:line="240" w:lineRule="auto"/>
        <w:jc w:val="left"/>
        <w:rPr>
          <w:rFonts w:ascii="Tahoma" w:eastAsia="Calibri" w:hAnsi="Tahoma" w:cs="Tahoma"/>
          <w:sz w:val="24"/>
          <w:szCs w:val="24"/>
        </w:rPr>
      </w:pPr>
      <w:r w:rsidRPr="00394037">
        <w:rPr>
          <w:rFonts w:ascii="Tahoma" w:eastAsia="Calibri" w:hAnsi="Tahoma" w:cs="Tahoma"/>
          <w:sz w:val="24"/>
          <w:szCs w:val="24"/>
        </w:rPr>
        <w:t xml:space="preserve">This product </w:t>
      </w:r>
      <w:r>
        <w:rPr>
          <w:rFonts w:ascii="Tahoma" w:eastAsia="Calibri" w:hAnsi="Tahoma" w:cs="Tahoma"/>
          <w:sz w:val="24"/>
          <w:szCs w:val="24"/>
        </w:rPr>
        <w:t>became available</w:t>
      </w:r>
      <w:r w:rsidRPr="00394037">
        <w:rPr>
          <w:rFonts w:ascii="Tahoma" w:eastAsia="Calibri" w:hAnsi="Tahoma" w:cs="Tahoma"/>
          <w:sz w:val="24"/>
          <w:szCs w:val="24"/>
        </w:rPr>
        <w:t xml:space="preserve"> for sale in August 2018.</w:t>
      </w:r>
    </w:p>
    <w:p w14:paraId="4D6F8DF8" w14:textId="77777777" w:rsidR="00394037" w:rsidRPr="00394037" w:rsidRDefault="00394037" w:rsidP="00394037">
      <w:pPr>
        <w:spacing w:after="0" w:line="240" w:lineRule="auto"/>
        <w:jc w:val="left"/>
        <w:rPr>
          <w:rFonts w:ascii="Tahoma" w:eastAsia="Calibri" w:hAnsi="Tahoma" w:cs="Tahoma"/>
          <w:sz w:val="24"/>
          <w:szCs w:val="24"/>
          <w:u w:val="single"/>
        </w:rPr>
      </w:pPr>
    </w:p>
    <w:p w14:paraId="4BA650A3" w14:textId="77777777" w:rsidR="00394037" w:rsidRPr="00394037" w:rsidRDefault="00394037" w:rsidP="00394037">
      <w:pPr>
        <w:spacing w:after="0" w:line="240" w:lineRule="auto"/>
        <w:jc w:val="left"/>
        <w:rPr>
          <w:rFonts w:ascii="Tahoma" w:eastAsia="Calibri" w:hAnsi="Tahoma" w:cs="Tahoma"/>
          <w:sz w:val="24"/>
          <w:szCs w:val="24"/>
        </w:rPr>
      </w:pPr>
      <w:r w:rsidRPr="00394037">
        <w:rPr>
          <w:rFonts w:ascii="Tahoma" w:eastAsia="Calibri" w:hAnsi="Tahoma" w:cs="Tahoma"/>
          <w:sz w:val="24"/>
          <w:szCs w:val="24"/>
          <w:u w:val="single"/>
        </w:rPr>
        <w:t>Work planned for FY 2019</w:t>
      </w:r>
    </w:p>
    <w:p w14:paraId="46706C7C" w14:textId="77777777" w:rsidR="00394037" w:rsidRDefault="00394037" w:rsidP="00394037">
      <w:pPr>
        <w:spacing w:after="0" w:line="240" w:lineRule="auto"/>
        <w:jc w:val="left"/>
        <w:rPr>
          <w:rFonts w:ascii="Tahoma" w:eastAsia="Calibri" w:hAnsi="Tahoma" w:cs="Tahoma"/>
          <w:sz w:val="24"/>
          <w:szCs w:val="24"/>
        </w:rPr>
      </w:pPr>
      <w:r w:rsidRPr="00394037">
        <w:rPr>
          <w:rFonts w:ascii="Tahoma" w:eastAsia="Calibri" w:hAnsi="Tahoma" w:cs="Tahoma"/>
          <w:sz w:val="24"/>
          <w:szCs w:val="24"/>
        </w:rPr>
        <w:t xml:space="preserve">No further work is planned on this project. </w:t>
      </w:r>
    </w:p>
    <w:p w14:paraId="74121CC1" w14:textId="77777777" w:rsidR="00962CEF" w:rsidRDefault="00962CEF" w:rsidP="00394037">
      <w:pPr>
        <w:spacing w:after="0" w:line="240" w:lineRule="auto"/>
        <w:jc w:val="left"/>
        <w:rPr>
          <w:rFonts w:ascii="Tahoma" w:eastAsia="Calibri" w:hAnsi="Tahoma" w:cs="Tahoma"/>
          <w:sz w:val="24"/>
          <w:szCs w:val="24"/>
        </w:rPr>
      </w:pPr>
    </w:p>
    <w:p w14:paraId="28247467" w14:textId="77777777" w:rsidR="00962CEF" w:rsidRPr="008E2874" w:rsidRDefault="00962CEF" w:rsidP="00962CEF">
      <w:pPr>
        <w:pStyle w:val="Heading4"/>
      </w:pPr>
      <w:bookmarkStart w:id="231" w:name="_Toc463288278"/>
      <w:bookmarkStart w:id="232" w:name="_Toc526341648"/>
      <w:r w:rsidRPr="00602C69">
        <w:t>TADPOLE Overlay Electronic Version [Modernization]</w:t>
      </w:r>
      <w:bookmarkEnd w:id="231"/>
      <w:bookmarkEnd w:id="232"/>
    </w:p>
    <w:p w14:paraId="19925369" w14:textId="77777777" w:rsidR="00962CEF" w:rsidRPr="00962CEF" w:rsidRDefault="00962CEF" w:rsidP="00962CEF">
      <w:pPr>
        <w:spacing w:after="0" w:line="240" w:lineRule="auto"/>
        <w:jc w:val="center"/>
        <w:rPr>
          <w:rFonts w:ascii="Tahoma" w:hAnsi="Tahoma" w:cs="Tahoma"/>
          <w:sz w:val="24"/>
        </w:rPr>
      </w:pPr>
      <w:r w:rsidRPr="00962CEF">
        <w:rPr>
          <w:rFonts w:ascii="Tahoma" w:hAnsi="Tahoma" w:cs="Tahoma"/>
          <w:sz w:val="24"/>
        </w:rPr>
        <w:t>(Completed)</w:t>
      </w:r>
    </w:p>
    <w:p w14:paraId="1D969B45" w14:textId="77777777" w:rsidR="00962CEF" w:rsidRPr="00B51D6E" w:rsidRDefault="00962CEF" w:rsidP="00962CEF">
      <w:pPr>
        <w:spacing w:after="0" w:line="240" w:lineRule="auto"/>
        <w:jc w:val="center"/>
        <w:rPr>
          <w:rFonts w:ascii="Tahoma" w:hAnsi="Tahoma" w:cs="Tahoma"/>
          <w:highlight w:val="yellow"/>
        </w:rPr>
      </w:pPr>
    </w:p>
    <w:p w14:paraId="35CF5B6B" w14:textId="77777777" w:rsidR="00962CEF" w:rsidRPr="00B51D6E" w:rsidRDefault="00962CEF" w:rsidP="00962CEF">
      <w:pPr>
        <w:spacing w:after="0" w:line="240" w:lineRule="auto"/>
        <w:jc w:val="center"/>
        <w:rPr>
          <w:rFonts w:ascii="Tahoma" w:hAnsi="Tahoma" w:cs="Tahoma"/>
        </w:rPr>
      </w:pPr>
      <w:r w:rsidRPr="00B51D6E">
        <w:rPr>
          <w:rFonts w:ascii="Tahoma" w:hAnsi="Tahoma" w:cs="Tahoma"/>
          <w:noProof/>
        </w:rPr>
        <w:drawing>
          <wp:inline distT="0" distB="0" distL="0" distR="0" wp14:anchorId="75A198B7" wp14:editId="536C8F1A">
            <wp:extent cx="1835150" cy="1529292"/>
            <wp:effectExtent l="0" t="0" r="0" b="0"/>
            <wp:docPr id="18" name="Picture 5" descr="Selection of cards found in the TADPOLE Kit; these include graphics of spoons, cups, balls, bananas, toothbrushes, and a little boy with a bowl of straw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155-06-Soft-Snap-Puzzles.jpg"/>
                    <pic:cNvPicPr/>
                  </pic:nvPicPr>
                  <pic:blipFill>
                    <a:blip r:embed="rId244" cstate="print"/>
                    <a:stretch>
                      <a:fillRect/>
                    </a:stretch>
                  </pic:blipFill>
                  <pic:spPr>
                    <a:xfrm>
                      <a:off x="0" y="0"/>
                      <a:ext cx="1835150" cy="1529292"/>
                    </a:xfrm>
                    <a:prstGeom prst="rect">
                      <a:avLst/>
                    </a:prstGeom>
                  </pic:spPr>
                </pic:pic>
              </a:graphicData>
            </a:graphic>
          </wp:inline>
        </w:drawing>
      </w:r>
    </w:p>
    <w:p w14:paraId="6EF2D7EF" w14:textId="77777777" w:rsidR="00962CEF" w:rsidRPr="00962CEF" w:rsidRDefault="00962CEF" w:rsidP="00962CEF">
      <w:pPr>
        <w:spacing w:after="0" w:line="240" w:lineRule="auto"/>
        <w:jc w:val="left"/>
        <w:rPr>
          <w:rFonts w:ascii="Tahoma" w:hAnsi="Tahoma" w:cs="Tahoma"/>
          <w:sz w:val="24"/>
          <w:u w:val="single"/>
        </w:rPr>
      </w:pPr>
      <w:r w:rsidRPr="00962CEF">
        <w:rPr>
          <w:rFonts w:ascii="Tahoma" w:hAnsi="Tahoma" w:cs="Tahoma"/>
          <w:sz w:val="24"/>
          <w:u w:val="single"/>
        </w:rPr>
        <w:t>Purpose</w:t>
      </w:r>
    </w:p>
    <w:p w14:paraId="7552D146" w14:textId="77777777"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In late FY 2015, APH was notified by one of its printers that the price on TADPOLE overlays was about to double. This increase was not due to an increase in the paper that the images were printed on, but on the printing process itself. The project leader considered what other media were available for presentation of the TADPOLE images. She sought information about a tablet app as a possibility. By using an app, the images could be presented with sound and instruction, so it was decided to do it that way.</w:t>
      </w:r>
    </w:p>
    <w:p w14:paraId="0533688A" w14:textId="77777777" w:rsidR="00962CEF" w:rsidRPr="00962CEF" w:rsidRDefault="00962CEF" w:rsidP="00962CEF">
      <w:pPr>
        <w:spacing w:after="0" w:line="240" w:lineRule="auto"/>
        <w:jc w:val="left"/>
        <w:rPr>
          <w:rFonts w:ascii="Tahoma" w:hAnsi="Tahoma" w:cs="Tahoma"/>
          <w:sz w:val="24"/>
          <w:highlight w:val="yellow"/>
          <w:u w:val="single"/>
        </w:rPr>
      </w:pPr>
    </w:p>
    <w:p w14:paraId="203E1E39" w14:textId="77777777" w:rsidR="00962CEF" w:rsidRPr="00962CEF" w:rsidRDefault="00962CEF" w:rsidP="00962CEF">
      <w:pPr>
        <w:spacing w:after="0" w:line="240" w:lineRule="auto"/>
        <w:jc w:val="left"/>
        <w:rPr>
          <w:rFonts w:ascii="Tahoma" w:hAnsi="Tahoma" w:cs="Tahoma"/>
          <w:sz w:val="24"/>
          <w:u w:val="single"/>
        </w:rPr>
      </w:pPr>
      <w:r w:rsidRPr="00962CEF">
        <w:rPr>
          <w:rFonts w:ascii="Tahoma" w:hAnsi="Tahoma" w:cs="Tahoma"/>
          <w:sz w:val="24"/>
          <w:u w:val="single"/>
        </w:rPr>
        <w:t>Project Staff</w:t>
      </w:r>
    </w:p>
    <w:p w14:paraId="0A1A2B01" w14:textId="77777777"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Elaine Kitchel, Low Vision Project Leader</w:t>
      </w:r>
    </w:p>
    <w:p w14:paraId="28F084FB" w14:textId="77777777"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Martin Monson, Project Leader</w:t>
      </w:r>
    </w:p>
    <w:p w14:paraId="2E2A4CD4" w14:textId="77777777"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 xml:space="preserve">Frank Hayden, </w:t>
      </w:r>
      <w:r w:rsidRPr="00962CEF">
        <w:rPr>
          <w:rFonts w:ascii="Tahoma" w:hAnsi="Tahoma" w:cs="Tahoma"/>
          <w:sz w:val="24"/>
          <w:szCs w:val="20"/>
        </w:rPr>
        <w:t>Director of Technical &amp; Manufacturing Research</w:t>
      </w:r>
    </w:p>
    <w:p w14:paraId="27D22AF9" w14:textId="77777777"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John Hedges, Programmer</w:t>
      </w:r>
    </w:p>
    <w:p w14:paraId="44C750A6" w14:textId="77777777"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Heather Kennedy-MacKenzie, Project Leader/Technology Liaison</w:t>
      </w:r>
    </w:p>
    <w:p w14:paraId="2D6DC101" w14:textId="77777777"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Steve Mullins, Studio</w:t>
      </w:r>
    </w:p>
    <w:p w14:paraId="66920EE4" w14:textId="77777777" w:rsidR="00962CEF" w:rsidRPr="00962CEF" w:rsidRDefault="00962CEF" w:rsidP="00962CEF">
      <w:pPr>
        <w:spacing w:after="0" w:line="240" w:lineRule="auto"/>
        <w:jc w:val="left"/>
        <w:rPr>
          <w:rFonts w:ascii="Tahoma" w:eastAsia="Calibri" w:hAnsi="Tahoma" w:cs="Tahoma"/>
          <w:sz w:val="24"/>
          <w:szCs w:val="24"/>
        </w:rPr>
      </w:pPr>
      <w:r w:rsidRPr="00962CEF">
        <w:rPr>
          <w:rFonts w:ascii="Tahoma" w:eastAsia="Calibri" w:hAnsi="Tahoma" w:cs="Tahoma"/>
          <w:sz w:val="24"/>
          <w:szCs w:val="24"/>
        </w:rPr>
        <w:t>Anthony D. Jones, Art Production/Design Manager</w:t>
      </w:r>
    </w:p>
    <w:p w14:paraId="0C521E44" w14:textId="77777777" w:rsidR="00962CEF" w:rsidRPr="00962CEF" w:rsidRDefault="00962CEF" w:rsidP="00962CEF">
      <w:pPr>
        <w:spacing w:after="0" w:line="240" w:lineRule="auto"/>
        <w:jc w:val="left"/>
        <w:rPr>
          <w:rFonts w:ascii="Tahoma" w:hAnsi="Tahoma" w:cs="Tahoma"/>
          <w:sz w:val="24"/>
          <w:highlight w:val="yellow"/>
        </w:rPr>
      </w:pPr>
    </w:p>
    <w:p w14:paraId="455FDD96" w14:textId="77777777" w:rsidR="00962CEF" w:rsidRPr="00962CEF" w:rsidRDefault="00962CEF" w:rsidP="00962CEF">
      <w:pPr>
        <w:spacing w:after="0" w:line="240" w:lineRule="auto"/>
        <w:jc w:val="left"/>
        <w:rPr>
          <w:rFonts w:ascii="Tahoma" w:hAnsi="Tahoma" w:cs="Tahoma"/>
          <w:sz w:val="24"/>
          <w:u w:val="single"/>
        </w:rPr>
      </w:pPr>
      <w:r w:rsidRPr="00962CEF">
        <w:rPr>
          <w:rFonts w:ascii="Tahoma" w:hAnsi="Tahoma" w:cs="Tahoma"/>
          <w:sz w:val="24"/>
          <w:u w:val="single"/>
        </w:rPr>
        <w:t>Background</w:t>
      </w:r>
    </w:p>
    <w:p w14:paraId="09C496E4" w14:textId="77777777"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The search to substitute something for Light Box overlays due to increases in costs of screen printing led to the development of an e-pub application that could present the TADPOLE images on tablets or computers with music, instruction, and responses.</w:t>
      </w:r>
    </w:p>
    <w:p w14:paraId="55DD62AC" w14:textId="77777777" w:rsidR="00962CEF" w:rsidRPr="00962CEF" w:rsidRDefault="00962CEF" w:rsidP="00962CEF">
      <w:pPr>
        <w:spacing w:after="0" w:line="240" w:lineRule="auto"/>
        <w:jc w:val="left"/>
        <w:rPr>
          <w:rFonts w:ascii="Tahoma" w:hAnsi="Tahoma" w:cs="Tahoma"/>
          <w:sz w:val="24"/>
          <w:highlight w:val="yellow"/>
        </w:rPr>
      </w:pPr>
    </w:p>
    <w:p w14:paraId="291F4304" w14:textId="77777777" w:rsidR="00962CEF" w:rsidRPr="00962CEF" w:rsidRDefault="00962CEF" w:rsidP="00962CEF">
      <w:pPr>
        <w:spacing w:after="0" w:line="240" w:lineRule="auto"/>
        <w:jc w:val="left"/>
        <w:rPr>
          <w:rFonts w:ascii="Tahoma" w:hAnsi="Tahoma" w:cs="Tahoma"/>
          <w:sz w:val="24"/>
          <w:szCs w:val="24"/>
          <w:u w:val="single"/>
        </w:rPr>
      </w:pPr>
      <w:r w:rsidRPr="00962CEF">
        <w:rPr>
          <w:rFonts w:ascii="Tahoma" w:hAnsi="Tahoma" w:cs="Tahoma"/>
          <w:sz w:val="24"/>
          <w:szCs w:val="24"/>
          <w:u w:val="single"/>
        </w:rPr>
        <w:t>Utility</w:t>
      </w:r>
    </w:p>
    <w:p w14:paraId="2F5AC4D3" w14:textId="77777777" w:rsidR="00962CEF" w:rsidRPr="00962CEF" w:rsidRDefault="00962CEF" w:rsidP="00962CEF">
      <w:pPr>
        <w:spacing w:after="0" w:line="240" w:lineRule="auto"/>
        <w:jc w:val="left"/>
        <w:rPr>
          <w:rFonts w:ascii="Tahoma" w:hAnsi="Tahoma" w:cs="Tahoma"/>
          <w:sz w:val="24"/>
          <w:szCs w:val="24"/>
        </w:rPr>
      </w:pPr>
      <w:r w:rsidRPr="00962CEF">
        <w:rPr>
          <w:rFonts w:ascii="Tahoma" w:hAnsi="Tahoma" w:cs="Tahoma"/>
          <w:sz w:val="24"/>
          <w:szCs w:val="24"/>
        </w:rPr>
        <w:t xml:space="preserve">Usefulness of the images was established with the TADPOLE product. However, the use of the image on a notepad instead of the Lite Box is a different medium. Other products </w:t>
      </w:r>
      <w:r w:rsidRPr="00962CEF">
        <w:rPr>
          <w:rFonts w:ascii="Tahoma" w:hAnsi="Tahoma" w:cs="Tahoma"/>
          <w:sz w:val="24"/>
          <w:szCs w:val="24"/>
        </w:rPr>
        <w:lastRenderedPageBreak/>
        <w:t>have established utility on notepads, and we are extrapolating from that knowledge that the TADPOLE images will be useful as well. But it has yet to be proved.</w:t>
      </w:r>
    </w:p>
    <w:p w14:paraId="483D9A5C" w14:textId="77777777" w:rsidR="00962CEF" w:rsidRPr="00962CEF" w:rsidRDefault="00962CEF" w:rsidP="00962CEF">
      <w:pPr>
        <w:spacing w:after="0" w:line="240" w:lineRule="auto"/>
        <w:jc w:val="left"/>
        <w:rPr>
          <w:rFonts w:ascii="Tahoma" w:hAnsi="Tahoma" w:cs="Tahoma"/>
          <w:sz w:val="24"/>
          <w:szCs w:val="24"/>
        </w:rPr>
      </w:pPr>
    </w:p>
    <w:p w14:paraId="7E578EBD" w14:textId="77777777" w:rsidR="00962CEF" w:rsidRPr="00962CEF" w:rsidRDefault="00962CEF" w:rsidP="00962CEF">
      <w:pPr>
        <w:spacing w:after="0" w:line="240" w:lineRule="auto"/>
        <w:jc w:val="left"/>
        <w:rPr>
          <w:rFonts w:ascii="Tahoma" w:hAnsi="Tahoma" w:cs="Tahoma"/>
          <w:sz w:val="24"/>
          <w:szCs w:val="24"/>
          <w:u w:val="single"/>
        </w:rPr>
      </w:pPr>
      <w:r w:rsidRPr="00962CEF">
        <w:rPr>
          <w:rFonts w:ascii="Tahoma" w:hAnsi="Tahoma" w:cs="Tahoma"/>
          <w:sz w:val="24"/>
          <w:szCs w:val="24"/>
          <w:u w:val="single"/>
        </w:rPr>
        <w:t>Relevance</w:t>
      </w:r>
    </w:p>
    <w:p w14:paraId="000BE844" w14:textId="77777777" w:rsidR="00962CEF" w:rsidRPr="00962CEF" w:rsidRDefault="00962CEF" w:rsidP="00962CEF">
      <w:pPr>
        <w:spacing w:after="0" w:line="240" w:lineRule="auto"/>
        <w:jc w:val="left"/>
        <w:rPr>
          <w:rFonts w:ascii="Tahoma" w:hAnsi="Tahoma" w:cs="Tahoma"/>
          <w:color w:val="000000"/>
          <w:sz w:val="24"/>
          <w:szCs w:val="24"/>
        </w:rPr>
      </w:pPr>
      <w:r w:rsidRPr="00962CEF">
        <w:rPr>
          <w:rFonts w:ascii="Tahoma" w:hAnsi="Tahoma" w:cs="Tahoma"/>
          <w:color w:val="000000"/>
          <w:sz w:val="24"/>
          <w:szCs w:val="24"/>
        </w:rPr>
        <w:t>APH made the decision to produce this product based on a standardized process of product selection. The product was proposed by the project leader and presented as a submission. In-house and out-of-house experts were asked to review the submission and give an opinion as to whether the product idea should move forward toward production. The product idea was then presented to the Product Evaluation Team and Product Advisory and Review Committee where it was subjected to questions and had to meet certain qualifying standards for APH product development.</w:t>
      </w:r>
    </w:p>
    <w:p w14:paraId="63DA3911" w14:textId="77777777" w:rsidR="00962CEF" w:rsidRPr="00962CEF" w:rsidRDefault="00962CEF" w:rsidP="00962CEF">
      <w:pPr>
        <w:spacing w:after="0" w:line="240" w:lineRule="auto"/>
        <w:jc w:val="left"/>
        <w:rPr>
          <w:rFonts w:ascii="Tahoma" w:hAnsi="Tahoma" w:cs="Tahoma"/>
          <w:color w:val="000000"/>
          <w:sz w:val="24"/>
          <w:szCs w:val="24"/>
        </w:rPr>
      </w:pPr>
    </w:p>
    <w:p w14:paraId="45CC1C24" w14:textId="77777777" w:rsidR="00962CEF" w:rsidRPr="00962CEF" w:rsidRDefault="00962CEF" w:rsidP="00962CEF">
      <w:pPr>
        <w:spacing w:after="0" w:line="240" w:lineRule="auto"/>
        <w:jc w:val="left"/>
        <w:rPr>
          <w:rFonts w:ascii="Tahoma" w:hAnsi="Tahoma" w:cs="Tahoma"/>
          <w:color w:val="000000"/>
          <w:sz w:val="24"/>
          <w:szCs w:val="24"/>
        </w:rPr>
      </w:pPr>
      <w:r w:rsidRPr="00962CEF">
        <w:rPr>
          <w:rFonts w:ascii="Tahoma" w:hAnsi="Tahoma" w:cs="Tahoma"/>
          <w:color w:val="000000"/>
          <w:sz w:val="24"/>
          <w:szCs w:val="24"/>
        </w:rPr>
        <w:t>This product is fully accessible to the population who will use it. Materials are available in large print, braille, and HTML files so all students, teachers, and practitioners who need accessible materials will have them.</w:t>
      </w:r>
    </w:p>
    <w:p w14:paraId="426065D2" w14:textId="77777777" w:rsidR="00962CEF" w:rsidRPr="00962CEF" w:rsidRDefault="00962CEF" w:rsidP="00962CEF">
      <w:pPr>
        <w:spacing w:after="0" w:line="240" w:lineRule="auto"/>
        <w:jc w:val="left"/>
        <w:rPr>
          <w:rFonts w:ascii="Tahoma" w:hAnsi="Tahoma" w:cs="Tahoma"/>
          <w:color w:val="000000"/>
          <w:sz w:val="24"/>
          <w:szCs w:val="24"/>
        </w:rPr>
      </w:pPr>
    </w:p>
    <w:p w14:paraId="072F13D7" w14:textId="77777777" w:rsidR="00962CEF" w:rsidRPr="00962CEF" w:rsidRDefault="00962CEF" w:rsidP="00962CEF">
      <w:pPr>
        <w:spacing w:after="0" w:line="240" w:lineRule="auto"/>
        <w:jc w:val="left"/>
        <w:rPr>
          <w:rFonts w:ascii="Tahoma" w:hAnsi="Tahoma" w:cs="Tahoma"/>
          <w:color w:val="000000"/>
          <w:sz w:val="24"/>
          <w:szCs w:val="24"/>
        </w:rPr>
      </w:pPr>
      <w:r w:rsidRPr="00962CEF">
        <w:rPr>
          <w:rFonts w:ascii="Tahoma" w:hAnsi="Tahoma" w:cs="Tahoma"/>
          <w:color w:val="000000"/>
          <w:sz w:val="24"/>
          <w:szCs w:val="24"/>
        </w:rPr>
        <w:t>This product follows APH guidelines for determining relevance of a product. It was affirmed by field tester teachers that their students with visual impairments often benefitted from the TADPOLE overlays. This fact was also affirmed by the students themselves who used the product in its original form.</w:t>
      </w:r>
    </w:p>
    <w:p w14:paraId="3418DDD2" w14:textId="77777777" w:rsidR="00962CEF" w:rsidRPr="00962CEF" w:rsidRDefault="00962CEF" w:rsidP="00962CEF">
      <w:pPr>
        <w:spacing w:after="0" w:line="240" w:lineRule="auto"/>
        <w:jc w:val="left"/>
        <w:rPr>
          <w:rFonts w:ascii="Tahoma" w:hAnsi="Tahoma" w:cs="Tahoma"/>
          <w:color w:val="000000"/>
          <w:sz w:val="24"/>
          <w:szCs w:val="24"/>
        </w:rPr>
      </w:pPr>
    </w:p>
    <w:p w14:paraId="39029C67" w14:textId="53688155" w:rsidR="00962CEF" w:rsidRPr="00962CEF" w:rsidRDefault="00962CEF" w:rsidP="00962CEF">
      <w:pPr>
        <w:spacing w:after="0" w:line="240" w:lineRule="auto"/>
        <w:jc w:val="left"/>
        <w:rPr>
          <w:rFonts w:ascii="Tahoma" w:hAnsi="Tahoma" w:cs="Tahoma"/>
          <w:sz w:val="24"/>
          <w:szCs w:val="20"/>
        </w:rPr>
      </w:pPr>
      <w:r w:rsidRPr="00962CEF">
        <w:rPr>
          <w:rFonts w:ascii="Tahoma" w:hAnsi="Tahoma" w:cs="Tahoma"/>
          <w:color w:val="000000"/>
          <w:sz w:val="24"/>
          <w:szCs w:val="24"/>
        </w:rPr>
        <w:t>There is evidence of an examination of the need for this product. There is currently no cost-effective method to produce the overlays that has been tested for and with students with visual impairments. This product was tested by in-house experts, students with visual impairments</w:t>
      </w:r>
      <w:r>
        <w:rPr>
          <w:rFonts w:ascii="Tahoma" w:hAnsi="Tahoma" w:cs="Tahoma"/>
          <w:color w:val="000000"/>
          <w:sz w:val="24"/>
          <w:szCs w:val="24"/>
        </w:rPr>
        <w:t>,</w:t>
      </w:r>
      <w:r w:rsidRPr="00962CEF">
        <w:rPr>
          <w:rFonts w:ascii="Tahoma" w:hAnsi="Tahoma" w:cs="Tahoma"/>
          <w:color w:val="000000"/>
          <w:sz w:val="24"/>
          <w:szCs w:val="24"/>
        </w:rPr>
        <w:t xml:space="preserve"> and their teachers. All groups affirmed that there was an identifiable need for the overlays in some accessible form for both students and teachers who have visual impairments.</w:t>
      </w:r>
    </w:p>
    <w:p w14:paraId="3436F076" w14:textId="77777777" w:rsidR="00962CEF" w:rsidRPr="00962CEF" w:rsidRDefault="00962CEF" w:rsidP="00962CEF">
      <w:pPr>
        <w:spacing w:after="0" w:line="240" w:lineRule="auto"/>
        <w:jc w:val="left"/>
        <w:rPr>
          <w:rFonts w:ascii="Tahoma" w:hAnsi="Tahoma" w:cs="Tahoma"/>
          <w:color w:val="000000"/>
          <w:sz w:val="24"/>
          <w:szCs w:val="24"/>
        </w:rPr>
      </w:pPr>
    </w:p>
    <w:p w14:paraId="3AB3BEED" w14:textId="77777777" w:rsidR="00962CEF" w:rsidRPr="00962CEF" w:rsidRDefault="00962CEF" w:rsidP="00962CEF">
      <w:pPr>
        <w:spacing w:after="0" w:line="240" w:lineRule="auto"/>
        <w:jc w:val="left"/>
        <w:rPr>
          <w:rFonts w:ascii="Tahoma" w:hAnsi="Tahoma" w:cs="Tahoma"/>
          <w:sz w:val="24"/>
          <w:szCs w:val="20"/>
        </w:rPr>
      </w:pPr>
      <w:r w:rsidRPr="00962CEF">
        <w:rPr>
          <w:rFonts w:ascii="Tahoma" w:hAnsi="Tahoma" w:cs="Tahoma"/>
          <w:color w:val="000000"/>
          <w:sz w:val="24"/>
          <w:szCs w:val="24"/>
        </w:rPr>
        <w:t>This product addresses an identified need for a person who meets the definition of “visually impaired.” The need has been established because users are asking for it, and the responses by in-house experts and other testers of the materials indicate the beta product will fill that need.</w:t>
      </w:r>
    </w:p>
    <w:p w14:paraId="1CB05EB2" w14:textId="77777777" w:rsidR="00962CEF" w:rsidRPr="00962CEF" w:rsidRDefault="00962CEF" w:rsidP="00962CEF">
      <w:pPr>
        <w:spacing w:after="0" w:line="240" w:lineRule="auto"/>
        <w:jc w:val="left"/>
        <w:rPr>
          <w:rFonts w:ascii="Tahoma" w:hAnsi="Tahoma" w:cs="Tahoma"/>
          <w:sz w:val="24"/>
          <w:highlight w:val="yellow"/>
          <w:u w:val="single"/>
        </w:rPr>
      </w:pPr>
    </w:p>
    <w:p w14:paraId="352D88EA" w14:textId="77777777"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In FY 2015, the overlay images were ordered to present concepts from simple to complex. They were arranged also to indicate and teach such concepts as off-on, inside-outside, part-whole, and so forth. A script was written, edited, and finalized. It was then sent to Steve Mullins to be recorded as WAV files. Meanwhile, John Hedges began the programming part of the effort. Anthony Jones prepared some SRG files to provide the layers that are needed for the graphics.</w:t>
      </w:r>
    </w:p>
    <w:p w14:paraId="2EEA3FF7" w14:textId="77777777" w:rsidR="00962CEF" w:rsidRPr="00962CEF" w:rsidRDefault="00962CEF" w:rsidP="00962CEF">
      <w:pPr>
        <w:spacing w:after="0" w:line="240" w:lineRule="auto"/>
        <w:jc w:val="left"/>
        <w:rPr>
          <w:rFonts w:ascii="Tahoma" w:hAnsi="Tahoma" w:cs="Tahoma"/>
          <w:sz w:val="24"/>
        </w:rPr>
      </w:pPr>
    </w:p>
    <w:p w14:paraId="6BA4C117" w14:textId="77777777" w:rsidR="00962CEF" w:rsidRPr="00962CEF" w:rsidRDefault="00962CEF" w:rsidP="00962CEF">
      <w:pPr>
        <w:spacing w:after="0" w:line="240" w:lineRule="auto"/>
        <w:jc w:val="left"/>
        <w:rPr>
          <w:rFonts w:ascii="Tahoma" w:hAnsi="Tahoma" w:cs="Tahoma"/>
          <w:sz w:val="24"/>
          <w:u w:val="single"/>
        </w:rPr>
      </w:pPr>
      <w:r w:rsidRPr="00962CEF">
        <w:rPr>
          <w:rFonts w:ascii="Tahoma" w:hAnsi="Tahoma" w:cs="Tahoma"/>
          <w:sz w:val="24"/>
          <w:u w:val="single"/>
        </w:rPr>
        <w:t>Work during FY 2018</w:t>
      </w:r>
    </w:p>
    <w:p w14:paraId="2A9091CF" w14:textId="6B366F38"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The program was made available to the public as a free download in November 2016.</w:t>
      </w:r>
    </w:p>
    <w:p w14:paraId="07366ED2" w14:textId="77777777" w:rsidR="00962CEF" w:rsidRPr="00962CEF" w:rsidRDefault="00962CEF" w:rsidP="00962CEF">
      <w:pPr>
        <w:spacing w:after="0" w:line="240" w:lineRule="auto"/>
        <w:jc w:val="left"/>
        <w:rPr>
          <w:rFonts w:ascii="Tahoma" w:hAnsi="Tahoma" w:cs="Tahoma"/>
          <w:sz w:val="24"/>
        </w:rPr>
      </w:pPr>
    </w:p>
    <w:p w14:paraId="4E461FBE" w14:textId="77777777" w:rsidR="00962CEF" w:rsidRPr="00962CEF" w:rsidRDefault="00962CEF" w:rsidP="00962CEF">
      <w:pPr>
        <w:spacing w:after="0" w:line="240" w:lineRule="auto"/>
        <w:jc w:val="left"/>
        <w:rPr>
          <w:rFonts w:ascii="Tahoma" w:hAnsi="Tahoma" w:cs="Tahoma"/>
          <w:sz w:val="24"/>
          <w:u w:val="single"/>
        </w:rPr>
      </w:pPr>
      <w:r w:rsidRPr="00962CEF">
        <w:rPr>
          <w:rFonts w:ascii="Tahoma" w:hAnsi="Tahoma" w:cs="Tahoma"/>
          <w:sz w:val="24"/>
          <w:u w:val="single"/>
        </w:rPr>
        <w:t>Work planned for FY 2019</w:t>
      </w:r>
    </w:p>
    <w:p w14:paraId="733C915D" w14:textId="77777777" w:rsidR="00962CEF" w:rsidRPr="00962CEF" w:rsidRDefault="00962CEF" w:rsidP="00962CEF">
      <w:pPr>
        <w:spacing w:after="0" w:line="240" w:lineRule="auto"/>
        <w:jc w:val="left"/>
        <w:rPr>
          <w:rFonts w:ascii="Tahoma" w:hAnsi="Tahoma" w:cs="Tahoma"/>
          <w:sz w:val="24"/>
        </w:rPr>
      </w:pPr>
      <w:r w:rsidRPr="00962CEF">
        <w:rPr>
          <w:rFonts w:ascii="Tahoma" w:hAnsi="Tahoma" w:cs="Tahoma"/>
          <w:sz w:val="24"/>
        </w:rPr>
        <w:t>No work is expected as this product is complete and available for customer use.</w:t>
      </w:r>
    </w:p>
    <w:p w14:paraId="4C279D69" w14:textId="77777777" w:rsidR="00962CEF" w:rsidRDefault="00962CEF" w:rsidP="00394037">
      <w:pPr>
        <w:spacing w:after="0" w:line="240" w:lineRule="auto"/>
        <w:jc w:val="left"/>
        <w:rPr>
          <w:rFonts w:ascii="Tahoma" w:eastAsia="Calibri" w:hAnsi="Tahoma" w:cs="Tahoma"/>
          <w:sz w:val="24"/>
          <w:szCs w:val="24"/>
        </w:rPr>
      </w:pPr>
    </w:p>
    <w:p w14:paraId="193C9265" w14:textId="6BB8B066" w:rsidR="00415CFC" w:rsidRPr="00601E1E" w:rsidRDefault="00415CFC" w:rsidP="00415CFC">
      <w:pPr>
        <w:pStyle w:val="Heading4"/>
      </w:pPr>
      <w:bookmarkStart w:id="233" w:name="_Toc526341649"/>
      <w:r w:rsidRPr="00601E1E">
        <w:t>Topaz Filters [Modernization]</w:t>
      </w:r>
      <w:bookmarkEnd w:id="233"/>
    </w:p>
    <w:p w14:paraId="43C8EC61" w14:textId="6CD253C4" w:rsidR="00415CFC" w:rsidRPr="00601E1E" w:rsidRDefault="00415CFC" w:rsidP="00415CFC">
      <w:pPr>
        <w:spacing w:after="0" w:line="240" w:lineRule="auto"/>
        <w:jc w:val="center"/>
        <w:rPr>
          <w:rFonts w:ascii="Tahoma" w:hAnsi="Tahoma" w:cs="Tahoma"/>
          <w:color w:val="000000" w:themeColor="text1"/>
          <w:sz w:val="24"/>
          <w:szCs w:val="24"/>
        </w:rPr>
      </w:pPr>
      <w:r w:rsidRPr="00601E1E">
        <w:rPr>
          <w:rFonts w:ascii="Tahoma" w:hAnsi="Tahoma" w:cs="Tahoma"/>
          <w:color w:val="000000" w:themeColor="text1"/>
          <w:sz w:val="24"/>
          <w:szCs w:val="24"/>
        </w:rPr>
        <w:t>(</w:t>
      </w:r>
      <w:r w:rsidR="00601E1E" w:rsidRPr="00601E1E">
        <w:rPr>
          <w:rFonts w:ascii="Tahoma" w:hAnsi="Tahoma" w:cs="Tahoma"/>
          <w:color w:val="000000" w:themeColor="text1"/>
          <w:sz w:val="24"/>
          <w:szCs w:val="24"/>
        </w:rPr>
        <w:t>Continued</w:t>
      </w:r>
      <w:r w:rsidRPr="00601E1E">
        <w:rPr>
          <w:rFonts w:ascii="Tahoma" w:hAnsi="Tahoma" w:cs="Tahoma"/>
          <w:color w:val="000000" w:themeColor="text1"/>
          <w:sz w:val="24"/>
          <w:szCs w:val="24"/>
        </w:rPr>
        <w:t>)</w:t>
      </w:r>
    </w:p>
    <w:p w14:paraId="0E212E37" w14:textId="77777777" w:rsidR="00415CFC" w:rsidRPr="00116395" w:rsidRDefault="00415CFC" w:rsidP="00415CFC">
      <w:pPr>
        <w:spacing w:after="0" w:line="240" w:lineRule="auto"/>
        <w:jc w:val="left"/>
        <w:rPr>
          <w:rFonts w:ascii="Tahoma" w:hAnsi="Tahoma" w:cs="Tahoma"/>
          <w:color w:val="000000" w:themeColor="text1"/>
          <w:sz w:val="24"/>
          <w:szCs w:val="24"/>
          <w:highlight w:val="yellow"/>
        </w:rPr>
      </w:pPr>
    </w:p>
    <w:p w14:paraId="29F6B9D1" w14:textId="77777777" w:rsidR="00415CFC" w:rsidRPr="00601E1E" w:rsidRDefault="00415CFC" w:rsidP="00601E1E">
      <w:pPr>
        <w:spacing w:after="0" w:line="240" w:lineRule="auto"/>
        <w:jc w:val="left"/>
        <w:rPr>
          <w:rFonts w:ascii="Tahoma" w:hAnsi="Tahoma" w:cs="Tahoma"/>
          <w:sz w:val="24"/>
          <w:szCs w:val="24"/>
          <w:u w:val="single"/>
        </w:rPr>
      </w:pPr>
      <w:r w:rsidRPr="00601E1E">
        <w:rPr>
          <w:rFonts w:ascii="Tahoma" w:hAnsi="Tahoma" w:cs="Tahoma"/>
          <w:sz w:val="24"/>
          <w:szCs w:val="24"/>
          <w:u w:val="single"/>
        </w:rPr>
        <w:t>Purpose</w:t>
      </w:r>
    </w:p>
    <w:p w14:paraId="7943457D" w14:textId="77777777" w:rsidR="00415CFC" w:rsidRPr="00601E1E" w:rsidRDefault="00415CFC" w:rsidP="00601E1E">
      <w:pPr>
        <w:spacing w:after="0" w:line="240" w:lineRule="auto"/>
        <w:jc w:val="left"/>
        <w:rPr>
          <w:rFonts w:ascii="Tahoma" w:hAnsi="Tahoma" w:cs="Tahoma"/>
          <w:sz w:val="24"/>
          <w:szCs w:val="24"/>
        </w:rPr>
      </w:pPr>
      <w:r w:rsidRPr="00601E1E">
        <w:rPr>
          <w:rFonts w:ascii="Tahoma" w:hAnsi="Tahoma" w:cs="Tahoma"/>
          <w:sz w:val="24"/>
          <w:szCs w:val="24"/>
        </w:rPr>
        <w:t>To expand the line of UltraLens offerings to include topaz-tinted filters</w:t>
      </w:r>
    </w:p>
    <w:p w14:paraId="24CDBFF4" w14:textId="77777777" w:rsidR="00415CFC" w:rsidRPr="00601E1E" w:rsidRDefault="00415CFC" w:rsidP="00601E1E">
      <w:pPr>
        <w:spacing w:after="0" w:line="240" w:lineRule="auto"/>
        <w:jc w:val="left"/>
        <w:rPr>
          <w:rFonts w:ascii="Tahoma" w:hAnsi="Tahoma" w:cs="Tahoma"/>
          <w:sz w:val="24"/>
          <w:szCs w:val="24"/>
          <w:u w:val="single"/>
        </w:rPr>
      </w:pPr>
    </w:p>
    <w:p w14:paraId="0449AAB8" w14:textId="77777777" w:rsidR="00415CFC" w:rsidRPr="00601E1E" w:rsidRDefault="00415CFC" w:rsidP="00601E1E">
      <w:pPr>
        <w:spacing w:after="0" w:line="240" w:lineRule="auto"/>
        <w:jc w:val="left"/>
        <w:rPr>
          <w:rFonts w:ascii="Tahoma" w:hAnsi="Tahoma" w:cs="Tahoma"/>
          <w:sz w:val="24"/>
          <w:szCs w:val="24"/>
          <w:u w:val="single"/>
        </w:rPr>
      </w:pPr>
      <w:r w:rsidRPr="00601E1E">
        <w:rPr>
          <w:rFonts w:ascii="Tahoma" w:hAnsi="Tahoma" w:cs="Tahoma"/>
          <w:sz w:val="24"/>
          <w:szCs w:val="24"/>
          <w:u w:val="single"/>
        </w:rPr>
        <w:t>Project Staff</w:t>
      </w:r>
    </w:p>
    <w:p w14:paraId="1926F55E" w14:textId="2B355C5E" w:rsidR="00415CFC" w:rsidRPr="00601E1E" w:rsidRDefault="00601E1E" w:rsidP="00601E1E">
      <w:pPr>
        <w:spacing w:after="0" w:line="240" w:lineRule="auto"/>
        <w:jc w:val="left"/>
        <w:rPr>
          <w:rFonts w:ascii="Tahoma" w:hAnsi="Tahoma" w:cs="Tahoma"/>
          <w:sz w:val="24"/>
          <w:szCs w:val="24"/>
        </w:rPr>
      </w:pPr>
      <w:r w:rsidRPr="00601E1E">
        <w:rPr>
          <w:rFonts w:ascii="Tahoma" w:hAnsi="Tahoma" w:cs="Tahoma"/>
          <w:sz w:val="24"/>
          <w:szCs w:val="24"/>
        </w:rPr>
        <w:t>Carolyn Zierer</w:t>
      </w:r>
      <w:r w:rsidR="00415CFC" w:rsidRPr="00601E1E">
        <w:rPr>
          <w:rFonts w:ascii="Tahoma" w:hAnsi="Tahoma" w:cs="Tahoma"/>
          <w:sz w:val="24"/>
          <w:szCs w:val="24"/>
        </w:rPr>
        <w:t>, Project Leader</w:t>
      </w:r>
    </w:p>
    <w:p w14:paraId="39255159" w14:textId="7CF832BF" w:rsidR="00601E1E" w:rsidRPr="00601E1E" w:rsidRDefault="00601E1E" w:rsidP="00601E1E">
      <w:pPr>
        <w:spacing w:after="0" w:line="240" w:lineRule="auto"/>
        <w:jc w:val="left"/>
        <w:rPr>
          <w:rFonts w:ascii="Tahoma" w:hAnsi="Tahoma" w:cs="Tahoma"/>
          <w:sz w:val="24"/>
          <w:szCs w:val="24"/>
        </w:rPr>
      </w:pPr>
      <w:r w:rsidRPr="00601E1E">
        <w:rPr>
          <w:rFonts w:ascii="Tahoma" w:hAnsi="Tahoma" w:cs="Tahoma"/>
          <w:sz w:val="24"/>
          <w:szCs w:val="24"/>
        </w:rPr>
        <w:t>Leasha Twyman, Research Assistant</w:t>
      </w:r>
    </w:p>
    <w:p w14:paraId="069FC42F" w14:textId="77777777" w:rsidR="00415CFC" w:rsidRPr="00601E1E" w:rsidRDefault="00415CFC" w:rsidP="00415CFC">
      <w:pPr>
        <w:spacing w:after="0" w:line="240" w:lineRule="auto"/>
        <w:jc w:val="left"/>
        <w:rPr>
          <w:rFonts w:ascii="Tahoma" w:hAnsi="Tahoma" w:cs="Tahoma"/>
          <w:sz w:val="24"/>
          <w:szCs w:val="24"/>
          <w:u w:val="single"/>
        </w:rPr>
      </w:pPr>
    </w:p>
    <w:p w14:paraId="3A35F8EB" w14:textId="77777777" w:rsidR="00415CFC" w:rsidRPr="00601E1E" w:rsidRDefault="00415CFC" w:rsidP="00415CFC">
      <w:pPr>
        <w:spacing w:after="0" w:line="240" w:lineRule="auto"/>
        <w:jc w:val="left"/>
        <w:rPr>
          <w:rFonts w:ascii="Tahoma" w:hAnsi="Tahoma" w:cs="Tahoma"/>
          <w:sz w:val="24"/>
          <w:szCs w:val="24"/>
          <w:u w:val="single"/>
        </w:rPr>
      </w:pPr>
      <w:r w:rsidRPr="00601E1E">
        <w:rPr>
          <w:rFonts w:ascii="Tahoma" w:hAnsi="Tahoma" w:cs="Tahoma"/>
          <w:sz w:val="24"/>
          <w:szCs w:val="24"/>
          <w:u w:val="single"/>
        </w:rPr>
        <w:t>Background</w:t>
      </w:r>
    </w:p>
    <w:p w14:paraId="439B31E7" w14:textId="77777777" w:rsidR="00415CFC" w:rsidRPr="00601E1E" w:rsidRDefault="00415CFC" w:rsidP="00415CFC">
      <w:pPr>
        <w:spacing w:after="0" w:line="240" w:lineRule="auto"/>
        <w:jc w:val="left"/>
        <w:rPr>
          <w:rFonts w:ascii="Tahoma" w:hAnsi="Tahoma" w:cs="Tahoma"/>
          <w:sz w:val="24"/>
          <w:szCs w:val="24"/>
        </w:rPr>
      </w:pPr>
      <w:r w:rsidRPr="00601E1E">
        <w:rPr>
          <w:rFonts w:ascii="Tahoma" w:hAnsi="Tahoma" w:cs="Tahoma"/>
          <w:sz w:val="24"/>
          <w:szCs w:val="24"/>
        </w:rPr>
        <w:t>The expansion of the UltraLens offerings to include topaz allows APH to offer customers an option that addresses the amount of blue light they are exposed to through computer screens, overhead lights, and so forth. However, its primary use is in conjunction with personal devices, such as tablets or smartphones given the large amount of blue light these devices emit and their close proximity to the eye when used by low vision users.</w:t>
      </w:r>
    </w:p>
    <w:p w14:paraId="33D63F4A" w14:textId="77777777" w:rsidR="00415CFC" w:rsidRPr="00601E1E" w:rsidRDefault="00415CFC" w:rsidP="00415CFC">
      <w:pPr>
        <w:spacing w:after="0" w:line="240" w:lineRule="auto"/>
        <w:jc w:val="left"/>
        <w:rPr>
          <w:rFonts w:ascii="Tahoma" w:hAnsi="Tahoma" w:cs="Tahoma"/>
          <w:sz w:val="24"/>
          <w:szCs w:val="24"/>
          <w:u w:val="single"/>
        </w:rPr>
      </w:pPr>
    </w:p>
    <w:p w14:paraId="3D46C197" w14:textId="77777777" w:rsidR="00415CFC" w:rsidRPr="00601E1E" w:rsidRDefault="00415CFC" w:rsidP="00415CFC">
      <w:pPr>
        <w:spacing w:after="0" w:line="240" w:lineRule="auto"/>
        <w:jc w:val="left"/>
        <w:rPr>
          <w:rFonts w:ascii="Tahoma" w:hAnsi="Tahoma" w:cs="Tahoma"/>
          <w:sz w:val="24"/>
          <w:szCs w:val="24"/>
          <w:u w:val="single"/>
        </w:rPr>
      </w:pPr>
      <w:r w:rsidRPr="00601E1E">
        <w:rPr>
          <w:rFonts w:ascii="Tahoma" w:hAnsi="Tahoma" w:cs="Tahoma"/>
          <w:sz w:val="24"/>
          <w:szCs w:val="24"/>
          <w:u w:val="single"/>
        </w:rPr>
        <w:t>Product Description</w:t>
      </w:r>
    </w:p>
    <w:p w14:paraId="5E7D912D" w14:textId="77777777" w:rsidR="00415CFC" w:rsidRPr="00601E1E" w:rsidRDefault="00415CFC" w:rsidP="00415CFC">
      <w:pPr>
        <w:spacing w:after="0" w:line="240" w:lineRule="auto"/>
        <w:jc w:val="left"/>
        <w:rPr>
          <w:rFonts w:ascii="Tahoma" w:hAnsi="Tahoma" w:cs="Tahoma"/>
          <w:sz w:val="24"/>
          <w:szCs w:val="24"/>
        </w:rPr>
      </w:pPr>
      <w:r w:rsidRPr="00601E1E">
        <w:rPr>
          <w:rFonts w:ascii="Tahoma" w:hAnsi="Tahoma" w:cs="Tahoma"/>
          <w:sz w:val="24"/>
          <w:szCs w:val="24"/>
        </w:rPr>
        <w:t>The product will be offered in the same frame sizes and styles as the UltraLens but will be a topaz shaded filter.</w:t>
      </w:r>
    </w:p>
    <w:p w14:paraId="12374497" w14:textId="77777777" w:rsidR="00415CFC" w:rsidRPr="00601E1E" w:rsidRDefault="00415CFC" w:rsidP="00415CFC">
      <w:pPr>
        <w:spacing w:after="0" w:line="240" w:lineRule="auto"/>
        <w:jc w:val="left"/>
        <w:rPr>
          <w:rFonts w:ascii="Tahoma" w:hAnsi="Tahoma" w:cs="Tahoma"/>
          <w:sz w:val="24"/>
          <w:szCs w:val="24"/>
          <w:u w:val="single"/>
        </w:rPr>
      </w:pPr>
    </w:p>
    <w:p w14:paraId="0B7C93FE" w14:textId="6E0D5205" w:rsidR="00415CFC" w:rsidRPr="00601E1E" w:rsidRDefault="00601E1E" w:rsidP="00415CFC">
      <w:pPr>
        <w:spacing w:after="0" w:line="240" w:lineRule="auto"/>
        <w:jc w:val="left"/>
        <w:rPr>
          <w:rFonts w:ascii="Tahoma" w:hAnsi="Tahoma" w:cs="Tahoma"/>
          <w:sz w:val="24"/>
          <w:szCs w:val="24"/>
        </w:rPr>
      </w:pPr>
      <w:r w:rsidRPr="00601E1E">
        <w:rPr>
          <w:rFonts w:ascii="Tahoma" w:hAnsi="Tahoma" w:cs="Tahoma"/>
          <w:sz w:val="24"/>
          <w:szCs w:val="24"/>
        </w:rPr>
        <w:t>In FY 2017, t</w:t>
      </w:r>
      <w:r w:rsidR="00415CFC" w:rsidRPr="00601E1E">
        <w:rPr>
          <w:rFonts w:ascii="Tahoma" w:hAnsi="Tahoma" w:cs="Tahoma"/>
          <w:sz w:val="24"/>
          <w:szCs w:val="24"/>
        </w:rPr>
        <w:t xml:space="preserve">he modernization of the UltraLens to include topaz filters followed the process established at APH. To determine if there was a need for the topaz filters, a survey was created via SurveyMonkey®, and the survey notice was listed in the </w:t>
      </w:r>
      <w:r w:rsidR="00415CFC" w:rsidRPr="00601E1E">
        <w:rPr>
          <w:rFonts w:ascii="Tahoma" w:hAnsi="Tahoma" w:cs="Tahoma"/>
          <w:i/>
          <w:sz w:val="24"/>
          <w:szCs w:val="24"/>
        </w:rPr>
        <w:t>APH News</w:t>
      </w:r>
      <w:r w:rsidR="00415CFC" w:rsidRPr="00601E1E">
        <w:rPr>
          <w:rFonts w:ascii="Tahoma" w:hAnsi="Tahoma" w:cs="Tahoma"/>
          <w:sz w:val="24"/>
          <w:szCs w:val="24"/>
        </w:rPr>
        <w:t>.</w:t>
      </w:r>
      <w:r w:rsidRPr="00601E1E">
        <w:rPr>
          <w:rFonts w:ascii="Tahoma" w:hAnsi="Tahoma" w:cs="Tahoma"/>
          <w:sz w:val="24"/>
          <w:szCs w:val="24"/>
        </w:rPr>
        <w:t xml:space="preserve"> </w:t>
      </w:r>
      <w:r w:rsidR="00415CFC" w:rsidRPr="00601E1E">
        <w:rPr>
          <w:rFonts w:ascii="Tahoma" w:hAnsi="Tahoma" w:cs="Tahoma"/>
          <w:color w:val="000000"/>
          <w:sz w:val="24"/>
        </w:rPr>
        <w:t>According to the results of the completed survey, APH consumers thought APH should offer both a yellow and a topaz UltraLens. The majority of respondents (14/15) said they would buy both colors, try each with their students/clients, and give their students the one that seemed to meet their needs best. Several of the comments supporting the addition of a topaz UltraLens follow. These comments are representative of the type of comment received. While one of the respondents indicated APH should offer only the topaz lens, all of the supplied comments indicate a choice is preferred.</w:t>
      </w:r>
    </w:p>
    <w:p w14:paraId="45463FCE" w14:textId="77777777" w:rsidR="00415CFC" w:rsidRPr="00601E1E" w:rsidRDefault="00415CFC" w:rsidP="00243D80">
      <w:pPr>
        <w:pStyle w:val="ListParagraph"/>
        <w:widowControl/>
        <w:numPr>
          <w:ilvl w:val="0"/>
          <w:numId w:val="159"/>
        </w:numPr>
        <w:adjustRightInd/>
        <w:spacing w:after="160" w:line="240" w:lineRule="auto"/>
        <w:jc w:val="left"/>
        <w:textAlignment w:val="auto"/>
        <w:rPr>
          <w:rFonts w:ascii="Tahoma" w:hAnsi="Tahoma"/>
          <w:color w:val="000000"/>
          <w:sz w:val="24"/>
        </w:rPr>
      </w:pPr>
      <w:r w:rsidRPr="00601E1E">
        <w:rPr>
          <w:rFonts w:ascii="Tahoma" w:hAnsi="Tahoma"/>
          <w:color w:val="000000"/>
          <w:sz w:val="24"/>
        </w:rPr>
        <w:t>Any additional lens options would be a benefit and all sizes would be so helpful. The lighting in most schools and the increase in technological demands causes the need for tinted lenses for so many students.</w:t>
      </w:r>
    </w:p>
    <w:p w14:paraId="330A9515" w14:textId="77777777" w:rsidR="00415CFC" w:rsidRPr="00601E1E" w:rsidRDefault="00415CFC" w:rsidP="00243D80">
      <w:pPr>
        <w:pStyle w:val="ListParagraph"/>
        <w:widowControl/>
        <w:numPr>
          <w:ilvl w:val="0"/>
          <w:numId w:val="159"/>
        </w:numPr>
        <w:adjustRightInd/>
        <w:spacing w:after="160" w:line="240" w:lineRule="auto"/>
        <w:jc w:val="left"/>
        <w:textAlignment w:val="auto"/>
        <w:rPr>
          <w:rFonts w:ascii="Tahoma" w:hAnsi="Tahoma"/>
          <w:color w:val="000000"/>
          <w:sz w:val="24"/>
        </w:rPr>
      </w:pPr>
      <w:r w:rsidRPr="00601E1E">
        <w:rPr>
          <w:rFonts w:ascii="Tahoma" w:hAnsi="Tahoma"/>
          <w:color w:val="000000"/>
          <w:sz w:val="16"/>
          <w:szCs w:val="14"/>
        </w:rPr>
        <w:t> </w:t>
      </w:r>
      <w:r w:rsidRPr="00601E1E">
        <w:rPr>
          <w:rFonts w:ascii="Tahoma" w:hAnsi="Tahoma"/>
          <w:color w:val="000000"/>
          <w:sz w:val="24"/>
        </w:rPr>
        <w:t>It would be nice to have a choice of the topaz lens to help other students. Since other companies are difficult to find child size options in.</w:t>
      </w:r>
    </w:p>
    <w:p w14:paraId="380618E7" w14:textId="77777777" w:rsidR="00415CFC" w:rsidRPr="00601E1E" w:rsidRDefault="00415CFC" w:rsidP="00243D80">
      <w:pPr>
        <w:pStyle w:val="ListParagraph"/>
        <w:widowControl/>
        <w:numPr>
          <w:ilvl w:val="0"/>
          <w:numId w:val="159"/>
        </w:numPr>
        <w:adjustRightInd/>
        <w:spacing w:after="160" w:line="240" w:lineRule="auto"/>
        <w:jc w:val="left"/>
        <w:textAlignment w:val="auto"/>
        <w:rPr>
          <w:rFonts w:ascii="Tahoma" w:hAnsi="Tahoma"/>
          <w:color w:val="000000"/>
          <w:sz w:val="24"/>
        </w:rPr>
      </w:pPr>
      <w:r w:rsidRPr="00601E1E">
        <w:rPr>
          <w:rFonts w:ascii="Tahoma" w:hAnsi="Tahoma"/>
          <w:color w:val="000000"/>
          <w:sz w:val="16"/>
          <w:szCs w:val="14"/>
        </w:rPr>
        <w:lastRenderedPageBreak/>
        <w:t> </w:t>
      </w:r>
      <w:r w:rsidRPr="00601E1E">
        <w:rPr>
          <w:rFonts w:ascii="Tahoma" w:hAnsi="Tahoma"/>
          <w:color w:val="000000"/>
          <w:sz w:val="24"/>
        </w:rPr>
        <w:t>I had a kiddo that would not wear sunglasses although he was light sensitive. But he would wear these glasses</w:t>
      </w:r>
    </w:p>
    <w:p w14:paraId="5CF61A53" w14:textId="77777777" w:rsidR="00415CFC" w:rsidRPr="00601E1E" w:rsidRDefault="00415CFC" w:rsidP="00243D80">
      <w:pPr>
        <w:pStyle w:val="ListParagraph"/>
        <w:widowControl/>
        <w:numPr>
          <w:ilvl w:val="0"/>
          <w:numId w:val="159"/>
        </w:numPr>
        <w:adjustRightInd/>
        <w:spacing w:after="0" w:line="240" w:lineRule="auto"/>
        <w:jc w:val="left"/>
        <w:textAlignment w:val="auto"/>
        <w:rPr>
          <w:rFonts w:ascii="Tahoma" w:hAnsi="Tahoma"/>
          <w:color w:val="000000"/>
          <w:sz w:val="24"/>
        </w:rPr>
      </w:pPr>
      <w:r w:rsidRPr="00601E1E">
        <w:rPr>
          <w:rFonts w:ascii="Tahoma" w:hAnsi="Tahoma"/>
          <w:color w:val="000000"/>
          <w:sz w:val="16"/>
          <w:szCs w:val="14"/>
        </w:rPr>
        <w:t> </w:t>
      </w:r>
      <w:r w:rsidRPr="00601E1E">
        <w:rPr>
          <w:rFonts w:ascii="Tahoma" w:hAnsi="Tahoma"/>
          <w:color w:val="000000"/>
          <w:sz w:val="24"/>
        </w:rPr>
        <w:t>Yellow doesn't work for everyone!</w:t>
      </w:r>
    </w:p>
    <w:p w14:paraId="685CDC22" w14:textId="77777777" w:rsidR="00415CFC" w:rsidRPr="00601E1E" w:rsidRDefault="00415CFC" w:rsidP="00415CFC">
      <w:pPr>
        <w:pStyle w:val="ListParagraph"/>
        <w:spacing w:after="0" w:line="240" w:lineRule="auto"/>
        <w:jc w:val="left"/>
        <w:rPr>
          <w:rFonts w:ascii="Tahoma" w:hAnsi="Tahoma"/>
          <w:color w:val="000000"/>
          <w:sz w:val="24"/>
        </w:rPr>
      </w:pPr>
    </w:p>
    <w:p w14:paraId="4D75F977" w14:textId="77777777" w:rsidR="00415CFC" w:rsidRPr="00601E1E" w:rsidRDefault="00415CFC" w:rsidP="00415CFC">
      <w:pPr>
        <w:spacing w:line="240" w:lineRule="auto"/>
        <w:jc w:val="left"/>
        <w:rPr>
          <w:rFonts w:ascii="Tahoma" w:hAnsi="Tahoma" w:cs="Tahoma"/>
          <w:color w:val="000000"/>
          <w:sz w:val="24"/>
        </w:rPr>
      </w:pPr>
      <w:r w:rsidRPr="00601E1E">
        <w:rPr>
          <w:rFonts w:ascii="Tahoma" w:hAnsi="Tahoma" w:cs="Tahoma"/>
          <w:color w:val="000000"/>
          <w:sz w:val="24"/>
        </w:rPr>
        <w:t xml:space="preserve">While the number of respondents to the survey was small, and the annual sales of the yellow UltraLens are not great, it seems there is a group of people who would find a topaz UltraLens beneficial to the students/clients with whom they work. </w:t>
      </w:r>
      <w:r w:rsidRPr="00601E1E">
        <w:rPr>
          <w:rFonts w:ascii="Tahoma" w:hAnsi="Tahoma" w:cs="Tahoma"/>
          <w:sz w:val="24"/>
          <w:szCs w:val="24"/>
        </w:rPr>
        <w:t>The product was approved by both the Product Evaluation Team and the Product Advisory and Review Committee.</w:t>
      </w:r>
    </w:p>
    <w:p w14:paraId="41F02066" w14:textId="77777777" w:rsidR="00415CFC" w:rsidRPr="00601E1E" w:rsidRDefault="00415CFC" w:rsidP="00415CFC">
      <w:pPr>
        <w:spacing w:after="0" w:line="240" w:lineRule="auto"/>
        <w:jc w:val="left"/>
        <w:rPr>
          <w:rFonts w:ascii="Tahoma" w:hAnsi="Tahoma" w:cs="Tahoma"/>
          <w:color w:val="000000"/>
          <w:sz w:val="24"/>
        </w:rPr>
      </w:pPr>
      <w:r w:rsidRPr="00601E1E">
        <w:rPr>
          <w:rFonts w:ascii="Tahoma" w:hAnsi="Tahoma" w:cs="Tahoma"/>
          <w:color w:val="000000"/>
          <w:sz w:val="24"/>
        </w:rPr>
        <w:t>After approval by the product committees, several samples were ordered from two companies, Eschenbach and Noir. The samples sent from both companies were off-the-shelf products. All of the samples were for outdoor use and as such occluded too much light for the intended use. As Eschenbach produces a line of lenses titled “night drivers” that have a very small amount of tint in them, it was decided to work with that company to produce the topaz lenses. However, after continuing to try to develop this line of lenses with Eschenbach throughout most of the year, it was decided to develop the lenses with Noir instead. This decision was due to the fact that Eschenbach couldn’t economically provide the lenses in the frame sizes APH needed and in the small quantity that past sales have indicated is required. Noir does produce lenses in the sizes that APH requires. Noir is the current vendor for the yellow UltraLens and can meet our low-volume purchasing requirements.</w:t>
      </w:r>
    </w:p>
    <w:p w14:paraId="3417BE8D" w14:textId="77777777" w:rsidR="00415CFC" w:rsidRPr="00116395" w:rsidRDefault="00415CFC" w:rsidP="00415CFC">
      <w:pPr>
        <w:spacing w:after="0" w:line="240" w:lineRule="auto"/>
        <w:jc w:val="left"/>
        <w:rPr>
          <w:rFonts w:ascii="Tahoma" w:hAnsi="Tahoma" w:cs="Tahoma"/>
          <w:sz w:val="24"/>
          <w:szCs w:val="24"/>
          <w:highlight w:val="yellow"/>
          <w:u w:val="single"/>
        </w:rPr>
      </w:pPr>
    </w:p>
    <w:p w14:paraId="1E128CFC" w14:textId="77777777" w:rsidR="00601E1E" w:rsidRPr="00272107" w:rsidRDefault="00601E1E" w:rsidP="00601E1E">
      <w:pPr>
        <w:spacing w:after="0" w:line="240" w:lineRule="auto"/>
        <w:jc w:val="left"/>
        <w:rPr>
          <w:rFonts w:ascii="Tahoma" w:hAnsi="Tahoma" w:cs="Tahoma"/>
          <w:sz w:val="24"/>
          <w:szCs w:val="24"/>
          <w:u w:val="single"/>
        </w:rPr>
      </w:pPr>
      <w:r w:rsidRPr="00272107">
        <w:rPr>
          <w:rFonts w:ascii="Tahoma" w:hAnsi="Tahoma" w:cs="Tahoma"/>
          <w:sz w:val="24"/>
          <w:szCs w:val="24"/>
          <w:u w:val="single"/>
        </w:rPr>
        <w:t>Work during FY 2018</w:t>
      </w:r>
    </w:p>
    <w:p w14:paraId="48B77424" w14:textId="3651BA89" w:rsidR="00601E1E" w:rsidRPr="00272107" w:rsidRDefault="00272107" w:rsidP="00601E1E">
      <w:pPr>
        <w:spacing w:after="0" w:line="240" w:lineRule="auto"/>
        <w:jc w:val="left"/>
        <w:rPr>
          <w:rFonts w:ascii="Tahoma" w:hAnsi="Tahoma" w:cs="Tahoma"/>
          <w:sz w:val="24"/>
          <w:szCs w:val="24"/>
        </w:rPr>
      </w:pPr>
      <w:r w:rsidRPr="00272107">
        <w:rPr>
          <w:rFonts w:ascii="Tahoma" w:hAnsi="Tahoma" w:cs="Tahoma"/>
          <w:sz w:val="24"/>
          <w:szCs w:val="24"/>
        </w:rPr>
        <w:t>During</w:t>
      </w:r>
      <w:r w:rsidR="00601E1E" w:rsidRPr="00272107">
        <w:rPr>
          <w:rFonts w:ascii="Tahoma" w:hAnsi="Tahoma" w:cs="Tahoma"/>
          <w:sz w:val="24"/>
          <w:szCs w:val="24"/>
        </w:rPr>
        <w:t xml:space="preserve"> FY 2018</w:t>
      </w:r>
      <w:r w:rsidRPr="00272107">
        <w:rPr>
          <w:rFonts w:ascii="Tahoma" w:hAnsi="Tahoma" w:cs="Tahoma"/>
          <w:sz w:val="24"/>
          <w:szCs w:val="24"/>
        </w:rPr>
        <w:t>, project staff worked</w:t>
      </w:r>
      <w:r w:rsidR="00601E1E" w:rsidRPr="00272107">
        <w:rPr>
          <w:rFonts w:ascii="Tahoma" w:hAnsi="Tahoma" w:cs="Tahoma"/>
          <w:sz w:val="24"/>
          <w:szCs w:val="24"/>
        </w:rPr>
        <w:t xml:space="preserve"> with the second identified producer of colored filtered lenses, Noir. Noir currently produces the yellow UltraLens that APH sells. As such, the frame sizes should be available and in the small quantities that APH requires. The work of FY 2018 </w:t>
      </w:r>
      <w:r w:rsidRPr="00272107">
        <w:rPr>
          <w:rFonts w:ascii="Tahoma" w:hAnsi="Tahoma" w:cs="Tahoma"/>
          <w:sz w:val="24"/>
          <w:szCs w:val="24"/>
        </w:rPr>
        <w:t>focused</w:t>
      </w:r>
      <w:r w:rsidR="00601E1E" w:rsidRPr="00272107">
        <w:rPr>
          <w:rFonts w:ascii="Tahoma" w:hAnsi="Tahoma" w:cs="Tahoma"/>
          <w:sz w:val="24"/>
          <w:szCs w:val="24"/>
        </w:rPr>
        <w:t xml:space="preserve"> on working with Noir to determine their ability to produce the topaz lens in the desired range of light occlusion. </w:t>
      </w:r>
    </w:p>
    <w:p w14:paraId="44AFBE35" w14:textId="77777777" w:rsidR="00601E1E" w:rsidRPr="00D5623C" w:rsidRDefault="00601E1E" w:rsidP="00601E1E">
      <w:pPr>
        <w:spacing w:after="0" w:line="240" w:lineRule="auto"/>
        <w:jc w:val="left"/>
        <w:rPr>
          <w:rFonts w:ascii="Tahoma" w:hAnsi="Tahoma" w:cs="Tahoma"/>
          <w:color w:val="FF0000"/>
          <w:sz w:val="24"/>
          <w:szCs w:val="24"/>
        </w:rPr>
      </w:pPr>
    </w:p>
    <w:p w14:paraId="40EF65B1" w14:textId="77777777" w:rsidR="00601E1E" w:rsidRPr="00272107" w:rsidRDefault="00601E1E" w:rsidP="00601E1E">
      <w:pPr>
        <w:spacing w:after="0" w:line="240" w:lineRule="auto"/>
        <w:jc w:val="left"/>
        <w:rPr>
          <w:rFonts w:ascii="Tahoma" w:hAnsi="Tahoma" w:cs="Tahoma"/>
          <w:sz w:val="24"/>
          <w:szCs w:val="24"/>
        </w:rPr>
      </w:pPr>
      <w:r w:rsidRPr="00272107">
        <w:rPr>
          <w:rFonts w:ascii="Tahoma" w:hAnsi="Tahoma" w:cs="Tahoma"/>
          <w:sz w:val="24"/>
          <w:szCs w:val="24"/>
        </w:rPr>
        <w:t xml:space="preserve">During this fiscal year, the project lead was changed to Mark Renfrow and then to Carolyn Zierer in order to facilitate the final details of the project. </w:t>
      </w:r>
    </w:p>
    <w:p w14:paraId="3B1CFE42" w14:textId="77777777" w:rsidR="00601E1E" w:rsidRPr="00665452" w:rsidRDefault="00601E1E" w:rsidP="00601E1E">
      <w:pPr>
        <w:spacing w:after="0" w:line="240" w:lineRule="auto"/>
        <w:jc w:val="left"/>
        <w:rPr>
          <w:rFonts w:ascii="Tahoma" w:hAnsi="Tahoma" w:cs="Tahoma"/>
          <w:sz w:val="24"/>
          <w:szCs w:val="24"/>
        </w:rPr>
      </w:pPr>
    </w:p>
    <w:p w14:paraId="62530457" w14:textId="77777777" w:rsidR="00601E1E" w:rsidRPr="00665452" w:rsidRDefault="00601E1E" w:rsidP="00601E1E">
      <w:pPr>
        <w:spacing w:after="0" w:line="240" w:lineRule="auto"/>
        <w:jc w:val="left"/>
        <w:rPr>
          <w:rFonts w:ascii="Tahoma" w:hAnsi="Tahoma" w:cs="Tahoma"/>
          <w:sz w:val="24"/>
          <w:szCs w:val="24"/>
          <w:u w:val="single"/>
        </w:rPr>
      </w:pPr>
      <w:r w:rsidRPr="00665452">
        <w:rPr>
          <w:rFonts w:ascii="Tahoma" w:hAnsi="Tahoma" w:cs="Tahoma"/>
          <w:sz w:val="24"/>
          <w:szCs w:val="24"/>
          <w:u w:val="single"/>
        </w:rPr>
        <w:t>Work planned for FY 2019</w:t>
      </w:r>
    </w:p>
    <w:p w14:paraId="25DA59B2" w14:textId="2AC614C3" w:rsidR="00601E1E" w:rsidRPr="00665452" w:rsidRDefault="00601E1E" w:rsidP="00601E1E">
      <w:pPr>
        <w:spacing w:after="0" w:line="240" w:lineRule="auto"/>
        <w:jc w:val="left"/>
        <w:rPr>
          <w:rFonts w:ascii="Tahoma" w:hAnsi="Tahoma" w:cs="Tahoma"/>
          <w:sz w:val="24"/>
          <w:szCs w:val="24"/>
        </w:rPr>
      </w:pPr>
      <w:r w:rsidRPr="00665452">
        <w:rPr>
          <w:rFonts w:ascii="Tahoma" w:hAnsi="Tahoma" w:cs="Tahoma"/>
          <w:sz w:val="24"/>
          <w:szCs w:val="24"/>
        </w:rPr>
        <w:t xml:space="preserve">The manufacturing specialist will finalize the </w:t>
      </w:r>
      <w:r w:rsidR="00272107" w:rsidRPr="00665452">
        <w:rPr>
          <w:rFonts w:ascii="Tahoma" w:hAnsi="Tahoma" w:cs="Tahoma"/>
          <w:sz w:val="24"/>
          <w:szCs w:val="24"/>
        </w:rPr>
        <w:t xml:space="preserve">product </w:t>
      </w:r>
      <w:r w:rsidRPr="00665452">
        <w:rPr>
          <w:rFonts w:ascii="Tahoma" w:hAnsi="Tahoma" w:cs="Tahoma"/>
          <w:sz w:val="24"/>
          <w:szCs w:val="24"/>
        </w:rPr>
        <w:t xml:space="preserve">specifications and will convene a Gate#5 specifications meeting. </w:t>
      </w:r>
      <w:r w:rsidR="00272107">
        <w:rPr>
          <w:rFonts w:ascii="Tahoma" w:hAnsi="Tahoma" w:cs="Tahoma"/>
          <w:sz w:val="24"/>
          <w:szCs w:val="24"/>
        </w:rPr>
        <w:t>T</w:t>
      </w:r>
      <w:r w:rsidRPr="00665452">
        <w:rPr>
          <w:rFonts w:ascii="Tahoma" w:hAnsi="Tahoma" w:cs="Tahoma"/>
          <w:sz w:val="24"/>
          <w:szCs w:val="24"/>
        </w:rPr>
        <w:t xml:space="preserve">he timeline for release will be projected. </w:t>
      </w:r>
    </w:p>
    <w:p w14:paraId="62D086D0" w14:textId="77777777" w:rsidR="00415CFC" w:rsidRPr="00116395" w:rsidRDefault="00415CFC" w:rsidP="00F964BE">
      <w:pPr>
        <w:widowControl/>
        <w:adjustRightInd/>
        <w:spacing w:after="0" w:line="240" w:lineRule="auto"/>
        <w:jc w:val="left"/>
        <w:textAlignment w:val="auto"/>
        <w:rPr>
          <w:rFonts w:ascii="Tahoma" w:hAnsi="Tahoma" w:cs="Tahoma"/>
          <w:sz w:val="24"/>
          <w:szCs w:val="24"/>
          <w:highlight w:val="yellow"/>
        </w:rPr>
      </w:pPr>
    </w:p>
    <w:p w14:paraId="01B57BEC" w14:textId="1DF3B02A" w:rsidR="002C6B6E" w:rsidRPr="00164AC1" w:rsidRDefault="008D43AE" w:rsidP="00F964BE">
      <w:pPr>
        <w:pStyle w:val="Heading2"/>
      </w:pPr>
      <w:bookmarkStart w:id="234" w:name="_Toc526341650"/>
      <w:r w:rsidRPr="00164AC1">
        <w:t>SOCIAL INTERACTION SKILLS</w:t>
      </w:r>
      <w:bookmarkEnd w:id="234"/>
    </w:p>
    <w:p w14:paraId="4890D578" w14:textId="77777777" w:rsidR="00D365B1" w:rsidRPr="00164AC1" w:rsidRDefault="00D365B1" w:rsidP="00D365B1">
      <w:pPr>
        <w:spacing w:after="0" w:line="240" w:lineRule="auto"/>
        <w:jc w:val="left"/>
        <w:rPr>
          <w:rFonts w:ascii="Tahoma" w:hAnsi="Tahoma" w:cs="Tahoma"/>
          <w:sz w:val="24"/>
        </w:rPr>
      </w:pPr>
    </w:p>
    <w:p w14:paraId="7489577E" w14:textId="2BCFF6C3" w:rsidR="00D365B1" w:rsidRPr="00164AC1" w:rsidRDefault="00164AC1" w:rsidP="0052753D">
      <w:pPr>
        <w:spacing w:after="0" w:line="240" w:lineRule="auto"/>
        <w:jc w:val="left"/>
        <w:rPr>
          <w:rFonts w:ascii="Tahoma" w:hAnsi="Tahoma" w:cs="Tahoma"/>
          <w:sz w:val="24"/>
        </w:rPr>
      </w:pPr>
      <w:r>
        <w:rPr>
          <w:rFonts w:ascii="Tahoma" w:hAnsi="Tahoma" w:cs="Tahoma"/>
          <w:sz w:val="24"/>
        </w:rPr>
        <w:t>For FY 2018</w:t>
      </w:r>
      <w:r w:rsidR="00D365B1" w:rsidRPr="00164AC1">
        <w:rPr>
          <w:rFonts w:ascii="Tahoma" w:hAnsi="Tahoma" w:cs="Tahoma"/>
          <w:sz w:val="24"/>
        </w:rPr>
        <w:t>, there are no active Social Interaction Skills products to report.</w:t>
      </w:r>
      <w:r w:rsidR="0052753D" w:rsidRPr="00164AC1">
        <w:t xml:space="preserve"> </w:t>
      </w:r>
    </w:p>
    <w:p w14:paraId="3678F2A2" w14:textId="2E436D27" w:rsidR="0052753D" w:rsidRPr="00164AC1" w:rsidRDefault="00415CFC" w:rsidP="0052753D">
      <w:pPr>
        <w:widowControl/>
        <w:adjustRightInd/>
        <w:spacing w:after="0" w:line="240" w:lineRule="auto"/>
        <w:jc w:val="left"/>
        <w:textAlignment w:val="auto"/>
      </w:pPr>
      <w:r w:rsidRPr="00164AC1">
        <w:br w:type="page"/>
      </w:r>
    </w:p>
    <w:p w14:paraId="1FC95174" w14:textId="77777777" w:rsidR="0052753D" w:rsidRPr="00116395" w:rsidRDefault="0052753D" w:rsidP="00F964BE">
      <w:pPr>
        <w:pStyle w:val="Heading1"/>
        <w:rPr>
          <w:highlight w:val="yellow"/>
        </w:rPr>
      </w:pPr>
    </w:p>
    <w:p w14:paraId="77A689A2" w14:textId="77777777" w:rsidR="0052753D" w:rsidRPr="00116395" w:rsidRDefault="0052753D" w:rsidP="00F964BE">
      <w:pPr>
        <w:pStyle w:val="Heading1"/>
        <w:rPr>
          <w:highlight w:val="yellow"/>
        </w:rPr>
      </w:pPr>
    </w:p>
    <w:p w14:paraId="0F86D4D6" w14:textId="2666CF73" w:rsidR="00357513" w:rsidRPr="00164AC1" w:rsidRDefault="00083DA7" w:rsidP="00F964BE">
      <w:pPr>
        <w:pStyle w:val="Heading1"/>
      </w:pPr>
      <w:bookmarkStart w:id="235" w:name="_Toc526341651"/>
      <w:r w:rsidRPr="00164AC1">
        <w:t>TESTS AND ASSESSMENTS</w:t>
      </w:r>
      <w:bookmarkEnd w:id="235"/>
    </w:p>
    <w:p w14:paraId="429FC41F" w14:textId="77777777" w:rsidR="00357513" w:rsidRPr="00164AC1" w:rsidRDefault="00357513" w:rsidP="00F964BE">
      <w:pPr>
        <w:pStyle w:val="Heading4"/>
        <w:rPr>
          <w:szCs w:val="24"/>
        </w:rPr>
      </w:pPr>
      <w:r w:rsidRPr="00164AC1">
        <w:br w:type="page"/>
      </w:r>
    </w:p>
    <w:p w14:paraId="0633C3D0" w14:textId="77777777" w:rsidR="007C5094" w:rsidRPr="00116395" w:rsidRDefault="007C5094" w:rsidP="00F964BE">
      <w:pPr>
        <w:spacing w:after="0" w:line="240" w:lineRule="auto"/>
        <w:jc w:val="center"/>
        <w:rPr>
          <w:rFonts w:ascii="Tahoma" w:hAnsi="Tahoma" w:cs="Tahoma"/>
          <w:sz w:val="24"/>
          <w:szCs w:val="24"/>
          <w:highlight w:val="yellow"/>
        </w:rPr>
      </w:pPr>
    </w:p>
    <w:p w14:paraId="74E18D7B" w14:textId="3D20A753" w:rsidR="00607486" w:rsidRPr="00607486" w:rsidRDefault="00607486" w:rsidP="00607486">
      <w:pPr>
        <w:pStyle w:val="Heading4"/>
      </w:pPr>
      <w:bookmarkStart w:id="236" w:name="_Toc526341652"/>
      <w:r w:rsidRPr="00607486">
        <w:t>BRIGANCE CIBS II</w:t>
      </w:r>
      <w:bookmarkEnd w:id="236"/>
    </w:p>
    <w:p w14:paraId="0BFDA7E4" w14:textId="77777777" w:rsidR="00607486" w:rsidRPr="00607486" w:rsidRDefault="00607486" w:rsidP="00607486">
      <w:pPr>
        <w:spacing w:after="0" w:line="240" w:lineRule="auto"/>
        <w:jc w:val="center"/>
        <w:rPr>
          <w:rFonts w:ascii="Tahoma" w:hAnsi="Tahoma" w:cs="Tahoma"/>
          <w:sz w:val="24"/>
          <w:szCs w:val="20"/>
        </w:rPr>
      </w:pPr>
      <w:r w:rsidRPr="00607486">
        <w:rPr>
          <w:rFonts w:ascii="Tahoma" w:hAnsi="Tahoma" w:cs="Tahoma"/>
          <w:sz w:val="24"/>
          <w:szCs w:val="20"/>
        </w:rPr>
        <w:t>(New)</w:t>
      </w:r>
    </w:p>
    <w:p w14:paraId="1D1E8137" w14:textId="77777777" w:rsidR="00607486" w:rsidRPr="00607486" w:rsidRDefault="00607486" w:rsidP="00607486">
      <w:pPr>
        <w:spacing w:after="0" w:line="240" w:lineRule="auto"/>
        <w:jc w:val="left"/>
        <w:rPr>
          <w:rFonts w:ascii="Tahoma" w:hAnsi="Tahoma" w:cs="Tahoma"/>
          <w:sz w:val="24"/>
          <w:szCs w:val="20"/>
        </w:rPr>
      </w:pPr>
    </w:p>
    <w:p w14:paraId="15B69CF4" w14:textId="77777777" w:rsidR="00ED10C2" w:rsidRDefault="00607486" w:rsidP="00607486">
      <w:pPr>
        <w:spacing w:after="0" w:line="240" w:lineRule="auto"/>
        <w:jc w:val="left"/>
        <w:rPr>
          <w:rFonts w:ascii="Tahoma" w:hAnsi="Tahoma" w:cs="Tahoma"/>
          <w:sz w:val="24"/>
          <w:szCs w:val="20"/>
          <w:u w:val="single"/>
        </w:rPr>
      </w:pPr>
      <w:r w:rsidRPr="00607486">
        <w:rPr>
          <w:rFonts w:ascii="Tahoma" w:hAnsi="Tahoma" w:cs="Tahoma"/>
          <w:sz w:val="24"/>
          <w:szCs w:val="20"/>
          <w:u w:val="single"/>
        </w:rPr>
        <w:t>Purpose</w:t>
      </w:r>
    </w:p>
    <w:p w14:paraId="2FAA44ED" w14:textId="202126D7" w:rsidR="00607486" w:rsidRDefault="00ED10C2" w:rsidP="00607486">
      <w:pPr>
        <w:spacing w:after="0" w:line="240" w:lineRule="auto"/>
        <w:jc w:val="left"/>
        <w:rPr>
          <w:rFonts w:ascii="Tahoma" w:hAnsi="Tahoma" w:cs="Tahoma"/>
          <w:sz w:val="24"/>
          <w:szCs w:val="20"/>
        </w:rPr>
      </w:pPr>
      <w:r w:rsidRPr="00ED10C2">
        <w:rPr>
          <w:rFonts w:ascii="Tahoma" w:hAnsi="Tahoma" w:cs="Tahoma"/>
          <w:sz w:val="24"/>
          <w:szCs w:val="20"/>
        </w:rPr>
        <w:t>To provide</w:t>
      </w:r>
      <w:r w:rsidR="00607486" w:rsidRPr="00ED10C2">
        <w:rPr>
          <w:rFonts w:ascii="Tahoma" w:hAnsi="Tahoma" w:cs="Tahoma"/>
          <w:sz w:val="24"/>
          <w:szCs w:val="20"/>
        </w:rPr>
        <w:t xml:space="preserve"> a</w:t>
      </w:r>
      <w:r w:rsidR="00607486" w:rsidRPr="00607486">
        <w:rPr>
          <w:rFonts w:ascii="Tahoma" w:hAnsi="Tahoma" w:cs="Tahoma"/>
          <w:sz w:val="24"/>
          <w:szCs w:val="20"/>
        </w:rPr>
        <w:t xml:space="preserve"> curriculum-based and grade placement assessment for teachers to use with students with visual impairments. This instrument is widely used with special education populations in grades K-9 to accurately determine a student’s present level of performance. </w:t>
      </w:r>
    </w:p>
    <w:p w14:paraId="34C5CD8E" w14:textId="77777777" w:rsidR="00B466F0" w:rsidRPr="00ED10C2" w:rsidRDefault="00B466F0" w:rsidP="00607486">
      <w:pPr>
        <w:spacing w:after="0" w:line="240" w:lineRule="auto"/>
        <w:jc w:val="left"/>
        <w:rPr>
          <w:rFonts w:ascii="Tahoma" w:hAnsi="Tahoma" w:cs="Tahoma"/>
          <w:sz w:val="24"/>
          <w:szCs w:val="20"/>
          <w:u w:val="single"/>
        </w:rPr>
      </w:pPr>
    </w:p>
    <w:p w14:paraId="15CD20DA" w14:textId="77777777" w:rsidR="00ED10C2" w:rsidRDefault="00607486" w:rsidP="00607486">
      <w:pPr>
        <w:spacing w:after="0" w:line="240" w:lineRule="auto"/>
        <w:jc w:val="left"/>
        <w:rPr>
          <w:rFonts w:ascii="Tahoma" w:hAnsi="Tahoma" w:cs="Tahoma"/>
          <w:sz w:val="24"/>
          <w:szCs w:val="20"/>
        </w:rPr>
      </w:pPr>
      <w:r w:rsidRPr="00607486">
        <w:rPr>
          <w:rFonts w:ascii="Tahoma" w:hAnsi="Tahoma" w:cs="Tahoma"/>
          <w:sz w:val="24"/>
          <w:szCs w:val="20"/>
          <w:u w:val="single"/>
        </w:rPr>
        <w:t>Project Staff</w:t>
      </w:r>
    </w:p>
    <w:p w14:paraId="7B14C3C8" w14:textId="77777777" w:rsidR="00D17817" w:rsidRDefault="00607486" w:rsidP="00607486">
      <w:pPr>
        <w:spacing w:after="0" w:line="240" w:lineRule="auto"/>
        <w:jc w:val="left"/>
        <w:rPr>
          <w:rFonts w:ascii="Tahoma" w:hAnsi="Tahoma" w:cs="Tahoma"/>
          <w:sz w:val="24"/>
          <w:szCs w:val="20"/>
        </w:rPr>
      </w:pPr>
      <w:r w:rsidRPr="00607486">
        <w:rPr>
          <w:rFonts w:ascii="Tahoma" w:hAnsi="Tahoma" w:cs="Tahoma"/>
          <w:sz w:val="24"/>
          <w:szCs w:val="20"/>
        </w:rPr>
        <w:t>Carolyn D. Zierer, Project Leader</w:t>
      </w:r>
    </w:p>
    <w:p w14:paraId="2E878338" w14:textId="66A7D4A7" w:rsidR="00ED10C2" w:rsidRDefault="00607486" w:rsidP="00607486">
      <w:pPr>
        <w:spacing w:after="0" w:line="240" w:lineRule="auto"/>
        <w:jc w:val="left"/>
        <w:rPr>
          <w:rFonts w:ascii="Tahoma" w:hAnsi="Tahoma" w:cs="Tahoma"/>
          <w:sz w:val="24"/>
          <w:szCs w:val="20"/>
        </w:rPr>
      </w:pPr>
      <w:r w:rsidRPr="00607486">
        <w:rPr>
          <w:rFonts w:ascii="Tahoma" w:hAnsi="Tahoma" w:cs="Tahoma"/>
          <w:sz w:val="24"/>
          <w:szCs w:val="20"/>
        </w:rPr>
        <w:t xml:space="preserve">Kay Alicyn Ferrell, </w:t>
      </w:r>
      <w:r w:rsidR="00ED10C2">
        <w:rPr>
          <w:rFonts w:ascii="Tahoma" w:hAnsi="Tahoma" w:cs="Tahoma"/>
          <w:sz w:val="24"/>
          <w:szCs w:val="20"/>
        </w:rPr>
        <w:t>Consultant</w:t>
      </w:r>
    </w:p>
    <w:p w14:paraId="03C69878" w14:textId="77777777" w:rsidR="00ED10C2" w:rsidRDefault="00607486" w:rsidP="00607486">
      <w:pPr>
        <w:spacing w:after="0" w:line="240" w:lineRule="auto"/>
        <w:jc w:val="left"/>
        <w:rPr>
          <w:rFonts w:ascii="Tahoma" w:hAnsi="Tahoma" w:cs="Tahoma"/>
          <w:sz w:val="24"/>
          <w:szCs w:val="20"/>
        </w:rPr>
      </w:pPr>
      <w:r w:rsidRPr="00607486">
        <w:rPr>
          <w:rFonts w:ascii="Tahoma" w:hAnsi="Tahoma" w:cs="Tahoma"/>
          <w:sz w:val="24"/>
          <w:szCs w:val="20"/>
        </w:rPr>
        <w:t>Leasha Twyman, Research Assistant</w:t>
      </w:r>
    </w:p>
    <w:p w14:paraId="02306CE6" w14:textId="77777777" w:rsidR="00D17817" w:rsidRDefault="00607486" w:rsidP="00607486">
      <w:pPr>
        <w:spacing w:after="0" w:line="240" w:lineRule="auto"/>
        <w:jc w:val="left"/>
        <w:rPr>
          <w:rFonts w:ascii="Tahoma" w:hAnsi="Tahoma" w:cs="Tahoma"/>
          <w:sz w:val="24"/>
          <w:szCs w:val="20"/>
        </w:rPr>
      </w:pPr>
      <w:r w:rsidRPr="00607486">
        <w:rPr>
          <w:rFonts w:ascii="Tahoma" w:hAnsi="Tahoma" w:cs="Tahoma"/>
          <w:sz w:val="24"/>
          <w:szCs w:val="20"/>
        </w:rPr>
        <w:t>Rod Dixon, Manufacturing Specialist</w:t>
      </w:r>
    </w:p>
    <w:p w14:paraId="3223043A" w14:textId="2A069376" w:rsidR="00607486" w:rsidRDefault="00D17817" w:rsidP="00607486">
      <w:pPr>
        <w:spacing w:after="0" w:line="240" w:lineRule="auto"/>
        <w:jc w:val="left"/>
        <w:rPr>
          <w:rFonts w:ascii="Tahoma" w:hAnsi="Tahoma" w:cs="Tahoma"/>
          <w:sz w:val="24"/>
          <w:szCs w:val="20"/>
        </w:rPr>
      </w:pPr>
      <w:r>
        <w:rPr>
          <w:rFonts w:ascii="Tahoma" w:hAnsi="Tahoma" w:cs="Tahoma"/>
          <w:sz w:val="24"/>
          <w:szCs w:val="20"/>
        </w:rPr>
        <w:t>InGrid Desi</w:t>
      </w:r>
      <w:r w:rsidR="00607486" w:rsidRPr="00607486">
        <w:rPr>
          <w:rFonts w:ascii="Tahoma" w:hAnsi="Tahoma" w:cs="Tahoma"/>
          <w:sz w:val="24"/>
          <w:szCs w:val="20"/>
        </w:rPr>
        <w:t>gn, Graphic Design</w:t>
      </w:r>
    </w:p>
    <w:p w14:paraId="32DBD9CD" w14:textId="77777777" w:rsidR="00ED10C2" w:rsidRPr="00607486" w:rsidRDefault="00ED10C2" w:rsidP="00607486">
      <w:pPr>
        <w:spacing w:after="0" w:line="240" w:lineRule="auto"/>
        <w:jc w:val="left"/>
        <w:rPr>
          <w:rFonts w:ascii="Tahoma" w:hAnsi="Tahoma" w:cs="Tahoma"/>
          <w:sz w:val="24"/>
          <w:szCs w:val="20"/>
        </w:rPr>
      </w:pPr>
    </w:p>
    <w:p w14:paraId="0465ED88" w14:textId="77777777" w:rsidR="00607486" w:rsidRPr="00B466F0" w:rsidRDefault="00607486" w:rsidP="00607486">
      <w:pPr>
        <w:spacing w:after="0" w:line="240" w:lineRule="auto"/>
        <w:jc w:val="left"/>
        <w:rPr>
          <w:rFonts w:ascii="Tahoma" w:hAnsi="Tahoma" w:cs="Tahoma"/>
          <w:sz w:val="24"/>
          <w:szCs w:val="20"/>
          <w:u w:val="single"/>
        </w:rPr>
      </w:pPr>
      <w:r w:rsidRPr="00B466F0">
        <w:rPr>
          <w:rFonts w:ascii="Tahoma" w:hAnsi="Tahoma" w:cs="Tahoma"/>
          <w:sz w:val="24"/>
          <w:szCs w:val="20"/>
          <w:u w:val="single"/>
        </w:rPr>
        <w:t>Background</w:t>
      </w:r>
    </w:p>
    <w:p w14:paraId="55562052" w14:textId="5D904BDB" w:rsidR="00607486" w:rsidRPr="00607486" w:rsidRDefault="00607486" w:rsidP="00607486">
      <w:pPr>
        <w:spacing w:after="0" w:line="240" w:lineRule="auto"/>
        <w:jc w:val="left"/>
        <w:rPr>
          <w:rFonts w:ascii="Tahoma" w:hAnsi="Tahoma" w:cs="Tahoma"/>
          <w:sz w:val="24"/>
          <w:szCs w:val="20"/>
        </w:rPr>
      </w:pPr>
      <w:r w:rsidRPr="00B466F0">
        <w:rPr>
          <w:rFonts w:ascii="Tahoma" w:hAnsi="Tahoma" w:cs="Tahoma"/>
          <w:sz w:val="24"/>
          <w:szCs w:val="20"/>
        </w:rPr>
        <w:t>The BRIGANCE CIBS II has</w:t>
      </w:r>
      <w:r w:rsidRPr="00607486">
        <w:rPr>
          <w:rFonts w:ascii="Tahoma" w:hAnsi="Tahoma" w:cs="Tahoma"/>
          <w:sz w:val="24"/>
          <w:szCs w:val="20"/>
        </w:rPr>
        <w:t xml:space="preserve"> been requested through feedback gathered in surveys on assessment needs, focus group sessions at </w:t>
      </w:r>
      <w:r w:rsidR="00D17817">
        <w:rPr>
          <w:rFonts w:ascii="Tahoma" w:hAnsi="Tahoma" w:cs="Tahoma"/>
          <w:sz w:val="24"/>
          <w:szCs w:val="20"/>
        </w:rPr>
        <w:t>the APH</w:t>
      </w:r>
      <w:r w:rsidRPr="00607486">
        <w:rPr>
          <w:rFonts w:ascii="Tahoma" w:hAnsi="Tahoma" w:cs="Tahoma"/>
          <w:sz w:val="24"/>
          <w:szCs w:val="20"/>
        </w:rPr>
        <w:t xml:space="preserve"> Annual Meeting, and direct contact through e</w:t>
      </w:r>
      <w:r w:rsidR="00D17817">
        <w:rPr>
          <w:rFonts w:ascii="Tahoma" w:hAnsi="Tahoma" w:cs="Tahoma"/>
          <w:sz w:val="24"/>
          <w:szCs w:val="20"/>
        </w:rPr>
        <w:t>-</w:t>
      </w:r>
      <w:r w:rsidRPr="00607486">
        <w:rPr>
          <w:rFonts w:ascii="Tahoma" w:hAnsi="Tahoma" w:cs="Tahoma"/>
          <w:sz w:val="24"/>
          <w:szCs w:val="20"/>
        </w:rPr>
        <w:t xml:space="preserve">mails, phone calls, and conversations with TVIs at conferences. It is acclaimed to be the “go to” instrument in determining the present level of performance and assists professionals in developing an educational plan for students. </w:t>
      </w:r>
    </w:p>
    <w:p w14:paraId="6422C02E" w14:textId="77777777" w:rsidR="00607486" w:rsidRPr="00607486" w:rsidRDefault="00607486" w:rsidP="00607486">
      <w:pPr>
        <w:spacing w:after="0" w:line="240" w:lineRule="auto"/>
        <w:jc w:val="left"/>
        <w:rPr>
          <w:rFonts w:ascii="Tahoma" w:hAnsi="Tahoma" w:cs="Tahoma"/>
          <w:sz w:val="24"/>
          <w:szCs w:val="20"/>
        </w:rPr>
      </w:pPr>
    </w:p>
    <w:p w14:paraId="24338F1C" w14:textId="77777777" w:rsidR="00607486" w:rsidRPr="00607486" w:rsidRDefault="00607486" w:rsidP="00607486">
      <w:pPr>
        <w:spacing w:after="0" w:line="240" w:lineRule="auto"/>
        <w:jc w:val="left"/>
        <w:rPr>
          <w:rFonts w:ascii="Tahoma" w:hAnsi="Tahoma" w:cs="Tahoma"/>
          <w:sz w:val="24"/>
          <w:szCs w:val="20"/>
          <w:u w:val="single"/>
        </w:rPr>
      </w:pPr>
      <w:r w:rsidRPr="00607486">
        <w:rPr>
          <w:rFonts w:ascii="Tahoma" w:hAnsi="Tahoma" w:cs="Tahoma"/>
          <w:sz w:val="24"/>
          <w:szCs w:val="20"/>
          <w:u w:val="single"/>
        </w:rPr>
        <w:t>Work during FY 2018</w:t>
      </w:r>
    </w:p>
    <w:p w14:paraId="6905FC50" w14:textId="77777777" w:rsidR="00607486" w:rsidRPr="00607486" w:rsidRDefault="00607486" w:rsidP="00607486">
      <w:pPr>
        <w:spacing w:after="0" w:line="240" w:lineRule="auto"/>
        <w:jc w:val="left"/>
        <w:rPr>
          <w:rFonts w:ascii="Tahoma" w:hAnsi="Tahoma" w:cs="Tahoma"/>
          <w:sz w:val="24"/>
          <w:szCs w:val="20"/>
        </w:rPr>
      </w:pPr>
      <w:r w:rsidRPr="00607486">
        <w:rPr>
          <w:rFonts w:ascii="Tahoma" w:hAnsi="Tahoma" w:cs="Tahoma"/>
          <w:sz w:val="24"/>
          <w:szCs w:val="20"/>
        </w:rPr>
        <w:t xml:space="preserve">An extensive review of the assessment was completed. The project leader met with the consultant, Dr. Kay Alicyn Ferrell, in October 2017 to review needed adaptations for the braille edition. Adaptations for the student materials were noted for large print and braille. A supplemental administration guide for the braille adaptation was created to accompany the publisher materials listing for each adapted item, its modifications, and/or suggestions for an alternate assessment. Product development meetings were held in late November 2017 to hand over the files to InGrid Design for the large print and to the APH Transcription Department for translation into UEB with Nemeth (contracted and uncontracted). </w:t>
      </w:r>
    </w:p>
    <w:p w14:paraId="25AD6C6B" w14:textId="77777777" w:rsidR="00607486" w:rsidRPr="00607486" w:rsidRDefault="00607486" w:rsidP="00607486">
      <w:pPr>
        <w:spacing w:after="0" w:line="240" w:lineRule="auto"/>
        <w:jc w:val="left"/>
        <w:rPr>
          <w:rFonts w:ascii="Tahoma" w:hAnsi="Tahoma" w:cs="Tahoma"/>
          <w:sz w:val="24"/>
          <w:szCs w:val="20"/>
        </w:rPr>
      </w:pPr>
    </w:p>
    <w:p w14:paraId="0925192B" w14:textId="55DF5E12" w:rsidR="00607486" w:rsidRPr="00607486" w:rsidRDefault="00607486" w:rsidP="00607486">
      <w:pPr>
        <w:spacing w:after="0" w:line="240" w:lineRule="auto"/>
        <w:jc w:val="left"/>
        <w:rPr>
          <w:rFonts w:ascii="Tahoma" w:hAnsi="Tahoma" w:cs="Tahoma"/>
          <w:sz w:val="24"/>
          <w:szCs w:val="20"/>
        </w:rPr>
      </w:pPr>
      <w:r w:rsidRPr="00607486">
        <w:rPr>
          <w:rFonts w:ascii="Tahoma" w:hAnsi="Tahoma" w:cs="Tahoma"/>
          <w:sz w:val="24"/>
          <w:szCs w:val="20"/>
        </w:rPr>
        <w:t xml:space="preserve">Due to the workload in transcription, the braille translation </w:t>
      </w:r>
      <w:r w:rsidR="001F4E83">
        <w:rPr>
          <w:rFonts w:ascii="Tahoma" w:hAnsi="Tahoma" w:cs="Tahoma"/>
          <w:sz w:val="24"/>
          <w:szCs w:val="20"/>
        </w:rPr>
        <w:t>did not</w:t>
      </w:r>
      <w:r w:rsidRPr="00607486">
        <w:rPr>
          <w:rFonts w:ascii="Tahoma" w:hAnsi="Tahoma" w:cs="Tahoma"/>
          <w:sz w:val="24"/>
          <w:szCs w:val="20"/>
        </w:rPr>
        <w:t xml:space="preserve"> begin until late spring 2018. The size and the needed formatting of the large print has been very slow to be completed by InGrid Design. </w:t>
      </w:r>
    </w:p>
    <w:p w14:paraId="6F43475B" w14:textId="77777777" w:rsidR="00607486" w:rsidRPr="00607486" w:rsidRDefault="00607486" w:rsidP="00607486">
      <w:pPr>
        <w:spacing w:after="0" w:line="240" w:lineRule="auto"/>
        <w:jc w:val="left"/>
        <w:rPr>
          <w:rFonts w:ascii="Tahoma" w:hAnsi="Tahoma" w:cs="Tahoma"/>
          <w:sz w:val="24"/>
          <w:szCs w:val="20"/>
        </w:rPr>
      </w:pPr>
    </w:p>
    <w:p w14:paraId="03156BDE" w14:textId="77777777" w:rsidR="00607486" w:rsidRPr="00607486" w:rsidRDefault="00607486" w:rsidP="00607486">
      <w:pPr>
        <w:spacing w:after="0" w:line="240" w:lineRule="auto"/>
        <w:jc w:val="left"/>
        <w:rPr>
          <w:rFonts w:ascii="Tahoma" w:hAnsi="Tahoma" w:cs="Tahoma"/>
          <w:sz w:val="24"/>
          <w:szCs w:val="20"/>
          <w:u w:val="single"/>
        </w:rPr>
      </w:pPr>
      <w:r w:rsidRPr="00607486">
        <w:rPr>
          <w:rFonts w:ascii="Tahoma" w:hAnsi="Tahoma" w:cs="Tahoma"/>
          <w:sz w:val="24"/>
          <w:szCs w:val="20"/>
          <w:u w:val="single"/>
        </w:rPr>
        <w:t>Work planned for FY 2019</w:t>
      </w:r>
    </w:p>
    <w:p w14:paraId="4D60D639" w14:textId="375CDE98" w:rsidR="00607486" w:rsidRPr="00607486" w:rsidRDefault="00607486" w:rsidP="00607486">
      <w:pPr>
        <w:spacing w:after="0" w:line="240" w:lineRule="auto"/>
        <w:jc w:val="left"/>
        <w:rPr>
          <w:rFonts w:ascii="Tahoma" w:hAnsi="Tahoma" w:cs="Tahoma"/>
          <w:sz w:val="24"/>
          <w:szCs w:val="20"/>
        </w:rPr>
      </w:pPr>
      <w:r w:rsidRPr="00607486">
        <w:rPr>
          <w:rFonts w:ascii="Tahoma" w:hAnsi="Tahoma" w:cs="Tahoma"/>
          <w:sz w:val="24"/>
          <w:szCs w:val="20"/>
        </w:rPr>
        <w:t xml:space="preserve">The project leader will continue with the development of both braille and large print sections of the BRIGANCE CIBS II throughout the year with hopes of nearing a </w:t>
      </w:r>
      <w:r w:rsidRPr="00607486">
        <w:rPr>
          <w:rFonts w:ascii="Tahoma" w:hAnsi="Tahoma" w:cs="Tahoma"/>
          <w:sz w:val="24"/>
          <w:szCs w:val="20"/>
        </w:rPr>
        <w:lastRenderedPageBreak/>
        <w:t>completed prototype by early spring 2019.</w:t>
      </w:r>
    </w:p>
    <w:p w14:paraId="003FDE96" w14:textId="77777777" w:rsidR="00D42387" w:rsidRPr="00116395" w:rsidRDefault="00D42387" w:rsidP="00F964BE">
      <w:pPr>
        <w:spacing w:after="0" w:line="240" w:lineRule="auto"/>
        <w:rPr>
          <w:rFonts w:ascii="Tahoma" w:hAnsi="Tahoma" w:cs="Tahoma"/>
          <w:sz w:val="24"/>
          <w:szCs w:val="20"/>
          <w:highlight w:val="yellow"/>
          <w:u w:val="single"/>
        </w:rPr>
      </w:pPr>
    </w:p>
    <w:p w14:paraId="21365DA0" w14:textId="719BB569" w:rsidR="00357513" w:rsidRPr="00EF3B12" w:rsidRDefault="00357513" w:rsidP="00F964BE">
      <w:pPr>
        <w:pStyle w:val="Heading4"/>
        <w:rPr>
          <w:snapToGrid w:val="0"/>
        </w:rPr>
      </w:pPr>
      <w:bookmarkStart w:id="237" w:name="_Toc303163769"/>
      <w:bookmarkStart w:id="238" w:name="_Toc526341653"/>
      <w:r w:rsidRPr="00EF3B12">
        <w:rPr>
          <w:snapToGrid w:val="0"/>
        </w:rPr>
        <w:t>Functional</w:t>
      </w:r>
      <w:r w:rsidR="004E6837" w:rsidRPr="00EF3B12">
        <w:rPr>
          <w:snapToGrid w:val="0"/>
        </w:rPr>
        <w:t xml:space="preserve"> Skills</w:t>
      </w:r>
      <w:r w:rsidRPr="00EF3B12">
        <w:rPr>
          <w:snapToGrid w:val="0"/>
        </w:rPr>
        <w:t xml:space="preserve"> Assessment</w:t>
      </w:r>
      <w:bookmarkEnd w:id="237"/>
      <w:bookmarkEnd w:id="238"/>
    </w:p>
    <w:p w14:paraId="3DB29433" w14:textId="77777777" w:rsidR="00357513" w:rsidRPr="00EF3B12" w:rsidRDefault="00357513" w:rsidP="00F964BE">
      <w:pPr>
        <w:spacing w:after="0" w:line="240" w:lineRule="auto"/>
        <w:jc w:val="center"/>
        <w:rPr>
          <w:rFonts w:ascii="Tahoma" w:hAnsi="Tahoma" w:cs="Tahoma"/>
          <w:sz w:val="24"/>
          <w:szCs w:val="20"/>
        </w:rPr>
      </w:pPr>
      <w:r w:rsidRPr="00EF3B12">
        <w:rPr>
          <w:rFonts w:ascii="Tahoma" w:hAnsi="Tahoma" w:cs="Tahoma"/>
          <w:sz w:val="24"/>
          <w:szCs w:val="20"/>
        </w:rPr>
        <w:t>(Continued)</w:t>
      </w:r>
    </w:p>
    <w:p w14:paraId="06EC308A" w14:textId="77777777" w:rsidR="00357513" w:rsidRPr="00116395" w:rsidRDefault="00357513" w:rsidP="00F964BE">
      <w:pPr>
        <w:spacing w:after="0" w:line="240" w:lineRule="auto"/>
        <w:jc w:val="center"/>
        <w:rPr>
          <w:rFonts w:ascii="Tahoma" w:hAnsi="Tahoma" w:cs="Tahoma"/>
          <w:sz w:val="24"/>
          <w:szCs w:val="20"/>
          <w:highlight w:val="yellow"/>
        </w:rPr>
      </w:pPr>
    </w:p>
    <w:p w14:paraId="2E0EC09A" w14:textId="77777777" w:rsidR="00357513" w:rsidRPr="009739EE" w:rsidRDefault="00357513" w:rsidP="00F964BE">
      <w:pPr>
        <w:spacing w:after="0" w:line="240" w:lineRule="auto"/>
        <w:jc w:val="left"/>
        <w:rPr>
          <w:rFonts w:ascii="Tahoma" w:hAnsi="Tahoma" w:cs="Tahoma"/>
          <w:sz w:val="24"/>
          <w:szCs w:val="20"/>
          <w:u w:val="single"/>
        </w:rPr>
      </w:pPr>
      <w:r w:rsidRPr="009739EE">
        <w:rPr>
          <w:rFonts w:ascii="Tahoma" w:hAnsi="Tahoma" w:cs="Tahoma"/>
          <w:sz w:val="24"/>
          <w:szCs w:val="20"/>
          <w:u w:val="single"/>
        </w:rPr>
        <w:t>Purpose</w:t>
      </w:r>
    </w:p>
    <w:p w14:paraId="06FF9CB4" w14:textId="77777777" w:rsidR="00357513" w:rsidRPr="009739EE" w:rsidRDefault="00357513" w:rsidP="00F964BE">
      <w:pPr>
        <w:spacing w:after="0" w:line="240" w:lineRule="auto"/>
        <w:jc w:val="left"/>
        <w:rPr>
          <w:rFonts w:ascii="Tahoma" w:hAnsi="Tahoma" w:cs="Tahoma"/>
          <w:sz w:val="24"/>
          <w:szCs w:val="20"/>
        </w:rPr>
      </w:pPr>
      <w:r w:rsidRPr="009739EE">
        <w:rPr>
          <w:rFonts w:ascii="Tahoma" w:hAnsi="Tahoma" w:cs="Tahoma"/>
          <w:sz w:val="24"/>
          <w:szCs w:val="20"/>
        </w:rPr>
        <w:t>To provide assessment tools for daily living/functional skills for students in primary grades, middle school, secondary school, and transition classes</w:t>
      </w:r>
    </w:p>
    <w:p w14:paraId="172B672E" w14:textId="77777777" w:rsidR="00357513" w:rsidRPr="009739EE" w:rsidRDefault="00357513" w:rsidP="00F964BE">
      <w:pPr>
        <w:spacing w:after="0" w:line="240" w:lineRule="auto"/>
        <w:jc w:val="left"/>
        <w:rPr>
          <w:rFonts w:ascii="Tahoma" w:hAnsi="Tahoma" w:cs="Tahoma"/>
          <w:sz w:val="24"/>
          <w:szCs w:val="20"/>
        </w:rPr>
      </w:pPr>
    </w:p>
    <w:p w14:paraId="7722159E" w14:textId="77777777" w:rsidR="00E226D0" w:rsidRPr="009739EE" w:rsidRDefault="00E226D0" w:rsidP="00F964BE">
      <w:pPr>
        <w:spacing w:after="0" w:line="240" w:lineRule="auto"/>
        <w:jc w:val="left"/>
        <w:rPr>
          <w:rFonts w:ascii="Tahoma" w:hAnsi="Tahoma" w:cs="Tahoma"/>
          <w:sz w:val="24"/>
          <w:szCs w:val="20"/>
          <w:u w:val="single"/>
        </w:rPr>
      </w:pPr>
      <w:r w:rsidRPr="009739EE">
        <w:rPr>
          <w:rFonts w:ascii="Tahoma" w:hAnsi="Tahoma" w:cs="Tahoma"/>
          <w:sz w:val="24"/>
          <w:szCs w:val="20"/>
          <w:u w:val="single"/>
        </w:rPr>
        <w:t>Project Staff</w:t>
      </w:r>
    </w:p>
    <w:p w14:paraId="20A7DFC1" w14:textId="77777777" w:rsidR="00165D0B" w:rsidRPr="009739EE" w:rsidRDefault="00165D0B" w:rsidP="00165D0B">
      <w:pPr>
        <w:spacing w:after="0" w:line="240" w:lineRule="auto"/>
        <w:jc w:val="left"/>
        <w:rPr>
          <w:rFonts w:ascii="Tahoma" w:hAnsi="Tahoma" w:cs="Tahoma"/>
          <w:sz w:val="24"/>
          <w:szCs w:val="20"/>
        </w:rPr>
      </w:pPr>
      <w:r w:rsidRPr="009739EE">
        <w:rPr>
          <w:rFonts w:ascii="Tahoma" w:hAnsi="Tahoma" w:cs="Tahoma"/>
          <w:sz w:val="24"/>
          <w:szCs w:val="20"/>
        </w:rPr>
        <w:t>Terrie (Mary T.) Terlau, Adult Life Project Leader</w:t>
      </w:r>
    </w:p>
    <w:p w14:paraId="633FAC2E" w14:textId="77777777" w:rsidR="00165D0B" w:rsidRPr="009739EE" w:rsidRDefault="00165D0B" w:rsidP="00165D0B">
      <w:pPr>
        <w:spacing w:after="0" w:line="240" w:lineRule="auto"/>
        <w:jc w:val="left"/>
        <w:rPr>
          <w:rFonts w:ascii="Tahoma" w:hAnsi="Tahoma" w:cs="Tahoma"/>
          <w:sz w:val="24"/>
          <w:szCs w:val="20"/>
        </w:rPr>
      </w:pPr>
      <w:r w:rsidRPr="009739EE">
        <w:rPr>
          <w:rFonts w:ascii="Tahoma" w:hAnsi="Tahoma" w:cs="Tahoma"/>
          <w:sz w:val="24"/>
          <w:szCs w:val="20"/>
        </w:rPr>
        <w:t>Diane Bender, Project Author/Consultant</w:t>
      </w:r>
    </w:p>
    <w:p w14:paraId="1CBD3BFA" w14:textId="77777777" w:rsidR="00165D0B" w:rsidRPr="009739EE" w:rsidRDefault="00165D0B" w:rsidP="00165D0B">
      <w:pPr>
        <w:spacing w:after="0" w:line="240" w:lineRule="auto"/>
        <w:rPr>
          <w:rFonts w:ascii="Tahoma" w:hAnsi="Tahoma" w:cs="Tahoma"/>
          <w:sz w:val="24"/>
          <w:szCs w:val="20"/>
        </w:rPr>
      </w:pPr>
      <w:r w:rsidRPr="009739EE">
        <w:rPr>
          <w:rFonts w:ascii="Tahoma" w:hAnsi="Tahoma" w:cs="Tahoma"/>
          <w:sz w:val="24"/>
          <w:szCs w:val="20"/>
        </w:rPr>
        <w:t>Laura Zierer, Project Assistant</w:t>
      </w:r>
    </w:p>
    <w:p w14:paraId="22B2A270" w14:textId="77777777" w:rsidR="00165D0B" w:rsidRPr="009739EE" w:rsidRDefault="00165D0B" w:rsidP="00165D0B">
      <w:pPr>
        <w:spacing w:after="0" w:line="240" w:lineRule="auto"/>
        <w:rPr>
          <w:rFonts w:ascii="Tahoma" w:hAnsi="Tahoma" w:cs="Tahoma"/>
          <w:sz w:val="24"/>
          <w:szCs w:val="20"/>
        </w:rPr>
      </w:pPr>
      <w:r w:rsidRPr="009739EE">
        <w:rPr>
          <w:rFonts w:ascii="Tahoma" w:hAnsi="Tahoma" w:cs="Tahoma"/>
          <w:sz w:val="24"/>
          <w:szCs w:val="20"/>
        </w:rPr>
        <w:t xml:space="preserve">Laura Greenwell, Graphic Designer </w:t>
      </w:r>
    </w:p>
    <w:p w14:paraId="3A0E7A81" w14:textId="77777777" w:rsidR="00165D0B" w:rsidRPr="009739EE" w:rsidRDefault="00165D0B" w:rsidP="00165D0B">
      <w:pPr>
        <w:spacing w:after="0" w:line="240" w:lineRule="auto"/>
        <w:rPr>
          <w:rFonts w:ascii="Tahoma" w:hAnsi="Tahoma" w:cs="Tahoma"/>
          <w:sz w:val="24"/>
          <w:szCs w:val="20"/>
        </w:rPr>
      </w:pPr>
      <w:r w:rsidRPr="009739EE">
        <w:rPr>
          <w:rFonts w:ascii="Tahoma" w:hAnsi="Tahoma" w:cs="Tahoma"/>
          <w:sz w:val="24"/>
          <w:szCs w:val="20"/>
        </w:rPr>
        <w:t>Monica Vaught-Compton, Project Assistant</w:t>
      </w:r>
    </w:p>
    <w:p w14:paraId="0768A5B8" w14:textId="77777777" w:rsidR="00EF3B12" w:rsidRPr="009739EE" w:rsidRDefault="00EF3B12" w:rsidP="00EF3B12">
      <w:pPr>
        <w:spacing w:after="0" w:line="240" w:lineRule="auto"/>
        <w:rPr>
          <w:rFonts w:ascii="Tahoma" w:hAnsi="Tahoma" w:cs="Tahoma"/>
          <w:sz w:val="24"/>
          <w:szCs w:val="20"/>
        </w:rPr>
      </w:pPr>
      <w:r w:rsidRPr="009739EE">
        <w:rPr>
          <w:rFonts w:ascii="Tahoma" w:hAnsi="Tahoma" w:cs="Tahoma"/>
          <w:sz w:val="24"/>
          <w:szCs w:val="20"/>
        </w:rPr>
        <w:t>Emily Grimany, Research Assistant</w:t>
      </w:r>
    </w:p>
    <w:p w14:paraId="587E7C35" w14:textId="77777777" w:rsidR="00165D0B" w:rsidRPr="009739EE" w:rsidRDefault="00165D0B" w:rsidP="00165D0B">
      <w:pPr>
        <w:spacing w:after="0" w:line="240" w:lineRule="auto"/>
        <w:rPr>
          <w:rFonts w:ascii="Tahoma" w:hAnsi="Tahoma" w:cs="Tahoma"/>
          <w:sz w:val="24"/>
          <w:szCs w:val="20"/>
        </w:rPr>
      </w:pPr>
      <w:r w:rsidRPr="009739EE">
        <w:rPr>
          <w:rFonts w:ascii="Tahoma" w:hAnsi="Tahoma" w:cs="Tahoma"/>
          <w:sz w:val="24"/>
          <w:szCs w:val="20"/>
        </w:rPr>
        <w:t>Kelly Kennedy Mimms, Research Assistant</w:t>
      </w:r>
    </w:p>
    <w:p w14:paraId="076FD2D3" w14:textId="77777777" w:rsidR="00165D0B" w:rsidRPr="009739EE" w:rsidRDefault="00165D0B" w:rsidP="00165D0B">
      <w:pPr>
        <w:spacing w:after="0" w:line="240" w:lineRule="auto"/>
        <w:rPr>
          <w:rFonts w:ascii="Tahoma" w:hAnsi="Tahoma" w:cs="Tahoma"/>
          <w:sz w:val="24"/>
          <w:szCs w:val="20"/>
        </w:rPr>
      </w:pPr>
      <w:r w:rsidRPr="009739EE">
        <w:rPr>
          <w:rFonts w:ascii="Tahoma" w:hAnsi="Tahoma" w:cs="Tahoma"/>
          <w:sz w:val="24"/>
          <w:szCs w:val="20"/>
        </w:rPr>
        <w:t>Michael McDonald, Programmer</w:t>
      </w:r>
    </w:p>
    <w:p w14:paraId="67F7ACC3" w14:textId="77777777" w:rsidR="00165D0B" w:rsidRPr="009739EE" w:rsidRDefault="00165D0B" w:rsidP="00165D0B">
      <w:pPr>
        <w:spacing w:after="0" w:line="240" w:lineRule="auto"/>
        <w:rPr>
          <w:rFonts w:ascii="Tahoma" w:hAnsi="Tahoma" w:cs="Tahoma"/>
          <w:sz w:val="24"/>
          <w:szCs w:val="20"/>
        </w:rPr>
      </w:pPr>
      <w:r w:rsidRPr="009739EE">
        <w:rPr>
          <w:rFonts w:ascii="Tahoma" w:hAnsi="Tahoma" w:cs="Tahoma"/>
          <w:sz w:val="24"/>
          <w:szCs w:val="20"/>
        </w:rPr>
        <w:t>Andrew Moulton, Manufacturing Specialist</w:t>
      </w:r>
    </w:p>
    <w:p w14:paraId="21E94E36" w14:textId="77777777" w:rsidR="00337565" w:rsidRPr="009739EE" w:rsidRDefault="00337565" w:rsidP="00F964BE">
      <w:pPr>
        <w:spacing w:after="0" w:line="240" w:lineRule="auto"/>
        <w:jc w:val="left"/>
        <w:rPr>
          <w:rFonts w:ascii="Tahoma" w:hAnsi="Tahoma" w:cs="Tahoma"/>
          <w:sz w:val="24"/>
          <w:szCs w:val="20"/>
        </w:rPr>
      </w:pPr>
    </w:p>
    <w:p w14:paraId="0E6A22BF" w14:textId="77777777" w:rsidR="00357513" w:rsidRPr="009739EE" w:rsidRDefault="00357513" w:rsidP="00F964BE">
      <w:pPr>
        <w:spacing w:after="0" w:line="240" w:lineRule="auto"/>
        <w:jc w:val="left"/>
        <w:rPr>
          <w:rFonts w:ascii="Tahoma" w:hAnsi="Tahoma" w:cs="Tahoma"/>
          <w:sz w:val="24"/>
          <w:szCs w:val="20"/>
          <w:u w:val="single"/>
        </w:rPr>
      </w:pPr>
      <w:r w:rsidRPr="009739EE">
        <w:rPr>
          <w:rFonts w:ascii="Tahoma" w:hAnsi="Tahoma" w:cs="Tahoma"/>
          <w:sz w:val="24"/>
          <w:szCs w:val="20"/>
          <w:u w:val="single"/>
        </w:rPr>
        <w:t>Background</w:t>
      </w:r>
    </w:p>
    <w:p w14:paraId="18C3A48C" w14:textId="77777777" w:rsidR="00331010" w:rsidRPr="009739EE" w:rsidRDefault="00331010" w:rsidP="00F964BE">
      <w:pPr>
        <w:spacing w:after="0" w:line="240" w:lineRule="auto"/>
        <w:jc w:val="left"/>
        <w:rPr>
          <w:rFonts w:ascii="Tahoma" w:hAnsi="Tahoma" w:cs="Tahoma"/>
          <w:sz w:val="24"/>
          <w:szCs w:val="24"/>
        </w:rPr>
      </w:pPr>
      <w:r w:rsidRPr="009739EE">
        <w:rPr>
          <w:rFonts w:ascii="Tahoma" w:hAnsi="Tahoma" w:cs="Tahoma"/>
          <w:sz w:val="24"/>
          <w:szCs w:val="24"/>
        </w:rPr>
        <w:t xml:space="preserve">As the </w:t>
      </w:r>
      <w:r w:rsidR="00E33F3D" w:rsidRPr="009739EE">
        <w:rPr>
          <w:rFonts w:ascii="Tahoma" w:hAnsi="Tahoma" w:cs="Tahoma"/>
          <w:sz w:val="24"/>
          <w:szCs w:val="24"/>
        </w:rPr>
        <w:t xml:space="preserve">expanded core curriculum </w:t>
      </w:r>
      <w:r w:rsidRPr="009739EE">
        <w:rPr>
          <w:rFonts w:ascii="Tahoma" w:hAnsi="Tahoma" w:cs="Tahoma"/>
          <w:sz w:val="24"/>
          <w:szCs w:val="24"/>
        </w:rPr>
        <w:t>becomes increasingly important in the education of students who are blind or visually impaired, a systematic method to assess a student’s progress in learning functional skills becomes essential. Dianne Bender’s assessment system for functional skills has been developed during her extensive teaching career in a residential school for the blind setting. Her system is comprehensive and provides scoring procedures so that students' progress can be tracked from year to year.</w:t>
      </w:r>
    </w:p>
    <w:p w14:paraId="248C5A50" w14:textId="77777777" w:rsidR="00331010" w:rsidRPr="009739EE" w:rsidRDefault="00331010" w:rsidP="00F964BE">
      <w:pPr>
        <w:spacing w:after="0" w:line="240" w:lineRule="auto"/>
        <w:jc w:val="left"/>
        <w:rPr>
          <w:rFonts w:ascii="Tahoma" w:hAnsi="Tahoma" w:cs="Tahoma"/>
          <w:sz w:val="24"/>
          <w:szCs w:val="24"/>
        </w:rPr>
      </w:pPr>
    </w:p>
    <w:p w14:paraId="37718588" w14:textId="77777777" w:rsidR="00331010" w:rsidRPr="009739EE" w:rsidRDefault="00331010" w:rsidP="00F964BE">
      <w:pPr>
        <w:spacing w:after="0" w:line="240" w:lineRule="auto"/>
        <w:jc w:val="left"/>
        <w:rPr>
          <w:rFonts w:ascii="Tahoma" w:hAnsi="Tahoma" w:cs="Tahoma"/>
          <w:sz w:val="24"/>
          <w:szCs w:val="24"/>
          <w:u w:val="single"/>
        </w:rPr>
      </w:pPr>
      <w:r w:rsidRPr="009739EE">
        <w:rPr>
          <w:rFonts w:ascii="Tahoma" w:hAnsi="Tahoma" w:cs="Tahoma"/>
          <w:sz w:val="24"/>
          <w:szCs w:val="24"/>
          <w:u w:val="single"/>
        </w:rPr>
        <w:t>Preliminary Research</w:t>
      </w:r>
    </w:p>
    <w:p w14:paraId="191C7D6A" w14:textId="77777777" w:rsidR="004E6837" w:rsidRPr="009739EE" w:rsidRDefault="004E6837" w:rsidP="00F964BE">
      <w:pPr>
        <w:widowControl/>
        <w:adjustRightInd/>
        <w:spacing w:after="0" w:line="240" w:lineRule="auto"/>
        <w:jc w:val="left"/>
        <w:textAlignment w:val="auto"/>
        <w:rPr>
          <w:rFonts w:ascii="Tahoma" w:eastAsia="Calibri" w:hAnsi="Tahoma" w:cs="Tahoma"/>
          <w:sz w:val="24"/>
          <w:szCs w:val="24"/>
        </w:rPr>
      </w:pPr>
      <w:r w:rsidRPr="009739EE">
        <w:rPr>
          <w:rFonts w:ascii="Tahoma" w:eastAsia="Calibri" w:hAnsi="Tahoma" w:cs="Tahoma"/>
          <w:sz w:val="24"/>
          <w:szCs w:val="24"/>
        </w:rPr>
        <w:t>Terlau has collected skills assessment protocols used by schools for the blind and rehabilitation centers. She has also monitored e-mail lists in which assessments of functional skills have been discussed. Examination of these resources supports the conclusion that many schools for the blind, university training programs, and rehabilitation agencies have developed their own strategies for assessing different aspects of self-care and daily living tasks. However, a systematic assessment process that incorporates a criterion-based scoring system and utilizes core curriculum skills in all levels of its functional assessment has not been made widely available. The need for such a comprehensive system has been expressed by numerous educators of persons who are blind or visually impaired. Bender’s system is being used as the basis for the Functional Skills Assessment project because of its comprehensive coverage of functional skill areas; scorable testing protocols; and concise, clear testing directions.</w:t>
      </w:r>
    </w:p>
    <w:p w14:paraId="7503F82A" w14:textId="77777777" w:rsidR="004E6837" w:rsidRPr="009739EE" w:rsidRDefault="004E6837" w:rsidP="00F964BE">
      <w:pPr>
        <w:widowControl/>
        <w:adjustRightInd/>
        <w:spacing w:after="0" w:line="240" w:lineRule="auto"/>
        <w:jc w:val="left"/>
        <w:textAlignment w:val="auto"/>
        <w:rPr>
          <w:rFonts w:ascii="Tahoma" w:eastAsia="Calibri" w:hAnsi="Tahoma" w:cs="Tahoma"/>
          <w:sz w:val="24"/>
          <w:szCs w:val="24"/>
        </w:rPr>
      </w:pPr>
    </w:p>
    <w:p w14:paraId="345446FD" w14:textId="77777777" w:rsidR="00331010" w:rsidRPr="009739EE" w:rsidRDefault="00331010" w:rsidP="00F964BE">
      <w:pPr>
        <w:spacing w:after="0" w:line="240" w:lineRule="auto"/>
        <w:jc w:val="left"/>
        <w:rPr>
          <w:rFonts w:ascii="Tahoma" w:hAnsi="Tahoma" w:cs="Tahoma"/>
          <w:sz w:val="24"/>
          <w:szCs w:val="24"/>
          <w:u w:val="single"/>
        </w:rPr>
      </w:pPr>
      <w:r w:rsidRPr="009739EE">
        <w:rPr>
          <w:rFonts w:ascii="Tahoma" w:hAnsi="Tahoma" w:cs="Tahoma"/>
          <w:sz w:val="24"/>
          <w:szCs w:val="24"/>
          <w:u w:val="single"/>
        </w:rPr>
        <w:lastRenderedPageBreak/>
        <w:t>Initial Product Development</w:t>
      </w:r>
    </w:p>
    <w:p w14:paraId="203428C3" w14:textId="77777777" w:rsidR="00331010" w:rsidRPr="009739EE" w:rsidRDefault="00331010" w:rsidP="00F964BE">
      <w:pPr>
        <w:spacing w:after="0" w:line="240" w:lineRule="auto"/>
        <w:jc w:val="left"/>
        <w:rPr>
          <w:rFonts w:ascii="Tahoma" w:hAnsi="Tahoma" w:cs="Tahoma"/>
          <w:sz w:val="24"/>
          <w:szCs w:val="24"/>
        </w:rPr>
      </w:pPr>
      <w:r w:rsidRPr="009739EE">
        <w:rPr>
          <w:rFonts w:ascii="Tahoma" w:hAnsi="Tahoma" w:cs="Tahoma"/>
          <w:sz w:val="24"/>
          <w:szCs w:val="24"/>
        </w:rPr>
        <w:t xml:space="preserve">Telephone </w:t>
      </w:r>
      <w:r w:rsidR="004E6837" w:rsidRPr="009739EE">
        <w:rPr>
          <w:rFonts w:ascii="Tahoma" w:hAnsi="Tahoma" w:cs="Tahoma"/>
          <w:sz w:val="24"/>
          <w:szCs w:val="24"/>
        </w:rPr>
        <w:t>conferences with Bender resulted in the finalization of four areas to be included in the Functional Assessment: Food Management, Clothing Management, Self Management, and Home Management. Based on this plan, Bender submitted revised materials for all four levels of each module. Item editing and revision and creation of additional items by Bender and the project leader have continued</w:t>
      </w:r>
      <w:r w:rsidRPr="009739EE">
        <w:rPr>
          <w:rFonts w:ascii="Tahoma" w:hAnsi="Tahoma" w:cs="Tahoma"/>
          <w:sz w:val="24"/>
          <w:szCs w:val="24"/>
        </w:rPr>
        <w:t>.</w:t>
      </w:r>
    </w:p>
    <w:p w14:paraId="0C0C73F2" w14:textId="77777777" w:rsidR="00331010" w:rsidRPr="009739EE" w:rsidRDefault="00331010" w:rsidP="00F964BE">
      <w:pPr>
        <w:spacing w:after="0" w:line="240" w:lineRule="auto"/>
        <w:jc w:val="left"/>
        <w:rPr>
          <w:rFonts w:ascii="Tahoma" w:hAnsi="Tahoma" w:cs="Tahoma"/>
          <w:sz w:val="24"/>
          <w:szCs w:val="24"/>
        </w:rPr>
      </w:pPr>
    </w:p>
    <w:p w14:paraId="54C8B9BE" w14:textId="77777777" w:rsidR="00331010" w:rsidRPr="009739EE" w:rsidRDefault="00331010" w:rsidP="00F964BE">
      <w:pPr>
        <w:spacing w:after="0" w:line="240" w:lineRule="auto"/>
        <w:jc w:val="left"/>
        <w:rPr>
          <w:rFonts w:ascii="Tahoma" w:hAnsi="Tahoma" w:cs="Tahoma"/>
          <w:sz w:val="24"/>
          <w:szCs w:val="24"/>
        </w:rPr>
      </w:pPr>
      <w:r w:rsidRPr="009739EE">
        <w:rPr>
          <w:rFonts w:ascii="Tahoma" w:hAnsi="Tahoma" w:cs="Tahoma"/>
          <w:sz w:val="24"/>
          <w:szCs w:val="24"/>
        </w:rPr>
        <w:t>During FY 2009, the project leader reviewed all items at all levels in all modules of the system. She prepared suggested item changes throughout all modules and levels of the assessment to support more standardization across assessors and to equalize weights given to similar items across module levels. She spoke with Bender about these issues, provided general descriptions of and rationale for item changes, and prepared specific item change suggestions in spreadsheet format. Spreadsheets with specific item content changes were sent to Bender for consideration and review.</w:t>
      </w:r>
    </w:p>
    <w:p w14:paraId="338A9C05" w14:textId="77777777" w:rsidR="00331010" w:rsidRPr="009739EE" w:rsidRDefault="00331010" w:rsidP="00F964BE">
      <w:pPr>
        <w:spacing w:after="0" w:line="240" w:lineRule="auto"/>
        <w:jc w:val="left"/>
        <w:rPr>
          <w:rFonts w:ascii="Tahoma" w:hAnsi="Tahoma" w:cs="Tahoma"/>
          <w:sz w:val="24"/>
          <w:szCs w:val="24"/>
        </w:rPr>
      </w:pPr>
    </w:p>
    <w:p w14:paraId="6790382B" w14:textId="77777777" w:rsidR="00331010" w:rsidRPr="009739EE" w:rsidRDefault="00331010" w:rsidP="00F964BE">
      <w:pPr>
        <w:spacing w:after="0" w:line="240" w:lineRule="auto"/>
        <w:jc w:val="left"/>
        <w:rPr>
          <w:rFonts w:ascii="Tahoma" w:hAnsi="Tahoma" w:cs="Tahoma"/>
          <w:sz w:val="24"/>
          <w:szCs w:val="24"/>
        </w:rPr>
      </w:pPr>
      <w:r w:rsidRPr="009739EE">
        <w:rPr>
          <w:rFonts w:ascii="Tahoma" w:hAnsi="Tahoma" w:cs="Tahoma"/>
          <w:sz w:val="24"/>
          <w:szCs w:val="24"/>
        </w:rPr>
        <w:t>During FY 2010, in monthly teleconferences, Bender and the project leader reviewed changes to support test-retest and inter-rater reliability, redesigned the scoring system to enhance psychometric properties of the test, determined final rewrites of items in the Clothing Management and Food Management modules, wrote scoring scenarios and item explanations for these modules, and developed plans for content of the Home Management and Personal Management modules.</w:t>
      </w:r>
    </w:p>
    <w:p w14:paraId="22C7A6FC" w14:textId="77777777" w:rsidR="00331010" w:rsidRPr="009739EE" w:rsidRDefault="00331010" w:rsidP="00F964BE">
      <w:pPr>
        <w:spacing w:after="0" w:line="240" w:lineRule="auto"/>
        <w:jc w:val="left"/>
        <w:rPr>
          <w:rFonts w:ascii="Tahoma" w:hAnsi="Tahoma" w:cs="Tahoma"/>
          <w:sz w:val="24"/>
          <w:szCs w:val="24"/>
        </w:rPr>
      </w:pPr>
    </w:p>
    <w:p w14:paraId="605DD176" w14:textId="77777777" w:rsidR="00331010" w:rsidRPr="009739EE" w:rsidRDefault="00331010" w:rsidP="00F964BE">
      <w:pPr>
        <w:spacing w:after="0" w:line="240" w:lineRule="auto"/>
        <w:jc w:val="left"/>
        <w:rPr>
          <w:rFonts w:ascii="Tahoma" w:hAnsi="Tahoma" w:cs="Tahoma"/>
          <w:sz w:val="24"/>
          <w:szCs w:val="24"/>
        </w:rPr>
      </w:pPr>
      <w:r w:rsidRPr="009739EE">
        <w:rPr>
          <w:rFonts w:ascii="Tahoma" w:hAnsi="Tahoma" w:cs="Tahoma"/>
          <w:sz w:val="24"/>
          <w:szCs w:val="24"/>
        </w:rPr>
        <w:t xml:space="preserve">During FY 2011, Bender and the project leader continued to refine the test scoring system, rewrote scoring scenarios for previously completed modules to conform to new test scoring procedures, and wrote items and scoring scenarios for the Self Management Module. </w:t>
      </w:r>
      <w:r w:rsidR="004E6837" w:rsidRPr="009739EE">
        <w:rPr>
          <w:rFonts w:ascii="Tahoma" w:hAnsi="Tahoma" w:cs="Tahoma"/>
          <w:sz w:val="24"/>
          <w:szCs w:val="24"/>
        </w:rPr>
        <w:t>Because of extensive reworking of previously completed modules in order to improve standardization strategies and potential for high inter-scorer reliability, new item development was confined to the Self Management Module, with work on the Home Management Module postponed to FY 2012</w:t>
      </w:r>
      <w:r w:rsidRPr="009739EE">
        <w:rPr>
          <w:rFonts w:ascii="Tahoma" w:hAnsi="Tahoma" w:cs="Tahoma"/>
          <w:sz w:val="24"/>
          <w:szCs w:val="24"/>
        </w:rPr>
        <w:t>.</w:t>
      </w:r>
    </w:p>
    <w:p w14:paraId="0A397363" w14:textId="77777777" w:rsidR="00331010" w:rsidRPr="009739EE" w:rsidRDefault="00331010" w:rsidP="00F964BE">
      <w:pPr>
        <w:spacing w:after="0" w:line="240" w:lineRule="auto"/>
        <w:jc w:val="left"/>
        <w:rPr>
          <w:rFonts w:ascii="Tahoma" w:hAnsi="Tahoma" w:cs="Tahoma"/>
          <w:sz w:val="24"/>
          <w:szCs w:val="24"/>
        </w:rPr>
      </w:pPr>
    </w:p>
    <w:p w14:paraId="590C566F" w14:textId="77777777" w:rsidR="00331010" w:rsidRPr="009739EE" w:rsidRDefault="00331010" w:rsidP="00F964BE">
      <w:pPr>
        <w:spacing w:after="0" w:line="240" w:lineRule="auto"/>
        <w:jc w:val="left"/>
        <w:rPr>
          <w:rFonts w:ascii="Tahoma" w:hAnsi="Tahoma" w:cs="Tahoma"/>
          <w:sz w:val="24"/>
          <w:szCs w:val="24"/>
        </w:rPr>
      </w:pPr>
      <w:r w:rsidRPr="009739EE">
        <w:rPr>
          <w:rFonts w:ascii="Tahoma" w:hAnsi="Tahoma" w:cs="Tahoma"/>
          <w:sz w:val="24"/>
          <w:szCs w:val="24"/>
        </w:rPr>
        <w:t>During FY 2012, item content, item explanations, scoring criteria, and scoring scenarios were completed for the Home Management Module. The Self Management Module was revised to include self-care, social skills, and consumer skills.</w:t>
      </w:r>
    </w:p>
    <w:p w14:paraId="495CC660" w14:textId="77777777" w:rsidR="00331010" w:rsidRPr="009739EE" w:rsidRDefault="00331010" w:rsidP="00F964BE">
      <w:pPr>
        <w:spacing w:after="0" w:line="240" w:lineRule="auto"/>
        <w:jc w:val="left"/>
        <w:rPr>
          <w:rFonts w:ascii="Tahoma" w:hAnsi="Tahoma" w:cs="Tahoma"/>
          <w:sz w:val="24"/>
          <w:szCs w:val="24"/>
        </w:rPr>
      </w:pPr>
    </w:p>
    <w:p w14:paraId="073339DA" w14:textId="77777777" w:rsidR="00E226D0" w:rsidRPr="009739EE" w:rsidRDefault="00E226D0" w:rsidP="00F964BE">
      <w:pPr>
        <w:spacing w:after="0" w:line="240" w:lineRule="auto"/>
        <w:jc w:val="left"/>
        <w:rPr>
          <w:rFonts w:ascii="Tahoma" w:hAnsi="Tahoma" w:cs="Tahoma"/>
          <w:sz w:val="24"/>
          <w:szCs w:val="20"/>
        </w:rPr>
      </w:pPr>
      <w:r w:rsidRPr="009739EE">
        <w:rPr>
          <w:rFonts w:ascii="Tahoma" w:hAnsi="Tahoma" w:cs="Tahoma"/>
          <w:sz w:val="24"/>
          <w:szCs w:val="20"/>
        </w:rPr>
        <w:t>During FY 2013, the Scoring Booklet for the Home Management Module was developed and revised to include not only information needed to score each item, but also information that teachers would want to know about techniques and skills that the student used as the testing task was performed. Excessive detail was omitted from the Scoring Booklet, and language for all test items in the Assessment Manual was changed to conform to this Scoring Booklet style. Terlau prepared Scoring Booklet draft item layouts for the remaining three modules.</w:t>
      </w:r>
    </w:p>
    <w:p w14:paraId="533F2607" w14:textId="77777777" w:rsidR="00E226D0" w:rsidRPr="009739EE" w:rsidRDefault="00E226D0" w:rsidP="00F964BE">
      <w:pPr>
        <w:spacing w:after="0" w:line="240" w:lineRule="auto"/>
        <w:jc w:val="left"/>
        <w:rPr>
          <w:rFonts w:ascii="Tahoma" w:hAnsi="Tahoma" w:cs="Tahoma"/>
          <w:sz w:val="24"/>
          <w:szCs w:val="20"/>
        </w:rPr>
      </w:pPr>
    </w:p>
    <w:p w14:paraId="38A2BF79"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lastRenderedPageBreak/>
        <w:t>During FY 2014, Scoring Booklets for Home Management Assessment and Clothing Management Assessment were edited and redrafted to request more material from examiners about how various tasks were performed. Scoring Booklet layout was finalized. Terlau prepared drafts of Food Management Assessment and Self Management Assessment to conform to improved layout and data collection procedures.</w:t>
      </w:r>
    </w:p>
    <w:p w14:paraId="56985222"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p>
    <w:p w14:paraId="2C93BFA4" w14:textId="77777777" w:rsidR="004E6837" w:rsidRPr="009739EE" w:rsidRDefault="00E2256B" w:rsidP="00F964BE">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 xml:space="preserve">During FY 2015, </w:t>
      </w:r>
      <w:r w:rsidR="004E6837" w:rsidRPr="009739EE">
        <w:rPr>
          <w:rFonts w:ascii="Tahoma" w:hAnsi="Tahoma" w:cs="Tahoma"/>
          <w:sz w:val="24"/>
          <w:szCs w:val="20"/>
        </w:rPr>
        <w:t>Terlau completed the first chapter of the assessment manuals. All manuals and scoring books were edited and made ready for field testing. Field test evaluation forms were prepared, and field test sites in K-12 and adult settings were identified. Field test materials were sent to 19 testers: 11 testers and one expert reviewer for use with K-12 students; and three testers and four expert reviewers for use with adults. Useable field test materials were returned by 12 testers (63% of the total group): six testers and one expert reviewer for use with K-12 students; and two testers and three expert reviewers for use with adults.</w:t>
      </w:r>
    </w:p>
    <w:p w14:paraId="3B2BAF86"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p>
    <w:p w14:paraId="15F98352"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 xml:space="preserve">Table 1 displays the regional distribution of the 19 initial testers and the 12 who returned useable material as a whole and according to whether they tested K-12 students or Adults. </w:t>
      </w:r>
    </w:p>
    <w:p w14:paraId="202F99E3"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p>
    <w:p w14:paraId="5D2F5CAD"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Table 1</w:t>
      </w:r>
    </w:p>
    <w:p w14:paraId="7D033010"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Regional Distribution of Field Test Sample</w:t>
      </w:r>
    </w:p>
    <w:p w14:paraId="7E57C022"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p>
    <w:tbl>
      <w:tblPr>
        <w:tblStyle w:val="TableGrid"/>
        <w:tblW w:w="8548" w:type="dxa"/>
        <w:tblInd w:w="198" w:type="dxa"/>
        <w:tblLayout w:type="fixed"/>
        <w:tblLook w:val="04A0" w:firstRow="1" w:lastRow="0" w:firstColumn="1" w:lastColumn="0" w:noHBand="0" w:noVBand="1"/>
        <w:tblCaption w:val="Table 1: Regional Distribution of Field Test Sample"/>
      </w:tblPr>
      <w:tblGrid>
        <w:gridCol w:w="748"/>
        <w:gridCol w:w="1035"/>
        <w:gridCol w:w="899"/>
        <w:gridCol w:w="689"/>
        <w:gridCol w:w="623"/>
        <w:gridCol w:w="647"/>
        <w:gridCol w:w="1069"/>
        <w:gridCol w:w="899"/>
        <w:gridCol w:w="689"/>
        <w:gridCol w:w="623"/>
        <w:gridCol w:w="627"/>
      </w:tblGrid>
      <w:tr w:rsidR="004E6837" w:rsidRPr="009739EE" w14:paraId="21C2B650" w14:textId="77777777" w:rsidTr="004E6837">
        <w:trPr>
          <w:trHeight w:val="261"/>
        </w:trPr>
        <w:tc>
          <w:tcPr>
            <w:tcW w:w="748" w:type="dxa"/>
            <w:vMerge w:val="restart"/>
            <w:tcBorders>
              <w:top w:val="nil"/>
              <w:left w:val="nil"/>
              <w:bottom w:val="single" w:sz="4" w:space="0" w:color="auto"/>
              <w:right w:val="single" w:sz="4" w:space="0" w:color="auto"/>
            </w:tcBorders>
            <w:shd w:val="clear" w:color="auto" w:fill="auto"/>
          </w:tcPr>
          <w:p w14:paraId="0772CEF8" w14:textId="77777777" w:rsidR="004E6837" w:rsidRPr="009739EE" w:rsidRDefault="004E6837" w:rsidP="00F964BE">
            <w:pPr>
              <w:widowControl/>
              <w:adjustRightInd/>
              <w:spacing w:after="0" w:line="240" w:lineRule="auto"/>
              <w:jc w:val="center"/>
              <w:textAlignment w:val="auto"/>
              <w:rPr>
                <w:rFonts w:ascii="Tahoma" w:hAnsi="Tahoma" w:cs="Tahoma"/>
                <w:b/>
                <w:bCs/>
                <w:sz w:val="18"/>
                <w:szCs w:val="20"/>
              </w:rPr>
            </w:pPr>
          </w:p>
        </w:tc>
        <w:tc>
          <w:tcPr>
            <w:tcW w:w="3893" w:type="dxa"/>
            <w:gridSpan w:val="5"/>
            <w:tcBorders>
              <w:top w:val="single" w:sz="4" w:space="0" w:color="auto"/>
              <w:left w:val="single" w:sz="4" w:space="0" w:color="auto"/>
              <w:bottom w:val="single" w:sz="4" w:space="0" w:color="auto"/>
              <w:right w:val="single" w:sz="4" w:space="0" w:color="auto"/>
            </w:tcBorders>
            <w:noWrap/>
            <w:vAlign w:val="center"/>
            <w:hideMark/>
          </w:tcPr>
          <w:p w14:paraId="5A7AA1E3" w14:textId="77777777" w:rsidR="004E6837" w:rsidRPr="009739EE" w:rsidRDefault="004E6837" w:rsidP="00F964BE">
            <w:pPr>
              <w:widowControl/>
              <w:adjustRightInd/>
              <w:spacing w:after="0" w:line="240" w:lineRule="auto"/>
              <w:jc w:val="center"/>
              <w:textAlignment w:val="auto"/>
              <w:rPr>
                <w:rFonts w:ascii="Tahoma" w:hAnsi="Tahoma" w:cs="Tahoma"/>
                <w:b/>
                <w:bCs/>
                <w:sz w:val="18"/>
                <w:szCs w:val="20"/>
              </w:rPr>
            </w:pPr>
            <w:r w:rsidRPr="009739EE">
              <w:rPr>
                <w:rFonts w:ascii="Tahoma" w:hAnsi="Tahoma" w:cs="Tahoma"/>
                <w:b/>
                <w:bCs/>
                <w:sz w:val="18"/>
                <w:szCs w:val="20"/>
              </w:rPr>
              <w:t>Initial Tester Sample</w:t>
            </w:r>
          </w:p>
        </w:tc>
        <w:tc>
          <w:tcPr>
            <w:tcW w:w="3906" w:type="dxa"/>
            <w:gridSpan w:val="5"/>
            <w:tcBorders>
              <w:top w:val="single" w:sz="4" w:space="0" w:color="auto"/>
              <w:left w:val="single" w:sz="4" w:space="0" w:color="auto"/>
              <w:bottom w:val="single" w:sz="4" w:space="0" w:color="auto"/>
              <w:right w:val="single" w:sz="4" w:space="0" w:color="auto"/>
            </w:tcBorders>
            <w:noWrap/>
            <w:vAlign w:val="center"/>
            <w:hideMark/>
          </w:tcPr>
          <w:p w14:paraId="2DA1583C" w14:textId="77777777" w:rsidR="004E6837" w:rsidRPr="009739EE" w:rsidRDefault="004E6837" w:rsidP="00F964BE">
            <w:pPr>
              <w:widowControl/>
              <w:adjustRightInd/>
              <w:spacing w:after="0" w:line="240" w:lineRule="auto"/>
              <w:jc w:val="center"/>
              <w:textAlignment w:val="auto"/>
              <w:rPr>
                <w:rFonts w:ascii="Tahoma" w:hAnsi="Tahoma" w:cs="Tahoma"/>
                <w:b/>
                <w:bCs/>
                <w:sz w:val="18"/>
                <w:szCs w:val="20"/>
              </w:rPr>
            </w:pPr>
            <w:r w:rsidRPr="009739EE">
              <w:rPr>
                <w:rFonts w:ascii="Tahoma" w:hAnsi="Tahoma" w:cs="Tahoma"/>
                <w:b/>
                <w:bCs/>
                <w:sz w:val="18"/>
                <w:szCs w:val="20"/>
              </w:rPr>
              <w:t>Testers Returning Useable Materials</w:t>
            </w:r>
          </w:p>
        </w:tc>
      </w:tr>
      <w:tr w:rsidR="004E6837" w:rsidRPr="009739EE" w14:paraId="18B1520F" w14:textId="77777777" w:rsidTr="004E6837">
        <w:trPr>
          <w:trHeight w:val="261"/>
        </w:trPr>
        <w:tc>
          <w:tcPr>
            <w:tcW w:w="748" w:type="dxa"/>
            <w:vMerge/>
            <w:tcBorders>
              <w:top w:val="single" w:sz="4" w:space="0" w:color="auto"/>
              <w:left w:val="nil"/>
              <w:bottom w:val="single" w:sz="4" w:space="0" w:color="auto"/>
              <w:right w:val="single" w:sz="4" w:space="0" w:color="auto"/>
            </w:tcBorders>
            <w:shd w:val="clear" w:color="auto" w:fill="auto"/>
          </w:tcPr>
          <w:p w14:paraId="45D8DD99"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p>
        </w:tc>
        <w:tc>
          <w:tcPr>
            <w:tcW w:w="1035"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BBA1BD0"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szCs w:val="20"/>
              </w:rPr>
              <w:t>Northeast</w:t>
            </w:r>
          </w:p>
        </w:tc>
        <w:tc>
          <w:tcPr>
            <w:tcW w:w="8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DC9BD40"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szCs w:val="20"/>
              </w:rPr>
              <w:t>Midwest</w:t>
            </w:r>
          </w:p>
        </w:tc>
        <w:tc>
          <w:tcPr>
            <w:tcW w:w="68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5F6E0D0D"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szCs w:val="20"/>
              </w:rPr>
              <w:t>South</w:t>
            </w:r>
          </w:p>
        </w:tc>
        <w:tc>
          <w:tcPr>
            <w:tcW w:w="62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BF78C88"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szCs w:val="20"/>
              </w:rPr>
              <w:t>West</w:t>
            </w:r>
          </w:p>
        </w:tc>
        <w:tc>
          <w:tcPr>
            <w:tcW w:w="64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2D70AF6"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rPr>
              <w:t>T</w:t>
            </w:r>
            <w:r w:rsidRPr="009739EE">
              <w:rPr>
                <w:rFonts w:ascii="Tahoma" w:hAnsi="Tahoma" w:cs="Tahoma"/>
                <w:sz w:val="18"/>
                <w:szCs w:val="20"/>
              </w:rPr>
              <w:t>otal</w:t>
            </w:r>
          </w:p>
        </w:tc>
        <w:tc>
          <w:tcPr>
            <w:tcW w:w="106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0ECC32C5"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szCs w:val="20"/>
              </w:rPr>
              <w:t>Northeast</w:t>
            </w:r>
          </w:p>
        </w:tc>
        <w:tc>
          <w:tcPr>
            <w:tcW w:w="89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4AC47A46"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szCs w:val="20"/>
              </w:rPr>
              <w:t>Midwest</w:t>
            </w:r>
          </w:p>
        </w:tc>
        <w:tc>
          <w:tcPr>
            <w:tcW w:w="68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6E939D94"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szCs w:val="20"/>
              </w:rPr>
              <w:t>South</w:t>
            </w:r>
          </w:p>
        </w:tc>
        <w:tc>
          <w:tcPr>
            <w:tcW w:w="623"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301121EA"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szCs w:val="20"/>
              </w:rPr>
              <w:t>West</w:t>
            </w:r>
          </w:p>
        </w:tc>
        <w:tc>
          <w:tcPr>
            <w:tcW w:w="627"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1C4EDE42" w14:textId="77777777" w:rsidR="004E6837" w:rsidRPr="009739EE" w:rsidRDefault="004E6837" w:rsidP="00F964BE">
            <w:pPr>
              <w:widowControl/>
              <w:adjustRightInd/>
              <w:spacing w:after="0" w:line="240" w:lineRule="auto"/>
              <w:jc w:val="center"/>
              <w:textAlignment w:val="auto"/>
              <w:rPr>
                <w:rFonts w:ascii="Tahoma" w:hAnsi="Tahoma" w:cs="Tahoma"/>
                <w:sz w:val="18"/>
                <w:szCs w:val="20"/>
              </w:rPr>
            </w:pPr>
            <w:r w:rsidRPr="009739EE">
              <w:rPr>
                <w:rFonts w:ascii="Tahoma" w:hAnsi="Tahoma" w:cs="Tahoma"/>
                <w:sz w:val="18"/>
                <w:szCs w:val="20"/>
              </w:rPr>
              <w:t>Total</w:t>
            </w:r>
          </w:p>
        </w:tc>
      </w:tr>
      <w:tr w:rsidR="004E6837" w:rsidRPr="009739EE" w14:paraId="1A6B70DB" w14:textId="77777777" w:rsidTr="004E6837">
        <w:trPr>
          <w:trHeight w:val="261"/>
        </w:trPr>
        <w:tc>
          <w:tcPr>
            <w:tcW w:w="748" w:type="dxa"/>
            <w:tcBorders>
              <w:top w:val="single" w:sz="4" w:space="0" w:color="auto"/>
              <w:left w:val="single" w:sz="4" w:space="0" w:color="auto"/>
              <w:bottom w:val="single" w:sz="4" w:space="0" w:color="auto"/>
              <w:right w:val="single" w:sz="4" w:space="0" w:color="auto"/>
            </w:tcBorders>
            <w:shd w:val="clear" w:color="auto" w:fill="auto"/>
          </w:tcPr>
          <w:p w14:paraId="65A5D93F"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K-12</w:t>
            </w:r>
          </w:p>
        </w:tc>
        <w:tc>
          <w:tcPr>
            <w:tcW w:w="1035" w:type="dxa"/>
            <w:tcBorders>
              <w:top w:val="single" w:sz="4" w:space="0" w:color="auto"/>
              <w:left w:val="single" w:sz="4" w:space="0" w:color="auto"/>
              <w:bottom w:val="single" w:sz="4" w:space="0" w:color="auto"/>
              <w:right w:val="single" w:sz="4" w:space="0" w:color="auto"/>
            </w:tcBorders>
            <w:noWrap/>
            <w:hideMark/>
          </w:tcPr>
          <w:p w14:paraId="268C30E3"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2</w:t>
            </w:r>
          </w:p>
        </w:tc>
        <w:tc>
          <w:tcPr>
            <w:tcW w:w="899" w:type="dxa"/>
            <w:tcBorders>
              <w:top w:val="single" w:sz="4" w:space="0" w:color="auto"/>
              <w:left w:val="single" w:sz="4" w:space="0" w:color="auto"/>
              <w:bottom w:val="single" w:sz="4" w:space="0" w:color="auto"/>
              <w:right w:val="single" w:sz="4" w:space="0" w:color="auto"/>
            </w:tcBorders>
            <w:noWrap/>
            <w:hideMark/>
          </w:tcPr>
          <w:p w14:paraId="6B3C36A0"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5</w:t>
            </w:r>
          </w:p>
        </w:tc>
        <w:tc>
          <w:tcPr>
            <w:tcW w:w="689" w:type="dxa"/>
            <w:tcBorders>
              <w:top w:val="single" w:sz="4" w:space="0" w:color="auto"/>
              <w:left w:val="single" w:sz="4" w:space="0" w:color="auto"/>
              <w:bottom w:val="single" w:sz="4" w:space="0" w:color="auto"/>
              <w:right w:val="single" w:sz="4" w:space="0" w:color="auto"/>
            </w:tcBorders>
            <w:noWrap/>
            <w:hideMark/>
          </w:tcPr>
          <w:p w14:paraId="000880E1"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3</w:t>
            </w:r>
          </w:p>
        </w:tc>
        <w:tc>
          <w:tcPr>
            <w:tcW w:w="623" w:type="dxa"/>
            <w:tcBorders>
              <w:top w:val="single" w:sz="4" w:space="0" w:color="auto"/>
              <w:left w:val="single" w:sz="4" w:space="0" w:color="auto"/>
              <w:bottom w:val="single" w:sz="4" w:space="0" w:color="auto"/>
              <w:right w:val="single" w:sz="4" w:space="0" w:color="auto"/>
            </w:tcBorders>
            <w:noWrap/>
            <w:hideMark/>
          </w:tcPr>
          <w:p w14:paraId="6144E8D1"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2</w:t>
            </w:r>
          </w:p>
        </w:tc>
        <w:tc>
          <w:tcPr>
            <w:tcW w:w="647" w:type="dxa"/>
            <w:tcBorders>
              <w:top w:val="single" w:sz="4" w:space="0" w:color="auto"/>
              <w:left w:val="single" w:sz="4" w:space="0" w:color="auto"/>
              <w:bottom w:val="single" w:sz="4" w:space="0" w:color="auto"/>
              <w:right w:val="single" w:sz="4" w:space="0" w:color="auto"/>
            </w:tcBorders>
            <w:noWrap/>
            <w:hideMark/>
          </w:tcPr>
          <w:p w14:paraId="2BA472CB"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12</w:t>
            </w:r>
          </w:p>
        </w:tc>
        <w:tc>
          <w:tcPr>
            <w:tcW w:w="1069" w:type="dxa"/>
            <w:tcBorders>
              <w:top w:val="single" w:sz="4" w:space="0" w:color="auto"/>
              <w:left w:val="single" w:sz="4" w:space="0" w:color="auto"/>
              <w:bottom w:val="single" w:sz="4" w:space="0" w:color="auto"/>
              <w:right w:val="single" w:sz="4" w:space="0" w:color="auto"/>
            </w:tcBorders>
            <w:noWrap/>
            <w:hideMark/>
          </w:tcPr>
          <w:p w14:paraId="5ED4A731"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0</w:t>
            </w:r>
          </w:p>
        </w:tc>
        <w:tc>
          <w:tcPr>
            <w:tcW w:w="899" w:type="dxa"/>
            <w:tcBorders>
              <w:top w:val="single" w:sz="4" w:space="0" w:color="auto"/>
              <w:left w:val="single" w:sz="4" w:space="0" w:color="auto"/>
              <w:bottom w:val="single" w:sz="4" w:space="0" w:color="auto"/>
              <w:right w:val="single" w:sz="4" w:space="0" w:color="auto"/>
            </w:tcBorders>
            <w:noWrap/>
            <w:hideMark/>
          </w:tcPr>
          <w:p w14:paraId="1F1EEDA7"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4</w:t>
            </w:r>
          </w:p>
        </w:tc>
        <w:tc>
          <w:tcPr>
            <w:tcW w:w="689" w:type="dxa"/>
            <w:tcBorders>
              <w:top w:val="single" w:sz="4" w:space="0" w:color="auto"/>
              <w:left w:val="single" w:sz="4" w:space="0" w:color="auto"/>
              <w:bottom w:val="single" w:sz="4" w:space="0" w:color="auto"/>
              <w:right w:val="single" w:sz="4" w:space="0" w:color="auto"/>
            </w:tcBorders>
            <w:noWrap/>
            <w:hideMark/>
          </w:tcPr>
          <w:p w14:paraId="008FD3E6"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3</w:t>
            </w:r>
          </w:p>
        </w:tc>
        <w:tc>
          <w:tcPr>
            <w:tcW w:w="623" w:type="dxa"/>
            <w:tcBorders>
              <w:top w:val="single" w:sz="4" w:space="0" w:color="auto"/>
              <w:left w:val="single" w:sz="4" w:space="0" w:color="auto"/>
              <w:bottom w:val="single" w:sz="4" w:space="0" w:color="auto"/>
              <w:right w:val="single" w:sz="4" w:space="0" w:color="auto"/>
            </w:tcBorders>
            <w:noWrap/>
            <w:hideMark/>
          </w:tcPr>
          <w:p w14:paraId="28C0C2D2"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0</w:t>
            </w:r>
          </w:p>
        </w:tc>
        <w:tc>
          <w:tcPr>
            <w:tcW w:w="627" w:type="dxa"/>
            <w:tcBorders>
              <w:top w:val="single" w:sz="4" w:space="0" w:color="auto"/>
              <w:left w:val="single" w:sz="4" w:space="0" w:color="auto"/>
              <w:bottom w:val="single" w:sz="4" w:space="0" w:color="auto"/>
              <w:right w:val="single" w:sz="4" w:space="0" w:color="auto"/>
            </w:tcBorders>
            <w:noWrap/>
            <w:hideMark/>
          </w:tcPr>
          <w:p w14:paraId="05FEC8D6"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7</w:t>
            </w:r>
          </w:p>
        </w:tc>
      </w:tr>
      <w:tr w:rsidR="004E6837" w:rsidRPr="009739EE" w14:paraId="5D1FCC53" w14:textId="77777777" w:rsidTr="004E6837">
        <w:trPr>
          <w:trHeight w:val="261"/>
        </w:trPr>
        <w:tc>
          <w:tcPr>
            <w:tcW w:w="748" w:type="dxa"/>
            <w:tcBorders>
              <w:top w:val="single" w:sz="4" w:space="0" w:color="auto"/>
              <w:left w:val="single" w:sz="4" w:space="0" w:color="auto"/>
              <w:bottom w:val="single" w:sz="4" w:space="0" w:color="auto"/>
              <w:right w:val="single" w:sz="4" w:space="0" w:color="auto"/>
            </w:tcBorders>
            <w:shd w:val="clear" w:color="auto" w:fill="auto"/>
          </w:tcPr>
          <w:p w14:paraId="26D538BF"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Adult</w:t>
            </w:r>
          </w:p>
        </w:tc>
        <w:tc>
          <w:tcPr>
            <w:tcW w:w="1035"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5CEEB58A"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3</w:t>
            </w:r>
          </w:p>
        </w:tc>
        <w:tc>
          <w:tcPr>
            <w:tcW w:w="8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4CB74F87"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0</w:t>
            </w:r>
          </w:p>
        </w:tc>
        <w:tc>
          <w:tcPr>
            <w:tcW w:w="68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2F72CEDA"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3</w:t>
            </w:r>
          </w:p>
        </w:tc>
        <w:tc>
          <w:tcPr>
            <w:tcW w:w="62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62764EBF"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1</w:t>
            </w:r>
          </w:p>
        </w:tc>
        <w:tc>
          <w:tcPr>
            <w:tcW w:w="64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6FB7CF26"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7</w:t>
            </w:r>
          </w:p>
        </w:tc>
        <w:tc>
          <w:tcPr>
            <w:tcW w:w="106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7992D5DE"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2</w:t>
            </w:r>
          </w:p>
        </w:tc>
        <w:tc>
          <w:tcPr>
            <w:tcW w:w="89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1123A99A"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0</w:t>
            </w:r>
          </w:p>
        </w:tc>
        <w:tc>
          <w:tcPr>
            <w:tcW w:w="68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202E277A"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2</w:t>
            </w:r>
          </w:p>
        </w:tc>
        <w:tc>
          <w:tcPr>
            <w:tcW w:w="623"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25AD4572"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1</w:t>
            </w:r>
          </w:p>
        </w:tc>
        <w:tc>
          <w:tcPr>
            <w:tcW w:w="627"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034DDCE4" w14:textId="77777777" w:rsidR="004E6837" w:rsidRPr="009739EE" w:rsidRDefault="004E6837" w:rsidP="00F964BE">
            <w:pPr>
              <w:widowControl/>
              <w:adjustRightInd/>
              <w:spacing w:after="0" w:line="240" w:lineRule="auto"/>
              <w:jc w:val="left"/>
              <w:textAlignment w:val="auto"/>
              <w:rPr>
                <w:rFonts w:ascii="Tahoma" w:hAnsi="Tahoma" w:cs="Tahoma"/>
                <w:sz w:val="18"/>
                <w:szCs w:val="20"/>
              </w:rPr>
            </w:pPr>
            <w:r w:rsidRPr="009739EE">
              <w:rPr>
                <w:rFonts w:ascii="Tahoma" w:hAnsi="Tahoma" w:cs="Tahoma"/>
                <w:sz w:val="18"/>
                <w:szCs w:val="20"/>
              </w:rPr>
              <w:t>5</w:t>
            </w:r>
          </w:p>
        </w:tc>
      </w:tr>
      <w:tr w:rsidR="004E6837" w:rsidRPr="009739EE" w14:paraId="1BB43A6A" w14:textId="77777777" w:rsidTr="004E6837">
        <w:trPr>
          <w:trHeight w:hRule="exact" w:val="263"/>
        </w:trPr>
        <w:tc>
          <w:tcPr>
            <w:tcW w:w="748" w:type="dxa"/>
            <w:tcBorders>
              <w:top w:val="single" w:sz="4" w:space="0" w:color="auto"/>
              <w:left w:val="single" w:sz="4" w:space="0" w:color="auto"/>
              <w:bottom w:val="single" w:sz="4" w:space="0" w:color="auto"/>
              <w:right w:val="single" w:sz="4" w:space="0" w:color="auto"/>
            </w:tcBorders>
            <w:shd w:val="clear" w:color="auto" w:fill="auto"/>
          </w:tcPr>
          <w:p w14:paraId="27EE8085"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Total</w:t>
            </w:r>
          </w:p>
        </w:tc>
        <w:tc>
          <w:tcPr>
            <w:tcW w:w="1035" w:type="dxa"/>
            <w:tcBorders>
              <w:top w:val="single" w:sz="4" w:space="0" w:color="auto"/>
              <w:left w:val="single" w:sz="4" w:space="0" w:color="auto"/>
              <w:bottom w:val="single" w:sz="4" w:space="0" w:color="auto"/>
              <w:right w:val="single" w:sz="4" w:space="0" w:color="auto"/>
            </w:tcBorders>
            <w:shd w:val="clear" w:color="auto" w:fill="auto"/>
            <w:noWrap/>
            <w:hideMark/>
          </w:tcPr>
          <w:p w14:paraId="03C53C2C"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5</w:t>
            </w:r>
          </w:p>
        </w:tc>
        <w:tc>
          <w:tcPr>
            <w:tcW w:w="899" w:type="dxa"/>
            <w:tcBorders>
              <w:top w:val="single" w:sz="4" w:space="0" w:color="auto"/>
              <w:left w:val="single" w:sz="4" w:space="0" w:color="auto"/>
              <w:bottom w:val="single" w:sz="4" w:space="0" w:color="auto"/>
              <w:right w:val="single" w:sz="4" w:space="0" w:color="auto"/>
            </w:tcBorders>
            <w:shd w:val="clear" w:color="auto" w:fill="auto"/>
            <w:noWrap/>
            <w:hideMark/>
          </w:tcPr>
          <w:p w14:paraId="40A20CE5"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5</w:t>
            </w:r>
          </w:p>
        </w:tc>
        <w:tc>
          <w:tcPr>
            <w:tcW w:w="689" w:type="dxa"/>
            <w:tcBorders>
              <w:top w:val="single" w:sz="4" w:space="0" w:color="auto"/>
              <w:left w:val="single" w:sz="4" w:space="0" w:color="auto"/>
              <w:bottom w:val="single" w:sz="4" w:space="0" w:color="auto"/>
              <w:right w:val="single" w:sz="4" w:space="0" w:color="auto"/>
            </w:tcBorders>
            <w:shd w:val="clear" w:color="auto" w:fill="auto"/>
            <w:noWrap/>
            <w:hideMark/>
          </w:tcPr>
          <w:p w14:paraId="23D58DC7"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6</w:t>
            </w:r>
          </w:p>
        </w:tc>
        <w:tc>
          <w:tcPr>
            <w:tcW w:w="623" w:type="dxa"/>
            <w:tcBorders>
              <w:top w:val="single" w:sz="4" w:space="0" w:color="auto"/>
              <w:left w:val="single" w:sz="4" w:space="0" w:color="auto"/>
              <w:bottom w:val="single" w:sz="4" w:space="0" w:color="auto"/>
              <w:right w:val="single" w:sz="4" w:space="0" w:color="auto"/>
            </w:tcBorders>
            <w:shd w:val="clear" w:color="auto" w:fill="auto"/>
            <w:noWrap/>
            <w:hideMark/>
          </w:tcPr>
          <w:p w14:paraId="52ACC3F0"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3</w:t>
            </w:r>
          </w:p>
        </w:tc>
        <w:tc>
          <w:tcPr>
            <w:tcW w:w="647" w:type="dxa"/>
            <w:tcBorders>
              <w:top w:val="single" w:sz="4" w:space="0" w:color="auto"/>
              <w:left w:val="single" w:sz="4" w:space="0" w:color="auto"/>
              <w:bottom w:val="single" w:sz="4" w:space="0" w:color="auto"/>
              <w:right w:val="single" w:sz="4" w:space="0" w:color="auto"/>
            </w:tcBorders>
            <w:shd w:val="clear" w:color="auto" w:fill="auto"/>
            <w:noWrap/>
            <w:hideMark/>
          </w:tcPr>
          <w:p w14:paraId="48E5B451"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19</w:t>
            </w:r>
          </w:p>
        </w:tc>
        <w:tc>
          <w:tcPr>
            <w:tcW w:w="1069" w:type="dxa"/>
            <w:tcBorders>
              <w:top w:val="single" w:sz="4" w:space="0" w:color="auto"/>
              <w:left w:val="single" w:sz="4" w:space="0" w:color="auto"/>
              <w:bottom w:val="single" w:sz="4" w:space="0" w:color="auto"/>
              <w:right w:val="single" w:sz="4" w:space="0" w:color="auto"/>
            </w:tcBorders>
            <w:shd w:val="clear" w:color="auto" w:fill="auto"/>
            <w:noWrap/>
            <w:hideMark/>
          </w:tcPr>
          <w:p w14:paraId="2F435102"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2</w:t>
            </w:r>
          </w:p>
        </w:tc>
        <w:tc>
          <w:tcPr>
            <w:tcW w:w="899" w:type="dxa"/>
            <w:tcBorders>
              <w:top w:val="single" w:sz="4" w:space="0" w:color="auto"/>
              <w:left w:val="single" w:sz="4" w:space="0" w:color="auto"/>
              <w:bottom w:val="single" w:sz="4" w:space="0" w:color="auto"/>
              <w:right w:val="single" w:sz="4" w:space="0" w:color="auto"/>
            </w:tcBorders>
            <w:shd w:val="clear" w:color="auto" w:fill="auto"/>
            <w:noWrap/>
            <w:hideMark/>
          </w:tcPr>
          <w:p w14:paraId="44877B70"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4</w:t>
            </w:r>
          </w:p>
        </w:tc>
        <w:tc>
          <w:tcPr>
            <w:tcW w:w="689" w:type="dxa"/>
            <w:tcBorders>
              <w:top w:val="single" w:sz="4" w:space="0" w:color="auto"/>
              <w:left w:val="single" w:sz="4" w:space="0" w:color="auto"/>
              <w:bottom w:val="single" w:sz="4" w:space="0" w:color="auto"/>
              <w:right w:val="single" w:sz="4" w:space="0" w:color="auto"/>
            </w:tcBorders>
            <w:shd w:val="clear" w:color="auto" w:fill="auto"/>
            <w:noWrap/>
            <w:hideMark/>
          </w:tcPr>
          <w:p w14:paraId="1C975CFE"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5</w:t>
            </w:r>
          </w:p>
        </w:tc>
        <w:tc>
          <w:tcPr>
            <w:tcW w:w="623" w:type="dxa"/>
            <w:tcBorders>
              <w:top w:val="single" w:sz="4" w:space="0" w:color="auto"/>
              <w:left w:val="single" w:sz="4" w:space="0" w:color="auto"/>
              <w:bottom w:val="single" w:sz="4" w:space="0" w:color="auto"/>
              <w:right w:val="single" w:sz="4" w:space="0" w:color="auto"/>
            </w:tcBorders>
            <w:shd w:val="clear" w:color="auto" w:fill="auto"/>
            <w:noWrap/>
            <w:hideMark/>
          </w:tcPr>
          <w:p w14:paraId="75D745ED"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1</w:t>
            </w:r>
          </w:p>
        </w:tc>
        <w:tc>
          <w:tcPr>
            <w:tcW w:w="627" w:type="dxa"/>
            <w:tcBorders>
              <w:top w:val="single" w:sz="4" w:space="0" w:color="auto"/>
              <w:left w:val="single" w:sz="4" w:space="0" w:color="auto"/>
              <w:bottom w:val="single" w:sz="4" w:space="0" w:color="auto"/>
              <w:right w:val="single" w:sz="4" w:space="0" w:color="auto"/>
            </w:tcBorders>
            <w:shd w:val="clear" w:color="auto" w:fill="auto"/>
            <w:noWrap/>
            <w:hideMark/>
          </w:tcPr>
          <w:p w14:paraId="5EA28424" w14:textId="77777777" w:rsidR="004E6837" w:rsidRPr="009739EE" w:rsidRDefault="004E6837" w:rsidP="00F964BE">
            <w:pPr>
              <w:widowControl/>
              <w:adjustRightInd/>
              <w:spacing w:after="0" w:line="240" w:lineRule="auto"/>
              <w:jc w:val="left"/>
              <w:textAlignment w:val="auto"/>
              <w:rPr>
                <w:rFonts w:ascii="Tahoma" w:hAnsi="Tahoma" w:cs="Tahoma"/>
                <w:b/>
                <w:sz w:val="18"/>
                <w:szCs w:val="20"/>
              </w:rPr>
            </w:pPr>
            <w:r w:rsidRPr="009739EE">
              <w:rPr>
                <w:rFonts w:ascii="Tahoma" w:hAnsi="Tahoma" w:cs="Tahoma"/>
                <w:b/>
                <w:sz w:val="18"/>
                <w:szCs w:val="20"/>
              </w:rPr>
              <w:t>12</w:t>
            </w:r>
          </w:p>
        </w:tc>
      </w:tr>
    </w:tbl>
    <w:p w14:paraId="6C31A61C"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p>
    <w:p w14:paraId="47BE6374"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Table 1 shows that the initial 19 testers were fairly equally distributed across the Northeast, Midwest, and South, but were somewhat under-represented in the West. However, the 12 testers who returned useable materials were not equally distributed across regions, with the Northeast and West being very under-represented. Functional Skills Assessment results are analyzed separately for use with K-12 students and for use with adults. The seven testers who returned useful materials for K-12 students and the five testers who returned materials for adults, considered separately, display very poor regional variation. Because factors that vary across geographic region were not expected to impact evaluations of Functional Skills Assessment, the limited geographical distribution of testers did not reduce the value and utility of field test results.</w:t>
      </w:r>
    </w:p>
    <w:p w14:paraId="6DFA268A"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p>
    <w:p w14:paraId="30A56E53"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 xml:space="preserve">Three expert reviewers and two testers working with adults strongly suggest that the developmental focus of this assessment is not useful for adults who have been visually impaired and for adults who lose vision in adulthood. Because this product was </w:t>
      </w:r>
      <w:r w:rsidRPr="009739EE">
        <w:rPr>
          <w:rFonts w:ascii="Tahoma" w:hAnsi="Tahoma" w:cs="Tahoma"/>
          <w:sz w:val="24"/>
          <w:szCs w:val="20"/>
        </w:rPr>
        <w:lastRenderedPageBreak/>
        <w:t>constructed primarily for use with K-12 and transition students, the finding that this assessment was not appropriate for use with adult students was not surprising. Responses from the five testers regarding adult functional skills assessment needs offer directions for future product development for this population.</w:t>
      </w:r>
    </w:p>
    <w:p w14:paraId="55863919"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p>
    <w:p w14:paraId="194950D9"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 xml:space="preserve">Overall, the six field testers who used parts of the assessment with their K-12 students and the expert reviewer found this assessment to be a valuable tool for tracking student progress. Testers agreed that test items were age/level appropriate, that administration directions were clear, and that the </w:t>
      </w:r>
      <w:r w:rsidR="00E2256B" w:rsidRPr="009739EE">
        <w:rPr>
          <w:rFonts w:ascii="Tahoma" w:hAnsi="Tahoma" w:cs="Tahoma"/>
          <w:sz w:val="24"/>
          <w:szCs w:val="20"/>
        </w:rPr>
        <w:t xml:space="preserve">scoring criteria and scoring </w:t>
      </w:r>
      <w:r w:rsidRPr="009739EE">
        <w:rPr>
          <w:rFonts w:ascii="Tahoma" w:hAnsi="Tahoma" w:cs="Tahoma"/>
          <w:sz w:val="24"/>
          <w:szCs w:val="20"/>
        </w:rPr>
        <w:t xml:space="preserve">scenarios were helpful. Two testers commented that assessing a task (e.g., doing laundry) helped the student take more responsibility for doing the task at home. </w:t>
      </w:r>
    </w:p>
    <w:p w14:paraId="2CAF435D"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p>
    <w:p w14:paraId="5AB818E8"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r w:rsidRPr="009739EE">
        <w:rPr>
          <w:rFonts w:ascii="Tahoma" w:hAnsi="Tahoma" w:cs="Tahoma"/>
          <w:sz w:val="24"/>
          <w:szCs w:val="20"/>
        </w:rPr>
        <w:t>Results suggest that scoring books should be simplified. Scoring Books should retain the summary description of the task, the table for recording which aspects of the task the student performed correctly, the scoring criteria, and the line for the item score and date. However, testers did not fill in approximately half of the scoring book fields for descriptions of how the student performed the task, and several testers commented that several of these fields were not necessary. Based on this feedback, a thorough review of qualitative fields in the scoring book was undertaken. Approximately 50% of the qualitative questions were omitted.</w:t>
      </w:r>
    </w:p>
    <w:p w14:paraId="63A0591E" w14:textId="77777777" w:rsidR="004E6837" w:rsidRPr="009739EE" w:rsidRDefault="004E6837" w:rsidP="00F964BE">
      <w:pPr>
        <w:widowControl/>
        <w:adjustRightInd/>
        <w:spacing w:after="0" w:line="240" w:lineRule="auto"/>
        <w:jc w:val="left"/>
        <w:textAlignment w:val="auto"/>
        <w:rPr>
          <w:rFonts w:ascii="Tahoma" w:hAnsi="Tahoma" w:cs="Tahoma"/>
          <w:sz w:val="24"/>
          <w:szCs w:val="20"/>
        </w:rPr>
      </w:pPr>
    </w:p>
    <w:p w14:paraId="5384D6BC" w14:textId="77777777" w:rsidR="00165D0B" w:rsidRPr="009739EE" w:rsidRDefault="00165D0B" w:rsidP="00165D0B">
      <w:pPr>
        <w:spacing w:after="0" w:line="240" w:lineRule="auto"/>
        <w:jc w:val="left"/>
        <w:rPr>
          <w:rFonts w:ascii="Tahoma" w:hAnsi="Tahoma" w:cs="Tahoma"/>
          <w:sz w:val="24"/>
          <w:szCs w:val="20"/>
        </w:rPr>
      </w:pPr>
      <w:r w:rsidRPr="009739EE">
        <w:rPr>
          <w:rFonts w:ascii="Tahoma" w:hAnsi="Tahoma" w:cs="Tahoma"/>
          <w:sz w:val="24"/>
          <w:szCs w:val="20"/>
        </w:rPr>
        <w:t>During FY 2016, it was decided that the field test results supported the need for a redesign of scoring books. Abandoning the item layout on two facing pages, the new scoring book design provided summary information on the first page and scoring tables for three administrations of the test item on the next three pages. Items adapted for students with multiple disabilities were included in their own scoring pages pack. In addition, pages were provided for administrations of an item beyond the three administrations in the scoring book, and other scoring pages were designed so that examiners could create and score their own test items. Further examination of expert review and field test results obtained from professionals working with adults with vision loss support the inapplicability of this developmentally focused assessment for adults.</w:t>
      </w:r>
    </w:p>
    <w:p w14:paraId="2A2ECB8E" w14:textId="77777777" w:rsidR="00165D0B" w:rsidRPr="009739EE" w:rsidRDefault="00165D0B" w:rsidP="00165D0B">
      <w:pPr>
        <w:spacing w:after="0" w:line="240" w:lineRule="auto"/>
        <w:jc w:val="left"/>
        <w:rPr>
          <w:rFonts w:ascii="Tahoma" w:hAnsi="Tahoma" w:cs="Tahoma"/>
          <w:sz w:val="24"/>
          <w:szCs w:val="20"/>
        </w:rPr>
      </w:pPr>
    </w:p>
    <w:p w14:paraId="6043D795" w14:textId="77777777" w:rsidR="00165D0B" w:rsidRPr="009739EE" w:rsidRDefault="00165D0B" w:rsidP="00165D0B">
      <w:pPr>
        <w:spacing w:after="0" w:line="240" w:lineRule="auto"/>
        <w:jc w:val="left"/>
        <w:rPr>
          <w:rFonts w:ascii="Tahoma" w:hAnsi="Tahoma" w:cs="Tahoma"/>
          <w:sz w:val="24"/>
          <w:szCs w:val="20"/>
        </w:rPr>
      </w:pPr>
      <w:r w:rsidRPr="009739EE">
        <w:rPr>
          <w:rFonts w:ascii="Tahoma" w:hAnsi="Tahoma" w:cs="Tahoma"/>
          <w:sz w:val="24"/>
          <w:szCs w:val="20"/>
        </w:rPr>
        <w:t xml:space="preserve">In a meeting with the graphic designer and manufacturing specialist, the project leader clarified the product structure so that layout and specifications could be completed appropriately. </w:t>
      </w:r>
    </w:p>
    <w:p w14:paraId="25B25688" w14:textId="77777777" w:rsidR="00165D0B" w:rsidRPr="00116395" w:rsidRDefault="00165D0B" w:rsidP="00165D0B">
      <w:pPr>
        <w:spacing w:after="0" w:line="240" w:lineRule="auto"/>
        <w:jc w:val="left"/>
        <w:rPr>
          <w:rFonts w:ascii="Tahoma" w:hAnsi="Tahoma" w:cs="Tahoma"/>
          <w:sz w:val="24"/>
          <w:szCs w:val="20"/>
          <w:highlight w:val="yellow"/>
          <w:u w:val="single"/>
        </w:rPr>
      </w:pPr>
    </w:p>
    <w:p w14:paraId="06C47BBA" w14:textId="46F27FD3" w:rsidR="00EF3B12" w:rsidRDefault="00EF3B12" w:rsidP="00EF3B12">
      <w:pPr>
        <w:spacing w:after="0" w:line="240" w:lineRule="auto"/>
        <w:jc w:val="left"/>
        <w:rPr>
          <w:rFonts w:ascii="Tahoma" w:hAnsi="Tahoma" w:cs="Tahoma"/>
          <w:sz w:val="24"/>
          <w:szCs w:val="20"/>
        </w:rPr>
      </w:pPr>
      <w:r w:rsidRPr="00693850">
        <w:rPr>
          <w:rFonts w:ascii="Tahoma" w:hAnsi="Tahoma" w:cs="Tahoma"/>
          <w:sz w:val="24"/>
          <w:szCs w:val="20"/>
        </w:rPr>
        <w:t>Layout and content were finalized</w:t>
      </w:r>
      <w:r>
        <w:rPr>
          <w:rFonts w:ascii="Tahoma" w:hAnsi="Tahoma" w:cs="Tahoma"/>
          <w:sz w:val="24"/>
          <w:szCs w:val="20"/>
        </w:rPr>
        <w:t xml:space="preserve"> in FY 2017. </w:t>
      </w:r>
      <w:r w:rsidRPr="0050472B">
        <w:rPr>
          <w:rFonts w:ascii="Tahoma" w:hAnsi="Tahoma" w:cs="Tahoma"/>
          <w:sz w:val="24"/>
          <w:szCs w:val="20"/>
        </w:rPr>
        <w:t xml:space="preserve">Clean electronic files and printouts of the final layout of the four assessment manuals were provided to Braille Translation, with formatted braille files of the manuals to be made available </w:t>
      </w:r>
      <w:r>
        <w:rPr>
          <w:rFonts w:ascii="Tahoma" w:hAnsi="Tahoma" w:cs="Tahoma"/>
          <w:sz w:val="24"/>
          <w:szCs w:val="20"/>
        </w:rPr>
        <w:t>as free downloads from the APH W</w:t>
      </w:r>
      <w:r w:rsidRPr="0050472B">
        <w:rPr>
          <w:rFonts w:ascii="Tahoma" w:hAnsi="Tahoma" w:cs="Tahoma"/>
          <w:sz w:val="24"/>
          <w:szCs w:val="20"/>
        </w:rPr>
        <w:t>eb</w:t>
      </w:r>
      <w:r>
        <w:rPr>
          <w:rFonts w:ascii="Tahoma" w:hAnsi="Tahoma" w:cs="Tahoma"/>
          <w:sz w:val="24"/>
          <w:szCs w:val="20"/>
        </w:rPr>
        <w:t xml:space="preserve"> </w:t>
      </w:r>
      <w:r w:rsidRPr="0050472B">
        <w:rPr>
          <w:rFonts w:ascii="Tahoma" w:hAnsi="Tahoma" w:cs="Tahoma"/>
          <w:sz w:val="24"/>
          <w:szCs w:val="20"/>
        </w:rPr>
        <w:t>site.</w:t>
      </w:r>
      <w:r>
        <w:rPr>
          <w:rFonts w:ascii="Tahoma" w:hAnsi="Tahoma" w:cs="Tahoma"/>
          <w:sz w:val="24"/>
          <w:szCs w:val="20"/>
        </w:rPr>
        <w:t xml:space="preserve"> McDonald began work on the development of Web forms to supply scorebooks digitally. These forms will allow the user to store information for multiple students without the need for hardcopy scorebooks. </w:t>
      </w:r>
    </w:p>
    <w:p w14:paraId="3ACB3F93" w14:textId="77777777" w:rsidR="00EF3B12" w:rsidRPr="00693850" w:rsidRDefault="00EF3B12" w:rsidP="00EF3B12">
      <w:pPr>
        <w:spacing w:after="0" w:line="240" w:lineRule="auto"/>
        <w:jc w:val="left"/>
        <w:rPr>
          <w:rFonts w:ascii="Tahoma" w:hAnsi="Tahoma" w:cs="Tahoma"/>
          <w:sz w:val="24"/>
          <w:szCs w:val="20"/>
        </w:rPr>
      </w:pPr>
    </w:p>
    <w:p w14:paraId="2252BC4D" w14:textId="77777777" w:rsidR="00EF3B12" w:rsidRDefault="00EF3B12" w:rsidP="00EF3B12">
      <w:pPr>
        <w:spacing w:after="0" w:line="240" w:lineRule="auto"/>
        <w:jc w:val="left"/>
        <w:rPr>
          <w:rFonts w:ascii="Tahoma" w:hAnsi="Tahoma" w:cs="Tahoma"/>
          <w:sz w:val="24"/>
          <w:szCs w:val="20"/>
          <w:u w:val="single"/>
        </w:rPr>
      </w:pPr>
      <w:r>
        <w:rPr>
          <w:rFonts w:ascii="Tahoma" w:hAnsi="Tahoma" w:cs="Tahoma"/>
          <w:sz w:val="24"/>
          <w:szCs w:val="20"/>
          <w:u w:val="single"/>
        </w:rPr>
        <w:t>Work during FY 2018</w:t>
      </w:r>
    </w:p>
    <w:p w14:paraId="5B0E9DE7" w14:textId="0FFE10EF" w:rsidR="00EF3B12" w:rsidRPr="008913A8" w:rsidRDefault="00EF3B12" w:rsidP="00EF3B12">
      <w:pPr>
        <w:spacing w:after="0" w:line="240" w:lineRule="auto"/>
        <w:jc w:val="left"/>
        <w:rPr>
          <w:rFonts w:ascii="Tahoma" w:hAnsi="Tahoma" w:cs="Tahoma"/>
          <w:sz w:val="24"/>
          <w:szCs w:val="20"/>
        </w:rPr>
      </w:pPr>
      <w:r>
        <w:rPr>
          <w:rFonts w:ascii="Tahoma" w:hAnsi="Tahoma" w:cs="Tahoma"/>
          <w:sz w:val="24"/>
          <w:szCs w:val="20"/>
        </w:rPr>
        <w:t xml:space="preserve">Braille files were completed and approved in April 2018. Also in that month, a specifications meeting was held. The printed books are expected to be made available in FY 2019. The majority of the work completed in FY 2018 focused on the Web forms for the scoring of the assessment. McDonald and Zierer met to discuss table layout and functionality </w:t>
      </w:r>
      <w:r w:rsidRPr="00B466F0">
        <w:rPr>
          <w:rFonts w:ascii="Tahoma" w:hAnsi="Tahoma" w:cs="Tahoma"/>
          <w:sz w:val="24"/>
          <w:szCs w:val="20"/>
        </w:rPr>
        <w:t>of the website. Grimany has spent a significant amount of time proofing the content and checking the functionality of these forms. Issues were tracked using the project-management tool utilized</w:t>
      </w:r>
      <w:r>
        <w:rPr>
          <w:rFonts w:ascii="Tahoma" w:hAnsi="Tahoma" w:cs="Tahoma"/>
          <w:sz w:val="24"/>
          <w:szCs w:val="20"/>
        </w:rPr>
        <w:t xml:space="preserve"> by APH. </w:t>
      </w:r>
    </w:p>
    <w:p w14:paraId="5ACC8F24" w14:textId="77777777" w:rsidR="00EF3B12" w:rsidRDefault="00EF3B12" w:rsidP="00EF3B12">
      <w:pPr>
        <w:spacing w:after="0" w:line="240" w:lineRule="auto"/>
        <w:jc w:val="left"/>
        <w:rPr>
          <w:rFonts w:ascii="Tahoma" w:hAnsi="Tahoma" w:cs="Tahoma"/>
          <w:sz w:val="24"/>
          <w:szCs w:val="20"/>
          <w:u w:val="single"/>
        </w:rPr>
      </w:pPr>
    </w:p>
    <w:p w14:paraId="749C4B51" w14:textId="77777777" w:rsidR="00EF3B12" w:rsidRPr="0050472B" w:rsidRDefault="00EF3B12" w:rsidP="00EF3B12">
      <w:pPr>
        <w:spacing w:after="0" w:line="240" w:lineRule="auto"/>
        <w:jc w:val="left"/>
        <w:rPr>
          <w:rFonts w:ascii="Tahoma" w:hAnsi="Tahoma" w:cs="Tahoma"/>
          <w:sz w:val="24"/>
          <w:szCs w:val="20"/>
          <w:u w:val="single"/>
        </w:rPr>
      </w:pPr>
      <w:r>
        <w:rPr>
          <w:rFonts w:ascii="Tahoma" w:hAnsi="Tahoma" w:cs="Tahoma"/>
          <w:sz w:val="24"/>
          <w:szCs w:val="20"/>
          <w:u w:val="single"/>
        </w:rPr>
        <w:t>Work planned for FY 2019</w:t>
      </w:r>
    </w:p>
    <w:p w14:paraId="71DCF0A9" w14:textId="1C123889" w:rsidR="00165D0B" w:rsidRPr="00EF3B12" w:rsidRDefault="00EF3B12" w:rsidP="00EF3B12">
      <w:pPr>
        <w:spacing w:after="0" w:line="240" w:lineRule="auto"/>
        <w:jc w:val="left"/>
        <w:rPr>
          <w:rFonts w:ascii="Tahoma" w:hAnsi="Tahoma" w:cs="Tahoma"/>
          <w:b/>
          <w:snapToGrid w:val="0"/>
          <w:color w:val="000000"/>
          <w:sz w:val="32"/>
          <w:szCs w:val="24"/>
        </w:rPr>
      </w:pPr>
      <w:r>
        <w:rPr>
          <w:rFonts w:ascii="Tahoma" w:hAnsi="Tahoma" w:cs="Tahoma"/>
          <w:sz w:val="24"/>
          <w:szCs w:val="20"/>
        </w:rPr>
        <w:t xml:space="preserve">The print books will be produced and made available for sale. Web forms will be completed and released. Accessible files of assessment manuals and student assignments will be made available on the APH Web site. </w:t>
      </w:r>
    </w:p>
    <w:p w14:paraId="1EFA35B5" w14:textId="77777777" w:rsidR="00357513" w:rsidRPr="00116395" w:rsidRDefault="00357513" w:rsidP="00165D0B">
      <w:pPr>
        <w:spacing w:after="0" w:line="240" w:lineRule="auto"/>
        <w:jc w:val="left"/>
        <w:rPr>
          <w:rFonts w:ascii="Tahoma" w:hAnsi="Tahoma" w:cs="Tahoma"/>
          <w:sz w:val="24"/>
          <w:szCs w:val="20"/>
          <w:highlight w:val="yellow"/>
          <w:u w:val="single"/>
        </w:rPr>
      </w:pPr>
    </w:p>
    <w:p w14:paraId="7FEB17AC" w14:textId="5C13B4B3" w:rsidR="00357513" w:rsidRPr="00B00238" w:rsidRDefault="00DA14EC" w:rsidP="00F964BE">
      <w:pPr>
        <w:pStyle w:val="Heading4"/>
        <w:rPr>
          <w:snapToGrid w:val="0"/>
        </w:rPr>
      </w:pPr>
      <w:bookmarkStart w:id="239" w:name="_Toc303163770"/>
      <w:bookmarkStart w:id="240" w:name="_Toc526341654"/>
      <w:r w:rsidRPr="00B00238">
        <w:rPr>
          <w:snapToGrid w:val="0"/>
        </w:rPr>
        <w:t>KeyMath™-3</w:t>
      </w:r>
      <w:r w:rsidR="00B00238" w:rsidRPr="00B00238">
        <w:rPr>
          <w:snapToGrid w:val="0"/>
        </w:rPr>
        <w:t xml:space="preserve"> Large Print and</w:t>
      </w:r>
      <w:r w:rsidRPr="00B00238">
        <w:rPr>
          <w:snapToGrid w:val="0"/>
        </w:rPr>
        <w:t xml:space="preserve"> </w:t>
      </w:r>
      <w:r w:rsidR="00357513" w:rsidRPr="00B00238">
        <w:rPr>
          <w:snapToGrid w:val="0"/>
        </w:rPr>
        <w:t>Braille Adaptation</w:t>
      </w:r>
      <w:bookmarkEnd w:id="239"/>
      <w:bookmarkEnd w:id="240"/>
    </w:p>
    <w:p w14:paraId="78F82727" w14:textId="77777777" w:rsidR="00357513" w:rsidRPr="00B00238" w:rsidRDefault="00357513" w:rsidP="00F964BE">
      <w:pPr>
        <w:spacing w:after="0" w:line="240" w:lineRule="auto"/>
        <w:jc w:val="center"/>
        <w:rPr>
          <w:rFonts w:ascii="Tahoma" w:hAnsi="Tahoma" w:cs="Tahoma"/>
          <w:sz w:val="24"/>
          <w:szCs w:val="20"/>
        </w:rPr>
      </w:pPr>
      <w:r w:rsidRPr="00B00238">
        <w:rPr>
          <w:rFonts w:ascii="Tahoma" w:hAnsi="Tahoma" w:cs="Tahoma"/>
          <w:sz w:val="24"/>
          <w:szCs w:val="20"/>
        </w:rPr>
        <w:t>(Continued)</w:t>
      </w:r>
    </w:p>
    <w:p w14:paraId="6303052B" w14:textId="77777777" w:rsidR="00357513" w:rsidRPr="00116395" w:rsidRDefault="00357513" w:rsidP="00F964BE">
      <w:pPr>
        <w:spacing w:after="0" w:line="240" w:lineRule="auto"/>
        <w:jc w:val="left"/>
        <w:rPr>
          <w:rFonts w:ascii="Tahoma" w:hAnsi="Tahoma" w:cs="Tahoma"/>
          <w:sz w:val="24"/>
          <w:szCs w:val="20"/>
          <w:highlight w:val="yellow"/>
        </w:rPr>
      </w:pPr>
    </w:p>
    <w:p w14:paraId="05EA2229" w14:textId="77777777" w:rsidR="007768D3" w:rsidRPr="000036AE" w:rsidRDefault="007768D3" w:rsidP="00F964BE">
      <w:pPr>
        <w:spacing w:after="0" w:line="240" w:lineRule="auto"/>
        <w:jc w:val="left"/>
        <w:rPr>
          <w:rFonts w:ascii="Tahoma" w:hAnsi="Tahoma" w:cs="Tahoma"/>
          <w:sz w:val="24"/>
          <w:szCs w:val="20"/>
          <w:u w:val="single"/>
        </w:rPr>
      </w:pPr>
      <w:r w:rsidRPr="000036AE">
        <w:rPr>
          <w:rFonts w:ascii="Tahoma" w:hAnsi="Tahoma" w:cs="Tahoma"/>
          <w:sz w:val="24"/>
          <w:szCs w:val="20"/>
          <w:u w:val="single"/>
        </w:rPr>
        <w:t>Purpose</w:t>
      </w:r>
    </w:p>
    <w:p w14:paraId="022D22B7" w14:textId="77777777" w:rsidR="007768D3" w:rsidRPr="000036AE" w:rsidRDefault="007768D3" w:rsidP="00F964BE">
      <w:pPr>
        <w:spacing w:after="0" w:line="240" w:lineRule="auto"/>
        <w:jc w:val="left"/>
        <w:rPr>
          <w:rFonts w:ascii="Tahoma" w:hAnsi="Tahoma" w:cs="Tahoma"/>
          <w:sz w:val="24"/>
          <w:szCs w:val="20"/>
        </w:rPr>
      </w:pPr>
      <w:r w:rsidRPr="000036AE">
        <w:rPr>
          <w:rFonts w:ascii="Tahoma" w:hAnsi="Tahoma" w:cs="Tahoma"/>
          <w:sz w:val="24"/>
          <w:szCs w:val="20"/>
        </w:rPr>
        <w:t>In keeping with a long-time collaborative tradition between AGS/Pearson Assessment and APH, a braille/tactile adaptation will be developed. This instrument has been widely used to assess math skills of students who are visually impaired.</w:t>
      </w:r>
    </w:p>
    <w:p w14:paraId="18997337" w14:textId="77777777" w:rsidR="007768D3" w:rsidRPr="00116395" w:rsidRDefault="007768D3" w:rsidP="00F964BE">
      <w:pPr>
        <w:spacing w:after="0" w:line="240" w:lineRule="auto"/>
        <w:jc w:val="left"/>
        <w:rPr>
          <w:rFonts w:ascii="Tahoma" w:hAnsi="Tahoma" w:cs="Tahoma"/>
          <w:sz w:val="24"/>
          <w:szCs w:val="20"/>
          <w:highlight w:val="yellow"/>
          <w:u w:val="single"/>
        </w:rPr>
      </w:pPr>
    </w:p>
    <w:p w14:paraId="51E5C951" w14:textId="77777777" w:rsidR="007768D3" w:rsidRPr="000036AE" w:rsidRDefault="007768D3" w:rsidP="00F964BE">
      <w:pPr>
        <w:spacing w:after="0" w:line="240" w:lineRule="auto"/>
        <w:jc w:val="left"/>
        <w:rPr>
          <w:rFonts w:ascii="Tahoma" w:hAnsi="Tahoma" w:cs="Tahoma"/>
          <w:sz w:val="24"/>
          <w:szCs w:val="20"/>
          <w:u w:val="single"/>
        </w:rPr>
      </w:pPr>
      <w:r w:rsidRPr="000036AE">
        <w:rPr>
          <w:rFonts w:ascii="Tahoma" w:hAnsi="Tahoma" w:cs="Tahoma"/>
          <w:sz w:val="24"/>
          <w:szCs w:val="20"/>
          <w:u w:val="single"/>
        </w:rPr>
        <w:t>Project Staff</w:t>
      </w:r>
    </w:p>
    <w:p w14:paraId="77690C14" w14:textId="77777777" w:rsidR="00DA14EC" w:rsidRPr="00081BEE" w:rsidRDefault="00DA14EC" w:rsidP="00F964BE">
      <w:pPr>
        <w:spacing w:after="0" w:line="240" w:lineRule="auto"/>
        <w:jc w:val="left"/>
        <w:rPr>
          <w:rFonts w:ascii="Tahoma" w:hAnsi="Tahoma" w:cs="Tahoma"/>
          <w:sz w:val="24"/>
          <w:szCs w:val="20"/>
        </w:rPr>
      </w:pPr>
      <w:r w:rsidRPr="00081BEE">
        <w:rPr>
          <w:rFonts w:ascii="Tahoma" w:hAnsi="Tahoma" w:cs="Tahoma"/>
          <w:sz w:val="24"/>
          <w:szCs w:val="20"/>
        </w:rPr>
        <w:t>Carolyn D. Zierer, Project Leader</w:t>
      </w:r>
    </w:p>
    <w:p w14:paraId="14014B70" w14:textId="77777777" w:rsidR="00DA14EC" w:rsidRPr="000036AE" w:rsidRDefault="00DA14EC" w:rsidP="00F964BE">
      <w:pPr>
        <w:spacing w:after="0" w:line="240" w:lineRule="auto"/>
        <w:jc w:val="left"/>
        <w:rPr>
          <w:rFonts w:ascii="Tahoma" w:hAnsi="Tahoma" w:cs="Tahoma"/>
          <w:sz w:val="24"/>
          <w:szCs w:val="20"/>
        </w:rPr>
      </w:pPr>
      <w:r w:rsidRPr="000036AE">
        <w:rPr>
          <w:rFonts w:ascii="Tahoma" w:hAnsi="Tahoma" w:cs="Tahoma"/>
          <w:sz w:val="24"/>
          <w:szCs w:val="20"/>
        </w:rPr>
        <w:t>Laura Zierer, Project Assistant</w:t>
      </w:r>
    </w:p>
    <w:p w14:paraId="1E33B69D" w14:textId="40F156FA" w:rsidR="000036AE" w:rsidRPr="000036AE" w:rsidRDefault="000036AE" w:rsidP="00F964BE">
      <w:pPr>
        <w:spacing w:after="0" w:line="240" w:lineRule="auto"/>
        <w:jc w:val="left"/>
        <w:rPr>
          <w:rFonts w:ascii="Tahoma" w:hAnsi="Tahoma" w:cs="Tahoma"/>
          <w:sz w:val="24"/>
          <w:szCs w:val="20"/>
        </w:rPr>
      </w:pPr>
      <w:r w:rsidRPr="000036AE">
        <w:rPr>
          <w:rFonts w:ascii="Tahoma" w:hAnsi="Tahoma" w:cs="Tahoma"/>
          <w:sz w:val="24"/>
          <w:szCs w:val="24"/>
        </w:rPr>
        <w:t xml:space="preserve">Leasha Twyman, Research Assistant                                                                   </w:t>
      </w:r>
    </w:p>
    <w:p w14:paraId="10B7B805" w14:textId="77777777" w:rsidR="00DA14EC" w:rsidRPr="000036AE" w:rsidRDefault="00DA14EC" w:rsidP="00F964BE">
      <w:pPr>
        <w:spacing w:after="0" w:line="240" w:lineRule="auto"/>
        <w:jc w:val="left"/>
        <w:rPr>
          <w:rFonts w:ascii="Tahoma" w:hAnsi="Tahoma" w:cs="Tahoma"/>
          <w:sz w:val="24"/>
          <w:szCs w:val="20"/>
        </w:rPr>
      </w:pPr>
      <w:r w:rsidRPr="000036AE">
        <w:rPr>
          <w:rFonts w:ascii="Tahoma" w:hAnsi="Tahoma" w:cs="Tahoma"/>
          <w:sz w:val="24"/>
          <w:szCs w:val="20"/>
        </w:rPr>
        <w:t>Adam Clark, Manufacturing Specialist</w:t>
      </w:r>
    </w:p>
    <w:p w14:paraId="731B515C" w14:textId="77777777" w:rsidR="00DA14EC" w:rsidRPr="000036AE" w:rsidRDefault="00DA14EC" w:rsidP="00F964BE">
      <w:pPr>
        <w:spacing w:after="0" w:line="240" w:lineRule="auto"/>
        <w:jc w:val="left"/>
        <w:rPr>
          <w:rFonts w:ascii="Tahoma" w:hAnsi="Tahoma" w:cs="Tahoma"/>
          <w:sz w:val="24"/>
          <w:szCs w:val="20"/>
        </w:rPr>
      </w:pPr>
      <w:r w:rsidRPr="000036AE">
        <w:rPr>
          <w:rFonts w:ascii="Tahoma" w:hAnsi="Tahoma" w:cs="Tahoma"/>
          <w:sz w:val="24"/>
          <w:szCs w:val="20"/>
        </w:rPr>
        <w:t>Andrew Moulton, Manufacturing Design</w:t>
      </w:r>
    </w:p>
    <w:p w14:paraId="7A0D2370" w14:textId="77777777" w:rsidR="007768D3" w:rsidRPr="000036AE" w:rsidRDefault="00DA14EC" w:rsidP="00F964BE">
      <w:pPr>
        <w:spacing w:after="0" w:line="240" w:lineRule="auto"/>
        <w:jc w:val="left"/>
        <w:rPr>
          <w:rFonts w:ascii="Tahoma" w:hAnsi="Tahoma" w:cs="Tahoma"/>
          <w:sz w:val="24"/>
          <w:szCs w:val="20"/>
        </w:rPr>
      </w:pPr>
      <w:r w:rsidRPr="000036AE">
        <w:rPr>
          <w:rFonts w:ascii="Tahoma" w:hAnsi="Tahoma" w:cs="Tahoma"/>
          <w:sz w:val="24"/>
          <w:szCs w:val="20"/>
        </w:rPr>
        <w:t>InGrid Design, Graphic Design</w:t>
      </w:r>
    </w:p>
    <w:p w14:paraId="65158AFA" w14:textId="77777777" w:rsidR="00DA14EC" w:rsidRPr="000036AE" w:rsidRDefault="00DA14EC" w:rsidP="00F964BE">
      <w:pPr>
        <w:spacing w:after="0" w:line="240" w:lineRule="auto"/>
        <w:jc w:val="left"/>
        <w:rPr>
          <w:rFonts w:ascii="Tahoma" w:hAnsi="Tahoma" w:cs="Tahoma"/>
          <w:sz w:val="24"/>
          <w:szCs w:val="20"/>
          <w:u w:val="single"/>
        </w:rPr>
      </w:pPr>
    </w:p>
    <w:p w14:paraId="06818C70" w14:textId="77777777" w:rsidR="007768D3" w:rsidRPr="00081BEE" w:rsidRDefault="007768D3" w:rsidP="00F964BE">
      <w:pPr>
        <w:spacing w:after="0" w:line="240" w:lineRule="auto"/>
        <w:jc w:val="left"/>
        <w:rPr>
          <w:rFonts w:ascii="Tahoma" w:hAnsi="Tahoma" w:cs="Tahoma"/>
          <w:sz w:val="24"/>
          <w:szCs w:val="20"/>
          <w:u w:val="single"/>
        </w:rPr>
      </w:pPr>
      <w:r w:rsidRPr="00081BEE">
        <w:rPr>
          <w:rFonts w:ascii="Tahoma" w:hAnsi="Tahoma" w:cs="Tahoma"/>
          <w:sz w:val="24"/>
          <w:szCs w:val="20"/>
          <w:u w:val="single"/>
        </w:rPr>
        <w:t>Background</w:t>
      </w:r>
    </w:p>
    <w:p w14:paraId="32F56294" w14:textId="77777777" w:rsidR="00DA14EC" w:rsidRPr="00081BEE" w:rsidRDefault="00DA14EC" w:rsidP="00F964BE">
      <w:pPr>
        <w:spacing w:after="0" w:line="240" w:lineRule="auto"/>
        <w:jc w:val="left"/>
        <w:rPr>
          <w:rFonts w:ascii="Tahoma" w:hAnsi="Tahoma" w:cs="Tahoma"/>
          <w:sz w:val="24"/>
          <w:szCs w:val="20"/>
        </w:rPr>
      </w:pPr>
      <w:r w:rsidRPr="00081BEE">
        <w:rPr>
          <w:rFonts w:ascii="Tahoma" w:hAnsi="Tahoma" w:cs="Tahoma"/>
          <w:sz w:val="24"/>
          <w:szCs w:val="20"/>
        </w:rPr>
        <w:t>Continuing a long tradition of working with AGS Publishing to develop the original KeyMath™ and KeyMath™-Revised in braille/tactile formats, APH requested permissions from the new publisher, Pearson Assessment, to develop adapted versions of KeyMath™-3. APH requested the approved pre-production copy ahead of the print publication date in order to expedite production of the braille and large print editions. The project leader reviewed all test materials. Progress on the project stalled while waiting for copyright approval, during which time, the project was placed back on the PARCing (Product Advisory and Review Committee) Lot.</w:t>
      </w:r>
    </w:p>
    <w:p w14:paraId="0AD3A2F5" w14:textId="77777777" w:rsidR="007768D3" w:rsidRPr="00081BEE" w:rsidRDefault="007768D3" w:rsidP="00F964BE">
      <w:pPr>
        <w:spacing w:after="0" w:line="240" w:lineRule="auto"/>
        <w:jc w:val="left"/>
        <w:rPr>
          <w:rFonts w:ascii="Tahoma" w:hAnsi="Tahoma" w:cs="Tahoma"/>
          <w:sz w:val="24"/>
          <w:szCs w:val="20"/>
          <w:u w:val="single"/>
        </w:rPr>
      </w:pPr>
    </w:p>
    <w:p w14:paraId="741F46A6" w14:textId="77777777" w:rsidR="007768D3" w:rsidRPr="00081BEE" w:rsidRDefault="007768D3" w:rsidP="00F964BE">
      <w:pPr>
        <w:spacing w:after="0" w:line="240" w:lineRule="auto"/>
        <w:jc w:val="left"/>
        <w:rPr>
          <w:rFonts w:ascii="Tahoma" w:hAnsi="Tahoma" w:cs="Tahoma"/>
          <w:sz w:val="24"/>
          <w:szCs w:val="20"/>
        </w:rPr>
      </w:pPr>
      <w:r w:rsidRPr="00081BEE">
        <w:rPr>
          <w:rFonts w:ascii="Tahoma" w:hAnsi="Tahoma" w:cs="Tahoma"/>
          <w:sz w:val="24"/>
          <w:szCs w:val="20"/>
        </w:rPr>
        <w:t xml:space="preserve">Application for copyright permissions was resubmitted, as better communications with </w:t>
      </w:r>
      <w:r w:rsidRPr="00081BEE">
        <w:rPr>
          <w:rFonts w:ascii="Tahoma" w:hAnsi="Tahoma" w:cs="Tahoma"/>
          <w:sz w:val="24"/>
          <w:szCs w:val="20"/>
        </w:rPr>
        <w:lastRenderedPageBreak/>
        <w:t xml:space="preserve">the publisher were established during the last quarter of FY 2011. The project was removed from the PARCing Lot and brought into active development again. Debra Sewell was selected as </w:t>
      </w:r>
      <w:r w:rsidR="0070548B" w:rsidRPr="00081BEE">
        <w:rPr>
          <w:rFonts w:ascii="Tahoma" w:hAnsi="Tahoma" w:cs="Tahoma"/>
          <w:sz w:val="24"/>
          <w:szCs w:val="20"/>
        </w:rPr>
        <w:t>a</w:t>
      </w:r>
      <w:r w:rsidRPr="00081BEE">
        <w:rPr>
          <w:rFonts w:ascii="Tahoma" w:hAnsi="Tahoma" w:cs="Tahoma"/>
          <w:sz w:val="24"/>
          <w:szCs w:val="20"/>
        </w:rPr>
        <w:t xml:space="preserve"> project consultant, and a project assistant was assigned.</w:t>
      </w:r>
    </w:p>
    <w:p w14:paraId="6EE6509A" w14:textId="77777777" w:rsidR="007768D3" w:rsidRPr="00081BEE" w:rsidRDefault="007768D3" w:rsidP="00F964BE">
      <w:pPr>
        <w:spacing w:after="0" w:line="240" w:lineRule="auto"/>
        <w:jc w:val="left"/>
        <w:rPr>
          <w:rFonts w:ascii="Tahoma" w:hAnsi="Tahoma" w:cs="Tahoma"/>
          <w:sz w:val="24"/>
          <w:szCs w:val="20"/>
        </w:rPr>
      </w:pPr>
    </w:p>
    <w:p w14:paraId="14AF1F5B" w14:textId="77777777" w:rsidR="007768D3" w:rsidRPr="00081BEE" w:rsidRDefault="007768D3" w:rsidP="00F964BE">
      <w:pPr>
        <w:spacing w:after="0" w:line="240" w:lineRule="auto"/>
        <w:jc w:val="left"/>
        <w:rPr>
          <w:rFonts w:ascii="Tahoma" w:hAnsi="Tahoma" w:cs="Tahoma"/>
          <w:sz w:val="24"/>
          <w:szCs w:val="20"/>
        </w:rPr>
      </w:pPr>
      <w:r w:rsidRPr="00081BEE">
        <w:rPr>
          <w:rFonts w:ascii="Tahoma" w:hAnsi="Tahoma" w:cs="Tahoma"/>
          <w:sz w:val="24"/>
          <w:szCs w:val="20"/>
        </w:rPr>
        <w:t xml:space="preserve">During FY 2012, editing for braille translation resumed. The project leader and the consultant held a 2-day work meeting at APH in July 2012. The majority of the editing took place at that time. Several teleconferences were held in August and September to continue the work. </w:t>
      </w:r>
    </w:p>
    <w:p w14:paraId="1D529FD5" w14:textId="77777777" w:rsidR="00F91371" w:rsidRPr="00081BEE" w:rsidRDefault="00F91371" w:rsidP="00F964BE">
      <w:pPr>
        <w:spacing w:after="0" w:line="240" w:lineRule="auto"/>
        <w:jc w:val="left"/>
        <w:rPr>
          <w:rFonts w:ascii="Tahoma" w:hAnsi="Tahoma" w:cs="Tahoma"/>
          <w:sz w:val="24"/>
          <w:szCs w:val="24"/>
        </w:rPr>
      </w:pPr>
    </w:p>
    <w:p w14:paraId="05CA6395" w14:textId="77777777" w:rsidR="00F91371" w:rsidRPr="00081BEE" w:rsidRDefault="00F91371" w:rsidP="00F964BE">
      <w:pPr>
        <w:spacing w:after="0" w:line="240" w:lineRule="auto"/>
        <w:jc w:val="left"/>
        <w:rPr>
          <w:rFonts w:ascii="Tahoma" w:hAnsi="Tahoma" w:cs="Tahoma"/>
          <w:sz w:val="24"/>
          <w:szCs w:val="24"/>
        </w:rPr>
      </w:pPr>
      <w:r w:rsidRPr="00081BEE">
        <w:rPr>
          <w:rFonts w:ascii="Tahoma" w:hAnsi="Tahoma" w:cs="Tahoma"/>
          <w:sz w:val="24"/>
          <w:szCs w:val="24"/>
        </w:rPr>
        <w:t xml:space="preserve">During FY 2013, a working meeting was scheduled during Annual Meeting in October </w:t>
      </w:r>
      <w:r w:rsidR="0070548B" w:rsidRPr="00081BEE">
        <w:rPr>
          <w:rFonts w:ascii="Tahoma" w:hAnsi="Tahoma" w:cs="Tahoma"/>
          <w:sz w:val="24"/>
          <w:szCs w:val="24"/>
        </w:rPr>
        <w:t>for</w:t>
      </w:r>
      <w:r w:rsidRPr="00081BEE">
        <w:rPr>
          <w:rFonts w:ascii="Tahoma" w:hAnsi="Tahoma" w:cs="Tahoma"/>
          <w:sz w:val="24"/>
          <w:szCs w:val="24"/>
        </w:rPr>
        <w:t xml:space="preserve"> Sewell and the project leader </w:t>
      </w:r>
      <w:r w:rsidR="0070548B" w:rsidRPr="00081BEE">
        <w:rPr>
          <w:rFonts w:ascii="Tahoma" w:hAnsi="Tahoma" w:cs="Tahoma"/>
          <w:sz w:val="24"/>
          <w:szCs w:val="24"/>
        </w:rPr>
        <w:t>to</w:t>
      </w:r>
      <w:r w:rsidRPr="00081BEE">
        <w:rPr>
          <w:rFonts w:ascii="Tahoma" w:hAnsi="Tahoma" w:cs="Tahoma"/>
          <w:sz w:val="24"/>
          <w:szCs w:val="24"/>
        </w:rPr>
        <w:t xml:space="preserve"> complete the remaining sections. Sewell and the project leader participated in an input session on </w:t>
      </w:r>
      <w:r w:rsidR="00DA14EC" w:rsidRPr="00081BEE">
        <w:rPr>
          <w:rFonts w:ascii="Tahoma" w:hAnsi="Tahoma" w:cs="Tahoma"/>
          <w:sz w:val="24"/>
          <w:szCs w:val="24"/>
        </w:rPr>
        <w:t xml:space="preserve">KeyMath™-3 </w:t>
      </w:r>
      <w:r w:rsidRPr="00081BEE">
        <w:rPr>
          <w:rFonts w:ascii="Tahoma" w:hAnsi="Tahoma" w:cs="Tahoma"/>
          <w:sz w:val="24"/>
          <w:szCs w:val="24"/>
        </w:rPr>
        <w:t xml:space="preserve">at Annual Meeting. </w:t>
      </w:r>
    </w:p>
    <w:p w14:paraId="405AFD42" w14:textId="77777777" w:rsidR="007768D3" w:rsidRPr="00081BEE" w:rsidRDefault="007768D3" w:rsidP="00F964BE">
      <w:pPr>
        <w:spacing w:after="0" w:line="240" w:lineRule="auto"/>
        <w:jc w:val="left"/>
        <w:rPr>
          <w:rFonts w:ascii="Tahoma" w:hAnsi="Tahoma" w:cs="Tahoma"/>
          <w:sz w:val="24"/>
          <w:szCs w:val="20"/>
        </w:rPr>
      </w:pPr>
    </w:p>
    <w:p w14:paraId="768473A5" w14:textId="77777777" w:rsidR="0082380D" w:rsidRPr="00081BEE" w:rsidRDefault="00DA14EC" w:rsidP="00F964BE">
      <w:pPr>
        <w:spacing w:after="0" w:line="240" w:lineRule="auto"/>
        <w:jc w:val="left"/>
        <w:rPr>
          <w:rFonts w:ascii="Tahoma" w:hAnsi="Tahoma" w:cs="Tahoma"/>
          <w:sz w:val="24"/>
          <w:szCs w:val="20"/>
        </w:rPr>
      </w:pPr>
      <w:r w:rsidRPr="00081BEE">
        <w:rPr>
          <w:rFonts w:ascii="Tahoma" w:hAnsi="Tahoma" w:cs="Tahoma"/>
          <w:sz w:val="24"/>
          <w:szCs w:val="20"/>
        </w:rPr>
        <w:t xml:space="preserve">During FY 2014, work on this project was delayed. </w:t>
      </w:r>
    </w:p>
    <w:p w14:paraId="34CC9FAD" w14:textId="77777777" w:rsidR="0082380D" w:rsidRPr="00081BEE" w:rsidRDefault="0082380D" w:rsidP="00F964BE">
      <w:pPr>
        <w:spacing w:after="0" w:line="240" w:lineRule="auto"/>
        <w:jc w:val="left"/>
        <w:rPr>
          <w:rFonts w:ascii="Tahoma" w:hAnsi="Tahoma" w:cs="Tahoma"/>
          <w:sz w:val="24"/>
          <w:szCs w:val="20"/>
        </w:rPr>
      </w:pPr>
    </w:p>
    <w:p w14:paraId="1140A90E" w14:textId="56A36EBF" w:rsidR="00237A7A" w:rsidRPr="00081BEE" w:rsidRDefault="00237A7A" w:rsidP="00F964BE">
      <w:pPr>
        <w:spacing w:after="0" w:line="240" w:lineRule="auto"/>
        <w:jc w:val="left"/>
        <w:rPr>
          <w:rFonts w:ascii="Tahoma" w:hAnsi="Tahoma" w:cs="Tahoma"/>
          <w:sz w:val="24"/>
          <w:szCs w:val="20"/>
        </w:rPr>
      </w:pPr>
      <w:r w:rsidRPr="00081BEE">
        <w:rPr>
          <w:rFonts w:ascii="Tahoma" w:hAnsi="Tahoma" w:cs="Tahoma"/>
          <w:sz w:val="24"/>
          <w:szCs w:val="20"/>
        </w:rPr>
        <w:t xml:space="preserve">During FY 2015, work resumed on this project with the project leader conducting a complete review for large print and braille adaptations. The adaptations were shared with three expert reviewers (Susan Osterhaus, Derrick Smith, and Sean Tikkun); each contributed feedback. A Product Development Committee meeting was held in February 2015 to introduce the components and layout of the large print and braille products. The project leader initiated contact with Pearson to inform them of our intentions to resume work on the project. The electronic PDF files were obtained from the publisher, and work resumed on the adaptation process for the large print. InGrid Design is working with APH to recreate the images and layout of the large print student book and teacher administration pages. Elaine Kitchel, APH Low Vision Project Leader, was consulted regarding the adaptations needed for students with eye conditions that may affect their ability to complete the large print assessment. </w:t>
      </w:r>
      <w:r w:rsidR="0082380D" w:rsidRPr="00081BEE">
        <w:rPr>
          <w:rFonts w:ascii="Tahoma" w:hAnsi="Tahoma" w:cs="Tahoma"/>
          <w:sz w:val="24"/>
          <w:szCs w:val="24"/>
        </w:rPr>
        <w:t>Keeping in mind examiners who may need materials in an accessible format, the teacher pages will be produced in large print. A BRF will be supplied for teachers who are braille readers upon request. Laura Zierer, research assistant, created image descriptions for each of the images to be included with the administration directions. A meeting was held with the APH translation department to outline the details for braille translation and graphic illustratio</w:t>
      </w:r>
      <w:r w:rsidRPr="00081BEE">
        <w:rPr>
          <w:rFonts w:ascii="Tahoma" w:hAnsi="Tahoma" w:cs="Tahoma"/>
          <w:sz w:val="24"/>
          <w:szCs w:val="20"/>
        </w:rPr>
        <w:t xml:space="preserve">n. </w:t>
      </w:r>
    </w:p>
    <w:p w14:paraId="78A24377" w14:textId="77777777" w:rsidR="00237A7A" w:rsidRPr="00081BEE" w:rsidRDefault="00237A7A" w:rsidP="00F964BE">
      <w:pPr>
        <w:spacing w:after="0" w:line="240" w:lineRule="auto"/>
        <w:jc w:val="left"/>
        <w:rPr>
          <w:rFonts w:ascii="Tahoma" w:hAnsi="Tahoma" w:cs="Tahoma"/>
          <w:sz w:val="24"/>
          <w:szCs w:val="20"/>
          <w:u w:val="single"/>
        </w:rPr>
      </w:pPr>
    </w:p>
    <w:p w14:paraId="469F9737" w14:textId="77777777" w:rsidR="00081BEE" w:rsidRPr="00081BEE" w:rsidRDefault="0082380D" w:rsidP="00081BEE">
      <w:pPr>
        <w:spacing w:after="0" w:line="240" w:lineRule="auto"/>
        <w:jc w:val="left"/>
        <w:rPr>
          <w:rFonts w:ascii="Tahoma" w:hAnsi="Tahoma" w:cs="Tahoma"/>
          <w:sz w:val="24"/>
          <w:szCs w:val="20"/>
        </w:rPr>
      </w:pPr>
      <w:r w:rsidRPr="00081BEE">
        <w:rPr>
          <w:rFonts w:ascii="Tahoma" w:hAnsi="Tahoma" w:cs="Tahoma"/>
          <w:sz w:val="24"/>
          <w:szCs w:val="20"/>
        </w:rPr>
        <w:t>In FY 2016, w</w:t>
      </w:r>
      <w:r w:rsidR="00237A7A" w:rsidRPr="00081BEE">
        <w:rPr>
          <w:rFonts w:ascii="Tahoma" w:hAnsi="Tahoma" w:cs="Tahoma"/>
          <w:sz w:val="24"/>
          <w:szCs w:val="20"/>
        </w:rPr>
        <w:t xml:space="preserve">ork continued on the adaptation of the large print and braille forms of the assessment. InGrid Design continues to create the adaptation of the images for the large print, which has been an intense undertaking due to the changes needed to colors, spacing, and deletion of excessive details. Formatting the material in large print to be accessible for both teachers and students with visual impairments creates unique challenges while maintaining an assessment that is easily administered. Work resumed in translation on the braille adaptation and graphics in April after having been on hold due to other production commitments. An adjusted timeline </w:t>
      </w:r>
      <w:r w:rsidR="00A24EF8" w:rsidRPr="00081BEE">
        <w:rPr>
          <w:rFonts w:ascii="Tahoma" w:hAnsi="Tahoma" w:cs="Tahoma"/>
          <w:sz w:val="24"/>
          <w:szCs w:val="20"/>
        </w:rPr>
        <w:t>was</w:t>
      </w:r>
      <w:r w:rsidR="00237A7A" w:rsidRPr="00081BEE">
        <w:rPr>
          <w:rFonts w:ascii="Tahoma" w:hAnsi="Tahoma" w:cs="Tahoma"/>
          <w:sz w:val="24"/>
          <w:szCs w:val="20"/>
        </w:rPr>
        <w:t xml:space="preserve"> established.</w:t>
      </w:r>
    </w:p>
    <w:p w14:paraId="038F2260" w14:textId="77777777" w:rsidR="00081BEE" w:rsidRPr="00081BEE" w:rsidRDefault="00081BEE" w:rsidP="00081BEE">
      <w:pPr>
        <w:spacing w:after="0" w:line="240" w:lineRule="auto"/>
        <w:jc w:val="left"/>
        <w:rPr>
          <w:rFonts w:ascii="Tahoma" w:hAnsi="Tahoma" w:cs="Tahoma"/>
          <w:sz w:val="24"/>
          <w:szCs w:val="20"/>
        </w:rPr>
      </w:pPr>
    </w:p>
    <w:p w14:paraId="3159FB80" w14:textId="77777777" w:rsidR="00081BEE" w:rsidRDefault="00081BEE" w:rsidP="00081BEE">
      <w:pPr>
        <w:spacing w:after="0" w:line="240" w:lineRule="auto"/>
        <w:jc w:val="left"/>
        <w:rPr>
          <w:rFonts w:ascii="Tahoma" w:hAnsi="Tahoma" w:cs="Tahoma"/>
          <w:sz w:val="24"/>
          <w:szCs w:val="24"/>
        </w:rPr>
      </w:pPr>
      <w:r w:rsidRPr="00081BEE">
        <w:rPr>
          <w:rFonts w:ascii="Tahoma" w:hAnsi="Tahoma" w:cs="Tahoma"/>
          <w:sz w:val="24"/>
          <w:szCs w:val="20"/>
        </w:rPr>
        <w:t>In FY 2017, w</w:t>
      </w:r>
      <w:r w:rsidR="00A24EF8" w:rsidRPr="00081BEE">
        <w:rPr>
          <w:rFonts w:ascii="Tahoma" w:hAnsi="Tahoma" w:cs="Tahoma"/>
          <w:sz w:val="24"/>
          <w:szCs w:val="20"/>
        </w:rPr>
        <w:t xml:space="preserve">ork continued on both the large print and braille adaptations. </w:t>
      </w:r>
      <w:r w:rsidRPr="00081BEE">
        <w:rPr>
          <w:rFonts w:ascii="Tahoma" w:hAnsi="Tahoma" w:cs="Tahoma"/>
          <w:sz w:val="24"/>
          <w:szCs w:val="24"/>
        </w:rPr>
        <w:t>After</w:t>
      </w:r>
      <w:r w:rsidRPr="00665452">
        <w:rPr>
          <w:rFonts w:ascii="Tahoma" w:hAnsi="Tahoma" w:cs="Tahoma"/>
          <w:sz w:val="24"/>
          <w:szCs w:val="24"/>
        </w:rPr>
        <w:t xml:space="preserve"> careful consideration, and in the interest of time constraints with limited resources in braille translation, </w:t>
      </w:r>
      <w:r>
        <w:rPr>
          <w:rFonts w:ascii="Tahoma" w:hAnsi="Tahoma" w:cs="Tahoma"/>
          <w:sz w:val="24"/>
          <w:szCs w:val="24"/>
        </w:rPr>
        <w:t>staff</w:t>
      </w:r>
      <w:r w:rsidRPr="00665452">
        <w:rPr>
          <w:rFonts w:ascii="Tahoma" w:hAnsi="Tahoma" w:cs="Tahoma"/>
          <w:sz w:val="24"/>
          <w:szCs w:val="24"/>
        </w:rPr>
        <w:t xml:space="preserve"> decided that only the student materials would be produced in braille. The administration manual and test record forms for the braille would be presented to the examiner in large print. The adapted versions were sent to three expert reviewers</w:t>
      </w:r>
      <w:r>
        <w:rPr>
          <w:rFonts w:ascii="Tahoma" w:hAnsi="Tahoma" w:cs="Tahoma"/>
          <w:sz w:val="24"/>
          <w:szCs w:val="24"/>
        </w:rPr>
        <w:t>:</w:t>
      </w:r>
      <w:r w:rsidRPr="00665452">
        <w:rPr>
          <w:rFonts w:ascii="Tahoma" w:hAnsi="Tahoma" w:cs="Tahoma"/>
          <w:sz w:val="24"/>
          <w:szCs w:val="24"/>
        </w:rPr>
        <w:t xml:space="preserve"> Kathryn Botsford, Sara Larkin, and Derrick Smith. After evaluating the feedback on the adapted materials, modifications on both the large print and the braille editions </w:t>
      </w:r>
      <w:r>
        <w:rPr>
          <w:rFonts w:ascii="Tahoma" w:hAnsi="Tahoma" w:cs="Tahoma"/>
          <w:sz w:val="24"/>
          <w:szCs w:val="24"/>
        </w:rPr>
        <w:t>were</w:t>
      </w:r>
      <w:r w:rsidRPr="00665452">
        <w:rPr>
          <w:rFonts w:ascii="Tahoma" w:hAnsi="Tahoma" w:cs="Tahoma"/>
          <w:sz w:val="24"/>
          <w:szCs w:val="24"/>
        </w:rPr>
        <w:t xml:space="preserve"> completed. </w:t>
      </w:r>
    </w:p>
    <w:p w14:paraId="28524841" w14:textId="77777777" w:rsidR="00081BEE" w:rsidRDefault="00081BEE" w:rsidP="00081BEE">
      <w:pPr>
        <w:spacing w:after="0" w:line="240" w:lineRule="auto"/>
        <w:jc w:val="left"/>
        <w:rPr>
          <w:rFonts w:ascii="Tahoma" w:hAnsi="Tahoma" w:cs="Tahoma"/>
          <w:sz w:val="24"/>
          <w:szCs w:val="24"/>
        </w:rPr>
      </w:pPr>
    </w:p>
    <w:p w14:paraId="4D6E2354" w14:textId="64122CEC" w:rsidR="00081BEE" w:rsidRDefault="00081BEE" w:rsidP="00081BEE">
      <w:pPr>
        <w:spacing w:after="0" w:line="240" w:lineRule="auto"/>
        <w:jc w:val="left"/>
        <w:rPr>
          <w:rFonts w:ascii="Tahoma" w:hAnsi="Tahoma" w:cs="Tahoma"/>
          <w:sz w:val="24"/>
          <w:szCs w:val="24"/>
        </w:rPr>
      </w:pPr>
      <w:r w:rsidRPr="00665452">
        <w:rPr>
          <w:rFonts w:ascii="Tahoma" w:hAnsi="Tahoma" w:cs="Tahoma"/>
          <w:sz w:val="24"/>
          <w:szCs w:val="24"/>
          <w:u w:val="single"/>
        </w:rPr>
        <w:t>Work during FY 2018</w:t>
      </w:r>
      <w:r w:rsidRPr="00665452">
        <w:rPr>
          <w:rFonts w:ascii="Tahoma" w:hAnsi="Tahoma" w:cs="Tahoma"/>
          <w:sz w:val="24"/>
          <w:szCs w:val="24"/>
        </w:rPr>
        <w:t xml:space="preserve">                                                                                     </w:t>
      </w:r>
    </w:p>
    <w:p w14:paraId="4CECDAF4" w14:textId="77AABC61" w:rsidR="00081BEE" w:rsidRPr="00665452" w:rsidRDefault="00081BEE" w:rsidP="00081BEE">
      <w:pPr>
        <w:spacing w:after="0" w:line="240" w:lineRule="auto"/>
        <w:jc w:val="left"/>
        <w:rPr>
          <w:rFonts w:ascii="Tahoma" w:hAnsi="Tahoma" w:cs="Tahoma"/>
          <w:sz w:val="24"/>
          <w:szCs w:val="24"/>
        </w:rPr>
      </w:pPr>
      <w:r w:rsidRPr="00665452">
        <w:rPr>
          <w:rFonts w:ascii="Tahoma" w:hAnsi="Tahoma" w:cs="Tahoma"/>
          <w:sz w:val="24"/>
          <w:szCs w:val="24"/>
        </w:rPr>
        <w:t>The expert review of KeyMath-3 was conducted by a geographically diverse group of experts</w:t>
      </w:r>
      <w:r>
        <w:rPr>
          <w:rFonts w:ascii="Tahoma" w:hAnsi="Tahoma" w:cs="Tahoma"/>
          <w:sz w:val="24"/>
          <w:szCs w:val="24"/>
        </w:rPr>
        <w:t xml:space="preserve"> (</w:t>
      </w:r>
      <w:r w:rsidRPr="00665452">
        <w:rPr>
          <w:rFonts w:ascii="Tahoma" w:hAnsi="Tahoma" w:cs="Tahoma"/>
          <w:sz w:val="24"/>
          <w:szCs w:val="24"/>
        </w:rPr>
        <w:t>Botsford, Larkin, and Smith</w:t>
      </w:r>
      <w:r>
        <w:rPr>
          <w:rFonts w:ascii="Tahoma" w:hAnsi="Tahoma" w:cs="Tahoma"/>
          <w:sz w:val="24"/>
          <w:szCs w:val="24"/>
        </w:rPr>
        <w:t>)</w:t>
      </w:r>
      <w:r w:rsidRPr="00665452">
        <w:rPr>
          <w:rFonts w:ascii="Tahoma" w:hAnsi="Tahoma" w:cs="Tahoma"/>
          <w:sz w:val="24"/>
          <w:szCs w:val="24"/>
        </w:rPr>
        <w:t>. They evaluated the prototype based upon their experience in the field of teaching mathematics to students with visual impairments. Expert reviewers suggested subtle changes to the tactile graphics and color contrasts. Upon review of these suggestions, changes were made to add texture to some tactile graphic shapes, some colors were altered to provide more contrast, and some tactile graphics were altered to reduce clutter and potential distraction. Minor errors were identified and corrected. Additionally, braille formatting and translation issues were addressed, specifically regarding the UEB and Nemeth. Some comments offered were</w:t>
      </w:r>
      <w:r>
        <w:rPr>
          <w:rFonts w:ascii="Tahoma" w:hAnsi="Tahoma" w:cs="Tahoma"/>
          <w:sz w:val="24"/>
          <w:szCs w:val="24"/>
        </w:rPr>
        <w:t xml:space="preserve"> the following</w:t>
      </w:r>
      <w:r w:rsidRPr="00665452">
        <w:rPr>
          <w:rFonts w:ascii="Tahoma" w:hAnsi="Tahoma" w:cs="Tahoma"/>
          <w:sz w:val="24"/>
          <w:szCs w:val="24"/>
        </w:rPr>
        <w:t xml:space="preserve">: </w:t>
      </w:r>
    </w:p>
    <w:p w14:paraId="3598AE8A" w14:textId="77777777" w:rsidR="00081BEE" w:rsidRPr="00081BEE" w:rsidRDefault="00081BEE" w:rsidP="00243D80">
      <w:pPr>
        <w:pStyle w:val="ListParagraph"/>
        <w:numPr>
          <w:ilvl w:val="0"/>
          <w:numId w:val="248"/>
        </w:numPr>
        <w:rPr>
          <w:rFonts w:ascii="Tahoma" w:hAnsi="Tahoma"/>
          <w:sz w:val="24"/>
          <w:szCs w:val="24"/>
        </w:rPr>
      </w:pPr>
      <w:r w:rsidRPr="00081BEE">
        <w:rPr>
          <w:rFonts w:ascii="Tahoma" w:hAnsi="Tahoma"/>
          <w:sz w:val="24"/>
          <w:szCs w:val="24"/>
        </w:rPr>
        <w:t>Overall, the presentation was quite nice. While it was essentially "enlarged," it was very "clean."</w:t>
      </w:r>
    </w:p>
    <w:p w14:paraId="3D6CAD30" w14:textId="77777777" w:rsidR="00081BEE" w:rsidRPr="00081BEE" w:rsidRDefault="00081BEE" w:rsidP="00243D80">
      <w:pPr>
        <w:pStyle w:val="ListParagraph"/>
        <w:numPr>
          <w:ilvl w:val="0"/>
          <w:numId w:val="248"/>
        </w:numPr>
        <w:rPr>
          <w:rFonts w:ascii="Tahoma" w:hAnsi="Tahoma"/>
          <w:sz w:val="24"/>
          <w:szCs w:val="24"/>
        </w:rPr>
      </w:pPr>
      <w:r w:rsidRPr="00081BEE">
        <w:rPr>
          <w:rFonts w:ascii="Tahoma" w:hAnsi="Tahoma"/>
          <w:sz w:val="24"/>
          <w:szCs w:val="24"/>
        </w:rPr>
        <w:t>For the most part, the color contrasts were good.</w:t>
      </w:r>
    </w:p>
    <w:p w14:paraId="0D3CE81A" w14:textId="738DF64B" w:rsidR="00081BEE" w:rsidRPr="00665452" w:rsidRDefault="00081BEE" w:rsidP="00081BEE">
      <w:pPr>
        <w:spacing w:line="240" w:lineRule="auto"/>
        <w:jc w:val="left"/>
        <w:rPr>
          <w:rFonts w:ascii="Tahoma" w:hAnsi="Tahoma" w:cs="Tahoma"/>
          <w:sz w:val="24"/>
          <w:szCs w:val="24"/>
        </w:rPr>
      </w:pPr>
      <w:r w:rsidRPr="00665452">
        <w:rPr>
          <w:rFonts w:ascii="Tahoma" w:hAnsi="Tahoma" w:cs="Tahoma"/>
          <w:sz w:val="24"/>
          <w:szCs w:val="24"/>
        </w:rPr>
        <w:t xml:space="preserve">All agreed that the construction of the materials provided ease in administration, offered clear and concise information for the administrator, and the presentation was student-friendly and would be </w:t>
      </w:r>
      <w:r>
        <w:rPr>
          <w:rFonts w:ascii="Tahoma" w:hAnsi="Tahoma" w:cs="Tahoma"/>
          <w:sz w:val="24"/>
          <w:szCs w:val="24"/>
        </w:rPr>
        <w:t>usable by</w:t>
      </w:r>
      <w:r w:rsidRPr="00665452">
        <w:rPr>
          <w:rFonts w:ascii="Tahoma" w:hAnsi="Tahoma" w:cs="Tahoma"/>
          <w:sz w:val="24"/>
          <w:szCs w:val="24"/>
        </w:rPr>
        <w:t xml:space="preserve"> the visually impaired student population.</w:t>
      </w:r>
    </w:p>
    <w:p w14:paraId="74A0E2DE" w14:textId="0BCCF039" w:rsidR="00081BEE" w:rsidRPr="00665452" w:rsidRDefault="00081BEE" w:rsidP="00081BEE">
      <w:pPr>
        <w:spacing w:before="100" w:beforeAutospacing="1" w:after="100" w:afterAutospacing="1" w:line="240" w:lineRule="auto"/>
        <w:jc w:val="left"/>
        <w:rPr>
          <w:rFonts w:ascii="Tahoma" w:hAnsi="Tahoma" w:cs="Tahoma"/>
          <w:sz w:val="24"/>
          <w:szCs w:val="24"/>
        </w:rPr>
      </w:pPr>
      <w:r w:rsidRPr="00665452">
        <w:rPr>
          <w:rFonts w:ascii="Tahoma" w:hAnsi="Tahoma" w:cs="Tahoma"/>
          <w:sz w:val="24"/>
          <w:szCs w:val="24"/>
        </w:rPr>
        <w:t>A final specifications meeting was convened on May 22, 2018</w:t>
      </w:r>
      <w:r>
        <w:rPr>
          <w:rFonts w:ascii="Tahoma" w:hAnsi="Tahoma" w:cs="Tahoma"/>
          <w:sz w:val="24"/>
          <w:szCs w:val="24"/>
        </w:rPr>
        <w:t>,</w:t>
      </w:r>
      <w:r w:rsidRPr="00665452">
        <w:rPr>
          <w:rFonts w:ascii="Tahoma" w:hAnsi="Tahoma" w:cs="Tahoma"/>
          <w:sz w:val="24"/>
          <w:szCs w:val="24"/>
        </w:rPr>
        <w:t xml:space="preserve"> after completion of the suggested modifications from the expert reviewers in September 2017. The specifications meeting was delayed due to a backlog in rendering part numbers and the manufacturing specialist’s workload. Production </w:t>
      </w:r>
      <w:r>
        <w:rPr>
          <w:rFonts w:ascii="Tahoma" w:hAnsi="Tahoma" w:cs="Tahoma"/>
          <w:sz w:val="24"/>
          <w:szCs w:val="24"/>
        </w:rPr>
        <w:t>will</w:t>
      </w:r>
      <w:r w:rsidRPr="00665452">
        <w:rPr>
          <w:rFonts w:ascii="Tahoma" w:hAnsi="Tahoma" w:cs="Tahoma"/>
          <w:sz w:val="24"/>
          <w:szCs w:val="24"/>
        </w:rPr>
        <w:t xml:space="preserve"> follow making the product available to our customers with a projected release date of early 2019. </w:t>
      </w:r>
    </w:p>
    <w:p w14:paraId="47C6606C" w14:textId="77E4360D" w:rsidR="00081BEE" w:rsidRDefault="00081BEE" w:rsidP="00081BEE">
      <w:pPr>
        <w:spacing w:before="100" w:beforeAutospacing="1" w:after="0" w:line="240" w:lineRule="auto"/>
        <w:jc w:val="left"/>
        <w:rPr>
          <w:rFonts w:ascii="Tahoma" w:hAnsi="Tahoma" w:cs="Tahoma"/>
          <w:sz w:val="24"/>
          <w:szCs w:val="24"/>
        </w:rPr>
      </w:pPr>
      <w:r w:rsidRPr="00665452">
        <w:rPr>
          <w:rFonts w:ascii="Tahoma" w:hAnsi="Tahoma" w:cs="Tahoma"/>
          <w:sz w:val="24"/>
          <w:szCs w:val="24"/>
          <w:u w:val="single"/>
        </w:rPr>
        <w:t xml:space="preserve">Work planned </w:t>
      </w:r>
      <w:r>
        <w:rPr>
          <w:rFonts w:ascii="Tahoma" w:hAnsi="Tahoma" w:cs="Tahoma"/>
          <w:sz w:val="24"/>
          <w:szCs w:val="24"/>
          <w:u w:val="single"/>
        </w:rPr>
        <w:t>for FY 2019</w:t>
      </w:r>
      <w:r w:rsidRPr="00665452">
        <w:rPr>
          <w:rFonts w:ascii="Tahoma" w:hAnsi="Tahoma" w:cs="Tahoma"/>
          <w:sz w:val="24"/>
          <w:szCs w:val="24"/>
        </w:rPr>
        <w:t xml:space="preserve">                                                            </w:t>
      </w:r>
    </w:p>
    <w:p w14:paraId="4E291712" w14:textId="206DD897" w:rsidR="0052753D" w:rsidRPr="00081BEE" w:rsidRDefault="00081BEE" w:rsidP="00081BEE">
      <w:pPr>
        <w:spacing w:after="0" w:line="240" w:lineRule="auto"/>
        <w:jc w:val="left"/>
        <w:rPr>
          <w:rFonts w:ascii="Tahoma" w:hAnsi="Tahoma" w:cs="Tahoma"/>
          <w:sz w:val="24"/>
          <w:szCs w:val="24"/>
        </w:rPr>
      </w:pPr>
      <w:r w:rsidRPr="00665452">
        <w:rPr>
          <w:rFonts w:ascii="Tahoma" w:hAnsi="Tahoma" w:cs="Tahoma"/>
          <w:sz w:val="24"/>
          <w:szCs w:val="24"/>
        </w:rPr>
        <w:t xml:space="preserve">A launch meeting will be held prior to the release of the large print and braille kits to evaluate the development process and finalize brochures for the product. </w:t>
      </w:r>
    </w:p>
    <w:p w14:paraId="34671A3B" w14:textId="282E8B7E" w:rsidR="00A24EF8" w:rsidRPr="00962CEF" w:rsidRDefault="00A24EF8" w:rsidP="0052753D">
      <w:pPr>
        <w:spacing w:after="0" w:line="240" w:lineRule="auto"/>
        <w:jc w:val="left"/>
        <w:rPr>
          <w:rFonts w:ascii="Tahoma" w:hAnsi="Tahoma" w:cs="Tahoma"/>
          <w:sz w:val="24"/>
          <w:szCs w:val="20"/>
          <w:u w:val="single"/>
        </w:rPr>
      </w:pPr>
    </w:p>
    <w:p w14:paraId="0F3CB33E" w14:textId="6FE79F7F" w:rsidR="003F56F2" w:rsidRPr="00962CEF" w:rsidRDefault="003F56F2" w:rsidP="00F964BE">
      <w:pPr>
        <w:pStyle w:val="Heading4"/>
        <w:rPr>
          <w:snapToGrid w:val="0"/>
        </w:rPr>
      </w:pPr>
      <w:bookmarkStart w:id="241" w:name="_Toc303163708"/>
      <w:bookmarkStart w:id="242" w:name="_Toc526341655"/>
      <w:r w:rsidRPr="00962CEF">
        <w:rPr>
          <w:snapToGrid w:val="0"/>
        </w:rPr>
        <w:t>NewT: New Tools for Use with FV/LMA</w:t>
      </w:r>
      <w:bookmarkEnd w:id="241"/>
      <w:bookmarkEnd w:id="242"/>
    </w:p>
    <w:p w14:paraId="26B503CD" w14:textId="7BF86C31" w:rsidR="003F56F2" w:rsidRPr="00962CEF" w:rsidRDefault="003F56F2" w:rsidP="00F964BE">
      <w:pPr>
        <w:spacing w:after="0" w:line="240" w:lineRule="auto"/>
        <w:jc w:val="center"/>
        <w:rPr>
          <w:rFonts w:ascii="Tahoma" w:hAnsi="Tahoma" w:cs="Tahoma"/>
          <w:snapToGrid w:val="0"/>
          <w:color w:val="000000"/>
          <w:sz w:val="24"/>
          <w:szCs w:val="24"/>
        </w:rPr>
      </w:pPr>
      <w:r w:rsidRPr="00962CEF">
        <w:rPr>
          <w:rFonts w:ascii="Tahoma" w:hAnsi="Tahoma" w:cs="Tahoma"/>
          <w:snapToGrid w:val="0"/>
          <w:color w:val="000000"/>
          <w:sz w:val="24"/>
          <w:szCs w:val="24"/>
        </w:rPr>
        <w:t>(</w:t>
      </w:r>
      <w:r w:rsidR="00A97A4D">
        <w:rPr>
          <w:rFonts w:ascii="Tahoma" w:hAnsi="Tahoma" w:cs="Tahoma"/>
          <w:snapToGrid w:val="0"/>
          <w:color w:val="000000"/>
          <w:sz w:val="24"/>
          <w:szCs w:val="24"/>
        </w:rPr>
        <w:t>Completed</w:t>
      </w:r>
      <w:r w:rsidRPr="00962CEF">
        <w:rPr>
          <w:rFonts w:ascii="Tahoma" w:hAnsi="Tahoma" w:cs="Tahoma"/>
          <w:snapToGrid w:val="0"/>
          <w:color w:val="000000"/>
          <w:sz w:val="24"/>
          <w:szCs w:val="24"/>
        </w:rPr>
        <w:t>)</w:t>
      </w:r>
    </w:p>
    <w:p w14:paraId="095FA4BF" w14:textId="77777777" w:rsidR="003F56F2" w:rsidRPr="00962CEF" w:rsidRDefault="00C07B56" w:rsidP="002B7C67">
      <w:pPr>
        <w:spacing w:after="0" w:line="240" w:lineRule="auto"/>
        <w:jc w:val="left"/>
        <w:rPr>
          <w:rFonts w:ascii="Tahoma" w:hAnsi="Tahoma" w:cs="Tahoma"/>
          <w:snapToGrid w:val="0"/>
          <w:color w:val="000000"/>
          <w:sz w:val="24"/>
          <w:szCs w:val="24"/>
          <w:u w:val="single"/>
        </w:rPr>
      </w:pPr>
      <w:r w:rsidRPr="00962CEF">
        <w:rPr>
          <w:rFonts w:ascii="Tahoma" w:hAnsi="Tahoma" w:cs="Tahoma"/>
          <w:noProof/>
          <w:snapToGrid w:val="0"/>
          <w:color w:val="000000"/>
          <w:sz w:val="24"/>
          <w:szCs w:val="24"/>
          <w:u w:val="single"/>
        </w:rPr>
        <w:lastRenderedPageBreak/>
        <w:drawing>
          <wp:inline distT="0" distB="0" distL="0" distR="0" wp14:anchorId="39C22960" wp14:editId="3F3DA59B">
            <wp:extent cx="2363470" cy="1578610"/>
            <wp:effectExtent l="0" t="0" r="0" b="2540"/>
            <wp:docPr id="16" name="Picture 9" descr="Front cover of Nigel Newt’s Portfolio with photo of an orange California ne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5" cstate="email"/>
                    <a:srcRect/>
                    <a:stretch>
                      <a:fillRect/>
                    </a:stretch>
                  </pic:blipFill>
                  <pic:spPr bwMode="auto">
                    <a:xfrm>
                      <a:off x="0" y="0"/>
                      <a:ext cx="2363470" cy="1578610"/>
                    </a:xfrm>
                    <a:prstGeom prst="rect">
                      <a:avLst/>
                    </a:prstGeom>
                    <a:noFill/>
                    <a:ln w="9525">
                      <a:noFill/>
                      <a:miter lim="800000"/>
                      <a:headEnd/>
                      <a:tailEnd/>
                    </a:ln>
                  </pic:spPr>
                </pic:pic>
              </a:graphicData>
            </a:graphic>
          </wp:inline>
        </w:drawing>
      </w:r>
    </w:p>
    <w:p w14:paraId="353FDBA0" w14:textId="77777777" w:rsidR="00F9703B" w:rsidRPr="00962CEF" w:rsidRDefault="00F9703B" w:rsidP="00F964BE">
      <w:pPr>
        <w:spacing w:after="0" w:line="240" w:lineRule="auto"/>
        <w:rPr>
          <w:rFonts w:ascii="Tahoma" w:hAnsi="Tahoma" w:cs="Tahoma"/>
          <w:snapToGrid w:val="0"/>
          <w:color w:val="000000"/>
          <w:sz w:val="24"/>
          <w:szCs w:val="24"/>
          <w:u w:val="single"/>
        </w:rPr>
      </w:pPr>
    </w:p>
    <w:p w14:paraId="02396795" w14:textId="77777777" w:rsidR="003F56F2" w:rsidRPr="00962CEF" w:rsidRDefault="003F56F2" w:rsidP="00F964BE">
      <w:pPr>
        <w:spacing w:after="0" w:line="240" w:lineRule="auto"/>
        <w:jc w:val="left"/>
        <w:rPr>
          <w:rFonts w:ascii="Tahoma" w:hAnsi="Tahoma" w:cs="Tahoma"/>
          <w:snapToGrid w:val="0"/>
          <w:color w:val="000000"/>
          <w:sz w:val="24"/>
          <w:szCs w:val="24"/>
          <w:u w:val="single"/>
        </w:rPr>
      </w:pPr>
      <w:r w:rsidRPr="00962CEF">
        <w:rPr>
          <w:rFonts w:ascii="Tahoma" w:hAnsi="Tahoma" w:cs="Tahoma"/>
          <w:snapToGrid w:val="0"/>
          <w:color w:val="000000"/>
          <w:sz w:val="24"/>
          <w:szCs w:val="24"/>
          <w:u w:val="single"/>
        </w:rPr>
        <w:t>Purpose</w:t>
      </w:r>
    </w:p>
    <w:p w14:paraId="6F4762A4" w14:textId="77777777" w:rsidR="003F56F2" w:rsidRPr="00962CEF" w:rsidRDefault="003F56F2" w:rsidP="00F964BE">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FV/LMA, </w:t>
      </w:r>
      <w:r w:rsidR="0070111F" w:rsidRPr="00962CEF">
        <w:rPr>
          <w:rFonts w:ascii="Tahoma" w:hAnsi="Tahoma" w:cs="Tahoma"/>
          <w:snapToGrid w:val="0"/>
          <w:color w:val="000000"/>
          <w:sz w:val="24"/>
          <w:szCs w:val="24"/>
        </w:rPr>
        <w:t>a set of protocols for conduction of functional vision and learning media assessments</w:t>
      </w:r>
      <w:r w:rsidR="00E614C9" w:rsidRPr="00962CEF">
        <w:rPr>
          <w:rFonts w:ascii="Tahoma" w:hAnsi="Tahoma" w:cs="Tahoma"/>
          <w:snapToGrid w:val="0"/>
          <w:color w:val="000000"/>
          <w:sz w:val="24"/>
          <w:szCs w:val="24"/>
        </w:rPr>
        <w:t>,</w:t>
      </w:r>
      <w:r w:rsidRPr="00962CEF">
        <w:rPr>
          <w:rFonts w:ascii="Tahoma" w:hAnsi="Tahoma" w:cs="Tahoma"/>
          <w:snapToGrid w:val="0"/>
          <w:color w:val="000000"/>
          <w:sz w:val="24"/>
          <w:szCs w:val="24"/>
        </w:rPr>
        <w:t xml:space="preserve"> requires a set of tools for practitioners to use. </w:t>
      </w:r>
      <w:r w:rsidR="0070111F" w:rsidRPr="00962CEF">
        <w:rPr>
          <w:rFonts w:ascii="Tahoma" w:hAnsi="Tahoma" w:cs="Tahoma"/>
          <w:snapToGrid w:val="0"/>
          <w:color w:val="000000"/>
          <w:sz w:val="24"/>
          <w:szCs w:val="24"/>
        </w:rPr>
        <w:t>The protocols within FV/LMA often require such tools as colored markers, print samples of varied sizes, photos, pictures, cartoons, rulers, and so forth to be used with them. In the past, practitioners have been responsible for the development of their own sets of tools.  However, there is value in standardization and accessibility. When tools are standardized, other practitioners, optometrists, teachers and all people of a student’s vision care/educational team understand how the results of the functional vision and learning media assessments were gathered and analyzed. They all understand what the results mean. With the development of NewT, practitioners across the country will be able to interpret results from their colleagues’ reports when a child moves to a different state, for example. The NewT product will be accessible to all persons with blindness or low vision</w:t>
      </w:r>
      <w:r w:rsidRPr="00962CEF">
        <w:rPr>
          <w:rFonts w:ascii="Tahoma" w:hAnsi="Tahoma" w:cs="Tahoma"/>
          <w:snapToGrid w:val="0"/>
          <w:color w:val="000000"/>
          <w:sz w:val="24"/>
          <w:szCs w:val="24"/>
        </w:rPr>
        <w:t>.</w:t>
      </w:r>
    </w:p>
    <w:p w14:paraId="20A03188" w14:textId="77777777" w:rsidR="003F56F2" w:rsidRPr="00962CEF" w:rsidRDefault="003F56F2" w:rsidP="00F964BE">
      <w:pPr>
        <w:spacing w:after="0" w:line="240" w:lineRule="auto"/>
        <w:jc w:val="left"/>
        <w:rPr>
          <w:rFonts w:ascii="Tahoma" w:hAnsi="Tahoma" w:cs="Tahoma"/>
          <w:snapToGrid w:val="0"/>
          <w:color w:val="000000"/>
          <w:sz w:val="24"/>
          <w:szCs w:val="24"/>
        </w:rPr>
      </w:pPr>
    </w:p>
    <w:p w14:paraId="3C98F3DE" w14:textId="77777777" w:rsidR="003F56F2" w:rsidRPr="00962CEF" w:rsidRDefault="003F56F2" w:rsidP="00F964BE">
      <w:pPr>
        <w:spacing w:after="0" w:line="240" w:lineRule="auto"/>
        <w:jc w:val="left"/>
        <w:rPr>
          <w:rFonts w:ascii="Tahoma" w:hAnsi="Tahoma" w:cs="Tahoma"/>
          <w:snapToGrid w:val="0"/>
          <w:color w:val="000000"/>
          <w:sz w:val="24"/>
          <w:szCs w:val="24"/>
          <w:u w:val="single"/>
        </w:rPr>
      </w:pPr>
      <w:r w:rsidRPr="00962CEF">
        <w:rPr>
          <w:rFonts w:ascii="Tahoma" w:hAnsi="Tahoma" w:cs="Tahoma"/>
          <w:snapToGrid w:val="0"/>
          <w:color w:val="000000"/>
          <w:sz w:val="24"/>
          <w:szCs w:val="24"/>
          <w:u w:val="single"/>
        </w:rPr>
        <w:t>Project Staff</w:t>
      </w:r>
    </w:p>
    <w:p w14:paraId="46D36977" w14:textId="77777777" w:rsidR="00962CEF" w:rsidRPr="00962CEF" w:rsidRDefault="00962CEF" w:rsidP="00962CEF">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Elaine Kitchel, Project Leader</w:t>
      </w:r>
    </w:p>
    <w:p w14:paraId="3781E335" w14:textId="77777777" w:rsidR="00962CEF" w:rsidRPr="00962CEF" w:rsidRDefault="00962CEF" w:rsidP="00962CEF">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Martin Monson, Project Leader</w:t>
      </w:r>
    </w:p>
    <w:p w14:paraId="0CF62E17" w14:textId="77777777" w:rsidR="00962CEF" w:rsidRPr="00962CEF" w:rsidRDefault="00962CEF" w:rsidP="00962CEF">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LaRhea Sanford, Ed.D. Consultant</w:t>
      </w:r>
    </w:p>
    <w:p w14:paraId="5B52E6EB" w14:textId="77777777" w:rsidR="00962CEF" w:rsidRPr="00962CEF" w:rsidRDefault="00962CEF" w:rsidP="00962CEF">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Rebecca Burnett, Ed.D. Consultant</w:t>
      </w:r>
    </w:p>
    <w:p w14:paraId="1671B8EA" w14:textId="77777777" w:rsidR="00962CEF" w:rsidRPr="00962CEF" w:rsidRDefault="00962CEF" w:rsidP="00962CEF">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Laurianne Matheson, Consultant</w:t>
      </w:r>
    </w:p>
    <w:p w14:paraId="23CF9FEF" w14:textId="77777777" w:rsidR="00962CEF" w:rsidRPr="00962CEF" w:rsidRDefault="00962CEF" w:rsidP="00962CEF">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Bryan Rogers, Manufacturing Specialist</w:t>
      </w:r>
    </w:p>
    <w:p w14:paraId="6F374CC4" w14:textId="77777777" w:rsidR="00962CEF" w:rsidRPr="00962CEF" w:rsidRDefault="00962CEF" w:rsidP="00962CEF">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Katherine Corcoran, Model Maker</w:t>
      </w:r>
    </w:p>
    <w:p w14:paraId="3788FD34" w14:textId="77777777" w:rsidR="00962CEF" w:rsidRPr="00962CEF" w:rsidRDefault="00962CEF" w:rsidP="00962CEF">
      <w:pPr>
        <w:spacing w:after="0" w:line="240" w:lineRule="auto"/>
        <w:jc w:val="left"/>
        <w:rPr>
          <w:rFonts w:ascii="Tahoma" w:eastAsia="Calibri" w:hAnsi="Tahoma" w:cs="Tahoma"/>
          <w:sz w:val="24"/>
          <w:szCs w:val="24"/>
        </w:rPr>
      </w:pPr>
      <w:r w:rsidRPr="00962CEF">
        <w:rPr>
          <w:rFonts w:ascii="Tahoma" w:eastAsia="Calibri" w:hAnsi="Tahoma" w:cs="Tahoma"/>
          <w:sz w:val="24"/>
          <w:szCs w:val="24"/>
        </w:rPr>
        <w:t>Anthony D. Jones, Art Production/Design Manager</w:t>
      </w:r>
    </w:p>
    <w:p w14:paraId="1D66936D" w14:textId="77777777" w:rsidR="00962CEF" w:rsidRPr="00962CEF" w:rsidRDefault="00962CEF" w:rsidP="00962CEF">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Yoshi Miyake, Freelance Graphic Artist</w:t>
      </w:r>
    </w:p>
    <w:p w14:paraId="033286C8" w14:textId="77777777" w:rsidR="00962CEF" w:rsidRPr="00962CEF" w:rsidRDefault="00962CEF" w:rsidP="00962CEF">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InGrid Design, Graphic Design Firm</w:t>
      </w:r>
    </w:p>
    <w:p w14:paraId="44695363" w14:textId="77777777" w:rsidR="00962CEF" w:rsidRPr="00962CEF" w:rsidRDefault="00962CEF" w:rsidP="00962CEF">
      <w:pPr>
        <w:spacing w:after="0" w:line="240" w:lineRule="auto"/>
        <w:jc w:val="left"/>
        <w:rPr>
          <w:rFonts w:ascii="Tahoma" w:hAnsi="Tahoma" w:cs="Tahoma"/>
          <w:color w:val="000000" w:themeColor="text1"/>
          <w:sz w:val="24"/>
          <w:szCs w:val="24"/>
        </w:rPr>
      </w:pPr>
      <w:r w:rsidRPr="00962CEF">
        <w:rPr>
          <w:rFonts w:ascii="Tahoma" w:hAnsi="Tahoma" w:cs="Tahoma"/>
          <w:color w:val="000000" w:themeColor="text1"/>
          <w:sz w:val="24"/>
          <w:szCs w:val="24"/>
        </w:rPr>
        <w:t>Denise Snow Wilson, Technology Product Specialist</w:t>
      </w:r>
    </w:p>
    <w:p w14:paraId="17B0E7AB" w14:textId="77777777" w:rsidR="00962CEF" w:rsidRPr="00962CEF" w:rsidRDefault="00962CEF" w:rsidP="00962CEF">
      <w:pPr>
        <w:spacing w:after="0" w:line="240" w:lineRule="auto"/>
        <w:jc w:val="left"/>
        <w:rPr>
          <w:rFonts w:ascii="Tahoma" w:hAnsi="Tahoma" w:cs="Tahoma"/>
          <w:snapToGrid w:val="0"/>
          <w:color w:val="000000" w:themeColor="text1"/>
          <w:sz w:val="24"/>
          <w:szCs w:val="24"/>
        </w:rPr>
      </w:pPr>
      <w:r w:rsidRPr="00962CEF">
        <w:rPr>
          <w:rFonts w:ascii="Tahoma" w:hAnsi="Tahoma" w:cs="Tahoma"/>
          <w:snapToGrid w:val="0"/>
          <w:color w:val="000000" w:themeColor="text1"/>
          <w:sz w:val="24"/>
          <w:szCs w:val="24"/>
        </w:rPr>
        <w:t>Kelly Kennedy Mimms, Research Assistant</w:t>
      </w:r>
    </w:p>
    <w:p w14:paraId="78B44869" w14:textId="77777777" w:rsidR="00962CEF" w:rsidRDefault="00962CEF" w:rsidP="00F964BE">
      <w:pPr>
        <w:spacing w:after="0" w:line="240" w:lineRule="auto"/>
        <w:jc w:val="left"/>
        <w:rPr>
          <w:rFonts w:ascii="Tahoma" w:hAnsi="Tahoma" w:cs="Tahoma"/>
          <w:snapToGrid w:val="0"/>
          <w:color w:val="000000"/>
          <w:sz w:val="24"/>
          <w:szCs w:val="24"/>
          <w:highlight w:val="yellow"/>
          <w:u w:val="single"/>
        </w:rPr>
      </w:pPr>
    </w:p>
    <w:p w14:paraId="07C80048" w14:textId="77777777" w:rsidR="003F56F2" w:rsidRPr="00962CEF" w:rsidRDefault="003F56F2" w:rsidP="00F964BE">
      <w:pPr>
        <w:spacing w:after="0" w:line="240" w:lineRule="auto"/>
        <w:jc w:val="left"/>
        <w:rPr>
          <w:rFonts w:ascii="Tahoma" w:hAnsi="Tahoma" w:cs="Tahoma"/>
          <w:snapToGrid w:val="0"/>
          <w:color w:val="000000"/>
          <w:sz w:val="24"/>
          <w:szCs w:val="24"/>
          <w:u w:val="single"/>
        </w:rPr>
      </w:pPr>
      <w:r w:rsidRPr="00962CEF">
        <w:rPr>
          <w:rFonts w:ascii="Tahoma" w:hAnsi="Tahoma" w:cs="Tahoma"/>
          <w:snapToGrid w:val="0"/>
          <w:color w:val="000000"/>
          <w:sz w:val="24"/>
          <w:szCs w:val="24"/>
          <w:u w:val="single"/>
        </w:rPr>
        <w:t>Background</w:t>
      </w:r>
    </w:p>
    <w:p w14:paraId="1EBF764B" w14:textId="77777777" w:rsidR="003F56F2" w:rsidRPr="00962CEF" w:rsidRDefault="0070111F" w:rsidP="00F964BE">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FV/LMA became available in 2008. Dr. LaRhea Sanford, one of the originators of FV/LMA held several workshops through the National Instructional Partnership. After each of her presentations, practitioners, teachers, and early interventionists called APH </w:t>
      </w:r>
      <w:r w:rsidRPr="00962CEF">
        <w:rPr>
          <w:rFonts w:ascii="Tahoma" w:hAnsi="Tahoma" w:cs="Tahoma"/>
          <w:snapToGrid w:val="0"/>
          <w:color w:val="000000"/>
          <w:sz w:val="24"/>
          <w:szCs w:val="24"/>
        </w:rPr>
        <w:lastRenderedPageBreak/>
        <w:t>to request sets of tools such as the kind NewT would provide</w:t>
      </w:r>
      <w:r w:rsidR="003F56F2" w:rsidRPr="00962CEF">
        <w:rPr>
          <w:rFonts w:ascii="Tahoma" w:hAnsi="Tahoma" w:cs="Tahoma"/>
          <w:snapToGrid w:val="0"/>
          <w:color w:val="000000"/>
          <w:sz w:val="24"/>
          <w:szCs w:val="24"/>
        </w:rPr>
        <w:t xml:space="preserve">. </w:t>
      </w:r>
      <w:r w:rsidR="00A174C0" w:rsidRPr="00962CEF">
        <w:rPr>
          <w:rFonts w:ascii="Tahoma" w:hAnsi="Tahoma" w:cs="Tahoma"/>
          <w:snapToGrid w:val="0"/>
          <w:color w:val="000000"/>
          <w:sz w:val="24"/>
          <w:szCs w:val="24"/>
        </w:rPr>
        <w:t>They want to procure the tools to complement their FV/LMA products. During the development of FV/LMA, Sanford and Burnett developed their own set of tools and made a list of those items. The project leader and other staff worked out ways to make all the tools and materials accessible for practitioners who have blindness or low vision. The project leader and consultant met in June of 2009 to determine the scope of the product, and to brainstorm about which items would go into the array of tools in NewT. The project leader then met with the manufacturing specialist assigned to the product and talked over the projected specifications</w:t>
      </w:r>
      <w:r w:rsidR="003F56F2" w:rsidRPr="00962CEF">
        <w:rPr>
          <w:rFonts w:ascii="Tahoma" w:hAnsi="Tahoma" w:cs="Tahoma"/>
          <w:snapToGrid w:val="0"/>
          <w:color w:val="000000"/>
          <w:sz w:val="24"/>
          <w:szCs w:val="24"/>
        </w:rPr>
        <w:t>.</w:t>
      </w:r>
    </w:p>
    <w:p w14:paraId="3229CE33" w14:textId="77777777" w:rsidR="003F56F2" w:rsidRPr="00962CEF" w:rsidRDefault="003F56F2" w:rsidP="00F964BE">
      <w:pPr>
        <w:spacing w:after="0" w:line="240" w:lineRule="auto"/>
        <w:jc w:val="left"/>
        <w:rPr>
          <w:rFonts w:ascii="Tahoma" w:hAnsi="Tahoma" w:cs="Tahoma"/>
          <w:snapToGrid w:val="0"/>
          <w:color w:val="000000"/>
          <w:sz w:val="24"/>
          <w:szCs w:val="24"/>
        </w:rPr>
      </w:pPr>
    </w:p>
    <w:p w14:paraId="08D841CA" w14:textId="77777777" w:rsidR="003F56F2" w:rsidRPr="00962CEF" w:rsidRDefault="00F9703B" w:rsidP="00F964BE">
      <w:pPr>
        <w:spacing w:after="0" w:line="240" w:lineRule="auto"/>
        <w:jc w:val="left"/>
        <w:rPr>
          <w:rFonts w:ascii="Tahoma" w:hAnsi="Tahoma" w:cs="Tahoma"/>
          <w:snapToGrid w:val="0"/>
          <w:color w:val="000000"/>
          <w:sz w:val="24"/>
          <w:szCs w:val="24"/>
          <w:u w:val="single"/>
        </w:rPr>
      </w:pPr>
      <w:r w:rsidRPr="00962CEF">
        <w:rPr>
          <w:rFonts w:ascii="Tahoma" w:hAnsi="Tahoma" w:cs="Tahoma"/>
          <w:snapToGrid w:val="0"/>
          <w:color w:val="000000"/>
          <w:sz w:val="24"/>
          <w:szCs w:val="24"/>
          <w:u w:val="single"/>
        </w:rPr>
        <w:t>R</w:t>
      </w:r>
      <w:r w:rsidR="003F56F2" w:rsidRPr="00962CEF">
        <w:rPr>
          <w:rFonts w:ascii="Tahoma" w:hAnsi="Tahoma" w:cs="Tahoma"/>
          <w:snapToGrid w:val="0"/>
          <w:color w:val="000000"/>
          <w:sz w:val="24"/>
          <w:szCs w:val="24"/>
          <w:u w:val="single"/>
        </w:rPr>
        <w:t>esearch</w:t>
      </w:r>
    </w:p>
    <w:p w14:paraId="6B608BE4" w14:textId="77777777" w:rsidR="003F56F2" w:rsidRPr="00962CEF" w:rsidRDefault="003F56F2" w:rsidP="002B7C67">
      <w:pPr>
        <w:spacing w:after="0" w:line="240" w:lineRule="auto"/>
        <w:ind w:left="720" w:hanging="720"/>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Burnett, R., &amp; Sanford, L. (2008). </w:t>
      </w:r>
      <w:r w:rsidRPr="00962CEF">
        <w:rPr>
          <w:rFonts w:ascii="Tahoma" w:hAnsi="Tahoma" w:cs="Tahoma"/>
          <w:i/>
          <w:snapToGrid w:val="0"/>
          <w:color w:val="000000"/>
          <w:sz w:val="24"/>
          <w:szCs w:val="24"/>
        </w:rPr>
        <w:t>FV/LMA: Functional vision and learning media assessment for students who are pre-academic or academic and visually impaired in grades K-12</w:t>
      </w:r>
      <w:r w:rsidRPr="00962CEF">
        <w:rPr>
          <w:rFonts w:ascii="Tahoma" w:hAnsi="Tahoma" w:cs="Tahoma"/>
          <w:snapToGrid w:val="0"/>
          <w:color w:val="000000"/>
          <w:sz w:val="24"/>
          <w:szCs w:val="24"/>
        </w:rPr>
        <w:t>. Louisville, KY: American Printing House for the Blind</w:t>
      </w:r>
      <w:r w:rsidR="00E614C9" w:rsidRPr="00962CEF">
        <w:rPr>
          <w:rFonts w:ascii="Tahoma" w:hAnsi="Tahoma" w:cs="Tahoma"/>
          <w:snapToGrid w:val="0"/>
          <w:color w:val="000000"/>
          <w:sz w:val="24"/>
          <w:szCs w:val="24"/>
        </w:rPr>
        <w:t>.</w:t>
      </w:r>
    </w:p>
    <w:p w14:paraId="71E39BCB" w14:textId="77777777" w:rsidR="003F56F2" w:rsidRPr="00962CEF" w:rsidRDefault="003F56F2" w:rsidP="002B7C67">
      <w:pPr>
        <w:spacing w:after="0" w:line="240" w:lineRule="auto"/>
        <w:ind w:left="720" w:hanging="720"/>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Koenig, A. J., &amp; Farrenkopf, C. (1995). </w:t>
      </w:r>
      <w:r w:rsidRPr="00962CEF">
        <w:rPr>
          <w:rFonts w:ascii="Tahoma" w:hAnsi="Tahoma" w:cs="Tahoma"/>
          <w:i/>
          <w:snapToGrid w:val="0"/>
          <w:color w:val="000000"/>
          <w:sz w:val="24"/>
          <w:szCs w:val="24"/>
        </w:rPr>
        <w:t>Assessment of braille literacy skills</w:t>
      </w:r>
      <w:r w:rsidRPr="00962CEF">
        <w:rPr>
          <w:rFonts w:ascii="Tahoma" w:hAnsi="Tahoma" w:cs="Tahoma"/>
          <w:snapToGrid w:val="0"/>
          <w:color w:val="000000"/>
          <w:sz w:val="24"/>
          <w:szCs w:val="24"/>
        </w:rPr>
        <w:t>. Houston, TX: Region IV Education Services Center.</w:t>
      </w:r>
    </w:p>
    <w:p w14:paraId="43DC9F3A" w14:textId="77777777" w:rsidR="003F56F2" w:rsidRPr="00962CEF" w:rsidRDefault="003F56F2" w:rsidP="002B7C67">
      <w:pPr>
        <w:spacing w:after="0" w:line="240" w:lineRule="auto"/>
        <w:ind w:left="720" w:hanging="720"/>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Koenig, A. J., &amp; Holbrook, M.C. (1995). </w:t>
      </w:r>
      <w:r w:rsidRPr="00962CEF">
        <w:rPr>
          <w:rFonts w:ascii="Tahoma" w:hAnsi="Tahoma" w:cs="Tahoma"/>
          <w:i/>
          <w:snapToGrid w:val="0"/>
          <w:color w:val="000000"/>
          <w:sz w:val="24"/>
          <w:szCs w:val="24"/>
        </w:rPr>
        <w:t>Learning media assessment</w:t>
      </w:r>
      <w:r w:rsidRPr="00962CEF">
        <w:rPr>
          <w:rFonts w:ascii="Tahoma" w:hAnsi="Tahoma" w:cs="Tahoma"/>
          <w:snapToGrid w:val="0"/>
          <w:color w:val="000000"/>
          <w:sz w:val="24"/>
          <w:szCs w:val="24"/>
        </w:rPr>
        <w:t>. Austin, TX: Texas School for the Blind and Visually Impaired.</w:t>
      </w:r>
    </w:p>
    <w:p w14:paraId="01D53DE1" w14:textId="77777777" w:rsidR="00C07B56" w:rsidRPr="00962CEF" w:rsidRDefault="00C07B56" w:rsidP="002B7C67">
      <w:pPr>
        <w:spacing w:after="0" w:line="240" w:lineRule="auto"/>
        <w:ind w:left="720" w:hanging="720"/>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Roman-Lantzy, C. (2007). </w:t>
      </w:r>
      <w:r w:rsidRPr="00962CEF">
        <w:rPr>
          <w:rFonts w:ascii="Tahoma" w:hAnsi="Tahoma" w:cs="Tahoma"/>
          <w:i/>
          <w:snapToGrid w:val="0"/>
          <w:color w:val="000000"/>
          <w:sz w:val="24"/>
          <w:szCs w:val="24"/>
        </w:rPr>
        <w:t>Cortical visual impairment: An approach to assessment and intervention</w:t>
      </w:r>
      <w:r w:rsidRPr="00962CEF">
        <w:rPr>
          <w:rFonts w:ascii="Tahoma" w:hAnsi="Tahoma" w:cs="Tahoma"/>
          <w:snapToGrid w:val="0"/>
          <w:color w:val="000000"/>
          <w:sz w:val="24"/>
          <w:szCs w:val="24"/>
        </w:rPr>
        <w:t xml:space="preserve">. New York, NY: AFB Press. </w:t>
      </w:r>
    </w:p>
    <w:p w14:paraId="6CB390FD" w14:textId="77777777" w:rsidR="003F56F2" w:rsidRPr="00962CEF" w:rsidRDefault="003F56F2" w:rsidP="002B7C67">
      <w:pPr>
        <w:spacing w:after="0" w:line="240" w:lineRule="auto"/>
        <w:ind w:left="720" w:hanging="720"/>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Sewell, D. (1997). </w:t>
      </w:r>
      <w:r w:rsidRPr="00962CEF">
        <w:rPr>
          <w:rFonts w:ascii="Tahoma" w:hAnsi="Tahoma" w:cs="Tahoma"/>
          <w:i/>
          <w:snapToGrid w:val="0"/>
          <w:color w:val="000000"/>
          <w:sz w:val="24"/>
          <w:szCs w:val="24"/>
        </w:rPr>
        <w:t>Assessment kit of informal tools for academic students with visual impairments, part 1 – assessment tools for teacher use.</w:t>
      </w:r>
      <w:r w:rsidRPr="00962CEF">
        <w:rPr>
          <w:rFonts w:ascii="Tahoma" w:hAnsi="Tahoma" w:cs="Tahoma"/>
          <w:snapToGrid w:val="0"/>
          <w:color w:val="000000"/>
          <w:sz w:val="24"/>
          <w:szCs w:val="24"/>
        </w:rPr>
        <w:t xml:space="preserve"> Austin, TX: Texas School for the Blind and Visually Impaired.</w:t>
      </w:r>
    </w:p>
    <w:p w14:paraId="3FCE3937" w14:textId="77777777" w:rsidR="00C07B56" w:rsidRPr="00962CEF" w:rsidRDefault="00C07B56" w:rsidP="00F964BE">
      <w:pPr>
        <w:spacing w:after="0" w:line="240" w:lineRule="auto"/>
        <w:jc w:val="left"/>
        <w:rPr>
          <w:szCs w:val="24"/>
        </w:rPr>
      </w:pPr>
    </w:p>
    <w:p w14:paraId="6575D4C3" w14:textId="63AD6813" w:rsidR="00C07B56" w:rsidRPr="00962CEF" w:rsidRDefault="00C07B56" w:rsidP="00F964BE">
      <w:pPr>
        <w:spacing w:after="0" w:line="240" w:lineRule="auto"/>
        <w:jc w:val="left"/>
        <w:rPr>
          <w:rFonts w:ascii="Tahoma" w:hAnsi="Tahoma" w:cs="Tahoma"/>
          <w:sz w:val="24"/>
          <w:szCs w:val="24"/>
        </w:rPr>
      </w:pPr>
      <w:r w:rsidRPr="00962CEF">
        <w:rPr>
          <w:rFonts w:ascii="Tahoma" w:hAnsi="Tahoma" w:cs="Tahoma"/>
          <w:sz w:val="24"/>
          <w:szCs w:val="24"/>
        </w:rPr>
        <w:t xml:space="preserve">Note: These are the first </w:t>
      </w:r>
      <w:r w:rsidR="0022385A" w:rsidRPr="00962CEF">
        <w:rPr>
          <w:rFonts w:ascii="Tahoma" w:hAnsi="Tahoma" w:cs="Tahoma"/>
          <w:sz w:val="24"/>
          <w:szCs w:val="24"/>
        </w:rPr>
        <w:t>five</w:t>
      </w:r>
      <w:r w:rsidRPr="00962CEF">
        <w:rPr>
          <w:rFonts w:ascii="Tahoma" w:hAnsi="Tahoma" w:cs="Tahoma"/>
          <w:sz w:val="24"/>
          <w:szCs w:val="24"/>
        </w:rPr>
        <w:t xml:space="preserve"> of many sources</w:t>
      </w:r>
      <w:r w:rsidR="00282E79" w:rsidRPr="00962CEF">
        <w:rPr>
          <w:rFonts w:ascii="Tahoma" w:hAnsi="Tahoma" w:cs="Tahoma"/>
          <w:sz w:val="24"/>
          <w:szCs w:val="24"/>
        </w:rPr>
        <w:t xml:space="preserve">. </w:t>
      </w:r>
      <w:r w:rsidRPr="00962CEF">
        <w:rPr>
          <w:rFonts w:ascii="Tahoma" w:hAnsi="Tahoma" w:cs="Tahoma"/>
          <w:sz w:val="24"/>
          <w:szCs w:val="24"/>
        </w:rPr>
        <w:t>For a complete list of sources</w:t>
      </w:r>
      <w:r w:rsidR="002D4D28" w:rsidRPr="00962CEF">
        <w:rPr>
          <w:rFonts w:ascii="Tahoma" w:hAnsi="Tahoma" w:cs="Tahoma"/>
          <w:sz w:val="24"/>
          <w:szCs w:val="24"/>
        </w:rPr>
        <w:t>,</w:t>
      </w:r>
      <w:r w:rsidRPr="00962CEF">
        <w:rPr>
          <w:rFonts w:ascii="Tahoma" w:hAnsi="Tahoma" w:cs="Tahoma"/>
          <w:sz w:val="24"/>
          <w:szCs w:val="24"/>
        </w:rPr>
        <w:t xml:space="preserve"> pl</w:t>
      </w:r>
      <w:r w:rsidR="00962CEF" w:rsidRPr="00962CEF">
        <w:rPr>
          <w:rFonts w:ascii="Tahoma" w:hAnsi="Tahoma" w:cs="Tahoma"/>
          <w:sz w:val="24"/>
          <w:szCs w:val="24"/>
        </w:rPr>
        <w:t>ease contact the project leader</w:t>
      </w:r>
      <w:r w:rsidRPr="00962CEF">
        <w:rPr>
          <w:rFonts w:ascii="Tahoma" w:hAnsi="Tahoma" w:cs="Tahoma"/>
          <w:sz w:val="24"/>
          <w:szCs w:val="24"/>
        </w:rPr>
        <w:t>.</w:t>
      </w:r>
    </w:p>
    <w:p w14:paraId="74701840" w14:textId="77777777" w:rsidR="003F56F2" w:rsidRPr="00962CEF" w:rsidRDefault="003F56F2" w:rsidP="00F964BE">
      <w:pPr>
        <w:spacing w:after="0" w:line="240" w:lineRule="auto"/>
        <w:jc w:val="left"/>
        <w:rPr>
          <w:rFonts w:ascii="Tahoma" w:hAnsi="Tahoma" w:cs="Tahoma"/>
          <w:snapToGrid w:val="0"/>
          <w:color w:val="000000"/>
          <w:sz w:val="24"/>
          <w:szCs w:val="24"/>
        </w:rPr>
      </w:pPr>
    </w:p>
    <w:p w14:paraId="0B5F402C" w14:textId="77777777" w:rsidR="00135FC7" w:rsidRPr="00962CEF" w:rsidRDefault="00135FC7" w:rsidP="00F964BE">
      <w:pPr>
        <w:spacing w:after="0" w:line="240" w:lineRule="auto"/>
        <w:jc w:val="left"/>
        <w:rPr>
          <w:rFonts w:ascii="Tahoma" w:hAnsi="Tahoma" w:cs="Tahoma"/>
          <w:snapToGrid w:val="0"/>
          <w:color w:val="000000"/>
          <w:sz w:val="24"/>
          <w:szCs w:val="24"/>
          <w:u w:val="single"/>
        </w:rPr>
      </w:pPr>
      <w:r w:rsidRPr="00962CEF">
        <w:rPr>
          <w:rFonts w:ascii="Tahoma" w:hAnsi="Tahoma" w:cs="Tahoma"/>
          <w:snapToGrid w:val="0"/>
          <w:color w:val="000000"/>
          <w:sz w:val="24"/>
          <w:szCs w:val="24"/>
          <w:u w:val="single"/>
        </w:rPr>
        <w:t>Relevance</w:t>
      </w:r>
    </w:p>
    <w:p w14:paraId="602D8145" w14:textId="77777777" w:rsidR="00135FC7" w:rsidRPr="00962CEF" w:rsidRDefault="00135FC7" w:rsidP="00F964BE">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APH made the decision to produce this product based on a standardized process of product selection. Drs. Sanford and Burnett brought the request to develop a kit of tools to accompany FV/LMA. They submitted a formal product idea submission through the Low Vision Project Leader in 2009. Among requests for the tool kit to accompany FV/LMA from the field, requests from the developers of FV/LMA, and requests from attendees at National Instructional Partnership need was established. The product idea was presented to the Product Evaluation Team and Product Advisory and Review Committee and accepted as a product.</w:t>
      </w:r>
    </w:p>
    <w:p w14:paraId="4CC51120" w14:textId="77777777" w:rsidR="00135FC7" w:rsidRPr="00962CEF" w:rsidRDefault="00135FC7" w:rsidP="00F964BE">
      <w:pPr>
        <w:spacing w:after="0" w:line="240" w:lineRule="auto"/>
        <w:jc w:val="left"/>
        <w:rPr>
          <w:rFonts w:ascii="Tahoma" w:hAnsi="Tahoma" w:cs="Tahoma"/>
          <w:snapToGrid w:val="0"/>
          <w:color w:val="000000"/>
          <w:sz w:val="24"/>
          <w:szCs w:val="24"/>
        </w:rPr>
      </w:pPr>
    </w:p>
    <w:p w14:paraId="3F2EE964" w14:textId="77777777" w:rsidR="00135FC7" w:rsidRPr="00962CEF" w:rsidRDefault="00135FC7" w:rsidP="00F964BE">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This product is fully accessible to the population who will use it. Materials are available in large print, braille, and HTML files so all teachers and practitioners who need accessible materials will have them. </w:t>
      </w:r>
    </w:p>
    <w:p w14:paraId="05BC8955" w14:textId="77777777" w:rsidR="00135FC7" w:rsidRPr="00962CEF" w:rsidRDefault="00135FC7" w:rsidP="00F964BE">
      <w:pPr>
        <w:spacing w:after="0" w:line="240" w:lineRule="auto"/>
        <w:jc w:val="left"/>
        <w:rPr>
          <w:rFonts w:ascii="Tahoma" w:hAnsi="Tahoma" w:cs="Tahoma"/>
          <w:snapToGrid w:val="0"/>
          <w:color w:val="000000"/>
          <w:sz w:val="24"/>
          <w:szCs w:val="24"/>
        </w:rPr>
      </w:pPr>
    </w:p>
    <w:p w14:paraId="2CED39DA" w14:textId="77777777" w:rsidR="00135FC7" w:rsidRPr="00962CEF" w:rsidRDefault="00135FC7" w:rsidP="00F964BE">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This product follows APH guidelines for determining relevance of a product. The NewT </w:t>
      </w:r>
      <w:r w:rsidRPr="00962CEF">
        <w:rPr>
          <w:rFonts w:ascii="Tahoma" w:hAnsi="Tahoma" w:cs="Tahoma"/>
          <w:snapToGrid w:val="0"/>
          <w:color w:val="000000"/>
          <w:sz w:val="24"/>
          <w:szCs w:val="24"/>
        </w:rPr>
        <w:lastRenderedPageBreak/>
        <w:t xml:space="preserve">materials support the FV/LMA while the FV/LMA supports the practitioner and the optometrist as they do their parts of the functional vision and learning media assessments. The project leader solicited information from those who attended the FV/LMA workshops to make sure the NewT contained what they needed. In field testing, practitioners were again able to suggest what might be of use to them in the kit. Most of those suggestions were fulfilled. </w:t>
      </w:r>
    </w:p>
    <w:p w14:paraId="23D12DF9" w14:textId="77777777" w:rsidR="00135FC7" w:rsidRPr="00962CEF" w:rsidRDefault="00135FC7" w:rsidP="00F964BE">
      <w:pPr>
        <w:spacing w:after="0" w:line="240" w:lineRule="auto"/>
        <w:jc w:val="left"/>
        <w:rPr>
          <w:rFonts w:ascii="Tahoma" w:hAnsi="Tahoma" w:cs="Tahoma"/>
          <w:snapToGrid w:val="0"/>
          <w:color w:val="000000"/>
          <w:sz w:val="24"/>
          <w:szCs w:val="24"/>
        </w:rPr>
      </w:pPr>
    </w:p>
    <w:p w14:paraId="2ADD71C4" w14:textId="77777777" w:rsidR="00135FC7" w:rsidRPr="00962CEF" w:rsidRDefault="00135FC7" w:rsidP="00F964BE">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 xml:space="preserve">There is evidence of an examination of the need for this product. The research showed that professionals wanted this kit of materials to use in conjunction with the FV/LMA product. An in-house panel reviewed the materials and forwarded them to field testers who also affirmed the need for the product in their practices. Additionally, APH receives phone calls each month from practitioners who want to know when the product will be released for sale. </w:t>
      </w:r>
    </w:p>
    <w:p w14:paraId="0C622A8C" w14:textId="77777777" w:rsidR="00135FC7" w:rsidRPr="00962CEF" w:rsidRDefault="00135FC7" w:rsidP="00F964BE">
      <w:pPr>
        <w:spacing w:after="0" w:line="240" w:lineRule="auto"/>
        <w:jc w:val="left"/>
        <w:rPr>
          <w:rFonts w:ascii="Tahoma" w:hAnsi="Tahoma" w:cs="Tahoma"/>
          <w:snapToGrid w:val="0"/>
          <w:color w:val="000000"/>
          <w:sz w:val="24"/>
          <w:szCs w:val="24"/>
        </w:rPr>
      </w:pPr>
    </w:p>
    <w:p w14:paraId="2D06F522" w14:textId="77777777" w:rsidR="00135FC7" w:rsidRPr="00962CEF" w:rsidRDefault="00135FC7" w:rsidP="00F964BE">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This product addresses an identified need for a person who meets the definition of “visually impaired” as evidenced by the fact that the FV/LMA is an assessment for use with school-aged students who are visually impaired and on an academic track. It calls for a whole list of tools to use with it. APH has standardized that set of tools and made it available as a way to ensure the validity of the outcome of the FV/LMA when it is used to assess a student. The need was further affirmed by the experts who reviewed the materials.</w:t>
      </w:r>
    </w:p>
    <w:p w14:paraId="7EF6DCA2" w14:textId="77777777" w:rsidR="00135FC7" w:rsidRPr="00962CEF" w:rsidRDefault="00135FC7" w:rsidP="00F964BE">
      <w:pPr>
        <w:spacing w:after="0" w:line="240" w:lineRule="auto"/>
        <w:jc w:val="left"/>
        <w:rPr>
          <w:rFonts w:ascii="Tahoma" w:hAnsi="Tahoma" w:cs="Tahoma"/>
          <w:snapToGrid w:val="0"/>
          <w:color w:val="000000"/>
          <w:sz w:val="24"/>
          <w:szCs w:val="24"/>
        </w:rPr>
      </w:pPr>
    </w:p>
    <w:p w14:paraId="5F7B3766" w14:textId="77777777" w:rsidR="003F56F2" w:rsidRPr="00962CEF" w:rsidRDefault="002D4D28" w:rsidP="00F964BE">
      <w:pPr>
        <w:spacing w:after="0" w:line="240" w:lineRule="auto"/>
        <w:jc w:val="left"/>
        <w:rPr>
          <w:rFonts w:ascii="Tahoma" w:hAnsi="Tahoma" w:cs="Tahoma"/>
          <w:snapToGrid w:val="0"/>
          <w:color w:val="000000"/>
          <w:sz w:val="24"/>
          <w:szCs w:val="24"/>
        </w:rPr>
      </w:pPr>
      <w:r w:rsidRPr="00962CEF">
        <w:rPr>
          <w:rFonts w:ascii="Tahoma" w:hAnsi="Tahoma" w:cs="Tahoma"/>
          <w:snapToGrid w:val="0"/>
          <w:color w:val="000000"/>
          <w:sz w:val="24"/>
          <w:szCs w:val="24"/>
        </w:rPr>
        <w:t>In FY 2012, t</w:t>
      </w:r>
      <w:r w:rsidR="00F9703B" w:rsidRPr="00962CEF">
        <w:rPr>
          <w:rFonts w:ascii="Tahoma" w:hAnsi="Tahoma" w:cs="Tahoma"/>
          <w:snapToGrid w:val="0"/>
          <w:color w:val="000000"/>
          <w:sz w:val="24"/>
          <w:szCs w:val="24"/>
        </w:rPr>
        <w:t xml:space="preserve">he project leader enlisted feedback from many of those who had attended the FV/LMA workshops to determine specific guidelines and grade levels for the NewT materials to meet. </w:t>
      </w:r>
      <w:r w:rsidR="0070111F" w:rsidRPr="00962CEF">
        <w:rPr>
          <w:rFonts w:ascii="Tahoma" w:hAnsi="Tahoma" w:cs="Tahoma"/>
          <w:snapToGrid w:val="0"/>
          <w:color w:val="000000"/>
          <w:sz w:val="24"/>
          <w:szCs w:val="24"/>
        </w:rPr>
        <w:t>She</w:t>
      </w:r>
      <w:r w:rsidR="00F9703B" w:rsidRPr="00962CEF">
        <w:rPr>
          <w:rFonts w:ascii="Tahoma" w:hAnsi="Tahoma" w:cs="Tahoma"/>
          <w:snapToGrid w:val="0"/>
          <w:color w:val="000000"/>
          <w:sz w:val="24"/>
          <w:szCs w:val="24"/>
        </w:rPr>
        <w:t xml:space="preserve"> and Dr. Sanford discussed this as well. The manufacturing specialist then identified which items in the tool array would be made within APH walls, and which ones would need to be procured outside APH. The project leader then examined several items procured outside APH to determine if they would be suitable for use in the NewT array. The project leader worked with the consultants who had specific requests about what they wanted in Nigel Newt’s Portfolios. Work continued on the products to be made within APH</w:t>
      </w:r>
      <w:r w:rsidR="003F56F2" w:rsidRPr="00962CEF">
        <w:rPr>
          <w:rFonts w:ascii="Tahoma" w:hAnsi="Tahoma" w:cs="Tahoma"/>
          <w:snapToGrid w:val="0"/>
          <w:color w:val="000000"/>
          <w:sz w:val="24"/>
          <w:szCs w:val="24"/>
        </w:rPr>
        <w:t>.</w:t>
      </w:r>
    </w:p>
    <w:p w14:paraId="15092A56" w14:textId="77777777" w:rsidR="003F56F2" w:rsidRPr="00962CEF" w:rsidRDefault="003F56F2" w:rsidP="00F964BE">
      <w:pPr>
        <w:spacing w:after="0" w:line="240" w:lineRule="auto"/>
        <w:jc w:val="left"/>
        <w:rPr>
          <w:rFonts w:ascii="Tahoma" w:hAnsi="Tahoma" w:cs="Tahoma"/>
          <w:snapToGrid w:val="0"/>
          <w:color w:val="000000"/>
          <w:sz w:val="24"/>
          <w:szCs w:val="24"/>
        </w:rPr>
      </w:pPr>
    </w:p>
    <w:p w14:paraId="1BA9D666" w14:textId="77777777" w:rsidR="002D4D28" w:rsidRPr="00962CEF" w:rsidRDefault="0022385A" w:rsidP="00F964BE">
      <w:pPr>
        <w:spacing w:after="0" w:line="240" w:lineRule="auto"/>
        <w:jc w:val="left"/>
        <w:rPr>
          <w:rFonts w:ascii="Tahoma" w:hAnsi="Tahoma" w:cs="Tahoma"/>
          <w:sz w:val="24"/>
          <w:szCs w:val="24"/>
        </w:rPr>
      </w:pPr>
      <w:r w:rsidRPr="00962CEF">
        <w:rPr>
          <w:rFonts w:ascii="Tahoma" w:hAnsi="Tahoma" w:cs="Tahoma"/>
          <w:sz w:val="24"/>
          <w:szCs w:val="24"/>
        </w:rPr>
        <w:t>In FY 2013</w:t>
      </w:r>
      <w:r w:rsidR="0070111F" w:rsidRPr="00962CEF">
        <w:rPr>
          <w:rFonts w:ascii="Tahoma" w:hAnsi="Tahoma" w:cs="Tahoma"/>
          <w:sz w:val="24"/>
          <w:szCs w:val="24"/>
        </w:rPr>
        <w:t xml:space="preserve"> and FY 2014</w:t>
      </w:r>
      <w:r w:rsidRPr="00962CEF">
        <w:rPr>
          <w:rFonts w:ascii="Tahoma" w:hAnsi="Tahoma" w:cs="Tahoma"/>
          <w:sz w:val="24"/>
          <w:szCs w:val="24"/>
        </w:rPr>
        <w:t>, t</w:t>
      </w:r>
      <w:r w:rsidR="002D4D28" w:rsidRPr="00962CEF">
        <w:rPr>
          <w:rFonts w:ascii="Tahoma" w:hAnsi="Tahoma" w:cs="Tahoma"/>
          <w:sz w:val="24"/>
          <w:szCs w:val="24"/>
        </w:rPr>
        <w:t xml:space="preserve">he consultants have developed a short informational booklet for use by the consumer. </w:t>
      </w:r>
      <w:r w:rsidR="00A174C0" w:rsidRPr="00962CEF">
        <w:rPr>
          <w:rFonts w:ascii="Tahoma" w:hAnsi="Tahoma" w:cs="Tahoma"/>
          <w:sz w:val="24"/>
          <w:szCs w:val="24"/>
        </w:rPr>
        <w:t>The project leader wrote and pursued layout options of grade-specific materials for use by teachers and practitioners who have low vision. These are the materials in Nigel Newt’s Portfolios. The project leader developed, formatted, and finalized Nigel Newt’s Portfolios. Field testing took place and data were analyzed</w:t>
      </w:r>
      <w:r w:rsidR="002D4D28" w:rsidRPr="00962CEF">
        <w:rPr>
          <w:rFonts w:ascii="Tahoma" w:hAnsi="Tahoma" w:cs="Tahoma"/>
          <w:sz w:val="24"/>
          <w:szCs w:val="24"/>
        </w:rPr>
        <w:t xml:space="preserve">. </w:t>
      </w:r>
    </w:p>
    <w:p w14:paraId="5D92C086" w14:textId="77777777" w:rsidR="002D4D28" w:rsidRPr="00962CEF" w:rsidRDefault="002D4D28" w:rsidP="00F964BE">
      <w:pPr>
        <w:spacing w:after="0" w:line="240" w:lineRule="auto"/>
        <w:jc w:val="left"/>
        <w:rPr>
          <w:rFonts w:ascii="Tahoma" w:hAnsi="Tahoma" w:cs="Tahoma"/>
          <w:sz w:val="24"/>
          <w:szCs w:val="20"/>
        </w:rPr>
      </w:pPr>
    </w:p>
    <w:p w14:paraId="61F0BABB" w14:textId="77777777" w:rsidR="00A174C0" w:rsidRPr="00962CEF" w:rsidRDefault="00135FC7" w:rsidP="00F964BE">
      <w:pPr>
        <w:spacing w:after="0" w:line="240" w:lineRule="auto"/>
        <w:jc w:val="left"/>
        <w:rPr>
          <w:rFonts w:ascii="Tahoma" w:hAnsi="Tahoma" w:cs="Tahoma"/>
          <w:snapToGrid w:val="0"/>
          <w:sz w:val="24"/>
        </w:rPr>
      </w:pPr>
      <w:r w:rsidRPr="00962CEF">
        <w:rPr>
          <w:rFonts w:ascii="Tahoma" w:hAnsi="Tahoma" w:cs="Tahoma"/>
          <w:snapToGrid w:val="0"/>
          <w:sz w:val="24"/>
        </w:rPr>
        <w:t>In FY 2015, r</w:t>
      </w:r>
      <w:r w:rsidR="00A174C0" w:rsidRPr="00962CEF">
        <w:rPr>
          <w:rFonts w:ascii="Tahoma" w:hAnsi="Tahoma" w:cs="Tahoma"/>
          <w:snapToGrid w:val="0"/>
          <w:sz w:val="24"/>
        </w:rPr>
        <w:t xml:space="preserve">evisions were made based upon field test data. A search for an appropriate carrying case took place, and two additional cloth carrying bags were requested by the field testers. The project leader completed edits on student portfolios. The field testers requested a booklet that showed all the items in the kit and pictures </w:t>
      </w:r>
      <w:r w:rsidR="00A174C0" w:rsidRPr="00962CEF">
        <w:rPr>
          <w:rFonts w:ascii="Tahoma" w:hAnsi="Tahoma" w:cs="Tahoma"/>
          <w:snapToGrid w:val="0"/>
          <w:sz w:val="24"/>
        </w:rPr>
        <w:lastRenderedPageBreak/>
        <w:t>and descriptions of how these are used. This booklet was developed and finalized. Braille translation was completed.</w:t>
      </w:r>
    </w:p>
    <w:p w14:paraId="6B3880E8" w14:textId="77777777" w:rsidR="00A174C0" w:rsidRPr="00962CEF" w:rsidRDefault="00A174C0" w:rsidP="00962CEF">
      <w:pPr>
        <w:spacing w:after="0" w:line="240" w:lineRule="auto"/>
        <w:jc w:val="left"/>
        <w:rPr>
          <w:rFonts w:ascii="Tahoma" w:hAnsi="Tahoma" w:cs="Tahoma"/>
          <w:snapToGrid w:val="0"/>
          <w:sz w:val="28"/>
          <w:highlight w:val="yellow"/>
        </w:rPr>
      </w:pPr>
    </w:p>
    <w:p w14:paraId="1183125A" w14:textId="77777777" w:rsidR="00962CEF" w:rsidRPr="00962CEF" w:rsidRDefault="00962CEF" w:rsidP="00962CEF">
      <w:pPr>
        <w:spacing w:after="0" w:line="240" w:lineRule="auto"/>
        <w:jc w:val="left"/>
        <w:rPr>
          <w:rFonts w:ascii="Tahoma" w:hAnsi="Tahoma" w:cs="Tahoma"/>
          <w:b/>
          <w:snapToGrid w:val="0"/>
          <w:sz w:val="24"/>
          <w:szCs w:val="24"/>
          <w:u w:val="single"/>
        </w:rPr>
      </w:pPr>
      <w:bookmarkStart w:id="243" w:name="_Toc303163710"/>
      <w:r w:rsidRPr="00962CEF">
        <w:rPr>
          <w:rFonts w:ascii="Tahoma" w:hAnsi="Tahoma" w:cs="Tahoma"/>
          <w:snapToGrid w:val="0"/>
          <w:sz w:val="24"/>
          <w:szCs w:val="24"/>
          <w:u w:val="single"/>
        </w:rPr>
        <w:t>Work during FY 2018</w:t>
      </w:r>
    </w:p>
    <w:p w14:paraId="6C63BF57" w14:textId="44E89892" w:rsidR="00962CEF" w:rsidRPr="00962CEF" w:rsidRDefault="00962CEF" w:rsidP="00962CEF">
      <w:pPr>
        <w:spacing w:after="0" w:line="240" w:lineRule="auto"/>
        <w:jc w:val="left"/>
        <w:rPr>
          <w:rFonts w:ascii="Tahoma" w:hAnsi="Tahoma" w:cs="Tahoma"/>
          <w:b/>
          <w:snapToGrid w:val="0"/>
          <w:sz w:val="24"/>
          <w:szCs w:val="24"/>
        </w:rPr>
      </w:pPr>
      <w:r>
        <w:rPr>
          <w:rFonts w:ascii="Tahoma" w:hAnsi="Tahoma" w:cs="Tahoma"/>
          <w:snapToGrid w:val="0"/>
          <w:sz w:val="24"/>
          <w:szCs w:val="24"/>
        </w:rPr>
        <w:t>The p</w:t>
      </w:r>
      <w:r w:rsidRPr="00962CEF">
        <w:rPr>
          <w:rFonts w:ascii="Tahoma" w:hAnsi="Tahoma" w:cs="Tahoma"/>
          <w:snapToGrid w:val="0"/>
          <w:sz w:val="24"/>
          <w:szCs w:val="24"/>
        </w:rPr>
        <w:t>roduct was made available for sale in September 2018.</w:t>
      </w:r>
    </w:p>
    <w:p w14:paraId="49B052BC" w14:textId="77777777" w:rsidR="00962CEF" w:rsidRPr="00962CEF" w:rsidRDefault="00962CEF" w:rsidP="00962CEF">
      <w:pPr>
        <w:spacing w:after="0" w:line="240" w:lineRule="auto"/>
        <w:jc w:val="left"/>
        <w:rPr>
          <w:rFonts w:ascii="Tahoma" w:eastAsia="Calibri" w:hAnsi="Tahoma" w:cs="Tahoma"/>
          <w:sz w:val="24"/>
          <w:szCs w:val="24"/>
        </w:rPr>
      </w:pPr>
    </w:p>
    <w:p w14:paraId="0C62BFF4" w14:textId="77777777" w:rsidR="00962CEF" w:rsidRPr="00962CEF" w:rsidRDefault="00962CEF" w:rsidP="00962CEF">
      <w:pPr>
        <w:spacing w:after="0" w:line="240" w:lineRule="auto"/>
        <w:jc w:val="left"/>
        <w:rPr>
          <w:rFonts w:ascii="Tahoma" w:hAnsi="Tahoma" w:cs="Tahoma"/>
          <w:sz w:val="24"/>
          <w:szCs w:val="24"/>
          <w:u w:val="single"/>
        </w:rPr>
      </w:pPr>
      <w:r w:rsidRPr="00962CEF">
        <w:rPr>
          <w:rFonts w:ascii="Tahoma" w:hAnsi="Tahoma" w:cs="Tahoma"/>
          <w:sz w:val="24"/>
          <w:szCs w:val="24"/>
          <w:u w:val="single"/>
        </w:rPr>
        <w:t>Work planned for FY 2019</w:t>
      </w:r>
    </w:p>
    <w:p w14:paraId="436ABC52" w14:textId="45419F07" w:rsidR="00962CEF" w:rsidRPr="00962CEF" w:rsidRDefault="00962CEF" w:rsidP="00962CEF">
      <w:pPr>
        <w:spacing w:after="0" w:line="240" w:lineRule="auto"/>
        <w:jc w:val="left"/>
        <w:rPr>
          <w:rFonts w:ascii="Tahoma" w:hAnsi="Tahoma" w:cs="Tahoma"/>
          <w:sz w:val="24"/>
          <w:szCs w:val="24"/>
        </w:rPr>
      </w:pPr>
      <w:r>
        <w:rPr>
          <w:rFonts w:ascii="Tahoma" w:hAnsi="Tahoma" w:cs="Tahoma"/>
          <w:sz w:val="24"/>
          <w:szCs w:val="24"/>
        </w:rPr>
        <w:t xml:space="preserve">No further work is planned </w:t>
      </w:r>
      <w:r w:rsidR="00A97A4D">
        <w:rPr>
          <w:rFonts w:ascii="Tahoma" w:hAnsi="Tahoma" w:cs="Tahoma"/>
          <w:sz w:val="24"/>
          <w:szCs w:val="24"/>
        </w:rPr>
        <w:t>on</w:t>
      </w:r>
      <w:r>
        <w:rPr>
          <w:rFonts w:ascii="Tahoma" w:hAnsi="Tahoma" w:cs="Tahoma"/>
          <w:sz w:val="24"/>
          <w:szCs w:val="24"/>
        </w:rPr>
        <w:t xml:space="preserve"> this project. </w:t>
      </w:r>
    </w:p>
    <w:p w14:paraId="2F936D81" w14:textId="77777777" w:rsidR="00135FC7" w:rsidRPr="00116395" w:rsidRDefault="00135FC7" w:rsidP="00F964BE">
      <w:pPr>
        <w:spacing w:after="0"/>
        <w:jc w:val="left"/>
        <w:rPr>
          <w:highlight w:val="yellow"/>
        </w:rPr>
      </w:pPr>
    </w:p>
    <w:p w14:paraId="45DCABD4" w14:textId="74B68088" w:rsidR="00357513" w:rsidRPr="00794D3E" w:rsidRDefault="00357513" w:rsidP="00F964BE">
      <w:pPr>
        <w:pStyle w:val="Heading4"/>
        <w:rPr>
          <w:snapToGrid w:val="0"/>
        </w:rPr>
      </w:pPr>
      <w:bookmarkStart w:id="244" w:name="_Toc242068980"/>
      <w:bookmarkStart w:id="245" w:name="_Toc303163771"/>
      <w:bookmarkStart w:id="246" w:name="_Toc526341656"/>
      <w:bookmarkEnd w:id="243"/>
      <w:r w:rsidRPr="00794D3E">
        <w:rPr>
          <w:snapToGrid w:val="0"/>
        </w:rPr>
        <w:t>Test and Assessment Needs</w:t>
      </w:r>
      <w:bookmarkEnd w:id="244"/>
      <w:bookmarkEnd w:id="245"/>
      <w:bookmarkEnd w:id="246"/>
    </w:p>
    <w:p w14:paraId="3DB8C62C" w14:textId="77777777" w:rsidR="00357513" w:rsidRPr="00794D3E" w:rsidRDefault="00357513" w:rsidP="00F964BE">
      <w:pPr>
        <w:spacing w:after="0" w:line="240" w:lineRule="auto"/>
        <w:jc w:val="center"/>
        <w:rPr>
          <w:rFonts w:ascii="Tahoma" w:hAnsi="Tahoma" w:cs="Tahoma"/>
          <w:sz w:val="24"/>
          <w:szCs w:val="24"/>
        </w:rPr>
      </w:pPr>
      <w:r w:rsidRPr="00794D3E">
        <w:rPr>
          <w:rFonts w:ascii="Tahoma" w:hAnsi="Tahoma" w:cs="Tahoma"/>
          <w:sz w:val="24"/>
          <w:szCs w:val="24"/>
        </w:rPr>
        <w:t>(</w:t>
      </w:r>
      <w:r w:rsidR="00304656" w:rsidRPr="00794D3E">
        <w:rPr>
          <w:rFonts w:ascii="Tahoma" w:hAnsi="Tahoma" w:cs="Tahoma"/>
          <w:sz w:val="24"/>
          <w:szCs w:val="24"/>
        </w:rPr>
        <w:t>Ongoing</w:t>
      </w:r>
      <w:r w:rsidRPr="00794D3E">
        <w:rPr>
          <w:rFonts w:ascii="Tahoma" w:hAnsi="Tahoma" w:cs="Tahoma"/>
          <w:sz w:val="24"/>
          <w:szCs w:val="24"/>
        </w:rPr>
        <w:t>)</w:t>
      </w:r>
    </w:p>
    <w:p w14:paraId="74975DDF" w14:textId="77777777" w:rsidR="007768D3" w:rsidRPr="00116395" w:rsidRDefault="007768D3" w:rsidP="00F964BE">
      <w:pPr>
        <w:spacing w:after="0" w:line="240" w:lineRule="auto"/>
        <w:rPr>
          <w:rFonts w:ascii="Tahoma" w:hAnsi="Tahoma" w:cs="Tahoma"/>
          <w:sz w:val="24"/>
          <w:szCs w:val="20"/>
          <w:highlight w:val="yellow"/>
        </w:rPr>
      </w:pPr>
    </w:p>
    <w:p w14:paraId="6DF936AF" w14:textId="77777777" w:rsidR="007768D3" w:rsidRPr="00212085" w:rsidRDefault="007768D3" w:rsidP="00F964BE">
      <w:pPr>
        <w:spacing w:after="0" w:line="240" w:lineRule="auto"/>
        <w:jc w:val="left"/>
        <w:rPr>
          <w:rFonts w:ascii="Tahoma" w:hAnsi="Tahoma" w:cs="Tahoma"/>
          <w:sz w:val="24"/>
          <w:szCs w:val="20"/>
          <w:u w:val="single"/>
        </w:rPr>
      </w:pPr>
      <w:r w:rsidRPr="00212085">
        <w:rPr>
          <w:rFonts w:ascii="Tahoma" w:hAnsi="Tahoma" w:cs="Tahoma"/>
          <w:sz w:val="24"/>
          <w:szCs w:val="20"/>
          <w:u w:val="single"/>
        </w:rPr>
        <w:t>Purpose</w:t>
      </w:r>
    </w:p>
    <w:p w14:paraId="0CB3CF63" w14:textId="77777777" w:rsidR="007768D3" w:rsidRPr="00212085" w:rsidRDefault="007768D3" w:rsidP="00F964BE">
      <w:pPr>
        <w:spacing w:after="0" w:line="240" w:lineRule="auto"/>
        <w:jc w:val="left"/>
        <w:rPr>
          <w:rFonts w:ascii="Tahoma" w:hAnsi="Tahoma" w:cs="Tahoma"/>
          <w:sz w:val="24"/>
          <w:szCs w:val="20"/>
        </w:rPr>
      </w:pPr>
      <w:r w:rsidRPr="00212085">
        <w:rPr>
          <w:rFonts w:ascii="Tahoma" w:hAnsi="Tahoma" w:cs="Tahoma"/>
          <w:sz w:val="24"/>
          <w:szCs w:val="20"/>
        </w:rPr>
        <w:t>To determine the needs of the field with regard to testing and assessing students who are blind or visually impaired</w:t>
      </w:r>
    </w:p>
    <w:p w14:paraId="6927CD86" w14:textId="77777777" w:rsidR="007768D3" w:rsidRPr="00212085" w:rsidRDefault="007768D3" w:rsidP="00F964BE">
      <w:pPr>
        <w:spacing w:after="0" w:line="240" w:lineRule="auto"/>
        <w:jc w:val="left"/>
        <w:rPr>
          <w:rFonts w:ascii="Tahoma" w:hAnsi="Tahoma" w:cs="Tahoma"/>
          <w:sz w:val="24"/>
          <w:szCs w:val="20"/>
        </w:rPr>
      </w:pPr>
    </w:p>
    <w:p w14:paraId="37046F3D" w14:textId="77777777" w:rsidR="007768D3" w:rsidRPr="00212085" w:rsidRDefault="007768D3" w:rsidP="00F964BE">
      <w:pPr>
        <w:spacing w:after="0" w:line="240" w:lineRule="auto"/>
        <w:jc w:val="left"/>
        <w:rPr>
          <w:rFonts w:ascii="Tahoma" w:hAnsi="Tahoma" w:cs="Tahoma"/>
          <w:sz w:val="24"/>
          <w:szCs w:val="20"/>
          <w:u w:val="single"/>
        </w:rPr>
      </w:pPr>
      <w:r w:rsidRPr="00212085">
        <w:rPr>
          <w:rFonts w:ascii="Tahoma" w:hAnsi="Tahoma" w:cs="Tahoma"/>
          <w:sz w:val="24"/>
          <w:szCs w:val="20"/>
          <w:u w:val="single"/>
        </w:rPr>
        <w:t>Project Staff</w:t>
      </w:r>
    </w:p>
    <w:p w14:paraId="402C3DAB" w14:textId="77777777" w:rsidR="007768D3" w:rsidRPr="00212085" w:rsidRDefault="007768D3" w:rsidP="00F964BE">
      <w:pPr>
        <w:spacing w:after="0" w:line="240" w:lineRule="auto"/>
        <w:jc w:val="left"/>
        <w:rPr>
          <w:rFonts w:ascii="Tahoma" w:hAnsi="Tahoma" w:cs="Tahoma"/>
          <w:sz w:val="24"/>
          <w:szCs w:val="20"/>
        </w:rPr>
      </w:pPr>
      <w:r w:rsidRPr="00212085">
        <w:rPr>
          <w:rFonts w:ascii="Tahoma" w:hAnsi="Tahoma" w:cs="Tahoma"/>
          <w:sz w:val="24"/>
          <w:szCs w:val="20"/>
        </w:rPr>
        <w:t>Carolyn D. Zierer, Project Leader</w:t>
      </w:r>
    </w:p>
    <w:p w14:paraId="7C46A009" w14:textId="354CB686" w:rsidR="007768D3" w:rsidRPr="00212085" w:rsidRDefault="00AE0994" w:rsidP="00F964BE">
      <w:pPr>
        <w:spacing w:after="0" w:line="240" w:lineRule="auto"/>
        <w:jc w:val="left"/>
        <w:rPr>
          <w:rFonts w:ascii="Tahoma" w:hAnsi="Tahoma" w:cs="Tahoma"/>
          <w:sz w:val="24"/>
          <w:szCs w:val="20"/>
        </w:rPr>
      </w:pPr>
      <w:r w:rsidRPr="00212085">
        <w:rPr>
          <w:rFonts w:ascii="Tahoma" w:hAnsi="Tahoma" w:cs="Tahoma"/>
          <w:sz w:val="24"/>
          <w:szCs w:val="20"/>
        </w:rPr>
        <w:t>Leasha Twyman</w:t>
      </w:r>
      <w:r w:rsidR="007768D3" w:rsidRPr="00212085">
        <w:rPr>
          <w:rFonts w:ascii="Tahoma" w:hAnsi="Tahoma" w:cs="Tahoma"/>
          <w:sz w:val="24"/>
          <w:szCs w:val="20"/>
        </w:rPr>
        <w:t>, Research Assistant</w:t>
      </w:r>
    </w:p>
    <w:p w14:paraId="3C766E15" w14:textId="77777777" w:rsidR="007768D3" w:rsidRPr="00212085" w:rsidRDefault="007768D3" w:rsidP="00F964BE">
      <w:pPr>
        <w:spacing w:after="0" w:line="240" w:lineRule="auto"/>
        <w:jc w:val="left"/>
        <w:rPr>
          <w:rFonts w:ascii="Tahoma" w:hAnsi="Tahoma" w:cs="Tahoma"/>
          <w:snapToGrid w:val="0"/>
          <w:sz w:val="24"/>
          <w:szCs w:val="20"/>
          <w:u w:val="single"/>
        </w:rPr>
      </w:pPr>
    </w:p>
    <w:p w14:paraId="2669FC5D" w14:textId="77777777" w:rsidR="007768D3" w:rsidRPr="00212085" w:rsidRDefault="007768D3"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u w:val="single"/>
        </w:rPr>
        <w:t>Background</w:t>
      </w:r>
    </w:p>
    <w:p w14:paraId="4B03425E" w14:textId="77777777" w:rsidR="007768D3" w:rsidRPr="00212085" w:rsidRDefault="007768D3"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t>Meeting the needs of TVIs and others who are called upon to assess students who are visually impaired is the focus of this home project. The project leader worked with the staff of Accessible Tests and Communications in FY 2007 to develop the first Accessible Tests Web site. Comments received on how the field has come to view the Accessible Tests Web site included "the best information source out there."</w:t>
      </w:r>
    </w:p>
    <w:p w14:paraId="5715EE08" w14:textId="77777777" w:rsidR="007768D3" w:rsidRPr="00212085" w:rsidRDefault="007768D3" w:rsidP="00F964BE">
      <w:pPr>
        <w:spacing w:after="0" w:line="240" w:lineRule="auto"/>
        <w:jc w:val="left"/>
        <w:rPr>
          <w:rFonts w:ascii="Tahoma" w:hAnsi="Tahoma" w:cs="Tahoma"/>
          <w:snapToGrid w:val="0"/>
          <w:sz w:val="24"/>
          <w:szCs w:val="20"/>
        </w:rPr>
      </w:pPr>
    </w:p>
    <w:p w14:paraId="7F599998" w14:textId="27F7206D" w:rsidR="007768D3" w:rsidRPr="00212085" w:rsidRDefault="007768D3"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t xml:space="preserve">Commercially-available products for development of </w:t>
      </w:r>
      <w:r w:rsidR="00794D3E" w:rsidRPr="00212085">
        <w:rPr>
          <w:rFonts w:ascii="Tahoma" w:hAnsi="Tahoma" w:cs="Tahoma"/>
          <w:snapToGrid w:val="0"/>
          <w:sz w:val="24"/>
          <w:szCs w:val="20"/>
        </w:rPr>
        <w:t xml:space="preserve">daily living skills, job skills assessment, and career interest inventories </w:t>
      </w:r>
      <w:r w:rsidRPr="00212085">
        <w:rPr>
          <w:rFonts w:ascii="Tahoma" w:hAnsi="Tahoma" w:cs="Tahoma"/>
          <w:snapToGrid w:val="0"/>
          <w:sz w:val="24"/>
          <w:szCs w:val="20"/>
        </w:rPr>
        <w:t xml:space="preserve">were reviewed by project staff because of their particular importance for instructors who transition students who are visually impaired. </w:t>
      </w:r>
    </w:p>
    <w:p w14:paraId="2B66639E" w14:textId="77777777" w:rsidR="007768D3" w:rsidRPr="00212085" w:rsidRDefault="007768D3" w:rsidP="00F964BE">
      <w:pPr>
        <w:spacing w:after="0" w:line="240" w:lineRule="auto"/>
        <w:jc w:val="left"/>
        <w:rPr>
          <w:rFonts w:ascii="Tahoma" w:hAnsi="Tahoma" w:cs="Tahoma"/>
          <w:snapToGrid w:val="0"/>
          <w:sz w:val="24"/>
          <w:szCs w:val="20"/>
        </w:rPr>
      </w:pPr>
    </w:p>
    <w:p w14:paraId="12086092" w14:textId="77777777" w:rsidR="007768D3" w:rsidRPr="00212085" w:rsidRDefault="007768D3"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t>During FY 2010, the project leader spent a lot of time with customers answering questions about the newly released Woodcock-Johnson</w:t>
      </w:r>
      <w:r w:rsidR="00A77C1B" w:rsidRPr="00212085">
        <w:rPr>
          <w:rFonts w:ascii="Tahoma" w:hAnsi="Tahoma" w:cs="Tahoma"/>
          <w:snapToGrid w:val="0"/>
          <w:sz w:val="24"/>
          <w:szCs w:val="20"/>
        </w:rPr>
        <w:t>®</w:t>
      </w:r>
      <w:r w:rsidRPr="00212085">
        <w:rPr>
          <w:rFonts w:ascii="Tahoma" w:hAnsi="Tahoma" w:cs="Tahoma"/>
          <w:snapToGrid w:val="0"/>
          <w:sz w:val="24"/>
          <w:szCs w:val="20"/>
        </w:rPr>
        <w:t xml:space="preserve"> III Tests of Achievement- Braille Adaptation. </w:t>
      </w:r>
    </w:p>
    <w:p w14:paraId="666D6F0B" w14:textId="77777777" w:rsidR="007768D3" w:rsidRPr="00212085" w:rsidRDefault="007768D3" w:rsidP="00F964BE">
      <w:pPr>
        <w:spacing w:after="0" w:line="240" w:lineRule="auto"/>
        <w:jc w:val="left"/>
        <w:rPr>
          <w:rFonts w:ascii="Tahoma" w:hAnsi="Tahoma" w:cs="Tahoma"/>
          <w:snapToGrid w:val="0"/>
          <w:sz w:val="24"/>
          <w:szCs w:val="20"/>
        </w:rPr>
      </w:pPr>
    </w:p>
    <w:p w14:paraId="0F49E712" w14:textId="1360E6C7" w:rsidR="007768D3" w:rsidRPr="00212085" w:rsidRDefault="007768D3"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t>The project leader was asked to concentrate on the TEST READY</w:t>
      </w:r>
      <w:r w:rsidR="00A77C1B" w:rsidRPr="00212085">
        <w:rPr>
          <w:rFonts w:ascii="Tahoma" w:hAnsi="Tahoma" w:cs="Tahoma"/>
          <w:snapToGrid w:val="0"/>
          <w:sz w:val="24"/>
          <w:szCs w:val="20"/>
        </w:rPr>
        <w:t>®</w:t>
      </w:r>
      <w:r w:rsidRPr="00212085">
        <w:rPr>
          <w:rFonts w:ascii="Tahoma" w:hAnsi="Tahoma" w:cs="Tahoma"/>
          <w:snapToGrid w:val="0"/>
          <w:sz w:val="24"/>
          <w:szCs w:val="20"/>
        </w:rPr>
        <w:t xml:space="preserve"> project as a priority. As a result, the project leader returned to the Research Department where projects were re-evaluated and new projects planned for FY 2011. One new project was brought forward </w:t>
      </w:r>
      <w:r w:rsidR="00794D3E" w:rsidRPr="00212085">
        <w:rPr>
          <w:rFonts w:ascii="Tahoma" w:hAnsi="Tahoma" w:cs="Tahoma"/>
          <w:snapToGrid w:val="0"/>
          <w:sz w:val="24"/>
          <w:szCs w:val="20"/>
        </w:rPr>
        <w:t>in FY 2010 (</w:t>
      </w:r>
      <w:r w:rsidRPr="00212085">
        <w:rPr>
          <w:rFonts w:ascii="Tahoma" w:hAnsi="Tahoma" w:cs="Tahoma"/>
          <w:snapToGrid w:val="0"/>
          <w:sz w:val="24"/>
          <w:szCs w:val="20"/>
        </w:rPr>
        <w:t>Boehm-3</w:t>
      </w:r>
      <w:r w:rsidR="00794D3E" w:rsidRPr="00212085">
        <w:rPr>
          <w:rFonts w:ascii="Tahoma" w:hAnsi="Tahoma" w:cs="Tahoma"/>
          <w:snapToGrid w:val="0"/>
          <w:sz w:val="24"/>
          <w:szCs w:val="20"/>
        </w:rPr>
        <w:t>)</w:t>
      </w:r>
      <w:r w:rsidRPr="00212085">
        <w:rPr>
          <w:rFonts w:ascii="Tahoma" w:hAnsi="Tahoma" w:cs="Tahoma"/>
          <w:snapToGrid w:val="0"/>
          <w:sz w:val="24"/>
          <w:szCs w:val="20"/>
        </w:rPr>
        <w:t>.</w:t>
      </w:r>
    </w:p>
    <w:p w14:paraId="21324A80" w14:textId="77777777" w:rsidR="007768D3" w:rsidRPr="00212085" w:rsidRDefault="007768D3" w:rsidP="00F964BE">
      <w:pPr>
        <w:spacing w:after="0" w:line="240" w:lineRule="auto"/>
        <w:jc w:val="left"/>
        <w:rPr>
          <w:rFonts w:ascii="Tahoma" w:hAnsi="Tahoma" w:cs="Tahoma"/>
          <w:snapToGrid w:val="0"/>
          <w:sz w:val="24"/>
          <w:szCs w:val="20"/>
        </w:rPr>
      </w:pPr>
    </w:p>
    <w:p w14:paraId="2160C361" w14:textId="4608913A" w:rsidR="007768D3" w:rsidRPr="00212085" w:rsidRDefault="007768D3"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t xml:space="preserve">In FY 2011, the project leader reviewed several new commercially-available </w:t>
      </w:r>
      <w:r w:rsidRPr="00212085">
        <w:rPr>
          <w:rFonts w:ascii="Tahoma" w:hAnsi="Tahoma" w:cs="Tahoma"/>
          <w:snapToGrid w:val="0"/>
          <w:sz w:val="24"/>
          <w:szCs w:val="20"/>
        </w:rPr>
        <w:lastRenderedPageBreak/>
        <w:t xml:space="preserve">assessments. Due to the division of responsibilities, Debbie Willis, Director of the Accessible Tests Department and staff took over the project to update </w:t>
      </w:r>
      <w:r w:rsidRPr="00212085">
        <w:rPr>
          <w:rFonts w:ascii="Tahoma" w:hAnsi="Tahoma" w:cs="Tahoma"/>
          <w:i/>
          <w:snapToGrid w:val="0"/>
          <w:sz w:val="24"/>
          <w:szCs w:val="20"/>
        </w:rPr>
        <w:t xml:space="preserve">Test Access: Guidelines for Computer-Administered Testing. </w:t>
      </w:r>
      <w:r w:rsidR="00794D3E" w:rsidRPr="00212085">
        <w:rPr>
          <w:rFonts w:ascii="Tahoma" w:hAnsi="Tahoma" w:cs="Tahoma"/>
          <w:sz w:val="24"/>
          <w:szCs w:val="24"/>
        </w:rPr>
        <w:t>Barbara Henderson, project leader at the time OOO, agreed to assist Willis with finding resources and reviewing drafts</w:t>
      </w:r>
      <w:r w:rsidRPr="00212085">
        <w:rPr>
          <w:rFonts w:ascii="Tahoma" w:hAnsi="Tahoma" w:cs="Tahoma"/>
          <w:snapToGrid w:val="0"/>
          <w:sz w:val="24"/>
          <w:szCs w:val="20"/>
        </w:rPr>
        <w:t>. A package of articles and references were shared with Willis and staff in early FY 2011. The project leader also assisted Willis by reviewing chapters in a best practices document that Willis was reviewing for a test publisher. In August 2011, the project leader was invited to serve on a Common Core Curriculum advisory panel as Senior Advisor regarding accommodations for students who are visually impaired.</w:t>
      </w:r>
    </w:p>
    <w:p w14:paraId="18342088" w14:textId="77777777" w:rsidR="007768D3" w:rsidRPr="00212085" w:rsidRDefault="007768D3" w:rsidP="00F964BE">
      <w:pPr>
        <w:spacing w:after="0" w:line="240" w:lineRule="auto"/>
        <w:jc w:val="left"/>
        <w:rPr>
          <w:rFonts w:ascii="Tahoma" w:hAnsi="Tahoma" w:cs="Tahoma"/>
          <w:snapToGrid w:val="0"/>
          <w:sz w:val="24"/>
          <w:szCs w:val="20"/>
        </w:rPr>
      </w:pPr>
    </w:p>
    <w:p w14:paraId="22D0AF0A" w14:textId="77777777" w:rsidR="007768D3" w:rsidRPr="00212085" w:rsidRDefault="007768D3" w:rsidP="00F964BE">
      <w:pPr>
        <w:spacing w:after="0" w:line="240" w:lineRule="auto"/>
        <w:jc w:val="left"/>
        <w:rPr>
          <w:rFonts w:ascii="Tahoma" w:hAnsi="Tahoma" w:cs="Tahoma"/>
          <w:snapToGrid w:val="0"/>
          <w:sz w:val="24"/>
          <w:szCs w:val="20"/>
        </w:rPr>
      </w:pPr>
      <w:r w:rsidRPr="00212085">
        <w:rPr>
          <w:rFonts w:ascii="Tahoma" w:hAnsi="Tahoma" w:cs="Tahoma"/>
          <w:sz w:val="24"/>
          <w:szCs w:val="20"/>
        </w:rPr>
        <w:t>During FY 2012, the project leader served on the GED</w:t>
      </w:r>
      <w:r w:rsidR="00A77C1B" w:rsidRPr="00212085">
        <w:rPr>
          <w:rFonts w:ascii="Tahoma" w:hAnsi="Tahoma" w:cs="Tahoma"/>
          <w:sz w:val="24"/>
          <w:szCs w:val="20"/>
        </w:rPr>
        <w:t>®</w:t>
      </w:r>
      <w:r w:rsidRPr="00212085">
        <w:rPr>
          <w:rFonts w:ascii="Tahoma" w:hAnsi="Tahoma" w:cs="Tahoma"/>
          <w:sz w:val="24"/>
          <w:szCs w:val="20"/>
        </w:rPr>
        <w:t xml:space="preserve"> Fairness Review Committee and attended three meetings to develop the new GED</w:t>
      </w:r>
      <w:r w:rsidR="00A77C1B" w:rsidRPr="00212085">
        <w:rPr>
          <w:rFonts w:ascii="Tahoma" w:hAnsi="Tahoma" w:cs="Tahoma"/>
          <w:sz w:val="24"/>
          <w:szCs w:val="20"/>
        </w:rPr>
        <w:t>®</w:t>
      </w:r>
      <w:r w:rsidRPr="00212085">
        <w:rPr>
          <w:rFonts w:ascii="Tahoma" w:hAnsi="Tahoma" w:cs="Tahoma"/>
          <w:sz w:val="24"/>
          <w:szCs w:val="20"/>
        </w:rPr>
        <w:t xml:space="preserve"> test, which will be released in 2014. She also worked with Measured Progress™, ETS</w:t>
      </w:r>
      <w:r w:rsidR="00A77C1B" w:rsidRPr="00212085">
        <w:rPr>
          <w:rFonts w:ascii="Tahoma" w:hAnsi="Tahoma" w:cs="Tahoma"/>
          <w:sz w:val="24"/>
          <w:szCs w:val="20"/>
        </w:rPr>
        <w:t>®</w:t>
      </w:r>
      <w:r w:rsidRPr="00212085">
        <w:rPr>
          <w:rFonts w:ascii="Tahoma" w:hAnsi="Tahoma" w:cs="Tahoma"/>
          <w:sz w:val="24"/>
          <w:szCs w:val="20"/>
        </w:rPr>
        <w:t>, and SBAC to develop computerized testing guidelines for students who are visually impaired</w:t>
      </w:r>
      <w:r w:rsidRPr="00212085">
        <w:rPr>
          <w:rFonts w:ascii="Tahoma" w:hAnsi="Tahoma" w:cs="Tahoma"/>
          <w:snapToGrid w:val="0"/>
          <w:sz w:val="24"/>
          <w:szCs w:val="20"/>
        </w:rPr>
        <w:t>.</w:t>
      </w:r>
    </w:p>
    <w:p w14:paraId="3AD7DDDD" w14:textId="77777777" w:rsidR="00F91371" w:rsidRPr="00212085" w:rsidRDefault="00F91371" w:rsidP="00F964BE">
      <w:pPr>
        <w:spacing w:after="0" w:line="240" w:lineRule="auto"/>
        <w:jc w:val="left"/>
        <w:rPr>
          <w:rFonts w:ascii="Tahoma" w:hAnsi="Tahoma" w:cs="Tahoma"/>
          <w:snapToGrid w:val="0"/>
          <w:sz w:val="24"/>
          <w:szCs w:val="20"/>
        </w:rPr>
      </w:pPr>
    </w:p>
    <w:p w14:paraId="066728DA" w14:textId="77777777" w:rsidR="00F91371" w:rsidRPr="00212085" w:rsidRDefault="00F91371" w:rsidP="00F964BE">
      <w:pPr>
        <w:spacing w:after="0" w:line="240" w:lineRule="auto"/>
        <w:jc w:val="left"/>
        <w:rPr>
          <w:rFonts w:ascii="Tahoma" w:hAnsi="Tahoma" w:cs="Tahoma"/>
          <w:snapToGrid w:val="0"/>
          <w:sz w:val="24"/>
          <w:szCs w:val="24"/>
        </w:rPr>
      </w:pPr>
      <w:r w:rsidRPr="00212085">
        <w:rPr>
          <w:rFonts w:ascii="Tahoma" w:hAnsi="Tahoma" w:cs="Tahoma"/>
          <w:snapToGrid w:val="0"/>
          <w:sz w:val="24"/>
          <w:szCs w:val="24"/>
        </w:rPr>
        <w:t>During FY 2013, t</w:t>
      </w:r>
      <w:r w:rsidRPr="00212085">
        <w:rPr>
          <w:rFonts w:ascii="Tahoma" w:hAnsi="Tahoma" w:cs="Tahoma"/>
          <w:sz w:val="24"/>
          <w:szCs w:val="24"/>
        </w:rPr>
        <w:t>he project leader considered the development of a new survey to determine the kind of guidance school systems need to ensure that their students with visual impairments make a successful transition to the Common Core Standards</w:t>
      </w:r>
      <w:r w:rsidRPr="00212085">
        <w:rPr>
          <w:rFonts w:ascii="Tahoma" w:hAnsi="Tahoma" w:cs="Tahoma"/>
          <w:snapToGrid w:val="0"/>
          <w:sz w:val="24"/>
          <w:szCs w:val="24"/>
        </w:rPr>
        <w:t>.</w:t>
      </w:r>
    </w:p>
    <w:p w14:paraId="3E96E433" w14:textId="77777777" w:rsidR="007768D3" w:rsidRPr="00212085" w:rsidRDefault="007768D3" w:rsidP="00F964BE">
      <w:pPr>
        <w:spacing w:after="0" w:line="240" w:lineRule="auto"/>
        <w:jc w:val="left"/>
        <w:rPr>
          <w:rFonts w:ascii="Tahoma" w:hAnsi="Tahoma" w:cs="Tahoma"/>
          <w:snapToGrid w:val="0"/>
          <w:sz w:val="24"/>
          <w:szCs w:val="20"/>
        </w:rPr>
      </w:pPr>
    </w:p>
    <w:p w14:paraId="7C473FEE" w14:textId="77777777" w:rsidR="0052753D" w:rsidRPr="00212085" w:rsidRDefault="00071AE0" w:rsidP="0052753D">
      <w:pPr>
        <w:spacing w:after="0" w:line="240" w:lineRule="auto"/>
        <w:jc w:val="left"/>
        <w:rPr>
          <w:rFonts w:ascii="Tahoma" w:hAnsi="Tahoma" w:cs="Tahoma"/>
          <w:snapToGrid w:val="0"/>
          <w:sz w:val="24"/>
          <w:szCs w:val="20"/>
        </w:rPr>
      </w:pPr>
      <w:r w:rsidRPr="00212085">
        <w:rPr>
          <w:rFonts w:ascii="Tahoma" w:hAnsi="Tahoma" w:cs="Tahoma"/>
          <w:snapToGrid w:val="0"/>
          <w:sz w:val="24"/>
          <w:szCs w:val="20"/>
        </w:rPr>
        <w:t>During FY 2014, a new project leader was placed in this position. Work began on projects that had been delayed.</w:t>
      </w:r>
    </w:p>
    <w:p w14:paraId="21DCFF88" w14:textId="2E187B84" w:rsidR="000B432D" w:rsidRPr="00212085" w:rsidRDefault="0052753D" w:rsidP="0052753D">
      <w:pPr>
        <w:spacing w:after="0" w:line="240" w:lineRule="auto"/>
        <w:jc w:val="left"/>
        <w:rPr>
          <w:rFonts w:ascii="Tahoma" w:hAnsi="Tahoma" w:cs="Tahoma"/>
          <w:snapToGrid w:val="0"/>
          <w:sz w:val="24"/>
          <w:szCs w:val="20"/>
        </w:rPr>
      </w:pPr>
      <w:r w:rsidRPr="00212085">
        <w:rPr>
          <w:rFonts w:ascii="Tahoma" w:hAnsi="Tahoma" w:cs="Tahoma"/>
          <w:snapToGrid w:val="0"/>
          <w:sz w:val="24"/>
          <w:szCs w:val="20"/>
        </w:rPr>
        <w:t xml:space="preserve"> </w:t>
      </w:r>
    </w:p>
    <w:p w14:paraId="3643C645" w14:textId="443190C0" w:rsidR="000B432D" w:rsidRPr="00212085" w:rsidRDefault="000B432D"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t>During FY 2015, the project leader continued to seek input and explore commercially available assessments requested by professionals in the field of visual impairment. A survey was created using SurveyMonkey® online software to seek input from professionals in the field of visual impairment regarding assessments used in their districts for all students for kindergarten readiness, specific learning disabilities, and gifted education. The survey asked for input on which, if any, of these assessments were needed for the students who are blind and visually impaired. The Developmental Indicators for the Assessment of Learning™, Fourth Edition (DIAL™-4) was most often listed for Kindergarten readiness, Woodcock-Johnson® IV</w:t>
      </w:r>
      <w:r w:rsidR="00B721E9" w:rsidRPr="00212085">
        <w:rPr>
          <w:rFonts w:ascii="Tahoma" w:hAnsi="Tahoma" w:cs="Tahoma"/>
          <w:snapToGrid w:val="0"/>
          <w:sz w:val="24"/>
          <w:szCs w:val="20"/>
        </w:rPr>
        <w:t xml:space="preserve"> </w:t>
      </w:r>
      <w:r w:rsidR="00B721E9" w:rsidRPr="00212085">
        <w:rPr>
          <w:rFonts w:ascii="Tahoma" w:hAnsi="Tahoma" w:cs="Tahoma"/>
          <w:sz w:val="24"/>
          <w:szCs w:val="24"/>
        </w:rPr>
        <w:t xml:space="preserve">(WJ IV™) </w:t>
      </w:r>
      <w:r w:rsidRPr="00212085">
        <w:rPr>
          <w:rFonts w:ascii="Tahoma" w:hAnsi="Tahoma" w:cs="Tahoma"/>
          <w:snapToGrid w:val="0"/>
          <w:sz w:val="24"/>
          <w:szCs w:val="20"/>
        </w:rPr>
        <w:t xml:space="preserve"> is most widely used for identifying specific learning disabilities, and Wechsler Intelligence Scale for Children®-Fifth Edition (WISC®-V) was listed for identifying students for acceptance into gifted and talented programs. When asked for input on what they most needed, the </w:t>
      </w:r>
      <w:r w:rsidR="00B721E9" w:rsidRPr="00212085">
        <w:rPr>
          <w:rFonts w:ascii="Tahoma" w:hAnsi="Tahoma" w:cs="Tahoma"/>
          <w:sz w:val="24"/>
          <w:szCs w:val="24"/>
        </w:rPr>
        <w:t xml:space="preserve">(WJ IV™) </w:t>
      </w:r>
      <w:r w:rsidRPr="00212085">
        <w:rPr>
          <w:rFonts w:ascii="Tahoma" w:hAnsi="Tahoma" w:cs="Tahoma"/>
          <w:snapToGrid w:val="0"/>
          <w:sz w:val="24"/>
          <w:szCs w:val="20"/>
        </w:rPr>
        <w:t xml:space="preserve">and WISC®-V were most often listed. </w:t>
      </w:r>
    </w:p>
    <w:p w14:paraId="611A11F1" w14:textId="77777777" w:rsidR="000B432D" w:rsidRPr="00212085" w:rsidRDefault="000B432D" w:rsidP="00F964BE">
      <w:pPr>
        <w:spacing w:after="0" w:line="240" w:lineRule="auto"/>
        <w:jc w:val="left"/>
        <w:rPr>
          <w:rFonts w:ascii="Tahoma" w:hAnsi="Tahoma" w:cs="Tahoma"/>
          <w:snapToGrid w:val="0"/>
          <w:sz w:val="24"/>
          <w:szCs w:val="20"/>
        </w:rPr>
      </w:pPr>
    </w:p>
    <w:p w14:paraId="34BD51A2" w14:textId="34ABC2A1" w:rsidR="0052753D" w:rsidRPr="00212085" w:rsidRDefault="000B432D"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t>An informational meeting with Houghton Mifflin Harcourt</w:t>
      </w:r>
      <w:r w:rsidR="00AC591B" w:rsidRPr="00212085">
        <w:rPr>
          <w:rFonts w:ascii="Tahoma" w:hAnsi="Tahoma" w:cs="Tahoma"/>
          <w:snapToGrid w:val="0"/>
          <w:sz w:val="24"/>
          <w:szCs w:val="20"/>
        </w:rPr>
        <w:t>™</w:t>
      </w:r>
      <w:r w:rsidRPr="00212085">
        <w:rPr>
          <w:rFonts w:ascii="Tahoma" w:hAnsi="Tahoma" w:cs="Tahoma"/>
          <w:snapToGrid w:val="0"/>
          <w:sz w:val="24"/>
          <w:szCs w:val="20"/>
        </w:rPr>
        <w:t xml:space="preserve">-Riverside™ Publishing </w:t>
      </w:r>
      <w:r w:rsidR="00B721E9" w:rsidRPr="00212085">
        <w:rPr>
          <w:rFonts w:ascii="Tahoma" w:hAnsi="Tahoma" w:cs="Tahoma"/>
          <w:sz w:val="24"/>
          <w:szCs w:val="24"/>
        </w:rPr>
        <w:t xml:space="preserve">(HMH®-Riverside™) </w:t>
      </w:r>
      <w:r w:rsidRPr="00212085">
        <w:rPr>
          <w:rFonts w:ascii="Tahoma" w:hAnsi="Tahoma" w:cs="Tahoma"/>
          <w:snapToGrid w:val="0"/>
          <w:sz w:val="24"/>
          <w:szCs w:val="20"/>
        </w:rPr>
        <w:t>was conducted to share information about how to create materials in an accessible format for students who are blind and visually impaired. Overviews of best practice and guidelines were presented for creating accessible print content as well as points to consider when creating assessments for students who are braille readers.</w:t>
      </w:r>
    </w:p>
    <w:p w14:paraId="6DAA89F1" w14:textId="3BC94DE0" w:rsidR="00071AE0" w:rsidRPr="00212085" w:rsidRDefault="0052753D" w:rsidP="00F964BE">
      <w:pPr>
        <w:spacing w:after="0" w:line="240" w:lineRule="auto"/>
        <w:jc w:val="left"/>
        <w:rPr>
          <w:rFonts w:ascii="Tahoma" w:hAnsi="Tahoma" w:cs="Tahoma"/>
          <w:snapToGrid w:val="0"/>
          <w:sz w:val="24"/>
          <w:szCs w:val="20"/>
          <w:u w:val="single"/>
        </w:rPr>
      </w:pPr>
      <w:r w:rsidRPr="00212085">
        <w:rPr>
          <w:rFonts w:ascii="Tahoma" w:hAnsi="Tahoma" w:cs="Tahoma"/>
          <w:snapToGrid w:val="0"/>
          <w:sz w:val="24"/>
          <w:szCs w:val="20"/>
          <w:u w:val="single"/>
        </w:rPr>
        <w:t xml:space="preserve"> </w:t>
      </w:r>
    </w:p>
    <w:p w14:paraId="7F655757" w14:textId="73D49111" w:rsidR="00EC129B" w:rsidRPr="00212085" w:rsidRDefault="00EC129B"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lastRenderedPageBreak/>
        <w:t xml:space="preserve">The project leader continued to seek input from the field in regard to most needed assessments. The priority of developing partnerships with publishers and evaluating various commercially available products continued to be a primary focus as we strive to provide assessments for TVIs and psychologists who serve the needs of students. </w:t>
      </w:r>
      <w:r w:rsidR="00B721E9" w:rsidRPr="00212085">
        <w:rPr>
          <w:rFonts w:ascii="Tahoma" w:hAnsi="Tahoma" w:cs="Tahoma"/>
          <w:sz w:val="24"/>
          <w:szCs w:val="24"/>
        </w:rPr>
        <w:t xml:space="preserve">HMH®-Riverside™ </w:t>
      </w:r>
      <w:r w:rsidRPr="00212085">
        <w:rPr>
          <w:rFonts w:ascii="Tahoma" w:hAnsi="Tahoma" w:cs="Tahoma"/>
          <w:snapToGrid w:val="0"/>
          <w:sz w:val="24"/>
          <w:szCs w:val="20"/>
        </w:rPr>
        <w:t xml:space="preserve">accepted </w:t>
      </w:r>
      <w:r w:rsidR="00B721E9" w:rsidRPr="00212085">
        <w:rPr>
          <w:rFonts w:ascii="Tahoma" w:hAnsi="Tahoma" w:cs="Tahoma"/>
          <w:snapToGrid w:val="0"/>
          <w:sz w:val="24"/>
          <w:szCs w:val="20"/>
        </w:rPr>
        <w:t>APH’s</w:t>
      </w:r>
      <w:r w:rsidRPr="00212085">
        <w:rPr>
          <w:rFonts w:ascii="Tahoma" w:hAnsi="Tahoma" w:cs="Tahoma"/>
          <w:snapToGrid w:val="0"/>
          <w:sz w:val="24"/>
          <w:szCs w:val="20"/>
        </w:rPr>
        <w:t xml:space="preserve"> offer to assist in reviewing items in the development phase for accessibility prior to piloting. </w:t>
      </w:r>
      <w:r w:rsidR="00B721E9" w:rsidRPr="00212085">
        <w:rPr>
          <w:rFonts w:ascii="Tahoma" w:hAnsi="Tahoma" w:cs="Tahoma"/>
          <w:sz w:val="24"/>
          <w:szCs w:val="24"/>
        </w:rPr>
        <w:t>APH was</w:t>
      </w:r>
      <w:r w:rsidR="00AE0994" w:rsidRPr="00212085">
        <w:rPr>
          <w:rFonts w:ascii="Tahoma" w:hAnsi="Tahoma" w:cs="Tahoma"/>
          <w:sz w:val="24"/>
          <w:szCs w:val="24"/>
        </w:rPr>
        <w:t xml:space="preserve"> excited to embark on this venture to participate in the development phase and eliminating the task of retr</w:t>
      </w:r>
      <w:r w:rsidR="00B721E9" w:rsidRPr="00212085">
        <w:rPr>
          <w:rFonts w:ascii="Tahoma" w:hAnsi="Tahoma" w:cs="Tahoma"/>
          <w:sz w:val="24"/>
          <w:szCs w:val="24"/>
        </w:rPr>
        <w:t xml:space="preserve">ofitting an assessment after its </w:t>
      </w:r>
      <w:r w:rsidR="00AE0994" w:rsidRPr="00212085">
        <w:rPr>
          <w:rFonts w:ascii="Tahoma" w:hAnsi="Tahoma" w:cs="Tahoma"/>
          <w:sz w:val="24"/>
          <w:szCs w:val="24"/>
        </w:rPr>
        <w:t>rele</w:t>
      </w:r>
      <w:r w:rsidR="00B721E9" w:rsidRPr="00212085">
        <w:rPr>
          <w:rFonts w:ascii="Tahoma" w:hAnsi="Tahoma" w:cs="Tahoma"/>
          <w:sz w:val="24"/>
          <w:szCs w:val="24"/>
        </w:rPr>
        <w:t>ase</w:t>
      </w:r>
      <w:r w:rsidRPr="00212085">
        <w:rPr>
          <w:rFonts w:ascii="Tahoma" w:hAnsi="Tahoma" w:cs="Tahoma"/>
          <w:snapToGrid w:val="0"/>
          <w:sz w:val="24"/>
          <w:szCs w:val="20"/>
        </w:rPr>
        <w:t xml:space="preserve">. </w:t>
      </w:r>
    </w:p>
    <w:p w14:paraId="6DD49AD7" w14:textId="77777777" w:rsidR="00EC129B" w:rsidRPr="00212085" w:rsidRDefault="00EC129B" w:rsidP="00F964BE">
      <w:pPr>
        <w:spacing w:after="0" w:line="240" w:lineRule="auto"/>
        <w:jc w:val="left"/>
        <w:rPr>
          <w:rFonts w:ascii="Tahoma" w:hAnsi="Tahoma" w:cs="Tahoma"/>
          <w:snapToGrid w:val="0"/>
          <w:sz w:val="24"/>
          <w:szCs w:val="20"/>
        </w:rPr>
      </w:pPr>
    </w:p>
    <w:p w14:paraId="23A63884" w14:textId="6EC42B07" w:rsidR="00AE0994" w:rsidRPr="00212085" w:rsidRDefault="00AE0994"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t xml:space="preserve">Input from the field was </w:t>
      </w:r>
      <w:r w:rsidR="00B721E9" w:rsidRPr="00212085">
        <w:rPr>
          <w:rFonts w:ascii="Tahoma" w:hAnsi="Tahoma" w:cs="Tahoma"/>
          <w:snapToGrid w:val="0"/>
          <w:sz w:val="24"/>
          <w:szCs w:val="20"/>
        </w:rPr>
        <w:t>APH’s</w:t>
      </w:r>
      <w:r w:rsidRPr="00212085">
        <w:rPr>
          <w:rFonts w:ascii="Tahoma" w:hAnsi="Tahoma" w:cs="Tahoma"/>
          <w:snapToGrid w:val="0"/>
          <w:sz w:val="24"/>
          <w:szCs w:val="20"/>
        </w:rPr>
        <w:t xml:space="preserve"> first priority in order to become aware of the specific needs in the area of assessment. The project leader reviewed assessments that have been updated or revised by publishers and sought input from TVIs, school psychologists, and others on their priority needs in the field.</w:t>
      </w:r>
    </w:p>
    <w:p w14:paraId="278EE574" w14:textId="77777777" w:rsidR="00AE0994" w:rsidRPr="00212085" w:rsidRDefault="00AE0994" w:rsidP="00F964BE">
      <w:pPr>
        <w:spacing w:after="0" w:line="240" w:lineRule="auto"/>
        <w:jc w:val="left"/>
        <w:rPr>
          <w:rFonts w:ascii="Tahoma" w:hAnsi="Tahoma" w:cs="Tahoma"/>
          <w:snapToGrid w:val="0"/>
          <w:sz w:val="24"/>
          <w:szCs w:val="20"/>
        </w:rPr>
      </w:pPr>
    </w:p>
    <w:p w14:paraId="3AD2E856" w14:textId="00E72AB8" w:rsidR="00AE0994" w:rsidRPr="00212085" w:rsidRDefault="00AE0994" w:rsidP="00F964BE">
      <w:pPr>
        <w:spacing w:after="0" w:line="240" w:lineRule="auto"/>
        <w:jc w:val="left"/>
        <w:rPr>
          <w:rFonts w:ascii="Tahoma" w:hAnsi="Tahoma" w:cs="Tahoma"/>
          <w:snapToGrid w:val="0"/>
          <w:sz w:val="24"/>
          <w:szCs w:val="20"/>
        </w:rPr>
      </w:pPr>
      <w:r w:rsidRPr="00212085">
        <w:rPr>
          <w:rFonts w:ascii="Tahoma" w:hAnsi="Tahoma" w:cs="Tahoma"/>
          <w:snapToGrid w:val="0"/>
          <w:sz w:val="24"/>
          <w:szCs w:val="20"/>
        </w:rPr>
        <w:t>The project leader continued efforts to establish and maintain relationships with publishers, making it a high priority to seek representatives to discuss products available and our needs in the adaptation process while attending conferences throughout the year. The project leader encouraged publishers to invite APH to become a partner in the development process for new and revised assessments prior to piloting them with students.</w:t>
      </w:r>
    </w:p>
    <w:p w14:paraId="354EB552" w14:textId="77777777" w:rsidR="00AE0994" w:rsidRPr="00116395" w:rsidRDefault="00AE0994" w:rsidP="00F964BE">
      <w:pPr>
        <w:spacing w:after="0" w:line="240" w:lineRule="auto"/>
        <w:jc w:val="left"/>
        <w:rPr>
          <w:rFonts w:ascii="Tahoma" w:hAnsi="Tahoma" w:cs="Tahoma"/>
          <w:snapToGrid w:val="0"/>
          <w:sz w:val="24"/>
          <w:szCs w:val="20"/>
          <w:highlight w:val="yellow"/>
        </w:rPr>
      </w:pPr>
    </w:p>
    <w:p w14:paraId="4C6CDFD7" w14:textId="77777777" w:rsidR="00B721E9" w:rsidRPr="00B721E9" w:rsidRDefault="00B721E9" w:rsidP="00B721E9">
      <w:pPr>
        <w:spacing w:after="0" w:line="240" w:lineRule="auto"/>
        <w:jc w:val="left"/>
        <w:rPr>
          <w:rFonts w:ascii="Tahoma" w:hAnsi="Tahoma" w:cs="Tahoma"/>
          <w:snapToGrid w:val="0"/>
          <w:sz w:val="24"/>
          <w:szCs w:val="20"/>
          <w:u w:val="single"/>
        </w:rPr>
      </w:pPr>
      <w:r w:rsidRPr="00B721E9">
        <w:rPr>
          <w:rFonts w:ascii="Tahoma" w:hAnsi="Tahoma" w:cs="Tahoma"/>
          <w:snapToGrid w:val="0"/>
          <w:sz w:val="24"/>
          <w:szCs w:val="20"/>
          <w:u w:val="single"/>
        </w:rPr>
        <w:t>Work during FY 2018</w:t>
      </w:r>
    </w:p>
    <w:p w14:paraId="5B78E3E1" w14:textId="7E1D48CE" w:rsidR="00B721E9" w:rsidRDefault="00B721E9" w:rsidP="00B721E9">
      <w:pPr>
        <w:spacing w:after="0" w:line="240" w:lineRule="auto"/>
        <w:jc w:val="left"/>
        <w:rPr>
          <w:rFonts w:ascii="Tahoma" w:hAnsi="Tahoma" w:cs="Tahoma"/>
          <w:snapToGrid w:val="0"/>
          <w:sz w:val="24"/>
          <w:szCs w:val="20"/>
        </w:rPr>
      </w:pPr>
      <w:r w:rsidRPr="00B721E9">
        <w:rPr>
          <w:rFonts w:ascii="Tahoma" w:hAnsi="Tahoma" w:cs="Tahoma"/>
          <w:snapToGrid w:val="0"/>
          <w:sz w:val="24"/>
          <w:szCs w:val="20"/>
        </w:rPr>
        <w:t xml:space="preserve">The project leader continued to work with production to prepare needed assessments for customers. The project leader surveyed end users for needs in the area of diagnostic assessments. Work continued </w:t>
      </w:r>
      <w:r w:rsidR="00212085">
        <w:rPr>
          <w:rFonts w:ascii="Tahoma" w:hAnsi="Tahoma" w:cs="Tahoma"/>
          <w:snapToGrid w:val="0"/>
          <w:sz w:val="24"/>
          <w:szCs w:val="20"/>
        </w:rPr>
        <w:t>to foster and establish</w:t>
      </w:r>
      <w:r w:rsidRPr="00B721E9">
        <w:rPr>
          <w:rFonts w:ascii="Tahoma" w:hAnsi="Tahoma" w:cs="Tahoma"/>
          <w:snapToGrid w:val="0"/>
          <w:sz w:val="24"/>
          <w:szCs w:val="20"/>
        </w:rPr>
        <w:t xml:space="preserve"> new relationships with publishers in order to increase the awareness of working in tandem on development of assessments. The project leader targeted specific conferences to foster and maintain relationships with publisher</w:t>
      </w:r>
      <w:r w:rsidR="00212085">
        <w:rPr>
          <w:rFonts w:ascii="Tahoma" w:hAnsi="Tahoma" w:cs="Tahoma"/>
          <w:snapToGrid w:val="0"/>
          <w:sz w:val="24"/>
          <w:szCs w:val="20"/>
        </w:rPr>
        <w:t>s</w:t>
      </w:r>
      <w:r w:rsidRPr="00B721E9">
        <w:rPr>
          <w:rFonts w:ascii="Tahoma" w:hAnsi="Tahoma" w:cs="Tahoma"/>
          <w:snapToGrid w:val="0"/>
          <w:sz w:val="24"/>
          <w:szCs w:val="20"/>
        </w:rPr>
        <w:t xml:space="preserve">. </w:t>
      </w:r>
    </w:p>
    <w:p w14:paraId="5314E770" w14:textId="77777777" w:rsidR="00B721E9" w:rsidRPr="00B721E9" w:rsidRDefault="00B721E9" w:rsidP="00B721E9">
      <w:pPr>
        <w:spacing w:after="0" w:line="240" w:lineRule="auto"/>
        <w:jc w:val="left"/>
        <w:rPr>
          <w:rFonts w:ascii="Tahoma" w:hAnsi="Tahoma" w:cs="Tahoma"/>
          <w:snapToGrid w:val="0"/>
          <w:sz w:val="24"/>
          <w:szCs w:val="20"/>
        </w:rPr>
      </w:pPr>
    </w:p>
    <w:p w14:paraId="492F6D53" w14:textId="77777777" w:rsidR="00B721E9" w:rsidRPr="00B721E9" w:rsidRDefault="00B721E9" w:rsidP="00B721E9">
      <w:pPr>
        <w:spacing w:after="0" w:line="240" w:lineRule="auto"/>
        <w:jc w:val="left"/>
        <w:rPr>
          <w:rFonts w:ascii="Tahoma" w:hAnsi="Tahoma" w:cs="Tahoma"/>
          <w:snapToGrid w:val="0"/>
          <w:sz w:val="24"/>
          <w:szCs w:val="20"/>
          <w:u w:val="single"/>
        </w:rPr>
      </w:pPr>
      <w:r w:rsidRPr="00B721E9">
        <w:rPr>
          <w:rFonts w:ascii="Tahoma" w:hAnsi="Tahoma" w:cs="Tahoma"/>
          <w:snapToGrid w:val="0"/>
          <w:sz w:val="24"/>
          <w:szCs w:val="20"/>
          <w:u w:val="single"/>
        </w:rPr>
        <w:t>Work planned for FY 2019</w:t>
      </w:r>
    </w:p>
    <w:p w14:paraId="45ED4AEA" w14:textId="4A372A67" w:rsidR="00357513" w:rsidRPr="00116395" w:rsidRDefault="00B721E9" w:rsidP="00B721E9">
      <w:pPr>
        <w:spacing w:after="0" w:line="240" w:lineRule="auto"/>
        <w:jc w:val="left"/>
        <w:rPr>
          <w:rFonts w:ascii="Tahoma" w:hAnsi="Tahoma" w:cs="Tahoma"/>
          <w:snapToGrid w:val="0"/>
          <w:sz w:val="24"/>
          <w:szCs w:val="20"/>
          <w:highlight w:val="yellow"/>
        </w:rPr>
      </w:pPr>
      <w:r w:rsidRPr="00B721E9">
        <w:rPr>
          <w:rFonts w:ascii="Tahoma" w:hAnsi="Tahoma" w:cs="Tahoma"/>
          <w:snapToGrid w:val="0"/>
          <w:sz w:val="24"/>
          <w:szCs w:val="20"/>
        </w:rPr>
        <w:t xml:space="preserve">Throughout this year, the project leader will continue efforts </w:t>
      </w:r>
      <w:r w:rsidR="00212085">
        <w:rPr>
          <w:rFonts w:ascii="Tahoma" w:hAnsi="Tahoma" w:cs="Tahoma"/>
          <w:snapToGrid w:val="0"/>
          <w:sz w:val="24"/>
          <w:szCs w:val="20"/>
        </w:rPr>
        <w:t xml:space="preserve">to maintain </w:t>
      </w:r>
      <w:r w:rsidRPr="00B721E9">
        <w:rPr>
          <w:rFonts w:ascii="Tahoma" w:hAnsi="Tahoma" w:cs="Tahoma"/>
          <w:snapToGrid w:val="0"/>
          <w:sz w:val="24"/>
          <w:szCs w:val="20"/>
        </w:rPr>
        <w:t xml:space="preserve">relationships with publishers and </w:t>
      </w:r>
      <w:r w:rsidR="00212085">
        <w:rPr>
          <w:rFonts w:ascii="Tahoma" w:hAnsi="Tahoma" w:cs="Tahoma"/>
          <w:snapToGrid w:val="0"/>
          <w:sz w:val="24"/>
          <w:szCs w:val="20"/>
        </w:rPr>
        <w:t>seek</w:t>
      </w:r>
      <w:r w:rsidRPr="00B721E9">
        <w:rPr>
          <w:rFonts w:ascii="Tahoma" w:hAnsi="Tahoma" w:cs="Tahoma"/>
          <w:snapToGrid w:val="0"/>
          <w:sz w:val="24"/>
          <w:szCs w:val="20"/>
        </w:rPr>
        <w:t xml:space="preserve"> feedback from experts in the field on the needs to continue </w:t>
      </w:r>
      <w:r w:rsidR="00212085">
        <w:rPr>
          <w:rFonts w:ascii="Tahoma" w:hAnsi="Tahoma" w:cs="Tahoma"/>
          <w:snapToGrid w:val="0"/>
          <w:sz w:val="24"/>
          <w:szCs w:val="20"/>
        </w:rPr>
        <w:t>the</w:t>
      </w:r>
      <w:r w:rsidRPr="00B721E9">
        <w:rPr>
          <w:rFonts w:ascii="Tahoma" w:hAnsi="Tahoma" w:cs="Tahoma"/>
          <w:snapToGrid w:val="0"/>
          <w:sz w:val="24"/>
          <w:szCs w:val="20"/>
        </w:rPr>
        <w:t xml:space="preserve"> mission of providing skills needed for students with visual impairments to become successful and independent. This task will be accomplished through attending conferences, monitoring </w:t>
      </w:r>
      <w:r w:rsidR="00212085">
        <w:rPr>
          <w:rFonts w:ascii="Tahoma" w:hAnsi="Tahoma" w:cs="Tahoma"/>
          <w:snapToGrid w:val="0"/>
          <w:sz w:val="24"/>
          <w:szCs w:val="20"/>
        </w:rPr>
        <w:t>electronic mailing lists</w:t>
      </w:r>
      <w:r w:rsidRPr="00B721E9">
        <w:rPr>
          <w:rFonts w:ascii="Tahoma" w:hAnsi="Tahoma" w:cs="Tahoma"/>
          <w:snapToGrid w:val="0"/>
          <w:sz w:val="24"/>
          <w:szCs w:val="20"/>
        </w:rPr>
        <w:t>, conducting surveys, and informal conversations.</w:t>
      </w:r>
    </w:p>
    <w:p w14:paraId="3B5FC907" w14:textId="77777777" w:rsidR="00EC129B" w:rsidRDefault="00EC129B" w:rsidP="00F964BE">
      <w:pPr>
        <w:spacing w:after="0" w:line="240" w:lineRule="auto"/>
        <w:rPr>
          <w:rFonts w:ascii="Tahoma" w:hAnsi="Tahoma" w:cs="Tahoma"/>
          <w:sz w:val="24"/>
          <w:szCs w:val="20"/>
        </w:rPr>
      </w:pPr>
    </w:p>
    <w:p w14:paraId="4AEA24FC" w14:textId="0B3EF8B8" w:rsidR="00180959" w:rsidRPr="00665452" w:rsidRDefault="00180959" w:rsidP="00180959">
      <w:pPr>
        <w:pStyle w:val="Heading4"/>
      </w:pPr>
      <w:bookmarkStart w:id="247" w:name="_Toc526341657"/>
      <w:r w:rsidRPr="00665452">
        <w:t>Wide Range Achievement Test (WRAT5)</w:t>
      </w:r>
      <w:bookmarkEnd w:id="247"/>
    </w:p>
    <w:p w14:paraId="1399A972" w14:textId="77777777" w:rsidR="00180959" w:rsidRPr="00665452" w:rsidRDefault="00180959" w:rsidP="00180959">
      <w:pPr>
        <w:spacing w:after="0" w:line="240" w:lineRule="auto"/>
        <w:jc w:val="center"/>
        <w:rPr>
          <w:rFonts w:ascii="Tahoma" w:hAnsi="Tahoma" w:cs="Tahoma"/>
          <w:sz w:val="24"/>
          <w:szCs w:val="24"/>
        </w:rPr>
      </w:pPr>
      <w:r w:rsidRPr="00665452">
        <w:rPr>
          <w:rFonts w:ascii="Tahoma" w:hAnsi="Tahoma" w:cs="Tahoma"/>
          <w:sz w:val="24"/>
          <w:szCs w:val="24"/>
        </w:rPr>
        <w:t>(New)</w:t>
      </w:r>
    </w:p>
    <w:p w14:paraId="1EE3FB60" w14:textId="77777777" w:rsidR="00180959" w:rsidRDefault="00180959" w:rsidP="00180959">
      <w:pPr>
        <w:spacing w:before="100" w:beforeAutospacing="1" w:after="0" w:line="240" w:lineRule="auto"/>
        <w:jc w:val="left"/>
        <w:rPr>
          <w:rFonts w:ascii="Tahoma" w:hAnsi="Tahoma" w:cs="Tahoma"/>
          <w:sz w:val="24"/>
          <w:szCs w:val="24"/>
        </w:rPr>
      </w:pPr>
      <w:r w:rsidRPr="00665452">
        <w:rPr>
          <w:rFonts w:ascii="Tahoma" w:hAnsi="Tahoma" w:cs="Tahoma"/>
          <w:sz w:val="24"/>
          <w:szCs w:val="24"/>
          <w:u w:val="single"/>
        </w:rPr>
        <w:t>Purpose</w:t>
      </w:r>
    </w:p>
    <w:p w14:paraId="21AACD88" w14:textId="46B0DF7F" w:rsidR="00180959" w:rsidRDefault="00FF55AA" w:rsidP="00180959">
      <w:pPr>
        <w:spacing w:after="0" w:line="240" w:lineRule="auto"/>
        <w:jc w:val="left"/>
        <w:rPr>
          <w:rFonts w:ascii="Tahoma" w:hAnsi="Tahoma" w:cs="Tahoma"/>
          <w:sz w:val="24"/>
          <w:szCs w:val="24"/>
        </w:rPr>
      </w:pPr>
      <w:r>
        <w:rPr>
          <w:rFonts w:ascii="Tahoma" w:hAnsi="Tahoma" w:cs="Tahoma"/>
          <w:sz w:val="24"/>
          <w:szCs w:val="24"/>
        </w:rPr>
        <w:t>To provide</w:t>
      </w:r>
      <w:r w:rsidR="00180959" w:rsidRPr="00665452">
        <w:rPr>
          <w:rFonts w:ascii="Tahoma" w:hAnsi="Tahoma" w:cs="Tahoma"/>
          <w:sz w:val="24"/>
          <w:szCs w:val="24"/>
        </w:rPr>
        <w:t xml:space="preserve"> an easily administered reading and math inventory for teachers to use in </w:t>
      </w:r>
      <w:r w:rsidR="00180959" w:rsidRPr="00665452">
        <w:rPr>
          <w:rFonts w:ascii="Tahoma" w:hAnsi="Tahoma" w:cs="Tahoma"/>
          <w:sz w:val="24"/>
          <w:szCs w:val="24"/>
        </w:rPr>
        <w:lastRenderedPageBreak/>
        <w:t xml:space="preserve">their classrooms to determine the instructional level of a student </w:t>
      </w:r>
    </w:p>
    <w:p w14:paraId="5BAA3CBF" w14:textId="77777777" w:rsidR="00180959" w:rsidRDefault="00180959" w:rsidP="00180959">
      <w:pPr>
        <w:spacing w:after="0" w:line="240" w:lineRule="auto"/>
        <w:jc w:val="left"/>
        <w:rPr>
          <w:rFonts w:ascii="Tahoma" w:hAnsi="Tahoma" w:cs="Tahoma"/>
          <w:sz w:val="24"/>
          <w:szCs w:val="24"/>
        </w:rPr>
      </w:pPr>
    </w:p>
    <w:p w14:paraId="502C1231" w14:textId="0A7AF2D7" w:rsidR="00180959" w:rsidRPr="00665452" w:rsidRDefault="00180959" w:rsidP="00180959">
      <w:pPr>
        <w:spacing w:after="0" w:line="240" w:lineRule="auto"/>
        <w:jc w:val="left"/>
        <w:rPr>
          <w:rFonts w:ascii="Tahoma" w:hAnsi="Tahoma" w:cs="Tahoma"/>
          <w:sz w:val="24"/>
          <w:szCs w:val="24"/>
        </w:rPr>
      </w:pPr>
      <w:r w:rsidRPr="00665452">
        <w:rPr>
          <w:rFonts w:ascii="Tahoma" w:hAnsi="Tahoma" w:cs="Tahoma"/>
          <w:sz w:val="24"/>
          <w:szCs w:val="24"/>
          <w:u w:val="single"/>
        </w:rPr>
        <w:t>Project Staff</w:t>
      </w:r>
      <w:r w:rsidRPr="00665452">
        <w:rPr>
          <w:rFonts w:ascii="Tahoma" w:hAnsi="Tahoma" w:cs="Tahoma"/>
          <w:sz w:val="24"/>
          <w:szCs w:val="24"/>
        </w:rPr>
        <w:t xml:space="preserve">                                                                                                        Carolyn D. Zierer, Project Leader                                                                        Leasha Twyman, Research Assistant                                                                        Rod Dixon, Manufacturing Specialist                                                                      Laura Greenwell, Graphic Design</w:t>
      </w:r>
    </w:p>
    <w:p w14:paraId="45C2D50A" w14:textId="6444AB3E" w:rsidR="00180959" w:rsidRPr="00B466F0" w:rsidRDefault="00180959" w:rsidP="00180959">
      <w:pPr>
        <w:spacing w:before="100" w:beforeAutospacing="1" w:after="100" w:afterAutospacing="1" w:line="240" w:lineRule="auto"/>
        <w:jc w:val="left"/>
        <w:rPr>
          <w:rFonts w:ascii="Tahoma" w:hAnsi="Tahoma" w:cs="Tahoma"/>
          <w:sz w:val="24"/>
          <w:szCs w:val="24"/>
        </w:rPr>
      </w:pPr>
      <w:r w:rsidRPr="00B466F0">
        <w:rPr>
          <w:rFonts w:ascii="Tahoma" w:hAnsi="Tahoma" w:cs="Tahoma"/>
          <w:sz w:val="24"/>
          <w:szCs w:val="24"/>
          <w:u w:val="single"/>
        </w:rPr>
        <w:t>Background</w:t>
      </w:r>
      <w:r w:rsidRPr="00B466F0">
        <w:rPr>
          <w:rFonts w:ascii="Tahoma" w:hAnsi="Tahoma" w:cs="Tahoma"/>
          <w:sz w:val="24"/>
          <w:szCs w:val="24"/>
        </w:rPr>
        <w:t xml:space="preserve">                                                                                                       This assessment is relevant to the needs of our student population. The Wide Range Achievement Test (WRAT5) is a</w:t>
      </w:r>
      <w:r w:rsidR="00FF55AA" w:rsidRPr="00B466F0">
        <w:rPr>
          <w:rFonts w:ascii="Tahoma" w:hAnsi="Tahoma" w:cs="Tahoma"/>
          <w:sz w:val="24"/>
          <w:szCs w:val="24"/>
        </w:rPr>
        <w:t>n assessment that</w:t>
      </w:r>
      <w:r w:rsidRPr="00B466F0">
        <w:rPr>
          <w:rFonts w:ascii="Tahoma" w:hAnsi="Tahoma" w:cs="Tahoma"/>
          <w:sz w:val="24"/>
          <w:szCs w:val="24"/>
        </w:rPr>
        <w:t xml:space="preserve"> quickly assesses the grade level of a student’s reading and mathematics skills. This assessment will be adapted for students who are visually impaired and will meet the needs of teachers who often request a reading inventory. The final product will be available in large print and braille in both contracted and uncontracted UEB. The math portions will be presented in both UEB and Nemeth for students preferring one code </w:t>
      </w:r>
      <w:r w:rsidR="00FF55AA" w:rsidRPr="00B466F0">
        <w:rPr>
          <w:rFonts w:ascii="Tahoma" w:hAnsi="Tahoma" w:cs="Tahoma"/>
          <w:sz w:val="24"/>
          <w:szCs w:val="24"/>
        </w:rPr>
        <w:t>to</w:t>
      </w:r>
      <w:r w:rsidRPr="00B466F0">
        <w:rPr>
          <w:rFonts w:ascii="Tahoma" w:hAnsi="Tahoma" w:cs="Tahoma"/>
          <w:sz w:val="24"/>
          <w:szCs w:val="24"/>
        </w:rPr>
        <w:t xml:space="preserve"> the other. Discussions were initiated at conferences regarding the need for this type of assessment</w:t>
      </w:r>
      <w:r w:rsidR="00FF55AA" w:rsidRPr="00B466F0">
        <w:rPr>
          <w:rFonts w:ascii="Tahoma" w:hAnsi="Tahoma" w:cs="Tahoma"/>
          <w:sz w:val="24"/>
          <w:szCs w:val="24"/>
        </w:rPr>
        <w:t>,</w:t>
      </w:r>
      <w:r w:rsidRPr="00B466F0">
        <w:rPr>
          <w:rFonts w:ascii="Tahoma" w:hAnsi="Tahoma" w:cs="Tahoma"/>
          <w:sz w:val="24"/>
          <w:szCs w:val="24"/>
        </w:rPr>
        <w:t xml:space="preserve"> and opinions were sought regarding preferences for an assessment of this type. Formerly, the John’s Reading Inventory had been provided to </w:t>
      </w:r>
      <w:r w:rsidR="00FF55AA" w:rsidRPr="00B466F0">
        <w:rPr>
          <w:rFonts w:ascii="Tahoma" w:hAnsi="Tahoma" w:cs="Tahoma"/>
          <w:sz w:val="24"/>
          <w:szCs w:val="24"/>
        </w:rPr>
        <w:t>teachers;</w:t>
      </w:r>
      <w:r w:rsidRPr="00B466F0">
        <w:rPr>
          <w:rFonts w:ascii="Tahoma" w:hAnsi="Tahoma" w:cs="Tahoma"/>
          <w:sz w:val="24"/>
          <w:szCs w:val="24"/>
        </w:rPr>
        <w:t xml:space="preserve"> however, multiple attempts to acquire permission from the publisher were not successful. In the search, the project leader made the acquaintance of Dr. Gary Robertson, one of the authors of the WRAT5 through Dr. Ann Boehm. The author expressed a great interest in providing this assessment in an accessible format for students with visual impairments and introduced</w:t>
      </w:r>
      <w:r w:rsidR="00FF55AA" w:rsidRPr="00B466F0">
        <w:rPr>
          <w:rFonts w:ascii="Tahoma" w:hAnsi="Tahoma" w:cs="Tahoma"/>
          <w:sz w:val="24"/>
          <w:szCs w:val="24"/>
        </w:rPr>
        <w:t xml:space="preserve"> the project leader to the project lead at Pearson Clinical. Pearson Clinical was extremely cooperative and through our positive working relationship with them, </w:t>
      </w:r>
      <w:r w:rsidRPr="00B466F0">
        <w:rPr>
          <w:rFonts w:ascii="Tahoma" w:hAnsi="Tahoma" w:cs="Tahoma"/>
          <w:sz w:val="24"/>
          <w:szCs w:val="24"/>
        </w:rPr>
        <w:t>APH was granted permission and was provided, prior to release of the publisher print edition, the use of the publisher electronic files, thus expediting the adaptation process. The WRAT5 will not only provide a starting point for instruction for reading instruction but also math instruction.</w:t>
      </w:r>
    </w:p>
    <w:p w14:paraId="5E73C868" w14:textId="77777777" w:rsidR="00180959" w:rsidRPr="00B466F0" w:rsidRDefault="00180959" w:rsidP="00180959">
      <w:pPr>
        <w:spacing w:before="100" w:beforeAutospacing="1" w:after="100" w:afterAutospacing="1" w:line="240" w:lineRule="auto"/>
        <w:jc w:val="left"/>
        <w:rPr>
          <w:rFonts w:ascii="Tahoma" w:hAnsi="Tahoma" w:cs="Tahoma"/>
          <w:sz w:val="24"/>
          <w:szCs w:val="24"/>
        </w:rPr>
      </w:pPr>
      <w:r w:rsidRPr="00B466F0">
        <w:rPr>
          <w:rFonts w:ascii="Tahoma" w:hAnsi="Tahoma" w:cs="Tahoma"/>
          <w:sz w:val="24"/>
          <w:szCs w:val="24"/>
        </w:rPr>
        <w:t xml:space="preserve">Since the adaptation required no edits, the decision was made to expert review the prototype. Teachers of the visually impaired were sought from diverse geographical areas. The reviewers were encouraged to use the instrument with students, but were not asked to collect quantitative data. It was requested they provide APH any feedback that may prompt a discussion on possible modifications. </w:t>
      </w:r>
    </w:p>
    <w:p w14:paraId="1ADC2D94" w14:textId="292A303D" w:rsidR="00180959" w:rsidRPr="00665452" w:rsidRDefault="00180959" w:rsidP="00180959">
      <w:pPr>
        <w:spacing w:before="100" w:beforeAutospacing="1" w:after="100" w:afterAutospacing="1" w:line="240" w:lineRule="auto"/>
        <w:jc w:val="left"/>
        <w:rPr>
          <w:rFonts w:ascii="Tahoma" w:hAnsi="Tahoma" w:cs="Tahoma"/>
          <w:sz w:val="24"/>
          <w:szCs w:val="24"/>
        </w:rPr>
      </w:pPr>
      <w:r w:rsidRPr="00B466F0">
        <w:rPr>
          <w:rFonts w:ascii="Tahoma" w:hAnsi="Tahoma" w:cs="Tahoma"/>
          <w:sz w:val="24"/>
          <w:szCs w:val="24"/>
          <w:u w:val="single"/>
        </w:rPr>
        <w:t xml:space="preserve">Work </w:t>
      </w:r>
      <w:r w:rsidR="00FF55AA" w:rsidRPr="00B466F0">
        <w:rPr>
          <w:rFonts w:ascii="Tahoma" w:hAnsi="Tahoma" w:cs="Tahoma"/>
          <w:sz w:val="24"/>
          <w:szCs w:val="24"/>
          <w:u w:val="single"/>
        </w:rPr>
        <w:t>d</w:t>
      </w:r>
      <w:r w:rsidRPr="00B466F0">
        <w:rPr>
          <w:rFonts w:ascii="Tahoma" w:hAnsi="Tahoma" w:cs="Tahoma"/>
          <w:sz w:val="24"/>
          <w:szCs w:val="24"/>
          <w:u w:val="single"/>
        </w:rPr>
        <w:t>uring FY 2018</w:t>
      </w:r>
      <w:r w:rsidRPr="00B466F0">
        <w:rPr>
          <w:rFonts w:ascii="Tahoma" w:hAnsi="Tahoma" w:cs="Tahoma"/>
          <w:sz w:val="24"/>
          <w:szCs w:val="24"/>
        </w:rPr>
        <w:t xml:space="preserve">                                                                                  Permissions were granted to APH from Pearson Clinical to adapt the WRAT5 student materials. Work promptly began on the adaptation of the WRAT5 to be accessible in</w:t>
      </w:r>
      <w:r w:rsidRPr="00665452">
        <w:rPr>
          <w:rFonts w:ascii="Tahoma" w:hAnsi="Tahoma" w:cs="Tahoma"/>
          <w:sz w:val="24"/>
          <w:szCs w:val="24"/>
        </w:rPr>
        <w:t xml:space="preserve"> large print and in braille. The decision was made that since this instrument would be widely used to quickly assess students on their present level of performance that the braille materials would be provided in contracted and uncontracted UEB with the math </w:t>
      </w:r>
      <w:r w:rsidRPr="00665452">
        <w:rPr>
          <w:rFonts w:ascii="Tahoma" w:hAnsi="Tahoma" w:cs="Tahoma"/>
          <w:sz w:val="24"/>
          <w:szCs w:val="24"/>
        </w:rPr>
        <w:lastRenderedPageBreak/>
        <w:t>portions being provided in both UEB and Nemeth contracted and uncontracted. All materials prepared for a prototype are to be shared with a select number of expert reviewers. The targeted group of reviewers are to be selected based upon geographical location and years of experience as a currently practicing TVI. These criteria are important since this group would be the primary users of the assessment. A Gate 3 Prototype Evaluation meeting was held on June 5, 2018</w:t>
      </w:r>
      <w:r w:rsidR="00327BBB">
        <w:rPr>
          <w:rFonts w:ascii="Tahoma" w:hAnsi="Tahoma" w:cs="Tahoma"/>
          <w:sz w:val="24"/>
          <w:szCs w:val="24"/>
        </w:rPr>
        <w:t>,</w:t>
      </w:r>
      <w:r w:rsidRPr="00665452">
        <w:rPr>
          <w:rFonts w:ascii="Tahoma" w:hAnsi="Tahoma" w:cs="Tahoma"/>
          <w:sz w:val="24"/>
          <w:szCs w:val="24"/>
        </w:rPr>
        <w:t xml:space="preserve"> to approve the prototype for expert review. All agreed to allow the prototype to advance to the expert review stage. A projected timeline was established for a prototype to be available for distribution in </w:t>
      </w:r>
      <w:r w:rsidR="00327BBB" w:rsidRPr="00665452">
        <w:rPr>
          <w:rFonts w:ascii="Tahoma" w:hAnsi="Tahoma" w:cs="Tahoma"/>
          <w:sz w:val="24"/>
          <w:szCs w:val="24"/>
        </w:rPr>
        <w:t>fall</w:t>
      </w:r>
      <w:r w:rsidRPr="00665452">
        <w:rPr>
          <w:rFonts w:ascii="Tahoma" w:hAnsi="Tahoma" w:cs="Tahoma"/>
          <w:sz w:val="24"/>
          <w:szCs w:val="24"/>
        </w:rPr>
        <w:t xml:space="preserve"> 2018. </w:t>
      </w:r>
    </w:p>
    <w:p w14:paraId="4CAAAE36" w14:textId="3F6B995B" w:rsidR="00180959" w:rsidRDefault="00180959" w:rsidP="00180959">
      <w:pPr>
        <w:spacing w:after="0" w:line="240" w:lineRule="auto"/>
        <w:jc w:val="left"/>
        <w:rPr>
          <w:rFonts w:ascii="Tahoma" w:hAnsi="Tahoma" w:cs="Tahoma"/>
          <w:sz w:val="24"/>
          <w:szCs w:val="24"/>
        </w:rPr>
      </w:pPr>
      <w:r w:rsidRPr="00665452">
        <w:rPr>
          <w:rFonts w:ascii="Tahoma" w:hAnsi="Tahoma" w:cs="Tahoma"/>
          <w:sz w:val="24"/>
          <w:szCs w:val="24"/>
          <w:u w:val="single"/>
        </w:rPr>
        <w:t>Work planned for FY 2019</w:t>
      </w:r>
      <w:r w:rsidRPr="00665452">
        <w:rPr>
          <w:rFonts w:ascii="Tahoma" w:hAnsi="Tahoma" w:cs="Tahoma"/>
          <w:sz w:val="24"/>
          <w:szCs w:val="24"/>
        </w:rPr>
        <w:t xml:space="preserve">                                                                              Results of the expert review will be analyzed</w:t>
      </w:r>
      <w:r w:rsidR="00327BBB">
        <w:rPr>
          <w:rFonts w:ascii="Tahoma" w:hAnsi="Tahoma" w:cs="Tahoma"/>
          <w:sz w:val="24"/>
          <w:szCs w:val="24"/>
        </w:rPr>
        <w:t>. App</w:t>
      </w:r>
      <w:r w:rsidRPr="00665452">
        <w:rPr>
          <w:rFonts w:ascii="Tahoma" w:hAnsi="Tahoma" w:cs="Tahoma"/>
          <w:sz w:val="24"/>
          <w:szCs w:val="24"/>
        </w:rPr>
        <w:t>roved modifications will be made to the prototype. A new prototype will be presented at a Gate #4 meeting seeking approval to proceed to the production phase. Prior to release of the product, a launch meeting will be held to discuss the development process as well as finalize product brochures.</w:t>
      </w:r>
    </w:p>
    <w:p w14:paraId="5B4BADAD" w14:textId="77777777" w:rsidR="00180959" w:rsidRPr="0099496B" w:rsidRDefault="00180959" w:rsidP="00180959">
      <w:pPr>
        <w:spacing w:after="0" w:line="240" w:lineRule="auto"/>
        <w:rPr>
          <w:rFonts w:ascii="Tahoma" w:hAnsi="Tahoma" w:cs="Tahoma"/>
          <w:sz w:val="24"/>
          <w:szCs w:val="20"/>
        </w:rPr>
      </w:pPr>
    </w:p>
    <w:p w14:paraId="688B5DDE" w14:textId="52F9B55A" w:rsidR="0061162D" w:rsidRPr="0099496B" w:rsidRDefault="0061162D" w:rsidP="00F964BE">
      <w:pPr>
        <w:pStyle w:val="Heading4"/>
        <w:rPr>
          <w:snapToGrid w:val="0"/>
        </w:rPr>
      </w:pPr>
      <w:bookmarkStart w:id="248" w:name="_Toc241980453"/>
      <w:bookmarkStart w:id="249" w:name="_Toc303163774"/>
      <w:bookmarkStart w:id="250" w:name="_Toc526341658"/>
      <w:r w:rsidRPr="0099496B">
        <w:rPr>
          <w:snapToGrid w:val="0"/>
        </w:rPr>
        <w:t>Woodcock-</w:t>
      </w:r>
      <w:r w:rsidRPr="0099496B">
        <w:t>Johnson</w:t>
      </w:r>
      <w:r w:rsidR="00A77C1B" w:rsidRPr="0099496B">
        <w:rPr>
          <w:snapToGrid w:val="0"/>
        </w:rPr>
        <w:t>®</w:t>
      </w:r>
      <w:r w:rsidRPr="0099496B">
        <w:rPr>
          <w:snapToGrid w:val="0"/>
        </w:rPr>
        <w:t xml:space="preserve"> IV –</w:t>
      </w:r>
      <w:r w:rsidR="00AE0994" w:rsidRPr="0099496B">
        <w:rPr>
          <w:snapToGrid w:val="0"/>
        </w:rPr>
        <w:t xml:space="preserve"> </w:t>
      </w:r>
      <w:r w:rsidRPr="0099496B">
        <w:rPr>
          <w:snapToGrid w:val="0"/>
        </w:rPr>
        <w:t>Tactile and Large Print Adaptation</w:t>
      </w:r>
      <w:bookmarkEnd w:id="250"/>
    </w:p>
    <w:p w14:paraId="459CEBD5" w14:textId="0A3F416F" w:rsidR="00653927" w:rsidRPr="0099496B" w:rsidRDefault="0061162D" w:rsidP="00F964BE">
      <w:pPr>
        <w:spacing w:after="0"/>
        <w:jc w:val="center"/>
        <w:rPr>
          <w:rFonts w:ascii="Tahoma" w:hAnsi="Tahoma" w:cs="Tahoma"/>
          <w:sz w:val="24"/>
          <w:szCs w:val="24"/>
        </w:rPr>
      </w:pPr>
      <w:r w:rsidRPr="0099496B">
        <w:rPr>
          <w:rFonts w:ascii="Tahoma" w:hAnsi="Tahoma" w:cs="Tahoma"/>
          <w:sz w:val="24"/>
          <w:szCs w:val="24"/>
        </w:rPr>
        <w:t>(</w:t>
      </w:r>
      <w:r w:rsidR="0099496B" w:rsidRPr="0099496B">
        <w:rPr>
          <w:rFonts w:ascii="Tahoma" w:hAnsi="Tahoma" w:cs="Tahoma"/>
          <w:sz w:val="24"/>
          <w:szCs w:val="24"/>
        </w:rPr>
        <w:t>Completed</w:t>
      </w:r>
      <w:r w:rsidRPr="0099496B">
        <w:rPr>
          <w:rFonts w:ascii="Tahoma" w:hAnsi="Tahoma" w:cs="Tahoma"/>
          <w:sz w:val="24"/>
          <w:szCs w:val="24"/>
        </w:rPr>
        <w:t>)</w:t>
      </w:r>
    </w:p>
    <w:p w14:paraId="30103095" w14:textId="77777777" w:rsidR="00653927" w:rsidRPr="00116395" w:rsidRDefault="00653927" w:rsidP="00F964BE">
      <w:pPr>
        <w:spacing w:after="0"/>
        <w:jc w:val="center"/>
        <w:rPr>
          <w:rFonts w:ascii="Tahoma" w:hAnsi="Tahoma" w:cs="Tahoma"/>
          <w:sz w:val="24"/>
          <w:szCs w:val="24"/>
          <w:highlight w:val="yellow"/>
        </w:rPr>
      </w:pPr>
    </w:p>
    <w:p w14:paraId="782494AC" w14:textId="77777777" w:rsidR="0061162D" w:rsidRPr="00180959" w:rsidRDefault="0061162D" w:rsidP="00F964BE">
      <w:pPr>
        <w:pStyle w:val="NoSpacing"/>
        <w:spacing w:line="240" w:lineRule="auto"/>
        <w:ind w:left="0" w:right="0" w:firstLine="0"/>
        <w:jc w:val="left"/>
        <w:rPr>
          <w:rFonts w:ascii="Tahoma" w:hAnsi="Tahoma" w:cs="Tahoma"/>
          <w:sz w:val="24"/>
          <w:szCs w:val="24"/>
          <w:u w:val="single"/>
        </w:rPr>
      </w:pPr>
      <w:r w:rsidRPr="00180959">
        <w:rPr>
          <w:rFonts w:ascii="Tahoma" w:hAnsi="Tahoma" w:cs="Tahoma"/>
          <w:sz w:val="24"/>
          <w:szCs w:val="24"/>
          <w:u w:val="single"/>
        </w:rPr>
        <w:t>Purpose</w:t>
      </w:r>
    </w:p>
    <w:p w14:paraId="2E6894CE" w14:textId="77777777" w:rsidR="0061162D" w:rsidRPr="00180959" w:rsidRDefault="0061162D" w:rsidP="00F964BE">
      <w:pPr>
        <w:pStyle w:val="NoSpacing"/>
        <w:spacing w:line="240" w:lineRule="auto"/>
        <w:ind w:left="0" w:right="0" w:firstLine="0"/>
        <w:jc w:val="left"/>
        <w:rPr>
          <w:rFonts w:ascii="Tahoma" w:hAnsi="Tahoma" w:cs="Tahoma"/>
          <w:sz w:val="24"/>
          <w:szCs w:val="24"/>
        </w:rPr>
      </w:pPr>
      <w:r w:rsidRPr="00180959">
        <w:rPr>
          <w:rFonts w:ascii="Tahoma" w:hAnsi="Tahoma" w:cs="Tahoma"/>
          <w:sz w:val="24"/>
          <w:szCs w:val="24"/>
        </w:rPr>
        <w:t>To adapt this widely used psycho-educational assessment instrument for braille and tactile format</w:t>
      </w:r>
    </w:p>
    <w:p w14:paraId="7D21624C" w14:textId="77777777" w:rsidR="0061162D" w:rsidRPr="00180959" w:rsidRDefault="0061162D" w:rsidP="00F964BE">
      <w:pPr>
        <w:pStyle w:val="NoSpacing"/>
        <w:spacing w:line="240" w:lineRule="auto"/>
        <w:ind w:left="0" w:right="0" w:firstLine="0"/>
        <w:jc w:val="left"/>
        <w:rPr>
          <w:rFonts w:ascii="Tahoma" w:hAnsi="Tahoma" w:cs="Tahoma"/>
          <w:sz w:val="24"/>
          <w:szCs w:val="24"/>
        </w:rPr>
      </w:pPr>
    </w:p>
    <w:p w14:paraId="04C4F80C" w14:textId="77777777" w:rsidR="0061162D" w:rsidRPr="00180959" w:rsidRDefault="0061162D" w:rsidP="00F964BE">
      <w:pPr>
        <w:pStyle w:val="NoSpacing"/>
        <w:spacing w:line="240" w:lineRule="auto"/>
        <w:ind w:left="0" w:right="0" w:firstLine="0"/>
        <w:jc w:val="left"/>
        <w:rPr>
          <w:rFonts w:ascii="Tahoma" w:hAnsi="Tahoma" w:cs="Tahoma"/>
          <w:sz w:val="24"/>
          <w:szCs w:val="24"/>
          <w:u w:val="single"/>
        </w:rPr>
      </w:pPr>
      <w:r w:rsidRPr="00180959">
        <w:rPr>
          <w:rFonts w:ascii="Tahoma" w:hAnsi="Tahoma" w:cs="Tahoma"/>
          <w:sz w:val="24"/>
          <w:szCs w:val="24"/>
          <w:u w:val="single"/>
        </w:rPr>
        <w:t>Project Staff</w:t>
      </w:r>
    </w:p>
    <w:p w14:paraId="136C9058" w14:textId="77777777" w:rsidR="00653927" w:rsidRPr="00180959" w:rsidRDefault="00653927" w:rsidP="00F964BE">
      <w:pPr>
        <w:spacing w:after="0" w:line="240" w:lineRule="auto"/>
        <w:rPr>
          <w:rFonts w:ascii="Tahoma" w:hAnsi="Tahoma" w:cs="Tahoma"/>
          <w:sz w:val="24"/>
          <w:szCs w:val="24"/>
        </w:rPr>
      </w:pPr>
      <w:r w:rsidRPr="00180959">
        <w:rPr>
          <w:rFonts w:ascii="Tahoma" w:hAnsi="Tahoma" w:cs="Tahoma"/>
          <w:sz w:val="24"/>
          <w:szCs w:val="24"/>
        </w:rPr>
        <w:t>Carolyn D. Zierer, Project Leader</w:t>
      </w:r>
    </w:p>
    <w:p w14:paraId="46EA4B59" w14:textId="77777777" w:rsidR="00653927" w:rsidRPr="00180959" w:rsidRDefault="00653927" w:rsidP="00F964BE">
      <w:pPr>
        <w:spacing w:after="0" w:line="240" w:lineRule="auto"/>
        <w:rPr>
          <w:rFonts w:ascii="Tahoma" w:hAnsi="Tahoma" w:cs="Tahoma"/>
          <w:sz w:val="24"/>
          <w:szCs w:val="24"/>
        </w:rPr>
      </w:pPr>
      <w:r w:rsidRPr="00180959">
        <w:rPr>
          <w:rFonts w:ascii="Tahoma" w:hAnsi="Tahoma" w:cs="Tahoma"/>
          <w:sz w:val="24"/>
          <w:szCs w:val="24"/>
        </w:rPr>
        <w:t>Cathy Senft-Graves, Project Consultant</w:t>
      </w:r>
    </w:p>
    <w:p w14:paraId="255964D5" w14:textId="77777777" w:rsidR="00653927" w:rsidRPr="00180959" w:rsidRDefault="00653927" w:rsidP="00F964BE">
      <w:pPr>
        <w:spacing w:after="0" w:line="240" w:lineRule="auto"/>
        <w:rPr>
          <w:rFonts w:ascii="Tahoma" w:hAnsi="Tahoma" w:cs="Tahoma"/>
          <w:sz w:val="24"/>
          <w:szCs w:val="24"/>
        </w:rPr>
      </w:pPr>
      <w:r w:rsidRPr="00180959">
        <w:rPr>
          <w:rFonts w:ascii="Tahoma" w:hAnsi="Tahoma" w:cs="Tahoma"/>
          <w:sz w:val="24"/>
          <w:szCs w:val="24"/>
        </w:rPr>
        <w:t>Lynne E. Jaffe, Project Consultant</w:t>
      </w:r>
    </w:p>
    <w:p w14:paraId="717E0E80" w14:textId="77777777" w:rsidR="00653927" w:rsidRPr="00180959" w:rsidRDefault="00653927" w:rsidP="00F964BE">
      <w:pPr>
        <w:spacing w:after="0" w:line="240" w:lineRule="auto"/>
        <w:rPr>
          <w:rFonts w:ascii="Tahoma" w:hAnsi="Tahoma" w:cs="Tahoma"/>
          <w:sz w:val="24"/>
          <w:szCs w:val="24"/>
        </w:rPr>
      </w:pPr>
      <w:r w:rsidRPr="00180959">
        <w:rPr>
          <w:rFonts w:ascii="Tahoma" w:hAnsi="Tahoma" w:cs="Tahoma"/>
          <w:sz w:val="24"/>
          <w:szCs w:val="24"/>
        </w:rPr>
        <w:t>Jane Erin</w:t>
      </w:r>
      <w:r w:rsidR="00AA4F5D" w:rsidRPr="00180959">
        <w:rPr>
          <w:rFonts w:ascii="Tahoma" w:hAnsi="Tahoma" w:cs="Tahoma"/>
          <w:sz w:val="24"/>
          <w:szCs w:val="24"/>
        </w:rPr>
        <w:t xml:space="preserve">, </w:t>
      </w:r>
      <w:r w:rsidRPr="00180959">
        <w:rPr>
          <w:rFonts w:ascii="Tahoma" w:hAnsi="Tahoma" w:cs="Tahoma"/>
          <w:sz w:val="24"/>
          <w:szCs w:val="24"/>
        </w:rPr>
        <w:t>Project Consultant</w:t>
      </w:r>
    </w:p>
    <w:p w14:paraId="50AF12E3" w14:textId="7AD78737" w:rsidR="00AE0994" w:rsidRPr="00180959" w:rsidRDefault="00AE0994" w:rsidP="00F964BE">
      <w:pPr>
        <w:spacing w:after="0" w:line="240" w:lineRule="auto"/>
        <w:rPr>
          <w:rFonts w:ascii="Tahoma" w:hAnsi="Tahoma" w:cs="Tahoma"/>
          <w:sz w:val="24"/>
          <w:szCs w:val="24"/>
        </w:rPr>
      </w:pPr>
      <w:r w:rsidRPr="00180959">
        <w:rPr>
          <w:rFonts w:ascii="Tahoma" w:hAnsi="Tahoma" w:cs="Tahoma"/>
          <w:sz w:val="24"/>
          <w:szCs w:val="24"/>
        </w:rPr>
        <w:t>Sara Lee, Research Assistant</w:t>
      </w:r>
    </w:p>
    <w:p w14:paraId="0BFF3D83" w14:textId="77777777" w:rsidR="00653927" w:rsidRPr="00180959" w:rsidRDefault="00653927" w:rsidP="00F964BE">
      <w:pPr>
        <w:spacing w:after="0" w:line="240" w:lineRule="auto"/>
        <w:rPr>
          <w:rFonts w:ascii="Tahoma" w:hAnsi="Tahoma" w:cs="Tahoma"/>
          <w:sz w:val="24"/>
          <w:szCs w:val="24"/>
        </w:rPr>
      </w:pPr>
      <w:r w:rsidRPr="00180959">
        <w:rPr>
          <w:rFonts w:ascii="Tahoma" w:hAnsi="Tahoma" w:cs="Tahoma"/>
          <w:sz w:val="24"/>
          <w:szCs w:val="24"/>
        </w:rPr>
        <w:t>Laura Zierer, Research Assistant</w:t>
      </w:r>
    </w:p>
    <w:p w14:paraId="59E78B8D" w14:textId="77777777" w:rsidR="00653927" w:rsidRPr="00180959" w:rsidRDefault="00653927" w:rsidP="00F964BE">
      <w:pPr>
        <w:spacing w:after="0" w:line="240" w:lineRule="auto"/>
        <w:rPr>
          <w:rFonts w:ascii="Tahoma" w:hAnsi="Tahoma" w:cs="Tahoma"/>
          <w:sz w:val="24"/>
          <w:szCs w:val="24"/>
        </w:rPr>
      </w:pPr>
      <w:r w:rsidRPr="00180959">
        <w:rPr>
          <w:rFonts w:ascii="Tahoma" w:hAnsi="Tahoma" w:cs="Tahoma"/>
          <w:sz w:val="24"/>
          <w:szCs w:val="24"/>
        </w:rPr>
        <w:t>Rod Dixon, Manufacturing Specialist</w:t>
      </w:r>
    </w:p>
    <w:p w14:paraId="22E18C92" w14:textId="77777777" w:rsidR="0049368B" w:rsidRPr="00180959" w:rsidRDefault="0049368B" w:rsidP="00F964BE">
      <w:pPr>
        <w:widowControl/>
        <w:adjustRightInd/>
        <w:spacing w:after="0" w:line="240" w:lineRule="auto"/>
        <w:jc w:val="left"/>
        <w:textAlignment w:val="auto"/>
        <w:rPr>
          <w:rFonts w:ascii="Tahoma" w:eastAsia="Calibri" w:hAnsi="Tahoma" w:cs="Tahoma"/>
          <w:sz w:val="24"/>
          <w:szCs w:val="24"/>
        </w:rPr>
      </w:pPr>
      <w:r w:rsidRPr="00180959">
        <w:rPr>
          <w:rFonts w:ascii="Tahoma" w:eastAsia="Calibri" w:hAnsi="Tahoma" w:cs="Tahoma"/>
          <w:sz w:val="24"/>
          <w:szCs w:val="24"/>
        </w:rPr>
        <w:t>Anthony D. Jones, Art Production/Design Manager</w:t>
      </w:r>
    </w:p>
    <w:p w14:paraId="41DA898B" w14:textId="77777777" w:rsidR="00653927" w:rsidRPr="00180959" w:rsidRDefault="00653927" w:rsidP="00F964BE">
      <w:pPr>
        <w:spacing w:after="0" w:line="240" w:lineRule="auto"/>
        <w:rPr>
          <w:rFonts w:ascii="Tahoma" w:hAnsi="Tahoma" w:cs="Tahoma"/>
          <w:sz w:val="24"/>
          <w:szCs w:val="24"/>
        </w:rPr>
      </w:pPr>
      <w:r w:rsidRPr="00180959">
        <w:rPr>
          <w:rFonts w:ascii="Tahoma" w:hAnsi="Tahoma" w:cs="Tahoma"/>
          <w:sz w:val="24"/>
          <w:szCs w:val="24"/>
        </w:rPr>
        <w:t>InGrid Design, Graphic Design</w:t>
      </w:r>
    </w:p>
    <w:p w14:paraId="77DB5E6D" w14:textId="77777777" w:rsidR="0061162D" w:rsidRPr="00180959" w:rsidRDefault="0061162D" w:rsidP="00F964BE">
      <w:pPr>
        <w:pStyle w:val="NoSpacing"/>
        <w:spacing w:line="240" w:lineRule="auto"/>
        <w:ind w:left="0" w:right="0" w:firstLine="0"/>
        <w:jc w:val="left"/>
        <w:rPr>
          <w:rFonts w:ascii="Tahoma" w:hAnsi="Tahoma" w:cs="Tahoma"/>
          <w:sz w:val="24"/>
          <w:szCs w:val="24"/>
        </w:rPr>
      </w:pPr>
    </w:p>
    <w:p w14:paraId="35C27FFF" w14:textId="77777777" w:rsidR="0061162D" w:rsidRPr="00180959" w:rsidRDefault="0061162D" w:rsidP="00F964BE">
      <w:pPr>
        <w:pStyle w:val="NoSpacing"/>
        <w:spacing w:line="240" w:lineRule="auto"/>
        <w:ind w:left="0" w:right="0" w:firstLine="0"/>
        <w:jc w:val="left"/>
        <w:rPr>
          <w:rFonts w:ascii="Tahoma" w:hAnsi="Tahoma" w:cs="Tahoma"/>
          <w:sz w:val="24"/>
          <w:szCs w:val="24"/>
          <w:u w:val="single"/>
        </w:rPr>
      </w:pPr>
      <w:r w:rsidRPr="00180959">
        <w:rPr>
          <w:rFonts w:ascii="Tahoma" w:hAnsi="Tahoma" w:cs="Tahoma"/>
          <w:sz w:val="24"/>
          <w:szCs w:val="24"/>
          <w:u w:val="single"/>
        </w:rPr>
        <w:t>Background</w:t>
      </w:r>
    </w:p>
    <w:p w14:paraId="01B531FB" w14:textId="77777777" w:rsidR="0061162D" w:rsidRPr="00180959" w:rsidRDefault="00653927" w:rsidP="00F964BE">
      <w:pPr>
        <w:pStyle w:val="NoSpacing"/>
        <w:spacing w:line="240" w:lineRule="auto"/>
        <w:ind w:left="0" w:right="0" w:firstLine="0"/>
        <w:jc w:val="left"/>
        <w:rPr>
          <w:rFonts w:ascii="Tahoma" w:hAnsi="Tahoma" w:cs="Tahoma"/>
          <w:sz w:val="24"/>
          <w:szCs w:val="24"/>
        </w:rPr>
      </w:pPr>
      <w:r w:rsidRPr="00180959">
        <w:rPr>
          <w:rFonts w:ascii="Tahoma" w:hAnsi="Tahoma" w:cs="Tahoma"/>
          <w:sz w:val="24"/>
          <w:szCs w:val="24"/>
        </w:rPr>
        <w:t>Tests of achievement are commonly used to assess academic strengths and weaknesses in children and adults. More than any other single title, practitioners in the field of visual impairment have expressed their desire to have APH provide an adaptation of the Woodcock-Johnson® IV (WJ IV</w:t>
      </w:r>
      <w:r w:rsidR="00931909" w:rsidRPr="00180959">
        <w:rPr>
          <w:rFonts w:ascii="Tahoma" w:hAnsi="Tahoma" w:cs="Tahoma"/>
          <w:sz w:val="24"/>
          <w:szCs w:val="24"/>
        </w:rPr>
        <w:t>™</w:t>
      </w:r>
      <w:r w:rsidRPr="00180959">
        <w:rPr>
          <w:rFonts w:ascii="Tahoma" w:hAnsi="Tahoma" w:cs="Tahoma"/>
          <w:sz w:val="24"/>
          <w:szCs w:val="24"/>
        </w:rPr>
        <w:t>) for braille and large print readers. Many schools are moving beyond the Woodcock-Johnson® III and are now asking that the WJ IV</w:t>
      </w:r>
      <w:r w:rsidR="00AC591B" w:rsidRPr="00180959">
        <w:rPr>
          <w:rFonts w:ascii="Tahoma" w:hAnsi="Tahoma" w:cs="Tahoma"/>
          <w:sz w:val="24"/>
          <w:szCs w:val="24"/>
        </w:rPr>
        <w:t>™</w:t>
      </w:r>
      <w:r w:rsidRPr="00180959">
        <w:rPr>
          <w:rFonts w:ascii="Tahoma" w:hAnsi="Tahoma" w:cs="Tahoma"/>
          <w:sz w:val="24"/>
          <w:szCs w:val="24"/>
        </w:rPr>
        <w:t xml:space="preserve"> be used since it is a more comprehensive battery of assessments.</w:t>
      </w:r>
      <w:r w:rsidR="0061162D" w:rsidRPr="00180959">
        <w:rPr>
          <w:rFonts w:ascii="Tahoma" w:hAnsi="Tahoma" w:cs="Tahoma"/>
          <w:sz w:val="24"/>
          <w:szCs w:val="24"/>
        </w:rPr>
        <w:t xml:space="preserve"> </w:t>
      </w:r>
    </w:p>
    <w:p w14:paraId="1F4B2395" w14:textId="77777777" w:rsidR="0061162D" w:rsidRPr="00180959" w:rsidRDefault="0061162D" w:rsidP="00F964BE">
      <w:pPr>
        <w:pStyle w:val="NoSpacing"/>
        <w:spacing w:line="240" w:lineRule="auto"/>
        <w:ind w:left="0" w:right="0" w:firstLine="0"/>
        <w:jc w:val="left"/>
        <w:rPr>
          <w:rFonts w:ascii="Tahoma" w:hAnsi="Tahoma" w:cs="Tahoma"/>
          <w:sz w:val="24"/>
          <w:szCs w:val="24"/>
        </w:rPr>
      </w:pPr>
    </w:p>
    <w:p w14:paraId="2ABDECAA" w14:textId="60BBD188" w:rsidR="0052753D" w:rsidRPr="00180959" w:rsidRDefault="001E576A" w:rsidP="00F964BE">
      <w:pPr>
        <w:pStyle w:val="NoSpacing"/>
        <w:spacing w:line="240" w:lineRule="auto"/>
        <w:ind w:left="0" w:right="0" w:firstLine="0"/>
        <w:jc w:val="left"/>
        <w:rPr>
          <w:rFonts w:ascii="Tahoma" w:hAnsi="Tahoma" w:cs="Tahoma"/>
          <w:sz w:val="24"/>
          <w:szCs w:val="24"/>
        </w:rPr>
      </w:pPr>
      <w:r w:rsidRPr="00180959">
        <w:rPr>
          <w:rFonts w:ascii="Tahoma" w:hAnsi="Tahoma" w:cs="Tahoma"/>
          <w:sz w:val="24"/>
          <w:szCs w:val="24"/>
        </w:rPr>
        <w:t>The WJ IV™ assessment is comprised of three batteries of assessments (WJ IV™ Tests of Achievement, the WJ IV™ Tests of Cognitive Abilities, and the WJ IV™ Tests of Oral Language). The three batteries of tests can be administered together or separately. There are additional assessments that have been added to the WJ IV™ such as phonological processing and verbal awareness. With the additional batteries, the WJ IV™ is a more comprehensive assessment that provides the teacher an even better picture of student strengths and areas of need.</w:t>
      </w:r>
    </w:p>
    <w:p w14:paraId="081B1038" w14:textId="5A813AE9" w:rsidR="00653927" w:rsidRPr="00180959" w:rsidRDefault="0052753D" w:rsidP="00F964BE">
      <w:pPr>
        <w:pStyle w:val="NoSpacing"/>
        <w:spacing w:line="240" w:lineRule="auto"/>
        <w:ind w:left="0" w:right="0" w:firstLine="0"/>
        <w:jc w:val="left"/>
        <w:rPr>
          <w:rFonts w:ascii="Tahoma" w:hAnsi="Tahoma" w:cs="Tahoma"/>
          <w:sz w:val="24"/>
          <w:szCs w:val="24"/>
        </w:rPr>
      </w:pPr>
      <w:r w:rsidRPr="00180959">
        <w:rPr>
          <w:rFonts w:ascii="Tahoma" w:hAnsi="Tahoma" w:cs="Tahoma"/>
          <w:sz w:val="24"/>
          <w:szCs w:val="24"/>
        </w:rPr>
        <w:t xml:space="preserve"> </w:t>
      </w:r>
    </w:p>
    <w:p w14:paraId="5D9F5A51" w14:textId="0791DC2C" w:rsidR="00653927" w:rsidRPr="00180959" w:rsidRDefault="001E576A" w:rsidP="00F964BE">
      <w:pPr>
        <w:pStyle w:val="NoSpacing"/>
        <w:spacing w:line="240" w:lineRule="auto"/>
        <w:ind w:left="0" w:right="0" w:firstLine="0"/>
        <w:jc w:val="left"/>
        <w:rPr>
          <w:rFonts w:ascii="Tahoma" w:hAnsi="Tahoma" w:cs="Tahoma"/>
          <w:sz w:val="24"/>
          <w:szCs w:val="24"/>
        </w:rPr>
      </w:pPr>
      <w:r w:rsidRPr="00180959">
        <w:rPr>
          <w:rFonts w:ascii="Tahoma" w:hAnsi="Tahoma" w:cs="Tahoma"/>
          <w:sz w:val="24"/>
          <w:szCs w:val="24"/>
        </w:rPr>
        <w:t>During FY 2014, copyright permissions were sought from Houghton Mifflin Harcourt</w:t>
      </w:r>
      <w:r w:rsidR="00AC591B" w:rsidRPr="00180959">
        <w:rPr>
          <w:rFonts w:ascii="Tahoma" w:hAnsi="Tahoma" w:cs="Tahoma"/>
          <w:sz w:val="24"/>
          <w:szCs w:val="24"/>
        </w:rPr>
        <w:t>™</w:t>
      </w:r>
      <w:r w:rsidRPr="00180959">
        <w:rPr>
          <w:rFonts w:ascii="Tahoma" w:hAnsi="Tahoma" w:cs="Tahoma"/>
          <w:sz w:val="24"/>
          <w:szCs w:val="24"/>
        </w:rPr>
        <w:t>-Riversid</w:t>
      </w:r>
      <w:r w:rsidR="00AC591B" w:rsidRPr="00180959">
        <w:rPr>
          <w:rFonts w:ascii="Tahoma" w:hAnsi="Tahoma" w:cs="Tahoma"/>
          <w:sz w:val="24"/>
          <w:szCs w:val="24"/>
        </w:rPr>
        <w:t>e™</w:t>
      </w:r>
      <w:r w:rsidRPr="00180959">
        <w:rPr>
          <w:rFonts w:ascii="Tahoma" w:hAnsi="Tahoma" w:cs="Tahoma"/>
          <w:sz w:val="24"/>
          <w:szCs w:val="24"/>
        </w:rPr>
        <w:t xml:space="preserve"> Publishing (HMH®-Riverside™) in June 2014. Planning discussions began with the publisher in July 2014. Lynne Jaffe, Ph.D., and Jane Erin, Ph.D., </w:t>
      </w:r>
      <w:r w:rsidR="0099496B" w:rsidRPr="00180959">
        <w:rPr>
          <w:rFonts w:ascii="Tahoma" w:hAnsi="Tahoma" w:cs="Tahoma"/>
          <w:sz w:val="24"/>
          <w:szCs w:val="24"/>
        </w:rPr>
        <w:t>were chosen to be the project consultants to complete the adaptation of the assessments for the WJ IV™.</w:t>
      </w:r>
    </w:p>
    <w:p w14:paraId="7484FBF0" w14:textId="77777777" w:rsidR="0052753D" w:rsidRPr="00180959" w:rsidRDefault="0052753D" w:rsidP="00F964BE">
      <w:pPr>
        <w:pStyle w:val="NoSpacing"/>
        <w:spacing w:line="240" w:lineRule="auto"/>
        <w:ind w:left="0" w:right="0" w:firstLine="0"/>
        <w:jc w:val="left"/>
        <w:rPr>
          <w:rFonts w:ascii="Tahoma" w:hAnsi="Tahoma" w:cs="Tahoma"/>
          <w:sz w:val="24"/>
          <w:szCs w:val="24"/>
        </w:rPr>
      </w:pPr>
    </w:p>
    <w:p w14:paraId="4558D03C" w14:textId="033DC3A5" w:rsidR="001E576A" w:rsidRPr="00180959" w:rsidRDefault="001E576A" w:rsidP="00F964BE">
      <w:pPr>
        <w:pStyle w:val="NoSpacing"/>
        <w:spacing w:line="240" w:lineRule="auto"/>
        <w:ind w:left="0" w:right="0" w:firstLine="0"/>
        <w:jc w:val="left"/>
        <w:rPr>
          <w:rFonts w:ascii="Tahoma" w:hAnsi="Tahoma" w:cs="Tahoma"/>
          <w:sz w:val="24"/>
          <w:szCs w:val="24"/>
        </w:rPr>
      </w:pPr>
      <w:r w:rsidRPr="00180959">
        <w:rPr>
          <w:rFonts w:ascii="Tahoma" w:hAnsi="Tahoma" w:cs="Tahoma"/>
          <w:sz w:val="24"/>
          <w:szCs w:val="24"/>
        </w:rPr>
        <w:t xml:space="preserve">During FY 2015, work continued on the large print and the adaptation for the tactile version. Electronic files were provided for the WJ IV™, and work began on the large print edition. InGrid Design is creating the images for the large print in an accessible format for large print readers. This process </w:t>
      </w:r>
      <w:r w:rsidR="0099496B" w:rsidRPr="00180959">
        <w:rPr>
          <w:rFonts w:ascii="Tahoma" w:hAnsi="Tahoma" w:cs="Tahoma"/>
          <w:sz w:val="24"/>
          <w:szCs w:val="24"/>
        </w:rPr>
        <w:t>was</w:t>
      </w:r>
      <w:r w:rsidRPr="00180959">
        <w:rPr>
          <w:rFonts w:ascii="Tahoma" w:hAnsi="Tahoma" w:cs="Tahoma"/>
          <w:sz w:val="24"/>
          <w:szCs w:val="24"/>
        </w:rPr>
        <w:t xml:space="preserve"> very labor intensive and time consuming, thus delaying the project. Many meetings were held to discuss layout issues. Much progress was made, and some of the components approved. </w:t>
      </w:r>
    </w:p>
    <w:p w14:paraId="7B395C78" w14:textId="77777777" w:rsidR="001E576A" w:rsidRPr="00180959" w:rsidRDefault="001E576A" w:rsidP="00F964BE">
      <w:pPr>
        <w:pStyle w:val="NoSpacing"/>
        <w:spacing w:line="240" w:lineRule="auto"/>
        <w:ind w:left="0" w:right="0" w:firstLine="0"/>
        <w:jc w:val="left"/>
        <w:rPr>
          <w:rFonts w:ascii="Tahoma" w:hAnsi="Tahoma" w:cs="Tahoma"/>
          <w:sz w:val="24"/>
          <w:szCs w:val="24"/>
        </w:rPr>
      </w:pPr>
    </w:p>
    <w:p w14:paraId="629D5D28" w14:textId="21DFE281" w:rsidR="001E576A" w:rsidRPr="00180959" w:rsidRDefault="001E576A" w:rsidP="00F964BE">
      <w:pPr>
        <w:pStyle w:val="NoSpacing"/>
        <w:spacing w:line="240" w:lineRule="auto"/>
        <w:ind w:left="0" w:right="0" w:firstLine="0"/>
        <w:jc w:val="left"/>
        <w:rPr>
          <w:rFonts w:ascii="Tahoma" w:hAnsi="Tahoma" w:cs="Tahoma"/>
          <w:sz w:val="24"/>
          <w:szCs w:val="24"/>
        </w:rPr>
      </w:pPr>
      <w:r w:rsidRPr="00180959">
        <w:rPr>
          <w:rFonts w:ascii="Tahoma" w:hAnsi="Tahoma" w:cs="Tahoma"/>
          <w:sz w:val="24"/>
          <w:szCs w:val="24"/>
        </w:rPr>
        <w:t xml:space="preserve">A preliminary Product Development Committee meeting was held in May 2015 to discuss the development of the braille edition. The braille adaptation was delayed due to unforeseen issues experienced by the consultant. Work did commence, and much progress accomplished. Several conference calls were held with HMH®-Riverside™ to discuss the progress of obtaining needed materials to complete the adaptation for a braille reader. </w:t>
      </w:r>
      <w:r w:rsidR="00AE0994" w:rsidRPr="00180959">
        <w:rPr>
          <w:rFonts w:ascii="Tahoma" w:hAnsi="Tahoma" w:cs="Tahoma"/>
          <w:sz w:val="24"/>
          <w:szCs w:val="24"/>
        </w:rPr>
        <w:t xml:space="preserve">Dr. Woodcock retains some of the data needed in order to make item substitutions </w:t>
      </w:r>
      <w:r w:rsidR="00EE28AB" w:rsidRPr="00180959">
        <w:rPr>
          <w:rFonts w:ascii="Tahoma" w:hAnsi="Tahoma" w:cs="Tahoma"/>
          <w:sz w:val="24"/>
          <w:szCs w:val="24"/>
        </w:rPr>
        <w:t>when needed to make an item accessible. A conference call was conducted including Dr. Woodcock, HMH®-Riverside™, Jaffe, and representatives from APH. In the discussion with Dr. Woodcock, he was assured of our awareness of security as well as the availability of the instrument to only those persons who have received the necessary training to administer the assessment. With Dr. Woodcock’s approval, the consultants were able to obtain the needed files and work began on the braille edition. Each item was reviewed and necessary changes made to the Examiner’s Manual.</w:t>
      </w:r>
    </w:p>
    <w:p w14:paraId="4A0BA138" w14:textId="77777777" w:rsidR="001E576A" w:rsidRPr="00180959" w:rsidRDefault="001E576A" w:rsidP="00F964BE">
      <w:pPr>
        <w:pStyle w:val="NoSpacing"/>
        <w:spacing w:line="240" w:lineRule="auto"/>
        <w:ind w:left="0" w:right="0" w:firstLine="0"/>
        <w:jc w:val="left"/>
        <w:rPr>
          <w:rFonts w:ascii="Tahoma" w:hAnsi="Tahoma" w:cs="Tahoma"/>
          <w:sz w:val="24"/>
          <w:szCs w:val="24"/>
        </w:rPr>
      </w:pPr>
    </w:p>
    <w:p w14:paraId="736D8FAE" w14:textId="697258B9" w:rsidR="001E576A" w:rsidRPr="00180959" w:rsidRDefault="00496979" w:rsidP="00F964BE">
      <w:pPr>
        <w:pStyle w:val="NoSpacing"/>
        <w:spacing w:line="240" w:lineRule="auto"/>
        <w:ind w:left="0" w:right="0" w:firstLine="0"/>
        <w:jc w:val="left"/>
        <w:rPr>
          <w:rFonts w:ascii="Tahoma" w:hAnsi="Tahoma" w:cs="Tahoma"/>
          <w:sz w:val="24"/>
          <w:szCs w:val="20"/>
        </w:rPr>
      </w:pPr>
      <w:r w:rsidRPr="00180959">
        <w:rPr>
          <w:rFonts w:ascii="Tahoma" w:hAnsi="Tahoma" w:cs="Tahoma"/>
          <w:sz w:val="24"/>
          <w:szCs w:val="24"/>
        </w:rPr>
        <w:t xml:space="preserve">In FY 2016, </w:t>
      </w:r>
      <w:r w:rsidR="001E576A" w:rsidRPr="00180959">
        <w:rPr>
          <w:rFonts w:ascii="Tahoma" w:hAnsi="Tahoma" w:cs="Tahoma"/>
          <w:sz w:val="24"/>
          <w:szCs w:val="20"/>
        </w:rPr>
        <w:t>Jaffe continued work on the development of the braille adaptation of the three batteries</w:t>
      </w:r>
      <w:r w:rsidR="00D116D5" w:rsidRPr="00180959">
        <w:rPr>
          <w:rFonts w:ascii="Tahoma" w:hAnsi="Tahoma" w:cs="Tahoma"/>
          <w:sz w:val="24"/>
          <w:szCs w:val="20"/>
        </w:rPr>
        <w:t>,</w:t>
      </w:r>
      <w:r w:rsidR="001E576A" w:rsidRPr="00180959">
        <w:rPr>
          <w:rFonts w:ascii="Tahoma" w:hAnsi="Tahoma" w:cs="Tahoma"/>
          <w:sz w:val="24"/>
          <w:szCs w:val="20"/>
        </w:rPr>
        <w:t xml:space="preserve"> completing the examiner manuals for each battery as well as an administration guide. Test records and student materials </w:t>
      </w:r>
      <w:r w:rsidR="00195457" w:rsidRPr="00180959">
        <w:rPr>
          <w:rFonts w:ascii="Tahoma" w:hAnsi="Tahoma" w:cs="Tahoma"/>
          <w:sz w:val="24"/>
          <w:szCs w:val="20"/>
        </w:rPr>
        <w:t>were</w:t>
      </w:r>
      <w:r w:rsidR="001E576A" w:rsidRPr="00180959">
        <w:rPr>
          <w:rFonts w:ascii="Tahoma" w:hAnsi="Tahoma" w:cs="Tahoma"/>
          <w:sz w:val="24"/>
          <w:szCs w:val="20"/>
        </w:rPr>
        <w:t xml:space="preserve"> adapted for those tests, which are able to be adapted. All teacher materials </w:t>
      </w:r>
      <w:r w:rsidR="00195457" w:rsidRPr="00180959">
        <w:rPr>
          <w:rFonts w:ascii="Tahoma" w:hAnsi="Tahoma" w:cs="Tahoma"/>
          <w:sz w:val="24"/>
          <w:szCs w:val="20"/>
        </w:rPr>
        <w:t>were</w:t>
      </w:r>
      <w:r w:rsidR="001E576A" w:rsidRPr="00180959">
        <w:rPr>
          <w:rFonts w:ascii="Tahoma" w:hAnsi="Tahoma" w:cs="Tahoma"/>
          <w:sz w:val="24"/>
          <w:szCs w:val="20"/>
        </w:rPr>
        <w:t xml:space="preserve"> made accessible in large print for test administrators. </w:t>
      </w:r>
    </w:p>
    <w:p w14:paraId="4D2DFA0D" w14:textId="77777777" w:rsidR="001E576A" w:rsidRPr="00180959" w:rsidRDefault="001E576A" w:rsidP="00F964BE">
      <w:pPr>
        <w:pStyle w:val="NoSpacing"/>
        <w:spacing w:line="240" w:lineRule="auto"/>
        <w:ind w:left="0" w:right="0" w:firstLine="0"/>
        <w:jc w:val="left"/>
        <w:rPr>
          <w:rFonts w:ascii="Tahoma" w:hAnsi="Tahoma" w:cs="Tahoma"/>
          <w:sz w:val="24"/>
          <w:szCs w:val="20"/>
        </w:rPr>
      </w:pPr>
    </w:p>
    <w:p w14:paraId="77DE97AA" w14:textId="325AF585" w:rsidR="001E576A" w:rsidRPr="00180959" w:rsidRDefault="001E576A" w:rsidP="00F964BE">
      <w:pPr>
        <w:pStyle w:val="NoSpacing"/>
        <w:spacing w:line="240" w:lineRule="auto"/>
        <w:ind w:left="0" w:right="0" w:firstLine="0"/>
        <w:jc w:val="left"/>
        <w:rPr>
          <w:rFonts w:ascii="Tahoma" w:hAnsi="Tahoma" w:cs="Tahoma"/>
          <w:sz w:val="24"/>
          <w:szCs w:val="20"/>
        </w:rPr>
      </w:pPr>
      <w:r w:rsidRPr="00180959">
        <w:rPr>
          <w:rFonts w:ascii="Tahoma" w:hAnsi="Tahoma" w:cs="Tahoma"/>
          <w:sz w:val="24"/>
          <w:szCs w:val="20"/>
        </w:rPr>
        <w:lastRenderedPageBreak/>
        <w:t xml:space="preserve">Negotiations with the Dailey Data Group (DDG), developer of the WJ IV™ scoring report software for </w:t>
      </w:r>
      <w:r w:rsidR="00D116D5" w:rsidRPr="00180959">
        <w:rPr>
          <w:rFonts w:ascii="Tahoma" w:hAnsi="Tahoma" w:cs="Tahoma"/>
          <w:sz w:val="24"/>
          <w:szCs w:val="24"/>
        </w:rPr>
        <w:t xml:space="preserve">HMH®-Riverside™, </w:t>
      </w:r>
      <w:r w:rsidRPr="00180959">
        <w:rPr>
          <w:rFonts w:ascii="Tahoma" w:hAnsi="Tahoma" w:cs="Tahoma"/>
          <w:sz w:val="24"/>
          <w:szCs w:val="20"/>
        </w:rPr>
        <w:t xml:space="preserve">were finalized. DDG </w:t>
      </w:r>
      <w:r w:rsidR="00D116D5" w:rsidRPr="00180959">
        <w:rPr>
          <w:rFonts w:ascii="Tahoma" w:hAnsi="Tahoma" w:cs="Tahoma"/>
          <w:sz w:val="24"/>
          <w:szCs w:val="20"/>
        </w:rPr>
        <w:t>was</w:t>
      </w:r>
      <w:r w:rsidRPr="00180959">
        <w:rPr>
          <w:rFonts w:ascii="Tahoma" w:hAnsi="Tahoma" w:cs="Tahoma"/>
          <w:sz w:val="24"/>
          <w:szCs w:val="20"/>
        </w:rPr>
        <w:t xml:space="preserve"> in the development phase of creating the scoring software for the braille adaptation. The APH Technology Product Research department and the project leader </w:t>
      </w:r>
      <w:r w:rsidR="00195457" w:rsidRPr="00180959">
        <w:rPr>
          <w:rFonts w:ascii="Tahoma" w:hAnsi="Tahoma" w:cs="Tahoma"/>
          <w:sz w:val="24"/>
          <w:szCs w:val="20"/>
        </w:rPr>
        <w:t>reviewed</w:t>
      </w:r>
      <w:r w:rsidRPr="00180959">
        <w:rPr>
          <w:rFonts w:ascii="Tahoma" w:hAnsi="Tahoma" w:cs="Tahoma"/>
          <w:sz w:val="24"/>
          <w:szCs w:val="20"/>
        </w:rPr>
        <w:t xml:space="preserve"> each of the versions of the software for accuracy and functionality. </w:t>
      </w:r>
    </w:p>
    <w:p w14:paraId="316D57E2" w14:textId="77777777" w:rsidR="001E576A" w:rsidRPr="00180959" w:rsidRDefault="001E576A" w:rsidP="00F964BE">
      <w:pPr>
        <w:pStyle w:val="NoSpacing"/>
        <w:spacing w:line="240" w:lineRule="auto"/>
        <w:ind w:left="0" w:right="0" w:firstLine="0"/>
        <w:jc w:val="left"/>
        <w:rPr>
          <w:rFonts w:ascii="Tahoma" w:hAnsi="Tahoma" w:cs="Tahoma"/>
          <w:sz w:val="24"/>
          <w:szCs w:val="20"/>
        </w:rPr>
      </w:pPr>
    </w:p>
    <w:p w14:paraId="4AD14E25" w14:textId="4FD42B3F" w:rsidR="001E576A" w:rsidRPr="00180959" w:rsidRDefault="001E576A" w:rsidP="00F964BE">
      <w:pPr>
        <w:pStyle w:val="NoSpacing"/>
        <w:spacing w:line="240" w:lineRule="auto"/>
        <w:ind w:left="0" w:right="0" w:firstLine="0"/>
        <w:jc w:val="left"/>
        <w:rPr>
          <w:rFonts w:ascii="Tahoma" w:hAnsi="Tahoma" w:cs="Tahoma"/>
          <w:sz w:val="24"/>
          <w:szCs w:val="20"/>
        </w:rPr>
      </w:pPr>
      <w:r w:rsidRPr="00180959">
        <w:rPr>
          <w:rFonts w:ascii="Tahoma" w:hAnsi="Tahoma" w:cs="Tahoma"/>
          <w:sz w:val="24"/>
          <w:szCs w:val="20"/>
        </w:rPr>
        <w:t xml:space="preserve">The student test books </w:t>
      </w:r>
      <w:r w:rsidR="00195457" w:rsidRPr="00180959">
        <w:rPr>
          <w:rFonts w:ascii="Tahoma" w:hAnsi="Tahoma" w:cs="Tahoma"/>
          <w:sz w:val="24"/>
          <w:szCs w:val="20"/>
        </w:rPr>
        <w:t>were</w:t>
      </w:r>
      <w:r w:rsidRPr="00180959">
        <w:rPr>
          <w:rFonts w:ascii="Tahoma" w:hAnsi="Tahoma" w:cs="Tahoma"/>
          <w:sz w:val="24"/>
          <w:szCs w:val="20"/>
        </w:rPr>
        <w:t xml:space="preserve"> transcribed and proofread in the APH translation </w:t>
      </w:r>
      <w:r w:rsidR="00D116D5" w:rsidRPr="00180959">
        <w:rPr>
          <w:rFonts w:ascii="Tahoma" w:hAnsi="Tahoma" w:cs="Tahoma"/>
          <w:sz w:val="24"/>
          <w:szCs w:val="20"/>
        </w:rPr>
        <w:t>D</w:t>
      </w:r>
      <w:r w:rsidRPr="00180959">
        <w:rPr>
          <w:rFonts w:ascii="Tahoma" w:hAnsi="Tahoma" w:cs="Tahoma"/>
          <w:sz w:val="24"/>
          <w:szCs w:val="20"/>
        </w:rPr>
        <w:t xml:space="preserve">epartment. Cathy Senft-Graves </w:t>
      </w:r>
      <w:r w:rsidR="00195457" w:rsidRPr="00180959">
        <w:rPr>
          <w:rFonts w:ascii="Tahoma" w:hAnsi="Tahoma" w:cs="Tahoma"/>
          <w:sz w:val="24"/>
          <w:szCs w:val="20"/>
        </w:rPr>
        <w:t>conducted</w:t>
      </w:r>
      <w:r w:rsidRPr="00180959">
        <w:rPr>
          <w:rFonts w:ascii="Tahoma" w:hAnsi="Tahoma" w:cs="Tahoma"/>
          <w:sz w:val="24"/>
          <w:szCs w:val="20"/>
        </w:rPr>
        <w:t xml:space="preserve"> a quality assurance review of the braille. Most tests </w:t>
      </w:r>
      <w:r w:rsidR="00195457" w:rsidRPr="00180959">
        <w:rPr>
          <w:rFonts w:ascii="Tahoma" w:hAnsi="Tahoma" w:cs="Tahoma"/>
          <w:sz w:val="24"/>
          <w:szCs w:val="20"/>
        </w:rPr>
        <w:t>were</w:t>
      </w:r>
      <w:r w:rsidRPr="00180959">
        <w:rPr>
          <w:rFonts w:ascii="Tahoma" w:hAnsi="Tahoma" w:cs="Tahoma"/>
          <w:sz w:val="24"/>
          <w:szCs w:val="20"/>
        </w:rPr>
        <w:t xml:space="preserve"> completed, but work was paused until BANA published new guidelines on the treatment of mathematics being translated in UEB with Nemeth.</w:t>
      </w:r>
    </w:p>
    <w:p w14:paraId="5AAFC180" w14:textId="77777777" w:rsidR="001E576A" w:rsidRPr="00180959" w:rsidRDefault="001E576A" w:rsidP="00F964BE">
      <w:pPr>
        <w:pStyle w:val="NoSpacing"/>
        <w:spacing w:line="240" w:lineRule="auto"/>
        <w:ind w:left="0" w:right="0" w:firstLine="0"/>
        <w:jc w:val="left"/>
        <w:rPr>
          <w:rFonts w:ascii="Tahoma" w:hAnsi="Tahoma" w:cs="Tahoma"/>
          <w:sz w:val="24"/>
          <w:szCs w:val="20"/>
        </w:rPr>
      </w:pPr>
      <w:r w:rsidRPr="00180959">
        <w:rPr>
          <w:rFonts w:ascii="Tahoma" w:hAnsi="Tahoma" w:cs="Tahoma"/>
          <w:sz w:val="24"/>
          <w:szCs w:val="20"/>
        </w:rPr>
        <w:t xml:space="preserve"> </w:t>
      </w:r>
    </w:p>
    <w:p w14:paraId="239F2019" w14:textId="42A9CDD0" w:rsidR="00653927" w:rsidRPr="00180959" w:rsidRDefault="001E576A" w:rsidP="00F964BE">
      <w:pPr>
        <w:pStyle w:val="NoSpacing"/>
        <w:spacing w:line="240" w:lineRule="auto"/>
        <w:ind w:left="0" w:right="0" w:firstLine="0"/>
        <w:jc w:val="left"/>
        <w:rPr>
          <w:rFonts w:ascii="Tahoma" w:hAnsi="Tahoma" w:cs="Tahoma"/>
          <w:sz w:val="24"/>
          <w:szCs w:val="24"/>
        </w:rPr>
      </w:pPr>
      <w:r w:rsidRPr="00180959">
        <w:rPr>
          <w:rFonts w:ascii="Tahoma" w:hAnsi="Tahoma" w:cs="Tahoma"/>
          <w:sz w:val="24"/>
          <w:szCs w:val="20"/>
        </w:rPr>
        <w:t xml:space="preserve">The large print WJ IV™ </w:t>
      </w:r>
      <w:r w:rsidR="00D116D5" w:rsidRPr="00180959">
        <w:rPr>
          <w:rFonts w:ascii="Tahoma" w:hAnsi="Tahoma" w:cs="Tahoma"/>
          <w:sz w:val="24"/>
          <w:szCs w:val="20"/>
        </w:rPr>
        <w:t>was field tested</w:t>
      </w:r>
      <w:r w:rsidRPr="00180959">
        <w:rPr>
          <w:rFonts w:ascii="Tahoma" w:hAnsi="Tahoma" w:cs="Tahoma"/>
          <w:sz w:val="24"/>
          <w:szCs w:val="20"/>
        </w:rPr>
        <w:t>. The i</w:t>
      </w:r>
      <w:r w:rsidR="00C22148" w:rsidRPr="00180959">
        <w:rPr>
          <w:rFonts w:ascii="Tahoma" w:hAnsi="Tahoma" w:cs="Tahoma"/>
          <w:sz w:val="24"/>
          <w:szCs w:val="20"/>
        </w:rPr>
        <w:t>nitial prototypes were sent to eight sites</w:t>
      </w:r>
      <w:r w:rsidR="00DF3084" w:rsidRPr="00180959">
        <w:rPr>
          <w:rFonts w:ascii="Tahoma" w:hAnsi="Tahoma" w:cs="Tahoma"/>
          <w:sz w:val="24"/>
          <w:szCs w:val="20"/>
        </w:rPr>
        <w:t xml:space="preserve"> in</w:t>
      </w:r>
      <w:r w:rsidR="00C22148" w:rsidRPr="00180959">
        <w:rPr>
          <w:rFonts w:ascii="Tahoma" w:hAnsi="Tahoma" w:cs="Tahoma"/>
          <w:sz w:val="24"/>
          <w:szCs w:val="20"/>
        </w:rPr>
        <w:t xml:space="preserve"> </w:t>
      </w:r>
      <w:r w:rsidRPr="00180959">
        <w:rPr>
          <w:rFonts w:ascii="Tahoma" w:hAnsi="Tahoma" w:cs="Tahoma"/>
          <w:sz w:val="24"/>
          <w:szCs w:val="20"/>
        </w:rPr>
        <w:t xml:space="preserve">California, Texas, Arizona, Indiana, Illinois, Kentucky, Ohio, and Alabama. Due to a variety of circumstances, not all sites were able to complete their commitment to field test. One of the primary reasons was a result of the site not having access to the required publisher materials in order to complete field testing. Several sites had ordered their materials from the publisher but had not yet received them. Preliminary feedback received from the sites able to complete their evaluation of the large print prototype </w:t>
      </w:r>
      <w:r w:rsidR="00C22148" w:rsidRPr="00180959">
        <w:rPr>
          <w:rFonts w:ascii="Tahoma" w:hAnsi="Tahoma" w:cs="Tahoma"/>
          <w:sz w:val="24"/>
          <w:szCs w:val="20"/>
        </w:rPr>
        <w:t>was</w:t>
      </w:r>
      <w:r w:rsidRPr="00180959">
        <w:rPr>
          <w:rFonts w:ascii="Tahoma" w:hAnsi="Tahoma" w:cs="Tahoma"/>
          <w:sz w:val="24"/>
          <w:szCs w:val="20"/>
        </w:rPr>
        <w:t xml:space="preserve"> extremely positive.</w:t>
      </w:r>
      <w:r w:rsidR="00653927" w:rsidRPr="00180959">
        <w:rPr>
          <w:rFonts w:ascii="Tahoma" w:hAnsi="Tahoma" w:cs="Tahoma"/>
          <w:sz w:val="24"/>
          <w:szCs w:val="24"/>
        </w:rPr>
        <w:t xml:space="preserve"> </w:t>
      </w:r>
    </w:p>
    <w:p w14:paraId="2A9F1555" w14:textId="77777777" w:rsidR="00653927" w:rsidRPr="00180959" w:rsidRDefault="00653927" w:rsidP="00F964BE">
      <w:pPr>
        <w:pStyle w:val="NoSpacing"/>
        <w:spacing w:line="240" w:lineRule="auto"/>
        <w:ind w:left="0" w:right="0" w:firstLine="0"/>
        <w:jc w:val="left"/>
        <w:rPr>
          <w:rFonts w:ascii="Tahoma" w:hAnsi="Tahoma" w:cs="Tahoma"/>
          <w:sz w:val="24"/>
          <w:szCs w:val="24"/>
        </w:rPr>
      </w:pPr>
    </w:p>
    <w:p w14:paraId="7EE563C4" w14:textId="77777777" w:rsidR="00496979" w:rsidRPr="00180959" w:rsidRDefault="00496979" w:rsidP="00F964BE">
      <w:pPr>
        <w:pStyle w:val="NoSpacing"/>
        <w:spacing w:line="240" w:lineRule="auto"/>
        <w:ind w:left="0" w:right="0" w:firstLine="0"/>
        <w:jc w:val="left"/>
        <w:rPr>
          <w:rFonts w:ascii="Tahoma" w:hAnsi="Tahoma" w:cs="Tahoma"/>
          <w:sz w:val="24"/>
          <w:szCs w:val="20"/>
        </w:rPr>
      </w:pPr>
      <w:r w:rsidRPr="00180959">
        <w:rPr>
          <w:rFonts w:ascii="Tahoma" w:hAnsi="Tahoma" w:cs="Tahoma"/>
          <w:sz w:val="24"/>
          <w:szCs w:val="20"/>
        </w:rPr>
        <w:t xml:space="preserve">During FY 2017, the evaluations and recommendations of the large print field test evaluators were carefully reviewed and all suggested modifications were addressed. </w:t>
      </w:r>
    </w:p>
    <w:p w14:paraId="09A89CDC" w14:textId="77777777" w:rsidR="00496979" w:rsidRPr="00180959" w:rsidRDefault="00496979" w:rsidP="00F964BE">
      <w:pPr>
        <w:pStyle w:val="NoSpacing"/>
        <w:spacing w:line="240" w:lineRule="auto"/>
        <w:ind w:left="0" w:right="0" w:firstLine="0"/>
        <w:jc w:val="left"/>
        <w:rPr>
          <w:rFonts w:ascii="Tahoma" w:hAnsi="Tahoma" w:cs="Tahoma"/>
          <w:sz w:val="24"/>
          <w:szCs w:val="20"/>
        </w:rPr>
      </w:pPr>
    </w:p>
    <w:p w14:paraId="002DA2C3" w14:textId="77777777" w:rsidR="00D116D5" w:rsidRPr="00180959" w:rsidRDefault="00496979" w:rsidP="00D116D5">
      <w:pPr>
        <w:pStyle w:val="NoSpacing"/>
        <w:spacing w:line="240" w:lineRule="auto"/>
        <w:ind w:left="0" w:right="0" w:firstLine="0"/>
        <w:jc w:val="left"/>
        <w:rPr>
          <w:rFonts w:ascii="Tahoma" w:hAnsi="Tahoma" w:cs="Tahoma"/>
          <w:sz w:val="24"/>
          <w:szCs w:val="20"/>
        </w:rPr>
      </w:pPr>
      <w:r w:rsidRPr="00180959">
        <w:rPr>
          <w:rFonts w:ascii="Tahoma" w:hAnsi="Tahoma" w:cs="Tahoma"/>
          <w:sz w:val="24"/>
          <w:szCs w:val="20"/>
        </w:rPr>
        <w:t xml:space="preserve">The field test was conducted by </w:t>
      </w:r>
      <w:r w:rsidR="00C22148" w:rsidRPr="00180959">
        <w:rPr>
          <w:rFonts w:ascii="Tahoma" w:hAnsi="Tahoma" w:cs="Tahoma"/>
          <w:sz w:val="24"/>
          <w:szCs w:val="20"/>
        </w:rPr>
        <w:t>eight</w:t>
      </w:r>
      <w:r w:rsidRPr="00180959">
        <w:rPr>
          <w:rFonts w:ascii="Tahoma" w:hAnsi="Tahoma" w:cs="Tahoma"/>
          <w:sz w:val="24"/>
          <w:szCs w:val="20"/>
        </w:rPr>
        <w:t xml:space="preserve"> field evaluato</w:t>
      </w:r>
      <w:r w:rsidR="00C22148" w:rsidRPr="00180959">
        <w:rPr>
          <w:rFonts w:ascii="Tahoma" w:hAnsi="Tahoma" w:cs="Tahoma"/>
          <w:sz w:val="24"/>
          <w:szCs w:val="20"/>
        </w:rPr>
        <w:t xml:space="preserve">rs representing six state sites: </w:t>
      </w:r>
      <w:r w:rsidRPr="00180959">
        <w:rPr>
          <w:rFonts w:ascii="Tahoma" w:hAnsi="Tahoma" w:cs="Tahoma"/>
          <w:sz w:val="24"/>
          <w:szCs w:val="20"/>
        </w:rPr>
        <w:t>Alabama, Arizona, Ill</w:t>
      </w:r>
      <w:r w:rsidR="00C22148" w:rsidRPr="00180959">
        <w:rPr>
          <w:rFonts w:ascii="Tahoma" w:hAnsi="Tahoma" w:cs="Tahoma"/>
          <w:sz w:val="24"/>
          <w:szCs w:val="20"/>
        </w:rPr>
        <w:t>inois, Indiana, Ohio, and Texas</w:t>
      </w:r>
      <w:r w:rsidRPr="00180959">
        <w:rPr>
          <w:rFonts w:ascii="Tahoma" w:hAnsi="Tahoma" w:cs="Tahoma"/>
          <w:sz w:val="24"/>
          <w:szCs w:val="20"/>
        </w:rPr>
        <w:t>. The</w:t>
      </w:r>
      <w:r w:rsidR="00C22148" w:rsidRPr="00180959">
        <w:rPr>
          <w:rFonts w:ascii="Tahoma" w:hAnsi="Tahoma" w:cs="Tahoma"/>
          <w:sz w:val="24"/>
          <w:szCs w:val="20"/>
        </w:rPr>
        <w:t>ir experience ranged from 0 years</w:t>
      </w:r>
      <w:r w:rsidRPr="00180959">
        <w:rPr>
          <w:rFonts w:ascii="Tahoma" w:hAnsi="Tahoma" w:cs="Tahoma"/>
          <w:sz w:val="24"/>
          <w:szCs w:val="20"/>
        </w:rPr>
        <w:t xml:space="preserve"> to 21</w:t>
      </w:r>
      <w:r w:rsidR="00DF3084" w:rsidRPr="00180959">
        <w:rPr>
          <w:rFonts w:ascii="Tahoma" w:hAnsi="Tahoma" w:cs="Tahoma"/>
          <w:sz w:val="24"/>
          <w:szCs w:val="20"/>
        </w:rPr>
        <w:t>+</w:t>
      </w:r>
      <w:r w:rsidRPr="00180959">
        <w:rPr>
          <w:rFonts w:ascii="Tahoma" w:hAnsi="Tahoma" w:cs="Tahoma"/>
          <w:sz w:val="24"/>
          <w:szCs w:val="20"/>
        </w:rPr>
        <w:t xml:space="preserve"> years. The prototype was used with 15 students, 10 males and </w:t>
      </w:r>
      <w:r w:rsidR="00C22148" w:rsidRPr="00180959">
        <w:rPr>
          <w:rFonts w:ascii="Tahoma" w:hAnsi="Tahoma" w:cs="Tahoma"/>
          <w:sz w:val="24"/>
          <w:szCs w:val="20"/>
        </w:rPr>
        <w:t>five</w:t>
      </w:r>
      <w:r w:rsidRPr="00180959">
        <w:rPr>
          <w:rFonts w:ascii="Tahoma" w:hAnsi="Tahoma" w:cs="Tahoma"/>
          <w:sz w:val="24"/>
          <w:szCs w:val="20"/>
        </w:rPr>
        <w:t xml:space="preserve"> females, representing </w:t>
      </w:r>
      <w:r w:rsidR="00C22148" w:rsidRPr="00180959">
        <w:rPr>
          <w:rFonts w:ascii="Tahoma" w:hAnsi="Tahoma" w:cs="Tahoma"/>
          <w:sz w:val="24"/>
          <w:szCs w:val="20"/>
        </w:rPr>
        <w:t>three</w:t>
      </w:r>
      <w:r w:rsidRPr="00180959">
        <w:rPr>
          <w:rFonts w:ascii="Tahoma" w:hAnsi="Tahoma" w:cs="Tahoma"/>
          <w:sz w:val="24"/>
          <w:szCs w:val="20"/>
        </w:rPr>
        <w:t xml:space="preserve"> ethnic backgrounds. The students ranged from ages 5 to 19 years in grades 2-12. Twenty percent of the students were enrolled in primary grades, </w:t>
      </w:r>
      <w:r w:rsidR="00C22148" w:rsidRPr="00180959">
        <w:rPr>
          <w:rFonts w:ascii="Tahoma" w:hAnsi="Tahoma" w:cs="Tahoma"/>
          <w:sz w:val="24"/>
          <w:szCs w:val="20"/>
        </w:rPr>
        <w:t>40%</w:t>
      </w:r>
      <w:r w:rsidRPr="00180959">
        <w:rPr>
          <w:rFonts w:ascii="Tahoma" w:hAnsi="Tahoma" w:cs="Tahoma"/>
          <w:sz w:val="24"/>
          <w:szCs w:val="20"/>
        </w:rPr>
        <w:t xml:space="preserve"> were enrolled in middle school, and </w:t>
      </w:r>
      <w:r w:rsidR="00C22148" w:rsidRPr="00180959">
        <w:rPr>
          <w:rFonts w:ascii="Tahoma" w:hAnsi="Tahoma" w:cs="Tahoma"/>
          <w:sz w:val="24"/>
          <w:szCs w:val="20"/>
        </w:rPr>
        <w:t>41%</w:t>
      </w:r>
      <w:r w:rsidRPr="00180959">
        <w:rPr>
          <w:rFonts w:ascii="Tahoma" w:hAnsi="Tahoma" w:cs="Tahoma"/>
          <w:sz w:val="24"/>
          <w:szCs w:val="20"/>
        </w:rPr>
        <w:t xml:space="preserve"> were enrolled in high school. Eighty percent of students had additional disabilities such as SLD, CVI and deaf/blindness. Of the 15 students, 53% of the students’ primary reading medium was listed as only large print, 7% of the students used magnified print, and 40% of the students used a combination of large print and braille. Students participating in the field test were primarily selected based on the recommendation of their TVI. Accommodations were only permitted during the administration of the test contingent upon these being documented on the student’s current educational plan. </w:t>
      </w:r>
    </w:p>
    <w:p w14:paraId="63AA7008" w14:textId="77777777" w:rsidR="00D116D5" w:rsidRPr="00180959" w:rsidRDefault="00D116D5" w:rsidP="00D116D5">
      <w:pPr>
        <w:pStyle w:val="NoSpacing"/>
        <w:spacing w:line="240" w:lineRule="auto"/>
        <w:ind w:left="0" w:right="0" w:firstLine="0"/>
        <w:jc w:val="left"/>
        <w:rPr>
          <w:rFonts w:ascii="Tahoma" w:hAnsi="Tahoma" w:cs="Tahoma"/>
          <w:sz w:val="24"/>
          <w:szCs w:val="20"/>
        </w:rPr>
      </w:pPr>
    </w:p>
    <w:p w14:paraId="272C2CCB" w14:textId="5F3330AA" w:rsidR="00D116D5" w:rsidRPr="00180959" w:rsidRDefault="00D116D5" w:rsidP="00D116D5">
      <w:pPr>
        <w:pStyle w:val="NoSpacing"/>
        <w:spacing w:line="240" w:lineRule="auto"/>
        <w:ind w:left="0" w:right="0" w:firstLine="0"/>
        <w:jc w:val="left"/>
        <w:rPr>
          <w:rFonts w:ascii="Tahoma" w:hAnsi="Tahoma" w:cs="Tahoma"/>
          <w:sz w:val="24"/>
          <w:szCs w:val="20"/>
        </w:rPr>
      </w:pPr>
      <w:r w:rsidRPr="00180959">
        <w:rPr>
          <w:rFonts w:ascii="Tahoma" w:hAnsi="Tahoma" w:cs="Tahoma"/>
          <w:sz w:val="24"/>
          <w:szCs w:val="24"/>
        </w:rPr>
        <w:t xml:space="preserve">Summary: In the adapted large print WJ IV™, 90% of the tests within the three batteries were administered to students. Evaluations of the tests were very favorable in regard to utility. Field test results reflect that 94.5% of the evaluators agreed (51.33%) or strongly agreed (43.2%). The student books provided in large print were functionally and adequately presented for students with low vision. Only 5.4% disagreed the </w:t>
      </w:r>
      <w:r w:rsidRPr="00180959">
        <w:rPr>
          <w:rFonts w:ascii="Tahoma" w:hAnsi="Tahoma" w:cs="Tahoma"/>
          <w:sz w:val="24"/>
          <w:szCs w:val="24"/>
        </w:rPr>
        <w:lastRenderedPageBreak/>
        <w:t xml:space="preserve">material was not presented in an adequate manner. The issues presented by the evaluators were primarily focused on the construction of the books. It was suggested the spiral binding be larger to make it easier for the students to turn the pages independently. This was resolved by increasing the size of the spiral binding. Secondly, for tests that needed to be produced on wider paper, it was stated that the fold allowing the set to be inserted in a folder was a problem for students. This issue was resolved by not folding and inserting these tests in a folder. Instead, these tests were spiral bound individually and presented under separate covers on the wider paper without folding. Thirdly, a concern was listed regarding the number of items per page and a suggestion was made to reduce the number of items per page in order to increase the size of the image and the number of lines provided for the student to respond. This issue was resolved by decreasing the number of images per page and increasing the number of provided lines per item for student responses. One concern was not addressed. It specifically pointed out that in the Tests of Oral Language Test 6, Following Oral Directions was not accessible for students with CVI. This was discussed with experienced professionals in the area of CVI. It was said that due to the complexity of the picture, a student with CVI would have difficulty with this test. Susan Sullivan suggested that the test administrator allow the students to use windows to frame certain parts of the full-page picture, thus allowing them to better view the scene. </w:t>
      </w:r>
    </w:p>
    <w:p w14:paraId="64BF3824" w14:textId="49DED042" w:rsidR="00D116D5" w:rsidRPr="00180959" w:rsidRDefault="00D116D5" w:rsidP="00D116D5">
      <w:pPr>
        <w:spacing w:before="100" w:beforeAutospacing="1" w:after="100" w:afterAutospacing="1" w:line="240" w:lineRule="auto"/>
        <w:jc w:val="left"/>
        <w:rPr>
          <w:rFonts w:ascii="Tahoma" w:hAnsi="Tahoma" w:cs="Tahoma"/>
          <w:sz w:val="24"/>
          <w:szCs w:val="24"/>
        </w:rPr>
      </w:pPr>
      <w:r w:rsidRPr="00180959">
        <w:rPr>
          <w:rFonts w:ascii="Tahoma" w:hAnsi="Tahoma" w:cs="Tahoma"/>
          <w:sz w:val="24"/>
          <w:szCs w:val="24"/>
        </w:rPr>
        <w:t xml:space="preserve">Suggested changes were carefully considered and modifications made accordingly.   The WJ IV™ large print was released for sale on April 4, 2017. </w:t>
      </w:r>
    </w:p>
    <w:p w14:paraId="4654CEE1" w14:textId="77777777" w:rsidR="00D116D5" w:rsidRDefault="00D116D5" w:rsidP="00D116D5">
      <w:pPr>
        <w:spacing w:before="100" w:beforeAutospacing="1" w:after="0" w:line="240" w:lineRule="auto"/>
        <w:jc w:val="left"/>
        <w:rPr>
          <w:rFonts w:ascii="Tahoma" w:hAnsi="Tahoma" w:cs="Tahoma"/>
          <w:sz w:val="24"/>
          <w:szCs w:val="24"/>
        </w:rPr>
      </w:pPr>
      <w:r w:rsidRPr="00180959">
        <w:rPr>
          <w:rFonts w:ascii="Tahoma" w:hAnsi="Tahoma" w:cs="Tahoma"/>
          <w:sz w:val="24"/>
          <w:szCs w:val="24"/>
          <w:u w:val="single"/>
        </w:rPr>
        <w:t>Work during FY 2018</w:t>
      </w:r>
      <w:r w:rsidRPr="00180959">
        <w:rPr>
          <w:rFonts w:ascii="Tahoma" w:hAnsi="Tahoma" w:cs="Tahoma"/>
          <w:sz w:val="24"/>
          <w:szCs w:val="24"/>
        </w:rPr>
        <w:t xml:space="preserve">                                                                                           The goal was</w:t>
      </w:r>
      <w:r w:rsidRPr="00665452">
        <w:rPr>
          <w:rFonts w:ascii="Tahoma" w:hAnsi="Tahoma" w:cs="Tahoma"/>
          <w:sz w:val="24"/>
          <w:szCs w:val="24"/>
        </w:rPr>
        <w:t xml:space="preserve"> met for the WJ IV™ braille adaptation to have the completed adaptation of the student materials, authoring of the manuals, and preparation of the prototype for field test produced. Field test evaluators were sought through the </w:t>
      </w:r>
      <w:r w:rsidRPr="00665452">
        <w:rPr>
          <w:rFonts w:ascii="Tahoma" w:hAnsi="Tahoma" w:cs="Tahoma"/>
          <w:i/>
          <w:iCs/>
          <w:sz w:val="24"/>
          <w:szCs w:val="24"/>
        </w:rPr>
        <w:t>APH News</w:t>
      </w:r>
      <w:r w:rsidRPr="00665452">
        <w:rPr>
          <w:rFonts w:ascii="Tahoma" w:hAnsi="Tahoma" w:cs="Tahoma"/>
          <w:sz w:val="24"/>
          <w:szCs w:val="24"/>
        </w:rPr>
        <w:t xml:space="preserve">. The 10 evaluators were geographically diverse, spanning from Hawaii to New York. At this writing, all field test data has been compiled, analyzed, and modifications completed for the braille adaptation. </w:t>
      </w:r>
    </w:p>
    <w:p w14:paraId="6FAC97B0" w14:textId="77777777" w:rsidR="00D116D5" w:rsidRDefault="00D116D5" w:rsidP="00D116D5">
      <w:pPr>
        <w:spacing w:after="0" w:line="240" w:lineRule="auto"/>
        <w:jc w:val="left"/>
        <w:rPr>
          <w:rFonts w:ascii="Tahoma" w:hAnsi="Tahoma" w:cs="Tahoma"/>
          <w:sz w:val="24"/>
          <w:szCs w:val="24"/>
        </w:rPr>
      </w:pPr>
    </w:p>
    <w:p w14:paraId="39ACAB6D" w14:textId="384344E2" w:rsidR="00D116D5" w:rsidRDefault="00D116D5" w:rsidP="00D116D5">
      <w:pPr>
        <w:spacing w:after="0" w:line="240" w:lineRule="auto"/>
        <w:jc w:val="left"/>
        <w:rPr>
          <w:rFonts w:ascii="Tahoma" w:hAnsi="Tahoma" w:cs="Tahoma"/>
          <w:sz w:val="24"/>
          <w:szCs w:val="24"/>
        </w:rPr>
      </w:pPr>
      <w:r w:rsidRPr="00665452">
        <w:rPr>
          <w:rFonts w:ascii="Tahoma" w:hAnsi="Tahoma" w:cs="Tahoma"/>
          <w:sz w:val="24"/>
          <w:szCs w:val="24"/>
        </w:rPr>
        <w:t xml:space="preserve">Participating in the WJ IV™ Braille field test, 57% of students were male and 43% were female. Ethnicity was divided among the following groups: 57% white, 19% Hispanic, 14% Black, 5% two or more ethnicities, and 5% “other.” Student ages were distributed into </w:t>
      </w:r>
      <w:r w:rsidR="0051059D">
        <w:rPr>
          <w:rFonts w:ascii="Tahoma" w:hAnsi="Tahoma" w:cs="Tahoma"/>
          <w:sz w:val="24"/>
          <w:szCs w:val="24"/>
        </w:rPr>
        <w:t>three</w:t>
      </w:r>
      <w:r w:rsidRPr="00665452">
        <w:rPr>
          <w:rFonts w:ascii="Tahoma" w:hAnsi="Tahoma" w:cs="Tahoma"/>
          <w:sz w:val="24"/>
          <w:szCs w:val="24"/>
        </w:rPr>
        <w:t xml:space="preserve"> categories: 5-9 years (19%), 10-14 years (43%),</w:t>
      </w:r>
      <w:r>
        <w:rPr>
          <w:rFonts w:ascii="Tahoma" w:hAnsi="Tahoma" w:cs="Tahoma"/>
          <w:sz w:val="24"/>
          <w:szCs w:val="24"/>
        </w:rPr>
        <w:t xml:space="preserve"> and</w:t>
      </w:r>
      <w:r w:rsidRPr="00665452">
        <w:rPr>
          <w:rFonts w:ascii="Tahoma" w:hAnsi="Tahoma" w:cs="Tahoma"/>
          <w:sz w:val="24"/>
          <w:szCs w:val="24"/>
        </w:rPr>
        <w:t xml:space="preserve"> 15-19 (38%). Grade levels ranged from 1</w:t>
      </w:r>
      <w:r w:rsidRPr="00665452">
        <w:rPr>
          <w:rFonts w:ascii="Tahoma" w:hAnsi="Tahoma" w:cs="Tahoma"/>
          <w:sz w:val="24"/>
          <w:szCs w:val="24"/>
          <w:vertAlign w:val="superscript"/>
        </w:rPr>
        <w:t>st</w:t>
      </w:r>
      <w:r w:rsidRPr="00665452">
        <w:rPr>
          <w:rFonts w:ascii="Tahoma" w:hAnsi="Tahoma" w:cs="Tahoma"/>
          <w:sz w:val="24"/>
          <w:szCs w:val="24"/>
        </w:rPr>
        <w:t xml:space="preserve"> grade to high school level, with 19% in grades 1-3, 24% in grades 4-6, 14% in grades 7-8, and 43% in high school. </w:t>
      </w:r>
    </w:p>
    <w:p w14:paraId="26FFB118" w14:textId="77777777" w:rsidR="00D116D5" w:rsidRPr="00665452" w:rsidRDefault="00D116D5" w:rsidP="00D116D5">
      <w:pPr>
        <w:spacing w:after="0" w:line="240" w:lineRule="auto"/>
        <w:jc w:val="left"/>
        <w:rPr>
          <w:rFonts w:ascii="Tahoma" w:hAnsi="Tahoma" w:cs="Tahoma"/>
          <w:sz w:val="24"/>
          <w:szCs w:val="24"/>
        </w:rPr>
      </w:pPr>
    </w:p>
    <w:p w14:paraId="303939FC" w14:textId="77777777" w:rsidR="00D116D5" w:rsidRDefault="00D116D5" w:rsidP="0051059D">
      <w:pPr>
        <w:spacing w:after="0" w:line="240" w:lineRule="auto"/>
        <w:jc w:val="left"/>
        <w:rPr>
          <w:rFonts w:ascii="Tahoma" w:hAnsi="Tahoma" w:cs="Tahoma"/>
          <w:sz w:val="24"/>
          <w:szCs w:val="24"/>
        </w:rPr>
      </w:pPr>
      <w:r w:rsidRPr="00665452">
        <w:rPr>
          <w:rFonts w:ascii="Tahoma" w:hAnsi="Tahoma" w:cs="Tahoma"/>
          <w:sz w:val="24"/>
          <w:szCs w:val="24"/>
        </w:rPr>
        <w:t xml:space="preserve">Regarding whether or not students had additional disabilities, 86% of students reported “yes” while 14% reported “no.” The primary mediums were split between contracted braille (67%), uncontracted braille (14%), and dual print/braille (19%). The survey </w:t>
      </w:r>
      <w:r w:rsidRPr="00665452">
        <w:rPr>
          <w:rFonts w:ascii="Tahoma" w:hAnsi="Tahoma" w:cs="Tahoma"/>
          <w:sz w:val="24"/>
          <w:szCs w:val="24"/>
        </w:rPr>
        <w:lastRenderedPageBreak/>
        <w:t xml:space="preserve">included students from a wide variety of states and regions, with 23% from the Midwest, 23% from the Northeast, 23% from the South, and 32% from the West.  </w:t>
      </w:r>
    </w:p>
    <w:p w14:paraId="5C2EEB72" w14:textId="77777777" w:rsidR="0051059D" w:rsidRPr="00665452" w:rsidRDefault="0051059D" w:rsidP="0051059D">
      <w:pPr>
        <w:spacing w:after="0" w:line="240" w:lineRule="auto"/>
        <w:jc w:val="left"/>
        <w:rPr>
          <w:rFonts w:ascii="Tahoma" w:hAnsi="Tahoma" w:cs="Tahoma"/>
          <w:sz w:val="24"/>
          <w:szCs w:val="24"/>
        </w:rPr>
      </w:pPr>
    </w:p>
    <w:p w14:paraId="1E7233AB" w14:textId="0F0B676F" w:rsidR="00D116D5" w:rsidRDefault="00D116D5" w:rsidP="0051059D">
      <w:pPr>
        <w:spacing w:after="0" w:line="240" w:lineRule="auto"/>
        <w:jc w:val="left"/>
        <w:rPr>
          <w:rFonts w:ascii="Tahoma" w:hAnsi="Tahoma" w:cs="Tahoma"/>
          <w:sz w:val="24"/>
          <w:szCs w:val="24"/>
        </w:rPr>
      </w:pPr>
      <w:r w:rsidRPr="00665452">
        <w:rPr>
          <w:rFonts w:ascii="Tahoma" w:hAnsi="Tahoma" w:cs="Tahoma"/>
          <w:sz w:val="24"/>
          <w:szCs w:val="24"/>
        </w:rPr>
        <w:t>One field test participant suggested that floppy binders come with labels for each binder. This was taken into consideration</w:t>
      </w:r>
      <w:r w:rsidR="0051059D">
        <w:rPr>
          <w:rFonts w:ascii="Tahoma" w:hAnsi="Tahoma" w:cs="Tahoma"/>
          <w:sz w:val="24"/>
          <w:szCs w:val="24"/>
        </w:rPr>
        <w:t>,</w:t>
      </w:r>
      <w:r w:rsidRPr="00665452">
        <w:rPr>
          <w:rFonts w:ascii="Tahoma" w:hAnsi="Tahoma" w:cs="Tahoma"/>
          <w:sz w:val="24"/>
          <w:szCs w:val="24"/>
        </w:rPr>
        <w:t xml:space="preserve"> and it was decided that labels would be included for each of the binders for test administrators to apply.</w:t>
      </w:r>
    </w:p>
    <w:p w14:paraId="5644CF00" w14:textId="77777777" w:rsidR="0051059D" w:rsidRPr="00665452" w:rsidRDefault="0051059D" w:rsidP="0051059D">
      <w:pPr>
        <w:spacing w:after="0" w:line="240" w:lineRule="auto"/>
        <w:jc w:val="left"/>
        <w:rPr>
          <w:rFonts w:ascii="Tahoma" w:hAnsi="Tahoma" w:cs="Tahoma"/>
          <w:sz w:val="24"/>
          <w:szCs w:val="24"/>
        </w:rPr>
      </w:pPr>
    </w:p>
    <w:p w14:paraId="7CB973DA" w14:textId="77777777" w:rsidR="0051059D" w:rsidRDefault="00D116D5" w:rsidP="0051059D">
      <w:pPr>
        <w:spacing w:after="0" w:line="240" w:lineRule="auto"/>
        <w:jc w:val="left"/>
        <w:rPr>
          <w:rFonts w:ascii="Tahoma" w:hAnsi="Tahoma" w:cs="Tahoma"/>
          <w:sz w:val="24"/>
          <w:szCs w:val="24"/>
        </w:rPr>
      </w:pPr>
      <w:r w:rsidRPr="00665452">
        <w:rPr>
          <w:rFonts w:ascii="Tahoma" w:hAnsi="Tahoma" w:cs="Tahoma"/>
          <w:sz w:val="24"/>
          <w:szCs w:val="24"/>
        </w:rPr>
        <w:t xml:space="preserve">Another field tester </w:t>
      </w:r>
      <w:r w:rsidR="0051059D">
        <w:rPr>
          <w:rFonts w:ascii="Tahoma" w:hAnsi="Tahoma" w:cs="Tahoma"/>
          <w:sz w:val="24"/>
          <w:szCs w:val="24"/>
        </w:rPr>
        <w:t>suggested</w:t>
      </w:r>
      <w:r w:rsidRPr="00665452">
        <w:rPr>
          <w:rFonts w:ascii="Tahoma" w:hAnsi="Tahoma" w:cs="Tahoma"/>
          <w:sz w:val="24"/>
          <w:szCs w:val="24"/>
        </w:rPr>
        <w:t xml:space="preserve"> that the test covers should explicitly say “Contracted” and “Uncontracted” instead of “C” and “U” to differentiate between the two types of tests. For clarity and ease, this change was made. Additionally, minimal errors in teacher’s manuals were corrected.</w:t>
      </w:r>
    </w:p>
    <w:p w14:paraId="68972DC8" w14:textId="77777777" w:rsidR="0051059D" w:rsidRDefault="0051059D" w:rsidP="0051059D">
      <w:pPr>
        <w:spacing w:after="0" w:line="240" w:lineRule="auto"/>
        <w:jc w:val="left"/>
        <w:rPr>
          <w:rFonts w:ascii="Tahoma" w:hAnsi="Tahoma" w:cs="Tahoma"/>
          <w:sz w:val="24"/>
          <w:szCs w:val="24"/>
        </w:rPr>
      </w:pPr>
    </w:p>
    <w:p w14:paraId="073AD2EF" w14:textId="4B6AFF0F" w:rsidR="00653927" w:rsidRPr="00D116D5" w:rsidRDefault="00D116D5" w:rsidP="0051059D">
      <w:pPr>
        <w:spacing w:after="0" w:line="240" w:lineRule="auto"/>
        <w:jc w:val="left"/>
        <w:rPr>
          <w:rFonts w:ascii="Tahoma" w:hAnsi="Tahoma" w:cs="Tahoma"/>
          <w:sz w:val="24"/>
          <w:szCs w:val="24"/>
        </w:rPr>
      </w:pPr>
      <w:r w:rsidRPr="00665452">
        <w:rPr>
          <w:rFonts w:ascii="Tahoma" w:hAnsi="Tahoma" w:cs="Tahoma"/>
          <w:sz w:val="24"/>
          <w:szCs w:val="24"/>
        </w:rPr>
        <w:t xml:space="preserve">Suggested changes were carefully considered and modifications made accordingly. It was decided in order to expedite the release of the WJ IV™ braille, there would be incremental lot releases of the product due to demands in production. The WJ IV™ braille was released for customers on </w:t>
      </w:r>
      <w:r w:rsidR="008977B3">
        <w:rPr>
          <w:rFonts w:ascii="Tahoma" w:hAnsi="Tahoma" w:cs="Tahoma"/>
          <w:sz w:val="24"/>
          <w:szCs w:val="24"/>
        </w:rPr>
        <w:t>July 13, 2018</w:t>
      </w:r>
      <w:r w:rsidR="0051059D">
        <w:rPr>
          <w:rFonts w:ascii="Tahoma" w:hAnsi="Tahoma" w:cs="Tahoma"/>
          <w:sz w:val="24"/>
          <w:szCs w:val="24"/>
        </w:rPr>
        <w:t>.</w:t>
      </w:r>
    </w:p>
    <w:p w14:paraId="2DFBBA0A" w14:textId="2688C40E" w:rsidR="00635573" w:rsidRPr="00116395" w:rsidRDefault="00E44750" w:rsidP="00D116D5">
      <w:pPr>
        <w:spacing w:after="0" w:line="240" w:lineRule="auto"/>
        <w:rPr>
          <w:rFonts w:ascii="Tahoma" w:hAnsi="Tahoma" w:cs="Tahoma"/>
          <w:sz w:val="24"/>
          <w:szCs w:val="24"/>
          <w:highlight w:val="yellow"/>
        </w:rPr>
      </w:pPr>
      <w:r w:rsidRPr="00116395">
        <w:rPr>
          <w:rFonts w:ascii="Tahoma" w:hAnsi="Tahoma" w:cs="Tahoma"/>
          <w:sz w:val="24"/>
          <w:szCs w:val="24"/>
          <w:highlight w:val="yellow"/>
        </w:rPr>
        <w:br w:type="page"/>
      </w:r>
    </w:p>
    <w:p w14:paraId="67D6153D" w14:textId="77777777" w:rsidR="0052753D" w:rsidRPr="00116395" w:rsidRDefault="0052753D" w:rsidP="0052753D">
      <w:pPr>
        <w:spacing w:after="0" w:line="240" w:lineRule="auto"/>
        <w:rPr>
          <w:highlight w:val="yellow"/>
        </w:rPr>
      </w:pPr>
    </w:p>
    <w:p w14:paraId="10259663" w14:textId="3790BF7F" w:rsidR="00E44750" w:rsidRPr="00164AC1" w:rsidRDefault="00E44750" w:rsidP="0052753D">
      <w:pPr>
        <w:pStyle w:val="Heading1"/>
      </w:pPr>
      <w:bookmarkStart w:id="251" w:name="_Toc526341659"/>
      <w:r w:rsidRPr="00164AC1">
        <w:t>TECHNOLOGY PRODUCT RESEARCH</w:t>
      </w:r>
      <w:bookmarkEnd w:id="251"/>
    </w:p>
    <w:p w14:paraId="470F437A" w14:textId="77777777" w:rsidR="0052753D" w:rsidRPr="00164AC1" w:rsidRDefault="0052753D" w:rsidP="0052753D"/>
    <w:p w14:paraId="0D0700ED" w14:textId="0BB68DBE" w:rsidR="00F646F7" w:rsidRPr="00164AC1" w:rsidRDefault="00E44750" w:rsidP="00F964BE">
      <w:pPr>
        <w:spacing w:after="0" w:line="240" w:lineRule="auto"/>
        <w:jc w:val="center"/>
        <w:rPr>
          <w:rFonts w:ascii="Tahoma" w:hAnsi="Tahoma" w:cs="Tahoma"/>
          <w:sz w:val="56"/>
          <w:szCs w:val="20"/>
        </w:rPr>
      </w:pPr>
      <w:r w:rsidRPr="00164AC1">
        <w:rPr>
          <w:rFonts w:ascii="Tahoma" w:hAnsi="Tahoma" w:cs="Tahoma"/>
          <w:sz w:val="56"/>
          <w:szCs w:val="20"/>
        </w:rPr>
        <w:t>Larry Skutchan</w:t>
      </w:r>
      <w:r w:rsidR="000D4736" w:rsidRPr="00164AC1">
        <w:rPr>
          <w:rFonts w:ascii="Tahoma" w:hAnsi="Tahoma" w:cs="Tahoma"/>
          <w:sz w:val="56"/>
          <w:szCs w:val="20"/>
        </w:rPr>
        <w:t xml:space="preserve">, </w:t>
      </w:r>
      <w:r w:rsidRPr="00164AC1">
        <w:rPr>
          <w:rFonts w:ascii="Tahoma" w:hAnsi="Tahoma" w:cs="Tahoma"/>
          <w:sz w:val="56"/>
          <w:szCs w:val="20"/>
        </w:rPr>
        <w:t>Director</w:t>
      </w:r>
    </w:p>
    <w:p w14:paraId="60BB36F9" w14:textId="77777777" w:rsidR="00F646F7" w:rsidRPr="00164AC1" w:rsidRDefault="00F646F7" w:rsidP="00F964BE">
      <w:pPr>
        <w:widowControl/>
        <w:adjustRightInd/>
        <w:spacing w:after="0" w:line="240" w:lineRule="auto"/>
        <w:jc w:val="left"/>
        <w:textAlignment w:val="auto"/>
        <w:rPr>
          <w:rFonts w:ascii="Tahoma" w:hAnsi="Tahoma" w:cs="Tahoma"/>
          <w:sz w:val="56"/>
          <w:szCs w:val="20"/>
        </w:rPr>
      </w:pPr>
      <w:r w:rsidRPr="00164AC1">
        <w:rPr>
          <w:rFonts w:ascii="Tahoma" w:hAnsi="Tahoma" w:cs="Tahoma"/>
          <w:sz w:val="56"/>
          <w:szCs w:val="20"/>
        </w:rPr>
        <w:br w:type="page"/>
      </w:r>
    </w:p>
    <w:p w14:paraId="24A8855D" w14:textId="77777777" w:rsidR="00161C39" w:rsidRPr="00161C39" w:rsidRDefault="00161C39" w:rsidP="00161C39">
      <w:pPr>
        <w:pStyle w:val="Heading4"/>
      </w:pPr>
      <w:bookmarkStart w:id="252" w:name="_Toc303163721"/>
      <w:bookmarkStart w:id="253" w:name="_Toc526341660"/>
      <w:r w:rsidRPr="00161C39">
        <w:lastRenderedPageBreak/>
        <w:t>3-D Printed 8-Dot Slate Files</w:t>
      </w:r>
      <w:bookmarkEnd w:id="253"/>
    </w:p>
    <w:p w14:paraId="7011171A" w14:textId="77777777" w:rsidR="00161C39" w:rsidRPr="00161C39" w:rsidRDefault="00161C39" w:rsidP="00161C39">
      <w:pPr>
        <w:spacing w:after="0" w:line="240" w:lineRule="auto"/>
        <w:jc w:val="center"/>
        <w:rPr>
          <w:rFonts w:ascii="Tahoma" w:hAnsi="Tahoma" w:cs="Tahoma"/>
          <w:sz w:val="24"/>
          <w:szCs w:val="24"/>
        </w:rPr>
      </w:pPr>
      <w:r w:rsidRPr="00161C39">
        <w:rPr>
          <w:rFonts w:ascii="Tahoma" w:hAnsi="Tahoma" w:cs="Tahoma"/>
          <w:sz w:val="24"/>
          <w:szCs w:val="24"/>
        </w:rPr>
        <w:t>(New/Completed)</w:t>
      </w:r>
    </w:p>
    <w:p w14:paraId="5AB023E0" w14:textId="77777777" w:rsidR="00161C39" w:rsidRPr="00161C39" w:rsidRDefault="00161C39" w:rsidP="00161C39">
      <w:pPr>
        <w:spacing w:after="0" w:line="240" w:lineRule="auto"/>
        <w:jc w:val="left"/>
        <w:rPr>
          <w:rFonts w:ascii="Tahoma" w:hAnsi="Tahoma" w:cs="Tahoma"/>
          <w:sz w:val="24"/>
          <w:szCs w:val="24"/>
        </w:rPr>
      </w:pPr>
    </w:p>
    <w:p w14:paraId="325D23B7" w14:textId="77777777" w:rsidR="00161C39" w:rsidRPr="00161C39" w:rsidRDefault="00161C39" w:rsidP="00161C39">
      <w:pPr>
        <w:spacing w:after="0" w:line="240" w:lineRule="auto"/>
        <w:jc w:val="left"/>
        <w:rPr>
          <w:rFonts w:ascii="Tahoma" w:hAnsi="Tahoma" w:cs="Tahoma"/>
          <w:sz w:val="24"/>
          <w:szCs w:val="24"/>
          <w:u w:val="single"/>
        </w:rPr>
      </w:pPr>
      <w:r w:rsidRPr="00161C39">
        <w:rPr>
          <w:rFonts w:ascii="Tahoma" w:hAnsi="Tahoma" w:cs="Tahoma"/>
          <w:sz w:val="24"/>
          <w:szCs w:val="24"/>
          <w:u w:val="single"/>
        </w:rPr>
        <w:t>Purpose</w:t>
      </w:r>
    </w:p>
    <w:p w14:paraId="3A2FE711" w14:textId="4F045DB4" w:rsidR="00161C39" w:rsidRPr="00161C39" w:rsidRDefault="00161C39" w:rsidP="00161C39">
      <w:pPr>
        <w:spacing w:after="0" w:line="240" w:lineRule="auto"/>
        <w:jc w:val="left"/>
        <w:rPr>
          <w:rFonts w:ascii="Tahoma" w:hAnsi="Tahoma" w:cs="Tahoma"/>
          <w:sz w:val="24"/>
          <w:szCs w:val="24"/>
        </w:rPr>
      </w:pPr>
      <w:r w:rsidRPr="00161C39">
        <w:rPr>
          <w:rFonts w:ascii="Tahoma" w:hAnsi="Tahoma" w:cs="Tahoma"/>
          <w:sz w:val="24"/>
          <w:szCs w:val="24"/>
        </w:rPr>
        <w:t xml:space="preserve">To provide downloadable files for 3-D printing of an </w:t>
      </w:r>
      <w:r>
        <w:rPr>
          <w:rFonts w:ascii="Tahoma" w:hAnsi="Tahoma" w:cs="Tahoma"/>
          <w:sz w:val="24"/>
          <w:szCs w:val="24"/>
        </w:rPr>
        <w:t>8</w:t>
      </w:r>
      <w:r w:rsidRPr="00161C39">
        <w:rPr>
          <w:rFonts w:ascii="Tahoma" w:hAnsi="Tahoma" w:cs="Tahoma"/>
          <w:sz w:val="24"/>
          <w:szCs w:val="24"/>
        </w:rPr>
        <w:t>-dot slate</w:t>
      </w:r>
    </w:p>
    <w:p w14:paraId="5AC04ADF" w14:textId="77777777" w:rsidR="00161C39" w:rsidRPr="00161C39" w:rsidRDefault="00161C39" w:rsidP="00161C39">
      <w:pPr>
        <w:spacing w:after="0" w:line="240" w:lineRule="auto"/>
        <w:jc w:val="left"/>
        <w:rPr>
          <w:rFonts w:ascii="Tahoma" w:hAnsi="Tahoma" w:cs="Tahoma"/>
          <w:sz w:val="24"/>
          <w:szCs w:val="24"/>
        </w:rPr>
      </w:pPr>
    </w:p>
    <w:p w14:paraId="1E0522BB" w14:textId="77777777" w:rsidR="00161C39" w:rsidRPr="00161C39" w:rsidRDefault="00161C39" w:rsidP="00161C39">
      <w:pPr>
        <w:spacing w:after="0" w:line="240" w:lineRule="auto"/>
        <w:jc w:val="left"/>
        <w:rPr>
          <w:rFonts w:ascii="Tahoma" w:hAnsi="Tahoma" w:cs="Tahoma"/>
          <w:sz w:val="24"/>
          <w:szCs w:val="24"/>
          <w:u w:val="single"/>
        </w:rPr>
      </w:pPr>
      <w:r w:rsidRPr="00161C39">
        <w:rPr>
          <w:rFonts w:ascii="Tahoma" w:hAnsi="Tahoma" w:cs="Tahoma"/>
          <w:sz w:val="24"/>
          <w:szCs w:val="24"/>
          <w:u w:val="single"/>
        </w:rPr>
        <w:t>Project Staff</w:t>
      </w:r>
    </w:p>
    <w:p w14:paraId="461231FB" w14:textId="77777777" w:rsidR="00161C39" w:rsidRPr="00161C39" w:rsidRDefault="00161C39" w:rsidP="00161C39">
      <w:pPr>
        <w:spacing w:after="0" w:line="240" w:lineRule="auto"/>
        <w:jc w:val="left"/>
        <w:rPr>
          <w:rFonts w:ascii="Tahoma" w:hAnsi="Tahoma" w:cs="Tahoma"/>
          <w:sz w:val="24"/>
          <w:szCs w:val="24"/>
        </w:rPr>
      </w:pPr>
      <w:r w:rsidRPr="00161C39">
        <w:rPr>
          <w:rFonts w:ascii="Tahoma" w:hAnsi="Tahoma" w:cs="Tahoma"/>
          <w:sz w:val="24"/>
          <w:szCs w:val="24"/>
        </w:rPr>
        <w:t>Larry Skutchan, Director of Technology Product Research</w:t>
      </w:r>
    </w:p>
    <w:p w14:paraId="4314400D" w14:textId="77777777" w:rsidR="00161C39" w:rsidRPr="00161C39" w:rsidRDefault="00161C39" w:rsidP="00161C39">
      <w:pPr>
        <w:spacing w:after="0" w:line="240" w:lineRule="auto"/>
        <w:jc w:val="left"/>
        <w:rPr>
          <w:rFonts w:ascii="Tahoma" w:hAnsi="Tahoma" w:cs="Tahoma"/>
          <w:sz w:val="24"/>
          <w:szCs w:val="24"/>
        </w:rPr>
      </w:pPr>
      <w:r w:rsidRPr="00161C39">
        <w:rPr>
          <w:rFonts w:ascii="Tahoma" w:hAnsi="Tahoma" w:cs="Tahoma"/>
          <w:sz w:val="24"/>
          <w:szCs w:val="24"/>
        </w:rPr>
        <w:t>Anita Slaughter, Production Project Manager</w:t>
      </w:r>
    </w:p>
    <w:p w14:paraId="7AEA12B4" w14:textId="77777777" w:rsidR="00161C39" w:rsidRPr="00161C39" w:rsidRDefault="00161C39" w:rsidP="00161C39">
      <w:pPr>
        <w:spacing w:after="0" w:line="240" w:lineRule="auto"/>
        <w:jc w:val="left"/>
        <w:rPr>
          <w:rFonts w:ascii="Tahoma" w:hAnsi="Tahoma" w:cs="Tahoma"/>
          <w:sz w:val="24"/>
          <w:szCs w:val="24"/>
        </w:rPr>
      </w:pPr>
      <w:r w:rsidRPr="00161C39">
        <w:rPr>
          <w:rFonts w:ascii="Tahoma" w:hAnsi="Tahoma" w:cs="Tahoma"/>
          <w:sz w:val="24"/>
          <w:szCs w:val="24"/>
        </w:rPr>
        <w:t>Gage Mertz, Coop Engineer</w:t>
      </w:r>
    </w:p>
    <w:p w14:paraId="00DC7762" w14:textId="77777777" w:rsidR="00161C39" w:rsidRPr="00161C39" w:rsidRDefault="00161C39" w:rsidP="00161C39">
      <w:pPr>
        <w:spacing w:after="0" w:line="240" w:lineRule="auto"/>
        <w:jc w:val="left"/>
        <w:rPr>
          <w:rFonts w:ascii="Tahoma" w:hAnsi="Tahoma" w:cs="Tahoma"/>
          <w:sz w:val="24"/>
          <w:szCs w:val="24"/>
        </w:rPr>
      </w:pPr>
      <w:r w:rsidRPr="00161C39">
        <w:rPr>
          <w:rFonts w:ascii="Tahoma" w:hAnsi="Tahoma" w:cs="Tahoma"/>
          <w:sz w:val="24"/>
          <w:szCs w:val="24"/>
        </w:rPr>
        <w:t>Nicholas Battjes, Coop Engineer</w:t>
      </w:r>
    </w:p>
    <w:p w14:paraId="24DCA4F9" w14:textId="77777777" w:rsidR="00161C39" w:rsidRPr="00161C39" w:rsidRDefault="00161C39" w:rsidP="00161C39">
      <w:pPr>
        <w:spacing w:after="0" w:line="240" w:lineRule="auto"/>
        <w:jc w:val="left"/>
        <w:rPr>
          <w:rFonts w:ascii="Tahoma" w:hAnsi="Tahoma" w:cs="Tahoma"/>
          <w:sz w:val="24"/>
          <w:szCs w:val="24"/>
        </w:rPr>
      </w:pPr>
      <w:r w:rsidRPr="00161C39">
        <w:rPr>
          <w:rFonts w:ascii="Tahoma" w:hAnsi="Tahoma" w:cs="Tahoma"/>
          <w:sz w:val="24"/>
          <w:szCs w:val="24"/>
        </w:rPr>
        <w:t>Andrew Moulton, Technical Manufacturing Manager</w:t>
      </w:r>
    </w:p>
    <w:p w14:paraId="3FB1AB0A" w14:textId="77777777" w:rsidR="00161C39" w:rsidRPr="00161C39" w:rsidRDefault="00161C39" w:rsidP="00161C39">
      <w:pPr>
        <w:spacing w:after="0" w:line="240" w:lineRule="auto"/>
        <w:jc w:val="left"/>
        <w:rPr>
          <w:rFonts w:ascii="Tahoma" w:hAnsi="Tahoma" w:cs="Tahoma"/>
          <w:sz w:val="24"/>
          <w:szCs w:val="24"/>
        </w:rPr>
      </w:pPr>
    </w:p>
    <w:p w14:paraId="1DFB8806" w14:textId="77777777" w:rsidR="00161C39" w:rsidRPr="00161C39" w:rsidRDefault="00161C39" w:rsidP="00161C39">
      <w:pPr>
        <w:spacing w:after="0" w:line="240" w:lineRule="auto"/>
        <w:jc w:val="left"/>
        <w:rPr>
          <w:rFonts w:ascii="Tahoma" w:hAnsi="Tahoma" w:cs="Tahoma"/>
          <w:sz w:val="24"/>
          <w:szCs w:val="24"/>
          <w:u w:val="single"/>
        </w:rPr>
      </w:pPr>
      <w:r w:rsidRPr="00161C39">
        <w:rPr>
          <w:rFonts w:ascii="Tahoma" w:hAnsi="Tahoma" w:cs="Tahoma"/>
          <w:sz w:val="24"/>
          <w:szCs w:val="24"/>
          <w:u w:val="single"/>
        </w:rPr>
        <w:t>Background</w:t>
      </w:r>
    </w:p>
    <w:p w14:paraId="559E00D5" w14:textId="77777777" w:rsidR="00161C39" w:rsidRPr="00161C39" w:rsidRDefault="00161C39" w:rsidP="00161C39">
      <w:pPr>
        <w:spacing w:after="0" w:line="240" w:lineRule="auto"/>
        <w:jc w:val="left"/>
        <w:rPr>
          <w:rFonts w:ascii="Tahoma" w:hAnsi="Tahoma" w:cs="Tahoma"/>
          <w:sz w:val="24"/>
          <w:szCs w:val="24"/>
        </w:rPr>
      </w:pPr>
      <w:r w:rsidRPr="00161C39">
        <w:rPr>
          <w:rFonts w:ascii="Tahoma" w:hAnsi="Tahoma" w:cs="Tahoma"/>
          <w:sz w:val="24"/>
          <w:szCs w:val="24"/>
        </w:rPr>
        <w:t>Specialized tools for braille are difficult to produce because creating molds from which parts are manufactured is expensive, and the total number of users is very small. Creating tools from files that can be produced on a 3-D printer is one way to solve this problem.</w:t>
      </w:r>
    </w:p>
    <w:p w14:paraId="2992BD21" w14:textId="77777777" w:rsidR="00161C39" w:rsidRPr="00161C39" w:rsidRDefault="00161C39" w:rsidP="00161C39">
      <w:pPr>
        <w:spacing w:after="0" w:line="240" w:lineRule="auto"/>
        <w:jc w:val="left"/>
        <w:rPr>
          <w:rFonts w:ascii="Tahoma" w:hAnsi="Tahoma" w:cs="Tahoma"/>
          <w:sz w:val="24"/>
          <w:szCs w:val="24"/>
        </w:rPr>
      </w:pPr>
    </w:p>
    <w:p w14:paraId="7D6E54FB" w14:textId="6D15B390" w:rsidR="00161C39" w:rsidRPr="00161C39" w:rsidRDefault="00161C39" w:rsidP="00161C39">
      <w:pPr>
        <w:spacing w:after="0" w:line="240" w:lineRule="auto"/>
        <w:jc w:val="left"/>
        <w:rPr>
          <w:rFonts w:ascii="Tahoma" w:hAnsi="Tahoma" w:cs="Tahoma"/>
          <w:sz w:val="24"/>
          <w:szCs w:val="24"/>
        </w:rPr>
      </w:pPr>
      <w:r w:rsidRPr="00161C39">
        <w:rPr>
          <w:rFonts w:ascii="Tahoma" w:hAnsi="Tahoma" w:cs="Tahoma"/>
          <w:sz w:val="24"/>
          <w:szCs w:val="24"/>
        </w:rPr>
        <w:t xml:space="preserve">While most braille is composed of </w:t>
      </w:r>
      <w:r>
        <w:rPr>
          <w:rFonts w:ascii="Tahoma" w:hAnsi="Tahoma" w:cs="Tahoma"/>
          <w:sz w:val="24"/>
          <w:szCs w:val="24"/>
        </w:rPr>
        <w:t>6</w:t>
      </w:r>
      <w:r w:rsidRPr="00161C39">
        <w:rPr>
          <w:rFonts w:ascii="Tahoma" w:hAnsi="Tahoma" w:cs="Tahoma"/>
          <w:sz w:val="24"/>
          <w:szCs w:val="24"/>
        </w:rPr>
        <w:t xml:space="preserve"> dots per cell, there are cases where an </w:t>
      </w:r>
      <w:r>
        <w:rPr>
          <w:rFonts w:ascii="Tahoma" w:hAnsi="Tahoma" w:cs="Tahoma"/>
          <w:sz w:val="24"/>
          <w:szCs w:val="24"/>
        </w:rPr>
        <w:t>8-</w:t>
      </w:r>
      <w:r w:rsidRPr="00161C39">
        <w:rPr>
          <w:rFonts w:ascii="Tahoma" w:hAnsi="Tahoma" w:cs="Tahoma"/>
          <w:sz w:val="24"/>
          <w:szCs w:val="24"/>
        </w:rPr>
        <w:t>dot cell is useful. These cases include technical material, foreign languages, and adding the ability to mark places without effecting the braille character.</w:t>
      </w:r>
    </w:p>
    <w:p w14:paraId="0CBF11A8" w14:textId="77777777" w:rsidR="00161C39" w:rsidRPr="00161C39" w:rsidRDefault="00161C39" w:rsidP="00161C39">
      <w:pPr>
        <w:spacing w:after="0" w:line="240" w:lineRule="auto"/>
        <w:jc w:val="left"/>
        <w:rPr>
          <w:rFonts w:ascii="Tahoma" w:hAnsi="Tahoma" w:cs="Tahoma"/>
          <w:sz w:val="24"/>
          <w:szCs w:val="24"/>
        </w:rPr>
      </w:pPr>
    </w:p>
    <w:p w14:paraId="1914FFDF" w14:textId="3038AA5C" w:rsidR="00161C39" w:rsidRPr="00161C39" w:rsidRDefault="00161C39" w:rsidP="00161C39">
      <w:pPr>
        <w:spacing w:after="0" w:line="240" w:lineRule="auto"/>
        <w:jc w:val="left"/>
        <w:rPr>
          <w:rFonts w:ascii="Tahoma" w:hAnsi="Tahoma" w:cs="Tahoma"/>
          <w:sz w:val="24"/>
          <w:szCs w:val="24"/>
        </w:rPr>
      </w:pPr>
      <w:r w:rsidRPr="00161C39">
        <w:rPr>
          <w:rFonts w:ascii="Tahoma" w:hAnsi="Tahoma" w:cs="Tahoma"/>
          <w:sz w:val="24"/>
          <w:szCs w:val="24"/>
        </w:rPr>
        <w:t>APH also thinks distributing tools this way can be useful for a wide variety of situations, including replacement parts for APH products</w:t>
      </w:r>
      <w:r>
        <w:rPr>
          <w:rFonts w:ascii="Tahoma" w:hAnsi="Tahoma" w:cs="Tahoma"/>
          <w:sz w:val="24"/>
          <w:szCs w:val="24"/>
        </w:rPr>
        <w:t>. S</w:t>
      </w:r>
      <w:r w:rsidRPr="00161C39">
        <w:rPr>
          <w:rFonts w:ascii="Tahoma" w:hAnsi="Tahoma" w:cs="Tahoma"/>
          <w:sz w:val="24"/>
          <w:szCs w:val="24"/>
        </w:rPr>
        <w:t xml:space="preserve">everal parts are already available on the </w:t>
      </w:r>
      <w:r>
        <w:rPr>
          <w:rFonts w:ascii="Tahoma" w:hAnsi="Tahoma" w:cs="Tahoma"/>
          <w:sz w:val="24"/>
          <w:szCs w:val="24"/>
        </w:rPr>
        <w:t xml:space="preserve">APH </w:t>
      </w:r>
      <w:r w:rsidRPr="00161C39">
        <w:rPr>
          <w:rFonts w:ascii="Tahoma" w:hAnsi="Tahoma" w:cs="Tahoma"/>
          <w:sz w:val="24"/>
          <w:szCs w:val="24"/>
        </w:rPr>
        <w:t>Tactile Graphic Image Library site.</w:t>
      </w:r>
    </w:p>
    <w:p w14:paraId="55A8DD6F" w14:textId="77777777" w:rsidR="00161C39" w:rsidRPr="00161C39" w:rsidRDefault="00161C39" w:rsidP="00161C39">
      <w:pPr>
        <w:spacing w:after="0" w:line="240" w:lineRule="auto"/>
        <w:jc w:val="left"/>
        <w:rPr>
          <w:rFonts w:ascii="Tahoma" w:hAnsi="Tahoma" w:cs="Tahoma"/>
          <w:sz w:val="24"/>
          <w:szCs w:val="24"/>
        </w:rPr>
      </w:pPr>
    </w:p>
    <w:p w14:paraId="4A43D9D8" w14:textId="77777777" w:rsidR="00161C39" w:rsidRPr="00161C39" w:rsidRDefault="00161C39" w:rsidP="00161C39">
      <w:pPr>
        <w:spacing w:after="0" w:line="240" w:lineRule="auto"/>
        <w:jc w:val="left"/>
        <w:rPr>
          <w:rFonts w:ascii="Tahoma" w:hAnsi="Tahoma" w:cs="Tahoma"/>
          <w:sz w:val="24"/>
          <w:szCs w:val="24"/>
          <w:u w:val="single"/>
        </w:rPr>
      </w:pPr>
      <w:r w:rsidRPr="00161C39">
        <w:rPr>
          <w:rFonts w:ascii="Tahoma" w:hAnsi="Tahoma" w:cs="Tahoma"/>
          <w:sz w:val="24"/>
          <w:szCs w:val="24"/>
          <w:u w:val="single"/>
        </w:rPr>
        <w:t>Work during FY 2018</w:t>
      </w:r>
    </w:p>
    <w:p w14:paraId="28090A3D" w14:textId="437BB0F0" w:rsidR="00161C39" w:rsidRPr="00161C39" w:rsidRDefault="00161C39" w:rsidP="00243D80">
      <w:pPr>
        <w:pStyle w:val="ListParagraph"/>
        <w:widowControl/>
        <w:numPr>
          <w:ilvl w:val="0"/>
          <w:numId w:val="295"/>
        </w:numPr>
        <w:adjustRightInd/>
        <w:spacing w:after="0" w:line="240" w:lineRule="auto"/>
        <w:jc w:val="left"/>
        <w:textAlignment w:val="auto"/>
        <w:rPr>
          <w:rFonts w:ascii="Tahoma" w:hAnsi="Tahoma"/>
          <w:sz w:val="24"/>
          <w:szCs w:val="24"/>
        </w:rPr>
      </w:pPr>
      <w:r w:rsidRPr="00161C39">
        <w:rPr>
          <w:rFonts w:ascii="Tahoma" w:hAnsi="Tahoma"/>
          <w:sz w:val="24"/>
          <w:szCs w:val="24"/>
        </w:rPr>
        <w:t xml:space="preserve">Staff used 3-D software to create STL files of an </w:t>
      </w:r>
      <w:r>
        <w:rPr>
          <w:rFonts w:ascii="Tahoma" w:hAnsi="Tahoma"/>
          <w:sz w:val="24"/>
          <w:szCs w:val="24"/>
        </w:rPr>
        <w:t>8</w:t>
      </w:r>
      <w:r w:rsidRPr="00161C39">
        <w:rPr>
          <w:rFonts w:ascii="Tahoma" w:hAnsi="Tahoma"/>
          <w:sz w:val="24"/>
          <w:szCs w:val="24"/>
        </w:rPr>
        <w:t>-dot slate. The files, one for the top and one for the bottom of the slate, connect with a hinge.</w:t>
      </w:r>
    </w:p>
    <w:p w14:paraId="7DDA86AC" w14:textId="3D66A924" w:rsidR="00161C39" w:rsidRPr="00161C39" w:rsidRDefault="00161C39" w:rsidP="00243D80">
      <w:pPr>
        <w:pStyle w:val="ListParagraph"/>
        <w:widowControl/>
        <w:numPr>
          <w:ilvl w:val="0"/>
          <w:numId w:val="295"/>
        </w:numPr>
        <w:adjustRightInd/>
        <w:spacing w:after="0" w:line="240" w:lineRule="auto"/>
        <w:jc w:val="left"/>
        <w:textAlignment w:val="auto"/>
        <w:rPr>
          <w:rFonts w:ascii="Tahoma" w:hAnsi="Tahoma"/>
          <w:sz w:val="24"/>
          <w:szCs w:val="24"/>
        </w:rPr>
      </w:pPr>
      <w:r w:rsidRPr="00161C39">
        <w:rPr>
          <w:rFonts w:ascii="Tahoma" w:hAnsi="Tahoma"/>
          <w:sz w:val="24"/>
          <w:szCs w:val="24"/>
        </w:rPr>
        <w:t>Staff added a dividing line between lines 3 and 4 and marker dots at every five cells between lines 1 and 2 and 3 and 4.</w:t>
      </w:r>
    </w:p>
    <w:p w14:paraId="436D5D62" w14:textId="304154FB" w:rsidR="00161C39" w:rsidRPr="00161C39" w:rsidRDefault="00161C39" w:rsidP="00243D80">
      <w:pPr>
        <w:pStyle w:val="ListParagraph"/>
        <w:widowControl/>
        <w:numPr>
          <w:ilvl w:val="0"/>
          <w:numId w:val="295"/>
        </w:numPr>
        <w:adjustRightInd/>
        <w:spacing w:after="0" w:line="240" w:lineRule="auto"/>
        <w:jc w:val="left"/>
        <w:textAlignment w:val="auto"/>
        <w:rPr>
          <w:rFonts w:ascii="Tahoma" w:hAnsi="Tahoma"/>
          <w:sz w:val="24"/>
          <w:szCs w:val="24"/>
        </w:rPr>
      </w:pPr>
      <w:r w:rsidRPr="00161C39">
        <w:rPr>
          <w:rFonts w:ascii="Tahoma" w:hAnsi="Tahoma"/>
          <w:sz w:val="24"/>
          <w:szCs w:val="24"/>
        </w:rPr>
        <w:t xml:space="preserve">Staff uploaded the </w:t>
      </w:r>
      <w:hyperlink r:id="rId246" w:history="1">
        <w:r w:rsidRPr="00161C39">
          <w:rPr>
            <w:rStyle w:val="Hyperlink"/>
            <w:rFonts w:ascii="Tahoma" w:hAnsi="Tahoma"/>
            <w:sz w:val="24"/>
            <w:szCs w:val="24"/>
          </w:rPr>
          <w:t>files to Thingiverse</w:t>
        </w:r>
      </w:hyperlink>
      <w:r w:rsidRPr="00161C39">
        <w:rPr>
          <w:rFonts w:ascii="Tahoma" w:hAnsi="Tahoma"/>
          <w:sz w:val="24"/>
          <w:szCs w:val="24"/>
        </w:rPr>
        <w:t xml:space="preserve"> for </w:t>
      </w:r>
      <w:r>
        <w:rPr>
          <w:rFonts w:ascii="Tahoma" w:hAnsi="Tahoma"/>
          <w:sz w:val="24"/>
          <w:szCs w:val="24"/>
        </w:rPr>
        <w:t xml:space="preserve">feedback from potential users. </w:t>
      </w:r>
      <w:r w:rsidRPr="00161C39">
        <w:rPr>
          <w:rFonts w:ascii="Tahoma" w:hAnsi="Tahoma"/>
          <w:sz w:val="24"/>
          <w:szCs w:val="24"/>
        </w:rPr>
        <w:t xml:space="preserve"> </w:t>
      </w:r>
    </w:p>
    <w:p w14:paraId="55A45DD4" w14:textId="77777777" w:rsidR="00161C39" w:rsidRPr="00161C39" w:rsidRDefault="00161C39" w:rsidP="00161C39">
      <w:pPr>
        <w:spacing w:after="0" w:line="240" w:lineRule="auto"/>
        <w:jc w:val="left"/>
        <w:rPr>
          <w:rFonts w:ascii="Tahoma" w:hAnsi="Tahoma" w:cs="Tahoma"/>
          <w:sz w:val="24"/>
          <w:szCs w:val="24"/>
        </w:rPr>
      </w:pPr>
    </w:p>
    <w:p w14:paraId="1DB07711" w14:textId="77777777" w:rsidR="00161C39" w:rsidRPr="00161C39" w:rsidRDefault="00161C39" w:rsidP="00161C39">
      <w:pPr>
        <w:spacing w:after="0" w:line="240" w:lineRule="auto"/>
        <w:jc w:val="left"/>
        <w:rPr>
          <w:rFonts w:ascii="Tahoma" w:hAnsi="Tahoma" w:cs="Tahoma"/>
          <w:sz w:val="24"/>
          <w:szCs w:val="24"/>
          <w:u w:val="single"/>
        </w:rPr>
      </w:pPr>
      <w:r w:rsidRPr="00161C39">
        <w:rPr>
          <w:rFonts w:ascii="Tahoma" w:hAnsi="Tahoma" w:cs="Tahoma"/>
          <w:sz w:val="24"/>
          <w:szCs w:val="24"/>
          <w:u w:val="single"/>
        </w:rPr>
        <w:t>Work planned for FY 2019</w:t>
      </w:r>
    </w:p>
    <w:p w14:paraId="15D493FB" w14:textId="77777777" w:rsidR="00161C39" w:rsidRPr="00161C39" w:rsidRDefault="00161C39" w:rsidP="00243D80">
      <w:pPr>
        <w:pStyle w:val="ListParagraph"/>
        <w:widowControl/>
        <w:numPr>
          <w:ilvl w:val="0"/>
          <w:numId w:val="296"/>
        </w:numPr>
        <w:adjustRightInd/>
        <w:spacing w:after="0" w:line="240" w:lineRule="auto"/>
        <w:jc w:val="left"/>
        <w:textAlignment w:val="auto"/>
        <w:rPr>
          <w:rFonts w:ascii="Tahoma" w:hAnsi="Tahoma"/>
          <w:sz w:val="24"/>
          <w:szCs w:val="24"/>
        </w:rPr>
      </w:pPr>
      <w:r w:rsidRPr="00161C39">
        <w:rPr>
          <w:rFonts w:ascii="Tahoma" w:hAnsi="Tahoma"/>
          <w:sz w:val="24"/>
          <w:szCs w:val="24"/>
        </w:rPr>
        <w:t>Staff will continue to gather feedback and improve the design as dictated. Suggested changes include creating a version without pin paper holds, adding better instructions about material and printing methods, and adding markers.</w:t>
      </w:r>
    </w:p>
    <w:p w14:paraId="173DBEA1" w14:textId="77777777" w:rsidR="00161C39" w:rsidRPr="00161C39" w:rsidRDefault="00161C39" w:rsidP="00243D80">
      <w:pPr>
        <w:pStyle w:val="ListParagraph"/>
        <w:widowControl/>
        <w:numPr>
          <w:ilvl w:val="0"/>
          <w:numId w:val="296"/>
        </w:numPr>
        <w:adjustRightInd/>
        <w:spacing w:after="0" w:line="240" w:lineRule="auto"/>
        <w:jc w:val="left"/>
        <w:textAlignment w:val="auto"/>
        <w:rPr>
          <w:rFonts w:ascii="Tahoma" w:hAnsi="Tahoma"/>
          <w:sz w:val="24"/>
          <w:szCs w:val="24"/>
        </w:rPr>
      </w:pPr>
      <w:r w:rsidRPr="00161C39">
        <w:rPr>
          <w:rFonts w:ascii="Tahoma" w:hAnsi="Tahoma"/>
          <w:sz w:val="24"/>
          <w:szCs w:val="24"/>
        </w:rPr>
        <w:t>Staff will add instructions to provide new users more information about how to achieve the best result when printing or contracting with a company to print the files.</w:t>
      </w:r>
    </w:p>
    <w:p w14:paraId="36C6F40A" w14:textId="758BAF69" w:rsidR="00161C39" w:rsidRPr="00161C39" w:rsidRDefault="00161C39" w:rsidP="00243D80">
      <w:pPr>
        <w:pStyle w:val="ListParagraph"/>
        <w:widowControl/>
        <w:numPr>
          <w:ilvl w:val="0"/>
          <w:numId w:val="296"/>
        </w:numPr>
        <w:adjustRightInd/>
        <w:spacing w:after="0" w:line="240" w:lineRule="auto"/>
        <w:jc w:val="left"/>
        <w:textAlignment w:val="auto"/>
        <w:rPr>
          <w:rFonts w:ascii="Tahoma" w:hAnsi="Tahoma"/>
          <w:sz w:val="24"/>
          <w:szCs w:val="24"/>
        </w:rPr>
      </w:pPr>
      <w:r w:rsidRPr="00161C39">
        <w:rPr>
          <w:rFonts w:ascii="Tahoma" w:hAnsi="Tahoma"/>
          <w:sz w:val="24"/>
          <w:szCs w:val="24"/>
        </w:rPr>
        <w:lastRenderedPageBreak/>
        <w:t>Staff will also add these files to the 3-D section of the APH Tactile Graphic Image Library.</w:t>
      </w:r>
    </w:p>
    <w:p w14:paraId="4BFC2F1F" w14:textId="77777777" w:rsidR="00161C39" w:rsidRPr="000F3910" w:rsidRDefault="00161C39" w:rsidP="00F964BE">
      <w:pPr>
        <w:pStyle w:val="Heading4"/>
      </w:pPr>
    </w:p>
    <w:p w14:paraId="0938D51D" w14:textId="77777777" w:rsidR="00CB6844" w:rsidRPr="000F3910" w:rsidRDefault="00CB6844" w:rsidP="00F964BE">
      <w:pPr>
        <w:pStyle w:val="Heading4"/>
      </w:pPr>
      <w:bookmarkStart w:id="254" w:name="_Toc526341661"/>
      <w:r w:rsidRPr="000F3910">
        <w:t>40-Cell Braille Display with a QWERTY Keyboard</w:t>
      </w:r>
      <w:bookmarkEnd w:id="254"/>
    </w:p>
    <w:p w14:paraId="6454672A" w14:textId="4369EA4F" w:rsidR="00CB6844" w:rsidRPr="000F3910" w:rsidRDefault="00CB6844" w:rsidP="00F964BE">
      <w:pPr>
        <w:spacing w:after="0" w:line="240" w:lineRule="auto"/>
        <w:jc w:val="center"/>
        <w:rPr>
          <w:rFonts w:ascii="Tahoma" w:hAnsi="Tahoma" w:cs="Tahoma"/>
          <w:sz w:val="24"/>
          <w:szCs w:val="24"/>
        </w:rPr>
      </w:pPr>
      <w:r w:rsidRPr="000F3910">
        <w:rPr>
          <w:rFonts w:ascii="Tahoma" w:hAnsi="Tahoma" w:cs="Tahoma"/>
          <w:sz w:val="24"/>
          <w:szCs w:val="24"/>
        </w:rPr>
        <w:t>(</w:t>
      </w:r>
      <w:r w:rsidR="00D375AE" w:rsidRPr="000F3910">
        <w:rPr>
          <w:rFonts w:ascii="Tahoma" w:hAnsi="Tahoma" w:cs="Tahoma"/>
          <w:sz w:val="24"/>
          <w:szCs w:val="24"/>
        </w:rPr>
        <w:t>Continued</w:t>
      </w:r>
      <w:r w:rsidRPr="000F3910">
        <w:rPr>
          <w:rFonts w:ascii="Tahoma" w:hAnsi="Tahoma" w:cs="Tahoma"/>
          <w:sz w:val="24"/>
          <w:szCs w:val="24"/>
        </w:rPr>
        <w:t>)</w:t>
      </w:r>
    </w:p>
    <w:p w14:paraId="1506A7DA" w14:textId="77777777" w:rsidR="00CB6844" w:rsidRPr="000F3910" w:rsidRDefault="00CB6844" w:rsidP="00F964BE">
      <w:pPr>
        <w:spacing w:after="0" w:line="240" w:lineRule="auto"/>
        <w:jc w:val="left"/>
        <w:rPr>
          <w:rFonts w:ascii="Tahoma" w:hAnsi="Tahoma" w:cs="Tahoma"/>
          <w:sz w:val="24"/>
          <w:szCs w:val="24"/>
        </w:rPr>
      </w:pPr>
    </w:p>
    <w:p w14:paraId="3B6217C2" w14:textId="77777777" w:rsidR="00CB6844" w:rsidRPr="000F3910" w:rsidRDefault="00CB6844" w:rsidP="00F964BE">
      <w:pPr>
        <w:spacing w:after="0" w:line="240" w:lineRule="auto"/>
        <w:jc w:val="left"/>
        <w:rPr>
          <w:rFonts w:ascii="Tahoma" w:hAnsi="Tahoma" w:cs="Tahoma"/>
          <w:sz w:val="24"/>
          <w:szCs w:val="24"/>
          <w:u w:val="single"/>
        </w:rPr>
      </w:pPr>
      <w:r w:rsidRPr="000F3910">
        <w:rPr>
          <w:rFonts w:ascii="Tahoma" w:hAnsi="Tahoma" w:cs="Tahoma"/>
          <w:sz w:val="24"/>
          <w:szCs w:val="24"/>
          <w:u w:val="single"/>
        </w:rPr>
        <w:t>Purpose</w:t>
      </w:r>
    </w:p>
    <w:p w14:paraId="3D3644D8" w14:textId="54211E6C" w:rsidR="00CB6844" w:rsidRPr="000F3910" w:rsidRDefault="00D375AE" w:rsidP="00F964BE">
      <w:pPr>
        <w:spacing w:after="0" w:line="240" w:lineRule="auto"/>
        <w:jc w:val="left"/>
        <w:rPr>
          <w:rFonts w:ascii="Tahoma" w:hAnsi="Tahoma" w:cs="Tahoma"/>
          <w:sz w:val="24"/>
          <w:szCs w:val="24"/>
        </w:rPr>
      </w:pPr>
      <w:r w:rsidRPr="000F3910">
        <w:rPr>
          <w:rFonts w:ascii="Tahoma" w:hAnsi="Tahoma" w:cs="Tahoma"/>
          <w:sz w:val="24"/>
          <w:szCs w:val="24"/>
        </w:rPr>
        <w:t>To develop a 40-</w:t>
      </w:r>
      <w:r w:rsidR="00CB6844" w:rsidRPr="000F3910">
        <w:rPr>
          <w:rFonts w:ascii="Tahoma" w:hAnsi="Tahoma" w:cs="Tahoma"/>
          <w:sz w:val="24"/>
          <w:szCs w:val="24"/>
        </w:rPr>
        <w:t>cell braille display with QWERTY keyboard and local file reading and simple editing capabilities.</w:t>
      </w:r>
    </w:p>
    <w:p w14:paraId="65FBE45D" w14:textId="77777777" w:rsidR="00CB6844" w:rsidRPr="000F3910" w:rsidRDefault="00CB6844" w:rsidP="00F964BE">
      <w:pPr>
        <w:spacing w:after="0" w:line="240" w:lineRule="auto"/>
        <w:jc w:val="left"/>
        <w:rPr>
          <w:rFonts w:ascii="Tahoma" w:hAnsi="Tahoma" w:cs="Tahoma"/>
          <w:sz w:val="24"/>
          <w:szCs w:val="24"/>
          <w:u w:val="single"/>
        </w:rPr>
      </w:pPr>
    </w:p>
    <w:p w14:paraId="0B74B215" w14:textId="77777777" w:rsidR="00CB6844" w:rsidRPr="000F3910" w:rsidRDefault="00CB6844" w:rsidP="00F964BE">
      <w:pPr>
        <w:spacing w:after="0" w:line="240" w:lineRule="auto"/>
        <w:jc w:val="left"/>
        <w:rPr>
          <w:rFonts w:ascii="Tahoma" w:hAnsi="Tahoma" w:cs="Tahoma"/>
          <w:sz w:val="24"/>
          <w:szCs w:val="24"/>
          <w:u w:val="single"/>
        </w:rPr>
      </w:pPr>
      <w:r w:rsidRPr="000F3910">
        <w:rPr>
          <w:rFonts w:ascii="Tahoma" w:hAnsi="Tahoma" w:cs="Tahoma"/>
          <w:sz w:val="24"/>
          <w:szCs w:val="24"/>
          <w:u w:val="single"/>
        </w:rPr>
        <w:t>Project Staff</w:t>
      </w:r>
    </w:p>
    <w:p w14:paraId="16E0917E" w14:textId="77777777" w:rsidR="00CB6844" w:rsidRPr="000F3910" w:rsidRDefault="00CB6844" w:rsidP="00F964BE">
      <w:pPr>
        <w:spacing w:after="0" w:line="240" w:lineRule="auto"/>
        <w:jc w:val="left"/>
        <w:rPr>
          <w:rFonts w:ascii="Tahoma" w:hAnsi="Tahoma" w:cs="Tahoma"/>
          <w:sz w:val="24"/>
          <w:szCs w:val="24"/>
        </w:rPr>
      </w:pPr>
      <w:r w:rsidRPr="000F3910">
        <w:rPr>
          <w:rFonts w:ascii="Tahoma" w:hAnsi="Tahoma" w:cs="Tahoma"/>
          <w:sz w:val="24"/>
          <w:szCs w:val="24"/>
        </w:rPr>
        <w:t>Keith Creasy, Project Leader</w:t>
      </w:r>
    </w:p>
    <w:p w14:paraId="403A5BA6" w14:textId="77777777" w:rsidR="00CB6844" w:rsidRPr="000F3910" w:rsidRDefault="00CB6844" w:rsidP="00F964BE">
      <w:pPr>
        <w:spacing w:after="0" w:line="240" w:lineRule="auto"/>
        <w:jc w:val="left"/>
        <w:rPr>
          <w:rFonts w:ascii="Tahoma" w:hAnsi="Tahoma" w:cs="Tahoma"/>
          <w:sz w:val="24"/>
          <w:szCs w:val="24"/>
        </w:rPr>
      </w:pPr>
      <w:r w:rsidRPr="000F3910">
        <w:rPr>
          <w:rFonts w:ascii="Tahoma" w:hAnsi="Tahoma" w:cs="Tahoma"/>
          <w:sz w:val="24"/>
          <w:szCs w:val="24"/>
        </w:rPr>
        <w:t>Larry Skutchan, Director, Technology Product Research</w:t>
      </w:r>
    </w:p>
    <w:p w14:paraId="19DAD715" w14:textId="77777777" w:rsidR="00CB6844" w:rsidRPr="000F3910" w:rsidRDefault="00CB6844" w:rsidP="00F964BE">
      <w:pPr>
        <w:spacing w:after="0" w:line="240" w:lineRule="auto"/>
        <w:jc w:val="left"/>
        <w:rPr>
          <w:rFonts w:ascii="Tahoma" w:hAnsi="Tahoma" w:cs="Tahoma"/>
          <w:sz w:val="24"/>
          <w:szCs w:val="24"/>
        </w:rPr>
      </w:pPr>
      <w:r w:rsidRPr="000F3910">
        <w:rPr>
          <w:rFonts w:ascii="Tahoma" w:hAnsi="Tahoma" w:cs="Tahoma"/>
          <w:sz w:val="24"/>
          <w:szCs w:val="24"/>
        </w:rPr>
        <w:t>Ken Perry, Consultant</w:t>
      </w:r>
    </w:p>
    <w:p w14:paraId="2515378A"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Jeanette Wicker, Consultant</w:t>
      </w:r>
    </w:p>
    <w:p w14:paraId="7B7A0A0E" w14:textId="77777777" w:rsidR="00CB6844" w:rsidRPr="000F3910" w:rsidRDefault="00CB6844" w:rsidP="00F964BE">
      <w:pPr>
        <w:spacing w:after="0" w:line="240" w:lineRule="auto"/>
        <w:jc w:val="left"/>
        <w:rPr>
          <w:rFonts w:ascii="Tahoma" w:hAnsi="Tahoma" w:cs="Tahoma"/>
          <w:sz w:val="24"/>
          <w:szCs w:val="24"/>
        </w:rPr>
      </w:pPr>
    </w:p>
    <w:bookmarkEnd w:id="252"/>
    <w:p w14:paraId="4BA3B315" w14:textId="77777777" w:rsidR="00D375AE" w:rsidRPr="000F3910" w:rsidRDefault="00D375AE" w:rsidP="00D375AE">
      <w:pPr>
        <w:spacing w:after="0" w:line="240" w:lineRule="auto"/>
        <w:jc w:val="left"/>
        <w:rPr>
          <w:rFonts w:ascii="Tahoma" w:hAnsi="Tahoma" w:cs="Tahoma"/>
          <w:sz w:val="24"/>
          <w:szCs w:val="24"/>
          <w:u w:val="single"/>
        </w:rPr>
      </w:pPr>
      <w:r w:rsidRPr="000F3910">
        <w:rPr>
          <w:rFonts w:ascii="Tahoma" w:hAnsi="Tahoma" w:cs="Tahoma"/>
          <w:sz w:val="24"/>
          <w:szCs w:val="24"/>
          <w:u w:val="single"/>
        </w:rPr>
        <w:t>Background</w:t>
      </w:r>
    </w:p>
    <w:p w14:paraId="621A057E" w14:textId="4FDD2E28" w:rsidR="00D375AE" w:rsidRPr="000F3910" w:rsidRDefault="00D375AE" w:rsidP="00D375AE">
      <w:pPr>
        <w:spacing w:after="0" w:line="240" w:lineRule="auto"/>
        <w:jc w:val="left"/>
        <w:rPr>
          <w:rFonts w:ascii="Tahoma" w:hAnsi="Tahoma" w:cs="Tahoma"/>
          <w:sz w:val="24"/>
          <w:szCs w:val="24"/>
        </w:rPr>
      </w:pPr>
      <w:r w:rsidRPr="000F3910">
        <w:rPr>
          <w:rFonts w:ascii="Tahoma" w:hAnsi="Tahoma" w:cs="Tahoma"/>
          <w:sz w:val="24"/>
          <w:szCs w:val="24"/>
        </w:rPr>
        <w:t>In 2016, APH began the process of developing a 40-cell braille display with a QWERTY keyboard with simple reading and editing capability. Along with other goals, APH wants the device to be as inexpensive as possible and to work as a keyboard and a braille display when connected to most mobile devices and personal computers.</w:t>
      </w:r>
    </w:p>
    <w:p w14:paraId="1B519CF3" w14:textId="77777777" w:rsidR="00D375AE" w:rsidRPr="000F3910" w:rsidRDefault="00D375AE" w:rsidP="00D375AE">
      <w:pPr>
        <w:spacing w:after="0" w:line="240" w:lineRule="auto"/>
        <w:jc w:val="left"/>
        <w:rPr>
          <w:rFonts w:ascii="Tahoma" w:hAnsi="Tahoma" w:cs="Tahoma"/>
          <w:sz w:val="24"/>
          <w:szCs w:val="24"/>
        </w:rPr>
      </w:pPr>
    </w:p>
    <w:p w14:paraId="24FED884" w14:textId="2704FD26" w:rsidR="00D375AE" w:rsidRPr="000F3910" w:rsidRDefault="00D375AE" w:rsidP="00D375AE">
      <w:pPr>
        <w:spacing w:after="0" w:line="240" w:lineRule="auto"/>
        <w:jc w:val="left"/>
        <w:rPr>
          <w:rFonts w:ascii="Tahoma" w:hAnsi="Tahoma" w:cs="Tahoma"/>
          <w:sz w:val="24"/>
          <w:szCs w:val="24"/>
        </w:rPr>
      </w:pPr>
      <w:r w:rsidRPr="000F3910">
        <w:rPr>
          <w:rFonts w:ascii="Tahoma" w:hAnsi="Tahoma" w:cs="Tahoma"/>
          <w:sz w:val="24"/>
          <w:szCs w:val="24"/>
        </w:rPr>
        <w:t xml:space="preserve">During FY 2017 the project was mostly stalled, due to updates in the technical specifications made in response to feedback from customers and a mandate for APH to “innovate” and not just “follow.” Additional funds were secured for making improvements and enhancements. </w:t>
      </w:r>
    </w:p>
    <w:p w14:paraId="5FC5094E" w14:textId="77777777" w:rsidR="00D375AE" w:rsidRPr="000F3910" w:rsidRDefault="00D375AE" w:rsidP="00D375AE">
      <w:pPr>
        <w:spacing w:after="0" w:line="240" w:lineRule="auto"/>
        <w:jc w:val="left"/>
        <w:rPr>
          <w:rFonts w:ascii="Tahoma" w:hAnsi="Tahoma" w:cs="Tahoma"/>
          <w:sz w:val="24"/>
          <w:szCs w:val="24"/>
        </w:rPr>
      </w:pPr>
    </w:p>
    <w:p w14:paraId="7C92AC50" w14:textId="65D41C00" w:rsidR="00D375AE" w:rsidRPr="000F3910" w:rsidRDefault="000F3910" w:rsidP="00D375AE">
      <w:pPr>
        <w:spacing w:after="0" w:line="240" w:lineRule="auto"/>
        <w:jc w:val="left"/>
        <w:rPr>
          <w:rFonts w:ascii="Tahoma" w:hAnsi="Tahoma" w:cs="Tahoma"/>
          <w:sz w:val="24"/>
          <w:szCs w:val="24"/>
        </w:rPr>
      </w:pPr>
      <w:r w:rsidRPr="000F3910">
        <w:rPr>
          <w:rFonts w:ascii="Tahoma" w:hAnsi="Tahoma" w:cs="Tahoma"/>
          <w:sz w:val="24"/>
          <w:szCs w:val="24"/>
        </w:rPr>
        <w:t>In FY 2017, p</w:t>
      </w:r>
      <w:r w:rsidR="00D375AE" w:rsidRPr="000F3910">
        <w:rPr>
          <w:rFonts w:ascii="Tahoma" w:hAnsi="Tahoma" w:cs="Tahoma"/>
          <w:sz w:val="24"/>
          <w:szCs w:val="24"/>
        </w:rPr>
        <w:t xml:space="preserve">roject staff completed the following: </w:t>
      </w:r>
    </w:p>
    <w:p w14:paraId="21E967F5" w14:textId="77777777" w:rsidR="00D375AE" w:rsidRPr="000F3910" w:rsidRDefault="00D375AE" w:rsidP="00243D80">
      <w:pPr>
        <w:pStyle w:val="ListParagraph"/>
        <w:widowControl/>
        <w:numPr>
          <w:ilvl w:val="0"/>
          <w:numId w:val="169"/>
        </w:numPr>
        <w:adjustRightInd/>
        <w:spacing w:after="0" w:line="240" w:lineRule="auto"/>
        <w:jc w:val="left"/>
        <w:textAlignment w:val="auto"/>
        <w:rPr>
          <w:rFonts w:ascii="Tahoma" w:hAnsi="Tahoma"/>
          <w:sz w:val="24"/>
          <w:szCs w:val="24"/>
        </w:rPr>
      </w:pPr>
      <w:r w:rsidRPr="000F3910">
        <w:rPr>
          <w:rFonts w:ascii="Tahoma" w:hAnsi="Tahoma"/>
          <w:sz w:val="24"/>
          <w:szCs w:val="24"/>
        </w:rPr>
        <w:t>Developed specifications for improvements and enhancements to the original design</w:t>
      </w:r>
    </w:p>
    <w:p w14:paraId="1245F541" w14:textId="77777777" w:rsidR="00D375AE" w:rsidRPr="000F3910" w:rsidRDefault="00D375AE" w:rsidP="00243D80">
      <w:pPr>
        <w:pStyle w:val="ListParagraph"/>
        <w:widowControl/>
        <w:numPr>
          <w:ilvl w:val="0"/>
          <w:numId w:val="169"/>
        </w:numPr>
        <w:adjustRightInd/>
        <w:spacing w:after="0" w:line="240" w:lineRule="auto"/>
        <w:jc w:val="left"/>
        <w:textAlignment w:val="auto"/>
        <w:rPr>
          <w:rFonts w:ascii="Tahoma" w:hAnsi="Tahoma"/>
          <w:sz w:val="24"/>
          <w:szCs w:val="24"/>
        </w:rPr>
      </w:pPr>
      <w:r w:rsidRPr="000F3910">
        <w:rPr>
          <w:rFonts w:ascii="Tahoma" w:hAnsi="Tahoma"/>
          <w:sz w:val="24"/>
          <w:szCs w:val="24"/>
        </w:rPr>
        <w:t>Updated the budget and timeline for the project based on the new specifications</w:t>
      </w:r>
    </w:p>
    <w:p w14:paraId="20DE6A86" w14:textId="77777777" w:rsidR="00D375AE" w:rsidRPr="000F3910" w:rsidRDefault="00D375AE" w:rsidP="00243D80">
      <w:pPr>
        <w:pStyle w:val="ListParagraph"/>
        <w:widowControl/>
        <w:numPr>
          <w:ilvl w:val="0"/>
          <w:numId w:val="169"/>
        </w:numPr>
        <w:adjustRightInd/>
        <w:spacing w:after="0" w:line="240" w:lineRule="auto"/>
        <w:jc w:val="left"/>
        <w:textAlignment w:val="auto"/>
        <w:rPr>
          <w:rFonts w:ascii="Tahoma" w:hAnsi="Tahoma"/>
          <w:sz w:val="24"/>
          <w:szCs w:val="24"/>
        </w:rPr>
      </w:pPr>
      <w:r w:rsidRPr="000F3910">
        <w:rPr>
          <w:rFonts w:ascii="Tahoma" w:hAnsi="Tahoma"/>
          <w:sz w:val="24"/>
          <w:szCs w:val="24"/>
        </w:rPr>
        <w:t>Secured approval for additional funds for development</w:t>
      </w:r>
    </w:p>
    <w:p w14:paraId="0FA95B18" w14:textId="351ECA0A" w:rsidR="00D375AE" w:rsidRPr="000F3910" w:rsidRDefault="00D375AE" w:rsidP="00243D80">
      <w:pPr>
        <w:pStyle w:val="ListParagraph"/>
        <w:widowControl/>
        <w:numPr>
          <w:ilvl w:val="0"/>
          <w:numId w:val="169"/>
        </w:numPr>
        <w:adjustRightInd/>
        <w:spacing w:after="0" w:line="240" w:lineRule="auto"/>
        <w:jc w:val="left"/>
        <w:textAlignment w:val="auto"/>
        <w:rPr>
          <w:rFonts w:ascii="Tahoma" w:hAnsi="Tahoma"/>
          <w:sz w:val="24"/>
          <w:szCs w:val="24"/>
        </w:rPr>
      </w:pPr>
      <w:r w:rsidRPr="000F3910">
        <w:rPr>
          <w:rFonts w:ascii="Tahoma" w:hAnsi="Tahoma"/>
          <w:sz w:val="24"/>
          <w:szCs w:val="24"/>
        </w:rPr>
        <w:t>Worked on the final contract (ongoing)</w:t>
      </w:r>
    </w:p>
    <w:p w14:paraId="6F1854F9" w14:textId="77777777" w:rsidR="00D375AE" w:rsidRPr="00116395" w:rsidRDefault="00D375AE" w:rsidP="00D375AE">
      <w:pPr>
        <w:spacing w:after="0" w:line="240" w:lineRule="auto"/>
        <w:rPr>
          <w:rFonts w:ascii="Tahoma" w:hAnsi="Tahoma"/>
          <w:sz w:val="24"/>
          <w:szCs w:val="24"/>
          <w:highlight w:val="yellow"/>
          <w:u w:val="single"/>
        </w:rPr>
      </w:pPr>
    </w:p>
    <w:p w14:paraId="171B882F" w14:textId="77777777" w:rsidR="000F3910" w:rsidRDefault="000F3910" w:rsidP="000F3910">
      <w:pPr>
        <w:spacing w:after="0" w:line="240" w:lineRule="auto"/>
        <w:jc w:val="left"/>
        <w:rPr>
          <w:rFonts w:ascii="Tahoma" w:hAnsi="Tahoma" w:cs="Tahoma"/>
          <w:sz w:val="24"/>
          <w:szCs w:val="24"/>
          <w:u w:val="single"/>
        </w:rPr>
      </w:pPr>
      <w:r>
        <w:rPr>
          <w:rFonts w:ascii="Tahoma" w:hAnsi="Tahoma" w:cs="Tahoma"/>
          <w:sz w:val="24"/>
          <w:szCs w:val="24"/>
          <w:u w:val="single"/>
        </w:rPr>
        <w:t>Work during FY 2018</w:t>
      </w:r>
    </w:p>
    <w:p w14:paraId="1644365D" w14:textId="77777777" w:rsidR="000F3910" w:rsidRDefault="000F3910" w:rsidP="000F3910">
      <w:pPr>
        <w:spacing w:after="0" w:line="240" w:lineRule="auto"/>
        <w:jc w:val="left"/>
        <w:rPr>
          <w:rFonts w:ascii="Tahoma" w:hAnsi="Tahoma" w:cs="Tahoma"/>
          <w:sz w:val="24"/>
          <w:szCs w:val="24"/>
        </w:rPr>
      </w:pPr>
      <w:r>
        <w:rPr>
          <w:rFonts w:ascii="Tahoma" w:hAnsi="Tahoma" w:cs="Tahoma"/>
          <w:sz w:val="24"/>
          <w:szCs w:val="24"/>
        </w:rPr>
        <w:t xml:space="preserve">Project staff completed the following: </w:t>
      </w:r>
    </w:p>
    <w:p w14:paraId="51E6459B" w14:textId="77777777" w:rsidR="000F3910" w:rsidRDefault="000F3910" w:rsidP="00243D80">
      <w:pPr>
        <w:pStyle w:val="ListParagraph"/>
        <w:widowControl/>
        <w:numPr>
          <w:ilvl w:val="0"/>
          <w:numId w:val="169"/>
        </w:numPr>
        <w:adjustRightInd/>
        <w:spacing w:after="0" w:line="240" w:lineRule="auto"/>
        <w:jc w:val="left"/>
        <w:textAlignment w:val="auto"/>
        <w:rPr>
          <w:rFonts w:ascii="Tahoma" w:hAnsi="Tahoma"/>
          <w:sz w:val="24"/>
          <w:szCs w:val="24"/>
        </w:rPr>
      </w:pPr>
      <w:r>
        <w:rPr>
          <w:rFonts w:ascii="Tahoma" w:hAnsi="Tahoma"/>
          <w:sz w:val="24"/>
          <w:szCs w:val="24"/>
        </w:rPr>
        <w:t>Produced and distributed a new RFP based on additional information and requirements</w:t>
      </w:r>
    </w:p>
    <w:p w14:paraId="0A093184" w14:textId="77777777" w:rsidR="000F3910" w:rsidRDefault="000F3910" w:rsidP="00243D80">
      <w:pPr>
        <w:pStyle w:val="ListParagraph"/>
        <w:widowControl/>
        <w:numPr>
          <w:ilvl w:val="0"/>
          <w:numId w:val="169"/>
        </w:numPr>
        <w:adjustRightInd/>
        <w:spacing w:after="0" w:line="240" w:lineRule="auto"/>
        <w:jc w:val="left"/>
        <w:textAlignment w:val="auto"/>
        <w:rPr>
          <w:rFonts w:ascii="Tahoma" w:hAnsi="Tahoma"/>
          <w:sz w:val="24"/>
          <w:szCs w:val="24"/>
        </w:rPr>
      </w:pPr>
      <w:r>
        <w:rPr>
          <w:rFonts w:ascii="Tahoma" w:hAnsi="Tahoma"/>
          <w:sz w:val="24"/>
          <w:szCs w:val="24"/>
        </w:rPr>
        <w:t>Received and evaluated new bids from three vendors</w:t>
      </w:r>
    </w:p>
    <w:p w14:paraId="1DBD3F24" w14:textId="77777777" w:rsidR="000F3910" w:rsidRDefault="000F3910" w:rsidP="000F3910">
      <w:pPr>
        <w:spacing w:after="0" w:line="240" w:lineRule="auto"/>
        <w:rPr>
          <w:rFonts w:ascii="Tahoma" w:hAnsi="Tahoma"/>
          <w:sz w:val="24"/>
          <w:szCs w:val="24"/>
          <w:u w:val="single"/>
        </w:rPr>
      </w:pPr>
    </w:p>
    <w:p w14:paraId="002C05AC" w14:textId="77777777" w:rsidR="000F3910" w:rsidRDefault="000F3910" w:rsidP="000F3910">
      <w:pPr>
        <w:spacing w:after="0" w:line="240" w:lineRule="auto"/>
        <w:rPr>
          <w:rFonts w:ascii="Tahoma" w:hAnsi="Tahoma"/>
          <w:sz w:val="24"/>
          <w:szCs w:val="24"/>
          <w:u w:val="single"/>
        </w:rPr>
      </w:pPr>
      <w:r>
        <w:rPr>
          <w:rFonts w:ascii="Tahoma" w:hAnsi="Tahoma"/>
          <w:sz w:val="24"/>
          <w:szCs w:val="24"/>
          <w:u w:val="single"/>
        </w:rPr>
        <w:t>Work planned for FY 2019</w:t>
      </w:r>
    </w:p>
    <w:p w14:paraId="33E256CD" w14:textId="77777777" w:rsidR="000F3910" w:rsidRDefault="000F3910" w:rsidP="00243D80">
      <w:pPr>
        <w:pStyle w:val="ListParagraph"/>
        <w:numPr>
          <w:ilvl w:val="0"/>
          <w:numId w:val="169"/>
        </w:numPr>
        <w:spacing w:after="0" w:line="240" w:lineRule="auto"/>
        <w:textAlignment w:val="auto"/>
        <w:rPr>
          <w:rFonts w:ascii="Tahoma" w:hAnsi="Tahoma"/>
          <w:sz w:val="24"/>
          <w:szCs w:val="24"/>
        </w:rPr>
      </w:pPr>
      <w:r>
        <w:rPr>
          <w:rFonts w:ascii="Tahoma" w:hAnsi="Tahoma"/>
          <w:sz w:val="24"/>
          <w:szCs w:val="24"/>
        </w:rPr>
        <w:t>Finalize contract and timeline</w:t>
      </w:r>
    </w:p>
    <w:p w14:paraId="0D28BC9C" w14:textId="77777777" w:rsidR="000F3910" w:rsidRDefault="000F3910" w:rsidP="00243D80">
      <w:pPr>
        <w:pStyle w:val="ListParagraph"/>
        <w:numPr>
          <w:ilvl w:val="0"/>
          <w:numId w:val="169"/>
        </w:numPr>
        <w:spacing w:after="0" w:line="240" w:lineRule="auto"/>
        <w:textAlignment w:val="auto"/>
        <w:rPr>
          <w:rFonts w:ascii="Tahoma" w:hAnsi="Tahoma"/>
          <w:sz w:val="24"/>
          <w:szCs w:val="24"/>
        </w:rPr>
      </w:pPr>
      <w:r>
        <w:rPr>
          <w:rFonts w:ascii="Tahoma" w:hAnsi="Tahoma"/>
          <w:sz w:val="24"/>
          <w:szCs w:val="24"/>
        </w:rPr>
        <w:t>Begin development</w:t>
      </w:r>
    </w:p>
    <w:p w14:paraId="6339E208" w14:textId="77777777" w:rsidR="00F646F7" w:rsidRPr="00116395" w:rsidRDefault="00F646F7" w:rsidP="00F964BE">
      <w:pPr>
        <w:spacing w:after="0" w:line="240" w:lineRule="auto"/>
        <w:rPr>
          <w:rFonts w:ascii="Tahoma" w:hAnsi="Tahoma" w:cs="Tahoma"/>
          <w:sz w:val="24"/>
          <w:szCs w:val="20"/>
          <w:highlight w:val="yellow"/>
        </w:rPr>
      </w:pPr>
    </w:p>
    <w:p w14:paraId="5AE74BF0" w14:textId="77777777" w:rsidR="002E47BD" w:rsidRPr="00116395" w:rsidRDefault="002E47BD" w:rsidP="00F964BE">
      <w:pPr>
        <w:pStyle w:val="Heading4"/>
        <w:rPr>
          <w:highlight w:val="yellow"/>
        </w:rPr>
      </w:pPr>
    </w:p>
    <w:p w14:paraId="48AA77EB" w14:textId="77777777" w:rsidR="00F646F7" w:rsidRPr="000F3910" w:rsidRDefault="00F646F7" w:rsidP="00F964BE">
      <w:pPr>
        <w:pStyle w:val="Heading4"/>
      </w:pPr>
      <w:bookmarkStart w:id="255" w:name="_Toc526341662"/>
      <w:r w:rsidRPr="000F3910">
        <w:t>BrailleBlaster</w:t>
      </w:r>
      <w:bookmarkEnd w:id="255"/>
    </w:p>
    <w:p w14:paraId="4EC7593F" w14:textId="77777777" w:rsidR="00F646F7" w:rsidRPr="000F3910" w:rsidRDefault="00F646F7" w:rsidP="00F964BE">
      <w:pPr>
        <w:widowControl/>
        <w:adjustRightInd/>
        <w:spacing w:after="0" w:line="240" w:lineRule="auto"/>
        <w:jc w:val="center"/>
        <w:textAlignment w:val="auto"/>
        <w:rPr>
          <w:rFonts w:ascii="Tahoma" w:eastAsia="Calibri" w:hAnsi="Tahoma" w:cs="Tahoma"/>
          <w:sz w:val="24"/>
          <w:szCs w:val="24"/>
        </w:rPr>
      </w:pPr>
      <w:r w:rsidRPr="000F3910">
        <w:rPr>
          <w:rFonts w:ascii="Tahoma" w:eastAsia="Calibri" w:hAnsi="Tahoma" w:cs="Tahoma"/>
          <w:sz w:val="24"/>
          <w:szCs w:val="24"/>
        </w:rPr>
        <w:t>(Continued)</w:t>
      </w:r>
    </w:p>
    <w:p w14:paraId="50B7AEC9" w14:textId="77777777" w:rsidR="00F646F7" w:rsidRPr="00116395" w:rsidRDefault="00F646F7" w:rsidP="00F964BE">
      <w:pPr>
        <w:widowControl/>
        <w:adjustRightInd/>
        <w:spacing w:after="0" w:line="240" w:lineRule="auto"/>
        <w:jc w:val="left"/>
        <w:textAlignment w:val="auto"/>
        <w:rPr>
          <w:rFonts w:ascii="Tahoma" w:eastAsia="Calibri" w:hAnsi="Tahoma" w:cs="Tahoma"/>
          <w:sz w:val="24"/>
          <w:szCs w:val="24"/>
          <w:highlight w:val="yellow"/>
        </w:rPr>
      </w:pPr>
    </w:p>
    <w:p w14:paraId="31B93A40"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u w:val="single"/>
        </w:rPr>
      </w:pPr>
      <w:r w:rsidRPr="00AD7D81">
        <w:rPr>
          <w:rFonts w:ascii="Tahoma" w:eastAsia="Calibri" w:hAnsi="Tahoma" w:cs="Tahoma"/>
          <w:sz w:val="24"/>
          <w:szCs w:val="24"/>
          <w:u w:val="single"/>
        </w:rPr>
        <w:t>Purpose</w:t>
      </w:r>
    </w:p>
    <w:p w14:paraId="29FC6BF0"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rPr>
      </w:pPr>
      <w:r w:rsidRPr="00AD7D81">
        <w:rPr>
          <w:rFonts w:ascii="Tahoma" w:eastAsia="Calibri" w:hAnsi="Tahoma" w:cs="Tahoma"/>
          <w:sz w:val="24"/>
          <w:szCs w:val="24"/>
        </w:rPr>
        <w:t>To develop an application program to make the production of braille quicker, easier, and less expensive by taking advantage of the rich semantic markup found in National Instructional Materials Accessibility Standard (NIMAS) and EPUB® digital publications</w:t>
      </w:r>
    </w:p>
    <w:p w14:paraId="53C5A2FD"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rPr>
      </w:pPr>
    </w:p>
    <w:p w14:paraId="600AA4B7"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u w:val="single"/>
        </w:rPr>
      </w:pPr>
      <w:r w:rsidRPr="00AD7D81">
        <w:rPr>
          <w:rFonts w:ascii="Tahoma" w:eastAsia="Calibri" w:hAnsi="Tahoma" w:cs="Tahoma"/>
          <w:sz w:val="24"/>
          <w:szCs w:val="24"/>
          <w:u w:val="single"/>
        </w:rPr>
        <w:t>Project Staff</w:t>
      </w:r>
    </w:p>
    <w:p w14:paraId="5B36491F" w14:textId="77777777" w:rsidR="000F3910" w:rsidRPr="00AD7D81" w:rsidRDefault="000F3910" w:rsidP="000F3910">
      <w:pPr>
        <w:widowControl/>
        <w:adjustRightInd/>
        <w:spacing w:after="0" w:line="240" w:lineRule="auto"/>
        <w:jc w:val="left"/>
        <w:textAlignment w:val="auto"/>
        <w:rPr>
          <w:rFonts w:ascii="Tahoma" w:eastAsia="Calibri" w:hAnsi="Tahoma" w:cs="Tahoma"/>
          <w:sz w:val="24"/>
          <w:szCs w:val="24"/>
        </w:rPr>
      </w:pPr>
      <w:r w:rsidRPr="00AD7D81">
        <w:rPr>
          <w:rFonts w:ascii="Tahoma" w:eastAsia="Calibri" w:hAnsi="Tahoma" w:cs="Tahoma"/>
          <w:sz w:val="24"/>
          <w:szCs w:val="24"/>
        </w:rPr>
        <w:t>Keith Creasy, Project Leader</w:t>
      </w:r>
    </w:p>
    <w:p w14:paraId="4CA0067F" w14:textId="77777777" w:rsidR="000F3910" w:rsidRPr="00AD7D81" w:rsidRDefault="000F3910" w:rsidP="000F3910">
      <w:pPr>
        <w:widowControl/>
        <w:adjustRightInd/>
        <w:spacing w:after="0" w:line="240" w:lineRule="auto"/>
        <w:jc w:val="left"/>
        <w:rPr>
          <w:rFonts w:ascii="Tahoma" w:eastAsia="Calibri" w:hAnsi="Tahoma" w:cs="Tahoma"/>
          <w:sz w:val="24"/>
          <w:szCs w:val="24"/>
        </w:rPr>
      </w:pPr>
      <w:r w:rsidRPr="00AD7D81">
        <w:rPr>
          <w:rFonts w:ascii="Tahoma" w:eastAsia="Calibri" w:hAnsi="Tahoma" w:cs="Tahoma"/>
          <w:sz w:val="24"/>
          <w:szCs w:val="24"/>
        </w:rPr>
        <w:t>Rezylle Milallos, Programmer</w:t>
      </w:r>
    </w:p>
    <w:p w14:paraId="322626FB" w14:textId="77777777" w:rsidR="000F3910" w:rsidRPr="00AD7D81" w:rsidRDefault="000F3910" w:rsidP="000F3910">
      <w:pPr>
        <w:widowControl/>
        <w:adjustRightInd/>
        <w:spacing w:after="0" w:line="240" w:lineRule="auto"/>
        <w:jc w:val="left"/>
        <w:rPr>
          <w:rFonts w:ascii="Tahoma" w:eastAsia="Calibri" w:hAnsi="Tahoma" w:cs="Tahoma"/>
          <w:sz w:val="24"/>
          <w:szCs w:val="24"/>
        </w:rPr>
      </w:pPr>
      <w:r w:rsidRPr="00AD7D81">
        <w:rPr>
          <w:rFonts w:ascii="Tahoma" w:eastAsia="Calibri" w:hAnsi="Tahoma" w:cs="Tahoma"/>
          <w:sz w:val="24"/>
          <w:szCs w:val="24"/>
        </w:rPr>
        <w:t>Michael Whapples, Programmer</w:t>
      </w:r>
    </w:p>
    <w:p w14:paraId="7CB233C9" w14:textId="77777777" w:rsidR="000F3910" w:rsidRPr="00AD7D81" w:rsidRDefault="000F3910" w:rsidP="000F3910">
      <w:pPr>
        <w:widowControl/>
        <w:adjustRightInd/>
        <w:spacing w:after="0" w:line="240" w:lineRule="auto"/>
        <w:jc w:val="left"/>
        <w:rPr>
          <w:rFonts w:ascii="Tahoma" w:eastAsia="Calibri" w:hAnsi="Tahoma" w:cs="Tahoma"/>
          <w:sz w:val="24"/>
          <w:szCs w:val="24"/>
        </w:rPr>
      </w:pPr>
      <w:r w:rsidRPr="00AD7D81">
        <w:rPr>
          <w:rFonts w:ascii="Tahoma" w:eastAsia="Calibri" w:hAnsi="Tahoma" w:cs="Tahoma"/>
          <w:sz w:val="24"/>
          <w:szCs w:val="24"/>
        </w:rPr>
        <w:t>Corey Knapp, Programmer</w:t>
      </w:r>
    </w:p>
    <w:p w14:paraId="5B79A698" w14:textId="77777777" w:rsidR="000F3910" w:rsidRPr="00AD7D81" w:rsidRDefault="000F3910" w:rsidP="000F3910">
      <w:pPr>
        <w:widowControl/>
        <w:adjustRightInd/>
        <w:spacing w:after="0" w:line="240" w:lineRule="auto"/>
        <w:jc w:val="left"/>
        <w:rPr>
          <w:rFonts w:ascii="Tahoma" w:eastAsia="Calibri" w:hAnsi="Tahoma" w:cs="Tahoma"/>
          <w:sz w:val="24"/>
          <w:szCs w:val="24"/>
        </w:rPr>
      </w:pPr>
      <w:r w:rsidRPr="00AD7D81">
        <w:rPr>
          <w:rFonts w:ascii="Tahoma" w:eastAsia="Calibri" w:hAnsi="Tahoma" w:cs="Tahoma"/>
          <w:sz w:val="24"/>
          <w:szCs w:val="24"/>
        </w:rPr>
        <w:t>Leon Blakey, Programmer</w:t>
      </w:r>
    </w:p>
    <w:p w14:paraId="64F909BB" w14:textId="77777777" w:rsidR="000F3910" w:rsidRPr="00AD7D81" w:rsidRDefault="000F3910" w:rsidP="000F3910">
      <w:pPr>
        <w:widowControl/>
        <w:adjustRightInd/>
        <w:spacing w:after="0" w:line="240" w:lineRule="auto"/>
        <w:jc w:val="left"/>
        <w:rPr>
          <w:rFonts w:ascii="Tahoma" w:eastAsia="Calibri" w:hAnsi="Tahoma" w:cs="Tahoma"/>
          <w:sz w:val="24"/>
          <w:szCs w:val="24"/>
        </w:rPr>
      </w:pPr>
      <w:r w:rsidRPr="00AD7D81">
        <w:rPr>
          <w:rFonts w:ascii="Tahoma" w:eastAsia="Calibri" w:hAnsi="Tahoma" w:cs="Tahoma"/>
          <w:sz w:val="24"/>
          <w:szCs w:val="24"/>
        </w:rPr>
        <w:t>Mike Gray, Programmer</w:t>
      </w:r>
    </w:p>
    <w:p w14:paraId="40F73615" w14:textId="77777777" w:rsidR="000F3910" w:rsidRPr="00AD7D81" w:rsidRDefault="000F3910" w:rsidP="000F3910">
      <w:pPr>
        <w:widowControl/>
        <w:adjustRightInd/>
        <w:spacing w:after="0" w:line="240" w:lineRule="auto"/>
        <w:jc w:val="left"/>
        <w:rPr>
          <w:rFonts w:ascii="Tahoma" w:eastAsia="Calibri" w:hAnsi="Tahoma" w:cs="Tahoma"/>
          <w:sz w:val="24"/>
          <w:szCs w:val="24"/>
        </w:rPr>
      </w:pPr>
      <w:r w:rsidRPr="00AD7D81">
        <w:rPr>
          <w:rFonts w:ascii="Tahoma" w:eastAsia="Calibri" w:hAnsi="Tahoma" w:cs="Tahoma"/>
          <w:sz w:val="24"/>
          <w:szCs w:val="24"/>
        </w:rPr>
        <w:t>Rebecca Luttmer, Programmer</w:t>
      </w:r>
    </w:p>
    <w:p w14:paraId="66E293BA" w14:textId="77777777" w:rsidR="000F3910" w:rsidRPr="00AD7D81" w:rsidRDefault="000F3910" w:rsidP="000F3910">
      <w:pPr>
        <w:widowControl/>
        <w:adjustRightInd/>
        <w:spacing w:after="0" w:line="240" w:lineRule="auto"/>
        <w:jc w:val="left"/>
        <w:rPr>
          <w:rFonts w:ascii="Tahoma" w:eastAsia="Calibri" w:hAnsi="Tahoma" w:cs="Tahoma"/>
          <w:sz w:val="24"/>
          <w:szCs w:val="24"/>
        </w:rPr>
      </w:pPr>
      <w:r w:rsidRPr="00AD7D81">
        <w:rPr>
          <w:rFonts w:ascii="Tahoma" w:eastAsia="Calibri" w:hAnsi="Tahoma" w:cs="Tahoma"/>
          <w:sz w:val="24"/>
          <w:szCs w:val="24"/>
        </w:rPr>
        <w:t>William Tribbey, Programmer</w:t>
      </w:r>
    </w:p>
    <w:p w14:paraId="1D4A2715" w14:textId="77777777" w:rsidR="000F3910" w:rsidRPr="00AD7D81" w:rsidRDefault="000F3910" w:rsidP="000F3910">
      <w:pPr>
        <w:widowControl/>
        <w:adjustRightInd/>
        <w:spacing w:after="0" w:line="240" w:lineRule="auto"/>
        <w:jc w:val="left"/>
        <w:rPr>
          <w:rFonts w:ascii="Tahoma" w:eastAsia="Calibri" w:hAnsi="Tahoma" w:cs="Tahoma"/>
          <w:sz w:val="24"/>
          <w:szCs w:val="24"/>
        </w:rPr>
      </w:pPr>
      <w:r w:rsidRPr="00AD7D81">
        <w:rPr>
          <w:rFonts w:ascii="Tahoma" w:eastAsia="Calibri" w:hAnsi="Tahoma" w:cs="Tahoma"/>
          <w:sz w:val="24"/>
          <w:szCs w:val="24"/>
        </w:rPr>
        <w:t>Leyvis Valdez, Programmer</w:t>
      </w:r>
    </w:p>
    <w:p w14:paraId="40CA024F" w14:textId="77777777" w:rsidR="000F3910" w:rsidRPr="00AD7D81" w:rsidRDefault="000F3910" w:rsidP="000F3910">
      <w:pPr>
        <w:widowControl/>
        <w:adjustRightInd/>
        <w:spacing w:after="0" w:line="240" w:lineRule="auto"/>
        <w:jc w:val="left"/>
        <w:rPr>
          <w:rFonts w:ascii="Tahoma" w:hAnsi="Tahoma" w:cs="Tahoma"/>
          <w:sz w:val="24"/>
          <w:szCs w:val="20"/>
        </w:rPr>
      </w:pPr>
      <w:r w:rsidRPr="00AD7D81">
        <w:rPr>
          <w:rFonts w:ascii="Tahoma" w:eastAsia="Calibri" w:hAnsi="Tahoma" w:cs="Tahoma"/>
          <w:sz w:val="24"/>
          <w:szCs w:val="24"/>
        </w:rPr>
        <w:t xml:space="preserve">William Freeman, </w:t>
      </w:r>
      <w:r w:rsidRPr="00AD7D81">
        <w:rPr>
          <w:rFonts w:ascii="Tahoma" w:hAnsi="Tahoma" w:cs="Tahoma"/>
          <w:sz w:val="24"/>
          <w:szCs w:val="20"/>
        </w:rPr>
        <w:t>Quality Assurance Analyst</w:t>
      </w:r>
    </w:p>
    <w:p w14:paraId="20C75496" w14:textId="77777777" w:rsidR="000F3910" w:rsidRPr="00AD7D81" w:rsidRDefault="000F3910" w:rsidP="000F3910">
      <w:pPr>
        <w:widowControl/>
        <w:adjustRightInd/>
        <w:spacing w:after="0" w:line="240" w:lineRule="auto"/>
        <w:jc w:val="left"/>
        <w:rPr>
          <w:rFonts w:ascii="Tahoma" w:hAnsi="Tahoma" w:cs="Tahoma"/>
          <w:sz w:val="24"/>
          <w:szCs w:val="20"/>
        </w:rPr>
      </w:pPr>
      <w:r w:rsidRPr="00AD7D81">
        <w:rPr>
          <w:rFonts w:ascii="Tahoma" w:hAnsi="Tahoma" w:cs="Tahoma"/>
          <w:sz w:val="24"/>
          <w:szCs w:val="20"/>
        </w:rPr>
        <w:t>Jonathan Carson, Transcriber consultant</w:t>
      </w:r>
    </w:p>
    <w:p w14:paraId="1A04C7B3" w14:textId="77777777" w:rsidR="000F3910" w:rsidRPr="00AD7D81" w:rsidRDefault="000F3910" w:rsidP="000F3910">
      <w:pPr>
        <w:widowControl/>
        <w:adjustRightInd/>
        <w:spacing w:after="0" w:line="240" w:lineRule="auto"/>
        <w:jc w:val="left"/>
        <w:rPr>
          <w:rFonts w:ascii="Tahoma" w:eastAsia="Calibri" w:hAnsi="Tahoma" w:cs="Tahoma"/>
          <w:color w:val="000000"/>
          <w:sz w:val="24"/>
          <w:szCs w:val="24"/>
        </w:rPr>
      </w:pPr>
      <w:r w:rsidRPr="00AD7D81">
        <w:rPr>
          <w:rFonts w:ascii="Tahoma" w:hAnsi="Tahoma" w:cs="Tahoma"/>
          <w:sz w:val="24"/>
          <w:szCs w:val="20"/>
        </w:rPr>
        <w:t>Denise Snow Wilson, Technical Communications Specialist</w:t>
      </w:r>
      <w:r w:rsidRPr="00AD7D81">
        <w:rPr>
          <w:rFonts w:ascii="Tahoma" w:eastAsia="Calibri" w:hAnsi="Tahoma" w:cs="Tahoma"/>
          <w:color w:val="000000"/>
          <w:sz w:val="24"/>
          <w:szCs w:val="24"/>
        </w:rPr>
        <w:t xml:space="preserve"> </w:t>
      </w:r>
    </w:p>
    <w:p w14:paraId="446DE343" w14:textId="77777777" w:rsidR="000F3910" w:rsidRPr="00AD7D81" w:rsidRDefault="000F3910" w:rsidP="000F3910">
      <w:pPr>
        <w:spacing w:after="0" w:line="240" w:lineRule="auto"/>
        <w:rPr>
          <w:rFonts w:ascii="Tahoma" w:hAnsi="Tahoma" w:cs="Tahoma"/>
          <w:sz w:val="24"/>
          <w:szCs w:val="24"/>
        </w:rPr>
      </w:pPr>
      <w:r w:rsidRPr="00AD7D81">
        <w:rPr>
          <w:rFonts w:ascii="Tahoma" w:hAnsi="Tahoma" w:cs="Tahoma"/>
          <w:sz w:val="24"/>
          <w:szCs w:val="24"/>
        </w:rPr>
        <w:t>Jane Thompson, Product Owner</w:t>
      </w:r>
    </w:p>
    <w:p w14:paraId="46B454E3" w14:textId="77777777" w:rsidR="000F3910" w:rsidRPr="00AD7D81" w:rsidRDefault="000F3910" w:rsidP="000F3910">
      <w:pPr>
        <w:spacing w:after="0" w:line="240" w:lineRule="auto"/>
        <w:rPr>
          <w:rFonts w:ascii="Tahoma" w:hAnsi="Tahoma" w:cs="Tahoma"/>
          <w:sz w:val="24"/>
          <w:szCs w:val="24"/>
        </w:rPr>
      </w:pPr>
      <w:r w:rsidRPr="00AD7D81">
        <w:rPr>
          <w:rFonts w:ascii="Tahoma" w:hAnsi="Tahoma" w:cs="Tahoma"/>
          <w:sz w:val="24"/>
          <w:szCs w:val="24"/>
        </w:rPr>
        <w:t>Julia Myers, Director, REAL Plan</w:t>
      </w:r>
    </w:p>
    <w:p w14:paraId="1BCFE1B0"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rPr>
      </w:pPr>
    </w:p>
    <w:p w14:paraId="1111EDA3"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u w:val="single"/>
        </w:rPr>
      </w:pPr>
      <w:r w:rsidRPr="00AD7D81">
        <w:rPr>
          <w:rFonts w:ascii="Tahoma" w:eastAsia="Calibri" w:hAnsi="Tahoma" w:cs="Tahoma"/>
          <w:sz w:val="24"/>
          <w:szCs w:val="24"/>
          <w:u w:val="single"/>
        </w:rPr>
        <w:t>Background</w:t>
      </w:r>
    </w:p>
    <w:p w14:paraId="77D651BD"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rPr>
      </w:pPr>
      <w:r w:rsidRPr="00AD7D81">
        <w:rPr>
          <w:rFonts w:ascii="Tahoma" w:eastAsia="Calibri" w:hAnsi="Tahoma" w:cs="Tahoma"/>
          <w:sz w:val="24"/>
          <w:szCs w:val="24"/>
        </w:rPr>
        <w:t>Currently the production of braille textbooks is a very labor-intensive process involving many hours of manual editing by professional and volunteer transcribers. The result is braille textbooks that are very expensive to produce and often take several months to complete. APH has committed—as part of The REAL Plan—to create tools and strategies to reduce the amount of labor required and thus the time and cost associated with producing braille textbooks.</w:t>
      </w:r>
    </w:p>
    <w:p w14:paraId="740AC375"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rPr>
      </w:pPr>
    </w:p>
    <w:p w14:paraId="5BF94CD3"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rPr>
      </w:pPr>
      <w:r w:rsidRPr="00AD7D81">
        <w:rPr>
          <w:rFonts w:ascii="Tahoma" w:eastAsia="Calibri" w:hAnsi="Tahoma" w:cs="Tahoma"/>
          <w:sz w:val="24"/>
          <w:szCs w:val="24"/>
        </w:rPr>
        <w:t>APH began work on this new software tool in early 2012 and adopted the BrailleBlaster open-source project as our future braille production software system. Using BrailleBlaster, we are seeking to take full advantage of the rich markup found in NIMAS and EPUB® 3 files to translate into braille accurately and to quickly do much of the formatting work before a transcriber even begins to work with a textbook.</w:t>
      </w:r>
    </w:p>
    <w:p w14:paraId="06051518"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rPr>
      </w:pPr>
    </w:p>
    <w:p w14:paraId="0C06F66A"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rPr>
      </w:pPr>
      <w:r w:rsidRPr="00AD7D81">
        <w:rPr>
          <w:rFonts w:ascii="Tahoma" w:eastAsia="Calibri" w:hAnsi="Tahoma" w:cs="Tahoma"/>
          <w:sz w:val="24"/>
          <w:szCs w:val="24"/>
        </w:rPr>
        <w:t xml:space="preserve">We found that while BrailleBlaster was an excellent concept, there was a great deal of work to be done in order for it to become a tool capable of meeting APH’s need to </w:t>
      </w:r>
      <w:r w:rsidRPr="00AD7D81">
        <w:rPr>
          <w:rFonts w:ascii="Tahoma" w:eastAsia="Calibri" w:hAnsi="Tahoma" w:cs="Tahoma"/>
          <w:sz w:val="24"/>
          <w:szCs w:val="24"/>
        </w:rPr>
        <w:lastRenderedPageBreak/>
        <w:t>produce quality braille textbooks quickly. In particular, the very precise and detailed requirements of Braille Authority of North America (BANA), and Braille Formats 2011, were not well addressed.</w:t>
      </w:r>
    </w:p>
    <w:p w14:paraId="0227F8EF" w14:textId="77777777" w:rsidR="00F646F7" w:rsidRPr="00AD7D81" w:rsidRDefault="00F646F7" w:rsidP="00F964BE">
      <w:pPr>
        <w:widowControl/>
        <w:adjustRightInd/>
        <w:spacing w:after="0" w:line="240" w:lineRule="auto"/>
        <w:jc w:val="left"/>
        <w:textAlignment w:val="auto"/>
        <w:rPr>
          <w:rFonts w:ascii="Tahoma" w:eastAsia="Calibri" w:hAnsi="Tahoma" w:cs="Tahoma"/>
          <w:sz w:val="24"/>
          <w:szCs w:val="24"/>
        </w:rPr>
      </w:pPr>
    </w:p>
    <w:p w14:paraId="0F562175" w14:textId="419C42C3" w:rsidR="00D375AE" w:rsidRPr="00AD7D81" w:rsidRDefault="000F3910" w:rsidP="00D375AE">
      <w:pPr>
        <w:spacing w:after="0" w:line="240" w:lineRule="auto"/>
        <w:rPr>
          <w:rFonts w:ascii="Tahoma" w:hAnsi="Tahoma" w:cs="Tahoma"/>
          <w:sz w:val="24"/>
          <w:szCs w:val="24"/>
        </w:rPr>
      </w:pPr>
      <w:r w:rsidRPr="00AD7D81">
        <w:rPr>
          <w:rFonts w:ascii="Tahoma" w:hAnsi="Tahoma" w:cs="Tahoma"/>
          <w:sz w:val="24"/>
          <w:szCs w:val="24"/>
        </w:rPr>
        <w:t>In FY 2017, s</w:t>
      </w:r>
      <w:r w:rsidR="00D375AE" w:rsidRPr="00AD7D81">
        <w:rPr>
          <w:rFonts w:ascii="Tahoma" w:hAnsi="Tahoma" w:cs="Tahoma"/>
          <w:sz w:val="24"/>
          <w:szCs w:val="24"/>
        </w:rPr>
        <w:t xml:space="preserve">taff worked on the following tasks: </w:t>
      </w:r>
    </w:p>
    <w:p w14:paraId="764E4CD5" w14:textId="77777777" w:rsidR="00D375AE" w:rsidRPr="00AD7D81" w:rsidRDefault="00D375AE" w:rsidP="00243D80">
      <w:pPr>
        <w:pStyle w:val="ListParagraph"/>
        <w:widowControl/>
        <w:numPr>
          <w:ilvl w:val="0"/>
          <w:numId w:val="170"/>
        </w:numPr>
        <w:adjustRightInd/>
        <w:spacing w:after="0" w:line="240" w:lineRule="auto"/>
        <w:jc w:val="left"/>
        <w:textAlignment w:val="auto"/>
        <w:rPr>
          <w:rFonts w:ascii="Tahoma" w:hAnsi="Tahoma"/>
          <w:sz w:val="24"/>
          <w:szCs w:val="24"/>
        </w:rPr>
      </w:pPr>
      <w:r w:rsidRPr="00AD7D81">
        <w:rPr>
          <w:rFonts w:ascii="Tahoma" w:hAnsi="Tahoma"/>
          <w:sz w:val="24"/>
          <w:szCs w:val="24"/>
        </w:rPr>
        <w:t>Continued to improve BrailleBlaster’s ability to format braille automatically</w:t>
      </w:r>
    </w:p>
    <w:p w14:paraId="34E68496" w14:textId="77777777" w:rsidR="00D375AE" w:rsidRPr="00AD7D81" w:rsidRDefault="00D375AE" w:rsidP="00243D80">
      <w:pPr>
        <w:pStyle w:val="ListParagraph"/>
        <w:widowControl/>
        <w:numPr>
          <w:ilvl w:val="0"/>
          <w:numId w:val="170"/>
        </w:numPr>
        <w:adjustRightInd/>
        <w:spacing w:after="0" w:line="240" w:lineRule="auto"/>
        <w:jc w:val="left"/>
        <w:textAlignment w:val="auto"/>
        <w:rPr>
          <w:rFonts w:ascii="Tahoma" w:hAnsi="Tahoma"/>
          <w:sz w:val="24"/>
          <w:szCs w:val="24"/>
        </w:rPr>
      </w:pPr>
      <w:r w:rsidRPr="00AD7D81">
        <w:rPr>
          <w:rFonts w:ascii="Tahoma" w:hAnsi="Tahoma"/>
          <w:sz w:val="24"/>
          <w:szCs w:val="24"/>
        </w:rPr>
        <w:t>Continued to improve the editing capabilities of BrailleBlaster</w:t>
      </w:r>
    </w:p>
    <w:p w14:paraId="0A79360D" w14:textId="77777777" w:rsidR="00D375AE" w:rsidRPr="00AD7D81" w:rsidRDefault="00D375AE" w:rsidP="00243D80">
      <w:pPr>
        <w:pStyle w:val="ListParagraph"/>
        <w:widowControl/>
        <w:numPr>
          <w:ilvl w:val="0"/>
          <w:numId w:val="171"/>
        </w:numPr>
        <w:adjustRightInd/>
        <w:spacing w:after="0" w:line="240" w:lineRule="auto"/>
        <w:jc w:val="left"/>
        <w:textAlignment w:val="auto"/>
        <w:rPr>
          <w:rFonts w:ascii="Tahoma" w:hAnsi="Tahoma"/>
          <w:sz w:val="24"/>
          <w:szCs w:val="24"/>
        </w:rPr>
      </w:pPr>
      <w:r w:rsidRPr="00AD7D81">
        <w:rPr>
          <w:rFonts w:ascii="Tahoma" w:hAnsi="Tahoma"/>
          <w:sz w:val="24"/>
          <w:szCs w:val="24"/>
        </w:rPr>
        <w:t xml:space="preserve">Added and improved support for </w:t>
      </w:r>
      <w:r w:rsidRPr="00AD7D81">
        <w:rPr>
          <w:rFonts w:ascii="Tahoma" w:hAnsi="Tahoma"/>
          <w:sz w:val="24"/>
        </w:rPr>
        <w:t>Unified English Braille (</w:t>
      </w:r>
      <w:r w:rsidRPr="00AD7D81">
        <w:rPr>
          <w:rFonts w:ascii="Tahoma" w:hAnsi="Tahoma"/>
          <w:sz w:val="24"/>
          <w:szCs w:val="24"/>
        </w:rPr>
        <w:t>UEB) and Nemeth math</w:t>
      </w:r>
    </w:p>
    <w:p w14:paraId="671B561B" w14:textId="77777777" w:rsidR="00D375AE" w:rsidRPr="00AD7D81" w:rsidRDefault="00D375AE" w:rsidP="00243D80">
      <w:pPr>
        <w:pStyle w:val="ListParagraph"/>
        <w:widowControl/>
        <w:numPr>
          <w:ilvl w:val="0"/>
          <w:numId w:val="171"/>
        </w:numPr>
        <w:adjustRightInd/>
        <w:spacing w:after="0" w:line="240" w:lineRule="auto"/>
        <w:jc w:val="left"/>
        <w:textAlignment w:val="auto"/>
        <w:rPr>
          <w:rFonts w:ascii="Tahoma" w:hAnsi="Tahoma"/>
          <w:sz w:val="24"/>
          <w:szCs w:val="24"/>
        </w:rPr>
      </w:pPr>
      <w:r w:rsidRPr="00AD7D81">
        <w:rPr>
          <w:rFonts w:ascii="Tahoma" w:hAnsi="Tahoma"/>
          <w:sz w:val="24"/>
          <w:szCs w:val="24"/>
        </w:rPr>
        <w:t>Fixed defects, and made improvements based on user feedback and requests</w:t>
      </w:r>
    </w:p>
    <w:p w14:paraId="1EC32B4B" w14:textId="77777777" w:rsidR="00D375AE" w:rsidRPr="00AD7D81" w:rsidRDefault="00D375AE" w:rsidP="00243D80">
      <w:pPr>
        <w:pStyle w:val="ListParagraph"/>
        <w:widowControl/>
        <w:numPr>
          <w:ilvl w:val="0"/>
          <w:numId w:val="171"/>
        </w:numPr>
        <w:adjustRightInd/>
        <w:spacing w:after="0" w:line="240" w:lineRule="auto"/>
        <w:jc w:val="left"/>
        <w:textAlignment w:val="auto"/>
        <w:rPr>
          <w:rFonts w:ascii="Tahoma" w:hAnsi="Tahoma"/>
          <w:sz w:val="24"/>
          <w:szCs w:val="24"/>
        </w:rPr>
      </w:pPr>
      <w:r w:rsidRPr="00AD7D81">
        <w:rPr>
          <w:rFonts w:ascii="Tahoma" w:hAnsi="Tahoma"/>
          <w:sz w:val="24"/>
          <w:szCs w:val="24"/>
        </w:rPr>
        <w:t>Introduced a new, simpler document model and better modularization to make BrailleBlaster more stable and easier to develop</w:t>
      </w:r>
    </w:p>
    <w:p w14:paraId="40609BC9" w14:textId="77777777" w:rsidR="00D375AE" w:rsidRPr="00AD7D81" w:rsidRDefault="00D375AE" w:rsidP="00243D80">
      <w:pPr>
        <w:pStyle w:val="ListParagraph"/>
        <w:widowControl/>
        <w:numPr>
          <w:ilvl w:val="0"/>
          <w:numId w:val="171"/>
        </w:numPr>
        <w:adjustRightInd/>
        <w:spacing w:after="0" w:line="240" w:lineRule="auto"/>
        <w:jc w:val="left"/>
        <w:textAlignment w:val="auto"/>
        <w:rPr>
          <w:rFonts w:ascii="Tahoma" w:hAnsi="Tahoma"/>
          <w:sz w:val="24"/>
          <w:szCs w:val="24"/>
        </w:rPr>
      </w:pPr>
      <w:r w:rsidRPr="00AD7D81">
        <w:rPr>
          <w:rFonts w:ascii="Tahoma" w:hAnsi="Tahoma"/>
          <w:sz w:val="24"/>
          <w:szCs w:val="24"/>
        </w:rPr>
        <w:t>Added new features for editing math and technical material</w:t>
      </w:r>
    </w:p>
    <w:p w14:paraId="5545490E" w14:textId="77777777" w:rsidR="00D375AE" w:rsidRPr="00AD7D81" w:rsidRDefault="00D375AE" w:rsidP="00243D80">
      <w:pPr>
        <w:pStyle w:val="ListParagraph"/>
        <w:widowControl/>
        <w:numPr>
          <w:ilvl w:val="0"/>
          <w:numId w:val="171"/>
        </w:numPr>
        <w:adjustRightInd/>
        <w:spacing w:after="0" w:line="240" w:lineRule="auto"/>
        <w:jc w:val="left"/>
        <w:textAlignment w:val="auto"/>
        <w:rPr>
          <w:rFonts w:ascii="Tahoma" w:hAnsi="Tahoma"/>
          <w:sz w:val="24"/>
          <w:szCs w:val="24"/>
        </w:rPr>
      </w:pPr>
      <w:r w:rsidRPr="00AD7D81">
        <w:rPr>
          <w:rFonts w:ascii="Tahoma" w:hAnsi="Tahoma"/>
          <w:sz w:val="24"/>
          <w:szCs w:val="24"/>
        </w:rPr>
        <w:t>Added more support for translation and formatting of math, in both UEB and Nemeth</w:t>
      </w:r>
    </w:p>
    <w:p w14:paraId="5E109286" w14:textId="77777777" w:rsidR="00D375AE" w:rsidRPr="00AD7D81" w:rsidRDefault="00D375AE" w:rsidP="00243D80">
      <w:pPr>
        <w:pStyle w:val="ListParagraph"/>
        <w:widowControl/>
        <w:numPr>
          <w:ilvl w:val="0"/>
          <w:numId w:val="171"/>
        </w:numPr>
        <w:adjustRightInd/>
        <w:spacing w:after="0" w:line="240" w:lineRule="auto"/>
        <w:jc w:val="left"/>
        <w:textAlignment w:val="auto"/>
        <w:rPr>
          <w:rFonts w:ascii="Tahoma" w:hAnsi="Tahoma"/>
          <w:sz w:val="24"/>
          <w:szCs w:val="24"/>
        </w:rPr>
      </w:pPr>
      <w:r w:rsidRPr="00AD7D81">
        <w:rPr>
          <w:rFonts w:ascii="Tahoma" w:hAnsi="Tahoma"/>
          <w:sz w:val="24"/>
          <w:szCs w:val="24"/>
        </w:rPr>
        <w:t>Added importer and exporter framework</w:t>
      </w:r>
    </w:p>
    <w:p w14:paraId="3CD202DC" w14:textId="77777777" w:rsidR="00D375AE" w:rsidRPr="00AD7D81" w:rsidRDefault="00D375AE" w:rsidP="00243D80">
      <w:pPr>
        <w:pStyle w:val="ListParagraph"/>
        <w:widowControl/>
        <w:numPr>
          <w:ilvl w:val="0"/>
          <w:numId w:val="171"/>
        </w:numPr>
        <w:adjustRightInd/>
        <w:spacing w:after="0" w:line="240" w:lineRule="auto"/>
        <w:jc w:val="left"/>
        <w:textAlignment w:val="auto"/>
        <w:rPr>
          <w:rFonts w:ascii="Tahoma" w:hAnsi="Tahoma"/>
          <w:sz w:val="24"/>
          <w:szCs w:val="24"/>
        </w:rPr>
      </w:pPr>
      <w:r w:rsidRPr="00AD7D81">
        <w:rPr>
          <w:rFonts w:ascii="Tahoma" w:hAnsi="Tahoma"/>
          <w:sz w:val="24"/>
          <w:szCs w:val="24"/>
        </w:rPr>
        <w:t>Began work on supporting additional document types</w:t>
      </w:r>
    </w:p>
    <w:p w14:paraId="5FC48624" w14:textId="77777777" w:rsidR="00D375AE" w:rsidRPr="00AD7D81" w:rsidRDefault="00D375AE" w:rsidP="00243D80">
      <w:pPr>
        <w:pStyle w:val="ListParagraph"/>
        <w:widowControl/>
        <w:numPr>
          <w:ilvl w:val="0"/>
          <w:numId w:val="171"/>
        </w:numPr>
        <w:adjustRightInd/>
        <w:spacing w:after="0" w:line="240" w:lineRule="auto"/>
        <w:jc w:val="left"/>
        <w:textAlignment w:val="auto"/>
        <w:rPr>
          <w:rFonts w:ascii="Tahoma" w:hAnsi="Tahoma"/>
          <w:sz w:val="24"/>
          <w:szCs w:val="24"/>
        </w:rPr>
      </w:pPr>
      <w:r w:rsidRPr="00AD7D81">
        <w:rPr>
          <w:rFonts w:ascii="Tahoma" w:hAnsi="Tahoma"/>
          <w:sz w:val="24"/>
          <w:szCs w:val="24"/>
        </w:rPr>
        <w:t>Added support for uncontracted Spanish</w:t>
      </w:r>
    </w:p>
    <w:p w14:paraId="115AF337" w14:textId="77777777" w:rsidR="00D375AE" w:rsidRPr="00AD7D81" w:rsidRDefault="00D375AE" w:rsidP="00243D80">
      <w:pPr>
        <w:pStyle w:val="ListParagraph"/>
        <w:widowControl/>
        <w:numPr>
          <w:ilvl w:val="0"/>
          <w:numId w:val="171"/>
        </w:numPr>
        <w:adjustRightInd/>
        <w:spacing w:after="0" w:line="240" w:lineRule="auto"/>
        <w:jc w:val="left"/>
        <w:textAlignment w:val="auto"/>
        <w:rPr>
          <w:rFonts w:ascii="Tahoma" w:hAnsi="Tahoma"/>
          <w:sz w:val="24"/>
          <w:szCs w:val="24"/>
        </w:rPr>
      </w:pPr>
      <w:r w:rsidRPr="00AD7D81">
        <w:rPr>
          <w:rFonts w:ascii="Tahoma" w:hAnsi="Tahoma"/>
          <w:sz w:val="24"/>
          <w:szCs w:val="24"/>
        </w:rPr>
        <w:t>Held several significant training and feedback events</w:t>
      </w:r>
    </w:p>
    <w:p w14:paraId="69313A2D" w14:textId="77777777" w:rsidR="00D375AE" w:rsidRPr="00AD7D81" w:rsidRDefault="00D375AE" w:rsidP="00D375AE">
      <w:pPr>
        <w:spacing w:after="0" w:line="240" w:lineRule="auto"/>
        <w:rPr>
          <w:rFonts w:ascii="Tahoma" w:hAnsi="Tahoma" w:cs="Tahoma"/>
          <w:sz w:val="24"/>
          <w:szCs w:val="24"/>
          <w:u w:val="single"/>
        </w:rPr>
      </w:pPr>
    </w:p>
    <w:p w14:paraId="490F9EA2" w14:textId="77777777" w:rsidR="000F3910" w:rsidRPr="00AD7D81" w:rsidRDefault="000F3910" w:rsidP="000F3910">
      <w:pPr>
        <w:spacing w:after="0" w:line="240" w:lineRule="auto"/>
        <w:rPr>
          <w:rFonts w:ascii="Tahoma" w:hAnsi="Tahoma" w:cs="Tahoma"/>
          <w:sz w:val="24"/>
          <w:szCs w:val="24"/>
          <w:u w:val="single"/>
        </w:rPr>
      </w:pPr>
      <w:r w:rsidRPr="00AD7D81">
        <w:rPr>
          <w:rFonts w:ascii="Tahoma" w:hAnsi="Tahoma" w:cs="Tahoma"/>
          <w:sz w:val="24"/>
          <w:szCs w:val="24"/>
          <w:u w:val="single"/>
        </w:rPr>
        <w:t>Work during FY 2018</w:t>
      </w:r>
    </w:p>
    <w:p w14:paraId="77457B00" w14:textId="77777777" w:rsidR="000F3910" w:rsidRPr="00AD7D81" w:rsidRDefault="000F3910" w:rsidP="000F3910">
      <w:pPr>
        <w:spacing w:after="0" w:line="240" w:lineRule="auto"/>
        <w:jc w:val="left"/>
        <w:rPr>
          <w:rFonts w:ascii="Tahoma" w:hAnsi="Tahoma"/>
          <w:sz w:val="24"/>
          <w:szCs w:val="24"/>
        </w:rPr>
      </w:pPr>
      <w:r w:rsidRPr="00AD7D81">
        <w:rPr>
          <w:rFonts w:ascii="Tahoma" w:hAnsi="Tahoma" w:cs="Tahoma"/>
          <w:sz w:val="24"/>
          <w:szCs w:val="24"/>
        </w:rPr>
        <w:t>Project staff completed the following:</w:t>
      </w:r>
    </w:p>
    <w:p w14:paraId="3F8C9A26" w14:textId="77777777" w:rsidR="000F3910" w:rsidRPr="00AD7D81"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sidRPr="00AD7D81">
        <w:rPr>
          <w:rFonts w:ascii="Tahoma" w:hAnsi="Tahoma"/>
          <w:sz w:val="24"/>
          <w:szCs w:val="24"/>
        </w:rPr>
        <w:t>Improved the editing capabilities of BrailleBlaster</w:t>
      </w:r>
    </w:p>
    <w:p w14:paraId="1002740E" w14:textId="77777777" w:rsidR="000F3910" w:rsidRPr="00AD7D81"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sidRPr="00AD7D81">
        <w:rPr>
          <w:rFonts w:ascii="Tahoma" w:hAnsi="Tahoma"/>
          <w:sz w:val="24"/>
          <w:szCs w:val="24"/>
        </w:rPr>
        <w:t>Improved BrailleBlaster’s ability to format braille automatically</w:t>
      </w:r>
    </w:p>
    <w:p w14:paraId="492B052B" w14:textId="77777777" w:rsidR="000F3910" w:rsidRPr="00AD7D81"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sidRPr="00AD7D81">
        <w:rPr>
          <w:rFonts w:ascii="Tahoma" w:hAnsi="Tahoma"/>
          <w:sz w:val="24"/>
          <w:szCs w:val="24"/>
        </w:rPr>
        <w:t>Added features and fixed issues based on user requests and feedback</w:t>
      </w:r>
    </w:p>
    <w:p w14:paraId="1272126C" w14:textId="77777777" w:rsidR="000F3910"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sidRPr="00AD7D81">
        <w:rPr>
          <w:rFonts w:ascii="Tahoma" w:hAnsi="Tahoma"/>
          <w:sz w:val="24"/>
          <w:szCs w:val="24"/>
        </w:rPr>
        <w:t>Added better support for various embossers in both text and graphics</w:t>
      </w:r>
      <w:r>
        <w:rPr>
          <w:rFonts w:ascii="Tahoma" w:hAnsi="Tahoma"/>
          <w:sz w:val="24"/>
          <w:szCs w:val="24"/>
        </w:rPr>
        <w:t xml:space="preserve"> modes</w:t>
      </w:r>
    </w:p>
    <w:p w14:paraId="3D397DDF" w14:textId="77777777" w:rsidR="000F3910"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Added features for working with tactile graphics in BrailleBlaster</w:t>
      </w:r>
    </w:p>
    <w:p w14:paraId="619E962C" w14:textId="77777777" w:rsidR="000F3910"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Added support for documents such as Word®, EPUB®, and text</w:t>
      </w:r>
    </w:p>
    <w:p w14:paraId="1BF3FEBD" w14:textId="77777777" w:rsidR="000F3910"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Pr>
          <w:rFonts w:ascii="Tahoma" w:hAnsi="Tahoma"/>
          <w:sz w:val="24"/>
          <w:szCs w:val="24"/>
        </w:rPr>
        <w:t>Added many features for producing STEM content</w:t>
      </w:r>
    </w:p>
    <w:p w14:paraId="7A804996" w14:textId="77777777" w:rsidR="000F3910" w:rsidRDefault="000F3910" w:rsidP="000F3910">
      <w:pPr>
        <w:pStyle w:val="ListParagraph"/>
        <w:widowControl/>
        <w:adjustRightInd/>
        <w:spacing w:after="0" w:line="240" w:lineRule="auto"/>
        <w:jc w:val="left"/>
        <w:textAlignment w:val="auto"/>
        <w:rPr>
          <w:rFonts w:ascii="Tahoma" w:hAnsi="Tahoma"/>
          <w:sz w:val="24"/>
          <w:szCs w:val="24"/>
        </w:rPr>
      </w:pPr>
    </w:p>
    <w:p w14:paraId="2693F0C9" w14:textId="77777777" w:rsidR="000F3910" w:rsidRDefault="000F3910" w:rsidP="000F3910">
      <w:pPr>
        <w:spacing w:after="0" w:line="240" w:lineRule="auto"/>
        <w:rPr>
          <w:rFonts w:ascii="Tahoma" w:hAnsi="Tahoma" w:cs="Tahoma"/>
          <w:sz w:val="24"/>
          <w:szCs w:val="24"/>
          <w:u w:val="single"/>
        </w:rPr>
      </w:pPr>
      <w:r>
        <w:rPr>
          <w:rFonts w:ascii="Tahoma" w:hAnsi="Tahoma" w:cs="Tahoma"/>
          <w:sz w:val="24"/>
          <w:szCs w:val="24"/>
          <w:u w:val="single"/>
        </w:rPr>
        <w:t>Work planned for FY 2019</w:t>
      </w:r>
    </w:p>
    <w:p w14:paraId="14891B13" w14:textId="77777777" w:rsidR="000F3910" w:rsidRPr="00936F8E"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sidRPr="00936F8E">
        <w:rPr>
          <w:rFonts w:ascii="Tahoma" w:hAnsi="Tahoma"/>
          <w:sz w:val="24"/>
          <w:szCs w:val="24"/>
        </w:rPr>
        <w:t>Continue to improve editing and formatting features based on user needs and requests</w:t>
      </w:r>
    </w:p>
    <w:p w14:paraId="6AE06963" w14:textId="77777777" w:rsidR="000F3910" w:rsidRPr="00936F8E"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sidRPr="00936F8E">
        <w:rPr>
          <w:rFonts w:ascii="Tahoma" w:hAnsi="Tahoma"/>
          <w:sz w:val="24"/>
          <w:szCs w:val="24"/>
        </w:rPr>
        <w:t>Continue to develop support for additional embossers for both braille and graphics</w:t>
      </w:r>
    </w:p>
    <w:p w14:paraId="3E37F1BA" w14:textId="77777777" w:rsidR="000F3910" w:rsidRPr="00936F8E"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sidRPr="00936F8E">
        <w:rPr>
          <w:rFonts w:ascii="Tahoma" w:hAnsi="Tahoma"/>
          <w:sz w:val="24"/>
          <w:szCs w:val="24"/>
        </w:rPr>
        <w:t>Develop a feature to convert direct braille input into MathML</w:t>
      </w:r>
      <w:r>
        <w:rPr>
          <w:rFonts w:ascii="Tahoma" w:hAnsi="Tahoma"/>
          <w:sz w:val="24"/>
          <w:szCs w:val="24"/>
        </w:rPr>
        <w:t xml:space="preserve"> (</w:t>
      </w:r>
      <w:r w:rsidRPr="00936F8E">
        <w:rPr>
          <w:rFonts w:ascii="Tahoma" w:hAnsi="Tahoma"/>
          <w:sz w:val="24"/>
          <w:szCs w:val="24"/>
        </w:rPr>
        <w:t xml:space="preserve">or </w:t>
      </w:r>
      <w:r>
        <w:rPr>
          <w:rFonts w:ascii="Tahoma" w:hAnsi="Tahoma"/>
          <w:sz w:val="24"/>
          <w:szCs w:val="24"/>
        </w:rPr>
        <w:t>another</w:t>
      </w:r>
      <w:r w:rsidRPr="00936F8E">
        <w:rPr>
          <w:rFonts w:ascii="Tahoma" w:hAnsi="Tahoma"/>
          <w:sz w:val="24"/>
          <w:szCs w:val="24"/>
        </w:rPr>
        <w:t xml:space="preserve"> com</w:t>
      </w:r>
      <w:r>
        <w:rPr>
          <w:rFonts w:ascii="Tahoma" w:hAnsi="Tahoma"/>
          <w:sz w:val="24"/>
          <w:szCs w:val="24"/>
        </w:rPr>
        <w:t>mon markup)</w:t>
      </w:r>
      <w:r w:rsidRPr="00936F8E">
        <w:rPr>
          <w:rFonts w:ascii="Tahoma" w:hAnsi="Tahoma"/>
          <w:sz w:val="24"/>
          <w:szCs w:val="24"/>
        </w:rPr>
        <w:t xml:space="preserve"> </w:t>
      </w:r>
      <w:r>
        <w:rPr>
          <w:rFonts w:ascii="Tahoma" w:hAnsi="Tahoma"/>
          <w:sz w:val="24"/>
          <w:szCs w:val="24"/>
        </w:rPr>
        <w:t>for automatic rendering of any braille code</w:t>
      </w:r>
    </w:p>
    <w:p w14:paraId="034142AB" w14:textId="77777777" w:rsidR="000F3910" w:rsidRPr="00936F8E"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sidRPr="00936F8E">
        <w:rPr>
          <w:rFonts w:ascii="Tahoma" w:hAnsi="Tahoma"/>
          <w:sz w:val="24"/>
          <w:szCs w:val="24"/>
        </w:rPr>
        <w:t>Continue to provide training materials and opportunities for both professional transcribers and casual users</w:t>
      </w:r>
    </w:p>
    <w:p w14:paraId="79A74248" w14:textId="35191084" w:rsidR="000F3910" w:rsidRPr="00936F8E" w:rsidRDefault="000F3910" w:rsidP="000F3910">
      <w:pPr>
        <w:pStyle w:val="ListParagraph"/>
        <w:widowControl/>
        <w:numPr>
          <w:ilvl w:val="0"/>
          <w:numId w:val="30"/>
        </w:numPr>
        <w:adjustRightInd/>
        <w:spacing w:after="0" w:line="240" w:lineRule="auto"/>
        <w:jc w:val="left"/>
        <w:textAlignment w:val="auto"/>
        <w:rPr>
          <w:rFonts w:ascii="Tahoma" w:hAnsi="Tahoma"/>
          <w:sz w:val="24"/>
          <w:szCs w:val="24"/>
        </w:rPr>
      </w:pPr>
      <w:r w:rsidRPr="00936F8E">
        <w:rPr>
          <w:rFonts w:ascii="Tahoma" w:hAnsi="Tahoma"/>
          <w:sz w:val="24"/>
          <w:szCs w:val="24"/>
        </w:rPr>
        <w:t>Begin development o</w:t>
      </w:r>
      <w:r>
        <w:rPr>
          <w:rFonts w:ascii="Tahoma" w:hAnsi="Tahoma"/>
          <w:sz w:val="24"/>
          <w:szCs w:val="24"/>
        </w:rPr>
        <w:t>f proofreading tools that comple</w:t>
      </w:r>
      <w:r w:rsidRPr="00936F8E">
        <w:rPr>
          <w:rFonts w:ascii="Tahoma" w:hAnsi="Tahoma"/>
          <w:sz w:val="24"/>
          <w:szCs w:val="24"/>
        </w:rPr>
        <w:t>ment BrailleBlaster in a production environment</w:t>
      </w:r>
    </w:p>
    <w:p w14:paraId="1889F998" w14:textId="77777777" w:rsidR="00AE2AB6" w:rsidRDefault="00AE2AB6" w:rsidP="00F964BE">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6F697D7C" w14:textId="77777777" w:rsidR="009853C3" w:rsidRPr="009853C3" w:rsidRDefault="009853C3" w:rsidP="009853C3">
      <w:pPr>
        <w:pStyle w:val="Heading4"/>
        <w:rPr>
          <w:rFonts w:eastAsia="SimSun"/>
          <w:lang w:eastAsia="zh-CN" w:bidi="hi-IN"/>
        </w:rPr>
      </w:pPr>
      <w:bookmarkStart w:id="256" w:name="_Toc526341663"/>
      <w:r w:rsidRPr="009853C3">
        <w:rPr>
          <w:rFonts w:eastAsia="SimSun"/>
          <w:lang w:eastAsia="zh-CN" w:bidi="hi-IN"/>
        </w:rPr>
        <w:lastRenderedPageBreak/>
        <w:t>Canute</w:t>
      </w:r>
      <w:bookmarkEnd w:id="256"/>
    </w:p>
    <w:p w14:paraId="3CFFEB71" w14:textId="77777777" w:rsidR="009853C3" w:rsidRPr="009853C3" w:rsidRDefault="009853C3" w:rsidP="009853C3">
      <w:pPr>
        <w:suppressAutoHyphens/>
        <w:autoSpaceDN w:val="0"/>
        <w:adjustRightInd/>
        <w:spacing w:after="0" w:line="240" w:lineRule="auto"/>
        <w:jc w:val="center"/>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(New)</w:t>
      </w:r>
    </w:p>
    <w:p w14:paraId="40F82F62"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0C3E9A92"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9853C3">
        <w:rPr>
          <w:rFonts w:ascii="Tahoma" w:eastAsia="SimSun" w:hAnsi="Tahoma" w:cs="Tahoma"/>
          <w:kern w:val="3"/>
          <w:sz w:val="24"/>
          <w:szCs w:val="24"/>
          <w:u w:val="single"/>
          <w:lang w:eastAsia="zh-CN" w:bidi="hi-IN"/>
        </w:rPr>
        <w:t>Purpose</w:t>
      </w:r>
    </w:p>
    <w:p w14:paraId="58BC8FF4" w14:textId="3D305A3A"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 xml:space="preserve">Providing an affordable multi-line refreshable braille display is the goal of the partnership between Bristol Braille, England, and APH in June 2018. This device is similar to the commercially available e-reader. </w:t>
      </w:r>
    </w:p>
    <w:p w14:paraId="54EB7754"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684DBCBC"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9853C3">
        <w:rPr>
          <w:rFonts w:ascii="Tahoma" w:eastAsia="SimSun" w:hAnsi="Tahoma" w:cs="Tahoma"/>
          <w:kern w:val="3"/>
          <w:sz w:val="24"/>
          <w:szCs w:val="24"/>
          <w:u w:val="single"/>
          <w:lang w:eastAsia="zh-CN" w:bidi="hi-IN"/>
        </w:rPr>
        <w:t>Project Staff</w:t>
      </w:r>
    </w:p>
    <w:p w14:paraId="094E75BB"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Carolyn D. Zierer, Project Leader</w:t>
      </w:r>
    </w:p>
    <w:p w14:paraId="22073CF6"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Cathy Senft-Graves, Project Consultant</w:t>
      </w:r>
    </w:p>
    <w:p w14:paraId="0ABA5B6C"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Ken Perry, Technical Research Consultant</w:t>
      </w:r>
    </w:p>
    <w:p w14:paraId="2A51FE99"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Leasha Twyman, Research Assistant</w:t>
      </w:r>
    </w:p>
    <w:p w14:paraId="26A10E8C"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Frank Hayden, Director of Manufacturing and Technical Research</w:t>
      </w:r>
    </w:p>
    <w:p w14:paraId="0BB7D7F8"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26E50708"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9853C3">
        <w:rPr>
          <w:rFonts w:ascii="Tahoma" w:eastAsia="SimSun" w:hAnsi="Tahoma" w:cs="Tahoma"/>
          <w:kern w:val="3"/>
          <w:sz w:val="24"/>
          <w:szCs w:val="24"/>
          <w:u w:val="single"/>
          <w:lang w:eastAsia="zh-CN" w:bidi="hi-IN"/>
        </w:rPr>
        <w:t>Background</w:t>
      </w:r>
    </w:p>
    <w:p w14:paraId="3B4B91C0"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 xml:space="preserve">APH representatives (Craig Meador, Dorinda Rife, Gary Mudd, and Larry Skutchan) met with Bristol Braille Technology, Bristol, England, to discuss a potential partnership for distributing the Canute 360, a braille e-reader. The project was initiated by Bristol Braille Technology in 2008 with a timeline of a projected 2017 release. This timeline has been delayed because of manufacturer and technical issues. The goal was to develop an affordable multi-line braille display that would be an e-reader for the braille reader. </w:t>
      </w:r>
    </w:p>
    <w:p w14:paraId="5D235667"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2FB69D96"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9853C3">
        <w:rPr>
          <w:rFonts w:ascii="Tahoma" w:eastAsia="SimSun" w:hAnsi="Tahoma" w:cs="Tahoma"/>
          <w:kern w:val="3"/>
          <w:sz w:val="24"/>
          <w:szCs w:val="24"/>
          <w:u w:val="single"/>
          <w:lang w:eastAsia="zh-CN" w:bidi="hi-IN"/>
        </w:rPr>
        <w:t>Work during FY 2018</w:t>
      </w:r>
    </w:p>
    <w:p w14:paraId="0BC85A1D" w14:textId="03022ED4"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 xml:space="preserve">One prototype was received from Bristol Braille Technology in June 2018. Several members of the Technology Products Research team reviewed the capabilities of the prototype. Brainstorming sessions were held with others at APH, including several braille readers. Discussions were held to evaluate the pros and cons of the device as well as develop a list of items that APH considered important in order to provide the end user with a quality product at an affordable price. Further exploration of the feasibility of APH entering into a partnership with Bristol Braille will be explored. Other adult and student braille readers outside APH will be sought at various conferences and other settings to complete a survey after review of the prototype. </w:t>
      </w:r>
    </w:p>
    <w:p w14:paraId="2035BD1D"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p>
    <w:p w14:paraId="48A4CC50"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9853C3">
        <w:rPr>
          <w:rFonts w:ascii="Tahoma" w:eastAsia="SimSun" w:hAnsi="Tahoma" w:cs="Tahoma"/>
          <w:kern w:val="3"/>
          <w:sz w:val="24"/>
          <w:szCs w:val="24"/>
          <w:u w:val="single"/>
          <w:lang w:eastAsia="zh-CN" w:bidi="hi-IN"/>
        </w:rPr>
        <w:t>Work planned for FY 2019</w:t>
      </w:r>
    </w:p>
    <w:p w14:paraId="753EFD8A" w14:textId="77777777" w:rsidR="009853C3" w:rsidRPr="009853C3" w:rsidRDefault="009853C3" w:rsidP="009853C3">
      <w:pPr>
        <w:suppressAutoHyphens/>
        <w:autoSpaceDN w:val="0"/>
        <w:adjustRightInd/>
        <w:spacing w:after="0" w:line="240" w:lineRule="auto"/>
        <w:jc w:val="left"/>
        <w:rPr>
          <w:rFonts w:ascii="Tahoma" w:eastAsia="SimSun" w:hAnsi="Tahoma" w:cs="Tahoma"/>
          <w:kern w:val="3"/>
          <w:sz w:val="24"/>
          <w:szCs w:val="24"/>
          <w:lang w:eastAsia="zh-CN" w:bidi="hi-IN"/>
        </w:rPr>
      </w:pPr>
      <w:r w:rsidRPr="009853C3">
        <w:rPr>
          <w:rFonts w:ascii="Tahoma" w:eastAsia="SimSun" w:hAnsi="Tahoma" w:cs="Tahoma"/>
          <w:kern w:val="3"/>
          <w:sz w:val="24"/>
          <w:szCs w:val="24"/>
          <w:lang w:eastAsia="zh-CN" w:bidi="hi-IN"/>
        </w:rPr>
        <w:t xml:space="preserve">APH will receive from Bristol Braille Technology two additional prototypes with improved features. These prototypes will be used to continue the review and gather feedback from various age groups and locations. Once APH determines the feasibility of continuing this project, work will resume on improvements deemed essential by APH. A teacher guide will be written to direct teachers in familiarizing themselves with the device and using with students in the classroom. </w:t>
      </w:r>
    </w:p>
    <w:p w14:paraId="5758A6DA" w14:textId="77777777" w:rsidR="009853C3" w:rsidRPr="00116395" w:rsidRDefault="009853C3" w:rsidP="00F964BE">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0038F133" w14:textId="4FDBE414" w:rsidR="00B8393F" w:rsidRPr="003F07C9" w:rsidRDefault="00B8393F" w:rsidP="00F964BE">
      <w:pPr>
        <w:pStyle w:val="Heading4"/>
        <w:rPr>
          <w:rFonts w:eastAsia="Calibri"/>
        </w:rPr>
      </w:pPr>
      <w:bookmarkStart w:id="257" w:name="_Toc526341664"/>
      <w:r w:rsidRPr="003F07C9">
        <w:rPr>
          <w:rFonts w:eastAsia="Calibri"/>
        </w:rPr>
        <w:lastRenderedPageBreak/>
        <w:t>Graphiti</w:t>
      </w:r>
      <w:r w:rsidR="0009030A" w:rsidRPr="003F07C9">
        <w:rPr>
          <w:rFonts w:eastAsia="Calibri"/>
        </w:rPr>
        <w:t>™</w:t>
      </w:r>
      <w:bookmarkEnd w:id="257"/>
    </w:p>
    <w:p w14:paraId="2389CEC0" w14:textId="73589B94" w:rsidR="00B8393F" w:rsidRPr="003F07C9" w:rsidRDefault="0009030A" w:rsidP="00F964BE">
      <w:pPr>
        <w:widowControl/>
        <w:adjustRightInd/>
        <w:spacing w:after="0" w:line="240" w:lineRule="auto"/>
        <w:jc w:val="center"/>
        <w:textAlignment w:val="auto"/>
        <w:rPr>
          <w:rFonts w:ascii="Tahoma" w:eastAsia="Calibri" w:hAnsi="Tahoma" w:cs="Tahoma"/>
          <w:sz w:val="24"/>
          <w:szCs w:val="24"/>
        </w:rPr>
      </w:pPr>
      <w:r w:rsidRPr="003F07C9">
        <w:rPr>
          <w:rFonts w:ascii="Tahoma" w:eastAsia="Calibri" w:hAnsi="Tahoma" w:cs="Tahoma"/>
          <w:sz w:val="24"/>
          <w:szCs w:val="24"/>
        </w:rPr>
        <w:t xml:space="preserve"> (Continued</w:t>
      </w:r>
      <w:r w:rsidR="00B8393F" w:rsidRPr="003F07C9">
        <w:rPr>
          <w:rFonts w:ascii="Tahoma" w:eastAsia="Calibri" w:hAnsi="Tahoma" w:cs="Tahoma"/>
          <w:sz w:val="24"/>
          <w:szCs w:val="24"/>
        </w:rPr>
        <w:t>)</w:t>
      </w:r>
    </w:p>
    <w:p w14:paraId="78CD6F71" w14:textId="77777777" w:rsidR="00B8393F" w:rsidRPr="00116395" w:rsidRDefault="00B8393F" w:rsidP="00F964BE">
      <w:pPr>
        <w:widowControl/>
        <w:adjustRightInd/>
        <w:spacing w:after="0" w:line="240" w:lineRule="auto"/>
        <w:jc w:val="left"/>
        <w:textAlignment w:val="auto"/>
        <w:rPr>
          <w:rFonts w:ascii="Verdana" w:eastAsia="Calibri" w:hAnsi="Verdana"/>
          <w:sz w:val="24"/>
          <w:highlight w:val="yellow"/>
        </w:rPr>
      </w:pPr>
    </w:p>
    <w:p w14:paraId="00148418" w14:textId="33710A93" w:rsidR="0009030A" w:rsidRPr="00116395" w:rsidRDefault="003F07C9" w:rsidP="00F964BE">
      <w:pPr>
        <w:widowControl/>
        <w:adjustRightInd/>
        <w:spacing w:after="0" w:line="240" w:lineRule="auto"/>
        <w:jc w:val="left"/>
        <w:textAlignment w:val="auto"/>
        <w:rPr>
          <w:rFonts w:ascii="Tahoma" w:eastAsia="Calibri" w:hAnsi="Tahoma" w:cs="Tahoma"/>
          <w:sz w:val="24"/>
          <w:szCs w:val="24"/>
          <w:highlight w:val="yellow"/>
          <w:u w:val="single"/>
        </w:rPr>
      </w:pPr>
      <w:r>
        <w:rPr>
          <w:noProof/>
        </w:rPr>
        <w:drawing>
          <wp:inline distT="0" distB="0" distL="0" distR="0" wp14:anchorId="784EC200" wp14:editId="0C8894CA">
            <wp:extent cx="2930084" cy="1729740"/>
            <wp:effectExtent l="0" t="0" r="3810" b="3810"/>
            <wp:docPr id="11270" name="Content Placeholder 9" descr="Graphiti, a refreshable tactile graphic dispay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70" name="Content Placeholder 9"/>
                    <pic:cNvPicPr>
                      <a:picLocks noGrp="1" noChangeAspect="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935183" cy="1732750"/>
                    </a:xfrm>
                    <a:prstGeom prst="rect">
                      <a:avLst/>
                    </a:prstGeom>
                    <a:noFill/>
                    <a:ln>
                      <a:noFill/>
                      <a:prstDash val="solid"/>
                      <a:miter lim="800000"/>
                    </a:ln>
                    <a:extLst/>
                  </pic:spPr>
                </pic:pic>
              </a:graphicData>
            </a:graphic>
          </wp:inline>
        </w:drawing>
      </w:r>
    </w:p>
    <w:p w14:paraId="0ECE9935" w14:textId="77777777" w:rsidR="0009030A" w:rsidRPr="00116395" w:rsidRDefault="0009030A" w:rsidP="00F964BE">
      <w:pPr>
        <w:widowControl/>
        <w:adjustRightInd/>
        <w:spacing w:after="0" w:line="240" w:lineRule="auto"/>
        <w:jc w:val="left"/>
        <w:textAlignment w:val="auto"/>
        <w:rPr>
          <w:rFonts w:ascii="Tahoma" w:eastAsia="Calibri" w:hAnsi="Tahoma" w:cs="Tahoma"/>
          <w:sz w:val="24"/>
          <w:szCs w:val="24"/>
          <w:highlight w:val="yellow"/>
          <w:u w:val="single"/>
        </w:rPr>
      </w:pPr>
    </w:p>
    <w:p w14:paraId="76CCDCD2" w14:textId="77777777" w:rsidR="0009030A" w:rsidRPr="00116395" w:rsidRDefault="0009030A" w:rsidP="00F964BE">
      <w:pPr>
        <w:widowControl/>
        <w:adjustRightInd/>
        <w:spacing w:after="0" w:line="240" w:lineRule="auto"/>
        <w:jc w:val="left"/>
        <w:textAlignment w:val="auto"/>
        <w:rPr>
          <w:rFonts w:ascii="Tahoma" w:eastAsia="Calibri" w:hAnsi="Tahoma" w:cs="Tahoma"/>
          <w:sz w:val="24"/>
          <w:szCs w:val="24"/>
          <w:highlight w:val="yellow"/>
          <w:u w:val="single"/>
        </w:rPr>
      </w:pPr>
    </w:p>
    <w:p w14:paraId="7C394C84" w14:textId="2E1C4D4F" w:rsidR="00B8393F" w:rsidRPr="003F07C9" w:rsidRDefault="00B8393F" w:rsidP="00F964BE">
      <w:pPr>
        <w:widowControl/>
        <w:adjustRightInd/>
        <w:spacing w:after="0" w:line="240" w:lineRule="auto"/>
        <w:jc w:val="left"/>
        <w:textAlignment w:val="auto"/>
        <w:rPr>
          <w:rFonts w:ascii="Tahoma" w:eastAsia="Calibri" w:hAnsi="Tahoma" w:cs="Tahoma"/>
          <w:sz w:val="24"/>
          <w:szCs w:val="24"/>
          <w:u w:val="single"/>
        </w:rPr>
      </w:pPr>
      <w:r w:rsidRPr="003F07C9">
        <w:rPr>
          <w:rFonts w:ascii="Tahoma" w:eastAsia="Calibri" w:hAnsi="Tahoma" w:cs="Tahoma"/>
          <w:sz w:val="24"/>
          <w:szCs w:val="24"/>
          <w:u w:val="single"/>
        </w:rPr>
        <w:t>Purpose</w:t>
      </w:r>
    </w:p>
    <w:p w14:paraId="3D395791"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r w:rsidRPr="003F07C9">
        <w:rPr>
          <w:rFonts w:ascii="Tahoma" w:eastAsia="Calibri" w:hAnsi="Tahoma" w:cs="Tahoma"/>
          <w:sz w:val="24"/>
          <w:szCs w:val="24"/>
        </w:rPr>
        <w:t>To develop an affordable refreshable tactile graphic display that will work as a standalone unit and with a PC or other devices to display graphics on demand</w:t>
      </w:r>
    </w:p>
    <w:p w14:paraId="5BE13A01" w14:textId="77777777" w:rsidR="00B8393F" w:rsidRPr="003F07C9" w:rsidRDefault="00B8393F" w:rsidP="00F964BE">
      <w:pPr>
        <w:widowControl/>
        <w:adjustRightInd/>
        <w:spacing w:after="0" w:line="240" w:lineRule="auto"/>
        <w:jc w:val="left"/>
        <w:textAlignment w:val="auto"/>
        <w:rPr>
          <w:rFonts w:ascii="Verdana" w:eastAsia="Calibri" w:hAnsi="Verdana"/>
          <w:sz w:val="24"/>
        </w:rPr>
      </w:pPr>
    </w:p>
    <w:p w14:paraId="6A7B1A84" w14:textId="77777777" w:rsidR="00B8393F" w:rsidRPr="003F07C9" w:rsidRDefault="00B8393F" w:rsidP="003F07C9">
      <w:pPr>
        <w:widowControl/>
        <w:adjustRightInd/>
        <w:spacing w:after="0" w:line="240" w:lineRule="auto"/>
        <w:jc w:val="left"/>
        <w:textAlignment w:val="auto"/>
        <w:rPr>
          <w:rFonts w:ascii="Tahoma" w:eastAsia="Calibri" w:hAnsi="Tahoma" w:cs="Tahoma"/>
          <w:sz w:val="24"/>
          <w:szCs w:val="24"/>
          <w:u w:val="single"/>
        </w:rPr>
      </w:pPr>
      <w:r w:rsidRPr="003F07C9">
        <w:rPr>
          <w:rFonts w:ascii="Tahoma" w:eastAsia="Calibri" w:hAnsi="Tahoma" w:cs="Tahoma"/>
          <w:sz w:val="24"/>
          <w:szCs w:val="24"/>
          <w:u w:val="single"/>
        </w:rPr>
        <w:t>Project Staff</w:t>
      </w:r>
    </w:p>
    <w:p w14:paraId="0F29D35E" w14:textId="77777777" w:rsidR="003F07C9" w:rsidRPr="00FC0B12" w:rsidRDefault="003F07C9" w:rsidP="003F07C9">
      <w:pPr>
        <w:spacing w:after="0" w:line="240" w:lineRule="auto"/>
        <w:jc w:val="left"/>
        <w:rPr>
          <w:rFonts w:ascii="Tahoma" w:eastAsia="Calibri" w:hAnsi="Tahoma" w:cs="Tahoma"/>
          <w:sz w:val="24"/>
          <w:szCs w:val="24"/>
        </w:rPr>
      </w:pPr>
      <w:r w:rsidRPr="00FC0B12">
        <w:rPr>
          <w:rFonts w:ascii="Tahoma" w:eastAsia="Calibri" w:hAnsi="Tahoma" w:cs="Tahoma"/>
          <w:sz w:val="24"/>
          <w:szCs w:val="24"/>
        </w:rPr>
        <w:t>Ken Perry, Project Leader</w:t>
      </w:r>
    </w:p>
    <w:p w14:paraId="529E8694" w14:textId="77777777" w:rsidR="003F07C9" w:rsidRPr="00FC0B12" w:rsidRDefault="003F07C9" w:rsidP="003F07C9">
      <w:pPr>
        <w:spacing w:after="0" w:line="240" w:lineRule="auto"/>
        <w:jc w:val="left"/>
        <w:rPr>
          <w:rFonts w:ascii="Tahoma" w:eastAsia="Calibri" w:hAnsi="Tahoma" w:cs="Tahoma"/>
          <w:sz w:val="24"/>
          <w:szCs w:val="24"/>
        </w:rPr>
      </w:pPr>
      <w:r w:rsidRPr="00FC0B12">
        <w:rPr>
          <w:rFonts w:ascii="Tahoma" w:eastAsia="Calibri" w:hAnsi="Tahoma" w:cs="Tahoma"/>
          <w:sz w:val="24"/>
          <w:szCs w:val="24"/>
        </w:rPr>
        <w:t xml:space="preserve">Jeanette Wicker, </w:t>
      </w:r>
      <w:r w:rsidRPr="00FC0B12">
        <w:rPr>
          <w:rFonts w:ascii="Tahoma" w:hAnsi="Tahoma" w:cs="Tahoma"/>
          <w:sz w:val="24"/>
          <w:szCs w:val="24"/>
        </w:rPr>
        <w:t>Core Curriculum Project Leader</w:t>
      </w:r>
    </w:p>
    <w:p w14:paraId="269DB5E8" w14:textId="77777777" w:rsidR="003F07C9" w:rsidRPr="00FC0B12" w:rsidRDefault="003F07C9" w:rsidP="003F07C9">
      <w:pPr>
        <w:spacing w:after="0" w:line="240" w:lineRule="auto"/>
        <w:jc w:val="left"/>
        <w:rPr>
          <w:rFonts w:ascii="Tahoma" w:eastAsia="Calibri" w:hAnsi="Tahoma" w:cs="Tahoma"/>
          <w:sz w:val="24"/>
          <w:szCs w:val="24"/>
        </w:rPr>
      </w:pPr>
      <w:r w:rsidRPr="00FC0B12">
        <w:rPr>
          <w:rFonts w:ascii="Tahoma" w:eastAsia="Calibri" w:hAnsi="Tahoma" w:cs="Tahoma"/>
          <w:sz w:val="24"/>
          <w:szCs w:val="24"/>
        </w:rPr>
        <w:t>Larry Skutchan, Director of Technology Product Research</w:t>
      </w:r>
    </w:p>
    <w:p w14:paraId="0B584C77" w14:textId="77777777" w:rsidR="003F07C9" w:rsidRPr="00FC0B12" w:rsidRDefault="003F07C9" w:rsidP="003F07C9">
      <w:pPr>
        <w:spacing w:after="0" w:line="240" w:lineRule="auto"/>
        <w:jc w:val="left"/>
        <w:rPr>
          <w:rFonts w:ascii="Tahoma" w:eastAsia="Calibri" w:hAnsi="Tahoma" w:cs="Tahoma"/>
          <w:sz w:val="24"/>
          <w:szCs w:val="24"/>
        </w:rPr>
      </w:pPr>
      <w:r w:rsidRPr="00FC0B12">
        <w:rPr>
          <w:rFonts w:ascii="Tahoma" w:eastAsia="Calibri" w:hAnsi="Tahoma" w:cs="Tahoma"/>
          <w:sz w:val="24"/>
          <w:szCs w:val="24"/>
        </w:rPr>
        <w:t>Heather Kennedy-MacKenzie, Technology Program Manager</w:t>
      </w:r>
    </w:p>
    <w:p w14:paraId="557A3A22" w14:textId="77777777" w:rsidR="003F07C9" w:rsidRDefault="003F07C9" w:rsidP="003F07C9">
      <w:pPr>
        <w:spacing w:after="0" w:line="240" w:lineRule="auto"/>
        <w:jc w:val="left"/>
        <w:rPr>
          <w:rFonts w:ascii="Tahoma" w:eastAsia="Calibri" w:hAnsi="Tahoma" w:cs="Tahoma"/>
          <w:sz w:val="24"/>
          <w:szCs w:val="24"/>
        </w:rPr>
      </w:pPr>
      <w:r w:rsidRPr="00FC0B12">
        <w:rPr>
          <w:rFonts w:ascii="Tahoma" w:eastAsia="Calibri" w:hAnsi="Tahoma" w:cs="Tahoma"/>
          <w:sz w:val="24"/>
          <w:szCs w:val="24"/>
        </w:rPr>
        <w:t>Venkatesh Chari, Consultant</w:t>
      </w:r>
    </w:p>
    <w:p w14:paraId="4D152070" w14:textId="77777777" w:rsidR="003F07C9" w:rsidRPr="00FC0B12" w:rsidRDefault="003F07C9" w:rsidP="003F07C9">
      <w:pPr>
        <w:spacing w:after="0" w:line="240" w:lineRule="auto"/>
        <w:jc w:val="left"/>
        <w:rPr>
          <w:rFonts w:ascii="Tahoma" w:eastAsia="Calibri" w:hAnsi="Tahoma" w:cs="Tahoma"/>
          <w:sz w:val="24"/>
          <w:szCs w:val="24"/>
        </w:rPr>
      </w:pPr>
      <w:r>
        <w:rPr>
          <w:rFonts w:ascii="Tahoma" w:eastAsia="Calibri" w:hAnsi="Tahoma" w:cs="Tahoma"/>
          <w:sz w:val="24"/>
          <w:szCs w:val="24"/>
        </w:rPr>
        <w:t>Robert Conaghan, Technology Project Specialist</w:t>
      </w:r>
    </w:p>
    <w:p w14:paraId="3E8A4CB8" w14:textId="77777777" w:rsidR="003F07C9" w:rsidRPr="00FC0B12" w:rsidRDefault="003F07C9" w:rsidP="003F07C9">
      <w:pPr>
        <w:spacing w:after="0" w:line="240" w:lineRule="auto"/>
        <w:jc w:val="left"/>
        <w:rPr>
          <w:rFonts w:ascii="Tahoma" w:eastAsia="Calibri" w:hAnsi="Tahoma" w:cs="Tahoma"/>
          <w:sz w:val="24"/>
          <w:szCs w:val="24"/>
        </w:rPr>
      </w:pPr>
      <w:r w:rsidRPr="00FC0B12">
        <w:rPr>
          <w:rFonts w:ascii="Tahoma" w:eastAsia="Calibri" w:hAnsi="Tahoma" w:cs="Tahoma"/>
          <w:sz w:val="24"/>
          <w:szCs w:val="24"/>
        </w:rPr>
        <w:t xml:space="preserve">William Freeman, </w:t>
      </w:r>
      <w:r>
        <w:rPr>
          <w:rFonts w:ascii="Tahoma" w:eastAsia="Calibri" w:hAnsi="Tahoma" w:cs="Tahoma"/>
          <w:sz w:val="24"/>
          <w:szCs w:val="24"/>
        </w:rPr>
        <w:t xml:space="preserve">Software </w:t>
      </w:r>
      <w:r w:rsidRPr="00FC0B12">
        <w:rPr>
          <w:rFonts w:ascii="Tahoma" w:eastAsia="Calibri" w:hAnsi="Tahoma" w:cs="Tahoma"/>
          <w:sz w:val="24"/>
          <w:szCs w:val="24"/>
        </w:rPr>
        <w:t>Quality Assurance Analyst</w:t>
      </w:r>
    </w:p>
    <w:p w14:paraId="5AADF520" w14:textId="77777777" w:rsidR="003F07C9" w:rsidRPr="00FC0B12" w:rsidRDefault="003F07C9" w:rsidP="003F07C9">
      <w:pPr>
        <w:spacing w:after="0" w:line="240" w:lineRule="auto"/>
        <w:jc w:val="left"/>
        <w:rPr>
          <w:rFonts w:ascii="Tahoma" w:hAnsi="Tahoma" w:cs="Tahoma"/>
          <w:sz w:val="24"/>
          <w:szCs w:val="24"/>
        </w:rPr>
      </w:pPr>
      <w:r w:rsidRPr="00FC0B12">
        <w:rPr>
          <w:rFonts w:ascii="Tahoma" w:eastAsia="Calibri" w:hAnsi="Tahoma" w:cs="Tahoma"/>
          <w:sz w:val="24"/>
          <w:szCs w:val="24"/>
        </w:rPr>
        <w:t>Frank Hayden,</w:t>
      </w:r>
      <w:r w:rsidRPr="00FC0B12">
        <w:rPr>
          <w:rFonts w:ascii="Tahoma" w:hAnsi="Tahoma" w:cs="Tahoma"/>
          <w:sz w:val="24"/>
          <w:szCs w:val="24"/>
        </w:rPr>
        <w:t xml:space="preserve"> Director of Technical and Manufacturing Research</w:t>
      </w:r>
    </w:p>
    <w:p w14:paraId="5EA1B500" w14:textId="77777777" w:rsidR="003F07C9" w:rsidRPr="00FC0B12" w:rsidRDefault="003F07C9" w:rsidP="003F07C9">
      <w:pPr>
        <w:spacing w:after="0" w:line="240" w:lineRule="auto"/>
        <w:jc w:val="left"/>
        <w:rPr>
          <w:rFonts w:ascii="Tahoma" w:eastAsia="Calibri" w:hAnsi="Tahoma" w:cs="Tahoma"/>
          <w:sz w:val="24"/>
          <w:szCs w:val="24"/>
        </w:rPr>
      </w:pPr>
      <w:r w:rsidRPr="00FC0B12">
        <w:rPr>
          <w:rFonts w:ascii="Tahoma" w:hAnsi="Tahoma" w:cs="Tahoma"/>
          <w:sz w:val="24"/>
          <w:szCs w:val="24"/>
        </w:rPr>
        <w:t xml:space="preserve">Joseph Hodge, </w:t>
      </w:r>
      <w:r>
        <w:rPr>
          <w:rFonts w:ascii="Tahoma" w:hAnsi="Tahoma" w:cs="Tahoma"/>
          <w:sz w:val="24"/>
          <w:szCs w:val="24"/>
        </w:rPr>
        <w:t xml:space="preserve">Software </w:t>
      </w:r>
      <w:r w:rsidRPr="00FC0B12">
        <w:rPr>
          <w:rFonts w:ascii="Tahoma" w:eastAsia="Calibri" w:hAnsi="Tahoma" w:cs="Tahoma"/>
          <w:sz w:val="24"/>
          <w:szCs w:val="24"/>
        </w:rPr>
        <w:t>Quality Assurance Analyst</w:t>
      </w:r>
    </w:p>
    <w:p w14:paraId="7CA99BCF" w14:textId="77777777" w:rsidR="003F07C9" w:rsidRPr="00FC0B12" w:rsidRDefault="003F07C9" w:rsidP="003F07C9">
      <w:pPr>
        <w:spacing w:after="0" w:line="240" w:lineRule="auto"/>
        <w:jc w:val="left"/>
        <w:rPr>
          <w:rFonts w:ascii="Tahoma" w:eastAsia="Calibri" w:hAnsi="Tahoma" w:cs="Tahoma"/>
          <w:sz w:val="24"/>
          <w:szCs w:val="24"/>
        </w:rPr>
      </w:pPr>
      <w:r w:rsidRPr="007D7DAE">
        <w:rPr>
          <w:rFonts w:ascii="Tahoma" w:eastAsia="Calibri" w:hAnsi="Tahoma" w:cs="Tahoma"/>
          <w:sz w:val="24"/>
          <w:szCs w:val="24"/>
        </w:rPr>
        <w:t>Ricky Irvine, Website and Video Designer</w:t>
      </w:r>
    </w:p>
    <w:p w14:paraId="11CB5A19" w14:textId="77777777" w:rsidR="003F07C9" w:rsidRPr="00FC0B12" w:rsidRDefault="003F07C9" w:rsidP="003F07C9">
      <w:pPr>
        <w:spacing w:after="0" w:line="240" w:lineRule="auto"/>
        <w:jc w:val="left"/>
        <w:rPr>
          <w:rFonts w:ascii="Tahoma" w:eastAsia="Calibri" w:hAnsi="Tahoma" w:cs="Tahoma"/>
          <w:sz w:val="24"/>
          <w:szCs w:val="24"/>
        </w:rPr>
      </w:pPr>
      <w:r w:rsidRPr="00FC0B12">
        <w:rPr>
          <w:rFonts w:ascii="Tahoma" w:eastAsia="Calibri" w:hAnsi="Tahoma" w:cs="Tahoma"/>
          <w:sz w:val="24"/>
          <w:szCs w:val="24"/>
        </w:rPr>
        <w:t>Stephanie Lancaster, Graphic Designer</w:t>
      </w:r>
    </w:p>
    <w:p w14:paraId="414C3B56" w14:textId="77777777" w:rsidR="003F07C9" w:rsidRPr="003F07C9" w:rsidRDefault="003F07C9" w:rsidP="003F07C9">
      <w:pPr>
        <w:spacing w:after="0" w:line="240" w:lineRule="auto"/>
        <w:jc w:val="left"/>
        <w:rPr>
          <w:rFonts w:ascii="Tahoma" w:eastAsia="Calibri" w:hAnsi="Tahoma" w:cs="Tahoma"/>
          <w:sz w:val="24"/>
          <w:szCs w:val="24"/>
        </w:rPr>
      </w:pPr>
      <w:r w:rsidRPr="003F07C9">
        <w:rPr>
          <w:rFonts w:ascii="Tahoma" w:eastAsia="Calibri" w:hAnsi="Tahoma" w:cs="Tahoma"/>
          <w:sz w:val="24"/>
          <w:szCs w:val="24"/>
        </w:rPr>
        <w:t>Andrew Moulton,</w:t>
      </w:r>
      <w:r w:rsidRPr="003F07C9">
        <w:rPr>
          <w:rFonts w:ascii="Tahoma" w:hAnsi="Tahoma" w:cs="Tahoma"/>
          <w:color w:val="000000"/>
          <w:sz w:val="24"/>
          <w:szCs w:val="24"/>
        </w:rPr>
        <w:t xml:space="preserve"> Manager of Technical and Manufacturing Research</w:t>
      </w:r>
    </w:p>
    <w:p w14:paraId="248D2C4F" w14:textId="77777777" w:rsidR="003F07C9" w:rsidRPr="003F07C9" w:rsidRDefault="003F07C9" w:rsidP="003F07C9">
      <w:pPr>
        <w:spacing w:after="0" w:line="240" w:lineRule="auto"/>
        <w:jc w:val="left"/>
        <w:rPr>
          <w:rFonts w:ascii="Tahoma" w:eastAsia="Calibri" w:hAnsi="Tahoma" w:cs="Tahoma"/>
          <w:sz w:val="24"/>
          <w:szCs w:val="24"/>
        </w:rPr>
      </w:pPr>
      <w:r w:rsidRPr="003F07C9">
        <w:rPr>
          <w:rFonts w:ascii="Tahoma" w:eastAsia="Calibri" w:hAnsi="Tahoma" w:cs="Tahoma"/>
          <w:sz w:val="24"/>
          <w:szCs w:val="24"/>
        </w:rPr>
        <w:t>Cecilia Peredo, Director of Grants</w:t>
      </w:r>
    </w:p>
    <w:p w14:paraId="56E992E9" w14:textId="77777777" w:rsidR="003F07C9" w:rsidRPr="003F07C9" w:rsidRDefault="003F07C9" w:rsidP="003F07C9">
      <w:pPr>
        <w:spacing w:after="0" w:line="240" w:lineRule="auto"/>
        <w:jc w:val="left"/>
        <w:rPr>
          <w:rFonts w:ascii="Tahoma" w:eastAsia="Calibri" w:hAnsi="Tahoma" w:cs="Tahoma"/>
          <w:sz w:val="24"/>
          <w:szCs w:val="24"/>
        </w:rPr>
      </w:pPr>
      <w:r w:rsidRPr="003F07C9">
        <w:rPr>
          <w:rFonts w:ascii="Tahoma" w:eastAsia="Calibri" w:hAnsi="Tahoma" w:cs="Tahoma"/>
          <w:sz w:val="24"/>
          <w:szCs w:val="24"/>
        </w:rPr>
        <w:t>Matthew Poppe, Tactile Graphics Designer</w:t>
      </w:r>
    </w:p>
    <w:p w14:paraId="59B5E808" w14:textId="77777777" w:rsidR="003F07C9" w:rsidRPr="003F07C9" w:rsidRDefault="003F07C9" w:rsidP="003F07C9">
      <w:pPr>
        <w:spacing w:after="0" w:line="240" w:lineRule="auto"/>
        <w:jc w:val="left"/>
        <w:rPr>
          <w:rFonts w:ascii="Tahoma" w:eastAsia="Calibri" w:hAnsi="Tahoma" w:cs="Tahoma"/>
          <w:sz w:val="24"/>
          <w:szCs w:val="24"/>
        </w:rPr>
      </w:pPr>
      <w:r w:rsidRPr="003F07C9">
        <w:rPr>
          <w:rFonts w:ascii="Tahoma" w:eastAsia="Calibri" w:hAnsi="Tahoma" w:cs="Tahoma"/>
          <w:sz w:val="24"/>
          <w:szCs w:val="24"/>
        </w:rPr>
        <w:t>Denise Snow Wilson, Technical Communications Specialist</w:t>
      </w:r>
    </w:p>
    <w:p w14:paraId="6EE17343" w14:textId="77777777" w:rsidR="00B8393F" w:rsidRPr="003F07C9" w:rsidRDefault="00B8393F" w:rsidP="00F964BE">
      <w:pPr>
        <w:widowControl/>
        <w:adjustRightInd/>
        <w:spacing w:after="0" w:line="240" w:lineRule="auto"/>
        <w:jc w:val="left"/>
        <w:textAlignment w:val="auto"/>
        <w:rPr>
          <w:rFonts w:ascii="Verdana" w:eastAsia="Calibri" w:hAnsi="Verdana"/>
          <w:sz w:val="24"/>
        </w:rPr>
      </w:pPr>
    </w:p>
    <w:p w14:paraId="5A0FB49E"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u w:val="single"/>
        </w:rPr>
      </w:pPr>
      <w:r w:rsidRPr="003F07C9">
        <w:rPr>
          <w:rFonts w:ascii="Tahoma" w:eastAsia="Calibri" w:hAnsi="Tahoma" w:cs="Tahoma"/>
          <w:sz w:val="24"/>
          <w:szCs w:val="24"/>
          <w:u w:val="single"/>
        </w:rPr>
        <w:t>Background</w:t>
      </w:r>
    </w:p>
    <w:p w14:paraId="2791052A"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r w:rsidRPr="003F07C9">
        <w:rPr>
          <w:rFonts w:ascii="Tahoma" w:eastAsia="Calibri" w:hAnsi="Tahoma" w:cs="Tahoma"/>
          <w:sz w:val="24"/>
          <w:szCs w:val="24"/>
        </w:rPr>
        <w:t xml:space="preserve">The need for a refreshable tactile graphic display has been known for a long time, but has recently become critical as trends in the distribution of educational and testing materials are changing. While there are products that provide a proven solution, the inherently expensive nature of the piezoelectric actuator technology utilized leads to un-affordably high costs and consequently low adoption rates. </w:t>
      </w:r>
    </w:p>
    <w:p w14:paraId="017FE817"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p>
    <w:p w14:paraId="22F766F1"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r w:rsidRPr="003F07C9">
        <w:rPr>
          <w:rFonts w:ascii="Tahoma" w:eastAsia="Calibri" w:hAnsi="Tahoma" w:cs="Tahoma"/>
          <w:sz w:val="24"/>
          <w:szCs w:val="24"/>
        </w:rPr>
        <w:lastRenderedPageBreak/>
        <w:t xml:space="preserve">Past attempts to develop technically and commercially viable alternatives to piezoelectric actuator technologies have met with very limited success. While new technologies utilizing exotic materials and experimental fabrication methods hold promise, the investments involved remain prohibitively high and, as a result, the timeline to realize a mass-producible product is a long one. </w:t>
      </w:r>
    </w:p>
    <w:p w14:paraId="0834E1F4"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p>
    <w:p w14:paraId="34044C02" w14:textId="77777777" w:rsidR="00403D7B" w:rsidRPr="003F07C9" w:rsidRDefault="00403D7B" w:rsidP="00403D7B">
      <w:pPr>
        <w:tabs>
          <w:tab w:val="left" w:pos="540"/>
        </w:tabs>
        <w:spacing w:after="0" w:line="240" w:lineRule="auto"/>
        <w:jc w:val="left"/>
        <w:rPr>
          <w:rFonts w:ascii="Tahoma" w:eastAsia="Calibri" w:hAnsi="Tahoma" w:cs="Tahoma"/>
          <w:sz w:val="24"/>
          <w:szCs w:val="24"/>
        </w:rPr>
      </w:pPr>
      <w:r w:rsidRPr="003F07C9">
        <w:rPr>
          <w:rFonts w:ascii="Tahoma" w:eastAsia="Calibri" w:hAnsi="Tahoma" w:cs="Tahoma"/>
          <w:sz w:val="24"/>
          <w:szCs w:val="24"/>
        </w:rPr>
        <w:t xml:space="preserve">In FY 2016, a product submission by Larry Skutchan was approved by the Product Evaluation Team and the Product Advisory and Review Committee </w:t>
      </w:r>
    </w:p>
    <w:p w14:paraId="1410C4E7" w14:textId="1B70088A" w:rsidR="00B8393F" w:rsidRPr="003F07C9" w:rsidRDefault="00B8393F" w:rsidP="00403D7B">
      <w:pPr>
        <w:widowControl/>
        <w:tabs>
          <w:tab w:val="left" w:pos="540"/>
        </w:tabs>
        <w:adjustRightInd/>
        <w:spacing w:after="0" w:line="240" w:lineRule="auto"/>
        <w:jc w:val="left"/>
        <w:textAlignment w:val="auto"/>
        <w:rPr>
          <w:rFonts w:ascii="Tahoma" w:eastAsia="Calibri" w:hAnsi="Tahoma" w:cs="Tahoma"/>
          <w:sz w:val="24"/>
          <w:szCs w:val="24"/>
        </w:rPr>
      </w:pPr>
    </w:p>
    <w:p w14:paraId="625E8ADD"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r w:rsidRPr="003F07C9">
        <w:rPr>
          <w:rFonts w:ascii="Tahoma" w:eastAsia="Calibri" w:hAnsi="Tahoma" w:cs="Tahoma"/>
          <w:sz w:val="24"/>
          <w:szCs w:val="24"/>
        </w:rPr>
        <w:t>APH worked with Orbit Research to develop a contract for the development of the Refreshable Tactile Graphic Display through the winter of 2016. Orbit Research has extensive experience in the development and manufacture of products for the blind and has developed and demonstrated the essential technologies required for this product. A contract was signed by Orbit and APH in March 2016.</w:t>
      </w:r>
    </w:p>
    <w:p w14:paraId="60021BEC"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p>
    <w:p w14:paraId="4BF60C31"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r w:rsidRPr="003F07C9">
        <w:rPr>
          <w:rFonts w:ascii="Tahoma" w:eastAsia="Calibri" w:hAnsi="Tahoma" w:cs="Tahoma"/>
          <w:sz w:val="24"/>
          <w:szCs w:val="24"/>
        </w:rPr>
        <w:t xml:space="preserve">APH developed hardware and software specifications for the display. Orbit Research began work to develop and manufacture a low-cost refreshable tactile graphic display by utilizing conventional technologies, Commercially available Off-The-Shelf (COTS) materials and components, and proven mass-production methods. </w:t>
      </w:r>
    </w:p>
    <w:p w14:paraId="393E9D60"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p>
    <w:p w14:paraId="32284318" w14:textId="5D92C6F0"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r w:rsidRPr="003F07C9">
        <w:rPr>
          <w:rFonts w:ascii="Tahoma" w:eastAsia="Calibri" w:hAnsi="Tahoma" w:cs="Tahoma"/>
          <w:sz w:val="24"/>
          <w:szCs w:val="24"/>
        </w:rPr>
        <w:t>The first prototype of Graphiti</w:t>
      </w:r>
      <w:r w:rsidR="00403D7B" w:rsidRPr="003F07C9">
        <w:rPr>
          <w:rFonts w:ascii="Tahoma" w:eastAsia="Calibri" w:hAnsi="Tahoma" w:cs="Tahoma"/>
          <w:sz w:val="24"/>
          <w:szCs w:val="24"/>
        </w:rPr>
        <w:t>™</w:t>
      </w:r>
      <w:r w:rsidRPr="003F07C9">
        <w:rPr>
          <w:rFonts w:ascii="Tahoma" w:eastAsia="Calibri" w:hAnsi="Tahoma" w:cs="Tahoma"/>
          <w:sz w:val="24"/>
          <w:szCs w:val="24"/>
        </w:rPr>
        <w:t xml:space="preserve"> was presented to APH in April 2016. The first prototype was an array of 6 x 4 pins. The primary goal of Proto 1 was to develop and evaluate the motor design, the Force Limiter (springs), and the performance, reliability, and durability of the system design.</w:t>
      </w:r>
    </w:p>
    <w:p w14:paraId="4DA2B3AE"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p>
    <w:p w14:paraId="75D3EA62" w14:textId="7FD5267C"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r w:rsidRPr="003F07C9">
        <w:rPr>
          <w:rFonts w:ascii="Tahoma" w:eastAsia="Calibri" w:hAnsi="Tahoma" w:cs="Tahoma"/>
          <w:sz w:val="24"/>
          <w:szCs w:val="24"/>
        </w:rPr>
        <w:t xml:space="preserve">The second prototype, delivered in July 2016, was an array of 30 x 20 pins. It utilized the finalized design of the elements of Proto 1. The display connected to a PC and displayed graphics from an image library through software loaded on the PC. APH announced the development and exhibited the </w:t>
      </w:r>
      <w:r w:rsidR="00403D7B" w:rsidRPr="003F07C9">
        <w:rPr>
          <w:rFonts w:ascii="Tahoma" w:eastAsia="Calibri" w:hAnsi="Tahoma" w:cs="Tahoma"/>
          <w:sz w:val="24"/>
          <w:szCs w:val="24"/>
        </w:rPr>
        <w:t xml:space="preserve">Graphiti™ </w:t>
      </w:r>
      <w:r w:rsidRPr="003F07C9">
        <w:rPr>
          <w:rFonts w:ascii="Tahoma" w:eastAsia="Calibri" w:hAnsi="Tahoma" w:cs="Tahoma"/>
          <w:sz w:val="24"/>
          <w:szCs w:val="24"/>
        </w:rPr>
        <w:t>prototype at AER International in July 2016.</w:t>
      </w:r>
    </w:p>
    <w:p w14:paraId="5DD39913"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p>
    <w:p w14:paraId="19A46843" w14:textId="77777777" w:rsidR="00B8393F" w:rsidRPr="003F07C9" w:rsidRDefault="00B8393F" w:rsidP="00F964BE">
      <w:pPr>
        <w:widowControl/>
        <w:adjustRightInd/>
        <w:spacing w:after="0" w:line="240" w:lineRule="auto"/>
        <w:jc w:val="left"/>
        <w:textAlignment w:val="auto"/>
        <w:rPr>
          <w:rFonts w:ascii="Tahoma" w:eastAsia="Calibri" w:hAnsi="Tahoma" w:cs="Tahoma"/>
          <w:sz w:val="24"/>
          <w:szCs w:val="24"/>
        </w:rPr>
      </w:pPr>
      <w:r w:rsidRPr="003F07C9">
        <w:rPr>
          <w:rFonts w:ascii="Tahoma" w:eastAsia="Calibri" w:hAnsi="Tahoma" w:cs="Tahoma"/>
          <w:sz w:val="24"/>
          <w:szCs w:val="24"/>
        </w:rPr>
        <w:t>The Director of Grants, Cecilia Peredo, procured a grant for $200,000 from the William Wood Foundation to provide the prototypes for expert review and field evaluation by teachers and students.</w:t>
      </w:r>
    </w:p>
    <w:p w14:paraId="53409D91" w14:textId="77777777" w:rsidR="00B8393F" w:rsidRPr="00116395" w:rsidRDefault="00B8393F" w:rsidP="00F964BE">
      <w:pPr>
        <w:widowControl/>
        <w:adjustRightInd/>
        <w:spacing w:after="0" w:line="240" w:lineRule="auto"/>
        <w:jc w:val="left"/>
        <w:textAlignment w:val="auto"/>
        <w:rPr>
          <w:rFonts w:ascii="Tahoma" w:eastAsia="Calibri" w:hAnsi="Tahoma" w:cs="Tahoma"/>
          <w:sz w:val="24"/>
          <w:szCs w:val="24"/>
          <w:highlight w:val="yellow"/>
        </w:rPr>
      </w:pPr>
    </w:p>
    <w:p w14:paraId="5D5444F3" w14:textId="48B43BA1" w:rsidR="003F07C9" w:rsidRPr="00FC0B12" w:rsidRDefault="003F07C9" w:rsidP="003F07C9">
      <w:pPr>
        <w:spacing w:after="0" w:line="240" w:lineRule="auto"/>
        <w:jc w:val="left"/>
        <w:rPr>
          <w:rFonts w:ascii="Tahoma" w:eastAsia="Calibri" w:hAnsi="Tahoma" w:cs="Tahoma"/>
          <w:sz w:val="24"/>
          <w:szCs w:val="24"/>
        </w:rPr>
      </w:pPr>
      <w:r>
        <w:rPr>
          <w:rFonts w:ascii="Tahoma" w:eastAsia="Calibri" w:hAnsi="Tahoma" w:cs="Tahoma"/>
          <w:sz w:val="24"/>
          <w:szCs w:val="24"/>
        </w:rPr>
        <w:t xml:space="preserve">In FY 2017, </w:t>
      </w:r>
      <w:r w:rsidRPr="00FC0B12">
        <w:rPr>
          <w:rFonts w:ascii="Tahoma" w:eastAsia="Calibri" w:hAnsi="Tahoma" w:cs="Tahoma"/>
          <w:sz w:val="24"/>
          <w:szCs w:val="24"/>
        </w:rPr>
        <w:t>Orbit R</w:t>
      </w:r>
      <w:r>
        <w:rPr>
          <w:rFonts w:ascii="Tahoma" w:eastAsia="Calibri" w:hAnsi="Tahoma" w:cs="Tahoma"/>
          <w:sz w:val="24"/>
          <w:szCs w:val="24"/>
        </w:rPr>
        <w:t>esearch delivered five Graphiti™</w:t>
      </w:r>
      <w:r w:rsidRPr="00FC0B12">
        <w:rPr>
          <w:rFonts w:ascii="Tahoma" w:eastAsia="Calibri" w:hAnsi="Tahoma" w:cs="Tahoma"/>
          <w:sz w:val="24"/>
          <w:szCs w:val="24"/>
        </w:rPr>
        <w:t xml:space="preserve"> Proto 3 units </w:t>
      </w:r>
      <w:r>
        <w:rPr>
          <w:rFonts w:ascii="Tahoma" w:eastAsia="Calibri" w:hAnsi="Tahoma" w:cs="Tahoma"/>
          <w:sz w:val="24"/>
          <w:szCs w:val="24"/>
        </w:rPr>
        <w:t>in the spring</w:t>
      </w:r>
      <w:r w:rsidRPr="00FC0B12">
        <w:rPr>
          <w:rFonts w:ascii="Tahoma" w:eastAsia="Calibri" w:hAnsi="Tahoma" w:cs="Tahoma"/>
          <w:sz w:val="24"/>
          <w:szCs w:val="24"/>
        </w:rPr>
        <w:t>. These units were a 30 x 20 array of pins but featured a “touch” interface that allowed the end user to “draw” on the display. APH began the first phase of evaluation with an expert reviewer in December 2016 using the first Proto 3. APH expanded the evaluation in the spring of 2017 to include three additional experts in the field of assistive technology and/or tactile graphics who provided input</w:t>
      </w:r>
      <w:r>
        <w:rPr>
          <w:rFonts w:ascii="Tahoma" w:eastAsia="Calibri" w:hAnsi="Tahoma" w:cs="Tahoma"/>
          <w:sz w:val="24"/>
          <w:szCs w:val="24"/>
        </w:rPr>
        <w:t xml:space="preserve">; this input </w:t>
      </w:r>
      <w:r w:rsidRPr="00FC0B12">
        <w:rPr>
          <w:rFonts w:ascii="Tahoma" w:eastAsia="Calibri" w:hAnsi="Tahoma" w:cs="Tahoma"/>
          <w:sz w:val="24"/>
          <w:szCs w:val="24"/>
        </w:rPr>
        <w:t xml:space="preserve">was used to refine software and hardware for the full size units. APH and Orbit Research began the development of </w:t>
      </w:r>
      <w:r w:rsidRPr="00FC0B12">
        <w:rPr>
          <w:rFonts w:ascii="Tahoma" w:eastAsia="Calibri" w:hAnsi="Tahoma" w:cs="Tahoma"/>
          <w:sz w:val="24"/>
          <w:szCs w:val="24"/>
        </w:rPr>
        <w:lastRenderedPageBreak/>
        <w:t xml:space="preserve">support for the interface of </w:t>
      </w:r>
      <w:r w:rsidRPr="00B466F0">
        <w:rPr>
          <w:rFonts w:ascii="Tahoma" w:eastAsia="Calibri" w:hAnsi="Tahoma" w:cs="Tahoma"/>
          <w:sz w:val="24"/>
          <w:szCs w:val="24"/>
        </w:rPr>
        <w:t>the Orion TI-84 Talking Graphing Calculator with the Graphiti™.</w:t>
      </w:r>
    </w:p>
    <w:p w14:paraId="04E5F92B" w14:textId="77777777" w:rsidR="003F07C9" w:rsidRDefault="003F07C9" w:rsidP="003F07C9">
      <w:pPr>
        <w:spacing w:after="0" w:line="240" w:lineRule="auto"/>
        <w:jc w:val="left"/>
        <w:rPr>
          <w:rFonts w:ascii="Tahoma" w:eastAsia="Calibri" w:hAnsi="Tahoma" w:cs="Tahoma"/>
          <w:sz w:val="24"/>
          <w:szCs w:val="24"/>
          <w:highlight w:val="yellow"/>
        </w:rPr>
      </w:pPr>
    </w:p>
    <w:p w14:paraId="34F3E10A" w14:textId="1B4E7ADF" w:rsidR="003F07C9" w:rsidRPr="00FC0B12" w:rsidRDefault="003F07C9" w:rsidP="003F07C9">
      <w:pPr>
        <w:spacing w:after="0" w:line="240" w:lineRule="auto"/>
        <w:jc w:val="left"/>
        <w:rPr>
          <w:rFonts w:ascii="Tahoma" w:eastAsia="Calibri" w:hAnsi="Tahoma" w:cs="Tahoma"/>
          <w:sz w:val="24"/>
          <w:szCs w:val="24"/>
        </w:rPr>
      </w:pPr>
      <w:r w:rsidRPr="00FC0B12">
        <w:rPr>
          <w:rFonts w:ascii="Tahoma" w:eastAsia="Calibri" w:hAnsi="Tahoma" w:cs="Tahoma"/>
          <w:sz w:val="24"/>
          <w:szCs w:val="24"/>
        </w:rPr>
        <w:t>Orbit Res</w:t>
      </w:r>
      <w:r>
        <w:rPr>
          <w:rFonts w:ascii="Tahoma" w:eastAsia="Calibri" w:hAnsi="Tahoma" w:cs="Tahoma"/>
          <w:sz w:val="24"/>
          <w:szCs w:val="24"/>
        </w:rPr>
        <w:t>earch began delivering Graphiti™</w:t>
      </w:r>
      <w:r w:rsidRPr="00FC0B12">
        <w:rPr>
          <w:rFonts w:ascii="Tahoma" w:eastAsia="Calibri" w:hAnsi="Tahoma" w:cs="Tahoma"/>
          <w:sz w:val="24"/>
          <w:szCs w:val="24"/>
        </w:rPr>
        <w:t xml:space="preserve"> Proto 4 units in June 2017. These are </w:t>
      </w:r>
      <w:r>
        <w:rPr>
          <w:rFonts w:ascii="Tahoma" w:eastAsia="Calibri" w:hAnsi="Tahoma" w:cs="Tahoma"/>
          <w:sz w:val="24"/>
          <w:szCs w:val="24"/>
        </w:rPr>
        <w:t>full size units of the Graphiti</w:t>
      </w:r>
      <w:r w:rsidRPr="00FC0B12">
        <w:rPr>
          <w:rFonts w:ascii="Tahoma" w:eastAsia="Calibri" w:hAnsi="Tahoma" w:cs="Tahoma"/>
          <w:sz w:val="24"/>
          <w:szCs w:val="24"/>
        </w:rPr>
        <w:t xml:space="preserve"> </w:t>
      </w:r>
      <w:r>
        <w:rPr>
          <w:rFonts w:ascii="Tahoma" w:eastAsia="Calibri" w:hAnsi="Tahoma" w:cs="Tahoma"/>
          <w:sz w:val="24"/>
          <w:szCs w:val="24"/>
        </w:rPr>
        <w:t xml:space="preserve">™ </w:t>
      </w:r>
      <w:r w:rsidRPr="00FC0B12">
        <w:rPr>
          <w:rFonts w:ascii="Tahoma" w:eastAsia="Calibri" w:hAnsi="Tahoma" w:cs="Tahoma"/>
          <w:sz w:val="24"/>
          <w:szCs w:val="24"/>
        </w:rPr>
        <w:t xml:space="preserve">with a 60 </w:t>
      </w:r>
      <w:r>
        <w:rPr>
          <w:rFonts w:ascii="Tahoma" w:eastAsia="Calibri" w:hAnsi="Tahoma" w:cs="Tahoma"/>
          <w:sz w:val="24"/>
          <w:szCs w:val="24"/>
        </w:rPr>
        <w:t>x 40 array of pins and feature</w:t>
      </w:r>
      <w:r w:rsidRPr="00FC0B12">
        <w:rPr>
          <w:rFonts w:ascii="Tahoma" w:eastAsia="Calibri" w:hAnsi="Tahoma" w:cs="Tahoma"/>
          <w:sz w:val="24"/>
          <w:szCs w:val="24"/>
        </w:rPr>
        <w:t xml:space="preserve"> the touch interface. APH began the expert review of these full size units. </w:t>
      </w:r>
    </w:p>
    <w:p w14:paraId="0B0D1B1F" w14:textId="77777777" w:rsidR="003F07C9" w:rsidRPr="00FC0B12" w:rsidRDefault="003F07C9" w:rsidP="003F07C9">
      <w:pPr>
        <w:spacing w:after="0" w:line="240" w:lineRule="auto"/>
        <w:jc w:val="left"/>
        <w:rPr>
          <w:rFonts w:ascii="Tahoma" w:eastAsia="Calibri" w:hAnsi="Tahoma" w:cs="Tahoma"/>
          <w:sz w:val="24"/>
          <w:szCs w:val="24"/>
        </w:rPr>
      </w:pPr>
    </w:p>
    <w:p w14:paraId="10D6299D" w14:textId="0DC35413" w:rsidR="003F07C9" w:rsidRPr="00FC0B12" w:rsidRDefault="003F07C9" w:rsidP="003F07C9">
      <w:pPr>
        <w:spacing w:after="0" w:line="240" w:lineRule="auto"/>
        <w:jc w:val="left"/>
        <w:rPr>
          <w:rFonts w:ascii="Tahoma" w:eastAsia="Calibri" w:hAnsi="Tahoma" w:cs="Tahoma"/>
          <w:sz w:val="24"/>
          <w:szCs w:val="24"/>
        </w:rPr>
      </w:pPr>
      <w:r w:rsidRPr="00FC0B12">
        <w:rPr>
          <w:rFonts w:ascii="Tahoma" w:eastAsia="Calibri" w:hAnsi="Tahoma" w:cs="Tahoma"/>
          <w:sz w:val="24"/>
          <w:szCs w:val="24"/>
        </w:rPr>
        <w:t>Staff from APH presented or exhibited the Graphiti</w:t>
      </w:r>
      <w:r>
        <w:rPr>
          <w:rFonts w:ascii="Tahoma" w:eastAsia="Calibri" w:hAnsi="Tahoma" w:cs="Tahoma"/>
          <w:sz w:val="24"/>
          <w:szCs w:val="24"/>
        </w:rPr>
        <w:t>™</w:t>
      </w:r>
      <w:r w:rsidRPr="00FC0B12">
        <w:rPr>
          <w:rFonts w:ascii="Tahoma" w:eastAsia="Calibri" w:hAnsi="Tahoma" w:cs="Tahoma"/>
          <w:sz w:val="24"/>
          <w:szCs w:val="24"/>
        </w:rPr>
        <w:t xml:space="preserve"> at several conferences including CSUN, California; Island Conference, Indiana; Sight City, Germany; Gateways, Kentucky; National Federation of the Blind (NFB), Florida; and American Council for the Blind (ACB), Nevada. A Proto Unit 3 </w:t>
      </w:r>
      <w:r>
        <w:rPr>
          <w:rFonts w:ascii="Tahoma" w:eastAsia="Calibri" w:hAnsi="Tahoma" w:cs="Tahoma"/>
          <w:sz w:val="24"/>
          <w:szCs w:val="24"/>
        </w:rPr>
        <w:t>was</w:t>
      </w:r>
      <w:r w:rsidRPr="00FC0B12">
        <w:rPr>
          <w:rFonts w:ascii="Tahoma" w:eastAsia="Calibri" w:hAnsi="Tahoma" w:cs="Tahoma"/>
          <w:sz w:val="24"/>
          <w:szCs w:val="24"/>
        </w:rPr>
        <w:t xml:space="preserve"> display</w:t>
      </w:r>
      <w:r>
        <w:rPr>
          <w:rFonts w:ascii="Tahoma" w:eastAsia="Calibri" w:hAnsi="Tahoma" w:cs="Tahoma"/>
          <w:sz w:val="24"/>
          <w:szCs w:val="24"/>
        </w:rPr>
        <w:t>ed</w:t>
      </w:r>
      <w:r w:rsidRPr="00FC0B12">
        <w:rPr>
          <w:rFonts w:ascii="Tahoma" w:eastAsia="Calibri" w:hAnsi="Tahoma" w:cs="Tahoma"/>
          <w:sz w:val="24"/>
          <w:szCs w:val="24"/>
        </w:rPr>
        <w:t xml:space="preserve"> at the Kennedy Center in Washington, D.C.</w:t>
      </w:r>
    </w:p>
    <w:p w14:paraId="03072C1A" w14:textId="77777777" w:rsidR="003F07C9" w:rsidRPr="00FC0B12" w:rsidRDefault="003F07C9" w:rsidP="003F07C9">
      <w:pPr>
        <w:spacing w:after="0" w:line="240" w:lineRule="auto"/>
        <w:jc w:val="left"/>
        <w:rPr>
          <w:rFonts w:ascii="Tahoma" w:eastAsia="Calibri" w:hAnsi="Tahoma" w:cs="Tahoma"/>
          <w:sz w:val="24"/>
          <w:szCs w:val="24"/>
        </w:rPr>
      </w:pPr>
    </w:p>
    <w:p w14:paraId="4533A089" w14:textId="77777777" w:rsidR="003F07C9" w:rsidRPr="001C0590" w:rsidRDefault="003F07C9" w:rsidP="003F07C9">
      <w:pPr>
        <w:spacing w:after="0" w:line="240" w:lineRule="auto"/>
        <w:jc w:val="left"/>
        <w:rPr>
          <w:rFonts w:ascii="Tahoma" w:eastAsia="Calibri" w:hAnsi="Tahoma" w:cs="Tahoma"/>
          <w:sz w:val="24"/>
          <w:szCs w:val="24"/>
          <w:u w:val="single"/>
        </w:rPr>
      </w:pPr>
      <w:r w:rsidRPr="001C0590">
        <w:rPr>
          <w:rFonts w:ascii="Tahoma" w:eastAsia="Calibri" w:hAnsi="Tahoma" w:cs="Tahoma"/>
          <w:sz w:val="24"/>
          <w:szCs w:val="24"/>
          <w:u w:val="single"/>
        </w:rPr>
        <w:t>Work during FY 2018</w:t>
      </w:r>
    </w:p>
    <w:p w14:paraId="68A27F5C" w14:textId="439810EB" w:rsidR="003F07C9" w:rsidRDefault="003F07C9" w:rsidP="003F07C9">
      <w:pPr>
        <w:spacing w:after="0" w:line="240" w:lineRule="auto"/>
        <w:jc w:val="left"/>
        <w:rPr>
          <w:rFonts w:ascii="Tahoma" w:eastAsia="Calibri" w:hAnsi="Tahoma" w:cs="Tahoma"/>
          <w:sz w:val="24"/>
          <w:szCs w:val="24"/>
        </w:rPr>
      </w:pPr>
      <w:r w:rsidRPr="001C0590">
        <w:rPr>
          <w:rFonts w:ascii="Tahoma" w:eastAsia="Calibri" w:hAnsi="Tahoma" w:cs="Tahoma"/>
          <w:sz w:val="24"/>
          <w:szCs w:val="24"/>
        </w:rPr>
        <w:t>APH expanded the expert review and bega</w:t>
      </w:r>
      <w:r>
        <w:rPr>
          <w:rFonts w:ascii="Tahoma" w:eastAsia="Calibri" w:hAnsi="Tahoma" w:cs="Tahoma"/>
          <w:sz w:val="24"/>
          <w:szCs w:val="24"/>
        </w:rPr>
        <w:t>n field testing full-</w:t>
      </w:r>
      <w:r w:rsidRPr="001C0590">
        <w:rPr>
          <w:rFonts w:ascii="Tahoma" w:eastAsia="Calibri" w:hAnsi="Tahoma" w:cs="Tahoma"/>
          <w:sz w:val="24"/>
          <w:szCs w:val="24"/>
        </w:rPr>
        <w:t>size displays of the Graphiti</w:t>
      </w:r>
      <w:r>
        <w:rPr>
          <w:rFonts w:ascii="Tahoma" w:eastAsia="Calibri" w:hAnsi="Tahoma" w:cs="Tahoma"/>
          <w:sz w:val="24"/>
          <w:szCs w:val="24"/>
        </w:rPr>
        <w:t>™</w:t>
      </w:r>
      <w:r w:rsidRPr="001C0590">
        <w:rPr>
          <w:rFonts w:ascii="Tahoma" w:eastAsia="Calibri" w:hAnsi="Tahoma" w:cs="Tahoma"/>
          <w:sz w:val="24"/>
          <w:szCs w:val="24"/>
        </w:rPr>
        <w:t xml:space="preserve"> with a 60 x 40 array of pins and featuring the touch interface with teachers and students. </w:t>
      </w:r>
      <w:r>
        <w:rPr>
          <w:rFonts w:ascii="Tahoma" w:eastAsia="Calibri" w:hAnsi="Tahoma" w:cs="Tahoma"/>
          <w:sz w:val="24"/>
          <w:szCs w:val="24"/>
        </w:rPr>
        <w:t xml:space="preserve">The sites included national testing companies, professors in teacher preparation programs, software developers, experts in the field of tactile graphics, and teachers of the visually impaired (TVI) working with students. APH also began receiving units from Orbit Research with HDMI. This advancement allowed users to connect the Graphiti™ to any device with HDMI output. </w:t>
      </w:r>
      <w:r w:rsidRPr="001C0590">
        <w:rPr>
          <w:rFonts w:ascii="Tahoma" w:eastAsia="Calibri" w:hAnsi="Tahoma" w:cs="Tahoma"/>
          <w:sz w:val="24"/>
          <w:szCs w:val="24"/>
        </w:rPr>
        <w:t>APH and Orbit Research finalize</w:t>
      </w:r>
      <w:r>
        <w:rPr>
          <w:rFonts w:ascii="Tahoma" w:eastAsia="Calibri" w:hAnsi="Tahoma" w:cs="Tahoma"/>
          <w:sz w:val="24"/>
          <w:szCs w:val="24"/>
        </w:rPr>
        <w:t>d</w:t>
      </w:r>
      <w:r w:rsidRPr="001C0590">
        <w:rPr>
          <w:rFonts w:ascii="Tahoma" w:eastAsia="Calibri" w:hAnsi="Tahoma" w:cs="Tahoma"/>
          <w:sz w:val="24"/>
          <w:szCs w:val="24"/>
        </w:rPr>
        <w:t xml:space="preserve"> the </w:t>
      </w:r>
      <w:r>
        <w:rPr>
          <w:rFonts w:ascii="Tahoma" w:eastAsia="Calibri" w:hAnsi="Tahoma" w:cs="Tahoma"/>
          <w:sz w:val="24"/>
          <w:szCs w:val="24"/>
        </w:rPr>
        <w:t xml:space="preserve">Graphiti™ </w:t>
      </w:r>
      <w:r w:rsidRPr="001C0590">
        <w:rPr>
          <w:rFonts w:ascii="Tahoma" w:eastAsia="Calibri" w:hAnsi="Tahoma" w:cs="Tahoma"/>
          <w:sz w:val="24"/>
          <w:szCs w:val="24"/>
        </w:rPr>
        <w:t>form factor</w:t>
      </w:r>
      <w:r>
        <w:rPr>
          <w:rFonts w:ascii="Tahoma" w:eastAsia="Calibri" w:hAnsi="Tahoma" w:cs="Tahoma"/>
          <w:sz w:val="24"/>
          <w:szCs w:val="24"/>
        </w:rPr>
        <w:t>.</w:t>
      </w:r>
    </w:p>
    <w:p w14:paraId="3CFCEA3A" w14:textId="77777777" w:rsidR="003F07C9" w:rsidRDefault="003F07C9" w:rsidP="003F07C9">
      <w:pPr>
        <w:spacing w:after="0" w:line="240" w:lineRule="auto"/>
        <w:jc w:val="left"/>
        <w:rPr>
          <w:rFonts w:ascii="Tahoma" w:eastAsia="Calibri" w:hAnsi="Tahoma" w:cs="Tahoma"/>
          <w:sz w:val="24"/>
          <w:szCs w:val="24"/>
        </w:rPr>
      </w:pPr>
    </w:p>
    <w:p w14:paraId="4DB28BEF" w14:textId="713DABF6" w:rsidR="003F07C9" w:rsidRDefault="003F07C9" w:rsidP="003F07C9">
      <w:pPr>
        <w:spacing w:after="0" w:line="240" w:lineRule="auto"/>
        <w:jc w:val="left"/>
        <w:rPr>
          <w:rFonts w:ascii="Tahoma" w:eastAsia="Calibri" w:hAnsi="Tahoma" w:cs="Tahoma"/>
          <w:sz w:val="24"/>
          <w:szCs w:val="24"/>
        </w:rPr>
      </w:pPr>
      <w:r>
        <w:rPr>
          <w:rFonts w:ascii="Tahoma" w:eastAsia="Calibri" w:hAnsi="Tahoma" w:cs="Tahoma"/>
          <w:sz w:val="24"/>
          <w:szCs w:val="24"/>
        </w:rPr>
        <w:t xml:space="preserve">Staff at APH developed a Student Training Guide for TVIs that included a manual, a set of 78 digital tactile graphics, and six hard-copy tactile graphics. </w:t>
      </w:r>
      <w:r w:rsidRPr="00FC0B12">
        <w:rPr>
          <w:rFonts w:ascii="Tahoma" w:eastAsia="Calibri" w:hAnsi="Tahoma" w:cs="Tahoma"/>
          <w:sz w:val="24"/>
          <w:szCs w:val="24"/>
        </w:rPr>
        <w:t>Staff from APH pres</w:t>
      </w:r>
      <w:r>
        <w:rPr>
          <w:rFonts w:ascii="Tahoma" w:eastAsia="Calibri" w:hAnsi="Tahoma" w:cs="Tahoma"/>
          <w:sz w:val="24"/>
          <w:szCs w:val="24"/>
        </w:rPr>
        <w:t>ented or exhibited the Graphiti™</w:t>
      </w:r>
      <w:r w:rsidRPr="00FC0B12">
        <w:rPr>
          <w:rFonts w:ascii="Tahoma" w:eastAsia="Calibri" w:hAnsi="Tahoma" w:cs="Tahoma"/>
          <w:sz w:val="24"/>
          <w:szCs w:val="24"/>
        </w:rPr>
        <w:t xml:space="preserve"> at several conferences including </w:t>
      </w:r>
      <w:r w:rsidRPr="00C925F0">
        <w:rPr>
          <w:rFonts w:ascii="Tahoma" w:hAnsi="Tahoma" w:cs="Tahoma"/>
          <w:sz w:val="24"/>
          <w:szCs w:val="24"/>
          <w:lang w:val="en"/>
        </w:rPr>
        <w:t>California State University, Northridge Center on Disabilities</w:t>
      </w:r>
      <w:r>
        <w:rPr>
          <w:sz w:val="23"/>
          <w:szCs w:val="23"/>
          <w:lang w:val="en"/>
        </w:rPr>
        <w:t xml:space="preserve"> (</w:t>
      </w:r>
      <w:r w:rsidRPr="00FC0B12">
        <w:rPr>
          <w:rFonts w:ascii="Tahoma" w:eastAsia="Calibri" w:hAnsi="Tahoma" w:cs="Tahoma"/>
          <w:sz w:val="24"/>
          <w:szCs w:val="24"/>
        </w:rPr>
        <w:t>CSUN</w:t>
      </w:r>
      <w:r>
        <w:rPr>
          <w:rFonts w:ascii="Tahoma" w:eastAsia="Calibri" w:hAnsi="Tahoma" w:cs="Tahoma"/>
          <w:sz w:val="24"/>
          <w:szCs w:val="24"/>
        </w:rPr>
        <w:t>)</w:t>
      </w:r>
      <w:r w:rsidRPr="00FC0B12">
        <w:rPr>
          <w:rFonts w:ascii="Tahoma" w:eastAsia="Calibri" w:hAnsi="Tahoma" w:cs="Tahoma"/>
          <w:sz w:val="24"/>
          <w:szCs w:val="24"/>
        </w:rPr>
        <w:t xml:space="preserve">, California; Island Conference, Indiana; Sight City, Germany; Gateways, Kentucky; National Federation of the Blind (NFB), Florida; American Council for the Blind (ACB), </w:t>
      </w:r>
      <w:r>
        <w:rPr>
          <w:rFonts w:ascii="Tahoma" w:eastAsia="Calibri" w:hAnsi="Tahoma" w:cs="Tahoma"/>
          <w:sz w:val="24"/>
          <w:szCs w:val="24"/>
        </w:rPr>
        <w:t>Missouri; Getting in Touch with Literacy, Louisiana; Idea Festival, Kentucky; California Transcribers and Educators for the Blind and Visually Impaired (CTEBVI), California;</w:t>
      </w:r>
      <w:r w:rsidRPr="004A1B13">
        <w:rPr>
          <w:rFonts w:ascii="Tahoma" w:eastAsia="Calibri" w:hAnsi="Tahoma" w:cs="Tahoma"/>
          <w:sz w:val="24"/>
          <w:szCs w:val="24"/>
        </w:rPr>
        <w:t xml:space="preserve"> </w:t>
      </w:r>
      <w:r>
        <w:rPr>
          <w:rFonts w:ascii="Tahoma" w:eastAsia="Calibri" w:hAnsi="Tahoma" w:cs="Tahoma"/>
          <w:sz w:val="24"/>
          <w:szCs w:val="24"/>
        </w:rPr>
        <w:t>and AER International, Nevada.</w:t>
      </w:r>
    </w:p>
    <w:p w14:paraId="55AF39FF" w14:textId="77777777" w:rsidR="003F07C9" w:rsidRDefault="003F07C9" w:rsidP="003F07C9">
      <w:pPr>
        <w:spacing w:after="0" w:line="240" w:lineRule="auto"/>
        <w:jc w:val="left"/>
        <w:rPr>
          <w:rFonts w:ascii="Tahoma" w:eastAsia="Calibri" w:hAnsi="Tahoma" w:cs="Tahoma"/>
          <w:sz w:val="24"/>
          <w:szCs w:val="24"/>
        </w:rPr>
      </w:pPr>
    </w:p>
    <w:p w14:paraId="3E50D43D" w14:textId="77777777" w:rsidR="003F07C9" w:rsidRPr="00757CF2" w:rsidRDefault="003F07C9" w:rsidP="003F07C9">
      <w:pPr>
        <w:spacing w:after="0" w:line="240" w:lineRule="auto"/>
        <w:jc w:val="left"/>
        <w:rPr>
          <w:rFonts w:ascii="Tahoma" w:eastAsia="Calibri" w:hAnsi="Tahoma" w:cs="Tahoma"/>
          <w:sz w:val="24"/>
          <w:szCs w:val="24"/>
          <w:u w:val="single"/>
        </w:rPr>
      </w:pPr>
      <w:r w:rsidRPr="00757CF2">
        <w:rPr>
          <w:rFonts w:ascii="Tahoma" w:eastAsia="Calibri" w:hAnsi="Tahoma" w:cs="Tahoma"/>
          <w:sz w:val="24"/>
          <w:szCs w:val="24"/>
          <w:u w:val="single"/>
        </w:rPr>
        <w:t>Work planned FY 2019</w:t>
      </w:r>
    </w:p>
    <w:p w14:paraId="3DEAF184" w14:textId="6EC46A77" w:rsidR="003F07C9" w:rsidRDefault="003F07C9" w:rsidP="003F07C9">
      <w:pPr>
        <w:spacing w:after="0" w:line="240" w:lineRule="auto"/>
        <w:jc w:val="left"/>
        <w:rPr>
          <w:rFonts w:ascii="Tahoma" w:eastAsia="Calibri" w:hAnsi="Tahoma" w:cs="Tahoma"/>
          <w:sz w:val="24"/>
          <w:szCs w:val="24"/>
        </w:rPr>
      </w:pPr>
      <w:r>
        <w:rPr>
          <w:rFonts w:ascii="Tahoma" w:eastAsia="Calibri" w:hAnsi="Tahoma" w:cs="Tahoma"/>
          <w:sz w:val="24"/>
          <w:szCs w:val="24"/>
        </w:rPr>
        <w:t xml:space="preserve">APH will expand field testing to 34 sites, continue developing and finalize the software, continue to display and provide workshops and training on the Graphiti™, and prepare for production based on the feedback from expert reviewers and teachers in the field. </w:t>
      </w:r>
    </w:p>
    <w:p w14:paraId="5A99009D" w14:textId="77777777" w:rsidR="00B8393F" w:rsidRPr="00116395" w:rsidRDefault="00B8393F" w:rsidP="00F964BE">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0880B3F3" w14:textId="6D7AB61D" w:rsidR="00F026E4" w:rsidRPr="00753431" w:rsidRDefault="00F026E4" w:rsidP="00F026E4">
      <w:pPr>
        <w:pStyle w:val="Heading4"/>
        <w:rPr>
          <w:rFonts w:eastAsia="Calibri"/>
          <w:snapToGrid w:val="0"/>
        </w:rPr>
      </w:pPr>
      <w:bookmarkStart w:id="258" w:name="_Toc526341665"/>
      <w:r>
        <w:rPr>
          <w:rFonts w:eastAsia="Calibri"/>
          <w:snapToGrid w:val="0"/>
        </w:rPr>
        <w:t>Math Flash</w:t>
      </w:r>
      <w:r w:rsidR="00B466F0">
        <w:rPr>
          <w:rFonts w:eastAsia="Calibri"/>
          <w:snapToGrid w:val="0"/>
        </w:rPr>
        <w:t xml:space="preserve"> [Modernization]</w:t>
      </w:r>
      <w:bookmarkEnd w:id="258"/>
    </w:p>
    <w:p w14:paraId="02216D35" w14:textId="62C7BE62" w:rsidR="00F026E4" w:rsidRDefault="00B466F0" w:rsidP="00F026E4">
      <w:pPr>
        <w:spacing w:after="0" w:line="240" w:lineRule="auto"/>
        <w:jc w:val="center"/>
        <w:rPr>
          <w:rFonts w:ascii="Tahoma" w:hAnsi="Tahoma" w:cs="Tahoma"/>
          <w:sz w:val="24"/>
          <w:szCs w:val="24"/>
        </w:rPr>
      </w:pPr>
      <w:r>
        <w:rPr>
          <w:rFonts w:ascii="Tahoma" w:hAnsi="Tahoma" w:cs="Tahoma"/>
          <w:sz w:val="24"/>
          <w:szCs w:val="24"/>
        </w:rPr>
        <w:t>(Complete</w:t>
      </w:r>
      <w:r w:rsidR="008977B3">
        <w:rPr>
          <w:rFonts w:ascii="Tahoma" w:hAnsi="Tahoma" w:cs="Tahoma"/>
          <w:sz w:val="24"/>
          <w:szCs w:val="24"/>
        </w:rPr>
        <w:t>d</w:t>
      </w:r>
      <w:r>
        <w:rPr>
          <w:rFonts w:ascii="Tahoma" w:hAnsi="Tahoma" w:cs="Tahoma"/>
          <w:sz w:val="24"/>
          <w:szCs w:val="24"/>
        </w:rPr>
        <w:t>)</w:t>
      </w:r>
    </w:p>
    <w:p w14:paraId="57673496" w14:textId="77777777" w:rsidR="00F026E4" w:rsidRDefault="00F026E4" w:rsidP="00F026E4">
      <w:pPr>
        <w:spacing w:after="0" w:line="240" w:lineRule="auto"/>
        <w:jc w:val="center"/>
        <w:rPr>
          <w:rFonts w:ascii="Tahoma" w:hAnsi="Tahoma" w:cs="Tahoma"/>
          <w:sz w:val="24"/>
          <w:szCs w:val="24"/>
        </w:rPr>
      </w:pPr>
    </w:p>
    <w:p w14:paraId="2D595063" w14:textId="77777777" w:rsidR="00F026E4" w:rsidRDefault="00F026E4" w:rsidP="00F026E4">
      <w:pPr>
        <w:spacing w:after="0" w:line="240" w:lineRule="auto"/>
        <w:jc w:val="left"/>
        <w:rPr>
          <w:rFonts w:ascii="Tahoma" w:hAnsi="Tahoma" w:cs="Tahoma"/>
          <w:sz w:val="24"/>
          <w:szCs w:val="24"/>
          <w:u w:val="single"/>
        </w:rPr>
      </w:pPr>
      <w:r w:rsidRPr="005D7834">
        <w:rPr>
          <w:rFonts w:ascii="Tahoma" w:hAnsi="Tahoma" w:cs="Tahoma"/>
          <w:sz w:val="24"/>
          <w:szCs w:val="24"/>
          <w:u w:val="single"/>
        </w:rPr>
        <w:t>Purpose</w:t>
      </w:r>
    </w:p>
    <w:p w14:paraId="566DB40A" w14:textId="77777777" w:rsidR="00F026E4" w:rsidRPr="001F760D" w:rsidRDefault="00F026E4" w:rsidP="00F026E4">
      <w:pPr>
        <w:spacing w:after="0" w:line="240" w:lineRule="auto"/>
        <w:jc w:val="left"/>
        <w:rPr>
          <w:rFonts w:ascii="Tahoma" w:hAnsi="Tahoma" w:cs="Tahoma"/>
          <w:sz w:val="24"/>
          <w:szCs w:val="24"/>
        </w:rPr>
      </w:pPr>
      <w:r>
        <w:rPr>
          <w:rFonts w:ascii="Tahoma" w:hAnsi="Tahoma" w:cs="Tahoma"/>
          <w:sz w:val="24"/>
          <w:szCs w:val="24"/>
        </w:rPr>
        <w:t>To provide M</w:t>
      </w:r>
      <w:r w:rsidRPr="001F760D">
        <w:rPr>
          <w:rFonts w:ascii="Tahoma" w:hAnsi="Tahoma" w:cs="Tahoma"/>
          <w:sz w:val="24"/>
          <w:szCs w:val="24"/>
        </w:rPr>
        <w:t xml:space="preserve">ath </w:t>
      </w:r>
      <w:r>
        <w:rPr>
          <w:rFonts w:ascii="Tahoma" w:hAnsi="Tahoma" w:cs="Tahoma"/>
          <w:sz w:val="24"/>
          <w:szCs w:val="24"/>
        </w:rPr>
        <w:t>F</w:t>
      </w:r>
      <w:r w:rsidRPr="001F760D">
        <w:rPr>
          <w:rFonts w:ascii="Tahoma" w:hAnsi="Tahoma" w:cs="Tahoma"/>
          <w:sz w:val="24"/>
          <w:szCs w:val="24"/>
        </w:rPr>
        <w:t xml:space="preserve">lash in a fun and compelling environment for </w:t>
      </w:r>
      <w:r>
        <w:rPr>
          <w:rFonts w:ascii="Tahoma" w:hAnsi="Tahoma" w:cs="Tahoma"/>
          <w:sz w:val="24"/>
          <w:szCs w:val="24"/>
        </w:rPr>
        <w:t>voice-assistant devices</w:t>
      </w:r>
    </w:p>
    <w:p w14:paraId="49A0C7D0" w14:textId="77777777" w:rsidR="00F026E4" w:rsidRDefault="00F026E4" w:rsidP="00F026E4">
      <w:pPr>
        <w:spacing w:after="0" w:line="240" w:lineRule="auto"/>
        <w:jc w:val="left"/>
        <w:rPr>
          <w:rFonts w:ascii="Tahoma" w:hAnsi="Tahoma" w:cs="Tahoma"/>
          <w:sz w:val="24"/>
          <w:szCs w:val="24"/>
        </w:rPr>
      </w:pPr>
    </w:p>
    <w:p w14:paraId="381E4AC8" w14:textId="77777777" w:rsidR="00F026E4" w:rsidRDefault="00F026E4" w:rsidP="00F026E4">
      <w:pPr>
        <w:spacing w:after="0" w:line="240" w:lineRule="auto"/>
        <w:jc w:val="left"/>
        <w:rPr>
          <w:rFonts w:ascii="Tahoma" w:hAnsi="Tahoma" w:cs="Tahoma"/>
          <w:sz w:val="24"/>
          <w:szCs w:val="24"/>
          <w:u w:val="single"/>
        </w:rPr>
      </w:pPr>
      <w:r w:rsidRPr="005D7834">
        <w:rPr>
          <w:rFonts w:ascii="Tahoma" w:hAnsi="Tahoma" w:cs="Tahoma"/>
          <w:sz w:val="24"/>
          <w:szCs w:val="24"/>
          <w:u w:val="single"/>
        </w:rPr>
        <w:t>Project Staff</w:t>
      </w:r>
    </w:p>
    <w:p w14:paraId="7D27BAC9" w14:textId="77777777" w:rsidR="00F026E4" w:rsidRDefault="00F026E4" w:rsidP="00F026E4">
      <w:pPr>
        <w:spacing w:after="0" w:line="240" w:lineRule="auto"/>
        <w:jc w:val="left"/>
        <w:rPr>
          <w:rFonts w:ascii="Tahoma" w:hAnsi="Tahoma" w:cs="Tahoma"/>
          <w:sz w:val="24"/>
          <w:szCs w:val="24"/>
        </w:rPr>
      </w:pPr>
      <w:r>
        <w:rPr>
          <w:rFonts w:ascii="Tahoma" w:hAnsi="Tahoma" w:cs="Tahoma"/>
          <w:sz w:val="24"/>
          <w:szCs w:val="24"/>
        </w:rPr>
        <w:t>Laura Zierer, Project Leader</w:t>
      </w:r>
    </w:p>
    <w:p w14:paraId="7835B2F1" w14:textId="77777777" w:rsidR="00F026E4" w:rsidRDefault="00F026E4" w:rsidP="00F026E4">
      <w:pPr>
        <w:spacing w:after="0" w:line="240" w:lineRule="auto"/>
        <w:jc w:val="left"/>
        <w:rPr>
          <w:rFonts w:ascii="Tahoma" w:hAnsi="Tahoma" w:cs="Tahoma"/>
          <w:sz w:val="24"/>
          <w:szCs w:val="24"/>
        </w:rPr>
      </w:pPr>
      <w:r>
        <w:rPr>
          <w:rFonts w:ascii="Tahoma" w:hAnsi="Tahoma" w:cs="Tahoma"/>
          <w:sz w:val="24"/>
          <w:szCs w:val="24"/>
        </w:rPr>
        <w:t>Corey Knapp, Developer</w:t>
      </w:r>
    </w:p>
    <w:p w14:paraId="3F1EC68E" w14:textId="77777777" w:rsidR="00F026E4" w:rsidRPr="00C16060" w:rsidRDefault="00F026E4" w:rsidP="00F026E4">
      <w:pPr>
        <w:spacing w:after="0" w:line="240" w:lineRule="auto"/>
        <w:jc w:val="left"/>
        <w:rPr>
          <w:rFonts w:ascii="Tahoma" w:hAnsi="Tahoma" w:cs="Tahoma"/>
          <w:sz w:val="24"/>
          <w:szCs w:val="20"/>
        </w:rPr>
      </w:pPr>
      <w:r w:rsidRPr="00C16060">
        <w:rPr>
          <w:rFonts w:ascii="Tahoma" w:hAnsi="Tahoma" w:cs="Tahoma"/>
          <w:sz w:val="24"/>
          <w:szCs w:val="20"/>
        </w:rPr>
        <w:t>William Freeman, Quality Assurance Analyst</w:t>
      </w:r>
    </w:p>
    <w:p w14:paraId="1AB40AEF" w14:textId="77777777" w:rsidR="00F026E4" w:rsidRDefault="00F026E4" w:rsidP="00F026E4">
      <w:pPr>
        <w:spacing w:after="0" w:line="240" w:lineRule="auto"/>
        <w:jc w:val="left"/>
        <w:rPr>
          <w:rFonts w:ascii="Tahoma" w:hAnsi="Tahoma" w:cs="Tahoma"/>
          <w:sz w:val="24"/>
          <w:szCs w:val="20"/>
        </w:rPr>
      </w:pPr>
      <w:r w:rsidRPr="00C16060">
        <w:rPr>
          <w:rFonts w:ascii="Tahoma" w:hAnsi="Tahoma" w:cs="Tahoma"/>
          <w:sz w:val="24"/>
          <w:szCs w:val="20"/>
        </w:rPr>
        <w:t>Joseph Hodge, Quality Assurance Analyst</w:t>
      </w:r>
    </w:p>
    <w:p w14:paraId="08142208" w14:textId="77777777" w:rsidR="00F026E4" w:rsidRPr="004E3288" w:rsidRDefault="00F026E4" w:rsidP="00F026E4">
      <w:pPr>
        <w:spacing w:after="0" w:line="240" w:lineRule="auto"/>
        <w:jc w:val="left"/>
        <w:rPr>
          <w:rFonts w:ascii="Tahoma" w:hAnsi="Tahoma" w:cs="Tahoma"/>
          <w:sz w:val="24"/>
          <w:szCs w:val="20"/>
        </w:rPr>
      </w:pPr>
      <w:r w:rsidRPr="008640AD">
        <w:rPr>
          <w:rFonts w:ascii="Tahoma" w:hAnsi="Tahoma" w:cs="Tahoma"/>
          <w:sz w:val="24"/>
          <w:szCs w:val="20"/>
        </w:rPr>
        <w:t>Frank Hayden, Director of Technical &amp; Manufacturing Research</w:t>
      </w:r>
    </w:p>
    <w:p w14:paraId="076A5105" w14:textId="77777777" w:rsidR="00F026E4" w:rsidRDefault="00F026E4" w:rsidP="00F026E4">
      <w:pPr>
        <w:spacing w:after="0" w:line="240" w:lineRule="auto"/>
        <w:rPr>
          <w:rFonts w:ascii="Tahoma" w:hAnsi="Tahoma" w:cs="Tahoma"/>
          <w:sz w:val="24"/>
          <w:szCs w:val="20"/>
        </w:rPr>
      </w:pPr>
      <w:r>
        <w:rPr>
          <w:rFonts w:ascii="Tahoma" w:hAnsi="Tahoma" w:cs="Tahoma"/>
          <w:sz w:val="24"/>
          <w:szCs w:val="20"/>
        </w:rPr>
        <w:t>Heather Kennedy-MacKenzie, Technology Program Manager</w:t>
      </w:r>
    </w:p>
    <w:p w14:paraId="14B2E491" w14:textId="77777777" w:rsidR="00F026E4" w:rsidRDefault="00F026E4" w:rsidP="00F026E4">
      <w:pPr>
        <w:spacing w:after="0" w:line="240" w:lineRule="auto"/>
        <w:jc w:val="left"/>
        <w:rPr>
          <w:rFonts w:ascii="Tahoma" w:hAnsi="Tahoma" w:cs="Tahoma"/>
          <w:sz w:val="24"/>
          <w:szCs w:val="24"/>
        </w:rPr>
      </w:pPr>
    </w:p>
    <w:p w14:paraId="2DF7478C" w14:textId="77777777" w:rsidR="00F026E4" w:rsidRDefault="00F026E4" w:rsidP="00F026E4">
      <w:pPr>
        <w:spacing w:after="0" w:line="240" w:lineRule="auto"/>
        <w:jc w:val="left"/>
        <w:rPr>
          <w:rFonts w:ascii="Tahoma" w:hAnsi="Tahoma" w:cs="Tahoma"/>
          <w:sz w:val="24"/>
          <w:szCs w:val="24"/>
          <w:u w:val="single"/>
        </w:rPr>
      </w:pPr>
      <w:r w:rsidRPr="005D7834">
        <w:rPr>
          <w:rFonts w:ascii="Tahoma" w:hAnsi="Tahoma" w:cs="Tahoma"/>
          <w:sz w:val="24"/>
          <w:szCs w:val="24"/>
          <w:u w:val="single"/>
        </w:rPr>
        <w:t>Background</w:t>
      </w:r>
    </w:p>
    <w:p w14:paraId="02809A88" w14:textId="3291EB82" w:rsidR="00F026E4" w:rsidRDefault="00F026E4" w:rsidP="00F026E4">
      <w:pPr>
        <w:spacing w:after="0" w:line="240" w:lineRule="auto"/>
        <w:jc w:val="left"/>
        <w:rPr>
          <w:rFonts w:ascii="Tahoma" w:hAnsi="Tahoma" w:cs="Tahoma"/>
          <w:sz w:val="24"/>
          <w:szCs w:val="24"/>
        </w:rPr>
      </w:pPr>
      <w:r w:rsidRPr="00452BB5">
        <w:rPr>
          <w:rFonts w:ascii="Tahoma" w:hAnsi="Tahoma" w:cs="Tahoma"/>
          <w:sz w:val="24"/>
          <w:szCs w:val="24"/>
        </w:rPr>
        <w:t>Math Flash is a talking software program that currently runs under Windows®. Professionally narrated digitized speech present</w:t>
      </w:r>
      <w:r>
        <w:rPr>
          <w:rFonts w:ascii="Tahoma" w:hAnsi="Tahoma" w:cs="Tahoma"/>
          <w:sz w:val="24"/>
          <w:szCs w:val="24"/>
        </w:rPr>
        <w:t>s</w:t>
      </w:r>
      <w:r w:rsidRPr="00452BB5">
        <w:rPr>
          <w:rFonts w:ascii="Tahoma" w:hAnsi="Tahoma" w:cs="Tahoma"/>
          <w:sz w:val="24"/>
          <w:szCs w:val="24"/>
        </w:rPr>
        <w:t xml:space="preserve"> math problems in a flash card format and respond</w:t>
      </w:r>
      <w:r>
        <w:rPr>
          <w:rFonts w:ascii="Tahoma" w:hAnsi="Tahoma" w:cs="Tahoma"/>
          <w:sz w:val="24"/>
          <w:szCs w:val="24"/>
        </w:rPr>
        <w:t>s</w:t>
      </w:r>
      <w:r w:rsidRPr="00452BB5">
        <w:rPr>
          <w:rFonts w:ascii="Tahoma" w:hAnsi="Tahoma" w:cs="Tahoma"/>
          <w:sz w:val="24"/>
          <w:szCs w:val="24"/>
        </w:rPr>
        <w:t xml:space="preserve"> with fun positive and negative feedback. The program lets the teacher specify the kinds of math problems to use and the ranges of the numbers. It allows the use of the four basic arithmetic functions in any combination</w:t>
      </w:r>
      <w:r>
        <w:rPr>
          <w:rFonts w:ascii="Tahoma" w:hAnsi="Tahoma" w:cs="Tahoma"/>
          <w:sz w:val="24"/>
          <w:szCs w:val="24"/>
        </w:rPr>
        <w:t>.</w:t>
      </w:r>
    </w:p>
    <w:p w14:paraId="1AB510A0" w14:textId="77777777" w:rsidR="00F026E4" w:rsidRPr="00452BB5" w:rsidRDefault="00F026E4" w:rsidP="00F026E4">
      <w:pPr>
        <w:spacing w:after="0" w:line="240" w:lineRule="auto"/>
        <w:jc w:val="left"/>
        <w:rPr>
          <w:rFonts w:ascii="Tahoma" w:hAnsi="Tahoma" w:cs="Tahoma"/>
          <w:sz w:val="24"/>
          <w:szCs w:val="24"/>
        </w:rPr>
      </w:pPr>
    </w:p>
    <w:p w14:paraId="2F4B8CF7" w14:textId="77777777" w:rsidR="00F026E4" w:rsidRDefault="00F026E4" w:rsidP="00F026E4">
      <w:pPr>
        <w:spacing w:after="0" w:line="240" w:lineRule="auto"/>
        <w:jc w:val="left"/>
        <w:rPr>
          <w:rFonts w:ascii="Tahoma" w:hAnsi="Tahoma" w:cs="Tahoma"/>
          <w:sz w:val="24"/>
          <w:szCs w:val="24"/>
        </w:rPr>
      </w:pPr>
      <w:r w:rsidRPr="00452BB5">
        <w:rPr>
          <w:rFonts w:ascii="Tahoma" w:hAnsi="Tahoma" w:cs="Tahoma"/>
          <w:sz w:val="24"/>
          <w:szCs w:val="24"/>
        </w:rPr>
        <w:t>Math Flash received Quota approval from the Educational Products Advisory Committee and became available from APH in the spring of 2000. It has been a tremendous success and captures the attention of children and adults alike, both sighted and visually impaired.</w:t>
      </w:r>
    </w:p>
    <w:p w14:paraId="006BAB1D" w14:textId="77777777" w:rsidR="00F026E4" w:rsidRPr="00452BB5" w:rsidRDefault="00F026E4" w:rsidP="00F026E4">
      <w:pPr>
        <w:spacing w:after="0" w:line="240" w:lineRule="auto"/>
        <w:jc w:val="left"/>
        <w:rPr>
          <w:rFonts w:ascii="Tahoma" w:hAnsi="Tahoma" w:cs="Tahoma"/>
          <w:sz w:val="24"/>
          <w:szCs w:val="24"/>
        </w:rPr>
      </w:pPr>
    </w:p>
    <w:p w14:paraId="3D9020AC" w14:textId="13CE90B8" w:rsidR="00F026E4" w:rsidRDefault="00F026E4" w:rsidP="00F026E4">
      <w:pPr>
        <w:spacing w:after="0" w:line="240" w:lineRule="auto"/>
        <w:jc w:val="left"/>
        <w:rPr>
          <w:rFonts w:ascii="Tahoma" w:hAnsi="Tahoma" w:cs="Tahoma"/>
          <w:sz w:val="24"/>
          <w:szCs w:val="24"/>
        </w:rPr>
      </w:pPr>
      <w:r>
        <w:rPr>
          <w:rFonts w:ascii="Tahoma" w:hAnsi="Tahoma" w:cs="Tahoma"/>
          <w:sz w:val="24"/>
          <w:szCs w:val="24"/>
        </w:rPr>
        <w:t>This</w:t>
      </w:r>
      <w:r w:rsidRPr="00452BB5">
        <w:rPr>
          <w:rFonts w:ascii="Tahoma" w:hAnsi="Tahoma" w:cs="Tahoma"/>
          <w:sz w:val="24"/>
          <w:szCs w:val="24"/>
        </w:rPr>
        <w:t xml:space="preserve"> modernization of Math Flash will develop </w:t>
      </w:r>
      <w:r>
        <w:rPr>
          <w:rFonts w:ascii="Tahoma" w:hAnsi="Tahoma" w:cs="Tahoma"/>
          <w:sz w:val="24"/>
          <w:szCs w:val="24"/>
        </w:rPr>
        <w:t xml:space="preserve">an Amazon® skill and a </w:t>
      </w:r>
      <w:r w:rsidRPr="00CC3302">
        <w:rPr>
          <w:rFonts w:ascii="Tahoma" w:hAnsi="Tahoma" w:cs="Tahoma"/>
          <w:sz w:val="24"/>
          <w:szCs w:val="24"/>
        </w:rPr>
        <w:t>Google</w:t>
      </w:r>
      <w:r w:rsidR="00CC3302" w:rsidRPr="00CC3302">
        <w:rPr>
          <w:rFonts w:ascii="Tahoma" w:hAnsi="Tahoma" w:cs="Tahoma"/>
          <w:sz w:val="24"/>
          <w:szCs w:val="24"/>
        </w:rPr>
        <w:t>™</w:t>
      </w:r>
      <w:r w:rsidRPr="00CC3302">
        <w:rPr>
          <w:rFonts w:ascii="Tahoma" w:hAnsi="Tahoma" w:cs="Tahoma"/>
          <w:sz w:val="24"/>
          <w:szCs w:val="24"/>
        </w:rPr>
        <w:t xml:space="preserve"> action that will be accessed through the Google Assistant</w:t>
      </w:r>
      <w:r w:rsidR="00CC3302" w:rsidRPr="00CC3302">
        <w:rPr>
          <w:rFonts w:ascii="Tahoma" w:hAnsi="Tahoma" w:cs="Tahoma"/>
          <w:sz w:val="24"/>
          <w:szCs w:val="24"/>
        </w:rPr>
        <w:t>™</w:t>
      </w:r>
      <w:r w:rsidRPr="00CC3302">
        <w:rPr>
          <w:rFonts w:ascii="Tahoma" w:hAnsi="Tahoma" w:cs="Tahoma"/>
          <w:sz w:val="24"/>
          <w:szCs w:val="24"/>
        </w:rPr>
        <w:t xml:space="preserve"> and Amazon Alexa</w:t>
      </w:r>
      <w:r w:rsidR="001960C2" w:rsidRPr="00CC3302">
        <w:rPr>
          <w:rFonts w:ascii="Tahoma" w:hAnsi="Tahoma" w:cs="Tahoma"/>
          <w:sz w:val="24"/>
          <w:szCs w:val="24"/>
        </w:rPr>
        <w:t>®</w:t>
      </w:r>
      <w:r w:rsidRPr="00CC3302">
        <w:rPr>
          <w:rFonts w:ascii="Tahoma" w:hAnsi="Tahoma" w:cs="Tahoma"/>
          <w:sz w:val="24"/>
          <w:szCs w:val="24"/>
        </w:rPr>
        <w:t>.</w:t>
      </w:r>
    </w:p>
    <w:p w14:paraId="5D42359C" w14:textId="77777777" w:rsidR="00F026E4" w:rsidRDefault="00F026E4" w:rsidP="00F026E4">
      <w:pPr>
        <w:spacing w:after="0" w:line="240" w:lineRule="auto"/>
        <w:jc w:val="left"/>
        <w:rPr>
          <w:rFonts w:ascii="Tahoma" w:hAnsi="Tahoma" w:cs="Tahoma"/>
          <w:sz w:val="24"/>
          <w:szCs w:val="24"/>
        </w:rPr>
      </w:pPr>
    </w:p>
    <w:p w14:paraId="500F7FC8" w14:textId="77777777" w:rsidR="00F026E4" w:rsidRDefault="00F026E4" w:rsidP="00F026E4">
      <w:pPr>
        <w:spacing w:after="0" w:line="240" w:lineRule="auto"/>
        <w:jc w:val="left"/>
        <w:rPr>
          <w:rFonts w:ascii="Tahoma" w:hAnsi="Tahoma" w:cs="Tahoma"/>
          <w:sz w:val="24"/>
          <w:szCs w:val="24"/>
        </w:rPr>
      </w:pPr>
      <w:r>
        <w:rPr>
          <w:rFonts w:ascii="Tahoma" w:hAnsi="Tahoma" w:cs="Tahoma"/>
          <w:sz w:val="24"/>
          <w:szCs w:val="24"/>
        </w:rPr>
        <w:t xml:space="preserve">Staff began exploring the use of voice assistant devices in FY 2017. It was decided to develop an extension of a current product to demonstrate the usefulness of these delivery methods. Math Flash was selected based on its popularity, simplicity, and developer access to human-narrated audio files. The initial goal for voice-assistant exploration was to identify how APH could utilize new technologies and how professionals in the field would benefit from this work. </w:t>
      </w:r>
    </w:p>
    <w:p w14:paraId="7DA5FAE3" w14:textId="77777777" w:rsidR="00F026E4" w:rsidRDefault="00F026E4" w:rsidP="00F026E4">
      <w:pPr>
        <w:spacing w:after="0" w:line="240" w:lineRule="auto"/>
        <w:jc w:val="left"/>
        <w:rPr>
          <w:rFonts w:ascii="Tahoma" w:hAnsi="Tahoma" w:cs="Tahoma"/>
          <w:sz w:val="24"/>
          <w:szCs w:val="24"/>
        </w:rPr>
      </w:pPr>
    </w:p>
    <w:p w14:paraId="6396D17F" w14:textId="11EF9ABF" w:rsidR="00F026E4" w:rsidRPr="00452BB5" w:rsidRDefault="00F026E4" w:rsidP="00F026E4">
      <w:pPr>
        <w:spacing w:after="0" w:line="240" w:lineRule="auto"/>
        <w:jc w:val="left"/>
        <w:rPr>
          <w:rFonts w:ascii="Tahoma" w:hAnsi="Tahoma" w:cs="Tahoma"/>
          <w:sz w:val="24"/>
          <w:szCs w:val="24"/>
        </w:rPr>
      </w:pPr>
      <w:r>
        <w:rPr>
          <w:rFonts w:ascii="Tahoma" w:hAnsi="Tahoma" w:cs="Tahoma"/>
          <w:sz w:val="24"/>
          <w:szCs w:val="24"/>
        </w:rPr>
        <w:t>During FY 2017, Knapp continued development of the Math Flash action for Google</w:t>
      </w:r>
      <w:r w:rsidR="00CC3302">
        <w:rPr>
          <w:rFonts w:ascii="Tahoma" w:hAnsi="Tahoma" w:cs="Tahoma"/>
          <w:sz w:val="24"/>
          <w:szCs w:val="24"/>
        </w:rPr>
        <w:t>™</w:t>
      </w:r>
      <w:r>
        <w:rPr>
          <w:rFonts w:ascii="Tahoma" w:hAnsi="Tahoma" w:cs="Tahoma"/>
          <w:sz w:val="24"/>
          <w:szCs w:val="24"/>
        </w:rPr>
        <w:t>. Freeman and Hodge reviewed the functionality of the action and identified bugs. Once finalized, Knapp submitted the code to Google</w:t>
      </w:r>
      <w:r w:rsidR="00CC3302">
        <w:rPr>
          <w:rFonts w:ascii="Tahoma" w:hAnsi="Tahoma" w:cs="Tahoma"/>
          <w:sz w:val="24"/>
          <w:szCs w:val="24"/>
        </w:rPr>
        <w:t>™</w:t>
      </w:r>
      <w:r>
        <w:rPr>
          <w:rFonts w:ascii="Tahoma" w:hAnsi="Tahoma" w:cs="Tahoma"/>
          <w:sz w:val="24"/>
          <w:szCs w:val="24"/>
        </w:rPr>
        <w:t xml:space="preserve"> developers for approval. Math Flash was approved by Google</w:t>
      </w:r>
      <w:r w:rsidR="00CC3302">
        <w:rPr>
          <w:rFonts w:ascii="Tahoma" w:hAnsi="Tahoma" w:cs="Tahoma"/>
          <w:sz w:val="24"/>
          <w:szCs w:val="24"/>
        </w:rPr>
        <w:t>™</w:t>
      </w:r>
      <w:r>
        <w:rPr>
          <w:rFonts w:ascii="Tahoma" w:hAnsi="Tahoma" w:cs="Tahoma"/>
          <w:sz w:val="24"/>
          <w:szCs w:val="24"/>
        </w:rPr>
        <w:t xml:space="preserve"> in September 2017, and fully deployed shortly after. </w:t>
      </w:r>
    </w:p>
    <w:p w14:paraId="2BEFD8DE" w14:textId="77777777" w:rsidR="00F026E4" w:rsidRDefault="00F026E4" w:rsidP="00F026E4">
      <w:pPr>
        <w:spacing w:after="0" w:line="240" w:lineRule="auto"/>
        <w:jc w:val="left"/>
        <w:rPr>
          <w:rFonts w:ascii="Tahoma" w:hAnsi="Tahoma" w:cs="Tahoma"/>
          <w:sz w:val="24"/>
          <w:szCs w:val="24"/>
        </w:rPr>
      </w:pPr>
    </w:p>
    <w:p w14:paraId="2B5F8D6C" w14:textId="77777777" w:rsidR="00F026E4" w:rsidRDefault="00F026E4" w:rsidP="00F026E4">
      <w:pPr>
        <w:spacing w:after="0" w:line="240" w:lineRule="auto"/>
        <w:jc w:val="left"/>
        <w:rPr>
          <w:rFonts w:ascii="Tahoma" w:hAnsi="Tahoma" w:cs="Tahoma"/>
          <w:sz w:val="24"/>
          <w:szCs w:val="24"/>
          <w:u w:val="single"/>
        </w:rPr>
      </w:pPr>
      <w:r w:rsidRPr="005D7834">
        <w:rPr>
          <w:rFonts w:ascii="Tahoma" w:hAnsi="Tahoma" w:cs="Tahoma"/>
          <w:sz w:val="24"/>
          <w:szCs w:val="24"/>
          <w:u w:val="single"/>
        </w:rPr>
        <w:t>Work during FY 2018</w:t>
      </w:r>
    </w:p>
    <w:p w14:paraId="0BC13ABC" w14:textId="3B83172D" w:rsidR="00F026E4" w:rsidRDefault="00F026E4" w:rsidP="00F026E4">
      <w:pPr>
        <w:spacing w:after="0" w:line="240" w:lineRule="auto"/>
        <w:jc w:val="left"/>
        <w:rPr>
          <w:rFonts w:ascii="Tahoma" w:hAnsi="Tahoma" w:cs="Tahoma"/>
          <w:sz w:val="24"/>
          <w:szCs w:val="24"/>
        </w:rPr>
      </w:pPr>
      <w:r>
        <w:rPr>
          <w:rFonts w:ascii="Tahoma" w:hAnsi="Tahoma" w:cs="Tahoma"/>
          <w:sz w:val="24"/>
          <w:szCs w:val="24"/>
        </w:rPr>
        <w:t>Zierer, Knapp, and other APH staff members presented this action during a session at the 149</w:t>
      </w:r>
      <w:r w:rsidRPr="00993A7D">
        <w:rPr>
          <w:rFonts w:ascii="Tahoma" w:hAnsi="Tahoma" w:cs="Tahoma"/>
          <w:sz w:val="24"/>
          <w:szCs w:val="24"/>
          <w:vertAlign w:val="superscript"/>
        </w:rPr>
        <w:t>th</w:t>
      </w:r>
      <w:r>
        <w:rPr>
          <w:rFonts w:ascii="Tahoma" w:hAnsi="Tahoma" w:cs="Tahoma"/>
          <w:sz w:val="24"/>
          <w:szCs w:val="24"/>
        </w:rPr>
        <w:t xml:space="preserve"> Annual Meeting in October 2017. This product was highly praised by attendees, and it was decided to move forward with coding for an Amazon</w:t>
      </w:r>
      <w:r w:rsidR="001960C2">
        <w:rPr>
          <w:rFonts w:ascii="Tahoma" w:hAnsi="Tahoma" w:cs="Tahoma"/>
          <w:sz w:val="24"/>
          <w:szCs w:val="24"/>
        </w:rPr>
        <w:t>®</w:t>
      </w:r>
      <w:r>
        <w:rPr>
          <w:rFonts w:ascii="Tahoma" w:hAnsi="Tahoma" w:cs="Tahoma"/>
          <w:sz w:val="24"/>
          <w:szCs w:val="24"/>
        </w:rPr>
        <w:t xml:space="preserve"> skill of Math Flash. Knapp began development for this platform with the goal of release within FY 2018. Freeman and Hodge reviewed the functionality of the skill and identified bugs. </w:t>
      </w:r>
      <w:r>
        <w:rPr>
          <w:rFonts w:ascii="Tahoma" w:hAnsi="Tahoma" w:cs="Tahoma"/>
          <w:sz w:val="24"/>
          <w:szCs w:val="24"/>
        </w:rPr>
        <w:lastRenderedPageBreak/>
        <w:t>Once finalized, Knapp submitted the code to Amazon</w:t>
      </w:r>
      <w:r w:rsidR="001960C2">
        <w:rPr>
          <w:rFonts w:ascii="Tahoma" w:hAnsi="Tahoma" w:cs="Tahoma"/>
          <w:sz w:val="24"/>
          <w:szCs w:val="24"/>
        </w:rPr>
        <w:t>®</w:t>
      </w:r>
      <w:r>
        <w:rPr>
          <w:rFonts w:ascii="Tahoma" w:hAnsi="Tahoma" w:cs="Tahoma"/>
          <w:sz w:val="24"/>
          <w:szCs w:val="24"/>
        </w:rPr>
        <w:t xml:space="preserve"> developers for approval. Math Flash was approved and released by Amazon</w:t>
      </w:r>
      <w:r w:rsidR="001960C2">
        <w:rPr>
          <w:rFonts w:ascii="Tahoma" w:hAnsi="Tahoma" w:cs="Tahoma"/>
          <w:sz w:val="24"/>
          <w:szCs w:val="24"/>
        </w:rPr>
        <w:t>®</w:t>
      </w:r>
      <w:r>
        <w:rPr>
          <w:rFonts w:ascii="Tahoma" w:hAnsi="Tahoma" w:cs="Tahoma"/>
          <w:sz w:val="24"/>
          <w:szCs w:val="24"/>
        </w:rPr>
        <w:t xml:space="preserve"> in July 2018.</w:t>
      </w:r>
    </w:p>
    <w:p w14:paraId="0D37219F" w14:textId="77777777" w:rsidR="00F026E4" w:rsidRPr="00116395" w:rsidRDefault="00F026E4" w:rsidP="002E47BD">
      <w:pPr>
        <w:spacing w:after="0" w:line="240" w:lineRule="auto"/>
        <w:rPr>
          <w:rFonts w:ascii="Tahoma" w:hAnsi="Tahoma" w:cs="Tahoma"/>
          <w:sz w:val="24"/>
          <w:szCs w:val="20"/>
          <w:highlight w:val="yellow"/>
        </w:rPr>
      </w:pPr>
    </w:p>
    <w:p w14:paraId="75822C45" w14:textId="77777777" w:rsidR="007003FE" w:rsidRPr="000F3910" w:rsidRDefault="007003FE" w:rsidP="007003FE">
      <w:pPr>
        <w:pStyle w:val="Heading4"/>
      </w:pPr>
      <w:bookmarkStart w:id="259" w:name="_Toc526341666"/>
      <w:r w:rsidRPr="000F3910">
        <w:t>Math Flash Online [Modernization]</w:t>
      </w:r>
      <w:bookmarkEnd w:id="259"/>
    </w:p>
    <w:p w14:paraId="1DE93DB1" w14:textId="77777777" w:rsidR="007003FE" w:rsidRPr="000F3910" w:rsidRDefault="007003FE" w:rsidP="007003FE">
      <w:pPr>
        <w:spacing w:after="0" w:line="240" w:lineRule="auto"/>
        <w:jc w:val="center"/>
        <w:rPr>
          <w:rFonts w:ascii="Tahoma" w:hAnsi="Tahoma" w:cs="Tahoma"/>
          <w:color w:val="000000"/>
          <w:sz w:val="24"/>
          <w:szCs w:val="24"/>
        </w:rPr>
      </w:pPr>
      <w:r w:rsidRPr="000F3910">
        <w:rPr>
          <w:rFonts w:ascii="Tahoma" w:hAnsi="Tahoma" w:cs="Tahoma"/>
          <w:color w:val="000000"/>
          <w:sz w:val="24"/>
          <w:szCs w:val="24"/>
        </w:rPr>
        <w:t>(Continued)</w:t>
      </w:r>
    </w:p>
    <w:p w14:paraId="17F07510" w14:textId="77777777" w:rsidR="007003FE" w:rsidRPr="000F3910" w:rsidRDefault="007003FE" w:rsidP="007003FE">
      <w:pPr>
        <w:spacing w:after="0" w:line="240" w:lineRule="auto"/>
        <w:jc w:val="left"/>
        <w:rPr>
          <w:rFonts w:ascii="Tahoma" w:hAnsi="Tahoma" w:cs="Tahoma"/>
          <w:color w:val="000000"/>
          <w:sz w:val="24"/>
          <w:szCs w:val="24"/>
        </w:rPr>
      </w:pPr>
    </w:p>
    <w:p w14:paraId="7EC79E68" w14:textId="77777777" w:rsidR="007003FE" w:rsidRPr="000F3910" w:rsidRDefault="007003FE" w:rsidP="007003FE">
      <w:pPr>
        <w:pStyle w:val="NoSpacing"/>
        <w:spacing w:line="240" w:lineRule="auto"/>
        <w:ind w:left="0" w:right="0" w:firstLine="0"/>
        <w:jc w:val="left"/>
        <w:rPr>
          <w:rFonts w:ascii="Tahoma" w:hAnsi="Tahoma" w:cs="Tahoma"/>
          <w:color w:val="000000"/>
          <w:sz w:val="24"/>
          <w:szCs w:val="24"/>
          <w:u w:val="single"/>
        </w:rPr>
      </w:pPr>
      <w:r w:rsidRPr="000F3910">
        <w:rPr>
          <w:rFonts w:ascii="Tahoma" w:hAnsi="Tahoma" w:cs="Tahoma"/>
          <w:color w:val="000000"/>
          <w:sz w:val="24"/>
          <w:szCs w:val="24"/>
          <w:u w:val="single"/>
        </w:rPr>
        <w:t>Purpose</w:t>
      </w:r>
    </w:p>
    <w:p w14:paraId="4B14F371" w14:textId="77777777" w:rsidR="007003FE" w:rsidRPr="000F3910" w:rsidRDefault="007003FE" w:rsidP="007003FE">
      <w:pPr>
        <w:pStyle w:val="NoSpacing"/>
        <w:spacing w:line="240" w:lineRule="auto"/>
        <w:ind w:left="0" w:right="0" w:firstLine="0"/>
        <w:jc w:val="left"/>
        <w:rPr>
          <w:rFonts w:ascii="Tahoma" w:hAnsi="Tahoma" w:cs="Tahoma"/>
          <w:color w:val="000000"/>
          <w:sz w:val="24"/>
          <w:szCs w:val="24"/>
        </w:rPr>
      </w:pPr>
      <w:r w:rsidRPr="000F3910">
        <w:rPr>
          <w:rFonts w:ascii="Tahoma" w:hAnsi="Tahoma" w:cs="Tahoma"/>
          <w:color w:val="000000"/>
          <w:sz w:val="24"/>
          <w:szCs w:val="24"/>
        </w:rPr>
        <w:t>To develop an accessible software program that provides math drill and practice in a flash card format. This is a modernization of an existing product.</w:t>
      </w:r>
    </w:p>
    <w:p w14:paraId="7DCC1309" w14:textId="77777777" w:rsidR="007003FE" w:rsidRPr="000F3910" w:rsidRDefault="007003FE" w:rsidP="007003FE">
      <w:pPr>
        <w:pStyle w:val="NoSpacing"/>
        <w:spacing w:line="240" w:lineRule="auto"/>
        <w:ind w:left="0" w:right="0" w:firstLine="0"/>
        <w:jc w:val="left"/>
        <w:rPr>
          <w:rFonts w:ascii="Tahoma" w:hAnsi="Tahoma" w:cs="Tahoma"/>
          <w:color w:val="000000"/>
          <w:sz w:val="24"/>
          <w:szCs w:val="24"/>
        </w:rPr>
      </w:pPr>
    </w:p>
    <w:p w14:paraId="19032A12" w14:textId="77777777" w:rsidR="007003FE" w:rsidRPr="000F3910" w:rsidRDefault="007003FE" w:rsidP="007003FE">
      <w:pPr>
        <w:pStyle w:val="NoSpacing"/>
        <w:spacing w:line="240" w:lineRule="auto"/>
        <w:ind w:left="0" w:right="0" w:firstLine="0"/>
        <w:jc w:val="left"/>
        <w:rPr>
          <w:rFonts w:ascii="Tahoma" w:hAnsi="Tahoma" w:cs="Tahoma"/>
          <w:color w:val="000000"/>
          <w:sz w:val="24"/>
          <w:szCs w:val="24"/>
          <w:u w:val="single"/>
        </w:rPr>
      </w:pPr>
      <w:r w:rsidRPr="000F3910">
        <w:rPr>
          <w:rFonts w:ascii="Tahoma" w:hAnsi="Tahoma" w:cs="Tahoma"/>
          <w:color w:val="000000"/>
          <w:sz w:val="24"/>
          <w:szCs w:val="24"/>
          <w:u w:val="single"/>
        </w:rPr>
        <w:t>Project Staff</w:t>
      </w:r>
    </w:p>
    <w:p w14:paraId="020895BE" w14:textId="77777777" w:rsidR="000F3910" w:rsidRPr="000F3910" w:rsidRDefault="000F3910" w:rsidP="000F3910">
      <w:pPr>
        <w:pStyle w:val="NoSpacing"/>
        <w:spacing w:line="240" w:lineRule="auto"/>
        <w:ind w:left="0" w:right="0" w:firstLine="0"/>
        <w:jc w:val="left"/>
        <w:rPr>
          <w:rFonts w:ascii="Tahoma" w:hAnsi="Tahoma" w:cs="Tahoma"/>
          <w:color w:val="000000"/>
          <w:sz w:val="24"/>
          <w:szCs w:val="24"/>
        </w:rPr>
      </w:pPr>
      <w:r w:rsidRPr="000F3910">
        <w:rPr>
          <w:rFonts w:ascii="Tahoma" w:hAnsi="Tahoma" w:cs="Tahoma"/>
          <w:color w:val="000000"/>
          <w:sz w:val="24"/>
          <w:szCs w:val="24"/>
        </w:rPr>
        <w:t xml:space="preserve">John Hedges, Project Leader/Programmer </w:t>
      </w:r>
      <w:r w:rsidRPr="000F3910">
        <w:rPr>
          <w:rFonts w:ascii="Tahoma" w:hAnsi="Tahoma" w:cs="Tahoma"/>
          <w:color w:val="000000"/>
          <w:sz w:val="24"/>
          <w:szCs w:val="24"/>
        </w:rPr>
        <w:br/>
        <w:t>Robert Conaghan, Technology Product Specialist</w:t>
      </w:r>
    </w:p>
    <w:p w14:paraId="1E654662" w14:textId="77777777" w:rsidR="000F3910" w:rsidRPr="000F3910" w:rsidRDefault="000F3910" w:rsidP="000F3910">
      <w:pPr>
        <w:pStyle w:val="NoSpacing"/>
        <w:spacing w:line="240" w:lineRule="auto"/>
        <w:ind w:left="0" w:right="0" w:firstLine="0"/>
        <w:jc w:val="left"/>
        <w:rPr>
          <w:rFonts w:ascii="Tahoma" w:hAnsi="Tahoma" w:cs="Tahoma"/>
          <w:color w:val="000000"/>
          <w:sz w:val="24"/>
          <w:szCs w:val="24"/>
        </w:rPr>
      </w:pPr>
      <w:r w:rsidRPr="000F3910">
        <w:rPr>
          <w:rFonts w:ascii="Tahoma" w:hAnsi="Tahoma" w:cs="Tahoma"/>
          <w:color w:val="000000"/>
          <w:sz w:val="24"/>
          <w:szCs w:val="24"/>
        </w:rPr>
        <w:t>Denise Snow Wilson, Technical Communications Specialist</w:t>
      </w:r>
    </w:p>
    <w:p w14:paraId="2E49E576" w14:textId="77777777" w:rsidR="000F3910" w:rsidRPr="000F3910" w:rsidRDefault="000F3910" w:rsidP="000F3910">
      <w:pPr>
        <w:pStyle w:val="NoSpacing"/>
        <w:spacing w:line="240" w:lineRule="auto"/>
        <w:ind w:left="0" w:right="0" w:firstLine="0"/>
        <w:jc w:val="left"/>
        <w:rPr>
          <w:rFonts w:ascii="Tahoma" w:hAnsi="Tahoma" w:cs="Tahoma"/>
          <w:color w:val="000000"/>
          <w:sz w:val="24"/>
          <w:szCs w:val="24"/>
        </w:rPr>
      </w:pPr>
      <w:r w:rsidRPr="000F3910">
        <w:rPr>
          <w:rFonts w:ascii="Tahoma" w:hAnsi="Tahoma" w:cs="Tahoma"/>
          <w:color w:val="000000"/>
          <w:sz w:val="24"/>
          <w:szCs w:val="24"/>
        </w:rPr>
        <w:t>Joseph Hodge, Quality Assurance Analyst</w:t>
      </w:r>
    </w:p>
    <w:p w14:paraId="53355956" w14:textId="77777777" w:rsidR="007003FE" w:rsidRPr="000F3910" w:rsidRDefault="007003FE" w:rsidP="007003FE">
      <w:pPr>
        <w:pStyle w:val="NoSpacing"/>
        <w:spacing w:line="240" w:lineRule="auto"/>
        <w:ind w:left="0" w:right="0" w:firstLine="0"/>
        <w:jc w:val="left"/>
        <w:rPr>
          <w:rFonts w:ascii="Tahoma" w:hAnsi="Tahoma" w:cs="Tahoma"/>
          <w:color w:val="000000"/>
          <w:sz w:val="24"/>
          <w:szCs w:val="24"/>
          <w:u w:val="single"/>
        </w:rPr>
      </w:pPr>
      <w:r w:rsidRPr="000F3910">
        <w:rPr>
          <w:rFonts w:ascii="Tahoma" w:hAnsi="Tahoma" w:cs="Tahoma"/>
          <w:color w:val="000000"/>
          <w:sz w:val="24"/>
          <w:szCs w:val="24"/>
        </w:rPr>
        <w:br/>
      </w:r>
      <w:r w:rsidRPr="000F3910">
        <w:rPr>
          <w:rFonts w:ascii="Tahoma" w:hAnsi="Tahoma" w:cs="Tahoma"/>
          <w:color w:val="000000"/>
          <w:sz w:val="24"/>
          <w:szCs w:val="24"/>
          <w:u w:val="single"/>
        </w:rPr>
        <w:t>Background </w:t>
      </w:r>
    </w:p>
    <w:p w14:paraId="40B11527" w14:textId="77777777" w:rsidR="007003FE" w:rsidRPr="000F3910" w:rsidRDefault="007003FE" w:rsidP="007003FE">
      <w:pPr>
        <w:pStyle w:val="NoSpacing"/>
        <w:spacing w:line="240" w:lineRule="auto"/>
        <w:ind w:left="0" w:right="0" w:firstLine="0"/>
        <w:jc w:val="left"/>
        <w:rPr>
          <w:rFonts w:ascii="Tahoma" w:hAnsi="Tahoma" w:cs="Tahoma"/>
          <w:color w:val="000000"/>
          <w:sz w:val="24"/>
          <w:szCs w:val="24"/>
        </w:rPr>
      </w:pPr>
      <w:r w:rsidRPr="000F3910">
        <w:rPr>
          <w:rFonts w:ascii="Tahoma" w:hAnsi="Tahoma" w:cs="Tahoma"/>
          <w:color w:val="000000"/>
          <w:sz w:val="24"/>
          <w:szCs w:val="24"/>
        </w:rPr>
        <w:t xml:space="preserve">Math Flash is a talking software program that currently runs under Windows®. Professionally narrated digitized speech present math problems in a flash card format and respond with fun positive and negative feedback. The program lets the teacher specify the kinds of math problems to use and the ranges of the numbers. It allows the use of the four basic arithmetic functions in any combination, as well as the use of positive and negative numbers. The teacher can also allow division with or without remainders. Math Flash generates the problems randomly, or the teacher can use specific problems and save the preferences to disk. </w:t>
      </w:r>
    </w:p>
    <w:p w14:paraId="64855BFF" w14:textId="77777777" w:rsidR="007003FE" w:rsidRPr="000F3910" w:rsidRDefault="007003FE" w:rsidP="007003FE">
      <w:pPr>
        <w:pStyle w:val="NoSpacing"/>
        <w:spacing w:line="240" w:lineRule="auto"/>
        <w:ind w:left="0" w:right="0" w:firstLine="0"/>
        <w:jc w:val="left"/>
        <w:rPr>
          <w:rFonts w:ascii="Tahoma" w:hAnsi="Tahoma" w:cs="Tahoma"/>
          <w:color w:val="000000"/>
          <w:sz w:val="24"/>
          <w:szCs w:val="24"/>
        </w:rPr>
      </w:pPr>
    </w:p>
    <w:p w14:paraId="6B2735E1" w14:textId="77777777" w:rsidR="007003FE" w:rsidRPr="000F3910" w:rsidRDefault="007003FE" w:rsidP="007003FE">
      <w:pPr>
        <w:pStyle w:val="NoSpacing"/>
        <w:spacing w:line="240" w:lineRule="auto"/>
        <w:ind w:left="0" w:right="0" w:firstLine="0"/>
        <w:jc w:val="left"/>
        <w:rPr>
          <w:rFonts w:ascii="Tahoma" w:hAnsi="Tahoma" w:cs="Tahoma"/>
          <w:color w:val="000000"/>
          <w:sz w:val="24"/>
          <w:szCs w:val="24"/>
        </w:rPr>
      </w:pPr>
      <w:r w:rsidRPr="000F3910">
        <w:rPr>
          <w:rFonts w:ascii="Tahoma" w:hAnsi="Tahoma" w:cs="Tahoma"/>
          <w:color w:val="000000"/>
          <w:sz w:val="24"/>
          <w:szCs w:val="24"/>
        </w:rPr>
        <w:t>The program offers three main modes of presentation. Drill mode allows the student to practice problems and offers feedback after each answer is entered. Test mode presents the problems, but does not give feedback on the results until all problems have been completed. Auto mode presents problems, pauses for a group of students to shout out an answer, and then gives the correct answer and moves on to the next problem.</w:t>
      </w:r>
    </w:p>
    <w:p w14:paraId="5A4AD653" w14:textId="77777777" w:rsidR="007003FE" w:rsidRPr="000F3910" w:rsidRDefault="007003FE" w:rsidP="007003FE">
      <w:pPr>
        <w:pStyle w:val="NoSpacing"/>
        <w:spacing w:line="240" w:lineRule="auto"/>
        <w:ind w:left="0" w:right="0" w:firstLine="0"/>
        <w:jc w:val="left"/>
        <w:rPr>
          <w:rFonts w:ascii="Tahoma" w:hAnsi="Tahoma" w:cs="Tahoma"/>
          <w:color w:val="000000"/>
          <w:sz w:val="24"/>
          <w:szCs w:val="24"/>
        </w:rPr>
      </w:pPr>
    </w:p>
    <w:p w14:paraId="040D030D" w14:textId="77777777" w:rsidR="007003FE" w:rsidRPr="000F3910" w:rsidRDefault="007003FE" w:rsidP="007003FE">
      <w:pPr>
        <w:spacing w:after="0" w:line="240" w:lineRule="auto"/>
        <w:jc w:val="left"/>
        <w:rPr>
          <w:rFonts w:ascii="Tahoma" w:hAnsi="Tahoma" w:cs="Tahoma"/>
          <w:color w:val="000000"/>
          <w:sz w:val="24"/>
          <w:szCs w:val="24"/>
        </w:rPr>
      </w:pPr>
      <w:r w:rsidRPr="000F3910">
        <w:rPr>
          <w:rFonts w:ascii="Tahoma" w:hAnsi="Tahoma" w:cs="Tahoma"/>
          <w:color w:val="000000"/>
          <w:sz w:val="24"/>
          <w:szCs w:val="24"/>
        </w:rPr>
        <w:t>Math Flash received Quota approval from the Educational Products Advisory Committee and became available from APH in the spring of 2000. It has been a tremendous success and captures the attention of children and adults alike, both sighted and visually impaired.</w:t>
      </w:r>
    </w:p>
    <w:p w14:paraId="023AB57C" w14:textId="77777777" w:rsidR="007003FE" w:rsidRPr="000F3910" w:rsidRDefault="007003FE" w:rsidP="007003FE">
      <w:pPr>
        <w:spacing w:after="0" w:line="240" w:lineRule="auto"/>
        <w:jc w:val="left"/>
        <w:rPr>
          <w:rFonts w:ascii="Tahoma" w:hAnsi="Tahoma" w:cs="Tahoma"/>
          <w:color w:val="000000"/>
          <w:sz w:val="24"/>
          <w:szCs w:val="24"/>
        </w:rPr>
      </w:pPr>
    </w:p>
    <w:p w14:paraId="21510C86" w14:textId="77777777" w:rsidR="007003FE" w:rsidRPr="000F3910" w:rsidRDefault="007003FE" w:rsidP="007003FE">
      <w:pPr>
        <w:spacing w:after="0" w:line="240" w:lineRule="auto"/>
        <w:jc w:val="left"/>
        <w:rPr>
          <w:rFonts w:ascii="Tahoma" w:hAnsi="Tahoma" w:cs="Tahoma"/>
          <w:color w:val="000000"/>
          <w:sz w:val="24"/>
          <w:szCs w:val="24"/>
        </w:rPr>
      </w:pPr>
      <w:r w:rsidRPr="000F3910">
        <w:rPr>
          <w:rFonts w:ascii="Tahoma" w:hAnsi="Tahoma" w:cs="Tahoma"/>
          <w:color w:val="000000"/>
          <w:sz w:val="24"/>
          <w:szCs w:val="24"/>
        </w:rPr>
        <w:t>The modernization of Math Flash will develop an online version with similar features that operates in a browser on multiple platforms.</w:t>
      </w:r>
    </w:p>
    <w:p w14:paraId="3D5A262E" w14:textId="77777777" w:rsidR="007003FE" w:rsidRPr="00116395" w:rsidRDefault="007003FE" w:rsidP="007003FE">
      <w:pPr>
        <w:spacing w:after="0" w:line="240" w:lineRule="auto"/>
        <w:jc w:val="left"/>
        <w:rPr>
          <w:rFonts w:ascii="Tahoma" w:hAnsi="Tahoma" w:cs="Tahoma"/>
          <w:color w:val="000000"/>
          <w:sz w:val="24"/>
          <w:szCs w:val="24"/>
          <w:highlight w:val="yellow"/>
        </w:rPr>
      </w:pPr>
    </w:p>
    <w:p w14:paraId="78506870" w14:textId="77777777" w:rsidR="000F3910" w:rsidRPr="00403D7B" w:rsidRDefault="000F3910" w:rsidP="000F3910">
      <w:pPr>
        <w:spacing w:after="0" w:line="240" w:lineRule="auto"/>
        <w:jc w:val="left"/>
        <w:rPr>
          <w:rFonts w:ascii="Tahoma" w:hAnsi="Tahoma" w:cs="Tahoma"/>
          <w:sz w:val="24"/>
          <w:u w:val="single"/>
        </w:rPr>
      </w:pPr>
      <w:r w:rsidRPr="00403D7B">
        <w:rPr>
          <w:rFonts w:ascii="Tahoma" w:hAnsi="Tahoma" w:cs="Tahoma"/>
          <w:sz w:val="24"/>
          <w:u w:val="single"/>
        </w:rPr>
        <w:t>Work during FY 201</w:t>
      </w:r>
      <w:r>
        <w:rPr>
          <w:rFonts w:ascii="Tahoma" w:hAnsi="Tahoma" w:cs="Tahoma"/>
          <w:sz w:val="24"/>
          <w:u w:val="single"/>
        </w:rPr>
        <w:t>8</w:t>
      </w:r>
    </w:p>
    <w:p w14:paraId="3FC383ED" w14:textId="77777777" w:rsidR="000F3910" w:rsidRPr="007E531B" w:rsidRDefault="000F3910" w:rsidP="000F3910">
      <w:pPr>
        <w:spacing w:after="0" w:line="240" w:lineRule="auto"/>
        <w:jc w:val="left"/>
        <w:rPr>
          <w:rFonts w:ascii="Tahoma" w:hAnsi="Tahoma" w:cs="Tahoma"/>
          <w:sz w:val="24"/>
        </w:rPr>
      </w:pPr>
      <w:r w:rsidRPr="00403D7B">
        <w:rPr>
          <w:rFonts w:ascii="Tahoma" w:hAnsi="Tahoma" w:cs="Tahoma"/>
          <w:sz w:val="24"/>
        </w:rPr>
        <w:lastRenderedPageBreak/>
        <w:t xml:space="preserve">Staff </w:t>
      </w:r>
      <w:r>
        <w:rPr>
          <w:rFonts w:ascii="Tahoma" w:hAnsi="Tahoma" w:cs="Tahoma"/>
          <w:sz w:val="24"/>
        </w:rPr>
        <w:t>added the</w:t>
      </w:r>
      <w:r w:rsidRPr="00403D7B">
        <w:rPr>
          <w:rFonts w:ascii="Tahoma" w:hAnsi="Tahoma" w:cs="Tahoma"/>
          <w:sz w:val="24"/>
        </w:rPr>
        <w:t xml:space="preserve"> features to the initial online version</w:t>
      </w:r>
      <w:r>
        <w:rPr>
          <w:rFonts w:ascii="Tahoma" w:hAnsi="Tahoma" w:cs="Tahoma"/>
          <w:sz w:val="24"/>
        </w:rPr>
        <w:t xml:space="preserve"> and </w:t>
      </w:r>
      <w:r w:rsidRPr="00403D7B">
        <w:rPr>
          <w:rFonts w:ascii="Tahoma" w:hAnsi="Tahoma" w:cs="Tahoma"/>
          <w:sz w:val="24"/>
        </w:rPr>
        <w:t>conduct</w:t>
      </w:r>
      <w:r>
        <w:rPr>
          <w:rFonts w:ascii="Tahoma" w:hAnsi="Tahoma" w:cs="Tahoma"/>
          <w:sz w:val="24"/>
        </w:rPr>
        <w:t>ed</w:t>
      </w:r>
      <w:r w:rsidRPr="00403D7B">
        <w:rPr>
          <w:rFonts w:ascii="Tahoma" w:hAnsi="Tahoma" w:cs="Tahoma"/>
          <w:sz w:val="24"/>
        </w:rPr>
        <w:t xml:space="preserve"> </w:t>
      </w:r>
      <w:r>
        <w:rPr>
          <w:rFonts w:ascii="Tahoma" w:hAnsi="Tahoma" w:cs="Tahoma"/>
          <w:sz w:val="24"/>
        </w:rPr>
        <w:t>field testing.</w:t>
      </w:r>
    </w:p>
    <w:p w14:paraId="4AA90306" w14:textId="77777777" w:rsidR="000F3910" w:rsidRPr="00403D7B" w:rsidRDefault="000F3910" w:rsidP="000F3910">
      <w:pPr>
        <w:spacing w:after="0" w:line="240" w:lineRule="auto"/>
        <w:jc w:val="left"/>
        <w:rPr>
          <w:rFonts w:ascii="Tahoma" w:hAnsi="Tahoma" w:cs="Tahoma"/>
          <w:sz w:val="24"/>
        </w:rPr>
      </w:pPr>
    </w:p>
    <w:p w14:paraId="50E5D48C" w14:textId="77777777" w:rsidR="000F3910" w:rsidRPr="00403D7B" w:rsidRDefault="000F3910" w:rsidP="000F3910">
      <w:pPr>
        <w:spacing w:after="0" w:line="240" w:lineRule="auto"/>
        <w:jc w:val="left"/>
        <w:rPr>
          <w:rFonts w:ascii="Tahoma" w:hAnsi="Tahoma" w:cs="Tahoma"/>
          <w:sz w:val="24"/>
          <w:u w:val="single"/>
        </w:rPr>
      </w:pPr>
      <w:r w:rsidRPr="00403D7B">
        <w:rPr>
          <w:rFonts w:ascii="Tahoma" w:hAnsi="Tahoma" w:cs="Tahoma"/>
          <w:sz w:val="24"/>
          <w:u w:val="single"/>
        </w:rPr>
        <w:t>Work planned for FY 201</w:t>
      </w:r>
      <w:r>
        <w:rPr>
          <w:rFonts w:ascii="Tahoma" w:hAnsi="Tahoma" w:cs="Tahoma"/>
          <w:sz w:val="24"/>
          <w:u w:val="single"/>
        </w:rPr>
        <w:t>9</w:t>
      </w:r>
    </w:p>
    <w:p w14:paraId="1C17D0C2" w14:textId="24E569A4" w:rsidR="000F3910" w:rsidRPr="007E531B" w:rsidRDefault="000F3910" w:rsidP="000F3910">
      <w:pPr>
        <w:spacing w:after="0" w:line="240" w:lineRule="auto"/>
        <w:jc w:val="left"/>
        <w:rPr>
          <w:rFonts w:ascii="Tahoma" w:hAnsi="Tahoma" w:cs="Tahoma"/>
          <w:sz w:val="24"/>
        </w:rPr>
      </w:pPr>
      <w:r w:rsidRPr="00403D7B">
        <w:rPr>
          <w:rFonts w:ascii="Tahoma" w:hAnsi="Tahoma" w:cs="Tahoma"/>
          <w:sz w:val="24"/>
        </w:rPr>
        <w:t>Staff plan</w:t>
      </w:r>
      <w:r>
        <w:rPr>
          <w:rFonts w:ascii="Tahoma" w:hAnsi="Tahoma" w:cs="Tahoma"/>
          <w:sz w:val="24"/>
        </w:rPr>
        <w:t xml:space="preserve"> to continue to conduct field testing. Staff also p</w:t>
      </w:r>
      <w:r>
        <w:rPr>
          <w:rFonts w:ascii="Tahoma" w:hAnsi="Tahoma" w:cs="Tahoma"/>
          <w:sz w:val="24"/>
          <w:szCs w:val="24"/>
        </w:rPr>
        <w:t>lan to make enhancements to the product based on the feedback obtained through filed testing and make it available.</w:t>
      </w:r>
    </w:p>
    <w:p w14:paraId="36817CD6" w14:textId="77777777" w:rsidR="00F646F7" w:rsidRPr="00116395" w:rsidRDefault="00F646F7" w:rsidP="00F964BE">
      <w:pPr>
        <w:spacing w:after="0" w:line="240" w:lineRule="auto"/>
        <w:jc w:val="left"/>
        <w:rPr>
          <w:rFonts w:ascii="Tahoma" w:hAnsi="Tahoma" w:cs="Tahoma"/>
          <w:sz w:val="24"/>
          <w:szCs w:val="20"/>
          <w:highlight w:val="yellow"/>
        </w:rPr>
      </w:pPr>
    </w:p>
    <w:p w14:paraId="209EF017" w14:textId="77777777" w:rsidR="00F646F7" w:rsidRPr="00814C2A" w:rsidRDefault="00F646F7" w:rsidP="00F964BE">
      <w:pPr>
        <w:pStyle w:val="Heading4"/>
        <w:rPr>
          <w:snapToGrid w:val="0"/>
          <w:szCs w:val="24"/>
        </w:rPr>
      </w:pPr>
      <w:bookmarkStart w:id="260" w:name="_Toc526341667"/>
      <w:r w:rsidRPr="00814C2A">
        <w:rPr>
          <w:snapToGrid w:val="0"/>
          <w:szCs w:val="24"/>
        </w:rPr>
        <w:t>Monitoring Technological Developments and Educational Applications</w:t>
      </w:r>
      <w:bookmarkEnd w:id="260"/>
    </w:p>
    <w:p w14:paraId="0C6D6DBD" w14:textId="77777777" w:rsidR="00F646F7" w:rsidRPr="00814C2A" w:rsidRDefault="00F646F7" w:rsidP="00F964BE">
      <w:pPr>
        <w:spacing w:after="0" w:line="240" w:lineRule="auto"/>
        <w:jc w:val="center"/>
        <w:rPr>
          <w:rFonts w:ascii="Tahoma" w:hAnsi="Tahoma" w:cs="Tahoma"/>
          <w:sz w:val="24"/>
          <w:szCs w:val="24"/>
        </w:rPr>
      </w:pPr>
      <w:r w:rsidRPr="00814C2A">
        <w:rPr>
          <w:rFonts w:ascii="Tahoma" w:hAnsi="Tahoma" w:cs="Tahoma"/>
          <w:sz w:val="24"/>
          <w:szCs w:val="24"/>
        </w:rPr>
        <w:t>(Continued)</w:t>
      </w:r>
    </w:p>
    <w:p w14:paraId="5D1794CB" w14:textId="77777777" w:rsidR="00F646F7" w:rsidRPr="00814C2A" w:rsidRDefault="00F646F7" w:rsidP="00F964BE">
      <w:pPr>
        <w:spacing w:after="0" w:line="240" w:lineRule="auto"/>
        <w:jc w:val="left"/>
        <w:rPr>
          <w:rFonts w:ascii="Tahoma" w:hAnsi="Tahoma" w:cs="Tahoma"/>
          <w:sz w:val="24"/>
          <w:szCs w:val="24"/>
        </w:rPr>
      </w:pPr>
    </w:p>
    <w:p w14:paraId="6CB4253B" w14:textId="77777777" w:rsidR="00F646F7" w:rsidRPr="00814C2A" w:rsidRDefault="00F646F7" w:rsidP="00F964BE">
      <w:pPr>
        <w:spacing w:after="0" w:line="240" w:lineRule="auto"/>
        <w:jc w:val="left"/>
        <w:rPr>
          <w:rFonts w:ascii="Tahoma" w:hAnsi="Tahoma" w:cs="Tahoma"/>
          <w:sz w:val="24"/>
          <w:szCs w:val="24"/>
          <w:u w:val="single"/>
        </w:rPr>
      </w:pPr>
      <w:r w:rsidRPr="00814C2A">
        <w:rPr>
          <w:rFonts w:ascii="Tahoma" w:hAnsi="Tahoma" w:cs="Tahoma"/>
          <w:sz w:val="24"/>
          <w:szCs w:val="24"/>
          <w:u w:val="single"/>
        </w:rPr>
        <w:t>Purpose</w:t>
      </w:r>
    </w:p>
    <w:p w14:paraId="56054171" w14:textId="77777777" w:rsidR="00F646F7" w:rsidRPr="00814C2A" w:rsidRDefault="00F646F7" w:rsidP="00F964BE">
      <w:pPr>
        <w:spacing w:after="0" w:line="240" w:lineRule="auto"/>
        <w:jc w:val="left"/>
        <w:rPr>
          <w:rFonts w:ascii="Tahoma" w:hAnsi="Tahoma" w:cs="Tahoma"/>
          <w:sz w:val="24"/>
          <w:szCs w:val="24"/>
        </w:rPr>
      </w:pPr>
      <w:r w:rsidRPr="00814C2A">
        <w:rPr>
          <w:rFonts w:ascii="Tahoma" w:hAnsi="Tahoma" w:cs="Tahoma"/>
          <w:sz w:val="24"/>
          <w:szCs w:val="24"/>
        </w:rPr>
        <w:t>To identify and develop technological solutions that support educational needs; to monitor technological developments and educational applications of technology; to provide support to the other project leaders in the Education Research Department; to provide support to the Production area for various braille and Digital Talking Book production issues; to disseminate information on current uses of assistive technology</w:t>
      </w:r>
    </w:p>
    <w:p w14:paraId="22AC7361" w14:textId="77777777" w:rsidR="00F646F7" w:rsidRPr="00814C2A" w:rsidRDefault="00F646F7" w:rsidP="00F964BE">
      <w:pPr>
        <w:spacing w:after="0" w:line="240" w:lineRule="auto"/>
        <w:jc w:val="left"/>
        <w:rPr>
          <w:rFonts w:ascii="Tahoma" w:hAnsi="Tahoma" w:cs="Tahoma"/>
          <w:sz w:val="24"/>
          <w:szCs w:val="24"/>
        </w:rPr>
      </w:pPr>
    </w:p>
    <w:p w14:paraId="4CD31639" w14:textId="77777777" w:rsidR="00F646F7" w:rsidRPr="00814C2A" w:rsidRDefault="00F646F7" w:rsidP="00F964BE">
      <w:pPr>
        <w:spacing w:after="0" w:line="240" w:lineRule="auto"/>
        <w:jc w:val="left"/>
        <w:rPr>
          <w:rFonts w:ascii="Tahoma" w:hAnsi="Tahoma" w:cs="Tahoma"/>
          <w:sz w:val="24"/>
          <w:szCs w:val="24"/>
          <w:u w:val="single"/>
        </w:rPr>
      </w:pPr>
      <w:r w:rsidRPr="00814C2A">
        <w:rPr>
          <w:rFonts w:ascii="Tahoma" w:hAnsi="Tahoma" w:cs="Tahoma"/>
          <w:sz w:val="24"/>
          <w:szCs w:val="24"/>
          <w:u w:val="single"/>
        </w:rPr>
        <w:t>Project Staff</w:t>
      </w:r>
    </w:p>
    <w:p w14:paraId="602582AC"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Larry Skutchan, Director of Technology Product Research</w:t>
      </w:r>
    </w:p>
    <w:p w14:paraId="1A12E604"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Heather MacKenzie, Program Manager, Technology Product Research</w:t>
      </w:r>
    </w:p>
    <w:p w14:paraId="620EDFA6"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 xml:space="preserve">Rob Meredith, Programmer </w:t>
      </w:r>
    </w:p>
    <w:p w14:paraId="6FA6C5FC"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 xml:space="preserve">John Hedges, Programmer </w:t>
      </w:r>
    </w:p>
    <w:p w14:paraId="6C0636DA"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 xml:space="preserve">Keith Creasy, Programmer </w:t>
      </w:r>
    </w:p>
    <w:p w14:paraId="45732F06"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Mike McDonald, Programmer</w:t>
      </w:r>
    </w:p>
    <w:p w14:paraId="6EDFCD52"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Rezylle Millalos, Programmer</w:t>
      </w:r>
    </w:p>
    <w:p w14:paraId="1AD4C252"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Ken Perry, Programmer</w:t>
      </w:r>
    </w:p>
    <w:p w14:paraId="6F2F7D42"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Mark Klarer, Programmer</w:t>
      </w:r>
    </w:p>
    <w:p w14:paraId="0BE53308"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Corey Knapp, Programmer</w:t>
      </w:r>
    </w:p>
    <w:p w14:paraId="72E37CAA"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 xml:space="preserve">Lawrence Lovelace, Programmer </w:t>
      </w:r>
    </w:p>
    <w:p w14:paraId="1C327FE5"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 xml:space="preserve">Leon Blakey, Programmer </w:t>
      </w:r>
    </w:p>
    <w:p w14:paraId="58612AAA"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Rebecca Luttmer, Programmer</w:t>
      </w:r>
    </w:p>
    <w:p w14:paraId="22AE979F"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Michael Gray, Programmer</w:t>
      </w:r>
    </w:p>
    <w:p w14:paraId="1EFB7CC4"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William Tribbey, Programmer</w:t>
      </w:r>
    </w:p>
    <w:p w14:paraId="30EE220D"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Lavis Valdas, Programmer</w:t>
      </w:r>
    </w:p>
    <w:p w14:paraId="3A9D2510"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Haden Pike, Programmer</w:t>
      </w:r>
    </w:p>
    <w:p w14:paraId="39A3B692"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Joe Wegner, Programmer</w:t>
      </w:r>
    </w:p>
    <w:p w14:paraId="589FDE1F"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John Karr, Programmer</w:t>
      </w:r>
    </w:p>
    <w:p w14:paraId="0819385C"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 xml:space="preserve">Robert Conaghan, Technology Product Specialist </w:t>
      </w:r>
    </w:p>
    <w:p w14:paraId="4A93E6E1"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Denise Snow Wilson, Technical Communications Specialist</w:t>
      </w:r>
    </w:p>
    <w:p w14:paraId="270D2E31"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William Freeman, Quality Assurance Analyst</w:t>
      </w:r>
    </w:p>
    <w:p w14:paraId="3FB1C938"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Joseph Hodges, Quality Assurance Analyst</w:t>
      </w:r>
    </w:p>
    <w:p w14:paraId="228144C2"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Jeremiah Rose, Digital Maps Coordinator</w:t>
      </w:r>
    </w:p>
    <w:p w14:paraId="54379108"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Lemuel Mason, Technical Assistant</w:t>
      </w:r>
    </w:p>
    <w:p w14:paraId="72C3AF7A"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lastRenderedPageBreak/>
        <w:t>Mark Rohret, Technical Assistant</w:t>
      </w:r>
    </w:p>
    <w:p w14:paraId="582FD7C6" w14:textId="77777777" w:rsidR="00814C2A" w:rsidRPr="00814C2A" w:rsidRDefault="00814C2A" w:rsidP="00814C2A">
      <w:pPr>
        <w:spacing w:after="0" w:line="240" w:lineRule="auto"/>
        <w:jc w:val="left"/>
        <w:rPr>
          <w:rFonts w:ascii="Tahoma" w:hAnsi="Tahoma" w:cs="Tahoma"/>
          <w:sz w:val="24"/>
          <w:szCs w:val="24"/>
        </w:rPr>
      </w:pPr>
      <w:r w:rsidRPr="00814C2A">
        <w:rPr>
          <w:rFonts w:ascii="Tahoma" w:hAnsi="Tahoma" w:cs="Tahoma"/>
          <w:sz w:val="24"/>
          <w:szCs w:val="24"/>
        </w:rPr>
        <w:t>Michael Whapples, Consultant</w:t>
      </w:r>
    </w:p>
    <w:p w14:paraId="36F423A8" w14:textId="3E75BBE5" w:rsidR="002E47BD" w:rsidRDefault="00814C2A" w:rsidP="00814C2A">
      <w:pPr>
        <w:spacing w:after="0" w:line="240" w:lineRule="auto"/>
        <w:jc w:val="left"/>
        <w:rPr>
          <w:rFonts w:ascii="Tahoma" w:hAnsi="Tahoma" w:cs="Tahoma"/>
          <w:sz w:val="24"/>
          <w:szCs w:val="24"/>
        </w:rPr>
      </w:pPr>
      <w:r w:rsidRPr="00814C2A">
        <w:rPr>
          <w:rFonts w:ascii="Tahoma" w:hAnsi="Tahoma" w:cs="Tahoma"/>
          <w:sz w:val="24"/>
          <w:szCs w:val="24"/>
        </w:rPr>
        <w:t>Rene Meza, Consultant</w:t>
      </w:r>
    </w:p>
    <w:p w14:paraId="45B6086C" w14:textId="77777777" w:rsidR="00814C2A" w:rsidRPr="00814C2A" w:rsidRDefault="00814C2A" w:rsidP="00814C2A">
      <w:pPr>
        <w:spacing w:after="0" w:line="240" w:lineRule="auto"/>
        <w:jc w:val="left"/>
        <w:rPr>
          <w:rFonts w:ascii="Tahoma" w:hAnsi="Tahoma" w:cs="Tahoma"/>
          <w:sz w:val="24"/>
          <w:szCs w:val="24"/>
        </w:rPr>
      </w:pPr>
    </w:p>
    <w:p w14:paraId="05EE69B9" w14:textId="77777777" w:rsidR="00F646F7" w:rsidRPr="00814C2A" w:rsidRDefault="00F646F7" w:rsidP="00F964BE">
      <w:pPr>
        <w:spacing w:after="0" w:line="240" w:lineRule="auto"/>
        <w:jc w:val="left"/>
        <w:rPr>
          <w:rFonts w:ascii="Tahoma" w:hAnsi="Tahoma" w:cs="Tahoma"/>
          <w:sz w:val="24"/>
          <w:szCs w:val="24"/>
          <w:u w:val="single"/>
        </w:rPr>
      </w:pPr>
      <w:r w:rsidRPr="00814C2A">
        <w:rPr>
          <w:rFonts w:ascii="Tahoma" w:hAnsi="Tahoma" w:cs="Tahoma"/>
          <w:sz w:val="24"/>
          <w:szCs w:val="24"/>
          <w:u w:val="single"/>
        </w:rPr>
        <w:t>Background</w:t>
      </w:r>
    </w:p>
    <w:p w14:paraId="265A9E59" w14:textId="77777777" w:rsidR="00F646F7" w:rsidRPr="00814C2A" w:rsidRDefault="00F646F7" w:rsidP="00F964BE">
      <w:pPr>
        <w:spacing w:after="0" w:line="240" w:lineRule="auto"/>
        <w:jc w:val="left"/>
        <w:rPr>
          <w:rFonts w:ascii="Tahoma" w:hAnsi="Tahoma" w:cs="Tahoma"/>
          <w:sz w:val="24"/>
          <w:szCs w:val="24"/>
        </w:rPr>
      </w:pPr>
      <w:r w:rsidRPr="00814C2A">
        <w:rPr>
          <w:rFonts w:ascii="Tahoma" w:hAnsi="Tahoma" w:cs="Tahoma"/>
          <w:sz w:val="24"/>
          <w:szCs w:val="24"/>
        </w:rPr>
        <w:t xml:space="preserve">The rapid advances in use and development of software, hardware, accessibility, and educational theories require significant attention. The Technology Product Research (TPR) Department monitors and participates in numerous activities to keep abreast of developing trends and current implementations and encourages trends, policies, and standards that use technology to promote APH's mission. These ongoing endeavors help keep APH personnel knowledgeable and influential in the areas of regular and assistive technology. </w:t>
      </w:r>
    </w:p>
    <w:p w14:paraId="7D798263" w14:textId="77777777" w:rsidR="00F646F7" w:rsidRPr="00814C2A" w:rsidRDefault="00F646F7" w:rsidP="00F964BE">
      <w:pPr>
        <w:spacing w:after="0" w:line="240" w:lineRule="auto"/>
        <w:jc w:val="left"/>
        <w:rPr>
          <w:rFonts w:ascii="Tahoma" w:hAnsi="Tahoma" w:cs="Tahoma"/>
          <w:sz w:val="24"/>
          <w:szCs w:val="24"/>
        </w:rPr>
      </w:pPr>
    </w:p>
    <w:p w14:paraId="398C09CD" w14:textId="77777777" w:rsidR="00F646F7" w:rsidRPr="00814C2A" w:rsidRDefault="00F646F7" w:rsidP="00F964BE">
      <w:pPr>
        <w:spacing w:after="0" w:line="240" w:lineRule="auto"/>
        <w:jc w:val="left"/>
        <w:rPr>
          <w:rFonts w:ascii="Tahoma" w:hAnsi="Tahoma" w:cs="Tahoma"/>
          <w:sz w:val="24"/>
          <w:szCs w:val="24"/>
        </w:rPr>
      </w:pPr>
      <w:r w:rsidRPr="00814C2A">
        <w:rPr>
          <w:rFonts w:ascii="Tahoma" w:hAnsi="Tahoma" w:cs="Tahoma"/>
          <w:sz w:val="24"/>
          <w:szCs w:val="24"/>
        </w:rPr>
        <w:t>TPR staff stays informed through participation in numerous electronic mailing lists that focus on programming and accessibility issues. The group actively uses and beta tests pre-rel</w:t>
      </w:r>
      <w:r w:rsidR="00246D32" w:rsidRPr="00814C2A">
        <w:rPr>
          <w:rFonts w:ascii="Tahoma" w:hAnsi="Tahoma" w:cs="Tahoma"/>
          <w:sz w:val="24"/>
          <w:szCs w:val="24"/>
        </w:rPr>
        <w:t xml:space="preserve">eases of operating system code, </w:t>
      </w:r>
      <w:r w:rsidRPr="00814C2A">
        <w:rPr>
          <w:rFonts w:ascii="Tahoma" w:hAnsi="Tahoma" w:cs="Tahoma"/>
          <w:sz w:val="24"/>
          <w:szCs w:val="24"/>
        </w:rPr>
        <w:t xml:space="preserve">key applications, </w:t>
      </w:r>
      <w:r w:rsidR="00246D32" w:rsidRPr="00814C2A">
        <w:rPr>
          <w:rFonts w:ascii="Tahoma" w:hAnsi="Tahoma" w:cs="Tahoma"/>
          <w:sz w:val="24"/>
          <w:szCs w:val="24"/>
        </w:rPr>
        <w:t>accessibility APIs</w:t>
      </w:r>
      <w:r w:rsidRPr="00814C2A">
        <w:rPr>
          <w:rFonts w:ascii="Tahoma" w:hAnsi="Tahoma" w:cs="Tahoma"/>
          <w:sz w:val="24"/>
          <w:szCs w:val="24"/>
        </w:rPr>
        <w:t xml:space="preserve">, screen enlargement, and speech or braille output accessibility aids. The group attends conferences, presents products and activities, and demonstrates APH products related to technology. </w:t>
      </w:r>
    </w:p>
    <w:p w14:paraId="4C60BE6F" w14:textId="77777777" w:rsidR="00F646F7" w:rsidRPr="00814C2A" w:rsidRDefault="00F646F7" w:rsidP="00F964BE">
      <w:pPr>
        <w:spacing w:after="0" w:line="240" w:lineRule="auto"/>
        <w:jc w:val="left"/>
        <w:rPr>
          <w:rFonts w:ascii="Tahoma" w:hAnsi="Tahoma" w:cs="Tahoma"/>
          <w:sz w:val="24"/>
          <w:szCs w:val="24"/>
        </w:rPr>
      </w:pPr>
    </w:p>
    <w:p w14:paraId="367694AC" w14:textId="77777777" w:rsidR="00F646F7" w:rsidRPr="00814C2A" w:rsidRDefault="00F646F7" w:rsidP="00F964BE">
      <w:pPr>
        <w:spacing w:after="0" w:line="240" w:lineRule="auto"/>
        <w:jc w:val="left"/>
        <w:rPr>
          <w:rFonts w:ascii="Tahoma" w:hAnsi="Tahoma" w:cs="Tahoma"/>
          <w:sz w:val="24"/>
          <w:szCs w:val="24"/>
        </w:rPr>
      </w:pPr>
      <w:r w:rsidRPr="00814C2A">
        <w:rPr>
          <w:rFonts w:ascii="Tahoma" w:hAnsi="Tahoma" w:cs="Tahoma"/>
          <w:sz w:val="24"/>
          <w:szCs w:val="24"/>
        </w:rPr>
        <w:t xml:space="preserve">The TPR Department creates software for both internal research and use as direct products, applies expertise to help make APH effective and accessible in its production of braille and large print and its application of new and emerging technologies to these processes, and disseminates information to APH and directly to users. The group promotes accessibility within APH by establishing techniques that make the entire company accessible. </w:t>
      </w:r>
    </w:p>
    <w:p w14:paraId="7E3256FC" w14:textId="77777777" w:rsidR="00F646F7" w:rsidRPr="00814C2A" w:rsidRDefault="00F646F7" w:rsidP="00F964BE">
      <w:pPr>
        <w:spacing w:after="0" w:line="240" w:lineRule="auto"/>
        <w:jc w:val="left"/>
        <w:rPr>
          <w:rFonts w:ascii="Tahoma" w:hAnsi="Tahoma" w:cs="Tahoma"/>
          <w:sz w:val="24"/>
          <w:szCs w:val="24"/>
        </w:rPr>
      </w:pPr>
    </w:p>
    <w:p w14:paraId="6C3FECD8" w14:textId="77777777" w:rsidR="00F646F7" w:rsidRPr="00814C2A" w:rsidRDefault="00F646F7" w:rsidP="00F964BE">
      <w:pPr>
        <w:spacing w:after="0" w:line="240" w:lineRule="auto"/>
        <w:jc w:val="left"/>
        <w:rPr>
          <w:rFonts w:ascii="Tahoma" w:hAnsi="Tahoma" w:cs="Tahoma"/>
          <w:sz w:val="24"/>
          <w:szCs w:val="24"/>
        </w:rPr>
      </w:pPr>
      <w:r w:rsidRPr="00814C2A">
        <w:rPr>
          <w:rFonts w:ascii="Tahoma" w:hAnsi="Tahoma" w:cs="Tahoma"/>
          <w:sz w:val="24"/>
          <w:szCs w:val="24"/>
        </w:rPr>
        <w:t xml:space="preserve">TPR staff regularly works with other project leaders to suggest and implement technologies for projects that have technological components in specific areas of interest. Such projects include a Web-based early trade book learning and management system for braille readers (see report for Early Braille Trade Books), an orientation and mobility instructor tool to help disseminate useful information to a client's parents, an interactive </w:t>
      </w:r>
      <w:r w:rsidRPr="00814C2A">
        <w:rPr>
          <w:rFonts w:ascii="Tahoma" w:eastAsia="Calibri" w:hAnsi="Tahoma" w:cs="Tahoma"/>
          <w:sz w:val="24"/>
          <w:szCs w:val="24"/>
        </w:rPr>
        <w:t xml:space="preserve">EPUB® </w:t>
      </w:r>
      <w:r w:rsidRPr="00814C2A">
        <w:rPr>
          <w:rFonts w:ascii="Tahoma" w:hAnsi="Tahoma" w:cs="Tahoma"/>
          <w:sz w:val="24"/>
          <w:szCs w:val="24"/>
        </w:rPr>
        <w:t xml:space="preserve">for CVI, and a Web-based manual for wheelchair users that includes both video description and accessible captioning. </w:t>
      </w:r>
    </w:p>
    <w:p w14:paraId="6B6DF880" w14:textId="77777777" w:rsidR="00F646F7" w:rsidRPr="00116395" w:rsidRDefault="00F646F7" w:rsidP="00F964BE">
      <w:pPr>
        <w:spacing w:after="0" w:line="240" w:lineRule="auto"/>
        <w:jc w:val="left"/>
        <w:rPr>
          <w:rFonts w:ascii="Tahoma" w:hAnsi="Tahoma" w:cs="Tahoma"/>
          <w:sz w:val="24"/>
          <w:szCs w:val="24"/>
          <w:highlight w:val="yellow"/>
        </w:rPr>
      </w:pPr>
    </w:p>
    <w:p w14:paraId="0985FCC8" w14:textId="77777777" w:rsidR="00814C2A" w:rsidRPr="00920AE4" w:rsidRDefault="00814C2A" w:rsidP="00814C2A">
      <w:pPr>
        <w:spacing w:after="0" w:line="240" w:lineRule="auto"/>
        <w:jc w:val="left"/>
        <w:rPr>
          <w:rFonts w:ascii="Tahoma" w:hAnsi="Tahoma" w:cs="Tahoma"/>
          <w:sz w:val="24"/>
          <w:szCs w:val="24"/>
          <w:u w:val="single"/>
        </w:rPr>
      </w:pPr>
      <w:r w:rsidRPr="00920AE4">
        <w:rPr>
          <w:rFonts w:ascii="Tahoma" w:hAnsi="Tahoma" w:cs="Tahoma"/>
          <w:sz w:val="24"/>
          <w:szCs w:val="24"/>
          <w:u w:val="single"/>
        </w:rPr>
        <w:t>Work during FY 2018</w:t>
      </w:r>
    </w:p>
    <w:p w14:paraId="743F2E77" w14:textId="6EA207F1" w:rsidR="00814C2A" w:rsidRPr="00B466F0"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Staff began creating skills for voice assistants (</w:t>
      </w:r>
      <w:r>
        <w:rPr>
          <w:rFonts w:ascii="Tahoma" w:hAnsi="Tahoma"/>
          <w:sz w:val="24"/>
          <w:szCs w:val="24"/>
        </w:rPr>
        <w:t>such as</w:t>
      </w:r>
      <w:r w:rsidRPr="00920AE4">
        <w:rPr>
          <w:rFonts w:ascii="Tahoma" w:hAnsi="Tahoma"/>
          <w:sz w:val="24"/>
          <w:szCs w:val="24"/>
        </w:rPr>
        <w:t xml:space="preserve"> Amazon Echo® and Google Home™ smart speakers.) Staff continued to enhance several </w:t>
      </w:r>
      <w:r>
        <w:rPr>
          <w:rFonts w:ascii="Tahoma" w:hAnsi="Tahoma"/>
          <w:sz w:val="24"/>
          <w:szCs w:val="24"/>
        </w:rPr>
        <w:t>W</w:t>
      </w:r>
      <w:r w:rsidRPr="00920AE4">
        <w:rPr>
          <w:rFonts w:ascii="Tahoma" w:hAnsi="Tahoma"/>
          <w:sz w:val="24"/>
          <w:szCs w:val="24"/>
        </w:rPr>
        <w:t xml:space="preserve">eb-based applications including some that define techniques for </w:t>
      </w:r>
      <w:r w:rsidRPr="00B466F0">
        <w:rPr>
          <w:rFonts w:ascii="Tahoma" w:hAnsi="Tahoma"/>
          <w:sz w:val="24"/>
          <w:szCs w:val="24"/>
        </w:rPr>
        <w:t xml:space="preserve">accessible closed captioning. </w:t>
      </w:r>
    </w:p>
    <w:p w14:paraId="36E672B5"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B466F0">
        <w:rPr>
          <w:rFonts w:ascii="Tahoma" w:hAnsi="Tahoma"/>
          <w:sz w:val="24"/>
          <w:szCs w:val="24"/>
        </w:rPr>
        <w:t>Staff continued work with the hardware and firmware for the Braille Buzz project</w:t>
      </w:r>
      <w:r w:rsidRPr="00920AE4">
        <w:rPr>
          <w:rFonts w:ascii="Tahoma" w:hAnsi="Tahoma"/>
          <w:sz w:val="24"/>
          <w:szCs w:val="24"/>
        </w:rPr>
        <w:t xml:space="preserve">. </w:t>
      </w:r>
    </w:p>
    <w:p w14:paraId="41CB5DC0"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TPR continued to participate in beta testing, monitor electronic mailing lists, </w:t>
      </w:r>
      <w:r w:rsidRPr="00920AE4">
        <w:rPr>
          <w:rFonts w:ascii="Tahoma" w:hAnsi="Tahoma"/>
          <w:sz w:val="24"/>
          <w:szCs w:val="24"/>
        </w:rPr>
        <w:lastRenderedPageBreak/>
        <w:t xml:space="preserve">attend conferences, collaborate with other developers, and disseminate information. </w:t>
      </w:r>
    </w:p>
    <w:p w14:paraId="31D859FB"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Staff provided advice and expertise at Product Advisory and Review Committee meetings, evaluated products submitted to APH for possible production or sale, helped ensure the accessibility of the APH website and online ordering systems, and participated in modernizing APH's recording studios. </w:t>
      </w:r>
    </w:p>
    <w:p w14:paraId="5400B3BF" w14:textId="66A3133C"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Staff regularly provided advice and technical assistance to APH's Business Contract Department and meets with staff from Customer Relations and Field Services to familiarize them with new products as they near their introduction date. Staff regularly consulted and assisted with technical or information requests via phone and e</w:t>
      </w:r>
      <w:r>
        <w:rPr>
          <w:rFonts w:ascii="Tahoma" w:hAnsi="Tahoma"/>
          <w:sz w:val="24"/>
          <w:szCs w:val="24"/>
        </w:rPr>
        <w:t>-</w:t>
      </w:r>
      <w:r w:rsidRPr="00920AE4">
        <w:rPr>
          <w:rFonts w:ascii="Tahoma" w:hAnsi="Tahoma"/>
          <w:sz w:val="24"/>
          <w:szCs w:val="24"/>
        </w:rPr>
        <w:t xml:space="preserve">mail. </w:t>
      </w:r>
    </w:p>
    <w:p w14:paraId="39FC7DC1"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Staff worked with the Computer Training Services on issues such as telephone systems and accessibility. </w:t>
      </w:r>
    </w:p>
    <w:p w14:paraId="26712703"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Staff continued investigation into 3-D haptic feedback controllers as a method of providing tactile graphics or mapping information and actively monitored the development of 3-D printing devices. </w:t>
      </w:r>
    </w:p>
    <w:p w14:paraId="5DF26605"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Staff created a 3-D printable slate.</w:t>
      </w:r>
    </w:p>
    <w:p w14:paraId="3740B60B"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Staff provided support and markup services to other project leaders so that all product documentation is accessible in electronic format. </w:t>
      </w:r>
    </w:p>
    <w:p w14:paraId="489490DF"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Staff worked with project leaders to find methods to display rich media with accessible subtitles. </w:t>
      </w:r>
    </w:p>
    <w:p w14:paraId="0686A2CB"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Staff implemented and continues to refine a request tracking system and project management system for both software and hardware projects. </w:t>
      </w:r>
    </w:p>
    <w:p w14:paraId="761FE8CF"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Staff continued with the BrailleBlaster project and made major advancements to that project (see </w:t>
      </w:r>
      <w:hyperlink r:id="rId248" w:history="1">
        <w:r w:rsidRPr="00920AE4">
          <w:rPr>
            <w:rStyle w:val="Hyperlink"/>
            <w:rFonts w:ascii="Tahoma" w:hAnsi="Tahoma"/>
            <w:color w:val="auto"/>
            <w:sz w:val="24"/>
            <w:szCs w:val="24"/>
          </w:rPr>
          <w:t>brailleblaster.org</w:t>
        </w:r>
      </w:hyperlink>
      <w:r w:rsidRPr="00920AE4">
        <w:rPr>
          <w:rFonts w:ascii="Tahoma" w:hAnsi="Tahoma"/>
          <w:sz w:val="24"/>
          <w:szCs w:val="24"/>
        </w:rPr>
        <w:t xml:space="preserve">). </w:t>
      </w:r>
    </w:p>
    <w:p w14:paraId="41334DB4" w14:textId="0844EE72"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Staff performed the executive functions of the Transforming Braille Group with the project to identify and execute a disruptive technology to reduce dramatically the cost of refreshable braille displays (see Orbit Reader 20). </w:t>
      </w:r>
    </w:p>
    <w:p w14:paraId="6838B9A5"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Staff began working with hands-on educational STEM content to find ways to make mainstream components accessible.</w:t>
      </w:r>
    </w:p>
    <w:p w14:paraId="6336E52D"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Staff continued consulting with project leaders on numerous software projects. </w:t>
      </w:r>
    </w:p>
    <w:p w14:paraId="4C02E150"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Staff created a feasible indoor orientation and way finding solution.</w:t>
      </w:r>
    </w:p>
    <w:p w14:paraId="258A9E78" w14:textId="77777777" w:rsidR="00814C2A" w:rsidRPr="00920AE4" w:rsidRDefault="00814C2A" w:rsidP="00814C2A">
      <w:pPr>
        <w:spacing w:after="0" w:line="240" w:lineRule="auto"/>
        <w:jc w:val="left"/>
        <w:rPr>
          <w:rFonts w:ascii="Tahoma" w:hAnsi="Tahoma" w:cs="Tahoma"/>
          <w:sz w:val="24"/>
          <w:szCs w:val="24"/>
        </w:rPr>
      </w:pPr>
    </w:p>
    <w:p w14:paraId="51EE245B" w14:textId="77777777" w:rsidR="00814C2A" w:rsidRPr="00920AE4" w:rsidRDefault="00814C2A" w:rsidP="00814C2A">
      <w:pPr>
        <w:spacing w:after="0" w:line="240" w:lineRule="auto"/>
        <w:jc w:val="left"/>
        <w:rPr>
          <w:rFonts w:ascii="Tahoma" w:hAnsi="Tahoma" w:cs="Tahoma"/>
          <w:sz w:val="24"/>
          <w:szCs w:val="24"/>
          <w:u w:val="single"/>
        </w:rPr>
      </w:pPr>
      <w:r w:rsidRPr="00920AE4">
        <w:rPr>
          <w:rFonts w:ascii="Tahoma" w:hAnsi="Tahoma" w:cs="Tahoma"/>
          <w:sz w:val="24"/>
          <w:szCs w:val="24"/>
          <w:u w:val="single"/>
        </w:rPr>
        <w:t>Work planned for FY 2019</w:t>
      </w:r>
    </w:p>
    <w:p w14:paraId="37F58AD4" w14:textId="77777777" w:rsidR="00814C2A" w:rsidRPr="00920AE4" w:rsidRDefault="00814C2A" w:rsidP="00814C2A">
      <w:pPr>
        <w:spacing w:after="0" w:line="240" w:lineRule="auto"/>
        <w:jc w:val="left"/>
        <w:rPr>
          <w:rFonts w:ascii="Tahoma" w:hAnsi="Tahoma" w:cs="Tahoma"/>
          <w:sz w:val="24"/>
          <w:szCs w:val="24"/>
        </w:rPr>
      </w:pPr>
      <w:r w:rsidRPr="00920AE4">
        <w:rPr>
          <w:rFonts w:ascii="Tahoma" w:hAnsi="Tahoma" w:cs="Tahoma"/>
          <w:sz w:val="24"/>
          <w:szCs w:val="24"/>
        </w:rPr>
        <w:t xml:space="preserve">The TPR Department will increase its involvement in the following: </w:t>
      </w:r>
    </w:p>
    <w:p w14:paraId="61DBC3B3"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Digital document access</w:t>
      </w:r>
    </w:p>
    <w:p w14:paraId="46EF9E51"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Web app and streaming technology</w:t>
      </w:r>
    </w:p>
    <w:p w14:paraId="71995FAA"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Rich media content distribution and accessibility</w:t>
      </w:r>
    </w:p>
    <w:p w14:paraId="23F7FF96"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Universal design concepts and alternative user interfaces</w:t>
      </w:r>
    </w:p>
    <w:p w14:paraId="7C14D6A9"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Critical accessibility assurance of system components and emerging systems</w:t>
      </w:r>
    </w:p>
    <w:p w14:paraId="467C01F0"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Information dissemination and advisement to government, manufacturers, and consumers about accessibility issues</w:t>
      </w:r>
    </w:p>
    <w:p w14:paraId="1E63276F"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lastRenderedPageBreak/>
        <w:t>Develop high-quality, educationally-sound software and hardware solutions for students and adults who are blind and visually impaired</w:t>
      </w:r>
    </w:p>
    <w:p w14:paraId="5CEC9F98" w14:textId="556E5806"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Advance the accessibility of </w:t>
      </w:r>
      <w:r>
        <w:rPr>
          <w:rFonts w:ascii="Tahoma" w:hAnsi="Tahoma"/>
          <w:sz w:val="24"/>
          <w:szCs w:val="24"/>
        </w:rPr>
        <w:t>W</w:t>
      </w:r>
      <w:r w:rsidRPr="00920AE4">
        <w:rPr>
          <w:rFonts w:ascii="Tahoma" w:hAnsi="Tahoma"/>
          <w:sz w:val="24"/>
          <w:szCs w:val="24"/>
        </w:rPr>
        <w:t>eb applications</w:t>
      </w:r>
    </w:p>
    <w:p w14:paraId="7CB374FD"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Continue to pursue ways of applying technology to the production of tactile graphics, help educate other project leaders, and look for ways to use technological solutions to further APH's mission</w:t>
      </w:r>
    </w:p>
    <w:p w14:paraId="0B9C07E6"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Pursue funding for special projects and experiment with emerging technologies </w:t>
      </w:r>
    </w:p>
    <w:p w14:paraId="7BE7AAF0"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Continue to expand the APH network site license</w:t>
      </w:r>
    </w:p>
    <w:p w14:paraId="0195B5B9"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Continue to make high-interest demonstrations, trainings, and presentations</w:t>
      </w:r>
    </w:p>
    <w:p w14:paraId="6769297C" w14:textId="0533C309"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Continue to advance the BrailleBlaster project </w:t>
      </w:r>
    </w:p>
    <w:p w14:paraId="48696B7D"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Continue development of the Transforming Braille Display (now Orbit Reader 20)</w:t>
      </w:r>
    </w:p>
    <w:p w14:paraId="0F4D7FDE"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Continue working toward partnering with commercial companies to make hands-on educational STEM learning materials accessible</w:t>
      </w:r>
    </w:p>
    <w:p w14:paraId="2B2F18E1" w14:textId="77777777" w:rsidR="00814C2A" w:rsidRPr="00920AE4" w:rsidRDefault="00814C2A" w:rsidP="00814C2A">
      <w:pPr>
        <w:pStyle w:val="ListParagraph"/>
        <w:numPr>
          <w:ilvl w:val="0"/>
          <w:numId w:val="37"/>
        </w:numPr>
        <w:spacing w:after="0" w:line="240" w:lineRule="auto"/>
        <w:jc w:val="left"/>
        <w:textAlignment w:val="auto"/>
        <w:rPr>
          <w:rFonts w:ascii="Tahoma" w:hAnsi="Tahoma"/>
          <w:sz w:val="24"/>
          <w:szCs w:val="24"/>
        </w:rPr>
      </w:pPr>
      <w:r w:rsidRPr="00920AE4">
        <w:rPr>
          <w:rFonts w:ascii="Tahoma" w:hAnsi="Tahoma"/>
          <w:sz w:val="24"/>
          <w:szCs w:val="24"/>
        </w:rPr>
        <w:t xml:space="preserve">Continue development on </w:t>
      </w:r>
      <w:r w:rsidRPr="00920AE4">
        <w:rPr>
          <w:rFonts w:ascii="Tahoma" w:eastAsia="Calibri" w:hAnsi="Tahoma"/>
          <w:sz w:val="24"/>
          <w:szCs w:val="24"/>
        </w:rPr>
        <w:t xml:space="preserve">Graphiti™ </w:t>
      </w:r>
      <w:r w:rsidRPr="00920AE4">
        <w:rPr>
          <w:rFonts w:ascii="Tahoma" w:hAnsi="Tahoma"/>
          <w:sz w:val="24"/>
          <w:szCs w:val="24"/>
        </w:rPr>
        <w:t>tactile graphics display and research developments in ways to deliver interactive tactile graphics, including as part of electronic braille textbooks</w:t>
      </w:r>
    </w:p>
    <w:p w14:paraId="3137DD64" w14:textId="77777777" w:rsidR="00814C2A" w:rsidRDefault="00814C2A" w:rsidP="002E47BD">
      <w:pPr>
        <w:pStyle w:val="Heading4"/>
        <w:rPr>
          <w:snapToGrid w:val="0"/>
          <w:szCs w:val="24"/>
        </w:rPr>
      </w:pPr>
    </w:p>
    <w:p w14:paraId="2EE99B68" w14:textId="77777777" w:rsidR="002E47BD" w:rsidRPr="000F3910" w:rsidRDefault="002E47BD" w:rsidP="002E47BD">
      <w:pPr>
        <w:pStyle w:val="Heading4"/>
        <w:rPr>
          <w:snapToGrid w:val="0"/>
          <w:szCs w:val="24"/>
        </w:rPr>
      </w:pPr>
      <w:bookmarkStart w:id="261" w:name="_Toc526341668"/>
      <w:r w:rsidRPr="000F3910">
        <w:rPr>
          <w:snapToGrid w:val="0"/>
          <w:szCs w:val="24"/>
        </w:rPr>
        <w:t>Nearby Explorer</w:t>
      </w:r>
      <w:bookmarkEnd w:id="261"/>
    </w:p>
    <w:p w14:paraId="52FBBC5F" w14:textId="77777777" w:rsidR="002E47BD" w:rsidRPr="000F3910" w:rsidRDefault="002E47BD" w:rsidP="002E47BD">
      <w:pPr>
        <w:spacing w:after="0" w:line="240" w:lineRule="auto"/>
        <w:jc w:val="center"/>
        <w:rPr>
          <w:rFonts w:ascii="Tahoma" w:hAnsi="Tahoma" w:cs="Tahoma"/>
          <w:sz w:val="24"/>
          <w:szCs w:val="24"/>
        </w:rPr>
      </w:pPr>
      <w:r w:rsidRPr="000F3910">
        <w:rPr>
          <w:rFonts w:ascii="Tahoma" w:hAnsi="Tahoma" w:cs="Tahoma"/>
          <w:sz w:val="24"/>
          <w:szCs w:val="24"/>
        </w:rPr>
        <w:t xml:space="preserve"> (Continued)</w:t>
      </w:r>
    </w:p>
    <w:p w14:paraId="1E766F51" w14:textId="77777777" w:rsidR="002E47BD" w:rsidRPr="000F3910" w:rsidRDefault="002E47BD" w:rsidP="002E47BD">
      <w:pPr>
        <w:spacing w:after="0" w:line="240" w:lineRule="auto"/>
        <w:jc w:val="left"/>
        <w:rPr>
          <w:rFonts w:ascii="Tahoma" w:hAnsi="Tahoma" w:cs="Tahoma"/>
          <w:sz w:val="24"/>
          <w:szCs w:val="24"/>
        </w:rPr>
      </w:pPr>
    </w:p>
    <w:p w14:paraId="409931FE" w14:textId="77777777" w:rsidR="002E47BD" w:rsidRPr="000F3910" w:rsidRDefault="002E47BD" w:rsidP="002E47BD">
      <w:pPr>
        <w:spacing w:after="0" w:line="240" w:lineRule="auto"/>
        <w:jc w:val="left"/>
        <w:rPr>
          <w:rFonts w:ascii="Tahoma" w:hAnsi="Tahoma" w:cs="Tahoma"/>
          <w:sz w:val="24"/>
          <w:szCs w:val="24"/>
          <w:u w:val="single"/>
        </w:rPr>
      </w:pPr>
      <w:r w:rsidRPr="000F3910">
        <w:rPr>
          <w:rFonts w:ascii="Tahoma" w:hAnsi="Tahoma" w:cs="Tahoma"/>
          <w:sz w:val="24"/>
          <w:szCs w:val="24"/>
          <w:u w:val="single"/>
        </w:rPr>
        <w:t>Purpose</w:t>
      </w:r>
    </w:p>
    <w:p w14:paraId="501FC69F" w14:textId="77777777" w:rsidR="002E47BD" w:rsidRPr="000F3910" w:rsidRDefault="002E47BD" w:rsidP="002E47BD">
      <w:pPr>
        <w:spacing w:after="0" w:line="240" w:lineRule="auto"/>
        <w:jc w:val="left"/>
        <w:rPr>
          <w:rFonts w:ascii="Tahoma" w:hAnsi="Tahoma" w:cs="Tahoma"/>
          <w:color w:val="000000"/>
          <w:sz w:val="24"/>
          <w:szCs w:val="24"/>
        </w:rPr>
      </w:pPr>
      <w:r w:rsidRPr="000F3910">
        <w:rPr>
          <w:rFonts w:ascii="Tahoma" w:hAnsi="Tahoma" w:cs="Tahoma"/>
          <w:color w:val="000000"/>
          <w:sz w:val="24"/>
          <w:szCs w:val="24"/>
        </w:rPr>
        <w:t>To improve orientation and mobility for blind users by providing contextual location based queues about configuration and proximity on common devices</w:t>
      </w:r>
    </w:p>
    <w:p w14:paraId="6E13AA6F" w14:textId="77777777" w:rsidR="002E47BD" w:rsidRPr="000F3910" w:rsidRDefault="002E47BD" w:rsidP="002E47BD">
      <w:pPr>
        <w:spacing w:after="0" w:line="240" w:lineRule="auto"/>
        <w:jc w:val="left"/>
        <w:rPr>
          <w:rFonts w:ascii="Tahoma" w:hAnsi="Tahoma" w:cs="Tahoma"/>
          <w:sz w:val="24"/>
          <w:szCs w:val="24"/>
        </w:rPr>
      </w:pPr>
    </w:p>
    <w:p w14:paraId="037E5B04" w14:textId="77777777" w:rsidR="002E47BD" w:rsidRPr="000F3910" w:rsidRDefault="002E47BD" w:rsidP="002E47BD">
      <w:pPr>
        <w:spacing w:after="0" w:line="240" w:lineRule="auto"/>
        <w:jc w:val="left"/>
        <w:rPr>
          <w:rFonts w:ascii="Tahoma" w:hAnsi="Tahoma" w:cs="Tahoma"/>
          <w:sz w:val="24"/>
          <w:szCs w:val="24"/>
          <w:u w:val="single"/>
        </w:rPr>
      </w:pPr>
      <w:r w:rsidRPr="000F3910">
        <w:rPr>
          <w:rFonts w:ascii="Tahoma" w:hAnsi="Tahoma" w:cs="Tahoma"/>
          <w:sz w:val="24"/>
          <w:szCs w:val="24"/>
          <w:u w:val="single"/>
        </w:rPr>
        <w:t>Project Staff</w:t>
      </w:r>
    </w:p>
    <w:p w14:paraId="22CC8840"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Rob Meredith, Project Leader</w:t>
      </w:r>
    </w:p>
    <w:p w14:paraId="1B93C7DC"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Keith Creasy, Indoor Project Leader</w:t>
      </w:r>
    </w:p>
    <w:p w14:paraId="0F66F6C7"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Mark Klarer, Programmer</w:t>
      </w:r>
    </w:p>
    <w:p w14:paraId="7C15D814"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Joe Wegner, Programmer</w:t>
      </w:r>
    </w:p>
    <w:p w14:paraId="6D0F6269"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John Karr, Programmer</w:t>
      </w:r>
    </w:p>
    <w:p w14:paraId="023F4CC3"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Laurence Lovelace, Programmer</w:t>
      </w:r>
    </w:p>
    <w:p w14:paraId="517076A2"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Ken Perry, Programmer</w:t>
      </w:r>
    </w:p>
    <w:p w14:paraId="6283FB9E"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Jeremiah Rose, Digital Maps Coordinator</w:t>
      </w:r>
    </w:p>
    <w:p w14:paraId="7C58DA46"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Robert Conaghan, Technology Product Specialist</w:t>
      </w:r>
    </w:p>
    <w:p w14:paraId="77BAB5A0"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Denise Snow Wilson, Technical Communications Specialist</w:t>
      </w:r>
    </w:p>
    <w:p w14:paraId="50D6A140"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William Freeman, Quality Assurance Analyst</w:t>
      </w:r>
    </w:p>
    <w:p w14:paraId="54F50444"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Joseph Hodge, Quality Assurance Analyst</w:t>
      </w:r>
    </w:p>
    <w:p w14:paraId="56B193BF"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Tim Allen, Consultant</w:t>
      </w:r>
    </w:p>
    <w:p w14:paraId="757DE791"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Michael Borsuk, Programmer</w:t>
      </w:r>
    </w:p>
    <w:p w14:paraId="20942700" w14:textId="77777777" w:rsidR="002E47BD" w:rsidRPr="000F3910" w:rsidRDefault="002E47BD" w:rsidP="002E47BD">
      <w:pPr>
        <w:spacing w:after="0" w:line="240" w:lineRule="auto"/>
        <w:jc w:val="left"/>
        <w:rPr>
          <w:rFonts w:ascii="Tahoma" w:hAnsi="Tahoma" w:cs="Tahoma"/>
          <w:sz w:val="24"/>
          <w:szCs w:val="24"/>
        </w:rPr>
      </w:pPr>
    </w:p>
    <w:p w14:paraId="6EA900CA" w14:textId="77777777" w:rsidR="002E47BD" w:rsidRPr="000F3910" w:rsidRDefault="002E47BD" w:rsidP="002E47BD">
      <w:pPr>
        <w:spacing w:after="0" w:line="240" w:lineRule="auto"/>
        <w:jc w:val="left"/>
        <w:rPr>
          <w:rFonts w:ascii="Tahoma" w:hAnsi="Tahoma" w:cs="Tahoma"/>
          <w:sz w:val="24"/>
          <w:szCs w:val="24"/>
          <w:u w:val="single"/>
        </w:rPr>
      </w:pPr>
      <w:r w:rsidRPr="000F3910">
        <w:rPr>
          <w:rFonts w:ascii="Tahoma" w:hAnsi="Tahoma" w:cs="Tahoma"/>
          <w:sz w:val="24"/>
          <w:szCs w:val="24"/>
          <w:u w:val="single"/>
        </w:rPr>
        <w:t>Background</w:t>
      </w:r>
    </w:p>
    <w:p w14:paraId="649044C2" w14:textId="77777777" w:rsidR="002E47BD" w:rsidRPr="000F3910" w:rsidRDefault="002E47BD" w:rsidP="002E47BD">
      <w:pPr>
        <w:spacing w:after="0" w:line="240" w:lineRule="auto"/>
        <w:jc w:val="left"/>
        <w:rPr>
          <w:rFonts w:ascii="Tahoma" w:hAnsi="Tahoma" w:cs="Tahoma"/>
          <w:sz w:val="24"/>
          <w:szCs w:val="24"/>
        </w:rPr>
      </w:pPr>
      <w:r w:rsidRPr="000F3910">
        <w:rPr>
          <w:rFonts w:ascii="Tahoma" w:hAnsi="Tahoma" w:cs="Tahoma"/>
          <w:sz w:val="24"/>
          <w:szCs w:val="24"/>
        </w:rPr>
        <w:t xml:space="preserve">The Nearby Explorer app began as a tool for the Braille Plus 18 Android™ braille smart </w:t>
      </w:r>
      <w:r w:rsidRPr="000F3910">
        <w:rPr>
          <w:rFonts w:ascii="Tahoma" w:hAnsi="Tahoma" w:cs="Tahoma"/>
          <w:sz w:val="24"/>
          <w:szCs w:val="24"/>
        </w:rPr>
        <w:lastRenderedPageBreak/>
        <w:t>phone/tablet and was offered to Android™ smartphone and tablet users through the Google Play™ Store in 2013.</w:t>
      </w:r>
    </w:p>
    <w:p w14:paraId="0DAABE97" w14:textId="77777777" w:rsidR="002E47BD" w:rsidRPr="000F3910" w:rsidRDefault="002E47BD" w:rsidP="002E47BD">
      <w:pPr>
        <w:spacing w:after="0" w:line="240" w:lineRule="auto"/>
        <w:jc w:val="left"/>
        <w:rPr>
          <w:rFonts w:ascii="Tahoma" w:hAnsi="Tahoma" w:cs="Tahoma"/>
          <w:sz w:val="24"/>
          <w:szCs w:val="24"/>
        </w:rPr>
      </w:pPr>
    </w:p>
    <w:p w14:paraId="286EF5B3" w14:textId="4A5F762C"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Providing unique feedback via speech synthesis and braille along with the ability to point the device to find objects in the environment, this GPS tool gives blind users an interface that provides the information necessary to navigate successfully through both familiar and new areas with confidence.</w:t>
      </w:r>
    </w:p>
    <w:p w14:paraId="41B6554D" w14:textId="77777777" w:rsidR="002E47BD" w:rsidRPr="000F3910" w:rsidRDefault="002E47BD" w:rsidP="002E47BD">
      <w:pPr>
        <w:spacing w:after="0" w:line="240" w:lineRule="auto"/>
        <w:jc w:val="left"/>
        <w:rPr>
          <w:rFonts w:ascii="Tahoma" w:hAnsi="Tahoma" w:cs="Tahoma"/>
          <w:sz w:val="24"/>
          <w:szCs w:val="24"/>
        </w:rPr>
      </w:pPr>
    </w:p>
    <w:p w14:paraId="0AF3371A" w14:textId="77777777" w:rsidR="002E47BD" w:rsidRPr="000F3910" w:rsidRDefault="002E47BD" w:rsidP="002E47BD">
      <w:pPr>
        <w:spacing w:after="0" w:line="240" w:lineRule="auto"/>
        <w:jc w:val="left"/>
        <w:rPr>
          <w:rFonts w:ascii="Tahoma" w:hAnsi="Tahoma" w:cs="Tahoma"/>
          <w:sz w:val="24"/>
          <w:szCs w:val="24"/>
        </w:rPr>
      </w:pPr>
      <w:r w:rsidRPr="000F3910">
        <w:rPr>
          <w:rFonts w:ascii="Tahoma" w:hAnsi="Tahoma" w:cs="Tahoma"/>
          <w:sz w:val="24"/>
          <w:szCs w:val="24"/>
        </w:rPr>
        <w:t>The original goals of the project were the following:</w:t>
      </w:r>
    </w:p>
    <w:p w14:paraId="2F95A8E7" w14:textId="77777777" w:rsidR="002E47BD" w:rsidRPr="000F3910" w:rsidRDefault="002E47BD" w:rsidP="00A61CF4">
      <w:pPr>
        <w:pStyle w:val="ListParagraph"/>
        <w:numPr>
          <w:ilvl w:val="0"/>
          <w:numId w:val="79"/>
        </w:numPr>
        <w:spacing w:after="0" w:line="240" w:lineRule="auto"/>
        <w:jc w:val="left"/>
        <w:rPr>
          <w:rFonts w:ascii="Tahoma" w:hAnsi="Tahoma"/>
          <w:sz w:val="24"/>
          <w:szCs w:val="24"/>
        </w:rPr>
      </w:pPr>
      <w:r w:rsidRPr="000F3910">
        <w:rPr>
          <w:rFonts w:ascii="Tahoma" w:hAnsi="Tahoma"/>
          <w:sz w:val="24"/>
          <w:szCs w:val="24"/>
        </w:rPr>
        <w:t>Provide location based information in outdoor spaces</w:t>
      </w:r>
    </w:p>
    <w:p w14:paraId="1B7D7233" w14:textId="77777777" w:rsidR="002E47BD" w:rsidRPr="000F3910" w:rsidRDefault="002E47BD" w:rsidP="00A61CF4">
      <w:pPr>
        <w:pStyle w:val="ListParagraph"/>
        <w:numPr>
          <w:ilvl w:val="0"/>
          <w:numId w:val="79"/>
        </w:numPr>
        <w:spacing w:after="0" w:line="240" w:lineRule="auto"/>
        <w:jc w:val="left"/>
        <w:rPr>
          <w:rFonts w:ascii="Tahoma" w:hAnsi="Tahoma"/>
          <w:sz w:val="24"/>
          <w:szCs w:val="24"/>
        </w:rPr>
      </w:pPr>
      <w:r w:rsidRPr="000F3910">
        <w:rPr>
          <w:rFonts w:ascii="Tahoma" w:hAnsi="Tahoma"/>
          <w:sz w:val="24"/>
          <w:szCs w:val="24"/>
        </w:rPr>
        <w:t>Share points of interest with other users</w:t>
      </w:r>
    </w:p>
    <w:p w14:paraId="3692BE8F" w14:textId="77777777" w:rsidR="002E47BD" w:rsidRPr="000F3910" w:rsidRDefault="002E47BD" w:rsidP="00A61CF4">
      <w:pPr>
        <w:pStyle w:val="ListParagraph"/>
        <w:numPr>
          <w:ilvl w:val="0"/>
          <w:numId w:val="79"/>
        </w:numPr>
        <w:spacing w:after="0" w:line="240" w:lineRule="auto"/>
        <w:jc w:val="left"/>
        <w:rPr>
          <w:rFonts w:ascii="Tahoma" w:hAnsi="Tahoma"/>
          <w:sz w:val="24"/>
          <w:szCs w:val="24"/>
        </w:rPr>
      </w:pPr>
      <w:r w:rsidRPr="000F3910">
        <w:rPr>
          <w:rFonts w:ascii="Tahoma" w:hAnsi="Tahoma"/>
          <w:sz w:val="24"/>
          <w:szCs w:val="24"/>
        </w:rPr>
        <w:t>Provide information about indoor spaces</w:t>
      </w:r>
    </w:p>
    <w:p w14:paraId="36A537FC" w14:textId="77777777" w:rsidR="002E47BD" w:rsidRPr="000F3910" w:rsidRDefault="002E47BD" w:rsidP="002E47BD">
      <w:pPr>
        <w:spacing w:after="0" w:line="240" w:lineRule="auto"/>
        <w:jc w:val="left"/>
        <w:rPr>
          <w:rFonts w:ascii="Tahoma" w:hAnsi="Tahoma" w:cs="Tahoma"/>
          <w:sz w:val="24"/>
          <w:szCs w:val="24"/>
        </w:rPr>
      </w:pPr>
    </w:p>
    <w:p w14:paraId="3CACA7FB"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The first two goals were successfully completed early in the project. While the third goal continues to evolve, solid progress was made during this fiscal year.</w:t>
      </w:r>
    </w:p>
    <w:p w14:paraId="69B8644A" w14:textId="77777777" w:rsidR="002E47BD" w:rsidRPr="000F3910" w:rsidRDefault="002E47BD" w:rsidP="002E47BD">
      <w:pPr>
        <w:spacing w:after="0" w:line="240" w:lineRule="auto"/>
        <w:jc w:val="left"/>
        <w:rPr>
          <w:rFonts w:ascii="Tahoma" w:hAnsi="Tahoma" w:cs="Tahoma"/>
          <w:sz w:val="24"/>
          <w:szCs w:val="24"/>
        </w:rPr>
      </w:pPr>
    </w:p>
    <w:p w14:paraId="61EC65B0" w14:textId="77777777" w:rsidR="002E47BD" w:rsidRPr="000F3910" w:rsidRDefault="002E47BD" w:rsidP="002E47BD">
      <w:pPr>
        <w:spacing w:after="0" w:line="240" w:lineRule="auto"/>
        <w:jc w:val="left"/>
        <w:rPr>
          <w:rFonts w:ascii="Tahoma" w:hAnsi="Tahoma" w:cs="Tahoma"/>
          <w:sz w:val="24"/>
          <w:szCs w:val="24"/>
        </w:rPr>
      </w:pPr>
      <w:r w:rsidRPr="000F3910">
        <w:rPr>
          <w:rFonts w:ascii="Tahoma" w:hAnsi="Tahoma" w:cs="Tahoma"/>
          <w:sz w:val="24"/>
          <w:szCs w:val="24"/>
        </w:rPr>
        <w:t>In 2014, a blind pedestrian submitted a product suggestion through the APH Web interface to bring a similar tool to the iOS® platform.</w:t>
      </w:r>
    </w:p>
    <w:p w14:paraId="450605FA" w14:textId="77777777" w:rsidR="002E47BD" w:rsidRPr="000F3910" w:rsidRDefault="002E47BD" w:rsidP="002E47BD">
      <w:pPr>
        <w:spacing w:after="0" w:line="240" w:lineRule="auto"/>
        <w:jc w:val="left"/>
        <w:rPr>
          <w:rFonts w:ascii="Tahoma" w:hAnsi="Tahoma" w:cs="Tahoma"/>
          <w:sz w:val="24"/>
          <w:szCs w:val="24"/>
        </w:rPr>
      </w:pPr>
    </w:p>
    <w:p w14:paraId="13201706" w14:textId="2D125B6C" w:rsidR="002E47BD" w:rsidRPr="000F3910" w:rsidRDefault="002E47BD" w:rsidP="002E47BD">
      <w:pPr>
        <w:spacing w:after="0" w:line="240" w:lineRule="auto"/>
        <w:jc w:val="left"/>
        <w:rPr>
          <w:rFonts w:ascii="Tahoma" w:hAnsi="Tahoma" w:cs="Tahoma"/>
          <w:sz w:val="24"/>
          <w:szCs w:val="24"/>
        </w:rPr>
      </w:pPr>
      <w:r w:rsidRPr="000F3910">
        <w:rPr>
          <w:rFonts w:ascii="Tahoma" w:hAnsi="Tahoma" w:cs="Tahoma"/>
          <w:sz w:val="24"/>
          <w:szCs w:val="24"/>
        </w:rPr>
        <w:t>In 2015, APH released a free, world-wide version of the app for the Android™ platform that does not use proprietary map data. Although it has not been translated into additional languages and requires a network connection for use, it</w:t>
      </w:r>
      <w:r w:rsidR="000F3910" w:rsidRPr="000F3910">
        <w:rPr>
          <w:rFonts w:ascii="Tahoma" w:hAnsi="Tahoma" w:cs="Tahoma"/>
          <w:sz w:val="24"/>
          <w:szCs w:val="24"/>
        </w:rPr>
        <w:t xml:space="preserve"> has over 4</w:t>
      </w:r>
      <w:r w:rsidRPr="000F3910">
        <w:rPr>
          <w:rFonts w:ascii="Tahoma" w:hAnsi="Tahoma" w:cs="Tahoma"/>
          <w:sz w:val="24"/>
          <w:szCs w:val="24"/>
        </w:rPr>
        <w:t>,300 downloads.</w:t>
      </w:r>
    </w:p>
    <w:p w14:paraId="511FF46E" w14:textId="77777777" w:rsidR="002E47BD" w:rsidRPr="000F3910" w:rsidRDefault="002E47BD" w:rsidP="002E47BD">
      <w:pPr>
        <w:spacing w:after="0" w:line="240" w:lineRule="auto"/>
        <w:jc w:val="left"/>
        <w:rPr>
          <w:rFonts w:ascii="Tahoma" w:hAnsi="Tahoma" w:cs="Tahoma"/>
          <w:sz w:val="24"/>
          <w:szCs w:val="24"/>
        </w:rPr>
      </w:pPr>
    </w:p>
    <w:p w14:paraId="51F10317" w14:textId="77777777" w:rsidR="002E47BD" w:rsidRPr="000F3910" w:rsidRDefault="002E47BD" w:rsidP="002E47BD">
      <w:pPr>
        <w:spacing w:after="0" w:line="240" w:lineRule="auto"/>
        <w:jc w:val="left"/>
        <w:rPr>
          <w:rFonts w:ascii="Tahoma" w:hAnsi="Tahoma" w:cs="Tahoma"/>
          <w:sz w:val="24"/>
          <w:szCs w:val="24"/>
        </w:rPr>
      </w:pPr>
      <w:r w:rsidRPr="000F3910">
        <w:rPr>
          <w:rFonts w:ascii="Tahoma" w:hAnsi="Tahoma" w:cs="Tahoma"/>
          <w:sz w:val="24"/>
          <w:szCs w:val="24"/>
        </w:rPr>
        <w:t>In 2016, APH released a version of the app for the iOS® platform.</w:t>
      </w:r>
    </w:p>
    <w:p w14:paraId="26106F1C" w14:textId="77777777" w:rsidR="002E47BD" w:rsidRPr="00116395" w:rsidRDefault="002E47BD" w:rsidP="002E47BD">
      <w:pPr>
        <w:spacing w:after="0" w:line="240" w:lineRule="auto"/>
        <w:jc w:val="left"/>
        <w:rPr>
          <w:rFonts w:ascii="Tahoma" w:hAnsi="Tahoma" w:cs="Tahoma"/>
          <w:sz w:val="24"/>
          <w:szCs w:val="24"/>
          <w:highlight w:val="yellow"/>
        </w:rPr>
      </w:pPr>
    </w:p>
    <w:p w14:paraId="7BC22CFB" w14:textId="51884067" w:rsidR="000F3910" w:rsidRDefault="000F3910" w:rsidP="000F3910">
      <w:pPr>
        <w:spacing w:after="0" w:line="240" w:lineRule="auto"/>
        <w:jc w:val="left"/>
        <w:rPr>
          <w:rFonts w:ascii="Tahoma" w:hAnsi="Tahoma" w:cs="Tahoma"/>
          <w:sz w:val="24"/>
          <w:szCs w:val="24"/>
        </w:rPr>
      </w:pPr>
      <w:r>
        <w:rPr>
          <w:rFonts w:ascii="Tahoma" w:hAnsi="Tahoma" w:cs="Tahoma"/>
          <w:sz w:val="24"/>
          <w:szCs w:val="24"/>
        </w:rPr>
        <w:t>In FY 2017, APH continued to receive constructive feedback from users. Many features were added to the iOS® version, including an onboard map update, support for contacts, and an initial implementation of indoor support. Four updates were issued for the iOS® version, while one update was issued for the Android™ version.</w:t>
      </w:r>
    </w:p>
    <w:p w14:paraId="6344842E" w14:textId="77777777" w:rsidR="000F3910" w:rsidRDefault="000F3910" w:rsidP="000F3910">
      <w:pPr>
        <w:spacing w:after="0" w:line="240" w:lineRule="auto"/>
        <w:jc w:val="left"/>
        <w:rPr>
          <w:rFonts w:ascii="Tahoma" w:hAnsi="Tahoma" w:cs="Tahoma"/>
          <w:sz w:val="24"/>
          <w:szCs w:val="24"/>
        </w:rPr>
      </w:pPr>
    </w:p>
    <w:p w14:paraId="568FC13C" w14:textId="4D85B42B" w:rsidR="000F3910" w:rsidRDefault="000F3910" w:rsidP="000F3910">
      <w:pPr>
        <w:spacing w:after="0" w:line="240" w:lineRule="auto"/>
        <w:jc w:val="left"/>
        <w:rPr>
          <w:rFonts w:ascii="Tahoma" w:hAnsi="Tahoma" w:cs="Tahoma"/>
          <w:sz w:val="24"/>
          <w:szCs w:val="24"/>
        </w:rPr>
      </w:pPr>
      <w:r>
        <w:rPr>
          <w:rFonts w:ascii="Tahoma" w:hAnsi="Tahoma" w:cs="Tahoma"/>
          <w:sz w:val="24"/>
          <w:szCs w:val="24"/>
        </w:rPr>
        <w:t>Indoor Lead, Keith Creasy, began work on a plan to implement the results of research conducted by consultant Tim Allen and other staff toward a solution that brings the feedback currently provided for outdoor spaces to GPS-denied areas such as indoors.</w:t>
      </w:r>
    </w:p>
    <w:p w14:paraId="63F5038B" w14:textId="0932EF92" w:rsidR="000F3910" w:rsidRDefault="000F3910" w:rsidP="000F3910">
      <w:pPr>
        <w:spacing w:after="0" w:line="240" w:lineRule="auto"/>
        <w:jc w:val="left"/>
        <w:rPr>
          <w:rFonts w:ascii="Tahoma" w:hAnsi="Tahoma" w:cs="Tahoma"/>
          <w:sz w:val="24"/>
          <w:szCs w:val="24"/>
        </w:rPr>
      </w:pPr>
      <w:r>
        <w:rPr>
          <w:rFonts w:ascii="Tahoma" w:hAnsi="Tahoma" w:cs="Tahoma"/>
          <w:sz w:val="24"/>
          <w:szCs w:val="24"/>
        </w:rPr>
        <w:t>The plan combines locating beacons at exact positions and using multiple beacons to triangulate an accurate position and then to use the position with regular point-of-interest objects.</w:t>
      </w:r>
    </w:p>
    <w:p w14:paraId="4995E927" w14:textId="77777777" w:rsidR="000F3910" w:rsidRDefault="000F3910" w:rsidP="000F3910">
      <w:pPr>
        <w:spacing w:after="0" w:line="240" w:lineRule="auto"/>
        <w:jc w:val="left"/>
        <w:rPr>
          <w:rFonts w:ascii="Tahoma" w:hAnsi="Tahoma" w:cs="Tahoma"/>
          <w:sz w:val="24"/>
          <w:szCs w:val="24"/>
        </w:rPr>
      </w:pPr>
    </w:p>
    <w:p w14:paraId="171E4819" w14:textId="77777777" w:rsidR="000F3910" w:rsidRDefault="000F3910" w:rsidP="000F3910">
      <w:pPr>
        <w:spacing w:after="0" w:line="240" w:lineRule="auto"/>
        <w:jc w:val="left"/>
        <w:rPr>
          <w:rFonts w:ascii="Tahoma" w:hAnsi="Tahoma" w:cs="Tahoma"/>
          <w:sz w:val="24"/>
          <w:szCs w:val="24"/>
        </w:rPr>
      </w:pPr>
      <w:r>
        <w:rPr>
          <w:rFonts w:ascii="Tahoma" w:hAnsi="Tahoma" w:cs="Tahoma"/>
          <w:sz w:val="24"/>
          <w:szCs w:val="24"/>
        </w:rPr>
        <w:t>Android™ Lead, Ken Perry, completed support for the Fused API in the full version of the app, and began porting the source code for the free version to modern development tools.</w:t>
      </w:r>
    </w:p>
    <w:p w14:paraId="7FC0B321" w14:textId="77777777" w:rsidR="000F3910" w:rsidRDefault="000F3910" w:rsidP="000F3910">
      <w:pPr>
        <w:spacing w:after="0" w:line="240" w:lineRule="auto"/>
        <w:jc w:val="left"/>
        <w:rPr>
          <w:rFonts w:ascii="Tahoma" w:hAnsi="Tahoma" w:cs="Tahoma"/>
          <w:sz w:val="24"/>
          <w:szCs w:val="24"/>
        </w:rPr>
      </w:pPr>
    </w:p>
    <w:p w14:paraId="1EA50734" w14:textId="66D5D119" w:rsidR="000F3910" w:rsidRDefault="000F3910" w:rsidP="000F3910">
      <w:pPr>
        <w:spacing w:after="0" w:line="240" w:lineRule="auto"/>
        <w:jc w:val="left"/>
        <w:rPr>
          <w:rFonts w:ascii="Tahoma" w:hAnsi="Tahoma" w:cs="Tahoma"/>
          <w:sz w:val="24"/>
          <w:szCs w:val="24"/>
        </w:rPr>
      </w:pPr>
      <w:r>
        <w:rPr>
          <w:rFonts w:ascii="Tahoma" w:hAnsi="Tahoma" w:cs="Tahoma"/>
          <w:sz w:val="24"/>
          <w:szCs w:val="24"/>
        </w:rPr>
        <w:lastRenderedPageBreak/>
        <w:t>OSM Specialist, Mark Klarer, implemented a plan to use OpenStreetMap.org map data in the iOS® version. Data from OpenStreetMap</w:t>
      </w:r>
      <w:r w:rsidR="00972750">
        <w:rPr>
          <w:rFonts w:ascii="Tahoma" w:hAnsi="Tahoma" w:cs="Tahoma"/>
          <w:sz w:val="24"/>
          <w:szCs w:val="24"/>
        </w:rPr>
        <w:t>®</w:t>
      </w:r>
      <w:r>
        <w:rPr>
          <w:rFonts w:ascii="Tahoma" w:hAnsi="Tahoma" w:cs="Tahoma"/>
          <w:sz w:val="24"/>
          <w:szCs w:val="24"/>
        </w:rPr>
        <w:t xml:space="preserve"> are converted to a special format for efficient access by Nearby Explorer, and stored locally on the device. Five U.S. states from OpenStreetMap</w:t>
      </w:r>
      <w:r w:rsidR="00972750">
        <w:rPr>
          <w:rFonts w:ascii="Tahoma" w:hAnsi="Tahoma" w:cs="Tahoma"/>
          <w:sz w:val="24"/>
          <w:szCs w:val="24"/>
        </w:rPr>
        <w:t>®</w:t>
      </w:r>
      <w:r>
        <w:rPr>
          <w:rFonts w:ascii="Tahoma" w:hAnsi="Tahoma" w:cs="Tahoma"/>
          <w:sz w:val="24"/>
          <w:szCs w:val="24"/>
        </w:rPr>
        <w:t xml:space="preserve"> are available for use in the app at the time of this writing.</w:t>
      </w:r>
    </w:p>
    <w:p w14:paraId="3C122670" w14:textId="77777777" w:rsidR="000F3910" w:rsidRDefault="000F3910" w:rsidP="000F3910">
      <w:pPr>
        <w:spacing w:after="0" w:line="240" w:lineRule="auto"/>
        <w:jc w:val="left"/>
        <w:rPr>
          <w:rFonts w:ascii="Tahoma" w:hAnsi="Tahoma" w:cs="Tahoma"/>
          <w:sz w:val="24"/>
          <w:szCs w:val="24"/>
        </w:rPr>
      </w:pPr>
    </w:p>
    <w:p w14:paraId="1F597AA5" w14:textId="77777777" w:rsidR="000F3910" w:rsidRPr="002E47BD" w:rsidRDefault="000F3910" w:rsidP="000F3910">
      <w:pPr>
        <w:spacing w:after="0" w:line="240" w:lineRule="auto"/>
        <w:jc w:val="left"/>
        <w:rPr>
          <w:rFonts w:ascii="Tahoma" w:hAnsi="Tahoma" w:cs="Tahoma"/>
          <w:sz w:val="24"/>
          <w:szCs w:val="24"/>
        </w:rPr>
      </w:pPr>
      <w:r>
        <w:rPr>
          <w:rFonts w:ascii="Tahoma" w:hAnsi="Tahoma" w:cs="Tahoma"/>
          <w:sz w:val="24"/>
          <w:szCs w:val="24"/>
        </w:rPr>
        <w:t>Technology Specialist, Robert Conaghan, continued to maintain the transit databases used by the program. Over 100 metropolitan areas are now supported by the Transit feature.</w:t>
      </w:r>
    </w:p>
    <w:p w14:paraId="46C2CB41" w14:textId="77777777" w:rsidR="000F3910" w:rsidRPr="002E47BD" w:rsidRDefault="000F3910" w:rsidP="000F3910">
      <w:pPr>
        <w:spacing w:after="0" w:line="240" w:lineRule="auto"/>
        <w:jc w:val="left"/>
        <w:rPr>
          <w:rFonts w:ascii="Tahoma" w:hAnsi="Tahoma" w:cs="Tahoma"/>
          <w:sz w:val="24"/>
          <w:szCs w:val="24"/>
        </w:rPr>
      </w:pPr>
    </w:p>
    <w:p w14:paraId="39FC691C" w14:textId="77777777" w:rsidR="000F3910" w:rsidRPr="002E47BD" w:rsidRDefault="000F3910" w:rsidP="000F3910">
      <w:pPr>
        <w:spacing w:after="0" w:line="240" w:lineRule="auto"/>
        <w:jc w:val="left"/>
        <w:rPr>
          <w:rFonts w:ascii="Tahoma" w:hAnsi="Tahoma" w:cs="Tahoma"/>
          <w:sz w:val="24"/>
          <w:szCs w:val="24"/>
          <w:u w:val="single"/>
        </w:rPr>
      </w:pPr>
      <w:r>
        <w:rPr>
          <w:rFonts w:ascii="Tahoma" w:hAnsi="Tahoma" w:cs="Tahoma"/>
          <w:sz w:val="24"/>
          <w:szCs w:val="24"/>
          <w:u w:val="single"/>
        </w:rPr>
        <w:t>Work during FY 2018</w:t>
      </w:r>
    </w:p>
    <w:p w14:paraId="2359319D" w14:textId="204563ED" w:rsidR="000F3910" w:rsidRDefault="000F3910" w:rsidP="000F3910">
      <w:pPr>
        <w:spacing w:after="0" w:line="240" w:lineRule="auto"/>
        <w:jc w:val="left"/>
        <w:rPr>
          <w:rFonts w:ascii="Tahoma" w:hAnsi="Tahoma" w:cs="Tahoma"/>
          <w:sz w:val="24"/>
          <w:szCs w:val="24"/>
        </w:rPr>
      </w:pPr>
      <w:r w:rsidRPr="002E47BD">
        <w:rPr>
          <w:rFonts w:ascii="Tahoma" w:hAnsi="Tahoma" w:cs="Tahoma"/>
          <w:sz w:val="24"/>
          <w:szCs w:val="24"/>
        </w:rPr>
        <w:t xml:space="preserve">APH continued to receive constructive feedback from users. Many features were added to the iOS® version, including a </w:t>
      </w:r>
      <w:r>
        <w:rPr>
          <w:rFonts w:ascii="Tahoma" w:hAnsi="Tahoma" w:cs="Tahoma"/>
          <w:sz w:val="24"/>
          <w:szCs w:val="24"/>
        </w:rPr>
        <w:t>sophisticated OpenStreetMap</w:t>
      </w:r>
      <w:r w:rsidR="00972750">
        <w:rPr>
          <w:rFonts w:ascii="Tahoma" w:hAnsi="Tahoma" w:cs="Tahoma"/>
          <w:sz w:val="24"/>
          <w:szCs w:val="24"/>
        </w:rPr>
        <w:t>®</w:t>
      </w:r>
      <w:r>
        <w:rPr>
          <w:rFonts w:ascii="Tahoma" w:hAnsi="Tahoma" w:cs="Tahoma"/>
          <w:sz w:val="24"/>
          <w:szCs w:val="24"/>
        </w:rPr>
        <w:t xml:space="preserve"> updater</w:t>
      </w:r>
      <w:r w:rsidRPr="002E47BD">
        <w:rPr>
          <w:rFonts w:ascii="Tahoma" w:hAnsi="Tahoma" w:cs="Tahoma"/>
          <w:sz w:val="24"/>
          <w:szCs w:val="24"/>
        </w:rPr>
        <w:t xml:space="preserve">, </w:t>
      </w:r>
      <w:r>
        <w:rPr>
          <w:rFonts w:ascii="Tahoma" w:hAnsi="Tahoma" w:cs="Tahoma"/>
          <w:sz w:val="24"/>
          <w:szCs w:val="24"/>
        </w:rPr>
        <w:t>OpenStreetMap</w:t>
      </w:r>
      <w:r w:rsidR="00972750">
        <w:rPr>
          <w:rFonts w:ascii="Tahoma" w:hAnsi="Tahoma" w:cs="Tahoma"/>
          <w:sz w:val="24"/>
          <w:szCs w:val="24"/>
        </w:rPr>
        <w:t>®</w:t>
      </w:r>
      <w:r>
        <w:rPr>
          <w:rFonts w:ascii="Tahoma" w:hAnsi="Tahoma" w:cs="Tahoma"/>
          <w:sz w:val="24"/>
          <w:szCs w:val="24"/>
        </w:rPr>
        <w:t xml:space="preserve"> support for all 50 states, and an enhanced map view with live updates as one moves</w:t>
      </w:r>
      <w:r w:rsidRPr="002E47BD">
        <w:rPr>
          <w:rFonts w:ascii="Tahoma" w:hAnsi="Tahoma" w:cs="Tahoma"/>
          <w:sz w:val="24"/>
          <w:szCs w:val="24"/>
        </w:rPr>
        <w:t xml:space="preserve">. </w:t>
      </w:r>
    </w:p>
    <w:p w14:paraId="2FD110BA" w14:textId="77777777" w:rsidR="000F3910" w:rsidRDefault="000F3910" w:rsidP="000F3910">
      <w:pPr>
        <w:spacing w:after="0" w:line="240" w:lineRule="auto"/>
        <w:jc w:val="left"/>
        <w:rPr>
          <w:rFonts w:ascii="Tahoma" w:hAnsi="Tahoma" w:cs="Tahoma"/>
          <w:sz w:val="24"/>
          <w:szCs w:val="24"/>
        </w:rPr>
      </w:pPr>
    </w:p>
    <w:p w14:paraId="027B8E5C" w14:textId="378AD03B" w:rsidR="000F3910" w:rsidRDefault="000F3910" w:rsidP="000F3910">
      <w:pPr>
        <w:spacing w:after="0" w:line="240" w:lineRule="auto"/>
        <w:jc w:val="left"/>
        <w:rPr>
          <w:rFonts w:ascii="Tahoma" w:hAnsi="Tahoma" w:cs="Tahoma"/>
          <w:sz w:val="24"/>
          <w:szCs w:val="24"/>
        </w:rPr>
      </w:pPr>
      <w:r>
        <w:rPr>
          <w:rFonts w:ascii="Tahoma" w:hAnsi="Tahoma" w:cs="Tahoma"/>
          <w:sz w:val="24"/>
          <w:szCs w:val="24"/>
        </w:rPr>
        <w:t>T</w:t>
      </w:r>
      <w:r w:rsidRPr="002E47BD">
        <w:rPr>
          <w:rFonts w:ascii="Tahoma" w:hAnsi="Tahoma" w:cs="Tahoma"/>
          <w:sz w:val="24"/>
          <w:szCs w:val="24"/>
        </w:rPr>
        <w:t>he Android™ version</w:t>
      </w:r>
      <w:r>
        <w:rPr>
          <w:rFonts w:ascii="Tahoma" w:hAnsi="Tahoma" w:cs="Tahoma"/>
          <w:sz w:val="24"/>
          <w:szCs w:val="24"/>
        </w:rPr>
        <w:t xml:space="preserve"> </w:t>
      </w:r>
      <w:r w:rsidRPr="00B466F0">
        <w:rPr>
          <w:rFonts w:ascii="Tahoma" w:hAnsi="Tahoma" w:cs="Tahoma"/>
          <w:sz w:val="24"/>
          <w:szCs w:val="24"/>
        </w:rPr>
        <w:t>was updated to look and perform more like the iOS® version, including the addition of Indoor Explorer support, convenience buttons for common functions, and OpenStreetMap</w:t>
      </w:r>
      <w:r w:rsidR="00972750" w:rsidRPr="00B466F0">
        <w:rPr>
          <w:rFonts w:ascii="Tahoma" w:hAnsi="Tahoma" w:cs="Tahoma"/>
          <w:sz w:val="24"/>
          <w:szCs w:val="24"/>
        </w:rPr>
        <w:t>®</w:t>
      </w:r>
      <w:r w:rsidRPr="00B466F0">
        <w:rPr>
          <w:rFonts w:ascii="Tahoma" w:hAnsi="Tahoma" w:cs="Tahoma"/>
          <w:sz w:val="24"/>
          <w:szCs w:val="24"/>
        </w:rPr>
        <w:t xml:space="preserve"> support.</w:t>
      </w:r>
    </w:p>
    <w:p w14:paraId="59110A48" w14:textId="77777777" w:rsidR="000F3910" w:rsidRDefault="000F3910" w:rsidP="000F3910">
      <w:pPr>
        <w:spacing w:after="0" w:line="240" w:lineRule="auto"/>
        <w:jc w:val="left"/>
        <w:rPr>
          <w:rFonts w:ascii="Tahoma" w:hAnsi="Tahoma" w:cs="Tahoma"/>
          <w:sz w:val="24"/>
          <w:szCs w:val="24"/>
        </w:rPr>
      </w:pPr>
    </w:p>
    <w:p w14:paraId="7DC44219" w14:textId="77777777" w:rsidR="000F3910" w:rsidRPr="002E47BD" w:rsidRDefault="000F3910" w:rsidP="000F3910">
      <w:pPr>
        <w:spacing w:after="0" w:line="240" w:lineRule="auto"/>
        <w:jc w:val="left"/>
        <w:rPr>
          <w:rFonts w:ascii="Tahoma" w:hAnsi="Tahoma" w:cs="Tahoma"/>
          <w:sz w:val="24"/>
          <w:szCs w:val="24"/>
        </w:rPr>
      </w:pPr>
      <w:r>
        <w:rPr>
          <w:rFonts w:ascii="Tahoma" w:hAnsi="Tahoma" w:cs="Tahoma"/>
          <w:sz w:val="24"/>
          <w:szCs w:val="24"/>
        </w:rPr>
        <w:t>Technology Specialist, Robert Conaghan, continued to maintain the transit databases used by the program. Over 100 metropolitan areas are now supported by the Transit feature.</w:t>
      </w:r>
    </w:p>
    <w:p w14:paraId="6D28B709" w14:textId="77777777" w:rsidR="000F3910" w:rsidRPr="002E47BD" w:rsidRDefault="000F3910" w:rsidP="000F3910">
      <w:pPr>
        <w:spacing w:after="0" w:line="240" w:lineRule="auto"/>
        <w:jc w:val="left"/>
        <w:rPr>
          <w:rFonts w:ascii="Tahoma" w:hAnsi="Tahoma" w:cs="Tahoma"/>
          <w:sz w:val="24"/>
          <w:szCs w:val="24"/>
        </w:rPr>
      </w:pPr>
    </w:p>
    <w:p w14:paraId="4E02BB25" w14:textId="77777777" w:rsidR="000F3910" w:rsidRDefault="000F3910" w:rsidP="000F3910">
      <w:pPr>
        <w:spacing w:after="0" w:line="240" w:lineRule="auto"/>
        <w:jc w:val="left"/>
        <w:rPr>
          <w:rFonts w:ascii="Tahoma" w:hAnsi="Tahoma" w:cs="Tahoma"/>
          <w:sz w:val="24"/>
          <w:szCs w:val="24"/>
        </w:rPr>
      </w:pPr>
      <w:r w:rsidRPr="002E47BD">
        <w:rPr>
          <w:rFonts w:ascii="Tahoma" w:hAnsi="Tahoma" w:cs="Tahoma"/>
          <w:sz w:val="24"/>
          <w:szCs w:val="24"/>
        </w:rPr>
        <w:t xml:space="preserve">Indoor Lead, Keith Creasy, </w:t>
      </w:r>
      <w:r>
        <w:rPr>
          <w:rFonts w:ascii="Tahoma" w:hAnsi="Tahoma" w:cs="Tahoma"/>
          <w:sz w:val="24"/>
          <w:szCs w:val="24"/>
        </w:rPr>
        <w:t xml:space="preserve">continued </w:t>
      </w:r>
      <w:r w:rsidRPr="002E47BD">
        <w:rPr>
          <w:rFonts w:ascii="Tahoma" w:hAnsi="Tahoma" w:cs="Tahoma"/>
          <w:sz w:val="24"/>
          <w:szCs w:val="24"/>
        </w:rPr>
        <w:t>work on a plan to implement the results of research conducted by consultant Tim Allen and other staff toward a solution that brings the feedback currently provided for outdoor spaces to GPS</w:t>
      </w:r>
      <w:r>
        <w:rPr>
          <w:rFonts w:ascii="Tahoma" w:hAnsi="Tahoma" w:cs="Tahoma"/>
          <w:sz w:val="24"/>
          <w:szCs w:val="24"/>
        </w:rPr>
        <w:t>-</w:t>
      </w:r>
      <w:r w:rsidRPr="002E47BD">
        <w:rPr>
          <w:rFonts w:ascii="Tahoma" w:hAnsi="Tahoma" w:cs="Tahoma"/>
          <w:sz w:val="24"/>
          <w:szCs w:val="24"/>
        </w:rPr>
        <w:t>denied areas such as indoor spaces.</w:t>
      </w:r>
      <w:r>
        <w:rPr>
          <w:rFonts w:ascii="Tahoma" w:hAnsi="Tahoma" w:cs="Tahoma"/>
          <w:sz w:val="24"/>
          <w:szCs w:val="24"/>
        </w:rPr>
        <w:t xml:space="preserve"> The plan combines locating beacons at exact positions and using multiple beacons to triangulate an accurate position, and then to use the position with regular point-of-interest objects.</w:t>
      </w:r>
    </w:p>
    <w:p w14:paraId="59D2636A" w14:textId="77777777" w:rsidR="000F3910" w:rsidRDefault="000F3910" w:rsidP="000F3910">
      <w:pPr>
        <w:spacing w:after="0" w:line="240" w:lineRule="auto"/>
        <w:jc w:val="left"/>
        <w:rPr>
          <w:rFonts w:ascii="Tahoma" w:hAnsi="Tahoma" w:cs="Tahoma"/>
          <w:sz w:val="24"/>
          <w:szCs w:val="24"/>
        </w:rPr>
      </w:pPr>
    </w:p>
    <w:p w14:paraId="773CC5B4" w14:textId="77777777" w:rsidR="000F3910" w:rsidRDefault="000F3910" w:rsidP="000F3910">
      <w:pPr>
        <w:spacing w:after="0" w:line="240" w:lineRule="auto"/>
        <w:jc w:val="left"/>
        <w:rPr>
          <w:rFonts w:ascii="Tahoma" w:hAnsi="Tahoma" w:cs="Tahoma"/>
          <w:sz w:val="24"/>
          <w:szCs w:val="24"/>
        </w:rPr>
      </w:pPr>
      <w:r>
        <w:rPr>
          <w:rFonts w:ascii="Tahoma" w:hAnsi="Tahoma" w:cs="Tahoma"/>
          <w:sz w:val="24"/>
          <w:szCs w:val="24"/>
        </w:rPr>
        <w:t>To date, the following sites have been quipped and mapped to support the indoor features of Nearby Explorer. Links take you to the OpenLevelUp building maps.</w:t>
      </w:r>
    </w:p>
    <w:p w14:paraId="71796F51" w14:textId="77777777" w:rsidR="000F3910" w:rsidRDefault="000F3910" w:rsidP="000F3910">
      <w:pPr>
        <w:spacing w:after="0" w:line="240" w:lineRule="auto"/>
        <w:jc w:val="left"/>
        <w:rPr>
          <w:rFonts w:ascii="Tahoma" w:hAnsi="Tahoma" w:cs="Tahoma"/>
          <w:sz w:val="24"/>
          <w:szCs w:val="24"/>
        </w:rPr>
      </w:pPr>
    </w:p>
    <w:p w14:paraId="5AB06A0A" w14:textId="77777777" w:rsidR="000F3910" w:rsidRDefault="000F3910" w:rsidP="000F3910">
      <w:pPr>
        <w:spacing w:after="0" w:line="240" w:lineRule="auto"/>
        <w:jc w:val="left"/>
        <w:rPr>
          <w:rFonts w:ascii="Tahoma" w:hAnsi="Tahoma" w:cs="Tahoma"/>
          <w:sz w:val="24"/>
          <w:szCs w:val="24"/>
        </w:rPr>
      </w:pPr>
      <w:r>
        <w:rPr>
          <w:rFonts w:ascii="Tahoma" w:hAnsi="Tahoma" w:cs="Tahoma"/>
          <w:sz w:val="24"/>
          <w:szCs w:val="24"/>
        </w:rPr>
        <w:t>Kentucky:</w:t>
      </w:r>
    </w:p>
    <w:p w14:paraId="1AE2F087"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49" w:anchor="20/38.25684/-85.76194" w:history="1">
        <w:r w:rsidR="000F3910" w:rsidRPr="000F3910">
          <w:rPr>
            <w:rStyle w:val="Hyperlink"/>
            <w:rFonts w:ascii="Tahoma" w:hAnsi="Tahoma"/>
            <w:sz w:val="24"/>
            <w:szCs w:val="24"/>
          </w:rPr>
          <w:t>21C Museum Hotel</w:t>
        </w:r>
      </w:hyperlink>
      <w:r w:rsidR="000F3910" w:rsidRPr="000F3910">
        <w:rPr>
          <w:rFonts w:ascii="Tahoma" w:hAnsi="Tahoma"/>
          <w:sz w:val="24"/>
          <w:szCs w:val="24"/>
        </w:rPr>
        <w:t xml:space="preserve"> </w:t>
      </w:r>
    </w:p>
    <w:p w14:paraId="0F321C93"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700 W. Main St., Louisville 40202</w:t>
      </w:r>
    </w:p>
    <w:p w14:paraId="107EE95B"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0" w:anchor="20/38.25605/-85.75558" w:history="1">
        <w:r w:rsidR="000F3910" w:rsidRPr="000F3910">
          <w:rPr>
            <w:rStyle w:val="Hyperlink"/>
            <w:rFonts w:ascii="Tahoma" w:hAnsi="Tahoma"/>
            <w:sz w:val="24"/>
            <w:szCs w:val="24"/>
          </w:rPr>
          <w:t>Actors Theatre of Louisville</w:t>
        </w:r>
      </w:hyperlink>
    </w:p>
    <w:p w14:paraId="6FCAF324" w14:textId="77777777" w:rsidR="000F3910" w:rsidRPr="000F3910" w:rsidRDefault="000F3910" w:rsidP="000F3910">
      <w:pPr>
        <w:spacing w:after="0" w:line="240" w:lineRule="auto"/>
        <w:ind w:left="720"/>
        <w:jc w:val="left"/>
        <w:rPr>
          <w:rFonts w:ascii="Tahoma" w:hAnsi="Tahoma" w:cs="Tahoma"/>
          <w:sz w:val="24"/>
          <w:szCs w:val="24"/>
        </w:rPr>
      </w:pPr>
      <w:r w:rsidRPr="000F3910">
        <w:rPr>
          <w:rFonts w:ascii="Tahoma" w:hAnsi="Tahoma" w:cs="Tahoma"/>
          <w:sz w:val="24"/>
          <w:szCs w:val="24"/>
        </w:rPr>
        <w:t>316 W. Main St., Louisville 40202</w:t>
      </w:r>
    </w:p>
    <w:p w14:paraId="57DE96ED"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1" w:anchor="19/38.25748/-85.71396" w:history="1">
        <w:r w:rsidR="000F3910" w:rsidRPr="000F3910">
          <w:rPr>
            <w:rStyle w:val="Hyperlink"/>
            <w:rFonts w:ascii="Tahoma" w:hAnsi="Tahoma"/>
            <w:sz w:val="24"/>
            <w:szCs w:val="24"/>
          </w:rPr>
          <w:t>American Printing House for the Blind</w:t>
        </w:r>
      </w:hyperlink>
    </w:p>
    <w:p w14:paraId="1150DCD7"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1839 Frankfort Ave., Louisville 40206</w:t>
      </w:r>
    </w:p>
    <w:p w14:paraId="6634D64E"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2" w:anchor="21/38.25452/-85.69112" w:history="1">
        <w:r w:rsidR="000F3910" w:rsidRPr="000F3910">
          <w:rPr>
            <w:rStyle w:val="Hyperlink"/>
            <w:rFonts w:ascii="Tahoma" w:hAnsi="Tahoma"/>
            <w:sz w:val="24"/>
            <w:szCs w:val="24"/>
          </w:rPr>
          <w:t>Crescent Hill Branch, Louisville Free Public Library</w:t>
        </w:r>
      </w:hyperlink>
    </w:p>
    <w:p w14:paraId="140E6301" w14:textId="77777777" w:rsidR="000F3910" w:rsidRPr="000F3910" w:rsidRDefault="000F3910" w:rsidP="000F3910">
      <w:pPr>
        <w:spacing w:after="0" w:line="240" w:lineRule="auto"/>
        <w:ind w:left="720"/>
        <w:jc w:val="left"/>
        <w:rPr>
          <w:rFonts w:ascii="Tahoma" w:hAnsi="Tahoma" w:cs="Tahoma"/>
          <w:sz w:val="24"/>
          <w:szCs w:val="24"/>
        </w:rPr>
      </w:pPr>
      <w:r w:rsidRPr="000F3910">
        <w:rPr>
          <w:rFonts w:ascii="Tahoma" w:hAnsi="Tahoma" w:cs="Tahoma"/>
          <w:sz w:val="24"/>
          <w:szCs w:val="24"/>
        </w:rPr>
        <w:t>2762 Frankfort Ave., Louisville 40206</w:t>
      </w:r>
    </w:p>
    <w:p w14:paraId="06F8C9BA"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3" w:anchor="20/38.25769/-85.76446" w:history="1">
        <w:r w:rsidR="000F3910" w:rsidRPr="000F3910">
          <w:rPr>
            <w:rStyle w:val="Hyperlink"/>
            <w:rFonts w:ascii="Tahoma" w:hAnsi="Tahoma"/>
            <w:sz w:val="24"/>
            <w:szCs w:val="24"/>
          </w:rPr>
          <w:t>Frazier History Museum</w:t>
        </w:r>
      </w:hyperlink>
    </w:p>
    <w:p w14:paraId="115F8611"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829 W. Main St., Louisville 40202</w:t>
      </w:r>
    </w:p>
    <w:p w14:paraId="18A6F512"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4" w:anchor="20/38.25328/-85.75654" w:history="1">
        <w:r w:rsidR="000F3910" w:rsidRPr="000F3910">
          <w:rPr>
            <w:rStyle w:val="Hyperlink"/>
            <w:rFonts w:ascii="Tahoma" w:hAnsi="Tahoma"/>
            <w:sz w:val="24"/>
            <w:szCs w:val="24"/>
          </w:rPr>
          <w:t>Hyatt Regency Louisville</w:t>
        </w:r>
      </w:hyperlink>
    </w:p>
    <w:p w14:paraId="58148489"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311 S. 4</w:t>
      </w:r>
      <w:r w:rsidRPr="000F3910">
        <w:rPr>
          <w:rFonts w:ascii="Tahoma" w:hAnsi="Tahoma"/>
          <w:sz w:val="24"/>
          <w:szCs w:val="24"/>
          <w:vertAlign w:val="superscript"/>
        </w:rPr>
        <w:t>th</w:t>
      </w:r>
      <w:r w:rsidRPr="000F3910">
        <w:rPr>
          <w:rFonts w:ascii="Tahoma" w:hAnsi="Tahoma"/>
          <w:sz w:val="24"/>
          <w:szCs w:val="24"/>
        </w:rPr>
        <w:t xml:space="preserve"> St., Louisville 40202</w:t>
      </w:r>
    </w:p>
    <w:p w14:paraId="262D632C"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5" w:anchor="20/38.25733/-85.75921" w:history="1">
        <w:r w:rsidR="000F3910" w:rsidRPr="000F3910">
          <w:rPr>
            <w:rStyle w:val="Hyperlink"/>
            <w:rFonts w:ascii="Tahoma" w:hAnsi="Tahoma"/>
            <w:sz w:val="24"/>
            <w:szCs w:val="24"/>
          </w:rPr>
          <w:t>Center for the Arts</w:t>
        </w:r>
      </w:hyperlink>
    </w:p>
    <w:p w14:paraId="36425BF0"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501 W. Main St., Louisville 40202</w:t>
      </w:r>
    </w:p>
    <w:p w14:paraId="2ACDCE92"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6" w:anchor="21/38.25770/-85.76269" w:history="1">
        <w:r w:rsidR="000F3910" w:rsidRPr="000F3910">
          <w:rPr>
            <w:rStyle w:val="Hyperlink"/>
            <w:rFonts w:ascii="Tahoma" w:hAnsi="Tahoma"/>
            <w:sz w:val="24"/>
            <w:szCs w:val="24"/>
          </w:rPr>
          <w:t>Louisville Science Center</w:t>
        </w:r>
      </w:hyperlink>
    </w:p>
    <w:p w14:paraId="347A7C59"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727 W. Main St., Louisville 40202</w:t>
      </w:r>
    </w:p>
    <w:p w14:paraId="5A013CD8"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7" w:anchor="20/38.25768/-85.76263" w:history="1">
        <w:r w:rsidR="000F3910" w:rsidRPr="000F3910">
          <w:rPr>
            <w:rStyle w:val="Hyperlink"/>
            <w:rFonts w:ascii="Tahoma" w:hAnsi="Tahoma"/>
            <w:sz w:val="24"/>
            <w:szCs w:val="24"/>
          </w:rPr>
          <w:t>LouieLab and C/NET Smart Apartment</w:t>
        </w:r>
      </w:hyperlink>
    </w:p>
    <w:p w14:paraId="7C88147D"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745 W. Main St., Louisville 40202</w:t>
      </w:r>
    </w:p>
    <w:p w14:paraId="0B870071"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8" w:anchor="18/38.18528/-85.74190" w:history="1">
        <w:r w:rsidR="000F3910" w:rsidRPr="000F3910">
          <w:rPr>
            <w:rStyle w:val="Hyperlink"/>
            <w:rFonts w:ascii="Tahoma" w:hAnsi="Tahoma"/>
            <w:sz w:val="24"/>
            <w:szCs w:val="24"/>
          </w:rPr>
          <w:t>Louisville International Airport (SDF)</w:t>
        </w:r>
      </w:hyperlink>
    </w:p>
    <w:p w14:paraId="55289A6F"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600 Terminal Dr., Louisville 40209</w:t>
      </w:r>
    </w:p>
    <w:p w14:paraId="11B974AF"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59" w:anchor="19/38.27728/-85.59642" w:history="1">
        <w:r w:rsidR="000F3910" w:rsidRPr="000F3910">
          <w:rPr>
            <w:rStyle w:val="Hyperlink"/>
            <w:rFonts w:ascii="Tahoma" w:hAnsi="Tahoma"/>
            <w:sz w:val="24"/>
            <w:szCs w:val="24"/>
          </w:rPr>
          <w:t>McDowell Center</w:t>
        </w:r>
      </w:hyperlink>
    </w:p>
    <w:p w14:paraId="12BE27AE"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8412 Westport Rd., Louisville 40242</w:t>
      </w:r>
    </w:p>
    <w:p w14:paraId="24050A57"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60" w:anchor="21/38.25820/-85.76006" w:history="1">
        <w:r w:rsidR="000F3910" w:rsidRPr="000F3910">
          <w:rPr>
            <w:rStyle w:val="Hyperlink"/>
            <w:rFonts w:ascii="Tahoma" w:hAnsi="Tahoma"/>
            <w:sz w:val="24"/>
            <w:szCs w:val="24"/>
          </w:rPr>
          <w:t>Muhammad Ali Center</w:t>
        </w:r>
      </w:hyperlink>
    </w:p>
    <w:p w14:paraId="706A740F"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144 N. 6</w:t>
      </w:r>
      <w:r w:rsidRPr="000F3910">
        <w:rPr>
          <w:rFonts w:ascii="Tahoma" w:hAnsi="Tahoma"/>
          <w:sz w:val="24"/>
          <w:szCs w:val="24"/>
          <w:vertAlign w:val="superscript"/>
        </w:rPr>
        <w:t>th</w:t>
      </w:r>
      <w:r w:rsidRPr="000F3910">
        <w:rPr>
          <w:rFonts w:ascii="Tahoma" w:hAnsi="Tahoma"/>
          <w:sz w:val="24"/>
          <w:szCs w:val="24"/>
        </w:rPr>
        <w:t xml:space="preserve"> St., Louisville 40202</w:t>
      </w:r>
    </w:p>
    <w:p w14:paraId="3EF35617"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61" w:anchor="20/38.20024/-85.68380" w:history="1">
        <w:r w:rsidR="000F3910" w:rsidRPr="000F3910">
          <w:rPr>
            <w:rStyle w:val="Hyperlink"/>
            <w:rFonts w:ascii="Tahoma" w:hAnsi="Tahoma"/>
            <w:sz w:val="24"/>
            <w:szCs w:val="24"/>
          </w:rPr>
          <w:t>Visually Impaired Preschool Services (VIPS)</w:t>
        </w:r>
      </w:hyperlink>
    </w:p>
    <w:p w14:paraId="183A86E7"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1906 Goldsmith Lane, Louisville 40218</w:t>
      </w:r>
    </w:p>
    <w:p w14:paraId="1855F787" w14:textId="77777777" w:rsidR="000F3910" w:rsidRPr="000F3910" w:rsidRDefault="000F3910" w:rsidP="000F3910">
      <w:pPr>
        <w:spacing w:after="0" w:line="240" w:lineRule="auto"/>
        <w:jc w:val="left"/>
        <w:rPr>
          <w:rFonts w:ascii="Tahoma" w:hAnsi="Tahoma" w:cs="Tahoma"/>
          <w:sz w:val="24"/>
          <w:szCs w:val="24"/>
        </w:rPr>
      </w:pPr>
    </w:p>
    <w:p w14:paraId="3505C4F2"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Oregon:</w:t>
      </w:r>
    </w:p>
    <w:p w14:paraId="61543B48"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62" w:anchor="20/45.51153/-122.68582" w:history="1">
        <w:r w:rsidR="000F3910" w:rsidRPr="000F3910">
          <w:rPr>
            <w:rStyle w:val="Hyperlink"/>
            <w:rFonts w:ascii="Tahoma" w:hAnsi="Tahoma"/>
            <w:sz w:val="24"/>
            <w:szCs w:val="24"/>
          </w:rPr>
          <w:t>Portland State University Millar Library 1F</w:t>
        </w:r>
      </w:hyperlink>
    </w:p>
    <w:p w14:paraId="77731D68"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1875 SW Park Ave., Portland 97201</w:t>
      </w:r>
    </w:p>
    <w:p w14:paraId="163C2056" w14:textId="77777777" w:rsidR="000F3910" w:rsidRPr="000F3910" w:rsidRDefault="000F3910" w:rsidP="000F3910">
      <w:pPr>
        <w:spacing w:after="0" w:line="240" w:lineRule="auto"/>
        <w:jc w:val="left"/>
        <w:rPr>
          <w:rFonts w:ascii="Tahoma" w:hAnsi="Tahoma" w:cs="Tahoma"/>
          <w:sz w:val="24"/>
          <w:szCs w:val="24"/>
        </w:rPr>
      </w:pPr>
    </w:p>
    <w:p w14:paraId="1BB138F8"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rPr>
        <w:t>Texas:</w:t>
      </w:r>
    </w:p>
    <w:p w14:paraId="40E6C410" w14:textId="77777777" w:rsidR="000F3910" w:rsidRPr="000F3910" w:rsidRDefault="00AA2A24" w:rsidP="00243D80">
      <w:pPr>
        <w:pStyle w:val="ListParagraph"/>
        <w:numPr>
          <w:ilvl w:val="0"/>
          <w:numId w:val="304"/>
        </w:numPr>
        <w:spacing w:after="0" w:line="240" w:lineRule="auto"/>
        <w:jc w:val="left"/>
        <w:rPr>
          <w:rFonts w:ascii="Tahoma" w:hAnsi="Tahoma"/>
          <w:sz w:val="24"/>
          <w:szCs w:val="24"/>
        </w:rPr>
      </w:pPr>
      <w:hyperlink r:id="rId263" w:anchor="19/29.84930/-95.49867" w:history="1">
        <w:r w:rsidR="000F3910" w:rsidRPr="000F3910">
          <w:rPr>
            <w:rStyle w:val="Hyperlink"/>
            <w:rFonts w:ascii="Tahoma" w:hAnsi="Tahoma"/>
            <w:sz w:val="24"/>
            <w:szCs w:val="24"/>
          </w:rPr>
          <w:t>Region IV Education Service Center</w:t>
        </w:r>
      </w:hyperlink>
    </w:p>
    <w:p w14:paraId="6FFC7359" w14:textId="77777777" w:rsidR="000F3910" w:rsidRPr="000F3910" w:rsidRDefault="000F3910" w:rsidP="000F3910">
      <w:pPr>
        <w:pStyle w:val="ListParagraph"/>
        <w:spacing w:after="0" w:line="240" w:lineRule="auto"/>
        <w:jc w:val="left"/>
        <w:rPr>
          <w:rFonts w:ascii="Tahoma" w:hAnsi="Tahoma"/>
          <w:sz w:val="24"/>
          <w:szCs w:val="24"/>
        </w:rPr>
      </w:pPr>
      <w:r w:rsidRPr="000F3910">
        <w:rPr>
          <w:rFonts w:ascii="Tahoma" w:hAnsi="Tahoma"/>
          <w:sz w:val="24"/>
          <w:szCs w:val="24"/>
        </w:rPr>
        <w:t>7145 Tidwell Rd., Houston 77092</w:t>
      </w:r>
    </w:p>
    <w:p w14:paraId="42E21FDB" w14:textId="77777777" w:rsidR="000F3910" w:rsidRPr="000F3910" w:rsidRDefault="000F3910" w:rsidP="000F3910">
      <w:pPr>
        <w:spacing w:after="0" w:line="240" w:lineRule="auto"/>
        <w:jc w:val="left"/>
        <w:rPr>
          <w:rFonts w:ascii="Tahoma" w:hAnsi="Tahoma" w:cs="Tahoma"/>
          <w:sz w:val="24"/>
          <w:szCs w:val="24"/>
        </w:rPr>
      </w:pPr>
    </w:p>
    <w:p w14:paraId="77ECFE94" w14:textId="77777777" w:rsidR="000F3910" w:rsidRPr="000F3910" w:rsidRDefault="000F3910" w:rsidP="000F3910">
      <w:pPr>
        <w:spacing w:after="0" w:line="240" w:lineRule="auto"/>
        <w:jc w:val="left"/>
        <w:rPr>
          <w:rFonts w:ascii="Tahoma" w:hAnsi="Tahoma" w:cs="Tahoma"/>
          <w:sz w:val="24"/>
          <w:szCs w:val="24"/>
        </w:rPr>
      </w:pPr>
      <w:r w:rsidRPr="000F3910">
        <w:rPr>
          <w:rFonts w:ascii="Tahoma" w:hAnsi="Tahoma" w:cs="Tahoma"/>
          <w:sz w:val="24"/>
          <w:szCs w:val="24"/>
          <w:u w:val="single"/>
        </w:rPr>
        <w:t>Work planned for FY 2019</w:t>
      </w:r>
    </w:p>
    <w:p w14:paraId="59EF74CA" w14:textId="35F2033D" w:rsidR="000F3910" w:rsidRPr="007A0925" w:rsidRDefault="000F3910" w:rsidP="000F3910">
      <w:pPr>
        <w:spacing w:after="0" w:line="240" w:lineRule="auto"/>
        <w:jc w:val="left"/>
        <w:rPr>
          <w:rFonts w:ascii="Tahoma" w:hAnsi="Tahoma" w:cs="Tahoma"/>
          <w:sz w:val="24"/>
          <w:szCs w:val="24"/>
        </w:rPr>
      </w:pPr>
      <w:r w:rsidRPr="000F3910">
        <w:rPr>
          <w:rFonts w:ascii="Tahoma" w:hAnsi="Tahoma" w:cs="Tahoma"/>
          <w:sz w:val="24"/>
          <w:szCs w:val="24"/>
        </w:rPr>
        <w:t>While Nearby Explorer is a mature and stable app</w:t>
      </w:r>
      <w:r w:rsidRPr="007A0925">
        <w:rPr>
          <w:rFonts w:ascii="Tahoma" w:hAnsi="Tahoma" w:cs="Tahoma"/>
          <w:sz w:val="24"/>
          <w:szCs w:val="24"/>
        </w:rPr>
        <w:t>, many of its existing building blocks are in jeopardy. Costs for both onboard and online map data are increasing substantially at the time of this writing, and revenue from the app cannot possibly cover the new costs. While OpenStreetMap</w:t>
      </w:r>
      <w:r w:rsidR="00972750">
        <w:rPr>
          <w:rFonts w:ascii="Tahoma" w:hAnsi="Tahoma" w:cs="Tahoma"/>
          <w:sz w:val="24"/>
          <w:szCs w:val="24"/>
        </w:rPr>
        <w:t>®</w:t>
      </w:r>
      <w:r w:rsidRPr="007A0925">
        <w:rPr>
          <w:rFonts w:ascii="Tahoma" w:hAnsi="Tahoma" w:cs="Tahoma"/>
          <w:sz w:val="24"/>
          <w:szCs w:val="24"/>
        </w:rPr>
        <w:t xml:space="preserve"> is free for all to use, much of its data are lacking compared to data from commercial services.</w:t>
      </w:r>
      <w:r>
        <w:rPr>
          <w:rFonts w:ascii="Tahoma" w:hAnsi="Tahoma" w:cs="Tahoma"/>
          <w:sz w:val="24"/>
          <w:szCs w:val="24"/>
        </w:rPr>
        <w:t xml:space="preserve"> </w:t>
      </w:r>
      <w:r w:rsidRPr="007A0925">
        <w:rPr>
          <w:rFonts w:ascii="Tahoma" w:hAnsi="Tahoma" w:cs="Tahoma"/>
          <w:sz w:val="24"/>
          <w:szCs w:val="24"/>
        </w:rPr>
        <w:t>APH will work to negotiate agreements with existing data providers, or find new lower cost providers, which can continue to provide data needed for the apps functionality. APH will also attempt to engage individuals to help with adding data to OpenStreetMap</w:t>
      </w:r>
      <w:r w:rsidR="00972750">
        <w:rPr>
          <w:rFonts w:ascii="Tahoma" w:hAnsi="Tahoma" w:cs="Tahoma"/>
          <w:sz w:val="24"/>
          <w:szCs w:val="24"/>
        </w:rPr>
        <w:t>®</w:t>
      </w:r>
      <w:r w:rsidRPr="007A0925">
        <w:rPr>
          <w:rFonts w:ascii="Tahoma" w:hAnsi="Tahoma" w:cs="Tahoma"/>
          <w:sz w:val="24"/>
          <w:szCs w:val="24"/>
        </w:rPr>
        <w:t>, making this new data free for all to use.</w:t>
      </w:r>
    </w:p>
    <w:p w14:paraId="5260617E" w14:textId="77777777" w:rsidR="000F3910" w:rsidRDefault="000F3910" w:rsidP="000F3910">
      <w:pPr>
        <w:spacing w:after="0" w:line="240" w:lineRule="auto"/>
        <w:jc w:val="left"/>
        <w:rPr>
          <w:rFonts w:ascii="Tahoma" w:hAnsi="Tahoma" w:cs="Tahoma"/>
          <w:sz w:val="24"/>
          <w:szCs w:val="24"/>
        </w:rPr>
      </w:pPr>
    </w:p>
    <w:p w14:paraId="5688FF21" w14:textId="77777777" w:rsidR="000F3910" w:rsidRDefault="000F3910" w:rsidP="000F3910">
      <w:pPr>
        <w:spacing w:after="0" w:line="240" w:lineRule="auto"/>
        <w:jc w:val="left"/>
        <w:rPr>
          <w:rFonts w:ascii="Tahoma" w:hAnsi="Tahoma" w:cs="Tahoma"/>
          <w:sz w:val="24"/>
          <w:szCs w:val="24"/>
        </w:rPr>
      </w:pPr>
      <w:r>
        <w:rPr>
          <w:rFonts w:ascii="Tahoma" w:hAnsi="Tahoma" w:cs="Tahoma"/>
          <w:sz w:val="24"/>
          <w:szCs w:val="24"/>
        </w:rPr>
        <w:t xml:space="preserve">Staff will work to complete the following: </w:t>
      </w:r>
    </w:p>
    <w:p w14:paraId="60B08574" w14:textId="77777777" w:rsidR="000F3910" w:rsidRDefault="000F3910" w:rsidP="000F3910">
      <w:pPr>
        <w:pStyle w:val="ListParagraph"/>
        <w:numPr>
          <w:ilvl w:val="0"/>
          <w:numId w:val="50"/>
        </w:numPr>
        <w:spacing w:after="0" w:line="240" w:lineRule="auto"/>
        <w:jc w:val="left"/>
        <w:textAlignment w:val="auto"/>
        <w:rPr>
          <w:rFonts w:ascii="Tahoma" w:hAnsi="Tahoma"/>
          <w:sz w:val="24"/>
          <w:szCs w:val="24"/>
        </w:rPr>
      </w:pPr>
      <w:r>
        <w:rPr>
          <w:rFonts w:ascii="Tahoma" w:hAnsi="Tahoma"/>
          <w:sz w:val="24"/>
          <w:szCs w:val="24"/>
        </w:rPr>
        <w:t>Improve both Android™ and iOS® versions as strategically necessary</w:t>
      </w:r>
    </w:p>
    <w:p w14:paraId="6EFCA5A1" w14:textId="77777777" w:rsidR="000F3910" w:rsidRDefault="000F3910" w:rsidP="000F3910">
      <w:pPr>
        <w:pStyle w:val="ListParagraph"/>
        <w:numPr>
          <w:ilvl w:val="0"/>
          <w:numId w:val="50"/>
        </w:numPr>
        <w:spacing w:after="0" w:line="240" w:lineRule="auto"/>
        <w:jc w:val="left"/>
        <w:textAlignment w:val="auto"/>
        <w:rPr>
          <w:rFonts w:ascii="Tahoma" w:hAnsi="Tahoma"/>
          <w:sz w:val="24"/>
          <w:szCs w:val="24"/>
        </w:rPr>
      </w:pPr>
      <w:r>
        <w:rPr>
          <w:rFonts w:ascii="Tahoma" w:hAnsi="Tahoma"/>
          <w:sz w:val="24"/>
          <w:szCs w:val="24"/>
        </w:rPr>
        <w:t>Refine indoor capabilities</w:t>
      </w:r>
    </w:p>
    <w:p w14:paraId="6D6B004E" w14:textId="77777777" w:rsidR="000F3910" w:rsidRDefault="000F3910" w:rsidP="000F3910">
      <w:pPr>
        <w:pStyle w:val="ListParagraph"/>
        <w:numPr>
          <w:ilvl w:val="0"/>
          <w:numId w:val="50"/>
        </w:numPr>
        <w:spacing w:after="0" w:line="240" w:lineRule="auto"/>
        <w:jc w:val="left"/>
        <w:textAlignment w:val="auto"/>
        <w:rPr>
          <w:rFonts w:ascii="Tahoma" w:hAnsi="Tahoma"/>
          <w:sz w:val="24"/>
          <w:szCs w:val="24"/>
        </w:rPr>
      </w:pPr>
      <w:r w:rsidRPr="00A100DC">
        <w:rPr>
          <w:rFonts w:ascii="Tahoma" w:hAnsi="Tahoma"/>
          <w:sz w:val="24"/>
          <w:szCs w:val="24"/>
        </w:rPr>
        <w:t xml:space="preserve">Provide documentation for venues detailing how to mark indoor spaces for use </w:t>
      </w:r>
      <w:r w:rsidRPr="00A100DC">
        <w:rPr>
          <w:rFonts w:ascii="Tahoma" w:hAnsi="Tahoma"/>
          <w:sz w:val="24"/>
          <w:szCs w:val="24"/>
        </w:rPr>
        <w:lastRenderedPageBreak/>
        <w:t>with the app</w:t>
      </w:r>
    </w:p>
    <w:p w14:paraId="3CF7A30D" w14:textId="77777777" w:rsidR="000F3910" w:rsidRDefault="000F3910" w:rsidP="000F3910">
      <w:pPr>
        <w:pStyle w:val="ListParagraph"/>
        <w:numPr>
          <w:ilvl w:val="0"/>
          <w:numId w:val="50"/>
        </w:numPr>
        <w:spacing w:after="0" w:line="240" w:lineRule="auto"/>
        <w:jc w:val="left"/>
        <w:textAlignment w:val="auto"/>
        <w:rPr>
          <w:rFonts w:ascii="Tahoma" w:hAnsi="Tahoma"/>
          <w:sz w:val="24"/>
          <w:szCs w:val="24"/>
        </w:rPr>
      </w:pPr>
      <w:r w:rsidRPr="00403D7B">
        <w:rPr>
          <w:rFonts w:ascii="Tahoma" w:hAnsi="Tahoma"/>
          <w:sz w:val="24"/>
          <w:szCs w:val="24"/>
        </w:rPr>
        <w:t>Add more regions to OpenStreetMap</w:t>
      </w:r>
      <w:r>
        <w:rPr>
          <w:rFonts w:ascii="Tahoma" w:hAnsi="Tahoma"/>
          <w:sz w:val="24"/>
          <w:szCs w:val="24"/>
        </w:rPr>
        <w:t>®</w:t>
      </w:r>
      <w:r w:rsidRPr="00403D7B">
        <w:rPr>
          <w:rFonts w:ascii="Tahoma" w:hAnsi="Tahoma"/>
          <w:sz w:val="24"/>
          <w:szCs w:val="24"/>
        </w:rPr>
        <w:t xml:space="preserve"> data</w:t>
      </w:r>
    </w:p>
    <w:p w14:paraId="0337072A" w14:textId="2B08EBA7" w:rsidR="000F3910" w:rsidRDefault="000F3910" w:rsidP="000F3910">
      <w:pPr>
        <w:pStyle w:val="ListParagraph"/>
        <w:numPr>
          <w:ilvl w:val="0"/>
          <w:numId w:val="50"/>
        </w:numPr>
        <w:spacing w:after="0" w:line="240" w:lineRule="auto"/>
        <w:jc w:val="left"/>
        <w:textAlignment w:val="auto"/>
        <w:rPr>
          <w:rFonts w:ascii="Tahoma" w:hAnsi="Tahoma"/>
          <w:sz w:val="24"/>
          <w:szCs w:val="24"/>
        </w:rPr>
      </w:pPr>
      <w:r>
        <w:rPr>
          <w:rFonts w:ascii="Tahoma" w:hAnsi="Tahoma"/>
          <w:sz w:val="24"/>
          <w:szCs w:val="24"/>
        </w:rPr>
        <w:t xml:space="preserve">Work to improve </w:t>
      </w:r>
      <w:r w:rsidRPr="00972750">
        <w:rPr>
          <w:rFonts w:ascii="Tahoma" w:hAnsi="Tahoma"/>
          <w:sz w:val="24"/>
          <w:szCs w:val="24"/>
        </w:rPr>
        <w:t>OpenStreetMap</w:t>
      </w:r>
      <w:r w:rsidR="00972750">
        <w:rPr>
          <w:rFonts w:ascii="Tahoma" w:hAnsi="Tahoma"/>
          <w:sz w:val="24"/>
          <w:szCs w:val="24"/>
        </w:rPr>
        <w:t>®</w:t>
      </w:r>
    </w:p>
    <w:p w14:paraId="711A76C6" w14:textId="77777777" w:rsidR="000F3910" w:rsidRPr="00F4455B" w:rsidRDefault="000F3910" w:rsidP="000F3910">
      <w:pPr>
        <w:pStyle w:val="ListParagraph"/>
        <w:numPr>
          <w:ilvl w:val="0"/>
          <w:numId w:val="50"/>
        </w:numPr>
        <w:spacing w:after="0" w:line="240" w:lineRule="auto"/>
        <w:jc w:val="left"/>
        <w:rPr>
          <w:rFonts w:ascii="Tahoma" w:hAnsi="Tahoma"/>
          <w:sz w:val="24"/>
          <w:szCs w:val="24"/>
        </w:rPr>
      </w:pPr>
      <w:r w:rsidRPr="00F4455B">
        <w:rPr>
          <w:rFonts w:ascii="Tahoma" w:hAnsi="Tahoma"/>
          <w:sz w:val="24"/>
          <w:szCs w:val="24"/>
        </w:rPr>
        <w:t>Localize the app for many common foreign languages</w:t>
      </w:r>
    </w:p>
    <w:p w14:paraId="7C360BE8" w14:textId="18ACABEE" w:rsidR="004E6662" w:rsidRPr="00626D6B" w:rsidRDefault="004E6662" w:rsidP="004E6662">
      <w:pPr>
        <w:spacing w:after="0" w:line="240" w:lineRule="auto"/>
        <w:jc w:val="left"/>
        <w:textAlignment w:val="auto"/>
        <w:rPr>
          <w:rFonts w:ascii="Tahoma" w:hAnsi="Tahoma"/>
          <w:sz w:val="24"/>
          <w:szCs w:val="24"/>
        </w:rPr>
      </w:pPr>
    </w:p>
    <w:p w14:paraId="24223D23" w14:textId="77777777" w:rsidR="00B8393F" w:rsidRPr="00626D6B" w:rsidRDefault="00B8393F" w:rsidP="00F964BE">
      <w:pPr>
        <w:pStyle w:val="Heading4"/>
        <w:rPr>
          <w:rFonts w:eastAsia="Calibri"/>
        </w:rPr>
      </w:pPr>
      <w:bookmarkStart w:id="262" w:name="_Toc526341669"/>
      <w:r w:rsidRPr="00626D6B">
        <w:rPr>
          <w:rFonts w:eastAsia="Calibri"/>
        </w:rPr>
        <w:t>Orbit Reader 20™</w:t>
      </w:r>
      <w:bookmarkEnd w:id="262"/>
    </w:p>
    <w:p w14:paraId="50902AA1" w14:textId="77777777" w:rsidR="00B8393F" w:rsidRPr="00626D6B" w:rsidRDefault="00B8393F" w:rsidP="00F964BE">
      <w:pPr>
        <w:widowControl/>
        <w:adjustRightInd/>
        <w:spacing w:after="0" w:line="240" w:lineRule="auto"/>
        <w:jc w:val="center"/>
        <w:textAlignment w:val="auto"/>
        <w:rPr>
          <w:rFonts w:ascii="Tahoma" w:eastAsia="Calibri" w:hAnsi="Tahoma" w:cs="Tahoma"/>
          <w:sz w:val="24"/>
        </w:rPr>
      </w:pPr>
      <w:r w:rsidRPr="00626D6B">
        <w:rPr>
          <w:rFonts w:ascii="Tahoma" w:eastAsia="Calibri" w:hAnsi="Tahoma" w:cs="Tahoma"/>
          <w:sz w:val="24"/>
        </w:rPr>
        <w:t>Formerly Transforming Braille Display</w:t>
      </w:r>
    </w:p>
    <w:p w14:paraId="45C034D6" w14:textId="1B90283C" w:rsidR="00B8393F" w:rsidRPr="00626D6B" w:rsidRDefault="00B8393F" w:rsidP="00F964BE">
      <w:pPr>
        <w:widowControl/>
        <w:adjustRightInd/>
        <w:spacing w:after="0" w:line="240" w:lineRule="auto"/>
        <w:jc w:val="center"/>
        <w:textAlignment w:val="auto"/>
        <w:rPr>
          <w:rFonts w:ascii="Tahoma" w:eastAsia="Calibri" w:hAnsi="Tahoma" w:cs="Tahoma"/>
          <w:sz w:val="24"/>
        </w:rPr>
      </w:pPr>
      <w:r w:rsidRPr="00626D6B">
        <w:rPr>
          <w:rFonts w:ascii="Tahoma" w:eastAsia="Calibri" w:hAnsi="Tahoma" w:cs="Tahoma"/>
          <w:sz w:val="24"/>
        </w:rPr>
        <w:t>(</w:t>
      </w:r>
      <w:r w:rsidR="00403D7B" w:rsidRPr="00626D6B">
        <w:rPr>
          <w:rFonts w:ascii="Tahoma" w:eastAsia="Calibri" w:hAnsi="Tahoma" w:cs="Tahoma"/>
          <w:sz w:val="24"/>
        </w:rPr>
        <w:t>Continued</w:t>
      </w:r>
      <w:r w:rsidRPr="00626D6B">
        <w:rPr>
          <w:rFonts w:ascii="Tahoma" w:eastAsia="Calibri" w:hAnsi="Tahoma" w:cs="Tahoma"/>
          <w:sz w:val="24"/>
        </w:rPr>
        <w:t>)</w:t>
      </w:r>
    </w:p>
    <w:p w14:paraId="79B7C11E" w14:textId="77777777" w:rsidR="00B8393F" w:rsidRPr="00626D6B" w:rsidRDefault="00B8393F" w:rsidP="00F964BE">
      <w:pPr>
        <w:widowControl/>
        <w:adjustRightInd/>
        <w:spacing w:after="0"/>
        <w:jc w:val="center"/>
        <w:textAlignment w:val="auto"/>
        <w:rPr>
          <w:rFonts w:ascii="Tahoma" w:eastAsia="Calibri" w:hAnsi="Tahoma" w:cs="Tahoma"/>
          <w:b/>
          <w:sz w:val="24"/>
        </w:rPr>
      </w:pPr>
    </w:p>
    <w:p w14:paraId="197891C3" w14:textId="05BEF252" w:rsidR="00B8393F" w:rsidRPr="00626D6B" w:rsidRDefault="00B3522D" w:rsidP="00403D7B">
      <w:pPr>
        <w:widowControl/>
        <w:adjustRightInd/>
        <w:spacing w:after="0"/>
        <w:jc w:val="left"/>
        <w:textAlignment w:val="auto"/>
        <w:rPr>
          <w:rFonts w:ascii="Tahoma" w:eastAsia="Calibri" w:hAnsi="Tahoma" w:cs="Tahoma"/>
          <w:b/>
          <w:sz w:val="24"/>
        </w:rPr>
      </w:pPr>
      <w:r w:rsidRPr="00626D6B">
        <w:rPr>
          <w:rFonts w:ascii="Verdana" w:eastAsia="Calibri" w:hAnsi="Verdana"/>
          <w:noProof/>
          <w:sz w:val="19"/>
          <w:szCs w:val="19"/>
        </w:rPr>
        <w:drawing>
          <wp:inline distT="0" distB="0" distL="0" distR="0" wp14:anchorId="44875F5D" wp14:editId="401D5E29">
            <wp:extent cx="2400300" cy="1876425"/>
            <wp:effectExtent l="0" t="0" r="0" b="9525"/>
            <wp:docPr id="7" name="Picture 3" descr="Picture of Orbit Reader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bit-reader-20"/>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400300" cy="1876425"/>
                    </a:xfrm>
                    <a:prstGeom prst="rect">
                      <a:avLst/>
                    </a:prstGeom>
                    <a:noFill/>
                    <a:ln>
                      <a:noFill/>
                    </a:ln>
                  </pic:spPr>
                </pic:pic>
              </a:graphicData>
            </a:graphic>
          </wp:inline>
        </w:drawing>
      </w:r>
    </w:p>
    <w:p w14:paraId="65D3D1A6" w14:textId="77777777" w:rsidR="00403D7B" w:rsidRPr="00626D6B" w:rsidRDefault="00403D7B" w:rsidP="00403D7B">
      <w:pPr>
        <w:widowControl/>
        <w:adjustRightInd/>
        <w:spacing w:after="0"/>
        <w:jc w:val="left"/>
        <w:textAlignment w:val="auto"/>
        <w:rPr>
          <w:rFonts w:ascii="Tahoma" w:eastAsia="Calibri" w:hAnsi="Tahoma" w:cs="Tahoma"/>
          <w:color w:val="C00000"/>
          <w:sz w:val="24"/>
        </w:rPr>
      </w:pPr>
    </w:p>
    <w:p w14:paraId="683A1A3F" w14:textId="77777777" w:rsidR="00B8393F" w:rsidRPr="00626D6B" w:rsidRDefault="00B8393F" w:rsidP="00F964BE">
      <w:pPr>
        <w:widowControl/>
        <w:adjustRightInd/>
        <w:spacing w:after="0" w:line="240" w:lineRule="auto"/>
        <w:jc w:val="left"/>
        <w:textAlignment w:val="auto"/>
        <w:rPr>
          <w:rFonts w:ascii="Tahoma" w:eastAsia="Calibri" w:hAnsi="Tahoma" w:cs="Tahoma"/>
          <w:sz w:val="24"/>
          <w:u w:val="single"/>
        </w:rPr>
      </w:pPr>
      <w:r w:rsidRPr="00626D6B">
        <w:rPr>
          <w:rFonts w:ascii="Tahoma" w:eastAsia="Calibri" w:hAnsi="Tahoma" w:cs="Tahoma"/>
          <w:sz w:val="24"/>
          <w:u w:val="single"/>
        </w:rPr>
        <w:t>Purpose</w:t>
      </w:r>
    </w:p>
    <w:p w14:paraId="180DC605" w14:textId="77777777" w:rsidR="00B8393F" w:rsidRPr="00626D6B" w:rsidRDefault="00B8393F" w:rsidP="00F964BE">
      <w:pPr>
        <w:widowControl/>
        <w:adjustRightInd/>
        <w:spacing w:after="0" w:line="240" w:lineRule="auto"/>
        <w:jc w:val="left"/>
        <w:textAlignment w:val="auto"/>
        <w:rPr>
          <w:rFonts w:ascii="Tahoma" w:eastAsia="Calibri" w:hAnsi="Tahoma" w:cs="Tahoma"/>
          <w:sz w:val="24"/>
        </w:rPr>
      </w:pPr>
      <w:r w:rsidRPr="00626D6B">
        <w:rPr>
          <w:rFonts w:ascii="Tahoma" w:eastAsia="Calibri" w:hAnsi="Tahoma" w:cs="Tahoma"/>
          <w:sz w:val="24"/>
        </w:rPr>
        <w:t>To develop a low cost refreshable braille display</w:t>
      </w:r>
    </w:p>
    <w:p w14:paraId="63726D34"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p>
    <w:p w14:paraId="37D4575B" w14:textId="77777777" w:rsidR="00B8393F" w:rsidRPr="00626D6B" w:rsidRDefault="00B8393F" w:rsidP="00626D6B">
      <w:pPr>
        <w:widowControl/>
        <w:adjustRightInd/>
        <w:spacing w:after="0" w:line="240" w:lineRule="auto"/>
        <w:jc w:val="left"/>
        <w:textAlignment w:val="auto"/>
        <w:rPr>
          <w:rFonts w:ascii="Tahoma" w:hAnsi="Tahoma" w:cs="Tahoma"/>
          <w:sz w:val="24"/>
          <w:szCs w:val="24"/>
          <w:u w:val="single"/>
        </w:rPr>
      </w:pPr>
      <w:r w:rsidRPr="00626D6B">
        <w:rPr>
          <w:rFonts w:ascii="Tahoma" w:hAnsi="Tahoma" w:cs="Tahoma"/>
          <w:sz w:val="24"/>
          <w:szCs w:val="24"/>
          <w:u w:val="single"/>
        </w:rPr>
        <w:t>Project Staff</w:t>
      </w:r>
    </w:p>
    <w:p w14:paraId="1D204169"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Ken Perry, Project Leader</w:t>
      </w:r>
    </w:p>
    <w:p w14:paraId="797A24AB" w14:textId="77777777" w:rsidR="00626D6B" w:rsidRPr="00626D6B" w:rsidRDefault="00626D6B" w:rsidP="00626D6B">
      <w:pPr>
        <w:spacing w:after="0" w:line="240" w:lineRule="auto"/>
        <w:jc w:val="left"/>
        <w:rPr>
          <w:rFonts w:ascii="Tahoma" w:hAnsi="Tahoma" w:cs="Tahoma"/>
          <w:sz w:val="24"/>
          <w:szCs w:val="24"/>
        </w:rPr>
      </w:pPr>
      <w:r w:rsidRPr="00626D6B">
        <w:rPr>
          <w:rFonts w:ascii="Tahoma" w:eastAsia="Calibri" w:hAnsi="Tahoma" w:cs="Tahoma"/>
          <w:sz w:val="24"/>
          <w:szCs w:val="24"/>
        </w:rPr>
        <w:t xml:space="preserve">Jeanette Wicker, </w:t>
      </w:r>
      <w:r w:rsidRPr="00626D6B">
        <w:rPr>
          <w:rFonts w:ascii="Tahoma" w:hAnsi="Tahoma" w:cs="Tahoma"/>
          <w:sz w:val="24"/>
          <w:szCs w:val="24"/>
        </w:rPr>
        <w:t xml:space="preserve">Core Curriculum Project Leader </w:t>
      </w:r>
    </w:p>
    <w:p w14:paraId="5DDDB7EB" w14:textId="77777777" w:rsidR="00626D6B" w:rsidRPr="00626D6B" w:rsidRDefault="00626D6B" w:rsidP="00626D6B">
      <w:pPr>
        <w:spacing w:after="0" w:line="240" w:lineRule="auto"/>
        <w:jc w:val="left"/>
        <w:rPr>
          <w:rFonts w:ascii="Tahoma" w:hAnsi="Tahoma" w:cs="Tahoma"/>
          <w:sz w:val="24"/>
          <w:szCs w:val="24"/>
        </w:rPr>
      </w:pPr>
      <w:r w:rsidRPr="00626D6B">
        <w:rPr>
          <w:rFonts w:ascii="Tahoma" w:eastAsia="Calibri" w:hAnsi="Tahoma" w:cs="Tahoma"/>
          <w:sz w:val="24"/>
          <w:szCs w:val="24"/>
        </w:rPr>
        <w:t xml:space="preserve">Larry Skutchan, </w:t>
      </w:r>
      <w:r w:rsidRPr="00626D6B">
        <w:rPr>
          <w:rFonts w:ascii="Tahoma" w:hAnsi="Tahoma" w:cs="Tahoma"/>
          <w:sz w:val="24"/>
          <w:szCs w:val="24"/>
        </w:rPr>
        <w:t>CEO, TBG LCC and Director of Technology Product Research at APH</w:t>
      </w:r>
    </w:p>
    <w:p w14:paraId="1DE59FB2"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Heather Kennedy-MacKenzie, Technology Program Manager</w:t>
      </w:r>
    </w:p>
    <w:p w14:paraId="0D2C23AB"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Venkatesh Chari, Consultant</w:t>
      </w:r>
    </w:p>
    <w:p w14:paraId="71610CD8"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Stuart Baskett, Quality Control Clerk</w:t>
      </w:r>
    </w:p>
    <w:p w14:paraId="33369D60"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Robert Conaghan, Technology Project Specialist</w:t>
      </w:r>
    </w:p>
    <w:p w14:paraId="51403CB9" w14:textId="77777777" w:rsidR="00626D6B" w:rsidRPr="00626D6B" w:rsidRDefault="00626D6B" w:rsidP="00626D6B">
      <w:pPr>
        <w:spacing w:after="0" w:line="240" w:lineRule="auto"/>
        <w:jc w:val="left"/>
        <w:rPr>
          <w:rFonts w:ascii="Tahoma" w:eastAsia="Calibri" w:hAnsi="Tahoma" w:cs="Tahoma"/>
          <w:sz w:val="24"/>
          <w:szCs w:val="20"/>
        </w:rPr>
      </w:pPr>
      <w:r w:rsidRPr="00626D6B">
        <w:rPr>
          <w:rFonts w:ascii="Tahoma" w:eastAsia="Calibri" w:hAnsi="Tahoma" w:cs="Tahoma"/>
          <w:sz w:val="24"/>
          <w:szCs w:val="20"/>
        </w:rPr>
        <w:t>William Freeman, Software Quality Assurance Analyst</w:t>
      </w:r>
    </w:p>
    <w:p w14:paraId="28665EAC"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Frank Hayden, Director of Technical &amp; Manufacturing Research</w:t>
      </w:r>
    </w:p>
    <w:p w14:paraId="7A4AC1AD"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hAnsi="Tahoma" w:cs="Tahoma"/>
          <w:sz w:val="24"/>
          <w:szCs w:val="24"/>
        </w:rPr>
        <w:t xml:space="preserve">Joseph Hodge, Software </w:t>
      </w:r>
      <w:r w:rsidRPr="00626D6B">
        <w:rPr>
          <w:rFonts w:ascii="Tahoma" w:eastAsia="Calibri" w:hAnsi="Tahoma" w:cs="Tahoma"/>
          <w:sz w:val="24"/>
          <w:szCs w:val="24"/>
        </w:rPr>
        <w:t>Quality Assurance Analyst</w:t>
      </w:r>
    </w:p>
    <w:p w14:paraId="20F4F7D8"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Ricky Irvine, Website and Video Designer</w:t>
      </w:r>
    </w:p>
    <w:p w14:paraId="70D4E5D1"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 xml:space="preserve">Stephanie Lancaster, Graphic Designer </w:t>
      </w:r>
    </w:p>
    <w:p w14:paraId="328186A7"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Andrew Moulton, Manager of Technical &amp; Manufacturing Research</w:t>
      </w:r>
    </w:p>
    <w:p w14:paraId="2E1774BC"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Bryan Rogers, Manufacturing Specialist</w:t>
      </w:r>
    </w:p>
    <w:p w14:paraId="54E60F63" w14:textId="77777777" w:rsidR="00626D6B" w:rsidRPr="00626D6B" w:rsidRDefault="00626D6B" w:rsidP="00626D6B">
      <w:pPr>
        <w:spacing w:after="0" w:line="240" w:lineRule="auto"/>
        <w:jc w:val="left"/>
        <w:rPr>
          <w:rFonts w:ascii="Tahoma" w:eastAsia="Calibri" w:hAnsi="Tahoma" w:cs="Tahoma"/>
          <w:sz w:val="24"/>
          <w:szCs w:val="24"/>
        </w:rPr>
      </w:pPr>
      <w:r w:rsidRPr="00626D6B">
        <w:rPr>
          <w:rFonts w:ascii="Tahoma" w:eastAsia="Calibri" w:hAnsi="Tahoma" w:cs="Tahoma"/>
          <w:sz w:val="24"/>
          <w:szCs w:val="24"/>
        </w:rPr>
        <w:t>Rachel Bishop, Research Assistant</w:t>
      </w:r>
    </w:p>
    <w:p w14:paraId="18E9208F" w14:textId="77777777" w:rsidR="00626D6B" w:rsidRPr="00626D6B" w:rsidRDefault="00626D6B" w:rsidP="00626D6B">
      <w:pPr>
        <w:spacing w:after="0" w:line="240" w:lineRule="auto"/>
        <w:jc w:val="left"/>
        <w:rPr>
          <w:rFonts w:ascii="Tahoma" w:eastAsia="Calibri" w:hAnsi="Tahoma" w:cs="Tahoma"/>
          <w:sz w:val="24"/>
          <w:szCs w:val="20"/>
        </w:rPr>
      </w:pPr>
      <w:r w:rsidRPr="00626D6B">
        <w:rPr>
          <w:rFonts w:ascii="Tahoma" w:eastAsia="Calibri" w:hAnsi="Tahoma" w:cs="Tahoma"/>
          <w:sz w:val="24"/>
          <w:szCs w:val="24"/>
        </w:rPr>
        <w:t>Denise Snow Wilson, Technical Communications Specialist</w:t>
      </w:r>
    </w:p>
    <w:p w14:paraId="6BEA05A2" w14:textId="77777777" w:rsidR="00B8393F" w:rsidRPr="00626D6B" w:rsidRDefault="00B8393F" w:rsidP="00626D6B">
      <w:pPr>
        <w:widowControl/>
        <w:adjustRightInd/>
        <w:spacing w:after="0" w:line="240" w:lineRule="auto"/>
        <w:jc w:val="left"/>
        <w:textAlignment w:val="auto"/>
        <w:rPr>
          <w:rFonts w:ascii="Tahoma" w:eastAsia="Calibri" w:hAnsi="Tahoma" w:cs="Tahoma"/>
          <w:sz w:val="24"/>
          <w:szCs w:val="20"/>
        </w:rPr>
      </w:pPr>
    </w:p>
    <w:p w14:paraId="0BE712F6"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0"/>
          <w:u w:val="single"/>
        </w:rPr>
      </w:pPr>
      <w:r w:rsidRPr="00626D6B">
        <w:rPr>
          <w:rFonts w:ascii="Tahoma" w:eastAsia="Calibri" w:hAnsi="Tahoma" w:cs="Tahoma"/>
          <w:sz w:val="24"/>
          <w:szCs w:val="20"/>
          <w:u w:val="single"/>
        </w:rPr>
        <w:t>Special Recognition</w:t>
      </w:r>
    </w:p>
    <w:p w14:paraId="3ACF2BA1"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lastRenderedPageBreak/>
        <w:t>Kevin Cary, President, Transforming Braille Group (TBG) LLC</w:t>
      </w:r>
    </w:p>
    <w:p w14:paraId="38C9852C"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Luiza Aguiar</w:t>
      </w:r>
      <w:r w:rsidRPr="00626D6B">
        <w:rPr>
          <w:rFonts w:ascii="Tahoma" w:eastAsia="Calibri" w:hAnsi="Tahoma" w:cs="Tahoma"/>
          <w:sz w:val="24"/>
        </w:rPr>
        <w:t>, Perkins School for the Blind</w:t>
      </w:r>
    </w:p>
    <w:p w14:paraId="2606BFFA"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 xml:space="preserve">Neil Jarvis, </w:t>
      </w:r>
      <w:r w:rsidRPr="00626D6B">
        <w:rPr>
          <w:rFonts w:ascii="Tahoma" w:eastAsia="Calibri" w:hAnsi="Tahoma"/>
          <w:sz w:val="24"/>
          <w:szCs w:val="24"/>
        </w:rPr>
        <w:t>Blind Foundation, New Zealand</w:t>
      </w:r>
    </w:p>
    <w:p w14:paraId="6BFFAF3C" w14:textId="77777777" w:rsidR="00B8393F" w:rsidRPr="00626D6B" w:rsidRDefault="00B8393F" w:rsidP="00F964BE">
      <w:pPr>
        <w:widowControl/>
        <w:adjustRightInd/>
        <w:spacing w:after="0"/>
        <w:jc w:val="left"/>
        <w:textAlignment w:val="auto"/>
        <w:rPr>
          <w:rFonts w:ascii="Verdana" w:eastAsia="Calibri" w:hAnsi="Verdana"/>
          <w:sz w:val="24"/>
        </w:rPr>
      </w:pPr>
      <w:r w:rsidRPr="00626D6B">
        <w:rPr>
          <w:rFonts w:ascii="Tahoma" w:eastAsia="Calibri" w:hAnsi="Tahoma" w:cs="Tahoma"/>
          <w:sz w:val="24"/>
          <w:szCs w:val="24"/>
        </w:rPr>
        <w:t>Clara Van Gerven, National Federation of the Blind</w:t>
      </w:r>
      <w:r w:rsidRPr="00626D6B">
        <w:rPr>
          <w:rFonts w:ascii="Verdana" w:eastAsia="Calibri" w:hAnsi="Verdana"/>
          <w:sz w:val="24"/>
        </w:rPr>
        <w:t xml:space="preserve"> </w:t>
      </w:r>
    </w:p>
    <w:p w14:paraId="4AF293B2"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0"/>
        </w:rPr>
      </w:pPr>
    </w:p>
    <w:p w14:paraId="5718FA17" w14:textId="77777777" w:rsidR="00B8393F" w:rsidRPr="00626D6B" w:rsidRDefault="00B8393F" w:rsidP="00F964BE">
      <w:pPr>
        <w:widowControl/>
        <w:adjustRightInd/>
        <w:spacing w:after="0" w:line="240" w:lineRule="auto"/>
        <w:jc w:val="left"/>
        <w:textAlignment w:val="auto"/>
        <w:rPr>
          <w:rFonts w:ascii="Tahoma" w:hAnsi="Tahoma" w:cs="Tahoma"/>
          <w:sz w:val="24"/>
          <w:szCs w:val="24"/>
          <w:u w:val="single"/>
        </w:rPr>
      </w:pPr>
      <w:r w:rsidRPr="00626D6B">
        <w:rPr>
          <w:rFonts w:ascii="Tahoma" w:hAnsi="Tahoma" w:cs="Tahoma"/>
          <w:bCs/>
          <w:sz w:val="24"/>
          <w:szCs w:val="24"/>
          <w:u w:val="single"/>
        </w:rPr>
        <w:t>Managing Members of the TBG LLC</w:t>
      </w:r>
      <w:r w:rsidRPr="00626D6B">
        <w:rPr>
          <w:rFonts w:ascii="Tahoma" w:hAnsi="Tahoma" w:cs="Tahoma"/>
          <w:sz w:val="24"/>
          <w:szCs w:val="24"/>
          <w:u w:val="single"/>
        </w:rPr>
        <w:t xml:space="preserve"> </w:t>
      </w:r>
    </w:p>
    <w:p w14:paraId="743F29CE"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Association Valentin Haüy (AVH) in France</w:t>
      </w:r>
    </w:p>
    <w:p w14:paraId="3633C1CB"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American Printing House for the Blind (APH) in the USA</w:t>
      </w:r>
    </w:p>
    <w:p w14:paraId="7A9E4942"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Blind Foundation (formerly RNZFB) in New Zealand</w:t>
      </w:r>
    </w:p>
    <w:p w14:paraId="256D51E1"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National Federation of the Blind (NFB) in the USA</w:t>
      </w:r>
    </w:p>
    <w:p w14:paraId="6DEAE39A"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Norwegian Association of the Blind and Partially Sighted (NABP) in Norway</w:t>
      </w:r>
    </w:p>
    <w:p w14:paraId="672A73FE"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Perkins School for the Blind in the USA</w:t>
      </w:r>
    </w:p>
    <w:p w14:paraId="62B0CA96"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Royal National Institute of Blind People (RNIB) in the United Kingdom</w:t>
      </w:r>
    </w:p>
    <w:p w14:paraId="3358CB3D"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Sight Savers in India</w:t>
      </w:r>
    </w:p>
    <w:p w14:paraId="7079A877"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Vision Australia in Australia</w:t>
      </w:r>
    </w:p>
    <w:p w14:paraId="0640DE1C"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p>
    <w:p w14:paraId="01959BD6" w14:textId="77777777" w:rsidR="00B8393F" w:rsidRPr="00626D6B" w:rsidRDefault="00B8393F" w:rsidP="00F964BE">
      <w:pPr>
        <w:widowControl/>
        <w:adjustRightInd/>
        <w:spacing w:after="0" w:line="240" w:lineRule="auto"/>
        <w:jc w:val="left"/>
        <w:textAlignment w:val="auto"/>
        <w:rPr>
          <w:rFonts w:ascii="Tahoma" w:hAnsi="Tahoma" w:cs="Tahoma"/>
          <w:sz w:val="24"/>
          <w:szCs w:val="24"/>
          <w:u w:val="single"/>
        </w:rPr>
      </w:pPr>
      <w:r w:rsidRPr="00626D6B">
        <w:rPr>
          <w:rFonts w:ascii="Tahoma" w:hAnsi="Tahoma" w:cs="Tahoma"/>
          <w:bCs/>
          <w:sz w:val="24"/>
          <w:szCs w:val="24"/>
          <w:u w:val="single"/>
        </w:rPr>
        <w:t>Advisory Board for the TBG LLC</w:t>
      </w:r>
    </w:p>
    <w:p w14:paraId="6388150A"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hAnsi="Tahoma" w:cs="Tahoma"/>
          <w:sz w:val="24"/>
          <w:szCs w:val="24"/>
        </w:rPr>
        <w:t>CNIB (Canada)</w:t>
      </w:r>
      <w:r w:rsidRPr="00626D6B">
        <w:rPr>
          <w:rFonts w:ascii="Tahoma" w:eastAsia="Calibri" w:hAnsi="Tahoma" w:cs="Tahoma"/>
          <w:sz w:val="24"/>
          <w:szCs w:val="24"/>
        </w:rPr>
        <w:t xml:space="preserve"> </w:t>
      </w:r>
    </w:p>
    <w:p w14:paraId="769C1897"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CBM</w:t>
      </w:r>
    </w:p>
    <w:p w14:paraId="5D685D1A"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Celia Library in Finland</w:t>
      </w:r>
    </w:p>
    <w:p w14:paraId="07C89F37"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The International Council on English Braille (ICEB)</w:t>
      </w:r>
    </w:p>
    <w:p w14:paraId="3690C29E"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National Library Service of the Library of Congress (NLS) in the USA</w:t>
      </w:r>
    </w:p>
    <w:p w14:paraId="6A8705BB"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Sense International</w:t>
      </w:r>
    </w:p>
    <w:p w14:paraId="58F3CB12"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Spanish National Organization of the Blind (ONCE) in Spain</w:t>
      </w:r>
    </w:p>
    <w:p w14:paraId="1BC26036"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bCs/>
          <w:sz w:val="24"/>
          <w:szCs w:val="24"/>
        </w:rPr>
        <w:t>World Braille Council (WBC)</w:t>
      </w:r>
    </w:p>
    <w:p w14:paraId="0AF1B5F6" w14:textId="77777777" w:rsidR="00B8393F" w:rsidRPr="00626D6B" w:rsidRDefault="00B8393F" w:rsidP="00F964BE">
      <w:pPr>
        <w:widowControl/>
        <w:adjustRightInd/>
        <w:spacing w:after="0"/>
        <w:jc w:val="left"/>
        <w:textAlignment w:val="auto"/>
        <w:rPr>
          <w:rFonts w:ascii="Tahoma" w:eastAsia="Calibri" w:hAnsi="Tahoma" w:cs="Tahoma"/>
          <w:sz w:val="24"/>
        </w:rPr>
      </w:pPr>
    </w:p>
    <w:p w14:paraId="75DE56A3" w14:textId="77777777" w:rsidR="00B8393F" w:rsidRPr="00626D6B" w:rsidRDefault="00B8393F" w:rsidP="00F964BE">
      <w:pPr>
        <w:widowControl/>
        <w:adjustRightInd/>
        <w:spacing w:after="0" w:line="240" w:lineRule="auto"/>
        <w:jc w:val="left"/>
        <w:textAlignment w:val="auto"/>
        <w:rPr>
          <w:rFonts w:ascii="Tahoma" w:eastAsia="Calibri" w:hAnsi="Tahoma" w:cs="Tahoma"/>
          <w:sz w:val="24"/>
          <w:u w:val="single"/>
        </w:rPr>
      </w:pPr>
      <w:r w:rsidRPr="00626D6B">
        <w:rPr>
          <w:rFonts w:ascii="Tahoma" w:eastAsia="Calibri" w:hAnsi="Tahoma" w:cs="Tahoma"/>
          <w:sz w:val="24"/>
          <w:u w:val="single"/>
        </w:rPr>
        <w:t>Background</w:t>
      </w:r>
    </w:p>
    <w:p w14:paraId="6DAE94DC" w14:textId="77777777" w:rsidR="00B8393F" w:rsidRPr="00626D6B" w:rsidRDefault="00B8393F" w:rsidP="00F964BE">
      <w:pPr>
        <w:widowControl/>
        <w:adjustRightInd/>
        <w:spacing w:after="0" w:line="240" w:lineRule="auto"/>
        <w:jc w:val="left"/>
        <w:textAlignment w:val="auto"/>
        <w:rPr>
          <w:rFonts w:ascii="Tahoma" w:eastAsia="Calibri" w:hAnsi="Tahoma" w:cs="Tahoma"/>
          <w:b/>
          <w:sz w:val="24"/>
          <w:u w:val="single"/>
        </w:rPr>
      </w:pPr>
      <w:r w:rsidRPr="00626D6B">
        <w:rPr>
          <w:rFonts w:ascii="Tahoma" w:eastAsia="Calibri" w:hAnsi="Tahoma"/>
          <w:sz w:val="24"/>
          <w:szCs w:val="24"/>
        </w:rPr>
        <w:t>The Transforming Braille Group (TBG), an international collaboration of blindness organizations, works to increase literacy among blind people by dramatically lowering the cost to participate in the information revolution.</w:t>
      </w:r>
    </w:p>
    <w:p w14:paraId="5D91C09E" w14:textId="77777777" w:rsidR="00B8393F" w:rsidRPr="00626D6B" w:rsidRDefault="00B8393F" w:rsidP="00F964BE">
      <w:pPr>
        <w:widowControl/>
        <w:adjustRightInd/>
        <w:spacing w:after="0" w:line="240" w:lineRule="auto"/>
        <w:jc w:val="left"/>
        <w:textAlignment w:val="auto"/>
        <w:rPr>
          <w:rFonts w:ascii="Tahoma" w:hAnsi="Tahoma" w:cs="Tahoma"/>
          <w:b/>
          <w:bCs/>
          <w:sz w:val="24"/>
          <w:szCs w:val="24"/>
        </w:rPr>
      </w:pPr>
    </w:p>
    <w:p w14:paraId="3B97619D"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t>The prohibitive cost of refreshable braille displays limits many braille readers to a hard copy reading experience only. Refreshable displays are generally attainable only in the most prosperous countries, often supplied by government programs for education and employment. The market for a new device produced with a substantially less expensive technology consists almost entirely of readers who do not have access to the current displays. The TBG project is not meant to compete with the sophisticated multi-feature products now available, rather it is intended to bridge the gap between the abundance of accessible text files and the blind readers worldwide who have no tactile means of accessing them.</w:t>
      </w:r>
    </w:p>
    <w:p w14:paraId="3988934F" w14:textId="77777777" w:rsidR="00B8393F" w:rsidRPr="00626D6B" w:rsidRDefault="00B8393F" w:rsidP="00F964BE">
      <w:pPr>
        <w:widowControl/>
        <w:adjustRightInd/>
        <w:spacing w:after="0"/>
        <w:jc w:val="left"/>
        <w:textAlignment w:val="auto"/>
        <w:rPr>
          <w:rFonts w:ascii="Tahoma" w:eastAsia="Calibri" w:hAnsi="Tahoma" w:cs="Tahoma"/>
          <w:b/>
          <w:sz w:val="24"/>
        </w:rPr>
      </w:pPr>
    </w:p>
    <w:p w14:paraId="47881E48" w14:textId="77777777" w:rsidR="00B8393F" w:rsidRPr="00626D6B" w:rsidRDefault="00B8393F" w:rsidP="00F964BE">
      <w:pPr>
        <w:widowControl/>
        <w:adjustRightInd/>
        <w:spacing w:after="0" w:line="240" w:lineRule="auto"/>
        <w:jc w:val="left"/>
        <w:textAlignment w:val="auto"/>
        <w:rPr>
          <w:rFonts w:ascii="Tahoma" w:hAnsi="Tahoma" w:cs="Tahoma"/>
          <w:sz w:val="24"/>
          <w:szCs w:val="24"/>
        </w:rPr>
      </w:pPr>
      <w:r w:rsidRPr="00626D6B">
        <w:rPr>
          <w:rFonts w:ascii="Tahoma" w:hAnsi="Tahoma" w:cs="Tahoma"/>
          <w:sz w:val="24"/>
          <w:szCs w:val="24"/>
        </w:rPr>
        <w:lastRenderedPageBreak/>
        <w:t>The objective of the TBG is to identify and implement a breakthrough solution that will radically reduce the cost of refreshable braille technology so that it both comes within the reach of blind people in developing countries and also allows braille libraries everywhere to give readers the choice of inexpensive electronic text files in addition to expensive hard copy braille.</w:t>
      </w:r>
    </w:p>
    <w:p w14:paraId="4BFE8F2A" w14:textId="77777777" w:rsidR="00B8393F" w:rsidRPr="00626D6B" w:rsidRDefault="00B8393F" w:rsidP="00F964BE">
      <w:pPr>
        <w:shd w:val="clear" w:color="auto" w:fill="FFFFFF"/>
        <w:spacing w:after="0" w:line="240" w:lineRule="auto"/>
        <w:contextualSpacing/>
        <w:jc w:val="left"/>
        <w:rPr>
          <w:rFonts w:ascii="Tahoma" w:hAnsi="Tahoma" w:cs="Tahoma"/>
          <w:sz w:val="24"/>
          <w:szCs w:val="24"/>
        </w:rPr>
      </w:pPr>
    </w:p>
    <w:p w14:paraId="7FC72462" w14:textId="77777777" w:rsidR="00B8393F" w:rsidRPr="00626D6B" w:rsidRDefault="00B8393F" w:rsidP="00F964BE">
      <w:pPr>
        <w:shd w:val="clear" w:color="auto" w:fill="FFFFFF"/>
        <w:spacing w:after="0" w:line="240" w:lineRule="auto"/>
        <w:contextualSpacing/>
        <w:jc w:val="left"/>
        <w:rPr>
          <w:rFonts w:ascii="Tahoma" w:hAnsi="Tahoma" w:cs="Tahoma"/>
          <w:sz w:val="24"/>
          <w:szCs w:val="24"/>
        </w:rPr>
      </w:pPr>
      <w:r w:rsidRPr="00626D6B">
        <w:rPr>
          <w:rFonts w:ascii="Tahoma" w:hAnsi="Tahoma" w:cs="Tahoma"/>
          <w:sz w:val="24"/>
          <w:szCs w:val="24"/>
        </w:rPr>
        <w:t>The high cost of refreshable braille has remained constant for over 30 years. Recognizing this fact, in 2012, TBG resolved to disrupt the market by developing a technique to produce comparable refreshable braille at one-fifth the cost of units currently on the market.</w:t>
      </w:r>
    </w:p>
    <w:p w14:paraId="15CBB38C" w14:textId="77777777" w:rsidR="00B8393F" w:rsidRPr="00626D6B" w:rsidRDefault="00B8393F" w:rsidP="00F964BE">
      <w:pPr>
        <w:shd w:val="clear" w:color="auto" w:fill="FFFFFF"/>
        <w:spacing w:after="0" w:line="240" w:lineRule="auto"/>
        <w:contextualSpacing/>
        <w:jc w:val="left"/>
        <w:rPr>
          <w:rFonts w:ascii="Tahoma" w:hAnsi="Tahoma" w:cs="Tahoma"/>
          <w:sz w:val="24"/>
          <w:szCs w:val="24"/>
        </w:rPr>
      </w:pPr>
    </w:p>
    <w:p w14:paraId="42B3C3B9" w14:textId="77777777" w:rsidR="00B8393F" w:rsidRPr="00626D6B" w:rsidRDefault="00B8393F" w:rsidP="00F964BE">
      <w:pPr>
        <w:shd w:val="clear" w:color="auto" w:fill="FFFFFF"/>
        <w:spacing w:after="0" w:line="240" w:lineRule="auto"/>
        <w:contextualSpacing/>
        <w:jc w:val="left"/>
        <w:rPr>
          <w:rFonts w:ascii="Tahoma" w:hAnsi="Tahoma" w:cs="Tahoma"/>
          <w:sz w:val="24"/>
          <w:szCs w:val="24"/>
        </w:rPr>
      </w:pPr>
      <w:r w:rsidRPr="00626D6B">
        <w:rPr>
          <w:rFonts w:ascii="Tahoma" w:hAnsi="Tahoma" w:cs="Tahoma"/>
          <w:sz w:val="24"/>
          <w:szCs w:val="24"/>
        </w:rPr>
        <w:t>By the middle of 2012, TBG had ranked all the existing projects and determined the top two choices. The group analyzed 63 projects for feasibility, likelihood, and maturation rate. This was a snapshot of activity at the time, and projects continue to develop. Some of the technologies hold significance, but maturation is too far away. Some cannot be mass-produced, others are too expensive, and others are great ideas, but not feasible.</w:t>
      </w:r>
    </w:p>
    <w:p w14:paraId="05685D16" w14:textId="77777777" w:rsidR="00B8393F" w:rsidRPr="00626D6B" w:rsidRDefault="00B8393F" w:rsidP="00F964BE">
      <w:pPr>
        <w:shd w:val="clear" w:color="auto" w:fill="FFFFFF"/>
        <w:spacing w:after="0" w:line="240" w:lineRule="auto"/>
        <w:contextualSpacing/>
        <w:jc w:val="left"/>
        <w:rPr>
          <w:rFonts w:ascii="Tahoma" w:hAnsi="Tahoma" w:cs="Tahoma"/>
          <w:sz w:val="24"/>
          <w:szCs w:val="24"/>
        </w:rPr>
      </w:pPr>
    </w:p>
    <w:p w14:paraId="0FC7D668" w14:textId="77777777" w:rsidR="00B8393F" w:rsidRPr="00626D6B" w:rsidRDefault="00B8393F" w:rsidP="00F964BE">
      <w:pPr>
        <w:shd w:val="clear" w:color="auto" w:fill="FFFFFF"/>
        <w:spacing w:after="0" w:line="240" w:lineRule="auto"/>
        <w:contextualSpacing/>
        <w:jc w:val="left"/>
        <w:rPr>
          <w:rFonts w:ascii="Tahoma" w:hAnsi="Tahoma" w:cs="Tahoma"/>
          <w:sz w:val="24"/>
          <w:szCs w:val="24"/>
        </w:rPr>
      </w:pPr>
      <w:r w:rsidRPr="00626D6B">
        <w:rPr>
          <w:rFonts w:ascii="Tahoma" w:hAnsi="Tahoma" w:cs="Tahoma"/>
          <w:sz w:val="24"/>
          <w:szCs w:val="24"/>
        </w:rPr>
        <w:t xml:space="preserve">On August 6, 2014, Orbit Research LLC and the Transforming Braille Group LLC announced an agreement to produce a low cost refreshable braille display. Orbit, an international engineering company based in Wilmington, Delaware, specializes in high quality, low cost products for blind and partially sighted people, is undertaking the research, development, and manufacture of this unique product. </w:t>
      </w:r>
    </w:p>
    <w:p w14:paraId="00791D37" w14:textId="77777777" w:rsidR="00B8393F" w:rsidRPr="00626D6B" w:rsidRDefault="00B8393F" w:rsidP="00F964BE">
      <w:pPr>
        <w:shd w:val="clear" w:color="auto" w:fill="FFFFFF"/>
        <w:spacing w:after="0" w:line="240" w:lineRule="auto"/>
        <w:contextualSpacing/>
        <w:jc w:val="left"/>
        <w:rPr>
          <w:rFonts w:ascii="Tahoma" w:hAnsi="Tahoma" w:cs="Tahoma"/>
          <w:sz w:val="24"/>
          <w:szCs w:val="24"/>
        </w:rPr>
      </w:pPr>
    </w:p>
    <w:p w14:paraId="41627AC2" w14:textId="77777777" w:rsidR="00B8393F" w:rsidRPr="00626D6B" w:rsidRDefault="00B8393F" w:rsidP="00F964BE">
      <w:pPr>
        <w:shd w:val="clear" w:color="auto" w:fill="FFFFFF"/>
        <w:spacing w:after="0" w:line="240" w:lineRule="auto"/>
        <w:contextualSpacing/>
        <w:jc w:val="left"/>
        <w:rPr>
          <w:rFonts w:ascii="Tahoma" w:hAnsi="Tahoma" w:cs="Tahoma"/>
          <w:sz w:val="24"/>
          <w:szCs w:val="24"/>
        </w:rPr>
      </w:pPr>
      <w:r w:rsidRPr="00626D6B">
        <w:rPr>
          <w:rFonts w:ascii="Tahoma" w:hAnsi="Tahoma" w:cs="Tahoma"/>
          <w:sz w:val="24"/>
          <w:szCs w:val="24"/>
        </w:rPr>
        <w:t>Orbit Research provided multiple designs for review by members of the group. Most of the initial designs focused on form factor and key layout. There were eight different key layouts. Members met four times to evaluate the form factor and provided feedback about size and layout.</w:t>
      </w:r>
    </w:p>
    <w:p w14:paraId="7A0C2BA8" w14:textId="77777777" w:rsidR="00B8393F" w:rsidRPr="00626D6B" w:rsidRDefault="00B8393F" w:rsidP="00F964BE">
      <w:pPr>
        <w:contextualSpacing/>
        <w:jc w:val="left"/>
        <w:rPr>
          <w:rFonts w:ascii="Tahoma" w:eastAsia="Calibri" w:hAnsi="Tahoma" w:cs="Tahoma"/>
          <w:b/>
          <w:sz w:val="24"/>
          <w:szCs w:val="24"/>
        </w:rPr>
      </w:pPr>
    </w:p>
    <w:p w14:paraId="3FF3C6C4" w14:textId="77777777" w:rsidR="00B8393F" w:rsidRPr="00626D6B" w:rsidRDefault="00B8393F" w:rsidP="00F964BE">
      <w:pPr>
        <w:spacing w:before="240" w:after="0" w:line="240" w:lineRule="auto"/>
        <w:contextualSpacing/>
        <w:jc w:val="left"/>
        <w:rPr>
          <w:rFonts w:ascii="Tahoma" w:hAnsi="Tahoma" w:cs="Tahoma"/>
          <w:sz w:val="24"/>
          <w:szCs w:val="24"/>
        </w:rPr>
      </w:pPr>
      <w:r w:rsidRPr="00626D6B">
        <w:rPr>
          <w:rFonts w:ascii="Tahoma" w:hAnsi="Tahoma" w:cs="Tahoma"/>
          <w:sz w:val="24"/>
          <w:szCs w:val="24"/>
        </w:rPr>
        <w:t>Representatives from APH, Perkins (Luiza Aguiar</w:t>
      </w:r>
      <w:r w:rsidRPr="00626D6B">
        <w:rPr>
          <w:rFonts w:ascii="Tahoma" w:hAnsi="Tahoma" w:cs="Tahoma"/>
          <w:szCs w:val="24"/>
        </w:rPr>
        <w:t>)</w:t>
      </w:r>
      <w:r w:rsidRPr="00626D6B">
        <w:rPr>
          <w:rFonts w:ascii="Tahoma" w:hAnsi="Tahoma" w:cs="Tahoma"/>
          <w:sz w:val="24"/>
          <w:szCs w:val="24"/>
        </w:rPr>
        <w:t xml:space="preserve">, NFB (Clara Van Gerven), and RNIB (Neil Jarvis) began bi-weekly phone conferences in August 2015 and continued through March 2016. Members of the group developed five different surveys to be used during field evaluation. APH, Perkins, NFB, and RNIB conducted the field evaluation of the Transforming Braille Display. </w:t>
      </w:r>
    </w:p>
    <w:p w14:paraId="061D1510" w14:textId="77777777" w:rsidR="00B8393F" w:rsidRPr="00626D6B" w:rsidRDefault="00B8393F" w:rsidP="00F964BE">
      <w:pPr>
        <w:spacing w:line="240" w:lineRule="auto"/>
        <w:contextualSpacing/>
        <w:jc w:val="left"/>
        <w:rPr>
          <w:rFonts w:ascii="Tahoma" w:hAnsi="Tahoma" w:cs="Tahoma"/>
          <w:sz w:val="24"/>
          <w:szCs w:val="24"/>
        </w:rPr>
      </w:pPr>
    </w:p>
    <w:p w14:paraId="24BDC1B5" w14:textId="77777777" w:rsidR="00B8393F" w:rsidRPr="00626D6B" w:rsidRDefault="00B8393F" w:rsidP="00403D7B">
      <w:pPr>
        <w:spacing w:after="0" w:line="240" w:lineRule="auto"/>
        <w:contextualSpacing/>
        <w:jc w:val="left"/>
        <w:rPr>
          <w:rFonts w:ascii="Tahoma" w:hAnsi="Tahoma" w:cs="Tahoma"/>
          <w:sz w:val="24"/>
          <w:szCs w:val="24"/>
        </w:rPr>
      </w:pPr>
      <w:r w:rsidRPr="00626D6B">
        <w:rPr>
          <w:rFonts w:ascii="Tahoma" w:hAnsi="Tahoma" w:cs="Tahoma"/>
          <w:sz w:val="24"/>
          <w:szCs w:val="24"/>
        </w:rPr>
        <w:t>The five surveys included:</w:t>
      </w:r>
    </w:p>
    <w:p w14:paraId="1EBD0DC1" w14:textId="77777777" w:rsidR="00B8393F" w:rsidRPr="00626D6B" w:rsidRDefault="00B8393F" w:rsidP="00243D80">
      <w:pPr>
        <w:pStyle w:val="ListParagraph"/>
        <w:widowControl/>
        <w:numPr>
          <w:ilvl w:val="0"/>
          <w:numId w:val="179"/>
        </w:numPr>
        <w:adjustRightInd/>
        <w:spacing w:after="160" w:line="240" w:lineRule="auto"/>
        <w:jc w:val="left"/>
        <w:textAlignment w:val="auto"/>
        <w:rPr>
          <w:rFonts w:ascii="Tahoma" w:hAnsi="Tahoma"/>
          <w:sz w:val="24"/>
          <w:szCs w:val="24"/>
        </w:rPr>
      </w:pPr>
      <w:r w:rsidRPr="00626D6B">
        <w:rPr>
          <w:rFonts w:ascii="Tahoma" w:hAnsi="Tahoma"/>
          <w:sz w:val="24"/>
          <w:szCs w:val="24"/>
        </w:rPr>
        <w:t>Short Survey – to be used at conferences and presentations (Both USA and International)</w:t>
      </w:r>
    </w:p>
    <w:p w14:paraId="55C56626" w14:textId="77777777" w:rsidR="00B8393F" w:rsidRPr="00626D6B" w:rsidRDefault="00B8393F" w:rsidP="00243D80">
      <w:pPr>
        <w:pStyle w:val="ListParagraph"/>
        <w:widowControl/>
        <w:numPr>
          <w:ilvl w:val="0"/>
          <w:numId w:val="179"/>
        </w:numPr>
        <w:adjustRightInd/>
        <w:spacing w:after="160" w:line="259" w:lineRule="auto"/>
        <w:jc w:val="left"/>
        <w:textAlignment w:val="auto"/>
        <w:rPr>
          <w:rFonts w:ascii="Tahoma" w:hAnsi="Tahoma"/>
          <w:sz w:val="24"/>
          <w:szCs w:val="24"/>
        </w:rPr>
      </w:pPr>
      <w:r w:rsidRPr="00626D6B">
        <w:rPr>
          <w:rFonts w:ascii="Tahoma" w:hAnsi="Tahoma"/>
          <w:sz w:val="24"/>
          <w:szCs w:val="24"/>
        </w:rPr>
        <w:t>International Survey</w:t>
      </w:r>
    </w:p>
    <w:p w14:paraId="10ECB31F" w14:textId="77777777" w:rsidR="00B8393F" w:rsidRPr="00626D6B" w:rsidRDefault="00B8393F" w:rsidP="00243D80">
      <w:pPr>
        <w:pStyle w:val="ListParagraph"/>
        <w:widowControl/>
        <w:numPr>
          <w:ilvl w:val="0"/>
          <w:numId w:val="179"/>
        </w:numPr>
        <w:adjustRightInd/>
        <w:spacing w:after="160" w:line="259" w:lineRule="auto"/>
        <w:jc w:val="left"/>
        <w:textAlignment w:val="auto"/>
        <w:rPr>
          <w:rFonts w:ascii="Tahoma" w:hAnsi="Tahoma"/>
          <w:sz w:val="24"/>
          <w:szCs w:val="24"/>
        </w:rPr>
      </w:pPr>
      <w:r w:rsidRPr="00626D6B">
        <w:rPr>
          <w:rFonts w:ascii="Tahoma" w:hAnsi="Tahoma"/>
          <w:sz w:val="24"/>
          <w:szCs w:val="24"/>
        </w:rPr>
        <w:t>Adult Users (USA)</w:t>
      </w:r>
    </w:p>
    <w:p w14:paraId="63A074A4" w14:textId="77777777" w:rsidR="00B8393F" w:rsidRPr="00626D6B" w:rsidRDefault="00B8393F" w:rsidP="00243D80">
      <w:pPr>
        <w:pStyle w:val="ListParagraph"/>
        <w:widowControl/>
        <w:numPr>
          <w:ilvl w:val="0"/>
          <w:numId w:val="179"/>
        </w:numPr>
        <w:adjustRightInd/>
        <w:spacing w:after="160" w:line="259" w:lineRule="auto"/>
        <w:jc w:val="left"/>
        <w:textAlignment w:val="auto"/>
        <w:rPr>
          <w:rFonts w:ascii="Tahoma" w:hAnsi="Tahoma"/>
          <w:sz w:val="24"/>
          <w:szCs w:val="24"/>
        </w:rPr>
      </w:pPr>
      <w:r w:rsidRPr="00626D6B">
        <w:rPr>
          <w:rFonts w:ascii="Tahoma" w:hAnsi="Tahoma"/>
          <w:sz w:val="24"/>
          <w:szCs w:val="24"/>
        </w:rPr>
        <w:t>Experts in the Field of Education and/or the Field of Blindness and/or Accessible Technology (USA)</w:t>
      </w:r>
    </w:p>
    <w:p w14:paraId="1DA7A341" w14:textId="77777777" w:rsidR="00B8393F" w:rsidRPr="00626D6B" w:rsidRDefault="00B8393F" w:rsidP="00243D80">
      <w:pPr>
        <w:pStyle w:val="ListParagraph"/>
        <w:widowControl/>
        <w:numPr>
          <w:ilvl w:val="0"/>
          <w:numId w:val="179"/>
        </w:numPr>
        <w:adjustRightInd/>
        <w:spacing w:after="0" w:line="259" w:lineRule="auto"/>
        <w:jc w:val="left"/>
        <w:textAlignment w:val="auto"/>
        <w:rPr>
          <w:rFonts w:ascii="Tahoma" w:hAnsi="Tahoma"/>
          <w:sz w:val="24"/>
          <w:szCs w:val="24"/>
        </w:rPr>
      </w:pPr>
      <w:r w:rsidRPr="00626D6B">
        <w:rPr>
          <w:rFonts w:ascii="Tahoma" w:hAnsi="Tahoma"/>
          <w:sz w:val="24"/>
          <w:szCs w:val="24"/>
        </w:rPr>
        <w:lastRenderedPageBreak/>
        <w:t>Teachers with Students (USA)</w:t>
      </w:r>
    </w:p>
    <w:p w14:paraId="30A2827B" w14:textId="77777777" w:rsidR="00403D7B" w:rsidRPr="00626D6B" w:rsidRDefault="00403D7B" w:rsidP="00403D7B">
      <w:pPr>
        <w:pStyle w:val="ListParagraph"/>
        <w:widowControl/>
        <w:adjustRightInd/>
        <w:spacing w:after="0" w:line="259" w:lineRule="auto"/>
        <w:ind w:left="360"/>
        <w:jc w:val="left"/>
        <w:textAlignment w:val="auto"/>
        <w:rPr>
          <w:rFonts w:ascii="Tahoma" w:hAnsi="Tahoma"/>
          <w:sz w:val="24"/>
          <w:szCs w:val="24"/>
        </w:rPr>
      </w:pPr>
    </w:p>
    <w:p w14:paraId="432EA8C3"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 xml:space="preserve">Also, during the meetings group members were advised of revisions and updates to the hardware and software, issues and concerns with the units, and members shared their progress with field evaluations. </w:t>
      </w:r>
    </w:p>
    <w:p w14:paraId="700D2ADC"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44323AF3" w14:textId="77777777" w:rsidR="00B8393F" w:rsidRPr="00626D6B" w:rsidRDefault="00B8393F" w:rsidP="00F964BE">
      <w:pPr>
        <w:spacing w:after="0" w:line="240" w:lineRule="auto"/>
        <w:contextualSpacing/>
        <w:jc w:val="left"/>
        <w:rPr>
          <w:rFonts w:ascii="Tahoma" w:hAnsi="Tahoma" w:cs="Tahoma"/>
          <w:sz w:val="24"/>
          <w:szCs w:val="24"/>
        </w:rPr>
      </w:pPr>
      <w:r w:rsidRPr="00626D6B">
        <w:rPr>
          <w:rFonts w:ascii="Tahoma" w:eastAsia="Calibri" w:hAnsi="Tahoma" w:cs="Tahoma"/>
          <w:sz w:val="24"/>
          <w:szCs w:val="24"/>
        </w:rPr>
        <w:t>An electronic mailing list was developed for all participants in the field evaluation so that questions and concerns could be addressed quickly during the evaluation period.</w:t>
      </w:r>
    </w:p>
    <w:p w14:paraId="560C4E06" w14:textId="77777777" w:rsidR="00B8393F" w:rsidRPr="00626D6B"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p>
    <w:p w14:paraId="51C5A43C" w14:textId="77777777" w:rsidR="00B8393F" w:rsidRPr="00626D6B"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 xml:space="preserve">In October 2015, the </w:t>
      </w:r>
      <w:r w:rsidRPr="00626D6B">
        <w:rPr>
          <w:rFonts w:ascii="Tahoma" w:eastAsia="Calibri" w:hAnsi="Tahoma" w:cs="Tahoma"/>
          <w:i/>
          <w:sz w:val="24"/>
          <w:szCs w:val="24"/>
        </w:rPr>
        <w:t>APH News</w:t>
      </w:r>
      <w:r w:rsidRPr="00626D6B">
        <w:rPr>
          <w:rFonts w:ascii="Tahoma" w:eastAsia="Calibri" w:hAnsi="Tahoma" w:cs="Tahoma"/>
          <w:sz w:val="24"/>
          <w:szCs w:val="24"/>
        </w:rPr>
        <w:t xml:space="preserve"> posted a call for field evaluators. Contact information for Perkins and NFB was included in the announcement and noted the different target audience of the three agencies. APH received 48 responses and chose 16 sites including three expert reviewers and 14 teachers at 13 sites. Field evaluators were chosen based on geographic distribution, age of students, the type of agency, and the expertise of the evaluator.</w:t>
      </w:r>
    </w:p>
    <w:p w14:paraId="263A844A" w14:textId="77777777" w:rsidR="00B8393F" w:rsidRPr="00626D6B"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p>
    <w:p w14:paraId="2DF1D357" w14:textId="77777777" w:rsidR="00B8393F" w:rsidRPr="00626D6B" w:rsidRDefault="00B8393F" w:rsidP="00F964BE">
      <w:pPr>
        <w:widowControl/>
        <w:tabs>
          <w:tab w:val="left" w:pos="540"/>
        </w:tabs>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The Transforming Braille Group received a total of 103 evaluations.</w:t>
      </w:r>
    </w:p>
    <w:p w14:paraId="31457CE2" w14:textId="77777777" w:rsidR="00B8393F" w:rsidRPr="00626D6B" w:rsidRDefault="00B8393F" w:rsidP="00243D80">
      <w:pPr>
        <w:pStyle w:val="ListParagraph"/>
        <w:widowControl/>
        <w:numPr>
          <w:ilvl w:val="0"/>
          <w:numId w:val="180"/>
        </w:numPr>
        <w:tabs>
          <w:tab w:val="left" w:pos="540"/>
        </w:tabs>
        <w:adjustRightInd/>
        <w:spacing w:after="160" w:line="240" w:lineRule="auto"/>
        <w:jc w:val="left"/>
        <w:textAlignment w:val="auto"/>
        <w:rPr>
          <w:rFonts w:ascii="Tahoma" w:hAnsi="Tahoma"/>
          <w:sz w:val="24"/>
          <w:szCs w:val="24"/>
        </w:rPr>
      </w:pPr>
      <w:r w:rsidRPr="00626D6B">
        <w:rPr>
          <w:rFonts w:ascii="Tahoma" w:hAnsi="Tahoma"/>
          <w:sz w:val="24"/>
          <w:szCs w:val="24"/>
        </w:rPr>
        <w:t>Short Survey – 40 responses</w:t>
      </w:r>
    </w:p>
    <w:p w14:paraId="51D4C07E" w14:textId="77777777" w:rsidR="00B8393F" w:rsidRPr="00626D6B" w:rsidRDefault="00B8393F" w:rsidP="00243D80">
      <w:pPr>
        <w:pStyle w:val="ListParagraph"/>
        <w:widowControl/>
        <w:numPr>
          <w:ilvl w:val="0"/>
          <w:numId w:val="180"/>
        </w:numPr>
        <w:tabs>
          <w:tab w:val="left" w:pos="540"/>
        </w:tabs>
        <w:adjustRightInd/>
        <w:spacing w:after="160" w:line="240" w:lineRule="auto"/>
        <w:jc w:val="left"/>
        <w:textAlignment w:val="auto"/>
        <w:rPr>
          <w:rFonts w:ascii="Tahoma" w:hAnsi="Tahoma"/>
          <w:sz w:val="24"/>
          <w:szCs w:val="24"/>
        </w:rPr>
      </w:pPr>
      <w:r w:rsidRPr="00626D6B">
        <w:rPr>
          <w:rFonts w:ascii="Tahoma" w:hAnsi="Tahoma"/>
          <w:sz w:val="24"/>
          <w:szCs w:val="24"/>
        </w:rPr>
        <w:t>International Survey – 17 responses</w:t>
      </w:r>
    </w:p>
    <w:p w14:paraId="69E98C2B" w14:textId="77777777" w:rsidR="00B8393F" w:rsidRPr="00626D6B" w:rsidRDefault="00B8393F" w:rsidP="00243D80">
      <w:pPr>
        <w:pStyle w:val="ListParagraph"/>
        <w:widowControl/>
        <w:numPr>
          <w:ilvl w:val="0"/>
          <w:numId w:val="180"/>
        </w:numPr>
        <w:tabs>
          <w:tab w:val="left" w:pos="540"/>
        </w:tabs>
        <w:adjustRightInd/>
        <w:spacing w:after="160" w:line="240" w:lineRule="auto"/>
        <w:jc w:val="left"/>
        <w:textAlignment w:val="auto"/>
        <w:rPr>
          <w:rFonts w:ascii="Tahoma" w:hAnsi="Tahoma"/>
          <w:sz w:val="24"/>
          <w:szCs w:val="24"/>
        </w:rPr>
      </w:pPr>
      <w:r w:rsidRPr="00626D6B">
        <w:rPr>
          <w:rFonts w:ascii="Tahoma" w:hAnsi="Tahoma"/>
          <w:sz w:val="24"/>
          <w:szCs w:val="24"/>
        </w:rPr>
        <w:t>Adult User (USA) – 17</w:t>
      </w:r>
    </w:p>
    <w:p w14:paraId="3FB34B20" w14:textId="77777777" w:rsidR="00B8393F" w:rsidRPr="00626D6B" w:rsidRDefault="00B8393F" w:rsidP="00243D80">
      <w:pPr>
        <w:pStyle w:val="ListParagraph"/>
        <w:widowControl/>
        <w:numPr>
          <w:ilvl w:val="0"/>
          <w:numId w:val="180"/>
        </w:numPr>
        <w:tabs>
          <w:tab w:val="left" w:pos="540"/>
        </w:tabs>
        <w:adjustRightInd/>
        <w:spacing w:after="160" w:line="240" w:lineRule="auto"/>
        <w:jc w:val="left"/>
        <w:textAlignment w:val="auto"/>
        <w:rPr>
          <w:rFonts w:ascii="Tahoma" w:hAnsi="Tahoma"/>
          <w:sz w:val="24"/>
          <w:szCs w:val="24"/>
        </w:rPr>
      </w:pPr>
      <w:r w:rsidRPr="00626D6B">
        <w:rPr>
          <w:rFonts w:ascii="Tahoma" w:hAnsi="Tahoma"/>
          <w:sz w:val="24"/>
          <w:szCs w:val="24"/>
        </w:rPr>
        <w:t>Experts in the Field of Education and/or the Field of Blindness and/or Accessible Technology (USA) – 15</w:t>
      </w:r>
    </w:p>
    <w:p w14:paraId="5C55EDFA" w14:textId="77777777" w:rsidR="00B8393F" w:rsidRPr="00626D6B" w:rsidRDefault="00B8393F" w:rsidP="00243D80">
      <w:pPr>
        <w:pStyle w:val="ListParagraph"/>
        <w:widowControl/>
        <w:numPr>
          <w:ilvl w:val="0"/>
          <w:numId w:val="180"/>
        </w:numPr>
        <w:tabs>
          <w:tab w:val="left" w:pos="540"/>
        </w:tabs>
        <w:adjustRightInd/>
        <w:spacing w:after="0" w:line="240" w:lineRule="auto"/>
        <w:jc w:val="left"/>
        <w:textAlignment w:val="auto"/>
        <w:rPr>
          <w:rFonts w:ascii="Tahoma" w:hAnsi="Tahoma"/>
          <w:sz w:val="24"/>
          <w:szCs w:val="24"/>
        </w:rPr>
      </w:pPr>
      <w:r w:rsidRPr="00626D6B">
        <w:rPr>
          <w:rFonts w:ascii="Tahoma" w:hAnsi="Tahoma"/>
          <w:sz w:val="24"/>
          <w:szCs w:val="24"/>
        </w:rPr>
        <w:t>Teachers with Students (USA) – 14</w:t>
      </w:r>
    </w:p>
    <w:p w14:paraId="67978A7A" w14:textId="77777777" w:rsidR="00B8393F" w:rsidRPr="00626D6B" w:rsidRDefault="00B8393F" w:rsidP="00F964BE">
      <w:pPr>
        <w:tabs>
          <w:tab w:val="left" w:pos="540"/>
        </w:tabs>
        <w:spacing w:line="240" w:lineRule="auto"/>
        <w:contextualSpacing/>
        <w:jc w:val="left"/>
        <w:rPr>
          <w:rFonts w:ascii="Tahoma" w:hAnsi="Tahoma" w:cs="Tahoma"/>
          <w:sz w:val="24"/>
          <w:szCs w:val="24"/>
        </w:rPr>
      </w:pPr>
    </w:p>
    <w:p w14:paraId="3BA8516C" w14:textId="77777777" w:rsidR="00B8393F" w:rsidRPr="00626D6B" w:rsidRDefault="00B8393F" w:rsidP="00403D7B">
      <w:pPr>
        <w:tabs>
          <w:tab w:val="left" w:pos="540"/>
        </w:tabs>
        <w:spacing w:after="0" w:line="240" w:lineRule="auto"/>
        <w:contextualSpacing/>
        <w:jc w:val="left"/>
        <w:rPr>
          <w:rFonts w:ascii="Tahoma" w:hAnsi="Tahoma" w:cs="Tahoma"/>
          <w:sz w:val="24"/>
          <w:szCs w:val="24"/>
        </w:rPr>
      </w:pPr>
      <w:r w:rsidRPr="00626D6B">
        <w:rPr>
          <w:rFonts w:ascii="Tahoma" w:hAnsi="Tahoma" w:cs="Tahoma"/>
          <w:sz w:val="24"/>
          <w:szCs w:val="24"/>
        </w:rPr>
        <w:t>The Transforming Braille Device was evaluated in the following locations:</w:t>
      </w:r>
    </w:p>
    <w:p w14:paraId="434873AD" w14:textId="77777777" w:rsidR="00B8393F" w:rsidRPr="00626D6B" w:rsidRDefault="00B8393F" w:rsidP="00243D80">
      <w:pPr>
        <w:pStyle w:val="ListParagraph"/>
        <w:widowControl/>
        <w:numPr>
          <w:ilvl w:val="0"/>
          <w:numId w:val="181"/>
        </w:numPr>
        <w:tabs>
          <w:tab w:val="left" w:pos="540"/>
        </w:tabs>
        <w:adjustRightInd/>
        <w:spacing w:after="0" w:line="240" w:lineRule="auto"/>
        <w:jc w:val="left"/>
        <w:textAlignment w:val="auto"/>
        <w:rPr>
          <w:rFonts w:ascii="Tahoma" w:hAnsi="Tahoma"/>
          <w:sz w:val="24"/>
          <w:szCs w:val="24"/>
        </w:rPr>
      </w:pPr>
      <w:r w:rsidRPr="00626D6B">
        <w:rPr>
          <w:rFonts w:ascii="Tahoma" w:hAnsi="Tahoma"/>
          <w:sz w:val="24"/>
          <w:szCs w:val="24"/>
        </w:rPr>
        <w:t xml:space="preserve">Australia - </w:t>
      </w:r>
      <w:r w:rsidRPr="00626D6B">
        <w:rPr>
          <w:rFonts w:ascii="Tahoma" w:hAnsi="Tahoma"/>
          <w:sz w:val="24"/>
          <w:szCs w:val="24"/>
          <w:lang w:val="en-AU"/>
        </w:rPr>
        <w:t>Melbourne, Victoria, Sydney, and New South Wales</w:t>
      </w:r>
    </w:p>
    <w:p w14:paraId="4D8A8CB6" w14:textId="77777777" w:rsidR="00B8393F" w:rsidRPr="00626D6B" w:rsidRDefault="00B8393F" w:rsidP="00243D80">
      <w:pPr>
        <w:pStyle w:val="ListParagraph"/>
        <w:widowControl/>
        <w:numPr>
          <w:ilvl w:val="0"/>
          <w:numId w:val="181"/>
        </w:numPr>
        <w:tabs>
          <w:tab w:val="left" w:pos="540"/>
        </w:tabs>
        <w:adjustRightInd/>
        <w:spacing w:after="0" w:line="240" w:lineRule="auto"/>
        <w:jc w:val="left"/>
        <w:textAlignment w:val="auto"/>
        <w:rPr>
          <w:rFonts w:ascii="Tahoma" w:hAnsi="Tahoma"/>
          <w:sz w:val="24"/>
          <w:szCs w:val="24"/>
        </w:rPr>
      </w:pPr>
      <w:r w:rsidRPr="00626D6B">
        <w:rPr>
          <w:rFonts w:ascii="Tahoma" w:hAnsi="Tahoma"/>
          <w:sz w:val="24"/>
          <w:szCs w:val="24"/>
        </w:rPr>
        <w:t>Canada – Alberta, British Columbia, New Brunswick, Nova Scotia, Ontario, Vancouver, and Quebec</w:t>
      </w:r>
    </w:p>
    <w:p w14:paraId="57450C4A" w14:textId="77777777" w:rsidR="00B8393F" w:rsidRPr="00626D6B" w:rsidRDefault="00B8393F" w:rsidP="00243D80">
      <w:pPr>
        <w:pStyle w:val="ListParagraph"/>
        <w:widowControl/>
        <w:numPr>
          <w:ilvl w:val="0"/>
          <w:numId w:val="181"/>
        </w:numPr>
        <w:tabs>
          <w:tab w:val="left" w:pos="540"/>
        </w:tabs>
        <w:adjustRightInd/>
        <w:spacing w:after="0" w:line="240" w:lineRule="auto"/>
        <w:jc w:val="left"/>
        <w:textAlignment w:val="auto"/>
        <w:rPr>
          <w:rFonts w:ascii="Tahoma" w:hAnsi="Tahoma"/>
          <w:sz w:val="24"/>
          <w:szCs w:val="24"/>
        </w:rPr>
      </w:pPr>
      <w:r w:rsidRPr="00626D6B">
        <w:rPr>
          <w:rFonts w:ascii="Tahoma" w:hAnsi="Tahoma"/>
          <w:sz w:val="24"/>
          <w:szCs w:val="24"/>
        </w:rPr>
        <w:t>New Zealand – Auckland and Wellington</w:t>
      </w:r>
    </w:p>
    <w:p w14:paraId="0EF55B7C" w14:textId="77777777" w:rsidR="00B8393F" w:rsidRPr="00626D6B" w:rsidRDefault="00B8393F" w:rsidP="00243D80">
      <w:pPr>
        <w:pStyle w:val="ListParagraph"/>
        <w:widowControl/>
        <w:numPr>
          <w:ilvl w:val="0"/>
          <w:numId w:val="181"/>
        </w:numPr>
        <w:tabs>
          <w:tab w:val="left" w:pos="540"/>
        </w:tabs>
        <w:adjustRightInd/>
        <w:spacing w:after="0" w:line="240" w:lineRule="auto"/>
        <w:jc w:val="left"/>
        <w:textAlignment w:val="auto"/>
        <w:rPr>
          <w:rFonts w:ascii="Tahoma" w:hAnsi="Tahoma"/>
          <w:sz w:val="24"/>
          <w:szCs w:val="24"/>
        </w:rPr>
      </w:pPr>
      <w:r w:rsidRPr="00626D6B">
        <w:rPr>
          <w:rFonts w:ascii="Tahoma" w:hAnsi="Tahoma"/>
          <w:sz w:val="24"/>
          <w:szCs w:val="24"/>
        </w:rPr>
        <w:t>United States – Washington D.C. and 20 states including Alabama, California, Colorado, Florida, Georgia, Illinois, Kentucky, Louisiana, Maryland, New York, Massachusetts, Michigan, Minnesota, Missouri, Montana, South Carolina, Virginia, West Virginia, and Washington</w:t>
      </w:r>
    </w:p>
    <w:p w14:paraId="75C36D66" w14:textId="77777777" w:rsidR="00B8393F" w:rsidRPr="00626D6B" w:rsidRDefault="00B8393F" w:rsidP="00F964BE">
      <w:pPr>
        <w:widowControl/>
        <w:adjustRightInd/>
        <w:spacing w:after="0" w:line="240" w:lineRule="auto"/>
        <w:jc w:val="left"/>
        <w:textAlignment w:val="auto"/>
        <w:rPr>
          <w:rFonts w:ascii="Tahoma" w:eastAsia="Calibri" w:hAnsi="Tahoma" w:cs="Tahoma"/>
          <w:b/>
          <w:sz w:val="24"/>
          <w:szCs w:val="24"/>
        </w:rPr>
      </w:pPr>
    </w:p>
    <w:p w14:paraId="6548DB96"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u w:val="single"/>
        </w:rPr>
      </w:pPr>
      <w:r w:rsidRPr="00626D6B">
        <w:rPr>
          <w:rFonts w:ascii="Tahoma" w:eastAsia="Calibri" w:hAnsi="Tahoma" w:cs="Tahoma"/>
          <w:sz w:val="24"/>
          <w:szCs w:val="24"/>
          <w:u w:val="single"/>
        </w:rPr>
        <w:t>Field Evaluators</w:t>
      </w:r>
    </w:p>
    <w:p w14:paraId="371CFB4F" w14:textId="77777777" w:rsidR="00B8393F" w:rsidRPr="00626D6B" w:rsidRDefault="00B8393F" w:rsidP="00F964BE">
      <w:pPr>
        <w:spacing w:line="240" w:lineRule="auto"/>
        <w:contextualSpacing/>
        <w:jc w:val="left"/>
        <w:rPr>
          <w:rFonts w:ascii="Tahoma" w:hAnsi="Tahoma" w:cs="Tahoma"/>
          <w:sz w:val="24"/>
          <w:szCs w:val="24"/>
        </w:rPr>
      </w:pPr>
      <w:r w:rsidRPr="00626D6B">
        <w:rPr>
          <w:rFonts w:ascii="Tahoma" w:hAnsi="Tahoma" w:cs="Tahoma"/>
          <w:sz w:val="24"/>
          <w:szCs w:val="24"/>
        </w:rPr>
        <w:t>The field evaluators had a wide range of expertise.</w:t>
      </w:r>
    </w:p>
    <w:tbl>
      <w:tblPr>
        <w:tblW w:w="927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5"/>
        <w:gridCol w:w="1305"/>
        <w:gridCol w:w="1649"/>
        <w:gridCol w:w="1411"/>
        <w:gridCol w:w="1620"/>
        <w:gridCol w:w="1400"/>
      </w:tblGrid>
      <w:tr w:rsidR="00B8393F" w:rsidRPr="00626D6B" w14:paraId="0CC828A1" w14:textId="77777777" w:rsidTr="0091265C">
        <w:tc>
          <w:tcPr>
            <w:tcW w:w="9270" w:type="dxa"/>
            <w:gridSpan w:val="6"/>
            <w:shd w:val="clear" w:color="auto" w:fill="8DB3E2"/>
          </w:tcPr>
          <w:p w14:paraId="6DE1DC2A" w14:textId="77777777" w:rsidR="00B8393F" w:rsidRPr="00626D6B" w:rsidRDefault="00B8393F" w:rsidP="00F964BE">
            <w:pPr>
              <w:widowControl/>
              <w:adjustRightInd/>
              <w:spacing w:after="0"/>
              <w:jc w:val="center"/>
              <w:textAlignment w:val="auto"/>
              <w:rPr>
                <w:rFonts w:ascii="Tahoma" w:eastAsia="Calibri" w:hAnsi="Tahoma" w:cs="Tahoma"/>
                <w:sz w:val="24"/>
                <w:szCs w:val="24"/>
              </w:rPr>
            </w:pPr>
            <w:r w:rsidRPr="00626D6B">
              <w:rPr>
                <w:rFonts w:ascii="Tahoma" w:eastAsia="Calibri" w:hAnsi="Tahoma" w:cs="Tahoma"/>
                <w:sz w:val="24"/>
                <w:szCs w:val="24"/>
              </w:rPr>
              <w:t>Field Evaluators</w:t>
            </w:r>
          </w:p>
        </w:tc>
      </w:tr>
      <w:tr w:rsidR="00B8393F" w:rsidRPr="00626D6B" w14:paraId="6BFD2696" w14:textId="77777777" w:rsidTr="0091265C">
        <w:tc>
          <w:tcPr>
            <w:tcW w:w="1885" w:type="dxa"/>
          </w:tcPr>
          <w:p w14:paraId="75CB5538"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305" w:type="dxa"/>
          </w:tcPr>
          <w:p w14:paraId="1491300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 xml:space="preserve">Adult Braille User </w:t>
            </w:r>
          </w:p>
        </w:tc>
        <w:tc>
          <w:tcPr>
            <w:tcW w:w="1649" w:type="dxa"/>
          </w:tcPr>
          <w:p w14:paraId="20ECE2A6"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Technology Instructor</w:t>
            </w:r>
          </w:p>
        </w:tc>
        <w:tc>
          <w:tcPr>
            <w:tcW w:w="1411" w:type="dxa"/>
          </w:tcPr>
          <w:p w14:paraId="3ABFCD2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Teacher of the Visually Impaired</w:t>
            </w:r>
          </w:p>
        </w:tc>
        <w:tc>
          <w:tcPr>
            <w:tcW w:w="1620" w:type="dxa"/>
          </w:tcPr>
          <w:p w14:paraId="6B2F0D2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Student/</w:t>
            </w:r>
          </w:p>
          <w:p w14:paraId="0717F71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Graduate Student</w:t>
            </w:r>
          </w:p>
        </w:tc>
        <w:tc>
          <w:tcPr>
            <w:tcW w:w="1400" w:type="dxa"/>
          </w:tcPr>
          <w:p w14:paraId="3D6F257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Professor</w:t>
            </w:r>
          </w:p>
        </w:tc>
      </w:tr>
      <w:tr w:rsidR="00B8393F" w:rsidRPr="00626D6B" w14:paraId="0853641A" w14:textId="77777777" w:rsidTr="0091265C">
        <w:tc>
          <w:tcPr>
            <w:tcW w:w="1885" w:type="dxa"/>
          </w:tcPr>
          <w:p w14:paraId="69BE38F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lastRenderedPageBreak/>
              <w:t>Short Evaluation</w:t>
            </w:r>
          </w:p>
        </w:tc>
        <w:tc>
          <w:tcPr>
            <w:tcW w:w="1305" w:type="dxa"/>
          </w:tcPr>
          <w:p w14:paraId="419C019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31</w:t>
            </w:r>
          </w:p>
        </w:tc>
        <w:tc>
          <w:tcPr>
            <w:tcW w:w="1649" w:type="dxa"/>
          </w:tcPr>
          <w:p w14:paraId="18F50D77"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0C125664"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9</w:t>
            </w:r>
          </w:p>
        </w:tc>
        <w:tc>
          <w:tcPr>
            <w:tcW w:w="1620" w:type="dxa"/>
          </w:tcPr>
          <w:p w14:paraId="3688EABC"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400" w:type="dxa"/>
          </w:tcPr>
          <w:p w14:paraId="3DA1EED0"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r>
      <w:tr w:rsidR="00B8393F" w:rsidRPr="00626D6B" w14:paraId="42D73118" w14:textId="77777777" w:rsidTr="0091265C">
        <w:tc>
          <w:tcPr>
            <w:tcW w:w="1885" w:type="dxa"/>
          </w:tcPr>
          <w:p w14:paraId="0233F85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International</w:t>
            </w:r>
          </w:p>
        </w:tc>
        <w:tc>
          <w:tcPr>
            <w:tcW w:w="1305" w:type="dxa"/>
          </w:tcPr>
          <w:p w14:paraId="1EC9D7C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15</w:t>
            </w:r>
          </w:p>
        </w:tc>
        <w:tc>
          <w:tcPr>
            <w:tcW w:w="1649" w:type="dxa"/>
          </w:tcPr>
          <w:p w14:paraId="4066AD8E"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3E1CF20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620" w:type="dxa"/>
          </w:tcPr>
          <w:p w14:paraId="777E07C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400" w:type="dxa"/>
          </w:tcPr>
          <w:p w14:paraId="38FC51B4"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r>
      <w:tr w:rsidR="00B8393F" w:rsidRPr="00626D6B" w14:paraId="188C34C8" w14:textId="77777777" w:rsidTr="0091265C">
        <w:tc>
          <w:tcPr>
            <w:tcW w:w="1885" w:type="dxa"/>
          </w:tcPr>
          <w:p w14:paraId="5483433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Adult User</w:t>
            </w:r>
          </w:p>
        </w:tc>
        <w:tc>
          <w:tcPr>
            <w:tcW w:w="1305" w:type="dxa"/>
          </w:tcPr>
          <w:p w14:paraId="4AB6FC4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17</w:t>
            </w:r>
          </w:p>
        </w:tc>
        <w:tc>
          <w:tcPr>
            <w:tcW w:w="1649" w:type="dxa"/>
          </w:tcPr>
          <w:p w14:paraId="68F94BCB"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3EDD8B54"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620" w:type="dxa"/>
          </w:tcPr>
          <w:p w14:paraId="5436F486"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400" w:type="dxa"/>
          </w:tcPr>
          <w:p w14:paraId="5B4F9ECE"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r>
      <w:tr w:rsidR="00B8393F" w:rsidRPr="00626D6B" w14:paraId="02032CB3" w14:textId="77777777" w:rsidTr="0091265C">
        <w:tc>
          <w:tcPr>
            <w:tcW w:w="1885" w:type="dxa"/>
          </w:tcPr>
          <w:p w14:paraId="55D19E5E"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 xml:space="preserve">Expert </w:t>
            </w:r>
          </w:p>
        </w:tc>
        <w:tc>
          <w:tcPr>
            <w:tcW w:w="1305" w:type="dxa"/>
          </w:tcPr>
          <w:p w14:paraId="65B5617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c>
          <w:tcPr>
            <w:tcW w:w="1649" w:type="dxa"/>
          </w:tcPr>
          <w:p w14:paraId="7A6868C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411" w:type="dxa"/>
          </w:tcPr>
          <w:p w14:paraId="128922C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c>
          <w:tcPr>
            <w:tcW w:w="1620" w:type="dxa"/>
          </w:tcPr>
          <w:p w14:paraId="320880B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400" w:type="dxa"/>
          </w:tcPr>
          <w:p w14:paraId="0B3EC47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r>
      <w:tr w:rsidR="00B8393F" w:rsidRPr="00626D6B" w14:paraId="6A2F6333" w14:textId="77777777" w:rsidTr="0091265C">
        <w:tc>
          <w:tcPr>
            <w:tcW w:w="1885" w:type="dxa"/>
          </w:tcPr>
          <w:p w14:paraId="4ED675F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Teacher with Students</w:t>
            </w:r>
          </w:p>
        </w:tc>
        <w:tc>
          <w:tcPr>
            <w:tcW w:w="1305" w:type="dxa"/>
          </w:tcPr>
          <w:p w14:paraId="14795623"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649" w:type="dxa"/>
          </w:tcPr>
          <w:p w14:paraId="0DEA446D"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411" w:type="dxa"/>
          </w:tcPr>
          <w:p w14:paraId="6F4FB68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14</w:t>
            </w:r>
          </w:p>
        </w:tc>
        <w:tc>
          <w:tcPr>
            <w:tcW w:w="1620" w:type="dxa"/>
          </w:tcPr>
          <w:p w14:paraId="601B3ED3"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400" w:type="dxa"/>
          </w:tcPr>
          <w:p w14:paraId="10460B62"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r>
      <w:tr w:rsidR="00B8393F" w:rsidRPr="00626D6B" w14:paraId="530566D6" w14:textId="77777777" w:rsidTr="0091265C">
        <w:tc>
          <w:tcPr>
            <w:tcW w:w="1885" w:type="dxa"/>
          </w:tcPr>
          <w:p w14:paraId="36FD8900" w14:textId="77777777" w:rsidR="00B8393F" w:rsidRPr="00626D6B" w:rsidRDefault="00B8393F" w:rsidP="00F964BE">
            <w:pPr>
              <w:widowControl/>
              <w:adjustRightInd/>
              <w:spacing w:after="0"/>
              <w:jc w:val="left"/>
              <w:textAlignment w:val="auto"/>
              <w:rPr>
                <w:rFonts w:ascii="Tahoma" w:eastAsia="Calibri" w:hAnsi="Tahoma" w:cs="Tahoma"/>
                <w:b/>
                <w:sz w:val="24"/>
                <w:szCs w:val="24"/>
              </w:rPr>
            </w:pPr>
            <w:r w:rsidRPr="00626D6B">
              <w:rPr>
                <w:rFonts w:ascii="Tahoma" w:eastAsia="Calibri" w:hAnsi="Tahoma" w:cs="Tahoma"/>
                <w:b/>
                <w:sz w:val="24"/>
                <w:szCs w:val="24"/>
              </w:rPr>
              <w:t>Total</w:t>
            </w:r>
          </w:p>
        </w:tc>
        <w:tc>
          <w:tcPr>
            <w:tcW w:w="1305" w:type="dxa"/>
          </w:tcPr>
          <w:p w14:paraId="377D86F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67</w:t>
            </w:r>
          </w:p>
        </w:tc>
        <w:tc>
          <w:tcPr>
            <w:tcW w:w="1649" w:type="dxa"/>
          </w:tcPr>
          <w:p w14:paraId="65AE7908"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411" w:type="dxa"/>
          </w:tcPr>
          <w:p w14:paraId="71660B8F"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29</w:t>
            </w:r>
          </w:p>
        </w:tc>
        <w:tc>
          <w:tcPr>
            <w:tcW w:w="1620" w:type="dxa"/>
          </w:tcPr>
          <w:p w14:paraId="72D65D1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1400" w:type="dxa"/>
          </w:tcPr>
          <w:p w14:paraId="24BF1E98"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r>
    </w:tbl>
    <w:p w14:paraId="114713BC"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p w14:paraId="6ECCCDAA"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 xml:space="preserve">Neither the Short Survey nor the International Survey asked for Years of Experience. </w:t>
      </w:r>
    </w:p>
    <w:p w14:paraId="41FADFB4"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5064DA6D"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 xml:space="preserve">Years of Experience were reported by Adult Users (reading braille), the Teachers with Students, and Experts in the Field of Education and/or the Field of Blindness and/or Accessible Technology. </w:t>
      </w:r>
    </w:p>
    <w:p w14:paraId="481C5FDD"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416"/>
        <w:gridCol w:w="1416"/>
        <w:gridCol w:w="1421"/>
        <w:gridCol w:w="1421"/>
        <w:gridCol w:w="1436"/>
      </w:tblGrid>
      <w:tr w:rsidR="00B8393F" w:rsidRPr="00626D6B" w14:paraId="3ED60E1C" w14:textId="77777777" w:rsidTr="0091265C">
        <w:trPr>
          <w:trHeight w:val="422"/>
        </w:trPr>
        <w:tc>
          <w:tcPr>
            <w:tcW w:w="8856" w:type="dxa"/>
            <w:gridSpan w:val="6"/>
            <w:shd w:val="clear" w:color="auto" w:fill="8DB3E2"/>
          </w:tcPr>
          <w:p w14:paraId="03967A14" w14:textId="77777777" w:rsidR="00B8393F" w:rsidRPr="00626D6B" w:rsidRDefault="00B8393F" w:rsidP="00F964BE">
            <w:pPr>
              <w:spacing w:after="0"/>
              <w:contextualSpacing/>
              <w:jc w:val="center"/>
              <w:rPr>
                <w:rFonts w:ascii="Tahoma" w:hAnsi="Tahoma" w:cs="Tahoma"/>
                <w:sz w:val="24"/>
                <w:szCs w:val="24"/>
              </w:rPr>
            </w:pPr>
            <w:r w:rsidRPr="00626D6B">
              <w:rPr>
                <w:rFonts w:ascii="Tahoma" w:hAnsi="Tahoma" w:cs="Tahoma"/>
                <w:sz w:val="24"/>
                <w:szCs w:val="24"/>
              </w:rPr>
              <w:t>Years of Experience</w:t>
            </w:r>
          </w:p>
        </w:tc>
      </w:tr>
      <w:tr w:rsidR="00B8393F" w:rsidRPr="00626D6B" w14:paraId="140E44A6" w14:textId="77777777" w:rsidTr="0091265C">
        <w:tc>
          <w:tcPr>
            <w:tcW w:w="1538" w:type="dxa"/>
          </w:tcPr>
          <w:p w14:paraId="34E80E88" w14:textId="77777777" w:rsidR="00B8393F" w:rsidRPr="00626D6B" w:rsidRDefault="00B8393F" w:rsidP="00F964BE">
            <w:pPr>
              <w:contextualSpacing/>
              <w:jc w:val="left"/>
              <w:rPr>
                <w:rFonts w:ascii="Tahoma" w:hAnsi="Tahoma" w:cs="Tahoma"/>
                <w:sz w:val="24"/>
                <w:szCs w:val="24"/>
              </w:rPr>
            </w:pPr>
          </w:p>
        </w:tc>
        <w:tc>
          <w:tcPr>
            <w:tcW w:w="1459" w:type="dxa"/>
          </w:tcPr>
          <w:p w14:paraId="4582406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0-5 yrs</w:t>
            </w:r>
          </w:p>
        </w:tc>
        <w:tc>
          <w:tcPr>
            <w:tcW w:w="1459" w:type="dxa"/>
          </w:tcPr>
          <w:p w14:paraId="30ECECA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6-10 yrs</w:t>
            </w:r>
          </w:p>
        </w:tc>
        <w:tc>
          <w:tcPr>
            <w:tcW w:w="1463" w:type="dxa"/>
          </w:tcPr>
          <w:p w14:paraId="0C3FC8F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11-15 yrs</w:t>
            </w:r>
          </w:p>
        </w:tc>
        <w:tc>
          <w:tcPr>
            <w:tcW w:w="1463" w:type="dxa"/>
          </w:tcPr>
          <w:p w14:paraId="060C8C3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16-20 yrs</w:t>
            </w:r>
          </w:p>
        </w:tc>
        <w:tc>
          <w:tcPr>
            <w:tcW w:w="1474" w:type="dxa"/>
          </w:tcPr>
          <w:p w14:paraId="2A6BB21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21+ yrs</w:t>
            </w:r>
          </w:p>
          <w:p w14:paraId="009CA262" w14:textId="77777777" w:rsidR="00B8393F" w:rsidRPr="00626D6B" w:rsidRDefault="00B8393F" w:rsidP="00F964BE">
            <w:pPr>
              <w:contextualSpacing/>
              <w:jc w:val="left"/>
              <w:rPr>
                <w:rFonts w:ascii="Tahoma" w:hAnsi="Tahoma" w:cs="Tahoma"/>
                <w:sz w:val="24"/>
                <w:szCs w:val="24"/>
              </w:rPr>
            </w:pPr>
          </w:p>
        </w:tc>
      </w:tr>
      <w:tr w:rsidR="00B8393F" w:rsidRPr="00626D6B" w14:paraId="42628081" w14:textId="77777777" w:rsidTr="0091265C">
        <w:tc>
          <w:tcPr>
            <w:tcW w:w="1538" w:type="dxa"/>
          </w:tcPr>
          <w:p w14:paraId="026C4CE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1459" w:type="dxa"/>
          </w:tcPr>
          <w:p w14:paraId="0FCE180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459" w:type="dxa"/>
          </w:tcPr>
          <w:p w14:paraId="707CED9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463" w:type="dxa"/>
          </w:tcPr>
          <w:p w14:paraId="03B4C58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463" w:type="dxa"/>
          </w:tcPr>
          <w:p w14:paraId="490A259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474" w:type="dxa"/>
          </w:tcPr>
          <w:p w14:paraId="25517E2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21</w:t>
            </w:r>
          </w:p>
        </w:tc>
      </w:tr>
      <w:tr w:rsidR="00B8393F" w:rsidRPr="00626D6B" w14:paraId="391E1620" w14:textId="77777777" w:rsidTr="0091265C">
        <w:tc>
          <w:tcPr>
            <w:tcW w:w="1538" w:type="dxa"/>
          </w:tcPr>
          <w:p w14:paraId="57E8ADE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w:t>
            </w:r>
          </w:p>
        </w:tc>
        <w:tc>
          <w:tcPr>
            <w:tcW w:w="1459" w:type="dxa"/>
          </w:tcPr>
          <w:p w14:paraId="1463627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459" w:type="dxa"/>
          </w:tcPr>
          <w:p w14:paraId="43C60F6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463" w:type="dxa"/>
          </w:tcPr>
          <w:p w14:paraId="2049D2E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463" w:type="dxa"/>
          </w:tcPr>
          <w:p w14:paraId="4B2C1A9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474" w:type="dxa"/>
          </w:tcPr>
          <w:p w14:paraId="760501A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r>
      <w:tr w:rsidR="00B8393F" w:rsidRPr="00626D6B" w14:paraId="4280A812" w14:textId="77777777" w:rsidTr="0091265C">
        <w:tc>
          <w:tcPr>
            <w:tcW w:w="1538" w:type="dxa"/>
          </w:tcPr>
          <w:p w14:paraId="5243A02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459" w:type="dxa"/>
          </w:tcPr>
          <w:p w14:paraId="0764639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459" w:type="dxa"/>
          </w:tcPr>
          <w:p w14:paraId="314D8D1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463" w:type="dxa"/>
          </w:tcPr>
          <w:p w14:paraId="072B9C0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463" w:type="dxa"/>
          </w:tcPr>
          <w:p w14:paraId="2F0C9F9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c>
          <w:tcPr>
            <w:tcW w:w="1474" w:type="dxa"/>
          </w:tcPr>
          <w:p w14:paraId="12542E4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r>
      <w:tr w:rsidR="00B8393F" w:rsidRPr="00626D6B" w14:paraId="34D18417" w14:textId="77777777" w:rsidTr="0091265C">
        <w:tc>
          <w:tcPr>
            <w:tcW w:w="1538" w:type="dxa"/>
          </w:tcPr>
          <w:p w14:paraId="5CBC968D"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Total</w:t>
            </w:r>
          </w:p>
        </w:tc>
        <w:tc>
          <w:tcPr>
            <w:tcW w:w="1459" w:type="dxa"/>
          </w:tcPr>
          <w:p w14:paraId="49E87B2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459" w:type="dxa"/>
          </w:tcPr>
          <w:p w14:paraId="76C9A8D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w:t>
            </w:r>
          </w:p>
        </w:tc>
        <w:tc>
          <w:tcPr>
            <w:tcW w:w="1463" w:type="dxa"/>
          </w:tcPr>
          <w:p w14:paraId="315FFF6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463" w:type="dxa"/>
          </w:tcPr>
          <w:p w14:paraId="4AD4DEA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474" w:type="dxa"/>
          </w:tcPr>
          <w:p w14:paraId="636F02F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34</w:t>
            </w:r>
          </w:p>
        </w:tc>
      </w:tr>
    </w:tbl>
    <w:p w14:paraId="64C52F55" w14:textId="77777777" w:rsidR="00B8393F" w:rsidRPr="00626D6B" w:rsidRDefault="00B8393F" w:rsidP="00F964BE">
      <w:pPr>
        <w:contextualSpacing/>
        <w:jc w:val="left"/>
        <w:rPr>
          <w:rFonts w:ascii="Tahoma" w:hAnsi="Tahoma" w:cs="Tahoma"/>
          <w:sz w:val="24"/>
          <w:szCs w:val="24"/>
        </w:rPr>
      </w:pPr>
    </w:p>
    <w:p w14:paraId="7BB5CCEE" w14:textId="77777777" w:rsidR="00B8393F" w:rsidRPr="00626D6B" w:rsidRDefault="00B8393F" w:rsidP="00F964BE">
      <w:pPr>
        <w:spacing w:line="240" w:lineRule="auto"/>
        <w:contextualSpacing/>
        <w:jc w:val="left"/>
        <w:rPr>
          <w:rFonts w:ascii="Tahoma" w:hAnsi="Tahoma" w:cs="Tahoma"/>
          <w:sz w:val="24"/>
          <w:szCs w:val="24"/>
        </w:rPr>
      </w:pPr>
      <w:r w:rsidRPr="00626D6B">
        <w:rPr>
          <w:rFonts w:ascii="Tahoma" w:hAnsi="Tahoma" w:cs="Tahoma"/>
          <w:sz w:val="24"/>
          <w:szCs w:val="24"/>
        </w:rPr>
        <w:t>Neither the Short Survey nor the International Survey requested the ethnicity of the reviewer. Additionally, some reviewers declined to list their ethnicity.</w:t>
      </w:r>
    </w:p>
    <w:p w14:paraId="0883CCBC" w14:textId="77777777" w:rsidR="00B8393F" w:rsidRPr="00626D6B" w:rsidRDefault="00B8393F" w:rsidP="00F964BE">
      <w:pPr>
        <w:spacing w:line="240" w:lineRule="auto"/>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4"/>
        <w:gridCol w:w="1279"/>
        <w:gridCol w:w="1209"/>
        <w:gridCol w:w="1313"/>
        <w:gridCol w:w="1175"/>
        <w:gridCol w:w="1189"/>
        <w:gridCol w:w="1171"/>
      </w:tblGrid>
      <w:tr w:rsidR="00B8393F" w:rsidRPr="00626D6B" w14:paraId="3E148B7F" w14:textId="77777777" w:rsidTr="0091265C">
        <w:tc>
          <w:tcPr>
            <w:tcW w:w="8856" w:type="dxa"/>
            <w:gridSpan w:val="7"/>
            <w:shd w:val="clear" w:color="auto" w:fill="8DB3E2"/>
          </w:tcPr>
          <w:p w14:paraId="43520EF4" w14:textId="77777777" w:rsidR="00B8393F" w:rsidRPr="00626D6B" w:rsidRDefault="00B8393F" w:rsidP="00F964BE">
            <w:pPr>
              <w:spacing w:after="0"/>
              <w:contextualSpacing/>
              <w:jc w:val="center"/>
              <w:rPr>
                <w:rFonts w:ascii="Tahoma" w:hAnsi="Tahoma" w:cs="Tahoma"/>
                <w:sz w:val="24"/>
                <w:szCs w:val="24"/>
              </w:rPr>
            </w:pPr>
            <w:r w:rsidRPr="00626D6B">
              <w:rPr>
                <w:rFonts w:ascii="Tahoma" w:hAnsi="Tahoma" w:cs="Tahoma"/>
                <w:sz w:val="24"/>
                <w:szCs w:val="24"/>
              </w:rPr>
              <w:t>Ethnicity</w:t>
            </w:r>
          </w:p>
        </w:tc>
      </w:tr>
      <w:tr w:rsidR="00B8393F" w:rsidRPr="00626D6B" w14:paraId="52724E0F" w14:textId="77777777" w:rsidTr="0091265C">
        <w:tc>
          <w:tcPr>
            <w:tcW w:w="1312" w:type="dxa"/>
          </w:tcPr>
          <w:p w14:paraId="35384D58" w14:textId="77777777" w:rsidR="00B8393F" w:rsidRPr="00626D6B" w:rsidRDefault="00B8393F" w:rsidP="00F964BE">
            <w:pPr>
              <w:contextualSpacing/>
              <w:jc w:val="left"/>
              <w:rPr>
                <w:rFonts w:ascii="Tahoma" w:hAnsi="Tahoma" w:cs="Tahoma"/>
                <w:sz w:val="24"/>
                <w:szCs w:val="24"/>
              </w:rPr>
            </w:pPr>
          </w:p>
        </w:tc>
        <w:tc>
          <w:tcPr>
            <w:tcW w:w="1300" w:type="dxa"/>
          </w:tcPr>
          <w:p w14:paraId="4BFC0A6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Hispanic</w:t>
            </w:r>
          </w:p>
        </w:tc>
        <w:tc>
          <w:tcPr>
            <w:tcW w:w="1247" w:type="dxa"/>
          </w:tcPr>
          <w:p w14:paraId="1F26E3D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Amer. Indian</w:t>
            </w:r>
          </w:p>
        </w:tc>
        <w:tc>
          <w:tcPr>
            <w:tcW w:w="1326" w:type="dxa"/>
          </w:tcPr>
          <w:p w14:paraId="31FE5B5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Black or African American</w:t>
            </w:r>
          </w:p>
        </w:tc>
        <w:tc>
          <w:tcPr>
            <w:tcW w:w="1221" w:type="dxa"/>
          </w:tcPr>
          <w:p w14:paraId="0603A62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Asian</w:t>
            </w:r>
          </w:p>
        </w:tc>
        <w:tc>
          <w:tcPr>
            <w:tcW w:w="1232" w:type="dxa"/>
          </w:tcPr>
          <w:p w14:paraId="5508DAF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White</w:t>
            </w:r>
          </w:p>
        </w:tc>
        <w:tc>
          <w:tcPr>
            <w:tcW w:w="1218" w:type="dxa"/>
          </w:tcPr>
          <w:p w14:paraId="4FC4F83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Two or more races</w:t>
            </w:r>
          </w:p>
        </w:tc>
      </w:tr>
      <w:tr w:rsidR="00B8393F" w:rsidRPr="00626D6B" w14:paraId="4216680C" w14:textId="77777777" w:rsidTr="0091265C">
        <w:tc>
          <w:tcPr>
            <w:tcW w:w="1312" w:type="dxa"/>
          </w:tcPr>
          <w:p w14:paraId="062982A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 xml:space="preserve">Adult User </w:t>
            </w:r>
          </w:p>
        </w:tc>
        <w:tc>
          <w:tcPr>
            <w:tcW w:w="1300" w:type="dxa"/>
          </w:tcPr>
          <w:p w14:paraId="0184DA3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247" w:type="dxa"/>
          </w:tcPr>
          <w:p w14:paraId="60B347C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26" w:type="dxa"/>
          </w:tcPr>
          <w:p w14:paraId="58D50C5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221" w:type="dxa"/>
          </w:tcPr>
          <w:p w14:paraId="004808C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232" w:type="dxa"/>
          </w:tcPr>
          <w:p w14:paraId="66858E9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12</w:t>
            </w:r>
          </w:p>
        </w:tc>
        <w:tc>
          <w:tcPr>
            <w:tcW w:w="1218" w:type="dxa"/>
          </w:tcPr>
          <w:p w14:paraId="2CBBF79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r>
      <w:tr w:rsidR="00B8393F" w:rsidRPr="00626D6B" w14:paraId="3074346C" w14:textId="77777777" w:rsidTr="0091265C">
        <w:tc>
          <w:tcPr>
            <w:tcW w:w="1312" w:type="dxa"/>
          </w:tcPr>
          <w:p w14:paraId="70A2686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w:t>
            </w:r>
          </w:p>
        </w:tc>
        <w:tc>
          <w:tcPr>
            <w:tcW w:w="1300" w:type="dxa"/>
          </w:tcPr>
          <w:p w14:paraId="218D162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247" w:type="dxa"/>
          </w:tcPr>
          <w:p w14:paraId="3C97E06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26" w:type="dxa"/>
          </w:tcPr>
          <w:p w14:paraId="2988FAD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221" w:type="dxa"/>
          </w:tcPr>
          <w:p w14:paraId="070C6DD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232" w:type="dxa"/>
          </w:tcPr>
          <w:p w14:paraId="02DD9EA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14</w:t>
            </w:r>
          </w:p>
        </w:tc>
        <w:tc>
          <w:tcPr>
            <w:tcW w:w="1218" w:type="dxa"/>
          </w:tcPr>
          <w:p w14:paraId="0B1B46B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08A7365B" w14:textId="77777777" w:rsidTr="0091265C">
        <w:tc>
          <w:tcPr>
            <w:tcW w:w="1312" w:type="dxa"/>
          </w:tcPr>
          <w:p w14:paraId="750BD33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 xml:space="preserve">Teacher with </w:t>
            </w:r>
            <w:r w:rsidRPr="00626D6B">
              <w:rPr>
                <w:rFonts w:ascii="Tahoma" w:hAnsi="Tahoma" w:cs="Tahoma"/>
                <w:sz w:val="24"/>
                <w:szCs w:val="24"/>
              </w:rPr>
              <w:lastRenderedPageBreak/>
              <w:t>Students</w:t>
            </w:r>
          </w:p>
        </w:tc>
        <w:tc>
          <w:tcPr>
            <w:tcW w:w="1300" w:type="dxa"/>
          </w:tcPr>
          <w:p w14:paraId="61B2B43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lastRenderedPageBreak/>
              <w:t>2</w:t>
            </w:r>
          </w:p>
        </w:tc>
        <w:tc>
          <w:tcPr>
            <w:tcW w:w="1247" w:type="dxa"/>
          </w:tcPr>
          <w:p w14:paraId="1FB8924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26" w:type="dxa"/>
          </w:tcPr>
          <w:p w14:paraId="06D1522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221" w:type="dxa"/>
          </w:tcPr>
          <w:p w14:paraId="2749E5F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232" w:type="dxa"/>
          </w:tcPr>
          <w:p w14:paraId="5907B38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c>
          <w:tcPr>
            <w:tcW w:w="1218" w:type="dxa"/>
          </w:tcPr>
          <w:p w14:paraId="177F45D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7EC26C41" w14:textId="77777777" w:rsidTr="0091265C">
        <w:tc>
          <w:tcPr>
            <w:tcW w:w="1312" w:type="dxa"/>
          </w:tcPr>
          <w:p w14:paraId="11DCEE18"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 xml:space="preserve">Total </w:t>
            </w:r>
          </w:p>
        </w:tc>
        <w:tc>
          <w:tcPr>
            <w:tcW w:w="1300" w:type="dxa"/>
          </w:tcPr>
          <w:p w14:paraId="63A6C89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247" w:type="dxa"/>
          </w:tcPr>
          <w:p w14:paraId="10691ED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26" w:type="dxa"/>
          </w:tcPr>
          <w:p w14:paraId="2BD118D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221" w:type="dxa"/>
          </w:tcPr>
          <w:p w14:paraId="0FB2B7D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c>
          <w:tcPr>
            <w:tcW w:w="1232" w:type="dxa"/>
          </w:tcPr>
          <w:p w14:paraId="564279E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36</w:t>
            </w:r>
          </w:p>
        </w:tc>
        <w:tc>
          <w:tcPr>
            <w:tcW w:w="1218" w:type="dxa"/>
          </w:tcPr>
          <w:p w14:paraId="4F4AAC5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r>
    </w:tbl>
    <w:p w14:paraId="03BFF3FA" w14:textId="77777777" w:rsidR="00B8393F" w:rsidRPr="00626D6B" w:rsidRDefault="00B8393F" w:rsidP="00F964BE">
      <w:pPr>
        <w:contextualSpacing/>
        <w:jc w:val="left"/>
        <w:rPr>
          <w:rFonts w:ascii="Tahoma" w:hAnsi="Tahoma" w:cs="Tahoma"/>
          <w:sz w:val="24"/>
          <w:szCs w:val="24"/>
        </w:rPr>
      </w:pPr>
    </w:p>
    <w:p w14:paraId="75FF62C2" w14:textId="77777777" w:rsidR="00B8393F" w:rsidRPr="00626D6B" w:rsidRDefault="00B8393F" w:rsidP="00F964BE">
      <w:pPr>
        <w:spacing w:line="240" w:lineRule="auto"/>
        <w:contextualSpacing/>
        <w:jc w:val="left"/>
        <w:rPr>
          <w:rFonts w:ascii="Tahoma" w:hAnsi="Tahoma" w:cs="Tahoma"/>
          <w:sz w:val="24"/>
          <w:szCs w:val="24"/>
        </w:rPr>
      </w:pPr>
    </w:p>
    <w:p w14:paraId="617C9B5E" w14:textId="77777777" w:rsidR="00B8393F" w:rsidRPr="00626D6B" w:rsidRDefault="00B8393F" w:rsidP="00F964BE">
      <w:pPr>
        <w:spacing w:line="240" w:lineRule="auto"/>
        <w:contextualSpacing/>
        <w:jc w:val="left"/>
        <w:rPr>
          <w:rFonts w:ascii="Tahoma" w:hAnsi="Tahoma" w:cs="Tahoma"/>
          <w:sz w:val="24"/>
          <w:szCs w:val="24"/>
        </w:rPr>
      </w:pPr>
      <w:r w:rsidRPr="00626D6B">
        <w:rPr>
          <w:rFonts w:ascii="Tahoma" w:hAnsi="Tahoma" w:cs="Tahoma"/>
          <w:sz w:val="24"/>
          <w:szCs w:val="24"/>
        </w:rPr>
        <w:t>Neither the Short Survey nor the International Survey asked whether the evaluator had used a refreshable braille display prior to the use of the Orbit Reader 20.</w:t>
      </w:r>
    </w:p>
    <w:p w14:paraId="04615EC3" w14:textId="77777777" w:rsidR="00B8393F" w:rsidRPr="00626D6B" w:rsidRDefault="00B8393F" w:rsidP="00F964BE">
      <w:pPr>
        <w:spacing w:line="240" w:lineRule="auto"/>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9"/>
        <w:gridCol w:w="2841"/>
        <w:gridCol w:w="2830"/>
      </w:tblGrid>
      <w:tr w:rsidR="00B8393F" w:rsidRPr="00626D6B" w14:paraId="64953AB3" w14:textId="77777777" w:rsidTr="0091265C">
        <w:trPr>
          <w:trHeight w:val="953"/>
        </w:trPr>
        <w:tc>
          <w:tcPr>
            <w:tcW w:w="3192" w:type="dxa"/>
            <w:shd w:val="clear" w:color="auto" w:fill="8DB3E2"/>
          </w:tcPr>
          <w:p w14:paraId="267D0AC0" w14:textId="77777777" w:rsidR="00B8393F" w:rsidRPr="00626D6B" w:rsidRDefault="00B8393F" w:rsidP="00F964BE">
            <w:pPr>
              <w:spacing w:after="0"/>
              <w:contextualSpacing/>
              <w:jc w:val="left"/>
              <w:rPr>
                <w:rFonts w:ascii="Tahoma" w:hAnsi="Tahoma" w:cs="Tahoma"/>
                <w:sz w:val="24"/>
                <w:szCs w:val="24"/>
              </w:rPr>
            </w:pPr>
            <w:r w:rsidRPr="00626D6B">
              <w:rPr>
                <w:rFonts w:ascii="Tahoma" w:hAnsi="Tahoma" w:cs="Tahoma"/>
                <w:sz w:val="24"/>
                <w:szCs w:val="24"/>
              </w:rPr>
              <w:t>Have you used a Refreshable Braille Display before?</w:t>
            </w:r>
          </w:p>
        </w:tc>
        <w:tc>
          <w:tcPr>
            <w:tcW w:w="3192" w:type="dxa"/>
            <w:shd w:val="clear" w:color="auto" w:fill="8DB3E2"/>
          </w:tcPr>
          <w:p w14:paraId="26122C2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Yes</w:t>
            </w:r>
          </w:p>
        </w:tc>
        <w:tc>
          <w:tcPr>
            <w:tcW w:w="3192" w:type="dxa"/>
            <w:shd w:val="clear" w:color="auto" w:fill="8DB3E2"/>
          </w:tcPr>
          <w:p w14:paraId="2234F48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No</w:t>
            </w:r>
          </w:p>
        </w:tc>
      </w:tr>
      <w:tr w:rsidR="00B8393F" w:rsidRPr="00626D6B" w14:paraId="1F2A73D2" w14:textId="77777777" w:rsidTr="0091265C">
        <w:tc>
          <w:tcPr>
            <w:tcW w:w="3192" w:type="dxa"/>
          </w:tcPr>
          <w:p w14:paraId="4BF9E18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3192" w:type="dxa"/>
          </w:tcPr>
          <w:p w14:paraId="4C4F007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16</w:t>
            </w:r>
          </w:p>
        </w:tc>
        <w:tc>
          <w:tcPr>
            <w:tcW w:w="3192" w:type="dxa"/>
          </w:tcPr>
          <w:p w14:paraId="0DD0D28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65AD1703" w14:textId="77777777" w:rsidTr="0091265C">
        <w:tc>
          <w:tcPr>
            <w:tcW w:w="3192" w:type="dxa"/>
          </w:tcPr>
          <w:p w14:paraId="3AA9F7C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w:t>
            </w:r>
          </w:p>
        </w:tc>
        <w:tc>
          <w:tcPr>
            <w:tcW w:w="3192" w:type="dxa"/>
          </w:tcPr>
          <w:p w14:paraId="2593B23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13</w:t>
            </w:r>
          </w:p>
        </w:tc>
        <w:tc>
          <w:tcPr>
            <w:tcW w:w="3192" w:type="dxa"/>
          </w:tcPr>
          <w:p w14:paraId="2E28937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r>
      <w:tr w:rsidR="00B8393F" w:rsidRPr="00626D6B" w14:paraId="06E5D556" w14:textId="77777777" w:rsidTr="0091265C">
        <w:tc>
          <w:tcPr>
            <w:tcW w:w="3192" w:type="dxa"/>
          </w:tcPr>
          <w:p w14:paraId="3C58BA7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3192" w:type="dxa"/>
          </w:tcPr>
          <w:p w14:paraId="32F5273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13</w:t>
            </w:r>
          </w:p>
        </w:tc>
        <w:tc>
          <w:tcPr>
            <w:tcW w:w="3192" w:type="dxa"/>
          </w:tcPr>
          <w:p w14:paraId="01ED47B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5ACF592E" w14:textId="77777777" w:rsidTr="0091265C">
        <w:tc>
          <w:tcPr>
            <w:tcW w:w="3192" w:type="dxa"/>
          </w:tcPr>
          <w:p w14:paraId="3A35F626"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 xml:space="preserve">Total </w:t>
            </w:r>
          </w:p>
        </w:tc>
        <w:tc>
          <w:tcPr>
            <w:tcW w:w="3192" w:type="dxa"/>
          </w:tcPr>
          <w:p w14:paraId="4330D93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42</w:t>
            </w:r>
          </w:p>
        </w:tc>
        <w:tc>
          <w:tcPr>
            <w:tcW w:w="3192" w:type="dxa"/>
          </w:tcPr>
          <w:p w14:paraId="440A50E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r>
    </w:tbl>
    <w:p w14:paraId="5F9D25AE" w14:textId="77777777" w:rsidR="00B8393F" w:rsidRPr="00626D6B" w:rsidRDefault="00B8393F" w:rsidP="00F964BE">
      <w:pPr>
        <w:contextualSpacing/>
        <w:jc w:val="left"/>
        <w:rPr>
          <w:rFonts w:ascii="Tahoma" w:hAnsi="Tahoma" w:cs="Tahoma"/>
          <w:sz w:val="24"/>
          <w:szCs w:val="24"/>
        </w:rPr>
      </w:pPr>
    </w:p>
    <w:p w14:paraId="2ABB7A99"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755B191E"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u w:val="single"/>
        </w:rPr>
      </w:pPr>
      <w:r w:rsidRPr="00626D6B">
        <w:rPr>
          <w:rFonts w:ascii="Tahoma" w:eastAsia="Calibri" w:hAnsi="Tahoma" w:cs="Tahoma"/>
          <w:sz w:val="24"/>
          <w:szCs w:val="24"/>
          <w:u w:val="single"/>
        </w:rPr>
        <w:t>Students</w:t>
      </w:r>
    </w:p>
    <w:p w14:paraId="42DF966C"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Nineteen students used the Orbit Reader 20 and ranged in ages from 5-18. One student was 5, one student was 7, one student was 9, one student was 10, three students were 12, three students were 13, three students were 14, two students were 16, one student was 17, and two students were 18 years old. One student’s age was not reported.</w:t>
      </w:r>
    </w:p>
    <w:p w14:paraId="169A9743"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 xml:space="preserve"> </w:t>
      </w:r>
    </w:p>
    <w:p w14:paraId="43A999A4" w14:textId="57792999"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Students were enrolled in classes from Pre–K through 12</w:t>
      </w:r>
      <w:r w:rsidRPr="00626D6B">
        <w:rPr>
          <w:rFonts w:ascii="Tahoma" w:eastAsia="Calibri" w:hAnsi="Tahoma" w:cs="Tahoma"/>
          <w:sz w:val="24"/>
          <w:szCs w:val="24"/>
          <w:vertAlign w:val="superscript"/>
        </w:rPr>
        <w:t>th</w:t>
      </w:r>
      <w:r w:rsidRPr="00626D6B">
        <w:rPr>
          <w:rFonts w:ascii="Tahoma" w:eastAsia="Calibri" w:hAnsi="Tahoma" w:cs="Tahoma"/>
          <w:sz w:val="24"/>
          <w:szCs w:val="24"/>
        </w:rPr>
        <w:t xml:space="preserve"> grade. One student was enrolled in Pre-K, one student was enrolled in second grade, two students were enrolled in third grade, one student was enrolled in fourth grade, three students were enrolled in sixth grade, three students were enrolled in seventh grade, two students were enrolled in eighth grade, one student was enrolled in ninth grade, one student was enrolled in </w:t>
      </w:r>
      <w:r w:rsidR="00626D6B" w:rsidRPr="00626D6B">
        <w:rPr>
          <w:rFonts w:ascii="Tahoma" w:eastAsia="Calibri" w:hAnsi="Tahoma" w:cs="Tahoma"/>
          <w:sz w:val="24"/>
          <w:szCs w:val="24"/>
        </w:rPr>
        <w:t>10th</w:t>
      </w:r>
      <w:r w:rsidRPr="00626D6B">
        <w:rPr>
          <w:rFonts w:ascii="Tahoma" w:eastAsia="Calibri" w:hAnsi="Tahoma" w:cs="Tahoma"/>
          <w:sz w:val="24"/>
          <w:szCs w:val="24"/>
        </w:rPr>
        <w:t xml:space="preserve"> grade, two students were enrolled in </w:t>
      </w:r>
      <w:r w:rsidR="00626D6B" w:rsidRPr="00626D6B">
        <w:rPr>
          <w:rFonts w:ascii="Tahoma" w:eastAsia="Calibri" w:hAnsi="Tahoma" w:cs="Tahoma"/>
          <w:sz w:val="24"/>
          <w:szCs w:val="24"/>
        </w:rPr>
        <w:t>11th</w:t>
      </w:r>
      <w:r w:rsidRPr="00626D6B">
        <w:rPr>
          <w:rFonts w:ascii="Tahoma" w:eastAsia="Calibri" w:hAnsi="Tahoma" w:cs="Tahoma"/>
          <w:sz w:val="24"/>
          <w:szCs w:val="24"/>
        </w:rPr>
        <w:t xml:space="preserve"> grade, and two students were enrolled in </w:t>
      </w:r>
      <w:r w:rsidR="00626D6B" w:rsidRPr="00626D6B">
        <w:rPr>
          <w:rFonts w:ascii="Tahoma" w:eastAsia="Calibri" w:hAnsi="Tahoma" w:cs="Tahoma"/>
          <w:sz w:val="24"/>
          <w:szCs w:val="24"/>
        </w:rPr>
        <w:t>12th</w:t>
      </w:r>
      <w:r w:rsidRPr="00626D6B">
        <w:rPr>
          <w:rFonts w:ascii="Tahoma" w:eastAsia="Calibri" w:hAnsi="Tahoma" w:cs="Tahoma"/>
          <w:sz w:val="24"/>
          <w:szCs w:val="24"/>
        </w:rPr>
        <w:t xml:space="preserve"> grade. </w:t>
      </w:r>
    </w:p>
    <w:p w14:paraId="5C77FA2C"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01C562C6" w14:textId="77777777" w:rsidR="00B8393F" w:rsidRPr="00626D6B" w:rsidRDefault="00B8393F" w:rsidP="00F964BE">
      <w:pPr>
        <w:widowControl/>
        <w:adjustRightInd/>
        <w:spacing w:after="0"/>
        <w:jc w:val="center"/>
        <w:textAlignment w:val="auto"/>
        <w:rPr>
          <w:rFonts w:ascii="Tahoma" w:eastAsia="Calibri" w:hAnsi="Tahoma" w:cs="Tahoma"/>
          <w:sz w:val="24"/>
          <w:szCs w:val="24"/>
        </w:rPr>
      </w:pPr>
      <w:r w:rsidRPr="00626D6B">
        <w:rPr>
          <w:rFonts w:ascii="Tahoma" w:eastAsia="Calibri" w:hAnsi="Tahoma" w:cs="Tahoma"/>
          <w:noProof/>
          <w:sz w:val="24"/>
          <w:szCs w:val="24"/>
        </w:rPr>
        <w:lastRenderedPageBreak/>
        <w:drawing>
          <wp:inline distT="0" distB="0" distL="0" distR="0" wp14:anchorId="18624F2D" wp14:editId="550B37E6">
            <wp:extent cx="4585335" cy="2750185"/>
            <wp:effectExtent l="0" t="0" r="5715" b="0"/>
            <wp:docPr id="12" name="Picture 12" descr="Bar graph showing number of students by grad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585335" cy="2750185"/>
                    </a:xfrm>
                    <a:prstGeom prst="rect">
                      <a:avLst/>
                    </a:prstGeom>
                    <a:noFill/>
                    <a:ln>
                      <a:noFill/>
                    </a:ln>
                  </pic:spPr>
                </pic:pic>
              </a:graphicData>
            </a:graphic>
          </wp:inline>
        </w:drawing>
      </w:r>
    </w:p>
    <w:p w14:paraId="7DCF6962" w14:textId="77777777" w:rsidR="00B8393F" w:rsidRPr="00626D6B" w:rsidRDefault="00B8393F" w:rsidP="00F964BE">
      <w:pPr>
        <w:widowControl/>
        <w:adjustRightInd/>
        <w:spacing w:after="0" w:line="240" w:lineRule="auto"/>
        <w:jc w:val="center"/>
        <w:textAlignment w:val="auto"/>
        <w:rPr>
          <w:rFonts w:ascii="Tahoma" w:eastAsia="Calibri" w:hAnsi="Tahoma" w:cs="Tahoma"/>
          <w:sz w:val="24"/>
          <w:szCs w:val="24"/>
        </w:rPr>
      </w:pPr>
    </w:p>
    <w:p w14:paraId="190AE176"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Six students were males, and 13 students were female. Fourteen students had no other disabilities/conditions that might impact braille reading skills, and five had additional disabilities/conditions that might impact their braille reading skills.</w:t>
      </w:r>
    </w:p>
    <w:p w14:paraId="517822CA"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08DB7EB2"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Thirteen students had a reading medium of braille, four students use a combination of print and braille, and two students use electronic braille.</w:t>
      </w:r>
    </w:p>
    <w:p w14:paraId="679827F0"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534101A5"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Five students were enrolled in a residential setting, 12 students were enrolled in a mainstream classroom, one student received services in a resource room, and one student was enrolled in a special day class.</w:t>
      </w:r>
    </w:p>
    <w:p w14:paraId="7FE90083"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28C59F2C"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Ten students were reported as white, three were reported as Black or African American, two were reported as Hispanic, two were reported as Asian, one was reported as one or more race, and the race of one student was not reported.</w:t>
      </w:r>
    </w:p>
    <w:p w14:paraId="40781EF2"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5B47FA16"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Six students were reported to have beginning level braille skills, three were reported to have intermediate level braille skills, and 10 were reported to have advanced level braille skills. All students used braille on a regular (weekly) basis. Sixteen of the students had used a braille display before the field test, and three had never used a braille display.</w:t>
      </w:r>
    </w:p>
    <w:p w14:paraId="73520577"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2CA8A084" w14:textId="77777777" w:rsidR="00B8393F" w:rsidRPr="00626D6B" w:rsidRDefault="00B8393F" w:rsidP="00F964BE">
      <w:pPr>
        <w:widowControl/>
        <w:adjustRightInd/>
        <w:spacing w:after="0" w:line="240" w:lineRule="auto"/>
        <w:jc w:val="center"/>
        <w:textAlignment w:val="auto"/>
        <w:rPr>
          <w:rFonts w:ascii="Tahoma" w:eastAsia="Calibri" w:hAnsi="Tahoma" w:cs="Tahoma"/>
          <w:noProof/>
          <w:sz w:val="24"/>
          <w:szCs w:val="24"/>
        </w:rPr>
      </w:pPr>
      <w:r w:rsidRPr="00626D6B">
        <w:rPr>
          <w:rFonts w:ascii="Tahoma" w:eastAsia="Calibri" w:hAnsi="Tahoma" w:cs="Tahoma"/>
          <w:noProof/>
          <w:sz w:val="24"/>
          <w:szCs w:val="24"/>
        </w:rPr>
        <w:lastRenderedPageBreak/>
        <w:drawing>
          <wp:inline distT="0" distB="0" distL="0" distR="0" wp14:anchorId="7E4EE6C7" wp14:editId="3C97BFDB">
            <wp:extent cx="4585335" cy="2750185"/>
            <wp:effectExtent l="0" t="0" r="5715" b="0"/>
            <wp:docPr id="11" name="Picture 11" descr="Pie graph showing percentage of students by braille skills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585335" cy="2750185"/>
                    </a:xfrm>
                    <a:prstGeom prst="rect">
                      <a:avLst/>
                    </a:prstGeom>
                    <a:noFill/>
                    <a:ln>
                      <a:noFill/>
                    </a:ln>
                  </pic:spPr>
                </pic:pic>
              </a:graphicData>
            </a:graphic>
          </wp:inline>
        </w:drawing>
      </w:r>
    </w:p>
    <w:p w14:paraId="5C22AC36"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546F73C0"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52B8622B"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Seven of the students reported difficulties using the Transforming Braille Display, and 12 reported that they had no problem using the device. Of those reporting problems, five reported problems pairing the TBD with another device, one reported that the unit froze occasionally, one reported noise of the pins as an issue, and one student had difficulty finding and opening a document.</w:t>
      </w:r>
    </w:p>
    <w:p w14:paraId="069AE829"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7FC92CE1"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After instruction, 18 of the students were able to read independently using the TBD. The teacher of the Pre-K student noted, “She is not ready to be independent with any braille display. Her hands are not big enough or her fingers are not strong enough or coordinated enough to advance or go back without taking her hands off the pegs. She was not far from being independent with this display.”</w:t>
      </w:r>
    </w:p>
    <w:p w14:paraId="63CBB896"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19752E48"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u w:val="single"/>
        </w:rPr>
      </w:pPr>
      <w:r w:rsidRPr="00626D6B">
        <w:rPr>
          <w:rFonts w:ascii="Tahoma" w:eastAsia="Calibri" w:hAnsi="Tahoma" w:cs="Tahoma"/>
          <w:sz w:val="24"/>
          <w:szCs w:val="24"/>
          <w:u w:val="single"/>
        </w:rPr>
        <w:t>Evaluations</w:t>
      </w:r>
    </w:p>
    <w:p w14:paraId="3F7D4730" w14:textId="77777777" w:rsidR="00B8393F" w:rsidRPr="00626D6B" w:rsidRDefault="00B8393F" w:rsidP="00F964BE">
      <w:pPr>
        <w:spacing w:after="0" w:line="240" w:lineRule="auto"/>
        <w:contextualSpacing/>
        <w:jc w:val="left"/>
        <w:rPr>
          <w:rFonts w:ascii="Tahoma" w:hAnsi="Tahoma" w:cs="Tahoma"/>
          <w:sz w:val="24"/>
          <w:szCs w:val="24"/>
        </w:rPr>
      </w:pPr>
      <w:r w:rsidRPr="00626D6B">
        <w:rPr>
          <w:rFonts w:ascii="Tahoma" w:hAnsi="Tahoma" w:cs="Tahoma"/>
          <w:sz w:val="24"/>
          <w:szCs w:val="24"/>
        </w:rPr>
        <w:t>Evaluators were asked to evaluate the mechanical design as well as the software and applications. The short survey only asked eight questions, and thus their responses are reflected in only a few of the questions.</w:t>
      </w:r>
    </w:p>
    <w:p w14:paraId="4420DDC5" w14:textId="77777777" w:rsidR="00B8393F" w:rsidRPr="00626D6B" w:rsidRDefault="00B8393F" w:rsidP="00F964BE">
      <w:pPr>
        <w:spacing w:after="0" w:line="240" w:lineRule="auto"/>
        <w:contextualSpacing/>
        <w:jc w:val="left"/>
        <w:rPr>
          <w:rFonts w:ascii="Tahoma" w:hAnsi="Tahoma" w:cs="Tahoma"/>
          <w:sz w:val="24"/>
          <w:szCs w:val="24"/>
        </w:rPr>
      </w:pPr>
    </w:p>
    <w:p w14:paraId="3BE8A688" w14:textId="77777777" w:rsidR="00B8393F" w:rsidRPr="00626D6B" w:rsidRDefault="00B8393F" w:rsidP="00F964BE">
      <w:pPr>
        <w:spacing w:after="0" w:line="240" w:lineRule="auto"/>
        <w:contextualSpacing/>
        <w:jc w:val="left"/>
        <w:rPr>
          <w:rFonts w:ascii="Tahoma" w:hAnsi="Tahoma" w:cs="Tahoma"/>
          <w:sz w:val="24"/>
          <w:szCs w:val="24"/>
        </w:rPr>
      </w:pPr>
      <w:r w:rsidRPr="00626D6B">
        <w:rPr>
          <w:rFonts w:ascii="Tahoma" w:hAnsi="Tahoma" w:cs="Tahoma"/>
          <w:sz w:val="24"/>
          <w:szCs w:val="24"/>
        </w:rPr>
        <w:t xml:space="preserve">It should be noted that all units were hand built and have some inherent differences. One unit was returned to Orbit for repair as the battery/charging circuitry had to be replaced. </w:t>
      </w:r>
    </w:p>
    <w:p w14:paraId="674992AF" w14:textId="77777777" w:rsidR="00B8393F" w:rsidRPr="00626D6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626D6B" w14:paraId="208DF091" w14:textId="77777777" w:rsidTr="0091265C">
        <w:tc>
          <w:tcPr>
            <w:tcW w:w="8856" w:type="dxa"/>
            <w:gridSpan w:val="5"/>
            <w:shd w:val="clear" w:color="auto" w:fill="8DB3E2"/>
          </w:tcPr>
          <w:p w14:paraId="0C8D3744"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The cells are spaced properly for easy reading.</w:t>
            </w:r>
          </w:p>
        </w:tc>
      </w:tr>
      <w:tr w:rsidR="00B8393F" w:rsidRPr="00626D6B" w14:paraId="7986C293" w14:textId="77777777" w:rsidTr="0091265C">
        <w:tc>
          <w:tcPr>
            <w:tcW w:w="1910" w:type="dxa"/>
          </w:tcPr>
          <w:p w14:paraId="00529B62" w14:textId="77777777" w:rsidR="00B8393F" w:rsidRPr="00626D6B" w:rsidRDefault="00B8393F" w:rsidP="00F964BE">
            <w:pPr>
              <w:contextualSpacing/>
              <w:jc w:val="left"/>
              <w:rPr>
                <w:rFonts w:ascii="Tahoma" w:hAnsi="Tahoma" w:cs="Tahoma"/>
                <w:sz w:val="24"/>
                <w:szCs w:val="24"/>
              </w:rPr>
            </w:pPr>
          </w:p>
        </w:tc>
        <w:tc>
          <w:tcPr>
            <w:tcW w:w="1732" w:type="dxa"/>
          </w:tcPr>
          <w:p w14:paraId="7C1FB49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Agree</w:t>
            </w:r>
          </w:p>
        </w:tc>
        <w:tc>
          <w:tcPr>
            <w:tcW w:w="1727" w:type="dxa"/>
          </w:tcPr>
          <w:p w14:paraId="6761368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Agree</w:t>
            </w:r>
          </w:p>
        </w:tc>
        <w:tc>
          <w:tcPr>
            <w:tcW w:w="1743" w:type="dxa"/>
          </w:tcPr>
          <w:p w14:paraId="1776414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Disagree</w:t>
            </w:r>
          </w:p>
        </w:tc>
        <w:tc>
          <w:tcPr>
            <w:tcW w:w="1744" w:type="dxa"/>
          </w:tcPr>
          <w:p w14:paraId="2EB1E40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Disagree</w:t>
            </w:r>
          </w:p>
        </w:tc>
      </w:tr>
      <w:tr w:rsidR="00B8393F" w:rsidRPr="00626D6B" w14:paraId="5E0A7C6E" w14:textId="77777777" w:rsidTr="0091265C">
        <w:tc>
          <w:tcPr>
            <w:tcW w:w="1910" w:type="dxa"/>
          </w:tcPr>
          <w:p w14:paraId="41E38B4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1732" w:type="dxa"/>
          </w:tcPr>
          <w:p w14:paraId="5162B84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c>
          <w:tcPr>
            <w:tcW w:w="1727" w:type="dxa"/>
          </w:tcPr>
          <w:p w14:paraId="53451A7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w:t>
            </w:r>
          </w:p>
        </w:tc>
        <w:tc>
          <w:tcPr>
            <w:tcW w:w="1743" w:type="dxa"/>
          </w:tcPr>
          <w:p w14:paraId="1D1545C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744" w:type="dxa"/>
          </w:tcPr>
          <w:p w14:paraId="542301D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5B50798D" w14:textId="77777777" w:rsidTr="0091265C">
        <w:tc>
          <w:tcPr>
            <w:tcW w:w="1910" w:type="dxa"/>
          </w:tcPr>
          <w:p w14:paraId="5354744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lastRenderedPageBreak/>
              <w:t>Expert Reviewer</w:t>
            </w:r>
          </w:p>
        </w:tc>
        <w:tc>
          <w:tcPr>
            <w:tcW w:w="1732" w:type="dxa"/>
          </w:tcPr>
          <w:p w14:paraId="69FEC73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c>
          <w:tcPr>
            <w:tcW w:w="1727" w:type="dxa"/>
          </w:tcPr>
          <w:p w14:paraId="6E2CDAD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743" w:type="dxa"/>
          </w:tcPr>
          <w:p w14:paraId="49D3AEB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744" w:type="dxa"/>
          </w:tcPr>
          <w:p w14:paraId="58E16E4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1B333F45" w14:textId="77777777" w:rsidTr="0091265C">
        <w:tc>
          <w:tcPr>
            <w:tcW w:w="1910" w:type="dxa"/>
          </w:tcPr>
          <w:p w14:paraId="3953F54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732" w:type="dxa"/>
          </w:tcPr>
          <w:p w14:paraId="64F69E6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c>
          <w:tcPr>
            <w:tcW w:w="1727" w:type="dxa"/>
          </w:tcPr>
          <w:p w14:paraId="6428CDC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743" w:type="dxa"/>
          </w:tcPr>
          <w:p w14:paraId="0C6B5A1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744" w:type="dxa"/>
          </w:tcPr>
          <w:p w14:paraId="0D6C9F9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742271DE" w14:textId="77777777" w:rsidTr="0091265C">
        <w:tc>
          <w:tcPr>
            <w:tcW w:w="1910" w:type="dxa"/>
          </w:tcPr>
          <w:p w14:paraId="180F049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International</w:t>
            </w:r>
          </w:p>
        </w:tc>
        <w:tc>
          <w:tcPr>
            <w:tcW w:w="1732" w:type="dxa"/>
          </w:tcPr>
          <w:p w14:paraId="1331175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12</w:t>
            </w:r>
          </w:p>
        </w:tc>
        <w:tc>
          <w:tcPr>
            <w:tcW w:w="1727" w:type="dxa"/>
          </w:tcPr>
          <w:p w14:paraId="5D59145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743" w:type="dxa"/>
          </w:tcPr>
          <w:p w14:paraId="3D6DF5C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744" w:type="dxa"/>
          </w:tcPr>
          <w:p w14:paraId="3E7A47D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74457686" w14:textId="77777777" w:rsidTr="0091265C">
        <w:tc>
          <w:tcPr>
            <w:tcW w:w="1910" w:type="dxa"/>
          </w:tcPr>
          <w:p w14:paraId="68775A64"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 xml:space="preserve">Total/Percent </w:t>
            </w:r>
          </w:p>
        </w:tc>
        <w:tc>
          <w:tcPr>
            <w:tcW w:w="1732" w:type="dxa"/>
          </w:tcPr>
          <w:p w14:paraId="45D39B3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42/67%</w:t>
            </w:r>
          </w:p>
        </w:tc>
        <w:tc>
          <w:tcPr>
            <w:tcW w:w="1727" w:type="dxa"/>
          </w:tcPr>
          <w:p w14:paraId="61F5CA7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21/33%</w:t>
            </w:r>
          </w:p>
        </w:tc>
        <w:tc>
          <w:tcPr>
            <w:tcW w:w="1743" w:type="dxa"/>
          </w:tcPr>
          <w:p w14:paraId="2D6445D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0/0%</w:t>
            </w:r>
          </w:p>
        </w:tc>
        <w:tc>
          <w:tcPr>
            <w:tcW w:w="1744" w:type="dxa"/>
          </w:tcPr>
          <w:p w14:paraId="7AD90FF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0/0%</w:t>
            </w:r>
          </w:p>
        </w:tc>
      </w:tr>
    </w:tbl>
    <w:p w14:paraId="27E0FB20" w14:textId="77777777" w:rsidR="00B8393F" w:rsidRPr="00626D6B" w:rsidRDefault="00B8393F" w:rsidP="00F964BE">
      <w:pPr>
        <w:widowControl/>
        <w:adjustRightInd/>
        <w:spacing w:after="160" w:line="259" w:lineRule="auto"/>
        <w:contextualSpacing/>
        <w:jc w:val="left"/>
        <w:textAlignment w:val="auto"/>
        <w:rPr>
          <w:rFonts w:ascii="Tahoma" w:hAnsi="Tahoma" w:cs="Tahoma"/>
          <w:sz w:val="24"/>
          <w:szCs w:val="24"/>
        </w:rPr>
      </w:pPr>
    </w:p>
    <w:p w14:paraId="7D0ECB9E" w14:textId="77777777" w:rsidR="00B8393F" w:rsidRPr="00626D6B" w:rsidRDefault="00B8393F" w:rsidP="00F964BE">
      <w:pPr>
        <w:contextualSpacing/>
        <w:jc w:val="left"/>
        <w:rPr>
          <w:rFonts w:ascii="Tahoma"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1579"/>
        <w:gridCol w:w="1577"/>
        <w:gridCol w:w="1583"/>
        <w:gridCol w:w="1584"/>
      </w:tblGrid>
      <w:tr w:rsidR="00B8393F" w:rsidRPr="00626D6B" w14:paraId="7CA96A35" w14:textId="77777777" w:rsidTr="0091265C">
        <w:tc>
          <w:tcPr>
            <w:tcW w:w="8838" w:type="dxa"/>
            <w:gridSpan w:val="5"/>
            <w:shd w:val="clear" w:color="auto" w:fill="8DB3E2"/>
          </w:tcPr>
          <w:p w14:paraId="3BA67A2A"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The dot height and spacing are suitable for easy reading.</w:t>
            </w:r>
          </w:p>
        </w:tc>
      </w:tr>
      <w:tr w:rsidR="00B8393F" w:rsidRPr="00626D6B" w14:paraId="30718DDC" w14:textId="77777777" w:rsidTr="0091265C">
        <w:tc>
          <w:tcPr>
            <w:tcW w:w="2329" w:type="dxa"/>
          </w:tcPr>
          <w:p w14:paraId="0A5C6200" w14:textId="77777777" w:rsidR="00B8393F" w:rsidRPr="00626D6B" w:rsidRDefault="00B8393F" w:rsidP="00F964BE">
            <w:pPr>
              <w:contextualSpacing/>
              <w:jc w:val="left"/>
              <w:rPr>
                <w:rFonts w:ascii="Tahoma" w:hAnsi="Tahoma" w:cs="Tahoma"/>
                <w:sz w:val="24"/>
                <w:szCs w:val="24"/>
              </w:rPr>
            </w:pPr>
          </w:p>
        </w:tc>
        <w:tc>
          <w:tcPr>
            <w:tcW w:w="1627" w:type="dxa"/>
          </w:tcPr>
          <w:p w14:paraId="15285F7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Agree</w:t>
            </w:r>
          </w:p>
        </w:tc>
        <w:tc>
          <w:tcPr>
            <w:tcW w:w="1627" w:type="dxa"/>
          </w:tcPr>
          <w:p w14:paraId="48E2F3F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Agree</w:t>
            </w:r>
          </w:p>
        </w:tc>
        <w:tc>
          <w:tcPr>
            <w:tcW w:w="1627" w:type="dxa"/>
          </w:tcPr>
          <w:p w14:paraId="45B5B96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Disagree</w:t>
            </w:r>
          </w:p>
        </w:tc>
        <w:tc>
          <w:tcPr>
            <w:tcW w:w="1628" w:type="dxa"/>
          </w:tcPr>
          <w:p w14:paraId="67973FA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Disagree</w:t>
            </w:r>
          </w:p>
        </w:tc>
      </w:tr>
      <w:tr w:rsidR="00B8393F" w:rsidRPr="00626D6B" w14:paraId="4249515A" w14:textId="77777777" w:rsidTr="0091265C">
        <w:tc>
          <w:tcPr>
            <w:tcW w:w="2329" w:type="dxa"/>
          </w:tcPr>
          <w:p w14:paraId="0F5C008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1627" w:type="dxa"/>
          </w:tcPr>
          <w:p w14:paraId="578BDE3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12</w:t>
            </w:r>
          </w:p>
        </w:tc>
        <w:tc>
          <w:tcPr>
            <w:tcW w:w="1627" w:type="dxa"/>
          </w:tcPr>
          <w:p w14:paraId="2BD94BF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627" w:type="dxa"/>
          </w:tcPr>
          <w:p w14:paraId="4A43DDA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628" w:type="dxa"/>
          </w:tcPr>
          <w:p w14:paraId="289A4B5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2378B9DA" w14:textId="77777777" w:rsidTr="0091265C">
        <w:tc>
          <w:tcPr>
            <w:tcW w:w="2329" w:type="dxa"/>
          </w:tcPr>
          <w:p w14:paraId="11C2B02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 Reviewer</w:t>
            </w:r>
          </w:p>
        </w:tc>
        <w:tc>
          <w:tcPr>
            <w:tcW w:w="1627" w:type="dxa"/>
          </w:tcPr>
          <w:p w14:paraId="74EBB1E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c>
          <w:tcPr>
            <w:tcW w:w="1627" w:type="dxa"/>
          </w:tcPr>
          <w:p w14:paraId="111616C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627" w:type="dxa"/>
          </w:tcPr>
          <w:p w14:paraId="1773F0E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628" w:type="dxa"/>
          </w:tcPr>
          <w:p w14:paraId="55EDEBB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r>
      <w:tr w:rsidR="00B8393F" w:rsidRPr="00626D6B" w14:paraId="20C05773" w14:textId="77777777" w:rsidTr="0091265C">
        <w:tc>
          <w:tcPr>
            <w:tcW w:w="2329" w:type="dxa"/>
          </w:tcPr>
          <w:p w14:paraId="697EA90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627" w:type="dxa"/>
          </w:tcPr>
          <w:p w14:paraId="3B273A4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627" w:type="dxa"/>
          </w:tcPr>
          <w:p w14:paraId="6AF45DC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627" w:type="dxa"/>
          </w:tcPr>
          <w:p w14:paraId="3BBDC7C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628" w:type="dxa"/>
          </w:tcPr>
          <w:p w14:paraId="7AA4D65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1DD3A3A2" w14:textId="77777777" w:rsidTr="0091265C">
        <w:tc>
          <w:tcPr>
            <w:tcW w:w="2329" w:type="dxa"/>
          </w:tcPr>
          <w:p w14:paraId="0DE789F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International</w:t>
            </w:r>
          </w:p>
        </w:tc>
        <w:tc>
          <w:tcPr>
            <w:tcW w:w="1627" w:type="dxa"/>
          </w:tcPr>
          <w:p w14:paraId="06A431C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c>
          <w:tcPr>
            <w:tcW w:w="1627" w:type="dxa"/>
          </w:tcPr>
          <w:p w14:paraId="64176F5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w:t>
            </w:r>
          </w:p>
        </w:tc>
        <w:tc>
          <w:tcPr>
            <w:tcW w:w="1627" w:type="dxa"/>
          </w:tcPr>
          <w:p w14:paraId="7217760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628" w:type="dxa"/>
          </w:tcPr>
          <w:p w14:paraId="0918F74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47610CA1" w14:textId="77777777" w:rsidTr="0091265C">
        <w:tc>
          <w:tcPr>
            <w:tcW w:w="2329" w:type="dxa"/>
          </w:tcPr>
          <w:p w14:paraId="5B3937D8"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 xml:space="preserve">Total/Percent </w:t>
            </w:r>
          </w:p>
        </w:tc>
        <w:tc>
          <w:tcPr>
            <w:tcW w:w="1627" w:type="dxa"/>
          </w:tcPr>
          <w:p w14:paraId="3D2049F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41/65%</w:t>
            </w:r>
          </w:p>
        </w:tc>
        <w:tc>
          <w:tcPr>
            <w:tcW w:w="1627" w:type="dxa"/>
          </w:tcPr>
          <w:p w14:paraId="1AC1485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20/32%</w:t>
            </w:r>
          </w:p>
        </w:tc>
        <w:tc>
          <w:tcPr>
            <w:tcW w:w="1627" w:type="dxa"/>
          </w:tcPr>
          <w:p w14:paraId="040013E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0/0%</w:t>
            </w:r>
          </w:p>
        </w:tc>
        <w:tc>
          <w:tcPr>
            <w:tcW w:w="1628" w:type="dxa"/>
          </w:tcPr>
          <w:p w14:paraId="1207916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2/3%</w:t>
            </w:r>
          </w:p>
        </w:tc>
      </w:tr>
    </w:tbl>
    <w:p w14:paraId="712E66E2" w14:textId="77777777" w:rsidR="00B8393F" w:rsidRPr="00626D6B" w:rsidRDefault="00B8393F" w:rsidP="00F964BE">
      <w:pPr>
        <w:contextualSpacing/>
        <w:jc w:val="left"/>
        <w:rPr>
          <w:rFonts w:ascii="Tahoma" w:hAnsi="Tahoma" w:cs="Tahoma"/>
          <w:sz w:val="24"/>
          <w:szCs w:val="24"/>
        </w:rPr>
      </w:pPr>
    </w:p>
    <w:p w14:paraId="1C2DE99C" w14:textId="77777777" w:rsidR="00B8393F" w:rsidRPr="00626D6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626D6B" w14:paraId="2784EBB7" w14:textId="77777777" w:rsidTr="0091265C">
        <w:tc>
          <w:tcPr>
            <w:tcW w:w="8856" w:type="dxa"/>
            <w:gridSpan w:val="5"/>
            <w:shd w:val="clear" w:color="auto" w:fill="8DB3E2"/>
          </w:tcPr>
          <w:p w14:paraId="2867C2BD" w14:textId="77777777" w:rsidR="00B8393F" w:rsidRPr="00626D6B" w:rsidRDefault="00B8393F" w:rsidP="00F964BE">
            <w:pPr>
              <w:widowControl/>
              <w:adjustRightInd/>
              <w:spacing w:after="0" w:line="259" w:lineRule="auto"/>
              <w:contextualSpacing/>
              <w:jc w:val="center"/>
              <w:textAlignment w:val="auto"/>
              <w:rPr>
                <w:rFonts w:ascii="Tahoma" w:hAnsi="Tahoma" w:cs="Tahoma"/>
                <w:sz w:val="24"/>
                <w:szCs w:val="24"/>
              </w:rPr>
            </w:pPr>
            <w:r w:rsidRPr="00626D6B">
              <w:rPr>
                <w:rFonts w:ascii="Tahoma" w:hAnsi="Tahoma" w:cs="Tahoma"/>
                <w:sz w:val="24"/>
                <w:szCs w:val="24"/>
              </w:rPr>
              <w:t xml:space="preserve">The refresh rate (the speed at which the pins change) is suitable </w:t>
            </w:r>
          </w:p>
          <w:p w14:paraId="2FA6A7ED"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for efficient reading.</w:t>
            </w:r>
          </w:p>
        </w:tc>
      </w:tr>
      <w:tr w:rsidR="00B8393F" w:rsidRPr="00626D6B" w14:paraId="5EB3FF39" w14:textId="77777777" w:rsidTr="0091265C">
        <w:tc>
          <w:tcPr>
            <w:tcW w:w="1910" w:type="dxa"/>
          </w:tcPr>
          <w:p w14:paraId="3153A34C" w14:textId="77777777" w:rsidR="00B8393F" w:rsidRPr="00626D6B" w:rsidRDefault="00B8393F" w:rsidP="00F964BE">
            <w:pPr>
              <w:contextualSpacing/>
              <w:jc w:val="left"/>
              <w:rPr>
                <w:rFonts w:ascii="Tahoma" w:hAnsi="Tahoma" w:cs="Tahoma"/>
                <w:sz w:val="24"/>
                <w:szCs w:val="24"/>
              </w:rPr>
            </w:pPr>
          </w:p>
        </w:tc>
        <w:tc>
          <w:tcPr>
            <w:tcW w:w="1732" w:type="dxa"/>
          </w:tcPr>
          <w:p w14:paraId="70AC6FF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Agree</w:t>
            </w:r>
          </w:p>
        </w:tc>
        <w:tc>
          <w:tcPr>
            <w:tcW w:w="1727" w:type="dxa"/>
          </w:tcPr>
          <w:p w14:paraId="224FB93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Agree</w:t>
            </w:r>
          </w:p>
        </w:tc>
        <w:tc>
          <w:tcPr>
            <w:tcW w:w="1743" w:type="dxa"/>
          </w:tcPr>
          <w:p w14:paraId="678110E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Disagree</w:t>
            </w:r>
          </w:p>
        </w:tc>
        <w:tc>
          <w:tcPr>
            <w:tcW w:w="1744" w:type="dxa"/>
          </w:tcPr>
          <w:p w14:paraId="5D714D6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Disagree</w:t>
            </w:r>
          </w:p>
        </w:tc>
      </w:tr>
      <w:tr w:rsidR="00B8393F" w:rsidRPr="00626D6B" w14:paraId="1FE4062E" w14:textId="77777777" w:rsidTr="0091265C">
        <w:tc>
          <w:tcPr>
            <w:tcW w:w="1910" w:type="dxa"/>
          </w:tcPr>
          <w:p w14:paraId="3A53297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1732" w:type="dxa"/>
          </w:tcPr>
          <w:p w14:paraId="236B7CF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w:t>
            </w:r>
          </w:p>
        </w:tc>
        <w:tc>
          <w:tcPr>
            <w:tcW w:w="1727" w:type="dxa"/>
          </w:tcPr>
          <w:p w14:paraId="6DA5364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c>
          <w:tcPr>
            <w:tcW w:w="1743" w:type="dxa"/>
          </w:tcPr>
          <w:p w14:paraId="761FAD2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744" w:type="dxa"/>
          </w:tcPr>
          <w:p w14:paraId="3843E63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08202064" w14:textId="77777777" w:rsidTr="0091265C">
        <w:tc>
          <w:tcPr>
            <w:tcW w:w="1910" w:type="dxa"/>
          </w:tcPr>
          <w:p w14:paraId="09CDD4A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 Reviewer</w:t>
            </w:r>
          </w:p>
        </w:tc>
        <w:tc>
          <w:tcPr>
            <w:tcW w:w="1732" w:type="dxa"/>
          </w:tcPr>
          <w:p w14:paraId="3863B82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727" w:type="dxa"/>
          </w:tcPr>
          <w:p w14:paraId="649C6D7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w:t>
            </w:r>
          </w:p>
        </w:tc>
        <w:tc>
          <w:tcPr>
            <w:tcW w:w="1743" w:type="dxa"/>
          </w:tcPr>
          <w:p w14:paraId="602011A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c>
          <w:tcPr>
            <w:tcW w:w="1744" w:type="dxa"/>
          </w:tcPr>
          <w:p w14:paraId="4952CA1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r>
      <w:tr w:rsidR="00B8393F" w:rsidRPr="00626D6B" w14:paraId="43F59685" w14:textId="77777777" w:rsidTr="0091265C">
        <w:tc>
          <w:tcPr>
            <w:tcW w:w="1910" w:type="dxa"/>
          </w:tcPr>
          <w:p w14:paraId="538740B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732" w:type="dxa"/>
          </w:tcPr>
          <w:p w14:paraId="06CB9D8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727" w:type="dxa"/>
          </w:tcPr>
          <w:p w14:paraId="4C66279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c>
          <w:tcPr>
            <w:tcW w:w="1743" w:type="dxa"/>
          </w:tcPr>
          <w:p w14:paraId="0609C1D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c>
          <w:tcPr>
            <w:tcW w:w="1744" w:type="dxa"/>
          </w:tcPr>
          <w:p w14:paraId="3F5F3EB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2BCA8123" w14:textId="77777777" w:rsidTr="0091265C">
        <w:tc>
          <w:tcPr>
            <w:tcW w:w="1910" w:type="dxa"/>
          </w:tcPr>
          <w:p w14:paraId="3F9C545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International</w:t>
            </w:r>
          </w:p>
        </w:tc>
        <w:tc>
          <w:tcPr>
            <w:tcW w:w="1732" w:type="dxa"/>
          </w:tcPr>
          <w:p w14:paraId="6B5B85C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727" w:type="dxa"/>
          </w:tcPr>
          <w:p w14:paraId="3127579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14</w:t>
            </w:r>
          </w:p>
        </w:tc>
        <w:tc>
          <w:tcPr>
            <w:tcW w:w="1743" w:type="dxa"/>
          </w:tcPr>
          <w:p w14:paraId="4D5910D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c>
          <w:tcPr>
            <w:tcW w:w="1744" w:type="dxa"/>
          </w:tcPr>
          <w:p w14:paraId="6CE86DD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4667DD97" w14:textId="77777777" w:rsidTr="0091265C">
        <w:tc>
          <w:tcPr>
            <w:tcW w:w="1910" w:type="dxa"/>
          </w:tcPr>
          <w:p w14:paraId="12C8DFD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Short Survey</w:t>
            </w:r>
          </w:p>
        </w:tc>
        <w:tc>
          <w:tcPr>
            <w:tcW w:w="1732" w:type="dxa"/>
          </w:tcPr>
          <w:p w14:paraId="3F3F7FC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727" w:type="dxa"/>
          </w:tcPr>
          <w:p w14:paraId="02153B1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21</w:t>
            </w:r>
          </w:p>
        </w:tc>
        <w:tc>
          <w:tcPr>
            <w:tcW w:w="1743" w:type="dxa"/>
          </w:tcPr>
          <w:p w14:paraId="03881C9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c>
          <w:tcPr>
            <w:tcW w:w="1744" w:type="dxa"/>
          </w:tcPr>
          <w:p w14:paraId="17BCF0A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r>
      <w:tr w:rsidR="00B8393F" w:rsidRPr="00626D6B" w14:paraId="26072822" w14:textId="77777777" w:rsidTr="0091265C">
        <w:tc>
          <w:tcPr>
            <w:tcW w:w="1910" w:type="dxa"/>
          </w:tcPr>
          <w:p w14:paraId="19ACD2A5"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Total/Percent</w:t>
            </w:r>
          </w:p>
        </w:tc>
        <w:tc>
          <w:tcPr>
            <w:tcW w:w="1732" w:type="dxa"/>
          </w:tcPr>
          <w:p w14:paraId="1619CB9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23/22%</w:t>
            </w:r>
          </w:p>
        </w:tc>
        <w:tc>
          <w:tcPr>
            <w:tcW w:w="1727" w:type="dxa"/>
          </w:tcPr>
          <w:p w14:paraId="76A392C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57/55%</w:t>
            </w:r>
          </w:p>
        </w:tc>
        <w:tc>
          <w:tcPr>
            <w:tcW w:w="1743" w:type="dxa"/>
          </w:tcPr>
          <w:p w14:paraId="7C41D37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17/17%</w:t>
            </w:r>
          </w:p>
        </w:tc>
        <w:tc>
          <w:tcPr>
            <w:tcW w:w="1744" w:type="dxa"/>
          </w:tcPr>
          <w:p w14:paraId="045AAF6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6/6%</w:t>
            </w:r>
          </w:p>
        </w:tc>
      </w:tr>
    </w:tbl>
    <w:p w14:paraId="7B9B588B"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p w14:paraId="11A0D58B" w14:textId="77777777" w:rsidR="00B8393F" w:rsidRPr="00626D6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678"/>
        <w:gridCol w:w="1669"/>
        <w:gridCol w:w="1695"/>
        <w:gridCol w:w="1695"/>
      </w:tblGrid>
      <w:tr w:rsidR="00B8393F" w:rsidRPr="00626D6B" w14:paraId="5D3974E9" w14:textId="77777777" w:rsidTr="0091265C">
        <w:tc>
          <w:tcPr>
            <w:tcW w:w="8856" w:type="dxa"/>
            <w:gridSpan w:val="5"/>
            <w:shd w:val="clear" w:color="auto" w:fill="8DB3E2"/>
          </w:tcPr>
          <w:p w14:paraId="622CF183" w14:textId="77777777" w:rsidR="00B8393F" w:rsidRPr="00626D6B" w:rsidRDefault="00B8393F" w:rsidP="00F964BE">
            <w:pPr>
              <w:widowControl/>
              <w:adjustRightInd/>
              <w:spacing w:after="0" w:line="240" w:lineRule="auto"/>
              <w:contextualSpacing/>
              <w:jc w:val="center"/>
              <w:textAlignment w:val="auto"/>
              <w:rPr>
                <w:rFonts w:ascii="Tahoma" w:hAnsi="Tahoma" w:cs="Tahoma"/>
                <w:sz w:val="24"/>
                <w:szCs w:val="24"/>
              </w:rPr>
            </w:pPr>
            <w:r w:rsidRPr="00626D6B">
              <w:rPr>
                <w:rFonts w:ascii="Tahoma" w:hAnsi="Tahoma" w:cs="Tahoma"/>
                <w:sz w:val="24"/>
                <w:szCs w:val="24"/>
              </w:rPr>
              <w:t>The position of the controls, keys (position and feel),</w:t>
            </w:r>
          </w:p>
          <w:p w14:paraId="713A1B62"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and braille display is suitable for comfortable reading.</w:t>
            </w:r>
          </w:p>
        </w:tc>
      </w:tr>
      <w:tr w:rsidR="00B8393F" w:rsidRPr="00626D6B" w14:paraId="0D0063E4" w14:textId="77777777" w:rsidTr="0091265C">
        <w:tc>
          <w:tcPr>
            <w:tcW w:w="1893" w:type="dxa"/>
          </w:tcPr>
          <w:p w14:paraId="004707A8" w14:textId="77777777" w:rsidR="00B8393F" w:rsidRPr="00626D6B" w:rsidRDefault="00B8393F" w:rsidP="00F964BE">
            <w:pPr>
              <w:contextualSpacing/>
              <w:jc w:val="left"/>
              <w:rPr>
                <w:rFonts w:ascii="Tahoma" w:hAnsi="Tahoma" w:cs="Tahoma"/>
                <w:sz w:val="24"/>
                <w:szCs w:val="24"/>
              </w:rPr>
            </w:pPr>
          </w:p>
        </w:tc>
        <w:tc>
          <w:tcPr>
            <w:tcW w:w="1737" w:type="dxa"/>
          </w:tcPr>
          <w:p w14:paraId="3FFD78E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 xml:space="preserve">Strongly </w:t>
            </w:r>
            <w:r w:rsidRPr="00626D6B">
              <w:rPr>
                <w:rFonts w:ascii="Tahoma" w:hAnsi="Tahoma" w:cs="Tahoma"/>
                <w:sz w:val="24"/>
                <w:szCs w:val="24"/>
              </w:rPr>
              <w:lastRenderedPageBreak/>
              <w:t>Agree</w:t>
            </w:r>
          </w:p>
        </w:tc>
        <w:tc>
          <w:tcPr>
            <w:tcW w:w="1728" w:type="dxa"/>
          </w:tcPr>
          <w:p w14:paraId="7A14B4B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lastRenderedPageBreak/>
              <w:t>Agree</w:t>
            </w:r>
          </w:p>
        </w:tc>
        <w:tc>
          <w:tcPr>
            <w:tcW w:w="1749" w:type="dxa"/>
          </w:tcPr>
          <w:p w14:paraId="076708C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Disagree</w:t>
            </w:r>
          </w:p>
        </w:tc>
        <w:tc>
          <w:tcPr>
            <w:tcW w:w="1749" w:type="dxa"/>
          </w:tcPr>
          <w:p w14:paraId="16C7E09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 xml:space="preserve">Strongly </w:t>
            </w:r>
            <w:r w:rsidRPr="00626D6B">
              <w:rPr>
                <w:rFonts w:ascii="Tahoma" w:hAnsi="Tahoma" w:cs="Tahoma"/>
                <w:sz w:val="24"/>
                <w:szCs w:val="24"/>
              </w:rPr>
              <w:lastRenderedPageBreak/>
              <w:t>Disagree</w:t>
            </w:r>
          </w:p>
        </w:tc>
      </w:tr>
      <w:tr w:rsidR="00B8393F" w:rsidRPr="00626D6B" w14:paraId="1A645E84" w14:textId="77777777" w:rsidTr="0091265C">
        <w:tc>
          <w:tcPr>
            <w:tcW w:w="1893" w:type="dxa"/>
          </w:tcPr>
          <w:p w14:paraId="6304E38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lastRenderedPageBreak/>
              <w:t>Adult User</w:t>
            </w:r>
          </w:p>
        </w:tc>
        <w:tc>
          <w:tcPr>
            <w:tcW w:w="1737" w:type="dxa"/>
          </w:tcPr>
          <w:p w14:paraId="4D9A0A6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728" w:type="dxa"/>
          </w:tcPr>
          <w:p w14:paraId="298F345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c>
          <w:tcPr>
            <w:tcW w:w="1749" w:type="dxa"/>
          </w:tcPr>
          <w:p w14:paraId="75D7DCA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749" w:type="dxa"/>
          </w:tcPr>
          <w:p w14:paraId="7538AD7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71D66EF7" w14:textId="77777777" w:rsidTr="0091265C">
        <w:tc>
          <w:tcPr>
            <w:tcW w:w="1893" w:type="dxa"/>
          </w:tcPr>
          <w:p w14:paraId="178ABA2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 Reviewer</w:t>
            </w:r>
          </w:p>
        </w:tc>
        <w:tc>
          <w:tcPr>
            <w:tcW w:w="1737" w:type="dxa"/>
          </w:tcPr>
          <w:p w14:paraId="40145FF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728" w:type="dxa"/>
          </w:tcPr>
          <w:p w14:paraId="68B2022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w:t>
            </w:r>
          </w:p>
        </w:tc>
        <w:tc>
          <w:tcPr>
            <w:tcW w:w="1749" w:type="dxa"/>
          </w:tcPr>
          <w:p w14:paraId="1009B5A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749" w:type="dxa"/>
          </w:tcPr>
          <w:p w14:paraId="5F8AFB4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55229C51" w14:textId="77777777" w:rsidTr="0091265C">
        <w:tc>
          <w:tcPr>
            <w:tcW w:w="1893" w:type="dxa"/>
          </w:tcPr>
          <w:p w14:paraId="4A6BDEF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737" w:type="dxa"/>
          </w:tcPr>
          <w:p w14:paraId="2755462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728" w:type="dxa"/>
          </w:tcPr>
          <w:p w14:paraId="0D7033C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w:t>
            </w:r>
          </w:p>
        </w:tc>
        <w:tc>
          <w:tcPr>
            <w:tcW w:w="1749" w:type="dxa"/>
          </w:tcPr>
          <w:p w14:paraId="247E762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c>
          <w:tcPr>
            <w:tcW w:w="1749" w:type="dxa"/>
          </w:tcPr>
          <w:p w14:paraId="2287F72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16D0BEB0" w14:textId="77777777" w:rsidTr="0091265C">
        <w:tc>
          <w:tcPr>
            <w:tcW w:w="1893" w:type="dxa"/>
          </w:tcPr>
          <w:p w14:paraId="2BD3ABE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International</w:t>
            </w:r>
          </w:p>
        </w:tc>
        <w:tc>
          <w:tcPr>
            <w:tcW w:w="1737" w:type="dxa"/>
          </w:tcPr>
          <w:p w14:paraId="727602D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728" w:type="dxa"/>
          </w:tcPr>
          <w:p w14:paraId="3458217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749" w:type="dxa"/>
          </w:tcPr>
          <w:p w14:paraId="3407A10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749" w:type="dxa"/>
          </w:tcPr>
          <w:p w14:paraId="23B94D2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4BA3D427" w14:textId="77777777" w:rsidTr="0091265C">
        <w:tc>
          <w:tcPr>
            <w:tcW w:w="1893" w:type="dxa"/>
          </w:tcPr>
          <w:p w14:paraId="6130154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Short Survey</w:t>
            </w:r>
          </w:p>
        </w:tc>
        <w:tc>
          <w:tcPr>
            <w:tcW w:w="1737" w:type="dxa"/>
          </w:tcPr>
          <w:p w14:paraId="0CADB04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c>
          <w:tcPr>
            <w:tcW w:w="1728" w:type="dxa"/>
          </w:tcPr>
          <w:p w14:paraId="7E51031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21</w:t>
            </w:r>
          </w:p>
        </w:tc>
        <w:tc>
          <w:tcPr>
            <w:tcW w:w="1749" w:type="dxa"/>
          </w:tcPr>
          <w:p w14:paraId="04F14F8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c>
          <w:tcPr>
            <w:tcW w:w="1749" w:type="dxa"/>
          </w:tcPr>
          <w:p w14:paraId="38846F0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5AE43225" w14:textId="77777777" w:rsidTr="0091265C">
        <w:tc>
          <w:tcPr>
            <w:tcW w:w="1893" w:type="dxa"/>
          </w:tcPr>
          <w:p w14:paraId="670EC4FE"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Total/Percent</w:t>
            </w:r>
          </w:p>
        </w:tc>
        <w:tc>
          <w:tcPr>
            <w:tcW w:w="1737" w:type="dxa"/>
          </w:tcPr>
          <w:p w14:paraId="3CA8228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29/28%</w:t>
            </w:r>
          </w:p>
        </w:tc>
        <w:tc>
          <w:tcPr>
            <w:tcW w:w="1728" w:type="dxa"/>
          </w:tcPr>
          <w:p w14:paraId="1941A89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51/50%</w:t>
            </w:r>
          </w:p>
        </w:tc>
        <w:tc>
          <w:tcPr>
            <w:tcW w:w="1749" w:type="dxa"/>
          </w:tcPr>
          <w:p w14:paraId="06ED023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21/20%</w:t>
            </w:r>
          </w:p>
        </w:tc>
        <w:tc>
          <w:tcPr>
            <w:tcW w:w="1749" w:type="dxa"/>
          </w:tcPr>
          <w:p w14:paraId="4D79F62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2/2%</w:t>
            </w:r>
          </w:p>
        </w:tc>
      </w:tr>
    </w:tbl>
    <w:p w14:paraId="7F648D54" w14:textId="77777777" w:rsidR="00B8393F" w:rsidRPr="00626D6B" w:rsidRDefault="00B8393F" w:rsidP="00F964BE">
      <w:pPr>
        <w:contextualSpacing/>
        <w:jc w:val="left"/>
        <w:rPr>
          <w:rFonts w:ascii="Tahoma" w:hAnsi="Tahoma" w:cs="Tahoma"/>
          <w:sz w:val="24"/>
          <w:szCs w:val="24"/>
        </w:rPr>
      </w:pPr>
    </w:p>
    <w:p w14:paraId="4F8ED231" w14:textId="77777777" w:rsidR="00B8393F" w:rsidRPr="00626D6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626D6B" w14:paraId="05AC22BD" w14:textId="77777777" w:rsidTr="0091265C">
        <w:tc>
          <w:tcPr>
            <w:tcW w:w="8856" w:type="dxa"/>
            <w:gridSpan w:val="5"/>
            <w:shd w:val="clear" w:color="auto" w:fill="8DB3E2"/>
          </w:tcPr>
          <w:p w14:paraId="35227340"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The operation of the device was easy to understand.</w:t>
            </w:r>
          </w:p>
        </w:tc>
      </w:tr>
      <w:tr w:rsidR="00B8393F" w:rsidRPr="00626D6B" w14:paraId="0756B05E" w14:textId="77777777" w:rsidTr="0091265C">
        <w:tc>
          <w:tcPr>
            <w:tcW w:w="1910" w:type="dxa"/>
          </w:tcPr>
          <w:p w14:paraId="37BD60E3" w14:textId="77777777" w:rsidR="00B8393F" w:rsidRPr="00626D6B" w:rsidRDefault="00B8393F" w:rsidP="00F964BE">
            <w:pPr>
              <w:contextualSpacing/>
              <w:jc w:val="left"/>
              <w:rPr>
                <w:rFonts w:ascii="Tahoma" w:hAnsi="Tahoma" w:cs="Tahoma"/>
                <w:sz w:val="24"/>
                <w:szCs w:val="24"/>
              </w:rPr>
            </w:pPr>
          </w:p>
        </w:tc>
        <w:tc>
          <w:tcPr>
            <w:tcW w:w="1732" w:type="dxa"/>
          </w:tcPr>
          <w:p w14:paraId="773AAF1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Agree</w:t>
            </w:r>
          </w:p>
        </w:tc>
        <w:tc>
          <w:tcPr>
            <w:tcW w:w="1727" w:type="dxa"/>
          </w:tcPr>
          <w:p w14:paraId="215C024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Agree</w:t>
            </w:r>
          </w:p>
        </w:tc>
        <w:tc>
          <w:tcPr>
            <w:tcW w:w="1743" w:type="dxa"/>
          </w:tcPr>
          <w:p w14:paraId="61CF966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Disagree</w:t>
            </w:r>
          </w:p>
        </w:tc>
        <w:tc>
          <w:tcPr>
            <w:tcW w:w="1744" w:type="dxa"/>
          </w:tcPr>
          <w:p w14:paraId="73C929D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Disagree</w:t>
            </w:r>
          </w:p>
        </w:tc>
      </w:tr>
      <w:tr w:rsidR="00B8393F" w:rsidRPr="00626D6B" w14:paraId="0001612E" w14:textId="77777777" w:rsidTr="0091265C">
        <w:tc>
          <w:tcPr>
            <w:tcW w:w="1910" w:type="dxa"/>
          </w:tcPr>
          <w:p w14:paraId="23B8AD7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1732" w:type="dxa"/>
          </w:tcPr>
          <w:p w14:paraId="7EE455B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w:t>
            </w:r>
          </w:p>
        </w:tc>
        <w:tc>
          <w:tcPr>
            <w:tcW w:w="1727" w:type="dxa"/>
          </w:tcPr>
          <w:p w14:paraId="18BA693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743" w:type="dxa"/>
          </w:tcPr>
          <w:p w14:paraId="42631AF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c>
          <w:tcPr>
            <w:tcW w:w="1744" w:type="dxa"/>
          </w:tcPr>
          <w:p w14:paraId="6F0DD06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2350903E" w14:textId="77777777" w:rsidTr="0091265C">
        <w:tc>
          <w:tcPr>
            <w:tcW w:w="1910" w:type="dxa"/>
          </w:tcPr>
          <w:p w14:paraId="4FF9E02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 Reviewer</w:t>
            </w:r>
          </w:p>
        </w:tc>
        <w:tc>
          <w:tcPr>
            <w:tcW w:w="1732" w:type="dxa"/>
          </w:tcPr>
          <w:p w14:paraId="4018113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727" w:type="dxa"/>
          </w:tcPr>
          <w:p w14:paraId="7659D17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743" w:type="dxa"/>
          </w:tcPr>
          <w:p w14:paraId="6EC56B3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744" w:type="dxa"/>
          </w:tcPr>
          <w:p w14:paraId="26AF049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7DCE44A2" w14:textId="77777777" w:rsidTr="0091265C">
        <w:tc>
          <w:tcPr>
            <w:tcW w:w="1910" w:type="dxa"/>
          </w:tcPr>
          <w:p w14:paraId="64BA5D8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732" w:type="dxa"/>
          </w:tcPr>
          <w:p w14:paraId="5CA22CE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727" w:type="dxa"/>
          </w:tcPr>
          <w:p w14:paraId="54A16A3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c>
          <w:tcPr>
            <w:tcW w:w="1743" w:type="dxa"/>
          </w:tcPr>
          <w:p w14:paraId="4F759B9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744" w:type="dxa"/>
          </w:tcPr>
          <w:p w14:paraId="6DDE221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62CE0480" w14:textId="77777777" w:rsidTr="0091265C">
        <w:tc>
          <w:tcPr>
            <w:tcW w:w="1910" w:type="dxa"/>
          </w:tcPr>
          <w:p w14:paraId="6D2C064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International</w:t>
            </w:r>
          </w:p>
        </w:tc>
        <w:tc>
          <w:tcPr>
            <w:tcW w:w="1732" w:type="dxa"/>
          </w:tcPr>
          <w:p w14:paraId="4CFA466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727" w:type="dxa"/>
          </w:tcPr>
          <w:p w14:paraId="386CEC6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c>
          <w:tcPr>
            <w:tcW w:w="1743" w:type="dxa"/>
          </w:tcPr>
          <w:p w14:paraId="45B65B0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744" w:type="dxa"/>
          </w:tcPr>
          <w:p w14:paraId="7FCFD29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34321743" w14:textId="77777777" w:rsidTr="0091265C">
        <w:tc>
          <w:tcPr>
            <w:tcW w:w="1910" w:type="dxa"/>
          </w:tcPr>
          <w:p w14:paraId="148F9E36"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Total/Percent</w:t>
            </w:r>
          </w:p>
        </w:tc>
        <w:tc>
          <w:tcPr>
            <w:tcW w:w="1732" w:type="dxa"/>
          </w:tcPr>
          <w:p w14:paraId="64B52CD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25/40%</w:t>
            </w:r>
          </w:p>
        </w:tc>
        <w:tc>
          <w:tcPr>
            <w:tcW w:w="1727" w:type="dxa"/>
          </w:tcPr>
          <w:p w14:paraId="15855EC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34/54%</w:t>
            </w:r>
          </w:p>
        </w:tc>
        <w:tc>
          <w:tcPr>
            <w:tcW w:w="1743" w:type="dxa"/>
          </w:tcPr>
          <w:p w14:paraId="38913CF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4/6%</w:t>
            </w:r>
          </w:p>
        </w:tc>
        <w:tc>
          <w:tcPr>
            <w:tcW w:w="1744" w:type="dxa"/>
          </w:tcPr>
          <w:p w14:paraId="36DC158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0/0%</w:t>
            </w:r>
          </w:p>
        </w:tc>
      </w:tr>
    </w:tbl>
    <w:p w14:paraId="00B3228F" w14:textId="77777777" w:rsidR="00B8393F" w:rsidRPr="00626D6B" w:rsidRDefault="00B8393F" w:rsidP="00F964BE">
      <w:pPr>
        <w:contextualSpacing/>
        <w:jc w:val="left"/>
        <w:rPr>
          <w:rFonts w:ascii="Tahoma" w:hAnsi="Tahoma" w:cs="Tahoma"/>
          <w:sz w:val="24"/>
          <w:szCs w:val="24"/>
        </w:rPr>
      </w:pPr>
    </w:p>
    <w:p w14:paraId="73418AC8" w14:textId="77777777" w:rsidR="00B8393F" w:rsidRPr="00626D6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42"/>
        <w:gridCol w:w="1332"/>
        <w:gridCol w:w="1367"/>
        <w:gridCol w:w="1367"/>
        <w:gridCol w:w="1329"/>
      </w:tblGrid>
      <w:tr w:rsidR="00B8393F" w:rsidRPr="00626D6B" w14:paraId="3213C5A8" w14:textId="77777777" w:rsidTr="0091265C">
        <w:tc>
          <w:tcPr>
            <w:tcW w:w="8856" w:type="dxa"/>
            <w:gridSpan w:val="6"/>
            <w:shd w:val="clear" w:color="auto" w:fill="8DB3E2"/>
          </w:tcPr>
          <w:p w14:paraId="34761BC3"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It was easy to recharge the device.</w:t>
            </w:r>
          </w:p>
        </w:tc>
      </w:tr>
      <w:tr w:rsidR="00B8393F" w:rsidRPr="00626D6B" w14:paraId="43883FA8" w14:textId="77777777" w:rsidTr="0091265C">
        <w:tc>
          <w:tcPr>
            <w:tcW w:w="1893" w:type="dxa"/>
          </w:tcPr>
          <w:p w14:paraId="3B929240" w14:textId="77777777" w:rsidR="00B8393F" w:rsidRPr="00626D6B" w:rsidRDefault="00B8393F" w:rsidP="00F964BE">
            <w:pPr>
              <w:contextualSpacing/>
              <w:jc w:val="left"/>
              <w:rPr>
                <w:rFonts w:ascii="Tahoma" w:hAnsi="Tahoma" w:cs="Tahoma"/>
                <w:sz w:val="24"/>
                <w:szCs w:val="24"/>
              </w:rPr>
            </w:pPr>
          </w:p>
        </w:tc>
        <w:tc>
          <w:tcPr>
            <w:tcW w:w="1388" w:type="dxa"/>
          </w:tcPr>
          <w:p w14:paraId="0101816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Agree</w:t>
            </w:r>
          </w:p>
        </w:tc>
        <w:tc>
          <w:tcPr>
            <w:tcW w:w="1380" w:type="dxa"/>
          </w:tcPr>
          <w:p w14:paraId="31CD682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Agree</w:t>
            </w:r>
          </w:p>
        </w:tc>
        <w:tc>
          <w:tcPr>
            <w:tcW w:w="1409" w:type="dxa"/>
          </w:tcPr>
          <w:p w14:paraId="3021EBC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Disagree</w:t>
            </w:r>
          </w:p>
        </w:tc>
        <w:tc>
          <w:tcPr>
            <w:tcW w:w="1409" w:type="dxa"/>
          </w:tcPr>
          <w:p w14:paraId="205DF79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Disagree</w:t>
            </w:r>
          </w:p>
        </w:tc>
        <w:tc>
          <w:tcPr>
            <w:tcW w:w="1377" w:type="dxa"/>
          </w:tcPr>
          <w:p w14:paraId="4FEFF49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Did Not Attempt</w:t>
            </w:r>
          </w:p>
        </w:tc>
      </w:tr>
      <w:tr w:rsidR="00B8393F" w:rsidRPr="00626D6B" w14:paraId="3598BDE1" w14:textId="77777777" w:rsidTr="0091265C">
        <w:tc>
          <w:tcPr>
            <w:tcW w:w="1893" w:type="dxa"/>
          </w:tcPr>
          <w:p w14:paraId="5CFEE18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1388" w:type="dxa"/>
          </w:tcPr>
          <w:p w14:paraId="391FD00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380" w:type="dxa"/>
          </w:tcPr>
          <w:p w14:paraId="147CE61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409" w:type="dxa"/>
          </w:tcPr>
          <w:p w14:paraId="16943E7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c>
          <w:tcPr>
            <w:tcW w:w="1409" w:type="dxa"/>
          </w:tcPr>
          <w:p w14:paraId="502C94C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77" w:type="dxa"/>
          </w:tcPr>
          <w:p w14:paraId="595539D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02014559" w14:textId="77777777" w:rsidTr="0091265C">
        <w:tc>
          <w:tcPr>
            <w:tcW w:w="1893" w:type="dxa"/>
          </w:tcPr>
          <w:p w14:paraId="3FB9333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 Reviewer</w:t>
            </w:r>
          </w:p>
        </w:tc>
        <w:tc>
          <w:tcPr>
            <w:tcW w:w="1388" w:type="dxa"/>
          </w:tcPr>
          <w:p w14:paraId="3EEF5E1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380" w:type="dxa"/>
          </w:tcPr>
          <w:p w14:paraId="7FFA45C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409" w:type="dxa"/>
          </w:tcPr>
          <w:p w14:paraId="3F544C9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409" w:type="dxa"/>
          </w:tcPr>
          <w:p w14:paraId="200C3B8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77" w:type="dxa"/>
          </w:tcPr>
          <w:p w14:paraId="105402E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125718C8" w14:textId="77777777" w:rsidTr="0091265C">
        <w:tc>
          <w:tcPr>
            <w:tcW w:w="1893" w:type="dxa"/>
          </w:tcPr>
          <w:p w14:paraId="05CE157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388" w:type="dxa"/>
          </w:tcPr>
          <w:p w14:paraId="4E1B320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380" w:type="dxa"/>
          </w:tcPr>
          <w:p w14:paraId="045C252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409" w:type="dxa"/>
          </w:tcPr>
          <w:p w14:paraId="5E0A578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409" w:type="dxa"/>
          </w:tcPr>
          <w:p w14:paraId="4DCCDAB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77" w:type="dxa"/>
          </w:tcPr>
          <w:p w14:paraId="46F078C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2369E65F" w14:textId="77777777" w:rsidTr="0091265C">
        <w:tc>
          <w:tcPr>
            <w:tcW w:w="1893" w:type="dxa"/>
          </w:tcPr>
          <w:p w14:paraId="325E6EF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International</w:t>
            </w:r>
          </w:p>
        </w:tc>
        <w:tc>
          <w:tcPr>
            <w:tcW w:w="1388" w:type="dxa"/>
          </w:tcPr>
          <w:p w14:paraId="6BD50B4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w:t>
            </w:r>
          </w:p>
        </w:tc>
        <w:tc>
          <w:tcPr>
            <w:tcW w:w="1380" w:type="dxa"/>
          </w:tcPr>
          <w:p w14:paraId="671E3FB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409" w:type="dxa"/>
          </w:tcPr>
          <w:p w14:paraId="0E7F2DD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409" w:type="dxa"/>
          </w:tcPr>
          <w:p w14:paraId="400D78B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77" w:type="dxa"/>
          </w:tcPr>
          <w:p w14:paraId="5FDC59B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r>
      <w:tr w:rsidR="00B8393F" w:rsidRPr="00626D6B" w14:paraId="59BCEFD6" w14:textId="77777777" w:rsidTr="0091265C">
        <w:tc>
          <w:tcPr>
            <w:tcW w:w="1893" w:type="dxa"/>
          </w:tcPr>
          <w:p w14:paraId="30B782C9"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Total/Percent</w:t>
            </w:r>
          </w:p>
        </w:tc>
        <w:tc>
          <w:tcPr>
            <w:tcW w:w="1388" w:type="dxa"/>
          </w:tcPr>
          <w:p w14:paraId="0B211C4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34/54%</w:t>
            </w:r>
          </w:p>
        </w:tc>
        <w:tc>
          <w:tcPr>
            <w:tcW w:w="1380" w:type="dxa"/>
          </w:tcPr>
          <w:p w14:paraId="1047BA8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18/29%</w:t>
            </w:r>
          </w:p>
        </w:tc>
        <w:tc>
          <w:tcPr>
            <w:tcW w:w="1409" w:type="dxa"/>
          </w:tcPr>
          <w:p w14:paraId="2ACB668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3/5%</w:t>
            </w:r>
          </w:p>
        </w:tc>
        <w:tc>
          <w:tcPr>
            <w:tcW w:w="1409" w:type="dxa"/>
          </w:tcPr>
          <w:p w14:paraId="5828CCD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0/0%</w:t>
            </w:r>
          </w:p>
        </w:tc>
        <w:tc>
          <w:tcPr>
            <w:tcW w:w="1377" w:type="dxa"/>
          </w:tcPr>
          <w:p w14:paraId="30481E3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8/12%</w:t>
            </w:r>
          </w:p>
        </w:tc>
      </w:tr>
    </w:tbl>
    <w:p w14:paraId="4049D13D" w14:textId="77777777" w:rsidR="00B8393F" w:rsidRPr="00626D6B" w:rsidRDefault="00B8393F" w:rsidP="00F964BE">
      <w:pPr>
        <w:contextualSpacing/>
        <w:jc w:val="left"/>
        <w:rPr>
          <w:rFonts w:ascii="Tahoma" w:hAnsi="Tahoma" w:cs="Tahoma"/>
          <w:sz w:val="24"/>
          <w:szCs w:val="24"/>
        </w:rPr>
      </w:pPr>
    </w:p>
    <w:p w14:paraId="6AECEB99" w14:textId="77777777" w:rsidR="00B8393F" w:rsidRPr="00626D6B" w:rsidRDefault="00B8393F" w:rsidP="00F964BE">
      <w:pPr>
        <w:contextualSpacing/>
        <w:jc w:val="left"/>
        <w:rPr>
          <w:rFonts w:ascii="Tahoma" w:hAnsi="Tahoma" w:cs="Tahoma"/>
          <w:sz w:val="24"/>
          <w:szCs w:val="24"/>
        </w:rPr>
      </w:pPr>
    </w:p>
    <w:tbl>
      <w:tblPr>
        <w:tblW w:w="0" w:type="auto"/>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1359"/>
        <w:gridCol w:w="1351"/>
        <w:gridCol w:w="1384"/>
        <w:gridCol w:w="1384"/>
        <w:gridCol w:w="1348"/>
      </w:tblGrid>
      <w:tr w:rsidR="00B8393F" w:rsidRPr="00626D6B" w14:paraId="7A8B5F25" w14:textId="77777777" w:rsidTr="0091265C">
        <w:tc>
          <w:tcPr>
            <w:tcW w:w="8946" w:type="dxa"/>
            <w:gridSpan w:val="6"/>
            <w:shd w:val="clear" w:color="auto" w:fill="8DB3E2"/>
          </w:tcPr>
          <w:p w14:paraId="1E172FA4"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It was easy to determine the battery level.</w:t>
            </w:r>
          </w:p>
        </w:tc>
      </w:tr>
      <w:tr w:rsidR="00B8393F" w:rsidRPr="00626D6B" w14:paraId="2E1F5724" w14:textId="77777777" w:rsidTr="0091265C">
        <w:tc>
          <w:tcPr>
            <w:tcW w:w="1893" w:type="dxa"/>
          </w:tcPr>
          <w:p w14:paraId="4FCE13F7" w14:textId="77777777" w:rsidR="00B8393F" w:rsidRPr="00626D6B" w:rsidRDefault="00B8393F" w:rsidP="00F964BE">
            <w:pPr>
              <w:contextualSpacing/>
              <w:jc w:val="left"/>
              <w:rPr>
                <w:rFonts w:ascii="Tahoma" w:hAnsi="Tahoma" w:cs="Tahoma"/>
                <w:sz w:val="24"/>
                <w:szCs w:val="24"/>
              </w:rPr>
            </w:pPr>
          </w:p>
        </w:tc>
        <w:tc>
          <w:tcPr>
            <w:tcW w:w="1405" w:type="dxa"/>
          </w:tcPr>
          <w:p w14:paraId="2FE0B89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Agree</w:t>
            </w:r>
          </w:p>
        </w:tc>
        <w:tc>
          <w:tcPr>
            <w:tcW w:w="1399" w:type="dxa"/>
          </w:tcPr>
          <w:p w14:paraId="5B15FB6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Agree</w:t>
            </w:r>
          </w:p>
        </w:tc>
        <w:tc>
          <w:tcPr>
            <w:tcW w:w="1426" w:type="dxa"/>
          </w:tcPr>
          <w:p w14:paraId="755A7EF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Disagree</w:t>
            </w:r>
          </w:p>
        </w:tc>
        <w:tc>
          <w:tcPr>
            <w:tcW w:w="1426" w:type="dxa"/>
          </w:tcPr>
          <w:p w14:paraId="2BC7020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Disagree</w:t>
            </w:r>
          </w:p>
        </w:tc>
        <w:tc>
          <w:tcPr>
            <w:tcW w:w="1397" w:type="dxa"/>
          </w:tcPr>
          <w:p w14:paraId="0CA4ECD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Did Not Attempt</w:t>
            </w:r>
          </w:p>
        </w:tc>
      </w:tr>
      <w:tr w:rsidR="00B8393F" w:rsidRPr="00626D6B" w14:paraId="18B24230" w14:textId="77777777" w:rsidTr="0091265C">
        <w:tc>
          <w:tcPr>
            <w:tcW w:w="1893" w:type="dxa"/>
          </w:tcPr>
          <w:p w14:paraId="035EC1C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1405" w:type="dxa"/>
          </w:tcPr>
          <w:p w14:paraId="653D47A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w:t>
            </w:r>
          </w:p>
        </w:tc>
        <w:tc>
          <w:tcPr>
            <w:tcW w:w="1399" w:type="dxa"/>
          </w:tcPr>
          <w:p w14:paraId="7AF3F49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w:t>
            </w:r>
          </w:p>
        </w:tc>
        <w:tc>
          <w:tcPr>
            <w:tcW w:w="1426" w:type="dxa"/>
          </w:tcPr>
          <w:p w14:paraId="7BFB33E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426" w:type="dxa"/>
          </w:tcPr>
          <w:p w14:paraId="6F02DFE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97" w:type="dxa"/>
          </w:tcPr>
          <w:p w14:paraId="5C53DF8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r>
      <w:tr w:rsidR="00B8393F" w:rsidRPr="00626D6B" w14:paraId="0D5D6842" w14:textId="77777777" w:rsidTr="0091265C">
        <w:tc>
          <w:tcPr>
            <w:tcW w:w="1893" w:type="dxa"/>
          </w:tcPr>
          <w:p w14:paraId="09A1FB9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 Reviewer</w:t>
            </w:r>
          </w:p>
        </w:tc>
        <w:tc>
          <w:tcPr>
            <w:tcW w:w="1405" w:type="dxa"/>
          </w:tcPr>
          <w:p w14:paraId="263E772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w:t>
            </w:r>
          </w:p>
        </w:tc>
        <w:tc>
          <w:tcPr>
            <w:tcW w:w="1399" w:type="dxa"/>
          </w:tcPr>
          <w:p w14:paraId="456DC0B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w:t>
            </w:r>
          </w:p>
        </w:tc>
        <w:tc>
          <w:tcPr>
            <w:tcW w:w="1426" w:type="dxa"/>
          </w:tcPr>
          <w:p w14:paraId="1E8763D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426" w:type="dxa"/>
          </w:tcPr>
          <w:p w14:paraId="4B0DA81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97" w:type="dxa"/>
          </w:tcPr>
          <w:p w14:paraId="65F544C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09791882" w14:textId="77777777" w:rsidTr="0091265C">
        <w:tc>
          <w:tcPr>
            <w:tcW w:w="1893" w:type="dxa"/>
          </w:tcPr>
          <w:p w14:paraId="5375622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405" w:type="dxa"/>
          </w:tcPr>
          <w:p w14:paraId="5943322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399" w:type="dxa"/>
          </w:tcPr>
          <w:p w14:paraId="01E8070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426" w:type="dxa"/>
          </w:tcPr>
          <w:p w14:paraId="3D62002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426" w:type="dxa"/>
          </w:tcPr>
          <w:p w14:paraId="73AD31A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97" w:type="dxa"/>
          </w:tcPr>
          <w:p w14:paraId="5658030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04D71AD6" w14:textId="77777777" w:rsidTr="0091265C">
        <w:tc>
          <w:tcPr>
            <w:tcW w:w="1893" w:type="dxa"/>
          </w:tcPr>
          <w:p w14:paraId="05ADFB7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International</w:t>
            </w:r>
          </w:p>
        </w:tc>
        <w:tc>
          <w:tcPr>
            <w:tcW w:w="1405" w:type="dxa"/>
          </w:tcPr>
          <w:p w14:paraId="7E94953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w:t>
            </w:r>
          </w:p>
        </w:tc>
        <w:tc>
          <w:tcPr>
            <w:tcW w:w="1399" w:type="dxa"/>
          </w:tcPr>
          <w:p w14:paraId="252E27E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1426" w:type="dxa"/>
          </w:tcPr>
          <w:p w14:paraId="76BE256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426" w:type="dxa"/>
          </w:tcPr>
          <w:p w14:paraId="77AEDC9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397" w:type="dxa"/>
          </w:tcPr>
          <w:p w14:paraId="0A51F2A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r>
      <w:tr w:rsidR="00B8393F" w:rsidRPr="00626D6B" w14:paraId="6CB11CA3" w14:textId="77777777" w:rsidTr="0091265C">
        <w:tc>
          <w:tcPr>
            <w:tcW w:w="1893" w:type="dxa"/>
          </w:tcPr>
          <w:p w14:paraId="4B2D2443"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Total/Percent</w:t>
            </w:r>
          </w:p>
        </w:tc>
        <w:tc>
          <w:tcPr>
            <w:tcW w:w="1405" w:type="dxa"/>
          </w:tcPr>
          <w:p w14:paraId="1DD4F1BD"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27/43%</w:t>
            </w:r>
          </w:p>
        </w:tc>
        <w:tc>
          <w:tcPr>
            <w:tcW w:w="1399" w:type="dxa"/>
          </w:tcPr>
          <w:p w14:paraId="0D4A998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20/32%</w:t>
            </w:r>
          </w:p>
        </w:tc>
        <w:tc>
          <w:tcPr>
            <w:tcW w:w="1426" w:type="dxa"/>
          </w:tcPr>
          <w:p w14:paraId="01EFCC6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7/11%</w:t>
            </w:r>
          </w:p>
        </w:tc>
        <w:tc>
          <w:tcPr>
            <w:tcW w:w="1426" w:type="dxa"/>
          </w:tcPr>
          <w:p w14:paraId="6781130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0/0%</w:t>
            </w:r>
          </w:p>
        </w:tc>
        <w:tc>
          <w:tcPr>
            <w:tcW w:w="1397" w:type="dxa"/>
          </w:tcPr>
          <w:p w14:paraId="5DC51485"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9/14%</w:t>
            </w:r>
          </w:p>
        </w:tc>
      </w:tr>
    </w:tbl>
    <w:p w14:paraId="61A48FC0" w14:textId="77777777" w:rsidR="00B8393F" w:rsidRPr="00626D6B" w:rsidRDefault="00B8393F" w:rsidP="00F964BE">
      <w:pPr>
        <w:contextualSpacing/>
        <w:jc w:val="left"/>
        <w:rPr>
          <w:rFonts w:ascii="Tahoma" w:hAnsi="Tahoma" w:cs="Tahoma"/>
          <w:sz w:val="24"/>
          <w:szCs w:val="24"/>
        </w:rPr>
      </w:pPr>
    </w:p>
    <w:p w14:paraId="012BA061" w14:textId="77777777" w:rsidR="00B8393F" w:rsidRPr="00626D6B" w:rsidRDefault="00B8393F" w:rsidP="00F964BE">
      <w:pPr>
        <w:contextualSpacing/>
        <w:jc w:val="left"/>
        <w:rPr>
          <w:rFonts w:ascii="Tahoma" w:hAnsi="Tahoma" w:cs="Tahoma"/>
          <w:sz w:val="24"/>
          <w:szCs w:val="24"/>
        </w:rPr>
      </w:pPr>
    </w:p>
    <w:tbl>
      <w:tblPr>
        <w:tblW w:w="927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1260"/>
        <w:gridCol w:w="1260"/>
        <w:gridCol w:w="1440"/>
        <w:gridCol w:w="1890"/>
        <w:gridCol w:w="1260"/>
      </w:tblGrid>
      <w:tr w:rsidR="00B8393F" w:rsidRPr="00626D6B" w14:paraId="00893C52" w14:textId="77777777" w:rsidTr="0091265C">
        <w:tc>
          <w:tcPr>
            <w:tcW w:w="9270" w:type="dxa"/>
            <w:gridSpan w:val="6"/>
            <w:shd w:val="clear" w:color="auto" w:fill="8DB3E2"/>
          </w:tcPr>
          <w:p w14:paraId="01B464BC"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How would you rate the battery life?</w:t>
            </w:r>
          </w:p>
        </w:tc>
      </w:tr>
      <w:tr w:rsidR="00B8393F" w:rsidRPr="00626D6B" w14:paraId="0B3D0DA8" w14:textId="77777777" w:rsidTr="0091265C">
        <w:tc>
          <w:tcPr>
            <w:tcW w:w="2160" w:type="dxa"/>
          </w:tcPr>
          <w:p w14:paraId="2BDBC15C"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260" w:type="dxa"/>
          </w:tcPr>
          <w:p w14:paraId="2895AE0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Very Good</w:t>
            </w:r>
          </w:p>
        </w:tc>
        <w:tc>
          <w:tcPr>
            <w:tcW w:w="1260" w:type="dxa"/>
          </w:tcPr>
          <w:p w14:paraId="1141FBF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Good</w:t>
            </w:r>
          </w:p>
        </w:tc>
        <w:tc>
          <w:tcPr>
            <w:tcW w:w="1440" w:type="dxa"/>
          </w:tcPr>
          <w:p w14:paraId="2B6C753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Adequate</w:t>
            </w:r>
          </w:p>
        </w:tc>
        <w:tc>
          <w:tcPr>
            <w:tcW w:w="1890" w:type="dxa"/>
          </w:tcPr>
          <w:p w14:paraId="7AD94A1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Needs Improvement</w:t>
            </w:r>
          </w:p>
        </w:tc>
        <w:tc>
          <w:tcPr>
            <w:tcW w:w="1260" w:type="dxa"/>
          </w:tcPr>
          <w:p w14:paraId="7CFCD9D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N/A</w:t>
            </w:r>
          </w:p>
        </w:tc>
      </w:tr>
      <w:tr w:rsidR="00B8393F" w:rsidRPr="00626D6B" w14:paraId="48CAA869" w14:textId="77777777" w:rsidTr="0091265C">
        <w:tc>
          <w:tcPr>
            <w:tcW w:w="2160" w:type="dxa"/>
          </w:tcPr>
          <w:p w14:paraId="40419AB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Adult User</w:t>
            </w:r>
          </w:p>
        </w:tc>
        <w:tc>
          <w:tcPr>
            <w:tcW w:w="1260" w:type="dxa"/>
          </w:tcPr>
          <w:p w14:paraId="2FD8DFD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8</w:t>
            </w:r>
          </w:p>
        </w:tc>
        <w:tc>
          <w:tcPr>
            <w:tcW w:w="1260" w:type="dxa"/>
          </w:tcPr>
          <w:p w14:paraId="2E0FAC3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c>
          <w:tcPr>
            <w:tcW w:w="1440" w:type="dxa"/>
          </w:tcPr>
          <w:p w14:paraId="2A4DCE6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890" w:type="dxa"/>
          </w:tcPr>
          <w:p w14:paraId="05F365B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260" w:type="dxa"/>
          </w:tcPr>
          <w:p w14:paraId="6592B8D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r>
      <w:tr w:rsidR="00B8393F" w:rsidRPr="00626D6B" w14:paraId="209F9FAF" w14:textId="77777777" w:rsidTr="0091265C">
        <w:tc>
          <w:tcPr>
            <w:tcW w:w="2160" w:type="dxa"/>
          </w:tcPr>
          <w:p w14:paraId="21ABB1D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Expert Reviewer</w:t>
            </w:r>
          </w:p>
        </w:tc>
        <w:tc>
          <w:tcPr>
            <w:tcW w:w="1260" w:type="dxa"/>
          </w:tcPr>
          <w:p w14:paraId="52D25BF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8</w:t>
            </w:r>
          </w:p>
        </w:tc>
        <w:tc>
          <w:tcPr>
            <w:tcW w:w="1260" w:type="dxa"/>
          </w:tcPr>
          <w:p w14:paraId="6B1E40C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440" w:type="dxa"/>
          </w:tcPr>
          <w:p w14:paraId="02A7374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890" w:type="dxa"/>
          </w:tcPr>
          <w:p w14:paraId="63FF9E4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260" w:type="dxa"/>
          </w:tcPr>
          <w:p w14:paraId="60686961"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r>
      <w:tr w:rsidR="00B8393F" w:rsidRPr="00626D6B" w14:paraId="5C4E49D3" w14:textId="77777777" w:rsidTr="0091265C">
        <w:tc>
          <w:tcPr>
            <w:tcW w:w="2160" w:type="dxa"/>
          </w:tcPr>
          <w:p w14:paraId="26BDB034"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Teacher with Students</w:t>
            </w:r>
          </w:p>
        </w:tc>
        <w:tc>
          <w:tcPr>
            <w:tcW w:w="1260" w:type="dxa"/>
          </w:tcPr>
          <w:p w14:paraId="561D742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6</w:t>
            </w:r>
          </w:p>
        </w:tc>
        <w:tc>
          <w:tcPr>
            <w:tcW w:w="1260" w:type="dxa"/>
          </w:tcPr>
          <w:p w14:paraId="42FD33D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440" w:type="dxa"/>
          </w:tcPr>
          <w:p w14:paraId="06BB744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890" w:type="dxa"/>
          </w:tcPr>
          <w:p w14:paraId="6067F30C"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1260" w:type="dxa"/>
          </w:tcPr>
          <w:p w14:paraId="0EE402D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r>
      <w:tr w:rsidR="00B8393F" w:rsidRPr="00626D6B" w14:paraId="42484C3E" w14:textId="77777777" w:rsidTr="0091265C">
        <w:tc>
          <w:tcPr>
            <w:tcW w:w="2160" w:type="dxa"/>
          </w:tcPr>
          <w:p w14:paraId="4272FB5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International</w:t>
            </w:r>
          </w:p>
        </w:tc>
        <w:tc>
          <w:tcPr>
            <w:tcW w:w="1260" w:type="dxa"/>
          </w:tcPr>
          <w:p w14:paraId="5020403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c>
          <w:tcPr>
            <w:tcW w:w="1260" w:type="dxa"/>
          </w:tcPr>
          <w:p w14:paraId="004B9BF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c>
          <w:tcPr>
            <w:tcW w:w="1440" w:type="dxa"/>
          </w:tcPr>
          <w:p w14:paraId="6FAB892E"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890" w:type="dxa"/>
          </w:tcPr>
          <w:p w14:paraId="22BA8EDE"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260" w:type="dxa"/>
          </w:tcPr>
          <w:p w14:paraId="6A07A4C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r>
      <w:tr w:rsidR="00B8393F" w:rsidRPr="00626D6B" w14:paraId="036D3D7F" w14:textId="77777777" w:rsidTr="0091265C">
        <w:tc>
          <w:tcPr>
            <w:tcW w:w="2160" w:type="dxa"/>
          </w:tcPr>
          <w:p w14:paraId="6AA1AEFA" w14:textId="77777777" w:rsidR="00B8393F" w:rsidRPr="00626D6B" w:rsidRDefault="00B8393F" w:rsidP="00F964BE">
            <w:pPr>
              <w:widowControl/>
              <w:adjustRightInd/>
              <w:spacing w:after="0"/>
              <w:jc w:val="left"/>
              <w:textAlignment w:val="auto"/>
              <w:rPr>
                <w:rFonts w:ascii="Tahoma" w:eastAsia="Calibri" w:hAnsi="Tahoma" w:cs="Tahoma"/>
                <w:b/>
                <w:sz w:val="24"/>
                <w:szCs w:val="24"/>
              </w:rPr>
            </w:pPr>
            <w:r w:rsidRPr="00626D6B">
              <w:rPr>
                <w:rFonts w:ascii="Tahoma" w:eastAsia="Calibri" w:hAnsi="Tahoma" w:cs="Tahoma"/>
                <w:b/>
                <w:sz w:val="24"/>
                <w:szCs w:val="24"/>
              </w:rPr>
              <w:t>Total/Percent</w:t>
            </w:r>
          </w:p>
        </w:tc>
        <w:tc>
          <w:tcPr>
            <w:tcW w:w="1260" w:type="dxa"/>
          </w:tcPr>
          <w:p w14:paraId="57C29F76"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27/43%</w:t>
            </w:r>
          </w:p>
        </w:tc>
        <w:tc>
          <w:tcPr>
            <w:tcW w:w="1260" w:type="dxa"/>
          </w:tcPr>
          <w:p w14:paraId="606C484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14/22%</w:t>
            </w:r>
          </w:p>
        </w:tc>
        <w:tc>
          <w:tcPr>
            <w:tcW w:w="1440" w:type="dxa"/>
          </w:tcPr>
          <w:p w14:paraId="351CF66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5/8%</w:t>
            </w:r>
          </w:p>
        </w:tc>
        <w:tc>
          <w:tcPr>
            <w:tcW w:w="1890" w:type="dxa"/>
          </w:tcPr>
          <w:p w14:paraId="3324980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5/8%</w:t>
            </w:r>
          </w:p>
        </w:tc>
        <w:tc>
          <w:tcPr>
            <w:tcW w:w="1260" w:type="dxa"/>
          </w:tcPr>
          <w:p w14:paraId="1DE8B4CF"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12/19%</w:t>
            </w:r>
          </w:p>
        </w:tc>
      </w:tr>
    </w:tbl>
    <w:p w14:paraId="10DCF1E1"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p w14:paraId="0737F5D2"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bl>
      <w:tblPr>
        <w:tblW w:w="9164"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815"/>
        <w:gridCol w:w="1813"/>
        <w:gridCol w:w="1821"/>
        <w:gridCol w:w="1822"/>
      </w:tblGrid>
      <w:tr w:rsidR="00B8393F" w:rsidRPr="00626D6B" w14:paraId="4E42CE8E" w14:textId="77777777" w:rsidTr="0091265C">
        <w:tc>
          <w:tcPr>
            <w:tcW w:w="9164" w:type="dxa"/>
            <w:gridSpan w:val="5"/>
            <w:shd w:val="clear" w:color="auto" w:fill="8DB3E2"/>
          </w:tcPr>
          <w:p w14:paraId="08DE2BCB"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It was easy to find titles on the SD card.</w:t>
            </w:r>
          </w:p>
        </w:tc>
      </w:tr>
      <w:tr w:rsidR="00B8393F" w:rsidRPr="00626D6B" w14:paraId="1FA2C4DC" w14:textId="77777777" w:rsidTr="0091265C">
        <w:tc>
          <w:tcPr>
            <w:tcW w:w="1893" w:type="dxa"/>
          </w:tcPr>
          <w:p w14:paraId="73FB062F"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815" w:type="dxa"/>
          </w:tcPr>
          <w:p w14:paraId="002928CC"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Strongly Agree</w:t>
            </w:r>
          </w:p>
        </w:tc>
        <w:tc>
          <w:tcPr>
            <w:tcW w:w="1813" w:type="dxa"/>
          </w:tcPr>
          <w:p w14:paraId="460EC6FE"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Agree</w:t>
            </w:r>
          </w:p>
        </w:tc>
        <w:tc>
          <w:tcPr>
            <w:tcW w:w="1821" w:type="dxa"/>
          </w:tcPr>
          <w:p w14:paraId="3FF4D08C"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Disagree</w:t>
            </w:r>
          </w:p>
        </w:tc>
        <w:tc>
          <w:tcPr>
            <w:tcW w:w="1822" w:type="dxa"/>
          </w:tcPr>
          <w:p w14:paraId="2DF15DA8"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Strongly Disagree</w:t>
            </w:r>
          </w:p>
        </w:tc>
      </w:tr>
      <w:tr w:rsidR="00B8393F" w:rsidRPr="00626D6B" w14:paraId="139B0EE2" w14:textId="77777777" w:rsidTr="0091265C">
        <w:tc>
          <w:tcPr>
            <w:tcW w:w="1893" w:type="dxa"/>
          </w:tcPr>
          <w:p w14:paraId="4266E2B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Adult User</w:t>
            </w:r>
          </w:p>
        </w:tc>
        <w:tc>
          <w:tcPr>
            <w:tcW w:w="1815" w:type="dxa"/>
          </w:tcPr>
          <w:p w14:paraId="0013980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8</w:t>
            </w:r>
          </w:p>
        </w:tc>
        <w:tc>
          <w:tcPr>
            <w:tcW w:w="1813" w:type="dxa"/>
          </w:tcPr>
          <w:p w14:paraId="0ABC752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9</w:t>
            </w:r>
          </w:p>
        </w:tc>
        <w:tc>
          <w:tcPr>
            <w:tcW w:w="1821" w:type="dxa"/>
          </w:tcPr>
          <w:p w14:paraId="7AE7118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822" w:type="dxa"/>
          </w:tcPr>
          <w:p w14:paraId="0D97CCDE"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r>
      <w:tr w:rsidR="00B8393F" w:rsidRPr="00626D6B" w14:paraId="6345748F" w14:textId="77777777" w:rsidTr="0091265C">
        <w:tc>
          <w:tcPr>
            <w:tcW w:w="1893" w:type="dxa"/>
          </w:tcPr>
          <w:p w14:paraId="3E96AA5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Expert Reviewer</w:t>
            </w:r>
          </w:p>
        </w:tc>
        <w:tc>
          <w:tcPr>
            <w:tcW w:w="1815" w:type="dxa"/>
          </w:tcPr>
          <w:p w14:paraId="351205A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9</w:t>
            </w:r>
          </w:p>
        </w:tc>
        <w:tc>
          <w:tcPr>
            <w:tcW w:w="1813" w:type="dxa"/>
          </w:tcPr>
          <w:p w14:paraId="0F6FB20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c>
          <w:tcPr>
            <w:tcW w:w="1821" w:type="dxa"/>
          </w:tcPr>
          <w:p w14:paraId="4B0DB8FE"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822" w:type="dxa"/>
          </w:tcPr>
          <w:p w14:paraId="687ECB2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r>
      <w:tr w:rsidR="00B8393F" w:rsidRPr="00626D6B" w14:paraId="3B7218AF" w14:textId="77777777" w:rsidTr="0091265C">
        <w:tc>
          <w:tcPr>
            <w:tcW w:w="1893" w:type="dxa"/>
          </w:tcPr>
          <w:p w14:paraId="7A956B6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Teacher with Students</w:t>
            </w:r>
          </w:p>
        </w:tc>
        <w:tc>
          <w:tcPr>
            <w:tcW w:w="1815" w:type="dxa"/>
          </w:tcPr>
          <w:p w14:paraId="514696B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7</w:t>
            </w:r>
          </w:p>
        </w:tc>
        <w:tc>
          <w:tcPr>
            <w:tcW w:w="1813" w:type="dxa"/>
          </w:tcPr>
          <w:p w14:paraId="1C103F1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7</w:t>
            </w:r>
          </w:p>
        </w:tc>
        <w:tc>
          <w:tcPr>
            <w:tcW w:w="1821" w:type="dxa"/>
          </w:tcPr>
          <w:p w14:paraId="3651756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822" w:type="dxa"/>
          </w:tcPr>
          <w:p w14:paraId="6E11C9A8"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r>
      <w:tr w:rsidR="00B8393F" w:rsidRPr="00626D6B" w14:paraId="4A1F413F" w14:textId="77777777" w:rsidTr="0091265C">
        <w:tc>
          <w:tcPr>
            <w:tcW w:w="1893" w:type="dxa"/>
          </w:tcPr>
          <w:p w14:paraId="2329C5B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International</w:t>
            </w:r>
          </w:p>
        </w:tc>
        <w:tc>
          <w:tcPr>
            <w:tcW w:w="1815" w:type="dxa"/>
          </w:tcPr>
          <w:p w14:paraId="1492FD0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9</w:t>
            </w:r>
          </w:p>
        </w:tc>
        <w:tc>
          <w:tcPr>
            <w:tcW w:w="1813" w:type="dxa"/>
          </w:tcPr>
          <w:p w14:paraId="66011568"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6</w:t>
            </w:r>
          </w:p>
        </w:tc>
        <w:tc>
          <w:tcPr>
            <w:tcW w:w="1821" w:type="dxa"/>
          </w:tcPr>
          <w:p w14:paraId="529F354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822" w:type="dxa"/>
          </w:tcPr>
          <w:p w14:paraId="40CB163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r>
      <w:tr w:rsidR="00B8393F" w:rsidRPr="00626D6B" w14:paraId="2BD453A3" w14:textId="77777777" w:rsidTr="0091265C">
        <w:tc>
          <w:tcPr>
            <w:tcW w:w="1893" w:type="dxa"/>
          </w:tcPr>
          <w:p w14:paraId="2C16F9DC"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Short Survey</w:t>
            </w:r>
          </w:p>
        </w:tc>
        <w:tc>
          <w:tcPr>
            <w:tcW w:w="1815" w:type="dxa"/>
          </w:tcPr>
          <w:p w14:paraId="087C3CF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12</w:t>
            </w:r>
          </w:p>
        </w:tc>
        <w:tc>
          <w:tcPr>
            <w:tcW w:w="1813" w:type="dxa"/>
          </w:tcPr>
          <w:p w14:paraId="213AE97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24</w:t>
            </w:r>
          </w:p>
        </w:tc>
        <w:tc>
          <w:tcPr>
            <w:tcW w:w="1821" w:type="dxa"/>
          </w:tcPr>
          <w:p w14:paraId="6C1AE34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822" w:type="dxa"/>
          </w:tcPr>
          <w:p w14:paraId="5E8EEAD8"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r>
      <w:tr w:rsidR="00B8393F" w:rsidRPr="00626D6B" w14:paraId="235D9E2B" w14:textId="77777777" w:rsidTr="0091265C">
        <w:tc>
          <w:tcPr>
            <w:tcW w:w="1893" w:type="dxa"/>
          </w:tcPr>
          <w:p w14:paraId="0B994EAA" w14:textId="77777777" w:rsidR="00B8393F" w:rsidRPr="00626D6B" w:rsidRDefault="00B8393F" w:rsidP="00F964BE">
            <w:pPr>
              <w:widowControl/>
              <w:adjustRightInd/>
              <w:spacing w:after="0"/>
              <w:jc w:val="left"/>
              <w:textAlignment w:val="auto"/>
              <w:rPr>
                <w:rFonts w:ascii="Tahoma" w:eastAsia="Calibri" w:hAnsi="Tahoma" w:cs="Tahoma"/>
                <w:b/>
                <w:sz w:val="24"/>
                <w:szCs w:val="24"/>
              </w:rPr>
            </w:pPr>
            <w:r w:rsidRPr="00626D6B">
              <w:rPr>
                <w:rFonts w:ascii="Tahoma" w:eastAsia="Calibri" w:hAnsi="Tahoma" w:cs="Tahoma"/>
                <w:b/>
                <w:sz w:val="24"/>
                <w:szCs w:val="24"/>
              </w:rPr>
              <w:t>Total/Percent</w:t>
            </w:r>
          </w:p>
        </w:tc>
        <w:tc>
          <w:tcPr>
            <w:tcW w:w="1815" w:type="dxa"/>
          </w:tcPr>
          <w:p w14:paraId="136B76F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45/44%</w:t>
            </w:r>
          </w:p>
        </w:tc>
        <w:tc>
          <w:tcPr>
            <w:tcW w:w="1813" w:type="dxa"/>
          </w:tcPr>
          <w:p w14:paraId="1CBEFBAE"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51/50%</w:t>
            </w:r>
          </w:p>
        </w:tc>
        <w:tc>
          <w:tcPr>
            <w:tcW w:w="1821" w:type="dxa"/>
          </w:tcPr>
          <w:p w14:paraId="65CA0CE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2/2%</w:t>
            </w:r>
          </w:p>
        </w:tc>
        <w:tc>
          <w:tcPr>
            <w:tcW w:w="1822" w:type="dxa"/>
          </w:tcPr>
          <w:p w14:paraId="135E4A8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4/4%</w:t>
            </w:r>
          </w:p>
        </w:tc>
      </w:tr>
    </w:tbl>
    <w:p w14:paraId="5989A6E5"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p w14:paraId="10D47FC7" w14:textId="77777777" w:rsidR="00B8393F" w:rsidRPr="00626D6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626D6B" w14:paraId="23BBB651" w14:textId="77777777" w:rsidTr="0091265C">
        <w:tc>
          <w:tcPr>
            <w:tcW w:w="8856" w:type="dxa"/>
            <w:gridSpan w:val="5"/>
            <w:shd w:val="clear" w:color="auto" w:fill="8DB3E2"/>
          </w:tcPr>
          <w:p w14:paraId="4336ADF0"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It was easy to open a title saved on the SD card.</w:t>
            </w:r>
          </w:p>
        </w:tc>
      </w:tr>
      <w:tr w:rsidR="00B8393F" w:rsidRPr="00626D6B" w14:paraId="70FBC79B" w14:textId="77777777" w:rsidTr="0091265C">
        <w:tc>
          <w:tcPr>
            <w:tcW w:w="1910" w:type="dxa"/>
          </w:tcPr>
          <w:p w14:paraId="734E0B01" w14:textId="77777777" w:rsidR="00B8393F" w:rsidRPr="00626D6B" w:rsidRDefault="00B8393F" w:rsidP="00F964BE">
            <w:pPr>
              <w:contextualSpacing/>
              <w:jc w:val="left"/>
              <w:rPr>
                <w:rFonts w:ascii="Tahoma" w:hAnsi="Tahoma" w:cs="Tahoma"/>
                <w:sz w:val="24"/>
                <w:szCs w:val="24"/>
              </w:rPr>
            </w:pPr>
          </w:p>
        </w:tc>
        <w:tc>
          <w:tcPr>
            <w:tcW w:w="1732" w:type="dxa"/>
          </w:tcPr>
          <w:p w14:paraId="14090D7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Agree</w:t>
            </w:r>
          </w:p>
        </w:tc>
        <w:tc>
          <w:tcPr>
            <w:tcW w:w="1727" w:type="dxa"/>
          </w:tcPr>
          <w:p w14:paraId="3A55671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Agree</w:t>
            </w:r>
          </w:p>
        </w:tc>
        <w:tc>
          <w:tcPr>
            <w:tcW w:w="1743" w:type="dxa"/>
          </w:tcPr>
          <w:p w14:paraId="795FC7C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Disagree</w:t>
            </w:r>
          </w:p>
        </w:tc>
        <w:tc>
          <w:tcPr>
            <w:tcW w:w="1744" w:type="dxa"/>
          </w:tcPr>
          <w:p w14:paraId="6A80C80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Strongly Disagree</w:t>
            </w:r>
          </w:p>
          <w:p w14:paraId="6986BC89" w14:textId="77777777" w:rsidR="00B8393F" w:rsidRPr="00626D6B" w:rsidRDefault="00B8393F" w:rsidP="00F964BE">
            <w:pPr>
              <w:contextualSpacing/>
              <w:jc w:val="left"/>
              <w:rPr>
                <w:rFonts w:ascii="Tahoma" w:hAnsi="Tahoma" w:cs="Tahoma"/>
                <w:sz w:val="24"/>
                <w:szCs w:val="24"/>
              </w:rPr>
            </w:pPr>
          </w:p>
        </w:tc>
      </w:tr>
      <w:tr w:rsidR="00B8393F" w:rsidRPr="00626D6B" w14:paraId="0F430973" w14:textId="77777777" w:rsidTr="0091265C">
        <w:tc>
          <w:tcPr>
            <w:tcW w:w="1910" w:type="dxa"/>
          </w:tcPr>
          <w:p w14:paraId="06257E79"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1732" w:type="dxa"/>
          </w:tcPr>
          <w:p w14:paraId="6771907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c>
          <w:tcPr>
            <w:tcW w:w="1727" w:type="dxa"/>
          </w:tcPr>
          <w:p w14:paraId="0AC115E2"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w:t>
            </w:r>
          </w:p>
        </w:tc>
        <w:tc>
          <w:tcPr>
            <w:tcW w:w="1743" w:type="dxa"/>
          </w:tcPr>
          <w:p w14:paraId="2C7125F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744" w:type="dxa"/>
          </w:tcPr>
          <w:p w14:paraId="0BCB3F2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6865A577" w14:textId="77777777" w:rsidTr="0091265C">
        <w:tc>
          <w:tcPr>
            <w:tcW w:w="1910" w:type="dxa"/>
          </w:tcPr>
          <w:p w14:paraId="19CE366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 Reviewer</w:t>
            </w:r>
          </w:p>
        </w:tc>
        <w:tc>
          <w:tcPr>
            <w:tcW w:w="1732" w:type="dxa"/>
          </w:tcPr>
          <w:p w14:paraId="170ACF8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1727" w:type="dxa"/>
          </w:tcPr>
          <w:p w14:paraId="14C88FB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w:t>
            </w:r>
          </w:p>
        </w:tc>
        <w:tc>
          <w:tcPr>
            <w:tcW w:w="1743" w:type="dxa"/>
          </w:tcPr>
          <w:p w14:paraId="6D3F1EB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744" w:type="dxa"/>
          </w:tcPr>
          <w:p w14:paraId="298B847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653379D1" w14:textId="77777777" w:rsidTr="0091265C">
        <w:tc>
          <w:tcPr>
            <w:tcW w:w="1910" w:type="dxa"/>
          </w:tcPr>
          <w:p w14:paraId="1E89B71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732" w:type="dxa"/>
          </w:tcPr>
          <w:p w14:paraId="24411C8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10</w:t>
            </w:r>
          </w:p>
        </w:tc>
        <w:tc>
          <w:tcPr>
            <w:tcW w:w="1727" w:type="dxa"/>
          </w:tcPr>
          <w:p w14:paraId="70EF817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1743" w:type="dxa"/>
          </w:tcPr>
          <w:p w14:paraId="2F459A3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c>
          <w:tcPr>
            <w:tcW w:w="1744" w:type="dxa"/>
          </w:tcPr>
          <w:p w14:paraId="1C3981C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65F919B5" w14:textId="77777777" w:rsidTr="0091265C">
        <w:tc>
          <w:tcPr>
            <w:tcW w:w="1910" w:type="dxa"/>
          </w:tcPr>
          <w:p w14:paraId="02D5235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International</w:t>
            </w:r>
          </w:p>
        </w:tc>
        <w:tc>
          <w:tcPr>
            <w:tcW w:w="1732" w:type="dxa"/>
          </w:tcPr>
          <w:p w14:paraId="45B88C7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c>
          <w:tcPr>
            <w:tcW w:w="1727" w:type="dxa"/>
          </w:tcPr>
          <w:p w14:paraId="53F20B0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w:t>
            </w:r>
          </w:p>
        </w:tc>
        <w:tc>
          <w:tcPr>
            <w:tcW w:w="1743" w:type="dxa"/>
          </w:tcPr>
          <w:p w14:paraId="079EBD5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c>
          <w:tcPr>
            <w:tcW w:w="1744" w:type="dxa"/>
          </w:tcPr>
          <w:p w14:paraId="6FD1FD8E"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1D2DFF4F" w14:textId="77777777" w:rsidTr="0091265C">
        <w:tc>
          <w:tcPr>
            <w:tcW w:w="1910" w:type="dxa"/>
          </w:tcPr>
          <w:p w14:paraId="205C2EF7"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Total/Percent</w:t>
            </w:r>
          </w:p>
        </w:tc>
        <w:tc>
          <w:tcPr>
            <w:tcW w:w="1732" w:type="dxa"/>
          </w:tcPr>
          <w:p w14:paraId="0B82770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37/59%</w:t>
            </w:r>
          </w:p>
        </w:tc>
        <w:tc>
          <w:tcPr>
            <w:tcW w:w="1727" w:type="dxa"/>
          </w:tcPr>
          <w:p w14:paraId="271CEAF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24/39%</w:t>
            </w:r>
          </w:p>
        </w:tc>
        <w:tc>
          <w:tcPr>
            <w:tcW w:w="1743" w:type="dxa"/>
          </w:tcPr>
          <w:p w14:paraId="1B6F9C2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1/2%</w:t>
            </w:r>
          </w:p>
        </w:tc>
        <w:tc>
          <w:tcPr>
            <w:tcW w:w="1744" w:type="dxa"/>
          </w:tcPr>
          <w:p w14:paraId="23C6D033"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0/0%</w:t>
            </w:r>
          </w:p>
        </w:tc>
      </w:tr>
    </w:tbl>
    <w:p w14:paraId="08A837D2" w14:textId="77777777" w:rsidR="00B8393F" w:rsidRPr="00626D6B" w:rsidRDefault="00B8393F" w:rsidP="00F964BE">
      <w:pPr>
        <w:contextualSpacing/>
        <w:jc w:val="left"/>
        <w:rPr>
          <w:rFonts w:ascii="Tahoma" w:hAnsi="Tahoma" w:cs="Tahoma"/>
          <w:sz w:val="24"/>
          <w:szCs w:val="24"/>
        </w:rPr>
      </w:pPr>
    </w:p>
    <w:p w14:paraId="387216A8" w14:textId="77777777" w:rsidR="00B8393F" w:rsidRPr="00626D6B" w:rsidRDefault="00B8393F" w:rsidP="00F964BE">
      <w:pPr>
        <w:contextualSpacing/>
        <w:jc w:val="left"/>
        <w:rPr>
          <w:rFonts w:ascii="Tahoma"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84"/>
        <w:gridCol w:w="1295"/>
        <w:gridCol w:w="1407"/>
        <w:gridCol w:w="1407"/>
        <w:gridCol w:w="1226"/>
      </w:tblGrid>
      <w:tr w:rsidR="00B8393F" w:rsidRPr="00626D6B" w14:paraId="112CC246" w14:textId="77777777" w:rsidTr="0091265C">
        <w:tc>
          <w:tcPr>
            <w:tcW w:w="8838" w:type="dxa"/>
            <w:gridSpan w:val="6"/>
            <w:shd w:val="clear" w:color="auto" w:fill="8DB3E2"/>
          </w:tcPr>
          <w:p w14:paraId="0BDBFAAF"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It was easy to transfer a file from a computer.</w:t>
            </w:r>
          </w:p>
        </w:tc>
      </w:tr>
      <w:tr w:rsidR="00B8393F" w:rsidRPr="00626D6B" w14:paraId="48B2E82A" w14:textId="77777777" w:rsidTr="0091265C">
        <w:tc>
          <w:tcPr>
            <w:tcW w:w="1893" w:type="dxa"/>
          </w:tcPr>
          <w:p w14:paraId="7D25C1D4" w14:textId="1621C466"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439" w:type="dxa"/>
          </w:tcPr>
          <w:p w14:paraId="2C89F06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Strongly Agree</w:t>
            </w:r>
          </w:p>
        </w:tc>
        <w:tc>
          <w:tcPr>
            <w:tcW w:w="1337" w:type="dxa"/>
          </w:tcPr>
          <w:p w14:paraId="42D7979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Agree</w:t>
            </w:r>
          </w:p>
        </w:tc>
        <w:tc>
          <w:tcPr>
            <w:tcW w:w="1457" w:type="dxa"/>
          </w:tcPr>
          <w:p w14:paraId="63DEB02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Disagree</w:t>
            </w:r>
          </w:p>
        </w:tc>
        <w:tc>
          <w:tcPr>
            <w:tcW w:w="1457" w:type="dxa"/>
          </w:tcPr>
          <w:p w14:paraId="71199D04"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Strongly Disagree</w:t>
            </w:r>
          </w:p>
        </w:tc>
        <w:tc>
          <w:tcPr>
            <w:tcW w:w="1255" w:type="dxa"/>
          </w:tcPr>
          <w:p w14:paraId="7EA9872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Did Not Attempt</w:t>
            </w:r>
          </w:p>
        </w:tc>
      </w:tr>
      <w:tr w:rsidR="00B8393F" w:rsidRPr="00626D6B" w14:paraId="2A47206F" w14:textId="77777777" w:rsidTr="0091265C">
        <w:tc>
          <w:tcPr>
            <w:tcW w:w="1893" w:type="dxa"/>
          </w:tcPr>
          <w:p w14:paraId="12817CFC"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Adult User</w:t>
            </w:r>
          </w:p>
        </w:tc>
        <w:tc>
          <w:tcPr>
            <w:tcW w:w="1439" w:type="dxa"/>
          </w:tcPr>
          <w:p w14:paraId="0CA48E5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337" w:type="dxa"/>
          </w:tcPr>
          <w:p w14:paraId="1FF55B5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c>
          <w:tcPr>
            <w:tcW w:w="1457" w:type="dxa"/>
          </w:tcPr>
          <w:p w14:paraId="22BD5014"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457" w:type="dxa"/>
          </w:tcPr>
          <w:p w14:paraId="53B5C956"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255" w:type="dxa"/>
          </w:tcPr>
          <w:p w14:paraId="7FF9B95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10</w:t>
            </w:r>
          </w:p>
        </w:tc>
      </w:tr>
      <w:tr w:rsidR="00B8393F" w:rsidRPr="00626D6B" w14:paraId="02CF2564" w14:textId="77777777" w:rsidTr="0091265C">
        <w:tc>
          <w:tcPr>
            <w:tcW w:w="1893" w:type="dxa"/>
          </w:tcPr>
          <w:p w14:paraId="05B40B3C"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Expert Reviewer</w:t>
            </w:r>
          </w:p>
        </w:tc>
        <w:tc>
          <w:tcPr>
            <w:tcW w:w="1439" w:type="dxa"/>
          </w:tcPr>
          <w:p w14:paraId="671FA628"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337" w:type="dxa"/>
          </w:tcPr>
          <w:p w14:paraId="4436309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1457" w:type="dxa"/>
          </w:tcPr>
          <w:p w14:paraId="6DF1CA98"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457" w:type="dxa"/>
          </w:tcPr>
          <w:p w14:paraId="6FF6119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255" w:type="dxa"/>
          </w:tcPr>
          <w:p w14:paraId="4E0DCF1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9</w:t>
            </w:r>
          </w:p>
        </w:tc>
      </w:tr>
      <w:tr w:rsidR="00B8393F" w:rsidRPr="00626D6B" w14:paraId="31D3883C" w14:textId="77777777" w:rsidTr="0091265C">
        <w:tc>
          <w:tcPr>
            <w:tcW w:w="1893" w:type="dxa"/>
          </w:tcPr>
          <w:p w14:paraId="5FDA13F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Teacher with Students</w:t>
            </w:r>
          </w:p>
        </w:tc>
        <w:tc>
          <w:tcPr>
            <w:tcW w:w="1439" w:type="dxa"/>
          </w:tcPr>
          <w:p w14:paraId="4C3DC6A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6</w:t>
            </w:r>
          </w:p>
        </w:tc>
        <w:tc>
          <w:tcPr>
            <w:tcW w:w="1337" w:type="dxa"/>
          </w:tcPr>
          <w:p w14:paraId="78F9C05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457" w:type="dxa"/>
          </w:tcPr>
          <w:p w14:paraId="2053B54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1457" w:type="dxa"/>
          </w:tcPr>
          <w:p w14:paraId="465D1936"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255" w:type="dxa"/>
          </w:tcPr>
          <w:p w14:paraId="7C9D18F6"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r>
      <w:tr w:rsidR="00B8393F" w:rsidRPr="00626D6B" w14:paraId="33EE6B6E" w14:textId="77777777" w:rsidTr="0091265C">
        <w:tc>
          <w:tcPr>
            <w:tcW w:w="1893" w:type="dxa"/>
          </w:tcPr>
          <w:p w14:paraId="1B1E2ACF"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International</w:t>
            </w:r>
          </w:p>
        </w:tc>
        <w:tc>
          <w:tcPr>
            <w:tcW w:w="1439" w:type="dxa"/>
          </w:tcPr>
          <w:p w14:paraId="6F5D05D6"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337" w:type="dxa"/>
          </w:tcPr>
          <w:p w14:paraId="5EB5DD4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c>
          <w:tcPr>
            <w:tcW w:w="1457" w:type="dxa"/>
          </w:tcPr>
          <w:p w14:paraId="01F5B97E"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457" w:type="dxa"/>
          </w:tcPr>
          <w:p w14:paraId="4AD9D71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255" w:type="dxa"/>
          </w:tcPr>
          <w:p w14:paraId="221C54D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8</w:t>
            </w:r>
          </w:p>
        </w:tc>
      </w:tr>
      <w:tr w:rsidR="00B8393F" w:rsidRPr="00626D6B" w14:paraId="22EA0A9E" w14:textId="77777777" w:rsidTr="0091265C">
        <w:tc>
          <w:tcPr>
            <w:tcW w:w="1893" w:type="dxa"/>
          </w:tcPr>
          <w:p w14:paraId="5C9C39D2" w14:textId="77777777" w:rsidR="00B8393F" w:rsidRPr="00626D6B" w:rsidRDefault="00B8393F" w:rsidP="00F964BE">
            <w:pPr>
              <w:widowControl/>
              <w:adjustRightInd/>
              <w:spacing w:after="0"/>
              <w:jc w:val="left"/>
              <w:textAlignment w:val="auto"/>
              <w:rPr>
                <w:rFonts w:ascii="Tahoma" w:eastAsia="Calibri" w:hAnsi="Tahoma" w:cs="Tahoma"/>
                <w:b/>
                <w:sz w:val="24"/>
                <w:szCs w:val="24"/>
              </w:rPr>
            </w:pPr>
            <w:r w:rsidRPr="00626D6B">
              <w:rPr>
                <w:rFonts w:ascii="Tahoma" w:eastAsia="Calibri" w:hAnsi="Tahoma" w:cs="Tahoma"/>
                <w:b/>
                <w:sz w:val="24"/>
                <w:szCs w:val="24"/>
              </w:rPr>
              <w:t>Total/Percent</w:t>
            </w:r>
          </w:p>
        </w:tc>
        <w:tc>
          <w:tcPr>
            <w:tcW w:w="1439" w:type="dxa"/>
          </w:tcPr>
          <w:p w14:paraId="7063057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13/21%</w:t>
            </w:r>
          </w:p>
        </w:tc>
        <w:tc>
          <w:tcPr>
            <w:tcW w:w="1337" w:type="dxa"/>
          </w:tcPr>
          <w:p w14:paraId="21D6118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14/23%</w:t>
            </w:r>
          </w:p>
        </w:tc>
        <w:tc>
          <w:tcPr>
            <w:tcW w:w="1457" w:type="dxa"/>
          </w:tcPr>
          <w:p w14:paraId="2C6A6931"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4/6%</w:t>
            </w:r>
          </w:p>
        </w:tc>
        <w:tc>
          <w:tcPr>
            <w:tcW w:w="1457" w:type="dxa"/>
          </w:tcPr>
          <w:p w14:paraId="095242C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1/2%</w:t>
            </w:r>
          </w:p>
        </w:tc>
        <w:tc>
          <w:tcPr>
            <w:tcW w:w="1255" w:type="dxa"/>
          </w:tcPr>
          <w:p w14:paraId="33D8E586"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30/48%</w:t>
            </w:r>
          </w:p>
        </w:tc>
      </w:tr>
    </w:tbl>
    <w:p w14:paraId="07A60713"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p w14:paraId="076A15CF"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64"/>
        <w:gridCol w:w="1289"/>
        <w:gridCol w:w="1445"/>
        <w:gridCol w:w="1139"/>
        <w:gridCol w:w="1482"/>
      </w:tblGrid>
      <w:tr w:rsidR="00B8393F" w:rsidRPr="00626D6B" w14:paraId="45FBD554" w14:textId="77777777" w:rsidTr="0091265C">
        <w:tc>
          <w:tcPr>
            <w:tcW w:w="8838" w:type="dxa"/>
            <w:gridSpan w:val="6"/>
            <w:shd w:val="clear" w:color="auto" w:fill="8DB3E2"/>
          </w:tcPr>
          <w:p w14:paraId="0BD358A1" w14:textId="77777777" w:rsidR="00B8393F" w:rsidRPr="00626D6B" w:rsidRDefault="00B8393F" w:rsidP="00F964BE">
            <w:pPr>
              <w:widowControl/>
              <w:tabs>
                <w:tab w:val="left" w:pos="360"/>
              </w:tabs>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It was easy to connect the TBD to a smart phone or tablet.</w:t>
            </w:r>
          </w:p>
        </w:tc>
      </w:tr>
      <w:tr w:rsidR="00B8393F" w:rsidRPr="00626D6B" w14:paraId="7CB370EC" w14:textId="77777777" w:rsidTr="0091265C">
        <w:tc>
          <w:tcPr>
            <w:tcW w:w="1893" w:type="dxa"/>
          </w:tcPr>
          <w:p w14:paraId="6933E43C"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415" w:type="dxa"/>
          </w:tcPr>
          <w:p w14:paraId="06C7C12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Strongly Agree</w:t>
            </w:r>
          </w:p>
        </w:tc>
        <w:tc>
          <w:tcPr>
            <w:tcW w:w="1330" w:type="dxa"/>
          </w:tcPr>
          <w:p w14:paraId="384958C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Agree</w:t>
            </w:r>
          </w:p>
        </w:tc>
        <w:tc>
          <w:tcPr>
            <w:tcW w:w="1502" w:type="dxa"/>
          </w:tcPr>
          <w:p w14:paraId="70DF5D7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Disagree</w:t>
            </w:r>
          </w:p>
        </w:tc>
        <w:tc>
          <w:tcPr>
            <w:tcW w:w="1139" w:type="dxa"/>
          </w:tcPr>
          <w:p w14:paraId="4411D7F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Strongly Disagree</w:t>
            </w:r>
          </w:p>
        </w:tc>
        <w:tc>
          <w:tcPr>
            <w:tcW w:w="1559" w:type="dxa"/>
          </w:tcPr>
          <w:p w14:paraId="7B9776BF"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Did Not Attempt</w:t>
            </w:r>
          </w:p>
        </w:tc>
      </w:tr>
      <w:tr w:rsidR="00B8393F" w:rsidRPr="00626D6B" w14:paraId="2421AF01" w14:textId="77777777" w:rsidTr="0091265C">
        <w:tc>
          <w:tcPr>
            <w:tcW w:w="1893" w:type="dxa"/>
          </w:tcPr>
          <w:p w14:paraId="0B00118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Adult User</w:t>
            </w:r>
          </w:p>
        </w:tc>
        <w:tc>
          <w:tcPr>
            <w:tcW w:w="1415" w:type="dxa"/>
          </w:tcPr>
          <w:p w14:paraId="1CAD7BB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1330" w:type="dxa"/>
          </w:tcPr>
          <w:p w14:paraId="467068EF"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7</w:t>
            </w:r>
          </w:p>
        </w:tc>
        <w:tc>
          <w:tcPr>
            <w:tcW w:w="1502" w:type="dxa"/>
          </w:tcPr>
          <w:p w14:paraId="617674E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1139" w:type="dxa"/>
          </w:tcPr>
          <w:p w14:paraId="186FF18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559" w:type="dxa"/>
          </w:tcPr>
          <w:p w14:paraId="19927F1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r>
      <w:tr w:rsidR="00B8393F" w:rsidRPr="00626D6B" w14:paraId="78041EBF" w14:textId="77777777" w:rsidTr="0091265C">
        <w:tc>
          <w:tcPr>
            <w:tcW w:w="1893" w:type="dxa"/>
          </w:tcPr>
          <w:p w14:paraId="3B438E8F"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Expert Reviewer</w:t>
            </w:r>
          </w:p>
        </w:tc>
        <w:tc>
          <w:tcPr>
            <w:tcW w:w="1415" w:type="dxa"/>
          </w:tcPr>
          <w:p w14:paraId="29C0CB9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1330" w:type="dxa"/>
          </w:tcPr>
          <w:p w14:paraId="644EDF7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c>
          <w:tcPr>
            <w:tcW w:w="1502" w:type="dxa"/>
          </w:tcPr>
          <w:p w14:paraId="40E04F0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139" w:type="dxa"/>
          </w:tcPr>
          <w:p w14:paraId="78453F4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c>
          <w:tcPr>
            <w:tcW w:w="1559" w:type="dxa"/>
          </w:tcPr>
          <w:p w14:paraId="139937F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r>
      <w:tr w:rsidR="00B8393F" w:rsidRPr="00626D6B" w14:paraId="451C53F9" w14:textId="77777777" w:rsidTr="0091265C">
        <w:tc>
          <w:tcPr>
            <w:tcW w:w="1893" w:type="dxa"/>
          </w:tcPr>
          <w:p w14:paraId="511C6B7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Teacher with Students</w:t>
            </w:r>
          </w:p>
        </w:tc>
        <w:tc>
          <w:tcPr>
            <w:tcW w:w="1415" w:type="dxa"/>
          </w:tcPr>
          <w:p w14:paraId="4A5290D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c>
          <w:tcPr>
            <w:tcW w:w="1330" w:type="dxa"/>
          </w:tcPr>
          <w:p w14:paraId="5C8A4F5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c>
          <w:tcPr>
            <w:tcW w:w="1502" w:type="dxa"/>
          </w:tcPr>
          <w:p w14:paraId="41124C91"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1139" w:type="dxa"/>
          </w:tcPr>
          <w:p w14:paraId="7610249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1559" w:type="dxa"/>
          </w:tcPr>
          <w:p w14:paraId="6458FE3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w:t>
            </w:r>
          </w:p>
        </w:tc>
      </w:tr>
      <w:tr w:rsidR="00B8393F" w:rsidRPr="00626D6B" w14:paraId="59ACE9D4" w14:textId="77777777" w:rsidTr="0091265C">
        <w:tc>
          <w:tcPr>
            <w:tcW w:w="1893" w:type="dxa"/>
          </w:tcPr>
          <w:p w14:paraId="6ACE5DCF"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International</w:t>
            </w:r>
          </w:p>
        </w:tc>
        <w:tc>
          <w:tcPr>
            <w:tcW w:w="1415" w:type="dxa"/>
          </w:tcPr>
          <w:p w14:paraId="09F1ACB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w:t>
            </w:r>
          </w:p>
        </w:tc>
        <w:tc>
          <w:tcPr>
            <w:tcW w:w="1330" w:type="dxa"/>
          </w:tcPr>
          <w:p w14:paraId="177A915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c>
          <w:tcPr>
            <w:tcW w:w="1502" w:type="dxa"/>
          </w:tcPr>
          <w:p w14:paraId="542763D1"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c>
          <w:tcPr>
            <w:tcW w:w="1139" w:type="dxa"/>
          </w:tcPr>
          <w:p w14:paraId="062D2A43"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0</w:t>
            </w:r>
          </w:p>
        </w:tc>
        <w:tc>
          <w:tcPr>
            <w:tcW w:w="1559" w:type="dxa"/>
          </w:tcPr>
          <w:p w14:paraId="0DBAFDF2"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r>
      <w:tr w:rsidR="00B8393F" w:rsidRPr="00626D6B" w14:paraId="36148DEC" w14:textId="77777777" w:rsidTr="0091265C">
        <w:tc>
          <w:tcPr>
            <w:tcW w:w="1893" w:type="dxa"/>
          </w:tcPr>
          <w:p w14:paraId="59935DB4" w14:textId="77777777" w:rsidR="00B8393F" w:rsidRPr="00626D6B" w:rsidRDefault="00B8393F" w:rsidP="00F964BE">
            <w:pPr>
              <w:widowControl/>
              <w:adjustRightInd/>
              <w:spacing w:after="0"/>
              <w:jc w:val="left"/>
              <w:textAlignment w:val="auto"/>
              <w:rPr>
                <w:rFonts w:ascii="Tahoma" w:eastAsia="Calibri" w:hAnsi="Tahoma" w:cs="Tahoma"/>
                <w:b/>
                <w:sz w:val="24"/>
                <w:szCs w:val="24"/>
              </w:rPr>
            </w:pPr>
            <w:r w:rsidRPr="00626D6B">
              <w:rPr>
                <w:rFonts w:ascii="Tahoma" w:eastAsia="Calibri" w:hAnsi="Tahoma" w:cs="Tahoma"/>
                <w:b/>
                <w:sz w:val="24"/>
                <w:szCs w:val="24"/>
              </w:rPr>
              <w:t>Total/Percent</w:t>
            </w:r>
          </w:p>
        </w:tc>
        <w:tc>
          <w:tcPr>
            <w:tcW w:w="1415" w:type="dxa"/>
          </w:tcPr>
          <w:p w14:paraId="057EAD9E"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11/18%</w:t>
            </w:r>
          </w:p>
        </w:tc>
        <w:tc>
          <w:tcPr>
            <w:tcW w:w="1330" w:type="dxa"/>
          </w:tcPr>
          <w:p w14:paraId="67D7371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21/35%</w:t>
            </w:r>
          </w:p>
        </w:tc>
        <w:tc>
          <w:tcPr>
            <w:tcW w:w="1502" w:type="dxa"/>
          </w:tcPr>
          <w:p w14:paraId="4669BCD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9/15%</w:t>
            </w:r>
          </w:p>
        </w:tc>
        <w:tc>
          <w:tcPr>
            <w:tcW w:w="1139" w:type="dxa"/>
          </w:tcPr>
          <w:p w14:paraId="617E0FCB"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5/8%</w:t>
            </w:r>
          </w:p>
        </w:tc>
        <w:tc>
          <w:tcPr>
            <w:tcW w:w="1559" w:type="dxa"/>
          </w:tcPr>
          <w:p w14:paraId="3C30C57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14/23%</w:t>
            </w:r>
          </w:p>
        </w:tc>
      </w:tr>
    </w:tbl>
    <w:p w14:paraId="4D955DD7"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p>
    <w:p w14:paraId="763DE967" w14:textId="77777777" w:rsidR="00B8393F" w:rsidRPr="00626D6B" w:rsidRDefault="00B8393F" w:rsidP="00F964BE">
      <w:pPr>
        <w:widowControl/>
        <w:adjustRightInd/>
        <w:spacing w:after="0" w:line="240" w:lineRule="auto"/>
        <w:contextualSpacing/>
        <w:jc w:val="left"/>
        <w:textAlignment w:val="auto"/>
        <w:rPr>
          <w:rFonts w:ascii="Tahoma" w:hAnsi="Tahoma" w:cs="Tahoma"/>
          <w:sz w:val="24"/>
          <w:szCs w:val="24"/>
        </w:rPr>
      </w:pPr>
      <w:r w:rsidRPr="00626D6B">
        <w:rPr>
          <w:rFonts w:ascii="Tahoma" w:hAnsi="Tahoma" w:cs="Tahoma"/>
          <w:sz w:val="24"/>
          <w:szCs w:val="24"/>
        </w:rPr>
        <w:t>What do you consider the most important benefits of the TBD? (This was an open ended question. Responses from all five surveys have been combined.)</w:t>
      </w:r>
    </w:p>
    <w:p w14:paraId="40300EA0" w14:textId="77777777" w:rsidR="00B8393F" w:rsidRPr="00626D6B" w:rsidRDefault="00B8393F" w:rsidP="00243D80">
      <w:pPr>
        <w:pStyle w:val="ListParagraph"/>
        <w:widowControl/>
        <w:numPr>
          <w:ilvl w:val="0"/>
          <w:numId w:val="182"/>
        </w:numPr>
        <w:adjustRightInd/>
        <w:spacing w:after="0" w:line="240" w:lineRule="auto"/>
        <w:jc w:val="left"/>
        <w:textAlignment w:val="auto"/>
        <w:rPr>
          <w:rFonts w:ascii="Tahoma" w:hAnsi="Tahoma"/>
          <w:sz w:val="24"/>
          <w:szCs w:val="24"/>
        </w:rPr>
      </w:pPr>
      <w:r w:rsidRPr="00626D6B">
        <w:rPr>
          <w:rFonts w:ascii="Tahoma" w:hAnsi="Tahoma"/>
          <w:sz w:val="24"/>
          <w:szCs w:val="24"/>
        </w:rPr>
        <w:lastRenderedPageBreak/>
        <w:t xml:space="preserve">Price – 36 </w:t>
      </w:r>
    </w:p>
    <w:p w14:paraId="0EADF3DC" w14:textId="77777777" w:rsidR="00B8393F" w:rsidRPr="00626D6B" w:rsidRDefault="00B8393F" w:rsidP="00243D80">
      <w:pPr>
        <w:pStyle w:val="ListParagraph"/>
        <w:widowControl/>
        <w:numPr>
          <w:ilvl w:val="0"/>
          <w:numId w:val="182"/>
        </w:numPr>
        <w:adjustRightInd/>
        <w:spacing w:after="0" w:line="240" w:lineRule="auto"/>
        <w:jc w:val="left"/>
        <w:textAlignment w:val="auto"/>
        <w:rPr>
          <w:rFonts w:ascii="Tahoma" w:hAnsi="Tahoma"/>
          <w:sz w:val="24"/>
          <w:szCs w:val="24"/>
        </w:rPr>
      </w:pPr>
      <w:r w:rsidRPr="00626D6B">
        <w:rPr>
          <w:rFonts w:ascii="Tahoma" w:hAnsi="Tahoma"/>
          <w:sz w:val="24"/>
          <w:szCs w:val="24"/>
        </w:rPr>
        <w:t xml:space="preserve">Portability – 17 </w:t>
      </w:r>
    </w:p>
    <w:p w14:paraId="4270E955" w14:textId="77777777" w:rsidR="00B8393F" w:rsidRPr="00626D6B" w:rsidRDefault="00B8393F" w:rsidP="00243D80">
      <w:pPr>
        <w:pStyle w:val="ListParagraph"/>
        <w:widowControl/>
        <w:numPr>
          <w:ilvl w:val="0"/>
          <w:numId w:val="182"/>
        </w:numPr>
        <w:adjustRightInd/>
        <w:spacing w:after="0" w:line="240" w:lineRule="auto"/>
        <w:jc w:val="left"/>
        <w:textAlignment w:val="auto"/>
        <w:rPr>
          <w:rFonts w:ascii="Tahoma" w:hAnsi="Tahoma"/>
          <w:sz w:val="24"/>
          <w:szCs w:val="24"/>
        </w:rPr>
      </w:pPr>
      <w:r w:rsidRPr="00626D6B">
        <w:rPr>
          <w:rFonts w:ascii="Tahoma" w:hAnsi="Tahoma"/>
          <w:sz w:val="24"/>
          <w:szCs w:val="24"/>
        </w:rPr>
        <w:t>Good braille – 13</w:t>
      </w:r>
    </w:p>
    <w:p w14:paraId="00B43461" w14:textId="77777777" w:rsidR="00B8393F" w:rsidRPr="00626D6B" w:rsidRDefault="00B8393F" w:rsidP="00243D80">
      <w:pPr>
        <w:pStyle w:val="ListParagraph"/>
        <w:widowControl/>
        <w:numPr>
          <w:ilvl w:val="0"/>
          <w:numId w:val="182"/>
        </w:numPr>
        <w:adjustRightInd/>
        <w:spacing w:after="0" w:line="240" w:lineRule="auto"/>
        <w:jc w:val="left"/>
        <w:textAlignment w:val="auto"/>
        <w:rPr>
          <w:rFonts w:ascii="Tahoma" w:hAnsi="Tahoma"/>
          <w:sz w:val="24"/>
          <w:szCs w:val="24"/>
        </w:rPr>
      </w:pPr>
      <w:r w:rsidRPr="00626D6B">
        <w:rPr>
          <w:rFonts w:ascii="Tahoma" w:hAnsi="Tahoma"/>
          <w:sz w:val="24"/>
          <w:szCs w:val="24"/>
        </w:rPr>
        <w:t>Increased access to braille – 13</w:t>
      </w:r>
    </w:p>
    <w:p w14:paraId="1C4A2031" w14:textId="77777777" w:rsidR="00B8393F" w:rsidRPr="00626D6B" w:rsidRDefault="00B8393F" w:rsidP="00243D80">
      <w:pPr>
        <w:pStyle w:val="ListParagraph"/>
        <w:widowControl/>
        <w:numPr>
          <w:ilvl w:val="0"/>
          <w:numId w:val="182"/>
        </w:numPr>
        <w:adjustRightInd/>
        <w:spacing w:after="0" w:line="240" w:lineRule="auto"/>
        <w:jc w:val="left"/>
        <w:textAlignment w:val="auto"/>
        <w:rPr>
          <w:rFonts w:ascii="Tahoma" w:hAnsi="Tahoma"/>
          <w:sz w:val="24"/>
          <w:szCs w:val="24"/>
        </w:rPr>
      </w:pPr>
      <w:r w:rsidRPr="00626D6B">
        <w:rPr>
          <w:rFonts w:ascii="Tahoma" w:hAnsi="Tahoma"/>
          <w:sz w:val="24"/>
          <w:szCs w:val="24"/>
        </w:rPr>
        <w:t>Easy to use – 13</w:t>
      </w:r>
    </w:p>
    <w:p w14:paraId="62C1BF0F" w14:textId="77777777" w:rsidR="00B8393F" w:rsidRPr="00626D6B" w:rsidRDefault="00B8393F" w:rsidP="00243D80">
      <w:pPr>
        <w:pStyle w:val="ListParagraph"/>
        <w:widowControl/>
        <w:numPr>
          <w:ilvl w:val="0"/>
          <w:numId w:val="182"/>
        </w:numPr>
        <w:adjustRightInd/>
        <w:spacing w:after="0" w:line="240" w:lineRule="auto"/>
        <w:jc w:val="left"/>
        <w:textAlignment w:val="auto"/>
        <w:rPr>
          <w:rFonts w:ascii="Tahoma" w:hAnsi="Tahoma"/>
          <w:sz w:val="24"/>
          <w:szCs w:val="24"/>
        </w:rPr>
      </w:pPr>
      <w:r w:rsidRPr="00626D6B">
        <w:rPr>
          <w:rFonts w:ascii="Tahoma" w:hAnsi="Tahoma"/>
          <w:sz w:val="24"/>
          <w:szCs w:val="24"/>
        </w:rPr>
        <w:t>Pairs with other devices – 12</w:t>
      </w:r>
    </w:p>
    <w:p w14:paraId="3DCB7DD3" w14:textId="77777777" w:rsidR="00B8393F" w:rsidRPr="00626D6B" w:rsidRDefault="00B8393F" w:rsidP="00243D80">
      <w:pPr>
        <w:pStyle w:val="ListParagraph"/>
        <w:widowControl/>
        <w:numPr>
          <w:ilvl w:val="0"/>
          <w:numId w:val="182"/>
        </w:numPr>
        <w:adjustRightInd/>
        <w:spacing w:after="0" w:line="240" w:lineRule="auto"/>
        <w:jc w:val="left"/>
        <w:textAlignment w:val="auto"/>
        <w:rPr>
          <w:rFonts w:ascii="Tahoma" w:hAnsi="Tahoma"/>
          <w:sz w:val="24"/>
          <w:szCs w:val="24"/>
        </w:rPr>
      </w:pPr>
      <w:r w:rsidRPr="00626D6B">
        <w:rPr>
          <w:rFonts w:ascii="Tahoma" w:hAnsi="Tahoma"/>
          <w:sz w:val="24"/>
          <w:szCs w:val="24"/>
        </w:rPr>
        <w:t>Size – 11</w:t>
      </w:r>
    </w:p>
    <w:p w14:paraId="42A6E1DE" w14:textId="77777777" w:rsidR="00B8393F" w:rsidRPr="00626D6B" w:rsidRDefault="00B8393F" w:rsidP="00243D80">
      <w:pPr>
        <w:pStyle w:val="ListParagraph"/>
        <w:widowControl/>
        <w:numPr>
          <w:ilvl w:val="0"/>
          <w:numId w:val="182"/>
        </w:numPr>
        <w:adjustRightInd/>
        <w:spacing w:after="0" w:line="240" w:lineRule="auto"/>
        <w:jc w:val="left"/>
        <w:textAlignment w:val="auto"/>
        <w:rPr>
          <w:rFonts w:ascii="Tahoma" w:hAnsi="Tahoma"/>
          <w:sz w:val="24"/>
          <w:szCs w:val="24"/>
        </w:rPr>
      </w:pPr>
      <w:r w:rsidRPr="00626D6B">
        <w:rPr>
          <w:rFonts w:ascii="Tahoma" w:hAnsi="Tahoma"/>
          <w:sz w:val="24"/>
          <w:szCs w:val="24"/>
        </w:rPr>
        <w:t>Capable of holding many files – 6</w:t>
      </w:r>
    </w:p>
    <w:p w14:paraId="1733CFCD" w14:textId="77777777" w:rsidR="00B8393F" w:rsidRPr="00626D6B" w:rsidRDefault="00B8393F" w:rsidP="00243D80">
      <w:pPr>
        <w:pStyle w:val="ListParagraph"/>
        <w:widowControl/>
        <w:numPr>
          <w:ilvl w:val="0"/>
          <w:numId w:val="182"/>
        </w:numPr>
        <w:adjustRightInd/>
        <w:spacing w:after="0" w:line="240" w:lineRule="auto"/>
        <w:jc w:val="left"/>
        <w:textAlignment w:val="auto"/>
        <w:rPr>
          <w:rFonts w:ascii="Tahoma" w:hAnsi="Tahoma"/>
          <w:sz w:val="24"/>
          <w:szCs w:val="24"/>
        </w:rPr>
      </w:pPr>
      <w:r w:rsidRPr="00626D6B">
        <w:rPr>
          <w:rFonts w:ascii="Tahoma" w:hAnsi="Tahoma"/>
          <w:sz w:val="24"/>
          <w:szCs w:val="24"/>
        </w:rPr>
        <w:t>Battery – 2</w:t>
      </w:r>
    </w:p>
    <w:p w14:paraId="39B7B042" w14:textId="77777777" w:rsidR="00B8393F" w:rsidRPr="00626D6B" w:rsidRDefault="00B8393F" w:rsidP="00F964BE">
      <w:pPr>
        <w:spacing w:line="240" w:lineRule="auto"/>
        <w:contextualSpacing/>
        <w:jc w:val="left"/>
        <w:rPr>
          <w:rFonts w:ascii="Tahoma" w:hAnsi="Tahoma" w:cs="Tahoma"/>
          <w:sz w:val="24"/>
          <w:szCs w:val="24"/>
        </w:rPr>
      </w:pPr>
    </w:p>
    <w:p w14:paraId="56F1A413" w14:textId="77777777" w:rsidR="00B8393F" w:rsidRPr="00626D6B" w:rsidRDefault="00B8393F" w:rsidP="00F964BE">
      <w:pPr>
        <w:widowControl/>
        <w:adjustRightInd/>
        <w:spacing w:after="0" w:line="240" w:lineRule="auto"/>
        <w:contextualSpacing/>
        <w:jc w:val="left"/>
        <w:textAlignment w:val="auto"/>
        <w:rPr>
          <w:rFonts w:ascii="Tahoma" w:hAnsi="Tahoma" w:cs="Tahoma"/>
          <w:sz w:val="24"/>
          <w:szCs w:val="24"/>
        </w:rPr>
      </w:pPr>
      <w:r w:rsidRPr="00626D6B">
        <w:rPr>
          <w:rFonts w:ascii="Tahoma" w:hAnsi="Tahoma" w:cs="Tahoma"/>
          <w:sz w:val="24"/>
          <w:szCs w:val="24"/>
        </w:rPr>
        <w:t>Please list the major areas of difficulty or areas of needed improvement for the TBD. (This was an open ended question. Responses from all five surveys have been combined.)</w:t>
      </w:r>
    </w:p>
    <w:p w14:paraId="0F304D6A" w14:textId="77777777" w:rsidR="00B8393F" w:rsidRPr="00626D6B" w:rsidRDefault="00B8393F" w:rsidP="00243D80">
      <w:pPr>
        <w:pStyle w:val="ListParagraph"/>
        <w:widowControl/>
        <w:numPr>
          <w:ilvl w:val="0"/>
          <w:numId w:val="183"/>
        </w:numPr>
        <w:adjustRightInd/>
        <w:spacing w:after="0" w:line="240" w:lineRule="auto"/>
        <w:jc w:val="left"/>
        <w:textAlignment w:val="auto"/>
        <w:rPr>
          <w:rFonts w:ascii="Tahoma" w:hAnsi="Tahoma"/>
          <w:sz w:val="24"/>
          <w:szCs w:val="24"/>
        </w:rPr>
      </w:pPr>
      <w:r w:rsidRPr="00626D6B">
        <w:rPr>
          <w:rFonts w:ascii="Tahoma" w:hAnsi="Tahoma"/>
          <w:sz w:val="24"/>
          <w:szCs w:val="24"/>
        </w:rPr>
        <w:t>Bluetooth</w:t>
      </w:r>
      <w:r w:rsidR="00AB0074" w:rsidRPr="00626D6B">
        <w:rPr>
          <w:rFonts w:ascii="Tahoma" w:hAnsi="Tahoma"/>
          <w:sz w:val="24"/>
          <w:szCs w:val="24"/>
        </w:rPr>
        <w:t>®</w:t>
      </w:r>
      <w:r w:rsidRPr="00626D6B">
        <w:rPr>
          <w:rFonts w:ascii="Tahoma" w:hAnsi="Tahoma"/>
          <w:sz w:val="24"/>
          <w:szCs w:val="24"/>
        </w:rPr>
        <w:t xml:space="preserve"> connection/pairing devices – 14</w:t>
      </w:r>
    </w:p>
    <w:p w14:paraId="4B168D2F" w14:textId="77777777" w:rsidR="00B8393F" w:rsidRPr="00626D6B" w:rsidRDefault="00B8393F" w:rsidP="00243D80">
      <w:pPr>
        <w:pStyle w:val="ListParagraph"/>
        <w:widowControl/>
        <w:numPr>
          <w:ilvl w:val="0"/>
          <w:numId w:val="183"/>
        </w:numPr>
        <w:tabs>
          <w:tab w:val="left" w:pos="720"/>
          <w:tab w:val="left" w:pos="1800"/>
        </w:tabs>
        <w:adjustRightInd/>
        <w:spacing w:after="0" w:line="240" w:lineRule="auto"/>
        <w:jc w:val="left"/>
        <w:textAlignment w:val="auto"/>
        <w:rPr>
          <w:rFonts w:ascii="Tahoma" w:hAnsi="Tahoma"/>
          <w:sz w:val="24"/>
          <w:szCs w:val="24"/>
        </w:rPr>
      </w:pPr>
      <w:r w:rsidRPr="00626D6B">
        <w:rPr>
          <w:rFonts w:ascii="Tahoma" w:hAnsi="Tahoma"/>
          <w:sz w:val="24"/>
          <w:szCs w:val="24"/>
        </w:rPr>
        <w:t>Noisy – 11</w:t>
      </w:r>
    </w:p>
    <w:p w14:paraId="3B332E53" w14:textId="77777777" w:rsidR="00B8393F" w:rsidRPr="00626D6B" w:rsidRDefault="00B8393F" w:rsidP="00243D80">
      <w:pPr>
        <w:pStyle w:val="ListParagraph"/>
        <w:widowControl/>
        <w:numPr>
          <w:ilvl w:val="0"/>
          <w:numId w:val="183"/>
        </w:numPr>
        <w:tabs>
          <w:tab w:val="left" w:pos="720"/>
          <w:tab w:val="left" w:pos="1800"/>
        </w:tabs>
        <w:adjustRightInd/>
        <w:spacing w:after="0" w:line="240" w:lineRule="auto"/>
        <w:jc w:val="left"/>
        <w:textAlignment w:val="auto"/>
        <w:rPr>
          <w:rFonts w:ascii="Tahoma" w:hAnsi="Tahoma"/>
          <w:sz w:val="24"/>
          <w:szCs w:val="24"/>
        </w:rPr>
      </w:pPr>
      <w:r w:rsidRPr="00626D6B">
        <w:rPr>
          <w:rFonts w:ascii="Tahoma" w:hAnsi="Tahoma"/>
          <w:sz w:val="24"/>
          <w:szCs w:val="24"/>
        </w:rPr>
        <w:t>Clunky keys/sticky keys – 10</w:t>
      </w:r>
    </w:p>
    <w:p w14:paraId="3584EF5C" w14:textId="77777777" w:rsidR="00B8393F" w:rsidRPr="00626D6B" w:rsidRDefault="00B8393F" w:rsidP="00243D80">
      <w:pPr>
        <w:pStyle w:val="ListParagraph"/>
        <w:widowControl/>
        <w:numPr>
          <w:ilvl w:val="0"/>
          <w:numId w:val="183"/>
        </w:numPr>
        <w:tabs>
          <w:tab w:val="left" w:pos="720"/>
        </w:tabs>
        <w:adjustRightInd/>
        <w:spacing w:after="0" w:line="240" w:lineRule="auto"/>
        <w:jc w:val="left"/>
        <w:textAlignment w:val="auto"/>
        <w:rPr>
          <w:rFonts w:ascii="Tahoma" w:hAnsi="Tahoma"/>
          <w:sz w:val="24"/>
          <w:szCs w:val="24"/>
        </w:rPr>
      </w:pPr>
      <w:r w:rsidRPr="00626D6B">
        <w:rPr>
          <w:rFonts w:ascii="Tahoma" w:hAnsi="Tahoma"/>
          <w:sz w:val="24"/>
          <w:szCs w:val="24"/>
        </w:rPr>
        <w:t>Keyboard layout and spacing between keys/too tight – 8</w:t>
      </w:r>
    </w:p>
    <w:p w14:paraId="47DF61A8" w14:textId="77777777" w:rsidR="00B8393F" w:rsidRPr="00626D6B" w:rsidRDefault="00B8393F" w:rsidP="00243D80">
      <w:pPr>
        <w:pStyle w:val="ListParagraph"/>
        <w:widowControl/>
        <w:numPr>
          <w:ilvl w:val="0"/>
          <w:numId w:val="183"/>
        </w:numPr>
        <w:tabs>
          <w:tab w:val="left" w:pos="720"/>
        </w:tabs>
        <w:adjustRightInd/>
        <w:spacing w:after="0" w:line="240" w:lineRule="auto"/>
        <w:jc w:val="left"/>
        <w:textAlignment w:val="auto"/>
        <w:rPr>
          <w:rFonts w:ascii="Tahoma" w:hAnsi="Tahoma"/>
          <w:sz w:val="24"/>
          <w:szCs w:val="24"/>
        </w:rPr>
      </w:pPr>
      <w:r w:rsidRPr="00626D6B">
        <w:rPr>
          <w:rFonts w:ascii="Tahoma" w:hAnsi="Tahoma"/>
          <w:sz w:val="24"/>
          <w:szCs w:val="24"/>
        </w:rPr>
        <w:t>Need note-taking ability – 6</w:t>
      </w:r>
    </w:p>
    <w:p w14:paraId="5FB23D93" w14:textId="77777777" w:rsidR="00B8393F" w:rsidRPr="00626D6B" w:rsidRDefault="00B8393F" w:rsidP="00243D80">
      <w:pPr>
        <w:pStyle w:val="ListParagraph"/>
        <w:widowControl/>
        <w:numPr>
          <w:ilvl w:val="0"/>
          <w:numId w:val="183"/>
        </w:numPr>
        <w:tabs>
          <w:tab w:val="left" w:pos="720"/>
        </w:tabs>
        <w:adjustRightInd/>
        <w:spacing w:after="0" w:line="240" w:lineRule="auto"/>
        <w:jc w:val="left"/>
        <w:textAlignment w:val="auto"/>
        <w:rPr>
          <w:rFonts w:ascii="Tahoma" w:hAnsi="Tahoma"/>
          <w:sz w:val="24"/>
          <w:szCs w:val="24"/>
        </w:rPr>
      </w:pPr>
      <w:r w:rsidRPr="00626D6B">
        <w:rPr>
          <w:rFonts w:ascii="Tahoma" w:hAnsi="Tahoma"/>
          <w:sz w:val="24"/>
          <w:szCs w:val="24"/>
        </w:rPr>
        <w:t>Need cursor routing keys – 6</w:t>
      </w:r>
    </w:p>
    <w:p w14:paraId="53F11E8C" w14:textId="77777777" w:rsidR="00B8393F" w:rsidRPr="00626D6B" w:rsidRDefault="00B8393F" w:rsidP="00243D80">
      <w:pPr>
        <w:pStyle w:val="ListParagraph"/>
        <w:widowControl/>
        <w:numPr>
          <w:ilvl w:val="0"/>
          <w:numId w:val="183"/>
        </w:numPr>
        <w:tabs>
          <w:tab w:val="left" w:pos="720"/>
        </w:tabs>
        <w:adjustRightInd/>
        <w:spacing w:after="0" w:line="240" w:lineRule="auto"/>
        <w:jc w:val="left"/>
        <w:textAlignment w:val="auto"/>
        <w:rPr>
          <w:rFonts w:ascii="Tahoma" w:hAnsi="Tahoma"/>
          <w:sz w:val="24"/>
          <w:szCs w:val="24"/>
        </w:rPr>
      </w:pPr>
      <w:r w:rsidRPr="00626D6B">
        <w:rPr>
          <w:rFonts w:ascii="Tahoma" w:hAnsi="Tahoma"/>
          <w:sz w:val="24"/>
          <w:szCs w:val="24"/>
        </w:rPr>
        <w:t>Refresh rate – 5</w:t>
      </w:r>
    </w:p>
    <w:p w14:paraId="642DBB25" w14:textId="77777777" w:rsidR="00B8393F" w:rsidRPr="00626D6B" w:rsidRDefault="00B8393F" w:rsidP="00243D80">
      <w:pPr>
        <w:pStyle w:val="ListParagraph"/>
        <w:widowControl/>
        <w:numPr>
          <w:ilvl w:val="0"/>
          <w:numId w:val="183"/>
        </w:numPr>
        <w:tabs>
          <w:tab w:val="left" w:pos="720"/>
        </w:tabs>
        <w:adjustRightInd/>
        <w:spacing w:after="0" w:line="240" w:lineRule="auto"/>
        <w:jc w:val="left"/>
        <w:textAlignment w:val="auto"/>
        <w:rPr>
          <w:rFonts w:ascii="Tahoma" w:hAnsi="Tahoma"/>
          <w:sz w:val="24"/>
          <w:szCs w:val="24"/>
        </w:rPr>
      </w:pPr>
      <w:r w:rsidRPr="00626D6B">
        <w:rPr>
          <w:rFonts w:ascii="Tahoma" w:hAnsi="Tahoma"/>
          <w:sz w:val="24"/>
          <w:szCs w:val="24"/>
        </w:rPr>
        <w:t>Battery life – 4</w:t>
      </w:r>
    </w:p>
    <w:p w14:paraId="497175EC" w14:textId="77777777" w:rsidR="00B8393F" w:rsidRPr="00626D6B" w:rsidRDefault="00B8393F" w:rsidP="00243D80">
      <w:pPr>
        <w:pStyle w:val="ListParagraph"/>
        <w:widowControl/>
        <w:numPr>
          <w:ilvl w:val="0"/>
          <w:numId w:val="183"/>
        </w:numPr>
        <w:tabs>
          <w:tab w:val="left" w:pos="720"/>
        </w:tabs>
        <w:adjustRightInd/>
        <w:spacing w:after="0" w:line="240" w:lineRule="auto"/>
        <w:jc w:val="left"/>
        <w:textAlignment w:val="auto"/>
        <w:rPr>
          <w:rFonts w:ascii="Tahoma" w:hAnsi="Tahoma"/>
          <w:sz w:val="24"/>
          <w:szCs w:val="24"/>
        </w:rPr>
      </w:pPr>
      <w:r w:rsidRPr="00626D6B">
        <w:rPr>
          <w:rFonts w:ascii="Tahoma" w:hAnsi="Tahoma"/>
          <w:sz w:val="24"/>
          <w:szCs w:val="24"/>
        </w:rPr>
        <w:t>SD card slot not properly oriented – 3</w:t>
      </w:r>
    </w:p>
    <w:p w14:paraId="20C5C5C3" w14:textId="77777777" w:rsidR="00B8393F" w:rsidRPr="00626D6B" w:rsidRDefault="00B8393F" w:rsidP="00243D80">
      <w:pPr>
        <w:pStyle w:val="ListParagraph"/>
        <w:widowControl/>
        <w:numPr>
          <w:ilvl w:val="0"/>
          <w:numId w:val="183"/>
        </w:numPr>
        <w:tabs>
          <w:tab w:val="left" w:pos="720"/>
        </w:tabs>
        <w:adjustRightInd/>
        <w:spacing w:after="0" w:line="240" w:lineRule="auto"/>
        <w:jc w:val="left"/>
        <w:textAlignment w:val="auto"/>
        <w:rPr>
          <w:rFonts w:ascii="Tahoma" w:hAnsi="Tahoma"/>
          <w:sz w:val="24"/>
          <w:szCs w:val="24"/>
        </w:rPr>
      </w:pPr>
      <w:r w:rsidRPr="00626D6B">
        <w:rPr>
          <w:rFonts w:ascii="Tahoma" w:hAnsi="Tahoma"/>
          <w:sz w:val="24"/>
          <w:szCs w:val="24"/>
        </w:rPr>
        <w:t>Needs a case – 3</w:t>
      </w:r>
    </w:p>
    <w:p w14:paraId="5E409A50" w14:textId="77777777" w:rsidR="00B8393F" w:rsidRPr="00626D6B" w:rsidRDefault="00B8393F" w:rsidP="00243D80">
      <w:pPr>
        <w:pStyle w:val="ListParagraph"/>
        <w:widowControl/>
        <w:numPr>
          <w:ilvl w:val="0"/>
          <w:numId w:val="183"/>
        </w:numPr>
        <w:tabs>
          <w:tab w:val="left" w:pos="720"/>
        </w:tabs>
        <w:adjustRightInd/>
        <w:spacing w:after="0" w:line="240" w:lineRule="auto"/>
        <w:jc w:val="left"/>
        <w:textAlignment w:val="auto"/>
        <w:rPr>
          <w:rFonts w:ascii="Tahoma" w:hAnsi="Tahoma"/>
          <w:sz w:val="24"/>
          <w:szCs w:val="24"/>
        </w:rPr>
      </w:pPr>
      <w:r w:rsidRPr="00626D6B">
        <w:rPr>
          <w:rFonts w:ascii="Tahoma" w:hAnsi="Tahoma"/>
          <w:sz w:val="24"/>
          <w:szCs w:val="24"/>
        </w:rPr>
        <w:t>Needs “Find” command – 3</w:t>
      </w:r>
    </w:p>
    <w:p w14:paraId="6F6CCC0C" w14:textId="77777777" w:rsidR="00B8393F" w:rsidRPr="00626D6B" w:rsidRDefault="00B8393F" w:rsidP="00F964BE">
      <w:pPr>
        <w:widowControl/>
        <w:tabs>
          <w:tab w:val="left" w:pos="1800"/>
        </w:tabs>
        <w:adjustRightInd/>
        <w:spacing w:after="160" w:line="240" w:lineRule="auto"/>
        <w:contextualSpacing/>
        <w:jc w:val="left"/>
        <w:textAlignment w:val="auto"/>
        <w:rPr>
          <w:rFonts w:ascii="Tahoma" w:hAnsi="Tahoma" w:cs="Tahoma"/>
          <w:sz w:val="24"/>
          <w:szCs w:val="24"/>
        </w:rPr>
      </w:pPr>
    </w:p>
    <w:p w14:paraId="3BDCD229" w14:textId="77777777" w:rsidR="00B8393F" w:rsidRPr="00626D6B" w:rsidRDefault="00B8393F" w:rsidP="00F964BE">
      <w:pPr>
        <w:widowControl/>
        <w:tabs>
          <w:tab w:val="left" w:pos="1800"/>
        </w:tabs>
        <w:adjustRightInd/>
        <w:spacing w:after="160" w:line="240" w:lineRule="auto"/>
        <w:contextualSpacing/>
        <w:jc w:val="left"/>
        <w:textAlignment w:val="auto"/>
        <w:rPr>
          <w:rFonts w:ascii="Tahoma" w:hAnsi="Tahoma" w:cs="Tahoma"/>
          <w:sz w:val="24"/>
          <w:szCs w:val="24"/>
        </w:rPr>
      </w:pPr>
      <w:r w:rsidRPr="00626D6B">
        <w:rPr>
          <w:rFonts w:ascii="Tahoma" w:hAnsi="Tahoma" w:cs="Tahoma"/>
          <w:sz w:val="24"/>
          <w:szCs w:val="24"/>
        </w:rPr>
        <w:t xml:space="preserve">Expert reviewers and Teachers with Students were asked an additional question. </w:t>
      </w:r>
    </w:p>
    <w:p w14:paraId="217734A8" w14:textId="77777777" w:rsidR="00B8393F" w:rsidRPr="00626D6B" w:rsidRDefault="00B8393F" w:rsidP="00F964BE">
      <w:pPr>
        <w:tabs>
          <w:tab w:val="left" w:pos="1800"/>
        </w:tabs>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2"/>
        <w:gridCol w:w="2132"/>
        <w:gridCol w:w="1616"/>
      </w:tblGrid>
      <w:tr w:rsidR="00B8393F" w:rsidRPr="00626D6B" w14:paraId="2BBC99C9" w14:textId="77777777" w:rsidTr="0091265C">
        <w:tc>
          <w:tcPr>
            <w:tcW w:w="8856" w:type="dxa"/>
            <w:gridSpan w:val="3"/>
            <w:shd w:val="clear" w:color="auto" w:fill="8DB3E2"/>
          </w:tcPr>
          <w:p w14:paraId="752BC8A0" w14:textId="77777777" w:rsidR="00B8393F" w:rsidRPr="00626D6B" w:rsidRDefault="00B8393F" w:rsidP="00F964BE">
            <w:pPr>
              <w:tabs>
                <w:tab w:val="left" w:pos="1800"/>
              </w:tabs>
              <w:contextualSpacing/>
              <w:jc w:val="center"/>
              <w:rPr>
                <w:rFonts w:ascii="Tahoma" w:hAnsi="Tahoma" w:cs="Tahoma"/>
                <w:sz w:val="24"/>
                <w:szCs w:val="24"/>
              </w:rPr>
            </w:pPr>
            <w:r w:rsidRPr="00626D6B">
              <w:rPr>
                <w:rFonts w:ascii="Tahoma" w:hAnsi="Tahoma" w:cs="Tahoma"/>
                <w:sz w:val="24"/>
                <w:szCs w:val="24"/>
              </w:rPr>
              <w:t>The TBD is appropriate for: (Check all that apply.)</w:t>
            </w:r>
          </w:p>
        </w:tc>
      </w:tr>
      <w:tr w:rsidR="00B8393F" w:rsidRPr="00626D6B" w14:paraId="1ED1096A" w14:textId="77777777" w:rsidTr="0091265C">
        <w:tc>
          <w:tcPr>
            <w:tcW w:w="5058" w:type="dxa"/>
          </w:tcPr>
          <w:p w14:paraId="7D649101" w14:textId="77777777" w:rsidR="00B8393F" w:rsidRPr="00626D6B" w:rsidRDefault="00B8393F" w:rsidP="00F964BE">
            <w:pPr>
              <w:tabs>
                <w:tab w:val="left" w:pos="1800"/>
              </w:tabs>
              <w:contextualSpacing/>
              <w:jc w:val="left"/>
              <w:rPr>
                <w:rFonts w:ascii="Tahoma" w:hAnsi="Tahoma" w:cs="Tahoma"/>
                <w:sz w:val="24"/>
                <w:szCs w:val="24"/>
              </w:rPr>
            </w:pPr>
          </w:p>
        </w:tc>
        <w:tc>
          <w:tcPr>
            <w:tcW w:w="2160" w:type="dxa"/>
          </w:tcPr>
          <w:p w14:paraId="161BBD2A"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Expert Reviewers</w:t>
            </w:r>
          </w:p>
        </w:tc>
        <w:tc>
          <w:tcPr>
            <w:tcW w:w="1638" w:type="dxa"/>
          </w:tcPr>
          <w:p w14:paraId="4134BA04"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Teachers with Students</w:t>
            </w:r>
          </w:p>
        </w:tc>
      </w:tr>
      <w:tr w:rsidR="00B8393F" w:rsidRPr="00626D6B" w14:paraId="2589134D" w14:textId="77777777" w:rsidTr="0091265C">
        <w:tc>
          <w:tcPr>
            <w:tcW w:w="5058" w:type="dxa"/>
          </w:tcPr>
          <w:p w14:paraId="5462F8CE"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Elementary student who are braille readers</w:t>
            </w:r>
          </w:p>
        </w:tc>
        <w:tc>
          <w:tcPr>
            <w:tcW w:w="2160" w:type="dxa"/>
          </w:tcPr>
          <w:p w14:paraId="73EFD3BF"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73.33%</w:t>
            </w:r>
          </w:p>
        </w:tc>
        <w:tc>
          <w:tcPr>
            <w:tcW w:w="1638" w:type="dxa"/>
          </w:tcPr>
          <w:p w14:paraId="529B2937"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100%</w:t>
            </w:r>
          </w:p>
        </w:tc>
      </w:tr>
      <w:tr w:rsidR="00B8393F" w:rsidRPr="00626D6B" w14:paraId="5A9F96D7" w14:textId="77777777" w:rsidTr="0091265C">
        <w:tc>
          <w:tcPr>
            <w:tcW w:w="5058" w:type="dxa"/>
          </w:tcPr>
          <w:p w14:paraId="16B62F2A"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Braille students who are reading below grade level</w:t>
            </w:r>
          </w:p>
        </w:tc>
        <w:tc>
          <w:tcPr>
            <w:tcW w:w="2160" w:type="dxa"/>
          </w:tcPr>
          <w:p w14:paraId="663C2EF4"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66.67%</w:t>
            </w:r>
          </w:p>
        </w:tc>
        <w:tc>
          <w:tcPr>
            <w:tcW w:w="1638" w:type="dxa"/>
          </w:tcPr>
          <w:p w14:paraId="2DE23888"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85.71%</w:t>
            </w:r>
          </w:p>
        </w:tc>
      </w:tr>
      <w:tr w:rsidR="00B8393F" w:rsidRPr="00626D6B" w14:paraId="7E623FD7" w14:textId="77777777" w:rsidTr="0091265C">
        <w:tc>
          <w:tcPr>
            <w:tcW w:w="5058" w:type="dxa"/>
          </w:tcPr>
          <w:p w14:paraId="376AA35A"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Braille students who have a mild cognitive disability</w:t>
            </w:r>
          </w:p>
        </w:tc>
        <w:tc>
          <w:tcPr>
            <w:tcW w:w="2160" w:type="dxa"/>
          </w:tcPr>
          <w:p w14:paraId="11098718"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60%</w:t>
            </w:r>
          </w:p>
        </w:tc>
        <w:tc>
          <w:tcPr>
            <w:tcW w:w="1638" w:type="dxa"/>
          </w:tcPr>
          <w:p w14:paraId="35905D90"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64.29%</w:t>
            </w:r>
          </w:p>
        </w:tc>
      </w:tr>
      <w:tr w:rsidR="00B8393F" w:rsidRPr="00626D6B" w14:paraId="50827146" w14:textId="77777777" w:rsidTr="0091265C">
        <w:tc>
          <w:tcPr>
            <w:tcW w:w="5058" w:type="dxa"/>
          </w:tcPr>
          <w:p w14:paraId="1A3815D7"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Middle School students who are braille readers</w:t>
            </w:r>
          </w:p>
        </w:tc>
        <w:tc>
          <w:tcPr>
            <w:tcW w:w="2160" w:type="dxa"/>
          </w:tcPr>
          <w:p w14:paraId="74AAA0F5"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66.67%</w:t>
            </w:r>
          </w:p>
        </w:tc>
        <w:tc>
          <w:tcPr>
            <w:tcW w:w="1638" w:type="dxa"/>
          </w:tcPr>
          <w:p w14:paraId="50EDDEA0"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100%</w:t>
            </w:r>
          </w:p>
        </w:tc>
      </w:tr>
      <w:tr w:rsidR="00B8393F" w:rsidRPr="00626D6B" w14:paraId="3B6AAB8C" w14:textId="77777777" w:rsidTr="0091265C">
        <w:tc>
          <w:tcPr>
            <w:tcW w:w="5058" w:type="dxa"/>
          </w:tcPr>
          <w:p w14:paraId="37405968"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High School students who are braille readers</w:t>
            </w:r>
          </w:p>
        </w:tc>
        <w:tc>
          <w:tcPr>
            <w:tcW w:w="2160" w:type="dxa"/>
          </w:tcPr>
          <w:p w14:paraId="3AB2AF7E"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66.67%</w:t>
            </w:r>
          </w:p>
        </w:tc>
        <w:tc>
          <w:tcPr>
            <w:tcW w:w="1638" w:type="dxa"/>
          </w:tcPr>
          <w:p w14:paraId="74033DE7"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92.86%</w:t>
            </w:r>
          </w:p>
        </w:tc>
      </w:tr>
      <w:tr w:rsidR="00B8393F" w:rsidRPr="00626D6B" w14:paraId="7015107E" w14:textId="77777777" w:rsidTr="0091265C">
        <w:tc>
          <w:tcPr>
            <w:tcW w:w="5058" w:type="dxa"/>
          </w:tcPr>
          <w:p w14:paraId="0643F19B"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lastRenderedPageBreak/>
              <w:t>Adult braille readers</w:t>
            </w:r>
          </w:p>
        </w:tc>
        <w:tc>
          <w:tcPr>
            <w:tcW w:w="2160" w:type="dxa"/>
          </w:tcPr>
          <w:p w14:paraId="77986F51"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73.33%</w:t>
            </w:r>
          </w:p>
        </w:tc>
        <w:tc>
          <w:tcPr>
            <w:tcW w:w="1638" w:type="dxa"/>
          </w:tcPr>
          <w:p w14:paraId="2DF3767B"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85.71%</w:t>
            </w:r>
          </w:p>
        </w:tc>
      </w:tr>
      <w:tr w:rsidR="00B8393F" w:rsidRPr="00626D6B" w14:paraId="2B24357C" w14:textId="77777777" w:rsidTr="0091265C">
        <w:tc>
          <w:tcPr>
            <w:tcW w:w="5058" w:type="dxa"/>
          </w:tcPr>
          <w:p w14:paraId="73269A5F"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School libraries that provide braille materials for patrons</w:t>
            </w:r>
          </w:p>
        </w:tc>
        <w:tc>
          <w:tcPr>
            <w:tcW w:w="2160" w:type="dxa"/>
          </w:tcPr>
          <w:p w14:paraId="2AFD1E3B"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80%</w:t>
            </w:r>
          </w:p>
        </w:tc>
        <w:tc>
          <w:tcPr>
            <w:tcW w:w="1638" w:type="dxa"/>
          </w:tcPr>
          <w:p w14:paraId="4B7D90AE"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92.86%</w:t>
            </w:r>
          </w:p>
        </w:tc>
      </w:tr>
      <w:tr w:rsidR="00B8393F" w:rsidRPr="00626D6B" w14:paraId="3025690B" w14:textId="77777777" w:rsidTr="0091265C">
        <w:tc>
          <w:tcPr>
            <w:tcW w:w="5058" w:type="dxa"/>
          </w:tcPr>
          <w:p w14:paraId="27249A75"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Home settings – Parents and young students</w:t>
            </w:r>
          </w:p>
        </w:tc>
        <w:tc>
          <w:tcPr>
            <w:tcW w:w="2160" w:type="dxa"/>
          </w:tcPr>
          <w:p w14:paraId="42464E20"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60%</w:t>
            </w:r>
          </w:p>
        </w:tc>
        <w:tc>
          <w:tcPr>
            <w:tcW w:w="1638" w:type="dxa"/>
          </w:tcPr>
          <w:p w14:paraId="1E2FF061"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85.71%</w:t>
            </w:r>
          </w:p>
        </w:tc>
      </w:tr>
      <w:tr w:rsidR="00B8393F" w:rsidRPr="00626D6B" w14:paraId="1FFEDE42" w14:textId="77777777" w:rsidTr="0091265C">
        <w:tc>
          <w:tcPr>
            <w:tcW w:w="5058" w:type="dxa"/>
          </w:tcPr>
          <w:p w14:paraId="263BA07E"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Other – please list</w:t>
            </w:r>
          </w:p>
        </w:tc>
        <w:tc>
          <w:tcPr>
            <w:tcW w:w="2160" w:type="dxa"/>
          </w:tcPr>
          <w:p w14:paraId="5888BEEA"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40%</w:t>
            </w:r>
          </w:p>
          <w:p w14:paraId="1110F93E"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Rehab agencies</w:t>
            </w:r>
          </w:p>
          <w:p w14:paraId="53367805"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Professionals</w:t>
            </w:r>
          </w:p>
          <w:p w14:paraId="6BA73001"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Patrons of NLS and Bookshare</w:t>
            </w:r>
          </w:p>
          <w:p w14:paraId="07E98E8D"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TVIs</w:t>
            </w:r>
          </w:p>
        </w:tc>
        <w:tc>
          <w:tcPr>
            <w:tcW w:w="1638" w:type="dxa"/>
          </w:tcPr>
          <w:p w14:paraId="260E7830"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21%</w:t>
            </w:r>
          </w:p>
          <w:p w14:paraId="14258F6C"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Newly blind</w:t>
            </w:r>
          </w:p>
          <w:p w14:paraId="7FFBEEBC"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TVIs</w:t>
            </w:r>
          </w:p>
          <w:p w14:paraId="7F028D97" w14:textId="77777777" w:rsidR="00B8393F" w:rsidRPr="00626D6B" w:rsidRDefault="00B8393F" w:rsidP="00F964BE">
            <w:pPr>
              <w:tabs>
                <w:tab w:val="left" w:pos="1800"/>
              </w:tabs>
              <w:contextualSpacing/>
              <w:jc w:val="left"/>
              <w:rPr>
                <w:rFonts w:ascii="Tahoma" w:hAnsi="Tahoma" w:cs="Tahoma"/>
                <w:sz w:val="24"/>
                <w:szCs w:val="24"/>
              </w:rPr>
            </w:pPr>
            <w:r w:rsidRPr="00626D6B">
              <w:rPr>
                <w:rFonts w:ascii="Tahoma" w:hAnsi="Tahoma" w:cs="Tahoma"/>
                <w:sz w:val="24"/>
                <w:szCs w:val="24"/>
              </w:rPr>
              <w:t>DSS offices</w:t>
            </w:r>
          </w:p>
        </w:tc>
      </w:tr>
    </w:tbl>
    <w:p w14:paraId="0FA13BF5"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p w14:paraId="3785DF66"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3"/>
        <w:gridCol w:w="1662"/>
        <w:gridCol w:w="1673"/>
        <w:gridCol w:w="2804"/>
      </w:tblGrid>
      <w:tr w:rsidR="00B8393F" w:rsidRPr="00626D6B" w14:paraId="70FBCACF" w14:textId="77777777" w:rsidTr="0091265C">
        <w:tc>
          <w:tcPr>
            <w:tcW w:w="8838" w:type="dxa"/>
            <w:gridSpan w:val="4"/>
            <w:shd w:val="clear" w:color="auto" w:fill="8DB3E2"/>
          </w:tcPr>
          <w:p w14:paraId="25D82B24"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Overall, how would you rate the TBD?</w:t>
            </w:r>
          </w:p>
        </w:tc>
      </w:tr>
      <w:tr w:rsidR="00B8393F" w:rsidRPr="00626D6B" w14:paraId="53AAA6B3" w14:textId="77777777" w:rsidTr="0091265C">
        <w:tc>
          <w:tcPr>
            <w:tcW w:w="2520" w:type="dxa"/>
          </w:tcPr>
          <w:p w14:paraId="06A05306"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tc>
        <w:tc>
          <w:tcPr>
            <w:tcW w:w="1710" w:type="dxa"/>
          </w:tcPr>
          <w:p w14:paraId="4F9DCF57"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Good</w:t>
            </w:r>
          </w:p>
        </w:tc>
        <w:tc>
          <w:tcPr>
            <w:tcW w:w="1710" w:type="dxa"/>
          </w:tcPr>
          <w:p w14:paraId="7428255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Adequate</w:t>
            </w:r>
          </w:p>
        </w:tc>
        <w:tc>
          <w:tcPr>
            <w:tcW w:w="2898" w:type="dxa"/>
          </w:tcPr>
          <w:p w14:paraId="432DEB5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Needs Improvement</w:t>
            </w:r>
          </w:p>
        </w:tc>
      </w:tr>
      <w:tr w:rsidR="00B8393F" w:rsidRPr="00626D6B" w14:paraId="5CBCE15C" w14:textId="77777777" w:rsidTr="0091265C">
        <w:tc>
          <w:tcPr>
            <w:tcW w:w="2520" w:type="dxa"/>
          </w:tcPr>
          <w:p w14:paraId="54C9F40C"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Adult User</w:t>
            </w:r>
          </w:p>
        </w:tc>
        <w:tc>
          <w:tcPr>
            <w:tcW w:w="1710" w:type="dxa"/>
          </w:tcPr>
          <w:p w14:paraId="62A45416"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9</w:t>
            </w:r>
          </w:p>
        </w:tc>
        <w:tc>
          <w:tcPr>
            <w:tcW w:w="1710" w:type="dxa"/>
          </w:tcPr>
          <w:p w14:paraId="553AC721"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c>
          <w:tcPr>
            <w:tcW w:w="2898" w:type="dxa"/>
          </w:tcPr>
          <w:p w14:paraId="4AF60F7C"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r>
      <w:tr w:rsidR="00B8393F" w:rsidRPr="00626D6B" w14:paraId="1E99F3D0" w14:textId="77777777" w:rsidTr="0091265C">
        <w:tc>
          <w:tcPr>
            <w:tcW w:w="2520" w:type="dxa"/>
          </w:tcPr>
          <w:p w14:paraId="551E740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Expert Reviewer</w:t>
            </w:r>
          </w:p>
        </w:tc>
        <w:tc>
          <w:tcPr>
            <w:tcW w:w="1710" w:type="dxa"/>
          </w:tcPr>
          <w:p w14:paraId="0C5699E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6</w:t>
            </w:r>
          </w:p>
        </w:tc>
        <w:tc>
          <w:tcPr>
            <w:tcW w:w="1710" w:type="dxa"/>
          </w:tcPr>
          <w:p w14:paraId="7159CB9D"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4</w:t>
            </w:r>
          </w:p>
        </w:tc>
        <w:tc>
          <w:tcPr>
            <w:tcW w:w="2898" w:type="dxa"/>
          </w:tcPr>
          <w:p w14:paraId="1CE52A71"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r>
      <w:tr w:rsidR="00B8393F" w:rsidRPr="00626D6B" w14:paraId="01E6FAFA" w14:textId="77777777" w:rsidTr="0091265C">
        <w:tc>
          <w:tcPr>
            <w:tcW w:w="2520" w:type="dxa"/>
          </w:tcPr>
          <w:p w14:paraId="132B4656"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Teacher with Students</w:t>
            </w:r>
          </w:p>
        </w:tc>
        <w:tc>
          <w:tcPr>
            <w:tcW w:w="1710" w:type="dxa"/>
          </w:tcPr>
          <w:p w14:paraId="7E36079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7</w:t>
            </w:r>
          </w:p>
        </w:tc>
        <w:tc>
          <w:tcPr>
            <w:tcW w:w="1710" w:type="dxa"/>
          </w:tcPr>
          <w:p w14:paraId="79CD1399"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5</w:t>
            </w:r>
          </w:p>
        </w:tc>
        <w:tc>
          <w:tcPr>
            <w:tcW w:w="2898" w:type="dxa"/>
          </w:tcPr>
          <w:p w14:paraId="4B75D13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r>
      <w:tr w:rsidR="00B8393F" w:rsidRPr="00626D6B" w14:paraId="729B37AB" w14:textId="77777777" w:rsidTr="0091265C">
        <w:tc>
          <w:tcPr>
            <w:tcW w:w="2520" w:type="dxa"/>
          </w:tcPr>
          <w:p w14:paraId="153708D0"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International</w:t>
            </w:r>
          </w:p>
        </w:tc>
        <w:tc>
          <w:tcPr>
            <w:tcW w:w="1710" w:type="dxa"/>
          </w:tcPr>
          <w:p w14:paraId="7B59CBAF"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12</w:t>
            </w:r>
          </w:p>
        </w:tc>
        <w:tc>
          <w:tcPr>
            <w:tcW w:w="1710" w:type="dxa"/>
          </w:tcPr>
          <w:p w14:paraId="3EE7EB4A"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c>
          <w:tcPr>
            <w:tcW w:w="2898" w:type="dxa"/>
          </w:tcPr>
          <w:p w14:paraId="623A5351"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2</w:t>
            </w:r>
          </w:p>
        </w:tc>
      </w:tr>
      <w:tr w:rsidR="00B8393F" w:rsidRPr="00626D6B" w14:paraId="129878EF" w14:textId="77777777" w:rsidTr="0091265C">
        <w:tc>
          <w:tcPr>
            <w:tcW w:w="2520" w:type="dxa"/>
          </w:tcPr>
          <w:p w14:paraId="47B394E1" w14:textId="77777777" w:rsidR="00B8393F" w:rsidRPr="00626D6B" w:rsidRDefault="00B8393F" w:rsidP="00F964BE">
            <w:pPr>
              <w:widowControl/>
              <w:adjustRightInd/>
              <w:spacing w:after="0"/>
              <w:jc w:val="left"/>
              <w:textAlignment w:val="auto"/>
              <w:rPr>
                <w:rFonts w:ascii="Tahoma" w:eastAsia="Calibri" w:hAnsi="Tahoma" w:cs="Tahoma"/>
                <w:b/>
                <w:sz w:val="24"/>
                <w:szCs w:val="24"/>
              </w:rPr>
            </w:pPr>
            <w:r w:rsidRPr="00626D6B">
              <w:rPr>
                <w:rFonts w:ascii="Tahoma" w:eastAsia="Calibri" w:hAnsi="Tahoma" w:cs="Tahoma"/>
                <w:b/>
                <w:sz w:val="24"/>
                <w:szCs w:val="24"/>
              </w:rPr>
              <w:t>Total/Percent</w:t>
            </w:r>
          </w:p>
        </w:tc>
        <w:tc>
          <w:tcPr>
            <w:tcW w:w="1710" w:type="dxa"/>
          </w:tcPr>
          <w:p w14:paraId="4F635C05"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34/56%</w:t>
            </w:r>
          </w:p>
        </w:tc>
        <w:tc>
          <w:tcPr>
            <w:tcW w:w="1710" w:type="dxa"/>
          </w:tcPr>
          <w:p w14:paraId="31CE1551"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16/26%</w:t>
            </w:r>
          </w:p>
        </w:tc>
        <w:tc>
          <w:tcPr>
            <w:tcW w:w="2898" w:type="dxa"/>
          </w:tcPr>
          <w:p w14:paraId="4A1494AC" w14:textId="77777777" w:rsidR="00B8393F" w:rsidRPr="00626D6B" w:rsidRDefault="00B8393F" w:rsidP="00F964BE">
            <w:pPr>
              <w:widowControl/>
              <w:adjustRightInd/>
              <w:spacing w:after="0"/>
              <w:jc w:val="left"/>
              <w:textAlignment w:val="auto"/>
              <w:rPr>
                <w:rFonts w:ascii="Tahoma" w:eastAsia="Calibri" w:hAnsi="Tahoma" w:cs="Tahoma"/>
                <w:sz w:val="24"/>
                <w:szCs w:val="24"/>
              </w:rPr>
            </w:pPr>
            <w:r w:rsidRPr="00626D6B">
              <w:rPr>
                <w:rFonts w:ascii="Tahoma" w:eastAsia="Calibri" w:hAnsi="Tahoma" w:cs="Tahoma"/>
                <w:sz w:val="24"/>
                <w:szCs w:val="24"/>
              </w:rPr>
              <w:t>11/18%</w:t>
            </w:r>
          </w:p>
        </w:tc>
      </w:tr>
    </w:tbl>
    <w:p w14:paraId="7E641242" w14:textId="77777777" w:rsidR="00B8393F" w:rsidRPr="00626D6B" w:rsidRDefault="00B8393F" w:rsidP="00F964BE">
      <w:pPr>
        <w:widowControl/>
        <w:adjustRightInd/>
        <w:spacing w:after="0"/>
        <w:jc w:val="left"/>
        <w:textAlignment w:val="auto"/>
        <w:rPr>
          <w:rFonts w:ascii="Tahoma" w:eastAsia="Calibri" w:hAnsi="Tahoma" w:cs="Tahoma"/>
          <w:sz w:val="24"/>
          <w:szCs w:val="24"/>
        </w:rPr>
      </w:pPr>
    </w:p>
    <w:p w14:paraId="601D58F9" w14:textId="77777777" w:rsidR="00B8393F" w:rsidRPr="00626D6B" w:rsidRDefault="00B8393F" w:rsidP="00F964BE">
      <w:pPr>
        <w:contextualSpacing/>
        <w:jc w:val="left"/>
        <w:rPr>
          <w:rFonts w:ascii="Tahoma" w:hAnsi="Tahoma" w:cs="Tahoma"/>
          <w:sz w:val="24"/>
          <w:szCs w:val="24"/>
          <w:u w:val="single"/>
        </w:rPr>
      </w:pPr>
      <w:r w:rsidRPr="00626D6B">
        <w:rPr>
          <w:rFonts w:ascii="Tahoma" w:hAnsi="Tahoma" w:cs="Tahoma"/>
          <w:sz w:val="24"/>
          <w:szCs w:val="24"/>
          <w:u w:val="single"/>
        </w:rPr>
        <w:t>Final Recommendations</w:t>
      </w:r>
    </w:p>
    <w:p w14:paraId="60EB30FB" w14:textId="77777777" w:rsidR="00B8393F" w:rsidRPr="00626D6B" w:rsidRDefault="00B8393F" w:rsidP="00F964BE">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2"/>
        <w:gridCol w:w="1812"/>
        <w:gridCol w:w="2187"/>
        <w:gridCol w:w="2129"/>
      </w:tblGrid>
      <w:tr w:rsidR="00B8393F" w:rsidRPr="00626D6B" w14:paraId="0761A91F" w14:textId="77777777" w:rsidTr="0091265C">
        <w:tc>
          <w:tcPr>
            <w:tcW w:w="8856" w:type="dxa"/>
            <w:gridSpan w:val="4"/>
            <w:shd w:val="clear" w:color="auto" w:fill="8DB3E2"/>
          </w:tcPr>
          <w:p w14:paraId="39C2F5EF" w14:textId="77777777" w:rsidR="00B8393F" w:rsidRPr="00626D6B" w:rsidRDefault="00B8393F" w:rsidP="00F964BE">
            <w:pPr>
              <w:widowControl/>
              <w:adjustRightInd/>
              <w:spacing w:after="160" w:line="259" w:lineRule="auto"/>
              <w:contextualSpacing/>
              <w:jc w:val="center"/>
              <w:textAlignment w:val="auto"/>
              <w:rPr>
                <w:rFonts w:ascii="Tahoma" w:hAnsi="Tahoma" w:cs="Tahoma"/>
                <w:sz w:val="24"/>
                <w:szCs w:val="24"/>
              </w:rPr>
            </w:pPr>
            <w:r w:rsidRPr="00626D6B">
              <w:rPr>
                <w:rFonts w:ascii="Tahoma" w:hAnsi="Tahoma" w:cs="Tahoma"/>
                <w:sz w:val="24"/>
                <w:szCs w:val="24"/>
              </w:rPr>
              <w:t>Would you purchase or recommend the TBD for purchase by a braille reader?</w:t>
            </w:r>
          </w:p>
        </w:tc>
      </w:tr>
      <w:tr w:rsidR="00B8393F" w:rsidRPr="00626D6B" w14:paraId="26D59650" w14:textId="77777777" w:rsidTr="0091265C">
        <w:tc>
          <w:tcPr>
            <w:tcW w:w="2538" w:type="dxa"/>
          </w:tcPr>
          <w:p w14:paraId="48A1AED4" w14:textId="77777777" w:rsidR="00B8393F" w:rsidRPr="00626D6B" w:rsidRDefault="00B8393F" w:rsidP="00F964BE">
            <w:pPr>
              <w:contextualSpacing/>
              <w:jc w:val="left"/>
              <w:rPr>
                <w:rFonts w:ascii="Tahoma" w:hAnsi="Tahoma" w:cs="Tahoma"/>
                <w:sz w:val="24"/>
                <w:szCs w:val="24"/>
              </w:rPr>
            </w:pPr>
          </w:p>
        </w:tc>
        <w:tc>
          <w:tcPr>
            <w:tcW w:w="1856" w:type="dxa"/>
          </w:tcPr>
          <w:p w14:paraId="7DBCC71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Yes</w:t>
            </w:r>
          </w:p>
        </w:tc>
        <w:tc>
          <w:tcPr>
            <w:tcW w:w="2254" w:type="dxa"/>
          </w:tcPr>
          <w:p w14:paraId="4E2DBF0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Maybe</w:t>
            </w:r>
          </w:p>
        </w:tc>
        <w:tc>
          <w:tcPr>
            <w:tcW w:w="2208" w:type="dxa"/>
          </w:tcPr>
          <w:p w14:paraId="4C06401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No</w:t>
            </w:r>
          </w:p>
        </w:tc>
      </w:tr>
      <w:tr w:rsidR="00B8393F" w:rsidRPr="00626D6B" w14:paraId="4DECBFAA" w14:textId="77777777" w:rsidTr="0091265C">
        <w:tc>
          <w:tcPr>
            <w:tcW w:w="2538" w:type="dxa"/>
          </w:tcPr>
          <w:p w14:paraId="6AF43A60"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Adult User</w:t>
            </w:r>
          </w:p>
        </w:tc>
        <w:tc>
          <w:tcPr>
            <w:tcW w:w="1856" w:type="dxa"/>
          </w:tcPr>
          <w:p w14:paraId="3670615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9</w:t>
            </w:r>
          </w:p>
        </w:tc>
        <w:tc>
          <w:tcPr>
            <w:tcW w:w="2254" w:type="dxa"/>
          </w:tcPr>
          <w:p w14:paraId="105453F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6</w:t>
            </w:r>
          </w:p>
        </w:tc>
        <w:tc>
          <w:tcPr>
            <w:tcW w:w="2208" w:type="dxa"/>
          </w:tcPr>
          <w:p w14:paraId="0E25745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2611312D" w14:textId="77777777" w:rsidTr="0091265C">
        <w:tc>
          <w:tcPr>
            <w:tcW w:w="2538" w:type="dxa"/>
          </w:tcPr>
          <w:p w14:paraId="0E81ADF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Expert Reviewer</w:t>
            </w:r>
          </w:p>
        </w:tc>
        <w:tc>
          <w:tcPr>
            <w:tcW w:w="1856" w:type="dxa"/>
          </w:tcPr>
          <w:p w14:paraId="1FFC4C21"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7</w:t>
            </w:r>
          </w:p>
        </w:tc>
        <w:tc>
          <w:tcPr>
            <w:tcW w:w="2254" w:type="dxa"/>
          </w:tcPr>
          <w:p w14:paraId="2D014E9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2208" w:type="dxa"/>
          </w:tcPr>
          <w:p w14:paraId="26304D4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r>
      <w:tr w:rsidR="00B8393F" w:rsidRPr="00626D6B" w14:paraId="65052E5C" w14:textId="77777777" w:rsidTr="0091265C">
        <w:tc>
          <w:tcPr>
            <w:tcW w:w="2538" w:type="dxa"/>
          </w:tcPr>
          <w:p w14:paraId="7C984E6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Teacher with Students</w:t>
            </w:r>
          </w:p>
        </w:tc>
        <w:tc>
          <w:tcPr>
            <w:tcW w:w="1856" w:type="dxa"/>
          </w:tcPr>
          <w:p w14:paraId="7A04DB6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11</w:t>
            </w:r>
          </w:p>
        </w:tc>
        <w:tc>
          <w:tcPr>
            <w:tcW w:w="2254" w:type="dxa"/>
          </w:tcPr>
          <w:p w14:paraId="2762B0F4"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w:t>
            </w:r>
          </w:p>
        </w:tc>
        <w:tc>
          <w:tcPr>
            <w:tcW w:w="2208" w:type="dxa"/>
          </w:tcPr>
          <w:p w14:paraId="102B37B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0</w:t>
            </w:r>
          </w:p>
        </w:tc>
      </w:tr>
      <w:tr w:rsidR="00B8393F" w:rsidRPr="00626D6B" w14:paraId="69DD8696" w14:textId="77777777" w:rsidTr="0091265C">
        <w:tc>
          <w:tcPr>
            <w:tcW w:w="2538" w:type="dxa"/>
          </w:tcPr>
          <w:p w14:paraId="12D0792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International</w:t>
            </w:r>
          </w:p>
        </w:tc>
        <w:tc>
          <w:tcPr>
            <w:tcW w:w="1856" w:type="dxa"/>
          </w:tcPr>
          <w:p w14:paraId="62C5B9EB"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11</w:t>
            </w:r>
          </w:p>
        </w:tc>
        <w:tc>
          <w:tcPr>
            <w:tcW w:w="2254" w:type="dxa"/>
          </w:tcPr>
          <w:p w14:paraId="567A4EE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4</w:t>
            </w:r>
          </w:p>
        </w:tc>
        <w:tc>
          <w:tcPr>
            <w:tcW w:w="2208" w:type="dxa"/>
          </w:tcPr>
          <w:p w14:paraId="2D31C84A"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w:t>
            </w:r>
          </w:p>
        </w:tc>
      </w:tr>
      <w:tr w:rsidR="00B8393F" w:rsidRPr="00626D6B" w14:paraId="60035EF4" w14:textId="77777777" w:rsidTr="0091265C">
        <w:tc>
          <w:tcPr>
            <w:tcW w:w="2538" w:type="dxa"/>
          </w:tcPr>
          <w:p w14:paraId="7281222C"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Short Survey</w:t>
            </w:r>
          </w:p>
        </w:tc>
        <w:tc>
          <w:tcPr>
            <w:tcW w:w="1856" w:type="dxa"/>
          </w:tcPr>
          <w:p w14:paraId="5F08F19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21</w:t>
            </w:r>
          </w:p>
        </w:tc>
        <w:tc>
          <w:tcPr>
            <w:tcW w:w="2254" w:type="dxa"/>
          </w:tcPr>
          <w:p w14:paraId="7528EE3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17</w:t>
            </w:r>
          </w:p>
        </w:tc>
        <w:tc>
          <w:tcPr>
            <w:tcW w:w="2208" w:type="dxa"/>
          </w:tcPr>
          <w:p w14:paraId="3E47B54F"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2</w:t>
            </w:r>
          </w:p>
        </w:tc>
      </w:tr>
      <w:tr w:rsidR="00B8393F" w:rsidRPr="00626D6B" w14:paraId="48EF02DB" w14:textId="77777777" w:rsidTr="0091265C">
        <w:tc>
          <w:tcPr>
            <w:tcW w:w="2538" w:type="dxa"/>
          </w:tcPr>
          <w:p w14:paraId="7C5EACE0" w14:textId="77777777" w:rsidR="00B8393F" w:rsidRPr="00626D6B" w:rsidRDefault="00B8393F" w:rsidP="00F964BE">
            <w:pPr>
              <w:contextualSpacing/>
              <w:jc w:val="left"/>
              <w:rPr>
                <w:rFonts w:ascii="Tahoma" w:hAnsi="Tahoma" w:cs="Tahoma"/>
                <w:b/>
                <w:sz w:val="24"/>
                <w:szCs w:val="24"/>
              </w:rPr>
            </w:pPr>
            <w:r w:rsidRPr="00626D6B">
              <w:rPr>
                <w:rFonts w:ascii="Tahoma" w:hAnsi="Tahoma" w:cs="Tahoma"/>
                <w:b/>
                <w:sz w:val="24"/>
                <w:szCs w:val="24"/>
              </w:rPr>
              <w:t>Total/Percent</w:t>
            </w:r>
          </w:p>
        </w:tc>
        <w:tc>
          <w:tcPr>
            <w:tcW w:w="1856" w:type="dxa"/>
          </w:tcPr>
          <w:p w14:paraId="571AFF57"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59/58%</w:t>
            </w:r>
          </w:p>
        </w:tc>
        <w:tc>
          <w:tcPr>
            <w:tcW w:w="2254" w:type="dxa"/>
          </w:tcPr>
          <w:p w14:paraId="41C29116"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34/34%</w:t>
            </w:r>
          </w:p>
        </w:tc>
        <w:tc>
          <w:tcPr>
            <w:tcW w:w="2208" w:type="dxa"/>
          </w:tcPr>
          <w:p w14:paraId="6044C2B8" w14:textId="77777777" w:rsidR="00B8393F" w:rsidRPr="00626D6B" w:rsidRDefault="00B8393F" w:rsidP="00F964BE">
            <w:pPr>
              <w:contextualSpacing/>
              <w:jc w:val="left"/>
              <w:rPr>
                <w:rFonts w:ascii="Tahoma" w:hAnsi="Tahoma" w:cs="Tahoma"/>
                <w:sz w:val="24"/>
                <w:szCs w:val="24"/>
              </w:rPr>
            </w:pPr>
            <w:r w:rsidRPr="00626D6B">
              <w:rPr>
                <w:rFonts w:ascii="Tahoma" w:hAnsi="Tahoma" w:cs="Tahoma"/>
                <w:sz w:val="24"/>
                <w:szCs w:val="24"/>
              </w:rPr>
              <w:t>8/8%</w:t>
            </w:r>
          </w:p>
        </w:tc>
      </w:tr>
    </w:tbl>
    <w:p w14:paraId="144D689F" w14:textId="77777777" w:rsidR="00B8393F" w:rsidRPr="00626D6B" w:rsidRDefault="00B8393F" w:rsidP="00F964BE">
      <w:pPr>
        <w:widowControl/>
        <w:adjustRightInd/>
        <w:spacing w:after="0" w:line="240" w:lineRule="auto"/>
        <w:jc w:val="left"/>
        <w:textAlignment w:val="auto"/>
        <w:rPr>
          <w:rFonts w:ascii="Tahoma" w:eastAsia="Calibri" w:hAnsi="Tahoma" w:cs="Tahoma"/>
          <w:b/>
          <w:sz w:val="24"/>
          <w:szCs w:val="24"/>
        </w:rPr>
      </w:pPr>
    </w:p>
    <w:p w14:paraId="78B3662A"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u w:val="single"/>
        </w:rPr>
      </w:pPr>
      <w:r w:rsidRPr="00626D6B">
        <w:rPr>
          <w:rFonts w:ascii="Tahoma" w:eastAsia="Calibri" w:hAnsi="Tahoma" w:cs="Tahoma"/>
          <w:sz w:val="24"/>
          <w:szCs w:val="24"/>
          <w:u w:val="single"/>
        </w:rPr>
        <w:t>Evaluator Comments</w:t>
      </w:r>
    </w:p>
    <w:p w14:paraId="15634143"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rPr>
      </w:pPr>
      <w:r w:rsidRPr="00626D6B">
        <w:rPr>
          <w:rFonts w:ascii="Tahoma" w:eastAsia="Calibri" w:hAnsi="Tahoma" w:cs="Tahoma"/>
          <w:sz w:val="24"/>
          <w:szCs w:val="24"/>
        </w:rPr>
        <w:t>Evaluators were asked to include any general comments.</w:t>
      </w:r>
    </w:p>
    <w:p w14:paraId="1BCB5F50" w14:textId="77777777" w:rsidR="00B8393F" w:rsidRPr="00626D6B" w:rsidRDefault="00B8393F" w:rsidP="00243D80">
      <w:pPr>
        <w:pStyle w:val="ListParagraph"/>
        <w:widowControl/>
        <w:numPr>
          <w:ilvl w:val="0"/>
          <w:numId w:val="184"/>
        </w:numPr>
        <w:adjustRightInd/>
        <w:spacing w:after="0" w:line="240" w:lineRule="auto"/>
        <w:jc w:val="left"/>
        <w:textAlignment w:val="auto"/>
        <w:rPr>
          <w:rFonts w:ascii="Tahoma" w:eastAsia="Calibri" w:hAnsi="Tahoma"/>
          <w:sz w:val="24"/>
          <w:szCs w:val="24"/>
        </w:rPr>
      </w:pPr>
      <w:r w:rsidRPr="00626D6B">
        <w:rPr>
          <w:rFonts w:ascii="Tahoma" w:eastAsia="Calibri" w:hAnsi="Tahoma"/>
          <w:sz w:val="24"/>
          <w:szCs w:val="24"/>
        </w:rPr>
        <w:lastRenderedPageBreak/>
        <w:t>“The future is NOW. I love this device and just hope the cost delivers on the promise.”</w:t>
      </w:r>
    </w:p>
    <w:p w14:paraId="64144DD6" w14:textId="77777777" w:rsidR="00B8393F" w:rsidRPr="00626D6B" w:rsidRDefault="00B8393F" w:rsidP="00243D80">
      <w:pPr>
        <w:pStyle w:val="ListParagraph"/>
        <w:widowControl/>
        <w:numPr>
          <w:ilvl w:val="0"/>
          <w:numId w:val="184"/>
        </w:numPr>
        <w:adjustRightInd/>
        <w:spacing w:after="0" w:line="240" w:lineRule="auto"/>
        <w:jc w:val="left"/>
        <w:textAlignment w:val="auto"/>
        <w:rPr>
          <w:rFonts w:ascii="Tahoma" w:eastAsia="Calibri" w:hAnsi="Tahoma"/>
          <w:sz w:val="24"/>
          <w:szCs w:val="24"/>
        </w:rPr>
      </w:pPr>
      <w:r w:rsidRPr="00626D6B">
        <w:rPr>
          <w:rFonts w:ascii="Tahoma" w:eastAsia="Calibri" w:hAnsi="Tahoma"/>
          <w:sz w:val="24"/>
          <w:szCs w:val="24"/>
        </w:rPr>
        <w:t>“The TBD has the potential to become a very useful device, which would be helpful to Braille readers of all ages in many settings.”</w:t>
      </w:r>
    </w:p>
    <w:p w14:paraId="79FAF968" w14:textId="77777777" w:rsidR="00B8393F" w:rsidRPr="00626D6B" w:rsidRDefault="00B8393F" w:rsidP="00243D80">
      <w:pPr>
        <w:pStyle w:val="ListParagraph"/>
        <w:widowControl/>
        <w:numPr>
          <w:ilvl w:val="0"/>
          <w:numId w:val="184"/>
        </w:numPr>
        <w:adjustRightInd/>
        <w:spacing w:after="0" w:line="240" w:lineRule="auto"/>
        <w:jc w:val="left"/>
        <w:textAlignment w:val="auto"/>
        <w:rPr>
          <w:rFonts w:ascii="Tahoma" w:eastAsia="Calibri" w:hAnsi="Tahoma"/>
          <w:sz w:val="24"/>
          <w:szCs w:val="24"/>
        </w:rPr>
      </w:pPr>
      <w:r w:rsidRPr="00626D6B">
        <w:rPr>
          <w:rFonts w:ascii="Tahoma" w:eastAsia="Calibri" w:hAnsi="Tahoma"/>
          <w:sz w:val="24"/>
          <w:szCs w:val="24"/>
        </w:rPr>
        <w:t>“Looking forward to when the TBD becomes available.”</w:t>
      </w:r>
    </w:p>
    <w:p w14:paraId="2C3F15DA" w14:textId="77777777" w:rsidR="00B8393F" w:rsidRPr="00626D6B" w:rsidRDefault="00B8393F" w:rsidP="00243D80">
      <w:pPr>
        <w:pStyle w:val="ListParagraph"/>
        <w:widowControl/>
        <w:numPr>
          <w:ilvl w:val="0"/>
          <w:numId w:val="184"/>
        </w:numPr>
        <w:adjustRightInd/>
        <w:spacing w:after="0" w:line="240" w:lineRule="auto"/>
        <w:jc w:val="left"/>
        <w:textAlignment w:val="auto"/>
        <w:rPr>
          <w:rFonts w:ascii="Tahoma" w:eastAsia="Calibri" w:hAnsi="Tahoma"/>
          <w:sz w:val="24"/>
          <w:szCs w:val="24"/>
        </w:rPr>
      </w:pPr>
      <w:r w:rsidRPr="00626D6B">
        <w:rPr>
          <w:rFonts w:ascii="Tahoma" w:eastAsia="Calibri" w:hAnsi="Tahoma"/>
          <w:sz w:val="24"/>
          <w:szCs w:val="24"/>
        </w:rPr>
        <w:t>“I personally think this is going to be a great addition for the braille students. My student loved it. It was easy for her to use and easy for her to move around.”</w:t>
      </w:r>
    </w:p>
    <w:p w14:paraId="0B360478" w14:textId="77777777" w:rsidR="00B8393F" w:rsidRPr="00626D6B" w:rsidRDefault="00B8393F" w:rsidP="00243D80">
      <w:pPr>
        <w:pStyle w:val="ListParagraph"/>
        <w:widowControl/>
        <w:numPr>
          <w:ilvl w:val="0"/>
          <w:numId w:val="184"/>
        </w:numPr>
        <w:adjustRightInd/>
        <w:spacing w:after="0" w:line="240" w:lineRule="auto"/>
        <w:jc w:val="left"/>
        <w:textAlignment w:val="auto"/>
        <w:rPr>
          <w:rFonts w:ascii="Tahoma" w:eastAsia="Calibri" w:hAnsi="Tahoma"/>
          <w:sz w:val="24"/>
          <w:szCs w:val="24"/>
        </w:rPr>
      </w:pPr>
      <w:r w:rsidRPr="00626D6B">
        <w:rPr>
          <w:rFonts w:ascii="Tahoma" w:eastAsia="Calibri" w:hAnsi="Tahoma"/>
          <w:sz w:val="24"/>
          <w:szCs w:val="24"/>
        </w:rPr>
        <w:t>“I really like it! Please let me know when it is available for purchase.”</w:t>
      </w:r>
    </w:p>
    <w:p w14:paraId="325632E1" w14:textId="77777777" w:rsidR="00B8393F" w:rsidRPr="00626D6B" w:rsidRDefault="00B8393F" w:rsidP="00243D80">
      <w:pPr>
        <w:pStyle w:val="ListParagraph"/>
        <w:widowControl/>
        <w:numPr>
          <w:ilvl w:val="0"/>
          <w:numId w:val="184"/>
        </w:numPr>
        <w:adjustRightInd/>
        <w:spacing w:after="0" w:line="240" w:lineRule="auto"/>
        <w:jc w:val="left"/>
        <w:textAlignment w:val="auto"/>
        <w:rPr>
          <w:rFonts w:ascii="Tahoma" w:eastAsia="Calibri" w:hAnsi="Tahoma"/>
          <w:sz w:val="24"/>
          <w:szCs w:val="24"/>
        </w:rPr>
      </w:pPr>
      <w:r w:rsidRPr="00626D6B">
        <w:rPr>
          <w:rFonts w:ascii="Tahoma" w:eastAsia="Calibri" w:hAnsi="Tahoma"/>
          <w:sz w:val="24"/>
          <w:szCs w:val="24"/>
        </w:rPr>
        <w:t>“Excellent, and this is just the Beta version.”</w:t>
      </w:r>
    </w:p>
    <w:p w14:paraId="2FEABFED" w14:textId="77777777" w:rsidR="00B8393F" w:rsidRPr="00626D6B" w:rsidRDefault="00B8393F" w:rsidP="00243D80">
      <w:pPr>
        <w:pStyle w:val="ListParagraph"/>
        <w:widowControl/>
        <w:numPr>
          <w:ilvl w:val="0"/>
          <w:numId w:val="184"/>
        </w:numPr>
        <w:adjustRightInd/>
        <w:spacing w:after="0" w:line="240" w:lineRule="auto"/>
        <w:jc w:val="left"/>
        <w:textAlignment w:val="auto"/>
        <w:rPr>
          <w:rFonts w:ascii="Tahoma" w:eastAsia="Calibri" w:hAnsi="Tahoma"/>
          <w:sz w:val="24"/>
          <w:szCs w:val="24"/>
        </w:rPr>
      </w:pPr>
      <w:r w:rsidRPr="00626D6B">
        <w:rPr>
          <w:rFonts w:ascii="Tahoma" w:eastAsia="Calibri" w:hAnsi="Tahoma"/>
          <w:sz w:val="24"/>
          <w:szCs w:val="24"/>
        </w:rPr>
        <w:t>“I can’t wait to get one for myself. I expect that it will be the primary way I read braille.”</w:t>
      </w:r>
    </w:p>
    <w:p w14:paraId="5BD1A6EF" w14:textId="77777777" w:rsidR="00B8393F" w:rsidRPr="00626D6B" w:rsidRDefault="00B8393F" w:rsidP="00F964BE">
      <w:pPr>
        <w:widowControl/>
        <w:adjustRightInd/>
        <w:spacing w:after="0" w:line="240" w:lineRule="auto"/>
        <w:jc w:val="left"/>
        <w:textAlignment w:val="auto"/>
        <w:rPr>
          <w:rFonts w:ascii="Tahoma" w:eastAsia="Calibri" w:hAnsi="Tahoma" w:cs="Tahoma"/>
          <w:b/>
          <w:sz w:val="24"/>
          <w:szCs w:val="24"/>
        </w:rPr>
      </w:pPr>
    </w:p>
    <w:p w14:paraId="14FE15BD"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u w:val="single"/>
        </w:rPr>
      </w:pPr>
      <w:r w:rsidRPr="00626D6B">
        <w:rPr>
          <w:rFonts w:ascii="Tahoma" w:eastAsia="Calibri" w:hAnsi="Tahoma" w:cs="Tahoma"/>
          <w:sz w:val="24"/>
          <w:szCs w:val="24"/>
          <w:u w:val="single"/>
        </w:rPr>
        <w:t>Changes/upgrades made based on field evaluations and comments during field evaluation</w:t>
      </w:r>
    </w:p>
    <w:p w14:paraId="7294B140" w14:textId="77777777" w:rsidR="00B8393F" w:rsidRPr="00626D6B" w:rsidRDefault="00B8393F" w:rsidP="00243D80">
      <w:pPr>
        <w:pStyle w:val="ListParagraph"/>
        <w:widowControl/>
        <w:numPr>
          <w:ilvl w:val="0"/>
          <w:numId w:val="185"/>
        </w:numPr>
        <w:adjustRightInd/>
        <w:spacing w:after="160" w:line="240" w:lineRule="auto"/>
        <w:ind w:left="720"/>
        <w:jc w:val="left"/>
        <w:textAlignment w:val="auto"/>
        <w:rPr>
          <w:rFonts w:ascii="Tahoma" w:hAnsi="Tahoma"/>
          <w:sz w:val="24"/>
          <w:szCs w:val="24"/>
        </w:rPr>
      </w:pPr>
      <w:r w:rsidRPr="00626D6B">
        <w:rPr>
          <w:rFonts w:ascii="Tahoma" w:hAnsi="Tahoma"/>
          <w:sz w:val="24"/>
          <w:szCs w:val="24"/>
        </w:rPr>
        <w:t xml:space="preserve">During the field test, hardware was upgraded several times. Many of these were to improve reliability. It was determined early on, for example, that the hand fabricated pins were not precise enough. </w:t>
      </w:r>
    </w:p>
    <w:p w14:paraId="4D60C9ED" w14:textId="77777777" w:rsidR="00B8393F" w:rsidRPr="00626D6B" w:rsidRDefault="00B8393F" w:rsidP="00243D80">
      <w:pPr>
        <w:pStyle w:val="ListParagraph"/>
        <w:widowControl/>
        <w:numPr>
          <w:ilvl w:val="0"/>
          <w:numId w:val="185"/>
        </w:numPr>
        <w:adjustRightInd/>
        <w:spacing w:after="160" w:line="240" w:lineRule="auto"/>
        <w:ind w:left="720"/>
        <w:jc w:val="left"/>
        <w:textAlignment w:val="auto"/>
        <w:rPr>
          <w:rFonts w:ascii="Tahoma" w:hAnsi="Tahoma"/>
          <w:sz w:val="24"/>
          <w:szCs w:val="24"/>
        </w:rPr>
      </w:pPr>
      <w:r w:rsidRPr="00626D6B">
        <w:rPr>
          <w:rFonts w:ascii="Tahoma" w:hAnsi="Tahoma"/>
          <w:sz w:val="24"/>
          <w:szCs w:val="24"/>
        </w:rPr>
        <w:t xml:space="preserve">The Power button was extended to make it easier to identify. </w:t>
      </w:r>
    </w:p>
    <w:p w14:paraId="152F75AC" w14:textId="77777777" w:rsidR="00B8393F" w:rsidRPr="00626D6B" w:rsidRDefault="00B8393F" w:rsidP="00243D80">
      <w:pPr>
        <w:pStyle w:val="ListParagraph"/>
        <w:widowControl/>
        <w:numPr>
          <w:ilvl w:val="0"/>
          <w:numId w:val="185"/>
        </w:numPr>
        <w:adjustRightInd/>
        <w:spacing w:after="160" w:line="240" w:lineRule="auto"/>
        <w:ind w:left="720"/>
        <w:jc w:val="left"/>
        <w:textAlignment w:val="auto"/>
        <w:rPr>
          <w:rFonts w:ascii="Tahoma" w:hAnsi="Tahoma"/>
          <w:sz w:val="24"/>
          <w:szCs w:val="24"/>
        </w:rPr>
      </w:pPr>
      <w:r w:rsidRPr="00626D6B">
        <w:rPr>
          <w:rFonts w:ascii="Tahoma" w:hAnsi="Tahoma"/>
          <w:sz w:val="24"/>
          <w:szCs w:val="24"/>
        </w:rPr>
        <w:t>The SD card orientation was slated to be changed.</w:t>
      </w:r>
    </w:p>
    <w:p w14:paraId="58C20287" w14:textId="77777777" w:rsidR="00B8393F" w:rsidRPr="00626D6B" w:rsidRDefault="00B8393F" w:rsidP="00243D80">
      <w:pPr>
        <w:pStyle w:val="ListParagraph"/>
        <w:widowControl/>
        <w:numPr>
          <w:ilvl w:val="0"/>
          <w:numId w:val="185"/>
        </w:numPr>
        <w:adjustRightInd/>
        <w:spacing w:after="160" w:line="240" w:lineRule="auto"/>
        <w:ind w:left="720"/>
        <w:jc w:val="left"/>
        <w:textAlignment w:val="auto"/>
        <w:rPr>
          <w:rFonts w:ascii="Tahoma" w:hAnsi="Tahoma"/>
          <w:sz w:val="24"/>
          <w:szCs w:val="24"/>
        </w:rPr>
      </w:pPr>
      <w:r w:rsidRPr="00626D6B">
        <w:rPr>
          <w:rFonts w:ascii="Tahoma" w:hAnsi="Tahoma"/>
          <w:sz w:val="24"/>
          <w:szCs w:val="24"/>
        </w:rPr>
        <w:t>Experimented with key sound dampening and travel adjustments</w:t>
      </w:r>
    </w:p>
    <w:p w14:paraId="25E7D3FB" w14:textId="77777777" w:rsidR="00B8393F" w:rsidRPr="00626D6B" w:rsidRDefault="00B8393F" w:rsidP="00243D80">
      <w:pPr>
        <w:pStyle w:val="ListParagraph"/>
        <w:widowControl/>
        <w:numPr>
          <w:ilvl w:val="0"/>
          <w:numId w:val="185"/>
        </w:numPr>
        <w:adjustRightInd/>
        <w:spacing w:after="0" w:line="240" w:lineRule="auto"/>
        <w:ind w:left="720"/>
        <w:jc w:val="left"/>
        <w:textAlignment w:val="auto"/>
        <w:rPr>
          <w:rFonts w:ascii="Tahoma" w:hAnsi="Tahoma"/>
          <w:sz w:val="24"/>
          <w:szCs w:val="24"/>
        </w:rPr>
      </w:pPr>
      <w:r w:rsidRPr="00626D6B">
        <w:rPr>
          <w:rFonts w:ascii="Tahoma" w:hAnsi="Tahoma"/>
          <w:sz w:val="24"/>
          <w:szCs w:val="24"/>
        </w:rPr>
        <w:t>Replaced fixed pins with spring pins</w:t>
      </w:r>
    </w:p>
    <w:p w14:paraId="49BBFCFB" w14:textId="77777777" w:rsidR="00B8393F" w:rsidRPr="00626D6B" w:rsidRDefault="00B8393F" w:rsidP="00403D7B">
      <w:pPr>
        <w:spacing w:line="240" w:lineRule="auto"/>
        <w:ind w:left="360"/>
        <w:contextualSpacing/>
        <w:jc w:val="left"/>
        <w:rPr>
          <w:rFonts w:ascii="Tahoma" w:hAnsi="Tahoma" w:cs="Tahoma"/>
          <w:sz w:val="24"/>
          <w:szCs w:val="24"/>
        </w:rPr>
      </w:pPr>
    </w:p>
    <w:p w14:paraId="4BE4F6E2" w14:textId="77777777" w:rsidR="00B8393F" w:rsidRPr="00626D6B" w:rsidRDefault="00B8393F" w:rsidP="00403D7B">
      <w:pPr>
        <w:widowControl/>
        <w:adjustRightInd/>
        <w:spacing w:after="0" w:line="240" w:lineRule="auto"/>
        <w:contextualSpacing/>
        <w:jc w:val="left"/>
        <w:textAlignment w:val="auto"/>
        <w:rPr>
          <w:rFonts w:ascii="Tahoma" w:hAnsi="Tahoma" w:cs="Tahoma"/>
          <w:sz w:val="24"/>
          <w:szCs w:val="24"/>
        </w:rPr>
      </w:pPr>
      <w:r w:rsidRPr="00626D6B">
        <w:rPr>
          <w:rFonts w:ascii="Tahoma" w:hAnsi="Tahoma" w:cs="Tahoma"/>
          <w:sz w:val="24"/>
          <w:szCs w:val="24"/>
        </w:rPr>
        <w:t>Software also saw multiple iterations during field evaluation. Some of the software improvements included:</w:t>
      </w:r>
    </w:p>
    <w:p w14:paraId="29E023CE" w14:textId="77777777" w:rsidR="00B8393F" w:rsidRPr="00626D6B" w:rsidRDefault="00B8393F" w:rsidP="00243D80">
      <w:pPr>
        <w:pStyle w:val="ListParagraph"/>
        <w:widowControl/>
        <w:numPr>
          <w:ilvl w:val="0"/>
          <w:numId w:val="186"/>
        </w:numPr>
        <w:adjustRightInd/>
        <w:spacing w:after="160" w:line="240" w:lineRule="auto"/>
        <w:jc w:val="left"/>
        <w:textAlignment w:val="auto"/>
        <w:rPr>
          <w:rFonts w:ascii="Tahoma" w:hAnsi="Tahoma"/>
          <w:sz w:val="24"/>
          <w:szCs w:val="24"/>
        </w:rPr>
      </w:pPr>
      <w:r w:rsidRPr="00626D6B">
        <w:rPr>
          <w:rFonts w:ascii="Tahoma" w:hAnsi="Tahoma"/>
          <w:sz w:val="24"/>
          <w:szCs w:val="24"/>
        </w:rPr>
        <w:t>Better screen reader support</w:t>
      </w:r>
    </w:p>
    <w:p w14:paraId="16CA584D" w14:textId="77777777" w:rsidR="00B8393F" w:rsidRPr="00626D6B" w:rsidRDefault="00B8393F" w:rsidP="00243D80">
      <w:pPr>
        <w:pStyle w:val="ListParagraph"/>
        <w:widowControl/>
        <w:numPr>
          <w:ilvl w:val="0"/>
          <w:numId w:val="186"/>
        </w:numPr>
        <w:adjustRightInd/>
        <w:spacing w:after="160" w:line="240" w:lineRule="auto"/>
        <w:jc w:val="left"/>
        <w:textAlignment w:val="auto"/>
        <w:rPr>
          <w:rFonts w:ascii="Tahoma" w:hAnsi="Tahoma"/>
          <w:sz w:val="24"/>
          <w:szCs w:val="24"/>
        </w:rPr>
      </w:pPr>
      <w:r w:rsidRPr="00626D6B">
        <w:rPr>
          <w:rFonts w:ascii="Tahoma" w:hAnsi="Tahoma"/>
          <w:sz w:val="24"/>
          <w:szCs w:val="24"/>
        </w:rPr>
        <w:t>Enhancement of Bluetooth</w:t>
      </w:r>
      <w:r w:rsidR="00AB0074" w:rsidRPr="00626D6B">
        <w:rPr>
          <w:rFonts w:ascii="Tahoma" w:hAnsi="Tahoma"/>
          <w:sz w:val="24"/>
          <w:szCs w:val="24"/>
        </w:rPr>
        <w:t>®</w:t>
      </w:r>
      <w:r w:rsidRPr="00626D6B">
        <w:rPr>
          <w:rFonts w:ascii="Tahoma" w:hAnsi="Tahoma"/>
          <w:sz w:val="24"/>
          <w:szCs w:val="24"/>
        </w:rPr>
        <w:t xml:space="preserve"> communication</w:t>
      </w:r>
    </w:p>
    <w:p w14:paraId="6BAA39DE" w14:textId="77777777" w:rsidR="00B8393F" w:rsidRPr="00626D6B" w:rsidRDefault="00B8393F" w:rsidP="00243D80">
      <w:pPr>
        <w:pStyle w:val="ListParagraph"/>
        <w:widowControl/>
        <w:numPr>
          <w:ilvl w:val="0"/>
          <w:numId w:val="186"/>
        </w:numPr>
        <w:adjustRightInd/>
        <w:spacing w:after="160" w:line="240" w:lineRule="auto"/>
        <w:jc w:val="left"/>
        <w:textAlignment w:val="auto"/>
        <w:rPr>
          <w:rFonts w:ascii="Tahoma" w:hAnsi="Tahoma"/>
          <w:sz w:val="24"/>
          <w:szCs w:val="24"/>
        </w:rPr>
      </w:pPr>
      <w:r w:rsidRPr="00626D6B">
        <w:rPr>
          <w:rFonts w:ascii="Tahoma" w:hAnsi="Tahoma"/>
          <w:sz w:val="24"/>
          <w:szCs w:val="24"/>
        </w:rPr>
        <w:t>Software update utility improvements</w:t>
      </w:r>
    </w:p>
    <w:p w14:paraId="7C7AE6D1" w14:textId="77777777" w:rsidR="00B8393F" w:rsidRPr="00626D6B" w:rsidRDefault="00B8393F" w:rsidP="00243D80">
      <w:pPr>
        <w:pStyle w:val="ListParagraph"/>
        <w:widowControl/>
        <w:numPr>
          <w:ilvl w:val="0"/>
          <w:numId w:val="186"/>
        </w:numPr>
        <w:adjustRightInd/>
        <w:spacing w:after="160" w:line="240" w:lineRule="auto"/>
        <w:jc w:val="left"/>
        <w:textAlignment w:val="auto"/>
        <w:rPr>
          <w:rFonts w:ascii="Tahoma" w:hAnsi="Tahoma"/>
          <w:sz w:val="24"/>
          <w:szCs w:val="24"/>
        </w:rPr>
      </w:pPr>
      <w:r w:rsidRPr="00626D6B">
        <w:rPr>
          <w:rFonts w:ascii="Tahoma" w:hAnsi="Tahoma"/>
          <w:sz w:val="24"/>
          <w:szCs w:val="24"/>
        </w:rPr>
        <w:t>Documentation</w:t>
      </w:r>
    </w:p>
    <w:p w14:paraId="11F5D2CB" w14:textId="77777777" w:rsidR="00B8393F" w:rsidRPr="00626D6B" w:rsidRDefault="00B8393F" w:rsidP="00243D80">
      <w:pPr>
        <w:pStyle w:val="ListParagraph"/>
        <w:widowControl/>
        <w:numPr>
          <w:ilvl w:val="0"/>
          <w:numId w:val="186"/>
        </w:numPr>
        <w:adjustRightInd/>
        <w:spacing w:after="160" w:line="240" w:lineRule="auto"/>
        <w:jc w:val="left"/>
        <w:textAlignment w:val="auto"/>
        <w:rPr>
          <w:rFonts w:ascii="Tahoma" w:hAnsi="Tahoma"/>
          <w:sz w:val="24"/>
          <w:szCs w:val="24"/>
        </w:rPr>
      </w:pPr>
      <w:r w:rsidRPr="00626D6B">
        <w:rPr>
          <w:rFonts w:ascii="Tahoma" w:hAnsi="Tahoma"/>
          <w:sz w:val="24"/>
          <w:szCs w:val="24"/>
        </w:rPr>
        <w:t>Gross file movement commands added</w:t>
      </w:r>
    </w:p>
    <w:p w14:paraId="1EA47AC2" w14:textId="77777777" w:rsidR="00B8393F" w:rsidRPr="00626D6B" w:rsidRDefault="00B8393F" w:rsidP="00243D80">
      <w:pPr>
        <w:pStyle w:val="ListParagraph"/>
        <w:widowControl/>
        <w:numPr>
          <w:ilvl w:val="0"/>
          <w:numId w:val="186"/>
        </w:numPr>
        <w:adjustRightInd/>
        <w:spacing w:after="0" w:line="240" w:lineRule="auto"/>
        <w:jc w:val="left"/>
        <w:textAlignment w:val="auto"/>
        <w:rPr>
          <w:rFonts w:ascii="Tahoma" w:hAnsi="Tahoma"/>
          <w:sz w:val="24"/>
          <w:szCs w:val="24"/>
        </w:rPr>
      </w:pPr>
      <w:r w:rsidRPr="00626D6B">
        <w:rPr>
          <w:rFonts w:ascii="Tahoma" w:hAnsi="Tahoma"/>
          <w:sz w:val="24"/>
          <w:szCs w:val="24"/>
        </w:rPr>
        <w:t>Enhanced refresh rate</w:t>
      </w:r>
    </w:p>
    <w:p w14:paraId="2706231E" w14:textId="77777777" w:rsidR="00B8393F" w:rsidRPr="00626D6B" w:rsidRDefault="00B8393F" w:rsidP="00F964BE">
      <w:pPr>
        <w:widowControl/>
        <w:adjustRightInd/>
        <w:spacing w:after="160" w:line="240" w:lineRule="auto"/>
        <w:contextualSpacing/>
        <w:jc w:val="left"/>
        <w:textAlignment w:val="auto"/>
        <w:rPr>
          <w:rFonts w:ascii="Tahoma" w:hAnsi="Tahoma" w:cs="Tahoma"/>
          <w:sz w:val="24"/>
          <w:szCs w:val="24"/>
        </w:rPr>
      </w:pPr>
    </w:p>
    <w:p w14:paraId="317E0A0B" w14:textId="77777777" w:rsidR="00B8393F" w:rsidRPr="00626D6B" w:rsidRDefault="00B8393F" w:rsidP="00F964BE">
      <w:pPr>
        <w:widowControl/>
        <w:adjustRightInd/>
        <w:spacing w:after="0" w:line="240" w:lineRule="auto"/>
        <w:jc w:val="left"/>
        <w:textAlignment w:val="auto"/>
        <w:rPr>
          <w:rFonts w:ascii="Tahoma" w:eastAsia="Calibri" w:hAnsi="Tahoma" w:cs="Tahoma"/>
          <w:sz w:val="24"/>
          <w:szCs w:val="24"/>
          <w:u w:val="single"/>
        </w:rPr>
      </w:pPr>
      <w:r w:rsidRPr="00626D6B">
        <w:rPr>
          <w:rFonts w:ascii="Tahoma" w:eastAsia="Calibri" w:hAnsi="Tahoma" w:cs="Tahoma"/>
          <w:sz w:val="24"/>
          <w:szCs w:val="24"/>
          <w:u w:val="single"/>
        </w:rPr>
        <w:t>Changes planned before release for sale</w:t>
      </w:r>
    </w:p>
    <w:p w14:paraId="4B542129" w14:textId="77777777" w:rsidR="00B8393F" w:rsidRPr="00626D6B" w:rsidRDefault="00B8393F" w:rsidP="00403D7B">
      <w:pPr>
        <w:widowControl/>
        <w:adjustRightInd/>
        <w:spacing w:after="0" w:line="240" w:lineRule="auto"/>
        <w:contextualSpacing/>
        <w:jc w:val="left"/>
        <w:textAlignment w:val="auto"/>
        <w:rPr>
          <w:rFonts w:ascii="Tahoma" w:hAnsi="Tahoma" w:cs="Tahoma"/>
          <w:sz w:val="24"/>
          <w:szCs w:val="24"/>
        </w:rPr>
      </w:pPr>
      <w:r w:rsidRPr="00626D6B">
        <w:rPr>
          <w:rFonts w:ascii="Tahoma" w:hAnsi="Tahoma" w:cs="Tahoma"/>
          <w:sz w:val="24"/>
          <w:szCs w:val="24"/>
        </w:rPr>
        <w:t>Hardware changes planned:</w:t>
      </w:r>
    </w:p>
    <w:p w14:paraId="75890193"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t xml:space="preserve">Change the SD card orientation </w:t>
      </w:r>
    </w:p>
    <w:p w14:paraId="240E62E2"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t>Change the input button mechanism type to scissor</w:t>
      </w:r>
    </w:p>
    <w:p w14:paraId="56F442F4"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t>Change the navigation key mechanism type to dome</w:t>
      </w:r>
    </w:p>
    <w:p w14:paraId="73B97616"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t>Change both single pan buttons to dual rockers for more functionality</w:t>
      </w:r>
    </w:p>
    <w:p w14:paraId="2CF415F7"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t>Revise keyboard layout and spacing</w:t>
      </w:r>
    </w:p>
    <w:p w14:paraId="2AFB74D5"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t>Add indent around braille pins for comfort and ease of reading</w:t>
      </w:r>
    </w:p>
    <w:p w14:paraId="0BBDC987"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t>Final positioning of tactile power button</w:t>
      </w:r>
    </w:p>
    <w:p w14:paraId="0AE8F1B9"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t>Add tactile indicators for USB and SD card slot</w:t>
      </w:r>
    </w:p>
    <w:p w14:paraId="258E0A18"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t>Add entire device sound dampening</w:t>
      </w:r>
    </w:p>
    <w:p w14:paraId="552603EC" w14:textId="77777777" w:rsidR="00B8393F" w:rsidRPr="00626D6B" w:rsidRDefault="00B8393F" w:rsidP="00243D80">
      <w:pPr>
        <w:pStyle w:val="ListParagraph"/>
        <w:widowControl/>
        <w:numPr>
          <w:ilvl w:val="0"/>
          <w:numId w:val="187"/>
        </w:numPr>
        <w:adjustRightInd/>
        <w:spacing w:after="0" w:line="240" w:lineRule="auto"/>
        <w:ind w:left="720"/>
        <w:jc w:val="left"/>
        <w:textAlignment w:val="auto"/>
        <w:rPr>
          <w:rFonts w:ascii="Tahoma" w:hAnsi="Tahoma"/>
          <w:sz w:val="24"/>
          <w:szCs w:val="24"/>
        </w:rPr>
      </w:pPr>
      <w:r w:rsidRPr="00626D6B">
        <w:rPr>
          <w:rFonts w:ascii="Tahoma" w:hAnsi="Tahoma"/>
          <w:sz w:val="24"/>
          <w:szCs w:val="24"/>
        </w:rPr>
        <w:lastRenderedPageBreak/>
        <w:t>Add rings to case enclosure to accommodate user supplied strap</w:t>
      </w:r>
    </w:p>
    <w:p w14:paraId="2E716055" w14:textId="77777777" w:rsidR="00B8393F" w:rsidRPr="00626D6B" w:rsidRDefault="00B8393F" w:rsidP="00403D7B">
      <w:pPr>
        <w:spacing w:after="0" w:line="240" w:lineRule="auto"/>
        <w:contextualSpacing/>
        <w:jc w:val="left"/>
        <w:rPr>
          <w:rFonts w:ascii="Tahoma" w:hAnsi="Tahoma" w:cs="Tahoma"/>
          <w:sz w:val="24"/>
          <w:szCs w:val="24"/>
        </w:rPr>
      </w:pPr>
    </w:p>
    <w:p w14:paraId="4E89706C" w14:textId="77777777" w:rsidR="00B8393F" w:rsidRPr="00626D6B" w:rsidRDefault="00B8393F" w:rsidP="00403D7B">
      <w:pPr>
        <w:widowControl/>
        <w:adjustRightInd/>
        <w:spacing w:after="0" w:line="240" w:lineRule="auto"/>
        <w:contextualSpacing/>
        <w:jc w:val="left"/>
        <w:textAlignment w:val="auto"/>
        <w:rPr>
          <w:rFonts w:ascii="Tahoma" w:hAnsi="Tahoma" w:cs="Tahoma"/>
          <w:sz w:val="24"/>
          <w:szCs w:val="24"/>
        </w:rPr>
      </w:pPr>
      <w:r w:rsidRPr="00626D6B">
        <w:rPr>
          <w:rFonts w:ascii="Tahoma" w:hAnsi="Tahoma" w:cs="Tahoma"/>
          <w:sz w:val="24"/>
          <w:szCs w:val="24"/>
        </w:rPr>
        <w:t>Software and feature upgrades planned include:</w:t>
      </w:r>
    </w:p>
    <w:p w14:paraId="09AACD62"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Basic note-taking capabilities</w:t>
      </w:r>
    </w:p>
    <w:p w14:paraId="7895DC86"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Better file management commands</w:t>
      </w:r>
    </w:p>
    <w:p w14:paraId="2839FC2A"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Larger buffers</w:t>
      </w:r>
    </w:p>
    <w:p w14:paraId="538B97EC"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 xml:space="preserve">Navigation compatible with traditional braille displays </w:t>
      </w:r>
    </w:p>
    <w:p w14:paraId="2D500935"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Better standby handling</w:t>
      </w:r>
    </w:p>
    <w:p w14:paraId="727E133D"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 xml:space="preserve">Several changes to the menus and menu user interface </w:t>
      </w:r>
    </w:p>
    <w:p w14:paraId="69B4F4F5"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Language changing support for the user interface</w:t>
      </w:r>
    </w:p>
    <w:p w14:paraId="5E264720"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Refine Bluetooth® communication</w:t>
      </w:r>
    </w:p>
    <w:p w14:paraId="7D837495"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Improve power management</w:t>
      </w:r>
    </w:p>
    <w:p w14:paraId="371C6FCA" w14:textId="77777777" w:rsidR="00B8393F" w:rsidRPr="00626D6B" w:rsidRDefault="00B8393F" w:rsidP="00243D80">
      <w:pPr>
        <w:pStyle w:val="ListParagraph"/>
        <w:widowControl/>
        <w:numPr>
          <w:ilvl w:val="0"/>
          <w:numId w:val="188"/>
        </w:numPr>
        <w:adjustRightInd/>
        <w:spacing w:after="0" w:line="240" w:lineRule="auto"/>
        <w:ind w:left="720"/>
        <w:jc w:val="left"/>
        <w:textAlignment w:val="auto"/>
        <w:rPr>
          <w:rFonts w:ascii="Tahoma" w:hAnsi="Tahoma"/>
          <w:sz w:val="24"/>
          <w:szCs w:val="24"/>
        </w:rPr>
      </w:pPr>
      <w:r w:rsidRPr="00626D6B">
        <w:rPr>
          <w:rFonts w:ascii="Tahoma" w:hAnsi="Tahoma"/>
          <w:sz w:val="24"/>
          <w:szCs w:val="24"/>
        </w:rPr>
        <w:t>Software enhancements to improve refresh rate</w:t>
      </w:r>
    </w:p>
    <w:p w14:paraId="58F9755E" w14:textId="77777777" w:rsidR="00B8393F" w:rsidRPr="00626D6B" w:rsidRDefault="00B8393F" w:rsidP="00243D80">
      <w:pPr>
        <w:pStyle w:val="ListParagraph"/>
        <w:widowControl/>
        <w:numPr>
          <w:ilvl w:val="0"/>
          <w:numId w:val="188"/>
        </w:numPr>
        <w:adjustRightInd/>
        <w:spacing w:after="0" w:line="259" w:lineRule="auto"/>
        <w:ind w:left="720"/>
        <w:jc w:val="left"/>
        <w:textAlignment w:val="auto"/>
        <w:rPr>
          <w:rFonts w:ascii="Tahoma" w:hAnsi="Tahoma"/>
          <w:sz w:val="24"/>
          <w:szCs w:val="24"/>
        </w:rPr>
      </w:pPr>
      <w:r w:rsidRPr="00626D6B">
        <w:rPr>
          <w:rFonts w:ascii="Tahoma" w:hAnsi="Tahoma"/>
          <w:sz w:val="24"/>
          <w:szCs w:val="24"/>
        </w:rPr>
        <w:t xml:space="preserve">Add “Find” command </w:t>
      </w:r>
    </w:p>
    <w:p w14:paraId="751880F2" w14:textId="77777777" w:rsidR="00B8393F" w:rsidRPr="00626D6B" w:rsidRDefault="00B8393F" w:rsidP="00243D80">
      <w:pPr>
        <w:pStyle w:val="ListParagraph"/>
        <w:widowControl/>
        <w:numPr>
          <w:ilvl w:val="0"/>
          <w:numId w:val="188"/>
        </w:numPr>
        <w:adjustRightInd/>
        <w:spacing w:after="0" w:line="259" w:lineRule="auto"/>
        <w:ind w:left="720"/>
        <w:jc w:val="left"/>
        <w:textAlignment w:val="auto"/>
        <w:rPr>
          <w:rFonts w:ascii="Tahoma" w:hAnsi="Tahoma"/>
          <w:sz w:val="24"/>
          <w:szCs w:val="24"/>
        </w:rPr>
      </w:pPr>
      <w:r w:rsidRPr="00626D6B">
        <w:rPr>
          <w:rFonts w:ascii="Tahoma" w:hAnsi="Tahoma"/>
          <w:sz w:val="24"/>
          <w:szCs w:val="24"/>
        </w:rPr>
        <w:t>“Blinking” braille cell to indicate the device is “booting up”</w:t>
      </w:r>
    </w:p>
    <w:p w14:paraId="4817B009" w14:textId="77777777" w:rsidR="00B8393F" w:rsidRPr="00626D6B" w:rsidRDefault="00B8393F" w:rsidP="00403D7B">
      <w:pPr>
        <w:widowControl/>
        <w:adjustRightInd/>
        <w:spacing w:after="0" w:line="259" w:lineRule="auto"/>
        <w:ind w:left="360"/>
        <w:contextualSpacing/>
        <w:jc w:val="left"/>
        <w:textAlignment w:val="auto"/>
        <w:rPr>
          <w:rFonts w:ascii="Tahoma" w:hAnsi="Tahoma" w:cs="Tahoma"/>
          <w:sz w:val="24"/>
          <w:szCs w:val="24"/>
        </w:rPr>
      </w:pPr>
    </w:p>
    <w:p w14:paraId="4FC9274E" w14:textId="77777777" w:rsidR="00B8393F" w:rsidRPr="00626D6B" w:rsidRDefault="00B8393F" w:rsidP="00F964BE">
      <w:pPr>
        <w:widowControl/>
        <w:adjustRightInd/>
        <w:spacing w:after="0" w:line="240" w:lineRule="auto"/>
        <w:contextualSpacing/>
        <w:jc w:val="left"/>
        <w:textAlignment w:val="auto"/>
        <w:rPr>
          <w:rFonts w:ascii="Tahoma" w:hAnsi="Tahoma" w:cs="Tahoma"/>
          <w:sz w:val="24"/>
          <w:szCs w:val="24"/>
        </w:rPr>
      </w:pPr>
      <w:r w:rsidRPr="00626D6B">
        <w:rPr>
          <w:rFonts w:ascii="Tahoma" w:hAnsi="Tahoma" w:cs="Tahoma"/>
          <w:sz w:val="24"/>
          <w:szCs w:val="24"/>
        </w:rPr>
        <w:t>During the field testing of the Transforming Braille Display, APH approved the development of the unit as an APH product. The Product Evaluation Team and the Product Advisory and Review Committee approved the Transforming Braille Display in January 2016. The Educational Products Advisory Committee gave Quota Approval in May 2016.</w:t>
      </w:r>
    </w:p>
    <w:p w14:paraId="72F5B399" w14:textId="77777777" w:rsidR="00B8393F" w:rsidRPr="00626D6B" w:rsidRDefault="00B8393F" w:rsidP="00F964BE">
      <w:pPr>
        <w:widowControl/>
        <w:adjustRightInd/>
        <w:spacing w:after="0" w:line="240" w:lineRule="auto"/>
        <w:contextualSpacing/>
        <w:jc w:val="left"/>
        <w:textAlignment w:val="auto"/>
        <w:rPr>
          <w:rFonts w:ascii="Tahoma" w:hAnsi="Tahoma" w:cs="Tahoma"/>
          <w:sz w:val="24"/>
          <w:szCs w:val="24"/>
        </w:rPr>
      </w:pPr>
    </w:p>
    <w:p w14:paraId="56F7F3BC" w14:textId="77777777" w:rsidR="00B8393F" w:rsidRPr="00626D6B" w:rsidRDefault="00B8393F" w:rsidP="00F964BE">
      <w:pPr>
        <w:widowControl/>
        <w:adjustRightInd/>
        <w:spacing w:after="0" w:line="240" w:lineRule="auto"/>
        <w:contextualSpacing/>
        <w:jc w:val="left"/>
        <w:textAlignment w:val="auto"/>
        <w:rPr>
          <w:rFonts w:ascii="Tahoma" w:hAnsi="Tahoma" w:cs="Tahoma"/>
          <w:sz w:val="24"/>
          <w:szCs w:val="24"/>
        </w:rPr>
      </w:pPr>
      <w:r w:rsidRPr="00626D6B">
        <w:rPr>
          <w:rFonts w:ascii="Tahoma" w:hAnsi="Tahoma" w:cs="Tahoma"/>
          <w:sz w:val="24"/>
          <w:szCs w:val="24"/>
        </w:rPr>
        <w:t>The Transforming Braille Display was announced at CSUN in March 2016, and the name was changed from the Transforming Braille Display to the Orbit Reader 20.</w:t>
      </w:r>
    </w:p>
    <w:p w14:paraId="014E5695" w14:textId="77777777" w:rsidR="00B8393F" w:rsidRPr="00116395" w:rsidRDefault="00B8393F" w:rsidP="00626D6B">
      <w:pPr>
        <w:widowControl/>
        <w:adjustRightInd/>
        <w:spacing w:after="0" w:line="240" w:lineRule="auto"/>
        <w:jc w:val="left"/>
        <w:textAlignment w:val="auto"/>
        <w:rPr>
          <w:rFonts w:ascii="Tahoma" w:eastAsia="Calibri" w:hAnsi="Tahoma" w:cs="Tahoma"/>
          <w:sz w:val="24"/>
          <w:szCs w:val="24"/>
          <w:highlight w:val="yellow"/>
        </w:rPr>
      </w:pPr>
    </w:p>
    <w:p w14:paraId="34EF14C4" w14:textId="77777777" w:rsidR="00626D6B" w:rsidRPr="00804B1A" w:rsidRDefault="00626D6B" w:rsidP="00626D6B">
      <w:pPr>
        <w:spacing w:after="0" w:line="240" w:lineRule="auto"/>
        <w:jc w:val="left"/>
        <w:rPr>
          <w:rFonts w:ascii="Tahoma" w:eastAsia="Calibri" w:hAnsi="Tahoma" w:cs="Tahoma"/>
          <w:sz w:val="24"/>
          <w:szCs w:val="24"/>
        </w:rPr>
      </w:pPr>
      <w:r w:rsidRPr="00804B1A">
        <w:rPr>
          <w:rFonts w:ascii="Tahoma" w:eastAsia="Calibri" w:hAnsi="Tahoma" w:cs="Tahoma"/>
          <w:sz w:val="24"/>
          <w:szCs w:val="24"/>
        </w:rPr>
        <w:t>In FY 2017, APH staff continued the ongoing revision of the user manual, revised and updated the website, and shepherded the product through production and release for sale. APH sold a limited number of units at consumer conferences. APH continued field testing the Orbit Reader with users in the field and monitored the shipments of units for quality control, provided workshops and training sessions on the Orbit Reader 20, and continued to update the software. Working with Orbit Research, staff developed the Spanish language files to allow the Orbit Reader 20 to be used in Spanish speaking countries.</w:t>
      </w:r>
    </w:p>
    <w:p w14:paraId="52FC685C" w14:textId="77777777" w:rsidR="00626D6B" w:rsidRPr="00804B1A" w:rsidRDefault="00626D6B" w:rsidP="00626D6B">
      <w:pPr>
        <w:spacing w:after="0" w:line="240" w:lineRule="auto"/>
        <w:jc w:val="left"/>
        <w:rPr>
          <w:rFonts w:ascii="Tahoma" w:eastAsia="Calibri" w:hAnsi="Tahoma" w:cs="Tahoma"/>
          <w:sz w:val="24"/>
          <w:szCs w:val="24"/>
        </w:rPr>
      </w:pPr>
    </w:p>
    <w:p w14:paraId="383C845D" w14:textId="77777777" w:rsidR="00626D6B" w:rsidRPr="00804B1A" w:rsidRDefault="00626D6B" w:rsidP="00626D6B">
      <w:pPr>
        <w:spacing w:after="0" w:line="240" w:lineRule="auto"/>
        <w:jc w:val="left"/>
        <w:rPr>
          <w:rFonts w:ascii="Tahoma" w:eastAsia="Calibri" w:hAnsi="Tahoma" w:cs="Tahoma"/>
          <w:sz w:val="24"/>
          <w:szCs w:val="24"/>
          <w:u w:val="single"/>
        </w:rPr>
      </w:pPr>
      <w:r w:rsidRPr="00804B1A">
        <w:rPr>
          <w:rFonts w:ascii="Tahoma" w:eastAsia="Calibri" w:hAnsi="Tahoma" w:cs="Tahoma"/>
          <w:sz w:val="24"/>
          <w:szCs w:val="24"/>
          <w:u w:val="single"/>
        </w:rPr>
        <w:t>Work during FY 2018</w:t>
      </w:r>
    </w:p>
    <w:p w14:paraId="04AEAFB1" w14:textId="3C96CCDA" w:rsidR="00626D6B" w:rsidRPr="00804B1A" w:rsidRDefault="00626D6B" w:rsidP="00626D6B">
      <w:pPr>
        <w:spacing w:after="0" w:line="240" w:lineRule="auto"/>
        <w:jc w:val="left"/>
        <w:rPr>
          <w:rFonts w:ascii="Tahoma" w:eastAsia="Calibri" w:hAnsi="Tahoma" w:cs="Tahoma"/>
          <w:sz w:val="24"/>
          <w:szCs w:val="24"/>
        </w:rPr>
      </w:pPr>
      <w:r w:rsidRPr="00804B1A">
        <w:rPr>
          <w:rFonts w:ascii="Tahoma" w:eastAsia="Calibri" w:hAnsi="Tahoma" w:cs="Tahoma"/>
          <w:sz w:val="24"/>
          <w:szCs w:val="24"/>
        </w:rPr>
        <w:t>Orbit Research and APH staff continued to update software. APH staff revised the user manual to reflect any needed changes, provided workshops and training session on the Orbit Reader 20, completed a series of four videos, and monitored the shipments of Orbit Reader 20. In February 2018, APH released the Orbit Reader for sale. On June 12, 2018</w:t>
      </w:r>
      <w:r>
        <w:rPr>
          <w:rFonts w:ascii="Tahoma" w:eastAsia="Calibri" w:hAnsi="Tahoma" w:cs="Tahoma"/>
          <w:sz w:val="24"/>
          <w:szCs w:val="24"/>
        </w:rPr>
        <w:t>,</w:t>
      </w:r>
      <w:r w:rsidRPr="00804B1A">
        <w:rPr>
          <w:rFonts w:ascii="Tahoma" w:eastAsia="Calibri" w:hAnsi="Tahoma" w:cs="Tahoma"/>
          <w:sz w:val="24"/>
          <w:szCs w:val="24"/>
        </w:rPr>
        <w:t xml:space="preserve"> the Orbit Reader 20 was awarded the 2018 FCC </w:t>
      </w:r>
      <w:r w:rsidRPr="00804B1A">
        <w:rPr>
          <w:rFonts w:ascii="Tahoma" w:hAnsi="Tahoma" w:cs="Tahoma"/>
          <w:sz w:val="24"/>
          <w:szCs w:val="24"/>
          <w:lang w:val="en"/>
        </w:rPr>
        <w:t>Chairman's Awards for Advancement in Accessibility.</w:t>
      </w:r>
    </w:p>
    <w:p w14:paraId="3D59AB2E" w14:textId="77777777" w:rsidR="00F646F7" w:rsidRPr="00032F90" w:rsidRDefault="00F646F7" w:rsidP="00F964BE">
      <w:pPr>
        <w:spacing w:after="0" w:line="240" w:lineRule="auto"/>
        <w:jc w:val="left"/>
      </w:pPr>
    </w:p>
    <w:p w14:paraId="3408D3BC" w14:textId="77777777" w:rsidR="00F646F7" w:rsidRPr="00032F90" w:rsidRDefault="00F646F7" w:rsidP="00F964BE">
      <w:pPr>
        <w:pStyle w:val="Heading4"/>
      </w:pPr>
      <w:bookmarkStart w:id="263" w:name="_Toc526341670"/>
      <w:r w:rsidRPr="00032F90">
        <w:lastRenderedPageBreak/>
        <w:t>Talking Typer Web Application</w:t>
      </w:r>
      <w:bookmarkEnd w:id="263"/>
    </w:p>
    <w:p w14:paraId="51AFACD6" w14:textId="77777777" w:rsidR="00F646F7" w:rsidRPr="00032F90" w:rsidRDefault="00F646F7" w:rsidP="00F964BE">
      <w:pPr>
        <w:widowControl/>
        <w:adjustRightInd/>
        <w:spacing w:after="0" w:line="240" w:lineRule="auto"/>
        <w:jc w:val="center"/>
        <w:textAlignment w:val="auto"/>
        <w:rPr>
          <w:rFonts w:ascii="Tahoma" w:eastAsia="Calibri" w:hAnsi="Tahoma" w:cs="Tahoma"/>
          <w:sz w:val="24"/>
          <w:szCs w:val="24"/>
        </w:rPr>
      </w:pPr>
      <w:r w:rsidRPr="00032F90">
        <w:rPr>
          <w:rFonts w:ascii="Tahoma" w:eastAsia="Calibri" w:hAnsi="Tahoma" w:cs="Tahoma"/>
          <w:sz w:val="24"/>
          <w:szCs w:val="24"/>
        </w:rPr>
        <w:t>(</w:t>
      </w:r>
      <w:r w:rsidR="00A00DB0" w:rsidRPr="00032F90">
        <w:rPr>
          <w:rFonts w:ascii="Tahoma" w:eastAsia="Calibri" w:hAnsi="Tahoma" w:cs="Tahoma"/>
          <w:sz w:val="24"/>
          <w:szCs w:val="24"/>
        </w:rPr>
        <w:t>Continued)</w:t>
      </w:r>
    </w:p>
    <w:p w14:paraId="5B8669E7" w14:textId="77777777" w:rsidR="00A00DB0" w:rsidRPr="00032F90" w:rsidRDefault="00A00DB0" w:rsidP="00F964BE">
      <w:pPr>
        <w:widowControl/>
        <w:adjustRightInd/>
        <w:spacing w:after="0" w:line="240" w:lineRule="auto"/>
        <w:jc w:val="center"/>
        <w:textAlignment w:val="auto"/>
        <w:rPr>
          <w:rFonts w:ascii="Tahoma" w:eastAsia="Calibri" w:hAnsi="Tahoma" w:cs="Tahoma"/>
          <w:sz w:val="24"/>
          <w:szCs w:val="24"/>
        </w:rPr>
      </w:pPr>
    </w:p>
    <w:p w14:paraId="4E99ACCB" w14:textId="77777777" w:rsidR="00F646F7" w:rsidRPr="00032F90" w:rsidRDefault="00F646F7" w:rsidP="00F964BE">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Purpose</w:t>
      </w:r>
    </w:p>
    <w:p w14:paraId="7886B478" w14:textId="77777777" w:rsidR="00F646F7" w:rsidRPr="00032F90" w:rsidRDefault="00F646F7" w:rsidP="00F964BE">
      <w:pPr>
        <w:widowControl/>
        <w:adjustRightInd/>
        <w:spacing w:after="0" w:line="240" w:lineRule="auto"/>
        <w:jc w:val="left"/>
        <w:textAlignment w:val="auto"/>
        <w:rPr>
          <w:rFonts w:ascii="Tahoma" w:eastAsia="Calibri" w:hAnsi="Tahoma" w:cs="Tahoma"/>
          <w:sz w:val="24"/>
          <w:szCs w:val="24"/>
        </w:rPr>
      </w:pPr>
      <w:r w:rsidRPr="00032F90">
        <w:rPr>
          <w:rFonts w:ascii="Tahoma" w:eastAsia="Calibri" w:hAnsi="Tahoma" w:cs="Tahoma"/>
          <w:sz w:val="24"/>
          <w:szCs w:val="24"/>
        </w:rPr>
        <w:t>To provide a platform-independent Web application of Talking Typer, APH’s accessible, interactive keyboard training software</w:t>
      </w:r>
    </w:p>
    <w:p w14:paraId="62C65FCB" w14:textId="77777777" w:rsidR="00F646F7" w:rsidRPr="00032F90" w:rsidRDefault="00F646F7" w:rsidP="00F964BE">
      <w:pPr>
        <w:widowControl/>
        <w:adjustRightInd/>
        <w:spacing w:after="0" w:line="240" w:lineRule="auto"/>
        <w:jc w:val="left"/>
        <w:textAlignment w:val="auto"/>
        <w:rPr>
          <w:rFonts w:ascii="Tahoma" w:eastAsia="Calibri" w:hAnsi="Tahoma" w:cs="Tahoma"/>
          <w:sz w:val="24"/>
          <w:szCs w:val="24"/>
        </w:rPr>
      </w:pPr>
    </w:p>
    <w:p w14:paraId="6F55E6DB" w14:textId="77777777" w:rsidR="00F646F7" w:rsidRPr="00032F90" w:rsidRDefault="00F646F7" w:rsidP="00F964BE">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Project Staff</w:t>
      </w:r>
    </w:p>
    <w:p w14:paraId="26E33CE9" w14:textId="77777777" w:rsidR="00032F90" w:rsidRPr="00032F90" w:rsidRDefault="00032F90" w:rsidP="00032F90">
      <w:pPr>
        <w:spacing w:after="0" w:line="240" w:lineRule="auto"/>
        <w:rPr>
          <w:rFonts w:ascii="Tahoma" w:eastAsia="Calibri" w:hAnsi="Tahoma" w:cs="Tahoma"/>
          <w:sz w:val="24"/>
          <w:szCs w:val="24"/>
        </w:rPr>
      </w:pPr>
      <w:r w:rsidRPr="00032F90">
        <w:rPr>
          <w:rFonts w:ascii="Tahoma" w:eastAsia="Calibri" w:hAnsi="Tahoma" w:cs="Tahoma"/>
          <w:sz w:val="24"/>
          <w:szCs w:val="24"/>
        </w:rPr>
        <w:t>Robert Conaghan, Project Leader</w:t>
      </w:r>
    </w:p>
    <w:p w14:paraId="76A481DF" w14:textId="77777777" w:rsidR="00032F90" w:rsidRPr="00032F90" w:rsidRDefault="00032F90" w:rsidP="00032F90">
      <w:pPr>
        <w:spacing w:after="0" w:line="240" w:lineRule="auto"/>
        <w:rPr>
          <w:rFonts w:ascii="Tahoma" w:eastAsia="Calibri" w:hAnsi="Tahoma" w:cs="Tahoma"/>
          <w:sz w:val="24"/>
          <w:szCs w:val="24"/>
        </w:rPr>
      </w:pPr>
      <w:r w:rsidRPr="00032F90">
        <w:rPr>
          <w:rFonts w:ascii="Tahoma" w:eastAsia="Calibri" w:hAnsi="Tahoma" w:cs="Tahoma"/>
          <w:sz w:val="24"/>
          <w:szCs w:val="24"/>
        </w:rPr>
        <w:t xml:space="preserve">Heather Kennedy-MacKenzie, </w:t>
      </w:r>
      <w:r w:rsidRPr="00032F90">
        <w:rPr>
          <w:rFonts w:ascii="Tahoma" w:hAnsi="Tahoma" w:cs="Tahoma"/>
          <w:color w:val="000000"/>
          <w:sz w:val="24"/>
          <w:szCs w:val="24"/>
        </w:rPr>
        <w:t>Program Manager, Technology Product Research</w:t>
      </w:r>
    </w:p>
    <w:p w14:paraId="20173B71" w14:textId="77777777" w:rsidR="00032F90" w:rsidRPr="00032F90" w:rsidRDefault="00032F90" w:rsidP="00032F90">
      <w:pPr>
        <w:spacing w:after="0" w:line="240" w:lineRule="auto"/>
        <w:rPr>
          <w:rFonts w:ascii="Tahoma" w:eastAsia="Calibri" w:hAnsi="Tahoma" w:cs="Tahoma"/>
          <w:sz w:val="24"/>
          <w:szCs w:val="24"/>
        </w:rPr>
      </w:pPr>
      <w:r w:rsidRPr="00032F90">
        <w:rPr>
          <w:rFonts w:ascii="Tahoma" w:eastAsia="Calibri" w:hAnsi="Tahoma" w:cs="Tahoma"/>
          <w:sz w:val="24"/>
          <w:szCs w:val="24"/>
        </w:rPr>
        <w:t xml:space="preserve">Larry Skutchan, Director, </w:t>
      </w:r>
      <w:r w:rsidRPr="00032F90">
        <w:rPr>
          <w:rFonts w:ascii="Tahoma" w:hAnsi="Tahoma" w:cs="Tahoma"/>
          <w:color w:val="000000"/>
          <w:sz w:val="24"/>
          <w:szCs w:val="24"/>
        </w:rPr>
        <w:t>Technology Product Research</w:t>
      </w:r>
    </w:p>
    <w:p w14:paraId="36501DD1" w14:textId="77777777" w:rsidR="00032F90" w:rsidRPr="00032F90" w:rsidRDefault="00032F90" w:rsidP="00032F90">
      <w:pPr>
        <w:spacing w:after="0" w:line="240" w:lineRule="auto"/>
        <w:rPr>
          <w:rFonts w:ascii="Tahoma" w:eastAsia="Calibri" w:hAnsi="Tahoma" w:cs="Tahoma"/>
          <w:sz w:val="24"/>
          <w:szCs w:val="24"/>
        </w:rPr>
      </w:pPr>
      <w:r w:rsidRPr="00032F90">
        <w:rPr>
          <w:rFonts w:ascii="Tahoma" w:eastAsia="Calibri" w:hAnsi="Tahoma" w:cs="Tahoma"/>
          <w:sz w:val="24"/>
          <w:szCs w:val="24"/>
        </w:rPr>
        <w:t>Rene Meza, Consultant/Programmer</w:t>
      </w:r>
    </w:p>
    <w:p w14:paraId="3A94A482" w14:textId="77777777" w:rsidR="00032F90" w:rsidRPr="00032F90" w:rsidRDefault="00032F90" w:rsidP="00032F90">
      <w:pPr>
        <w:spacing w:after="0" w:line="240" w:lineRule="auto"/>
        <w:rPr>
          <w:rFonts w:ascii="Tahoma" w:eastAsia="Calibri" w:hAnsi="Tahoma" w:cs="Tahoma"/>
          <w:sz w:val="24"/>
          <w:szCs w:val="24"/>
        </w:rPr>
      </w:pPr>
      <w:r w:rsidRPr="00032F90">
        <w:rPr>
          <w:rFonts w:ascii="Tahoma" w:eastAsia="Calibri" w:hAnsi="Tahoma" w:cs="Tahoma"/>
          <w:sz w:val="24"/>
          <w:szCs w:val="24"/>
        </w:rPr>
        <w:t>Lawrence Lovelace, Consultant</w:t>
      </w:r>
    </w:p>
    <w:p w14:paraId="7377D0F0" w14:textId="77777777" w:rsidR="00032F90" w:rsidRPr="00032F90" w:rsidRDefault="00032F90" w:rsidP="00032F90">
      <w:pPr>
        <w:spacing w:after="0" w:line="240" w:lineRule="auto"/>
        <w:rPr>
          <w:rFonts w:ascii="Tahoma" w:eastAsia="Calibri" w:hAnsi="Tahoma" w:cs="Tahoma"/>
          <w:sz w:val="24"/>
          <w:szCs w:val="24"/>
        </w:rPr>
      </w:pPr>
      <w:r w:rsidRPr="00032F90">
        <w:rPr>
          <w:rFonts w:ascii="Tahoma" w:eastAsia="Calibri" w:hAnsi="Tahoma" w:cs="Tahoma"/>
          <w:sz w:val="24"/>
          <w:szCs w:val="24"/>
        </w:rPr>
        <w:t>Michael McDonald, Programmer</w:t>
      </w:r>
    </w:p>
    <w:p w14:paraId="56976C7D" w14:textId="77777777" w:rsidR="00032F90" w:rsidRPr="00032F90" w:rsidRDefault="00032F90" w:rsidP="00032F90">
      <w:pPr>
        <w:spacing w:after="0" w:line="240" w:lineRule="auto"/>
        <w:rPr>
          <w:rFonts w:ascii="Tahoma" w:eastAsia="Calibri" w:hAnsi="Tahoma" w:cs="Tahoma"/>
          <w:sz w:val="24"/>
          <w:szCs w:val="24"/>
        </w:rPr>
      </w:pPr>
      <w:r w:rsidRPr="00032F90">
        <w:rPr>
          <w:rFonts w:ascii="Tahoma" w:eastAsia="Calibri" w:hAnsi="Tahoma" w:cs="Tahoma"/>
          <w:sz w:val="24"/>
          <w:szCs w:val="24"/>
        </w:rPr>
        <w:t>Leon Blakey, Programmer</w:t>
      </w:r>
    </w:p>
    <w:p w14:paraId="0A29E76E" w14:textId="77777777" w:rsidR="00032F90" w:rsidRPr="00032F90" w:rsidRDefault="00032F90" w:rsidP="00032F90">
      <w:pPr>
        <w:spacing w:after="0" w:line="240" w:lineRule="auto"/>
        <w:rPr>
          <w:rFonts w:ascii="Tahoma" w:eastAsia="Calibri" w:hAnsi="Tahoma" w:cs="Tahoma"/>
          <w:sz w:val="24"/>
          <w:szCs w:val="24"/>
        </w:rPr>
      </w:pPr>
      <w:r w:rsidRPr="00032F90">
        <w:rPr>
          <w:rFonts w:ascii="Tahoma" w:eastAsia="Calibri" w:hAnsi="Tahoma" w:cs="Tahoma"/>
          <w:sz w:val="24"/>
          <w:szCs w:val="24"/>
        </w:rPr>
        <w:t>Denise Snow Wilson, Technical Communications Specialist</w:t>
      </w:r>
    </w:p>
    <w:p w14:paraId="04A02FA5" w14:textId="77777777" w:rsidR="00032F90" w:rsidRPr="00032F90" w:rsidRDefault="00032F90" w:rsidP="00032F90">
      <w:pPr>
        <w:widowControl/>
        <w:adjustRightInd/>
        <w:spacing w:after="0" w:line="240" w:lineRule="auto"/>
        <w:jc w:val="left"/>
        <w:textAlignment w:val="auto"/>
        <w:rPr>
          <w:rFonts w:ascii="Tahoma" w:eastAsia="Calibri" w:hAnsi="Tahoma" w:cs="Tahoma"/>
          <w:sz w:val="24"/>
          <w:szCs w:val="24"/>
        </w:rPr>
      </w:pPr>
      <w:r w:rsidRPr="00032F90">
        <w:rPr>
          <w:rFonts w:ascii="Tahoma" w:eastAsia="Calibri" w:hAnsi="Tahoma" w:cs="Tahoma"/>
          <w:sz w:val="24"/>
          <w:szCs w:val="24"/>
        </w:rPr>
        <w:t xml:space="preserve">William Freeman, Quality Assurance Analyst </w:t>
      </w:r>
    </w:p>
    <w:p w14:paraId="105087C3" w14:textId="77777777" w:rsidR="00032F90" w:rsidRPr="00032F90" w:rsidRDefault="00032F90" w:rsidP="00032F90">
      <w:pPr>
        <w:widowControl/>
        <w:adjustRightInd/>
        <w:spacing w:after="0" w:line="240" w:lineRule="auto"/>
        <w:jc w:val="left"/>
        <w:textAlignment w:val="auto"/>
        <w:rPr>
          <w:rFonts w:ascii="Tahoma" w:eastAsia="Calibri" w:hAnsi="Tahoma" w:cs="Tahoma"/>
          <w:sz w:val="24"/>
          <w:szCs w:val="24"/>
        </w:rPr>
      </w:pPr>
      <w:r w:rsidRPr="00032F90">
        <w:rPr>
          <w:rFonts w:ascii="Tahoma" w:eastAsia="Calibri" w:hAnsi="Tahoma" w:cs="Tahoma"/>
          <w:sz w:val="24"/>
          <w:szCs w:val="24"/>
        </w:rPr>
        <w:t xml:space="preserve">Joseph Hodge, Quality Assurance Analyst </w:t>
      </w:r>
    </w:p>
    <w:p w14:paraId="550B3470" w14:textId="77777777" w:rsidR="00F646F7" w:rsidRPr="00032F90" w:rsidRDefault="00F646F7" w:rsidP="00F964BE">
      <w:pPr>
        <w:widowControl/>
        <w:adjustRightInd/>
        <w:spacing w:after="0" w:line="240" w:lineRule="auto"/>
        <w:jc w:val="left"/>
        <w:textAlignment w:val="auto"/>
        <w:rPr>
          <w:rFonts w:ascii="Tahoma" w:eastAsia="Calibri" w:hAnsi="Tahoma" w:cs="Tahoma"/>
          <w:sz w:val="24"/>
          <w:szCs w:val="24"/>
        </w:rPr>
      </w:pPr>
    </w:p>
    <w:p w14:paraId="29E78029" w14:textId="77777777" w:rsidR="00F646F7" w:rsidRPr="00032F90" w:rsidRDefault="00F646F7" w:rsidP="00F964BE">
      <w:pPr>
        <w:widowControl/>
        <w:adjustRightInd/>
        <w:spacing w:after="0" w:line="240" w:lineRule="auto"/>
        <w:jc w:val="left"/>
        <w:textAlignment w:val="auto"/>
        <w:rPr>
          <w:rFonts w:ascii="Tahoma" w:eastAsia="Calibri" w:hAnsi="Tahoma" w:cs="Tahoma"/>
          <w:sz w:val="24"/>
          <w:szCs w:val="24"/>
          <w:u w:val="single"/>
        </w:rPr>
      </w:pPr>
      <w:r w:rsidRPr="00032F90">
        <w:rPr>
          <w:rFonts w:ascii="Tahoma" w:eastAsia="Calibri" w:hAnsi="Tahoma" w:cs="Tahoma"/>
          <w:sz w:val="24"/>
          <w:szCs w:val="24"/>
          <w:u w:val="single"/>
        </w:rPr>
        <w:t>Background</w:t>
      </w:r>
    </w:p>
    <w:p w14:paraId="312C65B5" w14:textId="77777777" w:rsidR="00F646F7" w:rsidRPr="00032F90" w:rsidRDefault="00F646F7" w:rsidP="00F964BE">
      <w:pPr>
        <w:widowControl/>
        <w:adjustRightInd/>
        <w:spacing w:after="0" w:line="240" w:lineRule="auto"/>
        <w:jc w:val="left"/>
        <w:textAlignment w:val="auto"/>
        <w:rPr>
          <w:rFonts w:ascii="Tahoma" w:eastAsia="Calibri" w:hAnsi="Tahoma" w:cs="Tahoma"/>
          <w:sz w:val="24"/>
          <w:szCs w:val="24"/>
        </w:rPr>
      </w:pPr>
      <w:r w:rsidRPr="00032F90">
        <w:rPr>
          <w:rFonts w:ascii="Tahoma" w:eastAsia="Calibri" w:hAnsi="Tahoma" w:cs="Tahoma"/>
          <w:sz w:val="24"/>
          <w:szCs w:val="24"/>
        </w:rPr>
        <w:t xml:space="preserve">Talking Typer Web is a standards compliant Web application for modern browsers building on APH’s four previous Talking Typer programs: Talking Typer for Apple® II, PC Typer, Talking Typer for Windows® (v. 1.14 released </w:t>
      </w:r>
      <w:r w:rsidR="00A00DB0" w:rsidRPr="00032F90">
        <w:rPr>
          <w:rFonts w:ascii="Tahoma" w:eastAsia="Calibri" w:hAnsi="Tahoma" w:cs="Tahoma"/>
          <w:sz w:val="24"/>
          <w:szCs w:val="24"/>
        </w:rPr>
        <w:t>FY</w:t>
      </w:r>
      <w:r w:rsidRPr="00032F90">
        <w:rPr>
          <w:rFonts w:ascii="Tahoma" w:eastAsia="Calibri" w:hAnsi="Tahoma" w:cs="Tahoma"/>
          <w:sz w:val="24"/>
          <w:szCs w:val="24"/>
        </w:rPr>
        <w:t xml:space="preserve"> 2013), and Talking Typer iOS® (in development). Talking Typer for Windows® is a tremendously successful program that includes features that allow users to create and modify drills and dictation exercises. It also includes features for recording, storing, and examining student records. Feedback from the field and Educational Products Advisory Committee indicated the demand for an updated online version of this program.</w:t>
      </w:r>
    </w:p>
    <w:p w14:paraId="0F46AF2B" w14:textId="77777777" w:rsidR="00F646F7" w:rsidRPr="00032F90" w:rsidRDefault="00F646F7" w:rsidP="00F964BE">
      <w:pPr>
        <w:widowControl/>
        <w:adjustRightInd/>
        <w:spacing w:after="0" w:line="240" w:lineRule="auto"/>
        <w:jc w:val="left"/>
        <w:textAlignment w:val="auto"/>
        <w:rPr>
          <w:rFonts w:ascii="Tahoma" w:eastAsia="Calibri" w:hAnsi="Tahoma" w:cs="Tahoma"/>
          <w:sz w:val="24"/>
          <w:szCs w:val="24"/>
        </w:rPr>
      </w:pPr>
    </w:p>
    <w:p w14:paraId="25BAB301" w14:textId="77777777" w:rsidR="00A00DB0" w:rsidRPr="00032F90" w:rsidRDefault="00A00DB0" w:rsidP="00F964BE">
      <w:pPr>
        <w:spacing w:after="0" w:line="240" w:lineRule="auto"/>
        <w:jc w:val="left"/>
        <w:rPr>
          <w:rFonts w:ascii="Tahoma" w:eastAsia="Calibri" w:hAnsi="Tahoma" w:cs="Tahoma"/>
          <w:sz w:val="24"/>
          <w:szCs w:val="24"/>
        </w:rPr>
      </w:pPr>
      <w:r w:rsidRPr="00032F90">
        <w:rPr>
          <w:rFonts w:ascii="Tahoma" w:eastAsia="Calibri" w:hAnsi="Tahoma" w:cs="Tahoma"/>
          <w:sz w:val="24"/>
          <w:szCs w:val="24"/>
        </w:rPr>
        <w:t xml:space="preserve">In FY 2015, staff completed the following: </w:t>
      </w:r>
    </w:p>
    <w:p w14:paraId="0671F18D" w14:textId="77777777" w:rsidR="00A00DB0" w:rsidRPr="00032F90" w:rsidRDefault="00A00DB0" w:rsidP="00A61CF4">
      <w:pPr>
        <w:pStyle w:val="ListParagraph"/>
        <w:widowControl/>
        <w:numPr>
          <w:ilvl w:val="0"/>
          <w:numId w:val="32"/>
        </w:numPr>
        <w:adjustRightInd/>
        <w:spacing w:after="0" w:line="240" w:lineRule="auto"/>
        <w:jc w:val="left"/>
        <w:textAlignment w:val="auto"/>
        <w:rPr>
          <w:rFonts w:ascii="Tahoma" w:eastAsia="Calibri" w:hAnsi="Tahoma"/>
          <w:sz w:val="24"/>
          <w:szCs w:val="24"/>
        </w:rPr>
      </w:pPr>
      <w:r w:rsidRPr="00032F90">
        <w:rPr>
          <w:rFonts w:ascii="Tahoma" w:eastAsia="Calibri" w:hAnsi="Tahoma"/>
          <w:sz w:val="24"/>
          <w:szCs w:val="24"/>
        </w:rPr>
        <w:t>Researched and reviewed current online typing tutorials for accessibility and function</w:t>
      </w:r>
    </w:p>
    <w:p w14:paraId="5C4C6CF0" w14:textId="77777777" w:rsidR="00A00DB0" w:rsidRPr="00032F90" w:rsidRDefault="00A00DB0" w:rsidP="00A61CF4">
      <w:pPr>
        <w:pStyle w:val="ListParagraph"/>
        <w:widowControl/>
        <w:numPr>
          <w:ilvl w:val="0"/>
          <w:numId w:val="32"/>
        </w:numPr>
        <w:adjustRightInd/>
        <w:spacing w:after="0" w:line="240" w:lineRule="auto"/>
        <w:jc w:val="left"/>
        <w:textAlignment w:val="auto"/>
        <w:rPr>
          <w:rFonts w:ascii="Tahoma" w:eastAsia="Calibri" w:hAnsi="Tahoma"/>
          <w:sz w:val="24"/>
          <w:szCs w:val="24"/>
        </w:rPr>
      </w:pPr>
      <w:r w:rsidRPr="00032F90">
        <w:rPr>
          <w:rFonts w:ascii="Tahoma" w:eastAsia="Calibri" w:hAnsi="Tahoma"/>
          <w:sz w:val="24"/>
          <w:szCs w:val="24"/>
        </w:rPr>
        <w:t>Created functional specifications</w:t>
      </w:r>
    </w:p>
    <w:p w14:paraId="7AFC0E4C" w14:textId="77777777" w:rsidR="00A00DB0" w:rsidRPr="00032F90" w:rsidRDefault="00A00DB0" w:rsidP="00A61CF4">
      <w:pPr>
        <w:pStyle w:val="ListParagraph"/>
        <w:widowControl/>
        <w:numPr>
          <w:ilvl w:val="0"/>
          <w:numId w:val="32"/>
        </w:numPr>
        <w:adjustRightInd/>
        <w:spacing w:after="0" w:line="240" w:lineRule="auto"/>
        <w:jc w:val="left"/>
        <w:textAlignment w:val="auto"/>
        <w:rPr>
          <w:rFonts w:ascii="Tahoma" w:eastAsia="Calibri" w:hAnsi="Tahoma"/>
          <w:sz w:val="24"/>
          <w:szCs w:val="24"/>
        </w:rPr>
      </w:pPr>
      <w:r w:rsidRPr="00032F90">
        <w:rPr>
          <w:rFonts w:ascii="Tahoma" w:eastAsia="Calibri" w:hAnsi="Tahoma"/>
          <w:sz w:val="24"/>
          <w:szCs w:val="24"/>
        </w:rPr>
        <w:t>Contracted and began work with software development company, Prosoft, LLC</w:t>
      </w:r>
    </w:p>
    <w:p w14:paraId="32BD7504" w14:textId="77777777" w:rsidR="00A00DB0" w:rsidRPr="00032F90" w:rsidRDefault="00A00DB0" w:rsidP="00A61CF4">
      <w:pPr>
        <w:pStyle w:val="ListParagraph"/>
        <w:widowControl/>
        <w:numPr>
          <w:ilvl w:val="0"/>
          <w:numId w:val="32"/>
        </w:numPr>
        <w:adjustRightInd/>
        <w:spacing w:after="0" w:line="240" w:lineRule="auto"/>
        <w:jc w:val="left"/>
        <w:textAlignment w:val="auto"/>
        <w:rPr>
          <w:rFonts w:ascii="Tahoma" w:eastAsia="Calibri" w:hAnsi="Tahoma"/>
          <w:sz w:val="24"/>
          <w:szCs w:val="24"/>
        </w:rPr>
      </w:pPr>
      <w:r w:rsidRPr="00032F90">
        <w:rPr>
          <w:rFonts w:ascii="Tahoma" w:eastAsia="Calibri" w:hAnsi="Tahoma"/>
          <w:sz w:val="24"/>
          <w:szCs w:val="24"/>
        </w:rPr>
        <w:t>Implemented letter, word, and phrase drills and the ability to add custom drills</w:t>
      </w:r>
    </w:p>
    <w:p w14:paraId="293EFA96" w14:textId="77777777" w:rsidR="00A00DB0" w:rsidRPr="00032F90" w:rsidRDefault="00A00DB0" w:rsidP="00A61CF4">
      <w:pPr>
        <w:pStyle w:val="ListParagraph"/>
        <w:widowControl/>
        <w:numPr>
          <w:ilvl w:val="0"/>
          <w:numId w:val="32"/>
        </w:numPr>
        <w:adjustRightInd/>
        <w:spacing w:after="0" w:line="240" w:lineRule="auto"/>
        <w:jc w:val="left"/>
        <w:textAlignment w:val="auto"/>
        <w:rPr>
          <w:rFonts w:ascii="Tahoma" w:eastAsia="Calibri" w:hAnsi="Tahoma"/>
          <w:sz w:val="24"/>
          <w:szCs w:val="24"/>
        </w:rPr>
      </w:pPr>
      <w:r w:rsidRPr="00032F90">
        <w:rPr>
          <w:rFonts w:ascii="Tahoma" w:eastAsia="Calibri" w:hAnsi="Tahoma"/>
          <w:sz w:val="24"/>
          <w:szCs w:val="24"/>
        </w:rPr>
        <w:t>Began work on universal sign-in to be used for Talking Typer and future APH web applications</w:t>
      </w:r>
    </w:p>
    <w:p w14:paraId="7020280D" w14:textId="77777777" w:rsidR="00A00DB0" w:rsidRPr="00032F90" w:rsidRDefault="00A00DB0" w:rsidP="00F964BE">
      <w:pPr>
        <w:spacing w:after="0" w:line="240" w:lineRule="auto"/>
        <w:jc w:val="left"/>
        <w:rPr>
          <w:rFonts w:ascii="Tahoma" w:eastAsia="Calibri" w:hAnsi="Tahoma" w:cs="Tahoma"/>
          <w:sz w:val="24"/>
          <w:szCs w:val="24"/>
        </w:rPr>
      </w:pPr>
    </w:p>
    <w:p w14:paraId="3AC748D6" w14:textId="246EC75F" w:rsidR="00AB1199" w:rsidRPr="00032F90" w:rsidRDefault="00AB1199" w:rsidP="00AB1199">
      <w:pPr>
        <w:spacing w:after="0" w:line="240" w:lineRule="auto"/>
        <w:jc w:val="left"/>
        <w:rPr>
          <w:rFonts w:ascii="Tahoma" w:eastAsia="Calibri" w:hAnsi="Tahoma" w:cs="Tahoma"/>
          <w:sz w:val="24"/>
          <w:szCs w:val="24"/>
        </w:rPr>
      </w:pPr>
      <w:r w:rsidRPr="00032F90">
        <w:rPr>
          <w:rFonts w:ascii="Tahoma" w:eastAsia="Calibri" w:hAnsi="Tahoma" w:cs="Tahoma"/>
          <w:sz w:val="24"/>
          <w:szCs w:val="24"/>
        </w:rPr>
        <w:t xml:space="preserve">In FY 2016, staff completed the following: </w:t>
      </w:r>
    </w:p>
    <w:p w14:paraId="04AD77CC" w14:textId="77777777" w:rsidR="00A00DB0" w:rsidRPr="00032F90" w:rsidRDefault="00A00DB0" w:rsidP="00A61CF4">
      <w:pPr>
        <w:pStyle w:val="ListParagraph"/>
        <w:widowControl/>
        <w:numPr>
          <w:ilvl w:val="0"/>
          <w:numId w:val="29"/>
        </w:numPr>
        <w:adjustRightInd/>
        <w:spacing w:after="0" w:line="240" w:lineRule="auto"/>
        <w:jc w:val="left"/>
        <w:textAlignment w:val="auto"/>
      </w:pPr>
      <w:r w:rsidRPr="00032F90">
        <w:rPr>
          <w:rFonts w:ascii="Tahoma" w:eastAsia="Calibri" w:hAnsi="Tahoma"/>
          <w:sz w:val="24"/>
          <w:szCs w:val="24"/>
        </w:rPr>
        <w:t>Added library of default letter, word, and phrase drills</w:t>
      </w:r>
    </w:p>
    <w:p w14:paraId="0DD99079" w14:textId="77777777" w:rsidR="00A00DB0" w:rsidRPr="00032F90" w:rsidRDefault="00A00DB0" w:rsidP="00A61CF4">
      <w:pPr>
        <w:pStyle w:val="ListParagraph"/>
        <w:widowControl/>
        <w:numPr>
          <w:ilvl w:val="0"/>
          <w:numId w:val="29"/>
        </w:numPr>
        <w:adjustRightInd/>
        <w:spacing w:after="0" w:line="240" w:lineRule="auto"/>
        <w:jc w:val="left"/>
        <w:textAlignment w:val="auto"/>
      </w:pPr>
      <w:r w:rsidRPr="00032F90">
        <w:rPr>
          <w:rFonts w:ascii="Tahoma" w:eastAsia="Calibri" w:hAnsi="Tahoma"/>
          <w:sz w:val="24"/>
          <w:szCs w:val="24"/>
        </w:rPr>
        <w:t>Implemented admin, teacher, and student dashboards for managing content and progress</w:t>
      </w:r>
    </w:p>
    <w:p w14:paraId="6E8830BF" w14:textId="77777777" w:rsidR="00A00DB0" w:rsidRPr="00032F90" w:rsidRDefault="00A00DB0" w:rsidP="00A61CF4">
      <w:pPr>
        <w:pStyle w:val="ListParagraph"/>
        <w:widowControl/>
        <w:numPr>
          <w:ilvl w:val="0"/>
          <w:numId w:val="29"/>
        </w:numPr>
        <w:adjustRightInd/>
        <w:spacing w:after="0" w:line="240" w:lineRule="auto"/>
        <w:jc w:val="left"/>
        <w:textAlignment w:val="auto"/>
      </w:pPr>
      <w:r w:rsidRPr="00032F90">
        <w:rPr>
          <w:rFonts w:ascii="Tahoma" w:eastAsia="Calibri" w:hAnsi="Tahoma"/>
          <w:sz w:val="24"/>
          <w:szCs w:val="24"/>
        </w:rPr>
        <w:lastRenderedPageBreak/>
        <w:t>Implemented keyboard explorer feature to explore keyboard with speech feedback</w:t>
      </w:r>
    </w:p>
    <w:p w14:paraId="79C2F177" w14:textId="77777777" w:rsidR="00A00DB0" w:rsidRPr="00032F90" w:rsidRDefault="00A00DB0" w:rsidP="00A61CF4">
      <w:pPr>
        <w:pStyle w:val="ListParagraph"/>
        <w:widowControl/>
        <w:numPr>
          <w:ilvl w:val="0"/>
          <w:numId w:val="29"/>
        </w:numPr>
        <w:adjustRightInd/>
        <w:spacing w:after="0" w:line="240" w:lineRule="auto"/>
        <w:jc w:val="left"/>
        <w:textAlignment w:val="auto"/>
      </w:pPr>
      <w:r w:rsidRPr="00032F90">
        <w:rPr>
          <w:rFonts w:ascii="Tahoma" w:eastAsia="Calibri" w:hAnsi="Tahoma"/>
          <w:sz w:val="24"/>
          <w:szCs w:val="24"/>
        </w:rPr>
        <w:t>Finished universal sign-in as a Web service to allow for student management and lesson creation and sharing from any modern browser</w:t>
      </w:r>
    </w:p>
    <w:p w14:paraId="46B65997" w14:textId="77777777" w:rsidR="00A00DB0" w:rsidRPr="00032F90" w:rsidRDefault="00A00DB0" w:rsidP="00A61CF4">
      <w:pPr>
        <w:pStyle w:val="ListParagraph"/>
        <w:widowControl/>
        <w:numPr>
          <w:ilvl w:val="0"/>
          <w:numId w:val="29"/>
        </w:numPr>
        <w:adjustRightInd/>
        <w:spacing w:after="0" w:line="240" w:lineRule="auto"/>
        <w:jc w:val="left"/>
        <w:textAlignment w:val="auto"/>
      </w:pPr>
      <w:r w:rsidRPr="00032F90">
        <w:rPr>
          <w:rFonts w:ascii="Tahoma" w:eastAsia="Calibri" w:hAnsi="Tahoma"/>
          <w:sz w:val="24"/>
          <w:szCs w:val="24"/>
        </w:rPr>
        <w:t>Solicited feedback through field testing 4</w:t>
      </w:r>
      <w:r w:rsidRPr="00032F90">
        <w:rPr>
          <w:rFonts w:ascii="Tahoma" w:eastAsia="Calibri" w:hAnsi="Tahoma"/>
          <w:sz w:val="24"/>
          <w:szCs w:val="24"/>
          <w:vertAlign w:val="superscript"/>
        </w:rPr>
        <w:t>th</w:t>
      </w:r>
      <w:r w:rsidRPr="00032F90">
        <w:rPr>
          <w:rFonts w:ascii="Tahoma" w:eastAsia="Calibri" w:hAnsi="Tahoma"/>
          <w:sz w:val="24"/>
          <w:szCs w:val="24"/>
        </w:rPr>
        <w:t xml:space="preserve"> quarter of FY 2016</w:t>
      </w:r>
    </w:p>
    <w:p w14:paraId="5C97DD54" w14:textId="77777777" w:rsidR="00A00DB0" w:rsidRPr="00032F90" w:rsidRDefault="00A00DB0" w:rsidP="00F964BE">
      <w:pPr>
        <w:spacing w:after="0" w:line="240" w:lineRule="auto"/>
        <w:contextualSpacing/>
        <w:jc w:val="left"/>
        <w:rPr>
          <w:rFonts w:ascii="Tahoma" w:eastAsia="Calibri" w:hAnsi="Tahoma" w:cs="Tahoma"/>
          <w:sz w:val="24"/>
          <w:szCs w:val="24"/>
        </w:rPr>
      </w:pPr>
    </w:p>
    <w:p w14:paraId="31A1E92C" w14:textId="53A37D5F" w:rsidR="00032F90" w:rsidRPr="00032F90" w:rsidRDefault="00032F90" w:rsidP="00032F90">
      <w:pPr>
        <w:spacing w:after="0" w:line="240" w:lineRule="auto"/>
        <w:jc w:val="left"/>
        <w:rPr>
          <w:rFonts w:ascii="Tahoma" w:eastAsia="Calibri" w:hAnsi="Tahoma"/>
          <w:sz w:val="24"/>
          <w:szCs w:val="24"/>
        </w:rPr>
      </w:pPr>
      <w:r w:rsidRPr="00032F90">
        <w:rPr>
          <w:rFonts w:ascii="Tahoma" w:eastAsia="Calibri" w:hAnsi="Tahoma"/>
          <w:sz w:val="24"/>
          <w:szCs w:val="24"/>
        </w:rPr>
        <w:t xml:space="preserve">In FY 2017, staff completed the following: </w:t>
      </w:r>
    </w:p>
    <w:p w14:paraId="2D31AAD0" w14:textId="77777777" w:rsidR="00AB1199" w:rsidRPr="00032F90" w:rsidRDefault="00AB1199" w:rsidP="00A61CF4">
      <w:pPr>
        <w:widowControl/>
        <w:numPr>
          <w:ilvl w:val="0"/>
          <w:numId w:val="30"/>
        </w:numPr>
        <w:adjustRightInd/>
        <w:spacing w:after="0" w:line="240" w:lineRule="auto"/>
        <w:contextualSpacing/>
        <w:jc w:val="left"/>
        <w:textAlignment w:val="auto"/>
      </w:pPr>
      <w:r w:rsidRPr="00032F90">
        <w:rPr>
          <w:rFonts w:ascii="Tahoma" w:eastAsia="Calibri" w:hAnsi="Tahoma" w:cs="Tahoma"/>
          <w:sz w:val="24"/>
          <w:szCs w:val="24"/>
        </w:rPr>
        <w:t>Rebuilt development environment for better maintainability and to implement unit and regression testing</w:t>
      </w:r>
    </w:p>
    <w:p w14:paraId="6572B066" w14:textId="77777777" w:rsidR="00AB1199" w:rsidRPr="00032F90" w:rsidRDefault="00AB1199" w:rsidP="00A61CF4">
      <w:pPr>
        <w:widowControl/>
        <w:numPr>
          <w:ilvl w:val="0"/>
          <w:numId w:val="30"/>
        </w:numPr>
        <w:adjustRightInd/>
        <w:spacing w:after="0" w:line="240" w:lineRule="auto"/>
        <w:contextualSpacing/>
        <w:jc w:val="left"/>
        <w:textAlignment w:val="auto"/>
      </w:pPr>
      <w:r w:rsidRPr="00032F90">
        <w:rPr>
          <w:rFonts w:ascii="Tahoma" w:eastAsia="Calibri" w:hAnsi="Tahoma" w:cs="Tahoma"/>
          <w:sz w:val="24"/>
          <w:szCs w:val="24"/>
        </w:rPr>
        <w:t>Created application backend for managing users and lessons</w:t>
      </w:r>
    </w:p>
    <w:p w14:paraId="7BE613CA" w14:textId="314459C4" w:rsidR="00AB1199" w:rsidRPr="00032F90" w:rsidRDefault="00AB1199" w:rsidP="00A61CF4">
      <w:pPr>
        <w:widowControl/>
        <w:numPr>
          <w:ilvl w:val="0"/>
          <w:numId w:val="30"/>
        </w:numPr>
        <w:adjustRightInd/>
        <w:spacing w:after="0" w:line="240" w:lineRule="auto"/>
        <w:contextualSpacing/>
        <w:jc w:val="left"/>
        <w:textAlignment w:val="auto"/>
      </w:pPr>
      <w:r w:rsidRPr="00032F90">
        <w:rPr>
          <w:rFonts w:ascii="Tahoma" w:eastAsia="Calibri" w:hAnsi="Tahoma" w:cs="Tahoma"/>
          <w:sz w:val="24"/>
          <w:szCs w:val="24"/>
        </w:rPr>
        <w:t>Refocused lessons to reflect Web standards, removed code that targeted non-conformant platforms</w:t>
      </w:r>
    </w:p>
    <w:p w14:paraId="44922B50" w14:textId="77777777" w:rsidR="00AB1199" w:rsidRPr="00032F90" w:rsidRDefault="00AB1199" w:rsidP="00A61CF4">
      <w:pPr>
        <w:widowControl/>
        <w:numPr>
          <w:ilvl w:val="0"/>
          <w:numId w:val="30"/>
        </w:numPr>
        <w:adjustRightInd/>
        <w:spacing w:after="0" w:line="240" w:lineRule="auto"/>
        <w:contextualSpacing/>
        <w:jc w:val="left"/>
        <w:textAlignment w:val="auto"/>
      </w:pPr>
      <w:r w:rsidRPr="00032F90">
        <w:rPr>
          <w:rFonts w:ascii="Tahoma" w:eastAsia="Calibri" w:hAnsi="Tahoma" w:cs="Tahoma"/>
          <w:sz w:val="24"/>
          <w:szCs w:val="24"/>
        </w:rPr>
        <w:t>Released core functionality for beta testing 4</w:t>
      </w:r>
      <w:r w:rsidRPr="00032F90">
        <w:rPr>
          <w:rFonts w:ascii="Tahoma" w:eastAsia="Calibri" w:hAnsi="Tahoma" w:cs="Tahoma"/>
          <w:sz w:val="24"/>
          <w:szCs w:val="24"/>
          <w:vertAlign w:val="superscript"/>
        </w:rPr>
        <w:t>th</w:t>
      </w:r>
      <w:r w:rsidRPr="00032F90">
        <w:rPr>
          <w:rFonts w:ascii="Tahoma" w:eastAsia="Calibri" w:hAnsi="Tahoma" w:cs="Tahoma"/>
          <w:sz w:val="24"/>
          <w:szCs w:val="24"/>
        </w:rPr>
        <w:t xml:space="preserve"> quarter FY 2017</w:t>
      </w:r>
    </w:p>
    <w:p w14:paraId="36946A83" w14:textId="77777777" w:rsidR="00AB1199" w:rsidRPr="00116395" w:rsidRDefault="00AB1199" w:rsidP="00AB1199">
      <w:pPr>
        <w:spacing w:after="0" w:line="240" w:lineRule="auto"/>
        <w:contextualSpacing/>
        <w:rPr>
          <w:rFonts w:ascii="Tahoma" w:eastAsia="Calibri" w:hAnsi="Tahoma" w:cs="Tahoma"/>
          <w:sz w:val="24"/>
          <w:szCs w:val="24"/>
          <w:highlight w:val="yellow"/>
        </w:rPr>
      </w:pPr>
    </w:p>
    <w:p w14:paraId="4B47479A" w14:textId="77777777" w:rsidR="00032F90" w:rsidRDefault="00032F90" w:rsidP="00032F90">
      <w:pPr>
        <w:spacing w:after="0" w:line="240" w:lineRule="auto"/>
        <w:rPr>
          <w:rFonts w:ascii="Tahoma" w:eastAsia="Calibri" w:hAnsi="Tahoma"/>
          <w:sz w:val="24"/>
          <w:szCs w:val="24"/>
          <w:u w:val="single"/>
        </w:rPr>
      </w:pPr>
      <w:r w:rsidRPr="00747FD0">
        <w:rPr>
          <w:rFonts w:ascii="Tahoma" w:eastAsia="Calibri" w:hAnsi="Tahoma"/>
          <w:sz w:val="24"/>
          <w:szCs w:val="24"/>
          <w:u w:val="single"/>
        </w:rPr>
        <w:t>Work during FY 201</w:t>
      </w:r>
      <w:r>
        <w:rPr>
          <w:rFonts w:ascii="Tahoma" w:eastAsia="Calibri" w:hAnsi="Tahoma"/>
          <w:sz w:val="24"/>
          <w:szCs w:val="24"/>
          <w:u w:val="single"/>
        </w:rPr>
        <w:t>8</w:t>
      </w:r>
    </w:p>
    <w:p w14:paraId="2887D3A9" w14:textId="091324D9" w:rsidR="00032F90" w:rsidRPr="00032F90" w:rsidRDefault="00032F90" w:rsidP="00032F90">
      <w:pPr>
        <w:spacing w:after="0" w:line="240" w:lineRule="auto"/>
        <w:rPr>
          <w:rFonts w:ascii="Tahoma" w:eastAsia="Calibri" w:hAnsi="Tahoma"/>
          <w:sz w:val="24"/>
          <w:szCs w:val="24"/>
        </w:rPr>
      </w:pPr>
      <w:r w:rsidRPr="00032F90">
        <w:rPr>
          <w:rFonts w:ascii="Tahoma" w:eastAsia="Calibri" w:hAnsi="Tahoma"/>
          <w:sz w:val="24"/>
          <w:szCs w:val="24"/>
        </w:rPr>
        <w:t xml:space="preserve">Staff completed the following: </w:t>
      </w:r>
    </w:p>
    <w:p w14:paraId="0892CA3F" w14:textId="77777777" w:rsidR="00032F90"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sidRPr="00747FD0">
        <w:rPr>
          <w:rFonts w:ascii="Tahoma" w:eastAsia="Calibri" w:hAnsi="Tahoma" w:cs="Tahoma"/>
          <w:sz w:val="24"/>
          <w:szCs w:val="24"/>
        </w:rPr>
        <w:t>Moved rendering of the lessons module from client to server to improve performance</w:t>
      </w:r>
    </w:p>
    <w:p w14:paraId="02658A90" w14:textId="77777777" w:rsidR="00032F90"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Implemented new authentication method</w:t>
      </w:r>
    </w:p>
    <w:p w14:paraId="0C816838" w14:textId="77777777" w:rsidR="00032F90"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Upgraded API to Rails 5</w:t>
      </w:r>
    </w:p>
    <w:p w14:paraId="5B87DEC5" w14:textId="77777777" w:rsidR="00032F90"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Upgraded dependencies to transition code to APH container environment</w:t>
      </w:r>
    </w:p>
    <w:p w14:paraId="067A25C5" w14:textId="77777777" w:rsidR="00032F90" w:rsidRDefault="00032F90" w:rsidP="00032F90">
      <w:pPr>
        <w:widowControl/>
        <w:numPr>
          <w:ilvl w:val="0"/>
          <w:numId w:val="3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Integrated all work into TPR's new CI/CD environment</w:t>
      </w:r>
    </w:p>
    <w:p w14:paraId="1707A493" w14:textId="77777777" w:rsidR="00032F90" w:rsidRDefault="00032F90" w:rsidP="00032F90">
      <w:pPr>
        <w:pStyle w:val="ListParagraph"/>
        <w:widowControl/>
        <w:numPr>
          <w:ilvl w:val="0"/>
          <w:numId w:val="30"/>
        </w:numPr>
        <w:adjustRightInd/>
        <w:spacing w:after="0" w:line="240" w:lineRule="auto"/>
        <w:jc w:val="left"/>
        <w:textAlignment w:val="auto"/>
        <w:rPr>
          <w:rFonts w:ascii="Tahoma" w:eastAsia="Calibri" w:hAnsi="Tahoma"/>
          <w:sz w:val="24"/>
          <w:szCs w:val="24"/>
        </w:rPr>
      </w:pPr>
      <w:r w:rsidRPr="00FA71AA">
        <w:rPr>
          <w:rFonts w:ascii="Tahoma" w:eastAsia="Calibri" w:hAnsi="Tahoma"/>
          <w:sz w:val="24"/>
          <w:szCs w:val="24"/>
        </w:rPr>
        <w:t>Update</w:t>
      </w:r>
      <w:r>
        <w:rPr>
          <w:rFonts w:ascii="Tahoma" w:eastAsia="Calibri" w:hAnsi="Tahoma"/>
          <w:sz w:val="24"/>
          <w:szCs w:val="24"/>
        </w:rPr>
        <w:t>d</w:t>
      </w:r>
      <w:r w:rsidRPr="00FA71AA">
        <w:rPr>
          <w:rFonts w:ascii="Tahoma" w:eastAsia="Calibri" w:hAnsi="Tahoma"/>
          <w:sz w:val="24"/>
          <w:szCs w:val="24"/>
        </w:rPr>
        <w:t xml:space="preserve"> design and logos to reflect new APH branding</w:t>
      </w:r>
    </w:p>
    <w:p w14:paraId="1B41631C" w14:textId="77777777" w:rsidR="00032F90" w:rsidRPr="00FA71AA" w:rsidRDefault="00032F90" w:rsidP="00032F90">
      <w:pPr>
        <w:pStyle w:val="ListParagraph"/>
        <w:widowControl/>
        <w:numPr>
          <w:ilvl w:val="0"/>
          <w:numId w:val="30"/>
        </w:numPr>
        <w:adjustRightInd/>
        <w:spacing w:after="0" w:line="240" w:lineRule="auto"/>
        <w:jc w:val="left"/>
        <w:textAlignment w:val="auto"/>
        <w:rPr>
          <w:rFonts w:ascii="Tahoma" w:eastAsia="Calibri" w:hAnsi="Tahoma"/>
          <w:sz w:val="24"/>
          <w:szCs w:val="24"/>
        </w:rPr>
      </w:pPr>
      <w:r w:rsidRPr="00FA71AA">
        <w:rPr>
          <w:rFonts w:ascii="Tahoma" w:eastAsia="Calibri" w:hAnsi="Tahoma"/>
          <w:sz w:val="24"/>
          <w:szCs w:val="24"/>
        </w:rPr>
        <w:t>Beta test</w:t>
      </w:r>
      <w:r>
        <w:rPr>
          <w:rFonts w:ascii="Tahoma" w:eastAsia="Calibri" w:hAnsi="Tahoma"/>
          <w:sz w:val="24"/>
          <w:szCs w:val="24"/>
        </w:rPr>
        <w:t>ed</w:t>
      </w:r>
      <w:r w:rsidRPr="00FA71AA">
        <w:rPr>
          <w:rFonts w:ascii="Tahoma" w:eastAsia="Calibri" w:hAnsi="Tahoma"/>
          <w:sz w:val="24"/>
          <w:szCs w:val="24"/>
        </w:rPr>
        <w:t xml:space="preserve"> and release</w:t>
      </w:r>
      <w:r>
        <w:rPr>
          <w:rFonts w:ascii="Tahoma" w:eastAsia="Calibri" w:hAnsi="Tahoma"/>
          <w:sz w:val="24"/>
          <w:szCs w:val="24"/>
        </w:rPr>
        <w:t>d</w:t>
      </w:r>
      <w:r w:rsidRPr="00FA71AA">
        <w:rPr>
          <w:rFonts w:ascii="Tahoma" w:eastAsia="Calibri" w:hAnsi="Tahoma"/>
          <w:sz w:val="24"/>
          <w:szCs w:val="24"/>
        </w:rPr>
        <w:t xml:space="preserve"> minimum viable product</w:t>
      </w:r>
    </w:p>
    <w:p w14:paraId="3683FC7E" w14:textId="77777777" w:rsidR="00032F90" w:rsidRDefault="00032F90" w:rsidP="00032F90">
      <w:pPr>
        <w:widowControl/>
        <w:adjustRightInd/>
        <w:spacing w:after="0" w:line="240" w:lineRule="auto"/>
        <w:contextualSpacing/>
        <w:jc w:val="left"/>
        <w:textAlignment w:val="auto"/>
        <w:rPr>
          <w:rFonts w:ascii="Tahoma" w:eastAsia="Calibri" w:hAnsi="Tahoma" w:cs="Tahoma"/>
          <w:sz w:val="24"/>
          <w:szCs w:val="24"/>
        </w:rPr>
      </w:pPr>
    </w:p>
    <w:p w14:paraId="007A4704" w14:textId="77777777" w:rsidR="00032F90" w:rsidRDefault="00032F90" w:rsidP="00032F90">
      <w:pPr>
        <w:widowControl/>
        <w:adjustRightInd/>
        <w:spacing w:after="0" w:line="240" w:lineRule="auto"/>
        <w:contextualSpacing/>
        <w:jc w:val="left"/>
        <w:textAlignment w:val="auto"/>
        <w:rPr>
          <w:rFonts w:ascii="Tahoma" w:eastAsia="Calibri" w:hAnsi="Tahoma" w:cs="Tahoma"/>
          <w:sz w:val="24"/>
          <w:szCs w:val="24"/>
          <w:u w:val="single"/>
        </w:rPr>
      </w:pPr>
      <w:r>
        <w:rPr>
          <w:rFonts w:ascii="Tahoma" w:eastAsia="Calibri" w:hAnsi="Tahoma" w:cs="Tahoma"/>
          <w:sz w:val="24"/>
          <w:szCs w:val="24"/>
          <w:u w:val="single"/>
        </w:rPr>
        <w:t>Work planned for FY 2019</w:t>
      </w:r>
    </w:p>
    <w:p w14:paraId="3E795EF7" w14:textId="208073A2" w:rsidR="00032F90" w:rsidRPr="00032F90" w:rsidRDefault="00032F90" w:rsidP="00032F90">
      <w:pPr>
        <w:widowControl/>
        <w:adjustRightInd/>
        <w:spacing w:after="0" w:line="240" w:lineRule="auto"/>
        <w:contextualSpacing/>
        <w:jc w:val="left"/>
        <w:textAlignment w:val="auto"/>
        <w:rPr>
          <w:rFonts w:ascii="Tahoma" w:eastAsia="Calibri" w:hAnsi="Tahoma" w:cs="Tahoma"/>
          <w:sz w:val="24"/>
          <w:szCs w:val="24"/>
        </w:rPr>
      </w:pPr>
      <w:r w:rsidRPr="00032F90">
        <w:rPr>
          <w:rFonts w:ascii="Tahoma" w:eastAsia="Calibri" w:hAnsi="Tahoma" w:cs="Tahoma"/>
          <w:sz w:val="24"/>
          <w:szCs w:val="24"/>
        </w:rPr>
        <w:t xml:space="preserve">Staff will complete the following: </w:t>
      </w:r>
    </w:p>
    <w:p w14:paraId="6E0324BD" w14:textId="77777777" w:rsidR="00032F90" w:rsidRPr="00FA71AA" w:rsidRDefault="00032F90" w:rsidP="00243D80">
      <w:pPr>
        <w:pStyle w:val="ListParagraph"/>
        <w:widowControl/>
        <w:numPr>
          <w:ilvl w:val="0"/>
          <w:numId w:val="305"/>
        </w:numPr>
        <w:adjustRightInd/>
        <w:spacing w:after="0" w:line="240" w:lineRule="auto"/>
        <w:jc w:val="left"/>
        <w:textAlignment w:val="auto"/>
        <w:rPr>
          <w:rFonts w:ascii="Tahoma" w:eastAsia="Calibri" w:hAnsi="Tahoma"/>
          <w:sz w:val="24"/>
          <w:szCs w:val="24"/>
          <w:u w:val="single"/>
        </w:rPr>
      </w:pPr>
      <w:r>
        <w:rPr>
          <w:rFonts w:ascii="Tahoma" w:eastAsia="Calibri" w:hAnsi="Tahoma"/>
          <w:sz w:val="24"/>
          <w:szCs w:val="24"/>
        </w:rPr>
        <w:t>Field test and release user account features</w:t>
      </w:r>
    </w:p>
    <w:p w14:paraId="09A56106" w14:textId="77777777" w:rsidR="00032F90" w:rsidRPr="00FA71AA" w:rsidRDefault="00032F90" w:rsidP="00243D80">
      <w:pPr>
        <w:pStyle w:val="ListParagraph"/>
        <w:widowControl/>
        <w:numPr>
          <w:ilvl w:val="0"/>
          <w:numId w:val="305"/>
        </w:numPr>
        <w:adjustRightInd/>
        <w:spacing w:after="0" w:line="240" w:lineRule="auto"/>
        <w:jc w:val="left"/>
        <w:textAlignment w:val="auto"/>
        <w:rPr>
          <w:rFonts w:ascii="Tahoma" w:eastAsia="Calibri" w:hAnsi="Tahoma"/>
          <w:sz w:val="24"/>
          <w:szCs w:val="24"/>
          <w:u w:val="single"/>
        </w:rPr>
      </w:pPr>
      <w:r>
        <w:rPr>
          <w:rFonts w:ascii="Tahoma" w:eastAsia="Calibri" w:hAnsi="Tahoma"/>
          <w:sz w:val="24"/>
          <w:szCs w:val="24"/>
        </w:rPr>
        <w:t>Create new default lesson content that is contemporary and engaging</w:t>
      </w:r>
    </w:p>
    <w:p w14:paraId="68234581" w14:textId="77777777" w:rsidR="00A00DB0" w:rsidRPr="00116395" w:rsidRDefault="00A00DB0" w:rsidP="00F964BE">
      <w:pPr>
        <w:pStyle w:val="Heading4"/>
        <w:rPr>
          <w:highlight w:val="yellow"/>
        </w:rPr>
      </w:pPr>
    </w:p>
    <w:p w14:paraId="2C2E6086" w14:textId="195ED3F5" w:rsidR="007655EA" w:rsidRPr="00032F90" w:rsidRDefault="007655EA" w:rsidP="00F964BE">
      <w:pPr>
        <w:pStyle w:val="Heading4"/>
      </w:pPr>
      <w:bookmarkStart w:id="264" w:name="_Toc526341671"/>
      <w:r w:rsidRPr="00032F90">
        <w:t>Talking Word Puzzles</w:t>
      </w:r>
      <w:r w:rsidR="001C2865" w:rsidRPr="00032F90">
        <w:t xml:space="preserve"> [Modernization]</w:t>
      </w:r>
      <w:bookmarkEnd w:id="264"/>
    </w:p>
    <w:p w14:paraId="0A39CC6D" w14:textId="4DE53B59" w:rsidR="007655EA" w:rsidRPr="00032F90" w:rsidRDefault="007655EA" w:rsidP="00AB1199">
      <w:pPr>
        <w:spacing w:after="0" w:line="240" w:lineRule="auto"/>
        <w:jc w:val="center"/>
        <w:rPr>
          <w:rFonts w:ascii="Tahoma" w:hAnsi="Tahoma" w:cs="Tahoma"/>
          <w:sz w:val="24"/>
        </w:rPr>
      </w:pPr>
      <w:r w:rsidRPr="00032F90">
        <w:rPr>
          <w:rFonts w:ascii="Tahoma" w:hAnsi="Tahoma" w:cs="Tahoma"/>
          <w:sz w:val="24"/>
        </w:rPr>
        <w:t>(</w:t>
      </w:r>
      <w:r w:rsidR="001C2865" w:rsidRPr="00032F90">
        <w:rPr>
          <w:rFonts w:ascii="Tahoma" w:hAnsi="Tahoma" w:cs="Tahoma"/>
          <w:sz w:val="24"/>
        </w:rPr>
        <w:t>Continued</w:t>
      </w:r>
      <w:r w:rsidRPr="00032F90">
        <w:rPr>
          <w:rFonts w:ascii="Tahoma" w:hAnsi="Tahoma" w:cs="Tahoma"/>
          <w:sz w:val="24"/>
        </w:rPr>
        <w:t>)</w:t>
      </w:r>
    </w:p>
    <w:p w14:paraId="6664199B" w14:textId="77777777" w:rsidR="007655EA" w:rsidRPr="00AD7D81" w:rsidRDefault="007655EA" w:rsidP="00F964BE">
      <w:pPr>
        <w:spacing w:after="0" w:line="240" w:lineRule="auto"/>
        <w:jc w:val="left"/>
        <w:rPr>
          <w:rFonts w:ascii="Tahoma" w:hAnsi="Tahoma" w:cs="Tahoma"/>
          <w:sz w:val="24"/>
        </w:rPr>
      </w:pPr>
    </w:p>
    <w:p w14:paraId="29374F5D" w14:textId="77777777" w:rsidR="007655EA" w:rsidRPr="00AD7D81" w:rsidRDefault="007655EA" w:rsidP="00F964BE">
      <w:pPr>
        <w:spacing w:after="0" w:line="240" w:lineRule="auto"/>
        <w:jc w:val="left"/>
        <w:rPr>
          <w:rFonts w:ascii="Tahoma" w:hAnsi="Tahoma" w:cs="Tahoma"/>
          <w:bCs/>
          <w:sz w:val="24"/>
          <w:u w:val="single"/>
        </w:rPr>
      </w:pPr>
      <w:r w:rsidRPr="00AD7D81">
        <w:rPr>
          <w:rFonts w:ascii="Tahoma" w:hAnsi="Tahoma" w:cs="Tahoma"/>
          <w:bCs/>
          <w:sz w:val="24"/>
          <w:u w:val="single"/>
        </w:rPr>
        <w:t>Purpose</w:t>
      </w:r>
    </w:p>
    <w:p w14:paraId="49EC6685" w14:textId="52A76EF2" w:rsidR="007655EA" w:rsidRPr="00AD7D81" w:rsidRDefault="007655EA" w:rsidP="00F964BE">
      <w:pPr>
        <w:spacing w:after="0" w:line="240" w:lineRule="auto"/>
        <w:jc w:val="left"/>
        <w:rPr>
          <w:rFonts w:ascii="Tahoma" w:hAnsi="Tahoma" w:cs="Tahoma"/>
          <w:sz w:val="24"/>
        </w:rPr>
      </w:pPr>
      <w:r w:rsidRPr="00AD7D81">
        <w:rPr>
          <w:rFonts w:ascii="Tahoma" w:hAnsi="Tahoma" w:cs="Tahoma"/>
          <w:sz w:val="24"/>
        </w:rPr>
        <w:t xml:space="preserve">To </w:t>
      </w:r>
      <w:r w:rsidR="001C2865" w:rsidRPr="00AD7D81">
        <w:rPr>
          <w:rFonts w:ascii="Tahoma" w:hAnsi="Tahoma" w:cs="Tahoma"/>
          <w:sz w:val="24"/>
        </w:rPr>
        <w:t>produce a Web-based educational game that uses hidden word or crossword-type puzzles with universal design concepts</w:t>
      </w:r>
    </w:p>
    <w:p w14:paraId="0D25DDF4" w14:textId="77777777" w:rsidR="007655EA" w:rsidRPr="00AD7D81" w:rsidRDefault="007655EA" w:rsidP="00F964BE">
      <w:pPr>
        <w:spacing w:after="0" w:line="240" w:lineRule="auto"/>
        <w:jc w:val="left"/>
        <w:rPr>
          <w:rFonts w:ascii="Tahoma" w:hAnsi="Tahoma" w:cs="Tahoma"/>
          <w:sz w:val="24"/>
        </w:rPr>
      </w:pPr>
    </w:p>
    <w:p w14:paraId="00C080C2" w14:textId="77777777" w:rsidR="007655EA" w:rsidRPr="00AD7D81" w:rsidRDefault="007655EA" w:rsidP="00F964BE">
      <w:pPr>
        <w:spacing w:after="0" w:line="240" w:lineRule="auto"/>
        <w:jc w:val="left"/>
        <w:rPr>
          <w:rFonts w:ascii="Tahoma" w:hAnsi="Tahoma" w:cs="Tahoma"/>
          <w:bCs/>
          <w:sz w:val="24"/>
          <w:u w:val="single"/>
        </w:rPr>
      </w:pPr>
      <w:r w:rsidRPr="00AD7D81">
        <w:rPr>
          <w:rFonts w:ascii="Tahoma" w:hAnsi="Tahoma" w:cs="Tahoma"/>
          <w:bCs/>
          <w:sz w:val="24"/>
          <w:u w:val="single"/>
        </w:rPr>
        <w:t>Project Staff</w:t>
      </w:r>
    </w:p>
    <w:p w14:paraId="0B4F13E0" w14:textId="77777777" w:rsidR="00032F90" w:rsidRPr="00AD7D81" w:rsidRDefault="00032F90" w:rsidP="00032F90">
      <w:pPr>
        <w:spacing w:after="0" w:line="240" w:lineRule="auto"/>
        <w:jc w:val="left"/>
        <w:rPr>
          <w:rFonts w:ascii="Tahoma" w:hAnsi="Tahoma" w:cs="Tahoma"/>
          <w:sz w:val="24"/>
        </w:rPr>
      </w:pPr>
      <w:r w:rsidRPr="00AD7D81">
        <w:rPr>
          <w:rFonts w:ascii="Tahoma" w:hAnsi="Tahoma" w:cs="Tahoma"/>
          <w:sz w:val="24"/>
        </w:rPr>
        <w:t>Joe Wegner, Programmer</w:t>
      </w:r>
    </w:p>
    <w:p w14:paraId="73BA2614" w14:textId="77777777" w:rsidR="00032F90" w:rsidRPr="00AD7D81" w:rsidRDefault="00032F90" w:rsidP="00032F90">
      <w:pPr>
        <w:spacing w:after="0" w:line="240" w:lineRule="auto"/>
        <w:jc w:val="left"/>
        <w:rPr>
          <w:rFonts w:ascii="Tahoma" w:hAnsi="Tahoma" w:cs="Tahoma"/>
          <w:sz w:val="24"/>
        </w:rPr>
      </w:pPr>
      <w:r w:rsidRPr="00AD7D81">
        <w:rPr>
          <w:rFonts w:ascii="Tahoma" w:hAnsi="Tahoma" w:cs="Tahoma"/>
          <w:sz w:val="24"/>
        </w:rPr>
        <w:t>Haden Pike, Programmer</w:t>
      </w:r>
    </w:p>
    <w:p w14:paraId="4753C5D3" w14:textId="77777777" w:rsidR="00032F90" w:rsidRPr="00AD7D81" w:rsidRDefault="00032F90" w:rsidP="00032F90">
      <w:pPr>
        <w:spacing w:after="0" w:line="240" w:lineRule="auto"/>
        <w:jc w:val="left"/>
        <w:rPr>
          <w:rFonts w:ascii="Tahoma" w:hAnsi="Tahoma" w:cs="Tahoma"/>
          <w:sz w:val="24"/>
        </w:rPr>
      </w:pPr>
      <w:r w:rsidRPr="00AD7D81">
        <w:rPr>
          <w:rFonts w:ascii="Tahoma" w:hAnsi="Tahoma" w:cs="Tahoma"/>
          <w:sz w:val="24"/>
        </w:rPr>
        <w:t>Rebecca Lutmer, Programmer</w:t>
      </w:r>
    </w:p>
    <w:p w14:paraId="73D91387" w14:textId="77777777" w:rsidR="00032F90" w:rsidRPr="00AD7D81" w:rsidRDefault="00032F90" w:rsidP="00032F90">
      <w:pPr>
        <w:spacing w:after="0" w:line="240" w:lineRule="auto"/>
        <w:jc w:val="left"/>
        <w:rPr>
          <w:rFonts w:ascii="Tahoma" w:hAnsi="Tahoma" w:cs="Tahoma"/>
          <w:bCs/>
          <w:sz w:val="24"/>
        </w:rPr>
      </w:pPr>
      <w:r w:rsidRPr="00AD7D81">
        <w:rPr>
          <w:rFonts w:ascii="Tahoma" w:hAnsi="Tahoma" w:cs="Tahoma"/>
          <w:bCs/>
          <w:sz w:val="24"/>
        </w:rPr>
        <w:t>Joseph Hodges, Quality Assurance Analyst</w:t>
      </w:r>
    </w:p>
    <w:p w14:paraId="69CF271D" w14:textId="77777777" w:rsidR="00032F90" w:rsidRPr="00AD7D81" w:rsidRDefault="00032F90" w:rsidP="00032F90">
      <w:pPr>
        <w:spacing w:after="0" w:line="240" w:lineRule="auto"/>
        <w:jc w:val="left"/>
        <w:rPr>
          <w:rFonts w:ascii="Tahoma" w:hAnsi="Tahoma" w:cs="Tahoma"/>
          <w:bCs/>
          <w:sz w:val="24"/>
        </w:rPr>
      </w:pPr>
      <w:r w:rsidRPr="00AD7D81">
        <w:rPr>
          <w:rFonts w:ascii="Tahoma" w:hAnsi="Tahoma" w:cs="Tahoma"/>
          <w:bCs/>
          <w:sz w:val="24"/>
        </w:rPr>
        <w:lastRenderedPageBreak/>
        <w:t>Robert Conaghan, Consultant</w:t>
      </w:r>
    </w:p>
    <w:p w14:paraId="4B1C7427" w14:textId="77777777" w:rsidR="00032F90" w:rsidRPr="00AD7D81" w:rsidRDefault="00032F90" w:rsidP="00032F90">
      <w:pPr>
        <w:spacing w:after="0" w:line="240" w:lineRule="auto"/>
        <w:jc w:val="left"/>
        <w:rPr>
          <w:rFonts w:ascii="Tahoma" w:hAnsi="Tahoma" w:cs="Tahoma"/>
          <w:bCs/>
          <w:sz w:val="24"/>
        </w:rPr>
      </w:pPr>
      <w:r w:rsidRPr="00AD7D81">
        <w:rPr>
          <w:rFonts w:ascii="Tahoma" w:hAnsi="Tahoma" w:cs="Tahoma"/>
          <w:bCs/>
          <w:sz w:val="24"/>
        </w:rPr>
        <w:t>Denise Snow Wilson, Technical Communications Specialist</w:t>
      </w:r>
    </w:p>
    <w:p w14:paraId="751E7263" w14:textId="77777777" w:rsidR="007655EA" w:rsidRPr="00AD7D81" w:rsidRDefault="007655EA" w:rsidP="00F964BE">
      <w:pPr>
        <w:spacing w:after="0" w:line="240" w:lineRule="auto"/>
        <w:jc w:val="left"/>
        <w:rPr>
          <w:rFonts w:ascii="Tahoma" w:hAnsi="Tahoma" w:cs="Tahoma"/>
          <w:bCs/>
          <w:sz w:val="24"/>
          <w:u w:val="single"/>
        </w:rPr>
      </w:pPr>
    </w:p>
    <w:p w14:paraId="2C173561" w14:textId="77777777" w:rsidR="007655EA" w:rsidRPr="00AD7D81" w:rsidRDefault="007655EA" w:rsidP="00F964BE">
      <w:pPr>
        <w:spacing w:after="0" w:line="240" w:lineRule="auto"/>
        <w:jc w:val="left"/>
        <w:rPr>
          <w:rFonts w:ascii="Tahoma" w:hAnsi="Tahoma" w:cs="Tahoma"/>
          <w:bCs/>
          <w:sz w:val="24"/>
          <w:u w:val="single"/>
        </w:rPr>
      </w:pPr>
      <w:r w:rsidRPr="00AD7D81">
        <w:rPr>
          <w:rFonts w:ascii="Tahoma" w:hAnsi="Tahoma" w:cs="Tahoma"/>
          <w:bCs/>
          <w:sz w:val="24"/>
          <w:u w:val="single"/>
        </w:rPr>
        <w:t>Background</w:t>
      </w:r>
    </w:p>
    <w:p w14:paraId="4FB3275D" w14:textId="77777777" w:rsidR="001C2865" w:rsidRPr="00AD7D81" w:rsidRDefault="007655EA" w:rsidP="001C2865">
      <w:pPr>
        <w:spacing w:after="0" w:line="240" w:lineRule="auto"/>
        <w:jc w:val="left"/>
        <w:rPr>
          <w:rFonts w:ascii="Tahoma" w:hAnsi="Tahoma" w:cs="Tahoma"/>
          <w:sz w:val="24"/>
        </w:rPr>
      </w:pPr>
      <w:r w:rsidRPr="00AD7D81">
        <w:rPr>
          <w:rFonts w:ascii="Tahoma" w:hAnsi="Tahoma" w:cs="Tahoma"/>
          <w:sz w:val="24"/>
        </w:rPr>
        <w:t>The need for an educational type of game like hidden word and crossword puzzles has been long expressed by customers and experts in the field. APH's Product Advisory and Review Committee supported the idea for such a project in May 1998, and the programming group began work on the program in FY 2000</w:t>
      </w:r>
      <w:r w:rsidR="001C2865" w:rsidRPr="00AD7D81">
        <w:rPr>
          <w:rFonts w:ascii="Tahoma" w:hAnsi="Tahoma" w:cs="Tahoma"/>
          <w:sz w:val="24"/>
        </w:rPr>
        <w:t xml:space="preserve"> and released Talking Word Puzzles shortly thereafter. </w:t>
      </w:r>
    </w:p>
    <w:p w14:paraId="4DF1FD40" w14:textId="77777777" w:rsidR="007655EA" w:rsidRPr="00AD7D81" w:rsidRDefault="007655EA" w:rsidP="00F964BE">
      <w:pPr>
        <w:spacing w:after="0" w:line="240" w:lineRule="auto"/>
        <w:jc w:val="left"/>
        <w:rPr>
          <w:rFonts w:ascii="Tahoma" w:hAnsi="Tahoma" w:cs="Tahoma"/>
          <w:sz w:val="24"/>
        </w:rPr>
      </w:pPr>
    </w:p>
    <w:p w14:paraId="578D6122" w14:textId="77777777" w:rsidR="007655EA" w:rsidRPr="00AD7D81" w:rsidRDefault="007655EA" w:rsidP="00F964BE">
      <w:pPr>
        <w:spacing w:after="0" w:line="240" w:lineRule="auto"/>
        <w:jc w:val="left"/>
        <w:rPr>
          <w:rFonts w:ascii="Tahoma" w:hAnsi="Tahoma" w:cs="Tahoma"/>
          <w:sz w:val="24"/>
        </w:rPr>
      </w:pPr>
      <w:r w:rsidRPr="00AD7D81">
        <w:rPr>
          <w:rFonts w:ascii="Tahoma" w:hAnsi="Tahoma" w:cs="Tahoma"/>
          <w:sz w:val="24"/>
        </w:rPr>
        <w:t>Since the release of the program, requests for additional platforms have been most prominent.</w:t>
      </w:r>
    </w:p>
    <w:p w14:paraId="65D429DE" w14:textId="77777777" w:rsidR="007655EA" w:rsidRPr="00AD7D81" w:rsidRDefault="007655EA" w:rsidP="00F964BE">
      <w:pPr>
        <w:spacing w:after="0" w:line="240" w:lineRule="auto"/>
        <w:jc w:val="left"/>
        <w:rPr>
          <w:rFonts w:ascii="Tahoma" w:hAnsi="Tahoma" w:cs="Tahoma"/>
          <w:sz w:val="24"/>
        </w:rPr>
      </w:pPr>
    </w:p>
    <w:p w14:paraId="6B91A730" w14:textId="77777777" w:rsidR="001C2865" w:rsidRPr="00AD7D81" w:rsidRDefault="001C2865" w:rsidP="001C2865">
      <w:pPr>
        <w:spacing w:after="0" w:line="240" w:lineRule="auto"/>
        <w:jc w:val="left"/>
        <w:rPr>
          <w:rFonts w:ascii="Tahoma" w:hAnsi="Tahoma" w:cs="Tahoma"/>
          <w:sz w:val="24"/>
        </w:rPr>
      </w:pPr>
      <w:r w:rsidRPr="00AD7D81">
        <w:rPr>
          <w:rFonts w:ascii="Tahoma" w:hAnsi="Tahoma" w:cs="Tahoma"/>
          <w:sz w:val="24"/>
        </w:rPr>
        <w:t>Staff began work on an HTML5- and JavaScript-based version of the app that is platform independent and uses the most modern Web accessibility guidelines and principles.</w:t>
      </w:r>
    </w:p>
    <w:p w14:paraId="054C691D" w14:textId="77777777" w:rsidR="007655EA" w:rsidRPr="00AD7D81" w:rsidRDefault="007655EA" w:rsidP="00F964BE">
      <w:pPr>
        <w:spacing w:after="0" w:line="240" w:lineRule="auto"/>
        <w:jc w:val="left"/>
        <w:rPr>
          <w:rFonts w:ascii="Tahoma" w:hAnsi="Tahoma" w:cs="Tahoma"/>
          <w:sz w:val="24"/>
        </w:rPr>
      </w:pPr>
    </w:p>
    <w:p w14:paraId="7F158407" w14:textId="7777017E" w:rsidR="001C2865" w:rsidRPr="00AD7D81" w:rsidRDefault="007655EA" w:rsidP="001C2865">
      <w:pPr>
        <w:spacing w:after="0" w:line="240" w:lineRule="auto"/>
        <w:jc w:val="left"/>
        <w:rPr>
          <w:rFonts w:ascii="Tahoma" w:hAnsi="Tahoma" w:cs="Tahoma"/>
          <w:sz w:val="24"/>
        </w:rPr>
      </w:pPr>
      <w:r w:rsidRPr="00AD7D81">
        <w:rPr>
          <w:rFonts w:ascii="Tahoma" w:hAnsi="Tahoma" w:cs="Tahoma"/>
          <w:sz w:val="24"/>
        </w:rPr>
        <w:t xml:space="preserve">Features include </w:t>
      </w:r>
      <w:r w:rsidR="001C2865" w:rsidRPr="00AD7D81">
        <w:rPr>
          <w:rFonts w:ascii="Tahoma" w:hAnsi="Tahoma" w:cs="Tahoma"/>
          <w:sz w:val="24"/>
        </w:rPr>
        <w:t xml:space="preserve">an intuitive and standards based approach to working with screen readers and other assistive technology to provide text-to-speech, refreshable braille,  and large print navigation system through the puzzle grid. The interface includes appropriate, responsive speech, and highlighting feedback as the student uses the shift key along with the arrow keys to mark a word in the grid and distinguishable characteristics as the student moves across words already marked. </w:t>
      </w:r>
    </w:p>
    <w:p w14:paraId="618FD180" w14:textId="07C72CFC" w:rsidR="007655EA" w:rsidRPr="00AD7D81" w:rsidRDefault="007655EA" w:rsidP="00F964BE">
      <w:pPr>
        <w:spacing w:after="0" w:line="240" w:lineRule="auto"/>
        <w:jc w:val="left"/>
        <w:rPr>
          <w:rFonts w:ascii="Tahoma" w:hAnsi="Tahoma" w:cs="Tahoma"/>
          <w:sz w:val="24"/>
        </w:rPr>
      </w:pPr>
    </w:p>
    <w:p w14:paraId="65651302" w14:textId="77777777" w:rsidR="007655EA" w:rsidRPr="00AD7D81" w:rsidRDefault="007655EA" w:rsidP="00F964BE">
      <w:pPr>
        <w:spacing w:after="0" w:line="240" w:lineRule="auto"/>
        <w:jc w:val="left"/>
        <w:rPr>
          <w:rFonts w:ascii="Tahoma" w:hAnsi="Tahoma" w:cs="Tahoma"/>
          <w:sz w:val="24"/>
        </w:rPr>
      </w:pPr>
      <w:r w:rsidRPr="00AD7D81">
        <w:rPr>
          <w:rFonts w:ascii="Tahoma" w:hAnsi="Tahoma" w:cs="Tahoma"/>
          <w:sz w:val="24"/>
        </w:rPr>
        <w:t>Specifications also call for a creation process that allows the teacher to enter either a list of words or a list of words and clues to those words in the case of a crossword puzzle. This data gets committed to persistent storage and all puzzles get dynamically generated from this information.</w:t>
      </w:r>
    </w:p>
    <w:p w14:paraId="71972910" w14:textId="77777777" w:rsidR="007655EA" w:rsidRPr="00AD7D81" w:rsidRDefault="007655EA" w:rsidP="00F964BE">
      <w:pPr>
        <w:spacing w:after="0" w:line="240" w:lineRule="auto"/>
        <w:jc w:val="left"/>
        <w:rPr>
          <w:rFonts w:ascii="Tahoma" w:hAnsi="Tahoma" w:cs="Tahoma"/>
          <w:sz w:val="24"/>
        </w:rPr>
      </w:pPr>
    </w:p>
    <w:p w14:paraId="37567BFF" w14:textId="17313D30" w:rsidR="001C2865" w:rsidRPr="00AD7D81" w:rsidRDefault="00032F90" w:rsidP="00032F90">
      <w:pPr>
        <w:spacing w:after="0" w:line="240" w:lineRule="auto"/>
        <w:jc w:val="left"/>
        <w:rPr>
          <w:rFonts w:ascii="Tahoma" w:hAnsi="Tahoma"/>
          <w:sz w:val="24"/>
        </w:rPr>
      </w:pPr>
      <w:r w:rsidRPr="00AD7D81">
        <w:rPr>
          <w:rFonts w:ascii="Tahoma" w:hAnsi="Tahoma" w:cs="Tahoma"/>
          <w:bCs/>
          <w:sz w:val="24"/>
        </w:rPr>
        <w:t>In FY 2017, p</w:t>
      </w:r>
      <w:r w:rsidR="001C2865" w:rsidRPr="00AD7D81">
        <w:rPr>
          <w:rFonts w:ascii="Tahoma" w:hAnsi="Tahoma"/>
          <w:sz w:val="24"/>
        </w:rPr>
        <w:t xml:space="preserve">rogrammers are writing code to implement the specifications using Web standards, </w:t>
      </w:r>
      <w:r w:rsidRPr="00AD7D81">
        <w:rPr>
          <w:rFonts w:ascii="Tahoma" w:hAnsi="Tahoma"/>
          <w:sz w:val="24"/>
        </w:rPr>
        <w:t>such as</w:t>
      </w:r>
      <w:r w:rsidR="001C2865" w:rsidRPr="00AD7D81">
        <w:rPr>
          <w:rFonts w:ascii="Tahoma" w:hAnsi="Tahoma"/>
          <w:sz w:val="24"/>
        </w:rPr>
        <w:t xml:space="preserve"> ARIA, so the app works with every assistive technology.</w:t>
      </w:r>
    </w:p>
    <w:p w14:paraId="0BDFB54A" w14:textId="77777777" w:rsidR="001C2865" w:rsidRPr="00AD7D81" w:rsidRDefault="001C2865" w:rsidP="001C2865">
      <w:pPr>
        <w:spacing w:after="0" w:line="240" w:lineRule="auto"/>
        <w:rPr>
          <w:rFonts w:ascii="Tahoma" w:hAnsi="Tahoma"/>
          <w:sz w:val="24"/>
        </w:rPr>
      </w:pPr>
    </w:p>
    <w:p w14:paraId="203A8E95" w14:textId="38FA5594" w:rsidR="001C2865" w:rsidRPr="00AD7D81" w:rsidRDefault="001C2865" w:rsidP="001C2865">
      <w:pPr>
        <w:spacing w:after="0" w:line="240" w:lineRule="auto"/>
        <w:jc w:val="left"/>
        <w:rPr>
          <w:rFonts w:ascii="Tahoma" w:hAnsi="Tahoma"/>
          <w:sz w:val="24"/>
        </w:rPr>
      </w:pPr>
      <w:r w:rsidRPr="00AD7D81">
        <w:rPr>
          <w:rFonts w:ascii="Tahoma" w:hAnsi="Tahoma"/>
          <w:sz w:val="24"/>
        </w:rPr>
        <w:t>Complete</w:t>
      </w:r>
      <w:r w:rsidR="00032F90" w:rsidRPr="00AD7D81">
        <w:rPr>
          <w:rFonts w:ascii="Tahoma" w:hAnsi="Tahoma"/>
          <w:sz w:val="24"/>
        </w:rPr>
        <w:t>d</w:t>
      </w:r>
      <w:r w:rsidRPr="00AD7D81">
        <w:rPr>
          <w:rFonts w:ascii="Tahoma" w:hAnsi="Tahoma"/>
          <w:sz w:val="24"/>
        </w:rPr>
        <w:t xml:space="preserve"> areas of functionality include:</w:t>
      </w:r>
    </w:p>
    <w:p w14:paraId="017CB489" w14:textId="77777777" w:rsidR="001C2865" w:rsidRPr="00AD7D81" w:rsidRDefault="001C2865" w:rsidP="00243D80">
      <w:pPr>
        <w:pStyle w:val="ListParagraph"/>
        <w:numPr>
          <w:ilvl w:val="0"/>
          <w:numId w:val="177"/>
        </w:numPr>
        <w:spacing w:after="0" w:line="240" w:lineRule="auto"/>
        <w:jc w:val="left"/>
        <w:textAlignment w:val="auto"/>
        <w:rPr>
          <w:rFonts w:ascii="Tahoma" w:hAnsi="Tahoma"/>
          <w:sz w:val="24"/>
        </w:rPr>
      </w:pPr>
      <w:r w:rsidRPr="00AD7D81">
        <w:rPr>
          <w:rFonts w:ascii="Tahoma" w:hAnsi="Tahoma"/>
          <w:sz w:val="24"/>
        </w:rPr>
        <w:t>Grid Navigation through the puzzle</w:t>
      </w:r>
    </w:p>
    <w:p w14:paraId="2826AD69" w14:textId="77777777" w:rsidR="001C2865" w:rsidRPr="00AD7D81" w:rsidRDefault="001C2865" w:rsidP="00243D80">
      <w:pPr>
        <w:pStyle w:val="ListParagraph"/>
        <w:numPr>
          <w:ilvl w:val="0"/>
          <w:numId w:val="177"/>
        </w:numPr>
        <w:spacing w:after="0" w:line="240" w:lineRule="auto"/>
        <w:jc w:val="left"/>
        <w:textAlignment w:val="auto"/>
        <w:rPr>
          <w:rFonts w:ascii="Tahoma" w:hAnsi="Tahoma"/>
          <w:sz w:val="24"/>
        </w:rPr>
      </w:pPr>
      <w:r w:rsidRPr="00AD7D81">
        <w:rPr>
          <w:rFonts w:ascii="Tahoma" w:hAnsi="Tahoma"/>
          <w:sz w:val="24"/>
        </w:rPr>
        <w:t>Appropriate feedback as focus moves to a square in the grid that contains a number, letter, blank space, or black space</w:t>
      </w:r>
    </w:p>
    <w:p w14:paraId="6ED74D1D" w14:textId="77777777" w:rsidR="001C2865" w:rsidRPr="00AD7D81" w:rsidRDefault="001C2865" w:rsidP="00243D80">
      <w:pPr>
        <w:pStyle w:val="ListParagraph"/>
        <w:numPr>
          <w:ilvl w:val="0"/>
          <w:numId w:val="177"/>
        </w:numPr>
        <w:spacing w:after="0" w:line="240" w:lineRule="auto"/>
        <w:jc w:val="left"/>
        <w:textAlignment w:val="auto"/>
        <w:rPr>
          <w:rFonts w:ascii="Tahoma" w:hAnsi="Tahoma"/>
          <w:sz w:val="24"/>
        </w:rPr>
      </w:pPr>
      <w:r w:rsidRPr="00AD7D81">
        <w:rPr>
          <w:rFonts w:ascii="Tahoma" w:hAnsi="Tahoma"/>
          <w:sz w:val="24"/>
        </w:rPr>
        <w:t>Hot keys to move from the clue to the appropriate place in the grid</w:t>
      </w:r>
    </w:p>
    <w:p w14:paraId="54B6512D" w14:textId="77777777" w:rsidR="001C2865" w:rsidRPr="00AD7D81" w:rsidRDefault="001C2865" w:rsidP="00243D80">
      <w:pPr>
        <w:pStyle w:val="ListParagraph"/>
        <w:numPr>
          <w:ilvl w:val="0"/>
          <w:numId w:val="177"/>
        </w:numPr>
        <w:spacing w:after="0" w:line="240" w:lineRule="auto"/>
        <w:jc w:val="left"/>
        <w:textAlignment w:val="auto"/>
        <w:rPr>
          <w:rFonts w:ascii="Tahoma" w:hAnsi="Tahoma"/>
          <w:sz w:val="24"/>
        </w:rPr>
      </w:pPr>
      <w:r w:rsidRPr="00AD7D81">
        <w:rPr>
          <w:rFonts w:ascii="Tahoma" w:hAnsi="Tahoma"/>
          <w:sz w:val="24"/>
        </w:rPr>
        <w:t>Loading puzzles in XWC format</w:t>
      </w:r>
    </w:p>
    <w:p w14:paraId="71550256" w14:textId="77777777" w:rsidR="001C2865" w:rsidRPr="00AD7D81" w:rsidRDefault="001C2865" w:rsidP="001C2865">
      <w:pPr>
        <w:spacing w:after="0" w:line="240" w:lineRule="auto"/>
        <w:jc w:val="left"/>
        <w:rPr>
          <w:rFonts w:ascii="Tahoma" w:hAnsi="Tahoma" w:cs="Tahoma"/>
          <w:sz w:val="24"/>
        </w:rPr>
      </w:pPr>
    </w:p>
    <w:p w14:paraId="7A5EEF8E" w14:textId="77777777" w:rsidR="00032F90" w:rsidRPr="00AD7D81" w:rsidRDefault="00032F90" w:rsidP="00032F90">
      <w:pPr>
        <w:spacing w:after="0" w:line="240" w:lineRule="auto"/>
        <w:rPr>
          <w:rFonts w:ascii="Tahoma" w:hAnsi="Tahoma" w:cs="Tahoma"/>
          <w:bCs/>
          <w:sz w:val="24"/>
          <w:u w:val="single"/>
        </w:rPr>
      </w:pPr>
      <w:r w:rsidRPr="00AD7D81">
        <w:rPr>
          <w:rFonts w:ascii="Tahoma" w:hAnsi="Tahoma" w:cs="Tahoma"/>
          <w:bCs/>
          <w:sz w:val="24"/>
          <w:u w:val="single"/>
        </w:rPr>
        <w:t>Work during FY 2018</w:t>
      </w:r>
    </w:p>
    <w:p w14:paraId="27191060" w14:textId="36C816F2" w:rsidR="00032F90" w:rsidRDefault="00032F90" w:rsidP="00032F90">
      <w:pPr>
        <w:spacing w:after="0" w:line="240" w:lineRule="auto"/>
        <w:jc w:val="left"/>
        <w:rPr>
          <w:rFonts w:ascii="Tahoma" w:hAnsi="Tahoma"/>
          <w:sz w:val="24"/>
        </w:rPr>
      </w:pPr>
      <w:r w:rsidRPr="00AD7D81">
        <w:rPr>
          <w:rFonts w:ascii="Tahoma" w:hAnsi="Tahoma"/>
          <w:sz w:val="24"/>
        </w:rPr>
        <w:t>Programmers are writing code to implement the specifications using Web standards, such as ARIA, so the app works with most assistive technology.</w:t>
      </w:r>
    </w:p>
    <w:p w14:paraId="0795FB09" w14:textId="77777777" w:rsidR="00032F90" w:rsidRPr="00C730F7" w:rsidRDefault="00032F90" w:rsidP="00032F90">
      <w:pPr>
        <w:spacing w:after="0" w:line="240" w:lineRule="auto"/>
        <w:rPr>
          <w:rFonts w:ascii="Tahoma" w:hAnsi="Tahoma"/>
          <w:sz w:val="24"/>
        </w:rPr>
      </w:pPr>
    </w:p>
    <w:p w14:paraId="1FCC38AD" w14:textId="77777777" w:rsidR="00032F90" w:rsidRPr="00C730F7" w:rsidRDefault="00032F90" w:rsidP="00032F90">
      <w:pPr>
        <w:spacing w:after="0" w:line="240" w:lineRule="auto"/>
        <w:jc w:val="left"/>
        <w:rPr>
          <w:rFonts w:ascii="Tahoma" w:hAnsi="Tahoma"/>
          <w:sz w:val="24"/>
        </w:rPr>
      </w:pPr>
      <w:r w:rsidRPr="00C730F7">
        <w:rPr>
          <w:rFonts w:ascii="Tahoma" w:hAnsi="Tahoma"/>
          <w:sz w:val="24"/>
        </w:rPr>
        <w:t>Complete</w:t>
      </w:r>
      <w:r>
        <w:rPr>
          <w:rFonts w:ascii="Tahoma" w:hAnsi="Tahoma"/>
          <w:sz w:val="24"/>
        </w:rPr>
        <w:t>d</w:t>
      </w:r>
      <w:r w:rsidRPr="00C730F7">
        <w:rPr>
          <w:rFonts w:ascii="Tahoma" w:hAnsi="Tahoma"/>
          <w:sz w:val="24"/>
        </w:rPr>
        <w:t xml:space="preserve"> areas of functionality include:</w:t>
      </w:r>
    </w:p>
    <w:p w14:paraId="78A7055C" w14:textId="77777777" w:rsidR="00032F90" w:rsidRPr="00C730F7" w:rsidRDefault="00032F90" w:rsidP="00243D80">
      <w:pPr>
        <w:pStyle w:val="ListParagraph"/>
        <w:numPr>
          <w:ilvl w:val="0"/>
          <w:numId w:val="177"/>
        </w:numPr>
        <w:spacing w:after="0" w:line="240" w:lineRule="auto"/>
        <w:jc w:val="left"/>
        <w:textAlignment w:val="auto"/>
        <w:rPr>
          <w:rFonts w:ascii="Tahoma" w:hAnsi="Tahoma"/>
          <w:sz w:val="24"/>
        </w:rPr>
      </w:pPr>
      <w:r w:rsidRPr="00C730F7">
        <w:rPr>
          <w:rFonts w:ascii="Tahoma" w:hAnsi="Tahoma"/>
          <w:sz w:val="24"/>
        </w:rPr>
        <w:t xml:space="preserve">Grid </w:t>
      </w:r>
      <w:r>
        <w:rPr>
          <w:rFonts w:ascii="Tahoma" w:hAnsi="Tahoma"/>
          <w:sz w:val="24"/>
        </w:rPr>
        <w:t>n</w:t>
      </w:r>
      <w:r w:rsidRPr="00C730F7">
        <w:rPr>
          <w:rFonts w:ascii="Tahoma" w:hAnsi="Tahoma"/>
          <w:sz w:val="24"/>
        </w:rPr>
        <w:t>avigation through the puzzle</w:t>
      </w:r>
    </w:p>
    <w:p w14:paraId="3A858352" w14:textId="77777777" w:rsidR="00032F90" w:rsidRDefault="00032F90" w:rsidP="00243D80">
      <w:pPr>
        <w:pStyle w:val="ListParagraph"/>
        <w:numPr>
          <w:ilvl w:val="0"/>
          <w:numId w:val="177"/>
        </w:numPr>
        <w:spacing w:after="0" w:line="240" w:lineRule="auto"/>
        <w:jc w:val="left"/>
        <w:textAlignment w:val="auto"/>
        <w:rPr>
          <w:rFonts w:ascii="Tahoma" w:hAnsi="Tahoma"/>
          <w:sz w:val="24"/>
        </w:rPr>
      </w:pPr>
      <w:r w:rsidRPr="00C730F7">
        <w:rPr>
          <w:rFonts w:ascii="Tahoma" w:hAnsi="Tahoma"/>
          <w:sz w:val="24"/>
        </w:rPr>
        <w:t>A</w:t>
      </w:r>
      <w:r>
        <w:rPr>
          <w:rFonts w:ascii="Tahoma" w:hAnsi="Tahoma"/>
          <w:sz w:val="24"/>
        </w:rPr>
        <w:t xml:space="preserve">udio </w:t>
      </w:r>
      <w:r w:rsidRPr="00C730F7">
        <w:rPr>
          <w:rFonts w:ascii="Tahoma" w:hAnsi="Tahoma"/>
          <w:sz w:val="24"/>
        </w:rPr>
        <w:t>feedback as focus moves to a square in the grid that contains a number, letter, blank space, or black space</w:t>
      </w:r>
      <w:r>
        <w:rPr>
          <w:rFonts w:ascii="Tahoma" w:hAnsi="Tahoma"/>
          <w:sz w:val="24"/>
        </w:rPr>
        <w:t>.</w:t>
      </w:r>
    </w:p>
    <w:p w14:paraId="2F0BC605" w14:textId="77777777" w:rsidR="00032F90" w:rsidRPr="00C730F7" w:rsidRDefault="00032F90" w:rsidP="00243D80">
      <w:pPr>
        <w:pStyle w:val="ListParagraph"/>
        <w:numPr>
          <w:ilvl w:val="0"/>
          <w:numId w:val="177"/>
        </w:numPr>
        <w:spacing w:after="0" w:line="240" w:lineRule="auto"/>
        <w:jc w:val="left"/>
        <w:textAlignment w:val="auto"/>
        <w:rPr>
          <w:rFonts w:ascii="Tahoma" w:hAnsi="Tahoma"/>
          <w:sz w:val="24"/>
        </w:rPr>
      </w:pPr>
      <w:r w:rsidRPr="00C730F7">
        <w:rPr>
          <w:rFonts w:ascii="Tahoma" w:hAnsi="Tahoma"/>
          <w:sz w:val="24"/>
        </w:rPr>
        <w:t>Hot keys to move from the clue to the appropriate place in the grid</w:t>
      </w:r>
    </w:p>
    <w:p w14:paraId="71B87080" w14:textId="6B0E5756" w:rsidR="00032F90" w:rsidRDefault="00032F90" w:rsidP="00243D80">
      <w:pPr>
        <w:pStyle w:val="ListParagraph"/>
        <w:numPr>
          <w:ilvl w:val="0"/>
          <w:numId w:val="177"/>
        </w:numPr>
        <w:spacing w:after="0" w:line="240" w:lineRule="auto"/>
        <w:jc w:val="left"/>
        <w:textAlignment w:val="auto"/>
        <w:rPr>
          <w:rFonts w:ascii="Tahoma" w:hAnsi="Tahoma"/>
          <w:sz w:val="24"/>
        </w:rPr>
      </w:pPr>
      <w:r w:rsidRPr="00C730F7">
        <w:rPr>
          <w:rFonts w:ascii="Tahoma" w:hAnsi="Tahoma"/>
          <w:sz w:val="24"/>
        </w:rPr>
        <w:t xml:space="preserve">Loading puzzles in </w:t>
      </w:r>
      <w:r>
        <w:rPr>
          <w:rFonts w:ascii="Tahoma" w:hAnsi="Tahoma"/>
          <w:sz w:val="24"/>
        </w:rPr>
        <w:t>Crosstalk for Windows</w:t>
      </w:r>
      <w:r w:rsidR="00972750">
        <w:rPr>
          <w:rFonts w:ascii="Tahoma" w:hAnsi="Tahoma"/>
          <w:sz w:val="24"/>
        </w:rPr>
        <w:t>®</w:t>
      </w:r>
      <w:r>
        <w:rPr>
          <w:rFonts w:ascii="Tahoma" w:hAnsi="Tahoma"/>
          <w:sz w:val="24"/>
        </w:rPr>
        <w:t xml:space="preserve"> Compiled Script (</w:t>
      </w:r>
      <w:r w:rsidRPr="00C730F7">
        <w:rPr>
          <w:rFonts w:ascii="Tahoma" w:hAnsi="Tahoma"/>
          <w:sz w:val="24"/>
        </w:rPr>
        <w:t>XWC</w:t>
      </w:r>
      <w:r>
        <w:rPr>
          <w:rFonts w:ascii="Tahoma" w:hAnsi="Tahoma"/>
          <w:sz w:val="24"/>
        </w:rPr>
        <w:t>)</w:t>
      </w:r>
      <w:r w:rsidRPr="00C730F7">
        <w:rPr>
          <w:rFonts w:ascii="Tahoma" w:hAnsi="Tahoma"/>
          <w:sz w:val="24"/>
        </w:rPr>
        <w:t xml:space="preserve"> format</w:t>
      </w:r>
    </w:p>
    <w:p w14:paraId="4BC0D1AA" w14:textId="77777777" w:rsidR="00032F90" w:rsidRDefault="00032F90" w:rsidP="00243D80">
      <w:pPr>
        <w:pStyle w:val="ListParagraph"/>
        <w:numPr>
          <w:ilvl w:val="0"/>
          <w:numId w:val="177"/>
        </w:numPr>
        <w:spacing w:after="0" w:line="240" w:lineRule="auto"/>
        <w:jc w:val="left"/>
        <w:textAlignment w:val="auto"/>
        <w:rPr>
          <w:rFonts w:ascii="Tahoma" w:hAnsi="Tahoma"/>
          <w:sz w:val="24"/>
        </w:rPr>
      </w:pPr>
      <w:r>
        <w:rPr>
          <w:rFonts w:ascii="Tahoma" w:hAnsi="Tahoma"/>
          <w:sz w:val="24"/>
        </w:rPr>
        <w:t>Show the number of letters in the answer at the end of the clue</w:t>
      </w:r>
    </w:p>
    <w:p w14:paraId="3F3847A4" w14:textId="77777777" w:rsidR="00032F90" w:rsidRPr="00BE7399" w:rsidRDefault="00032F90" w:rsidP="00243D80">
      <w:pPr>
        <w:pStyle w:val="ListParagraph"/>
        <w:numPr>
          <w:ilvl w:val="0"/>
          <w:numId w:val="177"/>
        </w:numPr>
        <w:spacing w:after="0" w:line="240" w:lineRule="auto"/>
        <w:jc w:val="left"/>
        <w:textAlignment w:val="auto"/>
        <w:rPr>
          <w:rFonts w:ascii="Tahoma" w:hAnsi="Tahoma"/>
          <w:sz w:val="24"/>
        </w:rPr>
      </w:pPr>
      <w:r>
        <w:rPr>
          <w:rFonts w:ascii="Tahoma" w:hAnsi="Tahoma"/>
          <w:sz w:val="24"/>
        </w:rPr>
        <w:t>Audio feedback for a variety of screen readers</w:t>
      </w:r>
    </w:p>
    <w:p w14:paraId="6D213318" w14:textId="77777777" w:rsidR="00032F90" w:rsidRDefault="00032F90" w:rsidP="00243D80">
      <w:pPr>
        <w:pStyle w:val="ListParagraph"/>
        <w:numPr>
          <w:ilvl w:val="0"/>
          <w:numId w:val="177"/>
        </w:numPr>
        <w:spacing w:after="0" w:line="240" w:lineRule="auto"/>
        <w:jc w:val="left"/>
        <w:textAlignment w:val="auto"/>
        <w:rPr>
          <w:rFonts w:ascii="Tahoma" w:hAnsi="Tahoma"/>
          <w:sz w:val="24"/>
        </w:rPr>
      </w:pPr>
      <w:r>
        <w:rPr>
          <w:rFonts w:ascii="Tahoma" w:hAnsi="Tahoma"/>
          <w:sz w:val="24"/>
        </w:rPr>
        <w:t>Make a “bump” sound as the user “bumps into the wall” when they enter the last letter of an answer</w:t>
      </w:r>
    </w:p>
    <w:p w14:paraId="2DB21BBA" w14:textId="77777777" w:rsidR="00032F90" w:rsidRDefault="00032F90" w:rsidP="00243D80">
      <w:pPr>
        <w:pStyle w:val="ListParagraph"/>
        <w:numPr>
          <w:ilvl w:val="0"/>
          <w:numId w:val="177"/>
        </w:numPr>
        <w:spacing w:after="0" w:line="240" w:lineRule="auto"/>
        <w:jc w:val="left"/>
        <w:textAlignment w:val="auto"/>
        <w:rPr>
          <w:rFonts w:ascii="Tahoma" w:hAnsi="Tahoma"/>
          <w:sz w:val="24"/>
        </w:rPr>
      </w:pPr>
      <w:r>
        <w:rPr>
          <w:rFonts w:ascii="Tahoma" w:hAnsi="Tahoma"/>
          <w:sz w:val="24"/>
        </w:rPr>
        <w:t>Require users to agree to APH privacy policy the first time they open the app</w:t>
      </w:r>
    </w:p>
    <w:p w14:paraId="24DE79BA" w14:textId="570507D8" w:rsidR="00032F90" w:rsidRPr="00C730F7" w:rsidRDefault="00032F90" w:rsidP="00243D80">
      <w:pPr>
        <w:pStyle w:val="ListParagraph"/>
        <w:numPr>
          <w:ilvl w:val="0"/>
          <w:numId w:val="177"/>
        </w:numPr>
        <w:spacing w:after="0" w:line="240" w:lineRule="auto"/>
        <w:jc w:val="left"/>
        <w:textAlignment w:val="auto"/>
        <w:rPr>
          <w:rFonts w:ascii="Tahoma" w:hAnsi="Tahoma"/>
          <w:sz w:val="24"/>
        </w:rPr>
      </w:pPr>
      <w:r>
        <w:rPr>
          <w:rFonts w:ascii="Tahoma" w:hAnsi="Tahoma"/>
          <w:sz w:val="24"/>
        </w:rPr>
        <w:t>Check for puzzle changes—if the puzzle changed, the user-saved progress will be invalid and discarded.</w:t>
      </w:r>
    </w:p>
    <w:p w14:paraId="05F08F2B" w14:textId="77777777" w:rsidR="00032F90" w:rsidRDefault="00032F90" w:rsidP="00243D80">
      <w:pPr>
        <w:pStyle w:val="ListParagraph"/>
        <w:numPr>
          <w:ilvl w:val="0"/>
          <w:numId w:val="177"/>
        </w:numPr>
        <w:spacing w:after="0" w:line="240" w:lineRule="auto"/>
        <w:jc w:val="left"/>
        <w:textAlignment w:val="auto"/>
        <w:rPr>
          <w:rFonts w:ascii="Tahoma" w:hAnsi="Tahoma"/>
          <w:sz w:val="24"/>
        </w:rPr>
      </w:pPr>
      <w:r>
        <w:rPr>
          <w:rFonts w:ascii="Tahoma" w:hAnsi="Tahoma"/>
          <w:sz w:val="24"/>
        </w:rPr>
        <w:t>Field test for computer/desktops</w:t>
      </w:r>
    </w:p>
    <w:p w14:paraId="78B119BE" w14:textId="77777777" w:rsidR="00032F90" w:rsidRDefault="00032F90" w:rsidP="00032F90">
      <w:pPr>
        <w:spacing w:after="0" w:line="240" w:lineRule="auto"/>
        <w:jc w:val="left"/>
        <w:rPr>
          <w:rFonts w:ascii="Tahoma" w:hAnsi="Tahoma" w:cs="Tahoma"/>
          <w:sz w:val="24"/>
        </w:rPr>
      </w:pPr>
    </w:p>
    <w:p w14:paraId="3D3585E9" w14:textId="77777777" w:rsidR="00032F90" w:rsidRDefault="00032F90" w:rsidP="00032F90">
      <w:pPr>
        <w:spacing w:after="0" w:line="240" w:lineRule="auto"/>
        <w:jc w:val="left"/>
        <w:rPr>
          <w:rFonts w:ascii="Tahoma" w:hAnsi="Tahoma" w:cs="Tahoma"/>
          <w:bCs/>
          <w:sz w:val="24"/>
          <w:u w:val="single"/>
        </w:rPr>
      </w:pPr>
      <w:r>
        <w:rPr>
          <w:rFonts w:ascii="Tahoma" w:hAnsi="Tahoma" w:cs="Tahoma"/>
          <w:bCs/>
          <w:sz w:val="24"/>
          <w:u w:val="single"/>
        </w:rPr>
        <w:t>Work planned for FY 2019</w:t>
      </w:r>
    </w:p>
    <w:p w14:paraId="495F0719" w14:textId="19F56317" w:rsidR="00032F90" w:rsidRDefault="00032F90" w:rsidP="00032F90">
      <w:pPr>
        <w:spacing w:line="240" w:lineRule="auto"/>
        <w:jc w:val="left"/>
        <w:rPr>
          <w:rFonts w:ascii="Tahoma" w:hAnsi="Tahoma" w:cs="Tahoma"/>
          <w:sz w:val="24"/>
        </w:rPr>
      </w:pPr>
      <w:r>
        <w:rPr>
          <w:rFonts w:ascii="Tahoma" w:hAnsi="Tahoma" w:cs="Tahoma"/>
          <w:bCs/>
          <w:sz w:val="24"/>
        </w:rPr>
        <w:t>Release of desktop version is planned for early FY 2019. Staff will continue</w:t>
      </w:r>
      <w:r>
        <w:rPr>
          <w:rFonts w:ascii="Tahoma" w:hAnsi="Tahoma" w:cs="Tahoma"/>
          <w:sz w:val="24"/>
        </w:rPr>
        <w:t xml:space="preserve"> coding, field testing, and refining the app based on field test results, and release.</w:t>
      </w:r>
    </w:p>
    <w:p w14:paraId="5DA0208C" w14:textId="77777777" w:rsidR="00032F90" w:rsidRPr="00C730F7" w:rsidRDefault="00032F90" w:rsidP="00032F90">
      <w:pPr>
        <w:spacing w:after="0" w:line="240" w:lineRule="auto"/>
        <w:jc w:val="left"/>
        <w:rPr>
          <w:rFonts w:ascii="Tahoma" w:hAnsi="Tahoma"/>
          <w:sz w:val="24"/>
        </w:rPr>
      </w:pPr>
      <w:r>
        <w:rPr>
          <w:rFonts w:ascii="Tahoma" w:hAnsi="Tahoma"/>
          <w:sz w:val="24"/>
        </w:rPr>
        <w:t>Tas</w:t>
      </w:r>
      <w:r w:rsidRPr="00C730F7">
        <w:rPr>
          <w:rFonts w:ascii="Tahoma" w:hAnsi="Tahoma"/>
          <w:sz w:val="24"/>
        </w:rPr>
        <w:t>ks remaining to complete include the following:</w:t>
      </w:r>
    </w:p>
    <w:p w14:paraId="630D8C39" w14:textId="77777777" w:rsidR="00032F90" w:rsidRDefault="00032F90" w:rsidP="00243D80">
      <w:pPr>
        <w:pStyle w:val="ListParagraph"/>
        <w:numPr>
          <w:ilvl w:val="0"/>
          <w:numId w:val="178"/>
        </w:numPr>
        <w:spacing w:line="240" w:lineRule="auto"/>
        <w:jc w:val="left"/>
        <w:textAlignment w:val="auto"/>
        <w:rPr>
          <w:rFonts w:ascii="Tahoma" w:hAnsi="Tahoma"/>
          <w:sz w:val="24"/>
        </w:rPr>
      </w:pPr>
      <w:r>
        <w:rPr>
          <w:rFonts w:ascii="Tahoma" w:hAnsi="Tahoma"/>
          <w:sz w:val="24"/>
        </w:rPr>
        <w:t>Mobile views</w:t>
      </w:r>
    </w:p>
    <w:p w14:paraId="19C96018" w14:textId="77777777" w:rsidR="00032F90" w:rsidRPr="00C730F7" w:rsidRDefault="00032F90" w:rsidP="00243D80">
      <w:pPr>
        <w:pStyle w:val="ListParagraph"/>
        <w:numPr>
          <w:ilvl w:val="0"/>
          <w:numId w:val="178"/>
        </w:numPr>
        <w:spacing w:line="240" w:lineRule="auto"/>
        <w:jc w:val="left"/>
        <w:textAlignment w:val="auto"/>
        <w:rPr>
          <w:rFonts w:ascii="Tahoma" w:hAnsi="Tahoma"/>
          <w:sz w:val="24"/>
        </w:rPr>
      </w:pPr>
      <w:r>
        <w:rPr>
          <w:rFonts w:ascii="Tahoma" w:hAnsi="Tahoma"/>
          <w:sz w:val="24"/>
        </w:rPr>
        <w:t>Release p</w:t>
      </w:r>
      <w:r w:rsidRPr="00C730F7">
        <w:rPr>
          <w:rFonts w:ascii="Tahoma" w:hAnsi="Tahoma"/>
          <w:sz w:val="24"/>
        </w:rPr>
        <w:t>uzzle generation</w:t>
      </w:r>
    </w:p>
    <w:p w14:paraId="5D783615" w14:textId="77777777" w:rsidR="00032F90" w:rsidRPr="00C730F7" w:rsidRDefault="00032F90" w:rsidP="00243D80">
      <w:pPr>
        <w:pStyle w:val="ListParagraph"/>
        <w:numPr>
          <w:ilvl w:val="0"/>
          <w:numId w:val="178"/>
        </w:numPr>
        <w:spacing w:line="240" w:lineRule="auto"/>
        <w:jc w:val="left"/>
        <w:textAlignment w:val="auto"/>
        <w:rPr>
          <w:rFonts w:ascii="Tahoma" w:hAnsi="Tahoma"/>
          <w:sz w:val="24"/>
        </w:rPr>
      </w:pPr>
      <w:r>
        <w:rPr>
          <w:rFonts w:ascii="Tahoma" w:hAnsi="Tahoma"/>
          <w:sz w:val="24"/>
        </w:rPr>
        <w:t>Support a</w:t>
      </w:r>
      <w:r w:rsidRPr="00C730F7">
        <w:rPr>
          <w:rFonts w:ascii="Tahoma" w:hAnsi="Tahoma"/>
          <w:sz w:val="24"/>
        </w:rPr>
        <w:t>dditional file formats</w:t>
      </w:r>
    </w:p>
    <w:p w14:paraId="67BFBAC3" w14:textId="77777777" w:rsidR="00032F90" w:rsidRPr="00C730F7" w:rsidRDefault="00032F90" w:rsidP="00243D80">
      <w:pPr>
        <w:pStyle w:val="ListParagraph"/>
        <w:numPr>
          <w:ilvl w:val="0"/>
          <w:numId w:val="178"/>
        </w:numPr>
        <w:spacing w:line="240" w:lineRule="auto"/>
        <w:jc w:val="left"/>
        <w:textAlignment w:val="auto"/>
        <w:rPr>
          <w:rFonts w:ascii="Tahoma" w:hAnsi="Tahoma"/>
          <w:sz w:val="24"/>
        </w:rPr>
      </w:pPr>
      <w:r w:rsidRPr="00C730F7">
        <w:rPr>
          <w:rFonts w:ascii="Tahoma" w:hAnsi="Tahoma"/>
          <w:sz w:val="24"/>
        </w:rPr>
        <w:t>Online publishing</w:t>
      </w:r>
    </w:p>
    <w:p w14:paraId="416CC3B3" w14:textId="3EFC2108" w:rsidR="00032F90" w:rsidRDefault="00032F90" w:rsidP="00243D80">
      <w:pPr>
        <w:pStyle w:val="ListParagraph"/>
        <w:numPr>
          <w:ilvl w:val="0"/>
          <w:numId w:val="178"/>
        </w:numPr>
        <w:spacing w:after="0" w:line="240" w:lineRule="auto"/>
        <w:jc w:val="left"/>
        <w:textAlignment w:val="auto"/>
        <w:rPr>
          <w:rFonts w:ascii="Tahoma" w:hAnsi="Tahoma"/>
          <w:sz w:val="24"/>
        </w:rPr>
      </w:pPr>
      <w:r w:rsidRPr="00C730F7">
        <w:rPr>
          <w:rFonts w:ascii="Tahoma" w:hAnsi="Tahoma"/>
          <w:sz w:val="24"/>
        </w:rPr>
        <w:t xml:space="preserve">Exportable embeddable </w:t>
      </w:r>
      <w:r>
        <w:rPr>
          <w:rFonts w:ascii="Tahoma" w:hAnsi="Tahoma"/>
          <w:sz w:val="24"/>
        </w:rPr>
        <w:t>W</w:t>
      </w:r>
      <w:r w:rsidRPr="00C730F7">
        <w:rPr>
          <w:rFonts w:ascii="Tahoma" w:hAnsi="Tahoma"/>
          <w:sz w:val="24"/>
        </w:rPr>
        <w:t>eb component</w:t>
      </w:r>
    </w:p>
    <w:p w14:paraId="049C8359" w14:textId="77777777" w:rsidR="00032F90" w:rsidRPr="00EE078F" w:rsidRDefault="00032F90" w:rsidP="00243D80">
      <w:pPr>
        <w:pStyle w:val="ListParagraph"/>
        <w:numPr>
          <w:ilvl w:val="0"/>
          <w:numId w:val="178"/>
        </w:numPr>
        <w:spacing w:after="0" w:line="240" w:lineRule="auto"/>
        <w:jc w:val="left"/>
        <w:textAlignment w:val="auto"/>
        <w:rPr>
          <w:rFonts w:ascii="Tahoma" w:hAnsi="Tahoma"/>
          <w:sz w:val="24"/>
        </w:rPr>
      </w:pPr>
      <w:r>
        <w:rPr>
          <w:rFonts w:ascii="Tahoma" w:hAnsi="Tahoma"/>
          <w:sz w:val="24"/>
        </w:rPr>
        <w:t>Checking if completed puzzle is correct</w:t>
      </w:r>
    </w:p>
    <w:p w14:paraId="283F1DCA" w14:textId="77777777" w:rsidR="001C2865" w:rsidRPr="00E76BB8" w:rsidRDefault="001C2865" w:rsidP="00E76BB8">
      <w:pPr>
        <w:spacing w:after="0"/>
        <w:jc w:val="left"/>
        <w:textAlignment w:val="auto"/>
        <w:rPr>
          <w:rFonts w:ascii="Tahoma" w:hAnsi="Tahoma"/>
          <w:sz w:val="24"/>
          <w:highlight w:val="yellow"/>
        </w:rPr>
      </w:pPr>
    </w:p>
    <w:p w14:paraId="4F4FE9A7" w14:textId="77777777" w:rsidR="00AC4C8E" w:rsidRPr="00032F90" w:rsidRDefault="00AC4C8E" w:rsidP="00AC4C8E">
      <w:pPr>
        <w:pStyle w:val="Heading4"/>
        <w:rPr>
          <w:rFonts w:eastAsia="SimSun"/>
          <w:lang w:eastAsia="zh-CN" w:bidi="hi-IN"/>
        </w:rPr>
      </w:pPr>
      <w:bookmarkStart w:id="265" w:name="_Toc526341672"/>
      <w:r w:rsidRPr="00032F90">
        <w:rPr>
          <w:rFonts w:eastAsia="SimSun"/>
          <w:lang w:eastAsia="zh-CN" w:bidi="hi-IN"/>
        </w:rPr>
        <w:t>UEB Math</w:t>
      </w:r>
      <w:bookmarkStart w:id="266" w:name="_Toc463288170"/>
      <w:bookmarkEnd w:id="266"/>
      <w:r w:rsidRPr="00032F90">
        <w:rPr>
          <w:rFonts w:eastAsia="SimSun"/>
          <w:lang w:eastAsia="zh-CN" w:bidi="hi-IN"/>
        </w:rPr>
        <w:t xml:space="preserve"> Tutorial</w:t>
      </w:r>
      <w:bookmarkEnd w:id="265"/>
    </w:p>
    <w:p w14:paraId="47C385F5" w14:textId="26D158AD" w:rsidR="00AC4C8E" w:rsidRPr="00032F90" w:rsidRDefault="00AC4C8E" w:rsidP="00AC4C8E">
      <w:pPr>
        <w:widowControl/>
        <w:adjustRightInd/>
        <w:spacing w:after="0" w:line="240" w:lineRule="auto"/>
        <w:jc w:val="center"/>
        <w:textAlignment w:val="auto"/>
        <w:rPr>
          <w:rFonts w:ascii="Tahoma" w:eastAsia="SimSun" w:hAnsi="Tahoma" w:cs="Tahoma"/>
          <w:sz w:val="24"/>
          <w:szCs w:val="24"/>
          <w:lang w:eastAsia="zh-CN" w:bidi="hi-IN"/>
        </w:rPr>
      </w:pPr>
      <w:r w:rsidRPr="00032F90">
        <w:rPr>
          <w:rFonts w:ascii="Tahoma" w:eastAsia="SimSun" w:hAnsi="Tahoma" w:cs="Tahoma"/>
          <w:sz w:val="24"/>
          <w:szCs w:val="24"/>
          <w:lang w:eastAsia="zh-CN" w:bidi="hi-IN"/>
        </w:rPr>
        <w:t>(</w:t>
      </w:r>
      <w:r w:rsidR="00032F90" w:rsidRPr="00032F90">
        <w:rPr>
          <w:rFonts w:ascii="Tahoma" w:eastAsia="SimSun" w:hAnsi="Tahoma" w:cs="Tahoma"/>
          <w:sz w:val="24"/>
          <w:szCs w:val="24"/>
          <w:lang w:eastAsia="zh-CN" w:bidi="hi-IN"/>
        </w:rPr>
        <w:t>Ongoing</w:t>
      </w:r>
      <w:r w:rsidRPr="00032F90">
        <w:rPr>
          <w:rFonts w:ascii="Tahoma" w:eastAsia="SimSun" w:hAnsi="Tahoma" w:cs="Tahoma"/>
          <w:sz w:val="24"/>
          <w:szCs w:val="24"/>
          <w:lang w:eastAsia="zh-CN" w:bidi="hi-IN"/>
        </w:rPr>
        <w:t>)</w:t>
      </w:r>
    </w:p>
    <w:p w14:paraId="32F6DD20" w14:textId="77777777" w:rsidR="00AC4C8E" w:rsidRPr="00032F90"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438DD54A" w14:textId="77777777" w:rsidR="00AC4C8E" w:rsidRPr="00032F90"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u w:val="single"/>
          <w:lang w:eastAsia="zh-CN" w:bidi="hi-IN"/>
        </w:rPr>
        <w:t>Purpose</w:t>
      </w:r>
    </w:p>
    <w:p w14:paraId="333C485B" w14:textId="77777777" w:rsidR="00AC4C8E" w:rsidRPr="00032F90"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lang w:eastAsia="zh-CN" w:bidi="hi-IN"/>
        </w:rPr>
        <w:t>To provide a device-independent method for learning the Unified English Braille (UEB) Braille Code used for mathematics that is both visually appealing and operates with refreshable braille displays for learners who are blind</w:t>
      </w:r>
    </w:p>
    <w:p w14:paraId="2AB0A80C" w14:textId="77777777" w:rsidR="00AC4C8E" w:rsidRPr="00032F90"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562B97CB" w14:textId="77777777" w:rsidR="00AC4C8E" w:rsidRPr="00032F90"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u w:val="single"/>
          <w:lang w:eastAsia="zh-CN" w:bidi="hi-IN"/>
        </w:rPr>
        <w:t>Project Staff</w:t>
      </w:r>
    </w:p>
    <w:p w14:paraId="7E4A8496" w14:textId="77777777" w:rsidR="00032F90" w:rsidRPr="00032F90"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lang w:eastAsia="zh-CN" w:bidi="hi-IN"/>
        </w:rPr>
        <w:t>Michael McDonald, Project Leader</w:t>
      </w:r>
    </w:p>
    <w:p w14:paraId="0BCD5B71" w14:textId="77777777" w:rsidR="00032F90" w:rsidRPr="00032F90"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lang w:eastAsia="zh-CN" w:bidi="hi-IN"/>
        </w:rPr>
        <w:t>Wendy Buckley, Consultant</w:t>
      </w:r>
    </w:p>
    <w:p w14:paraId="6039B5B9" w14:textId="77777777" w:rsidR="00032F90" w:rsidRPr="00032F90"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lang w:eastAsia="zh-CN" w:bidi="hi-IN"/>
        </w:rPr>
        <w:t>Sandy Smith, Consultant</w:t>
      </w:r>
    </w:p>
    <w:p w14:paraId="20FD527A" w14:textId="77777777" w:rsidR="00032F90" w:rsidRPr="00032F90"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lang w:eastAsia="zh-CN" w:bidi="hi-IN"/>
        </w:rPr>
        <w:t>William Freeman, Quality Assurance Analyst</w:t>
      </w:r>
    </w:p>
    <w:p w14:paraId="3151C4C0" w14:textId="77777777" w:rsidR="00032F90" w:rsidRPr="00032F90"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lang w:eastAsia="zh-CN" w:bidi="hi-IN"/>
        </w:rPr>
        <w:t>Joseph Hodge, Quality Assurance Analyst</w:t>
      </w:r>
    </w:p>
    <w:p w14:paraId="01F38933" w14:textId="77777777" w:rsidR="00AC4C8E" w:rsidRPr="00032F90"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p>
    <w:p w14:paraId="76E30D1E" w14:textId="77777777" w:rsidR="00AC4C8E" w:rsidRPr="00032F90" w:rsidRDefault="00AC4C8E" w:rsidP="00AC4C8E">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u w:val="single"/>
          <w:lang w:eastAsia="zh-CN" w:bidi="hi-IN"/>
        </w:rPr>
        <w:t>Background</w:t>
      </w:r>
    </w:p>
    <w:p w14:paraId="354B4640" w14:textId="5A92B0E4" w:rsidR="00032F90"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032F90">
        <w:rPr>
          <w:rFonts w:ascii="Tahoma" w:eastAsia="SimSun" w:hAnsi="Tahoma" w:cs="Tahoma"/>
          <w:sz w:val="24"/>
          <w:szCs w:val="24"/>
          <w:lang w:eastAsia="zh-CN" w:bidi="hi-IN"/>
        </w:rPr>
        <w:t>APH has developed</w:t>
      </w:r>
      <w:r w:rsidRPr="00AC4C8E">
        <w:rPr>
          <w:rFonts w:ascii="Tahoma" w:eastAsia="SimSun" w:hAnsi="Tahoma" w:cs="Tahoma"/>
          <w:sz w:val="24"/>
          <w:szCs w:val="24"/>
          <w:lang w:eastAsia="zh-CN" w:bidi="hi-IN"/>
        </w:rPr>
        <w:t xml:space="preserve"> a </w:t>
      </w:r>
      <w:r>
        <w:rPr>
          <w:rFonts w:ascii="Tahoma" w:eastAsia="SimSun" w:hAnsi="Tahoma" w:cs="Tahoma"/>
          <w:sz w:val="24"/>
          <w:szCs w:val="24"/>
          <w:lang w:eastAsia="zh-CN" w:bidi="hi-IN"/>
        </w:rPr>
        <w:t>W</w:t>
      </w:r>
      <w:r w:rsidRPr="00AC4C8E">
        <w:rPr>
          <w:rFonts w:ascii="Tahoma" w:eastAsia="SimSun" w:hAnsi="Tahoma" w:cs="Tahoma"/>
          <w:sz w:val="24"/>
          <w:szCs w:val="24"/>
          <w:lang w:eastAsia="zh-CN" w:bidi="hi-IN"/>
        </w:rPr>
        <w:t xml:space="preserve">eb-based UEB Math Code Tutorial to assist blind students and adult learners in transitioning to the new UEB code. The tutorial </w:t>
      </w:r>
      <w:r>
        <w:rPr>
          <w:rFonts w:ascii="Tahoma" w:eastAsia="SimSun" w:hAnsi="Tahoma" w:cs="Tahoma"/>
          <w:sz w:val="24"/>
          <w:szCs w:val="24"/>
          <w:lang w:eastAsia="zh-CN" w:bidi="hi-IN"/>
        </w:rPr>
        <w:t>is</w:t>
      </w:r>
      <w:r w:rsidRPr="00AC4C8E">
        <w:rPr>
          <w:rFonts w:ascii="Tahoma" w:eastAsia="SimSun" w:hAnsi="Tahoma" w:cs="Tahoma"/>
          <w:sz w:val="24"/>
          <w:szCs w:val="24"/>
          <w:lang w:eastAsia="zh-CN" w:bidi="hi-IN"/>
        </w:rPr>
        <w:t xml:space="preserve"> a valuable tool for students and adults as they learn to read and write braille mathematics independently or with minimal assistance </w:t>
      </w:r>
      <w:r>
        <w:rPr>
          <w:rFonts w:ascii="Tahoma" w:eastAsia="SimSun" w:hAnsi="Tahoma" w:cs="Tahoma"/>
          <w:sz w:val="24"/>
          <w:szCs w:val="24"/>
          <w:lang w:eastAsia="zh-CN" w:bidi="hi-IN"/>
        </w:rPr>
        <w:t>from</w:t>
      </w:r>
      <w:r w:rsidRPr="00AC4C8E">
        <w:rPr>
          <w:rFonts w:ascii="Tahoma" w:eastAsia="SimSun" w:hAnsi="Tahoma" w:cs="Tahoma"/>
          <w:sz w:val="24"/>
          <w:szCs w:val="24"/>
          <w:lang w:eastAsia="zh-CN" w:bidi="hi-IN"/>
        </w:rPr>
        <w:t xml:space="preserve"> a teacher assistant or rehabilitation instructor. The UEB Math Tutorial follow</w:t>
      </w:r>
      <w:r>
        <w:rPr>
          <w:rFonts w:ascii="Tahoma" w:eastAsia="SimSun" w:hAnsi="Tahoma" w:cs="Tahoma"/>
          <w:sz w:val="24"/>
          <w:szCs w:val="24"/>
          <w:lang w:eastAsia="zh-CN" w:bidi="hi-IN"/>
        </w:rPr>
        <w:t>s</w:t>
      </w:r>
      <w:r w:rsidRPr="00AC4C8E">
        <w:rPr>
          <w:rFonts w:ascii="Tahoma" w:eastAsia="SimSun" w:hAnsi="Tahoma" w:cs="Tahoma"/>
          <w:sz w:val="24"/>
          <w:szCs w:val="24"/>
          <w:lang w:eastAsia="zh-CN" w:bidi="hi-IN"/>
        </w:rPr>
        <w:t xml:space="preserve"> the model of the successful Nemeth Code Tutorial developed by APH in 2015.</w:t>
      </w:r>
    </w:p>
    <w:p w14:paraId="23D2D7F9"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 xml:space="preserve"> </w:t>
      </w:r>
    </w:p>
    <w:p w14:paraId="6AB43350"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The project is funded by a grant from the William M. Wood Foundation, Bank of America, N.A., Trustee. The grant fund</w:t>
      </w:r>
      <w:r>
        <w:rPr>
          <w:rFonts w:ascii="Tahoma" w:eastAsia="SimSun" w:hAnsi="Tahoma" w:cs="Tahoma"/>
          <w:sz w:val="24"/>
          <w:szCs w:val="24"/>
          <w:lang w:eastAsia="zh-CN" w:bidi="hi-IN"/>
        </w:rPr>
        <w:t>s</w:t>
      </w:r>
      <w:r w:rsidRPr="00AC4C8E">
        <w:rPr>
          <w:rFonts w:ascii="Tahoma" w:eastAsia="SimSun" w:hAnsi="Tahoma" w:cs="Tahoma"/>
          <w:sz w:val="24"/>
          <w:szCs w:val="24"/>
          <w:lang w:eastAsia="zh-CN" w:bidi="hi-IN"/>
        </w:rPr>
        <w:t xml:space="preserve"> the content creation by Wendy Buckley and Sandy Smith, as well as the design and development of the website.</w:t>
      </w:r>
    </w:p>
    <w:p w14:paraId="1E216552"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p>
    <w:p w14:paraId="0238CBCA" w14:textId="2F62109F"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The UEB Math Tutorial consist</w:t>
      </w:r>
      <w:r>
        <w:rPr>
          <w:rFonts w:ascii="Tahoma" w:eastAsia="SimSun" w:hAnsi="Tahoma" w:cs="Tahoma"/>
          <w:sz w:val="24"/>
          <w:szCs w:val="24"/>
          <w:lang w:eastAsia="zh-CN" w:bidi="hi-IN"/>
        </w:rPr>
        <w:t>s</w:t>
      </w:r>
      <w:r w:rsidRPr="00AC4C8E">
        <w:rPr>
          <w:rFonts w:ascii="Tahoma" w:eastAsia="SimSun" w:hAnsi="Tahoma" w:cs="Tahoma"/>
          <w:sz w:val="24"/>
          <w:szCs w:val="24"/>
          <w:lang w:eastAsia="zh-CN" w:bidi="hi-IN"/>
        </w:rPr>
        <w:t xml:space="preserve"> of four sessions, which introduce the rules governing the use of UEB Math Symbols and interactive activities to practice reading, writing, and proofreading UEB math. For an optimal experience, blind learners can use the UEB Math Tutorial in conjunction with a refreshable elect</w:t>
      </w:r>
      <w:r>
        <w:rPr>
          <w:rFonts w:ascii="Tahoma" w:eastAsia="SimSun" w:hAnsi="Tahoma" w:cs="Tahoma"/>
          <w:sz w:val="24"/>
          <w:szCs w:val="24"/>
          <w:lang w:eastAsia="zh-CN" w:bidi="hi-IN"/>
        </w:rPr>
        <w:t xml:space="preserve">ronic braille display—a readily </w:t>
      </w:r>
      <w:r w:rsidRPr="00AC4C8E">
        <w:rPr>
          <w:rFonts w:ascii="Tahoma" w:eastAsia="SimSun" w:hAnsi="Tahoma" w:cs="Tahoma"/>
          <w:sz w:val="24"/>
          <w:szCs w:val="24"/>
          <w:lang w:eastAsia="zh-CN" w:bidi="hi-IN"/>
        </w:rPr>
        <w:t>available assistive-technology device that can be used to tactually read text displayed on a computer monitor. The explanatory session and three sessions on reading, writing, and proofreading are described below:</w:t>
      </w:r>
    </w:p>
    <w:p w14:paraId="57EEC56B"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p>
    <w:p w14:paraId="7E188D2F"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Explanatory Section</w:t>
      </w:r>
    </w:p>
    <w:p w14:paraId="0EED49D3" w14:textId="77777777" w:rsidR="00032F90" w:rsidRPr="00AC4C8E" w:rsidRDefault="00032F90" w:rsidP="00243D80">
      <w:pPr>
        <w:widowControl/>
        <w:numPr>
          <w:ilvl w:val="0"/>
          <w:numId w:val="165"/>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Instructs users regarding the rules governing the use of UEB Math Symbols</w:t>
      </w:r>
    </w:p>
    <w:p w14:paraId="4035DFF8" w14:textId="77777777" w:rsidR="00032F90" w:rsidRPr="00AC4C8E" w:rsidRDefault="00032F90" w:rsidP="00243D80">
      <w:pPr>
        <w:widowControl/>
        <w:numPr>
          <w:ilvl w:val="0"/>
          <w:numId w:val="165"/>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Defines UEB Math Symbols</w:t>
      </w:r>
    </w:p>
    <w:p w14:paraId="6DDE0F66" w14:textId="77777777" w:rsidR="00032F90" w:rsidRPr="00AC4C8E" w:rsidRDefault="00032F90" w:rsidP="00243D80">
      <w:pPr>
        <w:widowControl/>
        <w:numPr>
          <w:ilvl w:val="0"/>
          <w:numId w:val="165"/>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Provides appropriate examples to clarify UEB Math rules</w:t>
      </w:r>
    </w:p>
    <w:p w14:paraId="7B01A1E1" w14:textId="77777777" w:rsidR="00032F90" w:rsidRPr="00AC4C8E" w:rsidRDefault="00032F90" w:rsidP="00032F90">
      <w:pPr>
        <w:widowControl/>
        <w:adjustRightInd/>
        <w:spacing w:after="0" w:line="240" w:lineRule="auto"/>
        <w:ind w:left="720"/>
        <w:jc w:val="left"/>
        <w:textAlignment w:val="auto"/>
        <w:rPr>
          <w:rFonts w:ascii="Tahoma" w:eastAsia="SimSun" w:hAnsi="Tahoma" w:cs="Tahoma"/>
          <w:sz w:val="24"/>
          <w:szCs w:val="24"/>
          <w:lang w:eastAsia="zh-CN" w:bidi="hi-IN"/>
        </w:rPr>
      </w:pPr>
    </w:p>
    <w:p w14:paraId="08AC2F40"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sz w:val="24"/>
          <w:szCs w:val="24"/>
          <w:lang w:eastAsia="zh-CN" w:bidi="hi-IN"/>
        </w:rPr>
        <w:t>Interactive Sections</w:t>
      </w:r>
    </w:p>
    <w:p w14:paraId="509D5D20"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i/>
          <w:sz w:val="24"/>
          <w:szCs w:val="24"/>
          <w:lang w:eastAsia="zh-CN" w:bidi="hi-IN"/>
        </w:rPr>
        <w:t>Learning to Read UEB Math Symbols</w:t>
      </w:r>
    </w:p>
    <w:p w14:paraId="400A7B47" w14:textId="77777777" w:rsidR="00032F90" w:rsidRPr="00AC4C8E" w:rsidRDefault="00032F90" w:rsidP="00243D80">
      <w:pPr>
        <w:widowControl/>
        <w:numPr>
          <w:ilvl w:val="0"/>
          <w:numId w:val="164"/>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Displays UEB math expressions on a refreshable braille display for the learner to read aloud</w:t>
      </w:r>
    </w:p>
    <w:p w14:paraId="6D2826C9" w14:textId="77777777" w:rsidR="00032F90" w:rsidRPr="00AC4C8E" w:rsidRDefault="00032F90" w:rsidP="00243D80">
      <w:pPr>
        <w:widowControl/>
        <w:numPr>
          <w:ilvl w:val="0"/>
          <w:numId w:val="164"/>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Allows users to compare their responses with an automated spoken expression using a simple key command</w:t>
      </w:r>
    </w:p>
    <w:p w14:paraId="3864DE9D" w14:textId="77777777" w:rsidR="00032F90" w:rsidRPr="00AC4C8E" w:rsidRDefault="00032F90" w:rsidP="00032F90">
      <w:pPr>
        <w:widowControl/>
        <w:adjustRightInd/>
        <w:spacing w:after="0" w:line="240" w:lineRule="auto"/>
        <w:ind w:left="720"/>
        <w:jc w:val="left"/>
        <w:textAlignment w:val="auto"/>
        <w:rPr>
          <w:rFonts w:ascii="Tahoma" w:eastAsia="SimSun" w:hAnsi="Tahoma" w:cs="Tahoma"/>
          <w:color w:val="000000"/>
          <w:sz w:val="24"/>
          <w:szCs w:val="24"/>
          <w:shd w:val="clear" w:color="auto" w:fill="FFFFFF"/>
          <w:lang w:eastAsia="zh-CN" w:bidi="hi-IN"/>
        </w:rPr>
      </w:pPr>
    </w:p>
    <w:p w14:paraId="10BCEE9A"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i/>
          <w:color w:val="000000"/>
          <w:sz w:val="24"/>
          <w:szCs w:val="24"/>
          <w:shd w:val="clear" w:color="auto" w:fill="FFFFFF"/>
          <w:lang w:eastAsia="zh-CN" w:bidi="hi-IN"/>
        </w:rPr>
        <w:t>Learning to Write UEB Math Symbols</w:t>
      </w:r>
    </w:p>
    <w:p w14:paraId="3B1A3AF3" w14:textId="77777777" w:rsidR="00032F90" w:rsidRPr="00AC4C8E" w:rsidRDefault="00032F90" w:rsidP="00243D80">
      <w:pPr>
        <w:widowControl/>
        <w:numPr>
          <w:ilvl w:val="0"/>
          <w:numId w:val="166"/>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Provides an automated spoken UEB math expression without tactually displaying it on the refreshable electronic display</w:t>
      </w:r>
    </w:p>
    <w:p w14:paraId="78544E2C" w14:textId="77777777" w:rsidR="00032F90" w:rsidRPr="00AC4C8E" w:rsidRDefault="00032F90" w:rsidP="00243D80">
      <w:pPr>
        <w:widowControl/>
        <w:numPr>
          <w:ilvl w:val="0"/>
          <w:numId w:val="166"/>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Directs the learner to write the expression in braille using the keys on the refreshable braille display</w:t>
      </w:r>
    </w:p>
    <w:p w14:paraId="5547DC47" w14:textId="77777777" w:rsidR="00032F90" w:rsidRPr="00AC4C8E" w:rsidRDefault="00032F90" w:rsidP="00243D80">
      <w:pPr>
        <w:widowControl/>
        <w:numPr>
          <w:ilvl w:val="0"/>
          <w:numId w:val="166"/>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Praises the learner when the correct response is given, and offers a humorous admonishment with encouragement for incorrect responses</w:t>
      </w:r>
    </w:p>
    <w:p w14:paraId="40DA7805" w14:textId="77777777" w:rsidR="00032F90" w:rsidRPr="00AC4C8E" w:rsidRDefault="00032F90" w:rsidP="00243D80">
      <w:pPr>
        <w:widowControl/>
        <w:numPr>
          <w:ilvl w:val="0"/>
          <w:numId w:val="166"/>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 xml:space="preserve">Allows learner to use edit commands to correct the error and reassess </w:t>
      </w:r>
    </w:p>
    <w:p w14:paraId="183B24B2" w14:textId="77777777" w:rsidR="00032F90" w:rsidRPr="00AC4C8E" w:rsidRDefault="00032F90" w:rsidP="00032F90">
      <w:pPr>
        <w:widowControl/>
        <w:adjustRightInd/>
        <w:spacing w:after="0" w:line="240" w:lineRule="auto"/>
        <w:ind w:left="720"/>
        <w:jc w:val="left"/>
        <w:textAlignment w:val="auto"/>
        <w:rPr>
          <w:rFonts w:ascii="Tahoma" w:eastAsia="SimSun" w:hAnsi="Tahoma" w:cs="Tahoma"/>
          <w:color w:val="000000"/>
          <w:sz w:val="24"/>
          <w:szCs w:val="24"/>
          <w:shd w:val="clear" w:color="auto" w:fill="FFFFFF"/>
          <w:lang w:eastAsia="zh-CN" w:bidi="hi-IN"/>
        </w:rPr>
      </w:pPr>
    </w:p>
    <w:p w14:paraId="2FFB8214"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i/>
          <w:color w:val="000000"/>
          <w:sz w:val="24"/>
          <w:szCs w:val="24"/>
          <w:shd w:val="clear" w:color="auto" w:fill="FFFFFF"/>
          <w:lang w:eastAsia="zh-CN" w:bidi="hi-IN"/>
        </w:rPr>
        <w:lastRenderedPageBreak/>
        <w:t>Learning to Proofread UEB Math Symbols</w:t>
      </w:r>
    </w:p>
    <w:p w14:paraId="5EBA02B2" w14:textId="77777777" w:rsidR="00032F90" w:rsidRPr="00AC4C8E" w:rsidRDefault="00032F90" w:rsidP="00243D80">
      <w:pPr>
        <w:widowControl/>
        <w:numPr>
          <w:ilvl w:val="0"/>
          <w:numId w:val="167"/>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Asks learners to find the error in incorrectly written expressions on the braille display by listening to the automated correct expression</w:t>
      </w:r>
    </w:p>
    <w:p w14:paraId="210640CE" w14:textId="77777777" w:rsidR="00032F90" w:rsidRPr="0060190D" w:rsidRDefault="00032F90" w:rsidP="00243D80">
      <w:pPr>
        <w:widowControl/>
        <w:numPr>
          <w:ilvl w:val="0"/>
          <w:numId w:val="167"/>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Allows learner to use edit commands to correct the error and judge again</w:t>
      </w:r>
    </w:p>
    <w:p w14:paraId="07F0E606" w14:textId="77777777" w:rsidR="00032F90" w:rsidRDefault="00032F90" w:rsidP="00032F90">
      <w:pPr>
        <w:widowControl/>
        <w:adjustRightInd/>
        <w:spacing w:after="0" w:line="240" w:lineRule="auto"/>
        <w:jc w:val="left"/>
        <w:textAlignment w:val="auto"/>
        <w:rPr>
          <w:rFonts w:ascii="Tahoma" w:eastAsia="SimSun" w:hAnsi="Tahoma" w:cs="Tahoma"/>
          <w:color w:val="000000"/>
          <w:sz w:val="24"/>
          <w:szCs w:val="24"/>
          <w:shd w:val="clear" w:color="auto" w:fill="FFFFFF"/>
          <w:lang w:eastAsia="zh-CN" w:bidi="hi-IN"/>
        </w:rPr>
      </w:pPr>
    </w:p>
    <w:p w14:paraId="3FB516B9"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Pr>
          <w:rFonts w:ascii="Tahoma" w:eastAsia="SimSun" w:hAnsi="Tahoma" w:cs="Tahoma"/>
          <w:color w:val="000000"/>
          <w:sz w:val="24"/>
          <w:szCs w:val="24"/>
          <w:shd w:val="clear" w:color="auto" w:fill="FFFFFF"/>
          <w:lang w:eastAsia="zh-CN" w:bidi="hi-IN"/>
        </w:rPr>
        <w:t xml:space="preserve">To expand on the tutorial and lessons, the site will contain practice lessons. The practice lessons will allow users to solve braille mathematics problems. The problems will be divided by grade level and will display problems in UEB Math. The two types of practice lessons will be direct answer and multiple choice. This will give users the chance to use the braille knowledge they have gained to practical use solving problems.  </w:t>
      </w:r>
    </w:p>
    <w:p w14:paraId="213586EF" w14:textId="77777777" w:rsidR="00032F90" w:rsidRPr="00AC4C8E" w:rsidRDefault="00032F90" w:rsidP="00032F90">
      <w:pPr>
        <w:widowControl/>
        <w:adjustRightInd/>
        <w:spacing w:after="0" w:line="240" w:lineRule="auto"/>
        <w:ind w:left="720"/>
        <w:jc w:val="left"/>
        <w:textAlignment w:val="auto"/>
        <w:rPr>
          <w:rFonts w:ascii="Tahoma" w:eastAsia="SimSun" w:hAnsi="Tahoma" w:cs="Tahoma"/>
          <w:color w:val="000000"/>
          <w:sz w:val="24"/>
          <w:szCs w:val="24"/>
          <w:shd w:val="clear" w:color="auto" w:fill="FFFFFF"/>
          <w:lang w:eastAsia="zh-CN" w:bidi="hi-IN"/>
        </w:rPr>
      </w:pPr>
    </w:p>
    <w:p w14:paraId="1D863C7E"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 xml:space="preserve">The UEB Math Tutorial </w:t>
      </w:r>
      <w:r>
        <w:rPr>
          <w:rFonts w:ascii="Tahoma" w:eastAsia="SimSun" w:hAnsi="Tahoma" w:cs="Tahoma"/>
          <w:color w:val="000000"/>
          <w:sz w:val="24"/>
          <w:szCs w:val="24"/>
          <w:shd w:val="clear" w:color="auto" w:fill="FFFFFF"/>
          <w:lang w:eastAsia="zh-CN" w:bidi="hi-IN"/>
        </w:rPr>
        <w:t>is</w:t>
      </w:r>
      <w:r w:rsidRPr="00AC4C8E">
        <w:rPr>
          <w:rFonts w:ascii="Tahoma" w:eastAsia="SimSun" w:hAnsi="Tahoma" w:cs="Tahoma"/>
          <w:color w:val="000000"/>
          <w:sz w:val="24"/>
          <w:szCs w:val="24"/>
          <w:shd w:val="clear" w:color="auto" w:fill="FFFFFF"/>
          <w:lang w:eastAsia="zh-CN" w:bidi="hi-IN"/>
        </w:rPr>
        <w:t xml:space="preserve"> aligned with the Common Core State Standards for Mathematics by grade level and is ideal for the following:</w:t>
      </w:r>
    </w:p>
    <w:p w14:paraId="41CB740E" w14:textId="77777777" w:rsidR="00032F90" w:rsidRPr="00AC4C8E" w:rsidRDefault="00032F90" w:rsidP="00243D80">
      <w:pPr>
        <w:widowControl/>
        <w:numPr>
          <w:ilvl w:val="0"/>
          <w:numId w:val="168"/>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Middle and high school students learning UEB Math for the first time</w:t>
      </w:r>
    </w:p>
    <w:p w14:paraId="35302576" w14:textId="77777777" w:rsidR="00032F90" w:rsidRPr="00AC4C8E" w:rsidRDefault="00032F90" w:rsidP="00243D80">
      <w:pPr>
        <w:widowControl/>
        <w:numPr>
          <w:ilvl w:val="0"/>
          <w:numId w:val="168"/>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Middle and high school students transitioning from the former English Braille American Edition (EBAE) code to the new UEB Math code</w:t>
      </w:r>
    </w:p>
    <w:p w14:paraId="1319FAAF" w14:textId="77777777" w:rsidR="00032F90" w:rsidRPr="00AC4C8E" w:rsidRDefault="00032F90" w:rsidP="00243D80">
      <w:pPr>
        <w:widowControl/>
        <w:numPr>
          <w:ilvl w:val="0"/>
          <w:numId w:val="168"/>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 xml:space="preserve">Secondary school students—especially those going into STEM fields (science, technology, engineering, and math) </w:t>
      </w:r>
    </w:p>
    <w:p w14:paraId="66B2C4BE" w14:textId="77777777" w:rsidR="00032F90" w:rsidRPr="00AC4C8E" w:rsidRDefault="00032F90" w:rsidP="00243D80">
      <w:pPr>
        <w:widowControl/>
        <w:numPr>
          <w:ilvl w:val="0"/>
          <w:numId w:val="168"/>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Preparing students to transition to post-secondary programs</w:t>
      </w:r>
    </w:p>
    <w:p w14:paraId="73329D90" w14:textId="77777777" w:rsidR="00032F90" w:rsidRPr="00AC4C8E" w:rsidRDefault="00032F90" w:rsidP="00243D80">
      <w:pPr>
        <w:widowControl/>
        <w:numPr>
          <w:ilvl w:val="0"/>
          <w:numId w:val="168"/>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Adults who have lost their sight later in life who want to learn braille</w:t>
      </w:r>
    </w:p>
    <w:p w14:paraId="77D396C5" w14:textId="712D230C" w:rsidR="00032F90" w:rsidRPr="00AC4C8E" w:rsidRDefault="00032F90" w:rsidP="00243D80">
      <w:pPr>
        <w:widowControl/>
        <w:numPr>
          <w:ilvl w:val="0"/>
          <w:numId w:val="168"/>
        </w:numPr>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Teachers of the visually impaired (TVIs)</w:t>
      </w:r>
    </w:p>
    <w:p w14:paraId="0B4BEE58" w14:textId="77777777" w:rsidR="00032F90" w:rsidRPr="00AC4C8E" w:rsidRDefault="00032F90" w:rsidP="00032F90">
      <w:pPr>
        <w:widowControl/>
        <w:adjustRightInd/>
        <w:spacing w:after="0" w:line="240" w:lineRule="auto"/>
        <w:ind w:left="770"/>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 xml:space="preserve"> </w:t>
      </w:r>
    </w:p>
    <w:p w14:paraId="7B03534C" w14:textId="1B37D8A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sidRPr="00AC4C8E">
        <w:rPr>
          <w:rFonts w:ascii="Tahoma" w:eastAsia="SimSun" w:hAnsi="Tahoma" w:cs="Tahoma"/>
          <w:color w:val="000000"/>
          <w:sz w:val="24"/>
          <w:szCs w:val="24"/>
          <w:shd w:val="clear" w:color="auto" w:fill="FFFFFF"/>
          <w:lang w:eastAsia="zh-CN" w:bidi="hi-IN"/>
        </w:rPr>
        <w:t xml:space="preserve">We anticipate approximately 10,000 people will access the program online to learn and practice their UEB math skills. The UEB Math Tutorial </w:t>
      </w:r>
      <w:r>
        <w:rPr>
          <w:rFonts w:ascii="Tahoma" w:eastAsia="SimSun" w:hAnsi="Tahoma" w:cs="Tahoma"/>
          <w:color w:val="000000"/>
          <w:sz w:val="24"/>
          <w:szCs w:val="24"/>
          <w:shd w:val="clear" w:color="auto" w:fill="FFFFFF"/>
          <w:lang w:eastAsia="zh-CN" w:bidi="hi-IN"/>
        </w:rPr>
        <w:t>is</w:t>
      </w:r>
      <w:r w:rsidRPr="00AC4C8E">
        <w:rPr>
          <w:rFonts w:ascii="Tahoma" w:eastAsia="SimSun" w:hAnsi="Tahoma" w:cs="Tahoma"/>
          <w:color w:val="000000"/>
          <w:sz w:val="24"/>
          <w:szCs w:val="24"/>
          <w:shd w:val="clear" w:color="auto" w:fill="FFFFFF"/>
          <w:lang w:eastAsia="zh-CN" w:bidi="hi-IN"/>
        </w:rPr>
        <w:t xml:space="preserve"> available free</w:t>
      </w:r>
      <w:r>
        <w:rPr>
          <w:rFonts w:ascii="Tahoma" w:eastAsia="SimSun" w:hAnsi="Tahoma" w:cs="Tahoma"/>
          <w:color w:val="000000"/>
          <w:sz w:val="24"/>
          <w:szCs w:val="24"/>
          <w:shd w:val="clear" w:color="auto" w:fill="FFFFFF"/>
          <w:lang w:eastAsia="zh-CN" w:bidi="hi-IN"/>
        </w:rPr>
        <w:t xml:space="preserve">: </w:t>
      </w:r>
      <w:hyperlink r:id="rId267" w:history="1">
        <w:r w:rsidRPr="00AC4C8E">
          <w:rPr>
            <w:rFonts w:ascii="Tahoma" w:eastAsia="SimSun" w:hAnsi="Tahoma" w:cs="Tahoma"/>
            <w:color w:val="0563C1"/>
            <w:sz w:val="24"/>
            <w:szCs w:val="24"/>
            <w:u w:val="single"/>
            <w:shd w:val="clear" w:color="auto" w:fill="FFFFFF"/>
            <w:lang w:eastAsia="zh-CN" w:bidi="hi-IN"/>
          </w:rPr>
          <w:t>https://www.uebmath.aphtech.org</w:t>
        </w:r>
      </w:hyperlink>
      <w:r w:rsidRPr="00AC4C8E">
        <w:rPr>
          <w:rFonts w:ascii="Tahoma" w:eastAsia="SimSun" w:hAnsi="Tahoma" w:cs="Tahoma"/>
          <w:color w:val="000000"/>
          <w:sz w:val="24"/>
          <w:szCs w:val="24"/>
          <w:shd w:val="clear" w:color="auto" w:fill="FFFFFF"/>
          <w:lang w:eastAsia="zh-CN" w:bidi="hi-IN"/>
        </w:rPr>
        <w:t xml:space="preserve"> </w:t>
      </w:r>
    </w:p>
    <w:p w14:paraId="499F86B1" w14:textId="77777777" w:rsidR="00032F90" w:rsidRPr="00AC4C8E" w:rsidRDefault="00032F90" w:rsidP="00032F90">
      <w:pPr>
        <w:widowControl/>
        <w:adjustRightInd/>
        <w:spacing w:after="0" w:line="240" w:lineRule="auto"/>
        <w:jc w:val="left"/>
        <w:textAlignment w:val="auto"/>
        <w:rPr>
          <w:rFonts w:ascii="Tahoma" w:eastAsia="WenQuanYi Micro Hei" w:hAnsi="Tahoma" w:cs="Tahoma"/>
          <w:sz w:val="24"/>
          <w:szCs w:val="24"/>
          <w:lang w:eastAsia="zh-CN" w:bidi="hi-IN"/>
        </w:rPr>
      </w:pPr>
    </w:p>
    <w:p w14:paraId="07FF065A"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Pr>
          <w:rFonts w:ascii="Tahoma" w:eastAsia="WenQuanYi Micro Hei" w:hAnsi="Tahoma" w:cs="Tahoma"/>
          <w:sz w:val="24"/>
          <w:szCs w:val="24"/>
          <w:u w:val="single"/>
          <w:lang w:eastAsia="zh-CN" w:bidi="hi-IN"/>
        </w:rPr>
        <w:t>Work during FY 2018</w:t>
      </w:r>
    </w:p>
    <w:p w14:paraId="5DA35A33" w14:textId="5614C02F" w:rsidR="00032F90" w:rsidRDefault="00032F90" w:rsidP="00032F90">
      <w:pPr>
        <w:widowControl/>
        <w:adjustRightInd/>
        <w:spacing w:after="0" w:line="240" w:lineRule="auto"/>
        <w:jc w:val="left"/>
        <w:textAlignment w:val="auto"/>
        <w:rPr>
          <w:rFonts w:ascii="Tahoma" w:eastAsia="WenQuanYi Micro Hei" w:hAnsi="Tahoma" w:cs="Tahoma"/>
          <w:sz w:val="24"/>
          <w:szCs w:val="24"/>
          <w:lang w:eastAsia="zh-CN" w:bidi="hi-IN"/>
        </w:rPr>
      </w:pPr>
      <w:r>
        <w:rPr>
          <w:rFonts w:ascii="Tahoma" w:eastAsia="WenQuanYi Micro Hei" w:hAnsi="Tahoma" w:cs="Tahoma"/>
          <w:sz w:val="24"/>
          <w:szCs w:val="24"/>
          <w:lang w:eastAsia="zh-CN" w:bidi="hi-IN"/>
        </w:rPr>
        <w:t>The tutorial section of the website has been completed. The tutorial is now available for use, and all lessons and exercises are complete.</w:t>
      </w:r>
    </w:p>
    <w:p w14:paraId="5EC83682" w14:textId="77777777" w:rsidR="00032F90" w:rsidRPr="00AC4C8E" w:rsidRDefault="00032F90" w:rsidP="00032F90">
      <w:pPr>
        <w:widowControl/>
        <w:adjustRightInd/>
        <w:spacing w:after="0" w:line="240" w:lineRule="auto"/>
        <w:jc w:val="left"/>
        <w:textAlignment w:val="auto"/>
        <w:rPr>
          <w:rFonts w:ascii="Tahoma" w:eastAsia="WenQuanYi Micro Hei" w:hAnsi="Tahoma" w:cs="Tahoma"/>
          <w:sz w:val="24"/>
          <w:szCs w:val="24"/>
          <w:lang w:eastAsia="zh-CN" w:bidi="hi-IN"/>
        </w:rPr>
      </w:pPr>
      <w:r w:rsidRPr="00AC4C8E">
        <w:rPr>
          <w:rFonts w:ascii="Tahoma" w:eastAsia="WenQuanYi Micro Hei" w:hAnsi="Tahoma" w:cs="Tahoma"/>
          <w:sz w:val="24"/>
          <w:szCs w:val="24"/>
          <w:lang w:eastAsia="zh-CN" w:bidi="hi-IN"/>
        </w:rPr>
        <w:t xml:space="preserve"> </w:t>
      </w:r>
    </w:p>
    <w:p w14:paraId="41E00D37" w14:textId="77777777" w:rsidR="00032F90" w:rsidRPr="00AC4C8E"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Pr>
          <w:rFonts w:ascii="Tahoma" w:eastAsia="WenQuanYi Micro Hei" w:hAnsi="Tahoma" w:cs="Tahoma"/>
          <w:sz w:val="24"/>
          <w:szCs w:val="24"/>
          <w:u w:val="single"/>
          <w:lang w:eastAsia="zh-CN" w:bidi="hi-IN"/>
        </w:rPr>
        <w:t>Work planned for FY 2019</w:t>
      </w:r>
    </w:p>
    <w:p w14:paraId="4B67D7B6" w14:textId="6E136E14" w:rsidR="00032F90" w:rsidRPr="00820C6C" w:rsidRDefault="00032F90" w:rsidP="00032F90">
      <w:pPr>
        <w:widowControl/>
        <w:adjustRightInd/>
        <w:spacing w:after="0" w:line="240" w:lineRule="auto"/>
        <w:jc w:val="left"/>
        <w:textAlignment w:val="auto"/>
        <w:rPr>
          <w:rFonts w:ascii="Tahoma" w:eastAsia="SimSun" w:hAnsi="Tahoma" w:cs="Tahoma"/>
          <w:sz w:val="24"/>
          <w:szCs w:val="24"/>
          <w:lang w:eastAsia="zh-CN" w:bidi="hi-IN"/>
        </w:rPr>
      </w:pPr>
      <w:r>
        <w:rPr>
          <w:rFonts w:ascii="Tahoma" w:eastAsia="WenQuanYi Micro Hei" w:hAnsi="Tahoma" w:cs="Tahoma"/>
          <w:sz w:val="24"/>
          <w:szCs w:val="24"/>
          <w:lang w:eastAsia="zh-CN" w:bidi="hi-IN"/>
        </w:rPr>
        <w:t>The tutorial will be expanded to incorporate practice exercises giving users the chance to solve mathematical problems using braille. The problems will be broken up by grade level and contain direct-answer and multiple-choice type problems.</w:t>
      </w:r>
    </w:p>
    <w:p w14:paraId="38792639" w14:textId="4F9A28D5" w:rsidR="00515DE7" w:rsidRPr="00116395" w:rsidRDefault="00834DFA" w:rsidP="0052753D">
      <w:pPr>
        <w:widowControl/>
        <w:adjustRightInd/>
        <w:spacing w:after="0" w:line="240" w:lineRule="auto"/>
        <w:jc w:val="left"/>
        <w:textAlignment w:val="auto"/>
        <w:rPr>
          <w:rFonts w:ascii="Tahoma"/>
          <w:highlight w:val="yellow"/>
        </w:rPr>
      </w:pPr>
      <w:r w:rsidRPr="00116395">
        <w:rPr>
          <w:rFonts w:ascii="Tahoma"/>
          <w:highlight w:val="yellow"/>
        </w:rPr>
        <w:br w:type="page"/>
      </w:r>
    </w:p>
    <w:p w14:paraId="681D5C20" w14:textId="2F4CA1C1" w:rsidR="0052753D" w:rsidRPr="00116395" w:rsidRDefault="0052753D" w:rsidP="0052753D">
      <w:pPr>
        <w:widowControl/>
        <w:adjustRightInd/>
        <w:spacing w:after="0" w:line="240" w:lineRule="auto"/>
        <w:jc w:val="left"/>
        <w:textAlignment w:val="auto"/>
        <w:rPr>
          <w:rFonts w:ascii="Tahoma"/>
          <w:highlight w:val="yellow"/>
        </w:rPr>
      </w:pPr>
    </w:p>
    <w:p w14:paraId="29E644AD" w14:textId="77777777" w:rsidR="0052753D" w:rsidRPr="00116395" w:rsidRDefault="0052753D" w:rsidP="0052753D">
      <w:pPr>
        <w:widowControl/>
        <w:adjustRightInd/>
        <w:spacing w:after="0" w:line="240" w:lineRule="auto"/>
        <w:jc w:val="left"/>
        <w:textAlignment w:val="auto"/>
        <w:rPr>
          <w:rFonts w:ascii="Tahoma" w:hAnsi="Tahoma" w:cs="Tahoma"/>
          <w:b/>
          <w:snapToGrid w:val="0"/>
          <w:color w:val="000000"/>
          <w:sz w:val="80"/>
          <w:szCs w:val="80"/>
          <w:highlight w:val="yellow"/>
        </w:rPr>
      </w:pPr>
    </w:p>
    <w:p w14:paraId="73472E2D" w14:textId="0203046A" w:rsidR="004B0DAB" w:rsidRPr="008523FE" w:rsidRDefault="009D7FEF" w:rsidP="0023216E">
      <w:pPr>
        <w:pStyle w:val="Heading1"/>
      </w:pPr>
      <w:bookmarkStart w:id="267" w:name="_Toc526341673"/>
      <w:r w:rsidRPr="008523FE">
        <w:t>TECHNICAL &amp; MANUFACTURING</w:t>
      </w:r>
      <w:r w:rsidR="00AC26A1" w:rsidRPr="008523FE">
        <w:t xml:space="preserve"> RESEARCH</w:t>
      </w:r>
      <w:bookmarkEnd w:id="248"/>
      <w:bookmarkEnd w:id="249"/>
      <w:bookmarkEnd w:id="267"/>
    </w:p>
    <w:p w14:paraId="6DC938DF" w14:textId="77777777" w:rsidR="0023216E" w:rsidRPr="008523FE" w:rsidRDefault="0023216E" w:rsidP="0023216E"/>
    <w:p w14:paraId="4F818308" w14:textId="1C6A1D7C" w:rsidR="009D7FEF" w:rsidRPr="008523FE" w:rsidRDefault="004B0DAB" w:rsidP="00F964BE">
      <w:pPr>
        <w:spacing w:after="0" w:line="240" w:lineRule="auto"/>
        <w:jc w:val="center"/>
        <w:rPr>
          <w:rFonts w:ascii="Tahoma" w:hAnsi="Tahoma" w:cs="Tahoma"/>
          <w:sz w:val="56"/>
          <w:szCs w:val="20"/>
        </w:rPr>
      </w:pPr>
      <w:r w:rsidRPr="008523FE">
        <w:rPr>
          <w:rFonts w:ascii="Tahoma" w:hAnsi="Tahoma" w:cs="Tahoma"/>
          <w:sz w:val="56"/>
          <w:szCs w:val="20"/>
        </w:rPr>
        <w:t xml:space="preserve">Frank Hayden, </w:t>
      </w:r>
      <w:r w:rsidR="009D7FEF" w:rsidRPr="008523FE">
        <w:rPr>
          <w:rFonts w:ascii="Tahoma" w:hAnsi="Tahoma" w:cs="Tahoma"/>
          <w:sz w:val="56"/>
          <w:szCs w:val="20"/>
        </w:rPr>
        <w:t>Director</w:t>
      </w:r>
    </w:p>
    <w:p w14:paraId="2DF9DDD0" w14:textId="77777777" w:rsidR="0052753D" w:rsidRPr="00116395" w:rsidRDefault="0052753D" w:rsidP="00F964BE">
      <w:pPr>
        <w:spacing w:after="0" w:line="240" w:lineRule="auto"/>
        <w:jc w:val="center"/>
        <w:rPr>
          <w:rFonts w:ascii="Tahoma" w:hAnsi="Tahoma" w:cs="Tahoma"/>
          <w:sz w:val="56"/>
          <w:szCs w:val="20"/>
          <w:highlight w:val="yellow"/>
        </w:rPr>
      </w:pPr>
    </w:p>
    <w:p w14:paraId="368CA851" w14:textId="56802711" w:rsidR="004B0DAB" w:rsidRPr="008523FE" w:rsidRDefault="004B0DAB" w:rsidP="00F964BE">
      <w:pPr>
        <w:pStyle w:val="Heading4"/>
        <w:rPr>
          <w:snapToGrid w:val="0"/>
        </w:rPr>
      </w:pPr>
      <w:r w:rsidRPr="00116395">
        <w:rPr>
          <w:snapToGrid w:val="0"/>
          <w:highlight w:val="yellow"/>
        </w:rPr>
        <w:br w:type="page"/>
      </w:r>
      <w:bookmarkStart w:id="268" w:name="_Toc303163775"/>
      <w:bookmarkStart w:id="269" w:name="_Toc526341674"/>
      <w:r w:rsidRPr="008523FE">
        <w:rPr>
          <w:snapToGrid w:val="0"/>
        </w:rPr>
        <w:lastRenderedPageBreak/>
        <w:t xml:space="preserve">Technical </w:t>
      </w:r>
      <w:r w:rsidR="00D14595" w:rsidRPr="008523FE">
        <w:rPr>
          <w:snapToGrid w:val="0"/>
        </w:rPr>
        <w:t>&amp;</w:t>
      </w:r>
      <w:r w:rsidR="00CA2373" w:rsidRPr="008523FE">
        <w:rPr>
          <w:snapToGrid w:val="0"/>
        </w:rPr>
        <w:t xml:space="preserve"> Manufacturing Research</w:t>
      </w:r>
      <w:r w:rsidRPr="008523FE">
        <w:rPr>
          <w:snapToGrid w:val="0"/>
        </w:rPr>
        <w:t xml:space="preserve"> Activities</w:t>
      </w:r>
      <w:bookmarkEnd w:id="268"/>
      <w:bookmarkEnd w:id="269"/>
    </w:p>
    <w:p w14:paraId="4D22002B" w14:textId="77777777" w:rsidR="004B0DAB" w:rsidRPr="008523FE" w:rsidRDefault="004B0DAB" w:rsidP="00F964BE">
      <w:pPr>
        <w:spacing w:after="0" w:line="240" w:lineRule="auto"/>
        <w:jc w:val="center"/>
        <w:rPr>
          <w:rFonts w:ascii="Tahoma" w:hAnsi="Tahoma" w:cs="Tahoma"/>
          <w:sz w:val="24"/>
          <w:szCs w:val="20"/>
        </w:rPr>
      </w:pPr>
      <w:r w:rsidRPr="008523FE">
        <w:rPr>
          <w:rFonts w:ascii="Tahoma" w:hAnsi="Tahoma" w:cs="Tahoma"/>
          <w:sz w:val="24"/>
          <w:szCs w:val="20"/>
        </w:rPr>
        <w:t>(Continued)</w:t>
      </w:r>
    </w:p>
    <w:p w14:paraId="2C6D5C2C" w14:textId="77777777" w:rsidR="004B0DAB" w:rsidRPr="00116395" w:rsidRDefault="004B0DAB" w:rsidP="00F964BE">
      <w:pPr>
        <w:keepNext/>
        <w:keepLines/>
        <w:tabs>
          <w:tab w:val="left" w:pos="-720"/>
        </w:tabs>
        <w:suppressAutoHyphens/>
        <w:spacing w:after="0" w:line="240" w:lineRule="auto"/>
        <w:jc w:val="left"/>
        <w:outlineLvl w:val="1"/>
        <w:rPr>
          <w:rFonts w:ascii="Tahoma" w:hAnsi="Tahoma" w:cs="Tahoma"/>
          <w:b/>
          <w:snapToGrid w:val="0"/>
          <w:color w:val="000000"/>
          <w:sz w:val="24"/>
          <w:szCs w:val="24"/>
          <w:highlight w:val="yellow"/>
          <w:u w:val="single"/>
        </w:rPr>
      </w:pPr>
    </w:p>
    <w:p w14:paraId="7A75C2B2" w14:textId="77777777" w:rsidR="004B0DAB" w:rsidRPr="008523FE" w:rsidRDefault="004B0DAB" w:rsidP="00F964BE">
      <w:pPr>
        <w:spacing w:after="0" w:line="240" w:lineRule="auto"/>
        <w:rPr>
          <w:rFonts w:ascii="Tahoma" w:hAnsi="Tahoma" w:cs="Tahoma"/>
          <w:b/>
          <w:sz w:val="24"/>
          <w:szCs w:val="20"/>
          <w:u w:val="single"/>
        </w:rPr>
      </w:pPr>
      <w:r w:rsidRPr="008523FE">
        <w:rPr>
          <w:rFonts w:ascii="Tahoma" w:hAnsi="Tahoma" w:cs="Tahoma"/>
          <w:b/>
          <w:sz w:val="24"/>
          <w:szCs w:val="20"/>
          <w:u w:val="single"/>
        </w:rPr>
        <w:t>Purpose</w:t>
      </w:r>
    </w:p>
    <w:p w14:paraId="12BB2825" w14:textId="52CD256A" w:rsidR="00364FF8" w:rsidRPr="008523FE" w:rsidRDefault="00CA2373" w:rsidP="00F964BE">
      <w:pPr>
        <w:spacing w:after="0" w:line="240" w:lineRule="auto"/>
        <w:jc w:val="left"/>
        <w:rPr>
          <w:rFonts w:ascii="Tahoma" w:eastAsia="Tahoma" w:hAnsi="Tahoma"/>
          <w:sz w:val="24"/>
          <w:szCs w:val="20"/>
        </w:rPr>
      </w:pPr>
      <w:r w:rsidRPr="008523FE">
        <w:rPr>
          <w:rFonts w:ascii="Tahoma" w:eastAsia="Tahoma" w:hAnsi="Tahoma"/>
          <w:sz w:val="24"/>
          <w:szCs w:val="20"/>
        </w:rPr>
        <w:t>Techn</w:t>
      </w:r>
      <w:r w:rsidR="006E0EB3" w:rsidRPr="008523FE">
        <w:rPr>
          <w:rFonts w:ascii="Tahoma" w:eastAsia="Tahoma" w:hAnsi="Tahoma"/>
          <w:sz w:val="24"/>
          <w:szCs w:val="20"/>
        </w:rPr>
        <w:t xml:space="preserve">ical </w:t>
      </w:r>
      <w:r w:rsidR="00D14595" w:rsidRPr="008523FE">
        <w:rPr>
          <w:rFonts w:ascii="Tahoma" w:eastAsia="Tahoma" w:hAnsi="Tahoma"/>
          <w:sz w:val="24"/>
          <w:szCs w:val="20"/>
        </w:rPr>
        <w:t>&amp;</w:t>
      </w:r>
      <w:r w:rsidR="006E0EB3" w:rsidRPr="008523FE">
        <w:rPr>
          <w:rFonts w:ascii="Tahoma" w:eastAsia="Tahoma" w:hAnsi="Tahoma"/>
          <w:sz w:val="24"/>
          <w:szCs w:val="20"/>
        </w:rPr>
        <w:t xml:space="preserve"> Manufacturing Research</w:t>
      </w:r>
      <w:r w:rsidR="00D14595" w:rsidRPr="008523FE">
        <w:rPr>
          <w:rFonts w:ascii="Tahoma" w:eastAsia="Tahoma" w:hAnsi="Tahoma"/>
          <w:sz w:val="24"/>
          <w:szCs w:val="20"/>
        </w:rPr>
        <w:t xml:space="preserve"> (TMR) </w:t>
      </w:r>
      <w:r w:rsidRPr="008523FE">
        <w:rPr>
          <w:rFonts w:ascii="Tahoma" w:eastAsia="Tahoma" w:hAnsi="Tahoma"/>
          <w:sz w:val="24"/>
          <w:szCs w:val="20"/>
        </w:rPr>
        <w:t xml:space="preserve">functions as a “bridge” between the concepts of the project leader’s product and the concrete reality on the production floor. </w:t>
      </w:r>
      <w:r w:rsidR="008523FE" w:rsidRPr="008523FE">
        <w:rPr>
          <w:rFonts w:ascii="Tahoma" w:eastAsia="Tahoma" w:hAnsi="Tahoma"/>
          <w:sz w:val="24"/>
          <w:szCs w:val="20"/>
        </w:rPr>
        <w:t>This area is a concentration</w:t>
      </w:r>
      <w:r w:rsidRPr="008523FE">
        <w:rPr>
          <w:rFonts w:ascii="Tahoma" w:eastAsia="Tahoma" w:hAnsi="Tahoma"/>
          <w:sz w:val="24"/>
          <w:szCs w:val="20"/>
        </w:rPr>
        <w:t xml:space="preserve"> of specialized skill sets within the </w:t>
      </w:r>
      <w:r w:rsidR="008523FE" w:rsidRPr="008523FE">
        <w:rPr>
          <w:rFonts w:ascii="Tahoma" w:eastAsia="Tahoma" w:hAnsi="Tahoma"/>
          <w:sz w:val="24"/>
          <w:szCs w:val="20"/>
        </w:rPr>
        <w:t xml:space="preserve">Educational </w:t>
      </w:r>
      <w:r w:rsidRPr="008523FE">
        <w:rPr>
          <w:rFonts w:ascii="Tahoma" w:eastAsia="Tahoma" w:hAnsi="Tahoma"/>
          <w:sz w:val="24"/>
          <w:szCs w:val="20"/>
        </w:rPr>
        <w:t xml:space="preserve">Research Department. The purpose of this area is to remain as faithful as possible to the project leader’s intent and function of the product while making it as inexpensive and as easily produced on the manufacturing plant floor as possible. This area is involved in all aspects of the product including design work, materials selection, tooling development, vendor selection, and process development. While both areas are involved in process and tooling development, the model makers’ primary focus is the physical development of tooling. </w:t>
      </w:r>
      <w:r w:rsidR="00D14595" w:rsidRPr="008523FE">
        <w:rPr>
          <w:rFonts w:ascii="Tahoma" w:eastAsia="Tahoma" w:hAnsi="Tahoma"/>
          <w:sz w:val="24"/>
          <w:szCs w:val="20"/>
        </w:rPr>
        <w:t>TMR</w:t>
      </w:r>
      <w:r w:rsidRPr="008523FE">
        <w:rPr>
          <w:rFonts w:ascii="Tahoma" w:eastAsia="Tahoma" w:hAnsi="Tahoma"/>
          <w:sz w:val="24"/>
          <w:szCs w:val="20"/>
        </w:rPr>
        <w:t xml:space="preserve"> is heavily involved in tooling, materials, and process development and research with an emphasis on th</w:t>
      </w:r>
      <w:r w:rsidR="008523FE" w:rsidRPr="008523FE">
        <w:rPr>
          <w:rFonts w:ascii="Tahoma" w:eastAsia="Tahoma" w:hAnsi="Tahoma"/>
          <w:sz w:val="24"/>
          <w:szCs w:val="20"/>
        </w:rPr>
        <w:t>e documentation of product</w:t>
      </w:r>
      <w:r w:rsidRPr="008523FE">
        <w:rPr>
          <w:rFonts w:ascii="Tahoma" w:eastAsia="Tahoma" w:hAnsi="Tahoma"/>
          <w:sz w:val="24"/>
          <w:szCs w:val="20"/>
        </w:rPr>
        <w:t xml:space="preserve"> specifications and manufacturing processes. After developing and documenting product specifications, </w:t>
      </w:r>
      <w:r w:rsidR="00D14595" w:rsidRPr="008523FE">
        <w:rPr>
          <w:rFonts w:ascii="Tahoma" w:eastAsia="Tahoma" w:hAnsi="Tahoma"/>
          <w:sz w:val="24"/>
          <w:szCs w:val="20"/>
        </w:rPr>
        <w:t>TMR</w:t>
      </w:r>
      <w:r w:rsidRPr="008523FE">
        <w:rPr>
          <w:rFonts w:ascii="Tahoma" w:eastAsia="Tahoma" w:hAnsi="Tahoma"/>
          <w:sz w:val="24"/>
          <w:szCs w:val="20"/>
        </w:rPr>
        <w:t xml:space="preserve"> works with production workers, floor supervisors, upper levels of APH management, and outside vendors to shepherd the project leader’s product throughout its entire pilot and first production runs</w:t>
      </w:r>
      <w:r w:rsidR="00A14CAA" w:rsidRPr="008523FE">
        <w:rPr>
          <w:rFonts w:ascii="Tahoma" w:eastAsia="Tahoma" w:hAnsi="Tahoma"/>
          <w:sz w:val="24"/>
          <w:szCs w:val="20"/>
        </w:rPr>
        <w:t>.</w:t>
      </w:r>
      <w:r w:rsidR="00A14CAA" w:rsidRPr="008523FE">
        <w:rPr>
          <w:rFonts w:ascii="Tahoma" w:eastAsia="Tahoma" w:hAnsi="Tahoma"/>
          <w:sz w:val="24"/>
          <w:szCs w:val="20"/>
        </w:rPr>
        <w:cr/>
      </w:r>
      <w:r w:rsidR="00A14CAA" w:rsidRPr="008523FE">
        <w:rPr>
          <w:rFonts w:ascii="Tahoma" w:eastAsia="Tahoma" w:hAnsi="Tahoma"/>
          <w:sz w:val="24"/>
          <w:szCs w:val="20"/>
        </w:rPr>
        <w:cr/>
      </w:r>
      <w:r w:rsidRPr="008523FE">
        <w:rPr>
          <w:rFonts w:ascii="Tahoma" w:eastAsia="Tahoma" w:hAnsi="Tahoma"/>
          <w:sz w:val="24"/>
          <w:szCs w:val="20"/>
        </w:rPr>
        <w:t xml:space="preserve">Some of the contributions that </w:t>
      </w:r>
      <w:r w:rsidR="00D14595" w:rsidRPr="008523FE">
        <w:rPr>
          <w:rFonts w:ascii="Tahoma" w:eastAsia="Tahoma" w:hAnsi="Tahoma"/>
          <w:sz w:val="24"/>
          <w:szCs w:val="20"/>
        </w:rPr>
        <w:t>TMR</w:t>
      </w:r>
      <w:r w:rsidRPr="008523FE">
        <w:rPr>
          <w:rFonts w:ascii="Tahoma" w:eastAsia="Tahoma" w:hAnsi="Tahoma"/>
          <w:sz w:val="24"/>
          <w:szCs w:val="20"/>
        </w:rPr>
        <w:t xml:space="preserve"> makes to product development on a regular basis include the following:</w:t>
      </w:r>
      <w:r w:rsidR="00A14CAA" w:rsidRPr="008523FE">
        <w:rPr>
          <w:rFonts w:ascii="Tahoma" w:eastAsia="Tahoma" w:hAnsi="Tahoma"/>
          <w:sz w:val="24"/>
          <w:szCs w:val="20"/>
        </w:rPr>
        <w:cr/>
      </w:r>
    </w:p>
    <w:p w14:paraId="30FFC21F" w14:textId="77777777" w:rsidR="00A14CAA" w:rsidRPr="008523FE" w:rsidRDefault="00A14CAA" w:rsidP="00A61CF4">
      <w:pPr>
        <w:pStyle w:val="ListParagraph"/>
        <w:numPr>
          <w:ilvl w:val="0"/>
          <w:numId w:val="51"/>
        </w:numPr>
        <w:spacing w:after="0" w:line="240" w:lineRule="auto"/>
        <w:ind w:left="360"/>
        <w:jc w:val="left"/>
        <w:rPr>
          <w:rFonts w:ascii="Tahoma" w:eastAsia="Tahoma" w:hAnsi="Tahoma"/>
          <w:sz w:val="24"/>
          <w:szCs w:val="20"/>
        </w:rPr>
      </w:pPr>
      <w:r w:rsidRPr="008523FE">
        <w:rPr>
          <w:rFonts w:ascii="Tahoma" w:eastAsia="Tahoma" w:hAnsi="Tahoma"/>
          <w:sz w:val="24"/>
          <w:szCs w:val="20"/>
        </w:rPr>
        <w:t>Development of conceptual drawings and the construction of prototypes for field testing purposes</w:t>
      </w:r>
    </w:p>
    <w:p w14:paraId="5EC6FF51" w14:textId="77777777" w:rsidR="00A14CAA" w:rsidRPr="008523FE" w:rsidRDefault="00A14CAA" w:rsidP="00A61CF4">
      <w:pPr>
        <w:pStyle w:val="ListParagraph"/>
        <w:numPr>
          <w:ilvl w:val="0"/>
          <w:numId w:val="51"/>
        </w:numPr>
        <w:spacing w:after="0" w:line="240" w:lineRule="auto"/>
        <w:ind w:left="360"/>
        <w:jc w:val="left"/>
        <w:rPr>
          <w:rFonts w:ascii="Tahoma" w:eastAsia="Tahoma" w:hAnsi="Tahoma"/>
          <w:sz w:val="24"/>
          <w:szCs w:val="20"/>
        </w:rPr>
      </w:pPr>
      <w:r w:rsidRPr="008523FE">
        <w:rPr>
          <w:rFonts w:ascii="Tahoma" w:eastAsia="Tahoma" w:hAnsi="Tahoma"/>
          <w:sz w:val="24"/>
          <w:szCs w:val="20"/>
        </w:rPr>
        <w:t>CAD (computer aided drafting) layout and design of injection molds, cutting dies, and some product artwork</w:t>
      </w:r>
    </w:p>
    <w:p w14:paraId="133DC163" w14:textId="276A733A" w:rsidR="00A14CAA" w:rsidRPr="008523FE" w:rsidRDefault="00A14CAA" w:rsidP="00A61CF4">
      <w:pPr>
        <w:pStyle w:val="ListParagraph"/>
        <w:numPr>
          <w:ilvl w:val="0"/>
          <w:numId w:val="51"/>
        </w:numPr>
        <w:spacing w:after="0" w:line="240" w:lineRule="auto"/>
        <w:ind w:left="360"/>
        <w:jc w:val="left"/>
        <w:rPr>
          <w:rFonts w:ascii="Tahoma" w:eastAsia="Tahoma" w:hAnsi="Tahoma"/>
          <w:sz w:val="24"/>
          <w:szCs w:val="20"/>
        </w:rPr>
      </w:pPr>
      <w:r w:rsidRPr="008523FE">
        <w:rPr>
          <w:rFonts w:ascii="Tahoma" w:eastAsia="Tahoma" w:hAnsi="Tahoma"/>
          <w:sz w:val="24"/>
          <w:szCs w:val="20"/>
        </w:rPr>
        <w:t>Development of 3D CAD files for rapid prototyping of products for hands-on evaluation of a concept when appropriate</w:t>
      </w:r>
    </w:p>
    <w:p w14:paraId="4330A937" w14:textId="1880676F" w:rsidR="00E3181B" w:rsidRPr="008523FE" w:rsidRDefault="00D14595"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Creation of an in-house 3</w:t>
      </w:r>
      <w:r w:rsidR="00E3181B" w:rsidRPr="008523FE">
        <w:rPr>
          <w:rFonts w:ascii="Tahoma" w:hAnsi="Tahoma"/>
          <w:sz w:val="24"/>
        </w:rPr>
        <w:t xml:space="preserve">D printing station for rapid prototyping of products, reducing the </w:t>
      </w:r>
      <w:r w:rsidRPr="008523FE">
        <w:rPr>
          <w:rFonts w:ascii="Tahoma" w:hAnsi="Tahoma"/>
          <w:sz w:val="24"/>
        </w:rPr>
        <w:t>need for outside rendering of 3</w:t>
      </w:r>
      <w:r w:rsidR="00E3181B" w:rsidRPr="008523FE">
        <w:rPr>
          <w:rFonts w:ascii="Tahoma" w:hAnsi="Tahoma"/>
          <w:sz w:val="24"/>
        </w:rPr>
        <w:t xml:space="preserve">D CAD files </w:t>
      </w:r>
    </w:p>
    <w:p w14:paraId="3CD869F0"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 xml:space="preserve">Development of CAD files and fixtures for in-house machining of parts on a CNC (computer numerically controlled) router </w:t>
      </w:r>
    </w:p>
    <w:p w14:paraId="5564F68D"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Development and fabrication of in-house tooling (vacuum</w:t>
      </w:r>
      <w:r w:rsidR="00123FEB" w:rsidRPr="008523FE">
        <w:rPr>
          <w:rFonts w:ascii="Tahoma" w:hAnsi="Tahoma"/>
          <w:sz w:val="24"/>
        </w:rPr>
        <w:t>-</w:t>
      </w:r>
      <w:r w:rsidRPr="008523FE">
        <w:rPr>
          <w:rFonts w:ascii="Tahoma" w:hAnsi="Tahoma"/>
          <w:sz w:val="24"/>
        </w:rPr>
        <w:t>form molds, assembly fixtures, special assembly tools, etc.)</w:t>
      </w:r>
    </w:p>
    <w:p w14:paraId="1D535B50"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Researching new materials and vendors</w:t>
      </w:r>
    </w:p>
    <w:p w14:paraId="21E2C89B"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Researching and implementing new processes</w:t>
      </w:r>
    </w:p>
    <w:p w14:paraId="1436B329"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Development and documentation of product packaging, particularly any special packaging or packaging needs</w:t>
      </w:r>
    </w:p>
    <w:p w14:paraId="1183DF00"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Documentation of all aspects of a product for both in-house production use and outside vendor manufacture</w:t>
      </w:r>
    </w:p>
    <w:p w14:paraId="0B0EB1D5"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Entry of the initial bill of materials into the APH mater</w:t>
      </w:r>
      <w:r w:rsidR="00123FEB" w:rsidRPr="008523FE">
        <w:rPr>
          <w:rFonts w:ascii="Tahoma" w:hAnsi="Tahoma"/>
          <w:sz w:val="24"/>
        </w:rPr>
        <w:t xml:space="preserve">ials resource planning program </w:t>
      </w:r>
      <w:r w:rsidR="004003D3" w:rsidRPr="008523FE">
        <w:rPr>
          <w:rFonts w:ascii="Tahoma" w:hAnsi="Tahoma"/>
          <w:sz w:val="24"/>
        </w:rPr>
        <w:lastRenderedPageBreak/>
        <w:t>(SYSPRO)</w:t>
      </w:r>
    </w:p>
    <w:p w14:paraId="4DC90003"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Distribution of product specifications to all APH production and production support areas as well as to any outside vendors that may be involved</w:t>
      </w:r>
    </w:p>
    <w:p w14:paraId="33123F71"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Monitoring the progress of a product under development</w:t>
      </w:r>
    </w:p>
    <w:p w14:paraId="5E18AF69" w14:textId="77777777" w:rsidR="00E3181B" w:rsidRPr="008523FE" w:rsidRDefault="00E3181B" w:rsidP="00A61CF4">
      <w:pPr>
        <w:pStyle w:val="ListParagraph"/>
        <w:numPr>
          <w:ilvl w:val="0"/>
          <w:numId w:val="51"/>
        </w:numPr>
        <w:spacing w:after="0" w:line="240" w:lineRule="auto"/>
        <w:ind w:left="360"/>
        <w:jc w:val="left"/>
        <w:rPr>
          <w:rFonts w:ascii="Tahoma" w:hAnsi="Tahoma"/>
          <w:sz w:val="24"/>
        </w:rPr>
      </w:pPr>
      <w:r w:rsidRPr="008523FE">
        <w:rPr>
          <w:rFonts w:ascii="Tahoma" w:hAnsi="Tahoma"/>
          <w:sz w:val="24"/>
        </w:rPr>
        <w:t xml:space="preserve">Shepherding the project through its entire production process both on the APH production floor and with any outside vendors that may be involved </w:t>
      </w:r>
    </w:p>
    <w:p w14:paraId="740E356B" w14:textId="77777777" w:rsidR="00A14CAA" w:rsidRPr="008523FE" w:rsidRDefault="00A14CAA" w:rsidP="00F964BE">
      <w:pPr>
        <w:spacing w:after="0" w:line="240" w:lineRule="auto"/>
        <w:jc w:val="left"/>
        <w:rPr>
          <w:rFonts w:ascii="Tahoma" w:eastAsia="Tahoma" w:hAnsi="Tahoma"/>
          <w:sz w:val="24"/>
          <w:szCs w:val="20"/>
        </w:rPr>
      </w:pPr>
    </w:p>
    <w:p w14:paraId="602447C0" w14:textId="12DCE98B" w:rsidR="007E2C02" w:rsidRPr="0084660B" w:rsidRDefault="00A14CAA" w:rsidP="00F964BE">
      <w:pPr>
        <w:spacing w:after="0" w:line="240" w:lineRule="auto"/>
        <w:jc w:val="left"/>
        <w:rPr>
          <w:rFonts w:ascii="Tahoma" w:eastAsia="Tahoma" w:hAnsi="Tahoma"/>
          <w:sz w:val="24"/>
          <w:szCs w:val="20"/>
        </w:rPr>
      </w:pPr>
      <w:r w:rsidRPr="008523FE">
        <w:rPr>
          <w:rFonts w:ascii="Tahoma" w:eastAsia="Tahoma" w:hAnsi="Tahoma"/>
          <w:sz w:val="24"/>
          <w:szCs w:val="20"/>
        </w:rPr>
        <w:t xml:space="preserve">This development, documentation, and preparation of the product for actual manufacture, along with the monitoring of the manufacturing process by </w:t>
      </w:r>
      <w:r w:rsidR="00364FF8" w:rsidRPr="008523FE">
        <w:rPr>
          <w:rFonts w:ascii="Tahoma" w:eastAsia="Tahoma" w:hAnsi="Tahoma"/>
          <w:sz w:val="24"/>
          <w:szCs w:val="20"/>
        </w:rPr>
        <w:t>this area</w:t>
      </w:r>
      <w:r w:rsidRPr="008523FE">
        <w:rPr>
          <w:rFonts w:ascii="Tahoma" w:eastAsia="Tahoma" w:hAnsi="Tahoma"/>
          <w:sz w:val="24"/>
          <w:szCs w:val="20"/>
        </w:rPr>
        <w:t xml:space="preserve">, help to </w:t>
      </w:r>
      <w:r w:rsidR="000C58D9" w:rsidRPr="008523FE">
        <w:rPr>
          <w:rFonts w:ascii="Tahoma" w:eastAsia="Tahoma" w:hAnsi="Tahoma"/>
          <w:sz w:val="24"/>
          <w:szCs w:val="20"/>
        </w:rPr>
        <w:t>ensure</w:t>
      </w:r>
      <w:r w:rsidRPr="008523FE">
        <w:rPr>
          <w:rFonts w:ascii="Tahoma" w:eastAsia="Tahoma" w:hAnsi="Tahoma"/>
          <w:sz w:val="24"/>
          <w:szCs w:val="20"/>
        </w:rPr>
        <w:t xml:space="preserve"> the greatest probability of success for a new product.</w:t>
      </w:r>
      <w:r w:rsidRPr="008523FE">
        <w:rPr>
          <w:rFonts w:ascii="Tahoma" w:eastAsia="Tahoma" w:hAnsi="Tahoma"/>
          <w:sz w:val="24"/>
          <w:szCs w:val="20"/>
        </w:rPr>
        <w:cr/>
      </w:r>
      <w:r w:rsidRPr="00116395">
        <w:rPr>
          <w:rFonts w:ascii="Tahoma" w:eastAsia="Tahoma" w:hAnsi="Tahoma"/>
          <w:sz w:val="24"/>
          <w:szCs w:val="20"/>
          <w:highlight w:val="yellow"/>
        </w:rPr>
        <w:cr/>
      </w:r>
      <w:r w:rsidR="003018A7" w:rsidRPr="008523FE">
        <w:rPr>
          <w:rFonts w:ascii="Tahoma" w:hAnsi="Tahoma" w:cs="Tahoma"/>
          <w:b/>
          <w:sz w:val="24"/>
          <w:szCs w:val="24"/>
          <w:u w:val="single"/>
        </w:rPr>
        <w:t>Division staff</w:t>
      </w:r>
      <w:r w:rsidR="003018A7" w:rsidRPr="008523FE">
        <w:rPr>
          <w:rFonts w:ascii="Tahoma" w:hAnsi="Tahoma" w:cs="Tahoma"/>
          <w:b/>
          <w:sz w:val="24"/>
          <w:szCs w:val="24"/>
          <w:u w:val="single"/>
        </w:rPr>
        <w:cr/>
      </w:r>
      <w:r w:rsidR="007E2C02" w:rsidRPr="0084660B">
        <w:rPr>
          <w:rFonts w:ascii="Tahoma" w:hAnsi="Tahoma" w:cs="Tahoma"/>
          <w:sz w:val="24"/>
          <w:szCs w:val="24"/>
        </w:rPr>
        <w:t xml:space="preserve">Frank Hayden, Director </w:t>
      </w:r>
      <w:r w:rsidR="00250DDF" w:rsidRPr="0084660B">
        <w:rPr>
          <w:rFonts w:ascii="Tahoma" w:hAnsi="Tahoma" w:cs="Tahoma"/>
          <w:sz w:val="24"/>
          <w:szCs w:val="24"/>
        </w:rPr>
        <w:t xml:space="preserve">of </w:t>
      </w:r>
      <w:r w:rsidR="00250DDF" w:rsidRPr="0084660B">
        <w:rPr>
          <w:rFonts w:ascii="Tahoma" w:eastAsia="Tahoma" w:hAnsi="Tahoma"/>
          <w:sz w:val="24"/>
          <w:szCs w:val="20"/>
        </w:rPr>
        <w:t>Technical &amp; Manufacturing Research</w:t>
      </w:r>
    </w:p>
    <w:p w14:paraId="6AE17095" w14:textId="77777777" w:rsidR="007E2C02" w:rsidRPr="0084660B" w:rsidRDefault="007E2C02" w:rsidP="00F964BE">
      <w:pPr>
        <w:spacing w:after="0" w:line="240" w:lineRule="auto"/>
        <w:jc w:val="left"/>
        <w:rPr>
          <w:rFonts w:ascii="Tahoma" w:hAnsi="Tahoma" w:cs="Tahoma"/>
          <w:sz w:val="24"/>
          <w:szCs w:val="24"/>
        </w:rPr>
      </w:pPr>
      <w:r w:rsidRPr="0084660B">
        <w:rPr>
          <w:rFonts w:ascii="Tahoma" w:hAnsi="Tahoma" w:cs="Tahoma"/>
          <w:sz w:val="24"/>
          <w:szCs w:val="24"/>
        </w:rPr>
        <w:t>Adam Clark, Manufacturing Specialist</w:t>
      </w:r>
    </w:p>
    <w:p w14:paraId="2096C9F4" w14:textId="77777777" w:rsidR="008523FE" w:rsidRPr="0084660B" w:rsidRDefault="008523FE" w:rsidP="008523FE">
      <w:pPr>
        <w:spacing w:after="0" w:line="240" w:lineRule="auto"/>
        <w:jc w:val="left"/>
        <w:rPr>
          <w:rFonts w:ascii="Tahoma" w:hAnsi="Tahoma" w:cs="Tahoma"/>
          <w:sz w:val="24"/>
          <w:szCs w:val="24"/>
        </w:rPr>
      </w:pPr>
      <w:r w:rsidRPr="0084660B">
        <w:rPr>
          <w:rFonts w:ascii="Tahoma" w:hAnsi="Tahoma" w:cs="Tahoma"/>
          <w:sz w:val="24"/>
          <w:szCs w:val="24"/>
        </w:rPr>
        <w:t xml:space="preserve">Katherine Corcoran, Model/Pattern Maker </w:t>
      </w:r>
    </w:p>
    <w:p w14:paraId="2ECDBD33" w14:textId="77777777" w:rsidR="008523FE" w:rsidRPr="0084660B" w:rsidRDefault="008523FE" w:rsidP="008523FE">
      <w:pPr>
        <w:spacing w:after="0" w:line="240" w:lineRule="auto"/>
        <w:jc w:val="left"/>
        <w:rPr>
          <w:rFonts w:ascii="Tahoma" w:hAnsi="Tahoma" w:cs="Tahoma"/>
          <w:sz w:val="24"/>
          <w:szCs w:val="24"/>
        </w:rPr>
      </w:pPr>
      <w:r w:rsidRPr="0084660B">
        <w:rPr>
          <w:rFonts w:ascii="Tahoma" w:hAnsi="Tahoma" w:cs="Tahoma"/>
          <w:sz w:val="24"/>
          <w:szCs w:val="24"/>
        </w:rPr>
        <w:t xml:space="preserve">Andrew Dakin, Model/Pattern Maker </w:t>
      </w:r>
    </w:p>
    <w:p w14:paraId="7E2E1882" w14:textId="77777777" w:rsidR="007E2C02" w:rsidRPr="0084660B" w:rsidRDefault="007E2C02" w:rsidP="00F964BE">
      <w:pPr>
        <w:spacing w:after="0" w:line="240" w:lineRule="auto"/>
        <w:jc w:val="left"/>
        <w:rPr>
          <w:rFonts w:ascii="Tahoma" w:hAnsi="Tahoma" w:cs="Tahoma"/>
          <w:sz w:val="24"/>
          <w:szCs w:val="24"/>
        </w:rPr>
      </w:pPr>
      <w:r w:rsidRPr="0084660B">
        <w:rPr>
          <w:rFonts w:ascii="Tahoma" w:hAnsi="Tahoma" w:cs="Tahoma"/>
          <w:sz w:val="24"/>
          <w:szCs w:val="24"/>
        </w:rPr>
        <w:t>Rod Dixon, Manufacturing Specialist</w:t>
      </w:r>
    </w:p>
    <w:p w14:paraId="10434BA5" w14:textId="77777777" w:rsidR="008523FE" w:rsidRPr="0084660B" w:rsidRDefault="008523FE" w:rsidP="008523FE">
      <w:pPr>
        <w:spacing w:after="0" w:line="240" w:lineRule="auto"/>
        <w:jc w:val="left"/>
        <w:rPr>
          <w:rFonts w:ascii="Tahoma" w:hAnsi="Tahoma" w:cs="Tahoma"/>
          <w:sz w:val="24"/>
          <w:szCs w:val="24"/>
        </w:rPr>
      </w:pPr>
      <w:r w:rsidRPr="0084660B">
        <w:rPr>
          <w:rFonts w:ascii="Tahoma" w:hAnsi="Tahoma" w:cs="Tahoma"/>
          <w:sz w:val="24"/>
          <w:szCs w:val="24"/>
        </w:rPr>
        <w:t xml:space="preserve">Nancy Etter, Administrative Assistant </w:t>
      </w:r>
    </w:p>
    <w:p w14:paraId="578EB568" w14:textId="77777777" w:rsidR="008523FE" w:rsidRPr="0084660B" w:rsidRDefault="008523FE" w:rsidP="008523FE">
      <w:pPr>
        <w:spacing w:after="0" w:line="240" w:lineRule="auto"/>
        <w:jc w:val="left"/>
        <w:rPr>
          <w:rFonts w:ascii="Tahoma" w:hAnsi="Tahoma" w:cs="Tahoma"/>
          <w:sz w:val="24"/>
          <w:szCs w:val="24"/>
        </w:rPr>
      </w:pPr>
      <w:r w:rsidRPr="0084660B">
        <w:rPr>
          <w:rFonts w:ascii="Tahoma" w:hAnsi="Tahoma" w:cs="Tahoma"/>
          <w:sz w:val="24"/>
          <w:szCs w:val="24"/>
        </w:rPr>
        <w:t xml:space="preserve">Andrew Moulton, Manager of </w:t>
      </w:r>
      <w:r w:rsidRPr="0084660B">
        <w:rPr>
          <w:rFonts w:ascii="Tahoma" w:eastAsia="Tahoma" w:hAnsi="Tahoma"/>
          <w:sz w:val="24"/>
          <w:szCs w:val="20"/>
        </w:rPr>
        <w:t>Technical &amp; Manufacturing Research</w:t>
      </w:r>
    </w:p>
    <w:p w14:paraId="3BCFCB16" w14:textId="77777777" w:rsidR="008523FE" w:rsidRPr="0084660B" w:rsidRDefault="008523FE" w:rsidP="008523FE">
      <w:pPr>
        <w:spacing w:after="0" w:line="240" w:lineRule="auto"/>
        <w:jc w:val="left"/>
        <w:rPr>
          <w:rFonts w:ascii="Tahoma" w:hAnsi="Tahoma" w:cs="Tahoma"/>
          <w:sz w:val="24"/>
          <w:szCs w:val="24"/>
        </w:rPr>
      </w:pPr>
      <w:r w:rsidRPr="0084660B">
        <w:rPr>
          <w:rFonts w:ascii="Tahoma" w:hAnsi="Tahoma" w:cs="Tahoma"/>
          <w:sz w:val="24"/>
          <w:szCs w:val="24"/>
        </w:rPr>
        <w:t xml:space="preserve">James Robinson, Manufacturing Specialist </w:t>
      </w:r>
    </w:p>
    <w:p w14:paraId="00B9A5C1" w14:textId="77777777" w:rsidR="008523FE" w:rsidRPr="0084660B" w:rsidRDefault="008523FE" w:rsidP="008523FE">
      <w:pPr>
        <w:spacing w:after="0" w:line="240" w:lineRule="auto"/>
        <w:jc w:val="left"/>
        <w:rPr>
          <w:rFonts w:ascii="Tahoma" w:hAnsi="Tahoma" w:cs="Tahoma"/>
          <w:sz w:val="24"/>
          <w:szCs w:val="24"/>
        </w:rPr>
      </w:pPr>
      <w:r w:rsidRPr="0084660B">
        <w:rPr>
          <w:rFonts w:ascii="Tahoma" w:hAnsi="Tahoma" w:cs="Tahoma"/>
          <w:sz w:val="24"/>
          <w:szCs w:val="24"/>
        </w:rPr>
        <w:t xml:space="preserve">Bryan Rogers, Manufacturing Specialist </w:t>
      </w:r>
    </w:p>
    <w:p w14:paraId="59A8C04F" w14:textId="6D18820D" w:rsidR="00D14595" w:rsidRPr="0084660B" w:rsidRDefault="007E2C02" w:rsidP="008523FE">
      <w:pPr>
        <w:spacing w:after="0" w:line="240" w:lineRule="auto"/>
        <w:jc w:val="left"/>
        <w:rPr>
          <w:rFonts w:ascii="Tahoma" w:eastAsia="Tahoma" w:hAnsi="Tahoma"/>
          <w:b/>
          <w:sz w:val="24"/>
          <w:szCs w:val="28"/>
          <w:u w:val="single"/>
        </w:rPr>
      </w:pPr>
      <w:r w:rsidRPr="0084660B">
        <w:rPr>
          <w:rFonts w:ascii="Tahoma" w:hAnsi="Tahoma" w:cs="Tahoma"/>
          <w:sz w:val="24"/>
          <w:szCs w:val="24"/>
        </w:rPr>
        <w:t>Patrick White, Model/Pattern Marker</w:t>
      </w:r>
      <w:r w:rsidR="003018A7" w:rsidRPr="0084660B">
        <w:rPr>
          <w:rFonts w:ascii="Tahoma" w:hAnsi="Tahoma" w:cs="Tahoma"/>
          <w:sz w:val="24"/>
          <w:szCs w:val="24"/>
        </w:rPr>
        <w:cr/>
      </w:r>
    </w:p>
    <w:p w14:paraId="2DEC253A" w14:textId="7F0C66A7" w:rsidR="00012967" w:rsidRDefault="008523FE" w:rsidP="00F964BE">
      <w:pPr>
        <w:spacing w:after="0" w:line="240" w:lineRule="auto"/>
        <w:jc w:val="left"/>
        <w:rPr>
          <w:rFonts w:ascii="Tahoma" w:eastAsia="Tahoma" w:hAnsi="Tahoma"/>
          <w:b/>
          <w:sz w:val="24"/>
          <w:szCs w:val="28"/>
          <w:u w:val="single"/>
        </w:rPr>
      </w:pPr>
      <w:r w:rsidRPr="0084660B">
        <w:rPr>
          <w:rFonts w:ascii="Tahoma" w:eastAsia="Tahoma" w:hAnsi="Tahoma"/>
          <w:b/>
          <w:sz w:val="24"/>
          <w:szCs w:val="28"/>
          <w:u w:val="single"/>
        </w:rPr>
        <w:t>Work during FY 2018</w:t>
      </w:r>
      <w:r w:rsidR="00A14CAA" w:rsidRPr="0084660B">
        <w:rPr>
          <w:rFonts w:ascii="Tahoma" w:eastAsia="Tahoma" w:hAnsi="Tahoma"/>
          <w:b/>
          <w:sz w:val="24"/>
          <w:szCs w:val="28"/>
          <w:u w:val="single"/>
        </w:rPr>
        <w:cr/>
      </w:r>
    </w:p>
    <w:p w14:paraId="5CFAF8B5" w14:textId="77777777" w:rsidR="00012967" w:rsidRPr="00012967" w:rsidRDefault="00012967" w:rsidP="00012967">
      <w:pPr>
        <w:widowControl/>
        <w:adjustRightInd/>
        <w:spacing w:after="0" w:line="240" w:lineRule="auto"/>
        <w:jc w:val="left"/>
        <w:textAlignment w:val="auto"/>
        <w:rPr>
          <w:rFonts w:ascii="Tahoma" w:eastAsia="Tahoma" w:hAnsi="Tahoma"/>
          <w:b/>
          <w:sz w:val="24"/>
          <w:szCs w:val="24"/>
          <w:u w:val="single"/>
        </w:rPr>
      </w:pPr>
      <w:r w:rsidRPr="00012967">
        <w:rPr>
          <w:rFonts w:ascii="Tahoma" w:eastAsia="Tahoma" w:hAnsi="Tahoma"/>
          <w:b/>
          <w:sz w:val="24"/>
          <w:szCs w:val="24"/>
          <w:u w:val="single"/>
        </w:rPr>
        <w:t>A Touch</w:t>
      </w:r>
    </w:p>
    <w:p w14:paraId="23241617" w14:textId="77777777" w:rsidR="00012967" w:rsidRDefault="00012967" w:rsidP="00012967">
      <w:pPr>
        <w:widowControl/>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 xml:space="preserve">(Completed) </w:t>
      </w:r>
    </w:p>
    <w:p w14:paraId="19CB1FBD" w14:textId="77777777" w:rsidR="00012967" w:rsidRPr="00012967" w:rsidRDefault="00012967" w:rsidP="00012967">
      <w:pPr>
        <w:widowControl/>
        <w:adjustRightInd/>
        <w:spacing w:after="0" w:line="240" w:lineRule="auto"/>
        <w:jc w:val="left"/>
        <w:textAlignment w:val="auto"/>
        <w:rPr>
          <w:rFonts w:ascii="Tahoma" w:eastAsia="Tahoma" w:hAnsi="Tahoma"/>
          <w:color w:val="FF0000"/>
          <w:sz w:val="24"/>
          <w:szCs w:val="24"/>
        </w:rPr>
      </w:pPr>
    </w:p>
    <w:p w14:paraId="3A703E22" w14:textId="1E583E94" w:rsidR="00012967" w:rsidRPr="00012967" w:rsidRDefault="00012967" w:rsidP="00012967">
      <w:pPr>
        <w:widowControl/>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This produc</w:t>
      </w:r>
      <w:r>
        <w:rPr>
          <w:rFonts w:ascii="Tahoma" w:eastAsia="Tahoma" w:hAnsi="Tahoma"/>
          <w:sz w:val="24"/>
          <w:szCs w:val="24"/>
        </w:rPr>
        <w:t>t was added to the new products</w:t>
      </w:r>
      <w:r w:rsidRPr="00012967">
        <w:rPr>
          <w:rFonts w:ascii="Tahoma" w:eastAsia="Tahoma" w:hAnsi="Tahoma"/>
          <w:sz w:val="24"/>
          <w:szCs w:val="24"/>
        </w:rPr>
        <w:t xml:space="preserve"> schedule in late Se</w:t>
      </w:r>
      <w:r>
        <w:rPr>
          <w:rFonts w:ascii="Tahoma" w:eastAsia="Tahoma" w:hAnsi="Tahoma"/>
          <w:sz w:val="24"/>
          <w:szCs w:val="24"/>
        </w:rPr>
        <w:t xml:space="preserve">ptember 2017. This item is a pass-through product. </w:t>
      </w:r>
      <w:r w:rsidRPr="00012967">
        <w:rPr>
          <w:rFonts w:ascii="Tahoma" w:eastAsia="Tahoma" w:hAnsi="Tahoma"/>
          <w:sz w:val="24"/>
          <w:szCs w:val="24"/>
        </w:rPr>
        <w:t>That is, the product is made by an outside vendor and APH stocks and</w:t>
      </w:r>
      <w:r>
        <w:rPr>
          <w:rFonts w:ascii="Tahoma" w:eastAsia="Tahoma" w:hAnsi="Tahoma"/>
          <w:sz w:val="24"/>
          <w:szCs w:val="24"/>
        </w:rPr>
        <w:t xml:space="preserve"> sells the product. </w:t>
      </w:r>
      <w:r w:rsidRPr="00012967">
        <w:rPr>
          <w:rFonts w:ascii="Tahoma" w:eastAsia="Tahoma" w:hAnsi="Tahoma"/>
          <w:sz w:val="24"/>
          <w:szCs w:val="24"/>
        </w:rPr>
        <w:t>This product is m</w:t>
      </w:r>
      <w:r>
        <w:rPr>
          <w:rFonts w:ascii="Tahoma" w:eastAsia="Tahoma" w:hAnsi="Tahoma"/>
          <w:sz w:val="24"/>
          <w:szCs w:val="24"/>
        </w:rPr>
        <w:t>ade for APH by LDQR in France. TMR</w:t>
      </w:r>
      <w:r w:rsidRPr="00012967">
        <w:rPr>
          <w:rFonts w:ascii="Tahoma" w:eastAsia="Tahoma" w:hAnsi="Tahoma"/>
          <w:sz w:val="24"/>
          <w:szCs w:val="24"/>
        </w:rPr>
        <w:t xml:space="preserve"> worked to establish the product in SYSPRO</w:t>
      </w:r>
      <w:r>
        <w:rPr>
          <w:rFonts w:ascii="Tahoma" w:eastAsia="Tahoma" w:hAnsi="Tahoma"/>
          <w:sz w:val="24"/>
          <w:szCs w:val="24"/>
        </w:rPr>
        <w:t>, request</w:t>
      </w:r>
      <w:r w:rsidRPr="00012967">
        <w:rPr>
          <w:rFonts w:ascii="Tahoma" w:eastAsia="Tahoma" w:hAnsi="Tahoma"/>
          <w:sz w:val="24"/>
          <w:szCs w:val="24"/>
        </w:rPr>
        <w:t xml:space="preserve"> a catalogue number</w:t>
      </w:r>
      <w:r>
        <w:rPr>
          <w:rFonts w:ascii="Tahoma" w:eastAsia="Tahoma" w:hAnsi="Tahoma"/>
          <w:sz w:val="24"/>
          <w:szCs w:val="24"/>
        </w:rPr>
        <w:t>,</w:t>
      </w:r>
      <w:r w:rsidRPr="00012967">
        <w:rPr>
          <w:rFonts w:ascii="Tahoma" w:eastAsia="Tahoma" w:hAnsi="Tahoma"/>
          <w:sz w:val="24"/>
          <w:szCs w:val="24"/>
        </w:rPr>
        <w:t xml:space="preserve"> and</w:t>
      </w:r>
      <w:r>
        <w:rPr>
          <w:rFonts w:ascii="Tahoma" w:eastAsia="Tahoma" w:hAnsi="Tahoma"/>
          <w:sz w:val="24"/>
          <w:szCs w:val="24"/>
        </w:rPr>
        <w:t xml:space="preserve"> establish</w:t>
      </w:r>
      <w:r w:rsidRPr="00012967">
        <w:rPr>
          <w:rFonts w:ascii="Tahoma" w:eastAsia="Tahoma" w:hAnsi="Tahoma"/>
          <w:sz w:val="24"/>
          <w:szCs w:val="24"/>
        </w:rPr>
        <w:t xml:space="preserve"> a cost and</w:t>
      </w:r>
      <w:r>
        <w:rPr>
          <w:rFonts w:ascii="Tahoma" w:eastAsia="Tahoma" w:hAnsi="Tahoma"/>
          <w:sz w:val="24"/>
          <w:szCs w:val="24"/>
        </w:rPr>
        <w:t xml:space="preserve"> warehouse for the product. </w:t>
      </w:r>
      <w:r w:rsidRPr="00012967">
        <w:rPr>
          <w:rFonts w:ascii="Tahoma" w:eastAsia="Tahoma" w:hAnsi="Tahoma"/>
          <w:sz w:val="24"/>
          <w:szCs w:val="24"/>
        </w:rPr>
        <w:t>This product was made available for sale March 13, 2018.</w:t>
      </w:r>
    </w:p>
    <w:p w14:paraId="575CF491" w14:textId="77777777" w:rsidR="00012967" w:rsidRPr="0084660B" w:rsidRDefault="00012967" w:rsidP="00F964BE">
      <w:pPr>
        <w:spacing w:after="0" w:line="240" w:lineRule="auto"/>
        <w:jc w:val="left"/>
        <w:rPr>
          <w:rFonts w:ascii="Tahoma" w:eastAsia="Tahoma" w:hAnsi="Tahoma"/>
          <w:sz w:val="24"/>
          <w:szCs w:val="20"/>
        </w:rPr>
      </w:pPr>
    </w:p>
    <w:p w14:paraId="738BB070" w14:textId="77777777" w:rsidR="00D14595" w:rsidRPr="0084660B" w:rsidRDefault="00D14595" w:rsidP="00D14595">
      <w:pPr>
        <w:widowControl/>
        <w:tabs>
          <w:tab w:val="left" w:pos="-720"/>
        </w:tabs>
        <w:adjustRightInd/>
        <w:spacing w:after="0" w:line="240" w:lineRule="auto"/>
        <w:jc w:val="left"/>
        <w:textAlignment w:val="auto"/>
        <w:rPr>
          <w:rFonts w:ascii="Tahoma" w:eastAsia="Tahoma" w:hAnsi="Tahoma" w:cs="Tahoma"/>
          <w:b/>
          <w:sz w:val="24"/>
          <w:szCs w:val="24"/>
          <w:u w:val="single"/>
        </w:rPr>
      </w:pPr>
      <w:r w:rsidRPr="0084660B">
        <w:rPr>
          <w:rFonts w:ascii="Tahoma" w:eastAsia="Tahoma" w:hAnsi="Tahoma" w:cs="Tahoma"/>
          <w:sz w:val="24"/>
          <w:szCs w:val="24"/>
          <w:u w:val="single"/>
        </w:rPr>
        <w:t xml:space="preserve">(PMF) </w:t>
      </w:r>
      <w:r w:rsidRPr="0084660B">
        <w:rPr>
          <w:rFonts w:ascii="Tahoma" w:eastAsia="Tahoma" w:hAnsi="Tahoma" w:cs="Tahoma"/>
          <w:b/>
          <w:sz w:val="24"/>
          <w:szCs w:val="24"/>
          <w:u w:val="single"/>
        </w:rPr>
        <w:t>ABC’s of Braille</w:t>
      </w:r>
    </w:p>
    <w:p w14:paraId="50FC9D04" w14:textId="695DDEAC" w:rsidR="00D14595" w:rsidRPr="0084660B"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r w:rsidRPr="0084660B">
        <w:rPr>
          <w:rFonts w:ascii="Tahoma" w:eastAsia="Tahoma" w:hAnsi="Tahoma" w:cs="Tahoma"/>
          <w:sz w:val="24"/>
          <w:szCs w:val="24"/>
        </w:rPr>
        <w:t>(</w:t>
      </w:r>
      <w:r w:rsidR="008523FE" w:rsidRPr="0084660B">
        <w:rPr>
          <w:rFonts w:ascii="Tahoma" w:eastAsia="Tahoma" w:hAnsi="Tahoma" w:cs="Tahoma"/>
          <w:sz w:val="24"/>
          <w:szCs w:val="24"/>
        </w:rPr>
        <w:t>Abandoned</w:t>
      </w:r>
      <w:r w:rsidRPr="0084660B">
        <w:rPr>
          <w:rFonts w:ascii="Tahoma" w:eastAsia="Tahoma" w:hAnsi="Tahoma" w:cs="Tahoma"/>
          <w:sz w:val="24"/>
          <w:szCs w:val="24"/>
        </w:rPr>
        <w:t>)</w:t>
      </w:r>
    </w:p>
    <w:p w14:paraId="2EC1CEB6" w14:textId="77777777" w:rsidR="00D14595" w:rsidRPr="0084660B"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p>
    <w:p w14:paraId="062084B0" w14:textId="2458A277" w:rsidR="00D14595" w:rsidRPr="0084660B" w:rsidRDefault="008523FE" w:rsidP="00D14595">
      <w:pPr>
        <w:widowControl/>
        <w:tabs>
          <w:tab w:val="left" w:pos="-720"/>
        </w:tabs>
        <w:adjustRightInd/>
        <w:spacing w:after="0" w:line="240" w:lineRule="auto"/>
        <w:jc w:val="left"/>
        <w:textAlignment w:val="auto"/>
        <w:rPr>
          <w:rFonts w:ascii="Tahoma" w:eastAsia="Tahoma" w:hAnsi="Tahoma" w:cs="Tahoma"/>
          <w:sz w:val="24"/>
          <w:szCs w:val="24"/>
        </w:rPr>
      </w:pPr>
      <w:r w:rsidRPr="0084660B">
        <w:rPr>
          <w:rFonts w:ascii="Tahoma" w:eastAsia="Tahoma" w:hAnsi="Tahoma" w:cs="Tahoma"/>
          <w:sz w:val="24"/>
          <w:szCs w:val="24"/>
        </w:rPr>
        <w:t xml:space="preserve">This project was abandoned per the November 2017 </w:t>
      </w:r>
      <w:r w:rsidRPr="0084660B">
        <w:rPr>
          <w:rFonts w:ascii="Tahoma" w:hAnsi="Tahoma" w:cs="Tahoma"/>
          <w:sz w:val="24"/>
          <w:szCs w:val="24"/>
        </w:rPr>
        <w:t>Product Advisory and Review Committee</w:t>
      </w:r>
      <w:r w:rsidRPr="0084660B">
        <w:rPr>
          <w:rFonts w:ascii="Tahoma" w:eastAsia="Tahoma" w:hAnsi="Tahoma" w:cs="Tahoma"/>
          <w:sz w:val="24"/>
          <w:szCs w:val="24"/>
        </w:rPr>
        <w:t xml:space="preserve"> meeting.</w:t>
      </w:r>
    </w:p>
    <w:p w14:paraId="288F0C6F" w14:textId="77777777" w:rsidR="00D14595" w:rsidRPr="0084660B" w:rsidRDefault="00D14595" w:rsidP="00D14595">
      <w:pPr>
        <w:widowControl/>
        <w:tabs>
          <w:tab w:val="left" w:pos="-720"/>
        </w:tabs>
        <w:adjustRightInd/>
        <w:spacing w:after="0" w:line="240" w:lineRule="auto"/>
        <w:jc w:val="left"/>
        <w:textAlignment w:val="auto"/>
        <w:rPr>
          <w:rFonts w:ascii="Tahoma" w:eastAsia="Tahoma" w:hAnsi="Tahoma" w:cs="Tahoma"/>
          <w:b/>
          <w:sz w:val="24"/>
          <w:szCs w:val="24"/>
          <w:u w:val="single"/>
        </w:rPr>
      </w:pPr>
    </w:p>
    <w:p w14:paraId="12DCD685" w14:textId="77777777" w:rsidR="00D14595" w:rsidRPr="0084660B" w:rsidRDefault="00D14595" w:rsidP="00D14595">
      <w:pPr>
        <w:widowControl/>
        <w:tabs>
          <w:tab w:val="left" w:pos="-720"/>
        </w:tabs>
        <w:adjustRightInd/>
        <w:spacing w:after="0" w:line="240" w:lineRule="auto"/>
        <w:jc w:val="left"/>
        <w:textAlignment w:val="auto"/>
        <w:rPr>
          <w:rFonts w:ascii="Tahoma" w:eastAsia="Tahoma" w:hAnsi="Tahoma" w:cs="Tahoma"/>
          <w:b/>
          <w:sz w:val="24"/>
          <w:szCs w:val="24"/>
          <w:u w:val="single"/>
        </w:rPr>
      </w:pPr>
      <w:r w:rsidRPr="0084660B">
        <w:rPr>
          <w:rFonts w:ascii="Tahoma" w:eastAsia="Tahoma" w:hAnsi="Tahoma" w:cs="Tahoma"/>
          <w:b/>
          <w:sz w:val="24"/>
          <w:szCs w:val="24"/>
          <w:u w:val="single"/>
        </w:rPr>
        <w:t>Adapted Biology Lab Manual</w:t>
      </w:r>
    </w:p>
    <w:p w14:paraId="3D1E57C6" w14:textId="10E3BF03" w:rsidR="00D14595" w:rsidRPr="0084660B"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r w:rsidRPr="0084660B">
        <w:rPr>
          <w:rFonts w:ascii="Tahoma" w:eastAsia="Tahoma" w:hAnsi="Tahoma" w:cs="Tahoma"/>
          <w:sz w:val="24"/>
          <w:szCs w:val="24"/>
        </w:rPr>
        <w:lastRenderedPageBreak/>
        <w:t>(</w:t>
      </w:r>
      <w:r w:rsidR="008523FE" w:rsidRPr="0084660B">
        <w:rPr>
          <w:rFonts w:ascii="Tahoma" w:eastAsia="Tahoma" w:hAnsi="Tahoma" w:cs="Tahoma"/>
          <w:sz w:val="24"/>
          <w:szCs w:val="24"/>
        </w:rPr>
        <w:t>Continued</w:t>
      </w:r>
      <w:r w:rsidRPr="0084660B">
        <w:rPr>
          <w:rFonts w:ascii="Tahoma" w:eastAsia="Tahoma" w:hAnsi="Tahoma" w:cs="Tahoma"/>
          <w:sz w:val="24"/>
          <w:szCs w:val="24"/>
        </w:rPr>
        <w:t>)</w:t>
      </w:r>
    </w:p>
    <w:p w14:paraId="08406798" w14:textId="77777777" w:rsidR="00D14595" w:rsidRPr="0084660B"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p>
    <w:p w14:paraId="176D5FF6" w14:textId="0C46485D" w:rsidR="00D14595" w:rsidRPr="0084660B" w:rsidRDefault="00D14595" w:rsidP="00D14595">
      <w:pPr>
        <w:widowControl/>
        <w:tabs>
          <w:tab w:val="left" w:pos="-720"/>
        </w:tabs>
        <w:adjustRightInd/>
        <w:spacing w:after="0" w:line="240" w:lineRule="auto"/>
        <w:jc w:val="left"/>
        <w:textAlignment w:val="auto"/>
        <w:rPr>
          <w:rFonts w:ascii="Tahoma" w:eastAsia="Tahoma" w:hAnsi="Tahoma" w:cs="Tahoma"/>
          <w:sz w:val="24"/>
          <w:szCs w:val="24"/>
        </w:rPr>
      </w:pPr>
      <w:r w:rsidRPr="0084660B">
        <w:rPr>
          <w:rFonts w:ascii="Tahoma" w:eastAsia="Tahoma" w:hAnsi="Tahoma" w:cs="Tahoma"/>
          <w:sz w:val="24"/>
          <w:szCs w:val="24"/>
        </w:rPr>
        <w:t xml:space="preserve">Name changed from General Biology Lab Activity Manual. Added per the February 6, 2017 </w:t>
      </w:r>
      <w:r w:rsidRPr="0084660B">
        <w:rPr>
          <w:rFonts w:ascii="Tahoma" w:hAnsi="Tahoma" w:cs="Tahoma"/>
          <w:sz w:val="24"/>
          <w:szCs w:val="24"/>
        </w:rPr>
        <w:t xml:space="preserve">Product Advisory and Review Committee </w:t>
      </w:r>
      <w:r w:rsidRPr="0084660B">
        <w:rPr>
          <w:rFonts w:ascii="Tahoma" w:eastAsia="Tahoma" w:hAnsi="Tahoma" w:cs="Tahoma"/>
          <w:sz w:val="24"/>
          <w:szCs w:val="24"/>
        </w:rPr>
        <w:t xml:space="preserve">meeting. Content for this product is currently under development. </w:t>
      </w:r>
      <w:r w:rsidR="00AC4C8E" w:rsidRPr="0084660B">
        <w:rPr>
          <w:rFonts w:ascii="Tahoma" w:eastAsia="Tahoma" w:hAnsi="Tahoma" w:cs="Tahoma"/>
          <w:sz w:val="24"/>
          <w:szCs w:val="24"/>
        </w:rPr>
        <w:t>TMR</w:t>
      </w:r>
      <w:r w:rsidRPr="0084660B">
        <w:rPr>
          <w:rFonts w:ascii="Tahoma" w:eastAsia="Tahoma" w:hAnsi="Tahoma" w:cs="Tahoma"/>
          <w:sz w:val="24"/>
          <w:szCs w:val="24"/>
        </w:rPr>
        <w:t xml:space="preserve"> will develop product specifications once more information has been received.</w:t>
      </w:r>
    </w:p>
    <w:p w14:paraId="5A072CDE" w14:textId="77777777" w:rsidR="00D14595" w:rsidRPr="0084660B" w:rsidRDefault="00D14595" w:rsidP="00F964BE">
      <w:pPr>
        <w:tabs>
          <w:tab w:val="left" w:pos="-720"/>
        </w:tabs>
        <w:spacing w:after="0" w:line="240" w:lineRule="auto"/>
        <w:jc w:val="left"/>
        <w:rPr>
          <w:rFonts w:ascii="Tahoma" w:hAnsi="Tahoma" w:cs="Tahoma"/>
          <w:b/>
          <w:sz w:val="24"/>
          <w:szCs w:val="24"/>
          <w:u w:val="single"/>
        </w:rPr>
      </w:pPr>
    </w:p>
    <w:p w14:paraId="28A312DE" w14:textId="77777777" w:rsidR="00DE6A4A" w:rsidRPr="0084660B" w:rsidRDefault="00F03F17" w:rsidP="00F964BE">
      <w:pPr>
        <w:tabs>
          <w:tab w:val="left" w:pos="-720"/>
        </w:tabs>
        <w:spacing w:after="0" w:line="240" w:lineRule="auto"/>
        <w:jc w:val="left"/>
        <w:rPr>
          <w:rFonts w:ascii="Tahoma" w:hAnsi="Tahoma" w:cs="Tahoma"/>
          <w:sz w:val="24"/>
          <w:szCs w:val="24"/>
        </w:rPr>
      </w:pPr>
      <w:r w:rsidRPr="0084660B">
        <w:rPr>
          <w:rFonts w:ascii="Tahoma" w:hAnsi="Tahoma" w:cs="Tahoma"/>
          <w:b/>
          <w:sz w:val="24"/>
          <w:szCs w:val="24"/>
          <w:u w:val="single"/>
        </w:rPr>
        <w:t>Adapted Science Materials Kit</w:t>
      </w:r>
      <w:r w:rsidRPr="0084660B">
        <w:rPr>
          <w:rFonts w:ascii="Tahoma" w:hAnsi="Tahoma" w:cs="Tahoma"/>
          <w:b/>
          <w:sz w:val="24"/>
          <w:szCs w:val="24"/>
          <w:u w:val="single"/>
        </w:rPr>
        <w:cr/>
      </w:r>
      <w:r w:rsidRPr="0084660B">
        <w:rPr>
          <w:rFonts w:ascii="Tahoma" w:hAnsi="Tahoma" w:cs="Tahoma"/>
          <w:sz w:val="24"/>
          <w:szCs w:val="24"/>
        </w:rPr>
        <w:t>(</w:t>
      </w:r>
      <w:r w:rsidR="00BD31B2" w:rsidRPr="0084660B">
        <w:rPr>
          <w:rFonts w:ascii="Tahoma" w:hAnsi="Tahoma" w:cs="Tahoma"/>
          <w:sz w:val="24"/>
          <w:szCs w:val="24"/>
        </w:rPr>
        <w:t>Continued</w:t>
      </w:r>
      <w:r w:rsidRPr="0084660B">
        <w:rPr>
          <w:rFonts w:ascii="Tahoma" w:hAnsi="Tahoma" w:cs="Tahoma"/>
          <w:sz w:val="24"/>
          <w:szCs w:val="24"/>
        </w:rPr>
        <w:t>)</w:t>
      </w:r>
      <w:r w:rsidRPr="0084660B">
        <w:rPr>
          <w:rFonts w:ascii="Tahoma" w:hAnsi="Tahoma" w:cs="Tahoma"/>
          <w:sz w:val="24"/>
          <w:szCs w:val="24"/>
        </w:rPr>
        <w:cr/>
      </w:r>
    </w:p>
    <w:p w14:paraId="32360A78" w14:textId="7F504944" w:rsidR="00D14595" w:rsidRPr="0084660B" w:rsidRDefault="008523FE" w:rsidP="00F964BE">
      <w:pPr>
        <w:tabs>
          <w:tab w:val="left" w:pos="-720"/>
        </w:tabs>
        <w:spacing w:after="0" w:line="240" w:lineRule="auto"/>
        <w:jc w:val="left"/>
        <w:rPr>
          <w:rFonts w:ascii="Tahoma" w:hAnsi="Tahoma" w:cs="Tahoma"/>
          <w:sz w:val="24"/>
          <w:szCs w:val="24"/>
        </w:rPr>
      </w:pPr>
      <w:r w:rsidRPr="008523FE">
        <w:rPr>
          <w:rFonts w:ascii="Tahoma" w:hAnsi="Tahoma" w:cs="Tahoma"/>
          <w:sz w:val="24"/>
          <w:szCs w:val="24"/>
        </w:rPr>
        <w:t xml:space="preserve">Members of </w:t>
      </w:r>
      <w:r>
        <w:rPr>
          <w:rFonts w:ascii="Tahoma" w:hAnsi="Tahoma" w:cs="Tahoma"/>
          <w:sz w:val="24"/>
          <w:szCs w:val="24"/>
        </w:rPr>
        <w:t>TMR</w:t>
      </w:r>
      <w:r w:rsidRPr="008523FE">
        <w:rPr>
          <w:rFonts w:ascii="Tahoma" w:hAnsi="Tahoma" w:cs="Tahoma"/>
          <w:sz w:val="24"/>
          <w:szCs w:val="24"/>
        </w:rPr>
        <w:t>, the Model Shop, Production, and Engineering met in August 2017 to review the process of producing the foam floats and gluing the scales to them for the 50ml and 100ml scales. At this meeting</w:t>
      </w:r>
      <w:r>
        <w:rPr>
          <w:rFonts w:ascii="Tahoma" w:hAnsi="Tahoma" w:cs="Tahoma"/>
          <w:sz w:val="24"/>
          <w:szCs w:val="24"/>
        </w:rPr>
        <w:t>,</w:t>
      </w:r>
      <w:r w:rsidRPr="008523FE">
        <w:rPr>
          <w:rFonts w:ascii="Tahoma" w:hAnsi="Tahoma" w:cs="Tahoma"/>
          <w:sz w:val="24"/>
          <w:szCs w:val="24"/>
        </w:rPr>
        <w:t xml:space="preserve"> it was agreed that hot glue was not the best method to attach the scales to the floats, as it sometimes melted the vinyl scales. RTV Silicone was agreed upon as a substitute later that month. Production also requested changes to the drill fixture for the floats to increase safety. Production on this kit began in early 2018. Work on the final component of the kit, the 50ml and 100ml scales, began in May. There were issues with cutting the foam floats, as the edges of the Foamular material had a tendency to melt because of friction from the modified punch. The Model Shop created a new bit for drilling the plugs, but there were still issues with the </w:t>
      </w:r>
      <w:r w:rsidRPr="00B466F0">
        <w:rPr>
          <w:rFonts w:ascii="Tahoma" w:hAnsi="Tahoma" w:cs="Tahoma"/>
          <w:sz w:val="24"/>
          <w:szCs w:val="24"/>
        </w:rPr>
        <w:t>floats slightly warping and not looking uniform. The Model Shop also created a prototype vacuum-form pattern that would create plastic floats that could be easily die-cut, but the project leader preferred the Foamular. Currently, the plan is for APH to ship the Foamular sheets it has in stock to the outside vendor who initially worked on this part; then, the vendor will cut</w:t>
      </w:r>
      <w:r w:rsidRPr="0084660B">
        <w:rPr>
          <w:rFonts w:ascii="Tahoma" w:hAnsi="Tahoma" w:cs="Tahoma"/>
          <w:sz w:val="24"/>
          <w:szCs w:val="24"/>
        </w:rPr>
        <w:t xml:space="preserve"> the floats, and ship them back to have the scales attached at APH. This will allow completion of the initial production run, while </w:t>
      </w:r>
      <w:r w:rsidR="002C2F44" w:rsidRPr="0084660B">
        <w:rPr>
          <w:rFonts w:ascii="Tahoma" w:hAnsi="Tahoma" w:cs="Tahoma"/>
          <w:sz w:val="24"/>
          <w:szCs w:val="24"/>
        </w:rPr>
        <w:t>TMR and En</w:t>
      </w:r>
      <w:r w:rsidRPr="0084660B">
        <w:rPr>
          <w:rFonts w:ascii="Tahoma" w:hAnsi="Tahoma" w:cs="Tahoma"/>
          <w:sz w:val="24"/>
          <w:szCs w:val="24"/>
        </w:rPr>
        <w:t>gineering work out either a different process for cutting the floats, or identify an alternate material, for future runs.</w:t>
      </w:r>
    </w:p>
    <w:p w14:paraId="607F074E" w14:textId="77777777" w:rsidR="008523FE" w:rsidRPr="0084660B" w:rsidRDefault="008523FE" w:rsidP="00F964BE">
      <w:pPr>
        <w:tabs>
          <w:tab w:val="left" w:pos="-720"/>
        </w:tabs>
        <w:spacing w:after="0" w:line="240" w:lineRule="auto"/>
        <w:jc w:val="left"/>
        <w:rPr>
          <w:rFonts w:ascii="Tahoma" w:hAnsi="Tahoma" w:cs="Tahoma"/>
          <w:sz w:val="24"/>
          <w:szCs w:val="24"/>
        </w:rPr>
      </w:pPr>
    </w:p>
    <w:p w14:paraId="42E777A8" w14:textId="158E7CC2" w:rsidR="00D14595" w:rsidRPr="0084660B" w:rsidRDefault="00D14595" w:rsidP="00D14595">
      <w:pPr>
        <w:tabs>
          <w:tab w:val="left" w:pos="-720"/>
        </w:tabs>
        <w:spacing w:after="0" w:line="240" w:lineRule="auto"/>
        <w:jc w:val="left"/>
        <w:rPr>
          <w:rFonts w:cs="Tahoma"/>
          <w:szCs w:val="24"/>
        </w:rPr>
      </w:pPr>
      <w:r w:rsidRPr="0084660B">
        <w:rPr>
          <w:rFonts w:ascii="Tahoma" w:hAnsi="Tahoma" w:cs="Tahoma"/>
          <w:b/>
          <w:sz w:val="24"/>
          <w:szCs w:val="24"/>
          <w:u w:val="single"/>
        </w:rPr>
        <w:t>Animal Recipes</w:t>
      </w:r>
      <w:r w:rsidRPr="0084660B">
        <w:rPr>
          <w:rFonts w:ascii="Tahoma" w:hAnsi="Tahoma" w:cs="Tahoma"/>
          <w:b/>
          <w:sz w:val="24"/>
          <w:szCs w:val="24"/>
          <w:u w:val="single"/>
        </w:rPr>
        <w:br/>
      </w:r>
      <w:r w:rsidRPr="0084660B">
        <w:rPr>
          <w:rFonts w:ascii="Tahoma" w:hAnsi="Tahoma" w:cs="Tahoma"/>
          <w:sz w:val="24"/>
          <w:szCs w:val="24"/>
        </w:rPr>
        <w:t>(</w:t>
      </w:r>
      <w:r w:rsidR="002C2F44" w:rsidRPr="0084660B">
        <w:rPr>
          <w:rFonts w:ascii="Tahoma" w:hAnsi="Tahoma" w:cs="Tahoma"/>
          <w:sz w:val="24"/>
          <w:szCs w:val="24"/>
        </w:rPr>
        <w:t>Continued</w:t>
      </w:r>
      <w:r w:rsidRPr="0084660B">
        <w:rPr>
          <w:rFonts w:ascii="Tahoma" w:hAnsi="Tahoma" w:cs="Tahoma"/>
          <w:sz w:val="24"/>
          <w:szCs w:val="24"/>
        </w:rPr>
        <w:t>)</w:t>
      </w:r>
    </w:p>
    <w:p w14:paraId="00471B1A" w14:textId="01B79FF2" w:rsidR="00D14595" w:rsidRPr="0084660B" w:rsidRDefault="00D14595" w:rsidP="00D14595">
      <w:pPr>
        <w:tabs>
          <w:tab w:val="left" w:pos="-720"/>
        </w:tabs>
        <w:spacing w:after="0" w:line="240" w:lineRule="auto"/>
        <w:jc w:val="left"/>
        <w:rPr>
          <w:rFonts w:ascii="Tahoma" w:hAnsi="Tahoma" w:cs="Tahoma"/>
          <w:sz w:val="24"/>
          <w:szCs w:val="24"/>
        </w:rPr>
      </w:pPr>
      <w:r w:rsidRPr="0084660B">
        <w:rPr>
          <w:rFonts w:ascii="Tahoma" w:hAnsi="Tahoma" w:cs="Tahoma"/>
          <w:sz w:val="24"/>
          <w:szCs w:val="24"/>
        </w:rPr>
        <w:br/>
      </w:r>
      <w:r w:rsidR="002C2F44" w:rsidRPr="0084660B">
        <w:rPr>
          <w:rFonts w:ascii="Tahoma" w:hAnsi="Tahoma" w:cs="Tahoma"/>
          <w:sz w:val="24"/>
          <w:szCs w:val="24"/>
        </w:rPr>
        <w:t>Prototypes were completed in April 2018 and sent out for fields testing. Field test results were reported in June 2018. Changes are being applied to the product tooling and the product design finalized. TMR will continue to monitor the progress of this project.</w:t>
      </w:r>
    </w:p>
    <w:p w14:paraId="7489EC7B" w14:textId="77777777" w:rsidR="00D14595" w:rsidRPr="0084660B" w:rsidRDefault="00D14595" w:rsidP="00F964BE">
      <w:pPr>
        <w:widowControl/>
        <w:tabs>
          <w:tab w:val="left" w:pos="-720"/>
        </w:tabs>
        <w:adjustRightInd/>
        <w:spacing w:after="0" w:line="240" w:lineRule="auto"/>
        <w:jc w:val="left"/>
        <w:textAlignment w:val="auto"/>
        <w:rPr>
          <w:rFonts w:ascii="Tahoma" w:eastAsia="Tahoma" w:hAnsi="Tahoma"/>
          <w:b/>
          <w:sz w:val="24"/>
          <w:szCs w:val="24"/>
          <w:u w:val="single"/>
        </w:rPr>
      </w:pPr>
    </w:p>
    <w:p w14:paraId="50969829" w14:textId="4D0A19AC" w:rsidR="00DE6A4A" w:rsidRPr="0084660B" w:rsidRDefault="00267C37" w:rsidP="00F964BE">
      <w:pPr>
        <w:widowControl/>
        <w:tabs>
          <w:tab w:val="left" w:pos="-720"/>
        </w:tabs>
        <w:adjustRightInd/>
        <w:spacing w:after="0" w:line="240" w:lineRule="auto"/>
        <w:jc w:val="left"/>
        <w:textAlignment w:val="auto"/>
        <w:rPr>
          <w:rFonts w:ascii="Tahoma" w:eastAsia="Tahoma" w:hAnsi="Tahoma"/>
          <w:b/>
          <w:sz w:val="24"/>
          <w:szCs w:val="24"/>
          <w:u w:val="single"/>
        </w:rPr>
      </w:pPr>
      <w:r w:rsidRPr="0084660B">
        <w:rPr>
          <w:rFonts w:ascii="Tahoma" w:eastAsia="Tahoma" w:hAnsi="Tahoma"/>
          <w:b/>
          <w:sz w:val="24"/>
          <w:szCs w:val="24"/>
          <w:u w:val="single"/>
        </w:rPr>
        <w:t>Animal</w:t>
      </w:r>
      <w:r w:rsidR="00DE6A4A" w:rsidRPr="0084660B">
        <w:rPr>
          <w:rFonts w:ascii="Tahoma" w:eastAsia="Tahoma" w:hAnsi="Tahoma"/>
          <w:b/>
          <w:sz w:val="24"/>
          <w:szCs w:val="24"/>
          <w:u w:val="single"/>
        </w:rPr>
        <w:t xml:space="preserve">Watch </w:t>
      </w:r>
      <w:r w:rsidR="00D14595" w:rsidRPr="0084660B">
        <w:rPr>
          <w:rFonts w:ascii="Tahoma" w:eastAsia="Tahoma" w:hAnsi="Tahoma"/>
          <w:b/>
          <w:sz w:val="24"/>
          <w:szCs w:val="24"/>
          <w:u w:val="single"/>
        </w:rPr>
        <w:t>VI</w:t>
      </w:r>
      <w:r w:rsidR="00DE6A4A" w:rsidRPr="0084660B">
        <w:rPr>
          <w:rFonts w:ascii="Tahoma" w:eastAsia="Tahoma" w:hAnsi="Tahoma"/>
          <w:b/>
          <w:sz w:val="24"/>
          <w:szCs w:val="24"/>
          <w:u w:val="single"/>
        </w:rPr>
        <w:t xml:space="preserve"> Suite</w:t>
      </w:r>
    </w:p>
    <w:p w14:paraId="3C5842DF" w14:textId="13565775" w:rsidR="00DE6A4A" w:rsidRPr="0084660B" w:rsidRDefault="00DE6A4A" w:rsidP="00F964BE">
      <w:pPr>
        <w:widowControl/>
        <w:tabs>
          <w:tab w:val="left" w:pos="9180"/>
          <w:tab w:val="left" w:pos="-720"/>
        </w:tabs>
        <w:adjustRightInd/>
        <w:spacing w:after="0" w:line="240" w:lineRule="auto"/>
        <w:jc w:val="left"/>
        <w:textAlignment w:val="auto"/>
        <w:rPr>
          <w:rFonts w:ascii="Tahoma" w:eastAsia="Tahoma" w:hAnsi="Tahoma"/>
          <w:sz w:val="24"/>
          <w:szCs w:val="24"/>
        </w:rPr>
      </w:pPr>
      <w:r w:rsidRPr="0084660B">
        <w:rPr>
          <w:rFonts w:ascii="Tahoma" w:eastAsia="Tahoma" w:hAnsi="Tahoma"/>
          <w:sz w:val="24"/>
          <w:szCs w:val="24"/>
        </w:rPr>
        <w:t>(</w:t>
      </w:r>
      <w:r w:rsidR="002C2F44" w:rsidRPr="0084660B">
        <w:rPr>
          <w:rFonts w:ascii="Tahoma" w:eastAsia="Tahoma" w:hAnsi="Tahoma"/>
          <w:sz w:val="24"/>
          <w:szCs w:val="24"/>
        </w:rPr>
        <w:t>Completed</w:t>
      </w:r>
      <w:r w:rsidRPr="0084660B">
        <w:rPr>
          <w:rFonts w:ascii="Tahoma" w:eastAsia="Tahoma" w:hAnsi="Tahoma"/>
          <w:sz w:val="24"/>
          <w:szCs w:val="24"/>
        </w:rPr>
        <w:t>)</w:t>
      </w:r>
    </w:p>
    <w:p w14:paraId="210A4705" w14:textId="77777777" w:rsidR="00665B5D" w:rsidRPr="0084660B" w:rsidRDefault="00665B5D" w:rsidP="00F964BE">
      <w:pPr>
        <w:widowControl/>
        <w:tabs>
          <w:tab w:val="left" w:pos="9180"/>
          <w:tab w:val="left" w:pos="-720"/>
        </w:tabs>
        <w:adjustRightInd/>
        <w:spacing w:after="0" w:line="240" w:lineRule="auto"/>
        <w:jc w:val="left"/>
        <w:textAlignment w:val="auto"/>
        <w:rPr>
          <w:rFonts w:ascii="Tahoma" w:eastAsia="Tahoma" w:hAnsi="Tahoma"/>
          <w:sz w:val="24"/>
          <w:szCs w:val="24"/>
        </w:rPr>
      </w:pPr>
    </w:p>
    <w:p w14:paraId="7B4FC3E3" w14:textId="35A808E8" w:rsidR="00D14595" w:rsidRPr="0084660B" w:rsidRDefault="002C2F44" w:rsidP="00F964BE">
      <w:pPr>
        <w:widowControl/>
        <w:tabs>
          <w:tab w:val="left" w:pos="9180"/>
          <w:tab w:val="left" w:pos="-720"/>
        </w:tabs>
        <w:adjustRightInd/>
        <w:spacing w:after="0" w:line="240" w:lineRule="auto"/>
        <w:jc w:val="left"/>
        <w:textAlignment w:val="auto"/>
        <w:rPr>
          <w:rFonts w:ascii="Tahoma" w:eastAsia="Tahoma" w:hAnsi="Tahoma"/>
          <w:sz w:val="24"/>
          <w:szCs w:val="24"/>
        </w:rPr>
      </w:pPr>
      <w:r w:rsidRPr="0084660B">
        <w:rPr>
          <w:rFonts w:ascii="Tahoma" w:eastAsia="Tahoma" w:hAnsi="Tahoma"/>
          <w:sz w:val="24"/>
          <w:szCs w:val="24"/>
        </w:rPr>
        <w:lastRenderedPageBreak/>
        <w:t>This project was originally a physical product with an app. After field testing, staff decided APH would compete the app and make it available for free. The app was completed and became available for free download on November 28, 2017.</w:t>
      </w:r>
    </w:p>
    <w:p w14:paraId="3BE9994B" w14:textId="77777777" w:rsidR="002C2F44" w:rsidRPr="0084660B" w:rsidRDefault="002C2F44" w:rsidP="00F964BE">
      <w:pPr>
        <w:widowControl/>
        <w:tabs>
          <w:tab w:val="left" w:pos="9180"/>
          <w:tab w:val="left" w:pos="-720"/>
        </w:tabs>
        <w:adjustRightInd/>
        <w:spacing w:after="0" w:line="240" w:lineRule="auto"/>
        <w:jc w:val="left"/>
        <w:textAlignment w:val="auto"/>
        <w:rPr>
          <w:rFonts w:ascii="Tahoma" w:eastAsia="Tahoma" w:hAnsi="Tahoma"/>
          <w:b/>
          <w:sz w:val="24"/>
          <w:szCs w:val="24"/>
          <w:u w:val="single"/>
        </w:rPr>
      </w:pPr>
    </w:p>
    <w:p w14:paraId="69A6EBF5" w14:textId="32CDAEC3" w:rsidR="00DE6A4A" w:rsidRPr="0084660B" w:rsidRDefault="00DE6A4A" w:rsidP="00F964BE">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84660B">
        <w:rPr>
          <w:rFonts w:ascii="Tahoma" w:eastAsia="Tahoma" w:hAnsi="Tahoma"/>
          <w:b/>
          <w:sz w:val="24"/>
          <w:szCs w:val="24"/>
          <w:u w:val="single"/>
        </w:rPr>
        <w:t>AnyMath Kit</w:t>
      </w:r>
      <w:r w:rsidR="002C2F44" w:rsidRPr="0084660B">
        <w:rPr>
          <w:rFonts w:ascii="Tahoma" w:eastAsia="Tahoma" w:hAnsi="Tahoma"/>
          <w:b/>
          <w:sz w:val="24"/>
          <w:szCs w:val="24"/>
          <w:u w:val="single"/>
        </w:rPr>
        <w:t xml:space="preserve"> Nemeth</w:t>
      </w:r>
    </w:p>
    <w:p w14:paraId="0A6A806E" w14:textId="47EF42CC" w:rsidR="002C2F44" w:rsidRPr="0084660B" w:rsidRDefault="002C2F44" w:rsidP="00F964BE">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84660B">
        <w:rPr>
          <w:rFonts w:ascii="Tahoma" w:eastAsia="Tahoma" w:hAnsi="Tahoma"/>
          <w:b/>
          <w:sz w:val="24"/>
          <w:szCs w:val="24"/>
          <w:u w:val="single"/>
        </w:rPr>
        <w:t>AnyMath Kit UEB</w:t>
      </w:r>
    </w:p>
    <w:p w14:paraId="43B707F8" w14:textId="77777777" w:rsidR="00665B5D" w:rsidRPr="0084660B" w:rsidRDefault="00DE6A4A" w:rsidP="00F964BE">
      <w:pPr>
        <w:widowControl/>
        <w:adjustRightInd/>
        <w:spacing w:after="0" w:line="240" w:lineRule="auto"/>
        <w:jc w:val="left"/>
        <w:textAlignment w:val="auto"/>
        <w:rPr>
          <w:rFonts w:ascii="Tahoma" w:eastAsia="Tahoma" w:hAnsi="Tahoma"/>
          <w:sz w:val="24"/>
          <w:szCs w:val="24"/>
        </w:rPr>
      </w:pPr>
      <w:r w:rsidRPr="0084660B">
        <w:rPr>
          <w:rFonts w:ascii="Tahoma" w:eastAsia="Tahoma" w:hAnsi="Tahoma"/>
          <w:sz w:val="24"/>
          <w:szCs w:val="24"/>
        </w:rPr>
        <w:t>(Continued)</w:t>
      </w:r>
    </w:p>
    <w:p w14:paraId="5FB9997F" w14:textId="77777777" w:rsidR="00DE6A4A" w:rsidRPr="0084660B" w:rsidRDefault="00DE6A4A" w:rsidP="00F964BE">
      <w:pPr>
        <w:widowControl/>
        <w:adjustRightInd/>
        <w:spacing w:after="0" w:line="240" w:lineRule="auto"/>
        <w:jc w:val="left"/>
        <w:textAlignment w:val="auto"/>
        <w:rPr>
          <w:rFonts w:ascii="Tahoma" w:eastAsia="Tahoma" w:hAnsi="Tahoma"/>
          <w:sz w:val="24"/>
          <w:szCs w:val="24"/>
        </w:rPr>
      </w:pPr>
      <w:r w:rsidRPr="0084660B">
        <w:rPr>
          <w:rFonts w:ascii="Tahoma" w:eastAsia="Tahoma" w:hAnsi="Tahoma"/>
          <w:sz w:val="24"/>
          <w:szCs w:val="24"/>
        </w:rPr>
        <w:t xml:space="preserve"> </w:t>
      </w:r>
    </w:p>
    <w:p w14:paraId="6E428642" w14:textId="6F4459EE" w:rsidR="00DE6A4A" w:rsidRPr="0084660B" w:rsidRDefault="00665B5D" w:rsidP="00F964BE">
      <w:pPr>
        <w:widowControl/>
        <w:adjustRightInd/>
        <w:spacing w:after="0" w:line="240" w:lineRule="auto"/>
        <w:jc w:val="left"/>
        <w:textAlignment w:val="auto"/>
        <w:rPr>
          <w:rFonts w:ascii="Tahoma" w:eastAsia="Tahoma" w:hAnsi="Tahoma"/>
          <w:sz w:val="24"/>
          <w:szCs w:val="24"/>
        </w:rPr>
      </w:pPr>
      <w:r w:rsidRPr="0084660B">
        <w:rPr>
          <w:rFonts w:ascii="Tahoma" w:eastAsia="Tahoma" w:hAnsi="Tahoma"/>
          <w:sz w:val="24"/>
          <w:szCs w:val="24"/>
        </w:rPr>
        <w:t>Formerly</w:t>
      </w:r>
      <w:r w:rsidR="00DE6A4A" w:rsidRPr="0084660B">
        <w:rPr>
          <w:rFonts w:ascii="Tahoma" w:eastAsia="Tahoma" w:hAnsi="Tahoma"/>
          <w:sz w:val="24"/>
          <w:szCs w:val="24"/>
        </w:rPr>
        <w:t xml:space="preserve"> Math Graphing Kit and Graphic Aid for Mathematics.</w:t>
      </w:r>
      <w:r w:rsidR="00AA66EB" w:rsidRPr="0084660B">
        <w:rPr>
          <w:rFonts w:ascii="Tahoma" w:eastAsia="Tahoma" w:hAnsi="Tahoma"/>
          <w:sz w:val="24"/>
          <w:szCs w:val="24"/>
        </w:rPr>
        <w:t xml:space="preserve"> </w:t>
      </w:r>
      <w:r w:rsidR="00D14595" w:rsidRPr="0084660B">
        <w:rPr>
          <w:rFonts w:ascii="Tahoma" w:eastAsia="Tahoma" w:hAnsi="Tahoma"/>
          <w:sz w:val="24"/>
          <w:szCs w:val="24"/>
        </w:rPr>
        <w:t xml:space="preserve">This product has many very small parts in the kit. The parts are so small that traditional die cutting methods are insufficient. Due to the small area of the parts, they are deformed by the pressures caused by traditional die cutting. Laser cutting of the parts was investigated, but this cannot be done due to the materials the parts are made of. They are not suitable for laser cutting. Waterjet cutting was also investigated. This process will work and produced very good parts in testing. However, most waterjet cutting shops will not cut smaller parts. They prefer larger parts because smaller parts can be lost in the water flow of the cutting and are hard to keep track of. Another method that was investigated was a specialized die cutting rule. The rule is a special die cutting rule blade made in Japan that has a much more acute cutting angle to the bevel of the blade. This was decided to ultimately be too expensive of an upfront cost for the tooling and was abandoned. The waterjet vendor who ran test parts continued to work with </w:t>
      </w:r>
      <w:r w:rsidR="00AC4C8E" w:rsidRPr="0084660B">
        <w:rPr>
          <w:rFonts w:ascii="Tahoma" w:eastAsia="Tahoma" w:hAnsi="Tahoma"/>
          <w:sz w:val="24"/>
          <w:szCs w:val="24"/>
        </w:rPr>
        <w:t>TMR</w:t>
      </w:r>
      <w:r w:rsidR="00D14595" w:rsidRPr="0084660B">
        <w:rPr>
          <w:rFonts w:ascii="Tahoma" w:eastAsia="Tahoma" w:hAnsi="Tahoma"/>
          <w:sz w:val="24"/>
          <w:szCs w:val="24"/>
        </w:rPr>
        <w:t xml:space="preserve"> to come up with a solution and tested the cutting of the parts on a new piece of equipment at the vendor that cuts the pieces using a sharp gimbal mounted blade. This proved to be the best method yet as it produced extremely high-quality parts without </w:t>
      </w:r>
      <w:r w:rsidR="002C2F44" w:rsidRPr="0084660B">
        <w:rPr>
          <w:rFonts w:ascii="Tahoma" w:eastAsia="Tahoma" w:hAnsi="Tahoma"/>
          <w:sz w:val="24"/>
          <w:szCs w:val="24"/>
        </w:rPr>
        <w:t xml:space="preserve">the large upfront tooling cost. However, the vendor ultimately decided the scope of producing these parts was beyond their capabilities and put TMR in touch with another vendor that they thought would be able to cut the parts. TMR exchanged correspondence with the new vendor but ultimately was unable to get the vendor to commit to running the parts for either samples or a full production run. Due to the difficulty in obtaining a vendor to cut these small pieces, the design has been altered so that the pieces are large and can potentially have a higher success rate of being die cut. An experimental cutting die is being designed by TMR and will be used to see which width is acceptable. </w:t>
      </w:r>
      <w:r w:rsidR="00AC4C8E" w:rsidRPr="0084660B">
        <w:rPr>
          <w:rFonts w:ascii="Tahoma" w:eastAsia="Tahoma" w:hAnsi="Tahoma"/>
          <w:sz w:val="24"/>
          <w:szCs w:val="24"/>
        </w:rPr>
        <w:t>TMR</w:t>
      </w:r>
      <w:r w:rsidR="00D14595" w:rsidRPr="0084660B">
        <w:rPr>
          <w:rFonts w:ascii="Tahoma" w:eastAsia="Tahoma" w:hAnsi="Tahoma"/>
          <w:sz w:val="24"/>
          <w:szCs w:val="24"/>
        </w:rPr>
        <w:t xml:space="preserve"> will continue to work on this project and to monitor the progress of this project.</w:t>
      </w:r>
    </w:p>
    <w:p w14:paraId="09258C1D" w14:textId="77777777" w:rsidR="00DE6A4A" w:rsidRPr="0084660B" w:rsidRDefault="00DE6A4A" w:rsidP="00F964BE">
      <w:pPr>
        <w:spacing w:after="0" w:line="240" w:lineRule="auto"/>
        <w:jc w:val="left"/>
        <w:rPr>
          <w:rFonts w:ascii="Tahoma" w:eastAsia="Tahoma" w:hAnsi="Tahoma"/>
          <w:sz w:val="24"/>
          <w:szCs w:val="24"/>
        </w:rPr>
      </w:pPr>
    </w:p>
    <w:p w14:paraId="007CEB03" w14:textId="6F1B66BE" w:rsidR="00DE6A4A" w:rsidRPr="0084660B" w:rsidRDefault="00F03F17" w:rsidP="00F964BE">
      <w:pPr>
        <w:tabs>
          <w:tab w:val="left" w:pos="-720"/>
        </w:tabs>
        <w:spacing w:after="0" w:line="240" w:lineRule="auto"/>
        <w:jc w:val="left"/>
        <w:rPr>
          <w:rFonts w:ascii="Tahoma" w:hAnsi="Tahoma" w:cs="Tahoma"/>
          <w:b/>
          <w:sz w:val="24"/>
          <w:szCs w:val="24"/>
          <w:u w:val="single"/>
        </w:rPr>
      </w:pPr>
      <w:r w:rsidRPr="0084660B">
        <w:rPr>
          <w:rFonts w:ascii="Tahoma" w:hAnsi="Tahoma" w:cs="Tahoma"/>
          <w:b/>
          <w:sz w:val="24"/>
          <w:szCs w:val="24"/>
          <w:u w:val="single"/>
        </w:rPr>
        <w:t>APH Insights Calendar 201</w:t>
      </w:r>
      <w:r w:rsidR="002C2F44" w:rsidRPr="0084660B">
        <w:rPr>
          <w:rFonts w:ascii="Tahoma" w:hAnsi="Tahoma" w:cs="Tahoma"/>
          <w:b/>
          <w:sz w:val="24"/>
          <w:szCs w:val="24"/>
          <w:u w:val="single"/>
        </w:rPr>
        <w:t>9</w:t>
      </w:r>
    </w:p>
    <w:p w14:paraId="53508796" w14:textId="30584021" w:rsidR="00DE6A4A" w:rsidRPr="0084660B" w:rsidRDefault="00F03F17" w:rsidP="00F964BE">
      <w:pPr>
        <w:tabs>
          <w:tab w:val="left" w:pos="-720"/>
        </w:tabs>
        <w:spacing w:after="0" w:line="240" w:lineRule="auto"/>
        <w:jc w:val="left"/>
        <w:rPr>
          <w:rFonts w:ascii="Tahoma" w:hAnsi="Tahoma" w:cs="Tahoma"/>
          <w:b/>
          <w:sz w:val="24"/>
          <w:szCs w:val="24"/>
          <w:u w:val="single"/>
        </w:rPr>
      </w:pPr>
      <w:r w:rsidRPr="0084660B">
        <w:rPr>
          <w:rFonts w:ascii="Tahoma" w:hAnsi="Tahoma" w:cs="Tahoma"/>
          <w:b/>
          <w:sz w:val="24"/>
          <w:szCs w:val="24"/>
          <w:u w:val="single"/>
        </w:rPr>
        <w:t>APH Insights Calendar, Custom 201</w:t>
      </w:r>
      <w:r w:rsidR="002C2F44" w:rsidRPr="0084660B">
        <w:rPr>
          <w:rFonts w:ascii="Tahoma" w:hAnsi="Tahoma" w:cs="Tahoma"/>
          <w:b/>
          <w:sz w:val="24"/>
          <w:szCs w:val="24"/>
          <w:u w:val="single"/>
        </w:rPr>
        <w:t>9</w:t>
      </w:r>
    </w:p>
    <w:p w14:paraId="536E79DB" w14:textId="77777777" w:rsidR="00F03F17" w:rsidRPr="0084660B" w:rsidRDefault="00F03F17" w:rsidP="00F964BE">
      <w:pPr>
        <w:tabs>
          <w:tab w:val="left" w:pos="-720"/>
        </w:tabs>
        <w:spacing w:after="0" w:line="240" w:lineRule="auto"/>
        <w:jc w:val="left"/>
        <w:rPr>
          <w:rFonts w:ascii="Tahoma" w:hAnsi="Tahoma" w:cs="Tahoma"/>
          <w:sz w:val="24"/>
          <w:szCs w:val="24"/>
        </w:rPr>
      </w:pPr>
      <w:r w:rsidRPr="0084660B">
        <w:rPr>
          <w:rFonts w:ascii="Tahoma" w:hAnsi="Tahoma" w:cs="Tahoma"/>
          <w:sz w:val="24"/>
          <w:szCs w:val="24"/>
        </w:rPr>
        <w:t xml:space="preserve">(Completed) </w:t>
      </w:r>
    </w:p>
    <w:p w14:paraId="5045AF3C" w14:textId="77777777" w:rsidR="00BD31B2" w:rsidRPr="0084660B" w:rsidRDefault="00BD31B2" w:rsidP="00F964BE">
      <w:pPr>
        <w:tabs>
          <w:tab w:val="left" w:pos="-720"/>
        </w:tabs>
        <w:spacing w:after="0" w:line="240" w:lineRule="auto"/>
        <w:jc w:val="left"/>
        <w:rPr>
          <w:rFonts w:ascii="Tahoma" w:hAnsi="Tahoma" w:cs="Tahoma"/>
          <w:sz w:val="24"/>
          <w:szCs w:val="24"/>
        </w:rPr>
      </w:pPr>
    </w:p>
    <w:p w14:paraId="387AB150" w14:textId="413CB854" w:rsidR="00F03F17" w:rsidRPr="0084660B" w:rsidRDefault="00AC4C8E" w:rsidP="00F964BE">
      <w:pPr>
        <w:spacing w:after="0" w:line="240" w:lineRule="auto"/>
        <w:jc w:val="left"/>
        <w:rPr>
          <w:rFonts w:ascii="Tahoma" w:eastAsia="Tahoma" w:hAnsi="Tahoma"/>
          <w:sz w:val="24"/>
          <w:szCs w:val="24"/>
        </w:rPr>
      </w:pPr>
      <w:r w:rsidRPr="0084660B">
        <w:rPr>
          <w:rFonts w:ascii="Tahoma" w:eastAsia="Tahoma" w:hAnsi="Tahoma"/>
          <w:sz w:val="24"/>
          <w:szCs w:val="24"/>
        </w:rPr>
        <w:t>TMR</w:t>
      </w:r>
      <w:r w:rsidR="00D14595" w:rsidRPr="0084660B">
        <w:rPr>
          <w:rFonts w:ascii="Tahoma" w:eastAsia="Tahoma" w:hAnsi="Tahoma"/>
          <w:sz w:val="24"/>
          <w:szCs w:val="24"/>
        </w:rPr>
        <w:t xml:space="preserve"> </w:t>
      </w:r>
      <w:r w:rsidR="002C2F44" w:rsidRPr="0084660B">
        <w:rPr>
          <w:rFonts w:ascii="Tahoma" w:eastAsia="Tahoma" w:hAnsi="Tahoma"/>
          <w:sz w:val="24"/>
          <w:szCs w:val="24"/>
        </w:rPr>
        <w:t>facilitated the production of the calendar by monitoring the artwork selection, production layouts, and SYSPRO product structure for the 2019 APH Insights Calendar and Custom Calendar.  This product was made available for sale July 3, 2018.</w:t>
      </w:r>
    </w:p>
    <w:p w14:paraId="3F9B2A53" w14:textId="77777777" w:rsidR="00D14595" w:rsidRPr="0084660B" w:rsidRDefault="00D14595" w:rsidP="00F964BE">
      <w:pPr>
        <w:spacing w:after="0" w:line="240" w:lineRule="auto"/>
        <w:jc w:val="left"/>
        <w:rPr>
          <w:rFonts w:ascii="Tahoma" w:hAnsi="Tahoma" w:cs="Tahoma"/>
          <w:sz w:val="24"/>
          <w:szCs w:val="24"/>
        </w:rPr>
      </w:pPr>
    </w:p>
    <w:p w14:paraId="29DB4074" w14:textId="0CCD7022" w:rsidR="00D14595" w:rsidRPr="0084660B" w:rsidRDefault="002C2F44" w:rsidP="00D14595">
      <w:pPr>
        <w:spacing w:after="0" w:line="240" w:lineRule="auto"/>
        <w:jc w:val="left"/>
        <w:rPr>
          <w:rFonts w:ascii="Tahoma" w:hAnsi="Tahoma" w:cs="Tahoma"/>
          <w:b/>
          <w:sz w:val="24"/>
          <w:szCs w:val="24"/>
          <w:u w:val="single"/>
        </w:rPr>
      </w:pPr>
      <w:r w:rsidRPr="0084660B">
        <w:rPr>
          <w:rFonts w:ascii="Tahoma" w:hAnsi="Tahoma" w:cs="Tahoma"/>
          <w:b/>
          <w:sz w:val="24"/>
          <w:szCs w:val="24"/>
          <w:u w:val="single"/>
        </w:rPr>
        <w:t>APH Insights Calendar 2020</w:t>
      </w:r>
    </w:p>
    <w:p w14:paraId="5B4479BB" w14:textId="5E57BEF6" w:rsidR="00D14595" w:rsidRPr="0084660B" w:rsidRDefault="00D14595" w:rsidP="00D14595">
      <w:pPr>
        <w:spacing w:after="0" w:line="240" w:lineRule="auto"/>
        <w:jc w:val="left"/>
        <w:rPr>
          <w:rFonts w:ascii="Tahoma" w:hAnsi="Tahoma" w:cs="Tahoma"/>
          <w:b/>
          <w:sz w:val="24"/>
          <w:szCs w:val="24"/>
          <w:u w:val="single"/>
        </w:rPr>
      </w:pPr>
      <w:r w:rsidRPr="0084660B">
        <w:rPr>
          <w:rFonts w:ascii="Tahoma" w:hAnsi="Tahoma" w:cs="Tahoma"/>
          <w:b/>
          <w:sz w:val="24"/>
          <w:szCs w:val="24"/>
          <w:u w:val="single"/>
        </w:rPr>
        <w:t>AP</w:t>
      </w:r>
      <w:r w:rsidR="002C2F44" w:rsidRPr="0084660B">
        <w:rPr>
          <w:rFonts w:ascii="Tahoma" w:hAnsi="Tahoma" w:cs="Tahoma"/>
          <w:b/>
          <w:sz w:val="24"/>
          <w:szCs w:val="24"/>
          <w:u w:val="single"/>
        </w:rPr>
        <w:t>H Insights Calendar, Custom 2020</w:t>
      </w:r>
    </w:p>
    <w:p w14:paraId="6CFEE1BC" w14:textId="7BC89148" w:rsidR="00D14595" w:rsidRPr="0084660B" w:rsidRDefault="00D14595" w:rsidP="00D14595">
      <w:pPr>
        <w:spacing w:after="0" w:line="240" w:lineRule="auto"/>
        <w:jc w:val="left"/>
        <w:rPr>
          <w:rFonts w:ascii="Tahoma" w:hAnsi="Tahoma" w:cs="Tahoma"/>
          <w:sz w:val="24"/>
          <w:szCs w:val="24"/>
        </w:rPr>
      </w:pPr>
      <w:r w:rsidRPr="0084660B">
        <w:rPr>
          <w:rFonts w:ascii="Tahoma" w:hAnsi="Tahoma" w:cs="Tahoma"/>
          <w:sz w:val="24"/>
          <w:szCs w:val="24"/>
        </w:rPr>
        <w:t>(</w:t>
      </w:r>
      <w:r w:rsidR="002C2F44" w:rsidRPr="0084660B">
        <w:rPr>
          <w:rFonts w:ascii="Tahoma" w:hAnsi="Tahoma" w:cs="Tahoma"/>
          <w:sz w:val="24"/>
          <w:szCs w:val="24"/>
        </w:rPr>
        <w:t>Continued</w:t>
      </w:r>
      <w:r w:rsidRPr="0084660B">
        <w:rPr>
          <w:rFonts w:ascii="Tahoma" w:hAnsi="Tahoma" w:cs="Tahoma"/>
          <w:sz w:val="24"/>
          <w:szCs w:val="24"/>
        </w:rPr>
        <w:t>)</w:t>
      </w:r>
    </w:p>
    <w:p w14:paraId="0926CB3B" w14:textId="77777777" w:rsidR="00D14595" w:rsidRPr="0084660B" w:rsidRDefault="00D14595" w:rsidP="00D14595">
      <w:pPr>
        <w:spacing w:after="0" w:line="240" w:lineRule="auto"/>
        <w:jc w:val="left"/>
        <w:rPr>
          <w:rFonts w:ascii="Tahoma" w:hAnsi="Tahoma" w:cs="Tahoma"/>
          <w:sz w:val="24"/>
          <w:szCs w:val="24"/>
        </w:rPr>
      </w:pPr>
    </w:p>
    <w:p w14:paraId="6F29266A" w14:textId="3F2CF779" w:rsidR="00D14595" w:rsidRPr="0084660B" w:rsidRDefault="002C2F44" w:rsidP="00D14595">
      <w:pPr>
        <w:spacing w:after="0" w:line="240" w:lineRule="auto"/>
        <w:jc w:val="left"/>
        <w:rPr>
          <w:rFonts w:ascii="Tahoma" w:hAnsi="Tahoma" w:cs="Tahoma"/>
          <w:sz w:val="24"/>
          <w:szCs w:val="24"/>
        </w:rPr>
      </w:pPr>
      <w:r w:rsidRPr="0084660B">
        <w:rPr>
          <w:rFonts w:ascii="Tahoma" w:hAnsi="Tahoma" w:cs="Tahoma"/>
          <w:sz w:val="24"/>
          <w:szCs w:val="24"/>
        </w:rPr>
        <w:t xml:space="preserve">Technical Research is currently monitoring the progress of the 2020 calendars. Artwork has been selected. A meeting is planned in the fall of 2018 to set the remainder of the schedule for calendar artwork, tooling, and production.    </w:t>
      </w:r>
    </w:p>
    <w:p w14:paraId="7AB04910" w14:textId="77777777" w:rsidR="002C2F44" w:rsidRPr="0084660B" w:rsidRDefault="002C2F44" w:rsidP="00D14595">
      <w:pPr>
        <w:spacing w:after="0" w:line="240" w:lineRule="auto"/>
        <w:jc w:val="left"/>
        <w:rPr>
          <w:rFonts w:ascii="Tahoma" w:hAnsi="Tahoma" w:cs="Tahoma"/>
          <w:sz w:val="24"/>
          <w:szCs w:val="24"/>
        </w:rPr>
      </w:pPr>
    </w:p>
    <w:p w14:paraId="1A7B598F" w14:textId="77777777" w:rsidR="00D14595" w:rsidRPr="0084660B" w:rsidRDefault="00D14595" w:rsidP="00D14595">
      <w:pPr>
        <w:spacing w:after="0" w:line="240" w:lineRule="auto"/>
        <w:jc w:val="left"/>
        <w:rPr>
          <w:rFonts w:ascii="Tahoma" w:hAnsi="Tahoma" w:cs="Tahoma"/>
          <w:b/>
          <w:sz w:val="24"/>
          <w:szCs w:val="24"/>
          <w:u w:val="single"/>
        </w:rPr>
      </w:pPr>
      <w:r w:rsidRPr="0084660B">
        <w:rPr>
          <w:rFonts w:ascii="Tahoma" w:hAnsi="Tahoma" w:cs="Tahoma"/>
          <w:sz w:val="24"/>
          <w:szCs w:val="24"/>
          <w:u w:val="single"/>
        </w:rPr>
        <w:t>(PMF)</w:t>
      </w:r>
      <w:r w:rsidRPr="0084660B">
        <w:rPr>
          <w:rFonts w:ascii="Tahoma" w:hAnsi="Tahoma" w:cs="Tahoma"/>
          <w:b/>
          <w:sz w:val="24"/>
          <w:szCs w:val="24"/>
          <w:u w:val="single"/>
        </w:rPr>
        <w:t xml:space="preserve"> Astro Adventure Balls</w:t>
      </w:r>
    </w:p>
    <w:p w14:paraId="09278198" w14:textId="24322377" w:rsidR="00D14595" w:rsidRPr="0084660B" w:rsidRDefault="00D14595" w:rsidP="00D14595">
      <w:pPr>
        <w:spacing w:after="0" w:line="240" w:lineRule="auto"/>
        <w:jc w:val="left"/>
        <w:rPr>
          <w:rFonts w:ascii="Tahoma" w:hAnsi="Tahoma" w:cs="Tahoma"/>
          <w:sz w:val="24"/>
          <w:szCs w:val="24"/>
        </w:rPr>
      </w:pPr>
      <w:r w:rsidRPr="0084660B">
        <w:rPr>
          <w:rFonts w:ascii="Tahoma" w:hAnsi="Tahoma" w:cs="Tahoma"/>
          <w:sz w:val="24"/>
          <w:szCs w:val="24"/>
        </w:rPr>
        <w:t>(</w:t>
      </w:r>
      <w:r w:rsidR="002C2F44" w:rsidRPr="0084660B">
        <w:rPr>
          <w:rFonts w:ascii="Tahoma" w:hAnsi="Tahoma" w:cs="Tahoma"/>
          <w:sz w:val="24"/>
          <w:szCs w:val="24"/>
        </w:rPr>
        <w:t>Continued</w:t>
      </w:r>
      <w:r w:rsidRPr="0084660B">
        <w:rPr>
          <w:rFonts w:ascii="Tahoma" w:hAnsi="Tahoma" w:cs="Tahoma"/>
          <w:sz w:val="24"/>
          <w:szCs w:val="24"/>
        </w:rPr>
        <w:t>)</w:t>
      </w:r>
    </w:p>
    <w:p w14:paraId="538DA32A" w14:textId="77777777" w:rsidR="00D14595" w:rsidRPr="0084660B" w:rsidRDefault="00D14595" w:rsidP="00D14595">
      <w:pPr>
        <w:spacing w:after="0" w:line="240" w:lineRule="auto"/>
        <w:jc w:val="left"/>
        <w:rPr>
          <w:rFonts w:ascii="Tahoma" w:hAnsi="Tahoma" w:cs="Tahoma"/>
          <w:sz w:val="24"/>
          <w:szCs w:val="24"/>
        </w:rPr>
      </w:pPr>
    </w:p>
    <w:p w14:paraId="759D1DFC" w14:textId="52E87715" w:rsidR="00D14595" w:rsidRPr="00F05245" w:rsidRDefault="00D14595" w:rsidP="00D14595">
      <w:pPr>
        <w:spacing w:after="0" w:line="240" w:lineRule="auto"/>
        <w:jc w:val="left"/>
        <w:rPr>
          <w:rFonts w:ascii="Tahoma" w:hAnsi="Tahoma" w:cs="Tahoma"/>
          <w:sz w:val="24"/>
          <w:szCs w:val="24"/>
          <w:highlight w:val="yellow"/>
        </w:rPr>
      </w:pPr>
      <w:r w:rsidRPr="0084660B">
        <w:rPr>
          <w:rFonts w:ascii="Tahoma" w:hAnsi="Tahoma" w:cs="Tahoma"/>
          <w:sz w:val="24"/>
          <w:szCs w:val="24"/>
        </w:rPr>
        <w:t xml:space="preserve">Name changed from Revolution Sports Ball. </w:t>
      </w:r>
      <w:r w:rsidR="002C2F44" w:rsidRPr="0084660B">
        <w:rPr>
          <w:rFonts w:ascii="Tahoma" w:hAnsi="Tahoma" w:cs="Tahoma"/>
          <w:sz w:val="24"/>
          <w:szCs w:val="24"/>
        </w:rPr>
        <w:t>After initial prototypes of the Astro Adventure Ball were unable to replicate the length of sound of the</w:t>
      </w:r>
      <w:r w:rsidR="002C2F44" w:rsidRPr="002C2F44">
        <w:rPr>
          <w:rFonts w:ascii="Tahoma" w:hAnsi="Tahoma" w:cs="Tahoma"/>
          <w:sz w:val="24"/>
          <w:szCs w:val="24"/>
        </w:rPr>
        <w:t xml:space="preserve"> original balls that inspired this kit, </w:t>
      </w:r>
      <w:r w:rsidR="002C2F44">
        <w:rPr>
          <w:rFonts w:ascii="Tahoma" w:hAnsi="Tahoma" w:cs="Tahoma"/>
          <w:sz w:val="24"/>
          <w:szCs w:val="24"/>
        </w:rPr>
        <w:t>TMR</w:t>
      </w:r>
      <w:r w:rsidR="002C2F44" w:rsidRPr="002C2F44">
        <w:rPr>
          <w:rFonts w:ascii="Tahoma" w:hAnsi="Tahoma" w:cs="Tahoma"/>
          <w:sz w:val="24"/>
          <w:szCs w:val="24"/>
        </w:rPr>
        <w:t xml:space="preserve"> ordered various sized bearings and plastic balls to try in August 2017. After these failed to perform any better, members of </w:t>
      </w:r>
      <w:r w:rsidR="002C2F44">
        <w:rPr>
          <w:rFonts w:ascii="Tahoma" w:hAnsi="Tahoma" w:cs="Tahoma"/>
          <w:sz w:val="24"/>
          <w:szCs w:val="24"/>
        </w:rPr>
        <w:t xml:space="preserve">Educational </w:t>
      </w:r>
      <w:r w:rsidR="002C2F44" w:rsidRPr="002C2F44">
        <w:rPr>
          <w:rFonts w:ascii="Tahoma" w:hAnsi="Tahoma" w:cs="Tahoma"/>
          <w:sz w:val="24"/>
          <w:szCs w:val="24"/>
        </w:rPr>
        <w:t xml:space="preserve">Research and </w:t>
      </w:r>
      <w:r w:rsidR="002C2F44">
        <w:rPr>
          <w:rFonts w:ascii="Tahoma" w:hAnsi="Tahoma" w:cs="Tahoma"/>
          <w:sz w:val="24"/>
          <w:szCs w:val="24"/>
        </w:rPr>
        <w:t>TMR</w:t>
      </w:r>
      <w:r w:rsidR="002C2F44" w:rsidRPr="002C2F44">
        <w:rPr>
          <w:rFonts w:ascii="Tahoma" w:hAnsi="Tahoma" w:cs="Tahoma"/>
          <w:sz w:val="24"/>
          <w:szCs w:val="24"/>
        </w:rPr>
        <w:t xml:space="preserve"> visited First Build to consult with their engineers about possible solutions. First Build recommended vendors to approach for creating the tooling for injection molding as</w:t>
      </w:r>
      <w:r w:rsidR="002C2F44">
        <w:rPr>
          <w:rFonts w:ascii="Tahoma" w:hAnsi="Tahoma" w:cs="Tahoma"/>
          <w:sz w:val="24"/>
          <w:szCs w:val="24"/>
        </w:rPr>
        <w:t xml:space="preserve"> well as sonically welding the b</w:t>
      </w:r>
      <w:r w:rsidR="002C2F44" w:rsidRPr="002C2F44">
        <w:rPr>
          <w:rFonts w:ascii="Tahoma" w:hAnsi="Tahoma" w:cs="Tahoma"/>
          <w:sz w:val="24"/>
          <w:szCs w:val="24"/>
        </w:rPr>
        <w:t xml:space="preserve">alls. They also agreed to test the material of the original, which in October they reported was High Impact Styrene (HIPS). </w:t>
      </w:r>
      <w:r w:rsidR="002C2F44">
        <w:rPr>
          <w:rFonts w:ascii="Tahoma" w:hAnsi="Tahoma" w:cs="Tahoma"/>
          <w:sz w:val="24"/>
          <w:szCs w:val="24"/>
        </w:rPr>
        <w:t>TMR</w:t>
      </w:r>
      <w:r w:rsidR="002C2F44" w:rsidRPr="002C2F44">
        <w:rPr>
          <w:rFonts w:ascii="Tahoma" w:hAnsi="Tahoma" w:cs="Tahoma"/>
          <w:sz w:val="24"/>
          <w:szCs w:val="24"/>
        </w:rPr>
        <w:t xml:space="preserve"> got initial injection molding quotes for the </w:t>
      </w:r>
      <w:r w:rsidR="002C2F44">
        <w:rPr>
          <w:rFonts w:ascii="Tahoma" w:hAnsi="Tahoma" w:cs="Tahoma"/>
          <w:sz w:val="24"/>
          <w:szCs w:val="24"/>
        </w:rPr>
        <w:t>b</w:t>
      </w:r>
      <w:r w:rsidR="002C2F44" w:rsidRPr="002C2F44">
        <w:rPr>
          <w:rFonts w:ascii="Tahoma" w:hAnsi="Tahoma" w:cs="Tahoma"/>
          <w:sz w:val="24"/>
          <w:szCs w:val="24"/>
        </w:rPr>
        <w:t xml:space="preserve">all in October. In December, a quote was received for creating the fixture (horn) needed to sonically weld the ball. That same vendor also suggested incorporating a step </w:t>
      </w:r>
      <w:r w:rsidR="002C2F44">
        <w:rPr>
          <w:rFonts w:ascii="Tahoma" w:hAnsi="Tahoma" w:cs="Tahoma"/>
          <w:sz w:val="24"/>
          <w:szCs w:val="24"/>
        </w:rPr>
        <w:t>joint to the design of the ball</w:t>
      </w:r>
      <w:r w:rsidR="002C2F44" w:rsidRPr="002C2F44">
        <w:rPr>
          <w:rFonts w:ascii="Tahoma" w:hAnsi="Tahoma" w:cs="Tahoma"/>
          <w:sz w:val="24"/>
          <w:szCs w:val="24"/>
        </w:rPr>
        <w:t xml:space="preserve"> to facilitate the welding process. </w:t>
      </w:r>
      <w:r w:rsidR="002C2F44">
        <w:rPr>
          <w:rFonts w:ascii="Tahoma" w:hAnsi="Tahoma" w:cs="Tahoma"/>
          <w:sz w:val="24"/>
          <w:szCs w:val="24"/>
        </w:rPr>
        <w:t>TMR</w:t>
      </w:r>
      <w:r w:rsidR="002C2F44" w:rsidRPr="002C2F44">
        <w:rPr>
          <w:rFonts w:ascii="Tahoma" w:hAnsi="Tahoma" w:cs="Tahoma"/>
          <w:sz w:val="24"/>
          <w:szCs w:val="24"/>
        </w:rPr>
        <w:t xml:space="preserve"> met with the </w:t>
      </w:r>
      <w:r w:rsidR="002C2F44">
        <w:rPr>
          <w:rFonts w:ascii="Tahoma" w:hAnsi="Tahoma" w:cs="Tahoma"/>
          <w:sz w:val="24"/>
          <w:szCs w:val="24"/>
        </w:rPr>
        <w:t>project leader</w:t>
      </w:r>
      <w:r w:rsidR="002C2F44" w:rsidRPr="002C2F44">
        <w:rPr>
          <w:rFonts w:ascii="Tahoma" w:hAnsi="Tahoma" w:cs="Tahoma"/>
          <w:sz w:val="24"/>
          <w:szCs w:val="24"/>
        </w:rPr>
        <w:t xml:space="preserve"> in January 2018 to discuss these quotes, and advised that the only way to see if design would work was to create the tooling and produce the </w:t>
      </w:r>
      <w:r w:rsidR="002C2F44">
        <w:rPr>
          <w:rFonts w:ascii="Tahoma" w:hAnsi="Tahoma" w:cs="Tahoma"/>
          <w:sz w:val="24"/>
          <w:szCs w:val="24"/>
        </w:rPr>
        <w:t>b</w:t>
      </w:r>
      <w:r w:rsidR="002C2F44" w:rsidRPr="002C2F44">
        <w:rPr>
          <w:rFonts w:ascii="Tahoma" w:hAnsi="Tahoma" w:cs="Tahoma"/>
          <w:sz w:val="24"/>
          <w:szCs w:val="24"/>
        </w:rPr>
        <w:t xml:space="preserve">all as it would be made in an actual production run. </w:t>
      </w:r>
      <w:r w:rsidR="002C2F44">
        <w:rPr>
          <w:rFonts w:ascii="Tahoma" w:hAnsi="Tahoma" w:cs="Tahoma"/>
          <w:sz w:val="24"/>
          <w:szCs w:val="24"/>
        </w:rPr>
        <w:t xml:space="preserve">TMR </w:t>
      </w:r>
      <w:r w:rsidR="002C2F44" w:rsidRPr="002C2F44">
        <w:rPr>
          <w:rFonts w:ascii="Tahoma" w:hAnsi="Tahoma" w:cs="Tahoma"/>
          <w:sz w:val="24"/>
          <w:szCs w:val="24"/>
        </w:rPr>
        <w:t xml:space="preserve">warned, however, that there was a possibility the design may fail, in which case the tooling would be useless. Research agreed with this approach and </w:t>
      </w:r>
      <w:r w:rsidR="002C2F44">
        <w:rPr>
          <w:rFonts w:ascii="Tahoma" w:hAnsi="Tahoma" w:cs="Tahoma"/>
          <w:sz w:val="24"/>
          <w:szCs w:val="24"/>
        </w:rPr>
        <w:t>TMR</w:t>
      </w:r>
      <w:r w:rsidR="002C2F44" w:rsidRPr="002C2F44">
        <w:rPr>
          <w:rFonts w:ascii="Tahoma" w:hAnsi="Tahoma" w:cs="Tahoma"/>
          <w:sz w:val="24"/>
          <w:szCs w:val="24"/>
        </w:rPr>
        <w:t xml:space="preserve"> worked on incorporating the suggested changes to the joint of the ball, which were completed in March. Additional injection mold vendors were approached in May with the redesigned CAD files. As of June</w:t>
      </w:r>
      <w:r w:rsidR="0084660B">
        <w:rPr>
          <w:rFonts w:ascii="Tahoma" w:hAnsi="Tahoma" w:cs="Tahoma"/>
          <w:sz w:val="24"/>
          <w:szCs w:val="24"/>
        </w:rPr>
        <w:t xml:space="preserve"> 2017</w:t>
      </w:r>
      <w:r w:rsidR="002C2F44" w:rsidRPr="002C2F44">
        <w:rPr>
          <w:rFonts w:ascii="Tahoma" w:hAnsi="Tahoma" w:cs="Tahoma"/>
          <w:sz w:val="24"/>
          <w:szCs w:val="24"/>
        </w:rPr>
        <w:t xml:space="preserve">, </w:t>
      </w:r>
      <w:r w:rsidR="0084660B">
        <w:rPr>
          <w:rFonts w:ascii="Tahoma" w:hAnsi="Tahoma" w:cs="Tahoma"/>
          <w:sz w:val="24"/>
          <w:szCs w:val="24"/>
        </w:rPr>
        <w:t>TMR</w:t>
      </w:r>
      <w:r w:rsidR="002C2F44" w:rsidRPr="002C2F44">
        <w:rPr>
          <w:rFonts w:ascii="Tahoma" w:hAnsi="Tahoma" w:cs="Tahoma"/>
          <w:sz w:val="24"/>
          <w:szCs w:val="24"/>
        </w:rPr>
        <w:t xml:space="preserve"> is in the process of getting price quotes from one more injection mold vendor. When all quotes are in, </w:t>
      </w:r>
      <w:r w:rsidR="0084660B">
        <w:rPr>
          <w:rFonts w:ascii="Tahoma" w:hAnsi="Tahoma" w:cs="Tahoma"/>
          <w:sz w:val="24"/>
          <w:szCs w:val="24"/>
        </w:rPr>
        <w:t>TMR</w:t>
      </w:r>
      <w:r w:rsidR="002C2F44" w:rsidRPr="002C2F44">
        <w:rPr>
          <w:rFonts w:ascii="Tahoma" w:hAnsi="Tahoma" w:cs="Tahoma"/>
          <w:sz w:val="24"/>
          <w:szCs w:val="24"/>
        </w:rPr>
        <w:t xml:space="preserve"> will meet with the </w:t>
      </w:r>
      <w:r w:rsidR="0084660B">
        <w:rPr>
          <w:rFonts w:ascii="Tahoma" w:hAnsi="Tahoma" w:cs="Tahoma"/>
          <w:sz w:val="24"/>
          <w:szCs w:val="24"/>
        </w:rPr>
        <w:t>project leader</w:t>
      </w:r>
      <w:r w:rsidR="002C2F44" w:rsidRPr="002C2F44">
        <w:rPr>
          <w:rFonts w:ascii="Tahoma" w:hAnsi="Tahoma" w:cs="Tahoma"/>
          <w:sz w:val="24"/>
          <w:szCs w:val="24"/>
        </w:rPr>
        <w:t xml:space="preserve"> to </w:t>
      </w:r>
      <w:r w:rsidR="002C2F44" w:rsidRPr="00F05245">
        <w:rPr>
          <w:rFonts w:ascii="Tahoma" w:hAnsi="Tahoma" w:cs="Tahoma"/>
          <w:sz w:val="24"/>
          <w:szCs w:val="24"/>
        </w:rPr>
        <w:t>review the final quoted costs (estimated to be between $10,000 and $12,000), before ordering the necessary tooling for new prototypes.</w:t>
      </w:r>
    </w:p>
    <w:p w14:paraId="5513D9F3" w14:textId="77777777" w:rsidR="00D14595" w:rsidRPr="00F05245" w:rsidRDefault="00D14595" w:rsidP="00F964BE">
      <w:pPr>
        <w:spacing w:after="0" w:line="240" w:lineRule="auto"/>
        <w:jc w:val="left"/>
        <w:rPr>
          <w:rFonts w:ascii="Tahoma" w:hAnsi="Tahoma" w:cs="Tahoma"/>
          <w:sz w:val="24"/>
          <w:szCs w:val="24"/>
          <w:highlight w:val="yellow"/>
        </w:rPr>
      </w:pPr>
    </w:p>
    <w:p w14:paraId="2FA80B1C" w14:textId="77777777" w:rsidR="004332C0" w:rsidRPr="00F05245" w:rsidRDefault="004332C0" w:rsidP="004332C0">
      <w:pPr>
        <w:widowControl/>
        <w:adjustRightInd/>
        <w:spacing w:after="0" w:line="240" w:lineRule="auto"/>
        <w:jc w:val="left"/>
        <w:textAlignment w:val="auto"/>
        <w:rPr>
          <w:rFonts w:ascii="Tahoma" w:eastAsia="Tahoma" w:hAnsi="Tahoma"/>
          <w:b/>
          <w:sz w:val="24"/>
          <w:szCs w:val="24"/>
          <w:u w:val="single"/>
        </w:rPr>
      </w:pPr>
      <w:r w:rsidRPr="00F05245">
        <w:rPr>
          <w:rFonts w:ascii="Tahoma" w:eastAsia="Tahoma" w:hAnsi="Tahoma"/>
          <w:b/>
          <w:sz w:val="24"/>
          <w:szCs w:val="24"/>
          <w:u w:val="single"/>
        </w:rPr>
        <w:t>Azer’s Interactive Periodic Table Study Set Nemeth</w:t>
      </w:r>
    </w:p>
    <w:p w14:paraId="5CBEEE9D" w14:textId="77777777" w:rsidR="004332C0" w:rsidRPr="00F05245" w:rsidRDefault="004332C0" w:rsidP="004332C0">
      <w:pPr>
        <w:widowControl/>
        <w:adjustRightInd/>
        <w:spacing w:after="0" w:line="240" w:lineRule="auto"/>
        <w:jc w:val="left"/>
        <w:textAlignment w:val="auto"/>
        <w:rPr>
          <w:rFonts w:ascii="Tahoma" w:eastAsia="Tahoma" w:hAnsi="Tahoma"/>
          <w:sz w:val="24"/>
          <w:szCs w:val="24"/>
          <w:u w:val="single"/>
        </w:rPr>
      </w:pPr>
      <w:r w:rsidRPr="00F05245">
        <w:rPr>
          <w:rFonts w:ascii="Tahoma" w:eastAsia="Tahoma" w:hAnsi="Tahoma"/>
          <w:b/>
          <w:sz w:val="24"/>
          <w:szCs w:val="24"/>
          <w:u w:val="single"/>
        </w:rPr>
        <w:t>Azer’s Interactive Periodic Table Study Set UEB</w:t>
      </w:r>
    </w:p>
    <w:p w14:paraId="23D4D4C7" w14:textId="77777777" w:rsidR="004332C0" w:rsidRPr="00F05245" w:rsidRDefault="004332C0" w:rsidP="004332C0">
      <w:pPr>
        <w:widowControl/>
        <w:adjustRightInd/>
        <w:spacing w:after="0" w:line="240" w:lineRule="auto"/>
        <w:jc w:val="left"/>
        <w:textAlignment w:val="auto"/>
        <w:rPr>
          <w:rFonts w:ascii="Tahoma" w:eastAsia="Tahoma" w:hAnsi="Tahoma"/>
          <w:sz w:val="24"/>
          <w:szCs w:val="24"/>
        </w:rPr>
      </w:pPr>
      <w:r w:rsidRPr="00F05245">
        <w:rPr>
          <w:rFonts w:ascii="Tahoma" w:eastAsia="Tahoma" w:hAnsi="Tahoma"/>
          <w:sz w:val="24"/>
          <w:szCs w:val="24"/>
        </w:rPr>
        <w:t>(Modernization)</w:t>
      </w:r>
    </w:p>
    <w:p w14:paraId="798CD8CC" w14:textId="77777777" w:rsidR="00F05245" w:rsidRPr="00F05245" w:rsidRDefault="00F05245" w:rsidP="004332C0">
      <w:pPr>
        <w:widowControl/>
        <w:adjustRightInd/>
        <w:spacing w:after="0" w:line="240" w:lineRule="auto"/>
        <w:jc w:val="left"/>
        <w:textAlignment w:val="auto"/>
        <w:rPr>
          <w:rFonts w:ascii="Tahoma" w:eastAsia="Tahoma" w:hAnsi="Tahoma"/>
          <w:sz w:val="24"/>
          <w:szCs w:val="24"/>
        </w:rPr>
      </w:pPr>
    </w:p>
    <w:p w14:paraId="36F3A4AB" w14:textId="54B63FE2" w:rsidR="004332C0" w:rsidRPr="00F05245" w:rsidRDefault="004332C0" w:rsidP="004332C0">
      <w:pPr>
        <w:widowControl/>
        <w:tabs>
          <w:tab w:val="left" w:pos="-720"/>
        </w:tabs>
        <w:adjustRightInd/>
        <w:spacing w:after="0" w:line="240" w:lineRule="auto"/>
        <w:jc w:val="left"/>
        <w:textAlignment w:val="auto"/>
        <w:rPr>
          <w:rFonts w:ascii="Tahoma" w:eastAsia="Tahoma" w:hAnsi="Tahoma"/>
          <w:sz w:val="24"/>
          <w:szCs w:val="24"/>
        </w:rPr>
      </w:pPr>
      <w:r w:rsidRPr="00F05245">
        <w:rPr>
          <w:rFonts w:ascii="Tahoma" w:eastAsia="Tahoma" w:hAnsi="Tahoma"/>
          <w:sz w:val="24"/>
          <w:szCs w:val="24"/>
        </w:rPr>
        <w:t xml:space="preserve">The Model Shop began working in October 2017 on updating the existing Azer’s vacuum-form patterns to make them UEB compliant. Educational Research, Graphic Design, and TMR worked together through December and January to update the print </w:t>
      </w:r>
      <w:r w:rsidRPr="00F05245">
        <w:rPr>
          <w:rFonts w:ascii="Tahoma" w:eastAsia="Tahoma" w:hAnsi="Tahoma"/>
          <w:sz w:val="24"/>
          <w:szCs w:val="24"/>
        </w:rPr>
        <w:lastRenderedPageBreak/>
        <w:t>tooling for the Periodic Tiles. Sample tiles made in January were found to have some issues with the print not running all the way to the edge of the tile. After a new die was ordered and a few different test runs completed, the Model Shop and TMR recommended that the print bled out 1/8” to ensure total coverage. The print files were updated in April, and work on specifications continued through May. TMR is preparing to hold a specification meeting shortly.</w:t>
      </w:r>
    </w:p>
    <w:p w14:paraId="7E860B0C" w14:textId="77777777" w:rsidR="00B71988" w:rsidRDefault="00B71988" w:rsidP="00F964BE">
      <w:pPr>
        <w:spacing w:after="0" w:line="240" w:lineRule="auto"/>
        <w:jc w:val="left"/>
        <w:rPr>
          <w:rFonts w:ascii="Tahoma" w:hAnsi="Tahoma" w:cs="Tahoma"/>
          <w:b/>
          <w:sz w:val="24"/>
          <w:szCs w:val="24"/>
          <w:highlight w:val="yellow"/>
          <w:u w:val="single"/>
        </w:rPr>
      </w:pPr>
    </w:p>
    <w:p w14:paraId="7B616181" w14:textId="5248A05E" w:rsidR="004332C0" w:rsidRPr="004332C0" w:rsidRDefault="004332C0" w:rsidP="004332C0">
      <w:pPr>
        <w:widowControl/>
        <w:adjustRightInd/>
        <w:spacing w:after="0" w:line="240" w:lineRule="auto"/>
        <w:jc w:val="left"/>
        <w:textAlignment w:val="auto"/>
        <w:rPr>
          <w:rFonts w:ascii="Tahoma" w:eastAsia="Tahoma" w:hAnsi="Tahoma"/>
        </w:rPr>
      </w:pPr>
      <w:r w:rsidRPr="004332C0">
        <w:rPr>
          <w:rFonts w:ascii="Tahoma" w:eastAsia="Tahoma" w:hAnsi="Tahoma"/>
          <w:u w:val="single"/>
        </w:rPr>
        <w:t xml:space="preserve">(PMF) </w:t>
      </w:r>
      <w:r w:rsidRPr="004332C0">
        <w:rPr>
          <w:rFonts w:ascii="Tahoma" w:eastAsia="Tahoma" w:hAnsi="Tahoma"/>
          <w:b/>
          <w:u w:val="single"/>
        </w:rPr>
        <w:t>BANA Braille Formats, 2016</w:t>
      </w:r>
      <w:r w:rsidRPr="004332C0">
        <w:rPr>
          <w:rFonts w:ascii="Tahoma" w:eastAsia="Tahoma" w:hAnsi="Tahoma"/>
          <w:b/>
          <w:u w:val="single"/>
        </w:rPr>
        <w:br/>
      </w:r>
      <w:r w:rsidRPr="004332C0">
        <w:rPr>
          <w:rFonts w:ascii="Tahoma" w:eastAsia="Tahoma" w:hAnsi="Tahoma"/>
        </w:rPr>
        <w:t>(Completed)</w:t>
      </w:r>
      <w:r w:rsidRPr="004332C0">
        <w:rPr>
          <w:rFonts w:ascii="Tahoma" w:eastAsia="Tahoma" w:hAnsi="Tahoma"/>
        </w:rPr>
        <w:br/>
        <w:t>Specification were turned over December 2017. Production was completed and the product made available for sale April 5, 2018.</w:t>
      </w:r>
      <w:r>
        <w:rPr>
          <w:rFonts w:ascii="Tahoma" w:eastAsia="Tahoma" w:hAnsi="Tahoma"/>
        </w:rPr>
        <w:t xml:space="preserve"> </w:t>
      </w:r>
      <w:r w:rsidRPr="004332C0">
        <w:rPr>
          <w:rFonts w:ascii="Tahoma" w:eastAsia="Tahoma" w:hAnsi="Tahoma"/>
        </w:rPr>
        <w:t xml:space="preserve">There were no issues encountered in the production of this product.   </w:t>
      </w:r>
    </w:p>
    <w:p w14:paraId="61E68D91" w14:textId="77777777" w:rsidR="004332C0" w:rsidRPr="004332C0" w:rsidRDefault="004332C0" w:rsidP="004332C0">
      <w:pPr>
        <w:widowControl/>
        <w:adjustRightInd/>
        <w:spacing w:after="0" w:line="240" w:lineRule="auto"/>
        <w:jc w:val="left"/>
        <w:textAlignment w:val="auto"/>
        <w:rPr>
          <w:rFonts w:ascii="Tahoma" w:eastAsia="Tahoma" w:hAnsi="Tahoma"/>
        </w:rPr>
      </w:pPr>
    </w:p>
    <w:p w14:paraId="64D1EFAE" w14:textId="77777777" w:rsidR="004332C0" w:rsidRPr="004332C0" w:rsidRDefault="004332C0" w:rsidP="004332C0">
      <w:pPr>
        <w:widowControl/>
        <w:adjustRightInd/>
        <w:spacing w:after="0" w:line="240" w:lineRule="auto"/>
        <w:jc w:val="left"/>
        <w:textAlignment w:val="auto"/>
        <w:rPr>
          <w:rFonts w:ascii="Tahoma" w:eastAsia="Tahoma" w:hAnsi="Tahoma"/>
        </w:rPr>
      </w:pPr>
      <w:r w:rsidRPr="004332C0">
        <w:rPr>
          <w:rFonts w:ascii="Tahoma" w:eastAsia="Tahoma" w:hAnsi="Tahoma"/>
          <w:u w:val="single"/>
        </w:rPr>
        <w:t xml:space="preserve">(PMF) </w:t>
      </w:r>
      <w:r w:rsidRPr="004332C0">
        <w:rPr>
          <w:rFonts w:ascii="Tahoma" w:eastAsia="Tahoma" w:hAnsi="Tahoma"/>
          <w:b/>
          <w:u w:val="single"/>
        </w:rPr>
        <w:t>BANA Music Braille Code, 2015</w:t>
      </w:r>
      <w:r w:rsidRPr="004332C0">
        <w:rPr>
          <w:rFonts w:ascii="Tahoma" w:eastAsia="Tahoma" w:hAnsi="Tahoma"/>
          <w:b/>
          <w:u w:val="single"/>
        </w:rPr>
        <w:br/>
      </w:r>
      <w:r w:rsidRPr="004332C0">
        <w:rPr>
          <w:rFonts w:ascii="Tahoma" w:eastAsia="Tahoma" w:hAnsi="Tahoma"/>
        </w:rPr>
        <w:t>(Completed)</w:t>
      </w:r>
    </w:p>
    <w:p w14:paraId="169E24C2" w14:textId="0A685A21" w:rsidR="004332C0" w:rsidRDefault="004332C0" w:rsidP="004332C0">
      <w:pPr>
        <w:spacing w:after="0" w:line="240" w:lineRule="auto"/>
        <w:jc w:val="left"/>
        <w:rPr>
          <w:rFonts w:ascii="Tahoma" w:eastAsia="Tahoma" w:hAnsi="Tahoma"/>
        </w:rPr>
      </w:pPr>
      <w:r w:rsidRPr="004332C0">
        <w:rPr>
          <w:rFonts w:ascii="Tahoma" w:eastAsia="Tahoma" w:hAnsi="Tahoma"/>
        </w:rPr>
        <w:t>Specifications were turned over April 2017. Production was completed and the product made available for sale December 4, 2017.</w:t>
      </w:r>
      <w:r>
        <w:rPr>
          <w:rFonts w:ascii="Tahoma" w:eastAsia="Tahoma" w:hAnsi="Tahoma"/>
        </w:rPr>
        <w:t xml:space="preserve"> </w:t>
      </w:r>
      <w:r w:rsidRPr="004332C0">
        <w:rPr>
          <w:rFonts w:ascii="Tahoma" w:eastAsia="Tahoma" w:hAnsi="Tahoma"/>
        </w:rPr>
        <w:t xml:space="preserve">There were no issues encountered in the production of this product.  </w:t>
      </w:r>
    </w:p>
    <w:p w14:paraId="3A31FBA8" w14:textId="77777777" w:rsidR="004332C0" w:rsidRPr="00116395" w:rsidRDefault="004332C0" w:rsidP="004332C0">
      <w:pPr>
        <w:spacing w:after="0" w:line="240" w:lineRule="auto"/>
        <w:jc w:val="left"/>
        <w:rPr>
          <w:rFonts w:ascii="Tahoma" w:hAnsi="Tahoma" w:cs="Tahoma"/>
          <w:b/>
          <w:sz w:val="24"/>
          <w:szCs w:val="24"/>
          <w:highlight w:val="yellow"/>
          <w:u w:val="single"/>
        </w:rPr>
      </w:pPr>
    </w:p>
    <w:p w14:paraId="7762C1AB" w14:textId="77777777" w:rsidR="007E0C29" w:rsidRPr="004332C0" w:rsidRDefault="007E0C29" w:rsidP="00F964BE">
      <w:pPr>
        <w:spacing w:after="0" w:line="240" w:lineRule="auto"/>
        <w:jc w:val="left"/>
        <w:rPr>
          <w:rFonts w:ascii="Tahoma" w:hAnsi="Tahoma" w:cs="Tahoma"/>
          <w:b/>
          <w:sz w:val="24"/>
          <w:szCs w:val="24"/>
          <w:u w:val="single"/>
        </w:rPr>
      </w:pPr>
      <w:r w:rsidRPr="004332C0">
        <w:rPr>
          <w:rFonts w:ascii="Tahoma" w:hAnsi="Tahoma" w:cs="Tahoma"/>
          <w:b/>
          <w:sz w:val="24"/>
          <w:szCs w:val="24"/>
          <w:u w:val="single"/>
        </w:rPr>
        <w:t>Barraga Visual Efficiency Program</w:t>
      </w:r>
    </w:p>
    <w:p w14:paraId="3BEBCB1F" w14:textId="77777777" w:rsidR="004332C0" w:rsidRPr="004332C0" w:rsidRDefault="004332C0" w:rsidP="004332C0">
      <w:pPr>
        <w:widowControl/>
        <w:tabs>
          <w:tab w:val="left" w:pos="9180"/>
          <w:tab w:val="left" w:pos="-720"/>
        </w:tabs>
        <w:adjustRightInd/>
        <w:spacing w:after="0" w:line="240" w:lineRule="auto"/>
        <w:jc w:val="left"/>
        <w:textAlignment w:val="auto"/>
        <w:rPr>
          <w:rFonts w:ascii="Tahoma" w:eastAsia="Tahoma" w:hAnsi="Tahoma"/>
          <w:b/>
          <w:u w:val="single"/>
        </w:rPr>
      </w:pPr>
      <w:r w:rsidRPr="004332C0">
        <w:rPr>
          <w:rFonts w:ascii="Tahoma" w:eastAsia="Tahoma" w:hAnsi="Tahoma"/>
          <w:b/>
          <w:u w:val="single"/>
        </w:rPr>
        <w:t>Barraga Book and Perceptual Skills Evaluation</w:t>
      </w:r>
    </w:p>
    <w:p w14:paraId="22ACB622" w14:textId="77777777" w:rsidR="00F03F17" w:rsidRPr="004332C0" w:rsidRDefault="00F03F17" w:rsidP="00F964BE">
      <w:pPr>
        <w:spacing w:after="0" w:line="240" w:lineRule="auto"/>
        <w:jc w:val="left"/>
        <w:rPr>
          <w:rFonts w:ascii="Tahoma" w:hAnsi="Tahoma" w:cs="Tahoma"/>
          <w:sz w:val="24"/>
          <w:szCs w:val="24"/>
        </w:rPr>
      </w:pPr>
      <w:r w:rsidRPr="004332C0">
        <w:rPr>
          <w:rFonts w:ascii="Tahoma" w:hAnsi="Tahoma" w:cs="Tahoma"/>
          <w:sz w:val="24"/>
          <w:szCs w:val="24"/>
        </w:rPr>
        <w:t>(</w:t>
      </w:r>
      <w:r w:rsidR="00F92C8B" w:rsidRPr="004332C0">
        <w:rPr>
          <w:rFonts w:ascii="Tahoma" w:hAnsi="Tahoma" w:cs="Tahoma"/>
          <w:sz w:val="24"/>
          <w:szCs w:val="24"/>
        </w:rPr>
        <w:t>Continued</w:t>
      </w:r>
      <w:r w:rsidRPr="004332C0">
        <w:rPr>
          <w:rFonts w:ascii="Tahoma" w:hAnsi="Tahoma" w:cs="Tahoma"/>
          <w:sz w:val="24"/>
          <w:szCs w:val="24"/>
        </w:rPr>
        <w:t>)</w:t>
      </w:r>
    </w:p>
    <w:p w14:paraId="56D3F750" w14:textId="77777777" w:rsidR="006549D8" w:rsidRPr="004332C0" w:rsidRDefault="006549D8" w:rsidP="00F964BE">
      <w:pPr>
        <w:spacing w:after="0" w:line="240" w:lineRule="auto"/>
        <w:jc w:val="left"/>
        <w:rPr>
          <w:rFonts w:ascii="Tahoma" w:hAnsi="Tahoma" w:cs="Tahoma"/>
          <w:sz w:val="24"/>
          <w:szCs w:val="24"/>
        </w:rPr>
      </w:pPr>
    </w:p>
    <w:p w14:paraId="1C3F200A" w14:textId="012095ED" w:rsidR="004332C0" w:rsidRDefault="00F03F17" w:rsidP="008B52E0">
      <w:pPr>
        <w:tabs>
          <w:tab w:val="left" w:pos="-720"/>
        </w:tabs>
        <w:spacing w:after="0" w:line="240" w:lineRule="auto"/>
        <w:jc w:val="left"/>
        <w:rPr>
          <w:rFonts w:ascii="Tahoma" w:eastAsia="Tahoma" w:hAnsi="Tahoma"/>
          <w:sz w:val="24"/>
          <w:szCs w:val="24"/>
          <w:highlight w:val="yellow"/>
        </w:rPr>
      </w:pPr>
      <w:r w:rsidRPr="004332C0">
        <w:rPr>
          <w:rFonts w:ascii="Tahoma" w:hAnsi="Tahoma" w:cs="Tahoma"/>
          <w:sz w:val="24"/>
          <w:szCs w:val="24"/>
        </w:rPr>
        <w:t>Formerly Develop Efficiency in Visual Functioning, 2</w:t>
      </w:r>
      <w:r w:rsidRPr="004332C0">
        <w:rPr>
          <w:rFonts w:ascii="Tahoma" w:hAnsi="Tahoma" w:cs="Tahoma"/>
          <w:sz w:val="24"/>
          <w:szCs w:val="24"/>
          <w:vertAlign w:val="superscript"/>
        </w:rPr>
        <w:t xml:space="preserve">nd </w:t>
      </w:r>
      <w:r w:rsidRPr="004332C0">
        <w:rPr>
          <w:rFonts w:ascii="Tahoma" w:hAnsi="Tahoma" w:cs="Tahoma"/>
          <w:sz w:val="24"/>
          <w:szCs w:val="24"/>
        </w:rPr>
        <w:t>Edition</w:t>
      </w:r>
      <w:r w:rsidR="006549D8" w:rsidRPr="004332C0">
        <w:rPr>
          <w:rFonts w:ascii="Tahoma" w:hAnsi="Tahoma" w:cs="Tahoma"/>
          <w:sz w:val="24"/>
          <w:szCs w:val="24"/>
        </w:rPr>
        <w:t xml:space="preserve">. </w:t>
      </w:r>
      <w:r w:rsidR="008B52E0" w:rsidRPr="004332C0">
        <w:rPr>
          <w:rFonts w:ascii="Tahoma" w:eastAsia="Tahoma" w:hAnsi="Tahoma"/>
          <w:sz w:val="24"/>
          <w:szCs w:val="24"/>
        </w:rPr>
        <w:t>A meeting was held to go over the revisions to the product based on field test evaluations. Field test results noted the large number of parts to the product and the complexity of the product. Based on the recommendations from field testing, it was decided to reduce the number of parts by reducing the number of different sizes of the parts. This necessitated modifying the sizes of the remaining parts of the product to achieve easier discrimination between the two different sizes. The project leader and model maker worked together to determine the optimum sizes for the remaining parts.</w:t>
      </w:r>
      <w:r w:rsidR="004332C0" w:rsidRPr="004332C0">
        <w:t xml:space="preserve"> </w:t>
      </w:r>
      <w:r w:rsidR="004332C0" w:rsidRPr="004332C0">
        <w:rPr>
          <w:rFonts w:ascii="Tahoma" w:eastAsia="Tahoma" w:hAnsi="Tahoma"/>
          <w:sz w:val="24"/>
          <w:szCs w:val="24"/>
        </w:rPr>
        <w:t>A specification meeting was held on May 21, 2018. At the meeting</w:t>
      </w:r>
      <w:r w:rsidR="004332C0">
        <w:rPr>
          <w:rFonts w:ascii="Tahoma" w:eastAsia="Tahoma" w:hAnsi="Tahoma"/>
          <w:sz w:val="24"/>
          <w:szCs w:val="24"/>
        </w:rPr>
        <w:t>,</w:t>
      </w:r>
      <w:r w:rsidR="004332C0" w:rsidRPr="004332C0">
        <w:rPr>
          <w:rFonts w:ascii="Tahoma" w:eastAsia="Tahoma" w:hAnsi="Tahoma"/>
          <w:sz w:val="24"/>
          <w:szCs w:val="24"/>
        </w:rPr>
        <w:t xml:space="preserve"> production asked for </w:t>
      </w:r>
      <w:r w:rsidR="004332C0">
        <w:rPr>
          <w:rFonts w:ascii="Tahoma" w:eastAsia="Tahoma" w:hAnsi="Tahoma"/>
          <w:sz w:val="24"/>
          <w:szCs w:val="24"/>
        </w:rPr>
        <w:t>five</w:t>
      </w:r>
      <w:r w:rsidR="004332C0" w:rsidRPr="004332C0">
        <w:rPr>
          <w:rFonts w:ascii="Tahoma" w:eastAsia="Tahoma" w:hAnsi="Tahoma"/>
          <w:sz w:val="24"/>
          <w:szCs w:val="24"/>
        </w:rPr>
        <w:t xml:space="preserve"> new dies to replace the hand cutting steps before die cutting the final parts. The dies were ordered immediately </w:t>
      </w:r>
      <w:r w:rsidR="004332C0">
        <w:rPr>
          <w:rFonts w:ascii="Tahoma" w:eastAsia="Tahoma" w:hAnsi="Tahoma"/>
          <w:sz w:val="24"/>
          <w:szCs w:val="24"/>
        </w:rPr>
        <w:t xml:space="preserve">and received on June 13, 2018. </w:t>
      </w:r>
      <w:r w:rsidR="004332C0" w:rsidRPr="004332C0">
        <w:rPr>
          <w:rFonts w:ascii="Tahoma" w:eastAsia="Tahoma" w:hAnsi="Tahoma"/>
          <w:sz w:val="24"/>
          <w:szCs w:val="24"/>
        </w:rPr>
        <w:t xml:space="preserve">This product is currently being scheduled for production by the APH planning and production departments. </w:t>
      </w:r>
      <w:r w:rsidR="004332C0">
        <w:rPr>
          <w:rFonts w:ascii="Tahoma" w:eastAsia="Tahoma" w:hAnsi="Tahoma"/>
          <w:sz w:val="24"/>
          <w:szCs w:val="24"/>
        </w:rPr>
        <w:t xml:space="preserve">TMR </w:t>
      </w:r>
      <w:r w:rsidR="004332C0" w:rsidRPr="004332C0">
        <w:rPr>
          <w:rFonts w:ascii="Tahoma" w:eastAsia="Tahoma" w:hAnsi="Tahoma"/>
          <w:sz w:val="24"/>
          <w:szCs w:val="24"/>
        </w:rPr>
        <w:t xml:space="preserve">will continue to work with the </w:t>
      </w:r>
      <w:r w:rsidR="004332C0">
        <w:rPr>
          <w:rFonts w:ascii="Tahoma" w:eastAsia="Tahoma" w:hAnsi="Tahoma"/>
          <w:sz w:val="24"/>
          <w:szCs w:val="24"/>
        </w:rPr>
        <w:t>project l</w:t>
      </w:r>
      <w:r w:rsidR="004332C0" w:rsidRPr="004332C0">
        <w:rPr>
          <w:rFonts w:ascii="Tahoma" w:eastAsia="Tahoma" w:hAnsi="Tahoma"/>
          <w:sz w:val="24"/>
          <w:szCs w:val="24"/>
        </w:rPr>
        <w:t>eader and monitor the progress of this project.</w:t>
      </w:r>
    </w:p>
    <w:p w14:paraId="70B574AE" w14:textId="77777777" w:rsidR="008B52E0" w:rsidRPr="00116395" w:rsidRDefault="008B52E0" w:rsidP="008B52E0">
      <w:pPr>
        <w:spacing w:after="0" w:line="240" w:lineRule="auto"/>
        <w:jc w:val="left"/>
        <w:rPr>
          <w:rFonts w:ascii="Tahoma" w:eastAsia="Tahoma" w:hAnsi="Tahoma"/>
          <w:sz w:val="24"/>
          <w:szCs w:val="24"/>
          <w:highlight w:val="yellow"/>
          <w:u w:val="single"/>
        </w:rPr>
      </w:pPr>
    </w:p>
    <w:p w14:paraId="7C4A2487" w14:textId="77777777" w:rsidR="008B52E0" w:rsidRPr="004332C0" w:rsidRDefault="008B52E0" w:rsidP="004332C0">
      <w:pPr>
        <w:spacing w:after="0" w:line="240" w:lineRule="auto"/>
        <w:jc w:val="left"/>
        <w:rPr>
          <w:rFonts w:ascii="Tahoma" w:eastAsia="Tahoma" w:hAnsi="Tahoma"/>
          <w:sz w:val="24"/>
          <w:szCs w:val="24"/>
          <w:u w:val="single"/>
        </w:rPr>
      </w:pPr>
      <w:r w:rsidRPr="004332C0">
        <w:rPr>
          <w:rFonts w:ascii="Tahoma" w:eastAsia="Tahoma" w:hAnsi="Tahoma"/>
          <w:sz w:val="24"/>
          <w:szCs w:val="24"/>
          <w:u w:val="single"/>
        </w:rPr>
        <w:t xml:space="preserve">(PMF) </w:t>
      </w:r>
      <w:r w:rsidRPr="004332C0">
        <w:rPr>
          <w:rFonts w:ascii="Tahoma" w:eastAsia="Tahoma" w:hAnsi="Tahoma"/>
          <w:b/>
          <w:sz w:val="24"/>
          <w:szCs w:val="24"/>
          <w:u w:val="single"/>
        </w:rPr>
        <w:t>Best for a Nest UEB Update</w:t>
      </w:r>
    </w:p>
    <w:p w14:paraId="43684FD8" w14:textId="77777777" w:rsidR="008B52E0" w:rsidRPr="004332C0" w:rsidRDefault="008B52E0" w:rsidP="004332C0">
      <w:pPr>
        <w:spacing w:after="0" w:line="240" w:lineRule="auto"/>
        <w:jc w:val="left"/>
        <w:rPr>
          <w:rFonts w:ascii="Tahoma" w:eastAsia="Tahoma" w:hAnsi="Tahoma"/>
          <w:sz w:val="24"/>
          <w:szCs w:val="24"/>
        </w:rPr>
      </w:pPr>
      <w:r w:rsidRPr="004332C0">
        <w:rPr>
          <w:rFonts w:ascii="Tahoma" w:eastAsia="Tahoma" w:hAnsi="Tahoma"/>
          <w:sz w:val="24"/>
          <w:szCs w:val="24"/>
        </w:rPr>
        <w:t>(Modernization)</w:t>
      </w:r>
    </w:p>
    <w:p w14:paraId="13CBF49A" w14:textId="77777777" w:rsidR="008B52E0" w:rsidRPr="004332C0" w:rsidRDefault="008B52E0" w:rsidP="004332C0">
      <w:pPr>
        <w:spacing w:after="0" w:line="240" w:lineRule="auto"/>
        <w:jc w:val="left"/>
        <w:rPr>
          <w:rFonts w:ascii="Tahoma" w:eastAsia="Tahoma" w:hAnsi="Tahoma"/>
          <w:sz w:val="24"/>
          <w:szCs w:val="24"/>
        </w:rPr>
      </w:pPr>
    </w:p>
    <w:p w14:paraId="30982D60" w14:textId="77777777" w:rsidR="004332C0" w:rsidRDefault="008B52E0" w:rsidP="004332C0">
      <w:pPr>
        <w:spacing w:after="0" w:line="240" w:lineRule="auto"/>
        <w:jc w:val="left"/>
        <w:rPr>
          <w:rFonts w:ascii="Tahoma" w:eastAsia="Tahoma" w:hAnsi="Tahoma"/>
          <w:sz w:val="24"/>
          <w:szCs w:val="24"/>
        </w:rPr>
      </w:pPr>
      <w:r w:rsidRPr="004332C0">
        <w:rPr>
          <w:rFonts w:ascii="Tahoma" w:eastAsia="Tahoma" w:hAnsi="Tahoma"/>
          <w:sz w:val="24"/>
          <w:szCs w:val="24"/>
        </w:rPr>
        <w:t xml:space="preserve">This a UEB update to The Best for a Nest Kit that required new tooling for the print/braille book as well as the Braille User Guide. The manipulatives remain unchanged. The updated tooling was completed in April 2017; updated specifications </w:t>
      </w:r>
      <w:r w:rsidRPr="004332C0">
        <w:rPr>
          <w:rFonts w:ascii="Tahoma" w:eastAsia="Tahoma" w:hAnsi="Tahoma"/>
          <w:sz w:val="24"/>
          <w:szCs w:val="24"/>
        </w:rPr>
        <w:lastRenderedPageBreak/>
        <w:t xml:space="preserve">were finalized in June 2017. A specification meeting </w:t>
      </w:r>
      <w:r w:rsidR="004332C0" w:rsidRPr="004332C0">
        <w:rPr>
          <w:rFonts w:ascii="Tahoma" w:eastAsia="Tahoma" w:hAnsi="Tahoma"/>
          <w:sz w:val="24"/>
          <w:szCs w:val="24"/>
        </w:rPr>
        <w:t>was held in</w:t>
      </w:r>
      <w:r w:rsidRPr="004332C0">
        <w:rPr>
          <w:rFonts w:ascii="Tahoma" w:eastAsia="Tahoma" w:hAnsi="Tahoma"/>
          <w:sz w:val="24"/>
          <w:szCs w:val="24"/>
        </w:rPr>
        <w:t xml:space="preserve"> July 2017. </w:t>
      </w:r>
      <w:r w:rsidR="004332C0" w:rsidRPr="004332C0">
        <w:rPr>
          <w:rFonts w:ascii="Tahoma" w:eastAsia="Tahoma" w:hAnsi="Tahoma"/>
          <w:sz w:val="24"/>
          <w:szCs w:val="24"/>
        </w:rPr>
        <w:t xml:space="preserve">The product was made available for sale May 3, 2018. </w:t>
      </w:r>
    </w:p>
    <w:p w14:paraId="2632CAF7" w14:textId="77777777" w:rsidR="004332C0" w:rsidRPr="004332C0" w:rsidRDefault="004332C0" w:rsidP="004332C0">
      <w:pPr>
        <w:spacing w:after="0" w:line="240" w:lineRule="auto"/>
        <w:jc w:val="left"/>
        <w:rPr>
          <w:rFonts w:ascii="Tahoma" w:eastAsia="Tahoma" w:hAnsi="Tahoma"/>
          <w:sz w:val="24"/>
          <w:szCs w:val="24"/>
        </w:rPr>
      </w:pPr>
    </w:p>
    <w:p w14:paraId="512EEA44" w14:textId="77777777" w:rsidR="004332C0" w:rsidRPr="004332C0" w:rsidRDefault="004332C0" w:rsidP="004332C0">
      <w:pPr>
        <w:spacing w:after="0" w:line="240" w:lineRule="auto"/>
        <w:jc w:val="left"/>
        <w:rPr>
          <w:rFonts w:ascii="Tahoma" w:hAnsi="Tahoma" w:cs="Tahoma"/>
          <w:b/>
          <w:sz w:val="24"/>
          <w:szCs w:val="24"/>
          <w:u w:val="single"/>
        </w:rPr>
      </w:pPr>
      <w:r w:rsidRPr="004332C0">
        <w:rPr>
          <w:rFonts w:ascii="Tahoma" w:hAnsi="Tahoma" w:cs="Tahoma"/>
          <w:b/>
          <w:sz w:val="24"/>
          <w:szCs w:val="24"/>
          <w:u w:val="single"/>
        </w:rPr>
        <w:t>BrailleBlaster</w:t>
      </w:r>
    </w:p>
    <w:p w14:paraId="0FDE1024" w14:textId="77777777" w:rsidR="004332C0" w:rsidRPr="004332C0" w:rsidRDefault="004332C0" w:rsidP="004332C0">
      <w:pPr>
        <w:spacing w:after="0" w:line="240" w:lineRule="auto"/>
        <w:jc w:val="left"/>
        <w:rPr>
          <w:rFonts w:ascii="Tahoma" w:hAnsi="Tahoma" w:cs="Tahoma"/>
          <w:sz w:val="24"/>
          <w:szCs w:val="24"/>
        </w:rPr>
      </w:pPr>
      <w:r w:rsidRPr="004332C0">
        <w:rPr>
          <w:rFonts w:ascii="Tahoma" w:hAnsi="Tahoma" w:cs="Tahoma"/>
          <w:sz w:val="24"/>
          <w:szCs w:val="24"/>
        </w:rPr>
        <w:t>(Completed)</w:t>
      </w:r>
    </w:p>
    <w:p w14:paraId="7A57DFC2" w14:textId="5EEBACC3" w:rsidR="004332C0" w:rsidRPr="004332C0" w:rsidRDefault="004332C0" w:rsidP="004332C0">
      <w:pPr>
        <w:spacing w:after="0" w:line="240" w:lineRule="auto"/>
        <w:jc w:val="left"/>
        <w:rPr>
          <w:rFonts w:ascii="Tahoma" w:hAnsi="Tahoma" w:cs="Tahoma"/>
          <w:sz w:val="24"/>
          <w:szCs w:val="24"/>
        </w:rPr>
      </w:pPr>
      <w:r w:rsidRPr="004332C0">
        <w:rPr>
          <w:rFonts w:ascii="Tahoma" w:hAnsi="Tahoma" w:cs="Tahoma"/>
          <w:sz w:val="24"/>
          <w:szCs w:val="24"/>
        </w:rPr>
        <w:t>This product is a free download program written by the Technology</w:t>
      </w:r>
      <w:r>
        <w:rPr>
          <w:rFonts w:ascii="Tahoma" w:hAnsi="Tahoma" w:cs="Tahoma"/>
          <w:sz w:val="24"/>
          <w:szCs w:val="24"/>
        </w:rPr>
        <w:t xml:space="preserve"> Products Research department. TMR </w:t>
      </w:r>
      <w:r w:rsidRPr="004332C0">
        <w:rPr>
          <w:rFonts w:ascii="Tahoma" w:hAnsi="Tahoma" w:cs="Tahoma"/>
          <w:sz w:val="24"/>
          <w:szCs w:val="24"/>
        </w:rPr>
        <w:t>worked to enter the product in SYSPRO and to inform all APH suppo</w:t>
      </w:r>
      <w:r>
        <w:rPr>
          <w:rFonts w:ascii="Tahoma" w:hAnsi="Tahoma" w:cs="Tahoma"/>
          <w:sz w:val="24"/>
          <w:szCs w:val="24"/>
        </w:rPr>
        <w:t xml:space="preserve">rt departments of the product. </w:t>
      </w:r>
      <w:r w:rsidRPr="004332C0">
        <w:rPr>
          <w:rFonts w:ascii="Tahoma" w:hAnsi="Tahoma" w:cs="Tahoma"/>
          <w:sz w:val="24"/>
          <w:szCs w:val="24"/>
        </w:rPr>
        <w:t xml:space="preserve">This product was made available for free download December 12, 2017. </w:t>
      </w:r>
      <w:hyperlink r:id="rId268" w:history="1">
        <w:r w:rsidRPr="004332C0">
          <w:rPr>
            <w:rStyle w:val="Hyperlink"/>
            <w:rFonts w:ascii="Tahoma" w:hAnsi="Tahoma" w:cs="Tahoma"/>
            <w:sz w:val="24"/>
            <w:szCs w:val="24"/>
            <w:u w:val="none"/>
          </w:rPr>
          <w:t>www.brailleblaster.org</w:t>
        </w:r>
      </w:hyperlink>
    </w:p>
    <w:p w14:paraId="50167328" w14:textId="77777777" w:rsidR="004332C0" w:rsidRDefault="004332C0" w:rsidP="004332C0">
      <w:pPr>
        <w:spacing w:after="0" w:line="240" w:lineRule="auto"/>
        <w:jc w:val="left"/>
        <w:rPr>
          <w:rFonts w:ascii="Tahoma" w:hAnsi="Tahoma" w:cs="Tahoma"/>
          <w:b/>
          <w:sz w:val="24"/>
          <w:szCs w:val="24"/>
          <w:u w:val="single"/>
        </w:rPr>
      </w:pPr>
    </w:p>
    <w:p w14:paraId="35FB76D5" w14:textId="18301C0D" w:rsidR="007E0C29" w:rsidRPr="00012967" w:rsidRDefault="007E0C29" w:rsidP="004332C0">
      <w:pPr>
        <w:spacing w:after="0" w:line="240" w:lineRule="auto"/>
        <w:jc w:val="left"/>
        <w:rPr>
          <w:rFonts w:ascii="Tahoma" w:hAnsi="Tahoma" w:cs="Tahoma"/>
          <w:b/>
          <w:sz w:val="24"/>
          <w:szCs w:val="24"/>
          <w:u w:val="single"/>
        </w:rPr>
      </w:pPr>
      <w:r w:rsidRPr="00012967">
        <w:rPr>
          <w:rFonts w:ascii="Tahoma" w:hAnsi="Tahoma" w:cs="Tahoma"/>
          <w:b/>
          <w:sz w:val="24"/>
          <w:szCs w:val="24"/>
          <w:u w:val="single"/>
        </w:rPr>
        <w:t>Braille Buzz</w:t>
      </w:r>
    </w:p>
    <w:p w14:paraId="0B0A8DF1" w14:textId="77777777" w:rsidR="00F92C8B" w:rsidRPr="00012967" w:rsidRDefault="00F03F17" w:rsidP="00F964BE">
      <w:pPr>
        <w:spacing w:after="0" w:line="240" w:lineRule="auto"/>
        <w:jc w:val="left"/>
        <w:rPr>
          <w:rFonts w:ascii="Tahoma" w:hAnsi="Tahoma" w:cs="Tahoma"/>
          <w:sz w:val="24"/>
          <w:szCs w:val="24"/>
        </w:rPr>
      </w:pPr>
      <w:r w:rsidRPr="00012967">
        <w:rPr>
          <w:rFonts w:ascii="Tahoma" w:hAnsi="Tahoma" w:cs="Tahoma"/>
          <w:sz w:val="24"/>
          <w:szCs w:val="24"/>
        </w:rPr>
        <w:t>(</w:t>
      </w:r>
      <w:r w:rsidR="00F92C8B" w:rsidRPr="00012967">
        <w:rPr>
          <w:rFonts w:ascii="Tahoma" w:hAnsi="Tahoma" w:cs="Tahoma"/>
          <w:sz w:val="24"/>
          <w:szCs w:val="24"/>
        </w:rPr>
        <w:t>Continued</w:t>
      </w:r>
      <w:r w:rsidRPr="00012967">
        <w:rPr>
          <w:rFonts w:ascii="Tahoma" w:hAnsi="Tahoma" w:cs="Tahoma"/>
          <w:sz w:val="24"/>
          <w:szCs w:val="24"/>
        </w:rPr>
        <w:t>)</w:t>
      </w:r>
      <w:r w:rsidRPr="00012967">
        <w:rPr>
          <w:rFonts w:ascii="Tahoma" w:hAnsi="Tahoma" w:cs="Tahoma"/>
          <w:sz w:val="24"/>
          <w:szCs w:val="24"/>
        </w:rPr>
        <w:cr/>
      </w:r>
    </w:p>
    <w:p w14:paraId="0426A36E" w14:textId="642E36E3" w:rsidR="0052753D" w:rsidRPr="00116395" w:rsidRDefault="00047361" w:rsidP="00F964BE">
      <w:pPr>
        <w:widowControl/>
        <w:adjustRightInd/>
        <w:spacing w:after="0" w:line="240" w:lineRule="auto"/>
        <w:jc w:val="left"/>
        <w:textAlignment w:val="auto"/>
        <w:rPr>
          <w:rFonts w:ascii="Tahoma" w:hAnsi="Tahoma" w:cs="Tahoma"/>
          <w:sz w:val="24"/>
          <w:szCs w:val="24"/>
          <w:highlight w:val="yellow"/>
        </w:rPr>
      </w:pPr>
      <w:r w:rsidRPr="00047361">
        <w:rPr>
          <w:rFonts w:ascii="Tahoma" w:hAnsi="Tahoma" w:cs="Tahoma"/>
          <w:sz w:val="24"/>
          <w:szCs w:val="24"/>
        </w:rPr>
        <w:t>TMR 3D printed and hand-made circuit boards for prototype units. These units were assembled and sent out for field testing. Field test results proposed some minor programming changes. These changes were made, but the physical design of the unit remained the same. Bid packages along with 3D printed prototype cases were sent out in March 2017. The case for this product was designed using the haptic device in the Model Shop. Unfortunately, late in the bidding process, it was discovered the output files of the haptic did not import into most outside vendor mold-making programs. Modifications were made to the way the drawings were developed, and the files were saved in a different format. This was completed in early July 2017 with copies of the new files going out to all interested bidders. Final price quotes were received and a final vendor selected in March 2018. Production of the units is underway with the units shipping from overseas to APH in mid-August 2018. Both the pilot and production runs of packaging the kit is scheduled for October 2018</w:t>
      </w:r>
      <w:r w:rsidRPr="00012967">
        <w:rPr>
          <w:rFonts w:ascii="Tahoma" w:hAnsi="Tahoma" w:cs="Tahoma"/>
          <w:sz w:val="24"/>
          <w:szCs w:val="24"/>
        </w:rPr>
        <w:t xml:space="preserve">. </w:t>
      </w:r>
      <w:r w:rsidR="00AC4C8E" w:rsidRPr="00012967">
        <w:rPr>
          <w:rFonts w:ascii="Tahoma" w:hAnsi="Tahoma" w:cs="Tahoma"/>
          <w:sz w:val="24"/>
          <w:szCs w:val="24"/>
        </w:rPr>
        <w:t>TMR</w:t>
      </w:r>
      <w:r w:rsidR="008B52E0" w:rsidRPr="00012967">
        <w:rPr>
          <w:rFonts w:ascii="Tahoma" w:hAnsi="Tahoma" w:cs="Tahoma"/>
          <w:sz w:val="24"/>
          <w:szCs w:val="24"/>
        </w:rPr>
        <w:t xml:space="preserve"> will continue to work with the project leader and monitor the progress of this product</w:t>
      </w:r>
      <w:r w:rsidR="00D37817" w:rsidRPr="00012967">
        <w:rPr>
          <w:rFonts w:ascii="Tahoma" w:hAnsi="Tahoma" w:cs="Tahoma"/>
          <w:sz w:val="24"/>
          <w:szCs w:val="24"/>
        </w:rPr>
        <w:t>.</w:t>
      </w:r>
    </w:p>
    <w:p w14:paraId="260C6B3E" w14:textId="77777777" w:rsidR="00047361" w:rsidRPr="00116395" w:rsidRDefault="00047361" w:rsidP="00F964BE">
      <w:pPr>
        <w:widowControl/>
        <w:adjustRightInd/>
        <w:spacing w:after="0" w:line="240" w:lineRule="auto"/>
        <w:jc w:val="left"/>
        <w:textAlignment w:val="auto"/>
        <w:rPr>
          <w:rFonts w:ascii="Tahoma" w:hAnsi="Tahoma" w:cs="Tahoma"/>
          <w:sz w:val="24"/>
          <w:szCs w:val="24"/>
          <w:highlight w:val="yellow"/>
        </w:rPr>
      </w:pPr>
    </w:p>
    <w:p w14:paraId="38749B0D" w14:textId="77777777" w:rsidR="008B52E0" w:rsidRPr="00047361" w:rsidRDefault="008B52E0" w:rsidP="008B52E0">
      <w:pPr>
        <w:widowControl/>
        <w:adjustRightInd/>
        <w:spacing w:after="0" w:line="240" w:lineRule="auto"/>
        <w:jc w:val="left"/>
        <w:textAlignment w:val="auto"/>
        <w:rPr>
          <w:rFonts w:ascii="Tahoma" w:hAnsi="Tahoma" w:cs="Tahoma"/>
          <w:b/>
          <w:sz w:val="24"/>
          <w:szCs w:val="24"/>
          <w:u w:val="single"/>
        </w:rPr>
      </w:pPr>
      <w:r w:rsidRPr="00047361">
        <w:rPr>
          <w:rFonts w:ascii="Tahoma" w:hAnsi="Tahoma" w:cs="Tahoma"/>
          <w:sz w:val="24"/>
          <w:szCs w:val="24"/>
          <w:u w:val="single"/>
        </w:rPr>
        <w:t xml:space="preserve">(PMF) </w:t>
      </w:r>
      <w:r w:rsidRPr="00047361">
        <w:rPr>
          <w:rFonts w:ascii="Tahoma" w:hAnsi="Tahoma" w:cs="Tahoma"/>
          <w:b/>
          <w:sz w:val="24"/>
          <w:szCs w:val="24"/>
          <w:u w:val="single"/>
        </w:rPr>
        <w:t>Braille Contraction Cards</w:t>
      </w:r>
    </w:p>
    <w:p w14:paraId="6C6D06E1" w14:textId="77777777" w:rsidR="008B52E0" w:rsidRPr="00047361" w:rsidRDefault="008B52E0" w:rsidP="008B52E0">
      <w:pPr>
        <w:widowControl/>
        <w:adjustRightInd/>
        <w:spacing w:after="0" w:line="240" w:lineRule="auto"/>
        <w:jc w:val="left"/>
        <w:textAlignment w:val="auto"/>
        <w:rPr>
          <w:rFonts w:ascii="Tahoma" w:hAnsi="Tahoma" w:cs="Tahoma"/>
          <w:sz w:val="24"/>
          <w:szCs w:val="24"/>
        </w:rPr>
      </w:pPr>
      <w:r w:rsidRPr="00047361">
        <w:rPr>
          <w:rFonts w:ascii="Tahoma" w:hAnsi="Tahoma" w:cs="Tahoma"/>
          <w:sz w:val="24"/>
          <w:szCs w:val="24"/>
        </w:rPr>
        <w:t>(Modernization)</w:t>
      </w:r>
    </w:p>
    <w:p w14:paraId="2DADD8AE" w14:textId="77777777" w:rsidR="008B52E0" w:rsidRPr="00047361" w:rsidRDefault="008B52E0" w:rsidP="008B52E0">
      <w:pPr>
        <w:widowControl/>
        <w:adjustRightInd/>
        <w:spacing w:after="0" w:line="240" w:lineRule="auto"/>
        <w:jc w:val="left"/>
        <w:textAlignment w:val="auto"/>
        <w:rPr>
          <w:rFonts w:ascii="Tahoma" w:hAnsi="Tahoma" w:cs="Tahoma"/>
          <w:b/>
          <w:sz w:val="24"/>
          <w:szCs w:val="24"/>
          <w:u w:val="single"/>
        </w:rPr>
      </w:pPr>
      <w:r w:rsidRPr="00047361">
        <w:rPr>
          <w:rFonts w:ascii="Tahoma" w:hAnsi="Tahoma" w:cs="Tahoma"/>
          <w:sz w:val="24"/>
          <w:szCs w:val="24"/>
        </w:rPr>
        <w:t>(</w:t>
      </w:r>
      <w:r w:rsidRPr="00047361">
        <w:rPr>
          <w:rFonts w:ascii="Tahoma" w:hAnsi="Tahoma" w:cs="Tahoma"/>
          <w:sz w:val="24"/>
          <w:szCs w:val="24"/>
          <w:u w:val="single"/>
        </w:rPr>
        <w:t xml:space="preserve">PMF) </w:t>
      </w:r>
      <w:r w:rsidRPr="00047361">
        <w:rPr>
          <w:rFonts w:ascii="Tahoma" w:hAnsi="Tahoma" w:cs="Tahoma"/>
          <w:b/>
          <w:sz w:val="24"/>
          <w:szCs w:val="24"/>
          <w:u w:val="single"/>
        </w:rPr>
        <w:t>Expanded Dolch Cards</w:t>
      </w:r>
    </w:p>
    <w:p w14:paraId="015E5744" w14:textId="00AF68B6" w:rsidR="008B52E0" w:rsidRPr="00047361" w:rsidRDefault="008B52E0" w:rsidP="008B52E0">
      <w:pPr>
        <w:widowControl/>
        <w:adjustRightInd/>
        <w:spacing w:after="0" w:line="240" w:lineRule="auto"/>
        <w:jc w:val="left"/>
        <w:textAlignment w:val="auto"/>
        <w:rPr>
          <w:rFonts w:ascii="Tahoma" w:hAnsi="Tahoma" w:cs="Tahoma"/>
          <w:sz w:val="24"/>
          <w:szCs w:val="24"/>
        </w:rPr>
      </w:pPr>
      <w:r w:rsidRPr="00047361">
        <w:rPr>
          <w:rFonts w:ascii="Tahoma" w:hAnsi="Tahoma" w:cs="Tahoma"/>
          <w:sz w:val="24"/>
          <w:szCs w:val="24"/>
        </w:rPr>
        <w:t>(</w:t>
      </w:r>
      <w:r w:rsidR="00047361" w:rsidRPr="00047361">
        <w:rPr>
          <w:rFonts w:ascii="Tahoma" w:hAnsi="Tahoma" w:cs="Tahoma"/>
          <w:sz w:val="24"/>
          <w:szCs w:val="24"/>
        </w:rPr>
        <w:t>Completed</w:t>
      </w:r>
      <w:r w:rsidRPr="00047361">
        <w:rPr>
          <w:rFonts w:ascii="Tahoma" w:hAnsi="Tahoma" w:cs="Tahoma"/>
          <w:sz w:val="24"/>
          <w:szCs w:val="24"/>
        </w:rPr>
        <w:t>)</w:t>
      </w:r>
    </w:p>
    <w:p w14:paraId="1B468D31" w14:textId="77777777" w:rsidR="008B52E0" w:rsidRPr="00116395" w:rsidRDefault="008B52E0" w:rsidP="008B52E0">
      <w:pPr>
        <w:widowControl/>
        <w:adjustRightInd/>
        <w:spacing w:after="0" w:line="240" w:lineRule="auto"/>
        <w:jc w:val="left"/>
        <w:textAlignment w:val="auto"/>
        <w:rPr>
          <w:rFonts w:ascii="Tahoma" w:hAnsi="Tahoma" w:cs="Tahoma"/>
          <w:sz w:val="24"/>
          <w:szCs w:val="24"/>
          <w:highlight w:val="yellow"/>
        </w:rPr>
      </w:pPr>
    </w:p>
    <w:p w14:paraId="5D10DD44" w14:textId="1A72BA4D" w:rsidR="008B52E0" w:rsidRDefault="00047361" w:rsidP="00F964BE">
      <w:pPr>
        <w:widowControl/>
        <w:adjustRightInd/>
        <w:spacing w:after="0" w:line="240" w:lineRule="auto"/>
        <w:jc w:val="left"/>
        <w:textAlignment w:val="auto"/>
        <w:rPr>
          <w:rFonts w:ascii="Tahoma" w:hAnsi="Tahoma" w:cs="Tahoma"/>
          <w:sz w:val="24"/>
          <w:szCs w:val="24"/>
        </w:rPr>
      </w:pPr>
      <w:r w:rsidRPr="00047361">
        <w:rPr>
          <w:rFonts w:ascii="Tahoma" w:hAnsi="Tahoma" w:cs="Tahoma"/>
          <w:sz w:val="24"/>
          <w:szCs w:val="24"/>
        </w:rPr>
        <w:t xml:space="preserve">From August through September 2017, </w:t>
      </w:r>
      <w:r>
        <w:rPr>
          <w:rFonts w:ascii="Tahoma" w:hAnsi="Tahoma" w:cs="Tahoma"/>
          <w:sz w:val="24"/>
          <w:szCs w:val="24"/>
        </w:rPr>
        <w:t>TMR</w:t>
      </w:r>
      <w:r w:rsidRPr="00047361">
        <w:rPr>
          <w:rFonts w:ascii="Tahoma" w:hAnsi="Tahoma" w:cs="Tahoma"/>
          <w:sz w:val="24"/>
          <w:szCs w:val="24"/>
        </w:rPr>
        <w:t xml:space="preserve"> worked with Production and Braille Translation to resolve issues with </w:t>
      </w:r>
      <w:r>
        <w:rPr>
          <w:rFonts w:ascii="Tahoma" w:hAnsi="Tahoma" w:cs="Tahoma"/>
          <w:sz w:val="24"/>
          <w:szCs w:val="24"/>
        </w:rPr>
        <w:t>b</w:t>
      </w:r>
      <w:r w:rsidRPr="00047361">
        <w:rPr>
          <w:rFonts w:ascii="Tahoma" w:hAnsi="Tahoma" w:cs="Tahoma"/>
          <w:sz w:val="24"/>
          <w:szCs w:val="24"/>
        </w:rPr>
        <w:t xml:space="preserve">raille placement and die-cutting the </w:t>
      </w:r>
      <w:r>
        <w:rPr>
          <w:rFonts w:ascii="Tahoma" w:hAnsi="Tahoma" w:cs="Tahoma"/>
          <w:sz w:val="24"/>
          <w:szCs w:val="24"/>
        </w:rPr>
        <w:t>c</w:t>
      </w:r>
      <w:r w:rsidRPr="00047361">
        <w:rPr>
          <w:rFonts w:ascii="Tahoma" w:hAnsi="Tahoma" w:cs="Tahoma"/>
          <w:sz w:val="24"/>
          <w:szCs w:val="24"/>
        </w:rPr>
        <w:t xml:space="preserve">ards. Part of the issue with the </w:t>
      </w:r>
      <w:r>
        <w:rPr>
          <w:rFonts w:ascii="Tahoma" w:hAnsi="Tahoma" w:cs="Tahoma"/>
          <w:sz w:val="24"/>
          <w:szCs w:val="24"/>
        </w:rPr>
        <w:t>b</w:t>
      </w:r>
      <w:r w:rsidRPr="00047361">
        <w:rPr>
          <w:rFonts w:ascii="Tahoma" w:hAnsi="Tahoma" w:cs="Tahoma"/>
          <w:sz w:val="24"/>
          <w:szCs w:val="24"/>
        </w:rPr>
        <w:t xml:space="preserve">raille plates was establishing the proper setting on the PEDs (Plate Embossing Devices) used to make the plates. </w:t>
      </w:r>
      <w:r>
        <w:rPr>
          <w:rFonts w:ascii="Tahoma" w:hAnsi="Tahoma" w:cs="Tahoma"/>
          <w:sz w:val="24"/>
          <w:szCs w:val="24"/>
        </w:rPr>
        <w:t>TMR</w:t>
      </w:r>
      <w:r w:rsidRPr="00047361">
        <w:rPr>
          <w:rFonts w:ascii="Tahoma" w:hAnsi="Tahoma" w:cs="Tahoma"/>
          <w:sz w:val="24"/>
          <w:szCs w:val="24"/>
        </w:rPr>
        <w:t xml:space="preserve"> worked with production</w:t>
      </w:r>
      <w:r>
        <w:rPr>
          <w:rFonts w:ascii="Tahoma" w:hAnsi="Tahoma" w:cs="Tahoma"/>
          <w:sz w:val="24"/>
          <w:szCs w:val="24"/>
        </w:rPr>
        <w:t>,</w:t>
      </w:r>
      <w:r w:rsidRPr="00047361">
        <w:rPr>
          <w:rFonts w:ascii="Tahoma" w:hAnsi="Tahoma" w:cs="Tahoma"/>
          <w:sz w:val="24"/>
          <w:szCs w:val="24"/>
        </w:rPr>
        <w:t xml:space="preserve"> and this issue was resolved in September 2017. A proof set of printed, embossed, and die-cut cards was approved in late October</w:t>
      </w:r>
      <w:r>
        <w:rPr>
          <w:rFonts w:ascii="Tahoma" w:hAnsi="Tahoma" w:cs="Tahoma"/>
          <w:sz w:val="24"/>
          <w:szCs w:val="24"/>
        </w:rPr>
        <w:t xml:space="preserve"> 2017</w:t>
      </w:r>
      <w:r w:rsidRPr="00047361">
        <w:rPr>
          <w:rFonts w:ascii="Tahoma" w:hAnsi="Tahoma" w:cs="Tahoma"/>
          <w:sz w:val="24"/>
          <w:szCs w:val="24"/>
        </w:rPr>
        <w:t>. The kit was made available for sale on February 15, 2018.</w:t>
      </w:r>
    </w:p>
    <w:p w14:paraId="2C83F709" w14:textId="77777777" w:rsidR="00047361" w:rsidRPr="00116395" w:rsidRDefault="00047361" w:rsidP="00F964BE">
      <w:pPr>
        <w:widowControl/>
        <w:adjustRightInd/>
        <w:spacing w:after="0" w:line="240" w:lineRule="auto"/>
        <w:jc w:val="left"/>
        <w:textAlignment w:val="auto"/>
        <w:rPr>
          <w:rFonts w:ascii="Tahoma" w:hAnsi="Tahoma" w:cs="Tahoma"/>
          <w:sz w:val="24"/>
          <w:szCs w:val="24"/>
          <w:highlight w:val="yellow"/>
        </w:rPr>
      </w:pPr>
    </w:p>
    <w:p w14:paraId="5B65321B" w14:textId="14F5A44B" w:rsidR="00DE6A4A" w:rsidRPr="00047361" w:rsidRDefault="00DE6A4A" w:rsidP="00F964BE">
      <w:pPr>
        <w:widowControl/>
        <w:adjustRightInd/>
        <w:spacing w:after="0" w:line="240" w:lineRule="auto"/>
        <w:jc w:val="left"/>
        <w:textAlignment w:val="auto"/>
        <w:rPr>
          <w:rFonts w:ascii="Tahoma" w:eastAsia="Tahoma" w:hAnsi="Tahoma"/>
          <w:b/>
          <w:sz w:val="24"/>
          <w:szCs w:val="24"/>
          <w:u w:val="single"/>
        </w:rPr>
      </w:pPr>
      <w:r w:rsidRPr="00047361">
        <w:rPr>
          <w:rFonts w:ascii="Tahoma" w:eastAsia="Tahoma" w:hAnsi="Tahoma"/>
          <w:b/>
          <w:sz w:val="24"/>
          <w:szCs w:val="24"/>
          <w:u w:val="single"/>
        </w:rPr>
        <w:t xml:space="preserve">Braille DateBook </w:t>
      </w:r>
      <w:r w:rsidR="008B52E0" w:rsidRPr="00047361">
        <w:rPr>
          <w:rFonts w:ascii="Tahoma" w:eastAsia="Tahoma" w:hAnsi="Tahoma"/>
          <w:b/>
          <w:sz w:val="24"/>
          <w:szCs w:val="24"/>
          <w:u w:val="single"/>
        </w:rPr>
        <w:t>201</w:t>
      </w:r>
      <w:r w:rsidR="00047361" w:rsidRPr="00047361">
        <w:rPr>
          <w:rFonts w:ascii="Tahoma" w:eastAsia="Tahoma" w:hAnsi="Tahoma"/>
          <w:b/>
          <w:sz w:val="24"/>
          <w:szCs w:val="24"/>
          <w:u w:val="single"/>
        </w:rPr>
        <w:t>8</w:t>
      </w:r>
      <w:r w:rsidRPr="00047361">
        <w:rPr>
          <w:rFonts w:ascii="Tahoma" w:eastAsia="Tahoma" w:hAnsi="Tahoma"/>
          <w:b/>
          <w:sz w:val="24"/>
          <w:szCs w:val="24"/>
          <w:u w:val="single"/>
        </w:rPr>
        <w:t xml:space="preserve"> Calendar</w:t>
      </w:r>
    </w:p>
    <w:p w14:paraId="54402A9F" w14:textId="28E95AF8" w:rsidR="00DE6A4A" w:rsidRPr="00047361" w:rsidRDefault="00047361" w:rsidP="00F964BE">
      <w:pPr>
        <w:widowControl/>
        <w:adjustRightInd/>
        <w:spacing w:after="0" w:line="240" w:lineRule="auto"/>
        <w:jc w:val="left"/>
        <w:textAlignment w:val="auto"/>
        <w:rPr>
          <w:rFonts w:ascii="Tahoma" w:eastAsia="Tahoma" w:hAnsi="Tahoma"/>
          <w:b/>
          <w:sz w:val="24"/>
          <w:szCs w:val="24"/>
          <w:u w:val="single"/>
        </w:rPr>
      </w:pPr>
      <w:r w:rsidRPr="00047361">
        <w:rPr>
          <w:rFonts w:ascii="Tahoma" w:eastAsia="Tahoma" w:hAnsi="Tahoma"/>
          <w:b/>
          <w:sz w:val="24"/>
          <w:szCs w:val="24"/>
          <w:u w:val="single"/>
        </w:rPr>
        <w:lastRenderedPageBreak/>
        <w:t>Braille DateBook 2018</w:t>
      </w:r>
      <w:r w:rsidR="00DE6A4A" w:rsidRPr="00047361">
        <w:rPr>
          <w:rFonts w:ascii="Tahoma" w:eastAsia="Tahoma" w:hAnsi="Tahoma"/>
          <w:b/>
          <w:sz w:val="24"/>
          <w:szCs w:val="24"/>
          <w:u w:val="single"/>
        </w:rPr>
        <w:t xml:space="preserve"> Calendar Tabs</w:t>
      </w:r>
    </w:p>
    <w:p w14:paraId="3CAFF66B" w14:textId="77777777" w:rsidR="00DE6A4A" w:rsidRPr="00047361" w:rsidRDefault="00DE6A4A" w:rsidP="00F964BE">
      <w:pPr>
        <w:widowControl/>
        <w:adjustRightInd/>
        <w:spacing w:after="0" w:line="240" w:lineRule="auto"/>
        <w:jc w:val="left"/>
        <w:textAlignment w:val="auto"/>
        <w:rPr>
          <w:rFonts w:ascii="Tahoma" w:eastAsia="Tahoma" w:hAnsi="Tahoma"/>
          <w:sz w:val="24"/>
          <w:szCs w:val="24"/>
        </w:rPr>
      </w:pPr>
      <w:r w:rsidRPr="00047361">
        <w:rPr>
          <w:rFonts w:ascii="Tahoma" w:eastAsia="Tahoma" w:hAnsi="Tahoma"/>
          <w:sz w:val="24"/>
          <w:szCs w:val="24"/>
        </w:rPr>
        <w:t>(</w:t>
      </w:r>
      <w:r w:rsidR="00D37817" w:rsidRPr="00047361">
        <w:rPr>
          <w:rFonts w:ascii="Tahoma" w:eastAsia="Tahoma" w:hAnsi="Tahoma"/>
          <w:sz w:val="24"/>
          <w:szCs w:val="24"/>
        </w:rPr>
        <w:t>Completed</w:t>
      </w:r>
      <w:r w:rsidRPr="00047361">
        <w:rPr>
          <w:rFonts w:ascii="Tahoma" w:eastAsia="Tahoma" w:hAnsi="Tahoma"/>
          <w:sz w:val="24"/>
          <w:szCs w:val="24"/>
        </w:rPr>
        <w:t>)</w:t>
      </w:r>
    </w:p>
    <w:p w14:paraId="458D4CD9" w14:textId="77777777" w:rsidR="00DE6A4A" w:rsidRPr="00116395" w:rsidRDefault="00DE6A4A" w:rsidP="00F964BE">
      <w:pPr>
        <w:widowControl/>
        <w:adjustRightInd/>
        <w:spacing w:after="0" w:line="240" w:lineRule="auto"/>
        <w:jc w:val="left"/>
        <w:textAlignment w:val="auto"/>
        <w:rPr>
          <w:rFonts w:ascii="Tahoma" w:eastAsia="Tahoma" w:hAnsi="Tahoma"/>
          <w:sz w:val="24"/>
          <w:szCs w:val="24"/>
          <w:highlight w:val="yellow"/>
        </w:rPr>
      </w:pPr>
    </w:p>
    <w:p w14:paraId="16210ECD" w14:textId="6DA8E330" w:rsidR="008B52E0" w:rsidRDefault="00047361" w:rsidP="00F964BE">
      <w:pPr>
        <w:widowControl/>
        <w:adjustRightInd/>
        <w:spacing w:after="0" w:line="240" w:lineRule="auto"/>
        <w:jc w:val="left"/>
        <w:textAlignment w:val="auto"/>
        <w:rPr>
          <w:rFonts w:ascii="Tahoma" w:eastAsia="Tahoma" w:hAnsi="Tahoma"/>
          <w:sz w:val="24"/>
          <w:szCs w:val="24"/>
        </w:rPr>
      </w:pPr>
      <w:r w:rsidRPr="00047361">
        <w:rPr>
          <w:rFonts w:ascii="Tahoma" w:eastAsia="Tahoma" w:hAnsi="Tahoma"/>
          <w:sz w:val="24"/>
          <w:szCs w:val="24"/>
        </w:rPr>
        <w:t>This product was placed on the active time schedule in late 2016. Tooling for the plates was completed in April 2017. This product was completed and available for sale October 27, 2017.</w:t>
      </w:r>
    </w:p>
    <w:p w14:paraId="1B53B3EA" w14:textId="77777777" w:rsidR="00047361" w:rsidRPr="00116395" w:rsidRDefault="00047361" w:rsidP="00F964BE">
      <w:pPr>
        <w:widowControl/>
        <w:adjustRightInd/>
        <w:spacing w:after="0" w:line="240" w:lineRule="auto"/>
        <w:jc w:val="left"/>
        <w:textAlignment w:val="auto"/>
        <w:rPr>
          <w:rFonts w:ascii="Tahoma" w:eastAsia="Tahoma" w:hAnsi="Tahoma"/>
          <w:sz w:val="24"/>
          <w:szCs w:val="24"/>
          <w:highlight w:val="yellow"/>
          <w:u w:val="single"/>
        </w:rPr>
      </w:pPr>
    </w:p>
    <w:p w14:paraId="00CA7002" w14:textId="08779A97" w:rsidR="00DE6A4A" w:rsidRPr="00047361" w:rsidRDefault="00047361" w:rsidP="00F964BE">
      <w:pPr>
        <w:widowControl/>
        <w:adjustRightInd/>
        <w:spacing w:after="0" w:line="240" w:lineRule="auto"/>
        <w:jc w:val="left"/>
        <w:textAlignment w:val="auto"/>
        <w:rPr>
          <w:rFonts w:ascii="Tahoma" w:eastAsia="Tahoma" w:hAnsi="Tahoma"/>
          <w:b/>
          <w:sz w:val="24"/>
          <w:szCs w:val="24"/>
          <w:u w:val="single"/>
        </w:rPr>
      </w:pPr>
      <w:r w:rsidRPr="00047361">
        <w:rPr>
          <w:rFonts w:ascii="Tahoma" w:eastAsia="Tahoma" w:hAnsi="Tahoma"/>
          <w:b/>
          <w:sz w:val="24"/>
          <w:szCs w:val="24"/>
          <w:u w:val="single"/>
        </w:rPr>
        <w:t>Braille DateBook 2019</w:t>
      </w:r>
      <w:r w:rsidR="00DE6A4A" w:rsidRPr="00047361">
        <w:rPr>
          <w:rFonts w:ascii="Tahoma" w:eastAsia="Tahoma" w:hAnsi="Tahoma"/>
          <w:b/>
          <w:sz w:val="24"/>
          <w:szCs w:val="24"/>
          <w:u w:val="single"/>
        </w:rPr>
        <w:t xml:space="preserve"> Calendar</w:t>
      </w:r>
    </w:p>
    <w:p w14:paraId="7137A70F" w14:textId="7DB42F04" w:rsidR="00DE6A4A" w:rsidRPr="00047361" w:rsidRDefault="008B52E0" w:rsidP="00F964BE">
      <w:pPr>
        <w:widowControl/>
        <w:adjustRightInd/>
        <w:spacing w:after="0" w:line="240" w:lineRule="auto"/>
        <w:jc w:val="left"/>
        <w:textAlignment w:val="auto"/>
        <w:rPr>
          <w:rFonts w:ascii="Tahoma" w:eastAsia="Tahoma" w:hAnsi="Tahoma"/>
          <w:b/>
          <w:sz w:val="24"/>
          <w:szCs w:val="24"/>
          <w:u w:val="single"/>
        </w:rPr>
      </w:pPr>
      <w:r w:rsidRPr="00047361">
        <w:rPr>
          <w:rFonts w:ascii="Tahoma" w:eastAsia="Tahoma" w:hAnsi="Tahoma"/>
          <w:b/>
          <w:sz w:val="24"/>
          <w:szCs w:val="24"/>
          <w:u w:val="single"/>
        </w:rPr>
        <w:t>Braille DateBoo</w:t>
      </w:r>
      <w:r w:rsidR="00047361" w:rsidRPr="00047361">
        <w:rPr>
          <w:rFonts w:ascii="Tahoma" w:eastAsia="Tahoma" w:hAnsi="Tahoma"/>
          <w:b/>
          <w:sz w:val="24"/>
          <w:szCs w:val="24"/>
          <w:u w:val="single"/>
        </w:rPr>
        <w:t>k 2019</w:t>
      </w:r>
      <w:r w:rsidR="00DE6A4A" w:rsidRPr="00047361">
        <w:rPr>
          <w:rFonts w:ascii="Tahoma" w:eastAsia="Tahoma" w:hAnsi="Tahoma"/>
          <w:b/>
          <w:sz w:val="24"/>
          <w:szCs w:val="24"/>
          <w:u w:val="single"/>
        </w:rPr>
        <w:t xml:space="preserve"> Calendar Tabs</w:t>
      </w:r>
    </w:p>
    <w:p w14:paraId="7F10DC56" w14:textId="6905F666" w:rsidR="00DE6A4A" w:rsidRPr="00047361" w:rsidRDefault="00DE6A4A" w:rsidP="00F964BE">
      <w:pPr>
        <w:widowControl/>
        <w:adjustRightInd/>
        <w:spacing w:after="0" w:line="240" w:lineRule="auto"/>
        <w:jc w:val="left"/>
        <w:textAlignment w:val="auto"/>
        <w:rPr>
          <w:rFonts w:ascii="Tahoma" w:eastAsia="Tahoma" w:hAnsi="Tahoma"/>
          <w:sz w:val="24"/>
          <w:szCs w:val="24"/>
        </w:rPr>
      </w:pPr>
      <w:r w:rsidRPr="00047361">
        <w:rPr>
          <w:rFonts w:ascii="Tahoma" w:eastAsia="Tahoma" w:hAnsi="Tahoma"/>
          <w:sz w:val="24"/>
          <w:szCs w:val="24"/>
        </w:rPr>
        <w:t>(</w:t>
      </w:r>
      <w:r w:rsidR="00047361" w:rsidRPr="00047361">
        <w:rPr>
          <w:rFonts w:ascii="Tahoma" w:eastAsia="Tahoma" w:hAnsi="Tahoma"/>
          <w:sz w:val="24"/>
          <w:szCs w:val="24"/>
        </w:rPr>
        <w:t>Continued</w:t>
      </w:r>
      <w:r w:rsidRPr="00047361">
        <w:rPr>
          <w:rFonts w:ascii="Tahoma" w:eastAsia="Tahoma" w:hAnsi="Tahoma"/>
          <w:sz w:val="24"/>
          <w:szCs w:val="24"/>
        </w:rPr>
        <w:t>)</w:t>
      </w:r>
    </w:p>
    <w:p w14:paraId="44E1DE94" w14:textId="77777777" w:rsidR="00DE6A4A" w:rsidRPr="00116395" w:rsidRDefault="00DE6A4A" w:rsidP="00F964BE">
      <w:pPr>
        <w:widowControl/>
        <w:adjustRightInd/>
        <w:spacing w:after="0" w:line="240" w:lineRule="auto"/>
        <w:jc w:val="left"/>
        <w:textAlignment w:val="auto"/>
        <w:rPr>
          <w:rFonts w:ascii="Tahoma" w:eastAsia="Tahoma" w:hAnsi="Tahoma"/>
          <w:sz w:val="24"/>
          <w:szCs w:val="24"/>
          <w:highlight w:val="yellow"/>
        </w:rPr>
      </w:pPr>
    </w:p>
    <w:p w14:paraId="42D77DE5" w14:textId="02490891" w:rsidR="008B52E0" w:rsidRDefault="00047361" w:rsidP="00F964BE">
      <w:pPr>
        <w:spacing w:after="0" w:line="240" w:lineRule="auto"/>
        <w:jc w:val="left"/>
        <w:rPr>
          <w:rFonts w:ascii="Tahoma" w:eastAsia="Tahoma" w:hAnsi="Tahoma"/>
          <w:sz w:val="24"/>
          <w:szCs w:val="24"/>
        </w:rPr>
      </w:pPr>
      <w:r w:rsidRPr="00047361">
        <w:rPr>
          <w:rFonts w:ascii="Tahoma" w:eastAsia="Tahoma" w:hAnsi="Tahoma"/>
          <w:sz w:val="24"/>
          <w:szCs w:val="24"/>
        </w:rPr>
        <w:t xml:space="preserve">Tooling for the plates was completed in May 2018. The kit is on the Production floor as of June 2018 and is anticipated for sale in September 2018. </w:t>
      </w:r>
      <w:r>
        <w:rPr>
          <w:rFonts w:ascii="Tahoma" w:eastAsia="Tahoma" w:hAnsi="Tahoma"/>
          <w:sz w:val="24"/>
          <w:szCs w:val="24"/>
        </w:rPr>
        <w:t>TMR</w:t>
      </w:r>
      <w:r w:rsidRPr="00047361">
        <w:rPr>
          <w:rFonts w:ascii="Tahoma" w:eastAsia="Tahoma" w:hAnsi="Tahoma"/>
          <w:sz w:val="24"/>
          <w:szCs w:val="24"/>
        </w:rPr>
        <w:t xml:space="preserve"> will continue to monitor the progress of this project.</w:t>
      </w:r>
    </w:p>
    <w:p w14:paraId="46DA5ED8" w14:textId="77777777" w:rsidR="00047361" w:rsidRPr="00116395" w:rsidRDefault="00047361" w:rsidP="00F964BE">
      <w:pPr>
        <w:spacing w:after="0" w:line="240" w:lineRule="auto"/>
        <w:jc w:val="left"/>
        <w:rPr>
          <w:rFonts w:ascii="Tahoma" w:hAnsi="Tahoma" w:cs="Tahoma"/>
          <w:b/>
          <w:sz w:val="24"/>
          <w:szCs w:val="24"/>
          <w:highlight w:val="yellow"/>
          <w:u w:val="single"/>
        </w:rPr>
      </w:pPr>
    </w:p>
    <w:p w14:paraId="08358CEB" w14:textId="77777777" w:rsidR="008B52E0" w:rsidRPr="00047361" w:rsidRDefault="008B52E0" w:rsidP="008B52E0">
      <w:pPr>
        <w:widowControl/>
        <w:adjustRightInd/>
        <w:spacing w:after="0" w:line="240" w:lineRule="auto"/>
        <w:jc w:val="left"/>
        <w:textAlignment w:val="auto"/>
        <w:rPr>
          <w:rFonts w:ascii="Tahoma" w:eastAsia="Tahoma" w:hAnsi="Tahoma" w:cs="Tahoma"/>
          <w:b/>
          <w:sz w:val="24"/>
          <w:szCs w:val="24"/>
          <w:u w:val="single"/>
        </w:rPr>
      </w:pPr>
      <w:r w:rsidRPr="00047361">
        <w:rPr>
          <w:rFonts w:ascii="Tahoma" w:eastAsia="Tahoma" w:hAnsi="Tahoma" w:cs="Tahoma"/>
          <w:b/>
          <w:sz w:val="24"/>
          <w:szCs w:val="24"/>
          <w:u w:val="single"/>
        </w:rPr>
        <w:t>Braille Reading Readiness Workbook</w:t>
      </w:r>
    </w:p>
    <w:p w14:paraId="096BC2E1" w14:textId="23EB322F" w:rsidR="008B52E0" w:rsidRPr="00047361" w:rsidRDefault="008B52E0" w:rsidP="008B52E0">
      <w:pPr>
        <w:widowControl/>
        <w:adjustRightInd/>
        <w:spacing w:after="0" w:line="240" w:lineRule="auto"/>
        <w:jc w:val="left"/>
        <w:textAlignment w:val="auto"/>
        <w:rPr>
          <w:rFonts w:ascii="Tahoma" w:eastAsia="Tahoma" w:hAnsi="Tahoma" w:cs="Tahoma"/>
          <w:sz w:val="24"/>
          <w:szCs w:val="24"/>
        </w:rPr>
      </w:pPr>
      <w:r w:rsidRPr="00047361">
        <w:rPr>
          <w:rFonts w:ascii="Tahoma" w:eastAsia="Tahoma" w:hAnsi="Tahoma" w:cs="Tahoma"/>
          <w:sz w:val="24"/>
          <w:szCs w:val="24"/>
        </w:rPr>
        <w:t>(</w:t>
      </w:r>
      <w:r w:rsidR="00047361" w:rsidRPr="00047361">
        <w:rPr>
          <w:rFonts w:ascii="Tahoma" w:eastAsia="Tahoma" w:hAnsi="Tahoma"/>
          <w:sz w:val="24"/>
          <w:szCs w:val="24"/>
        </w:rPr>
        <w:t>Continued</w:t>
      </w:r>
      <w:r w:rsidRPr="00047361">
        <w:rPr>
          <w:rFonts w:ascii="Tahoma" w:eastAsia="Tahoma" w:hAnsi="Tahoma" w:cs="Tahoma"/>
          <w:sz w:val="24"/>
          <w:szCs w:val="24"/>
        </w:rPr>
        <w:t xml:space="preserve">) </w:t>
      </w:r>
    </w:p>
    <w:p w14:paraId="061FEB5D" w14:textId="77777777" w:rsidR="008B52E0" w:rsidRPr="00047361" w:rsidRDefault="008B52E0" w:rsidP="008B52E0">
      <w:pPr>
        <w:widowControl/>
        <w:adjustRightInd/>
        <w:spacing w:after="0" w:line="240" w:lineRule="auto"/>
        <w:jc w:val="left"/>
        <w:textAlignment w:val="auto"/>
        <w:rPr>
          <w:rFonts w:ascii="Tahoma" w:eastAsia="Tahoma" w:hAnsi="Tahoma" w:cs="Tahoma"/>
          <w:sz w:val="24"/>
          <w:szCs w:val="24"/>
        </w:rPr>
      </w:pPr>
    </w:p>
    <w:p w14:paraId="1194F60D" w14:textId="4A46CF95" w:rsidR="008B52E0" w:rsidRPr="00047361" w:rsidRDefault="008B52E0" w:rsidP="008B52E0">
      <w:pPr>
        <w:widowControl/>
        <w:tabs>
          <w:tab w:val="left" w:pos="-720"/>
        </w:tabs>
        <w:adjustRightInd/>
        <w:spacing w:after="0" w:line="240" w:lineRule="auto"/>
        <w:jc w:val="left"/>
        <w:textAlignment w:val="auto"/>
        <w:rPr>
          <w:rFonts w:ascii="Tahoma" w:eastAsia="Tahoma" w:hAnsi="Tahoma" w:cs="Tahoma"/>
          <w:sz w:val="24"/>
          <w:szCs w:val="24"/>
        </w:rPr>
      </w:pPr>
      <w:r w:rsidRPr="00047361">
        <w:rPr>
          <w:rFonts w:ascii="Tahoma" w:eastAsia="Tahoma" w:hAnsi="Tahoma" w:cs="Tahoma"/>
          <w:sz w:val="24"/>
          <w:szCs w:val="24"/>
        </w:rPr>
        <w:t xml:space="preserve">Added per the May 24, 2017, Product Advisory and Review Committee meeting. </w:t>
      </w:r>
      <w:r w:rsidR="00AC4C8E" w:rsidRPr="00047361">
        <w:rPr>
          <w:rFonts w:ascii="Tahoma" w:eastAsia="Tahoma" w:hAnsi="Tahoma" w:cs="Tahoma"/>
          <w:sz w:val="24"/>
          <w:szCs w:val="24"/>
        </w:rPr>
        <w:t>TMR</w:t>
      </w:r>
      <w:r w:rsidRPr="00047361">
        <w:rPr>
          <w:rFonts w:ascii="Tahoma" w:eastAsia="Tahoma" w:hAnsi="Tahoma" w:cs="Tahoma"/>
          <w:sz w:val="24"/>
          <w:szCs w:val="24"/>
        </w:rPr>
        <w:t xml:space="preserve"> will develop product specifications once more information has been received about this product.</w:t>
      </w:r>
    </w:p>
    <w:p w14:paraId="1AB00B18" w14:textId="77777777" w:rsidR="008B52E0" w:rsidRDefault="008B52E0" w:rsidP="00F964BE">
      <w:pPr>
        <w:spacing w:after="0" w:line="240" w:lineRule="auto"/>
        <w:jc w:val="left"/>
        <w:rPr>
          <w:rFonts w:ascii="Tahoma" w:hAnsi="Tahoma" w:cs="Tahoma"/>
          <w:b/>
          <w:sz w:val="24"/>
          <w:szCs w:val="24"/>
          <w:highlight w:val="yellow"/>
          <w:u w:val="single"/>
        </w:rPr>
      </w:pPr>
    </w:p>
    <w:p w14:paraId="4738B4F9" w14:textId="6F9D7576" w:rsidR="00047361" w:rsidRPr="00047361" w:rsidRDefault="00047361" w:rsidP="00047361">
      <w:pPr>
        <w:spacing w:after="0" w:line="240" w:lineRule="auto"/>
        <w:jc w:val="left"/>
        <w:rPr>
          <w:rFonts w:ascii="Tahoma" w:hAnsi="Tahoma" w:cs="Tahoma"/>
          <w:b/>
          <w:sz w:val="24"/>
          <w:szCs w:val="24"/>
          <w:u w:val="single"/>
        </w:rPr>
      </w:pPr>
      <w:r w:rsidRPr="00047361">
        <w:rPr>
          <w:rFonts w:ascii="Tahoma" w:hAnsi="Tahoma" w:cs="Tahoma"/>
          <w:b/>
          <w:sz w:val="24"/>
          <w:szCs w:val="24"/>
          <w:u w:val="single"/>
        </w:rPr>
        <w:t xml:space="preserve">(PMF) </w:t>
      </w:r>
      <w:r w:rsidR="00B466F0">
        <w:rPr>
          <w:rFonts w:ascii="Tahoma" w:hAnsi="Tahoma" w:cs="Tahoma"/>
          <w:b/>
          <w:sz w:val="24"/>
          <w:szCs w:val="24"/>
          <w:u w:val="single"/>
        </w:rPr>
        <w:t>BRIGANCE</w:t>
      </w:r>
      <w:r w:rsidRPr="00047361">
        <w:rPr>
          <w:rFonts w:ascii="Tahoma" w:hAnsi="Tahoma" w:cs="Tahoma"/>
          <w:b/>
          <w:sz w:val="24"/>
          <w:szCs w:val="24"/>
          <w:u w:val="single"/>
        </w:rPr>
        <w:t xml:space="preserve"> Diagnostic Comprehensive Inventory of Basic Skills II</w:t>
      </w:r>
    </w:p>
    <w:p w14:paraId="65838F0B" w14:textId="77777777" w:rsidR="00047361" w:rsidRDefault="00047361" w:rsidP="00047361">
      <w:pPr>
        <w:spacing w:after="0" w:line="240" w:lineRule="auto"/>
        <w:jc w:val="left"/>
        <w:rPr>
          <w:rFonts w:ascii="Tahoma" w:hAnsi="Tahoma" w:cs="Tahoma"/>
          <w:sz w:val="24"/>
          <w:szCs w:val="24"/>
        </w:rPr>
      </w:pPr>
      <w:r w:rsidRPr="00047361">
        <w:rPr>
          <w:rFonts w:ascii="Tahoma" w:hAnsi="Tahoma" w:cs="Tahoma"/>
          <w:sz w:val="24"/>
          <w:szCs w:val="24"/>
        </w:rPr>
        <w:t>(New)</w:t>
      </w:r>
    </w:p>
    <w:p w14:paraId="1289851E" w14:textId="77777777" w:rsidR="00047361" w:rsidRPr="00047361" w:rsidRDefault="00047361" w:rsidP="00047361">
      <w:pPr>
        <w:spacing w:after="0" w:line="240" w:lineRule="auto"/>
        <w:jc w:val="left"/>
        <w:rPr>
          <w:rFonts w:ascii="Tahoma" w:hAnsi="Tahoma" w:cs="Tahoma"/>
          <w:sz w:val="24"/>
          <w:szCs w:val="24"/>
        </w:rPr>
      </w:pPr>
    </w:p>
    <w:p w14:paraId="06956AEC" w14:textId="3E3C4733" w:rsidR="00047361" w:rsidRPr="00047361" w:rsidRDefault="00047361" w:rsidP="00047361">
      <w:pPr>
        <w:spacing w:after="0" w:line="240" w:lineRule="auto"/>
        <w:jc w:val="left"/>
        <w:rPr>
          <w:rFonts w:ascii="Tahoma" w:hAnsi="Tahoma" w:cs="Tahoma"/>
          <w:sz w:val="24"/>
          <w:szCs w:val="24"/>
          <w:highlight w:val="yellow"/>
        </w:rPr>
      </w:pPr>
      <w:r w:rsidRPr="00047361">
        <w:rPr>
          <w:rFonts w:ascii="Tahoma" w:hAnsi="Tahoma" w:cs="Tahoma"/>
          <w:sz w:val="24"/>
          <w:szCs w:val="24"/>
        </w:rPr>
        <w:t>A P</w:t>
      </w:r>
      <w:r>
        <w:rPr>
          <w:rFonts w:ascii="Tahoma" w:hAnsi="Tahoma" w:cs="Tahoma"/>
          <w:sz w:val="24"/>
          <w:szCs w:val="24"/>
        </w:rPr>
        <w:t xml:space="preserve">roduct </w:t>
      </w:r>
      <w:r w:rsidRPr="00047361">
        <w:rPr>
          <w:rFonts w:ascii="Tahoma" w:hAnsi="Tahoma" w:cs="Tahoma"/>
          <w:sz w:val="24"/>
          <w:szCs w:val="24"/>
        </w:rPr>
        <w:t>D</w:t>
      </w:r>
      <w:r>
        <w:rPr>
          <w:rFonts w:ascii="Tahoma" w:hAnsi="Tahoma" w:cs="Tahoma"/>
          <w:sz w:val="24"/>
          <w:szCs w:val="24"/>
        </w:rPr>
        <w:t xml:space="preserve">evelopment </w:t>
      </w:r>
      <w:r w:rsidRPr="00047361">
        <w:rPr>
          <w:rFonts w:ascii="Tahoma" w:hAnsi="Tahoma" w:cs="Tahoma"/>
          <w:sz w:val="24"/>
          <w:szCs w:val="24"/>
        </w:rPr>
        <w:t>C</w:t>
      </w:r>
      <w:r>
        <w:rPr>
          <w:rFonts w:ascii="Tahoma" w:hAnsi="Tahoma" w:cs="Tahoma"/>
          <w:sz w:val="24"/>
          <w:szCs w:val="24"/>
        </w:rPr>
        <w:t>ommittee</w:t>
      </w:r>
      <w:r w:rsidRPr="00047361">
        <w:rPr>
          <w:rFonts w:ascii="Tahoma" w:hAnsi="Tahoma" w:cs="Tahoma"/>
          <w:sz w:val="24"/>
          <w:szCs w:val="24"/>
        </w:rPr>
        <w:t xml:space="preserve"> meeting was held in November 2017, and files turned over to Translation in December. </w:t>
      </w:r>
      <w:r>
        <w:rPr>
          <w:rFonts w:ascii="Tahoma" w:hAnsi="Tahoma" w:cs="Tahoma"/>
          <w:sz w:val="24"/>
          <w:szCs w:val="24"/>
        </w:rPr>
        <w:t>TMR</w:t>
      </w:r>
      <w:r w:rsidRPr="00047361">
        <w:rPr>
          <w:rFonts w:ascii="Tahoma" w:hAnsi="Tahoma" w:cs="Tahoma"/>
          <w:sz w:val="24"/>
          <w:szCs w:val="24"/>
        </w:rPr>
        <w:t xml:space="preserve"> </w:t>
      </w:r>
      <w:r>
        <w:rPr>
          <w:rFonts w:ascii="Tahoma" w:hAnsi="Tahoma" w:cs="Tahoma"/>
          <w:sz w:val="24"/>
          <w:szCs w:val="24"/>
        </w:rPr>
        <w:t>will continue to work with the project l</w:t>
      </w:r>
      <w:r w:rsidRPr="00047361">
        <w:rPr>
          <w:rFonts w:ascii="Tahoma" w:hAnsi="Tahoma" w:cs="Tahoma"/>
          <w:sz w:val="24"/>
          <w:szCs w:val="24"/>
        </w:rPr>
        <w:t>eader on this kit.</w:t>
      </w:r>
    </w:p>
    <w:p w14:paraId="1FA18574" w14:textId="77777777" w:rsidR="00047361" w:rsidRDefault="00047361" w:rsidP="00F964BE">
      <w:pPr>
        <w:widowControl/>
        <w:tabs>
          <w:tab w:val="left" w:pos="9180"/>
          <w:tab w:val="left" w:pos="-720"/>
        </w:tabs>
        <w:adjustRightInd/>
        <w:spacing w:after="0" w:line="240" w:lineRule="auto"/>
        <w:jc w:val="left"/>
        <w:textAlignment w:val="auto"/>
        <w:rPr>
          <w:rFonts w:ascii="Tahoma" w:eastAsia="Tahoma" w:hAnsi="Tahoma"/>
          <w:b/>
          <w:sz w:val="24"/>
          <w:highlight w:val="yellow"/>
          <w:u w:val="single"/>
        </w:rPr>
      </w:pPr>
    </w:p>
    <w:p w14:paraId="7BE01135" w14:textId="77777777" w:rsidR="00646DC4" w:rsidRPr="00012967" w:rsidRDefault="00646DC4" w:rsidP="00F964BE">
      <w:pPr>
        <w:widowControl/>
        <w:tabs>
          <w:tab w:val="left" w:pos="9180"/>
          <w:tab w:val="left" w:pos="-720"/>
        </w:tabs>
        <w:adjustRightInd/>
        <w:spacing w:after="0" w:line="240" w:lineRule="auto"/>
        <w:jc w:val="left"/>
        <w:textAlignment w:val="auto"/>
        <w:rPr>
          <w:rFonts w:ascii="Tahoma" w:eastAsia="Tahoma" w:hAnsi="Tahoma"/>
          <w:b/>
          <w:sz w:val="24"/>
          <w:u w:val="single"/>
        </w:rPr>
      </w:pPr>
      <w:r w:rsidRPr="00012967">
        <w:rPr>
          <w:rFonts w:ascii="Tahoma" w:eastAsia="Tahoma" w:hAnsi="Tahoma"/>
          <w:b/>
          <w:sz w:val="24"/>
          <w:u w:val="single"/>
        </w:rPr>
        <w:t>Build-a-Cell</w:t>
      </w:r>
    </w:p>
    <w:p w14:paraId="5E012ABE" w14:textId="046E69A9" w:rsidR="00646DC4" w:rsidRPr="00012967" w:rsidRDefault="00646DC4" w:rsidP="00F964BE">
      <w:pPr>
        <w:widowControl/>
        <w:tabs>
          <w:tab w:val="left" w:pos="9180"/>
          <w:tab w:val="left" w:pos="-720"/>
        </w:tabs>
        <w:adjustRightInd/>
        <w:spacing w:after="0" w:line="240" w:lineRule="auto"/>
        <w:jc w:val="left"/>
        <w:textAlignment w:val="auto"/>
        <w:rPr>
          <w:rFonts w:ascii="Tahoma" w:eastAsia="Tahoma" w:hAnsi="Tahoma"/>
          <w:sz w:val="24"/>
        </w:rPr>
      </w:pPr>
      <w:r w:rsidRPr="00012967">
        <w:rPr>
          <w:rFonts w:ascii="Tahoma" w:eastAsia="Tahoma" w:hAnsi="Tahoma"/>
          <w:sz w:val="24"/>
        </w:rPr>
        <w:t>(</w:t>
      </w:r>
      <w:r w:rsidR="008B52E0" w:rsidRPr="00012967">
        <w:rPr>
          <w:rFonts w:ascii="Tahoma" w:eastAsia="Tahoma" w:hAnsi="Tahoma"/>
          <w:sz w:val="24"/>
        </w:rPr>
        <w:t>Continued</w:t>
      </w:r>
      <w:r w:rsidRPr="00012967">
        <w:rPr>
          <w:rFonts w:ascii="Tahoma" w:eastAsia="Tahoma" w:hAnsi="Tahoma"/>
          <w:sz w:val="24"/>
        </w:rPr>
        <w:t>)</w:t>
      </w:r>
    </w:p>
    <w:p w14:paraId="6DD1AB0A" w14:textId="77777777" w:rsidR="00646DC4" w:rsidRPr="00116395" w:rsidRDefault="00646DC4" w:rsidP="00F964BE">
      <w:pPr>
        <w:widowControl/>
        <w:tabs>
          <w:tab w:val="left" w:pos="9180"/>
          <w:tab w:val="left" w:pos="-720"/>
        </w:tabs>
        <w:adjustRightInd/>
        <w:spacing w:after="0" w:line="240" w:lineRule="auto"/>
        <w:jc w:val="left"/>
        <w:textAlignment w:val="auto"/>
        <w:rPr>
          <w:rFonts w:ascii="Tahoma" w:eastAsia="Tahoma" w:hAnsi="Tahoma"/>
          <w:highlight w:val="yellow"/>
        </w:rPr>
      </w:pPr>
    </w:p>
    <w:p w14:paraId="2D97072E" w14:textId="5A82AFB8" w:rsidR="00DE6A4A" w:rsidRDefault="00047361" w:rsidP="00F964BE">
      <w:pPr>
        <w:widowControl/>
        <w:tabs>
          <w:tab w:val="left" w:pos="9180"/>
          <w:tab w:val="left" w:pos="-720"/>
        </w:tabs>
        <w:adjustRightInd/>
        <w:spacing w:after="0" w:line="240" w:lineRule="auto"/>
        <w:jc w:val="left"/>
        <w:textAlignment w:val="auto"/>
        <w:rPr>
          <w:rFonts w:ascii="Tahoma" w:eastAsia="Tahoma" w:hAnsi="Tahoma"/>
          <w:sz w:val="24"/>
        </w:rPr>
      </w:pPr>
      <w:r w:rsidRPr="00047361">
        <w:rPr>
          <w:rFonts w:ascii="Tahoma" w:eastAsia="Tahoma" w:hAnsi="Tahoma"/>
          <w:sz w:val="24"/>
        </w:rPr>
        <w:t>This product is an extension of the DNA Tw</w:t>
      </w:r>
      <w:r>
        <w:rPr>
          <w:rFonts w:ascii="Tahoma" w:eastAsia="Tahoma" w:hAnsi="Tahoma"/>
          <w:sz w:val="24"/>
        </w:rPr>
        <w:t xml:space="preserve">ist and related products line. </w:t>
      </w:r>
      <w:r w:rsidRPr="00047361">
        <w:rPr>
          <w:rFonts w:ascii="Tahoma" w:eastAsia="Tahoma" w:hAnsi="Tahoma"/>
          <w:sz w:val="24"/>
        </w:rPr>
        <w:t>Design work to develop the concept of the product began in January and was completed in May 2016.  Tooling for</w:t>
      </w:r>
      <w:r>
        <w:rPr>
          <w:rFonts w:ascii="Tahoma" w:eastAsia="Tahoma" w:hAnsi="Tahoma"/>
          <w:sz w:val="24"/>
        </w:rPr>
        <w:t xml:space="preserve"> prototypes began in May 2016. </w:t>
      </w:r>
      <w:r w:rsidRPr="00047361">
        <w:rPr>
          <w:rFonts w:ascii="Tahoma" w:eastAsia="Tahoma" w:hAnsi="Tahoma"/>
          <w:sz w:val="24"/>
        </w:rPr>
        <w:t>The prototypes were completed in early April 2017 and sent out for f</w:t>
      </w:r>
      <w:r>
        <w:rPr>
          <w:rFonts w:ascii="Tahoma" w:eastAsia="Tahoma" w:hAnsi="Tahoma"/>
          <w:sz w:val="24"/>
        </w:rPr>
        <w:t xml:space="preserve">ield testing later that month. Field test evaluation </w:t>
      </w:r>
      <w:r w:rsidRPr="00047361">
        <w:rPr>
          <w:rFonts w:ascii="Tahoma" w:eastAsia="Tahoma" w:hAnsi="Tahoma"/>
          <w:sz w:val="24"/>
        </w:rPr>
        <w:t>concluded in August 2017.  Field test results recommended numerous changes to the tooling for the product. Tooling revisions are currently underway</w:t>
      </w:r>
      <w:r>
        <w:rPr>
          <w:rFonts w:ascii="Tahoma" w:eastAsia="Tahoma" w:hAnsi="Tahoma"/>
          <w:sz w:val="24"/>
        </w:rPr>
        <w:t>,</w:t>
      </w:r>
      <w:r w:rsidRPr="00047361">
        <w:rPr>
          <w:rFonts w:ascii="Tahoma" w:eastAsia="Tahoma" w:hAnsi="Tahoma"/>
          <w:sz w:val="24"/>
        </w:rPr>
        <w:t xml:space="preserve"> and product specifications are currently being composed. </w:t>
      </w:r>
      <w:r>
        <w:rPr>
          <w:rFonts w:ascii="Tahoma" w:eastAsia="Tahoma" w:hAnsi="Tahoma"/>
          <w:sz w:val="24"/>
        </w:rPr>
        <w:t>TMR</w:t>
      </w:r>
      <w:r w:rsidRPr="00047361">
        <w:rPr>
          <w:rFonts w:ascii="Tahoma" w:eastAsia="Tahoma" w:hAnsi="Tahoma"/>
          <w:sz w:val="24"/>
        </w:rPr>
        <w:t xml:space="preserve"> will continue to monitor the progress of this product as it goes through production.</w:t>
      </w:r>
    </w:p>
    <w:p w14:paraId="629BFAA9" w14:textId="77777777" w:rsidR="00047361" w:rsidRPr="00116395" w:rsidRDefault="00047361" w:rsidP="00F964BE">
      <w:pPr>
        <w:widowControl/>
        <w:tabs>
          <w:tab w:val="left" w:pos="9180"/>
          <w:tab w:val="left" w:pos="-720"/>
        </w:tabs>
        <w:adjustRightInd/>
        <w:spacing w:after="0" w:line="240" w:lineRule="auto"/>
        <w:jc w:val="left"/>
        <w:textAlignment w:val="auto"/>
        <w:rPr>
          <w:rFonts w:ascii="Tahoma" w:eastAsia="Tahoma" w:hAnsi="Tahoma"/>
          <w:sz w:val="24"/>
          <w:szCs w:val="24"/>
          <w:highlight w:val="yellow"/>
        </w:rPr>
      </w:pPr>
    </w:p>
    <w:p w14:paraId="15FB47AE" w14:textId="77777777" w:rsidR="00DE6A4A" w:rsidRPr="00047361" w:rsidRDefault="00DE6A4A" w:rsidP="00F964BE">
      <w:pPr>
        <w:widowControl/>
        <w:tabs>
          <w:tab w:val="left" w:pos="8280"/>
          <w:tab w:val="left" w:pos="-720"/>
        </w:tabs>
        <w:adjustRightInd/>
        <w:spacing w:after="0" w:line="240" w:lineRule="auto"/>
        <w:jc w:val="left"/>
        <w:textAlignment w:val="auto"/>
        <w:rPr>
          <w:rFonts w:ascii="Tahoma" w:eastAsia="Tahoma" w:hAnsi="Tahoma"/>
          <w:b/>
          <w:sz w:val="24"/>
          <w:szCs w:val="24"/>
          <w:u w:val="single"/>
        </w:rPr>
      </w:pPr>
      <w:r w:rsidRPr="00047361">
        <w:rPr>
          <w:rFonts w:ascii="Tahoma" w:eastAsia="Tahoma" w:hAnsi="Tahoma"/>
          <w:b/>
          <w:sz w:val="24"/>
          <w:szCs w:val="24"/>
          <w:u w:val="single"/>
        </w:rPr>
        <w:t xml:space="preserve">Building on Patterns (BOP) Pre-K </w:t>
      </w:r>
    </w:p>
    <w:p w14:paraId="63F99B20" w14:textId="77777777" w:rsidR="00DE6A4A" w:rsidRPr="00047361" w:rsidRDefault="00DE6A4A" w:rsidP="00F964BE">
      <w:pPr>
        <w:widowControl/>
        <w:tabs>
          <w:tab w:val="left" w:pos="8280"/>
          <w:tab w:val="left" w:pos="-720"/>
        </w:tabs>
        <w:adjustRightInd/>
        <w:spacing w:after="0" w:line="240" w:lineRule="auto"/>
        <w:jc w:val="left"/>
        <w:textAlignment w:val="auto"/>
        <w:rPr>
          <w:rFonts w:ascii="Tahoma" w:eastAsia="Tahoma" w:hAnsi="Tahoma"/>
          <w:sz w:val="24"/>
          <w:szCs w:val="24"/>
        </w:rPr>
      </w:pPr>
      <w:r w:rsidRPr="00047361">
        <w:rPr>
          <w:rFonts w:ascii="Tahoma" w:eastAsia="Tahoma" w:hAnsi="Tahoma"/>
          <w:sz w:val="24"/>
          <w:szCs w:val="24"/>
        </w:rPr>
        <w:lastRenderedPageBreak/>
        <w:t>(Revision)</w:t>
      </w:r>
    </w:p>
    <w:p w14:paraId="79C10E50" w14:textId="77777777" w:rsidR="00092548" w:rsidRPr="00116395" w:rsidRDefault="00092548" w:rsidP="00F964BE">
      <w:pPr>
        <w:widowControl/>
        <w:tabs>
          <w:tab w:val="left" w:pos="8280"/>
          <w:tab w:val="left" w:pos="-720"/>
        </w:tabs>
        <w:adjustRightInd/>
        <w:spacing w:after="0" w:line="240" w:lineRule="auto"/>
        <w:jc w:val="left"/>
        <w:textAlignment w:val="auto"/>
        <w:rPr>
          <w:rFonts w:ascii="Tahoma" w:eastAsia="Tahoma" w:hAnsi="Tahoma"/>
          <w:sz w:val="24"/>
          <w:szCs w:val="24"/>
          <w:highlight w:val="yellow"/>
        </w:rPr>
      </w:pPr>
    </w:p>
    <w:p w14:paraId="377E0DA9" w14:textId="284A6FC0" w:rsidR="00646DC4" w:rsidRPr="00012967" w:rsidRDefault="00047361" w:rsidP="00F964BE">
      <w:pPr>
        <w:spacing w:after="0" w:line="240" w:lineRule="auto"/>
        <w:jc w:val="left"/>
        <w:rPr>
          <w:rFonts w:ascii="Tahoma" w:eastAsia="Tahoma" w:hAnsi="Tahoma"/>
          <w:sz w:val="24"/>
          <w:szCs w:val="24"/>
        </w:rPr>
      </w:pPr>
      <w:r w:rsidRPr="00047361">
        <w:rPr>
          <w:rFonts w:ascii="Tahoma" w:eastAsia="Tahoma" w:hAnsi="Tahoma"/>
          <w:sz w:val="24"/>
          <w:szCs w:val="24"/>
        </w:rPr>
        <w:t>A production goal date for the entire kit was set for August 15, 2018. A decision was made to turn the specifications over for this product in stages as they become ready so that production could get a head start on as much of the project as possible. The first of these partial spe</w:t>
      </w:r>
      <w:r>
        <w:rPr>
          <w:rFonts w:ascii="Tahoma" w:eastAsia="Tahoma" w:hAnsi="Tahoma"/>
          <w:sz w:val="24"/>
          <w:szCs w:val="24"/>
        </w:rPr>
        <w:t>cification</w:t>
      </w:r>
      <w:r w:rsidRPr="00047361">
        <w:rPr>
          <w:rFonts w:ascii="Tahoma" w:eastAsia="Tahoma" w:hAnsi="Tahoma"/>
          <w:sz w:val="24"/>
          <w:szCs w:val="24"/>
        </w:rPr>
        <w:t xml:space="preserve"> meetings was held on March 6, 2018. One of the seven catalogue items was turned over in full, the Student Set of Braille Children’s Books, and the Student Kit was partially turned over. The second partial spe</w:t>
      </w:r>
      <w:r>
        <w:rPr>
          <w:rFonts w:ascii="Tahoma" w:eastAsia="Tahoma" w:hAnsi="Tahoma"/>
          <w:sz w:val="24"/>
          <w:szCs w:val="24"/>
        </w:rPr>
        <w:t>cification</w:t>
      </w:r>
      <w:r w:rsidRPr="00047361">
        <w:rPr>
          <w:rFonts w:ascii="Tahoma" w:eastAsia="Tahoma" w:hAnsi="Tahoma"/>
          <w:sz w:val="24"/>
          <w:szCs w:val="24"/>
        </w:rPr>
        <w:t xml:space="preserve"> meeting was held on June 19, 2018. One of the six remaining catalogue items was turned over in full, the Worksheets, and the Braille Teacher Kit was partially turned over. As of June 19, 2018, there are three catalogue items that ha</w:t>
      </w:r>
      <w:r>
        <w:rPr>
          <w:rFonts w:ascii="Tahoma" w:eastAsia="Tahoma" w:hAnsi="Tahoma"/>
          <w:sz w:val="24"/>
          <w:szCs w:val="24"/>
        </w:rPr>
        <w:t>ven’t been turned over at all, two</w:t>
      </w:r>
      <w:r w:rsidRPr="00047361">
        <w:rPr>
          <w:rFonts w:ascii="Tahoma" w:eastAsia="Tahoma" w:hAnsi="Tahoma"/>
          <w:sz w:val="24"/>
          <w:szCs w:val="24"/>
        </w:rPr>
        <w:t xml:space="preserve"> that have been partially turned over, and </w:t>
      </w:r>
      <w:r>
        <w:rPr>
          <w:rFonts w:ascii="Tahoma" w:eastAsia="Tahoma" w:hAnsi="Tahoma"/>
          <w:sz w:val="24"/>
          <w:szCs w:val="24"/>
        </w:rPr>
        <w:t>two</w:t>
      </w:r>
      <w:r w:rsidRPr="00047361">
        <w:rPr>
          <w:rFonts w:ascii="Tahoma" w:eastAsia="Tahoma" w:hAnsi="Tahoma"/>
          <w:sz w:val="24"/>
          <w:szCs w:val="24"/>
        </w:rPr>
        <w:t xml:space="preserve"> that </w:t>
      </w:r>
      <w:r>
        <w:rPr>
          <w:rFonts w:ascii="Tahoma" w:eastAsia="Tahoma" w:hAnsi="Tahoma"/>
          <w:sz w:val="24"/>
          <w:szCs w:val="24"/>
        </w:rPr>
        <w:t xml:space="preserve">have been turned over in full. </w:t>
      </w:r>
      <w:r w:rsidRPr="00047361">
        <w:rPr>
          <w:rFonts w:ascii="Tahoma" w:eastAsia="Tahoma" w:hAnsi="Tahoma"/>
          <w:sz w:val="24"/>
          <w:szCs w:val="24"/>
        </w:rPr>
        <w:t xml:space="preserve">Work has begun on the APH </w:t>
      </w:r>
      <w:r>
        <w:rPr>
          <w:rFonts w:ascii="Tahoma" w:eastAsia="Tahoma" w:hAnsi="Tahoma"/>
          <w:sz w:val="24"/>
          <w:szCs w:val="24"/>
        </w:rPr>
        <w:t>P</w:t>
      </w:r>
      <w:r w:rsidRPr="00047361">
        <w:rPr>
          <w:rFonts w:ascii="Tahoma" w:eastAsia="Tahoma" w:hAnsi="Tahoma"/>
          <w:sz w:val="24"/>
          <w:szCs w:val="24"/>
        </w:rPr>
        <w:t>rod</w:t>
      </w:r>
      <w:r>
        <w:rPr>
          <w:rFonts w:ascii="Tahoma" w:eastAsia="Tahoma" w:hAnsi="Tahoma"/>
          <w:sz w:val="24"/>
          <w:szCs w:val="24"/>
        </w:rPr>
        <w:t>uction floor for this product. TMR</w:t>
      </w:r>
      <w:r w:rsidRPr="00047361">
        <w:rPr>
          <w:rFonts w:ascii="Tahoma" w:eastAsia="Tahoma" w:hAnsi="Tahoma"/>
          <w:sz w:val="24"/>
          <w:szCs w:val="24"/>
        </w:rPr>
        <w:t xml:space="preserve"> will continue to monitor the </w:t>
      </w:r>
      <w:r w:rsidRPr="00012967">
        <w:rPr>
          <w:rFonts w:ascii="Tahoma" w:eastAsia="Tahoma" w:hAnsi="Tahoma"/>
          <w:sz w:val="24"/>
          <w:szCs w:val="24"/>
        </w:rPr>
        <w:t>progress of this project through development.</w:t>
      </w:r>
    </w:p>
    <w:p w14:paraId="7C703032" w14:textId="77777777" w:rsidR="00047361" w:rsidRPr="00012967" w:rsidRDefault="00047361" w:rsidP="00F964BE">
      <w:pPr>
        <w:spacing w:after="0" w:line="240" w:lineRule="auto"/>
        <w:jc w:val="left"/>
        <w:rPr>
          <w:rFonts w:ascii="Tahoma" w:hAnsi="Tahoma" w:cs="Tahoma"/>
          <w:sz w:val="24"/>
          <w:szCs w:val="24"/>
        </w:rPr>
      </w:pPr>
    </w:p>
    <w:p w14:paraId="79DEEFD2" w14:textId="72DDB315" w:rsidR="00DE6A4A" w:rsidRPr="00012967" w:rsidRDefault="00DE6A4A" w:rsidP="00F964BE">
      <w:pPr>
        <w:widowControl/>
        <w:tabs>
          <w:tab w:val="left" w:pos="8280"/>
          <w:tab w:val="left" w:pos="-720"/>
        </w:tabs>
        <w:adjustRightInd/>
        <w:spacing w:after="0" w:line="240" w:lineRule="auto"/>
        <w:jc w:val="left"/>
        <w:textAlignment w:val="auto"/>
        <w:rPr>
          <w:rFonts w:ascii="Tahoma" w:eastAsia="Tahoma" w:hAnsi="Tahoma"/>
          <w:b/>
          <w:sz w:val="24"/>
          <w:szCs w:val="24"/>
          <w:u w:val="single"/>
        </w:rPr>
      </w:pPr>
      <w:r w:rsidRPr="00012967">
        <w:rPr>
          <w:rFonts w:ascii="Tahoma" w:eastAsia="Tahoma" w:hAnsi="Tahoma"/>
          <w:b/>
          <w:sz w:val="24"/>
          <w:szCs w:val="24"/>
          <w:u w:val="single"/>
        </w:rPr>
        <w:t xml:space="preserve">Building on Patterns (BOP) Kindergarten </w:t>
      </w:r>
    </w:p>
    <w:p w14:paraId="2BCA9024" w14:textId="6D06A5B1" w:rsidR="00DE6A4A" w:rsidRPr="00012967" w:rsidRDefault="00646DC4" w:rsidP="00F964BE">
      <w:pPr>
        <w:widowControl/>
        <w:tabs>
          <w:tab w:val="left" w:pos="8280"/>
          <w:tab w:val="left" w:pos="-720"/>
        </w:tabs>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w:t>
      </w:r>
      <w:r w:rsidR="00DE6A4A" w:rsidRPr="00012967">
        <w:rPr>
          <w:rFonts w:ascii="Tahoma" w:eastAsia="Tahoma" w:hAnsi="Tahoma"/>
          <w:sz w:val="24"/>
          <w:szCs w:val="24"/>
        </w:rPr>
        <w:t>Revision)</w:t>
      </w:r>
    </w:p>
    <w:p w14:paraId="1508748C" w14:textId="77777777" w:rsidR="00092548" w:rsidRPr="00012967" w:rsidRDefault="00092548" w:rsidP="00F964BE">
      <w:pPr>
        <w:widowControl/>
        <w:tabs>
          <w:tab w:val="left" w:pos="8280"/>
          <w:tab w:val="left" w:pos="-720"/>
        </w:tabs>
        <w:adjustRightInd/>
        <w:spacing w:after="0" w:line="240" w:lineRule="auto"/>
        <w:jc w:val="left"/>
        <w:textAlignment w:val="auto"/>
        <w:rPr>
          <w:rFonts w:ascii="Tahoma" w:eastAsia="Tahoma" w:hAnsi="Tahoma"/>
          <w:sz w:val="24"/>
          <w:szCs w:val="24"/>
        </w:rPr>
      </w:pPr>
    </w:p>
    <w:p w14:paraId="1575195B" w14:textId="03294693" w:rsidR="008B52E0" w:rsidRPr="00012967" w:rsidRDefault="00047361"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This product is a revision of the existing BOP Kindergarten product. It is in its early stages of development and conceptualization. TMR will continue to work with the project leader and monitor the progress of this project.</w:t>
      </w:r>
    </w:p>
    <w:p w14:paraId="618533F7" w14:textId="77777777" w:rsidR="00F352EC" w:rsidRPr="00012967" w:rsidRDefault="00F352EC"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15B073E7" w14:textId="77777777" w:rsidR="008B52E0" w:rsidRPr="00012967" w:rsidRDefault="008B52E0" w:rsidP="008B52E0">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Color-By-Texture CIRCUS Coloring Pages</w:t>
      </w:r>
    </w:p>
    <w:p w14:paraId="2D5B14CC" w14:textId="626C5473" w:rsidR="008B52E0" w:rsidRPr="00012967" w:rsidRDefault="008B52E0" w:rsidP="008B52E0">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F352EC" w:rsidRPr="00012967">
        <w:rPr>
          <w:rFonts w:ascii="Tahoma" w:eastAsia="Tahoma" w:hAnsi="Tahoma" w:cs="Tahoma"/>
          <w:sz w:val="24"/>
          <w:szCs w:val="24"/>
        </w:rPr>
        <w:t>Completed</w:t>
      </w:r>
      <w:r w:rsidRPr="00012967">
        <w:rPr>
          <w:rFonts w:ascii="Tahoma" w:eastAsia="Tahoma" w:hAnsi="Tahoma" w:cs="Tahoma"/>
          <w:sz w:val="24"/>
          <w:szCs w:val="24"/>
        </w:rPr>
        <w:t xml:space="preserve">) </w:t>
      </w:r>
    </w:p>
    <w:p w14:paraId="1A39B293" w14:textId="77777777" w:rsidR="008B52E0" w:rsidRPr="00116395" w:rsidRDefault="008B52E0" w:rsidP="008B52E0">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p>
    <w:p w14:paraId="1CF393D8" w14:textId="11CC2DAD" w:rsidR="008B52E0" w:rsidRDefault="00F352EC" w:rsidP="00F964BE">
      <w:pPr>
        <w:tabs>
          <w:tab w:val="left" w:pos="9180"/>
        </w:tabs>
        <w:spacing w:after="0" w:line="240" w:lineRule="auto"/>
        <w:jc w:val="left"/>
        <w:rPr>
          <w:rFonts w:ascii="Tahoma" w:eastAsia="Tahoma" w:hAnsi="Tahoma" w:cs="Tahoma"/>
          <w:sz w:val="24"/>
          <w:szCs w:val="24"/>
        </w:rPr>
      </w:pPr>
      <w:r w:rsidRPr="00F352EC">
        <w:rPr>
          <w:rFonts w:ascii="Tahoma" w:eastAsia="Tahoma" w:hAnsi="Tahoma" w:cs="Tahoma"/>
          <w:sz w:val="24"/>
          <w:szCs w:val="24"/>
        </w:rPr>
        <w:t>This product was not field tested as it is a continuation of the series of CBT products.  Content of the product was finalized early in 2017 with tooling and specifications completed in M</w:t>
      </w:r>
      <w:r>
        <w:rPr>
          <w:rFonts w:ascii="Tahoma" w:eastAsia="Tahoma" w:hAnsi="Tahoma" w:cs="Tahoma"/>
          <w:sz w:val="24"/>
          <w:szCs w:val="24"/>
        </w:rPr>
        <w:t xml:space="preserve">ay and June 2017 respectively. </w:t>
      </w:r>
      <w:r w:rsidRPr="00F352EC">
        <w:rPr>
          <w:rFonts w:ascii="Tahoma" w:eastAsia="Tahoma" w:hAnsi="Tahoma" w:cs="Tahoma"/>
          <w:sz w:val="24"/>
          <w:szCs w:val="24"/>
        </w:rPr>
        <w:t>This kit was made available for sale on November 13, 2017.</w:t>
      </w:r>
    </w:p>
    <w:p w14:paraId="06ECFC64" w14:textId="77777777" w:rsidR="00F352EC" w:rsidRPr="00116395" w:rsidRDefault="00F352EC" w:rsidP="00F964BE">
      <w:pPr>
        <w:tabs>
          <w:tab w:val="left" w:pos="9180"/>
        </w:tabs>
        <w:spacing w:after="0" w:line="240" w:lineRule="auto"/>
        <w:jc w:val="left"/>
        <w:rPr>
          <w:rFonts w:ascii="Tahoma" w:hAnsi="Tahoma" w:cs="Tahoma"/>
          <w:b/>
          <w:sz w:val="24"/>
          <w:szCs w:val="24"/>
          <w:highlight w:val="yellow"/>
          <w:u w:val="single"/>
        </w:rPr>
      </w:pPr>
    </w:p>
    <w:p w14:paraId="14E829D1" w14:textId="33E753E5" w:rsidR="00DE6A4A" w:rsidRPr="00012967" w:rsidRDefault="00DE6A4A" w:rsidP="00F964BE">
      <w:pPr>
        <w:tabs>
          <w:tab w:val="left" w:pos="9180"/>
        </w:tabs>
        <w:spacing w:after="0" w:line="240" w:lineRule="auto"/>
        <w:jc w:val="left"/>
        <w:rPr>
          <w:rFonts w:ascii="Tahoma" w:hAnsi="Tahoma" w:cs="Tahoma"/>
          <w:b/>
          <w:sz w:val="24"/>
          <w:szCs w:val="24"/>
          <w:u w:val="single"/>
        </w:rPr>
      </w:pPr>
      <w:r w:rsidRPr="00012967">
        <w:rPr>
          <w:rFonts w:ascii="Tahoma" w:hAnsi="Tahoma" w:cs="Tahoma"/>
          <w:b/>
          <w:sz w:val="24"/>
          <w:szCs w:val="24"/>
          <w:u w:val="single"/>
        </w:rPr>
        <w:t xml:space="preserve">Color </w:t>
      </w:r>
      <w:r w:rsidR="008B52E0" w:rsidRPr="00012967">
        <w:rPr>
          <w:rFonts w:ascii="Tahoma" w:hAnsi="Tahoma" w:cs="Tahoma"/>
          <w:b/>
          <w:sz w:val="24"/>
          <w:szCs w:val="24"/>
          <w:u w:val="single"/>
        </w:rPr>
        <w:t>Raceyway</w:t>
      </w:r>
    </w:p>
    <w:p w14:paraId="2998ECF3" w14:textId="77777777" w:rsidR="00DE6A4A" w:rsidRPr="00012967" w:rsidRDefault="00DE6A4A" w:rsidP="00F964BE">
      <w:pPr>
        <w:tabs>
          <w:tab w:val="left" w:pos="9180"/>
        </w:tabs>
        <w:spacing w:after="0" w:line="240" w:lineRule="auto"/>
        <w:jc w:val="left"/>
        <w:rPr>
          <w:rFonts w:ascii="Tahoma" w:hAnsi="Tahoma" w:cs="Tahoma"/>
          <w:sz w:val="24"/>
          <w:szCs w:val="24"/>
        </w:rPr>
      </w:pPr>
      <w:r w:rsidRPr="00012967">
        <w:rPr>
          <w:rFonts w:ascii="Tahoma" w:hAnsi="Tahoma" w:cs="Tahoma"/>
          <w:sz w:val="24"/>
          <w:szCs w:val="24"/>
        </w:rPr>
        <w:t>(Continued)</w:t>
      </w:r>
    </w:p>
    <w:p w14:paraId="6AC6FEB1" w14:textId="77777777" w:rsidR="00DE6A4A" w:rsidRPr="00116395" w:rsidRDefault="00DE6A4A" w:rsidP="00F964BE">
      <w:pPr>
        <w:tabs>
          <w:tab w:val="left" w:pos="9180"/>
        </w:tabs>
        <w:spacing w:after="0" w:line="240" w:lineRule="auto"/>
        <w:jc w:val="left"/>
        <w:rPr>
          <w:rFonts w:ascii="Tahoma" w:hAnsi="Tahoma" w:cs="Tahoma"/>
          <w:sz w:val="24"/>
          <w:szCs w:val="24"/>
          <w:highlight w:val="yellow"/>
        </w:rPr>
      </w:pPr>
    </w:p>
    <w:p w14:paraId="1451EE95" w14:textId="2D812172" w:rsidR="00D12758" w:rsidRDefault="00F352EC" w:rsidP="00F964BE">
      <w:pPr>
        <w:tabs>
          <w:tab w:val="left" w:pos="9180"/>
          <w:tab w:val="left" w:pos="-720"/>
        </w:tabs>
        <w:spacing w:after="0" w:line="240" w:lineRule="auto"/>
        <w:jc w:val="left"/>
        <w:rPr>
          <w:rFonts w:ascii="Tahoma" w:hAnsi="Tahoma" w:cs="Tahoma"/>
          <w:sz w:val="24"/>
          <w:szCs w:val="24"/>
        </w:rPr>
      </w:pPr>
      <w:r w:rsidRPr="00F352EC">
        <w:rPr>
          <w:rFonts w:ascii="Tahoma" w:hAnsi="Tahoma" w:cs="Tahoma"/>
          <w:sz w:val="24"/>
          <w:szCs w:val="24"/>
        </w:rPr>
        <w:t>The toy cars are in need of another vendor as the original cars have been discontinued. Specifications are expected to be complete by the end of July 2018, pending the</w:t>
      </w:r>
      <w:r>
        <w:rPr>
          <w:rFonts w:ascii="Tahoma" w:hAnsi="Tahoma" w:cs="Tahoma"/>
          <w:sz w:val="24"/>
          <w:szCs w:val="24"/>
        </w:rPr>
        <w:t xml:space="preserve"> success of find a new vendor. </w:t>
      </w:r>
      <w:r w:rsidRPr="00F352EC">
        <w:rPr>
          <w:rFonts w:ascii="Tahoma" w:hAnsi="Tahoma" w:cs="Tahoma"/>
          <w:sz w:val="24"/>
          <w:szCs w:val="24"/>
        </w:rPr>
        <w:t xml:space="preserve">Following completion of specifications, a meeting will be held with </w:t>
      </w:r>
      <w:r>
        <w:rPr>
          <w:rFonts w:ascii="Tahoma" w:hAnsi="Tahoma" w:cs="Tahoma"/>
          <w:sz w:val="24"/>
          <w:szCs w:val="24"/>
        </w:rPr>
        <w:t>P</w:t>
      </w:r>
      <w:r w:rsidRPr="00F352EC">
        <w:rPr>
          <w:rFonts w:ascii="Tahoma" w:hAnsi="Tahoma" w:cs="Tahoma"/>
          <w:sz w:val="24"/>
          <w:szCs w:val="24"/>
        </w:rPr>
        <w:t xml:space="preserve">roduction and </w:t>
      </w:r>
      <w:r w:rsidR="00496F86">
        <w:rPr>
          <w:rFonts w:ascii="Tahoma" w:hAnsi="Tahoma" w:cs="Tahoma"/>
          <w:sz w:val="24"/>
          <w:szCs w:val="24"/>
        </w:rPr>
        <w:t>other</w:t>
      </w:r>
      <w:r w:rsidRPr="00F352EC">
        <w:rPr>
          <w:rFonts w:ascii="Tahoma" w:hAnsi="Tahoma" w:cs="Tahoma"/>
          <w:sz w:val="24"/>
          <w:szCs w:val="24"/>
        </w:rPr>
        <w:t xml:space="preserve"> departments to turn over product specification</w:t>
      </w:r>
      <w:r>
        <w:rPr>
          <w:rFonts w:ascii="Tahoma" w:hAnsi="Tahoma" w:cs="Tahoma"/>
          <w:sz w:val="24"/>
          <w:szCs w:val="24"/>
        </w:rPr>
        <w:t>s</w:t>
      </w:r>
      <w:r w:rsidRPr="00F352EC">
        <w:rPr>
          <w:rFonts w:ascii="Tahoma" w:hAnsi="Tahoma" w:cs="Tahoma"/>
          <w:sz w:val="24"/>
          <w:szCs w:val="24"/>
        </w:rPr>
        <w:t xml:space="preserve"> and tooling and to begin the prod</w:t>
      </w:r>
      <w:r>
        <w:rPr>
          <w:rFonts w:ascii="Tahoma" w:hAnsi="Tahoma" w:cs="Tahoma"/>
          <w:sz w:val="24"/>
          <w:szCs w:val="24"/>
        </w:rPr>
        <w:t>uction stage of this product. TMR</w:t>
      </w:r>
      <w:r w:rsidRPr="00F352EC">
        <w:rPr>
          <w:rFonts w:ascii="Tahoma" w:hAnsi="Tahoma" w:cs="Tahoma"/>
          <w:sz w:val="24"/>
          <w:szCs w:val="24"/>
        </w:rPr>
        <w:t xml:space="preserve"> will continue to monitor the progress of this project through development.</w:t>
      </w:r>
    </w:p>
    <w:p w14:paraId="7D45C2EE" w14:textId="77777777" w:rsidR="00F352EC" w:rsidRDefault="00F352EC" w:rsidP="00F964BE">
      <w:pPr>
        <w:tabs>
          <w:tab w:val="left" w:pos="9180"/>
          <w:tab w:val="left" w:pos="-720"/>
        </w:tabs>
        <w:spacing w:after="0" w:line="240" w:lineRule="auto"/>
        <w:jc w:val="left"/>
        <w:rPr>
          <w:rFonts w:ascii="Tahoma" w:eastAsia="Tahoma" w:hAnsi="Tahoma" w:cs="Tahoma"/>
          <w:sz w:val="24"/>
          <w:szCs w:val="24"/>
          <w:highlight w:val="yellow"/>
        </w:rPr>
      </w:pPr>
    </w:p>
    <w:p w14:paraId="55672C09" w14:textId="7F046E30" w:rsidR="00496F86" w:rsidRPr="00496F86" w:rsidRDefault="00496F86" w:rsidP="00496F86">
      <w:pPr>
        <w:tabs>
          <w:tab w:val="left" w:pos="9180"/>
          <w:tab w:val="left" w:pos="-720"/>
        </w:tabs>
        <w:spacing w:after="0" w:line="240" w:lineRule="auto"/>
        <w:jc w:val="left"/>
        <w:rPr>
          <w:rFonts w:ascii="Tahoma" w:eastAsia="Tahoma" w:hAnsi="Tahoma" w:cs="Tahoma"/>
          <w:b/>
          <w:sz w:val="24"/>
          <w:szCs w:val="24"/>
          <w:u w:val="single"/>
        </w:rPr>
      </w:pPr>
      <w:r w:rsidRPr="00496F86">
        <w:rPr>
          <w:rFonts w:ascii="Tahoma" w:eastAsia="Tahoma" w:hAnsi="Tahoma" w:cs="Tahoma"/>
          <w:b/>
          <w:sz w:val="24"/>
          <w:szCs w:val="24"/>
          <w:u w:val="single"/>
        </w:rPr>
        <w:t>Color</w:t>
      </w:r>
      <w:r>
        <w:rPr>
          <w:rFonts w:ascii="Tahoma" w:eastAsia="Tahoma" w:hAnsi="Tahoma" w:cs="Tahoma"/>
          <w:b/>
          <w:sz w:val="24"/>
          <w:szCs w:val="24"/>
          <w:u w:val="single"/>
        </w:rPr>
        <w:t xml:space="preserve"> </w:t>
      </w:r>
      <w:r w:rsidRPr="00496F86">
        <w:rPr>
          <w:rFonts w:ascii="Tahoma" w:eastAsia="Tahoma" w:hAnsi="Tahoma" w:cs="Tahoma"/>
          <w:b/>
          <w:sz w:val="24"/>
          <w:szCs w:val="24"/>
          <w:u w:val="single"/>
        </w:rPr>
        <w:t>Star</w:t>
      </w:r>
      <w:r>
        <w:rPr>
          <w:rFonts w:ascii="Tahoma" w:eastAsia="Tahoma" w:hAnsi="Tahoma" w:cs="Tahoma"/>
          <w:b/>
          <w:sz w:val="24"/>
          <w:szCs w:val="24"/>
          <w:u w:val="single"/>
        </w:rPr>
        <w:t>®</w:t>
      </w:r>
    </w:p>
    <w:p w14:paraId="72113480" w14:textId="77777777" w:rsidR="00496F86" w:rsidRPr="00496F86" w:rsidRDefault="00496F86" w:rsidP="00496F86">
      <w:pPr>
        <w:tabs>
          <w:tab w:val="left" w:pos="9180"/>
          <w:tab w:val="left" w:pos="-720"/>
        </w:tabs>
        <w:spacing w:after="0" w:line="240" w:lineRule="auto"/>
        <w:jc w:val="left"/>
        <w:rPr>
          <w:rFonts w:ascii="Tahoma" w:eastAsia="Tahoma" w:hAnsi="Tahoma" w:cs="Tahoma"/>
          <w:sz w:val="24"/>
          <w:szCs w:val="24"/>
        </w:rPr>
      </w:pPr>
      <w:r w:rsidRPr="00496F86">
        <w:rPr>
          <w:rFonts w:ascii="Tahoma" w:eastAsia="Tahoma" w:hAnsi="Tahoma" w:cs="Tahoma"/>
          <w:sz w:val="24"/>
          <w:szCs w:val="24"/>
        </w:rPr>
        <w:t xml:space="preserve">(Completed) </w:t>
      </w:r>
    </w:p>
    <w:p w14:paraId="19180D89" w14:textId="77777777" w:rsidR="00496F86" w:rsidRPr="00496F86" w:rsidRDefault="00496F86" w:rsidP="00496F86">
      <w:pPr>
        <w:tabs>
          <w:tab w:val="left" w:pos="9180"/>
          <w:tab w:val="left" w:pos="-720"/>
        </w:tabs>
        <w:spacing w:after="0" w:line="240" w:lineRule="auto"/>
        <w:jc w:val="left"/>
        <w:rPr>
          <w:rFonts w:ascii="Tahoma" w:eastAsia="Tahoma" w:hAnsi="Tahoma" w:cs="Tahoma"/>
          <w:sz w:val="24"/>
          <w:szCs w:val="24"/>
        </w:rPr>
      </w:pPr>
    </w:p>
    <w:p w14:paraId="6BEAE095" w14:textId="0327EB0A" w:rsidR="00496F86" w:rsidRDefault="00496F86" w:rsidP="00496F86">
      <w:pPr>
        <w:tabs>
          <w:tab w:val="left" w:pos="9180"/>
          <w:tab w:val="left" w:pos="-720"/>
        </w:tabs>
        <w:spacing w:after="0" w:line="240" w:lineRule="auto"/>
        <w:jc w:val="left"/>
        <w:rPr>
          <w:rFonts w:ascii="Tahoma" w:eastAsia="Tahoma" w:hAnsi="Tahoma" w:cs="Tahoma"/>
          <w:sz w:val="24"/>
          <w:szCs w:val="24"/>
          <w:highlight w:val="yellow"/>
        </w:rPr>
      </w:pPr>
      <w:r w:rsidRPr="00496F86">
        <w:rPr>
          <w:rFonts w:ascii="Tahoma" w:eastAsia="Tahoma" w:hAnsi="Tahoma" w:cs="Tahoma"/>
          <w:sz w:val="24"/>
          <w:szCs w:val="24"/>
        </w:rPr>
        <w:t>Name changed from Color Test II</w:t>
      </w:r>
      <w:r>
        <w:rPr>
          <w:rFonts w:ascii="Tahoma" w:eastAsia="Tahoma" w:hAnsi="Tahoma" w:cs="Tahoma"/>
          <w:sz w:val="24"/>
          <w:szCs w:val="24"/>
        </w:rPr>
        <w:t xml:space="preserve">. </w:t>
      </w:r>
      <w:r w:rsidRPr="00496F86">
        <w:rPr>
          <w:rFonts w:ascii="Tahoma" w:eastAsia="Tahoma" w:hAnsi="Tahoma" w:cs="Tahoma"/>
          <w:sz w:val="24"/>
          <w:szCs w:val="24"/>
        </w:rPr>
        <w:t>This product is an update of the existing Color</w:t>
      </w:r>
      <w:r>
        <w:rPr>
          <w:rFonts w:ascii="Tahoma" w:eastAsia="Tahoma" w:hAnsi="Tahoma" w:cs="Tahoma"/>
          <w:sz w:val="24"/>
          <w:szCs w:val="24"/>
        </w:rPr>
        <w:t xml:space="preserve"> </w:t>
      </w:r>
      <w:r w:rsidRPr="00496F86">
        <w:rPr>
          <w:rFonts w:ascii="Tahoma" w:eastAsia="Tahoma" w:hAnsi="Tahoma" w:cs="Tahoma"/>
          <w:sz w:val="24"/>
          <w:szCs w:val="24"/>
        </w:rPr>
        <w:t>Test II product. It was added to the new product</w:t>
      </w:r>
      <w:r>
        <w:rPr>
          <w:rFonts w:ascii="Tahoma" w:eastAsia="Tahoma" w:hAnsi="Tahoma" w:cs="Tahoma"/>
          <w:sz w:val="24"/>
          <w:szCs w:val="24"/>
        </w:rPr>
        <w:t xml:space="preserve">s schedule in late August 2017. TMR </w:t>
      </w:r>
      <w:r w:rsidRPr="00496F86">
        <w:rPr>
          <w:rFonts w:ascii="Tahoma" w:eastAsia="Tahoma" w:hAnsi="Tahoma" w:cs="Tahoma"/>
          <w:sz w:val="24"/>
          <w:szCs w:val="24"/>
        </w:rPr>
        <w:t>worked with the project leader and the vendor to establish product specifications and incoming testi</w:t>
      </w:r>
      <w:r>
        <w:rPr>
          <w:rFonts w:ascii="Tahoma" w:eastAsia="Tahoma" w:hAnsi="Tahoma" w:cs="Tahoma"/>
          <w:sz w:val="24"/>
          <w:szCs w:val="24"/>
        </w:rPr>
        <w:t xml:space="preserve">ng procedures for the product. </w:t>
      </w:r>
      <w:r w:rsidRPr="00496F86">
        <w:rPr>
          <w:rFonts w:ascii="Tahoma" w:eastAsia="Tahoma" w:hAnsi="Tahoma" w:cs="Tahoma"/>
          <w:sz w:val="24"/>
          <w:szCs w:val="24"/>
        </w:rPr>
        <w:t xml:space="preserve">These were turned over to </w:t>
      </w:r>
      <w:r>
        <w:rPr>
          <w:rFonts w:ascii="Tahoma" w:eastAsia="Tahoma" w:hAnsi="Tahoma" w:cs="Tahoma"/>
          <w:sz w:val="24"/>
          <w:szCs w:val="24"/>
        </w:rPr>
        <w:t>P</w:t>
      </w:r>
      <w:r w:rsidRPr="00496F86">
        <w:rPr>
          <w:rFonts w:ascii="Tahoma" w:eastAsia="Tahoma" w:hAnsi="Tahoma" w:cs="Tahoma"/>
          <w:sz w:val="24"/>
          <w:szCs w:val="24"/>
        </w:rPr>
        <w:t>roduction in adv</w:t>
      </w:r>
      <w:r>
        <w:rPr>
          <w:rFonts w:ascii="Tahoma" w:eastAsia="Tahoma" w:hAnsi="Tahoma" w:cs="Tahoma"/>
          <w:sz w:val="24"/>
          <w:szCs w:val="24"/>
        </w:rPr>
        <w:t xml:space="preserve">ance of the shipment of units. </w:t>
      </w:r>
      <w:r w:rsidRPr="00496F86">
        <w:rPr>
          <w:rFonts w:ascii="Tahoma" w:eastAsia="Tahoma" w:hAnsi="Tahoma" w:cs="Tahoma"/>
          <w:sz w:val="24"/>
          <w:szCs w:val="24"/>
        </w:rPr>
        <w:t>The units arrived and passed all incoming testing.  This product became available for sale April 2, 2018.</w:t>
      </w:r>
    </w:p>
    <w:p w14:paraId="2CB69E4E" w14:textId="77777777" w:rsidR="00496F86" w:rsidRPr="00200199" w:rsidRDefault="00496F86" w:rsidP="00F964BE">
      <w:pPr>
        <w:tabs>
          <w:tab w:val="left" w:pos="9180"/>
          <w:tab w:val="left" w:pos="-720"/>
        </w:tabs>
        <w:spacing w:after="0" w:line="240" w:lineRule="auto"/>
        <w:jc w:val="left"/>
        <w:rPr>
          <w:rFonts w:ascii="Tahoma" w:eastAsia="Tahoma" w:hAnsi="Tahoma" w:cs="Tahoma"/>
          <w:sz w:val="24"/>
          <w:szCs w:val="24"/>
        </w:rPr>
      </w:pPr>
    </w:p>
    <w:p w14:paraId="1F29B69B" w14:textId="77777777" w:rsidR="007E0C29" w:rsidRPr="00200199" w:rsidRDefault="007E0C29" w:rsidP="00F964BE">
      <w:pPr>
        <w:spacing w:after="0" w:line="240" w:lineRule="auto"/>
        <w:jc w:val="left"/>
        <w:rPr>
          <w:rFonts w:ascii="Tahoma" w:hAnsi="Tahoma" w:cs="Tahoma"/>
          <w:b/>
          <w:sz w:val="24"/>
          <w:szCs w:val="24"/>
          <w:u w:val="single"/>
        </w:rPr>
      </w:pPr>
      <w:r w:rsidRPr="00200199">
        <w:rPr>
          <w:rFonts w:ascii="Tahoma" w:hAnsi="Tahoma" w:cs="Tahoma"/>
          <w:b/>
          <w:sz w:val="24"/>
          <w:szCs w:val="24"/>
          <w:u w:val="single"/>
        </w:rPr>
        <w:t>Count Me In: Motor Development in a Box</w:t>
      </w:r>
    </w:p>
    <w:p w14:paraId="1E4F1C32" w14:textId="77777777" w:rsidR="007E0C29" w:rsidRPr="00116395" w:rsidRDefault="007E0C29" w:rsidP="00F964BE">
      <w:pPr>
        <w:spacing w:after="0" w:line="240" w:lineRule="auto"/>
        <w:jc w:val="left"/>
        <w:rPr>
          <w:rFonts w:ascii="Tahoma" w:hAnsi="Tahoma" w:cs="Tahoma"/>
          <w:sz w:val="24"/>
          <w:szCs w:val="24"/>
          <w:highlight w:val="yellow"/>
        </w:rPr>
      </w:pPr>
      <w:r w:rsidRPr="00200199">
        <w:rPr>
          <w:rFonts w:ascii="Tahoma" w:hAnsi="Tahoma" w:cs="Tahoma"/>
          <w:sz w:val="24"/>
          <w:szCs w:val="24"/>
        </w:rPr>
        <w:t>(Continued)</w:t>
      </w:r>
      <w:r w:rsidRPr="00116395">
        <w:rPr>
          <w:rFonts w:ascii="Tahoma" w:hAnsi="Tahoma" w:cs="Tahoma"/>
          <w:sz w:val="24"/>
          <w:szCs w:val="24"/>
          <w:highlight w:val="yellow"/>
        </w:rPr>
        <w:br/>
      </w:r>
    </w:p>
    <w:p w14:paraId="14D69C78" w14:textId="4B8C1F3A" w:rsidR="008B52E0" w:rsidRDefault="00200199" w:rsidP="00F964BE">
      <w:pPr>
        <w:widowControl/>
        <w:tabs>
          <w:tab w:val="left" w:pos="8280"/>
          <w:tab w:val="left" w:pos="-720"/>
        </w:tabs>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TMR</w:t>
      </w:r>
      <w:r w:rsidRPr="00200199">
        <w:rPr>
          <w:rFonts w:ascii="Tahoma" w:eastAsia="Tahoma" w:hAnsi="Tahoma" w:cs="Tahoma"/>
          <w:sz w:val="24"/>
          <w:szCs w:val="24"/>
        </w:rPr>
        <w:t xml:space="preserve"> worked with the project leader to develop the circuitry needed for the running guide ba</w:t>
      </w:r>
      <w:r>
        <w:rPr>
          <w:rFonts w:ascii="Tahoma" w:eastAsia="Tahoma" w:hAnsi="Tahoma" w:cs="Tahoma"/>
          <w:sz w:val="24"/>
          <w:szCs w:val="24"/>
        </w:rPr>
        <w:t xml:space="preserve">r and the physical bar itself. </w:t>
      </w:r>
      <w:r w:rsidRPr="00200199">
        <w:rPr>
          <w:rFonts w:ascii="Tahoma" w:eastAsia="Tahoma" w:hAnsi="Tahoma" w:cs="Tahoma"/>
          <w:sz w:val="24"/>
          <w:szCs w:val="24"/>
        </w:rPr>
        <w:t>Work on the guide bar was completed with more work need</w:t>
      </w:r>
      <w:r>
        <w:rPr>
          <w:rFonts w:ascii="Tahoma" w:eastAsia="Tahoma" w:hAnsi="Tahoma" w:cs="Tahoma"/>
          <w:sz w:val="24"/>
          <w:szCs w:val="24"/>
        </w:rPr>
        <w:t xml:space="preserve">ed for the stands for the bar. </w:t>
      </w:r>
      <w:r w:rsidRPr="00200199">
        <w:rPr>
          <w:rFonts w:ascii="Tahoma" w:eastAsia="Tahoma" w:hAnsi="Tahoma" w:cs="Tahoma"/>
          <w:sz w:val="24"/>
          <w:szCs w:val="24"/>
        </w:rPr>
        <w:t xml:space="preserve">Work halted on this product due to multiple projects with the project leader and a shortage of </w:t>
      </w:r>
      <w:r>
        <w:rPr>
          <w:rFonts w:ascii="Tahoma" w:eastAsia="Tahoma" w:hAnsi="Tahoma" w:cs="Tahoma"/>
          <w:sz w:val="24"/>
          <w:szCs w:val="24"/>
        </w:rPr>
        <w:t>M</w:t>
      </w:r>
      <w:r w:rsidRPr="00200199">
        <w:rPr>
          <w:rFonts w:ascii="Tahoma" w:eastAsia="Tahoma" w:hAnsi="Tahoma" w:cs="Tahoma"/>
          <w:sz w:val="24"/>
          <w:szCs w:val="24"/>
        </w:rPr>
        <w:t xml:space="preserve">odel </w:t>
      </w:r>
      <w:r>
        <w:rPr>
          <w:rFonts w:ascii="Tahoma" w:eastAsia="Tahoma" w:hAnsi="Tahoma" w:cs="Tahoma"/>
          <w:sz w:val="24"/>
          <w:szCs w:val="24"/>
        </w:rPr>
        <w:t>S</w:t>
      </w:r>
      <w:r w:rsidRPr="00200199">
        <w:rPr>
          <w:rFonts w:ascii="Tahoma" w:eastAsia="Tahoma" w:hAnsi="Tahoma" w:cs="Tahoma"/>
          <w:sz w:val="24"/>
          <w:szCs w:val="24"/>
        </w:rPr>
        <w:t xml:space="preserve">hop </w:t>
      </w:r>
      <w:r>
        <w:rPr>
          <w:rFonts w:ascii="Tahoma" w:eastAsia="Tahoma" w:hAnsi="Tahoma" w:cs="Tahoma"/>
          <w:sz w:val="24"/>
          <w:szCs w:val="24"/>
        </w:rPr>
        <w:t xml:space="preserve">time to work on the product. </w:t>
      </w:r>
      <w:r w:rsidRPr="00200199">
        <w:rPr>
          <w:rFonts w:ascii="Tahoma" w:eastAsia="Tahoma" w:hAnsi="Tahoma" w:cs="Tahoma"/>
          <w:sz w:val="24"/>
          <w:szCs w:val="24"/>
        </w:rPr>
        <w:t xml:space="preserve">Work is anticipated to resume in </w:t>
      </w:r>
      <w:r>
        <w:rPr>
          <w:rFonts w:ascii="Tahoma" w:eastAsia="Tahoma" w:hAnsi="Tahoma" w:cs="Tahoma"/>
          <w:sz w:val="24"/>
          <w:szCs w:val="24"/>
        </w:rPr>
        <w:t>FY 2019. TMR</w:t>
      </w:r>
      <w:r w:rsidRPr="00200199">
        <w:rPr>
          <w:rFonts w:ascii="Tahoma" w:eastAsia="Tahoma" w:hAnsi="Tahoma" w:cs="Tahoma"/>
          <w:sz w:val="24"/>
          <w:szCs w:val="24"/>
        </w:rPr>
        <w:t xml:space="preserve"> will continue to work with the </w:t>
      </w:r>
      <w:r>
        <w:rPr>
          <w:rFonts w:ascii="Tahoma" w:eastAsia="Tahoma" w:hAnsi="Tahoma" w:cs="Tahoma"/>
          <w:sz w:val="24"/>
          <w:szCs w:val="24"/>
        </w:rPr>
        <w:t>project leader</w:t>
      </w:r>
      <w:r w:rsidRPr="00200199">
        <w:rPr>
          <w:rFonts w:ascii="Tahoma" w:eastAsia="Tahoma" w:hAnsi="Tahoma" w:cs="Tahoma"/>
          <w:sz w:val="24"/>
          <w:szCs w:val="24"/>
        </w:rPr>
        <w:t xml:space="preserve"> and monitor the progress of this project.</w:t>
      </w:r>
    </w:p>
    <w:p w14:paraId="63FC36CF" w14:textId="77777777" w:rsidR="00200199" w:rsidRPr="00116395" w:rsidRDefault="00200199" w:rsidP="00F964BE">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p>
    <w:p w14:paraId="311B7525" w14:textId="0CB62F2B" w:rsidR="008B52E0" w:rsidRPr="00200199" w:rsidRDefault="008B52E0" w:rsidP="008B52E0">
      <w:pPr>
        <w:tabs>
          <w:tab w:val="left" w:pos="9180"/>
        </w:tabs>
        <w:spacing w:after="0" w:line="240" w:lineRule="auto"/>
        <w:jc w:val="left"/>
        <w:rPr>
          <w:rFonts w:ascii="Tahoma" w:hAnsi="Tahoma" w:cs="Tahoma"/>
          <w:sz w:val="24"/>
          <w:szCs w:val="24"/>
        </w:rPr>
      </w:pPr>
      <w:r w:rsidRPr="00200199">
        <w:rPr>
          <w:rFonts w:ascii="Tahoma" w:hAnsi="Tahoma" w:cs="Tahoma"/>
          <w:b/>
          <w:sz w:val="24"/>
          <w:szCs w:val="24"/>
          <w:u w:val="single"/>
        </w:rPr>
        <w:t>Crossing With No Traffic Control: Teaching Concepts and Skills to Deal With Them</w:t>
      </w:r>
      <w:r w:rsidRPr="00200199">
        <w:rPr>
          <w:rFonts w:ascii="Tahoma" w:hAnsi="Tahoma" w:cs="Tahoma"/>
          <w:sz w:val="24"/>
          <w:szCs w:val="24"/>
        </w:rPr>
        <w:cr/>
        <w:t>(</w:t>
      </w:r>
      <w:r w:rsidR="00200199" w:rsidRPr="00200199">
        <w:rPr>
          <w:rFonts w:ascii="Tahoma" w:hAnsi="Tahoma" w:cs="Tahoma"/>
          <w:sz w:val="24"/>
          <w:szCs w:val="24"/>
        </w:rPr>
        <w:t>Completed</w:t>
      </w:r>
      <w:r w:rsidRPr="00200199">
        <w:rPr>
          <w:rFonts w:ascii="Tahoma" w:hAnsi="Tahoma" w:cs="Tahoma"/>
          <w:sz w:val="24"/>
          <w:szCs w:val="24"/>
        </w:rPr>
        <w:t>)</w:t>
      </w:r>
    </w:p>
    <w:p w14:paraId="0569CD42" w14:textId="77777777" w:rsidR="008B52E0" w:rsidRPr="00200199" w:rsidRDefault="008B52E0" w:rsidP="008B52E0">
      <w:pPr>
        <w:tabs>
          <w:tab w:val="left" w:pos="9180"/>
        </w:tabs>
        <w:spacing w:after="0" w:line="240" w:lineRule="auto"/>
        <w:jc w:val="left"/>
        <w:rPr>
          <w:rFonts w:ascii="Tahoma" w:hAnsi="Tahoma" w:cs="Tahoma"/>
          <w:sz w:val="24"/>
          <w:szCs w:val="24"/>
        </w:rPr>
      </w:pPr>
    </w:p>
    <w:p w14:paraId="46F41506" w14:textId="40C42400" w:rsidR="008B52E0" w:rsidRPr="00116395" w:rsidRDefault="008B52E0" w:rsidP="008B52E0">
      <w:pPr>
        <w:spacing w:after="0" w:line="240" w:lineRule="auto"/>
        <w:jc w:val="left"/>
        <w:rPr>
          <w:rFonts w:ascii="Tahoma" w:hAnsi="Tahoma" w:cs="Tahoma"/>
          <w:sz w:val="24"/>
          <w:szCs w:val="24"/>
          <w:highlight w:val="yellow"/>
        </w:rPr>
      </w:pPr>
      <w:r w:rsidRPr="00200199">
        <w:rPr>
          <w:rFonts w:ascii="Tahoma" w:hAnsi="Tahoma" w:cs="Tahoma"/>
          <w:sz w:val="24"/>
          <w:szCs w:val="24"/>
        </w:rPr>
        <w:t xml:space="preserve">Formerly Concepts and Skills for Crossing with No Traffic Control. </w:t>
      </w:r>
      <w:r w:rsidR="00200199" w:rsidRPr="00200199">
        <w:rPr>
          <w:rFonts w:ascii="Tahoma" w:hAnsi="Tahoma" w:cs="Tahoma"/>
          <w:sz w:val="24"/>
          <w:szCs w:val="24"/>
        </w:rPr>
        <w:t xml:space="preserve">The </w:t>
      </w:r>
      <w:r w:rsidR="00200199">
        <w:rPr>
          <w:rFonts w:ascii="Tahoma" w:hAnsi="Tahoma" w:cs="Tahoma"/>
          <w:sz w:val="24"/>
          <w:szCs w:val="24"/>
        </w:rPr>
        <w:t>project leader</w:t>
      </w:r>
      <w:r w:rsidR="00200199" w:rsidRPr="00200199">
        <w:rPr>
          <w:rFonts w:ascii="Tahoma" w:hAnsi="Tahoma" w:cs="Tahoma"/>
          <w:sz w:val="24"/>
          <w:szCs w:val="24"/>
        </w:rPr>
        <w:t xml:space="preserve"> met with </w:t>
      </w:r>
      <w:r w:rsidR="00200199">
        <w:rPr>
          <w:rFonts w:ascii="Tahoma" w:hAnsi="Tahoma" w:cs="Tahoma"/>
          <w:sz w:val="24"/>
          <w:szCs w:val="24"/>
        </w:rPr>
        <w:t>TMR</w:t>
      </w:r>
      <w:r w:rsidR="00200199" w:rsidRPr="00200199">
        <w:rPr>
          <w:rFonts w:ascii="Tahoma" w:hAnsi="Tahoma" w:cs="Tahoma"/>
          <w:sz w:val="24"/>
          <w:szCs w:val="24"/>
        </w:rPr>
        <w:t xml:space="preserve"> in July 2017 to discuss field test</w:t>
      </w:r>
      <w:r w:rsidR="00200199">
        <w:rPr>
          <w:rFonts w:ascii="Tahoma" w:hAnsi="Tahoma" w:cs="Tahoma"/>
          <w:sz w:val="24"/>
          <w:szCs w:val="24"/>
        </w:rPr>
        <w:t xml:space="preserve"> </w:t>
      </w:r>
      <w:r w:rsidR="00200199" w:rsidRPr="00200199">
        <w:rPr>
          <w:rFonts w:ascii="Tahoma" w:hAnsi="Tahoma" w:cs="Tahoma"/>
          <w:sz w:val="24"/>
          <w:szCs w:val="24"/>
        </w:rPr>
        <w:t>results, which indicated a need for a new set of headphones to include with the kit. Various types of head and earphones were ga</w:t>
      </w:r>
      <w:r w:rsidR="00200199">
        <w:rPr>
          <w:rFonts w:ascii="Tahoma" w:hAnsi="Tahoma" w:cs="Tahoma"/>
          <w:sz w:val="24"/>
          <w:szCs w:val="24"/>
        </w:rPr>
        <w:t>thered and sent out for testing. B</w:t>
      </w:r>
      <w:r w:rsidR="00200199" w:rsidRPr="00200199">
        <w:rPr>
          <w:rFonts w:ascii="Tahoma" w:hAnsi="Tahoma" w:cs="Tahoma"/>
          <w:sz w:val="24"/>
          <w:szCs w:val="24"/>
        </w:rPr>
        <w:t>y September</w:t>
      </w:r>
      <w:r w:rsidR="00200199">
        <w:rPr>
          <w:rFonts w:ascii="Tahoma" w:hAnsi="Tahoma" w:cs="Tahoma"/>
          <w:sz w:val="24"/>
          <w:szCs w:val="24"/>
        </w:rPr>
        <w:t>,</w:t>
      </w:r>
      <w:r w:rsidR="00200199" w:rsidRPr="00200199">
        <w:rPr>
          <w:rFonts w:ascii="Tahoma" w:hAnsi="Tahoma" w:cs="Tahoma"/>
          <w:sz w:val="24"/>
          <w:szCs w:val="24"/>
        </w:rPr>
        <w:t xml:space="preserve"> a new model of earphone was tested. While </w:t>
      </w:r>
      <w:r w:rsidR="00200199">
        <w:rPr>
          <w:rFonts w:ascii="Tahoma" w:hAnsi="Tahoma" w:cs="Tahoma"/>
          <w:sz w:val="24"/>
          <w:szCs w:val="24"/>
        </w:rPr>
        <w:t xml:space="preserve">Educational </w:t>
      </w:r>
      <w:r w:rsidR="00200199" w:rsidRPr="00200199">
        <w:rPr>
          <w:rFonts w:ascii="Tahoma" w:hAnsi="Tahoma" w:cs="Tahoma"/>
          <w:sz w:val="24"/>
          <w:szCs w:val="24"/>
        </w:rPr>
        <w:t xml:space="preserve">Research and Technology Research worked on finalizing the software, </w:t>
      </w:r>
      <w:r w:rsidR="00200199">
        <w:rPr>
          <w:rFonts w:ascii="Tahoma" w:hAnsi="Tahoma" w:cs="Tahoma"/>
          <w:sz w:val="24"/>
          <w:szCs w:val="24"/>
        </w:rPr>
        <w:t>TMR</w:t>
      </w:r>
      <w:r w:rsidR="00200199" w:rsidRPr="00200199">
        <w:rPr>
          <w:rFonts w:ascii="Tahoma" w:hAnsi="Tahoma" w:cs="Tahoma"/>
          <w:sz w:val="24"/>
          <w:szCs w:val="24"/>
        </w:rPr>
        <w:t xml:space="preserve"> worked on tentative spec</w:t>
      </w:r>
      <w:r w:rsidR="00200199">
        <w:rPr>
          <w:rFonts w:ascii="Tahoma" w:hAnsi="Tahoma" w:cs="Tahoma"/>
          <w:sz w:val="24"/>
          <w:szCs w:val="24"/>
        </w:rPr>
        <w:t>ification</w:t>
      </w:r>
      <w:r w:rsidR="00200199" w:rsidRPr="00200199">
        <w:rPr>
          <w:rFonts w:ascii="Tahoma" w:hAnsi="Tahoma" w:cs="Tahoma"/>
          <w:sz w:val="24"/>
          <w:szCs w:val="24"/>
        </w:rPr>
        <w:t>s, which were completed in October 2017. A spec</w:t>
      </w:r>
      <w:r w:rsidR="00200199">
        <w:rPr>
          <w:rFonts w:ascii="Tahoma" w:hAnsi="Tahoma" w:cs="Tahoma"/>
          <w:sz w:val="24"/>
          <w:szCs w:val="24"/>
        </w:rPr>
        <w:t>ification</w:t>
      </w:r>
      <w:r w:rsidR="00200199" w:rsidRPr="00200199">
        <w:rPr>
          <w:rFonts w:ascii="Tahoma" w:hAnsi="Tahoma" w:cs="Tahoma"/>
          <w:sz w:val="24"/>
          <w:szCs w:val="24"/>
        </w:rPr>
        <w:t xml:space="preserve"> meeting was held on December 11, 2017. Initial proof versions of the </w:t>
      </w:r>
      <w:r w:rsidR="00200199">
        <w:rPr>
          <w:rFonts w:ascii="Tahoma" w:hAnsi="Tahoma" w:cs="Tahoma"/>
          <w:sz w:val="24"/>
          <w:szCs w:val="24"/>
        </w:rPr>
        <w:t>flash drive</w:t>
      </w:r>
      <w:r w:rsidR="00200199" w:rsidRPr="00200199">
        <w:rPr>
          <w:rFonts w:ascii="Tahoma" w:hAnsi="Tahoma" w:cs="Tahoma"/>
          <w:sz w:val="24"/>
          <w:szCs w:val="24"/>
        </w:rPr>
        <w:t xml:space="preserve"> arrived in late March 2018, but were rejected due to not running properly. The vendor identified the problem, and a new proof was received and approved in April. Packaging of the pilot run was completed in May. The kit was made available for sale on June 19, 2018.</w:t>
      </w:r>
    </w:p>
    <w:p w14:paraId="1442F8A7" w14:textId="77777777" w:rsidR="00200199" w:rsidRPr="00200199" w:rsidRDefault="00200199" w:rsidP="00200199">
      <w:pPr>
        <w:widowControl/>
        <w:tabs>
          <w:tab w:val="left" w:pos="-720"/>
          <w:tab w:val="left" w:pos="9180"/>
        </w:tabs>
        <w:adjustRightInd/>
        <w:spacing w:after="0" w:line="240" w:lineRule="auto"/>
        <w:jc w:val="left"/>
        <w:textAlignment w:val="auto"/>
        <w:rPr>
          <w:rFonts w:ascii="Tahoma" w:eastAsia="Tahoma" w:hAnsi="Tahoma"/>
        </w:rPr>
      </w:pPr>
    </w:p>
    <w:p w14:paraId="6849C9C0" w14:textId="77777777" w:rsidR="00200199" w:rsidRPr="00200199" w:rsidRDefault="00200199" w:rsidP="00200199">
      <w:pPr>
        <w:widowControl/>
        <w:tabs>
          <w:tab w:val="left" w:pos="9180"/>
        </w:tabs>
        <w:adjustRightInd/>
        <w:spacing w:after="0" w:line="240" w:lineRule="auto"/>
        <w:jc w:val="left"/>
        <w:textAlignment w:val="auto"/>
        <w:rPr>
          <w:rFonts w:ascii="Tahoma" w:eastAsia="Tahoma" w:hAnsi="Tahoma"/>
          <w:b/>
          <w:color w:val="000000"/>
          <w:u w:val="single"/>
        </w:rPr>
      </w:pPr>
      <w:r w:rsidRPr="00200199">
        <w:rPr>
          <w:rFonts w:ascii="Tahoma" w:eastAsia="Tahoma" w:hAnsi="Tahoma"/>
          <w:color w:val="000000"/>
          <w:u w:val="single"/>
        </w:rPr>
        <w:t>(PMF)</w:t>
      </w:r>
      <w:r w:rsidRPr="00200199">
        <w:rPr>
          <w:rFonts w:ascii="Tahoma" w:eastAsia="Tahoma" w:hAnsi="Tahoma"/>
          <w:b/>
          <w:color w:val="000000"/>
          <w:u w:val="single"/>
        </w:rPr>
        <w:t xml:space="preserve"> CVI Companion to the Developmental for Infants with Visual Impairments</w:t>
      </w:r>
    </w:p>
    <w:p w14:paraId="71CDC119" w14:textId="77777777" w:rsidR="00200199" w:rsidRPr="00200199" w:rsidRDefault="00200199" w:rsidP="00200199">
      <w:pPr>
        <w:widowControl/>
        <w:tabs>
          <w:tab w:val="left" w:pos="9180"/>
        </w:tabs>
        <w:adjustRightInd/>
        <w:spacing w:after="0" w:line="240" w:lineRule="auto"/>
        <w:jc w:val="left"/>
        <w:textAlignment w:val="auto"/>
        <w:rPr>
          <w:rFonts w:ascii="Tahoma" w:eastAsia="Tahoma" w:hAnsi="Tahoma"/>
          <w:color w:val="000000"/>
        </w:rPr>
      </w:pPr>
      <w:r w:rsidRPr="00200199">
        <w:rPr>
          <w:rFonts w:ascii="Tahoma" w:eastAsia="Tahoma" w:hAnsi="Tahoma"/>
          <w:color w:val="000000"/>
        </w:rPr>
        <w:t>(New)</w:t>
      </w:r>
    </w:p>
    <w:p w14:paraId="2A1E35E5" w14:textId="77777777" w:rsidR="00200199" w:rsidRDefault="00200199" w:rsidP="00200199">
      <w:pPr>
        <w:widowControl/>
        <w:tabs>
          <w:tab w:val="left" w:pos="9180"/>
        </w:tabs>
        <w:adjustRightInd/>
        <w:spacing w:after="0" w:line="240" w:lineRule="auto"/>
        <w:jc w:val="left"/>
        <w:textAlignment w:val="auto"/>
        <w:rPr>
          <w:rFonts w:ascii="Tahoma" w:eastAsia="Tahoma" w:hAnsi="Tahoma"/>
          <w:color w:val="000000"/>
        </w:rPr>
      </w:pPr>
    </w:p>
    <w:p w14:paraId="7D75C547" w14:textId="417D8FB0" w:rsidR="00200199" w:rsidRPr="00200199" w:rsidRDefault="00200199" w:rsidP="00200199">
      <w:pPr>
        <w:widowControl/>
        <w:tabs>
          <w:tab w:val="left" w:pos="9180"/>
        </w:tabs>
        <w:adjustRightInd/>
        <w:spacing w:after="0" w:line="240" w:lineRule="auto"/>
        <w:jc w:val="left"/>
        <w:textAlignment w:val="auto"/>
        <w:rPr>
          <w:rFonts w:ascii="Tahoma" w:eastAsia="Tahoma" w:hAnsi="Tahoma"/>
          <w:color w:val="000000"/>
        </w:rPr>
      </w:pPr>
      <w:r>
        <w:rPr>
          <w:rFonts w:ascii="Tahoma" w:eastAsia="Tahoma" w:hAnsi="Tahoma"/>
          <w:color w:val="000000"/>
        </w:rPr>
        <w:t>Project was added per the November</w:t>
      </w:r>
      <w:r w:rsidRPr="00200199">
        <w:rPr>
          <w:rFonts w:ascii="Tahoma" w:eastAsia="Tahoma" w:hAnsi="Tahoma"/>
          <w:color w:val="000000"/>
        </w:rPr>
        <w:t xml:space="preserve"> 2017 P</w:t>
      </w:r>
      <w:r>
        <w:rPr>
          <w:rFonts w:ascii="Tahoma" w:eastAsia="Tahoma" w:hAnsi="Tahoma"/>
          <w:color w:val="000000"/>
        </w:rPr>
        <w:t>roducts and Advisory Review Committee</w:t>
      </w:r>
      <w:r w:rsidRPr="00200199">
        <w:rPr>
          <w:rFonts w:ascii="Tahoma" w:eastAsia="Tahoma" w:hAnsi="Tahoma"/>
          <w:color w:val="000000"/>
        </w:rPr>
        <w:t xml:space="preserve"> meeting. </w:t>
      </w:r>
      <w:r>
        <w:rPr>
          <w:rFonts w:ascii="Tahoma" w:eastAsia="Tahoma" w:hAnsi="Tahoma"/>
        </w:rPr>
        <w:t>TMR</w:t>
      </w:r>
      <w:r w:rsidRPr="00200199">
        <w:rPr>
          <w:rFonts w:ascii="Tahoma" w:eastAsia="Tahoma" w:hAnsi="Tahoma"/>
        </w:rPr>
        <w:t xml:space="preserve"> will develop product spec</w:t>
      </w:r>
      <w:r>
        <w:rPr>
          <w:rFonts w:ascii="Tahoma" w:eastAsia="Tahoma" w:hAnsi="Tahoma"/>
        </w:rPr>
        <w:t>ification</w:t>
      </w:r>
      <w:r w:rsidRPr="00200199">
        <w:rPr>
          <w:rFonts w:ascii="Tahoma" w:eastAsia="Tahoma" w:hAnsi="Tahoma"/>
        </w:rPr>
        <w:t>s once more information has been received.</w:t>
      </w:r>
    </w:p>
    <w:p w14:paraId="083D58AD" w14:textId="77777777" w:rsidR="008B52E0" w:rsidRPr="00116395" w:rsidRDefault="008B52E0" w:rsidP="00F964BE">
      <w:pPr>
        <w:widowControl/>
        <w:tabs>
          <w:tab w:val="left" w:pos="8280"/>
          <w:tab w:val="left" w:pos="-720"/>
        </w:tabs>
        <w:adjustRightInd/>
        <w:spacing w:after="0" w:line="240" w:lineRule="auto"/>
        <w:jc w:val="left"/>
        <w:textAlignment w:val="auto"/>
        <w:rPr>
          <w:rFonts w:ascii="Tahoma" w:eastAsia="Tahoma" w:hAnsi="Tahoma" w:cs="Tahoma"/>
          <w:sz w:val="24"/>
          <w:szCs w:val="24"/>
          <w:highlight w:val="yellow"/>
        </w:rPr>
      </w:pPr>
    </w:p>
    <w:p w14:paraId="770C5BA1" w14:textId="08FE2849" w:rsidR="00DE6A4A" w:rsidRPr="00012967" w:rsidRDefault="00DE6A4A" w:rsidP="00F964BE">
      <w:pPr>
        <w:widowControl/>
        <w:tabs>
          <w:tab w:val="left" w:pos="9180"/>
        </w:tabs>
        <w:adjustRightInd/>
        <w:spacing w:after="0" w:line="240" w:lineRule="auto"/>
        <w:jc w:val="left"/>
        <w:textAlignment w:val="auto"/>
        <w:rPr>
          <w:rFonts w:ascii="Tahoma" w:eastAsia="Tahoma" w:hAnsi="Tahoma"/>
          <w:b/>
          <w:color w:val="000000"/>
          <w:sz w:val="24"/>
          <w:szCs w:val="24"/>
          <w:u w:val="single"/>
        </w:rPr>
      </w:pPr>
      <w:r w:rsidRPr="00012967">
        <w:rPr>
          <w:rFonts w:ascii="Tahoma" w:eastAsia="Tahoma" w:hAnsi="Tahoma"/>
          <w:b/>
          <w:color w:val="000000"/>
          <w:sz w:val="24"/>
          <w:szCs w:val="24"/>
          <w:u w:val="single"/>
        </w:rPr>
        <w:t>CVI Book Builder</w:t>
      </w:r>
    </w:p>
    <w:p w14:paraId="302439CF" w14:textId="5EDE051A" w:rsidR="00DE6A4A" w:rsidRPr="00012967" w:rsidRDefault="00DE6A4A" w:rsidP="00F964BE">
      <w:pPr>
        <w:widowControl/>
        <w:tabs>
          <w:tab w:val="left" w:pos="9180"/>
        </w:tabs>
        <w:adjustRightInd/>
        <w:spacing w:after="0" w:line="240" w:lineRule="auto"/>
        <w:jc w:val="left"/>
        <w:textAlignment w:val="auto"/>
        <w:rPr>
          <w:rFonts w:ascii="Tahoma" w:eastAsia="Tahoma" w:hAnsi="Tahoma"/>
          <w:color w:val="000000"/>
          <w:sz w:val="24"/>
          <w:szCs w:val="24"/>
        </w:rPr>
      </w:pPr>
      <w:r w:rsidRPr="00012967">
        <w:rPr>
          <w:rFonts w:ascii="Tahoma" w:eastAsia="Tahoma" w:hAnsi="Tahoma"/>
          <w:color w:val="000000"/>
          <w:sz w:val="24"/>
          <w:szCs w:val="24"/>
        </w:rPr>
        <w:t>(</w:t>
      </w:r>
      <w:r w:rsidR="008B52E0" w:rsidRPr="00012967">
        <w:rPr>
          <w:rFonts w:ascii="Tahoma" w:hAnsi="Tahoma" w:cs="Tahoma"/>
          <w:color w:val="000000"/>
          <w:sz w:val="24"/>
          <w:szCs w:val="24"/>
        </w:rPr>
        <w:t>Continued</w:t>
      </w:r>
      <w:r w:rsidRPr="00012967">
        <w:rPr>
          <w:rFonts w:ascii="Tahoma" w:eastAsia="Tahoma" w:hAnsi="Tahoma"/>
          <w:color w:val="000000"/>
          <w:sz w:val="24"/>
          <w:szCs w:val="24"/>
        </w:rPr>
        <w:t>)</w:t>
      </w:r>
    </w:p>
    <w:p w14:paraId="78CA79A9" w14:textId="77777777" w:rsidR="00DE6A4A" w:rsidRPr="00012967" w:rsidRDefault="00DE6A4A" w:rsidP="00F964BE">
      <w:pPr>
        <w:widowControl/>
        <w:tabs>
          <w:tab w:val="left" w:pos="9180"/>
        </w:tabs>
        <w:adjustRightInd/>
        <w:spacing w:after="0" w:line="240" w:lineRule="auto"/>
        <w:jc w:val="left"/>
        <w:textAlignment w:val="auto"/>
        <w:rPr>
          <w:rFonts w:ascii="Tahoma" w:eastAsia="Tahoma" w:hAnsi="Tahoma"/>
          <w:color w:val="000000"/>
          <w:sz w:val="24"/>
          <w:szCs w:val="24"/>
        </w:rPr>
      </w:pPr>
    </w:p>
    <w:p w14:paraId="40D2915D" w14:textId="5319A43A" w:rsidR="00DE6A4A" w:rsidRPr="00012967" w:rsidRDefault="00200199"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r w:rsidRPr="00012967">
        <w:rPr>
          <w:rFonts w:ascii="Tahoma" w:eastAsia="Tahoma" w:hAnsi="Tahoma" w:cs="Tahoma"/>
          <w:color w:val="000000"/>
          <w:sz w:val="24"/>
          <w:szCs w:val="24"/>
        </w:rPr>
        <w:lastRenderedPageBreak/>
        <w:t>A product specifications meeting for this product was held in November 2017. The pilot run was completed in early June 2018. The full production run is scheduled for completion by October 2018. TMR will continue to work on this product and monitor its progress through the development process.</w:t>
      </w:r>
    </w:p>
    <w:p w14:paraId="6C66A2CD" w14:textId="77777777" w:rsidR="00200199" w:rsidRPr="00012967" w:rsidRDefault="00200199" w:rsidP="00F964BE">
      <w:pPr>
        <w:widowControl/>
        <w:tabs>
          <w:tab w:val="left" w:pos="9180"/>
        </w:tabs>
        <w:adjustRightInd/>
        <w:spacing w:after="0" w:line="240" w:lineRule="auto"/>
        <w:jc w:val="left"/>
        <w:textAlignment w:val="auto"/>
        <w:rPr>
          <w:rFonts w:ascii="Tahoma" w:eastAsia="Tahoma" w:hAnsi="Tahoma"/>
          <w:color w:val="000000"/>
          <w:sz w:val="24"/>
          <w:szCs w:val="24"/>
        </w:rPr>
      </w:pPr>
    </w:p>
    <w:p w14:paraId="691F6829" w14:textId="26BDAF7B" w:rsidR="00D12758" w:rsidRPr="00012967" w:rsidRDefault="00D12758" w:rsidP="00F964BE">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012967">
        <w:rPr>
          <w:rFonts w:ascii="Tahoma" w:eastAsia="Tahoma" w:hAnsi="Tahoma" w:cs="Tahoma"/>
          <w:b/>
          <w:color w:val="000000"/>
          <w:sz w:val="24"/>
          <w:szCs w:val="24"/>
          <w:u w:val="single"/>
        </w:rPr>
        <w:t xml:space="preserve">Deafblind </w:t>
      </w:r>
      <w:r w:rsidR="008B52E0" w:rsidRPr="00012967">
        <w:rPr>
          <w:rFonts w:ascii="Tahoma" w:eastAsia="Tahoma" w:hAnsi="Tahoma" w:cs="Tahoma"/>
          <w:b/>
          <w:color w:val="000000"/>
          <w:sz w:val="24"/>
          <w:szCs w:val="24"/>
          <w:u w:val="single"/>
        </w:rPr>
        <w:t>Pocket</w:t>
      </w:r>
      <w:r w:rsidRPr="00012967">
        <w:rPr>
          <w:rFonts w:ascii="Tahoma" w:eastAsia="Tahoma" w:hAnsi="Tahoma" w:cs="Tahoma"/>
          <w:b/>
          <w:color w:val="000000"/>
          <w:sz w:val="24"/>
          <w:szCs w:val="24"/>
          <w:u w:val="single"/>
        </w:rPr>
        <w:t xml:space="preserve"> Communicator</w:t>
      </w:r>
    </w:p>
    <w:p w14:paraId="74EBE2C1" w14:textId="2E66DA4D" w:rsidR="00D12758" w:rsidRPr="00012967"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r w:rsidRPr="00012967">
        <w:rPr>
          <w:rFonts w:ascii="Tahoma" w:eastAsia="Tahoma" w:hAnsi="Tahoma" w:cs="Tahoma"/>
          <w:color w:val="000000"/>
          <w:sz w:val="24"/>
          <w:szCs w:val="24"/>
        </w:rPr>
        <w:t>(</w:t>
      </w:r>
      <w:r w:rsidR="00200199" w:rsidRPr="00012967">
        <w:rPr>
          <w:rFonts w:ascii="Tahoma" w:hAnsi="Tahoma" w:cs="Tahoma"/>
          <w:color w:val="000000"/>
          <w:sz w:val="24"/>
          <w:szCs w:val="24"/>
        </w:rPr>
        <w:t>Completed</w:t>
      </w:r>
      <w:r w:rsidRPr="00012967">
        <w:rPr>
          <w:rFonts w:ascii="Tahoma" w:eastAsia="Tahoma" w:hAnsi="Tahoma" w:cs="Tahoma"/>
          <w:color w:val="000000"/>
          <w:sz w:val="24"/>
          <w:szCs w:val="24"/>
        </w:rPr>
        <w:t>)</w:t>
      </w:r>
    </w:p>
    <w:p w14:paraId="1866FB9B" w14:textId="77777777" w:rsidR="00D12758" w:rsidRPr="00012967"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41CF1597" w14:textId="05BF53B6" w:rsidR="00D12758" w:rsidRPr="00116395" w:rsidRDefault="00D12758" w:rsidP="00F964BE">
      <w:pPr>
        <w:widowControl/>
        <w:tabs>
          <w:tab w:val="left" w:pos="9180"/>
        </w:tabs>
        <w:adjustRightInd/>
        <w:spacing w:after="0" w:line="240" w:lineRule="auto"/>
        <w:jc w:val="left"/>
        <w:textAlignment w:val="auto"/>
        <w:rPr>
          <w:rFonts w:ascii="Tahoma" w:eastAsia="Tahoma" w:hAnsi="Tahoma" w:cs="Tahoma"/>
          <w:color w:val="000000"/>
          <w:sz w:val="24"/>
          <w:szCs w:val="24"/>
          <w:highlight w:val="yellow"/>
        </w:rPr>
      </w:pPr>
      <w:r w:rsidRPr="00012967">
        <w:rPr>
          <w:rFonts w:ascii="Tahoma" w:eastAsia="Tahoma" w:hAnsi="Tahoma" w:cs="Tahoma"/>
          <w:color w:val="000000"/>
          <w:sz w:val="24"/>
          <w:szCs w:val="24"/>
        </w:rPr>
        <w:t>Formerly Braille Talk</w:t>
      </w:r>
      <w:r w:rsidR="008B52E0" w:rsidRPr="00012967">
        <w:rPr>
          <w:rFonts w:ascii="Tahoma" w:eastAsia="Tahoma" w:hAnsi="Tahoma" w:cs="Tahoma"/>
          <w:color w:val="000000"/>
          <w:sz w:val="24"/>
          <w:szCs w:val="24"/>
        </w:rPr>
        <w:t xml:space="preserve"> and Deafblind Tactile Communicator</w:t>
      </w:r>
      <w:r w:rsidRPr="00012967">
        <w:rPr>
          <w:rFonts w:ascii="Tahoma" w:eastAsia="Tahoma" w:hAnsi="Tahoma" w:cs="Tahoma"/>
          <w:color w:val="000000"/>
          <w:sz w:val="24"/>
          <w:szCs w:val="24"/>
        </w:rPr>
        <w:t xml:space="preserve">. This project was added December 2015. </w:t>
      </w:r>
      <w:r w:rsidR="008B52E0" w:rsidRPr="00012967">
        <w:rPr>
          <w:rFonts w:ascii="Tahoma" w:hAnsi="Tahoma" w:cs="Tahoma"/>
          <w:color w:val="000000"/>
          <w:sz w:val="24"/>
          <w:szCs w:val="24"/>
        </w:rPr>
        <w:t xml:space="preserve">This product is a 3D printable part that can be made on a wide variety of 3D printers in the field. In addition, the part will be available from APH and will be printed on demand using the </w:t>
      </w:r>
      <w:r w:rsidR="00AC4C8E" w:rsidRPr="00012967">
        <w:rPr>
          <w:rFonts w:ascii="Tahoma" w:hAnsi="Tahoma" w:cs="Tahoma"/>
          <w:color w:val="000000"/>
          <w:sz w:val="24"/>
          <w:szCs w:val="24"/>
        </w:rPr>
        <w:t>TMR</w:t>
      </w:r>
      <w:r w:rsidR="008B52E0" w:rsidRPr="00012967">
        <w:rPr>
          <w:rFonts w:ascii="Tahoma" w:hAnsi="Tahoma" w:cs="Tahoma"/>
          <w:color w:val="000000"/>
          <w:sz w:val="24"/>
          <w:szCs w:val="24"/>
        </w:rPr>
        <w:t xml:space="preserve"> department’s 3D printer. Prototypes were sent out for field testing in February 2017. These prototypes featured a hinge that was simple enough in design that tabletop 3D printers in the field could reproduce the design. Field test evalu</w:t>
      </w:r>
      <w:r w:rsidR="00200199" w:rsidRPr="00012967">
        <w:rPr>
          <w:rFonts w:ascii="Tahoma" w:hAnsi="Tahoma" w:cs="Tahoma"/>
          <w:color w:val="000000"/>
          <w:sz w:val="24"/>
          <w:szCs w:val="24"/>
        </w:rPr>
        <w:t>ations were completed May 2017. The hinged design proved to be susceptible to breakage. Design changes were made to eliminate</w:t>
      </w:r>
      <w:r w:rsidR="00200199" w:rsidRPr="00200199">
        <w:rPr>
          <w:rFonts w:ascii="Tahoma" w:hAnsi="Tahoma" w:cs="Tahoma"/>
          <w:color w:val="000000"/>
          <w:sz w:val="24"/>
          <w:szCs w:val="24"/>
        </w:rPr>
        <w:t xml:space="preserve"> the hinge, to make the part smaller, and to make it a single piece with </w:t>
      </w:r>
      <w:r w:rsidR="00200199">
        <w:rPr>
          <w:rFonts w:ascii="Tahoma" w:hAnsi="Tahoma" w:cs="Tahoma"/>
          <w:color w:val="000000"/>
          <w:sz w:val="24"/>
          <w:szCs w:val="24"/>
        </w:rPr>
        <w:t xml:space="preserve">content on the front and back. </w:t>
      </w:r>
      <w:r w:rsidR="00200199" w:rsidRPr="00200199">
        <w:rPr>
          <w:rFonts w:ascii="Tahoma" w:hAnsi="Tahoma" w:cs="Tahoma"/>
          <w:color w:val="000000"/>
          <w:sz w:val="24"/>
          <w:szCs w:val="24"/>
        </w:rPr>
        <w:t>This updated design was sent out for expert review</w:t>
      </w:r>
      <w:r w:rsidR="00200199">
        <w:rPr>
          <w:rFonts w:ascii="Tahoma" w:hAnsi="Tahoma" w:cs="Tahoma"/>
          <w:color w:val="000000"/>
          <w:sz w:val="24"/>
          <w:szCs w:val="24"/>
        </w:rPr>
        <w:t>;</w:t>
      </w:r>
      <w:r w:rsidR="00200199" w:rsidRPr="00200199">
        <w:rPr>
          <w:rFonts w:ascii="Tahoma" w:hAnsi="Tahoma" w:cs="Tahoma"/>
          <w:color w:val="000000"/>
          <w:sz w:val="24"/>
          <w:szCs w:val="24"/>
        </w:rPr>
        <w:t xml:space="preserve"> r</w:t>
      </w:r>
      <w:r w:rsidR="00200199">
        <w:rPr>
          <w:rFonts w:ascii="Tahoma" w:hAnsi="Tahoma" w:cs="Tahoma"/>
          <w:color w:val="000000"/>
          <w:sz w:val="24"/>
          <w:szCs w:val="24"/>
        </w:rPr>
        <w:t xml:space="preserve">esults came back in June 2017. </w:t>
      </w:r>
      <w:r w:rsidR="00200199" w:rsidRPr="00200199">
        <w:rPr>
          <w:rFonts w:ascii="Tahoma" w:hAnsi="Tahoma" w:cs="Tahoma"/>
          <w:color w:val="000000"/>
          <w:sz w:val="24"/>
          <w:szCs w:val="24"/>
        </w:rPr>
        <w:t xml:space="preserve">Content for print and braille inserts was finalized by the </w:t>
      </w:r>
      <w:r w:rsidR="00200199">
        <w:rPr>
          <w:rFonts w:ascii="Tahoma" w:hAnsi="Tahoma" w:cs="Tahoma"/>
          <w:color w:val="000000"/>
          <w:sz w:val="24"/>
          <w:szCs w:val="24"/>
        </w:rPr>
        <w:t>project leader</w:t>
      </w:r>
      <w:r w:rsidR="00200199" w:rsidRPr="00200199">
        <w:rPr>
          <w:rFonts w:ascii="Tahoma" w:hAnsi="Tahoma" w:cs="Tahoma"/>
          <w:color w:val="000000"/>
          <w:sz w:val="24"/>
          <w:szCs w:val="24"/>
        </w:rPr>
        <w:t xml:space="preserve"> in July 2017. A final cost and selling price for the product was established in October 2017</w:t>
      </w:r>
      <w:r w:rsidR="00200199">
        <w:rPr>
          <w:rFonts w:ascii="Tahoma" w:hAnsi="Tahoma" w:cs="Tahoma"/>
          <w:color w:val="000000"/>
          <w:sz w:val="24"/>
          <w:szCs w:val="24"/>
        </w:rPr>
        <w:t>. T</w:t>
      </w:r>
      <w:r w:rsidR="00200199" w:rsidRPr="00200199">
        <w:rPr>
          <w:rFonts w:ascii="Tahoma" w:hAnsi="Tahoma" w:cs="Tahoma"/>
          <w:color w:val="000000"/>
          <w:sz w:val="24"/>
          <w:szCs w:val="24"/>
        </w:rPr>
        <w:t>he product was made available for sale October 26, 2017</w:t>
      </w:r>
      <w:r w:rsidR="00200199">
        <w:rPr>
          <w:rFonts w:ascii="Tahoma" w:hAnsi="Tahoma" w:cs="Tahoma"/>
          <w:color w:val="000000"/>
          <w:sz w:val="24"/>
          <w:szCs w:val="24"/>
        </w:rPr>
        <w:t>,</w:t>
      </w:r>
      <w:r w:rsidR="00200199" w:rsidRPr="00200199">
        <w:rPr>
          <w:rFonts w:ascii="Tahoma" w:hAnsi="Tahoma" w:cs="Tahoma"/>
          <w:color w:val="000000"/>
          <w:sz w:val="24"/>
          <w:szCs w:val="24"/>
        </w:rPr>
        <w:t xml:space="preserve"> through a “soft launch” since this is a very specialized product. </w:t>
      </w:r>
      <w:r w:rsidR="00200199">
        <w:rPr>
          <w:rFonts w:ascii="Tahoma" w:hAnsi="Tahoma" w:cs="Tahoma"/>
          <w:color w:val="000000"/>
          <w:sz w:val="24"/>
          <w:szCs w:val="24"/>
        </w:rPr>
        <w:t>TMR</w:t>
      </w:r>
      <w:r w:rsidR="00200199" w:rsidRPr="00200199">
        <w:rPr>
          <w:rFonts w:ascii="Tahoma" w:hAnsi="Tahoma" w:cs="Tahoma"/>
          <w:color w:val="000000"/>
          <w:sz w:val="24"/>
          <w:szCs w:val="24"/>
        </w:rPr>
        <w:t xml:space="preserve"> continues to produce small quantity production runs of this kit as stock quantities diminish.</w:t>
      </w:r>
    </w:p>
    <w:p w14:paraId="407C291B" w14:textId="77777777" w:rsidR="00D12758" w:rsidRPr="00116395" w:rsidRDefault="00D12758" w:rsidP="00F964BE">
      <w:pPr>
        <w:widowControl/>
        <w:tabs>
          <w:tab w:val="left" w:pos="9180"/>
        </w:tabs>
        <w:adjustRightInd/>
        <w:spacing w:after="0" w:line="240" w:lineRule="auto"/>
        <w:jc w:val="left"/>
        <w:textAlignment w:val="auto"/>
        <w:rPr>
          <w:rFonts w:ascii="Tahoma" w:eastAsia="Tahoma" w:hAnsi="Tahoma"/>
          <w:color w:val="000000"/>
          <w:sz w:val="24"/>
          <w:szCs w:val="24"/>
          <w:highlight w:val="yellow"/>
        </w:rPr>
      </w:pPr>
    </w:p>
    <w:p w14:paraId="7641D62F" w14:textId="77777777" w:rsidR="00F03F17" w:rsidRPr="00012967" w:rsidRDefault="00F03F17" w:rsidP="00F964BE">
      <w:pPr>
        <w:tabs>
          <w:tab w:val="left" w:pos="9180"/>
        </w:tabs>
        <w:spacing w:after="0" w:line="240" w:lineRule="auto"/>
        <w:jc w:val="left"/>
        <w:rPr>
          <w:rFonts w:ascii="Tahoma" w:hAnsi="Tahoma" w:cs="Tahoma"/>
          <w:b/>
          <w:sz w:val="24"/>
          <w:szCs w:val="24"/>
          <w:u w:val="single"/>
        </w:rPr>
      </w:pPr>
      <w:r w:rsidRPr="00012967">
        <w:rPr>
          <w:rFonts w:ascii="Tahoma" w:hAnsi="Tahoma" w:cs="Tahoma"/>
          <w:b/>
          <w:sz w:val="24"/>
          <w:szCs w:val="24"/>
          <w:u w:val="single"/>
        </w:rPr>
        <w:t>Decision Making Guide</w:t>
      </w:r>
    </w:p>
    <w:p w14:paraId="56C2C00F" w14:textId="77777777" w:rsidR="00F03F17" w:rsidRPr="00012967" w:rsidRDefault="00F03F17" w:rsidP="00F964BE">
      <w:pPr>
        <w:tabs>
          <w:tab w:val="left" w:pos="9180"/>
        </w:tabs>
        <w:spacing w:after="0" w:line="240" w:lineRule="auto"/>
        <w:jc w:val="left"/>
        <w:rPr>
          <w:rFonts w:ascii="Tahoma" w:hAnsi="Tahoma" w:cs="Tahoma"/>
          <w:sz w:val="24"/>
          <w:szCs w:val="24"/>
        </w:rPr>
      </w:pPr>
      <w:r w:rsidRPr="00012967">
        <w:rPr>
          <w:rFonts w:ascii="Tahoma" w:hAnsi="Tahoma" w:cs="Tahoma"/>
          <w:sz w:val="24"/>
          <w:szCs w:val="24"/>
        </w:rPr>
        <w:t>(</w:t>
      </w:r>
      <w:r w:rsidR="006E6F0B" w:rsidRPr="00012967">
        <w:rPr>
          <w:rFonts w:ascii="Tahoma" w:hAnsi="Tahoma" w:cs="Tahoma"/>
          <w:sz w:val="24"/>
          <w:szCs w:val="24"/>
        </w:rPr>
        <w:t>Continued</w:t>
      </w:r>
      <w:r w:rsidRPr="00012967">
        <w:rPr>
          <w:rFonts w:ascii="Tahoma" w:hAnsi="Tahoma" w:cs="Tahoma"/>
          <w:sz w:val="24"/>
          <w:szCs w:val="24"/>
        </w:rPr>
        <w:t>)</w:t>
      </w:r>
    </w:p>
    <w:p w14:paraId="084EEA60" w14:textId="77777777" w:rsidR="006E6F0B" w:rsidRPr="00012967" w:rsidRDefault="006E6F0B" w:rsidP="00F964BE">
      <w:pPr>
        <w:tabs>
          <w:tab w:val="left" w:pos="9180"/>
        </w:tabs>
        <w:spacing w:after="0" w:line="240" w:lineRule="auto"/>
        <w:jc w:val="left"/>
        <w:rPr>
          <w:rFonts w:ascii="Tahoma" w:hAnsi="Tahoma" w:cs="Tahoma"/>
          <w:sz w:val="24"/>
          <w:szCs w:val="24"/>
        </w:rPr>
      </w:pPr>
    </w:p>
    <w:p w14:paraId="5915190C" w14:textId="6E51C04C" w:rsidR="00DE6A4A" w:rsidRPr="00012967" w:rsidRDefault="00200199" w:rsidP="00F964BE">
      <w:pPr>
        <w:tabs>
          <w:tab w:val="left" w:pos="9180"/>
        </w:tabs>
        <w:spacing w:after="0" w:line="240" w:lineRule="auto"/>
        <w:jc w:val="left"/>
        <w:rPr>
          <w:rFonts w:ascii="Tahoma" w:eastAsia="Tahoma" w:hAnsi="Tahoma" w:cs="Tahoma"/>
          <w:color w:val="000000"/>
          <w:sz w:val="24"/>
          <w:szCs w:val="24"/>
        </w:rPr>
      </w:pPr>
      <w:r w:rsidRPr="00012967">
        <w:rPr>
          <w:rFonts w:ascii="Tahoma" w:eastAsia="Tahoma" w:hAnsi="Tahoma" w:cs="Tahoma"/>
          <w:color w:val="000000"/>
          <w:sz w:val="24"/>
          <w:szCs w:val="24"/>
        </w:rPr>
        <w:t xml:space="preserve">Product specifications were turned over in October 2017. The pilot run was packaged in May 2018. The pilot and production runs for this product were completed in July 2017.  This product was made available for sale on July 11, 2018.  </w:t>
      </w:r>
    </w:p>
    <w:p w14:paraId="395789E4" w14:textId="77777777" w:rsidR="00200199" w:rsidRPr="00012967" w:rsidRDefault="00200199" w:rsidP="00F964BE">
      <w:pPr>
        <w:tabs>
          <w:tab w:val="left" w:pos="9180"/>
        </w:tabs>
        <w:spacing w:after="0" w:line="240" w:lineRule="auto"/>
        <w:jc w:val="left"/>
        <w:rPr>
          <w:rFonts w:ascii="Tahoma" w:hAnsi="Tahoma" w:cs="Tahoma"/>
          <w:b/>
          <w:sz w:val="24"/>
          <w:szCs w:val="24"/>
          <w:u w:val="single"/>
        </w:rPr>
      </w:pPr>
    </w:p>
    <w:p w14:paraId="3C0051E4" w14:textId="77777777" w:rsidR="008B52E0" w:rsidRPr="00012967" w:rsidRDefault="008B52E0" w:rsidP="008B52E0">
      <w:pPr>
        <w:widowControl/>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Detachable Light Box Ledges</w:t>
      </w:r>
    </w:p>
    <w:p w14:paraId="735262C1" w14:textId="77777777" w:rsidR="008B52E0" w:rsidRPr="00012967" w:rsidRDefault="008B52E0" w:rsidP="008B52E0">
      <w:pPr>
        <w:widowControl/>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(Continued)</w:t>
      </w:r>
    </w:p>
    <w:p w14:paraId="3AA37888" w14:textId="77777777" w:rsidR="008B52E0" w:rsidRPr="00012967" w:rsidRDefault="008B52E0" w:rsidP="008B52E0">
      <w:pPr>
        <w:widowControl/>
        <w:adjustRightInd/>
        <w:spacing w:after="0" w:line="240" w:lineRule="auto"/>
        <w:jc w:val="left"/>
        <w:textAlignment w:val="auto"/>
        <w:rPr>
          <w:rFonts w:ascii="Tahoma" w:eastAsia="Tahoma" w:hAnsi="Tahoma" w:cs="Tahoma"/>
          <w:sz w:val="24"/>
          <w:szCs w:val="24"/>
        </w:rPr>
      </w:pPr>
    </w:p>
    <w:p w14:paraId="23389376" w14:textId="5682A851" w:rsidR="008B52E0" w:rsidRPr="00116395" w:rsidRDefault="008B52E0" w:rsidP="008B52E0">
      <w:pPr>
        <w:widowControl/>
        <w:adjustRightInd/>
        <w:spacing w:after="0" w:line="240" w:lineRule="auto"/>
        <w:jc w:val="left"/>
        <w:textAlignment w:val="auto"/>
        <w:rPr>
          <w:rFonts w:ascii="Tahoma" w:eastAsia="Tahoma" w:hAnsi="Tahoma" w:cs="Tahoma"/>
          <w:sz w:val="24"/>
          <w:szCs w:val="24"/>
          <w:highlight w:val="yellow"/>
        </w:rPr>
      </w:pPr>
      <w:r w:rsidRPr="00012967">
        <w:rPr>
          <w:rFonts w:ascii="Tahoma" w:eastAsia="Tahoma" w:hAnsi="Tahoma" w:cs="Tahoma"/>
          <w:sz w:val="24"/>
          <w:szCs w:val="24"/>
        </w:rPr>
        <w:t xml:space="preserve">Combination of two projects APH Light Box Ledge and APH Mini-Lite Box Ledge. This is an adaptive ledge/work surface that can be fitted to the existing APH Light Box and APH Mini-Lite Box to prevent materials from sliding off the lighted surface when the light box is in an upright or semi-upright position. </w:t>
      </w:r>
      <w:r w:rsidR="00200199" w:rsidRPr="00012967">
        <w:rPr>
          <w:rFonts w:ascii="Tahoma" w:eastAsia="Tahoma" w:hAnsi="Tahoma" w:cs="Tahoma"/>
          <w:sz w:val="24"/>
          <w:szCs w:val="24"/>
        </w:rPr>
        <w:t>TMR</w:t>
      </w:r>
      <w:r w:rsidR="00200199" w:rsidRPr="00200199">
        <w:rPr>
          <w:rFonts w:ascii="Tahoma" w:eastAsia="Tahoma" w:hAnsi="Tahoma" w:cs="Tahoma"/>
          <w:sz w:val="24"/>
          <w:szCs w:val="24"/>
        </w:rPr>
        <w:t xml:space="preserve"> completed the prototypes needed for field testing in April 2018.  Field test results were received and evaluated in June 2018. </w:t>
      </w:r>
      <w:r w:rsidR="00200199">
        <w:rPr>
          <w:rFonts w:ascii="Tahoma" w:eastAsia="Tahoma" w:hAnsi="Tahoma" w:cs="Tahoma"/>
          <w:sz w:val="24"/>
          <w:szCs w:val="24"/>
        </w:rPr>
        <w:t>Field testers</w:t>
      </w:r>
      <w:r w:rsidR="00200199" w:rsidRPr="00200199">
        <w:rPr>
          <w:rFonts w:ascii="Tahoma" w:eastAsia="Tahoma" w:hAnsi="Tahoma" w:cs="Tahoma"/>
          <w:sz w:val="24"/>
          <w:szCs w:val="24"/>
        </w:rPr>
        <w:t xml:space="preserve"> recommended mini</w:t>
      </w:r>
      <w:r w:rsidR="00200199">
        <w:rPr>
          <w:rFonts w:ascii="Tahoma" w:eastAsia="Tahoma" w:hAnsi="Tahoma" w:cs="Tahoma"/>
          <w:sz w:val="24"/>
          <w:szCs w:val="24"/>
        </w:rPr>
        <w:t xml:space="preserve">mal revisions to the products. </w:t>
      </w:r>
      <w:r w:rsidR="00200199" w:rsidRPr="00200199">
        <w:rPr>
          <w:rFonts w:ascii="Tahoma" w:eastAsia="Tahoma" w:hAnsi="Tahoma" w:cs="Tahoma"/>
          <w:sz w:val="24"/>
          <w:szCs w:val="24"/>
        </w:rPr>
        <w:t>Work is underway to complete product</w:t>
      </w:r>
      <w:r w:rsidR="00200199">
        <w:rPr>
          <w:rFonts w:ascii="Tahoma" w:eastAsia="Tahoma" w:hAnsi="Tahoma" w:cs="Tahoma"/>
          <w:sz w:val="24"/>
          <w:szCs w:val="24"/>
        </w:rPr>
        <w:t xml:space="preserve">ion tooling for both products. </w:t>
      </w:r>
      <w:r w:rsidR="00200199" w:rsidRPr="00200199">
        <w:rPr>
          <w:rFonts w:ascii="Tahoma" w:eastAsia="Tahoma" w:hAnsi="Tahoma" w:cs="Tahoma"/>
          <w:sz w:val="24"/>
          <w:szCs w:val="24"/>
        </w:rPr>
        <w:t>The vendor for the Dycem</w:t>
      </w:r>
      <w:r w:rsidR="00CF0EF6">
        <w:rPr>
          <w:rFonts w:ascii="Tahoma" w:eastAsia="Tahoma" w:hAnsi="Tahoma" w:cs="Tahoma"/>
          <w:sz w:val="24"/>
          <w:szCs w:val="24"/>
        </w:rPr>
        <w:t>®</w:t>
      </w:r>
      <w:r w:rsidR="00200199" w:rsidRPr="00200199">
        <w:rPr>
          <w:rFonts w:ascii="Tahoma" w:eastAsia="Tahoma" w:hAnsi="Tahoma" w:cs="Tahoma"/>
          <w:sz w:val="24"/>
          <w:szCs w:val="24"/>
        </w:rPr>
        <w:t xml:space="preserve"> has been contacted and sizes of the mats, pricing, and minimum order </w:t>
      </w:r>
      <w:r w:rsidR="00200199" w:rsidRPr="00200199">
        <w:rPr>
          <w:rFonts w:ascii="Tahoma" w:eastAsia="Tahoma" w:hAnsi="Tahoma" w:cs="Tahoma"/>
          <w:sz w:val="24"/>
          <w:szCs w:val="24"/>
        </w:rPr>
        <w:lastRenderedPageBreak/>
        <w:t>qua</w:t>
      </w:r>
      <w:r w:rsidR="00200199">
        <w:rPr>
          <w:rFonts w:ascii="Tahoma" w:eastAsia="Tahoma" w:hAnsi="Tahoma" w:cs="Tahoma"/>
          <w:sz w:val="24"/>
          <w:szCs w:val="24"/>
        </w:rPr>
        <w:t xml:space="preserve">ntities have been established. </w:t>
      </w:r>
      <w:r w:rsidR="00200199" w:rsidRPr="00200199">
        <w:rPr>
          <w:rFonts w:ascii="Tahoma" w:eastAsia="Tahoma" w:hAnsi="Tahoma" w:cs="Tahoma"/>
          <w:sz w:val="24"/>
          <w:szCs w:val="24"/>
        </w:rPr>
        <w:t>In July 2018</w:t>
      </w:r>
      <w:r w:rsidR="00200199">
        <w:rPr>
          <w:rFonts w:ascii="Tahoma" w:eastAsia="Tahoma" w:hAnsi="Tahoma" w:cs="Tahoma"/>
          <w:sz w:val="24"/>
          <w:szCs w:val="24"/>
        </w:rPr>
        <w:t>,</w:t>
      </w:r>
      <w:r w:rsidR="00200199" w:rsidRPr="00200199">
        <w:rPr>
          <w:rFonts w:ascii="Tahoma" w:eastAsia="Tahoma" w:hAnsi="Tahoma" w:cs="Tahoma"/>
          <w:sz w:val="24"/>
          <w:szCs w:val="24"/>
        </w:rPr>
        <w:t xml:space="preserve"> work was started</w:t>
      </w:r>
      <w:r w:rsidR="00200199">
        <w:rPr>
          <w:rFonts w:ascii="Tahoma" w:eastAsia="Tahoma" w:hAnsi="Tahoma" w:cs="Tahoma"/>
          <w:sz w:val="24"/>
          <w:szCs w:val="24"/>
        </w:rPr>
        <w:t xml:space="preserve"> on the product specifications.</w:t>
      </w:r>
      <w:r w:rsidR="00200199" w:rsidRPr="00200199">
        <w:rPr>
          <w:rFonts w:ascii="Tahoma" w:eastAsia="Tahoma" w:hAnsi="Tahoma" w:cs="Tahoma"/>
          <w:sz w:val="24"/>
          <w:szCs w:val="24"/>
        </w:rPr>
        <w:t xml:space="preserve"> </w:t>
      </w:r>
      <w:r w:rsidR="00200199">
        <w:rPr>
          <w:rFonts w:ascii="Tahoma" w:eastAsia="Tahoma" w:hAnsi="Tahoma" w:cs="Tahoma"/>
          <w:sz w:val="24"/>
          <w:szCs w:val="24"/>
        </w:rPr>
        <w:t>TMR</w:t>
      </w:r>
      <w:r w:rsidR="00200199" w:rsidRPr="00200199">
        <w:rPr>
          <w:rFonts w:ascii="Tahoma" w:eastAsia="Tahoma" w:hAnsi="Tahoma" w:cs="Tahoma"/>
          <w:sz w:val="24"/>
          <w:szCs w:val="24"/>
        </w:rPr>
        <w:t xml:space="preserve"> will continue to work with the project leader and monitor the progress of this project.</w:t>
      </w:r>
    </w:p>
    <w:p w14:paraId="4C7DE7C3" w14:textId="77777777" w:rsidR="008B52E0" w:rsidRPr="00116395" w:rsidRDefault="008B52E0" w:rsidP="008B52E0">
      <w:pPr>
        <w:widowControl/>
        <w:tabs>
          <w:tab w:val="left" w:pos="9180"/>
        </w:tabs>
        <w:adjustRightInd/>
        <w:spacing w:after="0" w:line="240" w:lineRule="auto"/>
        <w:jc w:val="left"/>
        <w:textAlignment w:val="auto"/>
        <w:rPr>
          <w:rFonts w:ascii="Tahoma" w:eastAsia="Tahoma" w:hAnsi="Tahoma" w:cs="Tahoma"/>
          <w:b/>
          <w:color w:val="000000"/>
          <w:sz w:val="24"/>
          <w:szCs w:val="24"/>
          <w:highlight w:val="yellow"/>
          <w:u w:val="single"/>
        </w:rPr>
      </w:pPr>
    </w:p>
    <w:p w14:paraId="627165BD" w14:textId="77777777" w:rsidR="007E0C29" w:rsidRPr="00012967" w:rsidRDefault="007E0C29" w:rsidP="00F964BE">
      <w:pPr>
        <w:spacing w:after="0" w:line="240" w:lineRule="auto"/>
        <w:jc w:val="left"/>
        <w:rPr>
          <w:rFonts w:ascii="Tahoma" w:hAnsi="Tahoma" w:cs="Tahoma"/>
          <w:b/>
          <w:sz w:val="24"/>
          <w:szCs w:val="24"/>
          <w:u w:val="single"/>
        </w:rPr>
      </w:pPr>
      <w:r w:rsidRPr="00012967">
        <w:rPr>
          <w:rFonts w:ascii="Tahoma" w:hAnsi="Tahoma" w:cs="Tahoma"/>
          <w:b/>
          <w:sz w:val="24"/>
          <w:szCs w:val="24"/>
          <w:u w:val="single"/>
        </w:rPr>
        <w:t>Earth Science Tactile Graphics</w:t>
      </w:r>
    </w:p>
    <w:p w14:paraId="3358E418" w14:textId="77777777" w:rsidR="007E0C29" w:rsidRPr="00012967" w:rsidRDefault="007E0C29" w:rsidP="00F964BE">
      <w:pPr>
        <w:spacing w:after="0" w:line="240" w:lineRule="auto"/>
        <w:jc w:val="left"/>
        <w:rPr>
          <w:rFonts w:ascii="Tahoma" w:hAnsi="Tahoma" w:cs="Tahoma"/>
          <w:sz w:val="24"/>
          <w:szCs w:val="24"/>
        </w:rPr>
      </w:pPr>
      <w:r w:rsidRPr="00012967">
        <w:rPr>
          <w:rFonts w:ascii="Tahoma" w:hAnsi="Tahoma" w:cs="Tahoma"/>
          <w:sz w:val="24"/>
          <w:szCs w:val="24"/>
        </w:rPr>
        <w:t>(Continued)</w:t>
      </w:r>
    </w:p>
    <w:p w14:paraId="74333DCA" w14:textId="77777777" w:rsidR="007E0C29" w:rsidRPr="00012967" w:rsidRDefault="007E0C29" w:rsidP="00F964BE">
      <w:pPr>
        <w:spacing w:after="0" w:line="240" w:lineRule="auto"/>
        <w:jc w:val="left"/>
        <w:rPr>
          <w:rFonts w:ascii="Tahoma" w:hAnsi="Tahoma" w:cs="Tahoma"/>
          <w:sz w:val="24"/>
          <w:szCs w:val="24"/>
        </w:rPr>
      </w:pPr>
    </w:p>
    <w:p w14:paraId="61B66B24" w14:textId="319CFA02" w:rsidR="004A41CA" w:rsidRPr="00012967" w:rsidRDefault="00200199" w:rsidP="00F964BE">
      <w:pPr>
        <w:spacing w:after="0" w:line="240" w:lineRule="auto"/>
        <w:jc w:val="left"/>
        <w:rPr>
          <w:rFonts w:ascii="Tahoma" w:eastAsia="Tahoma" w:hAnsi="Tahoma" w:cs="Tahoma"/>
          <w:sz w:val="24"/>
          <w:szCs w:val="24"/>
        </w:rPr>
      </w:pPr>
      <w:r w:rsidRPr="00012967">
        <w:rPr>
          <w:rFonts w:ascii="Tahoma" w:eastAsia="Tahoma" w:hAnsi="Tahoma" w:cs="Tahoma"/>
          <w:sz w:val="24"/>
          <w:szCs w:val="24"/>
        </w:rPr>
        <w:t xml:space="preserve">A specification meeting for this product was held on September 20, 2017. In April 2018, Production reported difficulties getting the print to register to the vacuum-form properly during the pilot run. The Model Shop and TMR worked to resolve this issue, which resulted in a slight redesign </w:t>
      </w:r>
      <w:r w:rsidR="00786A9E" w:rsidRPr="00012967">
        <w:rPr>
          <w:rFonts w:ascii="Tahoma" w:eastAsia="Tahoma" w:hAnsi="Tahoma" w:cs="Tahoma"/>
          <w:sz w:val="24"/>
          <w:szCs w:val="24"/>
        </w:rPr>
        <w:t>of</w:t>
      </w:r>
      <w:r w:rsidRPr="00012967">
        <w:rPr>
          <w:rFonts w:ascii="Tahoma" w:eastAsia="Tahoma" w:hAnsi="Tahoma" w:cs="Tahoma"/>
          <w:sz w:val="24"/>
          <w:szCs w:val="24"/>
        </w:rPr>
        <w:t xml:space="preserve"> the print artwork. The pilot run of this kit was completed in May 2018. Quality assurance procedures were developed by Research and added to the spec</w:t>
      </w:r>
      <w:r w:rsidR="00786A9E" w:rsidRPr="00012967">
        <w:rPr>
          <w:rFonts w:ascii="Tahoma" w:eastAsia="Tahoma" w:hAnsi="Tahoma" w:cs="Tahoma"/>
          <w:sz w:val="24"/>
          <w:szCs w:val="24"/>
        </w:rPr>
        <w:t xml:space="preserve">ifications in June 2018. </w:t>
      </w:r>
      <w:r w:rsidRPr="00012967">
        <w:rPr>
          <w:rFonts w:ascii="Tahoma" w:eastAsia="Tahoma" w:hAnsi="Tahoma" w:cs="Tahoma"/>
          <w:sz w:val="24"/>
          <w:szCs w:val="24"/>
        </w:rPr>
        <w:t xml:space="preserve">The production run of this product is anticipated in August 2018. </w:t>
      </w:r>
      <w:r w:rsidR="00786A9E" w:rsidRPr="00012967">
        <w:rPr>
          <w:rFonts w:ascii="Tahoma" w:eastAsia="Tahoma" w:hAnsi="Tahoma" w:cs="Tahoma"/>
          <w:sz w:val="24"/>
          <w:szCs w:val="24"/>
        </w:rPr>
        <w:t>TMR</w:t>
      </w:r>
      <w:r w:rsidRPr="00012967">
        <w:rPr>
          <w:rFonts w:ascii="Tahoma" w:eastAsia="Tahoma" w:hAnsi="Tahoma" w:cs="Tahoma"/>
          <w:sz w:val="24"/>
          <w:szCs w:val="24"/>
        </w:rPr>
        <w:t xml:space="preserve"> will continue to monitor the progress of this product.  </w:t>
      </w:r>
    </w:p>
    <w:p w14:paraId="7D468E98" w14:textId="77777777" w:rsidR="00200199" w:rsidRPr="00012967" w:rsidRDefault="00200199" w:rsidP="00F964BE">
      <w:pPr>
        <w:spacing w:after="0" w:line="240" w:lineRule="auto"/>
        <w:jc w:val="left"/>
        <w:rPr>
          <w:rFonts w:ascii="Tahoma" w:hAnsi="Tahoma" w:cs="Tahoma"/>
          <w:b/>
          <w:sz w:val="24"/>
          <w:szCs w:val="24"/>
          <w:u w:val="single"/>
        </w:rPr>
      </w:pPr>
    </w:p>
    <w:p w14:paraId="6803B10C" w14:textId="77777777" w:rsidR="00F03F17" w:rsidRPr="00012967" w:rsidRDefault="00F03F17" w:rsidP="00F964BE">
      <w:pPr>
        <w:spacing w:after="0" w:line="240" w:lineRule="auto"/>
        <w:jc w:val="left"/>
        <w:rPr>
          <w:rFonts w:ascii="Tahoma" w:hAnsi="Tahoma" w:cs="Tahoma"/>
          <w:b/>
          <w:sz w:val="24"/>
          <w:szCs w:val="24"/>
          <w:u w:val="single"/>
        </w:rPr>
      </w:pPr>
      <w:r w:rsidRPr="00012967">
        <w:rPr>
          <w:rFonts w:ascii="Tahoma" w:hAnsi="Tahoma" w:cs="Tahoma"/>
          <w:b/>
          <w:sz w:val="24"/>
          <w:szCs w:val="24"/>
          <w:u w:val="single"/>
        </w:rPr>
        <w:t>Emergent Numeracy for Preschool Students 3-5</w:t>
      </w:r>
    </w:p>
    <w:p w14:paraId="70AC09AD" w14:textId="77777777" w:rsidR="00F03F17" w:rsidRPr="00012967" w:rsidRDefault="00F03F17" w:rsidP="00F964BE">
      <w:pPr>
        <w:spacing w:after="0" w:line="240" w:lineRule="auto"/>
        <w:jc w:val="left"/>
        <w:rPr>
          <w:rFonts w:ascii="Tahoma" w:hAnsi="Tahoma" w:cs="Tahoma"/>
          <w:sz w:val="24"/>
          <w:szCs w:val="24"/>
        </w:rPr>
      </w:pPr>
      <w:r w:rsidRPr="00012967">
        <w:rPr>
          <w:rFonts w:ascii="Tahoma" w:hAnsi="Tahoma" w:cs="Tahoma"/>
          <w:sz w:val="24"/>
          <w:szCs w:val="24"/>
        </w:rPr>
        <w:t>(</w:t>
      </w:r>
      <w:r w:rsidR="00DE6A4A" w:rsidRPr="00012967">
        <w:rPr>
          <w:rFonts w:ascii="Tahoma" w:hAnsi="Tahoma" w:cs="Tahoma"/>
          <w:sz w:val="24"/>
          <w:szCs w:val="24"/>
        </w:rPr>
        <w:t>Continued</w:t>
      </w:r>
      <w:r w:rsidRPr="00012967">
        <w:rPr>
          <w:rFonts w:ascii="Tahoma" w:hAnsi="Tahoma" w:cs="Tahoma"/>
          <w:sz w:val="24"/>
          <w:szCs w:val="24"/>
        </w:rPr>
        <w:t>)</w:t>
      </w:r>
    </w:p>
    <w:p w14:paraId="12FC1668" w14:textId="77777777" w:rsidR="009B1820" w:rsidRPr="00012967" w:rsidRDefault="009B1820" w:rsidP="00F964BE">
      <w:pPr>
        <w:spacing w:after="0" w:line="240" w:lineRule="auto"/>
        <w:jc w:val="left"/>
        <w:rPr>
          <w:rFonts w:ascii="Tahoma" w:hAnsi="Tahoma" w:cs="Tahoma"/>
          <w:sz w:val="24"/>
          <w:szCs w:val="24"/>
        </w:rPr>
      </w:pPr>
    </w:p>
    <w:p w14:paraId="34BECFA3" w14:textId="10427F43" w:rsidR="00786A9E" w:rsidRPr="00012967" w:rsidRDefault="00786A9E" w:rsidP="00786A9E">
      <w:pPr>
        <w:spacing w:after="0" w:line="240" w:lineRule="auto"/>
        <w:jc w:val="left"/>
        <w:rPr>
          <w:rFonts w:ascii="Tahoma" w:eastAsia="Tahoma" w:hAnsi="Tahoma" w:cs="Tahoma"/>
          <w:sz w:val="24"/>
          <w:szCs w:val="24"/>
        </w:rPr>
      </w:pPr>
      <w:r w:rsidRPr="00012967">
        <w:rPr>
          <w:rFonts w:ascii="Tahoma" w:eastAsia="Tahoma" w:hAnsi="Tahoma" w:cs="Tahoma"/>
          <w:i/>
          <w:sz w:val="24"/>
          <w:szCs w:val="24"/>
        </w:rPr>
        <w:t>Five Speckled Frogs</w:t>
      </w:r>
      <w:r w:rsidRPr="00012967">
        <w:rPr>
          <w:rFonts w:ascii="Tahoma" w:eastAsia="Tahoma" w:hAnsi="Tahoma" w:cs="Tahoma"/>
          <w:sz w:val="24"/>
          <w:szCs w:val="24"/>
        </w:rPr>
        <w:t xml:space="preserve"> – Field test results were discussed in June 2018. Currently, changes are being implemented and new cutting dies for Production are being designed. Work is beginning on product specifications. TMR will continue to monitor the progress of this project through production.</w:t>
      </w:r>
    </w:p>
    <w:p w14:paraId="1405902C" w14:textId="5DA5D70E" w:rsidR="00DE6A4A" w:rsidRPr="00012967" w:rsidRDefault="00786A9E" w:rsidP="00786A9E">
      <w:pPr>
        <w:spacing w:after="0" w:line="240" w:lineRule="auto"/>
        <w:jc w:val="left"/>
        <w:rPr>
          <w:rFonts w:ascii="Tahoma" w:eastAsia="Tahoma" w:hAnsi="Tahoma" w:cs="Tahoma"/>
          <w:sz w:val="24"/>
          <w:szCs w:val="24"/>
        </w:rPr>
      </w:pPr>
      <w:r w:rsidRPr="00012967">
        <w:rPr>
          <w:rFonts w:ascii="Tahoma" w:eastAsia="Tahoma" w:hAnsi="Tahoma" w:cs="Tahoma"/>
          <w:i/>
          <w:sz w:val="24"/>
          <w:szCs w:val="24"/>
        </w:rPr>
        <w:t>My Very First Book of Shapes</w:t>
      </w:r>
      <w:r w:rsidRPr="00012967">
        <w:rPr>
          <w:rFonts w:ascii="Tahoma" w:eastAsia="Tahoma" w:hAnsi="Tahoma" w:cs="Tahoma"/>
          <w:sz w:val="24"/>
          <w:szCs w:val="24"/>
        </w:rPr>
        <w:t xml:space="preserve"> – This product was added to the new products schedule on April 26, 2018. The Graphic Design team and Model Makers are working together to create the physical and visual artwork. The cutting die for the pages has arrived in-house. TMR will continue to monitor the progress of this product through development.</w:t>
      </w:r>
    </w:p>
    <w:p w14:paraId="3E382AC6" w14:textId="77777777" w:rsidR="00786A9E" w:rsidRPr="00012967" w:rsidRDefault="00786A9E" w:rsidP="00786A9E">
      <w:pPr>
        <w:spacing w:after="0" w:line="240" w:lineRule="auto"/>
        <w:jc w:val="left"/>
        <w:rPr>
          <w:rFonts w:ascii="Tahoma" w:hAnsi="Tahoma" w:cs="Tahoma"/>
          <w:sz w:val="24"/>
          <w:szCs w:val="24"/>
        </w:rPr>
      </w:pPr>
    </w:p>
    <w:p w14:paraId="1E1976C6" w14:textId="373EE931" w:rsidR="00D12758" w:rsidRPr="00012967" w:rsidRDefault="004A41CA" w:rsidP="00F964BE">
      <w:pPr>
        <w:widowControl/>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EZ Track Calendar 2018</w:t>
      </w:r>
    </w:p>
    <w:p w14:paraId="51EE5E86" w14:textId="6ED7B4DC" w:rsidR="00D12758" w:rsidRPr="00012967" w:rsidRDefault="00D12758" w:rsidP="00F964BE">
      <w:pPr>
        <w:widowControl/>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786A9E" w:rsidRPr="00012967">
        <w:rPr>
          <w:rFonts w:ascii="Tahoma" w:eastAsia="Tahoma" w:hAnsi="Tahoma" w:cs="Tahoma"/>
          <w:sz w:val="24"/>
          <w:szCs w:val="24"/>
        </w:rPr>
        <w:t>Completed</w:t>
      </w:r>
      <w:r w:rsidRPr="00012967">
        <w:rPr>
          <w:rFonts w:ascii="Tahoma" w:eastAsia="Tahoma" w:hAnsi="Tahoma" w:cs="Tahoma"/>
          <w:sz w:val="24"/>
          <w:szCs w:val="24"/>
        </w:rPr>
        <w:t>)</w:t>
      </w:r>
    </w:p>
    <w:p w14:paraId="711AFEE4" w14:textId="77777777" w:rsidR="004A41CA" w:rsidRPr="00116395" w:rsidRDefault="004A41CA" w:rsidP="00F964BE">
      <w:pPr>
        <w:widowControl/>
        <w:adjustRightInd/>
        <w:spacing w:after="0" w:line="240" w:lineRule="auto"/>
        <w:jc w:val="left"/>
        <w:textAlignment w:val="auto"/>
        <w:rPr>
          <w:rFonts w:ascii="Tahoma" w:eastAsia="Tahoma" w:hAnsi="Tahoma" w:cs="Tahoma"/>
          <w:sz w:val="24"/>
          <w:szCs w:val="24"/>
          <w:highlight w:val="yellow"/>
        </w:rPr>
      </w:pPr>
    </w:p>
    <w:p w14:paraId="4B635F34" w14:textId="4FDEC59C" w:rsidR="00D12758" w:rsidRDefault="00786A9E" w:rsidP="00F964BE">
      <w:pPr>
        <w:spacing w:after="0" w:line="240" w:lineRule="auto"/>
        <w:jc w:val="left"/>
        <w:rPr>
          <w:rFonts w:ascii="Tahoma" w:eastAsia="Tahoma" w:hAnsi="Tahoma" w:cs="Tahoma"/>
          <w:sz w:val="24"/>
          <w:szCs w:val="24"/>
        </w:rPr>
      </w:pPr>
      <w:r w:rsidRPr="00786A9E">
        <w:rPr>
          <w:rFonts w:ascii="Tahoma" w:eastAsia="Tahoma" w:hAnsi="Tahoma" w:cs="Tahoma"/>
          <w:sz w:val="24"/>
          <w:szCs w:val="24"/>
        </w:rPr>
        <w:t>This product became available for sale August 22, 2017</w:t>
      </w:r>
      <w:r>
        <w:rPr>
          <w:rFonts w:ascii="Tahoma" w:eastAsia="Tahoma" w:hAnsi="Tahoma" w:cs="Tahoma"/>
          <w:sz w:val="24"/>
          <w:szCs w:val="24"/>
        </w:rPr>
        <w:t>,</w:t>
      </w:r>
      <w:r w:rsidRPr="00786A9E">
        <w:rPr>
          <w:rFonts w:ascii="Tahoma" w:eastAsia="Tahoma" w:hAnsi="Tahoma" w:cs="Tahoma"/>
          <w:sz w:val="24"/>
          <w:szCs w:val="24"/>
        </w:rPr>
        <w:t xml:space="preserve"> after the </w:t>
      </w:r>
      <w:r>
        <w:rPr>
          <w:rFonts w:ascii="Tahoma" w:eastAsia="Tahoma" w:hAnsi="Tahoma" w:cs="Tahoma"/>
          <w:sz w:val="24"/>
          <w:szCs w:val="24"/>
        </w:rPr>
        <w:t xml:space="preserve">FY </w:t>
      </w:r>
      <w:r w:rsidRPr="00786A9E">
        <w:rPr>
          <w:rFonts w:ascii="Tahoma" w:eastAsia="Tahoma" w:hAnsi="Tahoma" w:cs="Tahoma"/>
          <w:sz w:val="24"/>
          <w:szCs w:val="24"/>
        </w:rPr>
        <w:t xml:space="preserve">2017 </w:t>
      </w:r>
      <w:r>
        <w:rPr>
          <w:rFonts w:ascii="Tahoma" w:eastAsia="Tahoma" w:hAnsi="Tahoma" w:cs="Tahoma"/>
          <w:sz w:val="24"/>
          <w:szCs w:val="24"/>
        </w:rPr>
        <w:t>r</w:t>
      </w:r>
      <w:r w:rsidRPr="00786A9E">
        <w:rPr>
          <w:rFonts w:ascii="Tahoma" w:eastAsia="Tahoma" w:hAnsi="Tahoma" w:cs="Tahoma"/>
          <w:sz w:val="24"/>
          <w:szCs w:val="24"/>
        </w:rPr>
        <w:t xml:space="preserve">eport </w:t>
      </w:r>
      <w:r>
        <w:rPr>
          <w:rFonts w:ascii="Tahoma" w:eastAsia="Tahoma" w:hAnsi="Tahoma" w:cs="Tahoma"/>
          <w:sz w:val="24"/>
          <w:szCs w:val="24"/>
        </w:rPr>
        <w:t>was submitted</w:t>
      </w:r>
      <w:r w:rsidRPr="00786A9E">
        <w:rPr>
          <w:rFonts w:ascii="Tahoma" w:eastAsia="Tahoma" w:hAnsi="Tahoma" w:cs="Tahoma"/>
          <w:sz w:val="24"/>
          <w:szCs w:val="24"/>
        </w:rPr>
        <w:t>.</w:t>
      </w:r>
    </w:p>
    <w:p w14:paraId="6EEE87DB" w14:textId="77777777" w:rsidR="00786A9E" w:rsidRDefault="00786A9E" w:rsidP="00F964BE">
      <w:pPr>
        <w:spacing w:after="0" w:line="240" w:lineRule="auto"/>
        <w:jc w:val="left"/>
        <w:rPr>
          <w:rFonts w:ascii="Tahoma" w:hAnsi="Tahoma" w:cs="Tahoma"/>
          <w:sz w:val="24"/>
          <w:szCs w:val="24"/>
          <w:highlight w:val="yellow"/>
        </w:rPr>
      </w:pPr>
    </w:p>
    <w:p w14:paraId="119F6E82" w14:textId="77777777" w:rsidR="00786A9E" w:rsidRPr="00786A9E" w:rsidRDefault="00786A9E" w:rsidP="00786A9E">
      <w:pPr>
        <w:spacing w:after="0" w:line="240" w:lineRule="auto"/>
        <w:jc w:val="left"/>
        <w:rPr>
          <w:rFonts w:ascii="Tahoma" w:hAnsi="Tahoma" w:cs="Tahoma"/>
          <w:b/>
          <w:sz w:val="24"/>
          <w:szCs w:val="24"/>
          <w:u w:val="single"/>
        </w:rPr>
      </w:pPr>
      <w:r w:rsidRPr="00786A9E">
        <w:rPr>
          <w:rFonts w:ascii="Tahoma" w:hAnsi="Tahoma" w:cs="Tahoma"/>
          <w:b/>
          <w:sz w:val="24"/>
          <w:szCs w:val="24"/>
          <w:u w:val="single"/>
        </w:rPr>
        <w:t>EZ Track Calendar 2019</w:t>
      </w:r>
    </w:p>
    <w:p w14:paraId="2C5F289A" w14:textId="77777777" w:rsidR="00786A9E" w:rsidRPr="00786A9E" w:rsidRDefault="00786A9E" w:rsidP="00786A9E">
      <w:pPr>
        <w:spacing w:after="0" w:line="240" w:lineRule="auto"/>
        <w:jc w:val="left"/>
        <w:rPr>
          <w:rFonts w:ascii="Tahoma" w:hAnsi="Tahoma" w:cs="Tahoma"/>
          <w:sz w:val="24"/>
          <w:szCs w:val="24"/>
        </w:rPr>
      </w:pPr>
      <w:r w:rsidRPr="00786A9E">
        <w:rPr>
          <w:rFonts w:ascii="Tahoma" w:hAnsi="Tahoma" w:cs="Tahoma"/>
          <w:sz w:val="24"/>
          <w:szCs w:val="24"/>
        </w:rPr>
        <w:t xml:space="preserve">(New) </w:t>
      </w:r>
    </w:p>
    <w:p w14:paraId="373AC484" w14:textId="77777777" w:rsidR="00786A9E" w:rsidRDefault="00786A9E" w:rsidP="00786A9E">
      <w:pPr>
        <w:spacing w:after="0" w:line="240" w:lineRule="auto"/>
        <w:jc w:val="left"/>
        <w:rPr>
          <w:rFonts w:ascii="Tahoma" w:hAnsi="Tahoma" w:cs="Tahoma"/>
          <w:sz w:val="24"/>
          <w:szCs w:val="24"/>
        </w:rPr>
      </w:pPr>
    </w:p>
    <w:p w14:paraId="304FBEA0" w14:textId="22BEA444" w:rsidR="00786A9E" w:rsidRDefault="00786A9E" w:rsidP="00786A9E">
      <w:pPr>
        <w:spacing w:after="0" w:line="240" w:lineRule="auto"/>
        <w:jc w:val="left"/>
        <w:rPr>
          <w:rFonts w:ascii="Tahoma" w:hAnsi="Tahoma" w:cs="Tahoma"/>
          <w:sz w:val="24"/>
          <w:szCs w:val="24"/>
        </w:rPr>
      </w:pPr>
      <w:r w:rsidRPr="00786A9E">
        <w:rPr>
          <w:rFonts w:ascii="Tahoma" w:hAnsi="Tahoma" w:cs="Tahoma"/>
          <w:sz w:val="24"/>
          <w:szCs w:val="24"/>
        </w:rPr>
        <w:t>Specifications and tooling for this product were completed</w:t>
      </w:r>
      <w:r>
        <w:rPr>
          <w:rFonts w:ascii="Tahoma" w:hAnsi="Tahoma" w:cs="Tahoma"/>
          <w:sz w:val="24"/>
          <w:szCs w:val="24"/>
        </w:rPr>
        <w:t xml:space="preserve"> in April 2018. </w:t>
      </w:r>
      <w:r w:rsidRPr="00786A9E">
        <w:rPr>
          <w:rFonts w:ascii="Tahoma" w:hAnsi="Tahoma" w:cs="Tahoma"/>
          <w:sz w:val="24"/>
          <w:szCs w:val="24"/>
        </w:rPr>
        <w:t>This product has b</w:t>
      </w:r>
      <w:r>
        <w:rPr>
          <w:rFonts w:ascii="Tahoma" w:hAnsi="Tahoma" w:cs="Tahoma"/>
          <w:sz w:val="24"/>
          <w:szCs w:val="24"/>
        </w:rPr>
        <w:t>een turned over to Production. TMR</w:t>
      </w:r>
      <w:r w:rsidRPr="00786A9E">
        <w:rPr>
          <w:rFonts w:ascii="Tahoma" w:hAnsi="Tahoma" w:cs="Tahoma"/>
          <w:sz w:val="24"/>
          <w:szCs w:val="24"/>
        </w:rPr>
        <w:t xml:space="preserve"> will continue to monitor the progress of this project.</w:t>
      </w:r>
    </w:p>
    <w:p w14:paraId="06B096E7" w14:textId="77777777" w:rsidR="00786A9E" w:rsidRPr="00116395" w:rsidRDefault="00786A9E" w:rsidP="00786A9E">
      <w:pPr>
        <w:spacing w:after="0" w:line="240" w:lineRule="auto"/>
        <w:jc w:val="left"/>
        <w:rPr>
          <w:rFonts w:ascii="Tahoma" w:hAnsi="Tahoma" w:cs="Tahoma"/>
          <w:sz w:val="24"/>
          <w:szCs w:val="24"/>
          <w:highlight w:val="yellow"/>
        </w:rPr>
      </w:pPr>
    </w:p>
    <w:p w14:paraId="2544F604" w14:textId="77777777" w:rsidR="004A41CA" w:rsidRPr="00012967" w:rsidRDefault="00DE6A4A" w:rsidP="004A41CA">
      <w:pPr>
        <w:tabs>
          <w:tab w:val="left" w:pos="9180"/>
          <w:tab w:val="left" w:pos="-720"/>
        </w:tabs>
        <w:spacing w:after="0"/>
        <w:jc w:val="left"/>
        <w:rPr>
          <w:rFonts w:ascii="Tahoma" w:eastAsia="Tahoma" w:hAnsi="Tahoma" w:cs="Tahoma"/>
          <w:b/>
          <w:sz w:val="24"/>
          <w:szCs w:val="24"/>
          <w:u w:val="single"/>
        </w:rPr>
      </w:pPr>
      <w:r w:rsidRPr="00012967">
        <w:rPr>
          <w:rFonts w:ascii="Tahoma" w:eastAsia="Tahoma" w:hAnsi="Tahoma"/>
          <w:b/>
          <w:sz w:val="24"/>
          <w:szCs w:val="24"/>
          <w:u w:val="single"/>
        </w:rPr>
        <w:t xml:space="preserve">Feel ‘N Peel Stickers: </w:t>
      </w:r>
      <w:r w:rsidR="004A41CA" w:rsidRPr="00012967">
        <w:rPr>
          <w:rFonts w:ascii="Tahoma" w:eastAsia="Tahoma" w:hAnsi="Tahoma" w:cs="Tahoma"/>
          <w:b/>
          <w:sz w:val="24"/>
          <w:szCs w:val="24"/>
          <w:u w:val="single"/>
        </w:rPr>
        <w:t>Braille/Print Capital Letters A-Z</w:t>
      </w:r>
    </w:p>
    <w:p w14:paraId="619EC514" w14:textId="0C34762B" w:rsidR="004A41CA" w:rsidRPr="00012967"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786A9E" w:rsidRPr="00012967">
        <w:rPr>
          <w:rFonts w:ascii="Tahoma" w:eastAsia="Tahoma" w:hAnsi="Tahoma" w:cs="Tahoma"/>
          <w:sz w:val="24"/>
          <w:szCs w:val="24"/>
        </w:rPr>
        <w:t>Completed</w:t>
      </w:r>
      <w:r w:rsidRPr="00012967">
        <w:rPr>
          <w:rFonts w:ascii="Tahoma" w:eastAsia="Tahoma" w:hAnsi="Tahoma" w:cs="Tahoma"/>
          <w:sz w:val="24"/>
          <w:szCs w:val="24"/>
        </w:rPr>
        <w:t>)</w:t>
      </w:r>
    </w:p>
    <w:p w14:paraId="53A5F7A2" w14:textId="77777777" w:rsidR="00786A9E" w:rsidRPr="00116395" w:rsidRDefault="00786A9E" w:rsidP="004A41CA">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p>
    <w:p w14:paraId="6495CFA3" w14:textId="74C70366" w:rsidR="004A41CA" w:rsidRDefault="00786A9E"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786A9E">
        <w:rPr>
          <w:rFonts w:ascii="Tahoma" w:eastAsia="Tahoma" w:hAnsi="Tahoma" w:cs="Tahoma"/>
          <w:sz w:val="24"/>
          <w:szCs w:val="24"/>
        </w:rPr>
        <w:t xml:space="preserve">Specifications were turned over </w:t>
      </w:r>
      <w:r>
        <w:rPr>
          <w:rFonts w:ascii="Tahoma" w:eastAsia="Tahoma" w:hAnsi="Tahoma" w:cs="Tahoma"/>
          <w:sz w:val="24"/>
          <w:szCs w:val="24"/>
        </w:rPr>
        <w:t>in</w:t>
      </w:r>
      <w:r w:rsidRPr="00786A9E">
        <w:rPr>
          <w:rFonts w:ascii="Tahoma" w:eastAsia="Tahoma" w:hAnsi="Tahoma" w:cs="Tahoma"/>
          <w:sz w:val="24"/>
          <w:szCs w:val="24"/>
        </w:rPr>
        <w:t>December 2017. The product was made available for sale May 3, 2018. There were no issues with the production of the product</w:t>
      </w:r>
      <w:r>
        <w:rPr>
          <w:rFonts w:ascii="Tahoma" w:eastAsia="Tahoma" w:hAnsi="Tahoma" w:cs="Tahoma"/>
          <w:sz w:val="24"/>
          <w:szCs w:val="24"/>
        </w:rPr>
        <w:t>,</w:t>
      </w:r>
      <w:r w:rsidRPr="00786A9E">
        <w:rPr>
          <w:rFonts w:ascii="Tahoma" w:eastAsia="Tahoma" w:hAnsi="Tahoma" w:cs="Tahoma"/>
          <w:sz w:val="24"/>
          <w:szCs w:val="24"/>
        </w:rPr>
        <w:t xml:space="preserve"> but an adjustment was made to the font sizes for some letters to facilitate production on future orders.</w:t>
      </w:r>
    </w:p>
    <w:p w14:paraId="3EC322FD" w14:textId="77777777" w:rsidR="00786A9E" w:rsidRPr="00786A9E" w:rsidRDefault="00786A9E" w:rsidP="004A41CA">
      <w:pPr>
        <w:widowControl/>
        <w:tabs>
          <w:tab w:val="left" w:pos="9180"/>
          <w:tab w:val="left" w:pos="-720"/>
        </w:tabs>
        <w:adjustRightInd/>
        <w:spacing w:after="0" w:line="240" w:lineRule="auto"/>
        <w:jc w:val="left"/>
        <w:textAlignment w:val="auto"/>
        <w:rPr>
          <w:rFonts w:ascii="Tahoma" w:eastAsia="Tahoma" w:hAnsi="Tahoma" w:cs="Tahoma"/>
          <w:sz w:val="28"/>
          <w:szCs w:val="24"/>
          <w:highlight w:val="yellow"/>
        </w:rPr>
      </w:pPr>
    </w:p>
    <w:p w14:paraId="1494D22A" w14:textId="77777777" w:rsidR="00786A9E" w:rsidRPr="00786A9E" w:rsidRDefault="00786A9E" w:rsidP="00786A9E">
      <w:pPr>
        <w:widowControl/>
        <w:tabs>
          <w:tab w:val="left" w:pos="-720"/>
          <w:tab w:val="left" w:pos="8280"/>
        </w:tabs>
        <w:adjustRightInd/>
        <w:spacing w:after="0" w:line="240" w:lineRule="auto"/>
        <w:jc w:val="left"/>
        <w:textAlignment w:val="auto"/>
        <w:rPr>
          <w:rFonts w:ascii="Tahoma" w:eastAsia="Tahoma" w:hAnsi="Tahoma"/>
          <w:sz w:val="24"/>
          <w:u w:val="single"/>
        </w:rPr>
      </w:pPr>
      <w:r w:rsidRPr="00786A9E">
        <w:rPr>
          <w:rFonts w:ascii="Tahoma" w:eastAsia="Tahoma" w:hAnsi="Tahoma"/>
          <w:sz w:val="24"/>
          <w:u w:val="single"/>
        </w:rPr>
        <w:t xml:space="preserve">(PMF) </w:t>
      </w:r>
      <w:r w:rsidRPr="00786A9E">
        <w:rPr>
          <w:rFonts w:ascii="Tahoma" w:eastAsia="Tahoma" w:hAnsi="Tahoma"/>
          <w:b/>
          <w:sz w:val="24"/>
          <w:u w:val="single"/>
        </w:rPr>
        <w:t>Feel ‘n Peel:</w:t>
      </w:r>
      <w:r w:rsidRPr="00786A9E">
        <w:rPr>
          <w:rFonts w:ascii="Tahoma" w:eastAsia="Tahoma" w:hAnsi="Tahoma"/>
          <w:sz w:val="24"/>
          <w:u w:val="single"/>
        </w:rPr>
        <w:t xml:space="preserve"> </w:t>
      </w:r>
      <w:r w:rsidRPr="00786A9E">
        <w:rPr>
          <w:rFonts w:ascii="Tahoma" w:eastAsia="Tahoma" w:hAnsi="Tahoma"/>
          <w:b/>
          <w:sz w:val="24"/>
          <w:u w:val="single"/>
        </w:rPr>
        <w:t>Carousel of Texture II</w:t>
      </w:r>
    </w:p>
    <w:p w14:paraId="2C4F424B" w14:textId="77777777" w:rsidR="00786A9E" w:rsidRDefault="00786A9E" w:rsidP="00786A9E">
      <w:pPr>
        <w:widowControl/>
        <w:tabs>
          <w:tab w:val="left" w:pos="-720"/>
          <w:tab w:val="left" w:pos="8280"/>
        </w:tabs>
        <w:adjustRightInd/>
        <w:spacing w:after="0" w:line="240" w:lineRule="auto"/>
        <w:jc w:val="left"/>
        <w:textAlignment w:val="auto"/>
        <w:rPr>
          <w:rFonts w:ascii="Tahoma" w:eastAsia="Tahoma" w:hAnsi="Tahoma"/>
          <w:sz w:val="24"/>
        </w:rPr>
      </w:pPr>
      <w:r w:rsidRPr="00786A9E">
        <w:rPr>
          <w:rFonts w:ascii="Tahoma" w:eastAsia="Tahoma" w:hAnsi="Tahoma"/>
          <w:sz w:val="24"/>
        </w:rPr>
        <w:t>(Modernization)</w:t>
      </w:r>
    </w:p>
    <w:p w14:paraId="439452F0" w14:textId="77777777" w:rsidR="00786A9E" w:rsidRPr="00786A9E" w:rsidRDefault="00786A9E" w:rsidP="00786A9E">
      <w:pPr>
        <w:widowControl/>
        <w:tabs>
          <w:tab w:val="left" w:pos="-720"/>
          <w:tab w:val="left" w:pos="8280"/>
        </w:tabs>
        <w:adjustRightInd/>
        <w:spacing w:after="0" w:line="240" w:lineRule="auto"/>
        <w:jc w:val="left"/>
        <w:textAlignment w:val="auto"/>
        <w:rPr>
          <w:rFonts w:ascii="Tahoma" w:eastAsia="Tahoma" w:hAnsi="Tahoma"/>
          <w:sz w:val="24"/>
        </w:rPr>
      </w:pPr>
    </w:p>
    <w:p w14:paraId="0D63E1E4" w14:textId="68D324C1" w:rsidR="00786A9E" w:rsidRPr="00786A9E" w:rsidRDefault="00786A9E" w:rsidP="00786A9E">
      <w:pPr>
        <w:widowControl/>
        <w:tabs>
          <w:tab w:val="left" w:pos="-720"/>
        </w:tabs>
        <w:adjustRightInd/>
        <w:spacing w:after="0" w:line="240" w:lineRule="auto"/>
        <w:jc w:val="left"/>
        <w:textAlignment w:val="auto"/>
        <w:rPr>
          <w:rFonts w:ascii="Tahoma" w:eastAsia="Tahoma" w:hAnsi="Tahoma"/>
          <w:sz w:val="24"/>
        </w:rPr>
      </w:pPr>
      <w:r w:rsidRPr="00786A9E">
        <w:rPr>
          <w:rFonts w:ascii="Tahoma" w:eastAsia="Tahoma" w:hAnsi="Tahoma"/>
          <w:sz w:val="24"/>
        </w:rPr>
        <w:t>Name changed from Carousel of Texture II. A Product Development Committee meeting was held for this product in January 2018. In March, TMR worked with the Model Shop to create the necessary vacuum-form patterns and dies for the texture sheets. These were approved in April. A Gate 4 meeting was held in May</w:t>
      </w:r>
      <w:r>
        <w:rPr>
          <w:rFonts w:ascii="Tahoma" w:eastAsia="Tahoma" w:hAnsi="Tahoma"/>
          <w:sz w:val="24"/>
        </w:rPr>
        <w:t>,</w:t>
      </w:r>
      <w:r w:rsidRPr="00786A9E">
        <w:rPr>
          <w:rFonts w:ascii="Tahoma" w:eastAsia="Tahoma" w:hAnsi="Tahoma"/>
          <w:sz w:val="24"/>
        </w:rPr>
        <w:t xml:space="preserve"> and a box for the kit was finalized soon after. The Instruction Booklet was turned over </w:t>
      </w:r>
      <w:r>
        <w:rPr>
          <w:rFonts w:ascii="Tahoma" w:eastAsia="Tahoma" w:hAnsi="Tahoma"/>
          <w:sz w:val="24"/>
        </w:rPr>
        <w:t>to</w:t>
      </w:r>
      <w:r w:rsidRPr="00786A9E">
        <w:rPr>
          <w:rFonts w:ascii="Tahoma" w:eastAsia="Tahoma" w:hAnsi="Tahoma"/>
          <w:sz w:val="24"/>
        </w:rPr>
        <w:t xml:space="preserve"> braille translation in June. Specifications are currently 75% complete. When final page counts are known and spec</w:t>
      </w:r>
      <w:r>
        <w:rPr>
          <w:rFonts w:ascii="Tahoma" w:eastAsia="Tahoma" w:hAnsi="Tahoma"/>
          <w:sz w:val="24"/>
        </w:rPr>
        <w:t>ifications complete,</w:t>
      </w:r>
      <w:r w:rsidRPr="00786A9E">
        <w:rPr>
          <w:rFonts w:ascii="Tahoma" w:eastAsia="Tahoma" w:hAnsi="Tahoma"/>
          <w:sz w:val="24"/>
        </w:rPr>
        <w:t xml:space="preserve"> a specification meeting </w:t>
      </w:r>
      <w:r>
        <w:rPr>
          <w:rFonts w:ascii="Tahoma" w:eastAsia="Tahoma" w:hAnsi="Tahoma"/>
          <w:sz w:val="24"/>
        </w:rPr>
        <w:t>will be scheduled. TMR</w:t>
      </w:r>
      <w:r w:rsidRPr="00786A9E">
        <w:rPr>
          <w:rFonts w:ascii="Tahoma" w:eastAsia="Tahoma" w:hAnsi="Tahoma"/>
          <w:sz w:val="24"/>
        </w:rPr>
        <w:t xml:space="preserve"> will continue to work with the project leader and monitor the progress of this product.  </w:t>
      </w:r>
    </w:p>
    <w:p w14:paraId="11DA63C8" w14:textId="77777777" w:rsidR="00786A9E" w:rsidRPr="00012967" w:rsidRDefault="00786A9E"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3EF8886" w14:textId="77777777" w:rsidR="004A41CA" w:rsidRPr="00012967"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rPr>
      </w:pPr>
      <w:r w:rsidRPr="00012967">
        <w:rPr>
          <w:rFonts w:ascii="Tahoma" w:eastAsia="Tahoma" w:hAnsi="Tahoma" w:cs="Tahoma"/>
          <w:sz w:val="24"/>
          <w:szCs w:val="24"/>
          <w:u w:val="single"/>
        </w:rPr>
        <w:t>(PMF)</w:t>
      </w:r>
      <w:r w:rsidRPr="00012967">
        <w:rPr>
          <w:rFonts w:ascii="Tahoma" w:eastAsia="Tahoma" w:hAnsi="Tahoma" w:cs="Tahoma"/>
          <w:b/>
          <w:sz w:val="24"/>
          <w:szCs w:val="24"/>
          <w:u w:val="single"/>
        </w:rPr>
        <w:t xml:space="preserve"> Feel ‘N Peel Stickers: Negative Numbers</w:t>
      </w:r>
    </w:p>
    <w:p w14:paraId="6755479B" w14:textId="77777777" w:rsidR="004A41CA" w:rsidRPr="00012967"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(Modernization)</w:t>
      </w:r>
    </w:p>
    <w:p w14:paraId="4DA8F7B9" w14:textId="77777777" w:rsidR="004A41CA" w:rsidRPr="00012967"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01BC7BDA" w14:textId="7670B3D3" w:rsidR="004A41CA" w:rsidRPr="00012967" w:rsidRDefault="00786A9E"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This is a continuation of the Feel ‘N Peel series of products. Prototypes for field testing are not required. TMR will develop product specifications once more information has been received.</w:t>
      </w:r>
    </w:p>
    <w:p w14:paraId="353049BD" w14:textId="77777777" w:rsidR="00786A9E" w:rsidRPr="00012967" w:rsidRDefault="00786A9E"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36E809DA" w14:textId="11B74304" w:rsidR="004A41CA" w:rsidRPr="00012967"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sz w:val="24"/>
          <w:szCs w:val="24"/>
          <w:u w:val="single"/>
        </w:rPr>
        <w:t>(PMF)</w:t>
      </w:r>
      <w:r w:rsidRPr="00012967">
        <w:rPr>
          <w:rFonts w:ascii="Tahoma" w:eastAsia="Tahoma" w:hAnsi="Tahoma" w:cs="Tahoma"/>
          <w:b/>
          <w:sz w:val="24"/>
          <w:szCs w:val="24"/>
          <w:u w:val="single"/>
        </w:rPr>
        <w:t xml:space="preserve"> </w:t>
      </w:r>
      <w:r w:rsidR="00786A9E" w:rsidRPr="00012967">
        <w:rPr>
          <w:rFonts w:ascii="Tahoma" w:eastAsia="Tahoma" w:hAnsi="Tahoma" w:cs="Tahoma"/>
          <w:b/>
          <w:sz w:val="24"/>
          <w:szCs w:val="24"/>
          <w:u w:val="single"/>
        </w:rPr>
        <w:t>Feel ‘N Peel Stickers UEB Numbers 0-100</w:t>
      </w:r>
    </w:p>
    <w:p w14:paraId="7ECEB7C0" w14:textId="77777777" w:rsidR="004A41CA" w:rsidRPr="00012967"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 xml:space="preserve">(Modernization) </w:t>
      </w:r>
    </w:p>
    <w:p w14:paraId="5B6C4380" w14:textId="77777777" w:rsidR="004A41CA" w:rsidRPr="00116395"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p>
    <w:p w14:paraId="3A7134D4" w14:textId="607442AF" w:rsidR="00786A9E" w:rsidRPr="00116395" w:rsidRDefault="00786A9E" w:rsidP="00786A9E">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r w:rsidRPr="00786A9E">
        <w:rPr>
          <w:rFonts w:ascii="Tahoma" w:eastAsia="Tahoma" w:hAnsi="Tahoma" w:cs="Tahoma"/>
          <w:sz w:val="24"/>
          <w:szCs w:val="24"/>
        </w:rPr>
        <w:t>Name changed from Fe</w:t>
      </w:r>
      <w:r>
        <w:rPr>
          <w:rFonts w:ascii="Tahoma" w:eastAsia="Tahoma" w:hAnsi="Tahoma" w:cs="Tahoma"/>
          <w:sz w:val="24"/>
          <w:szCs w:val="24"/>
        </w:rPr>
        <w:t xml:space="preserve">el ‘N Peel Stickers II Numbers. </w:t>
      </w:r>
      <w:r w:rsidRPr="00786A9E">
        <w:rPr>
          <w:rFonts w:ascii="Tahoma" w:eastAsia="Tahoma" w:hAnsi="Tahoma" w:cs="Tahoma"/>
          <w:sz w:val="24"/>
          <w:szCs w:val="24"/>
        </w:rPr>
        <w:t>This is a continuation of the Feel</w:t>
      </w:r>
      <w:r>
        <w:rPr>
          <w:rFonts w:ascii="Tahoma" w:eastAsia="Tahoma" w:hAnsi="Tahoma" w:cs="Tahoma"/>
          <w:sz w:val="24"/>
          <w:szCs w:val="24"/>
        </w:rPr>
        <w:t xml:space="preserve"> </w:t>
      </w:r>
      <w:r w:rsidRPr="00786A9E">
        <w:rPr>
          <w:rFonts w:ascii="Tahoma" w:eastAsia="Tahoma" w:hAnsi="Tahoma" w:cs="Tahoma"/>
          <w:sz w:val="24"/>
          <w:szCs w:val="24"/>
        </w:rPr>
        <w:t>'</w:t>
      </w:r>
      <w:r>
        <w:rPr>
          <w:rFonts w:ascii="Tahoma" w:eastAsia="Tahoma" w:hAnsi="Tahoma" w:cs="Tahoma"/>
          <w:sz w:val="24"/>
          <w:szCs w:val="24"/>
        </w:rPr>
        <w:t>N Peel series of products.</w:t>
      </w:r>
      <w:r w:rsidRPr="00786A9E">
        <w:rPr>
          <w:rFonts w:ascii="Tahoma" w:eastAsia="Tahoma" w:hAnsi="Tahoma" w:cs="Tahoma"/>
          <w:sz w:val="24"/>
          <w:szCs w:val="24"/>
        </w:rPr>
        <w:t xml:space="preserve"> Prototypes for fi</w:t>
      </w:r>
      <w:r>
        <w:rPr>
          <w:rFonts w:ascii="Tahoma" w:eastAsia="Tahoma" w:hAnsi="Tahoma" w:cs="Tahoma"/>
          <w:sz w:val="24"/>
          <w:szCs w:val="24"/>
        </w:rPr>
        <w:t xml:space="preserve">eld testing were not required. </w:t>
      </w:r>
      <w:r w:rsidRPr="00786A9E">
        <w:rPr>
          <w:rFonts w:ascii="Tahoma" w:eastAsia="Tahoma" w:hAnsi="Tahoma" w:cs="Tahoma"/>
          <w:sz w:val="24"/>
          <w:szCs w:val="24"/>
        </w:rPr>
        <w:t xml:space="preserve">Specifications and tooling are being developed. </w:t>
      </w:r>
      <w:r>
        <w:rPr>
          <w:rFonts w:ascii="Tahoma" w:eastAsia="Tahoma" w:hAnsi="Tahoma" w:cs="Tahoma"/>
          <w:sz w:val="24"/>
          <w:szCs w:val="24"/>
        </w:rPr>
        <w:t>TMR</w:t>
      </w:r>
      <w:r w:rsidRPr="00786A9E">
        <w:rPr>
          <w:rFonts w:ascii="Tahoma" w:eastAsia="Tahoma" w:hAnsi="Tahoma" w:cs="Tahoma"/>
          <w:sz w:val="24"/>
          <w:szCs w:val="24"/>
        </w:rPr>
        <w:t xml:space="preserve"> will continue </w:t>
      </w:r>
      <w:r>
        <w:rPr>
          <w:rFonts w:ascii="Tahoma" w:eastAsia="Tahoma" w:hAnsi="Tahoma" w:cs="Tahoma"/>
          <w:sz w:val="24"/>
          <w:szCs w:val="24"/>
        </w:rPr>
        <w:t xml:space="preserve">to monitor the progress of this </w:t>
      </w:r>
      <w:r w:rsidRPr="00786A9E">
        <w:rPr>
          <w:rFonts w:ascii="Tahoma" w:eastAsia="Tahoma" w:hAnsi="Tahoma" w:cs="Tahoma"/>
          <w:sz w:val="24"/>
          <w:szCs w:val="24"/>
        </w:rPr>
        <w:t>project.</w:t>
      </w:r>
    </w:p>
    <w:p w14:paraId="3DD925D1" w14:textId="77777777" w:rsidR="00786A9E" w:rsidRPr="00786A9E" w:rsidRDefault="00786A9E" w:rsidP="00786A9E">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098E3127" w14:textId="77777777" w:rsidR="004A41CA" w:rsidRPr="00786A9E"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786A9E">
        <w:rPr>
          <w:rFonts w:ascii="Tahoma" w:eastAsia="Tahoma" w:hAnsi="Tahoma" w:cs="Tahoma"/>
          <w:b/>
          <w:sz w:val="24"/>
          <w:szCs w:val="24"/>
          <w:u w:val="single"/>
        </w:rPr>
        <w:t>Feel the Beat: Teaching Music</w:t>
      </w:r>
    </w:p>
    <w:p w14:paraId="2F006CA7" w14:textId="02A89703" w:rsidR="004A41CA" w:rsidRPr="00786A9E"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786A9E">
        <w:rPr>
          <w:rFonts w:ascii="Tahoma" w:eastAsia="Tahoma" w:hAnsi="Tahoma" w:cs="Tahoma"/>
          <w:sz w:val="24"/>
          <w:szCs w:val="24"/>
        </w:rPr>
        <w:t>(</w:t>
      </w:r>
      <w:r w:rsidR="00786A9E" w:rsidRPr="00786A9E">
        <w:rPr>
          <w:rFonts w:ascii="Tahoma" w:eastAsia="Tahoma" w:hAnsi="Tahoma" w:cs="Tahoma"/>
          <w:sz w:val="24"/>
          <w:szCs w:val="24"/>
        </w:rPr>
        <w:t>Continued</w:t>
      </w:r>
      <w:r w:rsidRPr="00786A9E">
        <w:rPr>
          <w:rFonts w:ascii="Tahoma" w:eastAsia="Tahoma" w:hAnsi="Tahoma" w:cs="Tahoma"/>
          <w:sz w:val="24"/>
          <w:szCs w:val="24"/>
        </w:rPr>
        <w:t>)</w:t>
      </w:r>
    </w:p>
    <w:p w14:paraId="3E550115" w14:textId="77777777" w:rsidR="004A41CA" w:rsidRPr="00786A9E"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786A9E">
        <w:rPr>
          <w:rFonts w:ascii="Tahoma" w:eastAsia="Tahoma" w:hAnsi="Tahoma" w:cs="Tahoma"/>
          <w:sz w:val="24"/>
          <w:szCs w:val="24"/>
        </w:rPr>
        <w:t xml:space="preserve"> </w:t>
      </w:r>
    </w:p>
    <w:p w14:paraId="5E17683B" w14:textId="18B5ECBD" w:rsidR="004A41CA" w:rsidRPr="00786A9E" w:rsidRDefault="00AC4C8E"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786A9E">
        <w:rPr>
          <w:rFonts w:ascii="Tahoma" w:eastAsia="Tahoma" w:hAnsi="Tahoma" w:cs="Tahoma"/>
          <w:sz w:val="24"/>
          <w:szCs w:val="24"/>
        </w:rPr>
        <w:t>TMR</w:t>
      </w:r>
      <w:r w:rsidR="004A41CA" w:rsidRPr="00786A9E">
        <w:rPr>
          <w:rFonts w:ascii="Tahoma" w:eastAsia="Tahoma" w:hAnsi="Tahoma" w:cs="Tahoma"/>
          <w:sz w:val="24"/>
          <w:szCs w:val="24"/>
        </w:rPr>
        <w:t xml:space="preserve"> will develop product specifications once more information has been received.</w:t>
      </w:r>
    </w:p>
    <w:p w14:paraId="430684F6" w14:textId="77777777" w:rsidR="004A41CA" w:rsidRPr="00116395"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highlight w:val="yellow"/>
          <w:u w:val="single"/>
        </w:rPr>
      </w:pPr>
    </w:p>
    <w:p w14:paraId="5029D122" w14:textId="77777777" w:rsidR="004A41CA" w:rsidRPr="00012967" w:rsidRDefault="004A41CA" w:rsidP="004A41CA">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Finger Walks</w:t>
      </w:r>
    </w:p>
    <w:p w14:paraId="6F48F046" w14:textId="77777777" w:rsidR="004A41CA" w:rsidRPr="00012967"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(Continued)</w:t>
      </w:r>
    </w:p>
    <w:p w14:paraId="5C368EFC" w14:textId="77777777" w:rsidR="004A41CA" w:rsidRPr="00012967" w:rsidRDefault="004A41CA"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34184692" w14:textId="2ACC74C2" w:rsidR="004A41CA" w:rsidRDefault="004A41CA" w:rsidP="004A41CA">
      <w:pPr>
        <w:widowControl/>
        <w:adjustRightInd/>
        <w:spacing w:after="0" w:line="240" w:lineRule="auto"/>
        <w:jc w:val="left"/>
        <w:textAlignment w:val="auto"/>
        <w:rPr>
          <w:rFonts w:ascii="Tahoma" w:eastAsia="Tahoma" w:hAnsi="Tahoma" w:cs="Tahoma"/>
          <w:sz w:val="24"/>
          <w:szCs w:val="24"/>
          <w:highlight w:val="yellow"/>
        </w:rPr>
      </w:pPr>
      <w:r w:rsidRPr="00012967">
        <w:rPr>
          <w:rFonts w:ascii="Tahoma" w:eastAsia="Tahoma" w:hAnsi="Tahoma" w:cs="Tahoma"/>
          <w:sz w:val="24"/>
          <w:szCs w:val="24"/>
        </w:rPr>
        <w:lastRenderedPageBreak/>
        <w:t xml:space="preserve">Name changed from Walking in the Dark. </w:t>
      </w:r>
      <w:r w:rsidR="00786A9E" w:rsidRPr="00012967">
        <w:rPr>
          <w:rFonts w:ascii="Tahoma" w:eastAsia="Tahoma" w:hAnsi="Tahoma" w:cs="Tahoma"/>
          <w:sz w:val="24"/>
          <w:szCs w:val="24"/>
        </w:rPr>
        <w:t>In</w:t>
      </w:r>
      <w:r w:rsidR="00786A9E" w:rsidRPr="00786A9E">
        <w:rPr>
          <w:rFonts w:ascii="Tahoma" w:eastAsia="Tahoma" w:hAnsi="Tahoma" w:cs="Tahoma"/>
          <w:sz w:val="24"/>
          <w:szCs w:val="24"/>
        </w:rPr>
        <w:t xml:space="preserve"> March 2018, the </w:t>
      </w:r>
      <w:r w:rsidR="00786A9E">
        <w:rPr>
          <w:rFonts w:ascii="Tahoma" w:eastAsia="Tahoma" w:hAnsi="Tahoma" w:cs="Tahoma"/>
          <w:sz w:val="24"/>
          <w:szCs w:val="24"/>
        </w:rPr>
        <w:t>project leader</w:t>
      </w:r>
      <w:r w:rsidR="00786A9E" w:rsidRPr="00786A9E">
        <w:rPr>
          <w:rFonts w:ascii="Tahoma" w:eastAsia="Tahoma" w:hAnsi="Tahoma" w:cs="Tahoma"/>
          <w:sz w:val="24"/>
          <w:szCs w:val="24"/>
        </w:rPr>
        <w:t xml:space="preserve"> provided the artwork needed to create field testing kits. </w:t>
      </w:r>
      <w:r w:rsidR="00786A9E">
        <w:rPr>
          <w:rFonts w:ascii="Tahoma" w:eastAsia="Tahoma" w:hAnsi="Tahoma" w:cs="Tahoma"/>
          <w:sz w:val="24"/>
          <w:szCs w:val="24"/>
        </w:rPr>
        <w:t>TMR</w:t>
      </w:r>
      <w:r w:rsidR="00786A9E" w:rsidRPr="00786A9E">
        <w:rPr>
          <w:rFonts w:ascii="Tahoma" w:eastAsia="Tahoma" w:hAnsi="Tahoma" w:cs="Tahoma"/>
          <w:sz w:val="24"/>
          <w:szCs w:val="24"/>
        </w:rPr>
        <w:t xml:space="preserve"> worked with the Model Shop to make the necessary parts for field testing, all of which were assembled and delivered to the project leader in May 2018. These were sent out for field testing in June 2018. Four of the images were vacuum-formed for field testing, while the rest were made as print copies only. Following </w:t>
      </w:r>
      <w:r w:rsidR="00786A9E">
        <w:rPr>
          <w:rFonts w:ascii="Tahoma" w:eastAsia="Tahoma" w:hAnsi="Tahoma" w:cs="Tahoma"/>
          <w:sz w:val="24"/>
          <w:szCs w:val="24"/>
        </w:rPr>
        <w:t>the field test</w:t>
      </w:r>
      <w:r w:rsidR="00786A9E" w:rsidRPr="00786A9E">
        <w:rPr>
          <w:rFonts w:ascii="Tahoma" w:eastAsia="Tahoma" w:hAnsi="Tahoma" w:cs="Tahoma"/>
          <w:sz w:val="24"/>
          <w:szCs w:val="24"/>
        </w:rPr>
        <w:t xml:space="preserve"> </w:t>
      </w:r>
      <w:r w:rsidR="00786A9E">
        <w:rPr>
          <w:rFonts w:ascii="Tahoma" w:eastAsia="Tahoma" w:hAnsi="Tahoma" w:cs="Tahoma"/>
          <w:sz w:val="24"/>
          <w:szCs w:val="24"/>
        </w:rPr>
        <w:t>evaluation</w:t>
      </w:r>
      <w:r w:rsidR="00786A9E" w:rsidRPr="00786A9E">
        <w:rPr>
          <w:rFonts w:ascii="Tahoma" w:eastAsia="Tahoma" w:hAnsi="Tahoma" w:cs="Tahoma"/>
          <w:sz w:val="24"/>
          <w:szCs w:val="24"/>
        </w:rPr>
        <w:t xml:space="preserve">, specifications for the kit will be written, and </w:t>
      </w:r>
      <w:r w:rsidR="00786A9E">
        <w:rPr>
          <w:rFonts w:ascii="Tahoma" w:eastAsia="Tahoma" w:hAnsi="Tahoma" w:cs="Tahoma"/>
          <w:sz w:val="24"/>
          <w:szCs w:val="24"/>
        </w:rPr>
        <w:t>TMR</w:t>
      </w:r>
      <w:r w:rsidR="00786A9E" w:rsidRPr="00786A9E">
        <w:rPr>
          <w:rFonts w:ascii="Tahoma" w:eastAsia="Tahoma" w:hAnsi="Tahoma" w:cs="Tahoma"/>
          <w:sz w:val="24"/>
          <w:szCs w:val="24"/>
        </w:rPr>
        <w:t xml:space="preserve"> will work with the Model Shop to create the four remaining vacuum-form patterns and finalize the print tooling.</w:t>
      </w:r>
    </w:p>
    <w:p w14:paraId="6EAECEEF" w14:textId="77777777" w:rsidR="00430B7A" w:rsidRPr="00116395" w:rsidRDefault="00430B7A" w:rsidP="004A41CA">
      <w:pPr>
        <w:widowControl/>
        <w:adjustRightInd/>
        <w:spacing w:after="0" w:line="240" w:lineRule="auto"/>
        <w:jc w:val="left"/>
        <w:textAlignment w:val="auto"/>
        <w:rPr>
          <w:rFonts w:ascii="Tahoma" w:eastAsia="Tahoma" w:hAnsi="Tahoma" w:cs="Tahoma"/>
          <w:sz w:val="24"/>
          <w:szCs w:val="24"/>
          <w:highlight w:val="yellow"/>
        </w:rPr>
      </w:pPr>
    </w:p>
    <w:p w14:paraId="7A3BE578" w14:textId="72B7B066" w:rsidR="00D12758" w:rsidRPr="00786A9E" w:rsidRDefault="00D12758" w:rsidP="004A41C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786A9E">
        <w:rPr>
          <w:rFonts w:ascii="Tahoma" w:eastAsia="Tahoma" w:hAnsi="Tahoma" w:cs="Tahoma"/>
          <w:b/>
          <w:sz w:val="24"/>
          <w:szCs w:val="24"/>
          <w:u w:val="single"/>
        </w:rPr>
        <w:t>Five Frame and Ten Frame</w:t>
      </w:r>
      <w:r w:rsidRPr="00786A9E">
        <w:rPr>
          <w:rFonts w:ascii="Tahoma" w:eastAsia="Tahoma" w:hAnsi="Tahoma" w:cs="Tahoma"/>
          <w:b/>
          <w:sz w:val="24"/>
          <w:szCs w:val="24"/>
          <w:u w:val="single"/>
        </w:rPr>
        <w:br/>
      </w:r>
      <w:r w:rsidR="004A41CA" w:rsidRPr="00786A9E">
        <w:rPr>
          <w:rFonts w:ascii="Tahoma" w:eastAsia="Tahoma" w:hAnsi="Tahoma" w:cs="Tahoma"/>
          <w:sz w:val="24"/>
          <w:szCs w:val="24"/>
        </w:rPr>
        <w:t>(Continued)</w:t>
      </w:r>
    </w:p>
    <w:p w14:paraId="66DF1A96" w14:textId="77777777" w:rsidR="00D12758" w:rsidRPr="00786A9E" w:rsidRDefault="00D12758" w:rsidP="00F964BE">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80BDF36" w14:textId="552F6979" w:rsidR="00D12758" w:rsidRPr="00786A9E" w:rsidRDefault="00D12758" w:rsidP="00F964B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786A9E">
        <w:rPr>
          <w:rFonts w:ascii="Tahoma" w:eastAsia="Tahoma" w:hAnsi="Tahoma" w:cs="Tahoma"/>
          <w:sz w:val="24"/>
          <w:szCs w:val="24"/>
        </w:rPr>
        <w:t xml:space="preserve">This was added per the August 2015 Product Advisory and Review Committee meeting. </w:t>
      </w:r>
      <w:r w:rsidR="004A41CA" w:rsidRPr="00786A9E">
        <w:rPr>
          <w:rFonts w:ascii="Tahoma" w:eastAsia="Tahoma" w:hAnsi="Tahoma" w:cs="Tahoma"/>
          <w:sz w:val="24"/>
          <w:szCs w:val="24"/>
        </w:rPr>
        <w:t xml:space="preserve">Early in 2016, the vacuum-form patterns for two versions of trays were completed. Approximately 60 pieces of each tray were vacuum-formed and printed for use in field testing. Field testing concluded in January 2017. Revisions of both the five compartment tray and the 10 compartment tray were required. </w:t>
      </w:r>
      <w:r w:rsidR="00786A9E" w:rsidRPr="00786A9E">
        <w:rPr>
          <w:rFonts w:ascii="Tahoma" w:eastAsia="Tahoma" w:hAnsi="Tahoma" w:cs="Tahoma"/>
          <w:sz w:val="24"/>
          <w:szCs w:val="24"/>
        </w:rPr>
        <w:t xml:space="preserve">The revisions to tooling were completed in September 2017. Product specifications were turned over to Production in April 2018. Production is scheduled to be completed in September 2018.  </w:t>
      </w:r>
      <w:r w:rsidR="00AC4C8E" w:rsidRPr="00786A9E">
        <w:rPr>
          <w:rFonts w:ascii="Tahoma" w:eastAsia="Tahoma" w:hAnsi="Tahoma" w:cs="Tahoma"/>
          <w:sz w:val="24"/>
          <w:szCs w:val="24"/>
        </w:rPr>
        <w:t>TMR</w:t>
      </w:r>
      <w:r w:rsidR="004A41CA" w:rsidRPr="00786A9E">
        <w:rPr>
          <w:rFonts w:ascii="Tahoma" w:eastAsia="Tahoma" w:hAnsi="Tahoma" w:cs="Tahoma"/>
          <w:sz w:val="24"/>
          <w:szCs w:val="24"/>
        </w:rPr>
        <w:t xml:space="preserve"> will continue to work with the project leader and monitor the progress of this project</w:t>
      </w:r>
      <w:r w:rsidRPr="00786A9E">
        <w:rPr>
          <w:rFonts w:ascii="Tahoma" w:eastAsia="Tahoma" w:hAnsi="Tahoma" w:cs="Tahoma"/>
          <w:sz w:val="24"/>
          <w:szCs w:val="24"/>
        </w:rPr>
        <w:t>.</w:t>
      </w:r>
    </w:p>
    <w:p w14:paraId="1A7ED19E" w14:textId="77777777" w:rsidR="00DE6A4A" w:rsidRPr="00116395" w:rsidRDefault="00DE6A4A" w:rsidP="00F964BE">
      <w:pPr>
        <w:spacing w:after="0" w:line="240" w:lineRule="auto"/>
        <w:jc w:val="left"/>
        <w:rPr>
          <w:rFonts w:ascii="Tahoma" w:hAnsi="Tahoma" w:cs="Tahoma"/>
          <w:b/>
          <w:sz w:val="24"/>
          <w:szCs w:val="24"/>
          <w:highlight w:val="yellow"/>
          <w:u w:val="single"/>
        </w:rPr>
      </w:pPr>
    </w:p>
    <w:p w14:paraId="0E3C5A51" w14:textId="48D19F41" w:rsidR="007E0C29" w:rsidRPr="00701E92" w:rsidRDefault="007E0C29" w:rsidP="00F964BE">
      <w:pPr>
        <w:spacing w:after="0" w:line="240" w:lineRule="auto"/>
        <w:jc w:val="left"/>
        <w:rPr>
          <w:rFonts w:ascii="Tahoma" w:hAnsi="Tahoma" w:cs="Tahoma"/>
          <w:b/>
          <w:sz w:val="24"/>
          <w:szCs w:val="24"/>
          <w:u w:val="single"/>
        </w:rPr>
      </w:pPr>
      <w:r w:rsidRPr="00701E92">
        <w:rPr>
          <w:rFonts w:ascii="Tahoma" w:hAnsi="Tahoma" w:cs="Tahoma"/>
          <w:b/>
          <w:sz w:val="24"/>
          <w:szCs w:val="24"/>
          <w:u w:val="single"/>
        </w:rPr>
        <w:t>Flip-Over Concept Book: Fractions</w:t>
      </w:r>
      <w:r w:rsidR="00786A9E" w:rsidRPr="00701E92">
        <w:rPr>
          <w:rFonts w:ascii="Tahoma" w:hAnsi="Tahoma" w:cs="Tahoma"/>
          <w:b/>
          <w:sz w:val="24"/>
          <w:szCs w:val="24"/>
          <w:u w:val="single"/>
        </w:rPr>
        <w:t>, UEB</w:t>
      </w:r>
    </w:p>
    <w:p w14:paraId="16EE236C" w14:textId="0CBC7674" w:rsidR="00786A9E" w:rsidRPr="00701E92" w:rsidRDefault="00786A9E" w:rsidP="00F964BE">
      <w:pPr>
        <w:spacing w:after="0" w:line="240" w:lineRule="auto"/>
        <w:jc w:val="left"/>
        <w:rPr>
          <w:rFonts w:ascii="Tahoma" w:hAnsi="Tahoma" w:cs="Tahoma"/>
          <w:b/>
          <w:sz w:val="24"/>
          <w:szCs w:val="24"/>
          <w:u w:val="single"/>
        </w:rPr>
      </w:pPr>
      <w:r w:rsidRPr="00701E92">
        <w:rPr>
          <w:rFonts w:ascii="Tahoma" w:hAnsi="Tahoma" w:cs="Tahoma"/>
          <w:b/>
          <w:sz w:val="24"/>
          <w:szCs w:val="24"/>
          <w:u w:val="single"/>
        </w:rPr>
        <w:t>Flip-Over Concept Book: Fractions Nemeth</w:t>
      </w:r>
    </w:p>
    <w:p w14:paraId="3C618694" w14:textId="77777777" w:rsidR="0097439D" w:rsidRPr="00701E92" w:rsidRDefault="00F03F17" w:rsidP="00F964BE">
      <w:pPr>
        <w:spacing w:after="0" w:line="240" w:lineRule="auto"/>
        <w:jc w:val="left"/>
        <w:rPr>
          <w:rFonts w:ascii="Tahoma" w:hAnsi="Tahoma" w:cs="Tahoma"/>
          <w:sz w:val="24"/>
          <w:szCs w:val="24"/>
        </w:rPr>
      </w:pPr>
      <w:r w:rsidRPr="00701E92">
        <w:rPr>
          <w:rFonts w:ascii="Tahoma" w:hAnsi="Tahoma" w:cs="Tahoma"/>
          <w:sz w:val="24"/>
          <w:szCs w:val="24"/>
        </w:rPr>
        <w:t>(</w:t>
      </w:r>
      <w:r w:rsidR="006549D8" w:rsidRPr="00701E92">
        <w:rPr>
          <w:rFonts w:ascii="Tahoma" w:hAnsi="Tahoma" w:cs="Tahoma"/>
          <w:sz w:val="24"/>
          <w:szCs w:val="24"/>
        </w:rPr>
        <w:t>Continued</w:t>
      </w:r>
      <w:r w:rsidRPr="00701E92">
        <w:rPr>
          <w:rFonts w:ascii="Tahoma" w:hAnsi="Tahoma" w:cs="Tahoma"/>
          <w:sz w:val="24"/>
          <w:szCs w:val="24"/>
        </w:rPr>
        <w:t>)</w:t>
      </w:r>
      <w:r w:rsidRPr="00701E92">
        <w:rPr>
          <w:rFonts w:ascii="Tahoma" w:hAnsi="Tahoma" w:cs="Tahoma"/>
          <w:sz w:val="24"/>
          <w:szCs w:val="24"/>
        </w:rPr>
        <w:cr/>
      </w:r>
    </w:p>
    <w:p w14:paraId="061CC59E" w14:textId="67E24BDD" w:rsidR="00294D8A" w:rsidRPr="00701E92" w:rsidRDefault="0097439D" w:rsidP="00701E92">
      <w:pPr>
        <w:tabs>
          <w:tab w:val="left" w:pos="9180"/>
          <w:tab w:val="left" w:pos="-720"/>
        </w:tabs>
        <w:spacing w:after="0" w:line="240" w:lineRule="auto"/>
        <w:jc w:val="left"/>
        <w:rPr>
          <w:rFonts w:ascii="Tahoma" w:eastAsia="Tahoma" w:hAnsi="Tahoma" w:cs="Tahoma"/>
          <w:b/>
          <w:sz w:val="24"/>
          <w:szCs w:val="24"/>
          <w:u w:val="single"/>
        </w:rPr>
      </w:pPr>
      <w:r w:rsidRPr="00701E92">
        <w:rPr>
          <w:rFonts w:ascii="Tahoma" w:hAnsi="Tahoma" w:cs="Tahoma"/>
          <w:sz w:val="24"/>
          <w:szCs w:val="24"/>
        </w:rPr>
        <w:t>Formerly</w:t>
      </w:r>
      <w:r w:rsidR="00F03F17" w:rsidRPr="00701E92">
        <w:rPr>
          <w:rFonts w:ascii="Tahoma" w:hAnsi="Tahoma" w:cs="Tahoma"/>
          <w:sz w:val="24"/>
          <w:szCs w:val="24"/>
        </w:rPr>
        <w:t xml:space="preserve"> Flying Through Fractions. </w:t>
      </w:r>
      <w:r w:rsidR="00D12758" w:rsidRPr="00701E92">
        <w:rPr>
          <w:rFonts w:ascii="Tahoma" w:eastAsia="Tahoma" w:hAnsi="Tahoma" w:cs="Tahoma"/>
          <w:sz w:val="24"/>
          <w:szCs w:val="24"/>
        </w:rPr>
        <w:t>Field test evaluation was completed in March. Revisions and final product content were completed in April</w:t>
      </w:r>
      <w:r w:rsidR="00701E92" w:rsidRPr="00701E92">
        <w:rPr>
          <w:rFonts w:ascii="Tahoma" w:eastAsia="Tahoma" w:hAnsi="Tahoma" w:cs="Tahoma"/>
          <w:sz w:val="24"/>
          <w:szCs w:val="24"/>
        </w:rPr>
        <w:t xml:space="preserve"> 2016</w:t>
      </w:r>
      <w:r w:rsidR="00D12758" w:rsidRPr="00701E92">
        <w:rPr>
          <w:rFonts w:ascii="Tahoma" w:eastAsia="Tahoma" w:hAnsi="Tahoma" w:cs="Tahoma"/>
          <w:sz w:val="24"/>
          <w:szCs w:val="24"/>
        </w:rPr>
        <w:t xml:space="preserve">. </w:t>
      </w:r>
      <w:r w:rsidR="00AC4C8E" w:rsidRPr="00701E92">
        <w:rPr>
          <w:rFonts w:ascii="Tahoma" w:eastAsia="Tahoma" w:hAnsi="Tahoma" w:cs="Tahoma"/>
          <w:sz w:val="24"/>
          <w:szCs w:val="24"/>
        </w:rPr>
        <w:t>TMR</w:t>
      </w:r>
      <w:r w:rsidR="00D12758" w:rsidRPr="00701E92">
        <w:rPr>
          <w:rFonts w:ascii="Tahoma" w:eastAsia="Tahoma" w:hAnsi="Tahoma" w:cs="Tahoma"/>
          <w:sz w:val="24"/>
          <w:szCs w:val="24"/>
        </w:rPr>
        <w:t xml:space="preserve"> met with the project leaders to discuss breaking this kit into two catalog items, one for UEB and one for Nemeth. A decision was made to go through with splitting the kit. </w:t>
      </w:r>
      <w:r w:rsidR="00701E92" w:rsidRPr="00786A9E">
        <w:rPr>
          <w:rFonts w:ascii="Tahoma" w:eastAsia="Tahoma" w:hAnsi="Tahoma"/>
          <w:sz w:val="24"/>
        </w:rPr>
        <w:t>Tooling has been completed for both the UEB and Nemeth versio</w:t>
      </w:r>
      <w:r w:rsidR="00701E92">
        <w:rPr>
          <w:rFonts w:ascii="Tahoma" w:eastAsia="Tahoma" w:hAnsi="Tahoma"/>
          <w:sz w:val="24"/>
        </w:rPr>
        <w:t>ns of this kit.  Over 10 vacuum-</w:t>
      </w:r>
      <w:r w:rsidR="00701E92" w:rsidRPr="00786A9E">
        <w:rPr>
          <w:rFonts w:ascii="Tahoma" w:eastAsia="Tahoma" w:hAnsi="Tahoma"/>
          <w:sz w:val="24"/>
        </w:rPr>
        <w:t>form patterns were made to make all the parts for both the UEB and Nemeth versions of this produ</w:t>
      </w:r>
      <w:r w:rsidR="00701E92">
        <w:rPr>
          <w:rFonts w:ascii="Tahoma" w:eastAsia="Tahoma" w:hAnsi="Tahoma"/>
          <w:sz w:val="24"/>
        </w:rPr>
        <w:t>ct. The vacuum-</w:t>
      </w:r>
      <w:r w:rsidR="00701E92" w:rsidRPr="00786A9E">
        <w:rPr>
          <w:rFonts w:ascii="Tahoma" w:eastAsia="Tahoma" w:hAnsi="Tahoma"/>
          <w:sz w:val="24"/>
        </w:rPr>
        <w:t>form tooling has been completed</w:t>
      </w:r>
      <w:r w:rsidR="00701E92">
        <w:rPr>
          <w:rFonts w:ascii="Tahoma" w:eastAsia="Tahoma" w:hAnsi="Tahoma"/>
          <w:sz w:val="24"/>
        </w:rPr>
        <w:t>. C</w:t>
      </w:r>
      <w:r w:rsidR="00701E92" w:rsidRPr="00786A9E">
        <w:rPr>
          <w:rFonts w:ascii="Tahoma" w:eastAsia="Tahoma" w:hAnsi="Tahoma"/>
          <w:sz w:val="24"/>
        </w:rPr>
        <w:t>utting dies have been de</w:t>
      </w:r>
      <w:r w:rsidR="00701E92">
        <w:rPr>
          <w:rFonts w:ascii="Tahoma" w:eastAsia="Tahoma" w:hAnsi="Tahoma"/>
          <w:sz w:val="24"/>
        </w:rPr>
        <w:t xml:space="preserve">signed, ordered, and received. </w:t>
      </w:r>
      <w:r w:rsidR="00701E92" w:rsidRPr="00786A9E">
        <w:rPr>
          <w:rFonts w:ascii="Tahoma" w:eastAsia="Tahoma" w:hAnsi="Tahoma"/>
          <w:sz w:val="24"/>
        </w:rPr>
        <w:t>Product specifications for both the Nemeth and UEB versions are complete</w:t>
      </w:r>
      <w:r w:rsidR="00701E92">
        <w:rPr>
          <w:rFonts w:ascii="Tahoma" w:eastAsia="Tahoma" w:hAnsi="Tahoma"/>
          <w:sz w:val="24"/>
        </w:rPr>
        <w:t>,</w:t>
      </w:r>
      <w:r w:rsidR="00701E92" w:rsidRPr="00786A9E">
        <w:rPr>
          <w:rFonts w:ascii="Tahoma" w:eastAsia="Tahoma" w:hAnsi="Tahoma"/>
          <w:sz w:val="24"/>
        </w:rPr>
        <w:t xml:space="preserve"> and a specifications meeting is a</w:t>
      </w:r>
      <w:r w:rsidR="00701E92" w:rsidRPr="00701E92">
        <w:rPr>
          <w:rFonts w:ascii="Tahoma" w:eastAsia="Tahoma" w:hAnsi="Tahoma"/>
          <w:sz w:val="24"/>
        </w:rPr>
        <w:t xml:space="preserve">nticipated for early July 2018. </w:t>
      </w:r>
      <w:r w:rsidR="00AC4C8E" w:rsidRPr="00701E92">
        <w:rPr>
          <w:rFonts w:ascii="Tahoma" w:eastAsia="Tahoma" w:hAnsi="Tahoma" w:cs="Tahoma"/>
          <w:sz w:val="24"/>
          <w:szCs w:val="24"/>
        </w:rPr>
        <w:t>TMR</w:t>
      </w:r>
      <w:r w:rsidR="00294D8A" w:rsidRPr="00701E92">
        <w:rPr>
          <w:rFonts w:ascii="Tahoma" w:eastAsia="Tahoma" w:hAnsi="Tahoma" w:cs="Tahoma"/>
          <w:sz w:val="24"/>
          <w:szCs w:val="24"/>
        </w:rPr>
        <w:t xml:space="preserve"> will continue to monitor the progress of this project</w:t>
      </w:r>
      <w:r w:rsidR="00D12758" w:rsidRPr="00701E92">
        <w:rPr>
          <w:rFonts w:ascii="Tahoma" w:eastAsia="Tahoma" w:hAnsi="Tahoma" w:cs="Tahoma"/>
          <w:sz w:val="24"/>
          <w:szCs w:val="24"/>
        </w:rPr>
        <w:t>.</w:t>
      </w:r>
      <w:r w:rsidR="00D12758" w:rsidRPr="00701E92">
        <w:rPr>
          <w:rFonts w:ascii="Tahoma" w:eastAsia="Tahoma" w:hAnsi="Tahoma" w:cs="Tahoma"/>
          <w:sz w:val="24"/>
          <w:szCs w:val="24"/>
        </w:rPr>
        <w:cr/>
      </w:r>
      <w:r w:rsidR="007E0C29" w:rsidRPr="00701E92">
        <w:rPr>
          <w:rFonts w:ascii="Tahoma" w:hAnsi="Tahoma" w:cs="Tahoma"/>
          <w:b/>
          <w:sz w:val="24"/>
          <w:szCs w:val="24"/>
          <w:u w:val="single"/>
        </w:rPr>
        <w:cr/>
      </w:r>
      <w:r w:rsidR="00701E92">
        <w:rPr>
          <w:rFonts w:ascii="Tahoma" w:eastAsia="Tahoma" w:hAnsi="Tahoma" w:cs="Tahoma"/>
          <w:b/>
          <w:sz w:val="24"/>
          <w:szCs w:val="24"/>
          <w:u w:val="single"/>
        </w:rPr>
        <w:t>Flip-</w:t>
      </w:r>
      <w:r w:rsidR="00294D8A" w:rsidRPr="00701E92">
        <w:rPr>
          <w:rFonts w:ascii="Tahoma" w:eastAsia="Tahoma" w:hAnsi="Tahoma" w:cs="Tahoma"/>
          <w:b/>
          <w:sz w:val="24"/>
          <w:szCs w:val="24"/>
          <w:u w:val="single"/>
        </w:rPr>
        <w:t>Over Concept Book: Make-A-Face</w:t>
      </w:r>
    </w:p>
    <w:p w14:paraId="18D5F34D" w14:textId="5B8758B3" w:rsidR="00294D8A" w:rsidRPr="00701E92" w:rsidRDefault="00701E92" w:rsidP="00294D8A">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701E92">
        <w:rPr>
          <w:rFonts w:ascii="Tahoma" w:eastAsia="Tahoma" w:hAnsi="Tahoma" w:cs="Tahoma"/>
          <w:sz w:val="24"/>
          <w:szCs w:val="24"/>
        </w:rPr>
        <w:t>(Continued</w:t>
      </w:r>
      <w:r w:rsidR="00294D8A" w:rsidRPr="00701E92">
        <w:rPr>
          <w:rFonts w:ascii="Tahoma" w:eastAsia="Tahoma" w:hAnsi="Tahoma" w:cs="Tahoma"/>
          <w:sz w:val="24"/>
          <w:szCs w:val="24"/>
        </w:rPr>
        <w:t>)</w:t>
      </w:r>
    </w:p>
    <w:p w14:paraId="62E38D96" w14:textId="77777777" w:rsidR="00294D8A" w:rsidRPr="00701E92" w:rsidRDefault="00294D8A" w:rsidP="00294D8A">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4EBBB1AC" w14:textId="2EA1D075" w:rsidR="00294D8A" w:rsidRPr="00701E92" w:rsidRDefault="00294D8A" w:rsidP="00294D8A">
      <w:pPr>
        <w:widowControl/>
        <w:tabs>
          <w:tab w:val="left" w:pos="-720"/>
        </w:tabs>
        <w:adjustRightInd/>
        <w:spacing w:after="0" w:line="240" w:lineRule="auto"/>
        <w:jc w:val="left"/>
        <w:textAlignment w:val="auto"/>
        <w:rPr>
          <w:rFonts w:ascii="Tahoma" w:eastAsia="Tahoma" w:hAnsi="Tahoma" w:cs="Tahoma"/>
          <w:sz w:val="24"/>
          <w:szCs w:val="24"/>
        </w:rPr>
      </w:pPr>
      <w:r w:rsidRPr="00701E92">
        <w:rPr>
          <w:rFonts w:ascii="Tahoma" w:eastAsia="Tahoma" w:hAnsi="Tahoma" w:cs="Tahoma"/>
          <w:sz w:val="24"/>
          <w:szCs w:val="24"/>
        </w:rPr>
        <w:t xml:space="preserve">Added per the May 24, 2017 Product Advisory and Review Committee meeting. </w:t>
      </w:r>
      <w:r w:rsidR="00AC4C8E" w:rsidRPr="00701E92">
        <w:rPr>
          <w:rFonts w:ascii="Tahoma" w:eastAsia="Tahoma" w:hAnsi="Tahoma" w:cs="Tahoma"/>
          <w:sz w:val="24"/>
          <w:szCs w:val="24"/>
        </w:rPr>
        <w:t>TMR</w:t>
      </w:r>
      <w:r w:rsidRPr="00701E92">
        <w:rPr>
          <w:rFonts w:ascii="Tahoma" w:eastAsia="Tahoma" w:hAnsi="Tahoma" w:cs="Tahoma"/>
          <w:sz w:val="24"/>
          <w:szCs w:val="24"/>
        </w:rPr>
        <w:t xml:space="preserve"> will develop product specifications once more information has been received.</w:t>
      </w:r>
    </w:p>
    <w:p w14:paraId="253FE296" w14:textId="77777777" w:rsidR="00294D8A" w:rsidRPr="00701E92" w:rsidRDefault="00294D8A" w:rsidP="00F964BE">
      <w:pPr>
        <w:tabs>
          <w:tab w:val="left" w:pos="9180"/>
          <w:tab w:val="left" w:pos="-720"/>
        </w:tabs>
        <w:spacing w:after="0" w:line="240" w:lineRule="auto"/>
        <w:jc w:val="left"/>
        <w:rPr>
          <w:rFonts w:ascii="Tahoma" w:eastAsia="Tahoma" w:hAnsi="Tahoma" w:cs="Tahoma"/>
          <w:b/>
          <w:sz w:val="24"/>
          <w:szCs w:val="24"/>
          <w:u w:val="single"/>
        </w:rPr>
      </w:pPr>
    </w:p>
    <w:p w14:paraId="0474BB9A" w14:textId="70656D7D" w:rsidR="00D12758" w:rsidRPr="00701E92" w:rsidRDefault="00701E92" w:rsidP="00F964BE">
      <w:pPr>
        <w:tabs>
          <w:tab w:val="left" w:pos="9180"/>
          <w:tab w:val="left" w:pos="-720"/>
        </w:tabs>
        <w:spacing w:after="0" w:line="240" w:lineRule="auto"/>
        <w:jc w:val="left"/>
        <w:rPr>
          <w:rFonts w:ascii="Tahoma" w:eastAsia="Tahoma" w:hAnsi="Tahoma" w:cs="Tahoma"/>
          <w:b/>
          <w:sz w:val="24"/>
          <w:szCs w:val="24"/>
          <w:u w:val="single"/>
        </w:rPr>
      </w:pPr>
      <w:r w:rsidRPr="00701E92">
        <w:rPr>
          <w:rFonts w:ascii="Tahoma" w:eastAsia="Tahoma" w:hAnsi="Tahoma" w:cs="Tahoma"/>
          <w:b/>
          <w:sz w:val="24"/>
          <w:szCs w:val="24"/>
          <w:u w:val="single"/>
        </w:rPr>
        <w:t>Flip-</w:t>
      </w:r>
      <w:r w:rsidR="00D12758" w:rsidRPr="00701E92">
        <w:rPr>
          <w:rFonts w:ascii="Tahoma" w:eastAsia="Tahoma" w:hAnsi="Tahoma" w:cs="Tahoma"/>
          <w:b/>
          <w:sz w:val="24"/>
          <w:szCs w:val="24"/>
          <w:u w:val="single"/>
        </w:rPr>
        <w:t xml:space="preserve">Over Concept Book: </w:t>
      </w:r>
      <w:r w:rsidRPr="00701E92">
        <w:rPr>
          <w:rFonts w:ascii="Tahoma" w:eastAsia="Tahoma" w:hAnsi="Tahoma" w:cs="Tahoma"/>
          <w:b/>
          <w:sz w:val="24"/>
          <w:szCs w:val="24"/>
          <w:u w:val="single"/>
        </w:rPr>
        <w:t xml:space="preserve">Telling </w:t>
      </w:r>
      <w:r w:rsidR="00D12758" w:rsidRPr="00701E92">
        <w:rPr>
          <w:rFonts w:ascii="Tahoma" w:eastAsia="Tahoma" w:hAnsi="Tahoma" w:cs="Tahoma"/>
          <w:b/>
          <w:sz w:val="24"/>
          <w:szCs w:val="24"/>
          <w:u w:val="single"/>
        </w:rPr>
        <w:t>Time</w:t>
      </w:r>
      <w:r w:rsidRPr="00701E92">
        <w:rPr>
          <w:rFonts w:ascii="Tahoma" w:eastAsia="Tahoma" w:hAnsi="Tahoma" w:cs="Tahoma"/>
          <w:b/>
          <w:sz w:val="24"/>
          <w:szCs w:val="24"/>
          <w:u w:val="single"/>
        </w:rPr>
        <w:t xml:space="preserve"> – Nemeth</w:t>
      </w:r>
    </w:p>
    <w:p w14:paraId="4E6CBE09" w14:textId="656CAF1D" w:rsidR="00701E92" w:rsidRPr="00701E92" w:rsidRDefault="00701E92" w:rsidP="00F964BE">
      <w:pPr>
        <w:tabs>
          <w:tab w:val="left" w:pos="9180"/>
          <w:tab w:val="left" w:pos="-720"/>
        </w:tabs>
        <w:spacing w:after="0" w:line="240" w:lineRule="auto"/>
        <w:jc w:val="left"/>
        <w:rPr>
          <w:rFonts w:ascii="Tahoma" w:eastAsia="Tahoma" w:hAnsi="Tahoma" w:cs="Tahoma"/>
          <w:b/>
          <w:sz w:val="24"/>
          <w:szCs w:val="24"/>
          <w:u w:val="single"/>
        </w:rPr>
      </w:pPr>
      <w:r w:rsidRPr="00701E92">
        <w:rPr>
          <w:rFonts w:ascii="Tahoma" w:eastAsia="Tahoma" w:hAnsi="Tahoma" w:cs="Tahoma"/>
          <w:b/>
          <w:sz w:val="24"/>
          <w:szCs w:val="24"/>
          <w:u w:val="single"/>
        </w:rPr>
        <w:t>Flip-Over Concept Book: Telling Time - UEB</w:t>
      </w:r>
    </w:p>
    <w:p w14:paraId="0D4DC2A3" w14:textId="77777777" w:rsidR="00D12758" w:rsidRPr="00701E92" w:rsidRDefault="00D12758" w:rsidP="00F964BE">
      <w:pPr>
        <w:tabs>
          <w:tab w:val="left" w:pos="9180"/>
          <w:tab w:val="left" w:pos="-720"/>
        </w:tabs>
        <w:spacing w:after="0" w:line="240" w:lineRule="auto"/>
        <w:jc w:val="left"/>
        <w:rPr>
          <w:rFonts w:ascii="Tahoma" w:eastAsia="Tahoma" w:hAnsi="Tahoma" w:cs="Tahoma"/>
          <w:sz w:val="24"/>
          <w:szCs w:val="24"/>
        </w:rPr>
      </w:pPr>
      <w:r w:rsidRPr="00701E92">
        <w:rPr>
          <w:rFonts w:ascii="Tahoma" w:eastAsia="Tahoma" w:hAnsi="Tahoma" w:cs="Tahoma"/>
          <w:sz w:val="24"/>
          <w:szCs w:val="24"/>
        </w:rPr>
        <w:t>(Continued)</w:t>
      </w:r>
    </w:p>
    <w:p w14:paraId="7B30A9D3" w14:textId="77777777" w:rsidR="00D12758" w:rsidRPr="00701E92" w:rsidRDefault="00D12758" w:rsidP="00F964BE">
      <w:pPr>
        <w:tabs>
          <w:tab w:val="left" w:pos="9180"/>
          <w:tab w:val="left" w:pos="-720"/>
        </w:tabs>
        <w:spacing w:after="0" w:line="240" w:lineRule="auto"/>
        <w:jc w:val="left"/>
        <w:rPr>
          <w:rFonts w:ascii="Tahoma" w:eastAsia="Tahoma" w:hAnsi="Tahoma" w:cs="Tahoma"/>
          <w:b/>
          <w:sz w:val="24"/>
          <w:szCs w:val="24"/>
          <w:u w:val="single"/>
        </w:rPr>
      </w:pPr>
    </w:p>
    <w:p w14:paraId="14EFEFDA" w14:textId="11A0E26D" w:rsidR="00D12758" w:rsidRPr="00701E92" w:rsidRDefault="00D12758" w:rsidP="00F964BE">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701E92">
        <w:rPr>
          <w:rFonts w:ascii="Tahoma" w:eastAsia="Tahoma" w:hAnsi="Tahoma" w:cs="Tahoma"/>
          <w:sz w:val="24"/>
          <w:szCs w:val="24"/>
        </w:rPr>
        <w:t xml:space="preserve">Name changed from Analog Clock Flash Cards. </w:t>
      </w:r>
      <w:r w:rsidR="00701E92" w:rsidRPr="00701E92">
        <w:rPr>
          <w:rFonts w:ascii="Tahoma" w:eastAsia="Tahoma" w:hAnsi="Tahoma" w:cs="Tahoma"/>
          <w:sz w:val="24"/>
          <w:szCs w:val="24"/>
        </w:rPr>
        <w:t xml:space="preserve">Roland® masters have been designed to make production tooling for the various vacuum-formed components of this kit. The Model Shop is working on pouring molds off those masters. Cutting dies have been designed and will soon be ordered. Production specifications are underway. </w:t>
      </w:r>
      <w:r w:rsidR="00AC4C8E" w:rsidRPr="00701E92">
        <w:rPr>
          <w:rFonts w:ascii="Tahoma" w:eastAsia="Tahoma" w:hAnsi="Tahoma" w:cs="Tahoma"/>
          <w:sz w:val="24"/>
          <w:szCs w:val="24"/>
        </w:rPr>
        <w:t>TMR</w:t>
      </w:r>
      <w:r w:rsidR="00294D8A" w:rsidRPr="00701E92">
        <w:rPr>
          <w:rFonts w:ascii="Tahoma" w:eastAsia="Tahoma" w:hAnsi="Tahoma" w:cs="Tahoma"/>
          <w:sz w:val="24"/>
          <w:szCs w:val="24"/>
        </w:rPr>
        <w:t xml:space="preserve"> will continue to monitor the progress of the product as it moves through the development process</w:t>
      </w:r>
      <w:r w:rsidRPr="00701E92">
        <w:rPr>
          <w:rFonts w:ascii="Tahoma" w:eastAsia="Tahoma" w:hAnsi="Tahoma" w:cs="Tahoma"/>
          <w:sz w:val="24"/>
          <w:szCs w:val="24"/>
        </w:rPr>
        <w:t>.</w:t>
      </w:r>
    </w:p>
    <w:p w14:paraId="53D13CC2" w14:textId="77777777" w:rsidR="00D12758" w:rsidRDefault="00D12758" w:rsidP="00F964BE">
      <w:pPr>
        <w:tabs>
          <w:tab w:val="left" w:pos="9180"/>
          <w:tab w:val="left" w:pos="-720"/>
        </w:tabs>
        <w:spacing w:after="0" w:line="240" w:lineRule="auto"/>
        <w:jc w:val="left"/>
        <w:rPr>
          <w:rFonts w:ascii="Tahoma" w:hAnsi="Tahoma" w:cs="Tahoma"/>
          <w:b/>
          <w:sz w:val="24"/>
          <w:szCs w:val="24"/>
          <w:highlight w:val="yellow"/>
          <w:u w:val="single"/>
        </w:rPr>
      </w:pPr>
    </w:p>
    <w:p w14:paraId="1272FF37" w14:textId="6A5F2E4F" w:rsidR="00701E92" w:rsidRPr="00701E92" w:rsidRDefault="00701E92" w:rsidP="00701E92">
      <w:pPr>
        <w:tabs>
          <w:tab w:val="left" w:pos="9180"/>
          <w:tab w:val="left" w:pos="-720"/>
        </w:tabs>
        <w:spacing w:after="0" w:line="240" w:lineRule="auto"/>
        <w:jc w:val="left"/>
        <w:rPr>
          <w:rFonts w:ascii="Tahoma" w:hAnsi="Tahoma" w:cs="Tahoma"/>
          <w:b/>
          <w:sz w:val="24"/>
          <w:szCs w:val="24"/>
          <w:u w:val="single"/>
        </w:rPr>
      </w:pPr>
      <w:r>
        <w:rPr>
          <w:rFonts w:ascii="Tahoma" w:hAnsi="Tahoma" w:cs="Tahoma"/>
          <w:b/>
          <w:sz w:val="24"/>
          <w:szCs w:val="24"/>
          <w:u w:val="single"/>
        </w:rPr>
        <w:t>Flip-</w:t>
      </w:r>
      <w:r w:rsidRPr="00701E92">
        <w:rPr>
          <w:rFonts w:ascii="Tahoma" w:hAnsi="Tahoma" w:cs="Tahoma"/>
          <w:b/>
          <w:sz w:val="24"/>
          <w:szCs w:val="24"/>
          <w:u w:val="single"/>
        </w:rPr>
        <w:t>Over Concept Books App</w:t>
      </w:r>
    </w:p>
    <w:p w14:paraId="60B589F7" w14:textId="77777777" w:rsidR="00701E92" w:rsidRPr="00701E92" w:rsidRDefault="00701E92" w:rsidP="00701E92">
      <w:pPr>
        <w:tabs>
          <w:tab w:val="left" w:pos="9180"/>
          <w:tab w:val="left" w:pos="-720"/>
        </w:tabs>
        <w:spacing w:after="0" w:line="240" w:lineRule="auto"/>
        <w:jc w:val="left"/>
        <w:rPr>
          <w:rFonts w:ascii="Tahoma" w:hAnsi="Tahoma" w:cs="Tahoma"/>
          <w:sz w:val="24"/>
          <w:szCs w:val="24"/>
        </w:rPr>
      </w:pPr>
      <w:r w:rsidRPr="00701E92">
        <w:rPr>
          <w:rFonts w:ascii="Tahoma" w:hAnsi="Tahoma" w:cs="Tahoma"/>
          <w:sz w:val="24"/>
          <w:szCs w:val="24"/>
        </w:rPr>
        <w:t>(New)</w:t>
      </w:r>
    </w:p>
    <w:p w14:paraId="339D820C" w14:textId="77777777" w:rsidR="00701E92" w:rsidRDefault="00701E92" w:rsidP="00701E92">
      <w:pPr>
        <w:tabs>
          <w:tab w:val="left" w:pos="9180"/>
          <w:tab w:val="left" w:pos="-720"/>
        </w:tabs>
        <w:spacing w:after="0" w:line="240" w:lineRule="auto"/>
        <w:jc w:val="left"/>
        <w:rPr>
          <w:rFonts w:ascii="Tahoma" w:hAnsi="Tahoma" w:cs="Tahoma"/>
          <w:sz w:val="24"/>
          <w:szCs w:val="24"/>
        </w:rPr>
      </w:pPr>
    </w:p>
    <w:p w14:paraId="2F7AB048" w14:textId="5E647751" w:rsidR="00701E92" w:rsidRPr="00701E92" w:rsidRDefault="00701E92" w:rsidP="00701E92">
      <w:pPr>
        <w:tabs>
          <w:tab w:val="left" w:pos="9180"/>
          <w:tab w:val="left" w:pos="-720"/>
        </w:tabs>
        <w:spacing w:after="0" w:line="240" w:lineRule="auto"/>
        <w:jc w:val="left"/>
        <w:rPr>
          <w:rFonts w:ascii="Tahoma" w:hAnsi="Tahoma" w:cs="Tahoma"/>
          <w:sz w:val="24"/>
          <w:szCs w:val="24"/>
        </w:rPr>
      </w:pPr>
      <w:r w:rsidRPr="00701E92">
        <w:rPr>
          <w:rFonts w:ascii="Tahoma" w:hAnsi="Tahoma" w:cs="Tahoma"/>
          <w:sz w:val="24"/>
          <w:szCs w:val="24"/>
        </w:rPr>
        <w:t>This product is not a physical p</w:t>
      </w:r>
      <w:r>
        <w:rPr>
          <w:rFonts w:ascii="Tahoma" w:hAnsi="Tahoma" w:cs="Tahoma"/>
          <w:sz w:val="24"/>
          <w:szCs w:val="24"/>
        </w:rPr>
        <w:t xml:space="preserve">roduct but a downloadable app. </w:t>
      </w:r>
      <w:r w:rsidRPr="00701E92">
        <w:rPr>
          <w:rFonts w:ascii="Tahoma" w:hAnsi="Tahoma" w:cs="Tahoma"/>
          <w:sz w:val="24"/>
          <w:szCs w:val="24"/>
        </w:rPr>
        <w:t>The app is currently in</w:t>
      </w:r>
      <w:r>
        <w:rPr>
          <w:rFonts w:ascii="Tahoma" w:hAnsi="Tahoma" w:cs="Tahoma"/>
          <w:sz w:val="24"/>
          <w:szCs w:val="24"/>
        </w:rPr>
        <w:t xml:space="preserve"> the conceptualization stages. TMR</w:t>
      </w:r>
      <w:r w:rsidRPr="00701E92">
        <w:rPr>
          <w:rFonts w:ascii="Tahoma" w:hAnsi="Tahoma" w:cs="Tahoma"/>
          <w:sz w:val="24"/>
          <w:szCs w:val="24"/>
        </w:rPr>
        <w:t xml:space="preserve"> will work to obtain a catalogue number for the app and to establish the app in SYSPRO in order for it to be made available for download.  </w:t>
      </w:r>
      <w:r>
        <w:rPr>
          <w:rFonts w:ascii="Tahoma" w:hAnsi="Tahoma" w:cs="Tahoma"/>
          <w:sz w:val="24"/>
          <w:szCs w:val="24"/>
        </w:rPr>
        <w:t>TMR</w:t>
      </w:r>
      <w:r w:rsidRPr="00701E92">
        <w:rPr>
          <w:rFonts w:ascii="Tahoma" w:hAnsi="Tahoma" w:cs="Tahoma"/>
          <w:sz w:val="24"/>
          <w:szCs w:val="24"/>
        </w:rPr>
        <w:t xml:space="preserve"> will continue to work with the project leader and monitor the progress of this product.  </w:t>
      </w:r>
    </w:p>
    <w:p w14:paraId="10C9950C" w14:textId="77777777" w:rsidR="00701E92" w:rsidRPr="00701E92" w:rsidRDefault="00701E92" w:rsidP="00701E92">
      <w:pPr>
        <w:tabs>
          <w:tab w:val="left" w:pos="9180"/>
          <w:tab w:val="left" w:pos="-720"/>
        </w:tabs>
        <w:spacing w:after="0" w:line="240" w:lineRule="auto"/>
        <w:jc w:val="left"/>
        <w:rPr>
          <w:rFonts w:ascii="Tahoma" w:hAnsi="Tahoma" w:cs="Tahoma"/>
          <w:b/>
          <w:sz w:val="24"/>
          <w:szCs w:val="24"/>
          <w:u w:val="single"/>
        </w:rPr>
      </w:pPr>
    </w:p>
    <w:p w14:paraId="2067AD80" w14:textId="77777777" w:rsidR="00701E92" w:rsidRPr="00701E92" w:rsidRDefault="00701E92" w:rsidP="00701E92">
      <w:pPr>
        <w:tabs>
          <w:tab w:val="left" w:pos="9180"/>
          <w:tab w:val="left" w:pos="-720"/>
        </w:tabs>
        <w:spacing w:after="0" w:line="240" w:lineRule="auto"/>
        <w:jc w:val="left"/>
        <w:rPr>
          <w:rFonts w:ascii="Tahoma" w:hAnsi="Tahoma" w:cs="Tahoma"/>
          <w:b/>
          <w:sz w:val="24"/>
          <w:szCs w:val="24"/>
          <w:u w:val="single"/>
        </w:rPr>
      </w:pPr>
      <w:r w:rsidRPr="00701E92">
        <w:rPr>
          <w:rFonts w:ascii="Tahoma" w:hAnsi="Tahoma" w:cs="Tahoma"/>
          <w:b/>
          <w:sz w:val="24"/>
          <w:szCs w:val="24"/>
          <w:u w:val="single"/>
        </w:rPr>
        <w:t>Four Corners</w:t>
      </w:r>
    </w:p>
    <w:p w14:paraId="4477CD8F" w14:textId="06212403" w:rsidR="00701E92" w:rsidRDefault="008B471C" w:rsidP="00701E92">
      <w:pPr>
        <w:tabs>
          <w:tab w:val="left" w:pos="9180"/>
          <w:tab w:val="left" w:pos="-720"/>
        </w:tabs>
        <w:spacing w:after="0" w:line="240" w:lineRule="auto"/>
        <w:jc w:val="left"/>
        <w:rPr>
          <w:rFonts w:ascii="Tahoma" w:hAnsi="Tahoma" w:cs="Tahoma"/>
          <w:sz w:val="24"/>
          <w:szCs w:val="24"/>
        </w:rPr>
      </w:pPr>
      <w:r>
        <w:rPr>
          <w:rFonts w:ascii="Tahoma" w:hAnsi="Tahoma" w:cs="Tahoma"/>
          <w:sz w:val="24"/>
          <w:szCs w:val="24"/>
        </w:rPr>
        <w:t>(Completed</w:t>
      </w:r>
      <w:r w:rsidR="00701E92" w:rsidRPr="00701E92">
        <w:rPr>
          <w:rFonts w:ascii="Tahoma" w:hAnsi="Tahoma" w:cs="Tahoma"/>
          <w:sz w:val="24"/>
          <w:szCs w:val="24"/>
        </w:rPr>
        <w:t xml:space="preserve">) </w:t>
      </w:r>
    </w:p>
    <w:p w14:paraId="6080773F" w14:textId="77777777" w:rsidR="00701E92" w:rsidRPr="00701E92" w:rsidRDefault="00701E92" w:rsidP="00701E92">
      <w:pPr>
        <w:tabs>
          <w:tab w:val="left" w:pos="9180"/>
          <w:tab w:val="left" w:pos="-720"/>
        </w:tabs>
        <w:spacing w:after="0" w:line="240" w:lineRule="auto"/>
        <w:jc w:val="left"/>
        <w:rPr>
          <w:rFonts w:ascii="Tahoma" w:hAnsi="Tahoma" w:cs="Tahoma"/>
          <w:sz w:val="24"/>
          <w:szCs w:val="24"/>
        </w:rPr>
      </w:pPr>
    </w:p>
    <w:p w14:paraId="641B3BF3" w14:textId="5187AEE9" w:rsidR="00701E92" w:rsidRDefault="00701E92" w:rsidP="00701E92">
      <w:pPr>
        <w:tabs>
          <w:tab w:val="left" w:pos="9180"/>
          <w:tab w:val="left" w:pos="-720"/>
        </w:tabs>
        <w:spacing w:after="0" w:line="240" w:lineRule="auto"/>
        <w:jc w:val="left"/>
        <w:rPr>
          <w:rFonts w:ascii="Tahoma" w:hAnsi="Tahoma" w:cs="Tahoma"/>
          <w:sz w:val="24"/>
          <w:szCs w:val="24"/>
        </w:rPr>
      </w:pPr>
      <w:r w:rsidRPr="00701E92">
        <w:rPr>
          <w:rFonts w:ascii="Tahoma" w:hAnsi="Tahoma" w:cs="Tahoma"/>
          <w:sz w:val="24"/>
          <w:szCs w:val="24"/>
        </w:rPr>
        <w:t>This item will be a pass</w:t>
      </w:r>
      <w:r>
        <w:rPr>
          <w:rFonts w:ascii="Tahoma" w:hAnsi="Tahoma" w:cs="Tahoma"/>
          <w:sz w:val="24"/>
          <w:szCs w:val="24"/>
        </w:rPr>
        <w:t>-</w:t>
      </w:r>
      <w:r w:rsidRPr="00701E92">
        <w:rPr>
          <w:rFonts w:ascii="Tahoma" w:hAnsi="Tahoma" w:cs="Tahoma"/>
          <w:sz w:val="24"/>
          <w:szCs w:val="24"/>
        </w:rPr>
        <w:t>through early literacy tactile book from LDQR in France. All forms have been comple</w:t>
      </w:r>
      <w:r>
        <w:rPr>
          <w:rFonts w:ascii="Tahoma" w:hAnsi="Tahoma" w:cs="Tahoma"/>
          <w:sz w:val="24"/>
          <w:szCs w:val="24"/>
        </w:rPr>
        <w:t>ted to establish this as a pass-</w:t>
      </w:r>
      <w:r w:rsidRPr="00701E92">
        <w:rPr>
          <w:rFonts w:ascii="Tahoma" w:hAnsi="Tahoma" w:cs="Tahoma"/>
          <w:sz w:val="24"/>
          <w:szCs w:val="24"/>
        </w:rPr>
        <w:t>through product including</w:t>
      </w:r>
      <w:r>
        <w:rPr>
          <w:rFonts w:ascii="Tahoma" w:hAnsi="Tahoma" w:cs="Tahoma"/>
          <w:sz w:val="24"/>
          <w:szCs w:val="24"/>
        </w:rPr>
        <w:t xml:space="preserve"> obtaining a catalogue number. TMR </w:t>
      </w:r>
      <w:r w:rsidRPr="00701E92">
        <w:rPr>
          <w:rFonts w:ascii="Tahoma" w:hAnsi="Tahoma" w:cs="Tahoma"/>
          <w:sz w:val="24"/>
          <w:szCs w:val="24"/>
        </w:rPr>
        <w:t xml:space="preserve">worked with all </w:t>
      </w:r>
      <w:r>
        <w:rPr>
          <w:rFonts w:ascii="Tahoma" w:hAnsi="Tahoma" w:cs="Tahoma"/>
          <w:sz w:val="24"/>
          <w:szCs w:val="24"/>
        </w:rPr>
        <w:t>P</w:t>
      </w:r>
      <w:r w:rsidRPr="00701E92">
        <w:rPr>
          <w:rFonts w:ascii="Tahoma" w:hAnsi="Tahoma" w:cs="Tahoma"/>
          <w:sz w:val="24"/>
          <w:szCs w:val="24"/>
        </w:rPr>
        <w:t>roduction support areas to have the</w:t>
      </w:r>
      <w:r>
        <w:rPr>
          <w:rFonts w:ascii="Tahoma" w:hAnsi="Tahoma" w:cs="Tahoma"/>
          <w:sz w:val="24"/>
          <w:szCs w:val="24"/>
        </w:rPr>
        <w:t xml:space="preserve"> order for these books placed. </w:t>
      </w:r>
      <w:r w:rsidR="008B471C">
        <w:rPr>
          <w:rFonts w:ascii="Tahoma" w:hAnsi="Tahoma" w:cs="Tahoma"/>
          <w:sz w:val="24"/>
          <w:szCs w:val="24"/>
        </w:rPr>
        <w:t xml:space="preserve">The product airplane was sent in August 2018. </w:t>
      </w:r>
      <w:r w:rsidRPr="00701E92">
        <w:rPr>
          <w:rFonts w:ascii="Tahoma" w:hAnsi="Tahoma" w:cs="Tahoma"/>
          <w:sz w:val="24"/>
          <w:szCs w:val="24"/>
        </w:rPr>
        <w:t xml:space="preserve">  </w:t>
      </w:r>
    </w:p>
    <w:p w14:paraId="3B6B90F7" w14:textId="77777777" w:rsidR="00701E92" w:rsidRPr="00701E92" w:rsidRDefault="00701E92" w:rsidP="00701E92">
      <w:pPr>
        <w:tabs>
          <w:tab w:val="left" w:pos="9180"/>
          <w:tab w:val="left" w:pos="-720"/>
        </w:tabs>
        <w:spacing w:after="0" w:line="240" w:lineRule="auto"/>
        <w:jc w:val="left"/>
        <w:rPr>
          <w:rFonts w:ascii="Tahoma" w:hAnsi="Tahoma" w:cs="Tahoma"/>
          <w:sz w:val="24"/>
          <w:szCs w:val="24"/>
          <w:highlight w:val="yellow"/>
        </w:rPr>
      </w:pPr>
    </w:p>
    <w:p w14:paraId="1D14D205" w14:textId="2A09DAC7" w:rsidR="00F03F17" w:rsidRPr="00701E92" w:rsidRDefault="00F03F17" w:rsidP="00F964BE">
      <w:pPr>
        <w:tabs>
          <w:tab w:val="left" w:pos="9180"/>
          <w:tab w:val="left" w:pos="-720"/>
        </w:tabs>
        <w:spacing w:after="0" w:line="240" w:lineRule="auto"/>
        <w:jc w:val="left"/>
        <w:rPr>
          <w:rFonts w:ascii="Tahoma" w:hAnsi="Tahoma" w:cs="Tahoma"/>
          <w:b/>
          <w:sz w:val="24"/>
          <w:szCs w:val="24"/>
          <w:u w:val="single"/>
        </w:rPr>
      </w:pPr>
      <w:r w:rsidRPr="00701E92">
        <w:rPr>
          <w:rFonts w:ascii="Tahoma" w:hAnsi="Tahoma" w:cs="Tahoma"/>
          <w:b/>
          <w:sz w:val="24"/>
          <w:szCs w:val="24"/>
          <w:u w:val="single"/>
        </w:rPr>
        <w:t>Functional Skills Assessment</w:t>
      </w:r>
      <w:r w:rsidR="002F4D9F">
        <w:rPr>
          <w:rFonts w:ascii="Tahoma" w:hAnsi="Tahoma" w:cs="Tahoma"/>
          <w:b/>
          <w:sz w:val="24"/>
          <w:szCs w:val="24"/>
          <w:u w:val="single"/>
        </w:rPr>
        <w:t xml:space="preserve"> </w:t>
      </w:r>
      <w:r w:rsidR="002F4D9F" w:rsidRPr="002F4D9F">
        <w:rPr>
          <w:rFonts w:ascii="Tahoma" w:hAnsi="Tahoma" w:cs="Tahoma"/>
          <w:b/>
          <w:sz w:val="24"/>
          <w:szCs w:val="24"/>
          <w:u w:val="single"/>
        </w:rPr>
        <w:t>(set of 8 catalogue items)</w:t>
      </w:r>
    </w:p>
    <w:p w14:paraId="42C9C0BD" w14:textId="77777777" w:rsidR="0097439D" w:rsidRPr="00701E92" w:rsidRDefault="00F03F17" w:rsidP="00F964BE">
      <w:pPr>
        <w:spacing w:after="0" w:line="240" w:lineRule="auto"/>
        <w:jc w:val="left"/>
        <w:rPr>
          <w:rFonts w:ascii="Tahoma" w:hAnsi="Tahoma" w:cs="Tahoma"/>
          <w:sz w:val="24"/>
          <w:szCs w:val="24"/>
        </w:rPr>
      </w:pPr>
      <w:r w:rsidRPr="00701E92">
        <w:rPr>
          <w:rFonts w:ascii="Tahoma" w:hAnsi="Tahoma" w:cs="Tahoma"/>
          <w:sz w:val="24"/>
          <w:szCs w:val="24"/>
        </w:rPr>
        <w:t>(</w:t>
      </w:r>
      <w:r w:rsidR="006549D8" w:rsidRPr="00701E92">
        <w:rPr>
          <w:rFonts w:ascii="Tahoma" w:hAnsi="Tahoma" w:cs="Tahoma"/>
          <w:sz w:val="24"/>
          <w:szCs w:val="24"/>
        </w:rPr>
        <w:t>Continued</w:t>
      </w:r>
      <w:r w:rsidRPr="00701E92">
        <w:rPr>
          <w:rFonts w:ascii="Tahoma" w:hAnsi="Tahoma" w:cs="Tahoma"/>
          <w:sz w:val="24"/>
          <w:szCs w:val="24"/>
        </w:rPr>
        <w:t>)</w:t>
      </w:r>
      <w:r w:rsidRPr="00701E92">
        <w:rPr>
          <w:rFonts w:ascii="Tahoma" w:hAnsi="Tahoma" w:cs="Tahoma"/>
          <w:sz w:val="24"/>
          <w:szCs w:val="24"/>
        </w:rPr>
        <w:cr/>
      </w:r>
    </w:p>
    <w:p w14:paraId="50F3F1F8" w14:textId="2B3C4EE2" w:rsidR="00D12758" w:rsidRPr="00116395" w:rsidRDefault="00D12758" w:rsidP="00F964BE">
      <w:pPr>
        <w:widowControl/>
        <w:adjustRightInd/>
        <w:spacing w:after="0" w:line="240" w:lineRule="auto"/>
        <w:jc w:val="left"/>
        <w:textAlignment w:val="auto"/>
        <w:rPr>
          <w:rFonts w:ascii="Tahoma" w:eastAsia="Tahoma" w:hAnsi="Tahoma" w:cs="Tahoma"/>
          <w:sz w:val="24"/>
          <w:szCs w:val="24"/>
          <w:highlight w:val="yellow"/>
        </w:rPr>
      </w:pPr>
      <w:r w:rsidRPr="00701E92">
        <w:rPr>
          <w:rFonts w:ascii="Tahoma" w:eastAsia="Tahoma" w:hAnsi="Tahoma" w:cs="Tahoma"/>
          <w:sz w:val="24"/>
          <w:szCs w:val="24"/>
        </w:rPr>
        <w:t>As the project leader developed content for this series of products, it was found the assessment manuals were so large that they would require being many multiple volumes. The decision was made to break the assessment manuals apart based on the module of skill they covered (clothing, home, food, and self) rather than trying to p</w:t>
      </w:r>
      <w:r w:rsidR="00701E92">
        <w:rPr>
          <w:rFonts w:ascii="Tahoma" w:eastAsia="Tahoma" w:hAnsi="Tahoma" w:cs="Tahoma"/>
          <w:sz w:val="24"/>
          <w:szCs w:val="24"/>
        </w:rPr>
        <w:t>ut all modules in one book. Thus, the</w:t>
      </w:r>
      <w:r w:rsidRPr="00701E92">
        <w:rPr>
          <w:rFonts w:ascii="Tahoma" w:eastAsia="Tahoma" w:hAnsi="Tahoma" w:cs="Tahoma"/>
          <w:sz w:val="24"/>
          <w:szCs w:val="24"/>
        </w:rPr>
        <w:t xml:space="preserve"> product will </w:t>
      </w:r>
      <w:r w:rsidR="00701E92">
        <w:rPr>
          <w:rFonts w:ascii="Tahoma" w:eastAsia="Tahoma" w:hAnsi="Tahoma" w:cs="Tahoma"/>
          <w:sz w:val="24"/>
          <w:szCs w:val="24"/>
        </w:rPr>
        <w:t>be</w:t>
      </w:r>
      <w:r w:rsidRPr="00701E92">
        <w:rPr>
          <w:rFonts w:ascii="Tahoma" w:eastAsia="Tahoma" w:hAnsi="Tahoma" w:cs="Tahoma"/>
          <w:sz w:val="24"/>
          <w:szCs w:val="24"/>
        </w:rPr>
        <w:t xml:space="preserve"> split into 12 catalogue items. Content for the products has been written, and the products are currently in the process of having print layout files and tooling created. These products will be available as print media and as on-demand produced braille books. In addition, the braille books will be offered as free downloads</w:t>
      </w:r>
      <w:r w:rsidR="00701E92">
        <w:rPr>
          <w:rFonts w:ascii="Tahoma" w:eastAsia="Tahoma" w:hAnsi="Tahoma" w:cs="Tahoma"/>
          <w:sz w:val="24"/>
          <w:szCs w:val="24"/>
        </w:rPr>
        <w:t>.</w:t>
      </w:r>
      <w:r w:rsidR="00701E92" w:rsidRPr="00701E92">
        <w:t xml:space="preserve"> </w:t>
      </w:r>
      <w:r w:rsidR="00701E92" w:rsidRPr="00701E92">
        <w:rPr>
          <w:rFonts w:ascii="Tahoma" w:eastAsia="Tahoma" w:hAnsi="Tahoma" w:cs="Tahoma"/>
          <w:sz w:val="24"/>
          <w:szCs w:val="24"/>
        </w:rPr>
        <w:t>Product specifications were turned over in April 2018</w:t>
      </w:r>
      <w:r w:rsidR="00701E92">
        <w:rPr>
          <w:rFonts w:ascii="Tahoma" w:eastAsia="Tahoma" w:hAnsi="Tahoma" w:cs="Tahoma"/>
          <w:sz w:val="24"/>
          <w:szCs w:val="24"/>
        </w:rPr>
        <w:t>,</w:t>
      </w:r>
      <w:r w:rsidR="00701E92" w:rsidRPr="00701E92">
        <w:rPr>
          <w:rFonts w:ascii="Tahoma" w:eastAsia="Tahoma" w:hAnsi="Tahoma" w:cs="Tahoma"/>
          <w:sz w:val="24"/>
          <w:szCs w:val="24"/>
        </w:rPr>
        <w:t xml:space="preserve"> and </w:t>
      </w:r>
      <w:r w:rsidR="00701E92" w:rsidRPr="00701E92">
        <w:rPr>
          <w:rFonts w:ascii="Tahoma" w:eastAsia="Tahoma" w:hAnsi="Tahoma" w:cs="Tahoma"/>
          <w:sz w:val="24"/>
          <w:szCs w:val="24"/>
        </w:rPr>
        <w:lastRenderedPageBreak/>
        <w:t xml:space="preserve">the pilot and production run are scheduled </w:t>
      </w:r>
      <w:r w:rsidR="00701E92">
        <w:rPr>
          <w:rFonts w:ascii="Tahoma" w:eastAsia="Tahoma" w:hAnsi="Tahoma" w:cs="Tahoma"/>
          <w:sz w:val="24"/>
          <w:szCs w:val="24"/>
        </w:rPr>
        <w:t>for completion</w:t>
      </w:r>
      <w:r w:rsidR="00701E92" w:rsidRPr="00701E92">
        <w:rPr>
          <w:rFonts w:ascii="Tahoma" w:eastAsia="Tahoma" w:hAnsi="Tahoma" w:cs="Tahoma"/>
          <w:sz w:val="24"/>
          <w:szCs w:val="24"/>
        </w:rPr>
        <w:t xml:space="preserve"> by the end of July </w:t>
      </w:r>
      <w:r w:rsidR="00701E92">
        <w:rPr>
          <w:rFonts w:ascii="Tahoma" w:eastAsia="Tahoma" w:hAnsi="Tahoma" w:cs="Tahoma"/>
          <w:sz w:val="24"/>
          <w:szCs w:val="24"/>
        </w:rPr>
        <w:t>2018.</w:t>
      </w:r>
      <w:r w:rsidR="00701E92" w:rsidRPr="00701E92">
        <w:rPr>
          <w:rFonts w:ascii="Tahoma" w:eastAsia="Tahoma" w:hAnsi="Tahoma" w:cs="Tahoma"/>
          <w:sz w:val="24"/>
          <w:szCs w:val="24"/>
        </w:rPr>
        <w:t xml:space="preserve"> </w:t>
      </w:r>
      <w:r w:rsidR="00701E92">
        <w:rPr>
          <w:rFonts w:ascii="Tahoma" w:eastAsia="Tahoma" w:hAnsi="Tahoma" w:cs="Tahoma"/>
          <w:sz w:val="24"/>
          <w:szCs w:val="24"/>
        </w:rPr>
        <w:t xml:space="preserve">TMR </w:t>
      </w:r>
      <w:r w:rsidR="00294D8A" w:rsidRPr="00701E92">
        <w:rPr>
          <w:rFonts w:ascii="Tahoma" w:eastAsia="Tahoma" w:hAnsi="Tahoma" w:cs="Tahoma"/>
          <w:sz w:val="24"/>
          <w:szCs w:val="24"/>
        </w:rPr>
        <w:t xml:space="preserve">will continue to assist the project leader and </w:t>
      </w:r>
      <w:r w:rsidR="00701E92" w:rsidRPr="00701E92">
        <w:rPr>
          <w:rFonts w:ascii="Tahoma" w:eastAsia="Tahoma" w:hAnsi="Tahoma" w:cs="Tahoma"/>
          <w:sz w:val="24"/>
          <w:szCs w:val="24"/>
        </w:rPr>
        <w:t>t</w:t>
      </w:r>
      <w:r w:rsidR="00294D8A" w:rsidRPr="00701E92">
        <w:rPr>
          <w:rFonts w:ascii="Tahoma" w:eastAsia="Tahoma" w:hAnsi="Tahoma" w:cs="Tahoma"/>
          <w:sz w:val="24"/>
          <w:szCs w:val="24"/>
        </w:rPr>
        <w:t>o monitor the progress of this project</w:t>
      </w:r>
      <w:r w:rsidRPr="00701E92">
        <w:rPr>
          <w:rFonts w:ascii="Tahoma" w:eastAsia="Tahoma" w:hAnsi="Tahoma" w:cs="Tahoma"/>
          <w:sz w:val="24"/>
          <w:szCs w:val="24"/>
        </w:rPr>
        <w:t>.</w:t>
      </w:r>
    </w:p>
    <w:p w14:paraId="5BC58D16" w14:textId="77777777" w:rsidR="00495984" w:rsidRDefault="00495984" w:rsidP="002F4D9F">
      <w:pPr>
        <w:widowControl/>
        <w:adjustRightInd/>
        <w:spacing w:after="0" w:line="240" w:lineRule="auto"/>
        <w:jc w:val="left"/>
        <w:textAlignment w:val="auto"/>
        <w:rPr>
          <w:rFonts w:ascii="Tahoma" w:eastAsia="Tahoma" w:hAnsi="Tahoma"/>
          <w:b/>
          <w:sz w:val="24"/>
          <w:szCs w:val="24"/>
          <w:u w:val="single"/>
        </w:rPr>
      </w:pPr>
    </w:p>
    <w:p w14:paraId="63CBF9B6" w14:textId="77777777" w:rsidR="002F4D9F" w:rsidRPr="002F4D9F" w:rsidRDefault="002F4D9F" w:rsidP="002F4D9F">
      <w:pPr>
        <w:widowControl/>
        <w:adjustRightInd/>
        <w:spacing w:after="0" w:line="240" w:lineRule="auto"/>
        <w:jc w:val="left"/>
        <w:textAlignment w:val="auto"/>
        <w:rPr>
          <w:rFonts w:ascii="Tahoma" w:eastAsia="Tahoma" w:hAnsi="Tahoma"/>
          <w:b/>
          <w:sz w:val="24"/>
          <w:szCs w:val="24"/>
          <w:u w:val="single"/>
        </w:rPr>
      </w:pPr>
      <w:r w:rsidRPr="002F4D9F">
        <w:rPr>
          <w:rFonts w:ascii="Tahoma" w:eastAsia="Tahoma" w:hAnsi="Tahoma"/>
          <w:b/>
          <w:sz w:val="24"/>
          <w:szCs w:val="24"/>
          <w:u w:val="single"/>
        </w:rPr>
        <w:t>Going to the Playground Overlays</w:t>
      </w:r>
    </w:p>
    <w:p w14:paraId="2337B960" w14:textId="77777777" w:rsidR="002F4D9F" w:rsidRPr="002F4D9F" w:rsidRDefault="002F4D9F" w:rsidP="002F4D9F">
      <w:pPr>
        <w:widowControl/>
        <w:adjustRightInd/>
        <w:spacing w:after="0" w:line="240" w:lineRule="auto"/>
        <w:jc w:val="left"/>
        <w:textAlignment w:val="auto"/>
        <w:rPr>
          <w:rFonts w:ascii="Tahoma" w:eastAsia="Tahoma" w:hAnsi="Tahoma"/>
          <w:b/>
          <w:sz w:val="24"/>
          <w:szCs w:val="24"/>
          <w:u w:val="single"/>
        </w:rPr>
      </w:pPr>
      <w:r w:rsidRPr="002F4D9F">
        <w:rPr>
          <w:rFonts w:ascii="Tahoma" w:eastAsia="Tahoma" w:hAnsi="Tahoma"/>
          <w:b/>
          <w:sz w:val="24"/>
          <w:szCs w:val="24"/>
          <w:u w:val="single"/>
        </w:rPr>
        <w:t>Going to the Playground App</w:t>
      </w:r>
    </w:p>
    <w:p w14:paraId="2BCF4DD3" w14:textId="77777777" w:rsidR="002F4D9F" w:rsidRPr="002F4D9F" w:rsidRDefault="002F4D9F" w:rsidP="002F4D9F">
      <w:pPr>
        <w:widowControl/>
        <w:adjustRightInd/>
        <w:spacing w:after="0" w:line="240" w:lineRule="auto"/>
        <w:jc w:val="left"/>
        <w:textAlignment w:val="auto"/>
        <w:rPr>
          <w:rFonts w:ascii="Tahoma" w:eastAsia="Tahoma" w:hAnsi="Tahoma"/>
          <w:sz w:val="24"/>
          <w:szCs w:val="24"/>
        </w:rPr>
      </w:pPr>
      <w:r w:rsidRPr="002F4D9F">
        <w:rPr>
          <w:rFonts w:ascii="Tahoma" w:eastAsia="Tahoma" w:hAnsi="Tahoma"/>
          <w:sz w:val="24"/>
          <w:szCs w:val="24"/>
        </w:rPr>
        <w:t>(Continued)</w:t>
      </w:r>
    </w:p>
    <w:p w14:paraId="399692BB" w14:textId="77777777" w:rsidR="00DE6A4A" w:rsidRPr="002F4D9F" w:rsidRDefault="00DE6A4A" w:rsidP="00F964BE">
      <w:pPr>
        <w:spacing w:after="0" w:line="240" w:lineRule="auto"/>
        <w:jc w:val="left"/>
        <w:rPr>
          <w:rFonts w:ascii="Tahoma" w:hAnsi="Tahoma" w:cs="Tahoma"/>
          <w:sz w:val="24"/>
          <w:szCs w:val="24"/>
          <w:highlight w:val="yellow"/>
        </w:rPr>
      </w:pPr>
    </w:p>
    <w:p w14:paraId="0A224656" w14:textId="53F53962" w:rsidR="002F4D9F" w:rsidRPr="002F4D9F" w:rsidRDefault="002F4D9F" w:rsidP="002F4D9F">
      <w:pPr>
        <w:spacing w:after="0" w:line="240" w:lineRule="auto"/>
        <w:jc w:val="left"/>
        <w:rPr>
          <w:rFonts w:ascii="Tahoma" w:eastAsia="Tahoma" w:hAnsi="Tahoma"/>
          <w:sz w:val="24"/>
        </w:rPr>
      </w:pPr>
      <w:r w:rsidRPr="002F4D9F">
        <w:rPr>
          <w:rFonts w:ascii="Tahoma" w:hAnsi="Tahoma" w:cs="Tahoma"/>
          <w:sz w:val="24"/>
          <w:szCs w:val="24"/>
        </w:rPr>
        <w:t>Name changed from O&amp;M for iPad®. P</w:t>
      </w:r>
      <w:r w:rsidRPr="002F4D9F">
        <w:rPr>
          <w:rFonts w:ascii="Tahoma" w:eastAsia="Tahoma" w:hAnsi="Tahoma"/>
          <w:sz w:val="24"/>
        </w:rPr>
        <w:t>rototypes for field testing were finalized in January 2018</w:t>
      </w:r>
      <w:r>
        <w:rPr>
          <w:rFonts w:ascii="Tahoma" w:eastAsia="Tahoma" w:hAnsi="Tahoma"/>
          <w:sz w:val="24"/>
        </w:rPr>
        <w:t>,</w:t>
      </w:r>
      <w:r w:rsidRPr="002F4D9F">
        <w:rPr>
          <w:rFonts w:ascii="Tahoma" w:eastAsia="Tahoma" w:hAnsi="Tahoma"/>
          <w:sz w:val="24"/>
        </w:rPr>
        <w:t xml:space="preserve"> and field test results were evaluated in March 2018. A set of five </w:t>
      </w:r>
      <w:r>
        <w:rPr>
          <w:rFonts w:ascii="Tahoma" w:eastAsia="Tahoma" w:hAnsi="Tahoma"/>
          <w:sz w:val="24"/>
        </w:rPr>
        <w:t>o</w:t>
      </w:r>
      <w:r w:rsidRPr="002F4D9F">
        <w:rPr>
          <w:rFonts w:ascii="Tahoma" w:eastAsia="Tahoma" w:hAnsi="Tahoma"/>
          <w:sz w:val="24"/>
        </w:rPr>
        <w:t>verlays was designed by Graphic Design</w:t>
      </w:r>
      <w:r>
        <w:rPr>
          <w:rFonts w:ascii="Tahoma" w:eastAsia="Tahoma" w:hAnsi="Tahoma"/>
          <w:sz w:val="24"/>
        </w:rPr>
        <w:t>; these were turned over to TMR</w:t>
      </w:r>
      <w:r w:rsidRPr="002F4D9F">
        <w:rPr>
          <w:rFonts w:ascii="Tahoma" w:eastAsia="Tahoma" w:hAnsi="Tahoma"/>
          <w:sz w:val="24"/>
        </w:rPr>
        <w:t xml:space="preserve"> to create Roland</w:t>
      </w:r>
      <w:r>
        <w:rPr>
          <w:rFonts w:ascii="Tahoma" w:eastAsia="Tahoma" w:hAnsi="Tahoma"/>
          <w:sz w:val="24"/>
        </w:rPr>
        <w:t>®</w:t>
      </w:r>
      <w:r w:rsidRPr="002F4D9F">
        <w:rPr>
          <w:rFonts w:ascii="Tahoma" w:eastAsia="Tahoma" w:hAnsi="Tahoma"/>
          <w:sz w:val="24"/>
        </w:rPr>
        <w:t xml:space="preserve"> masters for the Model S</w:t>
      </w:r>
      <w:r>
        <w:rPr>
          <w:rFonts w:ascii="Tahoma" w:eastAsia="Tahoma" w:hAnsi="Tahoma"/>
          <w:sz w:val="24"/>
        </w:rPr>
        <w:t>hop to create production vacuum-</w:t>
      </w:r>
      <w:r w:rsidRPr="002F4D9F">
        <w:rPr>
          <w:rFonts w:ascii="Tahoma" w:eastAsia="Tahoma" w:hAnsi="Tahoma"/>
          <w:sz w:val="24"/>
        </w:rPr>
        <w:t>form tooling. The design is laid out and the master patterns produced. Model Shop anticipates completing all tooling for production by the end of July 2018. Then work can begin on creating the product specification</w:t>
      </w:r>
      <w:r>
        <w:rPr>
          <w:rFonts w:ascii="Tahoma" w:eastAsia="Tahoma" w:hAnsi="Tahoma"/>
          <w:sz w:val="24"/>
        </w:rPr>
        <w:t>s</w:t>
      </w:r>
      <w:r w:rsidRPr="002F4D9F">
        <w:rPr>
          <w:rFonts w:ascii="Tahoma" w:eastAsia="Tahoma" w:hAnsi="Tahoma"/>
          <w:sz w:val="24"/>
        </w:rPr>
        <w:t xml:space="preserve"> for this kit.</w:t>
      </w:r>
      <w:r>
        <w:rPr>
          <w:rFonts w:ascii="Tahoma" w:eastAsia="Tahoma" w:hAnsi="Tahoma"/>
          <w:sz w:val="24"/>
        </w:rPr>
        <w:t xml:space="preserve"> TMR</w:t>
      </w:r>
      <w:r w:rsidRPr="002F4D9F">
        <w:rPr>
          <w:rFonts w:ascii="Tahoma" w:eastAsia="Tahoma" w:hAnsi="Tahoma"/>
          <w:sz w:val="24"/>
        </w:rPr>
        <w:t xml:space="preserve"> will continue to work with the project leader to monitor the progress of this product.  </w:t>
      </w:r>
    </w:p>
    <w:p w14:paraId="2B110CDD" w14:textId="77777777" w:rsidR="002F4D9F" w:rsidRDefault="002F4D9F" w:rsidP="002F4D9F">
      <w:pPr>
        <w:widowControl/>
        <w:adjustRightInd/>
        <w:spacing w:after="0" w:line="240" w:lineRule="auto"/>
        <w:jc w:val="left"/>
        <w:textAlignment w:val="auto"/>
        <w:rPr>
          <w:rFonts w:ascii="Tahoma" w:eastAsia="Tahoma" w:hAnsi="Tahoma"/>
          <w:b/>
          <w:u w:val="single"/>
        </w:rPr>
      </w:pPr>
    </w:p>
    <w:p w14:paraId="096DB3A5" w14:textId="77777777" w:rsidR="002F4D9F" w:rsidRPr="002F4D9F" w:rsidRDefault="002F4D9F" w:rsidP="002F4D9F">
      <w:pPr>
        <w:widowControl/>
        <w:adjustRightInd/>
        <w:spacing w:after="0" w:line="240" w:lineRule="auto"/>
        <w:jc w:val="left"/>
        <w:textAlignment w:val="auto"/>
        <w:rPr>
          <w:rFonts w:ascii="Tahoma" w:eastAsia="Tahoma" w:hAnsi="Tahoma"/>
          <w:sz w:val="24"/>
        </w:rPr>
      </w:pPr>
      <w:r w:rsidRPr="002F4D9F">
        <w:rPr>
          <w:rFonts w:ascii="Tahoma" w:eastAsia="Tahoma" w:hAnsi="Tahoma"/>
          <w:b/>
          <w:sz w:val="24"/>
          <w:u w:val="single"/>
        </w:rPr>
        <w:t>Graph Bender</w:t>
      </w:r>
      <w:r w:rsidRPr="002F4D9F">
        <w:rPr>
          <w:rFonts w:ascii="Tahoma" w:eastAsia="Tahoma" w:hAnsi="Tahoma"/>
          <w:b/>
          <w:sz w:val="24"/>
          <w:u w:val="single"/>
        </w:rPr>
        <w:br/>
      </w:r>
      <w:r w:rsidRPr="002F4D9F">
        <w:rPr>
          <w:rFonts w:ascii="Tahoma" w:eastAsia="Tahoma" w:hAnsi="Tahoma"/>
          <w:sz w:val="24"/>
        </w:rPr>
        <w:t>(Continued)</w:t>
      </w:r>
    </w:p>
    <w:p w14:paraId="4992817D" w14:textId="77777777" w:rsidR="002F4D9F" w:rsidRPr="002F4D9F" w:rsidRDefault="002F4D9F" w:rsidP="002F4D9F">
      <w:pPr>
        <w:spacing w:after="0" w:line="240" w:lineRule="auto"/>
        <w:jc w:val="left"/>
        <w:rPr>
          <w:rFonts w:ascii="Tahoma" w:hAnsi="Tahoma" w:cs="Tahoma"/>
          <w:sz w:val="24"/>
          <w:szCs w:val="24"/>
        </w:rPr>
      </w:pPr>
    </w:p>
    <w:p w14:paraId="257E04F6" w14:textId="37528680" w:rsidR="002F4D9F" w:rsidRPr="002F4D9F" w:rsidRDefault="002F4D9F" w:rsidP="002F4D9F">
      <w:pPr>
        <w:spacing w:after="0" w:line="240" w:lineRule="auto"/>
        <w:jc w:val="left"/>
        <w:rPr>
          <w:rFonts w:ascii="Tahoma" w:eastAsia="Tahoma" w:hAnsi="Tahoma"/>
          <w:sz w:val="24"/>
          <w:szCs w:val="24"/>
        </w:rPr>
      </w:pPr>
      <w:r w:rsidRPr="002F4D9F">
        <w:rPr>
          <w:rFonts w:ascii="Tahoma" w:eastAsia="Tahoma" w:hAnsi="Tahoma" w:cs="Tahoma"/>
          <w:sz w:val="24"/>
          <w:szCs w:val="24"/>
        </w:rPr>
        <w:t xml:space="preserve">Name changed from Math Homework Kit. </w:t>
      </w:r>
      <w:r w:rsidRPr="002F4D9F">
        <w:rPr>
          <w:rFonts w:ascii="Tahoma" w:eastAsia="Tahoma" w:hAnsi="Tahoma"/>
          <w:sz w:val="24"/>
          <w:szCs w:val="24"/>
        </w:rPr>
        <w:t>Field test results w</w:t>
      </w:r>
      <w:r>
        <w:rPr>
          <w:rFonts w:ascii="Tahoma" w:eastAsia="Tahoma" w:hAnsi="Tahoma"/>
          <w:sz w:val="24"/>
          <w:szCs w:val="24"/>
        </w:rPr>
        <w:t>ere evaluated in February 2018.</w:t>
      </w:r>
      <w:r w:rsidRPr="002F4D9F">
        <w:rPr>
          <w:rFonts w:ascii="Tahoma" w:eastAsia="Tahoma" w:hAnsi="Tahoma"/>
          <w:sz w:val="24"/>
          <w:szCs w:val="24"/>
        </w:rPr>
        <w:t xml:space="preserve"> These are based on </w:t>
      </w:r>
      <w:r w:rsidRPr="00B466F0">
        <w:rPr>
          <w:rFonts w:ascii="Tahoma" w:eastAsia="Tahoma" w:hAnsi="Tahoma"/>
          <w:sz w:val="24"/>
          <w:szCs w:val="24"/>
        </w:rPr>
        <w:t>prototypes made by the vendor in September 2017 using a special Japanese cutting rule to make the parts. The pieces in the product are very small, which makes traditional die cutting difficult.</w:t>
      </w:r>
      <w:r>
        <w:rPr>
          <w:rFonts w:ascii="Tahoma" w:eastAsia="Tahoma" w:hAnsi="Tahoma"/>
          <w:sz w:val="24"/>
          <w:szCs w:val="24"/>
        </w:rPr>
        <w:t xml:space="preserve"> TMR e</w:t>
      </w:r>
      <w:r w:rsidRPr="002F4D9F">
        <w:rPr>
          <w:rFonts w:ascii="Tahoma" w:eastAsia="Tahoma" w:hAnsi="Tahoma"/>
          <w:sz w:val="24"/>
          <w:szCs w:val="24"/>
        </w:rPr>
        <w:t xml:space="preserve">xplored both waterjet cutting and CNC gimbal cutting of </w:t>
      </w:r>
      <w:r>
        <w:rPr>
          <w:rFonts w:ascii="Tahoma" w:eastAsia="Tahoma" w:hAnsi="Tahoma"/>
          <w:sz w:val="24"/>
          <w:szCs w:val="24"/>
        </w:rPr>
        <w:t xml:space="preserve">the parts with little success. </w:t>
      </w:r>
      <w:r w:rsidRPr="002F4D9F">
        <w:rPr>
          <w:rFonts w:ascii="Tahoma" w:eastAsia="Tahoma" w:hAnsi="Tahoma"/>
          <w:sz w:val="24"/>
          <w:szCs w:val="24"/>
        </w:rPr>
        <w:t>The waterjet cutting worked</w:t>
      </w:r>
      <w:r>
        <w:rPr>
          <w:rFonts w:ascii="Tahoma" w:eastAsia="Tahoma" w:hAnsi="Tahoma"/>
          <w:sz w:val="24"/>
          <w:szCs w:val="24"/>
        </w:rPr>
        <w:t>,</w:t>
      </w:r>
      <w:r w:rsidRPr="002F4D9F">
        <w:rPr>
          <w:rFonts w:ascii="Tahoma" w:eastAsia="Tahoma" w:hAnsi="Tahoma"/>
          <w:sz w:val="24"/>
          <w:szCs w:val="24"/>
        </w:rPr>
        <w:t xml:space="preserve"> but the parts were too small and got lost in the overflow of the water used for cutting.  The CNC cut parts looked good</w:t>
      </w:r>
      <w:r>
        <w:rPr>
          <w:rFonts w:ascii="Tahoma" w:eastAsia="Tahoma" w:hAnsi="Tahoma"/>
          <w:sz w:val="24"/>
          <w:szCs w:val="24"/>
        </w:rPr>
        <w:t>,</w:t>
      </w:r>
      <w:r w:rsidRPr="002F4D9F">
        <w:rPr>
          <w:rFonts w:ascii="Tahoma" w:eastAsia="Tahoma" w:hAnsi="Tahoma"/>
          <w:sz w:val="24"/>
          <w:szCs w:val="24"/>
        </w:rPr>
        <w:t xml:space="preserve"> but the vendor d</w:t>
      </w:r>
      <w:r>
        <w:rPr>
          <w:rFonts w:ascii="Tahoma" w:eastAsia="Tahoma" w:hAnsi="Tahoma"/>
          <w:sz w:val="24"/>
          <w:szCs w:val="24"/>
        </w:rPr>
        <w:t>id not want to make the parts. A</w:t>
      </w:r>
      <w:r w:rsidRPr="002F4D9F">
        <w:rPr>
          <w:rFonts w:ascii="Tahoma" w:eastAsia="Tahoma" w:hAnsi="Tahoma"/>
          <w:sz w:val="24"/>
          <w:szCs w:val="24"/>
        </w:rPr>
        <w:t>ttempts to locate other CNC gimbal cutting v</w:t>
      </w:r>
      <w:r>
        <w:rPr>
          <w:rFonts w:ascii="Tahoma" w:eastAsia="Tahoma" w:hAnsi="Tahoma"/>
          <w:sz w:val="24"/>
          <w:szCs w:val="24"/>
        </w:rPr>
        <w:t xml:space="preserve">endors have been unsuccessful. </w:t>
      </w:r>
      <w:r w:rsidRPr="002F4D9F">
        <w:rPr>
          <w:rFonts w:ascii="Tahoma" w:eastAsia="Tahoma" w:hAnsi="Tahoma"/>
          <w:sz w:val="24"/>
          <w:szCs w:val="24"/>
        </w:rPr>
        <w:t xml:space="preserve">Currently, work has begun on potential redesigns of the parts to allow them to be made using traditional die cutting. An experimental die was designed and is currently being made.  Upon receipt, </w:t>
      </w:r>
      <w:r>
        <w:rPr>
          <w:rFonts w:ascii="Tahoma" w:eastAsia="Tahoma" w:hAnsi="Tahoma"/>
          <w:sz w:val="24"/>
          <w:szCs w:val="24"/>
        </w:rPr>
        <w:t>TMR</w:t>
      </w:r>
      <w:r w:rsidRPr="002F4D9F">
        <w:rPr>
          <w:rFonts w:ascii="Tahoma" w:eastAsia="Tahoma" w:hAnsi="Tahoma"/>
          <w:sz w:val="24"/>
          <w:szCs w:val="24"/>
        </w:rPr>
        <w:t xml:space="preserve"> will make parts for review by the project leader </w:t>
      </w:r>
      <w:r>
        <w:rPr>
          <w:rFonts w:ascii="Tahoma" w:eastAsia="Tahoma" w:hAnsi="Tahoma"/>
          <w:sz w:val="24"/>
          <w:szCs w:val="24"/>
        </w:rPr>
        <w:t xml:space="preserve">to see if they are acceptable. </w:t>
      </w:r>
      <w:r w:rsidRPr="002F4D9F">
        <w:rPr>
          <w:rFonts w:ascii="Tahoma" w:eastAsia="Tahoma" w:hAnsi="Tahoma"/>
          <w:sz w:val="24"/>
          <w:szCs w:val="24"/>
        </w:rPr>
        <w:t>Once a design and tooling is agreed upon</w:t>
      </w:r>
      <w:r>
        <w:rPr>
          <w:rFonts w:ascii="Tahoma" w:eastAsia="Tahoma" w:hAnsi="Tahoma"/>
          <w:sz w:val="24"/>
          <w:szCs w:val="24"/>
        </w:rPr>
        <w:t>,</w:t>
      </w:r>
      <w:r w:rsidRPr="002F4D9F">
        <w:rPr>
          <w:rFonts w:ascii="Tahoma" w:eastAsia="Tahoma" w:hAnsi="Tahoma"/>
          <w:sz w:val="24"/>
          <w:szCs w:val="24"/>
        </w:rPr>
        <w:t xml:space="preserve"> work can begin on writing product specifications.</w:t>
      </w:r>
      <w:r>
        <w:rPr>
          <w:rFonts w:ascii="Tahoma" w:eastAsia="Tahoma" w:hAnsi="Tahoma"/>
          <w:sz w:val="24"/>
          <w:szCs w:val="24"/>
        </w:rPr>
        <w:t xml:space="preserve"> </w:t>
      </w:r>
      <w:r w:rsidRPr="002F4D9F">
        <w:rPr>
          <w:rFonts w:ascii="Tahoma" w:eastAsia="Tahoma" w:hAnsi="Tahoma" w:cs="Tahoma"/>
          <w:sz w:val="24"/>
          <w:szCs w:val="24"/>
        </w:rPr>
        <w:t>TMR will continue to work with the project leader and monitor the progress of this project.</w:t>
      </w:r>
    </w:p>
    <w:p w14:paraId="50918474" w14:textId="77777777" w:rsidR="002F4D9F" w:rsidRPr="00116395" w:rsidRDefault="002F4D9F" w:rsidP="00F964BE">
      <w:pPr>
        <w:spacing w:after="0" w:line="240" w:lineRule="auto"/>
        <w:jc w:val="left"/>
        <w:rPr>
          <w:rFonts w:ascii="Tahoma" w:hAnsi="Tahoma" w:cs="Tahoma"/>
          <w:sz w:val="24"/>
          <w:szCs w:val="24"/>
          <w:highlight w:val="yellow"/>
        </w:rPr>
      </w:pPr>
    </w:p>
    <w:p w14:paraId="398478E6" w14:textId="4B1CACE4" w:rsidR="00294D8A" w:rsidRPr="002F4D9F" w:rsidRDefault="00294D8A" w:rsidP="00294D8A">
      <w:pPr>
        <w:widowControl/>
        <w:adjustRightInd/>
        <w:spacing w:after="0" w:line="240" w:lineRule="auto"/>
        <w:jc w:val="left"/>
        <w:textAlignment w:val="auto"/>
        <w:rPr>
          <w:rFonts w:ascii="Tahoma" w:eastAsia="Tahoma" w:hAnsi="Tahoma" w:cs="Tahoma"/>
          <w:b/>
          <w:sz w:val="24"/>
          <w:szCs w:val="24"/>
          <w:u w:val="single"/>
        </w:rPr>
      </w:pPr>
      <w:r w:rsidRPr="002F4D9F">
        <w:rPr>
          <w:rFonts w:ascii="Tahoma" w:eastAsia="Tahoma" w:hAnsi="Tahoma" w:cs="Tahoma"/>
          <w:b/>
          <w:sz w:val="24"/>
          <w:szCs w:val="24"/>
          <w:u w:val="single"/>
        </w:rPr>
        <w:t>Graphiti</w:t>
      </w:r>
      <w:r w:rsidR="00403D7B" w:rsidRPr="002F4D9F">
        <w:rPr>
          <w:rFonts w:ascii="Tahoma" w:eastAsia="Tahoma" w:hAnsi="Tahoma" w:cs="Tahoma"/>
          <w:b/>
          <w:sz w:val="24"/>
          <w:szCs w:val="24"/>
          <w:u w:val="single"/>
        </w:rPr>
        <w:t>™</w:t>
      </w:r>
    </w:p>
    <w:p w14:paraId="2A1EE31A" w14:textId="066351A6" w:rsidR="00294D8A" w:rsidRPr="002F4D9F" w:rsidRDefault="00294D8A" w:rsidP="00294D8A">
      <w:pPr>
        <w:widowControl/>
        <w:adjustRightInd/>
        <w:spacing w:after="0" w:line="240" w:lineRule="auto"/>
        <w:jc w:val="left"/>
        <w:textAlignment w:val="auto"/>
        <w:rPr>
          <w:rFonts w:ascii="Tahoma" w:eastAsia="Tahoma" w:hAnsi="Tahoma" w:cs="Tahoma"/>
          <w:sz w:val="24"/>
          <w:szCs w:val="24"/>
        </w:rPr>
      </w:pPr>
      <w:r w:rsidRPr="002F4D9F">
        <w:rPr>
          <w:rFonts w:ascii="Tahoma" w:eastAsia="Tahoma" w:hAnsi="Tahoma" w:cs="Tahoma"/>
          <w:sz w:val="24"/>
          <w:szCs w:val="24"/>
        </w:rPr>
        <w:t>(</w:t>
      </w:r>
      <w:r w:rsidR="002F4D9F" w:rsidRPr="002F4D9F">
        <w:rPr>
          <w:rFonts w:ascii="Tahoma" w:eastAsia="Tahoma" w:hAnsi="Tahoma" w:cs="Tahoma"/>
          <w:sz w:val="24"/>
          <w:szCs w:val="24"/>
        </w:rPr>
        <w:t>Continued</w:t>
      </w:r>
      <w:r w:rsidRPr="002F4D9F">
        <w:rPr>
          <w:rFonts w:ascii="Tahoma" w:eastAsia="Tahoma" w:hAnsi="Tahoma" w:cs="Tahoma"/>
          <w:sz w:val="24"/>
          <w:szCs w:val="24"/>
        </w:rPr>
        <w:t>)</w:t>
      </w:r>
    </w:p>
    <w:p w14:paraId="7DFB2439" w14:textId="77777777" w:rsidR="00294D8A" w:rsidRPr="00116395" w:rsidRDefault="00294D8A" w:rsidP="00294D8A">
      <w:pPr>
        <w:widowControl/>
        <w:adjustRightInd/>
        <w:spacing w:after="0" w:line="240" w:lineRule="auto"/>
        <w:jc w:val="left"/>
        <w:textAlignment w:val="auto"/>
        <w:rPr>
          <w:rFonts w:ascii="Tahoma" w:eastAsia="Tahoma" w:hAnsi="Tahoma" w:cs="Tahoma"/>
          <w:sz w:val="24"/>
          <w:szCs w:val="24"/>
          <w:highlight w:val="yellow"/>
        </w:rPr>
      </w:pPr>
    </w:p>
    <w:p w14:paraId="26A99F5C" w14:textId="63B5A222" w:rsidR="00294D8A" w:rsidRPr="00116395" w:rsidRDefault="00294D8A" w:rsidP="00294D8A">
      <w:pPr>
        <w:widowControl/>
        <w:adjustRightInd/>
        <w:spacing w:after="0" w:line="240" w:lineRule="auto"/>
        <w:jc w:val="left"/>
        <w:textAlignment w:val="auto"/>
        <w:rPr>
          <w:rFonts w:ascii="Tahoma" w:eastAsia="Tahoma" w:hAnsi="Tahoma" w:cs="Tahoma"/>
          <w:sz w:val="24"/>
          <w:szCs w:val="24"/>
          <w:highlight w:val="yellow"/>
        </w:rPr>
      </w:pPr>
      <w:r w:rsidRPr="002F4D9F">
        <w:rPr>
          <w:rFonts w:ascii="Tahoma" w:eastAsia="Tahoma" w:hAnsi="Tahoma" w:cs="Tahoma"/>
          <w:sz w:val="24"/>
          <w:szCs w:val="24"/>
        </w:rPr>
        <w:t xml:space="preserve">The vendor has furnished four handmade prototypes of this item. The first prototypes were full size but had a fourth of the total pins in place. Several non-working prototypes are being 3D printed for display and concept conveyance. One of the 3D printed non-working prototypes is being displayed in the entry of the Kennedy Center for the Arts in Washington, DC. </w:t>
      </w:r>
      <w:r w:rsidR="002F4D9F" w:rsidRPr="002F4D9F">
        <w:rPr>
          <w:rFonts w:ascii="Tahoma" w:eastAsia="Tahoma" w:hAnsi="Tahoma" w:cs="Tahoma"/>
          <w:sz w:val="24"/>
          <w:szCs w:val="24"/>
        </w:rPr>
        <w:t>Work on this product, including design revisions is ongoin</w:t>
      </w:r>
      <w:r w:rsidR="00011245">
        <w:rPr>
          <w:rFonts w:ascii="Tahoma" w:eastAsia="Tahoma" w:hAnsi="Tahoma" w:cs="Tahoma"/>
          <w:sz w:val="24"/>
          <w:szCs w:val="24"/>
        </w:rPr>
        <w:t xml:space="preserve">g with the </w:t>
      </w:r>
      <w:r w:rsidR="00011245">
        <w:rPr>
          <w:rFonts w:ascii="Tahoma" w:eastAsia="Tahoma" w:hAnsi="Tahoma" w:cs="Tahoma"/>
          <w:sz w:val="24"/>
          <w:szCs w:val="24"/>
        </w:rPr>
        <w:lastRenderedPageBreak/>
        <w:t>Technology Product Research department. TMR</w:t>
      </w:r>
      <w:r w:rsidR="002F4D9F" w:rsidRPr="002F4D9F">
        <w:rPr>
          <w:rFonts w:ascii="Tahoma" w:eastAsia="Tahoma" w:hAnsi="Tahoma" w:cs="Tahoma"/>
          <w:sz w:val="24"/>
          <w:szCs w:val="24"/>
        </w:rPr>
        <w:t xml:space="preserve"> will work to develop incoming inspection procedures for this item and to establish this product in SYSPRO as a pass</w:t>
      </w:r>
      <w:r w:rsidR="00011245">
        <w:rPr>
          <w:rFonts w:ascii="Tahoma" w:eastAsia="Tahoma" w:hAnsi="Tahoma" w:cs="Tahoma"/>
          <w:sz w:val="24"/>
          <w:szCs w:val="24"/>
        </w:rPr>
        <w:t>-</w:t>
      </w:r>
      <w:r w:rsidR="002F4D9F" w:rsidRPr="002F4D9F">
        <w:rPr>
          <w:rFonts w:ascii="Tahoma" w:eastAsia="Tahoma" w:hAnsi="Tahoma" w:cs="Tahoma"/>
          <w:sz w:val="24"/>
          <w:szCs w:val="24"/>
        </w:rPr>
        <w:t xml:space="preserve">through item once the designs </w:t>
      </w:r>
      <w:r w:rsidR="00011245">
        <w:rPr>
          <w:rFonts w:ascii="Tahoma" w:eastAsia="Tahoma" w:hAnsi="Tahoma" w:cs="Tahoma"/>
          <w:sz w:val="24"/>
          <w:szCs w:val="24"/>
        </w:rPr>
        <w:t>are</w:t>
      </w:r>
      <w:r w:rsidR="002F4D9F" w:rsidRPr="002F4D9F">
        <w:rPr>
          <w:rFonts w:ascii="Tahoma" w:eastAsia="Tahoma" w:hAnsi="Tahoma" w:cs="Tahoma"/>
          <w:sz w:val="24"/>
          <w:szCs w:val="24"/>
        </w:rPr>
        <w:t xml:space="preserve"> finalized. </w:t>
      </w:r>
      <w:r w:rsidR="002F4D9F">
        <w:rPr>
          <w:rFonts w:ascii="Tahoma" w:eastAsia="Tahoma" w:hAnsi="Tahoma" w:cs="Tahoma"/>
          <w:sz w:val="24"/>
          <w:szCs w:val="24"/>
        </w:rPr>
        <w:t>TMR</w:t>
      </w:r>
      <w:r w:rsidR="002F4D9F" w:rsidRPr="002F4D9F">
        <w:rPr>
          <w:rFonts w:ascii="Tahoma" w:eastAsia="Tahoma" w:hAnsi="Tahoma" w:cs="Tahoma"/>
          <w:sz w:val="24"/>
          <w:szCs w:val="24"/>
        </w:rPr>
        <w:t xml:space="preserve"> will continue to work with the project leader and to monitor </w:t>
      </w:r>
      <w:r w:rsidR="002F4D9F">
        <w:rPr>
          <w:rFonts w:ascii="Tahoma" w:eastAsia="Tahoma" w:hAnsi="Tahoma" w:cs="Tahoma"/>
          <w:sz w:val="24"/>
          <w:szCs w:val="24"/>
        </w:rPr>
        <w:t>the progress of this product.</w:t>
      </w:r>
    </w:p>
    <w:p w14:paraId="5453619D" w14:textId="77777777" w:rsidR="00294D8A" w:rsidRPr="00116395" w:rsidRDefault="00294D8A" w:rsidP="00F964BE">
      <w:pPr>
        <w:widowControl/>
        <w:adjustRightInd/>
        <w:spacing w:after="0" w:line="240" w:lineRule="auto"/>
        <w:jc w:val="left"/>
        <w:textAlignment w:val="auto"/>
        <w:rPr>
          <w:rFonts w:ascii="Tahoma" w:eastAsia="Tahoma" w:hAnsi="Tahoma" w:cs="Tahoma"/>
          <w:b/>
          <w:sz w:val="24"/>
          <w:szCs w:val="24"/>
          <w:highlight w:val="yellow"/>
          <w:u w:val="single"/>
        </w:rPr>
      </w:pPr>
    </w:p>
    <w:p w14:paraId="4AE43282" w14:textId="1B1EC2FB" w:rsidR="00DE6A4A" w:rsidRPr="00011245" w:rsidRDefault="00DE6A4A" w:rsidP="00F964BE">
      <w:pPr>
        <w:widowControl/>
        <w:adjustRightInd/>
        <w:spacing w:after="0" w:line="240" w:lineRule="auto"/>
        <w:jc w:val="left"/>
        <w:textAlignment w:val="auto"/>
        <w:rPr>
          <w:rFonts w:ascii="Tahoma" w:eastAsia="Tahoma" w:hAnsi="Tahoma"/>
          <w:b/>
          <w:sz w:val="24"/>
          <w:szCs w:val="24"/>
          <w:u w:val="single"/>
        </w:rPr>
      </w:pPr>
      <w:r w:rsidRPr="00011245">
        <w:rPr>
          <w:rFonts w:ascii="Tahoma" w:eastAsia="Tahoma" w:hAnsi="Tahoma"/>
          <w:b/>
          <w:sz w:val="24"/>
          <w:szCs w:val="24"/>
          <w:u w:val="single"/>
        </w:rPr>
        <w:t xml:space="preserve">Health Education </w:t>
      </w:r>
      <w:r w:rsidR="00D12758" w:rsidRPr="00011245">
        <w:rPr>
          <w:rFonts w:ascii="Tahoma" w:eastAsia="Tahoma" w:hAnsi="Tahoma"/>
          <w:b/>
          <w:sz w:val="24"/>
          <w:szCs w:val="24"/>
          <w:u w:val="single"/>
        </w:rPr>
        <w:t>for Students W</w:t>
      </w:r>
      <w:r w:rsidRPr="00011245">
        <w:rPr>
          <w:rFonts w:ascii="Tahoma" w:eastAsia="Tahoma" w:hAnsi="Tahoma"/>
          <w:b/>
          <w:sz w:val="24"/>
          <w:szCs w:val="24"/>
          <w:u w:val="single"/>
        </w:rPr>
        <w:t>ith Visual Impairments</w:t>
      </w:r>
      <w:r w:rsidR="00294D8A" w:rsidRPr="00011245">
        <w:rPr>
          <w:rFonts w:ascii="Tahoma" w:eastAsia="Tahoma" w:hAnsi="Tahoma"/>
          <w:b/>
          <w:sz w:val="24"/>
          <w:szCs w:val="24"/>
          <w:u w:val="single"/>
        </w:rPr>
        <w:t>: A Guidebook for Teachers</w:t>
      </w:r>
    </w:p>
    <w:p w14:paraId="4A19CC7D" w14:textId="15C8C15F" w:rsidR="00011245" w:rsidRPr="00011245" w:rsidRDefault="00011245" w:rsidP="00F964BE">
      <w:pPr>
        <w:widowControl/>
        <w:adjustRightInd/>
        <w:spacing w:after="0" w:line="240" w:lineRule="auto"/>
        <w:jc w:val="left"/>
        <w:textAlignment w:val="auto"/>
        <w:rPr>
          <w:rFonts w:ascii="Tahoma" w:eastAsia="Tahoma" w:hAnsi="Tahoma"/>
          <w:b/>
          <w:sz w:val="24"/>
          <w:szCs w:val="24"/>
          <w:u w:val="single"/>
        </w:rPr>
      </w:pPr>
      <w:r w:rsidRPr="00011245">
        <w:rPr>
          <w:rFonts w:ascii="Tahoma" w:eastAsia="Tahoma" w:hAnsi="Tahoma"/>
          <w:b/>
          <w:sz w:val="24"/>
          <w:szCs w:val="24"/>
          <w:u w:val="single"/>
        </w:rPr>
        <w:t>Health Education Tactile Graphics</w:t>
      </w:r>
    </w:p>
    <w:p w14:paraId="2F7281C4" w14:textId="77777777" w:rsidR="00DE6A4A" w:rsidRPr="00011245" w:rsidRDefault="00DE6A4A" w:rsidP="00F964BE">
      <w:pPr>
        <w:widowControl/>
        <w:adjustRightInd/>
        <w:spacing w:after="0" w:line="240" w:lineRule="auto"/>
        <w:jc w:val="left"/>
        <w:textAlignment w:val="auto"/>
        <w:rPr>
          <w:rFonts w:ascii="Tahoma" w:eastAsia="Tahoma" w:hAnsi="Tahoma"/>
          <w:sz w:val="24"/>
          <w:szCs w:val="24"/>
        </w:rPr>
      </w:pPr>
      <w:r w:rsidRPr="00011245">
        <w:rPr>
          <w:rFonts w:ascii="Tahoma" w:eastAsia="Tahoma" w:hAnsi="Tahoma"/>
          <w:sz w:val="24"/>
          <w:szCs w:val="24"/>
        </w:rPr>
        <w:t>(</w:t>
      </w:r>
      <w:r w:rsidR="00D12758" w:rsidRPr="00011245">
        <w:rPr>
          <w:rFonts w:ascii="Tahoma" w:eastAsia="Tahoma" w:hAnsi="Tahoma"/>
          <w:sz w:val="24"/>
          <w:szCs w:val="24"/>
        </w:rPr>
        <w:t>Continued</w:t>
      </w:r>
      <w:r w:rsidRPr="00011245">
        <w:rPr>
          <w:rFonts w:ascii="Tahoma" w:eastAsia="Tahoma" w:hAnsi="Tahoma"/>
          <w:sz w:val="24"/>
          <w:szCs w:val="24"/>
        </w:rPr>
        <w:t>)</w:t>
      </w:r>
    </w:p>
    <w:p w14:paraId="56E8FC31" w14:textId="77777777" w:rsidR="00DE6A4A" w:rsidRPr="00011245" w:rsidRDefault="00DE6A4A" w:rsidP="00F964BE">
      <w:pPr>
        <w:widowControl/>
        <w:adjustRightInd/>
        <w:spacing w:after="0" w:line="240" w:lineRule="auto"/>
        <w:jc w:val="left"/>
        <w:textAlignment w:val="auto"/>
        <w:rPr>
          <w:rFonts w:ascii="Tahoma" w:eastAsia="Tahoma" w:hAnsi="Tahoma"/>
          <w:sz w:val="24"/>
          <w:szCs w:val="24"/>
        </w:rPr>
      </w:pPr>
    </w:p>
    <w:p w14:paraId="01CFC01F" w14:textId="17C1A3A1" w:rsidR="00011245" w:rsidRPr="00011245" w:rsidRDefault="00294D8A" w:rsidP="00F964BE">
      <w:pPr>
        <w:widowControl/>
        <w:adjustRightInd/>
        <w:spacing w:after="0" w:line="240" w:lineRule="auto"/>
        <w:jc w:val="left"/>
        <w:textAlignment w:val="auto"/>
        <w:rPr>
          <w:rFonts w:ascii="Tahoma" w:eastAsia="Tahoma" w:hAnsi="Tahoma" w:cs="Tahoma"/>
          <w:sz w:val="24"/>
          <w:szCs w:val="24"/>
          <w:highlight w:val="yellow"/>
        </w:rPr>
      </w:pPr>
      <w:r w:rsidRPr="00011245">
        <w:rPr>
          <w:rFonts w:ascii="Tahoma" w:eastAsia="Tahoma" w:hAnsi="Tahoma" w:cs="Tahoma"/>
          <w:sz w:val="24"/>
          <w:szCs w:val="24"/>
        </w:rPr>
        <w:t xml:space="preserve">Formerly Health Education for Students With Visual Impairments Teachers Manual. </w:t>
      </w:r>
      <w:r w:rsidR="00011245" w:rsidRPr="00011245">
        <w:rPr>
          <w:rFonts w:ascii="Tahoma" w:eastAsia="Tahoma" w:hAnsi="Tahoma" w:cs="Tahoma"/>
          <w:sz w:val="24"/>
          <w:szCs w:val="24"/>
        </w:rPr>
        <w:t xml:space="preserve"> This product is an instructional book with an optional set of tactile graphics. TMR</w:t>
      </w:r>
      <w:r w:rsidR="00011245">
        <w:rPr>
          <w:rFonts w:ascii="Tahoma" w:eastAsia="Tahoma" w:hAnsi="Tahoma" w:cs="Tahoma"/>
          <w:sz w:val="24"/>
          <w:szCs w:val="24"/>
        </w:rPr>
        <w:t xml:space="preserve"> </w:t>
      </w:r>
      <w:r w:rsidR="00011245" w:rsidRPr="00011245">
        <w:rPr>
          <w:rFonts w:ascii="Tahoma" w:eastAsia="Tahoma" w:hAnsi="Tahoma" w:cs="Tahoma"/>
          <w:sz w:val="24"/>
          <w:szCs w:val="24"/>
        </w:rPr>
        <w:t>worked with the project leade</w:t>
      </w:r>
      <w:r w:rsidR="00011245">
        <w:rPr>
          <w:rFonts w:ascii="Tahoma" w:eastAsia="Tahoma" w:hAnsi="Tahoma" w:cs="Tahoma"/>
          <w:sz w:val="24"/>
          <w:szCs w:val="24"/>
        </w:rPr>
        <w:t>r to finalize graphic designs. All vacuum-</w:t>
      </w:r>
      <w:r w:rsidR="00011245" w:rsidRPr="00011245">
        <w:rPr>
          <w:rFonts w:ascii="Tahoma" w:eastAsia="Tahoma" w:hAnsi="Tahoma" w:cs="Tahoma"/>
          <w:sz w:val="24"/>
          <w:szCs w:val="24"/>
        </w:rPr>
        <w:t>form patterns are completed for the</w:t>
      </w:r>
      <w:r w:rsidR="00011245">
        <w:rPr>
          <w:rFonts w:ascii="Tahoma" w:eastAsia="Tahoma" w:hAnsi="Tahoma" w:cs="Tahoma"/>
          <w:sz w:val="24"/>
          <w:szCs w:val="24"/>
        </w:rPr>
        <w:t xml:space="preserve"> graphics as is the print art. </w:t>
      </w:r>
      <w:r w:rsidR="00011245" w:rsidRPr="00011245">
        <w:rPr>
          <w:rFonts w:ascii="Tahoma" w:eastAsia="Tahoma" w:hAnsi="Tahoma" w:cs="Tahoma"/>
          <w:sz w:val="24"/>
          <w:szCs w:val="24"/>
        </w:rPr>
        <w:t>All artwork and vacuum</w:t>
      </w:r>
      <w:r w:rsidR="00011245">
        <w:rPr>
          <w:rFonts w:ascii="Tahoma" w:eastAsia="Tahoma" w:hAnsi="Tahoma" w:cs="Tahoma"/>
          <w:sz w:val="24"/>
          <w:szCs w:val="24"/>
        </w:rPr>
        <w:t>-</w:t>
      </w:r>
      <w:r w:rsidR="00011245" w:rsidRPr="00011245">
        <w:rPr>
          <w:rFonts w:ascii="Tahoma" w:eastAsia="Tahoma" w:hAnsi="Tahoma" w:cs="Tahoma"/>
          <w:sz w:val="24"/>
          <w:szCs w:val="24"/>
        </w:rPr>
        <w:t>form patterns have been tested</w:t>
      </w:r>
      <w:r w:rsidR="00011245">
        <w:rPr>
          <w:rFonts w:ascii="Tahoma" w:eastAsia="Tahoma" w:hAnsi="Tahoma" w:cs="Tahoma"/>
          <w:sz w:val="24"/>
          <w:szCs w:val="24"/>
        </w:rPr>
        <w:t>,</w:t>
      </w:r>
      <w:r w:rsidR="00011245" w:rsidRPr="00011245">
        <w:rPr>
          <w:rFonts w:ascii="Tahoma" w:eastAsia="Tahoma" w:hAnsi="Tahoma" w:cs="Tahoma"/>
          <w:sz w:val="24"/>
          <w:szCs w:val="24"/>
        </w:rPr>
        <w:t xml:space="preserve"> and all artwork aligns with the tactile features. The composition of the book is nearing completion. </w:t>
      </w:r>
      <w:r w:rsidR="00011245">
        <w:rPr>
          <w:rFonts w:ascii="Tahoma" w:eastAsia="Tahoma" w:hAnsi="Tahoma" w:cs="Tahoma"/>
          <w:sz w:val="24"/>
          <w:szCs w:val="24"/>
        </w:rPr>
        <w:t>TMR</w:t>
      </w:r>
      <w:r w:rsidR="00011245" w:rsidRPr="00011245">
        <w:rPr>
          <w:rFonts w:ascii="Tahoma" w:eastAsia="Tahoma" w:hAnsi="Tahoma" w:cs="Tahoma"/>
          <w:sz w:val="24"/>
          <w:szCs w:val="24"/>
        </w:rPr>
        <w:t xml:space="preserve"> is working to find an acceptable set of div</w:t>
      </w:r>
      <w:r w:rsidR="00011245">
        <w:rPr>
          <w:rFonts w:ascii="Tahoma" w:eastAsia="Tahoma" w:hAnsi="Tahoma" w:cs="Tahoma"/>
          <w:sz w:val="24"/>
          <w:szCs w:val="24"/>
        </w:rPr>
        <w:t xml:space="preserve">ider tabs to use in this book. </w:t>
      </w:r>
      <w:r w:rsidR="00011245" w:rsidRPr="00011245">
        <w:rPr>
          <w:rFonts w:ascii="Tahoma" w:eastAsia="Tahoma" w:hAnsi="Tahoma" w:cs="Tahoma"/>
          <w:sz w:val="24"/>
          <w:szCs w:val="24"/>
        </w:rPr>
        <w:t xml:space="preserve">Preliminary work on specifications has begun. </w:t>
      </w:r>
      <w:r w:rsidR="00011245">
        <w:rPr>
          <w:rFonts w:ascii="Tahoma" w:eastAsia="Tahoma" w:hAnsi="Tahoma" w:cs="Tahoma"/>
          <w:sz w:val="24"/>
          <w:szCs w:val="24"/>
        </w:rPr>
        <w:t xml:space="preserve">TMR </w:t>
      </w:r>
      <w:r w:rsidR="00011245" w:rsidRPr="00011245">
        <w:rPr>
          <w:rFonts w:ascii="Tahoma" w:eastAsia="Tahoma" w:hAnsi="Tahoma" w:cs="Tahoma"/>
          <w:sz w:val="24"/>
          <w:szCs w:val="24"/>
        </w:rPr>
        <w:t>will continue to work with the project leader and monitor the progress of this project.</w:t>
      </w:r>
    </w:p>
    <w:p w14:paraId="346D463C" w14:textId="77777777" w:rsidR="00DE6A4A" w:rsidRPr="00011245" w:rsidRDefault="00DE6A4A" w:rsidP="00F964BE">
      <w:pPr>
        <w:spacing w:after="0" w:line="240" w:lineRule="auto"/>
        <w:jc w:val="left"/>
        <w:rPr>
          <w:rFonts w:ascii="Tahoma" w:hAnsi="Tahoma" w:cs="Tahoma"/>
          <w:sz w:val="24"/>
          <w:szCs w:val="24"/>
        </w:rPr>
      </w:pPr>
    </w:p>
    <w:p w14:paraId="5F2C2BDC" w14:textId="77777777" w:rsidR="007E0C29" w:rsidRPr="00011245" w:rsidRDefault="007E0C29" w:rsidP="00F964BE">
      <w:pPr>
        <w:spacing w:after="0" w:line="240" w:lineRule="auto"/>
        <w:jc w:val="left"/>
        <w:rPr>
          <w:rFonts w:ascii="Tahoma" w:hAnsi="Tahoma" w:cs="Tahoma"/>
          <w:b/>
          <w:sz w:val="24"/>
          <w:szCs w:val="24"/>
          <w:u w:val="single" w:color="000000"/>
        </w:rPr>
      </w:pPr>
      <w:r w:rsidRPr="00011245">
        <w:rPr>
          <w:rFonts w:ascii="Tahoma" w:hAnsi="Tahoma" w:cs="Tahoma"/>
          <w:b/>
          <w:sz w:val="24"/>
          <w:szCs w:val="24"/>
          <w:u w:val="single" w:color="000000"/>
        </w:rPr>
        <w:t>Holy Moly: First Touch Books</w:t>
      </w:r>
    </w:p>
    <w:p w14:paraId="3C9B7C60" w14:textId="53C84995" w:rsidR="0097439D" w:rsidRPr="00011245" w:rsidRDefault="00F03F17" w:rsidP="00F964BE">
      <w:pPr>
        <w:spacing w:after="0" w:line="240" w:lineRule="auto"/>
        <w:jc w:val="left"/>
        <w:rPr>
          <w:rFonts w:ascii="Tahoma" w:hAnsi="Tahoma" w:cs="Tahoma"/>
          <w:sz w:val="24"/>
          <w:szCs w:val="24"/>
          <w:u w:color="000000"/>
        </w:rPr>
      </w:pPr>
      <w:r w:rsidRPr="00011245">
        <w:rPr>
          <w:rFonts w:ascii="Tahoma" w:hAnsi="Tahoma" w:cs="Tahoma"/>
          <w:sz w:val="24"/>
          <w:szCs w:val="24"/>
          <w:u w:color="000000"/>
        </w:rPr>
        <w:t>(</w:t>
      </w:r>
      <w:r w:rsidR="00430B7A" w:rsidRPr="00011245">
        <w:rPr>
          <w:rFonts w:ascii="Tahoma" w:hAnsi="Tahoma" w:cs="Tahoma"/>
          <w:sz w:val="24"/>
          <w:szCs w:val="24"/>
          <w:u w:color="000000"/>
        </w:rPr>
        <w:t>Completed</w:t>
      </w:r>
      <w:r w:rsidRPr="00011245">
        <w:rPr>
          <w:rFonts w:ascii="Tahoma" w:hAnsi="Tahoma" w:cs="Tahoma"/>
          <w:sz w:val="24"/>
          <w:szCs w:val="24"/>
          <w:u w:color="000000"/>
        </w:rPr>
        <w:t>)</w:t>
      </w:r>
      <w:r w:rsidRPr="00011245">
        <w:rPr>
          <w:rFonts w:ascii="Tahoma" w:hAnsi="Tahoma" w:cs="Tahoma"/>
          <w:sz w:val="24"/>
          <w:szCs w:val="24"/>
          <w:u w:color="000000"/>
        </w:rPr>
        <w:cr/>
      </w:r>
    </w:p>
    <w:p w14:paraId="59FD3631" w14:textId="4986B3A0" w:rsidR="00294D8A" w:rsidRDefault="00011245" w:rsidP="00F964BE">
      <w:pPr>
        <w:spacing w:after="0" w:line="240" w:lineRule="auto"/>
        <w:jc w:val="left"/>
        <w:rPr>
          <w:rFonts w:ascii="Tahoma" w:eastAsia="Tahoma" w:hAnsi="Tahoma" w:cs="Tahoma"/>
          <w:sz w:val="24"/>
          <w:szCs w:val="24"/>
          <w:u w:color="000000"/>
        </w:rPr>
      </w:pPr>
      <w:r w:rsidRPr="00011245">
        <w:rPr>
          <w:rFonts w:ascii="Tahoma" w:eastAsia="Tahoma" w:hAnsi="Tahoma" w:cs="Tahoma"/>
          <w:sz w:val="24"/>
          <w:szCs w:val="24"/>
          <w:u w:color="000000"/>
        </w:rPr>
        <w:t>Specifications and tooling for this product were completed in May 2017 and June 2017 respectively. This product begins with fabrication of components on the APH production floor</w:t>
      </w:r>
      <w:r>
        <w:rPr>
          <w:rFonts w:ascii="Tahoma" w:eastAsia="Tahoma" w:hAnsi="Tahoma" w:cs="Tahoma"/>
          <w:sz w:val="24"/>
          <w:szCs w:val="24"/>
          <w:u w:color="000000"/>
        </w:rPr>
        <w:t xml:space="preserve"> with final assembly by an outside vendor.</w:t>
      </w:r>
      <w:r w:rsidRPr="00011245">
        <w:rPr>
          <w:rFonts w:ascii="Tahoma" w:eastAsia="Tahoma" w:hAnsi="Tahoma" w:cs="Tahoma"/>
          <w:sz w:val="24"/>
          <w:szCs w:val="24"/>
          <w:u w:color="000000"/>
        </w:rPr>
        <w:t xml:space="preserve"> </w:t>
      </w:r>
      <w:r>
        <w:rPr>
          <w:rFonts w:ascii="Tahoma" w:eastAsia="Tahoma" w:hAnsi="Tahoma" w:cs="Tahoma"/>
          <w:sz w:val="24"/>
          <w:szCs w:val="24"/>
          <w:u w:color="000000"/>
        </w:rPr>
        <w:t>TMR</w:t>
      </w:r>
      <w:r w:rsidRPr="00011245">
        <w:rPr>
          <w:rFonts w:ascii="Tahoma" w:eastAsia="Tahoma" w:hAnsi="Tahoma" w:cs="Tahoma"/>
          <w:sz w:val="24"/>
          <w:szCs w:val="24"/>
          <w:u w:color="000000"/>
        </w:rPr>
        <w:t xml:space="preserve"> worked to document all APH made components and the steps for the vendo</w:t>
      </w:r>
      <w:r>
        <w:rPr>
          <w:rFonts w:ascii="Tahoma" w:eastAsia="Tahoma" w:hAnsi="Tahoma" w:cs="Tahoma"/>
          <w:sz w:val="24"/>
          <w:szCs w:val="24"/>
          <w:u w:color="000000"/>
        </w:rPr>
        <w:t xml:space="preserve">r's final assembly operations. </w:t>
      </w:r>
      <w:r w:rsidRPr="00011245">
        <w:rPr>
          <w:rFonts w:ascii="Tahoma" w:eastAsia="Tahoma" w:hAnsi="Tahoma" w:cs="Tahoma"/>
          <w:sz w:val="24"/>
          <w:szCs w:val="24"/>
          <w:u w:color="000000"/>
        </w:rPr>
        <w:t xml:space="preserve"> An actual sample was fabricated to give to the vendor to use as a guide for assembly in addition to detailed, page-by-p</w:t>
      </w:r>
      <w:r>
        <w:rPr>
          <w:rFonts w:ascii="Tahoma" w:eastAsia="Tahoma" w:hAnsi="Tahoma" w:cs="Tahoma"/>
          <w:sz w:val="24"/>
          <w:szCs w:val="24"/>
          <w:u w:color="000000"/>
        </w:rPr>
        <w:t xml:space="preserve">age instructions for assembly. </w:t>
      </w:r>
      <w:r w:rsidRPr="00011245">
        <w:rPr>
          <w:rFonts w:ascii="Tahoma" w:eastAsia="Tahoma" w:hAnsi="Tahoma" w:cs="Tahoma"/>
          <w:sz w:val="24"/>
          <w:szCs w:val="24"/>
          <w:u w:color="000000"/>
        </w:rPr>
        <w:t>Final proofs from the vend</w:t>
      </w:r>
      <w:r>
        <w:rPr>
          <w:rFonts w:ascii="Tahoma" w:eastAsia="Tahoma" w:hAnsi="Tahoma" w:cs="Tahoma"/>
          <w:sz w:val="24"/>
          <w:szCs w:val="24"/>
          <w:u w:color="000000"/>
        </w:rPr>
        <w:t xml:space="preserve">or were approved in July 2018. </w:t>
      </w:r>
      <w:r w:rsidRPr="00011245">
        <w:rPr>
          <w:rFonts w:ascii="Tahoma" w:eastAsia="Tahoma" w:hAnsi="Tahoma" w:cs="Tahoma"/>
          <w:sz w:val="24"/>
          <w:szCs w:val="24"/>
          <w:u w:color="000000"/>
        </w:rPr>
        <w:t>This product was made available for sale February 20, 2018.</w:t>
      </w:r>
    </w:p>
    <w:p w14:paraId="102FCCAF" w14:textId="77777777" w:rsidR="00011245" w:rsidRPr="00116395" w:rsidRDefault="00011245" w:rsidP="00F964BE">
      <w:pPr>
        <w:spacing w:after="0" w:line="240" w:lineRule="auto"/>
        <w:jc w:val="left"/>
        <w:rPr>
          <w:rFonts w:ascii="Tahoma" w:hAnsi="Tahoma" w:cs="Tahoma"/>
          <w:sz w:val="24"/>
          <w:szCs w:val="24"/>
          <w:highlight w:val="yellow"/>
        </w:rPr>
      </w:pPr>
    </w:p>
    <w:p w14:paraId="093C56D7" w14:textId="77777777" w:rsidR="00DE6A4A" w:rsidRPr="00011245" w:rsidRDefault="00DE6A4A" w:rsidP="00F964BE">
      <w:pPr>
        <w:spacing w:after="0" w:line="240" w:lineRule="auto"/>
        <w:jc w:val="left"/>
        <w:rPr>
          <w:rFonts w:ascii="Tahoma" w:hAnsi="Tahoma" w:cs="Tahoma"/>
          <w:b/>
          <w:sz w:val="24"/>
          <w:szCs w:val="24"/>
          <w:u w:val="single"/>
        </w:rPr>
      </w:pPr>
      <w:r w:rsidRPr="00011245">
        <w:rPr>
          <w:rFonts w:ascii="Tahoma" w:hAnsi="Tahoma" w:cs="Tahoma"/>
          <w:b/>
          <w:sz w:val="24"/>
          <w:szCs w:val="24"/>
          <w:u w:val="single"/>
        </w:rPr>
        <w:t>Hop-A-Dot Mat</w:t>
      </w:r>
    </w:p>
    <w:p w14:paraId="7C05E05F" w14:textId="77777777" w:rsidR="00011245" w:rsidRPr="00011245" w:rsidRDefault="00011245" w:rsidP="00011245">
      <w:pPr>
        <w:spacing w:after="0" w:line="240" w:lineRule="auto"/>
        <w:jc w:val="left"/>
        <w:rPr>
          <w:rFonts w:ascii="Tahoma" w:hAnsi="Tahoma" w:cs="Tahoma"/>
          <w:b/>
          <w:sz w:val="24"/>
          <w:szCs w:val="24"/>
          <w:u w:val="single"/>
        </w:rPr>
      </w:pPr>
      <w:r w:rsidRPr="00011245">
        <w:rPr>
          <w:rFonts w:ascii="Tahoma" w:hAnsi="Tahoma" w:cs="Tahoma"/>
          <w:b/>
          <w:sz w:val="24"/>
          <w:szCs w:val="24"/>
          <w:u w:val="single"/>
        </w:rPr>
        <w:t>Braille/Print Alphabet Spinner</w:t>
      </w:r>
    </w:p>
    <w:p w14:paraId="4FA5CBFA" w14:textId="087D87F6" w:rsidR="00011245" w:rsidRPr="00011245" w:rsidRDefault="00011245" w:rsidP="00011245">
      <w:pPr>
        <w:spacing w:after="0" w:line="240" w:lineRule="auto"/>
        <w:jc w:val="left"/>
        <w:rPr>
          <w:rFonts w:ascii="Tahoma" w:hAnsi="Tahoma" w:cs="Tahoma"/>
          <w:b/>
          <w:sz w:val="24"/>
          <w:szCs w:val="24"/>
          <w:u w:val="single"/>
        </w:rPr>
      </w:pPr>
      <w:r w:rsidRPr="00011245">
        <w:rPr>
          <w:rFonts w:ascii="Tahoma" w:hAnsi="Tahoma" w:cs="Tahoma"/>
          <w:b/>
          <w:sz w:val="24"/>
          <w:szCs w:val="24"/>
          <w:u w:val="single"/>
        </w:rPr>
        <w:t>Braille/Print Numeric Spinner</w:t>
      </w:r>
    </w:p>
    <w:p w14:paraId="6ADC3917" w14:textId="77777777" w:rsidR="00DE6A4A" w:rsidRPr="00011245" w:rsidRDefault="00DE6A4A" w:rsidP="00F964BE">
      <w:pPr>
        <w:spacing w:after="0" w:line="240" w:lineRule="auto"/>
        <w:jc w:val="left"/>
        <w:rPr>
          <w:rFonts w:ascii="Tahoma" w:hAnsi="Tahoma" w:cs="Tahoma"/>
          <w:sz w:val="24"/>
          <w:szCs w:val="24"/>
        </w:rPr>
      </w:pPr>
      <w:r w:rsidRPr="00011245">
        <w:rPr>
          <w:rFonts w:ascii="Tahoma" w:hAnsi="Tahoma" w:cs="Tahoma"/>
          <w:sz w:val="24"/>
          <w:szCs w:val="24"/>
        </w:rPr>
        <w:t>(</w:t>
      </w:r>
      <w:r w:rsidR="00D12758" w:rsidRPr="00011245">
        <w:rPr>
          <w:rFonts w:ascii="Tahoma" w:hAnsi="Tahoma" w:cs="Tahoma"/>
          <w:sz w:val="24"/>
          <w:szCs w:val="24"/>
        </w:rPr>
        <w:t>Continued</w:t>
      </w:r>
      <w:r w:rsidRPr="00011245">
        <w:rPr>
          <w:rFonts w:ascii="Tahoma" w:hAnsi="Tahoma" w:cs="Tahoma"/>
          <w:sz w:val="24"/>
          <w:szCs w:val="24"/>
        </w:rPr>
        <w:t>)</w:t>
      </w:r>
    </w:p>
    <w:p w14:paraId="1D871008" w14:textId="77777777" w:rsidR="00DE6A4A" w:rsidRPr="00116395" w:rsidRDefault="00DE6A4A" w:rsidP="00F964BE">
      <w:pPr>
        <w:spacing w:after="0" w:line="240" w:lineRule="auto"/>
        <w:jc w:val="left"/>
        <w:rPr>
          <w:rFonts w:ascii="Tahoma" w:hAnsi="Tahoma" w:cs="Tahoma"/>
          <w:sz w:val="24"/>
          <w:szCs w:val="24"/>
          <w:highlight w:val="yellow"/>
        </w:rPr>
      </w:pPr>
    </w:p>
    <w:p w14:paraId="643ACBDA" w14:textId="1D4FC3B8" w:rsidR="00294D8A" w:rsidRDefault="00011245" w:rsidP="00294D8A">
      <w:pPr>
        <w:widowControl/>
        <w:adjustRightInd/>
        <w:spacing w:after="0" w:line="240" w:lineRule="auto"/>
        <w:jc w:val="left"/>
        <w:textAlignment w:val="auto"/>
        <w:rPr>
          <w:rFonts w:ascii="Tahoma" w:eastAsia="Tahoma" w:hAnsi="Tahoma" w:cs="Tahoma"/>
          <w:sz w:val="24"/>
          <w:szCs w:val="24"/>
        </w:rPr>
      </w:pPr>
      <w:r w:rsidRPr="00011245">
        <w:rPr>
          <w:rFonts w:ascii="Tahoma" w:eastAsia="Tahoma" w:hAnsi="Tahoma" w:cs="Tahoma"/>
          <w:sz w:val="24"/>
          <w:szCs w:val="24"/>
        </w:rPr>
        <w:t>The Spinners will be a separate product (but will be included in the Hop-a-Dot</w:t>
      </w:r>
      <w:r>
        <w:rPr>
          <w:rFonts w:ascii="Tahoma" w:eastAsia="Tahoma" w:hAnsi="Tahoma" w:cs="Tahoma"/>
          <w:sz w:val="24"/>
          <w:szCs w:val="24"/>
        </w:rPr>
        <w:t xml:space="preserve"> Mat</w:t>
      </w:r>
      <w:r w:rsidRPr="00011245">
        <w:rPr>
          <w:rFonts w:ascii="Tahoma" w:eastAsia="Tahoma" w:hAnsi="Tahoma" w:cs="Tahoma"/>
          <w:sz w:val="24"/>
          <w:szCs w:val="24"/>
        </w:rPr>
        <w:t xml:space="preserve"> kit). Spec</w:t>
      </w:r>
      <w:r>
        <w:rPr>
          <w:rFonts w:ascii="Tahoma" w:eastAsia="Tahoma" w:hAnsi="Tahoma" w:cs="Tahoma"/>
          <w:sz w:val="24"/>
          <w:szCs w:val="24"/>
        </w:rPr>
        <w:t>ification</w:t>
      </w:r>
      <w:r w:rsidRPr="00011245">
        <w:rPr>
          <w:rFonts w:ascii="Tahoma" w:eastAsia="Tahoma" w:hAnsi="Tahoma" w:cs="Tahoma"/>
          <w:sz w:val="24"/>
          <w:szCs w:val="24"/>
        </w:rPr>
        <w:t>s are underwa</w:t>
      </w:r>
      <w:r>
        <w:rPr>
          <w:rFonts w:ascii="Tahoma" w:eastAsia="Tahoma" w:hAnsi="Tahoma" w:cs="Tahoma"/>
          <w:sz w:val="24"/>
          <w:szCs w:val="24"/>
        </w:rPr>
        <w:t xml:space="preserve">y. Tooling is nearly complete. </w:t>
      </w:r>
      <w:r w:rsidRPr="00011245">
        <w:rPr>
          <w:rFonts w:ascii="Tahoma" w:eastAsia="Tahoma" w:hAnsi="Tahoma" w:cs="Tahoma"/>
          <w:sz w:val="24"/>
          <w:szCs w:val="24"/>
        </w:rPr>
        <w:t>Specifications are anticipated to be turned over</w:t>
      </w:r>
      <w:r>
        <w:rPr>
          <w:rFonts w:ascii="Tahoma" w:eastAsia="Tahoma" w:hAnsi="Tahoma" w:cs="Tahoma"/>
          <w:sz w:val="24"/>
          <w:szCs w:val="24"/>
        </w:rPr>
        <w:t xml:space="preserve"> in July 2018. TMR</w:t>
      </w:r>
      <w:r w:rsidRPr="00011245">
        <w:rPr>
          <w:rFonts w:ascii="Tahoma" w:eastAsia="Tahoma" w:hAnsi="Tahoma" w:cs="Tahoma"/>
          <w:sz w:val="24"/>
          <w:szCs w:val="24"/>
        </w:rPr>
        <w:t xml:space="preserve"> will continue to assist on the project and monitor the progress of the product through the development process.</w:t>
      </w:r>
    </w:p>
    <w:p w14:paraId="3C526207" w14:textId="77777777" w:rsidR="00011245" w:rsidRPr="00116395" w:rsidRDefault="00011245" w:rsidP="00294D8A">
      <w:pPr>
        <w:widowControl/>
        <w:adjustRightInd/>
        <w:spacing w:after="0" w:line="240" w:lineRule="auto"/>
        <w:jc w:val="left"/>
        <w:textAlignment w:val="auto"/>
        <w:rPr>
          <w:rFonts w:ascii="Tahoma" w:hAnsi="Tahoma" w:cs="Tahoma"/>
          <w:b/>
          <w:sz w:val="24"/>
          <w:szCs w:val="24"/>
          <w:highlight w:val="yellow"/>
          <w:u w:val="single"/>
        </w:rPr>
      </w:pPr>
    </w:p>
    <w:p w14:paraId="5B6A0E46" w14:textId="3D0CBC41" w:rsidR="00011245" w:rsidRPr="00012967" w:rsidRDefault="00294D8A" w:rsidP="00294D8A">
      <w:pPr>
        <w:widowControl/>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sz w:val="24"/>
          <w:szCs w:val="24"/>
          <w:u w:val="single"/>
        </w:rPr>
        <w:t xml:space="preserve">(PMF) </w:t>
      </w:r>
      <w:r w:rsidRPr="00012967">
        <w:rPr>
          <w:rFonts w:ascii="Tahoma" w:eastAsia="Tahoma" w:hAnsi="Tahoma" w:cs="Tahoma"/>
          <w:b/>
          <w:sz w:val="24"/>
          <w:szCs w:val="24"/>
          <w:u w:val="single"/>
        </w:rPr>
        <w:t>Hundreds Board</w:t>
      </w:r>
      <w:r w:rsidR="00011245" w:rsidRPr="00012967">
        <w:rPr>
          <w:rFonts w:ascii="Tahoma" w:eastAsia="Tahoma" w:hAnsi="Tahoma" w:cs="Tahoma"/>
          <w:b/>
          <w:sz w:val="24"/>
          <w:szCs w:val="24"/>
          <w:u w:val="single"/>
        </w:rPr>
        <w:t xml:space="preserve"> – Nemeth</w:t>
      </w:r>
    </w:p>
    <w:p w14:paraId="4765FC5D" w14:textId="3544365E" w:rsidR="00294D8A" w:rsidRPr="00012967" w:rsidRDefault="00011245" w:rsidP="00294D8A">
      <w:pPr>
        <w:widowControl/>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lastRenderedPageBreak/>
        <w:t>Hundreds Board – UEB</w:t>
      </w:r>
      <w:r w:rsidR="00294D8A" w:rsidRPr="00012967">
        <w:rPr>
          <w:rFonts w:ascii="Tahoma" w:eastAsia="Tahoma" w:hAnsi="Tahoma" w:cs="Tahoma"/>
          <w:b/>
          <w:sz w:val="24"/>
          <w:szCs w:val="24"/>
          <w:u w:val="single"/>
        </w:rPr>
        <w:br/>
      </w:r>
      <w:r w:rsidR="00294D8A" w:rsidRPr="00012967">
        <w:rPr>
          <w:rFonts w:ascii="Tahoma" w:eastAsia="Tahoma" w:hAnsi="Tahoma" w:cs="Tahoma"/>
          <w:sz w:val="24"/>
          <w:szCs w:val="24"/>
        </w:rPr>
        <w:t>(Modernization)</w:t>
      </w:r>
    </w:p>
    <w:p w14:paraId="0495FB4F" w14:textId="77777777" w:rsidR="00011245" w:rsidRPr="00116395" w:rsidRDefault="00011245" w:rsidP="00294D8A">
      <w:pPr>
        <w:widowControl/>
        <w:adjustRightInd/>
        <w:spacing w:after="0" w:line="240" w:lineRule="auto"/>
        <w:jc w:val="left"/>
        <w:textAlignment w:val="auto"/>
        <w:rPr>
          <w:rFonts w:ascii="Tahoma" w:eastAsia="Tahoma" w:hAnsi="Tahoma" w:cs="Tahoma"/>
          <w:sz w:val="24"/>
          <w:szCs w:val="24"/>
          <w:highlight w:val="yellow"/>
        </w:rPr>
      </w:pPr>
    </w:p>
    <w:p w14:paraId="328E95E2" w14:textId="2404B7E6" w:rsidR="00294D8A" w:rsidRDefault="00011245" w:rsidP="00294D8A">
      <w:pPr>
        <w:widowControl/>
        <w:adjustRightInd/>
        <w:spacing w:after="0" w:line="240" w:lineRule="auto"/>
        <w:jc w:val="left"/>
        <w:textAlignment w:val="auto"/>
        <w:rPr>
          <w:rFonts w:ascii="Tahoma" w:eastAsia="Tahoma" w:hAnsi="Tahoma" w:cs="Tahoma"/>
          <w:sz w:val="24"/>
          <w:szCs w:val="24"/>
        </w:rPr>
      </w:pPr>
      <w:r w:rsidRPr="00011245">
        <w:rPr>
          <w:rFonts w:ascii="Tahoma" w:eastAsia="Tahoma" w:hAnsi="Tahoma" w:cs="Tahoma"/>
          <w:sz w:val="24"/>
          <w:szCs w:val="24"/>
        </w:rPr>
        <w:t>These products are modernizations of the original Hundreds Board kit. It was decided to offer a version of this pr</w:t>
      </w:r>
      <w:r>
        <w:rPr>
          <w:rFonts w:ascii="Tahoma" w:eastAsia="Tahoma" w:hAnsi="Tahoma" w:cs="Tahoma"/>
          <w:sz w:val="24"/>
          <w:szCs w:val="24"/>
        </w:rPr>
        <w:t xml:space="preserve">oduct in Nemeth code and in </w:t>
      </w:r>
      <w:r w:rsidRPr="00011245">
        <w:rPr>
          <w:rFonts w:ascii="Tahoma" w:eastAsia="Tahoma" w:hAnsi="Tahoma" w:cs="Tahoma"/>
          <w:sz w:val="24"/>
          <w:szCs w:val="24"/>
        </w:rPr>
        <w:t>U</w:t>
      </w:r>
      <w:r>
        <w:rPr>
          <w:rFonts w:ascii="Tahoma" w:eastAsia="Tahoma" w:hAnsi="Tahoma" w:cs="Tahoma"/>
          <w:sz w:val="24"/>
          <w:szCs w:val="24"/>
        </w:rPr>
        <w:t xml:space="preserve">EB code. </w:t>
      </w:r>
      <w:r w:rsidRPr="00011245">
        <w:rPr>
          <w:rFonts w:ascii="Tahoma" w:eastAsia="Tahoma" w:hAnsi="Tahoma" w:cs="Tahoma"/>
          <w:sz w:val="24"/>
          <w:szCs w:val="24"/>
        </w:rPr>
        <w:t xml:space="preserve">The </w:t>
      </w:r>
      <w:r>
        <w:rPr>
          <w:rFonts w:ascii="Tahoma" w:eastAsia="Tahoma" w:hAnsi="Tahoma" w:cs="Tahoma"/>
          <w:sz w:val="24"/>
          <w:szCs w:val="24"/>
        </w:rPr>
        <w:t>Model Shop worked to create new vacuum-</w:t>
      </w:r>
      <w:r w:rsidRPr="00011245">
        <w:rPr>
          <w:rFonts w:ascii="Tahoma" w:eastAsia="Tahoma" w:hAnsi="Tahoma" w:cs="Tahoma"/>
          <w:sz w:val="24"/>
          <w:szCs w:val="24"/>
        </w:rPr>
        <w:t xml:space="preserve">form molds for the new braille markings in the </w:t>
      </w:r>
      <w:r>
        <w:rPr>
          <w:rFonts w:ascii="Tahoma" w:eastAsia="Tahoma" w:hAnsi="Tahoma" w:cs="Tahoma"/>
          <w:sz w:val="24"/>
          <w:szCs w:val="24"/>
        </w:rPr>
        <w:t xml:space="preserve">products.  Content of the product and tooling were finalized in March 2018. </w:t>
      </w:r>
      <w:r w:rsidRPr="00011245">
        <w:rPr>
          <w:rFonts w:ascii="Tahoma" w:eastAsia="Tahoma" w:hAnsi="Tahoma" w:cs="Tahoma"/>
          <w:sz w:val="24"/>
          <w:szCs w:val="24"/>
        </w:rPr>
        <w:t>Specifications were turned over</w:t>
      </w:r>
      <w:r>
        <w:rPr>
          <w:rFonts w:ascii="Tahoma" w:eastAsia="Tahoma" w:hAnsi="Tahoma" w:cs="Tahoma"/>
          <w:sz w:val="24"/>
          <w:szCs w:val="24"/>
        </w:rPr>
        <w:t xml:space="preserve"> in</w:t>
      </w:r>
      <w:r w:rsidRPr="00011245">
        <w:rPr>
          <w:rFonts w:ascii="Tahoma" w:eastAsia="Tahoma" w:hAnsi="Tahoma" w:cs="Tahoma"/>
          <w:sz w:val="24"/>
          <w:szCs w:val="24"/>
        </w:rPr>
        <w:t xml:space="preserve"> April 2018. The product is currently in </w:t>
      </w:r>
      <w:r>
        <w:rPr>
          <w:rFonts w:ascii="Tahoma" w:eastAsia="Tahoma" w:hAnsi="Tahoma" w:cs="Tahoma"/>
          <w:sz w:val="24"/>
          <w:szCs w:val="24"/>
        </w:rPr>
        <w:t xml:space="preserve">queue on the production floor. TMR </w:t>
      </w:r>
      <w:r w:rsidRPr="00011245">
        <w:rPr>
          <w:rFonts w:ascii="Tahoma" w:eastAsia="Tahoma" w:hAnsi="Tahoma" w:cs="Tahoma"/>
          <w:sz w:val="24"/>
          <w:szCs w:val="24"/>
        </w:rPr>
        <w:t>will continue to monitor the progress of this project.</w:t>
      </w:r>
    </w:p>
    <w:p w14:paraId="6470B726" w14:textId="77777777" w:rsidR="00011245" w:rsidRPr="00116395" w:rsidRDefault="00011245" w:rsidP="00294D8A">
      <w:pPr>
        <w:widowControl/>
        <w:adjustRightInd/>
        <w:spacing w:after="0" w:line="240" w:lineRule="auto"/>
        <w:jc w:val="left"/>
        <w:textAlignment w:val="auto"/>
        <w:rPr>
          <w:rFonts w:ascii="Tahoma" w:hAnsi="Tahoma" w:cs="Tahoma"/>
          <w:b/>
          <w:sz w:val="24"/>
          <w:szCs w:val="24"/>
          <w:highlight w:val="yellow"/>
          <w:u w:val="single"/>
        </w:rPr>
      </w:pPr>
    </w:p>
    <w:p w14:paraId="3241C39E" w14:textId="77777777" w:rsidR="00DE6A4A" w:rsidRPr="00011245" w:rsidRDefault="00D12758" w:rsidP="00F964BE">
      <w:pPr>
        <w:widowControl/>
        <w:adjustRightInd/>
        <w:spacing w:after="0" w:line="240" w:lineRule="auto"/>
        <w:jc w:val="left"/>
        <w:textAlignment w:val="auto"/>
        <w:rPr>
          <w:rFonts w:ascii="Tahoma" w:eastAsia="Tahoma" w:hAnsi="Tahoma"/>
          <w:b/>
          <w:sz w:val="24"/>
          <w:szCs w:val="24"/>
          <w:u w:val="single"/>
        </w:rPr>
      </w:pPr>
      <w:r w:rsidRPr="00011245">
        <w:rPr>
          <w:rFonts w:ascii="Tahoma" w:eastAsia="Tahoma" w:hAnsi="Tahoma"/>
          <w:b/>
          <w:sz w:val="24"/>
          <w:szCs w:val="24"/>
          <w:u w:val="single"/>
        </w:rPr>
        <w:t>I-M-ABLE</w:t>
      </w:r>
      <w:r w:rsidR="00DE6A4A" w:rsidRPr="00011245">
        <w:rPr>
          <w:rFonts w:ascii="Tahoma" w:eastAsia="Tahoma" w:hAnsi="Tahoma"/>
          <w:b/>
          <w:sz w:val="24"/>
          <w:szCs w:val="24"/>
          <w:u w:val="single"/>
        </w:rPr>
        <w:t xml:space="preserve"> Practice Guide Kit</w:t>
      </w:r>
    </w:p>
    <w:p w14:paraId="6B1C7077" w14:textId="044BAAE0" w:rsidR="00011245" w:rsidRPr="00011245" w:rsidRDefault="00011245" w:rsidP="00F964BE">
      <w:pPr>
        <w:widowControl/>
        <w:adjustRightInd/>
        <w:spacing w:after="0" w:line="240" w:lineRule="auto"/>
        <w:jc w:val="left"/>
        <w:textAlignment w:val="auto"/>
        <w:rPr>
          <w:rFonts w:ascii="Tahoma" w:eastAsia="Tahoma" w:hAnsi="Tahoma"/>
          <w:b/>
          <w:sz w:val="24"/>
          <w:szCs w:val="24"/>
          <w:u w:val="single"/>
        </w:rPr>
      </w:pPr>
      <w:r w:rsidRPr="00011245">
        <w:rPr>
          <w:rFonts w:ascii="Tahoma" w:eastAsia="Tahoma" w:hAnsi="Tahoma"/>
          <w:b/>
          <w:sz w:val="24"/>
          <w:szCs w:val="24"/>
          <w:u w:val="single"/>
        </w:rPr>
        <w:t>I-M-ABLE Practice Guide Kit, Electronic Book Version</w:t>
      </w:r>
    </w:p>
    <w:p w14:paraId="1FFA49C9" w14:textId="77777777" w:rsidR="00DE6A4A" w:rsidRPr="00011245" w:rsidRDefault="00DE6A4A" w:rsidP="00F964BE">
      <w:pPr>
        <w:widowControl/>
        <w:adjustRightInd/>
        <w:spacing w:after="0" w:line="240" w:lineRule="auto"/>
        <w:jc w:val="left"/>
        <w:textAlignment w:val="auto"/>
        <w:rPr>
          <w:rFonts w:ascii="Tahoma" w:eastAsia="Tahoma" w:hAnsi="Tahoma"/>
          <w:sz w:val="24"/>
          <w:szCs w:val="24"/>
        </w:rPr>
      </w:pPr>
      <w:r w:rsidRPr="00011245">
        <w:rPr>
          <w:rFonts w:ascii="Tahoma" w:eastAsia="Tahoma" w:hAnsi="Tahoma"/>
          <w:sz w:val="24"/>
          <w:szCs w:val="24"/>
        </w:rPr>
        <w:t>(</w:t>
      </w:r>
      <w:r w:rsidR="00D12758" w:rsidRPr="00011245">
        <w:rPr>
          <w:rFonts w:ascii="Tahoma" w:eastAsia="Tahoma" w:hAnsi="Tahoma"/>
          <w:sz w:val="24"/>
          <w:szCs w:val="24"/>
        </w:rPr>
        <w:t>Continued</w:t>
      </w:r>
      <w:r w:rsidRPr="00011245">
        <w:rPr>
          <w:rFonts w:ascii="Tahoma" w:eastAsia="Tahoma" w:hAnsi="Tahoma"/>
          <w:sz w:val="24"/>
          <w:szCs w:val="24"/>
        </w:rPr>
        <w:t>)</w:t>
      </w:r>
    </w:p>
    <w:p w14:paraId="5FED5F23" w14:textId="77777777" w:rsidR="00DE6A4A" w:rsidRPr="00116395" w:rsidRDefault="00DE6A4A" w:rsidP="00F964BE">
      <w:pPr>
        <w:widowControl/>
        <w:adjustRightInd/>
        <w:spacing w:after="0" w:line="240" w:lineRule="auto"/>
        <w:jc w:val="left"/>
        <w:textAlignment w:val="auto"/>
        <w:rPr>
          <w:rFonts w:ascii="Tahoma" w:eastAsia="Tahoma" w:hAnsi="Tahoma"/>
          <w:sz w:val="24"/>
          <w:szCs w:val="24"/>
          <w:highlight w:val="yellow"/>
        </w:rPr>
      </w:pPr>
    </w:p>
    <w:p w14:paraId="13963370" w14:textId="26733979" w:rsidR="00DE6A4A" w:rsidRDefault="00011245" w:rsidP="00F964BE">
      <w:pPr>
        <w:spacing w:after="0" w:line="240" w:lineRule="auto"/>
        <w:jc w:val="left"/>
        <w:rPr>
          <w:rFonts w:ascii="Tahoma" w:eastAsia="Tahoma" w:hAnsi="Tahoma" w:cs="Tahoma"/>
          <w:sz w:val="24"/>
          <w:szCs w:val="24"/>
        </w:rPr>
      </w:pPr>
      <w:r w:rsidRPr="00011245">
        <w:rPr>
          <w:rFonts w:ascii="Tahoma" w:eastAsia="Tahoma" w:hAnsi="Tahoma" w:cs="Tahoma"/>
          <w:sz w:val="24"/>
          <w:szCs w:val="24"/>
        </w:rPr>
        <w:t xml:space="preserve">Specifications were turned over for this product in October 2017. This </w:t>
      </w:r>
      <w:r w:rsidR="00F27A2A">
        <w:rPr>
          <w:rFonts w:ascii="Tahoma" w:eastAsia="Tahoma" w:hAnsi="Tahoma" w:cs="Tahoma"/>
          <w:sz w:val="24"/>
          <w:szCs w:val="24"/>
        </w:rPr>
        <w:t>kit</w:t>
      </w:r>
      <w:r w:rsidRPr="00011245">
        <w:rPr>
          <w:rFonts w:ascii="Tahoma" w:eastAsia="Tahoma" w:hAnsi="Tahoma" w:cs="Tahoma"/>
          <w:sz w:val="24"/>
          <w:szCs w:val="24"/>
        </w:rPr>
        <w:t xml:space="preserve"> contains the original</w:t>
      </w:r>
      <w:r>
        <w:rPr>
          <w:rFonts w:ascii="Tahoma" w:eastAsia="Tahoma" w:hAnsi="Tahoma" w:cs="Tahoma"/>
          <w:sz w:val="24"/>
          <w:szCs w:val="24"/>
        </w:rPr>
        <w:t xml:space="preserve"> APH</w:t>
      </w:r>
      <w:r w:rsidRPr="00011245">
        <w:rPr>
          <w:rFonts w:ascii="Tahoma" w:eastAsia="Tahoma" w:hAnsi="Tahoma" w:cs="Tahoma"/>
          <w:sz w:val="24"/>
          <w:szCs w:val="24"/>
        </w:rPr>
        <w:t xml:space="preserve"> Word Play</w:t>
      </w:r>
      <w:r>
        <w:rPr>
          <w:rFonts w:ascii="Tahoma" w:eastAsia="Tahoma" w:hAnsi="Tahoma" w:cs="Tahoma"/>
          <w:sz w:val="24"/>
          <w:szCs w:val="24"/>
        </w:rPr>
        <w:t>H</w:t>
      </w:r>
      <w:r w:rsidRPr="00011245">
        <w:rPr>
          <w:rFonts w:ascii="Tahoma" w:eastAsia="Tahoma" w:hAnsi="Tahoma" w:cs="Tahoma"/>
          <w:sz w:val="24"/>
          <w:szCs w:val="24"/>
        </w:rPr>
        <w:t xml:space="preserve">ouse </w:t>
      </w:r>
      <w:r w:rsidR="00F27A2A">
        <w:rPr>
          <w:rFonts w:ascii="Tahoma" w:eastAsia="Tahoma" w:hAnsi="Tahoma" w:cs="Tahoma"/>
          <w:sz w:val="24"/>
          <w:szCs w:val="24"/>
        </w:rPr>
        <w:t>product</w:t>
      </w:r>
      <w:r w:rsidRPr="00011245">
        <w:rPr>
          <w:rFonts w:ascii="Tahoma" w:eastAsia="Tahoma" w:hAnsi="Tahoma" w:cs="Tahoma"/>
          <w:sz w:val="24"/>
          <w:szCs w:val="24"/>
        </w:rPr>
        <w:t xml:space="preserve">. </w:t>
      </w:r>
      <w:r w:rsidR="00F27A2A">
        <w:rPr>
          <w:rFonts w:ascii="Tahoma" w:eastAsia="Tahoma" w:hAnsi="Tahoma" w:cs="Tahoma"/>
          <w:sz w:val="24"/>
          <w:szCs w:val="24"/>
        </w:rPr>
        <w:t>The Word PlayHouse</w:t>
      </w:r>
      <w:r w:rsidRPr="00011245">
        <w:rPr>
          <w:rFonts w:ascii="Tahoma" w:eastAsia="Tahoma" w:hAnsi="Tahoma" w:cs="Tahoma"/>
          <w:sz w:val="24"/>
          <w:szCs w:val="24"/>
        </w:rPr>
        <w:t xml:space="preserve"> ti</w:t>
      </w:r>
      <w:r w:rsidR="00F27A2A">
        <w:rPr>
          <w:rFonts w:ascii="Tahoma" w:eastAsia="Tahoma" w:hAnsi="Tahoma" w:cs="Tahoma"/>
          <w:sz w:val="24"/>
          <w:szCs w:val="24"/>
        </w:rPr>
        <w:t>les are time consuming to make.</w:t>
      </w:r>
      <w:r w:rsidRPr="00011245">
        <w:rPr>
          <w:rFonts w:ascii="Tahoma" w:eastAsia="Tahoma" w:hAnsi="Tahoma" w:cs="Tahoma"/>
          <w:sz w:val="24"/>
          <w:szCs w:val="24"/>
        </w:rPr>
        <w:t xml:space="preserve"> Production is trying to work in the production of 500 sets of these tiles to be used in this product. For the electronic version of the product</w:t>
      </w:r>
      <w:r w:rsidR="00F27A2A">
        <w:rPr>
          <w:rFonts w:ascii="Tahoma" w:eastAsia="Tahoma" w:hAnsi="Tahoma" w:cs="Tahoma"/>
          <w:sz w:val="24"/>
          <w:szCs w:val="24"/>
        </w:rPr>
        <w:t>,</w:t>
      </w:r>
      <w:r w:rsidRPr="00011245">
        <w:rPr>
          <w:rFonts w:ascii="Tahoma" w:eastAsia="Tahoma" w:hAnsi="Tahoma" w:cs="Tahoma"/>
          <w:sz w:val="24"/>
          <w:szCs w:val="24"/>
        </w:rPr>
        <w:t xml:space="preserve"> </w:t>
      </w:r>
      <w:r w:rsidR="00F27A2A">
        <w:rPr>
          <w:rFonts w:ascii="Tahoma" w:eastAsia="Tahoma" w:hAnsi="Tahoma" w:cs="Tahoma"/>
          <w:sz w:val="24"/>
          <w:szCs w:val="24"/>
        </w:rPr>
        <w:t>the original plan was for customers to download the electronic file</w:t>
      </w:r>
      <w:r w:rsidR="005642E7">
        <w:rPr>
          <w:rFonts w:ascii="Tahoma" w:eastAsia="Tahoma" w:hAnsi="Tahoma" w:cs="Tahoma"/>
          <w:sz w:val="24"/>
          <w:szCs w:val="24"/>
        </w:rPr>
        <w:t xml:space="preserve"> of the </w:t>
      </w:r>
      <w:r w:rsidR="005642E7">
        <w:rPr>
          <w:rFonts w:ascii="Tahoma" w:eastAsia="Tahoma" w:hAnsi="Tahoma" w:cs="Tahoma"/>
          <w:i/>
          <w:sz w:val="24"/>
          <w:szCs w:val="24"/>
        </w:rPr>
        <w:t xml:space="preserve">I-M-ABLE </w:t>
      </w:r>
      <w:r w:rsidR="005642E7">
        <w:rPr>
          <w:rFonts w:ascii="Tahoma" w:eastAsia="Tahoma" w:hAnsi="Tahoma" w:cs="Tahoma"/>
          <w:sz w:val="24"/>
          <w:szCs w:val="24"/>
        </w:rPr>
        <w:t xml:space="preserve">book </w:t>
      </w:r>
      <w:r w:rsidR="00F27A2A">
        <w:rPr>
          <w:rFonts w:ascii="Tahoma" w:eastAsia="Tahoma" w:hAnsi="Tahoma" w:cs="Tahoma"/>
          <w:sz w:val="24"/>
          <w:szCs w:val="24"/>
        </w:rPr>
        <w:t>from American Foundation for the Blind</w:t>
      </w:r>
      <w:r w:rsidR="001960C2">
        <w:rPr>
          <w:rFonts w:ascii="Tahoma" w:eastAsia="Tahoma" w:hAnsi="Tahoma" w:cs="Tahoma"/>
          <w:sz w:val="24"/>
          <w:szCs w:val="24"/>
        </w:rPr>
        <w:t>®</w:t>
      </w:r>
      <w:r w:rsidR="00F27A2A">
        <w:rPr>
          <w:rFonts w:ascii="Tahoma" w:eastAsia="Tahoma" w:hAnsi="Tahoma" w:cs="Tahoma"/>
          <w:sz w:val="24"/>
          <w:szCs w:val="24"/>
        </w:rPr>
        <w:t xml:space="preserve"> (AFB) website. A procedure was in place for this process, and product instructions complete. However, the APH and AFB partnership in July 2018 </w:t>
      </w:r>
      <w:r w:rsidR="005642E7">
        <w:rPr>
          <w:rFonts w:ascii="Tahoma" w:eastAsia="Tahoma" w:hAnsi="Tahoma" w:cs="Tahoma"/>
          <w:sz w:val="24"/>
          <w:szCs w:val="24"/>
        </w:rPr>
        <w:t>altered the procedure for how an APH customer might go about obtaining an AFB book. Thus, the electronic book download was replaced with a flash drive containing an EPUB</w:t>
      </w:r>
      <w:r w:rsidR="00972750">
        <w:rPr>
          <w:rFonts w:ascii="Tahoma" w:eastAsia="Tahoma" w:hAnsi="Tahoma" w:cs="Tahoma"/>
          <w:sz w:val="24"/>
          <w:szCs w:val="24"/>
        </w:rPr>
        <w:t>®</w:t>
      </w:r>
      <w:r w:rsidR="005642E7">
        <w:rPr>
          <w:rFonts w:ascii="Tahoma" w:eastAsia="Tahoma" w:hAnsi="Tahoma" w:cs="Tahoma"/>
          <w:sz w:val="24"/>
          <w:szCs w:val="24"/>
        </w:rPr>
        <w:t xml:space="preserve"> of the </w:t>
      </w:r>
      <w:r w:rsidR="005642E7">
        <w:rPr>
          <w:rFonts w:ascii="Tahoma" w:eastAsia="Tahoma" w:hAnsi="Tahoma" w:cs="Tahoma"/>
          <w:i/>
          <w:sz w:val="24"/>
          <w:szCs w:val="24"/>
        </w:rPr>
        <w:t xml:space="preserve">I-M-ABLE </w:t>
      </w:r>
      <w:r w:rsidR="005642E7">
        <w:rPr>
          <w:rFonts w:ascii="Tahoma" w:eastAsia="Tahoma" w:hAnsi="Tahoma" w:cs="Tahoma"/>
          <w:sz w:val="24"/>
          <w:szCs w:val="24"/>
        </w:rPr>
        <w:t xml:space="preserve">book. </w:t>
      </w:r>
      <w:r w:rsidR="00F27A2A">
        <w:rPr>
          <w:rFonts w:ascii="Tahoma" w:eastAsia="Tahoma" w:hAnsi="Tahoma" w:cs="Tahoma"/>
          <w:sz w:val="24"/>
          <w:szCs w:val="24"/>
        </w:rPr>
        <w:t>TMR</w:t>
      </w:r>
      <w:r w:rsidRPr="00011245">
        <w:rPr>
          <w:rFonts w:ascii="Tahoma" w:eastAsia="Tahoma" w:hAnsi="Tahoma" w:cs="Tahoma"/>
          <w:sz w:val="24"/>
          <w:szCs w:val="24"/>
        </w:rPr>
        <w:t xml:space="preserve"> will continue to monitor the progress of this project through development.</w:t>
      </w:r>
    </w:p>
    <w:p w14:paraId="5D2B5A60" w14:textId="77777777" w:rsidR="00011245" w:rsidRPr="00116395" w:rsidRDefault="00011245" w:rsidP="00F964BE">
      <w:pPr>
        <w:spacing w:after="0" w:line="240" w:lineRule="auto"/>
        <w:jc w:val="left"/>
        <w:rPr>
          <w:rFonts w:ascii="Tahoma" w:hAnsi="Tahoma" w:cs="Tahoma"/>
          <w:b/>
          <w:sz w:val="24"/>
          <w:szCs w:val="24"/>
          <w:highlight w:val="yellow"/>
          <w:u w:val="single"/>
        </w:rPr>
      </w:pPr>
    </w:p>
    <w:p w14:paraId="65708DAD" w14:textId="77777777" w:rsidR="00294D8A" w:rsidRPr="005642E7" w:rsidRDefault="00294D8A" w:rsidP="00294D8A">
      <w:pPr>
        <w:widowControl/>
        <w:adjustRightInd/>
        <w:spacing w:after="0" w:line="240" w:lineRule="auto"/>
        <w:jc w:val="left"/>
        <w:textAlignment w:val="auto"/>
        <w:rPr>
          <w:rFonts w:ascii="Tahoma" w:eastAsia="Tahoma" w:hAnsi="Tahoma" w:cs="Tahoma"/>
          <w:sz w:val="24"/>
          <w:szCs w:val="24"/>
        </w:rPr>
      </w:pPr>
      <w:r w:rsidRPr="005642E7">
        <w:rPr>
          <w:rFonts w:ascii="Tahoma" w:eastAsia="Tahoma" w:hAnsi="Tahoma" w:cs="Tahoma"/>
          <w:sz w:val="24"/>
          <w:szCs w:val="24"/>
          <w:u w:val="single"/>
        </w:rPr>
        <w:t xml:space="preserve">(PMF) </w:t>
      </w:r>
      <w:r w:rsidRPr="005642E7">
        <w:rPr>
          <w:rFonts w:ascii="Tahoma" w:eastAsia="Tahoma" w:hAnsi="Tahoma" w:cs="Tahoma"/>
          <w:b/>
          <w:sz w:val="24"/>
          <w:szCs w:val="24"/>
          <w:u w:val="single"/>
        </w:rPr>
        <w:t>Illinois Braille UEB Update</w:t>
      </w:r>
      <w:r w:rsidRPr="005642E7">
        <w:rPr>
          <w:rFonts w:ascii="Tahoma" w:eastAsia="Tahoma" w:hAnsi="Tahoma" w:cs="Tahoma"/>
          <w:b/>
          <w:sz w:val="24"/>
          <w:szCs w:val="24"/>
          <w:u w:val="single"/>
        </w:rPr>
        <w:br/>
      </w:r>
      <w:r w:rsidRPr="005642E7">
        <w:rPr>
          <w:rFonts w:ascii="Tahoma" w:eastAsia="Tahoma" w:hAnsi="Tahoma" w:cs="Tahoma"/>
          <w:sz w:val="24"/>
          <w:szCs w:val="24"/>
        </w:rPr>
        <w:t>(Modernization)</w:t>
      </w:r>
    </w:p>
    <w:p w14:paraId="29F8077B" w14:textId="77777777" w:rsidR="00294D8A" w:rsidRPr="00116395" w:rsidRDefault="00294D8A" w:rsidP="00294D8A">
      <w:pPr>
        <w:widowControl/>
        <w:adjustRightInd/>
        <w:spacing w:after="0" w:line="240" w:lineRule="auto"/>
        <w:jc w:val="left"/>
        <w:textAlignment w:val="auto"/>
        <w:rPr>
          <w:rFonts w:ascii="Tahoma" w:eastAsia="Tahoma" w:hAnsi="Tahoma" w:cs="Tahoma"/>
          <w:sz w:val="24"/>
          <w:szCs w:val="24"/>
          <w:highlight w:val="yellow"/>
        </w:rPr>
      </w:pPr>
    </w:p>
    <w:p w14:paraId="0B3E1ADE" w14:textId="76DE36D0" w:rsidR="00294D8A" w:rsidRDefault="005642E7" w:rsidP="00F964BE">
      <w:pPr>
        <w:spacing w:after="0" w:line="240" w:lineRule="auto"/>
        <w:jc w:val="left"/>
        <w:rPr>
          <w:rFonts w:ascii="Tahoma" w:eastAsia="Tahoma" w:hAnsi="Tahoma" w:cs="Tahoma"/>
          <w:sz w:val="24"/>
          <w:szCs w:val="24"/>
        </w:rPr>
      </w:pPr>
      <w:r w:rsidRPr="005642E7">
        <w:rPr>
          <w:rFonts w:ascii="Tahoma" w:eastAsia="Tahoma" w:hAnsi="Tahoma" w:cs="Tahoma"/>
          <w:sz w:val="24"/>
          <w:szCs w:val="24"/>
        </w:rPr>
        <w:t xml:space="preserve">Due to the demands of testing season, </w:t>
      </w:r>
      <w:r>
        <w:rPr>
          <w:rFonts w:ascii="Tahoma" w:eastAsia="Tahoma" w:hAnsi="Tahoma" w:cs="Tahoma"/>
          <w:sz w:val="24"/>
          <w:szCs w:val="24"/>
        </w:rPr>
        <w:t>b</w:t>
      </w:r>
      <w:r w:rsidRPr="005642E7">
        <w:rPr>
          <w:rFonts w:ascii="Tahoma" w:eastAsia="Tahoma" w:hAnsi="Tahoma" w:cs="Tahoma"/>
          <w:sz w:val="24"/>
          <w:szCs w:val="24"/>
        </w:rPr>
        <w:t xml:space="preserve">raille translation of Book 1 was stalled from November 2017 and did not resume until March 2018. </w:t>
      </w:r>
      <w:r>
        <w:rPr>
          <w:rFonts w:ascii="Tahoma" w:eastAsia="Tahoma" w:hAnsi="Tahoma" w:cs="Tahoma"/>
          <w:sz w:val="24"/>
          <w:szCs w:val="24"/>
        </w:rPr>
        <w:t>TMR</w:t>
      </w:r>
      <w:r w:rsidRPr="005642E7">
        <w:rPr>
          <w:rFonts w:ascii="Tahoma" w:eastAsia="Tahoma" w:hAnsi="Tahoma" w:cs="Tahoma"/>
          <w:sz w:val="24"/>
          <w:szCs w:val="24"/>
        </w:rPr>
        <w:t xml:space="preserve"> completed preliminary specifications in December 2017. Later, page numbers could be added in when translation was complete. At</w:t>
      </w:r>
      <w:r>
        <w:rPr>
          <w:rFonts w:ascii="Tahoma" w:eastAsia="Tahoma" w:hAnsi="Tahoma" w:cs="Tahoma"/>
          <w:sz w:val="24"/>
          <w:szCs w:val="24"/>
        </w:rPr>
        <w:t xml:space="preserve"> Educational </w:t>
      </w:r>
      <w:r w:rsidRPr="005642E7">
        <w:rPr>
          <w:rFonts w:ascii="Tahoma" w:eastAsia="Tahoma" w:hAnsi="Tahoma" w:cs="Tahoma"/>
          <w:sz w:val="24"/>
          <w:szCs w:val="24"/>
        </w:rPr>
        <w:t xml:space="preserve">Research’s request, </w:t>
      </w:r>
      <w:r>
        <w:rPr>
          <w:rFonts w:ascii="Tahoma" w:eastAsia="Tahoma" w:hAnsi="Tahoma" w:cs="Tahoma"/>
          <w:sz w:val="24"/>
          <w:szCs w:val="24"/>
        </w:rPr>
        <w:t>TMR</w:t>
      </w:r>
      <w:r w:rsidRPr="005642E7">
        <w:rPr>
          <w:rFonts w:ascii="Tahoma" w:eastAsia="Tahoma" w:hAnsi="Tahoma" w:cs="Tahoma"/>
          <w:sz w:val="24"/>
          <w:szCs w:val="24"/>
        </w:rPr>
        <w:t xml:space="preserve"> approached an outside vendor about translating Book 2 in February 2018. Initial tr</w:t>
      </w:r>
      <w:r>
        <w:rPr>
          <w:rFonts w:ascii="Tahoma" w:eastAsia="Tahoma" w:hAnsi="Tahoma" w:cs="Tahoma"/>
          <w:sz w:val="24"/>
          <w:szCs w:val="24"/>
        </w:rPr>
        <w:t xml:space="preserve">anslation was completed March. </w:t>
      </w:r>
      <w:r w:rsidRPr="005642E7">
        <w:rPr>
          <w:rFonts w:ascii="Tahoma" w:eastAsia="Tahoma" w:hAnsi="Tahoma" w:cs="Tahoma"/>
          <w:sz w:val="24"/>
          <w:szCs w:val="24"/>
        </w:rPr>
        <w:t>In May, the Illinois Braille Committee recommended revisions to Book 2</w:t>
      </w:r>
      <w:r>
        <w:rPr>
          <w:rFonts w:ascii="Tahoma" w:eastAsia="Tahoma" w:hAnsi="Tahoma" w:cs="Tahoma"/>
          <w:sz w:val="24"/>
          <w:szCs w:val="24"/>
        </w:rPr>
        <w:t>,</w:t>
      </w:r>
      <w:r w:rsidRPr="005642E7">
        <w:rPr>
          <w:rFonts w:ascii="Tahoma" w:eastAsia="Tahoma" w:hAnsi="Tahoma" w:cs="Tahoma"/>
          <w:sz w:val="24"/>
          <w:szCs w:val="24"/>
        </w:rPr>
        <w:t xml:space="preserve"> which, due to their complexity, they recommended be done by members of </w:t>
      </w:r>
      <w:r>
        <w:rPr>
          <w:rFonts w:ascii="Tahoma" w:eastAsia="Tahoma" w:hAnsi="Tahoma" w:cs="Tahoma"/>
          <w:sz w:val="24"/>
          <w:szCs w:val="24"/>
        </w:rPr>
        <w:t>Educational R</w:t>
      </w:r>
      <w:r w:rsidRPr="005642E7">
        <w:rPr>
          <w:rFonts w:ascii="Tahoma" w:eastAsia="Tahoma" w:hAnsi="Tahoma" w:cs="Tahoma"/>
          <w:sz w:val="24"/>
          <w:szCs w:val="24"/>
        </w:rPr>
        <w:t>esearch to avoid any communication issues and expedite the process. The Illinois Braille Committee gave final proof approval of the braille version of Book 1 in late May 2018. Small revisions were requested for the Large Type version of Book 1 at the same time. A specifications meeting was held for both versi</w:t>
      </w:r>
      <w:r>
        <w:rPr>
          <w:rFonts w:ascii="Tahoma" w:eastAsia="Tahoma" w:hAnsi="Tahoma" w:cs="Tahoma"/>
          <w:sz w:val="24"/>
          <w:szCs w:val="24"/>
        </w:rPr>
        <w:t>ons of Book 1 on July 2, 2018. TMR</w:t>
      </w:r>
      <w:r w:rsidRPr="005642E7">
        <w:rPr>
          <w:rFonts w:ascii="Tahoma" w:eastAsia="Tahoma" w:hAnsi="Tahoma" w:cs="Tahoma"/>
          <w:sz w:val="24"/>
          <w:szCs w:val="24"/>
        </w:rPr>
        <w:t xml:space="preserve"> will continue to work with production and monitor the progress of these </w:t>
      </w:r>
      <w:r>
        <w:rPr>
          <w:rFonts w:ascii="Tahoma" w:eastAsia="Tahoma" w:hAnsi="Tahoma" w:cs="Tahoma"/>
          <w:sz w:val="24"/>
          <w:szCs w:val="24"/>
        </w:rPr>
        <w:t>two</w:t>
      </w:r>
      <w:r w:rsidRPr="005642E7">
        <w:rPr>
          <w:rFonts w:ascii="Tahoma" w:eastAsia="Tahoma" w:hAnsi="Tahoma" w:cs="Tahoma"/>
          <w:sz w:val="24"/>
          <w:szCs w:val="24"/>
        </w:rPr>
        <w:t xml:space="preserve"> products.  </w:t>
      </w:r>
    </w:p>
    <w:p w14:paraId="64C319E1" w14:textId="77777777" w:rsidR="005642E7" w:rsidRPr="00116395" w:rsidRDefault="005642E7" w:rsidP="00F964BE">
      <w:pPr>
        <w:spacing w:after="0" w:line="240" w:lineRule="auto"/>
        <w:jc w:val="left"/>
        <w:rPr>
          <w:rFonts w:ascii="Tahoma" w:hAnsi="Tahoma" w:cs="Tahoma"/>
          <w:b/>
          <w:sz w:val="24"/>
          <w:szCs w:val="24"/>
          <w:highlight w:val="yellow"/>
          <w:u w:val="single"/>
        </w:rPr>
      </w:pPr>
    </w:p>
    <w:p w14:paraId="04401DC4" w14:textId="77777777" w:rsidR="00D12758" w:rsidRPr="00012967" w:rsidRDefault="00D12758" w:rsidP="00F964BE">
      <w:pPr>
        <w:widowControl/>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Increasing Complexity CVI Pegboard</w:t>
      </w:r>
    </w:p>
    <w:p w14:paraId="2AC2A605" w14:textId="67910F2A" w:rsidR="00D12758" w:rsidRPr="00012967" w:rsidRDefault="00D12758" w:rsidP="00F964BE">
      <w:pPr>
        <w:widowControl/>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58090C" w:rsidRPr="00012967">
        <w:rPr>
          <w:rFonts w:ascii="Tahoma" w:eastAsia="Tahoma" w:hAnsi="Tahoma" w:cs="Tahoma"/>
          <w:sz w:val="24"/>
          <w:szCs w:val="24"/>
        </w:rPr>
        <w:t>Completed</w:t>
      </w:r>
      <w:r w:rsidRPr="00012967">
        <w:rPr>
          <w:rFonts w:ascii="Tahoma" w:eastAsia="Tahoma" w:hAnsi="Tahoma" w:cs="Tahoma"/>
          <w:sz w:val="24"/>
          <w:szCs w:val="24"/>
        </w:rPr>
        <w:t>)</w:t>
      </w:r>
    </w:p>
    <w:p w14:paraId="0867E20A" w14:textId="77777777" w:rsidR="00D12758" w:rsidRPr="00116395" w:rsidRDefault="00D12758" w:rsidP="00F964BE">
      <w:pPr>
        <w:widowControl/>
        <w:adjustRightInd/>
        <w:spacing w:after="0" w:line="240" w:lineRule="auto"/>
        <w:jc w:val="left"/>
        <w:textAlignment w:val="auto"/>
        <w:rPr>
          <w:rFonts w:ascii="Tahoma" w:eastAsia="Tahoma" w:hAnsi="Tahoma" w:cs="Tahoma"/>
          <w:sz w:val="24"/>
          <w:szCs w:val="24"/>
          <w:highlight w:val="yellow"/>
        </w:rPr>
      </w:pPr>
    </w:p>
    <w:p w14:paraId="62D9A47C" w14:textId="4FEEDE16" w:rsidR="0058090C" w:rsidRPr="00116395" w:rsidRDefault="0058090C" w:rsidP="00294D8A">
      <w:pPr>
        <w:widowControl/>
        <w:adjustRightInd/>
        <w:spacing w:after="0" w:line="240" w:lineRule="auto"/>
        <w:jc w:val="left"/>
        <w:textAlignment w:val="auto"/>
        <w:rPr>
          <w:rFonts w:ascii="Tahoma" w:eastAsia="Tahoma" w:hAnsi="Tahoma" w:cs="Tahoma"/>
          <w:sz w:val="24"/>
          <w:szCs w:val="24"/>
          <w:highlight w:val="yellow"/>
        </w:rPr>
      </w:pPr>
      <w:r w:rsidRPr="0058090C">
        <w:rPr>
          <w:rFonts w:ascii="Tahoma" w:eastAsia="Tahoma" w:hAnsi="Tahoma" w:cs="Tahoma"/>
          <w:sz w:val="24"/>
          <w:szCs w:val="24"/>
        </w:rPr>
        <w:t xml:space="preserve">The product was released for sale on November 1, 2017. Shortly after release, it was discovered that many of the die-cut templates </w:t>
      </w:r>
      <w:r>
        <w:rPr>
          <w:rFonts w:ascii="Tahoma" w:eastAsia="Tahoma" w:hAnsi="Tahoma" w:cs="Tahoma"/>
          <w:sz w:val="24"/>
          <w:szCs w:val="24"/>
        </w:rPr>
        <w:t>did not fit</w:t>
      </w:r>
      <w:r w:rsidRPr="0058090C">
        <w:rPr>
          <w:rFonts w:ascii="Tahoma" w:eastAsia="Tahoma" w:hAnsi="Tahoma" w:cs="Tahoma"/>
          <w:sz w:val="24"/>
          <w:szCs w:val="24"/>
        </w:rPr>
        <w:t xml:space="preserve"> properly in the recessed portion of the pegboard. Subsequent research determined this was a result of the polyblend sheets the templates were die-cut coming in from the vendor at the maximum of their tolerance range (+/- 0.125”). Dies were ordered to trim the existing templates of the kits then currently in stock to the smaller dimension in order to fit properly in the pegboard. These dies were then shipped to the polyblend supplier, to ensure future shipments were properly sized. The kit went back on sale December 2017.</w:t>
      </w:r>
    </w:p>
    <w:p w14:paraId="752771FA" w14:textId="77777777" w:rsidR="00D12758" w:rsidRPr="00B466F0" w:rsidRDefault="00D12758" w:rsidP="00F964BE">
      <w:pPr>
        <w:spacing w:after="0" w:line="240" w:lineRule="auto"/>
        <w:jc w:val="left"/>
        <w:rPr>
          <w:rFonts w:ascii="Tahoma" w:hAnsi="Tahoma" w:cs="Tahoma"/>
          <w:b/>
          <w:sz w:val="24"/>
          <w:szCs w:val="24"/>
          <w:u w:val="single"/>
        </w:rPr>
      </w:pPr>
    </w:p>
    <w:p w14:paraId="61DA0A0E" w14:textId="31F509B1" w:rsidR="001E20D0" w:rsidRPr="00B466F0" w:rsidRDefault="001E20D0" w:rsidP="001E20D0">
      <w:pPr>
        <w:spacing w:after="0" w:line="240" w:lineRule="auto"/>
        <w:jc w:val="left"/>
        <w:rPr>
          <w:rFonts w:ascii="Tahoma" w:hAnsi="Tahoma" w:cs="Tahoma"/>
          <w:b/>
          <w:sz w:val="24"/>
          <w:szCs w:val="24"/>
          <w:u w:val="single"/>
        </w:rPr>
      </w:pPr>
      <w:r w:rsidRPr="00B466F0">
        <w:rPr>
          <w:rFonts w:ascii="Tahoma" w:hAnsi="Tahoma" w:cs="Tahoma"/>
          <w:b/>
          <w:sz w:val="24"/>
          <w:szCs w:val="24"/>
          <w:u w:val="single"/>
        </w:rPr>
        <w:t>JAWS</w:t>
      </w:r>
      <w:r w:rsidR="00972750" w:rsidRPr="00B466F0">
        <w:rPr>
          <w:rFonts w:ascii="Tahoma" w:hAnsi="Tahoma" w:cs="Tahoma"/>
          <w:b/>
          <w:sz w:val="24"/>
          <w:szCs w:val="24"/>
          <w:u w:val="single"/>
        </w:rPr>
        <w:t>®</w:t>
      </w:r>
      <w:r w:rsidRPr="00B466F0">
        <w:rPr>
          <w:rFonts w:ascii="Tahoma" w:hAnsi="Tahoma" w:cs="Tahoma"/>
          <w:b/>
          <w:sz w:val="24"/>
          <w:szCs w:val="24"/>
          <w:u w:val="single"/>
        </w:rPr>
        <w:t>—ZOOMTEXT</w:t>
      </w:r>
      <w:r w:rsidR="00A434B9">
        <w:rPr>
          <w:rFonts w:ascii="Tahoma" w:hAnsi="Tahoma" w:cs="Tahoma"/>
          <w:b/>
          <w:sz w:val="24"/>
          <w:szCs w:val="24"/>
          <w:u w:val="single"/>
        </w:rPr>
        <w:t>®—MAGic®</w:t>
      </w:r>
      <w:r w:rsidRPr="00B466F0">
        <w:rPr>
          <w:rFonts w:ascii="Tahoma" w:hAnsi="Tahoma" w:cs="Tahoma"/>
          <w:b/>
          <w:sz w:val="24"/>
          <w:szCs w:val="24"/>
          <w:u w:val="single"/>
        </w:rPr>
        <w:t xml:space="preserve"> SUITE</w:t>
      </w:r>
    </w:p>
    <w:p w14:paraId="04C0B227" w14:textId="77777777" w:rsidR="001E20D0" w:rsidRPr="001E20D0" w:rsidRDefault="001E20D0" w:rsidP="001E20D0">
      <w:pPr>
        <w:spacing w:after="0" w:line="240" w:lineRule="auto"/>
        <w:jc w:val="left"/>
        <w:rPr>
          <w:rFonts w:ascii="Tahoma" w:hAnsi="Tahoma" w:cs="Tahoma"/>
          <w:sz w:val="24"/>
          <w:szCs w:val="24"/>
        </w:rPr>
      </w:pPr>
      <w:r w:rsidRPr="00B466F0">
        <w:rPr>
          <w:rFonts w:ascii="Tahoma" w:hAnsi="Tahoma" w:cs="Tahoma"/>
          <w:sz w:val="24"/>
          <w:szCs w:val="24"/>
        </w:rPr>
        <w:t>(New)</w:t>
      </w:r>
    </w:p>
    <w:p w14:paraId="6F7F2754" w14:textId="77777777" w:rsidR="001E20D0" w:rsidRPr="001E20D0" w:rsidRDefault="001E20D0" w:rsidP="001E20D0">
      <w:pPr>
        <w:spacing w:after="0" w:line="240" w:lineRule="auto"/>
        <w:jc w:val="left"/>
        <w:rPr>
          <w:rFonts w:ascii="Tahoma" w:hAnsi="Tahoma" w:cs="Tahoma"/>
          <w:sz w:val="24"/>
          <w:szCs w:val="24"/>
        </w:rPr>
      </w:pPr>
    </w:p>
    <w:p w14:paraId="733F698D" w14:textId="2BEF1C9D" w:rsidR="001E20D0" w:rsidRDefault="001E20D0" w:rsidP="001E20D0">
      <w:pPr>
        <w:spacing w:after="0" w:line="240" w:lineRule="auto"/>
        <w:jc w:val="left"/>
        <w:rPr>
          <w:rFonts w:ascii="Tahoma" w:hAnsi="Tahoma" w:cs="Tahoma"/>
          <w:sz w:val="24"/>
          <w:szCs w:val="24"/>
        </w:rPr>
      </w:pPr>
      <w:r w:rsidRPr="001E20D0">
        <w:rPr>
          <w:rFonts w:ascii="Tahoma" w:hAnsi="Tahoma" w:cs="Tahoma"/>
          <w:sz w:val="24"/>
          <w:szCs w:val="24"/>
        </w:rPr>
        <w:t>This item is not a physical product but a suite of three programs that ca</w:t>
      </w:r>
      <w:r>
        <w:rPr>
          <w:rFonts w:ascii="Tahoma" w:hAnsi="Tahoma" w:cs="Tahoma"/>
          <w:sz w:val="24"/>
          <w:szCs w:val="24"/>
        </w:rPr>
        <w:t xml:space="preserve">n be purchased and downloaded. </w:t>
      </w:r>
      <w:r w:rsidRPr="001E20D0">
        <w:rPr>
          <w:rFonts w:ascii="Tahoma" w:hAnsi="Tahoma" w:cs="Tahoma"/>
          <w:sz w:val="24"/>
          <w:szCs w:val="24"/>
        </w:rPr>
        <w:t xml:space="preserve">The download is good for a </w:t>
      </w:r>
      <w:r>
        <w:rPr>
          <w:rFonts w:ascii="Tahoma" w:hAnsi="Tahoma" w:cs="Tahoma"/>
          <w:sz w:val="24"/>
          <w:szCs w:val="24"/>
        </w:rPr>
        <w:t xml:space="preserve">1-year digital subscription. TMR </w:t>
      </w:r>
      <w:r w:rsidRPr="001E20D0">
        <w:rPr>
          <w:rFonts w:ascii="Tahoma" w:hAnsi="Tahoma" w:cs="Tahoma"/>
          <w:sz w:val="24"/>
          <w:szCs w:val="24"/>
        </w:rPr>
        <w:t>worked to request a catalogue number and establi</w:t>
      </w:r>
      <w:r>
        <w:rPr>
          <w:rFonts w:ascii="Tahoma" w:hAnsi="Tahoma" w:cs="Tahoma"/>
          <w:sz w:val="24"/>
          <w:szCs w:val="24"/>
        </w:rPr>
        <w:t xml:space="preserve">sh this product in SYSPRO. </w:t>
      </w:r>
      <w:r w:rsidRPr="001E20D0">
        <w:rPr>
          <w:rFonts w:ascii="Tahoma" w:hAnsi="Tahoma" w:cs="Tahoma"/>
          <w:sz w:val="24"/>
          <w:szCs w:val="24"/>
        </w:rPr>
        <w:t>This product was made available for sale on Jan</w:t>
      </w:r>
      <w:r>
        <w:rPr>
          <w:rFonts w:ascii="Tahoma" w:hAnsi="Tahoma" w:cs="Tahoma"/>
          <w:sz w:val="24"/>
          <w:szCs w:val="24"/>
        </w:rPr>
        <w:t>uary</w:t>
      </w:r>
      <w:r w:rsidRPr="001E20D0">
        <w:rPr>
          <w:rFonts w:ascii="Tahoma" w:hAnsi="Tahoma" w:cs="Tahoma"/>
          <w:sz w:val="24"/>
          <w:szCs w:val="24"/>
        </w:rPr>
        <w:t xml:space="preserve"> 25, 2018.</w:t>
      </w:r>
    </w:p>
    <w:p w14:paraId="0CA33A4D" w14:textId="77777777" w:rsidR="001E20D0" w:rsidRDefault="001E20D0" w:rsidP="001E20D0">
      <w:pPr>
        <w:spacing w:after="0" w:line="240" w:lineRule="auto"/>
        <w:jc w:val="left"/>
        <w:rPr>
          <w:rFonts w:ascii="Tahoma" w:hAnsi="Tahoma" w:cs="Tahoma"/>
          <w:sz w:val="24"/>
          <w:szCs w:val="24"/>
        </w:rPr>
      </w:pPr>
    </w:p>
    <w:p w14:paraId="324906F6" w14:textId="77777777" w:rsidR="001E20D0" w:rsidRPr="001E20D0" w:rsidRDefault="001E20D0" w:rsidP="001E20D0">
      <w:pPr>
        <w:spacing w:after="0" w:line="240" w:lineRule="auto"/>
        <w:jc w:val="left"/>
        <w:rPr>
          <w:rFonts w:ascii="Tahoma" w:hAnsi="Tahoma" w:cs="Tahoma"/>
          <w:b/>
          <w:sz w:val="24"/>
          <w:u w:val="single"/>
        </w:rPr>
      </w:pPr>
      <w:r w:rsidRPr="001E20D0">
        <w:rPr>
          <w:rFonts w:ascii="Tahoma" w:hAnsi="Tahoma" w:cs="Tahoma"/>
          <w:sz w:val="24"/>
          <w:u w:val="single"/>
        </w:rPr>
        <w:t>(PMF)</w:t>
      </w:r>
      <w:r w:rsidRPr="001E20D0">
        <w:rPr>
          <w:rFonts w:ascii="Tahoma" w:hAnsi="Tahoma" w:cs="Tahoma"/>
          <w:b/>
          <w:sz w:val="24"/>
          <w:u w:val="single"/>
        </w:rPr>
        <w:t xml:space="preserve"> Joy Player Cartridge</w:t>
      </w:r>
    </w:p>
    <w:p w14:paraId="369CDF96" w14:textId="77777777" w:rsidR="001E20D0" w:rsidRDefault="001E20D0" w:rsidP="001E20D0">
      <w:pPr>
        <w:spacing w:after="0" w:line="240" w:lineRule="auto"/>
        <w:jc w:val="left"/>
        <w:rPr>
          <w:rFonts w:ascii="Tahoma" w:hAnsi="Tahoma" w:cs="Tahoma"/>
          <w:sz w:val="24"/>
        </w:rPr>
      </w:pPr>
      <w:r w:rsidRPr="001E20D0">
        <w:rPr>
          <w:rFonts w:ascii="Tahoma" w:hAnsi="Tahoma" w:cs="Tahoma"/>
          <w:sz w:val="24"/>
        </w:rPr>
        <w:t>(New)</w:t>
      </w:r>
    </w:p>
    <w:p w14:paraId="10D8468C" w14:textId="77777777" w:rsidR="001E20D0" w:rsidRPr="001E20D0" w:rsidRDefault="001E20D0" w:rsidP="001E20D0">
      <w:pPr>
        <w:spacing w:after="0" w:line="240" w:lineRule="auto"/>
        <w:jc w:val="left"/>
        <w:rPr>
          <w:rFonts w:ascii="Tahoma" w:hAnsi="Tahoma" w:cs="Tahoma"/>
          <w:sz w:val="24"/>
        </w:rPr>
      </w:pPr>
    </w:p>
    <w:p w14:paraId="6D00542B" w14:textId="14E8E9DD" w:rsidR="001E20D0" w:rsidRPr="001E20D0" w:rsidRDefault="001E20D0" w:rsidP="001E20D0">
      <w:pPr>
        <w:spacing w:after="0" w:line="240" w:lineRule="auto"/>
        <w:jc w:val="left"/>
        <w:rPr>
          <w:rFonts w:ascii="Tahoma" w:hAnsi="Tahoma" w:cs="Tahoma"/>
          <w:sz w:val="24"/>
          <w:szCs w:val="24"/>
          <w:highlight w:val="yellow"/>
        </w:rPr>
      </w:pPr>
      <w:r w:rsidRPr="001E20D0">
        <w:rPr>
          <w:rFonts w:ascii="Tahoma" w:hAnsi="Tahoma" w:cs="Tahoma"/>
          <w:sz w:val="24"/>
        </w:rPr>
        <w:t>This is a specially designed flash cartridge meant to be used with the Joy Player. An initial design was created</w:t>
      </w:r>
      <w:r>
        <w:rPr>
          <w:rFonts w:ascii="Tahoma" w:hAnsi="Tahoma" w:cs="Tahoma"/>
          <w:sz w:val="24"/>
        </w:rPr>
        <w:t>,</w:t>
      </w:r>
      <w:r w:rsidRPr="001E20D0">
        <w:rPr>
          <w:rFonts w:ascii="Tahoma" w:hAnsi="Tahoma" w:cs="Tahoma"/>
          <w:sz w:val="24"/>
        </w:rPr>
        <w:t xml:space="preserve"> and 3D printed models were produced and sent out for field testing in December 2017. The field test results were received and evaluated in March 2018. </w:t>
      </w:r>
      <w:r>
        <w:rPr>
          <w:rFonts w:ascii="Tahoma" w:hAnsi="Tahoma" w:cs="Tahoma"/>
          <w:sz w:val="24"/>
        </w:rPr>
        <w:t>TMR</w:t>
      </w:r>
      <w:r w:rsidRPr="001E20D0">
        <w:rPr>
          <w:rFonts w:ascii="Tahoma" w:hAnsi="Tahoma" w:cs="Tahoma"/>
          <w:sz w:val="24"/>
        </w:rPr>
        <w:t xml:space="preserve"> met with the </w:t>
      </w:r>
      <w:r>
        <w:rPr>
          <w:rFonts w:ascii="Tahoma" w:hAnsi="Tahoma" w:cs="Tahoma"/>
          <w:sz w:val="24"/>
        </w:rPr>
        <w:t>project leader</w:t>
      </w:r>
      <w:r w:rsidRPr="001E20D0">
        <w:rPr>
          <w:rFonts w:ascii="Tahoma" w:hAnsi="Tahoma" w:cs="Tahoma"/>
          <w:sz w:val="24"/>
        </w:rPr>
        <w:t xml:space="preserve"> to discuss a few minor design changes</w:t>
      </w:r>
      <w:r>
        <w:rPr>
          <w:rFonts w:ascii="Tahoma" w:hAnsi="Tahoma" w:cs="Tahoma"/>
          <w:sz w:val="24"/>
        </w:rPr>
        <w:t xml:space="preserve"> in May 2018. </w:t>
      </w:r>
      <w:r w:rsidRPr="001E20D0">
        <w:rPr>
          <w:rFonts w:ascii="Tahoma" w:hAnsi="Tahoma" w:cs="Tahoma"/>
          <w:sz w:val="24"/>
        </w:rPr>
        <w:t xml:space="preserve">Work is being done to implement these changes to the design of the cartridge case. </w:t>
      </w:r>
      <w:r>
        <w:rPr>
          <w:rFonts w:ascii="Tahoma" w:hAnsi="Tahoma" w:cs="Tahoma"/>
          <w:sz w:val="24"/>
        </w:rPr>
        <w:t>TMR</w:t>
      </w:r>
      <w:r w:rsidRPr="001E20D0">
        <w:rPr>
          <w:rFonts w:ascii="Tahoma" w:hAnsi="Tahoma" w:cs="Tahoma"/>
          <w:sz w:val="24"/>
        </w:rPr>
        <w:t xml:space="preserve"> is working with Purchasing to source the USB drive that will be installed into the cartridges</w:t>
      </w:r>
      <w:r>
        <w:rPr>
          <w:rFonts w:ascii="Tahoma" w:hAnsi="Tahoma" w:cs="Tahoma"/>
          <w:sz w:val="24"/>
        </w:rPr>
        <w:t xml:space="preserve">. </w:t>
      </w:r>
      <w:r w:rsidRPr="001E20D0">
        <w:rPr>
          <w:rFonts w:ascii="Tahoma" w:hAnsi="Tahoma" w:cs="Tahoma"/>
          <w:sz w:val="24"/>
        </w:rPr>
        <w:t xml:space="preserve">This might require some slight redesign of the interior features of the cartridge to fit the USB drive. </w:t>
      </w:r>
      <w:r>
        <w:rPr>
          <w:rFonts w:ascii="Tahoma" w:hAnsi="Tahoma" w:cs="Tahoma"/>
          <w:sz w:val="24"/>
        </w:rPr>
        <w:t>TMR</w:t>
      </w:r>
      <w:r w:rsidRPr="001E20D0">
        <w:rPr>
          <w:rFonts w:ascii="Tahoma" w:hAnsi="Tahoma" w:cs="Tahoma"/>
          <w:sz w:val="24"/>
        </w:rPr>
        <w:t xml:space="preserve"> will continue to work with the </w:t>
      </w:r>
      <w:r>
        <w:rPr>
          <w:rFonts w:ascii="Tahoma" w:hAnsi="Tahoma" w:cs="Tahoma"/>
          <w:sz w:val="24"/>
        </w:rPr>
        <w:t>project leader</w:t>
      </w:r>
      <w:r w:rsidRPr="001E20D0">
        <w:rPr>
          <w:rFonts w:ascii="Tahoma" w:hAnsi="Tahoma" w:cs="Tahoma"/>
          <w:sz w:val="24"/>
        </w:rPr>
        <w:t xml:space="preserve"> and monitor the progress of this project.</w:t>
      </w:r>
    </w:p>
    <w:p w14:paraId="2548C1CC" w14:textId="77777777" w:rsidR="001E20D0" w:rsidRPr="00116395" w:rsidRDefault="001E20D0" w:rsidP="00F964BE">
      <w:pPr>
        <w:spacing w:after="0" w:line="240" w:lineRule="auto"/>
        <w:jc w:val="left"/>
        <w:rPr>
          <w:rFonts w:ascii="Tahoma" w:hAnsi="Tahoma" w:cs="Tahoma"/>
          <w:b/>
          <w:sz w:val="24"/>
          <w:szCs w:val="24"/>
          <w:highlight w:val="yellow"/>
          <w:u w:val="single"/>
        </w:rPr>
      </w:pPr>
    </w:p>
    <w:p w14:paraId="08FE3716" w14:textId="191C1D77" w:rsidR="00F03F17" w:rsidRPr="001E20D0" w:rsidRDefault="00F03F17" w:rsidP="00F964BE">
      <w:pPr>
        <w:spacing w:after="0" w:line="240" w:lineRule="auto"/>
        <w:jc w:val="left"/>
        <w:rPr>
          <w:rFonts w:ascii="Tahoma" w:hAnsi="Tahoma" w:cs="Tahoma"/>
          <w:b/>
          <w:sz w:val="24"/>
          <w:szCs w:val="24"/>
          <w:u w:val="single"/>
        </w:rPr>
      </w:pPr>
      <w:r w:rsidRPr="001E20D0">
        <w:rPr>
          <w:rFonts w:ascii="Tahoma" w:hAnsi="Tahoma" w:cs="Tahoma"/>
          <w:b/>
          <w:sz w:val="24"/>
          <w:szCs w:val="24"/>
          <w:u w:val="single"/>
        </w:rPr>
        <w:t>Key Math 3</w:t>
      </w:r>
      <w:r w:rsidR="001E20D0" w:rsidRPr="001E20D0">
        <w:rPr>
          <w:rFonts w:ascii="Tahoma" w:hAnsi="Tahoma" w:cs="Tahoma"/>
          <w:b/>
          <w:sz w:val="24"/>
          <w:szCs w:val="24"/>
          <w:u w:val="single"/>
        </w:rPr>
        <w:t xml:space="preserve"> (set of 4 catalogue items)</w:t>
      </w:r>
    </w:p>
    <w:p w14:paraId="1B93F42D" w14:textId="77777777" w:rsidR="00F03F17" w:rsidRPr="001E20D0" w:rsidRDefault="00F03F17" w:rsidP="00F964BE">
      <w:pPr>
        <w:spacing w:after="0" w:line="240" w:lineRule="auto"/>
        <w:jc w:val="left"/>
        <w:rPr>
          <w:rFonts w:ascii="Tahoma" w:hAnsi="Tahoma" w:cs="Tahoma"/>
          <w:sz w:val="24"/>
          <w:szCs w:val="24"/>
        </w:rPr>
      </w:pPr>
      <w:r w:rsidRPr="001E20D0">
        <w:rPr>
          <w:rFonts w:ascii="Tahoma" w:hAnsi="Tahoma" w:cs="Tahoma"/>
          <w:sz w:val="24"/>
          <w:szCs w:val="24"/>
        </w:rPr>
        <w:t>(</w:t>
      </w:r>
      <w:r w:rsidR="006549D8" w:rsidRPr="001E20D0">
        <w:rPr>
          <w:rFonts w:ascii="Tahoma" w:hAnsi="Tahoma" w:cs="Tahoma"/>
          <w:sz w:val="24"/>
          <w:szCs w:val="24"/>
        </w:rPr>
        <w:t>Continued</w:t>
      </w:r>
      <w:r w:rsidRPr="001E20D0">
        <w:rPr>
          <w:rFonts w:ascii="Tahoma" w:hAnsi="Tahoma" w:cs="Tahoma"/>
          <w:sz w:val="24"/>
          <w:szCs w:val="24"/>
        </w:rPr>
        <w:t xml:space="preserve">) </w:t>
      </w:r>
    </w:p>
    <w:p w14:paraId="160B2A22" w14:textId="77777777" w:rsidR="005342D1" w:rsidRPr="00116395" w:rsidRDefault="005342D1" w:rsidP="00F964BE">
      <w:pPr>
        <w:spacing w:after="0" w:line="240" w:lineRule="auto"/>
        <w:jc w:val="left"/>
        <w:rPr>
          <w:rFonts w:ascii="Tahoma" w:hAnsi="Tahoma" w:cs="Tahoma"/>
          <w:sz w:val="24"/>
          <w:szCs w:val="24"/>
          <w:highlight w:val="yellow"/>
        </w:rPr>
      </w:pPr>
    </w:p>
    <w:p w14:paraId="779C8EE9" w14:textId="75F4D2B8" w:rsidR="00D12758" w:rsidRDefault="001E20D0" w:rsidP="00F964BE">
      <w:pPr>
        <w:widowControl/>
        <w:adjustRightInd/>
        <w:spacing w:after="0" w:line="240" w:lineRule="auto"/>
        <w:jc w:val="left"/>
        <w:textAlignment w:val="auto"/>
        <w:rPr>
          <w:rFonts w:ascii="Tahoma" w:eastAsia="Tahoma" w:hAnsi="Tahoma" w:cs="Tahoma"/>
          <w:sz w:val="24"/>
          <w:szCs w:val="24"/>
        </w:rPr>
      </w:pPr>
      <w:r w:rsidRPr="001E20D0">
        <w:rPr>
          <w:rFonts w:ascii="Tahoma" w:eastAsia="Tahoma" w:hAnsi="Tahoma" w:cs="Tahoma"/>
          <w:sz w:val="24"/>
          <w:szCs w:val="24"/>
        </w:rPr>
        <w:t>Field test evaluations for this product were completed in September 2017 with revisions to the product be</w:t>
      </w:r>
      <w:r>
        <w:rPr>
          <w:rFonts w:ascii="Tahoma" w:eastAsia="Tahoma" w:hAnsi="Tahoma" w:cs="Tahoma"/>
          <w:sz w:val="24"/>
          <w:szCs w:val="24"/>
        </w:rPr>
        <w:t xml:space="preserve">ing finalized in October 2017. </w:t>
      </w:r>
      <w:r w:rsidRPr="001E20D0">
        <w:rPr>
          <w:rFonts w:ascii="Tahoma" w:eastAsia="Tahoma" w:hAnsi="Tahoma" w:cs="Tahoma"/>
          <w:sz w:val="24"/>
          <w:szCs w:val="24"/>
        </w:rPr>
        <w:t>Tooling for the prod</w:t>
      </w:r>
      <w:r>
        <w:rPr>
          <w:rFonts w:ascii="Tahoma" w:eastAsia="Tahoma" w:hAnsi="Tahoma" w:cs="Tahoma"/>
          <w:sz w:val="24"/>
          <w:szCs w:val="24"/>
        </w:rPr>
        <w:t xml:space="preserve">uct was completed in May 2018. </w:t>
      </w:r>
      <w:r w:rsidRPr="001E20D0">
        <w:rPr>
          <w:rFonts w:ascii="Tahoma" w:eastAsia="Tahoma" w:hAnsi="Tahoma" w:cs="Tahoma"/>
          <w:sz w:val="24"/>
          <w:szCs w:val="24"/>
        </w:rPr>
        <w:t>The specifications we</w:t>
      </w:r>
      <w:r>
        <w:rPr>
          <w:rFonts w:ascii="Tahoma" w:eastAsia="Tahoma" w:hAnsi="Tahoma" w:cs="Tahoma"/>
          <w:sz w:val="24"/>
          <w:szCs w:val="24"/>
        </w:rPr>
        <w:t>re turned over the same month. TMR</w:t>
      </w:r>
      <w:r w:rsidRPr="001E20D0">
        <w:rPr>
          <w:rFonts w:ascii="Tahoma" w:eastAsia="Tahoma" w:hAnsi="Tahoma" w:cs="Tahoma"/>
          <w:sz w:val="24"/>
          <w:szCs w:val="24"/>
        </w:rPr>
        <w:t xml:space="preserve"> will continue to monitor the progress of this project through development.</w:t>
      </w:r>
    </w:p>
    <w:p w14:paraId="14BED146" w14:textId="77777777" w:rsidR="001E20D0" w:rsidRDefault="001E20D0" w:rsidP="00F964BE">
      <w:pPr>
        <w:widowControl/>
        <w:adjustRightInd/>
        <w:spacing w:after="0" w:line="240" w:lineRule="auto"/>
        <w:jc w:val="left"/>
        <w:textAlignment w:val="auto"/>
        <w:rPr>
          <w:rFonts w:ascii="Tahoma" w:eastAsia="Tahoma" w:hAnsi="Tahoma" w:cs="Tahoma"/>
          <w:sz w:val="24"/>
          <w:szCs w:val="24"/>
        </w:rPr>
      </w:pPr>
    </w:p>
    <w:p w14:paraId="5C22614C" w14:textId="77777777" w:rsidR="001E20D0" w:rsidRPr="001E20D0" w:rsidRDefault="001E20D0" w:rsidP="001E20D0">
      <w:pPr>
        <w:widowControl/>
        <w:adjustRightInd/>
        <w:spacing w:after="0" w:line="240" w:lineRule="auto"/>
        <w:jc w:val="left"/>
        <w:textAlignment w:val="auto"/>
        <w:rPr>
          <w:rFonts w:ascii="Tahoma" w:eastAsia="Tahoma" w:hAnsi="Tahoma"/>
          <w:b/>
          <w:sz w:val="24"/>
          <w:szCs w:val="24"/>
          <w:u w:val="single"/>
        </w:rPr>
      </w:pPr>
      <w:r w:rsidRPr="001E20D0">
        <w:rPr>
          <w:rFonts w:ascii="Tahoma" w:eastAsia="Tahoma" w:hAnsi="Tahoma"/>
          <w:b/>
          <w:sz w:val="24"/>
          <w:szCs w:val="24"/>
          <w:u w:val="single"/>
        </w:rPr>
        <w:t>Keitzer Check-Writing Guide (set of 2 catalogue items)</w:t>
      </w:r>
    </w:p>
    <w:p w14:paraId="2DFB97AC" w14:textId="369770BE" w:rsidR="001E20D0" w:rsidRDefault="001E20D0" w:rsidP="001E20D0">
      <w:pPr>
        <w:widowControl/>
        <w:adjustRightInd/>
        <w:spacing w:after="0" w:line="240" w:lineRule="auto"/>
        <w:jc w:val="left"/>
        <w:textAlignment w:val="auto"/>
        <w:rPr>
          <w:rFonts w:ascii="Tahoma" w:eastAsia="Tahoma" w:hAnsi="Tahoma"/>
          <w:sz w:val="24"/>
          <w:szCs w:val="24"/>
        </w:rPr>
      </w:pPr>
      <w:r w:rsidRPr="001E20D0">
        <w:rPr>
          <w:rFonts w:ascii="Tahoma" w:eastAsia="Tahoma" w:hAnsi="Tahoma"/>
          <w:sz w:val="24"/>
          <w:szCs w:val="24"/>
        </w:rPr>
        <w:t>(</w:t>
      </w:r>
      <w:r>
        <w:rPr>
          <w:rFonts w:ascii="Tahoma" w:eastAsia="Tahoma" w:hAnsi="Tahoma"/>
          <w:sz w:val="24"/>
          <w:szCs w:val="24"/>
        </w:rPr>
        <w:t>New/</w:t>
      </w:r>
      <w:r w:rsidRPr="001E20D0">
        <w:rPr>
          <w:rFonts w:ascii="Tahoma" w:eastAsia="Tahoma" w:hAnsi="Tahoma"/>
          <w:sz w:val="24"/>
          <w:szCs w:val="24"/>
        </w:rPr>
        <w:t>Completed)</w:t>
      </w:r>
    </w:p>
    <w:p w14:paraId="6ACCEDF5" w14:textId="77777777" w:rsidR="001E20D0" w:rsidRPr="001E20D0" w:rsidRDefault="001E20D0" w:rsidP="001E20D0">
      <w:pPr>
        <w:widowControl/>
        <w:adjustRightInd/>
        <w:spacing w:after="0" w:line="240" w:lineRule="auto"/>
        <w:jc w:val="left"/>
        <w:textAlignment w:val="auto"/>
        <w:rPr>
          <w:rFonts w:ascii="Tahoma" w:eastAsia="Tahoma" w:hAnsi="Tahoma"/>
          <w:sz w:val="24"/>
          <w:szCs w:val="24"/>
        </w:rPr>
      </w:pPr>
    </w:p>
    <w:p w14:paraId="27F66D04" w14:textId="76514CE8" w:rsidR="001E20D0" w:rsidRDefault="001E20D0" w:rsidP="001E20D0">
      <w:pPr>
        <w:widowControl/>
        <w:adjustRightInd/>
        <w:spacing w:after="0" w:line="240" w:lineRule="auto"/>
        <w:jc w:val="left"/>
        <w:textAlignment w:val="auto"/>
        <w:rPr>
          <w:rFonts w:ascii="Tahoma" w:eastAsia="Tahoma" w:hAnsi="Tahoma"/>
          <w:sz w:val="24"/>
          <w:szCs w:val="24"/>
        </w:rPr>
      </w:pPr>
      <w:r w:rsidRPr="001E20D0">
        <w:rPr>
          <w:rFonts w:ascii="Tahoma" w:eastAsia="Tahoma" w:hAnsi="Tahoma"/>
          <w:sz w:val="24"/>
          <w:szCs w:val="24"/>
        </w:rPr>
        <w:t>This product</w:t>
      </w:r>
      <w:r>
        <w:rPr>
          <w:rFonts w:ascii="Tahoma" w:eastAsia="Tahoma" w:hAnsi="Tahoma"/>
          <w:sz w:val="24"/>
          <w:szCs w:val="24"/>
        </w:rPr>
        <w:t xml:space="preserve"> was placed on the new products schedule in March 2018. </w:t>
      </w:r>
      <w:r w:rsidRPr="001E20D0">
        <w:rPr>
          <w:rFonts w:ascii="Tahoma" w:eastAsia="Tahoma" w:hAnsi="Tahoma"/>
          <w:sz w:val="24"/>
          <w:szCs w:val="24"/>
        </w:rPr>
        <w:t>Specifications for this product were completed in March 2018. This product became available for sale April 5, 2018.</w:t>
      </w:r>
    </w:p>
    <w:p w14:paraId="7B87D47E" w14:textId="77777777" w:rsidR="001E20D0" w:rsidRPr="001E20D0" w:rsidRDefault="001E20D0" w:rsidP="001E20D0">
      <w:pPr>
        <w:widowControl/>
        <w:adjustRightInd/>
        <w:spacing w:after="0" w:line="240" w:lineRule="auto"/>
        <w:jc w:val="left"/>
        <w:textAlignment w:val="auto"/>
        <w:rPr>
          <w:rFonts w:ascii="Tahoma" w:eastAsia="Tahoma" w:hAnsi="Tahoma"/>
          <w:sz w:val="24"/>
          <w:szCs w:val="24"/>
        </w:rPr>
      </w:pPr>
    </w:p>
    <w:p w14:paraId="3005DDFC" w14:textId="77777777" w:rsidR="001E20D0" w:rsidRPr="001E20D0" w:rsidRDefault="001E20D0" w:rsidP="001E20D0">
      <w:pPr>
        <w:widowControl/>
        <w:adjustRightInd/>
        <w:spacing w:after="0" w:line="240" w:lineRule="auto"/>
        <w:jc w:val="left"/>
        <w:textAlignment w:val="auto"/>
        <w:rPr>
          <w:rFonts w:ascii="Tahoma" w:eastAsia="Tahoma" w:hAnsi="Tahoma" w:cs="Tahoma"/>
          <w:b/>
          <w:sz w:val="24"/>
          <w:szCs w:val="24"/>
          <w:u w:val="single"/>
        </w:rPr>
      </w:pPr>
      <w:r w:rsidRPr="001E20D0">
        <w:rPr>
          <w:rFonts w:ascii="Tahoma" w:eastAsia="Tahoma" w:hAnsi="Tahoma" w:cs="Tahoma"/>
          <w:sz w:val="24"/>
          <w:szCs w:val="24"/>
          <w:u w:val="single"/>
        </w:rPr>
        <w:t>(PMF)</w:t>
      </w:r>
      <w:r w:rsidRPr="001E20D0">
        <w:rPr>
          <w:rFonts w:ascii="Tahoma" w:eastAsia="Tahoma" w:hAnsi="Tahoma" w:cs="Tahoma"/>
          <w:b/>
          <w:sz w:val="24"/>
          <w:szCs w:val="24"/>
          <w:u w:val="single"/>
        </w:rPr>
        <w:t xml:space="preserve"> Landform and Map Study</w:t>
      </w:r>
    </w:p>
    <w:p w14:paraId="6C21CA5C" w14:textId="77777777" w:rsidR="001E20D0" w:rsidRDefault="001E20D0" w:rsidP="001E20D0">
      <w:pPr>
        <w:widowControl/>
        <w:adjustRightInd/>
        <w:spacing w:after="0" w:line="240" w:lineRule="auto"/>
        <w:jc w:val="left"/>
        <w:textAlignment w:val="auto"/>
        <w:rPr>
          <w:rFonts w:ascii="Tahoma" w:eastAsia="Tahoma" w:hAnsi="Tahoma" w:cs="Tahoma"/>
          <w:sz w:val="24"/>
          <w:szCs w:val="24"/>
        </w:rPr>
      </w:pPr>
      <w:r w:rsidRPr="001E20D0">
        <w:rPr>
          <w:rFonts w:ascii="Tahoma" w:eastAsia="Tahoma" w:hAnsi="Tahoma" w:cs="Tahoma"/>
          <w:sz w:val="24"/>
          <w:szCs w:val="24"/>
        </w:rPr>
        <w:t>(Abandoned)</w:t>
      </w:r>
    </w:p>
    <w:p w14:paraId="24EFE7B3" w14:textId="77777777" w:rsidR="001E20D0" w:rsidRPr="001E20D0" w:rsidRDefault="001E20D0" w:rsidP="001E20D0">
      <w:pPr>
        <w:widowControl/>
        <w:adjustRightInd/>
        <w:spacing w:after="0" w:line="240" w:lineRule="auto"/>
        <w:jc w:val="left"/>
        <w:textAlignment w:val="auto"/>
        <w:rPr>
          <w:rFonts w:ascii="Tahoma" w:eastAsia="Tahoma" w:hAnsi="Tahoma" w:cs="Tahoma"/>
          <w:sz w:val="24"/>
          <w:szCs w:val="24"/>
        </w:rPr>
      </w:pPr>
    </w:p>
    <w:p w14:paraId="675D2601" w14:textId="04A76707" w:rsidR="001E20D0" w:rsidRPr="001E20D0" w:rsidRDefault="001E20D0" w:rsidP="001E20D0">
      <w:pPr>
        <w:widowControl/>
        <w:adjustRightInd/>
        <w:spacing w:after="0" w:line="240" w:lineRule="auto"/>
        <w:jc w:val="left"/>
        <w:textAlignment w:val="auto"/>
        <w:rPr>
          <w:rFonts w:ascii="Tahoma" w:eastAsia="Tahoma" w:hAnsi="Tahoma" w:cs="Tahoma"/>
          <w:sz w:val="24"/>
          <w:szCs w:val="24"/>
        </w:rPr>
      </w:pPr>
      <w:r w:rsidRPr="001E20D0">
        <w:rPr>
          <w:rFonts w:ascii="Tahoma" w:eastAsia="Tahoma" w:hAnsi="Tahoma" w:cs="Tahoma"/>
          <w:sz w:val="24"/>
          <w:szCs w:val="24"/>
        </w:rPr>
        <w:t>This product was abandoned per the August 2, 2017 P</w:t>
      </w:r>
      <w:r>
        <w:rPr>
          <w:rFonts w:ascii="Tahoma" w:eastAsia="Tahoma" w:hAnsi="Tahoma" w:cs="Tahoma"/>
          <w:sz w:val="24"/>
          <w:szCs w:val="24"/>
        </w:rPr>
        <w:t>roduct Advisory and Review Committee</w:t>
      </w:r>
      <w:r w:rsidRPr="001E20D0">
        <w:rPr>
          <w:rFonts w:ascii="Tahoma" w:eastAsia="Tahoma" w:hAnsi="Tahoma" w:cs="Tahoma"/>
          <w:sz w:val="24"/>
          <w:szCs w:val="24"/>
        </w:rPr>
        <w:t xml:space="preserve"> meeting.  </w:t>
      </w:r>
    </w:p>
    <w:p w14:paraId="615D0137" w14:textId="77777777" w:rsidR="001E20D0" w:rsidRPr="00116395" w:rsidRDefault="001E20D0" w:rsidP="00F964BE">
      <w:pPr>
        <w:widowControl/>
        <w:adjustRightInd/>
        <w:spacing w:after="0" w:line="240" w:lineRule="auto"/>
        <w:jc w:val="left"/>
        <w:textAlignment w:val="auto"/>
        <w:rPr>
          <w:rFonts w:ascii="Tahoma" w:hAnsi="Tahoma" w:cs="Tahoma"/>
          <w:b/>
          <w:sz w:val="24"/>
          <w:szCs w:val="24"/>
          <w:highlight w:val="yellow"/>
          <w:u w:val="single"/>
        </w:rPr>
      </w:pPr>
    </w:p>
    <w:p w14:paraId="08806D9A" w14:textId="77777777" w:rsidR="00F03F17" w:rsidRDefault="008E019C" w:rsidP="00F964BE">
      <w:pPr>
        <w:spacing w:after="0" w:line="240" w:lineRule="auto"/>
        <w:jc w:val="left"/>
        <w:rPr>
          <w:rFonts w:ascii="Tahoma" w:hAnsi="Tahoma" w:cs="Tahoma"/>
          <w:b/>
          <w:sz w:val="24"/>
          <w:szCs w:val="24"/>
          <w:u w:val="single"/>
        </w:rPr>
      </w:pPr>
      <w:r w:rsidRPr="00F70CDE">
        <w:rPr>
          <w:rFonts w:ascii="Tahoma" w:hAnsi="Tahoma" w:cs="Tahoma"/>
          <w:b/>
          <w:sz w:val="24"/>
          <w:szCs w:val="24"/>
          <w:u w:val="single"/>
        </w:rPr>
        <w:t>Lapt</w:t>
      </w:r>
      <w:r w:rsidR="00F03F17" w:rsidRPr="00F70CDE">
        <w:rPr>
          <w:rFonts w:ascii="Tahoma" w:hAnsi="Tahoma" w:cs="Tahoma"/>
          <w:b/>
          <w:sz w:val="24"/>
          <w:szCs w:val="24"/>
          <w:u w:val="single"/>
        </w:rPr>
        <w:t>ime and Lullabies</w:t>
      </w:r>
    </w:p>
    <w:p w14:paraId="15E922A6" w14:textId="2BE2E816" w:rsidR="0080148B" w:rsidRPr="0080148B" w:rsidRDefault="0080148B" w:rsidP="00F964BE">
      <w:pPr>
        <w:spacing w:after="0" w:line="240" w:lineRule="auto"/>
        <w:jc w:val="left"/>
        <w:rPr>
          <w:rFonts w:ascii="Tahoma" w:hAnsi="Tahoma" w:cs="Tahoma"/>
          <w:sz w:val="24"/>
          <w:szCs w:val="24"/>
        </w:rPr>
      </w:pPr>
      <w:r w:rsidRPr="0080148B">
        <w:rPr>
          <w:rFonts w:ascii="Tahoma" w:hAnsi="Tahoma" w:cs="Tahoma"/>
          <w:sz w:val="24"/>
          <w:szCs w:val="24"/>
        </w:rPr>
        <w:t>(Continued)</w:t>
      </w:r>
    </w:p>
    <w:p w14:paraId="6122C362" w14:textId="0B238024" w:rsidR="00F70CDE" w:rsidRPr="00F70CDE" w:rsidRDefault="00F70CDE" w:rsidP="00F964BE">
      <w:pPr>
        <w:spacing w:after="0" w:line="240" w:lineRule="auto"/>
        <w:jc w:val="left"/>
        <w:rPr>
          <w:rFonts w:ascii="Tahoma" w:eastAsia="Tahoma" w:hAnsi="Tahoma" w:cs="Tahoma"/>
          <w:sz w:val="24"/>
          <w:szCs w:val="24"/>
        </w:rPr>
      </w:pPr>
      <w:r>
        <w:rPr>
          <w:rFonts w:ascii="Tahoma" w:hAnsi="Tahoma" w:cs="Tahoma"/>
          <w:b/>
          <w:sz w:val="24"/>
          <w:szCs w:val="24"/>
          <w:u w:val="single"/>
        </w:rPr>
        <w:t>Laptime and Lullabies Handbook</w:t>
      </w:r>
    </w:p>
    <w:p w14:paraId="19C38094" w14:textId="67DE7736" w:rsidR="005342D1" w:rsidRPr="00F70CDE" w:rsidRDefault="0080148B" w:rsidP="00F964BE">
      <w:pPr>
        <w:spacing w:after="0" w:line="240" w:lineRule="auto"/>
        <w:jc w:val="left"/>
        <w:rPr>
          <w:rFonts w:ascii="Tahoma" w:hAnsi="Tahoma" w:cs="Tahoma"/>
          <w:sz w:val="24"/>
          <w:szCs w:val="24"/>
        </w:rPr>
      </w:pPr>
      <w:r>
        <w:rPr>
          <w:rFonts w:ascii="Tahoma" w:hAnsi="Tahoma" w:cs="Tahoma"/>
          <w:sz w:val="24"/>
          <w:szCs w:val="24"/>
        </w:rPr>
        <w:t>(Completed)</w:t>
      </w:r>
    </w:p>
    <w:p w14:paraId="411BD80E" w14:textId="77777777" w:rsidR="001E20D0" w:rsidRPr="00F70CDE" w:rsidRDefault="001E20D0" w:rsidP="00F964BE">
      <w:pPr>
        <w:spacing w:after="0" w:line="240" w:lineRule="auto"/>
        <w:jc w:val="left"/>
        <w:rPr>
          <w:rFonts w:ascii="Tahoma" w:hAnsi="Tahoma" w:cs="Tahoma"/>
          <w:sz w:val="24"/>
          <w:szCs w:val="24"/>
        </w:rPr>
      </w:pPr>
    </w:p>
    <w:p w14:paraId="7C286655" w14:textId="06B822FC" w:rsidR="00D12758" w:rsidRPr="00116395" w:rsidRDefault="005342D1" w:rsidP="00F964BE">
      <w:pPr>
        <w:spacing w:after="0" w:line="240" w:lineRule="auto"/>
        <w:jc w:val="left"/>
        <w:rPr>
          <w:rFonts w:ascii="Tahoma" w:eastAsia="Tahoma" w:hAnsi="Tahoma" w:cs="Tahoma"/>
          <w:sz w:val="24"/>
          <w:szCs w:val="24"/>
          <w:highlight w:val="yellow"/>
        </w:rPr>
      </w:pPr>
      <w:r w:rsidRPr="00F70CDE">
        <w:rPr>
          <w:rFonts w:ascii="Tahoma" w:hAnsi="Tahoma" w:cs="Tahoma"/>
          <w:sz w:val="24"/>
          <w:szCs w:val="24"/>
        </w:rPr>
        <w:t>Formerly</w:t>
      </w:r>
      <w:r w:rsidR="00F03F17" w:rsidRPr="00F70CDE">
        <w:rPr>
          <w:rFonts w:ascii="Tahoma" w:hAnsi="Tahoma" w:cs="Tahoma"/>
          <w:sz w:val="24"/>
          <w:szCs w:val="24"/>
        </w:rPr>
        <w:t xml:space="preserve"> Focus On Fingers: Preparing Little Hands to Enjoy Tactile Learning and Literacy</w:t>
      </w:r>
      <w:r w:rsidRPr="00F70CDE">
        <w:rPr>
          <w:rFonts w:ascii="Tahoma" w:hAnsi="Tahoma" w:cs="Tahoma"/>
          <w:sz w:val="24"/>
          <w:szCs w:val="24"/>
        </w:rPr>
        <w:t xml:space="preserve">. </w:t>
      </w:r>
      <w:r w:rsidR="00D12758" w:rsidRPr="00F70CDE">
        <w:rPr>
          <w:rFonts w:ascii="Tahoma" w:eastAsia="Tahoma" w:hAnsi="Tahoma" w:cs="Tahoma"/>
          <w:sz w:val="24"/>
          <w:szCs w:val="24"/>
        </w:rPr>
        <w:t xml:space="preserve">Work on prototype development began in November 2015. The two versions of artwork had test copies run for review, and a selection was made for the final artwork. </w:t>
      </w:r>
      <w:r w:rsidR="00AD256E" w:rsidRPr="00F70CDE">
        <w:rPr>
          <w:rFonts w:ascii="Tahoma" w:eastAsia="Tahoma" w:hAnsi="Tahoma" w:cs="Tahoma"/>
          <w:sz w:val="24"/>
          <w:szCs w:val="24"/>
        </w:rPr>
        <w:t xml:space="preserve">Dies were ordered for the butterfly parts. Materials were gathered for both books with the </w:t>
      </w:r>
      <w:r w:rsidR="00AD256E" w:rsidRPr="00F70CDE">
        <w:rPr>
          <w:rFonts w:ascii="Tahoma" w:eastAsia="Tahoma" w:hAnsi="Tahoma" w:cs="Tahoma"/>
          <w:i/>
          <w:sz w:val="24"/>
          <w:szCs w:val="24"/>
        </w:rPr>
        <w:t>Where’s Fuzzy?</w:t>
      </w:r>
      <w:r w:rsidR="00AD256E" w:rsidRPr="00F70CDE">
        <w:rPr>
          <w:rFonts w:ascii="Tahoma" w:eastAsia="Tahoma" w:hAnsi="Tahoma" w:cs="Tahoma"/>
          <w:sz w:val="24"/>
          <w:szCs w:val="24"/>
        </w:rPr>
        <w:t xml:space="preserve"> book prototypes being completed by the Model Shop in early January 2016. The </w:t>
      </w:r>
      <w:r w:rsidR="00AD256E" w:rsidRPr="00F70CDE">
        <w:rPr>
          <w:rFonts w:ascii="Tahoma" w:eastAsia="Tahoma" w:hAnsi="Tahoma" w:cs="Tahoma"/>
          <w:i/>
          <w:sz w:val="24"/>
          <w:szCs w:val="24"/>
        </w:rPr>
        <w:t>Butterflies</w:t>
      </w:r>
      <w:r w:rsidR="00AD256E" w:rsidRPr="00F70CDE">
        <w:rPr>
          <w:rFonts w:ascii="Tahoma" w:eastAsia="Tahoma" w:hAnsi="Tahoma" w:cs="Tahoma"/>
          <w:sz w:val="24"/>
          <w:szCs w:val="24"/>
        </w:rPr>
        <w:t xml:space="preserve"> book prototypes were fabricated next. Both sets of prototypes were sent out for field testing in March with field test results being evaluated in December 2017. Following field test results, the product was revised based on the recommendations from the field.</w:t>
      </w:r>
      <w:r w:rsidR="001E20D0" w:rsidRPr="00F70CDE">
        <w:t xml:space="preserve"> </w:t>
      </w:r>
      <w:r w:rsidR="001E20D0" w:rsidRPr="00F70CDE">
        <w:rPr>
          <w:rFonts w:ascii="Tahoma" w:eastAsia="Tahoma" w:hAnsi="Tahoma" w:cs="Tahoma"/>
          <w:sz w:val="24"/>
          <w:szCs w:val="24"/>
        </w:rPr>
        <w:t>A specification</w:t>
      </w:r>
      <w:r w:rsidR="001E20D0" w:rsidRPr="001E20D0">
        <w:rPr>
          <w:rFonts w:ascii="Tahoma" w:eastAsia="Tahoma" w:hAnsi="Tahoma" w:cs="Tahoma"/>
          <w:sz w:val="24"/>
          <w:szCs w:val="24"/>
        </w:rPr>
        <w:t xml:space="preserve"> meeting was held on October 4, 2017. This product contains both tactile books as well as a series of bookle</w:t>
      </w:r>
      <w:r w:rsidR="00F70CDE">
        <w:rPr>
          <w:rFonts w:ascii="Tahoma" w:eastAsia="Tahoma" w:hAnsi="Tahoma" w:cs="Tahoma"/>
          <w:sz w:val="24"/>
          <w:szCs w:val="24"/>
        </w:rPr>
        <w:t xml:space="preserve">ts that comprise the handbook. </w:t>
      </w:r>
      <w:r w:rsidR="001E20D0" w:rsidRPr="001E20D0">
        <w:rPr>
          <w:rFonts w:ascii="Tahoma" w:eastAsia="Tahoma" w:hAnsi="Tahoma" w:cs="Tahoma"/>
          <w:sz w:val="24"/>
          <w:szCs w:val="24"/>
        </w:rPr>
        <w:t>After the specifications meeting, production requested numerous modifications to the tactile b</w:t>
      </w:r>
      <w:r w:rsidR="00F70CDE">
        <w:rPr>
          <w:rFonts w:ascii="Tahoma" w:eastAsia="Tahoma" w:hAnsi="Tahoma" w:cs="Tahoma"/>
          <w:sz w:val="24"/>
          <w:szCs w:val="24"/>
        </w:rPr>
        <w:t xml:space="preserve">ooks for the production floor. </w:t>
      </w:r>
      <w:r w:rsidR="001E20D0" w:rsidRPr="001E20D0">
        <w:rPr>
          <w:rFonts w:ascii="Tahoma" w:eastAsia="Tahoma" w:hAnsi="Tahoma" w:cs="Tahoma"/>
          <w:sz w:val="24"/>
          <w:szCs w:val="24"/>
        </w:rPr>
        <w:t xml:space="preserve">Due to the complexity of these revisions, it was decided to break out the handbook materials as a separate kit.  </w:t>
      </w:r>
      <w:r w:rsidR="00F70CDE">
        <w:rPr>
          <w:rFonts w:ascii="Tahoma" w:eastAsia="Tahoma" w:hAnsi="Tahoma" w:cs="Tahoma"/>
          <w:sz w:val="24"/>
          <w:szCs w:val="24"/>
        </w:rPr>
        <w:t>TMR</w:t>
      </w:r>
      <w:r w:rsidR="001E20D0" w:rsidRPr="001E20D0">
        <w:rPr>
          <w:rFonts w:ascii="Tahoma" w:eastAsia="Tahoma" w:hAnsi="Tahoma" w:cs="Tahoma"/>
          <w:sz w:val="24"/>
          <w:szCs w:val="24"/>
        </w:rPr>
        <w:t xml:space="preserve"> worked to create separate specifications for only the handbook materials</w:t>
      </w:r>
      <w:r w:rsidR="00F70CDE">
        <w:rPr>
          <w:rFonts w:ascii="Tahoma" w:eastAsia="Tahoma" w:hAnsi="Tahoma" w:cs="Tahoma"/>
          <w:sz w:val="24"/>
          <w:szCs w:val="24"/>
        </w:rPr>
        <w:t>. O</w:t>
      </w:r>
      <w:r w:rsidR="001E20D0" w:rsidRPr="001E20D0">
        <w:rPr>
          <w:rFonts w:ascii="Tahoma" w:eastAsia="Tahoma" w:hAnsi="Tahoma" w:cs="Tahoma"/>
          <w:sz w:val="24"/>
          <w:szCs w:val="24"/>
        </w:rPr>
        <w:t xml:space="preserve">n May 11, 2018, </w:t>
      </w:r>
      <w:r w:rsidR="00F70CDE">
        <w:rPr>
          <w:rFonts w:ascii="Tahoma" w:eastAsia="Tahoma" w:hAnsi="Tahoma" w:cs="Tahoma"/>
          <w:sz w:val="24"/>
          <w:szCs w:val="24"/>
        </w:rPr>
        <w:t>TMR</w:t>
      </w:r>
      <w:r w:rsidR="001E20D0" w:rsidRPr="001E20D0">
        <w:rPr>
          <w:rFonts w:ascii="Tahoma" w:eastAsia="Tahoma" w:hAnsi="Tahoma" w:cs="Tahoma"/>
          <w:sz w:val="24"/>
          <w:szCs w:val="24"/>
        </w:rPr>
        <w:t xml:space="preserve"> turned over the Handbook specifications. The Laptime </w:t>
      </w:r>
      <w:r w:rsidR="00F70CDE">
        <w:rPr>
          <w:rFonts w:ascii="Tahoma" w:eastAsia="Tahoma" w:hAnsi="Tahoma" w:cs="Tahoma"/>
          <w:sz w:val="24"/>
          <w:szCs w:val="24"/>
        </w:rPr>
        <w:t>and</w:t>
      </w:r>
      <w:r w:rsidR="001E20D0" w:rsidRPr="001E20D0">
        <w:rPr>
          <w:rFonts w:ascii="Tahoma" w:eastAsia="Tahoma" w:hAnsi="Tahoma" w:cs="Tahoma"/>
          <w:sz w:val="24"/>
          <w:szCs w:val="24"/>
        </w:rPr>
        <w:t xml:space="preserve"> Lullabies Handbook was released for sale July 27, 2018. The requested revisions to the tactile books are</w:t>
      </w:r>
      <w:r w:rsidR="00F70CDE">
        <w:rPr>
          <w:rFonts w:ascii="Tahoma" w:eastAsia="Tahoma" w:hAnsi="Tahoma" w:cs="Tahoma"/>
          <w:sz w:val="24"/>
          <w:szCs w:val="24"/>
        </w:rPr>
        <w:t xml:space="preserve"> currently underway. </w:t>
      </w:r>
      <w:r w:rsidR="001E20D0" w:rsidRPr="001E20D0">
        <w:rPr>
          <w:rFonts w:ascii="Tahoma" w:eastAsia="Tahoma" w:hAnsi="Tahoma" w:cs="Tahoma"/>
          <w:sz w:val="24"/>
          <w:szCs w:val="24"/>
        </w:rPr>
        <w:t xml:space="preserve">This includes the complete redesign of at least </w:t>
      </w:r>
      <w:r w:rsidR="00F70CDE" w:rsidRPr="001E20D0">
        <w:rPr>
          <w:rFonts w:ascii="Tahoma" w:eastAsia="Tahoma" w:hAnsi="Tahoma" w:cs="Tahoma"/>
          <w:sz w:val="24"/>
          <w:szCs w:val="24"/>
        </w:rPr>
        <w:t>two</w:t>
      </w:r>
      <w:r w:rsidR="00F70CDE">
        <w:rPr>
          <w:rFonts w:ascii="Tahoma" w:eastAsia="Tahoma" w:hAnsi="Tahoma" w:cs="Tahoma"/>
          <w:sz w:val="24"/>
          <w:szCs w:val="24"/>
        </w:rPr>
        <w:t xml:space="preserve"> cutting dies. </w:t>
      </w:r>
      <w:r w:rsidR="001E20D0" w:rsidRPr="001E20D0">
        <w:rPr>
          <w:rFonts w:ascii="Tahoma" w:eastAsia="Tahoma" w:hAnsi="Tahoma" w:cs="Tahoma"/>
          <w:sz w:val="24"/>
          <w:szCs w:val="24"/>
        </w:rPr>
        <w:t>This will not only require redesign of the tooling for these books but also rewriting the product specifications an</w:t>
      </w:r>
      <w:r w:rsidR="00F70CDE">
        <w:rPr>
          <w:rFonts w:ascii="Tahoma" w:eastAsia="Tahoma" w:hAnsi="Tahoma" w:cs="Tahoma"/>
          <w:sz w:val="24"/>
          <w:szCs w:val="24"/>
        </w:rPr>
        <w:t>d all parts entries in SYSPRO. TMR</w:t>
      </w:r>
      <w:r w:rsidR="001E20D0" w:rsidRPr="001E20D0">
        <w:rPr>
          <w:rFonts w:ascii="Tahoma" w:eastAsia="Tahoma" w:hAnsi="Tahoma" w:cs="Tahoma"/>
          <w:sz w:val="24"/>
          <w:szCs w:val="24"/>
        </w:rPr>
        <w:t xml:space="preserve"> will continue to work with the project leader and monitor the progress of this project.</w:t>
      </w:r>
    </w:p>
    <w:p w14:paraId="59FB9B5B" w14:textId="77777777" w:rsidR="00AD256E" w:rsidRPr="00C93D1D" w:rsidRDefault="00AD256E" w:rsidP="00F964BE">
      <w:pPr>
        <w:spacing w:after="0" w:line="240" w:lineRule="auto"/>
        <w:jc w:val="left"/>
        <w:rPr>
          <w:rFonts w:ascii="Tahoma" w:eastAsia="Tahoma" w:hAnsi="Tahoma" w:cs="Tahoma"/>
          <w:sz w:val="24"/>
          <w:szCs w:val="24"/>
        </w:rPr>
      </w:pPr>
    </w:p>
    <w:p w14:paraId="1FD6F88D" w14:textId="4A72F01B" w:rsidR="00AD256E" w:rsidRPr="00C93D1D" w:rsidRDefault="00AD256E" w:rsidP="00AD256E">
      <w:pPr>
        <w:widowControl/>
        <w:adjustRightInd/>
        <w:spacing w:after="0" w:line="240" w:lineRule="auto"/>
        <w:jc w:val="left"/>
        <w:textAlignment w:val="auto"/>
        <w:rPr>
          <w:rFonts w:ascii="Tahoma" w:eastAsia="Tahoma" w:hAnsi="Tahoma" w:cs="Tahoma"/>
          <w:sz w:val="24"/>
          <w:szCs w:val="24"/>
        </w:rPr>
      </w:pPr>
      <w:r w:rsidRPr="00C93D1D">
        <w:rPr>
          <w:rFonts w:ascii="Tahoma" w:eastAsia="Tahoma" w:hAnsi="Tahoma" w:cs="Tahoma"/>
          <w:b/>
          <w:sz w:val="24"/>
          <w:szCs w:val="24"/>
          <w:u w:val="single"/>
        </w:rPr>
        <w:t>Large Magnetic Dry Erase Board</w:t>
      </w:r>
      <w:r w:rsidRPr="00C93D1D">
        <w:rPr>
          <w:rFonts w:ascii="Tahoma" w:eastAsia="Tahoma" w:hAnsi="Tahoma" w:cs="Tahoma"/>
          <w:b/>
          <w:sz w:val="24"/>
          <w:szCs w:val="24"/>
          <w:u w:val="single"/>
        </w:rPr>
        <w:br/>
      </w:r>
      <w:r w:rsidRPr="00C93D1D">
        <w:rPr>
          <w:rFonts w:ascii="Tahoma" w:eastAsia="Tahoma" w:hAnsi="Tahoma" w:cs="Tahoma"/>
          <w:sz w:val="24"/>
          <w:szCs w:val="24"/>
        </w:rPr>
        <w:t>(</w:t>
      </w:r>
      <w:r w:rsidR="00C93D1D" w:rsidRPr="00C93D1D">
        <w:rPr>
          <w:rFonts w:ascii="Tahoma" w:eastAsia="Tahoma" w:hAnsi="Tahoma" w:cs="Tahoma"/>
          <w:sz w:val="24"/>
          <w:szCs w:val="24"/>
        </w:rPr>
        <w:t>Completed</w:t>
      </w:r>
      <w:r w:rsidRPr="00C93D1D">
        <w:rPr>
          <w:rFonts w:ascii="Tahoma" w:eastAsia="Tahoma" w:hAnsi="Tahoma" w:cs="Tahoma"/>
          <w:sz w:val="24"/>
          <w:szCs w:val="24"/>
        </w:rPr>
        <w:t>)</w:t>
      </w:r>
    </w:p>
    <w:p w14:paraId="150A0248" w14:textId="77777777" w:rsidR="00AD256E" w:rsidRPr="00C93D1D" w:rsidRDefault="00AD256E" w:rsidP="00AD256E">
      <w:pPr>
        <w:widowControl/>
        <w:adjustRightInd/>
        <w:spacing w:after="0" w:line="240" w:lineRule="auto"/>
        <w:jc w:val="left"/>
        <w:textAlignment w:val="auto"/>
        <w:rPr>
          <w:rFonts w:ascii="Tahoma" w:eastAsia="Tahoma" w:hAnsi="Tahoma" w:cs="Tahoma"/>
          <w:sz w:val="24"/>
          <w:szCs w:val="24"/>
        </w:rPr>
      </w:pPr>
    </w:p>
    <w:p w14:paraId="2483DF9B" w14:textId="05EABBD4" w:rsidR="00AD256E" w:rsidRPr="00C93D1D" w:rsidRDefault="00C93D1D" w:rsidP="00F964BE">
      <w:pPr>
        <w:spacing w:after="0" w:line="240" w:lineRule="auto"/>
        <w:jc w:val="left"/>
        <w:rPr>
          <w:rFonts w:ascii="Tahoma" w:eastAsia="Tahoma" w:hAnsi="Tahoma" w:cs="Tahoma"/>
          <w:sz w:val="24"/>
          <w:szCs w:val="24"/>
        </w:rPr>
      </w:pPr>
      <w:r w:rsidRPr="00C93D1D">
        <w:rPr>
          <w:rFonts w:ascii="Tahoma" w:eastAsia="Tahoma" w:hAnsi="Tahoma" w:cs="Tahoma"/>
          <w:sz w:val="24"/>
          <w:szCs w:val="24"/>
        </w:rPr>
        <w:t>The pilot run for this product was completed in September 2017 with the production run shortly behind that. The product was made available for sale October 12, 2017.</w:t>
      </w:r>
    </w:p>
    <w:p w14:paraId="7F736D02" w14:textId="77777777" w:rsidR="00C93D1D" w:rsidRPr="00C93D1D" w:rsidRDefault="00C93D1D" w:rsidP="00F964BE">
      <w:pPr>
        <w:spacing w:after="0" w:line="240" w:lineRule="auto"/>
        <w:jc w:val="left"/>
        <w:rPr>
          <w:rFonts w:ascii="Tahoma" w:eastAsia="Tahoma" w:hAnsi="Tahoma" w:cs="Tahoma"/>
          <w:sz w:val="24"/>
          <w:szCs w:val="24"/>
        </w:rPr>
      </w:pPr>
    </w:p>
    <w:p w14:paraId="28439D23" w14:textId="77777777" w:rsidR="00AD256E" w:rsidRPr="00C93D1D" w:rsidRDefault="00AD256E" w:rsidP="00AD256E">
      <w:pPr>
        <w:widowControl/>
        <w:adjustRightInd/>
        <w:spacing w:after="0" w:line="240" w:lineRule="auto"/>
        <w:jc w:val="left"/>
        <w:textAlignment w:val="auto"/>
        <w:rPr>
          <w:rFonts w:ascii="Tahoma" w:eastAsia="Tahoma" w:hAnsi="Tahoma" w:cs="Tahoma"/>
          <w:sz w:val="24"/>
          <w:szCs w:val="24"/>
          <w:u w:val="single"/>
        </w:rPr>
      </w:pPr>
      <w:r w:rsidRPr="00C93D1D">
        <w:rPr>
          <w:rFonts w:ascii="Tahoma" w:eastAsia="Tahoma" w:hAnsi="Tahoma" w:cs="Tahoma"/>
          <w:sz w:val="24"/>
          <w:szCs w:val="24"/>
          <w:u w:val="single"/>
        </w:rPr>
        <w:t xml:space="preserve">(PMF) </w:t>
      </w:r>
      <w:r w:rsidRPr="00C93D1D">
        <w:rPr>
          <w:rFonts w:ascii="Tahoma" w:eastAsia="Tahoma" w:hAnsi="Tahoma" w:cs="Tahoma"/>
          <w:b/>
          <w:sz w:val="24"/>
          <w:szCs w:val="24"/>
          <w:u w:val="single"/>
        </w:rPr>
        <w:t>LED Mini-Lite Box and Universal Mounting System</w:t>
      </w:r>
    </w:p>
    <w:p w14:paraId="44F0224E" w14:textId="77777777" w:rsidR="00AD256E" w:rsidRPr="00C93D1D" w:rsidRDefault="00AD256E" w:rsidP="00AD256E">
      <w:pPr>
        <w:widowControl/>
        <w:adjustRightInd/>
        <w:spacing w:after="0" w:line="240" w:lineRule="auto"/>
        <w:jc w:val="left"/>
        <w:textAlignment w:val="auto"/>
        <w:rPr>
          <w:rFonts w:ascii="Tahoma" w:eastAsia="Tahoma" w:hAnsi="Tahoma" w:cs="Tahoma"/>
          <w:sz w:val="24"/>
          <w:szCs w:val="24"/>
        </w:rPr>
      </w:pPr>
      <w:r w:rsidRPr="00C93D1D">
        <w:rPr>
          <w:rFonts w:ascii="Tahoma" w:eastAsia="Tahoma" w:hAnsi="Tahoma" w:cs="Tahoma"/>
          <w:sz w:val="24"/>
          <w:szCs w:val="24"/>
        </w:rPr>
        <w:t>(Modernization)</w:t>
      </w:r>
    </w:p>
    <w:p w14:paraId="4B60D4F7" w14:textId="77777777" w:rsidR="00AD256E" w:rsidRPr="00C93D1D" w:rsidRDefault="00AD256E" w:rsidP="00AD256E">
      <w:pPr>
        <w:widowControl/>
        <w:adjustRightInd/>
        <w:spacing w:after="0" w:line="240" w:lineRule="auto"/>
        <w:jc w:val="left"/>
        <w:textAlignment w:val="auto"/>
        <w:rPr>
          <w:rFonts w:ascii="Tahoma" w:eastAsia="Tahoma" w:hAnsi="Tahoma" w:cs="Tahoma"/>
          <w:sz w:val="24"/>
          <w:szCs w:val="24"/>
        </w:rPr>
      </w:pPr>
    </w:p>
    <w:p w14:paraId="5CD6DE45" w14:textId="4B172F6C" w:rsidR="00AD256E" w:rsidRPr="00116395" w:rsidRDefault="00AD256E" w:rsidP="00C93D1D">
      <w:pPr>
        <w:spacing w:after="0" w:line="240" w:lineRule="auto"/>
        <w:jc w:val="left"/>
        <w:rPr>
          <w:rFonts w:ascii="Tahoma" w:eastAsia="Tahoma" w:hAnsi="Tahoma" w:cs="Tahoma"/>
          <w:color w:val="000000" w:themeColor="text1"/>
          <w:sz w:val="24"/>
          <w:szCs w:val="24"/>
          <w:highlight w:val="yellow"/>
        </w:rPr>
      </w:pPr>
      <w:r w:rsidRPr="00C93D1D">
        <w:rPr>
          <w:rFonts w:ascii="Tahoma" w:eastAsia="Tahoma" w:hAnsi="Tahoma" w:cs="Tahoma"/>
          <w:sz w:val="24"/>
          <w:szCs w:val="24"/>
        </w:rPr>
        <w:t xml:space="preserve">In early 2017, </w:t>
      </w:r>
      <w:r w:rsidR="00AC4C8E" w:rsidRPr="00C93D1D">
        <w:rPr>
          <w:rFonts w:ascii="Tahoma" w:eastAsia="Tahoma" w:hAnsi="Tahoma" w:cs="Tahoma"/>
          <w:sz w:val="24"/>
          <w:szCs w:val="24"/>
        </w:rPr>
        <w:t>TMR</w:t>
      </w:r>
      <w:r w:rsidRPr="00C93D1D">
        <w:rPr>
          <w:rFonts w:ascii="Tahoma" w:eastAsia="Tahoma" w:hAnsi="Tahoma" w:cs="Tahoma"/>
          <w:sz w:val="24"/>
          <w:szCs w:val="24"/>
        </w:rPr>
        <w:t xml:space="preserve"> learned that fluorescent lighting tubes are being gradually phased out. Specialty tubes, like those used in the mini light box are the first being phased out from production. A supply of tubes was secured to allow production to </w:t>
      </w:r>
      <w:r w:rsidRPr="00C93D1D">
        <w:rPr>
          <w:rFonts w:ascii="Tahoma" w:eastAsia="Tahoma" w:hAnsi="Tahoma" w:cs="Tahoma"/>
          <w:color w:val="000000" w:themeColor="text1"/>
          <w:sz w:val="24"/>
          <w:szCs w:val="24"/>
        </w:rPr>
        <w:t xml:space="preserve">continue on the current design of mini light box until early to mid-2019. By March 2017, work was started to research parts and designs for an LED-based mini light box. To date, a light panel has been chosen, batteries for the unit have been chosen, and the </w:t>
      </w:r>
      <w:r w:rsidR="00C93D1D" w:rsidRPr="00C93D1D">
        <w:rPr>
          <w:rFonts w:ascii="Tahoma" w:eastAsia="Tahoma" w:hAnsi="Tahoma"/>
          <w:sz w:val="24"/>
          <w:szCs w:val="24"/>
        </w:rPr>
        <w:t xml:space="preserve">circuitry </w:t>
      </w:r>
      <w:r w:rsidR="00C93D1D">
        <w:rPr>
          <w:rFonts w:ascii="Tahoma" w:eastAsia="Tahoma" w:hAnsi="Tahoma"/>
          <w:sz w:val="24"/>
          <w:szCs w:val="24"/>
        </w:rPr>
        <w:t xml:space="preserve">design is complete. </w:t>
      </w:r>
      <w:r w:rsidR="00C93D1D" w:rsidRPr="00C93D1D">
        <w:rPr>
          <w:rFonts w:ascii="Tahoma" w:eastAsia="Tahoma" w:hAnsi="Tahoma"/>
          <w:sz w:val="24"/>
          <w:szCs w:val="24"/>
        </w:rPr>
        <w:t>Work was comp</w:t>
      </w:r>
      <w:r w:rsidR="00C93D1D">
        <w:rPr>
          <w:rFonts w:ascii="Tahoma" w:eastAsia="Tahoma" w:hAnsi="Tahoma"/>
          <w:sz w:val="24"/>
          <w:szCs w:val="24"/>
        </w:rPr>
        <w:t xml:space="preserve">leted on the case design. </w:t>
      </w:r>
      <w:r w:rsidR="00C93D1D" w:rsidRPr="00C93D1D">
        <w:rPr>
          <w:rFonts w:ascii="Tahoma" w:eastAsia="Tahoma" w:hAnsi="Tahoma"/>
          <w:sz w:val="24"/>
          <w:szCs w:val="24"/>
        </w:rPr>
        <w:t>The size of the lighting area on the current mini-light box will be maintained in order to al</w:t>
      </w:r>
      <w:r w:rsidR="00C93D1D">
        <w:rPr>
          <w:rFonts w:ascii="Tahoma" w:eastAsia="Tahoma" w:hAnsi="Tahoma"/>
          <w:sz w:val="24"/>
          <w:szCs w:val="24"/>
        </w:rPr>
        <w:t>low the use of all current mini-</w:t>
      </w:r>
      <w:r w:rsidR="00C93D1D" w:rsidRPr="00C93D1D">
        <w:rPr>
          <w:rFonts w:ascii="Tahoma" w:eastAsia="Tahoma" w:hAnsi="Tahoma"/>
          <w:sz w:val="24"/>
          <w:szCs w:val="24"/>
        </w:rPr>
        <w:t>light box materials already developed and</w:t>
      </w:r>
      <w:r w:rsidR="00C93D1D">
        <w:rPr>
          <w:rFonts w:ascii="Tahoma" w:eastAsia="Tahoma" w:hAnsi="Tahoma"/>
          <w:sz w:val="24"/>
          <w:szCs w:val="24"/>
        </w:rPr>
        <w:t xml:space="preserve"> sold. </w:t>
      </w:r>
      <w:r w:rsidR="00C93D1D" w:rsidRPr="00C93D1D">
        <w:rPr>
          <w:rFonts w:ascii="Tahoma" w:eastAsia="Tahoma" w:hAnsi="Tahoma"/>
          <w:sz w:val="24"/>
          <w:szCs w:val="24"/>
        </w:rPr>
        <w:t>The mini-light box itself will be somewhat smaller and li</w:t>
      </w:r>
      <w:r w:rsidR="00C93D1D">
        <w:rPr>
          <w:rFonts w:ascii="Tahoma" w:eastAsia="Tahoma" w:hAnsi="Tahoma"/>
          <w:sz w:val="24"/>
          <w:szCs w:val="24"/>
        </w:rPr>
        <w:t xml:space="preserve">ghter than the current design. </w:t>
      </w:r>
      <w:r w:rsidR="00C93D1D" w:rsidRPr="00C93D1D">
        <w:rPr>
          <w:rFonts w:ascii="Tahoma" w:eastAsia="Tahoma" w:hAnsi="Tahoma"/>
          <w:sz w:val="24"/>
          <w:szCs w:val="24"/>
        </w:rPr>
        <w:t>The case was also designed to accommodate mounting plates for at least two commercially available stands in order to more easily use the LED mini</w:t>
      </w:r>
      <w:r w:rsidR="00C93D1D">
        <w:rPr>
          <w:rFonts w:ascii="Tahoma" w:eastAsia="Tahoma" w:hAnsi="Tahoma"/>
          <w:sz w:val="24"/>
          <w:szCs w:val="24"/>
        </w:rPr>
        <w:t>-</w:t>
      </w:r>
      <w:r w:rsidR="00C93D1D" w:rsidRPr="00C93D1D">
        <w:rPr>
          <w:rFonts w:ascii="Tahoma" w:eastAsia="Tahoma" w:hAnsi="Tahoma"/>
          <w:sz w:val="24"/>
          <w:szCs w:val="24"/>
        </w:rPr>
        <w:t xml:space="preserve">light box with wheelchair users or for use </w:t>
      </w:r>
      <w:r w:rsidR="00C93D1D">
        <w:rPr>
          <w:rFonts w:ascii="Tahoma" w:eastAsia="Tahoma" w:hAnsi="Tahoma"/>
          <w:sz w:val="24"/>
          <w:szCs w:val="24"/>
        </w:rPr>
        <w:t>other than on a standard table.</w:t>
      </w:r>
      <w:r w:rsidR="00C93D1D" w:rsidRPr="00C93D1D">
        <w:rPr>
          <w:rFonts w:ascii="Tahoma" w:eastAsia="Tahoma" w:hAnsi="Tahoma"/>
          <w:sz w:val="24"/>
          <w:szCs w:val="24"/>
        </w:rPr>
        <w:t xml:space="preserve"> The bid package was finalized and sent out to perspe</w:t>
      </w:r>
      <w:r w:rsidR="00C93D1D">
        <w:rPr>
          <w:rFonts w:ascii="Tahoma" w:eastAsia="Tahoma" w:hAnsi="Tahoma"/>
          <w:sz w:val="24"/>
          <w:szCs w:val="24"/>
        </w:rPr>
        <w:t>ctive vendors on June 22, 2018.</w:t>
      </w:r>
      <w:r w:rsidR="00C93D1D" w:rsidRPr="00C93D1D">
        <w:rPr>
          <w:rFonts w:ascii="Tahoma" w:eastAsia="Tahoma" w:hAnsi="Tahoma"/>
          <w:sz w:val="24"/>
          <w:szCs w:val="24"/>
        </w:rPr>
        <w:t xml:space="preserve"> Bids should be received and a vendor selected in A</w:t>
      </w:r>
      <w:r w:rsidR="00C93D1D">
        <w:rPr>
          <w:rFonts w:ascii="Tahoma" w:eastAsia="Tahoma" w:hAnsi="Tahoma"/>
          <w:sz w:val="24"/>
          <w:szCs w:val="24"/>
        </w:rPr>
        <w:t>ugust or early September 2018. TMR w</w:t>
      </w:r>
      <w:r w:rsidR="00C93D1D" w:rsidRPr="00C93D1D">
        <w:rPr>
          <w:rFonts w:ascii="Tahoma" w:eastAsia="Tahoma" w:hAnsi="Tahoma"/>
          <w:sz w:val="24"/>
          <w:szCs w:val="24"/>
        </w:rPr>
        <w:t xml:space="preserve">ill continue to work on this project and monitor its progress with the ultimate goal of having the new LED design available as the current fluorescent tube design is sold out.  </w:t>
      </w:r>
      <w:r w:rsidRPr="00116395">
        <w:rPr>
          <w:rFonts w:ascii="Tahoma" w:eastAsia="Tahoma" w:hAnsi="Tahoma" w:cs="Tahoma"/>
          <w:color w:val="000000" w:themeColor="text1"/>
          <w:sz w:val="24"/>
          <w:szCs w:val="24"/>
          <w:highlight w:val="yellow"/>
        </w:rPr>
        <w:t xml:space="preserve"> </w:t>
      </w:r>
    </w:p>
    <w:p w14:paraId="3A19F567" w14:textId="77777777" w:rsidR="00AD256E" w:rsidRPr="00116395" w:rsidRDefault="00AD256E" w:rsidP="00AD256E">
      <w:pPr>
        <w:widowControl/>
        <w:adjustRightInd/>
        <w:spacing w:after="0" w:line="240" w:lineRule="auto"/>
        <w:jc w:val="left"/>
        <w:textAlignment w:val="auto"/>
        <w:rPr>
          <w:rFonts w:ascii="Tahoma" w:eastAsia="Tahoma" w:hAnsi="Tahoma" w:cs="Tahoma"/>
          <w:b/>
          <w:color w:val="000000" w:themeColor="text1"/>
          <w:sz w:val="24"/>
          <w:szCs w:val="24"/>
          <w:highlight w:val="yellow"/>
          <w:u w:val="single"/>
        </w:rPr>
      </w:pPr>
    </w:p>
    <w:p w14:paraId="10E83F52" w14:textId="12768F6E" w:rsidR="00AD256E" w:rsidRPr="00C93D1D" w:rsidRDefault="00AD256E" w:rsidP="00AD256E">
      <w:pPr>
        <w:widowControl/>
        <w:adjustRightInd/>
        <w:spacing w:after="0" w:line="240" w:lineRule="auto"/>
        <w:jc w:val="left"/>
        <w:textAlignment w:val="auto"/>
        <w:rPr>
          <w:rFonts w:ascii="Tahoma" w:eastAsia="Tahoma" w:hAnsi="Tahoma" w:cs="Tahoma"/>
          <w:b/>
          <w:color w:val="000000" w:themeColor="text1"/>
          <w:sz w:val="24"/>
          <w:szCs w:val="24"/>
          <w:u w:val="single"/>
        </w:rPr>
      </w:pPr>
      <w:r w:rsidRPr="00C93D1D">
        <w:rPr>
          <w:rFonts w:ascii="Tahoma" w:eastAsia="Tahoma" w:hAnsi="Tahoma" w:cs="Tahoma"/>
          <w:b/>
          <w:color w:val="000000" w:themeColor="text1"/>
          <w:sz w:val="24"/>
          <w:szCs w:val="24"/>
          <w:u w:val="single"/>
        </w:rPr>
        <w:t>Let’s Join In (Child Guided Strategies: The Van Dijk Approach to Assessment)</w:t>
      </w:r>
    </w:p>
    <w:p w14:paraId="38D1EA88" w14:textId="684BD166" w:rsidR="00AD256E" w:rsidRPr="00C93D1D" w:rsidRDefault="00AD256E" w:rsidP="00AD256E">
      <w:pPr>
        <w:widowControl/>
        <w:adjustRightInd/>
        <w:spacing w:after="0" w:line="240" w:lineRule="auto"/>
        <w:jc w:val="left"/>
        <w:textAlignment w:val="auto"/>
        <w:rPr>
          <w:rFonts w:ascii="Tahoma" w:eastAsia="Tahoma" w:hAnsi="Tahoma" w:cs="Tahoma"/>
          <w:color w:val="000000" w:themeColor="text1"/>
          <w:sz w:val="24"/>
          <w:szCs w:val="24"/>
        </w:rPr>
      </w:pPr>
      <w:r w:rsidRPr="00C93D1D">
        <w:rPr>
          <w:rFonts w:ascii="Tahoma" w:eastAsia="Tahoma" w:hAnsi="Tahoma" w:cs="Tahoma"/>
          <w:color w:val="000000" w:themeColor="text1"/>
          <w:sz w:val="24"/>
          <w:szCs w:val="24"/>
        </w:rPr>
        <w:t>(</w:t>
      </w:r>
      <w:r w:rsidR="00C93D1D" w:rsidRPr="00C93D1D">
        <w:rPr>
          <w:rFonts w:ascii="Tahoma" w:eastAsia="Tahoma" w:hAnsi="Tahoma" w:cs="Tahoma"/>
          <w:color w:val="000000" w:themeColor="text1"/>
          <w:sz w:val="24"/>
          <w:szCs w:val="24"/>
        </w:rPr>
        <w:t>Continued</w:t>
      </w:r>
      <w:r w:rsidRPr="00C93D1D">
        <w:rPr>
          <w:rFonts w:ascii="Tahoma" w:eastAsia="Tahoma" w:hAnsi="Tahoma" w:cs="Tahoma"/>
          <w:color w:val="000000" w:themeColor="text1"/>
          <w:sz w:val="24"/>
          <w:szCs w:val="24"/>
        </w:rPr>
        <w:t>)</w:t>
      </w:r>
    </w:p>
    <w:p w14:paraId="681F30A8" w14:textId="77777777" w:rsidR="00AD256E" w:rsidRPr="00116395" w:rsidRDefault="00AD256E" w:rsidP="00AD256E">
      <w:pPr>
        <w:widowControl/>
        <w:adjustRightInd/>
        <w:spacing w:after="0" w:line="240" w:lineRule="auto"/>
        <w:jc w:val="left"/>
        <w:textAlignment w:val="auto"/>
        <w:rPr>
          <w:rFonts w:ascii="Tahoma" w:eastAsia="Tahoma" w:hAnsi="Tahoma" w:cs="Tahoma"/>
          <w:color w:val="000000" w:themeColor="text1"/>
          <w:sz w:val="24"/>
          <w:szCs w:val="24"/>
          <w:highlight w:val="yellow"/>
        </w:rPr>
      </w:pPr>
    </w:p>
    <w:p w14:paraId="0F9A814A" w14:textId="562AABA9" w:rsidR="00AD256E" w:rsidRDefault="00AD256E" w:rsidP="00AD256E">
      <w:pPr>
        <w:widowControl/>
        <w:tabs>
          <w:tab w:val="left" w:pos="-720"/>
        </w:tabs>
        <w:adjustRightInd/>
        <w:spacing w:after="0" w:line="240" w:lineRule="auto"/>
        <w:jc w:val="left"/>
        <w:textAlignment w:val="auto"/>
        <w:rPr>
          <w:rFonts w:ascii="Tahoma" w:eastAsia="Tahoma" w:hAnsi="Tahoma" w:cs="Tahoma"/>
          <w:color w:val="000000" w:themeColor="text1"/>
          <w:sz w:val="24"/>
          <w:szCs w:val="24"/>
        </w:rPr>
      </w:pPr>
      <w:r w:rsidRPr="00C93D1D">
        <w:rPr>
          <w:rFonts w:ascii="Tahoma" w:eastAsia="Tahoma" w:hAnsi="Tahoma" w:cs="Tahoma"/>
          <w:color w:val="000000" w:themeColor="text1"/>
          <w:sz w:val="24"/>
          <w:szCs w:val="24"/>
        </w:rPr>
        <w:t xml:space="preserve">Added per the August 8, 2016, Product Advisory and Review Committee meeting. </w:t>
      </w:r>
      <w:r w:rsidR="00C93D1D" w:rsidRPr="00C93D1D">
        <w:rPr>
          <w:rFonts w:ascii="Tahoma" w:eastAsia="Tahoma" w:hAnsi="Tahoma" w:cs="Tahoma"/>
          <w:color w:val="000000" w:themeColor="text1"/>
          <w:sz w:val="24"/>
          <w:szCs w:val="24"/>
        </w:rPr>
        <w:t xml:space="preserve">This product was put on hold for a time due to the death of Dr. </w:t>
      </w:r>
      <w:r w:rsidR="0007229F">
        <w:rPr>
          <w:rFonts w:ascii="Tahoma" w:eastAsia="Tahoma" w:hAnsi="Tahoma" w:cs="Tahoma"/>
          <w:color w:val="000000" w:themeColor="text1"/>
          <w:sz w:val="24"/>
          <w:szCs w:val="24"/>
        </w:rPr>
        <w:t>v</w:t>
      </w:r>
      <w:r w:rsidR="00C93D1D" w:rsidRPr="00C93D1D">
        <w:rPr>
          <w:rFonts w:ascii="Tahoma" w:eastAsia="Tahoma" w:hAnsi="Tahoma" w:cs="Tahoma"/>
          <w:color w:val="000000" w:themeColor="text1"/>
          <w:sz w:val="24"/>
          <w:szCs w:val="24"/>
        </w:rPr>
        <w:t xml:space="preserve">an Dijk. Dr. </w:t>
      </w:r>
      <w:r w:rsidR="0007229F">
        <w:rPr>
          <w:rFonts w:ascii="Tahoma" w:eastAsia="Tahoma" w:hAnsi="Tahoma" w:cs="Tahoma"/>
          <w:color w:val="000000" w:themeColor="text1"/>
          <w:sz w:val="24"/>
          <w:szCs w:val="24"/>
        </w:rPr>
        <w:t>v</w:t>
      </w:r>
      <w:r w:rsidR="00C93D1D" w:rsidRPr="00C93D1D">
        <w:rPr>
          <w:rFonts w:ascii="Tahoma" w:eastAsia="Tahoma" w:hAnsi="Tahoma" w:cs="Tahoma"/>
          <w:color w:val="000000" w:themeColor="text1"/>
          <w:sz w:val="24"/>
          <w:szCs w:val="24"/>
        </w:rPr>
        <w:t xml:space="preserve">an Dijk's brother </w:t>
      </w:r>
      <w:r w:rsidR="0007229F">
        <w:rPr>
          <w:rFonts w:ascii="Tahoma" w:eastAsia="Tahoma" w:hAnsi="Tahoma" w:cs="Tahoma"/>
          <w:color w:val="000000" w:themeColor="text1"/>
          <w:sz w:val="24"/>
          <w:szCs w:val="24"/>
        </w:rPr>
        <w:t>continues</w:t>
      </w:r>
      <w:r w:rsidR="00C93D1D" w:rsidRPr="00C93D1D">
        <w:rPr>
          <w:rFonts w:ascii="Tahoma" w:eastAsia="Tahoma" w:hAnsi="Tahoma" w:cs="Tahoma"/>
          <w:color w:val="000000" w:themeColor="text1"/>
          <w:sz w:val="24"/>
          <w:szCs w:val="24"/>
        </w:rPr>
        <w:t xml:space="preserve"> his work and will complete this item. It is unknown at this time when content on this item will be completed. </w:t>
      </w:r>
      <w:r w:rsidR="00AC4C8E" w:rsidRPr="00C93D1D">
        <w:rPr>
          <w:rFonts w:ascii="Tahoma" w:eastAsia="Tahoma" w:hAnsi="Tahoma" w:cs="Tahoma"/>
          <w:color w:val="000000" w:themeColor="text1"/>
          <w:sz w:val="24"/>
          <w:szCs w:val="24"/>
        </w:rPr>
        <w:t>TMR</w:t>
      </w:r>
      <w:r w:rsidRPr="00C93D1D">
        <w:rPr>
          <w:rFonts w:ascii="Tahoma" w:eastAsia="Tahoma" w:hAnsi="Tahoma" w:cs="Tahoma"/>
          <w:color w:val="000000" w:themeColor="text1"/>
          <w:sz w:val="24"/>
          <w:szCs w:val="24"/>
        </w:rPr>
        <w:t xml:space="preserve"> will develop product specifications once more information </w:t>
      </w:r>
      <w:r w:rsidR="0007229F">
        <w:rPr>
          <w:rFonts w:ascii="Tahoma" w:eastAsia="Tahoma" w:hAnsi="Tahoma" w:cs="Tahoma"/>
          <w:color w:val="000000" w:themeColor="text1"/>
          <w:sz w:val="24"/>
          <w:szCs w:val="24"/>
        </w:rPr>
        <w:t xml:space="preserve">is </w:t>
      </w:r>
      <w:r w:rsidRPr="00C93D1D">
        <w:rPr>
          <w:rFonts w:ascii="Tahoma" w:eastAsia="Tahoma" w:hAnsi="Tahoma" w:cs="Tahoma"/>
          <w:color w:val="000000" w:themeColor="text1"/>
          <w:sz w:val="24"/>
          <w:szCs w:val="24"/>
        </w:rPr>
        <w:t>received.</w:t>
      </w:r>
    </w:p>
    <w:p w14:paraId="4B254995" w14:textId="77777777" w:rsidR="00C93D1D" w:rsidRDefault="00C93D1D" w:rsidP="00AD256E">
      <w:pPr>
        <w:widowControl/>
        <w:tabs>
          <w:tab w:val="left" w:pos="-720"/>
        </w:tabs>
        <w:adjustRightInd/>
        <w:spacing w:after="0" w:line="240" w:lineRule="auto"/>
        <w:jc w:val="left"/>
        <w:textAlignment w:val="auto"/>
        <w:rPr>
          <w:rFonts w:ascii="Tahoma" w:eastAsia="Tahoma" w:hAnsi="Tahoma" w:cs="Tahoma"/>
          <w:color w:val="000000" w:themeColor="text1"/>
          <w:sz w:val="24"/>
          <w:szCs w:val="24"/>
        </w:rPr>
      </w:pPr>
    </w:p>
    <w:p w14:paraId="79E55285" w14:textId="77777777" w:rsidR="00C93D1D" w:rsidRPr="00C93D1D" w:rsidRDefault="00C93D1D" w:rsidP="00C93D1D">
      <w:pPr>
        <w:widowControl/>
        <w:tabs>
          <w:tab w:val="left" w:pos="-720"/>
        </w:tabs>
        <w:adjustRightInd/>
        <w:spacing w:after="0" w:line="240" w:lineRule="auto"/>
        <w:jc w:val="left"/>
        <w:textAlignment w:val="auto"/>
        <w:rPr>
          <w:rFonts w:ascii="Tahoma" w:eastAsia="Tahoma" w:hAnsi="Tahoma" w:cs="Tahoma"/>
          <w:b/>
          <w:color w:val="000000" w:themeColor="text1"/>
          <w:sz w:val="24"/>
          <w:szCs w:val="24"/>
          <w:u w:val="single"/>
        </w:rPr>
      </w:pPr>
      <w:r w:rsidRPr="00C93D1D">
        <w:rPr>
          <w:rFonts w:ascii="Tahoma" w:eastAsia="Tahoma" w:hAnsi="Tahoma" w:cs="Tahoma"/>
          <w:b/>
          <w:color w:val="000000" w:themeColor="text1"/>
          <w:sz w:val="24"/>
          <w:szCs w:val="24"/>
          <w:u w:val="single"/>
        </w:rPr>
        <w:t>Let’s Start Coding</w:t>
      </w:r>
    </w:p>
    <w:p w14:paraId="6D9BA20A" w14:textId="77777777" w:rsidR="00C93D1D" w:rsidRDefault="00C93D1D" w:rsidP="00C93D1D">
      <w:pPr>
        <w:widowControl/>
        <w:tabs>
          <w:tab w:val="left" w:pos="-720"/>
        </w:tabs>
        <w:adjustRightInd/>
        <w:spacing w:after="0" w:line="240" w:lineRule="auto"/>
        <w:jc w:val="left"/>
        <w:textAlignment w:val="auto"/>
        <w:rPr>
          <w:rFonts w:ascii="Tahoma" w:eastAsia="Tahoma" w:hAnsi="Tahoma" w:cs="Tahoma"/>
          <w:color w:val="000000" w:themeColor="text1"/>
          <w:sz w:val="24"/>
          <w:szCs w:val="24"/>
        </w:rPr>
      </w:pPr>
      <w:r w:rsidRPr="00C93D1D">
        <w:rPr>
          <w:rFonts w:ascii="Tahoma" w:eastAsia="Tahoma" w:hAnsi="Tahoma" w:cs="Tahoma"/>
          <w:color w:val="000000" w:themeColor="text1"/>
          <w:sz w:val="24"/>
          <w:szCs w:val="24"/>
        </w:rPr>
        <w:t>(New)</w:t>
      </w:r>
    </w:p>
    <w:p w14:paraId="660C670B" w14:textId="77777777" w:rsidR="00C93D1D" w:rsidRPr="00C93D1D" w:rsidRDefault="00C93D1D" w:rsidP="00C93D1D">
      <w:pPr>
        <w:widowControl/>
        <w:tabs>
          <w:tab w:val="left" w:pos="-720"/>
        </w:tabs>
        <w:adjustRightInd/>
        <w:spacing w:after="0" w:line="240" w:lineRule="auto"/>
        <w:jc w:val="left"/>
        <w:textAlignment w:val="auto"/>
        <w:rPr>
          <w:rFonts w:ascii="Tahoma" w:eastAsia="Tahoma" w:hAnsi="Tahoma" w:cs="Tahoma"/>
          <w:color w:val="000000" w:themeColor="text1"/>
          <w:sz w:val="24"/>
          <w:szCs w:val="24"/>
        </w:rPr>
      </w:pPr>
    </w:p>
    <w:p w14:paraId="06A43EDD" w14:textId="73663E94" w:rsidR="00C93D1D" w:rsidRPr="00C93D1D" w:rsidRDefault="00C93D1D" w:rsidP="00C93D1D">
      <w:pPr>
        <w:widowControl/>
        <w:tabs>
          <w:tab w:val="left" w:pos="-720"/>
        </w:tabs>
        <w:adjustRightInd/>
        <w:spacing w:after="0" w:line="240" w:lineRule="auto"/>
        <w:jc w:val="left"/>
        <w:textAlignment w:val="auto"/>
        <w:rPr>
          <w:rFonts w:ascii="Tahoma" w:eastAsia="Tahoma" w:hAnsi="Tahoma" w:cs="Tahoma"/>
          <w:color w:val="000000" w:themeColor="text1"/>
          <w:sz w:val="24"/>
          <w:szCs w:val="24"/>
        </w:rPr>
      </w:pPr>
      <w:r>
        <w:rPr>
          <w:rFonts w:ascii="Tahoma" w:eastAsia="Tahoma" w:hAnsi="Tahoma" w:cs="Tahoma"/>
          <w:color w:val="000000" w:themeColor="text1"/>
          <w:sz w:val="24"/>
          <w:szCs w:val="24"/>
        </w:rPr>
        <w:t>TMR</w:t>
      </w:r>
      <w:r w:rsidRPr="00C93D1D">
        <w:rPr>
          <w:rFonts w:ascii="Tahoma" w:eastAsia="Tahoma" w:hAnsi="Tahoma" w:cs="Tahoma"/>
          <w:color w:val="000000" w:themeColor="text1"/>
          <w:sz w:val="24"/>
          <w:szCs w:val="24"/>
        </w:rPr>
        <w:t xml:space="preserve"> will develop product spec</w:t>
      </w:r>
      <w:r w:rsidR="00404D03">
        <w:rPr>
          <w:rFonts w:ascii="Tahoma" w:eastAsia="Tahoma" w:hAnsi="Tahoma" w:cs="Tahoma"/>
          <w:color w:val="000000" w:themeColor="text1"/>
          <w:sz w:val="24"/>
          <w:szCs w:val="24"/>
        </w:rPr>
        <w:t>ification</w:t>
      </w:r>
      <w:r w:rsidRPr="00C93D1D">
        <w:rPr>
          <w:rFonts w:ascii="Tahoma" w:eastAsia="Tahoma" w:hAnsi="Tahoma" w:cs="Tahoma"/>
          <w:color w:val="000000" w:themeColor="text1"/>
          <w:sz w:val="24"/>
          <w:szCs w:val="24"/>
        </w:rPr>
        <w:t xml:space="preserve">s once more information </w:t>
      </w:r>
      <w:r w:rsidR="0007229F">
        <w:rPr>
          <w:rFonts w:ascii="Tahoma" w:eastAsia="Tahoma" w:hAnsi="Tahoma" w:cs="Tahoma"/>
          <w:color w:val="000000" w:themeColor="text1"/>
          <w:sz w:val="24"/>
          <w:szCs w:val="24"/>
        </w:rPr>
        <w:t xml:space="preserve">is </w:t>
      </w:r>
      <w:r w:rsidRPr="00C93D1D">
        <w:rPr>
          <w:rFonts w:ascii="Tahoma" w:eastAsia="Tahoma" w:hAnsi="Tahoma" w:cs="Tahoma"/>
          <w:color w:val="000000" w:themeColor="text1"/>
          <w:sz w:val="24"/>
          <w:szCs w:val="24"/>
        </w:rPr>
        <w:t>received.</w:t>
      </w:r>
    </w:p>
    <w:p w14:paraId="29DFFDF8" w14:textId="77777777" w:rsidR="00C93D1D" w:rsidRDefault="00C93D1D" w:rsidP="004369EE">
      <w:pPr>
        <w:widowControl/>
        <w:adjustRightInd/>
        <w:spacing w:after="0" w:line="240" w:lineRule="auto"/>
        <w:jc w:val="left"/>
        <w:textAlignment w:val="auto"/>
        <w:rPr>
          <w:rFonts w:ascii="Tahoma" w:eastAsia="Tahoma" w:hAnsi="Tahoma" w:cs="Tahoma"/>
          <w:color w:val="000000" w:themeColor="text1"/>
          <w:sz w:val="24"/>
          <w:szCs w:val="24"/>
        </w:rPr>
      </w:pPr>
    </w:p>
    <w:p w14:paraId="356CF1CE" w14:textId="77777777" w:rsidR="004369EE" w:rsidRPr="00012967" w:rsidRDefault="004369EE" w:rsidP="004369EE">
      <w:pPr>
        <w:widowControl/>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Lighted Cane</w:t>
      </w:r>
    </w:p>
    <w:p w14:paraId="2F852DB3" w14:textId="69E3B5D9" w:rsidR="004369EE" w:rsidRPr="00012967" w:rsidRDefault="004369EE" w:rsidP="004369EE">
      <w:pPr>
        <w:widowControl/>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F77F3E" w:rsidRPr="00012967">
        <w:rPr>
          <w:rFonts w:ascii="Tahoma" w:eastAsia="Tahoma" w:hAnsi="Tahoma" w:cs="Tahoma"/>
          <w:sz w:val="24"/>
          <w:szCs w:val="24"/>
        </w:rPr>
        <w:t>Continued</w:t>
      </w:r>
      <w:r w:rsidRPr="00012967">
        <w:rPr>
          <w:rFonts w:ascii="Tahoma" w:eastAsia="Tahoma" w:hAnsi="Tahoma" w:cs="Tahoma"/>
          <w:sz w:val="24"/>
          <w:szCs w:val="24"/>
        </w:rPr>
        <w:t xml:space="preserve">) </w:t>
      </w:r>
    </w:p>
    <w:p w14:paraId="2336F8E8" w14:textId="77777777" w:rsidR="004369EE" w:rsidRPr="00012967" w:rsidRDefault="004369EE" w:rsidP="004369EE">
      <w:pPr>
        <w:widowControl/>
        <w:adjustRightInd/>
        <w:spacing w:after="0" w:line="240" w:lineRule="auto"/>
        <w:jc w:val="left"/>
        <w:textAlignment w:val="auto"/>
        <w:rPr>
          <w:rFonts w:ascii="Tahoma" w:eastAsia="Tahoma" w:hAnsi="Tahoma" w:cs="Tahoma"/>
          <w:sz w:val="24"/>
          <w:szCs w:val="24"/>
        </w:rPr>
      </w:pPr>
    </w:p>
    <w:p w14:paraId="0EF79DB2" w14:textId="0AEC82C7" w:rsidR="004369EE" w:rsidRDefault="004369EE" w:rsidP="004369EE">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lastRenderedPageBreak/>
        <w:t xml:space="preserve">Added per the May 24, 2017, Product Advisory and Review Committee meeting. Three different prototypes of lighted canes have been fabricated by </w:t>
      </w:r>
      <w:r w:rsidR="00AC4C8E" w:rsidRPr="00012967">
        <w:rPr>
          <w:rFonts w:ascii="Tahoma" w:eastAsia="Tahoma" w:hAnsi="Tahoma" w:cs="Tahoma"/>
          <w:sz w:val="24"/>
          <w:szCs w:val="24"/>
        </w:rPr>
        <w:t>TMR</w:t>
      </w:r>
      <w:r w:rsidRPr="00012967">
        <w:rPr>
          <w:rFonts w:ascii="Tahoma" w:eastAsia="Tahoma" w:hAnsi="Tahoma" w:cs="Tahoma"/>
          <w:sz w:val="24"/>
          <w:szCs w:val="24"/>
        </w:rPr>
        <w:t xml:space="preserve">. </w:t>
      </w:r>
      <w:r w:rsidR="00F77F3E" w:rsidRPr="00012967">
        <w:rPr>
          <w:rFonts w:ascii="Tahoma" w:eastAsia="Tahoma" w:hAnsi="Tahoma" w:cs="Tahoma"/>
          <w:sz w:val="24"/>
          <w:szCs w:val="24"/>
        </w:rPr>
        <w:t>These were evaluated in-house as well as reviewed by outside personnel. Further research</w:t>
      </w:r>
      <w:r w:rsidR="00F77F3E">
        <w:rPr>
          <w:rFonts w:ascii="Tahoma" w:eastAsia="Tahoma" w:hAnsi="Tahoma" w:cs="Tahoma"/>
          <w:sz w:val="24"/>
          <w:szCs w:val="24"/>
        </w:rPr>
        <w:t xml:space="preserve"> on this item is required. TMR plans to visit</w:t>
      </w:r>
      <w:r w:rsidR="00F77F3E" w:rsidRPr="00F77F3E">
        <w:rPr>
          <w:rFonts w:ascii="Tahoma" w:eastAsia="Tahoma" w:hAnsi="Tahoma" w:cs="Tahoma"/>
          <w:sz w:val="24"/>
          <w:szCs w:val="24"/>
        </w:rPr>
        <w:t xml:space="preserve"> a cane manufacturer and injection molder in Canada in the coming months to obtain further informa</w:t>
      </w:r>
      <w:r w:rsidR="00F77F3E">
        <w:rPr>
          <w:rFonts w:ascii="Tahoma" w:eastAsia="Tahoma" w:hAnsi="Tahoma" w:cs="Tahoma"/>
          <w:sz w:val="24"/>
          <w:szCs w:val="24"/>
        </w:rPr>
        <w:t xml:space="preserve">tion on canes and cane design. </w:t>
      </w:r>
      <w:r w:rsidR="00F77F3E" w:rsidRPr="00F77F3E">
        <w:rPr>
          <w:rFonts w:ascii="Tahoma" w:eastAsia="Tahoma" w:hAnsi="Tahoma" w:cs="Tahoma"/>
          <w:sz w:val="24"/>
          <w:szCs w:val="24"/>
        </w:rPr>
        <w:t xml:space="preserve">Once a design is selected, it will go through the regular product development process. </w:t>
      </w:r>
      <w:r w:rsidR="00F77F3E">
        <w:rPr>
          <w:rFonts w:ascii="Tahoma" w:eastAsia="Tahoma" w:hAnsi="Tahoma" w:cs="Tahoma"/>
          <w:sz w:val="24"/>
          <w:szCs w:val="24"/>
        </w:rPr>
        <w:t>TMR</w:t>
      </w:r>
      <w:r w:rsidR="00F77F3E" w:rsidRPr="00F77F3E">
        <w:rPr>
          <w:rFonts w:ascii="Tahoma" w:eastAsia="Tahoma" w:hAnsi="Tahoma" w:cs="Tahoma"/>
          <w:sz w:val="24"/>
          <w:szCs w:val="24"/>
        </w:rPr>
        <w:t xml:space="preserve"> will develop product spec</w:t>
      </w:r>
      <w:r w:rsidR="00F77F3E">
        <w:rPr>
          <w:rFonts w:ascii="Tahoma" w:eastAsia="Tahoma" w:hAnsi="Tahoma" w:cs="Tahoma"/>
          <w:sz w:val="24"/>
          <w:szCs w:val="24"/>
        </w:rPr>
        <w:t>ification</w:t>
      </w:r>
      <w:r w:rsidR="00F77F3E" w:rsidRPr="00F77F3E">
        <w:rPr>
          <w:rFonts w:ascii="Tahoma" w:eastAsia="Tahoma" w:hAnsi="Tahoma" w:cs="Tahoma"/>
          <w:sz w:val="24"/>
          <w:szCs w:val="24"/>
        </w:rPr>
        <w:t>s once a design is finalized.</w:t>
      </w:r>
    </w:p>
    <w:p w14:paraId="0359BD88" w14:textId="77777777" w:rsidR="00F77F3E" w:rsidRDefault="00F77F3E" w:rsidP="004369EE">
      <w:pPr>
        <w:widowControl/>
        <w:tabs>
          <w:tab w:val="left" w:pos="-720"/>
        </w:tabs>
        <w:adjustRightInd/>
        <w:spacing w:after="0" w:line="240" w:lineRule="auto"/>
        <w:jc w:val="left"/>
        <w:textAlignment w:val="auto"/>
        <w:rPr>
          <w:rFonts w:ascii="Tahoma" w:eastAsia="Tahoma" w:hAnsi="Tahoma" w:cs="Tahoma"/>
          <w:sz w:val="24"/>
          <w:szCs w:val="24"/>
        </w:rPr>
      </w:pPr>
    </w:p>
    <w:p w14:paraId="39845422" w14:textId="77777777" w:rsidR="00F77F3E" w:rsidRPr="00F77F3E" w:rsidRDefault="00F77F3E" w:rsidP="00F77F3E">
      <w:pPr>
        <w:widowControl/>
        <w:adjustRightInd/>
        <w:spacing w:after="0" w:line="240" w:lineRule="auto"/>
        <w:jc w:val="left"/>
        <w:textAlignment w:val="auto"/>
        <w:rPr>
          <w:rFonts w:ascii="Tahoma" w:eastAsia="Tahoma" w:hAnsi="Tahoma"/>
          <w:b/>
          <w:sz w:val="24"/>
          <w:szCs w:val="24"/>
          <w:u w:val="single"/>
        </w:rPr>
      </w:pPr>
      <w:r w:rsidRPr="00F77F3E">
        <w:rPr>
          <w:rFonts w:ascii="Tahoma" w:eastAsia="Tahoma" w:hAnsi="Tahoma"/>
          <w:b/>
          <w:sz w:val="24"/>
          <w:szCs w:val="24"/>
          <w:u w:val="single"/>
        </w:rPr>
        <w:t>Lighting Guide Kit (Modernization)</w:t>
      </w:r>
    </w:p>
    <w:p w14:paraId="249C7212" w14:textId="77777777" w:rsidR="00F77F3E" w:rsidRPr="00F77F3E" w:rsidRDefault="00F77F3E" w:rsidP="00F77F3E">
      <w:pPr>
        <w:widowControl/>
        <w:adjustRightInd/>
        <w:spacing w:after="0" w:line="240" w:lineRule="auto"/>
        <w:jc w:val="left"/>
        <w:textAlignment w:val="auto"/>
        <w:rPr>
          <w:rFonts w:ascii="Tahoma" w:eastAsia="Tahoma" w:hAnsi="Tahoma"/>
          <w:sz w:val="24"/>
          <w:szCs w:val="24"/>
        </w:rPr>
      </w:pPr>
      <w:r w:rsidRPr="00F77F3E">
        <w:rPr>
          <w:rFonts w:ascii="Tahoma" w:eastAsia="Tahoma" w:hAnsi="Tahoma"/>
          <w:sz w:val="24"/>
          <w:szCs w:val="24"/>
        </w:rPr>
        <w:t>(New/Revision)</w:t>
      </w:r>
    </w:p>
    <w:p w14:paraId="20D0EE96" w14:textId="77777777" w:rsidR="00F77F3E" w:rsidRPr="00F77F3E" w:rsidRDefault="00F77F3E" w:rsidP="00F77F3E">
      <w:pPr>
        <w:widowControl/>
        <w:adjustRightInd/>
        <w:spacing w:after="0" w:line="240" w:lineRule="auto"/>
        <w:jc w:val="left"/>
        <w:textAlignment w:val="auto"/>
        <w:rPr>
          <w:rFonts w:ascii="Tahoma" w:eastAsia="Tahoma" w:hAnsi="Tahoma"/>
          <w:sz w:val="24"/>
          <w:szCs w:val="24"/>
        </w:rPr>
      </w:pPr>
    </w:p>
    <w:p w14:paraId="0A5DC65D" w14:textId="4574C0B5" w:rsidR="00F77F3E" w:rsidRPr="00F77F3E" w:rsidRDefault="00F77F3E" w:rsidP="00F77F3E">
      <w:pPr>
        <w:widowControl/>
        <w:adjustRightInd/>
        <w:spacing w:after="0" w:line="240" w:lineRule="auto"/>
        <w:jc w:val="left"/>
        <w:textAlignment w:val="auto"/>
        <w:rPr>
          <w:rFonts w:ascii="Tahoma" w:eastAsia="Tahoma" w:hAnsi="Tahoma"/>
          <w:sz w:val="24"/>
          <w:szCs w:val="24"/>
        </w:rPr>
      </w:pPr>
      <w:r w:rsidRPr="00F77F3E">
        <w:rPr>
          <w:rFonts w:ascii="Tahoma" w:eastAsia="Tahoma" w:hAnsi="Tahoma"/>
          <w:sz w:val="24"/>
          <w:szCs w:val="24"/>
        </w:rPr>
        <w:t>This is an update to the old Lighting Guide Kit</w:t>
      </w:r>
      <w:r>
        <w:rPr>
          <w:rFonts w:ascii="Tahoma" w:eastAsia="Tahoma" w:hAnsi="Tahoma"/>
          <w:sz w:val="24"/>
          <w:szCs w:val="24"/>
        </w:rPr>
        <w:t xml:space="preserve">. </w:t>
      </w:r>
      <w:r w:rsidRPr="00F77F3E">
        <w:rPr>
          <w:rFonts w:ascii="Tahoma" w:eastAsia="Tahoma" w:hAnsi="Tahoma"/>
          <w:sz w:val="24"/>
          <w:szCs w:val="24"/>
        </w:rPr>
        <w:t>The old kit used a fluorescent</w:t>
      </w:r>
      <w:r>
        <w:rPr>
          <w:rFonts w:ascii="Tahoma" w:eastAsia="Tahoma" w:hAnsi="Tahoma"/>
          <w:sz w:val="24"/>
          <w:szCs w:val="24"/>
        </w:rPr>
        <w:t xml:space="preserve"> tube. </w:t>
      </w:r>
      <w:r w:rsidRPr="00F77F3E">
        <w:rPr>
          <w:rFonts w:ascii="Tahoma" w:eastAsia="Tahoma" w:hAnsi="Tahoma"/>
          <w:sz w:val="24"/>
          <w:szCs w:val="24"/>
        </w:rPr>
        <w:t xml:space="preserve">The new kit will be based on a light that uses </w:t>
      </w:r>
      <w:r>
        <w:rPr>
          <w:rFonts w:ascii="Tahoma" w:eastAsia="Tahoma" w:hAnsi="Tahoma"/>
          <w:sz w:val="24"/>
          <w:szCs w:val="24"/>
        </w:rPr>
        <w:t>an LED light bulb. TMR</w:t>
      </w:r>
      <w:r w:rsidRPr="00F77F3E">
        <w:rPr>
          <w:rFonts w:ascii="Tahoma" w:eastAsia="Tahoma" w:hAnsi="Tahoma"/>
          <w:sz w:val="24"/>
          <w:szCs w:val="24"/>
        </w:rPr>
        <w:t xml:space="preserve"> met with the </w:t>
      </w:r>
      <w:r>
        <w:rPr>
          <w:rFonts w:ascii="Tahoma" w:eastAsia="Tahoma" w:hAnsi="Tahoma"/>
          <w:sz w:val="24"/>
          <w:szCs w:val="24"/>
        </w:rPr>
        <w:t>project l</w:t>
      </w:r>
      <w:r w:rsidRPr="00F77F3E">
        <w:rPr>
          <w:rFonts w:ascii="Tahoma" w:eastAsia="Tahoma" w:hAnsi="Tahoma"/>
          <w:sz w:val="24"/>
          <w:szCs w:val="24"/>
        </w:rPr>
        <w:t>eader in February 2018 to discuss the updates to the kits. A catalogue number and part numbers nee</w:t>
      </w:r>
      <w:r>
        <w:rPr>
          <w:rFonts w:ascii="Tahoma" w:eastAsia="Tahoma" w:hAnsi="Tahoma"/>
          <w:sz w:val="24"/>
          <w:szCs w:val="24"/>
        </w:rPr>
        <w:t>ded for the kit were requested.</w:t>
      </w:r>
      <w:r w:rsidRPr="00F77F3E">
        <w:rPr>
          <w:rFonts w:ascii="Tahoma" w:eastAsia="Tahoma" w:hAnsi="Tahoma"/>
          <w:sz w:val="24"/>
          <w:szCs w:val="24"/>
        </w:rPr>
        <w:t xml:space="preserve"> Product specifications are well underway. </w:t>
      </w:r>
      <w:r>
        <w:rPr>
          <w:rFonts w:ascii="Tahoma" w:eastAsia="Tahoma" w:hAnsi="Tahoma"/>
          <w:sz w:val="24"/>
          <w:szCs w:val="24"/>
        </w:rPr>
        <w:t>The project l</w:t>
      </w:r>
      <w:r w:rsidRPr="00F77F3E">
        <w:rPr>
          <w:rFonts w:ascii="Tahoma" w:eastAsia="Tahoma" w:hAnsi="Tahoma"/>
          <w:sz w:val="24"/>
          <w:szCs w:val="24"/>
        </w:rPr>
        <w:t>eader is finalizing content for the manual</w:t>
      </w:r>
      <w:r>
        <w:rPr>
          <w:rFonts w:ascii="Tahoma" w:eastAsia="Tahoma" w:hAnsi="Tahoma"/>
          <w:sz w:val="24"/>
          <w:szCs w:val="24"/>
        </w:rPr>
        <w:t xml:space="preserve">; </w:t>
      </w:r>
      <w:r w:rsidRPr="00F77F3E">
        <w:rPr>
          <w:rFonts w:ascii="Tahoma" w:eastAsia="Tahoma" w:hAnsi="Tahoma"/>
          <w:sz w:val="24"/>
          <w:szCs w:val="24"/>
        </w:rPr>
        <w:t>once that is complete</w:t>
      </w:r>
      <w:r>
        <w:rPr>
          <w:rFonts w:ascii="Tahoma" w:eastAsia="Tahoma" w:hAnsi="Tahoma"/>
          <w:sz w:val="24"/>
          <w:szCs w:val="24"/>
        </w:rPr>
        <w:t>,</w:t>
      </w:r>
      <w:r w:rsidRPr="00F77F3E">
        <w:rPr>
          <w:rFonts w:ascii="Tahoma" w:eastAsia="Tahoma" w:hAnsi="Tahoma"/>
          <w:sz w:val="24"/>
          <w:szCs w:val="24"/>
        </w:rPr>
        <w:t xml:space="preserve"> a </w:t>
      </w:r>
      <w:r>
        <w:rPr>
          <w:rFonts w:ascii="Tahoma" w:eastAsia="Tahoma" w:hAnsi="Tahoma"/>
          <w:sz w:val="24"/>
          <w:szCs w:val="24"/>
        </w:rPr>
        <w:t>specification meeting will follow. TMR</w:t>
      </w:r>
      <w:r w:rsidRPr="00F77F3E">
        <w:rPr>
          <w:rFonts w:ascii="Tahoma" w:eastAsia="Tahoma" w:hAnsi="Tahoma"/>
          <w:sz w:val="24"/>
          <w:szCs w:val="24"/>
        </w:rPr>
        <w:t xml:space="preserve"> will con</w:t>
      </w:r>
      <w:r>
        <w:rPr>
          <w:rFonts w:ascii="Tahoma" w:eastAsia="Tahoma" w:hAnsi="Tahoma"/>
          <w:sz w:val="24"/>
          <w:szCs w:val="24"/>
        </w:rPr>
        <w:t>tinue to work with the project l</w:t>
      </w:r>
      <w:r w:rsidRPr="00F77F3E">
        <w:rPr>
          <w:rFonts w:ascii="Tahoma" w:eastAsia="Tahoma" w:hAnsi="Tahoma"/>
          <w:sz w:val="24"/>
          <w:szCs w:val="24"/>
        </w:rPr>
        <w:t>eader and monitor the progress of this project.</w:t>
      </w:r>
    </w:p>
    <w:p w14:paraId="597D7BC0" w14:textId="77777777" w:rsidR="004369EE" w:rsidRDefault="004369EE" w:rsidP="004369EE">
      <w:pPr>
        <w:widowControl/>
        <w:tabs>
          <w:tab w:val="left" w:pos="9180"/>
          <w:tab w:val="left" w:pos="-720"/>
        </w:tabs>
        <w:adjustRightInd/>
        <w:spacing w:after="0" w:line="240" w:lineRule="auto"/>
        <w:jc w:val="left"/>
        <w:textAlignment w:val="auto"/>
        <w:rPr>
          <w:rFonts w:ascii="Tahoma" w:eastAsia="Tahoma" w:hAnsi="Tahoma" w:cs="Tahoma"/>
          <w:b/>
          <w:sz w:val="24"/>
          <w:szCs w:val="24"/>
          <w:highlight w:val="yellow"/>
          <w:u w:val="single"/>
        </w:rPr>
      </w:pPr>
    </w:p>
    <w:p w14:paraId="5A895E17" w14:textId="77777777" w:rsidR="00F77F3E" w:rsidRPr="00F77F3E" w:rsidRDefault="00F77F3E" w:rsidP="00F77F3E">
      <w:pPr>
        <w:widowControl/>
        <w:adjustRightInd/>
        <w:spacing w:after="0" w:line="240" w:lineRule="auto"/>
        <w:jc w:val="left"/>
        <w:textAlignment w:val="auto"/>
        <w:rPr>
          <w:rFonts w:ascii="Tahoma" w:eastAsia="Tahoma" w:hAnsi="Tahoma"/>
          <w:b/>
          <w:sz w:val="24"/>
          <w:szCs w:val="24"/>
          <w:u w:val="single"/>
        </w:rPr>
      </w:pPr>
      <w:r w:rsidRPr="00F77F3E">
        <w:rPr>
          <w:rFonts w:ascii="Tahoma" w:eastAsia="Tahoma" w:hAnsi="Tahoma"/>
          <w:b/>
          <w:sz w:val="24"/>
          <w:szCs w:val="24"/>
          <w:u w:val="single"/>
        </w:rPr>
        <w:t>Math Drill Cards</w:t>
      </w:r>
    </w:p>
    <w:p w14:paraId="62EB90D7" w14:textId="77777777" w:rsidR="00F77F3E" w:rsidRPr="00F77F3E" w:rsidRDefault="00F77F3E" w:rsidP="00F77F3E">
      <w:pPr>
        <w:widowControl/>
        <w:adjustRightInd/>
        <w:spacing w:after="0" w:line="240" w:lineRule="auto"/>
        <w:jc w:val="left"/>
        <w:textAlignment w:val="auto"/>
        <w:rPr>
          <w:rFonts w:ascii="Tahoma" w:eastAsia="Tahoma" w:hAnsi="Tahoma"/>
          <w:sz w:val="24"/>
          <w:szCs w:val="24"/>
        </w:rPr>
      </w:pPr>
      <w:r w:rsidRPr="00F77F3E">
        <w:rPr>
          <w:rFonts w:ascii="Tahoma" w:eastAsia="Tahoma" w:hAnsi="Tahoma"/>
          <w:sz w:val="24"/>
          <w:szCs w:val="24"/>
        </w:rPr>
        <w:t>(Modernization)</w:t>
      </w:r>
    </w:p>
    <w:p w14:paraId="022064F2" w14:textId="77777777" w:rsidR="00F77F3E" w:rsidRPr="00F77F3E" w:rsidRDefault="00F77F3E" w:rsidP="00F77F3E">
      <w:pPr>
        <w:widowControl/>
        <w:adjustRightInd/>
        <w:spacing w:after="0" w:line="240" w:lineRule="auto"/>
        <w:jc w:val="left"/>
        <w:textAlignment w:val="auto"/>
        <w:rPr>
          <w:rFonts w:ascii="Tahoma" w:eastAsia="Tahoma" w:hAnsi="Tahoma"/>
          <w:sz w:val="24"/>
          <w:szCs w:val="24"/>
        </w:rPr>
      </w:pPr>
    </w:p>
    <w:p w14:paraId="2FCD4D6A" w14:textId="55F60F0C" w:rsidR="00F77F3E" w:rsidRPr="00F77F3E" w:rsidRDefault="00F77F3E" w:rsidP="00F77F3E">
      <w:pPr>
        <w:widowControl/>
        <w:adjustRightInd/>
        <w:spacing w:after="0" w:line="240" w:lineRule="auto"/>
        <w:jc w:val="left"/>
        <w:textAlignment w:val="auto"/>
        <w:rPr>
          <w:rFonts w:ascii="Tahoma" w:eastAsia="Tahoma" w:hAnsi="Tahoma"/>
          <w:sz w:val="24"/>
          <w:szCs w:val="24"/>
        </w:rPr>
      </w:pPr>
      <w:r w:rsidRPr="00F77F3E">
        <w:rPr>
          <w:rFonts w:ascii="Tahoma" w:eastAsia="Tahoma" w:hAnsi="Tahoma"/>
          <w:sz w:val="24"/>
          <w:szCs w:val="24"/>
        </w:rPr>
        <w:t>Initial files for translating the UEB update of the cards were turned over to Tra</w:t>
      </w:r>
      <w:r>
        <w:rPr>
          <w:rFonts w:ascii="Tahoma" w:eastAsia="Tahoma" w:hAnsi="Tahoma"/>
          <w:sz w:val="24"/>
          <w:szCs w:val="24"/>
        </w:rPr>
        <w:t>nslation in November 2017. The project l</w:t>
      </w:r>
      <w:r w:rsidRPr="00F77F3E">
        <w:rPr>
          <w:rFonts w:ascii="Tahoma" w:eastAsia="Tahoma" w:hAnsi="Tahoma"/>
          <w:sz w:val="24"/>
          <w:szCs w:val="24"/>
        </w:rPr>
        <w:t xml:space="preserve">eader met with </w:t>
      </w:r>
      <w:r>
        <w:rPr>
          <w:rFonts w:ascii="Tahoma" w:eastAsia="Tahoma" w:hAnsi="Tahoma"/>
          <w:sz w:val="24"/>
          <w:szCs w:val="24"/>
        </w:rPr>
        <w:t>TMR</w:t>
      </w:r>
      <w:r w:rsidRPr="00F77F3E">
        <w:rPr>
          <w:rFonts w:ascii="Tahoma" w:eastAsia="Tahoma" w:hAnsi="Tahoma"/>
          <w:sz w:val="24"/>
          <w:szCs w:val="24"/>
        </w:rPr>
        <w:t xml:space="preserve">in March 2018 to discuss reformatting the layout of the braille and die-cut </w:t>
      </w:r>
      <w:r>
        <w:rPr>
          <w:rFonts w:ascii="Tahoma" w:eastAsia="Tahoma" w:hAnsi="Tahoma"/>
          <w:sz w:val="24"/>
          <w:szCs w:val="24"/>
        </w:rPr>
        <w:t xml:space="preserve">for </w:t>
      </w:r>
      <w:r w:rsidRPr="00F77F3E">
        <w:rPr>
          <w:rFonts w:ascii="Tahoma" w:eastAsia="Tahoma" w:hAnsi="Tahoma"/>
          <w:sz w:val="24"/>
          <w:szCs w:val="24"/>
        </w:rPr>
        <w:t xml:space="preserve">the </w:t>
      </w:r>
      <w:r>
        <w:rPr>
          <w:rFonts w:ascii="Tahoma" w:eastAsia="Tahoma" w:hAnsi="Tahoma"/>
          <w:sz w:val="24"/>
          <w:szCs w:val="24"/>
        </w:rPr>
        <w:t>c</w:t>
      </w:r>
      <w:r w:rsidRPr="00F77F3E">
        <w:rPr>
          <w:rFonts w:ascii="Tahoma" w:eastAsia="Tahoma" w:hAnsi="Tahoma"/>
          <w:sz w:val="24"/>
          <w:szCs w:val="24"/>
        </w:rPr>
        <w:t>ards in order to fit the equations on</w:t>
      </w:r>
      <w:r>
        <w:rPr>
          <w:rFonts w:ascii="Tahoma" w:eastAsia="Tahoma" w:hAnsi="Tahoma"/>
          <w:sz w:val="24"/>
          <w:szCs w:val="24"/>
        </w:rPr>
        <w:t>to</w:t>
      </w:r>
      <w:r w:rsidRPr="00F77F3E">
        <w:rPr>
          <w:rFonts w:ascii="Tahoma" w:eastAsia="Tahoma" w:hAnsi="Tahoma"/>
          <w:sz w:val="24"/>
          <w:szCs w:val="24"/>
        </w:rPr>
        <w:t xml:space="preserve"> a single line of braille. A revised braille te</w:t>
      </w:r>
      <w:r>
        <w:rPr>
          <w:rFonts w:ascii="Tahoma" w:eastAsia="Tahoma" w:hAnsi="Tahoma"/>
          <w:sz w:val="24"/>
          <w:szCs w:val="24"/>
        </w:rPr>
        <w:t>mplate was created by TMR</w:t>
      </w:r>
      <w:r w:rsidRPr="00F77F3E">
        <w:rPr>
          <w:rFonts w:ascii="Tahoma" w:eastAsia="Tahoma" w:hAnsi="Tahoma"/>
          <w:sz w:val="24"/>
          <w:szCs w:val="24"/>
        </w:rPr>
        <w:t>, which was turned over to Translation in May 2018. A new die is expected to be ordered shortly. When braille translation is complete, and page counts are known, the spec</w:t>
      </w:r>
      <w:r>
        <w:rPr>
          <w:rFonts w:ascii="Tahoma" w:eastAsia="Tahoma" w:hAnsi="Tahoma"/>
          <w:sz w:val="24"/>
          <w:szCs w:val="24"/>
        </w:rPr>
        <w:t>ification</w:t>
      </w:r>
      <w:r w:rsidRPr="00F77F3E">
        <w:rPr>
          <w:rFonts w:ascii="Tahoma" w:eastAsia="Tahoma" w:hAnsi="Tahoma"/>
          <w:sz w:val="24"/>
          <w:szCs w:val="24"/>
        </w:rPr>
        <w:t>s will be finalized and turned over to Production.</w:t>
      </w:r>
    </w:p>
    <w:p w14:paraId="0FA8C7F0" w14:textId="77777777" w:rsidR="00F77F3E" w:rsidRDefault="00F77F3E" w:rsidP="004369EE">
      <w:pPr>
        <w:widowControl/>
        <w:tabs>
          <w:tab w:val="left" w:pos="9180"/>
          <w:tab w:val="left" w:pos="-720"/>
        </w:tabs>
        <w:adjustRightInd/>
        <w:spacing w:after="0" w:line="240" w:lineRule="auto"/>
        <w:jc w:val="left"/>
        <w:textAlignment w:val="auto"/>
        <w:rPr>
          <w:rFonts w:ascii="Tahoma" w:eastAsia="Tahoma" w:hAnsi="Tahoma" w:cs="Tahoma"/>
          <w:b/>
          <w:sz w:val="24"/>
          <w:szCs w:val="24"/>
          <w:highlight w:val="yellow"/>
          <w:u w:val="single"/>
        </w:rPr>
      </w:pPr>
    </w:p>
    <w:p w14:paraId="2D1BED9D" w14:textId="33D36A54" w:rsidR="00D07409" w:rsidRPr="00012967" w:rsidRDefault="00D07409" w:rsidP="00D07409">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b/>
          <w:sz w:val="24"/>
          <w:szCs w:val="24"/>
          <w:u w:val="single"/>
        </w:rPr>
        <w:t xml:space="preserve">Math Flash </w:t>
      </w:r>
      <w:r w:rsidR="00F77F3E" w:rsidRPr="00012967">
        <w:rPr>
          <w:rFonts w:ascii="Tahoma" w:eastAsia="Tahoma" w:hAnsi="Tahoma" w:cs="Tahoma"/>
          <w:b/>
          <w:sz w:val="24"/>
          <w:szCs w:val="24"/>
          <w:u w:val="single"/>
        </w:rPr>
        <w:t>– Google Home</w:t>
      </w:r>
      <w:r w:rsidR="00CC3302">
        <w:rPr>
          <w:rFonts w:ascii="Tahoma" w:eastAsia="Tahoma" w:hAnsi="Tahoma" w:cs="Tahoma"/>
          <w:b/>
          <w:sz w:val="24"/>
          <w:szCs w:val="24"/>
          <w:u w:val="single"/>
        </w:rPr>
        <w:t>™</w:t>
      </w:r>
      <w:r w:rsidRPr="00012967">
        <w:rPr>
          <w:rFonts w:ascii="Tahoma" w:eastAsia="Tahoma" w:hAnsi="Tahoma" w:cs="Tahoma"/>
          <w:b/>
          <w:sz w:val="24"/>
          <w:szCs w:val="24"/>
          <w:u w:val="single"/>
        </w:rPr>
        <w:br/>
      </w:r>
      <w:r w:rsidR="00F77F3E" w:rsidRPr="00012967">
        <w:rPr>
          <w:rFonts w:ascii="Tahoma" w:eastAsia="Tahoma" w:hAnsi="Tahoma" w:cs="Tahoma"/>
          <w:sz w:val="24"/>
          <w:szCs w:val="24"/>
        </w:rPr>
        <w:t>(Completed</w:t>
      </w:r>
      <w:r w:rsidRPr="00012967">
        <w:rPr>
          <w:rFonts w:ascii="Tahoma" w:eastAsia="Tahoma" w:hAnsi="Tahoma" w:cs="Tahoma"/>
          <w:sz w:val="24"/>
          <w:szCs w:val="24"/>
        </w:rPr>
        <w:t>)</w:t>
      </w:r>
    </w:p>
    <w:p w14:paraId="470CD873" w14:textId="77777777" w:rsidR="00F77F3E" w:rsidRPr="00012967" w:rsidRDefault="00F77F3E" w:rsidP="00D07409">
      <w:pPr>
        <w:widowControl/>
        <w:tabs>
          <w:tab w:val="left" w:pos="-720"/>
        </w:tabs>
        <w:adjustRightInd/>
        <w:spacing w:after="0" w:line="240" w:lineRule="auto"/>
        <w:jc w:val="left"/>
        <w:textAlignment w:val="auto"/>
        <w:rPr>
          <w:rFonts w:ascii="Tahoma" w:eastAsia="Tahoma" w:hAnsi="Tahoma" w:cs="Tahoma"/>
          <w:sz w:val="24"/>
          <w:szCs w:val="24"/>
        </w:rPr>
      </w:pPr>
    </w:p>
    <w:p w14:paraId="4F929FE4" w14:textId="08501E7E" w:rsidR="00F77F3E" w:rsidRPr="00012967" w:rsidRDefault="00F77F3E" w:rsidP="00F77F3E">
      <w:pPr>
        <w:widowControl/>
        <w:tabs>
          <w:tab w:val="left" w:pos="-720"/>
        </w:tabs>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This product is not a physical product. It is a free downloadable app. TMR worked to establish this product in SYSPRO including requesting a catalogue number. This product was made available for free download on Decemeber 12, 2017.</w:t>
      </w:r>
    </w:p>
    <w:p w14:paraId="32DB0D85" w14:textId="77777777" w:rsidR="00F77F3E" w:rsidRPr="00012967" w:rsidRDefault="00F77F3E" w:rsidP="00F77F3E">
      <w:pPr>
        <w:widowControl/>
        <w:tabs>
          <w:tab w:val="left" w:pos="-720"/>
        </w:tabs>
        <w:adjustRightInd/>
        <w:spacing w:after="0" w:line="240" w:lineRule="auto"/>
        <w:jc w:val="left"/>
        <w:textAlignment w:val="auto"/>
        <w:rPr>
          <w:rFonts w:ascii="Tahoma" w:eastAsia="Tahoma" w:hAnsi="Tahoma"/>
          <w:sz w:val="24"/>
          <w:szCs w:val="24"/>
        </w:rPr>
      </w:pPr>
    </w:p>
    <w:p w14:paraId="36ACE396" w14:textId="6A1CC81A" w:rsidR="00F77F3E" w:rsidRPr="00012967" w:rsidRDefault="00F77F3E" w:rsidP="00F77F3E">
      <w:pPr>
        <w:widowControl/>
        <w:tabs>
          <w:tab w:val="left" w:pos="-720"/>
        </w:tabs>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 xml:space="preserve">Math Flash – </w:t>
      </w:r>
      <w:r w:rsidR="001960C2">
        <w:rPr>
          <w:rFonts w:ascii="Tahoma" w:eastAsia="Tahoma" w:hAnsi="Tahoma" w:cs="Tahoma"/>
          <w:b/>
          <w:sz w:val="24"/>
          <w:szCs w:val="24"/>
          <w:u w:val="single"/>
        </w:rPr>
        <w:t xml:space="preserve">Amazon </w:t>
      </w:r>
      <w:r w:rsidRPr="00012967">
        <w:rPr>
          <w:rFonts w:ascii="Tahoma" w:eastAsia="Tahoma" w:hAnsi="Tahoma" w:cs="Tahoma"/>
          <w:b/>
          <w:sz w:val="24"/>
          <w:szCs w:val="24"/>
          <w:u w:val="single"/>
        </w:rPr>
        <w:t>Alexa</w:t>
      </w:r>
      <w:r w:rsidR="001960C2">
        <w:rPr>
          <w:rFonts w:ascii="Tahoma" w:eastAsia="Tahoma" w:hAnsi="Tahoma" w:cs="Tahoma"/>
          <w:b/>
          <w:sz w:val="24"/>
          <w:szCs w:val="24"/>
          <w:u w:val="single"/>
        </w:rPr>
        <w:t>®</w:t>
      </w:r>
      <w:r w:rsidRPr="00012967">
        <w:rPr>
          <w:rFonts w:ascii="Tahoma" w:eastAsia="Tahoma" w:hAnsi="Tahoma" w:cs="Tahoma"/>
          <w:b/>
          <w:sz w:val="24"/>
          <w:szCs w:val="24"/>
          <w:u w:val="single"/>
        </w:rPr>
        <w:t xml:space="preserve"> Skills</w:t>
      </w:r>
    </w:p>
    <w:p w14:paraId="2CD751FD" w14:textId="48D437D6" w:rsidR="00F77F3E" w:rsidRPr="00012967" w:rsidRDefault="00F77F3E" w:rsidP="00F77F3E">
      <w:pPr>
        <w:widowControl/>
        <w:tabs>
          <w:tab w:val="left" w:pos="-720"/>
        </w:tabs>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sz w:val="24"/>
          <w:szCs w:val="24"/>
        </w:rPr>
        <w:t>(Completed)</w:t>
      </w:r>
    </w:p>
    <w:p w14:paraId="18A27E63" w14:textId="77777777" w:rsidR="00F77F3E" w:rsidRPr="00F77F3E" w:rsidRDefault="00F77F3E" w:rsidP="00F77F3E">
      <w:pPr>
        <w:widowControl/>
        <w:tabs>
          <w:tab w:val="left" w:pos="-720"/>
        </w:tabs>
        <w:adjustRightInd/>
        <w:spacing w:after="0" w:line="240" w:lineRule="auto"/>
        <w:jc w:val="left"/>
        <w:textAlignment w:val="auto"/>
        <w:rPr>
          <w:rFonts w:ascii="Tahoma" w:eastAsia="Tahoma" w:hAnsi="Tahoma"/>
          <w:sz w:val="24"/>
          <w:szCs w:val="24"/>
        </w:rPr>
      </w:pPr>
    </w:p>
    <w:p w14:paraId="08545473" w14:textId="7294BD87" w:rsidR="00D07409" w:rsidRPr="00116395" w:rsidRDefault="00F77F3E" w:rsidP="00F77F3E">
      <w:pPr>
        <w:widowControl/>
        <w:tabs>
          <w:tab w:val="left" w:pos="-720"/>
        </w:tabs>
        <w:adjustRightInd/>
        <w:spacing w:after="0" w:line="240" w:lineRule="auto"/>
        <w:jc w:val="left"/>
        <w:textAlignment w:val="auto"/>
        <w:rPr>
          <w:rFonts w:ascii="Tahoma" w:hAnsi="Tahoma" w:cs="Tahoma"/>
          <w:sz w:val="24"/>
          <w:szCs w:val="24"/>
          <w:highlight w:val="yellow"/>
        </w:rPr>
      </w:pPr>
      <w:r w:rsidRPr="00F77F3E">
        <w:rPr>
          <w:rFonts w:ascii="Tahoma" w:eastAsia="Tahoma" w:hAnsi="Tahoma"/>
          <w:sz w:val="24"/>
          <w:szCs w:val="24"/>
        </w:rPr>
        <w:t>This prod</w:t>
      </w:r>
      <w:r>
        <w:rPr>
          <w:rFonts w:ascii="Tahoma" w:eastAsia="Tahoma" w:hAnsi="Tahoma"/>
          <w:sz w:val="24"/>
          <w:szCs w:val="24"/>
        </w:rPr>
        <w:t xml:space="preserve">uct is not a physical product. </w:t>
      </w:r>
      <w:r w:rsidRPr="00F77F3E">
        <w:rPr>
          <w:rFonts w:ascii="Tahoma" w:eastAsia="Tahoma" w:hAnsi="Tahoma"/>
          <w:sz w:val="24"/>
          <w:szCs w:val="24"/>
        </w:rPr>
        <w:t xml:space="preserve">It is a free app that can be accessed via </w:t>
      </w:r>
      <w:r w:rsidR="001960C2">
        <w:rPr>
          <w:rFonts w:ascii="Tahoma" w:eastAsia="Tahoma" w:hAnsi="Tahoma"/>
          <w:sz w:val="24"/>
          <w:szCs w:val="24"/>
        </w:rPr>
        <w:t xml:space="preserve">Amazon </w:t>
      </w:r>
      <w:r w:rsidRPr="001960C2">
        <w:rPr>
          <w:rFonts w:ascii="Tahoma" w:eastAsia="Tahoma" w:hAnsi="Tahoma"/>
          <w:sz w:val="24"/>
          <w:szCs w:val="24"/>
        </w:rPr>
        <w:t>Alexa</w:t>
      </w:r>
      <w:r w:rsidR="001960C2">
        <w:rPr>
          <w:rFonts w:ascii="Tahoma" w:eastAsia="Tahoma" w:hAnsi="Tahoma"/>
          <w:sz w:val="24"/>
          <w:szCs w:val="24"/>
        </w:rPr>
        <w:t>®</w:t>
      </w:r>
      <w:r w:rsidRPr="00F77F3E">
        <w:rPr>
          <w:rFonts w:ascii="Tahoma" w:eastAsia="Tahoma" w:hAnsi="Tahoma"/>
          <w:sz w:val="24"/>
          <w:szCs w:val="24"/>
        </w:rPr>
        <w:t xml:space="preserve">.  </w:t>
      </w:r>
      <w:r>
        <w:rPr>
          <w:rFonts w:ascii="Tahoma" w:eastAsia="Tahoma" w:hAnsi="Tahoma"/>
          <w:sz w:val="24"/>
          <w:szCs w:val="24"/>
        </w:rPr>
        <w:t>TMR</w:t>
      </w:r>
      <w:r w:rsidRPr="00F77F3E">
        <w:rPr>
          <w:rFonts w:ascii="Tahoma" w:eastAsia="Tahoma" w:hAnsi="Tahoma"/>
          <w:sz w:val="24"/>
          <w:szCs w:val="24"/>
        </w:rPr>
        <w:t xml:space="preserve"> worked to establish this product in SYSPRO including</w:t>
      </w:r>
      <w:r>
        <w:rPr>
          <w:rFonts w:ascii="Tahoma" w:eastAsia="Tahoma" w:hAnsi="Tahoma"/>
          <w:sz w:val="24"/>
          <w:szCs w:val="24"/>
        </w:rPr>
        <w:t xml:space="preserve"> requesting a </w:t>
      </w:r>
      <w:r>
        <w:rPr>
          <w:rFonts w:ascii="Tahoma" w:eastAsia="Tahoma" w:hAnsi="Tahoma"/>
          <w:sz w:val="24"/>
          <w:szCs w:val="24"/>
        </w:rPr>
        <w:lastRenderedPageBreak/>
        <w:t>catalogue number.</w:t>
      </w:r>
      <w:r w:rsidRPr="00F77F3E">
        <w:rPr>
          <w:rFonts w:ascii="Tahoma" w:eastAsia="Tahoma" w:hAnsi="Tahoma"/>
          <w:sz w:val="24"/>
          <w:szCs w:val="24"/>
        </w:rPr>
        <w:t xml:space="preserve"> This product was made available for free download on July 23, 2018.  </w:t>
      </w:r>
      <w:r w:rsidRPr="00F77F3E">
        <w:rPr>
          <w:rFonts w:ascii="Tahoma" w:eastAsia="Tahoma" w:hAnsi="Tahoma"/>
          <w:color w:val="FF0000"/>
          <w:sz w:val="24"/>
          <w:szCs w:val="24"/>
        </w:rPr>
        <w:br/>
      </w:r>
    </w:p>
    <w:p w14:paraId="162D81DF" w14:textId="77777777" w:rsidR="00F03F17" w:rsidRPr="00012967" w:rsidRDefault="00F03F17" w:rsidP="00F964BE">
      <w:pPr>
        <w:spacing w:after="0" w:line="240" w:lineRule="auto"/>
        <w:jc w:val="left"/>
        <w:rPr>
          <w:rFonts w:ascii="Tahoma" w:hAnsi="Tahoma" w:cs="Tahoma"/>
          <w:b/>
          <w:sz w:val="24"/>
          <w:szCs w:val="24"/>
          <w:u w:val="single"/>
        </w:rPr>
      </w:pPr>
      <w:r w:rsidRPr="00012967">
        <w:rPr>
          <w:rFonts w:ascii="Tahoma" w:hAnsi="Tahoma" w:cs="Tahoma"/>
          <w:b/>
          <w:sz w:val="24"/>
          <w:szCs w:val="24"/>
          <w:u w:val="single"/>
        </w:rPr>
        <w:t>MathBuilders Units 2, 3, and 4</w:t>
      </w:r>
    </w:p>
    <w:p w14:paraId="6ADC018E" w14:textId="77777777" w:rsidR="00CA1D9B" w:rsidRPr="00012967" w:rsidRDefault="00F03F17" w:rsidP="00F964BE">
      <w:pPr>
        <w:spacing w:after="0" w:line="240" w:lineRule="auto"/>
        <w:jc w:val="left"/>
        <w:rPr>
          <w:rFonts w:ascii="Tahoma" w:hAnsi="Tahoma" w:cs="Tahoma"/>
          <w:sz w:val="24"/>
          <w:szCs w:val="24"/>
        </w:rPr>
      </w:pPr>
      <w:r w:rsidRPr="00012967">
        <w:rPr>
          <w:rFonts w:ascii="Tahoma" w:hAnsi="Tahoma" w:cs="Tahoma"/>
          <w:sz w:val="24"/>
          <w:szCs w:val="24"/>
        </w:rPr>
        <w:t>(</w:t>
      </w:r>
      <w:r w:rsidR="006549D8" w:rsidRPr="00012967">
        <w:rPr>
          <w:rFonts w:ascii="Tahoma" w:hAnsi="Tahoma" w:cs="Tahoma"/>
          <w:sz w:val="24"/>
          <w:szCs w:val="24"/>
        </w:rPr>
        <w:t>Continued</w:t>
      </w:r>
      <w:r w:rsidRPr="00012967">
        <w:rPr>
          <w:rFonts w:ascii="Tahoma" w:hAnsi="Tahoma" w:cs="Tahoma"/>
          <w:sz w:val="24"/>
          <w:szCs w:val="24"/>
        </w:rPr>
        <w:t>)</w:t>
      </w:r>
      <w:r w:rsidRPr="00012967">
        <w:rPr>
          <w:rFonts w:ascii="Tahoma" w:hAnsi="Tahoma" w:cs="Tahoma"/>
          <w:sz w:val="24"/>
          <w:szCs w:val="24"/>
        </w:rPr>
        <w:cr/>
      </w:r>
    </w:p>
    <w:p w14:paraId="1534919C" w14:textId="019ADAA3" w:rsidR="00D12758" w:rsidRPr="00012967" w:rsidRDefault="00D12758" w:rsidP="00F964BE">
      <w:pPr>
        <w:tabs>
          <w:tab w:val="left" w:pos="-720"/>
        </w:tabs>
        <w:spacing w:after="0" w:line="240" w:lineRule="auto"/>
        <w:jc w:val="left"/>
        <w:rPr>
          <w:rFonts w:ascii="Tahoma" w:hAnsi="Tahoma" w:cs="Tahoma"/>
          <w:sz w:val="24"/>
          <w:szCs w:val="24"/>
        </w:rPr>
      </w:pPr>
      <w:r w:rsidRPr="00012967">
        <w:rPr>
          <w:rFonts w:ascii="Tahoma" w:hAnsi="Tahoma" w:cs="Tahoma"/>
          <w:sz w:val="24"/>
          <w:szCs w:val="24"/>
        </w:rPr>
        <w:t xml:space="preserve">The project leader and consultant continue work on the product’s curriculum. At this time, limited work can be done on the tooling and specifications for this product. </w:t>
      </w:r>
      <w:r w:rsidR="00AC4C8E" w:rsidRPr="00012967">
        <w:rPr>
          <w:rFonts w:ascii="Tahoma" w:hAnsi="Tahoma" w:cs="Tahoma"/>
          <w:sz w:val="24"/>
          <w:szCs w:val="24"/>
        </w:rPr>
        <w:t>TMR</w:t>
      </w:r>
      <w:r w:rsidRPr="00012967">
        <w:rPr>
          <w:rFonts w:ascii="Tahoma" w:hAnsi="Tahoma" w:cs="Tahoma"/>
          <w:sz w:val="24"/>
          <w:szCs w:val="24"/>
        </w:rPr>
        <w:t xml:space="preserve"> will continue to work with the project leader and monitor the progress of this project.</w:t>
      </w:r>
    </w:p>
    <w:p w14:paraId="6736E886" w14:textId="77777777" w:rsidR="00D07409" w:rsidRPr="00012967" w:rsidRDefault="00D07409" w:rsidP="00F964BE">
      <w:pPr>
        <w:tabs>
          <w:tab w:val="left" w:pos="-720"/>
        </w:tabs>
        <w:spacing w:after="0" w:line="240" w:lineRule="auto"/>
        <w:jc w:val="left"/>
        <w:rPr>
          <w:rFonts w:ascii="Tahoma" w:hAnsi="Tahoma" w:cs="Tahoma"/>
          <w:b/>
          <w:sz w:val="24"/>
          <w:szCs w:val="24"/>
          <w:u w:val="single"/>
        </w:rPr>
      </w:pPr>
    </w:p>
    <w:p w14:paraId="168C4708" w14:textId="77777777" w:rsidR="00D07409" w:rsidRPr="00012967" w:rsidRDefault="00D07409" w:rsidP="00D07409">
      <w:pPr>
        <w:widowControl/>
        <w:tabs>
          <w:tab w:val="left" w:pos="-720"/>
        </w:tabs>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MATT Connect</w:t>
      </w:r>
    </w:p>
    <w:p w14:paraId="1E8DCB89" w14:textId="498C3178" w:rsidR="00D07409" w:rsidRPr="00012967" w:rsidRDefault="00D07409" w:rsidP="00D07409">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F77F3E" w:rsidRPr="00012967">
        <w:rPr>
          <w:rFonts w:ascii="Tahoma" w:eastAsia="Tahoma" w:hAnsi="Tahoma" w:cs="Tahoma"/>
          <w:sz w:val="24"/>
          <w:szCs w:val="24"/>
        </w:rPr>
        <w:t>Completed</w:t>
      </w:r>
      <w:r w:rsidRPr="00012967">
        <w:rPr>
          <w:rFonts w:ascii="Tahoma" w:eastAsia="Tahoma" w:hAnsi="Tahoma" w:cs="Tahoma"/>
          <w:sz w:val="24"/>
          <w:szCs w:val="24"/>
        </w:rPr>
        <w:t>)</w:t>
      </w:r>
    </w:p>
    <w:p w14:paraId="40C60124" w14:textId="77777777" w:rsidR="00D07409" w:rsidRPr="00012967" w:rsidRDefault="00D07409" w:rsidP="00D07409">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 xml:space="preserve"> </w:t>
      </w:r>
    </w:p>
    <w:p w14:paraId="3A25C093" w14:textId="4F32CAFA" w:rsidR="00F77F3E" w:rsidRDefault="00D07409" w:rsidP="00F77F3E">
      <w:pPr>
        <w:tabs>
          <w:tab w:val="left" w:pos="-720"/>
        </w:tabs>
        <w:spacing w:after="0" w:line="240" w:lineRule="auto"/>
        <w:jc w:val="left"/>
        <w:rPr>
          <w:rFonts w:ascii="Tahoma" w:eastAsia="Tahoma" w:hAnsi="Tahoma"/>
          <w:sz w:val="24"/>
          <w:szCs w:val="24"/>
        </w:rPr>
      </w:pPr>
      <w:r w:rsidRPr="00012967">
        <w:rPr>
          <w:rFonts w:ascii="Tahoma" w:eastAsia="Tahoma" w:hAnsi="Tahoma" w:cs="Tahoma"/>
          <w:sz w:val="24"/>
          <w:szCs w:val="24"/>
        </w:rPr>
        <w:t xml:space="preserve">Formerly Table Magnifier. </w:t>
      </w:r>
      <w:r w:rsidR="00F77F3E" w:rsidRPr="00012967">
        <w:rPr>
          <w:rFonts w:ascii="Tahoma" w:eastAsia="Tahoma" w:hAnsi="Tahoma"/>
          <w:sz w:val="24"/>
          <w:szCs w:val="24"/>
        </w:rPr>
        <w:t>This</w:t>
      </w:r>
      <w:r w:rsidR="00F77F3E" w:rsidRPr="00F77F3E">
        <w:rPr>
          <w:rFonts w:ascii="Tahoma" w:eastAsia="Tahoma" w:hAnsi="Tahoma"/>
          <w:sz w:val="24"/>
          <w:szCs w:val="24"/>
        </w:rPr>
        <w:t xml:space="preserve"> product was</w:t>
      </w:r>
      <w:r w:rsidR="00F77F3E">
        <w:rPr>
          <w:rFonts w:ascii="Tahoma" w:eastAsia="Tahoma" w:hAnsi="Tahoma"/>
          <w:sz w:val="24"/>
          <w:szCs w:val="24"/>
        </w:rPr>
        <w:t xml:space="preserve"> entered in to the new products</w:t>
      </w:r>
      <w:r w:rsidR="00F77F3E" w:rsidRPr="00F77F3E">
        <w:rPr>
          <w:rFonts w:ascii="Tahoma" w:eastAsia="Tahoma" w:hAnsi="Tahoma"/>
          <w:sz w:val="24"/>
          <w:szCs w:val="24"/>
        </w:rPr>
        <w:t xml:space="preserve"> database near the end of June 20</w:t>
      </w:r>
      <w:r w:rsidR="00F77F3E">
        <w:rPr>
          <w:rFonts w:ascii="Tahoma" w:eastAsia="Tahoma" w:hAnsi="Tahoma"/>
          <w:sz w:val="24"/>
          <w:szCs w:val="24"/>
        </w:rPr>
        <w:t>17. This is a pass-</w:t>
      </w:r>
      <w:r w:rsidR="00F77F3E" w:rsidRPr="00F77F3E">
        <w:rPr>
          <w:rFonts w:ascii="Tahoma" w:eastAsia="Tahoma" w:hAnsi="Tahoma"/>
          <w:sz w:val="24"/>
          <w:szCs w:val="24"/>
        </w:rPr>
        <w:t>through item. That is, the product</w:t>
      </w:r>
      <w:r w:rsidR="00F77F3E">
        <w:rPr>
          <w:rFonts w:ascii="Tahoma" w:eastAsia="Tahoma" w:hAnsi="Tahoma"/>
          <w:sz w:val="24"/>
          <w:szCs w:val="24"/>
        </w:rPr>
        <w:t xml:space="preserve"> is made by an outside vendor. </w:t>
      </w:r>
      <w:r w:rsidR="00F77F3E" w:rsidRPr="00F77F3E">
        <w:rPr>
          <w:rFonts w:ascii="Tahoma" w:eastAsia="Tahoma" w:hAnsi="Tahoma"/>
          <w:sz w:val="24"/>
          <w:szCs w:val="24"/>
        </w:rPr>
        <w:t>APH stocks and</w:t>
      </w:r>
      <w:r w:rsidR="00F77F3E">
        <w:rPr>
          <w:rFonts w:ascii="Tahoma" w:eastAsia="Tahoma" w:hAnsi="Tahoma"/>
          <w:sz w:val="24"/>
          <w:szCs w:val="24"/>
        </w:rPr>
        <w:t xml:space="preserve"> sells the product. TMR</w:t>
      </w:r>
      <w:r w:rsidR="00F77F3E" w:rsidRPr="00F77F3E">
        <w:rPr>
          <w:rFonts w:ascii="Tahoma" w:eastAsia="Tahoma" w:hAnsi="Tahoma"/>
          <w:sz w:val="24"/>
          <w:szCs w:val="24"/>
        </w:rPr>
        <w:t xml:space="preserve"> worked to establish the product in SYSPRO. A catalogue number was requested and all areas made aware of </w:t>
      </w:r>
      <w:r w:rsidR="00F77F3E">
        <w:rPr>
          <w:rFonts w:ascii="Tahoma" w:eastAsia="Tahoma" w:hAnsi="Tahoma"/>
          <w:sz w:val="24"/>
          <w:szCs w:val="24"/>
        </w:rPr>
        <w:t xml:space="preserve">the product’s existence. </w:t>
      </w:r>
      <w:r w:rsidR="00F77F3E" w:rsidRPr="00F77F3E">
        <w:rPr>
          <w:rFonts w:ascii="Tahoma" w:eastAsia="Tahoma" w:hAnsi="Tahoma"/>
          <w:sz w:val="24"/>
          <w:szCs w:val="24"/>
        </w:rPr>
        <w:t>Specifications were completed in June 2017</w:t>
      </w:r>
      <w:r w:rsidR="00F77F3E">
        <w:rPr>
          <w:rFonts w:ascii="Tahoma" w:eastAsia="Tahoma" w:hAnsi="Tahoma"/>
          <w:sz w:val="24"/>
          <w:szCs w:val="24"/>
        </w:rPr>
        <w:t>. T</w:t>
      </w:r>
      <w:r w:rsidR="00F77F3E" w:rsidRPr="00F77F3E">
        <w:rPr>
          <w:rFonts w:ascii="Tahoma" w:eastAsia="Tahoma" w:hAnsi="Tahoma"/>
          <w:sz w:val="24"/>
          <w:szCs w:val="24"/>
        </w:rPr>
        <w:t xml:space="preserve">he product was made available for sale August 11, 2017.  </w:t>
      </w:r>
    </w:p>
    <w:p w14:paraId="7F2AE68C" w14:textId="77777777" w:rsidR="00F77F3E" w:rsidRPr="00F77F3E" w:rsidRDefault="00F77F3E" w:rsidP="00F77F3E">
      <w:pPr>
        <w:tabs>
          <w:tab w:val="left" w:pos="-720"/>
        </w:tabs>
        <w:spacing w:after="0" w:line="240" w:lineRule="auto"/>
        <w:jc w:val="left"/>
        <w:rPr>
          <w:rFonts w:ascii="Tahoma" w:eastAsia="Tahoma" w:hAnsi="Tahoma"/>
          <w:color w:val="FF0000"/>
          <w:sz w:val="24"/>
          <w:szCs w:val="24"/>
        </w:rPr>
      </w:pPr>
    </w:p>
    <w:p w14:paraId="1CC2CC3D" w14:textId="4AB6F08B" w:rsidR="00D12758" w:rsidRPr="00012967" w:rsidRDefault="00D12758" w:rsidP="00F964BE">
      <w:pPr>
        <w:tabs>
          <w:tab w:val="left" w:pos="-720"/>
        </w:tabs>
        <w:spacing w:after="0" w:line="240" w:lineRule="auto"/>
        <w:jc w:val="left"/>
        <w:rPr>
          <w:rFonts w:ascii="Tahoma" w:hAnsi="Tahoma" w:cs="Tahoma"/>
          <w:b/>
          <w:sz w:val="24"/>
          <w:szCs w:val="24"/>
          <w:u w:val="single"/>
        </w:rPr>
      </w:pPr>
      <w:r w:rsidRPr="00012967">
        <w:rPr>
          <w:rFonts w:ascii="Tahoma" w:hAnsi="Tahoma" w:cs="Tahoma"/>
          <w:b/>
          <w:sz w:val="24"/>
          <w:szCs w:val="24"/>
          <w:u w:val="single"/>
        </w:rPr>
        <w:t>Mini Light Box Overlays</w:t>
      </w:r>
    </w:p>
    <w:p w14:paraId="78220D55" w14:textId="52FCF0B8" w:rsidR="00D12758" w:rsidRPr="00012967" w:rsidRDefault="00D12758" w:rsidP="00F964BE">
      <w:pPr>
        <w:tabs>
          <w:tab w:val="left" w:pos="-720"/>
        </w:tabs>
        <w:spacing w:after="0" w:line="240" w:lineRule="auto"/>
        <w:jc w:val="left"/>
        <w:rPr>
          <w:rFonts w:ascii="Tahoma" w:hAnsi="Tahoma" w:cs="Tahoma"/>
          <w:sz w:val="24"/>
          <w:szCs w:val="24"/>
        </w:rPr>
      </w:pPr>
      <w:r w:rsidRPr="00012967">
        <w:rPr>
          <w:rFonts w:ascii="Tahoma" w:hAnsi="Tahoma" w:cs="Tahoma"/>
          <w:sz w:val="24"/>
          <w:szCs w:val="24"/>
        </w:rPr>
        <w:t>(</w:t>
      </w:r>
      <w:r w:rsidR="00D07409" w:rsidRPr="00012967">
        <w:rPr>
          <w:rFonts w:ascii="Tahoma" w:hAnsi="Tahoma" w:cs="Tahoma"/>
          <w:sz w:val="24"/>
          <w:szCs w:val="24"/>
        </w:rPr>
        <w:t>Continued</w:t>
      </w:r>
      <w:r w:rsidRPr="00012967">
        <w:rPr>
          <w:rFonts w:ascii="Tahoma" w:hAnsi="Tahoma" w:cs="Tahoma"/>
          <w:sz w:val="24"/>
          <w:szCs w:val="24"/>
        </w:rPr>
        <w:t>)</w:t>
      </w:r>
    </w:p>
    <w:p w14:paraId="4D667987" w14:textId="77777777" w:rsidR="00D12758" w:rsidRPr="00116395" w:rsidRDefault="00D12758" w:rsidP="00F964BE">
      <w:pPr>
        <w:tabs>
          <w:tab w:val="left" w:pos="-720"/>
        </w:tabs>
        <w:spacing w:after="0" w:line="240" w:lineRule="auto"/>
        <w:jc w:val="left"/>
        <w:rPr>
          <w:rFonts w:ascii="Tahoma" w:hAnsi="Tahoma" w:cs="Tahoma"/>
          <w:sz w:val="24"/>
          <w:szCs w:val="24"/>
          <w:highlight w:val="yellow"/>
        </w:rPr>
      </w:pPr>
    </w:p>
    <w:p w14:paraId="3AADAC37" w14:textId="6AF2AA63" w:rsidR="00F77F3E" w:rsidRPr="00F77F3E" w:rsidRDefault="00F77F3E" w:rsidP="00F77F3E">
      <w:pPr>
        <w:widowControl/>
        <w:tabs>
          <w:tab w:val="left" w:pos="-720"/>
        </w:tabs>
        <w:adjustRightInd/>
        <w:spacing w:after="0" w:line="240" w:lineRule="auto"/>
        <w:jc w:val="left"/>
        <w:textAlignment w:val="auto"/>
        <w:rPr>
          <w:rFonts w:ascii="Tahoma" w:eastAsia="Tahoma" w:hAnsi="Tahoma"/>
          <w:sz w:val="24"/>
          <w:szCs w:val="24"/>
        </w:rPr>
      </w:pPr>
      <w:r w:rsidRPr="00F77F3E">
        <w:rPr>
          <w:rFonts w:ascii="Tahoma" w:eastAsia="Tahoma" w:hAnsi="Tahoma"/>
          <w:sz w:val="24"/>
          <w:szCs w:val="24"/>
        </w:rPr>
        <w:t>Specifications were turned over June 2017. After the pilot run, it was discovered that there were issues with the ink. The ink caused the die-cut sheets to stick together, leaving residue.</w:t>
      </w:r>
      <w:r>
        <w:rPr>
          <w:rFonts w:ascii="Tahoma" w:eastAsia="Tahoma" w:hAnsi="Tahoma"/>
          <w:sz w:val="24"/>
          <w:szCs w:val="24"/>
        </w:rPr>
        <w:t xml:space="preserve"> </w:t>
      </w:r>
      <w:r w:rsidRPr="00F77F3E">
        <w:rPr>
          <w:rFonts w:ascii="Tahoma" w:eastAsia="Tahoma" w:hAnsi="Tahoma"/>
          <w:sz w:val="24"/>
          <w:szCs w:val="24"/>
        </w:rPr>
        <w:t>Further research into the problem revealed</w:t>
      </w:r>
      <w:r>
        <w:rPr>
          <w:rFonts w:ascii="Tahoma" w:eastAsia="Tahoma" w:hAnsi="Tahoma"/>
          <w:sz w:val="24"/>
          <w:szCs w:val="24"/>
        </w:rPr>
        <w:t xml:space="preserve"> there had been an ink change. </w:t>
      </w:r>
      <w:r w:rsidRPr="00F77F3E">
        <w:rPr>
          <w:rFonts w:ascii="Tahoma" w:eastAsia="Tahoma" w:hAnsi="Tahoma"/>
          <w:sz w:val="24"/>
          <w:szCs w:val="24"/>
        </w:rPr>
        <w:t>The new ink was what had caused the sheets to stick together after they were packaged as a product and</w:t>
      </w:r>
      <w:r>
        <w:rPr>
          <w:rFonts w:ascii="Tahoma" w:eastAsia="Tahoma" w:hAnsi="Tahoma"/>
          <w:sz w:val="24"/>
          <w:szCs w:val="24"/>
        </w:rPr>
        <w:t xml:space="preserve"> sat on a shelf for a while.</w:t>
      </w:r>
      <w:r w:rsidRPr="00F77F3E">
        <w:rPr>
          <w:rFonts w:ascii="Tahoma" w:eastAsia="Tahoma" w:hAnsi="Tahoma"/>
          <w:sz w:val="24"/>
          <w:szCs w:val="24"/>
        </w:rPr>
        <w:t xml:space="preserve"> Tests were conducted using the original </w:t>
      </w:r>
      <w:r>
        <w:rPr>
          <w:rFonts w:ascii="Tahoma" w:eastAsia="Tahoma" w:hAnsi="Tahoma"/>
          <w:sz w:val="24"/>
          <w:szCs w:val="24"/>
        </w:rPr>
        <w:t xml:space="preserve">ink specified for the product. </w:t>
      </w:r>
      <w:r w:rsidRPr="00F77F3E">
        <w:rPr>
          <w:rFonts w:ascii="Tahoma" w:eastAsia="Tahoma" w:hAnsi="Tahoma"/>
          <w:sz w:val="24"/>
          <w:szCs w:val="24"/>
        </w:rPr>
        <w:t>These tests were successful with none of the sheets sticking together after bei</w:t>
      </w:r>
      <w:r>
        <w:rPr>
          <w:rFonts w:ascii="Tahoma" w:eastAsia="Tahoma" w:hAnsi="Tahoma"/>
          <w:sz w:val="24"/>
          <w:szCs w:val="24"/>
        </w:rPr>
        <w:t xml:space="preserve">ng packaged for several weeks. </w:t>
      </w:r>
      <w:r w:rsidRPr="00F77F3E">
        <w:rPr>
          <w:rFonts w:ascii="Tahoma" w:eastAsia="Tahoma" w:hAnsi="Tahoma"/>
          <w:sz w:val="24"/>
          <w:szCs w:val="24"/>
        </w:rPr>
        <w:t>Production is going back to the original ink for this product and for o</w:t>
      </w:r>
      <w:r>
        <w:rPr>
          <w:rFonts w:ascii="Tahoma" w:eastAsia="Tahoma" w:hAnsi="Tahoma"/>
          <w:sz w:val="24"/>
          <w:szCs w:val="24"/>
        </w:rPr>
        <w:t>ther full-sheet sized products.</w:t>
      </w:r>
      <w:r w:rsidRPr="00F77F3E">
        <w:rPr>
          <w:rFonts w:ascii="Tahoma" w:eastAsia="Tahoma" w:hAnsi="Tahoma"/>
          <w:sz w:val="24"/>
          <w:szCs w:val="24"/>
        </w:rPr>
        <w:t xml:space="preserve"> The pilot run will be scrapped and</w:t>
      </w:r>
      <w:r>
        <w:rPr>
          <w:rFonts w:ascii="Tahoma" w:eastAsia="Tahoma" w:hAnsi="Tahoma"/>
          <w:sz w:val="24"/>
          <w:szCs w:val="24"/>
        </w:rPr>
        <w:t xml:space="preserve"> completely re-run. TMR</w:t>
      </w:r>
      <w:r w:rsidRPr="00F77F3E">
        <w:rPr>
          <w:rFonts w:ascii="Tahoma" w:eastAsia="Tahoma" w:hAnsi="Tahoma"/>
          <w:color w:val="000000"/>
          <w:sz w:val="24"/>
          <w:szCs w:val="24"/>
        </w:rPr>
        <w:t xml:space="preserve"> will continue to monitor the progress of this project.</w:t>
      </w:r>
    </w:p>
    <w:p w14:paraId="13C9AB35" w14:textId="77777777" w:rsidR="00D12758" w:rsidRPr="00116395" w:rsidRDefault="00D12758" w:rsidP="00F964BE">
      <w:pPr>
        <w:tabs>
          <w:tab w:val="left" w:pos="-720"/>
        </w:tabs>
        <w:spacing w:after="0" w:line="240" w:lineRule="auto"/>
        <w:jc w:val="left"/>
        <w:rPr>
          <w:rFonts w:ascii="Tahoma" w:hAnsi="Tahoma" w:cs="Tahoma"/>
          <w:b/>
          <w:sz w:val="24"/>
          <w:szCs w:val="24"/>
          <w:highlight w:val="yellow"/>
          <w:u w:val="single"/>
        </w:rPr>
      </w:pPr>
    </w:p>
    <w:p w14:paraId="29A3F71D" w14:textId="1EA2F60D" w:rsidR="00EA64E1" w:rsidRPr="00224C4F" w:rsidRDefault="00EA64E1" w:rsidP="00EA64E1">
      <w:pPr>
        <w:widowControl/>
        <w:tabs>
          <w:tab w:val="left" w:pos="-720"/>
        </w:tabs>
        <w:adjustRightInd/>
        <w:spacing w:after="0" w:line="240" w:lineRule="auto"/>
        <w:jc w:val="left"/>
        <w:textAlignment w:val="auto"/>
        <w:rPr>
          <w:rFonts w:ascii="Tahoma" w:eastAsia="Tahoma" w:hAnsi="Tahoma" w:cs="Tahoma"/>
          <w:sz w:val="24"/>
          <w:szCs w:val="24"/>
          <w:u w:val="single"/>
        </w:rPr>
      </w:pPr>
      <w:r w:rsidRPr="00224C4F">
        <w:rPr>
          <w:rFonts w:ascii="Tahoma" w:eastAsia="Tahoma" w:hAnsi="Tahoma" w:cs="Tahoma"/>
          <w:b/>
          <w:sz w:val="24"/>
          <w:szCs w:val="24"/>
          <w:u w:val="single"/>
        </w:rPr>
        <w:t xml:space="preserve">Nearby Explorer </w:t>
      </w:r>
      <w:r w:rsidR="007752D4" w:rsidRPr="00224C4F">
        <w:rPr>
          <w:rFonts w:ascii="Tahoma" w:eastAsia="Tahoma" w:hAnsi="Tahoma" w:cs="Tahoma"/>
          <w:b/>
          <w:sz w:val="24"/>
          <w:szCs w:val="24"/>
          <w:u w:val="single"/>
        </w:rPr>
        <w:t>Online for iOS</w:t>
      </w:r>
      <w:r w:rsidR="00972750">
        <w:rPr>
          <w:rFonts w:ascii="Tahoma" w:eastAsia="Tahoma" w:hAnsi="Tahoma" w:cs="Tahoma"/>
          <w:b/>
          <w:sz w:val="24"/>
          <w:szCs w:val="24"/>
          <w:u w:val="single"/>
        </w:rPr>
        <w:t>®</w:t>
      </w:r>
      <w:r w:rsidR="007752D4" w:rsidRPr="00224C4F">
        <w:rPr>
          <w:rFonts w:ascii="Tahoma" w:eastAsia="Tahoma" w:hAnsi="Tahoma" w:cs="Tahoma"/>
          <w:b/>
          <w:sz w:val="24"/>
          <w:szCs w:val="24"/>
          <w:u w:val="single"/>
        </w:rPr>
        <w:t xml:space="preserve"> Devices</w:t>
      </w:r>
    </w:p>
    <w:p w14:paraId="124BCB23" w14:textId="5C4AA763" w:rsidR="00EA64E1" w:rsidRPr="00224C4F"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r w:rsidRPr="00224C4F">
        <w:rPr>
          <w:rFonts w:ascii="Tahoma" w:eastAsia="Tahoma" w:hAnsi="Tahoma" w:cs="Tahoma"/>
          <w:sz w:val="24"/>
          <w:szCs w:val="24"/>
        </w:rPr>
        <w:t>(</w:t>
      </w:r>
      <w:r w:rsidR="007752D4" w:rsidRPr="00224C4F">
        <w:rPr>
          <w:rFonts w:ascii="Tahoma" w:eastAsia="Tahoma" w:hAnsi="Tahoma" w:cs="Tahoma"/>
          <w:sz w:val="24"/>
          <w:szCs w:val="24"/>
        </w:rPr>
        <w:t>Completed</w:t>
      </w:r>
      <w:r w:rsidRPr="00224C4F">
        <w:rPr>
          <w:rFonts w:ascii="Tahoma" w:eastAsia="Tahoma" w:hAnsi="Tahoma" w:cs="Tahoma"/>
          <w:sz w:val="24"/>
          <w:szCs w:val="24"/>
        </w:rPr>
        <w:t>)</w:t>
      </w:r>
    </w:p>
    <w:p w14:paraId="00BCA8A7" w14:textId="77777777" w:rsidR="00EA64E1" w:rsidRPr="00224C4F"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p>
    <w:p w14:paraId="4CD80E50" w14:textId="4FD1169C" w:rsidR="007752D4" w:rsidRPr="00224C4F" w:rsidRDefault="007752D4" w:rsidP="007752D4">
      <w:pPr>
        <w:widowControl/>
        <w:tabs>
          <w:tab w:val="left" w:pos="-720"/>
        </w:tabs>
        <w:adjustRightInd/>
        <w:spacing w:after="0" w:line="240" w:lineRule="auto"/>
        <w:jc w:val="left"/>
        <w:textAlignment w:val="auto"/>
        <w:rPr>
          <w:rFonts w:ascii="Tahoma" w:eastAsia="Tahoma" w:hAnsi="Tahoma"/>
          <w:sz w:val="24"/>
          <w:szCs w:val="24"/>
        </w:rPr>
      </w:pPr>
      <w:r w:rsidRPr="00224C4F">
        <w:rPr>
          <w:rFonts w:ascii="Tahoma" w:eastAsia="Tahoma" w:hAnsi="Tahoma"/>
          <w:sz w:val="24"/>
          <w:szCs w:val="24"/>
        </w:rPr>
        <w:t xml:space="preserve">Name changed from (PMF) Nearby Explorer Web. This product is not a physical product but rather a free downloadable app developed by the APH TPR department. It is an electronically distributed product and will not require the APH production floor. TMR worked to establish the product in SYSPRO including requesting a catalogue number for this item. This product was made available for free download on November 21, 2017.  </w:t>
      </w:r>
    </w:p>
    <w:p w14:paraId="520B8372" w14:textId="77777777" w:rsidR="00EA64E1" w:rsidRPr="00224C4F" w:rsidRDefault="00EA64E1" w:rsidP="00EA64E1">
      <w:pPr>
        <w:widowControl/>
        <w:tabs>
          <w:tab w:val="left" w:pos="-720"/>
        </w:tabs>
        <w:adjustRightInd/>
        <w:spacing w:after="0" w:line="240" w:lineRule="auto"/>
        <w:jc w:val="left"/>
        <w:textAlignment w:val="auto"/>
        <w:rPr>
          <w:rFonts w:ascii="Tahoma" w:eastAsia="Tahoma" w:hAnsi="Tahoma" w:cs="Tahoma"/>
          <w:sz w:val="24"/>
          <w:szCs w:val="24"/>
        </w:rPr>
      </w:pPr>
    </w:p>
    <w:p w14:paraId="3AB9C53B" w14:textId="77777777" w:rsidR="00690831" w:rsidRPr="00224C4F" w:rsidRDefault="00690831" w:rsidP="00F964BE">
      <w:pPr>
        <w:spacing w:after="0" w:line="240" w:lineRule="auto"/>
        <w:jc w:val="left"/>
        <w:rPr>
          <w:rFonts w:ascii="Tahoma" w:hAnsi="Tahoma" w:cs="Tahoma"/>
          <w:b/>
          <w:sz w:val="24"/>
          <w:szCs w:val="24"/>
          <w:u w:val="single"/>
        </w:rPr>
      </w:pPr>
      <w:r w:rsidRPr="00224C4F">
        <w:rPr>
          <w:rFonts w:ascii="Tahoma" w:hAnsi="Tahoma" w:cs="Tahoma"/>
          <w:b/>
          <w:sz w:val="24"/>
          <w:szCs w:val="24"/>
          <w:u w:val="single"/>
        </w:rPr>
        <w:t>Nemeth Code Reference Sheet</w:t>
      </w:r>
    </w:p>
    <w:p w14:paraId="03D02C06" w14:textId="77777777" w:rsidR="00690831" w:rsidRPr="00224C4F" w:rsidRDefault="00690831" w:rsidP="00F964BE">
      <w:pPr>
        <w:spacing w:after="0" w:line="240" w:lineRule="auto"/>
        <w:jc w:val="left"/>
        <w:rPr>
          <w:rFonts w:ascii="Tahoma" w:hAnsi="Tahoma" w:cs="Tahoma"/>
          <w:sz w:val="24"/>
          <w:szCs w:val="24"/>
        </w:rPr>
      </w:pPr>
      <w:r w:rsidRPr="00224C4F">
        <w:rPr>
          <w:rFonts w:ascii="Tahoma" w:hAnsi="Tahoma" w:cs="Tahoma"/>
          <w:sz w:val="24"/>
          <w:szCs w:val="24"/>
        </w:rPr>
        <w:t>(Continued)</w:t>
      </w:r>
    </w:p>
    <w:p w14:paraId="64358F82" w14:textId="77777777" w:rsidR="00690831" w:rsidRPr="00116395" w:rsidRDefault="00690831" w:rsidP="00F964BE">
      <w:pPr>
        <w:spacing w:after="0" w:line="240" w:lineRule="auto"/>
        <w:jc w:val="left"/>
        <w:rPr>
          <w:rFonts w:ascii="Tahoma" w:hAnsi="Tahoma" w:cs="Tahoma"/>
          <w:b/>
          <w:sz w:val="24"/>
          <w:szCs w:val="24"/>
          <w:highlight w:val="yellow"/>
          <w:u w:val="single"/>
        </w:rPr>
      </w:pPr>
    </w:p>
    <w:p w14:paraId="3FAA9979" w14:textId="5FE3B093" w:rsidR="007752D4" w:rsidRPr="007752D4" w:rsidRDefault="007752D4" w:rsidP="007752D4">
      <w:pPr>
        <w:widowControl/>
        <w:tabs>
          <w:tab w:val="left" w:pos="-720"/>
        </w:tabs>
        <w:adjustRightInd/>
        <w:spacing w:after="0" w:line="240" w:lineRule="auto"/>
        <w:jc w:val="left"/>
        <w:textAlignment w:val="auto"/>
        <w:rPr>
          <w:rFonts w:ascii="Tahoma" w:eastAsia="Tahoma" w:hAnsi="Tahoma"/>
          <w:sz w:val="24"/>
          <w:szCs w:val="24"/>
        </w:rPr>
      </w:pPr>
      <w:r w:rsidRPr="007752D4">
        <w:rPr>
          <w:rFonts w:ascii="Tahoma" w:eastAsia="Tahoma" w:hAnsi="Tahoma"/>
          <w:sz w:val="24"/>
          <w:szCs w:val="24"/>
        </w:rPr>
        <w:t>Work is resuming on this product with product specifications a</w:t>
      </w:r>
      <w:r>
        <w:rPr>
          <w:rFonts w:ascii="Tahoma" w:eastAsia="Tahoma" w:hAnsi="Tahoma"/>
          <w:sz w:val="24"/>
          <w:szCs w:val="24"/>
        </w:rPr>
        <w:t>nticipated in the coming year. TMR</w:t>
      </w:r>
      <w:r w:rsidRPr="007752D4">
        <w:rPr>
          <w:rFonts w:ascii="Tahoma" w:eastAsia="Tahoma" w:hAnsi="Tahoma"/>
          <w:sz w:val="24"/>
          <w:szCs w:val="24"/>
        </w:rPr>
        <w:t xml:space="preserve"> will continue to work with the project leader and monitor the progress of this project.</w:t>
      </w:r>
    </w:p>
    <w:p w14:paraId="312E2ABF" w14:textId="77777777" w:rsidR="00690831" w:rsidRPr="00116395" w:rsidRDefault="00690831" w:rsidP="00F964BE">
      <w:pPr>
        <w:spacing w:after="0" w:line="240" w:lineRule="auto"/>
        <w:jc w:val="left"/>
        <w:rPr>
          <w:rFonts w:ascii="Tahoma" w:hAnsi="Tahoma" w:cs="Tahoma"/>
          <w:b/>
          <w:sz w:val="24"/>
          <w:szCs w:val="24"/>
          <w:highlight w:val="yellow"/>
          <w:u w:val="single"/>
        </w:rPr>
      </w:pPr>
    </w:p>
    <w:p w14:paraId="532AB754" w14:textId="77777777" w:rsidR="007E0C29" w:rsidRPr="00224C4F" w:rsidRDefault="007E0C29" w:rsidP="00F964BE">
      <w:pPr>
        <w:spacing w:after="0" w:line="240" w:lineRule="auto"/>
        <w:jc w:val="left"/>
        <w:rPr>
          <w:rFonts w:ascii="Tahoma" w:hAnsi="Tahoma" w:cs="Tahoma"/>
          <w:b/>
          <w:sz w:val="24"/>
          <w:szCs w:val="24"/>
          <w:u w:val="single"/>
        </w:rPr>
      </w:pPr>
      <w:r w:rsidRPr="00224C4F">
        <w:rPr>
          <w:rFonts w:ascii="Tahoma" w:hAnsi="Tahoma" w:cs="Tahoma"/>
          <w:b/>
          <w:sz w:val="24"/>
          <w:szCs w:val="24"/>
          <w:u w:val="single"/>
        </w:rPr>
        <w:t>NewT: New Tools for Functional Vision Assessment</w:t>
      </w:r>
    </w:p>
    <w:p w14:paraId="28C7F878" w14:textId="460CA9F9" w:rsidR="00600961" w:rsidRPr="00224C4F" w:rsidRDefault="00F03F17" w:rsidP="00F964BE">
      <w:pPr>
        <w:spacing w:after="0" w:line="240" w:lineRule="auto"/>
        <w:jc w:val="left"/>
        <w:rPr>
          <w:rFonts w:ascii="Tahoma" w:hAnsi="Tahoma" w:cs="Tahoma"/>
          <w:sz w:val="24"/>
          <w:szCs w:val="24"/>
        </w:rPr>
      </w:pPr>
      <w:r w:rsidRPr="00224C4F">
        <w:rPr>
          <w:rFonts w:ascii="Tahoma" w:hAnsi="Tahoma" w:cs="Tahoma"/>
          <w:sz w:val="24"/>
          <w:szCs w:val="24"/>
        </w:rPr>
        <w:t>(</w:t>
      </w:r>
      <w:r w:rsidR="003955EF" w:rsidRPr="00224C4F">
        <w:rPr>
          <w:rFonts w:ascii="Tahoma" w:hAnsi="Tahoma" w:cs="Tahoma"/>
          <w:sz w:val="24"/>
          <w:szCs w:val="24"/>
        </w:rPr>
        <w:t>Completed</w:t>
      </w:r>
      <w:r w:rsidRPr="00224C4F">
        <w:rPr>
          <w:rFonts w:ascii="Tahoma" w:hAnsi="Tahoma" w:cs="Tahoma"/>
          <w:sz w:val="24"/>
          <w:szCs w:val="24"/>
        </w:rPr>
        <w:t>)</w:t>
      </w:r>
      <w:r w:rsidRPr="00224C4F">
        <w:rPr>
          <w:rFonts w:ascii="Tahoma" w:hAnsi="Tahoma" w:cs="Tahoma"/>
          <w:sz w:val="24"/>
          <w:szCs w:val="24"/>
        </w:rPr>
        <w:cr/>
      </w:r>
    </w:p>
    <w:p w14:paraId="1A93DD1A" w14:textId="3C5A0B24" w:rsidR="00690831" w:rsidRPr="00116395" w:rsidRDefault="00D12758" w:rsidP="00F964BE">
      <w:pPr>
        <w:spacing w:after="0" w:line="240" w:lineRule="auto"/>
        <w:jc w:val="left"/>
        <w:rPr>
          <w:rFonts w:ascii="Tahoma" w:hAnsi="Tahoma" w:cs="Tahoma"/>
          <w:sz w:val="24"/>
          <w:szCs w:val="24"/>
          <w:highlight w:val="yellow"/>
        </w:rPr>
      </w:pPr>
      <w:r w:rsidRPr="00224C4F">
        <w:rPr>
          <w:rFonts w:ascii="Tahoma" w:hAnsi="Tahoma" w:cs="Tahoma"/>
          <w:sz w:val="24"/>
          <w:szCs w:val="24"/>
        </w:rPr>
        <w:t xml:space="preserve">Field test evaluations for this series of products were completed in April 2015. Work began to create a product structure in the APH computer system and to request part numbers for the product. Work was started on product specifications in November 2015. Multiple meetings were held to review first drafts of the product specifications in order to finalize them. At several meetings, the product content was augmented and had to be accounted for in the product specifications and in the APH computer system. In late June 2016, the specifications were deemed final. </w:t>
      </w:r>
      <w:r w:rsidR="00EA64E1" w:rsidRPr="00224C4F">
        <w:rPr>
          <w:rFonts w:ascii="Tahoma" w:eastAsia="Tahoma" w:hAnsi="Tahoma" w:cs="Tahoma"/>
          <w:sz w:val="24"/>
          <w:szCs w:val="24"/>
        </w:rPr>
        <w:t xml:space="preserve">A specification meeting was held on August 18, 2016. A desired pilot production date was set for November 2016. </w:t>
      </w:r>
      <w:r w:rsidR="00224C4F" w:rsidRPr="00224C4F">
        <w:rPr>
          <w:rFonts w:ascii="Tahoma" w:eastAsia="Tahoma" w:hAnsi="Tahoma" w:cs="Tahoma"/>
          <w:sz w:val="24"/>
          <w:szCs w:val="24"/>
        </w:rPr>
        <w:t>Production was in the process of producing the pilot run, but ran into issues because the laminators were removed between the release of the spec</w:t>
      </w:r>
      <w:r w:rsidR="00224C4F">
        <w:rPr>
          <w:rFonts w:ascii="Tahoma" w:eastAsia="Tahoma" w:hAnsi="Tahoma" w:cs="Tahoma"/>
          <w:sz w:val="24"/>
          <w:szCs w:val="24"/>
        </w:rPr>
        <w:t>ification</w:t>
      </w:r>
      <w:r w:rsidR="00224C4F" w:rsidRPr="00224C4F">
        <w:rPr>
          <w:rFonts w:ascii="Tahoma" w:eastAsia="Tahoma" w:hAnsi="Tahoma" w:cs="Tahoma"/>
          <w:sz w:val="24"/>
          <w:szCs w:val="24"/>
        </w:rPr>
        <w:t>s and producing the product on the floor. The parts were laminated outside APH and then returned to APH for further processing. Also, an in-house produced tactile measuring cord was dropped due to safety concerns from production. This part was researched and replaced with a pur</w:t>
      </w:r>
      <w:r w:rsidR="00224C4F">
        <w:rPr>
          <w:rFonts w:ascii="Tahoma" w:eastAsia="Tahoma" w:hAnsi="Tahoma" w:cs="Tahoma"/>
          <w:sz w:val="24"/>
          <w:szCs w:val="24"/>
        </w:rPr>
        <w:t xml:space="preserve">chased tactile measuring tape. </w:t>
      </w:r>
      <w:r w:rsidR="00224C4F" w:rsidRPr="00224C4F">
        <w:rPr>
          <w:rFonts w:ascii="Tahoma" w:eastAsia="Tahoma" w:hAnsi="Tahoma" w:cs="Tahoma"/>
          <w:sz w:val="24"/>
          <w:szCs w:val="24"/>
        </w:rPr>
        <w:t>Production was completed</w:t>
      </w:r>
      <w:r w:rsidR="00224C4F">
        <w:rPr>
          <w:rFonts w:ascii="Tahoma" w:eastAsia="Tahoma" w:hAnsi="Tahoma" w:cs="Tahoma"/>
          <w:sz w:val="24"/>
          <w:szCs w:val="24"/>
        </w:rPr>
        <w:t>,</w:t>
      </w:r>
      <w:r w:rsidR="00224C4F" w:rsidRPr="00224C4F">
        <w:rPr>
          <w:rFonts w:ascii="Tahoma" w:eastAsia="Tahoma" w:hAnsi="Tahoma" w:cs="Tahoma"/>
          <w:sz w:val="24"/>
          <w:szCs w:val="24"/>
        </w:rPr>
        <w:t xml:space="preserve"> and the final product was released and available for sale on September 15, 2017.</w:t>
      </w:r>
    </w:p>
    <w:p w14:paraId="3595E931" w14:textId="77777777" w:rsidR="00D12758" w:rsidRDefault="00D12758" w:rsidP="00F964BE">
      <w:pPr>
        <w:spacing w:after="0" w:line="240" w:lineRule="auto"/>
        <w:jc w:val="left"/>
        <w:rPr>
          <w:rFonts w:ascii="Tahoma" w:hAnsi="Tahoma" w:cs="Tahoma"/>
          <w:b/>
          <w:sz w:val="24"/>
          <w:szCs w:val="24"/>
          <w:highlight w:val="yellow"/>
          <w:u w:val="single"/>
        </w:rPr>
      </w:pPr>
    </w:p>
    <w:p w14:paraId="7CEEC431" w14:textId="77777777" w:rsidR="00224C4F" w:rsidRPr="00224C4F" w:rsidRDefault="00224C4F" w:rsidP="00224C4F">
      <w:pPr>
        <w:widowControl/>
        <w:adjustRightInd/>
        <w:spacing w:after="0" w:line="240" w:lineRule="auto"/>
        <w:jc w:val="left"/>
        <w:textAlignment w:val="auto"/>
        <w:rPr>
          <w:rFonts w:ascii="Tahoma" w:eastAsia="Tahoma" w:hAnsi="Tahoma"/>
          <w:b/>
          <w:sz w:val="24"/>
          <w:szCs w:val="24"/>
          <w:u w:val="single"/>
        </w:rPr>
      </w:pPr>
      <w:r w:rsidRPr="00224C4F">
        <w:rPr>
          <w:rFonts w:ascii="Tahoma" w:eastAsia="Tahoma" w:hAnsi="Tahoma"/>
          <w:b/>
          <w:sz w:val="24"/>
          <w:szCs w:val="24"/>
          <w:u w:val="single"/>
        </w:rPr>
        <w:t>Novel Effect</w:t>
      </w:r>
    </w:p>
    <w:p w14:paraId="6EE9840F" w14:textId="77777777" w:rsidR="00224C4F" w:rsidRPr="00224C4F" w:rsidRDefault="00224C4F" w:rsidP="00224C4F">
      <w:pPr>
        <w:widowControl/>
        <w:adjustRightInd/>
        <w:spacing w:after="0" w:line="240" w:lineRule="auto"/>
        <w:jc w:val="left"/>
        <w:textAlignment w:val="auto"/>
        <w:rPr>
          <w:rFonts w:ascii="Tahoma" w:eastAsia="Tahoma" w:hAnsi="Tahoma"/>
          <w:sz w:val="24"/>
          <w:szCs w:val="24"/>
        </w:rPr>
      </w:pPr>
      <w:r w:rsidRPr="00224C4F">
        <w:rPr>
          <w:rFonts w:ascii="Tahoma" w:eastAsia="Tahoma" w:hAnsi="Tahoma"/>
          <w:sz w:val="24"/>
          <w:szCs w:val="24"/>
        </w:rPr>
        <w:t>(New/Abandoned)</w:t>
      </w:r>
    </w:p>
    <w:p w14:paraId="0F7C21D2" w14:textId="77777777" w:rsidR="00224C4F" w:rsidRPr="00224C4F" w:rsidRDefault="00224C4F" w:rsidP="00224C4F">
      <w:pPr>
        <w:widowControl/>
        <w:adjustRightInd/>
        <w:spacing w:after="0" w:line="240" w:lineRule="auto"/>
        <w:jc w:val="left"/>
        <w:textAlignment w:val="auto"/>
        <w:rPr>
          <w:rFonts w:ascii="Tahoma" w:eastAsia="Tahoma" w:hAnsi="Tahoma"/>
          <w:sz w:val="24"/>
          <w:szCs w:val="24"/>
        </w:rPr>
      </w:pPr>
    </w:p>
    <w:p w14:paraId="282A3E32" w14:textId="31E79C25" w:rsidR="00224C4F" w:rsidRPr="00224C4F" w:rsidRDefault="00224C4F" w:rsidP="00224C4F">
      <w:pPr>
        <w:widowControl/>
        <w:adjustRightInd/>
        <w:spacing w:after="0" w:line="240" w:lineRule="auto"/>
        <w:jc w:val="left"/>
        <w:textAlignment w:val="auto"/>
        <w:rPr>
          <w:rFonts w:ascii="Tahoma" w:eastAsia="Tahoma" w:hAnsi="Tahoma"/>
          <w:sz w:val="24"/>
          <w:szCs w:val="24"/>
        </w:rPr>
      </w:pPr>
      <w:r w:rsidRPr="00224C4F">
        <w:rPr>
          <w:rFonts w:ascii="Tahoma" w:eastAsia="Tahoma" w:hAnsi="Tahoma"/>
          <w:sz w:val="24"/>
          <w:szCs w:val="24"/>
        </w:rPr>
        <w:t xml:space="preserve">Project added per the November 1, 2017 </w:t>
      </w:r>
      <w:r>
        <w:rPr>
          <w:rFonts w:ascii="Tahoma" w:eastAsia="Tahoma" w:hAnsi="Tahoma"/>
          <w:sz w:val="24"/>
          <w:szCs w:val="24"/>
        </w:rPr>
        <w:t>Product Advisory and Review Committee (PARC)</w:t>
      </w:r>
      <w:r w:rsidRPr="00224C4F">
        <w:rPr>
          <w:rFonts w:ascii="Tahoma" w:eastAsia="Tahoma" w:hAnsi="Tahoma"/>
          <w:sz w:val="24"/>
          <w:szCs w:val="24"/>
        </w:rPr>
        <w:t xml:space="preserve"> meeting. Project </w:t>
      </w:r>
      <w:r>
        <w:rPr>
          <w:rFonts w:ascii="Tahoma" w:eastAsia="Tahoma" w:hAnsi="Tahoma"/>
          <w:sz w:val="24"/>
          <w:szCs w:val="24"/>
        </w:rPr>
        <w:t xml:space="preserve">was </w:t>
      </w:r>
      <w:r w:rsidRPr="00224C4F">
        <w:rPr>
          <w:rFonts w:ascii="Tahoma" w:eastAsia="Tahoma" w:hAnsi="Tahoma"/>
          <w:sz w:val="24"/>
          <w:szCs w:val="24"/>
        </w:rPr>
        <w:t>abandoned per the March 15, 2018</w:t>
      </w:r>
      <w:r>
        <w:rPr>
          <w:rFonts w:ascii="Tahoma" w:eastAsia="Tahoma" w:hAnsi="Tahoma"/>
          <w:sz w:val="24"/>
          <w:szCs w:val="24"/>
        </w:rPr>
        <w:t>,</w:t>
      </w:r>
      <w:r w:rsidRPr="00224C4F">
        <w:rPr>
          <w:rFonts w:ascii="Tahoma" w:eastAsia="Tahoma" w:hAnsi="Tahoma"/>
          <w:sz w:val="24"/>
          <w:szCs w:val="24"/>
        </w:rPr>
        <w:t xml:space="preserve"> PARC meeting.</w:t>
      </w:r>
    </w:p>
    <w:p w14:paraId="737FAB3D" w14:textId="77777777" w:rsidR="00224C4F" w:rsidRPr="00116395" w:rsidRDefault="00224C4F" w:rsidP="00F964BE">
      <w:pPr>
        <w:spacing w:after="0" w:line="240" w:lineRule="auto"/>
        <w:jc w:val="left"/>
        <w:rPr>
          <w:rFonts w:ascii="Tahoma" w:hAnsi="Tahoma" w:cs="Tahoma"/>
          <w:b/>
          <w:sz w:val="24"/>
          <w:szCs w:val="24"/>
          <w:highlight w:val="yellow"/>
          <w:u w:val="single"/>
        </w:rPr>
      </w:pPr>
    </w:p>
    <w:p w14:paraId="552E3418" w14:textId="77777777" w:rsidR="00EA64E1" w:rsidRPr="00224C4F" w:rsidRDefault="00EA64E1" w:rsidP="00EA64E1">
      <w:pPr>
        <w:widowControl/>
        <w:adjustRightInd/>
        <w:spacing w:after="0" w:line="240" w:lineRule="auto"/>
        <w:jc w:val="left"/>
        <w:textAlignment w:val="auto"/>
        <w:rPr>
          <w:rFonts w:ascii="Tahoma" w:eastAsia="Tahoma" w:hAnsi="Tahoma" w:cs="Tahoma"/>
          <w:b/>
          <w:sz w:val="24"/>
          <w:szCs w:val="24"/>
          <w:u w:val="single"/>
        </w:rPr>
      </w:pPr>
      <w:r w:rsidRPr="00224C4F">
        <w:rPr>
          <w:rFonts w:ascii="Tahoma" w:eastAsia="Tahoma" w:hAnsi="Tahoma" w:cs="Tahoma"/>
          <w:b/>
          <w:sz w:val="24"/>
          <w:szCs w:val="24"/>
          <w:u w:val="single"/>
        </w:rPr>
        <w:t>O&amp;M Trivia</w:t>
      </w:r>
    </w:p>
    <w:p w14:paraId="68916EAF" w14:textId="3C81EC10" w:rsidR="00EA64E1" w:rsidRPr="00224C4F" w:rsidRDefault="00EA64E1" w:rsidP="00EA64E1">
      <w:pPr>
        <w:widowControl/>
        <w:adjustRightInd/>
        <w:spacing w:after="0" w:line="240" w:lineRule="auto"/>
        <w:jc w:val="left"/>
        <w:textAlignment w:val="auto"/>
        <w:rPr>
          <w:rFonts w:ascii="Tahoma" w:eastAsia="Tahoma" w:hAnsi="Tahoma" w:cs="Tahoma"/>
          <w:sz w:val="24"/>
          <w:szCs w:val="24"/>
        </w:rPr>
      </w:pPr>
      <w:r w:rsidRPr="00224C4F">
        <w:rPr>
          <w:rFonts w:ascii="Tahoma" w:eastAsia="Tahoma" w:hAnsi="Tahoma" w:cs="Tahoma"/>
          <w:sz w:val="24"/>
          <w:szCs w:val="24"/>
        </w:rPr>
        <w:t>(</w:t>
      </w:r>
      <w:r w:rsidR="00224C4F" w:rsidRPr="00224C4F">
        <w:rPr>
          <w:rFonts w:ascii="Tahoma" w:eastAsia="Tahoma" w:hAnsi="Tahoma" w:cs="Tahoma"/>
          <w:sz w:val="24"/>
          <w:szCs w:val="24"/>
        </w:rPr>
        <w:t>Continued</w:t>
      </w:r>
      <w:r w:rsidRPr="00224C4F">
        <w:rPr>
          <w:rFonts w:ascii="Tahoma" w:eastAsia="Tahoma" w:hAnsi="Tahoma" w:cs="Tahoma"/>
          <w:sz w:val="24"/>
          <w:szCs w:val="24"/>
        </w:rPr>
        <w:t>)</w:t>
      </w:r>
    </w:p>
    <w:p w14:paraId="2E5013FB" w14:textId="77777777" w:rsidR="00EA64E1" w:rsidRPr="00224C4F" w:rsidRDefault="00EA64E1" w:rsidP="00EA64E1">
      <w:pPr>
        <w:widowControl/>
        <w:adjustRightInd/>
        <w:spacing w:after="0" w:line="240" w:lineRule="auto"/>
        <w:jc w:val="left"/>
        <w:textAlignment w:val="auto"/>
        <w:rPr>
          <w:rFonts w:ascii="Tahoma" w:eastAsia="Tahoma" w:hAnsi="Tahoma" w:cs="Tahoma"/>
          <w:sz w:val="24"/>
          <w:szCs w:val="24"/>
        </w:rPr>
      </w:pPr>
    </w:p>
    <w:p w14:paraId="511B46F2" w14:textId="166CEECD" w:rsidR="00EA64E1" w:rsidRPr="00224C4F" w:rsidRDefault="00EA64E1" w:rsidP="00EA64E1">
      <w:pPr>
        <w:widowControl/>
        <w:adjustRightInd/>
        <w:spacing w:after="0" w:line="240" w:lineRule="auto"/>
        <w:jc w:val="left"/>
        <w:textAlignment w:val="auto"/>
        <w:rPr>
          <w:rFonts w:ascii="Tahoma" w:eastAsia="Tahoma" w:hAnsi="Tahoma" w:cs="Tahoma"/>
          <w:sz w:val="24"/>
          <w:szCs w:val="24"/>
        </w:rPr>
      </w:pPr>
      <w:r w:rsidRPr="00224C4F">
        <w:rPr>
          <w:rFonts w:ascii="Tahoma" w:eastAsia="Tahoma" w:hAnsi="Tahoma" w:cs="Tahoma"/>
          <w:sz w:val="24"/>
          <w:szCs w:val="24"/>
        </w:rPr>
        <w:t>Formerly Don’t Get Creamed. Added per the May 24, 2017, Product and Advisory Review Committee meeting.</w:t>
      </w:r>
      <w:r w:rsidR="00224C4F" w:rsidRPr="00224C4F">
        <w:rPr>
          <w:rFonts w:ascii="Tahoma" w:eastAsia="Tahoma" w:hAnsi="Tahoma" w:cs="Tahoma"/>
          <w:sz w:val="24"/>
          <w:szCs w:val="24"/>
        </w:rPr>
        <w:t xml:space="preserve"> Prototypes were sent out electronically for field testing in October 2017.  Evaluations were completed in December 2017. Programming revisions to the product based on field test results are underway. </w:t>
      </w:r>
      <w:r w:rsidR="00AC4C8E" w:rsidRPr="00224C4F">
        <w:rPr>
          <w:rFonts w:ascii="Tahoma" w:eastAsia="Tahoma" w:hAnsi="Tahoma" w:cs="Tahoma"/>
          <w:sz w:val="24"/>
          <w:szCs w:val="24"/>
        </w:rPr>
        <w:t>TMR</w:t>
      </w:r>
      <w:r w:rsidRPr="00224C4F">
        <w:rPr>
          <w:rFonts w:ascii="Tahoma" w:eastAsia="Tahoma" w:hAnsi="Tahoma" w:cs="Tahoma"/>
          <w:sz w:val="24"/>
          <w:szCs w:val="24"/>
        </w:rPr>
        <w:t xml:space="preserve"> will develop product specifications once more information has been received.</w:t>
      </w:r>
    </w:p>
    <w:p w14:paraId="71EF8B3B" w14:textId="77777777" w:rsidR="00EA64E1" w:rsidRPr="00116395" w:rsidRDefault="00EA64E1" w:rsidP="00F964BE">
      <w:pPr>
        <w:widowControl/>
        <w:adjustRightInd/>
        <w:spacing w:after="0" w:line="240" w:lineRule="auto"/>
        <w:jc w:val="left"/>
        <w:textAlignment w:val="auto"/>
        <w:rPr>
          <w:rFonts w:ascii="Tahoma" w:eastAsia="Tahoma" w:hAnsi="Tahoma"/>
          <w:b/>
          <w:sz w:val="24"/>
          <w:szCs w:val="24"/>
          <w:highlight w:val="yellow"/>
          <w:u w:val="single"/>
        </w:rPr>
      </w:pPr>
    </w:p>
    <w:p w14:paraId="5D9EF154" w14:textId="77777777" w:rsidR="00690831" w:rsidRPr="00224C4F" w:rsidRDefault="00690831" w:rsidP="00F964BE">
      <w:pPr>
        <w:widowControl/>
        <w:adjustRightInd/>
        <w:spacing w:after="0" w:line="240" w:lineRule="auto"/>
        <w:jc w:val="left"/>
        <w:textAlignment w:val="auto"/>
        <w:rPr>
          <w:rFonts w:ascii="Tahoma" w:eastAsia="Tahoma" w:hAnsi="Tahoma"/>
          <w:b/>
          <w:sz w:val="24"/>
          <w:szCs w:val="24"/>
          <w:u w:val="single"/>
        </w:rPr>
      </w:pPr>
      <w:r w:rsidRPr="00224C4F">
        <w:rPr>
          <w:rFonts w:ascii="Tahoma" w:eastAsia="Tahoma" w:hAnsi="Tahoma"/>
          <w:b/>
          <w:sz w:val="24"/>
          <w:szCs w:val="24"/>
          <w:u w:val="single"/>
        </w:rPr>
        <w:lastRenderedPageBreak/>
        <w:t>On the Way to Literacy Storybooks, Revised</w:t>
      </w:r>
    </w:p>
    <w:p w14:paraId="359D1CD3" w14:textId="77777777" w:rsidR="00690831" w:rsidRPr="00224C4F" w:rsidRDefault="00690831" w:rsidP="00F964BE">
      <w:pPr>
        <w:widowControl/>
        <w:adjustRightInd/>
        <w:spacing w:after="0" w:line="240" w:lineRule="auto"/>
        <w:jc w:val="left"/>
        <w:textAlignment w:val="auto"/>
        <w:rPr>
          <w:rFonts w:ascii="Tahoma" w:eastAsia="Tahoma" w:hAnsi="Tahoma"/>
          <w:sz w:val="24"/>
          <w:szCs w:val="24"/>
        </w:rPr>
      </w:pPr>
      <w:r w:rsidRPr="00224C4F">
        <w:rPr>
          <w:rFonts w:ascii="Tahoma" w:eastAsia="Tahoma" w:hAnsi="Tahoma"/>
          <w:sz w:val="24"/>
          <w:szCs w:val="24"/>
        </w:rPr>
        <w:t>(Continu</w:t>
      </w:r>
      <w:r w:rsidR="00243CB6" w:rsidRPr="00224C4F">
        <w:rPr>
          <w:rFonts w:ascii="Tahoma" w:eastAsia="Tahoma" w:hAnsi="Tahoma"/>
          <w:sz w:val="24"/>
          <w:szCs w:val="24"/>
        </w:rPr>
        <w:t>ed</w:t>
      </w:r>
      <w:r w:rsidRPr="00224C4F">
        <w:rPr>
          <w:rFonts w:ascii="Tahoma" w:eastAsia="Tahoma" w:hAnsi="Tahoma"/>
          <w:sz w:val="24"/>
          <w:szCs w:val="24"/>
        </w:rPr>
        <w:t>)</w:t>
      </w:r>
    </w:p>
    <w:p w14:paraId="6767A769" w14:textId="77777777" w:rsidR="00243CB6" w:rsidRPr="00224C4F" w:rsidRDefault="00243CB6" w:rsidP="00F964BE">
      <w:pPr>
        <w:widowControl/>
        <w:adjustRightInd/>
        <w:spacing w:after="0" w:line="240" w:lineRule="auto"/>
        <w:jc w:val="left"/>
        <w:textAlignment w:val="auto"/>
        <w:rPr>
          <w:rFonts w:ascii="Tahoma" w:eastAsia="Tahoma" w:hAnsi="Tahoma"/>
          <w:sz w:val="24"/>
          <w:szCs w:val="24"/>
        </w:rPr>
      </w:pPr>
    </w:p>
    <w:p w14:paraId="47A66F5C" w14:textId="2112B907" w:rsidR="00224C4F" w:rsidRPr="00224C4F" w:rsidRDefault="00AC4C8E" w:rsidP="00224C4F">
      <w:pPr>
        <w:spacing w:after="0" w:line="240" w:lineRule="auto"/>
        <w:jc w:val="left"/>
        <w:rPr>
          <w:rFonts w:ascii="Tahoma" w:eastAsia="Tahoma" w:hAnsi="Tahoma"/>
          <w:sz w:val="24"/>
          <w:szCs w:val="24"/>
        </w:rPr>
      </w:pPr>
      <w:r w:rsidRPr="00224C4F">
        <w:rPr>
          <w:rFonts w:ascii="Tahoma" w:eastAsia="Tahoma" w:hAnsi="Tahoma"/>
          <w:sz w:val="24"/>
          <w:szCs w:val="24"/>
        </w:rPr>
        <w:t>TMR</w:t>
      </w:r>
      <w:r w:rsidR="00D12758" w:rsidRPr="00224C4F">
        <w:rPr>
          <w:rFonts w:ascii="Tahoma" w:eastAsia="Tahoma" w:hAnsi="Tahoma"/>
          <w:sz w:val="24"/>
          <w:szCs w:val="24"/>
        </w:rPr>
        <w:t xml:space="preserve"> developed specifications on the new in-house production of digitized printing files for the On the Way to Literacy series. </w:t>
      </w:r>
      <w:r w:rsidR="00224C4F" w:rsidRPr="00224C4F">
        <w:rPr>
          <w:rFonts w:ascii="Tahoma" w:eastAsia="Tahoma" w:hAnsi="Tahoma"/>
          <w:sz w:val="24"/>
          <w:szCs w:val="24"/>
        </w:rPr>
        <w:t xml:space="preserve">The re-design of the tooling for </w:t>
      </w:r>
      <w:r w:rsidR="00224C4F" w:rsidRPr="00224C4F">
        <w:rPr>
          <w:rFonts w:ascii="Tahoma" w:eastAsia="Tahoma" w:hAnsi="Tahoma"/>
          <w:i/>
          <w:sz w:val="24"/>
          <w:szCs w:val="24"/>
        </w:rPr>
        <w:t>Geraldine’s</w:t>
      </w:r>
      <w:r w:rsidR="00224C4F" w:rsidRPr="00224C4F">
        <w:rPr>
          <w:rFonts w:ascii="Tahoma" w:eastAsia="Tahoma" w:hAnsi="Tahoma"/>
          <w:sz w:val="24"/>
          <w:szCs w:val="24"/>
        </w:rPr>
        <w:t xml:space="preserve"> </w:t>
      </w:r>
      <w:r w:rsidR="00224C4F" w:rsidRPr="00224C4F">
        <w:rPr>
          <w:rFonts w:ascii="Tahoma" w:eastAsia="Tahoma" w:hAnsi="Tahoma"/>
          <w:i/>
          <w:sz w:val="24"/>
          <w:szCs w:val="24"/>
        </w:rPr>
        <w:t>Blanket</w:t>
      </w:r>
      <w:r w:rsidR="00224C4F" w:rsidRPr="00224C4F">
        <w:rPr>
          <w:rFonts w:ascii="Tahoma" w:eastAsia="Tahoma" w:hAnsi="Tahoma"/>
          <w:sz w:val="24"/>
          <w:szCs w:val="24"/>
        </w:rPr>
        <w:t xml:space="preserve"> was completed in September 20</w:t>
      </w:r>
      <w:r w:rsidR="004A31F8">
        <w:rPr>
          <w:rFonts w:ascii="Tahoma" w:eastAsia="Tahoma" w:hAnsi="Tahoma"/>
          <w:sz w:val="24"/>
          <w:szCs w:val="24"/>
        </w:rPr>
        <w:t xml:space="preserve">16. </w:t>
      </w:r>
      <w:r w:rsidR="00224C4F" w:rsidRPr="00224C4F">
        <w:rPr>
          <w:rFonts w:ascii="Tahoma" w:eastAsia="Tahoma" w:hAnsi="Tahoma"/>
          <w:sz w:val="24"/>
          <w:szCs w:val="24"/>
        </w:rPr>
        <w:t xml:space="preserve">After </w:t>
      </w:r>
      <w:r w:rsidR="00224C4F" w:rsidRPr="00224C4F">
        <w:rPr>
          <w:rFonts w:ascii="Tahoma" w:eastAsia="Tahoma" w:hAnsi="Tahoma"/>
          <w:i/>
          <w:sz w:val="24"/>
          <w:szCs w:val="24"/>
        </w:rPr>
        <w:t>Geraldine’s Blanket</w:t>
      </w:r>
      <w:r w:rsidR="00224C4F" w:rsidRPr="00224C4F">
        <w:rPr>
          <w:rFonts w:ascii="Tahoma" w:eastAsia="Tahoma" w:hAnsi="Tahoma"/>
          <w:sz w:val="24"/>
          <w:szCs w:val="24"/>
        </w:rPr>
        <w:t xml:space="preserve"> was complet</w:t>
      </w:r>
      <w:r w:rsidR="00224C4F">
        <w:rPr>
          <w:rFonts w:ascii="Tahoma" w:eastAsia="Tahoma" w:hAnsi="Tahoma"/>
          <w:sz w:val="24"/>
          <w:szCs w:val="24"/>
        </w:rPr>
        <w:t xml:space="preserve">ed, work began on revisions to </w:t>
      </w:r>
      <w:r w:rsidR="00224C4F" w:rsidRPr="00224C4F">
        <w:rPr>
          <w:rFonts w:ascii="Tahoma" w:eastAsia="Tahoma" w:hAnsi="Tahoma"/>
          <w:i/>
          <w:sz w:val="24"/>
          <w:szCs w:val="24"/>
        </w:rPr>
        <w:t>The Caterpillar Book</w:t>
      </w:r>
      <w:r w:rsidR="00224C4F">
        <w:rPr>
          <w:rFonts w:ascii="Tahoma" w:eastAsia="Tahoma" w:hAnsi="Tahoma"/>
          <w:sz w:val="24"/>
          <w:szCs w:val="24"/>
        </w:rPr>
        <w:t xml:space="preserve">. </w:t>
      </w:r>
      <w:r w:rsidR="00224C4F" w:rsidRPr="00224C4F">
        <w:rPr>
          <w:rFonts w:ascii="Tahoma" w:eastAsia="Tahoma" w:hAnsi="Tahoma"/>
          <w:sz w:val="24"/>
          <w:szCs w:val="24"/>
        </w:rPr>
        <w:t xml:space="preserve">This book was </w:t>
      </w:r>
      <w:r w:rsidR="00224C4F">
        <w:rPr>
          <w:rFonts w:ascii="Tahoma" w:eastAsia="Tahoma" w:hAnsi="Tahoma"/>
          <w:sz w:val="24"/>
          <w:szCs w:val="24"/>
        </w:rPr>
        <w:t xml:space="preserve">totally revised. </w:t>
      </w:r>
      <w:r w:rsidR="00224C4F" w:rsidRPr="00224C4F">
        <w:rPr>
          <w:rFonts w:ascii="Tahoma" w:eastAsia="Tahoma" w:hAnsi="Tahoma"/>
          <w:sz w:val="24"/>
          <w:szCs w:val="24"/>
        </w:rPr>
        <w:t>Artwork for the book is now more colorful</w:t>
      </w:r>
      <w:r w:rsidR="00224C4F">
        <w:rPr>
          <w:rFonts w:ascii="Tahoma" w:eastAsia="Tahoma" w:hAnsi="Tahoma"/>
          <w:sz w:val="24"/>
          <w:szCs w:val="24"/>
        </w:rPr>
        <w:t>,</w:t>
      </w:r>
      <w:r w:rsidR="00224C4F" w:rsidRPr="00224C4F">
        <w:rPr>
          <w:rFonts w:ascii="Tahoma" w:eastAsia="Tahoma" w:hAnsi="Tahoma"/>
          <w:sz w:val="24"/>
          <w:szCs w:val="24"/>
        </w:rPr>
        <w:t xml:space="preserve"> and there are moving caterpillars in the book that can be articulated by the </w:t>
      </w:r>
      <w:r w:rsidR="00224C4F">
        <w:rPr>
          <w:rFonts w:ascii="Tahoma" w:eastAsia="Tahoma" w:hAnsi="Tahoma"/>
          <w:sz w:val="24"/>
          <w:szCs w:val="24"/>
        </w:rPr>
        <w:t xml:space="preserve">parent or the child. </w:t>
      </w:r>
      <w:r w:rsidR="00224C4F" w:rsidRPr="00224C4F">
        <w:rPr>
          <w:rFonts w:ascii="Tahoma" w:eastAsia="Tahoma" w:hAnsi="Tahoma"/>
          <w:sz w:val="24"/>
          <w:szCs w:val="24"/>
        </w:rPr>
        <w:t>The book is richer in textures and more interact</w:t>
      </w:r>
      <w:r w:rsidR="00224C4F">
        <w:rPr>
          <w:rFonts w:ascii="Tahoma" w:eastAsia="Tahoma" w:hAnsi="Tahoma"/>
          <w:sz w:val="24"/>
          <w:szCs w:val="24"/>
        </w:rPr>
        <w:t>ive than the original version. TMR</w:t>
      </w:r>
      <w:r w:rsidR="00224C4F" w:rsidRPr="00224C4F">
        <w:rPr>
          <w:rFonts w:ascii="Tahoma" w:eastAsia="Tahoma" w:hAnsi="Tahoma"/>
          <w:sz w:val="24"/>
          <w:szCs w:val="24"/>
        </w:rPr>
        <w:t xml:space="preserve"> has worked for quite some time to try to design the book in a way that would be acceptable to the APH productio</w:t>
      </w:r>
      <w:r w:rsidR="00224C4F">
        <w:rPr>
          <w:rFonts w:ascii="Tahoma" w:eastAsia="Tahoma" w:hAnsi="Tahoma"/>
          <w:sz w:val="24"/>
          <w:szCs w:val="24"/>
        </w:rPr>
        <w:t xml:space="preserve">n floor. </w:t>
      </w:r>
      <w:r w:rsidR="00224C4F" w:rsidRPr="00224C4F">
        <w:rPr>
          <w:rFonts w:ascii="Tahoma" w:eastAsia="Tahoma" w:hAnsi="Tahoma"/>
          <w:sz w:val="24"/>
          <w:szCs w:val="24"/>
        </w:rPr>
        <w:t>Some elements of the book were able to be designed to work on the APH production floor</w:t>
      </w:r>
      <w:r w:rsidR="00224C4F">
        <w:rPr>
          <w:rFonts w:ascii="Tahoma" w:eastAsia="Tahoma" w:hAnsi="Tahoma"/>
          <w:sz w:val="24"/>
          <w:szCs w:val="24"/>
        </w:rPr>
        <w:t>,</w:t>
      </w:r>
      <w:r w:rsidR="00224C4F" w:rsidRPr="00224C4F">
        <w:rPr>
          <w:rFonts w:ascii="Tahoma" w:eastAsia="Tahoma" w:hAnsi="Tahoma"/>
          <w:sz w:val="24"/>
          <w:szCs w:val="24"/>
        </w:rPr>
        <w:t xml:space="preserve"> but a good portion of the book could not be redesigned to be suitable for the APH production floor. The decision was made that this book will be a combination of APH made materials that are sent to an outside vendor</w:t>
      </w:r>
      <w:r w:rsidR="00224C4F">
        <w:rPr>
          <w:rFonts w:ascii="Tahoma" w:eastAsia="Tahoma" w:hAnsi="Tahoma"/>
          <w:sz w:val="24"/>
          <w:szCs w:val="24"/>
        </w:rPr>
        <w:t xml:space="preserve"> for assembly as a final book. TMR</w:t>
      </w:r>
      <w:r w:rsidR="00224C4F" w:rsidRPr="00224C4F">
        <w:rPr>
          <w:rFonts w:ascii="Tahoma" w:eastAsia="Tahoma" w:hAnsi="Tahoma"/>
          <w:sz w:val="24"/>
          <w:szCs w:val="24"/>
        </w:rPr>
        <w:t xml:space="preserve"> worked to extensively document the assembly procedures for the book to the vendor.       Many meetings were held with the vendor, </w:t>
      </w:r>
      <w:r w:rsidR="00224C4F">
        <w:rPr>
          <w:rFonts w:ascii="Tahoma" w:eastAsia="Tahoma" w:hAnsi="Tahoma"/>
          <w:sz w:val="24"/>
          <w:szCs w:val="24"/>
        </w:rPr>
        <w:t>APH P</w:t>
      </w:r>
      <w:r w:rsidR="00224C4F" w:rsidRPr="00224C4F">
        <w:rPr>
          <w:rFonts w:ascii="Tahoma" w:eastAsia="Tahoma" w:hAnsi="Tahoma"/>
          <w:sz w:val="24"/>
          <w:szCs w:val="24"/>
        </w:rPr>
        <w:t xml:space="preserve">urchasing, and </w:t>
      </w:r>
      <w:r w:rsidR="00224C4F">
        <w:rPr>
          <w:rFonts w:ascii="Tahoma" w:eastAsia="Tahoma" w:hAnsi="Tahoma"/>
          <w:sz w:val="24"/>
          <w:szCs w:val="24"/>
        </w:rPr>
        <w:t>TMR</w:t>
      </w:r>
      <w:r w:rsidR="00224C4F" w:rsidRPr="00224C4F">
        <w:rPr>
          <w:rFonts w:ascii="Tahoma" w:eastAsia="Tahoma" w:hAnsi="Tahoma"/>
          <w:sz w:val="24"/>
          <w:szCs w:val="24"/>
        </w:rPr>
        <w:t xml:space="preserve"> to obtain quotes for the vendor</w:t>
      </w:r>
      <w:r w:rsidR="00224C4F">
        <w:rPr>
          <w:rFonts w:ascii="Tahoma" w:eastAsia="Tahoma" w:hAnsi="Tahoma"/>
          <w:sz w:val="24"/>
          <w:szCs w:val="24"/>
        </w:rPr>
        <w:t xml:space="preserve"> work being done on this book. </w:t>
      </w:r>
      <w:r w:rsidR="00224C4F" w:rsidRPr="00224C4F">
        <w:rPr>
          <w:rFonts w:ascii="Tahoma" w:eastAsia="Tahoma" w:hAnsi="Tahoma"/>
          <w:sz w:val="24"/>
          <w:szCs w:val="24"/>
        </w:rPr>
        <w:t xml:space="preserve">Currently, </w:t>
      </w:r>
      <w:r w:rsidR="00224C4F">
        <w:rPr>
          <w:rFonts w:ascii="Tahoma" w:eastAsia="Tahoma" w:hAnsi="Tahoma"/>
          <w:sz w:val="24"/>
          <w:szCs w:val="24"/>
        </w:rPr>
        <w:t>TMR</w:t>
      </w:r>
      <w:r w:rsidR="00224C4F" w:rsidRPr="00224C4F">
        <w:rPr>
          <w:rFonts w:ascii="Tahoma" w:eastAsia="Tahoma" w:hAnsi="Tahoma"/>
          <w:sz w:val="24"/>
          <w:szCs w:val="24"/>
        </w:rPr>
        <w:t xml:space="preserve"> has supplied materials to the vendor to make samp</w:t>
      </w:r>
      <w:r w:rsidR="00224C4F">
        <w:rPr>
          <w:rFonts w:ascii="Tahoma" w:eastAsia="Tahoma" w:hAnsi="Tahoma"/>
          <w:sz w:val="24"/>
          <w:szCs w:val="24"/>
        </w:rPr>
        <w:t xml:space="preserve">le wrapped covers of the book. </w:t>
      </w:r>
      <w:r w:rsidR="00224C4F" w:rsidRPr="00224C4F">
        <w:rPr>
          <w:rFonts w:ascii="Tahoma" w:eastAsia="Tahoma" w:hAnsi="Tahoma"/>
          <w:sz w:val="24"/>
          <w:szCs w:val="24"/>
        </w:rPr>
        <w:t>APH no longer laminates materials because they discarded the three</w:t>
      </w:r>
      <w:r w:rsidR="00224C4F">
        <w:rPr>
          <w:rFonts w:ascii="Tahoma" w:eastAsia="Tahoma" w:hAnsi="Tahoma"/>
          <w:sz w:val="24"/>
          <w:szCs w:val="24"/>
        </w:rPr>
        <w:t xml:space="preserve"> in-house laminators.</w:t>
      </w:r>
      <w:r w:rsidR="00224C4F" w:rsidRPr="00224C4F">
        <w:rPr>
          <w:rFonts w:ascii="Tahoma" w:eastAsia="Tahoma" w:hAnsi="Tahoma"/>
          <w:sz w:val="24"/>
          <w:szCs w:val="24"/>
        </w:rPr>
        <w:t xml:space="preserve"> At a minimum, the vendor will print and laminate the cover wrap. Samples and quotes are being requested to determine if the vendor should make the entire cover or just the cover sheet with </w:t>
      </w:r>
      <w:r w:rsidR="00224C4F">
        <w:rPr>
          <w:rFonts w:ascii="Tahoma" w:eastAsia="Tahoma" w:hAnsi="Tahoma"/>
          <w:sz w:val="24"/>
          <w:szCs w:val="24"/>
        </w:rPr>
        <w:t xml:space="preserve">APH making the book cover. </w:t>
      </w:r>
      <w:r w:rsidR="00224C4F" w:rsidRPr="00224C4F">
        <w:rPr>
          <w:rFonts w:ascii="Tahoma" w:eastAsia="Tahoma" w:hAnsi="Tahoma"/>
          <w:sz w:val="24"/>
          <w:szCs w:val="24"/>
        </w:rPr>
        <w:t xml:space="preserve">Once all details for the book </w:t>
      </w:r>
      <w:r w:rsidR="00224C4F">
        <w:rPr>
          <w:rFonts w:ascii="Tahoma" w:eastAsia="Tahoma" w:hAnsi="Tahoma"/>
          <w:sz w:val="24"/>
          <w:szCs w:val="24"/>
        </w:rPr>
        <w:t>are</w:t>
      </w:r>
      <w:r w:rsidR="00224C4F" w:rsidRPr="00224C4F">
        <w:rPr>
          <w:rFonts w:ascii="Tahoma" w:eastAsia="Tahoma" w:hAnsi="Tahoma"/>
          <w:sz w:val="24"/>
          <w:szCs w:val="24"/>
        </w:rPr>
        <w:t xml:space="preserve"> finalized along with the vendor selection, </w:t>
      </w:r>
      <w:r w:rsidR="00224C4F">
        <w:rPr>
          <w:rFonts w:ascii="Tahoma" w:eastAsia="Tahoma" w:hAnsi="Tahoma"/>
          <w:sz w:val="24"/>
          <w:szCs w:val="24"/>
        </w:rPr>
        <w:t>TMR</w:t>
      </w:r>
      <w:r w:rsidR="00224C4F" w:rsidRPr="00224C4F">
        <w:rPr>
          <w:rFonts w:ascii="Tahoma" w:eastAsia="Tahoma" w:hAnsi="Tahoma"/>
          <w:sz w:val="24"/>
          <w:szCs w:val="24"/>
        </w:rPr>
        <w:t xml:space="preserve"> will furnish the vendor with detailed assembly instructions as well as a handmade sample book to use as a guide fo</w:t>
      </w:r>
      <w:r w:rsidR="00224C4F">
        <w:rPr>
          <w:rFonts w:ascii="Tahoma" w:eastAsia="Tahoma" w:hAnsi="Tahoma"/>
          <w:sz w:val="24"/>
          <w:szCs w:val="24"/>
        </w:rPr>
        <w:t xml:space="preserve">r final assembly of the books. </w:t>
      </w:r>
      <w:r w:rsidR="00224C4F" w:rsidRPr="00224C4F">
        <w:rPr>
          <w:rFonts w:ascii="Tahoma" w:eastAsia="Tahoma" w:hAnsi="Tahoma"/>
          <w:sz w:val="24"/>
          <w:szCs w:val="24"/>
        </w:rPr>
        <w:t xml:space="preserve">The next book in line for redesign is </w:t>
      </w:r>
      <w:r w:rsidR="00224C4F" w:rsidRPr="00224C4F">
        <w:rPr>
          <w:rFonts w:ascii="Tahoma" w:eastAsia="Tahoma" w:hAnsi="Tahoma"/>
          <w:i/>
          <w:sz w:val="24"/>
          <w:szCs w:val="24"/>
        </w:rPr>
        <w:t>The Jellybean Jungle</w:t>
      </w:r>
      <w:r w:rsidR="00224C4F">
        <w:rPr>
          <w:rFonts w:ascii="Tahoma" w:eastAsia="Tahoma" w:hAnsi="Tahoma"/>
          <w:sz w:val="24"/>
          <w:szCs w:val="24"/>
        </w:rPr>
        <w:t xml:space="preserve">. </w:t>
      </w:r>
      <w:r w:rsidR="00224C4F" w:rsidRPr="00224C4F">
        <w:rPr>
          <w:rFonts w:ascii="Tahoma" w:eastAsia="Tahoma" w:hAnsi="Tahoma"/>
          <w:sz w:val="24"/>
          <w:szCs w:val="24"/>
        </w:rPr>
        <w:t>There has been a 1-day</w:t>
      </w:r>
      <w:r w:rsidR="00224C4F">
        <w:rPr>
          <w:rFonts w:ascii="Tahoma" w:eastAsia="Tahoma" w:hAnsi="Tahoma"/>
          <w:sz w:val="24"/>
          <w:szCs w:val="24"/>
        </w:rPr>
        <w:t>, all-</w:t>
      </w:r>
      <w:r w:rsidR="00224C4F" w:rsidRPr="00224C4F">
        <w:rPr>
          <w:rFonts w:ascii="Tahoma" w:eastAsia="Tahoma" w:hAnsi="Tahoma"/>
          <w:sz w:val="24"/>
          <w:szCs w:val="24"/>
        </w:rPr>
        <w:t>day design session held on the ori</w:t>
      </w:r>
      <w:r w:rsidR="00224C4F">
        <w:rPr>
          <w:rFonts w:ascii="Tahoma" w:eastAsia="Tahoma" w:hAnsi="Tahoma"/>
          <w:sz w:val="24"/>
          <w:szCs w:val="24"/>
        </w:rPr>
        <w:t xml:space="preserve">ginal </w:t>
      </w:r>
      <w:r w:rsidR="00224C4F" w:rsidRPr="00224C4F">
        <w:rPr>
          <w:rFonts w:ascii="Tahoma" w:eastAsia="Tahoma" w:hAnsi="Tahoma"/>
          <w:i/>
          <w:sz w:val="24"/>
          <w:szCs w:val="24"/>
        </w:rPr>
        <w:t>The Jellybean Jungle</w:t>
      </w:r>
      <w:r w:rsidR="00224C4F">
        <w:rPr>
          <w:rFonts w:ascii="Tahoma" w:eastAsia="Tahoma" w:hAnsi="Tahoma"/>
          <w:sz w:val="24"/>
          <w:szCs w:val="24"/>
        </w:rPr>
        <w:t xml:space="preserve">. </w:t>
      </w:r>
      <w:r w:rsidR="00224C4F" w:rsidRPr="00224C4F">
        <w:rPr>
          <w:rFonts w:ascii="Tahoma" w:eastAsia="Tahoma" w:hAnsi="Tahoma"/>
          <w:sz w:val="24"/>
          <w:szCs w:val="24"/>
        </w:rPr>
        <w:t>This is in the early stages of design at this time</w:t>
      </w:r>
      <w:r w:rsidR="00224C4F">
        <w:rPr>
          <w:rFonts w:ascii="Tahoma" w:eastAsia="Tahoma" w:hAnsi="Tahoma"/>
          <w:sz w:val="24"/>
          <w:szCs w:val="24"/>
        </w:rPr>
        <w:t>. TMR</w:t>
      </w:r>
      <w:r w:rsidR="00224C4F" w:rsidRPr="00224C4F">
        <w:rPr>
          <w:rFonts w:ascii="Tahoma" w:eastAsia="Tahoma" w:hAnsi="Tahoma"/>
          <w:sz w:val="24"/>
          <w:szCs w:val="24"/>
        </w:rPr>
        <w:t xml:space="preserve"> will continue to work with the </w:t>
      </w:r>
      <w:r w:rsidR="00224C4F">
        <w:rPr>
          <w:rFonts w:ascii="Tahoma" w:eastAsia="Tahoma" w:hAnsi="Tahoma"/>
          <w:sz w:val="24"/>
          <w:szCs w:val="24"/>
        </w:rPr>
        <w:t>project l</w:t>
      </w:r>
      <w:r w:rsidR="00224C4F" w:rsidRPr="00224C4F">
        <w:rPr>
          <w:rFonts w:ascii="Tahoma" w:eastAsia="Tahoma" w:hAnsi="Tahoma"/>
          <w:sz w:val="24"/>
          <w:szCs w:val="24"/>
        </w:rPr>
        <w:t>eader and monitor the progress of this project throughout the remaining titles in the series.</w:t>
      </w:r>
    </w:p>
    <w:p w14:paraId="0761DB8B" w14:textId="77777777" w:rsidR="00D12758" w:rsidRPr="00116395" w:rsidRDefault="00D12758" w:rsidP="00F964BE">
      <w:pPr>
        <w:widowControl/>
        <w:adjustRightInd/>
        <w:spacing w:after="0" w:line="240" w:lineRule="auto"/>
        <w:jc w:val="left"/>
        <w:textAlignment w:val="auto"/>
        <w:rPr>
          <w:rFonts w:ascii="Tahoma" w:eastAsia="Tahoma" w:hAnsi="Tahoma"/>
          <w:sz w:val="24"/>
          <w:szCs w:val="24"/>
          <w:highlight w:val="yellow"/>
        </w:rPr>
      </w:pPr>
    </w:p>
    <w:p w14:paraId="6E7E2E3A" w14:textId="77777777" w:rsidR="00EA64E1" w:rsidRPr="0071368B" w:rsidRDefault="00EA64E1" w:rsidP="00EA64E1">
      <w:pPr>
        <w:widowControl/>
        <w:adjustRightInd/>
        <w:spacing w:after="0" w:line="240" w:lineRule="auto"/>
        <w:jc w:val="left"/>
        <w:textAlignment w:val="auto"/>
        <w:rPr>
          <w:rFonts w:ascii="Tahoma" w:eastAsia="Tahoma" w:hAnsi="Tahoma" w:cs="Tahoma"/>
          <w:b/>
          <w:sz w:val="24"/>
          <w:szCs w:val="24"/>
          <w:u w:val="single"/>
        </w:rPr>
      </w:pPr>
      <w:r w:rsidRPr="0071368B">
        <w:rPr>
          <w:rFonts w:ascii="Tahoma" w:eastAsia="Tahoma" w:hAnsi="Tahoma" w:cs="Tahoma"/>
          <w:b/>
          <w:sz w:val="24"/>
          <w:szCs w:val="24"/>
          <w:u w:val="single"/>
        </w:rPr>
        <w:t>Orbit Reader 20</w:t>
      </w:r>
    </w:p>
    <w:p w14:paraId="79C0689E" w14:textId="77777777" w:rsidR="00EA64E1" w:rsidRPr="0071368B" w:rsidRDefault="00EA64E1" w:rsidP="00EA64E1">
      <w:pPr>
        <w:widowControl/>
        <w:adjustRightInd/>
        <w:spacing w:after="0" w:line="240" w:lineRule="auto"/>
        <w:jc w:val="left"/>
        <w:textAlignment w:val="auto"/>
        <w:rPr>
          <w:rFonts w:ascii="Tahoma" w:eastAsia="Tahoma" w:hAnsi="Tahoma" w:cs="Tahoma"/>
          <w:b/>
          <w:sz w:val="24"/>
          <w:szCs w:val="24"/>
          <w:u w:val="single"/>
        </w:rPr>
      </w:pPr>
      <w:r w:rsidRPr="0071368B">
        <w:rPr>
          <w:rFonts w:ascii="Tahoma" w:eastAsia="Tahoma" w:hAnsi="Tahoma" w:cs="Tahoma"/>
          <w:b/>
          <w:sz w:val="24"/>
          <w:szCs w:val="24"/>
          <w:u w:val="single"/>
        </w:rPr>
        <w:t>Orbit Reader Bulk Pack</w:t>
      </w:r>
    </w:p>
    <w:p w14:paraId="657A77D9" w14:textId="126A804A" w:rsidR="00EA64E1" w:rsidRPr="0071368B" w:rsidRDefault="00EA64E1" w:rsidP="00EA64E1">
      <w:pPr>
        <w:widowControl/>
        <w:adjustRightInd/>
        <w:spacing w:after="0" w:line="240" w:lineRule="auto"/>
        <w:jc w:val="left"/>
        <w:textAlignment w:val="auto"/>
        <w:rPr>
          <w:rFonts w:ascii="Tahoma" w:eastAsia="Tahoma" w:hAnsi="Tahoma" w:cs="Tahoma"/>
          <w:sz w:val="24"/>
          <w:szCs w:val="24"/>
        </w:rPr>
      </w:pPr>
      <w:r w:rsidRPr="0071368B">
        <w:rPr>
          <w:rFonts w:ascii="Tahoma" w:eastAsia="Tahoma" w:hAnsi="Tahoma" w:cs="Tahoma"/>
          <w:sz w:val="24"/>
          <w:szCs w:val="24"/>
        </w:rPr>
        <w:t>(</w:t>
      </w:r>
      <w:r w:rsidR="00224C4F" w:rsidRPr="0071368B">
        <w:rPr>
          <w:rFonts w:ascii="Tahoma" w:eastAsia="Tahoma" w:hAnsi="Tahoma" w:cs="Tahoma"/>
          <w:sz w:val="24"/>
          <w:szCs w:val="24"/>
        </w:rPr>
        <w:t>Completed</w:t>
      </w:r>
      <w:r w:rsidRPr="0071368B">
        <w:rPr>
          <w:rFonts w:ascii="Tahoma" w:eastAsia="Tahoma" w:hAnsi="Tahoma" w:cs="Tahoma"/>
          <w:sz w:val="24"/>
          <w:szCs w:val="24"/>
        </w:rPr>
        <w:t>)</w:t>
      </w:r>
    </w:p>
    <w:p w14:paraId="2654A2D0" w14:textId="77777777" w:rsidR="00EA64E1" w:rsidRDefault="00EA64E1" w:rsidP="00EA64E1">
      <w:pPr>
        <w:widowControl/>
        <w:adjustRightInd/>
        <w:spacing w:after="0" w:line="240" w:lineRule="auto"/>
        <w:jc w:val="left"/>
        <w:textAlignment w:val="auto"/>
        <w:rPr>
          <w:rFonts w:ascii="Tahoma" w:eastAsia="Tahoma" w:hAnsi="Tahoma" w:cs="Tahoma"/>
          <w:sz w:val="24"/>
          <w:szCs w:val="24"/>
          <w:highlight w:val="yellow"/>
        </w:rPr>
      </w:pPr>
    </w:p>
    <w:p w14:paraId="6E65722F" w14:textId="42316525" w:rsidR="0071368B" w:rsidRPr="0071368B" w:rsidRDefault="0071368B" w:rsidP="0071368B">
      <w:pPr>
        <w:widowControl/>
        <w:adjustRightInd/>
        <w:spacing w:after="0" w:line="240" w:lineRule="auto"/>
        <w:jc w:val="left"/>
        <w:textAlignment w:val="auto"/>
        <w:rPr>
          <w:rFonts w:ascii="Tahoma" w:eastAsia="Tahoma" w:hAnsi="Tahoma"/>
          <w:sz w:val="24"/>
          <w:szCs w:val="24"/>
        </w:rPr>
      </w:pPr>
      <w:r w:rsidRPr="0071368B">
        <w:rPr>
          <w:rFonts w:ascii="Tahoma" w:eastAsia="Tahoma" w:hAnsi="Tahoma"/>
          <w:sz w:val="24"/>
          <w:szCs w:val="24"/>
        </w:rPr>
        <w:t>This product was placed o</w:t>
      </w:r>
      <w:r>
        <w:rPr>
          <w:rFonts w:ascii="Tahoma" w:eastAsia="Tahoma" w:hAnsi="Tahoma"/>
          <w:sz w:val="24"/>
          <w:szCs w:val="24"/>
        </w:rPr>
        <w:t>n the new products</w:t>
      </w:r>
      <w:r w:rsidRPr="0071368B">
        <w:rPr>
          <w:rFonts w:ascii="Tahoma" w:eastAsia="Tahoma" w:hAnsi="Tahoma"/>
          <w:sz w:val="24"/>
          <w:szCs w:val="24"/>
        </w:rPr>
        <w:t xml:space="preserve"> schedule in September 2016. Final revisions to the programming content we</w:t>
      </w:r>
      <w:r>
        <w:rPr>
          <w:rFonts w:ascii="Tahoma" w:eastAsia="Tahoma" w:hAnsi="Tahoma"/>
          <w:sz w:val="24"/>
          <w:szCs w:val="24"/>
        </w:rPr>
        <w:t>re completed in October 2016. TMR</w:t>
      </w:r>
      <w:r w:rsidRPr="0071368B">
        <w:rPr>
          <w:rFonts w:ascii="Tahoma" w:eastAsia="Tahoma" w:hAnsi="Tahoma"/>
          <w:sz w:val="24"/>
          <w:szCs w:val="24"/>
        </w:rPr>
        <w:t xml:space="preserve"> worked to write product specifications including incoming testing procedures for the units. The units and their ancillary items are pur</w:t>
      </w:r>
      <w:r>
        <w:rPr>
          <w:rFonts w:ascii="Tahoma" w:eastAsia="Tahoma" w:hAnsi="Tahoma"/>
          <w:sz w:val="24"/>
          <w:szCs w:val="24"/>
        </w:rPr>
        <w:t xml:space="preserve">chased from an outside vendor. </w:t>
      </w:r>
      <w:r w:rsidRPr="0071368B">
        <w:rPr>
          <w:rFonts w:ascii="Tahoma" w:eastAsia="Tahoma" w:hAnsi="Tahoma"/>
          <w:sz w:val="24"/>
          <w:szCs w:val="24"/>
        </w:rPr>
        <w:t>APH performs an incoming inspection of the items and then packages the product for sale. A specification meeting was held on December 6, 2016.  “Soft releases” of the product were attempted during the year in 2016</w:t>
      </w:r>
      <w:r>
        <w:rPr>
          <w:rFonts w:ascii="Tahoma" w:eastAsia="Tahoma" w:hAnsi="Tahoma"/>
          <w:sz w:val="24"/>
          <w:szCs w:val="24"/>
        </w:rPr>
        <w:t>,</w:t>
      </w:r>
      <w:r w:rsidRPr="0071368B">
        <w:rPr>
          <w:rFonts w:ascii="Tahoma" w:eastAsia="Tahoma" w:hAnsi="Tahoma"/>
          <w:sz w:val="24"/>
          <w:szCs w:val="24"/>
        </w:rPr>
        <w:t xml:space="preserve"> but intermittent problems with pins raising and </w:t>
      </w:r>
      <w:r>
        <w:rPr>
          <w:rFonts w:ascii="Tahoma" w:eastAsia="Tahoma" w:hAnsi="Tahoma"/>
          <w:sz w:val="24"/>
          <w:szCs w:val="24"/>
        </w:rPr>
        <w:t xml:space="preserve">lowering were encountered. The Technology Product Research (TPR) </w:t>
      </w:r>
      <w:r w:rsidRPr="0071368B">
        <w:rPr>
          <w:rFonts w:ascii="Tahoma" w:eastAsia="Tahoma" w:hAnsi="Tahoma"/>
          <w:sz w:val="24"/>
          <w:szCs w:val="24"/>
        </w:rPr>
        <w:t xml:space="preserve">department worked with the </w:t>
      </w:r>
      <w:r w:rsidRPr="0071368B">
        <w:rPr>
          <w:rFonts w:ascii="Tahoma" w:eastAsia="Tahoma" w:hAnsi="Tahoma"/>
          <w:sz w:val="24"/>
          <w:szCs w:val="24"/>
        </w:rPr>
        <w:lastRenderedPageBreak/>
        <w:t>vendor to correct these issues. Once several hundred of these items were in stock, the product was formally released</w:t>
      </w:r>
      <w:r>
        <w:rPr>
          <w:rFonts w:ascii="Tahoma" w:eastAsia="Tahoma" w:hAnsi="Tahoma"/>
          <w:sz w:val="24"/>
          <w:szCs w:val="24"/>
        </w:rPr>
        <w:t xml:space="preserve"> for sale on February 2, 2018. </w:t>
      </w:r>
      <w:r w:rsidRPr="0071368B">
        <w:rPr>
          <w:rFonts w:ascii="Tahoma" w:eastAsia="Tahoma" w:hAnsi="Tahoma"/>
          <w:sz w:val="24"/>
          <w:szCs w:val="24"/>
        </w:rPr>
        <w:t xml:space="preserve">TPR and </w:t>
      </w:r>
      <w:r>
        <w:rPr>
          <w:rFonts w:ascii="Tahoma" w:eastAsia="Tahoma" w:hAnsi="Tahoma"/>
          <w:sz w:val="24"/>
          <w:szCs w:val="24"/>
        </w:rPr>
        <w:t xml:space="preserve">TMR </w:t>
      </w:r>
      <w:r w:rsidRPr="0071368B">
        <w:rPr>
          <w:rFonts w:ascii="Tahoma" w:eastAsia="Tahoma" w:hAnsi="Tahoma"/>
          <w:sz w:val="24"/>
          <w:szCs w:val="24"/>
        </w:rPr>
        <w:t xml:space="preserve">continue to monitor the sales and customer feedback on this product. Ongoing improvements in performance are being made to the product.  </w:t>
      </w:r>
    </w:p>
    <w:p w14:paraId="52038E4B" w14:textId="77777777" w:rsidR="0071368B" w:rsidRPr="0071368B" w:rsidRDefault="0071368B" w:rsidP="00EA64E1">
      <w:pPr>
        <w:widowControl/>
        <w:adjustRightInd/>
        <w:spacing w:after="0" w:line="240" w:lineRule="auto"/>
        <w:jc w:val="left"/>
        <w:textAlignment w:val="auto"/>
        <w:rPr>
          <w:rFonts w:ascii="Tahoma" w:eastAsia="Tahoma" w:hAnsi="Tahoma" w:cs="Tahoma"/>
          <w:sz w:val="24"/>
          <w:szCs w:val="24"/>
        </w:rPr>
      </w:pPr>
    </w:p>
    <w:p w14:paraId="3DF4A6F0" w14:textId="4CD80CC0" w:rsidR="00EA64E1" w:rsidRPr="0071368B" w:rsidRDefault="00EA64E1" w:rsidP="00EA64E1">
      <w:pPr>
        <w:widowControl/>
        <w:adjustRightInd/>
        <w:spacing w:after="0" w:line="240" w:lineRule="auto"/>
        <w:jc w:val="left"/>
        <w:textAlignment w:val="auto"/>
        <w:rPr>
          <w:rFonts w:ascii="Tahoma" w:eastAsia="Tahoma" w:hAnsi="Tahoma" w:cs="Tahoma"/>
          <w:b/>
          <w:sz w:val="24"/>
          <w:szCs w:val="24"/>
          <w:u w:val="single"/>
        </w:rPr>
      </w:pPr>
      <w:r w:rsidRPr="0071368B">
        <w:rPr>
          <w:rFonts w:ascii="Tahoma" w:eastAsia="Tahoma" w:hAnsi="Tahoma" w:cs="Tahoma"/>
          <w:b/>
          <w:sz w:val="24"/>
          <w:szCs w:val="24"/>
          <w:u w:val="single"/>
        </w:rPr>
        <w:t>Paint-By-Numbers Safari</w:t>
      </w:r>
      <w:r w:rsidR="0001552E" w:rsidRPr="0071368B">
        <w:rPr>
          <w:rFonts w:ascii="Tahoma" w:eastAsia="Tahoma" w:hAnsi="Tahoma" w:cs="Tahoma"/>
          <w:b/>
          <w:sz w:val="24"/>
          <w:szCs w:val="24"/>
          <w:u w:val="single"/>
        </w:rPr>
        <w:t>™</w:t>
      </w:r>
      <w:r w:rsidRPr="0071368B">
        <w:rPr>
          <w:rFonts w:ascii="Tahoma" w:eastAsia="Tahoma" w:hAnsi="Tahoma" w:cs="Tahoma"/>
          <w:b/>
          <w:sz w:val="24"/>
          <w:szCs w:val="24"/>
          <w:u w:val="single"/>
        </w:rPr>
        <w:t>: Tropical Rainforest</w:t>
      </w:r>
    </w:p>
    <w:p w14:paraId="6DB52624" w14:textId="142F36B0" w:rsidR="00EA64E1" w:rsidRPr="0071368B" w:rsidRDefault="00EA64E1" w:rsidP="00EA64E1">
      <w:pPr>
        <w:widowControl/>
        <w:adjustRightInd/>
        <w:spacing w:after="0" w:line="240" w:lineRule="auto"/>
        <w:jc w:val="left"/>
        <w:textAlignment w:val="auto"/>
        <w:rPr>
          <w:rFonts w:ascii="Tahoma" w:eastAsia="Tahoma" w:hAnsi="Tahoma" w:cs="Tahoma"/>
          <w:sz w:val="24"/>
          <w:szCs w:val="24"/>
        </w:rPr>
      </w:pPr>
      <w:r w:rsidRPr="0071368B">
        <w:rPr>
          <w:rFonts w:ascii="Tahoma" w:eastAsia="Tahoma" w:hAnsi="Tahoma" w:cs="Tahoma"/>
          <w:sz w:val="24"/>
          <w:szCs w:val="24"/>
        </w:rPr>
        <w:t>(</w:t>
      </w:r>
      <w:r w:rsidR="00224C4F" w:rsidRPr="0071368B">
        <w:rPr>
          <w:rFonts w:ascii="Tahoma" w:eastAsia="Tahoma" w:hAnsi="Tahoma" w:cs="Tahoma"/>
          <w:sz w:val="24"/>
          <w:szCs w:val="24"/>
        </w:rPr>
        <w:t>Completed</w:t>
      </w:r>
      <w:r w:rsidRPr="0071368B">
        <w:rPr>
          <w:rFonts w:ascii="Tahoma" w:eastAsia="Tahoma" w:hAnsi="Tahoma" w:cs="Tahoma"/>
          <w:sz w:val="24"/>
          <w:szCs w:val="24"/>
        </w:rPr>
        <w:t>)</w:t>
      </w:r>
    </w:p>
    <w:p w14:paraId="598534ED" w14:textId="77777777" w:rsidR="00EA64E1" w:rsidRPr="0071368B" w:rsidRDefault="00EA64E1" w:rsidP="00EA64E1">
      <w:pPr>
        <w:widowControl/>
        <w:adjustRightInd/>
        <w:spacing w:after="0" w:line="240" w:lineRule="auto"/>
        <w:jc w:val="left"/>
        <w:textAlignment w:val="auto"/>
        <w:rPr>
          <w:rFonts w:ascii="Tahoma" w:eastAsia="Tahoma" w:hAnsi="Tahoma" w:cs="Tahoma"/>
          <w:sz w:val="24"/>
          <w:szCs w:val="24"/>
        </w:rPr>
      </w:pPr>
    </w:p>
    <w:p w14:paraId="664C600E" w14:textId="28F0AB1D" w:rsidR="00EA64E1" w:rsidRPr="00B466F0" w:rsidRDefault="00EA64E1" w:rsidP="0071368B">
      <w:pPr>
        <w:tabs>
          <w:tab w:val="left" w:pos="9180"/>
          <w:tab w:val="left" w:pos="-720"/>
        </w:tabs>
        <w:spacing w:after="0" w:line="240" w:lineRule="auto"/>
        <w:jc w:val="left"/>
        <w:rPr>
          <w:rFonts w:ascii="Tahoma" w:eastAsia="Tahoma" w:hAnsi="Tahoma"/>
          <w:sz w:val="24"/>
          <w:szCs w:val="24"/>
        </w:rPr>
      </w:pPr>
      <w:r w:rsidRPr="0071368B">
        <w:rPr>
          <w:rFonts w:ascii="Tahoma" w:eastAsia="Tahoma" w:hAnsi="Tahoma" w:cs="Tahoma"/>
          <w:sz w:val="24"/>
          <w:szCs w:val="24"/>
        </w:rPr>
        <w:t xml:space="preserve">Formerly Tactile, Braille, and Fun Facts Paint-by-Number Kit. </w:t>
      </w:r>
      <w:r w:rsidR="0071368B">
        <w:rPr>
          <w:rFonts w:ascii="Tahoma" w:eastAsia="Tahoma" w:hAnsi="Tahoma"/>
          <w:sz w:val="24"/>
          <w:szCs w:val="24"/>
        </w:rPr>
        <w:t>This is a pass-</w:t>
      </w:r>
      <w:r w:rsidR="0071368B" w:rsidRPr="0071368B">
        <w:rPr>
          <w:rFonts w:ascii="Tahoma" w:eastAsia="Tahoma" w:hAnsi="Tahoma"/>
          <w:sz w:val="24"/>
          <w:szCs w:val="24"/>
        </w:rPr>
        <w:t>through item. That is, an outside vendor produces the product and APH stocks and</w:t>
      </w:r>
      <w:r w:rsidR="0071368B">
        <w:rPr>
          <w:rFonts w:ascii="Tahoma" w:eastAsia="Tahoma" w:hAnsi="Tahoma"/>
          <w:sz w:val="24"/>
          <w:szCs w:val="24"/>
        </w:rPr>
        <w:t xml:space="preserve"> sells the product. </w:t>
      </w:r>
      <w:r w:rsidR="0071368B" w:rsidRPr="0071368B">
        <w:rPr>
          <w:rFonts w:ascii="Tahoma" w:eastAsia="Tahoma" w:hAnsi="Tahoma"/>
          <w:sz w:val="24"/>
          <w:szCs w:val="24"/>
        </w:rPr>
        <w:t>Revisions from field testing and final product content we</w:t>
      </w:r>
      <w:r w:rsidR="0071368B">
        <w:rPr>
          <w:rFonts w:ascii="Tahoma" w:eastAsia="Tahoma" w:hAnsi="Tahoma"/>
          <w:sz w:val="24"/>
          <w:szCs w:val="24"/>
        </w:rPr>
        <w:t xml:space="preserve">re completed in February 2017. </w:t>
      </w:r>
      <w:r w:rsidR="0071368B" w:rsidRPr="0071368B">
        <w:rPr>
          <w:rFonts w:ascii="Tahoma" w:eastAsia="Tahoma" w:hAnsi="Tahoma"/>
          <w:sz w:val="24"/>
          <w:szCs w:val="24"/>
        </w:rPr>
        <w:t>Specifications for the product were completed and turned over to</w:t>
      </w:r>
      <w:r w:rsidR="0071368B">
        <w:rPr>
          <w:rFonts w:ascii="Tahoma" w:eastAsia="Tahoma" w:hAnsi="Tahoma"/>
          <w:sz w:val="24"/>
          <w:szCs w:val="24"/>
        </w:rPr>
        <w:t xml:space="preserve"> P</w:t>
      </w:r>
      <w:r w:rsidR="0071368B" w:rsidRPr="0071368B">
        <w:rPr>
          <w:rFonts w:ascii="Tahoma" w:eastAsia="Tahoma" w:hAnsi="Tahoma"/>
          <w:sz w:val="24"/>
          <w:szCs w:val="24"/>
        </w:rPr>
        <w:t xml:space="preserve">roduction support departments in March 2017 with tooling </w:t>
      </w:r>
      <w:r w:rsidR="0071368B">
        <w:rPr>
          <w:rFonts w:ascii="Tahoma" w:eastAsia="Tahoma" w:hAnsi="Tahoma"/>
          <w:sz w:val="24"/>
          <w:szCs w:val="24"/>
        </w:rPr>
        <w:t xml:space="preserve">being completed in April 2017. </w:t>
      </w:r>
      <w:r w:rsidR="0071368B" w:rsidRPr="0071368B">
        <w:rPr>
          <w:rFonts w:ascii="Tahoma" w:eastAsia="Tahoma" w:hAnsi="Tahoma"/>
          <w:sz w:val="24"/>
          <w:szCs w:val="24"/>
        </w:rPr>
        <w:t xml:space="preserve">The books arrived from the vendor </w:t>
      </w:r>
      <w:r w:rsidR="0071368B" w:rsidRPr="00B466F0">
        <w:rPr>
          <w:rFonts w:ascii="Tahoma" w:eastAsia="Tahoma" w:hAnsi="Tahoma"/>
          <w:sz w:val="24"/>
          <w:szCs w:val="24"/>
        </w:rPr>
        <w:t>without incident and were received into APH stock. This product became available for sale August 22, 2017.</w:t>
      </w:r>
    </w:p>
    <w:p w14:paraId="7BB8832B" w14:textId="77777777" w:rsidR="0071368B" w:rsidRDefault="0071368B" w:rsidP="0071368B">
      <w:pPr>
        <w:tabs>
          <w:tab w:val="left" w:pos="9180"/>
          <w:tab w:val="left" w:pos="-720"/>
        </w:tabs>
        <w:spacing w:after="0" w:line="240" w:lineRule="auto"/>
        <w:jc w:val="left"/>
        <w:rPr>
          <w:rFonts w:ascii="Tahoma" w:eastAsia="Tahoma" w:hAnsi="Tahoma"/>
          <w:sz w:val="24"/>
          <w:szCs w:val="24"/>
          <w:highlight w:val="cyan"/>
        </w:rPr>
      </w:pPr>
    </w:p>
    <w:p w14:paraId="66722908" w14:textId="77777777" w:rsidR="0071368B" w:rsidRPr="0071368B" w:rsidRDefault="0071368B" w:rsidP="0071368B">
      <w:pPr>
        <w:widowControl/>
        <w:adjustRightInd/>
        <w:spacing w:after="0" w:line="240" w:lineRule="auto"/>
        <w:jc w:val="left"/>
        <w:textAlignment w:val="auto"/>
        <w:rPr>
          <w:rFonts w:ascii="Tahoma" w:eastAsia="Tahoma" w:hAnsi="Tahoma"/>
          <w:sz w:val="24"/>
          <w:szCs w:val="24"/>
        </w:rPr>
      </w:pPr>
      <w:r w:rsidRPr="0071368B">
        <w:rPr>
          <w:rFonts w:ascii="Tahoma" w:eastAsia="Tahoma" w:hAnsi="Tahoma"/>
          <w:b/>
          <w:sz w:val="24"/>
          <w:szCs w:val="24"/>
          <w:u w:val="single"/>
        </w:rPr>
        <w:t>Paint-By-Numbers Safari: Under the Sea</w:t>
      </w:r>
      <w:r w:rsidRPr="0071368B">
        <w:rPr>
          <w:rFonts w:ascii="Tahoma" w:eastAsia="Tahoma" w:hAnsi="Tahoma"/>
          <w:b/>
          <w:sz w:val="24"/>
          <w:szCs w:val="24"/>
          <w:u w:val="single"/>
        </w:rPr>
        <w:br/>
      </w:r>
      <w:r w:rsidRPr="0071368B">
        <w:rPr>
          <w:rFonts w:ascii="Tahoma" w:eastAsia="Tahoma" w:hAnsi="Tahoma"/>
          <w:sz w:val="24"/>
          <w:szCs w:val="24"/>
        </w:rPr>
        <w:t>(New)</w:t>
      </w:r>
    </w:p>
    <w:p w14:paraId="449D0D8B" w14:textId="77777777" w:rsidR="0071368B" w:rsidRPr="0071368B" w:rsidRDefault="0071368B" w:rsidP="0071368B">
      <w:pPr>
        <w:widowControl/>
        <w:adjustRightInd/>
        <w:spacing w:after="0" w:line="240" w:lineRule="auto"/>
        <w:jc w:val="left"/>
        <w:textAlignment w:val="auto"/>
        <w:rPr>
          <w:rFonts w:ascii="Tahoma" w:eastAsia="Tahoma" w:hAnsi="Tahoma"/>
          <w:sz w:val="24"/>
          <w:szCs w:val="24"/>
        </w:rPr>
      </w:pPr>
      <w:r w:rsidRPr="0071368B">
        <w:rPr>
          <w:rFonts w:ascii="Tahoma" w:eastAsia="Tahoma" w:hAnsi="Tahoma"/>
          <w:color w:val="FF0000"/>
          <w:sz w:val="24"/>
          <w:szCs w:val="24"/>
        </w:rPr>
        <w:br/>
      </w:r>
      <w:r w:rsidRPr="0071368B">
        <w:rPr>
          <w:rFonts w:ascii="Tahoma" w:eastAsia="Tahoma" w:hAnsi="Tahoma"/>
          <w:sz w:val="24"/>
          <w:szCs w:val="24"/>
        </w:rPr>
        <w:t>This product is a pass-through item. That is, an outside vendor produces the product and APH stocks and sells the product. This product was added to the new products schedule in late April 2018. TMR has worked to establish this product in SYSPRO including requesting a catalogue number. TMR held a meeting July 17, 2018, to inform departments of this product. The product has been ordered and is on its way to APH.</w:t>
      </w:r>
    </w:p>
    <w:p w14:paraId="6D0DB64C" w14:textId="77777777" w:rsidR="0071368B" w:rsidRPr="0071368B" w:rsidRDefault="0071368B" w:rsidP="0071368B">
      <w:pPr>
        <w:widowControl/>
        <w:adjustRightInd/>
        <w:spacing w:after="0" w:line="240" w:lineRule="auto"/>
        <w:jc w:val="left"/>
        <w:textAlignment w:val="auto"/>
        <w:rPr>
          <w:rFonts w:ascii="Tahoma" w:eastAsia="Tahoma" w:hAnsi="Tahoma"/>
          <w:b/>
          <w:sz w:val="24"/>
          <w:szCs w:val="24"/>
          <w:u w:val="single"/>
        </w:rPr>
      </w:pPr>
      <w:r w:rsidRPr="0071368B">
        <w:rPr>
          <w:rFonts w:ascii="Tahoma" w:eastAsia="Tahoma" w:hAnsi="Tahoma"/>
          <w:b/>
          <w:sz w:val="24"/>
          <w:szCs w:val="24"/>
          <w:u w:val="single"/>
        </w:rPr>
        <w:t>Periodic Table of Elements Reference Chart UEB</w:t>
      </w:r>
    </w:p>
    <w:p w14:paraId="421761D1" w14:textId="77777777" w:rsidR="0071368B" w:rsidRPr="0071368B" w:rsidRDefault="0071368B" w:rsidP="0071368B">
      <w:pPr>
        <w:widowControl/>
        <w:adjustRightInd/>
        <w:spacing w:after="0" w:line="240" w:lineRule="auto"/>
        <w:jc w:val="left"/>
        <w:textAlignment w:val="auto"/>
        <w:rPr>
          <w:rFonts w:ascii="Tahoma" w:eastAsia="Tahoma" w:hAnsi="Tahoma"/>
          <w:b/>
          <w:sz w:val="24"/>
          <w:szCs w:val="24"/>
          <w:u w:val="single"/>
        </w:rPr>
      </w:pPr>
      <w:r w:rsidRPr="0071368B">
        <w:rPr>
          <w:rFonts w:ascii="Tahoma" w:eastAsia="Tahoma" w:hAnsi="Tahoma"/>
          <w:b/>
          <w:sz w:val="24"/>
          <w:szCs w:val="24"/>
          <w:u w:val="single"/>
        </w:rPr>
        <w:t>Periodic Table of Elements Reference Chart</w:t>
      </w:r>
      <w:r w:rsidRPr="0071368B">
        <w:rPr>
          <w:rFonts w:ascii="Tahoma" w:eastAsia="Tahoma" w:hAnsi="Tahoma"/>
          <w:sz w:val="24"/>
          <w:szCs w:val="24"/>
          <w:u w:val="single"/>
        </w:rPr>
        <w:t xml:space="preserve"> </w:t>
      </w:r>
      <w:r w:rsidRPr="0071368B">
        <w:rPr>
          <w:rFonts w:ascii="Tahoma" w:eastAsia="Tahoma" w:hAnsi="Tahoma"/>
          <w:b/>
          <w:sz w:val="24"/>
          <w:szCs w:val="24"/>
          <w:u w:val="single"/>
        </w:rPr>
        <w:t>Nemeth</w:t>
      </w:r>
    </w:p>
    <w:p w14:paraId="16107176" w14:textId="77777777" w:rsidR="0071368B" w:rsidRDefault="0071368B" w:rsidP="0071368B">
      <w:pPr>
        <w:widowControl/>
        <w:adjustRightInd/>
        <w:spacing w:after="0" w:line="240" w:lineRule="auto"/>
        <w:jc w:val="left"/>
        <w:textAlignment w:val="auto"/>
        <w:rPr>
          <w:rFonts w:ascii="Tahoma" w:eastAsia="Tahoma" w:hAnsi="Tahoma"/>
          <w:sz w:val="24"/>
          <w:szCs w:val="24"/>
        </w:rPr>
      </w:pPr>
      <w:r w:rsidRPr="0071368B">
        <w:rPr>
          <w:rFonts w:ascii="Tahoma" w:eastAsia="Tahoma" w:hAnsi="Tahoma"/>
          <w:sz w:val="24"/>
          <w:szCs w:val="24"/>
        </w:rPr>
        <w:t>(Modernization)</w:t>
      </w:r>
    </w:p>
    <w:p w14:paraId="3C337E15" w14:textId="77777777" w:rsidR="0071368B" w:rsidRPr="0071368B" w:rsidRDefault="0071368B" w:rsidP="0071368B">
      <w:pPr>
        <w:widowControl/>
        <w:adjustRightInd/>
        <w:spacing w:after="0" w:line="240" w:lineRule="auto"/>
        <w:jc w:val="left"/>
        <w:textAlignment w:val="auto"/>
        <w:rPr>
          <w:rFonts w:ascii="Tahoma" w:eastAsia="Tahoma" w:hAnsi="Tahoma"/>
          <w:sz w:val="24"/>
          <w:szCs w:val="24"/>
        </w:rPr>
      </w:pPr>
    </w:p>
    <w:p w14:paraId="0FDD69E0" w14:textId="77777777" w:rsidR="0071368B" w:rsidRPr="0071368B" w:rsidRDefault="0071368B" w:rsidP="0071368B">
      <w:pPr>
        <w:widowControl/>
        <w:tabs>
          <w:tab w:val="left" w:pos="-720"/>
        </w:tabs>
        <w:adjustRightInd/>
        <w:spacing w:after="0" w:line="240" w:lineRule="auto"/>
        <w:jc w:val="left"/>
        <w:textAlignment w:val="auto"/>
        <w:rPr>
          <w:rFonts w:ascii="Tahoma" w:eastAsia="Tahoma" w:hAnsi="Tahoma"/>
          <w:sz w:val="24"/>
          <w:szCs w:val="24"/>
        </w:rPr>
      </w:pPr>
      <w:r w:rsidRPr="0071368B">
        <w:rPr>
          <w:rFonts w:ascii="Tahoma" w:eastAsia="Tahoma" w:hAnsi="Tahoma"/>
          <w:sz w:val="24"/>
          <w:szCs w:val="24"/>
        </w:rPr>
        <w:t xml:space="preserve">Technical and Manufacturing Research will continue to work with the project leader and monitor the progress of these products.  </w:t>
      </w:r>
    </w:p>
    <w:p w14:paraId="1B0DF1DF" w14:textId="77777777" w:rsidR="00EA64E1" w:rsidRPr="0071368B" w:rsidRDefault="00EA64E1" w:rsidP="00EA64E1">
      <w:pPr>
        <w:widowControl/>
        <w:adjustRightInd/>
        <w:spacing w:after="0" w:line="240" w:lineRule="auto"/>
        <w:jc w:val="left"/>
        <w:textAlignment w:val="auto"/>
        <w:rPr>
          <w:rFonts w:ascii="Tahoma" w:eastAsia="Tahoma" w:hAnsi="Tahoma" w:cs="Tahoma"/>
          <w:b/>
          <w:sz w:val="24"/>
          <w:szCs w:val="24"/>
          <w:u w:val="single"/>
        </w:rPr>
      </w:pPr>
    </w:p>
    <w:p w14:paraId="26085747" w14:textId="1B96F705" w:rsidR="00F03F17" w:rsidRPr="0071368B" w:rsidRDefault="00F03F17" w:rsidP="00F964BE">
      <w:pPr>
        <w:spacing w:after="0" w:line="240" w:lineRule="auto"/>
        <w:jc w:val="left"/>
        <w:rPr>
          <w:rFonts w:ascii="Tahoma" w:hAnsi="Tahoma" w:cs="Tahoma"/>
          <w:b/>
          <w:sz w:val="24"/>
          <w:szCs w:val="24"/>
          <w:u w:val="single"/>
        </w:rPr>
      </w:pPr>
      <w:r w:rsidRPr="0071368B">
        <w:rPr>
          <w:rFonts w:ascii="Tahoma" w:hAnsi="Tahoma" w:cs="Tahoma"/>
          <w:b/>
          <w:sz w:val="24"/>
          <w:szCs w:val="24"/>
          <w:u w:val="single"/>
        </w:rPr>
        <w:t>PermaBraille</w:t>
      </w:r>
      <w:r w:rsidR="00295FB8">
        <w:rPr>
          <w:rFonts w:ascii="Tahoma" w:hAnsi="Tahoma" w:cs="Tahoma"/>
          <w:b/>
          <w:sz w:val="24"/>
          <w:szCs w:val="24"/>
          <w:u w:val="single"/>
        </w:rPr>
        <w:t>™</w:t>
      </w:r>
    </w:p>
    <w:p w14:paraId="3DD429C0" w14:textId="1B0FD888" w:rsidR="0071368B" w:rsidRPr="0071368B" w:rsidRDefault="0071368B" w:rsidP="0071368B">
      <w:pPr>
        <w:spacing w:after="0" w:line="240" w:lineRule="auto"/>
        <w:jc w:val="left"/>
        <w:rPr>
          <w:rFonts w:ascii="Tahoma" w:hAnsi="Tahoma" w:cs="Tahoma"/>
          <w:b/>
          <w:sz w:val="24"/>
          <w:szCs w:val="24"/>
          <w:u w:val="single"/>
        </w:rPr>
      </w:pPr>
      <w:r w:rsidRPr="0071368B">
        <w:rPr>
          <w:rFonts w:ascii="Tahoma" w:hAnsi="Tahoma" w:cs="Tahoma"/>
          <w:b/>
          <w:sz w:val="24"/>
          <w:szCs w:val="24"/>
          <w:u w:val="single"/>
        </w:rPr>
        <w:t>PermaBraille</w:t>
      </w:r>
      <w:r w:rsidR="00295FB8">
        <w:rPr>
          <w:rFonts w:ascii="Tahoma" w:hAnsi="Tahoma" w:cs="Tahoma"/>
          <w:b/>
          <w:sz w:val="24"/>
          <w:szCs w:val="24"/>
          <w:u w:val="single"/>
        </w:rPr>
        <w:t>™</w:t>
      </w:r>
      <w:r w:rsidRPr="0071368B">
        <w:rPr>
          <w:rFonts w:ascii="Tahoma" w:hAnsi="Tahoma" w:cs="Tahoma"/>
          <w:b/>
          <w:sz w:val="24"/>
          <w:szCs w:val="24"/>
          <w:u w:val="single"/>
        </w:rPr>
        <w:t xml:space="preserve"> 19-Hole</w:t>
      </w:r>
    </w:p>
    <w:p w14:paraId="4620678F" w14:textId="7DA7CA1A" w:rsidR="0071368B" w:rsidRPr="0071368B" w:rsidRDefault="0071368B" w:rsidP="0071368B">
      <w:pPr>
        <w:spacing w:after="0" w:line="240" w:lineRule="auto"/>
        <w:jc w:val="left"/>
        <w:rPr>
          <w:rFonts w:ascii="Tahoma" w:hAnsi="Tahoma" w:cs="Tahoma"/>
          <w:b/>
          <w:sz w:val="24"/>
          <w:szCs w:val="24"/>
          <w:u w:val="single"/>
        </w:rPr>
      </w:pPr>
      <w:r w:rsidRPr="0071368B">
        <w:rPr>
          <w:rFonts w:ascii="Tahoma" w:hAnsi="Tahoma" w:cs="Tahoma"/>
          <w:b/>
          <w:sz w:val="24"/>
          <w:szCs w:val="24"/>
          <w:u w:val="single"/>
        </w:rPr>
        <w:t>PermaBraille</w:t>
      </w:r>
      <w:r w:rsidR="00295FB8">
        <w:rPr>
          <w:rFonts w:ascii="Tahoma" w:hAnsi="Tahoma" w:cs="Tahoma"/>
          <w:b/>
          <w:sz w:val="24"/>
          <w:szCs w:val="24"/>
          <w:u w:val="single"/>
        </w:rPr>
        <w:t>™</w:t>
      </w:r>
      <w:r w:rsidRPr="0071368B">
        <w:rPr>
          <w:rFonts w:ascii="Tahoma" w:hAnsi="Tahoma" w:cs="Tahoma"/>
          <w:b/>
          <w:sz w:val="24"/>
          <w:szCs w:val="24"/>
          <w:u w:val="single"/>
        </w:rPr>
        <w:t xml:space="preserve"> 8.5 x 11</w:t>
      </w:r>
    </w:p>
    <w:p w14:paraId="2908FA36" w14:textId="77777777" w:rsidR="00F03F17" w:rsidRPr="0071368B" w:rsidRDefault="00F03F17" w:rsidP="00F964BE">
      <w:pPr>
        <w:spacing w:after="0" w:line="240" w:lineRule="auto"/>
        <w:jc w:val="left"/>
        <w:rPr>
          <w:rFonts w:ascii="Tahoma" w:hAnsi="Tahoma" w:cs="Tahoma"/>
          <w:sz w:val="24"/>
          <w:szCs w:val="24"/>
        </w:rPr>
      </w:pPr>
      <w:r w:rsidRPr="0071368B">
        <w:rPr>
          <w:rFonts w:ascii="Tahoma" w:hAnsi="Tahoma" w:cs="Tahoma"/>
          <w:sz w:val="24"/>
          <w:szCs w:val="24"/>
        </w:rPr>
        <w:t>(</w:t>
      </w:r>
      <w:r w:rsidR="006549D8" w:rsidRPr="0071368B">
        <w:rPr>
          <w:rFonts w:ascii="Tahoma" w:hAnsi="Tahoma" w:cs="Tahoma"/>
          <w:sz w:val="24"/>
          <w:szCs w:val="24"/>
        </w:rPr>
        <w:t>Continued</w:t>
      </w:r>
      <w:r w:rsidRPr="0071368B">
        <w:rPr>
          <w:rFonts w:ascii="Tahoma" w:hAnsi="Tahoma" w:cs="Tahoma"/>
          <w:sz w:val="24"/>
          <w:szCs w:val="24"/>
        </w:rPr>
        <w:t>)</w:t>
      </w:r>
    </w:p>
    <w:p w14:paraId="5873C507" w14:textId="77777777" w:rsidR="00600961" w:rsidRPr="0071368B" w:rsidRDefault="00600961" w:rsidP="00F964BE">
      <w:pPr>
        <w:spacing w:after="0" w:line="240" w:lineRule="auto"/>
        <w:jc w:val="left"/>
        <w:rPr>
          <w:rFonts w:ascii="Tahoma" w:hAnsi="Tahoma" w:cs="Tahoma"/>
          <w:sz w:val="24"/>
          <w:szCs w:val="24"/>
        </w:rPr>
      </w:pPr>
    </w:p>
    <w:p w14:paraId="60443443" w14:textId="26C10B46" w:rsidR="00EA64E1" w:rsidRPr="00116395" w:rsidRDefault="00EA64E1" w:rsidP="00EA64E1">
      <w:pPr>
        <w:widowControl/>
        <w:adjustRightInd/>
        <w:spacing w:after="0" w:line="240" w:lineRule="auto"/>
        <w:jc w:val="left"/>
        <w:textAlignment w:val="auto"/>
        <w:rPr>
          <w:rFonts w:ascii="Tahoma" w:eastAsia="Tahoma" w:hAnsi="Tahoma" w:cs="Tahoma"/>
          <w:sz w:val="24"/>
          <w:szCs w:val="24"/>
          <w:highlight w:val="yellow"/>
        </w:rPr>
      </w:pPr>
      <w:r w:rsidRPr="0071368B">
        <w:rPr>
          <w:rFonts w:ascii="Tahoma" w:eastAsia="Tahoma" w:hAnsi="Tahoma" w:cs="Tahoma"/>
          <w:sz w:val="24"/>
          <w:szCs w:val="24"/>
        </w:rPr>
        <w:t xml:space="preserve">Several years ago, investigation of this material with the Maryland vendor found very high minimum quantities needed for purchase. An order for 66,000 sheets was the effective minimum order quantity. This product was also found to be nearly twice as expensive as the current American Renotherm product. Due to these two factors, this product was not used at that time. It was requested that further testing be conducted on this material in early 2017. APH production tested the material but found it to web </w:t>
      </w:r>
      <w:r w:rsidRPr="0071368B">
        <w:rPr>
          <w:rFonts w:ascii="Tahoma" w:eastAsia="Tahoma" w:hAnsi="Tahoma" w:cs="Tahoma"/>
          <w:sz w:val="24"/>
          <w:szCs w:val="24"/>
        </w:rPr>
        <w:lastRenderedPageBreak/>
        <w:t xml:space="preserve">(wrinkle) extensively. Following production testing, </w:t>
      </w:r>
      <w:r w:rsidR="00AC4C8E" w:rsidRPr="0071368B">
        <w:rPr>
          <w:rFonts w:ascii="Tahoma" w:eastAsia="Tahoma" w:hAnsi="Tahoma" w:cs="Tahoma"/>
          <w:sz w:val="24"/>
          <w:szCs w:val="24"/>
        </w:rPr>
        <w:t>TMR</w:t>
      </w:r>
      <w:r w:rsidRPr="0071368B">
        <w:rPr>
          <w:rFonts w:ascii="Tahoma" w:eastAsia="Tahoma" w:hAnsi="Tahoma" w:cs="Tahoma"/>
          <w:sz w:val="24"/>
          <w:szCs w:val="24"/>
        </w:rPr>
        <w:t xml:space="preserve"> conducted tests as well in early April. The webbing was very common when run using the normal production procedures. However, it was found that by adjusting regular production procedures slightly the material could run with no webbing whatsoever. </w:t>
      </w:r>
      <w:r w:rsidR="00AC4C8E" w:rsidRPr="0071368B">
        <w:rPr>
          <w:rFonts w:ascii="Tahoma" w:eastAsia="Tahoma" w:hAnsi="Tahoma" w:cs="Tahoma"/>
          <w:sz w:val="24"/>
          <w:szCs w:val="24"/>
        </w:rPr>
        <w:t>TMR</w:t>
      </w:r>
      <w:r w:rsidRPr="0071368B">
        <w:rPr>
          <w:rFonts w:ascii="Tahoma" w:eastAsia="Tahoma" w:hAnsi="Tahoma" w:cs="Tahoma"/>
          <w:sz w:val="24"/>
          <w:szCs w:val="24"/>
        </w:rPr>
        <w:t xml:space="preserve"> conducted an on-floor demonstration of the process June 21, 2017, at the request of the company president. The only other flaw in using the material was that the new material is slightly thicker than the standard material used. This results in a slight loss of the finer details on tactile graphics. Production requested the material be sampled in a thinner gauge to match the gauge of the current material being used. This thinner gauge material is a non-standard material for this manufacturer. </w:t>
      </w:r>
      <w:r w:rsidR="0071368B" w:rsidRPr="0071368B">
        <w:rPr>
          <w:rFonts w:ascii="Tahoma" w:eastAsia="Tahoma" w:hAnsi="Tahoma" w:cs="Tahoma"/>
          <w:sz w:val="24"/>
          <w:szCs w:val="24"/>
        </w:rPr>
        <w:t>The sample material came in and was tested. All testing showed the material ran flawlessly. The new material was ordered i</w:t>
      </w:r>
      <w:r w:rsidR="0071368B">
        <w:rPr>
          <w:rFonts w:ascii="Tahoma" w:eastAsia="Tahoma" w:hAnsi="Tahoma" w:cs="Tahoma"/>
          <w:sz w:val="24"/>
          <w:szCs w:val="24"/>
        </w:rPr>
        <w:t xml:space="preserve">n large quantity in June 2018. </w:t>
      </w:r>
      <w:r w:rsidR="0071368B" w:rsidRPr="0071368B">
        <w:rPr>
          <w:rFonts w:ascii="Tahoma" w:eastAsia="Tahoma" w:hAnsi="Tahoma" w:cs="Tahoma"/>
          <w:sz w:val="24"/>
          <w:szCs w:val="24"/>
        </w:rPr>
        <w:t xml:space="preserve">This material had problems with wrinkling on a large scale.  </w:t>
      </w:r>
      <w:r w:rsidR="0071368B">
        <w:rPr>
          <w:rFonts w:ascii="Tahoma" w:eastAsia="Tahoma" w:hAnsi="Tahoma" w:cs="Tahoma"/>
          <w:sz w:val="24"/>
          <w:szCs w:val="24"/>
        </w:rPr>
        <w:t>TMR</w:t>
      </w:r>
      <w:r w:rsidR="0071368B" w:rsidRPr="0071368B">
        <w:rPr>
          <w:rFonts w:ascii="Tahoma" w:eastAsia="Tahoma" w:hAnsi="Tahoma" w:cs="Tahoma"/>
          <w:sz w:val="24"/>
          <w:szCs w:val="24"/>
        </w:rPr>
        <w:t xml:space="preserve"> again adjusted the production process</w:t>
      </w:r>
      <w:r w:rsidR="0071368B">
        <w:rPr>
          <w:rFonts w:ascii="Tahoma" w:eastAsia="Tahoma" w:hAnsi="Tahoma" w:cs="Tahoma"/>
          <w:sz w:val="24"/>
          <w:szCs w:val="24"/>
        </w:rPr>
        <w:t>,</w:t>
      </w:r>
      <w:r w:rsidR="0071368B" w:rsidRPr="0071368B">
        <w:rPr>
          <w:rFonts w:ascii="Tahoma" w:eastAsia="Tahoma" w:hAnsi="Tahoma" w:cs="Tahoma"/>
          <w:sz w:val="24"/>
          <w:szCs w:val="24"/>
        </w:rPr>
        <w:t xml:space="preserve"> a</w:t>
      </w:r>
      <w:r w:rsidR="0071368B">
        <w:rPr>
          <w:rFonts w:ascii="Tahoma" w:eastAsia="Tahoma" w:hAnsi="Tahoma" w:cs="Tahoma"/>
          <w:sz w:val="24"/>
          <w:szCs w:val="24"/>
        </w:rPr>
        <w:t xml:space="preserve">nd the material ran very well. </w:t>
      </w:r>
      <w:r w:rsidR="0071368B" w:rsidRPr="0071368B">
        <w:rPr>
          <w:rFonts w:ascii="Tahoma" w:eastAsia="Tahoma" w:hAnsi="Tahoma" w:cs="Tahoma"/>
          <w:sz w:val="24"/>
          <w:szCs w:val="24"/>
        </w:rPr>
        <w:t>Discussions with the vendor isolated a quality in the material (Machine direction Stress – basically tension within the material) that was different between the sample APH ran with no problems and the full shipment that gave problems with wrinkling. APH will use up the current material using th</w:t>
      </w:r>
      <w:r w:rsidR="0071368B">
        <w:rPr>
          <w:rFonts w:ascii="Tahoma" w:eastAsia="Tahoma" w:hAnsi="Tahoma" w:cs="Tahoma"/>
          <w:sz w:val="24"/>
          <w:szCs w:val="24"/>
        </w:rPr>
        <w:t xml:space="preserve">e adjusted production process. </w:t>
      </w:r>
      <w:r w:rsidR="0071368B" w:rsidRPr="0071368B">
        <w:rPr>
          <w:rFonts w:ascii="Tahoma" w:eastAsia="Tahoma" w:hAnsi="Tahoma" w:cs="Tahoma"/>
          <w:sz w:val="24"/>
          <w:szCs w:val="24"/>
        </w:rPr>
        <w:t>New material will be ordered to conform to the needed MDS standards so customers would not need to make any adjustments t</w:t>
      </w:r>
      <w:r w:rsidR="0071368B">
        <w:rPr>
          <w:rFonts w:ascii="Tahoma" w:eastAsia="Tahoma" w:hAnsi="Tahoma" w:cs="Tahoma"/>
          <w:sz w:val="24"/>
          <w:szCs w:val="24"/>
        </w:rPr>
        <w:t xml:space="preserve">o their thermoforming process. </w:t>
      </w:r>
      <w:r w:rsidR="0071368B" w:rsidRPr="0071368B">
        <w:rPr>
          <w:rFonts w:ascii="Tahoma" w:eastAsia="Tahoma" w:hAnsi="Tahoma" w:cs="Tahoma"/>
          <w:sz w:val="24"/>
          <w:szCs w:val="24"/>
        </w:rPr>
        <w:t>This re-ord</w:t>
      </w:r>
      <w:r w:rsidR="0071368B">
        <w:rPr>
          <w:rFonts w:ascii="Tahoma" w:eastAsia="Tahoma" w:hAnsi="Tahoma" w:cs="Tahoma"/>
          <w:sz w:val="24"/>
          <w:szCs w:val="24"/>
        </w:rPr>
        <w:t>er is currently in-process. TMR</w:t>
      </w:r>
      <w:r w:rsidR="0071368B" w:rsidRPr="0071368B">
        <w:rPr>
          <w:rFonts w:ascii="Tahoma" w:eastAsia="Tahoma" w:hAnsi="Tahoma" w:cs="Tahoma"/>
          <w:sz w:val="24"/>
          <w:szCs w:val="24"/>
        </w:rPr>
        <w:t xml:space="preserve"> will continue to work with all areas to facilitate the procurement of the best material for use by our customers.</w:t>
      </w:r>
    </w:p>
    <w:p w14:paraId="69181470" w14:textId="77777777" w:rsidR="00D12758" w:rsidRPr="0071368B" w:rsidRDefault="00D12758" w:rsidP="00F964BE">
      <w:pPr>
        <w:widowControl/>
        <w:adjustRightInd/>
        <w:spacing w:after="0" w:line="240" w:lineRule="auto"/>
        <w:jc w:val="left"/>
        <w:textAlignment w:val="auto"/>
        <w:rPr>
          <w:rFonts w:ascii="Tahoma" w:eastAsia="Tahoma" w:hAnsi="Tahoma"/>
          <w:sz w:val="24"/>
          <w:szCs w:val="24"/>
        </w:rPr>
      </w:pPr>
    </w:p>
    <w:p w14:paraId="5BD5094B" w14:textId="77777777" w:rsidR="00690831" w:rsidRPr="0071368B" w:rsidRDefault="00690831" w:rsidP="00F964BE">
      <w:pPr>
        <w:spacing w:after="0" w:line="240" w:lineRule="auto"/>
        <w:jc w:val="left"/>
        <w:rPr>
          <w:rFonts w:ascii="Tahoma" w:hAnsi="Tahoma" w:cs="Tahoma"/>
          <w:b/>
          <w:sz w:val="24"/>
          <w:szCs w:val="24"/>
          <w:u w:val="single"/>
        </w:rPr>
      </w:pPr>
      <w:r w:rsidRPr="0071368B">
        <w:rPr>
          <w:rFonts w:ascii="Tahoma" w:hAnsi="Tahoma" w:cs="Tahoma"/>
          <w:b/>
          <w:sz w:val="24"/>
          <w:szCs w:val="24"/>
          <w:u w:val="single"/>
        </w:rPr>
        <w:t>Place Value Setter</w:t>
      </w:r>
    </w:p>
    <w:p w14:paraId="16D25EB6" w14:textId="77777777" w:rsidR="00690831" w:rsidRPr="0071368B" w:rsidRDefault="00690831" w:rsidP="00F964BE">
      <w:pPr>
        <w:spacing w:after="0" w:line="240" w:lineRule="auto"/>
        <w:jc w:val="left"/>
        <w:rPr>
          <w:rFonts w:ascii="Tahoma" w:hAnsi="Tahoma" w:cs="Tahoma"/>
          <w:sz w:val="24"/>
          <w:szCs w:val="24"/>
        </w:rPr>
      </w:pPr>
      <w:r w:rsidRPr="0071368B">
        <w:rPr>
          <w:rFonts w:ascii="Tahoma" w:hAnsi="Tahoma" w:cs="Tahoma"/>
          <w:sz w:val="24"/>
          <w:szCs w:val="24"/>
        </w:rPr>
        <w:t>(</w:t>
      </w:r>
      <w:r w:rsidR="00D12758" w:rsidRPr="0071368B">
        <w:rPr>
          <w:rFonts w:ascii="Tahoma" w:hAnsi="Tahoma" w:cs="Tahoma"/>
          <w:sz w:val="24"/>
          <w:szCs w:val="24"/>
        </w:rPr>
        <w:t>Continued</w:t>
      </w:r>
      <w:r w:rsidRPr="0071368B">
        <w:rPr>
          <w:rFonts w:ascii="Tahoma" w:hAnsi="Tahoma" w:cs="Tahoma"/>
          <w:sz w:val="24"/>
          <w:szCs w:val="24"/>
        </w:rPr>
        <w:t>)</w:t>
      </w:r>
    </w:p>
    <w:p w14:paraId="1F882524" w14:textId="77777777" w:rsidR="00690831" w:rsidRPr="00116395" w:rsidRDefault="00690831" w:rsidP="00F964BE">
      <w:pPr>
        <w:spacing w:after="0" w:line="240" w:lineRule="auto"/>
        <w:jc w:val="left"/>
        <w:rPr>
          <w:rFonts w:ascii="Tahoma" w:hAnsi="Tahoma" w:cs="Tahoma"/>
          <w:sz w:val="24"/>
          <w:szCs w:val="24"/>
          <w:highlight w:val="yellow"/>
        </w:rPr>
      </w:pPr>
    </w:p>
    <w:p w14:paraId="15A691CC" w14:textId="6B2E71E5" w:rsidR="0071368B" w:rsidRPr="0071368B" w:rsidRDefault="0071368B" w:rsidP="0071368B">
      <w:pPr>
        <w:widowControl/>
        <w:adjustRightInd/>
        <w:spacing w:after="0" w:line="240" w:lineRule="auto"/>
        <w:jc w:val="left"/>
        <w:textAlignment w:val="auto"/>
        <w:rPr>
          <w:rFonts w:ascii="Tahoma" w:eastAsia="Tahoma" w:hAnsi="Tahoma"/>
          <w:sz w:val="24"/>
          <w:szCs w:val="24"/>
        </w:rPr>
      </w:pPr>
      <w:r w:rsidRPr="0071368B">
        <w:rPr>
          <w:rFonts w:ascii="Tahoma" w:eastAsia="Tahoma" w:hAnsi="Tahoma"/>
          <w:sz w:val="24"/>
          <w:szCs w:val="24"/>
        </w:rPr>
        <w:t>Specifications were turned over August 2017. The pilot run of th</w:t>
      </w:r>
      <w:r>
        <w:rPr>
          <w:rFonts w:ascii="Tahoma" w:eastAsia="Tahoma" w:hAnsi="Tahoma"/>
          <w:sz w:val="24"/>
          <w:szCs w:val="24"/>
        </w:rPr>
        <w:t xml:space="preserve">is product began in May 2018. </w:t>
      </w:r>
      <w:r w:rsidRPr="0071368B">
        <w:rPr>
          <w:rFonts w:ascii="Tahoma" w:eastAsia="Tahoma" w:hAnsi="Tahoma"/>
          <w:sz w:val="24"/>
          <w:szCs w:val="24"/>
        </w:rPr>
        <w:t>It was discovered during the pilot run that there was a content</w:t>
      </w:r>
      <w:r>
        <w:rPr>
          <w:rFonts w:ascii="Tahoma" w:eastAsia="Tahoma" w:hAnsi="Tahoma"/>
          <w:sz w:val="24"/>
          <w:szCs w:val="24"/>
        </w:rPr>
        <w:t xml:space="preserve"> error in the approved print</w:t>
      </w:r>
      <w:r w:rsidRPr="0071368B">
        <w:rPr>
          <w:rFonts w:ascii="Tahoma" w:eastAsia="Tahoma" w:hAnsi="Tahoma"/>
          <w:sz w:val="24"/>
          <w:szCs w:val="24"/>
        </w:rPr>
        <w:t>out of the yellow sheets as well as the braille. The pilot run was stopped</w:t>
      </w:r>
      <w:r>
        <w:rPr>
          <w:rFonts w:ascii="Tahoma" w:eastAsia="Tahoma" w:hAnsi="Tahoma"/>
          <w:sz w:val="24"/>
          <w:szCs w:val="24"/>
        </w:rPr>
        <w:t>,</w:t>
      </w:r>
      <w:r w:rsidRPr="0071368B">
        <w:rPr>
          <w:rFonts w:ascii="Tahoma" w:eastAsia="Tahoma" w:hAnsi="Tahoma"/>
          <w:sz w:val="24"/>
          <w:szCs w:val="24"/>
        </w:rPr>
        <w:t xml:space="preserve"> and the inco</w:t>
      </w:r>
      <w:r>
        <w:rPr>
          <w:rFonts w:ascii="Tahoma" w:eastAsia="Tahoma" w:hAnsi="Tahoma"/>
          <w:sz w:val="24"/>
          <w:szCs w:val="24"/>
        </w:rPr>
        <w:t xml:space="preserve">rrect materials were isolated. </w:t>
      </w:r>
      <w:r w:rsidRPr="0071368B">
        <w:rPr>
          <w:rFonts w:ascii="Tahoma" w:eastAsia="Tahoma" w:hAnsi="Tahoma"/>
          <w:sz w:val="24"/>
          <w:szCs w:val="24"/>
        </w:rPr>
        <w:t xml:space="preserve">The vendors were notified and given corrected files. The plastic is in-process of </w:t>
      </w:r>
      <w:r>
        <w:rPr>
          <w:rFonts w:ascii="Tahoma" w:eastAsia="Tahoma" w:hAnsi="Tahoma"/>
          <w:sz w:val="24"/>
          <w:szCs w:val="24"/>
        </w:rPr>
        <w:t>reprint</w:t>
      </w:r>
      <w:r w:rsidRPr="0071368B">
        <w:rPr>
          <w:rFonts w:ascii="Tahoma" w:eastAsia="Tahoma" w:hAnsi="Tahoma"/>
          <w:sz w:val="24"/>
          <w:szCs w:val="24"/>
        </w:rPr>
        <w:t xml:space="preserve"> and the braille labels are in-process of being re-embossed.  Work will resume on the pilot run when t</w:t>
      </w:r>
      <w:r>
        <w:rPr>
          <w:rFonts w:ascii="Tahoma" w:eastAsia="Tahoma" w:hAnsi="Tahoma"/>
          <w:sz w:val="24"/>
          <w:szCs w:val="24"/>
        </w:rPr>
        <w:t xml:space="preserve">he new materials are </w:t>
      </w:r>
      <w:r w:rsidRPr="0071368B">
        <w:rPr>
          <w:rFonts w:ascii="Tahoma" w:eastAsia="Tahoma" w:hAnsi="Tahoma"/>
          <w:sz w:val="24"/>
          <w:szCs w:val="24"/>
        </w:rPr>
        <w:t>received. TMR will continue to monitor the progress of this project through development.</w:t>
      </w:r>
    </w:p>
    <w:p w14:paraId="46BB19F5" w14:textId="77777777" w:rsidR="00EA64E1" w:rsidRPr="0071368B" w:rsidRDefault="00EA64E1" w:rsidP="00EA64E1">
      <w:pPr>
        <w:widowControl/>
        <w:adjustRightInd/>
        <w:spacing w:after="0" w:line="240" w:lineRule="auto"/>
        <w:jc w:val="left"/>
        <w:textAlignment w:val="auto"/>
        <w:rPr>
          <w:rFonts w:ascii="Tahoma" w:eastAsia="Tahoma" w:hAnsi="Tahoma" w:cs="Tahoma"/>
          <w:sz w:val="24"/>
          <w:szCs w:val="24"/>
        </w:rPr>
      </w:pPr>
    </w:p>
    <w:p w14:paraId="00857E63" w14:textId="77777777" w:rsidR="00F03F17" w:rsidRPr="0071368B" w:rsidRDefault="00F03F17" w:rsidP="00F964BE">
      <w:pPr>
        <w:spacing w:after="0" w:line="240" w:lineRule="auto"/>
        <w:jc w:val="left"/>
        <w:rPr>
          <w:rFonts w:ascii="Tahoma" w:hAnsi="Tahoma" w:cs="Tahoma"/>
          <w:b/>
          <w:sz w:val="24"/>
          <w:szCs w:val="24"/>
          <w:u w:val="single"/>
        </w:rPr>
      </w:pPr>
      <w:r w:rsidRPr="0071368B">
        <w:rPr>
          <w:rFonts w:ascii="Tahoma" w:hAnsi="Tahoma" w:cs="Tahoma"/>
          <w:b/>
          <w:sz w:val="24"/>
          <w:szCs w:val="24"/>
          <w:u w:val="single"/>
        </w:rPr>
        <w:t>Possibilities: Recreation Experiences of People Who Are Deaf-Blind</w:t>
      </w:r>
    </w:p>
    <w:p w14:paraId="1C4E433B" w14:textId="77777777" w:rsidR="00690831" w:rsidRPr="0071368B" w:rsidRDefault="00690831" w:rsidP="00F964BE">
      <w:pPr>
        <w:spacing w:line="240" w:lineRule="auto"/>
        <w:jc w:val="left"/>
        <w:rPr>
          <w:rFonts w:ascii="Tahoma" w:eastAsia="Tahoma" w:hAnsi="Tahoma" w:cs="Tahoma"/>
          <w:sz w:val="24"/>
          <w:szCs w:val="24"/>
        </w:rPr>
      </w:pPr>
      <w:r w:rsidRPr="0071368B">
        <w:rPr>
          <w:rFonts w:ascii="Tahoma" w:eastAsia="Tahoma" w:hAnsi="Tahoma" w:cs="Tahoma"/>
          <w:sz w:val="24"/>
          <w:szCs w:val="24"/>
        </w:rPr>
        <w:t>(Continued)</w:t>
      </w:r>
    </w:p>
    <w:p w14:paraId="0175E8CF" w14:textId="15A8C229" w:rsidR="00F03F17" w:rsidRPr="0071368B" w:rsidRDefault="00F51BBB" w:rsidP="00F964BE">
      <w:pPr>
        <w:spacing w:after="0" w:line="240" w:lineRule="auto"/>
        <w:jc w:val="left"/>
        <w:rPr>
          <w:rFonts w:ascii="Tahoma" w:eastAsia="Tahoma" w:hAnsi="Tahoma" w:cs="Tahoma"/>
          <w:sz w:val="24"/>
          <w:szCs w:val="24"/>
        </w:rPr>
      </w:pPr>
      <w:r w:rsidRPr="0071368B">
        <w:rPr>
          <w:rFonts w:ascii="Tahoma" w:eastAsia="Tahoma" w:hAnsi="Tahoma" w:cs="Tahoma"/>
          <w:sz w:val="24"/>
          <w:szCs w:val="24"/>
        </w:rPr>
        <w:t xml:space="preserve">This product is an electronic version that will not be made as a physical product on the APH production floor. </w:t>
      </w:r>
      <w:r w:rsidR="00AC4C8E" w:rsidRPr="0071368B">
        <w:rPr>
          <w:rFonts w:ascii="Tahoma" w:eastAsia="Tahoma" w:hAnsi="Tahoma" w:cs="Tahoma"/>
          <w:sz w:val="24"/>
          <w:szCs w:val="24"/>
        </w:rPr>
        <w:t>TMR</w:t>
      </w:r>
      <w:r w:rsidRPr="0071368B">
        <w:rPr>
          <w:rFonts w:ascii="Tahoma" w:eastAsia="Tahoma" w:hAnsi="Tahoma" w:cs="Tahoma"/>
          <w:sz w:val="24"/>
          <w:szCs w:val="24"/>
        </w:rPr>
        <w:t xml:space="preserve"> will assist on this project to obtain a catalogue number and move the product through development to its availability for sale.</w:t>
      </w:r>
    </w:p>
    <w:p w14:paraId="74ACCCB9" w14:textId="77777777" w:rsidR="00EA64E1" w:rsidRPr="00450A55" w:rsidRDefault="00EA64E1" w:rsidP="00F964BE">
      <w:pPr>
        <w:spacing w:after="0" w:line="240" w:lineRule="auto"/>
        <w:jc w:val="left"/>
        <w:rPr>
          <w:rFonts w:ascii="Tahoma" w:eastAsia="Tahoma" w:hAnsi="Tahoma" w:cs="Tahoma"/>
          <w:sz w:val="24"/>
          <w:szCs w:val="24"/>
        </w:rPr>
      </w:pPr>
    </w:p>
    <w:p w14:paraId="3D197F06" w14:textId="77777777" w:rsidR="00EA64E1" w:rsidRPr="00450A55" w:rsidRDefault="00EA64E1" w:rsidP="00EA64E1">
      <w:pPr>
        <w:widowControl/>
        <w:adjustRightInd/>
        <w:spacing w:after="0" w:line="240" w:lineRule="auto"/>
        <w:jc w:val="left"/>
        <w:textAlignment w:val="auto"/>
        <w:rPr>
          <w:rFonts w:ascii="Tahoma" w:eastAsia="Tahoma" w:hAnsi="Tahoma" w:cs="Tahoma"/>
          <w:b/>
          <w:sz w:val="24"/>
          <w:szCs w:val="24"/>
          <w:u w:val="single"/>
        </w:rPr>
      </w:pPr>
      <w:r w:rsidRPr="00450A55">
        <w:rPr>
          <w:rFonts w:ascii="Tahoma" w:eastAsia="Tahoma" w:hAnsi="Tahoma" w:cs="Tahoma"/>
          <w:b/>
          <w:sz w:val="24"/>
          <w:szCs w:val="24"/>
          <w:u w:val="single"/>
        </w:rPr>
        <w:t>Practice2Master Fractions</w:t>
      </w:r>
    </w:p>
    <w:p w14:paraId="162ACC05" w14:textId="4F4AFBCA" w:rsidR="00EA64E1" w:rsidRPr="00450A55" w:rsidRDefault="00EA64E1" w:rsidP="00EA64E1">
      <w:pPr>
        <w:widowControl/>
        <w:adjustRightInd/>
        <w:spacing w:after="0" w:line="240" w:lineRule="auto"/>
        <w:jc w:val="left"/>
        <w:textAlignment w:val="auto"/>
        <w:rPr>
          <w:rFonts w:ascii="Tahoma" w:eastAsia="Tahoma" w:hAnsi="Tahoma" w:cs="Tahoma"/>
          <w:sz w:val="24"/>
          <w:szCs w:val="24"/>
        </w:rPr>
      </w:pPr>
      <w:r w:rsidRPr="00450A55">
        <w:rPr>
          <w:rFonts w:ascii="Tahoma" w:eastAsia="Tahoma" w:hAnsi="Tahoma" w:cs="Tahoma"/>
          <w:sz w:val="24"/>
          <w:szCs w:val="24"/>
        </w:rPr>
        <w:t>(</w:t>
      </w:r>
      <w:r w:rsidR="0071368B" w:rsidRPr="00450A55">
        <w:rPr>
          <w:rFonts w:ascii="Tahoma" w:eastAsia="Tahoma" w:hAnsi="Tahoma" w:cs="Tahoma"/>
          <w:sz w:val="24"/>
          <w:szCs w:val="24"/>
        </w:rPr>
        <w:t>Completed</w:t>
      </w:r>
      <w:r w:rsidRPr="00450A55">
        <w:rPr>
          <w:rFonts w:ascii="Tahoma" w:eastAsia="Tahoma" w:hAnsi="Tahoma" w:cs="Tahoma"/>
          <w:sz w:val="24"/>
          <w:szCs w:val="24"/>
        </w:rPr>
        <w:t>)</w:t>
      </w:r>
    </w:p>
    <w:p w14:paraId="02E19032" w14:textId="77777777" w:rsidR="00EA64E1" w:rsidRPr="00116395" w:rsidRDefault="00EA64E1" w:rsidP="00EA64E1">
      <w:pPr>
        <w:widowControl/>
        <w:adjustRightInd/>
        <w:spacing w:after="0" w:line="240" w:lineRule="auto"/>
        <w:jc w:val="left"/>
        <w:textAlignment w:val="auto"/>
        <w:rPr>
          <w:rFonts w:ascii="Tahoma" w:eastAsia="Tahoma" w:hAnsi="Tahoma" w:cs="Tahoma"/>
          <w:sz w:val="24"/>
          <w:szCs w:val="24"/>
          <w:highlight w:val="yellow"/>
        </w:rPr>
      </w:pPr>
    </w:p>
    <w:p w14:paraId="5391BF42" w14:textId="72494BE5" w:rsidR="0071368B" w:rsidRPr="0071368B" w:rsidRDefault="0071368B" w:rsidP="0071368B">
      <w:pPr>
        <w:widowControl/>
        <w:adjustRightInd/>
        <w:spacing w:after="0" w:line="240" w:lineRule="auto"/>
        <w:jc w:val="left"/>
        <w:textAlignment w:val="auto"/>
        <w:rPr>
          <w:rFonts w:ascii="Tahoma" w:eastAsia="Tahoma" w:hAnsi="Tahoma"/>
          <w:color w:val="FF0000"/>
          <w:sz w:val="24"/>
          <w:szCs w:val="24"/>
        </w:rPr>
      </w:pPr>
      <w:r w:rsidRPr="0071368B">
        <w:rPr>
          <w:rFonts w:ascii="Tahoma" w:eastAsia="Tahoma" w:hAnsi="Tahoma" w:cs="Tahoma"/>
          <w:sz w:val="24"/>
          <w:szCs w:val="24"/>
        </w:rPr>
        <w:t>This produc</w:t>
      </w:r>
      <w:r>
        <w:rPr>
          <w:rFonts w:ascii="Tahoma" w:eastAsia="Tahoma" w:hAnsi="Tahoma" w:cs="Tahoma"/>
          <w:sz w:val="24"/>
          <w:szCs w:val="24"/>
        </w:rPr>
        <w:t>t was added to the new products</w:t>
      </w:r>
      <w:r w:rsidRPr="0071368B">
        <w:rPr>
          <w:rFonts w:ascii="Tahoma" w:eastAsia="Tahoma" w:hAnsi="Tahoma" w:cs="Tahoma"/>
          <w:sz w:val="24"/>
          <w:szCs w:val="24"/>
        </w:rPr>
        <w:t xml:space="preserve"> schedule in March 2018. This product is a program that is</w:t>
      </w:r>
      <w:r>
        <w:rPr>
          <w:rFonts w:ascii="Tahoma" w:eastAsia="Tahoma" w:hAnsi="Tahoma" w:cs="Tahoma"/>
          <w:sz w:val="24"/>
          <w:szCs w:val="24"/>
        </w:rPr>
        <w:t xml:space="preserve"> available as a free download. It is not a physical product. TMR w</w:t>
      </w:r>
      <w:r w:rsidRPr="0071368B">
        <w:rPr>
          <w:rFonts w:ascii="Tahoma" w:eastAsia="Tahoma" w:hAnsi="Tahoma" w:cs="Tahoma"/>
          <w:sz w:val="24"/>
          <w:szCs w:val="24"/>
        </w:rPr>
        <w:t>orked to establish this product in SYSPRO and to make all APH production support departments aware</w:t>
      </w:r>
      <w:r w:rsidR="00450A55">
        <w:rPr>
          <w:rFonts w:ascii="Tahoma" w:eastAsia="Tahoma" w:hAnsi="Tahoma" w:cs="Tahoma"/>
          <w:sz w:val="24"/>
          <w:szCs w:val="24"/>
        </w:rPr>
        <w:t xml:space="preserve"> of the product’s development. </w:t>
      </w:r>
      <w:r w:rsidRPr="0071368B">
        <w:rPr>
          <w:rFonts w:ascii="Tahoma" w:eastAsia="Tahoma" w:hAnsi="Tahoma" w:cs="Tahoma"/>
          <w:sz w:val="24"/>
          <w:szCs w:val="24"/>
        </w:rPr>
        <w:t xml:space="preserve">This product was made available for free download on May 29, 2018.  </w:t>
      </w:r>
    </w:p>
    <w:p w14:paraId="2265805E" w14:textId="1EFED96C" w:rsidR="00EA64E1" w:rsidRPr="00116395" w:rsidRDefault="00EA64E1" w:rsidP="00EA64E1">
      <w:pPr>
        <w:widowControl/>
        <w:tabs>
          <w:tab w:val="left" w:pos="-720"/>
        </w:tabs>
        <w:adjustRightInd/>
        <w:spacing w:after="0" w:line="240" w:lineRule="auto"/>
        <w:jc w:val="left"/>
        <w:textAlignment w:val="auto"/>
        <w:rPr>
          <w:rFonts w:ascii="Tahoma" w:eastAsia="Tahoma" w:hAnsi="Tahoma" w:cs="Tahoma"/>
          <w:sz w:val="24"/>
          <w:szCs w:val="24"/>
          <w:highlight w:val="yellow"/>
        </w:rPr>
      </w:pPr>
      <w:r w:rsidRPr="00116395">
        <w:rPr>
          <w:rFonts w:ascii="Tahoma" w:eastAsia="Tahoma" w:hAnsi="Tahoma" w:cs="Tahoma"/>
          <w:sz w:val="24"/>
          <w:szCs w:val="24"/>
          <w:highlight w:val="yellow"/>
        </w:rPr>
        <w:t xml:space="preserve"> </w:t>
      </w:r>
    </w:p>
    <w:p w14:paraId="3A5E39B8" w14:textId="77777777" w:rsidR="00F51BBB" w:rsidRPr="00450A55" w:rsidRDefault="00F51BBB" w:rsidP="00F964BE">
      <w:pPr>
        <w:widowControl/>
        <w:adjustRightInd/>
        <w:spacing w:after="0" w:line="240" w:lineRule="auto"/>
        <w:jc w:val="left"/>
        <w:textAlignment w:val="auto"/>
        <w:rPr>
          <w:rFonts w:ascii="Tahoma" w:eastAsia="Tahoma" w:hAnsi="Tahoma"/>
          <w:b/>
          <w:sz w:val="24"/>
          <w:szCs w:val="24"/>
          <w:u w:val="single"/>
        </w:rPr>
      </w:pPr>
      <w:r w:rsidRPr="00450A55">
        <w:rPr>
          <w:rFonts w:ascii="Tahoma" w:eastAsia="Tahoma" w:hAnsi="Tahoma"/>
          <w:b/>
          <w:sz w:val="24"/>
          <w:szCs w:val="24"/>
          <w:u w:val="single"/>
        </w:rPr>
        <w:t>Publisher Collaboration—Pearson</w:t>
      </w:r>
    </w:p>
    <w:p w14:paraId="4BD92DE5" w14:textId="5821C145" w:rsidR="00F51BBB" w:rsidRPr="00450A55" w:rsidRDefault="00F51BBB" w:rsidP="00F964BE">
      <w:pPr>
        <w:widowControl/>
        <w:adjustRightInd/>
        <w:spacing w:after="0" w:line="240" w:lineRule="auto"/>
        <w:jc w:val="left"/>
        <w:textAlignment w:val="auto"/>
        <w:rPr>
          <w:rFonts w:ascii="Tahoma" w:eastAsia="Tahoma" w:hAnsi="Tahoma"/>
          <w:sz w:val="24"/>
          <w:szCs w:val="24"/>
        </w:rPr>
      </w:pPr>
      <w:r w:rsidRPr="00450A55">
        <w:rPr>
          <w:rFonts w:ascii="Tahoma" w:eastAsia="Tahoma" w:hAnsi="Tahoma"/>
          <w:sz w:val="24"/>
          <w:szCs w:val="24"/>
        </w:rPr>
        <w:t>(</w:t>
      </w:r>
      <w:r w:rsidR="00EA64E1" w:rsidRPr="00450A55">
        <w:rPr>
          <w:rFonts w:ascii="Tahoma" w:eastAsia="Tahoma" w:hAnsi="Tahoma"/>
          <w:sz w:val="24"/>
          <w:szCs w:val="24"/>
        </w:rPr>
        <w:t>Continued</w:t>
      </w:r>
      <w:r w:rsidRPr="00450A55">
        <w:rPr>
          <w:rFonts w:ascii="Tahoma" w:eastAsia="Tahoma" w:hAnsi="Tahoma"/>
          <w:sz w:val="24"/>
          <w:szCs w:val="24"/>
        </w:rPr>
        <w:t>)</w:t>
      </w:r>
    </w:p>
    <w:p w14:paraId="65C2932A" w14:textId="77777777" w:rsidR="00F51BBB" w:rsidRPr="00116395" w:rsidRDefault="00F51BBB" w:rsidP="00F964BE">
      <w:pPr>
        <w:widowControl/>
        <w:adjustRightInd/>
        <w:spacing w:after="0" w:line="240" w:lineRule="auto"/>
        <w:jc w:val="left"/>
        <w:textAlignment w:val="auto"/>
        <w:rPr>
          <w:rFonts w:ascii="Tahoma" w:eastAsia="Tahoma" w:hAnsi="Tahoma"/>
          <w:sz w:val="24"/>
          <w:szCs w:val="24"/>
          <w:highlight w:val="yellow"/>
        </w:rPr>
      </w:pPr>
    </w:p>
    <w:p w14:paraId="405E7DE9" w14:textId="243586C3" w:rsidR="00450A55" w:rsidRDefault="00450A55" w:rsidP="00450A55">
      <w:pPr>
        <w:widowControl/>
        <w:adjustRightInd/>
        <w:spacing w:after="0" w:line="240" w:lineRule="auto"/>
        <w:jc w:val="left"/>
        <w:textAlignment w:val="auto"/>
        <w:rPr>
          <w:rFonts w:ascii="Tahoma" w:eastAsia="Tahoma" w:hAnsi="Tahoma"/>
          <w:sz w:val="24"/>
          <w:szCs w:val="24"/>
        </w:rPr>
      </w:pPr>
      <w:r w:rsidRPr="00450A55">
        <w:rPr>
          <w:rFonts w:ascii="Tahoma" w:eastAsia="Tahoma" w:hAnsi="Tahoma"/>
          <w:sz w:val="24"/>
          <w:szCs w:val="24"/>
        </w:rPr>
        <w:t xml:space="preserve">Expert review kits shipped out in May 2018. When results from the review are received, </w:t>
      </w:r>
      <w:r>
        <w:rPr>
          <w:rFonts w:ascii="Tahoma" w:eastAsia="Tahoma" w:hAnsi="Tahoma"/>
          <w:sz w:val="24"/>
          <w:szCs w:val="24"/>
        </w:rPr>
        <w:t>TMR</w:t>
      </w:r>
      <w:r w:rsidRPr="00450A55">
        <w:rPr>
          <w:rFonts w:ascii="Tahoma" w:eastAsia="Tahoma" w:hAnsi="Tahoma"/>
          <w:sz w:val="24"/>
          <w:szCs w:val="24"/>
        </w:rPr>
        <w:t xml:space="preserve"> will write specifications for this product. </w:t>
      </w:r>
    </w:p>
    <w:p w14:paraId="4286172A" w14:textId="77777777" w:rsidR="00450A55" w:rsidRDefault="00450A55" w:rsidP="00450A55">
      <w:pPr>
        <w:widowControl/>
        <w:adjustRightInd/>
        <w:spacing w:after="0" w:line="240" w:lineRule="auto"/>
        <w:jc w:val="left"/>
        <w:textAlignment w:val="auto"/>
        <w:rPr>
          <w:rFonts w:ascii="Tahoma" w:eastAsia="Tahoma" w:hAnsi="Tahoma"/>
          <w:sz w:val="24"/>
          <w:szCs w:val="24"/>
        </w:rPr>
      </w:pPr>
    </w:p>
    <w:p w14:paraId="445D2D16" w14:textId="77777777" w:rsidR="00450A55" w:rsidRPr="00450A55" w:rsidRDefault="00450A55" w:rsidP="00450A55">
      <w:pPr>
        <w:widowControl/>
        <w:adjustRightInd/>
        <w:spacing w:after="0" w:line="240" w:lineRule="auto"/>
        <w:jc w:val="left"/>
        <w:textAlignment w:val="auto"/>
        <w:rPr>
          <w:rFonts w:ascii="Tahoma" w:eastAsia="Tahoma" w:hAnsi="Tahoma"/>
          <w:b/>
          <w:sz w:val="24"/>
          <w:szCs w:val="24"/>
          <w:u w:val="single"/>
        </w:rPr>
      </w:pPr>
      <w:r w:rsidRPr="00450A55">
        <w:rPr>
          <w:rFonts w:ascii="Tahoma" w:eastAsia="Tahoma" w:hAnsi="Tahoma"/>
          <w:b/>
          <w:sz w:val="24"/>
          <w:szCs w:val="24"/>
          <w:u w:val="single"/>
        </w:rPr>
        <w:t>Quick Pick Braille Contractions, UEB update</w:t>
      </w:r>
    </w:p>
    <w:p w14:paraId="45977218" w14:textId="77777777" w:rsidR="00450A55" w:rsidRPr="00450A55" w:rsidRDefault="00450A55" w:rsidP="00450A55">
      <w:pPr>
        <w:widowControl/>
        <w:adjustRightInd/>
        <w:spacing w:after="0" w:line="240" w:lineRule="auto"/>
        <w:jc w:val="left"/>
        <w:textAlignment w:val="auto"/>
        <w:rPr>
          <w:rFonts w:ascii="Tahoma" w:eastAsia="Tahoma" w:hAnsi="Tahoma"/>
          <w:sz w:val="24"/>
          <w:szCs w:val="24"/>
        </w:rPr>
      </w:pPr>
      <w:r w:rsidRPr="00450A55">
        <w:rPr>
          <w:rFonts w:ascii="Tahoma" w:eastAsia="Tahoma" w:hAnsi="Tahoma"/>
          <w:sz w:val="24"/>
          <w:szCs w:val="24"/>
        </w:rPr>
        <w:t>(Continued)</w:t>
      </w:r>
    </w:p>
    <w:p w14:paraId="5E00D909" w14:textId="77777777" w:rsidR="00450A55" w:rsidRPr="00450A55" w:rsidRDefault="00450A55" w:rsidP="00450A55">
      <w:pPr>
        <w:widowControl/>
        <w:adjustRightInd/>
        <w:spacing w:after="0" w:line="240" w:lineRule="auto"/>
        <w:jc w:val="left"/>
        <w:textAlignment w:val="auto"/>
        <w:rPr>
          <w:rFonts w:ascii="Tahoma" w:eastAsia="Tahoma" w:hAnsi="Tahoma"/>
          <w:sz w:val="24"/>
          <w:szCs w:val="24"/>
        </w:rPr>
      </w:pPr>
    </w:p>
    <w:p w14:paraId="2D338ABD" w14:textId="0420C86D" w:rsidR="00450A55" w:rsidRPr="00450A55" w:rsidRDefault="00450A55" w:rsidP="00450A55">
      <w:pPr>
        <w:widowControl/>
        <w:adjustRightInd/>
        <w:spacing w:after="0" w:line="240" w:lineRule="auto"/>
        <w:jc w:val="left"/>
        <w:textAlignment w:val="auto"/>
        <w:rPr>
          <w:rFonts w:ascii="Tahoma" w:eastAsia="Tahoma" w:hAnsi="Tahoma"/>
          <w:sz w:val="24"/>
          <w:szCs w:val="24"/>
        </w:rPr>
      </w:pPr>
      <w:r>
        <w:rPr>
          <w:rFonts w:ascii="Tahoma" w:eastAsia="Tahoma" w:hAnsi="Tahoma"/>
          <w:sz w:val="24"/>
          <w:szCs w:val="24"/>
        </w:rPr>
        <w:t>This product was going in</w:t>
      </w:r>
      <w:r w:rsidRPr="00450A55">
        <w:rPr>
          <w:rFonts w:ascii="Tahoma" w:eastAsia="Tahoma" w:hAnsi="Tahoma"/>
          <w:sz w:val="24"/>
          <w:szCs w:val="24"/>
        </w:rPr>
        <w:t>to production when APH discontinued use of the clamshell braille presses and went exclusively to th</w:t>
      </w:r>
      <w:r>
        <w:rPr>
          <w:rFonts w:ascii="Tahoma" w:eastAsia="Tahoma" w:hAnsi="Tahoma"/>
          <w:sz w:val="24"/>
          <w:szCs w:val="24"/>
        </w:rPr>
        <w:t>e Heidelberg shuttle presses. T</w:t>
      </w:r>
      <w:r w:rsidRPr="00450A55">
        <w:rPr>
          <w:rFonts w:ascii="Tahoma" w:eastAsia="Tahoma" w:hAnsi="Tahoma"/>
          <w:sz w:val="24"/>
          <w:szCs w:val="24"/>
        </w:rPr>
        <w:t>his, combined with adjustments made to the plate embossing machinery, have required re-working the registration of braille to the e</w:t>
      </w:r>
      <w:r>
        <w:rPr>
          <w:rFonts w:ascii="Tahoma" w:eastAsia="Tahoma" w:hAnsi="Tahoma"/>
          <w:sz w:val="24"/>
          <w:szCs w:val="24"/>
        </w:rPr>
        <w:t xml:space="preserve">mbossing plates. </w:t>
      </w:r>
      <w:r w:rsidRPr="00450A55">
        <w:rPr>
          <w:rFonts w:ascii="Tahoma" w:eastAsia="Tahoma" w:hAnsi="Tahoma"/>
          <w:sz w:val="24"/>
          <w:szCs w:val="24"/>
        </w:rPr>
        <w:t xml:space="preserve">Tests were concluded in June that verified the </w:t>
      </w:r>
      <w:r>
        <w:rPr>
          <w:rFonts w:ascii="Tahoma" w:eastAsia="Tahoma" w:hAnsi="Tahoma"/>
          <w:sz w:val="24"/>
          <w:szCs w:val="24"/>
        </w:rPr>
        <w:t>new registration requirements. TMR</w:t>
      </w:r>
      <w:r w:rsidRPr="00450A55">
        <w:rPr>
          <w:rFonts w:ascii="Tahoma" w:eastAsia="Tahoma" w:hAnsi="Tahoma"/>
          <w:sz w:val="24"/>
          <w:szCs w:val="24"/>
        </w:rPr>
        <w:t xml:space="preserve"> is currently working to document th</w:t>
      </w:r>
      <w:r>
        <w:rPr>
          <w:rFonts w:ascii="Tahoma" w:eastAsia="Tahoma" w:hAnsi="Tahoma"/>
          <w:sz w:val="24"/>
          <w:szCs w:val="24"/>
        </w:rPr>
        <w:t>ose registration requirements. Once this is complete</w:t>
      </w:r>
      <w:r w:rsidRPr="00450A55">
        <w:rPr>
          <w:rFonts w:ascii="Tahoma" w:eastAsia="Tahoma" w:hAnsi="Tahoma"/>
          <w:sz w:val="24"/>
          <w:szCs w:val="24"/>
        </w:rPr>
        <w:t>, work can resume on this product</w:t>
      </w:r>
      <w:r>
        <w:rPr>
          <w:rFonts w:ascii="Tahoma" w:eastAsia="Tahoma" w:hAnsi="Tahoma"/>
          <w:sz w:val="24"/>
          <w:szCs w:val="24"/>
        </w:rPr>
        <w:t>.</w:t>
      </w:r>
      <w:r w:rsidRPr="00450A55">
        <w:rPr>
          <w:rFonts w:ascii="Tahoma" w:eastAsia="Tahoma" w:hAnsi="Tahoma"/>
          <w:sz w:val="24"/>
          <w:szCs w:val="24"/>
        </w:rPr>
        <w:t xml:space="preserve"> </w:t>
      </w:r>
      <w:r>
        <w:rPr>
          <w:rFonts w:ascii="Tahoma" w:eastAsia="Tahoma" w:hAnsi="Tahoma"/>
          <w:sz w:val="24"/>
          <w:szCs w:val="24"/>
        </w:rPr>
        <w:t>TMR</w:t>
      </w:r>
      <w:r w:rsidRPr="00450A55">
        <w:rPr>
          <w:rFonts w:ascii="Tahoma" w:eastAsia="Tahoma" w:hAnsi="Tahoma"/>
          <w:sz w:val="24"/>
          <w:szCs w:val="24"/>
        </w:rPr>
        <w:t xml:space="preserve"> will continue to monitor the progress of this product through production.     </w:t>
      </w:r>
    </w:p>
    <w:p w14:paraId="5E6FDCE9" w14:textId="77777777" w:rsidR="00C839F8" w:rsidRPr="00116395" w:rsidRDefault="00C839F8" w:rsidP="00EA64E1">
      <w:pPr>
        <w:widowControl/>
        <w:adjustRightInd/>
        <w:spacing w:after="0" w:line="240" w:lineRule="auto"/>
        <w:jc w:val="left"/>
        <w:textAlignment w:val="auto"/>
        <w:rPr>
          <w:rFonts w:ascii="Tahoma" w:eastAsia="Tahoma" w:hAnsi="Tahoma" w:cs="Tahoma"/>
          <w:sz w:val="24"/>
          <w:szCs w:val="24"/>
          <w:highlight w:val="yellow"/>
        </w:rPr>
      </w:pPr>
    </w:p>
    <w:p w14:paraId="43142259" w14:textId="43B68AF6" w:rsidR="00C839F8" w:rsidRPr="00012967" w:rsidRDefault="00C839F8" w:rsidP="00C839F8">
      <w:pPr>
        <w:widowControl/>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 xml:space="preserve">Reach </w:t>
      </w:r>
      <w:r w:rsidR="00A00E45" w:rsidRPr="00012967">
        <w:rPr>
          <w:rFonts w:ascii="Tahoma" w:eastAsia="Tahoma" w:hAnsi="Tahoma" w:cs="Tahoma"/>
          <w:b/>
          <w:sz w:val="24"/>
          <w:szCs w:val="24"/>
          <w:u w:val="single"/>
        </w:rPr>
        <w:t>&amp;</w:t>
      </w:r>
      <w:r w:rsidRPr="00012967">
        <w:rPr>
          <w:rFonts w:ascii="Tahoma" w:eastAsia="Tahoma" w:hAnsi="Tahoma" w:cs="Tahoma"/>
          <w:b/>
          <w:sz w:val="24"/>
          <w:szCs w:val="24"/>
          <w:u w:val="single"/>
        </w:rPr>
        <w:t xml:space="preserve"> Match</w:t>
      </w:r>
      <w:r w:rsidR="00A00E45" w:rsidRPr="00012967">
        <w:rPr>
          <w:rFonts w:ascii="Tahoma" w:eastAsia="Tahoma" w:hAnsi="Tahoma" w:cs="Tahoma"/>
          <w:b/>
          <w:sz w:val="24"/>
          <w:szCs w:val="24"/>
          <w:u w:val="single"/>
        </w:rPr>
        <w:t>®</w:t>
      </w:r>
    </w:p>
    <w:p w14:paraId="76767D6E" w14:textId="3B5B88DD" w:rsidR="00C839F8" w:rsidRPr="00012967" w:rsidRDefault="00C839F8" w:rsidP="00C839F8">
      <w:pPr>
        <w:widowControl/>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450A55" w:rsidRPr="00012967">
        <w:rPr>
          <w:rFonts w:ascii="Tahoma" w:eastAsia="Tahoma" w:hAnsi="Tahoma" w:cs="Tahoma"/>
          <w:sz w:val="24"/>
          <w:szCs w:val="24"/>
        </w:rPr>
        <w:t>Completed</w:t>
      </w:r>
      <w:r w:rsidRPr="00012967">
        <w:rPr>
          <w:rFonts w:ascii="Tahoma" w:eastAsia="Tahoma" w:hAnsi="Tahoma" w:cs="Tahoma"/>
          <w:sz w:val="24"/>
          <w:szCs w:val="24"/>
        </w:rPr>
        <w:t>)</w:t>
      </w:r>
    </w:p>
    <w:p w14:paraId="3AB6E1A4" w14:textId="77777777" w:rsidR="00C839F8" w:rsidRPr="00116395" w:rsidRDefault="00C839F8" w:rsidP="00C839F8">
      <w:pPr>
        <w:widowControl/>
        <w:adjustRightInd/>
        <w:spacing w:after="0" w:line="240" w:lineRule="auto"/>
        <w:jc w:val="left"/>
        <w:textAlignment w:val="auto"/>
        <w:rPr>
          <w:rFonts w:ascii="Tahoma" w:eastAsia="Tahoma" w:hAnsi="Tahoma" w:cs="Tahoma"/>
          <w:sz w:val="24"/>
          <w:szCs w:val="24"/>
          <w:highlight w:val="yellow"/>
        </w:rPr>
      </w:pPr>
    </w:p>
    <w:p w14:paraId="048FAD13" w14:textId="22700560" w:rsidR="00F51BBB" w:rsidRPr="00116395" w:rsidRDefault="00450A55" w:rsidP="00F964BE">
      <w:pPr>
        <w:widowControl/>
        <w:adjustRightInd/>
        <w:spacing w:after="0" w:line="240" w:lineRule="auto"/>
        <w:jc w:val="left"/>
        <w:textAlignment w:val="auto"/>
        <w:rPr>
          <w:rFonts w:ascii="Tahoma" w:eastAsia="Tahoma" w:hAnsi="Tahoma"/>
          <w:b/>
          <w:sz w:val="24"/>
          <w:szCs w:val="24"/>
          <w:highlight w:val="yellow"/>
          <w:u w:val="single"/>
        </w:rPr>
      </w:pPr>
      <w:r w:rsidRPr="00450A55">
        <w:rPr>
          <w:rFonts w:ascii="Tahoma" w:eastAsia="Tahoma" w:hAnsi="Tahoma"/>
          <w:sz w:val="24"/>
          <w:szCs w:val="24"/>
        </w:rPr>
        <w:t>This product is a pass</w:t>
      </w:r>
      <w:r>
        <w:rPr>
          <w:rFonts w:ascii="Tahoma" w:eastAsia="Tahoma" w:hAnsi="Tahoma"/>
          <w:sz w:val="24"/>
          <w:szCs w:val="24"/>
        </w:rPr>
        <w:t xml:space="preserve">-through item. </w:t>
      </w:r>
      <w:r w:rsidRPr="00450A55">
        <w:rPr>
          <w:rFonts w:ascii="Tahoma" w:eastAsia="Tahoma" w:hAnsi="Tahoma"/>
          <w:sz w:val="24"/>
          <w:szCs w:val="24"/>
        </w:rPr>
        <w:t>That is, the product is made by an outside vendor and then stocked and</w:t>
      </w:r>
      <w:r>
        <w:rPr>
          <w:rFonts w:ascii="Tahoma" w:eastAsia="Tahoma" w:hAnsi="Tahoma"/>
          <w:sz w:val="24"/>
          <w:szCs w:val="24"/>
        </w:rPr>
        <w:t xml:space="preserve"> sold by APH. TMR</w:t>
      </w:r>
      <w:r w:rsidRPr="00450A55">
        <w:rPr>
          <w:rFonts w:ascii="Tahoma" w:eastAsia="Tahoma" w:hAnsi="Tahoma"/>
          <w:sz w:val="24"/>
          <w:szCs w:val="24"/>
        </w:rPr>
        <w:t xml:space="preserve"> worked with the vendor to </w:t>
      </w:r>
      <w:r>
        <w:rPr>
          <w:rFonts w:ascii="Tahoma" w:eastAsia="Tahoma" w:hAnsi="Tahoma"/>
          <w:sz w:val="24"/>
          <w:szCs w:val="24"/>
        </w:rPr>
        <w:t>ensure</w:t>
      </w:r>
      <w:r w:rsidRPr="00450A55">
        <w:rPr>
          <w:rFonts w:ascii="Tahoma" w:eastAsia="Tahoma" w:hAnsi="Tahoma"/>
          <w:sz w:val="24"/>
          <w:szCs w:val="24"/>
        </w:rPr>
        <w:t xml:space="preserve"> complianc</w:t>
      </w:r>
      <w:r>
        <w:rPr>
          <w:rFonts w:ascii="Tahoma" w:eastAsia="Tahoma" w:hAnsi="Tahoma"/>
          <w:sz w:val="24"/>
          <w:szCs w:val="24"/>
        </w:rPr>
        <w:t>e with child safety standards. TMR</w:t>
      </w:r>
      <w:r w:rsidRPr="00450A55">
        <w:rPr>
          <w:rFonts w:ascii="Tahoma" w:eastAsia="Tahoma" w:hAnsi="Tahoma"/>
          <w:sz w:val="24"/>
          <w:szCs w:val="24"/>
        </w:rPr>
        <w:t xml:space="preserve"> also worked to establish the product in SYSPRO including requesting a catalogue number for the item and establishing costs and</w:t>
      </w:r>
      <w:r>
        <w:rPr>
          <w:rFonts w:ascii="Tahoma" w:eastAsia="Tahoma" w:hAnsi="Tahoma"/>
          <w:sz w:val="24"/>
          <w:szCs w:val="24"/>
        </w:rPr>
        <w:t xml:space="preserve"> warehouses in SYSPRO. </w:t>
      </w:r>
      <w:r w:rsidRPr="00450A55">
        <w:rPr>
          <w:rFonts w:ascii="Tahoma" w:eastAsia="Tahoma" w:hAnsi="Tahoma"/>
          <w:sz w:val="24"/>
          <w:szCs w:val="24"/>
        </w:rPr>
        <w:t>This product was made available for sale Oct</w:t>
      </w:r>
      <w:r>
        <w:rPr>
          <w:rFonts w:ascii="Tahoma" w:eastAsia="Tahoma" w:hAnsi="Tahoma"/>
          <w:sz w:val="24"/>
          <w:szCs w:val="24"/>
        </w:rPr>
        <w:t xml:space="preserve">ober </w:t>
      </w:r>
      <w:r w:rsidRPr="00450A55">
        <w:rPr>
          <w:rFonts w:ascii="Tahoma" w:eastAsia="Tahoma" w:hAnsi="Tahoma"/>
          <w:sz w:val="24"/>
          <w:szCs w:val="24"/>
        </w:rPr>
        <w:t>4, 2017.</w:t>
      </w:r>
      <w:r w:rsidRPr="00450A55">
        <w:rPr>
          <w:rFonts w:ascii="Tahoma" w:eastAsia="Tahoma" w:hAnsi="Tahoma"/>
          <w:color w:val="FF0000"/>
          <w:sz w:val="24"/>
          <w:szCs w:val="24"/>
        </w:rPr>
        <w:br/>
      </w:r>
    </w:p>
    <w:p w14:paraId="5B888D6A" w14:textId="77777777" w:rsidR="004F1968" w:rsidRPr="00450A55" w:rsidRDefault="004F1968" w:rsidP="00F964BE">
      <w:pPr>
        <w:widowControl/>
        <w:adjustRightInd/>
        <w:spacing w:after="0" w:line="240" w:lineRule="auto"/>
        <w:jc w:val="left"/>
        <w:textAlignment w:val="auto"/>
        <w:rPr>
          <w:rFonts w:ascii="Tahoma" w:eastAsia="Tahoma" w:hAnsi="Tahoma" w:cs="Tahoma"/>
          <w:b/>
          <w:sz w:val="24"/>
          <w:szCs w:val="24"/>
          <w:u w:val="single"/>
        </w:rPr>
      </w:pPr>
      <w:r w:rsidRPr="00450A55">
        <w:rPr>
          <w:rFonts w:ascii="Tahoma" w:eastAsia="Tahoma" w:hAnsi="Tahoma" w:cs="Tahoma"/>
          <w:b/>
          <w:sz w:val="24"/>
          <w:szCs w:val="24"/>
          <w:u w:val="single"/>
        </w:rPr>
        <w:t>Rigby UEB Update</w:t>
      </w:r>
    </w:p>
    <w:p w14:paraId="20A5F4F9" w14:textId="77777777" w:rsidR="004F1968" w:rsidRPr="00450A55" w:rsidRDefault="004F1968" w:rsidP="00F964BE">
      <w:pPr>
        <w:widowControl/>
        <w:adjustRightInd/>
        <w:spacing w:after="0" w:line="240" w:lineRule="auto"/>
        <w:jc w:val="left"/>
        <w:textAlignment w:val="auto"/>
        <w:rPr>
          <w:rFonts w:ascii="Tahoma" w:eastAsia="Tahoma" w:hAnsi="Tahoma" w:cs="Tahoma"/>
          <w:sz w:val="24"/>
          <w:szCs w:val="24"/>
        </w:rPr>
      </w:pPr>
      <w:r w:rsidRPr="00450A55">
        <w:rPr>
          <w:rFonts w:ascii="Tahoma" w:eastAsia="Tahoma" w:hAnsi="Tahoma" w:cs="Tahoma"/>
          <w:sz w:val="24"/>
          <w:szCs w:val="24"/>
        </w:rPr>
        <w:t>(Revision)</w:t>
      </w:r>
    </w:p>
    <w:p w14:paraId="19B3C9A7" w14:textId="77777777" w:rsidR="004F1968" w:rsidRPr="00116395" w:rsidRDefault="004F1968" w:rsidP="00F964BE">
      <w:pPr>
        <w:widowControl/>
        <w:adjustRightInd/>
        <w:spacing w:after="0" w:line="240" w:lineRule="auto"/>
        <w:jc w:val="left"/>
        <w:textAlignment w:val="auto"/>
        <w:rPr>
          <w:rFonts w:ascii="Tahoma" w:eastAsia="Tahoma" w:hAnsi="Tahoma" w:cs="Tahoma"/>
          <w:sz w:val="24"/>
          <w:szCs w:val="24"/>
          <w:highlight w:val="yellow"/>
        </w:rPr>
      </w:pPr>
    </w:p>
    <w:p w14:paraId="10622CC0" w14:textId="45C0AF41" w:rsidR="00450A55" w:rsidRPr="00450A55" w:rsidRDefault="00450A55" w:rsidP="00450A55">
      <w:pPr>
        <w:widowControl/>
        <w:adjustRightInd/>
        <w:spacing w:after="0" w:line="240" w:lineRule="auto"/>
        <w:jc w:val="left"/>
        <w:textAlignment w:val="auto"/>
        <w:rPr>
          <w:rFonts w:ascii="Tahoma" w:eastAsia="Tahoma" w:hAnsi="Tahoma"/>
          <w:sz w:val="24"/>
          <w:szCs w:val="24"/>
        </w:rPr>
      </w:pPr>
      <w:r w:rsidRPr="00450A55">
        <w:rPr>
          <w:rFonts w:ascii="Tahoma" w:eastAsia="Tahoma" w:hAnsi="Tahoma"/>
          <w:sz w:val="24"/>
          <w:szCs w:val="24"/>
        </w:rPr>
        <w:t>The first three kits (Platinum Editions) were made available for sale September 12, 2017. Braille tooling for the next three kits (Nonfiction Editions) was created and approved in FY</w:t>
      </w:r>
      <w:r>
        <w:rPr>
          <w:rFonts w:ascii="Tahoma" w:eastAsia="Tahoma" w:hAnsi="Tahoma"/>
          <w:sz w:val="24"/>
          <w:szCs w:val="24"/>
        </w:rPr>
        <w:t xml:space="preserve"> </w:t>
      </w:r>
      <w:r w:rsidRPr="00450A55">
        <w:rPr>
          <w:rFonts w:ascii="Tahoma" w:eastAsia="Tahoma" w:hAnsi="Tahoma"/>
          <w:sz w:val="24"/>
          <w:szCs w:val="24"/>
        </w:rPr>
        <w:t>2017. Part numbers for these kits were received in September 2017</w:t>
      </w:r>
      <w:r>
        <w:rPr>
          <w:rFonts w:ascii="Tahoma" w:eastAsia="Tahoma" w:hAnsi="Tahoma"/>
          <w:sz w:val="24"/>
          <w:szCs w:val="24"/>
        </w:rPr>
        <w:t>,</w:t>
      </w:r>
      <w:r w:rsidRPr="00450A55">
        <w:rPr>
          <w:rFonts w:ascii="Tahoma" w:eastAsia="Tahoma" w:hAnsi="Tahoma"/>
          <w:sz w:val="24"/>
          <w:szCs w:val="24"/>
        </w:rPr>
        <w:t xml:space="preserve"> and product specifications were completed in May 2018. A spec</w:t>
      </w:r>
      <w:r>
        <w:rPr>
          <w:rFonts w:ascii="Tahoma" w:eastAsia="Tahoma" w:hAnsi="Tahoma"/>
          <w:sz w:val="24"/>
          <w:szCs w:val="24"/>
        </w:rPr>
        <w:t>ification</w:t>
      </w:r>
      <w:r w:rsidRPr="00450A55">
        <w:rPr>
          <w:rFonts w:ascii="Tahoma" w:eastAsia="Tahoma" w:hAnsi="Tahoma"/>
          <w:sz w:val="24"/>
          <w:szCs w:val="24"/>
        </w:rPr>
        <w:t xml:space="preserve"> meeting for the Nonfiction Edition series was held</w:t>
      </w:r>
      <w:r>
        <w:rPr>
          <w:rFonts w:ascii="Tahoma" w:eastAsia="Tahoma" w:hAnsi="Tahoma"/>
          <w:sz w:val="24"/>
          <w:szCs w:val="24"/>
        </w:rPr>
        <w:t xml:space="preserve"> on July 3, 2018. TMR</w:t>
      </w:r>
      <w:r w:rsidRPr="00450A55">
        <w:rPr>
          <w:rFonts w:ascii="Tahoma" w:eastAsia="Tahoma" w:hAnsi="Tahoma"/>
          <w:sz w:val="24"/>
          <w:szCs w:val="24"/>
        </w:rPr>
        <w:t xml:space="preserve"> will continue to work with the project leader and monitor the progress of this project through production.</w:t>
      </w:r>
    </w:p>
    <w:p w14:paraId="74F5FD52" w14:textId="77777777" w:rsidR="004F1968" w:rsidRPr="00450A55" w:rsidRDefault="004F1968" w:rsidP="00F964BE">
      <w:pPr>
        <w:widowControl/>
        <w:adjustRightInd/>
        <w:spacing w:after="0" w:line="240" w:lineRule="auto"/>
        <w:jc w:val="left"/>
        <w:textAlignment w:val="auto"/>
        <w:rPr>
          <w:rFonts w:ascii="Tahoma" w:eastAsia="Tahoma" w:hAnsi="Tahoma"/>
          <w:sz w:val="24"/>
          <w:szCs w:val="24"/>
        </w:rPr>
      </w:pPr>
    </w:p>
    <w:p w14:paraId="1C043684" w14:textId="77777777" w:rsidR="00051B98" w:rsidRPr="00450A55" w:rsidRDefault="00051B98" w:rsidP="00C839F8">
      <w:pPr>
        <w:widowControl/>
        <w:adjustRightInd/>
        <w:spacing w:after="0" w:line="240" w:lineRule="auto"/>
        <w:jc w:val="left"/>
        <w:textAlignment w:val="auto"/>
        <w:rPr>
          <w:rFonts w:ascii="Tahoma" w:eastAsia="Tahoma" w:hAnsi="Tahoma"/>
          <w:b/>
          <w:sz w:val="24"/>
          <w:szCs w:val="24"/>
          <w:u w:val="single"/>
        </w:rPr>
      </w:pPr>
      <w:r w:rsidRPr="00450A55">
        <w:rPr>
          <w:rFonts w:ascii="Tahoma" w:eastAsia="Tahoma" w:hAnsi="Tahoma"/>
          <w:b/>
          <w:sz w:val="24"/>
          <w:szCs w:val="24"/>
          <w:u w:val="single"/>
        </w:rPr>
        <w:t>Room with a View</w:t>
      </w:r>
    </w:p>
    <w:p w14:paraId="68AC2604" w14:textId="77777777" w:rsidR="00051B98" w:rsidRPr="00450A55" w:rsidRDefault="004F1968" w:rsidP="00C839F8">
      <w:pPr>
        <w:widowControl/>
        <w:adjustRightInd/>
        <w:spacing w:after="0" w:line="240" w:lineRule="auto"/>
        <w:jc w:val="left"/>
        <w:textAlignment w:val="auto"/>
        <w:rPr>
          <w:rFonts w:ascii="Tahoma" w:eastAsia="Tahoma" w:hAnsi="Tahoma"/>
          <w:sz w:val="24"/>
          <w:szCs w:val="24"/>
        </w:rPr>
      </w:pPr>
      <w:r w:rsidRPr="00450A55">
        <w:rPr>
          <w:rFonts w:ascii="Tahoma" w:eastAsia="Tahoma" w:hAnsi="Tahoma"/>
          <w:sz w:val="24"/>
          <w:szCs w:val="24"/>
        </w:rPr>
        <w:t>(Continued)</w:t>
      </w:r>
    </w:p>
    <w:p w14:paraId="2F3B4CE8" w14:textId="77777777" w:rsidR="00243CB6" w:rsidRPr="00116395" w:rsidRDefault="00243CB6" w:rsidP="00C839F8">
      <w:pPr>
        <w:widowControl/>
        <w:adjustRightInd/>
        <w:spacing w:after="0" w:line="240" w:lineRule="auto"/>
        <w:jc w:val="left"/>
        <w:textAlignment w:val="auto"/>
        <w:rPr>
          <w:rFonts w:ascii="Tahoma" w:eastAsia="Tahoma" w:hAnsi="Tahoma"/>
          <w:sz w:val="24"/>
          <w:szCs w:val="24"/>
          <w:highlight w:val="yellow"/>
        </w:rPr>
      </w:pPr>
    </w:p>
    <w:p w14:paraId="7981A86C" w14:textId="54395333" w:rsidR="00450A55" w:rsidRDefault="00450A55" w:rsidP="00450A55">
      <w:pPr>
        <w:widowControl/>
        <w:adjustRightInd/>
        <w:spacing w:after="0" w:line="240" w:lineRule="auto"/>
        <w:jc w:val="left"/>
        <w:textAlignment w:val="auto"/>
        <w:rPr>
          <w:rFonts w:ascii="Tahoma" w:eastAsia="Tahoma" w:hAnsi="Tahoma"/>
          <w:sz w:val="24"/>
          <w:szCs w:val="24"/>
        </w:rPr>
      </w:pPr>
      <w:r w:rsidRPr="00450A55">
        <w:rPr>
          <w:rFonts w:ascii="Tahoma" w:eastAsia="Tahoma" w:hAnsi="Tahoma"/>
          <w:sz w:val="24"/>
          <w:szCs w:val="24"/>
        </w:rPr>
        <w:t>Field test results were received and evaluated in FY</w:t>
      </w:r>
      <w:r>
        <w:rPr>
          <w:rFonts w:ascii="Tahoma" w:eastAsia="Tahoma" w:hAnsi="Tahoma"/>
          <w:sz w:val="24"/>
          <w:szCs w:val="24"/>
        </w:rPr>
        <w:t xml:space="preserve"> </w:t>
      </w:r>
      <w:r w:rsidRPr="00450A55">
        <w:rPr>
          <w:rFonts w:ascii="Tahoma" w:eastAsia="Tahoma" w:hAnsi="Tahoma"/>
          <w:sz w:val="24"/>
          <w:szCs w:val="24"/>
        </w:rPr>
        <w:t>2017. This prompted some redesign of the components to be included in the final production of the kit. The Model Shop updated some of the 3D parts</w:t>
      </w:r>
      <w:r>
        <w:rPr>
          <w:rFonts w:ascii="Tahoma" w:eastAsia="Tahoma" w:hAnsi="Tahoma"/>
          <w:sz w:val="24"/>
          <w:szCs w:val="24"/>
        </w:rPr>
        <w:t>,</w:t>
      </w:r>
      <w:r w:rsidRPr="00450A55">
        <w:rPr>
          <w:rFonts w:ascii="Tahoma" w:eastAsia="Tahoma" w:hAnsi="Tahoma"/>
          <w:sz w:val="24"/>
          <w:szCs w:val="24"/>
        </w:rPr>
        <w:t xml:space="preserve"> which were proofed using the 3D printer and accepted by the </w:t>
      </w:r>
      <w:r>
        <w:rPr>
          <w:rFonts w:ascii="Tahoma" w:eastAsia="Tahoma" w:hAnsi="Tahoma"/>
          <w:sz w:val="24"/>
          <w:szCs w:val="24"/>
        </w:rPr>
        <w:t>project leader</w:t>
      </w:r>
      <w:r w:rsidRPr="00450A55">
        <w:rPr>
          <w:rFonts w:ascii="Tahoma" w:eastAsia="Tahoma" w:hAnsi="Tahoma"/>
          <w:sz w:val="24"/>
          <w:szCs w:val="24"/>
        </w:rPr>
        <w:t xml:space="preserve">. A new roof design was also created using </w:t>
      </w:r>
      <w:r w:rsidRPr="00606A35">
        <w:rPr>
          <w:rFonts w:ascii="Tahoma" w:eastAsia="Tahoma" w:hAnsi="Tahoma"/>
          <w:sz w:val="24"/>
          <w:szCs w:val="24"/>
        </w:rPr>
        <w:t>3D</w:t>
      </w:r>
      <w:r w:rsidRPr="00450A55">
        <w:rPr>
          <w:rFonts w:ascii="Tahoma" w:eastAsia="Tahoma" w:hAnsi="Tahoma"/>
          <w:sz w:val="24"/>
          <w:szCs w:val="24"/>
        </w:rPr>
        <w:t xml:space="preserve"> printed master for </w:t>
      </w:r>
      <w:r>
        <w:rPr>
          <w:rFonts w:ascii="Tahoma" w:eastAsia="Tahoma" w:hAnsi="Tahoma"/>
          <w:sz w:val="24"/>
          <w:szCs w:val="24"/>
        </w:rPr>
        <w:t>the p</w:t>
      </w:r>
      <w:r w:rsidRPr="00450A55">
        <w:rPr>
          <w:rFonts w:ascii="Tahoma" w:eastAsia="Tahoma" w:hAnsi="Tahoma"/>
          <w:sz w:val="24"/>
          <w:szCs w:val="24"/>
        </w:rPr>
        <w:t>roject leader</w:t>
      </w:r>
      <w:r>
        <w:rPr>
          <w:rFonts w:ascii="Tahoma" w:eastAsia="Tahoma" w:hAnsi="Tahoma"/>
          <w:sz w:val="24"/>
          <w:szCs w:val="24"/>
        </w:rPr>
        <w:t xml:space="preserve"> to review</w:t>
      </w:r>
      <w:r w:rsidRPr="00450A55">
        <w:rPr>
          <w:rFonts w:ascii="Tahoma" w:eastAsia="Tahoma" w:hAnsi="Tahoma"/>
          <w:sz w:val="24"/>
          <w:szCs w:val="24"/>
        </w:rPr>
        <w:t>. The design was approved</w:t>
      </w:r>
      <w:r>
        <w:rPr>
          <w:rFonts w:ascii="Tahoma" w:eastAsia="Tahoma" w:hAnsi="Tahoma"/>
          <w:sz w:val="24"/>
          <w:szCs w:val="24"/>
        </w:rPr>
        <w:t>. N</w:t>
      </w:r>
      <w:r w:rsidRPr="00450A55">
        <w:rPr>
          <w:rFonts w:ascii="Tahoma" w:eastAsia="Tahoma" w:hAnsi="Tahoma"/>
          <w:sz w:val="24"/>
          <w:szCs w:val="24"/>
        </w:rPr>
        <w:t xml:space="preserve">ow work is underway to create production tooling for the roof. Cutting dies have been designed but not ordered. Quotes will be requested and a vendor selected for the injection molding of the 3D parts. Product specifications have been started. </w:t>
      </w:r>
      <w:r>
        <w:rPr>
          <w:rFonts w:ascii="Tahoma" w:eastAsia="Tahoma" w:hAnsi="Tahoma"/>
          <w:sz w:val="24"/>
          <w:szCs w:val="24"/>
        </w:rPr>
        <w:t>TMR</w:t>
      </w:r>
      <w:r w:rsidRPr="00450A55">
        <w:rPr>
          <w:rFonts w:ascii="Tahoma" w:eastAsia="Tahoma" w:hAnsi="Tahoma"/>
          <w:sz w:val="24"/>
          <w:szCs w:val="24"/>
        </w:rPr>
        <w:t xml:space="preserve"> will continue to monitor the progress of this project.</w:t>
      </w:r>
    </w:p>
    <w:p w14:paraId="3639B720" w14:textId="77777777" w:rsidR="00450A55" w:rsidRPr="00450A55" w:rsidRDefault="00450A55" w:rsidP="00450A55">
      <w:pPr>
        <w:widowControl/>
        <w:adjustRightInd/>
        <w:spacing w:after="0" w:line="240" w:lineRule="auto"/>
        <w:jc w:val="left"/>
        <w:textAlignment w:val="auto"/>
        <w:rPr>
          <w:rFonts w:ascii="Tahoma" w:eastAsia="Tahoma" w:hAnsi="Tahoma"/>
          <w:sz w:val="24"/>
          <w:szCs w:val="24"/>
        </w:rPr>
      </w:pPr>
    </w:p>
    <w:p w14:paraId="615DA97E" w14:textId="77777777" w:rsidR="00051B98" w:rsidRPr="00012967" w:rsidRDefault="00051B98" w:rsidP="00F964BE">
      <w:pPr>
        <w:widowControl/>
        <w:adjustRightInd/>
        <w:spacing w:after="0" w:line="240" w:lineRule="auto"/>
        <w:jc w:val="left"/>
        <w:textAlignment w:val="auto"/>
        <w:rPr>
          <w:rFonts w:ascii="Tahoma" w:eastAsia="Tahoma" w:hAnsi="Tahoma"/>
          <w:b/>
          <w:sz w:val="24"/>
          <w:szCs w:val="24"/>
          <w:u w:val="single"/>
        </w:rPr>
      </w:pPr>
      <w:r w:rsidRPr="00012967">
        <w:rPr>
          <w:rFonts w:ascii="Tahoma" w:eastAsia="Tahoma" w:hAnsi="Tahoma"/>
          <w:b/>
          <w:sz w:val="24"/>
          <w:szCs w:val="24"/>
          <w:u w:val="single"/>
        </w:rPr>
        <w:t>SALS (Submersible Audio Light Sensor)</w:t>
      </w:r>
    </w:p>
    <w:p w14:paraId="613C301F" w14:textId="77777777" w:rsidR="00051B98" w:rsidRPr="00012967" w:rsidRDefault="00051B98" w:rsidP="00F964BE">
      <w:pPr>
        <w:widowControl/>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(Continued)</w:t>
      </w:r>
    </w:p>
    <w:p w14:paraId="5D0EFDEF" w14:textId="77777777" w:rsidR="00051B98" w:rsidRPr="00012967" w:rsidRDefault="00051B98" w:rsidP="00450A55">
      <w:pPr>
        <w:widowControl/>
        <w:adjustRightInd/>
        <w:spacing w:after="0" w:line="240" w:lineRule="auto"/>
        <w:jc w:val="left"/>
        <w:textAlignment w:val="auto"/>
        <w:rPr>
          <w:rFonts w:ascii="Tahoma" w:eastAsia="Tahoma" w:hAnsi="Tahoma"/>
          <w:sz w:val="24"/>
          <w:szCs w:val="24"/>
        </w:rPr>
      </w:pPr>
    </w:p>
    <w:p w14:paraId="439125B6" w14:textId="387E3E0A" w:rsidR="00450A55" w:rsidRDefault="004F1968" w:rsidP="00450A55">
      <w:pPr>
        <w:spacing w:after="0" w:line="240" w:lineRule="auto"/>
        <w:jc w:val="left"/>
        <w:rPr>
          <w:rFonts w:ascii="Tahoma" w:eastAsia="Tahoma" w:hAnsi="Tahoma"/>
          <w:sz w:val="24"/>
          <w:szCs w:val="24"/>
        </w:rPr>
      </w:pPr>
      <w:r w:rsidRPr="00012967">
        <w:rPr>
          <w:rFonts w:ascii="Tahoma" w:eastAsia="Tahoma" w:hAnsi="Tahoma" w:cs="Tahoma"/>
          <w:sz w:val="24"/>
          <w:szCs w:val="24"/>
        </w:rPr>
        <w:t xml:space="preserve">This product was originally designed to be an electronic probe sealed in glass with a dedicated hardware unit to read and announce the probes readings when submersed in various solutions. After some experimentation and design, it was decided to retain the glass enclosed probe but to replace the dedicated unit with an app. The app would be much more versatile than the dedicated hardware unit and could be adapted by altering the app programming and not requiring extensive circuit alterations. </w:t>
      </w:r>
      <w:r w:rsidR="00450A55" w:rsidRPr="00012967">
        <w:rPr>
          <w:rFonts w:ascii="Tahoma" w:eastAsia="Tahoma" w:hAnsi="Tahoma"/>
          <w:sz w:val="24"/>
          <w:szCs w:val="24"/>
        </w:rPr>
        <w:t>Work</w:t>
      </w:r>
      <w:r w:rsidR="00450A55" w:rsidRPr="00450A55">
        <w:rPr>
          <w:rFonts w:ascii="Tahoma" w:eastAsia="Tahoma" w:hAnsi="Tahoma"/>
          <w:sz w:val="24"/>
          <w:szCs w:val="24"/>
        </w:rPr>
        <w:t xml:space="preserve"> was completed on researching and</w:t>
      </w:r>
      <w:r w:rsidR="00450A55">
        <w:rPr>
          <w:rFonts w:ascii="Tahoma" w:eastAsia="Tahoma" w:hAnsi="Tahoma"/>
          <w:sz w:val="24"/>
          <w:szCs w:val="24"/>
        </w:rPr>
        <w:t xml:space="preserve"> verifying this approach. </w:t>
      </w:r>
      <w:r w:rsidR="00450A55" w:rsidRPr="00450A55">
        <w:rPr>
          <w:rFonts w:ascii="Tahoma" w:eastAsia="Tahoma" w:hAnsi="Tahoma"/>
          <w:sz w:val="24"/>
          <w:szCs w:val="24"/>
        </w:rPr>
        <w:t xml:space="preserve">Currently, the product will consist of the probe with a module attached to </w:t>
      </w:r>
      <w:r w:rsidR="00450A55">
        <w:rPr>
          <w:rFonts w:ascii="Tahoma" w:eastAsia="Tahoma" w:hAnsi="Tahoma"/>
          <w:sz w:val="24"/>
          <w:szCs w:val="24"/>
        </w:rPr>
        <w:t>one</w:t>
      </w:r>
      <w:r w:rsidR="00450A55" w:rsidRPr="00450A55">
        <w:rPr>
          <w:rFonts w:ascii="Tahoma" w:eastAsia="Tahoma" w:hAnsi="Tahoma"/>
          <w:sz w:val="24"/>
          <w:szCs w:val="24"/>
        </w:rPr>
        <w:t xml:space="preserve"> end. The module will transmit the probe readings via </w:t>
      </w:r>
      <w:r w:rsidR="00450A55" w:rsidRPr="00CC3302">
        <w:rPr>
          <w:rFonts w:ascii="Tahoma" w:eastAsia="Tahoma" w:hAnsi="Tahoma"/>
          <w:sz w:val="24"/>
          <w:szCs w:val="24"/>
        </w:rPr>
        <w:t>Bluetooth</w:t>
      </w:r>
      <w:r w:rsidR="00CC3302">
        <w:rPr>
          <w:rFonts w:ascii="Tahoma" w:eastAsia="Tahoma" w:hAnsi="Tahoma"/>
          <w:sz w:val="24"/>
          <w:szCs w:val="24"/>
        </w:rPr>
        <w:t>®</w:t>
      </w:r>
      <w:r w:rsidR="00450A55" w:rsidRPr="00450A55">
        <w:rPr>
          <w:rFonts w:ascii="Tahoma" w:eastAsia="Tahoma" w:hAnsi="Tahoma"/>
          <w:sz w:val="24"/>
          <w:szCs w:val="24"/>
        </w:rPr>
        <w:t xml:space="preserve"> to a phone with an app to give the use</w:t>
      </w:r>
      <w:r w:rsidR="00450A55">
        <w:rPr>
          <w:rFonts w:ascii="Tahoma" w:eastAsia="Tahoma" w:hAnsi="Tahoma"/>
          <w:sz w:val="24"/>
          <w:szCs w:val="24"/>
        </w:rPr>
        <w:t xml:space="preserve">r the readings from the probe. </w:t>
      </w:r>
      <w:r w:rsidR="00450A55" w:rsidRPr="00450A55">
        <w:rPr>
          <w:rFonts w:ascii="Tahoma" w:eastAsia="Tahoma" w:hAnsi="Tahoma"/>
          <w:sz w:val="24"/>
          <w:szCs w:val="24"/>
        </w:rPr>
        <w:t>This design is currently being refined and</w:t>
      </w:r>
      <w:r w:rsidR="00450A55">
        <w:rPr>
          <w:rFonts w:ascii="Tahoma" w:eastAsia="Tahoma" w:hAnsi="Tahoma"/>
          <w:sz w:val="24"/>
          <w:szCs w:val="24"/>
        </w:rPr>
        <w:t xml:space="preserve"> finalized. TMR</w:t>
      </w:r>
      <w:r w:rsidR="00450A55" w:rsidRPr="00450A55">
        <w:rPr>
          <w:rFonts w:ascii="Tahoma" w:eastAsia="Tahoma" w:hAnsi="Tahoma"/>
          <w:sz w:val="24"/>
          <w:szCs w:val="24"/>
        </w:rPr>
        <w:t xml:space="preserve"> will continue to work with the project leader and monitor the progress of this project.</w:t>
      </w:r>
    </w:p>
    <w:p w14:paraId="59D4212F" w14:textId="77777777" w:rsidR="00450A55" w:rsidRPr="00450A55" w:rsidRDefault="00450A55" w:rsidP="00450A55">
      <w:pPr>
        <w:spacing w:after="0" w:line="240" w:lineRule="auto"/>
        <w:jc w:val="left"/>
        <w:rPr>
          <w:rFonts w:ascii="Tahoma" w:eastAsia="Tahoma" w:hAnsi="Tahoma"/>
          <w:sz w:val="24"/>
          <w:szCs w:val="24"/>
        </w:rPr>
      </w:pPr>
    </w:p>
    <w:p w14:paraId="29B83F42" w14:textId="433F6F23" w:rsidR="004F1968" w:rsidRPr="00012967" w:rsidRDefault="004F1968" w:rsidP="00F964BE">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b/>
          <w:sz w:val="24"/>
          <w:szCs w:val="24"/>
          <w:u w:val="single"/>
        </w:rPr>
        <w:t>See Like Me: Low Vision Simulators</w:t>
      </w:r>
      <w:r w:rsidRPr="00012967">
        <w:rPr>
          <w:rFonts w:ascii="Tahoma" w:eastAsia="Tahoma" w:hAnsi="Tahoma" w:cs="Tahoma"/>
          <w:b/>
          <w:sz w:val="24"/>
          <w:szCs w:val="24"/>
          <w:u w:val="single"/>
        </w:rPr>
        <w:br/>
      </w:r>
      <w:r w:rsidRPr="00012967">
        <w:rPr>
          <w:rFonts w:ascii="Tahoma" w:eastAsia="Tahoma" w:hAnsi="Tahoma" w:cs="Tahoma"/>
          <w:sz w:val="24"/>
          <w:szCs w:val="24"/>
        </w:rPr>
        <w:t>(</w:t>
      </w:r>
      <w:r w:rsidR="00C839F8" w:rsidRPr="00012967">
        <w:rPr>
          <w:rFonts w:ascii="Tahoma" w:eastAsia="Tahoma" w:hAnsi="Tahoma" w:cs="Tahoma"/>
          <w:sz w:val="24"/>
          <w:szCs w:val="24"/>
        </w:rPr>
        <w:t>Continued</w:t>
      </w:r>
      <w:r w:rsidRPr="00012967">
        <w:rPr>
          <w:rFonts w:ascii="Tahoma" w:eastAsia="Tahoma" w:hAnsi="Tahoma" w:cs="Tahoma"/>
          <w:sz w:val="24"/>
          <w:szCs w:val="24"/>
        </w:rPr>
        <w:t>)</w:t>
      </w:r>
    </w:p>
    <w:p w14:paraId="1C5F8BFD" w14:textId="77777777" w:rsidR="004F1968" w:rsidRPr="00012967" w:rsidRDefault="004F1968" w:rsidP="00F964BE">
      <w:pPr>
        <w:widowControl/>
        <w:tabs>
          <w:tab w:val="left" w:pos="-720"/>
        </w:tabs>
        <w:adjustRightInd/>
        <w:spacing w:after="0" w:line="240" w:lineRule="auto"/>
        <w:jc w:val="left"/>
        <w:textAlignment w:val="auto"/>
        <w:rPr>
          <w:rFonts w:ascii="Tahoma" w:eastAsia="Tahoma" w:hAnsi="Tahoma" w:cs="Tahoma"/>
          <w:b/>
          <w:sz w:val="24"/>
          <w:szCs w:val="24"/>
          <w:u w:val="single"/>
        </w:rPr>
      </w:pPr>
    </w:p>
    <w:p w14:paraId="071C205F" w14:textId="4A2096AB" w:rsidR="004F1968" w:rsidRPr="00012967" w:rsidRDefault="004F1968" w:rsidP="00F964BE">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 xml:space="preserve">Name changed from Simulation Filters for Print Materials. </w:t>
      </w:r>
      <w:r w:rsidR="00450A55" w:rsidRPr="00012967">
        <w:rPr>
          <w:rFonts w:ascii="Tahoma" w:eastAsia="Tahoma" w:hAnsi="Tahoma" w:cs="Tahoma"/>
          <w:sz w:val="24"/>
          <w:szCs w:val="24"/>
        </w:rPr>
        <w:t>Final content for the product was developed in June 2017. Tooling was completed and specifications were turned over December 2017. The Myopia glasses were received but found to have several quality issues. The defective glasses were returned. A new vendor was researched and will be used for future orders. During the product packaging for the pilot run, it was found the box for the kit was just barely big enough for the product. In order to facilitate packaging the product and to give a little room for packing variance, a slightly larger box was chosen for the product. All future runs of the product will use this larger box. TMR will continue to monitor the progress of this project.</w:t>
      </w:r>
    </w:p>
    <w:p w14:paraId="5F40E7C6" w14:textId="77777777" w:rsidR="00450A55" w:rsidRPr="00012967" w:rsidRDefault="00450A55" w:rsidP="00F964BE">
      <w:pPr>
        <w:widowControl/>
        <w:tabs>
          <w:tab w:val="left" w:pos="-720"/>
        </w:tabs>
        <w:adjustRightInd/>
        <w:spacing w:after="0" w:line="240" w:lineRule="auto"/>
        <w:jc w:val="left"/>
        <w:textAlignment w:val="auto"/>
        <w:rPr>
          <w:rFonts w:ascii="Tahoma" w:eastAsia="Tahoma" w:hAnsi="Tahoma"/>
          <w:b/>
          <w:sz w:val="24"/>
          <w:szCs w:val="24"/>
          <w:u w:val="single"/>
        </w:rPr>
      </w:pPr>
    </w:p>
    <w:p w14:paraId="3C3291B9" w14:textId="77777777" w:rsidR="00C839F8" w:rsidRPr="00012967" w:rsidRDefault="00C839F8" w:rsidP="00C839F8">
      <w:pPr>
        <w:widowControl/>
        <w:tabs>
          <w:tab w:val="left" w:pos="-720"/>
        </w:tabs>
        <w:adjustRightInd/>
        <w:spacing w:after="0" w:line="240" w:lineRule="auto"/>
        <w:jc w:val="left"/>
        <w:textAlignment w:val="auto"/>
        <w:rPr>
          <w:rFonts w:ascii="Tahoma" w:eastAsia="Tahoma" w:hAnsi="Tahoma"/>
          <w:b/>
          <w:sz w:val="24"/>
          <w:szCs w:val="24"/>
          <w:u w:val="single"/>
        </w:rPr>
      </w:pPr>
      <w:r w:rsidRPr="00012967">
        <w:rPr>
          <w:rFonts w:ascii="Tahoma" w:eastAsia="Tahoma" w:hAnsi="Tahoma"/>
          <w:b/>
          <w:sz w:val="24"/>
          <w:szCs w:val="24"/>
          <w:u w:val="single"/>
        </w:rPr>
        <w:lastRenderedPageBreak/>
        <w:t>Sensory Learning Kit (SLK)</w:t>
      </w:r>
    </w:p>
    <w:p w14:paraId="7B0D45BD" w14:textId="77777777" w:rsidR="00C839F8" w:rsidRPr="00012967" w:rsidRDefault="00C839F8" w:rsidP="00C839F8">
      <w:pPr>
        <w:widowControl/>
        <w:tabs>
          <w:tab w:val="left" w:pos="-720"/>
        </w:tabs>
        <w:adjustRightInd/>
        <w:spacing w:after="0" w:line="240" w:lineRule="auto"/>
        <w:jc w:val="left"/>
        <w:textAlignment w:val="auto"/>
        <w:rPr>
          <w:rFonts w:ascii="Tahoma" w:eastAsia="Tahoma" w:hAnsi="Tahoma"/>
          <w:b/>
          <w:sz w:val="24"/>
          <w:szCs w:val="24"/>
          <w:u w:val="single"/>
        </w:rPr>
      </w:pPr>
      <w:r w:rsidRPr="00012967">
        <w:rPr>
          <w:rFonts w:ascii="Tahoma" w:eastAsia="Tahoma" w:hAnsi="Tahoma"/>
          <w:sz w:val="24"/>
          <w:szCs w:val="24"/>
        </w:rPr>
        <w:t>(Continued)</w:t>
      </w:r>
      <w:r w:rsidRPr="00012967">
        <w:rPr>
          <w:rFonts w:ascii="Tahoma" w:eastAsia="Tahoma" w:hAnsi="Tahoma"/>
          <w:b/>
          <w:sz w:val="24"/>
          <w:szCs w:val="24"/>
          <w:u w:val="single"/>
        </w:rPr>
        <w:br/>
        <w:t>DC Supplement Adapter (for SLK)</w:t>
      </w:r>
    </w:p>
    <w:p w14:paraId="47395434" w14:textId="1388979C" w:rsidR="00C839F8" w:rsidRPr="00012967" w:rsidRDefault="00C839F8" w:rsidP="00C839F8">
      <w:pPr>
        <w:widowControl/>
        <w:tabs>
          <w:tab w:val="left" w:pos="-720"/>
        </w:tabs>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w:t>
      </w:r>
      <w:r w:rsidR="00450A55" w:rsidRPr="00012967">
        <w:rPr>
          <w:rFonts w:ascii="Tahoma" w:eastAsia="Tahoma" w:hAnsi="Tahoma"/>
          <w:sz w:val="24"/>
          <w:szCs w:val="24"/>
        </w:rPr>
        <w:t>Continued</w:t>
      </w:r>
      <w:r w:rsidRPr="00012967">
        <w:rPr>
          <w:rFonts w:ascii="Tahoma" w:eastAsia="Tahoma" w:hAnsi="Tahoma"/>
          <w:sz w:val="24"/>
          <w:szCs w:val="24"/>
        </w:rPr>
        <w:t>)</w:t>
      </w:r>
    </w:p>
    <w:p w14:paraId="7D602222" w14:textId="77777777" w:rsidR="00C839F8" w:rsidRPr="00116395" w:rsidRDefault="00C839F8" w:rsidP="00C839F8">
      <w:pPr>
        <w:widowControl/>
        <w:tabs>
          <w:tab w:val="left" w:pos="-720"/>
        </w:tabs>
        <w:adjustRightInd/>
        <w:spacing w:after="0" w:line="240" w:lineRule="auto"/>
        <w:jc w:val="left"/>
        <w:textAlignment w:val="auto"/>
        <w:rPr>
          <w:rFonts w:ascii="Tahoma" w:eastAsia="Tahoma" w:hAnsi="Tahoma"/>
          <w:b/>
          <w:sz w:val="24"/>
          <w:szCs w:val="24"/>
          <w:highlight w:val="yellow"/>
          <w:u w:val="single"/>
        </w:rPr>
      </w:pPr>
    </w:p>
    <w:p w14:paraId="0EE314EE" w14:textId="4B1FBC03" w:rsidR="00051B98" w:rsidRDefault="00450A55" w:rsidP="00F964BE">
      <w:pPr>
        <w:widowControl/>
        <w:tabs>
          <w:tab w:val="left" w:pos="-720"/>
        </w:tabs>
        <w:adjustRightInd/>
        <w:spacing w:after="0" w:line="240" w:lineRule="auto"/>
        <w:jc w:val="left"/>
        <w:textAlignment w:val="auto"/>
        <w:rPr>
          <w:rFonts w:ascii="Tahoma" w:eastAsia="Tahoma" w:hAnsi="Tahoma"/>
          <w:sz w:val="24"/>
          <w:szCs w:val="24"/>
        </w:rPr>
      </w:pPr>
      <w:r w:rsidRPr="00450A55">
        <w:rPr>
          <w:rFonts w:ascii="Tahoma" w:eastAsia="Tahoma" w:hAnsi="Tahoma"/>
          <w:sz w:val="24"/>
          <w:szCs w:val="24"/>
        </w:rPr>
        <w:t xml:space="preserve">This product </w:t>
      </w:r>
      <w:r>
        <w:rPr>
          <w:rFonts w:ascii="Tahoma" w:eastAsia="Tahoma" w:hAnsi="Tahoma"/>
          <w:sz w:val="24"/>
          <w:szCs w:val="24"/>
        </w:rPr>
        <w:t>is</w:t>
      </w:r>
      <w:r w:rsidRPr="00450A55">
        <w:rPr>
          <w:rFonts w:ascii="Tahoma" w:eastAsia="Tahoma" w:hAnsi="Tahoma"/>
          <w:sz w:val="24"/>
          <w:szCs w:val="24"/>
        </w:rPr>
        <w:t xml:space="preserve"> on hold due to lack of available time </w:t>
      </w:r>
      <w:r>
        <w:rPr>
          <w:rFonts w:ascii="Tahoma" w:eastAsia="Tahoma" w:hAnsi="Tahoma"/>
          <w:sz w:val="24"/>
          <w:szCs w:val="24"/>
        </w:rPr>
        <w:t>by</w:t>
      </w:r>
      <w:r w:rsidRPr="00450A55">
        <w:rPr>
          <w:rFonts w:ascii="Tahoma" w:eastAsia="Tahoma" w:hAnsi="Tahoma"/>
          <w:sz w:val="24"/>
          <w:szCs w:val="24"/>
        </w:rPr>
        <w:t xml:space="preserve"> the project leader. It is anticipated work will resume on</w:t>
      </w:r>
      <w:r>
        <w:rPr>
          <w:rFonts w:ascii="Tahoma" w:eastAsia="Tahoma" w:hAnsi="Tahoma"/>
          <w:sz w:val="24"/>
          <w:szCs w:val="24"/>
        </w:rPr>
        <w:t xml:space="preserve"> this near the end of FY 2019. TMR</w:t>
      </w:r>
      <w:r w:rsidRPr="00450A55">
        <w:rPr>
          <w:rFonts w:ascii="Tahoma" w:eastAsia="Tahoma" w:hAnsi="Tahoma"/>
          <w:sz w:val="24"/>
          <w:szCs w:val="24"/>
        </w:rPr>
        <w:t xml:space="preserve"> will continue to work with the project leader and monitor the progress of this project.</w:t>
      </w:r>
    </w:p>
    <w:p w14:paraId="64B8D8E9" w14:textId="77777777" w:rsidR="00450A55" w:rsidRDefault="00450A55" w:rsidP="00F964BE">
      <w:pPr>
        <w:widowControl/>
        <w:tabs>
          <w:tab w:val="left" w:pos="-720"/>
        </w:tabs>
        <w:adjustRightInd/>
        <w:spacing w:after="0" w:line="240" w:lineRule="auto"/>
        <w:jc w:val="left"/>
        <w:textAlignment w:val="auto"/>
        <w:rPr>
          <w:rFonts w:ascii="Tahoma" w:eastAsia="Tahoma" w:hAnsi="Tahoma"/>
          <w:sz w:val="24"/>
          <w:szCs w:val="24"/>
        </w:rPr>
      </w:pPr>
    </w:p>
    <w:p w14:paraId="6C9BBE5A" w14:textId="77777777" w:rsidR="00450A55" w:rsidRPr="00450A55" w:rsidRDefault="00450A55" w:rsidP="00450A55">
      <w:pPr>
        <w:widowControl/>
        <w:tabs>
          <w:tab w:val="left" w:pos="-720"/>
        </w:tabs>
        <w:adjustRightInd/>
        <w:spacing w:after="0" w:line="240" w:lineRule="auto"/>
        <w:jc w:val="left"/>
        <w:textAlignment w:val="auto"/>
        <w:rPr>
          <w:rFonts w:ascii="Tahoma" w:eastAsia="Tahoma" w:hAnsi="Tahoma"/>
          <w:b/>
          <w:sz w:val="24"/>
          <w:szCs w:val="24"/>
          <w:u w:val="single"/>
        </w:rPr>
      </w:pPr>
      <w:r w:rsidRPr="00450A55">
        <w:rPr>
          <w:rFonts w:ascii="Tahoma" w:eastAsia="Tahoma" w:hAnsi="Tahoma"/>
          <w:b/>
          <w:sz w:val="24"/>
          <w:szCs w:val="24"/>
          <w:u w:val="single"/>
        </w:rPr>
        <w:t>Six Little Dots Card Game (LDRQ)</w:t>
      </w:r>
    </w:p>
    <w:p w14:paraId="2DE2617B" w14:textId="77777777" w:rsidR="00450A55" w:rsidRDefault="00450A55" w:rsidP="00450A55">
      <w:pPr>
        <w:widowControl/>
        <w:tabs>
          <w:tab w:val="left" w:pos="-720"/>
        </w:tabs>
        <w:adjustRightInd/>
        <w:spacing w:after="0" w:line="240" w:lineRule="auto"/>
        <w:jc w:val="left"/>
        <w:textAlignment w:val="auto"/>
        <w:rPr>
          <w:rFonts w:ascii="Tahoma" w:eastAsia="Tahoma" w:hAnsi="Tahoma"/>
          <w:sz w:val="24"/>
          <w:szCs w:val="24"/>
        </w:rPr>
      </w:pPr>
      <w:r w:rsidRPr="00450A55">
        <w:rPr>
          <w:rFonts w:ascii="Tahoma" w:eastAsia="Tahoma" w:hAnsi="Tahoma"/>
          <w:sz w:val="24"/>
          <w:szCs w:val="24"/>
        </w:rPr>
        <w:t>(Continued)</w:t>
      </w:r>
    </w:p>
    <w:p w14:paraId="20418619" w14:textId="77777777" w:rsidR="00450A55" w:rsidRPr="00450A55" w:rsidRDefault="00450A55" w:rsidP="00450A55">
      <w:pPr>
        <w:widowControl/>
        <w:tabs>
          <w:tab w:val="left" w:pos="-720"/>
        </w:tabs>
        <w:adjustRightInd/>
        <w:spacing w:after="0" w:line="240" w:lineRule="auto"/>
        <w:jc w:val="left"/>
        <w:textAlignment w:val="auto"/>
        <w:rPr>
          <w:rFonts w:ascii="Tahoma" w:eastAsia="Tahoma" w:hAnsi="Tahoma"/>
          <w:sz w:val="24"/>
          <w:szCs w:val="24"/>
        </w:rPr>
      </w:pPr>
    </w:p>
    <w:p w14:paraId="2266598F" w14:textId="60C27CFB" w:rsidR="00450A55" w:rsidRDefault="00450A55" w:rsidP="00450A55">
      <w:pPr>
        <w:widowControl/>
        <w:tabs>
          <w:tab w:val="left" w:pos="-720"/>
        </w:tabs>
        <w:adjustRightInd/>
        <w:spacing w:after="0" w:line="240" w:lineRule="auto"/>
        <w:jc w:val="left"/>
        <w:textAlignment w:val="auto"/>
        <w:rPr>
          <w:rFonts w:ascii="Tahoma" w:eastAsia="Tahoma" w:hAnsi="Tahoma"/>
          <w:sz w:val="24"/>
          <w:szCs w:val="24"/>
        </w:rPr>
      </w:pPr>
      <w:r w:rsidRPr="00450A55">
        <w:rPr>
          <w:rFonts w:ascii="Tahoma" w:eastAsia="Tahoma" w:hAnsi="Tahoma"/>
          <w:sz w:val="24"/>
          <w:szCs w:val="24"/>
        </w:rPr>
        <w:t xml:space="preserve">This is a pass-through product. That is, an outside vendor will produce this product and APH will stock and sell it. LDQR in France will make this product. TMR will work to establish this product in SYSPRO and obtain a catalogue number for this item. TMR will work with all areas to facilitate the receipt, stocking, and sale of this product. TMR will continue to monitor the progress of this product.  </w:t>
      </w:r>
    </w:p>
    <w:p w14:paraId="4ADC1E78" w14:textId="77777777" w:rsidR="00450A55" w:rsidRPr="00012967" w:rsidRDefault="00450A55" w:rsidP="00F964BE">
      <w:pPr>
        <w:widowControl/>
        <w:tabs>
          <w:tab w:val="left" w:pos="-720"/>
        </w:tabs>
        <w:adjustRightInd/>
        <w:spacing w:after="0" w:line="240" w:lineRule="auto"/>
        <w:jc w:val="left"/>
        <w:textAlignment w:val="auto"/>
        <w:rPr>
          <w:rFonts w:ascii="Tahoma" w:eastAsia="Tahoma" w:hAnsi="Tahoma"/>
          <w:sz w:val="24"/>
          <w:szCs w:val="24"/>
        </w:rPr>
      </w:pPr>
    </w:p>
    <w:p w14:paraId="65948ACD" w14:textId="77777777" w:rsidR="004F1968" w:rsidRPr="00012967" w:rsidRDefault="004F1968" w:rsidP="00F964BE">
      <w:pPr>
        <w:widowControl/>
        <w:tabs>
          <w:tab w:val="left" w:pos="-720"/>
        </w:tabs>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Snap Circuits Jr.</w:t>
      </w:r>
      <w:r w:rsidR="0035666B" w:rsidRPr="00012967">
        <w:rPr>
          <w:rFonts w:ascii="Tahoma" w:hAnsi="Tahoma" w:cs="Tahoma"/>
          <w:b/>
          <w:sz w:val="24"/>
          <w:u w:val="single"/>
        </w:rPr>
        <w:t>®</w:t>
      </w:r>
      <w:r w:rsidRPr="00012967">
        <w:rPr>
          <w:rFonts w:ascii="Tahoma" w:eastAsia="Tahoma" w:hAnsi="Tahoma" w:cs="Tahoma"/>
          <w:b/>
          <w:sz w:val="24"/>
          <w:szCs w:val="24"/>
          <w:u w:val="single"/>
        </w:rPr>
        <w:t xml:space="preserve"> Access Kit</w:t>
      </w:r>
    </w:p>
    <w:p w14:paraId="0FC0D01B" w14:textId="1D1E7A2B" w:rsidR="00450A55" w:rsidRPr="00012967" w:rsidRDefault="00450A55" w:rsidP="00F964BE">
      <w:pPr>
        <w:widowControl/>
        <w:tabs>
          <w:tab w:val="left" w:pos="-720"/>
        </w:tabs>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Snap Circuits Jr.</w:t>
      </w:r>
      <w:r w:rsidRPr="00012967">
        <w:rPr>
          <w:rFonts w:ascii="Tahoma" w:hAnsi="Tahoma" w:cs="Tahoma"/>
          <w:b/>
          <w:sz w:val="24"/>
          <w:u w:val="single"/>
        </w:rPr>
        <w:t>®</w:t>
      </w:r>
      <w:r w:rsidRPr="00012967">
        <w:rPr>
          <w:rFonts w:ascii="Tahoma" w:eastAsia="Tahoma" w:hAnsi="Tahoma" w:cs="Tahoma"/>
          <w:b/>
          <w:sz w:val="24"/>
          <w:szCs w:val="24"/>
          <w:u w:val="single"/>
        </w:rPr>
        <w:t xml:space="preserve"> Access Pack</w:t>
      </w:r>
    </w:p>
    <w:p w14:paraId="0E9DC998" w14:textId="31AFFF6E" w:rsidR="004F1968" w:rsidRPr="00012967" w:rsidRDefault="004F1968" w:rsidP="00F964BE">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C839F8" w:rsidRPr="00012967">
        <w:rPr>
          <w:rFonts w:ascii="Tahoma" w:eastAsia="Tahoma" w:hAnsi="Tahoma" w:cs="Tahoma"/>
          <w:sz w:val="24"/>
          <w:szCs w:val="24"/>
        </w:rPr>
        <w:t>Continued</w:t>
      </w:r>
      <w:r w:rsidRPr="00012967">
        <w:rPr>
          <w:rFonts w:ascii="Tahoma" w:eastAsia="Tahoma" w:hAnsi="Tahoma" w:cs="Tahoma"/>
          <w:sz w:val="24"/>
          <w:szCs w:val="24"/>
        </w:rPr>
        <w:t>)</w:t>
      </w:r>
    </w:p>
    <w:p w14:paraId="564B8E01" w14:textId="77777777" w:rsidR="004F1968" w:rsidRPr="00012967" w:rsidRDefault="004F1968" w:rsidP="00F964BE">
      <w:pPr>
        <w:widowControl/>
        <w:tabs>
          <w:tab w:val="left" w:pos="-720"/>
        </w:tabs>
        <w:adjustRightInd/>
        <w:spacing w:after="0" w:line="240" w:lineRule="auto"/>
        <w:jc w:val="left"/>
        <w:textAlignment w:val="auto"/>
        <w:rPr>
          <w:rFonts w:ascii="Tahoma" w:eastAsia="Tahoma" w:hAnsi="Tahoma" w:cs="Tahoma"/>
          <w:sz w:val="24"/>
          <w:szCs w:val="24"/>
        </w:rPr>
      </w:pPr>
    </w:p>
    <w:p w14:paraId="5AB93ABF" w14:textId="3D5852DB" w:rsidR="004F1968" w:rsidRPr="00012967" w:rsidRDefault="00450A55" w:rsidP="00F964BE">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 xml:space="preserve">Following field testing, revisions were made to the product during the month of February 2017. Content of the product was finalized the following month. Tooling was completed in July 2017. A specification meeting was held August 15, 2017. In December, it was discovered during production of a proof that the Braille Guide was too large to spiral bind in one volume. The Guide was split into </w:t>
      </w:r>
      <w:r w:rsidR="00D33AF8" w:rsidRPr="00012967">
        <w:rPr>
          <w:rFonts w:ascii="Tahoma" w:eastAsia="Tahoma" w:hAnsi="Tahoma" w:cs="Tahoma"/>
          <w:sz w:val="24"/>
          <w:szCs w:val="24"/>
        </w:rPr>
        <w:t>two</w:t>
      </w:r>
      <w:r w:rsidRPr="00012967">
        <w:rPr>
          <w:rFonts w:ascii="Tahoma" w:eastAsia="Tahoma" w:hAnsi="Tahoma" w:cs="Tahoma"/>
          <w:sz w:val="24"/>
          <w:szCs w:val="24"/>
        </w:rPr>
        <w:t>, self-covered volumes. The kit was made available for sale on March 13, 2018.</w:t>
      </w:r>
    </w:p>
    <w:p w14:paraId="006F71E1" w14:textId="77777777" w:rsidR="00D33AF8" w:rsidRPr="00012967" w:rsidRDefault="00D33AF8" w:rsidP="00F964BE">
      <w:pPr>
        <w:widowControl/>
        <w:tabs>
          <w:tab w:val="left" w:pos="-720"/>
        </w:tabs>
        <w:adjustRightInd/>
        <w:spacing w:after="0" w:line="240" w:lineRule="auto"/>
        <w:jc w:val="left"/>
        <w:textAlignment w:val="auto"/>
        <w:rPr>
          <w:rFonts w:ascii="Tahoma" w:eastAsia="Tahoma" w:hAnsi="Tahoma"/>
          <w:b/>
          <w:sz w:val="24"/>
          <w:szCs w:val="24"/>
          <w:u w:val="single"/>
        </w:rPr>
      </w:pPr>
    </w:p>
    <w:p w14:paraId="41362E76" w14:textId="77777777" w:rsidR="00F03F17" w:rsidRPr="00012967" w:rsidRDefault="00051B98" w:rsidP="00F964BE">
      <w:pPr>
        <w:spacing w:after="0" w:line="240" w:lineRule="auto"/>
        <w:jc w:val="left"/>
        <w:rPr>
          <w:rFonts w:ascii="Tahoma" w:hAnsi="Tahoma" w:cs="Tahoma"/>
          <w:b/>
          <w:sz w:val="24"/>
          <w:szCs w:val="24"/>
          <w:u w:val="single"/>
        </w:rPr>
      </w:pPr>
      <w:r w:rsidRPr="00012967">
        <w:rPr>
          <w:rFonts w:ascii="Tahoma" w:hAnsi="Tahoma" w:cs="Tahoma"/>
          <w:b/>
          <w:sz w:val="24"/>
          <w:szCs w:val="24"/>
          <w:u w:val="single"/>
        </w:rPr>
        <w:t>SPORTS COURTS</w:t>
      </w:r>
    </w:p>
    <w:p w14:paraId="56A14BD1" w14:textId="77777777" w:rsidR="00F03F17" w:rsidRPr="00012967" w:rsidRDefault="00F03F17" w:rsidP="00F964BE">
      <w:pPr>
        <w:spacing w:after="0" w:line="240" w:lineRule="auto"/>
        <w:jc w:val="left"/>
        <w:rPr>
          <w:rFonts w:ascii="Tahoma" w:hAnsi="Tahoma" w:cs="Tahoma"/>
          <w:sz w:val="24"/>
          <w:szCs w:val="24"/>
        </w:rPr>
      </w:pPr>
      <w:r w:rsidRPr="00012967">
        <w:rPr>
          <w:rFonts w:ascii="Tahoma" w:hAnsi="Tahoma" w:cs="Tahoma"/>
          <w:sz w:val="24"/>
          <w:szCs w:val="24"/>
        </w:rPr>
        <w:t>(</w:t>
      </w:r>
      <w:r w:rsidR="007F0A3D" w:rsidRPr="00012967">
        <w:rPr>
          <w:rFonts w:ascii="Tahoma" w:hAnsi="Tahoma" w:cs="Tahoma"/>
          <w:sz w:val="24"/>
          <w:szCs w:val="24"/>
        </w:rPr>
        <w:t>Continued</w:t>
      </w:r>
      <w:r w:rsidRPr="00012967">
        <w:rPr>
          <w:rFonts w:ascii="Tahoma" w:hAnsi="Tahoma" w:cs="Tahoma"/>
          <w:sz w:val="24"/>
          <w:szCs w:val="24"/>
        </w:rPr>
        <w:t>)</w:t>
      </w:r>
    </w:p>
    <w:p w14:paraId="04E680CC" w14:textId="77777777" w:rsidR="00BB20AC" w:rsidRPr="00116395" w:rsidRDefault="00BB20AC" w:rsidP="00F964BE">
      <w:pPr>
        <w:spacing w:after="0" w:line="240" w:lineRule="auto"/>
        <w:jc w:val="left"/>
        <w:rPr>
          <w:rFonts w:ascii="Tahoma" w:hAnsi="Tahoma" w:cs="Tahoma"/>
          <w:sz w:val="24"/>
          <w:szCs w:val="24"/>
          <w:highlight w:val="yellow"/>
        </w:rPr>
      </w:pPr>
    </w:p>
    <w:p w14:paraId="79DA1A7B" w14:textId="63CBA379" w:rsidR="00C839F8" w:rsidRDefault="00D33AF8" w:rsidP="00C839F8">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D33AF8">
        <w:rPr>
          <w:rFonts w:ascii="Tahoma" w:eastAsia="Tahoma" w:hAnsi="Tahoma" w:cs="Tahoma"/>
          <w:sz w:val="24"/>
          <w:szCs w:val="24"/>
        </w:rPr>
        <w:t xml:space="preserve">Work is still in </w:t>
      </w:r>
      <w:r>
        <w:rPr>
          <w:rFonts w:ascii="Tahoma" w:eastAsia="Tahoma" w:hAnsi="Tahoma" w:cs="Tahoma"/>
          <w:sz w:val="24"/>
          <w:szCs w:val="24"/>
        </w:rPr>
        <w:t>progress of digitizing the hand</w:t>
      </w:r>
      <w:r w:rsidRPr="00D33AF8">
        <w:rPr>
          <w:rFonts w:ascii="Tahoma" w:eastAsia="Tahoma" w:hAnsi="Tahoma" w:cs="Tahoma"/>
          <w:sz w:val="24"/>
          <w:szCs w:val="24"/>
        </w:rPr>
        <w:t>made art from field testing using the large format scanner and using those scans to create templates for c</w:t>
      </w:r>
      <w:r>
        <w:rPr>
          <w:rFonts w:ascii="Tahoma" w:eastAsia="Tahoma" w:hAnsi="Tahoma" w:cs="Tahoma"/>
          <w:sz w:val="24"/>
          <w:szCs w:val="24"/>
        </w:rPr>
        <w:t>reating and updating the vacuum-</w:t>
      </w:r>
      <w:r w:rsidRPr="00D33AF8">
        <w:rPr>
          <w:rFonts w:ascii="Tahoma" w:eastAsia="Tahoma" w:hAnsi="Tahoma" w:cs="Tahoma"/>
          <w:sz w:val="24"/>
          <w:szCs w:val="24"/>
        </w:rPr>
        <w:t xml:space="preserve">form patterns. This is a joint venture between </w:t>
      </w:r>
      <w:r>
        <w:rPr>
          <w:rFonts w:ascii="Tahoma" w:eastAsia="Tahoma" w:hAnsi="Tahoma" w:cs="Tahoma"/>
          <w:sz w:val="24"/>
          <w:szCs w:val="24"/>
        </w:rPr>
        <w:t>TMR</w:t>
      </w:r>
      <w:r w:rsidRPr="00D33AF8">
        <w:rPr>
          <w:rFonts w:ascii="Tahoma" w:eastAsia="Tahoma" w:hAnsi="Tahoma" w:cs="Tahoma"/>
          <w:sz w:val="24"/>
          <w:szCs w:val="24"/>
        </w:rPr>
        <w:t xml:space="preserve">, </w:t>
      </w:r>
      <w:r>
        <w:rPr>
          <w:rFonts w:ascii="Tahoma" w:eastAsia="Tahoma" w:hAnsi="Tahoma" w:cs="Tahoma"/>
          <w:sz w:val="24"/>
          <w:szCs w:val="24"/>
        </w:rPr>
        <w:t xml:space="preserve">the </w:t>
      </w:r>
      <w:r w:rsidRPr="00D33AF8">
        <w:rPr>
          <w:rFonts w:ascii="Tahoma" w:eastAsia="Tahoma" w:hAnsi="Tahoma" w:cs="Tahoma"/>
          <w:sz w:val="24"/>
          <w:szCs w:val="24"/>
        </w:rPr>
        <w:t>Model Shop</w:t>
      </w:r>
      <w:r>
        <w:rPr>
          <w:rFonts w:ascii="Tahoma" w:eastAsia="Tahoma" w:hAnsi="Tahoma" w:cs="Tahoma"/>
          <w:sz w:val="24"/>
          <w:szCs w:val="24"/>
        </w:rPr>
        <w:t>,</w:t>
      </w:r>
      <w:r w:rsidRPr="00D33AF8">
        <w:rPr>
          <w:rFonts w:ascii="Tahoma" w:eastAsia="Tahoma" w:hAnsi="Tahoma" w:cs="Tahoma"/>
          <w:sz w:val="24"/>
          <w:szCs w:val="24"/>
        </w:rPr>
        <w:t xml:space="preserve"> and Graphic Design. Product specifications are underway. </w:t>
      </w:r>
      <w:r>
        <w:rPr>
          <w:rFonts w:ascii="Tahoma" w:eastAsia="Tahoma" w:hAnsi="Tahoma" w:cs="Tahoma"/>
          <w:sz w:val="24"/>
          <w:szCs w:val="24"/>
        </w:rPr>
        <w:t xml:space="preserve">TMR </w:t>
      </w:r>
      <w:r w:rsidRPr="00D33AF8">
        <w:rPr>
          <w:rFonts w:ascii="Tahoma" w:eastAsia="Tahoma" w:hAnsi="Tahoma" w:cs="Tahoma"/>
          <w:sz w:val="24"/>
          <w:szCs w:val="24"/>
        </w:rPr>
        <w:t>will continue to monitor this project.</w:t>
      </w:r>
    </w:p>
    <w:p w14:paraId="27698B52" w14:textId="77777777" w:rsidR="00D33AF8" w:rsidRPr="00116395" w:rsidRDefault="00D33AF8" w:rsidP="00C839F8">
      <w:pPr>
        <w:widowControl/>
        <w:tabs>
          <w:tab w:val="left" w:pos="9180"/>
          <w:tab w:val="left" w:pos="-720"/>
        </w:tabs>
        <w:adjustRightInd/>
        <w:spacing w:after="0" w:line="240" w:lineRule="auto"/>
        <w:jc w:val="left"/>
        <w:textAlignment w:val="auto"/>
        <w:rPr>
          <w:rFonts w:ascii="Tahoma" w:hAnsi="Tahoma" w:cs="Tahoma"/>
          <w:sz w:val="24"/>
          <w:szCs w:val="24"/>
          <w:highlight w:val="yellow"/>
        </w:rPr>
      </w:pPr>
    </w:p>
    <w:p w14:paraId="495C2B91" w14:textId="77777777" w:rsidR="00C839F8" w:rsidRPr="00D33AF8" w:rsidRDefault="00C839F8" w:rsidP="00C839F8">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D33AF8">
        <w:rPr>
          <w:rFonts w:ascii="Tahoma" w:eastAsia="Tahoma" w:hAnsi="Tahoma" w:cs="Tahoma"/>
          <w:b/>
          <w:sz w:val="24"/>
          <w:szCs w:val="24"/>
          <w:u w:val="single"/>
        </w:rPr>
        <w:t>Strike-A-Pose</w:t>
      </w:r>
    </w:p>
    <w:p w14:paraId="70003E4D" w14:textId="0E24E1CB" w:rsidR="00C839F8" w:rsidRPr="00D33AF8" w:rsidRDefault="00C839F8" w:rsidP="00C839F8">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D33AF8">
        <w:rPr>
          <w:rFonts w:ascii="Tahoma" w:eastAsia="Tahoma" w:hAnsi="Tahoma" w:cs="Tahoma"/>
          <w:sz w:val="24"/>
          <w:szCs w:val="24"/>
        </w:rPr>
        <w:t>(</w:t>
      </w:r>
      <w:r w:rsidR="00D33AF8" w:rsidRPr="00D33AF8">
        <w:rPr>
          <w:rFonts w:ascii="Tahoma" w:eastAsia="Tahoma" w:hAnsi="Tahoma"/>
          <w:sz w:val="24"/>
          <w:szCs w:val="24"/>
        </w:rPr>
        <w:t>Continued</w:t>
      </w:r>
      <w:r w:rsidRPr="00D33AF8">
        <w:rPr>
          <w:rFonts w:ascii="Tahoma" w:eastAsia="Tahoma" w:hAnsi="Tahoma" w:cs="Tahoma"/>
          <w:sz w:val="24"/>
          <w:szCs w:val="24"/>
        </w:rPr>
        <w:t>)</w:t>
      </w:r>
    </w:p>
    <w:p w14:paraId="54630E00" w14:textId="77777777" w:rsidR="00C839F8" w:rsidRPr="00D33AF8" w:rsidRDefault="00C839F8" w:rsidP="00C839F8">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771D03EB" w14:textId="31F700F5" w:rsidR="00C839F8" w:rsidRPr="00D33AF8" w:rsidRDefault="00C839F8" w:rsidP="00C839F8">
      <w:pPr>
        <w:widowControl/>
        <w:tabs>
          <w:tab w:val="left" w:pos="-720"/>
        </w:tabs>
        <w:adjustRightInd/>
        <w:spacing w:after="0" w:line="240" w:lineRule="auto"/>
        <w:jc w:val="left"/>
        <w:textAlignment w:val="auto"/>
        <w:rPr>
          <w:rFonts w:ascii="Tahoma" w:eastAsia="Tahoma" w:hAnsi="Tahoma" w:cs="Tahoma"/>
          <w:sz w:val="24"/>
          <w:szCs w:val="24"/>
        </w:rPr>
      </w:pPr>
      <w:r w:rsidRPr="00D33AF8">
        <w:rPr>
          <w:rFonts w:ascii="Tahoma" w:eastAsia="Tahoma" w:hAnsi="Tahoma" w:cs="Tahoma"/>
          <w:sz w:val="24"/>
          <w:szCs w:val="24"/>
        </w:rPr>
        <w:lastRenderedPageBreak/>
        <w:t xml:space="preserve">Added per the May 24, 2017, Product Advisory and Review Committee meeting. </w:t>
      </w:r>
      <w:r w:rsidR="00AC4C8E" w:rsidRPr="00D33AF8">
        <w:rPr>
          <w:rFonts w:ascii="Tahoma" w:eastAsia="Tahoma" w:hAnsi="Tahoma" w:cs="Tahoma"/>
          <w:sz w:val="24"/>
          <w:szCs w:val="24"/>
        </w:rPr>
        <w:t>TMR</w:t>
      </w:r>
      <w:r w:rsidRPr="00D33AF8">
        <w:rPr>
          <w:rFonts w:ascii="Tahoma" w:eastAsia="Tahoma" w:hAnsi="Tahoma" w:cs="Tahoma"/>
          <w:sz w:val="24"/>
          <w:szCs w:val="24"/>
        </w:rPr>
        <w:t xml:space="preserve"> will develop product specifications once more information has been received.</w:t>
      </w:r>
    </w:p>
    <w:p w14:paraId="5A3847BA" w14:textId="77777777" w:rsidR="00C839F8" w:rsidRPr="00D33AF8" w:rsidRDefault="00C839F8" w:rsidP="00C839F8">
      <w:pPr>
        <w:widowControl/>
        <w:tabs>
          <w:tab w:val="left" w:pos="9180"/>
          <w:tab w:val="left" w:pos="-720"/>
        </w:tabs>
        <w:adjustRightInd/>
        <w:spacing w:after="0" w:line="240" w:lineRule="auto"/>
        <w:jc w:val="left"/>
        <w:textAlignment w:val="auto"/>
        <w:rPr>
          <w:rFonts w:ascii="Tahoma" w:hAnsi="Tahoma" w:cs="Tahoma"/>
          <w:sz w:val="24"/>
          <w:szCs w:val="24"/>
        </w:rPr>
      </w:pPr>
    </w:p>
    <w:p w14:paraId="6B468D0A" w14:textId="77777777" w:rsidR="00051B98" w:rsidRPr="00D33AF8" w:rsidRDefault="00051B98" w:rsidP="00F964BE">
      <w:pPr>
        <w:widowControl/>
        <w:adjustRightInd/>
        <w:spacing w:after="0" w:line="240" w:lineRule="auto"/>
        <w:jc w:val="left"/>
        <w:textAlignment w:val="auto"/>
        <w:rPr>
          <w:rFonts w:ascii="Tahoma" w:eastAsia="Tahoma" w:hAnsi="Tahoma"/>
          <w:b/>
          <w:sz w:val="24"/>
          <w:szCs w:val="24"/>
          <w:u w:val="single"/>
        </w:rPr>
      </w:pPr>
      <w:r w:rsidRPr="00D33AF8">
        <w:rPr>
          <w:rFonts w:ascii="Tahoma" w:eastAsia="Tahoma" w:hAnsi="Tahoma"/>
          <w:b/>
          <w:sz w:val="24"/>
          <w:szCs w:val="24"/>
          <w:u w:val="single"/>
        </w:rPr>
        <w:t>Student Math Kit</w:t>
      </w:r>
    </w:p>
    <w:p w14:paraId="0C9DAB5A" w14:textId="77777777" w:rsidR="00051B98" w:rsidRPr="00D33AF8" w:rsidRDefault="00051B98" w:rsidP="00F964BE">
      <w:pPr>
        <w:widowControl/>
        <w:adjustRightInd/>
        <w:spacing w:after="0" w:line="240" w:lineRule="auto"/>
        <w:jc w:val="left"/>
        <w:textAlignment w:val="auto"/>
        <w:rPr>
          <w:rFonts w:ascii="Tahoma" w:eastAsia="Tahoma" w:hAnsi="Tahoma"/>
          <w:sz w:val="24"/>
          <w:szCs w:val="24"/>
        </w:rPr>
      </w:pPr>
      <w:r w:rsidRPr="00D33AF8">
        <w:rPr>
          <w:rFonts w:ascii="Tahoma" w:eastAsia="Tahoma" w:hAnsi="Tahoma"/>
          <w:sz w:val="24"/>
          <w:szCs w:val="24"/>
        </w:rPr>
        <w:t>(Continued)</w:t>
      </w:r>
    </w:p>
    <w:p w14:paraId="17C352C5" w14:textId="77777777" w:rsidR="00051B98" w:rsidRPr="00116395" w:rsidRDefault="00051B98" w:rsidP="00F964BE">
      <w:pPr>
        <w:widowControl/>
        <w:adjustRightInd/>
        <w:spacing w:after="0" w:line="240" w:lineRule="auto"/>
        <w:jc w:val="left"/>
        <w:textAlignment w:val="auto"/>
        <w:rPr>
          <w:rFonts w:ascii="Tahoma" w:eastAsia="Tahoma" w:hAnsi="Tahoma"/>
          <w:sz w:val="24"/>
          <w:szCs w:val="24"/>
          <w:highlight w:val="yellow"/>
        </w:rPr>
      </w:pPr>
    </w:p>
    <w:p w14:paraId="3B4B1673" w14:textId="69616F79" w:rsidR="00247A56" w:rsidRPr="00D33AF8" w:rsidRDefault="00AC4C8E" w:rsidP="00F964BE">
      <w:pPr>
        <w:widowControl/>
        <w:adjustRightInd/>
        <w:spacing w:after="0" w:line="240" w:lineRule="auto"/>
        <w:jc w:val="left"/>
        <w:textAlignment w:val="auto"/>
        <w:rPr>
          <w:rFonts w:ascii="Tahoma" w:eastAsia="Tahoma" w:hAnsi="Tahoma" w:cs="Tahoma"/>
          <w:sz w:val="24"/>
          <w:szCs w:val="24"/>
        </w:rPr>
      </w:pPr>
      <w:r w:rsidRPr="00D33AF8">
        <w:rPr>
          <w:rFonts w:ascii="Tahoma" w:eastAsia="Tahoma" w:hAnsi="Tahoma" w:cs="Tahoma"/>
          <w:sz w:val="24"/>
          <w:szCs w:val="24"/>
        </w:rPr>
        <w:t>TMR</w:t>
      </w:r>
      <w:r w:rsidR="00247A56" w:rsidRPr="00D33AF8">
        <w:rPr>
          <w:rFonts w:ascii="Tahoma" w:eastAsia="Tahoma" w:hAnsi="Tahoma" w:cs="Tahoma"/>
          <w:sz w:val="24"/>
          <w:szCs w:val="24"/>
        </w:rPr>
        <w:t xml:space="preserve"> has no new information on this product. Product specifications will be developed once more information has been received.</w:t>
      </w:r>
    </w:p>
    <w:p w14:paraId="581731F7" w14:textId="77777777" w:rsidR="00F03F17" w:rsidRPr="00116395" w:rsidRDefault="00F03F17" w:rsidP="00F964BE">
      <w:pPr>
        <w:tabs>
          <w:tab w:val="left" w:pos="9180"/>
        </w:tabs>
        <w:spacing w:after="0" w:line="240" w:lineRule="auto"/>
        <w:jc w:val="left"/>
        <w:rPr>
          <w:rFonts w:ascii="Tahoma" w:hAnsi="Tahoma" w:cs="Tahoma"/>
          <w:b/>
          <w:sz w:val="24"/>
          <w:szCs w:val="24"/>
          <w:highlight w:val="yellow"/>
          <w:u w:val="single"/>
        </w:rPr>
      </w:pPr>
    </w:p>
    <w:p w14:paraId="0CE4B776" w14:textId="77777777" w:rsidR="00247A56" w:rsidRPr="00D33AF8" w:rsidRDefault="00247A56" w:rsidP="00F964BE">
      <w:pPr>
        <w:widowControl/>
        <w:tabs>
          <w:tab w:val="left" w:pos="-720"/>
        </w:tabs>
        <w:adjustRightInd/>
        <w:spacing w:after="0" w:line="240" w:lineRule="auto"/>
        <w:jc w:val="left"/>
        <w:textAlignment w:val="auto"/>
        <w:rPr>
          <w:rFonts w:ascii="Tahoma" w:eastAsia="Tahoma" w:hAnsi="Tahoma" w:cs="Tahoma"/>
          <w:sz w:val="24"/>
          <w:szCs w:val="24"/>
        </w:rPr>
      </w:pPr>
      <w:r w:rsidRPr="00D33AF8">
        <w:rPr>
          <w:rFonts w:ascii="Tahoma" w:eastAsia="Tahoma" w:hAnsi="Tahoma" w:cs="Tahoma"/>
          <w:b/>
          <w:sz w:val="24"/>
          <w:szCs w:val="24"/>
          <w:u w:val="single"/>
        </w:rPr>
        <w:t>Tactile Algebra Tiles</w:t>
      </w:r>
      <w:r w:rsidRPr="00D33AF8">
        <w:rPr>
          <w:rFonts w:ascii="Tahoma" w:eastAsia="Tahoma" w:hAnsi="Tahoma" w:cs="Tahoma"/>
          <w:sz w:val="24"/>
          <w:szCs w:val="24"/>
        </w:rPr>
        <w:t xml:space="preserve"> </w:t>
      </w:r>
    </w:p>
    <w:p w14:paraId="3D5EDE78" w14:textId="12B37C2B" w:rsidR="00247A56" w:rsidRPr="00D33AF8" w:rsidRDefault="00247A56" w:rsidP="00F964BE">
      <w:pPr>
        <w:widowControl/>
        <w:tabs>
          <w:tab w:val="left" w:pos="-720"/>
        </w:tabs>
        <w:adjustRightInd/>
        <w:spacing w:after="0" w:line="240" w:lineRule="auto"/>
        <w:jc w:val="left"/>
        <w:textAlignment w:val="auto"/>
        <w:rPr>
          <w:rFonts w:ascii="Tahoma" w:eastAsia="Tahoma" w:hAnsi="Tahoma" w:cs="Tahoma"/>
          <w:sz w:val="24"/>
          <w:szCs w:val="24"/>
        </w:rPr>
      </w:pPr>
      <w:r w:rsidRPr="00D33AF8">
        <w:rPr>
          <w:rFonts w:ascii="Tahoma" w:eastAsia="Tahoma" w:hAnsi="Tahoma" w:cs="Tahoma"/>
          <w:sz w:val="24"/>
          <w:szCs w:val="24"/>
        </w:rPr>
        <w:t>(</w:t>
      </w:r>
      <w:r w:rsidR="00D33AF8" w:rsidRPr="00D33AF8">
        <w:rPr>
          <w:rFonts w:ascii="Tahoma" w:eastAsia="Tahoma" w:hAnsi="Tahoma" w:cs="Tahoma"/>
          <w:sz w:val="24"/>
          <w:szCs w:val="24"/>
        </w:rPr>
        <w:t>Completed</w:t>
      </w:r>
      <w:r w:rsidRPr="00D33AF8">
        <w:rPr>
          <w:rFonts w:ascii="Tahoma" w:eastAsia="Tahoma" w:hAnsi="Tahoma" w:cs="Tahoma"/>
          <w:sz w:val="24"/>
          <w:szCs w:val="24"/>
        </w:rPr>
        <w:t>)</w:t>
      </w:r>
    </w:p>
    <w:p w14:paraId="7B8968B3" w14:textId="77777777" w:rsidR="00247A56" w:rsidRPr="00116395" w:rsidRDefault="00247A56" w:rsidP="00F964BE">
      <w:pPr>
        <w:widowControl/>
        <w:tabs>
          <w:tab w:val="left" w:pos="-720"/>
        </w:tabs>
        <w:adjustRightInd/>
        <w:spacing w:after="0" w:line="240" w:lineRule="auto"/>
        <w:jc w:val="left"/>
        <w:textAlignment w:val="auto"/>
        <w:rPr>
          <w:rFonts w:ascii="Tahoma" w:eastAsia="Tahoma" w:hAnsi="Tahoma" w:cs="Tahoma"/>
          <w:sz w:val="24"/>
          <w:szCs w:val="24"/>
          <w:highlight w:val="yellow"/>
        </w:rPr>
      </w:pPr>
    </w:p>
    <w:p w14:paraId="66F5015C" w14:textId="136E5944" w:rsidR="00247A56" w:rsidRDefault="00D33AF8" w:rsidP="0052753D">
      <w:pPr>
        <w:widowControl/>
        <w:tabs>
          <w:tab w:val="left" w:pos="-720"/>
        </w:tabs>
        <w:adjustRightInd/>
        <w:spacing w:after="0" w:line="240" w:lineRule="auto"/>
        <w:jc w:val="left"/>
        <w:textAlignment w:val="auto"/>
        <w:rPr>
          <w:rFonts w:ascii="Tahoma" w:hAnsi="Tahoma" w:cs="Tahoma"/>
          <w:b/>
          <w:sz w:val="24"/>
          <w:szCs w:val="24"/>
          <w:highlight w:val="yellow"/>
          <w:u w:val="single"/>
        </w:rPr>
      </w:pPr>
      <w:r w:rsidRPr="00D33AF8">
        <w:rPr>
          <w:rFonts w:ascii="Tahoma" w:eastAsia="Tahoma" w:hAnsi="Tahoma" w:cs="Tahoma"/>
          <w:sz w:val="24"/>
          <w:szCs w:val="24"/>
        </w:rPr>
        <w:t xml:space="preserve">Specifications for this product were completed in May 2017. This product was made available for sale on February 6, 2018. </w:t>
      </w:r>
      <w:r w:rsidR="0052753D" w:rsidRPr="00116395">
        <w:rPr>
          <w:rFonts w:ascii="Tahoma" w:hAnsi="Tahoma" w:cs="Tahoma"/>
          <w:b/>
          <w:sz w:val="24"/>
          <w:szCs w:val="24"/>
          <w:highlight w:val="yellow"/>
          <w:u w:val="single"/>
        </w:rPr>
        <w:t xml:space="preserve"> </w:t>
      </w:r>
    </w:p>
    <w:p w14:paraId="0B633B95" w14:textId="77777777" w:rsidR="00D33AF8" w:rsidRPr="00116395" w:rsidRDefault="00D33AF8" w:rsidP="0052753D">
      <w:pPr>
        <w:widowControl/>
        <w:tabs>
          <w:tab w:val="left" w:pos="-720"/>
        </w:tabs>
        <w:adjustRightInd/>
        <w:spacing w:after="0" w:line="240" w:lineRule="auto"/>
        <w:jc w:val="left"/>
        <w:textAlignment w:val="auto"/>
        <w:rPr>
          <w:rFonts w:ascii="Tahoma" w:hAnsi="Tahoma" w:cs="Tahoma"/>
          <w:b/>
          <w:sz w:val="24"/>
          <w:szCs w:val="24"/>
          <w:highlight w:val="yellow"/>
          <w:u w:val="single"/>
        </w:rPr>
      </w:pPr>
    </w:p>
    <w:p w14:paraId="60420A13" w14:textId="77777777" w:rsidR="007E0C29" w:rsidRPr="00D33AF8" w:rsidRDefault="007E0C29" w:rsidP="00F964BE">
      <w:pPr>
        <w:spacing w:after="0" w:line="240" w:lineRule="auto"/>
        <w:jc w:val="left"/>
        <w:rPr>
          <w:rFonts w:ascii="Tahoma" w:hAnsi="Tahoma" w:cs="Tahoma"/>
          <w:b/>
          <w:sz w:val="24"/>
          <w:szCs w:val="24"/>
          <w:u w:val="single"/>
        </w:rPr>
      </w:pPr>
      <w:r w:rsidRPr="00D33AF8">
        <w:rPr>
          <w:rFonts w:ascii="Tahoma" w:hAnsi="Tahoma" w:cs="Tahoma"/>
          <w:b/>
          <w:sz w:val="24"/>
          <w:szCs w:val="24"/>
          <w:u w:val="single"/>
        </w:rPr>
        <w:t>Tactile Book Builder</w:t>
      </w:r>
    </w:p>
    <w:p w14:paraId="60896B11" w14:textId="463D5010" w:rsidR="007E0C29" w:rsidRPr="00D33AF8" w:rsidRDefault="007E0C29" w:rsidP="00F964BE">
      <w:pPr>
        <w:spacing w:after="0" w:line="240" w:lineRule="auto"/>
        <w:jc w:val="left"/>
        <w:rPr>
          <w:rFonts w:ascii="Tahoma" w:hAnsi="Tahoma" w:cs="Tahoma"/>
          <w:sz w:val="24"/>
          <w:szCs w:val="24"/>
        </w:rPr>
      </w:pPr>
      <w:r w:rsidRPr="00D33AF8">
        <w:rPr>
          <w:rFonts w:ascii="Tahoma" w:hAnsi="Tahoma" w:cs="Tahoma"/>
          <w:sz w:val="24"/>
          <w:szCs w:val="24"/>
        </w:rPr>
        <w:t>(</w:t>
      </w:r>
      <w:r w:rsidR="00D33AF8" w:rsidRPr="00D33AF8">
        <w:rPr>
          <w:rFonts w:ascii="Tahoma" w:eastAsia="Tahoma" w:hAnsi="Tahoma" w:cs="Tahoma"/>
          <w:sz w:val="24"/>
          <w:szCs w:val="24"/>
        </w:rPr>
        <w:t>Completed</w:t>
      </w:r>
      <w:r w:rsidRPr="00D33AF8">
        <w:rPr>
          <w:rFonts w:ascii="Tahoma" w:hAnsi="Tahoma" w:cs="Tahoma"/>
          <w:sz w:val="24"/>
          <w:szCs w:val="24"/>
        </w:rPr>
        <w:t>)</w:t>
      </w:r>
    </w:p>
    <w:p w14:paraId="12DD6829" w14:textId="77777777" w:rsidR="007E0C29" w:rsidRPr="00D33AF8" w:rsidRDefault="007E0C29" w:rsidP="00F964BE">
      <w:pPr>
        <w:spacing w:after="0" w:line="240" w:lineRule="auto"/>
        <w:jc w:val="left"/>
        <w:rPr>
          <w:rFonts w:ascii="Tahoma" w:hAnsi="Tahoma" w:cs="Tahoma"/>
          <w:sz w:val="24"/>
          <w:szCs w:val="24"/>
        </w:rPr>
      </w:pPr>
    </w:p>
    <w:p w14:paraId="1A7FAFBD" w14:textId="68DFAE00" w:rsidR="00F03F17" w:rsidRPr="00D33AF8" w:rsidRDefault="00D33AF8" w:rsidP="00F964BE">
      <w:pPr>
        <w:spacing w:after="0" w:line="240" w:lineRule="auto"/>
        <w:jc w:val="left"/>
        <w:rPr>
          <w:rFonts w:ascii="Tahoma" w:eastAsia="Tahoma" w:hAnsi="Tahoma" w:cs="Tahoma"/>
          <w:sz w:val="24"/>
          <w:szCs w:val="24"/>
        </w:rPr>
      </w:pPr>
      <w:r w:rsidRPr="00D33AF8">
        <w:rPr>
          <w:rFonts w:ascii="Tahoma" w:eastAsia="Tahoma" w:hAnsi="Tahoma" w:cs="Tahoma"/>
          <w:sz w:val="24"/>
          <w:szCs w:val="24"/>
        </w:rPr>
        <w:t xml:space="preserve">Product specifications were turned over near the end of FY 2017. The pilot run was completed in April 2018. This product was released for sale on July 11, 2018. There were no major problems encountered in the production of this product.  </w:t>
      </w:r>
    </w:p>
    <w:p w14:paraId="68231741" w14:textId="77777777" w:rsidR="00D33AF8" w:rsidRPr="00D33AF8" w:rsidRDefault="00D33AF8" w:rsidP="00F964BE">
      <w:pPr>
        <w:spacing w:after="0" w:line="240" w:lineRule="auto"/>
        <w:jc w:val="left"/>
        <w:rPr>
          <w:rFonts w:ascii="Tahoma" w:eastAsia="Tahoma" w:hAnsi="Tahoma" w:cs="Tahoma"/>
          <w:sz w:val="24"/>
          <w:szCs w:val="24"/>
        </w:rPr>
      </w:pPr>
    </w:p>
    <w:p w14:paraId="019677C6" w14:textId="77777777" w:rsidR="004B13F3" w:rsidRPr="00D33AF8" w:rsidRDefault="004B13F3" w:rsidP="004B13F3">
      <w:pPr>
        <w:widowControl/>
        <w:adjustRightInd/>
        <w:spacing w:after="0" w:line="240" w:lineRule="auto"/>
        <w:jc w:val="left"/>
        <w:textAlignment w:val="auto"/>
        <w:rPr>
          <w:rFonts w:ascii="Tahoma" w:eastAsia="Tahoma" w:hAnsi="Tahoma" w:cs="Tahoma"/>
          <w:b/>
          <w:sz w:val="24"/>
          <w:szCs w:val="24"/>
          <w:u w:val="single"/>
        </w:rPr>
      </w:pPr>
      <w:r w:rsidRPr="00D33AF8">
        <w:rPr>
          <w:rFonts w:ascii="Tahoma" w:eastAsia="Tahoma" w:hAnsi="Tahoma" w:cs="Tahoma"/>
          <w:b/>
          <w:sz w:val="24"/>
          <w:szCs w:val="24"/>
          <w:u w:val="single"/>
        </w:rPr>
        <w:t>Tactile Book Builder Texture and Item Add-On Pack</w:t>
      </w:r>
    </w:p>
    <w:p w14:paraId="047DA041" w14:textId="25B1AADC" w:rsidR="004B13F3" w:rsidRPr="00D33AF8" w:rsidRDefault="004B13F3" w:rsidP="004B13F3">
      <w:pPr>
        <w:widowControl/>
        <w:adjustRightInd/>
        <w:spacing w:after="0" w:line="240" w:lineRule="auto"/>
        <w:jc w:val="left"/>
        <w:textAlignment w:val="auto"/>
        <w:rPr>
          <w:rFonts w:ascii="Tahoma" w:eastAsia="Tahoma" w:hAnsi="Tahoma" w:cs="Tahoma"/>
          <w:sz w:val="24"/>
          <w:szCs w:val="24"/>
        </w:rPr>
      </w:pPr>
      <w:r w:rsidRPr="00D33AF8">
        <w:rPr>
          <w:rFonts w:ascii="Tahoma" w:eastAsia="Tahoma" w:hAnsi="Tahoma" w:cs="Tahoma"/>
          <w:sz w:val="24"/>
          <w:szCs w:val="24"/>
        </w:rPr>
        <w:t>(</w:t>
      </w:r>
      <w:r w:rsidR="00D33AF8" w:rsidRPr="00D33AF8">
        <w:rPr>
          <w:rFonts w:ascii="Tahoma" w:eastAsia="Tahoma" w:hAnsi="Tahoma" w:cs="Tahoma"/>
          <w:sz w:val="24"/>
          <w:szCs w:val="24"/>
        </w:rPr>
        <w:t>Continued</w:t>
      </w:r>
      <w:r w:rsidRPr="00D33AF8">
        <w:rPr>
          <w:rFonts w:ascii="Tahoma" w:eastAsia="Tahoma" w:hAnsi="Tahoma" w:cs="Tahoma"/>
          <w:sz w:val="24"/>
          <w:szCs w:val="24"/>
        </w:rPr>
        <w:t>)</w:t>
      </w:r>
    </w:p>
    <w:p w14:paraId="62798F5D" w14:textId="77777777" w:rsidR="004B13F3" w:rsidRPr="00116395" w:rsidRDefault="004B13F3" w:rsidP="004B13F3">
      <w:pPr>
        <w:widowControl/>
        <w:adjustRightInd/>
        <w:spacing w:after="0" w:line="240" w:lineRule="auto"/>
        <w:jc w:val="left"/>
        <w:textAlignment w:val="auto"/>
        <w:rPr>
          <w:rFonts w:ascii="Tahoma" w:eastAsia="Tahoma" w:hAnsi="Tahoma" w:cs="Tahoma"/>
          <w:sz w:val="24"/>
          <w:szCs w:val="24"/>
          <w:highlight w:val="yellow"/>
        </w:rPr>
      </w:pPr>
    </w:p>
    <w:p w14:paraId="4A14A0EB" w14:textId="2944B269" w:rsidR="004B13F3" w:rsidRDefault="004B13F3" w:rsidP="00D33AF8">
      <w:pPr>
        <w:widowControl/>
        <w:tabs>
          <w:tab w:val="left" w:pos="-720"/>
        </w:tabs>
        <w:adjustRightInd/>
        <w:spacing w:after="0" w:line="240" w:lineRule="auto"/>
        <w:jc w:val="left"/>
        <w:textAlignment w:val="auto"/>
        <w:rPr>
          <w:rFonts w:ascii="Tahoma" w:eastAsia="Tahoma" w:hAnsi="Tahoma" w:cs="Tahoma"/>
          <w:sz w:val="24"/>
          <w:szCs w:val="24"/>
        </w:rPr>
      </w:pPr>
      <w:r w:rsidRPr="00F05245">
        <w:rPr>
          <w:rFonts w:ascii="Tahoma" w:eastAsia="Tahoma" w:hAnsi="Tahoma" w:cs="Tahoma"/>
          <w:sz w:val="24"/>
          <w:szCs w:val="24"/>
        </w:rPr>
        <w:t xml:space="preserve">Added per the February 6, 2017, Product Advisory and Review Committee meeting. </w:t>
      </w:r>
      <w:r w:rsidR="00D33AF8" w:rsidRPr="00F05245">
        <w:rPr>
          <w:rFonts w:ascii="Tahoma" w:eastAsia="Tahoma" w:hAnsi="Tahoma" w:cs="Tahoma"/>
          <w:sz w:val="24"/>
          <w:szCs w:val="24"/>
        </w:rPr>
        <w:t>TMR is working in conjunction with the project leader to find materials for prototypes for field testing. A majority of the materials have been located. Prototypes will be assembled and sent out once all materials are located, ordered, and received. TMR Research will develop product specifications once more information is received.</w:t>
      </w:r>
    </w:p>
    <w:p w14:paraId="3EA2FE50" w14:textId="77777777" w:rsidR="00D33AF8" w:rsidRDefault="00D33AF8" w:rsidP="00D33AF8">
      <w:pPr>
        <w:widowControl/>
        <w:tabs>
          <w:tab w:val="left" w:pos="-720"/>
        </w:tabs>
        <w:adjustRightInd/>
        <w:spacing w:after="0" w:line="240" w:lineRule="auto"/>
        <w:jc w:val="left"/>
        <w:textAlignment w:val="auto"/>
        <w:rPr>
          <w:rFonts w:ascii="Tahoma" w:hAnsi="Tahoma" w:cs="Tahoma"/>
          <w:b/>
          <w:sz w:val="24"/>
          <w:szCs w:val="24"/>
          <w:highlight w:val="yellow"/>
          <w:u w:val="single"/>
        </w:rPr>
      </w:pPr>
    </w:p>
    <w:p w14:paraId="53E94FB4" w14:textId="77777777" w:rsidR="00D33AF8" w:rsidRPr="00D33AF8" w:rsidRDefault="00D33AF8" w:rsidP="00D33AF8">
      <w:pPr>
        <w:widowControl/>
        <w:tabs>
          <w:tab w:val="left" w:pos="-720"/>
        </w:tabs>
        <w:adjustRightInd/>
        <w:spacing w:after="0" w:line="240" w:lineRule="auto"/>
        <w:jc w:val="left"/>
        <w:textAlignment w:val="auto"/>
        <w:rPr>
          <w:rFonts w:ascii="Tahoma" w:hAnsi="Tahoma" w:cs="Tahoma"/>
          <w:b/>
          <w:sz w:val="24"/>
          <w:szCs w:val="24"/>
          <w:u w:val="single"/>
        </w:rPr>
      </w:pPr>
      <w:r w:rsidRPr="00D33AF8">
        <w:rPr>
          <w:rFonts w:ascii="Tahoma" w:hAnsi="Tahoma" w:cs="Tahoma"/>
          <w:b/>
          <w:sz w:val="24"/>
          <w:szCs w:val="24"/>
          <w:u w:val="single"/>
        </w:rPr>
        <w:t>Tactile Caliper Set</w:t>
      </w:r>
    </w:p>
    <w:p w14:paraId="38A37CF0" w14:textId="77777777" w:rsidR="00D33AF8" w:rsidRPr="00D33AF8" w:rsidRDefault="00D33AF8" w:rsidP="00D33AF8">
      <w:pPr>
        <w:widowControl/>
        <w:tabs>
          <w:tab w:val="left" w:pos="-720"/>
        </w:tabs>
        <w:adjustRightInd/>
        <w:spacing w:after="0" w:line="240" w:lineRule="auto"/>
        <w:jc w:val="left"/>
        <w:textAlignment w:val="auto"/>
        <w:rPr>
          <w:rFonts w:ascii="Tahoma" w:hAnsi="Tahoma" w:cs="Tahoma"/>
          <w:sz w:val="24"/>
          <w:szCs w:val="24"/>
        </w:rPr>
      </w:pPr>
      <w:r w:rsidRPr="00D33AF8">
        <w:rPr>
          <w:rFonts w:ascii="Tahoma" w:hAnsi="Tahoma" w:cs="Tahoma"/>
          <w:sz w:val="24"/>
          <w:szCs w:val="24"/>
        </w:rPr>
        <w:t xml:space="preserve">(New) </w:t>
      </w:r>
    </w:p>
    <w:p w14:paraId="72FCE724" w14:textId="77777777" w:rsidR="00D33AF8" w:rsidRPr="00D33AF8" w:rsidRDefault="00D33AF8" w:rsidP="00D33AF8">
      <w:pPr>
        <w:widowControl/>
        <w:tabs>
          <w:tab w:val="left" w:pos="-720"/>
        </w:tabs>
        <w:adjustRightInd/>
        <w:spacing w:after="0" w:line="240" w:lineRule="auto"/>
        <w:jc w:val="left"/>
        <w:textAlignment w:val="auto"/>
        <w:rPr>
          <w:rFonts w:ascii="Tahoma" w:hAnsi="Tahoma" w:cs="Tahoma"/>
          <w:sz w:val="24"/>
          <w:szCs w:val="24"/>
        </w:rPr>
      </w:pPr>
    </w:p>
    <w:p w14:paraId="4C60D5C5" w14:textId="6B3C35C1" w:rsidR="00D33AF8" w:rsidRPr="00D33AF8" w:rsidRDefault="00D33AF8" w:rsidP="00D33AF8">
      <w:pPr>
        <w:widowControl/>
        <w:tabs>
          <w:tab w:val="left" w:pos="-720"/>
        </w:tabs>
        <w:adjustRightInd/>
        <w:spacing w:after="0" w:line="240" w:lineRule="auto"/>
        <w:jc w:val="left"/>
        <w:textAlignment w:val="auto"/>
        <w:rPr>
          <w:rFonts w:ascii="Tahoma" w:hAnsi="Tahoma" w:cs="Tahoma"/>
          <w:sz w:val="24"/>
          <w:szCs w:val="24"/>
          <w:highlight w:val="yellow"/>
        </w:rPr>
      </w:pPr>
      <w:r w:rsidRPr="00D33AF8">
        <w:rPr>
          <w:rFonts w:ascii="Tahoma" w:hAnsi="Tahoma" w:cs="Tahoma"/>
          <w:sz w:val="24"/>
          <w:szCs w:val="24"/>
        </w:rPr>
        <w:t xml:space="preserve">This product will be a set of Vernier calipers; 1 metric and 1 SAE, packaged together with instructions for both in print and in braille. Work is currently underway to develop product packaging and to transcribe the instructions into braille. TMR will continue to work with the project leader on this product, assist in any way possible, and monitor the progress of the product’s development.  </w:t>
      </w:r>
    </w:p>
    <w:p w14:paraId="39F5CAE5" w14:textId="77777777" w:rsidR="00D33AF8" w:rsidRPr="00116395" w:rsidRDefault="00D33AF8" w:rsidP="00D33AF8">
      <w:pPr>
        <w:widowControl/>
        <w:tabs>
          <w:tab w:val="left" w:pos="-720"/>
        </w:tabs>
        <w:adjustRightInd/>
        <w:spacing w:after="0" w:line="240" w:lineRule="auto"/>
        <w:jc w:val="left"/>
        <w:textAlignment w:val="auto"/>
        <w:rPr>
          <w:rFonts w:ascii="Tahoma" w:hAnsi="Tahoma" w:cs="Tahoma"/>
          <w:b/>
          <w:sz w:val="24"/>
          <w:szCs w:val="24"/>
          <w:highlight w:val="yellow"/>
          <w:u w:val="single"/>
        </w:rPr>
      </w:pPr>
    </w:p>
    <w:p w14:paraId="5B0EB210" w14:textId="7FD5E937" w:rsidR="00051B98" w:rsidRPr="00012967" w:rsidRDefault="00051B98" w:rsidP="00F964BE">
      <w:pPr>
        <w:tabs>
          <w:tab w:val="left" w:pos="9180"/>
          <w:tab w:val="left" w:pos="-720"/>
        </w:tabs>
        <w:spacing w:after="0" w:line="240" w:lineRule="auto"/>
        <w:jc w:val="left"/>
        <w:rPr>
          <w:rFonts w:ascii="Tahoma" w:hAnsi="Tahoma" w:cs="Tahoma"/>
          <w:b/>
          <w:sz w:val="24"/>
          <w:szCs w:val="24"/>
          <w:u w:val="single"/>
        </w:rPr>
      </w:pPr>
      <w:r w:rsidRPr="00012967">
        <w:rPr>
          <w:rFonts w:ascii="Tahoma" w:hAnsi="Tahoma" w:cs="Tahoma"/>
          <w:b/>
          <w:sz w:val="24"/>
          <w:szCs w:val="24"/>
          <w:u w:val="single"/>
        </w:rPr>
        <w:t xml:space="preserve">Tactile </w:t>
      </w:r>
      <w:r w:rsidR="009021E9" w:rsidRPr="00012967">
        <w:rPr>
          <w:rFonts w:ascii="Tahoma" w:hAnsi="Tahoma" w:cs="Tahoma"/>
          <w:b/>
          <w:sz w:val="24"/>
          <w:szCs w:val="24"/>
          <w:u w:val="single"/>
        </w:rPr>
        <w:t xml:space="preserve">World </w:t>
      </w:r>
      <w:r w:rsidRPr="00012967">
        <w:rPr>
          <w:rFonts w:ascii="Tahoma" w:hAnsi="Tahoma" w:cs="Tahoma"/>
          <w:b/>
          <w:sz w:val="24"/>
          <w:szCs w:val="24"/>
          <w:u w:val="single"/>
        </w:rPr>
        <w:t>Globe</w:t>
      </w:r>
      <w:r w:rsidR="00D33AF8" w:rsidRPr="00012967">
        <w:rPr>
          <w:rFonts w:ascii="Tahoma" w:hAnsi="Tahoma" w:cs="Tahoma"/>
          <w:b/>
          <w:sz w:val="24"/>
          <w:szCs w:val="24"/>
          <w:u w:val="single"/>
        </w:rPr>
        <w:t xml:space="preserve"> (Revision)</w:t>
      </w:r>
    </w:p>
    <w:p w14:paraId="5DD1F976" w14:textId="1B608283" w:rsidR="00051B98" w:rsidRPr="00012967" w:rsidRDefault="00051B98" w:rsidP="00F964BE">
      <w:pPr>
        <w:tabs>
          <w:tab w:val="left" w:pos="9180"/>
          <w:tab w:val="left" w:pos="-720"/>
        </w:tabs>
        <w:spacing w:after="0" w:line="240" w:lineRule="auto"/>
        <w:jc w:val="left"/>
        <w:rPr>
          <w:rFonts w:ascii="Tahoma" w:hAnsi="Tahoma" w:cs="Tahoma"/>
          <w:sz w:val="24"/>
          <w:szCs w:val="24"/>
        </w:rPr>
      </w:pPr>
      <w:r w:rsidRPr="00012967">
        <w:rPr>
          <w:rFonts w:ascii="Tahoma" w:hAnsi="Tahoma" w:cs="Tahoma"/>
          <w:sz w:val="24"/>
          <w:szCs w:val="24"/>
        </w:rPr>
        <w:t>(</w:t>
      </w:r>
      <w:r w:rsidR="00D33AF8" w:rsidRPr="00012967">
        <w:rPr>
          <w:rFonts w:ascii="Tahoma" w:hAnsi="Tahoma" w:cs="Tahoma"/>
          <w:sz w:val="24"/>
          <w:szCs w:val="24"/>
        </w:rPr>
        <w:t>Completed</w:t>
      </w:r>
      <w:r w:rsidRPr="00012967">
        <w:rPr>
          <w:rFonts w:ascii="Tahoma" w:hAnsi="Tahoma" w:cs="Tahoma"/>
          <w:sz w:val="24"/>
          <w:szCs w:val="24"/>
        </w:rPr>
        <w:t>)</w:t>
      </w:r>
    </w:p>
    <w:p w14:paraId="5B5C020D" w14:textId="77777777" w:rsidR="00051B98" w:rsidRPr="00012967" w:rsidRDefault="00051B98" w:rsidP="00F964BE">
      <w:pPr>
        <w:tabs>
          <w:tab w:val="left" w:pos="9180"/>
          <w:tab w:val="left" w:pos="-720"/>
        </w:tabs>
        <w:spacing w:after="0" w:line="240" w:lineRule="auto"/>
        <w:jc w:val="left"/>
        <w:rPr>
          <w:rFonts w:ascii="Tahoma" w:hAnsi="Tahoma" w:cs="Tahoma"/>
          <w:sz w:val="24"/>
          <w:szCs w:val="24"/>
        </w:rPr>
      </w:pPr>
    </w:p>
    <w:p w14:paraId="4A5C5EA5" w14:textId="5BD95B88" w:rsidR="009021E9" w:rsidRDefault="009021E9" w:rsidP="00F964BE">
      <w:pPr>
        <w:spacing w:after="0" w:line="240" w:lineRule="auto"/>
        <w:jc w:val="left"/>
        <w:rPr>
          <w:rFonts w:ascii="Tahoma" w:hAnsi="Tahoma" w:cs="Tahoma"/>
          <w:sz w:val="24"/>
          <w:szCs w:val="24"/>
        </w:rPr>
      </w:pPr>
      <w:r w:rsidRPr="00012967">
        <w:rPr>
          <w:rFonts w:ascii="Tahoma" w:hAnsi="Tahoma" w:cs="Tahoma"/>
          <w:sz w:val="24"/>
          <w:szCs w:val="24"/>
        </w:rPr>
        <w:t xml:space="preserve">Name changed from Tactile Globe. </w:t>
      </w:r>
      <w:r w:rsidR="00D33AF8" w:rsidRPr="00012967">
        <w:rPr>
          <w:rFonts w:ascii="Tahoma" w:hAnsi="Tahoma" w:cs="Tahoma"/>
          <w:sz w:val="24"/>
          <w:szCs w:val="24"/>
        </w:rPr>
        <w:t>The specification</w:t>
      </w:r>
      <w:r w:rsidR="00D33AF8" w:rsidRPr="00D33AF8">
        <w:rPr>
          <w:rFonts w:ascii="Tahoma" w:hAnsi="Tahoma" w:cs="Tahoma"/>
          <w:sz w:val="24"/>
          <w:szCs w:val="24"/>
        </w:rPr>
        <w:t xml:space="preserve"> meeting was held in September 2017.  The product was made available for sale May 14, 2018. There were no major issues with production.  </w:t>
      </w:r>
    </w:p>
    <w:p w14:paraId="5C3205F7" w14:textId="77777777" w:rsidR="004B13F3" w:rsidRPr="00012967" w:rsidRDefault="004B13F3" w:rsidP="00F964BE">
      <w:pPr>
        <w:widowControl/>
        <w:tabs>
          <w:tab w:val="left" w:pos="9180"/>
          <w:tab w:val="left" w:pos="-720"/>
        </w:tabs>
        <w:adjustRightInd/>
        <w:spacing w:after="0" w:line="240" w:lineRule="auto"/>
        <w:jc w:val="left"/>
        <w:textAlignment w:val="auto"/>
        <w:rPr>
          <w:rFonts w:ascii="Tahoma" w:eastAsia="Tahoma" w:hAnsi="Tahoma"/>
          <w:sz w:val="24"/>
          <w:szCs w:val="24"/>
        </w:rPr>
      </w:pPr>
    </w:p>
    <w:p w14:paraId="5F54C2CF" w14:textId="77777777" w:rsidR="004B13F3" w:rsidRPr="00012967"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b/>
          <w:sz w:val="24"/>
          <w:szCs w:val="24"/>
          <w:u w:val="single"/>
        </w:rPr>
        <w:t>TactileDoodle</w:t>
      </w:r>
      <w:r w:rsidRPr="00012967">
        <w:rPr>
          <w:rFonts w:ascii="Tahoma" w:eastAsia="Tahoma" w:hAnsi="Tahoma" w:cs="Tahoma"/>
          <w:b/>
          <w:sz w:val="24"/>
          <w:szCs w:val="24"/>
          <w:u w:val="single"/>
        </w:rPr>
        <w:br/>
      </w:r>
      <w:r w:rsidRPr="00012967">
        <w:rPr>
          <w:rFonts w:ascii="Tahoma" w:eastAsia="Tahoma" w:hAnsi="Tahoma" w:cs="Tahoma"/>
          <w:sz w:val="24"/>
          <w:szCs w:val="24"/>
        </w:rPr>
        <w:t>(Continued)</w:t>
      </w:r>
    </w:p>
    <w:p w14:paraId="51C27609" w14:textId="77777777" w:rsidR="004B13F3" w:rsidRPr="00012967"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p>
    <w:p w14:paraId="5810EB69" w14:textId="6EBEF943" w:rsidR="004B13F3" w:rsidRPr="00012967" w:rsidRDefault="004B13F3" w:rsidP="00D33AF8">
      <w:pPr>
        <w:widowControl/>
        <w:tabs>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 xml:space="preserve">Name changed from Sketch-A-Doodle. </w:t>
      </w:r>
      <w:r w:rsidR="00D33AF8" w:rsidRPr="00012967">
        <w:rPr>
          <w:rFonts w:ascii="Tahoma" w:eastAsia="Tahoma" w:hAnsi="Tahoma" w:cs="Tahoma"/>
          <w:sz w:val="24"/>
          <w:szCs w:val="24"/>
        </w:rPr>
        <w:t>TMR and the Model Shop began collaborating on a router file and fixture in December 2017. There were difficulties transitioning the routing file from the software in TMR to the router in Production. It took several months of work off and on, but the routing file and fixture were finalized in April 2018. TMR worked with Production in May to determine the appropriate-sized rivets to attach the clipboard clips to the board. A specification meeting was held on June 13, 2018. TMR will continue to monitor this project and will be available to assist Production as it moves through the floor.</w:t>
      </w:r>
    </w:p>
    <w:p w14:paraId="2F6D6F5C" w14:textId="77777777" w:rsidR="00D33AF8" w:rsidRPr="00012967" w:rsidRDefault="00D33AF8" w:rsidP="00D33AF8">
      <w:pPr>
        <w:widowControl/>
        <w:tabs>
          <w:tab w:val="left" w:pos="-720"/>
        </w:tabs>
        <w:adjustRightInd/>
        <w:spacing w:after="0" w:line="240" w:lineRule="auto"/>
        <w:jc w:val="left"/>
        <w:textAlignment w:val="auto"/>
        <w:rPr>
          <w:rFonts w:ascii="Tahoma" w:eastAsia="Tahoma" w:hAnsi="Tahoma" w:cs="Tahoma"/>
          <w:b/>
          <w:sz w:val="24"/>
          <w:szCs w:val="24"/>
          <w:u w:val="single"/>
        </w:rPr>
      </w:pPr>
    </w:p>
    <w:p w14:paraId="1C240745" w14:textId="77777777" w:rsidR="004B13F3" w:rsidRPr="00012967" w:rsidRDefault="004B13F3" w:rsidP="004B13F3">
      <w:pPr>
        <w:widowControl/>
        <w:tabs>
          <w:tab w:val="left" w:pos="9180"/>
          <w:tab w:val="left" w:pos="-720"/>
        </w:tabs>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Tactual Profile</w:t>
      </w:r>
    </w:p>
    <w:p w14:paraId="2D3799AA" w14:textId="3E45D780" w:rsidR="004B13F3" w:rsidRPr="00012967"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D33AF8" w:rsidRPr="00012967">
        <w:rPr>
          <w:rFonts w:ascii="Tahoma" w:eastAsia="Tahoma" w:hAnsi="Tahoma" w:cs="Tahoma"/>
          <w:sz w:val="24"/>
          <w:szCs w:val="24"/>
        </w:rPr>
        <w:t>Hold</w:t>
      </w:r>
      <w:r w:rsidRPr="00012967">
        <w:rPr>
          <w:rFonts w:ascii="Tahoma" w:eastAsia="Tahoma" w:hAnsi="Tahoma" w:cs="Tahoma"/>
          <w:sz w:val="24"/>
          <w:szCs w:val="24"/>
        </w:rPr>
        <w:t>)</w:t>
      </w:r>
    </w:p>
    <w:p w14:paraId="490EE00E" w14:textId="77777777" w:rsidR="004B13F3" w:rsidRPr="00012967" w:rsidRDefault="004B13F3" w:rsidP="004B13F3">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180F4AE" w14:textId="65EFD5FB" w:rsidR="00D33AF8" w:rsidRPr="00012967" w:rsidRDefault="00D33AF8" w:rsidP="00D33AF8">
      <w:pPr>
        <w:widowControl/>
        <w:tabs>
          <w:tab w:val="left" w:pos="-720"/>
        </w:tabs>
        <w:adjustRightInd/>
        <w:spacing w:after="0" w:line="240" w:lineRule="auto"/>
        <w:jc w:val="left"/>
        <w:textAlignment w:val="auto"/>
        <w:rPr>
          <w:szCs w:val="24"/>
        </w:rPr>
      </w:pPr>
      <w:r w:rsidRPr="00012967">
        <w:rPr>
          <w:rFonts w:ascii="Tahoma" w:eastAsia="Tahoma" w:hAnsi="Tahoma" w:cs="Tahoma"/>
          <w:sz w:val="24"/>
          <w:szCs w:val="24"/>
        </w:rPr>
        <w:t xml:space="preserve">Project returned to PARCing Lot per the March 15, 2018, </w:t>
      </w:r>
      <w:r w:rsidR="004B13F3" w:rsidRPr="00012967">
        <w:rPr>
          <w:rFonts w:ascii="Tahoma" w:eastAsia="Tahoma" w:hAnsi="Tahoma" w:cs="Tahoma"/>
          <w:sz w:val="24"/>
          <w:szCs w:val="24"/>
        </w:rPr>
        <w:t xml:space="preserve">Products Advisory and Review Committee meeting. </w:t>
      </w:r>
    </w:p>
    <w:p w14:paraId="6A914F53" w14:textId="77777777" w:rsidR="004B13F3" w:rsidRPr="00012967" w:rsidRDefault="004B13F3" w:rsidP="004B13F3">
      <w:pPr>
        <w:widowControl/>
        <w:tabs>
          <w:tab w:val="left" w:pos="-720"/>
        </w:tabs>
        <w:adjustRightInd/>
        <w:spacing w:after="0" w:line="240" w:lineRule="auto"/>
        <w:jc w:val="left"/>
        <w:textAlignment w:val="auto"/>
        <w:rPr>
          <w:rFonts w:ascii="Tahoma" w:eastAsia="Tahoma" w:hAnsi="Tahoma" w:cs="Tahoma"/>
          <w:sz w:val="24"/>
          <w:szCs w:val="24"/>
        </w:rPr>
      </w:pPr>
    </w:p>
    <w:p w14:paraId="510A46EB" w14:textId="70E53BF9" w:rsidR="009021E9" w:rsidRPr="00012967" w:rsidRDefault="009021E9" w:rsidP="00F964BE">
      <w:pPr>
        <w:spacing w:after="0" w:line="240" w:lineRule="auto"/>
        <w:jc w:val="left"/>
        <w:rPr>
          <w:rFonts w:ascii="Tahoma" w:hAnsi="Tahoma" w:cs="Tahoma"/>
          <w:b/>
          <w:sz w:val="24"/>
          <w:szCs w:val="24"/>
          <w:u w:val="single"/>
        </w:rPr>
      </w:pPr>
      <w:r w:rsidRPr="00012967">
        <w:rPr>
          <w:rFonts w:ascii="Tahoma" w:hAnsi="Tahoma" w:cs="Tahoma"/>
          <w:b/>
          <w:sz w:val="24"/>
          <w:szCs w:val="24"/>
          <w:u w:val="single"/>
        </w:rPr>
        <w:t xml:space="preserve">Talking </w:t>
      </w:r>
      <w:r w:rsidR="004B13F3" w:rsidRPr="00012967">
        <w:rPr>
          <w:rFonts w:ascii="Tahoma" w:hAnsi="Tahoma" w:cs="Tahoma"/>
          <w:b/>
          <w:sz w:val="24"/>
          <w:szCs w:val="24"/>
          <w:u w:val="single"/>
        </w:rPr>
        <w:t xml:space="preserve">Scientific </w:t>
      </w:r>
      <w:r w:rsidRPr="00012967">
        <w:rPr>
          <w:rFonts w:ascii="Tahoma" w:hAnsi="Tahoma" w:cs="Tahoma"/>
          <w:b/>
          <w:sz w:val="24"/>
          <w:szCs w:val="24"/>
          <w:u w:val="single"/>
        </w:rPr>
        <w:t>Balance</w:t>
      </w:r>
    </w:p>
    <w:p w14:paraId="124F75FF" w14:textId="75030D18" w:rsidR="009021E9" w:rsidRPr="00012967" w:rsidRDefault="009021E9" w:rsidP="00F964BE">
      <w:pPr>
        <w:spacing w:after="0" w:line="240" w:lineRule="auto"/>
        <w:jc w:val="left"/>
        <w:rPr>
          <w:rFonts w:ascii="Tahoma" w:hAnsi="Tahoma" w:cs="Tahoma"/>
          <w:sz w:val="24"/>
          <w:szCs w:val="24"/>
        </w:rPr>
      </w:pPr>
      <w:r w:rsidRPr="00012967">
        <w:rPr>
          <w:rFonts w:ascii="Tahoma" w:hAnsi="Tahoma" w:cs="Tahoma"/>
          <w:sz w:val="24"/>
          <w:szCs w:val="24"/>
        </w:rPr>
        <w:t>(</w:t>
      </w:r>
      <w:r w:rsidR="004B13F3" w:rsidRPr="00012967">
        <w:rPr>
          <w:rFonts w:ascii="Tahoma" w:hAnsi="Tahoma" w:cs="Tahoma"/>
          <w:sz w:val="24"/>
          <w:szCs w:val="24"/>
        </w:rPr>
        <w:t>Continued</w:t>
      </w:r>
      <w:r w:rsidRPr="00012967">
        <w:rPr>
          <w:rFonts w:ascii="Tahoma" w:hAnsi="Tahoma" w:cs="Tahoma"/>
          <w:sz w:val="24"/>
          <w:szCs w:val="24"/>
        </w:rPr>
        <w:t>)</w:t>
      </w:r>
    </w:p>
    <w:p w14:paraId="0D6E7C33" w14:textId="77777777" w:rsidR="009021E9" w:rsidRPr="00012967" w:rsidRDefault="009021E9" w:rsidP="00F964BE">
      <w:pPr>
        <w:spacing w:after="0" w:line="240" w:lineRule="auto"/>
        <w:jc w:val="left"/>
        <w:rPr>
          <w:rFonts w:ascii="Tahoma" w:hAnsi="Tahoma" w:cs="Tahoma"/>
          <w:sz w:val="24"/>
          <w:szCs w:val="24"/>
        </w:rPr>
      </w:pPr>
    </w:p>
    <w:p w14:paraId="629F6BB8" w14:textId="00298E89" w:rsidR="009021E9" w:rsidRPr="00116395" w:rsidRDefault="004B13F3" w:rsidP="00F964BE">
      <w:pPr>
        <w:spacing w:after="0" w:line="240" w:lineRule="auto"/>
        <w:jc w:val="left"/>
        <w:rPr>
          <w:rFonts w:ascii="Tahoma" w:hAnsi="Tahoma" w:cs="Tahoma"/>
          <w:sz w:val="24"/>
          <w:szCs w:val="24"/>
          <w:highlight w:val="yellow"/>
        </w:rPr>
      </w:pPr>
      <w:r w:rsidRPr="00012967">
        <w:rPr>
          <w:rFonts w:ascii="Tahoma" w:hAnsi="Tahoma" w:cs="Tahoma"/>
          <w:sz w:val="24"/>
          <w:szCs w:val="24"/>
        </w:rPr>
        <w:t xml:space="preserve">Formerly Talking Balance. </w:t>
      </w:r>
      <w:r w:rsidR="009021E9" w:rsidRPr="00012967">
        <w:rPr>
          <w:rFonts w:ascii="Tahoma" w:hAnsi="Tahoma" w:cs="Tahoma"/>
          <w:sz w:val="24"/>
          <w:szCs w:val="24"/>
        </w:rPr>
        <w:t xml:space="preserve">This project was added per the June 2016 Product Advisory and Review Committee meeting. </w:t>
      </w:r>
      <w:r w:rsidR="00D33AF8" w:rsidRPr="00012967">
        <w:rPr>
          <w:rFonts w:ascii="Tahoma" w:hAnsi="Tahoma" w:cs="Tahoma"/>
          <w:sz w:val="24"/>
          <w:szCs w:val="24"/>
        </w:rPr>
        <w:t>This</w:t>
      </w:r>
      <w:r w:rsidR="00D33AF8" w:rsidRPr="00D33AF8">
        <w:rPr>
          <w:rFonts w:ascii="Tahoma" w:hAnsi="Tahoma" w:cs="Tahoma"/>
          <w:sz w:val="24"/>
          <w:szCs w:val="24"/>
        </w:rPr>
        <w:t xml:space="preserve"> product was originally envisioned as a dedicated audio reading device that would be attached to an electronic scale to read the weights of materials in chemistry classes and others. Upon researching the product, it was determined the product would work better and potentially be able to be used with a wider variety of scales if the data from the scale was transmitted via </w:t>
      </w:r>
      <w:r w:rsidR="00D33AF8" w:rsidRPr="00CC3302">
        <w:rPr>
          <w:rFonts w:ascii="Tahoma" w:hAnsi="Tahoma" w:cs="Tahoma"/>
          <w:sz w:val="24"/>
          <w:szCs w:val="24"/>
        </w:rPr>
        <w:t>Bluetooth</w:t>
      </w:r>
      <w:r w:rsidR="00CC3302">
        <w:rPr>
          <w:rFonts w:ascii="Tahoma" w:hAnsi="Tahoma" w:cs="Tahoma"/>
          <w:sz w:val="24"/>
          <w:szCs w:val="24"/>
        </w:rPr>
        <w:t>®</w:t>
      </w:r>
      <w:r w:rsidR="00D33AF8">
        <w:rPr>
          <w:rFonts w:ascii="Tahoma" w:hAnsi="Tahoma" w:cs="Tahoma"/>
          <w:sz w:val="24"/>
          <w:szCs w:val="24"/>
        </w:rPr>
        <w:t xml:space="preserve"> to a phone with an app. </w:t>
      </w:r>
      <w:r w:rsidR="00D33AF8" w:rsidRPr="00D33AF8">
        <w:rPr>
          <w:rFonts w:ascii="Tahoma" w:hAnsi="Tahoma" w:cs="Tahoma"/>
          <w:sz w:val="24"/>
          <w:szCs w:val="24"/>
        </w:rPr>
        <w:t>Work has begun on creating the app and on building a potential interface with Bluetooth</w:t>
      </w:r>
      <w:r w:rsidR="00CC3302">
        <w:rPr>
          <w:rFonts w:ascii="Tahoma" w:hAnsi="Tahoma" w:cs="Tahoma"/>
          <w:sz w:val="24"/>
          <w:szCs w:val="24"/>
        </w:rPr>
        <w:t>®</w:t>
      </w:r>
      <w:r w:rsidR="00D33AF8" w:rsidRPr="00D33AF8">
        <w:rPr>
          <w:rFonts w:ascii="Tahoma" w:hAnsi="Tahoma" w:cs="Tahoma"/>
          <w:sz w:val="24"/>
          <w:szCs w:val="24"/>
        </w:rPr>
        <w:t xml:space="preserve">. </w:t>
      </w:r>
      <w:r w:rsidR="00D33AF8">
        <w:rPr>
          <w:rFonts w:ascii="Tahoma" w:hAnsi="Tahoma" w:cs="Tahoma"/>
          <w:sz w:val="24"/>
          <w:szCs w:val="24"/>
        </w:rPr>
        <w:t>TMR</w:t>
      </w:r>
      <w:r w:rsidR="00D33AF8" w:rsidRPr="00D33AF8">
        <w:rPr>
          <w:rFonts w:ascii="Tahoma" w:hAnsi="Tahoma" w:cs="Tahoma"/>
          <w:sz w:val="24"/>
          <w:szCs w:val="24"/>
        </w:rPr>
        <w:t xml:space="preserve"> will continue to work with the project leader and to monitor the progress of this project.  </w:t>
      </w:r>
    </w:p>
    <w:p w14:paraId="18F45EB8" w14:textId="77777777" w:rsidR="009021E9" w:rsidRPr="00116395" w:rsidRDefault="009021E9" w:rsidP="00F964BE">
      <w:pPr>
        <w:spacing w:after="0" w:line="240" w:lineRule="auto"/>
        <w:jc w:val="left"/>
        <w:rPr>
          <w:rFonts w:ascii="Tahoma" w:hAnsi="Tahoma" w:cs="Tahoma"/>
          <w:b/>
          <w:sz w:val="24"/>
          <w:szCs w:val="24"/>
          <w:highlight w:val="yellow"/>
          <w:u w:val="single"/>
        </w:rPr>
      </w:pPr>
    </w:p>
    <w:p w14:paraId="14CC5A39" w14:textId="77777777" w:rsidR="004B13F3" w:rsidRPr="00D33AF8" w:rsidRDefault="004B13F3" w:rsidP="004B13F3">
      <w:pPr>
        <w:widowControl/>
        <w:adjustRightInd/>
        <w:spacing w:after="0" w:line="240" w:lineRule="auto"/>
        <w:jc w:val="left"/>
        <w:textAlignment w:val="auto"/>
        <w:rPr>
          <w:rFonts w:ascii="Tahoma" w:eastAsia="Tahoma" w:hAnsi="Tahoma" w:cs="Tahoma"/>
          <w:b/>
          <w:sz w:val="24"/>
          <w:szCs w:val="24"/>
          <w:u w:val="single"/>
        </w:rPr>
      </w:pPr>
      <w:r w:rsidRPr="00D33AF8">
        <w:rPr>
          <w:rFonts w:ascii="Tahoma" w:eastAsia="Tahoma" w:hAnsi="Tahoma" w:cs="Tahoma"/>
          <w:b/>
          <w:sz w:val="24"/>
          <w:szCs w:val="24"/>
          <w:u w:val="single"/>
        </w:rPr>
        <w:t>Textured Graphic Art Tape</w:t>
      </w:r>
    </w:p>
    <w:p w14:paraId="7EADF8B9" w14:textId="2C8BC3E3" w:rsidR="004B13F3" w:rsidRPr="00D33AF8" w:rsidRDefault="004B13F3" w:rsidP="004B13F3">
      <w:pPr>
        <w:widowControl/>
        <w:adjustRightInd/>
        <w:spacing w:after="0" w:line="240" w:lineRule="auto"/>
        <w:jc w:val="left"/>
        <w:textAlignment w:val="auto"/>
        <w:rPr>
          <w:rFonts w:ascii="Tahoma" w:eastAsia="Tahoma" w:hAnsi="Tahoma" w:cs="Tahoma"/>
          <w:sz w:val="24"/>
          <w:szCs w:val="24"/>
        </w:rPr>
      </w:pPr>
      <w:r w:rsidRPr="00D33AF8">
        <w:rPr>
          <w:rFonts w:ascii="Tahoma" w:eastAsia="Tahoma" w:hAnsi="Tahoma" w:cs="Tahoma"/>
          <w:sz w:val="24"/>
          <w:szCs w:val="24"/>
        </w:rPr>
        <w:t>(</w:t>
      </w:r>
      <w:r w:rsidR="00D33AF8" w:rsidRPr="00D33AF8">
        <w:rPr>
          <w:rFonts w:ascii="Tahoma" w:eastAsia="Tahoma" w:hAnsi="Tahoma" w:cs="Tahoma"/>
          <w:sz w:val="24"/>
          <w:szCs w:val="24"/>
        </w:rPr>
        <w:t>Continued</w:t>
      </w:r>
      <w:r w:rsidRPr="00D33AF8">
        <w:rPr>
          <w:rFonts w:ascii="Tahoma" w:eastAsia="Tahoma" w:hAnsi="Tahoma" w:cs="Tahoma"/>
          <w:sz w:val="24"/>
          <w:szCs w:val="24"/>
        </w:rPr>
        <w:t>)</w:t>
      </w:r>
    </w:p>
    <w:p w14:paraId="732BBE00" w14:textId="77777777" w:rsidR="004B13F3" w:rsidRPr="00116395" w:rsidRDefault="004B13F3" w:rsidP="004B13F3">
      <w:pPr>
        <w:widowControl/>
        <w:adjustRightInd/>
        <w:spacing w:after="0" w:line="240" w:lineRule="auto"/>
        <w:jc w:val="left"/>
        <w:textAlignment w:val="auto"/>
        <w:rPr>
          <w:rFonts w:ascii="Tahoma" w:eastAsia="Tahoma" w:hAnsi="Tahoma" w:cs="Tahoma"/>
          <w:sz w:val="24"/>
          <w:szCs w:val="24"/>
          <w:highlight w:val="yellow"/>
        </w:rPr>
      </w:pPr>
    </w:p>
    <w:p w14:paraId="4E9B481D" w14:textId="679DE681" w:rsidR="004B13F3" w:rsidRDefault="00D33AF8" w:rsidP="00F964BE">
      <w:pPr>
        <w:spacing w:after="0" w:line="240" w:lineRule="auto"/>
        <w:jc w:val="left"/>
        <w:rPr>
          <w:rFonts w:ascii="Tahoma" w:eastAsia="Tahoma" w:hAnsi="Tahoma" w:cs="Tahoma"/>
          <w:sz w:val="24"/>
          <w:szCs w:val="24"/>
        </w:rPr>
      </w:pPr>
      <w:r w:rsidRPr="00D33AF8">
        <w:rPr>
          <w:rFonts w:ascii="Tahoma" w:eastAsia="Tahoma" w:hAnsi="Tahoma" w:cs="Tahoma"/>
          <w:sz w:val="24"/>
          <w:szCs w:val="24"/>
        </w:rPr>
        <w:t xml:space="preserve">The project leader provided </w:t>
      </w:r>
      <w:r>
        <w:rPr>
          <w:rFonts w:ascii="Tahoma" w:eastAsia="Tahoma" w:hAnsi="Tahoma" w:cs="Tahoma"/>
          <w:sz w:val="24"/>
          <w:szCs w:val="24"/>
        </w:rPr>
        <w:t>TMR</w:t>
      </w:r>
      <w:r w:rsidRPr="00D33AF8">
        <w:rPr>
          <w:rFonts w:ascii="Tahoma" w:eastAsia="Tahoma" w:hAnsi="Tahoma" w:cs="Tahoma"/>
          <w:sz w:val="24"/>
          <w:szCs w:val="24"/>
        </w:rPr>
        <w:t xml:space="preserve"> with a list of the components</w:t>
      </w:r>
      <w:r>
        <w:rPr>
          <w:rFonts w:ascii="Tahoma" w:eastAsia="Tahoma" w:hAnsi="Tahoma" w:cs="Tahoma"/>
          <w:sz w:val="24"/>
          <w:szCs w:val="24"/>
        </w:rPr>
        <w:t xml:space="preserve"> of this kit in December 2017. </w:t>
      </w:r>
      <w:r w:rsidRPr="00D33AF8">
        <w:rPr>
          <w:rFonts w:ascii="Tahoma" w:eastAsia="Tahoma" w:hAnsi="Tahoma" w:cs="Tahoma"/>
          <w:sz w:val="24"/>
          <w:szCs w:val="24"/>
        </w:rPr>
        <w:t xml:space="preserve">A meeting was held in February 2018 to discuss what was needed for field testing. In April, the project leader said the plan was to have field test kits ready to </w:t>
      </w:r>
      <w:r w:rsidRPr="00D33AF8">
        <w:rPr>
          <w:rFonts w:ascii="Tahoma" w:eastAsia="Tahoma" w:hAnsi="Tahoma" w:cs="Tahoma"/>
          <w:sz w:val="24"/>
          <w:szCs w:val="24"/>
        </w:rPr>
        <w:lastRenderedPageBreak/>
        <w:t xml:space="preserve">send out in July. The tooling </w:t>
      </w:r>
      <w:r>
        <w:rPr>
          <w:rFonts w:ascii="Tahoma" w:eastAsia="Tahoma" w:hAnsi="Tahoma" w:cs="Tahoma"/>
          <w:sz w:val="24"/>
          <w:szCs w:val="24"/>
        </w:rPr>
        <w:t>to produce</w:t>
      </w:r>
      <w:r w:rsidRPr="00D33AF8">
        <w:rPr>
          <w:rFonts w:ascii="Tahoma" w:eastAsia="Tahoma" w:hAnsi="Tahoma" w:cs="Tahoma"/>
          <w:sz w:val="24"/>
          <w:szCs w:val="24"/>
        </w:rPr>
        <w:t xml:space="preserve"> the field test kits was completed in June. The Model Shop and </w:t>
      </w:r>
      <w:r>
        <w:rPr>
          <w:rFonts w:ascii="Tahoma" w:eastAsia="Tahoma" w:hAnsi="Tahoma" w:cs="Tahoma"/>
          <w:sz w:val="24"/>
          <w:szCs w:val="24"/>
        </w:rPr>
        <w:t>TMR</w:t>
      </w:r>
      <w:r w:rsidRPr="00D33AF8">
        <w:rPr>
          <w:rFonts w:ascii="Tahoma" w:eastAsia="Tahoma" w:hAnsi="Tahoma" w:cs="Tahoma"/>
          <w:sz w:val="24"/>
          <w:szCs w:val="24"/>
        </w:rPr>
        <w:t xml:space="preserve"> </w:t>
      </w:r>
      <w:r>
        <w:rPr>
          <w:rFonts w:ascii="Tahoma" w:eastAsia="Tahoma" w:hAnsi="Tahoma" w:cs="Tahoma"/>
          <w:sz w:val="24"/>
          <w:szCs w:val="24"/>
        </w:rPr>
        <w:t>worked</w:t>
      </w:r>
      <w:r w:rsidRPr="00D33AF8">
        <w:rPr>
          <w:rFonts w:ascii="Tahoma" w:eastAsia="Tahoma" w:hAnsi="Tahoma" w:cs="Tahoma"/>
          <w:sz w:val="24"/>
          <w:szCs w:val="24"/>
        </w:rPr>
        <w:t xml:space="preserve"> together to get the field test kits together.</w:t>
      </w:r>
    </w:p>
    <w:p w14:paraId="5E94C763" w14:textId="77777777" w:rsidR="00D33AF8" w:rsidRPr="00116395" w:rsidRDefault="00D33AF8" w:rsidP="00F964BE">
      <w:pPr>
        <w:spacing w:after="0" w:line="240" w:lineRule="auto"/>
        <w:jc w:val="left"/>
        <w:rPr>
          <w:rFonts w:ascii="Tahoma" w:hAnsi="Tahoma" w:cs="Tahoma"/>
          <w:b/>
          <w:sz w:val="24"/>
          <w:szCs w:val="24"/>
          <w:highlight w:val="yellow"/>
          <w:u w:val="single"/>
        </w:rPr>
      </w:pPr>
    </w:p>
    <w:p w14:paraId="16DABEEB" w14:textId="77777777" w:rsidR="00F03F17" w:rsidRPr="00D33AF8" w:rsidRDefault="00F03F17" w:rsidP="00F964BE">
      <w:pPr>
        <w:spacing w:after="0" w:line="240" w:lineRule="auto"/>
        <w:jc w:val="left"/>
        <w:rPr>
          <w:rFonts w:ascii="Tahoma" w:hAnsi="Tahoma" w:cs="Tahoma"/>
          <w:b/>
          <w:sz w:val="24"/>
          <w:szCs w:val="24"/>
          <w:u w:val="single"/>
        </w:rPr>
      </w:pPr>
      <w:r w:rsidRPr="00D33AF8">
        <w:rPr>
          <w:rFonts w:ascii="Tahoma" w:hAnsi="Tahoma" w:cs="Tahoma"/>
          <w:b/>
          <w:sz w:val="24"/>
          <w:szCs w:val="24"/>
          <w:u w:val="single"/>
        </w:rPr>
        <w:t>TG TV</w:t>
      </w:r>
    </w:p>
    <w:p w14:paraId="60DB0886" w14:textId="77777777" w:rsidR="00F03F17" w:rsidRPr="00D33AF8" w:rsidRDefault="00F03F17" w:rsidP="00F964BE">
      <w:pPr>
        <w:spacing w:after="0" w:line="240" w:lineRule="auto"/>
        <w:jc w:val="left"/>
        <w:rPr>
          <w:rFonts w:ascii="Tahoma" w:hAnsi="Tahoma" w:cs="Tahoma"/>
          <w:sz w:val="24"/>
          <w:szCs w:val="24"/>
        </w:rPr>
      </w:pPr>
      <w:r w:rsidRPr="00D33AF8">
        <w:rPr>
          <w:rFonts w:ascii="Tahoma" w:hAnsi="Tahoma" w:cs="Tahoma"/>
          <w:sz w:val="24"/>
          <w:szCs w:val="24"/>
        </w:rPr>
        <w:t>(</w:t>
      </w:r>
      <w:r w:rsidR="007F0A3D" w:rsidRPr="00D33AF8">
        <w:rPr>
          <w:rFonts w:ascii="Tahoma" w:hAnsi="Tahoma" w:cs="Tahoma"/>
          <w:sz w:val="24"/>
          <w:szCs w:val="24"/>
        </w:rPr>
        <w:t>Continued</w:t>
      </w:r>
      <w:r w:rsidRPr="00D33AF8">
        <w:rPr>
          <w:rFonts w:ascii="Tahoma" w:hAnsi="Tahoma" w:cs="Tahoma"/>
          <w:sz w:val="24"/>
          <w:szCs w:val="24"/>
        </w:rPr>
        <w:t>)</w:t>
      </w:r>
    </w:p>
    <w:p w14:paraId="4DE2DDA3" w14:textId="77777777" w:rsidR="00F97264" w:rsidRPr="00D33AF8" w:rsidRDefault="00F97264" w:rsidP="00F964BE">
      <w:pPr>
        <w:spacing w:after="0" w:line="240" w:lineRule="auto"/>
        <w:jc w:val="left"/>
        <w:rPr>
          <w:rFonts w:ascii="Tahoma" w:hAnsi="Tahoma" w:cs="Tahoma"/>
          <w:sz w:val="24"/>
          <w:szCs w:val="24"/>
        </w:rPr>
      </w:pPr>
    </w:p>
    <w:p w14:paraId="135D91B5" w14:textId="4236927C" w:rsidR="00F03F17" w:rsidRPr="00D33AF8" w:rsidRDefault="009021E9" w:rsidP="00F964BE">
      <w:pPr>
        <w:spacing w:after="0" w:line="240" w:lineRule="auto"/>
        <w:jc w:val="left"/>
        <w:rPr>
          <w:rFonts w:ascii="Tahoma" w:eastAsia="Tahoma" w:hAnsi="Tahoma"/>
          <w:sz w:val="24"/>
          <w:szCs w:val="24"/>
        </w:rPr>
      </w:pPr>
      <w:r w:rsidRPr="00D33AF8">
        <w:rPr>
          <w:rFonts w:ascii="Tahoma" w:eastAsia="Tahoma" w:hAnsi="Tahoma"/>
          <w:sz w:val="24"/>
          <w:szCs w:val="24"/>
        </w:rPr>
        <w:t xml:space="preserve">This is a series of short videos for use on the Internet. This project does not involve production floor fabrication of materials. The series of videos is ongoing. </w:t>
      </w:r>
      <w:r w:rsidR="00AC4C8E" w:rsidRPr="00D33AF8">
        <w:rPr>
          <w:rFonts w:ascii="Tahoma" w:eastAsia="Tahoma" w:hAnsi="Tahoma"/>
          <w:sz w:val="24"/>
          <w:szCs w:val="24"/>
        </w:rPr>
        <w:t>TMR</w:t>
      </w:r>
      <w:r w:rsidRPr="00D33AF8">
        <w:rPr>
          <w:rFonts w:ascii="Tahoma" w:eastAsia="Tahoma" w:hAnsi="Tahoma"/>
          <w:sz w:val="24"/>
          <w:szCs w:val="24"/>
        </w:rPr>
        <w:t xml:space="preserve"> will continue to monitor this project and assist in any way needed.</w:t>
      </w:r>
      <w:r w:rsidR="00D33AF8" w:rsidRPr="00D33AF8">
        <w:rPr>
          <w:rFonts w:ascii="Tahoma" w:eastAsia="Tahoma" w:hAnsi="Tahoma"/>
          <w:sz w:val="24"/>
          <w:szCs w:val="24"/>
        </w:rPr>
        <w:t xml:space="preserve"> This product has minimal impact on the department’s workload.</w:t>
      </w:r>
    </w:p>
    <w:p w14:paraId="1CE25320" w14:textId="77777777" w:rsidR="004B13F3" w:rsidRPr="00116395" w:rsidRDefault="004B13F3" w:rsidP="00F964BE">
      <w:pPr>
        <w:spacing w:after="0" w:line="240" w:lineRule="auto"/>
        <w:jc w:val="left"/>
        <w:rPr>
          <w:rFonts w:ascii="Tahoma" w:eastAsia="Tahoma" w:hAnsi="Tahoma"/>
          <w:sz w:val="24"/>
          <w:szCs w:val="24"/>
          <w:highlight w:val="yellow"/>
        </w:rPr>
      </w:pPr>
    </w:p>
    <w:p w14:paraId="516BE81B" w14:textId="77777777" w:rsidR="004B13F3" w:rsidRPr="00012967" w:rsidRDefault="004B13F3" w:rsidP="004B13F3">
      <w:pPr>
        <w:widowControl/>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Topaz Filters</w:t>
      </w:r>
    </w:p>
    <w:p w14:paraId="33B44207" w14:textId="54A1AD5C" w:rsidR="004B13F3" w:rsidRPr="00012967" w:rsidRDefault="004B13F3" w:rsidP="004B13F3">
      <w:pPr>
        <w:widowControl/>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D33AF8" w:rsidRPr="00012967">
        <w:rPr>
          <w:rFonts w:ascii="Tahoma" w:eastAsia="Tahoma" w:hAnsi="Tahoma" w:cs="Tahoma"/>
          <w:sz w:val="24"/>
          <w:szCs w:val="24"/>
        </w:rPr>
        <w:t>Continued</w:t>
      </w:r>
      <w:r w:rsidRPr="00012967">
        <w:rPr>
          <w:rFonts w:ascii="Tahoma" w:eastAsia="Tahoma" w:hAnsi="Tahoma" w:cs="Tahoma"/>
          <w:sz w:val="24"/>
          <w:szCs w:val="24"/>
        </w:rPr>
        <w:t>)</w:t>
      </w:r>
    </w:p>
    <w:p w14:paraId="2555E7CD" w14:textId="77777777" w:rsidR="004B13F3" w:rsidRPr="00116395" w:rsidRDefault="004B13F3" w:rsidP="004B13F3">
      <w:pPr>
        <w:widowControl/>
        <w:adjustRightInd/>
        <w:spacing w:after="0" w:line="240" w:lineRule="auto"/>
        <w:jc w:val="left"/>
        <w:textAlignment w:val="auto"/>
        <w:rPr>
          <w:rFonts w:ascii="Tahoma" w:eastAsia="Tahoma" w:hAnsi="Tahoma" w:cs="Tahoma"/>
          <w:sz w:val="24"/>
          <w:szCs w:val="24"/>
          <w:highlight w:val="yellow"/>
        </w:rPr>
      </w:pPr>
    </w:p>
    <w:p w14:paraId="262B363D" w14:textId="76303782" w:rsidR="004B13F3" w:rsidRDefault="00D33AF8" w:rsidP="00F964BE">
      <w:pPr>
        <w:spacing w:after="0" w:line="240" w:lineRule="auto"/>
        <w:jc w:val="left"/>
        <w:rPr>
          <w:rFonts w:ascii="Tahoma" w:eastAsia="Tahoma" w:hAnsi="Tahoma" w:cs="Tahoma"/>
          <w:sz w:val="24"/>
          <w:szCs w:val="24"/>
        </w:rPr>
      </w:pPr>
      <w:r w:rsidRPr="00D33AF8">
        <w:rPr>
          <w:rFonts w:ascii="Tahoma" w:eastAsia="Tahoma" w:hAnsi="Tahoma" w:cs="Tahoma"/>
          <w:sz w:val="24"/>
          <w:szCs w:val="24"/>
        </w:rPr>
        <w:t>This product was added to t</w:t>
      </w:r>
      <w:r>
        <w:rPr>
          <w:rFonts w:ascii="Tahoma" w:eastAsia="Tahoma" w:hAnsi="Tahoma" w:cs="Tahoma"/>
          <w:sz w:val="24"/>
          <w:szCs w:val="24"/>
        </w:rPr>
        <w:t>he new product</w:t>
      </w:r>
      <w:r w:rsidRPr="00D33AF8">
        <w:rPr>
          <w:rFonts w:ascii="Tahoma" w:eastAsia="Tahoma" w:hAnsi="Tahoma" w:cs="Tahoma"/>
          <w:sz w:val="24"/>
          <w:szCs w:val="24"/>
        </w:rPr>
        <w:t>s</w:t>
      </w:r>
      <w:r>
        <w:rPr>
          <w:rFonts w:ascii="Tahoma" w:eastAsia="Tahoma" w:hAnsi="Tahoma" w:cs="Tahoma"/>
          <w:sz w:val="24"/>
          <w:szCs w:val="24"/>
        </w:rPr>
        <w:t xml:space="preserve"> schedule in late August 2016. TMR </w:t>
      </w:r>
      <w:r w:rsidRPr="00D33AF8">
        <w:rPr>
          <w:rFonts w:ascii="Tahoma" w:eastAsia="Tahoma" w:hAnsi="Tahoma" w:cs="Tahoma"/>
          <w:sz w:val="24"/>
          <w:szCs w:val="24"/>
        </w:rPr>
        <w:t>obtained samples of various filters from a vendor and submitt</w:t>
      </w:r>
      <w:r w:rsidR="00012967">
        <w:rPr>
          <w:rFonts w:ascii="Tahoma" w:eastAsia="Tahoma" w:hAnsi="Tahoma" w:cs="Tahoma"/>
          <w:sz w:val="24"/>
          <w:szCs w:val="24"/>
        </w:rPr>
        <w:t xml:space="preserve">ed them to the project leader. </w:t>
      </w:r>
      <w:r w:rsidRPr="00D33AF8">
        <w:rPr>
          <w:rFonts w:ascii="Tahoma" w:eastAsia="Tahoma" w:hAnsi="Tahoma" w:cs="Tahoma"/>
          <w:sz w:val="24"/>
          <w:szCs w:val="24"/>
        </w:rPr>
        <w:t xml:space="preserve">The samples were approved by the </w:t>
      </w:r>
      <w:r w:rsidR="00012967" w:rsidRPr="00D33AF8">
        <w:rPr>
          <w:rFonts w:ascii="Tahoma" w:eastAsia="Tahoma" w:hAnsi="Tahoma" w:cs="Tahoma"/>
          <w:sz w:val="24"/>
          <w:szCs w:val="24"/>
        </w:rPr>
        <w:t>project leader.</w:t>
      </w:r>
      <w:r w:rsidRPr="00D33AF8">
        <w:rPr>
          <w:rFonts w:ascii="Tahoma" w:eastAsia="Tahoma" w:hAnsi="Tahoma" w:cs="Tahoma"/>
          <w:sz w:val="24"/>
          <w:szCs w:val="24"/>
        </w:rPr>
        <w:t xml:space="preserve"> </w:t>
      </w:r>
      <w:r w:rsidR="00012967">
        <w:rPr>
          <w:rFonts w:ascii="Tahoma" w:eastAsia="Tahoma" w:hAnsi="Tahoma" w:cs="Tahoma"/>
          <w:sz w:val="24"/>
          <w:szCs w:val="24"/>
        </w:rPr>
        <w:t xml:space="preserve">TMR </w:t>
      </w:r>
      <w:r w:rsidRPr="00D33AF8">
        <w:rPr>
          <w:rFonts w:ascii="Tahoma" w:eastAsia="Tahoma" w:hAnsi="Tahoma" w:cs="Tahoma"/>
          <w:sz w:val="24"/>
          <w:szCs w:val="24"/>
        </w:rPr>
        <w:t xml:space="preserve">met with the </w:t>
      </w:r>
      <w:r w:rsidR="00012967" w:rsidRPr="00D33AF8">
        <w:rPr>
          <w:rFonts w:ascii="Tahoma" w:eastAsia="Tahoma" w:hAnsi="Tahoma" w:cs="Tahoma"/>
          <w:sz w:val="24"/>
          <w:szCs w:val="24"/>
        </w:rPr>
        <w:t xml:space="preserve">project leader </w:t>
      </w:r>
      <w:r w:rsidRPr="00D33AF8">
        <w:rPr>
          <w:rFonts w:ascii="Tahoma" w:eastAsia="Tahoma" w:hAnsi="Tahoma" w:cs="Tahoma"/>
          <w:sz w:val="24"/>
          <w:szCs w:val="24"/>
        </w:rPr>
        <w:t>to discuss the components and makeup of the kit. Specifications are underway with a specification meeting anticipated before the end of FY</w:t>
      </w:r>
      <w:r w:rsidR="00012967">
        <w:rPr>
          <w:rFonts w:ascii="Tahoma" w:eastAsia="Tahoma" w:hAnsi="Tahoma" w:cs="Tahoma"/>
          <w:sz w:val="24"/>
          <w:szCs w:val="24"/>
        </w:rPr>
        <w:t xml:space="preserve"> </w:t>
      </w:r>
      <w:r w:rsidRPr="00D33AF8">
        <w:rPr>
          <w:rFonts w:ascii="Tahoma" w:eastAsia="Tahoma" w:hAnsi="Tahoma" w:cs="Tahoma"/>
          <w:sz w:val="24"/>
          <w:szCs w:val="24"/>
        </w:rPr>
        <w:t xml:space="preserve">2018. </w:t>
      </w:r>
      <w:r w:rsidR="00012967">
        <w:rPr>
          <w:rFonts w:ascii="Tahoma" w:eastAsia="Tahoma" w:hAnsi="Tahoma" w:cs="Tahoma"/>
          <w:sz w:val="24"/>
          <w:szCs w:val="24"/>
        </w:rPr>
        <w:t>TMR</w:t>
      </w:r>
      <w:r w:rsidRPr="00D33AF8">
        <w:rPr>
          <w:rFonts w:ascii="Tahoma" w:eastAsia="Tahoma" w:hAnsi="Tahoma" w:cs="Tahoma"/>
          <w:sz w:val="24"/>
          <w:szCs w:val="24"/>
        </w:rPr>
        <w:t xml:space="preserve"> will continue to monitor this project and to assist in any way possible.  </w:t>
      </w:r>
    </w:p>
    <w:p w14:paraId="32CE7947" w14:textId="77777777" w:rsidR="00012967" w:rsidRPr="00116395" w:rsidRDefault="00012967" w:rsidP="00F964BE">
      <w:pPr>
        <w:spacing w:after="0" w:line="240" w:lineRule="auto"/>
        <w:jc w:val="left"/>
        <w:rPr>
          <w:rFonts w:ascii="Tahoma" w:eastAsia="Tahoma" w:hAnsi="Tahoma"/>
          <w:sz w:val="24"/>
          <w:szCs w:val="24"/>
          <w:highlight w:val="yellow"/>
        </w:rPr>
      </w:pPr>
    </w:p>
    <w:p w14:paraId="65F25C3D" w14:textId="77777777" w:rsidR="004B13F3" w:rsidRPr="00012967" w:rsidRDefault="004B13F3" w:rsidP="004B13F3">
      <w:pPr>
        <w:widowControl/>
        <w:adjustRightInd/>
        <w:spacing w:after="0" w:line="240" w:lineRule="auto"/>
        <w:jc w:val="left"/>
        <w:textAlignment w:val="auto"/>
        <w:rPr>
          <w:rFonts w:ascii="Tahoma" w:eastAsia="Tahoma" w:hAnsi="Tahoma" w:cs="Tahoma"/>
          <w:b/>
          <w:sz w:val="24"/>
          <w:szCs w:val="24"/>
          <w:u w:val="single"/>
        </w:rPr>
      </w:pPr>
      <w:r w:rsidRPr="00012967">
        <w:rPr>
          <w:rFonts w:ascii="Tahoma" w:eastAsia="Tahoma" w:hAnsi="Tahoma" w:cs="Tahoma"/>
          <w:b/>
          <w:sz w:val="24"/>
          <w:szCs w:val="24"/>
          <w:u w:val="single"/>
        </w:rPr>
        <w:t>Transition Program Components</w:t>
      </w:r>
    </w:p>
    <w:p w14:paraId="1DC982A7" w14:textId="50FFCD58" w:rsidR="004B13F3" w:rsidRPr="00012967" w:rsidRDefault="004B13F3" w:rsidP="004B13F3">
      <w:pPr>
        <w:widowControl/>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w:t>
      </w:r>
      <w:r w:rsidR="00012967" w:rsidRPr="00012967">
        <w:rPr>
          <w:rFonts w:ascii="Tahoma" w:eastAsia="Tahoma" w:hAnsi="Tahoma" w:cs="Tahoma"/>
          <w:sz w:val="24"/>
          <w:szCs w:val="24"/>
        </w:rPr>
        <w:t>Abandoned</w:t>
      </w:r>
      <w:r w:rsidRPr="00012967">
        <w:rPr>
          <w:rFonts w:ascii="Tahoma" w:eastAsia="Tahoma" w:hAnsi="Tahoma" w:cs="Tahoma"/>
          <w:sz w:val="24"/>
          <w:szCs w:val="24"/>
        </w:rPr>
        <w:t>)</w:t>
      </w:r>
    </w:p>
    <w:p w14:paraId="56A6091F" w14:textId="77777777" w:rsidR="004B13F3" w:rsidRPr="00116395" w:rsidRDefault="004B13F3" w:rsidP="004B13F3">
      <w:pPr>
        <w:widowControl/>
        <w:adjustRightInd/>
        <w:spacing w:after="0" w:line="240" w:lineRule="auto"/>
        <w:jc w:val="left"/>
        <w:textAlignment w:val="auto"/>
        <w:rPr>
          <w:rFonts w:ascii="Tahoma" w:eastAsia="Tahoma" w:hAnsi="Tahoma" w:cs="Tahoma"/>
          <w:sz w:val="24"/>
          <w:szCs w:val="24"/>
          <w:highlight w:val="yellow"/>
        </w:rPr>
      </w:pPr>
    </w:p>
    <w:p w14:paraId="3AB8DCE7" w14:textId="7E4127DC" w:rsidR="004B13F3" w:rsidRPr="00116395" w:rsidRDefault="00012967" w:rsidP="004B13F3">
      <w:pPr>
        <w:widowControl/>
        <w:tabs>
          <w:tab w:val="left" w:pos="-720"/>
        </w:tabs>
        <w:adjustRightInd/>
        <w:spacing w:after="0" w:line="240" w:lineRule="auto"/>
        <w:jc w:val="left"/>
        <w:textAlignment w:val="auto"/>
        <w:rPr>
          <w:rFonts w:ascii="Tahoma" w:eastAsia="Tahoma" w:hAnsi="Tahoma" w:cs="Tahoma"/>
          <w:sz w:val="24"/>
          <w:szCs w:val="24"/>
          <w:highlight w:val="yellow"/>
        </w:rPr>
      </w:pPr>
      <w:r w:rsidRPr="00012967">
        <w:rPr>
          <w:rFonts w:ascii="Tahoma" w:eastAsia="Tahoma" w:hAnsi="Tahoma" w:cs="Tahoma"/>
          <w:sz w:val="24"/>
          <w:szCs w:val="24"/>
        </w:rPr>
        <w:t xml:space="preserve">This project was abandoned per the March 15, 2018 </w:t>
      </w:r>
      <w:r w:rsidR="004B13F3" w:rsidRPr="00012967">
        <w:rPr>
          <w:rFonts w:ascii="Tahoma" w:eastAsia="Tahoma" w:hAnsi="Tahoma" w:cs="Tahoma"/>
          <w:sz w:val="24"/>
          <w:szCs w:val="24"/>
        </w:rPr>
        <w:t xml:space="preserve">Product Advisory and Review Committee meeting. </w:t>
      </w:r>
    </w:p>
    <w:p w14:paraId="60FF604F" w14:textId="77777777" w:rsidR="004B13F3" w:rsidRPr="00116395" w:rsidRDefault="004B13F3" w:rsidP="00F964BE">
      <w:pPr>
        <w:widowControl/>
        <w:adjustRightInd/>
        <w:spacing w:after="0" w:line="240" w:lineRule="auto"/>
        <w:jc w:val="left"/>
        <w:textAlignment w:val="auto"/>
        <w:rPr>
          <w:rFonts w:ascii="Tahoma" w:eastAsia="Tahoma" w:hAnsi="Tahoma"/>
          <w:b/>
          <w:sz w:val="24"/>
          <w:szCs w:val="24"/>
          <w:highlight w:val="yellow"/>
          <w:u w:val="single"/>
        </w:rPr>
      </w:pPr>
    </w:p>
    <w:p w14:paraId="76B3769F" w14:textId="77777777" w:rsidR="009021E9" w:rsidRPr="00012967" w:rsidRDefault="009021E9" w:rsidP="00F964BE">
      <w:pPr>
        <w:widowControl/>
        <w:adjustRightInd/>
        <w:spacing w:after="0" w:line="240" w:lineRule="auto"/>
        <w:jc w:val="left"/>
        <w:textAlignment w:val="auto"/>
        <w:rPr>
          <w:rFonts w:ascii="Tahoma" w:eastAsia="Tahoma" w:hAnsi="Tahoma"/>
          <w:b/>
          <w:sz w:val="24"/>
          <w:szCs w:val="24"/>
          <w:u w:val="single"/>
        </w:rPr>
      </w:pPr>
      <w:r w:rsidRPr="00012967">
        <w:rPr>
          <w:rFonts w:ascii="Tahoma" w:eastAsia="Tahoma" w:hAnsi="Tahoma"/>
          <w:b/>
          <w:sz w:val="24"/>
          <w:szCs w:val="24"/>
          <w:u w:val="single"/>
        </w:rPr>
        <w:t>UEB Math Tutorial</w:t>
      </w:r>
    </w:p>
    <w:p w14:paraId="5DDAA6E0" w14:textId="585CC1E1" w:rsidR="009021E9" w:rsidRPr="00012967" w:rsidRDefault="009021E9" w:rsidP="00F964BE">
      <w:pPr>
        <w:widowControl/>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w:t>
      </w:r>
      <w:r w:rsidR="00864D3A" w:rsidRPr="00012967">
        <w:rPr>
          <w:rFonts w:ascii="Tahoma" w:eastAsia="Tahoma" w:hAnsi="Tahoma"/>
          <w:sz w:val="24"/>
          <w:szCs w:val="24"/>
        </w:rPr>
        <w:t>Continued</w:t>
      </w:r>
      <w:r w:rsidRPr="00012967">
        <w:rPr>
          <w:rFonts w:ascii="Tahoma" w:eastAsia="Tahoma" w:hAnsi="Tahoma"/>
          <w:sz w:val="24"/>
          <w:szCs w:val="24"/>
        </w:rPr>
        <w:t>)</w:t>
      </w:r>
    </w:p>
    <w:p w14:paraId="2840B59F" w14:textId="77777777" w:rsidR="009021E9" w:rsidRPr="00012967" w:rsidRDefault="009021E9" w:rsidP="00F964BE">
      <w:pPr>
        <w:widowControl/>
        <w:adjustRightInd/>
        <w:spacing w:after="0" w:line="240" w:lineRule="auto"/>
        <w:jc w:val="left"/>
        <w:textAlignment w:val="auto"/>
        <w:rPr>
          <w:rFonts w:ascii="Tahoma" w:eastAsia="Tahoma" w:hAnsi="Tahoma"/>
          <w:sz w:val="24"/>
          <w:szCs w:val="24"/>
        </w:rPr>
      </w:pPr>
    </w:p>
    <w:p w14:paraId="462D8D65" w14:textId="5D37A2EB" w:rsidR="00864D3A" w:rsidRPr="00116395" w:rsidRDefault="00864D3A" w:rsidP="00864D3A">
      <w:pPr>
        <w:widowControl/>
        <w:adjustRightInd/>
        <w:spacing w:after="0" w:line="240" w:lineRule="auto"/>
        <w:jc w:val="left"/>
        <w:textAlignment w:val="auto"/>
        <w:rPr>
          <w:rFonts w:ascii="Tahoma" w:eastAsia="Tahoma" w:hAnsi="Tahoma" w:cs="Tahoma"/>
          <w:sz w:val="24"/>
          <w:szCs w:val="24"/>
          <w:highlight w:val="yellow"/>
        </w:rPr>
      </w:pPr>
      <w:r w:rsidRPr="00012967">
        <w:rPr>
          <w:rFonts w:ascii="Tahoma" w:eastAsia="Tahoma" w:hAnsi="Tahoma" w:cs="Tahoma"/>
          <w:sz w:val="24"/>
          <w:szCs w:val="24"/>
        </w:rPr>
        <w:t xml:space="preserve">This is an electronic software product. It will not be a physical product made on the APH Production floor. When software is finalized, </w:t>
      </w:r>
      <w:r w:rsidR="00AC4C8E" w:rsidRPr="00012967">
        <w:rPr>
          <w:rFonts w:ascii="Tahoma" w:eastAsia="Tahoma" w:hAnsi="Tahoma" w:cs="Tahoma"/>
          <w:sz w:val="24"/>
          <w:szCs w:val="24"/>
        </w:rPr>
        <w:t>TMR</w:t>
      </w:r>
      <w:r w:rsidRPr="00012967">
        <w:rPr>
          <w:rFonts w:ascii="Tahoma" w:eastAsia="Tahoma" w:hAnsi="Tahoma" w:cs="Tahoma"/>
          <w:sz w:val="24"/>
          <w:szCs w:val="24"/>
        </w:rPr>
        <w:t xml:space="preserve"> will work to complete the pass through form and to establish this product in SYSPRO (catalogue number, cost, warehouses, etc.) in order to facilitate this product becoming available for sale</w:t>
      </w:r>
      <w:r w:rsidRPr="00116395">
        <w:rPr>
          <w:rFonts w:ascii="Tahoma" w:eastAsia="Tahoma" w:hAnsi="Tahoma" w:cs="Tahoma"/>
          <w:sz w:val="24"/>
          <w:szCs w:val="24"/>
          <w:highlight w:val="yellow"/>
        </w:rPr>
        <w:t xml:space="preserve">. </w:t>
      </w:r>
    </w:p>
    <w:p w14:paraId="4F38B94E" w14:textId="77777777" w:rsidR="009021E9" w:rsidRPr="00012967" w:rsidRDefault="009021E9" w:rsidP="00F964BE">
      <w:pPr>
        <w:widowControl/>
        <w:adjustRightInd/>
        <w:spacing w:after="0" w:line="240" w:lineRule="auto"/>
        <w:jc w:val="left"/>
        <w:textAlignment w:val="auto"/>
        <w:rPr>
          <w:rFonts w:ascii="Tahoma" w:eastAsia="Tahoma" w:hAnsi="Tahoma"/>
          <w:sz w:val="24"/>
          <w:szCs w:val="24"/>
        </w:rPr>
      </w:pPr>
    </w:p>
    <w:p w14:paraId="56BC7197" w14:textId="77777777" w:rsidR="00E37237" w:rsidRPr="00012967" w:rsidRDefault="00E37237" w:rsidP="00F964BE">
      <w:pPr>
        <w:widowControl/>
        <w:adjustRightInd/>
        <w:spacing w:after="0" w:line="240" w:lineRule="auto"/>
        <w:jc w:val="left"/>
        <w:textAlignment w:val="auto"/>
        <w:rPr>
          <w:rFonts w:ascii="Tahoma" w:eastAsia="Tahoma" w:hAnsi="Tahoma"/>
          <w:b/>
          <w:sz w:val="24"/>
          <w:szCs w:val="24"/>
          <w:u w:val="single"/>
        </w:rPr>
      </w:pPr>
      <w:r w:rsidRPr="00012967">
        <w:rPr>
          <w:rFonts w:ascii="Tahoma" w:eastAsia="Tahoma" w:hAnsi="Tahoma"/>
          <w:b/>
          <w:sz w:val="24"/>
          <w:szCs w:val="24"/>
          <w:u w:val="single"/>
        </w:rPr>
        <w:t>V-File Vision Portfolio</w:t>
      </w:r>
    </w:p>
    <w:p w14:paraId="165E7F9B" w14:textId="77777777" w:rsidR="00E37237" w:rsidRPr="00012967" w:rsidRDefault="00E37237" w:rsidP="00F964BE">
      <w:pPr>
        <w:widowControl/>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(Continued)</w:t>
      </w:r>
    </w:p>
    <w:p w14:paraId="4252174E" w14:textId="77777777" w:rsidR="00E37237" w:rsidRPr="00012967" w:rsidRDefault="00E37237" w:rsidP="00F964BE">
      <w:pPr>
        <w:widowControl/>
        <w:adjustRightInd/>
        <w:spacing w:after="0" w:line="240" w:lineRule="auto"/>
        <w:jc w:val="left"/>
        <w:textAlignment w:val="auto"/>
        <w:rPr>
          <w:rFonts w:ascii="Tahoma" w:eastAsia="Tahoma" w:hAnsi="Tahoma"/>
          <w:sz w:val="24"/>
          <w:szCs w:val="24"/>
        </w:rPr>
      </w:pPr>
    </w:p>
    <w:p w14:paraId="1F44DC2D" w14:textId="636C531A" w:rsidR="00864D3A" w:rsidRPr="00012967" w:rsidRDefault="00864D3A" w:rsidP="00864D3A">
      <w:pPr>
        <w:widowControl/>
        <w:adjustRightInd/>
        <w:spacing w:after="0" w:line="240" w:lineRule="auto"/>
        <w:jc w:val="left"/>
        <w:textAlignment w:val="auto"/>
        <w:rPr>
          <w:rFonts w:ascii="Tahoma" w:eastAsia="Tahoma" w:hAnsi="Tahoma" w:cs="Tahoma"/>
          <w:sz w:val="24"/>
          <w:szCs w:val="24"/>
        </w:rPr>
      </w:pPr>
      <w:r w:rsidRPr="00012967">
        <w:rPr>
          <w:rFonts w:ascii="Tahoma" w:eastAsia="Tahoma" w:hAnsi="Tahoma" w:cs="Tahoma"/>
          <w:sz w:val="24"/>
          <w:szCs w:val="24"/>
        </w:rPr>
        <w:t xml:space="preserve">A new consultant has been selected for this project. The original consultant, project leader, and new consultant had a meeting on December 27, 2016, to discuss the turnover. Some time ago, </w:t>
      </w:r>
      <w:r w:rsidR="00AC4C8E" w:rsidRPr="00012967">
        <w:rPr>
          <w:rFonts w:ascii="Tahoma" w:eastAsia="Tahoma" w:hAnsi="Tahoma" w:cs="Tahoma"/>
          <w:sz w:val="24"/>
          <w:szCs w:val="24"/>
        </w:rPr>
        <w:t>TMR</w:t>
      </w:r>
      <w:r w:rsidRPr="00012967">
        <w:rPr>
          <w:rFonts w:ascii="Tahoma" w:eastAsia="Tahoma" w:hAnsi="Tahoma" w:cs="Tahoma"/>
          <w:sz w:val="24"/>
          <w:szCs w:val="24"/>
        </w:rPr>
        <w:t xml:space="preserve"> created prototype pieces to use as models for the eye (polyblend pieces backed with hook material to use on a loop board). It is anticipated </w:t>
      </w:r>
      <w:r w:rsidRPr="00012967">
        <w:rPr>
          <w:rFonts w:ascii="Tahoma" w:eastAsia="Tahoma" w:hAnsi="Tahoma" w:cs="Tahoma"/>
          <w:sz w:val="24"/>
          <w:szCs w:val="24"/>
        </w:rPr>
        <w:lastRenderedPageBreak/>
        <w:t xml:space="preserve">these manipulatives will be used in the prototypes once the curriculum is complete. </w:t>
      </w:r>
      <w:r w:rsidR="00AC4C8E" w:rsidRPr="00012967">
        <w:rPr>
          <w:rFonts w:ascii="Tahoma" w:eastAsia="Tahoma" w:hAnsi="Tahoma" w:cs="Tahoma"/>
          <w:sz w:val="24"/>
          <w:szCs w:val="24"/>
        </w:rPr>
        <w:t>TMR</w:t>
      </w:r>
      <w:r w:rsidRPr="00012967">
        <w:rPr>
          <w:rFonts w:ascii="Tahoma" w:eastAsia="Tahoma" w:hAnsi="Tahoma" w:cs="Tahoma"/>
          <w:sz w:val="24"/>
          <w:szCs w:val="24"/>
        </w:rPr>
        <w:t xml:space="preserve"> will continue to monitor the progress of this project.</w:t>
      </w:r>
    </w:p>
    <w:p w14:paraId="5626BF85" w14:textId="77777777" w:rsidR="00864D3A" w:rsidRPr="00116395" w:rsidRDefault="00864D3A" w:rsidP="00864D3A">
      <w:pPr>
        <w:tabs>
          <w:tab w:val="left" w:pos="9180"/>
          <w:tab w:val="left" w:pos="-720"/>
        </w:tabs>
        <w:spacing w:after="0" w:line="240" w:lineRule="auto"/>
        <w:jc w:val="left"/>
        <w:rPr>
          <w:rFonts w:ascii="Tahoma" w:eastAsia="Tahoma" w:hAnsi="Tahoma" w:cs="Tahoma"/>
          <w:sz w:val="24"/>
          <w:szCs w:val="24"/>
          <w:highlight w:val="yellow"/>
        </w:rPr>
      </w:pPr>
    </w:p>
    <w:p w14:paraId="64191619" w14:textId="77777777" w:rsidR="00864D3A" w:rsidRPr="00012967" w:rsidRDefault="00864D3A" w:rsidP="00864D3A">
      <w:pPr>
        <w:tabs>
          <w:tab w:val="left" w:pos="9180"/>
          <w:tab w:val="left" w:pos="-720"/>
        </w:tabs>
        <w:spacing w:after="0" w:line="240" w:lineRule="auto"/>
        <w:jc w:val="left"/>
        <w:rPr>
          <w:rFonts w:ascii="Tahoma" w:eastAsia="Tahoma" w:hAnsi="Tahoma" w:cs="Tahoma"/>
          <w:b/>
          <w:sz w:val="24"/>
          <w:szCs w:val="24"/>
          <w:u w:val="single"/>
        </w:rPr>
      </w:pPr>
      <w:r w:rsidRPr="00012967">
        <w:rPr>
          <w:rFonts w:ascii="Tahoma" w:eastAsia="Tahoma" w:hAnsi="Tahoma" w:cs="Tahoma"/>
          <w:b/>
          <w:sz w:val="24"/>
          <w:szCs w:val="24"/>
          <w:u w:val="single"/>
        </w:rPr>
        <w:t>Visual Organization Toolbox</w:t>
      </w:r>
    </w:p>
    <w:p w14:paraId="31719619" w14:textId="70F01CAF" w:rsidR="00864D3A" w:rsidRPr="00012967" w:rsidRDefault="00864D3A" w:rsidP="00864D3A">
      <w:pPr>
        <w:tabs>
          <w:tab w:val="left" w:pos="9180"/>
          <w:tab w:val="left" w:pos="-720"/>
        </w:tabs>
        <w:spacing w:after="0" w:line="240" w:lineRule="auto"/>
        <w:jc w:val="left"/>
        <w:rPr>
          <w:rFonts w:ascii="Tahoma" w:eastAsia="Tahoma" w:hAnsi="Tahoma" w:cs="Tahoma"/>
          <w:sz w:val="24"/>
          <w:szCs w:val="24"/>
        </w:rPr>
      </w:pPr>
      <w:r w:rsidRPr="00012967">
        <w:rPr>
          <w:rFonts w:ascii="Tahoma" w:eastAsia="Tahoma" w:hAnsi="Tahoma" w:cs="Tahoma"/>
          <w:sz w:val="24"/>
          <w:szCs w:val="24"/>
        </w:rPr>
        <w:t>(</w:t>
      </w:r>
      <w:r w:rsidR="00012967" w:rsidRPr="00012967">
        <w:rPr>
          <w:rFonts w:ascii="Tahoma" w:eastAsia="Tahoma" w:hAnsi="Tahoma" w:cs="Tahoma"/>
          <w:sz w:val="24"/>
          <w:szCs w:val="24"/>
        </w:rPr>
        <w:t>Continued</w:t>
      </w:r>
      <w:r w:rsidRPr="00012967">
        <w:rPr>
          <w:rFonts w:ascii="Tahoma" w:eastAsia="Tahoma" w:hAnsi="Tahoma" w:cs="Tahoma"/>
          <w:sz w:val="24"/>
          <w:szCs w:val="24"/>
        </w:rPr>
        <w:t>)</w:t>
      </w:r>
    </w:p>
    <w:p w14:paraId="6D980ED4" w14:textId="77777777" w:rsidR="00864D3A" w:rsidRPr="00012967" w:rsidRDefault="00864D3A" w:rsidP="00864D3A">
      <w:pPr>
        <w:tabs>
          <w:tab w:val="left" w:pos="9180"/>
          <w:tab w:val="left" w:pos="-720"/>
        </w:tabs>
        <w:spacing w:after="0" w:line="240" w:lineRule="auto"/>
        <w:jc w:val="left"/>
        <w:rPr>
          <w:rFonts w:ascii="Tahoma" w:eastAsia="Tahoma" w:hAnsi="Tahoma" w:cs="Tahoma"/>
          <w:sz w:val="24"/>
          <w:szCs w:val="24"/>
        </w:rPr>
      </w:pPr>
    </w:p>
    <w:p w14:paraId="7D7DBB5F" w14:textId="2C21254A" w:rsidR="00864D3A" w:rsidRPr="00012967" w:rsidRDefault="00864D3A" w:rsidP="00864D3A">
      <w:pPr>
        <w:tabs>
          <w:tab w:val="left" w:pos="9180"/>
          <w:tab w:val="left" w:pos="-720"/>
        </w:tabs>
        <w:spacing w:after="0" w:line="240" w:lineRule="auto"/>
        <w:jc w:val="left"/>
        <w:rPr>
          <w:rFonts w:ascii="Tahoma" w:eastAsia="Tahoma" w:hAnsi="Tahoma" w:cs="Tahoma"/>
          <w:sz w:val="24"/>
          <w:szCs w:val="24"/>
        </w:rPr>
      </w:pPr>
      <w:r w:rsidRPr="00012967">
        <w:rPr>
          <w:rFonts w:ascii="Tahoma" w:eastAsia="Tahoma" w:hAnsi="Tahoma" w:cs="Tahoma"/>
          <w:sz w:val="24"/>
          <w:szCs w:val="24"/>
        </w:rPr>
        <w:t xml:space="preserve">Currently, the project leader is brainstorming with </w:t>
      </w:r>
      <w:r w:rsidR="00AC4C8E" w:rsidRPr="00012967">
        <w:rPr>
          <w:rFonts w:ascii="Tahoma" w:eastAsia="Tahoma" w:hAnsi="Tahoma" w:cs="Tahoma"/>
          <w:sz w:val="24"/>
          <w:szCs w:val="24"/>
        </w:rPr>
        <w:t>TMR</w:t>
      </w:r>
      <w:r w:rsidRPr="00012967">
        <w:rPr>
          <w:rFonts w:ascii="Tahoma" w:eastAsia="Tahoma" w:hAnsi="Tahoma" w:cs="Tahoma"/>
          <w:sz w:val="24"/>
          <w:szCs w:val="24"/>
        </w:rPr>
        <w:t xml:space="preserve"> as well as other project leaders as to the materials to include in this kit. </w:t>
      </w:r>
      <w:r w:rsidR="00AC4C8E" w:rsidRPr="00012967">
        <w:rPr>
          <w:rFonts w:ascii="Tahoma" w:eastAsia="Tahoma" w:hAnsi="Tahoma" w:cs="Tahoma"/>
          <w:sz w:val="24"/>
          <w:szCs w:val="24"/>
        </w:rPr>
        <w:t>TMR</w:t>
      </w:r>
      <w:r w:rsidRPr="00012967">
        <w:rPr>
          <w:rFonts w:ascii="Tahoma" w:eastAsia="Tahoma" w:hAnsi="Tahoma" w:cs="Tahoma"/>
          <w:sz w:val="24"/>
          <w:szCs w:val="24"/>
        </w:rPr>
        <w:t xml:space="preserve"> will assist in the development of prototypes for field testing once the product is more clearly defined. </w:t>
      </w:r>
    </w:p>
    <w:p w14:paraId="257280DC" w14:textId="77777777" w:rsidR="00864D3A" w:rsidRDefault="00864D3A" w:rsidP="00864D3A">
      <w:pPr>
        <w:tabs>
          <w:tab w:val="left" w:pos="9180"/>
          <w:tab w:val="left" w:pos="-720"/>
        </w:tabs>
        <w:spacing w:after="0" w:line="240" w:lineRule="auto"/>
        <w:jc w:val="left"/>
        <w:rPr>
          <w:rFonts w:ascii="Tahoma" w:eastAsia="Tahoma" w:hAnsi="Tahoma" w:cs="Tahoma"/>
          <w:sz w:val="24"/>
          <w:szCs w:val="24"/>
          <w:highlight w:val="yellow"/>
        </w:rPr>
      </w:pPr>
    </w:p>
    <w:p w14:paraId="5A918237" w14:textId="77777777" w:rsidR="00012967" w:rsidRPr="00012967" w:rsidRDefault="00012967" w:rsidP="00012967">
      <w:pPr>
        <w:tabs>
          <w:tab w:val="left" w:pos="9180"/>
          <w:tab w:val="left" w:pos="-720"/>
        </w:tabs>
        <w:spacing w:after="0" w:line="240" w:lineRule="auto"/>
        <w:jc w:val="left"/>
        <w:rPr>
          <w:rFonts w:ascii="Tahoma" w:eastAsia="Tahoma" w:hAnsi="Tahoma" w:cs="Tahoma"/>
          <w:b/>
          <w:sz w:val="24"/>
          <w:szCs w:val="24"/>
          <w:u w:val="single"/>
        </w:rPr>
      </w:pPr>
      <w:r w:rsidRPr="00012967">
        <w:rPr>
          <w:rFonts w:ascii="Tahoma" w:eastAsia="Tahoma" w:hAnsi="Tahoma" w:cs="Tahoma"/>
          <w:b/>
          <w:sz w:val="24"/>
          <w:szCs w:val="24"/>
          <w:u w:val="single"/>
        </w:rPr>
        <w:t>What is IT?</w:t>
      </w:r>
    </w:p>
    <w:p w14:paraId="1B3D666D" w14:textId="77777777" w:rsidR="00012967" w:rsidRPr="00012967" w:rsidRDefault="00012967" w:rsidP="00012967">
      <w:pPr>
        <w:tabs>
          <w:tab w:val="left" w:pos="9180"/>
          <w:tab w:val="left" w:pos="-720"/>
        </w:tabs>
        <w:spacing w:after="0" w:line="240" w:lineRule="auto"/>
        <w:jc w:val="left"/>
        <w:rPr>
          <w:rFonts w:ascii="Tahoma" w:eastAsia="Tahoma" w:hAnsi="Tahoma" w:cs="Tahoma"/>
          <w:sz w:val="24"/>
          <w:szCs w:val="24"/>
        </w:rPr>
      </w:pPr>
      <w:r w:rsidRPr="00012967">
        <w:rPr>
          <w:rFonts w:ascii="Tahoma" w:eastAsia="Tahoma" w:hAnsi="Tahoma" w:cs="Tahoma"/>
          <w:sz w:val="24"/>
          <w:szCs w:val="24"/>
        </w:rPr>
        <w:t>(Continued)</w:t>
      </w:r>
    </w:p>
    <w:p w14:paraId="1D8F3366" w14:textId="77777777" w:rsidR="00012967" w:rsidRPr="00012967" w:rsidRDefault="00012967" w:rsidP="00012967">
      <w:pPr>
        <w:tabs>
          <w:tab w:val="left" w:pos="9180"/>
          <w:tab w:val="left" w:pos="-720"/>
        </w:tabs>
        <w:spacing w:after="0" w:line="240" w:lineRule="auto"/>
        <w:jc w:val="left"/>
        <w:rPr>
          <w:rFonts w:ascii="Tahoma" w:eastAsia="Tahoma" w:hAnsi="Tahoma" w:cs="Tahoma"/>
          <w:sz w:val="24"/>
          <w:szCs w:val="24"/>
        </w:rPr>
      </w:pPr>
    </w:p>
    <w:p w14:paraId="205CE01D" w14:textId="19B394B1" w:rsidR="00012967" w:rsidRDefault="00012967" w:rsidP="00012967">
      <w:pPr>
        <w:tabs>
          <w:tab w:val="left" w:pos="9180"/>
          <w:tab w:val="left" w:pos="-720"/>
        </w:tabs>
        <w:spacing w:after="0" w:line="240" w:lineRule="auto"/>
        <w:jc w:val="left"/>
        <w:rPr>
          <w:rFonts w:ascii="Tahoma" w:eastAsia="Tahoma" w:hAnsi="Tahoma" w:cs="Tahoma"/>
          <w:sz w:val="24"/>
          <w:szCs w:val="24"/>
        </w:rPr>
      </w:pPr>
      <w:r w:rsidRPr="00012967">
        <w:rPr>
          <w:rFonts w:ascii="Tahoma" w:eastAsia="Tahoma" w:hAnsi="Tahoma" w:cs="Tahoma"/>
          <w:sz w:val="24"/>
          <w:szCs w:val="24"/>
        </w:rPr>
        <w:t>The project leader provided TMR with a tentative Braille Order Form in January 2018. The project leader and TMR met in April 2018, along with Graphic Design, to discuss the status of revisions to the print tooling, as well as what is still needed to be done for the braille tooling. A completed Braille Order Form was turned over to Translation in June 2018. Updates to specifications are currently a third of the way complete. When braille tooling is complete, then specifications will be finalized and turned over to Production.</w:t>
      </w:r>
    </w:p>
    <w:p w14:paraId="7B56F39D" w14:textId="77777777" w:rsidR="00012967" w:rsidRDefault="00012967" w:rsidP="00012967">
      <w:pPr>
        <w:tabs>
          <w:tab w:val="left" w:pos="9180"/>
          <w:tab w:val="left" w:pos="-720"/>
        </w:tabs>
        <w:spacing w:after="0" w:line="240" w:lineRule="auto"/>
        <w:jc w:val="left"/>
        <w:rPr>
          <w:rFonts w:ascii="Tahoma" w:eastAsia="Tahoma" w:hAnsi="Tahoma" w:cs="Tahoma"/>
          <w:sz w:val="24"/>
          <w:szCs w:val="24"/>
        </w:rPr>
      </w:pPr>
    </w:p>
    <w:p w14:paraId="232883F5" w14:textId="77777777" w:rsidR="00012967" w:rsidRPr="00012967" w:rsidRDefault="00012967" w:rsidP="00012967">
      <w:pPr>
        <w:widowControl/>
        <w:adjustRightInd/>
        <w:spacing w:after="0" w:line="240" w:lineRule="auto"/>
        <w:jc w:val="left"/>
        <w:textAlignment w:val="auto"/>
        <w:rPr>
          <w:rFonts w:ascii="Tahoma" w:eastAsia="Tahoma" w:hAnsi="Tahoma"/>
          <w:b/>
          <w:sz w:val="24"/>
          <w:szCs w:val="24"/>
          <w:u w:val="single"/>
        </w:rPr>
      </w:pPr>
      <w:r w:rsidRPr="00012967">
        <w:rPr>
          <w:rFonts w:ascii="Tahoma" w:eastAsia="Tahoma" w:hAnsi="Tahoma"/>
          <w:b/>
          <w:sz w:val="24"/>
          <w:szCs w:val="24"/>
          <w:u w:val="single"/>
        </w:rPr>
        <w:t>Wide Range Achievement Test (WRATS)</w:t>
      </w:r>
    </w:p>
    <w:p w14:paraId="645B05F9" w14:textId="77777777" w:rsidR="00012967" w:rsidRPr="00012967" w:rsidRDefault="00012967" w:rsidP="00012967">
      <w:pPr>
        <w:widowControl/>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(Continued)</w:t>
      </w:r>
    </w:p>
    <w:p w14:paraId="13011599" w14:textId="77777777" w:rsidR="00012967" w:rsidRPr="00012967" w:rsidRDefault="00012967" w:rsidP="00012967">
      <w:pPr>
        <w:widowControl/>
        <w:adjustRightInd/>
        <w:spacing w:after="0" w:line="240" w:lineRule="auto"/>
        <w:jc w:val="left"/>
        <w:textAlignment w:val="auto"/>
        <w:rPr>
          <w:rFonts w:ascii="Tahoma" w:eastAsia="Tahoma" w:hAnsi="Tahoma"/>
          <w:sz w:val="24"/>
          <w:szCs w:val="24"/>
        </w:rPr>
      </w:pPr>
    </w:p>
    <w:p w14:paraId="2BA656E4" w14:textId="18D4370B" w:rsidR="00012967" w:rsidRPr="00012967" w:rsidRDefault="00012967" w:rsidP="00012967">
      <w:pPr>
        <w:widowControl/>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This product was added to the new products schedule in March 2017. A P</w:t>
      </w:r>
      <w:r>
        <w:rPr>
          <w:rFonts w:ascii="Tahoma" w:eastAsia="Tahoma" w:hAnsi="Tahoma"/>
          <w:sz w:val="24"/>
          <w:szCs w:val="24"/>
        </w:rPr>
        <w:t>roduct Development Committee</w:t>
      </w:r>
      <w:r w:rsidRPr="00012967">
        <w:rPr>
          <w:rFonts w:ascii="Tahoma" w:eastAsia="Tahoma" w:hAnsi="Tahoma"/>
          <w:sz w:val="24"/>
          <w:szCs w:val="24"/>
        </w:rPr>
        <w:t xml:space="preserve"> meeting was held in November 2017, and files were turned over </w:t>
      </w:r>
      <w:r>
        <w:rPr>
          <w:rFonts w:ascii="Tahoma" w:eastAsia="Tahoma" w:hAnsi="Tahoma"/>
          <w:sz w:val="24"/>
          <w:szCs w:val="24"/>
        </w:rPr>
        <w:t>to</w:t>
      </w:r>
      <w:r w:rsidRPr="00012967">
        <w:rPr>
          <w:rFonts w:ascii="Tahoma" w:eastAsia="Tahoma" w:hAnsi="Tahoma"/>
          <w:sz w:val="24"/>
          <w:szCs w:val="24"/>
        </w:rPr>
        <w:t xml:space="preserve"> </w:t>
      </w:r>
      <w:r>
        <w:rPr>
          <w:rFonts w:ascii="Tahoma" w:eastAsia="Tahoma" w:hAnsi="Tahoma"/>
          <w:sz w:val="24"/>
          <w:szCs w:val="24"/>
        </w:rPr>
        <w:t>B</w:t>
      </w:r>
      <w:r w:rsidRPr="00012967">
        <w:rPr>
          <w:rFonts w:ascii="Tahoma" w:eastAsia="Tahoma" w:hAnsi="Tahoma"/>
          <w:sz w:val="24"/>
          <w:szCs w:val="24"/>
        </w:rPr>
        <w:t>raille Translation in December. A Gate 3 meeting was held in May 2018. Mini-spec</w:t>
      </w:r>
      <w:r>
        <w:rPr>
          <w:rFonts w:ascii="Tahoma" w:eastAsia="Tahoma" w:hAnsi="Tahoma"/>
          <w:sz w:val="24"/>
          <w:szCs w:val="24"/>
        </w:rPr>
        <w:t>ification</w:t>
      </w:r>
      <w:r w:rsidRPr="00012967">
        <w:rPr>
          <w:rFonts w:ascii="Tahoma" w:eastAsia="Tahoma" w:hAnsi="Tahoma"/>
          <w:sz w:val="24"/>
          <w:szCs w:val="24"/>
        </w:rPr>
        <w:t xml:space="preserve">s for production of the field test kits were discussed at that time, and Production requested that the braille and print tooling be revised so that it would be setup identically to how it would be made in an actual production run. </w:t>
      </w:r>
      <w:r>
        <w:rPr>
          <w:rFonts w:ascii="Tahoma" w:eastAsia="Tahoma" w:hAnsi="Tahoma"/>
          <w:sz w:val="24"/>
          <w:szCs w:val="24"/>
        </w:rPr>
        <w:t>TMR</w:t>
      </w:r>
      <w:r w:rsidRPr="00012967">
        <w:rPr>
          <w:rFonts w:ascii="Tahoma" w:eastAsia="Tahoma" w:hAnsi="Tahoma"/>
          <w:sz w:val="24"/>
          <w:szCs w:val="24"/>
        </w:rPr>
        <w:t xml:space="preserve"> plans to meet with Translation in August to have the necessary changes made. Mini-spec</w:t>
      </w:r>
      <w:r>
        <w:rPr>
          <w:rFonts w:ascii="Tahoma" w:eastAsia="Tahoma" w:hAnsi="Tahoma"/>
          <w:sz w:val="24"/>
          <w:szCs w:val="24"/>
        </w:rPr>
        <w:t>ification</w:t>
      </w:r>
      <w:r w:rsidRPr="00012967">
        <w:rPr>
          <w:rFonts w:ascii="Tahoma" w:eastAsia="Tahoma" w:hAnsi="Tahoma"/>
          <w:sz w:val="24"/>
          <w:szCs w:val="24"/>
        </w:rPr>
        <w:t>s will be revised and turned over to Production, with the hopes that field test kits will be ready in September 2018.</w:t>
      </w:r>
      <w:r>
        <w:rPr>
          <w:rFonts w:ascii="Tahoma" w:eastAsia="Tahoma" w:hAnsi="Tahoma"/>
          <w:sz w:val="24"/>
          <w:szCs w:val="24"/>
        </w:rPr>
        <w:t xml:space="preserve"> TMR </w:t>
      </w:r>
      <w:r w:rsidRPr="00012967">
        <w:rPr>
          <w:rFonts w:ascii="Tahoma" w:eastAsia="Tahoma" w:hAnsi="Tahoma"/>
          <w:sz w:val="24"/>
          <w:szCs w:val="24"/>
        </w:rPr>
        <w:t xml:space="preserve">will continue to monitor the progress of this product.  </w:t>
      </w:r>
    </w:p>
    <w:p w14:paraId="2760272C" w14:textId="77777777" w:rsidR="00012967" w:rsidRPr="00012967" w:rsidRDefault="00012967" w:rsidP="00012967">
      <w:pPr>
        <w:widowControl/>
        <w:adjustRightInd/>
        <w:spacing w:after="0" w:line="240" w:lineRule="auto"/>
        <w:jc w:val="left"/>
        <w:textAlignment w:val="auto"/>
        <w:rPr>
          <w:rFonts w:ascii="Tahoma" w:eastAsia="Tahoma" w:hAnsi="Tahoma"/>
          <w:sz w:val="24"/>
          <w:szCs w:val="24"/>
        </w:rPr>
      </w:pPr>
    </w:p>
    <w:p w14:paraId="2ECB7B42" w14:textId="77777777" w:rsidR="00012967" w:rsidRPr="00012967" w:rsidRDefault="00012967" w:rsidP="00012967">
      <w:pPr>
        <w:widowControl/>
        <w:adjustRightInd/>
        <w:spacing w:after="0" w:line="240" w:lineRule="auto"/>
        <w:jc w:val="left"/>
        <w:textAlignment w:val="auto"/>
        <w:rPr>
          <w:rFonts w:ascii="Tahoma" w:eastAsia="Tahoma" w:hAnsi="Tahoma"/>
          <w:b/>
          <w:sz w:val="24"/>
          <w:szCs w:val="24"/>
          <w:u w:val="single"/>
        </w:rPr>
      </w:pPr>
      <w:r w:rsidRPr="00012967">
        <w:rPr>
          <w:rFonts w:ascii="Tahoma" w:eastAsia="Tahoma" w:hAnsi="Tahoma"/>
          <w:b/>
          <w:sz w:val="24"/>
          <w:szCs w:val="24"/>
          <w:u w:val="single"/>
        </w:rPr>
        <w:t>Wilson Reading System UEB</w:t>
      </w:r>
    </w:p>
    <w:p w14:paraId="4F445643" w14:textId="77777777" w:rsidR="00012967" w:rsidRPr="00012967" w:rsidRDefault="00012967" w:rsidP="00012967">
      <w:pPr>
        <w:widowControl/>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(New)</w:t>
      </w:r>
    </w:p>
    <w:p w14:paraId="0BAE2687" w14:textId="77777777" w:rsidR="00012967" w:rsidRPr="00012967" w:rsidRDefault="00012967" w:rsidP="00012967">
      <w:pPr>
        <w:widowControl/>
        <w:adjustRightInd/>
        <w:spacing w:after="0" w:line="240" w:lineRule="auto"/>
        <w:jc w:val="left"/>
        <w:textAlignment w:val="auto"/>
        <w:rPr>
          <w:rFonts w:ascii="Tahoma" w:eastAsia="Tahoma" w:hAnsi="Tahoma"/>
          <w:sz w:val="24"/>
          <w:szCs w:val="24"/>
        </w:rPr>
      </w:pPr>
    </w:p>
    <w:p w14:paraId="3308C8E2" w14:textId="71B3BF09" w:rsidR="00012967" w:rsidRPr="00012967" w:rsidRDefault="00012967" w:rsidP="00012967">
      <w:pPr>
        <w:widowControl/>
        <w:adjustRightInd/>
        <w:spacing w:after="0" w:line="240" w:lineRule="auto"/>
        <w:jc w:val="left"/>
        <w:textAlignment w:val="auto"/>
        <w:rPr>
          <w:rFonts w:ascii="Tahoma" w:eastAsia="Tahoma" w:hAnsi="Tahoma"/>
          <w:sz w:val="24"/>
          <w:szCs w:val="24"/>
        </w:rPr>
      </w:pPr>
      <w:r w:rsidRPr="00012967">
        <w:rPr>
          <w:rFonts w:ascii="Tahoma" w:eastAsia="Tahoma" w:hAnsi="Tahoma"/>
          <w:sz w:val="24"/>
          <w:szCs w:val="24"/>
        </w:rPr>
        <w:t>This product is a revision to UEB braille</w:t>
      </w:r>
      <w:r>
        <w:rPr>
          <w:rFonts w:ascii="Tahoma" w:eastAsia="Tahoma" w:hAnsi="Tahoma"/>
          <w:sz w:val="24"/>
          <w:szCs w:val="24"/>
        </w:rPr>
        <w:t xml:space="preserve"> code of the existing product. </w:t>
      </w:r>
      <w:r w:rsidRPr="00012967">
        <w:rPr>
          <w:rFonts w:ascii="Tahoma" w:eastAsia="Tahoma" w:hAnsi="Tahoma"/>
          <w:sz w:val="24"/>
          <w:szCs w:val="24"/>
        </w:rPr>
        <w:t>This product</w:t>
      </w:r>
      <w:r>
        <w:rPr>
          <w:rFonts w:ascii="Tahoma" w:eastAsia="Tahoma" w:hAnsi="Tahoma"/>
          <w:sz w:val="24"/>
          <w:szCs w:val="24"/>
        </w:rPr>
        <w:t xml:space="preserve"> was added to the new products’</w:t>
      </w:r>
      <w:r w:rsidRPr="00012967">
        <w:rPr>
          <w:rFonts w:ascii="Tahoma" w:eastAsia="Tahoma" w:hAnsi="Tahoma"/>
          <w:sz w:val="24"/>
          <w:szCs w:val="24"/>
        </w:rPr>
        <w:t xml:space="preserve">schedule in April 2018. A Gate 2 meeting was held for this product in late April 2018. The Model Shop began work </w:t>
      </w:r>
      <w:r>
        <w:rPr>
          <w:rFonts w:ascii="Tahoma" w:eastAsia="Tahoma" w:hAnsi="Tahoma"/>
          <w:sz w:val="24"/>
          <w:szCs w:val="24"/>
        </w:rPr>
        <w:t>to revise</w:t>
      </w:r>
      <w:r w:rsidRPr="00012967">
        <w:rPr>
          <w:rFonts w:ascii="Tahoma" w:eastAsia="Tahoma" w:hAnsi="Tahoma"/>
          <w:sz w:val="24"/>
          <w:szCs w:val="24"/>
        </w:rPr>
        <w:t xml:space="preserve"> the vacuum-form pattern of the </w:t>
      </w:r>
      <w:r>
        <w:rPr>
          <w:rFonts w:ascii="Tahoma" w:eastAsia="Tahoma" w:hAnsi="Tahoma"/>
          <w:sz w:val="24"/>
          <w:szCs w:val="24"/>
        </w:rPr>
        <w:t>t</w:t>
      </w:r>
      <w:r w:rsidRPr="00012967">
        <w:rPr>
          <w:rFonts w:ascii="Tahoma" w:eastAsia="Tahoma" w:hAnsi="Tahoma"/>
          <w:sz w:val="24"/>
          <w:szCs w:val="24"/>
        </w:rPr>
        <w:t>iles in May. Files were turned over to Translation for u</w:t>
      </w:r>
      <w:r>
        <w:rPr>
          <w:rFonts w:ascii="Tahoma" w:eastAsia="Tahoma" w:hAnsi="Tahoma"/>
          <w:sz w:val="24"/>
          <w:szCs w:val="24"/>
        </w:rPr>
        <w:t xml:space="preserve">pdating later that </w:t>
      </w:r>
      <w:r>
        <w:rPr>
          <w:rFonts w:ascii="Tahoma" w:eastAsia="Tahoma" w:hAnsi="Tahoma"/>
          <w:sz w:val="24"/>
          <w:szCs w:val="24"/>
        </w:rPr>
        <w:lastRenderedPageBreak/>
        <w:t>month. TMR</w:t>
      </w:r>
      <w:r w:rsidRPr="00012967">
        <w:rPr>
          <w:rFonts w:ascii="Tahoma" w:eastAsia="Tahoma" w:hAnsi="Tahoma"/>
          <w:sz w:val="24"/>
          <w:szCs w:val="24"/>
        </w:rPr>
        <w:t xml:space="preserve"> will continue to assist with these products and develop specifications as time allows.</w:t>
      </w:r>
    </w:p>
    <w:p w14:paraId="195C0C77" w14:textId="77777777" w:rsidR="00012967" w:rsidRPr="00116395" w:rsidRDefault="00012967" w:rsidP="00012967">
      <w:pPr>
        <w:tabs>
          <w:tab w:val="left" w:pos="9180"/>
          <w:tab w:val="left" w:pos="-720"/>
        </w:tabs>
        <w:spacing w:after="0" w:line="240" w:lineRule="auto"/>
        <w:jc w:val="left"/>
        <w:rPr>
          <w:rFonts w:ascii="Tahoma" w:eastAsia="Tahoma" w:hAnsi="Tahoma" w:cs="Tahoma"/>
          <w:sz w:val="24"/>
          <w:szCs w:val="24"/>
          <w:highlight w:val="yellow"/>
        </w:rPr>
      </w:pPr>
    </w:p>
    <w:p w14:paraId="3C72C908" w14:textId="4A7779A1" w:rsidR="00864D3A" w:rsidRPr="00606A35" w:rsidRDefault="00864D3A" w:rsidP="00864D3A">
      <w:pPr>
        <w:widowControl/>
        <w:adjustRightInd/>
        <w:spacing w:after="0" w:line="240" w:lineRule="auto"/>
        <w:jc w:val="left"/>
        <w:textAlignment w:val="auto"/>
        <w:rPr>
          <w:rFonts w:ascii="Tahoma" w:eastAsia="Tahoma" w:hAnsi="Tahoma" w:cs="Tahoma"/>
          <w:b/>
          <w:sz w:val="24"/>
          <w:szCs w:val="24"/>
          <w:u w:val="single"/>
        </w:rPr>
      </w:pPr>
      <w:r w:rsidRPr="00606A35">
        <w:rPr>
          <w:rFonts w:ascii="Tahoma" w:eastAsia="Tahoma" w:hAnsi="Tahoma" w:cs="Tahoma"/>
          <w:b/>
          <w:sz w:val="24"/>
          <w:szCs w:val="24"/>
          <w:u w:val="single"/>
        </w:rPr>
        <w:t>Woodcock-Johnson</w:t>
      </w:r>
      <w:r w:rsidR="006E27FD" w:rsidRPr="00606A35">
        <w:rPr>
          <w:rFonts w:ascii="Tahoma" w:eastAsia="Tahoma" w:hAnsi="Tahoma" w:cs="Tahoma"/>
          <w:b/>
          <w:sz w:val="24"/>
          <w:szCs w:val="24"/>
          <w:u w:val="single"/>
        </w:rPr>
        <w:t>®</w:t>
      </w:r>
      <w:r w:rsidRPr="00606A35">
        <w:rPr>
          <w:rFonts w:ascii="Tahoma" w:eastAsia="Tahoma" w:hAnsi="Tahoma" w:cs="Tahoma"/>
          <w:b/>
          <w:sz w:val="24"/>
          <w:szCs w:val="24"/>
          <w:u w:val="single"/>
        </w:rPr>
        <w:t xml:space="preserve"> IV Tests of Achievement, Braille</w:t>
      </w:r>
    </w:p>
    <w:p w14:paraId="1A970BC1" w14:textId="77777777" w:rsidR="00864D3A" w:rsidRPr="00012967" w:rsidRDefault="00864D3A" w:rsidP="00864D3A">
      <w:pPr>
        <w:widowControl/>
        <w:adjustRightInd/>
        <w:spacing w:after="0" w:line="240" w:lineRule="auto"/>
        <w:jc w:val="left"/>
        <w:textAlignment w:val="auto"/>
        <w:rPr>
          <w:rFonts w:ascii="Tahoma" w:eastAsia="Tahoma" w:hAnsi="Tahoma" w:cs="Tahoma"/>
          <w:sz w:val="24"/>
          <w:szCs w:val="24"/>
        </w:rPr>
      </w:pPr>
      <w:r w:rsidRPr="00606A35">
        <w:rPr>
          <w:rFonts w:ascii="Tahoma" w:eastAsia="Tahoma" w:hAnsi="Tahoma" w:cs="Tahoma"/>
          <w:sz w:val="24"/>
          <w:szCs w:val="24"/>
        </w:rPr>
        <w:t>(Continued)</w:t>
      </w:r>
    </w:p>
    <w:p w14:paraId="2FAAA868" w14:textId="77777777" w:rsidR="00864D3A" w:rsidRPr="00116395" w:rsidRDefault="00864D3A" w:rsidP="00864D3A">
      <w:pPr>
        <w:widowControl/>
        <w:adjustRightInd/>
        <w:spacing w:after="0" w:line="240" w:lineRule="auto"/>
        <w:jc w:val="left"/>
        <w:textAlignment w:val="auto"/>
        <w:rPr>
          <w:rFonts w:ascii="Tahoma" w:eastAsia="Tahoma" w:hAnsi="Tahoma" w:cs="Tahoma"/>
          <w:sz w:val="24"/>
          <w:szCs w:val="24"/>
          <w:highlight w:val="yellow"/>
        </w:rPr>
      </w:pPr>
    </w:p>
    <w:p w14:paraId="1E1D561C" w14:textId="03E588A0" w:rsidR="00424E21" w:rsidRDefault="00012967" w:rsidP="00864D3A">
      <w:pPr>
        <w:spacing w:after="0" w:line="240" w:lineRule="auto"/>
        <w:jc w:val="left"/>
        <w:rPr>
          <w:rFonts w:eastAsia="Tahoma"/>
          <w:highlight w:val="yellow"/>
        </w:rPr>
      </w:pPr>
      <w:r w:rsidRPr="00012967">
        <w:rPr>
          <w:rFonts w:ascii="Tahoma" w:eastAsia="Tahoma" w:hAnsi="Tahoma" w:cs="Tahoma"/>
          <w:sz w:val="24"/>
          <w:szCs w:val="24"/>
        </w:rPr>
        <w:t xml:space="preserve">A specification meeting was held for this product on October 31, 2017. A proof of the duplicated </w:t>
      </w:r>
      <w:r>
        <w:rPr>
          <w:rFonts w:ascii="Tahoma" w:eastAsia="Tahoma" w:hAnsi="Tahoma" w:cs="Tahoma"/>
          <w:sz w:val="24"/>
          <w:szCs w:val="24"/>
        </w:rPr>
        <w:t>flash drive</w:t>
      </w:r>
      <w:r w:rsidRPr="00012967">
        <w:rPr>
          <w:rFonts w:ascii="Tahoma" w:eastAsia="Tahoma" w:hAnsi="Tahoma" w:cs="Tahoma"/>
          <w:sz w:val="24"/>
          <w:szCs w:val="24"/>
        </w:rPr>
        <w:t xml:space="preserve"> arrived and was approved in March 2018. That same month, a translation error was discovered on some of the test pages, which was promptly corrected. This product was made available for sale</w:t>
      </w:r>
      <w:r>
        <w:rPr>
          <w:rFonts w:ascii="Tahoma" w:eastAsia="Tahoma" w:hAnsi="Tahoma" w:cs="Tahoma"/>
          <w:sz w:val="24"/>
          <w:szCs w:val="24"/>
        </w:rPr>
        <w:t xml:space="preserve"> on</w:t>
      </w:r>
      <w:r w:rsidRPr="00012967">
        <w:rPr>
          <w:rFonts w:ascii="Tahoma" w:eastAsia="Tahoma" w:hAnsi="Tahoma" w:cs="Tahoma"/>
          <w:sz w:val="24"/>
          <w:szCs w:val="24"/>
        </w:rPr>
        <w:t xml:space="preserve"> July 13, 2018.   </w:t>
      </w:r>
      <w:r w:rsidR="00864D3A" w:rsidRPr="00116395">
        <w:rPr>
          <w:rFonts w:eastAsia="Tahoma"/>
          <w:highlight w:val="yellow"/>
        </w:rPr>
        <w:t xml:space="preserve"> </w:t>
      </w:r>
    </w:p>
    <w:p w14:paraId="2AE72F66" w14:textId="77777777" w:rsidR="00012967" w:rsidRPr="00116395" w:rsidRDefault="00012967" w:rsidP="00864D3A">
      <w:pPr>
        <w:spacing w:after="0" w:line="240" w:lineRule="auto"/>
        <w:jc w:val="left"/>
        <w:rPr>
          <w:rFonts w:eastAsia="Tahoma"/>
          <w:highlight w:val="yellow"/>
        </w:rPr>
      </w:pPr>
    </w:p>
    <w:p w14:paraId="667D29CA" w14:textId="67ABAA43" w:rsidR="00A14CAA" w:rsidRPr="00BB4C8D" w:rsidRDefault="00A14CAA" w:rsidP="00F964BE">
      <w:pPr>
        <w:pStyle w:val="Heading4"/>
        <w:jc w:val="left"/>
        <w:rPr>
          <w:rFonts w:eastAsia="Tahoma"/>
        </w:rPr>
      </w:pPr>
      <w:bookmarkStart w:id="270" w:name="_Toc526341675"/>
      <w:r w:rsidRPr="00BB4C8D">
        <w:rPr>
          <w:rFonts w:eastAsia="Tahoma"/>
        </w:rPr>
        <w:t xml:space="preserve">Other Technical </w:t>
      </w:r>
      <w:r w:rsidR="00E37237" w:rsidRPr="00BB4C8D">
        <w:rPr>
          <w:rFonts w:eastAsia="Tahoma"/>
        </w:rPr>
        <w:t xml:space="preserve">and Manufacturing </w:t>
      </w:r>
      <w:r w:rsidRPr="00BB4C8D">
        <w:rPr>
          <w:rFonts w:eastAsia="Tahoma"/>
        </w:rPr>
        <w:t>Research Projects</w:t>
      </w:r>
      <w:bookmarkEnd w:id="270"/>
    </w:p>
    <w:p w14:paraId="6AB91E5F" w14:textId="77777777" w:rsidR="00480A4C" w:rsidRPr="00116395" w:rsidRDefault="00A14CAA" w:rsidP="00F964BE">
      <w:pPr>
        <w:tabs>
          <w:tab w:val="left" w:pos="-720"/>
        </w:tabs>
        <w:spacing w:after="0" w:line="240" w:lineRule="auto"/>
        <w:jc w:val="left"/>
        <w:rPr>
          <w:rFonts w:ascii="Tahoma" w:eastAsia="Tahoma" w:hAnsi="Tahoma"/>
          <w:b/>
          <w:sz w:val="24"/>
          <w:szCs w:val="20"/>
          <w:highlight w:val="yellow"/>
          <w:u w:val="single"/>
        </w:rPr>
      </w:pPr>
      <w:r w:rsidRPr="00116395">
        <w:rPr>
          <w:rFonts w:ascii="Tahoma" w:eastAsia="Tahoma" w:hAnsi="Tahoma"/>
          <w:sz w:val="24"/>
          <w:szCs w:val="20"/>
          <w:highlight w:val="yellow"/>
          <w:u w:val="single"/>
        </w:rPr>
        <w:cr/>
      </w:r>
      <w:r w:rsidR="00480A4C" w:rsidRPr="009F0FBF">
        <w:rPr>
          <w:rFonts w:ascii="Tahoma" w:eastAsia="Tahoma" w:hAnsi="Tahoma"/>
          <w:b/>
          <w:sz w:val="24"/>
          <w:szCs w:val="20"/>
          <w:u w:val="single"/>
        </w:rPr>
        <w:t>Plant Safety</w:t>
      </w:r>
    </w:p>
    <w:p w14:paraId="3161E74F" w14:textId="15C921EE" w:rsidR="008B52E0" w:rsidRPr="009F0FBF" w:rsidRDefault="008B52E0" w:rsidP="008B52E0">
      <w:pPr>
        <w:widowControl/>
        <w:tabs>
          <w:tab w:val="left" w:pos="-720"/>
        </w:tabs>
        <w:adjustRightInd/>
        <w:spacing w:after="0" w:line="240" w:lineRule="auto"/>
        <w:jc w:val="left"/>
        <w:textAlignment w:val="auto"/>
        <w:rPr>
          <w:rFonts w:ascii="Tahoma" w:eastAsia="Tahoma" w:hAnsi="Tahoma" w:cs="Tahoma"/>
          <w:sz w:val="24"/>
          <w:szCs w:val="24"/>
        </w:rPr>
      </w:pPr>
      <w:r w:rsidRPr="009F0FBF">
        <w:rPr>
          <w:rFonts w:ascii="Tahoma" w:eastAsia="Tahoma" w:hAnsi="Tahoma" w:cs="Tahoma"/>
          <w:sz w:val="24"/>
          <w:szCs w:val="24"/>
        </w:rPr>
        <w:t xml:space="preserve">The Technical and Manufacturing Research area is the lead area for safety programs in the basement floor in the front of the plant. The areas covered by </w:t>
      </w:r>
      <w:r w:rsidR="00AC4C8E" w:rsidRPr="009F0FBF">
        <w:rPr>
          <w:rFonts w:ascii="Tahoma" w:eastAsia="Tahoma" w:hAnsi="Tahoma" w:cs="Tahoma"/>
          <w:sz w:val="24"/>
          <w:szCs w:val="24"/>
        </w:rPr>
        <w:t>TMR</w:t>
      </w:r>
      <w:r w:rsidRPr="009F0FBF">
        <w:rPr>
          <w:rFonts w:ascii="Tahoma" w:eastAsia="Tahoma" w:hAnsi="Tahoma" w:cs="Tahoma"/>
          <w:sz w:val="24"/>
          <w:szCs w:val="24"/>
        </w:rPr>
        <w:t xml:space="preserve"> include the Technology Group, </w:t>
      </w:r>
      <w:r w:rsidR="00AC4C8E" w:rsidRPr="009F0FBF">
        <w:rPr>
          <w:rFonts w:ascii="Tahoma" w:eastAsia="Tahoma" w:hAnsi="Tahoma" w:cs="Tahoma"/>
          <w:sz w:val="24"/>
          <w:szCs w:val="24"/>
        </w:rPr>
        <w:t>TMR</w:t>
      </w:r>
      <w:r w:rsidRPr="009F0FBF">
        <w:rPr>
          <w:rFonts w:ascii="Tahoma" w:eastAsia="Tahoma" w:hAnsi="Tahoma" w:cs="Tahoma"/>
          <w:sz w:val="24"/>
          <w:szCs w:val="24"/>
        </w:rPr>
        <w:t xml:space="preserve">, Model Shop, electronics shop, basement restrooms, vacuum-forming area, Roland® and 3D printing area, and dark room/film developing area. </w:t>
      </w:r>
      <w:r w:rsidR="00AC4C8E" w:rsidRPr="009F0FBF">
        <w:rPr>
          <w:rFonts w:ascii="Tahoma" w:eastAsia="Tahoma" w:hAnsi="Tahoma" w:cs="Tahoma"/>
          <w:sz w:val="24"/>
          <w:szCs w:val="24"/>
        </w:rPr>
        <w:t>TMR</w:t>
      </w:r>
      <w:r w:rsidRPr="009F0FBF">
        <w:rPr>
          <w:rFonts w:ascii="Tahoma" w:eastAsia="Tahoma" w:hAnsi="Tahoma" w:cs="Tahoma"/>
          <w:sz w:val="24"/>
          <w:szCs w:val="24"/>
        </w:rPr>
        <w:t xml:space="preserve"> continues to conduct monthly safety meetings and monthly safety inspections of all departments in this section of the plant. All paperwork and recordkeeping are maintained and turned in monthly in a timely fashion. No safety incidents have been reported in any department in the area. </w:t>
      </w:r>
      <w:r w:rsidR="00AC4C8E" w:rsidRPr="009F0FBF">
        <w:rPr>
          <w:rFonts w:ascii="Tahoma" w:eastAsia="Tahoma" w:hAnsi="Tahoma" w:cs="Tahoma"/>
          <w:sz w:val="24"/>
          <w:szCs w:val="24"/>
        </w:rPr>
        <w:t>TMR</w:t>
      </w:r>
      <w:r w:rsidRPr="009F0FBF">
        <w:rPr>
          <w:rFonts w:ascii="Tahoma" w:eastAsia="Tahoma" w:hAnsi="Tahoma" w:cs="Tahoma"/>
          <w:sz w:val="24"/>
          <w:szCs w:val="24"/>
        </w:rPr>
        <w:t xml:space="preserve"> has the longest running record of consistent record keeping in the safety program. Not one meeting has been missed nor has one report </w:t>
      </w:r>
      <w:r w:rsidR="009F0FBF" w:rsidRPr="009F0FBF">
        <w:rPr>
          <w:rFonts w:ascii="Tahoma" w:eastAsia="Tahoma" w:hAnsi="Tahoma" w:cs="Tahoma"/>
          <w:sz w:val="24"/>
          <w:szCs w:val="24"/>
        </w:rPr>
        <w:t>not been filed on time in the 16</w:t>
      </w:r>
      <w:r w:rsidRPr="009F0FBF">
        <w:rPr>
          <w:rFonts w:ascii="Tahoma" w:eastAsia="Tahoma" w:hAnsi="Tahoma" w:cs="Tahoma"/>
          <w:sz w:val="24"/>
          <w:szCs w:val="24"/>
        </w:rPr>
        <w:t xml:space="preserve">-year history of the safety program. </w:t>
      </w:r>
      <w:r w:rsidR="00AC4C8E" w:rsidRPr="009F0FBF">
        <w:rPr>
          <w:rFonts w:ascii="Tahoma" w:eastAsia="Tahoma" w:hAnsi="Tahoma" w:cs="Tahoma"/>
          <w:sz w:val="24"/>
          <w:szCs w:val="24"/>
        </w:rPr>
        <w:t>TMR</w:t>
      </w:r>
      <w:r w:rsidRPr="009F0FBF">
        <w:rPr>
          <w:rFonts w:ascii="Tahoma" w:eastAsia="Tahoma" w:hAnsi="Tahoma" w:cs="Tahoma"/>
          <w:sz w:val="24"/>
          <w:szCs w:val="24"/>
        </w:rPr>
        <w:t xml:space="preserve"> is the only area that has this uninterrupted record of holding meetings, making inspections, and filing the proper paperwork in the entire safety program. </w:t>
      </w:r>
    </w:p>
    <w:p w14:paraId="4BF2B361" w14:textId="77777777" w:rsidR="009F0FBF" w:rsidRDefault="009F0FBF" w:rsidP="008B52E0">
      <w:pPr>
        <w:widowControl/>
        <w:tabs>
          <w:tab w:val="left" w:pos="-720"/>
        </w:tabs>
        <w:adjustRightInd/>
        <w:spacing w:after="0" w:line="240" w:lineRule="auto"/>
        <w:jc w:val="left"/>
        <w:textAlignment w:val="auto"/>
        <w:rPr>
          <w:rFonts w:ascii="Tahoma" w:eastAsia="Tahoma" w:hAnsi="Tahoma" w:cs="Tahoma"/>
          <w:sz w:val="24"/>
          <w:szCs w:val="24"/>
          <w:highlight w:val="yellow"/>
        </w:rPr>
      </w:pPr>
    </w:p>
    <w:p w14:paraId="4549DB3F" w14:textId="72B04B39" w:rsidR="00E37237" w:rsidRPr="009F0FBF" w:rsidRDefault="00480A4C" w:rsidP="00864D3A">
      <w:pPr>
        <w:tabs>
          <w:tab w:val="left" w:pos="-720"/>
        </w:tabs>
        <w:spacing w:after="0" w:line="240" w:lineRule="auto"/>
        <w:jc w:val="left"/>
        <w:rPr>
          <w:rFonts w:ascii="Tahoma" w:hAnsi="Tahoma" w:cs="Tahoma"/>
          <w:sz w:val="24"/>
          <w:szCs w:val="24"/>
        </w:rPr>
      </w:pPr>
      <w:r w:rsidRPr="009F0FBF">
        <w:rPr>
          <w:rFonts w:ascii="Tahoma" w:eastAsia="Tahoma" w:hAnsi="Tahoma"/>
          <w:b/>
          <w:sz w:val="24"/>
          <w:szCs w:val="20"/>
          <w:u w:val="single"/>
        </w:rPr>
        <w:t>Product Updates/Redesigns and Special Projects</w:t>
      </w:r>
      <w:r w:rsidRPr="009F0FBF">
        <w:rPr>
          <w:rFonts w:ascii="Tahoma" w:eastAsia="Tahoma" w:hAnsi="Tahoma"/>
          <w:b/>
          <w:sz w:val="24"/>
          <w:szCs w:val="20"/>
          <w:u w:val="single"/>
        </w:rPr>
        <w:cr/>
      </w:r>
      <w:r w:rsidR="00AC4C8E" w:rsidRPr="009F0FBF">
        <w:rPr>
          <w:rFonts w:ascii="Tahoma" w:hAnsi="Tahoma" w:cs="Tahoma"/>
          <w:sz w:val="24"/>
          <w:szCs w:val="24"/>
        </w:rPr>
        <w:t>TMR</w:t>
      </w:r>
      <w:r w:rsidR="00424E21" w:rsidRPr="009F0FBF">
        <w:rPr>
          <w:rFonts w:ascii="Tahoma" w:hAnsi="Tahoma" w:cs="Tahoma"/>
          <w:sz w:val="24"/>
          <w:szCs w:val="24"/>
        </w:rPr>
        <w:t xml:space="preserve"> worked on redesigns and updates for several products this ye</w:t>
      </w:r>
      <w:r w:rsidR="00864D3A" w:rsidRPr="009F0FBF">
        <w:rPr>
          <w:rFonts w:ascii="Tahoma" w:hAnsi="Tahoma" w:cs="Tahoma"/>
          <w:sz w:val="24"/>
          <w:szCs w:val="24"/>
        </w:rPr>
        <w:t>ar including the following: 201</w:t>
      </w:r>
      <w:r w:rsidR="009F0FBF">
        <w:rPr>
          <w:rFonts w:ascii="Tahoma" w:hAnsi="Tahoma" w:cs="Tahoma"/>
          <w:sz w:val="24"/>
          <w:szCs w:val="24"/>
        </w:rPr>
        <w:t>9</w:t>
      </w:r>
      <w:r w:rsidR="00424E21" w:rsidRPr="009F0FBF">
        <w:rPr>
          <w:rFonts w:ascii="Tahoma" w:hAnsi="Tahoma" w:cs="Tahoma"/>
          <w:sz w:val="24"/>
          <w:szCs w:val="24"/>
        </w:rPr>
        <w:t xml:space="preserve"> APH Insights Art, EZ Track, and </w:t>
      </w:r>
      <w:r w:rsidR="00864D3A" w:rsidRPr="009F0FBF">
        <w:rPr>
          <w:rFonts w:ascii="Tahoma" w:hAnsi="Tahoma" w:cs="Tahoma"/>
          <w:sz w:val="24"/>
          <w:szCs w:val="24"/>
        </w:rPr>
        <w:t>Braille Datebook Calendars, various UEB updating products</w:t>
      </w:r>
      <w:r w:rsidR="00424E21" w:rsidRPr="009F0FBF">
        <w:rPr>
          <w:rFonts w:ascii="Tahoma" w:hAnsi="Tahoma" w:cs="Tahoma"/>
          <w:sz w:val="24"/>
          <w:szCs w:val="24"/>
        </w:rPr>
        <w:t>, and others.</w:t>
      </w:r>
    </w:p>
    <w:p w14:paraId="3D6CCBB7" w14:textId="77777777" w:rsidR="00424E21" w:rsidRPr="00116395" w:rsidRDefault="00424E21" w:rsidP="00F964BE">
      <w:pPr>
        <w:tabs>
          <w:tab w:val="left" w:pos="-720"/>
        </w:tabs>
        <w:spacing w:after="0" w:line="240" w:lineRule="auto"/>
        <w:jc w:val="left"/>
        <w:rPr>
          <w:rFonts w:ascii="Tahoma" w:eastAsia="Tahoma" w:hAnsi="Tahoma"/>
          <w:sz w:val="24"/>
          <w:szCs w:val="20"/>
          <w:highlight w:val="yellow"/>
        </w:rPr>
      </w:pPr>
    </w:p>
    <w:p w14:paraId="47945957" w14:textId="77777777" w:rsidR="00864D3A" w:rsidRPr="00131C35" w:rsidRDefault="00864D3A" w:rsidP="00864D3A">
      <w:pPr>
        <w:tabs>
          <w:tab w:val="left" w:pos="-720"/>
        </w:tabs>
        <w:spacing w:after="0" w:line="240" w:lineRule="auto"/>
        <w:jc w:val="left"/>
        <w:rPr>
          <w:rFonts w:ascii="Tahoma" w:hAnsi="Tahoma" w:cs="Tahoma"/>
          <w:b/>
          <w:sz w:val="24"/>
          <w:szCs w:val="24"/>
          <w:u w:val="single"/>
        </w:rPr>
      </w:pPr>
      <w:r w:rsidRPr="00131C35">
        <w:rPr>
          <w:rFonts w:ascii="Tahoma" w:hAnsi="Tahoma" w:cs="Tahoma"/>
          <w:b/>
          <w:sz w:val="24"/>
          <w:szCs w:val="24"/>
          <w:u w:val="single"/>
        </w:rPr>
        <w:t>BilCare material</w:t>
      </w:r>
    </w:p>
    <w:p w14:paraId="2134420A" w14:textId="77777777" w:rsidR="00864D3A" w:rsidRPr="00131C35" w:rsidRDefault="00864D3A" w:rsidP="00864D3A">
      <w:pPr>
        <w:tabs>
          <w:tab w:val="left" w:pos="-720"/>
        </w:tabs>
        <w:spacing w:after="0" w:line="240" w:lineRule="auto"/>
        <w:jc w:val="left"/>
        <w:rPr>
          <w:rFonts w:ascii="Tahoma" w:hAnsi="Tahoma" w:cs="Tahoma"/>
          <w:sz w:val="24"/>
          <w:szCs w:val="24"/>
        </w:rPr>
      </w:pPr>
      <w:r w:rsidRPr="00131C35">
        <w:rPr>
          <w:rFonts w:ascii="Tahoma" w:hAnsi="Tahoma" w:cs="Tahoma"/>
          <w:sz w:val="24"/>
          <w:szCs w:val="24"/>
        </w:rPr>
        <w:t>(Special Project – Continued)</w:t>
      </w:r>
    </w:p>
    <w:p w14:paraId="6CD62E88" w14:textId="77777777" w:rsidR="00864D3A" w:rsidRPr="00116395" w:rsidRDefault="00864D3A" w:rsidP="00864D3A">
      <w:pPr>
        <w:tabs>
          <w:tab w:val="left" w:pos="-720"/>
        </w:tabs>
        <w:spacing w:after="0" w:line="240" w:lineRule="auto"/>
        <w:jc w:val="left"/>
        <w:rPr>
          <w:rFonts w:ascii="Tahoma" w:hAnsi="Tahoma" w:cs="Tahoma"/>
          <w:sz w:val="24"/>
          <w:szCs w:val="24"/>
          <w:highlight w:val="yellow"/>
        </w:rPr>
      </w:pPr>
    </w:p>
    <w:p w14:paraId="6B14F82C" w14:textId="5B3F917B" w:rsidR="00864D3A" w:rsidRPr="00116395" w:rsidRDefault="009F0FBF" w:rsidP="00864D3A">
      <w:pPr>
        <w:tabs>
          <w:tab w:val="left" w:pos="-720"/>
        </w:tabs>
        <w:spacing w:after="0" w:line="240" w:lineRule="auto"/>
        <w:jc w:val="left"/>
        <w:rPr>
          <w:rFonts w:ascii="Tahoma" w:eastAsia="Tahoma" w:hAnsi="Tahoma" w:cs="Tahoma"/>
          <w:sz w:val="28"/>
          <w:szCs w:val="20"/>
          <w:highlight w:val="yellow"/>
        </w:rPr>
      </w:pPr>
      <w:r w:rsidRPr="009F0FBF">
        <w:rPr>
          <w:rFonts w:ascii="Tahoma" w:hAnsi="Tahoma" w:cs="Tahoma"/>
          <w:sz w:val="24"/>
          <w:szCs w:val="24"/>
        </w:rPr>
        <w:t>For a number of years</w:t>
      </w:r>
      <w:r w:rsidR="00864D3A" w:rsidRPr="009F0FBF">
        <w:rPr>
          <w:rFonts w:ascii="Tahoma" w:hAnsi="Tahoma" w:cs="Tahoma"/>
          <w:sz w:val="24"/>
          <w:szCs w:val="24"/>
        </w:rPr>
        <w:t xml:space="preserve">, </w:t>
      </w:r>
      <w:r w:rsidRPr="009F0FBF">
        <w:rPr>
          <w:rFonts w:ascii="Tahoma" w:hAnsi="Tahoma" w:cs="Tahoma"/>
          <w:sz w:val="24"/>
          <w:szCs w:val="24"/>
        </w:rPr>
        <w:t>the Educational Research Department has wanted to use a material called BilCare as a replacement for the current Renotherm material.</w:t>
      </w:r>
      <w:r w:rsidR="00864D3A" w:rsidRPr="009F0FBF">
        <w:rPr>
          <w:rFonts w:ascii="Tahoma" w:hAnsi="Tahoma" w:cs="Tahoma"/>
          <w:sz w:val="24"/>
          <w:szCs w:val="24"/>
        </w:rPr>
        <w:t xml:space="preserve"> </w:t>
      </w:r>
      <w:r w:rsidRPr="009F0FBF">
        <w:rPr>
          <w:rFonts w:ascii="Tahoma" w:hAnsi="Tahoma" w:cs="Tahoma"/>
          <w:sz w:val="24"/>
          <w:szCs w:val="24"/>
        </w:rPr>
        <w:t>The top two reasons</w:t>
      </w:r>
      <w:r>
        <w:rPr>
          <w:rFonts w:ascii="Tahoma" w:hAnsi="Tahoma" w:cs="Tahoma"/>
          <w:sz w:val="24"/>
          <w:szCs w:val="24"/>
        </w:rPr>
        <w:t xml:space="preserve"> are the following:</w:t>
      </w:r>
      <w:r w:rsidRPr="009F0FBF">
        <w:rPr>
          <w:rFonts w:ascii="Tahoma" w:hAnsi="Tahoma" w:cs="Tahoma"/>
          <w:sz w:val="24"/>
          <w:szCs w:val="24"/>
        </w:rPr>
        <w:t xml:space="preserve"> 1) the BilCare m</w:t>
      </w:r>
      <w:r>
        <w:rPr>
          <w:rFonts w:ascii="Tahoma" w:hAnsi="Tahoma" w:cs="Tahoma"/>
          <w:sz w:val="24"/>
          <w:szCs w:val="24"/>
        </w:rPr>
        <w:t xml:space="preserve">aterial looks more like paper. </w:t>
      </w:r>
      <w:r w:rsidRPr="009F0FBF">
        <w:rPr>
          <w:rFonts w:ascii="Tahoma" w:hAnsi="Tahoma" w:cs="Tahoma"/>
          <w:sz w:val="24"/>
          <w:szCs w:val="24"/>
        </w:rPr>
        <w:t>It is white</w:t>
      </w:r>
      <w:r>
        <w:rPr>
          <w:rFonts w:ascii="Tahoma" w:hAnsi="Tahoma" w:cs="Tahoma"/>
          <w:sz w:val="24"/>
          <w:szCs w:val="24"/>
        </w:rPr>
        <w:t>,</w:t>
      </w:r>
      <w:r w:rsidRPr="009F0FBF">
        <w:rPr>
          <w:rFonts w:ascii="Tahoma" w:hAnsi="Tahoma" w:cs="Tahoma"/>
          <w:sz w:val="24"/>
          <w:szCs w:val="24"/>
        </w:rPr>
        <w:t xml:space="preserve"> and the Renotherm material is tan. 2) The main reason is the feel of the material </w:t>
      </w:r>
      <w:r w:rsidR="00131C35">
        <w:rPr>
          <w:rFonts w:ascii="Tahoma" w:hAnsi="Tahoma" w:cs="Tahoma"/>
          <w:sz w:val="24"/>
          <w:szCs w:val="24"/>
        </w:rPr>
        <w:t>as the user reads the braille. M</w:t>
      </w:r>
      <w:r w:rsidRPr="009F0FBF">
        <w:rPr>
          <w:rFonts w:ascii="Tahoma" w:hAnsi="Tahoma" w:cs="Tahoma"/>
          <w:sz w:val="24"/>
          <w:szCs w:val="24"/>
        </w:rPr>
        <w:t>ost users report the “finger drag” or the feel of the BilCare material more closely matches that of paper and is more pleasant</w:t>
      </w:r>
      <w:r>
        <w:rPr>
          <w:rFonts w:ascii="Tahoma" w:hAnsi="Tahoma" w:cs="Tahoma"/>
          <w:sz w:val="24"/>
          <w:szCs w:val="24"/>
        </w:rPr>
        <w:t xml:space="preserve"> to read for an extended time. TMR</w:t>
      </w:r>
      <w:r w:rsidRPr="009F0FBF">
        <w:rPr>
          <w:rFonts w:ascii="Tahoma" w:hAnsi="Tahoma" w:cs="Tahoma"/>
          <w:sz w:val="24"/>
          <w:szCs w:val="24"/>
        </w:rPr>
        <w:t xml:space="preserve"> worked to obtain samples of the vendor’s s</w:t>
      </w:r>
      <w:r>
        <w:rPr>
          <w:rFonts w:ascii="Tahoma" w:hAnsi="Tahoma" w:cs="Tahoma"/>
          <w:sz w:val="24"/>
          <w:szCs w:val="24"/>
        </w:rPr>
        <w:t xml:space="preserve">tandard 0.067” thick </w:t>
      </w:r>
      <w:r>
        <w:rPr>
          <w:rFonts w:ascii="Tahoma" w:hAnsi="Tahoma" w:cs="Tahoma"/>
          <w:sz w:val="24"/>
          <w:szCs w:val="24"/>
        </w:rPr>
        <w:lastRenderedPageBreak/>
        <w:t xml:space="preserve">material. </w:t>
      </w:r>
      <w:r w:rsidRPr="009F0FBF">
        <w:rPr>
          <w:rFonts w:ascii="Tahoma" w:hAnsi="Tahoma" w:cs="Tahoma"/>
          <w:sz w:val="24"/>
          <w:szCs w:val="24"/>
        </w:rPr>
        <w:t>While this material r</w:t>
      </w:r>
      <w:r>
        <w:rPr>
          <w:rFonts w:ascii="Tahoma" w:hAnsi="Tahoma" w:cs="Tahoma"/>
          <w:sz w:val="24"/>
          <w:szCs w:val="24"/>
        </w:rPr>
        <w:t>an well, APH P</w:t>
      </w:r>
      <w:r w:rsidRPr="009F0FBF">
        <w:rPr>
          <w:rFonts w:ascii="Tahoma" w:hAnsi="Tahoma" w:cs="Tahoma"/>
          <w:sz w:val="24"/>
          <w:szCs w:val="24"/>
        </w:rPr>
        <w:t xml:space="preserve">roduction requested the material come in the standard </w:t>
      </w:r>
      <w:r>
        <w:rPr>
          <w:rFonts w:ascii="Tahoma" w:hAnsi="Tahoma" w:cs="Tahoma"/>
          <w:sz w:val="24"/>
          <w:szCs w:val="24"/>
        </w:rPr>
        <w:t>Renotherm thickness of 0.005”. TMR</w:t>
      </w:r>
      <w:r w:rsidRPr="009F0FBF">
        <w:rPr>
          <w:rFonts w:ascii="Tahoma" w:hAnsi="Tahoma" w:cs="Tahoma"/>
          <w:sz w:val="24"/>
          <w:szCs w:val="24"/>
        </w:rPr>
        <w:t xml:space="preserve"> worked a second time to pro</w:t>
      </w:r>
      <w:r>
        <w:rPr>
          <w:rFonts w:ascii="Tahoma" w:hAnsi="Tahoma" w:cs="Tahoma"/>
          <w:sz w:val="24"/>
          <w:szCs w:val="24"/>
        </w:rPr>
        <w:t xml:space="preserve">cure the 0.005” thick samples. </w:t>
      </w:r>
      <w:r w:rsidR="00131C35">
        <w:rPr>
          <w:rFonts w:ascii="Tahoma" w:hAnsi="Tahoma" w:cs="Tahoma"/>
          <w:sz w:val="24"/>
          <w:szCs w:val="24"/>
        </w:rPr>
        <w:t>This material arrived and</w:t>
      </w:r>
      <w:r w:rsidRPr="009F0FBF">
        <w:rPr>
          <w:rFonts w:ascii="Tahoma" w:hAnsi="Tahoma" w:cs="Tahoma"/>
          <w:sz w:val="24"/>
          <w:szCs w:val="24"/>
        </w:rPr>
        <w:t xml:space="preserve"> was tested</w:t>
      </w:r>
      <w:r w:rsidR="00131C35">
        <w:rPr>
          <w:rFonts w:ascii="Tahoma" w:hAnsi="Tahoma" w:cs="Tahoma"/>
          <w:sz w:val="24"/>
          <w:szCs w:val="24"/>
        </w:rPr>
        <w:t xml:space="preserve">. It </w:t>
      </w:r>
      <w:r w:rsidRPr="009F0FBF">
        <w:rPr>
          <w:rFonts w:ascii="Tahoma" w:hAnsi="Tahoma" w:cs="Tahoma"/>
          <w:sz w:val="24"/>
          <w:szCs w:val="24"/>
        </w:rPr>
        <w:t xml:space="preserve">performed </w:t>
      </w:r>
      <w:r w:rsidR="00131C35">
        <w:rPr>
          <w:rFonts w:ascii="Tahoma" w:hAnsi="Tahoma" w:cs="Tahoma"/>
          <w:sz w:val="24"/>
          <w:szCs w:val="24"/>
        </w:rPr>
        <w:t>near</w:t>
      </w:r>
      <w:r w:rsidRPr="009F0FBF">
        <w:rPr>
          <w:rFonts w:ascii="Tahoma" w:hAnsi="Tahoma" w:cs="Tahoma"/>
          <w:sz w:val="24"/>
          <w:szCs w:val="24"/>
        </w:rPr>
        <w:t xml:space="preserve"> flawlessly on the APH ta</w:t>
      </w:r>
      <w:r>
        <w:rPr>
          <w:rFonts w:ascii="Tahoma" w:hAnsi="Tahoma" w:cs="Tahoma"/>
          <w:sz w:val="24"/>
          <w:szCs w:val="24"/>
        </w:rPr>
        <w:t xml:space="preserve">bletop thermoforming machines. </w:t>
      </w:r>
      <w:r w:rsidRPr="009F0FBF">
        <w:rPr>
          <w:rFonts w:ascii="Tahoma" w:hAnsi="Tahoma" w:cs="Tahoma"/>
          <w:sz w:val="24"/>
          <w:szCs w:val="24"/>
        </w:rPr>
        <w:t xml:space="preserve">A large shipment of the material was ordered. When it arrived, there were difficulties encountered with “webbing” (a wrinkling of the material when thermoformed). Samples of the test material previously sent were placed on </w:t>
      </w:r>
      <w:r>
        <w:rPr>
          <w:rFonts w:ascii="Tahoma" w:hAnsi="Tahoma" w:cs="Tahoma"/>
          <w:sz w:val="24"/>
          <w:szCs w:val="24"/>
        </w:rPr>
        <w:t xml:space="preserve">the machines and thermoformed. </w:t>
      </w:r>
      <w:r w:rsidRPr="009F0FBF">
        <w:rPr>
          <w:rFonts w:ascii="Tahoma" w:hAnsi="Tahoma" w:cs="Tahoma"/>
          <w:sz w:val="24"/>
          <w:szCs w:val="24"/>
        </w:rPr>
        <w:t>Again, the original sample mater</w:t>
      </w:r>
      <w:r>
        <w:rPr>
          <w:rFonts w:ascii="Tahoma" w:hAnsi="Tahoma" w:cs="Tahoma"/>
          <w:sz w:val="24"/>
          <w:szCs w:val="24"/>
        </w:rPr>
        <w:t xml:space="preserve">ial performed near flawlessly. </w:t>
      </w:r>
      <w:r w:rsidRPr="009F0FBF">
        <w:rPr>
          <w:rFonts w:ascii="Tahoma" w:hAnsi="Tahoma" w:cs="Tahoma"/>
          <w:sz w:val="24"/>
          <w:szCs w:val="24"/>
        </w:rPr>
        <w:t>It was determined the new material had a slightly higher level of stress in the material than the original material that would, upon heating, cause the material to web/wrinkle. The material is in specifications for the no</w:t>
      </w:r>
      <w:r>
        <w:rPr>
          <w:rFonts w:ascii="Tahoma" w:hAnsi="Tahoma" w:cs="Tahoma"/>
          <w:sz w:val="24"/>
          <w:szCs w:val="24"/>
        </w:rPr>
        <w:t xml:space="preserve">rmal production of the vendor. </w:t>
      </w:r>
      <w:r w:rsidRPr="009F0FBF">
        <w:rPr>
          <w:rFonts w:ascii="Tahoma" w:hAnsi="Tahoma" w:cs="Tahoma"/>
          <w:sz w:val="24"/>
          <w:szCs w:val="24"/>
        </w:rPr>
        <w:t>However, APH needs a slightly more-narrow tolerance in the inheren</w:t>
      </w:r>
      <w:r>
        <w:rPr>
          <w:rFonts w:ascii="Tahoma" w:hAnsi="Tahoma" w:cs="Tahoma"/>
          <w:sz w:val="24"/>
          <w:szCs w:val="24"/>
        </w:rPr>
        <w:t>t stress level of the material.</w:t>
      </w:r>
      <w:r w:rsidRPr="009F0FBF">
        <w:rPr>
          <w:rFonts w:ascii="Tahoma" w:hAnsi="Tahoma" w:cs="Tahoma"/>
          <w:sz w:val="24"/>
          <w:szCs w:val="24"/>
        </w:rPr>
        <w:t xml:space="preserve"> In the interim, </w:t>
      </w:r>
      <w:r>
        <w:rPr>
          <w:rFonts w:ascii="Tahoma" w:hAnsi="Tahoma" w:cs="Tahoma"/>
          <w:sz w:val="24"/>
          <w:szCs w:val="24"/>
        </w:rPr>
        <w:t>TMR</w:t>
      </w:r>
      <w:r w:rsidRPr="009F0FBF">
        <w:rPr>
          <w:rFonts w:ascii="Tahoma" w:hAnsi="Tahoma" w:cs="Tahoma"/>
          <w:sz w:val="24"/>
          <w:szCs w:val="24"/>
        </w:rPr>
        <w:t xml:space="preserve"> developed a method of applying vacuum before heat on the machines that greatly reduced the webbing of the c</w:t>
      </w:r>
      <w:r>
        <w:rPr>
          <w:rFonts w:ascii="Tahoma" w:hAnsi="Tahoma" w:cs="Tahoma"/>
          <w:sz w:val="24"/>
          <w:szCs w:val="24"/>
        </w:rPr>
        <w:t xml:space="preserve">urrent material in production. </w:t>
      </w:r>
      <w:r w:rsidRPr="009F0FBF">
        <w:rPr>
          <w:rFonts w:ascii="Tahoma" w:hAnsi="Tahoma" w:cs="Tahoma"/>
          <w:sz w:val="24"/>
          <w:szCs w:val="24"/>
        </w:rPr>
        <w:t xml:space="preserve">This method was demonstrated to </w:t>
      </w:r>
      <w:r>
        <w:rPr>
          <w:rFonts w:ascii="Tahoma" w:hAnsi="Tahoma" w:cs="Tahoma"/>
          <w:sz w:val="24"/>
          <w:szCs w:val="24"/>
        </w:rPr>
        <w:t>P</w:t>
      </w:r>
      <w:r w:rsidRPr="009F0FBF">
        <w:rPr>
          <w:rFonts w:ascii="Tahoma" w:hAnsi="Tahoma" w:cs="Tahoma"/>
          <w:sz w:val="24"/>
          <w:szCs w:val="24"/>
        </w:rPr>
        <w:t>roduction along with an easy modification to the machinery to apply vacuum then heat (normally, heat is applied first). This modification is easily reversible with no permanent changes to the machines unless</w:t>
      </w:r>
      <w:r>
        <w:rPr>
          <w:rFonts w:ascii="Tahoma" w:hAnsi="Tahoma" w:cs="Tahoma"/>
          <w:sz w:val="24"/>
          <w:szCs w:val="24"/>
        </w:rPr>
        <w:t xml:space="preserve"> it is desired to be retained. </w:t>
      </w:r>
      <w:r w:rsidRPr="009F0FBF">
        <w:rPr>
          <w:rFonts w:ascii="Tahoma" w:hAnsi="Tahoma" w:cs="Tahoma"/>
          <w:sz w:val="24"/>
          <w:szCs w:val="24"/>
        </w:rPr>
        <w:t>The current plan is to use all of the first shipment of materials only for in-house APH p</w:t>
      </w:r>
      <w:r>
        <w:rPr>
          <w:rFonts w:ascii="Tahoma" w:hAnsi="Tahoma" w:cs="Tahoma"/>
          <w:sz w:val="24"/>
          <w:szCs w:val="24"/>
        </w:rPr>
        <w:t xml:space="preserve">roduction. </w:t>
      </w:r>
      <w:r w:rsidRPr="009F0FBF">
        <w:rPr>
          <w:rFonts w:ascii="Tahoma" w:hAnsi="Tahoma" w:cs="Tahoma"/>
          <w:sz w:val="24"/>
          <w:szCs w:val="24"/>
        </w:rPr>
        <w:t xml:space="preserve">Once the new tolerance for the material stress level is established, more material will be ordered for both use in APH </w:t>
      </w:r>
      <w:r>
        <w:rPr>
          <w:rFonts w:ascii="Tahoma" w:hAnsi="Tahoma" w:cs="Tahoma"/>
          <w:sz w:val="24"/>
          <w:szCs w:val="24"/>
        </w:rPr>
        <w:t>P</w:t>
      </w:r>
      <w:r w:rsidRPr="009F0FBF">
        <w:rPr>
          <w:rFonts w:ascii="Tahoma" w:hAnsi="Tahoma" w:cs="Tahoma"/>
          <w:sz w:val="24"/>
          <w:szCs w:val="24"/>
        </w:rPr>
        <w:t>roduction and as a bulk-packaged m</w:t>
      </w:r>
      <w:r>
        <w:rPr>
          <w:rFonts w:ascii="Tahoma" w:hAnsi="Tahoma" w:cs="Tahoma"/>
          <w:sz w:val="24"/>
          <w:szCs w:val="24"/>
        </w:rPr>
        <w:t>aterial for our customers’ use.</w:t>
      </w:r>
      <w:r w:rsidRPr="009F0FBF">
        <w:rPr>
          <w:rFonts w:ascii="Tahoma" w:hAnsi="Tahoma" w:cs="Tahoma"/>
          <w:sz w:val="24"/>
          <w:szCs w:val="24"/>
        </w:rPr>
        <w:t xml:space="preserve"> At this time, discussions are ongoing with this vendor and there is not a definitive timeline for the procurement of the second, more-narrowly defined, material stress level shipment.</w:t>
      </w:r>
    </w:p>
    <w:p w14:paraId="6DBEB0DF" w14:textId="77777777" w:rsidR="00864D3A" w:rsidRDefault="00864D3A" w:rsidP="00F964BE">
      <w:pPr>
        <w:tabs>
          <w:tab w:val="left" w:pos="-720"/>
        </w:tabs>
        <w:spacing w:after="0" w:line="240" w:lineRule="auto"/>
        <w:jc w:val="left"/>
        <w:rPr>
          <w:rFonts w:ascii="Tahoma" w:eastAsia="Tahoma" w:hAnsi="Tahoma"/>
          <w:sz w:val="24"/>
          <w:szCs w:val="20"/>
          <w:highlight w:val="yellow"/>
        </w:rPr>
      </w:pPr>
    </w:p>
    <w:p w14:paraId="7960755E" w14:textId="77777777" w:rsidR="00CD7702" w:rsidRPr="00CD7702" w:rsidRDefault="00CD7702" w:rsidP="00CD7702">
      <w:pPr>
        <w:widowControl/>
        <w:adjustRightInd/>
        <w:spacing w:after="0" w:line="240" w:lineRule="auto"/>
        <w:contextualSpacing/>
        <w:jc w:val="left"/>
        <w:textAlignment w:val="auto"/>
        <w:rPr>
          <w:rFonts w:ascii="Tahoma" w:eastAsia="Calibri" w:hAnsi="Tahoma" w:cs="Tahoma"/>
          <w:bCs/>
          <w:spacing w:val="-3"/>
          <w:sz w:val="24"/>
          <w:szCs w:val="24"/>
        </w:rPr>
      </w:pPr>
      <w:r w:rsidRPr="00CD7702">
        <w:rPr>
          <w:rFonts w:ascii="Tahoma" w:eastAsia="Calibri" w:hAnsi="Tahoma" w:cs="Tahoma"/>
          <w:b/>
          <w:bCs/>
          <w:spacing w:val="-3"/>
          <w:sz w:val="24"/>
          <w:szCs w:val="24"/>
          <w:u w:val="single"/>
        </w:rPr>
        <w:t>Colored Pegs Set and Threaded Beads Set</w:t>
      </w:r>
      <w:r w:rsidRPr="00CD7702">
        <w:rPr>
          <w:rFonts w:ascii="Tahoma" w:eastAsia="Calibri" w:hAnsi="Tahoma" w:cs="Tahoma"/>
          <w:bCs/>
          <w:spacing w:val="-3"/>
          <w:sz w:val="24"/>
          <w:szCs w:val="24"/>
        </w:rPr>
        <w:br/>
        <w:t>(Special Project – Completed)</w:t>
      </w:r>
    </w:p>
    <w:p w14:paraId="04837FE7" w14:textId="4B9C79D2" w:rsidR="00CD7702" w:rsidRPr="00CD7702" w:rsidRDefault="00CD7702" w:rsidP="00CD7702">
      <w:pPr>
        <w:widowControl/>
        <w:adjustRightInd/>
        <w:spacing w:after="0" w:line="240" w:lineRule="auto"/>
        <w:contextualSpacing/>
        <w:jc w:val="left"/>
        <w:textAlignment w:val="auto"/>
        <w:rPr>
          <w:rFonts w:ascii="Tahoma" w:eastAsia="Calibri" w:hAnsi="Tahoma" w:cs="Tahoma"/>
          <w:b/>
          <w:bCs/>
          <w:spacing w:val="-3"/>
          <w:sz w:val="24"/>
          <w:szCs w:val="24"/>
        </w:rPr>
      </w:pPr>
      <w:r>
        <w:rPr>
          <w:rFonts w:ascii="Tahoma" w:eastAsia="Calibri" w:hAnsi="Tahoma" w:cs="Tahoma"/>
          <w:bCs/>
          <w:spacing w:val="-3"/>
          <w:sz w:val="24"/>
          <w:szCs w:val="24"/>
        </w:rPr>
        <w:br/>
        <w:t>TMR</w:t>
      </w:r>
      <w:r w:rsidRPr="00CD7702">
        <w:rPr>
          <w:rFonts w:ascii="Tahoma" w:eastAsia="Calibri" w:hAnsi="Tahoma" w:cs="Tahoma"/>
          <w:bCs/>
          <w:spacing w:val="-3"/>
          <w:sz w:val="24"/>
          <w:szCs w:val="24"/>
        </w:rPr>
        <w:t xml:space="preserve"> worked extensively with the APH Purchasing Department, project leaders, and an outside vendor to design and develop replacement parts for the colored peg sets and the threaded beads sets for the</w:t>
      </w:r>
      <w:r>
        <w:rPr>
          <w:rFonts w:ascii="Tahoma" w:eastAsia="Calibri" w:hAnsi="Tahoma" w:cs="Tahoma"/>
          <w:bCs/>
          <w:spacing w:val="-3"/>
          <w:sz w:val="24"/>
          <w:szCs w:val="24"/>
        </w:rPr>
        <w:t xml:space="preserve"> light box materials products. </w:t>
      </w:r>
      <w:r w:rsidRPr="00CD7702">
        <w:rPr>
          <w:rFonts w:ascii="Tahoma" w:eastAsia="Calibri" w:hAnsi="Tahoma" w:cs="Tahoma"/>
          <w:bCs/>
          <w:spacing w:val="-3"/>
          <w:sz w:val="24"/>
          <w:szCs w:val="24"/>
        </w:rPr>
        <w:t>These parts have been made using an extr</w:t>
      </w:r>
      <w:r>
        <w:rPr>
          <w:rFonts w:ascii="Tahoma" w:eastAsia="Calibri" w:hAnsi="Tahoma" w:cs="Tahoma"/>
          <w:bCs/>
          <w:spacing w:val="-3"/>
          <w:sz w:val="24"/>
          <w:szCs w:val="24"/>
        </w:rPr>
        <w:t xml:space="preserve">usion process for a long time. </w:t>
      </w:r>
      <w:r w:rsidRPr="00CD7702">
        <w:rPr>
          <w:rFonts w:ascii="Tahoma" w:eastAsia="Calibri" w:hAnsi="Tahoma" w:cs="Tahoma"/>
          <w:bCs/>
          <w:spacing w:val="-3"/>
          <w:sz w:val="24"/>
          <w:szCs w:val="24"/>
        </w:rPr>
        <w:t>This process produced items with variations in colors and</w:t>
      </w:r>
      <w:r>
        <w:rPr>
          <w:rFonts w:ascii="Tahoma" w:eastAsia="Calibri" w:hAnsi="Tahoma" w:cs="Tahoma"/>
          <w:bCs/>
          <w:spacing w:val="-3"/>
          <w:sz w:val="24"/>
          <w:szCs w:val="24"/>
        </w:rPr>
        <w:t xml:space="preserve"> quality. </w:t>
      </w:r>
      <w:r w:rsidRPr="00CD7702">
        <w:rPr>
          <w:rFonts w:ascii="Tahoma" w:eastAsia="Calibri" w:hAnsi="Tahoma" w:cs="Tahoma"/>
          <w:bCs/>
          <w:spacing w:val="-3"/>
          <w:sz w:val="24"/>
          <w:szCs w:val="24"/>
        </w:rPr>
        <w:t>The delivery of these parts was not reliable with the vendor</w:t>
      </w:r>
      <w:r>
        <w:rPr>
          <w:rFonts w:ascii="Tahoma" w:eastAsia="Calibri" w:hAnsi="Tahoma" w:cs="Tahoma"/>
          <w:bCs/>
          <w:spacing w:val="-3"/>
          <w:sz w:val="24"/>
          <w:szCs w:val="24"/>
        </w:rPr>
        <w:t xml:space="preserve"> usually missing thei</w:t>
      </w:r>
      <w:r w:rsidRPr="00CD7702">
        <w:rPr>
          <w:rFonts w:ascii="Tahoma" w:eastAsia="Calibri" w:hAnsi="Tahoma" w:cs="Tahoma"/>
          <w:bCs/>
          <w:spacing w:val="-3"/>
          <w:sz w:val="24"/>
          <w:szCs w:val="24"/>
        </w:rPr>
        <w:t>r delivery da</w:t>
      </w:r>
      <w:r>
        <w:rPr>
          <w:rFonts w:ascii="Tahoma" w:eastAsia="Calibri" w:hAnsi="Tahoma" w:cs="Tahoma"/>
          <w:bCs/>
          <w:spacing w:val="-3"/>
          <w:sz w:val="24"/>
          <w:szCs w:val="24"/>
        </w:rPr>
        <w:t xml:space="preserve">tes by several months or more. </w:t>
      </w:r>
      <w:r w:rsidRPr="00CD7702">
        <w:rPr>
          <w:rFonts w:ascii="Tahoma" w:eastAsia="Calibri" w:hAnsi="Tahoma" w:cs="Tahoma"/>
          <w:bCs/>
          <w:spacing w:val="-3"/>
          <w:sz w:val="24"/>
          <w:szCs w:val="24"/>
        </w:rPr>
        <w:t>Molds were designed and</w:t>
      </w:r>
      <w:r>
        <w:rPr>
          <w:rFonts w:ascii="Tahoma" w:eastAsia="Calibri" w:hAnsi="Tahoma" w:cs="Tahoma"/>
          <w:bCs/>
          <w:spacing w:val="-3"/>
          <w:sz w:val="24"/>
          <w:szCs w:val="24"/>
        </w:rPr>
        <w:t xml:space="preserve"> fabricated. </w:t>
      </w:r>
      <w:r w:rsidRPr="00CD7702">
        <w:rPr>
          <w:rFonts w:ascii="Tahoma" w:eastAsia="Calibri" w:hAnsi="Tahoma" w:cs="Tahoma"/>
          <w:bCs/>
          <w:spacing w:val="-3"/>
          <w:sz w:val="24"/>
          <w:szCs w:val="24"/>
        </w:rPr>
        <w:t>This pro</w:t>
      </w:r>
      <w:r>
        <w:rPr>
          <w:rFonts w:ascii="Tahoma" w:eastAsia="Calibri" w:hAnsi="Tahoma" w:cs="Tahoma"/>
          <w:bCs/>
          <w:spacing w:val="-3"/>
          <w:sz w:val="24"/>
          <w:szCs w:val="24"/>
        </w:rPr>
        <w:t>ject was completed in May 2018.</w:t>
      </w:r>
      <w:r w:rsidRPr="00CD7702">
        <w:rPr>
          <w:rFonts w:ascii="Tahoma" w:eastAsia="Calibri" w:hAnsi="Tahoma" w:cs="Tahoma"/>
          <w:bCs/>
          <w:spacing w:val="-3"/>
          <w:sz w:val="24"/>
          <w:szCs w:val="24"/>
        </w:rPr>
        <w:t xml:space="preserve"> The first shipment of threaded beads arrived in late May </w:t>
      </w:r>
      <w:r>
        <w:rPr>
          <w:rFonts w:ascii="Tahoma" w:eastAsia="Calibri" w:hAnsi="Tahoma" w:cs="Tahoma"/>
          <w:bCs/>
          <w:spacing w:val="-3"/>
          <w:sz w:val="24"/>
          <w:szCs w:val="24"/>
        </w:rPr>
        <w:t>with</w:t>
      </w:r>
      <w:r w:rsidRPr="00CD7702">
        <w:rPr>
          <w:rFonts w:ascii="Tahoma" w:eastAsia="Calibri" w:hAnsi="Tahoma" w:cs="Tahoma"/>
          <w:bCs/>
          <w:spacing w:val="-3"/>
          <w:sz w:val="24"/>
          <w:szCs w:val="24"/>
        </w:rPr>
        <w:t xml:space="preserve"> the first set of colored peg sets </w:t>
      </w:r>
      <w:r>
        <w:rPr>
          <w:rFonts w:ascii="Tahoma" w:eastAsia="Calibri" w:hAnsi="Tahoma" w:cs="Tahoma"/>
          <w:bCs/>
          <w:spacing w:val="-3"/>
          <w:sz w:val="24"/>
          <w:szCs w:val="24"/>
        </w:rPr>
        <w:t>to</w:t>
      </w:r>
      <w:r w:rsidRPr="00CD7702">
        <w:rPr>
          <w:rFonts w:ascii="Tahoma" w:eastAsia="Calibri" w:hAnsi="Tahoma" w:cs="Tahoma"/>
          <w:bCs/>
          <w:spacing w:val="-3"/>
          <w:sz w:val="24"/>
          <w:szCs w:val="24"/>
        </w:rPr>
        <w:t xml:space="preserve"> arrive in </w:t>
      </w:r>
      <w:r>
        <w:rPr>
          <w:rFonts w:ascii="Tahoma" w:eastAsia="Calibri" w:hAnsi="Tahoma" w:cs="Tahoma"/>
          <w:bCs/>
          <w:spacing w:val="-3"/>
          <w:sz w:val="24"/>
          <w:szCs w:val="24"/>
        </w:rPr>
        <w:t xml:space="preserve">the coming weeks. </w:t>
      </w:r>
      <w:r w:rsidRPr="00CD7702">
        <w:rPr>
          <w:rFonts w:ascii="Tahoma" w:eastAsia="Calibri" w:hAnsi="Tahoma" w:cs="Tahoma"/>
          <w:bCs/>
          <w:spacing w:val="-3"/>
          <w:sz w:val="24"/>
          <w:szCs w:val="24"/>
        </w:rPr>
        <w:t xml:space="preserve">This project is estimated to save over $12,597 per year based on a usage of 300 sets each </w:t>
      </w:r>
      <w:r>
        <w:rPr>
          <w:rFonts w:ascii="Tahoma" w:eastAsia="Calibri" w:hAnsi="Tahoma" w:cs="Tahoma"/>
          <w:bCs/>
          <w:spacing w:val="-3"/>
          <w:sz w:val="24"/>
          <w:szCs w:val="24"/>
        </w:rPr>
        <w:t>of</w:t>
      </w:r>
      <w:r w:rsidRPr="00CD7702">
        <w:rPr>
          <w:rFonts w:ascii="Tahoma" w:eastAsia="Calibri" w:hAnsi="Tahoma" w:cs="Tahoma"/>
          <w:bCs/>
          <w:spacing w:val="-3"/>
          <w:sz w:val="24"/>
          <w:szCs w:val="24"/>
        </w:rPr>
        <w:t xml:space="preserve"> the </w:t>
      </w:r>
      <w:r>
        <w:rPr>
          <w:rFonts w:ascii="Tahoma" w:eastAsia="Calibri" w:hAnsi="Tahoma" w:cs="Tahoma"/>
          <w:bCs/>
          <w:spacing w:val="-3"/>
          <w:sz w:val="24"/>
          <w:szCs w:val="24"/>
        </w:rPr>
        <w:t>two types of beads/pegs. Most importantly, P</w:t>
      </w:r>
      <w:r w:rsidRPr="00CD7702">
        <w:rPr>
          <w:rFonts w:ascii="Tahoma" w:eastAsia="Calibri" w:hAnsi="Tahoma" w:cs="Tahoma"/>
          <w:bCs/>
          <w:spacing w:val="-3"/>
          <w:sz w:val="24"/>
          <w:szCs w:val="24"/>
        </w:rPr>
        <w:t>urchasing and</w:t>
      </w:r>
      <w:r>
        <w:rPr>
          <w:rFonts w:ascii="Tahoma" w:eastAsia="Calibri" w:hAnsi="Tahoma" w:cs="Tahoma"/>
          <w:bCs/>
          <w:spacing w:val="-3"/>
          <w:sz w:val="24"/>
          <w:szCs w:val="24"/>
        </w:rPr>
        <w:t xml:space="preserve"> P</w:t>
      </w:r>
      <w:r w:rsidRPr="00CD7702">
        <w:rPr>
          <w:rFonts w:ascii="Tahoma" w:eastAsia="Calibri" w:hAnsi="Tahoma" w:cs="Tahoma"/>
          <w:bCs/>
          <w:spacing w:val="-3"/>
          <w:sz w:val="24"/>
          <w:szCs w:val="24"/>
        </w:rPr>
        <w:t>roduction should be able to create more reliable schedules for the production of the products using these sets due to a more reliable delivery tim</w:t>
      </w:r>
      <w:r>
        <w:rPr>
          <w:rFonts w:ascii="Tahoma" w:eastAsia="Calibri" w:hAnsi="Tahoma" w:cs="Tahoma"/>
          <w:bCs/>
          <w:spacing w:val="-3"/>
          <w:sz w:val="24"/>
          <w:szCs w:val="24"/>
        </w:rPr>
        <w:t>e anticipated from the vendor. See table that follows.</w:t>
      </w:r>
      <w:r w:rsidRPr="00CD7702">
        <w:rPr>
          <w:rFonts w:ascii="Tahoma" w:eastAsia="Calibri" w:hAnsi="Tahoma" w:cs="Tahoma"/>
          <w:b/>
          <w:bCs/>
          <w:spacing w:val="-3"/>
          <w:sz w:val="24"/>
          <w:szCs w:val="24"/>
        </w:rPr>
        <w:br/>
      </w:r>
    </w:p>
    <w:tbl>
      <w:tblPr>
        <w:tblW w:w="0" w:type="auto"/>
        <w:tblInd w:w="-118" w:type="dxa"/>
        <w:tblCellMar>
          <w:left w:w="0" w:type="dxa"/>
          <w:right w:w="0" w:type="dxa"/>
        </w:tblCellMar>
        <w:tblLook w:val="04A0" w:firstRow="1" w:lastRow="0" w:firstColumn="1" w:lastColumn="0" w:noHBand="0" w:noVBand="1"/>
      </w:tblPr>
      <w:tblGrid>
        <w:gridCol w:w="2489"/>
        <w:gridCol w:w="1251"/>
        <w:gridCol w:w="1348"/>
        <w:gridCol w:w="1600"/>
        <w:gridCol w:w="1790"/>
      </w:tblGrid>
      <w:tr w:rsidR="00CD7702" w:rsidRPr="00CD7702" w14:paraId="75D58580" w14:textId="77777777" w:rsidTr="00CD7702">
        <w:tc>
          <w:tcPr>
            <w:tcW w:w="248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3CE71FF" w14:textId="77777777" w:rsidR="00CD7702" w:rsidRPr="00CD7702" w:rsidRDefault="00CD7702" w:rsidP="00CD7702">
            <w:pPr>
              <w:widowControl/>
              <w:adjustRightInd/>
              <w:spacing w:after="0" w:line="240" w:lineRule="auto"/>
              <w:jc w:val="left"/>
              <w:textAlignment w:val="auto"/>
              <w:rPr>
                <w:rFonts w:ascii="Tahoma" w:eastAsia="Calibri" w:hAnsi="Tahoma" w:cs="Tahoma"/>
                <w:sz w:val="24"/>
                <w:szCs w:val="24"/>
              </w:rPr>
            </w:pPr>
            <w:r w:rsidRPr="00CD7702">
              <w:rPr>
                <w:rFonts w:ascii="Tahoma" w:eastAsia="Calibri" w:hAnsi="Tahoma" w:cs="Tahoma"/>
                <w:sz w:val="24"/>
                <w:szCs w:val="24"/>
              </w:rPr>
              <w:t>ITEM</w:t>
            </w:r>
          </w:p>
        </w:tc>
        <w:tc>
          <w:tcPr>
            <w:tcW w:w="125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1F81C80"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CURRENT COST PER SET</w:t>
            </w:r>
          </w:p>
        </w:tc>
        <w:tc>
          <w:tcPr>
            <w:tcW w:w="134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6A44AD"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 xml:space="preserve">NEW PARTS </w:t>
            </w:r>
            <w:r w:rsidRPr="00CD7702">
              <w:rPr>
                <w:rFonts w:ascii="Tahoma" w:eastAsia="Calibri" w:hAnsi="Tahoma" w:cs="Tahoma"/>
                <w:sz w:val="24"/>
                <w:szCs w:val="24"/>
              </w:rPr>
              <w:lastRenderedPageBreak/>
              <w:t>COST PER SET</w:t>
            </w:r>
          </w:p>
        </w:tc>
        <w:tc>
          <w:tcPr>
            <w:tcW w:w="16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5D96316"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lastRenderedPageBreak/>
              <w:t>COST SAVINGS PER SET</w:t>
            </w:r>
          </w:p>
        </w:tc>
        <w:tc>
          <w:tcPr>
            <w:tcW w:w="179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FBB0C58"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 xml:space="preserve">APX COST SAVINGS @ </w:t>
            </w:r>
            <w:r w:rsidRPr="00CD7702">
              <w:rPr>
                <w:rFonts w:ascii="Tahoma" w:eastAsia="Calibri" w:hAnsi="Tahoma" w:cs="Tahoma"/>
                <w:sz w:val="24"/>
                <w:szCs w:val="24"/>
              </w:rPr>
              <w:lastRenderedPageBreak/>
              <w:t>300 ANNUAL QUANTITY</w:t>
            </w:r>
          </w:p>
        </w:tc>
      </w:tr>
      <w:tr w:rsidR="00CD7702" w:rsidRPr="00CD7702" w14:paraId="5FA407FA" w14:textId="77777777" w:rsidTr="00CD7702">
        <w:tc>
          <w:tcPr>
            <w:tcW w:w="24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6F7152" w14:textId="77777777" w:rsidR="00CD7702" w:rsidRPr="00CD7702" w:rsidRDefault="00CD7702" w:rsidP="00CD7702">
            <w:pPr>
              <w:widowControl/>
              <w:adjustRightInd/>
              <w:spacing w:after="0" w:line="240" w:lineRule="auto"/>
              <w:jc w:val="left"/>
              <w:textAlignment w:val="auto"/>
              <w:rPr>
                <w:rFonts w:ascii="Tahoma" w:eastAsia="Calibri" w:hAnsi="Tahoma" w:cs="Tahoma"/>
                <w:sz w:val="24"/>
                <w:szCs w:val="24"/>
              </w:rPr>
            </w:pPr>
            <w:r w:rsidRPr="00CD7702">
              <w:rPr>
                <w:rFonts w:ascii="Tahoma" w:eastAsia="Calibri" w:hAnsi="Tahoma" w:cs="Tahoma"/>
                <w:sz w:val="24"/>
                <w:szCs w:val="24"/>
              </w:rPr>
              <w:lastRenderedPageBreak/>
              <w:t>61-156-084 THREADING BEADS SET</w:t>
            </w:r>
          </w:p>
        </w:tc>
        <w:tc>
          <w:tcPr>
            <w:tcW w:w="1251" w:type="dxa"/>
            <w:tcBorders>
              <w:top w:val="nil"/>
              <w:left w:val="nil"/>
              <w:bottom w:val="single" w:sz="8" w:space="0" w:color="auto"/>
              <w:right w:val="single" w:sz="8" w:space="0" w:color="auto"/>
            </w:tcBorders>
            <w:tcMar>
              <w:top w:w="0" w:type="dxa"/>
              <w:left w:w="108" w:type="dxa"/>
              <w:bottom w:w="0" w:type="dxa"/>
              <w:right w:w="108" w:type="dxa"/>
            </w:tcMar>
            <w:hideMark/>
          </w:tcPr>
          <w:p w14:paraId="1D5B06F8"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$48.30</w:t>
            </w:r>
          </w:p>
        </w:tc>
        <w:tc>
          <w:tcPr>
            <w:tcW w:w="1348" w:type="dxa"/>
            <w:tcBorders>
              <w:top w:val="nil"/>
              <w:left w:val="nil"/>
              <w:bottom w:val="single" w:sz="8" w:space="0" w:color="auto"/>
              <w:right w:val="single" w:sz="8" w:space="0" w:color="auto"/>
            </w:tcBorders>
            <w:tcMar>
              <w:top w:w="0" w:type="dxa"/>
              <w:left w:w="108" w:type="dxa"/>
              <w:bottom w:w="0" w:type="dxa"/>
              <w:right w:w="108" w:type="dxa"/>
            </w:tcMar>
            <w:hideMark/>
          </w:tcPr>
          <w:p w14:paraId="48272A11"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$35.00</w:t>
            </w:r>
          </w:p>
        </w:tc>
        <w:tc>
          <w:tcPr>
            <w:tcW w:w="1600" w:type="dxa"/>
            <w:tcBorders>
              <w:top w:val="nil"/>
              <w:left w:val="nil"/>
              <w:bottom w:val="single" w:sz="8" w:space="0" w:color="auto"/>
              <w:right w:val="single" w:sz="8" w:space="0" w:color="auto"/>
            </w:tcBorders>
            <w:tcMar>
              <w:top w:w="0" w:type="dxa"/>
              <w:left w:w="108" w:type="dxa"/>
              <w:bottom w:w="0" w:type="dxa"/>
              <w:right w:w="108" w:type="dxa"/>
            </w:tcMar>
            <w:hideMark/>
          </w:tcPr>
          <w:p w14:paraId="21859D14"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$13.30</w:t>
            </w:r>
          </w:p>
        </w:tc>
        <w:tc>
          <w:tcPr>
            <w:tcW w:w="1790" w:type="dxa"/>
            <w:tcBorders>
              <w:top w:val="nil"/>
              <w:left w:val="nil"/>
              <w:bottom w:val="single" w:sz="8" w:space="0" w:color="auto"/>
              <w:right w:val="single" w:sz="8" w:space="0" w:color="auto"/>
            </w:tcBorders>
            <w:tcMar>
              <w:top w:w="0" w:type="dxa"/>
              <w:left w:w="108" w:type="dxa"/>
              <w:bottom w:w="0" w:type="dxa"/>
              <w:right w:w="108" w:type="dxa"/>
            </w:tcMar>
            <w:hideMark/>
          </w:tcPr>
          <w:p w14:paraId="1DE7C602"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$3,990.00</w:t>
            </w:r>
          </w:p>
        </w:tc>
      </w:tr>
      <w:tr w:rsidR="00CD7702" w:rsidRPr="00CD7702" w14:paraId="4948A054" w14:textId="77777777" w:rsidTr="00CD7702">
        <w:tc>
          <w:tcPr>
            <w:tcW w:w="24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D2E613" w14:textId="77777777" w:rsidR="00CD7702" w:rsidRPr="00CD7702" w:rsidRDefault="00CD7702" w:rsidP="00CD7702">
            <w:pPr>
              <w:widowControl/>
              <w:adjustRightInd/>
              <w:spacing w:after="0" w:line="240" w:lineRule="auto"/>
              <w:jc w:val="left"/>
              <w:textAlignment w:val="auto"/>
              <w:rPr>
                <w:rFonts w:ascii="Tahoma" w:eastAsia="Calibri" w:hAnsi="Tahoma" w:cs="Tahoma"/>
                <w:sz w:val="24"/>
                <w:szCs w:val="24"/>
              </w:rPr>
            </w:pPr>
            <w:r w:rsidRPr="00CD7702">
              <w:rPr>
                <w:rFonts w:ascii="Tahoma" w:eastAsia="Calibri" w:hAnsi="Tahoma" w:cs="Tahoma"/>
                <w:sz w:val="24"/>
                <w:szCs w:val="24"/>
              </w:rPr>
              <w:t>61-157-001 COLORED PEGS SET</w:t>
            </w:r>
          </w:p>
        </w:tc>
        <w:tc>
          <w:tcPr>
            <w:tcW w:w="1251" w:type="dxa"/>
            <w:tcBorders>
              <w:top w:val="nil"/>
              <w:left w:val="nil"/>
              <w:bottom w:val="single" w:sz="8" w:space="0" w:color="auto"/>
              <w:right w:val="single" w:sz="8" w:space="0" w:color="auto"/>
            </w:tcBorders>
            <w:tcMar>
              <w:top w:w="0" w:type="dxa"/>
              <w:left w:w="108" w:type="dxa"/>
              <w:bottom w:w="0" w:type="dxa"/>
              <w:right w:w="108" w:type="dxa"/>
            </w:tcMar>
            <w:hideMark/>
          </w:tcPr>
          <w:p w14:paraId="5FD14217"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$109.18</w:t>
            </w:r>
          </w:p>
        </w:tc>
        <w:tc>
          <w:tcPr>
            <w:tcW w:w="1348" w:type="dxa"/>
            <w:tcBorders>
              <w:top w:val="nil"/>
              <w:left w:val="nil"/>
              <w:bottom w:val="single" w:sz="8" w:space="0" w:color="auto"/>
              <w:right w:val="single" w:sz="8" w:space="0" w:color="auto"/>
            </w:tcBorders>
            <w:tcMar>
              <w:top w:w="0" w:type="dxa"/>
              <w:left w:w="108" w:type="dxa"/>
              <w:bottom w:w="0" w:type="dxa"/>
              <w:right w:w="108" w:type="dxa"/>
            </w:tcMar>
            <w:hideMark/>
          </w:tcPr>
          <w:p w14:paraId="79E1485D"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$80.49</w:t>
            </w:r>
          </w:p>
        </w:tc>
        <w:tc>
          <w:tcPr>
            <w:tcW w:w="1600" w:type="dxa"/>
            <w:tcBorders>
              <w:top w:val="nil"/>
              <w:left w:val="nil"/>
              <w:bottom w:val="single" w:sz="8" w:space="0" w:color="auto"/>
              <w:right w:val="single" w:sz="8" w:space="0" w:color="auto"/>
            </w:tcBorders>
            <w:tcMar>
              <w:top w:w="0" w:type="dxa"/>
              <w:left w:w="108" w:type="dxa"/>
              <w:bottom w:w="0" w:type="dxa"/>
              <w:right w:w="108" w:type="dxa"/>
            </w:tcMar>
            <w:hideMark/>
          </w:tcPr>
          <w:p w14:paraId="52A21A16"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$28.69</w:t>
            </w:r>
          </w:p>
        </w:tc>
        <w:tc>
          <w:tcPr>
            <w:tcW w:w="1790" w:type="dxa"/>
            <w:tcBorders>
              <w:top w:val="nil"/>
              <w:left w:val="nil"/>
              <w:bottom w:val="single" w:sz="8" w:space="0" w:color="auto"/>
              <w:right w:val="single" w:sz="8" w:space="0" w:color="auto"/>
            </w:tcBorders>
            <w:tcMar>
              <w:top w:w="0" w:type="dxa"/>
              <w:left w:w="108" w:type="dxa"/>
              <w:bottom w:w="0" w:type="dxa"/>
              <w:right w:w="108" w:type="dxa"/>
            </w:tcMar>
            <w:hideMark/>
          </w:tcPr>
          <w:p w14:paraId="2FCF930A"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$8,607.00</w:t>
            </w:r>
          </w:p>
        </w:tc>
      </w:tr>
      <w:tr w:rsidR="00CD7702" w:rsidRPr="00CD7702" w14:paraId="57D81E3B" w14:textId="77777777" w:rsidTr="00CD7702">
        <w:tc>
          <w:tcPr>
            <w:tcW w:w="24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3B8B1D" w14:textId="77777777" w:rsidR="00CD7702" w:rsidRPr="00CD7702" w:rsidRDefault="00CD7702" w:rsidP="00CD7702">
            <w:pPr>
              <w:widowControl/>
              <w:adjustRightInd/>
              <w:spacing w:after="0" w:line="240" w:lineRule="auto"/>
              <w:jc w:val="left"/>
              <w:textAlignment w:val="auto"/>
              <w:rPr>
                <w:rFonts w:ascii="Tahoma" w:eastAsia="Calibri" w:hAnsi="Tahoma" w:cs="Tahoma"/>
                <w:sz w:val="24"/>
                <w:szCs w:val="24"/>
              </w:rPr>
            </w:pPr>
            <w:r w:rsidRPr="00CD7702">
              <w:rPr>
                <w:rFonts w:ascii="Tahoma" w:eastAsia="Calibri" w:hAnsi="Tahoma" w:cs="Tahoma"/>
                <w:sz w:val="24"/>
                <w:szCs w:val="24"/>
              </w:rPr>
              <w:t> </w:t>
            </w:r>
          </w:p>
        </w:tc>
        <w:tc>
          <w:tcPr>
            <w:tcW w:w="1251" w:type="dxa"/>
            <w:tcBorders>
              <w:top w:val="nil"/>
              <w:left w:val="nil"/>
              <w:bottom w:val="single" w:sz="8" w:space="0" w:color="auto"/>
              <w:right w:val="single" w:sz="8" w:space="0" w:color="auto"/>
            </w:tcBorders>
            <w:tcMar>
              <w:top w:w="0" w:type="dxa"/>
              <w:left w:w="108" w:type="dxa"/>
              <w:bottom w:w="0" w:type="dxa"/>
              <w:right w:w="108" w:type="dxa"/>
            </w:tcMar>
            <w:hideMark/>
          </w:tcPr>
          <w:p w14:paraId="41548DC9"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 </w:t>
            </w:r>
          </w:p>
        </w:tc>
        <w:tc>
          <w:tcPr>
            <w:tcW w:w="1348" w:type="dxa"/>
            <w:tcBorders>
              <w:top w:val="nil"/>
              <w:left w:val="nil"/>
              <w:bottom w:val="single" w:sz="8" w:space="0" w:color="auto"/>
              <w:right w:val="single" w:sz="8" w:space="0" w:color="auto"/>
            </w:tcBorders>
            <w:tcMar>
              <w:top w:w="0" w:type="dxa"/>
              <w:left w:w="108" w:type="dxa"/>
              <w:bottom w:w="0" w:type="dxa"/>
              <w:right w:w="108" w:type="dxa"/>
            </w:tcMar>
            <w:hideMark/>
          </w:tcPr>
          <w:p w14:paraId="63D01EFA"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 </w:t>
            </w:r>
          </w:p>
        </w:tc>
        <w:tc>
          <w:tcPr>
            <w:tcW w:w="1600" w:type="dxa"/>
            <w:tcBorders>
              <w:top w:val="nil"/>
              <w:left w:val="nil"/>
              <w:bottom w:val="single" w:sz="8" w:space="0" w:color="auto"/>
              <w:right w:val="single" w:sz="8" w:space="0" w:color="auto"/>
            </w:tcBorders>
            <w:tcMar>
              <w:top w:w="0" w:type="dxa"/>
              <w:left w:w="108" w:type="dxa"/>
              <w:bottom w:w="0" w:type="dxa"/>
              <w:right w:w="108" w:type="dxa"/>
            </w:tcMar>
            <w:hideMark/>
          </w:tcPr>
          <w:p w14:paraId="42414E30"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 </w:t>
            </w:r>
          </w:p>
        </w:tc>
        <w:tc>
          <w:tcPr>
            <w:tcW w:w="1790" w:type="dxa"/>
            <w:tcBorders>
              <w:top w:val="nil"/>
              <w:left w:val="nil"/>
              <w:bottom w:val="single" w:sz="8" w:space="0" w:color="auto"/>
              <w:right w:val="single" w:sz="8" w:space="0" w:color="auto"/>
            </w:tcBorders>
            <w:tcMar>
              <w:top w:w="0" w:type="dxa"/>
              <w:left w:w="108" w:type="dxa"/>
              <w:bottom w:w="0" w:type="dxa"/>
              <w:right w:w="108" w:type="dxa"/>
            </w:tcMar>
            <w:hideMark/>
          </w:tcPr>
          <w:p w14:paraId="5E615A75"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 </w:t>
            </w:r>
          </w:p>
        </w:tc>
      </w:tr>
      <w:tr w:rsidR="00CD7702" w:rsidRPr="00CD7702" w14:paraId="78E27918" w14:textId="77777777" w:rsidTr="00CD7702">
        <w:tc>
          <w:tcPr>
            <w:tcW w:w="24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0CB493" w14:textId="77777777" w:rsidR="00CD7702" w:rsidRPr="00CD7702" w:rsidRDefault="00CD7702" w:rsidP="00CD7702">
            <w:pPr>
              <w:widowControl/>
              <w:adjustRightInd/>
              <w:spacing w:after="0" w:line="240" w:lineRule="auto"/>
              <w:jc w:val="left"/>
              <w:textAlignment w:val="auto"/>
              <w:rPr>
                <w:rFonts w:ascii="Tahoma" w:eastAsia="Calibri" w:hAnsi="Tahoma" w:cs="Tahoma"/>
                <w:sz w:val="24"/>
                <w:szCs w:val="24"/>
              </w:rPr>
            </w:pPr>
            <w:r w:rsidRPr="00CD7702">
              <w:rPr>
                <w:rFonts w:ascii="Tahoma" w:eastAsia="Calibri" w:hAnsi="Tahoma" w:cs="Tahoma"/>
                <w:sz w:val="24"/>
                <w:szCs w:val="24"/>
              </w:rPr>
              <w:t>TOTAL</w:t>
            </w:r>
          </w:p>
        </w:tc>
        <w:tc>
          <w:tcPr>
            <w:tcW w:w="1251" w:type="dxa"/>
            <w:tcBorders>
              <w:top w:val="nil"/>
              <w:left w:val="nil"/>
              <w:bottom w:val="single" w:sz="8" w:space="0" w:color="auto"/>
              <w:right w:val="single" w:sz="8" w:space="0" w:color="auto"/>
            </w:tcBorders>
            <w:tcMar>
              <w:top w:w="0" w:type="dxa"/>
              <w:left w:w="108" w:type="dxa"/>
              <w:bottom w:w="0" w:type="dxa"/>
              <w:right w:w="108" w:type="dxa"/>
            </w:tcMar>
            <w:hideMark/>
          </w:tcPr>
          <w:p w14:paraId="1778178A"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 </w:t>
            </w:r>
          </w:p>
        </w:tc>
        <w:tc>
          <w:tcPr>
            <w:tcW w:w="1348" w:type="dxa"/>
            <w:tcBorders>
              <w:top w:val="nil"/>
              <w:left w:val="nil"/>
              <w:bottom w:val="single" w:sz="8" w:space="0" w:color="auto"/>
              <w:right w:val="single" w:sz="8" w:space="0" w:color="auto"/>
            </w:tcBorders>
            <w:tcMar>
              <w:top w:w="0" w:type="dxa"/>
              <w:left w:w="108" w:type="dxa"/>
              <w:bottom w:w="0" w:type="dxa"/>
              <w:right w:w="108" w:type="dxa"/>
            </w:tcMar>
            <w:hideMark/>
          </w:tcPr>
          <w:p w14:paraId="752BBC15"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 </w:t>
            </w:r>
          </w:p>
        </w:tc>
        <w:tc>
          <w:tcPr>
            <w:tcW w:w="1600" w:type="dxa"/>
            <w:tcBorders>
              <w:top w:val="nil"/>
              <w:left w:val="nil"/>
              <w:bottom w:val="single" w:sz="8" w:space="0" w:color="auto"/>
              <w:right w:val="single" w:sz="8" w:space="0" w:color="auto"/>
            </w:tcBorders>
            <w:tcMar>
              <w:top w:w="0" w:type="dxa"/>
              <w:left w:w="108" w:type="dxa"/>
              <w:bottom w:w="0" w:type="dxa"/>
              <w:right w:w="108" w:type="dxa"/>
            </w:tcMar>
            <w:hideMark/>
          </w:tcPr>
          <w:p w14:paraId="29DB5F40"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$41.99</w:t>
            </w:r>
          </w:p>
        </w:tc>
        <w:tc>
          <w:tcPr>
            <w:tcW w:w="1790" w:type="dxa"/>
            <w:tcBorders>
              <w:top w:val="nil"/>
              <w:left w:val="nil"/>
              <w:bottom w:val="single" w:sz="8" w:space="0" w:color="auto"/>
              <w:right w:val="single" w:sz="8" w:space="0" w:color="auto"/>
            </w:tcBorders>
            <w:tcMar>
              <w:top w:w="0" w:type="dxa"/>
              <w:left w:w="108" w:type="dxa"/>
              <w:bottom w:w="0" w:type="dxa"/>
              <w:right w:w="108" w:type="dxa"/>
            </w:tcMar>
            <w:hideMark/>
          </w:tcPr>
          <w:p w14:paraId="5FE1EA32" w14:textId="77777777" w:rsidR="00CD7702" w:rsidRPr="00CD7702" w:rsidRDefault="00CD7702" w:rsidP="00CD7702">
            <w:pPr>
              <w:widowControl/>
              <w:adjustRightInd/>
              <w:spacing w:after="0" w:line="240" w:lineRule="auto"/>
              <w:jc w:val="center"/>
              <w:textAlignment w:val="auto"/>
              <w:rPr>
                <w:rFonts w:ascii="Tahoma" w:eastAsia="Calibri" w:hAnsi="Tahoma" w:cs="Tahoma"/>
                <w:sz w:val="24"/>
                <w:szCs w:val="24"/>
              </w:rPr>
            </w:pPr>
            <w:r w:rsidRPr="00CD7702">
              <w:rPr>
                <w:rFonts w:ascii="Tahoma" w:eastAsia="Calibri" w:hAnsi="Tahoma" w:cs="Tahoma"/>
                <w:sz w:val="24"/>
                <w:szCs w:val="24"/>
              </w:rPr>
              <w:t>$12,597.00</w:t>
            </w:r>
          </w:p>
        </w:tc>
      </w:tr>
    </w:tbl>
    <w:p w14:paraId="3FDA7813" w14:textId="77777777" w:rsidR="00CD7702" w:rsidRPr="00116395" w:rsidRDefault="00CD7702" w:rsidP="00F964BE">
      <w:pPr>
        <w:tabs>
          <w:tab w:val="left" w:pos="-720"/>
        </w:tabs>
        <w:spacing w:after="0" w:line="240" w:lineRule="auto"/>
        <w:jc w:val="left"/>
        <w:rPr>
          <w:rFonts w:ascii="Tahoma" w:eastAsia="Tahoma" w:hAnsi="Tahoma"/>
          <w:sz w:val="24"/>
          <w:szCs w:val="20"/>
          <w:highlight w:val="yellow"/>
        </w:rPr>
      </w:pPr>
    </w:p>
    <w:p w14:paraId="781B786A" w14:textId="77777777" w:rsidR="00480A4C" w:rsidRPr="00CD7702" w:rsidRDefault="00480A4C" w:rsidP="00F964BE">
      <w:pPr>
        <w:spacing w:after="0" w:line="240" w:lineRule="auto"/>
        <w:jc w:val="left"/>
        <w:rPr>
          <w:rFonts w:ascii="Tahoma" w:eastAsia="Tahoma" w:hAnsi="Tahoma"/>
          <w:b/>
          <w:color w:val="000000"/>
          <w:sz w:val="24"/>
          <w:szCs w:val="20"/>
          <w:u w:val="single"/>
        </w:rPr>
      </w:pPr>
      <w:r w:rsidRPr="00CD7702">
        <w:rPr>
          <w:rFonts w:ascii="Tahoma" w:eastAsia="Tahoma" w:hAnsi="Tahoma"/>
          <w:b/>
          <w:color w:val="000000"/>
          <w:sz w:val="24"/>
          <w:szCs w:val="20"/>
          <w:u w:val="single"/>
        </w:rPr>
        <w:t>Dolly Parton Imagination Library Series (DPIL)</w:t>
      </w:r>
      <w:r w:rsidR="00E37237" w:rsidRPr="00CD7702">
        <w:rPr>
          <w:rFonts w:ascii="Tahoma" w:eastAsia="Tahoma" w:hAnsi="Tahoma"/>
          <w:b/>
          <w:color w:val="000000"/>
          <w:sz w:val="24"/>
          <w:szCs w:val="20"/>
          <w:u w:val="single"/>
        </w:rPr>
        <w:t>/Braille Tales</w:t>
      </w:r>
    </w:p>
    <w:p w14:paraId="50E76F52" w14:textId="77777777" w:rsidR="00480A4C" w:rsidRPr="00CD7702" w:rsidRDefault="00480A4C" w:rsidP="00F964BE">
      <w:pPr>
        <w:spacing w:after="0" w:line="240" w:lineRule="auto"/>
        <w:jc w:val="left"/>
        <w:rPr>
          <w:rFonts w:ascii="Tahoma" w:eastAsia="Tahoma" w:hAnsi="Tahoma"/>
          <w:color w:val="000000"/>
          <w:sz w:val="24"/>
          <w:szCs w:val="20"/>
        </w:rPr>
      </w:pPr>
      <w:r w:rsidRPr="00CD7702">
        <w:rPr>
          <w:rFonts w:ascii="Tahoma" w:eastAsia="Tahoma" w:hAnsi="Tahoma"/>
          <w:color w:val="000000"/>
          <w:sz w:val="24"/>
          <w:szCs w:val="20"/>
        </w:rPr>
        <w:t xml:space="preserve">(Special Project - </w:t>
      </w:r>
      <w:r w:rsidR="007F0A3D" w:rsidRPr="00CD7702">
        <w:rPr>
          <w:rFonts w:ascii="Tahoma" w:hAnsi="Tahoma" w:cs="Tahoma"/>
          <w:sz w:val="24"/>
          <w:szCs w:val="24"/>
        </w:rPr>
        <w:t>Continued</w:t>
      </w:r>
      <w:r w:rsidRPr="00CD7702">
        <w:rPr>
          <w:rFonts w:ascii="Tahoma" w:eastAsia="Tahoma" w:hAnsi="Tahoma"/>
          <w:color w:val="000000"/>
          <w:sz w:val="24"/>
          <w:szCs w:val="20"/>
        </w:rPr>
        <w:t>)</w:t>
      </w:r>
    </w:p>
    <w:p w14:paraId="59A67D85" w14:textId="77777777" w:rsidR="00EF75A7" w:rsidRPr="00CD7702" w:rsidRDefault="00EF75A7" w:rsidP="00F964BE">
      <w:pPr>
        <w:spacing w:after="0" w:line="240" w:lineRule="auto"/>
        <w:jc w:val="left"/>
        <w:rPr>
          <w:rFonts w:ascii="Tahoma" w:eastAsia="Tahoma" w:hAnsi="Tahoma"/>
          <w:color w:val="000000"/>
          <w:sz w:val="24"/>
          <w:szCs w:val="20"/>
        </w:rPr>
      </w:pPr>
    </w:p>
    <w:p w14:paraId="632A4443" w14:textId="072B9963" w:rsidR="00480A4C" w:rsidRPr="00CD7702" w:rsidRDefault="00424E21" w:rsidP="00F964BE">
      <w:pPr>
        <w:spacing w:after="0" w:line="240" w:lineRule="auto"/>
        <w:jc w:val="left"/>
        <w:rPr>
          <w:rFonts w:ascii="Tahoma" w:eastAsia="Tahoma" w:hAnsi="Tahoma"/>
          <w:color w:val="000000"/>
          <w:sz w:val="24"/>
          <w:szCs w:val="24"/>
        </w:rPr>
      </w:pPr>
      <w:r w:rsidRPr="00CD7702">
        <w:rPr>
          <w:rFonts w:ascii="Tahoma" w:eastAsia="Tahoma" w:hAnsi="Tahoma"/>
          <w:color w:val="000000"/>
          <w:sz w:val="24"/>
          <w:szCs w:val="24"/>
        </w:rPr>
        <w:t xml:space="preserve">The DPIL Series of books are printed books that are sent on a periodic basis to young children to foster an interest in reading. </w:t>
      </w:r>
      <w:r w:rsidR="00CD7702" w:rsidRPr="00CD7702">
        <w:rPr>
          <w:rFonts w:ascii="Tahoma" w:eastAsia="Tahoma" w:hAnsi="Tahoma"/>
          <w:color w:val="000000"/>
          <w:sz w:val="24"/>
          <w:szCs w:val="24"/>
        </w:rPr>
        <w:t xml:space="preserve">APH partnered with DPIL to select titles in FY 2018 to adapt and make accessible to children who are blind or have low vision. In 2017, the name of the series was changed to “Braille Tales.” APH maintains a registration database for children eligible for the program. While TMR has taken a reduced role in this project, it still helped to facilitate the procurement of the books and the materials to modify them. These books are being done outside of the regular APH manufacturing resource planning program (known as SYSPRO). TMR has worked with the Planning Department over the past year to keep them informed as to what amounts of materials would be required to make a certain book and its timing for production. These books are timed to be released approximately every other month. Up to this point, all titles have been produced in the timeframe anticipated. </w:t>
      </w:r>
      <w:r w:rsidRPr="00CD7702">
        <w:rPr>
          <w:rFonts w:ascii="Tahoma" w:eastAsia="Tahoma" w:hAnsi="Tahoma"/>
          <w:color w:val="000000"/>
          <w:sz w:val="24"/>
          <w:szCs w:val="24"/>
        </w:rPr>
        <w:t>This is an ongoing project.</w:t>
      </w:r>
    </w:p>
    <w:p w14:paraId="67899C39" w14:textId="77777777" w:rsidR="00424E21" w:rsidRPr="00116395" w:rsidRDefault="00424E21" w:rsidP="00F964BE">
      <w:pPr>
        <w:spacing w:after="0" w:line="240" w:lineRule="auto"/>
        <w:jc w:val="left"/>
        <w:rPr>
          <w:rFonts w:ascii="Tahoma" w:eastAsia="Tahoma" w:hAnsi="Tahoma"/>
          <w:b/>
          <w:color w:val="000000"/>
          <w:sz w:val="24"/>
          <w:szCs w:val="20"/>
          <w:highlight w:val="yellow"/>
          <w:u w:val="single"/>
        </w:rPr>
      </w:pPr>
    </w:p>
    <w:p w14:paraId="253B2767" w14:textId="402CFA23" w:rsidR="00424E21" w:rsidRPr="00CD7702" w:rsidRDefault="00CD7702" w:rsidP="00F964BE">
      <w:pPr>
        <w:spacing w:after="0" w:line="240" w:lineRule="auto"/>
        <w:jc w:val="left"/>
        <w:rPr>
          <w:rFonts w:ascii="Tahoma" w:eastAsia="Tahoma" w:hAnsi="Tahoma"/>
          <w:b/>
          <w:sz w:val="24"/>
          <w:szCs w:val="20"/>
          <w:u w:val="single"/>
        </w:rPr>
      </w:pPr>
      <w:r w:rsidRPr="00CD7702">
        <w:rPr>
          <w:rFonts w:ascii="Tahoma" w:eastAsia="Tahoma" w:hAnsi="Tahoma"/>
          <w:b/>
          <w:sz w:val="24"/>
          <w:szCs w:val="20"/>
          <w:u w:val="single"/>
        </w:rPr>
        <w:t xml:space="preserve">LED Version </w:t>
      </w:r>
      <w:r w:rsidR="00424E21" w:rsidRPr="00CD7702">
        <w:rPr>
          <w:rFonts w:ascii="Tahoma" w:eastAsia="Tahoma" w:hAnsi="Tahoma"/>
          <w:b/>
          <w:sz w:val="24"/>
          <w:szCs w:val="20"/>
          <w:u w:val="single"/>
        </w:rPr>
        <w:t xml:space="preserve">Mini Light Box </w:t>
      </w:r>
    </w:p>
    <w:p w14:paraId="69635516" w14:textId="1884ECE1" w:rsidR="00424E21" w:rsidRPr="00CD7702" w:rsidRDefault="00424E21" w:rsidP="00F964BE">
      <w:pPr>
        <w:spacing w:after="0" w:line="240" w:lineRule="auto"/>
        <w:jc w:val="left"/>
        <w:rPr>
          <w:rFonts w:ascii="Tahoma" w:eastAsia="Tahoma" w:hAnsi="Tahoma"/>
          <w:sz w:val="24"/>
          <w:szCs w:val="20"/>
        </w:rPr>
      </w:pPr>
      <w:r w:rsidRPr="00CD7702">
        <w:rPr>
          <w:rFonts w:ascii="Tahoma" w:eastAsia="Tahoma" w:hAnsi="Tahoma"/>
          <w:sz w:val="24"/>
          <w:szCs w:val="20"/>
        </w:rPr>
        <w:t>(Product Maintenance</w:t>
      </w:r>
      <w:r w:rsidR="00CD7702" w:rsidRPr="00CD7702">
        <w:rPr>
          <w:rFonts w:ascii="Tahoma" w:eastAsia="Tahoma" w:hAnsi="Tahoma"/>
          <w:sz w:val="24"/>
          <w:szCs w:val="20"/>
        </w:rPr>
        <w:t xml:space="preserve"> - Continued</w:t>
      </w:r>
      <w:r w:rsidRPr="00CD7702">
        <w:rPr>
          <w:rFonts w:ascii="Tahoma" w:eastAsia="Tahoma" w:hAnsi="Tahoma"/>
          <w:sz w:val="24"/>
          <w:szCs w:val="20"/>
        </w:rPr>
        <w:t>)</w:t>
      </w:r>
    </w:p>
    <w:p w14:paraId="22C40F73" w14:textId="77777777" w:rsidR="00424E21" w:rsidRPr="00CD7702" w:rsidRDefault="00424E21" w:rsidP="00F964BE">
      <w:pPr>
        <w:spacing w:after="0" w:line="240" w:lineRule="auto"/>
        <w:jc w:val="left"/>
        <w:rPr>
          <w:rFonts w:ascii="Tahoma" w:eastAsia="Tahoma" w:hAnsi="Tahoma"/>
          <w:sz w:val="24"/>
          <w:szCs w:val="20"/>
        </w:rPr>
      </w:pPr>
    </w:p>
    <w:p w14:paraId="2655BC8A" w14:textId="3F4D9474" w:rsidR="00424E21" w:rsidRPr="00116395" w:rsidRDefault="00CD7702" w:rsidP="00F05245">
      <w:pPr>
        <w:widowControl/>
        <w:tabs>
          <w:tab w:val="left" w:pos="-720"/>
        </w:tabs>
        <w:adjustRightInd/>
        <w:spacing w:after="160" w:line="240" w:lineRule="auto"/>
        <w:contextualSpacing/>
        <w:jc w:val="left"/>
        <w:textAlignment w:val="auto"/>
        <w:rPr>
          <w:rFonts w:ascii="Tahoma" w:eastAsia="Tahoma" w:hAnsi="Tahoma"/>
          <w:sz w:val="24"/>
          <w:szCs w:val="20"/>
          <w:highlight w:val="yellow"/>
        </w:rPr>
      </w:pPr>
      <w:r w:rsidRPr="00CD7702">
        <w:rPr>
          <w:rFonts w:ascii="Tahoma" w:eastAsia="Calibri" w:hAnsi="Tahoma" w:cs="Tahoma"/>
          <w:sz w:val="24"/>
          <w:szCs w:val="24"/>
        </w:rPr>
        <w:t xml:space="preserve">The current fluorescent tube mini-lite box (mlb) will be retired </w:t>
      </w:r>
      <w:r>
        <w:rPr>
          <w:rFonts w:ascii="Tahoma" w:eastAsia="Calibri" w:hAnsi="Tahoma" w:cs="Tahoma"/>
          <w:sz w:val="24"/>
          <w:szCs w:val="24"/>
        </w:rPr>
        <w:t xml:space="preserve">in the next 12 to 16 months. </w:t>
      </w:r>
      <w:r w:rsidRPr="00CD7702">
        <w:rPr>
          <w:rFonts w:ascii="Tahoma" w:eastAsia="Calibri" w:hAnsi="Tahoma" w:cs="Tahoma"/>
          <w:sz w:val="24"/>
          <w:szCs w:val="24"/>
        </w:rPr>
        <w:t>Fluorescent tube production is declining worldwide</w:t>
      </w:r>
      <w:r>
        <w:rPr>
          <w:rFonts w:ascii="Tahoma" w:eastAsia="Calibri" w:hAnsi="Tahoma" w:cs="Tahoma"/>
          <w:sz w:val="24"/>
          <w:szCs w:val="24"/>
        </w:rPr>
        <w:t>,</w:t>
      </w:r>
      <w:r w:rsidRPr="00CD7702">
        <w:rPr>
          <w:rFonts w:ascii="Tahoma" w:eastAsia="Calibri" w:hAnsi="Tahoma" w:cs="Tahoma"/>
          <w:sz w:val="24"/>
          <w:szCs w:val="24"/>
        </w:rPr>
        <w:t xml:space="preserve"> and the tubes will no longer be available in the next </w:t>
      </w:r>
      <w:r>
        <w:rPr>
          <w:rFonts w:ascii="Tahoma" w:eastAsia="Calibri" w:hAnsi="Tahoma" w:cs="Tahoma"/>
          <w:sz w:val="24"/>
          <w:szCs w:val="24"/>
        </w:rPr>
        <w:t>1 to 2 years. TMR</w:t>
      </w:r>
      <w:r w:rsidRPr="00CD7702">
        <w:rPr>
          <w:rFonts w:ascii="Tahoma" w:eastAsia="Calibri" w:hAnsi="Tahoma" w:cs="Tahoma"/>
          <w:sz w:val="24"/>
          <w:szCs w:val="24"/>
        </w:rPr>
        <w:t xml:space="preserve"> has worked to develop a newly designed ml</w:t>
      </w:r>
      <w:r>
        <w:rPr>
          <w:rFonts w:ascii="Tahoma" w:eastAsia="Calibri" w:hAnsi="Tahoma" w:cs="Tahoma"/>
          <w:sz w:val="24"/>
          <w:szCs w:val="24"/>
        </w:rPr>
        <w:t xml:space="preserve">b based on an LED light panel. </w:t>
      </w:r>
      <w:r w:rsidRPr="00CD7702">
        <w:rPr>
          <w:rFonts w:ascii="Tahoma" w:eastAsia="Calibri" w:hAnsi="Tahoma" w:cs="Tahoma"/>
          <w:sz w:val="24"/>
          <w:szCs w:val="24"/>
        </w:rPr>
        <w:t xml:space="preserve">The new design will be lighter, have a longer battery life, have more evenly diffused light, and attach to at least </w:t>
      </w:r>
      <w:r>
        <w:rPr>
          <w:rFonts w:ascii="Tahoma" w:eastAsia="Calibri" w:hAnsi="Tahoma" w:cs="Tahoma"/>
          <w:sz w:val="24"/>
          <w:szCs w:val="24"/>
        </w:rPr>
        <w:t>two</w:t>
      </w:r>
      <w:r w:rsidRPr="00CD7702">
        <w:rPr>
          <w:rFonts w:ascii="Tahoma" w:eastAsia="Calibri" w:hAnsi="Tahoma" w:cs="Tahoma"/>
          <w:sz w:val="24"/>
          <w:szCs w:val="24"/>
        </w:rPr>
        <w:t xml:space="preserve"> aftermarket stands to facil</w:t>
      </w:r>
      <w:r>
        <w:rPr>
          <w:rFonts w:ascii="Tahoma" w:eastAsia="Calibri" w:hAnsi="Tahoma" w:cs="Tahoma"/>
          <w:sz w:val="24"/>
          <w:szCs w:val="24"/>
        </w:rPr>
        <w:t xml:space="preserve">itate use of the mlb in a wheelchair or in a bed. </w:t>
      </w:r>
      <w:r w:rsidRPr="00CD7702">
        <w:rPr>
          <w:rFonts w:ascii="Tahoma" w:eastAsia="Calibri" w:hAnsi="Tahoma" w:cs="Tahoma"/>
          <w:sz w:val="24"/>
          <w:szCs w:val="24"/>
        </w:rPr>
        <w:t>Circuitry has been fully designed and</w:t>
      </w:r>
      <w:r>
        <w:rPr>
          <w:rFonts w:ascii="Tahoma" w:eastAsia="Calibri" w:hAnsi="Tahoma" w:cs="Tahoma"/>
          <w:sz w:val="24"/>
          <w:szCs w:val="24"/>
        </w:rPr>
        <w:t xml:space="preserve"> tested. </w:t>
      </w:r>
      <w:r w:rsidRPr="00CD7702">
        <w:rPr>
          <w:rFonts w:ascii="Tahoma" w:eastAsia="Calibri" w:hAnsi="Tahoma" w:cs="Tahoma"/>
          <w:sz w:val="24"/>
          <w:szCs w:val="24"/>
        </w:rPr>
        <w:t>The case has been designed using 3D CAD software.  Batteries and the light source have been selected and</w:t>
      </w:r>
      <w:r>
        <w:rPr>
          <w:rFonts w:ascii="Tahoma" w:eastAsia="Calibri" w:hAnsi="Tahoma" w:cs="Tahoma"/>
          <w:sz w:val="24"/>
          <w:szCs w:val="24"/>
        </w:rPr>
        <w:t xml:space="preserve"> tested. More than</w:t>
      </w:r>
      <w:r w:rsidRPr="00CD7702">
        <w:rPr>
          <w:rFonts w:ascii="Tahoma" w:eastAsia="Calibri" w:hAnsi="Tahoma" w:cs="Tahoma"/>
          <w:sz w:val="24"/>
          <w:szCs w:val="24"/>
        </w:rPr>
        <w:t xml:space="preserve"> 50 pages of schematics, mechanical drawings, and specifications in electronic format were mailed to interested vendors for bid solicitation on June 22, 2018. We hope to select a vendor by mid-August 2018 and begin tooling for production of the product. Every attempt is being made to have the new LED mlb in stock prior to or as close as possible to when </w:t>
      </w:r>
      <w:r w:rsidRPr="00CD7702">
        <w:rPr>
          <w:rFonts w:ascii="Tahoma" w:eastAsia="Calibri" w:hAnsi="Tahoma" w:cs="Tahoma"/>
          <w:sz w:val="24"/>
          <w:szCs w:val="24"/>
        </w:rPr>
        <w:lastRenderedPageBreak/>
        <w:t>stock of the existing fluorescent design has been exhausted.</w:t>
      </w:r>
      <w:r w:rsidRPr="00CD7702">
        <w:rPr>
          <w:rFonts w:ascii="Verdana" w:eastAsia="Calibri" w:hAnsi="Verdana"/>
          <w:sz w:val="24"/>
          <w:szCs w:val="24"/>
        </w:rPr>
        <w:t xml:space="preserve">  </w:t>
      </w:r>
      <w:r w:rsidRPr="00CD7702">
        <w:rPr>
          <w:rFonts w:ascii="Verdana" w:eastAsia="Calibri" w:hAnsi="Verdana"/>
          <w:sz w:val="24"/>
          <w:szCs w:val="24"/>
        </w:rPr>
        <w:br/>
      </w:r>
    </w:p>
    <w:p w14:paraId="4DDF0322" w14:textId="5AA79C1D" w:rsidR="007E0C29" w:rsidRPr="00CD7702" w:rsidRDefault="007E0C29" w:rsidP="00F964BE">
      <w:pPr>
        <w:spacing w:after="0" w:line="240" w:lineRule="auto"/>
        <w:jc w:val="left"/>
        <w:rPr>
          <w:rFonts w:ascii="Tahoma" w:eastAsia="Tahoma" w:hAnsi="Tahoma"/>
          <w:sz w:val="24"/>
          <w:szCs w:val="20"/>
        </w:rPr>
      </w:pPr>
      <w:r w:rsidRPr="00CD7702">
        <w:rPr>
          <w:rFonts w:ascii="Tahoma" w:eastAsia="Tahoma" w:hAnsi="Tahoma"/>
          <w:b/>
          <w:sz w:val="24"/>
          <w:szCs w:val="20"/>
          <w:u w:val="single"/>
        </w:rPr>
        <w:t>Rapid Prototype Modeling (RPM)</w:t>
      </w:r>
    </w:p>
    <w:p w14:paraId="7F87FD80" w14:textId="77777777" w:rsidR="007E0C29" w:rsidRPr="00CD7702" w:rsidRDefault="007E0C29" w:rsidP="00F964BE">
      <w:pPr>
        <w:spacing w:after="0" w:line="240" w:lineRule="auto"/>
        <w:jc w:val="left"/>
        <w:rPr>
          <w:rFonts w:ascii="Tahoma" w:eastAsia="Tahoma" w:hAnsi="Tahoma"/>
          <w:sz w:val="24"/>
          <w:szCs w:val="20"/>
        </w:rPr>
      </w:pPr>
      <w:r w:rsidRPr="00CD7702">
        <w:rPr>
          <w:rFonts w:ascii="Tahoma" w:eastAsia="Tahoma" w:hAnsi="Tahoma"/>
          <w:sz w:val="24"/>
          <w:szCs w:val="20"/>
        </w:rPr>
        <w:t xml:space="preserve">(Special Project - </w:t>
      </w:r>
      <w:r w:rsidRPr="00CD7702">
        <w:rPr>
          <w:rFonts w:ascii="Tahoma" w:hAnsi="Tahoma" w:cs="Tahoma"/>
          <w:sz w:val="24"/>
          <w:szCs w:val="24"/>
        </w:rPr>
        <w:t>Continued</w:t>
      </w:r>
      <w:r w:rsidRPr="00CD7702">
        <w:rPr>
          <w:rFonts w:ascii="Tahoma" w:eastAsia="Tahoma" w:hAnsi="Tahoma"/>
          <w:sz w:val="24"/>
          <w:szCs w:val="20"/>
        </w:rPr>
        <w:t>)</w:t>
      </w:r>
    </w:p>
    <w:p w14:paraId="1F1502A6" w14:textId="77777777" w:rsidR="007E0C29" w:rsidRPr="00CD7702" w:rsidRDefault="007E0C29" w:rsidP="00F964BE">
      <w:pPr>
        <w:spacing w:after="0" w:line="240" w:lineRule="auto"/>
        <w:jc w:val="left"/>
        <w:rPr>
          <w:rFonts w:ascii="Tahoma" w:eastAsia="Tahoma" w:hAnsi="Tahoma"/>
          <w:sz w:val="24"/>
          <w:szCs w:val="20"/>
        </w:rPr>
      </w:pPr>
    </w:p>
    <w:p w14:paraId="4AFA550B" w14:textId="712FE1CC" w:rsidR="00864D3A" w:rsidRPr="00116395" w:rsidRDefault="00AC4C8E" w:rsidP="00864D3A">
      <w:pPr>
        <w:widowControl/>
        <w:tabs>
          <w:tab w:val="left" w:pos="9180"/>
          <w:tab w:val="left" w:pos="-720"/>
        </w:tabs>
        <w:adjustRightInd/>
        <w:spacing w:after="0" w:line="240" w:lineRule="auto"/>
        <w:jc w:val="left"/>
        <w:textAlignment w:val="auto"/>
        <w:rPr>
          <w:rFonts w:ascii="Tahoma" w:eastAsia="Tahoma" w:hAnsi="Tahoma" w:cs="Tahoma"/>
          <w:sz w:val="24"/>
          <w:szCs w:val="24"/>
          <w:highlight w:val="yellow"/>
        </w:rPr>
      </w:pPr>
      <w:r w:rsidRPr="00CD7702">
        <w:rPr>
          <w:rFonts w:ascii="Tahoma" w:eastAsia="Tahoma" w:hAnsi="Tahoma" w:cs="Tahoma"/>
          <w:sz w:val="24"/>
          <w:szCs w:val="24"/>
        </w:rPr>
        <w:t xml:space="preserve">TMR </w:t>
      </w:r>
      <w:r w:rsidR="00864D3A" w:rsidRPr="00CD7702">
        <w:rPr>
          <w:rFonts w:ascii="Tahoma" w:eastAsia="Tahoma" w:hAnsi="Tahoma" w:cs="Tahoma"/>
          <w:sz w:val="24"/>
          <w:szCs w:val="24"/>
        </w:rPr>
        <w:t xml:space="preserve">secured a third 3D printer in October 2016. This was accomplished largely through a grant secured by the APH Development Department that funded over 50% of the project. </w:t>
      </w:r>
      <w:r w:rsidR="00CD7702" w:rsidRPr="00CD7702">
        <w:rPr>
          <w:rFonts w:ascii="Tahoma" w:eastAsia="Tahoma" w:hAnsi="Tahoma" w:cs="Tahoma"/>
          <w:sz w:val="24"/>
          <w:szCs w:val="24"/>
        </w:rPr>
        <w:t>Rapid prototype modeling continues to play an expanding role in prototype and product development as well as field testin</w:t>
      </w:r>
      <w:r w:rsidR="00CD7702">
        <w:rPr>
          <w:rFonts w:ascii="Tahoma" w:eastAsia="Tahoma" w:hAnsi="Tahoma" w:cs="Tahoma"/>
          <w:sz w:val="24"/>
          <w:szCs w:val="24"/>
        </w:rPr>
        <w:t xml:space="preserve">g and vendor bidding packages. </w:t>
      </w:r>
      <w:r w:rsidR="00CD7702" w:rsidRPr="00CD7702">
        <w:rPr>
          <w:rFonts w:ascii="Tahoma" w:eastAsia="Tahoma" w:hAnsi="Tahoma" w:cs="Tahoma"/>
          <w:sz w:val="24"/>
          <w:szCs w:val="24"/>
        </w:rPr>
        <w:t xml:space="preserve">New in </w:t>
      </w:r>
      <w:r w:rsidR="00CD7702">
        <w:rPr>
          <w:rFonts w:ascii="Tahoma" w:eastAsia="Tahoma" w:hAnsi="Tahoma" w:cs="Tahoma"/>
          <w:sz w:val="24"/>
          <w:szCs w:val="24"/>
        </w:rPr>
        <w:t>FY</w:t>
      </w:r>
      <w:r w:rsidR="00CD7702" w:rsidRPr="00CD7702">
        <w:rPr>
          <w:rFonts w:ascii="Tahoma" w:eastAsia="Tahoma" w:hAnsi="Tahoma" w:cs="Tahoma"/>
          <w:sz w:val="24"/>
          <w:szCs w:val="24"/>
        </w:rPr>
        <w:t xml:space="preserve"> 2017, the 3D printer was used to directly mak</w:t>
      </w:r>
      <w:r w:rsidR="00CD7702">
        <w:rPr>
          <w:rFonts w:ascii="Tahoma" w:eastAsia="Tahoma" w:hAnsi="Tahoma" w:cs="Tahoma"/>
          <w:sz w:val="24"/>
          <w:szCs w:val="24"/>
        </w:rPr>
        <w:t>e production parts for the deaf</w:t>
      </w:r>
      <w:r w:rsidR="00CD7702" w:rsidRPr="00CD7702">
        <w:rPr>
          <w:rFonts w:ascii="Tahoma" w:eastAsia="Tahoma" w:hAnsi="Tahoma" w:cs="Tahoma"/>
          <w:sz w:val="24"/>
          <w:szCs w:val="24"/>
        </w:rPr>
        <w:t xml:space="preserve">blind communicator. This is the first time in the company’s history </w:t>
      </w:r>
      <w:r w:rsidR="00CD7702">
        <w:rPr>
          <w:rFonts w:ascii="Tahoma" w:eastAsia="Tahoma" w:hAnsi="Tahoma" w:cs="Tahoma"/>
          <w:sz w:val="24"/>
          <w:szCs w:val="24"/>
        </w:rPr>
        <w:t xml:space="preserve">that </w:t>
      </w:r>
      <w:r w:rsidR="00CD7702" w:rsidRPr="00CD7702">
        <w:rPr>
          <w:rFonts w:ascii="Tahoma" w:eastAsia="Tahoma" w:hAnsi="Tahoma" w:cs="Tahoma"/>
          <w:sz w:val="24"/>
          <w:szCs w:val="24"/>
        </w:rPr>
        <w:t>a plastic product was made without expensive inje</w:t>
      </w:r>
      <w:r w:rsidR="00CD7702">
        <w:rPr>
          <w:rFonts w:ascii="Tahoma" w:eastAsia="Tahoma" w:hAnsi="Tahoma" w:cs="Tahoma"/>
          <w:sz w:val="24"/>
          <w:szCs w:val="24"/>
        </w:rPr>
        <w:t>ction molding tooling or vacuum-</w:t>
      </w:r>
      <w:r w:rsidR="00CD7702" w:rsidRPr="00CD7702">
        <w:rPr>
          <w:rFonts w:ascii="Tahoma" w:eastAsia="Tahoma" w:hAnsi="Tahoma" w:cs="Tahoma"/>
          <w:sz w:val="24"/>
          <w:szCs w:val="24"/>
        </w:rPr>
        <w:t xml:space="preserve">form tooling. In </w:t>
      </w:r>
      <w:r w:rsidR="00CD7702">
        <w:rPr>
          <w:rFonts w:ascii="Tahoma" w:eastAsia="Tahoma" w:hAnsi="Tahoma" w:cs="Tahoma"/>
          <w:sz w:val="24"/>
          <w:szCs w:val="24"/>
        </w:rPr>
        <w:t>FY</w:t>
      </w:r>
      <w:r w:rsidR="00CD7702" w:rsidRPr="00CD7702">
        <w:rPr>
          <w:rFonts w:ascii="Tahoma" w:eastAsia="Tahoma" w:hAnsi="Tahoma" w:cs="Tahoma"/>
          <w:sz w:val="24"/>
          <w:szCs w:val="24"/>
        </w:rPr>
        <w:t xml:space="preserve"> 2017</w:t>
      </w:r>
      <w:r w:rsidR="00CD7702">
        <w:rPr>
          <w:rFonts w:ascii="Tahoma" w:eastAsia="Tahoma" w:hAnsi="Tahoma" w:cs="Tahoma"/>
          <w:sz w:val="24"/>
          <w:szCs w:val="24"/>
        </w:rPr>
        <w:t>,</w:t>
      </w:r>
      <w:r w:rsidR="00CD7702" w:rsidRPr="00CD7702">
        <w:rPr>
          <w:rFonts w:ascii="Tahoma" w:eastAsia="Tahoma" w:hAnsi="Tahoma" w:cs="Tahoma"/>
          <w:sz w:val="24"/>
          <w:szCs w:val="24"/>
        </w:rPr>
        <w:t xml:space="preserve"> the 3D printer was used to manufacture the APH deaf/blind communicator as well as fabricate all of the prototype cases and buttons for the B</w:t>
      </w:r>
      <w:r w:rsidR="00CD7702">
        <w:rPr>
          <w:rFonts w:ascii="Tahoma" w:eastAsia="Tahoma" w:hAnsi="Tahoma" w:cs="Tahoma"/>
          <w:sz w:val="24"/>
          <w:szCs w:val="24"/>
        </w:rPr>
        <w:t xml:space="preserve">raille Buzz project. </w:t>
      </w:r>
      <w:r w:rsidR="00CD7702" w:rsidRPr="00CD7702">
        <w:rPr>
          <w:rFonts w:ascii="Tahoma" w:eastAsia="Tahoma" w:hAnsi="Tahoma" w:cs="Tahoma"/>
          <w:sz w:val="24"/>
          <w:szCs w:val="24"/>
        </w:rPr>
        <w:t>Following field testing, the 3D CAD files were modified/updated to reflect changes</w:t>
      </w:r>
      <w:r w:rsidR="00CD7702">
        <w:rPr>
          <w:rFonts w:ascii="Tahoma" w:eastAsia="Tahoma" w:hAnsi="Tahoma" w:cs="Tahoma"/>
          <w:sz w:val="24"/>
          <w:szCs w:val="24"/>
        </w:rPr>
        <w:t xml:space="preserve"> recommended in field testing. </w:t>
      </w:r>
      <w:r w:rsidR="00CD7702" w:rsidRPr="00CD7702">
        <w:rPr>
          <w:rFonts w:ascii="Tahoma" w:eastAsia="Tahoma" w:hAnsi="Tahoma" w:cs="Tahoma"/>
          <w:sz w:val="24"/>
          <w:szCs w:val="24"/>
        </w:rPr>
        <w:t>These same files were sent out as part of the bid package for vendors to quote on making the tooling and producing the u</w:t>
      </w:r>
      <w:r w:rsidR="00CD7702">
        <w:rPr>
          <w:rFonts w:ascii="Tahoma" w:eastAsia="Tahoma" w:hAnsi="Tahoma" w:cs="Tahoma"/>
          <w:sz w:val="24"/>
          <w:szCs w:val="24"/>
        </w:rPr>
        <w:t xml:space="preserve">nits in the spring of 2017. </w:t>
      </w:r>
      <w:r w:rsidR="00CD7702" w:rsidRPr="00CD7702">
        <w:rPr>
          <w:rFonts w:ascii="Tahoma" w:eastAsia="Tahoma" w:hAnsi="Tahoma" w:cs="Tahoma"/>
          <w:sz w:val="24"/>
          <w:szCs w:val="24"/>
        </w:rPr>
        <w:t>The bid was awarded in April</w:t>
      </w:r>
      <w:r w:rsidR="006243E2">
        <w:rPr>
          <w:rFonts w:ascii="Tahoma" w:eastAsia="Tahoma" w:hAnsi="Tahoma" w:cs="Tahoma"/>
          <w:sz w:val="24"/>
          <w:szCs w:val="24"/>
        </w:rPr>
        <w:t>,</w:t>
      </w:r>
      <w:r w:rsidR="00CD7702" w:rsidRPr="00CD7702">
        <w:rPr>
          <w:rFonts w:ascii="Tahoma" w:eastAsia="Tahoma" w:hAnsi="Tahoma" w:cs="Tahoma"/>
          <w:sz w:val="24"/>
          <w:szCs w:val="24"/>
        </w:rPr>
        <w:t xml:space="preserve"> and the Braille Buzz units are anticipated to be at APH’s dock </w:t>
      </w:r>
      <w:r w:rsidR="006243E2">
        <w:rPr>
          <w:rFonts w:ascii="Tahoma" w:eastAsia="Tahoma" w:hAnsi="Tahoma" w:cs="Tahoma"/>
          <w:sz w:val="24"/>
          <w:szCs w:val="24"/>
        </w:rPr>
        <w:t xml:space="preserve">in mid to late September 2018. </w:t>
      </w:r>
      <w:r w:rsidR="00CD7702" w:rsidRPr="00CD7702">
        <w:rPr>
          <w:rFonts w:ascii="Tahoma" w:eastAsia="Tahoma" w:hAnsi="Tahoma" w:cs="Tahoma"/>
          <w:sz w:val="24"/>
          <w:szCs w:val="24"/>
        </w:rPr>
        <w:t xml:space="preserve">This product would not have been able to be field tested </w:t>
      </w:r>
      <w:r w:rsidR="006243E2" w:rsidRPr="00CD7702">
        <w:rPr>
          <w:rFonts w:ascii="Tahoma" w:eastAsia="Tahoma" w:hAnsi="Tahoma" w:cs="Tahoma"/>
          <w:sz w:val="24"/>
          <w:szCs w:val="24"/>
        </w:rPr>
        <w:t xml:space="preserve">effectively </w:t>
      </w:r>
      <w:r w:rsidR="00CD7702" w:rsidRPr="00CD7702">
        <w:rPr>
          <w:rFonts w:ascii="Tahoma" w:eastAsia="Tahoma" w:hAnsi="Tahoma" w:cs="Tahoma"/>
          <w:sz w:val="24"/>
          <w:szCs w:val="24"/>
        </w:rPr>
        <w:t>without the benefit of 3D printing.</w:t>
      </w:r>
    </w:p>
    <w:p w14:paraId="77EB91AA" w14:textId="77777777" w:rsidR="002E358B" w:rsidRPr="00116395" w:rsidRDefault="002E358B" w:rsidP="00F964BE">
      <w:pPr>
        <w:spacing w:after="0" w:line="240" w:lineRule="auto"/>
        <w:jc w:val="left"/>
        <w:rPr>
          <w:rFonts w:ascii="Tahoma" w:eastAsia="Tahoma" w:hAnsi="Tahoma"/>
          <w:sz w:val="24"/>
          <w:szCs w:val="20"/>
          <w:highlight w:val="yellow"/>
        </w:rPr>
      </w:pPr>
    </w:p>
    <w:p w14:paraId="2EAA80CE" w14:textId="110293F6" w:rsidR="00864D3A" w:rsidRPr="00116395" w:rsidRDefault="00864D3A">
      <w:pPr>
        <w:widowControl/>
        <w:adjustRightInd/>
        <w:spacing w:after="0" w:line="240" w:lineRule="auto"/>
        <w:jc w:val="left"/>
        <w:textAlignment w:val="auto"/>
        <w:rPr>
          <w:rFonts w:ascii="Tahoma" w:hAnsi="Tahoma" w:cs="Tahoma"/>
          <w:b/>
          <w:snapToGrid w:val="0"/>
          <w:color w:val="000000"/>
          <w:sz w:val="120"/>
          <w:szCs w:val="120"/>
          <w:highlight w:val="yellow"/>
        </w:rPr>
      </w:pPr>
      <w:r w:rsidRPr="00116395">
        <w:rPr>
          <w:rFonts w:ascii="Tahoma" w:hAnsi="Tahoma" w:cs="Tahoma"/>
          <w:b/>
          <w:snapToGrid w:val="0"/>
          <w:color w:val="000000"/>
          <w:sz w:val="120"/>
          <w:szCs w:val="120"/>
          <w:highlight w:val="yellow"/>
        </w:rPr>
        <w:br w:type="page"/>
      </w:r>
    </w:p>
    <w:p w14:paraId="2AF2EF14" w14:textId="77777777" w:rsidR="004B0DAB" w:rsidRPr="00116395"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5E1C2438" w14:textId="77777777" w:rsidR="004B0DAB" w:rsidRPr="00116395"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78A659D3" w14:textId="1FFE1F6C" w:rsidR="004B0DAB" w:rsidRPr="00BB4C8D" w:rsidRDefault="00AC26A1" w:rsidP="00F964BE">
      <w:pPr>
        <w:pStyle w:val="Heading1"/>
      </w:pPr>
      <w:bookmarkStart w:id="271" w:name="_Toc241980454"/>
      <w:bookmarkStart w:id="272" w:name="_Toc303163777"/>
      <w:bookmarkStart w:id="273" w:name="_Toc526341676"/>
      <w:r w:rsidRPr="00BB4C8D">
        <w:t>PRESENTATIONS &amp; WORKSHOPS</w:t>
      </w:r>
      <w:bookmarkEnd w:id="271"/>
      <w:bookmarkEnd w:id="272"/>
      <w:bookmarkEnd w:id="273"/>
    </w:p>
    <w:p w14:paraId="7CF7EA93" w14:textId="77777777" w:rsidR="00AC4C8E" w:rsidRPr="00116395" w:rsidRDefault="00AC4C8E">
      <w:pPr>
        <w:widowControl/>
        <w:adjustRightInd/>
        <w:spacing w:after="0" w:line="240" w:lineRule="auto"/>
        <w:jc w:val="left"/>
        <w:textAlignment w:val="auto"/>
        <w:rPr>
          <w:rStyle w:val="qowt-font5-tahoma"/>
          <w:rFonts w:ascii="Tahoma" w:hAnsi="Tahoma" w:cs="Tahoma"/>
          <w:sz w:val="24"/>
          <w:szCs w:val="20"/>
          <w:highlight w:val="yellow"/>
        </w:rPr>
      </w:pPr>
      <w:r w:rsidRPr="00116395">
        <w:rPr>
          <w:rStyle w:val="qowt-font5-tahoma"/>
          <w:highlight w:val="yellow"/>
        </w:rPr>
        <w:br w:type="page"/>
      </w:r>
    </w:p>
    <w:p w14:paraId="39801F00" w14:textId="77777777" w:rsidR="003E0445" w:rsidRPr="00D84AD1" w:rsidRDefault="003E0445" w:rsidP="00C84334">
      <w:pPr>
        <w:spacing w:after="0" w:line="240" w:lineRule="auto"/>
        <w:ind w:left="720" w:hanging="720"/>
        <w:jc w:val="left"/>
        <w:rPr>
          <w:rFonts w:ascii="Tahoma" w:eastAsia="Calibri" w:hAnsi="Tahoma" w:cs="Tahoma"/>
          <w:sz w:val="24"/>
        </w:rPr>
      </w:pPr>
      <w:r w:rsidRPr="00D84AD1">
        <w:rPr>
          <w:rFonts w:ascii="Tahoma" w:eastAsia="Calibri" w:hAnsi="Tahoma" w:cs="Tahoma"/>
          <w:sz w:val="24"/>
        </w:rPr>
        <w:lastRenderedPageBreak/>
        <w:t xml:space="preserve">Hoffmann, R. (2017, October). </w:t>
      </w:r>
      <w:r w:rsidRPr="00D84AD1">
        <w:rPr>
          <w:rFonts w:ascii="Tahoma" w:eastAsia="Calibri" w:hAnsi="Tahoma" w:cs="Tahoma"/>
          <w:i/>
          <w:sz w:val="24"/>
        </w:rPr>
        <w:t>Update on the Submersible Audible Light Sensor (SALS) app</w:t>
      </w:r>
      <w:r w:rsidRPr="00D84AD1">
        <w:rPr>
          <w:rFonts w:ascii="Tahoma" w:eastAsia="Calibri" w:hAnsi="Tahoma" w:cs="Tahoma"/>
          <w:sz w:val="24"/>
        </w:rPr>
        <w:t>. Talk presented during the STEM Consortium at the 149</w:t>
      </w:r>
      <w:r w:rsidRPr="00D84AD1">
        <w:rPr>
          <w:rFonts w:ascii="Tahoma" w:eastAsia="Calibri" w:hAnsi="Tahoma" w:cs="Tahoma"/>
          <w:sz w:val="24"/>
          <w:vertAlign w:val="superscript"/>
        </w:rPr>
        <w:t>th</w:t>
      </w:r>
      <w:r w:rsidRPr="00D84AD1">
        <w:rPr>
          <w:rFonts w:ascii="Tahoma" w:eastAsia="Calibri" w:hAnsi="Tahoma" w:cs="Tahoma"/>
          <w:sz w:val="24"/>
        </w:rPr>
        <w:t xml:space="preserve"> Annual Meeting of Ex Officio Trustees of the American Printing House for the Blind, Louisville, KY.</w:t>
      </w:r>
    </w:p>
    <w:p w14:paraId="03321C52" w14:textId="77777777" w:rsidR="003E0445" w:rsidRDefault="003E0445" w:rsidP="00C84334">
      <w:pPr>
        <w:spacing w:after="0" w:line="240" w:lineRule="auto"/>
        <w:ind w:left="720" w:hanging="720"/>
        <w:jc w:val="left"/>
        <w:rPr>
          <w:rFonts w:ascii="Tahoma" w:eastAsia="Calibri" w:hAnsi="Tahoma" w:cs="Tahoma"/>
          <w:sz w:val="24"/>
        </w:rPr>
      </w:pPr>
      <w:r w:rsidRPr="00D84AD1">
        <w:rPr>
          <w:rFonts w:ascii="Tahoma" w:eastAsia="Calibri" w:hAnsi="Tahoma" w:cs="Tahoma"/>
          <w:sz w:val="24"/>
        </w:rPr>
        <w:t xml:space="preserve">Hoffmann, R. (2018, April). </w:t>
      </w:r>
      <w:r w:rsidRPr="00D84AD1">
        <w:rPr>
          <w:rFonts w:ascii="Tahoma" w:eastAsia="Calibri" w:hAnsi="Tahoma" w:cs="Tahoma"/>
          <w:i/>
          <w:sz w:val="24"/>
        </w:rPr>
        <w:t>Teaching health ed</w:t>
      </w:r>
      <w:r>
        <w:rPr>
          <w:rFonts w:ascii="Tahoma" w:eastAsia="Calibri" w:hAnsi="Tahoma" w:cs="Tahoma"/>
          <w:i/>
          <w:sz w:val="24"/>
        </w:rPr>
        <w:t>ucation to students with visual i</w:t>
      </w:r>
      <w:r w:rsidRPr="00D84AD1">
        <w:rPr>
          <w:rFonts w:ascii="Tahoma" w:eastAsia="Calibri" w:hAnsi="Tahoma" w:cs="Tahoma"/>
          <w:i/>
          <w:sz w:val="24"/>
        </w:rPr>
        <w:t>mpairments</w:t>
      </w:r>
      <w:r w:rsidRPr="00D84AD1">
        <w:rPr>
          <w:rFonts w:ascii="Tahoma" w:eastAsia="Calibri" w:hAnsi="Tahoma" w:cs="Tahoma"/>
          <w:sz w:val="24"/>
        </w:rPr>
        <w:t>. Presentation to students enrolled in the Teacher Preparation Program in Visual Impairments at the University of Kentucky, Kentucky School for the Blind, Louisville, KY.</w:t>
      </w:r>
    </w:p>
    <w:p w14:paraId="347516AF" w14:textId="77777777" w:rsidR="003E0445" w:rsidRDefault="003E0445" w:rsidP="00C84334">
      <w:pPr>
        <w:spacing w:after="0" w:line="240" w:lineRule="auto"/>
        <w:ind w:left="720" w:hanging="720"/>
        <w:jc w:val="left"/>
        <w:rPr>
          <w:rFonts w:ascii="Tahoma" w:hAnsi="Tahoma" w:cs="Tahoma"/>
          <w:sz w:val="24"/>
        </w:rPr>
      </w:pPr>
      <w:r w:rsidRPr="00D84AD1">
        <w:rPr>
          <w:rFonts w:ascii="Tahoma" w:eastAsia="Calibri" w:hAnsi="Tahoma" w:cs="Tahoma"/>
          <w:sz w:val="24"/>
        </w:rPr>
        <w:t xml:space="preserve">Hoffmann, R. (2018, September). </w:t>
      </w:r>
      <w:r>
        <w:rPr>
          <w:rFonts w:ascii="Tahoma" w:eastAsia="Calibri" w:hAnsi="Tahoma" w:cs="Tahoma"/>
          <w:i/>
          <w:sz w:val="24"/>
        </w:rPr>
        <w:t>The SALS app: Making chemistry accessible w</w:t>
      </w:r>
      <w:r w:rsidRPr="00D84AD1">
        <w:rPr>
          <w:rFonts w:ascii="Tahoma" w:eastAsia="Calibri" w:hAnsi="Tahoma" w:cs="Tahoma"/>
          <w:i/>
          <w:sz w:val="24"/>
        </w:rPr>
        <w:t xml:space="preserve">ith iOS </w:t>
      </w:r>
      <w:r>
        <w:rPr>
          <w:rFonts w:ascii="Tahoma" w:eastAsia="Calibri" w:hAnsi="Tahoma" w:cs="Tahoma"/>
          <w:i/>
          <w:sz w:val="24"/>
        </w:rPr>
        <w:t>d</w:t>
      </w:r>
      <w:r w:rsidRPr="00D84AD1">
        <w:rPr>
          <w:rFonts w:ascii="Tahoma" w:eastAsia="Calibri" w:hAnsi="Tahoma" w:cs="Tahoma"/>
          <w:i/>
          <w:sz w:val="24"/>
        </w:rPr>
        <w:t>evices</w:t>
      </w:r>
      <w:r w:rsidRPr="00D84AD1">
        <w:rPr>
          <w:rFonts w:ascii="Tahoma" w:hAnsi="Tahoma" w:cs="Tahoma"/>
          <w:sz w:val="24"/>
        </w:rPr>
        <w:t>. Talk presented at the 9</w:t>
      </w:r>
      <w:r w:rsidRPr="00D84AD1">
        <w:rPr>
          <w:rFonts w:ascii="Tahoma" w:hAnsi="Tahoma" w:cs="Tahoma"/>
          <w:sz w:val="24"/>
          <w:vertAlign w:val="superscript"/>
        </w:rPr>
        <w:t>th</w:t>
      </w:r>
      <w:r w:rsidRPr="00D84AD1">
        <w:rPr>
          <w:rFonts w:ascii="Tahoma" w:hAnsi="Tahoma" w:cs="Tahoma"/>
          <w:sz w:val="24"/>
        </w:rPr>
        <w:t xml:space="preserve"> Annual IsLAND Conference on Disability, Princeton University, Princeton, NJ.</w:t>
      </w:r>
    </w:p>
    <w:p w14:paraId="1BBF5E90" w14:textId="77777777" w:rsidR="002D4DDD" w:rsidRPr="00460F19" w:rsidRDefault="002D4DDD" w:rsidP="00C84334">
      <w:pPr>
        <w:pStyle w:val="NoSpacing"/>
        <w:spacing w:line="240" w:lineRule="auto"/>
        <w:ind w:left="720" w:right="0" w:hanging="720"/>
        <w:jc w:val="left"/>
        <w:rPr>
          <w:rFonts w:ascii="Tahoma" w:eastAsia="Calibri" w:hAnsi="Tahoma" w:cs="Tahoma"/>
          <w:sz w:val="24"/>
          <w:szCs w:val="24"/>
        </w:rPr>
      </w:pPr>
      <w:r w:rsidRPr="00460F19">
        <w:rPr>
          <w:rFonts w:ascii="Tahoma" w:eastAsia="Calibri" w:hAnsi="Tahoma" w:cs="Tahoma"/>
          <w:sz w:val="24"/>
          <w:szCs w:val="24"/>
        </w:rPr>
        <w:t>Holbrook, C., &amp; Senft-Graves, C. (201</w:t>
      </w:r>
      <w:r>
        <w:rPr>
          <w:rFonts w:ascii="Tahoma" w:eastAsia="Calibri" w:hAnsi="Tahoma" w:cs="Tahoma"/>
          <w:sz w:val="24"/>
          <w:szCs w:val="24"/>
        </w:rPr>
        <w:t>7</w:t>
      </w:r>
      <w:r w:rsidRPr="00460F19">
        <w:rPr>
          <w:rFonts w:ascii="Tahoma" w:eastAsia="Calibri" w:hAnsi="Tahoma" w:cs="Tahoma"/>
          <w:sz w:val="24"/>
          <w:szCs w:val="24"/>
        </w:rPr>
        <w:t xml:space="preserve">, October). </w:t>
      </w:r>
      <w:r w:rsidRPr="00D81BE4">
        <w:rPr>
          <w:rFonts w:ascii="Tahoma" w:eastAsia="Calibri" w:hAnsi="Tahoma" w:cs="Tahoma"/>
          <w:i/>
          <w:sz w:val="24"/>
          <w:szCs w:val="24"/>
        </w:rPr>
        <w:t xml:space="preserve">Using BOP </w:t>
      </w:r>
      <w:r>
        <w:rPr>
          <w:rFonts w:ascii="Tahoma" w:eastAsia="Calibri" w:hAnsi="Tahoma" w:cs="Tahoma"/>
          <w:i/>
          <w:sz w:val="24"/>
          <w:szCs w:val="24"/>
        </w:rPr>
        <w:t>P</w:t>
      </w:r>
      <w:r w:rsidRPr="00D81BE4">
        <w:rPr>
          <w:rFonts w:ascii="Tahoma" w:eastAsia="Calibri" w:hAnsi="Tahoma" w:cs="Tahoma"/>
          <w:i/>
          <w:sz w:val="24"/>
          <w:szCs w:val="24"/>
        </w:rPr>
        <w:t xml:space="preserve">rekindergarten and </w:t>
      </w:r>
      <w:r>
        <w:rPr>
          <w:rFonts w:ascii="Tahoma" w:eastAsia="Calibri" w:hAnsi="Tahoma" w:cs="Tahoma"/>
          <w:i/>
          <w:sz w:val="24"/>
          <w:szCs w:val="24"/>
        </w:rPr>
        <w:t>K</w:t>
      </w:r>
      <w:r w:rsidRPr="00D81BE4">
        <w:rPr>
          <w:rFonts w:ascii="Tahoma" w:eastAsia="Calibri" w:hAnsi="Tahoma" w:cs="Tahoma"/>
          <w:i/>
          <w:sz w:val="24"/>
          <w:szCs w:val="24"/>
        </w:rPr>
        <w:t>indergarten to prepare students to enter school in a</w:t>
      </w:r>
      <w:r>
        <w:rPr>
          <w:rFonts w:ascii="Tahoma" w:eastAsia="Calibri" w:hAnsi="Tahoma" w:cs="Tahoma"/>
          <w:i/>
          <w:sz w:val="24"/>
          <w:szCs w:val="24"/>
        </w:rPr>
        <w:t xml:space="preserve"> </w:t>
      </w:r>
      <w:r w:rsidRPr="00D81BE4">
        <w:rPr>
          <w:rFonts w:ascii="Tahoma" w:eastAsia="Calibri" w:hAnsi="Tahoma" w:cs="Tahoma"/>
          <w:i/>
          <w:sz w:val="24"/>
          <w:szCs w:val="24"/>
        </w:rPr>
        <w:t>standards-based environment</w:t>
      </w:r>
      <w:r w:rsidRPr="00460F19">
        <w:rPr>
          <w:rFonts w:ascii="Tahoma" w:eastAsia="Calibri" w:hAnsi="Tahoma" w:cs="Tahoma"/>
          <w:sz w:val="24"/>
          <w:szCs w:val="24"/>
        </w:rPr>
        <w:t xml:space="preserve">. </w:t>
      </w:r>
      <w:r w:rsidRPr="00B11541">
        <w:rPr>
          <w:rFonts w:ascii="Tahoma" w:hAnsi="Tahoma" w:cs="Tahoma"/>
          <w:sz w:val="24"/>
          <w:szCs w:val="24"/>
        </w:rPr>
        <w:t xml:space="preserve">Product </w:t>
      </w:r>
      <w:r>
        <w:rPr>
          <w:rFonts w:ascii="Tahoma" w:hAnsi="Tahoma" w:cs="Tahoma"/>
          <w:sz w:val="24"/>
          <w:szCs w:val="24"/>
        </w:rPr>
        <w:t xml:space="preserve">information </w:t>
      </w:r>
      <w:r w:rsidRPr="00B11541">
        <w:rPr>
          <w:rFonts w:ascii="Tahoma" w:hAnsi="Tahoma" w:cs="Tahoma"/>
          <w:sz w:val="24"/>
          <w:szCs w:val="24"/>
        </w:rPr>
        <w:t>session presented at</w:t>
      </w:r>
      <w:r>
        <w:rPr>
          <w:rFonts w:ascii="Tahoma" w:hAnsi="Tahoma" w:cs="Tahoma"/>
          <w:sz w:val="24"/>
          <w:szCs w:val="24"/>
        </w:rPr>
        <w:t xml:space="preserve"> </w:t>
      </w:r>
      <w:r w:rsidRPr="00460F19">
        <w:rPr>
          <w:rFonts w:ascii="Tahoma" w:eastAsia="Calibri" w:hAnsi="Tahoma" w:cs="Tahoma"/>
          <w:sz w:val="24"/>
          <w:szCs w:val="24"/>
        </w:rPr>
        <w:t>the 14</w:t>
      </w:r>
      <w:r>
        <w:rPr>
          <w:rFonts w:ascii="Tahoma" w:eastAsia="Calibri" w:hAnsi="Tahoma" w:cs="Tahoma"/>
          <w:sz w:val="24"/>
          <w:szCs w:val="24"/>
        </w:rPr>
        <w:t>9</w:t>
      </w:r>
      <w:r w:rsidRPr="00460F19">
        <w:rPr>
          <w:rFonts w:ascii="Tahoma" w:eastAsia="Calibri" w:hAnsi="Tahoma" w:cs="Tahoma"/>
          <w:sz w:val="24"/>
          <w:szCs w:val="24"/>
          <w:vertAlign w:val="superscript"/>
        </w:rPr>
        <w:t>th</w:t>
      </w:r>
      <w:r w:rsidRPr="00460F19">
        <w:rPr>
          <w:rFonts w:ascii="Tahoma" w:eastAsia="Calibri" w:hAnsi="Tahoma" w:cs="Tahoma"/>
          <w:sz w:val="24"/>
          <w:szCs w:val="24"/>
        </w:rPr>
        <w:t xml:space="preserve"> Annual Meeting </w:t>
      </w:r>
      <w:r w:rsidRPr="00BA04FA">
        <w:rPr>
          <w:rFonts w:ascii="Tahoma" w:eastAsia="Calibri" w:hAnsi="Tahoma" w:cs="Tahoma"/>
          <w:sz w:val="24"/>
          <w:szCs w:val="24"/>
        </w:rPr>
        <w:t xml:space="preserve">of Ex Officio </w:t>
      </w:r>
      <w:r w:rsidRPr="00460F19">
        <w:rPr>
          <w:rFonts w:ascii="Tahoma" w:eastAsia="Calibri" w:hAnsi="Tahoma" w:cs="Tahoma"/>
          <w:sz w:val="24"/>
        </w:rPr>
        <w:t>Trustees</w:t>
      </w:r>
      <w:r w:rsidRPr="00BA04FA">
        <w:rPr>
          <w:rFonts w:ascii="Tahoma" w:eastAsia="Calibri" w:hAnsi="Tahoma" w:cs="Tahoma"/>
          <w:sz w:val="24"/>
          <w:szCs w:val="24"/>
        </w:rPr>
        <w:t xml:space="preserve"> </w:t>
      </w:r>
      <w:r w:rsidRPr="00460F19">
        <w:rPr>
          <w:rFonts w:ascii="Tahoma" w:eastAsia="Calibri" w:hAnsi="Tahoma" w:cs="Tahoma"/>
          <w:sz w:val="24"/>
          <w:szCs w:val="24"/>
        </w:rPr>
        <w:t>of the American Printing House for the Blind, Louisville, KY.</w:t>
      </w:r>
    </w:p>
    <w:p w14:paraId="179B882A" w14:textId="351F49E9" w:rsidR="002D4DDD" w:rsidRDefault="002D4DDD" w:rsidP="002D4DDD">
      <w:pPr>
        <w:spacing w:after="0" w:line="240" w:lineRule="auto"/>
        <w:ind w:left="720" w:hanging="720"/>
        <w:jc w:val="left"/>
        <w:rPr>
          <w:rFonts w:ascii="Tahoma" w:eastAsia="Calibri" w:hAnsi="Tahoma" w:cs="Tahoma"/>
          <w:sz w:val="24"/>
          <w:szCs w:val="24"/>
        </w:rPr>
      </w:pPr>
      <w:r>
        <w:rPr>
          <w:rFonts w:ascii="Tahoma" w:eastAsia="Calibri" w:hAnsi="Tahoma" w:cs="Tahoma"/>
          <w:sz w:val="24"/>
          <w:szCs w:val="24"/>
        </w:rPr>
        <w:t xml:space="preserve">Blaylock, L., </w:t>
      </w:r>
      <w:r w:rsidRPr="00460F19">
        <w:rPr>
          <w:rFonts w:ascii="Tahoma" w:eastAsia="Calibri" w:hAnsi="Tahoma" w:cs="Tahoma"/>
          <w:sz w:val="24"/>
          <w:szCs w:val="24"/>
        </w:rPr>
        <w:t>Croft, J.</w:t>
      </w:r>
      <w:r>
        <w:rPr>
          <w:rFonts w:ascii="Tahoma" w:eastAsia="Calibri" w:hAnsi="Tahoma" w:cs="Tahoma"/>
          <w:sz w:val="24"/>
          <w:szCs w:val="24"/>
        </w:rPr>
        <w:t xml:space="preserve"> </w:t>
      </w:r>
      <w:r w:rsidRPr="00460F19">
        <w:rPr>
          <w:rFonts w:ascii="Tahoma" w:eastAsia="Calibri" w:hAnsi="Tahoma" w:cs="Tahoma"/>
          <w:sz w:val="24"/>
          <w:szCs w:val="24"/>
        </w:rPr>
        <w:t xml:space="preserve">E., Dilworth, K., </w:t>
      </w:r>
      <w:r>
        <w:rPr>
          <w:rFonts w:ascii="Tahoma" w:eastAsia="Calibri" w:hAnsi="Tahoma" w:cs="Tahoma"/>
          <w:sz w:val="24"/>
          <w:szCs w:val="24"/>
        </w:rPr>
        <w:t>Filicetti</w:t>
      </w:r>
      <w:r w:rsidRPr="00460F19">
        <w:rPr>
          <w:rFonts w:ascii="Tahoma" w:eastAsia="Calibri" w:hAnsi="Tahoma" w:cs="Tahoma"/>
          <w:sz w:val="24"/>
          <w:szCs w:val="24"/>
        </w:rPr>
        <w:t xml:space="preserve">, </w:t>
      </w:r>
      <w:r>
        <w:rPr>
          <w:rFonts w:ascii="Tahoma" w:eastAsia="Calibri" w:hAnsi="Tahoma" w:cs="Tahoma"/>
          <w:sz w:val="24"/>
          <w:szCs w:val="24"/>
        </w:rPr>
        <w:t>M</w:t>
      </w:r>
      <w:r w:rsidRPr="00460F19">
        <w:rPr>
          <w:rFonts w:ascii="Tahoma" w:eastAsia="Calibri" w:hAnsi="Tahoma" w:cs="Tahoma"/>
          <w:sz w:val="24"/>
          <w:szCs w:val="24"/>
        </w:rPr>
        <w:t xml:space="preserve">., Holbrook, C., </w:t>
      </w:r>
      <w:r>
        <w:rPr>
          <w:rFonts w:ascii="Tahoma" w:eastAsia="Calibri" w:hAnsi="Tahoma" w:cs="Tahoma"/>
          <w:sz w:val="24"/>
          <w:szCs w:val="24"/>
        </w:rPr>
        <w:t xml:space="preserve">Peek, R., Senft-Graves, C., Swenson, </w:t>
      </w:r>
      <w:r w:rsidRPr="00460F19">
        <w:rPr>
          <w:rFonts w:ascii="Tahoma" w:eastAsia="Calibri" w:hAnsi="Tahoma" w:cs="Tahoma"/>
          <w:sz w:val="24"/>
          <w:szCs w:val="24"/>
        </w:rPr>
        <w:t xml:space="preserve">A., </w:t>
      </w:r>
      <w:r>
        <w:rPr>
          <w:rFonts w:ascii="Tahoma" w:eastAsia="Calibri" w:hAnsi="Tahoma" w:cs="Tahoma"/>
          <w:sz w:val="24"/>
          <w:szCs w:val="24"/>
        </w:rPr>
        <w:t xml:space="preserve">&amp; Wingell, R. </w:t>
      </w:r>
      <w:r w:rsidRPr="00460F19">
        <w:rPr>
          <w:rFonts w:ascii="Tahoma" w:eastAsia="Calibri" w:hAnsi="Tahoma" w:cs="Tahoma"/>
          <w:sz w:val="24"/>
          <w:szCs w:val="24"/>
        </w:rPr>
        <w:t>(201</w:t>
      </w:r>
      <w:r>
        <w:rPr>
          <w:rFonts w:ascii="Tahoma" w:eastAsia="Calibri" w:hAnsi="Tahoma" w:cs="Tahoma"/>
          <w:sz w:val="24"/>
          <w:szCs w:val="24"/>
        </w:rPr>
        <w:t>7</w:t>
      </w:r>
      <w:r w:rsidRPr="00460F19">
        <w:rPr>
          <w:rFonts w:ascii="Tahoma" w:eastAsia="Calibri" w:hAnsi="Tahoma" w:cs="Tahoma"/>
          <w:sz w:val="24"/>
          <w:szCs w:val="24"/>
        </w:rPr>
        <w:t xml:space="preserve">, </w:t>
      </w:r>
      <w:r>
        <w:rPr>
          <w:rFonts w:ascii="Tahoma" w:eastAsia="Calibri" w:hAnsi="Tahoma" w:cs="Tahoma"/>
          <w:sz w:val="24"/>
          <w:szCs w:val="24"/>
        </w:rPr>
        <w:t>December</w:t>
      </w:r>
      <w:r w:rsidRPr="00460F19">
        <w:rPr>
          <w:rFonts w:ascii="Tahoma" w:eastAsia="Calibri" w:hAnsi="Tahoma" w:cs="Tahoma"/>
          <w:sz w:val="24"/>
          <w:szCs w:val="24"/>
        </w:rPr>
        <w:t>).</w:t>
      </w:r>
      <w:r>
        <w:rPr>
          <w:rFonts w:ascii="Tahoma" w:eastAsia="Calibri" w:hAnsi="Tahoma" w:cs="Tahoma"/>
          <w:sz w:val="24"/>
          <w:szCs w:val="24"/>
        </w:rPr>
        <w:t xml:space="preserve"> </w:t>
      </w:r>
      <w:r w:rsidRPr="005A724F">
        <w:rPr>
          <w:rFonts w:ascii="Tahoma" w:eastAsia="Calibri" w:hAnsi="Tahoma" w:cs="Tahoma"/>
          <w:i/>
          <w:iCs/>
          <w:sz w:val="24"/>
          <w:szCs w:val="24"/>
        </w:rPr>
        <w:t>Using Building on Patterns Prekindergarten and Kindergarten to prepare braille-reading children to enter</w:t>
      </w:r>
      <w:r>
        <w:rPr>
          <w:rFonts w:ascii="Tahoma" w:eastAsia="Calibri" w:hAnsi="Tahoma" w:cs="Tahoma"/>
          <w:i/>
          <w:iCs/>
          <w:sz w:val="24"/>
          <w:szCs w:val="24"/>
        </w:rPr>
        <w:t xml:space="preserve"> </w:t>
      </w:r>
      <w:r w:rsidRPr="005A724F">
        <w:rPr>
          <w:rFonts w:ascii="Tahoma" w:eastAsia="Calibri" w:hAnsi="Tahoma" w:cs="Tahoma"/>
          <w:i/>
          <w:iCs/>
          <w:sz w:val="24"/>
          <w:szCs w:val="24"/>
        </w:rPr>
        <w:t>school i</w:t>
      </w:r>
      <w:r>
        <w:rPr>
          <w:rFonts w:ascii="Tahoma" w:eastAsia="Calibri" w:hAnsi="Tahoma" w:cs="Tahoma"/>
          <w:i/>
          <w:iCs/>
          <w:sz w:val="24"/>
          <w:szCs w:val="24"/>
        </w:rPr>
        <w:t>n a standards-based environment</w:t>
      </w:r>
      <w:r>
        <w:rPr>
          <w:rFonts w:ascii="Tahoma" w:eastAsia="Calibri" w:hAnsi="Tahoma" w:cs="Tahoma"/>
          <w:sz w:val="24"/>
          <w:szCs w:val="24"/>
        </w:rPr>
        <w:t>. Concurrent session at the 2017</w:t>
      </w:r>
      <w:r w:rsidRPr="00460F19">
        <w:rPr>
          <w:rFonts w:ascii="Tahoma" w:eastAsia="Calibri" w:hAnsi="Tahoma" w:cs="Tahoma"/>
          <w:sz w:val="24"/>
          <w:szCs w:val="24"/>
        </w:rPr>
        <w:t xml:space="preserve"> Getting in Touch with Literacy Conference, </w:t>
      </w:r>
      <w:r>
        <w:rPr>
          <w:rFonts w:ascii="Tahoma" w:eastAsia="Calibri" w:hAnsi="Tahoma" w:cs="Tahoma"/>
          <w:sz w:val="24"/>
          <w:szCs w:val="24"/>
        </w:rPr>
        <w:t>New Orleans</w:t>
      </w:r>
      <w:r w:rsidRPr="00460F19">
        <w:rPr>
          <w:rFonts w:ascii="Tahoma" w:eastAsia="Calibri" w:hAnsi="Tahoma" w:cs="Tahoma"/>
          <w:sz w:val="24"/>
          <w:szCs w:val="24"/>
        </w:rPr>
        <w:t xml:space="preserve">, </w:t>
      </w:r>
      <w:r>
        <w:rPr>
          <w:rFonts w:ascii="Tahoma" w:eastAsia="Calibri" w:hAnsi="Tahoma" w:cs="Tahoma"/>
          <w:sz w:val="24"/>
          <w:szCs w:val="24"/>
        </w:rPr>
        <w:t>LA</w:t>
      </w:r>
      <w:r w:rsidRPr="00460F19">
        <w:rPr>
          <w:rFonts w:ascii="Tahoma" w:eastAsia="Calibri" w:hAnsi="Tahoma" w:cs="Tahoma"/>
          <w:sz w:val="24"/>
          <w:szCs w:val="24"/>
        </w:rPr>
        <w:t>.</w:t>
      </w:r>
    </w:p>
    <w:p w14:paraId="1ACD5880" w14:textId="77777777" w:rsidR="002D4DDD" w:rsidRDefault="002D4DDD" w:rsidP="002D4DDD">
      <w:pPr>
        <w:spacing w:after="0" w:line="240" w:lineRule="auto"/>
        <w:ind w:left="720" w:hanging="720"/>
        <w:jc w:val="left"/>
        <w:rPr>
          <w:rFonts w:ascii="Tahoma" w:eastAsia="Calibri" w:hAnsi="Tahoma" w:cs="Tahoma"/>
          <w:sz w:val="24"/>
          <w:szCs w:val="24"/>
        </w:rPr>
      </w:pPr>
      <w:r>
        <w:rPr>
          <w:rFonts w:ascii="Tahoma" w:eastAsia="Calibri" w:hAnsi="Tahoma" w:cs="Tahoma"/>
          <w:sz w:val="24"/>
          <w:szCs w:val="24"/>
        </w:rPr>
        <w:t xml:space="preserve">Blaylock, L., </w:t>
      </w:r>
      <w:r w:rsidRPr="00460F19">
        <w:rPr>
          <w:rFonts w:ascii="Tahoma" w:eastAsia="Calibri" w:hAnsi="Tahoma" w:cs="Tahoma"/>
          <w:sz w:val="24"/>
          <w:szCs w:val="24"/>
        </w:rPr>
        <w:t>Croft, J.</w:t>
      </w:r>
      <w:r>
        <w:rPr>
          <w:rFonts w:ascii="Tahoma" w:eastAsia="Calibri" w:hAnsi="Tahoma" w:cs="Tahoma"/>
          <w:sz w:val="24"/>
          <w:szCs w:val="24"/>
        </w:rPr>
        <w:t xml:space="preserve"> </w:t>
      </w:r>
      <w:r w:rsidRPr="00460F19">
        <w:rPr>
          <w:rFonts w:ascii="Tahoma" w:eastAsia="Calibri" w:hAnsi="Tahoma" w:cs="Tahoma"/>
          <w:sz w:val="24"/>
          <w:szCs w:val="24"/>
        </w:rPr>
        <w:t xml:space="preserve">E., Dilworth, K., </w:t>
      </w:r>
      <w:r>
        <w:rPr>
          <w:rFonts w:ascii="Tahoma" w:eastAsia="Calibri" w:hAnsi="Tahoma" w:cs="Tahoma"/>
          <w:sz w:val="24"/>
          <w:szCs w:val="24"/>
        </w:rPr>
        <w:t>Filicetti</w:t>
      </w:r>
      <w:r w:rsidRPr="00460F19">
        <w:rPr>
          <w:rFonts w:ascii="Tahoma" w:eastAsia="Calibri" w:hAnsi="Tahoma" w:cs="Tahoma"/>
          <w:sz w:val="24"/>
          <w:szCs w:val="24"/>
        </w:rPr>
        <w:t xml:space="preserve">, </w:t>
      </w:r>
      <w:r>
        <w:rPr>
          <w:rFonts w:ascii="Tahoma" w:eastAsia="Calibri" w:hAnsi="Tahoma" w:cs="Tahoma"/>
          <w:sz w:val="24"/>
          <w:szCs w:val="24"/>
        </w:rPr>
        <w:t>M</w:t>
      </w:r>
      <w:r w:rsidRPr="00460F19">
        <w:rPr>
          <w:rFonts w:ascii="Tahoma" w:eastAsia="Calibri" w:hAnsi="Tahoma" w:cs="Tahoma"/>
          <w:sz w:val="24"/>
          <w:szCs w:val="24"/>
        </w:rPr>
        <w:t xml:space="preserve">., Holbrook, C., </w:t>
      </w:r>
      <w:r>
        <w:rPr>
          <w:rFonts w:ascii="Tahoma" w:eastAsia="Calibri" w:hAnsi="Tahoma" w:cs="Tahoma"/>
          <w:sz w:val="24"/>
          <w:szCs w:val="24"/>
        </w:rPr>
        <w:t xml:space="preserve">Peek, R., </w:t>
      </w:r>
      <w:r w:rsidRPr="00460F19">
        <w:rPr>
          <w:rFonts w:ascii="Tahoma" w:eastAsia="Calibri" w:hAnsi="Tahoma" w:cs="Tahoma"/>
          <w:sz w:val="24"/>
          <w:szCs w:val="24"/>
        </w:rPr>
        <w:t xml:space="preserve">Senft-Graves, C., Swenson, A., </w:t>
      </w:r>
      <w:r>
        <w:rPr>
          <w:rFonts w:ascii="Tahoma" w:eastAsia="Calibri" w:hAnsi="Tahoma" w:cs="Tahoma"/>
          <w:sz w:val="24"/>
          <w:szCs w:val="24"/>
        </w:rPr>
        <w:t xml:space="preserve">&amp; Wingell, R. </w:t>
      </w:r>
      <w:r w:rsidRPr="00460F19">
        <w:rPr>
          <w:rFonts w:ascii="Tahoma" w:eastAsia="Calibri" w:hAnsi="Tahoma" w:cs="Tahoma"/>
          <w:sz w:val="24"/>
          <w:szCs w:val="24"/>
        </w:rPr>
        <w:t>(201</w:t>
      </w:r>
      <w:r>
        <w:rPr>
          <w:rFonts w:ascii="Tahoma" w:eastAsia="Calibri" w:hAnsi="Tahoma" w:cs="Tahoma"/>
          <w:sz w:val="24"/>
          <w:szCs w:val="24"/>
        </w:rPr>
        <w:t>7</w:t>
      </w:r>
      <w:r w:rsidRPr="00460F19">
        <w:rPr>
          <w:rFonts w:ascii="Tahoma" w:eastAsia="Calibri" w:hAnsi="Tahoma" w:cs="Tahoma"/>
          <w:sz w:val="24"/>
          <w:szCs w:val="24"/>
        </w:rPr>
        <w:t xml:space="preserve">, </w:t>
      </w:r>
      <w:r>
        <w:rPr>
          <w:rFonts w:ascii="Tahoma" w:eastAsia="Calibri" w:hAnsi="Tahoma" w:cs="Tahoma"/>
          <w:sz w:val="24"/>
          <w:szCs w:val="24"/>
        </w:rPr>
        <w:t>December</w:t>
      </w:r>
      <w:r w:rsidRPr="00460F19">
        <w:rPr>
          <w:rFonts w:ascii="Tahoma" w:eastAsia="Calibri" w:hAnsi="Tahoma" w:cs="Tahoma"/>
          <w:sz w:val="24"/>
          <w:szCs w:val="24"/>
        </w:rPr>
        <w:t>).</w:t>
      </w:r>
      <w:r>
        <w:rPr>
          <w:rFonts w:ascii="Tahoma" w:eastAsia="Calibri" w:hAnsi="Tahoma" w:cs="Tahoma"/>
          <w:sz w:val="24"/>
          <w:szCs w:val="24"/>
        </w:rPr>
        <w:t xml:space="preserve"> </w:t>
      </w:r>
      <w:r w:rsidRPr="005A724F">
        <w:rPr>
          <w:rFonts w:ascii="Tahoma" w:eastAsia="Calibri" w:hAnsi="Tahoma" w:cs="Tahoma"/>
          <w:i/>
          <w:iCs/>
          <w:sz w:val="24"/>
          <w:szCs w:val="24"/>
        </w:rPr>
        <w:t xml:space="preserve">The role and responsibility of teachers of students with visual impairments in curriculum development: BOP </w:t>
      </w:r>
      <w:r>
        <w:rPr>
          <w:rFonts w:ascii="Tahoma" w:eastAsia="Calibri" w:hAnsi="Tahoma" w:cs="Tahoma"/>
          <w:i/>
          <w:iCs/>
          <w:sz w:val="24"/>
          <w:szCs w:val="24"/>
        </w:rPr>
        <w:t>m</w:t>
      </w:r>
      <w:r w:rsidRPr="005A724F">
        <w:rPr>
          <w:rFonts w:ascii="Tahoma" w:eastAsia="Calibri" w:hAnsi="Tahoma" w:cs="Tahoma"/>
          <w:i/>
          <w:iCs/>
          <w:sz w:val="24"/>
          <w:szCs w:val="24"/>
        </w:rPr>
        <w:t>odel</w:t>
      </w:r>
      <w:r>
        <w:rPr>
          <w:rFonts w:ascii="Tahoma" w:eastAsia="Calibri" w:hAnsi="Tahoma" w:cs="Tahoma"/>
          <w:sz w:val="24"/>
          <w:szCs w:val="24"/>
        </w:rPr>
        <w:t>. Poster session at the 2017</w:t>
      </w:r>
      <w:r w:rsidRPr="00460F19">
        <w:rPr>
          <w:rFonts w:ascii="Tahoma" w:eastAsia="Calibri" w:hAnsi="Tahoma" w:cs="Tahoma"/>
          <w:sz w:val="24"/>
          <w:szCs w:val="24"/>
        </w:rPr>
        <w:t xml:space="preserve"> Getting in Touch with Literacy Conference, </w:t>
      </w:r>
      <w:r>
        <w:rPr>
          <w:rFonts w:ascii="Tahoma" w:eastAsia="Calibri" w:hAnsi="Tahoma" w:cs="Tahoma"/>
          <w:sz w:val="24"/>
          <w:szCs w:val="24"/>
        </w:rPr>
        <w:t>New Orleans</w:t>
      </w:r>
      <w:r w:rsidRPr="00460F19">
        <w:rPr>
          <w:rFonts w:ascii="Tahoma" w:eastAsia="Calibri" w:hAnsi="Tahoma" w:cs="Tahoma"/>
          <w:sz w:val="24"/>
          <w:szCs w:val="24"/>
        </w:rPr>
        <w:t xml:space="preserve">, </w:t>
      </w:r>
      <w:r>
        <w:rPr>
          <w:rFonts w:ascii="Tahoma" w:eastAsia="Calibri" w:hAnsi="Tahoma" w:cs="Tahoma"/>
          <w:sz w:val="24"/>
          <w:szCs w:val="24"/>
        </w:rPr>
        <w:t>LA</w:t>
      </w:r>
      <w:r w:rsidRPr="00460F19">
        <w:rPr>
          <w:rFonts w:ascii="Tahoma" w:eastAsia="Calibri" w:hAnsi="Tahoma" w:cs="Tahoma"/>
          <w:sz w:val="24"/>
          <w:szCs w:val="24"/>
        </w:rPr>
        <w:t>.</w:t>
      </w:r>
    </w:p>
    <w:p w14:paraId="0AF40774" w14:textId="52C8F014" w:rsidR="003E0445" w:rsidRPr="002D4DDD" w:rsidRDefault="003E0445" w:rsidP="002D4DDD">
      <w:pPr>
        <w:spacing w:after="0" w:line="240" w:lineRule="auto"/>
        <w:ind w:left="720" w:hanging="720"/>
        <w:rPr>
          <w:rFonts w:ascii="Tahoma" w:eastAsia="Calibri" w:hAnsi="Tahoma" w:cs="Tahoma"/>
          <w:sz w:val="24"/>
          <w:szCs w:val="24"/>
        </w:rPr>
      </w:pPr>
      <w:r w:rsidRPr="007A39D7">
        <w:rPr>
          <w:rFonts w:ascii="Tahoma" w:eastAsia="Calibri" w:hAnsi="Tahoma" w:cs="Tahoma"/>
          <w:sz w:val="24"/>
        </w:rPr>
        <w:t xml:space="preserve">Lieberman, L., Haibach-Beach, P., &amp; Pierce, T. (2018, July). </w:t>
      </w:r>
      <w:r w:rsidRPr="007A39D7">
        <w:rPr>
          <w:rFonts w:ascii="Tahoma" w:eastAsia="Calibri" w:hAnsi="Tahoma" w:cs="Tahoma"/>
          <w:i/>
          <w:sz w:val="24"/>
        </w:rPr>
        <w:t>Physical education and afterschool sports: A state-run model program</w:t>
      </w:r>
      <w:r w:rsidRPr="007A39D7">
        <w:rPr>
          <w:rFonts w:ascii="Tahoma" w:eastAsia="Calibri" w:hAnsi="Tahoma" w:cs="Tahoma"/>
          <w:sz w:val="24"/>
        </w:rPr>
        <w:t>. Presentation at AER International Conference, Reno, NV.</w:t>
      </w:r>
    </w:p>
    <w:p w14:paraId="4ECEA962" w14:textId="77777777" w:rsidR="003E0445" w:rsidRDefault="003E0445" w:rsidP="00665D43">
      <w:pPr>
        <w:spacing w:after="0" w:line="240" w:lineRule="auto"/>
        <w:ind w:left="900" w:hanging="900"/>
        <w:jc w:val="left"/>
        <w:rPr>
          <w:rFonts w:ascii="Tahoma" w:hAnsi="Tahoma" w:cs="Tahoma"/>
          <w:sz w:val="24"/>
        </w:rPr>
      </w:pPr>
      <w:r>
        <w:rPr>
          <w:rFonts w:ascii="Tahoma" w:eastAsia="Calibri" w:hAnsi="Tahoma" w:cs="Tahoma"/>
          <w:sz w:val="24"/>
        </w:rPr>
        <w:t xml:space="preserve">Otto, F. (2017, December). </w:t>
      </w:r>
      <w:r>
        <w:rPr>
          <w:rFonts w:ascii="Tahoma" w:eastAsia="Calibri" w:hAnsi="Tahoma" w:cs="Tahoma"/>
          <w:i/>
          <w:sz w:val="24"/>
        </w:rPr>
        <w:t>Paths to hand skills and body awareness.</w:t>
      </w:r>
      <w:r>
        <w:rPr>
          <w:rFonts w:ascii="Tahoma" w:eastAsia="Calibri" w:hAnsi="Tahoma" w:cs="Tahoma"/>
          <w:sz w:val="24"/>
        </w:rPr>
        <w:t xml:space="preserve"> Presented at the Getting In Touch With Literacy biennial conference, New Orleans, LA.</w:t>
      </w:r>
    </w:p>
    <w:p w14:paraId="6944EFF0" w14:textId="77777777" w:rsidR="003E0445" w:rsidRDefault="003E0445" w:rsidP="003E0445">
      <w:pPr>
        <w:spacing w:after="0" w:line="240" w:lineRule="auto"/>
        <w:ind w:left="720" w:hanging="720"/>
        <w:jc w:val="left"/>
        <w:rPr>
          <w:rFonts w:ascii="Tahoma" w:hAnsi="Tahoma" w:cs="Tahoma"/>
          <w:sz w:val="24"/>
          <w:szCs w:val="24"/>
        </w:rPr>
      </w:pPr>
      <w:r>
        <w:rPr>
          <w:rFonts w:ascii="Tahoma" w:hAnsi="Tahoma" w:cs="Tahoma"/>
          <w:sz w:val="24"/>
          <w:szCs w:val="24"/>
        </w:rPr>
        <w:t xml:space="preserve">Perry, K., &amp; Wicker, J. (2017, December). </w:t>
      </w:r>
      <w:r w:rsidRPr="00000B54">
        <w:rPr>
          <w:rFonts w:ascii="Tahoma" w:hAnsi="Tahoma" w:cs="Tahoma"/>
          <w:i/>
          <w:sz w:val="24"/>
          <w:szCs w:val="24"/>
        </w:rPr>
        <w:t>Graphiti</w:t>
      </w:r>
      <w:r>
        <w:rPr>
          <w:rFonts w:ascii="Tahoma" w:hAnsi="Tahoma" w:cs="Tahoma"/>
          <w:sz w:val="24"/>
          <w:szCs w:val="24"/>
        </w:rPr>
        <w:t>. Presented at Getting in Touch with Literacy Conference, New Orleans, LA.</w:t>
      </w:r>
    </w:p>
    <w:p w14:paraId="14B5B424" w14:textId="77777777" w:rsidR="003E0445" w:rsidRDefault="003E0445" w:rsidP="003E0445">
      <w:pPr>
        <w:spacing w:after="0" w:line="240" w:lineRule="auto"/>
        <w:ind w:left="720" w:hanging="720"/>
        <w:jc w:val="left"/>
        <w:rPr>
          <w:rFonts w:ascii="Tahoma" w:hAnsi="Tahoma" w:cs="Tahoma"/>
          <w:sz w:val="24"/>
          <w:szCs w:val="24"/>
        </w:rPr>
      </w:pPr>
      <w:r>
        <w:rPr>
          <w:rFonts w:ascii="Tahoma" w:hAnsi="Tahoma" w:cs="Tahoma"/>
          <w:sz w:val="24"/>
          <w:szCs w:val="24"/>
        </w:rPr>
        <w:t xml:space="preserve">Perry, K., &amp; Wicker, J. (2017, December). </w:t>
      </w:r>
      <w:r>
        <w:rPr>
          <w:rFonts w:ascii="Tahoma" w:hAnsi="Tahoma" w:cs="Tahoma"/>
          <w:i/>
          <w:sz w:val="24"/>
          <w:szCs w:val="24"/>
        </w:rPr>
        <w:t>Orbit Reader 20.</w:t>
      </w:r>
      <w:r>
        <w:rPr>
          <w:rFonts w:ascii="Tahoma" w:hAnsi="Tahoma" w:cs="Tahoma"/>
          <w:sz w:val="24"/>
          <w:szCs w:val="24"/>
        </w:rPr>
        <w:t xml:space="preserve"> Presented at Getting in Touch with Literacy Conference, New Orleans, LA.</w:t>
      </w:r>
    </w:p>
    <w:p w14:paraId="19CC766A" w14:textId="77777777" w:rsidR="003E0445" w:rsidRDefault="003E0445" w:rsidP="003E0445">
      <w:pPr>
        <w:tabs>
          <w:tab w:val="left" w:pos="810"/>
        </w:tabs>
        <w:spacing w:after="0" w:line="240" w:lineRule="auto"/>
        <w:ind w:left="720" w:hanging="720"/>
        <w:jc w:val="left"/>
        <w:rPr>
          <w:rFonts w:ascii="Tahoma" w:hAnsi="Tahoma" w:cs="Tahoma"/>
          <w:sz w:val="24"/>
          <w:szCs w:val="24"/>
        </w:rPr>
      </w:pPr>
      <w:r w:rsidRPr="002971F0">
        <w:rPr>
          <w:rFonts w:ascii="Tahoma" w:hAnsi="Tahoma" w:cs="Tahoma"/>
          <w:sz w:val="24"/>
          <w:szCs w:val="24"/>
        </w:rPr>
        <w:t>Perry, K., &amp; Wicker,</w:t>
      </w:r>
      <w:r>
        <w:rPr>
          <w:rFonts w:ascii="Tahoma" w:hAnsi="Tahoma" w:cs="Tahoma"/>
          <w:sz w:val="24"/>
          <w:szCs w:val="24"/>
        </w:rPr>
        <w:t xml:space="preserve"> </w:t>
      </w:r>
      <w:r w:rsidRPr="002971F0">
        <w:rPr>
          <w:rFonts w:ascii="Tahoma" w:hAnsi="Tahoma" w:cs="Tahoma"/>
          <w:sz w:val="24"/>
          <w:szCs w:val="24"/>
        </w:rPr>
        <w:t xml:space="preserve">J. </w:t>
      </w:r>
      <w:r>
        <w:rPr>
          <w:rFonts w:ascii="Tahoma" w:hAnsi="Tahoma" w:cs="Tahoma"/>
          <w:sz w:val="24"/>
          <w:szCs w:val="24"/>
        </w:rPr>
        <w:t xml:space="preserve">(2017, October). </w:t>
      </w:r>
      <w:r w:rsidRPr="002971F0">
        <w:rPr>
          <w:rFonts w:ascii="Tahoma" w:hAnsi="Tahoma" w:cs="Tahoma"/>
          <w:i/>
          <w:sz w:val="24"/>
          <w:szCs w:val="24"/>
        </w:rPr>
        <w:t>Graphiti</w:t>
      </w:r>
      <w:r>
        <w:rPr>
          <w:rFonts w:ascii="Tahoma" w:hAnsi="Tahoma" w:cs="Tahoma"/>
          <w:sz w:val="24"/>
          <w:szCs w:val="24"/>
        </w:rPr>
        <w:t>. Presented at STEM Professional Experts and Consultants Discussion Group at the 149</w:t>
      </w:r>
      <w:r w:rsidRPr="000833CB">
        <w:rPr>
          <w:rFonts w:ascii="Tahoma" w:hAnsi="Tahoma" w:cs="Tahoma"/>
          <w:sz w:val="24"/>
          <w:szCs w:val="24"/>
          <w:vertAlign w:val="superscript"/>
        </w:rPr>
        <w:t>th</w:t>
      </w:r>
      <w:r>
        <w:rPr>
          <w:rFonts w:ascii="Tahoma" w:hAnsi="Tahoma" w:cs="Tahoma"/>
          <w:sz w:val="24"/>
          <w:szCs w:val="24"/>
        </w:rPr>
        <w:t xml:space="preserve"> Annual Meeting of Ex Officio Trustees of the American Printing House for the Blind, Louisville, KY.</w:t>
      </w:r>
    </w:p>
    <w:p w14:paraId="53E76FDD" w14:textId="77777777" w:rsidR="003E0445" w:rsidRDefault="003E0445" w:rsidP="003E0445">
      <w:pPr>
        <w:spacing w:after="0" w:line="240" w:lineRule="auto"/>
        <w:ind w:left="720" w:hanging="720"/>
        <w:jc w:val="left"/>
        <w:rPr>
          <w:rFonts w:ascii="Tahoma" w:hAnsi="Tahoma" w:cs="Tahoma"/>
          <w:sz w:val="24"/>
          <w:szCs w:val="24"/>
        </w:rPr>
      </w:pPr>
      <w:r>
        <w:rPr>
          <w:rFonts w:ascii="Tahoma" w:hAnsi="Tahoma" w:cs="Tahoma"/>
          <w:sz w:val="24"/>
          <w:szCs w:val="24"/>
        </w:rPr>
        <w:t xml:space="preserve">Perry, K., &amp; Wicker, J. (2018, April). </w:t>
      </w:r>
      <w:r w:rsidRPr="00F50EF6">
        <w:rPr>
          <w:rFonts w:ascii="Tahoma" w:hAnsi="Tahoma" w:cs="Tahoma"/>
          <w:i/>
          <w:sz w:val="24"/>
          <w:szCs w:val="24"/>
        </w:rPr>
        <w:t>Touching the future: Graphiti</w:t>
      </w:r>
      <w:r>
        <w:rPr>
          <w:rFonts w:ascii="Tahoma" w:hAnsi="Tahoma" w:cs="Tahoma"/>
          <w:sz w:val="24"/>
          <w:szCs w:val="24"/>
        </w:rPr>
        <w:t>. Presented at California Transcribers and Educators for the Blind and Visually Impaired Conference (CTEBVI), San Francisco, CA.</w:t>
      </w:r>
    </w:p>
    <w:p w14:paraId="70BB4354" w14:textId="77777777" w:rsidR="003E0445" w:rsidRDefault="003E0445" w:rsidP="003E0445">
      <w:pPr>
        <w:spacing w:after="0" w:line="240" w:lineRule="auto"/>
        <w:ind w:left="720" w:hanging="720"/>
        <w:jc w:val="left"/>
        <w:rPr>
          <w:rFonts w:ascii="Tahoma" w:hAnsi="Tahoma" w:cs="Tahoma"/>
          <w:sz w:val="24"/>
          <w:szCs w:val="24"/>
        </w:rPr>
      </w:pPr>
      <w:r>
        <w:rPr>
          <w:rFonts w:ascii="Tahoma" w:hAnsi="Tahoma" w:cs="Tahoma"/>
          <w:sz w:val="24"/>
          <w:szCs w:val="24"/>
        </w:rPr>
        <w:t xml:space="preserve">Perry, K., &amp; Wicker, J. (2018, February). </w:t>
      </w:r>
      <w:r w:rsidRPr="00000B54">
        <w:rPr>
          <w:rFonts w:ascii="Tahoma" w:hAnsi="Tahoma" w:cs="Tahoma"/>
          <w:i/>
          <w:sz w:val="24"/>
          <w:szCs w:val="24"/>
        </w:rPr>
        <w:t>Graphiti</w:t>
      </w:r>
      <w:r>
        <w:rPr>
          <w:rFonts w:ascii="Tahoma" w:hAnsi="Tahoma" w:cs="Tahoma"/>
          <w:sz w:val="24"/>
          <w:szCs w:val="24"/>
        </w:rPr>
        <w:t>. Presentation at Kentucky Braille Challenge, Louisville, KY.</w:t>
      </w:r>
    </w:p>
    <w:p w14:paraId="5B12E9BF" w14:textId="77777777" w:rsidR="003E0445" w:rsidRDefault="003E0445" w:rsidP="003E0445">
      <w:pPr>
        <w:spacing w:after="0" w:line="240" w:lineRule="auto"/>
        <w:ind w:left="720" w:hanging="720"/>
        <w:jc w:val="left"/>
        <w:rPr>
          <w:rFonts w:ascii="Tahoma" w:hAnsi="Tahoma" w:cs="Tahoma"/>
          <w:sz w:val="24"/>
          <w:szCs w:val="24"/>
        </w:rPr>
      </w:pPr>
      <w:r>
        <w:rPr>
          <w:rFonts w:ascii="Tahoma" w:hAnsi="Tahoma" w:cs="Tahoma"/>
          <w:sz w:val="24"/>
          <w:szCs w:val="24"/>
        </w:rPr>
        <w:t xml:space="preserve">Perry, K., &amp; Wicker, J. (2018, February). </w:t>
      </w:r>
      <w:r w:rsidRPr="00000B54">
        <w:rPr>
          <w:rFonts w:ascii="Tahoma" w:hAnsi="Tahoma" w:cs="Tahoma"/>
          <w:i/>
          <w:sz w:val="24"/>
          <w:szCs w:val="24"/>
        </w:rPr>
        <w:t xml:space="preserve">Touching the </w:t>
      </w:r>
      <w:r>
        <w:rPr>
          <w:rFonts w:ascii="Tahoma" w:hAnsi="Tahoma" w:cs="Tahoma"/>
          <w:i/>
          <w:sz w:val="24"/>
          <w:szCs w:val="24"/>
        </w:rPr>
        <w:t>f</w:t>
      </w:r>
      <w:r w:rsidRPr="00000B54">
        <w:rPr>
          <w:rFonts w:ascii="Tahoma" w:hAnsi="Tahoma" w:cs="Tahoma"/>
          <w:i/>
          <w:sz w:val="24"/>
          <w:szCs w:val="24"/>
        </w:rPr>
        <w:t>uture: Graphiti</w:t>
      </w:r>
      <w:r>
        <w:rPr>
          <w:rFonts w:ascii="Tahoma" w:hAnsi="Tahoma" w:cs="Tahoma"/>
          <w:sz w:val="24"/>
          <w:szCs w:val="24"/>
        </w:rPr>
        <w:t xml:space="preserve">. Presentation at </w:t>
      </w:r>
      <w:r>
        <w:rPr>
          <w:rFonts w:ascii="Tahoma" w:hAnsi="Tahoma" w:cs="Tahoma"/>
          <w:sz w:val="24"/>
          <w:szCs w:val="24"/>
        </w:rPr>
        <w:lastRenderedPageBreak/>
        <w:t>IdeaFestival, Bowling Green, KY.</w:t>
      </w:r>
    </w:p>
    <w:p w14:paraId="7F9E2484" w14:textId="77777777" w:rsidR="003E0445" w:rsidRDefault="003E0445" w:rsidP="003E0445">
      <w:pPr>
        <w:tabs>
          <w:tab w:val="left" w:pos="810"/>
        </w:tabs>
        <w:spacing w:after="0" w:line="240" w:lineRule="auto"/>
        <w:ind w:left="720" w:hanging="720"/>
        <w:jc w:val="left"/>
        <w:rPr>
          <w:rFonts w:ascii="Tahoma" w:eastAsia="Calibri" w:hAnsi="Tahoma" w:cs="Tahoma"/>
          <w:sz w:val="24"/>
          <w:szCs w:val="24"/>
        </w:rPr>
      </w:pPr>
      <w:r>
        <w:rPr>
          <w:rFonts w:ascii="Tahoma" w:eastAsia="Calibri" w:hAnsi="Tahoma" w:cs="Tahoma"/>
          <w:sz w:val="24"/>
          <w:szCs w:val="24"/>
        </w:rPr>
        <w:t xml:space="preserve">Perry, K., </w:t>
      </w:r>
      <w:r w:rsidRPr="00EF688B">
        <w:rPr>
          <w:rFonts w:ascii="Tahoma" w:eastAsia="Calibri" w:hAnsi="Tahoma" w:cs="Tahoma"/>
          <w:sz w:val="24"/>
          <w:szCs w:val="24"/>
        </w:rPr>
        <w:t>&amp; Wicker, J. (201</w:t>
      </w:r>
      <w:r>
        <w:rPr>
          <w:rFonts w:ascii="Tahoma" w:eastAsia="Calibri" w:hAnsi="Tahoma" w:cs="Tahoma"/>
          <w:sz w:val="24"/>
          <w:szCs w:val="24"/>
        </w:rPr>
        <w:t>8</w:t>
      </w:r>
      <w:r w:rsidRPr="00EF688B">
        <w:rPr>
          <w:rFonts w:ascii="Tahoma" w:eastAsia="Calibri" w:hAnsi="Tahoma" w:cs="Tahoma"/>
          <w:sz w:val="24"/>
          <w:szCs w:val="24"/>
        </w:rPr>
        <w:t xml:space="preserve">, </w:t>
      </w:r>
      <w:r>
        <w:rPr>
          <w:rFonts w:ascii="Tahoma" w:eastAsia="Calibri" w:hAnsi="Tahoma" w:cs="Tahoma"/>
          <w:sz w:val="24"/>
          <w:szCs w:val="24"/>
        </w:rPr>
        <w:t>July</w:t>
      </w:r>
      <w:r w:rsidRPr="00EF688B">
        <w:rPr>
          <w:rFonts w:ascii="Tahoma" w:eastAsia="Calibri" w:hAnsi="Tahoma" w:cs="Tahoma"/>
          <w:sz w:val="24"/>
          <w:szCs w:val="24"/>
        </w:rPr>
        <w:t>)</w:t>
      </w:r>
      <w:r>
        <w:rPr>
          <w:rFonts w:ascii="Tahoma" w:eastAsia="Calibri" w:hAnsi="Tahoma" w:cs="Tahoma"/>
          <w:sz w:val="24"/>
          <w:szCs w:val="24"/>
        </w:rPr>
        <w:t xml:space="preserve">. </w:t>
      </w:r>
      <w:r>
        <w:rPr>
          <w:rFonts w:ascii="Tahoma" w:eastAsia="Calibri" w:hAnsi="Tahoma" w:cs="Tahoma"/>
          <w:i/>
          <w:sz w:val="24"/>
          <w:szCs w:val="24"/>
        </w:rPr>
        <w:t>The Graphiti – a tactile graphic display</w:t>
      </w:r>
      <w:r w:rsidRPr="007E1DCB">
        <w:rPr>
          <w:rFonts w:ascii="Tahoma" w:eastAsia="Calibri" w:hAnsi="Tahoma" w:cs="Tahoma"/>
          <w:i/>
          <w:sz w:val="24"/>
          <w:szCs w:val="24"/>
        </w:rPr>
        <w:t>.</w:t>
      </w:r>
      <w:r>
        <w:rPr>
          <w:rFonts w:ascii="Tahoma" w:eastAsia="Calibri" w:hAnsi="Tahoma" w:cs="Tahoma"/>
          <w:sz w:val="24"/>
          <w:szCs w:val="24"/>
        </w:rPr>
        <w:t xml:space="preserve"> </w:t>
      </w:r>
      <w:r w:rsidRPr="00EF688B">
        <w:rPr>
          <w:rFonts w:ascii="Tahoma" w:eastAsia="Calibri" w:hAnsi="Tahoma" w:cs="Tahoma"/>
          <w:sz w:val="24"/>
          <w:szCs w:val="24"/>
        </w:rPr>
        <w:t xml:space="preserve">Presented at the </w:t>
      </w:r>
      <w:r>
        <w:rPr>
          <w:rFonts w:ascii="Tahoma" w:eastAsia="Calibri" w:hAnsi="Tahoma" w:cs="Tahoma"/>
          <w:sz w:val="24"/>
          <w:szCs w:val="24"/>
        </w:rPr>
        <w:t>Gateways, Louisville, KY</w:t>
      </w:r>
      <w:r w:rsidRPr="00EF688B">
        <w:rPr>
          <w:rFonts w:ascii="Tahoma" w:eastAsia="Calibri" w:hAnsi="Tahoma" w:cs="Tahoma"/>
          <w:sz w:val="24"/>
          <w:szCs w:val="24"/>
        </w:rPr>
        <w:t>.</w:t>
      </w:r>
    </w:p>
    <w:p w14:paraId="70EBDDE0" w14:textId="77777777" w:rsidR="003E0445" w:rsidRDefault="003E0445" w:rsidP="003E0445">
      <w:pPr>
        <w:tabs>
          <w:tab w:val="left" w:pos="810"/>
        </w:tabs>
        <w:spacing w:after="0" w:line="240" w:lineRule="auto"/>
        <w:ind w:left="720" w:hanging="720"/>
        <w:jc w:val="left"/>
        <w:rPr>
          <w:rFonts w:ascii="Tahoma" w:eastAsia="Calibri" w:hAnsi="Tahoma" w:cs="Tahoma"/>
          <w:sz w:val="24"/>
          <w:szCs w:val="24"/>
        </w:rPr>
      </w:pPr>
      <w:r>
        <w:rPr>
          <w:rFonts w:ascii="Tahoma" w:eastAsia="Calibri" w:hAnsi="Tahoma" w:cs="Tahoma"/>
          <w:sz w:val="24"/>
          <w:szCs w:val="24"/>
        </w:rPr>
        <w:t xml:space="preserve">Perry, K., </w:t>
      </w:r>
      <w:r w:rsidRPr="00EF688B">
        <w:rPr>
          <w:rFonts w:ascii="Tahoma" w:eastAsia="Calibri" w:hAnsi="Tahoma" w:cs="Tahoma"/>
          <w:sz w:val="24"/>
          <w:szCs w:val="24"/>
        </w:rPr>
        <w:t>&amp; Wicker, J. (201</w:t>
      </w:r>
      <w:r>
        <w:rPr>
          <w:rFonts w:ascii="Tahoma" w:eastAsia="Calibri" w:hAnsi="Tahoma" w:cs="Tahoma"/>
          <w:sz w:val="24"/>
          <w:szCs w:val="24"/>
        </w:rPr>
        <w:t>8</w:t>
      </w:r>
      <w:r w:rsidRPr="00EF688B">
        <w:rPr>
          <w:rFonts w:ascii="Tahoma" w:eastAsia="Calibri" w:hAnsi="Tahoma" w:cs="Tahoma"/>
          <w:sz w:val="24"/>
          <w:szCs w:val="24"/>
        </w:rPr>
        <w:t xml:space="preserve">, </w:t>
      </w:r>
      <w:r>
        <w:rPr>
          <w:rFonts w:ascii="Tahoma" w:eastAsia="Calibri" w:hAnsi="Tahoma" w:cs="Tahoma"/>
          <w:sz w:val="24"/>
          <w:szCs w:val="24"/>
        </w:rPr>
        <w:t>July</w:t>
      </w:r>
      <w:r w:rsidRPr="00EF688B">
        <w:rPr>
          <w:rFonts w:ascii="Tahoma" w:eastAsia="Calibri" w:hAnsi="Tahoma" w:cs="Tahoma"/>
          <w:sz w:val="24"/>
          <w:szCs w:val="24"/>
        </w:rPr>
        <w:t>)</w:t>
      </w:r>
      <w:r>
        <w:rPr>
          <w:rFonts w:ascii="Tahoma" w:eastAsia="Calibri" w:hAnsi="Tahoma" w:cs="Tahoma"/>
          <w:sz w:val="24"/>
          <w:szCs w:val="24"/>
        </w:rPr>
        <w:t xml:space="preserve">. </w:t>
      </w:r>
      <w:r>
        <w:rPr>
          <w:rFonts w:ascii="Tahoma" w:eastAsia="Calibri" w:hAnsi="Tahoma" w:cs="Tahoma"/>
          <w:i/>
          <w:sz w:val="24"/>
          <w:szCs w:val="24"/>
        </w:rPr>
        <w:t>Touching the future in tactile graphics</w:t>
      </w:r>
      <w:r w:rsidRPr="007E1DCB">
        <w:rPr>
          <w:rFonts w:ascii="Tahoma" w:eastAsia="Calibri" w:hAnsi="Tahoma" w:cs="Tahoma"/>
          <w:i/>
          <w:sz w:val="24"/>
          <w:szCs w:val="24"/>
        </w:rPr>
        <w:t>.</w:t>
      </w:r>
      <w:r>
        <w:rPr>
          <w:rFonts w:ascii="Tahoma" w:eastAsia="Calibri" w:hAnsi="Tahoma" w:cs="Tahoma"/>
          <w:sz w:val="24"/>
          <w:szCs w:val="24"/>
        </w:rPr>
        <w:t xml:space="preserve"> </w:t>
      </w:r>
      <w:r w:rsidRPr="00EF688B">
        <w:rPr>
          <w:rFonts w:ascii="Tahoma" w:eastAsia="Calibri" w:hAnsi="Tahoma" w:cs="Tahoma"/>
          <w:sz w:val="24"/>
          <w:szCs w:val="24"/>
        </w:rPr>
        <w:t xml:space="preserve">Presented at the </w:t>
      </w:r>
      <w:r>
        <w:rPr>
          <w:rFonts w:ascii="Tahoma" w:eastAsia="Calibri" w:hAnsi="Tahoma" w:cs="Tahoma"/>
          <w:sz w:val="24"/>
          <w:szCs w:val="24"/>
        </w:rPr>
        <w:t>AER International Conference,</w:t>
      </w:r>
      <w:r w:rsidRPr="00EF688B">
        <w:rPr>
          <w:rFonts w:ascii="Tahoma" w:eastAsia="Calibri" w:hAnsi="Tahoma" w:cs="Tahoma"/>
          <w:sz w:val="24"/>
          <w:szCs w:val="24"/>
        </w:rPr>
        <w:t xml:space="preserve"> </w:t>
      </w:r>
      <w:r>
        <w:rPr>
          <w:rFonts w:ascii="Tahoma" w:eastAsia="Calibri" w:hAnsi="Tahoma" w:cs="Tahoma"/>
          <w:sz w:val="24"/>
          <w:szCs w:val="24"/>
        </w:rPr>
        <w:t>Reno</w:t>
      </w:r>
      <w:r w:rsidRPr="00EF688B">
        <w:rPr>
          <w:rFonts w:ascii="Tahoma" w:eastAsia="Calibri" w:hAnsi="Tahoma" w:cs="Tahoma"/>
          <w:sz w:val="24"/>
          <w:szCs w:val="24"/>
        </w:rPr>
        <w:t xml:space="preserve">, </w:t>
      </w:r>
      <w:r>
        <w:rPr>
          <w:rFonts w:ascii="Tahoma" w:eastAsia="Calibri" w:hAnsi="Tahoma" w:cs="Tahoma"/>
          <w:sz w:val="24"/>
          <w:szCs w:val="24"/>
        </w:rPr>
        <w:t>NV</w:t>
      </w:r>
      <w:r w:rsidRPr="00EF688B">
        <w:rPr>
          <w:rFonts w:ascii="Tahoma" w:eastAsia="Calibri" w:hAnsi="Tahoma" w:cs="Tahoma"/>
          <w:sz w:val="24"/>
          <w:szCs w:val="24"/>
        </w:rPr>
        <w:t>.</w:t>
      </w:r>
    </w:p>
    <w:p w14:paraId="23ABD961" w14:textId="77777777" w:rsidR="003E0445" w:rsidRDefault="003E0445" w:rsidP="003E0445">
      <w:pPr>
        <w:spacing w:after="0" w:line="240" w:lineRule="auto"/>
        <w:ind w:left="720" w:hanging="720"/>
        <w:jc w:val="left"/>
        <w:rPr>
          <w:rFonts w:ascii="Tahoma" w:hAnsi="Tahoma" w:cs="Tahoma"/>
          <w:sz w:val="24"/>
          <w:szCs w:val="24"/>
        </w:rPr>
      </w:pPr>
      <w:r>
        <w:rPr>
          <w:rFonts w:ascii="Tahoma" w:hAnsi="Tahoma" w:cs="Tahoma"/>
          <w:sz w:val="24"/>
          <w:szCs w:val="24"/>
        </w:rPr>
        <w:t xml:space="preserve">Perry, K., &amp; Wicker, J. (2018, March). </w:t>
      </w:r>
      <w:r w:rsidRPr="00B91C04">
        <w:rPr>
          <w:rFonts w:ascii="Tahoma" w:hAnsi="Tahoma" w:cs="Tahoma"/>
          <w:i/>
          <w:sz w:val="24"/>
          <w:szCs w:val="24"/>
        </w:rPr>
        <w:t>Graphiti &amp; Orbit Reader 20</w:t>
      </w:r>
      <w:r>
        <w:rPr>
          <w:rFonts w:ascii="Tahoma" w:hAnsi="Tahoma" w:cs="Tahoma"/>
          <w:sz w:val="24"/>
          <w:szCs w:val="24"/>
        </w:rPr>
        <w:t xml:space="preserve">. </w:t>
      </w:r>
      <w:r w:rsidRPr="00030B28">
        <w:rPr>
          <w:rFonts w:ascii="Tahoma" w:hAnsi="Tahoma" w:cs="Tahoma"/>
          <w:sz w:val="24"/>
          <w:szCs w:val="24"/>
        </w:rPr>
        <w:t>Presented to Vanderbilt University Personnel Prep In-Service Training, American Printing House for the Blind, Louisville, KY.</w:t>
      </w:r>
    </w:p>
    <w:p w14:paraId="12BF3396" w14:textId="77777777" w:rsidR="003E0445" w:rsidRDefault="003E0445" w:rsidP="00665D43">
      <w:pPr>
        <w:spacing w:after="0" w:line="240" w:lineRule="auto"/>
        <w:ind w:left="900" w:hanging="900"/>
        <w:jc w:val="left"/>
        <w:rPr>
          <w:rFonts w:ascii="Tahoma" w:hAnsi="Tahoma" w:cs="Tahoma"/>
          <w:sz w:val="24"/>
        </w:rPr>
      </w:pPr>
      <w:r w:rsidRPr="00FF4F44">
        <w:rPr>
          <w:rFonts w:ascii="Tahoma" w:hAnsi="Tahoma" w:cs="Tahoma"/>
          <w:sz w:val="24"/>
          <w:szCs w:val="24"/>
        </w:rPr>
        <w:t xml:space="preserve">Perry, K., Scott, K., Skutchan, L., Wicker, J., </w:t>
      </w:r>
      <w:r>
        <w:rPr>
          <w:rFonts w:ascii="Tahoma" w:hAnsi="Tahoma" w:cs="Tahoma"/>
          <w:sz w:val="24"/>
          <w:szCs w:val="24"/>
        </w:rPr>
        <w:t xml:space="preserve">&amp; </w:t>
      </w:r>
      <w:r w:rsidRPr="00FF4F44">
        <w:rPr>
          <w:rFonts w:ascii="Tahoma" w:hAnsi="Tahoma" w:cs="Tahoma"/>
          <w:sz w:val="24"/>
          <w:szCs w:val="24"/>
        </w:rPr>
        <w:t>Zierer, C. (2017, October)</w:t>
      </w:r>
      <w:r>
        <w:rPr>
          <w:rFonts w:ascii="Tahoma" w:hAnsi="Tahoma" w:cs="Tahoma"/>
          <w:sz w:val="24"/>
          <w:szCs w:val="24"/>
        </w:rPr>
        <w:t>.</w:t>
      </w:r>
      <w:r w:rsidRPr="00FF4F44">
        <w:rPr>
          <w:rFonts w:ascii="Tahoma" w:hAnsi="Tahoma" w:cs="Tahoma"/>
          <w:sz w:val="24"/>
          <w:szCs w:val="24"/>
        </w:rPr>
        <w:t xml:space="preserve"> </w:t>
      </w:r>
      <w:r w:rsidRPr="00FF4F44">
        <w:rPr>
          <w:rFonts w:ascii="Tahoma" w:hAnsi="Tahoma" w:cs="Tahoma"/>
          <w:i/>
          <w:iCs/>
          <w:sz w:val="24"/>
          <w:szCs w:val="24"/>
        </w:rPr>
        <w:t xml:space="preserve">Online </w:t>
      </w:r>
      <w:r>
        <w:rPr>
          <w:rFonts w:ascii="Tahoma" w:hAnsi="Tahoma" w:cs="Tahoma"/>
          <w:i/>
          <w:iCs/>
          <w:sz w:val="24"/>
          <w:szCs w:val="24"/>
        </w:rPr>
        <w:t>testing and t</w:t>
      </w:r>
      <w:r w:rsidRPr="00FF4F44">
        <w:rPr>
          <w:rFonts w:ascii="Tahoma" w:hAnsi="Tahoma" w:cs="Tahoma"/>
          <w:i/>
          <w:iCs/>
          <w:sz w:val="24"/>
          <w:szCs w:val="24"/>
        </w:rPr>
        <w:t xml:space="preserve">actile </w:t>
      </w:r>
      <w:r>
        <w:rPr>
          <w:rFonts w:ascii="Tahoma" w:hAnsi="Tahoma" w:cs="Tahoma"/>
          <w:i/>
          <w:iCs/>
          <w:sz w:val="24"/>
          <w:szCs w:val="24"/>
        </w:rPr>
        <w:t>g</w:t>
      </w:r>
      <w:r w:rsidRPr="00FF4F44">
        <w:rPr>
          <w:rFonts w:ascii="Tahoma" w:hAnsi="Tahoma" w:cs="Tahoma"/>
          <w:i/>
          <w:iCs/>
          <w:sz w:val="24"/>
          <w:szCs w:val="24"/>
        </w:rPr>
        <w:t>raphics</w:t>
      </w:r>
      <w:r>
        <w:rPr>
          <w:rFonts w:ascii="Tahoma" w:hAnsi="Tahoma" w:cs="Tahoma"/>
          <w:sz w:val="24"/>
          <w:szCs w:val="24"/>
        </w:rPr>
        <w:t>. Panel</w:t>
      </w:r>
      <w:r w:rsidRPr="00FF4F44">
        <w:rPr>
          <w:rFonts w:ascii="Tahoma" w:eastAsia="Calibri" w:hAnsi="Tahoma" w:cs="Tahoma"/>
          <w:sz w:val="24"/>
        </w:rPr>
        <w:t xml:space="preserve"> </w:t>
      </w:r>
      <w:r w:rsidRPr="00D84AD1">
        <w:rPr>
          <w:rFonts w:ascii="Tahoma" w:eastAsia="Calibri" w:hAnsi="Tahoma" w:cs="Tahoma"/>
          <w:sz w:val="24"/>
        </w:rPr>
        <w:t>at the 149</w:t>
      </w:r>
      <w:r w:rsidRPr="00D84AD1">
        <w:rPr>
          <w:rFonts w:ascii="Tahoma" w:eastAsia="Calibri" w:hAnsi="Tahoma" w:cs="Tahoma"/>
          <w:sz w:val="24"/>
          <w:vertAlign w:val="superscript"/>
        </w:rPr>
        <w:t>th</w:t>
      </w:r>
      <w:r w:rsidRPr="00D84AD1">
        <w:rPr>
          <w:rFonts w:ascii="Tahoma" w:eastAsia="Calibri" w:hAnsi="Tahoma" w:cs="Tahoma"/>
          <w:sz w:val="24"/>
        </w:rPr>
        <w:t xml:space="preserve"> Annual Meeting of Ex Officio Trustees of the American Printing House for the Blind, Louisville, KY.</w:t>
      </w:r>
    </w:p>
    <w:p w14:paraId="4C2AB0B2" w14:textId="77777777" w:rsidR="003E0445" w:rsidRDefault="003E0445" w:rsidP="003E0445">
      <w:pPr>
        <w:tabs>
          <w:tab w:val="left" w:pos="810"/>
        </w:tabs>
        <w:spacing w:after="0" w:line="240" w:lineRule="auto"/>
        <w:ind w:left="720" w:hanging="720"/>
        <w:jc w:val="left"/>
        <w:rPr>
          <w:rFonts w:ascii="Tahoma" w:hAnsi="Tahoma" w:cs="Tahoma"/>
          <w:sz w:val="24"/>
          <w:szCs w:val="24"/>
        </w:rPr>
      </w:pPr>
      <w:r>
        <w:rPr>
          <w:rFonts w:ascii="Tahoma" w:hAnsi="Tahoma" w:cs="Tahoma"/>
          <w:sz w:val="24"/>
          <w:szCs w:val="24"/>
        </w:rPr>
        <w:t xml:space="preserve">Perry, K., Scott, K., Skutchan, L., Wicker, J., &amp; Zierer, C. (2017, October). </w:t>
      </w:r>
      <w:r w:rsidRPr="007E1DCB">
        <w:rPr>
          <w:rFonts w:ascii="Tahoma" w:hAnsi="Tahoma" w:cs="Tahoma"/>
          <w:i/>
          <w:sz w:val="24"/>
          <w:szCs w:val="24"/>
        </w:rPr>
        <w:t>Online testing and tactile graphics.</w:t>
      </w:r>
      <w:r>
        <w:rPr>
          <w:rFonts w:ascii="Tahoma" w:hAnsi="Tahoma" w:cs="Tahoma"/>
          <w:sz w:val="24"/>
          <w:szCs w:val="24"/>
        </w:rPr>
        <w:t xml:space="preserve"> Concurrent Roundtable Discussion at the 149</w:t>
      </w:r>
      <w:r w:rsidRPr="000833CB">
        <w:rPr>
          <w:rFonts w:ascii="Tahoma" w:hAnsi="Tahoma" w:cs="Tahoma"/>
          <w:sz w:val="24"/>
          <w:szCs w:val="24"/>
          <w:vertAlign w:val="superscript"/>
        </w:rPr>
        <w:t>th</w:t>
      </w:r>
      <w:r>
        <w:rPr>
          <w:rFonts w:ascii="Tahoma" w:hAnsi="Tahoma" w:cs="Tahoma"/>
          <w:sz w:val="24"/>
          <w:szCs w:val="24"/>
        </w:rPr>
        <w:t xml:space="preserve"> Annual Meeting of Ex Officio Trustees of the American Printing House for the Blind, Louisville, KY.</w:t>
      </w:r>
    </w:p>
    <w:p w14:paraId="1CC98724" w14:textId="77777777" w:rsidR="003E0445" w:rsidRDefault="003E0445" w:rsidP="003E0445">
      <w:pPr>
        <w:tabs>
          <w:tab w:val="left" w:pos="810"/>
        </w:tabs>
        <w:spacing w:after="0" w:line="240" w:lineRule="auto"/>
        <w:ind w:left="720" w:hanging="720"/>
        <w:jc w:val="left"/>
        <w:rPr>
          <w:rFonts w:ascii="Tahoma" w:hAnsi="Tahoma" w:cs="Tahoma"/>
          <w:sz w:val="24"/>
          <w:szCs w:val="24"/>
        </w:rPr>
      </w:pPr>
      <w:r w:rsidRPr="00EF688B">
        <w:rPr>
          <w:rFonts w:ascii="Tahoma" w:eastAsia="Calibri" w:hAnsi="Tahoma" w:cs="Tahoma"/>
          <w:sz w:val="24"/>
          <w:szCs w:val="24"/>
        </w:rPr>
        <w:t>Perry, K., Venkatesh, C., &amp; Wicker, J. (201</w:t>
      </w:r>
      <w:r>
        <w:rPr>
          <w:rFonts w:ascii="Tahoma" w:eastAsia="Calibri" w:hAnsi="Tahoma" w:cs="Tahoma"/>
          <w:sz w:val="24"/>
          <w:szCs w:val="24"/>
        </w:rPr>
        <w:t>7</w:t>
      </w:r>
      <w:r w:rsidRPr="00EF688B">
        <w:rPr>
          <w:rFonts w:ascii="Tahoma" w:eastAsia="Calibri" w:hAnsi="Tahoma" w:cs="Tahoma"/>
          <w:sz w:val="24"/>
          <w:szCs w:val="24"/>
        </w:rPr>
        <w:t>, October)</w:t>
      </w:r>
      <w:r>
        <w:rPr>
          <w:rFonts w:ascii="Tahoma" w:eastAsia="Calibri" w:hAnsi="Tahoma" w:cs="Tahoma"/>
          <w:sz w:val="24"/>
          <w:szCs w:val="24"/>
        </w:rPr>
        <w:t xml:space="preserve">. </w:t>
      </w:r>
      <w:r w:rsidRPr="007E1DCB">
        <w:rPr>
          <w:rFonts w:ascii="Tahoma" w:eastAsia="Calibri" w:hAnsi="Tahoma" w:cs="Tahoma"/>
          <w:i/>
          <w:sz w:val="24"/>
          <w:szCs w:val="24"/>
        </w:rPr>
        <w:t>Getting up close with the long-awaited Orbit Reader 20.</w:t>
      </w:r>
      <w:r>
        <w:rPr>
          <w:rFonts w:ascii="Tahoma" w:eastAsia="Calibri" w:hAnsi="Tahoma" w:cs="Tahoma"/>
          <w:sz w:val="24"/>
          <w:szCs w:val="24"/>
        </w:rPr>
        <w:t xml:space="preserve"> </w:t>
      </w:r>
      <w:r>
        <w:rPr>
          <w:rFonts w:ascii="Tahoma" w:hAnsi="Tahoma" w:cs="Tahoma"/>
          <w:sz w:val="24"/>
          <w:szCs w:val="24"/>
        </w:rPr>
        <w:t>Presented at the 149</w:t>
      </w:r>
      <w:r w:rsidRPr="000833CB">
        <w:rPr>
          <w:rFonts w:ascii="Tahoma" w:hAnsi="Tahoma" w:cs="Tahoma"/>
          <w:sz w:val="24"/>
          <w:szCs w:val="24"/>
          <w:vertAlign w:val="superscript"/>
        </w:rPr>
        <w:t>th</w:t>
      </w:r>
      <w:r>
        <w:rPr>
          <w:rFonts w:ascii="Tahoma" w:hAnsi="Tahoma" w:cs="Tahoma"/>
          <w:sz w:val="24"/>
          <w:szCs w:val="24"/>
        </w:rPr>
        <w:t xml:space="preserve"> Annual Meeting of Ex Officio Trustees of the American Printing House for the Blind, Louisville, KY.</w:t>
      </w:r>
    </w:p>
    <w:p w14:paraId="7A5227D2" w14:textId="77777777" w:rsidR="003E0445" w:rsidRDefault="003E0445" w:rsidP="003E0445">
      <w:pPr>
        <w:tabs>
          <w:tab w:val="left" w:pos="810"/>
        </w:tabs>
        <w:spacing w:after="0" w:line="240" w:lineRule="auto"/>
        <w:ind w:left="720" w:hanging="720"/>
        <w:jc w:val="left"/>
        <w:rPr>
          <w:rFonts w:ascii="Tahoma" w:hAnsi="Tahoma" w:cs="Tahoma"/>
          <w:sz w:val="24"/>
          <w:szCs w:val="24"/>
        </w:rPr>
      </w:pPr>
      <w:r w:rsidRPr="00EF688B">
        <w:rPr>
          <w:rFonts w:ascii="Tahoma" w:eastAsia="Calibri" w:hAnsi="Tahoma" w:cs="Tahoma"/>
          <w:sz w:val="24"/>
          <w:szCs w:val="24"/>
        </w:rPr>
        <w:t>Perry, K., Venkatesh, C., &amp; Wicker, J. (201</w:t>
      </w:r>
      <w:r>
        <w:rPr>
          <w:rFonts w:ascii="Tahoma" w:eastAsia="Calibri" w:hAnsi="Tahoma" w:cs="Tahoma"/>
          <w:sz w:val="24"/>
          <w:szCs w:val="24"/>
        </w:rPr>
        <w:t>7</w:t>
      </w:r>
      <w:r w:rsidRPr="00EF688B">
        <w:rPr>
          <w:rFonts w:ascii="Tahoma" w:eastAsia="Calibri" w:hAnsi="Tahoma" w:cs="Tahoma"/>
          <w:sz w:val="24"/>
          <w:szCs w:val="24"/>
        </w:rPr>
        <w:t>, October)</w:t>
      </w:r>
      <w:r>
        <w:rPr>
          <w:rFonts w:ascii="Tahoma" w:eastAsia="Calibri" w:hAnsi="Tahoma" w:cs="Tahoma"/>
          <w:sz w:val="24"/>
          <w:szCs w:val="24"/>
        </w:rPr>
        <w:t xml:space="preserve">. </w:t>
      </w:r>
      <w:r>
        <w:rPr>
          <w:rFonts w:ascii="Tahoma" w:eastAsia="Calibri" w:hAnsi="Tahoma" w:cs="Tahoma"/>
          <w:i/>
          <w:sz w:val="24"/>
          <w:szCs w:val="24"/>
        </w:rPr>
        <w:t>Touching the future: Graphiti</w:t>
      </w:r>
      <w:r w:rsidRPr="007E1DCB">
        <w:rPr>
          <w:rFonts w:ascii="Tahoma" w:eastAsia="Calibri" w:hAnsi="Tahoma" w:cs="Tahoma"/>
          <w:i/>
          <w:sz w:val="24"/>
          <w:szCs w:val="24"/>
        </w:rPr>
        <w:t>.</w:t>
      </w:r>
      <w:r>
        <w:rPr>
          <w:rFonts w:ascii="Tahoma" w:eastAsia="Calibri" w:hAnsi="Tahoma" w:cs="Tahoma"/>
          <w:sz w:val="24"/>
          <w:szCs w:val="24"/>
        </w:rPr>
        <w:t xml:space="preserve"> </w:t>
      </w:r>
      <w:r>
        <w:rPr>
          <w:rFonts w:ascii="Tahoma" w:hAnsi="Tahoma" w:cs="Tahoma"/>
          <w:sz w:val="24"/>
          <w:szCs w:val="24"/>
        </w:rPr>
        <w:t>Presented at the 149</w:t>
      </w:r>
      <w:r w:rsidRPr="000833CB">
        <w:rPr>
          <w:rFonts w:ascii="Tahoma" w:hAnsi="Tahoma" w:cs="Tahoma"/>
          <w:sz w:val="24"/>
          <w:szCs w:val="24"/>
          <w:vertAlign w:val="superscript"/>
        </w:rPr>
        <w:t>th</w:t>
      </w:r>
      <w:r>
        <w:rPr>
          <w:rFonts w:ascii="Tahoma" w:hAnsi="Tahoma" w:cs="Tahoma"/>
          <w:sz w:val="24"/>
          <w:szCs w:val="24"/>
        </w:rPr>
        <w:t xml:space="preserve"> Annual Meeting of Ex Officio Trustees of the American Printing House for the Blind, Louisville, KY.</w:t>
      </w:r>
    </w:p>
    <w:p w14:paraId="3CCEA8E3" w14:textId="77777777" w:rsidR="003E0445" w:rsidRDefault="003E0445" w:rsidP="003E0445">
      <w:pPr>
        <w:tabs>
          <w:tab w:val="left" w:pos="810"/>
        </w:tabs>
        <w:spacing w:after="0" w:line="240" w:lineRule="auto"/>
        <w:ind w:left="720" w:hanging="720"/>
        <w:jc w:val="left"/>
        <w:rPr>
          <w:rFonts w:ascii="Tahoma" w:eastAsia="Calibri" w:hAnsi="Tahoma" w:cs="Tahoma"/>
          <w:sz w:val="24"/>
          <w:szCs w:val="24"/>
        </w:rPr>
      </w:pPr>
      <w:r w:rsidRPr="00EF688B">
        <w:rPr>
          <w:rFonts w:ascii="Tahoma" w:eastAsia="Calibri" w:hAnsi="Tahoma" w:cs="Tahoma"/>
          <w:sz w:val="24"/>
          <w:szCs w:val="24"/>
        </w:rPr>
        <w:t>Perry, K., Venkatesh, C., &amp; Wicker, J. (201</w:t>
      </w:r>
      <w:r>
        <w:rPr>
          <w:rFonts w:ascii="Tahoma" w:eastAsia="Calibri" w:hAnsi="Tahoma" w:cs="Tahoma"/>
          <w:sz w:val="24"/>
          <w:szCs w:val="24"/>
        </w:rPr>
        <w:t>8</w:t>
      </w:r>
      <w:r w:rsidRPr="00EF688B">
        <w:rPr>
          <w:rFonts w:ascii="Tahoma" w:eastAsia="Calibri" w:hAnsi="Tahoma" w:cs="Tahoma"/>
          <w:sz w:val="24"/>
          <w:szCs w:val="24"/>
        </w:rPr>
        <w:t xml:space="preserve">, </w:t>
      </w:r>
      <w:r>
        <w:rPr>
          <w:rFonts w:ascii="Tahoma" w:eastAsia="Calibri" w:hAnsi="Tahoma" w:cs="Tahoma"/>
          <w:sz w:val="24"/>
          <w:szCs w:val="24"/>
        </w:rPr>
        <w:t>March</w:t>
      </w:r>
      <w:r w:rsidRPr="00EF688B">
        <w:rPr>
          <w:rFonts w:ascii="Tahoma" w:eastAsia="Calibri" w:hAnsi="Tahoma" w:cs="Tahoma"/>
          <w:sz w:val="24"/>
          <w:szCs w:val="24"/>
        </w:rPr>
        <w:t>)</w:t>
      </w:r>
      <w:r>
        <w:rPr>
          <w:rFonts w:ascii="Tahoma" w:eastAsia="Calibri" w:hAnsi="Tahoma" w:cs="Tahoma"/>
          <w:sz w:val="24"/>
          <w:szCs w:val="24"/>
        </w:rPr>
        <w:t xml:space="preserve">. </w:t>
      </w:r>
      <w:r>
        <w:rPr>
          <w:rFonts w:ascii="Tahoma" w:eastAsia="Calibri" w:hAnsi="Tahoma" w:cs="Tahoma"/>
          <w:i/>
          <w:sz w:val="24"/>
          <w:szCs w:val="24"/>
        </w:rPr>
        <w:t>Advancing STEM with the Graphiti: a tactile graphic display</w:t>
      </w:r>
      <w:r w:rsidRPr="007E1DCB">
        <w:rPr>
          <w:rFonts w:ascii="Tahoma" w:eastAsia="Calibri" w:hAnsi="Tahoma" w:cs="Tahoma"/>
          <w:i/>
          <w:sz w:val="24"/>
          <w:szCs w:val="24"/>
        </w:rPr>
        <w:t>.</w:t>
      </w:r>
      <w:r>
        <w:rPr>
          <w:rFonts w:ascii="Tahoma" w:eastAsia="Calibri" w:hAnsi="Tahoma" w:cs="Tahoma"/>
          <w:sz w:val="24"/>
          <w:szCs w:val="24"/>
        </w:rPr>
        <w:t xml:space="preserve"> </w:t>
      </w:r>
      <w:r w:rsidRPr="00EF688B">
        <w:rPr>
          <w:rFonts w:ascii="Tahoma" w:eastAsia="Calibri" w:hAnsi="Tahoma" w:cs="Tahoma"/>
          <w:sz w:val="24"/>
          <w:szCs w:val="24"/>
        </w:rPr>
        <w:t>Presented at the Annual International Technology and Persons with Disabilities Conference (CSUN), San Diego, CA.</w:t>
      </w:r>
    </w:p>
    <w:p w14:paraId="5F31E135" w14:textId="77777777" w:rsidR="003E0445" w:rsidRDefault="003E0445" w:rsidP="00665D43">
      <w:pPr>
        <w:spacing w:after="0" w:line="240" w:lineRule="auto"/>
        <w:ind w:left="900" w:hanging="900"/>
        <w:jc w:val="left"/>
        <w:rPr>
          <w:rFonts w:ascii="Tahoma" w:hAnsi="Tahoma" w:cs="Tahoma"/>
          <w:sz w:val="24"/>
        </w:rPr>
      </w:pPr>
      <w:r w:rsidRPr="007A39D7">
        <w:rPr>
          <w:rFonts w:ascii="Tahoma" w:eastAsia="Calibri" w:hAnsi="Tahoma" w:cs="Tahoma"/>
          <w:sz w:val="24"/>
        </w:rPr>
        <w:t xml:space="preserve">Pierce, T. (2017, November). </w:t>
      </w:r>
      <w:r w:rsidRPr="007A39D7">
        <w:rPr>
          <w:rFonts w:ascii="Tahoma" w:eastAsia="Calibri" w:hAnsi="Tahoma" w:cs="Tahoma"/>
          <w:i/>
          <w:sz w:val="24"/>
        </w:rPr>
        <w:t>Reach &amp; Match: Learning literacy through play</w:t>
      </w:r>
      <w:r w:rsidRPr="007A39D7">
        <w:rPr>
          <w:rFonts w:ascii="Tahoma" w:eastAsia="Calibri" w:hAnsi="Tahoma" w:cs="Tahoma"/>
          <w:sz w:val="24"/>
        </w:rPr>
        <w:t>. Poster at</w:t>
      </w:r>
      <w:r>
        <w:rPr>
          <w:rFonts w:ascii="Tahoma" w:eastAsia="Calibri" w:hAnsi="Tahoma" w:cs="Tahoma"/>
          <w:sz w:val="24"/>
        </w:rPr>
        <w:t xml:space="preserve"> </w:t>
      </w:r>
      <w:r w:rsidRPr="007A39D7">
        <w:rPr>
          <w:rFonts w:ascii="Tahoma" w:eastAsia="Calibri" w:hAnsi="Tahoma" w:cs="Tahoma"/>
          <w:sz w:val="24"/>
        </w:rPr>
        <w:t>OCALICON, Columbus, OH</w:t>
      </w:r>
    </w:p>
    <w:p w14:paraId="179998CE" w14:textId="77777777" w:rsidR="003E0445" w:rsidRDefault="003E0445" w:rsidP="00665D43">
      <w:pPr>
        <w:spacing w:after="0" w:line="240" w:lineRule="auto"/>
        <w:ind w:left="900" w:hanging="900"/>
        <w:jc w:val="left"/>
        <w:rPr>
          <w:rFonts w:ascii="Tahoma" w:hAnsi="Tahoma" w:cs="Tahoma"/>
          <w:sz w:val="24"/>
        </w:rPr>
      </w:pPr>
      <w:r w:rsidRPr="007A39D7">
        <w:rPr>
          <w:rFonts w:ascii="Tahoma" w:eastAsia="Calibri" w:hAnsi="Tahoma" w:cs="Tahoma"/>
          <w:sz w:val="24"/>
        </w:rPr>
        <w:t xml:space="preserve">Pierce, T. (2017, November). </w:t>
      </w:r>
      <w:r w:rsidRPr="007A39D7">
        <w:rPr>
          <w:rFonts w:ascii="Tahoma" w:eastAsia="Calibri" w:hAnsi="Tahoma" w:cs="Tahoma"/>
          <w:i/>
          <w:sz w:val="24"/>
        </w:rPr>
        <w:t>Single subject study: Research-based instructional strategies for sensorimotor learners.</w:t>
      </w:r>
      <w:r w:rsidRPr="007A39D7">
        <w:rPr>
          <w:rFonts w:ascii="Tahoma" w:eastAsia="Calibri" w:hAnsi="Tahoma" w:cs="Tahoma"/>
          <w:sz w:val="24"/>
        </w:rPr>
        <w:t xml:space="preserve"> Poster at OCALICON, Columbus, OH</w:t>
      </w:r>
    </w:p>
    <w:p w14:paraId="7A87D58C" w14:textId="77777777" w:rsidR="003E0445" w:rsidRDefault="003E0445" w:rsidP="00665D43">
      <w:pPr>
        <w:spacing w:after="0" w:line="240" w:lineRule="auto"/>
        <w:ind w:left="900" w:hanging="900"/>
        <w:jc w:val="left"/>
        <w:rPr>
          <w:rFonts w:ascii="Tahoma" w:hAnsi="Tahoma" w:cs="Tahoma"/>
          <w:sz w:val="24"/>
        </w:rPr>
      </w:pPr>
      <w:r w:rsidRPr="007A39D7">
        <w:rPr>
          <w:rFonts w:ascii="Tahoma" w:eastAsia="Calibri" w:hAnsi="Tahoma" w:cs="Tahoma"/>
          <w:sz w:val="24"/>
        </w:rPr>
        <w:t xml:space="preserve">Pierce, T. (2018, July). </w:t>
      </w:r>
      <w:r w:rsidRPr="007A39D7">
        <w:rPr>
          <w:rFonts w:ascii="Tahoma" w:eastAsia="Calibri" w:hAnsi="Tahoma" w:cs="Tahoma"/>
          <w:i/>
          <w:sz w:val="24"/>
        </w:rPr>
        <w:t>Literacy, cognitive, and motor skill outcomes using inclusive environments and tools</w:t>
      </w:r>
      <w:r w:rsidRPr="007A39D7">
        <w:rPr>
          <w:rFonts w:ascii="Tahoma" w:eastAsia="Calibri" w:hAnsi="Tahoma" w:cs="Tahoma"/>
          <w:sz w:val="24"/>
        </w:rPr>
        <w:t>. Presentation at AER International Conference, Reno, NV.</w:t>
      </w:r>
    </w:p>
    <w:p w14:paraId="48185D56" w14:textId="77777777" w:rsidR="003E0445" w:rsidRDefault="003E0445" w:rsidP="00665D43">
      <w:pPr>
        <w:spacing w:after="0" w:line="240" w:lineRule="auto"/>
        <w:ind w:left="900" w:hanging="900"/>
        <w:jc w:val="left"/>
        <w:rPr>
          <w:rFonts w:ascii="Tahoma" w:hAnsi="Tahoma" w:cs="Tahoma"/>
          <w:sz w:val="24"/>
        </w:rPr>
      </w:pPr>
      <w:r w:rsidRPr="007A39D7">
        <w:rPr>
          <w:rFonts w:ascii="Tahoma" w:eastAsia="Calibri" w:hAnsi="Tahoma" w:cs="Tahoma"/>
          <w:sz w:val="24"/>
        </w:rPr>
        <w:t xml:space="preserve">Pierce, T. (2018, June). </w:t>
      </w:r>
      <w:r w:rsidRPr="007A39D7">
        <w:rPr>
          <w:rFonts w:ascii="Tahoma" w:eastAsia="Calibri" w:hAnsi="Tahoma" w:cs="Tahoma"/>
          <w:i/>
          <w:sz w:val="24"/>
        </w:rPr>
        <w:t>Product showcase: Products for students with multiple disabilities/Adapted PE products &amp; websites.</w:t>
      </w:r>
      <w:r w:rsidRPr="007A39D7">
        <w:rPr>
          <w:rFonts w:ascii="Tahoma" w:eastAsia="Calibri" w:hAnsi="Tahoma" w:cs="Tahoma"/>
          <w:sz w:val="24"/>
        </w:rPr>
        <w:t xml:space="preserve"> Presented to The Ohio State University In-Service Training, American Printing House for the Blind, Louisville, KY.</w:t>
      </w:r>
    </w:p>
    <w:p w14:paraId="69C18149" w14:textId="77777777" w:rsidR="003E0445" w:rsidRDefault="003E0445" w:rsidP="00665D43">
      <w:pPr>
        <w:spacing w:after="0" w:line="240" w:lineRule="auto"/>
        <w:ind w:left="900" w:hanging="900"/>
        <w:jc w:val="left"/>
        <w:rPr>
          <w:rFonts w:ascii="Tahoma" w:eastAsia="Calibri" w:hAnsi="Tahoma" w:cs="Tahoma"/>
          <w:sz w:val="24"/>
        </w:rPr>
      </w:pPr>
      <w:r w:rsidRPr="007A39D7">
        <w:rPr>
          <w:rFonts w:ascii="Tahoma" w:eastAsia="Calibri" w:hAnsi="Tahoma" w:cs="Tahoma"/>
          <w:sz w:val="24"/>
        </w:rPr>
        <w:t xml:space="preserve">Pierce, T. (2018, March). </w:t>
      </w:r>
      <w:r w:rsidRPr="007A39D7">
        <w:rPr>
          <w:rFonts w:ascii="Tahoma" w:eastAsia="Calibri" w:hAnsi="Tahoma" w:cs="Tahoma"/>
          <w:i/>
          <w:sz w:val="24"/>
        </w:rPr>
        <w:t>Inclusive learning through exercises and games</w:t>
      </w:r>
      <w:r w:rsidRPr="007A39D7">
        <w:rPr>
          <w:rFonts w:ascii="Tahoma" w:eastAsia="Calibri" w:hAnsi="Tahoma" w:cs="Tahoma"/>
          <w:sz w:val="24"/>
        </w:rPr>
        <w:t>. Presentation at the CTEBVI Conference, Los Angeles, CA.</w:t>
      </w:r>
    </w:p>
    <w:p w14:paraId="771F0445" w14:textId="77777777" w:rsidR="00474B94" w:rsidRPr="00A1643A" w:rsidRDefault="00474B94" w:rsidP="00474B94">
      <w:pPr>
        <w:spacing w:after="0" w:line="240" w:lineRule="auto"/>
        <w:ind w:left="720" w:hanging="720"/>
        <w:jc w:val="left"/>
        <w:rPr>
          <w:rFonts w:ascii="Tahoma" w:hAnsi="Tahoma" w:cs="Tahoma"/>
          <w:sz w:val="24"/>
          <w:szCs w:val="24"/>
        </w:rPr>
      </w:pPr>
      <w:r w:rsidRPr="00A1643A">
        <w:rPr>
          <w:rFonts w:ascii="Tahoma" w:hAnsi="Tahoma" w:cs="Tahoma"/>
          <w:sz w:val="24"/>
          <w:szCs w:val="24"/>
        </w:rPr>
        <w:t xml:space="preserve">Poppe, K. J. (2018, December). </w:t>
      </w:r>
      <w:r w:rsidRPr="00A1643A">
        <w:rPr>
          <w:rFonts w:ascii="Tahoma" w:hAnsi="Tahoma" w:cs="Tahoma"/>
          <w:i/>
          <w:sz w:val="24"/>
          <w:szCs w:val="24"/>
        </w:rPr>
        <w:t>Room with a View: The inside scoop of using 3D and 2D maps to build spatial skills</w:t>
      </w:r>
      <w:r w:rsidRPr="00A1643A">
        <w:rPr>
          <w:rFonts w:ascii="Tahoma" w:hAnsi="Tahoma" w:cs="Tahoma"/>
          <w:sz w:val="24"/>
          <w:szCs w:val="24"/>
        </w:rPr>
        <w:t>. Presented at the 13</w:t>
      </w:r>
      <w:r w:rsidRPr="00A1643A">
        <w:rPr>
          <w:rFonts w:ascii="Tahoma" w:hAnsi="Tahoma" w:cs="Tahoma"/>
          <w:sz w:val="24"/>
          <w:szCs w:val="24"/>
          <w:vertAlign w:val="superscript"/>
        </w:rPr>
        <w:t>th</w:t>
      </w:r>
      <w:r>
        <w:rPr>
          <w:rFonts w:ascii="Tahoma" w:hAnsi="Tahoma" w:cs="Tahoma"/>
          <w:sz w:val="24"/>
          <w:szCs w:val="24"/>
        </w:rPr>
        <w:t xml:space="preserve"> Biennial Getting in Touch W</w:t>
      </w:r>
      <w:r w:rsidRPr="00A1643A">
        <w:rPr>
          <w:rFonts w:ascii="Tahoma" w:hAnsi="Tahoma" w:cs="Tahoma"/>
          <w:sz w:val="24"/>
          <w:szCs w:val="24"/>
        </w:rPr>
        <w:t>ith Literacy Conference, New Orleans, LA.</w:t>
      </w:r>
    </w:p>
    <w:p w14:paraId="7BF3C50C" w14:textId="77777777" w:rsidR="00474B94" w:rsidRDefault="00474B94" w:rsidP="00474B94">
      <w:pPr>
        <w:spacing w:after="0" w:line="240" w:lineRule="auto"/>
        <w:ind w:left="720" w:hanging="720"/>
        <w:jc w:val="left"/>
        <w:rPr>
          <w:rFonts w:ascii="Tahoma" w:hAnsi="Tahoma" w:cs="Tahoma"/>
          <w:sz w:val="24"/>
          <w:szCs w:val="24"/>
        </w:rPr>
      </w:pPr>
      <w:r w:rsidRPr="00A1643A">
        <w:rPr>
          <w:rFonts w:ascii="Tahoma" w:hAnsi="Tahoma" w:cs="Tahoma"/>
          <w:sz w:val="24"/>
          <w:szCs w:val="24"/>
        </w:rPr>
        <w:t xml:space="preserve">Poppe, K. J. (2018, January). </w:t>
      </w:r>
      <w:r w:rsidRPr="00A1643A">
        <w:rPr>
          <w:rFonts w:ascii="Tahoma" w:hAnsi="Tahoma" w:cs="Tahoma"/>
          <w:i/>
          <w:sz w:val="24"/>
          <w:szCs w:val="24"/>
        </w:rPr>
        <w:t xml:space="preserve">Tactile Town: Product demonstration. </w:t>
      </w:r>
      <w:r w:rsidRPr="00A1643A">
        <w:rPr>
          <w:rFonts w:ascii="Tahoma" w:hAnsi="Tahoma" w:cs="Tahoma"/>
          <w:sz w:val="24"/>
          <w:szCs w:val="24"/>
        </w:rPr>
        <w:t>Presented at APH Founder’s Day Event, American Printing House for the Blind, Louisville, KY.</w:t>
      </w:r>
    </w:p>
    <w:p w14:paraId="51DB5279" w14:textId="77777777" w:rsidR="00474B94" w:rsidRDefault="00474B94" w:rsidP="00474B94">
      <w:pPr>
        <w:spacing w:after="0" w:line="240" w:lineRule="auto"/>
        <w:ind w:left="720" w:hanging="720"/>
        <w:jc w:val="left"/>
        <w:rPr>
          <w:rFonts w:ascii="Tahoma" w:hAnsi="Tahoma" w:cs="Tahoma"/>
          <w:sz w:val="24"/>
          <w:szCs w:val="24"/>
        </w:rPr>
      </w:pPr>
      <w:r w:rsidRPr="00A1643A">
        <w:rPr>
          <w:rFonts w:ascii="Tahoma" w:hAnsi="Tahoma" w:cs="Tahoma"/>
          <w:sz w:val="24"/>
          <w:szCs w:val="24"/>
        </w:rPr>
        <w:lastRenderedPageBreak/>
        <w:t xml:space="preserve">Poppe, K. J. (2018, April). </w:t>
      </w:r>
      <w:r>
        <w:rPr>
          <w:rFonts w:ascii="Tahoma" w:hAnsi="Tahoma" w:cs="Tahoma"/>
          <w:i/>
          <w:sz w:val="24"/>
          <w:szCs w:val="24"/>
        </w:rPr>
        <w:t>MATCH-IT-UP Frames: Large set and small s</w:t>
      </w:r>
      <w:r w:rsidRPr="00A1643A">
        <w:rPr>
          <w:rFonts w:ascii="Tahoma" w:hAnsi="Tahoma" w:cs="Tahoma"/>
          <w:i/>
          <w:sz w:val="24"/>
          <w:szCs w:val="24"/>
        </w:rPr>
        <w:t xml:space="preserve">et. </w:t>
      </w:r>
      <w:r w:rsidRPr="00A1643A">
        <w:rPr>
          <w:rFonts w:ascii="Tahoma" w:hAnsi="Tahoma" w:cs="Tahoma"/>
          <w:sz w:val="24"/>
          <w:szCs w:val="24"/>
        </w:rPr>
        <w:t>Presented to the U.S. Department of Education Panel, American Printing House for the Blind, Louisville, KY.</w:t>
      </w:r>
    </w:p>
    <w:p w14:paraId="65F7C233" w14:textId="77777777" w:rsidR="00474B94" w:rsidRPr="00A1643A" w:rsidRDefault="00474B94" w:rsidP="00474B94">
      <w:pPr>
        <w:spacing w:after="0" w:line="240" w:lineRule="auto"/>
        <w:ind w:left="720" w:hanging="720"/>
        <w:jc w:val="left"/>
        <w:rPr>
          <w:rFonts w:ascii="Tahoma" w:hAnsi="Tahoma" w:cs="Tahoma"/>
          <w:sz w:val="24"/>
          <w:szCs w:val="24"/>
        </w:rPr>
      </w:pPr>
      <w:r w:rsidRPr="00A1643A">
        <w:rPr>
          <w:rFonts w:ascii="Tahoma" w:hAnsi="Tahoma" w:cs="Tahoma"/>
          <w:sz w:val="24"/>
          <w:szCs w:val="24"/>
        </w:rPr>
        <w:t xml:space="preserve">Poppe, K. J. (2017, July). </w:t>
      </w:r>
      <w:r w:rsidRPr="00A1643A">
        <w:rPr>
          <w:rFonts w:ascii="Tahoma" w:hAnsi="Tahoma" w:cs="Tahoma"/>
          <w:i/>
          <w:sz w:val="24"/>
          <w:szCs w:val="24"/>
        </w:rPr>
        <w:t>New</w:t>
      </w:r>
      <w:r w:rsidRPr="00A1643A">
        <w:rPr>
          <w:rFonts w:ascii="Tahoma" w:hAnsi="Tahoma" w:cs="Tahoma"/>
          <w:sz w:val="24"/>
          <w:szCs w:val="24"/>
        </w:rPr>
        <w:t xml:space="preserve"> </w:t>
      </w:r>
      <w:r w:rsidRPr="00A1643A">
        <w:rPr>
          <w:rFonts w:ascii="Tahoma" w:hAnsi="Tahoma" w:cs="Tahoma"/>
          <w:i/>
          <w:sz w:val="24"/>
          <w:szCs w:val="24"/>
        </w:rPr>
        <w:t>tactile graphic products</w:t>
      </w:r>
      <w:r w:rsidRPr="00A1643A">
        <w:rPr>
          <w:rFonts w:ascii="Tahoma" w:hAnsi="Tahoma" w:cs="Tahoma"/>
          <w:sz w:val="24"/>
          <w:szCs w:val="24"/>
        </w:rPr>
        <w:t xml:space="preserve">. Presented at In-House </w:t>
      </w:r>
      <w:r>
        <w:rPr>
          <w:rFonts w:ascii="Tahoma" w:hAnsi="Tahoma" w:cs="Tahoma"/>
          <w:sz w:val="24"/>
          <w:szCs w:val="24"/>
        </w:rPr>
        <w:t>International AER</w:t>
      </w:r>
      <w:r w:rsidRPr="00A1643A">
        <w:rPr>
          <w:rFonts w:ascii="Tahoma" w:hAnsi="Tahoma" w:cs="Tahoma"/>
          <w:sz w:val="24"/>
          <w:szCs w:val="24"/>
        </w:rPr>
        <w:t xml:space="preserve"> Product Training, American Printing House for the Blind, Louisville, KY.</w:t>
      </w:r>
    </w:p>
    <w:p w14:paraId="6CE1FAFD" w14:textId="4CA97655" w:rsidR="00474B94" w:rsidRDefault="00474B94" w:rsidP="00474B94">
      <w:pPr>
        <w:spacing w:after="0" w:line="240" w:lineRule="auto"/>
        <w:ind w:left="720" w:hanging="720"/>
        <w:jc w:val="left"/>
        <w:rPr>
          <w:rFonts w:ascii="Tahoma" w:hAnsi="Tahoma" w:cs="Tahoma"/>
          <w:sz w:val="24"/>
          <w:szCs w:val="24"/>
        </w:rPr>
      </w:pPr>
      <w:r w:rsidRPr="00A1643A">
        <w:rPr>
          <w:rFonts w:ascii="Tahoma" w:hAnsi="Tahoma" w:cs="Tahoma"/>
          <w:sz w:val="24"/>
          <w:szCs w:val="24"/>
        </w:rPr>
        <w:t xml:space="preserve">Poppe, K. J. (2018, July). </w:t>
      </w:r>
      <w:r w:rsidRPr="00A1643A">
        <w:rPr>
          <w:rFonts w:ascii="Tahoma" w:hAnsi="Tahoma" w:cs="Tahoma"/>
          <w:i/>
          <w:sz w:val="24"/>
          <w:szCs w:val="24"/>
        </w:rPr>
        <w:t>Tactile graphic products</w:t>
      </w:r>
      <w:r w:rsidRPr="00A1643A">
        <w:rPr>
          <w:rFonts w:ascii="Tahoma" w:hAnsi="Tahoma" w:cs="Tahoma"/>
          <w:sz w:val="24"/>
          <w:szCs w:val="24"/>
        </w:rPr>
        <w:t>. Presented to Ohio State University Students</w:t>
      </w:r>
      <w:r>
        <w:rPr>
          <w:rFonts w:ascii="Tahoma" w:hAnsi="Tahoma" w:cs="Tahoma"/>
          <w:sz w:val="24"/>
          <w:szCs w:val="24"/>
        </w:rPr>
        <w:t>,</w:t>
      </w:r>
      <w:r w:rsidRPr="00A1643A">
        <w:rPr>
          <w:rFonts w:ascii="Tahoma" w:hAnsi="Tahoma" w:cs="Tahoma"/>
          <w:sz w:val="24"/>
          <w:szCs w:val="24"/>
        </w:rPr>
        <w:t xml:space="preserve"> American Printing House for the Blind, Louisville, KY.</w:t>
      </w:r>
    </w:p>
    <w:p w14:paraId="34669B4B" w14:textId="16930C24" w:rsidR="00474B94" w:rsidRPr="00A1643A" w:rsidRDefault="00474B94" w:rsidP="00474B94">
      <w:pPr>
        <w:spacing w:after="0" w:line="240" w:lineRule="auto"/>
        <w:ind w:left="720" w:hanging="720"/>
        <w:jc w:val="left"/>
        <w:rPr>
          <w:rFonts w:ascii="Tahoma" w:hAnsi="Tahoma" w:cs="Tahoma"/>
          <w:sz w:val="24"/>
          <w:szCs w:val="24"/>
        </w:rPr>
      </w:pPr>
      <w:r>
        <w:rPr>
          <w:rFonts w:ascii="Tahoma" w:hAnsi="Tahoma" w:cs="Tahoma"/>
          <w:sz w:val="24"/>
          <w:szCs w:val="24"/>
        </w:rPr>
        <w:t xml:space="preserve">Poppe, K. J. (2018, August). </w:t>
      </w:r>
      <w:r w:rsidRPr="00BE4A33">
        <w:rPr>
          <w:rFonts w:ascii="Tahoma" w:hAnsi="Tahoma" w:cs="Tahoma"/>
          <w:i/>
          <w:sz w:val="24"/>
          <w:szCs w:val="24"/>
        </w:rPr>
        <w:t>New tactile graphic literacy products</w:t>
      </w:r>
      <w:r>
        <w:rPr>
          <w:rFonts w:ascii="Tahoma" w:hAnsi="Tahoma" w:cs="Tahoma"/>
          <w:sz w:val="24"/>
          <w:szCs w:val="24"/>
        </w:rPr>
        <w:t>. Presented at New Ex Officio Trustee Training, American Printing House for the Blind, Louisville, KY.</w:t>
      </w:r>
    </w:p>
    <w:p w14:paraId="5F606EED" w14:textId="77777777" w:rsidR="00474B94" w:rsidRPr="00A1643A" w:rsidRDefault="00474B94" w:rsidP="00474B94">
      <w:pPr>
        <w:spacing w:after="0" w:line="240" w:lineRule="auto"/>
        <w:ind w:left="720" w:hanging="720"/>
        <w:jc w:val="left"/>
        <w:rPr>
          <w:rFonts w:ascii="Tahoma" w:hAnsi="Tahoma" w:cs="Tahoma"/>
          <w:sz w:val="24"/>
          <w:szCs w:val="24"/>
        </w:rPr>
      </w:pPr>
      <w:r w:rsidRPr="00A1643A">
        <w:rPr>
          <w:rFonts w:ascii="Tahoma" w:hAnsi="Tahoma" w:cs="Tahoma"/>
          <w:sz w:val="24"/>
          <w:szCs w:val="24"/>
        </w:rPr>
        <w:t xml:space="preserve">Poppe, K., &amp; Moulton, A. (2017, October). </w:t>
      </w:r>
      <w:r w:rsidRPr="00A1643A">
        <w:rPr>
          <w:rFonts w:ascii="Tahoma" w:hAnsi="Tahoma" w:cs="Tahoma"/>
          <w:i/>
          <w:sz w:val="24"/>
          <w:szCs w:val="24"/>
        </w:rPr>
        <w:t xml:space="preserve">Defying gravity: The rise of 3D-printed models in the education of students with visual impairments and blindness. </w:t>
      </w:r>
      <w:r w:rsidRPr="00A1643A">
        <w:rPr>
          <w:rFonts w:ascii="Tahoma" w:hAnsi="Tahoma" w:cs="Tahoma"/>
          <w:sz w:val="24"/>
          <w:szCs w:val="24"/>
        </w:rPr>
        <w:t>Presented at the 149</w:t>
      </w:r>
      <w:r w:rsidRPr="00A1643A">
        <w:rPr>
          <w:rFonts w:ascii="Tahoma" w:hAnsi="Tahoma" w:cs="Tahoma"/>
          <w:sz w:val="24"/>
          <w:szCs w:val="24"/>
          <w:vertAlign w:val="superscript"/>
        </w:rPr>
        <w:t>th</w:t>
      </w:r>
      <w:r w:rsidRPr="00A1643A">
        <w:rPr>
          <w:rFonts w:ascii="Tahoma" w:hAnsi="Tahoma" w:cs="Tahoma"/>
          <w:sz w:val="24"/>
          <w:szCs w:val="24"/>
        </w:rPr>
        <w:t xml:space="preserve"> Annual Meeting of the American Printing House for the Blind, American Printing House for the Blind, Louisville, KY.</w:t>
      </w:r>
    </w:p>
    <w:p w14:paraId="118C5C68" w14:textId="77777777" w:rsidR="00474B94" w:rsidRPr="00A1643A" w:rsidRDefault="00474B94" w:rsidP="00474B94">
      <w:pPr>
        <w:spacing w:after="0" w:line="240" w:lineRule="auto"/>
        <w:ind w:left="720" w:hanging="720"/>
        <w:jc w:val="left"/>
        <w:rPr>
          <w:rFonts w:ascii="Tahoma" w:hAnsi="Tahoma" w:cs="Tahoma"/>
          <w:sz w:val="24"/>
          <w:szCs w:val="24"/>
        </w:rPr>
      </w:pPr>
      <w:r w:rsidRPr="00A1643A">
        <w:rPr>
          <w:rFonts w:ascii="Tahoma" w:hAnsi="Tahoma" w:cs="Tahoma"/>
          <w:sz w:val="24"/>
          <w:szCs w:val="24"/>
        </w:rPr>
        <w:t xml:space="preserve">Poppe, K., Moulton, A., White, R., White, P., &amp; Poppe, M. (2017, October). </w:t>
      </w:r>
      <w:r w:rsidRPr="00A1643A">
        <w:rPr>
          <w:rFonts w:ascii="Tahoma" w:hAnsi="Tahoma" w:cs="Tahoma"/>
          <w:i/>
          <w:sz w:val="24"/>
          <w:szCs w:val="24"/>
        </w:rPr>
        <w:t>Breaking down walls: The inside scoop on Room with a View</w:t>
      </w:r>
      <w:r w:rsidRPr="00A1643A">
        <w:rPr>
          <w:rFonts w:ascii="Tahoma" w:hAnsi="Tahoma" w:cs="Tahoma"/>
          <w:sz w:val="24"/>
          <w:szCs w:val="24"/>
        </w:rPr>
        <w:t>. Presented at the 149</w:t>
      </w:r>
      <w:r w:rsidRPr="00A1643A">
        <w:rPr>
          <w:rFonts w:ascii="Tahoma" w:hAnsi="Tahoma" w:cs="Tahoma"/>
          <w:sz w:val="24"/>
          <w:szCs w:val="24"/>
          <w:vertAlign w:val="superscript"/>
        </w:rPr>
        <w:t>th</w:t>
      </w:r>
      <w:r w:rsidRPr="00A1643A">
        <w:rPr>
          <w:rFonts w:ascii="Tahoma" w:hAnsi="Tahoma" w:cs="Tahoma"/>
          <w:sz w:val="24"/>
          <w:szCs w:val="24"/>
        </w:rPr>
        <w:t xml:space="preserve"> Annual Meeting of the American Printing House for the Blind, Louisville, KY.</w:t>
      </w:r>
    </w:p>
    <w:p w14:paraId="50C1C13F" w14:textId="77777777" w:rsidR="00474B94" w:rsidRPr="00A1643A" w:rsidRDefault="00474B94" w:rsidP="00474B94">
      <w:pPr>
        <w:spacing w:after="0" w:line="240" w:lineRule="auto"/>
        <w:ind w:left="720" w:hanging="720"/>
        <w:jc w:val="left"/>
        <w:rPr>
          <w:rFonts w:ascii="Tahoma" w:hAnsi="Tahoma" w:cs="Tahoma"/>
          <w:sz w:val="24"/>
          <w:szCs w:val="24"/>
        </w:rPr>
      </w:pPr>
      <w:r w:rsidRPr="00A1643A">
        <w:rPr>
          <w:rFonts w:ascii="Tahoma" w:hAnsi="Tahoma" w:cs="Tahoma"/>
          <w:sz w:val="24"/>
          <w:szCs w:val="24"/>
        </w:rPr>
        <w:t xml:space="preserve">Poppe, K. J., &amp; Wright, S. (2018, March). </w:t>
      </w:r>
      <w:r w:rsidRPr="00A1643A">
        <w:rPr>
          <w:rFonts w:ascii="Tahoma" w:hAnsi="Tahoma" w:cs="Tahoma"/>
          <w:i/>
          <w:sz w:val="24"/>
          <w:szCs w:val="24"/>
        </w:rPr>
        <w:t>The whole kit and caboodle: Tactile literacy tools.</w:t>
      </w:r>
      <w:r w:rsidRPr="00A1643A">
        <w:rPr>
          <w:rFonts w:ascii="Tahoma" w:hAnsi="Tahoma" w:cs="Tahoma"/>
          <w:sz w:val="24"/>
          <w:szCs w:val="24"/>
        </w:rPr>
        <w:t xml:space="preserve"> Presented at the Kentucky</w:t>
      </w:r>
      <w:r>
        <w:rPr>
          <w:rFonts w:ascii="Tahoma" w:hAnsi="Tahoma" w:cs="Tahoma"/>
          <w:sz w:val="24"/>
          <w:szCs w:val="24"/>
        </w:rPr>
        <w:t xml:space="preserve"> Chapter of the</w:t>
      </w:r>
      <w:r w:rsidRPr="00A1643A">
        <w:rPr>
          <w:rFonts w:ascii="Tahoma" w:hAnsi="Tahoma" w:cs="Tahoma"/>
          <w:sz w:val="24"/>
          <w:szCs w:val="24"/>
        </w:rPr>
        <w:t xml:space="preserve"> Association for Education and Rehabilitation of the Bl</w:t>
      </w:r>
      <w:r>
        <w:rPr>
          <w:rFonts w:ascii="Tahoma" w:hAnsi="Tahoma" w:cs="Tahoma"/>
          <w:sz w:val="24"/>
          <w:szCs w:val="24"/>
        </w:rPr>
        <w:t>ind and Visually Impaired</w:t>
      </w:r>
      <w:r w:rsidRPr="00A1643A">
        <w:rPr>
          <w:rFonts w:ascii="Tahoma" w:hAnsi="Tahoma" w:cs="Tahoma"/>
          <w:sz w:val="24"/>
          <w:szCs w:val="24"/>
        </w:rPr>
        <w:t>, Lexington, KY.</w:t>
      </w:r>
    </w:p>
    <w:p w14:paraId="341F61F5" w14:textId="77777777" w:rsidR="00474B94" w:rsidRPr="00A1643A" w:rsidRDefault="00474B94" w:rsidP="00474B94">
      <w:pPr>
        <w:spacing w:after="0" w:line="240" w:lineRule="auto"/>
        <w:ind w:left="720" w:hanging="720"/>
        <w:jc w:val="left"/>
        <w:rPr>
          <w:rFonts w:ascii="Tahoma" w:hAnsi="Tahoma" w:cs="Tahoma"/>
          <w:sz w:val="24"/>
          <w:szCs w:val="24"/>
        </w:rPr>
      </w:pPr>
      <w:r w:rsidRPr="00A1643A">
        <w:rPr>
          <w:rFonts w:ascii="Tahoma" w:hAnsi="Tahoma" w:cs="Tahoma"/>
          <w:sz w:val="24"/>
          <w:szCs w:val="24"/>
        </w:rPr>
        <w:t xml:space="preserve">Poppe, K. J., &amp; Wilkinson, D. (2018, December). </w:t>
      </w:r>
      <w:r w:rsidRPr="00A1643A">
        <w:rPr>
          <w:rFonts w:ascii="Tahoma" w:hAnsi="Tahoma" w:cs="Tahoma"/>
          <w:i/>
          <w:sz w:val="24"/>
          <w:szCs w:val="24"/>
        </w:rPr>
        <w:t>Touch the past, present, and future of tactile product design</w:t>
      </w:r>
      <w:r w:rsidRPr="00A1643A">
        <w:rPr>
          <w:rFonts w:ascii="Tahoma" w:hAnsi="Tahoma" w:cs="Tahoma"/>
          <w:sz w:val="24"/>
          <w:szCs w:val="24"/>
        </w:rPr>
        <w:t>. Presented at the 13</w:t>
      </w:r>
      <w:r w:rsidRPr="00A1643A">
        <w:rPr>
          <w:rFonts w:ascii="Tahoma" w:hAnsi="Tahoma" w:cs="Tahoma"/>
          <w:sz w:val="24"/>
          <w:szCs w:val="24"/>
          <w:vertAlign w:val="superscript"/>
        </w:rPr>
        <w:t>th</w:t>
      </w:r>
      <w:r>
        <w:rPr>
          <w:rFonts w:ascii="Tahoma" w:hAnsi="Tahoma" w:cs="Tahoma"/>
          <w:sz w:val="24"/>
          <w:szCs w:val="24"/>
        </w:rPr>
        <w:t xml:space="preserve"> Biennial Getting in Touch W</w:t>
      </w:r>
      <w:r w:rsidRPr="00A1643A">
        <w:rPr>
          <w:rFonts w:ascii="Tahoma" w:hAnsi="Tahoma" w:cs="Tahoma"/>
          <w:sz w:val="24"/>
          <w:szCs w:val="24"/>
        </w:rPr>
        <w:t>ith Literacy Conference, New Orleans, LA.</w:t>
      </w:r>
    </w:p>
    <w:p w14:paraId="3F89AD94" w14:textId="77777777" w:rsidR="003E0445" w:rsidRDefault="003E0445" w:rsidP="00665D43">
      <w:pPr>
        <w:spacing w:after="0" w:line="240" w:lineRule="auto"/>
        <w:ind w:left="900" w:hanging="900"/>
        <w:jc w:val="left"/>
        <w:rPr>
          <w:rFonts w:ascii="Tahoma" w:hAnsi="Tahoma" w:cs="Tahoma"/>
          <w:sz w:val="24"/>
        </w:rPr>
      </w:pPr>
      <w:r w:rsidRPr="00BD45B2">
        <w:rPr>
          <w:rFonts w:ascii="Tahoma" w:eastAsia="Calibri" w:hAnsi="Tahoma" w:cs="Tahoma"/>
          <w:sz w:val="24"/>
        </w:rPr>
        <w:t xml:space="preserve">Sullivan, S. (2017, December). </w:t>
      </w:r>
      <w:r w:rsidRPr="00BD45B2">
        <w:rPr>
          <w:rFonts w:ascii="Tahoma" w:eastAsia="Calibri" w:hAnsi="Tahoma" w:cs="Tahoma"/>
          <w:i/>
          <w:sz w:val="24"/>
        </w:rPr>
        <w:t>CVI: How a learning media assessment will help</w:t>
      </w:r>
      <w:r>
        <w:rPr>
          <w:rFonts w:ascii="Tahoma" w:eastAsia="Calibri" w:hAnsi="Tahoma" w:cs="Tahoma"/>
          <w:sz w:val="24"/>
        </w:rPr>
        <w:t>. Presented at Getting in Touch with L</w:t>
      </w:r>
      <w:r w:rsidRPr="00BD45B2">
        <w:rPr>
          <w:rFonts w:ascii="Tahoma" w:eastAsia="Calibri" w:hAnsi="Tahoma" w:cs="Tahoma"/>
          <w:sz w:val="24"/>
        </w:rPr>
        <w:t>iteracy, New Orleans, LA.</w:t>
      </w:r>
    </w:p>
    <w:p w14:paraId="1FD4DB5D" w14:textId="77777777" w:rsidR="003E0445" w:rsidRDefault="003E0445" w:rsidP="00665D43">
      <w:pPr>
        <w:spacing w:after="0" w:line="240" w:lineRule="auto"/>
        <w:ind w:left="900" w:hanging="900"/>
        <w:jc w:val="left"/>
        <w:rPr>
          <w:rFonts w:ascii="Tahoma" w:hAnsi="Tahoma" w:cs="Tahoma"/>
          <w:sz w:val="24"/>
        </w:rPr>
      </w:pPr>
      <w:r w:rsidRPr="00B45232">
        <w:rPr>
          <w:rFonts w:ascii="Tahoma" w:eastAsia="Calibri" w:hAnsi="Tahoma" w:cs="Tahoma"/>
          <w:sz w:val="24"/>
        </w:rPr>
        <w:t xml:space="preserve">Sullivan, S. (2017, October). </w:t>
      </w:r>
      <w:r w:rsidRPr="00B45232">
        <w:rPr>
          <w:rFonts w:ascii="Tahoma" w:eastAsia="Calibri" w:hAnsi="Tahoma" w:cs="Tahoma"/>
          <w:i/>
          <w:sz w:val="24"/>
        </w:rPr>
        <w:t>Acquired vision loss due to brain injury in adults</w:t>
      </w:r>
      <w:r w:rsidRPr="00B45232">
        <w:rPr>
          <w:rFonts w:ascii="Tahoma" w:eastAsia="Calibri" w:hAnsi="Tahoma" w:cs="Tahoma"/>
          <w:sz w:val="24"/>
        </w:rPr>
        <w:t>. Presented at the Neurological Visual Impairment Division Learning Program, 149</w:t>
      </w:r>
      <w:r w:rsidRPr="00B45232">
        <w:rPr>
          <w:rFonts w:ascii="Tahoma" w:eastAsia="Calibri" w:hAnsi="Tahoma" w:cs="Tahoma"/>
          <w:sz w:val="24"/>
          <w:vertAlign w:val="superscript"/>
        </w:rPr>
        <w:t>th</w:t>
      </w:r>
      <w:r w:rsidRPr="00B45232">
        <w:rPr>
          <w:rFonts w:ascii="Tahoma" w:eastAsia="Calibri" w:hAnsi="Tahoma" w:cs="Tahoma"/>
          <w:sz w:val="24"/>
        </w:rPr>
        <w:t xml:space="preserve"> Annual Meeting of Ex Officio Trustees of the American Printing House for the Blind, Louisville, KY.</w:t>
      </w:r>
    </w:p>
    <w:p w14:paraId="43F03509" w14:textId="77777777" w:rsidR="003E0445" w:rsidRDefault="003E0445" w:rsidP="00665D43">
      <w:pPr>
        <w:spacing w:after="0" w:line="240" w:lineRule="auto"/>
        <w:ind w:left="900" w:hanging="900"/>
        <w:jc w:val="left"/>
        <w:rPr>
          <w:rFonts w:ascii="Tahoma" w:eastAsia="Calibri" w:hAnsi="Tahoma" w:cs="Tahoma"/>
          <w:sz w:val="24"/>
        </w:rPr>
      </w:pPr>
      <w:r w:rsidRPr="00BD45B2">
        <w:rPr>
          <w:rFonts w:ascii="Tahoma" w:eastAsia="Calibri" w:hAnsi="Tahoma" w:cs="Tahoma"/>
          <w:sz w:val="24"/>
        </w:rPr>
        <w:t xml:space="preserve">Sullivan, S. (2017, October). </w:t>
      </w:r>
      <w:r w:rsidRPr="00BD45B2">
        <w:rPr>
          <w:rFonts w:ascii="Tahoma" w:eastAsia="Calibri" w:hAnsi="Tahoma" w:cs="Tahoma"/>
          <w:i/>
          <w:sz w:val="24"/>
        </w:rPr>
        <w:t>Create farm animals using “Animal Recipes”.</w:t>
      </w:r>
      <w:r w:rsidRPr="00BD45B2">
        <w:rPr>
          <w:rFonts w:ascii="Tahoma" w:eastAsia="Calibri" w:hAnsi="Tahoma" w:cs="Tahoma"/>
          <w:sz w:val="24"/>
        </w:rPr>
        <w:t xml:space="preserve"> Presented at the </w:t>
      </w:r>
      <w:r w:rsidRPr="00D84AD1">
        <w:rPr>
          <w:rFonts w:ascii="Tahoma" w:eastAsia="Calibri" w:hAnsi="Tahoma" w:cs="Tahoma"/>
          <w:sz w:val="24"/>
        </w:rPr>
        <w:t>149</w:t>
      </w:r>
      <w:r w:rsidRPr="00D84AD1">
        <w:rPr>
          <w:rFonts w:ascii="Tahoma" w:eastAsia="Calibri" w:hAnsi="Tahoma" w:cs="Tahoma"/>
          <w:sz w:val="24"/>
          <w:vertAlign w:val="superscript"/>
        </w:rPr>
        <w:t>th</w:t>
      </w:r>
      <w:r w:rsidRPr="00D84AD1">
        <w:rPr>
          <w:rFonts w:ascii="Tahoma" w:eastAsia="Calibri" w:hAnsi="Tahoma" w:cs="Tahoma"/>
          <w:sz w:val="24"/>
        </w:rPr>
        <w:t xml:space="preserve"> Annual Meeting of Ex Officio Trustees of the American Printing House for the Blind, Louisville, KY</w:t>
      </w:r>
      <w:r w:rsidRPr="00BD45B2">
        <w:rPr>
          <w:rFonts w:ascii="Tahoma" w:eastAsia="Calibri" w:hAnsi="Tahoma" w:cs="Tahoma"/>
          <w:sz w:val="24"/>
        </w:rPr>
        <w:t>.</w:t>
      </w:r>
    </w:p>
    <w:p w14:paraId="712F6139" w14:textId="77777777" w:rsidR="003E0445" w:rsidRDefault="003E0445" w:rsidP="00665D43">
      <w:pPr>
        <w:spacing w:after="0" w:line="240" w:lineRule="auto"/>
        <w:ind w:left="900" w:hanging="900"/>
        <w:jc w:val="left"/>
        <w:rPr>
          <w:rFonts w:ascii="Tahoma" w:hAnsi="Tahoma" w:cs="Tahoma"/>
          <w:sz w:val="24"/>
        </w:rPr>
      </w:pPr>
      <w:r w:rsidRPr="00BD45B2">
        <w:rPr>
          <w:rFonts w:ascii="Tahoma" w:eastAsia="Calibri" w:hAnsi="Tahoma" w:cs="Tahoma"/>
          <w:sz w:val="24"/>
        </w:rPr>
        <w:t xml:space="preserve">Sullivan, S. (2017, October). </w:t>
      </w:r>
      <w:r w:rsidRPr="00BD45B2">
        <w:rPr>
          <w:rFonts w:ascii="Tahoma" w:eastAsia="Calibri" w:hAnsi="Tahoma" w:cs="Tahoma"/>
          <w:i/>
          <w:sz w:val="24"/>
        </w:rPr>
        <w:t xml:space="preserve">CVI </w:t>
      </w:r>
      <w:r>
        <w:rPr>
          <w:rFonts w:ascii="Tahoma" w:eastAsia="Calibri" w:hAnsi="Tahoma" w:cs="Tahoma"/>
          <w:i/>
          <w:sz w:val="24"/>
        </w:rPr>
        <w:t>w</w:t>
      </w:r>
      <w:r w:rsidRPr="00BD45B2">
        <w:rPr>
          <w:rFonts w:ascii="Tahoma" w:eastAsia="Calibri" w:hAnsi="Tahoma" w:cs="Tahoma"/>
          <w:i/>
          <w:sz w:val="24"/>
        </w:rPr>
        <w:t>ebsite</w:t>
      </w:r>
      <w:r w:rsidRPr="00BD45B2">
        <w:rPr>
          <w:rFonts w:ascii="Tahoma" w:eastAsia="Calibri" w:hAnsi="Tahoma" w:cs="Tahoma"/>
          <w:sz w:val="24"/>
        </w:rPr>
        <w:t xml:space="preserve">. Presented at the </w:t>
      </w:r>
      <w:r w:rsidRPr="00D84AD1">
        <w:rPr>
          <w:rFonts w:ascii="Tahoma" w:eastAsia="Calibri" w:hAnsi="Tahoma" w:cs="Tahoma"/>
          <w:sz w:val="24"/>
        </w:rPr>
        <w:t>149</w:t>
      </w:r>
      <w:r w:rsidRPr="00D84AD1">
        <w:rPr>
          <w:rFonts w:ascii="Tahoma" w:eastAsia="Calibri" w:hAnsi="Tahoma" w:cs="Tahoma"/>
          <w:sz w:val="24"/>
          <w:vertAlign w:val="superscript"/>
        </w:rPr>
        <w:t>th</w:t>
      </w:r>
      <w:r w:rsidRPr="00D84AD1">
        <w:rPr>
          <w:rFonts w:ascii="Tahoma" w:eastAsia="Calibri" w:hAnsi="Tahoma" w:cs="Tahoma"/>
          <w:sz w:val="24"/>
        </w:rPr>
        <w:t xml:space="preserve"> Annual Meeting of Ex Officio Trustees of the American Printing House for the Blind, Louisville, KY</w:t>
      </w:r>
      <w:r w:rsidRPr="00BD45B2">
        <w:rPr>
          <w:rFonts w:ascii="Tahoma" w:eastAsia="Calibri" w:hAnsi="Tahoma" w:cs="Tahoma"/>
          <w:sz w:val="24"/>
        </w:rPr>
        <w:t>.</w:t>
      </w:r>
    </w:p>
    <w:p w14:paraId="41B1C86F" w14:textId="77777777" w:rsidR="003E0445" w:rsidRDefault="003E0445" w:rsidP="00665D43">
      <w:pPr>
        <w:spacing w:after="0" w:line="240" w:lineRule="auto"/>
        <w:ind w:left="900" w:hanging="900"/>
        <w:jc w:val="left"/>
        <w:rPr>
          <w:rFonts w:ascii="Tahoma" w:hAnsi="Tahoma" w:cs="Tahoma"/>
          <w:sz w:val="24"/>
        </w:rPr>
      </w:pPr>
      <w:r w:rsidRPr="00BD45B2">
        <w:rPr>
          <w:rFonts w:ascii="Tahoma" w:eastAsia="Calibri" w:hAnsi="Tahoma" w:cs="Tahoma"/>
          <w:sz w:val="24"/>
        </w:rPr>
        <w:t xml:space="preserve">Sullivan, S. (2018, April). </w:t>
      </w:r>
      <w:r w:rsidRPr="00BD45B2">
        <w:rPr>
          <w:rFonts w:ascii="Tahoma" w:eastAsia="Calibri" w:hAnsi="Tahoma" w:cs="Tahoma"/>
          <w:i/>
          <w:sz w:val="24"/>
        </w:rPr>
        <w:t>Cerebral/Cortical V</w:t>
      </w:r>
      <w:r>
        <w:rPr>
          <w:rFonts w:ascii="Tahoma" w:eastAsia="Calibri" w:hAnsi="Tahoma" w:cs="Tahoma"/>
          <w:i/>
          <w:sz w:val="24"/>
        </w:rPr>
        <w:t xml:space="preserve">isual Impairment: Diagnosis and </w:t>
      </w:r>
      <w:r w:rsidRPr="00BD45B2">
        <w:rPr>
          <w:rFonts w:ascii="Tahoma" w:eastAsia="Calibri" w:hAnsi="Tahoma" w:cs="Tahoma"/>
          <w:i/>
          <w:sz w:val="24"/>
        </w:rPr>
        <w:t>environmental considerations</w:t>
      </w:r>
      <w:r w:rsidRPr="00BD45B2">
        <w:rPr>
          <w:rFonts w:ascii="Tahoma" w:eastAsia="Calibri" w:hAnsi="Tahoma" w:cs="Tahoma"/>
          <w:sz w:val="24"/>
        </w:rPr>
        <w:t>. Presented at Charting the Cs, 10th Annual Cross Categorical Conference, Alexandria, MN.</w:t>
      </w:r>
    </w:p>
    <w:p w14:paraId="5C63268F" w14:textId="77777777" w:rsidR="003E0445" w:rsidRDefault="003E0445" w:rsidP="00665D43">
      <w:pPr>
        <w:spacing w:after="0" w:line="240" w:lineRule="auto"/>
        <w:ind w:left="900" w:hanging="900"/>
        <w:jc w:val="left"/>
        <w:rPr>
          <w:rFonts w:ascii="Tahoma" w:hAnsi="Tahoma" w:cs="Tahoma"/>
          <w:sz w:val="24"/>
        </w:rPr>
      </w:pPr>
      <w:r w:rsidRPr="00BD45B2">
        <w:rPr>
          <w:rFonts w:ascii="Tahoma" w:eastAsia="Calibri" w:hAnsi="Tahoma" w:cs="Tahoma"/>
          <w:sz w:val="24"/>
        </w:rPr>
        <w:t xml:space="preserve">Sullivan, S. (2018, April). </w:t>
      </w:r>
      <w:r w:rsidRPr="00BD45B2">
        <w:rPr>
          <w:rFonts w:ascii="Tahoma" w:eastAsia="Calibri" w:hAnsi="Tahoma" w:cs="Tahoma"/>
          <w:i/>
          <w:sz w:val="24"/>
        </w:rPr>
        <w:t>CVI: How a learning media assessment will help</w:t>
      </w:r>
      <w:r w:rsidRPr="00BD45B2">
        <w:rPr>
          <w:rFonts w:ascii="Tahoma" w:eastAsia="Calibri" w:hAnsi="Tahoma" w:cs="Tahoma"/>
          <w:sz w:val="24"/>
        </w:rPr>
        <w:t>. Presented at Charting the Cs, 10th Annual Cross Categorical Conference, Alexandria, MN.</w:t>
      </w:r>
    </w:p>
    <w:p w14:paraId="62CB2CCA" w14:textId="77777777" w:rsidR="003E0445" w:rsidRDefault="003E0445" w:rsidP="00665D43">
      <w:pPr>
        <w:spacing w:after="0" w:line="240" w:lineRule="auto"/>
        <w:ind w:left="900" w:hanging="900"/>
        <w:jc w:val="left"/>
        <w:rPr>
          <w:rFonts w:ascii="Tahoma" w:hAnsi="Tahoma" w:cs="Tahoma"/>
          <w:sz w:val="24"/>
        </w:rPr>
      </w:pPr>
      <w:r w:rsidRPr="00BD45B2">
        <w:rPr>
          <w:rFonts w:ascii="Tahoma" w:eastAsia="Calibri" w:hAnsi="Tahoma" w:cs="Tahoma"/>
          <w:sz w:val="24"/>
        </w:rPr>
        <w:t xml:space="preserve">Sullivan, S. (2018, August). </w:t>
      </w:r>
      <w:r w:rsidRPr="00BD45B2">
        <w:rPr>
          <w:rFonts w:ascii="Tahoma" w:eastAsia="Calibri" w:hAnsi="Tahoma" w:cs="Tahoma"/>
          <w:i/>
          <w:sz w:val="24"/>
        </w:rPr>
        <w:t>CVI: What works and what’s new</w:t>
      </w:r>
      <w:r w:rsidRPr="00BD45B2">
        <w:rPr>
          <w:rFonts w:ascii="Tahoma" w:eastAsia="Calibri" w:hAnsi="Tahoma" w:cs="Tahoma"/>
          <w:sz w:val="24"/>
        </w:rPr>
        <w:t>. Presented at Early</w:t>
      </w:r>
      <w:r>
        <w:rPr>
          <w:rFonts w:ascii="Tahoma" w:eastAsia="Calibri" w:hAnsi="Tahoma" w:cs="Tahoma"/>
          <w:sz w:val="24"/>
        </w:rPr>
        <w:t xml:space="preserve"> </w:t>
      </w:r>
      <w:r w:rsidRPr="00BD45B2">
        <w:rPr>
          <w:rFonts w:ascii="Tahoma" w:eastAsia="Calibri" w:hAnsi="Tahoma" w:cs="Tahoma"/>
          <w:sz w:val="24"/>
        </w:rPr>
        <w:t>Learning Sensory Support for visually impaired, Raleigh, NC.</w:t>
      </w:r>
    </w:p>
    <w:p w14:paraId="2782305A" w14:textId="77777777" w:rsidR="003E0445" w:rsidRDefault="003E0445" w:rsidP="00665D43">
      <w:pPr>
        <w:spacing w:after="0" w:line="240" w:lineRule="auto"/>
        <w:ind w:left="900" w:hanging="900"/>
        <w:jc w:val="left"/>
        <w:rPr>
          <w:rFonts w:ascii="Tahoma" w:hAnsi="Tahoma" w:cs="Tahoma"/>
          <w:sz w:val="24"/>
        </w:rPr>
      </w:pPr>
      <w:r w:rsidRPr="00BD45B2">
        <w:rPr>
          <w:rFonts w:ascii="Tahoma" w:eastAsia="Calibri" w:hAnsi="Tahoma" w:cs="Tahoma"/>
          <w:sz w:val="24"/>
        </w:rPr>
        <w:t xml:space="preserve">Sullivan, S. (2018, January). </w:t>
      </w:r>
      <w:r w:rsidRPr="00BD45B2">
        <w:rPr>
          <w:rFonts w:ascii="Tahoma" w:eastAsia="Calibri" w:hAnsi="Tahoma" w:cs="Tahoma"/>
          <w:i/>
          <w:sz w:val="24"/>
        </w:rPr>
        <w:t xml:space="preserve">Cerebral Visual Impairment (CVI): Working together </w:t>
      </w:r>
      <w:r w:rsidRPr="00BD45B2">
        <w:rPr>
          <w:rFonts w:ascii="Tahoma" w:eastAsia="Calibri" w:hAnsi="Tahoma" w:cs="Tahoma"/>
          <w:i/>
          <w:sz w:val="24"/>
        </w:rPr>
        <w:lastRenderedPageBreak/>
        <w:t>toward habilitation/rehabilitation</w:t>
      </w:r>
      <w:r w:rsidRPr="00BD45B2">
        <w:rPr>
          <w:rFonts w:ascii="Tahoma" w:eastAsia="Calibri" w:hAnsi="Tahoma" w:cs="Tahoma"/>
          <w:sz w:val="24"/>
        </w:rPr>
        <w:t>. Presented at Craig Hospital National Brain Injury Summit, Vail, CO.</w:t>
      </w:r>
    </w:p>
    <w:p w14:paraId="4885C6E9" w14:textId="77777777" w:rsidR="003E0445" w:rsidRDefault="003E0445" w:rsidP="00665D43">
      <w:pPr>
        <w:spacing w:after="0" w:line="240" w:lineRule="auto"/>
        <w:ind w:left="900" w:hanging="900"/>
        <w:jc w:val="left"/>
        <w:rPr>
          <w:rFonts w:ascii="Tahoma" w:eastAsia="Calibri" w:hAnsi="Tahoma" w:cs="Tahoma"/>
          <w:sz w:val="24"/>
        </w:rPr>
      </w:pPr>
      <w:r w:rsidRPr="00BD45B2">
        <w:rPr>
          <w:rFonts w:ascii="Tahoma" w:eastAsia="Calibri" w:hAnsi="Tahoma" w:cs="Tahoma"/>
          <w:sz w:val="24"/>
        </w:rPr>
        <w:t xml:space="preserve">Sullivan, S. (2018, July). </w:t>
      </w:r>
      <w:r w:rsidRPr="00BD45B2">
        <w:rPr>
          <w:rFonts w:ascii="Tahoma" w:eastAsia="Calibri" w:hAnsi="Tahoma" w:cs="Tahoma"/>
          <w:i/>
          <w:sz w:val="24"/>
        </w:rPr>
        <w:t>Cerebral Visual Impairment: Global and professional perspectives</w:t>
      </w:r>
      <w:r w:rsidRPr="00BD45B2">
        <w:rPr>
          <w:rFonts w:ascii="Tahoma" w:eastAsia="Calibri" w:hAnsi="Tahoma" w:cs="Tahoma"/>
          <w:sz w:val="24"/>
        </w:rPr>
        <w:t>. Facilitated at AER International Pre-Conference, Reno, NV.</w:t>
      </w:r>
    </w:p>
    <w:p w14:paraId="2EAFBC4C" w14:textId="77777777" w:rsidR="00C84334" w:rsidRDefault="00C84334" w:rsidP="00C84334">
      <w:pPr>
        <w:spacing w:after="0" w:line="240" w:lineRule="auto"/>
        <w:ind w:left="720" w:hanging="720"/>
        <w:jc w:val="left"/>
        <w:rPr>
          <w:rFonts w:ascii="Tahoma" w:hAnsi="Tahoma" w:cs="Tahoma"/>
          <w:sz w:val="24"/>
          <w:szCs w:val="24"/>
        </w:rPr>
      </w:pPr>
      <w:r>
        <w:rPr>
          <w:rFonts w:ascii="Tahoma" w:hAnsi="Tahoma" w:cs="Tahoma"/>
          <w:bCs/>
          <w:sz w:val="24"/>
          <w:szCs w:val="24"/>
        </w:rPr>
        <w:t xml:space="preserve">Wright, S. (2018, August). </w:t>
      </w:r>
      <w:r>
        <w:rPr>
          <w:rFonts w:ascii="Tahoma" w:hAnsi="Tahoma" w:cs="Tahoma"/>
          <w:bCs/>
          <w:i/>
          <w:sz w:val="24"/>
          <w:szCs w:val="24"/>
        </w:rPr>
        <w:t>Emergent literacy products</w:t>
      </w:r>
      <w:r>
        <w:rPr>
          <w:rFonts w:ascii="Tahoma" w:hAnsi="Tahoma" w:cs="Tahoma"/>
          <w:bCs/>
          <w:sz w:val="24"/>
          <w:szCs w:val="24"/>
        </w:rPr>
        <w:t>. Presented at Ex-Officio Training, American Printing House for the Blind, Louisville, KY.</w:t>
      </w:r>
    </w:p>
    <w:p w14:paraId="79107DC8" w14:textId="31B17155" w:rsidR="00C84334" w:rsidRDefault="00C84334" w:rsidP="00C84334">
      <w:pPr>
        <w:spacing w:after="0" w:line="240" w:lineRule="auto"/>
        <w:ind w:left="720" w:hanging="720"/>
        <w:jc w:val="left"/>
        <w:rPr>
          <w:rFonts w:ascii="Tahoma" w:hAnsi="Tahoma" w:cs="Tahoma"/>
          <w:sz w:val="24"/>
          <w:szCs w:val="24"/>
        </w:rPr>
      </w:pPr>
      <w:r>
        <w:rPr>
          <w:rFonts w:ascii="Tahoma" w:hAnsi="Tahoma" w:cs="Tahoma"/>
          <w:sz w:val="24"/>
          <w:szCs w:val="24"/>
        </w:rPr>
        <w:t xml:space="preserve">Wright, S., &amp; Poppe, K. (2018, March). </w:t>
      </w:r>
      <w:r>
        <w:rPr>
          <w:rFonts w:ascii="Tahoma" w:hAnsi="Tahoma" w:cs="Tahoma"/>
          <w:i/>
          <w:sz w:val="24"/>
          <w:szCs w:val="24"/>
        </w:rPr>
        <w:t xml:space="preserve">Tactile literacy: The whole kit and caboodle. </w:t>
      </w:r>
      <w:r>
        <w:rPr>
          <w:rFonts w:ascii="Tahoma" w:hAnsi="Tahoma" w:cs="Tahoma"/>
          <w:sz w:val="24"/>
          <w:szCs w:val="24"/>
        </w:rPr>
        <w:t xml:space="preserve">Presented at the 2018 Kentucky Chapter AER Annual Professional Conference, Lexington, KY. </w:t>
      </w:r>
    </w:p>
    <w:p w14:paraId="4F2CA6CB" w14:textId="08B65A72" w:rsidR="003E0445" w:rsidRDefault="00C84334" w:rsidP="00C84334">
      <w:pPr>
        <w:spacing w:after="0" w:line="240" w:lineRule="auto"/>
        <w:ind w:left="720" w:hanging="720"/>
        <w:jc w:val="left"/>
        <w:rPr>
          <w:rFonts w:ascii="Tahoma" w:hAnsi="Tahoma" w:cs="Tahoma"/>
          <w:sz w:val="24"/>
          <w:szCs w:val="24"/>
        </w:rPr>
      </w:pPr>
      <w:r>
        <w:rPr>
          <w:rFonts w:ascii="Tahoma" w:hAnsi="Tahoma" w:cs="Tahoma"/>
          <w:sz w:val="24"/>
          <w:szCs w:val="24"/>
        </w:rPr>
        <w:t>Wic</w:t>
      </w:r>
      <w:r w:rsidR="003E0445">
        <w:rPr>
          <w:rFonts w:ascii="Tahoma" w:hAnsi="Tahoma" w:cs="Tahoma"/>
          <w:sz w:val="24"/>
          <w:szCs w:val="24"/>
        </w:rPr>
        <w:t xml:space="preserve">ker, J., &amp; Wilkinson, D. (2017, October). </w:t>
      </w:r>
      <w:r w:rsidR="003E0445" w:rsidRPr="000833CB">
        <w:rPr>
          <w:rFonts w:ascii="Tahoma" w:hAnsi="Tahoma" w:cs="Tahoma"/>
          <w:i/>
          <w:sz w:val="24"/>
          <w:szCs w:val="24"/>
        </w:rPr>
        <w:t>Early numeracy for children with visual impairments.</w:t>
      </w:r>
      <w:r w:rsidR="003E0445">
        <w:rPr>
          <w:rFonts w:ascii="Tahoma" w:hAnsi="Tahoma" w:cs="Tahoma"/>
          <w:i/>
          <w:sz w:val="24"/>
          <w:szCs w:val="24"/>
        </w:rPr>
        <w:t xml:space="preserve"> </w:t>
      </w:r>
      <w:r w:rsidR="003E0445">
        <w:rPr>
          <w:rFonts w:ascii="Tahoma" w:hAnsi="Tahoma" w:cs="Tahoma"/>
          <w:sz w:val="24"/>
          <w:szCs w:val="24"/>
        </w:rPr>
        <w:t>Concurrent Roundtable Discussion at the 149</w:t>
      </w:r>
      <w:r w:rsidR="003E0445" w:rsidRPr="000833CB">
        <w:rPr>
          <w:rFonts w:ascii="Tahoma" w:hAnsi="Tahoma" w:cs="Tahoma"/>
          <w:sz w:val="24"/>
          <w:szCs w:val="24"/>
          <w:vertAlign w:val="superscript"/>
        </w:rPr>
        <w:t>th</w:t>
      </w:r>
      <w:r w:rsidR="003E0445">
        <w:rPr>
          <w:rFonts w:ascii="Tahoma" w:hAnsi="Tahoma" w:cs="Tahoma"/>
          <w:sz w:val="24"/>
          <w:szCs w:val="24"/>
        </w:rPr>
        <w:t xml:space="preserve"> Annual Meeting of Ex Officio Trustees of the American Printing House for the Blind, Louisville, KY.</w:t>
      </w:r>
    </w:p>
    <w:p w14:paraId="7F07A4E4" w14:textId="77777777" w:rsidR="003E0445" w:rsidRDefault="003E0445" w:rsidP="00665D43">
      <w:pPr>
        <w:spacing w:after="0" w:line="240" w:lineRule="auto"/>
        <w:ind w:left="900" w:hanging="900"/>
        <w:jc w:val="left"/>
        <w:rPr>
          <w:rFonts w:ascii="Tahoma" w:hAnsi="Tahoma" w:cs="Tahoma"/>
          <w:sz w:val="24"/>
          <w:szCs w:val="24"/>
        </w:rPr>
      </w:pPr>
      <w:r w:rsidRPr="00665D43">
        <w:rPr>
          <w:rFonts w:ascii="Tahoma" w:hAnsi="Tahoma" w:cs="Tahoma"/>
          <w:sz w:val="24"/>
          <w:szCs w:val="24"/>
        </w:rPr>
        <w:t xml:space="preserve">Wilkinson, D. (2017, November). </w:t>
      </w:r>
      <w:r w:rsidRPr="00665D43">
        <w:rPr>
          <w:rFonts w:ascii="Tahoma" w:hAnsi="Tahoma" w:cs="Tahoma"/>
          <w:i/>
          <w:sz w:val="24"/>
          <w:szCs w:val="24"/>
        </w:rPr>
        <w:t>Early childhood products</w:t>
      </w:r>
      <w:r w:rsidRPr="00665D43">
        <w:rPr>
          <w:rFonts w:ascii="Tahoma" w:hAnsi="Tahoma" w:cs="Tahoma"/>
          <w:sz w:val="24"/>
          <w:szCs w:val="24"/>
        </w:rPr>
        <w:t>. Presented to University of Kentucky, In-Service Training, American Printing House for the Blind, Louisville, KY.</w:t>
      </w:r>
    </w:p>
    <w:p w14:paraId="634DB54A" w14:textId="77777777" w:rsidR="003E0445" w:rsidRPr="00665D43" w:rsidRDefault="003E0445" w:rsidP="00665D43">
      <w:pPr>
        <w:spacing w:after="0" w:line="240" w:lineRule="auto"/>
        <w:ind w:left="900" w:hanging="900"/>
        <w:jc w:val="left"/>
        <w:rPr>
          <w:rFonts w:ascii="Tahoma" w:hAnsi="Tahoma" w:cs="Tahoma"/>
          <w:sz w:val="24"/>
          <w:szCs w:val="24"/>
        </w:rPr>
      </w:pPr>
      <w:r w:rsidRPr="00665D43">
        <w:rPr>
          <w:rFonts w:ascii="Tahoma" w:hAnsi="Tahoma" w:cs="Tahoma"/>
          <w:sz w:val="24"/>
          <w:szCs w:val="24"/>
        </w:rPr>
        <w:t xml:space="preserve">Wilkinson, D. (2018, July). </w:t>
      </w:r>
      <w:r w:rsidRPr="00665D43">
        <w:rPr>
          <w:rFonts w:ascii="Tahoma" w:hAnsi="Tahoma" w:cs="Tahoma"/>
          <w:i/>
          <w:sz w:val="24"/>
          <w:szCs w:val="24"/>
        </w:rPr>
        <w:t>Products that connect families with early intervention services</w:t>
      </w:r>
      <w:r w:rsidRPr="00665D43">
        <w:rPr>
          <w:rFonts w:ascii="Tahoma" w:hAnsi="Tahoma" w:cs="Tahoma"/>
          <w:sz w:val="24"/>
          <w:szCs w:val="24"/>
        </w:rPr>
        <w:t>. Early Intervention Summer Minicamp, Bloomington, IL.</w:t>
      </w:r>
    </w:p>
    <w:p w14:paraId="3730B877" w14:textId="77777777" w:rsidR="003E0445" w:rsidRPr="00665D43" w:rsidRDefault="003E0445" w:rsidP="00665D43">
      <w:pPr>
        <w:spacing w:after="0" w:line="240" w:lineRule="auto"/>
        <w:ind w:left="900" w:hanging="900"/>
        <w:jc w:val="left"/>
        <w:rPr>
          <w:rFonts w:ascii="Tahoma" w:hAnsi="Tahoma" w:cs="Tahoma"/>
          <w:sz w:val="24"/>
          <w:szCs w:val="24"/>
        </w:rPr>
      </w:pPr>
      <w:r w:rsidRPr="00B45232">
        <w:rPr>
          <w:rFonts w:ascii="Tahoma" w:hAnsi="Tahoma" w:cs="Tahoma"/>
          <w:sz w:val="24"/>
          <w:szCs w:val="24"/>
        </w:rPr>
        <w:t xml:space="preserve">Wilkinson, D. (2018, June). </w:t>
      </w:r>
      <w:r w:rsidRPr="00B45232">
        <w:rPr>
          <w:rFonts w:ascii="Tahoma" w:hAnsi="Tahoma" w:cs="Tahoma"/>
          <w:i/>
          <w:sz w:val="24"/>
          <w:szCs w:val="24"/>
        </w:rPr>
        <w:t xml:space="preserve">Early </w:t>
      </w:r>
      <w:r>
        <w:rPr>
          <w:rFonts w:ascii="Tahoma" w:hAnsi="Tahoma" w:cs="Tahoma"/>
          <w:i/>
          <w:sz w:val="24"/>
          <w:szCs w:val="24"/>
        </w:rPr>
        <w:t>c</w:t>
      </w:r>
      <w:r w:rsidRPr="00B45232">
        <w:rPr>
          <w:rFonts w:ascii="Tahoma" w:hAnsi="Tahoma" w:cs="Tahoma"/>
          <w:i/>
          <w:sz w:val="24"/>
          <w:szCs w:val="24"/>
        </w:rPr>
        <w:t xml:space="preserve">hildhood </w:t>
      </w:r>
      <w:r>
        <w:rPr>
          <w:rFonts w:ascii="Tahoma" w:hAnsi="Tahoma" w:cs="Tahoma"/>
          <w:i/>
          <w:sz w:val="24"/>
          <w:szCs w:val="24"/>
        </w:rPr>
        <w:t>p</w:t>
      </w:r>
      <w:r w:rsidRPr="00B45232">
        <w:rPr>
          <w:rFonts w:ascii="Tahoma" w:hAnsi="Tahoma" w:cs="Tahoma"/>
          <w:i/>
          <w:sz w:val="24"/>
          <w:szCs w:val="24"/>
        </w:rPr>
        <w:t>roducts</w:t>
      </w:r>
      <w:r w:rsidRPr="00B45232">
        <w:rPr>
          <w:rFonts w:ascii="Tahoma" w:hAnsi="Tahoma" w:cs="Tahoma"/>
          <w:sz w:val="24"/>
          <w:szCs w:val="24"/>
        </w:rPr>
        <w:t>. Presented to Ohio State University, In-Service Training, American Printing Hous</w:t>
      </w:r>
      <w:r>
        <w:rPr>
          <w:rFonts w:ascii="Tahoma" w:hAnsi="Tahoma" w:cs="Tahoma"/>
          <w:sz w:val="24"/>
          <w:szCs w:val="24"/>
        </w:rPr>
        <w:t xml:space="preserve">e for the Blind, Louisville, KY. </w:t>
      </w:r>
    </w:p>
    <w:p w14:paraId="63218C3D" w14:textId="77777777" w:rsidR="003E0445" w:rsidRDefault="003E0445" w:rsidP="00665D43">
      <w:pPr>
        <w:spacing w:after="0" w:line="240" w:lineRule="auto"/>
        <w:ind w:left="900" w:hanging="900"/>
        <w:jc w:val="left"/>
        <w:rPr>
          <w:rFonts w:ascii="Tahoma" w:hAnsi="Tahoma" w:cs="Tahoma"/>
          <w:sz w:val="24"/>
          <w:szCs w:val="24"/>
        </w:rPr>
      </w:pPr>
      <w:r w:rsidRPr="00B45232">
        <w:rPr>
          <w:rFonts w:ascii="Tahoma" w:hAnsi="Tahoma" w:cs="Tahoma"/>
          <w:sz w:val="24"/>
          <w:szCs w:val="24"/>
        </w:rPr>
        <w:t xml:space="preserve">Wilkinson, D. (2018, March). </w:t>
      </w:r>
      <w:r w:rsidRPr="00B45232">
        <w:rPr>
          <w:rFonts w:ascii="Tahoma" w:hAnsi="Tahoma" w:cs="Tahoma"/>
          <w:i/>
          <w:sz w:val="24"/>
          <w:szCs w:val="24"/>
        </w:rPr>
        <w:t xml:space="preserve">Early </w:t>
      </w:r>
      <w:r>
        <w:rPr>
          <w:rFonts w:ascii="Tahoma" w:hAnsi="Tahoma" w:cs="Tahoma"/>
          <w:i/>
          <w:sz w:val="24"/>
          <w:szCs w:val="24"/>
        </w:rPr>
        <w:t>c</w:t>
      </w:r>
      <w:r w:rsidRPr="00B45232">
        <w:rPr>
          <w:rFonts w:ascii="Tahoma" w:hAnsi="Tahoma" w:cs="Tahoma"/>
          <w:i/>
          <w:sz w:val="24"/>
          <w:szCs w:val="24"/>
        </w:rPr>
        <w:t xml:space="preserve">hildhood </w:t>
      </w:r>
      <w:r>
        <w:rPr>
          <w:rFonts w:ascii="Tahoma" w:hAnsi="Tahoma" w:cs="Tahoma"/>
          <w:i/>
          <w:sz w:val="24"/>
          <w:szCs w:val="24"/>
        </w:rPr>
        <w:t>p</w:t>
      </w:r>
      <w:r w:rsidRPr="00B45232">
        <w:rPr>
          <w:rFonts w:ascii="Tahoma" w:hAnsi="Tahoma" w:cs="Tahoma"/>
          <w:i/>
          <w:sz w:val="24"/>
          <w:szCs w:val="24"/>
        </w:rPr>
        <w:t>roducts</w:t>
      </w:r>
      <w:r w:rsidRPr="00B45232">
        <w:rPr>
          <w:rFonts w:ascii="Tahoma" w:hAnsi="Tahoma" w:cs="Tahoma"/>
          <w:sz w:val="24"/>
          <w:szCs w:val="24"/>
        </w:rPr>
        <w:t>. Presented to Vanderbilt University, In-Service Training, America</w:t>
      </w:r>
      <w:r>
        <w:rPr>
          <w:rFonts w:ascii="Tahoma" w:hAnsi="Tahoma" w:cs="Tahoma"/>
          <w:sz w:val="24"/>
          <w:szCs w:val="24"/>
        </w:rPr>
        <w:t xml:space="preserve">n Printing House for the Blind, </w:t>
      </w:r>
      <w:r w:rsidRPr="00B45232">
        <w:rPr>
          <w:rFonts w:ascii="Tahoma" w:hAnsi="Tahoma" w:cs="Tahoma"/>
          <w:sz w:val="24"/>
          <w:szCs w:val="24"/>
        </w:rPr>
        <w:t>Louisville, KY.</w:t>
      </w:r>
    </w:p>
    <w:p w14:paraId="190DE64A" w14:textId="77777777" w:rsidR="003E0445" w:rsidRDefault="003E0445" w:rsidP="00665D43">
      <w:pPr>
        <w:spacing w:after="0" w:line="240" w:lineRule="auto"/>
        <w:ind w:left="900" w:hanging="900"/>
        <w:jc w:val="left"/>
        <w:rPr>
          <w:rFonts w:ascii="Tahoma" w:hAnsi="Tahoma" w:cs="Tahoma"/>
          <w:sz w:val="24"/>
          <w:szCs w:val="24"/>
        </w:rPr>
      </w:pPr>
      <w:r w:rsidRPr="00B45232">
        <w:rPr>
          <w:rFonts w:ascii="Tahoma" w:hAnsi="Tahoma" w:cs="Tahoma"/>
          <w:sz w:val="24"/>
          <w:szCs w:val="24"/>
        </w:rPr>
        <w:t xml:space="preserve">Wilkinson, D., </w:t>
      </w:r>
      <w:r>
        <w:rPr>
          <w:rFonts w:ascii="Tahoma" w:hAnsi="Tahoma" w:cs="Tahoma"/>
          <w:sz w:val="24"/>
          <w:szCs w:val="24"/>
        </w:rPr>
        <w:t xml:space="preserve">&amp; Brauner, D. </w:t>
      </w:r>
      <w:r w:rsidRPr="00B45232">
        <w:rPr>
          <w:rFonts w:ascii="Tahoma" w:hAnsi="Tahoma" w:cs="Tahoma"/>
          <w:sz w:val="24"/>
          <w:szCs w:val="24"/>
        </w:rPr>
        <w:t xml:space="preserve">(2017, December). </w:t>
      </w:r>
      <w:r w:rsidRPr="00B45232">
        <w:rPr>
          <w:rFonts w:ascii="Tahoma" w:hAnsi="Tahoma" w:cs="Tahoma"/>
          <w:i/>
          <w:sz w:val="24"/>
          <w:szCs w:val="24"/>
        </w:rPr>
        <w:t>Fun for the littlest learners: Braille, technology, and play</w:t>
      </w:r>
      <w:r w:rsidRPr="00B45232">
        <w:rPr>
          <w:rFonts w:ascii="Tahoma" w:hAnsi="Tahoma" w:cs="Tahoma"/>
          <w:sz w:val="24"/>
          <w:szCs w:val="24"/>
        </w:rPr>
        <w:t>. Concurrent session at the biannual Getting In Touch With Literacy Conference, New Orleans, LA.</w:t>
      </w:r>
    </w:p>
    <w:p w14:paraId="45486E76" w14:textId="77777777" w:rsidR="003E0445" w:rsidRDefault="003E0445" w:rsidP="00665D43">
      <w:pPr>
        <w:pStyle w:val="NormalWeb"/>
        <w:spacing w:before="0" w:after="0"/>
        <w:ind w:left="720" w:hanging="720"/>
        <w:jc w:val="left"/>
      </w:pPr>
      <w:r>
        <w:t xml:space="preserve">Wilkinson, D., &amp; </w:t>
      </w:r>
      <w:r w:rsidRPr="00B45232">
        <w:t>Clarke, K. (2018</w:t>
      </w:r>
      <w:r>
        <w:t>, July</w:t>
      </w:r>
      <w:r w:rsidRPr="00B45232">
        <w:t xml:space="preserve">). </w:t>
      </w:r>
      <w:r w:rsidRPr="00B45232">
        <w:rPr>
          <w:i/>
        </w:rPr>
        <w:t>Laptime and Lullabies</w:t>
      </w:r>
      <w:r w:rsidRPr="00B45232">
        <w:t>. AER International Conference, Reno, NV.</w:t>
      </w:r>
    </w:p>
    <w:p w14:paraId="06C28CF2" w14:textId="77777777" w:rsidR="003E0445" w:rsidRDefault="003E0445" w:rsidP="00665D43">
      <w:pPr>
        <w:spacing w:after="0" w:line="240" w:lineRule="auto"/>
        <w:ind w:left="900" w:hanging="900"/>
        <w:jc w:val="left"/>
        <w:rPr>
          <w:rFonts w:ascii="Tahoma" w:hAnsi="Tahoma" w:cs="Tahoma"/>
          <w:sz w:val="24"/>
          <w:szCs w:val="24"/>
        </w:rPr>
      </w:pPr>
      <w:r>
        <w:rPr>
          <w:rFonts w:ascii="Tahoma" w:hAnsi="Tahoma" w:cs="Tahoma"/>
          <w:sz w:val="24"/>
          <w:szCs w:val="24"/>
        </w:rPr>
        <w:t xml:space="preserve">Wilkinson, D., &amp; </w:t>
      </w:r>
      <w:r w:rsidRPr="00B45232">
        <w:rPr>
          <w:rFonts w:ascii="Tahoma" w:hAnsi="Tahoma" w:cs="Tahoma"/>
          <w:sz w:val="24"/>
          <w:szCs w:val="24"/>
        </w:rPr>
        <w:t xml:space="preserve">Poppe, K. (2017, December). </w:t>
      </w:r>
      <w:r w:rsidRPr="00B45232">
        <w:rPr>
          <w:rFonts w:ascii="Tahoma" w:hAnsi="Tahoma" w:cs="Tahoma"/>
          <w:i/>
          <w:sz w:val="24"/>
          <w:szCs w:val="24"/>
        </w:rPr>
        <w:t>Touch the past, present, and future of product tactile design</w:t>
      </w:r>
      <w:r w:rsidRPr="00B45232">
        <w:rPr>
          <w:rFonts w:ascii="Tahoma" w:hAnsi="Tahoma" w:cs="Tahoma"/>
          <w:sz w:val="24"/>
          <w:szCs w:val="24"/>
        </w:rPr>
        <w:t xml:space="preserve">. Preconference session at the biannual Getting in Touch with Literacy Conference, New Orleans, LA. </w:t>
      </w:r>
    </w:p>
    <w:p w14:paraId="70A5DEDA" w14:textId="77777777" w:rsidR="003E0445" w:rsidRDefault="003E0445" w:rsidP="00665D43">
      <w:pPr>
        <w:spacing w:after="0" w:line="240" w:lineRule="auto"/>
        <w:ind w:left="900" w:hanging="900"/>
        <w:jc w:val="left"/>
        <w:rPr>
          <w:rFonts w:ascii="Tahoma" w:hAnsi="Tahoma" w:cs="Tahoma"/>
          <w:sz w:val="24"/>
        </w:rPr>
      </w:pPr>
      <w:r>
        <w:rPr>
          <w:rFonts w:ascii="Tahoma" w:hAnsi="Tahoma" w:cs="Tahoma"/>
          <w:sz w:val="24"/>
          <w:szCs w:val="24"/>
        </w:rPr>
        <w:t xml:space="preserve">Wilkinson, D., &amp; </w:t>
      </w:r>
      <w:r w:rsidRPr="00B45232">
        <w:rPr>
          <w:rFonts w:ascii="Tahoma" w:hAnsi="Tahoma" w:cs="Tahoma"/>
          <w:sz w:val="24"/>
          <w:szCs w:val="24"/>
        </w:rPr>
        <w:t>Sullivan, S. (2017</w:t>
      </w:r>
      <w:r>
        <w:rPr>
          <w:rFonts w:ascii="Tahoma" w:hAnsi="Tahoma" w:cs="Tahoma"/>
          <w:sz w:val="24"/>
          <w:szCs w:val="24"/>
        </w:rPr>
        <w:t>, October</w:t>
      </w:r>
      <w:r w:rsidRPr="00B45232">
        <w:rPr>
          <w:rFonts w:ascii="Tahoma" w:hAnsi="Tahoma" w:cs="Tahoma"/>
          <w:sz w:val="24"/>
          <w:szCs w:val="24"/>
        </w:rPr>
        <w:t xml:space="preserve">). </w:t>
      </w:r>
      <w:r w:rsidRPr="00B45232">
        <w:rPr>
          <w:rFonts w:ascii="Tahoma" w:hAnsi="Tahoma" w:cs="Tahoma"/>
          <w:i/>
          <w:sz w:val="24"/>
          <w:szCs w:val="24"/>
        </w:rPr>
        <w:t>Create farm animals using Animal Recipes</w:t>
      </w:r>
      <w:r w:rsidRPr="00B45232">
        <w:rPr>
          <w:rFonts w:ascii="Tahoma" w:hAnsi="Tahoma" w:cs="Tahoma"/>
          <w:sz w:val="24"/>
          <w:szCs w:val="24"/>
        </w:rPr>
        <w:t>. Concurrent session</w:t>
      </w:r>
      <w:r>
        <w:rPr>
          <w:rFonts w:ascii="Tahoma" w:hAnsi="Tahoma" w:cs="Tahoma"/>
          <w:sz w:val="24"/>
          <w:szCs w:val="24"/>
        </w:rPr>
        <w:t xml:space="preserve"> at the</w:t>
      </w:r>
      <w:r w:rsidRPr="00B45232">
        <w:rPr>
          <w:rFonts w:ascii="Tahoma" w:hAnsi="Tahoma" w:cs="Tahoma"/>
          <w:sz w:val="24"/>
          <w:szCs w:val="24"/>
        </w:rPr>
        <w:t xml:space="preserve"> </w:t>
      </w:r>
      <w:r w:rsidRPr="00B45232">
        <w:rPr>
          <w:rFonts w:ascii="Tahoma" w:eastAsia="Calibri" w:hAnsi="Tahoma" w:cs="Tahoma"/>
          <w:sz w:val="24"/>
        </w:rPr>
        <w:t>149</w:t>
      </w:r>
      <w:r w:rsidRPr="00B45232">
        <w:rPr>
          <w:rFonts w:ascii="Tahoma" w:eastAsia="Calibri" w:hAnsi="Tahoma" w:cs="Tahoma"/>
          <w:sz w:val="24"/>
          <w:vertAlign w:val="superscript"/>
        </w:rPr>
        <w:t>th</w:t>
      </w:r>
      <w:r w:rsidRPr="00B45232">
        <w:rPr>
          <w:rFonts w:ascii="Tahoma" w:eastAsia="Calibri" w:hAnsi="Tahoma" w:cs="Tahoma"/>
          <w:sz w:val="24"/>
        </w:rPr>
        <w:t xml:space="preserve"> Annual Meeting of Ex Officio Trustees of the American Printing House for the Blind, Louisville, KY.</w:t>
      </w:r>
    </w:p>
    <w:p w14:paraId="26634137" w14:textId="77777777" w:rsidR="003E0445" w:rsidRDefault="003E0445" w:rsidP="00665D43">
      <w:pPr>
        <w:spacing w:after="0" w:line="240" w:lineRule="auto"/>
        <w:ind w:left="900" w:hanging="900"/>
        <w:jc w:val="left"/>
        <w:rPr>
          <w:rFonts w:ascii="Tahoma" w:hAnsi="Tahoma" w:cs="Tahoma"/>
          <w:sz w:val="24"/>
        </w:rPr>
      </w:pPr>
      <w:r>
        <w:rPr>
          <w:rFonts w:ascii="Tahoma" w:hAnsi="Tahoma" w:cs="Tahoma"/>
          <w:sz w:val="24"/>
          <w:szCs w:val="24"/>
        </w:rPr>
        <w:t xml:space="preserve">Wilkinson, D., &amp; </w:t>
      </w:r>
      <w:r w:rsidRPr="00B45232">
        <w:rPr>
          <w:rFonts w:ascii="Tahoma" w:hAnsi="Tahoma" w:cs="Tahoma"/>
          <w:sz w:val="24"/>
          <w:szCs w:val="24"/>
        </w:rPr>
        <w:t>Sullivan, S. (2017</w:t>
      </w:r>
      <w:r>
        <w:rPr>
          <w:rFonts w:ascii="Tahoma" w:hAnsi="Tahoma" w:cs="Tahoma"/>
          <w:sz w:val="24"/>
          <w:szCs w:val="24"/>
        </w:rPr>
        <w:t xml:space="preserve">, </w:t>
      </w:r>
      <w:r w:rsidRPr="00B45232">
        <w:rPr>
          <w:rFonts w:ascii="Tahoma" w:hAnsi="Tahoma" w:cs="Tahoma"/>
          <w:sz w:val="24"/>
          <w:szCs w:val="24"/>
        </w:rPr>
        <w:t xml:space="preserve">October). Early Intervention and Infant Services. Concurrent session at </w:t>
      </w:r>
      <w:r>
        <w:rPr>
          <w:rFonts w:ascii="Tahoma" w:hAnsi="Tahoma" w:cs="Tahoma"/>
          <w:sz w:val="24"/>
          <w:szCs w:val="24"/>
        </w:rPr>
        <w:t xml:space="preserve">the </w:t>
      </w:r>
      <w:r w:rsidRPr="00B45232">
        <w:rPr>
          <w:rFonts w:ascii="Tahoma" w:eastAsia="Calibri" w:hAnsi="Tahoma" w:cs="Tahoma"/>
          <w:sz w:val="24"/>
        </w:rPr>
        <w:t>149</w:t>
      </w:r>
      <w:r w:rsidRPr="00B45232">
        <w:rPr>
          <w:rFonts w:ascii="Tahoma" w:eastAsia="Calibri" w:hAnsi="Tahoma" w:cs="Tahoma"/>
          <w:sz w:val="24"/>
          <w:vertAlign w:val="superscript"/>
        </w:rPr>
        <w:t>th</w:t>
      </w:r>
      <w:r w:rsidRPr="00B45232">
        <w:rPr>
          <w:rFonts w:ascii="Tahoma" w:eastAsia="Calibri" w:hAnsi="Tahoma" w:cs="Tahoma"/>
          <w:sz w:val="24"/>
        </w:rPr>
        <w:t xml:space="preserve"> Annual Meeting of Ex Officio Trustees of the American Printing House for the Blind, Louisville, KY.</w:t>
      </w:r>
    </w:p>
    <w:p w14:paraId="48C9A3BC" w14:textId="77777777" w:rsidR="003E0445" w:rsidRDefault="003E0445" w:rsidP="00665D43">
      <w:pPr>
        <w:pStyle w:val="NormalWeb"/>
        <w:spacing w:before="0" w:after="0"/>
        <w:ind w:left="720" w:hanging="720"/>
        <w:jc w:val="left"/>
        <w:rPr>
          <w:rFonts w:eastAsia="Calibri"/>
        </w:rPr>
      </w:pPr>
      <w:r w:rsidRPr="00FF4F44">
        <w:rPr>
          <w:szCs w:val="24"/>
        </w:rPr>
        <w:t>Zierer, C</w:t>
      </w:r>
      <w:r>
        <w:rPr>
          <w:szCs w:val="24"/>
        </w:rPr>
        <w:t>.</w:t>
      </w:r>
      <w:r w:rsidRPr="00FF4F44">
        <w:rPr>
          <w:szCs w:val="24"/>
        </w:rPr>
        <w:t xml:space="preserve"> (2017, October)</w:t>
      </w:r>
      <w:r>
        <w:rPr>
          <w:szCs w:val="24"/>
        </w:rPr>
        <w:t>.</w:t>
      </w:r>
      <w:r w:rsidRPr="00FF4F44">
        <w:rPr>
          <w:szCs w:val="24"/>
        </w:rPr>
        <w:t xml:space="preserve"> </w:t>
      </w:r>
      <w:r w:rsidRPr="00FF4F44">
        <w:rPr>
          <w:i/>
          <w:iCs/>
          <w:szCs w:val="24"/>
        </w:rPr>
        <w:t xml:space="preserve">Updates on </w:t>
      </w:r>
      <w:r>
        <w:rPr>
          <w:i/>
          <w:iCs/>
          <w:szCs w:val="24"/>
        </w:rPr>
        <w:t xml:space="preserve">adventures in assessments. </w:t>
      </w:r>
      <w:r>
        <w:rPr>
          <w:iCs/>
          <w:szCs w:val="24"/>
        </w:rPr>
        <w:t xml:space="preserve">Presented </w:t>
      </w:r>
      <w:r w:rsidRPr="00D84AD1">
        <w:rPr>
          <w:rFonts w:eastAsia="Calibri"/>
        </w:rPr>
        <w:t>at the 149</w:t>
      </w:r>
      <w:r w:rsidRPr="00D84AD1">
        <w:rPr>
          <w:rFonts w:eastAsia="Calibri"/>
          <w:vertAlign w:val="superscript"/>
        </w:rPr>
        <w:t>th</w:t>
      </w:r>
      <w:r w:rsidRPr="00D84AD1">
        <w:rPr>
          <w:rFonts w:eastAsia="Calibri"/>
        </w:rPr>
        <w:t xml:space="preserve"> Annual Meeting of Ex Officio Trustees of the American Printing House for the Blind, Louisville, KY.</w:t>
      </w:r>
    </w:p>
    <w:p w14:paraId="7A9B4B72" w14:textId="77777777" w:rsidR="003E0445" w:rsidRDefault="003E0445" w:rsidP="00665D43">
      <w:pPr>
        <w:pStyle w:val="NormalWeb"/>
        <w:spacing w:before="0" w:after="0"/>
        <w:ind w:left="720" w:hanging="720"/>
        <w:jc w:val="left"/>
        <w:rPr>
          <w:snapToGrid w:val="0"/>
        </w:rPr>
      </w:pPr>
      <w:r w:rsidRPr="00B45232">
        <w:rPr>
          <w:snapToGrid w:val="0"/>
        </w:rPr>
        <w:t xml:space="preserve">Zierer, C. (2018, April). </w:t>
      </w:r>
      <w:r w:rsidRPr="00B45232">
        <w:rPr>
          <w:i/>
          <w:snapToGrid w:val="0"/>
        </w:rPr>
        <w:t xml:space="preserve">Introduction </w:t>
      </w:r>
      <w:r w:rsidRPr="006E2307">
        <w:rPr>
          <w:i/>
          <w:snapToGrid w:val="0"/>
        </w:rPr>
        <w:t>to Woodcock Johnson IV Braille Edition</w:t>
      </w:r>
      <w:r w:rsidRPr="006E2307">
        <w:rPr>
          <w:snapToGrid w:val="0"/>
        </w:rPr>
        <w:t xml:space="preserve">. </w:t>
      </w:r>
      <w:r>
        <w:rPr>
          <w:snapToGrid w:val="0"/>
        </w:rPr>
        <w:t>Presented at the American Printing House for the Blind</w:t>
      </w:r>
      <w:r w:rsidRPr="006E2307">
        <w:rPr>
          <w:snapToGrid w:val="0"/>
        </w:rPr>
        <w:t>, Louisville, KY.</w:t>
      </w:r>
    </w:p>
    <w:p w14:paraId="32AA40B0" w14:textId="77777777" w:rsidR="003E0445" w:rsidRDefault="003E0445" w:rsidP="00665D43">
      <w:pPr>
        <w:pStyle w:val="NormalWeb"/>
        <w:spacing w:before="0" w:after="0"/>
        <w:ind w:left="720" w:hanging="720"/>
        <w:jc w:val="left"/>
        <w:rPr>
          <w:snapToGrid w:val="0"/>
        </w:rPr>
      </w:pPr>
      <w:r>
        <w:rPr>
          <w:snapToGrid w:val="0"/>
        </w:rPr>
        <w:lastRenderedPageBreak/>
        <w:t xml:space="preserve">Zierer, C. </w:t>
      </w:r>
      <w:r w:rsidRPr="006E2307">
        <w:rPr>
          <w:snapToGrid w:val="0"/>
        </w:rPr>
        <w:t xml:space="preserve">(2018, January). </w:t>
      </w:r>
      <w:r w:rsidRPr="006E2307">
        <w:rPr>
          <w:i/>
          <w:snapToGrid w:val="0"/>
        </w:rPr>
        <w:t xml:space="preserve">Diagnostic </w:t>
      </w:r>
      <w:r>
        <w:rPr>
          <w:i/>
          <w:snapToGrid w:val="0"/>
        </w:rPr>
        <w:t>assessments for s</w:t>
      </w:r>
      <w:r w:rsidRPr="006E2307">
        <w:rPr>
          <w:i/>
          <w:snapToGrid w:val="0"/>
        </w:rPr>
        <w:t>tudents with visual impairments</w:t>
      </w:r>
      <w:r w:rsidRPr="006E2307">
        <w:rPr>
          <w:snapToGrid w:val="0"/>
        </w:rPr>
        <w:t xml:space="preserve">. Presented </w:t>
      </w:r>
      <w:r>
        <w:rPr>
          <w:snapToGrid w:val="0"/>
        </w:rPr>
        <w:t>to</w:t>
      </w:r>
      <w:r w:rsidRPr="006E2307">
        <w:rPr>
          <w:snapToGrid w:val="0"/>
        </w:rPr>
        <w:t xml:space="preserve"> Nevada Early Intervention Services, Las Vegas, NV.</w:t>
      </w:r>
    </w:p>
    <w:p w14:paraId="4880658C" w14:textId="77777777" w:rsidR="003E0445" w:rsidRDefault="003E0445" w:rsidP="00665D43">
      <w:pPr>
        <w:pStyle w:val="NormalWeb"/>
        <w:spacing w:before="0" w:after="0"/>
        <w:ind w:left="720" w:hanging="720"/>
        <w:jc w:val="left"/>
        <w:rPr>
          <w:snapToGrid w:val="0"/>
        </w:rPr>
      </w:pPr>
      <w:r w:rsidRPr="006E2307">
        <w:rPr>
          <w:snapToGrid w:val="0"/>
        </w:rPr>
        <w:t xml:space="preserve">Zierer, C. (2018, July). </w:t>
      </w:r>
      <w:r w:rsidRPr="006E2307">
        <w:rPr>
          <w:i/>
          <w:snapToGrid w:val="0"/>
        </w:rPr>
        <w:t>Diagnostic assessments for stu</w:t>
      </w:r>
      <w:r>
        <w:rPr>
          <w:i/>
          <w:snapToGrid w:val="0"/>
        </w:rPr>
        <w:t>dents with visual impairments: W</w:t>
      </w:r>
      <w:r w:rsidRPr="006E2307">
        <w:rPr>
          <w:i/>
          <w:snapToGrid w:val="0"/>
        </w:rPr>
        <w:t>hat’s in your toolbox?</w:t>
      </w:r>
      <w:r w:rsidRPr="006E2307">
        <w:rPr>
          <w:snapToGrid w:val="0"/>
        </w:rPr>
        <w:t xml:space="preserve"> </w:t>
      </w:r>
      <w:r>
        <w:rPr>
          <w:snapToGrid w:val="0"/>
        </w:rPr>
        <w:t>Presented</w:t>
      </w:r>
      <w:r w:rsidRPr="006E2307">
        <w:rPr>
          <w:snapToGrid w:val="0"/>
        </w:rPr>
        <w:t xml:space="preserve"> at International AER Conferenc</w:t>
      </w:r>
      <w:r>
        <w:rPr>
          <w:snapToGrid w:val="0"/>
        </w:rPr>
        <w:t>e, Reno, NV.</w:t>
      </w:r>
    </w:p>
    <w:p w14:paraId="00C47BE3" w14:textId="77777777" w:rsidR="003E0445" w:rsidRDefault="003E0445" w:rsidP="00665D43">
      <w:pPr>
        <w:pStyle w:val="NormalWeb"/>
        <w:spacing w:before="0" w:after="0"/>
        <w:ind w:left="720" w:hanging="720"/>
        <w:jc w:val="left"/>
        <w:rPr>
          <w:snapToGrid w:val="0"/>
        </w:rPr>
      </w:pPr>
      <w:r>
        <w:rPr>
          <w:snapToGrid w:val="0"/>
        </w:rPr>
        <w:t xml:space="preserve">Zierer, L. (2017, November). </w:t>
      </w:r>
      <w:r>
        <w:rPr>
          <w:i/>
          <w:snapToGrid w:val="0"/>
        </w:rPr>
        <w:t>Using simulation software to teach students how to deal with uncontrolled crossings.</w:t>
      </w:r>
      <w:r>
        <w:rPr>
          <w:snapToGrid w:val="0"/>
        </w:rPr>
        <w:t xml:space="preserve"> Presented at the Arizona AER Fall Conference 2017, Sedona, AZ.</w:t>
      </w:r>
    </w:p>
    <w:p w14:paraId="0CD166A5" w14:textId="77777777" w:rsidR="003E0445" w:rsidRDefault="003E0445" w:rsidP="00665D43">
      <w:pPr>
        <w:pStyle w:val="NormalWeb"/>
        <w:spacing w:before="0" w:after="0"/>
        <w:ind w:left="720" w:hanging="720"/>
        <w:jc w:val="left"/>
        <w:rPr>
          <w:snapToGrid w:val="0"/>
        </w:rPr>
      </w:pPr>
      <w:r w:rsidRPr="008B6D7D">
        <w:rPr>
          <w:snapToGrid w:val="0"/>
        </w:rPr>
        <w:t xml:space="preserve">Zierer, L. (2017, October). </w:t>
      </w:r>
      <w:r w:rsidRPr="008B6D7D">
        <w:rPr>
          <w:i/>
          <w:snapToGrid w:val="0"/>
        </w:rPr>
        <w:t>Using simulation software to teach students how to deal with uncontrolled crossings.</w:t>
      </w:r>
      <w:r w:rsidRPr="008B6D7D">
        <w:rPr>
          <w:snapToGrid w:val="0"/>
        </w:rPr>
        <w:t xml:space="preserve"> Presented at 149</w:t>
      </w:r>
      <w:r w:rsidRPr="008B6D7D">
        <w:rPr>
          <w:snapToGrid w:val="0"/>
          <w:vertAlign w:val="superscript"/>
        </w:rPr>
        <w:t>th</w:t>
      </w:r>
      <w:r w:rsidRPr="008B6D7D">
        <w:rPr>
          <w:snapToGrid w:val="0"/>
        </w:rPr>
        <w:t xml:space="preserve"> Annual Meeting </w:t>
      </w:r>
      <w:r w:rsidRPr="008B6D7D">
        <w:rPr>
          <w:szCs w:val="24"/>
        </w:rPr>
        <w:t>of Ex Officio Trustees</w:t>
      </w:r>
      <w:r w:rsidRPr="008B6D7D">
        <w:rPr>
          <w:snapToGrid w:val="0"/>
        </w:rPr>
        <w:t xml:space="preserve"> of the American Printing House for the Blind, Louisville, KY.</w:t>
      </w:r>
    </w:p>
    <w:p w14:paraId="585B7DBD" w14:textId="77777777" w:rsidR="003E0445" w:rsidRDefault="003E0445" w:rsidP="00665D43">
      <w:pPr>
        <w:pStyle w:val="NormalWeb"/>
        <w:spacing w:before="0" w:after="0"/>
        <w:ind w:left="720" w:hanging="720"/>
        <w:jc w:val="left"/>
        <w:rPr>
          <w:snapToGrid w:val="0"/>
        </w:rPr>
      </w:pPr>
      <w:r>
        <w:rPr>
          <w:snapToGrid w:val="0"/>
        </w:rPr>
        <w:t xml:space="preserve">Zierer, L. (2018, January). </w:t>
      </w:r>
      <w:r>
        <w:rPr>
          <w:i/>
          <w:snapToGrid w:val="0"/>
        </w:rPr>
        <w:t xml:space="preserve">MATT Connect demonstration. </w:t>
      </w:r>
      <w:r>
        <w:rPr>
          <w:snapToGrid w:val="0"/>
        </w:rPr>
        <w:t>APH Founder’s Day Product Showcase, American Printing House for the Blind, Louisville, KY.</w:t>
      </w:r>
    </w:p>
    <w:p w14:paraId="48F3B109" w14:textId="77777777" w:rsidR="003E0445" w:rsidRDefault="003E0445" w:rsidP="00665D43">
      <w:pPr>
        <w:pStyle w:val="NormalWeb"/>
        <w:spacing w:before="0" w:after="0"/>
        <w:ind w:left="720" w:hanging="720"/>
        <w:jc w:val="left"/>
        <w:rPr>
          <w:snapToGrid w:val="0"/>
        </w:rPr>
      </w:pPr>
      <w:r>
        <w:rPr>
          <w:snapToGrid w:val="0"/>
        </w:rPr>
        <w:t xml:space="preserve">Zierer, L. (2018, July). </w:t>
      </w:r>
      <w:r>
        <w:rPr>
          <w:i/>
          <w:snapToGrid w:val="0"/>
        </w:rPr>
        <w:t>MATT Connect and voice-assistant devices.</w:t>
      </w:r>
      <w:r>
        <w:rPr>
          <w:snapToGrid w:val="0"/>
        </w:rPr>
        <w:t xml:space="preserve"> Presented at JCPS professional development event for vision teachers, American Printing House for the Blind, Louisville, KY.</w:t>
      </w:r>
    </w:p>
    <w:p w14:paraId="47DB81AF" w14:textId="77777777" w:rsidR="003E0445" w:rsidRDefault="003E0445" w:rsidP="00665D43">
      <w:pPr>
        <w:pStyle w:val="NormalWeb"/>
        <w:spacing w:before="0" w:after="0"/>
        <w:ind w:left="720" w:hanging="720"/>
        <w:jc w:val="left"/>
        <w:rPr>
          <w:snapToGrid w:val="0"/>
        </w:rPr>
      </w:pPr>
      <w:r>
        <w:rPr>
          <w:snapToGrid w:val="0"/>
        </w:rPr>
        <w:t xml:space="preserve">Zierer, L. (2018, March). </w:t>
      </w:r>
      <w:r>
        <w:rPr>
          <w:i/>
          <w:snapToGrid w:val="0"/>
        </w:rPr>
        <w:t>Echolocation and FlashSonar.</w:t>
      </w:r>
      <w:r>
        <w:rPr>
          <w:snapToGrid w:val="0"/>
        </w:rPr>
        <w:t xml:space="preserve"> Presented to the U.S. Department of Education Panel, American Printing House for the Blind, Louisville, KY.</w:t>
      </w:r>
    </w:p>
    <w:p w14:paraId="4B0AE121" w14:textId="77777777" w:rsidR="003E0445" w:rsidRDefault="003E0445" w:rsidP="00665D43">
      <w:pPr>
        <w:pStyle w:val="NormalWeb"/>
        <w:spacing w:before="0" w:after="0"/>
        <w:ind w:left="720" w:hanging="720"/>
        <w:jc w:val="left"/>
        <w:rPr>
          <w:snapToGrid w:val="0"/>
        </w:rPr>
      </w:pPr>
      <w:r>
        <w:rPr>
          <w:snapToGrid w:val="0"/>
        </w:rPr>
        <w:t xml:space="preserve">Zierer, L., Creasy, K., &amp; Freeman, W. (2018, March). </w:t>
      </w:r>
      <w:r>
        <w:rPr>
          <w:i/>
          <w:snapToGrid w:val="0"/>
        </w:rPr>
        <w:t>APH technology for school, work, and life.</w:t>
      </w:r>
      <w:r>
        <w:rPr>
          <w:snapToGrid w:val="0"/>
        </w:rPr>
        <w:t xml:space="preserve"> Presented at 2018 Kentucky Chapter AER Annual Professional Conference, Lexington, KY.</w:t>
      </w:r>
    </w:p>
    <w:p w14:paraId="7B6B7E8F" w14:textId="77777777" w:rsidR="003E0445" w:rsidRPr="00665D43" w:rsidRDefault="003E0445" w:rsidP="00665D43">
      <w:pPr>
        <w:pStyle w:val="NormalWeb"/>
        <w:spacing w:before="0" w:after="0"/>
        <w:ind w:left="720" w:hanging="720"/>
        <w:jc w:val="left"/>
        <w:rPr>
          <w:szCs w:val="24"/>
        </w:rPr>
      </w:pPr>
      <w:r>
        <w:rPr>
          <w:snapToGrid w:val="0"/>
        </w:rPr>
        <w:t xml:space="preserve">Zierer, L., Otto, F., Knapp, C., Maddox, T., Ferrara, P., &amp; Zhou, L. (2017, October). </w:t>
      </w:r>
      <w:r>
        <w:rPr>
          <w:i/>
          <w:snapToGrid w:val="0"/>
        </w:rPr>
        <w:t>Voice assistant technology in the classroom and beyond.</w:t>
      </w:r>
      <w:r>
        <w:rPr>
          <w:snapToGrid w:val="0"/>
        </w:rPr>
        <w:t xml:space="preserve"> Presented at 149</w:t>
      </w:r>
      <w:r>
        <w:rPr>
          <w:snapToGrid w:val="0"/>
          <w:vertAlign w:val="superscript"/>
        </w:rPr>
        <w:t>th</w:t>
      </w:r>
      <w:r>
        <w:rPr>
          <w:snapToGrid w:val="0"/>
        </w:rPr>
        <w:t xml:space="preserve"> Annual </w:t>
      </w:r>
      <w:r w:rsidRPr="008B6D7D">
        <w:rPr>
          <w:snapToGrid w:val="0"/>
        </w:rPr>
        <w:t xml:space="preserve">Meeting </w:t>
      </w:r>
      <w:r w:rsidRPr="008B6D7D">
        <w:rPr>
          <w:szCs w:val="24"/>
        </w:rPr>
        <w:t>of Ex Officio Trustees</w:t>
      </w:r>
      <w:r w:rsidRPr="008B6D7D">
        <w:rPr>
          <w:snapToGrid w:val="0"/>
        </w:rPr>
        <w:t xml:space="preserve"> of the American Printing House for the Blind, Louisville, KY. </w:t>
      </w:r>
    </w:p>
    <w:p w14:paraId="0B9F4B4F" w14:textId="77777777" w:rsidR="00BF2690" w:rsidRPr="00116395" w:rsidRDefault="00BF2690" w:rsidP="00F964BE">
      <w:pPr>
        <w:widowControl/>
        <w:adjustRightInd/>
        <w:spacing w:after="0" w:line="240" w:lineRule="auto"/>
        <w:jc w:val="left"/>
        <w:textAlignment w:val="auto"/>
        <w:rPr>
          <w:rFonts w:ascii="Tahoma" w:eastAsia="Calibri" w:hAnsi="Tahoma" w:cs="Tahoma"/>
          <w:sz w:val="24"/>
          <w:szCs w:val="24"/>
          <w:highlight w:val="yellow"/>
        </w:rPr>
      </w:pPr>
      <w:bookmarkStart w:id="274" w:name="_Toc241980455"/>
      <w:r w:rsidRPr="00116395">
        <w:rPr>
          <w:rFonts w:ascii="Tahoma" w:eastAsia="Calibri" w:hAnsi="Tahoma" w:cs="Tahoma"/>
          <w:sz w:val="24"/>
          <w:szCs w:val="24"/>
          <w:highlight w:val="yellow"/>
        </w:rPr>
        <w:br w:type="page"/>
      </w:r>
    </w:p>
    <w:p w14:paraId="7918C906" w14:textId="77777777" w:rsidR="004B0DAB" w:rsidRPr="00116395" w:rsidRDefault="004B0DAB" w:rsidP="00F964BE">
      <w:pPr>
        <w:pStyle w:val="NoSpacing"/>
        <w:spacing w:line="240" w:lineRule="auto"/>
        <w:ind w:left="0" w:right="0" w:hanging="720"/>
        <w:jc w:val="left"/>
        <w:rPr>
          <w:rFonts w:ascii="Tahoma" w:eastAsia="Calibri" w:hAnsi="Tahoma" w:cs="Tahoma"/>
          <w:sz w:val="24"/>
          <w:szCs w:val="24"/>
          <w:highlight w:val="yellow"/>
        </w:rPr>
      </w:pPr>
    </w:p>
    <w:p w14:paraId="46E4D547" w14:textId="77777777" w:rsidR="004B0DAB" w:rsidRPr="00116395" w:rsidRDefault="004B0DAB" w:rsidP="00F964BE">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53D6E66C" w14:textId="1D3F76EA" w:rsidR="004B0DAB" w:rsidRPr="00510679" w:rsidRDefault="00AC26A1" w:rsidP="00F964BE">
      <w:pPr>
        <w:pStyle w:val="Heading1"/>
      </w:pPr>
      <w:bookmarkStart w:id="275" w:name="_Toc303163778"/>
      <w:bookmarkStart w:id="276" w:name="_Toc526341677"/>
      <w:r w:rsidRPr="00510679">
        <w:t>PRODUCT MATERIALS</w:t>
      </w:r>
      <w:bookmarkEnd w:id="274"/>
      <w:bookmarkEnd w:id="275"/>
      <w:bookmarkEnd w:id="276"/>
    </w:p>
    <w:p w14:paraId="7652B112" w14:textId="77777777" w:rsidR="00696022" w:rsidRPr="00116395" w:rsidRDefault="00696022" w:rsidP="00F964BE">
      <w:pPr>
        <w:spacing w:after="0" w:line="240" w:lineRule="auto"/>
        <w:rPr>
          <w:rFonts w:ascii="Tahoma" w:hAnsi="Tahoma" w:cs="Tahoma"/>
          <w:sz w:val="24"/>
          <w:szCs w:val="20"/>
          <w:highlight w:val="yellow"/>
        </w:rPr>
      </w:pPr>
      <w:r w:rsidRPr="00116395">
        <w:rPr>
          <w:rFonts w:ascii="Tahoma" w:hAnsi="Tahoma" w:cs="Tahoma"/>
          <w:sz w:val="24"/>
          <w:szCs w:val="20"/>
          <w:highlight w:val="yellow"/>
        </w:rPr>
        <w:br w:type="page"/>
      </w:r>
    </w:p>
    <w:p w14:paraId="0A897CC6" w14:textId="77777777" w:rsidR="000C553E" w:rsidRPr="00DB7465" w:rsidRDefault="000C553E" w:rsidP="002D4DDD">
      <w:pPr>
        <w:pStyle w:val="xmsonormal"/>
        <w:ind w:left="720" w:hanging="720"/>
      </w:pPr>
      <w:r w:rsidRPr="00DB7465">
        <w:rPr>
          <w:rFonts w:ascii="Tahoma" w:hAnsi="Tahoma" w:cs="Tahoma"/>
          <w:snapToGrid w:val="0"/>
          <w:spacing w:val="-3"/>
        </w:rPr>
        <w:lastRenderedPageBreak/>
        <w:t xml:space="preserve">Braille Authority of North America. (2017). </w:t>
      </w:r>
      <w:r w:rsidRPr="00DB7465">
        <w:rPr>
          <w:rFonts w:ascii="Tahoma" w:hAnsi="Tahoma" w:cs="Tahoma"/>
          <w:i/>
          <w:iCs/>
          <w:snapToGrid w:val="0"/>
          <w:spacing w:val="-3"/>
        </w:rPr>
        <w:t>Music braille code, 2015.</w:t>
      </w:r>
      <w:r w:rsidRPr="00DB7465">
        <w:rPr>
          <w:rFonts w:ascii="Tahoma" w:hAnsi="Tahoma" w:cs="Tahoma"/>
          <w:snapToGrid w:val="0"/>
          <w:spacing w:val="-3"/>
        </w:rPr>
        <w:t xml:space="preserve"> Louisville, KY: Braille Authority of North America.</w:t>
      </w:r>
    </w:p>
    <w:p w14:paraId="57847020" w14:textId="77777777" w:rsidR="000C553E" w:rsidRPr="00DB7465" w:rsidRDefault="000C553E" w:rsidP="002D4DDD">
      <w:pPr>
        <w:spacing w:after="0" w:line="240" w:lineRule="auto"/>
        <w:ind w:left="720" w:hanging="720"/>
        <w:jc w:val="left"/>
        <w:rPr>
          <w:rFonts w:ascii="Tahoma" w:eastAsia="Calibri" w:hAnsi="Tahoma" w:cs="Tahoma"/>
          <w:sz w:val="24"/>
          <w:szCs w:val="24"/>
        </w:rPr>
      </w:pPr>
      <w:r w:rsidRPr="00DB7465">
        <w:rPr>
          <w:rFonts w:ascii="Tahoma" w:hAnsi="Tahoma"/>
          <w:snapToGrid w:val="0"/>
          <w:spacing w:val="-3"/>
          <w:sz w:val="24"/>
          <w:szCs w:val="20"/>
        </w:rPr>
        <w:t xml:space="preserve">Braille Authority of North America. (2018). </w:t>
      </w:r>
      <w:r w:rsidRPr="00DB7465">
        <w:rPr>
          <w:rFonts w:ascii="Tahoma" w:hAnsi="Tahoma"/>
          <w:i/>
          <w:snapToGrid w:val="0"/>
          <w:spacing w:val="-3"/>
          <w:sz w:val="24"/>
          <w:szCs w:val="20"/>
        </w:rPr>
        <w:t>Braille formats: Principles of print-to-braille transcription, 2016.</w:t>
      </w:r>
      <w:r w:rsidRPr="00DB7465">
        <w:rPr>
          <w:rFonts w:ascii="Tahoma" w:hAnsi="Tahoma"/>
          <w:snapToGrid w:val="0"/>
          <w:spacing w:val="-3"/>
          <w:sz w:val="24"/>
          <w:szCs w:val="20"/>
        </w:rPr>
        <w:t xml:space="preserve"> Louisville, KY: Braille Authority of North America.</w:t>
      </w:r>
    </w:p>
    <w:p w14:paraId="0ECE5E4F" w14:textId="77777777" w:rsidR="000C553E" w:rsidRPr="00D84AD1" w:rsidRDefault="000C553E" w:rsidP="008A4EA9">
      <w:pPr>
        <w:widowControl/>
        <w:adjustRightInd/>
        <w:spacing w:after="0" w:line="240" w:lineRule="auto"/>
        <w:ind w:left="720" w:hanging="720"/>
        <w:jc w:val="left"/>
        <w:rPr>
          <w:rFonts w:ascii="Tahoma" w:hAnsi="Tahoma" w:cs="Tahoma"/>
          <w:sz w:val="24"/>
          <w:szCs w:val="24"/>
        </w:rPr>
      </w:pPr>
      <w:r w:rsidRPr="00D84AD1">
        <w:rPr>
          <w:rFonts w:ascii="Tahoma" w:hAnsi="Tahoma" w:cs="Tahoma"/>
          <w:sz w:val="24"/>
          <w:szCs w:val="24"/>
        </w:rPr>
        <w:t xml:space="preserve">Hoffmann, R. (2017). </w:t>
      </w:r>
      <w:r w:rsidRPr="00D84AD1">
        <w:rPr>
          <w:rFonts w:ascii="Tahoma" w:hAnsi="Tahoma" w:cs="Tahoma"/>
          <w:i/>
          <w:sz w:val="24"/>
          <w:szCs w:val="24"/>
        </w:rPr>
        <w:t>AnimalWatch VI Suite</w:t>
      </w:r>
      <w:r w:rsidRPr="00D84AD1">
        <w:rPr>
          <w:rFonts w:ascii="Tahoma" w:hAnsi="Tahoma" w:cs="Tahoma"/>
          <w:sz w:val="24"/>
          <w:szCs w:val="24"/>
        </w:rPr>
        <w:t>. Louisville, KY: American Printing House for the Blind.</w:t>
      </w:r>
    </w:p>
    <w:p w14:paraId="1E04B8A5" w14:textId="77777777" w:rsidR="000C553E" w:rsidRDefault="000C553E" w:rsidP="002D4DDD">
      <w:pPr>
        <w:widowControl/>
        <w:adjustRightInd/>
        <w:spacing w:after="0" w:line="240" w:lineRule="auto"/>
        <w:ind w:left="720" w:hanging="720"/>
        <w:jc w:val="left"/>
        <w:rPr>
          <w:rFonts w:ascii="Tahoma" w:hAnsi="Tahoma" w:cs="Tahoma"/>
          <w:sz w:val="24"/>
          <w:szCs w:val="24"/>
        </w:rPr>
      </w:pPr>
      <w:r w:rsidRPr="00D84AD1">
        <w:rPr>
          <w:rFonts w:ascii="Tahoma" w:hAnsi="Tahoma" w:cs="Tahoma"/>
          <w:sz w:val="24"/>
          <w:szCs w:val="24"/>
        </w:rPr>
        <w:t xml:space="preserve">Hoffmann, R. (2018). </w:t>
      </w:r>
      <w:r w:rsidRPr="00D84AD1">
        <w:rPr>
          <w:rFonts w:ascii="Tahoma" w:hAnsi="Tahoma" w:cs="Tahoma"/>
          <w:i/>
          <w:sz w:val="24"/>
          <w:szCs w:val="24"/>
        </w:rPr>
        <w:t>Adapted Science Materials Kit</w:t>
      </w:r>
      <w:r w:rsidRPr="00D84AD1">
        <w:rPr>
          <w:rFonts w:ascii="Tahoma" w:hAnsi="Tahoma" w:cs="Tahoma"/>
          <w:sz w:val="24"/>
          <w:szCs w:val="24"/>
        </w:rPr>
        <w:t>. Louisville, KY: American Printing House for the Blind.</w:t>
      </w:r>
    </w:p>
    <w:p w14:paraId="362C5168" w14:textId="77777777" w:rsidR="000C553E" w:rsidRPr="00D84AD1" w:rsidRDefault="000C553E" w:rsidP="002D4DDD">
      <w:pPr>
        <w:widowControl/>
        <w:adjustRightInd/>
        <w:spacing w:after="0" w:line="240" w:lineRule="auto"/>
        <w:ind w:left="720" w:hanging="720"/>
        <w:jc w:val="left"/>
        <w:rPr>
          <w:rFonts w:ascii="Tahoma" w:hAnsi="Tahoma" w:cs="Tahoma"/>
          <w:sz w:val="24"/>
          <w:szCs w:val="24"/>
        </w:rPr>
      </w:pPr>
      <w:r w:rsidRPr="00D84AD1">
        <w:rPr>
          <w:rFonts w:ascii="Tahoma" w:hAnsi="Tahoma" w:cs="Tahoma"/>
          <w:sz w:val="24"/>
          <w:szCs w:val="24"/>
        </w:rPr>
        <w:t xml:space="preserve">Hoffmann, R. (2018). </w:t>
      </w:r>
      <w:r w:rsidRPr="00D84AD1">
        <w:rPr>
          <w:rFonts w:ascii="Tahoma" w:hAnsi="Tahoma" w:cs="Tahoma"/>
          <w:i/>
          <w:sz w:val="24"/>
          <w:szCs w:val="24"/>
        </w:rPr>
        <w:t>Earth Science Tactile Graphics</w:t>
      </w:r>
      <w:r w:rsidRPr="00D84AD1">
        <w:rPr>
          <w:rFonts w:ascii="Tahoma" w:hAnsi="Tahoma" w:cs="Tahoma"/>
          <w:sz w:val="24"/>
          <w:szCs w:val="24"/>
        </w:rPr>
        <w:t xml:space="preserve">. Louisville, KY: American Printing House for the Blind. </w:t>
      </w:r>
    </w:p>
    <w:p w14:paraId="5D3BD6D9" w14:textId="77777777" w:rsidR="000C553E" w:rsidRDefault="000C553E" w:rsidP="008A4EA9">
      <w:pPr>
        <w:widowControl/>
        <w:adjustRightInd/>
        <w:spacing w:after="0" w:line="240" w:lineRule="auto"/>
        <w:ind w:left="720" w:hanging="720"/>
        <w:jc w:val="left"/>
        <w:rPr>
          <w:rFonts w:ascii="Tahoma" w:hAnsi="Tahoma" w:cs="Tahoma"/>
          <w:sz w:val="24"/>
          <w:szCs w:val="24"/>
        </w:rPr>
      </w:pPr>
      <w:r w:rsidRPr="008A4EA9">
        <w:rPr>
          <w:rFonts w:ascii="Tahoma" w:hAnsi="Tahoma" w:cs="Tahoma"/>
          <w:sz w:val="24"/>
          <w:szCs w:val="24"/>
        </w:rPr>
        <w:t>Parker, A.</w:t>
      </w:r>
      <w:r>
        <w:rPr>
          <w:rFonts w:ascii="Tahoma" w:hAnsi="Tahoma" w:cs="Tahoma"/>
          <w:sz w:val="24"/>
          <w:szCs w:val="24"/>
        </w:rPr>
        <w:t>,</w:t>
      </w:r>
      <w:r w:rsidRPr="008A4EA9">
        <w:rPr>
          <w:rFonts w:ascii="Tahoma" w:hAnsi="Tahoma" w:cs="Tahoma"/>
          <w:sz w:val="24"/>
          <w:szCs w:val="24"/>
        </w:rPr>
        <w:t xml:space="preserve"> &amp; Sullivan, S. (2018). </w:t>
      </w:r>
      <w:r w:rsidRPr="008A4EA9">
        <w:rPr>
          <w:rFonts w:ascii="Tahoma" w:hAnsi="Tahoma" w:cs="Tahoma"/>
          <w:i/>
          <w:sz w:val="24"/>
          <w:szCs w:val="24"/>
        </w:rPr>
        <w:t>DeafBlind Pocket Communicator</w:t>
      </w:r>
      <w:r w:rsidRPr="008A4EA9">
        <w:rPr>
          <w:rFonts w:ascii="Tahoma" w:hAnsi="Tahoma" w:cs="Tahoma"/>
          <w:sz w:val="24"/>
          <w:szCs w:val="24"/>
        </w:rPr>
        <w:t>. Louisville, KY: American Printing House for the Blind.</w:t>
      </w:r>
    </w:p>
    <w:p w14:paraId="5BAE3B64" w14:textId="77777777" w:rsidR="000C553E" w:rsidRDefault="000C553E" w:rsidP="002D4DDD">
      <w:pPr>
        <w:widowControl/>
        <w:adjustRightInd/>
        <w:spacing w:after="0" w:line="240" w:lineRule="auto"/>
        <w:ind w:left="720" w:hanging="720"/>
        <w:jc w:val="left"/>
        <w:rPr>
          <w:rFonts w:ascii="Tahoma" w:hAnsi="Tahoma" w:cs="Tahoma"/>
          <w:sz w:val="24"/>
          <w:szCs w:val="24"/>
        </w:rPr>
      </w:pPr>
      <w:r w:rsidRPr="007A39D7">
        <w:rPr>
          <w:rFonts w:ascii="Tahoma" w:hAnsi="Tahoma" w:cs="Tahoma"/>
          <w:sz w:val="24"/>
          <w:szCs w:val="24"/>
        </w:rPr>
        <w:t xml:space="preserve">Pierce, T., &amp; Lopez, J. (2018). </w:t>
      </w:r>
      <w:r w:rsidRPr="007A39D7">
        <w:rPr>
          <w:rFonts w:ascii="Tahoma" w:hAnsi="Tahoma" w:cs="Tahoma"/>
          <w:i/>
          <w:sz w:val="24"/>
          <w:szCs w:val="24"/>
        </w:rPr>
        <w:t>Paint by Number Safari: Under the Sea: Fun facts</w:t>
      </w:r>
      <w:r w:rsidRPr="007A39D7">
        <w:rPr>
          <w:rFonts w:ascii="Tahoma" w:hAnsi="Tahoma" w:cs="Tahoma"/>
          <w:sz w:val="24"/>
          <w:szCs w:val="24"/>
        </w:rPr>
        <w:t>. Tucson, AZ: PlayAbility Toys, Louisville, KY: American Printing House for the Blind.</w:t>
      </w:r>
    </w:p>
    <w:p w14:paraId="46294F22"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Poppe, K, J. (2018). </w:t>
      </w:r>
      <w:r w:rsidRPr="00474B94">
        <w:rPr>
          <w:rFonts w:ascii="Tahoma" w:eastAsiaTheme="minorHAnsi" w:hAnsi="Tahoma" w:cs="Tahoma"/>
          <w:i/>
          <w:snapToGrid w:val="0"/>
          <w:sz w:val="24"/>
          <w:szCs w:val="20"/>
        </w:rPr>
        <w:t xml:space="preserve">PermaBraille Sheets: </w:t>
      </w:r>
      <w:r w:rsidRPr="00474B94">
        <w:rPr>
          <w:rFonts w:ascii="Tahoma" w:eastAsiaTheme="minorHAnsi" w:hAnsi="Tahoma" w:cs="Tahoma"/>
          <w:snapToGrid w:val="0"/>
          <w:sz w:val="24"/>
          <w:szCs w:val="20"/>
        </w:rPr>
        <w:t>Product insert. Louisville, KY: American Printing House for the Blind.</w:t>
      </w:r>
    </w:p>
    <w:p w14:paraId="39CDA318"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Poppe, K. J. (2017). </w:t>
      </w:r>
      <w:r w:rsidRPr="00474B94">
        <w:rPr>
          <w:rFonts w:ascii="Tahoma" w:eastAsiaTheme="minorHAnsi" w:hAnsi="Tahoma" w:cs="Tahoma"/>
          <w:i/>
          <w:snapToGrid w:val="0"/>
          <w:sz w:val="24"/>
          <w:szCs w:val="20"/>
        </w:rPr>
        <w:t>Color-by-Texture: CIRCUS Coloring Pages: Product insert</w:t>
      </w:r>
      <w:r w:rsidRPr="00474B94">
        <w:rPr>
          <w:rFonts w:ascii="Tahoma" w:eastAsiaTheme="minorHAnsi" w:hAnsi="Tahoma" w:cs="Tahoma"/>
          <w:snapToGrid w:val="0"/>
          <w:sz w:val="24"/>
          <w:szCs w:val="20"/>
        </w:rPr>
        <w:t>.</w:t>
      </w:r>
      <w:r w:rsidRPr="00474B94">
        <w:rPr>
          <w:rFonts w:ascii="Tahoma" w:eastAsiaTheme="minorHAnsi" w:hAnsi="Tahoma" w:cs="Tahoma"/>
          <w:i/>
          <w:snapToGrid w:val="0"/>
          <w:sz w:val="24"/>
          <w:szCs w:val="20"/>
        </w:rPr>
        <w:t xml:space="preserve"> </w:t>
      </w:r>
      <w:r w:rsidRPr="00474B94">
        <w:rPr>
          <w:rFonts w:ascii="Tahoma" w:eastAsiaTheme="minorHAnsi" w:hAnsi="Tahoma" w:cs="Tahoma"/>
          <w:snapToGrid w:val="0"/>
          <w:sz w:val="24"/>
          <w:szCs w:val="20"/>
        </w:rPr>
        <w:t>Louisville, KY: American Printing House for the Blind.</w:t>
      </w:r>
    </w:p>
    <w:p w14:paraId="20F69E19"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Poppe, K. J. (2017). </w:t>
      </w:r>
      <w:r w:rsidRPr="00474B94">
        <w:rPr>
          <w:rFonts w:ascii="Tahoma" w:eastAsiaTheme="minorHAnsi" w:hAnsi="Tahoma" w:cs="Tahoma"/>
          <w:i/>
          <w:snapToGrid w:val="0"/>
          <w:sz w:val="24"/>
          <w:szCs w:val="20"/>
        </w:rPr>
        <w:t>Feel ꞌn Peel Stickers: Braille/Print Alphabet Letters A-Z</w:t>
      </w:r>
      <w:r w:rsidRPr="00474B94">
        <w:rPr>
          <w:rFonts w:ascii="Tahoma" w:eastAsiaTheme="minorHAnsi" w:hAnsi="Tahoma" w:cs="Tahoma"/>
          <w:snapToGrid w:val="0"/>
          <w:sz w:val="24"/>
          <w:szCs w:val="20"/>
        </w:rPr>
        <w:t>: Product insert. Louisville, KY: American Printing House for the Blind.</w:t>
      </w:r>
    </w:p>
    <w:p w14:paraId="301BD869"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Poppe, K. J. (2017). </w:t>
      </w:r>
      <w:r w:rsidRPr="00474B94">
        <w:rPr>
          <w:rFonts w:ascii="Tahoma" w:eastAsiaTheme="minorHAnsi" w:hAnsi="Tahoma" w:cs="Tahoma"/>
          <w:i/>
          <w:snapToGrid w:val="0"/>
          <w:sz w:val="24"/>
          <w:szCs w:val="20"/>
        </w:rPr>
        <w:t>Flip-Over Concept Books: TELLING TIME: Instruction booklet (Nemeth version)</w:t>
      </w:r>
      <w:r w:rsidRPr="00474B94">
        <w:rPr>
          <w:rFonts w:ascii="Tahoma" w:eastAsiaTheme="minorHAnsi" w:hAnsi="Tahoma" w:cs="Tahoma"/>
          <w:snapToGrid w:val="0"/>
          <w:sz w:val="24"/>
          <w:szCs w:val="20"/>
        </w:rPr>
        <w:t>. Louisville, KY: American Printing House for the Blind.</w:t>
      </w:r>
    </w:p>
    <w:p w14:paraId="3749F7E1"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Poppe, K. J. (2017). </w:t>
      </w:r>
      <w:r w:rsidRPr="00474B94">
        <w:rPr>
          <w:rFonts w:ascii="Tahoma" w:eastAsiaTheme="minorHAnsi" w:hAnsi="Tahoma" w:cs="Tahoma"/>
          <w:i/>
          <w:snapToGrid w:val="0"/>
          <w:sz w:val="24"/>
          <w:szCs w:val="20"/>
        </w:rPr>
        <w:t>Flip-Over Concept Books: TELLING TIME: Instruction booklet</w:t>
      </w:r>
      <w:r w:rsidRPr="00474B94">
        <w:rPr>
          <w:rFonts w:ascii="Tahoma" w:eastAsiaTheme="minorHAnsi" w:hAnsi="Tahoma" w:cs="Tahoma"/>
          <w:snapToGrid w:val="0"/>
          <w:sz w:val="24"/>
          <w:szCs w:val="20"/>
        </w:rPr>
        <w:t xml:space="preserve"> </w:t>
      </w:r>
      <w:r w:rsidRPr="00474B94">
        <w:rPr>
          <w:rFonts w:ascii="Tahoma" w:eastAsiaTheme="minorHAnsi" w:hAnsi="Tahoma" w:cs="Tahoma"/>
          <w:i/>
          <w:snapToGrid w:val="0"/>
          <w:sz w:val="24"/>
          <w:szCs w:val="20"/>
        </w:rPr>
        <w:t>(UEB version)</w:t>
      </w:r>
      <w:r w:rsidRPr="00474B94">
        <w:rPr>
          <w:rFonts w:ascii="Tahoma" w:eastAsiaTheme="minorHAnsi" w:hAnsi="Tahoma" w:cs="Tahoma"/>
          <w:snapToGrid w:val="0"/>
          <w:sz w:val="24"/>
          <w:szCs w:val="20"/>
        </w:rPr>
        <w:t>.</w:t>
      </w:r>
      <w:r w:rsidRPr="00474B94">
        <w:rPr>
          <w:rFonts w:ascii="Tahoma" w:eastAsiaTheme="minorHAnsi" w:hAnsi="Tahoma" w:cs="Tahoma"/>
          <w:i/>
          <w:snapToGrid w:val="0"/>
          <w:sz w:val="24"/>
          <w:szCs w:val="20"/>
        </w:rPr>
        <w:t xml:space="preserve"> </w:t>
      </w:r>
      <w:r w:rsidRPr="00474B94">
        <w:rPr>
          <w:rFonts w:ascii="Tahoma" w:eastAsiaTheme="minorHAnsi" w:hAnsi="Tahoma" w:cs="Tahoma"/>
          <w:snapToGrid w:val="0"/>
          <w:sz w:val="24"/>
          <w:szCs w:val="20"/>
        </w:rPr>
        <w:t>Louisville, KY: American Printing House for the Blind.</w:t>
      </w:r>
    </w:p>
    <w:p w14:paraId="2BB7545F"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Poppe, K. J. (2017). </w:t>
      </w:r>
      <w:r w:rsidRPr="00474B94">
        <w:rPr>
          <w:rFonts w:ascii="Tahoma" w:eastAsiaTheme="minorHAnsi" w:hAnsi="Tahoma" w:cs="Tahoma"/>
          <w:i/>
          <w:snapToGrid w:val="0"/>
          <w:sz w:val="24"/>
          <w:szCs w:val="20"/>
        </w:rPr>
        <w:t>Hop-A-Dot Mat: Activity booklet</w:t>
      </w:r>
      <w:r w:rsidRPr="00474B94">
        <w:rPr>
          <w:rFonts w:ascii="Tahoma" w:eastAsiaTheme="minorHAnsi" w:hAnsi="Tahoma" w:cs="Tahoma"/>
          <w:snapToGrid w:val="0"/>
          <w:sz w:val="24"/>
          <w:szCs w:val="20"/>
        </w:rPr>
        <w:t>. Louisville, KY: American Printing House for the Blind.</w:t>
      </w:r>
    </w:p>
    <w:p w14:paraId="332C8DFD"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Poppe, K. J. (2017). </w:t>
      </w:r>
      <w:r w:rsidRPr="00474B94">
        <w:rPr>
          <w:rFonts w:ascii="Tahoma" w:eastAsiaTheme="minorHAnsi" w:hAnsi="Tahoma" w:cs="Tahoma"/>
          <w:i/>
          <w:snapToGrid w:val="0"/>
          <w:sz w:val="24"/>
          <w:szCs w:val="20"/>
        </w:rPr>
        <w:t>TactileDoodle: Instruction booklet</w:t>
      </w:r>
      <w:r w:rsidRPr="00474B94">
        <w:rPr>
          <w:rFonts w:ascii="Tahoma" w:eastAsiaTheme="minorHAnsi" w:hAnsi="Tahoma" w:cs="Tahoma"/>
          <w:snapToGrid w:val="0"/>
          <w:sz w:val="24"/>
          <w:szCs w:val="20"/>
        </w:rPr>
        <w:t xml:space="preserve">. Louisville, KY: American Printing House for the Blind. </w:t>
      </w:r>
    </w:p>
    <w:p w14:paraId="4F4FF5B5"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Poppe, K. J. (2018). </w:t>
      </w:r>
      <w:r w:rsidRPr="00474B94">
        <w:rPr>
          <w:rFonts w:ascii="Tahoma" w:eastAsiaTheme="minorHAnsi" w:hAnsi="Tahoma" w:cs="Tahoma"/>
          <w:i/>
          <w:snapToGrid w:val="0"/>
          <w:sz w:val="24"/>
          <w:szCs w:val="20"/>
        </w:rPr>
        <w:t>Carousel of Textures II: Product insert</w:t>
      </w:r>
      <w:r w:rsidRPr="00474B94">
        <w:rPr>
          <w:rFonts w:ascii="Tahoma" w:eastAsiaTheme="minorHAnsi" w:hAnsi="Tahoma" w:cs="Tahoma"/>
          <w:snapToGrid w:val="0"/>
          <w:sz w:val="24"/>
          <w:szCs w:val="20"/>
        </w:rPr>
        <w:t>. Louisville, KY: American Printing House for the Blind.</w:t>
      </w:r>
    </w:p>
    <w:p w14:paraId="4991EF94"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Poppe, K. J. (2018). </w:t>
      </w:r>
      <w:r w:rsidRPr="00474B94">
        <w:rPr>
          <w:rFonts w:ascii="Tahoma" w:eastAsiaTheme="minorHAnsi" w:hAnsi="Tahoma" w:cs="Tahoma"/>
          <w:i/>
          <w:snapToGrid w:val="0"/>
          <w:sz w:val="24"/>
          <w:szCs w:val="20"/>
        </w:rPr>
        <w:t>Feel ꞌn Peel Stickers: UEB Braille/Print Numbers 0-100</w:t>
      </w:r>
      <w:r w:rsidRPr="00474B94">
        <w:rPr>
          <w:rFonts w:ascii="Tahoma" w:eastAsiaTheme="minorHAnsi" w:hAnsi="Tahoma" w:cs="Tahoma"/>
          <w:snapToGrid w:val="0"/>
          <w:sz w:val="24"/>
          <w:szCs w:val="20"/>
        </w:rPr>
        <w:t>: Product insert. Louisville, KY: American Printing House for the Blind.</w:t>
      </w:r>
    </w:p>
    <w:p w14:paraId="7EA0DDE6" w14:textId="77777777" w:rsidR="000C553E" w:rsidRPr="00DB7465" w:rsidRDefault="000C553E" w:rsidP="002D4DDD">
      <w:pPr>
        <w:spacing w:after="0" w:line="257" w:lineRule="auto"/>
        <w:ind w:left="720" w:hanging="720"/>
        <w:jc w:val="left"/>
        <w:rPr>
          <w:rFonts w:ascii="Tahoma" w:eastAsia="Calibri" w:hAnsi="Tahoma" w:cs="Tahoma"/>
          <w:sz w:val="24"/>
          <w:szCs w:val="23"/>
        </w:rPr>
      </w:pPr>
      <w:r w:rsidRPr="00DB7465">
        <w:rPr>
          <w:rFonts w:ascii="Tahoma" w:eastAsia="Calibri" w:hAnsi="Tahoma" w:cs="Tahoma"/>
          <w:sz w:val="24"/>
          <w:szCs w:val="23"/>
        </w:rPr>
        <w:t xml:space="preserve">Senft-Graves, C., Croft, J. E., Dilworth, K., Wingell, R., Blaylock, L., </w:t>
      </w:r>
      <w:r w:rsidRPr="00606A35">
        <w:rPr>
          <w:rFonts w:ascii="Tahoma" w:eastAsia="Calibri" w:hAnsi="Tahoma" w:cs="Tahoma"/>
          <w:sz w:val="24"/>
          <w:szCs w:val="23"/>
        </w:rPr>
        <w:t>Buhler, K.</w:t>
      </w:r>
      <w:r>
        <w:rPr>
          <w:rFonts w:ascii="Tahoma" w:eastAsia="Calibri" w:hAnsi="Tahoma" w:cs="Tahoma"/>
          <w:sz w:val="24"/>
          <w:szCs w:val="23"/>
        </w:rPr>
        <w:t xml:space="preserve">, . . . </w:t>
      </w:r>
      <w:r w:rsidRPr="00DB7465">
        <w:rPr>
          <w:rFonts w:ascii="Tahoma" w:eastAsia="Calibri" w:hAnsi="Tahoma" w:cs="Tahoma"/>
          <w:sz w:val="24"/>
          <w:szCs w:val="23"/>
        </w:rPr>
        <w:t xml:space="preserve">Dibble, F. (2018). </w:t>
      </w:r>
      <w:r w:rsidRPr="00DB7465">
        <w:rPr>
          <w:rFonts w:ascii="Tahoma" w:eastAsia="Calibri" w:hAnsi="Tahoma" w:cs="Tahoma"/>
          <w:i/>
          <w:iCs/>
          <w:sz w:val="24"/>
          <w:szCs w:val="23"/>
        </w:rPr>
        <w:t xml:space="preserve">Building on patterns </w:t>
      </w:r>
      <w:r w:rsidRPr="00DB7465">
        <w:rPr>
          <w:rFonts w:ascii="Tahoma" w:eastAsia="Calibri" w:hAnsi="Tahoma" w:cs="Tahoma"/>
          <w:sz w:val="24"/>
          <w:szCs w:val="23"/>
        </w:rPr>
        <w:t xml:space="preserve">(2nd </w:t>
      </w:r>
      <w:r>
        <w:rPr>
          <w:rFonts w:ascii="Tahoma" w:eastAsia="Calibri" w:hAnsi="Tahoma" w:cs="Tahoma"/>
          <w:sz w:val="24"/>
          <w:szCs w:val="23"/>
        </w:rPr>
        <w:t>e</w:t>
      </w:r>
      <w:r w:rsidRPr="00DB7465">
        <w:rPr>
          <w:rFonts w:ascii="Tahoma" w:eastAsia="Calibri" w:hAnsi="Tahoma" w:cs="Tahoma"/>
          <w:sz w:val="24"/>
          <w:szCs w:val="23"/>
        </w:rPr>
        <w:t xml:space="preserve">d.): </w:t>
      </w:r>
      <w:r w:rsidRPr="00DB7465">
        <w:rPr>
          <w:rFonts w:ascii="Tahoma" w:eastAsia="Calibri" w:hAnsi="Tahoma" w:cs="Tahoma"/>
          <w:i/>
          <w:iCs/>
          <w:sz w:val="24"/>
          <w:szCs w:val="23"/>
        </w:rPr>
        <w:t>Prekindergarten: Braille teacher kit</w:t>
      </w:r>
      <w:r w:rsidRPr="00DB7465">
        <w:rPr>
          <w:rFonts w:ascii="Tahoma" w:eastAsia="Calibri" w:hAnsi="Tahoma" w:cs="Tahoma"/>
          <w:sz w:val="24"/>
          <w:szCs w:val="23"/>
        </w:rPr>
        <w:t>. Louisville, KY: American Printing House for the Blind.</w:t>
      </w:r>
    </w:p>
    <w:p w14:paraId="7C6DB849" w14:textId="77777777" w:rsidR="000C553E" w:rsidRPr="00606A35" w:rsidRDefault="000C553E" w:rsidP="002D4DDD">
      <w:pPr>
        <w:spacing w:after="0" w:line="257" w:lineRule="auto"/>
        <w:ind w:left="720" w:hanging="720"/>
        <w:jc w:val="left"/>
        <w:rPr>
          <w:rFonts w:ascii="Tahoma" w:eastAsia="Calibri" w:hAnsi="Tahoma" w:cs="Tahoma"/>
          <w:sz w:val="24"/>
          <w:szCs w:val="23"/>
        </w:rPr>
      </w:pPr>
      <w:r w:rsidRPr="00DB7465">
        <w:rPr>
          <w:rFonts w:ascii="Tahoma" w:eastAsia="Calibri" w:hAnsi="Tahoma" w:cs="Tahoma"/>
          <w:sz w:val="24"/>
          <w:szCs w:val="23"/>
        </w:rPr>
        <w:t>Senft-Graves, C., Croft, J. E., Dilworth, K., Wingell, R., Blaylock, L., Buhler, K</w:t>
      </w:r>
      <w:r>
        <w:rPr>
          <w:rFonts w:ascii="Tahoma" w:eastAsia="Calibri" w:hAnsi="Tahoma" w:cs="Tahoma"/>
          <w:sz w:val="24"/>
          <w:szCs w:val="23"/>
        </w:rPr>
        <w:t>., . . .</w:t>
      </w:r>
      <w:r w:rsidRPr="00606A35">
        <w:rPr>
          <w:rFonts w:ascii="Tahoma" w:eastAsia="Calibri" w:hAnsi="Tahoma" w:cs="Tahoma"/>
          <w:sz w:val="24"/>
          <w:szCs w:val="23"/>
        </w:rPr>
        <w:t xml:space="preserve"> Dibble, F. (2018). </w:t>
      </w:r>
      <w:r w:rsidRPr="00606A35">
        <w:rPr>
          <w:rFonts w:ascii="Tahoma" w:eastAsia="Calibri" w:hAnsi="Tahoma" w:cs="Tahoma"/>
          <w:i/>
          <w:iCs/>
          <w:sz w:val="24"/>
          <w:szCs w:val="23"/>
        </w:rPr>
        <w:t xml:space="preserve">Building on patterns </w:t>
      </w:r>
      <w:r w:rsidRPr="00606A35">
        <w:rPr>
          <w:rFonts w:ascii="Tahoma" w:eastAsia="Calibri" w:hAnsi="Tahoma" w:cs="Tahoma"/>
          <w:sz w:val="24"/>
          <w:szCs w:val="23"/>
        </w:rPr>
        <w:t xml:space="preserve">(2nd ed.): </w:t>
      </w:r>
      <w:r w:rsidRPr="00606A35">
        <w:rPr>
          <w:rFonts w:ascii="Tahoma" w:eastAsia="Calibri" w:hAnsi="Tahoma" w:cs="Tahoma"/>
          <w:i/>
          <w:iCs/>
          <w:sz w:val="24"/>
          <w:szCs w:val="23"/>
        </w:rPr>
        <w:t>Prekindergarten: Print teacher kit</w:t>
      </w:r>
      <w:r w:rsidRPr="00606A35">
        <w:rPr>
          <w:rFonts w:ascii="Tahoma" w:eastAsia="Calibri" w:hAnsi="Tahoma" w:cs="Tahoma"/>
          <w:sz w:val="24"/>
          <w:szCs w:val="23"/>
        </w:rPr>
        <w:t>. Louisville, KY: American Printing House for the Blind.</w:t>
      </w:r>
    </w:p>
    <w:p w14:paraId="1843D2EA" w14:textId="77777777" w:rsidR="000C553E" w:rsidRPr="002D4DDD" w:rsidRDefault="000C553E" w:rsidP="002D4DDD">
      <w:pPr>
        <w:spacing w:after="0" w:line="257" w:lineRule="auto"/>
        <w:ind w:left="720" w:hanging="720"/>
        <w:jc w:val="left"/>
        <w:rPr>
          <w:rFonts w:ascii="Tahoma" w:eastAsia="Calibri" w:hAnsi="Tahoma" w:cs="Tahoma"/>
          <w:sz w:val="24"/>
          <w:szCs w:val="23"/>
        </w:rPr>
      </w:pPr>
      <w:r w:rsidRPr="00606A35">
        <w:rPr>
          <w:rFonts w:ascii="Tahoma" w:eastAsia="Calibri" w:hAnsi="Tahoma" w:cs="Tahoma"/>
          <w:sz w:val="24"/>
          <w:szCs w:val="23"/>
        </w:rPr>
        <w:t>Senft-Graves, C., Croft, J. E., Dilworth, K., Wingell, R., Blaylock, L., Buhler, K</w:t>
      </w:r>
      <w:r>
        <w:rPr>
          <w:rFonts w:ascii="Tahoma" w:eastAsia="Calibri" w:hAnsi="Tahoma" w:cs="Tahoma"/>
          <w:sz w:val="24"/>
          <w:szCs w:val="23"/>
        </w:rPr>
        <w:t>., . . .</w:t>
      </w:r>
      <w:r w:rsidRPr="00606A35">
        <w:rPr>
          <w:rFonts w:ascii="Tahoma" w:eastAsia="Calibri" w:hAnsi="Tahoma" w:cs="Tahoma"/>
          <w:sz w:val="24"/>
          <w:szCs w:val="23"/>
        </w:rPr>
        <w:t xml:space="preserve"> Dibble, F. (2018). </w:t>
      </w:r>
      <w:r w:rsidRPr="00606A35">
        <w:rPr>
          <w:rFonts w:ascii="Tahoma" w:eastAsia="Calibri" w:hAnsi="Tahoma" w:cs="Tahoma"/>
          <w:i/>
          <w:iCs/>
          <w:sz w:val="24"/>
          <w:szCs w:val="23"/>
        </w:rPr>
        <w:t xml:space="preserve">Building on patterns </w:t>
      </w:r>
      <w:r w:rsidRPr="00606A35">
        <w:rPr>
          <w:rFonts w:ascii="Tahoma" w:eastAsia="Calibri" w:hAnsi="Tahoma" w:cs="Tahoma"/>
          <w:sz w:val="24"/>
          <w:szCs w:val="23"/>
        </w:rPr>
        <w:t xml:space="preserve">(2nd ed.): </w:t>
      </w:r>
      <w:r w:rsidRPr="00606A35">
        <w:rPr>
          <w:rFonts w:ascii="Tahoma" w:eastAsia="Calibri" w:hAnsi="Tahoma" w:cs="Tahoma"/>
          <w:i/>
          <w:iCs/>
          <w:sz w:val="24"/>
          <w:szCs w:val="23"/>
        </w:rPr>
        <w:t>Prekindergarten: Student kit</w:t>
      </w:r>
      <w:r w:rsidRPr="00606A35">
        <w:rPr>
          <w:rFonts w:ascii="Tahoma" w:eastAsia="Calibri" w:hAnsi="Tahoma" w:cs="Tahoma"/>
          <w:sz w:val="24"/>
          <w:szCs w:val="23"/>
        </w:rPr>
        <w:t>.</w:t>
      </w:r>
      <w:r w:rsidRPr="00DB7465">
        <w:rPr>
          <w:rFonts w:ascii="Tahoma" w:eastAsia="Calibri" w:hAnsi="Tahoma" w:cs="Tahoma"/>
          <w:sz w:val="24"/>
          <w:szCs w:val="23"/>
        </w:rPr>
        <w:t xml:space="preserve"> Louisville, KY: American Printing House for the Blind.</w:t>
      </w:r>
    </w:p>
    <w:p w14:paraId="7CFF215D" w14:textId="77777777" w:rsidR="000C553E" w:rsidRPr="008A4EA9" w:rsidRDefault="000C553E" w:rsidP="008A4EA9">
      <w:pPr>
        <w:widowControl/>
        <w:adjustRightInd/>
        <w:spacing w:after="0" w:line="240" w:lineRule="auto"/>
        <w:ind w:left="720" w:hanging="720"/>
        <w:jc w:val="left"/>
        <w:rPr>
          <w:rFonts w:ascii="Tahoma" w:hAnsi="Tahoma" w:cs="Tahoma"/>
          <w:sz w:val="24"/>
          <w:szCs w:val="24"/>
        </w:rPr>
      </w:pPr>
      <w:r w:rsidRPr="008A4EA9">
        <w:rPr>
          <w:rFonts w:ascii="Tahoma" w:hAnsi="Tahoma" w:cs="Tahoma"/>
          <w:sz w:val="24"/>
          <w:szCs w:val="24"/>
        </w:rPr>
        <w:lastRenderedPageBreak/>
        <w:t xml:space="preserve">Sullivan, S. (2018). </w:t>
      </w:r>
      <w:r w:rsidRPr="008A4EA9">
        <w:rPr>
          <w:rFonts w:ascii="Tahoma" w:hAnsi="Tahoma" w:cs="Tahoma"/>
          <w:i/>
          <w:sz w:val="24"/>
          <w:szCs w:val="24"/>
        </w:rPr>
        <w:t>Color Raceway</w:t>
      </w:r>
      <w:r w:rsidRPr="008A4EA9">
        <w:rPr>
          <w:rFonts w:ascii="Tahoma" w:hAnsi="Tahoma" w:cs="Tahoma"/>
          <w:sz w:val="24"/>
          <w:szCs w:val="24"/>
        </w:rPr>
        <w:t>. Louisville, KY: American Printing House for the Blind.</w:t>
      </w:r>
    </w:p>
    <w:p w14:paraId="62AFDC20"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Zhou, L., &amp; Poppe, K. J. (2017). </w:t>
      </w:r>
      <w:r w:rsidRPr="00474B94">
        <w:rPr>
          <w:rFonts w:ascii="Tahoma" w:eastAsiaTheme="minorHAnsi" w:hAnsi="Tahoma" w:cs="Tahoma"/>
          <w:i/>
          <w:snapToGrid w:val="0"/>
          <w:sz w:val="24"/>
          <w:szCs w:val="20"/>
        </w:rPr>
        <w:t>Flip-Over Concept Books: FRACTIONS: Instruction booklet (NEMETH version)</w:t>
      </w:r>
      <w:r w:rsidRPr="00474B94">
        <w:rPr>
          <w:rFonts w:ascii="Tahoma" w:eastAsiaTheme="minorHAnsi" w:hAnsi="Tahoma" w:cs="Tahoma"/>
          <w:snapToGrid w:val="0"/>
          <w:sz w:val="24"/>
          <w:szCs w:val="20"/>
        </w:rPr>
        <w:t>. Louisville, KY: American Printing House for the Blind.</w:t>
      </w:r>
    </w:p>
    <w:p w14:paraId="0F9CB4D5" w14:textId="77777777" w:rsidR="000C553E" w:rsidRPr="00474B94" w:rsidRDefault="000C553E" w:rsidP="00474B94">
      <w:pPr>
        <w:widowControl/>
        <w:tabs>
          <w:tab w:val="left" w:pos="-720"/>
        </w:tabs>
        <w:suppressAutoHyphens/>
        <w:adjustRightInd/>
        <w:spacing w:after="0" w:line="240" w:lineRule="auto"/>
        <w:ind w:left="720" w:hanging="720"/>
        <w:jc w:val="left"/>
        <w:textAlignment w:val="auto"/>
        <w:rPr>
          <w:rFonts w:ascii="Tahoma" w:eastAsiaTheme="minorHAnsi" w:hAnsi="Tahoma" w:cs="Tahoma"/>
          <w:snapToGrid w:val="0"/>
          <w:sz w:val="24"/>
          <w:szCs w:val="20"/>
        </w:rPr>
      </w:pPr>
      <w:r w:rsidRPr="00474B94">
        <w:rPr>
          <w:rFonts w:ascii="Tahoma" w:eastAsiaTheme="minorHAnsi" w:hAnsi="Tahoma" w:cs="Tahoma"/>
          <w:snapToGrid w:val="0"/>
          <w:sz w:val="24"/>
          <w:szCs w:val="20"/>
        </w:rPr>
        <w:t xml:space="preserve">Zhou, L., &amp; Poppe, K. J. (2017). </w:t>
      </w:r>
      <w:r w:rsidRPr="00474B94">
        <w:rPr>
          <w:rFonts w:ascii="Tahoma" w:eastAsiaTheme="minorHAnsi" w:hAnsi="Tahoma" w:cs="Tahoma"/>
          <w:i/>
          <w:snapToGrid w:val="0"/>
          <w:sz w:val="24"/>
          <w:szCs w:val="20"/>
        </w:rPr>
        <w:t>Flip-Over Concept Books: FRACTIONS: Instruction booklet (UEB version)</w:t>
      </w:r>
      <w:r w:rsidRPr="00474B94">
        <w:rPr>
          <w:rFonts w:ascii="Tahoma" w:eastAsiaTheme="minorHAnsi" w:hAnsi="Tahoma" w:cs="Tahoma"/>
          <w:snapToGrid w:val="0"/>
          <w:sz w:val="24"/>
          <w:szCs w:val="20"/>
        </w:rPr>
        <w:t>. Louisville, KY: American Printing House for the Blind.</w:t>
      </w:r>
    </w:p>
    <w:p w14:paraId="7837957C" w14:textId="77777777" w:rsidR="00FF4F44" w:rsidRDefault="00FF4F44">
      <w:pPr>
        <w:widowControl/>
        <w:adjustRightInd/>
        <w:spacing w:after="0" w:line="240" w:lineRule="auto"/>
        <w:jc w:val="left"/>
        <w:textAlignment w:val="auto"/>
        <w:rPr>
          <w:rFonts w:ascii="Tahoma" w:hAnsi="Tahoma" w:cs="Tahoma"/>
          <w:b/>
          <w:snapToGrid w:val="0"/>
          <w:color w:val="000000"/>
          <w:sz w:val="80"/>
          <w:szCs w:val="80"/>
        </w:rPr>
      </w:pPr>
      <w:bookmarkStart w:id="277" w:name="_Toc241980456"/>
      <w:bookmarkStart w:id="278" w:name="_Toc303163779"/>
      <w:r>
        <w:br w:type="page"/>
      </w:r>
    </w:p>
    <w:p w14:paraId="076EBE0C" w14:textId="77777777" w:rsidR="00FF4F44" w:rsidRDefault="00FF4F44" w:rsidP="00F964BE">
      <w:pPr>
        <w:pStyle w:val="Heading1"/>
      </w:pPr>
    </w:p>
    <w:p w14:paraId="3E7D798C" w14:textId="77777777" w:rsidR="00FF4F44" w:rsidRDefault="00FF4F44" w:rsidP="00F964BE">
      <w:pPr>
        <w:pStyle w:val="Heading1"/>
      </w:pPr>
    </w:p>
    <w:p w14:paraId="6EACC99F" w14:textId="77777777" w:rsidR="00FF4F44" w:rsidRDefault="00FF4F44" w:rsidP="00F964BE">
      <w:pPr>
        <w:pStyle w:val="Heading1"/>
      </w:pPr>
    </w:p>
    <w:p w14:paraId="75BFC9D3" w14:textId="77777777" w:rsidR="00FF4F44" w:rsidRDefault="00FF4F44" w:rsidP="00F964BE">
      <w:pPr>
        <w:pStyle w:val="Heading1"/>
      </w:pPr>
    </w:p>
    <w:p w14:paraId="0E91CE1D" w14:textId="72BD336B" w:rsidR="004B0DAB" w:rsidRPr="00510679" w:rsidRDefault="00AC26A1" w:rsidP="00F964BE">
      <w:pPr>
        <w:pStyle w:val="Heading1"/>
      </w:pPr>
      <w:bookmarkStart w:id="279" w:name="_Toc526341678"/>
      <w:r w:rsidRPr="00510679">
        <w:t>PUBLICATIONS</w:t>
      </w:r>
      <w:bookmarkEnd w:id="277"/>
      <w:bookmarkEnd w:id="278"/>
      <w:bookmarkEnd w:id="279"/>
    </w:p>
    <w:p w14:paraId="0A9CF4D2" w14:textId="77777777" w:rsidR="003F59AA" w:rsidRPr="00116395" w:rsidRDefault="003F59AA" w:rsidP="00F964BE">
      <w:pPr>
        <w:widowControl/>
        <w:adjustRightInd/>
        <w:spacing w:after="0" w:line="240" w:lineRule="auto"/>
        <w:jc w:val="left"/>
        <w:textAlignment w:val="auto"/>
        <w:rPr>
          <w:rFonts w:ascii="Tahoma" w:hAnsi="Tahoma" w:cs="Tahoma"/>
          <w:snapToGrid w:val="0"/>
          <w:spacing w:val="-3"/>
          <w:sz w:val="24"/>
          <w:szCs w:val="24"/>
          <w:highlight w:val="yellow"/>
        </w:rPr>
      </w:pPr>
      <w:r w:rsidRPr="00116395">
        <w:rPr>
          <w:rFonts w:ascii="Tahoma" w:hAnsi="Tahoma"/>
          <w:szCs w:val="24"/>
          <w:highlight w:val="yellow"/>
        </w:rPr>
        <w:br w:type="page"/>
      </w:r>
    </w:p>
    <w:p w14:paraId="5B0C8566" w14:textId="77777777" w:rsidR="00C84334" w:rsidRDefault="00C84334" w:rsidP="00C84334">
      <w:pPr>
        <w:widowControl/>
        <w:adjustRightInd/>
        <w:spacing w:after="0" w:line="240" w:lineRule="auto"/>
        <w:ind w:left="720" w:hanging="720"/>
        <w:jc w:val="left"/>
        <w:textAlignment w:val="auto"/>
        <w:rPr>
          <w:rFonts w:ascii="Tahoma" w:eastAsia="Calibri" w:hAnsi="Tahoma" w:cs="Tahoma"/>
          <w:color w:val="0000FF" w:themeColor="hyperlink"/>
          <w:sz w:val="24"/>
          <w:szCs w:val="24"/>
          <w:u w:val="single"/>
        </w:rPr>
      </w:pPr>
      <w:r w:rsidRPr="00474B94">
        <w:rPr>
          <w:rFonts w:ascii="Tahoma" w:eastAsia="Calibri" w:hAnsi="Tahoma" w:cs="Tahoma"/>
          <w:color w:val="000000"/>
          <w:sz w:val="24"/>
          <w:szCs w:val="24"/>
        </w:rPr>
        <w:lastRenderedPageBreak/>
        <w:t xml:space="preserve">Poppe, K. J. (2018). </w:t>
      </w:r>
      <w:r w:rsidRPr="00474B94">
        <w:rPr>
          <w:rFonts w:ascii="Tahoma" w:eastAsia="Calibri" w:hAnsi="Tahoma" w:cs="Tahoma"/>
          <w:i/>
          <w:color w:val="000000"/>
          <w:sz w:val="24"/>
          <w:szCs w:val="24"/>
        </w:rPr>
        <w:t>Tactile skills matrix</w:t>
      </w:r>
      <w:r w:rsidRPr="00474B94">
        <w:rPr>
          <w:rFonts w:ascii="Tahoma" w:eastAsia="Calibri" w:hAnsi="Tahoma" w:cs="Tahoma"/>
          <w:color w:val="000000"/>
          <w:sz w:val="24"/>
          <w:szCs w:val="24"/>
        </w:rPr>
        <w:t xml:space="preserve">. </w:t>
      </w:r>
      <w:r w:rsidRPr="00606A35">
        <w:rPr>
          <w:rFonts w:ascii="Tahoma" w:eastAsia="Calibri" w:hAnsi="Tahoma" w:cs="Tahoma"/>
          <w:color w:val="000000"/>
          <w:sz w:val="24"/>
          <w:szCs w:val="24"/>
        </w:rPr>
        <w:t>Available from:</w:t>
      </w:r>
      <w:r w:rsidRPr="00474B94">
        <w:rPr>
          <w:rFonts w:ascii="Tahoma" w:eastAsia="Calibri" w:hAnsi="Tahoma" w:cs="Tahoma"/>
          <w:sz w:val="24"/>
          <w:szCs w:val="24"/>
        </w:rPr>
        <w:t xml:space="preserve"> </w:t>
      </w:r>
      <w:hyperlink r:id="rId269" w:history="1">
        <w:r w:rsidRPr="00474B94">
          <w:rPr>
            <w:rFonts w:ascii="Tahoma" w:eastAsia="Calibri" w:hAnsi="Tahoma" w:cs="Tahoma"/>
            <w:color w:val="0000FF" w:themeColor="hyperlink"/>
            <w:sz w:val="24"/>
            <w:szCs w:val="24"/>
            <w:u w:val="single"/>
          </w:rPr>
          <w:t>http://www.aph.org/tactile-skills/</w:t>
        </w:r>
      </w:hyperlink>
    </w:p>
    <w:p w14:paraId="0A66794B" w14:textId="77777777" w:rsidR="00C84334" w:rsidRPr="004D7ED9" w:rsidRDefault="00C84334" w:rsidP="00C84334">
      <w:pPr>
        <w:spacing w:after="0" w:line="240" w:lineRule="auto"/>
        <w:ind w:left="720" w:hanging="720"/>
        <w:contextualSpacing/>
        <w:jc w:val="left"/>
        <w:rPr>
          <w:rFonts w:ascii="Tahoma" w:hAnsi="Tahoma" w:cs="Tahoma"/>
          <w:sz w:val="24"/>
          <w:szCs w:val="24"/>
        </w:rPr>
      </w:pPr>
      <w:r>
        <w:rPr>
          <w:rFonts w:ascii="Tahoma" w:hAnsi="Tahoma" w:cs="Tahoma"/>
          <w:sz w:val="24"/>
          <w:szCs w:val="24"/>
        </w:rPr>
        <w:t xml:space="preserve">Wright, S. (2017). </w:t>
      </w:r>
      <w:r>
        <w:rPr>
          <w:rFonts w:ascii="Tahoma" w:hAnsi="Tahoma" w:cs="Tahoma"/>
          <w:i/>
          <w:sz w:val="24"/>
          <w:szCs w:val="24"/>
        </w:rPr>
        <w:t>Holy m</w:t>
      </w:r>
      <w:r w:rsidRPr="00C4372E">
        <w:rPr>
          <w:rFonts w:ascii="Tahoma" w:hAnsi="Tahoma" w:cs="Tahoma"/>
          <w:i/>
          <w:sz w:val="24"/>
          <w:szCs w:val="24"/>
        </w:rPr>
        <w:t>oly</w:t>
      </w:r>
      <w:r>
        <w:rPr>
          <w:rFonts w:ascii="Tahoma" w:hAnsi="Tahoma" w:cs="Tahoma"/>
          <w:sz w:val="24"/>
          <w:szCs w:val="24"/>
        </w:rPr>
        <w:t>. American Printing House for the Blind: Louisville, KY.</w:t>
      </w:r>
    </w:p>
    <w:p w14:paraId="1847E08E" w14:textId="77777777" w:rsidR="00C84334" w:rsidRDefault="00C84334" w:rsidP="00C84334">
      <w:pPr>
        <w:spacing w:after="0" w:line="240" w:lineRule="auto"/>
        <w:ind w:left="720" w:hanging="720"/>
        <w:contextualSpacing/>
        <w:jc w:val="left"/>
        <w:rPr>
          <w:rFonts w:ascii="Tahoma" w:hAnsi="Tahoma" w:cs="Tahoma"/>
          <w:sz w:val="24"/>
          <w:szCs w:val="24"/>
        </w:rPr>
      </w:pPr>
      <w:r>
        <w:rPr>
          <w:rFonts w:ascii="Tahoma" w:hAnsi="Tahoma" w:cs="Tahoma"/>
          <w:sz w:val="24"/>
          <w:szCs w:val="24"/>
        </w:rPr>
        <w:t xml:space="preserve">Wright, S. (2017). </w:t>
      </w:r>
      <w:r w:rsidRPr="00C4372E">
        <w:rPr>
          <w:rFonts w:ascii="Tahoma" w:hAnsi="Tahoma" w:cs="Tahoma"/>
          <w:i/>
          <w:sz w:val="24"/>
          <w:szCs w:val="24"/>
        </w:rPr>
        <w:t>Tactile Book Builder: Guide to designing tactile books</w:t>
      </w:r>
      <w:r>
        <w:rPr>
          <w:rFonts w:ascii="Tahoma" w:hAnsi="Tahoma" w:cs="Tahoma"/>
          <w:sz w:val="24"/>
          <w:szCs w:val="24"/>
        </w:rPr>
        <w:t>. American Printing House for the Blind: Louisville, KY</w:t>
      </w:r>
    </w:p>
    <w:p w14:paraId="59E65CFE" w14:textId="77777777" w:rsidR="00C84334" w:rsidRPr="00C84334" w:rsidRDefault="00C84334" w:rsidP="00C84334">
      <w:pPr>
        <w:widowControl/>
        <w:adjustRightInd/>
        <w:spacing w:after="0" w:line="240" w:lineRule="auto"/>
        <w:ind w:left="720" w:hanging="720"/>
        <w:jc w:val="left"/>
        <w:textAlignment w:val="auto"/>
        <w:rPr>
          <w:rFonts w:ascii="Tahoma" w:eastAsia="Calibri" w:hAnsi="Tahoma" w:cs="Tahoma"/>
          <w:sz w:val="24"/>
          <w:szCs w:val="24"/>
        </w:rPr>
      </w:pPr>
    </w:p>
    <w:p w14:paraId="2CE9EDF7" w14:textId="33C21341" w:rsidR="004B0DAB" w:rsidRPr="00116395" w:rsidRDefault="004B0DAB" w:rsidP="00C84334">
      <w:pPr>
        <w:spacing w:after="0" w:line="240" w:lineRule="auto"/>
        <w:ind w:left="720" w:hanging="720"/>
        <w:rPr>
          <w:rFonts w:ascii="Tahoma" w:hAnsi="Tahoma" w:cs="Tahoma"/>
          <w:b/>
          <w:snapToGrid w:val="0"/>
          <w:color w:val="000000"/>
          <w:sz w:val="120"/>
          <w:szCs w:val="120"/>
          <w:highlight w:val="yellow"/>
        </w:rPr>
      </w:pPr>
      <w:r w:rsidRPr="00116395">
        <w:rPr>
          <w:rFonts w:ascii="Tahoma" w:hAnsi="Tahoma" w:cs="Tahoma"/>
          <w:sz w:val="24"/>
          <w:szCs w:val="20"/>
          <w:highlight w:val="yellow"/>
        </w:rPr>
        <w:br w:type="page"/>
      </w:r>
    </w:p>
    <w:p w14:paraId="59AEA79A" w14:textId="77777777" w:rsidR="00FF4F44" w:rsidRDefault="00FF4F44" w:rsidP="00F964BE">
      <w:pPr>
        <w:jc w:val="center"/>
        <w:rPr>
          <w:rFonts w:ascii="Tahoma" w:hAnsi="Tahoma" w:cs="Tahoma"/>
          <w:b/>
          <w:sz w:val="80"/>
          <w:szCs w:val="80"/>
        </w:rPr>
      </w:pPr>
      <w:bookmarkStart w:id="280" w:name="_Toc241980457"/>
    </w:p>
    <w:p w14:paraId="1C6093D7" w14:textId="77777777" w:rsidR="00FF4F44" w:rsidRDefault="00FF4F44" w:rsidP="00F964BE">
      <w:pPr>
        <w:jc w:val="center"/>
        <w:rPr>
          <w:rFonts w:ascii="Tahoma" w:hAnsi="Tahoma" w:cs="Tahoma"/>
          <w:b/>
          <w:sz w:val="80"/>
          <w:szCs w:val="80"/>
        </w:rPr>
      </w:pPr>
    </w:p>
    <w:p w14:paraId="2D6FF3B0" w14:textId="17A45CF8" w:rsidR="004B0DAB" w:rsidRPr="00510679" w:rsidRDefault="004B0DAB" w:rsidP="00CE1277">
      <w:pPr>
        <w:pStyle w:val="Heading1"/>
      </w:pPr>
      <w:bookmarkStart w:id="281" w:name="_Toc526341679"/>
      <w:r w:rsidRPr="00510679">
        <w:t>F</w:t>
      </w:r>
      <w:r w:rsidR="00D371D8">
        <w:t xml:space="preserve">ISCAL </w:t>
      </w:r>
      <w:r w:rsidRPr="00510679">
        <w:t>Y</w:t>
      </w:r>
      <w:r w:rsidR="00D371D8">
        <w:t>EAR</w:t>
      </w:r>
      <w:r w:rsidRPr="00510679">
        <w:t xml:space="preserve"> </w:t>
      </w:r>
      <w:bookmarkStart w:id="282" w:name="_Toc303163780"/>
      <w:r w:rsidR="00510679" w:rsidRPr="00510679">
        <w:t>2018</w:t>
      </w:r>
      <w:r w:rsidR="00D371D8">
        <w:t xml:space="preserve"> </w:t>
      </w:r>
      <w:r w:rsidR="00443F4C">
        <w:t>P</w:t>
      </w:r>
      <w:r w:rsidR="00AC26A1" w:rsidRPr="00510679">
        <w:t>RODUCT</w:t>
      </w:r>
      <w:bookmarkEnd w:id="280"/>
      <w:bookmarkEnd w:id="282"/>
      <w:r w:rsidR="00B95C35">
        <w:t xml:space="preserve"> STATUS</w:t>
      </w:r>
      <w:r w:rsidR="00D371D8">
        <w:t xml:space="preserve"> CHARTS</w:t>
      </w:r>
      <w:bookmarkEnd w:id="281"/>
    </w:p>
    <w:p w14:paraId="3AE46C06" w14:textId="77777777" w:rsidR="004B0DAB" w:rsidRPr="00116395" w:rsidRDefault="004B0DAB" w:rsidP="00F964BE">
      <w:pPr>
        <w:spacing w:after="0" w:line="240" w:lineRule="auto"/>
        <w:rPr>
          <w:rFonts w:ascii="Tahoma" w:hAnsi="Tahoma" w:cs="Tahoma"/>
          <w:sz w:val="24"/>
          <w:szCs w:val="20"/>
          <w:highlight w:val="yellow"/>
        </w:rPr>
      </w:pPr>
    </w:p>
    <w:p w14:paraId="6810E7C9" w14:textId="77777777" w:rsidR="00635573" w:rsidRPr="00116395" w:rsidRDefault="004B0DAB" w:rsidP="00F964BE">
      <w:pPr>
        <w:tabs>
          <w:tab w:val="left" w:pos="7920"/>
        </w:tabs>
        <w:spacing w:after="0" w:line="240" w:lineRule="auto"/>
        <w:rPr>
          <w:rFonts w:ascii="Tahoma" w:hAnsi="Tahoma" w:cs="Tahoma"/>
          <w:sz w:val="24"/>
          <w:szCs w:val="20"/>
          <w:highlight w:val="yellow"/>
        </w:rPr>
      </w:pPr>
      <w:r w:rsidRPr="00116395">
        <w:rPr>
          <w:rFonts w:ascii="Tahoma" w:hAnsi="Tahoma" w:cs="Tahoma"/>
          <w:sz w:val="24"/>
          <w:szCs w:val="20"/>
          <w:highlight w:val="yellow"/>
        </w:rPr>
        <w:br w:type="page"/>
      </w:r>
    </w:p>
    <w:tbl>
      <w:tblPr>
        <w:tblStyle w:val="PlainTable1"/>
        <w:tblW w:w="8660" w:type="dxa"/>
        <w:tblLook w:val="04A0" w:firstRow="1" w:lastRow="0" w:firstColumn="1" w:lastColumn="0" w:noHBand="0" w:noVBand="1"/>
        <w:tblCaption w:val="FY 2017 New Products List"/>
      </w:tblPr>
      <w:tblGrid>
        <w:gridCol w:w="4855"/>
        <w:gridCol w:w="1710"/>
        <w:gridCol w:w="2095"/>
      </w:tblGrid>
      <w:tr w:rsidR="00E878EB" w:rsidRPr="00837C41" w14:paraId="77B862C4" w14:textId="77777777" w:rsidTr="006527AE">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06B861F2" w14:textId="77777777" w:rsidR="00E878EB" w:rsidRPr="00837C41" w:rsidRDefault="00E878EB" w:rsidP="00242831">
            <w:pPr>
              <w:spacing w:after="0" w:line="240" w:lineRule="auto"/>
              <w:jc w:val="left"/>
              <w:rPr>
                <w:rFonts w:ascii="Tahoma" w:hAnsi="Tahoma" w:cs="Tahoma"/>
                <w:sz w:val="32"/>
                <w:szCs w:val="24"/>
              </w:rPr>
            </w:pPr>
            <w:r w:rsidRPr="00837C41">
              <w:rPr>
                <w:rFonts w:ascii="Tahoma" w:hAnsi="Tahoma" w:cs="Tahoma"/>
                <w:sz w:val="32"/>
                <w:szCs w:val="24"/>
              </w:rPr>
              <w:lastRenderedPageBreak/>
              <w:t>PRODUCT NAME</w:t>
            </w:r>
          </w:p>
        </w:tc>
        <w:tc>
          <w:tcPr>
            <w:tcW w:w="1710" w:type="dxa"/>
            <w:shd w:val="clear" w:color="auto" w:fill="auto"/>
            <w:noWrap/>
          </w:tcPr>
          <w:p w14:paraId="6A923FC7" w14:textId="77777777" w:rsidR="00E878EB" w:rsidRPr="00837C41" w:rsidRDefault="00E878EB" w:rsidP="00F964BE">
            <w:pPr>
              <w:spacing w:after="0" w:line="240" w:lineRule="auto"/>
              <w:cnfStyle w:val="100000000000" w:firstRow="1" w:lastRow="0" w:firstColumn="0" w:lastColumn="0" w:oddVBand="0" w:evenVBand="0" w:oddHBand="0" w:evenHBand="0" w:firstRowFirstColumn="0" w:firstRowLastColumn="0" w:lastRowFirstColumn="0" w:lastRowLastColumn="0"/>
              <w:rPr>
                <w:rFonts w:ascii="Tahoma" w:hAnsi="Tahoma" w:cs="Tahoma"/>
                <w:sz w:val="32"/>
                <w:szCs w:val="24"/>
              </w:rPr>
            </w:pPr>
            <w:r w:rsidRPr="00837C41">
              <w:rPr>
                <w:rFonts w:ascii="Tahoma" w:hAnsi="Tahoma" w:cs="Tahoma"/>
                <w:sz w:val="32"/>
                <w:szCs w:val="24"/>
              </w:rPr>
              <w:t>GRANT #</w:t>
            </w:r>
          </w:p>
        </w:tc>
        <w:tc>
          <w:tcPr>
            <w:tcW w:w="2095" w:type="dxa"/>
            <w:shd w:val="clear" w:color="auto" w:fill="auto"/>
            <w:noWrap/>
          </w:tcPr>
          <w:p w14:paraId="07A59E59" w14:textId="77777777" w:rsidR="00E878EB" w:rsidRPr="00837C41" w:rsidRDefault="00E878EB" w:rsidP="006527AE">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32"/>
                <w:szCs w:val="24"/>
              </w:rPr>
            </w:pPr>
            <w:r w:rsidRPr="00837C41">
              <w:rPr>
                <w:rFonts w:ascii="Tahoma" w:hAnsi="Tahoma" w:cs="Tahoma"/>
                <w:sz w:val="32"/>
                <w:szCs w:val="24"/>
              </w:rPr>
              <w:t>CATALOG #</w:t>
            </w:r>
          </w:p>
        </w:tc>
      </w:tr>
      <w:tr w:rsidR="00E878EB" w:rsidRPr="00837C41" w14:paraId="5AF45D5C"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77B2005F"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A T</w:t>
            </w:r>
            <w:r>
              <w:rPr>
                <w:rFonts w:ascii="Tahoma" w:hAnsi="Tahoma" w:cs="Tahoma"/>
                <w:b w:val="0"/>
                <w:sz w:val="24"/>
                <w:szCs w:val="24"/>
              </w:rPr>
              <w:t>ouch</w:t>
            </w:r>
          </w:p>
        </w:tc>
        <w:tc>
          <w:tcPr>
            <w:tcW w:w="1710" w:type="dxa"/>
            <w:shd w:val="clear" w:color="auto" w:fill="auto"/>
            <w:noWrap/>
          </w:tcPr>
          <w:p w14:paraId="02C5306E"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491</w:t>
            </w:r>
          </w:p>
        </w:tc>
        <w:tc>
          <w:tcPr>
            <w:tcW w:w="2095" w:type="dxa"/>
            <w:shd w:val="clear" w:color="auto" w:fill="auto"/>
            <w:noWrap/>
          </w:tcPr>
          <w:p w14:paraId="61DF9F6F"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6-77956-00</w:t>
            </w:r>
          </w:p>
        </w:tc>
      </w:tr>
      <w:tr w:rsidR="00E878EB" w:rsidRPr="00837C41" w14:paraId="751FDDCF"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6BAE82D0" w14:textId="77777777" w:rsidR="00E878EB" w:rsidRPr="00837C41" w:rsidRDefault="00E878EB" w:rsidP="00837C41">
            <w:pPr>
              <w:spacing w:after="0" w:line="240" w:lineRule="auto"/>
              <w:jc w:val="left"/>
              <w:rPr>
                <w:rFonts w:ascii="Tahoma" w:hAnsi="Tahoma" w:cs="Tahoma"/>
                <w:b w:val="0"/>
                <w:sz w:val="24"/>
                <w:szCs w:val="24"/>
                <w:highlight w:val="yellow"/>
              </w:rPr>
            </w:pPr>
            <w:r>
              <w:rPr>
                <w:rFonts w:ascii="Tahoma" w:hAnsi="Tahoma" w:cs="Tahoma"/>
                <w:b w:val="0"/>
                <w:sz w:val="24"/>
                <w:szCs w:val="24"/>
              </w:rPr>
              <w:t>AnimalWatch VI Suite</w:t>
            </w:r>
          </w:p>
        </w:tc>
        <w:tc>
          <w:tcPr>
            <w:tcW w:w="1710" w:type="dxa"/>
            <w:shd w:val="clear" w:color="auto" w:fill="auto"/>
            <w:noWrap/>
          </w:tcPr>
          <w:p w14:paraId="20DD5116"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550</w:t>
            </w:r>
          </w:p>
        </w:tc>
        <w:tc>
          <w:tcPr>
            <w:tcW w:w="2095" w:type="dxa"/>
            <w:shd w:val="clear" w:color="auto" w:fill="auto"/>
            <w:noWrap/>
          </w:tcPr>
          <w:p w14:paraId="657C85A4"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D-30026-AP</w:t>
            </w:r>
          </w:p>
        </w:tc>
      </w:tr>
      <w:tr w:rsidR="00E878EB" w:rsidRPr="00837C41" w14:paraId="5742BA8D"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628D4A5B"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BANA Braille Formats, 2016, Braille Ed</w:t>
            </w:r>
          </w:p>
        </w:tc>
        <w:tc>
          <w:tcPr>
            <w:tcW w:w="1710" w:type="dxa"/>
            <w:shd w:val="clear" w:color="auto" w:fill="auto"/>
            <w:noWrap/>
          </w:tcPr>
          <w:p w14:paraId="616A5E26"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692</w:t>
            </w:r>
          </w:p>
        </w:tc>
        <w:tc>
          <w:tcPr>
            <w:tcW w:w="2095" w:type="dxa"/>
            <w:shd w:val="clear" w:color="auto" w:fill="auto"/>
            <w:noWrap/>
          </w:tcPr>
          <w:p w14:paraId="48AAB085"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5-09652-00</w:t>
            </w:r>
          </w:p>
        </w:tc>
      </w:tr>
      <w:tr w:rsidR="00E878EB" w:rsidRPr="00837C41" w14:paraId="62FFAB29"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35FBA411"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BANA Braille Formats, 2016, Print Ed</w:t>
            </w:r>
          </w:p>
        </w:tc>
        <w:tc>
          <w:tcPr>
            <w:tcW w:w="1710" w:type="dxa"/>
            <w:shd w:val="clear" w:color="auto" w:fill="auto"/>
            <w:noWrap/>
          </w:tcPr>
          <w:p w14:paraId="11D1E8C9"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692</w:t>
            </w:r>
          </w:p>
        </w:tc>
        <w:tc>
          <w:tcPr>
            <w:tcW w:w="2095" w:type="dxa"/>
            <w:shd w:val="clear" w:color="auto" w:fill="auto"/>
            <w:noWrap/>
          </w:tcPr>
          <w:p w14:paraId="3CDC1ADF"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7-09652-00</w:t>
            </w:r>
          </w:p>
        </w:tc>
      </w:tr>
      <w:tr w:rsidR="00E878EB" w:rsidRPr="00837C41" w14:paraId="03E70F1D"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05562F0C" w14:textId="77777777" w:rsidR="00E878EB" w:rsidRPr="00837C41" w:rsidRDefault="00E878EB" w:rsidP="00837C41">
            <w:pPr>
              <w:spacing w:after="0" w:line="240" w:lineRule="auto"/>
              <w:jc w:val="left"/>
              <w:rPr>
                <w:rFonts w:ascii="Tahoma" w:hAnsi="Tahoma" w:cs="Tahoma"/>
                <w:b w:val="0"/>
                <w:sz w:val="24"/>
                <w:szCs w:val="24"/>
                <w:highlight w:val="yellow"/>
              </w:rPr>
            </w:pPr>
            <w:r>
              <w:rPr>
                <w:rFonts w:ascii="Tahoma" w:hAnsi="Tahoma" w:cs="Tahoma"/>
                <w:b w:val="0"/>
                <w:sz w:val="24"/>
                <w:szCs w:val="24"/>
              </w:rPr>
              <w:t>BANA</w:t>
            </w:r>
            <w:r w:rsidRPr="00837C41">
              <w:rPr>
                <w:rFonts w:ascii="Tahoma" w:hAnsi="Tahoma" w:cs="Tahoma"/>
                <w:b w:val="0"/>
                <w:sz w:val="24"/>
                <w:szCs w:val="24"/>
              </w:rPr>
              <w:t xml:space="preserve"> Music Braille Code 2015, Br</w:t>
            </w:r>
            <w:r>
              <w:rPr>
                <w:rFonts w:ascii="Tahoma" w:hAnsi="Tahoma" w:cs="Tahoma"/>
                <w:b w:val="0"/>
                <w:sz w:val="24"/>
                <w:szCs w:val="24"/>
              </w:rPr>
              <w:t>aille</w:t>
            </w:r>
            <w:r w:rsidRPr="00837C41">
              <w:rPr>
                <w:rFonts w:ascii="Tahoma" w:hAnsi="Tahoma" w:cs="Tahoma"/>
                <w:b w:val="0"/>
                <w:sz w:val="24"/>
                <w:szCs w:val="24"/>
              </w:rPr>
              <w:t xml:space="preserve"> Ed</w:t>
            </w:r>
          </w:p>
        </w:tc>
        <w:tc>
          <w:tcPr>
            <w:tcW w:w="1710" w:type="dxa"/>
            <w:shd w:val="clear" w:color="auto" w:fill="auto"/>
            <w:noWrap/>
          </w:tcPr>
          <w:p w14:paraId="56578918"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660</w:t>
            </w:r>
          </w:p>
        </w:tc>
        <w:tc>
          <w:tcPr>
            <w:tcW w:w="2095" w:type="dxa"/>
            <w:shd w:val="clear" w:color="auto" w:fill="auto"/>
            <w:noWrap/>
          </w:tcPr>
          <w:p w14:paraId="77333E39"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5-09651-01</w:t>
            </w:r>
          </w:p>
        </w:tc>
      </w:tr>
      <w:tr w:rsidR="00E878EB" w:rsidRPr="00837C41" w14:paraId="159EFB45"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523B8F7F" w14:textId="77777777" w:rsidR="00E878EB" w:rsidRPr="00837C41" w:rsidRDefault="00E878EB" w:rsidP="00837C41">
            <w:pPr>
              <w:spacing w:after="0" w:line="240" w:lineRule="auto"/>
              <w:jc w:val="left"/>
              <w:rPr>
                <w:rFonts w:ascii="Tahoma" w:hAnsi="Tahoma" w:cs="Tahoma"/>
                <w:b w:val="0"/>
                <w:sz w:val="24"/>
                <w:szCs w:val="24"/>
                <w:highlight w:val="yellow"/>
              </w:rPr>
            </w:pPr>
            <w:r>
              <w:rPr>
                <w:rFonts w:ascii="Tahoma" w:hAnsi="Tahoma" w:cs="Tahoma"/>
                <w:b w:val="0"/>
                <w:sz w:val="24"/>
                <w:szCs w:val="24"/>
              </w:rPr>
              <w:t>BANA</w:t>
            </w:r>
            <w:r w:rsidRPr="00837C41">
              <w:rPr>
                <w:rFonts w:ascii="Tahoma" w:hAnsi="Tahoma" w:cs="Tahoma"/>
                <w:b w:val="0"/>
                <w:sz w:val="24"/>
                <w:szCs w:val="24"/>
              </w:rPr>
              <w:t xml:space="preserve"> Music Braille Code 2015, Pr</w:t>
            </w:r>
            <w:r>
              <w:rPr>
                <w:rFonts w:ascii="Tahoma" w:hAnsi="Tahoma" w:cs="Tahoma"/>
                <w:b w:val="0"/>
                <w:sz w:val="24"/>
                <w:szCs w:val="24"/>
              </w:rPr>
              <w:t>in</w:t>
            </w:r>
            <w:r w:rsidRPr="00837C41">
              <w:rPr>
                <w:rFonts w:ascii="Tahoma" w:hAnsi="Tahoma" w:cs="Tahoma"/>
                <w:b w:val="0"/>
                <w:sz w:val="24"/>
                <w:szCs w:val="24"/>
              </w:rPr>
              <w:t>t Ed</w:t>
            </w:r>
          </w:p>
        </w:tc>
        <w:tc>
          <w:tcPr>
            <w:tcW w:w="1710" w:type="dxa"/>
            <w:shd w:val="clear" w:color="auto" w:fill="auto"/>
            <w:noWrap/>
          </w:tcPr>
          <w:p w14:paraId="51FCCB4F"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660</w:t>
            </w:r>
          </w:p>
        </w:tc>
        <w:tc>
          <w:tcPr>
            <w:tcW w:w="2095" w:type="dxa"/>
            <w:shd w:val="clear" w:color="auto" w:fill="auto"/>
            <w:noWrap/>
          </w:tcPr>
          <w:p w14:paraId="6A107D2C"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7-09651-01</w:t>
            </w:r>
          </w:p>
        </w:tc>
      </w:tr>
      <w:tr w:rsidR="00E878EB" w:rsidRPr="00837C41" w14:paraId="72FC20CF"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0F1A4A54"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Braille Contraction Cards, Updated (</w:t>
            </w:r>
            <w:r>
              <w:rPr>
                <w:rFonts w:ascii="Tahoma" w:hAnsi="Tahoma" w:cs="Tahoma"/>
                <w:b w:val="0"/>
                <w:sz w:val="24"/>
                <w:szCs w:val="24"/>
              </w:rPr>
              <w:t>UEB</w:t>
            </w:r>
            <w:r w:rsidRPr="00837C41">
              <w:rPr>
                <w:rFonts w:ascii="Tahoma" w:hAnsi="Tahoma" w:cs="Tahoma"/>
                <w:b w:val="0"/>
                <w:sz w:val="24"/>
                <w:szCs w:val="24"/>
              </w:rPr>
              <w:t>)</w:t>
            </w:r>
          </w:p>
        </w:tc>
        <w:tc>
          <w:tcPr>
            <w:tcW w:w="1710" w:type="dxa"/>
            <w:shd w:val="clear" w:color="auto" w:fill="auto"/>
            <w:noWrap/>
          </w:tcPr>
          <w:p w14:paraId="7EA23E32"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637</w:t>
            </w:r>
          </w:p>
        </w:tc>
        <w:tc>
          <w:tcPr>
            <w:tcW w:w="2095" w:type="dxa"/>
            <w:shd w:val="clear" w:color="auto" w:fill="auto"/>
            <w:noWrap/>
          </w:tcPr>
          <w:p w14:paraId="31390185"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1-03561-01</w:t>
            </w:r>
          </w:p>
        </w:tc>
      </w:tr>
      <w:tr w:rsidR="00E878EB" w:rsidRPr="00837C41" w14:paraId="6BB0F0F3"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4D8388B4"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Braille Datebook Calendar 2018</w:t>
            </w:r>
          </w:p>
        </w:tc>
        <w:tc>
          <w:tcPr>
            <w:tcW w:w="1710" w:type="dxa"/>
            <w:shd w:val="clear" w:color="auto" w:fill="auto"/>
            <w:noWrap/>
          </w:tcPr>
          <w:p w14:paraId="4A20439F"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577</w:t>
            </w:r>
          </w:p>
        </w:tc>
        <w:tc>
          <w:tcPr>
            <w:tcW w:w="2095" w:type="dxa"/>
            <w:shd w:val="clear" w:color="auto" w:fill="auto"/>
            <w:noWrap/>
          </w:tcPr>
          <w:p w14:paraId="52CF099F"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1-07899-18</w:t>
            </w:r>
          </w:p>
        </w:tc>
      </w:tr>
      <w:tr w:rsidR="00E878EB" w:rsidRPr="00837C41" w14:paraId="3BD6B22D"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7E189275"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Braille Datebook Calendar Tabs 2018</w:t>
            </w:r>
          </w:p>
        </w:tc>
        <w:tc>
          <w:tcPr>
            <w:tcW w:w="1710" w:type="dxa"/>
            <w:shd w:val="clear" w:color="auto" w:fill="auto"/>
            <w:noWrap/>
          </w:tcPr>
          <w:p w14:paraId="0FB7A032"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577</w:t>
            </w:r>
          </w:p>
        </w:tc>
        <w:tc>
          <w:tcPr>
            <w:tcW w:w="2095" w:type="dxa"/>
            <w:shd w:val="clear" w:color="auto" w:fill="auto"/>
            <w:noWrap/>
          </w:tcPr>
          <w:p w14:paraId="1289643A"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1-07898-18</w:t>
            </w:r>
          </w:p>
        </w:tc>
      </w:tr>
      <w:tr w:rsidR="00E878EB" w:rsidRPr="00837C41" w14:paraId="22F9CAA2"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367E4F86" w14:textId="77777777" w:rsidR="00E878EB" w:rsidRPr="00837C41" w:rsidRDefault="00E878EB" w:rsidP="00837C41">
            <w:pPr>
              <w:spacing w:after="0" w:line="240" w:lineRule="auto"/>
              <w:jc w:val="left"/>
              <w:rPr>
                <w:rFonts w:ascii="Tahoma" w:hAnsi="Tahoma" w:cs="Tahoma"/>
                <w:b w:val="0"/>
                <w:sz w:val="24"/>
                <w:szCs w:val="24"/>
                <w:highlight w:val="yellow"/>
              </w:rPr>
            </w:pPr>
            <w:r>
              <w:rPr>
                <w:rFonts w:ascii="Tahoma" w:hAnsi="Tahoma" w:cs="Tahoma"/>
                <w:b w:val="0"/>
                <w:sz w:val="24"/>
                <w:szCs w:val="24"/>
              </w:rPr>
              <w:t>BrailleBlaster</w:t>
            </w:r>
          </w:p>
        </w:tc>
        <w:tc>
          <w:tcPr>
            <w:tcW w:w="1710" w:type="dxa"/>
            <w:shd w:val="clear" w:color="auto" w:fill="auto"/>
            <w:noWrap/>
          </w:tcPr>
          <w:p w14:paraId="26BDA617"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90-922-0919</w:t>
            </w:r>
          </w:p>
        </w:tc>
        <w:tc>
          <w:tcPr>
            <w:tcW w:w="2095" w:type="dxa"/>
            <w:shd w:val="clear" w:color="auto" w:fill="auto"/>
            <w:noWrap/>
          </w:tcPr>
          <w:p w14:paraId="54999519"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D-30029-00</w:t>
            </w:r>
          </w:p>
        </w:tc>
      </w:tr>
      <w:tr w:rsidR="00E878EB" w:rsidRPr="00837C41" w14:paraId="419EA7A8"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63DF6791"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Color By Texture: Circus Coloring Pages</w:t>
            </w:r>
          </w:p>
        </w:tc>
        <w:tc>
          <w:tcPr>
            <w:tcW w:w="1710" w:type="dxa"/>
            <w:shd w:val="clear" w:color="auto" w:fill="auto"/>
            <w:noWrap/>
          </w:tcPr>
          <w:p w14:paraId="0C9500CB"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521</w:t>
            </w:r>
          </w:p>
        </w:tc>
        <w:tc>
          <w:tcPr>
            <w:tcW w:w="2095" w:type="dxa"/>
            <w:shd w:val="clear" w:color="auto" w:fill="auto"/>
            <w:noWrap/>
          </w:tcPr>
          <w:p w14:paraId="4B4C1A6D"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1-03333-00</w:t>
            </w:r>
          </w:p>
        </w:tc>
      </w:tr>
      <w:tr w:rsidR="00E878EB" w:rsidRPr="00837C41" w14:paraId="11EFFEC4"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7E92AC9F" w14:textId="77777777" w:rsidR="00E878EB" w:rsidRPr="00837C41" w:rsidRDefault="00E878EB" w:rsidP="00837C41">
            <w:pPr>
              <w:spacing w:after="0" w:line="240" w:lineRule="auto"/>
              <w:jc w:val="left"/>
              <w:rPr>
                <w:rFonts w:ascii="Tahoma" w:hAnsi="Tahoma" w:cs="Tahoma"/>
                <w:b w:val="0"/>
                <w:sz w:val="24"/>
                <w:szCs w:val="24"/>
                <w:highlight w:val="yellow"/>
              </w:rPr>
            </w:pPr>
            <w:r>
              <w:rPr>
                <w:rFonts w:ascii="Tahoma" w:hAnsi="Tahoma" w:cs="Tahoma"/>
                <w:b w:val="0"/>
                <w:sz w:val="24"/>
                <w:szCs w:val="24"/>
              </w:rPr>
              <w:t>Color Star®</w:t>
            </w:r>
          </w:p>
        </w:tc>
        <w:tc>
          <w:tcPr>
            <w:tcW w:w="1710" w:type="dxa"/>
            <w:shd w:val="clear" w:color="auto" w:fill="auto"/>
            <w:noWrap/>
          </w:tcPr>
          <w:p w14:paraId="5BF552BC"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701</w:t>
            </w:r>
          </w:p>
        </w:tc>
        <w:tc>
          <w:tcPr>
            <w:tcW w:w="2095" w:type="dxa"/>
            <w:shd w:val="clear" w:color="auto" w:fill="auto"/>
            <w:noWrap/>
          </w:tcPr>
          <w:p w14:paraId="6D73E39D"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1-03952-00</w:t>
            </w:r>
          </w:p>
        </w:tc>
      </w:tr>
      <w:tr w:rsidR="00E878EB" w:rsidRPr="00837C41" w14:paraId="27ABED90"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3F0D5B14" w14:textId="77777777" w:rsidR="00E878EB" w:rsidRPr="00837C41" w:rsidRDefault="00E878EB" w:rsidP="00837C41">
            <w:pPr>
              <w:spacing w:after="0" w:line="240" w:lineRule="auto"/>
              <w:jc w:val="left"/>
              <w:rPr>
                <w:rFonts w:ascii="Tahoma" w:hAnsi="Tahoma" w:cs="Tahoma"/>
                <w:b w:val="0"/>
                <w:sz w:val="24"/>
                <w:szCs w:val="24"/>
                <w:highlight w:val="yellow"/>
              </w:rPr>
            </w:pPr>
            <w:r>
              <w:rPr>
                <w:rFonts w:ascii="Tahoma" w:hAnsi="Tahoma" w:cs="Tahoma"/>
                <w:b w:val="0"/>
                <w:sz w:val="24"/>
                <w:szCs w:val="24"/>
              </w:rPr>
              <w:t>Crossings With No Traffic Control</w:t>
            </w:r>
          </w:p>
        </w:tc>
        <w:tc>
          <w:tcPr>
            <w:tcW w:w="1710" w:type="dxa"/>
            <w:shd w:val="clear" w:color="auto" w:fill="auto"/>
            <w:noWrap/>
          </w:tcPr>
          <w:p w14:paraId="7E6BD8BE"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483</w:t>
            </w:r>
          </w:p>
        </w:tc>
        <w:tc>
          <w:tcPr>
            <w:tcW w:w="2095" w:type="dxa"/>
            <w:shd w:val="clear" w:color="auto" w:fill="auto"/>
            <w:noWrap/>
          </w:tcPr>
          <w:p w14:paraId="0A66DFFF"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1-08988-00</w:t>
            </w:r>
          </w:p>
        </w:tc>
      </w:tr>
      <w:tr w:rsidR="00E878EB" w:rsidRPr="00837C41" w14:paraId="41FC9ABD"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09C5826F" w14:textId="77777777" w:rsidR="00E878EB" w:rsidRPr="00837C41" w:rsidRDefault="00E878EB" w:rsidP="00837C41">
            <w:pPr>
              <w:spacing w:after="0" w:line="240" w:lineRule="auto"/>
              <w:jc w:val="left"/>
              <w:rPr>
                <w:rFonts w:ascii="Tahoma" w:hAnsi="Tahoma" w:cs="Tahoma"/>
                <w:b w:val="0"/>
                <w:sz w:val="24"/>
                <w:szCs w:val="24"/>
              </w:rPr>
            </w:pPr>
            <w:r w:rsidRPr="00837C41">
              <w:rPr>
                <w:rFonts w:ascii="Tahoma" w:hAnsi="Tahoma" w:cs="Tahoma"/>
                <w:b w:val="0"/>
                <w:sz w:val="24"/>
                <w:szCs w:val="24"/>
              </w:rPr>
              <w:t>Crossword</w:t>
            </w:r>
          </w:p>
        </w:tc>
        <w:tc>
          <w:tcPr>
            <w:tcW w:w="1710" w:type="dxa"/>
            <w:shd w:val="clear" w:color="auto" w:fill="auto"/>
            <w:noWrap/>
          </w:tcPr>
          <w:p w14:paraId="79299CFC"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607</w:t>
            </w:r>
          </w:p>
        </w:tc>
        <w:tc>
          <w:tcPr>
            <w:tcW w:w="2095" w:type="dxa"/>
            <w:shd w:val="clear" w:color="auto" w:fill="auto"/>
            <w:noWrap/>
          </w:tcPr>
          <w:p w14:paraId="4C786662"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D-19912-OL</w:t>
            </w:r>
          </w:p>
        </w:tc>
      </w:tr>
      <w:tr w:rsidR="00E878EB" w:rsidRPr="00837C41" w14:paraId="02BF6D31"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12C91609"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CVI Book Builder</w:t>
            </w:r>
          </w:p>
        </w:tc>
        <w:tc>
          <w:tcPr>
            <w:tcW w:w="1710" w:type="dxa"/>
            <w:shd w:val="clear" w:color="auto" w:fill="auto"/>
            <w:noWrap/>
          </w:tcPr>
          <w:p w14:paraId="475F14C9"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585</w:t>
            </w:r>
          </w:p>
        </w:tc>
        <w:tc>
          <w:tcPr>
            <w:tcW w:w="2095" w:type="dxa"/>
            <w:shd w:val="clear" w:color="auto" w:fill="auto"/>
            <w:noWrap/>
          </w:tcPr>
          <w:p w14:paraId="25AD41BB"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1-08825-00</w:t>
            </w:r>
          </w:p>
        </w:tc>
      </w:tr>
      <w:tr w:rsidR="00E878EB" w:rsidRPr="00837C41" w14:paraId="165FF5E2"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04CCA481"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Deaf Blind Pocket Communicator</w:t>
            </w:r>
          </w:p>
        </w:tc>
        <w:tc>
          <w:tcPr>
            <w:tcW w:w="1710" w:type="dxa"/>
            <w:shd w:val="clear" w:color="auto" w:fill="auto"/>
            <w:noWrap/>
          </w:tcPr>
          <w:p w14:paraId="39CFA914"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615</w:t>
            </w:r>
          </w:p>
        </w:tc>
        <w:tc>
          <w:tcPr>
            <w:tcW w:w="2095" w:type="dxa"/>
            <w:shd w:val="clear" w:color="auto" w:fill="auto"/>
            <w:noWrap/>
          </w:tcPr>
          <w:p w14:paraId="6E964848"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1-16999-00</w:t>
            </w:r>
          </w:p>
        </w:tc>
      </w:tr>
      <w:tr w:rsidR="00E878EB" w:rsidRPr="00837C41" w14:paraId="56D21A4C"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7A689F29"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Decision Making Guide</w:t>
            </w:r>
          </w:p>
        </w:tc>
        <w:tc>
          <w:tcPr>
            <w:tcW w:w="1710" w:type="dxa"/>
            <w:shd w:val="clear" w:color="auto" w:fill="auto"/>
            <w:noWrap/>
          </w:tcPr>
          <w:p w14:paraId="1AAEF3B7"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419</w:t>
            </w:r>
          </w:p>
        </w:tc>
        <w:tc>
          <w:tcPr>
            <w:tcW w:w="2095" w:type="dxa"/>
            <w:shd w:val="clear" w:color="auto" w:fill="auto"/>
            <w:noWrap/>
          </w:tcPr>
          <w:p w14:paraId="44C864DC"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7-96156-00</w:t>
            </w:r>
          </w:p>
        </w:tc>
      </w:tr>
      <w:tr w:rsidR="00E878EB" w:rsidRPr="00837C41" w14:paraId="7AD5E070"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5547AF4C"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Dolch Word Cards, Updated (</w:t>
            </w:r>
            <w:r>
              <w:rPr>
                <w:rFonts w:ascii="Tahoma" w:hAnsi="Tahoma" w:cs="Tahoma"/>
                <w:b w:val="0"/>
                <w:sz w:val="24"/>
                <w:szCs w:val="24"/>
              </w:rPr>
              <w:t>UEB</w:t>
            </w:r>
            <w:r w:rsidRPr="00837C41">
              <w:rPr>
                <w:rFonts w:ascii="Tahoma" w:hAnsi="Tahoma" w:cs="Tahoma"/>
                <w:b w:val="0"/>
                <w:sz w:val="24"/>
                <w:szCs w:val="24"/>
              </w:rPr>
              <w:t>)</w:t>
            </w:r>
          </w:p>
        </w:tc>
        <w:tc>
          <w:tcPr>
            <w:tcW w:w="1710" w:type="dxa"/>
            <w:shd w:val="clear" w:color="auto" w:fill="auto"/>
            <w:noWrap/>
          </w:tcPr>
          <w:p w14:paraId="3A1CE0B5"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637</w:t>
            </w:r>
          </w:p>
        </w:tc>
        <w:tc>
          <w:tcPr>
            <w:tcW w:w="2095" w:type="dxa"/>
            <w:shd w:val="clear" w:color="auto" w:fill="auto"/>
            <w:noWrap/>
          </w:tcPr>
          <w:p w14:paraId="00E56164"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1-03560-01</w:t>
            </w:r>
          </w:p>
        </w:tc>
      </w:tr>
      <w:tr w:rsidR="00E878EB" w:rsidRPr="00837C41" w14:paraId="4AFBB1EB"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7A1021D8"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Earth Science</w:t>
            </w:r>
          </w:p>
        </w:tc>
        <w:tc>
          <w:tcPr>
            <w:tcW w:w="1710" w:type="dxa"/>
            <w:shd w:val="clear" w:color="auto" w:fill="auto"/>
            <w:noWrap/>
          </w:tcPr>
          <w:p w14:paraId="57EF5C45"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524</w:t>
            </w:r>
          </w:p>
        </w:tc>
        <w:tc>
          <w:tcPr>
            <w:tcW w:w="2095" w:type="dxa"/>
            <w:shd w:val="clear" w:color="auto" w:fill="auto"/>
            <w:noWrap/>
          </w:tcPr>
          <w:p w14:paraId="14B3A633"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1-03131-00</w:t>
            </w:r>
          </w:p>
        </w:tc>
      </w:tr>
      <w:tr w:rsidR="00E878EB" w:rsidRPr="00837C41" w14:paraId="0E170030"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34E55179"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 xml:space="preserve">Feel </w:t>
            </w:r>
            <w:r>
              <w:rPr>
                <w:rFonts w:ascii="Tahoma" w:hAnsi="Tahoma" w:cs="Tahoma"/>
                <w:b w:val="0"/>
                <w:sz w:val="24"/>
                <w:szCs w:val="24"/>
              </w:rPr>
              <w:t>‘n</w:t>
            </w:r>
            <w:r w:rsidRPr="00837C41">
              <w:rPr>
                <w:rFonts w:ascii="Tahoma" w:hAnsi="Tahoma" w:cs="Tahoma"/>
                <w:b w:val="0"/>
                <w:sz w:val="24"/>
                <w:szCs w:val="24"/>
              </w:rPr>
              <w:t xml:space="preserve"> Peel Capital Letters A-Z</w:t>
            </w:r>
          </w:p>
        </w:tc>
        <w:tc>
          <w:tcPr>
            <w:tcW w:w="1710" w:type="dxa"/>
            <w:shd w:val="clear" w:color="auto" w:fill="auto"/>
            <w:noWrap/>
          </w:tcPr>
          <w:p w14:paraId="5C736546"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664</w:t>
            </w:r>
          </w:p>
        </w:tc>
        <w:tc>
          <w:tcPr>
            <w:tcW w:w="2095" w:type="dxa"/>
            <w:shd w:val="clear" w:color="auto" w:fill="auto"/>
            <w:noWrap/>
          </w:tcPr>
          <w:p w14:paraId="520111DC"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1-08870-00</w:t>
            </w:r>
          </w:p>
        </w:tc>
      </w:tr>
      <w:tr w:rsidR="00E878EB" w:rsidRPr="00837C41" w14:paraId="616ABCFB"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236EEE0E" w14:textId="77777777" w:rsidR="00E878EB" w:rsidRPr="00837C41" w:rsidRDefault="00E878EB" w:rsidP="00E878EB">
            <w:pPr>
              <w:spacing w:after="0" w:line="240" w:lineRule="auto"/>
              <w:jc w:val="left"/>
              <w:rPr>
                <w:rFonts w:ascii="Tahoma" w:hAnsi="Tahoma" w:cs="Tahoma"/>
                <w:b w:val="0"/>
                <w:sz w:val="24"/>
                <w:szCs w:val="24"/>
              </w:rPr>
            </w:pPr>
            <w:r>
              <w:rPr>
                <w:rFonts w:ascii="Tahoma" w:hAnsi="Tahoma" w:cs="Tahoma"/>
                <w:b w:val="0"/>
                <w:sz w:val="24"/>
                <w:szCs w:val="24"/>
              </w:rPr>
              <w:t xml:space="preserve">Four Corners </w:t>
            </w:r>
          </w:p>
        </w:tc>
        <w:tc>
          <w:tcPr>
            <w:tcW w:w="1710" w:type="dxa"/>
            <w:shd w:val="clear" w:color="auto" w:fill="auto"/>
            <w:noWrap/>
          </w:tcPr>
          <w:p w14:paraId="71AF66E6"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491</w:t>
            </w:r>
          </w:p>
        </w:tc>
        <w:tc>
          <w:tcPr>
            <w:tcW w:w="2095" w:type="dxa"/>
            <w:shd w:val="clear" w:color="auto" w:fill="auto"/>
            <w:noWrap/>
          </w:tcPr>
          <w:p w14:paraId="710B8142"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6-77957-00</w:t>
            </w:r>
          </w:p>
        </w:tc>
      </w:tr>
      <w:tr w:rsidR="00E878EB" w:rsidRPr="00837C41" w14:paraId="3912BACB"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56E0DAB3" w14:textId="77777777" w:rsidR="00E878EB" w:rsidRPr="00837C41" w:rsidRDefault="00E878EB" w:rsidP="00837C41">
            <w:pPr>
              <w:spacing w:after="0" w:line="240" w:lineRule="auto"/>
              <w:jc w:val="left"/>
              <w:rPr>
                <w:rFonts w:ascii="Tahoma" w:hAnsi="Tahoma" w:cs="Tahoma"/>
                <w:b w:val="0"/>
                <w:sz w:val="24"/>
                <w:szCs w:val="24"/>
              </w:rPr>
            </w:pPr>
            <w:r w:rsidRPr="00837C41">
              <w:rPr>
                <w:rFonts w:ascii="Tahoma" w:hAnsi="Tahoma" w:cs="Tahoma"/>
                <w:b w:val="0"/>
                <w:sz w:val="24"/>
                <w:szCs w:val="24"/>
              </w:rPr>
              <w:lastRenderedPageBreak/>
              <w:t>Four Line 8 Dot Slate</w:t>
            </w:r>
          </w:p>
        </w:tc>
        <w:tc>
          <w:tcPr>
            <w:tcW w:w="1710" w:type="dxa"/>
            <w:shd w:val="clear" w:color="auto" w:fill="auto"/>
            <w:noWrap/>
          </w:tcPr>
          <w:p w14:paraId="0B32E5FD"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617</w:t>
            </w:r>
          </w:p>
        </w:tc>
        <w:tc>
          <w:tcPr>
            <w:tcW w:w="2095" w:type="dxa"/>
            <w:shd w:val="clear" w:color="auto" w:fill="auto"/>
            <w:noWrap/>
          </w:tcPr>
          <w:p w14:paraId="3AADD009"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D-19920-ED</w:t>
            </w:r>
          </w:p>
        </w:tc>
      </w:tr>
      <w:tr w:rsidR="00E878EB" w:rsidRPr="00837C41" w14:paraId="76E87A98"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1E94C934"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Holy Moly</w:t>
            </w:r>
          </w:p>
        </w:tc>
        <w:tc>
          <w:tcPr>
            <w:tcW w:w="1710" w:type="dxa"/>
            <w:shd w:val="clear" w:color="auto" w:fill="auto"/>
            <w:noWrap/>
          </w:tcPr>
          <w:p w14:paraId="4CF77FFE"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441</w:t>
            </w:r>
          </w:p>
        </w:tc>
        <w:tc>
          <w:tcPr>
            <w:tcW w:w="2095" w:type="dxa"/>
            <w:shd w:val="clear" w:color="auto" w:fill="auto"/>
            <w:noWrap/>
          </w:tcPr>
          <w:p w14:paraId="4DF624A4"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6-77910-00</w:t>
            </w:r>
          </w:p>
        </w:tc>
      </w:tr>
      <w:tr w:rsidR="00E878EB" w:rsidRPr="00837C41" w14:paraId="3E31DF5E"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4FB42350"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Increasing Complexity C</w:t>
            </w:r>
            <w:r>
              <w:rPr>
                <w:rFonts w:ascii="Tahoma" w:hAnsi="Tahoma" w:cs="Tahoma"/>
                <w:b w:val="0"/>
                <w:sz w:val="24"/>
                <w:szCs w:val="24"/>
              </w:rPr>
              <w:t>VI</w:t>
            </w:r>
            <w:r w:rsidRPr="00837C41">
              <w:rPr>
                <w:rFonts w:ascii="Tahoma" w:hAnsi="Tahoma" w:cs="Tahoma"/>
                <w:b w:val="0"/>
                <w:sz w:val="24"/>
                <w:szCs w:val="24"/>
              </w:rPr>
              <w:t xml:space="preserve"> Pegboard</w:t>
            </w:r>
          </w:p>
        </w:tc>
        <w:tc>
          <w:tcPr>
            <w:tcW w:w="1710" w:type="dxa"/>
            <w:shd w:val="clear" w:color="auto" w:fill="auto"/>
            <w:noWrap/>
          </w:tcPr>
          <w:p w14:paraId="4CBB84E9"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601</w:t>
            </w:r>
          </w:p>
        </w:tc>
        <w:tc>
          <w:tcPr>
            <w:tcW w:w="2095" w:type="dxa"/>
            <w:shd w:val="clear" w:color="auto" w:fill="auto"/>
            <w:noWrap/>
          </w:tcPr>
          <w:p w14:paraId="50E6B81C"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1-08160-00</w:t>
            </w:r>
          </w:p>
        </w:tc>
      </w:tr>
      <w:tr w:rsidR="00E878EB" w:rsidRPr="00837C41" w14:paraId="28B8816C"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1A52E0C8"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INSIGHTS Calendar 2019</w:t>
            </w:r>
          </w:p>
        </w:tc>
        <w:tc>
          <w:tcPr>
            <w:tcW w:w="1710" w:type="dxa"/>
            <w:shd w:val="clear" w:color="auto" w:fill="auto"/>
            <w:noWrap/>
          </w:tcPr>
          <w:p w14:paraId="78862501"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576</w:t>
            </w:r>
          </w:p>
        </w:tc>
        <w:tc>
          <w:tcPr>
            <w:tcW w:w="2095" w:type="dxa"/>
            <w:shd w:val="clear" w:color="auto" w:fill="auto"/>
            <w:noWrap/>
          </w:tcPr>
          <w:p w14:paraId="4D469B16"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5-18971-19</w:t>
            </w:r>
          </w:p>
        </w:tc>
      </w:tr>
      <w:tr w:rsidR="00E878EB" w:rsidRPr="00837C41" w14:paraId="6C9AB995"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4949CB53"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INSIGHTS Custom Calendar 2019</w:t>
            </w:r>
          </w:p>
        </w:tc>
        <w:tc>
          <w:tcPr>
            <w:tcW w:w="1710" w:type="dxa"/>
            <w:shd w:val="clear" w:color="auto" w:fill="auto"/>
            <w:noWrap/>
          </w:tcPr>
          <w:p w14:paraId="2F0A06BF"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576</w:t>
            </w:r>
          </w:p>
        </w:tc>
        <w:tc>
          <w:tcPr>
            <w:tcW w:w="2095" w:type="dxa"/>
            <w:shd w:val="clear" w:color="auto" w:fill="auto"/>
            <w:noWrap/>
          </w:tcPr>
          <w:p w14:paraId="2EB18DD4"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5-18972-19</w:t>
            </w:r>
          </w:p>
        </w:tc>
      </w:tr>
      <w:tr w:rsidR="00E878EB" w:rsidRPr="00837C41" w14:paraId="6F309832"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06CE727B"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JAWS®—ZOOMTEXT®—MAGic® SUITE</w:t>
            </w:r>
            <w:r>
              <w:rPr>
                <w:rFonts w:ascii="Tahoma" w:hAnsi="Tahoma" w:cs="Tahoma"/>
                <w:b w:val="0"/>
                <w:sz w:val="24"/>
                <w:szCs w:val="24"/>
              </w:rPr>
              <w:t xml:space="preserve">, </w:t>
            </w:r>
            <w:r w:rsidRPr="00837C41">
              <w:rPr>
                <w:rFonts w:ascii="Tahoma" w:hAnsi="Tahoma" w:cs="Tahoma"/>
                <w:b w:val="0"/>
                <w:sz w:val="24"/>
                <w:szCs w:val="24"/>
              </w:rPr>
              <w:t>1</w:t>
            </w:r>
            <w:r>
              <w:rPr>
                <w:rFonts w:ascii="Tahoma" w:hAnsi="Tahoma" w:cs="Tahoma"/>
                <w:b w:val="0"/>
                <w:sz w:val="24"/>
                <w:szCs w:val="24"/>
              </w:rPr>
              <w:t>-Year Digital Subscription</w:t>
            </w:r>
          </w:p>
        </w:tc>
        <w:tc>
          <w:tcPr>
            <w:tcW w:w="1710" w:type="dxa"/>
            <w:shd w:val="clear" w:color="auto" w:fill="auto"/>
            <w:noWrap/>
          </w:tcPr>
          <w:p w14:paraId="390A9B25"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612</w:t>
            </w:r>
          </w:p>
        </w:tc>
        <w:tc>
          <w:tcPr>
            <w:tcW w:w="2095" w:type="dxa"/>
            <w:shd w:val="clear" w:color="auto" w:fill="auto"/>
            <w:noWrap/>
          </w:tcPr>
          <w:p w14:paraId="66EEB8B3"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D-11001-ED</w:t>
            </w:r>
          </w:p>
        </w:tc>
      </w:tr>
      <w:tr w:rsidR="00E878EB" w:rsidRPr="00837C41" w14:paraId="753F2723"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364BA8F5"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Keitzer Check Writing Guide</w:t>
            </w:r>
          </w:p>
        </w:tc>
        <w:tc>
          <w:tcPr>
            <w:tcW w:w="1710" w:type="dxa"/>
            <w:shd w:val="clear" w:color="auto" w:fill="auto"/>
            <w:noWrap/>
          </w:tcPr>
          <w:p w14:paraId="0F9D7CF9"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94</w:t>
            </w:r>
          </w:p>
        </w:tc>
        <w:tc>
          <w:tcPr>
            <w:tcW w:w="2095" w:type="dxa"/>
            <w:shd w:val="clear" w:color="auto" w:fill="auto"/>
            <w:noWrap/>
          </w:tcPr>
          <w:p w14:paraId="27D01840"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1-03528-00</w:t>
            </w:r>
          </w:p>
        </w:tc>
      </w:tr>
      <w:tr w:rsidR="00E878EB" w:rsidRPr="00837C41" w14:paraId="6C773C07"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12CD6C65"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Keitzer Check Writing Guide For Veterans</w:t>
            </w:r>
          </w:p>
        </w:tc>
        <w:tc>
          <w:tcPr>
            <w:tcW w:w="1710" w:type="dxa"/>
            <w:shd w:val="clear" w:color="auto" w:fill="auto"/>
            <w:noWrap/>
          </w:tcPr>
          <w:p w14:paraId="6DC409C6"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94</w:t>
            </w:r>
          </w:p>
        </w:tc>
        <w:tc>
          <w:tcPr>
            <w:tcW w:w="2095" w:type="dxa"/>
            <w:shd w:val="clear" w:color="auto" w:fill="auto"/>
            <w:noWrap/>
          </w:tcPr>
          <w:p w14:paraId="14B7DBC8"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1-03528-VET</w:t>
            </w:r>
          </w:p>
        </w:tc>
      </w:tr>
      <w:tr w:rsidR="00E878EB" w:rsidRPr="00837C41" w14:paraId="77CD2FD0"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3546D779"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Laptime &amp; Lullabies Handbook</w:t>
            </w:r>
          </w:p>
        </w:tc>
        <w:tc>
          <w:tcPr>
            <w:tcW w:w="1710" w:type="dxa"/>
            <w:shd w:val="clear" w:color="auto" w:fill="auto"/>
            <w:noWrap/>
          </w:tcPr>
          <w:p w14:paraId="79C50B67"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465</w:t>
            </w:r>
          </w:p>
        </w:tc>
        <w:tc>
          <w:tcPr>
            <w:tcW w:w="2095" w:type="dxa"/>
            <w:shd w:val="clear" w:color="auto" w:fill="auto"/>
            <w:noWrap/>
          </w:tcPr>
          <w:p w14:paraId="17537571"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6-77702-00</w:t>
            </w:r>
          </w:p>
        </w:tc>
      </w:tr>
      <w:tr w:rsidR="00E878EB" w:rsidRPr="00837C41" w14:paraId="70106D35"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15B02E82"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Large Magnetic Dry Erase Board</w:t>
            </w:r>
          </w:p>
        </w:tc>
        <w:tc>
          <w:tcPr>
            <w:tcW w:w="1710" w:type="dxa"/>
            <w:shd w:val="clear" w:color="auto" w:fill="auto"/>
            <w:noWrap/>
          </w:tcPr>
          <w:p w14:paraId="22F4F317"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538</w:t>
            </w:r>
          </w:p>
        </w:tc>
        <w:tc>
          <w:tcPr>
            <w:tcW w:w="2095" w:type="dxa"/>
            <w:shd w:val="clear" w:color="auto" w:fill="auto"/>
            <w:noWrap/>
          </w:tcPr>
          <w:p w14:paraId="2A1E863C"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1-03557-00</w:t>
            </w:r>
          </w:p>
        </w:tc>
      </w:tr>
      <w:tr w:rsidR="00E878EB" w:rsidRPr="00837C41" w14:paraId="20A3BBA2"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413A7A0C" w14:textId="77777777" w:rsidR="00E878EB" w:rsidRPr="00837C41" w:rsidRDefault="00E878EB" w:rsidP="00837C41">
            <w:pPr>
              <w:spacing w:after="0" w:line="240" w:lineRule="auto"/>
              <w:jc w:val="left"/>
              <w:rPr>
                <w:rFonts w:ascii="Tahoma" w:hAnsi="Tahoma" w:cs="Tahoma"/>
                <w:b w:val="0"/>
                <w:color w:val="000000"/>
                <w:sz w:val="24"/>
                <w:szCs w:val="24"/>
                <w:highlight w:val="yellow"/>
              </w:rPr>
            </w:pPr>
            <w:r>
              <w:rPr>
                <w:rFonts w:ascii="Tahoma" w:hAnsi="Tahoma" w:cs="Tahoma"/>
                <w:b w:val="0"/>
                <w:sz w:val="24"/>
                <w:szCs w:val="24"/>
              </w:rPr>
              <w:t>Math Flash – Google Home™</w:t>
            </w:r>
          </w:p>
        </w:tc>
        <w:tc>
          <w:tcPr>
            <w:tcW w:w="1710" w:type="dxa"/>
            <w:shd w:val="clear" w:color="auto" w:fill="auto"/>
            <w:noWrap/>
          </w:tcPr>
          <w:p w14:paraId="7B68F87F"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341</w:t>
            </w:r>
          </w:p>
        </w:tc>
        <w:tc>
          <w:tcPr>
            <w:tcW w:w="2095" w:type="dxa"/>
            <w:shd w:val="clear" w:color="auto" w:fill="auto"/>
            <w:noWrap/>
          </w:tcPr>
          <w:p w14:paraId="05120DB0"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D-30028-AP</w:t>
            </w:r>
          </w:p>
        </w:tc>
      </w:tr>
      <w:tr w:rsidR="00E878EB" w:rsidRPr="00837C41" w14:paraId="12D06496"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4461ED26"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Math Flash (AS)</w:t>
            </w:r>
          </w:p>
        </w:tc>
        <w:tc>
          <w:tcPr>
            <w:tcW w:w="1710" w:type="dxa"/>
            <w:shd w:val="clear" w:color="auto" w:fill="auto"/>
            <w:noWrap/>
          </w:tcPr>
          <w:p w14:paraId="7BD3A697"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619</w:t>
            </w:r>
          </w:p>
        </w:tc>
        <w:tc>
          <w:tcPr>
            <w:tcW w:w="2095" w:type="dxa"/>
            <w:shd w:val="clear" w:color="auto" w:fill="auto"/>
            <w:noWrap/>
          </w:tcPr>
          <w:p w14:paraId="01AADC41"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D-19910-AS</w:t>
            </w:r>
          </w:p>
        </w:tc>
      </w:tr>
      <w:tr w:rsidR="00E878EB" w:rsidRPr="00837C41" w14:paraId="7D89ACE1"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5FAF8018"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 xml:space="preserve">Nearby Explorer Online For </w:t>
            </w:r>
            <w:r>
              <w:rPr>
                <w:rFonts w:ascii="Tahoma" w:hAnsi="Tahoma" w:cs="Tahoma"/>
                <w:b w:val="0"/>
                <w:sz w:val="24"/>
                <w:szCs w:val="24"/>
              </w:rPr>
              <w:t>iOS®</w:t>
            </w:r>
            <w:r w:rsidRPr="00837C41">
              <w:rPr>
                <w:rFonts w:ascii="Tahoma" w:hAnsi="Tahoma" w:cs="Tahoma"/>
                <w:b w:val="0"/>
                <w:sz w:val="24"/>
                <w:szCs w:val="24"/>
              </w:rPr>
              <w:t xml:space="preserve"> Devices</w:t>
            </w:r>
          </w:p>
        </w:tc>
        <w:tc>
          <w:tcPr>
            <w:tcW w:w="1710" w:type="dxa"/>
            <w:shd w:val="clear" w:color="auto" w:fill="auto"/>
            <w:noWrap/>
          </w:tcPr>
          <w:p w14:paraId="6AD21300"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p>
        </w:tc>
        <w:tc>
          <w:tcPr>
            <w:tcW w:w="2095" w:type="dxa"/>
            <w:shd w:val="clear" w:color="auto" w:fill="auto"/>
            <w:noWrap/>
          </w:tcPr>
          <w:p w14:paraId="182FD1A0"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D-30027-AP</w:t>
            </w:r>
          </w:p>
        </w:tc>
      </w:tr>
      <w:tr w:rsidR="00E878EB" w:rsidRPr="00837C41" w14:paraId="38F99664"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25BA3810"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Orbit Reader 20</w:t>
            </w:r>
            <w:r>
              <w:rPr>
                <w:rFonts w:ascii="Tahoma" w:hAnsi="Tahoma" w:cs="Tahoma"/>
                <w:b w:val="0"/>
                <w:sz w:val="24"/>
                <w:szCs w:val="24"/>
              </w:rPr>
              <w:t>™</w:t>
            </w:r>
          </w:p>
        </w:tc>
        <w:tc>
          <w:tcPr>
            <w:tcW w:w="1710" w:type="dxa"/>
            <w:shd w:val="clear" w:color="auto" w:fill="auto"/>
            <w:noWrap/>
          </w:tcPr>
          <w:p w14:paraId="74058F42"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631</w:t>
            </w:r>
          </w:p>
        </w:tc>
        <w:tc>
          <w:tcPr>
            <w:tcW w:w="2095" w:type="dxa"/>
            <w:shd w:val="clear" w:color="auto" w:fill="auto"/>
            <w:noWrap/>
          </w:tcPr>
          <w:p w14:paraId="1455C1D4"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1-07419-00</w:t>
            </w:r>
          </w:p>
        </w:tc>
      </w:tr>
      <w:tr w:rsidR="00E878EB" w:rsidRPr="00837C41" w14:paraId="1D8724FF"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5A0B52E4" w14:textId="77777777" w:rsidR="00E878EB" w:rsidRPr="00837C41" w:rsidRDefault="00E878EB" w:rsidP="00837C41">
            <w:pPr>
              <w:spacing w:after="0" w:line="240" w:lineRule="auto"/>
              <w:jc w:val="left"/>
              <w:rPr>
                <w:rFonts w:ascii="Tahoma" w:hAnsi="Tahoma" w:cs="Tahoma"/>
                <w:b w:val="0"/>
                <w:sz w:val="24"/>
                <w:szCs w:val="24"/>
              </w:rPr>
            </w:pPr>
            <w:r w:rsidRPr="00837C41">
              <w:rPr>
                <w:rFonts w:ascii="Tahoma" w:hAnsi="Tahoma" w:cs="Tahoma"/>
                <w:b w:val="0"/>
                <w:sz w:val="24"/>
                <w:szCs w:val="24"/>
              </w:rPr>
              <w:t>Patterned Mini-Lite Box Overlays I</w:t>
            </w:r>
          </w:p>
        </w:tc>
        <w:tc>
          <w:tcPr>
            <w:tcW w:w="1710" w:type="dxa"/>
            <w:shd w:val="clear" w:color="auto" w:fill="auto"/>
            <w:noWrap/>
          </w:tcPr>
          <w:p w14:paraId="7F77E97D"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602</w:t>
            </w:r>
          </w:p>
        </w:tc>
        <w:tc>
          <w:tcPr>
            <w:tcW w:w="2095" w:type="dxa"/>
            <w:shd w:val="clear" w:color="auto" w:fill="auto"/>
            <w:noWrap/>
          </w:tcPr>
          <w:p w14:paraId="3645597F"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1-08659-00</w:t>
            </w:r>
          </w:p>
        </w:tc>
      </w:tr>
      <w:tr w:rsidR="00E878EB" w:rsidRPr="00837C41" w14:paraId="384CDE3E"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64A30587"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P</w:t>
            </w:r>
            <w:r>
              <w:rPr>
                <w:rFonts w:ascii="Tahoma" w:hAnsi="Tahoma" w:cs="Tahoma"/>
                <w:b w:val="0"/>
                <w:sz w:val="24"/>
                <w:szCs w:val="24"/>
              </w:rPr>
              <w:t>ractice2Master</w:t>
            </w:r>
            <w:r w:rsidRPr="00837C41">
              <w:rPr>
                <w:rFonts w:ascii="Tahoma" w:hAnsi="Tahoma" w:cs="Tahoma"/>
                <w:b w:val="0"/>
                <w:sz w:val="24"/>
                <w:szCs w:val="24"/>
              </w:rPr>
              <w:t xml:space="preserve"> F</w:t>
            </w:r>
            <w:r>
              <w:rPr>
                <w:rFonts w:ascii="Tahoma" w:hAnsi="Tahoma" w:cs="Tahoma"/>
                <w:b w:val="0"/>
                <w:sz w:val="24"/>
                <w:szCs w:val="24"/>
              </w:rPr>
              <w:t>ractions</w:t>
            </w:r>
          </w:p>
        </w:tc>
        <w:tc>
          <w:tcPr>
            <w:tcW w:w="1710" w:type="dxa"/>
            <w:shd w:val="clear" w:color="auto" w:fill="auto"/>
            <w:noWrap/>
          </w:tcPr>
          <w:p w14:paraId="5D180367"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671</w:t>
            </w:r>
          </w:p>
        </w:tc>
        <w:tc>
          <w:tcPr>
            <w:tcW w:w="2095" w:type="dxa"/>
            <w:shd w:val="clear" w:color="auto" w:fill="auto"/>
            <w:noWrap/>
          </w:tcPr>
          <w:p w14:paraId="7D476DD1"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D-30030-AP</w:t>
            </w:r>
          </w:p>
        </w:tc>
      </w:tr>
      <w:tr w:rsidR="00E878EB" w:rsidRPr="00837C41" w14:paraId="259BE81E"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77F6B8FA" w14:textId="77777777" w:rsidR="00E878EB" w:rsidRPr="00837C41" w:rsidRDefault="00E878EB" w:rsidP="00837C41">
            <w:pPr>
              <w:spacing w:after="0" w:line="240" w:lineRule="auto"/>
              <w:jc w:val="left"/>
              <w:rPr>
                <w:rFonts w:ascii="Tahoma" w:hAnsi="Tahoma" w:cs="Tahoma"/>
                <w:b w:val="0"/>
                <w:sz w:val="24"/>
                <w:szCs w:val="24"/>
              </w:rPr>
            </w:pPr>
            <w:r>
              <w:rPr>
                <w:rFonts w:ascii="Tahoma" w:hAnsi="Tahoma" w:cs="Tahoma"/>
                <w:b w:val="0"/>
                <w:sz w:val="24"/>
                <w:szCs w:val="24"/>
              </w:rPr>
              <w:t>Reach &amp; Match®</w:t>
            </w:r>
            <w:r w:rsidRPr="00837C41">
              <w:rPr>
                <w:rFonts w:ascii="Tahoma" w:hAnsi="Tahoma" w:cs="Tahoma"/>
                <w:b w:val="0"/>
                <w:sz w:val="24"/>
                <w:szCs w:val="24"/>
              </w:rPr>
              <w:t xml:space="preserve"> </w:t>
            </w:r>
          </w:p>
        </w:tc>
        <w:tc>
          <w:tcPr>
            <w:tcW w:w="1710" w:type="dxa"/>
            <w:shd w:val="clear" w:color="auto" w:fill="auto"/>
            <w:noWrap/>
          </w:tcPr>
          <w:p w14:paraId="4F234176"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661</w:t>
            </w:r>
          </w:p>
        </w:tc>
        <w:tc>
          <w:tcPr>
            <w:tcW w:w="2095" w:type="dxa"/>
            <w:shd w:val="clear" w:color="auto" w:fill="auto"/>
            <w:noWrap/>
          </w:tcPr>
          <w:p w14:paraId="1693226A"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1-08816-00</w:t>
            </w:r>
          </w:p>
        </w:tc>
      </w:tr>
      <w:tr w:rsidR="00E878EB" w:rsidRPr="00837C41" w14:paraId="77B949AF"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692495CC"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See Like Me</w:t>
            </w:r>
          </w:p>
        </w:tc>
        <w:tc>
          <w:tcPr>
            <w:tcW w:w="1710" w:type="dxa"/>
            <w:shd w:val="clear" w:color="auto" w:fill="auto"/>
            <w:noWrap/>
          </w:tcPr>
          <w:p w14:paraId="3B939737"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625</w:t>
            </w:r>
          </w:p>
        </w:tc>
        <w:tc>
          <w:tcPr>
            <w:tcW w:w="2095" w:type="dxa"/>
            <w:shd w:val="clear" w:color="auto" w:fill="auto"/>
            <w:noWrap/>
          </w:tcPr>
          <w:p w14:paraId="281CE63C"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1-08053-00</w:t>
            </w:r>
          </w:p>
        </w:tc>
      </w:tr>
      <w:tr w:rsidR="00E878EB" w:rsidRPr="00837C41" w14:paraId="0A617B08"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1A4CC021" w14:textId="77777777" w:rsidR="00E878EB" w:rsidRPr="00837C41" w:rsidRDefault="00E878EB" w:rsidP="00E878EB">
            <w:pPr>
              <w:spacing w:after="0" w:line="240" w:lineRule="auto"/>
              <w:jc w:val="left"/>
              <w:rPr>
                <w:rFonts w:ascii="Tahoma" w:hAnsi="Tahoma" w:cs="Tahoma"/>
                <w:b w:val="0"/>
                <w:sz w:val="24"/>
                <w:szCs w:val="24"/>
              </w:rPr>
            </w:pPr>
            <w:r w:rsidRPr="00837C41">
              <w:rPr>
                <w:rFonts w:ascii="Tahoma" w:hAnsi="Tahoma" w:cs="Tahoma"/>
                <w:b w:val="0"/>
                <w:sz w:val="24"/>
                <w:szCs w:val="24"/>
              </w:rPr>
              <w:t xml:space="preserve">Six Dot Card Game </w:t>
            </w:r>
          </w:p>
        </w:tc>
        <w:tc>
          <w:tcPr>
            <w:tcW w:w="1710" w:type="dxa"/>
            <w:shd w:val="clear" w:color="auto" w:fill="auto"/>
            <w:noWrap/>
          </w:tcPr>
          <w:p w14:paraId="0D7367B7"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491</w:t>
            </w:r>
          </w:p>
        </w:tc>
        <w:tc>
          <w:tcPr>
            <w:tcW w:w="2095" w:type="dxa"/>
            <w:shd w:val="clear" w:color="auto" w:fill="auto"/>
            <w:noWrap/>
          </w:tcPr>
          <w:p w14:paraId="1F5E9406"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1-03568-00</w:t>
            </w:r>
          </w:p>
        </w:tc>
      </w:tr>
      <w:tr w:rsidR="00E878EB" w:rsidRPr="00837C41" w14:paraId="35CA2580"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58B99502"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Snap Circuits Jr</w:t>
            </w:r>
            <w:r>
              <w:rPr>
                <w:rFonts w:ascii="Tahoma" w:hAnsi="Tahoma" w:cs="Tahoma"/>
                <w:b w:val="0"/>
                <w:sz w:val="24"/>
                <w:szCs w:val="24"/>
              </w:rPr>
              <w:t>®</w:t>
            </w:r>
            <w:r w:rsidRPr="00837C41">
              <w:rPr>
                <w:rFonts w:ascii="Tahoma" w:hAnsi="Tahoma" w:cs="Tahoma"/>
                <w:b w:val="0"/>
                <w:sz w:val="24"/>
                <w:szCs w:val="24"/>
              </w:rPr>
              <w:t xml:space="preserve"> Access Kit</w:t>
            </w:r>
          </w:p>
        </w:tc>
        <w:tc>
          <w:tcPr>
            <w:tcW w:w="1710" w:type="dxa"/>
            <w:shd w:val="clear" w:color="auto" w:fill="auto"/>
            <w:noWrap/>
          </w:tcPr>
          <w:p w14:paraId="629642EB"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615</w:t>
            </w:r>
          </w:p>
        </w:tc>
        <w:tc>
          <w:tcPr>
            <w:tcW w:w="2095" w:type="dxa"/>
            <w:shd w:val="clear" w:color="auto" w:fill="auto"/>
            <w:noWrap/>
          </w:tcPr>
          <w:p w14:paraId="39921F5E"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1-03041-00</w:t>
            </w:r>
          </w:p>
        </w:tc>
      </w:tr>
      <w:tr w:rsidR="00E878EB" w:rsidRPr="00837C41" w14:paraId="51F44BD4"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270D7CDD"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Snap Circuits Jr</w:t>
            </w:r>
            <w:r>
              <w:rPr>
                <w:rFonts w:ascii="Tahoma" w:hAnsi="Tahoma" w:cs="Tahoma"/>
                <w:b w:val="0"/>
                <w:sz w:val="24"/>
                <w:szCs w:val="24"/>
              </w:rPr>
              <w:t>®</w:t>
            </w:r>
            <w:r w:rsidRPr="00837C41">
              <w:rPr>
                <w:rFonts w:ascii="Tahoma" w:hAnsi="Tahoma" w:cs="Tahoma"/>
                <w:b w:val="0"/>
                <w:sz w:val="24"/>
                <w:szCs w:val="24"/>
              </w:rPr>
              <w:t xml:space="preserve"> Access Pack</w:t>
            </w:r>
          </w:p>
        </w:tc>
        <w:tc>
          <w:tcPr>
            <w:tcW w:w="1710" w:type="dxa"/>
            <w:shd w:val="clear" w:color="auto" w:fill="auto"/>
            <w:noWrap/>
          </w:tcPr>
          <w:p w14:paraId="4B7BEA33"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615</w:t>
            </w:r>
          </w:p>
        </w:tc>
        <w:tc>
          <w:tcPr>
            <w:tcW w:w="2095" w:type="dxa"/>
            <w:shd w:val="clear" w:color="auto" w:fill="auto"/>
            <w:noWrap/>
          </w:tcPr>
          <w:p w14:paraId="6BD47E0B"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1-03042-00</w:t>
            </w:r>
          </w:p>
        </w:tc>
      </w:tr>
      <w:tr w:rsidR="00E878EB" w:rsidRPr="00837C41" w14:paraId="1C2A0A22"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240DEA25"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Tactile Algebra Tiles</w:t>
            </w:r>
          </w:p>
        </w:tc>
        <w:tc>
          <w:tcPr>
            <w:tcW w:w="1710" w:type="dxa"/>
            <w:shd w:val="clear" w:color="auto" w:fill="auto"/>
            <w:noWrap/>
          </w:tcPr>
          <w:p w14:paraId="44DC5705"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549</w:t>
            </w:r>
          </w:p>
        </w:tc>
        <w:tc>
          <w:tcPr>
            <w:tcW w:w="2095" w:type="dxa"/>
            <w:shd w:val="clear" w:color="auto" w:fill="auto"/>
            <w:noWrap/>
          </w:tcPr>
          <w:p w14:paraId="540342E4"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1-0841-00</w:t>
            </w:r>
          </w:p>
        </w:tc>
      </w:tr>
      <w:tr w:rsidR="00E878EB" w:rsidRPr="00837C41" w14:paraId="2D14BCC3"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13D38402"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lastRenderedPageBreak/>
              <w:t>Tactile Book Builder Guidebook, Print</w:t>
            </w:r>
          </w:p>
        </w:tc>
        <w:tc>
          <w:tcPr>
            <w:tcW w:w="1710" w:type="dxa"/>
            <w:shd w:val="clear" w:color="auto" w:fill="auto"/>
            <w:noWrap/>
          </w:tcPr>
          <w:p w14:paraId="347C0968"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442</w:t>
            </w:r>
          </w:p>
        </w:tc>
        <w:tc>
          <w:tcPr>
            <w:tcW w:w="2095" w:type="dxa"/>
            <w:shd w:val="clear" w:color="auto" w:fill="auto"/>
            <w:noWrap/>
          </w:tcPr>
          <w:p w14:paraId="1581BBF7"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7-08826-00</w:t>
            </w:r>
          </w:p>
        </w:tc>
      </w:tr>
      <w:tr w:rsidR="00E878EB" w:rsidRPr="00837C41" w14:paraId="614C8D09"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0F9A4A00"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Tactile Book Builder Kit</w:t>
            </w:r>
          </w:p>
        </w:tc>
        <w:tc>
          <w:tcPr>
            <w:tcW w:w="1710" w:type="dxa"/>
            <w:shd w:val="clear" w:color="auto" w:fill="auto"/>
            <w:noWrap/>
          </w:tcPr>
          <w:p w14:paraId="2D15AE94"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442</w:t>
            </w:r>
          </w:p>
        </w:tc>
        <w:tc>
          <w:tcPr>
            <w:tcW w:w="2095" w:type="dxa"/>
            <w:shd w:val="clear" w:color="auto" w:fill="auto"/>
            <w:noWrap/>
          </w:tcPr>
          <w:p w14:paraId="33D72FAB"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1-08826-00</w:t>
            </w:r>
          </w:p>
        </w:tc>
      </w:tr>
      <w:tr w:rsidR="00E878EB" w:rsidRPr="00837C41" w14:paraId="0CEB34E8"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50CB6AE9"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Tactile World Globe</w:t>
            </w:r>
          </w:p>
        </w:tc>
        <w:tc>
          <w:tcPr>
            <w:tcW w:w="1710" w:type="dxa"/>
            <w:shd w:val="clear" w:color="auto" w:fill="auto"/>
            <w:noWrap/>
          </w:tcPr>
          <w:p w14:paraId="26D141EA"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517</w:t>
            </w:r>
          </w:p>
        </w:tc>
        <w:tc>
          <w:tcPr>
            <w:tcW w:w="2095" w:type="dxa"/>
            <w:shd w:val="clear" w:color="auto" w:fill="auto"/>
            <w:noWrap/>
          </w:tcPr>
          <w:p w14:paraId="44DA7C9C"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1-01551-01</w:t>
            </w:r>
          </w:p>
        </w:tc>
      </w:tr>
      <w:tr w:rsidR="00E878EB" w:rsidRPr="00837C41" w14:paraId="1A01E0F0"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36595FA7" w14:textId="77777777" w:rsidR="00E878EB" w:rsidRPr="00837C41" w:rsidRDefault="00E878EB" w:rsidP="00837C41">
            <w:pPr>
              <w:spacing w:after="0" w:line="240" w:lineRule="auto"/>
              <w:jc w:val="left"/>
              <w:rPr>
                <w:rFonts w:ascii="Tahoma" w:hAnsi="Tahoma" w:cs="Tahoma"/>
                <w:b w:val="0"/>
                <w:sz w:val="24"/>
                <w:szCs w:val="24"/>
                <w:highlight w:val="yellow"/>
              </w:rPr>
            </w:pPr>
            <w:r>
              <w:rPr>
                <w:rFonts w:ascii="Tahoma" w:hAnsi="Tahoma" w:cs="Tahoma"/>
                <w:b w:val="0"/>
                <w:sz w:val="24"/>
                <w:szCs w:val="24"/>
              </w:rPr>
              <w:t>The Best for a Nest UEB Version</w:t>
            </w:r>
          </w:p>
        </w:tc>
        <w:tc>
          <w:tcPr>
            <w:tcW w:w="1710" w:type="dxa"/>
            <w:shd w:val="clear" w:color="auto" w:fill="auto"/>
            <w:noWrap/>
          </w:tcPr>
          <w:p w14:paraId="1DB76C6D"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630</w:t>
            </w:r>
          </w:p>
        </w:tc>
        <w:tc>
          <w:tcPr>
            <w:tcW w:w="2095" w:type="dxa"/>
            <w:shd w:val="clear" w:color="auto" w:fill="auto"/>
            <w:noWrap/>
          </w:tcPr>
          <w:p w14:paraId="20C75483"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5-12301-01</w:t>
            </w:r>
          </w:p>
        </w:tc>
      </w:tr>
      <w:tr w:rsidR="00E878EB" w:rsidRPr="00837C41" w14:paraId="14C4B253"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551F0544" w14:textId="77777777" w:rsidR="00E878EB" w:rsidRPr="00837C41" w:rsidRDefault="00E878EB" w:rsidP="00837C41">
            <w:pPr>
              <w:spacing w:after="0" w:line="240" w:lineRule="auto"/>
              <w:jc w:val="left"/>
              <w:rPr>
                <w:rFonts w:ascii="Tahoma" w:hAnsi="Tahoma" w:cs="Tahoma"/>
                <w:b w:val="0"/>
                <w:sz w:val="24"/>
                <w:szCs w:val="24"/>
              </w:rPr>
            </w:pPr>
            <w:r w:rsidRPr="00837C41">
              <w:rPr>
                <w:rFonts w:ascii="Tahoma" w:hAnsi="Tahoma" w:cs="Tahoma"/>
                <w:b w:val="0"/>
                <w:sz w:val="24"/>
                <w:szCs w:val="24"/>
              </w:rPr>
              <w:t>UEB Math Tutorial</w:t>
            </w:r>
          </w:p>
        </w:tc>
        <w:tc>
          <w:tcPr>
            <w:tcW w:w="1710" w:type="dxa"/>
            <w:shd w:val="clear" w:color="auto" w:fill="auto"/>
            <w:noWrap/>
          </w:tcPr>
          <w:p w14:paraId="2219F6BE"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614</w:t>
            </w:r>
          </w:p>
        </w:tc>
        <w:tc>
          <w:tcPr>
            <w:tcW w:w="2095" w:type="dxa"/>
            <w:shd w:val="clear" w:color="auto" w:fill="auto"/>
            <w:noWrap/>
          </w:tcPr>
          <w:p w14:paraId="591BA639"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837C41">
              <w:rPr>
                <w:rFonts w:ascii="Tahoma" w:hAnsi="Tahoma" w:cs="Tahoma"/>
                <w:sz w:val="24"/>
                <w:szCs w:val="24"/>
              </w:rPr>
              <w:t>D-30032-ED</w:t>
            </w:r>
          </w:p>
        </w:tc>
      </w:tr>
      <w:tr w:rsidR="00E878EB" w:rsidRPr="00837C41" w14:paraId="5C5DE0E3" w14:textId="77777777" w:rsidTr="00837C41">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58F9D6EB"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WJ IV</w:t>
            </w:r>
            <w:r>
              <w:rPr>
                <w:rFonts w:ascii="Tahoma" w:hAnsi="Tahoma" w:cs="Tahoma"/>
                <w:b w:val="0"/>
                <w:sz w:val="24"/>
                <w:szCs w:val="24"/>
              </w:rPr>
              <w:t>™</w:t>
            </w:r>
            <w:r w:rsidRPr="00837C41">
              <w:rPr>
                <w:rFonts w:ascii="Tahoma" w:hAnsi="Tahoma" w:cs="Tahoma"/>
                <w:b w:val="0"/>
                <w:sz w:val="24"/>
                <w:szCs w:val="24"/>
              </w:rPr>
              <w:t xml:space="preserve"> Print Test Records (Set Of 5)</w:t>
            </w:r>
          </w:p>
        </w:tc>
        <w:tc>
          <w:tcPr>
            <w:tcW w:w="1710" w:type="dxa"/>
            <w:shd w:val="clear" w:color="auto" w:fill="auto"/>
            <w:noWrap/>
          </w:tcPr>
          <w:p w14:paraId="03B6DB21" w14:textId="77777777" w:rsidR="00E878EB" w:rsidRPr="00837C41" w:rsidRDefault="00E878EB" w:rsidP="00837C41">
            <w:pPr>
              <w:spacing w:after="0" w:line="240" w:lineRule="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528</w:t>
            </w:r>
          </w:p>
        </w:tc>
        <w:tc>
          <w:tcPr>
            <w:tcW w:w="2095" w:type="dxa"/>
            <w:shd w:val="clear" w:color="auto" w:fill="auto"/>
            <w:noWrap/>
          </w:tcPr>
          <w:p w14:paraId="190127BB" w14:textId="77777777" w:rsidR="00E878EB" w:rsidRPr="00837C41" w:rsidRDefault="00E878EB" w:rsidP="00837C41">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4-66004-00</w:t>
            </w:r>
          </w:p>
        </w:tc>
      </w:tr>
      <w:tr w:rsidR="00E878EB" w:rsidRPr="00837C41" w14:paraId="31FA7D14" w14:textId="77777777" w:rsidTr="00837C41">
        <w:trPr>
          <w:trHeight w:val="530"/>
        </w:trPr>
        <w:tc>
          <w:tcPr>
            <w:cnfStyle w:val="001000000000" w:firstRow="0" w:lastRow="0" w:firstColumn="1" w:lastColumn="0" w:oddVBand="0" w:evenVBand="0" w:oddHBand="0" w:evenHBand="0" w:firstRowFirstColumn="0" w:firstRowLastColumn="0" w:lastRowFirstColumn="0" w:lastRowLastColumn="0"/>
            <w:tcW w:w="4855" w:type="dxa"/>
            <w:shd w:val="clear" w:color="auto" w:fill="auto"/>
            <w:noWrap/>
          </w:tcPr>
          <w:p w14:paraId="188947E6" w14:textId="77777777" w:rsidR="00E878EB" w:rsidRPr="00837C41" w:rsidRDefault="00E878EB" w:rsidP="00837C41">
            <w:pPr>
              <w:spacing w:after="0" w:line="240" w:lineRule="auto"/>
              <w:jc w:val="left"/>
              <w:rPr>
                <w:rFonts w:ascii="Tahoma" w:hAnsi="Tahoma" w:cs="Tahoma"/>
                <w:b w:val="0"/>
                <w:sz w:val="24"/>
                <w:szCs w:val="24"/>
                <w:highlight w:val="yellow"/>
              </w:rPr>
            </w:pPr>
            <w:r w:rsidRPr="00837C41">
              <w:rPr>
                <w:rFonts w:ascii="Tahoma" w:hAnsi="Tahoma" w:cs="Tahoma"/>
                <w:b w:val="0"/>
                <w:sz w:val="24"/>
                <w:szCs w:val="24"/>
              </w:rPr>
              <w:t>WJ IV</w:t>
            </w:r>
            <w:r>
              <w:rPr>
                <w:rFonts w:ascii="Tahoma" w:hAnsi="Tahoma" w:cs="Tahoma"/>
                <w:b w:val="0"/>
                <w:sz w:val="24"/>
                <w:szCs w:val="24"/>
              </w:rPr>
              <w:t>™</w:t>
            </w:r>
            <w:r w:rsidRPr="00837C41">
              <w:rPr>
                <w:rFonts w:ascii="Tahoma" w:hAnsi="Tahoma" w:cs="Tahoma"/>
                <w:b w:val="0"/>
                <w:sz w:val="24"/>
                <w:szCs w:val="24"/>
              </w:rPr>
              <w:t xml:space="preserve"> Test Of Achievement, Braille</w:t>
            </w:r>
          </w:p>
        </w:tc>
        <w:tc>
          <w:tcPr>
            <w:tcW w:w="1710" w:type="dxa"/>
            <w:shd w:val="clear" w:color="auto" w:fill="auto"/>
            <w:noWrap/>
          </w:tcPr>
          <w:p w14:paraId="6597F774" w14:textId="77777777" w:rsidR="00E878EB" w:rsidRPr="00837C41" w:rsidRDefault="00E878EB" w:rsidP="00837C41">
            <w:pPr>
              <w:spacing w:after="0" w:line="240" w:lineRule="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528</w:t>
            </w:r>
          </w:p>
        </w:tc>
        <w:tc>
          <w:tcPr>
            <w:tcW w:w="2095" w:type="dxa"/>
            <w:shd w:val="clear" w:color="auto" w:fill="auto"/>
            <w:noWrap/>
          </w:tcPr>
          <w:p w14:paraId="11FD0020" w14:textId="77777777" w:rsidR="00E878EB" w:rsidRPr="00837C41" w:rsidRDefault="00E878EB" w:rsidP="00837C41">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837C41">
              <w:rPr>
                <w:rFonts w:ascii="Tahoma" w:hAnsi="Tahoma" w:cs="Tahoma"/>
                <w:sz w:val="24"/>
                <w:szCs w:val="24"/>
              </w:rPr>
              <w:t>6-66001-00</w:t>
            </w:r>
          </w:p>
        </w:tc>
      </w:tr>
    </w:tbl>
    <w:p w14:paraId="2EE716FD" w14:textId="731B605E" w:rsidR="001E5AE8" w:rsidRPr="00116395" w:rsidRDefault="001E5AE8" w:rsidP="00F964BE">
      <w:pPr>
        <w:widowControl/>
        <w:adjustRightInd/>
        <w:spacing w:after="0" w:line="240" w:lineRule="auto"/>
        <w:jc w:val="left"/>
        <w:textAlignment w:val="auto"/>
        <w:rPr>
          <w:rFonts w:ascii="Tahoma" w:hAnsi="Tahoma" w:cs="Tahoma"/>
          <w:b/>
          <w:snapToGrid w:val="0"/>
          <w:color w:val="000000"/>
          <w:sz w:val="24"/>
          <w:szCs w:val="24"/>
          <w:highlight w:val="yellow"/>
        </w:rPr>
      </w:pPr>
      <w:bookmarkStart w:id="283" w:name="_Toc303163781"/>
    </w:p>
    <w:p w14:paraId="03047BC4" w14:textId="242B1FBE" w:rsidR="00242831" w:rsidRDefault="00242831">
      <w:pPr>
        <w:widowControl/>
        <w:adjustRightInd/>
        <w:spacing w:after="0" w:line="240" w:lineRule="auto"/>
        <w:jc w:val="left"/>
        <w:textAlignment w:val="auto"/>
        <w:rPr>
          <w:sz w:val="24"/>
          <w:szCs w:val="24"/>
          <w:highlight w:val="yellow"/>
        </w:rPr>
      </w:pPr>
    </w:p>
    <w:p w14:paraId="256D8887" w14:textId="761B67F9" w:rsidR="00837C41" w:rsidRDefault="00837C41">
      <w:pPr>
        <w:widowControl/>
        <w:adjustRightInd/>
        <w:spacing w:after="0" w:line="240" w:lineRule="auto"/>
        <w:jc w:val="left"/>
        <w:textAlignment w:val="auto"/>
        <w:rPr>
          <w:sz w:val="24"/>
          <w:szCs w:val="24"/>
          <w:highlight w:val="yellow"/>
        </w:rPr>
      </w:pPr>
      <w:r>
        <w:rPr>
          <w:sz w:val="24"/>
          <w:szCs w:val="24"/>
          <w:highlight w:val="yellow"/>
        </w:rPr>
        <w:br w:type="page"/>
      </w:r>
    </w:p>
    <w:p w14:paraId="1470BFDC" w14:textId="77777777" w:rsidR="00837C41" w:rsidRPr="00CE1277" w:rsidRDefault="00837C41">
      <w:pPr>
        <w:widowControl/>
        <w:adjustRightInd/>
        <w:spacing w:after="0" w:line="240" w:lineRule="auto"/>
        <w:jc w:val="left"/>
        <w:textAlignment w:val="auto"/>
        <w:rPr>
          <w:rFonts w:ascii="Tahoma" w:hAnsi="Tahoma" w:cs="Tahoma"/>
          <w:b/>
          <w:snapToGrid w:val="0"/>
          <w:color w:val="000000"/>
          <w:sz w:val="24"/>
          <w:szCs w:val="24"/>
          <w:highlight w:val="yellow"/>
        </w:rPr>
      </w:pPr>
    </w:p>
    <w:p w14:paraId="1EB31078" w14:textId="64151364" w:rsidR="005F710D" w:rsidRPr="00CE1277" w:rsidRDefault="004B0DAB" w:rsidP="00CE1277">
      <w:pPr>
        <w:spacing w:after="0"/>
        <w:jc w:val="center"/>
        <w:rPr>
          <w:rFonts w:ascii="Tahoma" w:hAnsi="Tahoma" w:cs="Tahoma"/>
          <w:b/>
          <w:sz w:val="24"/>
        </w:rPr>
      </w:pPr>
      <w:r w:rsidRPr="00CE1277">
        <w:rPr>
          <w:rFonts w:ascii="Tahoma" w:hAnsi="Tahoma" w:cs="Tahoma"/>
          <w:b/>
          <w:sz w:val="24"/>
        </w:rPr>
        <w:t>Complete Projects</w:t>
      </w:r>
    </w:p>
    <w:p w14:paraId="568B97A5" w14:textId="1610C85C" w:rsidR="004B0DAB" w:rsidRPr="00CE1277" w:rsidRDefault="004B0DAB" w:rsidP="00CE1277">
      <w:pPr>
        <w:jc w:val="center"/>
        <w:rPr>
          <w:rFonts w:ascii="Tahoma" w:hAnsi="Tahoma" w:cs="Tahoma"/>
          <w:b/>
          <w:snapToGrid w:val="0"/>
          <w:sz w:val="24"/>
        </w:rPr>
      </w:pPr>
      <w:r w:rsidRPr="00CE1277">
        <w:rPr>
          <w:rFonts w:ascii="Tahoma" w:hAnsi="Tahoma" w:cs="Tahoma"/>
          <w:b/>
          <w:snapToGrid w:val="0"/>
          <w:sz w:val="24"/>
        </w:rPr>
        <w:t>(Chart I)</w:t>
      </w:r>
      <w:bookmarkEnd w:id="283"/>
    </w:p>
    <w:p w14:paraId="38D14825" w14:textId="2BB7DB2A" w:rsidR="005D36E6" w:rsidRPr="00116395" w:rsidRDefault="002B72D3" w:rsidP="00F964BE">
      <w:pPr>
        <w:spacing w:after="0" w:line="240" w:lineRule="auto"/>
        <w:rPr>
          <w:rFonts w:ascii="Tahoma" w:hAnsi="Tahoma" w:cs="Tahoma"/>
          <w:sz w:val="24"/>
          <w:szCs w:val="20"/>
          <w:highlight w:val="yellow"/>
        </w:rPr>
      </w:pPr>
      <w:r>
        <w:rPr>
          <w:noProof/>
        </w:rPr>
        <w:drawing>
          <wp:inline distT="0" distB="0" distL="0" distR="0" wp14:anchorId="475F91A1" wp14:editId="69DF2C74">
            <wp:extent cx="5943600" cy="4295775"/>
            <wp:effectExtent l="0" t="0" r="0" b="9525"/>
            <wp:docPr id="20" name="Picture 20" descr="This is a summary of 50 Complete Projects. See “Status of Product Development: Chart VI” for details." title="Chart I: Complete Projects - 50 (As of September 30,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4295775"/>
                    </a:xfrm>
                    <a:prstGeom prst="rect">
                      <a:avLst/>
                    </a:prstGeom>
                  </pic:spPr>
                </pic:pic>
              </a:graphicData>
            </a:graphic>
          </wp:inline>
        </w:drawing>
      </w:r>
    </w:p>
    <w:p w14:paraId="01AB3B6E" w14:textId="77777777" w:rsidR="004B0DAB" w:rsidRPr="00116395" w:rsidRDefault="004B0DAB" w:rsidP="00F964BE">
      <w:pPr>
        <w:spacing w:after="0" w:line="240" w:lineRule="auto"/>
        <w:rPr>
          <w:rFonts w:ascii="Tahoma" w:hAnsi="Tahoma" w:cs="Tahoma"/>
          <w:sz w:val="32"/>
          <w:szCs w:val="32"/>
          <w:highlight w:val="yellow"/>
        </w:rPr>
      </w:pPr>
    </w:p>
    <w:p w14:paraId="211389FC" w14:textId="77777777" w:rsidR="00F168A4" w:rsidRPr="00116395" w:rsidRDefault="00F168A4" w:rsidP="00F964BE">
      <w:pPr>
        <w:rPr>
          <w:rFonts w:ascii="Tahoma" w:hAnsi="Tahoma" w:cs="Tahoma"/>
          <w:sz w:val="24"/>
          <w:szCs w:val="20"/>
          <w:highlight w:val="yellow"/>
        </w:rPr>
      </w:pPr>
      <w:r w:rsidRPr="00116395">
        <w:rPr>
          <w:highlight w:val="yellow"/>
        </w:rPr>
        <w:br w:type="page"/>
      </w:r>
    </w:p>
    <w:p w14:paraId="05A143AC" w14:textId="4350AEEC" w:rsidR="005F710D" w:rsidRPr="00CE1277" w:rsidRDefault="004B0DAB" w:rsidP="00CE1277">
      <w:pPr>
        <w:spacing w:after="0"/>
        <w:jc w:val="center"/>
        <w:rPr>
          <w:rFonts w:ascii="Tahoma" w:hAnsi="Tahoma" w:cs="Tahoma"/>
          <w:b/>
          <w:sz w:val="24"/>
          <w:szCs w:val="24"/>
        </w:rPr>
      </w:pPr>
      <w:bookmarkStart w:id="284" w:name="_Toc303163782"/>
      <w:r w:rsidRPr="00CE1277">
        <w:rPr>
          <w:rFonts w:ascii="Tahoma" w:hAnsi="Tahoma" w:cs="Tahoma"/>
          <w:b/>
          <w:sz w:val="24"/>
          <w:szCs w:val="24"/>
        </w:rPr>
        <w:lastRenderedPageBreak/>
        <w:t>Active Projects</w:t>
      </w:r>
    </w:p>
    <w:p w14:paraId="16ADCDAB" w14:textId="185DB8A6" w:rsidR="005D36E6" w:rsidRPr="00606A35" w:rsidRDefault="004B0DAB" w:rsidP="00F964BE">
      <w:pPr>
        <w:jc w:val="center"/>
        <w:rPr>
          <w:rFonts w:ascii="Tahoma" w:hAnsi="Tahoma" w:cs="Tahoma"/>
          <w:b/>
          <w:snapToGrid w:val="0"/>
          <w:sz w:val="24"/>
          <w:szCs w:val="24"/>
        </w:rPr>
      </w:pPr>
      <w:r w:rsidRPr="00606A35">
        <w:rPr>
          <w:rFonts w:ascii="Tahoma" w:hAnsi="Tahoma" w:cs="Tahoma"/>
          <w:b/>
          <w:snapToGrid w:val="0"/>
          <w:sz w:val="24"/>
          <w:szCs w:val="24"/>
        </w:rPr>
        <w:t>(Chart II)</w:t>
      </w:r>
      <w:bookmarkEnd w:id="284"/>
    </w:p>
    <w:p w14:paraId="24B7C4BB" w14:textId="4B40EBDD" w:rsidR="005D36E6" w:rsidRPr="00116395" w:rsidRDefault="00F274EE" w:rsidP="00F964BE">
      <w:pPr>
        <w:spacing w:after="0" w:line="240" w:lineRule="auto"/>
        <w:rPr>
          <w:rFonts w:ascii="Tahoma" w:hAnsi="Tahoma" w:cs="Tahoma"/>
          <w:sz w:val="24"/>
          <w:szCs w:val="24"/>
          <w:highlight w:val="yellow"/>
        </w:rPr>
      </w:pPr>
      <w:r>
        <w:rPr>
          <w:noProof/>
        </w:rPr>
        <w:drawing>
          <wp:inline distT="0" distB="0" distL="0" distR="0" wp14:anchorId="14A56297" wp14:editId="23DADC0C">
            <wp:extent cx="5943600" cy="4307840"/>
            <wp:effectExtent l="0" t="0" r="0" b="0"/>
            <wp:docPr id="258" name="Picture 258" descr="This chart is a summary of 139 Active Projects for FY 2018. For further details, see Chart VI: Status of Product Development. " title="Chart II: Active Projects - 139 (As of September 30,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3600" cy="4307840"/>
                    </a:xfrm>
                    <a:prstGeom prst="rect">
                      <a:avLst/>
                    </a:prstGeom>
                  </pic:spPr>
                </pic:pic>
              </a:graphicData>
            </a:graphic>
          </wp:inline>
        </w:drawing>
      </w:r>
    </w:p>
    <w:p w14:paraId="390308D5" w14:textId="77777777" w:rsidR="00281BE8" w:rsidRPr="00116395" w:rsidRDefault="00281BE8" w:rsidP="00F964BE">
      <w:pPr>
        <w:spacing w:after="0" w:line="240" w:lineRule="auto"/>
        <w:jc w:val="left"/>
        <w:rPr>
          <w:rFonts w:ascii="Tahoma" w:hAnsi="Tahoma" w:cs="Tahoma"/>
          <w:sz w:val="24"/>
          <w:szCs w:val="24"/>
          <w:highlight w:val="yellow"/>
        </w:rPr>
      </w:pPr>
    </w:p>
    <w:p w14:paraId="2903EEF3" w14:textId="50E99B41" w:rsidR="004B0DAB" w:rsidRPr="00116395" w:rsidRDefault="004B0DAB" w:rsidP="00F964BE">
      <w:pPr>
        <w:pStyle w:val="Heading1"/>
        <w:rPr>
          <w:color w:val="FF0000"/>
          <w:sz w:val="24"/>
          <w:szCs w:val="20"/>
          <w:highlight w:val="yellow"/>
        </w:rPr>
      </w:pPr>
      <w:r w:rsidRPr="00116395">
        <w:rPr>
          <w:highlight w:val="yellow"/>
        </w:rPr>
        <w:br w:type="page"/>
      </w:r>
    </w:p>
    <w:p w14:paraId="16F29627" w14:textId="1B51728A" w:rsidR="005F710D" w:rsidRPr="00CE1277" w:rsidRDefault="004B0DAB" w:rsidP="00CE1277">
      <w:pPr>
        <w:spacing w:after="0"/>
        <w:jc w:val="center"/>
        <w:rPr>
          <w:rFonts w:ascii="Tahoma" w:hAnsi="Tahoma" w:cs="Tahoma"/>
          <w:b/>
          <w:sz w:val="24"/>
          <w:szCs w:val="24"/>
        </w:rPr>
      </w:pPr>
      <w:bookmarkStart w:id="285" w:name="_Toc303163784"/>
      <w:r w:rsidRPr="00CE1277">
        <w:rPr>
          <w:rFonts w:ascii="Tahoma" w:hAnsi="Tahoma" w:cs="Tahoma"/>
          <w:b/>
          <w:sz w:val="24"/>
          <w:szCs w:val="24"/>
        </w:rPr>
        <w:lastRenderedPageBreak/>
        <w:t>Pipeline Projects</w:t>
      </w:r>
    </w:p>
    <w:p w14:paraId="30231369" w14:textId="6FF82FB5" w:rsidR="00A53773" w:rsidRDefault="00C41256" w:rsidP="00AA2A24">
      <w:pPr>
        <w:jc w:val="center"/>
        <w:rPr>
          <w:noProof/>
        </w:rPr>
      </w:pPr>
      <w:r w:rsidRPr="00606A35">
        <w:rPr>
          <w:rFonts w:ascii="Tahoma" w:hAnsi="Tahoma" w:cs="Tahoma"/>
          <w:b/>
          <w:snapToGrid w:val="0"/>
          <w:sz w:val="24"/>
          <w:szCs w:val="24"/>
        </w:rPr>
        <w:t>(Chart III</w:t>
      </w:r>
      <w:r w:rsidR="004B0DAB" w:rsidRPr="00606A35">
        <w:rPr>
          <w:rFonts w:ascii="Tahoma" w:hAnsi="Tahoma" w:cs="Tahoma"/>
          <w:b/>
          <w:snapToGrid w:val="0"/>
          <w:sz w:val="24"/>
          <w:szCs w:val="24"/>
        </w:rPr>
        <w:t>)</w:t>
      </w:r>
      <w:bookmarkEnd w:id="285"/>
    </w:p>
    <w:p w14:paraId="0E5790EF" w14:textId="446B1409" w:rsidR="00A53773" w:rsidRDefault="00AA2A24">
      <w:pPr>
        <w:widowControl/>
        <w:adjustRightInd/>
        <w:spacing w:after="0" w:line="240" w:lineRule="auto"/>
        <w:jc w:val="left"/>
        <w:textAlignment w:val="auto"/>
        <w:rPr>
          <w:rFonts w:ascii="Tahoma" w:hAnsi="Tahoma" w:cs="Tahoma"/>
          <w:b/>
          <w:noProof/>
          <w:snapToGrid w:val="0"/>
          <w:color w:val="000000"/>
          <w:sz w:val="80"/>
          <w:szCs w:val="80"/>
        </w:rPr>
      </w:pPr>
      <w:r>
        <w:rPr>
          <w:noProof/>
        </w:rPr>
        <w:drawing>
          <wp:inline distT="0" distB="0" distL="0" distR="0" wp14:anchorId="5AEC7815" wp14:editId="48322B5C">
            <wp:extent cx="5943600" cy="4368800"/>
            <wp:effectExtent l="0" t="0" r="0" b="0"/>
            <wp:docPr id="257" name="Picture 257" descr="This chart is a summary of 38 Pipeline Projects for FY 2018. For further details, see Chart VI: Status of Product Development. " title="Chart III: Pipeline Projects - 38 (As of September 30,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3600" cy="4368800"/>
                    </a:xfrm>
                    <a:prstGeom prst="rect">
                      <a:avLst/>
                    </a:prstGeom>
                  </pic:spPr>
                </pic:pic>
              </a:graphicData>
            </a:graphic>
          </wp:inline>
        </w:drawing>
      </w:r>
    </w:p>
    <w:p w14:paraId="1BA238C7" w14:textId="77777777" w:rsidR="00AA2A24" w:rsidRDefault="00AA2A24">
      <w:pPr>
        <w:widowControl/>
        <w:adjustRightInd/>
        <w:spacing w:after="0" w:line="240" w:lineRule="auto"/>
        <w:jc w:val="left"/>
        <w:textAlignment w:val="auto"/>
        <w:rPr>
          <w:rFonts w:ascii="Tahoma" w:hAnsi="Tahoma" w:cs="Tahoma"/>
          <w:b/>
          <w:sz w:val="24"/>
          <w:szCs w:val="24"/>
        </w:rPr>
      </w:pPr>
      <w:r>
        <w:rPr>
          <w:rFonts w:ascii="Tahoma" w:hAnsi="Tahoma" w:cs="Tahoma"/>
          <w:b/>
          <w:sz w:val="24"/>
          <w:szCs w:val="24"/>
        </w:rPr>
        <w:br w:type="page"/>
      </w:r>
    </w:p>
    <w:p w14:paraId="7FC90C6B" w14:textId="26D38501" w:rsidR="00A53773" w:rsidRPr="00CE1277" w:rsidRDefault="00A53773" w:rsidP="00CE1277">
      <w:pPr>
        <w:spacing w:after="0"/>
        <w:jc w:val="center"/>
        <w:rPr>
          <w:rFonts w:ascii="Tahoma" w:hAnsi="Tahoma" w:cs="Tahoma"/>
          <w:b/>
          <w:sz w:val="24"/>
          <w:szCs w:val="24"/>
        </w:rPr>
      </w:pPr>
      <w:r w:rsidRPr="00CE1277">
        <w:rPr>
          <w:rFonts w:ascii="Tahoma" w:hAnsi="Tahoma" w:cs="Tahoma"/>
          <w:b/>
          <w:sz w:val="24"/>
          <w:szCs w:val="24"/>
        </w:rPr>
        <w:lastRenderedPageBreak/>
        <w:t>PARCing Lot Projects</w:t>
      </w:r>
    </w:p>
    <w:p w14:paraId="5EEE6E5D" w14:textId="4CE98F25" w:rsidR="00A53773" w:rsidRPr="00606A35" w:rsidRDefault="00A53773" w:rsidP="00A53773">
      <w:pPr>
        <w:jc w:val="center"/>
        <w:rPr>
          <w:rFonts w:ascii="Tahoma" w:hAnsi="Tahoma" w:cs="Tahoma"/>
          <w:b/>
          <w:snapToGrid w:val="0"/>
          <w:sz w:val="24"/>
          <w:szCs w:val="24"/>
        </w:rPr>
      </w:pPr>
      <w:r w:rsidRPr="00606A35">
        <w:rPr>
          <w:rFonts w:ascii="Tahoma" w:hAnsi="Tahoma" w:cs="Tahoma"/>
          <w:b/>
          <w:snapToGrid w:val="0"/>
          <w:sz w:val="24"/>
          <w:szCs w:val="24"/>
        </w:rPr>
        <w:t xml:space="preserve">(Chart </w:t>
      </w:r>
      <w:r>
        <w:rPr>
          <w:rFonts w:ascii="Tahoma" w:hAnsi="Tahoma" w:cs="Tahoma"/>
          <w:b/>
          <w:snapToGrid w:val="0"/>
          <w:sz w:val="24"/>
          <w:szCs w:val="24"/>
        </w:rPr>
        <w:t>IV</w:t>
      </w:r>
      <w:r w:rsidRPr="00606A35">
        <w:rPr>
          <w:rFonts w:ascii="Tahoma" w:hAnsi="Tahoma" w:cs="Tahoma"/>
          <w:b/>
          <w:snapToGrid w:val="0"/>
          <w:sz w:val="24"/>
          <w:szCs w:val="24"/>
        </w:rPr>
        <w:t>)</w:t>
      </w:r>
    </w:p>
    <w:p w14:paraId="1EDCC47C" w14:textId="57550438" w:rsidR="002B72D3" w:rsidRDefault="00C22D64" w:rsidP="00CE1277">
      <w:pPr>
        <w:rPr>
          <w:noProof/>
        </w:rPr>
      </w:pPr>
      <w:r>
        <w:rPr>
          <w:noProof/>
        </w:rPr>
        <w:drawing>
          <wp:inline distT="0" distB="0" distL="0" distR="0" wp14:anchorId="738FAC69" wp14:editId="3F7C15AC">
            <wp:extent cx="5943600" cy="4161155"/>
            <wp:effectExtent l="0" t="0" r="0" b="0"/>
            <wp:docPr id="262" name="Picture 262" descr="This chart is a summary of 32 PARCing Lot Projects for FY 2018. For further details, see Chart VI: Status of Product Develop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4161155"/>
                    </a:xfrm>
                    <a:prstGeom prst="rect">
                      <a:avLst/>
                    </a:prstGeom>
                  </pic:spPr>
                </pic:pic>
              </a:graphicData>
            </a:graphic>
          </wp:inline>
        </w:drawing>
      </w:r>
    </w:p>
    <w:p w14:paraId="743A742B" w14:textId="77777777" w:rsidR="00C22D64" w:rsidRDefault="00C22D64" w:rsidP="00CE1277">
      <w:pPr>
        <w:rPr>
          <w:noProof/>
        </w:rPr>
      </w:pPr>
    </w:p>
    <w:p w14:paraId="1AA7DCC3" w14:textId="77777777" w:rsidR="00C22D64" w:rsidRDefault="00C22D64" w:rsidP="00CE1277">
      <w:pPr>
        <w:rPr>
          <w:noProof/>
        </w:rPr>
      </w:pPr>
    </w:p>
    <w:p w14:paraId="76B99B3C" w14:textId="4FE78BBC" w:rsidR="005F710D" w:rsidRPr="00CE1277" w:rsidRDefault="004B0DAB" w:rsidP="00CE1277">
      <w:pPr>
        <w:spacing w:after="0"/>
        <w:jc w:val="center"/>
        <w:rPr>
          <w:rFonts w:ascii="Tahoma" w:hAnsi="Tahoma" w:cs="Tahoma"/>
          <w:b/>
          <w:sz w:val="24"/>
        </w:rPr>
      </w:pPr>
      <w:r w:rsidRPr="00CE1277">
        <w:rPr>
          <w:rFonts w:ascii="Tahoma" w:hAnsi="Tahoma" w:cs="Tahoma"/>
          <w:b/>
          <w:sz w:val="24"/>
          <w:highlight w:val="yellow"/>
        </w:rPr>
        <w:br w:type="page"/>
      </w:r>
      <w:bookmarkStart w:id="286" w:name="_Toc303163785"/>
      <w:r w:rsidRPr="00CE1277">
        <w:rPr>
          <w:rFonts w:ascii="Tahoma" w:hAnsi="Tahoma" w:cs="Tahoma"/>
          <w:b/>
          <w:sz w:val="24"/>
        </w:rPr>
        <w:lastRenderedPageBreak/>
        <w:t>Compilation of Projects</w:t>
      </w:r>
    </w:p>
    <w:p w14:paraId="49855025" w14:textId="0B70E6EF" w:rsidR="004B0DAB" w:rsidRPr="00606A35" w:rsidRDefault="004B0DAB" w:rsidP="00F964BE">
      <w:pPr>
        <w:jc w:val="center"/>
        <w:rPr>
          <w:rFonts w:ascii="Tahoma" w:hAnsi="Tahoma" w:cs="Tahoma"/>
          <w:b/>
          <w:snapToGrid w:val="0"/>
          <w:sz w:val="24"/>
          <w:szCs w:val="24"/>
        </w:rPr>
      </w:pPr>
      <w:r w:rsidRPr="00606A35">
        <w:rPr>
          <w:rFonts w:ascii="Tahoma" w:hAnsi="Tahoma" w:cs="Tahoma"/>
          <w:b/>
          <w:snapToGrid w:val="0"/>
          <w:sz w:val="24"/>
          <w:szCs w:val="24"/>
        </w:rPr>
        <w:t>(Chart V)</w:t>
      </w:r>
      <w:bookmarkEnd w:id="286"/>
    </w:p>
    <w:p w14:paraId="59BB4F01" w14:textId="33F01A00" w:rsidR="005F710D" w:rsidRPr="00CE1277" w:rsidRDefault="00A062F9" w:rsidP="00CE1277">
      <w:pPr>
        <w:spacing w:after="0"/>
        <w:jc w:val="center"/>
        <w:rPr>
          <w:rFonts w:ascii="Tahoma" w:hAnsi="Tahoma" w:cs="Tahoma"/>
          <w:b/>
          <w:sz w:val="24"/>
        </w:rPr>
      </w:pPr>
      <w:bookmarkStart w:id="287" w:name="_GoBack"/>
      <w:bookmarkEnd w:id="287"/>
      <w:r>
        <w:rPr>
          <w:noProof/>
        </w:rPr>
        <w:drawing>
          <wp:inline distT="0" distB="0" distL="0" distR="0" wp14:anchorId="1D224251" wp14:editId="4E23AD45">
            <wp:extent cx="5943600" cy="4288155"/>
            <wp:effectExtent l="0" t="0" r="0" b="0"/>
            <wp:docPr id="224" name="Picture 224" descr="This chart is a summary of Compilation of 259 Projects for FY 2018. For further details, see Chart VI: Status of Product Development. " title="Chart V: Compilation of Projects - 259 (As of September 30,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3600" cy="4288155"/>
                    </a:xfrm>
                    <a:prstGeom prst="rect">
                      <a:avLst/>
                    </a:prstGeom>
                  </pic:spPr>
                </pic:pic>
              </a:graphicData>
            </a:graphic>
          </wp:inline>
        </w:drawing>
      </w:r>
      <w:r w:rsidR="004B0DAB" w:rsidRPr="00CE1277">
        <w:rPr>
          <w:rFonts w:ascii="Tahoma" w:hAnsi="Tahoma" w:cs="Tahoma"/>
          <w:b/>
          <w:sz w:val="24"/>
          <w:highlight w:val="yellow"/>
        </w:rPr>
        <w:br w:type="page"/>
      </w:r>
      <w:bookmarkStart w:id="288" w:name="_Toc303163786"/>
      <w:r w:rsidR="00FC7FEB" w:rsidRPr="00CE1277">
        <w:rPr>
          <w:rFonts w:ascii="Tahoma" w:hAnsi="Tahoma" w:cs="Tahoma"/>
          <w:b/>
          <w:sz w:val="24"/>
        </w:rPr>
        <w:lastRenderedPageBreak/>
        <w:t>Status of Product Development</w:t>
      </w:r>
    </w:p>
    <w:p w14:paraId="01D2D167" w14:textId="71DBA70F" w:rsidR="004B0DAB" w:rsidRDefault="004B0DAB" w:rsidP="00F964BE">
      <w:pPr>
        <w:jc w:val="center"/>
        <w:rPr>
          <w:rFonts w:ascii="Tahoma" w:hAnsi="Tahoma" w:cs="Tahoma"/>
          <w:b/>
          <w:snapToGrid w:val="0"/>
          <w:sz w:val="24"/>
          <w:szCs w:val="24"/>
        </w:rPr>
      </w:pPr>
      <w:r w:rsidRPr="00606A35">
        <w:rPr>
          <w:rFonts w:ascii="Tahoma" w:hAnsi="Tahoma" w:cs="Tahoma"/>
          <w:b/>
          <w:snapToGrid w:val="0"/>
          <w:sz w:val="24"/>
          <w:szCs w:val="24"/>
        </w:rPr>
        <w:t>(Chart V</w:t>
      </w:r>
      <w:r w:rsidR="00A53773">
        <w:rPr>
          <w:rFonts w:ascii="Tahoma" w:hAnsi="Tahoma" w:cs="Tahoma"/>
          <w:b/>
          <w:snapToGrid w:val="0"/>
          <w:sz w:val="24"/>
          <w:szCs w:val="24"/>
        </w:rPr>
        <w:t>I</w:t>
      </w:r>
      <w:r w:rsidRPr="00606A35">
        <w:rPr>
          <w:rFonts w:ascii="Tahoma" w:hAnsi="Tahoma" w:cs="Tahoma"/>
          <w:b/>
          <w:snapToGrid w:val="0"/>
          <w:sz w:val="24"/>
          <w:szCs w:val="24"/>
        </w:rPr>
        <w:t>)</w:t>
      </w:r>
      <w:bookmarkEnd w:id="288"/>
    </w:p>
    <w:tbl>
      <w:tblPr>
        <w:tblW w:w="9314" w:type="dxa"/>
        <w:tblLook w:val="04A0" w:firstRow="1" w:lastRow="0" w:firstColumn="1" w:lastColumn="0" w:noHBand="0" w:noVBand="1"/>
      </w:tblPr>
      <w:tblGrid>
        <w:gridCol w:w="349"/>
        <w:gridCol w:w="2407"/>
        <w:gridCol w:w="285"/>
        <w:gridCol w:w="1066"/>
        <w:gridCol w:w="1356"/>
        <w:gridCol w:w="1048"/>
        <w:gridCol w:w="1482"/>
        <w:gridCol w:w="1027"/>
        <w:gridCol w:w="294"/>
      </w:tblGrid>
      <w:tr w:rsidR="00CE1277" w:rsidRPr="00A53773" w14:paraId="0D113B15" w14:textId="77777777" w:rsidTr="00CE1277">
        <w:trPr>
          <w:trHeight w:val="312"/>
        </w:trPr>
        <w:tc>
          <w:tcPr>
            <w:tcW w:w="349" w:type="dxa"/>
            <w:tcBorders>
              <w:top w:val="double" w:sz="6" w:space="0" w:color="auto"/>
              <w:left w:val="double" w:sz="6" w:space="0" w:color="auto"/>
              <w:bottom w:val="nil"/>
              <w:right w:val="nil"/>
            </w:tcBorders>
            <w:shd w:val="clear" w:color="auto" w:fill="auto"/>
            <w:noWrap/>
            <w:vAlign w:val="bottom"/>
            <w:hideMark/>
          </w:tcPr>
          <w:p w14:paraId="4224815B" w14:textId="77777777" w:rsidR="00A53773" w:rsidRPr="00A53773" w:rsidRDefault="00A53773" w:rsidP="00A53773">
            <w:pPr>
              <w:widowControl/>
              <w:adjustRightInd/>
              <w:spacing w:after="0" w:line="240" w:lineRule="auto"/>
              <w:jc w:val="left"/>
              <w:textAlignment w:val="auto"/>
              <w:rPr>
                <w:rFonts w:ascii="Calibri" w:hAnsi="Calibri" w:cs="Calibri"/>
                <w:color w:val="000000"/>
              </w:rPr>
            </w:pPr>
            <w:r w:rsidRPr="00A53773">
              <w:rPr>
                <w:rFonts w:ascii="Calibri" w:hAnsi="Calibri" w:cs="Calibri"/>
                <w:color w:val="000000"/>
              </w:rPr>
              <w:t> </w:t>
            </w:r>
          </w:p>
        </w:tc>
        <w:tc>
          <w:tcPr>
            <w:tcW w:w="2692" w:type="dxa"/>
            <w:gridSpan w:val="2"/>
            <w:tcBorders>
              <w:top w:val="double" w:sz="6" w:space="0" w:color="auto"/>
              <w:left w:val="nil"/>
              <w:bottom w:val="nil"/>
              <w:right w:val="nil"/>
            </w:tcBorders>
            <w:shd w:val="clear" w:color="auto" w:fill="auto"/>
            <w:noWrap/>
            <w:vAlign w:val="bottom"/>
            <w:hideMark/>
          </w:tcPr>
          <w:p w14:paraId="0D834CF0" w14:textId="77777777" w:rsidR="00A53773" w:rsidRPr="00A53773" w:rsidRDefault="00A53773" w:rsidP="00A53773">
            <w:pPr>
              <w:widowControl/>
              <w:adjustRightInd/>
              <w:spacing w:after="0" w:line="240" w:lineRule="auto"/>
              <w:jc w:val="left"/>
              <w:textAlignment w:val="auto"/>
              <w:rPr>
                <w:rFonts w:ascii="Calibri" w:hAnsi="Calibri" w:cs="Calibri"/>
                <w:color w:val="000000"/>
              </w:rPr>
            </w:pPr>
            <w:r w:rsidRPr="00A53773">
              <w:rPr>
                <w:rFonts w:ascii="Calibri" w:hAnsi="Calibri" w:cs="Calibri"/>
                <w:color w:val="000000"/>
              </w:rPr>
              <w:t> </w:t>
            </w:r>
          </w:p>
        </w:tc>
        <w:tc>
          <w:tcPr>
            <w:tcW w:w="1066" w:type="dxa"/>
            <w:tcBorders>
              <w:top w:val="double" w:sz="6" w:space="0" w:color="auto"/>
              <w:left w:val="nil"/>
              <w:bottom w:val="nil"/>
              <w:right w:val="nil"/>
            </w:tcBorders>
            <w:shd w:val="clear" w:color="auto" w:fill="auto"/>
            <w:noWrap/>
            <w:vAlign w:val="bottom"/>
            <w:hideMark/>
          </w:tcPr>
          <w:p w14:paraId="012B549B" w14:textId="77777777" w:rsidR="00A53773" w:rsidRPr="00A53773" w:rsidRDefault="00A53773" w:rsidP="00A53773">
            <w:pPr>
              <w:widowControl/>
              <w:adjustRightInd/>
              <w:spacing w:after="0" w:line="240" w:lineRule="auto"/>
              <w:jc w:val="center"/>
              <w:textAlignment w:val="auto"/>
              <w:rPr>
                <w:rFonts w:ascii="Calibri" w:hAnsi="Calibri" w:cs="Calibri"/>
                <w:color w:val="000000"/>
              </w:rPr>
            </w:pPr>
            <w:r w:rsidRPr="00A53773">
              <w:rPr>
                <w:rFonts w:ascii="Calibri" w:hAnsi="Calibri" w:cs="Calibri"/>
                <w:color w:val="000000"/>
              </w:rPr>
              <w:t> </w:t>
            </w:r>
          </w:p>
        </w:tc>
        <w:tc>
          <w:tcPr>
            <w:tcW w:w="1356" w:type="dxa"/>
            <w:tcBorders>
              <w:top w:val="double" w:sz="6" w:space="0" w:color="auto"/>
              <w:left w:val="nil"/>
              <w:bottom w:val="nil"/>
              <w:right w:val="nil"/>
            </w:tcBorders>
            <w:shd w:val="clear" w:color="auto" w:fill="auto"/>
            <w:noWrap/>
            <w:vAlign w:val="bottom"/>
            <w:hideMark/>
          </w:tcPr>
          <w:p w14:paraId="7659615F" w14:textId="77777777" w:rsidR="00A53773" w:rsidRPr="00A53773" w:rsidRDefault="00A53773" w:rsidP="00A53773">
            <w:pPr>
              <w:widowControl/>
              <w:adjustRightInd/>
              <w:spacing w:after="0" w:line="240" w:lineRule="auto"/>
              <w:jc w:val="center"/>
              <w:textAlignment w:val="auto"/>
              <w:rPr>
                <w:rFonts w:ascii="Calibri" w:hAnsi="Calibri" w:cs="Calibri"/>
                <w:color w:val="000000"/>
              </w:rPr>
            </w:pPr>
            <w:r w:rsidRPr="00A53773">
              <w:rPr>
                <w:rFonts w:ascii="Calibri" w:hAnsi="Calibri" w:cs="Calibri"/>
                <w:color w:val="000000"/>
              </w:rPr>
              <w:t> </w:t>
            </w:r>
          </w:p>
        </w:tc>
        <w:tc>
          <w:tcPr>
            <w:tcW w:w="1048" w:type="dxa"/>
            <w:tcBorders>
              <w:top w:val="double" w:sz="6" w:space="0" w:color="auto"/>
              <w:left w:val="nil"/>
              <w:bottom w:val="nil"/>
              <w:right w:val="nil"/>
            </w:tcBorders>
            <w:shd w:val="clear" w:color="auto" w:fill="auto"/>
            <w:noWrap/>
            <w:vAlign w:val="bottom"/>
            <w:hideMark/>
          </w:tcPr>
          <w:p w14:paraId="5DF97A03" w14:textId="77777777" w:rsidR="00A53773" w:rsidRPr="00A53773" w:rsidRDefault="00A53773" w:rsidP="00A53773">
            <w:pPr>
              <w:widowControl/>
              <w:adjustRightInd/>
              <w:spacing w:after="0" w:line="240" w:lineRule="auto"/>
              <w:jc w:val="center"/>
              <w:textAlignment w:val="auto"/>
              <w:rPr>
                <w:rFonts w:ascii="Calibri" w:hAnsi="Calibri" w:cs="Calibri"/>
                <w:color w:val="000000"/>
              </w:rPr>
            </w:pPr>
            <w:r w:rsidRPr="00A53773">
              <w:rPr>
                <w:rFonts w:ascii="Calibri" w:hAnsi="Calibri" w:cs="Calibri"/>
                <w:color w:val="000000"/>
              </w:rPr>
              <w:t> </w:t>
            </w:r>
          </w:p>
        </w:tc>
        <w:tc>
          <w:tcPr>
            <w:tcW w:w="1482" w:type="dxa"/>
            <w:tcBorders>
              <w:top w:val="double" w:sz="6" w:space="0" w:color="auto"/>
              <w:left w:val="nil"/>
              <w:bottom w:val="nil"/>
              <w:right w:val="nil"/>
            </w:tcBorders>
            <w:shd w:val="clear" w:color="auto" w:fill="auto"/>
            <w:noWrap/>
            <w:vAlign w:val="bottom"/>
            <w:hideMark/>
          </w:tcPr>
          <w:p w14:paraId="46CABE40" w14:textId="77777777" w:rsidR="00A53773" w:rsidRPr="00A53773" w:rsidRDefault="00A53773" w:rsidP="00A53773">
            <w:pPr>
              <w:widowControl/>
              <w:adjustRightInd/>
              <w:spacing w:after="0" w:line="240" w:lineRule="auto"/>
              <w:jc w:val="center"/>
              <w:textAlignment w:val="auto"/>
              <w:rPr>
                <w:rFonts w:ascii="Calibri" w:hAnsi="Calibri" w:cs="Calibri"/>
                <w:color w:val="000000"/>
              </w:rPr>
            </w:pPr>
            <w:r w:rsidRPr="00A53773">
              <w:rPr>
                <w:rFonts w:ascii="Calibri" w:hAnsi="Calibri" w:cs="Calibri"/>
                <w:color w:val="000000"/>
              </w:rPr>
              <w:t> </w:t>
            </w:r>
          </w:p>
        </w:tc>
        <w:tc>
          <w:tcPr>
            <w:tcW w:w="1027" w:type="dxa"/>
            <w:tcBorders>
              <w:top w:val="double" w:sz="6" w:space="0" w:color="auto"/>
              <w:left w:val="nil"/>
              <w:bottom w:val="nil"/>
              <w:right w:val="nil"/>
            </w:tcBorders>
            <w:shd w:val="clear" w:color="auto" w:fill="auto"/>
            <w:noWrap/>
            <w:vAlign w:val="bottom"/>
            <w:hideMark/>
          </w:tcPr>
          <w:p w14:paraId="6AF16C13" w14:textId="77777777" w:rsidR="00A53773" w:rsidRPr="00A53773" w:rsidRDefault="00A53773" w:rsidP="00A53773">
            <w:pPr>
              <w:widowControl/>
              <w:adjustRightInd/>
              <w:spacing w:after="0" w:line="240" w:lineRule="auto"/>
              <w:jc w:val="center"/>
              <w:textAlignment w:val="auto"/>
              <w:rPr>
                <w:rFonts w:ascii="Calibri" w:hAnsi="Calibri" w:cs="Calibri"/>
                <w:color w:val="000000"/>
              </w:rPr>
            </w:pPr>
            <w:r w:rsidRPr="00A53773">
              <w:rPr>
                <w:rFonts w:ascii="Calibri" w:hAnsi="Calibri" w:cs="Calibri"/>
                <w:color w:val="000000"/>
              </w:rPr>
              <w:t> </w:t>
            </w:r>
          </w:p>
        </w:tc>
        <w:tc>
          <w:tcPr>
            <w:tcW w:w="294" w:type="dxa"/>
            <w:tcBorders>
              <w:top w:val="double" w:sz="6" w:space="0" w:color="auto"/>
              <w:left w:val="nil"/>
              <w:bottom w:val="nil"/>
              <w:right w:val="double" w:sz="6" w:space="0" w:color="auto"/>
            </w:tcBorders>
            <w:shd w:val="clear" w:color="auto" w:fill="auto"/>
            <w:noWrap/>
            <w:vAlign w:val="bottom"/>
            <w:hideMark/>
          </w:tcPr>
          <w:p w14:paraId="4ACBF20A" w14:textId="77777777" w:rsidR="00A53773" w:rsidRPr="00A53773" w:rsidRDefault="00A53773" w:rsidP="00A53773">
            <w:pPr>
              <w:widowControl/>
              <w:adjustRightInd/>
              <w:spacing w:after="0" w:line="240" w:lineRule="auto"/>
              <w:jc w:val="left"/>
              <w:textAlignment w:val="auto"/>
              <w:rPr>
                <w:rFonts w:ascii="Calibri" w:hAnsi="Calibri" w:cs="Calibri"/>
                <w:color w:val="000000"/>
              </w:rPr>
            </w:pPr>
            <w:r w:rsidRPr="00A53773">
              <w:rPr>
                <w:rFonts w:ascii="Calibri" w:hAnsi="Calibri" w:cs="Calibri"/>
                <w:color w:val="000000"/>
              </w:rPr>
              <w:t> </w:t>
            </w:r>
          </w:p>
        </w:tc>
      </w:tr>
      <w:tr w:rsidR="00A53773" w:rsidRPr="00A53773" w14:paraId="4CAB881F" w14:textId="77777777" w:rsidTr="00CE1277">
        <w:trPr>
          <w:trHeight w:val="438"/>
        </w:trPr>
        <w:tc>
          <w:tcPr>
            <w:tcW w:w="9314" w:type="dxa"/>
            <w:gridSpan w:val="9"/>
            <w:vMerge w:val="restart"/>
            <w:tcBorders>
              <w:top w:val="nil"/>
              <w:left w:val="double" w:sz="6" w:space="0" w:color="auto"/>
              <w:bottom w:val="nil"/>
              <w:right w:val="double" w:sz="6" w:space="0" w:color="000000"/>
            </w:tcBorders>
            <w:shd w:val="clear" w:color="auto" w:fill="auto"/>
            <w:noWrap/>
            <w:vAlign w:val="bottom"/>
            <w:hideMark/>
          </w:tcPr>
          <w:p w14:paraId="6914591C" w14:textId="77777777" w:rsidR="00A53773" w:rsidRPr="00A53773" w:rsidRDefault="00A53773" w:rsidP="00A53773">
            <w:pPr>
              <w:widowControl/>
              <w:adjustRightInd/>
              <w:spacing w:after="0" w:line="240" w:lineRule="auto"/>
              <w:jc w:val="center"/>
              <w:textAlignment w:val="auto"/>
              <w:rPr>
                <w:rFonts w:ascii="Verdana" w:hAnsi="Verdana" w:cs="Calibri"/>
                <w:b/>
                <w:bCs/>
                <w:color w:val="000000"/>
                <w:sz w:val="36"/>
                <w:szCs w:val="36"/>
              </w:rPr>
            </w:pPr>
            <w:r w:rsidRPr="00A53773">
              <w:rPr>
                <w:rFonts w:ascii="Verdana" w:hAnsi="Verdana" w:cs="Calibri"/>
                <w:b/>
                <w:bCs/>
                <w:color w:val="000000"/>
                <w:sz w:val="36"/>
                <w:szCs w:val="36"/>
              </w:rPr>
              <w:t>STATUS OF PRODUCT DEVELOPMENT</w:t>
            </w:r>
          </w:p>
        </w:tc>
      </w:tr>
      <w:tr w:rsidR="00A53773" w:rsidRPr="00A53773" w14:paraId="5AD3DA27" w14:textId="77777777" w:rsidTr="00CE1277">
        <w:trPr>
          <w:trHeight w:val="438"/>
        </w:trPr>
        <w:tc>
          <w:tcPr>
            <w:tcW w:w="9314" w:type="dxa"/>
            <w:gridSpan w:val="9"/>
            <w:vMerge/>
            <w:tcBorders>
              <w:top w:val="nil"/>
              <w:left w:val="double" w:sz="6" w:space="0" w:color="auto"/>
              <w:bottom w:val="nil"/>
              <w:right w:val="double" w:sz="6" w:space="0" w:color="000000"/>
            </w:tcBorders>
            <w:vAlign w:val="center"/>
            <w:hideMark/>
          </w:tcPr>
          <w:p w14:paraId="6B91FE40" w14:textId="77777777" w:rsidR="00A53773" w:rsidRPr="00A53773" w:rsidRDefault="00A53773" w:rsidP="00A53773">
            <w:pPr>
              <w:widowControl/>
              <w:adjustRightInd/>
              <w:spacing w:after="0" w:line="240" w:lineRule="auto"/>
              <w:jc w:val="left"/>
              <w:textAlignment w:val="auto"/>
              <w:rPr>
                <w:rFonts w:ascii="Verdana" w:hAnsi="Verdana" w:cs="Calibri"/>
                <w:b/>
                <w:bCs/>
                <w:color w:val="000000"/>
                <w:sz w:val="36"/>
                <w:szCs w:val="36"/>
              </w:rPr>
            </w:pPr>
          </w:p>
        </w:tc>
      </w:tr>
      <w:tr w:rsidR="00A53773" w:rsidRPr="00A53773" w14:paraId="1A20BDA3" w14:textId="77777777" w:rsidTr="00CE1277">
        <w:trPr>
          <w:trHeight w:val="354"/>
        </w:trPr>
        <w:tc>
          <w:tcPr>
            <w:tcW w:w="9314" w:type="dxa"/>
            <w:gridSpan w:val="9"/>
            <w:tcBorders>
              <w:top w:val="nil"/>
              <w:left w:val="double" w:sz="6" w:space="0" w:color="auto"/>
              <w:bottom w:val="nil"/>
              <w:right w:val="double" w:sz="6" w:space="0" w:color="000000"/>
            </w:tcBorders>
            <w:shd w:val="clear" w:color="auto" w:fill="auto"/>
            <w:noWrap/>
            <w:vAlign w:val="bottom"/>
            <w:hideMark/>
          </w:tcPr>
          <w:p w14:paraId="0C650295"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8"/>
                <w:szCs w:val="28"/>
              </w:rPr>
            </w:pPr>
            <w:r w:rsidRPr="00A53773">
              <w:rPr>
                <w:rFonts w:ascii="Verdana" w:hAnsi="Verdana" w:cs="Calibri"/>
                <w:color w:val="000000"/>
                <w:sz w:val="28"/>
                <w:szCs w:val="28"/>
              </w:rPr>
              <w:t>as of September 30, 2018</w:t>
            </w:r>
          </w:p>
        </w:tc>
      </w:tr>
      <w:tr w:rsidR="00CE1277" w:rsidRPr="00A53773" w14:paraId="7F7B7008" w14:textId="77777777" w:rsidTr="00CE1277">
        <w:trPr>
          <w:trHeight w:val="306"/>
        </w:trPr>
        <w:tc>
          <w:tcPr>
            <w:tcW w:w="349" w:type="dxa"/>
            <w:tcBorders>
              <w:top w:val="nil"/>
              <w:left w:val="double" w:sz="6" w:space="0" w:color="auto"/>
              <w:bottom w:val="nil"/>
              <w:right w:val="nil"/>
            </w:tcBorders>
            <w:shd w:val="clear" w:color="auto" w:fill="auto"/>
            <w:noWrap/>
            <w:vAlign w:val="bottom"/>
            <w:hideMark/>
          </w:tcPr>
          <w:p w14:paraId="7517CFD5" w14:textId="77777777" w:rsidR="00A53773" w:rsidRPr="00A53773" w:rsidRDefault="00A53773" w:rsidP="00A53773">
            <w:pPr>
              <w:widowControl/>
              <w:adjustRightInd/>
              <w:spacing w:after="0" w:line="240" w:lineRule="auto"/>
              <w:jc w:val="left"/>
              <w:textAlignment w:val="auto"/>
              <w:rPr>
                <w:rFonts w:ascii="Calibri" w:hAnsi="Calibri" w:cs="Calibri"/>
                <w:color w:val="000000"/>
              </w:rPr>
            </w:pPr>
            <w:r w:rsidRPr="00A53773">
              <w:rPr>
                <w:rFonts w:ascii="Calibri" w:hAnsi="Calibri" w:cs="Calibri"/>
                <w:color w:val="000000"/>
              </w:rPr>
              <w:t> </w:t>
            </w:r>
          </w:p>
        </w:tc>
        <w:tc>
          <w:tcPr>
            <w:tcW w:w="2407" w:type="dxa"/>
            <w:tcBorders>
              <w:top w:val="nil"/>
              <w:left w:val="nil"/>
              <w:bottom w:val="nil"/>
              <w:right w:val="nil"/>
            </w:tcBorders>
            <w:shd w:val="clear" w:color="auto" w:fill="auto"/>
            <w:noWrap/>
            <w:vAlign w:val="bottom"/>
            <w:hideMark/>
          </w:tcPr>
          <w:p w14:paraId="2D8D125F" w14:textId="77777777" w:rsidR="00A53773" w:rsidRPr="00A53773" w:rsidRDefault="00A53773" w:rsidP="00A53773">
            <w:pPr>
              <w:widowControl/>
              <w:adjustRightInd/>
              <w:spacing w:after="0" w:line="240" w:lineRule="auto"/>
              <w:jc w:val="left"/>
              <w:textAlignment w:val="auto"/>
              <w:rPr>
                <w:rFonts w:ascii="Calibri" w:hAnsi="Calibri" w:cs="Calibri"/>
                <w:color w:val="000000"/>
              </w:rPr>
            </w:pPr>
          </w:p>
        </w:tc>
        <w:tc>
          <w:tcPr>
            <w:tcW w:w="1351" w:type="dxa"/>
            <w:gridSpan w:val="2"/>
            <w:tcBorders>
              <w:top w:val="nil"/>
              <w:left w:val="nil"/>
              <w:bottom w:val="nil"/>
              <w:right w:val="nil"/>
            </w:tcBorders>
            <w:shd w:val="clear" w:color="auto" w:fill="auto"/>
            <w:noWrap/>
            <w:vAlign w:val="bottom"/>
            <w:hideMark/>
          </w:tcPr>
          <w:p w14:paraId="180680E2" w14:textId="77777777" w:rsidR="00A53773" w:rsidRPr="00A53773" w:rsidRDefault="00A53773" w:rsidP="00A53773">
            <w:pPr>
              <w:widowControl/>
              <w:adjustRightInd/>
              <w:spacing w:after="0" w:line="240" w:lineRule="auto"/>
              <w:jc w:val="left"/>
              <w:textAlignment w:val="auto"/>
              <w:rPr>
                <w:sz w:val="20"/>
                <w:szCs w:val="20"/>
              </w:rPr>
            </w:pPr>
          </w:p>
        </w:tc>
        <w:tc>
          <w:tcPr>
            <w:tcW w:w="1356" w:type="dxa"/>
            <w:tcBorders>
              <w:top w:val="nil"/>
              <w:left w:val="nil"/>
              <w:bottom w:val="nil"/>
              <w:right w:val="nil"/>
            </w:tcBorders>
            <w:shd w:val="clear" w:color="auto" w:fill="auto"/>
            <w:noWrap/>
            <w:vAlign w:val="bottom"/>
            <w:hideMark/>
          </w:tcPr>
          <w:p w14:paraId="4C8B24AF" w14:textId="77777777" w:rsidR="00A53773" w:rsidRPr="00A53773" w:rsidRDefault="00A53773" w:rsidP="00A53773">
            <w:pPr>
              <w:widowControl/>
              <w:adjustRightInd/>
              <w:spacing w:after="0" w:line="240" w:lineRule="auto"/>
              <w:jc w:val="center"/>
              <w:textAlignment w:val="auto"/>
              <w:rPr>
                <w:sz w:val="20"/>
                <w:szCs w:val="20"/>
              </w:rPr>
            </w:pPr>
          </w:p>
        </w:tc>
        <w:tc>
          <w:tcPr>
            <w:tcW w:w="1048" w:type="dxa"/>
            <w:tcBorders>
              <w:top w:val="nil"/>
              <w:left w:val="nil"/>
              <w:bottom w:val="nil"/>
              <w:right w:val="nil"/>
            </w:tcBorders>
            <w:shd w:val="clear" w:color="auto" w:fill="auto"/>
            <w:noWrap/>
            <w:vAlign w:val="bottom"/>
            <w:hideMark/>
          </w:tcPr>
          <w:p w14:paraId="110B2B76" w14:textId="77777777" w:rsidR="00A53773" w:rsidRPr="00A53773" w:rsidRDefault="00A53773" w:rsidP="00A53773">
            <w:pPr>
              <w:widowControl/>
              <w:adjustRightInd/>
              <w:spacing w:after="0" w:line="240" w:lineRule="auto"/>
              <w:jc w:val="center"/>
              <w:textAlignment w:val="auto"/>
              <w:rPr>
                <w:sz w:val="20"/>
                <w:szCs w:val="20"/>
              </w:rPr>
            </w:pPr>
          </w:p>
        </w:tc>
        <w:tc>
          <w:tcPr>
            <w:tcW w:w="1482" w:type="dxa"/>
            <w:tcBorders>
              <w:top w:val="nil"/>
              <w:left w:val="nil"/>
              <w:bottom w:val="nil"/>
              <w:right w:val="nil"/>
            </w:tcBorders>
            <w:shd w:val="clear" w:color="auto" w:fill="auto"/>
            <w:noWrap/>
            <w:vAlign w:val="bottom"/>
            <w:hideMark/>
          </w:tcPr>
          <w:p w14:paraId="748F1831" w14:textId="77777777" w:rsidR="00A53773" w:rsidRPr="00A53773" w:rsidRDefault="00A53773" w:rsidP="00A53773">
            <w:pPr>
              <w:widowControl/>
              <w:adjustRightInd/>
              <w:spacing w:after="0" w:line="240" w:lineRule="auto"/>
              <w:jc w:val="center"/>
              <w:textAlignment w:val="auto"/>
              <w:rPr>
                <w:sz w:val="20"/>
                <w:szCs w:val="20"/>
              </w:rPr>
            </w:pPr>
          </w:p>
        </w:tc>
        <w:tc>
          <w:tcPr>
            <w:tcW w:w="1027" w:type="dxa"/>
            <w:tcBorders>
              <w:top w:val="nil"/>
              <w:left w:val="nil"/>
              <w:bottom w:val="nil"/>
              <w:right w:val="nil"/>
            </w:tcBorders>
            <w:shd w:val="clear" w:color="auto" w:fill="auto"/>
            <w:noWrap/>
            <w:vAlign w:val="bottom"/>
            <w:hideMark/>
          </w:tcPr>
          <w:p w14:paraId="30A01733" w14:textId="77777777" w:rsidR="00A53773" w:rsidRPr="00A53773" w:rsidRDefault="00A53773" w:rsidP="00A53773">
            <w:pPr>
              <w:widowControl/>
              <w:adjustRightInd/>
              <w:spacing w:after="0" w:line="240" w:lineRule="auto"/>
              <w:jc w:val="center"/>
              <w:textAlignment w:val="auto"/>
              <w:rPr>
                <w:sz w:val="20"/>
                <w:szCs w:val="20"/>
              </w:rPr>
            </w:pPr>
          </w:p>
        </w:tc>
        <w:tc>
          <w:tcPr>
            <w:tcW w:w="294" w:type="dxa"/>
            <w:tcBorders>
              <w:top w:val="nil"/>
              <w:left w:val="nil"/>
              <w:bottom w:val="nil"/>
              <w:right w:val="double" w:sz="6" w:space="0" w:color="auto"/>
            </w:tcBorders>
            <w:shd w:val="clear" w:color="auto" w:fill="auto"/>
            <w:noWrap/>
            <w:vAlign w:val="bottom"/>
            <w:hideMark/>
          </w:tcPr>
          <w:p w14:paraId="08A6BBB3" w14:textId="77777777" w:rsidR="00A53773" w:rsidRPr="00A53773" w:rsidRDefault="00A53773" w:rsidP="00A53773">
            <w:pPr>
              <w:widowControl/>
              <w:adjustRightInd/>
              <w:spacing w:after="0" w:line="240" w:lineRule="auto"/>
              <w:jc w:val="left"/>
              <w:textAlignment w:val="auto"/>
              <w:rPr>
                <w:rFonts w:ascii="Calibri" w:hAnsi="Calibri" w:cs="Calibri"/>
                <w:color w:val="000000"/>
              </w:rPr>
            </w:pPr>
            <w:r w:rsidRPr="00A53773">
              <w:rPr>
                <w:rFonts w:ascii="Calibri" w:hAnsi="Calibri" w:cs="Calibri"/>
                <w:color w:val="000000"/>
              </w:rPr>
              <w:t> </w:t>
            </w:r>
          </w:p>
        </w:tc>
      </w:tr>
      <w:tr w:rsidR="00CE1277" w:rsidRPr="00A53773" w14:paraId="39714B4A" w14:textId="77777777" w:rsidTr="00CE1277">
        <w:trPr>
          <w:trHeight w:val="594"/>
        </w:trPr>
        <w:tc>
          <w:tcPr>
            <w:tcW w:w="349" w:type="dxa"/>
            <w:tcBorders>
              <w:top w:val="nil"/>
              <w:left w:val="double" w:sz="6" w:space="0" w:color="auto"/>
              <w:bottom w:val="nil"/>
              <w:right w:val="nil"/>
            </w:tcBorders>
            <w:shd w:val="clear" w:color="auto" w:fill="auto"/>
            <w:noWrap/>
            <w:vAlign w:val="center"/>
            <w:hideMark/>
          </w:tcPr>
          <w:p w14:paraId="3D85D0FA"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c>
          <w:tcPr>
            <w:tcW w:w="2407" w:type="dxa"/>
            <w:tcBorders>
              <w:top w:val="single" w:sz="4" w:space="0" w:color="70AD47"/>
              <w:left w:val="single" w:sz="4" w:space="0" w:color="70AD47"/>
              <w:bottom w:val="single" w:sz="8" w:space="0" w:color="70AD47"/>
              <w:right w:val="single" w:sz="8" w:space="0" w:color="auto"/>
            </w:tcBorders>
            <w:shd w:val="clear" w:color="auto" w:fill="auto"/>
            <w:noWrap/>
            <w:vAlign w:val="center"/>
            <w:hideMark/>
          </w:tcPr>
          <w:p w14:paraId="51AEDA37" w14:textId="77777777" w:rsidR="00A53773" w:rsidRPr="00A53773" w:rsidRDefault="00A53773" w:rsidP="00A53773">
            <w:pPr>
              <w:widowControl/>
              <w:adjustRightInd/>
              <w:spacing w:after="0" w:line="240" w:lineRule="auto"/>
              <w:jc w:val="left"/>
              <w:textAlignment w:val="auto"/>
              <w:rPr>
                <w:rFonts w:ascii="Verdana" w:hAnsi="Verdana" w:cs="Calibri"/>
                <w:b/>
                <w:bCs/>
                <w:color w:val="000000"/>
                <w:sz w:val="24"/>
                <w:szCs w:val="24"/>
              </w:rPr>
            </w:pPr>
            <w:r w:rsidRPr="00A53773">
              <w:rPr>
                <w:rFonts w:ascii="Verdana" w:hAnsi="Verdana" w:cs="Calibri"/>
                <w:b/>
                <w:bCs/>
                <w:color w:val="000000"/>
                <w:sz w:val="24"/>
                <w:szCs w:val="24"/>
              </w:rPr>
              <w:t>CATEGORY</w:t>
            </w:r>
          </w:p>
        </w:tc>
        <w:tc>
          <w:tcPr>
            <w:tcW w:w="1351" w:type="dxa"/>
            <w:gridSpan w:val="2"/>
            <w:tcBorders>
              <w:top w:val="single" w:sz="4" w:space="0" w:color="70AD47"/>
              <w:left w:val="single" w:sz="8" w:space="0" w:color="auto"/>
              <w:bottom w:val="single" w:sz="8" w:space="0" w:color="auto"/>
              <w:right w:val="single" w:sz="8" w:space="0" w:color="auto"/>
            </w:tcBorders>
            <w:shd w:val="clear" w:color="auto" w:fill="auto"/>
            <w:vAlign w:val="center"/>
            <w:hideMark/>
          </w:tcPr>
          <w:p w14:paraId="3BF65030" w14:textId="549C1484" w:rsidR="00A53773" w:rsidRPr="00A53773" w:rsidRDefault="00A53773" w:rsidP="00A53773">
            <w:pPr>
              <w:widowControl/>
              <w:adjustRightInd/>
              <w:spacing w:after="0" w:line="240" w:lineRule="auto"/>
              <w:jc w:val="center"/>
              <w:textAlignment w:val="auto"/>
              <w:rPr>
                <w:rFonts w:ascii="Verdana" w:hAnsi="Verdana" w:cs="Calibri"/>
                <w:b/>
                <w:bCs/>
                <w:color w:val="000000"/>
                <w:szCs w:val="24"/>
              </w:rPr>
            </w:pPr>
            <w:r w:rsidRPr="00A53773">
              <w:rPr>
                <w:rFonts w:ascii="Verdana" w:hAnsi="Verdana" w:cs="Calibri"/>
                <w:b/>
                <w:bCs/>
                <w:color w:val="000000"/>
                <w:szCs w:val="24"/>
              </w:rPr>
              <w:t>P</w:t>
            </w:r>
            <w:r w:rsidRPr="00CE1277">
              <w:rPr>
                <w:rFonts w:ascii="Verdana" w:hAnsi="Verdana" w:cs="Calibri"/>
                <w:b/>
                <w:bCs/>
                <w:color w:val="000000"/>
                <w:szCs w:val="24"/>
              </w:rPr>
              <w:t>ipeline</w:t>
            </w:r>
          </w:p>
        </w:tc>
        <w:tc>
          <w:tcPr>
            <w:tcW w:w="1356"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736F23F7" w14:textId="66044E58" w:rsidR="00A53773" w:rsidRPr="00A53773" w:rsidRDefault="00A53773" w:rsidP="00A53773">
            <w:pPr>
              <w:widowControl/>
              <w:adjustRightInd/>
              <w:spacing w:after="0" w:line="240" w:lineRule="auto"/>
              <w:jc w:val="center"/>
              <w:textAlignment w:val="auto"/>
              <w:rPr>
                <w:rFonts w:ascii="Verdana" w:hAnsi="Verdana" w:cs="Calibri"/>
                <w:b/>
                <w:bCs/>
                <w:color w:val="000000"/>
                <w:szCs w:val="24"/>
              </w:rPr>
            </w:pPr>
            <w:r w:rsidRPr="00CE1277">
              <w:rPr>
                <w:rFonts w:ascii="Verdana" w:hAnsi="Verdana" w:cs="Calibri"/>
                <w:b/>
                <w:bCs/>
                <w:color w:val="000000"/>
                <w:szCs w:val="24"/>
              </w:rPr>
              <w:t>PARCing Lot</w:t>
            </w:r>
          </w:p>
        </w:tc>
        <w:tc>
          <w:tcPr>
            <w:tcW w:w="1048"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09C3B577" w14:textId="4BEE19DB" w:rsidR="00A53773" w:rsidRPr="00A53773" w:rsidRDefault="00A53773" w:rsidP="00A53773">
            <w:pPr>
              <w:widowControl/>
              <w:adjustRightInd/>
              <w:spacing w:after="0" w:line="240" w:lineRule="auto"/>
              <w:jc w:val="center"/>
              <w:textAlignment w:val="auto"/>
              <w:rPr>
                <w:rFonts w:ascii="Verdana" w:hAnsi="Verdana" w:cs="Calibri"/>
                <w:b/>
                <w:bCs/>
                <w:color w:val="000000"/>
                <w:szCs w:val="24"/>
              </w:rPr>
            </w:pPr>
            <w:r w:rsidRPr="00CE1277">
              <w:rPr>
                <w:rFonts w:ascii="Verdana" w:hAnsi="Verdana" w:cs="Calibri"/>
                <w:b/>
                <w:bCs/>
                <w:color w:val="000000"/>
                <w:szCs w:val="24"/>
              </w:rPr>
              <w:t>Active</w:t>
            </w:r>
          </w:p>
        </w:tc>
        <w:tc>
          <w:tcPr>
            <w:tcW w:w="1482"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34155E16" w14:textId="4D5C932B" w:rsidR="00A53773" w:rsidRPr="00A53773" w:rsidRDefault="00A53773" w:rsidP="00A53773">
            <w:pPr>
              <w:widowControl/>
              <w:adjustRightInd/>
              <w:spacing w:after="0" w:line="240" w:lineRule="auto"/>
              <w:jc w:val="center"/>
              <w:textAlignment w:val="auto"/>
              <w:rPr>
                <w:rFonts w:ascii="Verdana" w:hAnsi="Verdana" w:cs="Calibri"/>
                <w:b/>
                <w:bCs/>
                <w:color w:val="000000"/>
                <w:szCs w:val="24"/>
              </w:rPr>
            </w:pPr>
            <w:r w:rsidRPr="00CE1277">
              <w:rPr>
                <w:rFonts w:ascii="Verdana" w:hAnsi="Verdana" w:cs="Calibri"/>
                <w:b/>
                <w:bCs/>
                <w:color w:val="000000"/>
                <w:szCs w:val="24"/>
              </w:rPr>
              <w:t>Complete</w:t>
            </w:r>
          </w:p>
        </w:tc>
        <w:tc>
          <w:tcPr>
            <w:tcW w:w="1027" w:type="dxa"/>
            <w:tcBorders>
              <w:top w:val="single" w:sz="4" w:space="0" w:color="70AD47"/>
              <w:left w:val="single" w:sz="8" w:space="0" w:color="auto"/>
              <w:bottom w:val="single" w:sz="8" w:space="0" w:color="auto"/>
              <w:right w:val="single" w:sz="8" w:space="0" w:color="auto"/>
            </w:tcBorders>
            <w:shd w:val="clear" w:color="auto" w:fill="auto"/>
            <w:vAlign w:val="center"/>
            <w:hideMark/>
          </w:tcPr>
          <w:p w14:paraId="32C75340" w14:textId="13257746" w:rsidR="00A53773" w:rsidRPr="00A53773" w:rsidRDefault="00A53773" w:rsidP="00A53773">
            <w:pPr>
              <w:widowControl/>
              <w:adjustRightInd/>
              <w:spacing w:after="0" w:line="240" w:lineRule="auto"/>
              <w:jc w:val="center"/>
              <w:textAlignment w:val="auto"/>
              <w:rPr>
                <w:rFonts w:ascii="Verdana" w:hAnsi="Verdana" w:cs="Calibri"/>
                <w:b/>
                <w:bCs/>
                <w:color w:val="000000"/>
                <w:szCs w:val="24"/>
              </w:rPr>
            </w:pPr>
            <w:r w:rsidRPr="00CE1277">
              <w:rPr>
                <w:rFonts w:ascii="Verdana" w:hAnsi="Verdana" w:cs="Calibri"/>
                <w:b/>
                <w:bCs/>
                <w:color w:val="000000"/>
                <w:szCs w:val="24"/>
              </w:rPr>
              <w:t>Grand Total</w:t>
            </w:r>
          </w:p>
        </w:tc>
        <w:tc>
          <w:tcPr>
            <w:tcW w:w="294" w:type="dxa"/>
            <w:tcBorders>
              <w:top w:val="nil"/>
              <w:left w:val="nil"/>
              <w:bottom w:val="nil"/>
              <w:right w:val="double" w:sz="6" w:space="0" w:color="auto"/>
            </w:tcBorders>
            <w:shd w:val="clear" w:color="auto" w:fill="auto"/>
            <w:noWrap/>
            <w:vAlign w:val="bottom"/>
            <w:hideMark/>
          </w:tcPr>
          <w:p w14:paraId="23D18F40"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2DF57A8C"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4A6222D5"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31DF3420"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VIS. EFFICIENCY &amp; LOW VISION</w:t>
            </w:r>
          </w:p>
        </w:tc>
        <w:tc>
          <w:tcPr>
            <w:tcW w:w="1351" w:type="dxa"/>
            <w:gridSpan w:val="2"/>
            <w:tcBorders>
              <w:top w:val="single" w:sz="8" w:space="0" w:color="auto"/>
              <w:left w:val="single" w:sz="4" w:space="0" w:color="70AD47"/>
              <w:bottom w:val="dotted" w:sz="4" w:space="0" w:color="auto"/>
              <w:right w:val="dotted" w:sz="4" w:space="0" w:color="auto"/>
            </w:tcBorders>
            <w:shd w:val="clear" w:color="E2EFDA" w:fill="E2EFDA"/>
            <w:noWrap/>
            <w:vAlign w:val="center"/>
            <w:hideMark/>
          </w:tcPr>
          <w:p w14:paraId="5ADF74EF"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3</w:t>
            </w:r>
          </w:p>
        </w:tc>
        <w:tc>
          <w:tcPr>
            <w:tcW w:w="1356" w:type="dxa"/>
            <w:tcBorders>
              <w:top w:val="single" w:sz="4" w:space="0" w:color="70AD47"/>
              <w:left w:val="dotted" w:sz="4" w:space="0" w:color="auto"/>
              <w:bottom w:val="dotted" w:sz="4" w:space="0" w:color="auto"/>
              <w:right w:val="dotted" w:sz="4" w:space="0" w:color="auto"/>
            </w:tcBorders>
            <w:shd w:val="clear" w:color="E2EFDA" w:fill="E2EFDA"/>
            <w:noWrap/>
            <w:vAlign w:val="center"/>
            <w:hideMark/>
          </w:tcPr>
          <w:p w14:paraId="4995CF56"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048" w:type="dxa"/>
            <w:tcBorders>
              <w:top w:val="single" w:sz="4" w:space="0" w:color="70AD47"/>
              <w:left w:val="dotted" w:sz="4" w:space="0" w:color="auto"/>
              <w:bottom w:val="dotted" w:sz="4" w:space="0" w:color="auto"/>
              <w:right w:val="dotted" w:sz="4" w:space="0" w:color="auto"/>
            </w:tcBorders>
            <w:shd w:val="clear" w:color="E2EFDA" w:fill="E2EFDA"/>
            <w:noWrap/>
            <w:vAlign w:val="center"/>
            <w:hideMark/>
          </w:tcPr>
          <w:p w14:paraId="13400045"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10</w:t>
            </w:r>
          </w:p>
        </w:tc>
        <w:tc>
          <w:tcPr>
            <w:tcW w:w="1482" w:type="dxa"/>
            <w:tcBorders>
              <w:top w:val="single" w:sz="4" w:space="0" w:color="70AD47"/>
              <w:left w:val="dotted" w:sz="4" w:space="0" w:color="auto"/>
              <w:bottom w:val="dotted" w:sz="4" w:space="0" w:color="auto"/>
              <w:right w:val="dotted" w:sz="4" w:space="0" w:color="auto"/>
            </w:tcBorders>
            <w:shd w:val="clear" w:color="E2EFDA" w:fill="E2EFDA"/>
            <w:noWrap/>
            <w:vAlign w:val="center"/>
            <w:hideMark/>
          </w:tcPr>
          <w:p w14:paraId="19570B5E"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5</w:t>
            </w:r>
          </w:p>
        </w:tc>
        <w:tc>
          <w:tcPr>
            <w:tcW w:w="1027" w:type="dxa"/>
            <w:tcBorders>
              <w:top w:val="single" w:sz="8" w:space="0" w:color="auto"/>
              <w:left w:val="dotted" w:sz="4" w:space="0" w:color="auto"/>
              <w:bottom w:val="dotted" w:sz="4" w:space="0" w:color="auto"/>
              <w:right w:val="single" w:sz="8" w:space="0" w:color="auto"/>
            </w:tcBorders>
            <w:shd w:val="clear" w:color="E2EFDA" w:fill="E2EFDA"/>
            <w:noWrap/>
            <w:vAlign w:val="center"/>
            <w:hideMark/>
          </w:tcPr>
          <w:p w14:paraId="3B5BE6BF"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19</w:t>
            </w:r>
          </w:p>
        </w:tc>
        <w:tc>
          <w:tcPr>
            <w:tcW w:w="294" w:type="dxa"/>
            <w:tcBorders>
              <w:top w:val="nil"/>
              <w:left w:val="nil"/>
              <w:bottom w:val="nil"/>
              <w:right w:val="double" w:sz="6" w:space="0" w:color="auto"/>
            </w:tcBorders>
            <w:shd w:val="clear" w:color="auto" w:fill="auto"/>
            <w:noWrap/>
            <w:vAlign w:val="center"/>
            <w:hideMark/>
          </w:tcPr>
          <w:p w14:paraId="4FAFFFCF"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3A46E405"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3D6B183D"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508DABA9"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SOCIAL STUDIES &amp; GEOGRAPHY</w:t>
            </w:r>
          </w:p>
        </w:tc>
        <w:tc>
          <w:tcPr>
            <w:tcW w:w="1351" w:type="dxa"/>
            <w:gridSpan w:val="2"/>
            <w:tcBorders>
              <w:top w:val="single" w:sz="4" w:space="0" w:color="70AD47"/>
              <w:left w:val="single" w:sz="4" w:space="0" w:color="70AD47"/>
              <w:bottom w:val="dotted" w:sz="4" w:space="0" w:color="auto"/>
              <w:right w:val="dotted" w:sz="4" w:space="0" w:color="auto"/>
            </w:tcBorders>
            <w:shd w:val="clear" w:color="auto" w:fill="auto"/>
            <w:noWrap/>
            <w:vAlign w:val="center"/>
            <w:hideMark/>
          </w:tcPr>
          <w:p w14:paraId="65FF4184"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356" w:type="dxa"/>
            <w:tcBorders>
              <w:top w:val="single" w:sz="4" w:space="0" w:color="70AD47"/>
              <w:left w:val="dotted" w:sz="4" w:space="0" w:color="auto"/>
              <w:bottom w:val="dotted" w:sz="4" w:space="0" w:color="auto"/>
              <w:right w:val="dotted" w:sz="4" w:space="0" w:color="auto"/>
            </w:tcBorders>
            <w:shd w:val="clear" w:color="auto" w:fill="auto"/>
            <w:noWrap/>
            <w:vAlign w:val="center"/>
            <w:hideMark/>
          </w:tcPr>
          <w:p w14:paraId="0C815DF7"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048" w:type="dxa"/>
            <w:tcBorders>
              <w:top w:val="single" w:sz="4" w:space="0" w:color="70AD47"/>
              <w:left w:val="dotted" w:sz="4" w:space="0" w:color="auto"/>
              <w:bottom w:val="dotted" w:sz="4" w:space="0" w:color="auto"/>
              <w:right w:val="dotted" w:sz="4" w:space="0" w:color="auto"/>
            </w:tcBorders>
            <w:shd w:val="clear" w:color="auto" w:fill="auto"/>
            <w:noWrap/>
            <w:vAlign w:val="center"/>
            <w:hideMark/>
          </w:tcPr>
          <w:p w14:paraId="59FE8D9E"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482" w:type="dxa"/>
            <w:tcBorders>
              <w:top w:val="single" w:sz="4" w:space="0" w:color="70AD47"/>
              <w:left w:val="dotted" w:sz="4" w:space="0" w:color="auto"/>
              <w:bottom w:val="dotted" w:sz="4" w:space="0" w:color="auto"/>
              <w:right w:val="dotted" w:sz="4" w:space="0" w:color="auto"/>
            </w:tcBorders>
            <w:shd w:val="clear" w:color="auto" w:fill="auto"/>
            <w:noWrap/>
            <w:vAlign w:val="center"/>
            <w:hideMark/>
          </w:tcPr>
          <w:p w14:paraId="158BCBC8"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027" w:type="dxa"/>
            <w:tcBorders>
              <w:top w:val="single" w:sz="4" w:space="0" w:color="70AD47"/>
              <w:left w:val="dotted" w:sz="4" w:space="0" w:color="auto"/>
              <w:bottom w:val="dotted" w:sz="4" w:space="0" w:color="auto"/>
              <w:right w:val="single" w:sz="8" w:space="0" w:color="auto"/>
            </w:tcBorders>
            <w:shd w:val="clear" w:color="auto" w:fill="auto"/>
            <w:noWrap/>
            <w:vAlign w:val="center"/>
            <w:hideMark/>
          </w:tcPr>
          <w:p w14:paraId="2F1561E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294" w:type="dxa"/>
            <w:tcBorders>
              <w:top w:val="nil"/>
              <w:left w:val="nil"/>
              <w:bottom w:val="nil"/>
              <w:right w:val="double" w:sz="6" w:space="0" w:color="auto"/>
            </w:tcBorders>
            <w:shd w:val="clear" w:color="auto" w:fill="auto"/>
            <w:noWrap/>
            <w:vAlign w:val="center"/>
            <w:hideMark/>
          </w:tcPr>
          <w:p w14:paraId="625A38EE"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7903E33D"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4CA65A53"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24E3F912"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SELF DETERMINATION</w:t>
            </w:r>
          </w:p>
        </w:tc>
        <w:tc>
          <w:tcPr>
            <w:tcW w:w="1351" w:type="dxa"/>
            <w:gridSpan w:val="2"/>
            <w:tcBorders>
              <w:top w:val="single" w:sz="4" w:space="0" w:color="70AD47"/>
              <w:left w:val="single" w:sz="4" w:space="0" w:color="70AD47"/>
              <w:bottom w:val="dotted" w:sz="4" w:space="0" w:color="auto"/>
              <w:right w:val="dotted" w:sz="4" w:space="0" w:color="auto"/>
            </w:tcBorders>
            <w:shd w:val="clear" w:color="E2EFDA" w:fill="E2EFDA"/>
            <w:noWrap/>
            <w:vAlign w:val="center"/>
            <w:hideMark/>
          </w:tcPr>
          <w:p w14:paraId="58D6F5FD"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356" w:type="dxa"/>
            <w:tcBorders>
              <w:top w:val="single" w:sz="4" w:space="0" w:color="70AD47"/>
              <w:left w:val="dotted" w:sz="4" w:space="0" w:color="auto"/>
              <w:bottom w:val="dotted" w:sz="4" w:space="0" w:color="auto"/>
              <w:right w:val="dotted" w:sz="4" w:space="0" w:color="auto"/>
            </w:tcBorders>
            <w:shd w:val="clear" w:color="E2EFDA" w:fill="E2EFDA"/>
            <w:noWrap/>
            <w:vAlign w:val="center"/>
            <w:hideMark/>
          </w:tcPr>
          <w:p w14:paraId="49A7CB91"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048" w:type="dxa"/>
            <w:tcBorders>
              <w:top w:val="single" w:sz="4" w:space="0" w:color="70AD47"/>
              <w:left w:val="dotted" w:sz="4" w:space="0" w:color="auto"/>
              <w:bottom w:val="dotted" w:sz="4" w:space="0" w:color="auto"/>
              <w:right w:val="dotted" w:sz="4" w:space="0" w:color="auto"/>
            </w:tcBorders>
            <w:shd w:val="clear" w:color="E2EFDA" w:fill="E2EFDA"/>
            <w:noWrap/>
            <w:vAlign w:val="center"/>
            <w:hideMark/>
          </w:tcPr>
          <w:p w14:paraId="45395FA7"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482" w:type="dxa"/>
            <w:tcBorders>
              <w:top w:val="single" w:sz="4" w:space="0" w:color="70AD47"/>
              <w:left w:val="dotted" w:sz="4" w:space="0" w:color="auto"/>
              <w:bottom w:val="dotted" w:sz="4" w:space="0" w:color="auto"/>
              <w:right w:val="dotted" w:sz="4" w:space="0" w:color="auto"/>
            </w:tcBorders>
            <w:shd w:val="clear" w:color="E2EFDA" w:fill="E2EFDA"/>
            <w:noWrap/>
            <w:vAlign w:val="center"/>
            <w:hideMark/>
          </w:tcPr>
          <w:p w14:paraId="45176BAD"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027" w:type="dxa"/>
            <w:tcBorders>
              <w:top w:val="single" w:sz="4" w:space="0" w:color="70AD47"/>
              <w:left w:val="dotted" w:sz="4" w:space="0" w:color="auto"/>
              <w:bottom w:val="dotted" w:sz="4" w:space="0" w:color="auto"/>
              <w:right w:val="single" w:sz="8" w:space="0" w:color="auto"/>
            </w:tcBorders>
            <w:shd w:val="clear" w:color="E2EFDA" w:fill="E2EFDA"/>
            <w:noWrap/>
            <w:vAlign w:val="center"/>
            <w:hideMark/>
          </w:tcPr>
          <w:p w14:paraId="2E8A95CE"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294" w:type="dxa"/>
            <w:tcBorders>
              <w:top w:val="nil"/>
              <w:left w:val="nil"/>
              <w:bottom w:val="nil"/>
              <w:right w:val="double" w:sz="6" w:space="0" w:color="auto"/>
            </w:tcBorders>
            <w:shd w:val="clear" w:color="auto" w:fill="auto"/>
            <w:noWrap/>
            <w:vAlign w:val="center"/>
            <w:hideMark/>
          </w:tcPr>
          <w:p w14:paraId="15A1BE08"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57260457"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25318D0E"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78FD0928"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SCIENCE &amp; HEALTH</w:t>
            </w:r>
          </w:p>
        </w:tc>
        <w:tc>
          <w:tcPr>
            <w:tcW w:w="1351" w:type="dxa"/>
            <w:gridSpan w:val="2"/>
            <w:tcBorders>
              <w:top w:val="dotted" w:sz="4" w:space="0" w:color="auto"/>
              <w:left w:val="single" w:sz="4" w:space="0" w:color="70AD47"/>
              <w:bottom w:val="dotted" w:sz="4" w:space="0" w:color="auto"/>
              <w:right w:val="dotted" w:sz="4" w:space="0" w:color="auto"/>
            </w:tcBorders>
            <w:shd w:val="clear" w:color="auto" w:fill="auto"/>
            <w:noWrap/>
            <w:vAlign w:val="center"/>
            <w:hideMark/>
          </w:tcPr>
          <w:p w14:paraId="1E5530C7" w14:textId="1FA702CF"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1</w:t>
            </w:r>
          </w:p>
        </w:tc>
        <w:tc>
          <w:tcPr>
            <w:tcW w:w="1356" w:type="dxa"/>
            <w:tcBorders>
              <w:top w:val="nil"/>
              <w:left w:val="nil"/>
              <w:bottom w:val="dotted" w:sz="4" w:space="0" w:color="auto"/>
              <w:right w:val="dotted" w:sz="4" w:space="0" w:color="auto"/>
            </w:tcBorders>
            <w:shd w:val="clear" w:color="auto" w:fill="auto"/>
            <w:noWrap/>
            <w:vAlign w:val="center"/>
            <w:hideMark/>
          </w:tcPr>
          <w:p w14:paraId="453D15D7"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9</w:t>
            </w:r>
          </w:p>
        </w:tc>
        <w:tc>
          <w:tcPr>
            <w:tcW w:w="1048" w:type="dxa"/>
            <w:tcBorders>
              <w:top w:val="nil"/>
              <w:left w:val="nil"/>
              <w:bottom w:val="dotted" w:sz="4" w:space="0" w:color="auto"/>
              <w:right w:val="dotted" w:sz="4" w:space="0" w:color="auto"/>
            </w:tcBorders>
            <w:shd w:val="clear" w:color="auto" w:fill="auto"/>
            <w:noWrap/>
            <w:vAlign w:val="center"/>
            <w:hideMark/>
          </w:tcPr>
          <w:p w14:paraId="537BA0E3"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4</w:t>
            </w:r>
          </w:p>
        </w:tc>
        <w:tc>
          <w:tcPr>
            <w:tcW w:w="1482" w:type="dxa"/>
            <w:tcBorders>
              <w:top w:val="nil"/>
              <w:left w:val="nil"/>
              <w:bottom w:val="dotted" w:sz="4" w:space="0" w:color="auto"/>
              <w:right w:val="dotted" w:sz="4" w:space="0" w:color="auto"/>
            </w:tcBorders>
            <w:shd w:val="clear" w:color="auto" w:fill="auto"/>
            <w:noWrap/>
            <w:vAlign w:val="center"/>
            <w:hideMark/>
          </w:tcPr>
          <w:p w14:paraId="48D7FEC1"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3</w:t>
            </w:r>
          </w:p>
        </w:tc>
        <w:tc>
          <w:tcPr>
            <w:tcW w:w="1027" w:type="dxa"/>
            <w:tcBorders>
              <w:top w:val="single" w:sz="4" w:space="0" w:color="70AD47"/>
              <w:left w:val="dotted" w:sz="4" w:space="0" w:color="auto"/>
              <w:bottom w:val="dotted" w:sz="4" w:space="0" w:color="auto"/>
              <w:right w:val="single" w:sz="8" w:space="0" w:color="auto"/>
            </w:tcBorders>
            <w:shd w:val="clear" w:color="auto" w:fill="auto"/>
            <w:noWrap/>
            <w:vAlign w:val="center"/>
            <w:hideMark/>
          </w:tcPr>
          <w:p w14:paraId="2155073C" w14:textId="763F2CB2"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17</w:t>
            </w:r>
          </w:p>
        </w:tc>
        <w:tc>
          <w:tcPr>
            <w:tcW w:w="294" w:type="dxa"/>
            <w:tcBorders>
              <w:top w:val="nil"/>
              <w:left w:val="nil"/>
              <w:bottom w:val="nil"/>
              <w:right w:val="double" w:sz="6" w:space="0" w:color="auto"/>
            </w:tcBorders>
            <w:shd w:val="clear" w:color="auto" w:fill="auto"/>
            <w:noWrap/>
            <w:vAlign w:val="center"/>
            <w:hideMark/>
          </w:tcPr>
          <w:p w14:paraId="56034975"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0A4C555F"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68815A97"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457D3CA7"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RESOURCE PROFESSIONALS</w:t>
            </w:r>
          </w:p>
        </w:tc>
        <w:tc>
          <w:tcPr>
            <w:tcW w:w="1351" w:type="dxa"/>
            <w:gridSpan w:val="2"/>
            <w:tcBorders>
              <w:top w:val="dotted" w:sz="4" w:space="0" w:color="auto"/>
              <w:left w:val="single" w:sz="4" w:space="0" w:color="70AD47"/>
              <w:bottom w:val="dotted" w:sz="4" w:space="0" w:color="auto"/>
              <w:right w:val="dotted" w:sz="4" w:space="0" w:color="auto"/>
            </w:tcBorders>
            <w:shd w:val="clear" w:color="E2EFDA" w:fill="E2EFDA"/>
            <w:noWrap/>
            <w:vAlign w:val="center"/>
            <w:hideMark/>
          </w:tcPr>
          <w:p w14:paraId="708CBEC9"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356"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62802957"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048"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69BEE66A"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482"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5B9A5B5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4</w:t>
            </w:r>
          </w:p>
        </w:tc>
        <w:tc>
          <w:tcPr>
            <w:tcW w:w="1027" w:type="dxa"/>
            <w:tcBorders>
              <w:top w:val="single" w:sz="4" w:space="0" w:color="70AD47"/>
              <w:left w:val="dotted" w:sz="4" w:space="0" w:color="auto"/>
              <w:bottom w:val="dotted" w:sz="4" w:space="0" w:color="auto"/>
              <w:right w:val="single" w:sz="8" w:space="0" w:color="auto"/>
            </w:tcBorders>
            <w:shd w:val="clear" w:color="E2EFDA" w:fill="E2EFDA"/>
            <w:noWrap/>
            <w:vAlign w:val="center"/>
            <w:hideMark/>
          </w:tcPr>
          <w:p w14:paraId="4BAF8CA6"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4</w:t>
            </w:r>
          </w:p>
        </w:tc>
        <w:tc>
          <w:tcPr>
            <w:tcW w:w="294" w:type="dxa"/>
            <w:tcBorders>
              <w:top w:val="nil"/>
              <w:left w:val="nil"/>
              <w:bottom w:val="nil"/>
              <w:right w:val="double" w:sz="6" w:space="0" w:color="auto"/>
            </w:tcBorders>
            <w:shd w:val="clear" w:color="auto" w:fill="auto"/>
            <w:noWrap/>
            <w:vAlign w:val="center"/>
            <w:hideMark/>
          </w:tcPr>
          <w:p w14:paraId="28B386EF"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7DF0750F"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2D73C91F"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4DF77929"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RECREATION &amp; LEISURE</w:t>
            </w:r>
          </w:p>
        </w:tc>
        <w:tc>
          <w:tcPr>
            <w:tcW w:w="1351" w:type="dxa"/>
            <w:gridSpan w:val="2"/>
            <w:tcBorders>
              <w:top w:val="dotted" w:sz="4" w:space="0" w:color="auto"/>
              <w:left w:val="single" w:sz="4" w:space="0" w:color="70AD47"/>
              <w:bottom w:val="dotted" w:sz="4" w:space="0" w:color="auto"/>
              <w:right w:val="dotted" w:sz="4" w:space="0" w:color="auto"/>
            </w:tcBorders>
            <w:shd w:val="clear" w:color="auto" w:fill="auto"/>
            <w:noWrap/>
            <w:vAlign w:val="center"/>
            <w:hideMark/>
          </w:tcPr>
          <w:p w14:paraId="29EFFE00"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356" w:type="dxa"/>
            <w:tcBorders>
              <w:top w:val="nil"/>
              <w:left w:val="nil"/>
              <w:bottom w:val="dotted" w:sz="4" w:space="0" w:color="auto"/>
              <w:right w:val="dotted" w:sz="4" w:space="0" w:color="auto"/>
            </w:tcBorders>
            <w:shd w:val="clear" w:color="auto" w:fill="auto"/>
            <w:noWrap/>
            <w:vAlign w:val="center"/>
            <w:hideMark/>
          </w:tcPr>
          <w:p w14:paraId="76F0133F"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048" w:type="dxa"/>
            <w:tcBorders>
              <w:top w:val="nil"/>
              <w:left w:val="nil"/>
              <w:bottom w:val="dotted" w:sz="4" w:space="0" w:color="auto"/>
              <w:right w:val="dotted" w:sz="4" w:space="0" w:color="auto"/>
            </w:tcBorders>
            <w:shd w:val="clear" w:color="auto" w:fill="auto"/>
            <w:noWrap/>
            <w:vAlign w:val="center"/>
            <w:hideMark/>
          </w:tcPr>
          <w:p w14:paraId="731F6280"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482" w:type="dxa"/>
            <w:tcBorders>
              <w:top w:val="nil"/>
              <w:left w:val="nil"/>
              <w:bottom w:val="dotted" w:sz="4" w:space="0" w:color="auto"/>
              <w:right w:val="dotted" w:sz="4" w:space="0" w:color="auto"/>
            </w:tcBorders>
            <w:shd w:val="clear" w:color="auto" w:fill="auto"/>
            <w:noWrap/>
            <w:vAlign w:val="center"/>
            <w:hideMark/>
          </w:tcPr>
          <w:p w14:paraId="1612CA34"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027" w:type="dxa"/>
            <w:tcBorders>
              <w:top w:val="single" w:sz="4" w:space="0" w:color="70AD47"/>
              <w:left w:val="dotted" w:sz="4" w:space="0" w:color="auto"/>
              <w:bottom w:val="dotted" w:sz="4" w:space="0" w:color="auto"/>
              <w:right w:val="single" w:sz="8" w:space="0" w:color="auto"/>
            </w:tcBorders>
            <w:shd w:val="clear" w:color="auto" w:fill="auto"/>
            <w:noWrap/>
            <w:vAlign w:val="center"/>
            <w:hideMark/>
          </w:tcPr>
          <w:p w14:paraId="69E3F08C"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5</w:t>
            </w:r>
          </w:p>
        </w:tc>
        <w:tc>
          <w:tcPr>
            <w:tcW w:w="294" w:type="dxa"/>
            <w:tcBorders>
              <w:top w:val="nil"/>
              <w:left w:val="nil"/>
              <w:bottom w:val="nil"/>
              <w:right w:val="double" w:sz="6" w:space="0" w:color="auto"/>
            </w:tcBorders>
            <w:shd w:val="clear" w:color="auto" w:fill="auto"/>
            <w:noWrap/>
            <w:vAlign w:val="center"/>
            <w:hideMark/>
          </w:tcPr>
          <w:p w14:paraId="68902BE2"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37A0615C"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0CC7B93D"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651A0524"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PHYSICAL EDUCATION</w:t>
            </w:r>
          </w:p>
        </w:tc>
        <w:tc>
          <w:tcPr>
            <w:tcW w:w="1351" w:type="dxa"/>
            <w:gridSpan w:val="2"/>
            <w:tcBorders>
              <w:top w:val="dotted" w:sz="4" w:space="0" w:color="auto"/>
              <w:left w:val="single" w:sz="4" w:space="0" w:color="70AD47"/>
              <w:bottom w:val="dotted" w:sz="4" w:space="0" w:color="auto"/>
              <w:right w:val="dotted" w:sz="4" w:space="0" w:color="auto"/>
            </w:tcBorders>
            <w:shd w:val="clear" w:color="E2EFDA" w:fill="E2EFDA"/>
            <w:noWrap/>
            <w:vAlign w:val="center"/>
            <w:hideMark/>
          </w:tcPr>
          <w:p w14:paraId="324427D2"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356"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7BB872C9"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048"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6E187E81"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482"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3CBA13DF"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027" w:type="dxa"/>
            <w:tcBorders>
              <w:top w:val="single" w:sz="4" w:space="0" w:color="70AD47"/>
              <w:left w:val="dotted" w:sz="4" w:space="0" w:color="auto"/>
              <w:bottom w:val="dotted" w:sz="4" w:space="0" w:color="auto"/>
              <w:right w:val="single" w:sz="8" w:space="0" w:color="auto"/>
            </w:tcBorders>
            <w:shd w:val="clear" w:color="E2EFDA" w:fill="E2EFDA"/>
            <w:noWrap/>
            <w:vAlign w:val="center"/>
            <w:hideMark/>
          </w:tcPr>
          <w:p w14:paraId="49993956"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294" w:type="dxa"/>
            <w:tcBorders>
              <w:top w:val="nil"/>
              <w:left w:val="nil"/>
              <w:bottom w:val="nil"/>
              <w:right w:val="double" w:sz="6" w:space="0" w:color="auto"/>
            </w:tcBorders>
            <w:shd w:val="clear" w:color="auto" w:fill="auto"/>
            <w:noWrap/>
            <w:vAlign w:val="center"/>
            <w:hideMark/>
          </w:tcPr>
          <w:p w14:paraId="16398497"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137FE4F8"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1EC3CB5C"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585D4018"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O&amp;M/CONCEPT DEVELOPMENT</w:t>
            </w:r>
          </w:p>
        </w:tc>
        <w:tc>
          <w:tcPr>
            <w:tcW w:w="1351" w:type="dxa"/>
            <w:gridSpan w:val="2"/>
            <w:tcBorders>
              <w:top w:val="dotted" w:sz="4" w:space="0" w:color="auto"/>
              <w:left w:val="single" w:sz="4" w:space="0" w:color="70AD47"/>
              <w:bottom w:val="dotted" w:sz="4" w:space="0" w:color="auto"/>
              <w:right w:val="dotted" w:sz="4" w:space="0" w:color="auto"/>
            </w:tcBorders>
            <w:shd w:val="clear" w:color="auto" w:fill="auto"/>
            <w:noWrap/>
            <w:vAlign w:val="center"/>
            <w:hideMark/>
          </w:tcPr>
          <w:p w14:paraId="0C70B0FD"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356" w:type="dxa"/>
            <w:tcBorders>
              <w:top w:val="nil"/>
              <w:left w:val="nil"/>
              <w:bottom w:val="dotted" w:sz="4" w:space="0" w:color="auto"/>
              <w:right w:val="dotted" w:sz="4" w:space="0" w:color="auto"/>
            </w:tcBorders>
            <w:shd w:val="clear" w:color="auto" w:fill="auto"/>
            <w:noWrap/>
            <w:vAlign w:val="center"/>
            <w:hideMark/>
          </w:tcPr>
          <w:p w14:paraId="5A428C56"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3</w:t>
            </w:r>
          </w:p>
        </w:tc>
        <w:tc>
          <w:tcPr>
            <w:tcW w:w="1048" w:type="dxa"/>
            <w:tcBorders>
              <w:top w:val="nil"/>
              <w:left w:val="nil"/>
              <w:bottom w:val="dotted" w:sz="4" w:space="0" w:color="auto"/>
              <w:right w:val="dotted" w:sz="4" w:space="0" w:color="auto"/>
            </w:tcBorders>
            <w:shd w:val="clear" w:color="auto" w:fill="auto"/>
            <w:noWrap/>
            <w:vAlign w:val="center"/>
            <w:hideMark/>
          </w:tcPr>
          <w:p w14:paraId="460EA272"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3</w:t>
            </w:r>
          </w:p>
        </w:tc>
        <w:tc>
          <w:tcPr>
            <w:tcW w:w="1482" w:type="dxa"/>
            <w:tcBorders>
              <w:top w:val="nil"/>
              <w:left w:val="nil"/>
              <w:bottom w:val="dotted" w:sz="4" w:space="0" w:color="auto"/>
              <w:right w:val="dotted" w:sz="4" w:space="0" w:color="auto"/>
            </w:tcBorders>
            <w:shd w:val="clear" w:color="auto" w:fill="auto"/>
            <w:noWrap/>
            <w:vAlign w:val="center"/>
            <w:hideMark/>
          </w:tcPr>
          <w:p w14:paraId="3A7ADC23"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027" w:type="dxa"/>
            <w:tcBorders>
              <w:top w:val="single" w:sz="4" w:space="0" w:color="70AD47"/>
              <w:left w:val="dotted" w:sz="4" w:space="0" w:color="auto"/>
              <w:bottom w:val="dotted" w:sz="4" w:space="0" w:color="auto"/>
              <w:right w:val="single" w:sz="8" w:space="0" w:color="auto"/>
            </w:tcBorders>
            <w:shd w:val="clear" w:color="auto" w:fill="auto"/>
            <w:noWrap/>
            <w:vAlign w:val="center"/>
            <w:hideMark/>
          </w:tcPr>
          <w:p w14:paraId="165BF3B3"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10</w:t>
            </w:r>
          </w:p>
        </w:tc>
        <w:tc>
          <w:tcPr>
            <w:tcW w:w="294" w:type="dxa"/>
            <w:tcBorders>
              <w:top w:val="nil"/>
              <w:left w:val="nil"/>
              <w:bottom w:val="nil"/>
              <w:right w:val="double" w:sz="6" w:space="0" w:color="auto"/>
            </w:tcBorders>
            <w:shd w:val="clear" w:color="auto" w:fill="auto"/>
            <w:noWrap/>
            <w:vAlign w:val="center"/>
            <w:hideMark/>
          </w:tcPr>
          <w:p w14:paraId="60A0CA5B"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72267D81"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2C7FC4C1"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3CABDE9B"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MATH</w:t>
            </w:r>
          </w:p>
        </w:tc>
        <w:tc>
          <w:tcPr>
            <w:tcW w:w="1351" w:type="dxa"/>
            <w:gridSpan w:val="2"/>
            <w:tcBorders>
              <w:top w:val="dotted" w:sz="4" w:space="0" w:color="auto"/>
              <w:left w:val="single" w:sz="4" w:space="0" w:color="70AD47"/>
              <w:bottom w:val="dotted" w:sz="4" w:space="0" w:color="auto"/>
              <w:right w:val="dotted" w:sz="4" w:space="0" w:color="auto"/>
            </w:tcBorders>
            <w:shd w:val="clear" w:color="E2EFDA" w:fill="E2EFDA"/>
            <w:noWrap/>
            <w:vAlign w:val="center"/>
            <w:hideMark/>
          </w:tcPr>
          <w:p w14:paraId="2887A685"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356"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770BF75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4</w:t>
            </w:r>
          </w:p>
        </w:tc>
        <w:tc>
          <w:tcPr>
            <w:tcW w:w="1048"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211D635C"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21</w:t>
            </w:r>
          </w:p>
        </w:tc>
        <w:tc>
          <w:tcPr>
            <w:tcW w:w="1482"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7F79794A"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4</w:t>
            </w:r>
          </w:p>
        </w:tc>
        <w:tc>
          <w:tcPr>
            <w:tcW w:w="1027" w:type="dxa"/>
            <w:tcBorders>
              <w:top w:val="single" w:sz="4" w:space="0" w:color="70AD47"/>
              <w:left w:val="dotted" w:sz="4" w:space="0" w:color="auto"/>
              <w:bottom w:val="dotted" w:sz="4" w:space="0" w:color="auto"/>
              <w:right w:val="single" w:sz="8" w:space="0" w:color="auto"/>
            </w:tcBorders>
            <w:shd w:val="clear" w:color="E2EFDA" w:fill="E2EFDA"/>
            <w:noWrap/>
            <w:vAlign w:val="center"/>
            <w:hideMark/>
          </w:tcPr>
          <w:p w14:paraId="722F06EA"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31</w:t>
            </w:r>
          </w:p>
        </w:tc>
        <w:tc>
          <w:tcPr>
            <w:tcW w:w="294" w:type="dxa"/>
            <w:tcBorders>
              <w:top w:val="nil"/>
              <w:left w:val="nil"/>
              <w:bottom w:val="nil"/>
              <w:right w:val="double" w:sz="6" w:space="0" w:color="auto"/>
            </w:tcBorders>
            <w:shd w:val="clear" w:color="auto" w:fill="auto"/>
            <w:noWrap/>
            <w:vAlign w:val="center"/>
            <w:hideMark/>
          </w:tcPr>
          <w:p w14:paraId="112922BE"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40025958"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49A9BDB1"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0FDF04A6"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INSIGHTS / SPECIAL TOUCH</w:t>
            </w:r>
          </w:p>
        </w:tc>
        <w:tc>
          <w:tcPr>
            <w:tcW w:w="1351" w:type="dxa"/>
            <w:gridSpan w:val="2"/>
            <w:tcBorders>
              <w:top w:val="dotted" w:sz="4" w:space="0" w:color="auto"/>
              <w:left w:val="single" w:sz="4" w:space="0" w:color="70AD47"/>
              <w:bottom w:val="dotted" w:sz="4" w:space="0" w:color="auto"/>
              <w:right w:val="dotted" w:sz="4" w:space="0" w:color="auto"/>
            </w:tcBorders>
            <w:shd w:val="clear" w:color="auto" w:fill="auto"/>
            <w:noWrap/>
            <w:vAlign w:val="center"/>
            <w:hideMark/>
          </w:tcPr>
          <w:p w14:paraId="79C20382"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356" w:type="dxa"/>
            <w:tcBorders>
              <w:top w:val="nil"/>
              <w:left w:val="nil"/>
              <w:bottom w:val="dotted" w:sz="4" w:space="0" w:color="auto"/>
              <w:right w:val="dotted" w:sz="4" w:space="0" w:color="auto"/>
            </w:tcBorders>
            <w:shd w:val="clear" w:color="auto" w:fill="auto"/>
            <w:noWrap/>
            <w:vAlign w:val="center"/>
            <w:hideMark/>
          </w:tcPr>
          <w:p w14:paraId="230D7CB4"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048" w:type="dxa"/>
            <w:tcBorders>
              <w:top w:val="nil"/>
              <w:left w:val="nil"/>
              <w:bottom w:val="dotted" w:sz="4" w:space="0" w:color="auto"/>
              <w:right w:val="dotted" w:sz="4" w:space="0" w:color="auto"/>
            </w:tcBorders>
            <w:shd w:val="clear" w:color="auto" w:fill="auto"/>
            <w:noWrap/>
            <w:vAlign w:val="center"/>
            <w:hideMark/>
          </w:tcPr>
          <w:p w14:paraId="5775BD36"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482" w:type="dxa"/>
            <w:tcBorders>
              <w:top w:val="nil"/>
              <w:left w:val="nil"/>
              <w:bottom w:val="dotted" w:sz="4" w:space="0" w:color="auto"/>
              <w:right w:val="dotted" w:sz="4" w:space="0" w:color="auto"/>
            </w:tcBorders>
            <w:shd w:val="clear" w:color="auto" w:fill="auto"/>
            <w:noWrap/>
            <w:vAlign w:val="center"/>
            <w:hideMark/>
          </w:tcPr>
          <w:p w14:paraId="5AE8A6D1"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027" w:type="dxa"/>
            <w:tcBorders>
              <w:top w:val="single" w:sz="4" w:space="0" w:color="70AD47"/>
              <w:left w:val="dotted" w:sz="4" w:space="0" w:color="auto"/>
              <w:bottom w:val="dotted" w:sz="4" w:space="0" w:color="auto"/>
              <w:right w:val="single" w:sz="8" w:space="0" w:color="auto"/>
            </w:tcBorders>
            <w:shd w:val="clear" w:color="auto" w:fill="auto"/>
            <w:noWrap/>
            <w:vAlign w:val="center"/>
            <w:hideMark/>
          </w:tcPr>
          <w:p w14:paraId="2A5496D7"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4</w:t>
            </w:r>
          </w:p>
        </w:tc>
        <w:tc>
          <w:tcPr>
            <w:tcW w:w="294" w:type="dxa"/>
            <w:tcBorders>
              <w:top w:val="nil"/>
              <w:left w:val="nil"/>
              <w:bottom w:val="nil"/>
              <w:right w:val="double" w:sz="6" w:space="0" w:color="auto"/>
            </w:tcBorders>
            <w:shd w:val="clear" w:color="auto" w:fill="auto"/>
            <w:noWrap/>
            <w:vAlign w:val="center"/>
            <w:hideMark/>
          </w:tcPr>
          <w:p w14:paraId="0A2B73B3"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0B7C61AC"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352A4B1A"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328FFEE3"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FINE ARTS</w:t>
            </w:r>
          </w:p>
        </w:tc>
        <w:tc>
          <w:tcPr>
            <w:tcW w:w="1351" w:type="dxa"/>
            <w:gridSpan w:val="2"/>
            <w:tcBorders>
              <w:top w:val="dotted" w:sz="4" w:space="0" w:color="auto"/>
              <w:left w:val="single" w:sz="4" w:space="0" w:color="70AD47"/>
              <w:bottom w:val="dotted" w:sz="4" w:space="0" w:color="auto"/>
              <w:right w:val="dotted" w:sz="4" w:space="0" w:color="auto"/>
            </w:tcBorders>
            <w:shd w:val="clear" w:color="E2EFDA" w:fill="E2EFDA"/>
            <w:noWrap/>
            <w:vAlign w:val="center"/>
            <w:hideMark/>
          </w:tcPr>
          <w:p w14:paraId="59320728"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356"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6F496850"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048"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6E33BCA5"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482"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51D9023F"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027" w:type="dxa"/>
            <w:tcBorders>
              <w:top w:val="single" w:sz="4" w:space="0" w:color="70AD47"/>
              <w:left w:val="dotted" w:sz="4" w:space="0" w:color="auto"/>
              <w:bottom w:val="dotted" w:sz="4" w:space="0" w:color="auto"/>
              <w:right w:val="single" w:sz="8" w:space="0" w:color="auto"/>
            </w:tcBorders>
            <w:shd w:val="clear" w:color="E2EFDA" w:fill="E2EFDA"/>
            <w:noWrap/>
            <w:vAlign w:val="center"/>
            <w:hideMark/>
          </w:tcPr>
          <w:p w14:paraId="0D3811E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5</w:t>
            </w:r>
          </w:p>
        </w:tc>
        <w:tc>
          <w:tcPr>
            <w:tcW w:w="294" w:type="dxa"/>
            <w:tcBorders>
              <w:top w:val="nil"/>
              <w:left w:val="nil"/>
              <w:bottom w:val="nil"/>
              <w:right w:val="double" w:sz="6" w:space="0" w:color="auto"/>
            </w:tcBorders>
            <w:shd w:val="clear" w:color="auto" w:fill="auto"/>
            <w:noWrap/>
            <w:vAlign w:val="center"/>
            <w:hideMark/>
          </w:tcPr>
          <w:p w14:paraId="3B140E7B"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54ED4F50"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3DBBC6EC"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67CB117E"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EARLY CHILDHOOD</w:t>
            </w:r>
          </w:p>
        </w:tc>
        <w:tc>
          <w:tcPr>
            <w:tcW w:w="1351" w:type="dxa"/>
            <w:gridSpan w:val="2"/>
            <w:tcBorders>
              <w:top w:val="dotted" w:sz="4" w:space="0" w:color="auto"/>
              <w:left w:val="single" w:sz="4" w:space="0" w:color="70AD47"/>
              <w:bottom w:val="dotted" w:sz="4" w:space="0" w:color="auto"/>
              <w:right w:val="dotted" w:sz="4" w:space="0" w:color="auto"/>
            </w:tcBorders>
            <w:shd w:val="clear" w:color="auto" w:fill="auto"/>
            <w:noWrap/>
            <w:vAlign w:val="center"/>
            <w:hideMark/>
          </w:tcPr>
          <w:p w14:paraId="746AECB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8</w:t>
            </w:r>
          </w:p>
        </w:tc>
        <w:tc>
          <w:tcPr>
            <w:tcW w:w="1356" w:type="dxa"/>
            <w:tcBorders>
              <w:top w:val="nil"/>
              <w:left w:val="nil"/>
              <w:bottom w:val="dotted" w:sz="4" w:space="0" w:color="auto"/>
              <w:right w:val="dotted" w:sz="4" w:space="0" w:color="auto"/>
            </w:tcBorders>
            <w:shd w:val="clear" w:color="auto" w:fill="auto"/>
            <w:noWrap/>
            <w:vAlign w:val="center"/>
            <w:hideMark/>
          </w:tcPr>
          <w:p w14:paraId="4508B998"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048" w:type="dxa"/>
            <w:tcBorders>
              <w:top w:val="nil"/>
              <w:left w:val="nil"/>
              <w:bottom w:val="dotted" w:sz="4" w:space="0" w:color="auto"/>
              <w:right w:val="dotted" w:sz="4" w:space="0" w:color="auto"/>
            </w:tcBorders>
            <w:shd w:val="clear" w:color="auto" w:fill="auto"/>
            <w:noWrap/>
            <w:vAlign w:val="center"/>
            <w:hideMark/>
          </w:tcPr>
          <w:p w14:paraId="7AC4D934"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27</w:t>
            </w:r>
          </w:p>
        </w:tc>
        <w:tc>
          <w:tcPr>
            <w:tcW w:w="1482" w:type="dxa"/>
            <w:tcBorders>
              <w:top w:val="nil"/>
              <w:left w:val="nil"/>
              <w:bottom w:val="dotted" w:sz="4" w:space="0" w:color="auto"/>
              <w:right w:val="dotted" w:sz="4" w:space="0" w:color="auto"/>
            </w:tcBorders>
            <w:shd w:val="clear" w:color="auto" w:fill="auto"/>
            <w:noWrap/>
            <w:vAlign w:val="center"/>
            <w:hideMark/>
          </w:tcPr>
          <w:p w14:paraId="6CCD89B0"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9</w:t>
            </w:r>
          </w:p>
        </w:tc>
        <w:tc>
          <w:tcPr>
            <w:tcW w:w="1027" w:type="dxa"/>
            <w:tcBorders>
              <w:top w:val="single" w:sz="4" w:space="0" w:color="70AD47"/>
              <w:left w:val="dotted" w:sz="4" w:space="0" w:color="auto"/>
              <w:bottom w:val="dotted" w:sz="4" w:space="0" w:color="auto"/>
              <w:right w:val="single" w:sz="8" w:space="0" w:color="auto"/>
            </w:tcBorders>
            <w:shd w:val="clear" w:color="auto" w:fill="auto"/>
            <w:noWrap/>
            <w:vAlign w:val="center"/>
            <w:hideMark/>
          </w:tcPr>
          <w:p w14:paraId="24281110"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45</w:t>
            </w:r>
          </w:p>
        </w:tc>
        <w:tc>
          <w:tcPr>
            <w:tcW w:w="294" w:type="dxa"/>
            <w:tcBorders>
              <w:top w:val="nil"/>
              <w:left w:val="nil"/>
              <w:bottom w:val="nil"/>
              <w:right w:val="double" w:sz="6" w:space="0" w:color="auto"/>
            </w:tcBorders>
            <w:shd w:val="clear" w:color="auto" w:fill="auto"/>
            <w:noWrap/>
            <w:vAlign w:val="center"/>
            <w:hideMark/>
          </w:tcPr>
          <w:p w14:paraId="30234A7C"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7792C396"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2F0888DB"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7576F666"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DAILY LIVING</w:t>
            </w:r>
          </w:p>
        </w:tc>
        <w:tc>
          <w:tcPr>
            <w:tcW w:w="1351" w:type="dxa"/>
            <w:gridSpan w:val="2"/>
            <w:tcBorders>
              <w:top w:val="dotted" w:sz="4" w:space="0" w:color="auto"/>
              <w:left w:val="single" w:sz="4" w:space="0" w:color="70AD47"/>
              <w:bottom w:val="dotted" w:sz="4" w:space="0" w:color="auto"/>
              <w:right w:val="dotted" w:sz="4" w:space="0" w:color="auto"/>
            </w:tcBorders>
            <w:shd w:val="clear" w:color="E2EFDA" w:fill="E2EFDA"/>
            <w:noWrap/>
            <w:vAlign w:val="center"/>
            <w:hideMark/>
          </w:tcPr>
          <w:p w14:paraId="6FD793C6"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356"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3C4D0259"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w:t>
            </w:r>
          </w:p>
        </w:tc>
        <w:tc>
          <w:tcPr>
            <w:tcW w:w="1048"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715FEE11"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5</w:t>
            </w:r>
          </w:p>
        </w:tc>
        <w:tc>
          <w:tcPr>
            <w:tcW w:w="1482"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083CE4EF"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5</w:t>
            </w:r>
          </w:p>
        </w:tc>
        <w:tc>
          <w:tcPr>
            <w:tcW w:w="1027" w:type="dxa"/>
            <w:tcBorders>
              <w:top w:val="single" w:sz="4" w:space="0" w:color="70AD47"/>
              <w:left w:val="dotted" w:sz="4" w:space="0" w:color="auto"/>
              <w:bottom w:val="dotted" w:sz="4" w:space="0" w:color="auto"/>
              <w:right w:val="single" w:sz="8" w:space="0" w:color="auto"/>
            </w:tcBorders>
            <w:shd w:val="clear" w:color="E2EFDA" w:fill="E2EFDA"/>
            <w:noWrap/>
            <w:vAlign w:val="center"/>
            <w:hideMark/>
          </w:tcPr>
          <w:p w14:paraId="232767E3"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11</w:t>
            </w:r>
          </w:p>
        </w:tc>
        <w:tc>
          <w:tcPr>
            <w:tcW w:w="294" w:type="dxa"/>
            <w:tcBorders>
              <w:top w:val="nil"/>
              <w:left w:val="nil"/>
              <w:bottom w:val="nil"/>
              <w:right w:val="double" w:sz="6" w:space="0" w:color="auto"/>
            </w:tcBorders>
            <w:shd w:val="clear" w:color="auto" w:fill="auto"/>
            <w:noWrap/>
            <w:vAlign w:val="center"/>
            <w:hideMark/>
          </w:tcPr>
          <w:p w14:paraId="39C938BF"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22901549"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54664747"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72C95D4F"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COMM. MODES &amp; LITERACY ED.</w:t>
            </w:r>
          </w:p>
        </w:tc>
        <w:tc>
          <w:tcPr>
            <w:tcW w:w="1351" w:type="dxa"/>
            <w:gridSpan w:val="2"/>
            <w:tcBorders>
              <w:top w:val="dotted" w:sz="4" w:space="0" w:color="auto"/>
              <w:left w:val="single" w:sz="4" w:space="0" w:color="70AD47"/>
              <w:bottom w:val="dotted" w:sz="4" w:space="0" w:color="auto"/>
              <w:right w:val="dotted" w:sz="4" w:space="0" w:color="auto"/>
            </w:tcBorders>
            <w:shd w:val="clear" w:color="auto" w:fill="auto"/>
            <w:noWrap/>
            <w:vAlign w:val="center"/>
            <w:hideMark/>
          </w:tcPr>
          <w:p w14:paraId="320D9CD5"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7</w:t>
            </w:r>
          </w:p>
        </w:tc>
        <w:tc>
          <w:tcPr>
            <w:tcW w:w="1356" w:type="dxa"/>
            <w:tcBorders>
              <w:top w:val="nil"/>
              <w:left w:val="nil"/>
              <w:bottom w:val="dotted" w:sz="4" w:space="0" w:color="auto"/>
              <w:right w:val="dotted" w:sz="4" w:space="0" w:color="auto"/>
            </w:tcBorders>
            <w:shd w:val="clear" w:color="auto" w:fill="auto"/>
            <w:noWrap/>
            <w:vAlign w:val="center"/>
            <w:hideMark/>
          </w:tcPr>
          <w:p w14:paraId="4F46580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7</w:t>
            </w:r>
          </w:p>
        </w:tc>
        <w:tc>
          <w:tcPr>
            <w:tcW w:w="1048" w:type="dxa"/>
            <w:tcBorders>
              <w:top w:val="nil"/>
              <w:left w:val="nil"/>
              <w:bottom w:val="dotted" w:sz="4" w:space="0" w:color="auto"/>
              <w:right w:val="dotted" w:sz="4" w:space="0" w:color="auto"/>
            </w:tcBorders>
            <w:shd w:val="clear" w:color="auto" w:fill="auto"/>
            <w:noWrap/>
            <w:vAlign w:val="center"/>
            <w:hideMark/>
          </w:tcPr>
          <w:p w14:paraId="58AC6E78" w14:textId="29C24F28"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36</w:t>
            </w:r>
          </w:p>
        </w:tc>
        <w:tc>
          <w:tcPr>
            <w:tcW w:w="1482" w:type="dxa"/>
            <w:tcBorders>
              <w:top w:val="nil"/>
              <w:left w:val="nil"/>
              <w:bottom w:val="dotted" w:sz="4" w:space="0" w:color="auto"/>
              <w:right w:val="dotted" w:sz="4" w:space="0" w:color="auto"/>
            </w:tcBorders>
            <w:shd w:val="clear" w:color="auto" w:fill="auto"/>
            <w:noWrap/>
            <w:vAlign w:val="center"/>
            <w:hideMark/>
          </w:tcPr>
          <w:p w14:paraId="6A16CE94"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5</w:t>
            </w:r>
          </w:p>
        </w:tc>
        <w:tc>
          <w:tcPr>
            <w:tcW w:w="1027" w:type="dxa"/>
            <w:tcBorders>
              <w:top w:val="single" w:sz="4" w:space="0" w:color="70AD47"/>
              <w:left w:val="dotted" w:sz="4" w:space="0" w:color="auto"/>
              <w:bottom w:val="dotted" w:sz="4" w:space="0" w:color="auto"/>
              <w:right w:val="single" w:sz="8" w:space="0" w:color="auto"/>
            </w:tcBorders>
            <w:shd w:val="clear" w:color="auto" w:fill="auto"/>
            <w:noWrap/>
            <w:vAlign w:val="center"/>
            <w:hideMark/>
          </w:tcPr>
          <w:p w14:paraId="07FFED91" w14:textId="675D416E"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55</w:t>
            </w:r>
          </w:p>
        </w:tc>
        <w:tc>
          <w:tcPr>
            <w:tcW w:w="294" w:type="dxa"/>
            <w:tcBorders>
              <w:top w:val="nil"/>
              <w:left w:val="nil"/>
              <w:bottom w:val="nil"/>
              <w:right w:val="double" w:sz="6" w:space="0" w:color="auto"/>
            </w:tcBorders>
            <w:shd w:val="clear" w:color="auto" w:fill="auto"/>
            <w:noWrap/>
            <w:vAlign w:val="center"/>
            <w:hideMark/>
          </w:tcPr>
          <w:p w14:paraId="00499970"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0EF04592"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0C8D62D2"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8" w:space="0" w:color="auto"/>
              <w:right w:val="single" w:sz="8" w:space="0" w:color="auto"/>
            </w:tcBorders>
            <w:shd w:val="clear" w:color="E2EFDA" w:fill="E2EFDA"/>
            <w:noWrap/>
            <w:vAlign w:val="center"/>
            <w:hideMark/>
          </w:tcPr>
          <w:p w14:paraId="2714D73A"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ASSISTIVE TECH &amp; ELECTRONICS</w:t>
            </w:r>
          </w:p>
        </w:tc>
        <w:tc>
          <w:tcPr>
            <w:tcW w:w="1351" w:type="dxa"/>
            <w:gridSpan w:val="2"/>
            <w:tcBorders>
              <w:top w:val="dotted" w:sz="4" w:space="0" w:color="auto"/>
              <w:left w:val="single" w:sz="4" w:space="0" w:color="70AD47"/>
              <w:bottom w:val="dotted" w:sz="4" w:space="0" w:color="auto"/>
              <w:right w:val="dotted" w:sz="4" w:space="0" w:color="auto"/>
            </w:tcBorders>
            <w:shd w:val="clear" w:color="E2EFDA" w:fill="E2EFDA"/>
            <w:noWrap/>
            <w:vAlign w:val="center"/>
            <w:hideMark/>
          </w:tcPr>
          <w:p w14:paraId="659183BD"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11</w:t>
            </w:r>
          </w:p>
        </w:tc>
        <w:tc>
          <w:tcPr>
            <w:tcW w:w="1356"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1A77E84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048"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051737AD"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7</w:t>
            </w:r>
          </w:p>
        </w:tc>
        <w:tc>
          <w:tcPr>
            <w:tcW w:w="1482" w:type="dxa"/>
            <w:tcBorders>
              <w:top w:val="dotted" w:sz="4" w:space="0" w:color="auto"/>
              <w:left w:val="dotted" w:sz="4" w:space="0" w:color="auto"/>
              <w:bottom w:val="dotted" w:sz="4" w:space="0" w:color="auto"/>
              <w:right w:val="dotted" w:sz="4" w:space="0" w:color="auto"/>
            </w:tcBorders>
            <w:shd w:val="clear" w:color="E2EFDA" w:fill="E2EFDA"/>
            <w:noWrap/>
            <w:vAlign w:val="center"/>
            <w:hideMark/>
          </w:tcPr>
          <w:p w14:paraId="66BFA4B0"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5</w:t>
            </w:r>
          </w:p>
        </w:tc>
        <w:tc>
          <w:tcPr>
            <w:tcW w:w="1027" w:type="dxa"/>
            <w:tcBorders>
              <w:top w:val="single" w:sz="4" w:space="0" w:color="70AD47"/>
              <w:left w:val="dotted" w:sz="4" w:space="0" w:color="auto"/>
              <w:bottom w:val="dotted" w:sz="4" w:space="0" w:color="auto"/>
              <w:right w:val="single" w:sz="8" w:space="0" w:color="auto"/>
            </w:tcBorders>
            <w:shd w:val="clear" w:color="E2EFDA" w:fill="E2EFDA"/>
            <w:noWrap/>
            <w:vAlign w:val="center"/>
            <w:hideMark/>
          </w:tcPr>
          <w:p w14:paraId="611DE0A8"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25</w:t>
            </w:r>
          </w:p>
        </w:tc>
        <w:tc>
          <w:tcPr>
            <w:tcW w:w="294" w:type="dxa"/>
            <w:tcBorders>
              <w:top w:val="nil"/>
              <w:left w:val="nil"/>
              <w:bottom w:val="nil"/>
              <w:right w:val="double" w:sz="6" w:space="0" w:color="auto"/>
            </w:tcBorders>
            <w:shd w:val="clear" w:color="auto" w:fill="auto"/>
            <w:noWrap/>
            <w:vAlign w:val="center"/>
            <w:hideMark/>
          </w:tcPr>
          <w:p w14:paraId="52407C60"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2AABF211"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32A9AB96"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lastRenderedPageBreak/>
              <w:t> </w:t>
            </w:r>
          </w:p>
        </w:tc>
        <w:tc>
          <w:tcPr>
            <w:tcW w:w="2407" w:type="dxa"/>
            <w:tcBorders>
              <w:top w:val="single" w:sz="8" w:space="0" w:color="auto"/>
              <w:left w:val="single" w:sz="4" w:space="0" w:color="70AD47"/>
              <w:bottom w:val="single" w:sz="8" w:space="0" w:color="auto"/>
              <w:right w:val="single" w:sz="8" w:space="0" w:color="auto"/>
            </w:tcBorders>
            <w:shd w:val="clear" w:color="auto" w:fill="auto"/>
            <w:noWrap/>
            <w:vAlign w:val="center"/>
            <w:hideMark/>
          </w:tcPr>
          <w:p w14:paraId="32286027"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ASSESSMENT</w:t>
            </w:r>
          </w:p>
        </w:tc>
        <w:tc>
          <w:tcPr>
            <w:tcW w:w="1351" w:type="dxa"/>
            <w:gridSpan w:val="2"/>
            <w:tcBorders>
              <w:top w:val="dotted" w:sz="4" w:space="0" w:color="auto"/>
              <w:left w:val="single" w:sz="4" w:space="0" w:color="70AD47"/>
              <w:bottom w:val="dotted" w:sz="4" w:space="0" w:color="auto"/>
              <w:right w:val="dotted" w:sz="4" w:space="0" w:color="auto"/>
            </w:tcBorders>
            <w:shd w:val="clear" w:color="auto" w:fill="auto"/>
            <w:noWrap/>
            <w:vAlign w:val="center"/>
            <w:hideMark/>
          </w:tcPr>
          <w:p w14:paraId="51FD76A8"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356" w:type="dxa"/>
            <w:tcBorders>
              <w:top w:val="nil"/>
              <w:left w:val="nil"/>
              <w:bottom w:val="dotted" w:sz="4" w:space="0" w:color="auto"/>
              <w:right w:val="dotted" w:sz="4" w:space="0" w:color="auto"/>
            </w:tcBorders>
            <w:shd w:val="clear" w:color="auto" w:fill="auto"/>
            <w:noWrap/>
            <w:vAlign w:val="center"/>
            <w:hideMark/>
          </w:tcPr>
          <w:p w14:paraId="03BDF79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048" w:type="dxa"/>
            <w:tcBorders>
              <w:top w:val="nil"/>
              <w:left w:val="nil"/>
              <w:bottom w:val="dotted" w:sz="4" w:space="0" w:color="auto"/>
              <w:right w:val="dotted" w:sz="4" w:space="0" w:color="auto"/>
            </w:tcBorders>
            <w:shd w:val="clear" w:color="auto" w:fill="auto"/>
            <w:noWrap/>
            <w:vAlign w:val="center"/>
            <w:hideMark/>
          </w:tcPr>
          <w:p w14:paraId="29D0B05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20</w:t>
            </w:r>
          </w:p>
        </w:tc>
        <w:tc>
          <w:tcPr>
            <w:tcW w:w="1482" w:type="dxa"/>
            <w:tcBorders>
              <w:top w:val="nil"/>
              <w:left w:val="nil"/>
              <w:bottom w:val="dotted" w:sz="4" w:space="0" w:color="auto"/>
              <w:right w:val="dotted" w:sz="4" w:space="0" w:color="auto"/>
            </w:tcBorders>
            <w:shd w:val="clear" w:color="auto" w:fill="auto"/>
            <w:noWrap/>
            <w:vAlign w:val="center"/>
            <w:hideMark/>
          </w:tcPr>
          <w:p w14:paraId="460A4BA1"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w:t>
            </w:r>
          </w:p>
        </w:tc>
        <w:tc>
          <w:tcPr>
            <w:tcW w:w="1027" w:type="dxa"/>
            <w:tcBorders>
              <w:top w:val="single" w:sz="4" w:space="0" w:color="70AD47"/>
              <w:left w:val="dotted" w:sz="4" w:space="0" w:color="auto"/>
              <w:bottom w:val="dotted" w:sz="4" w:space="0" w:color="auto"/>
              <w:right w:val="single" w:sz="8" w:space="0" w:color="auto"/>
            </w:tcBorders>
            <w:shd w:val="clear" w:color="auto" w:fill="auto"/>
            <w:noWrap/>
            <w:vAlign w:val="center"/>
            <w:hideMark/>
          </w:tcPr>
          <w:p w14:paraId="14043EA6"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24</w:t>
            </w:r>
          </w:p>
        </w:tc>
        <w:tc>
          <w:tcPr>
            <w:tcW w:w="294" w:type="dxa"/>
            <w:tcBorders>
              <w:top w:val="nil"/>
              <w:left w:val="nil"/>
              <w:bottom w:val="nil"/>
              <w:right w:val="double" w:sz="6" w:space="0" w:color="auto"/>
            </w:tcBorders>
            <w:shd w:val="clear" w:color="auto" w:fill="auto"/>
            <w:noWrap/>
            <w:vAlign w:val="center"/>
            <w:hideMark/>
          </w:tcPr>
          <w:p w14:paraId="01E43402"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0A6AC56A" w14:textId="77777777" w:rsidTr="00CE1277">
        <w:trPr>
          <w:trHeight w:val="456"/>
        </w:trPr>
        <w:tc>
          <w:tcPr>
            <w:tcW w:w="349" w:type="dxa"/>
            <w:tcBorders>
              <w:top w:val="nil"/>
              <w:left w:val="double" w:sz="6" w:space="0" w:color="auto"/>
              <w:bottom w:val="nil"/>
              <w:right w:val="nil"/>
            </w:tcBorders>
            <w:shd w:val="clear" w:color="auto" w:fill="auto"/>
            <w:noWrap/>
            <w:vAlign w:val="center"/>
            <w:hideMark/>
          </w:tcPr>
          <w:p w14:paraId="217238A4"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4" w:space="0" w:color="70AD47"/>
              <w:left w:val="single" w:sz="4" w:space="0" w:color="70AD47"/>
              <w:bottom w:val="single" w:sz="4" w:space="0" w:color="70AD47"/>
              <w:right w:val="single" w:sz="8" w:space="0" w:color="auto"/>
            </w:tcBorders>
            <w:shd w:val="clear" w:color="E2EFDA" w:fill="E2EFDA"/>
            <w:noWrap/>
            <w:vAlign w:val="center"/>
            <w:hideMark/>
          </w:tcPr>
          <w:p w14:paraId="35F3BA7B"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GRAND TOTAL</w:t>
            </w:r>
          </w:p>
        </w:tc>
        <w:tc>
          <w:tcPr>
            <w:tcW w:w="1351" w:type="dxa"/>
            <w:gridSpan w:val="2"/>
            <w:tcBorders>
              <w:top w:val="single" w:sz="8" w:space="0" w:color="auto"/>
              <w:left w:val="single" w:sz="4" w:space="0" w:color="70AD47"/>
              <w:bottom w:val="single" w:sz="4" w:space="0" w:color="70AD47"/>
              <w:right w:val="dotted" w:sz="4" w:space="0" w:color="auto"/>
            </w:tcBorders>
            <w:shd w:val="clear" w:color="E2EFDA" w:fill="E2EFDA"/>
            <w:noWrap/>
            <w:vAlign w:val="center"/>
            <w:hideMark/>
          </w:tcPr>
          <w:p w14:paraId="6245BE6C" w14:textId="1F825F87"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38</w:t>
            </w:r>
          </w:p>
        </w:tc>
        <w:tc>
          <w:tcPr>
            <w:tcW w:w="1356" w:type="dxa"/>
            <w:tcBorders>
              <w:top w:val="single" w:sz="8" w:space="0" w:color="auto"/>
              <w:left w:val="single" w:sz="4" w:space="0" w:color="70AD47"/>
              <w:bottom w:val="single" w:sz="4" w:space="0" w:color="70AD47"/>
              <w:right w:val="dotted" w:sz="4" w:space="0" w:color="auto"/>
            </w:tcBorders>
            <w:shd w:val="clear" w:color="E2EFDA" w:fill="E2EFDA"/>
            <w:noWrap/>
            <w:vAlign w:val="center"/>
            <w:hideMark/>
          </w:tcPr>
          <w:p w14:paraId="28A728DA"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32</w:t>
            </w:r>
          </w:p>
        </w:tc>
        <w:tc>
          <w:tcPr>
            <w:tcW w:w="1048" w:type="dxa"/>
            <w:tcBorders>
              <w:top w:val="single" w:sz="8" w:space="0" w:color="auto"/>
              <w:left w:val="single" w:sz="4" w:space="0" w:color="70AD47"/>
              <w:bottom w:val="single" w:sz="4" w:space="0" w:color="70AD47"/>
              <w:right w:val="dotted" w:sz="4" w:space="0" w:color="auto"/>
            </w:tcBorders>
            <w:shd w:val="clear" w:color="E2EFDA" w:fill="E2EFDA"/>
            <w:noWrap/>
            <w:vAlign w:val="center"/>
            <w:hideMark/>
          </w:tcPr>
          <w:p w14:paraId="2FD6F116" w14:textId="309C3EE0"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139</w:t>
            </w:r>
          </w:p>
        </w:tc>
        <w:tc>
          <w:tcPr>
            <w:tcW w:w="1482" w:type="dxa"/>
            <w:tcBorders>
              <w:top w:val="single" w:sz="8" w:space="0" w:color="auto"/>
              <w:left w:val="single" w:sz="4" w:space="0" w:color="70AD47"/>
              <w:bottom w:val="single" w:sz="4" w:space="0" w:color="70AD47"/>
              <w:right w:val="dotted" w:sz="4" w:space="0" w:color="auto"/>
            </w:tcBorders>
            <w:shd w:val="clear" w:color="E2EFDA" w:fill="E2EFDA"/>
            <w:noWrap/>
            <w:vAlign w:val="center"/>
            <w:hideMark/>
          </w:tcPr>
          <w:p w14:paraId="63EBB42E"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50</w:t>
            </w:r>
          </w:p>
        </w:tc>
        <w:tc>
          <w:tcPr>
            <w:tcW w:w="1027" w:type="dxa"/>
            <w:tcBorders>
              <w:top w:val="single" w:sz="8" w:space="0" w:color="auto"/>
              <w:left w:val="dotted" w:sz="4" w:space="0" w:color="auto"/>
              <w:bottom w:val="single" w:sz="4" w:space="0" w:color="70AD47"/>
              <w:right w:val="single" w:sz="8" w:space="0" w:color="auto"/>
            </w:tcBorders>
            <w:shd w:val="clear" w:color="E2EFDA" w:fill="E2EFDA"/>
            <w:noWrap/>
            <w:vAlign w:val="center"/>
            <w:hideMark/>
          </w:tcPr>
          <w:p w14:paraId="646C24B9" w14:textId="58466CBD"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259</w:t>
            </w:r>
          </w:p>
        </w:tc>
        <w:tc>
          <w:tcPr>
            <w:tcW w:w="294" w:type="dxa"/>
            <w:tcBorders>
              <w:top w:val="nil"/>
              <w:left w:val="nil"/>
              <w:bottom w:val="nil"/>
              <w:right w:val="double" w:sz="6" w:space="0" w:color="auto"/>
            </w:tcBorders>
            <w:shd w:val="clear" w:color="auto" w:fill="auto"/>
            <w:noWrap/>
            <w:vAlign w:val="center"/>
            <w:hideMark/>
          </w:tcPr>
          <w:p w14:paraId="23C9A925"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00A6EEEF" w14:textId="77777777" w:rsidTr="00CE1277">
        <w:trPr>
          <w:trHeight w:val="450"/>
        </w:trPr>
        <w:tc>
          <w:tcPr>
            <w:tcW w:w="349" w:type="dxa"/>
            <w:tcBorders>
              <w:top w:val="nil"/>
              <w:left w:val="double" w:sz="6" w:space="0" w:color="auto"/>
              <w:bottom w:val="nil"/>
              <w:right w:val="nil"/>
            </w:tcBorders>
            <w:shd w:val="clear" w:color="auto" w:fill="auto"/>
            <w:noWrap/>
            <w:vAlign w:val="center"/>
            <w:hideMark/>
          </w:tcPr>
          <w:p w14:paraId="3D24263C"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single" w:sz="8" w:space="0" w:color="auto"/>
              <w:left w:val="single" w:sz="4" w:space="0" w:color="70AD47"/>
              <w:bottom w:val="single" w:sz="4" w:space="0" w:color="70AD47"/>
              <w:right w:val="single" w:sz="8" w:space="0" w:color="auto"/>
            </w:tcBorders>
            <w:shd w:val="clear" w:color="auto" w:fill="auto"/>
            <w:noWrap/>
            <w:vAlign w:val="center"/>
            <w:hideMark/>
          </w:tcPr>
          <w:p w14:paraId="2EDBA483"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351" w:type="dxa"/>
            <w:gridSpan w:val="2"/>
            <w:tcBorders>
              <w:top w:val="dotted" w:sz="4" w:space="0" w:color="auto"/>
              <w:left w:val="single" w:sz="4" w:space="0" w:color="70AD47"/>
              <w:bottom w:val="single" w:sz="4" w:space="0" w:color="70AD47"/>
              <w:right w:val="dotted" w:sz="4" w:space="0" w:color="auto"/>
            </w:tcBorders>
            <w:shd w:val="clear" w:color="auto" w:fill="auto"/>
            <w:noWrap/>
            <w:vAlign w:val="center"/>
            <w:hideMark/>
          </w:tcPr>
          <w:p w14:paraId="3B4311D4"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356" w:type="dxa"/>
            <w:tcBorders>
              <w:top w:val="dotted" w:sz="4" w:space="0" w:color="auto"/>
              <w:left w:val="dotted" w:sz="4" w:space="0" w:color="auto"/>
              <w:bottom w:val="single" w:sz="4" w:space="0" w:color="70AD47"/>
              <w:right w:val="dotted" w:sz="4" w:space="0" w:color="auto"/>
            </w:tcBorders>
            <w:shd w:val="clear" w:color="auto" w:fill="auto"/>
            <w:noWrap/>
            <w:vAlign w:val="center"/>
            <w:hideMark/>
          </w:tcPr>
          <w:p w14:paraId="170FBC7F"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048" w:type="dxa"/>
            <w:tcBorders>
              <w:top w:val="dotted" w:sz="4" w:space="0" w:color="auto"/>
              <w:left w:val="dotted" w:sz="4" w:space="0" w:color="auto"/>
              <w:bottom w:val="single" w:sz="4" w:space="0" w:color="70AD47"/>
              <w:right w:val="dotted" w:sz="4" w:space="0" w:color="auto"/>
            </w:tcBorders>
            <w:shd w:val="clear" w:color="auto" w:fill="auto"/>
            <w:noWrap/>
            <w:vAlign w:val="center"/>
            <w:hideMark/>
          </w:tcPr>
          <w:p w14:paraId="51BF1CBE"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482" w:type="dxa"/>
            <w:tcBorders>
              <w:top w:val="dotted" w:sz="4" w:space="0" w:color="auto"/>
              <w:left w:val="dotted" w:sz="4" w:space="0" w:color="auto"/>
              <w:bottom w:val="single" w:sz="4" w:space="0" w:color="70AD47"/>
              <w:right w:val="dotted" w:sz="4" w:space="0" w:color="auto"/>
            </w:tcBorders>
            <w:shd w:val="clear" w:color="auto" w:fill="auto"/>
            <w:noWrap/>
            <w:vAlign w:val="center"/>
            <w:hideMark/>
          </w:tcPr>
          <w:p w14:paraId="2BBE7F3D"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1027" w:type="dxa"/>
            <w:tcBorders>
              <w:top w:val="single" w:sz="4" w:space="0" w:color="70AD47"/>
              <w:left w:val="dotted" w:sz="4" w:space="0" w:color="auto"/>
              <w:bottom w:val="single" w:sz="4" w:space="0" w:color="70AD47"/>
              <w:right w:val="single" w:sz="8" w:space="0" w:color="auto"/>
            </w:tcBorders>
            <w:shd w:val="clear" w:color="auto" w:fill="auto"/>
            <w:noWrap/>
            <w:vAlign w:val="center"/>
            <w:hideMark/>
          </w:tcPr>
          <w:p w14:paraId="4624154F"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 </w:t>
            </w:r>
          </w:p>
        </w:tc>
        <w:tc>
          <w:tcPr>
            <w:tcW w:w="294" w:type="dxa"/>
            <w:tcBorders>
              <w:top w:val="nil"/>
              <w:left w:val="nil"/>
              <w:bottom w:val="nil"/>
              <w:right w:val="double" w:sz="6" w:space="0" w:color="auto"/>
            </w:tcBorders>
            <w:shd w:val="clear" w:color="auto" w:fill="auto"/>
            <w:noWrap/>
            <w:vAlign w:val="bottom"/>
            <w:hideMark/>
          </w:tcPr>
          <w:p w14:paraId="715262D8"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42426EAF" w14:textId="77777777" w:rsidTr="00CE1277">
        <w:trPr>
          <w:trHeight w:val="450"/>
        </w:trPr>
        <w:tc>
          <w:tcPr>
            <w:tcW w:w="349" w:type="dxa"/>
            <w:tcBorders>
              <w:top w:val="nil"/>
              <w:left w:val="double" w:sz="6" w:space="0" w:color="auto"/>
              <w:bottom w:val="nil"/>
              <w:right w:val="nil"/>
            </w:tcBorders>
            <w:shd w:val="clear" w:color="auto" w:fill="auto"/>
            <w:noWrap/>
            <w:vAlign w:val="center"/>
            <w:hideMark/>
          </w:tcPr>
          <w:p w14:paraId="1F29010C"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nil"/>
              <w:left w:val="nil"/>
              <w:bottom w:val="nil"/>
              <w:right w:val="single" w:sz="8" w:space="0" w:color="auto"/>
            </w:tcBorders>
            <w:shd w:val="clear" w:color="auto" w:fill="auto"/>
            <w:noWrap/>
            <w:vAlign w:val="center"/>
            <w:hideMark/>
          </w:tcPr>
          <w:p w14:paraId="0319E203" w14:textId="77777777" w:rsidR="00A53773" w:rsidRPr="00A53773" w:rsidRDefault="00A53773" w:rsidP="00A53773">
            <w:pPr>
              <w:widowControl/>
              <w:adjustRightInd/>
              <w:spacing w:after="0" w:line="240" w:lineRule="auto"/>
              <w:jc w:val="left"/>
              <w:textAlignment w:val="auto"/>
              <w:rPr>
                <w:rFonts w:ascii="Verdana" w:hAnsi="Verdana" w:cs="Calibri"/>
                <w:color w:val="000000"/>
                <w:sz w:val="24"/>
                <w:szCs w:val="24"/>
              </w:rPr>
            </w:pPr>
            <w:r w:rsidRPr="00A53773">
              <w:rPr>
                <w:rFonts w:ascii="Verdana" w:hAnsi="Verdana" w:cs="Calibri"/>
                <w:color w:val="000000"/>
                <w:sz w:val="24"/>
                <w:szCs w:val="24"/>
              </w:rPr>
              <w:t>PRODUCT FAMILIES REPRESENTED</w:t>
            </w:r>
          </w:p>
        </w:tc>
        <w:tc>
          <w:tcPr>
            <w:tcW w:w="1351" w:type="dxa"/>
            <w:gridSpan w:val="2"/>
            <w:tcBorders>
              <w:top w:val="dotted" w:sz="4" w:space="0" w:color="auto"/>
              <w:left w:val="nil"/>
              <w:bottom w:val="dotted" w:sz="4" w:space="0" w:color="auto"/>
              <w:right w:val="dotted" w:sz="4" w:space="0" w:color="auto"/>
            </w:tcBorders>
            <w:shd w:val="clear" w:color="auto" w:fill="auto"/>
            <w:noWrap/>
            <w:vAlign w:val="center"/>
            <w:hideMark/>
          </w:tcPr>
          <w:p w14:paraId="130031FF" w14:textId="378BF142"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38</w:t>
            </w:r>
          </w:p>
        </w:tc>
        <w:tc>
          <w:tcPr>
            <w:tcW w:w="1356" w:type="dxa"/>
            <w:tcBorders>
              <w:top w:val="dotted" w:sz="4" w:space="0" w:color="auto"/>
              <w:left w:val="nil"/>
              <w:bottom w:val="dotted" w:sz="4" w:space="0" w:color="auto"/>
              <w:right w:val="dotted" w:sz="4" w:space="0" w:color="auto"/>
            </w:tcBorders>
            <w:shd w:val="clear" w:color="auto" w:fill="auto"/>
            <w:noWrap/>
            <w:vAlign w:val="center"/>
            <w:hideMark/>
          </w:tcPr>
          <w:p w14:paraId="098AB582"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23</w:t>
            </w:r>
          </w:p>
        </w:tc>
        <w:tc>
          <w:tcPr>
            <w:tcW w:w="1048" w:type="dxa"/>
            <w:tcBorders>
              <w:top w:val="dotted" w:sz="4" w:space="0" w:color="auto"/>
              <w:left w:val="nil"/>
              <w:bottom w:val="dotted" w:sz="4" w:space="0" w:color="auto"/>
              <w:right w:val="dotted" w:sz="4" w:space="0" w:color="auto"/>
            </w:tcBorders>
            <w:shd w:val="clear" w:color="auto" w:fill="auto"/>
            <w:noWrap/>
            <w:vAlign w:val="center"/>
            <w:hideMark/>
          </w:tcPr>
          <w:p w14:paraId="2961EEFE" w14:textId="0C9B0483"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69</w:t>
            </w:r>
          </w:p>
        </w:tc>
        <w:tc>
          <w:tcPr>
            <w:tcW w:w="1482" w:type="dxa"/>
            <w:tcBorders>
              <w:top w:val="dotted" w:sz="4" w:space="0" w:color="auto"/>
              <w:left w:val="nil"/>
              <w:bottom w:val="dotted" w:sz="4" w:space="0" w:color="auto"/>
              <w:right w:val="dotted" w:sz="4" w:space="0" w:color="auto"/>
            </w:tcBorders>
            <w:shd w:val="clear" w:color="auto" w:fill="auto"/>
            <w:noWrap/>
            <w:vAlign w:val="center"/>
            <w:hideMark/>
          </w:tcPr>
          <w:p w14:paraId="2D1A4F4B" w14:textId="77777777" w:rsidR="00A53773" w:rsidRPr="00A53773" w:rsidRDefault="00A53773" w:rsidP="00A53773">
            <w:pPr>
              <w:widowControl/>
              <w:adjustRightInd/>
              <w:spacing w:after="0" w:line="240" w:lineRule="auto"/>
              <w:jc w:val="center"/>
              <w:textAlignment w:val="auto"/>
              <w:rPr>
                <w:rFonts w:ascii="Verdana" w:hAnsi="Verdana" w:cs="Calibri"/>
                <w:color w:val="000000"/>
                <w:sz w:val="24"/>
                <w:szCs w:val="24"/>
              </w:rPr>
            </w:pPr>
            <w:r w:rsidRPr="00A53773">
              <w:rPr>
                <w:rFonts w:ascii="Verdana" w:hAnsi="Verdana" w:cs="Calibri"/>
                <w:color w:val="000000"/>
                <w:sz w:val="24"/>
                <w:szCs w:val="24"/>
              </w:rPr>
              <w:t>38</w:t>
            </w:r>
          </w:p>
        </w:tc>
        <w:tc>
          <w:tcPr>
            <w:tcW w:w="1027" w:type="dxa"/>
            <w:tcBorders>
              <w:top w:val="dotted" w:sz="4" w:space="0" w:color="auto"/>
              <w:left w:val="nil"/>
              <w:bottom w:val="dotted" w:sz="4" w:space="0" w:color="auto"/>
              <w:right w:val="single" w:sz="8" w:space="0" w:color="auto"/>
            </w:tcBorders>
            <w:shd w:val="clear" w:color="auto" w:fill="auto"/>
            <w:noWrap/>
            <w:vAlign w:val="center"/>
            <w:hideMark/>
          </w:tcPr>
          <w:p w14:paraId="6560B73D" w14:textId="14251939" w:rsidR="00A53773" w:rsidRPr="00A53773" w:rsidRDefault="00A062F9" w:rsidP="00A53773">
            <w:pPr>
              <w:widowControl/>
              <w:adjustRightInd/>
              <w:spacing w:after="0" w:line="240" w:lineRule="auto"/>
              <w:jc w:val="center"/>
              <w:textAlignment w:val="auto"/>
              <w:rPr>
                <w:rFonts w:ascii="Verdana" w:hAnsi="Verdana" w:cs="Calibri"/>
                <w:color w:val="000000"/>
                <w:sz w:val="24"/>
                <w:szCs w:val="24"/>
              </w:rPr>
            </w:pPr>
            <w:r>
              <w:rPr>
                <w:rFonts w:ascii="Verdana" w:hAnsi="Verdana" w:cs="Calibri"/>
                <w:color w:val="000000"/>
                <w:sz w:val="24"/>
                <w:szCs w:val="24"/>
              </w:rPr>
              <w:t>168</w:t>
            </w:r>
          </w:p>
        </w:tc>
        <w:tc>
          <w:tcPr>
            <w:tcW w:w="294" w:type="dxa"/>
            <w:tcBorders>
              <w:top w:val="nil"/>
              <w:left w:val="nil"/>
              <w:bottom w:val="nil"/>
              <w:right w:val="double" w:sz="6" w:space="0" w:color="auto"/>
            </w:tcBorders>
            <w:shd w:val="clear" w:color="auto" w:fill="auto"/>
            <w:noWrap/>
            <w:vAlign w:val="bottom"/>
            <w:hideMark/>
          </w:tcPr>
          <w:p w14:paraId="4A629030" w14:textId="77777777" w:rsidR="00A53773" w:rsidRPr="00A53773" w:rsidRDefault="00A53773" w:rsidP="00A53773">
            <w:pPr>
              <w:widowControl/>
              <w:adjustRightInd/>
              <w:spacing w:after="0" w:line="240" w:lineRule="auto"/>
              <w:jc w:val="left"/>
              <w:textAlignment w:val="auto"/>
              <w:rPr>
                <w:rFonts w:ascii="Verdana" w:hAnsi="Verdana" w:cs="Calibri"/>
                <w:color w:val="000000"/>
              </w:rPr>
            </w:pPr>
            <w:r w:rsidRPr="00A53773">
              <w:rPr>
                <w:rFonts w:ascii="Verdana" w:hAnsi="Verdana" w:cs="Calibri"/>
                <w:color w:val="000000"/>
              </w:rPr>
              <w:t> </w:t>
            </w:r>
          </w:p>
        </w:tc>
      </w:tr>
      <w:tr w:rsidR="00CE1277" w:rsidRPr="00A53773" w14:paraId="6663ED79" w14:textId="77777777" w:rsidTr="00CE1277">
        <w:trPr>
          <w:trHeight w:val="404"/>
        </w:trPr>
        <w:tc>
          <w:tcPr>
            <w:tcW w:w="349" w:type="dxa"/>
            <w:tcBorders>
              <w:top w:val="nil"/>
              <w:left w:val="double" w:sz="6" w:space="0" w:color="auto"/>
              <w:bottom w:val="nil"/>
              <w:right w:val="nil"/>
            </w:tcBorders>
            <w:shd w:val="clear" w:color="auto" w:fill="auto"/>
            <w:noWrap/>
            <w:vAlign w:val="center"/>
            <w:hideMark/>
          </w:tcPr>
          <w:p w14:paraId="099D02F9"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r w:rsidRPr="00A53773">
              <w:rPr>
                <w:rFonts w:ascii="Verdana" w:hAnsi="Verdana" w:cs="Calibri"/>
                <w:color w:val="000000"/>
                <w:sz w:val="36"/>
                <w:szCs w:val="36"/>
              </w:rPr>
              <w:t> </w:t>
            </w:r>
          </w:p>
        </w:tc>
        <w:tc>
          <w:tcPr>
            <w:tcW w:w="2407" w:type="dxa"/>
            <w:tcBorders>
              <w:top w:val="nil"/>
              <w:left w:val="nil"/>
              <w:bottom w:val="nil"/>
              <w:right w:val="nil"/>
            </w:tcBorders>
            <w:shd w:val="clear" w:color="auto" w:fill="auto"/>
            <w:noWrap/>
            <w:vAlign w:val="center"/>
            <w:hideMark/>
          </w:tcPr>
          <w:p w14:paraId="6787C44D" w14:textId="77777777" w:rsidR="00A53773" w:rsidRPr="00A53773" w:rsidRDefault="00A53773" w:rsidP="00A53773">
            <w:pPr>
              <w:widowControl/>
              <w:adjustRightInd/>
              <w:spacing w:after="0" w:line="240" w:lineRule="auto"/>
              <w:jc w:val="left"/>
              <w:textAlignment w:val="auto"/>
              <w:rPr>
                <w:rFonts w:ascii="Verdana" w:hAnsi="Verdana" w:cs="Calibri"/>
                <w:color w:val="000000"/>
                <w:sz w:val="36"/>
                <w:szCs w:val="36"/>
              </w:rPr>
            </w:pPr>
          </w:p>
        </w:tc>
        <w:tc>
          <w:tcPr>
            <w:tcW w:w="1351" w:type="dxa"/>
            <w:gridSpan w:val="2"/>
            <w:tcBorders>
              <w:top w:val="nil"/>
              <w:left w:val="nil"/>
              <w:bottom w:val="nil"/>
              <w:right w:val="nil"/>
            </w:tcBorders>
            <w:shd w:val="clear" w:color="auto" w:fill="auto"/>
            <w:noWrap/>
            <w:vAlign w:val="center"/>
            <w:hideMark/>
          </w:tcPr>
          <w:p w14:paraId="5E82A080" w14:textId="77777777" w:rsidR="00A53773" w:rsidRPr="00A53773" w:rsidRDefault="00A53773" w:rsidP="00A53773">
            <w:pPr>
              <w:widowControl/>
              <w:adjustRightInd/>
              <w:spacing w:after="0" w:line="240" w:lineRule="auto"/>
              <w:jc w:val="left"/>
              <w:textAlignment w:val="auto"/>
              <w:rPr>
                <w:sz w:val="20"/>
                <w:szCs w:val="20"/>
              </w:rPr>
            </w:pPr>
          </w:p>
        </w:tc>
        <w:tc>
          <w:tcPr>
            <w:tcW w:w="1356" w:type="dxa"/>
            <w:tcBorders>
              <w:top w:val="nil"/>
              <w:left w:val="nil"/>
              <w:bottom w:val="nil"/>
              <w:right w:val="nil"/>
            </w:tcBorders>
            <w:shd w:val="clear" w:color="auto" w:fill="auto"/>
            <w:noWrap/>
            <w:vAlign w:val="center"/>
          </w:tcPr>
          <w:p w14:paraId="5454493B" w14:textId="77777777" w:rsidR="00A53773" w:rsidRPr="00A53773" w:rsidRDefault="00A53773" w:rsidP="00A53773">
            <w:pPr>
              <w:widowControl/>
              <w:adjustRightInd/>
              <w:spacing w:after="0" w:line="240" w:lineRule="auto"/>
              <w:jc w:val="center"/>
              <w:textAlignment w:val="auto"/>
              <w:rPr>
                <w:sz w:val="20"/>
                <w:szCs w:val="20"/>
              </w:rPr>
            </w:pPr>
          </w:p>
        </w:tc>
        <w:tc>
          <w:tcPr>
            <w:tcW w:w="1048" w:type="dxa"/>
            <w:tcBorders>
              <w:top w:val="nil"/>
              <w:left w:val="nil"/>
              <w:bottom w:val="nil"/>
              <w:right w:val="nil"/>
            </w:tcBorders>
            <w:shd w:val="clear" w:color="auto" w:fill="auto"/>
            <w:noWrap/>
            <w:vAlign w:val="center"/>
          </w:tcPr>
          <w:p w14:paraId="408A4A81" w14:textId="77777777" w:rsidR="00A53773" w:rsidRPr="00A53773" w:rsidRDefault="00A53773" w:rsidP="00A53773">
            <w:pPr>
              <w:widowControl/>
              <w:adjustRightInd/>
              <w:spacing w:after="0" w:line="240" w:lineRule="auto"/>
              <w:jc w:val="center"/>
              <w:textAlignment w:val="auto"/>
              <w:rPr>
                <w:sz w:val="20"/>
                <w:szCs w:val="20"/>
              </w:rPr>
            </w:pPr>
          </w:p>
        </w:tc>
        <w:tc>
          <w:tcPr>
            <w:tcW w:w="1482" w:type="dxa"/>
            <w:tcBorders>
              <w:top w:val="nil"/>
              <w:left w:val="nil"/>
              <w:bottom w:val="nil"/>
              <w:right w:val="nil"/>
            </w:tcBorders>
            <w:shd w:val="clear" w:color="auto" w:fill="auto"/>
            <w:noWrap/>
            <w:vAlign w:val="center"/>
          </w:tcPr>
          <w:p w14:paraId="14590A30" w14:textId="77777777" w:rsidR="00A53773" w:rsidRPr="00A53773" w:rsidRDefault="00A53773" w:rsidP="00A53773">
            <w:pPr>
              <w:widowControl/>
              <w:adjustRightInd/>
              <w:spacing w:after="0" w:line="240" w:lineRule="auto"/>
              <w:jc w:val="center"/>
              <w:textAlignment w:val="auto"/>
              <w:rPr>
                <w:sz w:val="20"/>
                <w:szCs w:val="20"/>
              </w:rPr>
            </w:pPr>
          </w:p>
        </w:tc>
        <w:tc>
          <w:tcPr>
            <w:tcW w:w="1027" w:type="dxa"/>
            <w:tcBorders>
              <w:top w:val="nil"/>
              <w:left w:val="nil"/>
              <w:bottom w:val="nil"/>
              <w:right w:val="nil"/>
            </w:tcBorders>
            <w:shd w:val="clear" w:color="auto" w:fill="auto"/>
            <w:noWrap/>
            <w:vAlign w:val="center"/>
          </w:tcPr>
          <w:p w14:paraId="36E88651" w14:textId="77777777" w:rsidR="00A53773" w:rsidRPr="00A53773" w:rsidRDefault="00A53773" w:rsidP="00A53773">
            <w:pPr>
              <w:widowControl/>
              <w:adjustRightInd/>
              <w:spacing w:after="0" w:line="240" w:lineRule="auto"/>
              <w:jc w:val="center"/>
              <w:textAlignment w:val="auto"/>
              <w:rPr>
                <w:sz w:val="20"/>
                <w:szCs w:val="20"/>
              </w:rPr>
            </w:pPr>
          </w:p>
        </w:tc>
        <w:tc>
          <w:tcPr>
            <w:tcW w:w="294" w:type="dxa"/>
            <w:tcBorders>
              <w:top w:val="nil"/>
              <w:left w:val="nil"/>
              <w:bottom w:val="nil"/>
              <w:right w:val="double" w:sz="6" w:space="0" w:color="auto"/>
            </w:tcBorders>
            <w:shd w:val="clear" w:color="auto" w:fill="auto"/>
            <w:noWrap/>
            <w:vAlign w:val="bottom"/>
          </w:tcPr>
          <w:p w14:paraId="117591B8" w14:textId="4167F6C4" w:rsidR="00A53773" w:rsidRPr="00A53773" w:rsidRDefault="00A53773" w:rsidP="00A53773">
            <w:pPr>
              <w:widowControl/>
              <w:adjustRightInd/>
              <w:spacing w:after="0" w:line="240" w:lineRule="auto"/>
              <w:jc w:val="left"/>
              <w:textAlignment w:val="auto"/>
              <w:rPr>
                <w:rFonts w:ascii="Verdana" w:hAnsi="Verdana" w:cs="Calibri"/>
                <w:color w:val="000000"/>
              </w:rPr>
            </w:pPr>
          </w:p>
        </w:tc>
      </w:tr>
      <w:tr w:rsidR="00A53773" w:rsidRPr="00A53773" w14:paraId="0FABDECA" w14:textId="77777777" w:rsidTr="00CE1277">
        <w:trPr>
          <w:trHeight w:val="306"/>
        </w:trPr>
        <w:tc>
          <w:tcPr>
            <w:tcW w:w="9314" w:type="dxa"/>
            <w:gridSpan w:val="9"/>
            <w:tcBorders>
              <w:top w:val="nil"/>
              <w:left w:val="double" w:sz="6" w:space="0" w:color="auto"/>
              <w:bottom w:val="nil"/>
              <w:right w:val="double" w:sz="6" w:space="0" w:color="000000"/>
            </w:tcBorders>
            <w:shd w:val="clear" w:color="auto" w:fill="auto"/>
            <w:noWrap/>
            <w:vAlign w:val="center"/>
          </w:tcPr>
          <w:p w14:paraId="229A2C8D" w14:textId="4C7286A2" w:rsidR="00A53773" w:rsidRPr="00A53773" w:rsidRDefault="00A53773" w:rsidP="00A53773">
            <w:pPr>
              <w:widowControl/>
              <w:adjustRightInd/>
              <w:spacing w:after="0" w:line="240" w:lineRule="auto"/>
              <w:jc w:val="center"/>
              <w:textAlignment w:val="auto"/>
              <w:rPr>
                <w:rFonts w:ascii="Tahome" w:hAnsi="Tahome" w:cs="Calibri"/>
                <w:color w:val="000000"/>
                <w:sz w:val="24"/>
                <w:szCs w:val="24"/>
              </w:rPr>
            </w:pPr>
          </w:p>
        </w:tc>
      </w:tr>
      <w:tr w:rsidR="00A53773" w:rsidRPr="00A53773" w14:paraId="0A332A6A" w14:textId="77777777" w:rsidTr="00CE1277">
        <w:trPr>
          <w:trHeight w:val="306"/>
        </w:trPr>
        <w:tc>
          <w:tcPr>
            <w:tcW w:w="9314" w:type="dxa"/>
            <w:gridSpan w:val="9"/>
            <w:tcBorders>
              <w:top w:val="nil"/>
              <w:left w:val="double" w:sz="6" w:space="0" w:color="auto"/>
              <w:bottom w:val="single" w:sz="4" w:space="0" w:color="auto"/>
              <w:right w:val="double" w:sz="6" w:space="0" w:color="000000"/>
            </w:tcBorders>
            <w:shd w:val="clear" w:color="auto" w:fill="auto"/>
            <w:noWrap/>
            <w:vAlign w:val="center"/>
          </w:tcPr>
          <w:p w14:paraId="0748AD76" w14:textId="77777777" w:rsidR="00A53773" w:rsidRPr="00A53773" w:rsidRDefault="00A53773" w:rsidP="00A53773">
            <w:pPr>
              <w:widowControl/>
              <w:adjustRightInd/>
              <w:spacing w:after="0" w:line="240" w:lineRule="auto"/>
              <w:textAlignment w:val="auto"/>
              <w:rPr>
                <w:rFonts w:ascii="Tahome" w:hAnsi="Tahome" w:cs="Calibri"/>
                <w:color w:val="000000"/>
                <w:sz w:val="24"/>
                <w:szCs w:val="24"/>
              </w:rPr>
            </w:pPr>
          </w:p>
        </w:tc>
      </w:tr>
    </w:tbl>
    <w:p w14:paraId="0F990D51" w14:textId="0472C122" w:rsidR="00553F3A" w:rsidRPr="00A53773" w:rsidRDefault="00281BE8" w:rsidP="00F964BE">
      <w:pPr>
        <w:rPr>
          <w:rFonts w:ascii="Tahoma" w:hAnsi="Tahoma" w:cs="Tahoma"/>
          <w:b/>
          <w:sz w:val="24"/>
          <w:szCs w:val="20"/>
        </w:rPr>
      </w:pPr>
      <w:r w:rsidRPr="00A53773">
        <w:rPr>
          <w:rFonts w:ascii="Tahoma" w:hAnsi="Tahoma" w:cs="Tahoma"/>
          <w:sz w:val="24"/>
          <w:szCs w:val="24"/>
        </w:rPr>
        <w:t xml:space="preserve">In FY </w:t>
      </w:r>
      <w:r w:rsidR="0071219F" w:rsidRPr="00A53773">
        <w:rPr>
          <w:rFonts w:ascii="Tahoma" w:hAnsi="Tahoma" w:cs="Tahoma"/>
          <w:sz w:val="24"/>
          <w:szCs w:val="24"/>
        </w:rPr>
        <w:t>2018</w:t>
      </w:r>
      <w:r w:rsidR="00243F6F" w:rsidRPr="00A53773">
        <w:rPr>
          <w:rFonts w:ascii="Tahoma" w:hAnsi="Tahoma" w:cs="Tahoma"/>
          <w:sz w:val="24"/>
          <w:szCs w:val="24"/>
        </w:rPr>
        <w:t xml:space="preserve">, </w:t>
      </w:r>
      <w:r w:rsidR="00A53773" w:rsidRPr="00A53773">
        <w:rPr>
          <w:rFonts w:ascii="Tahoma" w:hAnsi="Tahoma" w:cs="Tahoma"/>
          <w:sz w:val="24"/>
          <w:szCs w:val="24"/>
        </w:rPr>
        <w:t>69</w:t>
      </w:r>
      <w:r w:rsidR="0049077B" w:rsidRPr="00A53773">
        <w:rPr>
          <w:rFonts w:ascii="Tahoma" w:hAnsi="Tahoma" w:cs="Tahoma"/>
          <w:sz w:val="24"/>
          <w:szCs w:val="24"/>
        </w:rPr>
        <w:t xml:space="preserve"> produc</w:t>
      </w:r>
      <w:r w:rsidR="004E332E" w:rsidRPr="00A53773">
        <w:rPr>
          <w:rFonts w:ascii="Tahoma" w:hAnsi="Tahoma" w:cs="Tahoma"/>
          <w:sz w:val="24"/>
          <w:szCs w:val="24"/>
        </w:rPr>
        <w:t>t</w:t>
      </w:r>
      <w:r w:rsidR="0049077B" w:rsidRPr="00A53773">
        <w:rPr>
          <w:rFonts w:ascii="Tahoma" w:hAnsi="Tahoma" w:cs="Tahoma"/>
          <w:sz w:val="24"/>
          <w:szCs w:val="24"/>
        </w:rPr>
        <w:t xml:space="preserve"> </w:t>
      </w:r>
      <w:r w:rsidR="00243F6F" w:rsidRPr="00A53773">
        <w:rPr>
          <w:rFonts w:ascii="Tahoma" w:hAnsi="Tahoma" w:cs="Tahoma"/>
          <w:sz w:val="24"/>
          <w:szCs w:val="24"/>
        </w:rPr>
        <w:t>ideas were submitted.</w:t>
      </w:r>
    </w:p>
    <w:p w14:paraId="7DA0A554" w14:textId="77777777" w:rsidR="00370FC0" w:rsidRPr="00116395" w:rsidRDefault="00370FC0" w:rsidP="00F964BE">
      <w:pPr>
        <w:spacing w:after="0" w:line="240" w:lineRule="auto"/>
        <w:rPr>
          <w:rFonts w:ascii="Tahoma" w:hAnsi="Tahoma" w:cs="Tahoma"/>
          <w:b/>
          <w:sz w:val="24"/>
          <w:highlight w:val="yellow"/>
        </w:rPr>
      </w:pPr>
    </w:p>
    <w:p w14:paraId="281C8513" w14:textId="77777777" w:rsidR="0083257A" w:rsidRPr="00116395" w:rsidRDefault="0083257A">
      <w:pPr>
        <w:widowControl/>
        <w:adjustRightInd/>
        <w:spacing w:after="0" w:line="240" w:lineRule="auto"/>
        <w:jc w:val="left"/>
        <w:textAlignment w:val="auto"/>
        <w:rPr>
          <w:rFonts w:ascii="Tahoma" w:hAnsi="Tahoma" w:cs="Tahoma"/>
          <w:b/>
          <w:i/>
          <w:snapToGrid w:val="0"/>
          <w:color w:val="000000"/>
          <w:sz w:val="28"/>
          <w:szCs w:val="24"/>
          <w:highlight w:val="yellow"/>
        </w:rPr>
      </w:pPr>
      <w:r w:rsidRPr="00116395">
        <w:rPr>
          <w:highlight w:val="yellow"/>
        </w:rPr>
        <w:br w:type="page"/>
      </w:r>
    </w:p>
    <w:p w14:paraId="16F37D9B" w14:textId="593FC85B" w:rsidR="00191EF4" w:rsidRPr="0071219F" w:rsidRDefault="00191EF4" w:rsidP="0083257A">
      <w:pPr>
        <w:pStyle w:val="Heading1"/>
        <w:rPr>
          <w:sz w:val="28"/>
        </w:rPr>
      </w:pPr>
      <w:bookmarkStart w:id="289" w:name="_Toc526341680"/>
      <w:r w:rsidRPr="0071219F">
        <w:rPr>
          <w:sz w:val="28"/>
        </w:rPr>
        <w:lastRenderedPageBreak/>
        <w:t>Proper Trademark Notice and Attribution</w:t>
      </w:r>
      <w:bookmarkEnd w:id="289"/>
    </w:p>
    <w:p w14:paraId="162660FA" w14:textId="77777777" w:rsidR="00191EF4" w:rsidRPr="00116395" w:rsidRDefault="00191EF4" w:rsidP="00F964BE">
      <w:pPr>
        <w:spacing w:after="0" w:line="240" w:lineRule="auto"/>
        <w:rPr>
          <w:rFonts w:ascii="Tahoma" w:hAnsi="Tahoma" w:cs="Tahoma"/>
          <w:sz w:val="24"/>
          <w:szCs w:val="20"/>
          <w:highlight w:val="yellow"/>
        </w:rPr>
      </w:pPr>
    </w:p>
    <w:p w14:paraId="7334761A" w14:textId="77777777" w:rsidR="00A434B9" w:rsidRPr="001960C2" w:rsidRDefault="00A434B9" w:rsidP="00A434B9">
      <w:pPr>
        <w:spacing w:after="0" w:line="240" w:lineRule="auto"/>
        <w:ind w:left="720" w:hanging="720"/>
        <w:jc w:val="left"/>
        <w:rPr>
          <w:rFonts w:ascii="Tahoma" w:hAnsi="Tahoma" w:cs="Tahoma"/>
          <w:sz w:val="24"/>
          <w:szCs w:val="20"/>
        </w:rPr>
      </w:pPr>
      <w:r w:rsidRPr="001960C2">
        <w:rPr>
          <w:rFonts w:ascii="Tahoma" w:hAnsi="Tahoma" w:cs="Tahoma"/>
          <w:sz w:val="24"/>
          <w:szCs w:val="20"/>
        </w:rPr>
        <w:t>ACT® is a registered trademark of ACT, Inc.</w:t>
      </w:r>
    </w:p>
    <w:p w14:paraId="3EA3A5C0" w14:textId="77777777" w:rsidR="00A434B9" w:rsidRPr="001960C2" w:rsidRDefault="00A434B9" w:rsidP="00A434B9">
      <w:pPr>
        <w:spacing w:after="0" w:line="240" w:lineRule="auto"/>
        <w:ind w:left="720" w:hanging="720"/>
        <w:jc w:val="left"/>
        <w:rPr>
          <w:rFonts w:ascii="Tahoma" w:eastAsia="Calibri" w:hAnsi="Tahoma" w:cs="Tahoma"/>
          <w:snapToGrid w:val="0"/>
          <w:sz w:val="24"/>
          <w:szCs w:val="24"/>
        </w:rPr>
      </w:pPr>
      <w:r w:rsidRPr="001960C2">
        <w:rPr>
          <w:rFonts w:ascii="Tahoma" w:eastAsia="Calibri" w:hAnsi="Tahoma" w:cs="Tahoma"/>
          <w:snapToGrid w:val="0"/>
          <w:sz w:val="24"/>
          <w:szCs w:val="24"/>
        </w:rPr>
        <w:t xml:space="preserve">Adobe® and Illustrator® are registered trademarks of Adobe Systems, Inc. </w:t>
      </w:r>
    </w:p>
    <w:p w14:paraId="271A9C94" w14:textId="77777777" w:rsidR="00A434B9" w:rsidRPr="001960C2" w:rsidRDefault="00A434B9" w:rsidP="00A434B9">
      <w:pPr>
        <w:spacing w:after="0" w:line="240" w:lineRule="auto"/>
        <w:ind w:left="720" w:hanging="720"/>
        <w:jc w:val="left"/>
        <w:rPr>
          <w:rFonts w:ascii="Tahoma" w:hAnsi="Tahoma" w:cs="Tahoma"/>
          <w:sz w:val="24"/>
          <w:szCs w:val="20"/>
        </w:rPr>
      </w:pPr>
      <w:r w:rsidRPr="001960C2">
        <w:rPr>
          <w:rFonts w:ascii="Tahoma" w:hAnsi="Tahoma" w:cs="Tahoma"/>
          <w:sz w:val="24"/>
          <w:szCs w:val="20"/>
        </w:rPr>
        <w:t>Amazon®, Amazon Echo®, and Amazon Alexa® are registered trademarks of Amazon Technologies, Inc.</w:t>
      </w:r>
    </w:p>
    <w:p w14:paraId="42F5ADD6" w14:textId="77777777" w:rsidR="00A434B9" w:rsidRPr="001960C2" w:rsidRDefault="00A434B9" w:rsidP="00A434B9">
      <w:pPr>
        <w:spacing w:after="0" w:line="240" w:lineRule="auto"/>
        <w:ind w:left="720" w:hanging="720"/>
        <w:jc w:val="left"/>
        <w:rPr>
          <w:rFonts w:ascii="Tahoma" w:hAnsi="Tahoma" w:cs="Tahoma"/>
          <w:sz w:val="24"/>
          <w:szCs w:val="20"/>
        </w:rPr>
      </w:pPr>
      <w:r w:rsidRPr="001960C2">
        <w:rPr>
          <w:rFonts w:ascii="Tahoma" w:hAnsi="Tahoma" w:cs="Tahoma"/>
          <w:sz w:val="24"/>
          <w:szCs w:val="20"/>
        </w:rPr>
        <w:t>American Foundation for the Blind® is a registered trademarks of American Foundation for the Blind, Inc.</w:t>
      </w:r>
    </w:p>
    <w:p w14:paraId="661ABCF0" w14:textId="77777777" w:rsidR="00A434B9" w:rsidRPr="00CC3302" w:rsidRDefault="00A434B9" w:rsidP="00A434B9">
      <w:pPr>
        <w:spacing w:after="0" w:line="240" w:lineRule="auto"/>
        <w:ind w:left="720" w:hanging="720"/>
        <w:jc w:val="left"/>
        <w:rPr>
          <w:rFonts w:ascii="Tahoma" w:hAnsi="Tahoma" w:cs="Tahoma"/>
          <w:sz w:val="24"/>
          <w:szCs w:val="20"/>
        </w:rPr>
      </w:pPr>
      <w:r w:rsidRPr="00CC3302">
        <w:rPr>
          <w:rFonts w:ascii="Tahoma" w:hAnsi="Tahoma" w:cs="Tahoma"/>
          <w:snapToGrid w:val="0"/>
          <w:sz w:val="24"/>
          <w:szCs w:val="24"/>
        </w:rPr>
        <w:t>American Institutes for Research® and AIR® are registered trademarks of American Institutes for Research in the Behavioral Sciences.</w:t>
      </w:r>
    </w:p>
    <w:p w14:paraId="2ACF26FE" w14:textId="77777777" w:rsidR="00A434B9" w:rsidRPr="00CC3302" w:rsidRDefault="00A434B9" w:rsidP="00A434B9">
      <w:pPr>
        <w:spacing w:after="0" w:line="240" w:lineRule="auto"/>
        <w:ind w:left="720" w:hanging="720"/>
        <w:jc w:val="left"/>
        <w:rPr>
          <w:rFonts w:ascii="Tahoma" w:hAnsi="Tahoma" w:cs="Tahoma"/>
          <w:sz w:val="24"/>
          <w:szCs w:val="20"/>
        </w:rPr>
      </w:pPr>
      <w:r w:rsidRPr="00CC3302">
        <w:rPr>
          <w:rFonts w:ascii="Tahoma" w:hAnsi="Tahoma" w:cs="Tahoma"/>
          <w:sz w:val="24"/>
          <w:szCs w:val="20"/>
        </w:rPr>
        <w:t>Android™, Google™, Google Apps™, Google Assistant™, Google Chrome™, Google Docs™, Google Drive™, Google Hangouts™, Google Home™, Google Play™, and YouTube™ are trademarks of Google Inc.</w:t>
      </w:r>
    </w:p>
    <w:p w14:paraId="6817B603" w14:textId="77777777" w:rsidR="00A434B9" w:rsidRPr="00CC3302" w:rsidRDefault="00A434B9" w:rsidP="00A434B9">
      <w:pPr>
        <w:spacing w:after="0" w:line="240" w:lineRule="auto"/>
        <w:ind w:left="720" w:hanging="720"/>
        <w:jc w:val="left"/>
        <w:rPr>
          <w:rFonts w:ascii="Tahoma" w:hAnsi="Tahoma" w:cs="Tahoma"/>
          <w:sz w:val="24"/>
          <w:szCs w:val="20"/>
        </w:rPr>
      </w:pPr>
      <w:r w:rsidRPr="00CC3302">
        <w:rPr>
          <w:rFonts w:ascii="Tahoma" w:hAnsi="Tahoma" w:cs="Tahoma"/>
          <w:sz w:val="24"/>
          <w:szCs w:val="20"/>
        </w:rPr>
        <w:t>App Store®, Apple®, iPad®,</w:t>
      </w:r>
      <w:r>
        <w:rPr>
          <w:rFonts w:ascii="Tahoma" w:hAnsi="Tahoma" w:cs="Tahoma"/>
          <w:sz w:val="24"/>
          <w:szCs w:val="20"/>
        </w:rPr>
        <w:t xml:space="preserve"> iPad mini®,</w:t>
      </w:r>
      <w:r w:rsidRPr="00CC3302">
        <w:rPr>
          <w:rFonts w:ascii="Tahoma" w:hAnsi="Tahoma" w:cs="Tahoma"/>
          <w:sz w:val="24"/>
          <w:szCs w:val="20"/>
        </w:rPr>
        <w:t xml:space="preserve"> iPhone®, iPod touch®</w:t>
      </w:r>
      <w:r>
        <w:rPr>
          <w:rFonts w:ascii="Tahoma" w:hAnsi="Tahoma" w:cs="Tahoma"/>
          <w:sz w:val="24"/>
          <w:szCs w:val="20"/>
        </w:rPr>
        <w:t>, and TestFlight®</w:t>
      </w:r>
      <w:r w:rsidRPr="00CC3302">
        <w:rPr>
          <w:rFonts w:ascii="Tahoma" w:hAnsi="Tahoma" w:cs="Tahoma"/>
          <w:sz w:val="24"/>
          <w:szCs w:val="20"/>
        </w:rPr>
        <w:t xml:space="preserve"> are registered trademarks or service marks of Apple Inc., registered in the U.S. and other countries.</w:t>
      </w:r>
    </w:p>
    <w:p w14:paraId="70AE85D3" w14:textId="0C61C955" w:rsidR="00A434B9" w:rsidRPr="00CC3302" w:rsidRDefault="00A434B9" w:rsidP="00A434B9">
      <w:pPr>
        <w:tabs>
          <w:tab w:val="left" w:pos="7500"/>
        </w:tabs>
        <w:spacing w:after="0" w:line="240" w:lineRule="auto"/>
        <w:ind w:left="720" w:hanging="720"/>
        <w:jc w:val="left"/>
        <w:rPr>
          <w:rFonts w:ascii="Tahoma" w:hAnsi="Tahoma" w:cs="Tahoma"/>
          <w:color w:val="000000"/>
          <w:sz w:val="24"/>
          <w:szCs w:val="20"/>
        </w:rPr>
      </w:pPr>
      <w:r w:rsidRPr="00CC3302">
        <w:rPr>
          <w:rFonts w:ascii="Tahoma" w:hAnsi="Tahoma" w:cs="Tahoma"/>
          <w:sz w:val="24"/>
          <w:szCs w:val="20"/>
        </w:rPr>
        <w:t xml:space="preserve">Assessment of Learning™, Developmental Reading Assessment®, DIAL™, </w:t>
      </w:r>
      <w:r w:rsidR="002D5EE3" w:rsidRPr="00B466F0">
        <w:rPr>
          <w:rFonts w:ascii="Tahoma" w:eastAsia="Calibri" w:hAnsi="Tahoma" w:cs="Tahoma"/>
          <w:sz w:val="24"/>
          <w:szCs w:val="24"/>
        </w:rPr>
        <w:t>enVisionmath</w:t>
      </w:r>
      <w:r w:rsidR="002D5EE3">
        <w:rPr>
          <w:rFonts w:ascii="Tahoma" w:eastAsia="Calibri" w:hAnsi="Tahoma" w:cs="Tahoma"/>
          <w:sz w:val="24"/>
          <w:szCs w:val="24"/>
        </w:rPr>
        <w:t xml:space="preserve">®, </w:t>
      </w:r>
      <w:r w:rsidRPr="00CC3302">
        <w:rPr>
          <w:rFonts w:ascii="Tahoma" w:hAnsi="Tahoma" w:cs="Tahoma"/>
          <w:sz w:val="24"/>
          <w:szCs w:val="20"/>
        </w:rPr>
        <w:t>KeyMath™, Wechsler Intelligence Scale for Children®, and WISC®</w:t>
      </w:r>
      <w:r w:rsidRPr="00CC3302">
        <w:rPr>
          <w:rFonts w:ascii="Tahoma" w:hAnsi="Tahoma" w:cs="Tahoma"/>
          <w:color w:val="000000"/>
          <w:sz w:val="24"/>
          <w:szCs w:val="20"/>
        </w:rPr>
        <w:t xml:space="preserve"> are trademarks in the U.S. and/or other countries of Pearson Education, Inc., or its affiliate(s). </w:t>
      </w:r>
    </w:p>
    <w:p w14:paraId="7250EFB4" w14:textId="77777777" w:rsidR="00A434B9" w:rsidRDefault="00A434B9" w:rsidP="00A434B9">
      <w:pPr>
        <w:tabs>
          <w:tab w:val="left" w:pos="7500"/>
        </w:tabs>
        <w:spacing w:after="0" w:line="240" w:lineRule="auto"/>
        <w:ind w:left="720" w:hanging="720"/>
        <w:jc w:val="left"/>
        <w:rPr>
          <w:rFonts w:ascii="Tahoma" w:hAnsi="Tahoma" w:cs="Tahoma"/>
          <w:sz w:val="24"/>
          <w:szCs w:val="20"/>
        </w:rPr>
      </w:pPr>
      <w:r w:rsidRPr="00CC3302">
        <w:rPr>
          <w:rFonts w:ascii="Tahoma" w:hAnsi="Tahoma" w:cs="Tahoma"/>
          <w:sz w:val="24"/>
          <w:szCs w:val="20"/>
        </w:rPr>
        <w:t>Bluetooth® is a registered trademark of Bluetooth SIG, Inc.</w:t>
      </w:r>
    </w:p>
    <w:p w14:paraId="053B580F" w14:textId="62ABF316" w:rsidR="000757E4" w:rsidRPr="00CC3302" w:rsidRDefault="000757E4" w:rsidP="00A434B9">
      <w:pPr>
        <w:tabs>
          <w:tab w:val="left" w:pos="7500"/>
        </w:tabs>
        <w:spacing w:after="0" w:line="240" w:lineRule="auto"/>
        <w:ind w:left="720" w:hanging="720"/>
        <w:jc w:val="left"/>
        <w:rPr>
          <w:rFonts w:ascii="Tahoma" w:hAnsi="Tahoma" w:cs="Tahoma"/>
          <w:sz w:val="24"/>
          <w:szCs w:val="20"/>
        </w:rPr>
      </w:pPr>
      <w:r>
        <w:rPr>
          <w:rFonts w:ascii="Tahoma" w:hAnsi="Tahoma" w:cs="Tahoma"/>
          <w:sz w:val="24"/>
          <w:szCs w:val="20"/>
        </w:rPr>
        <w:t xml:space="preserve">Brailon® is a registered trademark of American Thermoform Company. </w:t>
      </w:r>
    </w:p>
    <w:p w14:paraId="2608B691" w14:textId="77777777" w:rsidR="00A434B9" w:rsidRPr="00CC3302" w:rsidRDefault="00A434B9" w:rsidP="00A434B9">
      <w:pPr>
        <w:tabs>
          <w:tab w:val="left" w:pos="4770"/>
        </w:tabs>
        <w:spacing w:after="0" w:line="240" w:lineRule="auto"/>
        <w:ind w:left="720" w:hanging="720"/>
        <w:jc w:val="left"/>
        <w:rPr>
          <w:rFonts w:ascii="Tahoma" w:hAnsi="Tahoma" w:cs="Tahoma"/>
          <w:sz w:val="24"/>
          <w:szCs w:val="20"/>
        </w:rPr>
      </w:pPr>
      <w:r w:rsidRPr="00CC3302">
        <w:rPr>
          <w:rFonts w:ascii="Tahoma" w:hAnsi="Tahoma" w:cs="Tahoma"/>
          <w:sz w:val="24"/>
          <w:szCs w:val="20"/>
        </w:rPr>
        <w:t>Califone® and CardMaster™ are registered trademarks of Califone International Inc.</w:t>
      </w:r>
    </w:p>
    <w:p w14:paraId="37509AFD" w14:textId="77777777" w:rsidR="00A434B9" w:rsidRPr="00CC3302" w:rsidRDefault="00A434B9" w:rsidP="00A434B9">
      <w:pPr>
        <w:spacing w:after="0" w:line="240" w:lineRule="auto"/>
        <w:ind w:left="720" w:hanging="720"/>
        <w:jc w:val="left"/>
        <w:rPr>
          <w:rFonts w:ascii="Tahoma" w:hAnsi="Tahoma" w:cs="Tahoma"/>
          <w:sz w:val="24"/>
          <w:szCs w:val="20"/>
        </w:rPr>
      </w:pPr>
      <w:r w:rsidRPr="00CC3302">
        <w:rPr>
          <w:rFonts w:ascii="Tahoma" w:hAnsi="Tahoma" w:cs="Tahoma"/>
          <w:sz w:val="24"/>
          <w:szCs w:val="20"/>
        </w:rPr>
        <w:t>Camtasia® is a registered trademark of TechSmith Corporation.</w:t>
      </w:r>
    </w:p>
    <w:p w14:paraId="2A56AC3C" w14:textId="77777777" w:rsidR="00A434B9" w:rsidRDefault="00A434B9" w:rsidP="00A434B9">
      <w:pPr>
        <w:spacing w:after="0" w:line="240" w:lineRule="auto"/>
        <w:ind w:left="720" w:hanging="720"/>
        <w:jc w:val="left"/>
        <w:rPr>
          <w:rFonts w:ascii="Tahoma" w:hAnsi="Tahoma" w:cs="Tahoma"/>
          <w:sz w:val="24"/>
          <w:szCs w:val="20"/>
        </w:rPr>
      </w:pPr>
      <w:r w:rsidRPr="00CC3302">
        <w:rPr>
          <w:rFonts w:ascii="Tahoma" w:hAnsi="Tahoma" w:cs="Tahoma"/>
          <w:sz w:val="24"/>
          <w:szCs w:val="20"/>
        </w:rPr>
        <w:t xml:space="preserve">CASAS® is a registered trademark of CASAS - Comprehensive Adult Student Assessment Systems. </w:t>
      </w:r>
    </w:p>
    <w:p w14:paraId="5A1A48D8" w14:textId="77777777" w:rsidR="00A434B9" w:rsidRPr="00CC3302" w:rsidRDefault="00A434B9" w:rsidP="00A434B9">
      <w:pPr>
        <w:spacing w:after="0" w:line="240" w:lineRule="auto"/>
        <w:ind w:left="720" w:hanging="720"/>
        <w:jc w:val="left"/>
        <w:rPr>
          <w:rFonts w:ascii="Tahoma" w:hAnsi="Tahoma" w:cs="Tahoma"/>
          <w:b/>
          <w:sz w:val="24"/>
          <w:szCs w:val="24"/>
        </w:rPr>
      </w:pPr>
      <w:r w:rsidRPr="00CC3302">
        <w:rPr>
          <w:rFonts w:ascii="Tahoma" w:hAnsi="Tahoma" w:cs="Tahoma"/>
          <w:sz w:val="24"/>
          <w:szCs w:val="24"/>
        </w:rPr>
        <w:t>College Board® is a</w:t>
      </w:r>
      <w:r w:rsidRPr="00CC3302">
        <w:rPr>
          <w:rStyle w:val="Strong"/>
          <w:rFonts w:ascii="Tahoma" w:hAnsi="Tahoma" w:cs="Tahoma"/>
          <w:b w:val="0"/>
          <w:sz w:val="24"/>
          <w:szCs w:val="24"/>
        </w:rPr>
        <w:t xml:space="preserve"> registered trademark of</w:t>
      </w:r>
      <w:r w:rsidRPr="00CC3302">
        <w:rPr>
          <w:rFonts w:ascii="Tahoma" w:hAnsi="Tahoma" w:cs="Tahoma"/>
          <w:b/>
          <w:sz w:val="24"/>
          <w:szCs w:val="24"/>
        </w:rPr>
        <w:t xml:space="preserve"> </w:t>
      </w:r>
      <w:r w:rsidRPr="00CC3302">
        <w:rPr>
          <w:rFonts w:ascii="Tahoma" w:hAnsi="Tahoma" w:cs="Tahoma"/>
          <w:sz w:val="24"/>
          <w:szCs w:val="24"/>
        </w:rPr>
        <w:t>the</w:t>
      </w:r>
      <w:r w:rsidRPr="00CC3302">
        <w:rPr>
          <w:rFonts w:ascii="Tahoma" w:hAnsi="Tahoma" w:cs="Tahoma"/>
          <w:b/>
          <w:sz w:val="24"/>
          <w:szCs w:val="24"/>
        </w:rPr>
        <w:t xml:space="preserve"> </w:t>
      </w:r>
      <w:r w:rsidRPr="00CC3302">
        <w:rPr>
          <w:rStyle w:val="Strong"/>
          <w:rFonts w:ascii="Tahoma" w:hAnsi="Tahoma" w:cs="Tahoma"/>
          <w:b w:val="0"/>
          <w:sz w:val="24"/>
          <w:szCs w:val="24"/>
        </w:rPr>
        <w:t>College</w:t>
      </w:r>
      <w:r w:rsidRPr="00CC3302">
        <w:rPr>
          <w:rFonts w:ascii="Tahoma" w:hAnsi="Tahoma" w:cs="Tahoma"/>
          <w:b/>
          <w:sz w:val="24"/>
          <w:szCs w:val="24"/>
        </w:rPr>
        <w:t xml:space="preserve"> </w:t>
      </w:r>
      <w:r w:rsidRPr="00CC3302">
        <w:rPr>
          <w:rFonts w:ascii="Tahoma" w:hAnsi="Tahoma" w:cs="Tahoma"/>
          <w:sz w:val="24"/>
          <w:szCs w:val="24"/>
        </w:rPr>
        <w:t>Board.</w:t>
      </w:r>
    </w:p>
    <w:p w14:paraId="3D697883" w14:textId="77777777" w:rsidR="00A434B9" w:rsidRPr="00CC3302" w:rsidRDefault="00A434B9" w:rsidP="00A434B9">
      <w:pPr>
        <w:spacing w:after="0" w:line="240" w:lineRule="auto"/>
        <w:ind w:left="720" w:hanging="720"/>
        <w:jc w:val="left"/>
        <w:rPr>
          <w:rFonts w:ascii="Tahoma" w:hAnsi="Tahoma" w:cs="Tahoma"/>
          <w:sz w:val="24"/>
          <w:szCs w:val="20"/>
        </w:rPr>
      </w:pPr>
      <w:r>
        <w:rPr>
          <w:rFonts w:ascii="Tahoma" w:hAnsi="Tahoma" w:cs="Tahoma"/>
          <w:sz w:val="24"/>
          <w:szCs w:val="20"/>
        </w:rPr>
        <w:t xml:space="preserve">Color Star® is a registered trademark of CareTec International GmbH. </w:t>
      </w:r>
    </w:p>
    <w:p w14:paraId="1240FE9A" w14:textId="77777777" w:rsidR="00A434B9" w:rsidRPr="00CC3302" w:rsidRDefault="00A434B9" w:rsidP="00A434B9">
      <w:pPr>
        <w:spacing w:after="0" w:line="240" w:lineRule="auto"/>
        <w:ind w:left="720" w:hanging="720"/>
        <w:jc w:val="left"/>
        <w:rPr>
          <w:rFonts w:ascii="Tahoma" w:hAnsi="Tahoma" w:cs="Tahoma"/>
          <w:sz w:val="24"/>
          <w:szCs w:val="20"/>
        </w:rPr>
      </w:pPr>
      <w:r w:rsidRPr="00CC3302">
        <w:rPr>
          <w:rFonts w:ascii="Tahoma" w:hAnsi="Tahoma" w:cs="Tahoma"/>
          <w:sz w:val="24"/>
          <w:szCs w:val="20"/>
        </w:rPr>
        <w:t xml:space="preserve">CorelDRAW® is a registered trademark of Corel Corporation. </w:t>
      </w:r>
    </w:p>
    <w:p w14:paraId="62741895" w14:textId="77777777" w:rsidR="00A434B9" w:rsidRDefault="00A434B9" w:rsidP="00A434B9">
      <w:pPr>
        <w:widowControl/>
        <w:tabs>
          <w:tab w:val="left" w:pos="0"/>
        </w:tabs>
        <w:adjustRightInd/>
        <w:spacing w:after="0" w:line="240" w:lineRule="auto"/>
        <w:jc w:val="left"/>
        <w:rPr>
          <w:rFonts w:ascii="Tahoma" w:hAnsi="Tahoma"/>
          <w:color w:val="000000" w:themeColor="text1"/>
          <w:sz w:val="24"/>
          <w:szCs w:val="24"/>
        </w:rPr>
      </w:pPr>
      <w:r>
        <w:rPr>
          <w:rFonts w:ascii="Tahoma" w:hAnsi="Tahoma"/>
          <w:color w:val="000000" w:themeColor="text1"/>
          <w:sz w:val="24"/>
          <w:szCs w:val="24"/>
        </w:rPr>
        <w:t xml:space="preserve">Delrin® is a registered trademark of DuPont </w:t>
      </w:r>
      <w:r w:rsidRPr="00365E2F">
        <w:rPr>
          <w:rFonts w:ascii="Tahoma" w:hAnsi="Tahoma"/>
          <w:color w:val="000000" w:themeColor="text1"/>
          <w:sz w:val="24"/>
          <w:szCs w:val="24"/>
        </w:rPr>
        <w:t>or its acetal resins.</w:t>
      </w:r>
    </w:p>
    <w:p w14:paraId="1AE006A4"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Delta Education® is a registered trademark of Delta Education, LLC.</w:t>
      </w:r>
    </w:p>
    <w:p w14:paraId="1F6B7462"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Discovery Communications™ is a registered trademark of Discovery Communications, Inc.</w:t>
      </w:r>
    </w:p>
    <w:p w14:paraId="785C8CEB" w14:textId="77777777" w:rsidR="00A434B9" w:rsidRDefault="00A434B9" w:rsidP="00A434B9">
      <w:pPr>
        <w:spacing w:after="0" w:line="240" w:lineRule="auto"/>
        <w:ind w:left="720" w:hanging="720"/>
        <w:jc w:val="left"/>
        <w:rPr>
          <w:rFonts w:ascii="Tahoma" w:hAnsi="Tahoma" w:cs="Tahoma"/>
          <w:color w:val="000000"/>
          <w:sz w:val="24"/>
          <w:szCs w:val="24"/>
        </w:rPr>
      </w:pPr>
      <w:r w:rsidRPr="00972750">
        <w:rPr>
          <w:rFonts w:ascii="Tahoma" w:hAnsi="Tahoma" w:cs="Tahoma"/>
          <w:color w:val="000000"/>
          <w:sz w:val="24"/>
          <w:szCs w:val="24"/>
        </w:rPr>
        <w:t xml:space="preserve">Dropbox™ is a trademark of Dropbox, Inc. </w:t>
      </w:r>
    </w:p>
    <w:p w14:paraId="119711DA" w14:textId="77777777" w:rsidR="00A434B9" w:rsidRDefault="00A434B9" w:rsidP="00A434B9">
      <w:pPr>
        <w:spacing w:after="0" w:line="240" w:lineRule="auto"/>
        <w:ind w:left="720" w:hanging="720"/>
        <w:jc w:val="left"/>
        <w:rPr>
          <w:rFonts w:ascii="Tahoma" w:hAnsi="Tahoma" w:cs="Tahoma"/>
          <w:color w:val="000000"/>
          <w:sz w:val="24"/>
          <w:szCs w:val="24"/>
        </w:rPr>
      </w:pPr>
      <w:r>
        <w:rPr>
          <w:rFonts w:ascii="Tahoma" w:hAnsi="Tahoma" w:cs="Tahoma"/>
          <w:color w:val="000000"/>
          <w:sz w:val="24"/>
          <w:szCs w:val="24"/>
        </w:rPr>
        <w:t xml:space="preserve">Dycem® is a registered trademark of Dycem Limited Company. </w:t>
      </w:r>
    </w:p>
    <w:p w14:paraId="6B94A30C" w14:textId="77777777" w:rsidR="00A434B9" w:rsidRPr="00972750" w:rsidRDefault="00A434B9" w:rsidP="00A434B9">
      <w:pPr>
        <w:spacing w:after="0" w:line="240" w:lineRule="auto"/>
        <w:ind w:left="720" w:hanging="720"/>
        <w:jc w:val="left"/>
        <w:rPr>
          <w:rFonts w:ascii="Tahoma" w:hAnsi="Tahoma" w:cs="Tahoma"/>
          <w:snapToGrid w:val="0"/>
          <w:sz w:val="24"/>
          <w:szCs w:val="24"/>
        </w:rPr>
      </w:pPr>
      <w:r w:rsidRPr="00972750">
        <w:rPr>
          <w:rFonts w:ascii="Tahoma" w:hAnsi="Tahoma" w:cs="Tahoma"/>
          <w:snapToGrid w:val="0"/>
          <w:sz w:val="24"/>
          <w:szCs w:val="24"/>
        </w:rPr>
        <w:t>Dynamic Learning Maps™ and DLM® are trademarks of The University of Kansas state educational institution.</w:t>
      </w:r>
    </w:p>
    <w:p w14:paraId="403FEECF" w14:textId="77777777" w:rsidR="00A434B9" w:rsidRDefault="00A434B9" w:rsidP="00A434B9">
      <w:pPr>
        <w:spacing w:after="0" w:line="240" w:lineRule="auto"/>
        <w:ind w:left="720" w:hanging="720"/>
        <w:jc w:val="left"/>
        <w:rPr>
          <w:rFonts w:ascii="Tahoma" w:hAnsi="Tahoma" w:cs="Tahoma"/>
          <w:sz w:val="24"/>
          <w:szCs w:val="24"/>
        </w:rPr>
      </w:pPr>
      <w:r w:rsidRPr="00972750">
        <w:rPr>
          <w:rFonts w:ascii="Tahoma" w:hAnsi="Tahoma" w:cs="Tahoma"/>
          <w:sz w:val="24"/>
          <w:szCs w:val="24"/>
        </w:rPr>
        <w:t>Elenco®, Snap Circuits®, and Snap Circuits Jr.® are registered trademarks of Elenco Electronics, Inc.</w:t>
      </w:r>
    </w:p>
    <w:p w14:paraId="6FB940F4"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 xml:space="preserve">EPUB® is a registered trademark of International Digital Publishing Forum.  </w:t>
      </w:r>
    </w:p>
    <w:p w14:paraId="30FDD4F7" w14:textId="77777777" w:rsidR="00A434B9" w:rsidRPr="00972750" w:rsidRDefault="00A434B9" w:rsidP="00A434B9">
      <w:pPr>
        <w:widowControl/>
        <w:adjustRightInd/>
        <w:spacing w:after="0" w:line="240" w:lineRule="auto"/>
        <w:ind w:left="720" w:hanging="720"/>
        <w:jc w:val="left"/>
        <w:textAlignment w:val="auto"/>
        <w:rPr>
          <w:rFonts w:ascii="Tahoma" w:hAnsi="Tahoma" w:cs="Tahoma"/>
          <w:color w:val="000000"/>
          <w:sz w:val="24"/>
          <w:szCs w:val="24"/>
        </w:rPr>
      </w:pPr>
      <w:r w:rsidRPr="00972750">
        <w:rPr>
          <w:rFonts w:ascii="Tahoma" w:hAnsi="Tahoma" w:cs="Tahoma"/>
          <w:color w:val="000000"/>
          <w:sz w:val="24"/>
          <w:szCs w:val="24"/>
        </w:rPr>
        <w:t>ETS® is a registered trademark of Educational Testing Service.</w:t>
      </w:r>
    </w:p>
    <w:p w14:paraId="14DFD92E"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 xml:space="preserve">Excel®, Microsoft®, and Windows® are registered trademarks of Microsoft Corporation </w:t>
      </w:r>
      <w:r w:rsidRPr="00972750">
        <w:rPr>
          <w:rFonts w:ascii="Tahoma" w:hAnsi="Tahoma" w:cs="Tahoma"/>
          <w:sz w:val="24"/>
          <w:szCs w:val="20"/>
        </w:rPr>
        <w:lastRenderedPageBreak/>
        <w:t>in the United States and/or other countries.</w:t>
      </w:r>
    </w:p>
    <w:p w14:paraId="0E17C90E" w14:textId="276255DE" w:rsidR="00D31201" w:rsidRDefault="00D31201" w:rsidP="00A434B9">
      <w:pPr>
        <w:widowControl/>
        <w:adjustRightInd/>
        <w:spacing w:after="0" w:line="240" w:lineRule="auto"/>
        <w:ind w:left="720" w:hanging="720"/>
        <w:jc w:val="left"/>
        <w:textAlignment w:val="auto"/>
        <w:rPr>
          <w:rFonts w:ascii="Tahoma" w:hAnsi="Tahoma" w:cs="Tahoma"/>
          <w:color w:val="000000"/>
          <w:sz w:val="24"/>
          <w:szCs w:val="24"/>
        </w:rPr>
      </w:pPr>
      <w:r>
        <w:rPr>
          <w:rFonts w:ascii="Tahoma" w:hAnsi="Tahoma" w:cs="Tahoma"/>
          <w:color w:val="000000"/>
          <w:sz w:val="24"/>
          <w:szCs w:val="24"/>
        </w:rPr>
        <w:t xml:space="preserve">Facebook® is a registered trademark of Facebook, Inc. </w:t>
      </w:r>
    </w:p>
    <w:p w14:paraId="6A9B7E31" w14:textId="4188D861" w:rsidR="00A434B9" w:rsidRPr="00972750" w:rsidRDefault="00A434B9" w:rsidP="00A434B9">
      <w:pPr>
        <w:widowControl/>
        <w:adjustRightInd/>
        <w:spacing w:after="0" w:line="240" w:lineRule="auto"/>
        <w:ind w:left="720" w:hanging="720"/>
        <w:jc w:val="left"/>
        <w:textAlignment w:val="auto"/>
        <w:rPr>
          <w:rFonts w:ascii="Tahoma" w:hAnsi="Tahoma" w:cs="Tahoma"/>
          <w:color w:val="000000"/>
          <w:sz w:val="24"/>
          <w:szCs w:val="24"/>
        </w:rPr>
      </w:pPr>
      <w:r w:rsidRPr="00972750">
        <w:rPr>
          <w:rFonts w:ascii="Tahoma" w:hAnsi="Tahoma" w:cs="Tahoma"/>
          <w:color w:val="000000"/>
          <w:sz w:val="24"/>
          <w:szCs w:val="24"/>
        </w:rPr>
        <w:t>GED® is a registered trademark of the American Council on Education.</w:t>
      </w:r>
    </w:p>
    <w:p w14:paraId="6A451EC0" w14:textId="77777777" w:rsidR="00A434B9" w:rsidRDefault="00A434B9" w:rsidP="00A434B9">
      <w:pPr>
        <w:widowControl/>
        <w:adjustRightInd/>
        <w:spacing w:after="0" w:line="240" w:lineRule="auto"/>
        <w:ind w:left="720" w:hanging="720"/>
        <w:jc w:val="left"/>
        <w:textAlignment w:val="auto"/>
        <w:rPr>
          <w:rFonts w:ascii="Tahoma" w:hAnsi="Tahoma" w:cs="Tahoma"/>
          <w:color w:val="000000"/>
          <w:sz w:val="24"/>
          <w:szCs w:val="24"/>
        </w:rPr>
      </w:pPr>
      <w:r w:rsidRPr="00972750">
        <w:rPr>
          <w:rFonts w:ascii="Tahoma" w:hAnsi="Tahoma" w:cs="Tahoma"/>
          <w:color w:val="000000"/>
          <w:sz w:val="24"/>
          <w:szCs w:val="24"/>
        </w:rPr>
        <w:t xml:space="preserve">Hot Wheels® and Mattel® are registered trademarks of Mattel, Inc. </w:t>
      </w:r>
    </w:p>
    <w:p w14:paraId="78B99CBD" w14:textId="032EF9FD" w:rsidR="00A434B9" w:rsidRPr="00CC3302" w:rsidRDefault="00A434B9" w:rsidP="00A434B9">
      <w:pPr>
        <w:widowControl/>
        <w:adjustRightInd/>
        <w:spacing w:after="0" w:line="240" w:lineRule="auto"/>
        <w:ind w:left="720" w:hanging="720"/>
        <w:jc w:val="left"/>
        <w:textAlignment w:val="auto"/>
        <w:rPr>
          <w:rFonts w:ascii="Tahoma" w:hAnsi="Tahoma" w:cs="Tahoma"/>
          <w:color w:val="000000"/>
          <w:sz w:val="24"/>
          <w:szCs w:val="24"/>
        </w:rPr>
      </w:pPr>
      <w:r w:rsidRPr="00CC3302">
        <w:rPr>
          <w:rFonts w:ascii="Tahoma" w:hAnsi="Tahoma" w:cs="Tahoma"/>
          <w:color w:val="000000"/>
          <w:sz w:val="24"/>
          <w:szCs w:val="24"/>
        </w:rPr>
        <w:t xml:space="preserve">HumanWare™ and </w:t>
      </w:r>
      <w:r w:rsidRPr="00CC3302">
        <w:rPr>
          <w:rFonts w:ascii="Tahoma" w:hAnsi="Tahoma" w:cs="Tahoma"/>
          <w:sz w:val="24"/>
          <w:szCs w:val="24"/>
        </w:rPr>
        <w:t>Prodigi™</w:t>
      </w:r>
      <w:r w:rsidRPr="00CC3302">
        <w:rPr>
          <w:rFonts w:ascii="Tahoma" w:hAnsi="Tahoma" w:cs="Tahoma"/>
          <w:color w:val="000000"/>
          <w:sz w:val="24"/>
          <w:szCs w:val="24"/>
        </w:rPr>
        <w:t> are trademarks of HumanWare Inc.</w:t>
      </w:r>
    </w:p>
    <w:p w14:paraId="03BEFB92" w14:textId="77777777" w:rsidR="00A434B9" w:rsidRPr="00972750" w:rsidRDefault="00A434B9" w:rsidP="00A434B9">
      <w:pPr>
        <w:widowControl/>
        <w:adjustRightInd/>
        <w:spacing w:after="0" w:line="240" w:lineRule="auto"/>
        <w:ind w:left="720" w:hanging="720"/>
        <w:jc w:val="left"/>
        <w:textAlignment w:val="auto"/>
        <w:rPr>
          <w:rFonts w:ascii="Tahoma" w:hAnsi="Tahoma" w:cs="Tahoma"/>
          <w:color w:val="000000"/>
          <w:sz w:val="24"/>
          <w:szCs w:val="24"/>
        </w:rPr>
      </w:pPr>
      <w:r>
        <w:rPr>
          <w:rFonts w:ascii="Tahoma" w:hAnsi="Tahoma" w:cs="Tahoma"/>
          <w:color w:val="000000"/>
          <w:sz w:val="24"/>
          <w:szCs w:val="24"/>
        </w:rPr>
        <w:t xml:space="preserve">Hungry Fingers™ is a trademark of Hungry Fingers. </w:t>
      </w:r>
    </w:p>
    <w:p w14:paraId="50C5BBB9"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IGEN® is a trademark of Xerox Corporation.</w:t>
      </w:r>
    </w:p>
    <w:p w14:paraId="4CBF7E13"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eastAsia="Calibri" w:hAnsi="Tahoma" w:cs="Tahoma"/>
          <w:sz w:val="24"/>
          <w:szCs w:val="24"/>
        </w:rPr>
        <w:t xml:space="preserve">Imagination Playground™ is a trademark of Rockwell Investments, LLC. </w:t>
      </w:r>
    </w:p>
    <w:p w14:paraId="69547EE2" w14:textId="77777777" w:rsidR="00A434B9" w:rsidRPr="00972750" w:rsidRDefault="00A434B9" w:rsidP="00A434B9">
      <w:pPr>
        <w:spacing w:after="0" w:line="240" w:lineRule="auto"/>
        <w:ind w:left="720" w:hanging="720"/>
        <w:jc w:val="left"/>
        <w:rPr>
          <w:rFonts w:ascii="Lucida Sans Unicode" w:hAnsi="Lucida Sans Unicode" w:cs="Lucida Sans Unicode"/>
          <w:color w:val="333333"/>
          <w:sz w:val="21"/>
          <w:szCs w:val="21"/>
          <w:shd w:val="clear" w:color="auto" w:fill="FFFFFF"/>
        </w:rPr>
      </w:pPr>
      <w:r w:rsidRPr="00972750">
        <w:rPr>
          <w:rFonts w:ascii="Tahoma" w:hAnsi="Tahoma" w:cs="Tahoma"/>
          <w:sz w:val="24"/>
          <w:szCs w:val="20"/>
        </w:rPr>
        <w:t>iOS® is a registered trademark of Cisco in the U.S. and other countries and is used under license by Apple Inc.</w:t>
      </w:r>
    </w:p>
    <w:p w14:paraId="69949817" w14:textId="77777777" w:rsidR="00A434B9"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JAWS®</w:t>
      </w:r>
      <w:r>
        <w:rPr>
          <w:rFonts w:ascii="Tahoma" w:hAnsi="Tahoma" w:cs="Tahoma"/>
          <w:sz w:val="24"/>
          <w:szCs w:val="20"/>
        </w:rPr>
        <w:t xml:space="preserve"> and MAGic® are</w:t>
      </w:r>
      <w:r w:rsidRPr="00972750">
        <w:rPr>
          <w:rFonts w:ascii="Tahoma" w:hAnsi="Tahoma" w:cs="Tahoma"/>
          <w:sz w:val="24"/>
          <w:szCs w:val="20"/>
        </w:rPr>
        <w:t xml:space="preserve"> registered trademark</w:t>
      </w:r>
      <w:r>
        <w:rPr>
          <w:rFonts w:ascii="Tahoma" w:hAnsi="Tahoma" w:cs="Tahoma"/>
          <w:sz w:val="24"/>
          <w:szCs w:val="20"/>
        </w:rPr>
        <w:t>s</w:t>
      </w:r>
      <w:r w:rsidRPr="00972750">
        <w:rPr>
          <w:rFonts w:ascii="Tahoma" w:hAnsi="Tahoma" w:cs="Tahoma"/>
          <w:sz w:val="24"/>
          <w:szCs w:val="20"/>
        </w:rPr>
        <w:t xml:space="preserve"> of Freedom Scientific, Inc.</w:t>
      </w:r>
    </w:p>
    <w:p w14:paraId="08F58717" w14:textId="55568E5F" w:rsidR="00D31201" w:rsidRPr="00972750" w:rsidRDefault="00D31201" w:rsidP="00A434B9">
      <w:pPr>
        <w:spacing w:after="0" w:line="240" w:lineRule="auto"/>
        <w:ind w:left="720" w:hanging="720"/>
        <w:jc w:val="left"/>
        <w:rPr>
          <w:rFonts w:ascii="Tahoma" w:hAnsi="Tahoma" w:cs="Tahoma"/>
          <w:sz w:val="24"/>
          <w:szCs w:val="20"/>
        </w:rPr>
      </w:pPr>
      <w:r>
        <w:rPr>
          <w:rFonts w:ascii="Tahoma" w:hAnsi="Tahoma" w:cs="Tahoma"/>
          <w:sz w:val="24"/>
          <w:szCs w:val="20"/>
        </w:rPr>
        <w:t xml:space="preserve">Lexile® is a registered trademark of MetaMatrics, Inc. </w:t>
      </w:r>
    </w:p>
    <w:p w14:paraId="049B8B18"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Math Window® is a registered trademark of Wolf, Roger P.</w:t>
      </w:r>
    </w:p>
    <w:p w14:paraId="5E33B7F0"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Measured Progress™ is a trademark of Measure Progress, Inc.</w:t>
      </w:r>
    </w:p>
    <w:p w14:paraId="01245014" w14:textId="77777777" w:rsidR="00A434B9" w:rsidRPr="00972750" w:rsidRDefault="00A434B9" w:rsidP="00A434B9">
      <w:pPr>
        <w:spacing w:after="0" w:line="240" w:lineRule="auto"/>
        <w:ind w:left="720" w:hanging="720"/>
        <w:jc w:val="left"/>
        <w:rPr>
          <w:rFonts w:ascii="Tahoma" w:eastAsia="Calibri" w:hAnsi="Tahoma" w:cs="Tahoma"/>
          <w:sz w:val="24"/>
          <w:szCs w:val="24"/>
        </w:rPr>
      </w:pPr>
      <w:r w:rsidRPr="00972750">
        <w:rPr>
          <w:rFonts w:ascii="Tahoma" w:eastAsia="Calibri" w:hAnsi="Tahoma" w:cs="Tahoma"/>
          <w:sz w:val="24"/>
          <w:szCs w:val="24"/>
        </w:rPr>
        <w:t>Measurement Incorporated® is a registered trademark of Measurement Incorporated.</w:t>
      </w:r>
    </w:p>
    <w:p w14:paraId="6920B33B" w14:textId="77777777" w:rsidR="00A434B9"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OpenStreetMap® is a registered trademark of OpenStreetMap Foundation.</w:t>
      </w:r>
    </w:p>
    <w:p w14:paraId="0B6EB9FF" w14:textId="018FD684" w:rsidR="000757E4" w:rsidRPr="00972750" w:rsidRDefault="000757E4" w:rsidP="00A434B9">
      <w:pPr>
        <w:spacing w:after="0" w:line="240" w:lineRule="auto"/>
        <w:ind w:left="720" w:hanging="720"/>
        <w:jc w:val="left"/>
        <w:rPr>
          <w:rFonts w:ascii="Tahoma" w:hAnsi="Tahoma" w:cs="Tahoma"/>
          <w:sz w:val="24"/>
          <w:szCs w:val="20"/>
        </w:rPr>
      </w:pPr>
      <w:r>
        <w:rPr>
          <w:rFonts w:ascii="Tahoma" w:hAnsi="Tahoma" w:cs="Tahoma"/>
          <w:sz w:val="24"/>
          <w:szCs w:val="20"/>
        </w:rPr>
        <w:t xml:space="preserve">OtterBox® is a registered trademark of </w:t>
      </w:r>
      <w:r w:rsidRPr="000757E4">
        <w:rPr>
          <w:rFonts w:ascii="Tahoma" w:hAnsi="Tahoma" w:cs="Tahoma"/>
          <w:sz w:val="24"/>
          <w:szCs w:val="20"/>
        </w:rPr>
        <w:t>Otter Products, LLC, registered in the U.S. and other countries.</w:t>
      </w:r>
    </w:p>
    <w:p w14:paraId="2688BF78" w14:textId="77777777" w:rsidR="00A434B9" w:rsidRDefault="00A434B9" w:rsidP="00A434B9">
      <w:pPr>
        <w:spacing w:after="0" w:line="240" w:lineRule="auto"/>
        <w:ind w:left="720" w:hanging="720"/>
        <w:jc w:val="left"/>
        <w:rPr>
          <w:rFonts w:ascii="Tahoma" w:hAnsi="Tahoma" w:cs="Tahoma"/>
          <w:sz w:val="24"/>
          <w:szCs w:val="24"/>
        </w:rPr>
      </w:pPr>
      <w:r w:rsidRPr="00972750">
        <w:rPr>
          <w:rFonts w:ascii="Tahoma" w:hAnsi="Tahoma" w:cs="Tahoma"/>
          <w:sz w:val="24"/>
          <w:szCs w:val="24"/>
        </w:rPr>
        <w:t>Paint-by-Number Safari™ and PlayAbility Toys™ is a trademark of Josephine Baldacchino Lopez.</w:t>
      </w:r>
    </w:p>
    <w:p w14:paraId="67262626" w14:textId="77777777" w:rsidR="00A434B9" w:rsidRPr="00972750" w:rsidRDefault="00A434B9" w:rsidP="00A434B9">
      <w:pPr>
        <w:spacing w:after="0" w:line="240" w:lineRule="auto"/>
        <w:ind w:left="720" w:hanging="720"/>
        <w:jc w:val="left"/>
        <w:rPr>
          <w:rFonts w:ascii="Tahoma" w:hAnsi="Tahoma" w:cs="Tahoma"/>
          <w:sz w:val="24"/>
          <w:szCs w:val="24"/>
        </w:rPr>
      </w:pPr>
      <w:r w:rsidRPr="00972750">
        <w:rPr>
          <w:rFonts w:ascii="Tahoma" w:hAnsi="Tahoma" w:cs="Tahoma"/>
          <w:sz w:val="24"/>
          <w:szCs w:val="24"/>
        </w:rPr>
        <w:t>Perkins Brailler® is a registered trademark of Perkins School for the Blind.</w:t>
      </w:r>
    </w:p>
    <w:p w14:paraId="3D926B8D" w14:textId="77777777" w:rsidR="00A434B9" w:rsidRDefault="00A434B9" w:rsidP="00A434B9">
      <w:pPr>
        <w:spacing w:after="0" w:line="240" w:lineRule="auto"/>
        <w:ind w:left="720" w:hanging="720"/>
        <w:jc w:val="left"/>
        <w:rPr>
          <w:rFonts w:ascii="Tahoma" w:hAnsi="Tahoma" w:cs="Tahoma"/>
          <w:sz w:val="24"/>
          <w:szCs w:val="24"/>
        </w:rPr>
      </w:pPr>
      <w:r>
        <w:rPr>
          <w:rFonts w:ascii="Tahoma" w:hAnsi="Tahoma" w:cs="Tahoma"/>
          <w:sz w:val="24"/>
          <w:szCs w:val="24"/>
        </w:rPr>
        <w:t xml:space="preserve">PermaBraille™ is a trademark of the American Printing House for the Blind, Inc. </w:t>
      </w:r>
    </w:p>
    <w:p w14:paraId="46F64574" w14:textId="49B74C9B" w:rsidR="00D31201" w:rsidRPr="00972750" w:rsidRDefault="00D31201" w:rsidP="00A434B9">
      <w:pPr>
        <w:spacing w:after="0" w:line="240" w:lineRule="auto"/>
        <w:ind w:left="720" w:hanging="720"/>
        <w:jc w:val="left"/>
        <w:rPr>
          <w:rFonts w:ascii="Tahoma" w:hAnsi="Tahoma" w:cs="Tahoma"/>
          <w:sz w:val="24"/>
          <w:szCs w:val="24"/>
        </w:rPr>
      </w:pPr>
      <w:r w:rsidRPr="00AE23F3">
        <w:rPr>
          <w:rFonts w:ascii="Tahoma" w:hAnsi="Tahoma"/>
          <w:sz w:val="24"/>
          <w:szCs w:val="24"/>
        </w:rPr>
        <w:t>Popsicle</w:t>
      </w:r>
      <w:r>
        <w:rPr>
          <w:rFonts w:ascii="Tahoma" w:hAnsi="Tahoma"/>
          <w:sz w:val="24"/>
          <w:szCs w:val="24"/>
        </w:rPr>
        <w:t xml:space="preserve">® is a registered trademark of Unilever Group </w:t>
      </w:r>
    </w:p>
    <w:p w14:paraId="6E820B93" w14:textId="7D98BD61" w:rsidR="00D31201" w:rsidRDefault="00D31201" w:rsidP="00A434B9">
      <w:pPr>
        <w:spacing w:after="0" w:line="240" w:lineRule="auto"/>
        <w:ind w:left="720" w:hanging="720"/>
        <w:jc w:val="left"/>
        <w:rPr>
          <w:rFonts w:ascii="Tahoma" w:hAnsi="Tahoma" w:cs="Tahoma"/>
          <w:sz w:val="24"/>
          <w:szCs w:val="24"/>
        </w:rPr>
      </w:pPr>
      <w:r>
        <w:rPr>
          <w:rFonts w:ascii="Tahoma" w:hAnsi="Tahoma" w:cs="Tahoma"/>
          <w:sz w:val="24"/>
          <w:szCs w:val="24"/>
        </w:rPr>
        <w:t xml:space="preserve">ProClick® is a registered trademark of ACCO Brands. </w:t>
      </w:r>
    </w:p>
    <w:p w14:paraId="3534E1B5" w14:textId="77777777" w:rsidR="00A434B9" w:rsidRDefault="00A434B9" w:rsidP="00A434B9">
      <w:pPr>
        <w:spacing w:after="0" w:line="240" w:lineRule="auto"/>
        <w:ind w:left="720" w:hanging="720"/>
        <w:jc w:val="left"/>
        <w:rPr>
          <w:rFonts w:ascii="Tahoma" w:hAnsi="Tahoma" w:cs="Tahoma"/>
          <w:sz w:val="24"/>
          <w:szCs w:val="24"/>
        </w:rPr>
      </w:pPr>
      <w:r w:rsidRPr="00972750">
        <w:rPr>
          <w:rFonts w:ascii="Tahoma" w:hAnsi="Tahoma" w:cs="Tahoma"/>
          <w:sz w:val="24"/>
          <w:szCs w:val="24"/>
        </w:rPr>
        <w:t>Questar Assessment, Inc.™ is a trademark of Questar Assessment, Inc.</w:t>
      </w:r>
    </w:p>
    <w:p w14:paraId="48C39C4B" w14:textId="77777777" w:rsidR="00A434B9" w:rsidRDefault="00A434B9" w:rsidP="00A434B9">
      <w:pPr>
        <w:spacing w:after="0" w:line="240" w:lineRule="auto"/>
        <w:ind w:left="720" w:hanging="720"/>
        <w:jc w:val="left"/>
        <w:rPr>
          <w:rFonts w:ascii="Tahoma" w:hAnsi="Tahoma" w:cs="Tahoma"/>
          <w:sz w:val="24"/>
          <w:szCs w:val="24"/>
        </w:rPr>
      </w:pPr>
      <w:r>
        <w:rPr>
          <w:rFonts w:ascii="Tahoma" w:hAnsi="Tahoma" w:cs="Tahoma"/>
          <w:sz w:val="24"/>
          <w:szCs w:val="24"/>
        </w:rPr>
        <w:t xml:space="preserve">Reach &amp; Match® is a registered trademark of </w:t>
      </w:r>
      <w:r w:rsidRPr="008B0DF5">
        <w:rPr>
          <w:rFonts w:ascii="Tahoma" w:hAnsi="Tahoma" w:cs="Tahoma"/>
          <w:sz w:val="24"/>
          <w:szCs w:val="24"/>
        </w:rPr>
        <w:t>Reach &amp; Match Pty. Ltd.</w:t>
      </w:r>
    </w:p>
    <w:p w14:paraId="134FC449" w14:textId="77777777" w:rsidR="00A434B9" w:rsidRPr="00972750" w:rsidRDefault="00A434B9" w:rsidP="00A434B9">
      <w:pPr>
        <w:spacing w:after="0" w:line="240" w:lineRule="auto"/>
        <w:ind w:left="720" w:hanging="720"/>
        <w:jc w:val="left"/>
        <w:rPr>
          <w:rFonts w:ascii="Tahoma" w:hAnsi="Tahoma" w:cs="Tahoma"/>
          <w:sz w:val="24"/>
          <w:szCs w:val="24"/>
        </w:rPr>
      </w:pPr>
      <w:r w:rsidRPr="00972750">
        <w:rPr>
          <w:rFonts w:ascii="Tahoma" w:hAnsi="Tahoma" w:cs="Tahoma"/>
          <w:sz w:val="24"/>
          <w:szCs w:val="24"/>
        </w:rPr>
        <w:t>Riverside™ is a trademark of Riverside Publishing.</w:t>
      </w:r>
    </w:p>
    <w:p w14:paraId="7629F298" w14:textId="77777777" w:rsidR="00A434B9" w:rsidRPr="00972750" w:rsidRDefault="00A434B9" w:rsidP="00A434B9">
      <w:pPr>
        <w:spacing w:after="0" w:line="240" w:lineRule="auto"/>
        <w:ind w:left="720" w:hanging="720"/>
        <w:jc w:val="left"/>
        <w:rPr>
          <w:rFonts w:ascii="Tahoma" w:hAnsi="Tahoma" w:cs="Tahoma"/>
          <w:sz w:val="24"/>
          <w:szCs w:val="24"/>
        </w:rPr>
      </w:pPr>
      <w:r w:rsidRPr="00972750">
        <w:rPr>
          <w:rFonts w:ascii="Tahoma" w:hAnsi="Tahoma" w:cs="Tahoma"/>
          <w:sz w:val="24"/>
          <w:szCs w:val="24"/>
        </w:rPr>
        <w:t>Roland® is a registered trademark of Roland DGA Corporation.</w:t>
      </w:r>
    </w:p>
    <w:p w14:paraId="424C9566" w14:textId="77777777" w:rsidR="00A434B9" w:rsidRPr="00972750" w:rsidRDefault="00A434B9" w:rsidP="00A434B9">
      <w:pPr>
        <w:spacing w:after="0" w:line="240" w:lineRule="auto"/>
        <w:ind w:left="720" w:hanging="720"/>
        <w:jc w:val="left"/>
        <w:rPr>
          <w:rFonts w:ascii="Tahoma" w:hAnsi="Tahoma" w:cs="Tahoma"/>
          <w:sz w:val="24"/>
          <w:szCs w:val="24"/>
        </w:rPr>
      </w:pPr>
      <w:r w:rsidRPr="00972750">
        <w:rPr>
          <w:rFonts w:ascii="Tahoma" w:hAnsi="Tahoma" w:cs="Tahoma"/>
          <w:sz w:val="24"/>
          <w:szCs w:val="24"/>
        </w:rPr>
        <w:t>Sticky Dots™ is a trademark of Therm O Web, Inc.</w:t>
      </w:r>
    </w:p>
    <w:p w14:paraId="0F0C3E5A" w14:textId="77777777" w:rsidR="00A434B9"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SurveyMonkey® is a registered trademark of SurveyMonkey.com, LLC.</w:t>
      </w:r>
    </w:p>
    <w:p w14:paraId="63C0C36E" w14:textId="77777777" w:rsidR="00A434B9" w:rsidRPr="00972750" w:rsidRDefault="00A434B9" w:rsidP="00A434B9">
      <w:pPr>
        <w:spacing w:after="0" w:line="240" w:lineRule="auto"/>
        <w:ind w:left="720" w:hanging="720"/>
        <w:jc w:val="left"/>
        <w:rPr>
          <w:rFonts w:ascii="Tahoma" w:hAnsi="Tahoma" w:cs="Tahoma"/>
          <w:sz w:val="24"/>
          <w:szCs w:val="20"/>
        </w:rPr>
      </w:pPr>
      <w:r>
        <w:rPr>
          <w:rFonts w:ascii="Tahoma" w:hAnsi="Tahoma" w:cs="Tahoma"/>
          <w:sz w:val="24"/>
          <w:szCs w:val="20"/>
        </w:rPr>
        <w:t xml:space="preserve">Tangle® is a registered trademark of Tangle Inc. </w:t>
      </w:r>
    </w:p>
    <w:p w14:paraId="751650C3" w14:textId="77777777" w:rsidR="00A434B9" w:rsidRPr="00972750" w:rsidRDefault="00A434B9" w:rsidP="00A434B9">
      <w:pPr>
        <w:tabs>
          <w:tab w:val="left" w:pos="4770"/>
        </w:tabs>
        <w:spacing w:after="0" w:line="240" w:lineRule="auto"/>
        <w:ind w:left="720" w:hanging="720"/>
        <w:jc w:val="left"/>
        <w:rPr>
          <w:rFonts w:ascii="Tahoma" w:hAnsi="Tahoma" w:cs="Tahoma"/>
          <w:sz w:val="24"/>
          <w:szCs w:val="20"/>
        </w:rPr>
      </w:pPr>
      <w:r w:rsidRPr="00972750">
        <w:rPr>
          <w:rFonts w:ascii="Tahoma" w:hAnsi="Tahoma" w:cs="Tahoma"/>
          <w:sz w:val="24"/>
          <w:szCs w:val="20"/>
        </w:rPr>
        <w:t>TEST READY® is a registered trademark of Curriculum Associates, Inc.</w:t>
      </w:r>
    </w:p>
    <w:p w14:paraId="74254811" w14:textId="77777777" w:rsidR="00A434B9" w:rsidRDefault="00A434B9" w:rsidP="00A434B9">
      <w:pPr>
        <w:spacing w:after="0" w:line="240" w:lineRule="auto"/>
        <w:jc w:val="left"/>
        <w:rPr>
          <w:rFonts w:ascii="Tahoma" w:hAnsi="Tahoma" w:cs="Tahoma"/>
          <w:sz w:val="24"/>
          <w:szCs w:val="20"/>
        </w:rPr>
      </w:pPr>
      <w:r w:rsidRPr="00972750">
        <w:rPr>
          <w:rFonts w:ascii="Tahoma" w:hAnsi="Tahoma" w:cs="Tahoma"/>
          <w:sz w:val="24"/>
          <w:szCs w:val="20"/>
        </w:rPr>
        <w:t>Trello™ is a Trademark of Trello, Inc.</w:t>
      </w:r>
    </w:p>
    <w:p w14:paraId="5A51FF89" w14:textId="075D6043" w:rsidR="00D31201" w:rsidRPr="00972750" w:rsidRDefault="00D31201" w:rsidP="00A434B9">
      <w:pPr>
        <w:spacing w:after="0" w:line="240" w:lineRule="auto"/>
        <w:jc w:val="left"/>
        <w:rPr>
          <w:rFonts w:ascii="Tahoma" w:hAnsi="Tahoma" w:cs="Tahoma"/>
          <w:sz w:val="24"/>
          <w:szCs w:val="20"/>
        </w:rPr>
      </w:pPr>
      <w:r>
        <w:rPr>
          <w:rFonts w:ascii="Tahoma" w:hAnsi="Tahoma" w:cs="Tahoma"/>
          <w:sz w:val="24"/>
          <w:szCs w:val="20"/>
        </w:rPr>
        <w:t xml:space="preserve">Tri-Pour® is a registered trademark of Sherwood Medical Company. </w:t>
      </w:r>
    </w:p>
    <w:p w14:paraId="554A9E80" w14:textId="77777777" w:rsidR="00A434B9" w:rsidRPr="00972750" w:rsidRDefault="00A434B9" w:rsidP="00A434B9">
      <w:pPr>
        <w:spacing w:after="0" w:line="240" w:lineRule="auto"/>
        <w:jc w:val="left"/>
        <w:rPr>
          <w:rFonts w:ascii="Tahoma" w:hAnsi="Tahoma" w:cs="Tahoma"/>
          <w:sz w:val="24"/>
          <w:szCs w:val="20"/>
        </w:rPr>
      </w:pPr>
      <w:r w:rsidRPr="00972750">
        <w:rPr>
          <w:rFonts w:ascii="Tahoma" w:hAnsi="Tahoma" w:cs="Tahoma"/>
          <w:sz w:val="24"/>
          <w:szCs w:val="20"/>
        </w:rPr>
        <w:t xml:space="preserve">Twister® is a registered trademark of Hasbro, Inc. </w:t>
      </w:r>
    </w:p>
    <w:p w14:paraId="251CD3C3" w14:textId="77777777" w:rsidR="00D31201" w:rsidRDefault="00D31201" w:rsidP="00A434B9">
      <w:pPr>
        <w:spacing w:after="0" w:line="240" w:lineRule="auto"/>
        <w:ind w:left="720" w:hanging="720"/>
        <w:jc w:val="left"/>
        <w:rPr>
          <w:rFonts w:ascii="Tahoma" w:hAnsi="Tahoma" w:cs="Tahoma"/>
          <w:sz w:val="24"/>
          <w:szCs w:val="20"/>
        </w:rPr>
      </w:pPr>
      <w:r>
        <w:rPr>
          <w:rFonts w:ascii="Tahoma" w:hAnsi="Tahoma" w:cs="Tahoma"/>
          <w:sz w:val="24"/>
          <w:szCs w:val="20"/>
        </w:rPr>
        <w:t xml:space="preserve">Twitter® is a registered trademark of Twitter, Inc. </w:t>
      </w:r>
    </w:p>
    <w:p w14:paraId="2AAF64C0" w14:textId="5DF4A094" w:rsidR="00A434B9"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 xml:space="preserve">VELCRO®, VELTEX® and VELCOIN® are registered trademarks of Velcro Industries B.V. </w:t>
      </w:r>
    </w:p>
    <w:p w14:paraId="21372B28" w14:textId="02A8C560" w:rsidR="00D31201" w:rsidRDefault="00D31201" w:rsidP="00A434B9">
      <w:pPr>
        <w:spacing w:after="0" w:line="240" w:lineRule="auto"/>
        <w:ind w:left="720" w:hanging="720"/>
        <w:jc w:val="left"/>
        <w:rPr>
          <w:rFonts w:ascii="Tahoma" w:hAnsi="Tahoma" w:cs="Tahoma"/>
          <w:sz w:val="24"/>
          <w:szCs w:val="20"/>
        </w:rPr>
      </w:pPr>
      <w:r>
        <w:rPr>
          <w:rFonts w:ascii="Tahoma" w:hAnsi="Tahoma" w:cs="Tahoma"/>
          <w:sz w:val="24"/>
          <w:szCs w:val="20"/>
        </w:rPr>
        <w:t xml:space="preserve">ViewPlus® is a registered trademark of ViewPlus. </w:t>
      </w:r>
    </w:p>
    <w:p w14:paraId="25B8E1D5"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VisioBook® is a registered trademark of Baum Retec AG.</w:t>
      </w:r>
    </w:p>
    <w:p w14:paraId="40BC782E" w14:textId="77777777" w:rsidR="00A434B9" w:rsidRPr="00365E2F" w:rsidRDefault="00A434B9" w:rsidP="00A434B9">
      <w:pPr>
        <w:spacing w:after="0" w:line="240" w:lineRule="auto"/>
        <w:ind w:left="720" w:hanging="720"/>
        <w:jc w:val="left"/>
        <w:rPr>
          <w:rFonts w:ascii="Tahoma" w:hAnsi="Tahoma" w:cs="Tahoma"/>
          <w:sz w:val="24"/>
          <w:szCs w:val="20"/>
        </w:rPr>
      </w:pPr>
      <w:r w:rsidRPr="00365E2F">
        <w:rPr>
          <w:rFonts w:ascii="Tahoma" w:hAnsi="Tahoma"/>
          <w:sz w:val="24"/>
          <w:szCs w:val="24"/>
        </w:rPr>
        <w:t>Vivelle® is a registered trademark of Wintech International.</w:t>
      </w:r>
    </w:p>
    <w:p w14:paraId="195B4159"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 xml:space="preserve">VoiceOver® is a registered trademark of Voicebrook, Inc. </w:t>
      </w:r>
    </w:p>
    <w:p w14:paraId="5CE6B57E" w14:textId="77777777" w:rsidR="00A434B9" w:rsidRPr="00972750" w:rsidRDefault="00A434B9" w:rsidP="00A434B9">
      <w:pPr>
        <w:spacing w:after="0" w:line="240" w:lineRule="auto"/>
        <w:ind w:left="720" w:hanging="720"/>
        <w:jc w:val="left"/>
        <w:rPr>
          <w:rStyle w:val="apple-converted-space"/>
          <w:rFonts w:ascii="Tahoma" w:hAnsi="Tahoma" w:cs="Tahoma"/>
          <w:sz w:val="24"/>
          <w:szCs w:val="24"/>
          <w:shd w:val="clear" w:color="auto" w:fill="FFFFFF"/>
        </w:rPr>
      </w:pPr>
      <w:r w:rsidRPr="00972750">
        <w:rPr>
          <w:rFonts w:ascii="Tahoma" w:hAnsi="Tahoma" w:cs="Tahoma"/>
          <w:sz w:val="24"/>
          <w:szCs w:val="20"/>
        </w:rPr>
        <w:lastRenderedPageBreak/>
        <w:t>WiDA™ is a trademark of</w:t>
      </w:r>
      <w:r w:rsidRPr="00972750">
        <w:rPr>
          <w:rFonts w:ascii="Tahoma" w:hAnsi="Tahoma" w:cs="Tahoma"/>
          <w:sz w:val="24"/>
          <w:szCs w:val="24"/>
        </w:rPr>
        <w:t xml:space="preserve"> </w:t>
      </w:r>
      <w:r w:rsidRPr="00972750">
        <w:rPr>
          <w:rFonts w:ascii="Tahoma" w:hAnsi="Tahoma" w:cs="Tahoma"/>
          <w:sz w:val="24"/>
          <w:szCs w:val="24"/>
          <w:shd w:val="clear" w:color="auto" w:fill="FFFFFF"/>
        </w:rPr>
        <w:t>Wisconsin Center for Education Research</w:t>
      </w:r>
      <w:r w:rsidRPr="00972750">
        <w:rPr>
          <w:rStyle w:val="apple-converted-space"/>
          <w:rFonts w:ascii="Tahoma" w:hAnsi="Tahoma" w:cs="Tahoma"/>
          <w:sz w:val="24"/>
          <w:szCs w:val="24"/>
          <w:shd w:val="clear" w:color="auto" w:fill="FFFFFF"/>
        </w:rPr>
        <w:t>.</w:t>
      </w:r>
    </w:p>
    <w:p w14:paraId="19CD8B87"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Wikki Stix® is a registered trademark of Omnicor, Inc.</w:t>
      </w:r>
    </w:p>
    <w:p w14:paraId="7D6E6AF8"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Woodcock-Johnson®, WJ IV™, Houghton Mifflin Harcourt™, and HMH® are trademarks or registered trademarks of Houghton Mifflin Harcourt Publishing Company.</w:t>
      </w:r>
    </w:p>
    <w:p w14:paraId="100A9D63" w14:textId="77777777" w:rsidR="00A434B9" w:rsidRPr="00972750"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 xml:space="preserve">WordPress® is a registered trademark of WordPress Foundation. </w:t>
      </w:r>
    </w:p>
    <w:p w14:paraId="0244AB05" w14:textId="77777777" w:rsidR="00A434B9" w:rsidRDefault="00A434B9" w:rsidP="00A434B9">
      <w:pPr>
        <w:spacing w:after="0" w:line="240" w:lineRule="auto"/>
        <w:ind w:left="720" w:hanging="720"/>
        <w:jc w:val="left"/>
        <w:rPr>
          <w:rFonts w:ascii="Tahoma" w:hAnsi="Tahoma" w:cs="Tahoma"/>
          <w:sz w:val="24"/>
          <w:szCs w:val="20"/>
        </w:rPr>
      </w:pPr>
      <w:r w:rsidRPr="00972750">
        <w:rPr>
          <w:rFonts w:ascii="Tahoma" w:hAnsi="Tahoma" w:cs="Tahoma"/>
          <w:sz w:val="24"/>
          <w:szCs w:val="20"/>
        </w:rPr>
        <w:t>Ziploc® is a registered trademark of S.C. Johnson &amp; Son, Inc.</w:t>
      </w:r>
    </w:p>
    <w:p w14:paraId="0D20690B" w14:textId="791063BA" w:rsidR="000757E4" w:rsidRDefault="00A434B9" w:rsidP="00A434B9">
      <w:pPr>
        <w:spacing w:line="240" w:lineRule="auto"/>
        <w:rPr>
          <w:rFonts w:ascii="Tahoma" w:hAnsi="Tahoma" w:cs="Tahoma"/>
          <w:sz w:val="24"/>
          <w:szCs w:val="20"/>
        </w:rPr>
      </w:pPr>
      <w:r w:rsidRPr="00A434B9">
        <w:rPr>
          <w:rFonts w:ascii="Tahoma" w:hAnsi="Tahoma" w:cs="Tahoma"/>
          <w:sz w:val="24"/>
          <w:szCs w:val="20"/>
        </w:rPr>
        <w:t>ZoomText® is a registered trademark of Al</w:t>
      </w:r>
      <w:r>
        <w:rPr>
          <w:rFonts w:ascii="Tahoma" w:hAnsi="Tahoma" w:cs="Tahoma"/>
          <w:sz w:val="24"/>
          <w:szCs w:val="20"/>
        </w:rPr>
        <w:t>gorithmic Implementations, Inc.</w:t>
      </w:r>
    </w:p>
    <w:p w14:paraId="04CEC52B" w14:textId="77777777" w:rsidR="000757E4" w:rsidRDefault="000757E4">
      <w:pPr>
        <w:widowControl/>
        <w:adjustRightInd/>
        <w:spacing w:after="0" w:line="240" w:lineRule="auto"/>
        <w:jc w:val="left"/>
        <w:textAlignment w:val="auto"/>
        <w:rPr>
          <w:rFonts w:ascii="Tahoma" w:hAnsi="Tahoma" w:cs="Tahoma"/>
          <w:sz w:val="24"/>
          <w:szCs w:val="20"/>
        </w:rPr>
      </w:pPr>
      <w:r>
        <w:rPr>
          <w:rFonts w:ascii="Tahoma" w:hAnsi="Tahoma" w:cs="Tahoma"/>
          <w:sz w:val="24"/>
          <w:szCs w:val="20"/>
        </w:rPr>
        <w:br w:type="page"/>
      </w:r>
    </w:p>
    <w:p w14:paraId="562C3594" w14:textId="77777777" w:rsidR="0083257A" w:rsidRPr="00050374" w:rsidRDefault="0083257A" w:rsidP="00A434B9">
      <w:pPr>
        <w:spacing w:line="240" w:lineRule="auto"/>
        <w:rPr>
          <w:rFonts w:ascii="Tahoma" w:hAnsi="Tahoma" w:cs="Tahoma"/>
          <w:b/>
          <w:sz w:val="24"/>
        </w:rPr>
      </w:pPr>
    </w:p>
    <w:p w14:paraId="2F6A7149" w14:textId="77777777" w:rsidR="0083257A" w:rsidRPr="00050374" w:rsidRDefault="0083257A" w:rsidP="00F964BE">
      <w:pPr>
        <w:spacing w:after="0" w:line="240" w:lineRule="auto"/>
        <w:jc w:val="center"/>
        <w:rPr>
          <w:rFonts w:ascii="Tahoma" w:hAnsi="Tahoma" w:cs="Tahoma"/>
          <w:b/>
          <w:sz w:val="24"/>
        </w:rPr>
      </w:pPr>
    </w:p>
    <w:p w14:paraId="2188D064" w14:textId="77777777" w:rsidR="0083257A" w:rsidRPr="00050374" w:rsidRDefault="0083257A" w:rsidP="00F964BE">
      <w:pPr>
        <w:spacing w:after="0" w:line="240" w:lineRule="auto"/>
        <w:jc w:val="center"/>
        <w:rPr>
          <w:rFonts w:ascii="Tahoma" w:hAnsi="Tahoma" w:cs="Tahoma"/>
          <w:b/>
          <w:sz w:val="24"/>
        </w:rPr>
      </w:pPr>
    </w:p>
    <w:p w14:paraId="18AF6220" w14:textId="77777777" w:rsidR="0083257A" w:rsidRPr="00050374" w:rsidRDefault="0083257A" w:rsidP="00F964BE">
      <w:pPr>
        <w:spacing w:after="0" w:line="240" w:lineRule="auto"/>
        <w:jc w:val="center"/>
        <w:rPr>
          <w:rFonts w:ascii="Tahoma" w:hAnsi="Tahoma" w:cs="Tahoma"/>
          <w:b/>
          <w:sz w:val="24"/>
        </w:rPr>
      </w:pPr>
    </w:p>
    <w:p w14:paraId="1B541847" w14:textId="77777777" w:rsidR="0083257A" w:rsidRPr="00050374" w:rsidRDefault="0083257A" w:rsidP="00F964BE">
      <w:pPr>
        <w:spacing w:after="0" w:line="240" w:lineRule="auto"/>
        <w:jc w:val="center"/>
        <w:rPr>
          <w:rFonts w:ascii="Tahoma" w:hAnsi="Tahoma" w:cs="Tahoma"/>
          <w:b/>
          <w:sz w:val="24"/>
        </w:rPr>
      </w:pPr>
    </w:p>
    <w:p w14:paraId="04342D8B" w14:textId="77777777" w:rsidR="0083257A" w:rsidRPr="00050374" w:rsidRDefault="0083257A" w:rsidP="00F964BE">
      <w:pPr>
        <w:spacing w:after="0" w:line="240" w:lineRule="auto"/>
        <w:jc w:val="center"/>
        <w:rPr>
          <w:rFonts w:ascii="Tahoma" w:hAnsi="Tahoma" w:cs="Tahoma"/>
          <w:b/>
          <w:sz w:val="24"/>
        </w:rPr>
      </w:pPr>
    </w:p>
    <w:p w14:paraId="60C3E77D" w14:textId="77777777" w:rsidR="0083257A" w:rsidRPr="00050374" w:rsidRDefault="0083257A" w:rsidP="00F964BE">
      <w:pPr>
        <w:spacing w:after="0" w:line="240" w:lineRule="auto"/>
        <w:jc w:val="center"/>
        <w:rPr>
          <w:rFonts w:ascii="Tahoma" w:hAnsi="Tahoma" w:cs="Tahoma"/>
          <w:b/>
          <w:sz w:val="24"/>
        </w:rPr>
      </w:pPr>
    </w:p>
    <w:p w14:paraId="569496E0" w14:textId="77777777" w:rsidR="0083257A" w:rsidRPr="00050374" w:rsidRDefault="0083257A" w:rsidP="00F964BE">
      <w:pPr>
        <w:spacing w:after="0" w:line="240" w:lineRule="auto"/>
        <w:jc w:val="center"/>
        <w:rPr>
          <w:rFonts w:ascii="Tahoma" w:hAnsi="Tahoma" w:cs="Tahoma"/>
          <w:b/>
          <w:sz w:val="24"/>
        </w:rPr>
      </w:pPr>
    </w:p>
    <w:p w14:paraId="1D6D01DE" w14:textId="77777777" w:rsidR="0083257A" w:rsidRPr="00050374" w:rsidRDefault="0083257A" w:rsidP="00F964BE">
      <w:pPr>
        <w:spacing w:after="0" w:line="240" w:lineRule="auto"/>
        <w:jc w:val="center"/>
        <w:rPr>
          <w:rFonts w:ascii="Tahoma" w:hAnsi="Tahoma" w:cs="Tahoma"/>
          <w:b/>
          <w:sz w:val="24"/>
        </w:rPr>
      </w:pPr>
    </w:p>
    <w:p w14:paraId="79ED6A1A" w14:textId="77777777" w:rsidR="0083257A" w:rsidRPr="00050374" w:rsidRDefault="0083257A" w:rsidP="00F964BE">
      <w:pPr>
        <w:spacing w:after="0" w:line="240" w:lineRule="auto"/>
        <w:jc w:val="center"/>
        <w:rPr>
          <w:rFonts w:ascii="Tahoma" w:hAnsi="Tahoma" w:cs="Tahoma"/>
          <w:b/>
          <w:sz w:val="24"/>
        </w:rPr>
      </w:pPr>
    </w:p>
    <w:p w14:paraId="240C5A16" w14:textId="77777777" w:rsidR="0083257A" w:rsidRPr="00050374" w:rsidRDefault="0083257A" w:rsidP="00F964BE">
      <w:pPr>
        <w:spacing w:after="0" w:line="240" w:lineRule="auto"/>
        <w:jc w:val="center"/>
        <w:rPr>
          <w:rFonts w:ascii="Tahoma" w:hAnsi="Tahoma" w:cs="Tahoma"/>
          <w:b/>
          <w:sz w:val="24"/>
        </w:rPr>
      </w:pPr>
    </w:p>
    <w:p w14:paraId="08E8D48A" w14:textId="77777777" w:rsidR="0083257A" w:rsidRPr="00050374" w:rsidRDefault="0083257A" w:rsidP="00F964BE">
      <w:pPr>
        <w:spacing w:after="0" w:line="240" w:lineRule="auto"/>
        <w:jc w:val="center"/>
        <w:rPr>
          <w:rFonts w:ascii="Tahoma" w:hAnsi="Tahoma" w:cs="Tahoma"/>
          <w:b/>
          <w:sz w:val="24"/>
        </w:rPr>
      </w:pPr>
    </w:p>
    <w:p w14:paraId="672E5DBD" w14:textId="77777777" w:rsidR="0083257A" w:rsidRPr="00050374" w:rsidRDefault="0083257A" w:rsidP="00F964BE">
      <w:pPr>
        <w:spacing w:after="0" w:line="240" w:lineRule="auto"/>
        <w:jc w:val="center"/>
        <w:rPr>
          <w:rFonts w:ascii="Tahoma" w:hAnsi="Tahoma" w:cs="Tahoma"/>
          <w:b/>
          <w:sz w:val="24"/>
        </w:rPr>
      </w:pPr>
    </w:p>
    <w:p w14:paraId="78CF10EB" w14:textId="77777777" w:rsidR="0083257A" w:rsidRPr="00050374" w:rsidRDefault="0083257A" w:rsidP="00F964BE">
      <w:pPr>
        <w:spacing w:after="0" w:line="240" w:lineRule="auto"/>
        <w:jc w:val="center"/>
        <w:rPr>
          <w:rFonts w:ascii="Tahoma" w:hAnsi="Tahoma" w:cs="Tahoma"/>
          <w:b/>
          <w:sz w:val="24"/>
        </w:rPr>
      </w:pPr>
    </w:p>
    <w:p w14:paraId="3AC911D7" w14:textId="77777777" w:rsidR="0083257A" w:rsidRPr="00050374" w:rsidRDefault="0083257A" w:rsidP="00F964BE">
      <w:pPr>
        <w:spacing w:after="0" w:line="240" w:lineRule="auto"/>
        <w:jc w:val="center"/>
        <w:rPr>
          <w:rFonts w:ascii="Tahoma" w:hAnsi="Tahoma" w:cs="Tahoma"/>
          <w:b/>
          <w:sz w:val="24"/>
        </w:rPr>
      </w:pPr>
    </w:p>
    <w:p w14:paraId="4EBE325B" w14:textId="77777777" w:rsidR="0083257A" w:rsidRPr="00050374" w:rsidRDefault="0083257A" w:rsidP="00F964BE">
      <w:pPr>
        <w:spacing w:after="0" w:line="240" w:lineRule="auto"/>
        <w:jc w:val="center"/>
        <w:rPr>
          <w:rFonts w:ascii="Tahoma" w:hAnsi="Tahoma" w:cs="Tahoma"/>
          <w:b/>
          <w:sz w:val="24"/>
        </w:rPr>
      </w:pPr>
    </w:p>
    <w:p w14:paraId="719EB14F" w14:textId="77777777" w:rsidR="0083257A" w:rsidRPr="00050374" w:rsidRDefault="0083257A" w:rsidP="00F964BE">
      <w:pPr>
        <w:spacing w:after="0" w:line="240" w:lineRule="auto"/>
        <w:jc w:val="center"/>
        <w:rPr>
          <w:rFonts w:ascii="Tahoma" w:hAnsi="Tahoma" w:cs="Tahoma"/>
          <w:b/>
          <w:sz w:val="24"/>
        </w:rPr>
      </w:pPr>
    </w:p>
    <w:p w14:paraId="7005253F" w14:textId="59C43088" w:rsidR="0083257A" w:rsidRPr="00050374" w:rsidRDefault="00AA13E9" w:rsidP="00F964BE">
      <w:pPr>
        <w:spacing w:after="0" w:line="240" w:lineRule="auto"/>
        <w:jc w:val="center"/>
        <w:rPr>
          <w:rFonts w:ascii="Tahoma" w:hAnsi="Tahoma" w:cs="Tahoma"/>
          <w:b/>
          <w:sz w:val="24"/>
        </w:rPr>
      </w:pPr>
      <w:r>
        <w:rPr>
          <w:rFonts w:ascii="Tahoma" w:hAnsi="Tahoma" w:cs="Tahoma"/>
          <w:b/>
          <w:noProof/>
          <w:sz w:val="24"/>
        </w:rPr>
        <w:drawing>
          <wp:inline distT="0" distB="0" distL="0" distR="0" wp14:anchorId="5686B390" wp14:editId="56814295">
            <wp:extent cx="3924848" cy="2114845"/>
            <wp:effectExtent l="0" t="0" r="0" b="0"/>
            <wp:docPr id="14" name="Picture 14" title="APH American Printing Hou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PNG"/>
                    <pic:cNvPicPr/>
                  </pic:nvPicPr>
                  <pic:blipFill>
                    <a:blip r:embed="rId275">
                      <a:extLst>
                        <a:ext uri="{28A0092B-C50C-407E-A947-70E740481C1C}">
                          <a14:useLocalDpi xmlns:a14="http://schemas.microsoft.com/office/drawing/2010/main" val="0"/>
                        </a:ext>
                      </a:extLst>
                    </a:blip>
                    <a:stretch>
                      <a:fillRect/>
                    </a:stretch>
                  </pic:blipFill>
                  <pic:spPr>
                    <a:xfrm>
                      <a:off x="0" y="0"/>
                      <a:ext cx="3924848" cy="2114845"/>
                    </a:xfrm>
                    <a:prstGeom prst="rect">
                      <a:avLst/>
                    </a:prstGeom>
                  </pic:spPr>
                </pic:pic>
              </a:graphicData>
            </a:graphic>
          </wp:inline>
        </w:drawing>
      </w:r>
    </w:p>
    <w:p w14:paraId="1072E457" w14:textId="77777777" w:rsidR="0083257A" w:rsidRPr="00050374" w:rsidRDefault="0083257A" w:rsidP="00F964BE">
      <w:pPr>
        <w:spacing w:after="0" w:line="240" w:lineRule="auto"/>
        <w:jc w:val="center"/>
        <w:rPr>
          <w:rFonts w:ascii="Tahoma" w:hAnsi="Tahoma" w:cs="Tahoma"/>
          <w:b/>
          <w:sz w:val="24"/>
        </w:rPr>
      </w:pPr>
    </w:p>
    <w:p w14:paraId="273A6E06" w14:textId="77777777" w:rsidR="0083257A" w:rsidRPr="00050374" w:rsidRDefault="0083257A" w:rsidP="00F964BE">
      <w:pPr>
        <w:spacing w:after="0" w:line="240" w:lineRule="auto"/>
        <w:jc w:val="center"/>
        <w:rPr>
          <w:rFonts w:ascii="Tahoma" w:hAnsi="Tahoma" w:cs="Tahoma"/>
          <w:b/>
          <w:sz w:val="24"/>
        </w:rPr>
      </w:pPr>
    </w:p>
    <w:p w14:paraId="079BB1C0" w14:textId="77777777" w:rsidR="0083257A" w:rsidRPr="00050374" w:rsidRDefault="0083257A" w:rsidP="00F964BE">
      <w:pPr>
        <w:spacing w:after="0" w:line="240" w:lineRule="auto"/>
        <w:jc w:val="center"/>
        <w:rPr>
          <w:rFonts w:ascii="Tahoma" w:hAnsi="Tahoma" w:cs="Tahoma"/>
          <w:b/>
          <w:sz w:val="24"/>
        </w:rPr>
      </w:pPr>
    </w:p>
    <w:p w14:paraId="7AFED6DB" w14:textId="77777777" w:rsidR="0083257A" w:rsidRPr="00050374" w:rsidRDefault="0083257A" w:rsidP="00F964BE">
      <w:pPr>
        <w:spacing w:after="0" w:line="240" w:lineRule="auto"/>
        <w:jc w:val="center"/>
        <w:rPr>
          <w:rFonts w:ascii="Tahoma" w:hAnsi="Tahoma" w:cs="Tahoma"/>
          <w:b/>
          <w:sz w:val="24"/>
        </w:rPr>
      </w:pPr>
    </w:p>
    <w:p w14:paraId="10E26152" w14:textId="326EA41C" w:rsidR="005C7D02" w:rsidRPr="00050374" w:rsidRDefault="009A4068" w:rsidP="00F964BE">
      <w:pPr>
        <w:spacing w:after="0" w:line="240" w:lineRule="auto"/>
        <w:jc w:val="center"/>
      </w:pPr>
      <w:r w:rsidRPr="00050374">
        <w:rPr>
          <w:rFonts w:ascii="Tahoma" w:hAnsi="Tahoma" w:cs="Tahoma"/>
          <w:b/>
          <w:sz w:val="24"/>
        </w:rPr>
        <w:t xml:space="preserve">Copyright © </w:t>
      </w:r>
      <w:r w:rsidR="00050374" w:rsidRPr="00050374">
        <w:rPr>
          <w:rFonts w:ascii="Tahoma" w:hAnsi="Tahoma" w:cs="Tahoma"/>
          <w:b/>
          <w:sz w:val="24"/>
        </w:rPr>
        <w:t>2018</w:t>
      </w:r>
    </w:p>
    <w:p w14:paraId="57BC3D30" w14:textId="77777777" w:rsidR="005C7D02" w:rsidRPr="00050374" w:rsidRDefault="005C7D02" w:rsidP="00F964BE">
      <w:pPr>
        <w:spacing w:after="0" w:line="240" w:lineRule="auto"/>
        <w:jc w:val="center"/>
        <w:rPr>
          <w:rFonts w:ascii="Tahoma" w:hAnsi="Tahoma" w:cs="Tahoma"/>
          <w:b/>
          <w:sz w:val="24"/>
        </w:rPr>
      </w:pPr>
      <w:r w:rsidRPr="00050374">
        <w:rPr>
          <w:rFonts w:ascii="Tahoma" w:hAnsi="Tahoma" w:cs="Tahoma"/>
          <w:b/>
          <w:sz w:val="24"/>
        </w:rPr>
        <w:t>American Printing House for the Blind</w:t>
      </w:r>
      <w:r w:rsidR="009A4068" w:rsidRPr="00050374">
        <w:rPr>
          <w:rFonts w:ascii="Tahoma" w:hAnsi="Tahoma" w:cs="Tahoma"/>
          <w:b/>
          <w:sz w:val="24"/>
        </w:rPr>
        <w:t>, Inc.</w:t>
      </w:r>
    </w:p>
    <w:p w14:paraId="6B842F54" w14:textId="77777777" w:rsidR="005C7D02" w:rsidRPr="00050374" w:rsidRDefault="005C7D02" w:rsidP="00F964BE">
      <w:pPr>
        <w:spacing w:after="0" w:line="240" w:lineRule="auto"/>
        <w:jc w:val="center"/>
        <w:rPr>
          <w:rFonts w:ascii="Tahoma" w:hAnsi="Tahoma" w:cs="Tahoma"/>
          <w:b/>
          <w:sz w:val="24"/>
        </w:rPr>
      </w:pPr>
      <w:r w:rsidRPr="00050374">
        <w:rPr>
          <w:rFonts w:ascii="Tahoma" w:hAnsi="Tahoma" w:cs="Tahoma"/>
          <w:b/>
          <w:sz w:val="24"/>
        </w:rPr>
        <w:t>1839 Frankfort Avenue</w:t>
      </w:r>
    </w:p>
    <w:p w14:paraId="4918A200" w14:textId="77777777" w:rsidR="005C7D02" w:rsidRPr="00050374" w:rsidRDefault="005C7D02" w:rsidP="00F964BE">
      <w:pPr>
        <w:spacing w:after="0" w:line="240" w:lineRule="auto"/>
        <w:jc w:val="center"/>
        <w:rPr>
          <w:rFonts w:ascii="Tahoma" w:hAnsi="Tahoma" w:cs="Tahoma"/>
          <w:b/>
          <w:sz w:val="24"/>
        </w:rPr>
      </w:pPr>
      <w:r w:rsidRPr="00050374">
        <w:rPr>
          <w:rFonts w:ascii="Tahoma" w:hAnsi="Tahoma" w:cs="Tahoma"/>
          <w:b/>
          <w:sz w:val="24"/>
        </w:rPr>
        <w:t>Louisville, KY 40206</w:t>
      </w:r>
    </w:p>
    <w:p w14:paraId="510BB6D6" w14:textId="77777777" w:rsidR="005C7D02" w:rsidRPr="00050374" w:rsidRDefault="005C7D02" w:rsidP="00F964BE">
      <w:pPr>
        <w:spacing w:after="0" w:line="240" w:lineRule="auto"/>
        <w:jc w:val="center"/>
        <w:rPr>
          <w:rFonts w:ascii="Tahoma" w:hAnsi="Tahoma" w:cs="Tahoma"/>
          <w:b/>
          <w:sz w:val="24"/>
        </w:rPr>
      </w:pPr>
      <w:r w:rsidRPr="00050374">
        <w:rPr>
          <w:rFonts w:ascii="Tahoma" w:hAnsi="Tahoma" w:cs="Tahoma"/>
          <w:b/>
          <w:sz w:val="24"/>
        </w:rPr>
        <w:t>Toll-free 1-800-223-1839</w:t>
      </w:r>
    </w:p>
    <w:p w14:paraId="49720B9B" w14:textId="77777777" w:rsidR="009A4068" w:rsidRPr="00050374" w:rsidRDefault="009A4068" w:rsidP="00F964BE">
      <w:pPr>
        <w:spacing w:after="0" w:line="240" w:lineRule="auto"/>
        <w:jc w:val="center"/>
        <w:rPr>
          <w:rFonts w:ascii="Tahoma" w:hAnsi="Tahoma" w:cs="Tahoma"/>
          <w:b/>
          <w:sz w:val="24"/>
        </w:rPr>
      </w:pPr>
      <w:r w:rsidRPr="00050374">
        <w:rPr>
          <w:rFonts w:ascii="Tahoma" w:hAnsi="Tahoma" w:cs="Tahoma"/>
          <w:b/>
          <w:sz w:val="24"/>
        </w:rPr>
        <w:t xml:space="preserve">E-mail: </w:t>
      </w:r>
      <w:hyperlink r:id="rId276" w:history="1">
        <w:r w:rsidRPr="00050374">
          <w:rPr>
            <w:rStyle w:val="Hyperlink"/>
            <w:rFonts w:ascii="Tahoma" w:hAnsi="Tahoma" w:cs="Tahoma"/>
            <w:b/>
            <w:sz w:val="24"/>
          </w:rPr>
          <w:t>info@aph.org</w:t>
        </w:r>
      </w:hyperlink>
    </w:p>
    <w:p w14:paraId="3734074F" w14:textId="77777777" w:rsidR="005C7D02" w:rsidRPr="00050374" w:rsidRDefault="005C7D02" w:rsidP="00F964BE">
      <w:pPr>
        <w:spacing w:after="0" w:line="240" w:lineRule="auto"/>
        <w:jc w:val="center"/>
        <w:rPr>
          <w:rFonts w:ascii="Tahoma" w:hAnsi="Tahoma" w:cs="Tahoma"/>
          <w:b/>
          <w:sz w:val="24"/>
        </w:rPr>
      </w:pPr>
      <w:r w:rsidRPr="00050374">
        <w:rPr>
          <w:rFonts w:ascii="Tahoma" w:hAnsi="Tahoma" w:cs="Tahoma"/>
          <w:b/>
          <w:sz w:val="24"/>
        </w:rPr>
        <w:t xml:space="preserve">Web: </w:t>
      </w:r>
      <w:hyperlink r:id="rId277" w:history="1">
        <w:r w:rsidRPr="00050374">
          <w:rPr>
            <w:rStyle w:val="Hyperlink"/>
            <w:rFonts w:ascii="Tahoma" w:hAnsi="Tahoma" w:cs="Tahoma"/>
            <w:b/>
            <w:sz w:val="24"/>
          </w:rPr>
          <w:t>www.aph.org</w:t>
        </w:r>
      </w:hyperlink>
      <w:r w:rsidR="009A4068" w:rsidRPr="00050374">
        <w:rPr>
          <w:rFonts w:ascii="Tahoma" w:hAnsi="Tahoma" w:cs="Tahoma"/>
          <w:b/>
          <w:sz w:val="24"/>
        </w:rPr>
        <w:t xml:space="preserve"> </w:t>
      </w:r>
    </w:p>
    <w:p w14:paraId="62093EE9" w14:textId="77777777" w:rsidR="005C7D02" w:rsidRDefault="005C7D02" w:rsidP="00F964BE">
      <w:pPr>
        <w:spacing w:after="0" w:line="240" w:lineRule="auto"/>
        <w:jc w:val="center"/>
        <w:rPr>
          <w:rFonts w:ascii="Tahoma" w:hAnsi="Tahoma" w:cs="Tahoma"/>
          <w:b/>
          <w:sz w:val="24"/>
        </w:rPr>
      </w:pPr>
      <w:r w:rsidRPr="00050374">
        <w:rPr>
          <w:rFonts w:ascii="Tahoma" w:hAnsi="Tahoma" w:cs="Tahoma"/>
          <w:b/>
          <w:sz w:val="24"/>
        </w:rPr>
        <w:t xml:space="preserve">Shop: </w:t>
      </w:r>
      <w:hyperlink r:id="rId278" w:history="1">
        <w:r w:rsidR="009A4068" w:rsidRPr="00050374">
          <w:rPr>
            <w:rStyle w:val="Hyperlink"/>
            <w:rFonts w:ascii="Tahoma" w:hAnsi="Tahoma" w:cs="Tahoma"/>
            <w:b/>
            <w:sz w:val="24"/>
          </w:rPr>
          <w:t>shop.aph.org</w:t>
        </w:r>
      </w:hyperlink>
    </w:p>
    <w:p w14:paraId="17BF48FD" w14:textId="77777777" w:rsidR="009A4068" w:rsidRPr="005C7D02" w:rsidRDefault="009A4068" w:rsidP="00F964BE">
      <w:pPr>
        <w:spacing w:after="0" w:line="240" w:lineRule="auto"/>
        <w:jc w:val="center"/>
        <w:rPr>
          <w:rFonts w:ascii="Tahoma" w:hAnsi="Tahoma" w:cs="Tahoma"/>
          <w:b/>
          <w:sz w:val="24"/>
        </w:rPr>
      </w:pPr>
    </w:p>
    <w:sectPr w:rsidR="009A4068" w:rsidRPr="005C7D02" w:rsidSect="00E70C02">
      <w:footerReference w:type="default" r:id="rId27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868F21" w14:textId="77777777" w:rsidR="00762078" w:rsidRDefault="00762078" w:rsidP="0023216E">
      <w:pPr>
        <w:spacing w:after="0" w:line="240" w:lineRule="auto"/>
      </w:pPr>
      <w:r>
        <w:separator/>
      </w:r>
    </w:p>
    <w:p w14:paraId="0E2DDA08" w14:textId="77777777" w:rsidR="00762078" w:rsidRDefault="00762078"/>
    <w:p w14:paraId="10120DBF" w14:textId="77777777" w:rsidR="00762078" w:rsidRDefault="00762078"/>
  </w:endnote>
  <w:endnote w:type="continuationSeparator" w:id="0">
    <w:p w14:paraId="40194F58" w14:textId="77777777" w:rsidR="00762078" w:rsidRDefault="00762078" w:rsidP="0023216E">
      <w:pPr>
        <w:spacing w:after="0" w:line="240" w:lineRule="auto"/>
      </w:pPr>
      <w:r>
        <w:continuationSeparator/>
      </w:r>
    </w:p>
    <w:p w14:paraId="2605C8B9" w14:textId="77777777" w:rsidR="00762078" w:rsidRDefault="00762078"/>
    <w:p w14:paraId="46F22E4F" w14:textId="77777777" w:rsidR="00762078" w:rsidRDefault="0076207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OpenSymbol">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Haettenschweiler">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Liberation Serif">
    <w:altName w:val="Times New Roman"/>
    <w:charset w:val="00"/>
    <w:family w:val="roman"/>
    <w:pitch w:val="variable"/>
  </w:font>
  <w:font w:name="WenQuanYi Micro Hei">
    <w:altName w:val="Times New Roman"/>
    <w:charset w:val="00"/>
    <w:family w:val="auto"/>
    <w:pitch w:val="variable"/>
  </w:font>
  <w:font w:name="Lohit Hindi">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Calibri">
    <w:altName w:val="Times New Roman"/>
    <w:panose1 w:val="00000000000000000000"/>
    <w:charset w:val="00"/>
    <w:family w:val="roman"/>
    <w:notTrueType/>
    <w:pitch w:val="default"/>
  </w:font>
  <w:font w:name="Estrangelo Edessa">
    <w:panose1 w:val="00000000000000000000"/>
    <w:charset w:val="01"/>
    <w:family w:val="roman"/>
    <w:notTrueType/>
    <w:pitch w:val="variable"/>
  </w:font>
  <w:font w:name="Lucida Sans Unicode">
    <w:panose1 w:val="020B0602030504020204"/>
    <w:charset w:val="00"/>
    <w:family w:val="swiss"/>
    <w:pitch w:val="variable"/>
    <w:sig w:usb0="80000AFF" w:usb1="0000396B" w:usb2="00000000" w:usb3="00000000" w:csb0="000000BF" w:csb1="00000000"/>
  </w:font>
  <w:font w:name="&amp;quot">
    <w:altName w:val="Times New Roman"/>
    <w:panose1 w:val="00000000000000000000"/>
    <w:charset w:val="00"/>
    <w:family w:val="roman"/>
    <w:notTrueType/>
    <w:pitch w:val="default"/>
  </w:font>
  <w:font w:name="Esprit Book">
    <w:altName w:val="Cambria"/>
    <w:panose1 w:val="00000000000000000000"/>
    <w:charset w:val="00"/>
    <w:family w:val="roman"/>
    <w:notTrueType/>
    <w:pitch w:val="default"/>
    <w:sig w:usb0="00000003" w:usb1="00000000" w:usb2="00000000" w:usb3="00000000" w:csb0="00000001" w:csb1="00000000"/>
  </w:font>
  <w:font w:name="Tahome">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CECA69" w14:textId="4455F5A9" w:rsidR="00AA2A24" w:rsidRDefault="00AA2A24" w:rsidP="0023216E">
    <w:pPr>
      <w:pStyle w:val="Footer"/>
    </w:pPr>
    <w:r>
      <w:fldChar w:fldCharType="begin"/>
    </w:r>
    <w:r>
      <w:instrText xml:space="preserve"> PAGE   \* MERGEFORMAT </w:instrText>
    </w:r>
    <w:r>
      <w:fldChar w:fldCharType="separate"/>
    </w:r>
    <w:r w:rsidR="00C22D64">
      <w:rPr>
        <w:noProof/>
      </w:rPr>
      <w:t>695</w:t>
    </w:r>
    <w:r>
      <w:rPr>
        <w:noProof/>
      </w:rPr>
      <w:fldChar w:fldCharType="end"/>
    </w:r>
  </w:p>
  <w:p w14:paraId="174C89F2" w14:textId="77777777" w:rsidR="00AA2A24" w:rsidRDefault="00AA2A24"/>
  <w:p w14:paraId="154A3001" w14:textId="77777777" w:rsidR="00AA2A24" w:rsidRDefault="00AA2A2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F6FC25" w14:textId="77777777" w:rsidR="00762078" w:rsidRDefault="00762078" w:rsidP="0023216E">
      <w:pPr>
        <w:spacing w:after="0" w:line="240" w:lineRule="auto"/>
      </w:pPr>
      <w:r>
        <w:separator/>
      </w:r>
    </w:p>
    <w:p w14:paraId="2E3401EA" w14:textId="77777777" w:rsidR="00762078" w:rsidRDefault="00762078"/>
    <w:p w14:paraId="1C3A4C1F" w14:textId="77777777" w:rsidR="00762078" w:rsidRDefault="00762078"/>
  </w:footnote>
  <w:footnote w:type="continuationSeparator" w:id="0">
    <w:p w14:paraId="6C36BF05" w14:textId="77777777" w:rsidR="00762078" w:rsidRDefault="00762078" w:rsidP="0023216E">
      <w:pPr>
        <w:spacing w:after="0" w:line="240" w:lineRule="auto"/>
      </w:pPr>
      <w:r>
        <w:continuationSeparator/>
      </w:r>
    </w:p>
    <w:p w14:paraId="0B4B0666" w14:textId="77777777" w:rsidR="00762078" w:rsidRDefault="00762078"/>
    <w:p w14:paraId="584139F7" w14:textId="77777777" w:rsidR="00762078" w:rsidRDefault="0076207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20E2D3A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22518C"/>
    <w:multiLevelType w:val="hybridMultilevel"/>
    <w:tmpl w:val="770A1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5F78B9"/>
    <w:multiLevelType w:val="hybridMultilevel"/>
    <w:tmpl w:val="43E88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E7576A"/>
    <w:multiLevelType w:val="hybridMultilevel"/>
    <w:tmpl w:val="88802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333A2C"/>
    <w:multiLevelType w:val="hybridMultilevel"/>
    <w:tmpl w:val="DD84D49A"/>
    <w:lvl w:ilvl="0" w:tplc="04090001">
      <w:start w:val="1"/>
      <w:numFmt w:val="bullet"/>
      <w:lvlText w:val=""/>
      <w:lvlJc w:val="left"/>
      <w:pPr>
        <w:ind w:left="6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15:restartNumberingAfterBreak="0">
    <w:nsid w:val="0189180D"/>
    <w:multiLevelType w:val="hybridMultilevel"/>
    <w:tmpl w:val="B72482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1F83B2F"/>
    <w:multiLevelType w:val="hybridMultilevel"/>
    <w:tmpl w:val="8D3EF4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094AA2"/>
    <w:multiLevelType w:val="hybridMultilevel"/>
    <w:tmpl w:val="AE22C73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30B7AB9"/>
    <w:multiLevelType w:val="hybridMultilevel"/>
    <w:tmpl w:val="E08C17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03190AAD"/>
    <w:multiLevelType w:val="hybridMultilevel"/>
    <w:tmpl w:val="66345E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47C4050"/>
    <w:multiLevelType w:val="hybridMultilevel"/>
    <w:tmpl w:val="E4A4EFBA"/>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C22515"/>
    <w:multiLevelType w:val="hybridMultilevel"/>
    <w:tmpl w:val="032A9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E04352"/>
    <w:multiLevelType w:val="hybridMultilevel"/>
    <w:tmpl w:val="E24A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F73189"/>
    <w:multiLevelType w:val="hybridMultilevel"/>
    <w:tmpl w:val="33F6E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1F0F3A"/>
    <w:multiLevelType w:val="hybridMultilevel"/>
    <w:tmpl w:val="8938A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65754B7"/>
    <w:multiLevelType w:val="hybridMultilevel"/>
    <w:tmpl w:val="E5B0374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15:restartNumberingAfterBreak="0">
    <w:nsid w:val="0657609E"/>
    <w:multiLevelType w:val="hybridMultilevel"/>
    <w:tmpl w:val="A37C6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6B16E25"/>
    <w:multiLevelType w:val="hybridMultilevel"/>
    <w:tmpl w:val="BAC807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7226251"/>
    <w:multiLevelType w:val="hybridMultilevel"/>
    <w:tmpl w:val="9C947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307F26"/>
    <w:multiLevelType w:val="hybridMultilevel"/>
    <w:tmpl w:val="693CC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7980C4E"/>
    <w:multiLevelType w:val="hybridMultilevel"/>
    <w:tmpl w:val="5CD27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7B60F9A"/>
    <w:multiLevelType w:val="hybridMultilevel"/>
    <w:tmpl w:val="87543EC4"/>
    <w:lvl w:ilvl="0" w:tplc="31AE56AE">
      <w:start w:val="1"/>
      <w:numFmt w:val="bullet"/>
      <w:lvlText w:val=""/>
      <w:lvlJc w:val="left"/>
      <w:pPr>
        <w:tabs>
          <w:tab w:val="num" w:pos="792"/>
        </w:tabs>
        <w:ind w:left="792" w:hanging="360"/>
      </w:pPr>
      <w:rPr>
        <w:rFonts w:ascii="Symbol" w:hAnsi="Symbol" w:hint="default"/>
      </w:rPr>
    </w:lvl>
    <w:lvl w:ilvl="1" w:tplc="04090003" w:tentative="1">
      <w:start w:val="1"/>
      <w:numFmt w:val="bullet"/>
      <w:lvlText w:val="o"/>
      <w:lvlJc w:val="left"/>
      <w:pPr>
        <w:tabs>
          <w:tab w:val="num" w:pos="792"/>
        </w:tabs>
        <w:ind w:left="792" w:hanging="360"/>
      </w:pPr>
      <w:rPr>
        <w:rFonts w:ascii="Courier New" w:hAnsi="Courier New" w:cs="Courier New" w:hint="default"/>
      </w:rPr>
    </w:lvl>
    <w:lvl w:ilvl="2" w:tplc="04090003">
      <w:start w:val="1"/>
      <w:numFmt w:val="bullet"/>
      <w:lvlText w:val="o"/>
      <w:lvlJc w:val="left"/>
      <w:pPr>
        <w:tabs>
          <w:tab w:val="num" w:pos="1512"/>
        </w:tabs>
        <w:ind w:left="1512" w:hanging="360"/>
      </w:pPr>
      <w:rPr>
        <w:rFonts w:ascii="Courier New" w:hAnsi="Courier New" w:cs="Courier New" w:hint="default"/>
      </w:rPr>
    </w:lvl>
    <w:lvl w:ilvl="3" w:tplc="04090001" w:tentative="1">
      <w:start w:val="1"/>
      <w:numFmt w:val="bullet"/>
      <w:lvlText w:val=""/>
      <w:lvlJc w:val="left"/>
      <w:pPr>
        <w:tabs>
          <w:tab w:val="num" w:pos="2232"/>
        </w:tabs>
        <w:ind w:left="2232" w:hanging="360"/>
      </w:pPr>
      <w:rPr>
        <w:rFonts w:ascii="Symbol" w:hAnsi="Symbol" w:hint="default"/>
      </w:rPr>
    </w:lvl>
    <w:lvl w:ilvl="4" w:tplc="04090003" w:tentative="1">
      <w:start w:val="1"/>
      <w:numFmt w:val="bullet"/>
      <w:lvlText w:val="o"/>
      <w:lvlJc w:val="left"/>
      <w:pPr>
        <w:tabs>
          <w:tab w:val="num" w:pos="2952"/>
        </w:tabs>
        <w:ind w:left="2952" w:hanging="360"/>
      </w:pPr>
      <w:rPr>
        <w:rFonts w:ascii="Courier New" w:hAnsi="Courier New" w:cs="Courier New" w:hint="default"/>
      </w:rPr>
    </w:lvl>
    <w:lvl w:ilvl="5" w:tplc="04090005" w:tentative="1">
      <w:start w:val="1"/>
      <w:numFmt w:val="bullet"/>
      <w:lvlText w:val=""/>
      <w:lvlJc w:val="left"/>
      <w:pPr>
        <w:tabs>
          <w:tab w:val="num" w:pos="3672"/>
        </w:tabs>
        <w:ind w:left="3672" w:hanging="360"/>
      </w:pPr>
      <w:rPr>
        <w:rFonts w:ascii="Wingdings" w:hAnsi="Wingdings" w:hint="default"/>
      </w:rPr>
    </w:lvl>
    <w:lvl w:ilvl="6" w:tplc="04090001" w:tentative="1">
      <w:start w:val="1"/>
      <w:numFmt w:val="bullet"/>
      <w:lvlText w:val=""/>
      <w:lvlJc w:val="left"/>
      <w:pPr>
        <w:tabs>
          <w:tab w:val="num" w:pos="4392"/>
        </w:tabs>
        <w:ind w:left="4392" w:hanging="360"/>
      </w:pPr>
      <w:rPr>
        <w:rFonts w:ascii="Symbol" w:hAnsi="Symbol" w:hint="default"/>
      </w:rPr>
    </w:lvl>
    <w:lvl w:ilvl="7" w:tplc="04090003" w:tentative="1">
      <w:start w:val="1"/>
      <w:numFmt w:val="bullet"/>
      <w:lvlText w:val="o"/>
      <w:lvlJc w:val="left"/>
      <w:pPr>
        <w:tabs>
          <w:tab w:val="num" w:pos="5112"/>
        </w:tabs>
        <w:ind w:left="5112" w:hanging="360"/>
      </w:pPr>
      <w:rPr>
        <w:rFonts w:ascii="Courier New" w:hAnsi="Courier New" w:cs="Courier New" w:hint="default"/>
      </w:rPr>
    </w:lvl>
    <w:lvl w:ilvl="8" w:tplc="04090005" w:tentative="1">
      <w:start w:val="1"/>
      <w:numFmt w:val="bullet"/>
      <w:lvlText w:val=""/>
      <w:lvlJc w:val="left"/>
      <w:pPr>
        <w:tabs>
          <w:tab w:val="num" w:pos="5832"/>
        </w:tabs>
        <w:ind w:left="5832" w:hanging="360"/>
      </w:pPr>
      <w:rPr>
        <w:rFonts w:ascii="Wingdings" w:hAnsi="Wingdings" w:hint="default"/>
      </w:rPr>
    </w:lvl>
  </w:abstractNum>
  <w:abstractNum w:abstractNumId="22" w15:restartNumberingAfterBreak="0">
    <w:nsid w:val="07F730C0"/>
    <w:multiLevelType w:val="hybridMultilevel"/>
    <w:tmpl w:val="E2821FE0"/>
    <w:lvl w:ilvl="0" w:tplc="28887328">
      <w:start w:val="1"/>
      <w:numFmt w:val="bullet"/>
      <w:lvlText w:val=""/>
      <w:lvlJc w:val="left"/>
      <w:pPr>
        <w:tabs>
          <w:tab w:val="num" w:pos="720"/>
        </w:tabs>
        <w:ind w:left="720" w:hanging="360"/>
      </w:pPr>
      <w:rPr>
        <w:rFonts w:ascii="Wingdings 2" w:hAnsi="Wingdings 2" w:hint="default"/>
      </w:rPr>
    </w:lvl>
    <w:lvl w:ilvl="1" w:tplc="3B161D7A">
      <w:start w:val="1"/>
      <w:numFmt w:val="bullet"/>
      <w:lvlText w:val=""/>
      <w:lvlJc w:val="left"/>
      <w:pPr>
        <w:tabs>
          <w:tab w:val="num" w:pos="1440"/>
        </w:tabs>
        <w:ind w:left="1440" w:hanging="360"/>
      </w:pPr>
      <w:rPr>
        <w:rFonts w:ascii="Wingdings 2" w:hAnsi="Wingdings 2"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089733E0"/>
    <w:multiLevelType w:val="hybridMultilevel"/>
    <w:tmpl w:val="8CC28F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94A13B6"/>
    <w:multiLevelType w:val="hybridMultilevel"/>
    <w:tmpl w:val="C8EA5D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9570429"/>
    <w:multiLevelType w:val="hybridMultilevel"/>
    <w:tmpl w:val="A080F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9727E19"/>
    <w:multiLevelType w:val="hybridMultilevel"/>
    <w:tmpl w:val="B80AE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9DA135F"/>
    <w:multiLevelType w:val="hybridMultilevel"/>
    <w:tmpl w:val="AFDE6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A37185E"/>
    <w:multiLevelType w:val="hybridMultilevel"/>
    <w:tmpl w:val="F0CC5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B6F6263"/>
    <w:multiLevelType w:val="hybridMultilevel"/>
    <w:tmpl w:val="54B880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0BC35764"/>
    <w:multiLevelType w:val="hybridMultilevel"/>
    <w:tmpl w:val="9C1096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0C287E72"/>
    <w:multiLevelType w:val="hybridMultilevel"/>
    <w:tmpl w:val="762AC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C426C3E"/>
    <w:multiLevelType w:val="multilevel"/>
    <w:tmpl w:val="93D4A24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3" w15:restartNumberingAfterBreak="0">
    <w:nsid w:val="0C4329B9"/>
    <w:multiLevelType w:val="hybridMultilevel"/>
    <w:tmpl w:val="A6A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D440E43"/>
    <w:multiLevelType w:val="hybridMultilevel"/>
    <w:tmpl w:val="9C9457FA"/>
    <w:lvl w:ilvl="0" w:tplc="28887328">
      <w:start w:val="1"/>
      <w:numFmt w:val="bullet"/>
      <w:lvlText w:val=""/>
      <w:lvlJc w:val="left"/>
      <w:pPr>
        <w:tabs>
          <w:tab w:val="num" w:pos="72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35" w15:restartNumberingAfterBreak="0">
    <w:nsid w:val="0DC15C8A"/>
    <w:multiLevelType w:val="hybridMultilevel"/>
    <w:tmpl w:val="AFFE2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E340E8D"/>
    <w:multiLevelType w:val="hybridMultilevel"/>
    <w:tmpl w:val="BF189B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0F2358FD"/>
    <w:multiLevelType w:val="hybridMultilevel"/>
    <w:tmpl w:val="565A3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04C7935"/>
    <w:multiLevelType w:val="hybridMultilevel"/>
    <w:tmpl w:val="88C0C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0611907"/>
    <w:multiLevelType w:val="hybridMultilevel"/>
    <w:tmpl w:val="ACC0C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07D2C82"/>
    <w:multiLevelType w:val="hybridMultilevel"/>
    <w:tmpl w:val="C4DE297A"/>
    <w:lvl w:ilvl="0" w:tplc="8F2400D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123103B"/>
    <w:multiLevelType w:val="hybridMultilevel"/>
    <w:tmpl w:val="AF420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1355FB7"/>
    <w:multiLevelType w:val="hybridMultilevel"/>
    <w:tmpl w:val="8E1C3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13A04C8"/>
    <w:multiLevelType w:val="hybridMultilevel"/>
    <w:tmpl w:val="5340224A"/>
    <w:lvl w:ilvl="0" w:tplc="04090001">
      <w:start w:val="1"/>
      <w:numFmt w:val="bullet"/>
      <w:lvlText w:val=""/>
      <w:lvlJc w:val="left"/>
      <w:pPr>
        <w:ind w:left="720" w:hanging="360"/>
      </w:pPr>
      <w:rPr>
        <w:rFonts w:ascii="Symbol" w:hAnsi="Symbol" w:hint="default"/>
      </w:rPr>
    </w:lvl>
    <w:lvl w:ilvl="1" w:tplc="D604D69C">
      <w:numFmt w:val="bullet"/>
      <w:lvlText w:val="•"/>
      <w:lvlJc w:val="left"/>
      <w:pPr>
        <w:ind w:left="1800" w:hanging="72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1CB4EEC"/>
    <w:multiLevelType w:val="hybridMultilevel"/>
    <w:tmpl w:val="F30CC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1F04E22"/>
    <w:multiLevelType w:val="hybridMultilevel"/>
    <w:tmpl w:val="87CAC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29C182C"/>
    <w:multiLevelType w:val="hybridMultilevel"/>
    <w:tmpl w:val="FC9A3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12B431EB"/>
    <w:multiLevelType w:val="hybridMultilevel"/>
    <w:tmpl w:val="A55E8C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4053042"/>
    <w:multiLevelType w:val="hybridMultilevel"/>
    <w:tmpl w:val="32821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4AC3DF7"/>
    <w:multiLevelType w:val="hybridMultilevel"/>
    <w:tmpl w:val="BB1A4E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4B75317"/>
    <w:multiLevelType w:val="hybridMultilevel"/>
    <w:tmpl w:val="CA386F2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14FF2374"/>
    <w:multiLevelType w:val="hybridMultilevel"/>
    <w:tmpl w:val="87404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53C4C25"/>
    <w:multiLevelType w:val="hybridMultilevel"/>
    <w:tmpl w:val="CEFC3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56B5387"/>
    <w:multiLevelType w:val="hybridMultilevel"/>
    <w:tmpl w:val="0EE4A8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15BC05FE"/>
    <w:multiLevelType w:val="hybridMultilevel"/>
    <w:tmpl w:val="073CD8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163E7DC8"/>
    <w:multiLevelType w:val="hybridMultilevel"/>
    <w:tmpl w:val="6BA40F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65F7E3E"/>
    <w:multiLevelType w:val="hybridMultilevel"/>
    <w:tmpl w:val="BC58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8506008"/>
    <w:multiLevelType w:val="multilevel"/>
    <w:tmpl w:val="BEC4F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193113E9"/>
    <w:multiLevelType w:val="hybridMultilevel"/>
    <w:tmpl w:val="06DEF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93247C7"/>
    <w:multiLevelType w:val="hybridMultilevel"/>
    <w:tmpl w:val="B406F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93F2B5B"/>
    <w:multiLevelType w:val="hybridMultilevel"/>
    <w:tmpl w:val="2F5EB76A"/>
    <w:lvl w:ilvl="0" w:tplc="04090001">
      <w:start w:val="1"/>
      <w:numFmt w:val="bullet"/>
      <w:lvlText w:val=""/>
      <w:lvlJc w:val="left"/>
      <w:pPr>
        <w:ind w:left="720" w:hanging="360"/>
      </w:pPr>
      <w:rPr>
        <w:rFonts w:ascii="Symbol" w:hAnsi="Symbol" w:hint="default"/>
      </w:rPr>
    </w:lvl>
    <w:lvl w:ilvl="1" w:tplc="D75ED8E4">
      <w:numFmt w:val="bullet"/>
      <w:lvlText w:val="•"/>
      <w:lvlJc w:val="left"/>
      <w:pPr>
        <w:ind w:left="1800" w:hanging="72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9657984"/>
    <w:multiLevelType w:val="hybridMultilevel"/>
    <w:tmpl w:val="4014A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9A80A88"/>
    <w:multiLevelType w:val="hybridMultilevel"/>
    <w:tmpl w:val="51885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9D945E2"/>
    <w:multiLevelType w:val="hybridMultilevel"/>
    <w:tmpl w:val="ABB6E8A8"/>
    <w:lvl w:ilvl="0" w:tplc="31AE56AE">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3">
      <w:start w:val="1"/>
      <w:numFmt w:val="bullet"/>
      <w:lvlText w:val="o"/>
      <w:lvlJc w:val="left"/>
      <w:pPr>
        <w:tabs>
          <w:tab w:val="num" w:pos="1440"/>
        </w:tabs>
        <w:ind w:left="1440" w:hanging="360"/>
      </w:pPr>
      <w:rPr>
        <w:rFonts w:ascii="Courier New" w:hAnsi="Courier New" w:cs="Courier New" w:hint="default"/>
      </w:rPr>
    </w:lvl>
    <w:lvl w:ilvl="3" w:tplc="0409000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64" w15:restartNumberingAfterBreak="0">
    <w:nsid w:val="1B577F80"/>
    <w:multiLevelType w:val="hybridMultilevel"/>
    <w:tmpl w:val="4C3E57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1BBC2DA6"/>
    <w:multiLevelType w:val="hybridMultilevel"/>
    <w:tmpl w:val="DC30A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D0E4800"/>
    <w:multiLevelType w:val="hybridMultilevel"/>
    <w:tmpl w:val="E3109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DF905E6"/>
    <w:multiLevelType w:val="hybridMultilevel"/>
    <w:tmpl w:val="048479E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1E531B0B"/>
    <w:multiLevelType w:val="hybridMultilevel"/>
    <w:tmpl w:val="6D0E1D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E9C0AB4"/>
    <w:multiLevelType w:val="hybridMultilevel"/>
    <w:tmpl w:val="8F880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1EE84F2D"/>
    <w:multiLevelType w:val="hybridMultilevel"/>
    <w:tmpl w:val="87682C8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1" w15:restartNumberingAfterBreak="0">
    <w:nsid w:val="1FB06DC7"/>
    <w:multiLevelType w:val="hybridMultilevel"/>
    <w:tmpl w:val="67242C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20063759"/>
    <w:multiLevelType w:val="hybridMultilevel"/>
    <w:tmpl w:val="063C66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20232047"/>
    <w:multiLevelType w:val="hybridMultilevel"/>
    <w:tmpl w:val="D6A61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03125CF"/>
    <w:multiLevelType w:val="hybridMultilevel"/>
    <w:tmpl w:val="81949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1432F45"/>
    <w:multiLevelType w:val="hybridMultilevel"/>
    <w:tmpl w:val="5C2213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214455A0"/>
    <w:multiLevelType w:val="hybridMultilevel"/>
    <w:tmpl w:val="5EC07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14C2AB6"/>
    <w:multiLevelType w:val="hybridMultilevel"/>
    <w:tmpl w:val="AC4665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21ED39DB"/>
    <w:multiLevelType w:val="hybridMultilevel"/>
    <w:tmpl w:val="9F9467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9" w15:restartNumberingAfterBreak="0">
    <w:nsid w:val="22137C1D"/>
    <w:multiLevelType w:val="hybridMultilevel"/>
    <w:tmpl w:val="71A2EF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22320AFB"/>
    <w:multiLevelType w:val="hybridMultilevel"/>
    <w:tmpl w:val="FD8EF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2FE32F3"/>
    <w:multiLevelType w:val="hybridMultilevel"/>
    <w:tmpl w:val="94DAE9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36A5032"/>
    <w:multiLevelType w:val="hybridMultilevel"/>
    <w:tmpl w:val="C5783E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3" w15:restartNumberingAfterBreak="0">
    <w:nsid w:val="23F22214"/>
    <w:multiLevelType w:val="hybridMultilevel"/>
    <w:tmpl w:val="160E9C2A"/>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4" w15:restartNumberingAfterBreak="0">
    <w:nsid w:val="23FF1DA5"/>
    <w:multiLevelType w:val="hybridMultilevel"/>
    <w:tmpl w:val="E3D4E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5" w15:restartNumberingAfterBreak="0">
    <w:nsid w:val="244A675D"/>
    <w:multiLevelType w:val="hybridMultilevel"/>
    <w:tmpl w:val="476C72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15:restartNumberingAfterBreak="0">
    <w:nsid w:val="24557B43"/>
    <w:multiLevelType w:val="hybridMultilevel"/>
    <w:tmpl w:val="02A84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568450F"/>
    <w:multiLevelType w:val="hybridMultilevel"/>
    <w:tmpl w:val="16F2B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5F84736"/>
    <w:multiLevelType w:val="hybridMultilevel"/>
    <w:tmpl w:val="6AFA8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6A23C41"/>
    <w:multiLevelType w:val="hybridMultilevel"/>
    <w:tmpl w:val="90220204"/>
    <w:lvl w:ilvl="0" w:tplc="01D007EE">
      <w:start w:val="1"/>
      <w:numFmt w:val="bullet"/>
      <w:lvlText w:val=""/>
      <w:lvlJc w:val="left"/>
      <w:pPr>
        <w:ind w:left="720" w:hanging="360"/>
      </w:pPr>
      <w:rPr>
        <w:rFonts w:ascii="Symbol" w:hAnsi="Symbol" w:hint="default"/>
        <w:color w:val="244061"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6D91332"/>
    <w:multiLevelType w:val="hybridMultilevel"/>
    <w:tmpl w:val="411A0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1" w15:restartNumberingAfterBreak="0">
    <w:nsid w:val="270533D0"/>
    <w:multiLevelType w:val="hybridMultilevel"/>
    <w:tmpl w:val="EC7A8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71E72D2"/>
    <w:multiLevelType w:val="hybridMultilevel"/>
    <w:tmpl w:val="76D0A0B8"/>
    <w:lvl w:ilvl="0" w:tplc="04090001">
      <w:start w:val="1"/>
      <w:numFmt w:val="bullet"/>
      <w:lvlText w:val=""/>
      <w:lvlJc w:val="left"/>
      <w:pPr>
        <w:ind w:left="720" w:hanging="360"/>
      </w:pPr>
      <w:rPr>
        <w:rFonts w:ascii="Symbol" w:hAnsi="Symbol" w:hint="default"/>
      </w:rPr>
    </w:lvl>
    <w:lvl w:ilvl="1" w:tplc="2D103B28">
      <w:numFmt w:val="bullet"/>
      <w:lvlText w:val="•"/>
      <w:lvlJc w:val="left"/>
      <w:pPr>
        <w:ind w:left="1800" w:hanging="72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73C5DDD"/>
    <w:multiLevelType w:val="hybridMultilevel"/>
    <w:tmpl w:val="613EEF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27CE3D3A"/>
    <w:multiLevelType w:val="hybridMultilevel"/>
    <w:tmpl w:val="22966146"/>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5" w15:restartNumberingAfterBreak="0">
    <w:nsid w:val="28297308"/>
    <w:multiLevelType w:val="hybridMultilevel"/>
    <w:tmpl w:val="9F9469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285D3DE5"/>
    <w:multiLevelType w:val="hybridMultilevel"/>
    <w:tmpl w:val="67165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8F61DF9"/>
    <w:multiLevelType w:val="hybridMultilevel"/>
    <w:tmpl w:val="052850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29183AA3"/>
    <w:multiLevelType w:val="hybridMultilevel"/>
    <w:tmpl w:val="9970D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9A844D4"/>
    <w:multiLevelType w:val="hybridMultilevel"/>
    <w:tmpl w:val="90769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ADB4409"/>
    <w:multiLevelType w:val="hybridMultilevel"/>
    <w:tmpl w:val="9FA62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C0B63A7"/>
    <w:multiLevelType w:val="hybridMultilevel"/>
    <w:tmpl w:val="B0A8B2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2C5B4B79"/>
    <w:multiLevelType w:val="hybridMultilevel"/>
    <w:tmpl w:val="6EF2A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CA45224"/>
    <w:multiLevelType w:val="hybridMultilevel"/>
    <w:tmpl w:val="0634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CBF688F"/>
    <w:multiLevelType w:val="hybridMultilevel"/>
    <w:tmpl w:val="E4FE82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2CD054DC"/>
    <w:multiLevelType w:val="hybridMultilevel"/>
    <w:tmpl w:val="84E02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CDA5FA5"/>
    <w:multiLevelType w:val="multilevel"/>
    <w:tmpl w:val="23AAA3D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7" w15:restartNumberingAfterBreak="0">
    <w:nsid w:val="2CE20456"/>
    <w:multiLevelType w:val="hybridMultilevel"/>
    <w:tmpl w:val="EF2E3E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2DFD02A0"/>
    <w:multiLevelType w:val="hybridMultilevel"/>
    <w:tmpl w:val="E1B67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EE079BA"/>
    <w:multiLevelType w:val="hybridMultilevel"/>
    <w:tmpl w:val="4D10D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2F35448C"/>
    <w:multiLevelType w:val="hybridMultilevel"/>
    <w:tmpl w:val="060E9C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2F371C81"/>
    <w:multiLevelType w:val="hybridMultilevel"/>
    <w:tmpl w:val="846A5EEC"/>
    <w:lvl w:ilvl="0" w:tplc="4CF6E9F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F7B373D"/>
    <w:multiLevelType w:val="hybridMultilevel"/>
    <w:tmpl w:val="C304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F8D7A88"/>
    <w:multiLevelType w:val="hybridMultilevel"/>
    <w:tmpl w:val="1D38313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 w15:restartNumberingAfterBreak="0">
    <w:nsid w:val="303E67CD"/>
    <w:multiLevelType w:val="hybridMultilevel"/>
    <w:tmpl w:val="E3745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06836CC"/>
    <w:multiLevelType w:val="hybridMultilevel"/>
    <w:tmpl w:val="F8C2D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0FA1DC4"/>
    <w:multiLevelType w:val="hybridMultilevel"/>
    <w:tmpl w:val="5C5EF95C"/>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17A4372"/>
    <w:multiLevelType w:val="hybridMultilevel"/>
    <w:tmpl w:val="C0B46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1A41A9F"/>
    <w:multiLevelType w:val="hybridMultilevel"/>
    <w:tmpl w:val="091CF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1EB329E"/>
    <w:multiLevelType w:val="hybridMultilevel"/>
    <w:tmpl w:val="0AAE0F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0" w15:restartNumberingAfterBreak="0">
    <w:nsid w:val="321A4930"/>
    <w:multiLevelType w:val="hybridMultilevel"/>
    <w:tmpl w:val="AB60FAA0"/>
    <w:lvl w:ilvl="0" w:tplc="CFD222B0">
      <w:start w:val="5"/>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2B46C72"/>
    <w:multiLevelType w:val="hybridMultilevel"/>
    <w:tmpl w:val="5934B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3366754"/>
    <w:multiLevelType w:val="hybridMultilevel"/>
    <w:tmpl w:val="9574E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3FA4CB1"/>
    <w:multiLevelType w:val="hybridMultilevel"/>
    <w:tmpl w:val="C0E22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45F6A39"/>
    <w:multiLevelType w:val="hybridMultilevel"/>
    <w:tmpl w:val="B9F0E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4A30885"/>
    <w:multiLevelType w:val="hybridMultilevel"/>
    <w:tmpl w:val="54B40EAE"/>
    <w:lvl w:ilvl="0" w:tplc="04090001">
      <w:start w:val="1"/>
      <w:numFmt w:val="bullet"/>
      <w:lvlText w:val=""/>
      <w:lvlJc w:val="left"/>
      <w:pPr>
        <w:ind w:left="720" w:hanging="360"/>
      </w:pPr>
      <w:rPr>
        <w:rFonts w:ascii="Symbol" w:hAnsi="Symbol" w:hint="default"/>
      </w:rPr>
    </w:lvl>
    <w:lvl w:ilvl="1" w:tplc="844CD1B2">
      <w:numFmt w:val="bullet"/>
      <w:lvlText w:val=""/>
      <w:lvlJc w:val="left"/>
      <w:pPr>
        <w:ind w:left="1440" w:hanging="360"/>
      </w:pPr>
      <w:rPr>
        <w:rFonts w:ascii="Wingdings" w:eastAsia="Times New Roman" w:hAnsi="Wingdings" w:cs="Tahoma" w:hint="default"/>
      </w:rPr>
    </w:lvl>
    <w:lvl w:ilvl="2" w:tplc="698EEACC">
      <w:numFmt w:val="bullet"/>
      <w:lvlText w:val="•"/>
      <w:lvlJc w:val="left"/>
      <w:pPr>
        <w:ind w:left="2520" w:hanging="720"/>
      </w:pPr>
      <w:rPr>
        <w:rFonts w:ascii="Tahoma" w:eastAsiaTheme="minorHAnsi" w:hAnsi="Tahoma" w:cs="Tahoma"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4C10CA3"/>
    <w:multiLevelType w:val="hybridMultilevel"/>
    <w:tmpl w:val="16089BF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27" w15:restartNumberingAfterBreak="0">
    <w:nsid w:val="35123013"/>
    <w:multiLevelType w:val="hybridMultilevel"/>
    <w:tmpl w:val="E6447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354D11B2"/>
    <w:multiLevelType w:val="hybridMultilevel"/>
    <w:tmpl w:val="2F98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55A7510"/>
    <w:multiLevelType w:val="hybridMultilevel"/>
    <w:tmpl w:val="8E5CF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57A411A"/>
    <w:multiLevelType w:val="hybridMultilevel"/>
    <w:tmpl w:val="93FCA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5D86642"/>
    <w:multiLevelType w:val="hybridMultilevel"/>
    <w:tmpl w:val="763AF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60D5E78"/>
    <w:multiLevelType w:val="hybridMultilevel"/>
    <w:tmpl w:val="BD88B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6133326"/>
    <w:multiLevelType w:val="multilevel"/>
    <w:tmpl w:val="D39A59F0"/>
    <w:lvl w:ilvl="0">
      <w:start w:val="1"/>
      <w:numFmt w:val="bullet"/>
      <w:lvlText w:val=""/>
      <w:lvlJc w:val="left"/>
      <w:pPr>
        <w:ind w:left="770" w:hanging="360"/>
      </w:pPr>
      <w:rPr>
        <w:rFonts w:ascii="Symbol" w:hAnsi="Symbol" w:cs="Symbol" w:hint="default"/>
      </w:rPr>
    </w:lvl>
    <w:lvl w:ilvl="1">
      <w:start w:val="1"/>
      <w:numFmt w:val="bullet"/>
      <w:lvlText w:val="o"/>
      <w:lvlJc w:val="left"/>
      <w:pPr>
        <w:ind w:left="1490" w:hanging="360"/>
      </w:pPr>
      <w:rPr>
        <w:rFonts w:ascii="Courier New" w:hAnsi="Courier New" w:cs="Courier New" w:hint="default"/>
      </w:rPr>
    </w:lvl>
    <w:lvl w:ilvl="2">
      <w:start w:val="1"/>
      <w:numFmt w:val="bullet"/>
      <w:lvlText w:val=""/>
      <w:lvlJc w:val="left"/>
      <w:pPr>
        <w:ind w:left="2210" w:hanging="360"/>
      </w:pPr>
      <w:rPr>
        <w:rFonts w:ascii="Wingdings" w:hAnsi="Wingdings" w:cs="Wingdings" w:hint="default"/>
      </w:rPr>
    </w:lvl>
    <w:lvl w:ilvl="3">
      <w:start w:val="1"/>
      <w:numFmt w:val="bullet"/>
      <w:lvlText w:val=""/>
      <w:lvlJc w:val="left"/>
      <w:pPr>
        <w:ind w:left="2930" w:hanging="360"/>
      </w:pPr>
      <w:rPr>
        <w:rFonts w:ascii="Symbol" w:hAnsi="Symbol" w:cs="Symbol" w:hint="default"/>
      </w:rPr>
    </w:lvl>
    <w:lvl w:ilvl="4">
      <w:start w:val="1"/>
      <w:numFmt w:val="bullet"/>
      <w:lvlText w:val="o"/>
      <w:lvlJc w:val="left"/>
      <w:pPr>
        <w:ind w:left="3650" w:hanging="360"/>
      </w:pPr>
      <w:rPr>
        <w:rFonts w:ascii="Courier New" w:hAnsi="Courier New" w:cs="Courier New" w:hint="default"/>
      </w:rPr>
    </w:lvl>
    <w:lvl w:ilvl="5">
      <w:start w:val="1"/>
      <w:numFmt w:val="bullet"/>
      <w:lvlText w:val=""/>
      <w:lvlJc w:val="left"/>
      <w:pPr>
        <w:ind w:left="4370" w:hanging="360"/>
      </w:pPr>
      <w:rPr>
        <w:rFonts w:ascii="Wingdings" w:hAnsi="Wingdings" w:cs="Wingdings" w:hint="default"/>
      </w:rPr>
    </w:lvl>
    <w:lvl w:ilvl="6">
      <w:start w:val="1"/>
      <w:numFmt w:val="bullet"/>
      <w:lvlText w:val=""/>
      <w:lvlJc w:val="left"/>
      <w:pPr>
        <w:ind w:left="5090" w:hanging="360"/>
      </w:pPr>
      <w:rPr>
        <w:rFonts w:ascii="Symbol" w:hAnsi="Symbol" w:cs="Symbol" w:hint="default"/>
      </w:rPr>
    </w:lvl>
    <w:lvl w:ilvl="7">
      <w:start w:val="1"/>
      <w:numFmt w:val="bullet"/>
      <w:lvlText w:val="o"/>
      <w:lvlJc w:val="left"/>
      <w:pPr>
        <w:ind w:left="5810" w:hanging="360"/>
      </w:pPr>
      <w:rPr>
        <w:rFonts w:ascii="Courier New" w:hAnsi="Courier New" w:cs="Courier New" w:hint="default"/>
      </w:rPr>
    </w:lvl>
    <w:lvl w:ilvl="8">
      <w:start w:val="1"/>
      <w:numFmt w:val="bullet"/>
      <w:lvlText w:val=""/>
      <w:lvlJc w:val="left"/>
      <w:pPr>
        <w:ind w:left="6530" w:hanging="360"/>
      </w:pPr>
      <w:rPr>
        <w:rFonts w:ascii="Wingdings" w:hAnsi="Wingdings" w:cs="Wingdings" w:hint="default"/>
      </w:rPr>
    </w:lvl>
  </w:abstractNum>
  <w:abstractNum w:abstractNumId="134" w15:restartNumberingAfterBreak="0">
    <w:nsid w:val="36CF5B22"/>
    <w:multiLevelType w:val="hybridMultilevel"/>
    <w:tmpl w:val="F4C82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70A4596"/>
    <w:multiLevelType w:val="hybridMultilevel"/>
    <w:tmpl w:val="887A4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70F7E23"/>
    <w:multiLevelType w:val="hybridMultilevel"/>
    <w:tmpl w:val="9AE25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71274FD"/>
    <w:multiLevelType w:val="hybridMultilevel"/>
    <w:tmpl w:val="8C0E64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73F1798"/>
    <w:multiLevelType w:val="hybridMultilevel"/>
    <w:tmpl w:val="B3EC1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79876B3"/>
    <w:multiLevelType w:val="multilevel"/>
    <w:tmpl w:val="07023EE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0" w15:restartNumberingAfterBreak="0">
    <w:nsid w:val="37CF4CE9"/>
    <w:multiLevelType w:val="hybridMultilevel"/>
    <w:tmpl w:val="71BE2246"/>
    <w:lvl w:ilvl="0" w:tplc="05981028">
      <w:numFmt w:val="bullet"/>
      <w:lvlText w:val="•"/>
      <w:lvlJc w:val="left"/>
      <w:pPr>
        <w:ind w:left="1080" w:hanging="720"/>
      </w:pPr>
      <w:rPr>
        <w:rFonts w:ascii="Tahoma" w:eastAsia="Calibr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8195A9D"/>
    <w:multiLevelType w:val="hybridMultilevel"/>
    <w:tmpl w:val="4E686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82E6C32"/>
    <w:multiLevelType w:val="hybridMultilevel"/>
    <w:tmpl w:val="DCEE4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8803E67"/>
    <w:multiLevelType w:val="hybridMultilevel"/>
    <w:tmpl w:val="856AAEBC"/>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9B33F66"/>
    <w:multiLevelType w:val="hybridMultilevel"/>
    <w:tmpl w:val="DDE2B1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39CD285F"/>
    <w:multiLevelType w:val="hybridMultilevel"/>
    <w:tmpl w:val="E2C683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3A1D26C3"/>
    <w:multiLevelType w:val="hybridMultilevel"/>
    <w:tmpl w:val="A2E0F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A6E484C"/>
    <w:multiLevelType w:val="hybridMultilevel"/>
    <w:tmpl w:val="B6323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AAD45E0"/>
    <w:multiLevelType w:val="hybridMultilevel"/>
    <w:tmpl w:val="D3F4AF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9" w15:restartNumberingAfterBreak="0">
    <w:nsid w:val="3AE2284C"/>
    <w:multiLevelType w:val="hybridMultilevel"/>
    <w:tmpl w:val="B26EAC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3B101294"/>
    <w:multiLevelType w:val="hybridMultilevel"/>
    <w:tmpl w:val="F0CC450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1" w15:restartNumberingAfterBreak="0">
    <w:nsid w:val="3C221405"/>
    <w:multiLevelType w:val="hybridMultilevel"/>
    <w:tmpl w:val="C01EE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C8D31A0"/>
    <w:multiLevelType w:val="hybridMultilevel"/>
    <w:tmpl w:val="E2D82E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3CA9512F"/>
    <w:multiLevelType w:val="hybridMultilevel"/>
    <w:tmpl w:val="73D056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3D7166CD"/>
    <w:multiLevelType w:val="hybridMultilevel"/>
    <w:tmpl w:val="41D03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3EAB75EF"/>
    <w:multiLevelType w:val="hybridMultilevel"/>
    <w:tmpl w:val="32F0978E"/>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6" w15:restartNumberingAfterBreak="0">
    <w:nsid w:val="3EB441DE"/>
    <w:multiLevelType w:val="hybridMultilevel"/>
    <w:tmpl w:val="3DAC4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3EED4D40"/>
    <w:multiLevelType w:val="hybridMultilevel"/>
    <w:tmpl w:val="DA127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3F060A58"/>
    <w:multiLevelType w:val="hybridMultilevel"/>
    <w:tmpl w:val="4836A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3F3A5644"/>
    <w:multiLevelType w:val="hybridMultilevel"/>
    <w:tmpl w:val="923CAC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3FA97771"/>
    <w:multiLevelType w:val="hybridMultilevel"/>
    <w:tmpl w:val="14B81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00A71D7"/>
    <w:multiLevelType w:val="hybridMultilevel"/>
    <w:tmpl w:val="4E0CB6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4082775D"/>
    <w:multiLevelType w:val="hybridMultilevel"/>
    <w:tmpl w:val="DBFCE8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15:restartNumberingAfterBreak="0">
    <w:nsid w:val="40FA7B0F"/>
    <w:multiLevelType w:val="hybridMultilevel"/>
    <w:tmpl w:val="A6A24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12743BF"/>
    <w:multiLevelType w:val="hybridMultilevel"/>
    <w:tmpl w:val="90569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18840A2"/>
    <w:multiLevelType w:val="hybridMultilevel"/>
    <w:tmpl w:val="9522A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1F35135"/>
    <w:multiLevelType w:val="hybridMultilevel"/>
    <w:tmpl w:val="3E48B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256313F"/>
    <w:multiLevelType w:val="hybridMultilevel"/>
    <w:tmpl w:val="8EBA1A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8" w15:restartNumberingAfterBreak="0">
    <w:nsid w:val="42D700DF"/>
    <w:multiLevelType w:val="hybridMultilevel"/>
    <w:tmpl w:val="328A2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431E2823"/>
    <w:multiLevelType w:val="hybridMultilevel"/>
    <w:tmpl w:val="3A64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43C52660"/>
    <w:multiLevelType w:val="hybridMultilevel"/>
    <w:tmpl w:val="F6E42380"/>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3D46090"/>
    <w:multiLevelType w:val="hybridMultilevel"/>
    <w:tmpl w:val="7B3ABF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440A7AAC"/>
    <w:multiLevelType w:val="hybridMultilevel"/>
    <w:tmpl w:val="FCFCF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44B22A8E"/>
    <w:multiLevelType w:val="hybridMultilevel"/>
    <w:tmpl w:val="40185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4E30560"/>
    <w:multiLevelType w:val="hybridMultilevel"/>
    <w:tmpl w:val="D8224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5406F14"/>
    <w:multiLevelType w:val="hybridMultilevel"/>
    <w:tmpl w:val="6390E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456C1198"/>
    <w:multiLevelType w:val="hybridMultilevel"/>
    <w:tmpl w:val="2C02BB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45D54C3D"/>
    <w:multiLevelType w:val="hybridMultilevel"/>
    <w:tmpl w:val="02BE7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463A5524"/>
    <w:multiLevelType w:val="hybridMultilevel"/>
    <w:tmpl w:val="1B805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63D42DB"/>
    <w:multiLevelType w:val="hybridMultilevel"/>
    <w:tmpl w:val="D63EC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46446B19"/>
    <w:multiLevelType w:val="multilevel"/>
    <w:tmpl w:val="BB10F0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1" w15:restartNumberingAfterBreak="0">
    <w:nsid w:val="473B6EA1"/>
    <w:multiLevelType w:val="hybridMultilevel"/>
    <w:tmpl w:val="FC3AF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483F61D0"/>
    <w:multiLevelType w:val="hybridMultilevel"/>
    <w:tmpl w:val="52D4E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485825A9"/>
    <w:multiLevelType w:val="hybridMultilevel"/>
    <w:tmpl w:val="7C9E2C00"/>
    <w:lvl w:ilvl="0" w:tplc="31AE56AE">
      <w:start w:val="1"/>
      <w:numFmt w:val="bullet"/>
      <w:lvlText w:val=""/>
      <w:lvlJc w:val="left"/>
      <w:pPr>
        <w:tabs>
          <w:tab w:val="num" w:pos="-1368"/>
        </w:tabs>
        <w:ind w:left="-1368" w:hanging="360"/>
      </w:pPr>
      <w:rPr>
        <w:rFonts w:ascii="Symbol" w:hAnsi="Symbol" w:hint="default"/>
      </w:rPr>
    </w:lvl>
    <w:lvl w:ilvl="1" w:tplc="04090003" w:tentative="1">
      <w:start w:val="1"/>
      <w:numFmt w:val="bullet"/>
      <w:lvlText w:val="o"/>
      <w:lvlJc w:val="left"/>
      <w:pPr>
        <w:tabs>
          <w:tab w:val="num" w:pos="-1368"/>
        </w:tabs>
        <w:ind w:left="-1368" w:hanging="360"/>
      </w:pPr>
      <w:rPr>
        <w:rFonts w:ascii="Courier New" w:hAnsi="Courier New" w:cs="Courier New" w:hint="default"/>
      </w:rPr>
    </w:lvl>
    <w:lvl w:ilvl="2" w:tplc="04090005">
      <w:start w:val="1"/>
      <w:numFmt w:val="bullet"/>
      <w:lvlText w:val=""/>
      <w:lvlJc w:val="left"/>
      <w:pPr>
        <w:tabs>
          <w:tab w:val="num" w:pos="-648"/>
        </w:tabs>
        <w:ind w:left="-648" w:hanging="360"/>
      </w:pPr>
      <w:rPr>
        <w:rFonts w:ascii="Wingdings" w:hAnsi="Wingdings" w:hint="default"/>
      </w:rPr>
    </w:lvl>
    <w:lvl w:ilvl="3" w:tplc="04090001" w:tentative="1">
      <w:start w:val="1"/>
      <w:numFmt w:val="bullet"/>
      <w:lvlText w:val=""/>
      <w:lvlJc w:val="left"/>
      <w:pPr>
        <w:tabs>
          <w:tab w:val="num" w:pos="72"/>
        </w:tabs>
        <w:ind w:left="72" w:hanging="360"/>
      </w:pPr>
      <w:rPr>
        <w:rFonts w:ascii="Symbol" w:hAnsi="Symbol" w:hint="default"/>
      </w:rPr>
    </w:lvl>
    <w:lvl w:ilvl="4" w:tplc="04090003" w:tentative="1">
      <w:start w:val="1"/>
      <w:numFmt w:val="bullet"/>
      <w:lvlText w:val="o"/>
      <w:lvlJc w:val="left"/>
      <w:pPr>
        <w:tabs>
          <w:tab w:val="num" w:pos="792"/>
        </w:tabs>
        <w:ind w:left="792" w:hanging="360"/>
      </w:pPr>
      <w:rPr>
        <w:rFonts w:ascii="Courier New" w:hAnsi="Courier New" w:cs="Courier New" w:hint="default"/>
      </w:rPr>
    </w:lvl>
    <w:lvl w:ilvl="5" w:tplc="04090005" w:tentative="1">
      <w:start w:val="1"/>
      <w:numFmt w:val="bullet"/>
      <w:lvlText w:val=""/>
      <w:lvlJc w:val="left"/>
      <w:pPr>
        <w:tabs>
          <w:tab w:val="num" w:pos="1512"/>
        </w:tabs>
        <w:ind w:left="1512" w:hanging="360"/>
      </w:pPr>
      <w:rPr>
        <w:rFonts w:ascii="Wingdings" w:hAnsi="Wingdings" w:hint="default"/>
      </w:rPr>
    </w:lvl>
    <w:lvl w:ilvl="6" w:tplc="04090001" w:tentative="1">
      <w:start w:val="1"/>
      <w:numFmt w:val="bullet"/>
      <w:lvlText w:val=""/>
      <w:lvlJc w:val="left"/>
      <w:pPr>
        <w:tabs>
          <w:tab w:val="num" w:pos="2232"/>
        </w:tabs>
        <w:ind w:left="2232" w:hanging="360"/>
      </w:pPr>
      <w:rPr>
        <w:rFonts w:ascii="Symbol" w:hAnsi="Symbol" w:hint="default"/>
      </w:rPr>
    </w:lvl>
    <w:lvl w:ilvl="7" w:tplc="04090003" w:tentative="1">
      <w:start w:val="1"/>
      <w:numFmt w:val="bullet"/>
      <w:lvlText w:val="o"/>
      <w:lvlJc w:val="left"/>
      <w:pPr>
        <w:tabs>
          <w:tab w:val="num" w:pos="2952"/>
        </w:tabs>
        <w:ind w:left="2952" w:hanging="360"/>
      </w:pPr>
      <w:rPr>
        <w:rFonts w:ascii="Courier New" w:hAnsi="Courier New" w:cs="Courier New" w:hint="default"/>
      </w:rPr>
    </w:lvl>
    <w:lvl w:ilvl="8" w:tplc="04090005" w:tentative="1">
      <w:start w:val="1"/>
      <w:numFmt w:val="bullet"/>
      <w:lvlText w:val=""/>
      <w:lvlJc w:val="left"/>
      <w:pPr>
        <w:tabs>
          <w:tab w:val="num" w:pos="3672"/>
        </w:tabs>
        <w:ind w:left="3672" w:hanging="360"/>
      </w:pPr>
      <w:rPr>
        <w:rFonts w:ascii="Wingdings" w:hAnsi="Wingdings" w:hint="default"/>
      </w:rPr>
    </w:lvl>
  </w:abstractNum>
  <w:abstractNum w:abstractNumId="184" w15:restartNumberingAfterBreak="0">
    <w:nsid w:val="4962780B"/>
    <w:multiLevelType w:val="hybridMultilevel"/>
    <w:tmpl w:val="4BE02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49C415C7"/>
    <w:multiLevelType w:val="hybridMultilevel"/>
    <w:tmpl w:val="4F6AF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4A14201A"/>
    <w:multiLevelType w:val="hybridMultilevel"/>
    <w:tmpl w:val="4E546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4A28230D"/>
    <w:multiLevelType w:val="multilevel"/>
    <w:tmpl w:val="A6467EF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88" w15:restartNumberingAfterBreak="0">
    <w:nsid w:val="4A2D6F5D"/>
    <w:multiLevelType w:val="hybridMultilevel"/>
    <w:tmpl w:val="1E089A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4B04221C"/>
    <w:multiLevelType w:val="hybridMultilevel"/>
    <w:tmpl w:val="94EEE2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4BA37532"/>
    <w:multiLevelType w:val="hybridMultilevel"/>
    <w:tmpl w:val="9E2472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4BA94716"/>
    <w:multiLevelType w:val="hybridMultilevel"/>
    <w:tmpl w:val="92F8A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4C43612F"/>
    <w:multiLevelType w:val="hybridMultilevel"/>
    <w:tmpl w:val="14EC0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4CC43ECB"/>
    <w:multiLevelType w:val="hybridMultilevel"/>
    <w:tmpl w:val="8460D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4DA272C2"/>
    <w:multiLevelType w:val="hybridMultilevel"/>
    <w:tmpl w:val="AA505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4E3E6CB4"/>
    <w:multiLevelType w:val="hybridMultilevel"/>
    <w:tmpl w:val="F36285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4EA84456"/>
    <w:multiLevelType w:val="hybridMultilevel"/>
    <w:tmpl w:val="C74EA6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4F0D6CAB"/>
    <w:multiLevelType w:val="hybridMultilevel"/>
    <w:tmpl w:val="3ACCF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4F2C0B3A"/>
    <w:multiLevelType w:val="hybridMultilevel"/>
    <w:tmpl w:val="C1AED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4FB04EBE"/>
    <w:multiLevelType w:val="hybridMultilevel"/>
    <w:tmpl w:val="21981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0120FFC"/>
    <w:multiLevelType w:val="hybridMultilevel"/>
    <w:tmpl w:val="C78E3A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0B04617"/>
    <w:multiLevelType w:val="hybridMultilevel"/>
    <w:tmpl w:val="4F8042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5131028D"/>
    <w:multiLevelType w:val="hybridMultilevel"/>
    <w:tmpl w:val="17DC9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51E45092"/>
    <w:multiLevelType w:val="hybridMultilevel"/>
    <w:tmpl w:val="876E2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2456597"/>
    <w:multiLevelType w:val="hybridMultilevel"/>
    <w:tmpl w:val="34BA53D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05" w15:restartNumberingAfterBreak="0">
    <w:nsid w:val="52734AD9"/>
    <w:multiLevelType w:val="hybridMultilevel"/>
    <w:tmpl w:val="73D07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2956BE9"/>
    <w:multiLevelType w:val="hybridMultilevel"/>
    <w:tmpl w:val="401830AE"/>
    <w:lvl w:ilvl="0" w:tplc="5DC02CA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33A159C"/>
    <w:multiLevelType w:val="hybridMultilevel"/>
    <w:tmpl w:val="1630773C"/>
    <w:lvl w:ilvl="0" w:tplc="CAFA785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8" w15:restartNumberingAfterBreak="0">
    <w:nsid w:val="535D6C46"/>
    <w:multiLevelType w:val="hybridMultilevel"/>
    <w:tmpl w:val="1546A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9" w15:restartNumberingAfterBreak="0">
    <w:nsid w:val="53E70854"/>
    <w:multiLevelType w:val="hybridMultilevel"/>
    <w:tmpl w:val="7E2612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0" w15:restartNumberingAfterBreak="0">
    <w:nsid w:val="54BD1551"/>
    <w:multiLevelType w:val="hybridMultilevel"/>
    <w:tmpl w:val="E6CA9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50A1C53"/>
    <w:multiLevelType w:val="hybridMultilevel"/>
    <w:tmpl w:val="C1C2D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5527008F"/>
    <w:multiLevelType w:val="hybridMultilevel"/>
    <w:tmpl w:val="1DA8F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55B30A26"/>
    <w:multiLevelType w:val="hybridMultilevel"/>
    <w:tmpl w:val="90FC88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56180F2F"/>
    <w:multiLevelType w:val="hybridMultilevel"/>
    <w:tmpl w:val="3BB4B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56221849"/>
    <w:multiLevelType w:val="hybridMultilevel"/>
    <w:tmpl w:val="A286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56902AB1"/>
    <w:multiLevelType w:val="hybridMultilevel"/>
    <w:tmpl w:val="C1C2D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57853F1E"/>
    <w:multiLevelType w:val="hybridMultilevel"/>
    <w:tmpl w:val="57EEB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580E48A4"/>
    <w:multiLevelType w:val="hybridMultilevel"/>
    <w:tmpl w:val="1E5E6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583E7C29"/>
    <w:multiLevelType w:val="hybridMultilevel"/>
    <w:tmpl w:val="F918B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58F87149"/>
    <w:multiLevelType w:val="hybridMultilevel"/>
    <w:tmpl w:val="842AA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58FC79F8"/>
    <w:multiLevelType w:val="hybridMultilevel"/>
    <w:tmpl w:val="E68E5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5958460D"/>
    <w:multiLevelType w:val="hybridMultilevel"/>
    <w:tmpl w:val="249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5A9C5A6B"/>
    <w:multiLevelType w:val="hybridMultilevel"/>
    <w:tmpl w:val="1E003F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5ADD0E12"/>
    <w:multiLevelType w:val="hybridMultilevel"/>
    <w:tmpl w:val="FE4408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15:restartNumberingAfterBreak="0">
    <w:nsid w:val="5BCD1E20"/>
    <w:multiLevelType w:val="hybridMultilevel"/>
    <w:tmpl w:val="B4640A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6" w15:restartNumberingAfterBreak="0">
    <w:nsid w:val="5BF04160"/>
    <w:multiLevelType w:val="hybridMultilevel"/>
    <w:tmpl w:val="9C9442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15:restartNumberingAfterBreak="0">
    <w:nsid w:val="5CF735BE"/>
    <w:multiLevelType w:val="hybridMultilevel"/>
    <w:tmpl w:val="E7C2B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5E4E3240"/>
    <w:multiLevelType w:val="hybridMultilevel"/>
    <w:tmpl w:val="E0D4E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5E954531"/>
    <w:multiLevelType w:val="hybridMultilevel"/>
    <w:tmpl w:val="385C7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5F8B295F"/>
    <w:multiLevelType w:val="hybridMultilevel"/>
    <w:tmpl w:val="BDA04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5FD1204F"/>
    <w:multiLevelType w:val="hybridMultilevel"/>
    <w:tmpl w:val="FE4C74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2" w15:restartNumberingAfterBreak="0">
    <w:nsid w:val="5FDA6FF0"/>
    <w:multiLevelType w:val="hybridMultilevel"/>
    <w:tmpl w:val="542EEDF0"/>
    <w:lvl w:ilvl="0" w:tplc="BE58BB34">
      <w:start w:val="1"/>
      <w:numFmt w:val="bullet"/>
      <w:lvlText w:val=""/>
      <w:lvlJc w:val="left"/>
      <w:pPr>
        <w:tabs>
          <w:tab w:val="num" w:pos="720"/>
        </w:tabs>
        <w:ind w:left="720" w:hanging="360"/>
      </w:pPr>
      <w:rPr>
        <w:rFonts w:ascii="Wingdings 2" w:hAnsi="Wingdings 2" w:hint="default"/>
      </w:rPr>
    </w:lvl>
    <w:lvl w:ilvl="1" w:tplc="437A059E" w:tentative="1">
      <w:start w:val="1"/>
      <w:numFmt w:val="bullet"/>
      <w:lvlText w:val=""/>
      <w:lvlJc w:val="left"/>
      <w:pPr>
        <w:tabs>
          <w:tab w:val="num" w:pos="1440"/>
        </w:tabs>
        <w:ind w:left="1440" w:hanging="360"/>
      </w:pPr>
      <w:rPr>
        <w:rFonts w:ascii="Wingdings 2" w:hAnsi="Wingdings 2" w:hint="default"/>
      </w:rPr>
    </w:lvl>
    <w:lvl w:ilvl="2" w:tplc="E7B80428" w:tentative="1">
      <w:start w:val="1"/>
      <w:numFmt w:val="bullet"/>
      <w:lvlText w:val=""/>
      <w:lvlJc w:val="left"/>
      <w:pPr>
        <w:tabs>
          <w:tab w:val="num" w:pos="2160"/>
        </w:tabs>
        <w:ind w:left="2160" w:hanging="360"/>
      </w:pPr>
      <w:rPr>
        <w:rFonts w:ascii="Wingdings 2" w:hAnsi="Wingdings 2" w:hint="default"/>
      </w:rPr>
    </w:lvl>
    <w:lvl w:ilvl="3" w:tplc="AD18E5D6" w:tentative="1">
      <w:start w:val="1"/>
      <w:numFmt w:val="bullet"/>
      <w:lvlText w:val=""/>
      <w:lvlJc w:val="left"/>
      <w:pPr>
        <w:tabs>
          <w:tab w:val="num" w:pos="2880"/>
        </w:tabs>
        <w:ind w:left="2880" w:hanging="360"/>
      </w:pPr>
      <w:rPr>
        <w:rFonts w:ascii="Wingdings 2" w:hAnsi="Wingdings 2" w:hint="default"/>
      </w:rPr>
    </w:lvl>
    <w:lvl w:ilvl="4" w:tplc="BFC2FAB6" w:tentative="1">
      <w:start w:val="1"/>
      <w:numFmt w:val="bullet"/>
      <w:lvlText w:val=""/>
      <w:lvlJc w:val="left"/>
      <w:pPr>
        <w:tabs>
          <w:tab w:val="num" w:pos="3600"/>
        </w:tabs>
        <w:ind w:left="3600" w:hanging="360"/>
      </w:pPr>
      <w:rPr>
        <w:rFonts w:ascii="Wingdings 2" w:hAnsi="Wingdings 2" w:hint="default"/>
      </w:rPr>
    </w:lvl>
    <w:lvl w:ilvl="5" w:tplc="C8DC5C12" w:tentative="1">
      <w:start w:val="1"/>
      <w:numFmt w:val="bullet"/>
      <w:lvlText w:val=""/>
      <w:lvlJc w:val="left"/>
      <w:pPr>
        <w:tabs>
          <w:tab w:val="num" w:pos="4320"/>
        </w:tabs>
        <w:ind w:left="4320" w:hanging="360"/>
      </w:pPr>
      <w:rPr>
        <w:rFonts w:ascii="Wingdings 2" w:hAnsi="Wingdings 2" w:hint="default"/>
      </w:rPr>
    </w:lvl>
    <w:lvl w:ilvl="6" w:tplc="A51233D8" w:tentative="1">
      <w:start w:val="1"/>
      <w:numFmt w:val="bullet"/>
      <w:lvlText w:val=""/>
      <w:lvlJc w:val="left"/>
      <w:pPr>
        <w:tabs>
          <w:tab w:val="num" w:pos="5040"/>
        </w:tabs>
        <w:ind w:left="5040" w:hanging="360"/>
      </w:pPr>
      <w:rPr>
        <w:rFonts w:ascii="Wingdings 2" w:hAnsi="Wingdings 2" w:hint="default"/>
      </w:rPr>
    </w:lvl>
    <w:lvl w:ilvl="7" w:tplc="6EF2C7E0" w:tentative="1">
      <w:start w:val="1"/>
      <w:numFmt w:val="bullet"/>
      <w:lvlText w:val=""/>
      <w:lvlJc w:val="left"/>
      <w:pPr>
        <w:tabs>
          <w:tab w:val="num" w:pos="5760"/>
        </w:tabs>
        <w:ind w:left="5760" w:hanging="360"/>
      </w:pPr>
      <w:rPr>
        <w:rFonts w:ascii="Wingdings 2" w:hAnsi="Wingdings 2" w:hint="default"/>
      </w:rPr>
    </w:lvl>
    <w:lvl w:ilvl="8" w:tplc="6DB8899A" w:tentative="1">
      <w:start w:val="1"/>
      <w:numFmt w:val="bullet"/>
      <w:lvlText w:val=""/>
      <w:lvlJc w:val="left"/>
      <w:pPr>
        <w:tabs>
          <w:tab w:val="num" w:pos="6480"/>
        </w:tabs>
        <w:ind w:left="6480" w:hanging="360"/>
      </w:pPr>
      <w:rPr>
        <w:rFonts w:ascii="Wingdings 2" w:hAnsi="Wingdings 2" w:hint="default"/>
      </w:rPr>
    </w:lvl>
  </w:abstractNum>
  <w:abstractNum w:abstractNumId="233" w15:restartNumberingAfterBreak="0">
    <w:nsid w:val="6004522A"/>
    <w:multiLevelType w:val="hybridMultilevel"/>
    <w:tmpl w:val="B2ACE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60061CEF"/>
    <w:multiLevelType w:val="hybridMultilevel"/>
    <w:tmpl w:val="6FD6C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00E3F9B"/>
    <w:multiLevelType w:val="hybridMultilevel"/>
    <w:tmpl w:val="D80856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6" w15:restartNumberingAfterBreak="0">
    <w:nsid w:val="60310CB2"/>
    <w:multiLevelType w:val="hybridMultilevel"/>
    <w:tmpl w:val="64965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603237E0"/>
    <w:multiLevelType w:val="hybridMultilevel"/>
    <w:tmpl w:val="DE60A1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60671878"/>
    <w:multiLevelType w:val="hybridMultilevel"/>
    <w:tmpl w:val="C2F001E4"/>
    <w:lvl w:ilvl="0" w:tplc="04090001">
      <w:start w:val="1"/>
      <w:numFmt w:val="bullet"/>
      <w:lvlText w:val=""/>
      <w:lvlJc w:val="left"/>
      <w:pPr>
        <w:tabs>
          <w:tab w:val="num" w:pos="720"/>
        </w:tabs>
        <w:ind w:left="720" w:hanging="360"/>
      </w:pPr>
      <w:rPr>
        <w:rFonts w:ascii="Symbol" w:hAnsi="Symbol" w:hint="default"/>
      </w:rPr>
    </w:lvl>
    <w:lvl w:ilvl="1" w:tplc="BE2AF1E6" w:tentative="1">
      <w:start w:val="1"/>
      <w:numFmt w:val="bullet"/>
      <w:lvlText w:val="•"/>
      <w:lvlJc w:val="left"/>
      <w:pPr>
        <w:tabs>
          <w:tab w:val="num" w:pos="1440"/>
        </w:tabs>
        <w:ind w:left="1440" w:hanging="360"/>
      </w:pPr>
      <w:rPr>
        <w:rFonts w:ascii="Arial" w:hAnsi="Arial" w:hint="default"/>
      </w:rPr>
    </w:lvl>
    <w:lvl w:ilvl="2" w:tplc="B83EB9A2" w:tentative="1">
      <w:start w:val="1"/>
      <w:numFmt w:val="bullet"/>
      <w:lvlText w:val="•"/>
      <w:lvlJc w:val="left"/>
      <w:pPr>
        <w:tabs>
          <w:tab w:val="num" w:pos="2160"/>
        </w:tabs>
        <w:ind w:left="2160" w:hanging="360"/>
      </w:pPr>
      <w:rPr>
        <w:rFonts w:ascii="Arial" w:hAnsi="Arial" w:hint="default"/>
      </w:rPr>
    </w:lvl>
    <w:lvl w:ilvl="3" w:tplc="02FA956E" w:tentative="1">
      <w:start w:val="1"/>
      <w:numFmt w:val="bullet"/>
      <w:lvlText w:val="•"/>
      <w:lvlJc w:val="left"/>
      <w:pPr>
        <w:tabs>
          <w:tab w:val="num" w:pos="2880"/>
        </w:tabs>
        <w:ind w:left="2880" w:hanging="360"/>
      </w:pPr>
      <w:rPr>
        <w:rFonts w:ascii="Arial" w:hAnsi="Arial" w:hint="default"/>
      </w:rPr>
    </w:lvl>
    <w:lvl w:ilvl="4" w:tplc="3E04841A" w:tentative="1">
      <w:start w:val="1"/>
      <w:numFmt w:val="bullet"/>
      <w:lvlText w:val="•"/>
      <w:lvlJc w:val="left"/>
      <w:pPr>
        <w:tabs>
          <w:tab w:val="num" w:pos="3600"/>
        </w:tabs>
        <w:ind w:left="3600" w:hanging="360"/>
      </w:pPr>
      <w:rPr>
        <w:rFonts w:ascii="Arial" w:hAnsi="Arial" w:hint="default"/>
      </w:rPr>
    </w:lvl>
    <w:lvl w:ilvl="5" w:tplc="3E50027C" w:tentative="1">
      <w:start w:val="1"/>
      <w:numFmt w:val="bullet"/>
      <w:lvlText w:val="•"/>
      <w:lvlJc w:val="left"/>
      <w:pPr>
        <w:tabs>
          <w:tab w:val="num" w:pos="4320"/>
        </w:tabs>
        <w:ind w:left="4320" w:hanging="360"/>
      </w:pPr>
      <w:rPr>
        <w:rFonts w:ascii="Arial" w:hAnsi="Arial" w:hint="default"/>
      </w:rPr>
    </w:lvl>
    <w:lvl w:ilvl="6" w:tplc="911208FC" w:tentative="1">
      <w:start w:val="1"/>
      <w:numFmt w:val="bullet"/>
      <w:lvlText w:val="•"/>
      <w:lvlJc w:val="left"/>
      <w:pPr>
        <w:tabs>
          <w:tab w:val="num" w:pos="5040"/>
        </w:tabs>
        <w:ind w:left="5040" w:hanging="360"/>
      </w:pPr>
      <w:rPr>
        <w:rFonts w:ascii="Arial" w:hAnsi="Arial" w:hint="default"/>
      </w:rPr>
    </w:lvl>
    <w:lvl w:ilvl="7" w:tplc="26A28EEA" w:tentative="1">
      <w:start w:val="1"/>
      <w:numFmt w:val="bullet"/>
      <w:lvlText w:val="•"/>
      <w:lvlJc w:val="left"/>
      <w:pPr>
        <w:tabs>
          <w:tab w:val="num" w:pos="5760"/>
        </w:tabs>
        <w:ind w:left="5760" w:hanging="360"/>
      </w:pPr>
      <w:rPr>
        <w:rFonts w:ascii="Arial" w:hAnsi="Arial" w:hint="default"/>
      </w:rPr>
    </w:lvl>
    <w:lvl w:ilvl="8" w:tplc="23B686F0" w:tentative="1">
      <w:start w:val="1"/>
      <w:numFmt w:val="bullet"/>
      <w:lvlText w:val="•"/>
      <w:lvlJc w:val="left"/>
      <w:pPr>
        <w:tabs>
          <w:tab w:val="num" w:pos="6480"/>
        </w:tabs>
        <w:ind w:left="6480" w:hanging="360"/>
      </w:pPr>
      <w:rPr>
        <w:rFonts w:ascii="Arial" w:hAnsi="Arial" w:hint="default"/>
      </w:rPr>
    </w:lvl>
  </w:abstractNum>
  <w:abstractNum w:abstractNumId="239" w15:restartNumberingAfterBreak="0">
    <w:nsid w:val="607D73A6"/>
    <w:multiLevelType w:val="hybridMultilevel"/>
    <w:tmpl w:val="E0F84A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0" w15:restartNumberingAfterBreak="0">
    <w:nsid w:val="60CE1C0B"/>
    <w:multiLevelType w:val="hybridMultilevel"/>
    <w:tmpl w:val="24C4B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0D23272"/>
    <w:multiLevelType w:val="hybridMultilevel"/>
    <w:tmpl w:val="1B388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60E6252F"/>
    <w:multiLevelType w:val="hybridMultilevel"/>
    <w:tmpl w:val="66705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3157A14"/>
    <w:multiLevelType w:val="hybridMultilevel"/>
    <w:tmpl w:val="6D0E1D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63212642"/>
    <w:multiLevelType w:val="hybridMultilevel"/>
    <w:tmpl w:val="6C402C5C"/>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45" w15:restartNumberingAfterBreak="0">
    <w:nsid w:val="63324E51"/>
    <w:multiLevelType w:val="hybridMultilevel"/>
    <w:tmpl w:val="6CFA28E8"/>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46" w15:restartNumberingAfterBreak="0">
    <w:nsid w:val="634F0EBB"/>
    <w:multiLevelType w:val="hybridMultilevel"/>
    <w:tmpl w:val="143A4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50668FE"/>
    <w:multiLevelType w:val="hybridMultilevel"/>
    <w:tmpl w:val="2A4AE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6936F08"/>
    <w:multiLevelType w:val="hybridMultilevel"/>
    <w:tmpl w:val="352C5A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66EC48D7"/>
    <w:multiLevelType w:val="hybridMultilevel"/>
    <w:tmpl w:val="060EB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674F050B"/>
    <w:multiLevelType w:val="hybridMultilevel"/>
    <w:tmpl w:val="2D2A02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15:restartNumberingAfterBreak="0">
    <w:nsid w:val="68054D7B"/>
    <w:multiLevelType w:val="hybridMultilevel"/>
    <w:tmpl w:val="509836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2" w15:restartNumberingAfterBreak="0">
    <w:nsid w:val="68BC4FE9"/>
    <w:multiLevelType w:val="hybridMultilevel"/>
    <w:tmpl w:val="A8009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68C64A16"/>
    <w:multiLevelType w:val="hybridMultilevel"/>
    <w:tmpl w:val="D6D65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69610219"/>
    <w:multiLevelType w:val="hybridMultilevel"/>
    <w:tmpl w:val="484852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5" w15:restartNumberingAfterBreak="0">
    <w:nsid w:val="6A173CE4"/>
    <w:multiLevelType w:val="hybridMultilevel"/>
    <w:tmpl w:val="8C787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6A1F7C73"/>
    <w:multiLevelType w:val="hybridMultilevel"/>
    <w:tmpl w:val="4420C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6A580ACF"/>
    <w:multiLevelType w:val="hybridMultilevel"/>
    <w:tmpl w:val="AE4AF6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8" w15:restartNumberingAfterBreak="0">
    <w:nsid w:val="6A602A6D"/>
    <w:multiLevelType w:val="hybridMultilevel"/>
    <w:tmpl w:val="959853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9" w15:restartNumberingAfterBreak="0">
    <w:nsid w:val="6A7F652E"/>
    <w:multiLevelType w:val="hybridMultilevel"/>
    <w:tmpl w:val="2E246C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0" w15:restartNumberingAfterBreak="0">
    <w:nsid w:val="6A8E16BB"/>
    <w:multiLevelType w:val="hybridMultilevel"/>
    <w:tmpl w:val="804673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1" w15:restartNumberingAfterBreak="0">
    <w:nsid w:val="6BD107BA"/>
    <w:multiLevelType w:val="hybridMultilevel"/>
    <w:tmpl w:val="4086A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6BD75659"/>
    <w:multiLevelType w:val="hybridMultilevel"/>
    <w:tmpl w:val="C7267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6BF554FC"/>
    <w:multiLevelType w:val="hybridMultilevel"/>
    <w:tmpl w:val="1F486A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4" w15:restartNumberingAfterBreak="0">
    <w:nsid w:val="6C9F5925"/>
    <w:multiLevelType w:val="hybridMultilevel"/>
    <w:tmpl w:val="75D855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5" w15:restartNumberingAfterBreak="0">
    <w:nsid w:val="6CF54762"/>
    <w:multiLevelType w:val="hybridMultilevel"/>
    <w:tmpl w:val="56707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6CFF43EF"/>
    <w:multiLevelType w:val="hybridMultilevel"/>
    <w:tmpl w:val="ED264E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7" w15:restartNumberingAfterBreak="0">
    <w:nsid w:val="6D0E7F87"/>
    <w:multiLevelType w:val="hybridMultilevel"/>
    <w:tmpl w:val="F18056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6D8139AE"/>
    <w:multiLevelType w:val="hybridMultilevel"/>
    <w:tmpl w:val="F7645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6EE647B9"/>
    <w:multiLevelType w:val="hybridMultilevel"/>
    <w:tmpl w:val="AC364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6F903437"/>
    <w:multiLevelType w:val="hybridMultilevel"/>
    <w:tmpl w:val="40BCB97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15:restartNumberingAfterBreak="0">
    <w:nsid w:val="6FB301CB"/>
    <w:multiLevelType w:val="hybridMultilevel"/>
    <w:tmpl w:val="D31422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2" w15:restartNumberingAfterBreak="0">
    <w:nsid w:val="6FF83DC8"/>
    <w:multiLevelType w:val="hybridMultilevel"/>
    <w:tmpl w:val="B3D80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70012FA3"/>
    <w:multiLevelType w:val="hybridMultilevel"/>
    <w:tmpl w:val="8724D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7120213B"/>
    <w:multiLevelType w:val="hybridMultilevel"/>
    <w:tmpl w:val="F3C42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712C035A"/>
    <w:multiLevelType w:val="multilevel"/>
    <w:tmpl w:val="A4E0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15:restartNumberingAfterBreak="0">
    <w:nsid w:val="71AC274A"/>
    <w:multiLevelType w:val="hybridMultilevel"/>
    <w:tmpl w:val="D8109FB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7" w15:restartNumberingAfterBreak="0">
    <w:nsid w:val="72F74C25"/>
    <w:multiLevelType w:val="hybridMultilevel"/>
    <w:tmpl w:val="B5CA9A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8" w15:restartNumberingAfterBreak="0">
    <w:nsid w:val="730D77D3"/>
    <w:multiLevelType w:val="hybridMultilevel"/>
    <w:tmpl w:val="3D181E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9" w15:restartNumberingAfterBreak="0">
    <w:nsid w:val="73F30084"/>
    <w:multiLevelType w:val="hybridMultilevel"/>
    <w:tmpl w:val="E6DAD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5260956"/>
    <w:multiLevelType w:val="hybridMultilevel"/>
    <w:tmpl w:val="CE485E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1" w15:restartNumberingAfterBreak="0">
    <w:nsid w:val="762B1F0F"/>
    <w:multiLevelType w:val="hybridMultilevel"/>
    <w:tmpl w:val="5D749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770A1641"/>
    <w:multiLevelType w:val="hybridMultilevel"/>
    <w:tmpl w:val="37B45010"/>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71F358C"/>
    <w:multiLevelType w:val="hybridMultilevel"/>
    <w:tmpl w:val="D2187B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4" w15:restartNumberingAfterBreak="0">
    <w:nsid w:val="77AF48BF"/>
    <w:multiLevelType w:val="hybridMultilevel"/>
    <w:tmpl w:val="1F58E0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5" w15:restartNumberingAfterBreak="0">
    <w:nsid w:val="78801055"/>
    <w:multiLevelType w:val="hybridMultilevel"/>
    <w:tmpl w:val="86722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6" w15:restartNumberingAfterBreak="0">
    <w:nsid w:val="7924314B"/>
    <w:multiLevelType w:val="hybridMultilevel"/>
    <w:tmpl w:val="A6CC6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79602A60"/>
    <w:multiLevelType w:val="hybridMultilevel"/>
    <w:tmpl w:val="B64042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50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79BF697D"/>
    <w:multiLevelType w:val="hybridMultilevel"/>
    <w:tmpl w:val="7C9E5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79DE1E6E"/>
    <w:multiLevelType w:val="hybridMultilevel"/>
    <w:tmpl w:val="10D65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79FA2E58"/>
    <w:multiLevelType w:val="hybridMultilevel"/>
    <w:tmpl w:val="416EA5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1" w15:restartNumberingAfterBreak="0">
    <w:nsid w:val="7AB96551"/>
    <w:multiLevelType w:val="hybridMultilevel"/>
    <w:tmpl w:val="28DCE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15:restartNumberingAfterBreak="0">
    <w:nsid w:val="7AE60D63"/>
    <w:multiLevelType w:val="hybridMultilevel"/>
    <w:tmpl w:val="A7D894F0"/>
    <w:lvl w:ilvl="0" w:tplc="611CF3A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15:restartNumberingAfterBreak="0">
    <w:nsid w:val="7BA363C4"/>
    <w:multiLevelType w:val="hybridMultilevel"/>
    <w:tmpl w:val="3F2CE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7BC2198E"/>
    <w:multiLevelType w:val="hybridMultilevel"/>
    <w:tmpl w:val="1CFA1A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5" w15:restartNumberingAfterBreak="0">
    <w:nsid w:val="7C132E10"/>
    <w:multiLevelType w:val="hybridMultilevel"/>
    <w:tmpl w:val="93B88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7C7C6D08"/>
    <w:multiLevelType w:val="hybridMultilevel"/>
    <w:tmpl w:val="4A6A226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97" w15:restartNumberingAfterBreak="0">
    <w:nsid w:val="7CCA2E63"/>
    <w:multiLevelType w:val="hybridMultilevel"/>
    <w:tmpl w:val="69F2F7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8" w15:restartNumberingAfterBreak="0">
    <w:nsid w:val="7D0E5CC2"/>
    <w:multiLevelType w:val="hybridMultilevel"/>
    <w:tmpl w:val="A13C2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7E512FBF"/>
    <w:multiLevelType w:val="hybridMultilevel"/>
    <w:tmpl w:val="024C9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15:restartNumberingAfterBreak="0">
    <w:nsid w:val="7F065096"/>
    <w:multiLevelType w:val="hybridMultilevel"/>
    <w:tmpl w:val="8DBA8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15:restartNumberingAfterBreak="0">
    <w:nsid w:val="7F287FBF"/>
    <w:multiLevelType w:val="hybridMultilevel"/>
    <w:tmpl w:val="34EEFC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2" w15:restartNumberingAfterBreak="0">
    <w:nsid w:val="7F5E1498"/>
    <w:multiLevelType w:val="hybridMultilevel"/>
    <w:tmpl w:val="0D6C28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3" w15:restartNumberingAfterBreak="0">
    <w:nsid w:val="7F6529A4"/>
    <w:multiLevelType w:val="hybridMultilevel"/>
    <w:tmpl w:val="441C51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4" w15:restartNumberingAfterBreak="0">
    <w:nsid w:val="7F7C0761"/>
    <w:multiLevelType w:val="hybridMultilevel"/>
    <w:tmpl w:val="80000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15:restartNumberingAfterBreak="0">
    <w:nsid w:val="7F901DD7"/>
    <w:multiLevelType w:val="hybridMultilevel"/>
    <w:tmpl w:val="02F491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3"/>
  </w:num>
  <w:num w:numId="2">
    <w:abstractNumId w:val="251"/>
  </w:num>
  <w:num w:numId="3">
    <w:abstractNumId w:val="6"/>
  </w:num>
  <w:num w:numId="4">
    <w:abstractNumId w:val="184"/>
  </w:num>
  <w:num w:numId="5">
    <w:abstractNumId w:val="103"/>
  </w:num>
  <w:num w:numId="6">
    <w:abstractNumId w:val="241"/>
  </w:num>
  <w:num w:numId="7">
    <w:abstractNumId w:val="222"/>
  </w:num>
  <w:num w:numId="8">
    <w:abstractNumId w:val="160"/>
  </w:num>
  <w:num w:numId="9">
    <w:abstractNumId w:val="287"/>
  </w:num>
  <w:num w:numId="10">
    <w:abstractNumId w:val="127"/>
  </w:num>
  <w:num w:numId="11">
    <w:abstractNumId w:val="2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8"/>
  </w:num>
  <w:num w:numId="13">
    <w:abstractNumId w:val="204"/>
  </w:num>
  <w:num w:numId="14">
    <w:abstractNumId w:val="41"/>
  </w:num>
  <w:num w:numId="15">
    <w:abstractNumId w:val="113"/>
  </w:num>
  <w:num w:numId="16">
    <w:abstractNumId w:val="158"/>
  </w:num>
  <w:num w:numId="17">
    <w:abstractNumId w:val="247"/>
  </w:num>
  <w:num w:numId="18">
    <w:abstractNumId w:val="72"/>
  </w:num>
  <w:num w:numId="19">
    <w:abstractNumId w:val="199"/>
  </w:num>
  <w:num w:numId="20">
    <w:abstractNumId w:val="51"/>
  </w:num>
  <w:num w:numId="21">
    <w:abstractNumId w:val="169"/>
  </w:num>
  <w:num w:numId="22">
    <w:abstractNumId w:val="231"/>
  </w:num>
  <w:num w:numId="23">
    <w:abstractNumId w:val="276"/>
  </w:num>
  <w:num w:numId="24">
    <w:abstractNumId w:val="105"/>
  </w:num>
  <w:num w:numId="25">
    <w:abstractNumId w:val="67"/>
  </w:num>
  <w:num w:numId="26">
    <w:abstractNumId w:val="141"/>
  </w:num>
  <w:num w:numId="27">
    <w:abstractNumId w:val="35"/>
  </w:num>
  <w:num w:numId="28">
    <w:abstractNumId w:val="216"/>
  </w:num>
  <w:num w:numId="29">
    <w:abstractNumId w:val="249"/>
  </w:num>
  <w:num w:numId="30">
    <w:abstractNumId w:val="135"/>
  </w:num>
  <w:num w:numId="31">
    <w:abstractNumId w:val="157"/>
  </w:num>
  <w:num w:numId="32">
    <w:abstractNumId w:val="117"/>
  </w:num>
  <w:num w:numId="33">
    <w:abstractNumId w:val="274"/>
  </w:num>
  <w:num w:numId="34">
    <w:abstractNumId w:val="116"/>
  </w:num>
  <w:num w:numId="35">
    <w:abstractNumId w:val="282"/>
  </w:num>
  <w:num w:numId="36">
    <w:abstractNumId w:val="173"/>
  </w:num>
  <w:num w:numId="37">
    <w:abstractNumId w:val="10"/>
  </w:num>
  <w:num w:numId="38">
    <w:abstractNumId w:val="200"/>
  </w:num>
  <w:num w:numId="39">
    <w:abstractNumId w:val="232"/>
  </w:num>
  <w:num w:numId="40">
    <w:abstractNumId w:val="22"/>
  </w:num>
  <w:num w:numId="41">
    <w:abstractNumId w:val="34"/>
  </w:num>
  <w:num w:numId="42">
    <w:abstractNumId w:val="179"/>
  </w:num>
  <w:num w:numId="43">
    <w:abstractNumId w:val="48"/>
  </w:num>
  <w:num w:numId="44">
    <w:abstractNumId w:val="132"/>
  </w:num>
  <w:num w:numId="45">
    <w:abstractNumId w:val="192"/>
  </w:num>
  <w:num w:numId="46">
    <w:abstractNumId w:val="19"/>
  </w:num>
  <w:num w:numId="47">
    <w:abstractNumId w:val="52"/>
  </w:num>
  <w:num w:numId="48">
    <w:abstractNumId w:val="15"/>
  </w:num>
  <w:num w:numId="49">
    <w:abstractNumId w:val="187"/>
  </w:num>
  <w:num w:numId="50">
    <w:abstractNumId w:val="73"/>
  </w:num>
  <w:num w:numId="51">
    <w:abstractNumId w:val="142"/>
  </w:num>
  <w:num w:numId="52">
    <w:abstractNumId w:val="46"/>
  </w:num>
  <w:num w:numId="53">
    <w:abstractNumId w:val="239"/>
  </w:num>
  <w:num w:numId="54">
    <w:abstractNumId w:val="214"/>
  </w:num>
  <w:num w:numId="55">
    <w:abstractNumId w:val="33"/>
  </w:num>
  <w:num w:numId="56">
    <w:abstractNumId w:val="298"/>
  </w:num>
  <w:num w:numId="57">
    <w:abstractNumId w:val="154"/>
  </w:num>
  <w:num w:numId="58">
    <w:abstractNumId w:val="26"/>
  </w:num>
  <w:num w:numId="59">
    <w:abstractNumId w:val="56"/>
  </w:num>
  <w:num w:numId="60">
    <w:abstractNumId w:val="273"/>
  </w:num>
  <w:num w:numId="61">
    <w:abstractNumId w:val="61"/>
  </w:num>
  <w:num w:numId="62">
    <w:abstractNumId w:val="123"/>
  </w:num>
  <w:num w:numId="63">
    <w:abstractNumId w:val="112"/>
  </w:num>
  <w:num w:numId="64">
    <w:abstractNumId w:val="57"/>
  </w:num>
  <w:num w:numId="65">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8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8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0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9"/>
  </w:num>
  <w:num w:numId="71">
    <w:abstractNumId w:val="246"/>
  </w:num>
  <w:num w:numId="72">
    <w:abstractNumId w:val="87"/>
  </w:num>
  <w:num w:numId="73">
    <w:abstractNumId w:val="182"/>
  </w:num>
  <w:num w:numId="74">
    <w:abstractNumId w:val="2"/>
  </w:num>
  <w:num w:numId="75">
    <w:abstractNumId w:val="215"/>
  </w:num>
  <w:num w:numId="76">
    <w:abstractNumId w:val="37"/>
  </w:num>
  <w:num w:numId="77">
    <w:abstractNumId w:val="65"/>
  </w:num>
  <w:num w:numId="78">
    <w:abstractNumId w:val="114"/>
  </w:num>
  <w:num w:numId="79">
    <w:abstractNumId w:val="18"/>
  </w:num>
  <w:num w:numId="80">
    <w:abstractNumId w:val="193"/>
  </w:num>
  <w:num w:numId="81">
    <w:abstractNumId w:val="181"/>
  </w:num>
  <w:num w:numId="82">
    <w:abstractNumId w:val="66"/>
  </w:num>
  <w:num w:numId="83">
    <w:abstractNumId w:val="81"/>
  </w:num>
  <w:num w:numId="84">
    <w:abstractNumId w:val="230"/>
  </w:num>
  <w:num w:numId="85">
    <w:abstractNumId w:val="188"/>
  </w:num>
  <w:num w:numId="86">
    <w:abstractNumId w:val="53"/>
  </w:num>
  <w:num w:numId="87">
    <w:abstractNumId w:val="270"/>
  </w:num>
  <w:num w:numId="88">
    <w:abstractNumId w:val="267"/>
  </w:num>
  <w:num w:numId="89">
    <w:abstractNumId w:val="196"/>
  </w:num>
  <w:num w:numId="90">
    <w:abstractNumId w:val="248"/>
  </w:num>
  <w:num w:numId="91">
    <w:abstractNumId w:val="213"/>
  </w:num>
  <w:num w:numId="92">
    <w:abstractNumId w:val="47"/>
  </w:num>
  <w:num w:numId="93">
    <w:abstractNumId w:val="25"/>
  </w:num>
  <w:num w:numId="94">
    <w:abstractNumId w:val="92"/>
  </w:num>
  <w:num w:numId="95">
    <w:abstractNumId w:val="60"/>
  </w:num>
  <w:num w:numId="96">
    <w:abstractNumId w:val="43"/>
  </w:num>
  <w:num w:numId="97">
    <w:abstractNumId w:val="255"/>
  </w:num>
  <w:num w:numId="98">
    <w:abstractNumId w:val="20"/>
  </w:num>
  <w:num w:numId="99">
    <w:abstractNumId w:val="261"/>
  </w:num>
  <w:num w:numId="100">
    <w:abstractNumId w:val="304"/>
  </w:num>
  <w:num w:numId="101">
    <w:abstractNumId w:val="297"/>
  </w:num>
  <w:num w:numId="102">
    <w:abstractNumId w:val="264"/>
  </w:num>
  <w:num w:numId="103">
    <w:abstractNumId w:val="79"/>
  </w:num>
  <w:num w:numId="104">
    <w:abstractNumId w:val="257"/>
  </w:num>
  <w:num w:numId="105">
    <w:abstractNumId w:val="305"/>
  </w:num>
  <w:num w:numId="106">
    <w:abstractNumId w:val="93"/>
  </w:num>
  <w:num w:numId="107">
    <w:abstractNumId w:val="195"/>
  </w:num>
  <w:num w:numId="108">
    <w:abstractNumId w:val="30"/>
  </w:num>
  <w:num w:numId="109">
    <w:abstractNumId w:val="260"/>
  </w:num>
  <w:num w:numId="110">
    <w:abstractNumId w:val="110"/>
  </w:num>
  <w:num w:numId="111">
    <w:abstractNumId w:val="16"/>
  </w:num>
  <w:num w:numId="112">
    <w:abstractNumId w:val="69"/>
  </w:num>
  <w:num w:numId="113">
    <w:abstractNumId w:val="145"/>
  </w:num>
  <w:num w:numId="114">
    <w:abstractNumId w:val="223"/>
  </w:num>
  <w:num w:numId="115">
    <w:abstractNumId w:val="23"/>
  </w:num>
  <w:num w:numId="116">
    <w:abstractNumId w:val="29"/>
  </w:num>
  <w:num w:numId="117">
    <w:abstractNumId w:val="189"/>
  </w:num>
  <w:num w:numId="118">
    <w:abstractNumId w:val="201"/>
  </w:num>
  <w:num w:numId="119">
    <w:abstractNumId w:val="258"/>
  </w:num>
  <w:num w:numId="120">
    <w:abstractNumId w:val="226"/>
  </w:num>
  <w:num w:numId="121">
    <w:abstractNumId w:val="144"/>
  </w:num>
  <w:num w:numId="122">
    <w:abstractNumId w:val="283"/>
  </w:num>
  <w:num w:numId="123">
    <w:abstractNumId w:val="263"/>
  </w:num>
  <w:num w:numId="124">
    <w:abstractNumId w:val="250"/>
  </w:num>
  <w:num w:numId="125">
    <w:abstractNumId w:val="95"/>
  </w:num>
  <w:num w:numId="126">
    <w:abstractNumId w:val="104"/>
  </w:num>
  <w:num w:numId="127">
    <w:abstractNumId w:val="285"/>
  </w:num>
  <w:num w:numId="128">
    <w:abstractNumId w:val="55"/>
  </w:num>
  <w:num w:numId="129">
    <w:abstractNumId w:val="71"/>
  </w:num>
  <w:num w:numId="130">
    <w:abstractNumId w:val="5"/>
  </w:num>
  <w:num w:numId="131">
    <w:abstractNumId w:val="24"/>
  </w:num>
  <w:num w:numId="132">
    <w:abstractNumId w:val="224"/>
  </w:num>
  <w:num w:numId="133">
    <w:abstractNumId w:val="97"/>
  </w:num>
  <w:num w:numId="134">
    <w:abstractNumId w:val="107"/>
  </w:num>
  <w:num w:numId="135">
    <w:abstractNumId w:val="190"/>
  </w:num>
  <w:num w:numId="136">
    <w:abstractNumId w:val="85"/>
  </w:num>
  <w:num w:numId="137">
    <w:abstractNumId w:val="122"/>
  </w:num>
  <w:num w:numId="138">
    <w:abstractNumId w:val="49"/>
  </w:num>
  <w:num w:numId="139">
    <w:abstractNumId w:val="109"/>
  </w:num>
  <w:num w:numId="140">
    <w:abstractNumId w:val="225"/>
  </w:num>
  <w:num w:numId="141">
    <w:abstractNumId w:val="0"/>
  </w:num>
  <w:num w:numId="142">
    <w:abstractNumId w:val="186"/>
  </w:num>
  <w:num w:numId="143">
    <w:abstractNumId w:val="150"/>
  </w:num>
  <w:num w:numId="144">
    <w:abstractNumId w:val="36"/>
  </w:num>
  <w:num w:numId="145">
    <w:abstractNumId w:val="219"/>
  </w:num>
  <w:num w:numId="146">
    <w:abstractNumId w:val="2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67"/>
  </w:num>
  <w:num w:numId="148">
    <w:abstractNumId w:val="290"/>
  </w:num>
  <w:num w:numId="149">
    <w:abstractNumId w:val="266"/>
  </w:num>
  <w:num w:numId="150">
    <w:abstractNumId w:val="78"/>
  </w:num>
  <w:num w:numId="151">
    <w:abstractNumId w:val="303"/>
  </w:num>
  <w:num w:numId="152">
    <w:abstractNumId w:val="277"/>
  </w:num>
  <w:num w:numId="153">
    <w:abstractNumId w:val="235"/>
  </w:num>
  <w:num w:numId="154">
    <w:abstractNumId w:val="8"/>
  </w:num>
  <w:num w:numId="155">
    <w:abstractNumId w:val="284"/>
  </w:num>
  <w:num w:numId="156">
    <w:abstractNumId w:val="119"/>
  </w:num>
  <w:num w:numId="157">
    <w:abstractNumId w:val="28"/>
  </w:num>
  <w:num w:numId="158">
    <w:abstractNumId w:val="177"/>
  </w:num>
  <w:num w:numId="159">
    <w:abstractNumId w:val="156"/>
  </w:num>
  <w:num w:numId="160">
    <w:abstractNumId w:val="149"/>
  </w:num>
  <w:num w:numId="161">
    <w:abstractNumId w:val="302"/>
  </w:num>
  <w:num w:numId="162">
    <w:abstractNumId w:val="7"/>
  </w:num>
  <w:num w:numId="163">
    <w:abstractNumId w:val="207"/>
  </w:num>
  <w:num w:numId="164">
    <w:abstractNumId w:val="106"/>
  </w:num>
  <w:num w:numId="165">
    <w:abstractNumId w:val="180"/>
  </w:num>
  <w:num w:numId="166">
    <w:abstractNumId w:val="32"/>
  </w:num>
  <w:num w:numId="167">
    <w:abstractNumId w:val="139"/>
  </w:num>
  <w:num w:numId="168">
    <w:abstractNumId w:val="133"/>
  </w:num>
  <w:num w:numId="169">
    <w:abstractNumId w:val="159"/>
  </w:num>
  <w:num w:numId="170">
    <w:abstractNumId w:val="135"/>
  </w:num>
  <w:num w:numId="171">
    <w:abstractNumId w:val="281"/>
  </w:num>
  <w:num w:numId="172">
    <w:abstractNumId w:val="168"/>
  </w:num>
  <w:num w:numId="173">
    <w:abstractNumId w:val="293"/>
  </w:num>
  <w:num w:numId="174">
    <w:abstractNumId w:val="227"/>
  </w:num>
  <w:num w:numId="175">
    <w:abstractNumId w:val="76"/>
  </w:num>
  <w:num w:numId="176">
    <w:abstractNumId w:val="256"/>
  </w:num>
  <w:num w:numId="177">
    <w:abstractNumId w:val="143"/>
  </w:num>
  <w:num w:numId="178">
    <w:abstractNumId w:val="170"/>
  </w:num>
  <w:num w:numId="179">
    <w:abstractNumId w:val="88"/>
  </w:num>
  <w:num w:numId="180">
    <w:abstractNumId w:val="217"/>
  </w:num>
  <w:num w:numId="181">
    <w:abstractNumId w:val="1"/>
  </w:num>
  <w:num w:numId="182">
    <w:abstractNumId w:val="42"/>
  </w:num>
  <w:num w:numId="183">
    <w:abstractNumId w:val="229"/>
  </w:num>
  <w:num w:numId="184">
    <w:abstractNumId w:val="164"/>
  </w:num>
  <w:num w:numId="185">
    <w:abstractNumId w:val="153"/>
  </w:num>
  <w:num w:numId="186">
    <w:abstractNumId w:val="218"/>
  </w:num>
  <w:num w:numId="187">
    <w:abstractNumId w:val="278"/>
  </w:num>
  <w:num w:numId="188">
    <w:abstractNumId w:val="101"/>
  </w:num>
  <w:num w:numId="189">
    <w:abstractNumId w:val="45"/>
  </w:num>
  <w:num w:numId="190">
    <w:abstractNumId w:val="243"/>
  </w:num>
  <w:num w:numId="191">
    <w:abstractNumId w:val="68"/>
  </w:num>
  <w:num w:numId="192">
    <w:abstractNumId w:val="252"/>
  </w:num>
  <w:num w:numId="193">
    <w:abstractNumId w:val="147"/>
  </w:num>
  <w:num w:numId="194">
    <w:abstractNumId w:val="146"/>
  </w:num>
  <w:num w:numId="195">
    <w:abstractNumId w:val="191"/>
  </w:num>
  <w:num w:numId="196">
    <w:abstractNumId w:val="174"/>
  </w:num>
  <w:num w:numId="197">
    <w:abstractNumId w:val="13"/>
  </w:num>
  <w:num w:numId="198">
    <w:abstractNumId w:val="206"/>
  </w:num>
  <w:num w:numId="199">
    <w:abstractNumId w:val="140"/>
  </w:num>
  <w:num w:numId="200">
    <w:abstractNumId w:val="86"/>
  </w:num>
  <w:num w:numId="201">
    <w:abstractNumId w:val="134"/>
  </w:num>
  <w:num w:numId="202">
    <w:abstractNumId w:val="286"/>
  </w:num>
  <w:num w:numId="203">
    <w:abstractNumId w:val="245"/>
  </w:num>
  <w:num w:numId="204">
    <w:abstractNumId w:val="212"/>
  </w:num>
  <w:num w:numId="205">
    <w:abstractNumId w:val="125"/>
  </w:num>
  <w:num w:numId="206">
    <w:abstractNumId w:val="62"/>
  </w:num>
  <w:num w:numId="207">
    <w:abstractNumId w:val="11"/>
  </w:num>
  <w:num w:numId="208">
    <w:abstractNumId w:val="131"/>
  </w:num>
  <w:num w:numId="209">
    <w:abstractNumId w:val="74"/>
  </w:num>
  <w:num w:numId="210">
    <w:abstractNumId w:val="202"/>
  </w:num>
  <w:num w:numId="211">
    <w:abstractNumId w:val="262"/>
  </w:num>
  <w:num w:numId="212">
    <w:abstractNumId w:val="128"/>
  </w:num>
  <w:num w:numId="213">
    <w:abstractNumId w:val="228"/>
  </w:num>
  <w:num w:numId="214">
    <w:abstractNumId w:val="166"/>
  </w:num>
  <w:num w:numId="215">
    <w:abstractNumId w:val="83"/>
  </w:num>
  <w:num w:numId="216">
    <w:abstractNumId w:val="38"/>
  </w:num>
  <w:num w:numId="217">
    <w:abstractNumId w:val="115"/>
  </w:num>
  <w:num w:numId="218">
    <w:abstractNumId w:val="126"/>
  </w:num>
  <w:num w:numId="219">
    <w:abstractNumId w:val="299"/>
  </w:num>
  <w:num w:numId="220">
    <w:abstractNumId w:val="59"/>
  </w:num>
  <w:num w:numId="221">
    <w:abstractNumId w:val="12"/>
  </w:num>
  <w:num w:numId="222">
    <w:abstractNumId w:val="148"/>
  </w:num>
  <w:num w:numId="223">
    <w:abstractNumId w:val="98"/>
  </w:num>
  <w:num w:numId="224">
    <w:abstractNumId w:val="27"/>
  </w:num>
  <w:num w:numId="225">
    <w:abstractNumId w:val="295"/>
  </w:num>
  <w:num w:numId="226">
    <w:abstractNumId w:val="102"/>
  </w:num>
  <w:num w:numId="227">
    <w:abstractNumId w:val="238"/>
  </w:num>
  <w:num w:numId="228">
    <w:abstractNumId w:val="210"/>
  </w:num>
  <w:num w:numId="229">
    <w:abstractNumId w:val="161"/>
  </w:num>
  <w:num w:numId="230">
    <w:abstractNumId w:val="209"/>
  </w:num>
  <w:num w:numId="231">
    <w:abstractNumId w:val="259"/>
  </w:num>
  <w:num w:numId="232">
    <w:abstractNumId w:val="77"/>
  </w:num>
  <w:num w:numId="233">
    <w:abstractNumId w:val="280"/>
  </w:num>
  <w:num w:numId="234">
    <w:abstractNumId w:val="54"/>
  </w:num>
  <w:num w:numId="235">
    <w:abstractNumId w:val="176"/>
  </w:num>
  <w:num w:numId="236">
    <w:abstractNumId w:val="162"/>
  </w:num>
  <w:num w:numId="237">
    <w:abstractNumId w:val="171"/>
  </w:num>
  <w:num w:numId="238">
    <w:abstractNumId w:val="178"/>
  </w:num>
  <w:num w:numId="239">
    <w:abstractNumId w:val="111"/>
  </w:num>
  <w:num w:numId="240">
    <w:abstractNumId w:val="31"/>
  </w:num>
  <w:num w:numId="241">
    <w:abstractNumId w:val="183"/>
  </w:num>
  <w:num w:numId="242">
    <w:abstractNumId w:val="94"/>
  </w:num>
  <w:num w:numId="243">
    <w:abstractNumId w:val="21"/>
  </w:num>
  <w:num w:numId="244">
    <w:abstractNumId w:val="271"/>
  </w:num>
  <w:num w:numId="245">
    <w:abstractNumId w:val="197"/>
  </w:num>
  <w:num w:numId="246">
    <w:abstractNumId w:val="100"/>
  </w:num>
  <w:num w:numId="247">
    <w:abstractNumId w:val="233"/>
  </w:num>
  <w:num w:numId="248">
    <w:abstractNumId w:val="198"/>
  </w:num>
  <w:num w:numId="249">
    <w:abstractNumId w:val="165"/>
  </w:num>
  <w:num w:numId="250">
    <w:abstractNumId w:val="9"/>
  </w:num>
  <w:num w:numId="251">
    <w:abstractNumId w:val="75"/>
  </w:num>
  <w:num w:numId="252">
    <w:abstractNumId w:val="185"/>
  </w:num>
  <w:num w:numId="253">
    <w:abstractNumId w:val="294"/>
  </w:num>
  <w:num w:numId="254">
    <w:abstractNumId w:val="120"/>
  </w:num>
  <w:num w:numId="255">
    <w:abstractNumId w:val="118"/>
  </w:num>
  <w:num w:numId="256">
    <w:abstractNumId w:val="124"/>
  </w:num>
  <w:num w:numId="257">
    <w:abstractNumId w:val="172"/>
  </w:num>
  <w:num w:numId="258">
    <w:abstractNumId w:val="136"/>
  </w:num>
  <w:num w:numId="259">
    <w:abstractNumId w:val="121"/>
  </w:num>
  <w:num w:numId="260">
    <w:abstractNumId w:val="3"/>
  </w:num>
  <w:num w:numId="261">
    <w:abstractNumId w:val="44"/>
  </w:num>
  <w:num w:numId="262">
    <w:abstractNumId w:val="129"/>
  </w:num>
  <w:num w:numId="263">
    <w:abstractNumId w:val="254"/>
  </w:num>
  <w:num w:numId="264">
    <w:abstractNumId w:val="17"/>
  </w:num>
  <w:num w:numId="265">
    <w:abstractNumId w:val="301"/>
  </w:num>
  <w:num w:numId="266">
    <w:abstractNumId w:val="272"/>
  </w:num>
  <w:num w:numId="267">
    <w:abstractNumId w:val="211"/>
  </w:num>
  <w:num w:numId="268">
    <w:abstractNumId w:val="300"/>
  </w:num>
  <w:num w:numId="269">
    <w:abstractNumId w:val="99"/>
  </w:num>
  <w:num w:numId="270">
    <w:abstractNumId w:val="203"/>
  </w:num>
  <w:num w:numId="271">
    <w:abstractNumId w:val="91"/>
  </w:num>
  <w:num w:numId="272">
    <w:abstractNumId w:val="175"/>
  </w:num>
  <w:num w:numId="273">
    <w:abstractNumId w:val="14"/>
  </w:num>
  <w:num w:numId="274">
    <w:abstractNumId w:val="279"/>
  </w:num>
  <w:num w:numId="275">
    <w:abstractNumId w:val="291"/>
  </w:num>
  <w:num w:numId="276">
    <w:abstractNumId w:val="237"/>
  </w:num>
  <w:num w:numId="277">
    <w:abstractNumId w:val="275"/>
  </w:num>
  <w:num w:numId="278">
    <w:abstractNumId w:val="163"/>
  </w:num>
  <w:num w:numId="279">
    <w:abstractNumId w:val="242"/>
  </w:num>
  <w:num w:numId="280">
    <w:abstractNumId w:val="151"/>
  </w:num>
  <w:num w:numId="281">
    <w:abstractNumId w:val="268"/>
  </w:num>
  <w:num w:numId="282">
    <w:abstractNumId w:val="296"/>
  </w:num>
  <w:num w:numId="283">
    <w:abstractNumId w:val="240"/>
  </w:num>
  <w:num w:numId="284">
    <w:abstractNumId w:val="220"/>
  </w:num>
  <w:num w:numId="285">
    <w:abstractNumId w:val="50"/>
  </w:num>
  <w:num w:numId="286">
    <w:abstractNumId w:val="1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289"/>
  </w:num>
  <w:num w:numId="288">
    <w:abstractNumId w:val="194"/>
  </w:num>
  <w:num w:numId="289">
    <w:abstractNumId w:val="269"/>
  </w:num>
  <w:num w:numId="290">
    <w:abstractNumId w:val="40"/>
  </w:num>
  <w:num w:numId="291">
    <w:abstractNumId w:val="80"/>
  </w:num>
  <w:num w:numId="292">
    <w:abstractNumId w:val="292"/>
  </w:num>
  <w:num w:numId="293">
    <w:abstractNumId w:val="138"/>
  </w:num>
  <w:num w:numId="294">
    <w:abstractNumId w:val="221"/>
  </w:num>
  <w:num w:numId="295">
    <w:abstractNumId w:val="253"/>
  </w:num>
  <w:num w:numId="296">
    <w:abstractNumId w:val="236"/>
  </w:num>
  <w:num w:numId="297">
    <w:abstractNumId w:val="130"/>
  </w:num>
  <w:num w:numId="298">
    <w:abstractNumId w:val="58"/>
  </w:num>
  <w:num w:numId="299">
    <w:abstractNumId w:val="89"/>
  </w:num>
  <w:num w:numId="300">
    <w:abstractNumId w:val="96"/>
  </w:num>
  <w:num w:numId="301">
    <w:abstractNumId w:val="108"/>
  </w:num>
  <w:num w:numId="302">
    <w:abstractNumId w:val="205"/>
  </w:num>
  <w:num w:numId="303">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37"/>
  </w:num>
  <w:num w:numId="305">
    <w:abstractNumId w:val="265"/>
  </w:num>
  <w:num w:numId="306">
    <w:abstractNumId w:val="152"/>
  </w:num>
  <w:num w:numId="307">
    <w:abstractNumId w:val="64"/>
  </w:num>
  <w:numIdMacAtCleanup w:val="3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US" w:vendorID="64" w:dllVersion="131078" w:nlCheck="1" w:checkStyle="0"/>
  <w:activeWritingStyle w:appName="MSWord" w:lang="fr-FR" w:vendorID="64" w:dllVersion="131078" w:nlCheck="1" w:checkStyle="1"/>
  <w:activeWritingStyle w:appName="MSWord" w:lang="es-US" w:vendorID="64" w:dllVersion="131078" w:nlCheck="1" w:checkStyle="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992"/>
    <w:rsid w:val="000006C7"/>
    <w:rsid w:val="000007C4"/>
    <w:rsid w:val="000009C3"/>
    <w:rsid w:val="00000DBA"/>
    <w:rsid w:val="000012AC"/>
    <w:rsid w:val="000015E9"/>
    <w:rsid w:val="00001C68"/>
    <w:rsid w:val="00001EC8"/>
    <w:rsid w:val="00002443"/>
    <w:rsid w:val="000025E2"/>
    <w:rsid w:val="00002980"/>
    <w:rsid w:val="00003015"/>
    <w:rsid w:val="000036AE"/>
    <w:rsid w:val="00005652"/>
    <w:rsid w:val="00005976"/>
    <w:rsid w:val="00006415"/>
    <w:rsid w:val="00006416"/>
    <w:rsid w:val="00006710"/>
    <w:rsid w:val="000074D8"/>
    <w:rsid w:val="00011245"/>
    <w:rsid w:val="00011372"/>
    <w:rsid w:val="000114CD"/>
    <w:rsid w:val="000115CB"/>
    <w:rsid w:val="000122B8"/>
    <w:rsid w:val="00012967"/>
    <w:rsid w:val="00013274"/>
    <w:rsid w:val="00013568"/>
    <w:rsid w:val="0001365F"/>
    <w:rsid w:val="00013E7B"/>
    <w:rsid w:val="00014D9B"/>
    <w:rsid w:val="00014F4B"/>
    <w:rsid w:val="000152D8"/>
    <w:rsid w:val="00015419"/>
    <w:rsid w:val="0001552E"/>
    <w:rsid w:val="00015748"/>
    <w:rsid w:val="00015FD9"/>
    <w:rsid w:val="00016875"/>
    <w:rsid w:val="00016AA9"/>
    <w:rsid w:val="00016BCA"/>
    <w:rsid w:val="000179A2"/>
    <w:rsid w:val="00017ADB"/>
    <w:rsid w:val="00017E3B"/>
    <w:rsid w:val="00021F9F"/>
    <w:rsid w:val="000230D0"/>
    <w:rsid w:val="000234A0"/>
    <w:rsid w:val="000242C9"/>
    <w:rsid w:val="00025181"/>
    <w:rsid w:val="000256D6"/>
    <w:rsid w:val="00025A13"/>
    <w:rsid w:val="00026DA6"/>
    <w:rsid w:val="00027BA7"/>
    <w:rsid w:val="00027BF8"/>
    <w:rsid w:val="00030700"/>
    <w:rsid w:val="00030FF4"/>
    <w:rsid w:val="00031BE9"/>
    <w:rsid w:val="00032030"/>
    <w:rsid w:val="0003256C"/>
    <w:rsid w:val="00032906"/>
    <w:rsid w:val="00032F90"/>
    <w:rsid w:val="0003340F"/>
    <w:rsid w:val="00033507"/>
    <w:rsid w:val="00033822"/>
    <w:rsid w:val="00034A48"/>
    <w:rsid w:val="00034B4F"/>
    <w:rsid w:val="00035C38"/>
    <w:rsid w:val="00035CBE"/>
    <w:rsid w:val="000366C8"/>
    <w:rsid w:val="000372A2"/>
    <w:rsid w:val="00037709"/>
    <w:rsid w:val="00037F6E"/>
    <w:rsid w:val="0004091D"/>
    <w:rsid w:val="00040FD4"/>
    <w:rsid w:val="00041F33"/>
    <w:rsid w:val="00041F3B"/>
    <w:rsid w:val="000438CC"/>
    <w:rsid w:val="00043ED7"/>
    <w:rsid w:val="00045E1C"/>
    <w:rsid w:val="00047361"/>
    <w:rsid w:val="0005004D"/>
    <w:rsid w:val="00050374"/>
    <w:rsid w:val="00050CD0"/>
    <w:rsid w:val="0005165D"/>
    <w:rsid w:val="00051B98"/>
    <w:rsid w:val="00052F61"/>
    <w:rsid w:val="00054528"/>
    <w:rsid w:val="00054794"/>
    <w:rsid w:val="00054E92"/>
    <w:rsid w:val="0005532B"/>
    <w:rsid w:val="00055C3E"/>
    <w:rsid w:val="000560CB"/>
    <w:rsid w:val="000579B0"/>
    <w:rsid w:val="000603D5"/>
    <w:rsid w:val="0006141E"/>
    <w:rsid w:val="000625E4"/>
    <w:rsid w:val="000627A8"/>
    <w:rsid w:val="000628BF"/>
    <w:rsid w:val="000629D3"/>
    <w:rsid w:val="00062D2F"/>
    <w:rsid w:val="00063452"/>
    <w:rsid w:val="000635ED"/>
    <w:rsid w:val="00064082"/>
    <w:rsid w:val="0006523E"/>
    <w:rsid w:val="00066E07"/>
    <w:rsid w:val="00066FAE"/>
    <w:rsid w:val="00066FBB"/>
    <w:rsid w:val="000674D2"/>
    <w:rsid w:val="00067FB7"/>
    <w:rsid w:val="0007038C"/>
    <w:rsid w:val="0007155C"/>
    <w:rsid w:val="00071AE0"/>
    <w:rsid w:val="0007229F"/>
    <w:rsid w:val="0007250E"/>
    <w:rsid w:val="00072A00"/>
    <w:rsid w:val="00072CFA"/>
    <w:rsid w:val="00072E50"/>
    <w:rsid w:val="000743CA"/>
    <w:rsid w:val="00074420"/>
    <w:rsid w:val="000753C9"/>
    <w:rsid w:val="000757E4"/>
    <w:rsid w:val="00076648"/>
    <w:rsid w:val="000766CF"/>
    <w:rsid w:val="0007672C"/>
    <w:rsid w:val="00077721"/>
    <w:rsid w:val="0008068B"/>
    <w:rsid w:val="00081BEE"/>
    <w:rsid w:val="00081E9C"/>
    <w:rsid w:val="000827FC"/>
    <w:rsid w:val="00082C63"/>
    <w:rsid w:val="00083276"/>
    <w:rsid w:val="00083DA7"/>
    <w:rsid w:val="00084060"/>
    <w:rsid w:val="00084B33"/>
    <w:rsid w:val="00084C1E"/>
    <w:rsid w:val="00086907"/>
    <w:rsid w:val="000870D4"/>
    <w:rsid w:val="0008777B"/>
    <w:rsid w:val="00087C38"/>
    <w:rsid w:val="00087D17"/>
    <w:rsid w:val="0009030A"/>
    <w:rsid w:val="00090403"/>
    <w:rsid w:val="00090600"/>
    <w:rsid w:val="00090C3E"/>
    <w:rsid w:val="00091E16"/>
    <w:rsid w:val="00092548"/>
    <w:rsid w:val="00092845"/>
    <w:rsid w:val="0009300B"/>
    <w:rsid w:val="000931D2"/>
    <w:rsid w:val="000938C3"/>
    <w:rsid w:val="00094C24"/>
    <w:rsid w:val="00095E49"/>
    <w:rsid w:val="00096078"/>
    <w:rsid w:val="000A0972"/>
    <w:rsid w:val="000A163B"/>
    <w:rsid w:val="000A1F7C"/>
    <w:rsid w:val="000A352F"/>
    <w:rsid w:val="000A3DE6"/>
    <w:rsid w:val="000A45AF"/>
    <w:rsid w:val="000A47B4"/>
    <w:rsid w:val="000A49EE"/>
    <w:rsid w:val="000A4D0F"/>
    <w:rsid w:val="000A51B7"/>
    <w:rsid w:val="000A58FA"/>
    <w:rsid w:val="000B0601"/>
    <w:rsid w:val="000B099D"/>
    <w:rsid w:val="000B114D"/>
    <w:rsid w:val="000B1C66"/>
    <w:rsid w:val="000B39B7"/>
    <w:rsid w:val="000B432D"/>
    <w:rsid w:val="000B46F5"/>
    <w:rsid w:val="000B5355"/>
    <w:rsid w:val="000B5B0D"/>
    <w:rsid w:val="000B5B45"/>
    <w:rsid w:val="000B67F4"/>
    <w:rsid w:val="000B69F9"/>
    <w:rsid w:val="000C0080"/>
    <w:rsid w:val="000C0433"/>
    <w:rsid w:val="000C05EC"/>
    <w:rsid w:val="000C3A2E"/>
    <w:rsid w:val="000C3B16"/>
    <w:rsid w:val="000C4681"/>
    <w:rsid w:val="000C49FB"/>
    <w:rsid w:val="000C553E"/>
    <w:rsid w:val="000C58D9"/>
    <w:rsid w:val="000C657F"/>
    <w:rsid w:val="000C7EF7"/>
    <w:rsid w:val="000D0AEE"/>
    <w:rsid w:val="000D0E51"/>
    <w:rsid w:val="000D137D"/>
    <w:rsid w:val="000D1FDB"/>
    <w:rsid w:val="000D2888"/>
    <w:rsid w:val="000D4736"/>
    <w:rsid w:val="000D4CD5"/>
    <w:rsid w:val="000D4D53"/>
    <w:rsid w:val="000D6157"/>
    <w:rsid w:val="000D6292"/>
    <w:rsid w:val="000D73E0"/>
    <w:rsid w:val="000D7949"/>
    <w:rsid w:val="000E0339"/>
    <w:rsid w:val="000E054C"/>
    <w:rsid w:val="000E0E3F"/>
    <w:rsid w:val="000E1E45"/>
    <w:rsid w:val="000E20D3"/>
    <w:rsid w:val="000E2C35"/>
    <w:rsid w:val="000E4025"/>
    <w:rsid w:val="000E40D3"/>
    <w:rsid w:val="000E4EF5"/>
    <w:rsid w:val="000E59BF"/>
    <w:rsid w:val="000E5E4B"/>
    <w:rsid w:val="000E75EA"/>
    <w:rsid w:val="000F0B00"/>
    <w:rsid w:val="000F2DEE"/>
    <w:rsid w:val="000F3200"/>
    <w:rsid w:val="000F3910"/>
    <w:rsid w:val="000F5283"/>
    <w:rsid w:val="000F54F4"/>
    <w:rsid w:val="000F5DAF"/>
    <w:rsid w:val="000F6B06"/>
    <w:rsid w:val="000F6D94"/>
    <w:rsid w:val="000F701A"/>
    <w:rsid w:val="0010049A"/>
    <w:rsid w:val="001005BC"/>
    <w:rsid w:val="00100988"/>
    <w:rsid w:val="001020F5"/>
    <w:rsid w:val="00102BB7"/>
    <w:rsid w:val="001030DF"/>
    <w:rsid w:val="00103AB1"/>
    <w:rsid w:val="00103E2F"/>
    <w:rsid w:val="001041CF"/>
    <w:rsid w:val="00105C61"/>
    <w:rsid w:val="00106CBB"/>
    <w:rsid w:val="00107327"/>
    <w:rsid w:val="001102FD"/>
    <w:rsid w:val="001107F7"/>
    <w:rsid w:val="00111B13"/>
    <w:rsid w:val="001127AA"/>
    <w:rsid w:val="00114237"/>
    <w:rsid w:val="0011444F"/>
    <w:rsid w:val="0011450B"/>
    <w:rsid w:val="001151B7"/>
    <w:rsid w:val="001158BF"/>
    <w:rsid w:val="00116395"/>
    <w:rsid w:val="00116C88"/>
    <w:rsid w:val="00121696"/>
    <w:rsid w:val="001219BC"/>
    <w:rsid w:val="00121D34"/>
    <w:rsid w:val="00121DC0"/>
    <w:rsid w:val="001222F2"/>
    <w:rsid w:val="00122512"/>
    <w:rsid w:val="001230F7"/>
    <w:rsid w:val="0012396F"/>
    <w:rsid w:val="00123FEB"/>
    <w:rsid w:val="001248A5"/>
    <w:rsid w:val="00124DAE"/>
    <w:rsid w:val="00126B66"/>
    <w:rsid w:val="0012768A"/>
    <w:rsid w:val="00127984"/>
    <w:rsid w:val="001311EE"/>
    <w:rsid w:val="001318F1"/>
    <w:rsid w:val="00131C35"/>
    <w:rsid w:val="001328E2"/>
    <w:rsid w:val="00132A04"/>
    <w:rsid w:val="001333BF"/>
    <w:rsid w:val="001338CA"/>
    <w:rsid w:val="001356E5"/>
    <w:rsid w:val="00135B02"/>
    <w:rsid w:val="00135BA5"/>
    <w:rsid w:val="00135FC7"/>
    <w:rsid w:val="001365BA"/>
    <w:rsid w:val="00136C65"/>
    <w:rsid w:val="00137FB9"/>
    <w:rsid w:val="001419CD"/>
    <w:rsid w:val="0014288E"/>
    <w:rsid w:val="00142FEC"/>
    <w:rsid w:val="0014318F"/>
    <w:rsid w:val="00143AE2"/>
    <w:rsid w:val="00143DE2"/>
    <w:rsid w:val="0014461F"/>
    <w:rsid w:val="001463F4"/>
    <w:rsid w:val="00147763"/>
    <w:rsid w:val="00147E51"/>
    <w:rsid w:val="00151DE0"/>
    <w:rsid w:val="00152533"/>
    <w:rsid w:val="001529B4"/>
    <w:rsid w:val="00152EA5"/>
    <w:rsid w:val="0015322B"/>
    <w:rsid w:val="00153AF4"/>
    <w:rsid w:val="0015593E"/>
    <w:rsid w:val="00155A87"/>
    <w:rsid w:val="00156413"/>
    <w:rsid w:val="00156D6B"/>
    <w:rsid w:val="001579DE"/>
    <w:rsid w:val="001610B2"/>
    <w:rsid w:val="00161C39"/>
    <w:rsid w:val="00162E71"/>
    <w:rsid w:val="0016321D"/>
    <w:rsid w:val="00163951"/>
    <w:rsid w:val="001641C6"/>
    <w:rsid w:val="0016426F"/>
    <w:rsid w:val="00164466"/>
    <w:rsid w:val="0016465D"/>
    <w:rsid w:val="00164AC1"/>
    <w:rsid w:val="001658ED"/>
    <w:rsid w:val="00165975"/>
    <w:rsid w:val="00165D0B"/>
    <w:rsid w:val="00166DC9"/>
    <w:rsid w:val="001674A0"/>
    <w:rsid w:val="00167D17"/>
    <w:rsid w:val="001707FA"/>
    <w:rsid w:val="001709F4"/>
    <w:rsid w:val="00170F8F"/>
    <w:rsid w:val="001729A5"/>
    <w:rsid w:val="0017356E"/>
    <w:rsid w:val="00173657"/>
    <w:rsid w:val="0017387D"/>
    <w:rsid w:val="001758AC"/>
    <w:rsid w:val="00175D05"/>
    <w:rsid w:val="00177281"/>
    <w:rsid w:val="00177BC9"/>
    <w:rsid w:val="001801AD"/>
    <w:rsid w:val="001803CE"/>
    <w:rsid w:val="00180959"/>
    <w:rsid w:val="00181A77"/>
    <w:rsid w:val="00183351"/>
    <w:rsid w:val="00183FF4"/>
    <w:rsid w:val="0018415B"/>
    <w:rsid w:val="00184CE0"/>
    <w:rsid w:val="001859DD"/>
    <w:rsid w:val="001861CD"/>
    <w:rsid w:val="0018751A"/>
    <w:rsid w:val="00190339"/>
    <w:rsid w:val="00190893"/>
    <w:rsid w:val="00191EF4"/>
    <w:rsid w:val="00192A25"/>
    <w:rsid w:val="001932E4"/>
    <w:rsid w:val="00195457"/>
    <w:rsid w:val="00195BE7"/>
    <w:rsid w:val="001960C2"/>
    <w:rsid w:val="001960EF"/>
    <w:rsid w:val="00196138"/>
    <w:rsid w:val="0019613D"/>
    <w:rsid w:val="001974FF"/>
    <w:rsid w:val="00197C8D"/>
    <w:rsid w:val="00197D2F"/>
    <w:rsid w:val="001A007C"/>
    <w:rsid w:val="001A067B"/>
    <w:rsid w:val="001A07B8"/>
    <w:rsid w:val="001A0CE6"/>
    <w:rsid w:val="001A20A9"/>
    <w:rsid w:val="001A2873"/>
    <w:rsid w:val="001A45DE"/>
    <w:rsid w:val="001A4932"/>
    <w:rsid w:val="001A4C51"/>
    <w:rsid w:val="001A578D"/>
    <w:rsid w:val="001A5DC8"/>
    <w:rsid w:val="001A6B43"/>
    <w:rsid w:val="001A6DD1"/>
    <w:rsid w:val="001A7631"/>
    <w:rsid w:val="001A7FBE"/>
    <w:rsid w:val="001B00EE"/>
    <w:rsid w:val="001B0430"/>
    <w:rsid w:val="001B3867"/>
    <w:rsid w:val="001B3E7A"/>
    <w:rsid w:val="001B43C8"/>
    <w:rsid w:val="001B75AA"/>
    <w:rsid w:val="001B7E9B"/>
    <w:rsid w:val="001C053D"/>
    <w:rsid w:val="001C116E"/>
    <w:rsid w:val="001C22A5"/>
    <w:rsid w:val="001C2865"/>
    <w:rsid w:val="001C2ABA"/>
    <w:rsid w:val="001C3208"/>
    <w:rsid w:val="001C3297"/>
    <w:rsid w:val="001C3B42"/>
    <w:rsid w:val="001C4D75"/>
    <w:rsid w:val="001C5F01"/>
    <w:rsid w:val="001C63C7"/>
    <w:rsid w:val="001C7B0A"/>
    <w:rsid w:val="001C7D81"/>
    <w:rsid w:val="001D092E"/>
    <w:rsid w:val="001D1E41"/>
    <w:rsid w:val="001D32AE"/>
    <w:rsid w:val="001D3A7E"/>
    <w:rsid w:val="001D46BD"/>
    <w:rsid w:val="001D5286"/>
    <w:rsid w:val="001D5EC9"/>
    <w:rsid w:val="001D74C5"/>
    <w:rsid w:val="001D7533"/>
    <w:rsid w:val="001D790A"/>
    <w:rsid w:val="001E08BB"/>
    <w:rsid w:val="001E0F09"/>
    <w:rsid w:val="001E10F9"/>
    <w:rsid w:val="001E148B"/>
    <w:rsid w:val="001E1AEB"/>
    <w:rsid w:val="001E20D0"/>
    <w:rsid w:val="001E2E19"/>
    <w:rsid w:val="001E3378"/>
    <w:rsid w:val="001E3B7F"/>
    <w:rsid w:val="001E3FDA"/>
    <w:rsid w:val="001E4084"/>
    <w:rsid w:val="001E424E"/>
    <w:rsid w:val="001E47D7"/>
    <w:rsid w:val="001E576A"/>
    <w:rsid w:val="001E5814"/>
    <w:rsid w:val="001E599E"/>
    <w:rsid w:val="001E5AE8"/>
    <w:rsid w:val="001E6E28"/>
    <w:rsid w:val="001F0877"/>
    <w:rsid w:val="001F0E1D"/>
    <w:rsid w:val="001F11D0"/>
    <w:rsid w:val="001F1397"/>
    <w:rsid w:val="001F1CB1"/>
    <w:rsid w:val="001F26BB"/>
    <w:rsid w:val="001F292A"/>
    <w:rsid w:val="001F2BC4"/>
    <w:rsid w:val="001F323C"/>
    <w:rsid w:val="001F36F1"/>
    <w:rsid w:val="001F4612"/>
    <w:rsid w:val="001F4807"/>
    <w:rsid w:val="001F49CF"/>
    <w:rsid w:val="001F4C39"/>
    <w:rsid w:val="001F4E83"/>
    <w:rsid w:val="001F4F79"/>
    <w:rsid w:val="001F536B"/>
    <w:rsid w:val="001F677A"/>
    <w:rsid w:val="001F6C28"/>
    <w:rsid w:val="001F7AF0"/>
    <w:rsid w:val="00200199"/>
    <w:rsid w:val="00200243"/>
    <w:rsid w:val="00200A4C"/>
    <w:rsid w:val="00200B99"/>
    <w:rsid w:val="00201465"/>
    <w:rsid w:val="002016B4"/>
    <w:rsid w:val="00203829"/>
    <w:rsid w:val="00203AFE"/>
    <w:rsid w:val="00204086"/>
    <w:rsid w:val="0020408F"/>
    <w:rsid w:val="002042D9"/>
    <w:rsid w:val="00204F7A"/>
    <w:rsid w:val="00205969"/>
    <w:rsid w:val="00205CF7"/>
    <w:rsid w:val="00205F41"/>
    <w:rsid w:val="002060CA"/>
    <w:rsid w:val="00206342"/>
    <w:rsid w:val="00206940"/>
    <w:rsid w:val="00206BBD"/>
    <w:rsid w:val="00206D79"/>
    <w:rsid w:val="002074C6"/>
    <w:rsid w:val="002117E8"/>
    <w:rsid w:val="00211EB2"/>
    <w:rsid w:val="00212085"/>
    <w:rsid w:val="0021278C"/>
    <w:rsid w:val="00213A4F"/>
    <w:rsid w:val="00213ABA"/>
    <w:rsid w:val="00214376"/>
    <w:rsid w:val="00214CC5"/>
    <w:rsid w:val="00215BC2"/>
    <w:rsid w:val="00216FED"/>
    <w:rsid w:val="002171A1"/>
    <w:rsid w:val="002176D4"/>
    <w:rsid w:val="002206F0"/>
    <w:rsid w:val="00220EFB"/>
    <w:rsid w:val="002218F4"/>
    <w:rsid w:val="002226BA"/>
    <w:rsid w:val="0022385A"/>
    <w:rsid w:val="002239D5"/>
    <w:rsid w:val="002245F5"/>
    <w:rsid w:val="00224C4F"/>
    <w:rsid w:val="00225278"/>
    <w:rsid w:val="00226EA4"/>
    <w:rsid w:val="002279A1"/>
    <w:rsid w:val="0023061F"/>
    <w:rsid w:val="0023138B"/>
    <w:rsid w:val="00231A9B"/>
    <w:rsid w:val="0023216E"/>
    <w:rsid w:val="002337CD"/>
    <w:rsid w:val="002337F8"/>
    <w:rsid w:val="00233B6E"/>
    <w:rsid w:val="00234243"/>
    <w:rsid w:val="002378C3"/>
    <w:rsid w:val="00237A7A"/>
    <w:rsid w:val="00237B0A"/>
    <w:rsid w:val="00237DEA"/>
    <w:rsid w:val="00240F60"/>
    <w:rsid w:val="00241247"/>
    <w:rsid w:val="002419AD"/>
    <w:rsid w:val="002420B1"/>
    <w:rsid w:val="00242415"/>
    <w:rsid w:val="00242588"/>
    <w:rsid w:val="00242831"/>
    <w:rsid w:val="002432E7"/>
    <w:rsid w:val="0024373C"/>
    <w:rsid w:val="0024386D"/>
    <w:rsid w:val="00243CB6"/>
    <w:rsid w:val="00243D80"/>
    <w:rsid w:val="00243F6F"/>
    <w:rsid w:val="00244895"/>
    <w:rsid w:val="00244E5E"/>
    <w:rsid w:val="002453B9"/>
    <w:rsid w:val="00245401"/>
    <w:rsid w:val="00246D32"/>
    <w:rsid w:val="0024742E"/>
    <w:rsid w:val="0024753E"/>
    <w:rsid w:val="00247A56"/>
    <w:rsid w:val="00247AF9"/>
    <w:rsid w:val="00250BEF"/>
    <w:rsid w:val="00250C1F"/>
    <w:rsid w:val="00250DDF"/>
    <w:rsid w:val="002519D5"/>
    <w:rsid w:val="0025210A"/>
    <w:rsid w:val="002526EB"/>
    <w:rsid w:val="00252AB2"/>
    <w:rsid w:val="00253922"/>
    <w:rsid w:val="00253D32"/>
    <w:rsid w:val="00254878"/>
    <w:rsid w:val="00254B31"/>
    <w:rsid w:val="002553B5"/>
    <w:rsid w:val="00256F3A"/>
    <w:rsid w:val="00257858"/>
    <w:rsid w:val="00260C4A"/>
    <w:rsid w:val="002613CD"/>
    <w:rsid w:val="00261458"/>
    <w:rsid w:val="00262536"/>
    <w:rsid w:val="002626DA"/>
    <w:rsid w:val="002631A8"/>
    <w:rsid w:val="00265ABC"/>
    <w:rsid w:val="00265C83"/>
    <w:rsid w:val="00265DEE"/>
    <w:rsid w:val="00266EE4"/>
    <w:rsid w:val="00266FE6"/>
    <w:rsid w:val="0026749D"/>
    <w:rsid w:val="0026768A"/>
    <w:rsid w:val="00267A56"/>
    <w:rsid w:val="00267C37"/>
    <w:rsid w:val="00270AD9"/>
    <w:rsid w:val="00270B26"/>
    <w:rsid w:val="00270C03"/>
    <w:rsid w:val="002715B0"/>
    <w:rsid w:val="00272107"/>
    <w:rsid w:val="00272322"/>
    <w:rsid w:val="002723D0"/>
    <w:rsid w:val="00272881"/>
    <w:rsid w:val="002730FA"/>
    <w:rsid w:val="00273363"/>
    <w:rsid w:val="00276684"/>
    <w:rsid w:val="002769FF"/>
    <w:rsid w:val="00276D33"/>
    <w:rsid w:val="00276D57"/>
    <w:rsid w:val="00277AF7"/>
    <w:rsid w:val="00277C77"/>
    <w:rsid w:val="00280594"/>
    <w:rsid w:val="0028061A"/>
    <w:rsid w:val="0028106B"/>
    <w:rsid w:val="00281BE8"/>
    <w:rsid w:val="00281E50"/>
    <w:rsid w:val="00282918"/>
    <w:rsid w:val="00282E79"/>
    <w:rsid w:val="0028305A"/>
    <w:rsid w:val="0028460C"/>
    <w:rsid w:val="0028475F"/>
    <w:rsid w:val="00284CDD"/>
    <w:rsid w:val="00286479"/>
    <w:rsid w:val="002908EC"/>
    <w:rsid w:val="00292404"/>
    <w:rsid w:val="00292F43"/>
    <w:rsid w:val="00292F53"/>
    <w:rsid w:val="00294D8A"/>
    <w:rsid w:val="00295793"/>
    <w:rsid w:val="00295FB8"/>
    <w:rsid w:val="002961DF"/>
    <w:rsid w:val="002967DC"/>
    <w:rsid w:val="00296E36"/>
    <w:rsid w:val="002970D8"/>
    <w:rsid w:val="00297B51"/>
    <w:rsid w:val="002A0A54"/>
    <w:rsid w:val="002A0CA6"/>
    <w:rsid w:val="002A0DDA"/>
    <w:rsid w:val="002A1059"/>
    <w:rsid w:val="002A11AA"/>
    <w:rsid w:val="002A1F22"/>
    <w:rsid w:val="002A2625"/>
    <w:rsid w:val="002A30FF"/>
    <w:rsid w:val="002A31DC"/>
    <w:rsid w:val="002A33BE"/>
    <w:rsid w:val="002A4882"/>
    <w:rsid w:val="002A492F"/>
    <w:rsid w:val="002A55FE"/>
    <w:rsid w:val="002A643C"/>
    <w:rsid w:val="002A698A"/>
    <w:rsid w:val="002A7A61"/>
    <w:rsid w:val="002B0FF1"/>
    <w:rsid w:val="002B1000"/>
    <w:rsid w:val="002B12D8"/>
    <w:rsid w:val="002B160B"/>
    <w:rsid w:val="002B190C"/>
    <w:rsid w:val="002B2494"/>
    <w:rsid w:val="002B2B81"/>
    <w:rsid w:val="002B2BB7"/>
    <w:rsid w:val="002B31DA"/>
    <w:rsid w:val="002B447B"/>
    <w:rsid w:val="002B4B66"/>
    <w:rsid w:val="002B4BC8"/>
    <w:rsid w:val="002B521E"/>
    <w:rsid w:val="002B5C2F"/>
    <w:rsid w:val="002B6E5F"/>
    <w:rsid w:val="002B72B1"/>
    <w:rsid w:val="002B72D3"/>
    <w:rsid w:val="002B7674"/>
    <w:rsid w:val="002B7C67"/>
    <w:rsid w:val="002C003B"/>
    <w:rsid w:val="002C06C2"/>
    <w:rsid w:val="002C0AC5"/>
    <w:rsid w:val="002C1DF6"/>
    <w:rsid w:val="002C2465"/>
    <w:rsid w:val="002C2F44"/>
    <w:rsid w:val="002C3B68"/>
    <w:rsid w:val="002C3BD5"/>
    <w:rsid w:val="002C3E79"/>
    <w:rsid w:val="002C43AC"/>
    <w:rsid w:val="002C4D61"/>
    <w:rsid w:val="002C4D96"/>
    <w:rsid w:val="002C4DBD"/>
    <w:rsid w:val="002C4DCA"/>
    <w:rsid w:val="002C5E6D"/>
    <w:rsid w:val="002C64BB"/>
    <w:rsid w:val="002C6B6E"/>
    <w:rsid w:val="002C6EA4"/>
    <w:rsid w:val="002D01E1"/>
    <w:rsid w:val="002D14C3"/>
    <w:rsid w:val="002D1A83"/>
    <w:rsid w:val="002D1B4B"/>
    <w:rsid w:val="002D277D"/>
    <w:rsid w:val="002D2CE1"/>
    <w:rsid w:val="002D3FAB"/>
    <w:rsid w:val="002D4D28"/>
    <w:rsid w:val="002D4DDD"/>
    <w:rsid w:val="002D56C2"/>
    <w:rsid w:val="002D5EE3"/>
    <w:rsid w:val="002D6266"/>
    <w:rsid w:val="002D67FA"/>
    <w:rsid w:val="002D69C1"/>
    <w:rsid w:val="002D732E"/>
    <w:rsid w:val="002E02D6"/>
    <w:rsid w:val="002E089B"/>
    <w:rsid w:val="002E2263"/>
    <w:rsid w:val="002E22B4"/>
    <w:rsid w:val="002E2EDA"/>
    <w:rsid w:val="002E30AA"/>
    <w:rsid w:val="002E333D"/>
    <w:rsid w:val="002E358B"/>
    <w:rsid w:val="002E3962"/>
    <w:rsid w:val="002E42A0"/>
    <w:rsid w:val="002E47BD"/>
    <w:rsid w:val="002E48CA"/>
    <w:rsid w:val="002E66D8"/>
    <w:rsid w:val="002E70BC"/>
    <w:rsid w:val="002F0A29"/>
    <w:rsid w:val="002F0E64"/>
    <w:rsid w:val="002F2C49"/>
    <w:rsid w:val="002F2D9A"/>
    <w:rsid w:val="002F37CC"/>
    <w:rsid w:val="002F3B70"/>
    <w:rsid w:val="002F3E63"/>
    <w:rsid w:val="002F4D9F"/>
    <w:rsid w:val="002F5730"/>
    <w:rsid w:val="002F5861"/>
    <w:rsid w:val="002F586A"/>
    <w:rsid w:val="002F7D73"/>
    <w:rsid w:val="003018A7"/>
    <w:rsid w:val="00302564"/>
    <w:rsid w:val="00303C95"/>
    <w:rsid w:val="00303D37"/>
    <w:rsid w:val="0030462C"/>
    <w:rsid w:val="00304656"/>
    <w:rsid w:val="00304BE9"/>
    <w:rsid w:val="00304FC0"/>
    <w:rsid w:val="0030515C"/>
    <w:rsid w:val="00305D47"/>
    <w:rsid w:val="00305F67"/>
    <w:rsid w:val="0030763A"/>
    <w:rsid w:val="00310A1F"/>
    <w:rsid w:val="00310B37"/>
    <w:rsid w:val="00311E25"/>
    <w:rsid w:val="00312067"/>
    <w:rsid w:val="00312769"/>
    <w:rsid w:val="00312B46"/>
    <w:rsid w:val="003134B1"/>
    <w:rsid w:val="00313DEC"/>
    <w:rsid w:val="003141E2"/>
    <w:rsid w:val="0031445D"/>
    <w:rsid w:val="00314C23"/>
    <w:rsid w:val="00315108"/>
    <w:rsid w:val="003200C9"/>
    <w:rsid w:val="00320B97"/>
    <w:rsid w:val="00320FC7"/>
    <w:rsid w:val="00321106"/>
    <w:rsid w:val="003212E6"/>
    <w:rsid w:val="003214F2"/>
    <w:rsid w:val="003225CE"/>
    <w:rsid w:val="00322EEC"/>
    <w:rsid w:val="00323F4A"/>
    <w:rsid w:val="00324E30"/>
    <w:rsid w:val="003252DB"/>
    <w:rsid w:val="00325813"/>
    <w:rsid w:val="003259A6"/>
    <w:rsid w:val="00325CFE"/>
    <w:rsid w:val="003265CF"/>
    <w:rsid w:val="00327584"/>
    <w:rsid w:val="00327872"/>
    <w:rsid w:val="00327B70"/>
    <w:rsid w:val="00327BBB"/>
    <w:rsid w:val="00330012"/>
    <w:rsid w:val="00330C76"/>
    <w:rsid w:val="00331010"/>
    <w:rsid w:val="00332419"/>
    <w:rsid w:val="00332F78"/>
    <w:rsid w:val="00333EF1"/>
    <w:rsid w:val="00333F0B"/>
    <w:rsid w:val="00334838"/>
    <w:rsid w:val="003358CD"/>
    <w:rsid w:val="003363E8"/>
    <w:rsid w:val="00336403"/>
    <w:rsid w:val="00336495"/>
    <w:rsid w:val="00337565"/>
    <w:rsid w:val="003376C0"/>
    <w:rsid w:val="00340A38"/>
    <w:rsid w:val="00340C41"/>
    <w:rsid w:val="00340C77"/>
    <w:rsid w:val="00340EC4"/>
    <w:rsid w:val="00341124"/>
    <w:rsid w:val="003416C7"/>
    <w:rsid w:val="00341CE2"/>
    <w:rsid w:val="00341D8D"/>
    <w:rsid w:val="003430CB"/>
    <w:rsid w:val="003436AC"/>
    <w:rsid w:val="003437E8"/>
    <w:rsid w:val="00343A5A"/>
    <w:rsid w:val="003445CA"/>
    <w:rsid w:val="00344955"/>
    <w:rsid w:val="00344B07"/>
    <w:rsid w:val="00344B99"/>
    <w:rsid w:val="003452FC"/>
    <w:rsid w:val="00346F78"/>
    <w:rsid w:val="00350471"/>
    <w:rsid w:val="003514D8"/>
    <w:rsid w:val="00352AE2"/>
    <w:rsid w:val="00356216"/>
    <w:rsid w:val="0035666B"/>
    <w:rsid w:val="00356F2C"/>
    <w:rsid w:val="00357513"/>
    <w:rsid w:val="00357EC9"/>
    <w:rsid w:val="00357F85"/>
    <w:rsid w:val="00357FC2"/>
    <w:rsid w:val="003606D1"/>
    <w:rsid w:val="00360CFC"/>
    <w:rsid w:val="00361884"/>
    <w:rsid w:val="003621FC"/>
    <w:rsid w:val="003626D5"/>
    <w:rsid w:val="00363184"/>
    <w:rsid w:val="003631B7"/>
    <w:rsid w:val="00363400"/>
    <w:rsid w:val="0036352C"/>
    <w:rsid w:val="00364932"/>
    <w:rsid w:val="00364FF8"/>
    <w:rsid w:val="0036565A"/>
    <w:rsid w:val="00365B42"/>
    <w:rsid w:val="00365CD1"/>
    <w:rsid w:val="00365E2F"/>
    <w:rsid w:val="003665D4"/>
    <w:rsid w:val="00367E79"/>
    <w:rsid w:val="003701ED"/>
    <w:rsid w:val="003703A9"/>
    <w:rsid w:val="003705BA"/>
    <w:rsid w:val="00370BE6"/>
    <w:rsid w:val="00370FC0"/>
    <w:rsid w:val="0037156E"/>
    <w:rsid w:val="00372883"/>
    <w:rsid w:val="00372E06"/>
    <w:rsid w:val="00373082"/>
    <w:rsid w:val="00373B5D"/>
    <w:rsid w:val="00373B92"/>
    <w:rsid w:val="00373BA6"/>
    <w:rsid w:val="00373DC6"/>
    <w:rsid w:val="00373E26"/>
    <w:rsid w:val="00374C09"/>
    <w:rsid w:val="00375085"/>
    <w:rsid w:val="00376E96"/>
    <w:rsid w:val="00376F81"/>
    <w:rsid w:val="00377682"/>
    <w:rsid w:val="00377C1E"/>
    <w:rsid w:val="00377F29"/>
    <w:rsid w:val="0038109E"/>
    <w:rsid w:val="00381252"/>
    <w:rsid w:val="0038251B"/>
    <w:rsid w:val="003828CE"/>
    <w:rsid w:val="0038297F"/>
    <w:rsid w:val="00385C1A"/>
    <w:rsid w:val="00385D75"/>
    <w:rsid w:val="00385EA9"/>
    <w:rsid w:val="0038683A"/>
    <w:rsid w:val="00386C34"/>
    <w:rsid w:val="003904A0"/>
    <w:rsid w:val="00390F1A"/>
    <w:rsid w:val="00391104"/>
    <w:rsid w:val="00391399"/>
    <w:rsid w:val="0039147E"/>
    <w:rsid w:val="00391EB5"/>
    <w:rsid w:val="00392B5D"/>
    <w:rsid w:val="00393548"/>
    <w:rsid w:val="00394037"/>
    <w:rsid w:val="00394A87"/>
    <w:rsid w:val="003955EF"/>
    <w:rsid w:val="0039661F"/>
    <w:rsid w:val="00396AA5"/>
    <w:rsid w:val="003A017E"/>
    <w:rsid w:val="003A04A0"/>
    <w:rsid w:val="003A0745"/>
    <w:rsid w:val="003A0DAD"/>
    <w:rsid w:val="003A18D8"/>
    <w:rsid w:val="003A1ADB"/>
    <w:rsid w:val="003A1BA4"/>
    <w:rsid w:val="003A1F17"/>
    <w:rsid w:val="003A231F"/>
    <w:rsid w:val="003A26C4"/>
    <w:rsid w:val="003A3ADD"/>
    <w:rsid w:val="003A5AF9"/>
    <w:rsid w:val="003A5BD1"/>
    <w:rsid w:val="003A6BB2"/>
    <w:rsid w:val="003A7931"/>
    <w:rsid w:val="003B0CC2"/>
    <w:rsid w:val="003B0EED"/>
    <w:rsid w:val="003B100F"/>
    <w:rsid w:val="003B18E5"/>
    <w:rsid w:val="003B25E0"/>
    <w:rsid w:val="003B2972"/>
    <w:rsid w:val="003B2C3B"/>
    <w:rsid w:val="003B30DC"/>
    <w:rsid w:val="003B341A"/>
    <w:rsid w:val="003B3A9B"/>
    <w:rsid w:val="003B4CD1"/>
    <w:rsid w:val="003B57CD"/>
    <w:rsid w:val="003B5BB0"/>
    <w:rsid w:val="003B5EFC"/>
    <w:rsid w:val="003B5FCC"/>
    <w:rsid w:val="003B6025"/>
    <w:rsid w:val="003B61E5"/>
    <w:rsid w:val="003B6B6E"/>
    <w:rsid w:val="003B7C93"/>
    <w:rsid w:val="003C01BE"/>
    <w:rsid w:val="003C084A"/>
    <w:rsid w:val="003C174D"/>
    <w:rsid w:val="003C1BDA"/>
    <w:rsid w:val="003C1F3F"/>
    <w:rsid w:val="003C222D"/>
    <w:rsid w:val="003C2964"/>
    <w:rsid w:val="003C2B92"/>
    <w:rsid w:val="003C2BA8"/>
    <w:rsid w:val="003C2D84"/>
    <w:rsid w:val="003C3BF9"/>
    <w:rsid w:val="003C4EF1"/>
    <w:rsid w:val="003C51C0"/>
    <w:rsid w:val="003C62C8"/>
    <w:rsid w:val="003C67BE"/>
    <w:rsid w:val="003C6E1C"/>
    <w:rsid w:val="003C700A"/>
    <w:rsid w:val="003C72D9"/>
    <w:rsid w:val="003C777E"/>
    <w:rsid w:val="003C7B90"/>
    <w:rsid w:val="003D0363"/>
    <w:rsid w:val="003D07A8"/>
    <w:rsid w:val="003D0E62"/>
    <w:rsid w:val="003D122B"/>
    <w:rsid w:val="003D1C06"/>
    <w:rsid w:val="003D1E72"/>
    <w:rsid w:val="003D2D6D"/>
    <w:rsid w:val="003D3497"/>
    <w:rsid w:val="003D3C85"/>
    <w:rsid w:val="003D3C8F"/>
    <w:rsid w:val="003D417C"/>
    <w:rsid w:val="003D7543"/>
    <w:rsid w:val="003D7880"/>
    <w:rsid w:val="003E0445"/>
    <w:rsid w:val="003E1384"/>
    <w:rsid w:val="003E607D"/>
    <w:rsid w:val="003E7B7A"/>
    <w:rsid w:val="003F06D7"/>
    <w:rsid w:val="003F07C9"/>
    <w:rsid w:val="003F274C"/>
    <w:rsid w:val="003F2966"/>
    <w:rsid w:val="003F2A0B"/>
    <w:rsid w:val="003F3451"/>
    <w:rsid w:val="003F34C3"/>
    <w:rsid w:val="003F38E3"/>
    <w:rsid w:val="003F4393"/>
    <w:rsid w:val="003F481C"/>
    <w:rsid w:val="003F48B3"/>
    <w:rsid w:val="003F50CF"/>
    <w:rsid w:val="003F56F2"/>
    <w:rsid w:val="003F59AA"/>
    <w:rsid w:val="003F59B4"/>
    <w:rsid w:val="003F5A84"/>
    <w:rsid w:val="003F6968"/>
    <w:rsid w:val="003F7AE7"/>
    <w:rsid w:val="004003D3"/>
    <w:rsid w:val="00401801"/>
    <w:rsid w:val="00401C16"/>
    <w:rsid w:val="00401D4E"/>
    <w:rsid w:val="00402AC7"/>
    <w:rsid w:val="00403442"/>
    <w:rsid w:val="00403D7B"/>
    <w:rsid w:val="00404228"/>
    <w:rsid w:val="0040489A"/>
    <w:rsid w:val="00404D03"/>
    <w:rsid w:val="00404D4D"/>
    <w:rsid w:val="0040581B"/>
    <w:rsid w:val="00405CEC"/>
    <w:rsid w:val="00407595"/>
    <w:rsid w:val="004103DA"/>
    <w:rsid w:val="00410E6D"/>
    <w:rsid w:val="00411454"/>
    <w:rsid w:val="00411E86"/>
    <w:rsid w:val="00411FC0"/>
    <w:rsid w:val="004128C1"/>
    <w:rsid w:val="004131DF"/>
    <w:rsid w:val="0041416D"/>
    <w:rsid w:val="004148A3"/>
    <w:rsid w:val="0041497E"/>
    <w:rsid w:val="00414E0B"/>
    <w:rsid w:val="00414F19"/>
    <w:rsid w:val="00415308"/>
    <w:rsid w:val="004155F1"/>
    <w:rsid w:val="00415925"/>
    <w:rsid w:val="00415CFC"/>
    <w:rsid w:val="004200D4"/>
    <w:rsid w:val="0042030A"/>
    <w:rsid w:val="0042044D"/>
    <w:rsid w:val="004206F6"/>
    <w:rsid w:val="0042123B"/>
    <w:rsid w:val="0042138F"/>
    <w:rsid w:val="0042143C"/>
    <w:rsid w:val="00421707"/>
    <w:rsid w:val="00421985"/>
    <w:rsid w:val="00421B05"/>
    <w:rsid w:val="00422658"/>
    <w:rsid w:val="00422FAB"/>
    <w:rsid w:val="00422FDB"/>
    <w:rsid w:val="004236DB"/>
    <w:rsid w:val="00424E21"/>
    <w:rsid w:val="0042512C"/>
    <w:rsid w:val="00425939"/>
    <w:rsid w:val="00425B40"/>
    <w:rsid w:val="00425F7B"/>
    <w:rsid w:val="0042627B"/>
    <w:rsid w:val="00426540"/>
    <w:rsid w:val="00426DB9"/>
    <w:rsid w:val="00426E7E"/>
    <w:rsid w:val="004273CE"/>
    <w:rsid w:val="0042740D"/>
    <w:rsid w:val="004300D3"/>
    <w:rsid w:val="00430B7A"/>
    <w:rsid w:val="00431534"/>
    <w:rsid w:val="00432020"/>
    <w:rsid w:val="004324EE"/>
    <w:rsid w:val="004332C0"/>
    <w:rsid w:val="00433E29"/>
    <w:rsid w:val="004350EF"/>
    <w:rsid w:val="004353B8"/>
    <w:rsid w:val="004357C9"/>
    <w:rsid w:val="0043608A"/>
    <w:rsid w:val="00436959"/>
    <w:rsid w:val="004369EE"/>
    <w:rsid w:val="00436BFF"/>
    <w:rsid w:val="0043754D"/>
    <w:rsid w:val="004402E6"/>
    <w:rsid w:val="00440875"/>
    <w:rsid w:val="004409E4"/>
    <w:rsid w:val="00440A39"/>
    <w:rsid w:val="00440C62"/>
    <w:rsid w:val="00440EAF"/>
    <w:rsid w:val="00440ED6"/>
    <w:rsid w:val="0044209B"/>
    <w:rsid w:val="0044312F"/>
    <w:rsid w:val="004433C1"/>
    <w:rsid w:val="00443C28"/>
    <w:rsid w:val="00443F4C"/>
    <w:rsid w:val="00444034"/>
    <w:rsid w:val="00447063"/>
    <w:rsid w:val="00450006"/>
    <w:rsid w:val="00450018"/>
    <w:rsid w:val="004501CA"/>
    <w:rsid w:val="00450A55"/>
    <w:rsid w:val="00450FCA"/>
    <w:rsid w:val="0045248C"/>
    <w:rsid w:val="00452812"/>
    <w:rsid w:val="00453F9B"/>
    <w:rsid w:val="00454AB8"/>
    <w:rsid w:val="00455979"/>
    <w:rsid w:val="00456565"/>
    <w:rsid w:val="004570F2"/>
    <w:rsid w:val="00457D0A"/>
    <w:rsid w:val="0046001A"/>
    <w:rsid w:val="00460193"/>
    <w:rsid w:val="00460FFA"/>
    <w:rsid w:val="00461034"/>
    <w:rsid w:val="004610D6"/>
    <w:rsid w:val="0046139E"/>
    <w:rsid w:val="004615B1"/>
    <w:rsid w:val="00461F23"/>
    <w:rsid w:val="004621F2"/>
    <w:rsid w:val="00462756"/>
    <w:rsid w:val="00463637"/>
    <w:rsid w:val="004638F4"/>
    <w:rsid w:val="0046408E"/>
    <w:rsid w:val="004649B6"/>
    <w:rsid w:val="00464C86"/>
    <w:rsid w:val="0046725D"/>
    <w:rsid w:val="00467356"/>
    <w:rsid w:val="00467A66"/>
    <w:rsid w:val="00467EDE"/>
    <w:rsid w:val="00470EE8"/>
    <w:rsid w:val="00471004"/>
    <w:rsid w:val="00471F52"/>
    <w:rsid w:val="004724B8"/>
    <w:rsid w:val="00472556"/>
    <w:rsid w:val="00472D53"/>
    <w:rsid w:val="004735E1"/>
    <w:rsid w:val="00473D1B"/>
    <w:rsid w:val="00474198"/>
    <w:rsid w:val="00474355"/>
    <w:rsid w:val="0047493C"/>
    <w:rsid w:val="00474A70"/>
    <w:rsid w:val="00474B94"/>
    <w:rsid w:val="00474E32"/>
    <w:rsid w:val="00475B15"/>
    <w:rsid w:val="004763BD"/>
    <w:rsid w:val="00476963"/>
    <w:rsid w:val="00477794"/>
    <w:rsid w:val="00477C5B"/>
    <w:rsid w:val="00477DB6"/>
    <w:rsid w:val="00480A4C"/>
    <w:rsid w:val="004817AC"/>
    <w:rsid w:val="00481BEE"/>
    <w:rsid w:val="0048287B"/>
    <w:rsid w:val="00482E35"/>
    <w:rsid w:val="0048472B"/>
    <w:rsid w:val="00484DB4"/>
    <w:rsid w:val="0048521E"/>
    <w:rsid w:val="00486C29"/>
    <w:rsid w:val="00487713"/>
    <w:rsid w:val="00490154"/>
    <w:rsid w:val="0049077B"/>
    <w:rsid w:val="004914A9"/>
    <w:rsid w:val="0049368B"/>
    <w:rsid w:val="004950FC"/>
    <w:rsid w:val="00495984"/>
    <w:rsid w:val="00496979"/>
    <w:rsid w:val="00496F86"/>
    <w:rsid w:val="004A0C33"/>
    <w:rsid w:val="004A125B"/>
    <w:rsid w:val="004A21C6"/>
    <w:rsid w:val="004A27D6"/>
    <w:rsid w:val="004A31F8"/>
    <w:rsid w:val="004A3587"/>
    <w:rsid w:val="004A41CA"/>
    <w:rsid w:val="004A5213"/>
    <w:rsid w:val="004A56B8"/>
    <w:rsid w:val="004A5A29"/>
    <w:rsid w:val="004A5D53"/>
    <w:rsid w:val="004A6F0F"/>
    <w:rsid w:val="004A7ECA"/>
    <w:rsid w:val="004B013E"/>
    <w:rsid w:val="004B0A82"/>
    <w:rsid w:val="004B0DAB"/>
    <w:rsid w:val="004B13F3"/>
    <w:rsid w:val="004B1978"/>
    <w:rsid w:val="004B22C8"/>
    <w:rsid w:val="004B27EB"/>
    <w:rsid w:val="004B493E"/>
    <w:rsid w:val="004B4CEE"/>
    <w:rsid w:val="004B5658"/>
    <w:rsid w:val="004B6455"/>
    <w:rsid w:val="004B6947"/>
    <w:rsid w:val="004B6F78"/>
    <w:rsid w:val="004B7C9F"/>
    <w:rsid w:val="004B7DBE"/>
    <w:rsid w:val="004C0F4A"/>
    <w:rsid w:val="004C10AF"/>
    <w:rsid w:val="004C4057"/>
    <w:rsid w:val="004C4215"/>
    <w:rsid w:val="004C4D83"/>
    <w:rsid w:val="004C51CE"/>
    <w:rsid w:val="004C544B"/>
    <w:rsid w:val="004C54E8"/>
    <w:rsid w:val="004C5D43"/>
    <w:rsid w:val="004C6A1A"/>
    <w:rsid w:val="004C6E43"/>
    <w:rsid w:val="004C7005"/>
    <w:rsid w:val="004C70BB"/>
    <w:rsid w:val="004C733D"/>
    <w:rsid w:val="004D053E"/>
    <w:rsid w:val="004D1477"/>
    <w:rsid w:val="004D1C14"/>
    <w:rsid w:val="004D25F0"/>
    <w:rsid w:val="004D2934"/>
    <w:rsid w:val="004D2B05"/>
    <w:rsid w:val="004D2D33"/>
    <w:rsid w:val="004D3094"/>
    <w:rsid w:val="004D3A27"/>
    <w:rsid w:val="004D43B5"/>
    <w:rsid w:val="004D4C65"/>
    <w:rsid w:val="004D5681"/>
    <w:rsid w:val="004D5F49"/>
    <w:rsid w:val="004D6394"/>
    <w:rsid w:val="004D6FBF"/>
    <w:rsid w:val="004D72DF"/>
    <w:rsid w:val="004E0183"/>
    <w:rsid w:val="004E0E41"/>
    <w:rsid w:val="004E12C8"/>
    <w:rsid w:val="004E180D"/>
    <w:rsid w:val="004E2375"/>
    <w:rsid w:val="004E2A95"/>
    <w:rsid w:val="004E2AC2"/>
    <w:rsid w:val="004E3288"/>
    <w:rsid w:val="004E332E"/>
    <w:rsid w:val="004E387E"/>
    <w:rsid w:val="004E3C13"/>
    <w:rsid w:val="004E5250"/>
    <w:rsid w:val="004E6662"/>
    <w:rsid w:val="004E6837"/>
    <w:rsid w:val="004E6861"/>
    <w:rsid w:val="004E788C"/>
    <w:rsid w:val="004F0741"/>
    <w:rsid w:val="004F08B8"/>
    <w:rsid w:val="004F0912"/>
    <w:rsid w:val="004F13EA"/>
    <w:rsid w:val="004F1411"/>
    <w:rsid w:val="004F1968"/>
    <w:rsid w:val="004F3003"/>
    <w:rsid w:val="004F30FA"/>
    <w:rsid w:val="004F3A15"/>
    <w:rsid w:val="004F42EB"/>
    <w:rsid w:val="004F47AC"/>
    <w:rsid w:val="004F4ADF"/>
    <w:rsid w:val="004F4B63"/>
    <w:rsid w:val="004F6349"/>
    <w:rsid w:val="004F66A3"/>
    <w:rsid w:val="004F7191"/>
    <w:rsid w:val="004F7523"/>
    <w:rsid w:val="005003EA"/>
    <w:rsid w:val="00500492"/>
    <w:rsid w:val="00501154"/>
    <w:rsid w:val="00501409"/>
    <w:rsid w:val="005016EE"/>
    <w:rsid w:val="00501A0F"/>
    <w:rsid w:val="00501BEA"/>
    <w:rsid w:val="005028F5"/>
    <w:rsid w:val="00502AE3"/>
    <w:rsid w:val="00502C69"/>
    <w:rsid w:val="00502D4E"/>
    <w:rsid w:val="0050369A"/>
    <w:rsid w:val="00504154"/>
    <w:rsid w:val="00506204"/>
    <w:rsid w:val="00506C37"/>
    <w:rsid w:val="0050766A"/>
    <w:rsid w:val="00507CEB"/>
    <w:rsid w:val="005100EF"/>
    <w:rsid w:val="0051059D"/>
    <w:rsid w:val="00510679"/>
    <w:rsid w:val="00510977"/>
    <w:rsid w:val="00511220"/>
    <w:rsid w:val="0051195F"/>
    <w:rsid w:val="00511C08"/>
    <w:rsid w:val="00512600"/>
    <w:rsid w:val="00513112"/>
    <w:rsid w:val="00513A37"/>
    <w:rsid w:val="00513C12"/>
    <w:rsid w:val="00513F59"/>
    <w:rsid w:val="005146A3"/>
    <w:rsid w:val="00514F46"/>
    <w:rsid w:val="00515DE7"/>
    <w:rsid w:val="00515EE6"/>
    <w:rsid w:val="0051639C"/>
    <w:rsid w:val="005167EF"/>
    <w:rsid w:val="005173DC"/>
    <w:rsid w:val="00517421"/>
    <w:rsid w:val="0052035F"/>
    <w:rsid w:val="00520CA8"/>
    <w:rsid w:val="00522049"/>
    <w:rsid w:val="00522241"/>
    <w:rsid w:val="00522474"/>
    <w:rsid w:val="0052259A"/>
    <w:rsid w:val="005228F1"/>
    <w:rsid w:val="005235C2"/>
    <w:rsid w:val="0052365B"/>
    <w:rsid w:val="005237B4"/>
    <w:rsid w:val="0052396F"/>
    <w:rsid w:val="00524161"/>
    <w:rsid w:val="005241BF"/>
    <w:rsid w:val="0052463F"/>
    <w:rsid w:val="005256DF"/>
    <w:rsid w:val="005259BC"/>
    <w:rsid w:val="00526250"/>
    <w:rsid w:val="0052724A"/>
    <w:rsid w:val="0052753D"/>
    <w:rsid w:val="005307D5"/>
    <w:rsid w:val="00530C01"/>
    <w:rsid w:val="00530C53"/>
    <w:rsid w:val="00531BE2"/>
    <w:rsid w:val="00531DDA"/>
    <w:rsid w:val="00533234"/>
    <w:rsid w:val="005338FB"/>
    <w:rsid w:val="00533E34"/>
    <w:rsid w:val="005342D1"/>
    <w:rsid w:val="00537B79"/>
    <w:rsid w:val="005436AE"/>
    <w:rsid w:val="005445D5"/>
    <w:rsid w:val="00544933"/>
    <w:rsid w:val="00545ECB"/>
    <w:rsid w:val="00546F3C"/>
    <w:rsid w:val="0055082D"/>
    <w:rsid w:val="00550CB9"/>
    <w:rsid w:val="00552155"/>
    <w:rsid w:val="0055285E"/>
    <w:rsid w:val="00553F3A"/>
    <w:rsid w:val="00554950"/>
    <w:rsid w:val="00554C2F"/>
    <w:rsid w:val="00555F4A"/>
    <w:rsid w:val="005564ED"/>
    <w:rsid w:val="005566B6"/>
    <w:rsid w:val="0055685C"/>
    <w:rsid w:val="0055686C"/>
    <w:rsid w:val="005615FF"/>
    <w:rsid w:val="00561BE7"/>
    <w:rsid w:val="005627AF"/>
    <w:rsid w:val="00563903"/>
    <w:rsid w:val="00563AA4"/>
    <w:rsid w:val="00564251"/>
    <w:rsid w:val="005642E7"/>
    <w:rsid w:val="005652FD"/>
    <w:rsid w:val="00565CD5"/>
    <w:rsid w:val="00566904"/>
    <w:rsid w:val="00566FEA"/>
    <w:rsid w:val="0056715B"/>
    <w:rsid w:val="00571171"/>
    <w:rsid w:val="00571290"/>
    <w:rsid w:val="00572145"/>
    <w:rsid w:val="00572386"/>
    <w:rsid w:val="00572C62"/>
    <w:rsid w:val="0057350F"/>
    <w:rsid w:val="00573692"/>
    <w:rsid w:val="0057376C"/>
    <w:rsid w:val="005738B0"/>
    <w:rsid w:val="005753C6"/>
    <w:rsid w:val="00576D81"/>
    <w:rsid w:val="005770AB"/>
    <w:rsid w:val="005773ED"/>
    <w:rsid w:val="0058090C"/>
    <w:rsid w:val="00581572"/>
    <w:rsid w:val="00581A40"/>
    <w:rsid w:val="005823D7"/>
    <w:rsid w:val="00582B94"/>
    <w:rsid w:val="00583D9B"/>
    <w:rsid w:val="00584CE5"/>
    <w:rsid w:val="00584FDD"/>
    <w:rsid w:val="005852BB"/>
    <w:rsid w:val="00585627"/>
    <w:rsid w:val="005860E1"/>
    <w:rsid w:val="005868AB"/>
    <w:rsid w:val="00587371"/>
    <w:rsid w:val="005873B6"/>
    <w:rsid w:val="0058758B"/>
    <w:rsid w:val="00590406"/>
    <w:rsid w:val="0059128F"/>
    <w:rsid w:val="0059137B"/>
    <w:rsid w:val="005929EF"/>
    <w:rsid w:val="00592A4D"/>
    <w:rsid w:val="00592B0A"/>
    <w:rsid w:val="00592CFA"/>
    <w:rsid w:val="00594F17"/>
    <w:rsid w:val="00596134"/>
    <w:rsid w:val="0059665B"/>
    <w:rsid w:val="005A0CF7"/>
    <w:rsid w:val="005A17EA"/>
    <w:rsid w:val="005A1B2A"/>
    <w:rsid w:val="005A1C02"/>
    <w:rsid w:val="005A330B"/>
    <w:rsid w:val="005A37C3"/>
    <w:rsid w:val="005A40A1"/>
    <w:rsid w:val="005A411B"/>
    <w:rsid w:val="005A4151"/>
    <w:rsid w:val="005A4973"/>
    <w:rsid w:val="005A5255"/>
    <w:rsid w:val="005A5880"/>
    <w:rsid w:val="005A6524"/>
    <w:rsid w:val="005A7497"/>
    <w:rsid w:val="005B05C8"/>
    <w:rsid w:val="005B0A11"/>
    <w:rsid w:val="005B110A"/>
    <w:rsid w:val="005B2D27"/>
    <w:rsid w:val="005B3214"/>
    <w:rsid w:val="005B363B"/>
    <w:rsid w:val="005B3ACF"/>
    <w:rsid w:val="005B49FF"/>
    <w:rsid w:val="005B4C79"/>
    <w:rsid w:val="005B7A2E"/>
    <w:rsid w:val="005B7E9A"/>
    <w:rsid w:val="005B7F4F"/>
    <w:rsid w:val="005C092D"/>
    <w:rsid w:val="005C0CFC"/>
    <w:rsid w:val="005C2A5B"/>
    <w:rsid w:val="005C2A6D"/>
    <w:rsid w:val="005C38FD"/>
    <w:rsid w:val="005C4428"/>
    <w:rsid w:val="005C4570"/>
    <w:rsid w:val="005C5E90"/>
    <w:rsid w:val="005C7165"/>
    <w:rsid w:val="005C7843"/>
    <w:rsid w:val="005C78EE"/>
    <w:rsid w:val="005C7D02"/>
    <w:rsid w:val="005D08A1"/>
    <w:rsid w:val="005D11D7"/>
    <w:rsid w:val="005D15ED"/>
    <w:rsid w:val="005D1F80"/>
    <w:rsid w:val="005D2176"/>
    <w:rsid w:val="005D2422"/>
    <w:rsid w:val="005D2854"/>
    <w:rsid w:val="005D36E6"/>
    <w:rsid w:val="005D4897"/>
    <w:rsid w:val="005D5817"/>
    <w:rsid w:val="005D5A3C"/>
    <w:rsid w:val="005D5D44"/>
    <w:rsid w:val="005D6B61"/>
    <w:rsid w:val="005D746C"/>
    <w:rsid w:val="005E02A4"/>
    <w:rsid w:val="005E0910"/>
    <w:rsid w:val="005E1BD5"/>
    <w:rsid w:val="005E1E6D"/>
    <w:rsid w:val="005E20C4"/>
    <w:rsid w:val="005E2A9D"/>
    <w:rsid w:val="005E3341"/>
    <w:rsid w:val="005E439C"/>
    <w:rsid w:val="005E460B"/>
    <w:rsid w:val="005E4A1A"/>
    <w:rsid w:val="005E4FF3"/>
    <w:rsid w:val="005E5466"/>
    <w:rsid w:val="005E5F91"/>
    <w:rsid w:val="005F0058"/>
    <w:rsid w:val="005F097C"/>
    <w:rsid w:val="005F0F7A"/>
    <w:rsid w:val="005F226F"/>
    <w:rsid w:val="005F28AE"/>
    <w:rsid w:val="005F440B"/>
    <w:rsid w:val="005F4A02"/>
    <w:rsid w:val="005F52D0"/>
    <w:rsid w:val="005F648A"/>
    <w:rsid w:val="005F6889"/>
    <w:rsid w:val="005F710D"/>
    <w:rsid w:val="005F7122"/>
    <w:rsid w:val="005F7153"/>
    <w:rsid w:val="006002EB"/>
    <w:rsid w:val="006008DB"/>
    <w:rsid w:val="00600961"/>
    <w:rsid w:val="0060096C"/>
    <w:rsid w:val="00601A7F"/>
    <w:rsid w:val="00601E1E"/>
    <w:rsid w:val="00602A9E"/>
    <w:rsid w:val="00603137"/>
    <w:rsid w:val="006041D3"/>
    <w:rsid w:val="00604D5C"/>
    <w:rsid w:val="00605991"/>
    <w:rsid w:val="00606A35"/>
    <w:rsid w:val="00607486"/>
    <w:rsid w:val="0060762F"/>
    <w:rsid w:val="00610B49"/>
    <w:rsid w:val="0061162D"/>
    <w:rsid w:val="00612455"/>
    <w:rsid w:val="006124D5"/>
    <w:rsid w:val="00612534"/>
    <w:rsid w:val="006126C8"/>
    <w:rsid w:val="00613C11"/>
    <w:rsid w:val="0061427D"/>
    <w:rsid w:val="00616651"/>
    <w:rsid w:val="00616E9F"/>
    <w:rsid w:val="006170D1"/>
    <w:rsid w:val="00620222"/>
    <w:rsid w:val="00621021"/>
    <w:rsid w:val="006224B6"/>
    <w:rsid w:val="006235B1"/>
    <w:rsid w:val="006243E2"/>
    <w:rsid w:val="00624934"/>
    <w:rsid w:val="00624AA3"/>
    <w:rsid w:val="00624BE7"/>
    <w:rsid w:val="00625107"/>
    <w:rsid w:val="006257C6"/>
    <w:rsid w:val="00626CF2"/>
    <w:rsid w:val="00626D6B"/>
    <w:rsid w:val="00627429"/>
    <w:rsid w:val="006309AD"/>
    <w:rsid w:val="00631B2B"/>
    <w:rsid w:val="00631C98"/>
    <w:rsid w:val="006324A4"/>
    <w:rsid w:val="00634186"/>
    <w:rsid w:val="00635573"/>
    <w:rsid w:val="00636095"/>
    <w:rsid w:val="00636BE8"/>
    <w:rsid w:val="00636CEB"/>
    <w:rsid w:val="006370D3"/>
    <w:rsid w:val="00637937"/>
    <w:rsid w:val="006403A4"/>
    <w:rsid w:val="00640CB6"/>
    <w:rsid w:val="00643081"/>
    <w:rsid w:val="0064317B"/>
    <w:rsid w:val="00643CBF"/>
    <w:rsid w:val="006440B5"/>
    <w:rsid w:val="00644BBE"/>
    <w:rsid w:val="00644D48"/>
    <w:rsid w:val="00645E68"/>
    <w:rsid w:val="00646697"/>
    <w:rsid w:val="00646929"/>
    <w:rsid w:val="00646DC4"/>
    <w:rsid w:val="00647FA3"/>
    <w:rsid w:val="006503B9"/>
    <w:rsid w:val="006518AC"/>
    <w:rsid w:val="00652405"/>
    <w:rsid w:val="006527AE"/>
    <w:rsid w:val="00652D2E"/>
    <w:rsid w:val="006533B1"/>
    <w:rsid w:val="00653927"/>
    <w:rsid w:val="00654280"/>
    <w:rsid w:val="006549D8"/>
    <w:rsid w:val="00655F59"/>
    <w:rsid w:val="00655F6A"/>
    <w:rsid w:val="006565C1"/>
    <w:rsid w:val="00656CCE"/>
    <w:rsid w:val="00662A3B"/>
    <w:rsid w:val="00663107"/>
    <w:rsid w:val="00663706"/>
    <w:rsid w:val="00663904"/>
    <w:rsid w:val="00663B96"/>
    <w:rsid w:val="00664DEA"/>
    <w:rsid w:val="00665599"/>
    <w:rsid w:val="00665762"/>
    <w:rsid w:val="00665771"/>
    <w:rsid w:val="00665B5D"/>
    <w:rsid w:val="00665D43"/>
    <w:rsid w:val="00666055"/>
    <w:rsid w:val="00667F09"/>
    <w:rsid w:val="006703F9"/>
    <w:rsid w:val="0067058F"/>
    <w:rsid w:val="006715D7"/>
    <w:rsid w:val="00671783"/>
    <w:rsid w:val="00674252"/>
    <w:rsid w:val="006742D0"/>
    <w:rsid w:val="00674B46"/>
    <w:rsid w:val="00676492"/>
    <w:rsid w:val="006771C2"/>
    <w:rsid w:val="00677A39"/>
    <w:rsid w:val="00677E70"/>
    <w:rsid w:val="00680B0D"/>
    <w:rsid w:val="00680DC8"/>
    <w:rsid w:val="006823E2"/>
    <w:rsid w:val="0068330E"/>
    <w:rsid w:val="00683CD9"/>
    <w:rsid w:val="006857A7"/>
    <w:rsid w:val="0068594C"/>
    <w:rsid w:val="00686091"/>
    <w:rsid w:val="00686311"/>
    <w:rsid w:val="00686533"/>
    <w:rsid w:val="0068690D"/>
    <w:rsid w:val="0069064C"/>
    <w:rsid w:val="00690690"/>
    <w:rsid w:val="00690761"/>
    <w:rsid w:val="00690831"/>
    <w:rsid w:val="00691C5E"/>
    <w:rsid w:val="00692C3A"/>
    <w:rsid w:val="00693A1F"/>
    <w:rsid w:val="00693A9C"/>
    <w:rsid w:val="00694C35"/>
    <w:rsid w:val="00694D92"/>
    <w:rsid w:val="00696022"/>
    <w:rsid w:val="006966F4"/>
    <w:rsid w:val="00697A68"/>
    <w:rsid w:val="006A034D"/>
    <w:rsid w:val="006A0385"/>
    <w:rsid w:val="006A053D"/>
    <w:rsid w:val="006A0B31"/>
    <w:rsid w:val="006A10C2"/>
    <w:rsid w:val="006A1BC1"/>
    <w:rsid w:val="006A2C98"/>
    <w:rsid w:val="006A2EEB"/>
    <w:rsid w:val="006A32ED"/>
    <w:rsid w:val="006A57B4"/>
    <w:rsid w:val="006A5F88"/>
    <w:rsid w:val="006A72EF"/>
    <w:rsid w:val="006A749A"/>
    <w:rsid w:val="006A752B"/>
    <w:rsid w:val="006B0C4C"/>
    <w:rsid w:val="006B13F7"/>
    <w:rsid w:val="006B2ACE"/>
    <w:rsid w:val="006B3A6B"/>
    <w:rsid w:val="006B409E"/>
    <w:rsid w:val="006B414F"/>
    <w:rsid w:val="006B41E1"/>
    <w:rsid w:val="006B430D"/>
    <w:rsid w:val="006B477D"/>
    <w:rsid w:val="006B486C"/>
    <w:rsid w:val="006B4E20"/>
    <w:rsid w:val="006B588A"/>
    <w:rsid w:val="006B5C5D"/>
    <w:rsid w:val="006B60A8"/>
    <w:rsid w:val="006B6222"/>
    <w:rsid w:val="006C022B"/>
    <w:rsid w:val="006C217C"/>
    <w:rsid w:val="006C27B6"/>
    <w:rsid w:val="006C2F24"/>
    <w:rsid w:val="006C3799"/>
    <w:rsid w:val="006C3F9A"/>
    <w:rsid w:val="006C451C"/>
    <w:rsid w:val="006C4CCF"/>
    <w:rsid w:val="006C53D6"/>
    <w:rsid w:val="006C561F"/>
    <w:rsid w:val="006C5DE7"/>
    <w:rsid w:val="006C6998"/>
    <w:rsid w:val="006C780F"/>
    <w:rsid w:val="006C78E6"/>
    <w:rsid w:val="006D08CE"/>
    <w:rsid w:val="006D1284"/>
    <w:rsid w:val="006D1844"/>
    <w:rsid w:val="006D34E2"/>
    <w:rsid w:val="006D39DB"/>
    <w:rsid w:val="006D4A15"/>
    <w:rsid w:val="006D5568"/>
    <w:rsid w:val="006D5747"/>
    <w:rsid w:val="006D5841"/>
    <w:rsid w:val="006D5DA0"/>
    <w:rsid w:val="006D63E8"/>
    <w:rsid w:val="006D68DC"/>
    <w:rsid w:val="006D6C90"/>
    <w:rsid w:val="006D7F7E"/>
    <w:rsid w:val="006E0A8C"/>
    <w:rsid w:val="006E0EB3"/>
    <w:rsid w:val="006E140C"/>
    <w:rsid w:val="006E1C00"/>
    <w:rsid w:val="006E2307"/>
    <w:rsid w:val="006E27FD"/>
    <w:rsid w:val="006E2811"/>
    <w:rsid w:val="006E2873"/>
    <w:rsid w:val="006E3442"/>
    <w:rsid w:val="006E388A"/>
    <w:rsid w:val="006E41FA"/>
    <w:rsid w:val="006E55D3"/>
    <w:rsid w:val="006E56C0"/>
    <w:rsid w:val="006E5927"/>
    <w:rsid w:val="006E671D"/>
    <w:rsid w:val="006E68ED"/>
    <w:rsid w:val="006E6965"/>
    <w:rsid w:val="006E6AE2"/>
    <w:rsid w:val="006E6F0B"/>
    <w:rsid w:val="006E7B62"/>
    <w:rsid w:val="006F027F"/>
    <w:rsid w:val="006F0C75"/>
    <w:rsid w:val="006F0E2F"/>
    <w:rsid w:val="006F1CBE"/>
    <w:rsid w:val="006F2E9E"/>
    <w:rsid w:val="006F3499"/>
    <w:rsid w:val="006F3604"/>
    <w:rsid w:val="006F3A9D"/>
    <w:rsid w:val="006F4082"/>
    <w:rsid w:val="006F4EF8"/>
    <w:rsid w:val="006F5549"/>
    <w:rsid w:val="006F625F"/>
    <w:rsid w:val="006F6EE7"/>
    <w:rsid w:val="0070027C"/>
    <w:rsid w:val="007003FE"/>
    <w:rsid w:val="0070111F"/>
    <w:rsid w:val="00701772"/>
    <w:rsid w:val="00701E92"/>
    <w:rsid w:val="00702135"/>
    <w:rsid w:val="00703860"/>
    <w:rsid w:val="007039EE"/>
    <w:rsid w:val="0070400A"/>
    <w:rsid w:val="00704E39"/>
    <w:rsid w:val="00704FFE"/>
    <w:rsid w:val="007050B6"/>
    <w:rsid w:val="0070548B"/>
    <w:rsid w:val="00707C22"/>
    <w:rsid w:val="00710299"/>
    <w:rsid w:val="00710619"/>
    <w:rsid w:val="00710D83"/>
    <w:rsid w:val="00711044"/>
    <w:rsid w:val="0071219F"/>
    <w:rsid w:val="0071368B"/>
    <w:rsid w:val="00715152"/>
    <w:rsid w:val="00715600"/>
    <w:rsid w:val="00715C8F"/>
    <w:rsid w:val="00715DD4"/>
    <w:rsid w:val="00716087"/>
    <w:rsid w:val="00716CDC"/>
    <w:rsid w:val="007175BF"/>
    <w:rsid w:val="00717D1D"/>
    <w:rsid w:val="007209E2"/>
    <w:rsid w:val="007213CA"/>
    <w:rsid w:val="00721678"/>
    <w:rsid w:val="00721A41"/>
    <w:rsid w:val="00721A4A"/>
    <w:rsid w:val="00721FF8"/>
    <w:rsid w:val="0072225B"/>
    <w:rsid w:val="00724D73"/>
    <w:rsid w:val="00725A8D"/>
    <w:rsid w:val="007262A1"/>
    <w:rsid w:val="007265AC"/>
    <w:rsid w:val="00726A97"/>
    <w:rsid w:val="00726DEC"/>
    <w:rsid w:val="0072710E"/>
    <w:rsid w:val="00727C5D"/>
    <w:rsid w:val="00730992"/>
    <w:rsid w:val="00730B77"/>
    <w:rsid w:val="00730CB4"/>
    <w:rsid w:val="00730F3F"/>
    <w:rsid w:val="00731C40"/>
    <w:rsid w:val="00733A06"/>
    <w:rsid w:val="00733F6E"/>
    <w:rsid w:val="00734E88"/>
    <w:rsid w:val="0073502D"/>
    <w:rsid w:val="00735ADC"/>
    <w:rsid w:val="0074007A"/>
    <w:rsid w:val="00740583"/>
    <w:rsid w:val="0074183E"/>
    <w:rsid w:val="00744642"/>
    <w:rsid w:val="007446A3"/>
    <w:rsid w:val="007447E9"/>
    <w:rsid w:val="0074546B"/>
    <w:rsid w:val="0074643F"/>
    <w:rsid w:val="007466C6"/>
    <w:rsid w:val="007468EA"/>
    <w:rsid w:val="00746D6F"/>
    <w:rsid w:val="00746FB2"/>
    <w:rsid w:val="007470BA"/>
    <w:rsid w:val="00747372"/>
    <w:rsid w:val="00747BB8"/>
    <w:rsid w:val="00750AF7"/>
    <w:rsid w:val="00750D91"/>
    <w:rsid w:val="0075264E"/>
    <w:rsid w:val="00753425"/>
    <w:rsid w:val="00753431"/>
    <w:rsid w:val="00755C6A"/>
    <w:rsid w:val="007563EB"/>
    <w:rsid w:val="00756461"/>
    <w:rsid w:val="00757E1D"/>
    <w:rsid w:val="00760527"/>
    <w:rsid w:val="0076081E"/>
    <w:rsid w:val="0076108F"/>
    <w:rsid w:val="00761159"/>
    <w:rsid w:val="00761CE7"/>
    <w:rsid w:val="00762078"/>
    <w:rsid w:val="007620C6"/>
    <w:rsid w:val="00763C4B"/>
    <w:rsid w:val="00763E0A"/>
    <w:rsid w:val="00763F52"/>
    <w:rsid w:val="0076403E"/>
    <w:rsid w:val="00764EB0"/>
    <w:rsid w:val="0076528C"/>
    <w:rsid w:val="00765401"/>
    <w:rsid w:val="007655EA"/>
    <w:rsid w:val="00765E44"/>
    <w:rsid w:val="0076659D"/>
    <w:rsid w:val="007666B1"/>
    <w:rsid w:val="00766E0A"/>
    <w:rsid w:val="007700B8"/>
    <w:rsid w:val="00770986"/>
    <w:rsid w:val="00770A92"/>
    <w:rsid w:val="00770AE4"/>
    <w:rsid w:val="00771706"/>
    <w:rsid w:val="00771A3E"/>
    <w:rsid w:val="007723F0"/>
    <w:rsid w:val="0077339D"/>
    <w:rsid w:val="00773AE6"/>
    <w:rsid w:val="007741F0"/>
    <w:rsid w:val="0077449A"/>
    <w:rsid w:val="007747C3"/>
    <w:rsid w:val="00774FEC"/>
    <w:rsid w:val="007751ED"/>
    <w:rsid w:val="007752D4"/>
    <w:rsid w:val="00776446"/>
    <w:rsid w:val="0077654E"/>
    <w:rsid w:val="007768D3"/>
    <w:rsid w:val="00776B1F"/>
    <w:rsid w:val="00777204"/>
    <w:rsid w:val="00777D83"/>
    <w:rsid w:val="00782985"/>
    <w:rsid w:val="00782B0F"/>
    <w:rsid w:val="00783F6B"/>
    <w:rsid w:val="00784219"/>
    <w:rsid w:val="00784B8F"/>
    <w:rsid w:val="00784DE8"/>
    <w:rsid w:val="00785DEB"/>
    <w:rsid w:val="00786A9E"/>
    <w:rsid w:val="0078734D"/>
    <w:rsid w:val="007873CA"/>
    <w:rsid w:val="00790574"/>
    <w:rsid w:val="00790635"/>
    <w:rsid w:val="007914B9"/>
    <w:rsid w:val="0079246B"/>
    <w:rsid w:val="00792AC4"/>
    <w:rsid w:val="00793158"/>
    <w:rsid w:val="007941B6"/>
    <w:rsid w:val="00794410"/>
    <w:rsid w:val="00794CFF"/>
    <w:rsid w:val="00794D3E"/>
    <w:rsid w:val="00796836"/>
    <w:rsid w:val="007977D6"/>
    <w:rsid w:val="00797C2D"/>
    <w:rsid w:val="00797C9E"/>
    <w:rsid w:val="00797DFF"/>
    <w:rsid w:val="00797FA7"/>
    <w:rsid w:val="007A02F8"/>
    <w:rsid w:val="007A06BB"/>
    <w:rsid w:val="007A0AAA"/>
    <w:rsid w:val="007A2907"/>
    <w:rsid w:val="007A39D7"/>
    <w:rsid w:val="007A5722"/>
    <w:rsid w:val="007A621A"/>
    <w:rsid w:val="007A6481"/>
    <w:rsid w:val="007A7435"/>
    <w:rsid w:val="007A7534"/>
    <w:rsid w:val="007A76CF"/>
    <w:rsid w:val="007A7F76"/>
    <w:rsid w:val="007B03EC"/>
    <w:rsid w:val="007B0AB5"/>
    <w:rsid w:val="007B0C33"/>
    <w:rsid w:val="007B1BA6"/>
    <w:rsid w:val="007B1F87"/>
    <w:rsid w:val="007B2E29"/>
    <w:rsid w:val="007B344D"/>
    <w:rsid w:val="007B3457"/>
    <w:rsid w:val="007B36F1"/>
    <w:rsid w:val="007B39A0"/>
    <w:rsid w:val="007B3DAB"/>
    <w:rsid w:val="007B548A"/>
    <w:rsid w:val="007B6430"/>
    <w:rsid w:val="007B681E"/>
    <w:rsid w:val="007C0FEE"/>
    <w:rsid w:val="007C1CA6"/>
    <w:rsid w:val="007C2FA4"/>
    <w:rsid w:val="007C3044"/>
    <w:rsid w:val="007C3484"/>
    <w:rsid w:val="007C3868"/>
    <w:rsid w:val="007C5094"/>
    <w:rsid w:val="007C515F"/>
    <w:rsid w:val="007C5C4C"/>
    <w:rsid w:val="007C6E25"/>
    <w:rsid w:val="007C7747"/>
    <w:rsid w:val="007C7924"/>
    <w:rsid w:val="007D096E"/>
    <w:rsid w:val="007D1383"/>
    <w:rsid w:val="007D1750"/>
    <w:rsid w:val="007D22AB"/>
    <w:rsid w:val="007D343E"/>
    <w:rsid w:val="007D35DE"/>
    <w:rsid w:val="007D3DB8"/>
    <w:rsid w:val="007D4C7D"/>
    <w:rsid w:val="007D6DC4"/>
    <w:rsid w:val="007D77FF"/>
    <w:rsid w:val="007E0767"/>
    <w:rsid w:val="007E0C29"/>
    <w:rsid w:val="007E0CC2"/>
    <w:rsid w:val="007E1911"/>
    <w:rsid w:val="007E1E03"/>
    <w:rsid w:val="007E25FE"/>
    <w:rsid w:val="007E292D"/>
    <w:rsid w:val="007E2BE3"/>
    <w:rsid w:val="007E2C02"/>
    <w:rsid w:val="007E376B"/>
    <w:rsid w:val="007E44F9"/>
    <w:rsid w:val="007E54DE"/>
    <w:rsid w:val="007E65D7"/>
    <w:rsid w:val="007E67AC"/>
    <w:rsid w:val="007E6BEB"/>
    <w:rsid w:val="007F03B8"/>
    <w:rsid w:val="007F0700"/>
    <w:rsid w:val="007F0A3D"/>
    <w:rsid w:val="007F133A"/>
    <w:rsid w:val="007F14F1"/>
    <w:rsid w:val="007F2615"/>
    <w:rsid w:val="007F2FA1"/>
    <w:rsid w:val="007F4277"/>
    <w:rsid w:val="007F4315"/>
    <w:rsid w:val="007F47FC"/>
    <w:rsid w:val="007F4A02"/>
    <w:rsid w:val="007F582E"/>
    <w:rsid w:val="007F6E74"/>
    <w:rsid w:val="007F738D"/>
    <w:rsid w:val="007F747A"/>
    <w:rsid w:val="008007C6"/>
    <w:rsid w:val="00801311"/>
    <w:rsid w:val="0080148B"/>
    <w:rsid w:val="00802DA3"/>
    <w:rsid w:val="00803992"/>
    <w:rsid w:val="00804507"/>
    <w:rsid w:val="00804761"/>
    <w:rsid w:val="00804CF4"/>
    <w:rsid w:val="00804E5D"/>
    <w:rsid w:val="00806AC7"/>
    <w:rsid w:val="00807F9F"/>
    <w:rsid w:val="00810084"/>
    <w:rsid w:val="008101B4"/>
    <w:rsid w:val="00810D84"/>
    <w:rsid w:val="00810D8F"/>
    <w:rsid w:val="00810E40"/>
    <w:rsid w:val="00811DC1"/>
    <w:rsid w:val="00811ED7"/>
    <w:rsid w:val="008122A8"/>
    <w:rsid w:val="00812418"/>
    <w:rsid w:val="008127A8"/>
    <w:rsid w:val="00812F21"/>
    <w:rsid w:val="00812FE6"/>
    <w:rsid w:val="0081409F"/>
    <w:rsid w:val="008148BD"/>
    <w:rsid w:val="00814C2A"/>
    <w:rsid w:val="00816B8F"/>
    <w:rsid w:val="00816CC7"/>
    <w:rsid w:val="008175F7"/>
    <w:rsid w:val="00820DBD"/>
    <w:rsid w:val="00820E67"/>
    <w:rsid w:val="008218B7"/>
    <w:rsid w:val="00821E51"/>
    <w:rsid w:val="0082322A"/>
    <w:rsid w:val="0082359B"/>
    <w:rsid w:val="0082380D"/>
    <w:rsid w:val="00824552"/>
    <w:rsid w:val="008259EA"/>
    <w:rsid w:val="0082679C"/>
    <w:rsid w:val="00827658"/>
    <w:rsid w:val="0082797D"/>
    <w:rsid w:val="00827D99"/>
    <w:rsid w:val="0083028E"/>
    <w:rsid w:val="0083214B"/>
    <w:rsid w:val="008324A3"/>
    <w:rsid w:val="0083257A"/>
    <w:rsid w:val="0083301C"/>
    <w:rsid w:val="00833358"/>
    <w:rsid w:val="00833E22"/>
    <w:rsid w:val="00833ED1"/>
    <w:rsid w:val="00834644"/>
    <w:rsid w:val="008348AA"/>
    <w:rsid w:val="00834DFA"/>
    <w:rsid w:val="00835E08"/>
    <w:rsid w:val="00836687"/>
    <w:rsid w:val="00836BAA"/>
    <w:rsid w:val="00836BC7"/>
    <w:rsid w:val="00836E07"/>
    <w:rsid w:val="00837539"/>
    <w:rsid w:val="00837932"/>
    <w:rsid w:val="00837C41"/>
    <w:rsid w:val="00840370"/>
    <w:rsid w:val="00840521"/>
    <w:rsid w:val="00840524"/>
    <w:rsid w:val="008408C8"/>
    <w:rsid w:val="00840A37"/>
    <w:rsid w:val="00842D4E"/>
    <w:rsid w:val="00843D55"/>
    <w:rsid w:val="008447C4"/>
    <w:rsid w:val="0084489F"/>
    <w:rsid w:val="00845CBF"/>
    <w:rsid w:val="0084620E"/>
    <w:rsid w:val="008463CC"/>
    <w:rsid w:val="0084660B"/>
    <w:rsid w:val="008468D3"/>
    <w:rsid w:val="008475AF"/>
    <w:rsid w:val="008505C0"/>
    <w:rsid w:val="008510AB"/>
    <w:rsid w:val="00851C95"/>
    <w:rsid w:val="008523FE"/>
    <w:rsid w:val="008550C2"/>
    <w:rsid w:val="00855427"/>
    <w:rsid w:val="00855C89"/>
    <w:rsid w:val="008562EA"/>
    <w:rsid w:val="00856892"/>
    <w:rsid w:val="00856F42"/>
    <w:rsid w:val="00857ACC"/>
    <w:rsid w:val="00857B69"/>
    <w:rsid w:val="00857C74"/>
    <w:rsid w:val="00860963"/>
    <w:rsid w:val="00860BE2"/>
    <w:rsid w:val="00860C85"/>
    <w:rsid w:val="008611E6"/>
    <w:rsid w:val="00862690"/>
    <w:rsid w:val="00862D2F"/>
    <w:rsid w:val="00863E18"/>
    <w:rsid w:val="008641C0"/>
    <w:rsid w:val="00864AA4"/>
    <w:rsid w:val="00864D3A"/>
    <w:rsid w:val="00864E7A"/>
    <w:rsid w:val="0086563F"/>
    <w:rsid w:val="00865D29"/>
    <w:rsid w:val="0086629F"/>
    <w:rsid w:val="00866960"/>
    <w:rsid w:val="00866A22"/>
    <w:rsid w:val="00866E1B"/>
    <w:rsid w:val="00866EA4"/>
    <w:rsid w:val="00867994"/>
    <w:rsid w:val="00870CE7"/>
    <w:rsid w:val="008715B4"/>
    <w:rsid w:val="00871DF0"/>
    <w:rsid w:val="0087391B"/>
    <w:rsid w:val="00873925"/>
    <w:rsid w:val="008744F4"/>
    <w:rsid w:val="008746E4"/>
    <w:rsid w:val="00874A93"/>
    <w:rsid w:val="0087576E"/>
    <w:rsid w:val="0087594E"/>
    <w:rsid w:val="008779BA"/>
    <w:rsid w:val="0088021D"/>
    <w:rsid w:val="00880E69"/>
    <w:rsid w:val="00880F70"/>
    <w:rsid w:val="0088144B"/>
    <w:rsid w:val="008818AD"/>
    <w:rsid w:val="00882181"/>
    <w:rsid w:val="0088220F"/>
    <w:rsid w:val="008823A8"/>
    <w:rsid w:val="00882E80"/>
    <w:rsid w:val="00883542"/>
    <w:rsid w:val="0088357C"/>
    <w:rsid w:val="00883B88"/>
    <w:rsid w:val="0088425C"/>
    <w:rsid w:val="00887187"/>
    <w:rsid w:val="008906B0"/>
    <w:rsid w:val="00891C38"/>
    <w:rsid w:val="00891F86"/>
    <w:rsid w:val="008920E1"/>
    <w:rsid w:val="00892254"/>
    <w:rsid w:val="00892F7C"/>
    <w:rsid w:val="008932B5"/>
    <w:rsid w:val="00893D70"/>
    <w:rsid w:val="00894C0B"/>
    <w:rsid w:val="008957F3"/>
    <w:rsid w:val="00895DAB"/>
    <w:rsid w:val="00896BBB"/>
    <w:rsid w:val="008977B3"/>
    <w:rsid w:val="008A0A6C"/>
    <w:rsid w:val="008A0C9C"/>
    <w:rsid w:val="008A3311"/>
    <w:rsid w:val="008A36F3"/>
    <w:rsid w:val="008A428B"/>
    <w:rsid w:val="008A4B12"/>
    <w:rsid w:val="008A4E57"/>
    <w:rsid w:val="008A4EA9"/>
    <w:rsid w:val="008A587C"/>
    <w:rsid w:val="008A61FB"/>
    <w:rsid w:val="008A6938"/>
    <w:rsid w:val="008A7021"/>
    <w:rsid w:val="008B099E"/>
    <w:rsid w:val="008B0DF5"/>
    <w:rsid w:val="008B0F84"/>
    <w:rsid w:val="008B1495"/>
    <w:rsid w:val="008B18C7"/>
    <w:rsid w:val="008B3D55"/>
    <w:rsid w:val="008B4373"/>
    <w:rsid w:val="008B46BE"/>
    <w:rsid w:val="008B471C"/>
    <w:rsid w:val="008B481B"/>
    <w:rsid w:val="008B52E0"/>
    <w:rsid w:val="008B5560"/>
    <w:rsid w:val="008B6D7D"/>
    <w:rsid w:val="008C0B92"/>
    <w:rsid w:val="008C12B2"/>
    <w:rsid w:val="008C2A25"/>
    <w:rsid w:val="008C2D16"/>
    <w:rsid w:val="008C65FC"/>
    <w:rsid w:val="008C68A9"/>
    <w:rsid w:val="008C6B6E"/>
    <w:rsid w:val="008C6F1C"/>
    <w:rsid w:val="008C7801"/>
    <w:rsid w:val="008D1E09"/>
    <w:rsid w:val="008D1FF7"/>
    <w:rsid w:val="008D3570"/>
    <w:rsid w:val="008D3EE6"/>
    <w:rsid w:val="008D41A5"/>
    <w:rsid w:val="008D43AE"/>
    <w:rsid w:val="008D5222"/>
    <w:rsid w:val="008D5E0D"/>
    <w:rsid w:val="008D61C8"/>
    <w:rsid w:val="008D6FEC"/>
    <w:rsid w:val="008D740A"/>
    <w:rsid w:val="008D7487"/>
    <w:rsid w:val="008E019C"/>
    <w:rsid w:val="008E03F3"/>
    <w:rsid w:val="008E04CB"/>
    <w:rsid w:val="008E1983"/>
    <w:rsid w:val="008E21CE"/>
    <w:rsid w:val="008E2A41"/>
    <w:rsid w:val="008E2C9A"/>
    <w:rsid w:val="008E3524"/>
    <w:rsid w:val="008E383D"/>
    <w:rsid w:val="008E3B85"/>
    <w:rsid w:val="008E3CA7"/>
    <w:rsid w:val="008E3D62"/>
    <w:rsid w:val="008E406C"/>
    <w:rsid w:val="008E47AF"/>
    <w:rsid w:val="008E4928"/>
    <w:rsid w:val="008E608B"/>
    <w:rsid w:val="008E6460"/>
    <w:rsid w:val="008E6BE7"/>
    <w:rsid w:val="008E6C95"/>
    <w:rsid w:val="008E7309"/>
    <w:rsid w:val="008F0AB0"/>
    <w:rsid w:val="008F0C7F"/>
    <w:rsid w:val="008F0FBA"/>
    <w:rsid w:val="008F225F"/>
    <w:rsid w:val="008F26F7"/>
    <w:rsid w:val="008F29A2"/>
    <w:rsid w:val="008F2CCD"/>
    <w:rsid w:val="008F3752"/>
    <w:rsid w:val="008F3AA4"/>
    <w:rsid w:val="008F3C66"/>
    <w:rsid w:val="008F40D8"/>
    <w:rsid w:val="008F47DE"/>
    <w:rsid w:val="008F4B95"/>
    <w:rsid w:val="008F54E2"/>
    <w:rsid w:val="008F54F3"/>
    <w:rsid w:val="008F58E1"/>
    <w:rsid w:val="008F5F70"/>
    <w:rsid w:val="008F6644"/>
    <w:rsid w:val="008F6E41"/>
    <w:rsid w:val="008F7323"/>
    <w:rsid w:val="008F7D21"/>
    <w:rsid w:val="009000D9"/>
    <w:rsid w:val="00901BDA"/>
    <w:rsid w:val="00901C37"/>
    <w:rsid w:val="009021E9"/>
    <w:rsid w:val="00902CC8"/>
    <w:rsid w:val="00903473"/>
    <w:rsid w:val="00904344"/>
    <w:rsid w:val="00905022"/>
    <w:rsid w:val="0090737A"/>
    <w:rsid w:val="00907385"/>
    <w:rsid w:val="00910CF9"/>
    <w:rsid w:val="00911430"/>
    <w:rsid w:val="0091161F"/>
    <w:rsid w:val="0091165F"/>
    <w:rsid w:val="00911B15"/>
    <w:rsid w:val="0091265C"/>
    <w:rsid w:val="00912C93"/>
    <w:rsid w:val="00913075"/>
    <w:rsid w:val="009132E2"/>
    <w:rsid w:val="00915862"/>
    <w:rsid w:val="00915B8E"/>
    <w:rsid w:val="009161E9"/>
    <w:rsid w:val="00917E64"/>
    <w:rsid w:val="0092105D"/>
    <w:rsid w:val="00921F29"/>
    <w:rsid w:val="0092245C"/>
    <w:rsid w:val="009231FD"/>
    <w:rsid w:val="009235D5"/>
    <w:rsid w:val="00923BCE"/>
    <w:rsid w:val="009241F5"/>
    <w:rsid w:val="009242F8"/>
    <w:rsid w:val="00924CAF"/>
    <w:rsid w:val="00924EC1"/>
    <w:rsid w:val="00924EC2"/>
    <w:rsid w:val="00925DF1"/>
    <w:rsid w:val="00926433"/>
    <w:rsid w:val="009265C0"/>
    <w:rsid w:val="00931073"/>
    <w:rsid w:val="00931909"/>
    <w:rsid w:val="00932A0F"/>
    <w:rsid w:val="00933657"/>
    <w:rsid w:val="009340B3"/>
    <w:rsid w:val="00934A06"/>
    <w:rsid w:val="00934D3C"/>
    <w:rsid w:val="00935D4F"/>
    <w:rsid w:val="009367D9"/>
    <w:rsid w:val="00936FD8"/>
    <w:rsid w:val="00937A1F"/>
    <w:rsid w:val="00937C74"/>
    <w:rsid w:val="00940669"/>
    <w:rsid w:val="00940B7D"/>
    <w:rsid w:val="009425C6"/>
    <w:rsid w:val="0094290E"/>
    <w:rsid w:val="0094375E"/>
    <w:rsid w:val="00943FAA"/>
    <w:rsid w:val="009440CA"/>
    <w:rsid w:val="0094494A"/>
    <w:rsid w:val="00944E37"/>
    <w:rsid w:val="00947B3D"/>
    <w:rsid w:val="009511F7"/>
    <w:rsid w:val="00951BB3"/>
    <w:rsid w:val="00951C3A"/>
    <w:rsid w:val="00952D43"/>
    <w:rsid w:val="0095356E"/>
    <w:rsid w:val="00953689"/>
    <w:rsid w:val="009538D7"/>
    <w:rsid w:val="00953C9B"/>
    <w:rsid w:val="00953DD0"/>
    <w:rsid w:val="009540E3"/>
    <w:rsid w:val="00954322"/>
    <w:rsid w:val="0095451F"/>
    <w:rsid w:val="00954CBF"/>
    <w:rsid w:val="00957150"/>
    <w:rsid w:val="00957C25"/>
    <w:rsid w:val="00957C2F"/>
    <w:rsid w:val="0096006E"/>
    <w:rsid w:val="00960650"/>
    <w:rsid w:val="0096092C"/>
    <w:rsid w:val="0096094E"/>
    <w:rsid w:val="00961BA1"/>
    <w:rsid w:val="00961FD3"/>
    <w:rsid w:val="00962B63"/>
    <w:rsid w:val="00962CEF"/>
    <w:rsid w:val="009634E0"/>
    <w:rsid w:val="009645DC"/>
    <w:rsid w:val="00964F88"/>
    <w:rsid w:val="009655CB"/>
    <w:rsid w:val="00965774"/>
    <w:rsid w:val="00965ED3"/>
    <w:rsid w:val="009660EB"/>
    <w:rsid w:val="0096699C"/>
    <w:rsid w:val="009672B5"/>
    <w:rsid w:val="0096762E"/>
    <w:rsid w:val="00967CB9"/>
    <w:rsid w:val="00970117"/>
    <w:rsid w:val="00971051"/>
    <w:rsid w:val="009711F3"/>
    <w:rsid w:val="00972482"/>
    <w:rsid w:val="00972553"/>
    <w:rsid w:val="00972750"/>
    <w:rsid w:val="009727E9"/>
    <w:rsid w:val="00972B2F"/>
    <w:rsid w:val="00973898"/>
    <w:rsid w:val="009739EE"/>
    <w:rsid w:val="00973E7A"/>
    <w:rsid w:val="009741A1"/>
    <w:rsid w:val="0097439D"/>
    <w:rsid w:val="00975754"/>
    <w:rsid w:val="00976F10"/>
    <w:rsid w:val="0097792A"/>
    <w:rsid w:val="0097793B"/>
    <w:rsid w:val="00977D1D"/>
    <w:rsid w:val="009815AA"/>
    <w:rsid w:val="00981680"/>
    <w:rsid w:val="009818D5"/>
    <w:rsid w:val="00981C3F"/>
    <w:rsid w:val="009827A9"/>
    <w:rsid w:val="0098372A"/>
    <w:rsid w:val="00984054"/>
    <w:rsid w:val="00984DA1"/>
    <w:rsid w:val="00984F9C"/>
    <w:rsid w:val="009853C3"/>
    <w:rsid w:val="00985FB8"/>
    <w:rsid w:val="00986953"/>
    <w:rsid w:val="00986C35"/>
    <w:rsid w:val="0098782B"/>
    <w:rsid w:val="00987C37"/>
    <w:rsid w:val="00990A20"/>
    <w:rsid w:val="00990CB3"/>
    <w:rsid w:val="009911AF"/>
    <w:rsid w:val="00992944"/>
    <w:rsid w:val="00993CC6"/>
    <w:rsid w:val="00993D69"/>
    <w:rsid w:val="0099496B"/>
    <w:rsid w:val="00994FE2"/>
    <w:rsid w:val="00996489"/>
    <w:rsid w:val="00996A87"/>
    <w:rsid w:val="00997048"/>
    <w:rsid w:val="00997779"/>
    <w:rsid w:val="00997910"/>
    <w:rsid w:val="009A06CD"/>
    <w:rsid w:val="009A150A"/>
    <w:rsid w:val="009A1610"/>
    <w:rsid w:val="009A196C"/>
    <w:rsid w:val="009A3637"/>
    <w:rsid w:val="009A4068"/>
    <w:rsid w:val="009A4560"/>
    <w:rsid w:val="009A513D"/>
    <w:rsid w:val="009A5233"/>
    <w:rsid w:val="009A5B70"/>
    <w:rsid w:val="009A6132"/>
    <w:rsid w:val="009A6350"/>
    <w:rsid w:val="009A734C"/>
    <w:rsid w:val="009A7A55"/>
    <w:rsid w:val="009A7BFD"/>
    <w:rsid w:val="009B08AA"/>
    <w:rsid w:val="009B1407"/>
    <w:rsid w:val="009B145A"/>
    <w:rsid w:val="009B1820"/>
    <w:rsid w:val="009B3365"/>
    <w:rsid w:val="009B3A76"/>
    <w:rsid w:val="009B3D17"/>
    <w:rsid w:val="009B4B70"/>
    <w:rsid w:val="009B7079"/>
    <w:rsid w:val="009B767D"/>
    <w:rsid w:val="009C024C"/>
    <w:rsid w:val="009C03A6"/>
    <w:rsid w:val="009C18B2"/>
    <w:rsid w:val="009C18F1"/>
    <w:rsid w:val="009C2060"/>
    <w:rsid w:val="009C29A8"/>
    <w:rsid w:val="009C2F19"/>
    <w:rsid w:val="009C3082"/>
    <w:rsid w:val="009C32EC"/>
    <w:rsid w:val="009C41AE"/>
    <w:rsid w:val="009C7067"/>
    <w:rsid w:val="009C792F"/>
    <w:rsid w:val="009C79C0"/>
    <w:rsid w:val="009C7DBC"/>
    <w:rsid w:val="009D114F"/>
    <w:rsid w:val="009D1B1B"/>
    <w:rsid w:val="009D1FC7"/>
    <w:rsid w:val="009D2B1C"/>
    <w:rsid w:val="009D3098"/>
    <w:rsid w:val="009D3444"/>
    <w:rsid w:val="009D48A2"/>
    <w:rsid w:val="009D53D5"/>
    <w:rsid w:val="009D569F"/>
    <w:rsid w:val="009D59CC"/>
    <w:rsid w:val="009D60C5"/>
    <w:rsid w:val="009D67DD"/>
    <w:rsid w:val="009D69D5"/>
    <w:rsid w:val="009D7007"/>
    <w:rsid w:val="009D7978"/>
    <w:rsid w:val="009D7DCE"/>
    <w:rsid w:val="009D7FEF"/>
    <w:rsid w:val="009E0921"/>
    <w:rsid w:val="009E0DCB"/>
    <w:rsid w:val="009E0E91"/>
    <w:rsid w:val="009E17B3"/>
    <w:rsid w:val="009E18D1"/>
    <w:rsid w:val="009E1C23"/>
    <w:rsid w:val="009E2B56"/>
    <w:rsid w:val="009E49AC"/>
    <w:rsid w:val="009E4FD1"/>
    <w:rsid w:val="009E55E3"/>
    <w:rsid w:val="009E5D41"/>
    <w:rsid w:val="009E5F2C"/>
    <w:rsid w:val="009E62CA"/>
    <w:rsid w:val="009E682E"/>
    <w:rsid w:val="009F0904"/>
    <w:rsid w:val="009F0D4A"/>
    <w:rsid w:val="009F0FBF"/>
    <w:rsid w:val="009F1E4B"/>
    <w:rsid w:val="009F26F3"/>
    <w:rsid w:val="009F2724"/>
    <w:rsid w:val="009F2FD8"/>
    <w:rsid w:val="009F3033"/>
    <w:rsid w:val="009F547D"/>
    <w:rsid w:val="009F54F3"/>
    <w:rsid w:val="009F5716"/>
    <w:rsid w:val="009F6171"/>
    <w:rsid w:val="009F63F8"/>
    <w:rsid w:val="009F6CA7"/>
    <w:rsid w:val="009F6E7D"/>
    <w:rsid w:val="009F72EF"/>
    <w:rsid w:val="009F7321"/>
    <w:rsid w:val="009F7897"/>
    <w:rsid w:val="00A00AB7"/>
    <w:rsid w:val="00A00DB0"/>
    <w:rsid w:val="00A00E45"/>
    <w:rsid w:val="00A017B0"/>
    <w:rsid w:val="00A02C91"/>
    <w:rsid w:val="00A02F24"/>
    <w:rsid w:val="00A0398F"/>
    <w:rsid w:val="00A04648"/>
    <w:rsid w:val="00A05AF4"/>
    <w:rsid w:val="00A062F9"/>
    <w:rsid w:val="00A074AB"/>
    <w:rsid w:val="00A100DC"/>
    <w:rsid w:val="00A10A1A"/>
    <w:rsid w:val="00A10BC1"/>
    <w:rsid w:val="00A1112E"/>
    <w:rsid w:val="00A119FB"/>
    <w:rsid w:val="00A11AD8"/>
    <w:rsid w:val="00A1270B"/>
    <w:rsid w:val="00A134B8"/>
    <w:rsid w:val="00A1477B"/>
    <w:rsid w:val="00A149C7"/>
    <w:rsid w:val="00A14CAA"/>
    <w:rsid w:val="00A16C3A"/>
    <w:rsid w:val="00A16D44"/>
    <w:rsid w:val="00A1736F"/>
    <w:rsid w:val="00A174C0"/>
    <w:rsid w:val="00A20238"/>
    <w:rsid w:val="00A203DC"/>
    <w:rsid w:val="00A206A4"/>
    <w:rsid w:val="00A206C3"/>
    <w:rsid w:val="00A20A95"/>
    <w:rsid w:val="00A217C6"/>
    <w:rsid w:val="00A23FCB"/>
    <w:rsid w:val="00A24EF8"/>
    <w:rsid w:val="00A25097"/>
    <w:rsid w:val="00A25501"/>
    <w:rsid w:val="00A264A9"/>
    <w:rsid w:val="00A30375"/>
    <w:rsid w:val="00A31495"/>
    <w:rsid w:val="00A31AF4"/>
    <w:rsid w:val="00A3242B"/>
    <w:rsid w:val="00A328C5"/>
    <w:rsid w:val="00A339E9"/>
    <w:rsid w:val="00A34247"/>
    <w:rsid w:val="00A35B29"/>
    <w:rsid w:val="00A36BAD"/>
    <w:rsid w:val="00A36FAD"/>
    <w:rsid w:val="00A3717E"/>
    <w:rsid w:val="00A37306"/>
    <w:rsid w:val="00A37A1D"/>
    <w:rsid w:val="00A401EA"/>
    <w:rsid w:val="00A40DD4"/>
    <w:rsid w:val="00A41387"/>
    <w:rsid w:val="00A424AF"/>
    <w:rsid w:val="00A43285"/>
    <w:rsid w:val="00A434B9"/>
    <w:rsid w:val="00A43AA7"/>
    <w:rsid w:val="00A44814"/>
    <w:rsid w:val="00A449AC"/>
    <w:rsid w:val="00A47539"/>
    <w:rsid w:val="00A47A90"/>
    <w:rsid w:val="00A503CF"/>
    <w:rsid w:val="00A5122A"/>
    <w:rsid w:val="00A53341"/>
    <w:rsid w:val="00A53773"/>
    <w:rsid w:val="00A53A4E"/>
    <w:rsid w:val="00A53CE3"/>
    <w:rsid w:val="00A54326"/>
    <w:rsid w:val="00A5544E"/>
    <w:rsid w:val="00A55ACB"/>
    <w:rsid w:val="00A56A7B"/>
    <w:rsid w:val="00A56FD4"/>
    <w:rsid w:val="00A57B47"/>
    <w:rsid w:val="00A60A41"/>
    <w:rsid w:val="00A612E2"/>
    <w:rsid w:val="00A616E7"/>
    <w:rsid w:val="00A617D2"/>
    <w:rsid w:val="00A61CF4"/>
    <w:rsid w:val="00A61DDC"/>
    <w:rsid w:val="00A62F80"/>
    <w:rsid w:val="00A63488"/>
    <w:rsid w:val="00A637A9"/>
    <w:rsid w:val="00A64248"/>
    <w:rsid w:val="00A64ED2"/>
    <w:rsid w:val="00A65244"/>
    <w:rsid w:val="00A65D20"/>
    <w:rsid w:val="00A66730"/>
    <w:rsid w:val="00A669BB"/>
    <w:rsid w:val="00A66BF6"/>
    <w:rsid w:val="00A70479"/>
    <w:rsid w:val="00A70E12"/>
    <w:rsid w:val="00A72C1D"/>
    <w:rsid w:val="00A75504"/>
    <w:rsid w:val="00A75842"/>
    <w:rsid w:val="00A75C2B"/>
    <w:rsid w:val="00A76408"/>
    <w:rsid w:val="00A76D04"/>
    <w:rsid w:val="00A77C1B"/>
    <w:rsid w:val="00A80789"/>
    <w:rsid w:val="00A80DDD"/>
    <w:rsid w:val="00A81180"/>
    <w:rsid w:val="00A82BEC"/>
    <w:rsid w:val="00A838E2"/>
    <w:rsid w:val="00A83E27"/>
    <w:rsid w:val="00A83FAA"/>
    <w:rsid w:val="00A8503D"/>
    <w:rsid w:val="00A85A51"/>
    <w:rsid w:val="00A85A6A"/>
    <w:rsid w:val="00A866E5"/>
    <w:rsid w:val="00A86F4D"/>
    <w:rsid w:val="00A87097"/>
    <w:rsid w:val="00A87C2E"/>
    <w:rsid w:val="00A90A6B"/>
    <w:rsid w:val="00A91223"/>
    <w:rsid w:val="00A926D4"/>
    <w:rsid w:val="00A927BC"/>
    <w:rsid w:val="00A93C85"/>
    <w:rsid w:val="00A940F3"/>
    <w:rsid w:val="00A94721"/>
    <w:rsid w:val="00A94BAC"/>
    <w:rsid w:val="00A96B0F"/>
    <w:rsid w:val="00A96F13"/>
    <w:rsid w:val="00A97A4D"/>
    <w:rsid w:val="00A97C2E"/>
    <w:rsid w:val="00AA01B6"/>
    <w:rsid w:val="00AA1061"/>
    <w:rsid w:val="00AA13E9"/>
    <w:rsid w:val="00AA18BE"/>
    <w:rsid w:val="00AA1B43"/>
    <w:rsid w:val="00AA2A24"/>
    <w:rsid w:val="00AA30F9"/>
    <w:rsid w:val="00AA4086"/>
    <w:rsid w:val="00AA483B"/>
    <w:rsid w:val="00AA4F5D"/>
    <w:rsid w:val="00AA4FA7"/>
    <w:rsid w:val="00AA5AB2"/>
    <w:rsid w:val="00AA5BE3"/>
    <w:rsid w:val="00AA5CBC"/>
    <w:rsid w:val="00AA5F41"/>
    <w:rsid w:val="00AA6210"/>
    <w:rsid w:val="00AA626B"/>
    <w:rsid w:val="00AA66EB"/>
    <w:rsid w:val="00AA7298"/>
    <w:rsid w:val="00AA782C"/>
    <w:rsid w:val="00AA7B16"/>
    <w:rsid w:val="00AB0074"/>
    <w:rsid w:val="00AB1084"/>
    <w:rsid w:val="00AB1199"/>
    <w:rsid w:val="00AB1EB2"/>
    <w:rsid w:val="00AB243E"/>
    <w:rsid w:val="00AB28D3"/>
    <w:rsid w:val="00AB2F2C"/>
    <w:rsid w:val="00AB3F98"/>
    <w:rsid w:val="00AB58B7"/>
    <w:rsid w:val="00AB5AD5"/>
    <w:rsid w:val="00AB7978"/>
    <w:rsid w:val="00AC0256"/>
    <w:rsid w:val="00AC0552"/>
    <w:rsid w:val="00AC15EB"/>
    <w:rsid w:val="00AC1634"/>
    <w:rsid w:val="00AC1AE4"/>
    <w:rsid w:val="00AC1E53"/>
    <w:rsid w:val="00AC2051"/>
    <w:rsid w:val="00AC21BC"/>
    <w:rsid w:val="00AC26A1"/>
    <w:rsid w:val="00AC370B"/>
    <w:rsid w:val="00AC4949"/>
    <w:rsid w:val="00AC4C8E"/>
    <w:rsid w:val="00AC56F8"/>
    <w:rsid w:val="00AC591B"/>
    <w:rsid w:val="00AC5EEA"/>
    <w:rsid w:val="00AC6EFA"/>
    <w:rsid w:val="00AC7BB4"/>
    <w:rsid w:val="00AC7DA7"/>
    <w:rsid w:val="00AD00DC"/>
    <w:rsid w:val="00AD05D1"/>
    <w:rsid w:val="00AD15E8"/>
    <w:rsid w:val="00AD1AD7"/>
    <w:rsid w:val="00AD1BE6"/>
    <w:rsid w:val="00AD1DC8"/>
    <w:rsid w:val="00AD256E"/>
    <w:rsid w:val="00AD2E85"/>
    <w:rsid w:val="00AD4999"/>
    <w:rsid w:val="00AD4E6D"/>
    <w:rsid w:val="00AD5C47"/>
    <w:rsid w:val="00AD740C"/>
    <w:rsid w:val="00AD7D81"/>
    <w:rsid w:val="00AD7E5C"/>
    <w:rsid w:val="00AE0994"/>
    <w:rsid w:val="00AE0D65"/>
    <w:rsid w:val="00AE2AB6"/>
    <w:rsid w:val="00AE2C47"/>
    <w:rsid w:val="00AE4A38"/>
    <w:rsid w:val="00AE5BA9"/>
    <w:rsid w:val="00AE68F9"/>
    <w:rsid w:val="00AE6F84"/>
    <w:rsid w:val="00AE75E6"/>
    <w:rsid w:val="00AE7679"/>
    <w:rsid w:val="00AF1369"/>
    <w:rsid w:val="00AF19B0"/>
    <w:rsid w:val="00AF2662"/>
    <w:rsid w:val="00AF2B02"/>
    <w:rsid w:val="00AF2EAE"/>
    <w:rsid w:val="00AF320C"/>
    <w:rsid w:val="00AF4106"/>
    <w:rsid w:val="00AF500F"/>
    <w:rsid w:val="00AF56FC"/>
    <w:rsid w:val="00AF5A14"/>
    <w:rsid w:val="00AF5D05"/>
    <w:rsid w:val="00AF5E91"/>
    <w:rsid w:val="00AF605C"/>
    <w:rsid w:val="00AF69F8"/>
    <w:rsid w:val="00AF76A9"/>
    <w:rsid w:val="00B00238"/>
    <w:rsid w:val="00B003A2"/>
    <w:rsid w:val="00B00714"/>
    <w:rsid w:val="00B00E71"/>
    <w:rsid w:val="00B01316"/>
    <w:rsid w:val="00B01333"/>
    <w:rsid w:val="00B01841"/>
    <w:rsid w:val="00B0216B"/>
    <w:rsid w:val="00B021EA"/>
    <w:rsid w:val="00B0266D"/>
    <w:rsid w:val="00B03D2A"/>
    <w:rsid w:val="00B0414C"/>
    <w:rsid w:val="00B04E22"/>
    <w:rsid w:val="00B05B31"/>
    <w:rsid w:val="00B07747"/>
    <w:rsid w:val="00B109E8"/>
    <w:rsid w:val="00B10EBA"/>
    <w:rsid w:val="00B11284"/>
    <w:rsid w:val="00B11541"/>
    <w:rsid w:val="00B1187D"/>
    <w:rsid w:val="00B11D51"/>
    <w:rsid w:val="00B12C95"/>
    <w:rsid w:val="00B12D85"/>
    <w:rsid w:val="00B15A36"/>
    <w:rsid w:val="00B16195"/>
    <w:rsid w:val="00B16C01"/>
    <w:rsid w:val="00B16E62"/>
    <w:rsid w:val="00B17C1F"/>
    <w:rsid w:val="00B20C01"/>
    <w:rsid w:val="00B22B00"/>
    <w:rsid w:val="00B23629"/>
    <w:rsid w:val="00B2422F"/>
    <w:rsid w:val="00B2456E"/>
    <w:rsid w:val="00B25279"/>
    <w:rsid w:val="00B25B8F"/>
    <w:rsid w:val="00B261DF"/>
    <w:rsid w:val="00B26F00"/>
    <w:rsid w:val="00B27013"/>
    <w:rsid w:val="00B2702D"/>
    <w:rsid w:val="00B271E7"/>
    <w:rsid w:val="00B27A10"/>
    <w:rsid w:val="00B300A1"/>
    <w:rsid w:val="00B30FE9"/>
    <w:rsid w:val="00B3138A"/>
    <w:rsid w:val="00B31F5A"/>
    <w:rsid w:val="00B32A8A"/>
    <w:rsid w:val="00B32E4C"/>
    <w:rsid w:val="00B3321D"/>
    <w:rsid w:val="00B3398B"/>
    <w:rsid w:val="00B34493"/>
    <w:rsid w:val="00B349BB"/>
    <w:rsid w:val="00B3522D"/>
    <w:rsid w:val="00B3580F"/>
    <w:rsid w:val="00B359B8"/>
    <w:rsid w:val="00B35DA7"/>
    <w:rsid w:val="00B368E4"/>
    <w:rsid w:val="00B372B2"/>
    <w:rsid w:val="00B40B00"/>
    <w:rsid w:val="00B4201E"/>
    <w:rsid w:val="00B4233D"/>
    <w:rsid w:val="00B42BF8"/>
    <w:rsid w:val="00B42D99"/>
    <w:rsid w:val="00B43671"/>
    <w:rsid w:val="00B43EC2"/>
    <w:rsid w:val="00B44FA6"/>
    <w:rsid w:val="00B451FA"/>
    <w:rsid w:val="00B45232"/>
    <w:rsid w:val="00B45554"/>
    <w:rsid w:val="00B4560B"/>
    <w:rsid w:val="00B456F0"/>
    <w:rsid w:val="00B45DDD"/>
    <w:rsid w:val="00B46303"/>
    <w:rsid w:val="00B466F0"/>
    <w:rsid w:val="00B467FE"/>
    <w:rsid w:val="00B4743F"/>
    <w:rsid w:val="00B500A8"/>
    <w:rsid w:val="00B507E9"/>
    <w:rsid w:val="00B5156F"/>
    <w:rsid w:val="00B519EC"/>
    <w:rsid w:val="00B51EE5"/>
    <w:rsid w:val="00B522B9"/>
    <w:rsid w:val="00B524CD"/>
    <w:rsid w:val="00B531F9"/>
    <w:rsid w:val="00B5430F"/>
    <w:rsid w:val="00B54F32"/>
    <w:rsid w:val="00B56BCD"/>
    <w:rsid w:val="00B575A9"/>
    <w:rsid w:val="00B5767E"/>
    <w:rsid w:val="00B6036C"/>
    <w:rsid w:val="00B626F9"/>
    <w:rsid w:val="00B6321E"/>
    <w:rsid w:val="00B637ED"/>
    <w:rsid w:val="00B64500"/>
    <w:rsid w:val="00B645C5"/>
    <w:rsid w:val="00B6492D"/>
    <w:rsid w:val="00B64F2E"/>
    <w:rsid w:val="00B650DB"/>
    <w:rsid w:val="00B6512D"/>
    <w:rsid w:val="00B65EA7"/>
    <w:rsid w:val="00B65F7A"/>
    <w:rsid w:val="00B6608C"/>
    <w:rsid w:val="00B66C7E"/>
    <w:rsid w:val="00B67440"/>
    <w:rsid w:val="00B678C7"/>
    <w:rsid w:val="00B70FDD"/>
    <w:rsid w:val="00B713D2"/>
    <w:rsid w:val="00B71988"/>
    <w:rsid w:val="00B71EF6"/>
    <w:rsid w:val="00B72060"/>
    <w:rsid w:val="00B721E9"/>
    <w:rsid w:val="00B722D1"/>
    <w:rsid w:val="00B73F5B"/>
    <w:rsid w:val="00B74136"/>
    <w:rsid w:val="00B74C38"/>
    <w:rsid w:val="00B7618F"/>
    <w:rsid w:val="00B762C0"/>
    <w:rsid w:val="00B7643A"/>
    <w:rsid w:val="00B76C8D"/>
    <w:rsid w:val="00B77F8C"/>
    <w:rsid w:val="00B803D7"/>
    <w:rsid w:val="00B818CF"/>
    <w:rsid w:val="00B828C7"/>
    <w:rsid w:val="00B8393F"/>
    <w:rsid w:val="00B84033"/>
    <w:rsid w:val="00B8423D"/>
    <w:rsid w:val="00B844E7"/>
    <w:rsid w:val="00B84D3F"/>
    <w:rsid w:val="00B8595D"/>
    <w:rsid w:val="00B86301"/>
    <w:rsid w:val="00B87E2F"/>
    <w:rsid w:val="00B9004F"/>
    <w:rsid w:val="00B901A2"/>
    <w:rsid w:val="00B9047A"/>
    <w:rsid w:val="00B9353D"/>
    <w:rsid w:val="00B93EF5"/>
    <w:rsid w:val="00B940DC"/>
    <w:rsid w:val="00B94796"/>
    <w:rsid w:val="00B9481C"/>
    <w:rsid w:val="00B95C35"/>
    <w:rsid w:val="00B96B69"/>
    <w:rsid w:val="00B97253"/>
    <w:rsid w:val="00B97B2D"/>
    <w:rsid w:val="00B97CB2"/>
    <w:rsid w:val="00BA04FA"/>
    <w:rsid w:val="00BA0AB5"/>
    <w:rsid w:val="00BA1F5E"/>
    <w:rsid w:val="00BA2338"/>
    <w:rsid w:val="00BA2A29"/>
    <w:rsid w:val="00BA3B74"/>
    <w:rsid w:val="00BA3C87"/>
    <w:rsid w:val="00BA42A4"/>
    <w:rsid w:val="00BA4404"/>
    <w:rsid w:val="00BA5007"/>
    <w:rsid w:val="00BA5204"/>
    <w:rsid w:val="00BA5467"/>
    <w:rsid w:val="00BA5CCB"/>
    <w:rsid w:val="00BA62F6"/>
    <w:rsid w:val="00BA677D"/>
    <w:rsid w:val="00BA735C"/>
    <w:rsid w:val="00BA7A93"/>
    <w:rsid w:val="00BB07B4"/>
    <w:rsid w:val="00BB1340"/>
    <w:rsid w:val="00BB1390"/>
    <w:rsid w:val="00BB13EB"/>
    <w:rsid w:val="00BB20AC"/>
    <w:rsid w:val="00BB23C7"/>
    <w:rsid w:val="00BB2417"/>
    <w:rsid w:val="00BB2B5C"/>
    <w:rsid w:val="00BB2B72"/>
    <w:rsid w:val="00BB3573"/>
    <w:rsid w:val="00BB3676"/>
    <w:rsid w:val="00BB3989"/>
    <w:rsid w:val="00BB3CA9"/>
    <w:rsid w:val="00BB4350"/>
    <w:rsid w:val="00BB43DB"/>
    <w:rsid w:val="00BB4C8D"/>
    <w:rsid w:val="00BB4E7C"/>
    <w:rsid w:val="00BB53EC"/>
    <w:rsid w:val="00BB6423"/>
    <w:rsid w:val="00BB6AE8"/>
    <w:rsid w:val="00BB6EBA"/>
    <w:rsid w:val="00BC1439"/>
    <w:rsid w:val="00BC26BD"/>
    <w:rsid w:val="00BC2B25"/>
    <w:rsid w:val="00BC354C"/>
    <w:rsid w:val="00BC357E"/>
    <w:rsid w:val="00BC3630"/>
    <w:rsid w:val="00BC43DB"/>
    <w:rsid w:val="00BC43E5"/>
    <w:rsid w:val="00BC4E41"/>
    <w:rsid w:val="00BC5238"/>
    <w:rsid w:val="00BC5427"/>
    <w:rsid w:val="00BC579F"/>
    <w:rsid w:val="00BC5C46"/>
    <w:rsid w:val="00BC6029"/>
    <w:rsid w:val="00BD0FF5"/>
    <w:rsid w:val="00BD12AC"/>
    <w:rsid w:val="00BD1880"/>
    <w:rsid w:val="00BD1E10"/>
    <w:rsid w:val="00BD2611"/>
    <w:rsid w:val="00BD2EFE"/>
    <w:rsid w:val="00BD31B2"/>
    <w:rsid w:val="00BD3573"/>
    <w:rsid w:val="00BD414C"/>
    <w:rsid w:val="00BD4254"/>
    <w:rsid w:val="00BD4279"/>
    <w:rsid w:val="00BD45B2"/>
    <w:rsid w:val="00BD4EE9"/>
    <w:rsid w:val="00BD4F79"/>
    <w:rsid w:val="00BD52F1"/>
    <w:rsid w:val="00BD5874"/>
    <w:rsid w:val="00BD70E4"/>
    <w:rsid w:val="00BD7C82"/>
    <w:rsid w:val="00BE0086"/>
    <w:rsid w:val="00BE035B"/>
    <w:rsid w:val="00BE1897"/>
    <w:rsid w:val="00BE1FE5"/>
    <w:rsid w:val="00BE31C3"/>
    <w:rsid w:val="00BE431E"/>
    <w:rsid w:val="00BE4D89"/>
    <w:rsid w:val="00BE5418"/>
    <w:rsid w:val="00BE6218"/>
    <w:rsid w:val="00BE6799"/>
    <w:rsid w:val="00BF031A"/>
    <w:rsid w:val="00BF0702"/>
    <w:rsid w:val="00BF124C"/>
    <w:rsid w:val="00BF1370"/>
    <w:rsid w:val="00BF1FEE"/>
    <w:rsid w:val="00BF230A"/>
    <w:rsid w:val="00BF2690"/>
    <w:rsid w:val="00BF31F5"/>
    <w:rsid w:val="00BF3B6C"/>
    <w:rsid w:val="00BF402F"/>
    <w:rsid w:val="00BF4207"/>
    <w:rsid w:val="00BF4797"/>
    <w:rsid w:val="00BF685B"/>
    <w:rsid w:val="00BF6869"/>
    <w:rsid w:val="00BF6D73"/>
    <w:rsid w:val="00BF71F9"/>
    <w:rsid w:val="00BF7802"/>
    <w:rsid w:val="00BF78C9"/>
    <w:rsid w:val="00C01479"/>
    <w:rsid w:val="00C02523"/>
    <w:rsid w:val="00C02CC0"/>
    <w:rsid w:val="00C032D4"/>
    <w:rsid w:val="00C043C6"/>
    <w:rsid w:val="00C04A8E"/>
    <w:rsid w:val="00C05229"/>
    <w:rsid w:val="00C06A36"/>
    <w:rsid w:val="00C06B59"/>
    <w:rsid w:val="00C07621"/>
    <w:rsid w:val="00C077CD"/>
    <w:rsid w:val="00C07B56"/>
    <w:rsid w:val="00C10119"/>
    <w:rsid w:val="00C10680"/>
    <w:rsid w:val="00C1089A"/>
    <w:rsid w:val="00C10A97"/>
    <w:rsid w:val="00C10B05"/>
    <w:rsid w:val="00C11650"/>
    <w:rsid w:val="00C11AC3"/>
    <w:rsid w:val="00C1205F"/>
    <w:rsid w:val="00C121FA"/>
    <w:rsid w:val="00C1261D"/>
    <w:rsid w:val="00C12641"/>
    <w:rsid w:val="00C13395"/>
    <w:rsid w:val="00C13CF4"/>
    <w:rsid w:val="00C14433"/>
    <w:rsid w:val="00C14D72"/>
    <w:rsid w:val="00C15892"/>
    <w:rsid w:val="00C1591D"/>
    <w:rsid w:val="00C159CF"/>
    <w:rsid w:val="00C17464"/>
    <w:rsid w:val="00C17AC1"/>
    <w:rsid w:val="00C21EF3"/>
    <w:rsid w:val="00C22148"/>
    <w:rsid w:val="00C229A7"/>
    <w:rsid w:val="00C22D64"/>
    <w:rsid w:val="00C23004"/>
    <w:rsid w:val="00C236BE"/>
    <w:rsid w:val="00C23E2D"/>
    <w:rsid w:val="00C24265"/>
    <w:rsid w:val="00C24285"/>
    <w:rsid w:val="00C24559"/>
    <w:rsid w:val="00C2492C"/>
    <w:rsid w:val="00C24B2A"/>
    <w:rsid w:val="00C2524B"/>
    <w:rsid w:val="00C25727"/>
    <w:rsid w:val="00C26321"/>
    <w:rsid w:val="00C2678C"/>
    <w:rsid w:val="00C26CA4"/>
    <w:rsid w:val="00C2731F"/>
    <w:rsid w:val="00C27E37"/>
    <w:rsid w:val="00C303F4"/>
    <w:rsid w:val="00C3065E"/>
    <w:rsid w:val="00C308EC"/>
    <w:rsid w:val="00C31FE1"/>
    <w:rsid w:val="00C32798"/>
    <w:rsid w:val="00C32A6F"/>
    <w:rsid w:val="00C35238"/>
    <w:rsid w:val="00C355C9"/>
    <w:rsid w:val="00C366B8"/>
    <w:rsid w:val="00C36D3A"/>
    <w:rsid w:val="00C376C7"/>
    <w:rsid w:val="00C377DB"/>
    <w:rsid w:val="00C40427"/>
    <w:rsid w:val="00C40857"/>
    <w:rsid w:val="00C40B6D"/>
    <w:rsid w:val="00C40FC0"/>
    <w:rsid w:val="00C41256"/>
    <w:rsid w:val="00C4260A"/>
    <w:rsid w:val="00C4294C"/>
    <w:rsid w:val="00C429C2"/>
    <w:rsid w:val="00C44411"/>
    <w:rsid w:val="00C44BB4"/>
    <w:rsid w:val="00C45B8D"/>
    <w:rsid w:val="00C45CF5"/>
    <w:rsid w:val="00C45E3F"/>
    <w:rsid w:val="00C46B39"/>
    <w:rsid w:val="00C46D0E"/>
    <w:rsid w:val="00C47145"/>
    <w:rsid w:val="00C47A02"/>
    <w:rsid w:val="00C50689"/>
    <w:rsid w:val="00C52ABF"/>
    <w:rsid w:val="00C54577"/>
    <w:rsid w:val="00C54ADA"/>
    <w:rsid w:val="00C54D8C"/>
    <w:rsid w:val="00C55182"/>
    <w:rsid w:val="00C5614C"/>
    <w:rsid w:val="00C56B30"/>
    <w:rsid w:val="00C577B7"/>
    <w:rsid w:val="00C61677"/>
    <w:rsid w:val="00C617A7"/>
    <w:rsid w:val="00C61F7D"/>
    <w:rsid w:val="00C640DF"/>
    <w:rsid w:val="00C646C0"/>
    <w:rsid w:val="00C658B0"/>
    <w:rsid w:val="00C6598C"/>
    <w:rsid w:val="00C673C3"/>
    <w:rsid w:val="00C675FF"/>
    <w:rsid w:val="00C704A2"/>
    <w:rsid w:val="00C707ED"/>
    <w:rsid w:val="00C7315B"/>
    <w:rsid w:val="00C738BC"/>
    <w:rsid w:val="00C74CCB"/>
    <w:rsid w:val="00C75085"/>
    <w:rsid w:val="00C753CE"/>
    <w:rsid w:val="00C75C42"/>
    <w:rsid w:val="00C75FB6"/>
    <w:rsid w:val="00C76071"/>
    <w:rsid w:val="00C76122"/>
    <w:rsid w:val="00C7665F"/>
    <w:rsid w:val="00C76D24"/>
    <w:rsid w:val="00C770A3"/>
    <w:rsid w:val="00C77581"/>
    <w:rsid w:val="00C77A53"/>
    <w:rsid w:val="00C802A9"/>
    <w:rsid w:val="00C8092F"/>
    <w:rsid w:val="00C8116D"/>
    <w:rsid w:val="00C81734"/>
    <w:rsid w:val="00C834BF"/>
    <w:rsid w:val="00C83896"/>
    <w:rsid w:val="00C839F8"/>
    <w:rsid w:val="00C841B0"/>
    <w:rsid w:val="00C84334"/>
    <w:rsid w:val="00C844E1"/>
    <w:rsid w:val="00C866BD"/>
    <w:rsid w:val="00C8674E"/>
    <w:rsid w:val="00C87092"/>
    <w:rsid w:val="00C879FC"/>
    <w:rsid w:val="00C87D89"/>
    <w:rsid w:val="00C905E5"/>
    <w:rsid w:val="00C91658"/>
    <w:rsid w:val="00C91EDE"/>
    <w:rsid w:val="00C923B9"/>
    <w:rsid w:val="00C934B6"/>
    <w:rsid w:val="00C9359C"/>
    <w:rsid w:val="00C93B1E"/>
    <w:rsid w:val="00C93D1D"/>
    <w:rsid w:val="00C94851"/>
    <w:rsid w:val="00C9486E"/>
    <w:rsid w:val="00C95114"/>
    <w:rsid w:val="00C95925"/>
    <w:rsid w:val="00C95A51"/>
    <w:rsid w:val="00C95FBD"/>
    <w:rsid w:val="00C96A4E"/>
    <w:rsid w:val="00CA077E"/>
    <w:rsid w:val="00CA1D9B"/>
    <w:rsid w:val="00CA2373"/>
    <w:rsid w:val="00CA2C20"/>
    <w:rsid w:val="00CA4DAC"/>
    <w:rsid w:val="00CA4EED"/>
    <w:rsid w:val="00CA614C"/>
    <w:rsid w:val="00CA61B8"/>
    <w:rsid w:val="00CA6EE5"/>
    <w:rsid w:val="00CA7013"/>
    <w:rsid w:val="00CA72F8"/>
    <w:rsid w:val="00CB1C35"/>
    <w:rsid w:val="00CB214E"/>
    <w:rsid w:val="00CB2BAC"/>
    <w:rsid w:val="00CB36A7"/>
    <w:rsid w:val="00CB4B8A"/>
    <w:rsid w:val="00CB4F97"/>
    <w:rsid w:val="00CB5765"/>
    <w:rsid w:val="00CB5FB1"/>
    <w:rsid w:val="00CB6844"/>
    <w:rsid w:val="00CB692A"/>
    <w:rsid w:val="00CB6B53"/>
    <w:rsid w:val="00CB7536"/>
    <w:rsid w:val="00CB7DE3"/>
    <w:rsid w:val="00CC2B7B"/>
    <w:rsid w:val="00CC3302"/>
    <w:rsid w:val="00CC482B"/>
    <w:rsid w:val="00CC4B0B"/>
    <w:rsid w:val="00CC51F4"/>
    <w:rsid w:val="00CC531E"/>
    <w:rsid w:val="00CC5404"/>
    <w:rsid w:val="00CC58F2"/>
    <w:rsid w:val="00CC602D"/>
    <w:rsid w:val="00CC6565"/>
    <w:rsid w:val="00CC7DB6"/>
    <w:rsid w:val="00CD0199"/>
    <w:rsid w:val="00CD10C6"/>
    <w:rsid w:val="00CD16C5"/>
    <w:rsid w:val="00CD1F06"/>
    <w:rsid w:val="00CD22AE"/>
    <w:rsid w:val="00CD2770"/>
    <w:rsid w:val="00CD2DCC"/>
    <w:rsid w:val="00CD413E"/>
    <w:rsid w:val="00CD464E"/>
    <w:rsid w:val="00CD4DC0"/>
    <w:rsid w:val="00CD5C92"/>
    <w:rsid w:val="00CD6A33"/>
    <w:rsid w:val="00CD74AD"/>
    <w:rsid w:val="00CD75A3"/>
    <w:rsid w:val="00CD7702"/>
    <w:rsid w:val="00CE0956"/>
    <w:rsid w:val="00CE09A6"/>
    <w:rsid w:val="00CE0B7F"/>
    <w:rsid w:val="00CE1277"/>
    <w:rsid w:val="00CE12FC"/>
    <w:rsid w:val="00CE23B2"/>
    <w:rsid w:val="00CE242C"/>
    <w:rsid w:val="00CE2C41"/>
    <w:rsid w:val="00CE2D92"/>
    <w:rsid w:val="00CE3F6C"/>
    <w:rsid w:val="00CE62C3"/>
    <w:rsid w:val="00CE6C6D"/>
    <w:rsid w:val="00CF0EF6"/>
    <w:rsid w:val="00CF20DE"/>
    <w:rsid w:val="00CF2206"/>
    <w:rsid w:val="00CF32F8"/>
    <w:rsid w:val="00CF339C"/>
    <w:rsid w:val="00CF3909"/>
    <w:rsid w:val="00CF3A27"/>
    <w:rsid w:val="00CF40DB"/>
    <w:rsid w:val="00CF4691"/>
    <w:rsid w:val="00CF6E91"/>
    <w:rsid w:val="00D016EA"/>
    <w:rsid w:val="00D01D0B"/>
    <w:rsid w:val="00D02717"/>
    <w:rsid w:val="00D0298E"/>
    <w:rsid w:val="00D02AE9"/>
    <w:rsid w:val="00D04103"/>
    <w:rsid w:val="00D04A20"/>
    <w:rsid w:val="00D054C1"/>
    <w:rsid w:val="00D066F1"/>
    <w:rsid w:val="00D06906"/>
    <w:rsid w:val="00D06A95"/>
    <w:rsid w:val="00D07409"/>
    <w:rsid w:val="00D07795"/>
    <w:rsid w:val="00D078E6"/>
    <w:rsid w:val="00D10149"/>
    <w:rsid w:val="00D10D24"/>
    <w:rsid w:val="00D10E77"/>
    <w:rsid w:val="00D10F6C"/>
    <w:rsid w:val="00D11244"/>
    <w:rsid w:val="00D116D5"/>
    <w:rsid w:val="00D12758"/>
    <w:rsid w:val="00D12BB0"/>
    <w:rsid w:val="00D13020"/>
    <w:rsid w:val="00D1349B"/>
    <w:rsid w:val="00D13C37"/>
    <w:rsid w:val="00D14595"/>
    <w:rsid w:val="00D15E08"/>
    <w:rsid w:val="00D16A28"/>
    <w:rsid w:val="00D16E05"/>
    <w:rsid w:val="00D17817"/>
    <w:rsid w:val="00D178A2"/>
    <w:rsid w:val="00D17CF1"/>
    <w:rsid w:val="00D207FC"/>
    <w:rsid w:val="00D2090A"/>
    <w:rsid w:val="00D20951"/>
    <w:rsid w:val="00D2164B"/>
    <w:rsid w:val="00D21AC3"/>
    <w:rsid w:val="00D21B49"/>
    <w:rsid w:val="00D21DF0"/>
    <w:rsid w:val="00D22279"/>
    <w:rsid w:val="00D22FB2"/>
    <w:rsid w:val="00D23B08"/>
    <w:rsid w:val="00D2413F"/>
    <w:rsid w:val="00D2430D"/>
    <w:rsid w:val="00D26274"/>
    <w:rsid w:val="00D2669F"/>
    <w:rsid w:val="00D26FE0"/>
    <w:rsid w:val="00D27725"/>
    <w:rsid w:val="00D27BBF"/>
    <w:rsid w:val="00D27E99"/>
    <w:rsid w:val="00D3057E"/>
    <w:rsid w:val="00D30920"/>
    <w:rsid w:val="00D31201"/>
    <w:rsid w:val="00D318D4"/>
    <w:rsid w:val="00D32BA0"/>
    <w:rsid w:val="00D335CB"/>
    <w:rsid w:val="00D338CA"/>
    <w:rsid w:val="00D33AF8"/>
    <w:rsid w:val="00D33DA9"/>
    <w:rsid w:val="00D34693"/>
    <w:rsid w:val="00D34B19"/>
    <w:rsid w:val="00D35432"/>
    <w:rsid w:val="00D35517"/>
    <w:rsid w:val="00D356D4"/>
    <w:rsid w:val="00D360CF"/>
    <w:rsid w:val="00D365B1"/>
    <w:rsid w:val="00D3672E"/>
    <w:rsid w:val="00D36853"/>
    <w:rsid w:val="00D36F21"/>
    <w:rsid w:val="00D371D8"/>
    <w:rsid w:val="00D375AE"/>
    <w:rsid w:val="00D37817"/>
    <w:rsid w:val="00D37836"/>
    <w:rsid w:val="00D37AE9"/>
    <w:rsid w:val="00D41084"/>
    <w:rsid w:val="00D414E8"/>
    <w:rsid w:val="00D416AD"/>
    <w:rsid w:val="00D4183D"/>
    <w:rsid w:val="00D418E1"/>
    <w:rsid w:val="00D41F7B"/>
    <w:rsid w:val="00D42387"/>
    <w:rsid w:val="00D442C4"/>
    <w:rsid w:val="00D4470F"/>
    <w:rsid w:val="00D449BE"/>
    <w:rsid w:val="00D44B3A"/>
    <w:rsid w:val="00D44B60"/>
    <w:rsid w:val="00D44C22"/>
    <w:rsid w:val="00D44D1E"/>
    <w:rsid w:val="00D45BA6"/>
    <w:rsid w:val="00D45E3B"/>
    <w:rsid w:val="00D465EA"/>
    <w:rsid w:val="00D466DC"/>
    <w:rsid w:val="00D47163"/>
    <w:rsid w:val="00D501AD"/>
    <w:rsid w:val="00D50F80"/>
    <w:rsid w:val="00D51196"/>
    <w:rsid w:val="00D51B34"/>
    <w:rsid w:val="00D52716"/>
    <w:rsid w:val="00D533A4"/>
    <w:rsid w:val="00D533F2"/>
    <w:rsid w:val="00D53973"/>
    <w:rsid w:val="00D540C9"/>
    <w:rsid w:val="00D549D9"/>
    <w:rsid w:val="00D54F75"/>
    <w:rsid w:val="00D5541C"/>
    <w:rsid w:val="00D55A43"/>
    <w:rsid w:val="00D55E23"/>
    <w:rsid w:val="00D5623C"/>
    <w:rsid w:val="00D5634E"/>
    <w:rsid w:val="00D56A69"/>
    <w:rsid w:val="00D5707B"/>
    <w:rsid w:val="00D62213"/>
    <w:rsid w:val="00D625EC"/>
    <w:rsid w:val="00D633F6"/>
    <w:rsid w:val="00D6365B"/>
    <w:rsid w:val="00D63A55"/>
    <w:rsid w:val="00D63DC7"/>
    <w:rsid w:val="00D63F0D"/>
    <w:rsid w:val="00D64B06"/>
    <w:rsid w:val="00D64F75"/>
    <w:rsid w:val="00D66468"/>
    <w:rsid w:val="00D666FC"/>
    <w:rsid w:val="00D671E7"/>
    <w:rsid w:val="00D67B69"/>
    <w:rsid w:val="00D70A7D"/>
    <w:rsid w:val="00D716C4"/>
    <w:rsid w:val="00D718D5"/>
    <w:rsid w:val="00D722AA"/>
    <w:rsid w:val="00D72D03"/>
    <w:rsid w:val="00D75126"/>
    <w:rsid w:val="00D755B9"/>
    <w:rsid w:val="00D763DB"/>
    <w:rsid w:val="00D766EA"/>
    <w:rsid w:val="00D76752"/>
    <w:rsid w:val="00D770EC"/>
    <w:rsid w:val="00D772FD"/>
    <w:rsid w:val="00D7778D"/>
    <w:rsid w:val="00D7786C"/>
    <w:rsid w:val="00D77BCE"/>
    <w:rsid w:val="00D800CC"/>
    <w:rsid w:val="00D80283"/>
    <w:rsid w:val="00D81141"/>
    <w:rsid w:val="00D81585"/>
    <w:rsid w:val="00D81902"/>
    <w:rsid w:val="00D820B5"/>
    <w:rsid w:val="00D829B8"/>
    <w:rsid w:val="00D82B1F"/>
    <w:rsid w:val="00D82EBE"/>
    <w:rsid w:val="00D84287"/>
    <w:rsid w:val="00D872E3"/>
    <w:rsid w:val="00D873FD"/>
    <w:rsid w:val="00D87A3F"/>
    <w:rsid w:val="00D87B90"/>
    <w:rsid w:val="00D9001F"/>
    <w:rsid w:val="00D90892"/>
    <w:rsid w:val="00D91A42"/>
    <w:rsid w:val="00D92320"/>
    <w:rsid w:val="00D9254A"/>
    <w:rsid w:val="00D92B31"/>
    <w:rsid w:val="00D93A13"/>
    <w:rsid w:val="00D9405D"/>
    <w:rsid w:val="00D94090"/>
    <w:rsid w:val="00D9432A"/>
    <w:rsid w:val="00D9478E"/>
    <w:rsid w:val="00D94850"/>
    <w:rsid w:val="00D94C52"/>
    <w:rsid w:val="00D954BE"/>
    <w:rsid w:val="00D95878"/>
    <w:rsid w:val="00D95F08"/>
    <w:rsid w:val="00D96CFA"/>
    <w:rsid w:val="00D97208"/>
    <w:rsid w:val="00D97315"/>
    <w:rsid w:val="00DA019B"/>
    <w:rsid w:val="00DA067E"/>
    <w:rsid w:val="00DA06AF"/>
    <w:rsid w:val="00DA14EC"/>
    <w:rsid w:val="00DA22C0"/>
    <w:rsid w:val="00DA3F05"/>
    <w:rsid w:val="00DA516D"/>
    <w:rsid w:val="00DA57CE"/>
    <w:rsid w:val="00DA5E52"/>
    <w:rsid w:val="00DA5FDF"/>
    <w:rsid w:val="00DA6967"/>
    <w:rsid w:val="00DB1FB9"/>
    <w:rsid w:val="00DB23C7"/>
    <w:rsid w:val="00DB2840"/>
    <w:rsid w:val="00DB2C5F"/>
    <w:rsid w:val="00DB38D3"/>
    <w:rsid w:val="00DB3C9F"/>
    <w:rsid w:val="00DB45FD"/>
    <w:rsid w:val="00DB495F"/>
    <w:rsid w:val="00DB6389"/>
    <w:rsid w:val="00DB6AB0"/>
    <w:rsid w:val="00DB6FD5"/>
    <w:rsid w:val="00DC1154"/>
    <w:rsid w:val="00DC2C5A"/>
    <w:rsid w:val="00DC3011"/>
    <w:rsid w:val="00DC3B4B"/>
    <w:rsid w:val="00DC3D49"/>
    <w:rsid w:val="00DC3DB9"/>
    <w:rsid w:val="00DC4598"/>
    <w:rsid w:val="00DC465E"/>
    <w:rsid w:val="00DC47D7"/>
    <w:rsid w:val="00DC49C5"/>
    <w:rsid w:val="00DC4B16"/>
    <w:rsid w:val="00DC551E"/>
    <w:rsid w:val="00DC59DB"/>
    <w:rsid w:val="00DC61DE"/>
    <w:rsid w:val="00DC6729"/>
    <w:rsid w:val="00DC7F0E"/>
    <w:rsid w:val="00DD07DA"/>
    <w:rsid w:val="00DD0D26"/>
    <w:rsid w:val="00DD27B1"/>
    <w:rsid w:val="00DD2D3E"/>
    <w:rsid w:val="00DD2FF2"/>
    <w:rsid w:val="00DD3585"/>
    <w:rsid w:val="00DD399F"/>
    <w:rsid w:val="00DD3D4B"/>
    <w:rsid w:val="00DD3F99"/>
    <w:rsid w:val="00DD4CE1"/>
    <w:rsid w:val="00DD5795"/>
    <w:rsid w:val="00DD6663"/>
    <w:rsid w:val="00DD66F0"/>
    <w:rsid w:val="00DD786B"/>
    <w:rsid w:val="00DE065B"/>
    <w:rsid w:val="00DE0A04"/>
    <w:rsid w:val="00DE17F4"/>
    <w:rsid w:val="00DE1863"/>
    <w:rsid w:val="00DE1CFE"/>
    <w:rsid w:val="00DE29EF"/>
    <w:rsid w:val="00DE2BD9"/>
    <w:rsid w:val="00DE311A"/>
    <w:rsid w:val="00DE329A"/>
    <w:rsid w:val="00DE3538"/>
    <w:rsid w:val="00DE35CE"/>
    <w:rsid w:val="00DE4EE3"/>
    <w:rsid w:val="00DE6217"/>
    <w:rsid w:val="00DE64B4"/>
    <w:rsid w:val="00DE6A4A"/>
    <w:rsid w:val="00DE74A8"/>
    <w:rsid w:val="00DF070D"/>
    <w:rsid w:val="00DF0A55"/>
    <w:rsid w:val="00DF123F"/>
    <w:rsid w:val="00DF1782"/>
    <w:rsid w:val="00DF21F6"/>
    <w:rsid w:val="00DF3084"/>
    <w:rsid w:val="00DF346E"/>
    <w:rsid w:val="00DF3C35"/>
    <w:rsid w:val="00DF4FD7"/>
    <w:rsid w:val="00DF57A7"/>
    <w:rsid w:val="00DF5939"/>
    <w:rsid w:val="00DF5DE9"/>
    <w:rsid w:val="00DF68B1"/>
    <w:rsid w:val="00DF691E"/>
    <w:rsid w:val="00DF74C7"/>
    <w:rsid w:val="00E0074E"/>
    <w:rsid w:val="00E01E61"/>
    <w:rsid w:val="00E02280"/>
    <w:rsid w:val="00E02282"/>
    <w:rsid w:val="00E02AA0"/>
    <w:rsid w:val="00E02B24"/>
    <w:rsid w:val="00E02E6A"/>
    <w:rsid w:val="00E0387F"/>
    <w:rsid w:val="00E0418A"/>
    <w:rsid w:val="00E04246"/>
    <w:rsid w:val="00E04A7F"/>
    <w:rsid w:val="00E050EC"/>
    <w:rsid w:val="00E05FC1"/>
    <w:rsid w:val="00E0699D"/>
    <w:rsid w:val="00E0782D"/>
    <w:rsid w:val="00E07924"/>
    <w:rsid w:val="00E07F4E"/>
    <w:rsid w:val="00E106E8"/>
    <w:rsid w:val="00E1145D"/>
    <w:rsid w:val="00E1275F"/>
    <w:rsid w:val="00E12C51"/>
    <w:rsid w:val="00E139B3"/>
    <w:rsid w:val="00E13FAF"/>
    <w:rsid w:val="00E15071"/>
    <w:rsid w:val="00E15081"/>
    <w:rsid w:val="00E15BC9"/>
    <w:rsid w:val="00E16129"/>
    <w:rsid w:val="00E17B76"/>
    <w:rsid w:val="00E20AC2"/>
    <w:rsid w:val="00E21398"/>
    <w:rsid w:val="00E216EF"/>
    <w:rsid w:val="00E21ACD"/>
    <w:rsid w:val="00E21F18"/>
    <w:rsid w:val="00E2256B"/>
    <w:rsid w:val="00E226D0"/>
    <w:rsid w:val="00E2465D"/>
    <w:rsid w:val="00E24A6A"/>
    <w:rsid w:val="00E253D1"/>
    <w:rsid w:val="00E25B2E"/>
    <w:rsid w:val="00E273C7"/>
    <w:rsid w:val="00E279A7"/>
    <w:rsid w:val="00E27F61"/>
    <w:rsid w:val="00E27FF9"/>
    <w:rsid w:val="00E3087C"/>
    <w:rsid w:val="00E312D0"/>
    <w:rsid w:val="00E317AA"/>
    <w:rsid w:val="00E3181B"/>
    <w:rsid w:val="00E33AAB"/>
    <w:rsid w:val="00E33CCD"/>
    <w:rsid w:val="00E33F3D"/>
    <w:rsid w:val="00E34393"/>
    <w:rsid w:val="00E34AAF"/>
    <w:rsid w:val="00E35685"/>
    <w:rsid w:val="00E36C80"/>
    <w:rsid w:val="00E37070"/>
    <w:rsid w:val="00E37237"/>
    <w:rsid w:val="00E37A44"/>
    <w:rsid w:val="00E40343"/>
    <w:rsid w:val="00E40849"/>
    <w:rsid w:val="00E40913"/>
    <w:rsid w:val="00E40AE6"/>
    <w:rsid w:val="00E4105F"/>
    <w:rsid w:val="00E42AB3"/>
    <w:rsid w:val="00E438E0"/>
    <w:rsid w:val="00E43FB7"/>
    <w:rsid w:val="00E4470E"/>
    <w:rsid w:val="00E44750"/>
    <w:rsid w:val="00E4481E"/>
    <w:rsid w:val="00E44E25"/>
    <w:rsid w:val="00E4638C"/>
    <w:rsid w:val="00E469FB"/>
    <w:rsid w:val="00E46F7C"/>
    <w:rsid w:val="00E47B1E"/>
    <w:rsid w:val="00E47B22"/>
    <w:rsid w:val="00E5158D"/>
    <w:rsid w:val="00E51C32"/>
    <w:rsid w:val="00E51D7E"/>
    <w:rsid w:val="00E53611"/>
    <w:rsid w:val="00E542AB"/>
    <w:rsid w:val="00E56069"/>
    <w:rsid w:val="00E562E1"/>
    <w:rsid w:val="00E56D70"/>
    <w:rsid w:val="00E573F3"/>
    <w:rsid w:val="00E60218"/>
    <w:rsid w:val="00E6035D"/>
    <w:rsid w:val="00E604EC"/>
    <w:rsid w:val="00E614C9"/>
    <w:rsid w:val="00E61610"/>
    <w:rsid w:val="00E62378"/>
    <w:rsid w:val="00E62ED6"/>
    <w:rsid w:val="00E6346F"/>
    <w:rsid w:val="00E638DD"/>
    <w:rsid w:val="00E63DF9"/>
    <w:rsid w:val="00E63E11"/>
    <w:rsid w:val="00E63E7B"/>
    <w:rsid w:val="00E64AD3"/>
    <w:rsid w:val="00E64D81"/>
    <w:rsid w:val="00E66C8A"/>
    <w:rsid w:val="00E67B39"/>
    <w:rsid w:val="00E67D8A"/>
    <w:rsid w:val="00E70C02"/>
    <w:rsid w:val="00E70D76"/>
    <w:rsid w:val="00E71E13"/>
    <w:rsid w:val="00E72093"/>
    <w:rsid w:val="00E7248E"/>
    <w:rsid w:val="00E72C69"/>
    <w:rsid w:val="00E73A7A"/>
    <w:rsid w:val="00E75A1D"/>
    <w:rsid w:val="00E75E37"/>
    <w:rsid w:val="00E75F6A"/>
    <w:rsid w:val="00E76BB8"/>
    <w:rsid w:val="00E76DB9"/>
    <w:rsid w:val="00E773A7"/>
    <w:rsid w:val="00E8125F"/>
    <w:rsid w:val="00E812DA"/>
    <w:rsid w:val="00E82247"/>
    <w:rsid w:val="00E82B94"/>
    <w:rsid w:val="00E8310E"/>
    <w:rsid w:val="00E831E3"/>
    <w:rsid w:val="00E83347"/>
    <w:rsid w:val="00E8337D"/>
    <w:rsid w:val="00E84895"/>
    <w:rsid w:val="00E85168"/>
    <w:rsid w:val="00E8658E"/>
    <w:rsid w:val="00E878EB"/>
    <w:rsid w:val="00E87DF0"/>
    <w:rsid w:val="00E87EE7"/>
    <w:rsid w:val="00E91E80"/>
    <w:rsid w:val="00E92A00"/>
    <w:rsid w:val="00E931A4"/>
    <w:rsid w:val="00E94CA7"/>
    <w:rsid w:val="00E94EE1"/>
    <w:rsid w:val="00E969F1"/>
    <w:rsid w:val="00E96FE3"/>
    <w:rsid w:val="00EA06FB"/>
    <w:rsid w:val="00EA0C5B"/>
    <w:rsid w:val="00EA0E31"/>
    <w:rsid w:val="00EA1314"/>
    <w:rsid w:val="00EA1A45"/>
    <w:rsid w:val="00EA50F2"/>
    <w:rsid w:val="00EA55DF"/>
    <w:rsid w:val="00EA58FB"/>
    <w:rsid w:val="00EA64E1"/>
    <w:rsid w:val="00EB0103"/>
    <w:rsid w:val="00EB07B3"/>
    <w:rsid w:val="00EB1659"/>
    <w:rsid w:val="00EB18AA"/>
    <w:rsid w:val="00EB1F0E"/>
    <w:rsid w:val="00EB200F"/>
    <w:rsid w:val="00EB2DDB"/>
    <w:rsid w:val="00EB3501"/>
    <w:rsid w:val="00EB3B21"/>
    <w:rsid w:val="00EB679F"/>
    <w:rsid w:val="00EB6A96"/>
    <w:rsid w:val="00EB6C5F"/>
    <w:rsid w:val="00EB7989"/>
    <w:rsid w:val="00EC129B"/>
    <w:rsid w:val="00EC30DE"/>
    <w:rsid w:val="00EC3888"/>
    <w:rsid w:val="00EC3CCD"/>
    <w:rsid w:val="00EC3DF5"/>
    <w:rsid w:val="00EC4428"/>
    <w:rsid w:val="00EC4AF4"/>
    <w:rsid w:val="00EC5D7F"/>
    <w:rsid w:val="00EC79D1"/>
    <w:rsid w:val="00EC7DA3"/>
    <w:rsid w:val="00ED0003"/>
    <w:rsid w:val="00ED10C2"/>
    <w:rsid w:val="00ED2A46"/>
    <w:rsid w:val="00ED2EBB"/>
    <w:rsid w:val="00ED3DF4"/>
    <w:rsid w:val="00ED43B3"/>
    <w:rsid w:val="00ED58E7"/>
    <w:rsid w:val="00ED620C"/>
    <w:rsid w:val="00ED6614"/>
    <w:rsid w:val="00ED6B23"/>
    <w:rsid w:val="00ED7248"/>
    <w:rsid w:val="00ED7AED"/>
    <w:rsid w:val="00ED7CBE"/>
    <w:rsid w:val="00EE0041"/>
    <w:rsid w:val="00EE02EA"/>
    <w:rsid w:val="00EE02F9"/>
    <w:rsid w:val="00EE0CDF"/>
    <w:rsid w:val="00EE0D89"/>
    <w:rsid w:val="00EE0EC5"/>
    <w:rsid w:val="00EE149A"/>
    <w:rsid w:val="00EE1E2A"/>
    <w:rsid w:val="00EE28AB"/>
    <w:rsid w:val="00EE35A5"/>
    <w:rsid w:val="00EE3AA2"/>
    <w:rsid w:val="00EE423D"/>
    <w:rsid w:val="00EE4837"/>
    <w:rsid w:val="00EE4BAE"/>
    <w:rsid w:val="00EE4ED2"/>
    <w:rsid w:val="00EE5072"/>
    <w:rsid w:val="00EE5776"/>
    <w:rsid w:val="00EE7C7D"/>
    <w:rsid w:val="00EF031C"/>
    <w:rsid w:val="00EF0EAE"/>
    <w:rsid w:val="00EF120D"/>
    <w:rsid w:val="00EF136E"/>
    <w:rsid w:val="00EF1464"/>
    <w:rsid w:val="00EF1C54"/>
    <w:rsid w:val="00EF23CF"/>
    <w:rsid w:val="00EF2715"/>
    <w:rsid w:val="00EF2C56"/>
    <w:rsid w:val="00EF2DC0"/>
    <w:rsid w:val="00EF3305"/>
    <w:rsid w:val="00EF354D"/>
    <w:rsid w:val="00EF3B12"/>
    <w:rsid w:val="00EF40C8"/>
    <w:rsid w:val="00EF4435"/>
    <w:rsid w:val="00EF454E"/>
    <w:rsid w:val="00EF4B34"/>
    <w:rsid w:val="00EF688B"/>
    <w:rsid w:val="00EF711D"/>
    <w:rsid w:val="00EF7128"/>
    <w:rsid w:val="00EF72FC"/>
    <w:rsid w:val="00EF75A7"/>
    <w:rsid w:val="00EF7749"/>
    <w:rsid w:val="00EF783C"/>
    <w:rsid w:val="00EF7CA8"/>
    <w:rsid w:val="00EF7F51"/>
    <w:rsid w:val="00F003C7"/>
    <w:rsid w:val="00F004CA"/>
    <w:rsid w:val="00F02084"/>
    <w:rsid w:val="00F026E4"/>
    <w:rsid w:val="00F02718"/>
    <w:rsid w:val="00F03669"/>
    <w:rsid w:val="00F03AD4"/>
    <w:rsid w:val="00F03F17"/>
    <w:rsid w:val="00F04050"/>
    <w:rsid w:val="00F047B3"/>
    <w:rsid w:val="00F04A44"/>
    <w:rsid w:val="00F04B32"/>
    <w:rsid w:val="00F05245"/>
    <w:rsid w:val="00F0566C"/>
    <w:rsid w:val="00F05969"/>
    <w:rsid w:val="00F06506"/>
    <w:rsid w:val="00F06B3A"/>
    <w:rsid w:val="00F07244"/>
    <w:rsid w:val="00F07501"/>
    <w:rsid w:val="00F07D2F"/>
    <w:rsid w:val="00F1030E"/>
    <w:rsid w:val="00F12190"/>
    <w:rsid w:val="00F12872"/>
    <w:rsid w:val="00F128BF"/>
    <w:rsid w:val="00F1336E"/>
    <w:rsid w:val="00F1362F"/>
    <w:rsid w:val="00F13BD6"/>
    <w:rsid w:val="00F13D2E"/>
    <w:rsid w:val="00F141C5"/>
    <w:rsid w:val="00F15201"/>
    <w:rsid w:val="00F156F5"/>
    <w:rsid w:val="00F1686E"/>
    <w:rsid w:val="00F168A4"/>
    <w:rsid w:val="00F16B99"/>
    <w:rsid w:val="00F16FF7"/>
    <w:rsid w:val="00F1715C"/>
    <w:rsid w:val="00F17A2D"/>
    <w:rsid w:val="00F17B00"/>
    <w:rsid w:val="00F17C74"/>
    <w:rsid w:val="00F2109E"/>
    <w:rsid w:val="00F21F3E"/>
    <w:rsid w:val="00F227BF"/>
    <w:rsid w:val="00F22A9A"/>
    <w:rsid w:val="00F22CBB"/>
    <w:rsid w:val="00F230C8"/>
    <w:rsid w:val="00F231A7"/>
    <w:rsid w:val="00F23466"/>
    <w:rsid w:val="00F23902"/>
    <w:rsid w:val="00F24AA3"/>
    <w:rsid w:val="00F2547D"/>
    <w:rsid w:val="00F25AEB"/>
    <w:rsid w:val="00F274EE"/>
    <w:rsid w:val="00F27A2A"/>
    <w:rsid w:val="00F27FDF"/>
    <w:rsid w:val="00F303E1"/>
    <w:rsid w:val="00F3050F"/>
    <w:rsid w:val="00F308DB"/>
    <w:rsid w:val="00F3116E"/>
    <w:rsid w:val="00F320FD"/>
    <w:rsid w:val="00F326F8"/>
    <w:rsid w:val="00F330F8"/>
    <w:rsid w:val="00F3331C"/>
    <w:rsid w:val="00F34161"/>
    <w:rsid w:val="00F350A9"/>
    <w:rsid w:val="00F352EC"/>
    <w:rsid w:val="00F35C41"/>
    <w:rsid w:val="00F36959"/>
    <w:rsid w:val="00F37296"/>
    <w:rsid w:val="00F3783F"/>
    <w:rsid w:val="00F4055D"/>
    <w:rsid w:val="00F40C06"/>
    <w:rsid w:val="00F40C94"/>
    <w:rsid w:val="00F42713"/>
    <w:rsid w:val="00F42A7E"/>
    <w:rsid w:val="00F43225"/>
    <w:rsid w:val="00F444B4"/>
    <w:rsid w:val="00F447EC"/>
    <w:rsid w:val="00F44A22"/>
    <w:rsid w:val="00F44B2A"/>
    <w:rsid w:val="00F454FB"/>
    <w:rsid w:val="00F459C4"/>
    <w:rsid w:val="00F45ED6"/>
    <w:rsid w:val="00F461DD"/>
    <w:rsid w:val="00F47149"/>
    <w:rsid w:val="00F4763F"/>
    <w:rsid w:val="00F505BC"/>
    <w:rsid w:val="00F50931"/>
    <w:rsid w:val="00F515B2"/>
    <w:rsid w:val="00F519A8"/>
    <w:rsid w:val="00F51BBB"/>
    <w:rsid w:val="00F52191"/>
    <w:rsid w:val="00F52A25"/>
    <w:rsid w:val="00F5325B"/>
    <w:rsid w:val="00F53542"/>
    <w:rsid w:val="00F53F6D"/>
    <w:rsid w:val="00F5406C"/>
    <w:rsid w:val="00F5472E"/>
    <w:rsid w:val="00F54745"/>
    <w:rsid w:val="00F548ED"/>
    <w:rsid w:val="00F55074"/>
    <w:rsid w:val="00F56430"/>
    <w:rsid w:val="00F567A0"/>
    <w:rsid w:val="00F56E66"/>
    <w:rsid w:val="00F57C8A"/>
    <w:rsid w:val="00F6055B"/>
    <w:rsid w:val="00F60734"/>
    <w:rsid w:val="00F609F0"/>
    <w:rsid w:val="00F60CCA"/>
    <w:rsid w:val="00F60CCE"/>
    <w:rsid w:val="00F60ECA"/>
    <w:rsid w:val="00F611C2"/>
    <w:rsid w:val="00F61A5E"/>
    <w:rsid w:val="00F62796"/>
    <w:rsid w:val="00F62CC6"/>
    <w:rsid w:val="00F646F7"/>
    <w:rsid w:val="00F64BF5"/>
    <w:rsid w:val="00F64D2B"/>
    <w:rsid w:val="00F65976"/>
    <w:rsid w:val="00F65D02"/>
    <w:rsid w:val="00F65D49"/>
    <w:rsid w:val="00F65D63"/>
    <w:rsid w:val="00F65F0F"/>
    <w:rsid w:val="00F66288"/>
    <w:rsid w:val="00F66798"/>
    <w:rsid w:val="00F6720C"/>
    <w:rsid w:val="00F67360"/>
    <w:rsid w:val="00F67CEE"/>
    <w:rsid w:val="00F70A27"/>
    <w:rsid w:val="00F70CDE"/>
    <w:rsid w:val="00F71202"/>
    <w:rsid w:val="00F71ADE"/>
    <w:rsid w:val="00F71E37"/>
    <w:rsid w:val="00F72ED7"/>
    <w:rsid w:val="00F733DF"/>
    <w:rsid w:val="00F73823"/>
    <w:rsid w:val="00F755B5"/>
    <w:rsid w:val="00F75619"/>
    <w:rsid w:val="00F75A50"/>
    <w:rsid w:val="00F75F3F"/>
    <w:rsid w:val="00F7678F"/>
    <w:rsid w:val="00F77D06"/>
    <w:rsid w:val="00F77F3E"/>
    <w:rsid w:val="00F80027"/>
    <w:rsid w:val="00F8097E"/>
    <w:rsid w:val="00F8203E"/>
    <w:rsid w:val="00F824BF"/>
    <w:rsid w:val="00F83262"/>
    <w:rsid w:val="00F83359"/>
    <w:rsid w:val="00F84703"/>
    <w:rsid w:val="00F84910"/>
    <w:rsid w:val="00F84AB4"/>
    <w:rsid w:val="00F8525B"/>
    <w:rsid w:val="00F85D9E"/>
    <w:rsid w:val="00F864A2"/>
    <w:rsid w:val="00F87135"/>
    <w:rsid w:val="00F9052E"/>
    <w:rsid w:val="00F90BA3"/>
    <w:rsid w:val="00F91371"/>
    <w:rsid w:val="00F922CD"/>
    <w:rsid w:val="00F92C8B"/>
    <w:rsid w:val="00F93561"/>
    <w:rsid w:val="00F93C0B"/>
    <w:rsid w:val="00F94400"/>
    <w:rsid w:val="00F94613"/>
    <w:rsid w:val="00F952A4"/>
    <w:rsid w:val="00F95E85"/>
    <w:rsid w:val="00F964BE"/>
    <w:rsid w:val="00F96DD8"/>
    <w:rsid w:val="00F9703B"/>
    <w:rsid w:val="00F97264"/>
    <w:rsid w:val="00FA0C70"/>
    <w:rsid w:val="00FA0F2B"/>
    <w:rsid w:val="00FA21D1"/>
    <w:rsid w:val="00FA4DCF"/>
    <w:rsid w:val="00FA5AF2"/>
    <w:rsid w:val="00FA65D3"/>
    <w:rsid w:val="00FA69E0"/>
    <w:rsid w:val="00FA70F1"/>
    <w:rsid w:val="00FA73ED"/>
    <w:rsid w:val="00FA7B86"/>
    <w:rsid w:val="00FB0621"/>
    <w:rsid w:val="00FB0C68"/>
    <w:rsid w:val="00FB10B4"/>
    <w:rsid w:val="00FB1812"/>
    <w:rsid w:val="00FB1C1E"/>
    <w:rsid w:val="00FB1EC7"/>
    <w:rsid w:val="00FB29F2"/>
    <w:rsid w:val="00FB31F1"/>
    <w:rsid w:val="00FB48B9"/>
    <w:rsid w:val="00FB4A5A"/>
    <w:rsid w:val="00FB59FA"/>
    <w:rsid w:val="00FB6A5E"/>
    <w:rsid w:val="00FB6BB5"/>
    <w:rsid w:val="00FB7C60"/>
    <w:rsid w:val="00FC173A"/>
    <w:rsid w:val="00FC1918"/>
    <w:rsid w:val="00FC3EF2"/>
    <w:rsid w:val="00FC440E"/>
    <w:rsid w:val="00FC52BE"/>
    <w:rsid w:val="00FC5430"/>
    <w:rsid w:val="00FC583E"/>
    <w:rsid w:val="00FC676B"/>
    <w:rsid w:val="00FC7C72"/>
    <w:rsid w:val="00FC7FEB"/>
    <w:rsid w:val="00FD0D74"/>
    <w:rsid w:val="00FD179B"/>
    <w:rsid w:val="00FD1C1C"/>
    <w:rsid w:val="00FD1F04"/>
    <w:rsid w:val="00FD1F54"/>
    <w:rsid w:val="00FD2D0C"/>
    <w:rsid w:val="00FD324C"/>
    <w:rsid w:val="00FD48C7"/>
    <w:rsid w:val="00FD549E"/>
    <w:rsid w:val="00FD5B2C"/>
    <w:rsid w:val="00FD6C54"/>
    <w:rsid w:val="00FD7909"/>
    <w:rsid w:val="00FE02E3"/>
    <w:rsid w:val="00FE08A8"/>
    <w:rsid w:val="00FE21B3"/>
    <w:rsid w:val="00FE36CC"/>
    <w:rsid w:val="00FE3F6A"/>
    <w:rsid w:val="00FE5BFD"/>
    <w:rsid w:val="00FE6A2B"/>
    <w:rsid w:val="00FE7DAD"/>
    <w:rsid w:val="00FF0290"/>
    <w:rsid w:val="00FF0FCD"/>
    <w:rsid w:val="00FF2BAF"/>
    <w:rsid w:val="00FF2E5B"/>
    <w:rsid w:val="00FF3B33"/>
    <w:rsid w:val="00FF3B46"/>
    <w:rsid w:val="00FF3DC4"/>
    <w:rsid w:val="00FF4A7E"/>
    <w:rsid w:val="00FF4BD9"/>
    <w:rsid w:val="00FF4F44"/>
    <w:rsid w:val="00FF5524"/>
    <w:rsid w:val="00FF55AA"/>
    <w:rsid w:val="00FF5663"/>
    <w:rsid w:val="00FF5B75"/>
    <w:rsid w:val="00FF5C68"/>
    <w:rsid w:val="00FF5E26"/>
    <w:rsid w:val="00FF6E04"/>
    <w:rsid w:val="00FF6FA9"/>
    <w:rsid w:val="00FF73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7E419994"/>
  <w15:docId w15:val="{088D0B60-C228-4A97-8520-C6FCC5A00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959"/>
    <w:pPr>
      <w:widowControl w:val="0"/>
      <w:adjustRightInd w:val="0"/>
      <w:spacing w:after="200" w:line="276" w:lineRule="auto"/>
      <w:jc w:val="both"/>
      <w:textAlignment w:val="baseline"/>
    </w:pPr>
    <w:rPr>
      <w:rFonts w:ascii="Times New Roman" w:eastAsia="Times New Roman" w:hAnsi="Times New Roman"/>
      <w:sz w:val="22"/>
      <w:szCs w:val="22"/>
    </w:rPr>
  </w:style>
  <w:style w:type="paragraph" w:styleId="Heading1">
    <w:name w:val="heading 1"/>
    <w:basedOn w:val="Normal"/>
    <w:next w:val="Normal"/>
    <w:link w:val="Heading1Char"/>
    <w:uiPriority w:val="9"/>
    <w:qFormat/>
    <w:rsid w:val="00CD74AD"/>
    <w:pPr>
      <w:keepNext/>
      <w:keepLines/>
      <w:tabs>
        <w:tab w:val="left" w:pos="-720"/>
      </w:tabs>
      <w:suppressAutoHyphens/>
      <w:spacing w:after="0" w:line="240" w:lineRule="auto"/>
      <w:jc w:val="center"/>
      <w:outlineLvl w:val="0"/>
    </w:pPr>
    <w:rPr>
      <w:rFonts w:ascii="Tahoma" w:hAnsi="Tahoma" w:cs="Tahoma"/>
      <w:b/>
      <w:snapToGrid w:val="0"/>
      <w:color w:val="000000"/>
      <w:sz w:val="80"/>
      <w:szCs w:val="80"/>
    </w:rPr>
  </w:style>
  <w:style w:type="paragraph" w:styleId="Heading2">
    <w:name w:val="heading 2"/>
    <w:basedOn w:val="Heading1"/>
    <w:next w:val="Normal"/>
    <w:link w:val="Heading2Char"/>
    <w:qFormat/>
    <w:rsid w:val="00B575A9"/>
    <w:pPr>
      <w:outlineLvl w:val="1"/>
    </w:pPr>
    <w:rPr>
      <w:sz w:val="32"/>
      <w:szCs w:val="24"/>
    </w:rPr>
  </w:style>
  <w:style w:type="paragraph" w:styleId="Heading3">
    <w:name w:val="heading 3"/>
    <w:basedOn w:val="Heading2"/>
    <w:next w:val="Normal"/>
    <w:link w:val="Heading3Char"/>
    <w:qFormat/>
    <w:rsid w:val="00EF72FC"/>
    <w:pPr>
      <w:outlineLvl w:val="2"/>
    </w:pPr>
    <w:rPr>
      <w:i/>
      <w:sz w:val="28"/>
    </w:rPr>
  </w:style>
  <w:style w:type="paragraph" w:styleId="Heading4">
    <w:name w:val="heading 4"/>
    <w:basedOn w:val="Normal"/>
    <w:next w:val="Normal"/>
    <w:link w:val="Heading4Char"/>
    <w:qFormat/>
    <w:rsid w:val="002C6B6E"/>
    <w:pPr>
      <w:keepNext/>
      <w:spacing w:after="0" w:line="240" w:lineRule="auto"/>
      <w:jc w:val="center"/>
      <w:outlineLvl w:val="3"/>
    </w:pPr>
    <w:rPr>
      <w:rFonts w:ascii="Tahoma" w:hAnsi="Tahoma" w:cs="Tahoma"/>
      <w:b/>
      <w:sz w:val="24"/>
      <w:szCs w:val="20"/>
      <w:u w:val="single"/>
    </w:rPr>
  </w:style>
  <w:style w:type="paragraph" w:styleId="Heading5">
    <w:name w:val="heading 5"/>
    <w:basedOn w:val="Normal"/>
    <w:next w:val="Normal"/>
    <w:link w:val="Heading5Char"/>
    <w:qFormat/>
    <w:rsid w:val="00803992"/>
    <w:pPr>
      <w:keepNext/>
      <w:spacing w:after="0" w:line="240" w:lineRule="auto"/>
      <w:outlineLvl w:val="4"/>
    </w:pPr>
    <w:rPr>
      <w:rFonts w:ascii="Tahoma" w:hAnsi="Tahoma" w:cs="Tahoma"/>
      <w:sz w:val="24"/>
      <w:szCs w:val="20"/>
      <w:u w:val="single"/>
    </w:rPr>
  </w:style>
  <w:style w:type="paragraph" w:styleId="Heading6">
    <w:name w:val="heading 6"/>
    <w:basedOn w:val="Normal"/>
    <w:next w:val="Normal"/>
    <w:link w:val="Heading6Char"/>
    <w:qFormat/>
    <w:rsid w:val="00803992"/>
    <w:pPr>
      <w:keepNext/>
      <w:tabs>
        <w:tab w:val="left" w:pos="9090"/>
      </w:tabs>
      <w:suppressAutoHyphens/>
      <w:spacing w:after="0" w:line="240" w:lineRule="auto"/>
      <w:outlineLvl w:val="5"/>
    </w:pPr>
    <w:rPr>
      <w:rFonts w:ascii="Tahoma" w:hAnsi="Tahoma" w:cs="Tahoma"/>
      <w:b/>
      <w:color w:val="000080"/>
      <w:sz w:val="24"/>
      <w:szCs w:val="20"/>
    </w:rPr>
  </w:style>
  <w:style w:type="paragraph" w:styleId="Heading7">
    <w:name w:val="heading 7"/>
    <w:basedOn w:val="Normal"/>
    <w:next w:val="Normal"/>
    <w:link w:val="Heading7Char"/>
    <w:uiPriority w:val="99"/>
    <w:qFormat/>
    <w:rsid w:val="00803992"/>
    <w:pPr>
      <w:keepNext/>
      <w:spacing w:after="0" w:line="240" w:lineRule="auto"/>
      <w:jc w:val="center"/>
      <w:outlineLvl w:val="6"/>
    </w:pPr>
    <w:rPr>
      <w:rFonts w:ascii="Tahoma" w:hAnsi="Tahoma" w:cs="Tahoma"/>
      <w:b/>
      <w:color w:val="000000"/>
      <w:sz w:val="52"/>
      <w:szCs w:val="20"/>
    </w:rPr>
  </w:style>
  <w:style w:type="paragraph" w:styleId="Heading8">
    <w:name w:val="heading 8"/>
    <w:basedOn w:val="Normal"/>
    <w:next w:val="Normal"/>
    <w:link w:val="Heading8Char"/>
    <w:uiPriority w:val="99"/>
    <w:qFormat/>
    <w:rsid w:val="00803992"/>
    <w:pPr>
      <w:keepNext/>
      <w:suppressAutoHyphens/>
      <w:spacing w:after="0" w:line="240" w:lineRule="auto"/>
      <w:ind w:left="720"/>
      <w:jc w:val="center"/>
      <w:outlineLvl w:val="7"/>
    </w:pPr>
    <w:rPr>
      <w:rFonts w:ascii="Tahoma" w:hAnsi="Tahoma" w:cs="Tahoma"/>
      <w:b/>
      <w:color w:val="000000"/>
      <w:sz w:val="48"/>
      <w:szCs w:val="20"/>
    </w:rPr>
  </w:style>
  <w:style w:type="paragraph" w:styleId="Heading9">
    <w:name w:val="heading 9"/>
    <w:basedOn w:val="Normal"/>
    <w:next w:val="Normal"/>
    <w:link w:val="Heading9Char"/>
    <w:uiPriority w:val="99"/>
    <w:qFormat/>
    <w:rsid w:val="00803992"/>
    <w:pPr>
      <w:keepNext/>
      <w:tabs>
        <w:tab w:val="center" w:pos="4680"/>
      </w:tabs>
      <w:suppressAutoHyphens/>
      <w:spacing w:after="0" w:line="240" w:lineRule="auto"/>
      <w:jc w:val="center"/>
      <w:outlineLvl w:val="8"/>
    </w:pPr>
    <w:rPr>
      <w:rFonts w:ascii="Tahoma" w:hAnsi="Tahoma" w:cs="Tahoma"/>
      <w:b/>
      <w:color w:val="000000"/>
      <w:sz w:val="4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74AD"/>
    <w:rPr>
      <w:rFonts w:ascii="Tahoma" w:eastAsia="Times New Roman" w:hAnsi="Tahoma" w:cs="Tahoma"/>
      <w:b/>
      <w:snapToGrid w:val="0"/>
      <w:color w:val="000000"/>
      <w:sz w:val="80"/>
      <w:szCs w:val="80"/>
    </w:rPr>
  </w:style>
  <w:style w:type="character" w:customStyle="1" w:styleId="Heading2Char">
    <w:name w:val="Heading 2 Char"/>
    <w:basedOn w:val="DefaultParagraphFont"/>
    <w:link w:val="Heading2"/>
    <w:rsid w:val="00B575A9"/>
    <w:rPr>
      <w:rFonts w:ascii="Tahoma" w:eastAsia="Times New Roman" w:hAnsi="Tahoma" w:cs="Tahoma"/>
      <w:b/>
      <w:snapToGrid w:val="0"/>
      <w:color w:val="000000"/>
      <w:sz w:val="32"/>
      <w:szCs w:val="24"/>
    </w:rPr>
  </w:style>
  <w:style w:type="character" w:customStyle="1" w:styleId="Heading3Char">
    <w:name w:val="Heading 3 Char"/>
    <w:basedOn w:val="DefaultParagraphFont"/>
    <w:link w:val="Heading3"/>
    <w:rsid w:val="00EF72FC"/>
    <w:rPr>
      <w:rFonts w:ascii="Tahoma" w:eastAsia="Times New Roman" w:hAnsi="Tahoma" w:cs="Tahoma"/>
      <w:b/>
      <w:i/>
      <w:snapToGrid w:val="0"/>
      <w:color w:val="000000"/>
      <w:sz w:val="28"/>
      <w:szCs w:val="24"/>
    </w:rPr>
  </w:style>
  <w:style w:type="character" w:customStyle="1" w:styleId="Heading4Char">
    <w:name w:val="Heading 4 Char"/>
    <w:basedOn w:val="DefaultParagraphFont"/>
    <w:link w:val="Heading4"/>
    <w:rsid w:val="002C6B6E"/>
    <w:rPr>
      <w:rFonts w:ascii="Tahoma" w:eastAsia="Times New Roman" w:hAnsi="Tahoma" w:cs="Tahoma"/>
      <w:b/>
      <w:sz w:val="24"/>
      <w:u w:val="single"/>
    </w:rPr>
  </w:style>
  <w:style w:type="character" w:customStyle="1" w:styleId="Heading5Char">
    <w:name w:val="Heading 5 Char"/>
    <w:basedOn w:val="DefaultParagraphFont"/>
    <w:link w:val="Heading5"/>
    <w:rsid w:val="00803992"/>
    <w:rPr>
      <w:rFonts w:ascii="Tahoma" w:eastAsia="Times New Roman" w:hAnsi="Tahoma" w:cs="Tahoma"/>
      <w:sz w:val="24"/>
      <w:szCs w:val="20"/>
      <w:u w:val="single"/>
    </w:rPr>
  </w:style>
  <w:style w:type="character" w:customStyle="1" w:styleId="Heading6Char">
    <w:name w:val="Heading 6 Char"/>
    <w:basedOn w:val="DefaultParagraphFont"/>
    <w:link w:val="Heading6"/>
    <w:rsid w:val="00803992"/>
    <w:rPr>
      <w:rFonts w:ascii="Tahoma" w:eastAsia="Times New Roman" w:hAnsi="Tahoma" w:cs="Tahoma"/>
      <w:b/>
      <w:color w:val="000080"/>
      <w:sz w:val="24"/>
      <w:szCs w:val="20"/>
    </w:rPr>
  </w:style>
  <w:style w:type="character" w:customStyle="1" w:styleId="Heading7Char">
    <w:name w:val="Heading 7 Char"/>
    <w:basedOn w:val="DefaultParagraphFont"/>
    <w:link w:val="Heading7"/>
    <w:uiPriority w:val="99"/>
    <w:rsid w:val="00803992"/>
    <w:rPr>
      <w:rFonts w:ascii="Tahoma" w:eastAsia="Times New Roman" w:hAnsi="Tahoma" w:cs="Tahoma"/>
      <w:b/>
      <w:color w:val="000000"/>
      <w:sz w:val="52"/>
      <w:szCs w:val="20"/>
    </w:rPr>
  </w:style>
  <w:style w:type="character" w:customStyle="1" w:styleId="Heading8Char">
    <w:name w:val="Heading 8 Char"/>
    <w:basedOn w:val="DefaultParagraphFont"/>
    <w:link w:val="Heading8"/>
    <w:uiPriority w:val="99"/>
    <w:rsid w:val="00803992"/>
    <w:rPr>
      <w:rFonts w:ascii="Tahoma" w:eastAsia="Times New Roman" w:hAnsi="Tahoma" w:cs="Tahoma"/>
      <w:b/>
      <w:color w:val="000000"/>
      <w:sz w:val="48"/>
      <w:szCs w:val="20"/>
    </w:rPr>
  </w:style>
  <w:style w:type="character" w:customStyle="1" w:styleId="Heading9Char">
    <w:name w:val="Heading 9 Char"/>
    <w:basedOn w:val="DefaultParagraphFont"/>
    <w:link w:val="Heading9"/>
    <w:uiPriority w:val="99"/>
    <w:rsid w:val="00803992"/>
    <w:rPr>
      <w:rFonts w:ascii="Tahoma" w:eastAsia="Times New Roman" w:hAnsi="Tahoma" w:cs="Tahoma"/>
      <w:b/>
      <w:color w:val="000000"/>
      <w:sz w:val="48"/>
      <w:szCs w:val="20"/>
    </w:rPr>
  </w:style>
  <w:style w:type="numbering" w:customStyle="1" w:styleId="NoList1">
    <w:name w:val="No List1"/>
    <w:next w:val="NoList"/>
    <w:uiPriority w:val="99"/>
    <w:semiHidden/>
    <w:unhideWhenUsed/>
    <w:rsid w:val="00803992"/>
  </w:style>
  <w:style w:type="paragraph" w:styleId="EndnoteText">
    <w:name w:val="endnote text"/>
    <w:basedOn w:val="Normal"/>
    <w:link w:val="EndnoteTextChar"/>
    <w:uiPriority w:val="99"/>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EndnoteTextChar">
    <w:name w:val="Endnote Text Char"/>
    <w:basedOn w:val="DefaultParagraphFont"/>
    <w:link w:val="EndnoteText"/>
    <w:uiPriority w:val="99"/>
    <w:semiHidden/>
    <w:rsid w:val="00803992"/>
    <w:rPr>
      <w:rFonts w:ascii="Courier New" w:eastAsia="Times New Roman" w:hAnsi="Courier New" w:cs="Tahoma"/>
      <w:snapToGrid w:val="0"/>
      <w:sz w:val="24"/>
      <w:szCs w:val="20"/>
    </w:rPr>
  </w:style>
  <w:style w:type="character" w:customStyle="1" w:styleId="a">
    <w:name w:val="•"/>
    <w:basedOn w:val="DefaultParagraphFont"/>
    <w:rsid w:val="00803992"/>
  </w:style>
  <w:style w:type="character" w:customStyle="1" w:styleId="Document8">
    <w:name w:val="Document 8"/>
    <w:basedOn w:val="DefaultParagraphFont"/>
    <w:rsid w:val="00803992"/>
  </w:style>
  <w:style w:type="character" w:customStyle="1" w:styleId="Document4">
    <w:name w:val="Document 4"/>
    <w:basedOn w:val="DefaultParagraphFont"/>
    <w:rsid w:val="00803992"/>
    <w:rPr>
      <w:b/>
      <w:i/>
      <w:sz w:val="24"/>
    </w:rPr>
  </w:style>
  <w:style w:type="character" w:customStyle="1" w:styleId="Document6">
    <w:name w:val="Document 6"/>
    <w:basedOn w:val="DefaultParagraphFont"/>
    <w:rsid w:val="00803992"/>
  </w:style>
  <w:style w:type="character" w:customStyle="1" w:styleId="Document5">
    <w:name w:val="Document 5"/>
    <w:basedOn w:val="DefaultParagraphFont"/>
    <w:rsid w:val="00803992"/>
  </w:style>
  <w:style w:type="character" w:customStyle="1" w:styleId="Document2">
    <w:name w:val="Document 2"/>
    <w:basedOn w:val="DefaultParagraphFont"/>
    <w:rsid w:val="00803992"/>
    <w:rPr>
      <w:rFonts w:ascii="Courier New" w:hAnsi="Courier New"/>
      <w:noProof w:val="0"/>
      <w:sz w:val="24"/>
      <w:lang w:val="en-US"/>
    </w:rPr>
  </w:style>
  <w:style w:type="character" w:customStyle="1" w:styleId="Document7">
    <w:name w:val="Document 7"/>
    <w:basedOn w:val="DefaultParagraphFont"/>
    <w:rsid w:val="00803992"/>
  </w:style>
  <w:style w:type="character" w:customStyle="1" w:styleId="Bibliogrphy">
    <w:name w:val="Bibliogrphy"/>
    <w:basedOn w:val="DefaultParagraphFont"/>
    <w:rsid w:val="00803992"/>
  </w:style>
  <w:style w:type="character" w:customStyle="1" w:styleId="RightPar1">
    <w:name w:val="Right Par 1"/>
    <w:basedOn w:val="DefaultParagraphFont"/>
    <w:rsid w:val="00803992"/>
  </w:style>
  <w:style w:type="character" w:customStyle="1" w:styleId="RightPar2">
    <w:name w:val="Right Par 2"/>
    <w:basedOn w:val="DefaultParagraphFont"/>
    <w:rsid w:val="00803992"/>
  </w:style>
  <w:style w:type="character" w:customStyle="1" w:styleId="Document3">
    <w:name w:val="Document 3"/>
    <w:basedOn w:val="DefaultParagraphFont"/>
    <w:rsid w:val="00803992"/>
    <w:rPr>
      <w:rFonts w:ascii="Courier New" w:hAnsi="Courier New"/>
      <w:noProof w:val="0"/>
      <w:sz w:val="24"/>
      <w:lang w:val="en-US"/>
    </w:rPr>
  </w:style>
  <w:style w:type="character" w:customStyle="1" w:styleId="RightPar3">
    <w:name w:val="Right Par 3"/>
    <w:basedOn w:val="DefaultParagraphFont"/>
    <w:rsid w:val="00803992"/>
  </w:style>
  <w:style w:type="character" w:customStyle="1" w:styleId="RightPar4">
    <w:name w:val="Right Par 4"/>
    <w:basedOn w:val="DefaultParagraphFont"/>
    <w:rsid w:val="00803992"/>
  </w:style>
  <w:style w:type="character" w:customStyle="1" w:styleId="RightPar5">
    <w:name w:val="Right Par 5"/>
    <w:basedOn w:val="DefaultParagraphFont"/>
    <w:rsid w:val="00803992"/>
  </w:style>
  <w:style w:type="character" w:customStyle="1" w:styleId="RightPar6">
    <w:name w:val="Right Par 6"/>
    <w:basedOn w:val="DefaultParagraphFont"/>
    <w:rsid w:val="00803992"/>
  </w:style>
  <w:style w:type="character" w:customStyle="1" w:styleId="RightPar7">
    <w:name w:val="Right Par 7"/>
    <w:basedOn w:val="DefaultParagraphFont"/>
    <w:rsid w:val="00803992"/>
  </w:style>
  <w:style w:type="character" w:customStyle="1" w:styleId="RightPar8">
    <w:name w:val="Right Par 8"/>
    <w:basedOn w:val="DefaultParagraphFont"/>
    <w:rsid w:val="00803992"/>
  </w:style>
  <w:style w:type="paragraph" w:customStyle="1" w:styleId="Document1">
    <w:name w:val="Document 1"/>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DocInit">
    <w:name w:val="Doc Init"/>
    <w:basedOn w:val="DefaultParagraphFont"/>
    <w:rsid w:val="00803992"/>
  </w:style>
  <w:style w:type="character" w:customStyle="1" w:styleId="TechInit">
    <w:name w:val="Tech Init"/>
    <w:basedOn w:val="DefaultParagraphFont"/>
    <w:rsid w:val="00803992"/>
    <w:rPr>
      <w:rFonts w:ascii="Courier New" w:hAnsi="Courier New"/>
      <w:noProof w:val="0"/>
      <w:sz w:val="24"/>
      <w:lang w:val="en-US"/>
    </w:rPr>
  </w:style>
  <w:style w:type="character" w:customStyle="1" w:styleId="Technical5">
    <w:name w:val="Technical 5"/>
    <w:basedOn w:val="DefaultParagraphFont"/>
    <w:rsid w:val="00803992"/>
  </w:style>
  <w:style w:type="character" w:customStyle="1" w:styleId="Technical6">
    <w:name w:val="Technical 6"/>
    <w:basedOn w:val="DefaultParagraphFont"/>
    <w:rsid w:val="00803992"/>
  </w:style>
  <w:style w:type="character" w:customStyle="1" w:styleId="Technical2">
    <w:name w:val="Technical 2"/>
    <w:basedOn w:val="DefaultParagraphFont"/>
    <w:rsid w:val="00803992"/>
    <w:rPr>
      <w:rFonts w:ascii="Courier New" w:hAnsi="Courier New"/>
      <w:noProof w:val="0"/>
      <w:sz w:val="24"/>
      <w:lang w:val="en-US"/>
    </w:rPr>
  </w:style>
  <w:style w:type="character" w:customStyle="1" w:styleId="Technical3">
    <w:name w:val="Technical 3"/>
    <w:basedOn w:val="DefaultParagraphFont"/>
    <w:rsid w:val="00803992"/>
    <w:rPr>
      <w:rFonts w:ascii="Courier New" w:hAnsi="Courier New"/>
      <w:noProof w:val="0"/>
      <w:sz w:val="24"/>
      <w:lang w:val="en-US"/>
    </w:rPr>
  </w:style>
  <w:style w:type="character" w:customStyle="1" w:styleId="Technical4">
    <w:name w:val="Technical 4"/>
    <w:basedOn w:val="DefaultParagraphFont"/>
    <w:rsid w:val="00803992"/>
  </w:style>
  <w:style w:type="character" w:customStyle="1" w:styleId="Technical1">
    <w:name w:val="Technical 1"/>
    <w:basedOn w:val="DefaultParagraphFont"/>
    <w:rsid w:val="00803992"/>
    <w:rPr>
      <w:rFonts w:ascii="Courier New" w:hAnsi="Courier New"/>
      <w:noProof w:val="0"/>
      <w:sz w:val="24"/>
      <w:lang w:val="en-US"/>
    </w:rPr>
  </w:style>
  <w:style w:type="character" w:customStyle="1" w:styleId="Technical7">
    <w:name w:val="Technical 7"/>
    <w:basedOn w:val="DefaultParagraphFont"/>
    <w:rsid w:val="00803992"/>
  </w:style>
  <w:style w:type="character" w:customStyle="1" w:styleId="Technical8">
    <w:name w:val="Technical 8"/>
    <w:basedOn w:val="DefaultParagraphFont"/>
    <w:rsid w:val="00803992"/>
  </w:style>
  <w:style w:type="paragraph" w:customStyle="1" w:styleId="MACNormal">
    <w:name w:val="MACNormal"/>
    <w:uiPriority w:val="99"/>
    <w:rsid w:val="00803992"/>
    <w:pPr>
      <w:widowControl w:val="0"/>
      <w:tabs>
        <w:tab w:val="left" w:pos="-1440"/>
        <w:tab w:val="left" w:pos="-720"/>
      </w:tabs>
      <w:suppressAutoHyphens/>
      <w:adjustRightInd w:val="0"/>
      <w:spacing w:line="360" w:lineRule="atLeast"/>
      <w:ind w:left="547" w:right="-1526" w:firstLine="720"/>
      <w:jc w:val="both"/>
      <w:textAlignment w:val="baseline"/>
    </w:pPr>
    <w:rPr>
      <w:rFonts w:ascii="Haettenschweiler" w:eastAsia="Times New Roman" w:hAnsi="Haettenschweiler"/>
      <w:snapToGrid w:val="0"/>
      <w:color w:val="000000"/>
      <w:sz w:val="23"/>
    </w:rPr>
  </w:style>
  <w:style w:type="character" w:customStyle="1" w:styleId="a0">
    <w:name w:val="_"/>
    <w:basedOn w:val="DefaultParagraphFont"/>
    <w:rsid w:val="00803992"/>
  </w:style>
  <w:style w:type="character" w:customStyle="1" w:styleId="DefaultPara">
    <w:name w:val="Default Para"/>
    <w:basedOn w:val="DefaultParagraphFont"/>
    <w:rsid w:val="00803992"/>
  </w:style>
  <w:style w:type="paragraph" w:customStyle="1" w:styleId="1">
    <w:name w:val="1"/>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2">
    <w:name w:val="2"/>
    <w:basedOn w:val="DefaultParagraphFont"/>
    <w:rsid w:val="00803992"/>
    <w:rPr>
      <w:rFonts w:ascii="Courier New" w:hAnsi="Courier New"/>
      <w:noProof w:val="0"/>
      <w:sz w:val="24"/>
      <w:lang w:val="en-US"/>
    </w:rPr>
  </w:style>
  <w:style w:type="character" w:customStyle="1" w:styleId="3">
    <w:name w:val="3"/>
    <w:basedOn w:val="DefaultParagraphFont"/>
    <w:rsid w:val="00803992"/>
    <w:rPr>
      <w:rFonts w:ascii="Courier New" w:hAnsi="Courier New"/>
      <w:noProof w:val="0"/>
      <w:sz w:val="24"/>
      <w:lang w:val="en-US"/>
    </w:rPr>
  </w:style>
  <w:style w:type="character" w:customStyle="1" w:styleId="4">
    <w:name w:val="4"/>
    <w:basedOn w:val="DefaultParagraphFont"/>
    <w:rsid w:val="00803992"/>
    <w:rPr>
      <w:b/>
      <w:i/>
      <w:sz w:val="24"/>
    </w:rPr>
  </w:style>
  <w:style w:type="character" w:customStyle="1" w:styleId="5">
    <w:name w:val="5"/>
    <w:basedOn w:val="DefaultParagraphFont"/>
    <w:rsid w:val="00803992"/>
  </w:style>
  <w:style w:type="character" w:customStyle="1" w:styleId="6">
    <w:name w:val="6"/>
    <w:basedOn w:val="DefaultParagraphFont"/>
    <w:rsid w:val="00803992"/>
  </w:style>
  <w:style w:type="character" w:customStyle="1" w:styleId="7">
    <w:name w:val="7"/>
    <w:basedOn w:val="DefaultParagraphFont"/>
    <w:rsid w:val="00803992"/>
  </w:style>
  <w:style w:type="character" w:customStyle="1" w:styleId="8">
    <w:name w:val="8"/>
    <w:basedOn w:val="DefaultParagraphFont"/>
    <w:rsid w:val="00803992"/>
  </w:style>
  <w:style w:type="character" w:customStyle="1" w:styleId="9">
    <w:name w:val="9"/>
    <w:basedOn w:val="DefaultParagraphFont"/>
    <w:rsid w:val="00803992"/>
    <w:rPr>
      <w:rFonts w:ascii="Courier New" w:hAnsi="Courier New"/>
      <w:noProof w:val="0"/>
      <w:sz w:val="24"/>
      <w:lang w:val="en-US"/>
    </w:rPr>
  </w:style>
  <w:style w:type="character" w:customStyle="1" w:styleId="10">
    <w:name w:val="10"/>
    <w:basedOn w:val="DefaultParagraphFont"/>
    <w:rsid w:val="00803992"/>
    <w:rPr>
      <w:rFonts w:ascii="Courier New" w:hAnsi="Courier New"/>
      <w:noProof w:val="0"/>
      <w:sz w:val="24"/>
      <w:lang w:val="en-US"/>
    </w:rPr>
  </w:style>
  <w:style w:type="character" w:customStyle="1" w:styleId="11">
    <w:name w:val="11"/>
    <w:basedOn w:val="DefaultParagraphFont"/>
    <w:rsid w:val="00803992"/>
    <w:rPr>
      <w:rFonts w:ascii="Courier New" w:hAnsi="Courier New"/>
      <w:noProof w:val="0"/>
      <w:sz w:val="24"/>
      <w:lang w:val="en-US"/>
    </w:rPr>
  </w:style>
  <w:style w:type="character" w:customStyle="1" w:styleId="12">
    <w:name w:val="12"/>
    <w:basedOn w:val="DefaultParagraphFont"/>
    <w:rsid w:val="00803992"/>
  </w:style>
  <w:style w:type="character" w:customStyle="1" w:styleId="13">
    <w:name w:val="13"/>
    <w:basedOn w:val="DefaultParagraphFont"/>
    <w:rsid w:val="00803992"/>
  </w:style>
  <w:style w:type="character" w:customStyle="1" w:styleId="14">
    <w:name w:val="14"/>
    <w:basedOn w:val="DefaultParagraphFont"/>
    <w:rsid w:val="00803992"/>
  </w:style>
  <w:style w:type="character" w:customStyle="1" w:styleId="15">
    <w:name w:val="15"/>
    <w:basedOn w:val="DefaultParagraphFont"/>
    <w:rsid w:val="00803992"/>
  </w:style>
  <w:style w:type="character" w:customStyle="1" w:styleId="16">
    <w:name w:val="16"/>
    <w:basedOn w:val="DefaultParagraphFont"/>
    <w:rsid w:val="00803992"/>
  </w:style>
  <w:style w:type="character" w:customStyle="1" w:styleId="RightPar10">
    <w:name w:val="Right Par[1]"/>
    <w:basedOn w:val="DefaultParagraphFont"/>
    <w:rsid w:val="00803992"/>
  </w:style>
  <w:style w:type="character" w:customStyle="1" w:styleId="RightPar20">
    <w:name w:val="Right Par[2]"/>
    <w:basedOn w:val="DefaultParagraphFont"/>
    <w:rsid w:val="00803992"/>
  </w:style>
  <w:style w:type="character" w:customStyle="1" w:styleId="RightPar30">
    <w:name w:val="Right Par[3]"/>
    <w:basedOn w:val="DefaultParagraphFont"/>
    <w:rsid w:val="00803992"/>
  </w:style>
  <w:style w:type="character" w:customStyle="1" w:styleId="RightPar40">
    <w:name w:val="Right Par[4]"/>
    <w:basedOn w:val="DefaultParagraphFont"/>
    <w:rsid w:val="00803992"/>
  </w:style>
  <w:style w:type="character" w:customStyle="1" w:styleId="RightPar50">
    <w:name w:val="Right Par[5]"/>
    <w:basedOn w:val="DefaultParagraphFont"/>
    <w:rsid w:val="00803992"/>
  </w:style>
  <w:style w:type="character" w:customStyle="1" w:styleId="RightPar60">
    <w:name w:val="Right Par[6]"/>
    <w:basedOn w:val="DefaultParagraphFont"/>
    <w:rsid w:val="00803992"/>
  </w:style>
  <w:style w:type="character" w:customStyle="1" w:styleId="RightPar70">
    <w:name w:val="Right Par[7]"/>
    <w:basedOn w:val="DefaultParagraphFont"/>
    <w:rsid w:val="00803992"/>
  </w:style>
  <w:style w:type="character" w:customStyle="1" w:styleId="RightPar80">
    <w:name w:val="Right Par[8]"/>
    <w:basedOn w:val="DefaultParagraphFont"/>
    <w:rsid w:val="00803992"/>
  </w:style>
  <w:style w:type="character" w:customStyle="1" w:styleId="17">
    <w:name w:val="17"/>
    <w:basedOn w:val="DefaultParagraphFont"/>
    <w:rsid w:val="00803992"/>
  </w:style>
  <w:style w:type="character" w:customStyle="1" w:styleId="18">
    <w:name w:val="18"/>
    <w:basedOn w:val="DefaultParagraphFont"/>
    <w:rsid w:val="00803992"/>
    <w:rPr>
      <w:b/>
      <w:i/>
      <w:sz w:val="24"/>
    </w:rPr>
  </w:style>
  <w:style w:type="character" w:customStyle="1" w:styleId="19">
    <w:name w:val="19"/>
    <w:basedOn w:val="DefaultParagraphFont"/>
    <w:rsid w:val="00803992"/>
  </w:style>
  <w:style w:type="character" w:customStyle="1" w:styleId="20a">
    <w:name w:val="20a"/>
    <w:basedOn w:val="DefaultParagraphFont"/>
    <w:rsid w:val="00803992"/>
  </w:style>
  <w:style w:type="character" w:customStyle="1" w:styleId="21a">
    <w:name w:val="21a"/>
    <w:basedOn w:val="DefaultParagraphFont"/>
    <w:rsid w:val="00803992"/>
    <w:rPr>
      <w:rFonts w:ascii="Courier New" w:hAnsi="Courier New"/>
      <w:noProof w:val="0"/>
      <w:sz w:val="24"/>
      <w:lang w:val="en-US"/>
    </w:rPr>
  </w:style>
  <w:style w:type="character" w:customStyle="1" w:styleId="22a">
    <w:name w:val="22a"/>
    <w:basedOn w:val="DefaultParagraphFont"/>
    <w:rsid w:val="00803992"/>
  </w:style>
  <w:style w:type="character" w:customStyle="1" w:styleId="23a">
    <w:name w:val="23a"/>
    <w:basedOn w:val="DefaultParagraphFont"/>
    <w:rsid w:val="00803992"/>
  </w:style>
  <w:style w:type="character" w:customStyle="1" w:styleId="24a">
    <w:name w:val="24a"/>
    <w:basedOn w:val="DefaultParagraphFont"/>
    <w:rsid w:val="00803992"/>
  </w:style>
  <w:style w:type="character" w:customStyle="1" w:styleId="25a">
    <w:name w:val="25a"/>
    <w:basedOn w:val="DefaultParagraphFont"/>
    <w:rsid w:val="00803992"/>
    <w:rPr>
      <w:rFonts w:ascii="Courier New" w:hAnsi="Courier New"/>
      <w:noProof w:val="0"/>
      <w:sz w:val="24"/>
      <w:lang w:val="en-US"/>
    </w:rPr>
  </w:style>
  <w:style w:type="character" w:customStyle="1" w:styleId="26a">
    <w:name w:val="26a"/>
    <w:basedOn w:val="DefaultParagraphFont"/>
    <w:rsid w:val="00803992"/>
  </w:style>
  <w:style w:type="character" w:customStyle="1" w:styleId="27a">
    <w:name w:val="27a"/>
    <w:basedOn w:val="DefaultParagraphFont"/>
    <w:rsid w:val="00803992"/>
  </w:style>
  <w:style w:type="character" w:customStyle="1" w:styleId="28">
    <w:name w:val="28"/>
    <w:basedOn w:val="DefaultParagraphFont"/>
    <w:rsid w:val="00803992"/>
  </w:style>
  <w:style w:type="character" w:customStyle="1" w:styleId="29">
    <w:name w:val="29"/>
    <w:basedOn w:val="DefaultParagraphFont"/>
    <w:rsid w:val="00803992"/>
  </w:style>
  <w:style w:type="character" w:customStyle="1" w:styleId="30b">
    <w:name w:val="30b"/>
    <w:basedOn w:val="DefaultParagraphFont"/>
    <w:rsid w:val="00803992"/>
  </w:style>
  <w:style w:type="character" w:customStyle="1" w:styleId="31b">
    <w:name w:val="31b"/>
    <w:basedOn w:val="DefaultParagraphFont"/>
    <w:rsid w:val="00803992"/>
  </w:style>
  <w:style w:type="paragraph" w:customStyle="1" w:styleId="32b">
    <w:name w:val="32b"/>
    <w:uiPriority w:val="99"/>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33b">
    <w:name w:val="33b"/>
    <w:basedOn w:val="DefaultParagraphFont"/>
    <w:rsid w:val="00803992"/>
  </w:style>
  <w:style w:type="character" w:customStyle="1" w:styleId="34b">
    <w:name w:val="34b"/>
    <w:basedOn w:val="DefaultParagraphFont"/>
    <w:rsid w:val="00803992"/>
  </w:style>
  <w:style w:type="character" w:customStyle="1" w:styleId="35b">
    <w:name w:val="35b"/>
    <w:basedOn w:val="DefaultParagraphFont"/>
    <w:rsid w:val="00803992"/>
    <w:rPr>
      <w:rFonts w:ascii="Courier New" w:hAnsi="Courier New"/>
      <w:noProof w:val="0"/>
      <w:sz w:val="24"/>
      <w:lang w:val="en-US"/>
    </w:rPr>
  </w:style>
  <w:style w:type="character" w:customStyle="1" w:styleId="36b">
    <w:name w:val="36b"/>
    <w:basedOn w:val="DefaultParagraphFont"/>
    <w:rsid w:val="00803992"/>
    <w:rPr>
      <w:rFonts w:ascii="Courier New" w:hAnsi="Courier New"/>
      <w:noProof w:val="0"/>
      <w:sz w:val="24"/>
      <w:lang w:val="en-US"/>
    </w:rPr>
  </w:style>
  <w:style w:type="character" w:customStyle="1" w:styleId="37b">
    <w:name w:val="37b"/>
    <w:basedOn w:val="DefaultParagraphFont"/>
    <w:rsid w:val="00803992"/>
  </w:style>
  <w:style w:type="character" w:customStyle="1" w:styleId="38">
    <w:name w:val="38"/>
    <w:basedOn w:val="DefaultParagraphFont"/>
    <w:rsid w:val="00803992"/>
    <w:rPr>
      <w:rFonts w:ascii="Courier New" w:hAnsi="Courier New"/>
      <w:noProof w:val="0"/>
      <w:sz w:val="24"/>
      <w:lang w:val="en-US"/>
    </w:rPr>
  </w:style>
  <w:style w:type="character" w:customStyle="1" w:styleId="39a">
    <w:name w:val="39a"/>
    <w:basedOn w:val="DefaultParagraphFont"/>
    <w:rsid w:val="00803992"/>
  </w:style>
  <w:style w:type="character" w:customStyle="1" w:styleId="40">
    <w:name w:val="40"/>
    <w:basedOn w:val="DefaultParagraphFont"/>
    <w:rsid w:val="00803992"/>
  </w:style>
  <w:style w:type="character" w:customStyle="1" w:styleId="DefaultParagraphFo">
    <w:name w:val="Default Paragraph Fo"/>
    <w:basedOn w:val="DefaultParagraphFont"/>
    <w:rsid w:val="00803992"/>
  </w:style>
  <w:style w:type="character" w:customStyle="1" w:styleId="EquationCaption">
    <w:name w:val="_Equation Caption"/>
    <w:basedOn w:val="DefaultParagraphFont"/>
    <w:rsid w:val="00803992"/>
  </w:style>
  <w:style w:type="character" w:customStyle="1" w:styleId="1a">
    <w:name w:val="•1"/>
    <w:basedOn w:val="DefaultParagraphFont"/>
    <w:rsid w:val="00803992"/>
  </w:style>
  <w:style w:type="character" w:customStyle="1" w:styleId="EndnoteRefe">
    <w:name w:val="Endnote Refe"/>
    <w:basedOn w:val="DefaultParagraphFont"/>
    <w:rsid w:val="00803992"/>
    <w:rPr>
      <w:rFonts w:ascii="Times New Roman" w:hAnsi="Times New Roman"/>
      <w:noProof w:val="0"/>
      <w:sz w:val="20"/>
      <w:vertAlign w:val="superscript"/>
      <w:lang w:val="en-US"/>
    </w:rPr>
  </w:style>
  <w:style w:type="character" w:customStyle="1" w:styleId="FootnoteRef">
    <w:name w:val="Footnote Ref"/>
    <w:basedOn w:val="DefaultParagraphFont"/>
    <w:rsid w:val="00803992"/>
    <w:rPr>
      <w:rFonts w:ascii="Times New Roman" w:hAnsi="Times New Roman"/>
      <w:noProof w:val="0"/>
      <w:sz w:val="20"/>
      <w:vertAlign w:val="superscript"/>
      <w:lang w:val="en-US"/>
    </w:rPr>
  </w:style>
  <w:style w:type="character" w:customStyle="1" w:styleId="EquationCa">
    <w:name w:val="_Equation Ca"/>
    <w:basedOn w:val="DefaultParagraphFont"/>
    <w:rsid w:val="00803992"/>
    <w:rPr>
      <w:rFonts w:ascii="Times New Roman" w:hAnsi="Times New Roman"/>
      <w:noProof w:val="0"/>
      <w:sz w:val="20"/>
      <w:lang w:val="en-US"/>
    </w:rPr>
  </w:style>
  <w:style w:type="character" w:customStyle="1" w:styleId="FootnoteTex">
    <w:name w:val="Footnote Tex"/>
    <w:basedOn w:val="DefaultParagraphFont"/>
    <w:rsid w:val="00803992"/>
    <w:rPr>
      <w:rFonts w:ascii="Courier New" w:hAnsi="Courier New"/>
      <w:noProof w:val="0"/>
      <w:sz w:val="24"/>
      <w:lang w:val="en-US"/>
    </w:rPr>
  </w:style>
  <w:style w:type="character" w:customStyle="1" w:styleId="EquationCaption1">
    <w:name w:val="_Equation Caption1"/>
    <w:rsid w:val="00803992"/>
  </w:style>
  <w:style w:type="paragraph" w:customStyle="1" w:styleId="Style0">
    <w:name w:val="Style0"/>
    <w:uiPriority w:val="99"/>
    <w:rsid w:val="00803992"/>
    <w:pPr>
      <w:widowControl w:val="0"/>
      <w:adjustRightInd w:val="0"/>
      <w:spacing w:line="360" w:lineRule="atLeast"/>
      <w:ind w:left="547" w:right="-1526" w:firstLine="720"/>
      <w:jc w:val="both"/>
      <w:textAlignment w:val="baseline"/>
    </w:pPr>
    <w:rPr>
      <w:rFonts w:ascii="Arial" w:eastAsia="Times New Roman" w:hAnsi="Arial"/>
      <w:snapToGrid w:val="0"/>
      <w:sz w:val="24"/>
    </w:rPr>
  </w:style>
  <w:style w:type="paragraph" w:styleId="BodyText">
    <w:name w:val="Body Text"/>
    <w:basedOn w:val="Normal"/>
    <w:link w:val="BodyTextChar"/>
    <w:uiPriority w:val="99"/>
    <w:rsid w:val="00803992"/>
    <w:pPr>
      <w:tabs>
        <w:tab w:val="left" w:pos="-720"/>
      </w:tabs>
      <w:suppressAutoHyphens/>
      <w:spacing w:after="0" w:line="240" w:lineRule="auto"/>
    </w:pPr>
    <w:rPr>
      <w:rFonts w:ascii="Arial" w:hAnsi="Arial" w:cs="Tahoma"/>
      <w:snapToGrid w:val="0"/>
      <w:spacing w:val="-3"/>
      <w:sz w:val="24"/>
      <w:szCs w:val="20"/>
    </w:rPr>
  </w:style>
  <w:style w:type="character" w:customStyle="1" w:styleId="BodyTextChar">
    <w:name w:val="Body Text Char"/>
    <w:basedOn w:val="DefaultParagraphFont"/>
    <w:link w:val="BodyText"/>
    <w:uiPriority w:val="99"/>
    <w:rsid w:val="00803992"/>
    <w:rPr>
      <w:rFonts w:ascii="Arial" w:eastAsia="Times New Roman" w:hAnsi="Arial" w:cs="Tahoma"/>
      <w:snapToGrid w:val="0"/>
      <w:spacing w:val="-3"/>
      <w:sz w:val="24"/>
      <w:szCs w:val="20"/>
    </w:rPr>
  </w:style>
  <w:style w:type="paragraph" w:styleId="BodyTextIndent">
    <w:name w:val="Body Text Indent"/>
    <w:basedOn w:val="Normal"/>
    <w:link w:val="BodyTextIndentChar"/>
    <w:uiPriority w:val="99"/>
    <w:rsid w:val="00803992"/>
    <w:pPr>
      <w:tabs>
        <w:tab w:val="left" w:pos="720"/>
      </w:tabs>
      <w:suppressAutoHyphens/>
      <w:spacing w:after="0" w:line="360" w:lineRule="auto"/>
      <w:ind w:left="720" w:hanging="720"/>
    </w:pPr>
    <w:rPr>
      <w:rFonts w:ascii="Arial" w:hAnsi="Arial" w:cs="Tahoma"/>
      <w:sz w:val="28"/>
      <w:szCs w:val="20"/>
    </w:rPr>
  </w:style>
  <w:style w:type="character" w:customStyle="1" w:styleId="BodyTextIndentChar">
    <w:name w:val="Body Text Indent Char"/>
    <w:basedOn w:val="DefaultParagraphFont"/>
    <w:link w:val="BodyTextIndent"/>
    <w:uiPriority w:val="99"/>
    <w:rsid w:val="00803992"/>
    <w:rPr>
      <w:rFonts w:ascii="Arial" w:eastAsia="Times New Roman" w:hAnsi="Arial" w:cs="Tahoma"/>
      <w:sz w:val="28"/>
      <w:szCs w:val="20"/>
    </w:rPr>
  </w:style>
  <w:style w:type="paragraph" w:styleId="BodyText2">
    <w:name w:val="Body Text 2"/>
    <w:basedOn w:val="Normal"/>
    <w:link w:val="BodyText2Char"/>
    <w:rsid w:val="00803992"/>
    <w:pPr>
      <w:spacing w:after="0" w:line="240" w:lineRule="auto"/>
    </w:pPr>
    <w:rPr>
      <w:rFonts w:ascii="Arial" w:hAnsi="Arial" w:cs="Tahoma"/>
      <w:b/>
      <w:sz w:val="28"/>
      <w:szCs w:val="20"/>
    </w:rPr>
  </w:style>
  <w:style w:type="character" w:customStyle="1" w:styleId="BodyText2Char">
    <w:name w:val="Body Text 2 Char"/>
    <w:basedOn w:val="DefaultParagraphFont"/>
    <w:link w:val="BodyText2"/>
    <w:rsid w:val="00803992"/>
    <w:rPr>
      <w:rFonts w:ascii="Arial" w:eastAsia="Times New Roman" w:hAnsi="Arial" w:cs="Tahoma"/>
      <w:b/>
      <w:sz w:val="28"/>
      <w:szCs w:val="20"/>
    </w:rPr>
  </w:style>
  <w:style w:type="paragraph" w:styleId="FootnoteText">
    <w:name w:val="footnote text"/>
    <w:basedOn w:val="Normal"/>
    <w:link w:val="FootnoteTextChar"/>
    <w:uiPriority w:val="99"/>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FootnoteTextChar">
    <w:name w:val="Footnote Text Char"/>
    <w:basedOn w:val="DefaultParagraphFont"/>
    <w:link w:val="FootnoteText"/>
    <w:uiPriority w:val="99"/>
    <w:semiHidden/>
    <w:rsid w:val="00803992"/>
    <w:rPr>
      <w:rFonts w:ascii="Courier New" w:eastAsia="Times New Roman" w:hAnsi="Courier New" w:cs="Tahoma"/>
      <w:snapToGrid w:val="0"/>
      <w:sz w:val="24"/>
      <w:szCs w:val="20"/>
    </w:rPr>
  </w:style>
  <w:style w:type="paragraph" w:styleId="Header">
    <w:name w:val="header"/>
    <w:basedOn w:val="Normal"/>
    <w:link w:val="HeaderChar"/>
    <w:uiPriority w:val="99"/>
    <w:rsid w:val="00803992"/>
    <w:pPr>
      <w:tabs>
        <w:tab w:val="center" w:pos="4320"/>
        <w:tab w:val="right" w:pos="8640"/>
      </w:tabs>
      <w:spacing w:after="0" w:line="240" w:lineRule="auto"/>
    </w:pPr>
    <w:rPr>
      <w:rFonts w:ascii="Tahoma" w:hAnsi="Tahoma" w:cs="Tahoma"/>
      <w:sz w:val="24"/>
      <w:szCs w:val="20"/>
    </w:rPr>
  </w:style>
  <w:style w:type="character" w:customStyle="1" w:styleId="HeaderChar">
    <w:name w:val="Header Char"/>
    <w:basedOn w:val="DefaultParagraphFont"/>
    <w:link w:val="Header"/>
    <w:uiPriority w:val="99"/>
    <w:rsid w:val="00803992"/>
    <w:rPr>
      <w:rFonts w:ascii="Tahoma" w:eastAsia="Times New Roman" w:hAnsi="Tahoma" w:cs="Tahoma"/>
      <w:sz w:val="24"/>
      <w:szCs w:val="20"/>
    </w:rPr>
  </w:style>
  <w:style w:type="character" w:styleId="PageNumber">
    <w:name w:val="page number"/>
    <w:basedOn w:val="DefaultParagraphFont"/>
    <w:semiHidden/>
    <w:rsid w:val="00803992"/>
  </w:style>
  <w:style w:type="paragraph" w:styleId="PlainText">
    <w:name w:val="Plain Text"/>
    <w:basedOn w:val="Normal"/>
    <w:link w:val="PlainTextChar"/>
    <w:rsid w:val="00803992"/>
    <w:pPr>
      <w:spacing w:after="0" w:line="240" w:lineRule="auto"/>
    </w:pPr>
    <w:rPr>
      <w:rFonts w:ascii="Courier New" w:hAnsi="Courier New" w:cs="Tahoma"/>
      <w:sz w:val="20"/>
      <w:szCs w:val="20"/>
    </w:rPr>
  </w:style>
  <w:style w:type="character" w:customStyle="1" w:styleId="PlainTextChar">
    <w:name w:val="Plain Text Char"/>
    <w:basedOn w:val="DefaultParagraphFont"/>
    <w:link w:val="PlainText"/>
    <w:rsid w:val="00803992"/>
    <w:rPr>
      <w:rFonts w:ascii="Courier New" w:eastAsia="Times New Roman" w:hAnsi="Courier New" w:cs="Tahoma"/>
      <w:sz w:val="20"/>
      <w:szCs w:val="20"/>
    </w:rPr>
  </w:style>
  <w:style w:type="paragraph" w:styleId="Subtitle">
    <w:name w:val="Subtitle"/>
    <w:basedOn w:val="Normal"/>
    <w:link w:val="SubtitleChar"/>
    <w:uiPriority w:val="99"/>
    <w:qFormat/>
    <w:rsid w:val="00803992"/>
    <w:pPr>
      <w:spacing w:after="0" w:line="240" w:lineRule="auto"/>
    </w:pPr>
    <w:rPr>
      <w:rFonts w:ascii="Tahoma" w:hAnsi="Tahoma" w:cs="Tahoma"/>
      <w:sz w:val="24"/>
      <w:szCs w:val="20"/>
      <w:u w:val="single"/>
    </w:rPr>
  </w:style>
  <w:style w:type="character" w:customStyle="1" w:styleId="SubtitleChar">
    <w:name w:val="Subtitle Char"/>
    <w:basedOn w:val="DefaultParagraphFont"/>
    <w:link w:val="Subtitle"/>
    <w:uiPriority w:val="99"/>
    <w:rsid w:val="00803992"/>
    <w:rPr>
      <w:rFonts w:ascii="Tahoma" w:eastAsia="Times New Roman" w:hAnsi="Tahoma" w:cs="Tahoma"/>
      <w:sz w:val="24"/>
      <w:szCs w:val="20"/>
      <w:u w:val="single"/>
    </w:rPr>
  </w:style>
  <w:style w:type="paragraph" w:styleId="DocumentMap">
    <w:name w:val="Document Map"/>
    <w:basedOn w:val="Normal"/>
    <w:link w:val="DocumentMapChar"/>
    <w:uiPriority w:val="99"/>
    <w:semiHidden/>
    <w:rsid w:val="00803992"/>
    <w:pPr>
      <w:shd w:val="clear" w:color="auto" w:fill="000080"/>
      <w:spacing w:after="0" w:line="240" w:lineRule="auto"/>
    </w:pPr>
    <w:rPr>
      <w:rFonts w:ascii="Tahoma" w:hAnsi="Tahoma" w:cs="Tahoma"/>
      <w:sz w:val="24"/>
      <w:szCs w:val="20"/>
    </w:rPr>
  </w:style>
  <w:style w:type="character" w:customStyle="1" w:styleId="DocumentMapChar">
    <w:name w:val="Document Map Char"/>
    <w:basedOn w:val="DefaultParagraphFont"/>
    <w:link w:val="DocumentMap"/>
    <w:uiPriority w:val="99"/>
    <w:semiHidden/>
    <w:rsid w:val="00803992"/>
    <w:rPr>
      <w:rFonts w:ascii="Tahoma" w:eastAsia="Times New Roman" w:hAnsi="Tahoma" w:cs="Tahoma"/>
      <w:sz w:val="24"/>
      <w:szCs w:val="20"/>
      <w:shd w:val="clear" w:color="auto" w:fill="000080"/>
    </w:rPr>
  </w:style>
  <w:style w:type="character" w:styleId="Hyperlink">
    <w:name w:val="Hyperlink"/>
    <w:basedOn w:val="DefaultParagraphFont"/>
    <w:rsid w:val="00803992"/>
    <w:rPr>
      <w:color w:val="0000FF"/>
      <w:u w:val="single"/>
    </w:rPr>
  </w:style>
  <w:style w:type="paragraph" w:styleId="BodyTextIndent2">
    <w:name w:val="Body Text Indent 2"/>
    <w:basedOn w:val="Normal"/>
    <w:link w:val="BodyTextIndent2Char"/>
    <w:uiPriority w:val="99"/>
    <w:rsid w:val="00803992"/>
    <w:pPr>
      <w:spacing w:after="0" w:line="240" w:lineRule="auto"/>
      <w:ind w:left="360"/>
    </w:pPr>
    <w:rPr>
      <w:rFonts w:ascii="Tahoma" w:hAnsi="Tahoma" w:cs="Tahoma"/>
      <w:sz w:val="24"/>
      <w:szCs w:val="20"/>
    </w:rPr>
  </w:style>
  <w:style w:type="character" w:customStyle="1" w:styleId="BodyTextIndent2Char">
    <w:name w:val="Body Text Indent 2 Char"/>
    <w:basedOn w:val="DefaultParagraphFont"/>
    <w:link w:val="BodyTextIndent2"/>
    <w:uiPriority w:val="99"/>
    <w:rsid w:val="00803992"/>
    <w:rPr>
      <w:rFonts w:ascii="Tahoma" w:eastAsia="Times New Roman" w:hAnsi="Tahoma" w:cs="Tahoma"/>
      <w:sz w:val="24"/>
      <w:szCs w:val="20"/>
    </w:rPr>
  </w:style>
  <w:style w:type="paragraph" w:styleId="Footer">
    <w:name w:val="footer"/>
    <w:basedOn w:val="Normal"/>
    <w:link w:val="FooterChar"/>
    <w:uiPriority w:val="99"/>
    <w:rsid w:val="00803992"/>
    <w:pPr>
      <w:tabs>
        <w:tab w:val="center" w:pos="4320"/>
        <w:tab w:val="right" w:pos="8640"/>
      </w:tabs>
      <w:spacing w:after="0" w:line="240" w:lineRule="auto"/>
      <w:jc w:val="center"/>
    </w:pPr>
    <w:rPr>
      <w:rFonts w:ascii="Tahoma" w:hAnsi="Tahoma" w:cs="Tahoma"/>
      <w:sz w:val="24"/>
      <w:szCs w:val="20"/>
    </w:rPr>
  </w:style>
  <w:style w:type="character" w:customStyle="1" w:styleId="FooterChar">
    <w:name w:val="Footer Char"/>
    <w:basedOn w:val="DefaultParagraphFont"/>
    <w:link w:val="Footer"/>
    <w:uiPriority w:val="99"/>
    <w:rsid w:val="00803992"/>
    <w:rPr>
      <w:rFonts w:ascii="Tahoma" w:eastAsia="Times New Roman" w:hAnsi="Tahoma" w:cs="Tahoma"/>
      <w:sz w:val="24"/>
      <w:szCs w:val="20"/>
    </w:rPr>
  </w:style>
  <w:style w:type="paragraph" w:styleId="BodyTextIndent3">
    <w:name w:val="Body Text Indent 3"/>
    <w:basedOn w:val="Normal"/>
    <w:link w:val="BodyTextIndent3Char"/>
    <w:uiPriority w:val="99"/>
    <w:rsid w:val="00803992"/>
    <w:pPr>
      <w:tabs>
        <w:tab w:val="left" w:pos="1440"/>
        <w:tab w:val="left" w:pos="9000"/>
        <w:tab w:val="left" w:pos="9090"/>
      </w:tabs>
      <w:spacing w:after="0" w:line="240" w:lineRule="auto"/>
      <w:ind w:left="720"/>
    </w:pPr>
    <w:rPr>
      <w:rFonts w:ascii="Tahoma" w:hAnsi="Tahoma" w:cs="Tahoma"/>
      <w:color w:val="000080"/>
      <w:sz w:val="24"/>
      <w:szCs w:val="20"/>
    </w:rPr>
  </w:style>
  <w:style w:type="character" w:customStyle="1" w:styleId="BodyTextIndent3Char">
    <w:name w:val="Body Text Indent 3 Char"/>
    <w:basedOn w:val="DefaultParagraphFont"/>
    <w:link w:val="BodyTextIndent3"/>
    <w:uiPriority w:val="99"/>
    <w:rsid w:val="00803992"/>
    <w:rPr>
      <w:rFonts w:ascii="Tahoma" w:eastAsia="Times New Roman" w:hAnsi="Tahoma" w:cs="Tahoma"/>
      <w:color w:val="000080"/>
      <w:sz w:val="24"/>
      <w:szCs w:val="20"/>
    </w:rPr>
  </w:style>
  <w:style w:type="paragraph" w:styleId="BodyText3">
    <w:name w:val="Body Text 3"/>
    <w:basedOn w:val="Normal"/>
    <w:link w:val="BodyText3Char"/>
    <w:uiPriority w:val="99"/>
    <w:semiHidden/>
    <w:rsid w:val="00803992"/>
    <w:pPr>
      <w:spacing w:after="0" w:line="240" w:lineRule="auto"/>
    </w:pPr>
    <w:rPr>
      <w:rFonts w:ascii="Tahoma" w:hAnsi="Tahoma" w:cs="Tahoma"/>
      <w:color w:val="008080"/>
      <w:sz w:val="24"/>
      <w:szCs w:val="20"/>
    </w:rPr>
  </w:style>
  <w:style w:type="character" w:customStyle="1" w:styleId="BodyText3Char">
    <w:name w:val="Body Text 3 Char"/>
    <w:basedOn w:val="DefaultParagraphFont"/>
    <w:link w:val="BodyText3"/>
    <w:uiPriority w:val="99"/>
    <w:rsid w:val="00803992"/>
    <w:rPr>
      <w:rFonts w:ascii="Tahoma" w:eastAsia="Times New Roman" w:hAnsi="Tahoma" w:cs="Tahoma"/>
      <w:color w:val="008080"/>
      <w:sz w:val="24"/>
      <w:szCs w:val="20"/>
    </w:rPr>
  </w:style>
  <w:style w:type="paragraph" w:styleId="NormalWeb">
    <w:name w:val="Normal (Web)"/>
    <w:basedOn w:val="Normal"/>
    <w:uiPriority w:val="99"/>
    <w:rsid w:val="00803992"/>
    <w:pPr>
      <w:spacing w:before="100" w:after="100" w:line="240" w:lineRule="auto"/>
    </w:pPr>
    <w:rPr>
      <w:rFonts w:ascii="Tahoma" w:hAnsi="Tahoma" w:cs="Tahoma"/>
      <w:sz w:val="24"/>
      <w:szCs w:val="20"/>
    </w:rPr>
  </w:style>
  <w:style w:type="paragraph" w:styleId="Title">
    <w:name w:val="Title"/>
    <w:basedOn w:val="Normal"/>
    <w:link w:val="TitleChar"/>
    <w:uiPriority w:val="10"/>
    <w:qFormat/>
    <w:rsid w:val="00803992"/>
    <w:pPr>
      <w:spacing w:after="0" w:line="240" w:lineRule="auto"/>
      <w:jc w:val="center"/>
    </w:pPr>
    <w:rPr>
      <w:rFonts w:ascii="Tahoma" w:hAnsi="Tahoma" w:cs="Tahoma"/>
      <w:b/>
      <w:color w:val="000080"/>
      <w:sz w:val="36"/>
      <w:szCs w:val="20"/>
      <w:u w:val="single"/>
    </w:rPr>
  </w:style>
  <w:style w:type="character" w:customStyle="1" w:styleId="TitleChar">
    <w:name w:val="Title Char"/>
    <w:basedOn w:val="DefaultParagraphFont"/>
    <w:link w:val="Title"/>
    <w:uiPriority w:val="10"/>
    <w:rsid w:val="00803992"/>
    <w:rPr>
      <w:rFonts w:ascii="Tahoma" w:eastAsia="Times New Roman" w:hAnsi="Tahoma" w:cs="Tahoma"/>
      <w:b/>
      <w:color w:val="000080"/>
      <w:sz w:val="36"/>
      <w:szCs w:val="20"/>
      <w:u w:val="single"/>
    </w:rPr>
  </w:style>
  <w:style w:type="paragraph" w:styleId="BalloonText">
    <w:name w:val="Balloon Text"/>
    <w:basedOn w:val="Normal"/>
    <w:link w:val="BalloonTextChar"/>
    <w:uiPriority w:val="99"/>
    <w:semiHidden/>
    <w:rsid w:val="008039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3992"/>
    <w:rPr>
      <w:rFonts w:ascii="Tahoma" w:eastAsia="Times New Roman" w:hAnsi="Tahoma" w:cs="Tahoma"/>
      <w:sz w:val="16"/>
      <w:szCs w:val="16"/>
    </w:rPr>
  </w:style>
  <w:style w:type="character" w:styleId="Emphasis">
    <w:name w:val="Emphasis"/>
    <w:basedOn w:val="DefaultParagraphFont"/>
    <w:uiPriority w:val="20"/>
    <w:qFormat/>
    <w:rsid w:val="00803992"/>
    <w:rPr>
      <w:i/>
    </w:rPr>
  </w:style>
  <w:style w:type="paragraph" w:customStyle="1" w:styleId="H3">
    <w:name w:val="H3"/>
    <w:basedOn w:val="Normal"/>
    <w:next w:val="Normal"/>
    <w:uiPriority w:val="99"/>
    <w:rsid w:val="00803992"/>
    <w:pPr>
      <w:keepNext/>
      <w:spacing w:before="100" w:after="100" w:line="240" w:lineRule="auto"/>
      <w:outlineLvl w:val="3"/>
    </w:pPr>
    <w:rPr>
      <w:rFonts w:ascii="Tahoma" w:hAnsi="Tahoma" w:cs="Tahoma"/>
      <w:b/>
      <w:snapToGrid w:val="0"/>
      <w:sz w:val="28"/>
      <w:szCs w:val="20"/>
    </w:rPr>
  </w:style>
  <w:style w:type="paragraph" w:customStyle="1" w:styleId="Blockquote">
    <w:name w:val="Blockquote"/>
    <w:basedOn w:val="Normal"/>
    <w:uiPriority w:val="99"/>
    <w:rsid w:val="00803992"/>
    <w:pPr>
      <w:spacing w:before="100" w:after="100" w:line="240" w:lineRule="auto"/>
      <w:ind w:left="360" w:right="360"/>
    </w:pPr>
    <w:rPr>
      <w:rFonts w:ascii="Tahoma" w:hAnsi="Tahoma" w:cs="Tahoma"/>
      <w:snapToGrid w:val="0"/>
      <w:sz w:val="24"/>
      <w:szCs w:val="20"/>
    </w:rPr>
  </w:style>
  <w:style w:type="character" w:styleId="FollowedHyperlink">
    <w:name w:val="FollowedHyperlink"/>
    <w:basedOn w:val="DefaultParagraphFont"/>
    <w:uiPriority w:val="99"/>
    <w:semiHidden/>
    <w:rsid w:val="00803992"/>
    <w:rPr>
      <w:color w:val="800080"/>
      <w:u w:val="single"/>
    </w:rPr>
  </w:style>
  <w:style w:type="paragraph" w:customStyle="1" w:styleId="Style1">
    <w:name w:val="Style 1"/>
    <w:basedOn w:val="Normal"/>
    <w:uiPriority w:val="99"/>
    <w:rsid w:val="00803992"/>
    <w:pPr>
      <w:autoSpaceDE w:val="0"/>
      <w:autoSpaceDN w:val="0"/>
      <w:spacing w:after="0" w:line="240" w:lineRule="auto"/>
    </w:pPr>
    <w:rPr>
      <w:rFonts w:ascii="Tahoma" w:hAnsi="Tahoma" w:cs="Tahoma"/>
      <w:sz w:val="24"/>
      <w:szCs w:val="24"/>
    </w:rPr>
  </w:style>
  <w:style w:type="paragraph" w:customStyle="1" w:styleId="Style2">
    <w:name w:val="Style 2"/>
    <w:basedOn w:val="Normal"/>
    <w:uiPriority w:val="99"/>
    <w:rsid w:val="00803992"/>
    <w:pPr>
      <w:tabs>
        <w:tab w:val="left" w:pos="1116"/>
      </w:tabs>
      <w:autoSpaceDE w:val="0"/>
      <w:autoSpaceDN w:val="0"/>
      <w:spacing w:after="0" w:line="240" w:lineRule="auto"/>
      <w:ind w:left="1152" w:hanging="396"/>
    </w:pPr>
    <w:rPr>
      <w:rFonts w:ascii="Tahoma" w:hAnsi="Tahoma" w:cs="Tahoma"/>
      <w:sz w:val="24"/>
      <w:szCs w:val="24"/>
    </w:rPr>
  </w:style>
  <w:style w:type="paragraph" w:customStyle="1" w:styleId="Style3">
    <w:name w:val="Style 3"/>
    <w:basedOn w:val="Normal"/>
    <w:uiPriority w:val="99"/>
    <w:rsid w:val="00803992"/>
    <w:pPr>
      <w:autoSpaceDE w:val="0"/>
      <w:autoSpaceDN w:val="0"/>
      <w:spacing w:after="0" w:line="240" w:lineRule="auto"/>
    </w:pPr>
    <w:rPr>
      <w:rFonts w:ascii="Tahoma" w:hAnsi="Tahoma" w:cs="Tahoma"/>
      <w:sz w:val="24"/>
      <w:szCs w:val="24"/>
    </w:rPr>
  </w:style>
  <w:style w:type="paragraph" w:customStyle="1" w:styleId="Style8">
    <w:name w:val="Style 8"/>
    <w:basedOn w:val="Normal"/>
    <w:uiPriority w:val="99"/>
    <w:rsid w:val="00803992"/>
    <w:pPr>
      <w:autoSpaceDE w:val="0"/>
      <w:autoSpaceDN w:val="0"/>
      <w:spacing w:after="360" w:line="240" w:lineRule="auto"/>
      <w:ind w:right="1008"/>
    </w:pPr>
    <w:rPr>
      <w:rFonts w:ascii="Tahoma" w:hAnsi="Tahoma" w:cs="Tahoma"/>
      <w:sz w:val="24"/>
      <w:szCs w:val="24"/>
    </w:rPr>
  </w:style>
  <w:style w:type="paragraph" w:customStyle="1" w:styleId="Style5">
    <w:name w:val="Style 5"/>
    <w:basedOn w:val="Normal"/>
    <w:uiPriority w:val="99"/>
    <w:rsid w:val="00803992"/>
    <w:pPr>
      <w:autoSpaceDE w:val="0"/>
      <w:autoSpaceDN w:val="0"/>
      <w:spacing w:after="360" w:line="240" w:lineRule="auto"/>
      <w:ind w:left="288"/>
    </w:pPr>
    <w:rPr>
      <w:rFonts w:ascii="Tahoma" w:hAnsi="Tahoma" w:cs="Tahoma"/>
      <w:sz w:val="24"/>
      <w:szCs w:val="24"/>
    </w:rPr>
  </w:style>
  <w:style w:type="paragraph" w:customStyle="1" w:styleId="Style6">
    <w:name w:val="Style 6"/>
    <w:basedOn w:val="Normal"/>
    <w:uiPriority w:val="99"/>
    <w:rsid w:val="00803992"/>
    <w:pPr>
      <w:autoSpaceDE w:val="0"/>
      <w:autoSpaceDN w:val="0"/>
      <w:spacing w:after="180" w:line="240" w:lineRule="auto"/>
      <w:jc w:val="center"/>
    </w:pPr>
    <w:rPr>
      <w:rFonts w:ascii="Tahoma" w:hAnsi="Tahoma" w:cs="Tahoma"/>
      <w:sz w:val="24"/>
      <w:szCs w:val="24"/>
    </w:rPr>
  </w:style>
  <w:style w:type="paragraph" w:customStyle="1" w:styleId="Style7">
    <w:name w:val="Style 7"/>
    <w:basedOn w:val="Normal"/>
    <w:uiPriority w:val="99"/>
    <w:rsid w:val="00803992"/>
    <w:pPr>
      <w:autoSpaceDE w:val="0"/>
      <w:autoSpaceDN w:val="0"/>
      <w:spacing w:after="0" w:line="240" w:lineRule="auto"/>
      <w:ind w:right="360"/>
    </w:pPr>
    <w:rPr>
      <w:rFonts w:ascii="Tahoma" w:hAnsi="Tahoma" w:cs="Tahoma"/>
      <w:sz w:val="24"/>
      <w:szCs w:val="24"/>
    </w:rPr>
  </w:style>
  <w:style w:type="paragraph" w:styleId="CommentText">
    <w:name w:val="annotation text"/>
    <w:basedOn w:val="Normal"/>
    <w:link w:val="CommentTextChar"/>
    <w:uiPriority w:val="99"/>
    <w:semiHidden/>
    <w:rsid w:val="00803992"/>
    <w:pPr>
      <w:spacing w:after="0" w:line="240" w:lineRule="auto"/>
    </w:pPr>
    <w:rPr>
      <w:rFonts w:ascii="Tahoma" w:hAnsi="Tahoma" w:cs="Tahoma"/>
      <w:color w:val="000080"/>
      <w:sz w:val="20"/>
      <w:szCs w:val="20"/>
    </w:rPr>
  </w:style>
  <w:style w:type="character" w:customStyle="1" w:styleId="CommentTextChar">
    <w:name w:val="Comment Text Char"/>
    <w:basedOn w:val="DefaultParagraphFont"/>
    <w:link w:val="CommentText"/>
    <w:uiPriority w:val="99"/>
    <w:semiHidden/>
    <w:rsid w:val="00803992"/>
    <w:rPr>
      <w:rFonts w:ascii="Tahoma" w:eastAsia="Times New Roman" w:hAnsi="Tahoma" w:cs="Tahoma"/>
      <w:color w:val="000080"/>
      <w:sz w:val="20"/>
      <w:szCs w:val="20"/>
    </w:rPr>
  </w:style>
  <w:style w:type="character" w:styleId="CommentReference">
    <w:name w:val="annotation reference"/>
    <w:basedOn w:val="DefaultParagraphFont"/>
    <w:uiPriority w:val="99"/>
    <w:semiHidden/>
    <w:unhideWhenUsed/>
    <w:rsid w:val="00803992"/>
    <w:rPr>
      <w:sz w:val="16"/>
      <w:szCs w:val="16"/>
    </w:rPr>
  </w:style>
  <w:style w:type="paragraph" w:styleId="List">
    <w:name w:val="List"/>
    <w:basedOn w:val="Normal"/>
    <w:uiPriority w:val="99"/>
    <w:semiHidden/>
    <w:rsid w:val="00803992"/>
    <w:pPr>
      <w:spacing w:after="0" w:line="240" w:lineRule="auto"/>
      <w:ind w:left="360" w:hanging="360"/>
    </w:pPr>
    <w:rPr>
      <w:rFonts w:ascii="Tahoma" w:hAnsi="Tahoma" w:cs="Tahoma"/>
      <w:sz w:val="24"/>
      <w:szCs w:val="20"/>
    </w:rPr>
  </w:style>
  <w:style w:type="paragraph" w:styleId="ListBullet2">
    <w:name w:val="List Bullet 2"/>
    <w:basedOn w:val="Normal"/>
    <w:autoRedefine/>
    <w:uiPriority w:val="99"/>
    <w:semiHidden/>
    <w:rsid w:val="00803992"/>
    <w:pPr>
      <w:tabs>
        <w:tab w:val="num" w:pos="720"/>
      </w:tabs>
      <w:spacing w:after="0" w:line="240" w:lineRule="auto"/>
      <w:ind w:left="720" w:hanging="360"/>
    </w:pPr>
    <w:rPr>
      <w:rFonts w:ascii="Tahoma" w:hAnsi="Tahoma" w:cs="Tahoma"/>
      <w:sz w:val="24"/>
      <w:szCs w:val="20"/>
    </w:rPr>
  </w:style>
  <w:style w:type="character" w:styleId="Strong">
    <w:name w:val="Strong"/>
    <w:basedOn w:val="DefaultParagraphFont"/>
    <w:uiPriority w:val="22"/>
    <w:qFormat/>
    <w:rsid w:val="00803992"/>
    <w:rPr>
      <w:b/>
      <w:bCs/>
    </w:rPr>
  </w:style>
  <w:style w:type="paragraph" w:styleId="HTMLPreformatted">
    <w:name w:val="HTML Preformatted"/>
    <w:basedOn w:val="Normal"/>
    <w:link w:val="HTMLPreformattedChar"/>
    <w:rsid w:val="008039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Haettenschweiler"/>
      <w:color w:val="000000"/>
      <w:sz w:val="20"/>
      <w:szCs w:val="20"/>
    </w:rPr>
  </w:style>
  <w:style w:type="character" w:customStyle="1" w:styleId="HTMLPreformattedChar">
    <w:name w:val="HTML Preformatted Char"/>
    <w:basedOn w:val="DefaultParagraphFont"/>
    <w:link w:val="HTMLPreformatted"/>
    <w:rsid w:val="00803992"/>
    <w:rPr>
      <w:rFonts w:ascii="Courier New" w:eastAsia="Times New Roman" w:hAnsi="Courier New" w:cs="Haettenschweiler"/>
      <w:color w:val="000000"/>
      <w:sz w:val="20"/>
      <w:szCs w:val="20"/>
    </w:rPr>
  </w:style>
  <w:style w:type="paragraph" w:styleId="TOC1">
    <w:name w:val="toc 1"/>
    <w:basedOn w:val="Normal"/>
    <w:next w:val="Normal"/>
    <w:link w:val="TOC1Char"/>
    <w:autoRedefine/>
    <w:uiPriority w:val="39"/>
    <w:qFormat/>
    <w:rsid w:val="0076528C"/>
    <w:pPr>
      <w:tabs>
        <w:tab w:val="right" w:leader="dot" w:pos="9350"/>
      </w:tabs>
      <w:spacing w:after="0" w:line="240" w:lineRule="auto"/>
      <w:jc w:val="left"/>
    </w:pPr>
    <w:rPr>
      <w:rFonts w:ascii="Tahoma" w:hAnsi="Tahoma" w:cs="Tahoma"/>
      <w:b/>
      <w:bCs/>
      <w:caps/>
      <w:sz w:val="24"/>
      <w:szCs w:val="24"/>
    </w:rPr>
  </w:style>
  <w:style w:type="paragraph" w:styleId="TOC2">
    <w:name w:val="toc 2"/>
    <w:basedOn w:val="TOCHeading"/>
    <w:next w:val="hangingindent"/>
    <w:autoRedefine/>
    <w:uiPriority w:val="39"/>
    <w:qFormat/>
    <w:rsid w:val="00803992"/>
    <w:pPr>
      <w:keepNext w:val="0"/>
      <w:keepLines w:val="0"/>
      <w:spacing w:before="0" w:line="240" w:lineRule="auto"/>
      <w:ind w:right="720"/>
    </w:pPr>
    <w:rPr>
      <w:rFonts w:ascii="Tahoma" w:hAnsi="Tahoma" w:cs="Tahoma"/>
      <w:color w:val="auto"/>
      <w:sz w:val="24"/>
      <w:szCs w:val="20"/>
    </w:rPr>
  </w:style>
  <w:style w:type="paragraph" w:styleId="TOC3">
    <w:name w:val="toc 3"/>
    <w:basedOn w:val="Normal"/>
    <w:next w:val="Normal"/>
    <w:autoRedefine/>
    <w:uiPriority w:val="39"/>
    <w:qFormat/>
    <w:rsid w:val="0067058F"/>
    <w:pPr>
      <w:spacing w:after="0" w:line="240" w:lineRule="auto"/>
      <w:ind w:left="240"/>
    </w:pPr>
    <w:rPr>
      <w:rFonts w:cs="Tahoma"/>
      <w:sz w:val="20"/>
      <w:szCs w:val="20"/>
    </w:rPr>
  </w:style>
  <w:style w:type="paragraph" w:styleId="TOC4">
    <w:name w:val="toc 4"/>
    <w:basedOn w:val="Normal"/>
    <w:next w:val="Normal"/>
    <w:autoRedefine/>
    <w:uiPriority w:val="39"/>
    <w:rsid w:val="00803992"/>
    <w:pPr>
      <w:spacing w:after="0" w:line="240" w:lineRule="auto"/>
      <w:ind w:left="480"/>
    </w:pPr>
    <w:rPr>
      <w:rFonts w:cs="Tahoma"/>
      <w:sz w:val="20"/>
      <w:szCs w:val="20"/>
    </w:rPr>
  </w:style>
  <w:style w:type="paragraph" w:styleId="TOC5">
    <w:name w:val="toc 5"/>
    <w:basedOn w:val="Normal"/>
    <w:next w:val="Normal"/>
    <w:autoRedefine/>
    <w:uiPriority w:val="39"/>
    <w:rsid w:val="00803992"/>
    <w:pPr>
      <w:spacing w:after="0" w:line="240" w:lineRule="auto"/>
      <w:ind w:left="720"/>
    </w:pPr>
    <w:rPr>
      <w:rFonts w:cs="Tahoma"/>
      <w:sz w:val="20"/>
      <w:szCs w:val="20"/>
    </w:rPr>
  </w:style>
  <w:style w:type="paragraph" w:styleId="TOC6">
    <w:name w:val="toc 6"/>
    <w:basedOn w:val="Normal"/>
    <w:next w:val="Normal"/>
    <w:autoRedefine/>
    <w:uiPriority w:val="39"/>
    <w:rsid w:val="00803992"/>
    <w:pPr>
      <w:spacing w:after="0" w:line="240" w:lineRule="auto"/>
      <w:ind w:left="960"/>
    </w:pPr>
    <w:rPr>
      <w:rFonts w:cs="Tahoma"/>
      <w:sz w:val="20"/>
      <w:szCs w:val="20"/>
    </w:rPr>
  </w:style>
  <w:style w:type="paragraph" w:styleId="TOC7">
    <w:name w:val="toc 7"/>
    <w:basedOn w:val="Normal"/>
    <w:next w:val="Normal"/>
    <w:autoRedefine/>
    <w:uiPriority w:val="39"/>
    <w:rsid w:val="00803992"/>
    <w:pPr>
      <w:spacing w:after="0" w:line="240" w:lineRule="auto"/>
      <w:ind w:left="1200"/>
    </w:pPr>
    <w:rPr>
      <w:rFonts w:cs="Tahoma"/>
      <w:sz w:val="20"/>
      <w:szCs w:val="20"/>
    </w:rPr>
  </w:style>
  <w:style w:type="paragraph" w:styleId="TOC8">
    <w:name w:val="toc 8"/>
    <w:basedOn w:val="Normal"/>
    <w:next w:val="Normal"/>
    <w:autoRedefine/>
    <w:uiPriority w:val="39"/>
    <w:rsid w:val="00803992"/>
    <w:pPr>
      <w:spacing w:after="0" w:line="240" w:lineRule="auto"/>
      <w:ind w:left="1440"/>
    </w:pPr>
    <w:rPr>
      <w:rFonts w:cs="Tahoma"/>
      <w:sz w:val="20"/>
      <w:szCs w:val="20"/>
    </w:rPr>
  </w:style>
  <w:style w:type="paragraph" w:styleId="TOC9">
    <w:name w:val="toc 9"/>
    <w:basedOn w:val="Normal"/>
    <w:next w:val="Normal"/>
    <w:autoRedefine/>
    <w:uiPriority w:val="39"/>
    <w:rsid w:val="00803992"/>
    <w:pPr>
      <w:spacing w:after="0" w:line="240" w:lineRule="auto"/>
      <w:ind w:left="1680"/>
    </w:pPr>
    <w:rPr>
      <w:rFonts w:cs="Tahoma"/>
      <w:sz w:val="20"/>
      <w:szCs w:val="20"/>
    </w:rPr>
  </w:style>
  <w:style w:type="paragraph" w:styleId="CommentSubject">
    <w:name w:val="annotation subject"/>
    <w:basedOn w:val="CommentText"/>
    <w:next w:val="CommentText"/>
    <w:link w:val="CommentSubjectChar"/>
    <w:uiPriority w:val="99"/>
    <w:semiHidden/>
    <w:rsid w:val="00803992"/>
    <w:rPr>
      <w:rFonts w:ascii="Times New Roman" w:hAnsi="Times New Roman"/>
      <w:b/>
      <w:bCs/>
      <w:color w:val="auto"/>
    </w:rPr>
  </w:style>
  <w:style w:type="character" w:customStyle="1" w:styleId="CommentSubjectChar">
    <w:name w:val="Comment Subject Char"/>
    <w:basedOn w:val="CommentTextChar"/>
    <w:link w:val="CommentSubject"/>
    <w:uiPriority w:val="99"/>
    <w:semiHidden/>
    <w:rsid w:val="00803992"/>
    <w:rPr>
      <w:rFonts w:ascii="Times New Roman" w:eastAsia="Times New Roman" w:hAnsi="Times New Roman" w:cs="Tahoma"/>
      <w:b/>
      <w:bCs/>
      <w:color w:val="000080"/>
      <w:sz w:val="20"/>
      <w:szCs w:val="20"/>
    </w:rPr>
  </w:style>
  <w:style w:type="paragraph" w:styleId="ListNumber">
    <w:name w:val="List Number"/>
    <w:basedOn w:val="Normal"/>
    <w:uiPriority w:val="99"/>
    <w:semiHidden/>
    <w:rsid w:val="00803992"/>
    <w:pPr>
      <w:tabs>
        <w:tab w:val="left" w:pos="360"/>
      </w:tabs>
      <w:overflowPunct w:val="0"/>
      <w:autoSpaceDE w:val="0"/>
      <w:autoSpaceDN w:val="0"/>
      <w:spacing w:after="0" w:line="240" w:lineRule="auto"/>
      <w:ind w:left="360" w:hanging="360"/>
    </w:pPr>
    <w:rPr>
      <w:rFonts w:ascii="Tahoma" w:hAnsi="Tahoma" w:cs="Tahoma"/>
      <w:sz w:val="24"/>
      <w:szCs w:val="20"/>
    </w:rPr>
  </w:style>
  <w:style w:type="character" w:customStyle="1" w:styleId="a1">
    <w:name w:val="a1"/>
    <w:basedOn w:val="DefaultParagraphFont"/>
    <w:rsid w:val="00803992"/>
    <w:rPr>
      <w:color w:val="008000"/>
    </w:rPr>
  </w:style>
  <w:style w:type="paragraph" w:styleId="NoSpacing">
    <w:name w:val="No Spacing"/>
    <w:uiPriority w:val="1"/>
    <w:qFormat/>
    <w:rsid w:val="00803992"/>
    <w:pPr>
      <w:widowControl w:val="0"/>
      <w:adjustRightInd w:val="0"/>
      <w:spacing w:line="360" w:lineRule="atLeast"/>
      <w:ind w:left="547" w:right="-1526" w:firstLine="720"/>
      <w:jc w:val="both"/>
      <w:textAlignment w:val="baseline"/>
    </w:pPr>
    <w:rPr>
      <w:rFonts w:ascii="Times New Roman" w:eastAsia="Times New Roman" w:hAnsi="Times New Roman"/>
      <w:sz w:val="22"/>
      <w:szCs w:val="22"/>
    </w:rPr>
  </w:style>
  <w:style w:type="character" w:customStyle="1" w:styleId="NoSpacingChar">
    <w:name w:val="No Spacing Char"/>
    <w:basedOn w:val="DefaultParagraphFont"/>
    <w:uiPriority w:val="1"/>
    <w:rsid w:val="00803992"/>
    <w:rPr>
      <w:rFonts w:eastAsia="Times New Roman"/>
      <w:noProof w:val="0"/>
      <w:sz w:val="22"/>
      <w:szCs w:val="22"/>
      <w:lang w:val="en-US" w:eastAsia="en-US" w:bidi="ar-SA"/>
    </w:rPr>
  </w:style>
  <w:style w:type="paragraph" w:styleId="ListParagraph">
    <w:name w:val="List Paragraph"/>
    <w:basedOn w:val="Normal"/>
    <w:uiPriority w:val="34"/>
    <w:qFormat/>
    <w:rsid w:val="00803992"/>
    <w:pPr>
      <w:ind w:left="720"/>
      <w:contextualSpacing/>
    </w:pPr>
    <w:rPr>
      <w:rFonts w:cs="Tahoma"/>
    </w:rPr>
  </w:style>
  <w:style w:type="paragraph" w:styleId="TOCHeading">
    <w:name w:val="TOC Heading"/>
    <w:basedOn w:val="Heading1"/>
    <w:next w:val="Normal"/>
    <w:uiPriority w:val="39"/>
    <w:qFormat/>
    <w:rsid w:val="00803992"/>
    <w:pPr>
      <w:widowControl/>
      <w:tabs>
        <w:tab w:val="clear" w:pos="-720"/>
      </w:tabs>
      <w:suppressAutoHyphens w:val="0"/>
      <w:spacing w:before="480" w:line="276" w:lineRule="auto"/>
      <w:jc w:val="left"/>
      <w:outlineLvl w:val="9"/>
    </w:pPr>
    <w:rPr>
      <w:rFonts w:ascii="Cambria" w:hAnsi="Cambria" w:cs="Times New Roman"/>
      <w:b w:val="0"/>
      <w:bCs/>
      <w:snapToGrid/>
      <w:color w:val="365F91"/>
      <w:sz w:val="28"/>
      <w:szCs w:val="28"/>
    </w:rPr>
  </w:style>
  <w:style w:type="character" w:styleId="FootnoteReference">
    <w:name w:val="footnote reference"/>
    <w:basedOn w:val="DefaultParagraphFont"/>
    <w:uiPriority w:val="99"/>
    <w:semiHidden/>
    <w:unhideWhenUsed/>
    <w:rsid w:val="00803992"/>
    <w:rPr>
      <w:vertAlign w:val="superscript"/>
    </w:rPr>
  </w:style>
  <w:style w:type="character" w:customStyle="1" w:styleId="TOC1Char">
    <w:name w:val="TOC 1 Char"/>
    <w:basedOn w:val="DefaultParagraphFont"/>
    <w:link w:val="TOC1"/>
    <w:uiPriority w:val="39"/>
    <w:rsid w:val="0076528C"/>
    <w:rPr>
      <w:rFonts w:ascii="Tahoma" w:eastAsia="Times New Roman" w:hAnsi="Tahoma" w:cs="Tahoma"/>
      <w:b/>
      <w:bCs/>
      <w:caps/>
      <w:sz w:val="24"/>
      <w:szCs w:val="24"/>
    </w:rPr>
  </w:style>
  <w:style w:type="paragraph" w:styleId="TableofFigures">
    <w:name w:val="table of figures"/>
    <w:basedOn w:val="Normal"/>
    <w:next w:val="Normal"/>
    <w:uiPriority w:val="99"/>
    <w:semiHidden/>
    <w:unhideWhenUsed/>
    <w:rsid w:val="00803992"/>
    <w:pPr>
      <w:spacing w:after="0" w:line="240" w:lineRule="auto"/>
    </w:pPr>
    <w:rPr>
      <w:rFonts w:ascii="Tahoma" w:hAnsi="Tahoma" w:cs="Tahoma"/>
      <w:sz w:val="24"/>
      <w:szCs w:val="20"/>
    </w:rPr>
  </w:style>
  <w:style w:type="paragraph" w:styleId="E-mailSignature">
    <w:name w:val="E-mail Signature"/>
    <w:basedOn w:val="Normal"/>
    <w:link w:val="E-mailSignatureChar"/>
    <w:uiPriority w:val="99"/>
    <w:semiHidden/>
    <w:unhideWhenUsed/>
    <w:rsid w:val="00803992"/>
    <w:pPr>
      <w:spacing w:after="0" w:line="240" w:lineRule="auto"/>
    </w:pPr>
    <w:rPr>
      <w:rFonts w:ascii="Tahoma" w:hAnsi="Tahoma" w:cs="Tahoma"/>
      <w:sz w:val="24"/>
      <w:szCs w:val="24"/>
    </w:rPr>
  </w:style>
  <w:style w:type="character" w:customStyle="1" w:styleId="E-mailSignatureChar">
    <w:name w:val="E-mail Signature Char"/>
    <w:basedOn w:val="DefaultParagraphFont"/>
    <w:link w:val="E-mailSignature"/>
    <w:uiPriority w:val="99"/>
    <w:semiHidden/>
    <w:rsid w:val="00803992"/>
    <w:rPr>
      <w:rFonts w:ascii="Tahoma" w:eastAsia="Calibri" w:hAnsi="Tahoma" w:cs="Tahoma"/>
      <w:sz w:val="24"/>
      <w:szCs w:val="24"/>
    </w:rPr>
  </w:style>
  <w:style w:type="paragraph" w:customStyle="1" w:styleId="hangingindent">
    <w:name w:val="hanging_indent"/>
    <w:basedOn w:val="Normal"/>
    <w:uiPriority w:val="99"/>
    <w:rsid w:val="00803992"/>
    <w:pPr>
      <w:spacing w:before="100" w:beforeAutospacing="1" w:after="100" w:afterAutospacing="1" w:line="240" w:lineRule="auto"/>
      <w:ind w:hanging="560"/>
    </w:pPr>
    <w:rPr>
      <w:rFonts w:ascii="Tahoma" w:hAnsi="Tahoma" w:cs="Tahoma"/>
      <w:sz w:val="24"/>
      <w:szCs w:val="24"/>
    </w:rPr>
  </w:style>
  <w:style w:type="numbering" w:customStyle="1" w:styleId="NoList11">
    <w:name w:val="No List11"/>
    <w:next w:val="NoList"/>
    <w:uiPriority w:val="99"/>
    <w:semiHidden/>
    <w:unhideWhenUsed/>
    <w:rsid w:val="00803992"/>
  </w:style>
  <w:style w:type="paragraph" w:customStyle="1" w:styleId="marginindent">
    <w:name w:val="margin_indent"/>
    <w:basedOn w:val="Normal"/>
    <w:uiPriority w:val="99"/>
    <w:rsid w:val="00803992"/>
    <w:pPr>
      <w:spacing w:before="100" w:beforeAutospacing="1" w:after="100" w:afterAutospacing="1" w:line="240" w:lineRule="auto"/>
      <w:ind w:left="420"/>
    </w:pPr>
    <w:rPr>
      <w:sz w:val="24"/>
      <w:szCs w:val="24"/>
    </w:rPr>
  </w:style>
  <w:style w:type="character" w:customStyle="1" w:styleId="marginindent1">
    <w:name w:val="margin_indent1"/>
    <w:basedOn w:val="DefaultParagraphFont"/>
    <w:rsid w:val="00803992"/>
    <w:rPr>
      <w:vanish w:val="0"/>
      <w:webHidden w:val="0"/>
      <w:specVanish w:val="0"/>
    </w:rPr>
  </w:style>
  <w:style w:type="paragraph" w:customStyle="1" w:styleId="h2jvibtoc">
    <w:name w:val="h2jvibtoc"/>
    <w:basedOn w:val="Normal"/>
    <w:uiPriority w:val="99"/>
    <w:rsid w:val="00803992"/>
    <w:pPr>
      <w:spacing w:before="100" w:beforeAutospacing="1" w:after="100" w:afterAutospacing="1" w:line="312" w:lineRule="auto"/>
    </w:pPr>
    <w:rPr>
      <w:rFonts w:ascii="Arial" w:hAnsi="Arial" w:cs="Arial"/>
      <w:color w:val="000000"/>
      <w:sz w:val="31"/>
      <w:szCs w:val="31"/>
    </w:rPr>
  </w:style>
  <w:style w:type="character" w:styleId="SubtleEmphasis">
    <w:name w:val="Subtle Emphasis"/>
    <w:basedOn w:val="DefaultParagraphFont"/>
    <w:uiPriority w:val="19"/>
    <w:qFormat/>
    <w:rsid w:val="00803992"/>
    <w:rPr>
      <w:i/>
      <w:iCs/>
      <w:color w:val="808080"/>
    </w:rPr>
  </w:style>
  <w:style w:type="paragraph" w:customStyle="1" w:styleId="xl65">
    <w:name w:val="xl65"/>
    <w:basedOn w:val="Normal"/>
    <w:uiPriority w:val="99"/>
    <w:rsid w:val="00803992"/>
    <w:pPr>
      <w:spacing w:before="100" w:beforeAutospacing="1" w:after="100" w:afterAutospacing="1" w:line="240" w:lineRule="auto"/>
      <w:jc w:val="center"/>
    </w:pPr>
    <w:rPr>
      <w:sz w:val="24"/>
      <w:szCs w:val="24"/>
    </w:rPr>
  </w:style>
  <w:style w:type="paragraph" w:customStyle="1" w:styleId="xl66">
    <w:name w:val="xl66"/>
    <w:basedOn w:val="Normal"/>
    <w:uiPriority w:val="99"/>
    <w:rsid w:val="00803992"/>
    <w:pPr>
      <w:shd w:val="clear" w:color="000000" w:fill="FFFF00"/>
      <w:spacing w:before="100" w:beforeAutospacing="1" w:after="100" w:afterAutospacing="1" w:line="240" w:lineRule="auto"/>
      <w:jc w:val="center"/>
    </w:pPr>
    <w:rPr>
      <w:sz w:val="24"/>
      <w:szCs w:val="24"/>
    </w:rPr>
  </w:style>
  <w:style w:type="paragraph" w:customStyle="1" w:styleId="xl67">
    <w:name w:val="xl67"/>
    <w:basedOn w:val="Normal"/>
    <w:uiPriority w:val="99"/>
    <w:rsid w:val="00803992"/>
    <w:pPr>
      <w:spacing w:before="100" w:beforeAutospacing="1" w:after="100" w:afterAutospacing="1" w:line="240" w:lineRule="auto"/>
    </w:pPr>
    <w:rPr>
      <w:sz w:val="24"/>
      <w:szCs w:val="24"/>
    </w:rPr>
  </w:style>
  <w:style w:type="paragraph" w:customStyle="1" w:styleId="xl68">
    <w:name w:val="xl68"/>
    <w:basedOn w:val="Normal"/>
    <w:uiPriority w:val="99"/>
    <w:rsid w:val="00803992"/>
    <w:pPr>
      <w:spacing w:before="100" w:beforeAutospacing="1" w:after="100" w:afterAutospacing="1" w:line="240" w:lineRule="auto"/>
      <w:jc w:val="center"/>
    </w:pPr>
    <w:rPr>
      <w:sz w:val="24"/>
      <w:szCs w:val="24"/>
    </w:rPr>
  </w:style>
  <w:style w:type="paragraph" w:customStyle="1" w:styleId="xl69">
    <w:name w:val="xl69"/>
    <w:basedOn w:val="Normal"/>
    <w:uiPriority w:val="99"/>
    <w:rsid w:val="00803992"/>
    <w:pPr>
      <w:shd w:val="clear" w:color="000000" w:fill="FFFF00"/>
      <w:spacing w:before="100" w:beforeAutospacing="1" w:after="100" w:afterAutospacing="1" w:line="240" w:lineRule="auto"/>
      <w:jc w:val="center"/>
    </w:pPr>
    <w:rPr>
      <w:sz w:val="24"/>
      <w:szCs w:val="24"/>
    </w:rPr>
  </w:style>
  <w:style w:type="paragraph" w:customStyle="1" w:styleId="xl70">
    <w:name w:val="xl70"/>
    <w:basedOn w:val="Normal"/>
    <w:uiPriority w:val="99"/>
    <w:rsid w:val="00803992"/>
    <w:pPr>
      <w:spacing w:before="100" w:beforeAutospacing="1" w:after="100" w:afterAutospacing="1" w:line="240" w:lineRule="auto"/>
      <w:jc w:val="center"/>
    </w:pPr>
    <w:rPr>
      <w:sz w:val="24"/>
      <w:szCs w:val="24"/>
    </w:rPr>
  </w:style>
  <w:style w:type="paragraph" w:customStyle="1" w:styleId="xl72">
    <w:name w:val="xl72"/>
    <w:basedOn w:val="Normal"/>
    <w:uiPriority w:val="99"/>
    <w:rsid w:val="00803992"/>
    <w:pPr>
      <w:spacing w:before="100" w:beforeAutospacing="1" w:after="100" w:afterAutospacing="1" w:line="240" w:lineRule="auto"/>
      <w:jc w:val="right"/>
    </w:pPr>
    <w:rPr>
      <w:sz w:val="24"/>
      <w:szCs w:val="24"/>
    </w:rPr>
  </w:style>
  <w:style w:type="paragraph" w:customStyle="1" w:styleId="xl73">
    <w:name w:val="xl73"/>
    <w:basedOn w:val="Normal"/>
    <w:uiPriority w:val="99"/>
    <w:rsid w:val="00803992"/>
    <w:pPr>
      <w:spacing w:before="100" w:beforeAutospacing="1" w:after="100" w:afterAutospacing="1" w:line="240" w:lineRule="auto"/>
      <w:jc w:val="right"/>
    </w:pPr>
    <w:rPr>
      <w:sz w:val="24"/>
      <w:szCs w:val="24"/>
    </w:rPr>
  </w:style>
  <w:style w:type="paragraph" w:customStyle="1" w:styleId="xl74">
    <w:name w:val="xl74"/>
    <w:basedOn w:val="Normal"/>
    <w:uiPriority w:val="99"/>
    <w:rsid w:val="00803992"/>
    <w:pPr>
      <w:shd w:val="clear" w:color="000000" w:fill="FFFF00"/>
      <w:spacing w:before="100" w:beforeAutospacing="1" w:after="100" w:afterAutospacing="1" w:line="240" w:lineRule="auto"/>
      <w:jc w:val="right"/>
    </w:pPr>
    <w:rPr>
      <w:sz w:val="24"/>
      <w:szCs w:val="24"/>
    </w:rPr>
  </w:style>
  <w:style w:type="paragraph" w:customStyle="1" w:styleId="xl75">
    <w:name w:val="xl75"/>
    <w:basedOn w:val="Normal"/>
    <w:uiPriority w:val="99"/>
    <w:rsid w:val="00803992"/>
    <w:pPr>
      <w:spacing w:before="100" w:beforeAutospacing="1" w:after="100" w:afterAutospacing="1" w:line="240" w:lineRule="auto"/>
      <w:jc w:val="right"/>
    </w:pPr>
    <w:rPr>
      <w:sz w:val="24"/>
      <w:szCs w:val="24"/>
    </w:rPr>
  </w:style>
  <w:style w:type="paragraph" w:customStyle="1" w:styleId="xl76">
    <w:name w:val="xl76"/>
    <w:basedOn w:val="Normal"/>
    <w:uiPriority w:val="99"/>
    <w:rsid w:val="00803992"/>
    <w:pPr>
      <w:spacing w:before="100" w:beforeAutospacing="1" w:after="100" w:afterAutospacing="1" w:line="240" w:lineRule="auto"/>
      <w:jc w:val="right"/>
    </w:pPr>
    <w:rPr>
      <w:sz w:val="24"/>
      <w:szCs w:val="24"/>
    </w:rPr>
  </w:style>
  <w:style w:type="paragraph" w:customStyle="1" w:styleId="xl77">
    <w:name w:val="xl77"/>
    <w:basedOn w:val="Normal"/>
    <w:uiPriority w:val="99"/>
    <w:rsid w:val="00803992"/>
    <w:pPr>
      <w:spacing w:before="100" w:beforeAutospacing="1" w:after="100" w:afterAutospacing="1" w:line="240" w:lineRule="auto"/>
      <w:textAlignment w:val="center"/>
    </w:pPr>
    <w:rPr>
      <w:sz w:val="24"/>
      <w:szCs w:val="24"/>
    </w:rPr>
  </w:style>
  <w:style w:type="paragraph" w:customStyle="1" w:styleId="xl78">
    <w:name w:val="xl78"/>
    <w:basedOn w:val="Normal"/>
    <w:uiPriority w:val="99"/>
    <w:rsid w:val="00803992"/>
    <w:pPr>
      <w:spacing w:before="100" w:beforeAutospacing="1" w:after="100" w:afterAutospacing="1" w:line="240" w:lineRule="auto"/>
      <w:jc w:val="right"/>
    </w:pPr>
    <w:rPr>
      <w:sz w:val="24"/>
      <w:szCs w:val="24"/>
    </w:rPr>
  </w:style>
  <w:style w:type="table" w:styleId="TableGrid">
    <w:name w:val="Table Grid"/>
    <w:basedOn w:val="TableNormal"/>
    <w:uiPriority w:val="39"/>
    <w:rsid w:val="008039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angingindent0">
    <w:name w:val="hangingindent"/>
    <w:basedOn w:val="Normal"/>
    <w:uiPriority w:val="99"/>
    <w:rsid w:val="00803992"/>
    <w:pPr>
      <w:spacing w:before="100" w:beforeAutospacing="1" w:after="100" w:afterAutospacing="1" w:line="240" w:lineRule="auto"/>
      <w:ind w:hanging="560"/>
    </w:pPr>
    <w:rPr>
      <w:sz w:val="24"/>
      <w:szCs w:val="24"/>
    </w:rPr>
  </w:style>
  <w:style w:type="paragraph" w:styleId="Quote">
    <w:name w:val="Quote"/>
    <w:basedOn w:val="Normal"/>
    <w:next w:val="Normal"/>
    <w:link w:val="QuoteChar"/>
    <w:uiPriority w:val="29"/>
    <w:qFormat/>
    <w:rsid w:val="00803992"/>
    <w:pPr>
      <w:spacing w:after="0" w:line="240" w:lineRule="auto"/>
    </w:pPr>
    <w:rPr>
      <w:rFonts w:ascii="Tahoma" w:hAnsi="Tahoma" w:cs="Tahoma"/>
      <w:i/>
      <w:iCs/>
      <w:color w:val="000000"/>
      <w:sz w:val="24"/>
      <w:szCs w:val="20"/>
    </w:rPr>
  </w:style>
  <w:style w:type="character" w:customStyle="1" w:styleId="QuoteChar">
    <w:name w:val="Quote Char"/>
    <w:basedOn w:val="DefaultParagraphFont"/>
    <w:link w:val="Quote"/>
    <w:uiPriority w:val="29"/>
    <w:rsid w:val="00803992"/>
    <w:rPr>
      <w:rFonts w:ascii="Tahoma" w:eastAsia="Times New Roman" w:hAnsi="Tahoma" w:cs="Tahoma"/>
      <w:i/>
      <w:iCs/>
      <w:color w:val="000000"/>
      <w:sz w:val="24"/>
      <w:szCs w:val="20"/>
    </w:rPr>
  </w:style>
  <w:style w:type="numbering" w:customStyle="1" w:styleId="NoList2">
    <w:name w:val="No List2"/>
    <w:next w:val="NoList"/>
    <w:uiPriority w:val="99"/>
    <w:semiHidden/>
    <w:unhideWhenUsed/>
    <w:rsid w:val="004B0DAB"/>
  </w:style>
  <w:style w:type="numbering" w:customStyle="1" w:styleId="NoList12">
    <w:name w:val="No List12"/>
    <w:next w:val="NoList"/>
    <w:uiPriority w:val="99"/>
    <w:semiHidden/>
    <w:unhideWhenUsed/>
    <w:rsid w:val="004B0DAB"/>
  </w:style>
  <w:style w:type="table" w:styleId="LightShading-Accent4">
    <w:name w:val="Light Shading Accent 4"/>
    <w:basedOn w:val="TableNormal"/>
    <w:uiPriority w:val="60"/>
    <w:rsid w:val="00726DEC"/>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Default">
    <w:name w:val="Default"/>
    <w:uiPriority w:val="99"/>
    <w:rsid w:val="005873B6"/>
    <w:pPr>
      <w:widowControl w:val="0"/>
      <w:autoSpaceDE w:val="0"/>
      <w:autoSpaceDN w:val="0"/>
      <w:adjustRightInd w:val="0"/>
      <w:spacing w:line="360" w:lineRule="atLeast"/>
      <w:jc w:val="both"/>
      <w:textAlignment w:val="baseline"/>
    </w:pPr>
    <w:rPr>
      <w:rFonts w:ascii="Verdana" w:eastAsia="Times New Roman" w:hAnsi="Verdana"/>
      <w:color w:val="000000"/>
      <w:sz w:val="24"/>
      <w:szCs w:val="24"/>
    </w:rPr>
  </w:style>
  <w:style w:type="numbering" w:customStyle="1" w:styleId="NoList3">
    <w:name w:val="No List3"/>
    <w:next w:val="NoList"/>
    <w:uiPriority w:val="99"/>
    <w:semiHidden/>
    <w:unhideWhenUsed/>
    <w:rsid w:val="00A14CAA"/>
  </w:style>
  <w:style w:type="table" w:customStyle="1" w:styleId="LightShading-Accent41">
    <w:name w:val="Light Shading - Accent 41"/>
    <w:basedOn w:val="TableNormal"/>
    <w:next w:val="LightShading-Accent4"/>
    <w:uiPriority w:val="60"/>
    <w:rsid w:val="00276684"/>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OC11">
    <w:name w:val="TOC 11"/>
    <w:uiPriority w:val="99"/>
    <w:rsid w:val="00147763"/>
    <w:pPr>
      <w:widowControl w:val="0"/>
      <w:tabs>
        <w:tab w:val="right" w:pos="8920"/>
      </w:tabs>
      <w:adjustRightInd w:val="0"/>
      <w:spacing w:before="240" w:after="60" w:line="360" w:lineRule="atLeast"/>
      <w:ind w:left="360"/>
      <w:jc w:val="both"/>
      <w:textAlignment w:val="baseline"/>
      <w:outlineLvl w:val="0"/>
    </w:pPr>
    <w:rPr>
      <w:rFonts w:ascii="Helvetica" w:eastAsia="ヒラギノ角ゴ Pro W3" w:hAnsi="Helvetica"/>
      <w:b/>
      <w:color w:val="000000"/>
      <w:sz w:val="28"/>
    </w:rPr>
  </w:style>
  <w:style w:type="character" w:customStyle="1" w:styleId="apple-converted-space">
    <w:name w:val="apple-converted-space"/>
    <w:basedOn w:val="DefaultParagraphFont"/>
    <w:rsid w:val="008259EA"/>
  </w:style>
  <w:style w:type="numbering" w:customStyle="1" w:styleId="NoList4">
    <w:name w:val="No List4"/>
    <w:next w:val="NoList"/>
    <w:uiPriority w:val="99"/>
    <w:semiHidden/>
    <w:unhideWhenUsed/>
    <w:rsid w:val="00123FEB"/>
  </w:style>
  <w:style w:type="numbering" w:customStyle="1" w:styleId="NoList5">
    <w:name w:val="No List5"/>
    <w:next w:val="NoList"/>
    <w:uiPriority w:val="99"/>
    <w:semiHidden/>
    <w:unhideWhenUsed/>
    <w:rsid w:val="00E469FB"/>
  </w:style>
  <w:style w:type="numbering" w:customStyle="1" w:styleId="NoList6">
    <w:name w:val="No List6"/>
    <w:next w:val="NoList"/>
    <w:uiPriority w:val="99"/>
    <w:semiHidden/>
    <w:unhideWhenUsed/>
    <w:rsid w:val="00910CF9"/>
  </w:style>
  <w:style w:type="paragraph" w:customStyle="1" w:styleId="DefaultText">
    <w:name w:val="Default Text"/>
    <w:basedOn w:val="Normal"/>
    <w:uiPriority w:val="99"/>
    <w:rsid w:val="00E0418A"/>
    <w:pPr>
      <w:spacing w:after="0" w:line="240" w:lineRule="auto"/>
    </w:pPr>
    <w:rPr>
      <w:rFonts w:ascii="Verdana" w:hAnsi="Verdana" w:cs="Verdana"/>
      <w:sz w:val="24"/>
      <w:szCs w:val="24"/>
    </w:rPr>
  </w:style>
  <w:style w:type="character" w:customStyle="1" w:styleId="unicode">
    <w:name w:val="unicode"/>
    <w:rsid w:val="00B45DDD"/>
  </w:style>
  <w:style w:type="character" w:customStyle="1" w:styleId="watch-title">
    <w:name w:val="watch-title"/>
    <w:basedOn w:val="DefaultParagraphFont"/>
    <w:rsid w:val="00DF21F6"/>
  </w:style>
  <w:style w:type="paragraph" w:customStyle="1" w:styleId="Textbody">
    <w:name w:val="Text body"/>
    <w:basedOn w:val="Normal"/>
    <w:uiPriority w:val="99"/>
    <w:rsid w:val="004C5D43"/>
    <w:pPr>
      <w:suppressAutoHyphens/>
      <w:autoSpaceDN w:val="0"/>
      <w:adjustRightInd/>
      <w:spacing w:after="120" w:line="240" w:lineRule="auto"/>
      <w:jc w:val="left"/>
    </w:pPr>
    <w:rPr>
      <w:rFonts w:ascii="Liberation Serif" w:eastAsia="WenQuanYi Micro Hei" w:hAnsi="Liberation Serif" w:cs="Lohit Hindi"/>
      <w:kern w:val="3"/>
      <w:sz w:val="24"/>
      <w:szCs w:val="24"/>
      <w:lang w:eastAsia="zh-CN" w:bidi="hi-IN"/>
    </w:rPr>
  </w:style>
  <w:style w:type="paragraph" w:customStyle="1" w:styleId="under">
    <w:name w:val="under"/>
    <w:basedOn w:val="Normal"/>
    <w:uiPriority w:val="99"/>
    <w:rsid w:val="00B15A36"/>
    <w:pPr>
      <w:widowControl/>
      <w:adjustRightInd/>
      <w:spacing w:before="100" w:beforeAutospacing="1" w:after="100" w:afterAutospacing="1" w:line="240" w:lineRule="auto"/>
      <w:jc w:val="left"/>
      <w:textAlignment w:val="auto"/>
    </w:pPr>
    <w:rPr>
      <w:sz w:val="24"/>
      <w:szCs w:val="24"/>
    </w:rPr>
  </w:style>
  <w:style w:type="paragraph" w:customStyle="1" w:styleId="reference">
    <w:name w:val="reference"/>
    <w:basedOn w:val="Normal"/>
    <w:uiPriority w:val="99"/>
    <w:rsid w:val="00AE6F84"/>
    <w:pPr>
      <w:widowControl/>
      <w:adjustRightInd/>
      <w:spacing w:before="100" w:beforeAutospacing="1" w:after="100" w:afterAutospacing="1" w:line="240" w:lineRule="auto"/>
      <w:ind w:hanging="300"/>
      <w:jc w:val="left"/>
      <w:textAlignment w:val="auto"/>
    </w:pPr>
    <w:rPr>
      <w:sz w:val="24"/>
      <w:szCs w:val="24"/>
    </w:rPr>
  </w:style>
  <w:style w:type="character" w:customStyle="1" w:styleId="FontStyle18">
    <w:name w:val="Font Style18"/>
    <w:basedOn w:val="DefaultParagraphFont"/>
    <w:uiPriority w:val="99"/>
    <w:rsid w:val="00AE6F84"/>
    <w:rPr>
      <w:rFonts w:ascii="Times New Roman" w:hAnsi="Times New Roman" w:cs="Times New Roman"/>
      <w:sz w:val="22"/>
      <w:szCs w:val="22"/>
    </w:rPr>
  </w:style>
  <w:style w:type="character" w:customStyle="1" w:styleId="FontStyle23">
    <w:name w:val="Font Style23"/>
    <w:basedOn w:val="DefaultParagraphFont"/>
    <w:uiPriority w:val="99"/>
    <w:rsid w:val="00AE6F84"/>
    <w:rPr>
      <w:rFonts w:ascii="Times New Roman" w:hAnsi="Times New Roman" w:cs="Times New Roman"/>
      <w:i/>
      <w:iCs/>
      <w:sz w:val="22"/>
      <w:szCs w:val="22"/>
    </w:rPr>
  </w:style>
  <w:style w:type="table" w:customStyle="1" w:styleId="TableGrid1">
    <w:name w:val="Table Grid1"/>
    <w:basedOn w:val="TableNormal"/>
    <w:next w:val="TableGrid"/>
    <w:uiPriority w:val="39"/>
    <w:rsid w:val="007C509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A72F8"/>
  </w:style>
  <w:style w:type="table" w:customStyle="1" w:styleId="TableGrid2">
    <w:name w:val="Table Grid2"/>
    <w:basedOn w:val="TableNormal"/>
    <w:next w:val="TableGrid"/>
    <w:uiPriority w:val="59"/>
    <w:rsid w:val="00CA72F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
    <w:name w:val="No List13"/>
    <w:next w:val="NoList"/>
    <w:uiPriority w:val="99"/>
    <w:semiHidden/>
    <w:unhideWhenUsed/>
    <w:rsid w:val="00CA72F8"/>
  </w:style>
  <w:style w:type="numbering" w:customStyle="1" w:styleId="NoList111">
    <w:name w:val="No List111"/>
    <w:next w:val="NoList"/>
    <w:uiPriority w:val="99"/>
    <w:semiHidden/>
    <w:unhideWhenUsed/>
    <w:rsid w:val="00CA72F8"/>
  </w:style>
  <w:style w:type="numbering" w:customStyle="1" w:styleId="NoList21">
    <w:name w:val="No List21"/>
    <w:next w:val="NoList"/>
    <w:uiPriority w:val="99"/>
    <w:semiHidden/>
    <w:unhideWhenUsed/>
    <w:rsid w:val="00CA72F8"/>
  </w:style>
  <w:style w:type="numbering" w:customStyle="1" w:styleId="NoList121">
    <w:name w:val="No List121"/>
    <w:next w:val="NoList"/>
    <w:uiPriority w:val="99"/>
    <w:semiHidden/>
    <w:unhideWhenUsed/>
    <w:rsid w:val="00CA72F8"/>
  </w:style>
  <w:style w:type="table" w:customStyle="1" w:styleId="LightShading-Accent42">
    <w:name w:val="Light Shading - Accent 42"/>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31">
    <w:name w:val="No List31"/>
    <w:next w:val="NoList"/>
    <w:uiPriority w:val="99"/>
    <w:semiHidden/>
    <w:unhideWhenUsed/>
    <w:rsid w:val="00CA72F8"/>
  </w:style>
  <w:style w:type="table" w:customStyle="1" w:styleId="LightShading-Accent411">
    <w:name w:val="Light Shading - Accent 411"/>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41">
    <w:name w:val="No List41"/>
    <w:next w:val="NoList"/>
    <w:uiPriority w:val="99"/>
    <w:semiHidden/>
    <w:unhideWhenUsed/>
    <w:rsid w:val="00CA72F8"/>
  </w:style>
  <w:style w:type="numbering" w:customStyle="1" w:styleId="NoList51">
    <w:name w:val="No List51"/>
    <w:next w:val="NoList"/>
    <w:uiPriority w:val="99"/>
    <w:semiHidden/>
    <w:unhideWhenUsed/>
    <w:rsid w:val="00CA72F8"/>
  </w:style>
  <w:style w:type="numbering" w:customStyle="1" w:styleId="NoList61">
    <w:name w:val="No List61"/>
    <w:next w:val="NoList"/>
    <w:uiPriority w:val="99"/>
    <w:semiHidden/>
    <w:unhideWhenUsed/>
    <w:rsid w:val="00CA72F8"/>
  </w:style>
  <w:style w:type="table" w:customStyle="1" w:styleId="TableGrid11">
    <w:name w:val="Table Grid11"/>
    <w:basedOn w:val="TableNormal"/>
    <w:next w:val="TableGrid"/>
    <w:uiPriority w:val="39"/>
    <w:rsid w:val="00CA7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E3524"/>
    <w:rPr>
      <w:color w:val="808080"/>
    </w:rPr>
  </w:style>
  <w:style w:type="numbering" w:customStyle="1" w:styleId="NoList8">
    <w:name w:val="No List8"/>
    <w:next w:val="NoList"/>
    <w:uiPriority w:val="99"/>
    <w:semiHidden/>
    <w:unhideWhenUsed/>
    <w:rsid w:val="00B8393F"/>
  </w:style>
  <w:style w:type="numbering" w:customStyle="1" w:styleId="NoList9">
    <w:name w:val="No List9"/>
    <w:next w:val="NoList"/>
    <w:uiPriority w:val="99"/>
    <w:semiHidden/>
    <w:unhideWhenUsed/>
    <w:rsid w:val="006B3A6B"/>
  </w:style>
  <w:style w:type="paragraph" w:styleId="Caption">
    <w:name w:val="caption"/>
    <w:basedOn w:val="Normal"/>
    <w:next w:val="Normal"/>
    <w:uiPriority w:val="35"/>
    <w:unhideWhenUsed/>
    <w:qFormat/>
    <w:rsid w:val="006B3A6B"/>
    <w:pPr>
      <w:widowControl/>
      <w:adjustRightInd/>
      <w:spacing w:line="240" w:lineRule="auto"/>
      <w:jc w:val="left"/>
      <w:textAlignment w:val="auto"/>
    </w:pPr>
    <w:rPr>
      <w:rFonts w:ascii="Calibri" w:eastAsia="Calibri" w:hAnsi="Calibri"/>
      <w:b/>
      <w:bCs/>
      <w:color w:val="4F81BD" w:themeColor="accent1"/>
      <w:sz w:val="18"/>
      <w:szCs w:val="18"/>
    </w:rPr>
  </w:style>
  <w:style w:type="table" w:styleId="LightList-Accent3">
    <w:name w:val="Light List Accent 3"/>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3">
    <w:name w:val="Light Shading Accent 3"/>
    <w:basedOn w:val="TableNormal"/>
    <w:uiPriority w:val="60"/>
    <w:rsid w:val="006B3A6B"/>
    <w:rPr>
      <w:rFonts w:asciiTheme="minorHAnsi" w:eastAsiaTheme="minorHAnsi" w:hAnsiTheme="minorHAnsi" w:cstheme="minorBidi"/>
      <w:color w:val="76923C" w:themeColor="accent3" w:themeShade="BF"/>
      <w:sz w:val="22"/>
      <w:szCs w:val="22"/>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6B3A6B"/>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ableGrid3">
    <w:name w:val="Table Grid3"/>
    <w:basedOn w:val="TableNormal"/>
    <w:next w:val="TableGrid"/>
    <w:uiPriority w:val="59"/>
    <w:rsid w:val="006B3A6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4">
    <w:name w:val="Light List Accent 4"/>
    <w:basedOn w:val="TableNormal"/>
    <w:uiPriority w:val="61"/>
    <w:rsid w:val="00CD75A3"/>
    <w:rPr>
      <w:rFonts w:asciiTheme="minorHAnsi" w:eastAsiaTheme="minorHAnsi" w:hAnsiTheme="minorHAnsi" w:cstheme="minorBidi"/>
      <w:sz w:val="22"/>
      <w:szCs w:val="22"/>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Title1">
    <w:name w:val="Title1"/>
    <w:basedOn w:val="Normal"/>
    <w:uiPriority w:val="99"/>
    <w:rsid w:val="00833ED1"/>
    <w:pPr>
      <w:widowControl/>
      <w:adjustRightInd/>
      <w:spacing w:before="100" w:beforeAutospacing="1" w:after="100" w:afterAutospacing="1" w:line="240" w:lineRule="auto"/>
      <w:jc w:val="left"/>
      <w:textAlignment w:val="auto"/>
    </w:pPr>
    <w:rPr>
      <w:sz w:val="24"/>
      <w:szCs w:val="24"/>
    </w:rPr>
  </w:style>
  <w:style w:type="character" w:customStyle="1" w:styleId="st">
    <w:name w:val="st"/>
    <w:basedOn w:val="DefaultParagraphFont"/>
    <w:rsid w:val="0042138F"/>
  </w:style>
  <w:style w:type="table" w:customStyle="1" w:styleId="LightList-Accent12">
    <w:name w:val="Light List - Accent 12"/>
    <w:basedOn w:val="TableNormal"/>
    <w:uiPriority w:val="61"/>
    <w:rsid w:val="005B4C7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oList10">
    <w:name w:val="No List10"/>
    <w:next w:val="NoList"/>
    <w:uiPriority w:val="99"/>
    <w:semiHidden/>
    <w:unhideWhenUsed/>
    <w:rsid w:val="005B4C79"/>
  </w:style>
  <w:style w:type="numbering" w:customStyle="1" w:styleId="NoList14">
    <w:name w:val="No List14"/>
    <w:next w:val="NoList"/>
    <w:uiPriority w:val="99"/>
    <w:semiHidden/>
    <w:unhideWhenUsed/>
    <w:rsid w:val="00340C77"/>
  </w:style>
  <w:style w:type="table" w:customStyle="1" w:styleId="LightList-Accent120">
    <w:name w:val="Light List - Accent 12"/>
    <w:basedOn w:val="TableNormal"/>
    <w:next w:val="LightList-Accent12"/>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1">
    <w:name w:val="Light List - Accent 111"/>
    <w:basedOn w:val="TableNormal"/>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
    <w:name w:val="Table Grid4"/>
    <w:basedOn w:val="TableNormal"/>
    <w:next w:val="TableGrid"/>
    <w:uiPriority w:val="59"/>
    <w:rsid w:val="00340C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340C77"/>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PlainTable1">
    <w:name w:val="Plain Table 1"/>
    <w:basedOn w:val="TableNormal"/>
    <w:uiPriority w:val="41"/>
    <w:rsid w:val="00DD27B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qowt-font5-tahoma">
    <w:name w:val="qowt-font5-tahoma"/>
    <w:basedOn w:val="DefaultParagraphFont"/>
    <w:rsid w:val="00F964BE"/>
  </w:style>
  <w:style w:type="numbering" w:customStyle="1" w:styleId="NoList15">
    <w:name w:val="No List15"/>
    <w:next w:val="NoList"/>
    <w:uiPriority w:val="99"/>
    <w:semiHidden/>
    <w:unhideWhenUsed/>
    <w:rsid w:val="00987C37"/>
  </w:style>
  <w:style w:type="paragraph" w:customStyle="1" w:styleId="qowt-stl-toc1">
    <w:name w:val="qowt-stl-toc1"/>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2">
    <w:name w:val="qowt-stl-toc2"/>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4">
    <w:name w:val="qowt-stl-toc4"/>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toc3">
    <w:name w:val="qowt-stl-toc3"/>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msonormal0">
    <w:name w:val="msonormal"/>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heading2">
    <w:name w:val="qowt-stl-heading2"/>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heading4">
    <w:name w:val="qowt-stl-heading4"/>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210">
    <w:name w:val="qowt-li-121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350">
    <w:name w:val="qowt-li-135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960">
    <w:name w:val="qowt-li-96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940">
    <w:name w:val="qowt-li-194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500">
    <w:name w:val="qowt-li-50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410">
    <w:name w:val="qowt-li-141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2470">
    <w:name w:val="qowt-li-247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430">
    <w:name w:val="qowt-li-43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170">
    <w:name w:val="qowt-li-117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020">
    <w:name w:val="qowt-li-102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1490">
    <w:name w:val="qowt-li-149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2950">
    <w:name w:val="qowt-li-295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li-3010">
    <w:name w:val="qowt-li-301_0"/>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paragraph" w:customStyle="1" w:styleId="qowt-stl-footer">
    <w:name w:val="qowt-stl-footer"/>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character" w:customStyle="1" w:styleId="qowt-field">
    <w:name w:val="qowt-field"/>
    <w:basedOn w:val="DefaultParagraphFont"/>
    <w:rsid w:val="00987C37"/>
  </w:style>
  <w:style w:type="paragraph" w:customStyle="1" w:styleId="response-text">
    <w:name w:val="response-text"/>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character" w:customStyle="1" w:styleId="question-title">
    <w:name w:val="question-title"/>
    <w:basedOn w:val="DefaultParagraphFont"/>
    <w:rsid w:val="00987C37"/>
  </w:style>
  <w:style w:type="character" w:customStyle="1" w:styleId="pagedelimiter">
    <w:name w:val="page_delimiter"/>
    <w:basedOn w:val="DefaultParagraphFont"/>
    <w:rsid w:val="00987C37"/>
  </w:style>
  <w:style w:type="character" w:customStyle="1" w:styleId="response-question-title-text">
    <w:name w:val="response-question-title-text"/>
    <w:basedOn w:val="DefaultParagraphFont"/>
    <w:rsid w:val="00987C37"/>
  </w:style>
  <w:style w:type="character" w:customStyle="1" w:styleId="response-text-label">
    <w:name w:val="response-text-label"/>
    <w:basedOn w:val="DefaultParagraphFont"/>
    <w:rsid w:val="00987C37"/>
  </w:style>
  <w:style w:type="character" w:customStyle="1" w:styleId="response-text1">
    <w:name w:val="response-text1"/>
    <w:basedOn w:val="DefaultParagraphFont"/>
    <w:rsid w:val="00987C37"/>
  </w:style>
  <w:style w:type="table" w:customStyle="1" w:styleId="TableGrid5">
    <w:name w:val="Table Grid5"/>
    <w:basedOn w:val="TableNormal"/>
    <w:next w:val="TableGrid"/>
    <w:uiPriority w:val="39"/>
    <w:rsid w:val="00987C3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response-item-content">
    <w:name w:val="ta-response-item-content"/>
    <w:basedOn w:val="Normal"/>
    <w:uiPriority w:val="99"/>
    <w:rsid w:val="00987C37"/>
    <w:pPr>
      <w:widowControl/>
      <w:adjustRightInd/>
      <w:spacing w:before="100" w:beforeAutospacing="1" w:after="100" w:afterAutospacing="1" w:line="240" w:lineRule="auto"/>
      <w:jc w:val="left"/>
      <w:textAlignment w:val="auto"/>
    </w:pPr>
    <w:rPr>
      <w:sz w:val="24"/>
      <w:szCs w:val="24"/>
    </w:rPr>
  </w:style>
  <w:style w:type="character" w:customStyle="1" w:styleId="ta-response-item-date">
    <w:name w:val="ta-response-item-date"/>
    <w:basedOn w:val="DefaultParagraphFont"/>
    <w:rsid w:val="00987C37"/>
  </w:style>
  <w:style w:type="character" w:customStyle="1" w:styleId="underline1">
    <w:name w:val="underline1"/>
    <w:basedOn w:val="DefaultParagraphFont"/>
    <w:rsid w:val="00572386"/>
    <w:rPr>
      <w:u w:val="single"/>
    </w:rPr>
  </w:style>
  <w:style w:type="paragraph" w:styleId="ListBullet">
    <w:name w:val="List Bullet"/>
    <w:basedOn w:val="Normal"/>
    <w:uiPriority w:val="99"/>
    <w:unhideWhenUsed/>
    <w:rsid w:val="00572386"/>
    <w:pPr>
      <w:numPr>
        <w:numId w:val="141"/>
      </w:numPr>
      <w:contextualSpacing/>
    </w:pPr>
  </w:style>
  <w:style w:type="table" w:customStyle="1" w:styleId="TableGrid6">
    <w:name w:val="Table Grid6"/>
    <w:basedOn w:val="TableNormal"/>
    <w:next w:val="TableGrid"/>
    <w:uiPriority w:val="59"/>
    <w:rsid w:val="00BB367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
    <w:name w:val="List Table 6 Colorful"/>
    <w:basedOn w:val="TableNormal"/>
    <w:uiPriority w:val="51"/>
    <w:rsid w:val="00AD1BE6"/>
    <w:rPr>
      <w:rFonts w:asciiTheme="minorHAnsi" w:eastAsiaTheme="minorHAnsi" w:hAnsiTheme="minorHAnsi" w:cstheme="minorBidi"/>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ragraph">
    <w:name w:val="paragraph"/>
    <w:basedOn w:val="Normal"/>
    <w:rsid w:val="007B344D"/>
    <w:pPr>
      <w:widowControl/>
      <w:adjustRightInd/>
      <w:spacing w:before="100" w:beforeAutospacing="1" w:after="100" w:afterAutospacing="1" w:line="240" w:lineRule="auto"/>
      <w:jc w:val="left"/>
      <w:textAlignment w:val="auto"/>
    </w:pPr>
    <w:rPr>
      <w:sz w:val="24"/>
      <w:szCs w:val="24"/>
    </w:rPr>
  </w:style>
  <w:style w:type="character" w:customStyle="1" w:styleId="normaltextrun">
    <w:name w:val="normaltextrun"/>
    <w:basedOn w:val="DefaultParagraphFont"/>
    <w:rsid w:val="007B344D"/>
  </w:style>
  <w:style w:type="table" w:styleId="ListTable2-Accent6">
    <w:name w:val="List Table 2 Accent 6"/>
    <w:basedOn w:val="TableNormal"/>
    <w:uiPriority w:val="47"/>
    <w:rsid w:val="006F6EE7"/>
    <w:rPr>
      <w:rFonts w:asciiTheme="minorHAnsi" w:eastAsiaTheme="minorHAnsi" w:hAnsiTheme="minorHAnsi" w:cstheme="minorBidi"/>
      <w:sz w:val="22"/>
      <w:szCs w:val="22"/>
    </w:r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4">
    <w:name w:val="List Table 4"/>
    <w:basedOn w:val="TableNormal"/>
    <w:uiPriority w:val="49"/>
    <w:rsid w:val="001E5AE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xmsonormal">
    <w:name w:val="x_msonormal"/>
    <w:basedOn w:val="Normal"/>
    <w:rsid w:val="002D4DDD"/>
    <w:pPr>
      <w:widowControl/>
      <w:adjustRightInd/>
      <w:spacing w:after="0" w:line="240" w:lineRule="auto"/>
      <w:jc w:val="left"/>
      <w:textAlignment w:val="auto"/>
    </w:pPr>
    <w:rPr>
      <w:rFonts w:eastAsiaTheme="minorHAns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38896">
      <w:bodyDiv w:val="1"/>
      <w:marLeft w:val="0"/>
      <w:marRight w:val="0"/>
      <w:marTop w:val="0"/>
      <w:marBottom w:val="0"/>
      <w:divBdr>
        <w:top w:val="none" w:sz="0" w:space="0" w:color="auto"/>
        <w:left w:val="none" w:sz="0" w:space="0" w:color="auto"/>
        <w:bottom w:val="none" w:sz="0" w:space="0" w:color="auto"/>
        <w:right w:val="none" w:sz="0" w:space="0" w:color="auto"/>
      </w:divBdr>
    </w:div>
    <w:div w:id="20980704">
      <w:bodyDiv w:val="1"/>
      <w:marLeft w:val="0"/>
      <w:marRight w:val="0"/>
      <w:marTop w:val="0"/>
      <w:marBottom w:val="0"/>
      <w:divBdr>
        <w:top w:val="none" w:sz="0" w:space="0" w:color="auto"/>
        <w:left w:val="none" w:sz="0" w:space="0" w:color="auto"/>
        <w:bottom w:val="none" w:sz="0" w:space="0" w:color="auto"/>
        <w:right w:val="none" w:sz="0" w:space="0" w:color="auto"/>
      </w:divBdr>
    </w:div>
    <w:div w:id="23749548">
      <w:bodyDiv w:val="1"/>
      <w:marLeft w:val="0"/>
      <w:marRight w:val="0"/>
      <w:marTop w:val="0"/>
      <w:marBottom w:val="0"/>
      <w:divBdr>
        <w:top w:val="none" w:sz="0" w:space="0" w:color="auto"/>
        <w:left w:val="none" w:sz="0" w:space="0" w:color="auto"/>
        <w:bottom w:val="none" w:sz="0" w:space="0" w:color="auto"/>
        <w:right w:val="none" w:sz="0" w:space="0" w:color="auto"/>
      </w:divBdr>
    </w:div>
    <w:div w:id="40593733">
      <w:bodyDiv w:val="1"/>
      <w:marLeft w:val="0"/>
      <w:marRight w:val="0"/>
      <w:marTop w:val="0"/>
      <w:marBottom w:val="0"/>
      <w:divBdr>
        <w:top w:val="none" w:sz="0" w:space="0" w:color="auto"/>
        <w:left w:val="none" w:sz="0" w:space="0" w:color="auto"/>
        <w:bottom w:val="none" w:sz="0" w:space="0" w:color="auto"/>
        <w:right w:val="none" w:sz="0" w:space="0" w:color="auto"/>
      </w:divBdr>
    </w:div>
    <w:div w:id="50617819">
      <w:bodyDiv w:val="1"/>
      <w:marLeft w:val="0"/>
      <w:marRight w:val="0"/>
      <w:marTop w:val="0"/>
      <w:marBottom w:val="0"/>
      <w:divBdr>
        <w:top w:val="none" w:sz="0" w:space="0" w:color="auto"/>
        <w:left w:val="none" w:sz="0" w:space="0" w:color="auto"/>
        <w:bottom w:val="none" w:sz="0" w:space="0" w:color="auto"/>
        <w:right w:val="none" w:sz="0" w:space="0" w:color="auto"/>
      </w:divBdr>
    </w:div>
    <w:div w:id="63531380">
      <w:bodyDiv w:val="1"/>
      <w:marLeft w:val="0"/>
      <w:marRight w:val="0"/>
      <w:marTop w:val="0"/>
      <w:marBottom w:val="0"/>
      <w:divBdr>
        <w:top w:val="none" w:sz="0" w:space="0" w:color="auto"/>
        <w:left w:val="none" w:sz="0" w:space="0" w:color="auto"/>
        <w:bottom w:val="none" w:sz="0" w:space="0" w:color="auto"/>
        <w:right w:val="none" w:sz="0" w:space="0" w:color="auto"/>
      </w:divBdr>
    </w:div>
    <w:div w:id="65425167">
      <w:bodyDiv w:val="1"/>
      <w:marLeft w:val="0"/>
      <w:marRight w:val="0"/>
      <w:marTop w:val="0"/>
      <w:marBottom w:val="0"/>
      <w:divBdr>
        <w:top w:val="none" w:sz="0" w:space="0" w:color="auto"/>
        <w:left w:val="none" w:sz="0" w:space="0" w:color="auto"/>
        <w:bottom w:val="none" w:sz="0" w:space="0" w:color="auto"/>
        <w:right w:val="none" w:sz="0" w:space="0" w:color="auto"/>
      </w:divBdr>
      <w:divsChild>
        <w:div w:id="1503278614">
          <w:marLeft w:val="0"/>
          <w:marRight w:val="0"/>
          <w:marTop w:val="0"/>
          <w:marBottom w:val="0"/>
          <w:divBdr>
            <w:top w:val="none" w:sz="0" w:space="0" w:color="auto"/>
            <w:left w:val="none" w:sz="0" w:space="0" w:color="auto"/>
            <w:bottom w:val="none" w:sz="0" w:space="0" w:color="auto"/>
            <w:right w:val="none" w:sz="0" w:space="0" w:color="auto"/>
          </w:divBdr>
          <w:divsChild>
            <w:div w:id="991760070">
              <w:marLeft w:val="0"/>
              <w:marRight w:val="0"/>
              <w:marTop w:val="0"/>
              <w:marBottom w:val="0"/>
              <w:divBdr>
                <w:top w:val="none" w:sz="0" w:space="0" w:color="auto"/>
                <w:left w:val="none" w:sz="0" w:space="0" w:color="auto"/>
                <w:bottom w:val="none" w:sz="0" w:space="0" w:color="auto"/>
                <w:right w:val="none" w:sz="0" w:space="0" w:color="auto"/>
              </w:divBdr>
              <w:divsChild>
                <w:div w:id="736128856">
                  <w:marLeft w:val="0"/>
                  <w:marRight w:val="0"/>
                  <w:marTop w:val="0"/>
                  <w:marBottom w:val="0"/>
                  <w:divBdr>
                    <w:top w:val="none" w:sz="0" w:space="0" w:color="auto"/>
                    <w:left w:val="none" w:sz="0" w:space="0" w:color="auto"/>
                    <w:bottom w:val="none" w:sz="0" w:space="0" w:color="auto"/>
                    <w:right w:val="none" w:sz="0" w:space="0" w:color="auto"/>
                  </w:divBdr>
                  <w:divsChild>
                    <w:div w:id="970016013">
                      <w:marLeft w:val="0"/>
                      <w:marRight w:val="0"/>
                      <w:marTop w:val="0"/>
                      <w:marBottom w:val="0"/>
                      <w:divBdr>
                        <w:top w:val="none" w:sz="0" w:space="0" w:color="auto"/>
                        <w:left w:val="none" w:sz="0" w:space="0" w:color="auto"/>
                        <w:bottom w:val="none" w:sz="0" w:space="0" w:color="auto"/>
                        <w:right w:val="none" w:sz="0" w:space="0" w:color="auto"/>
                      </w:divBdr>
                      <w:divsChild>
                        <w:div w:id="418988091">
                          <w:marLeft w:val="0"/>
                          <w:marRight w:val="0"/>
                          <w:marTop w:val="0"/>
                          <w:marBottom w:val="0"/>
                          <w:divBdr>
                            <w:top w:val="none" w:sz="0" w:space="0" w:color="auto"/>
                            <w:left w:val="none" w:sz="0" w:space="0" w:color="auto"/>
                            <w:bottom w:val="none" w:sz="0" w:space="0" w:color="auto"/>
                            <w:right w:val="none" w:sz="0" w:space="0" w:color="auto"/>
                          </w:divBdr>
                          <w:divsChild>
                            <w:div w:id="221983992">
                              <w:marLeft w:val="0"/>
                              <w:marRight w:val="0"/>
                              <w:marTop w:val="0"/>
                              <w:marBottom w:val="0"/>
                              <w:divBdr>
                                <w:top w:val="none" w:sz="0" w:space="0" w:color="auto"/>
                                <w:left w:val="none" w:sz="0" w:space="0" w:color="auto"/>
                                <w:bottom w:val="none" w:sz="0" w:space="0" w:color="auto"/>
                                <w:right w:val="none" w:sz="0" w:space="0" w:color="auto"/>
                              </w:divBdr>
                              <w:divsChild>
                                <w:div w:id="1122378194">
                                  <w:marLeft w:val="0"/>
                                  <w:marRight w:val="0"/>
                                  <w:marTop w:val="0"/>
                                  <w:marBottom w:val="0"/>
                                  <w:divBdr>
                                    <w:top w:val="none" w:sz="0" w:space="0" w:color="auto"/>
                                    <w:left w:val="none" w:sz="0" w:space="0" w:color="auto"/>
                                    <w:bottom w:val="none" w:sz="0" w:space="0" w:color="auto"/>
                                    <w:right w:val="none" w:sz="0" w:space="0" w:color="auto"/>
                                  </w:divBdr>
                                  <w:divsChild>
                                    <w:div w:id="1707563233">
                                      <w:marLeft w:val="0"/>
                                      <w:marRight w:val="0"/>
                                      <w:marTop w:val="0"/>
                                      <w:marBottom w:val="0"/>
                                      <w:divBdr>
                                        <w:top w:val="none" w:sz="0" w:space="0" w:color="auto"/>
                                        <w:left w:val="none" w:sz="0" w:space="0" w:color="auto"/>
                                        <w:bottom w:val="none" w:sz="0" w:space="0" w:color="auto"/>
                                        <w:right w:val="none" w:sz="0" w:space="0" w:color="auto"/>
                                      </w:divBdr>
                                      <w:divsChild>
                                        <w:div w:id="715279368">
                                          <w:marLeft w:val="0"/>
                                          <w:marRight w:val="0"/>
                                          <w:marTop w:val="0"/>
                                          <w:marBottom w:val="0"/>
                                          <w:divBdr>
                                            <w:top w:val="none" w:sz="0" w:space="0" w:color="auto"/>
                                            <w:left w:val="none" w:sz="0" w:space="0" w:color="auto"/>
                                            <w:bottom w:val="none" w:sz="0" w:space="0" w:color="auto"/>
                                            <w:right w:val="none" w:sz="0" w:space="0" w:color="auto"/>
                                          </w:divBdr>
                                          <w:divsChild>
                                            <w:div w:id="725764179">
                                              <w:marLeft w:val="0"/>
                                              <w:marRight w:val="0"/>
                                              <w:marTop w:val="0"/>
                                              <w:marBottom w:val="0"/>
                                              <w:divBdr>
                                                <w:top w:val="none" w:sz="0" w:space="0" w:color="auto"/>
                                                <w:left w:val="none" w:sz="0" w:space="0" w:color="auto"/>
                                                <w:bottom w:val="none" w:sz="0" w:space="0" w:color="auto"/>
                                                <w:right w:val="none" w:sz="0" w:space="0" w:color="auto"/>
                                              </w:divBdr>
                                              <w:divsChild>
                                                <w:div w:id="553660647">
                                                  <w:marLeft w:val="0"/>
                                                  <w:marRight w:val="0"/>
                                                  <w:marTop w:val="0"/>
                                                  <w:marBottom w:val="0"/>
                                                  <w:divBdr>
                                                    <w:top w:val="none" w:sz="0" w:space="0" w:color="auto"/>
                                                    <w:left w:val="none" w:sz="0" w:space="0" w:color="auto"/>
                                                    <w:bottom w:val="none" w:sz="0" w:space="0" w:color="auto"/>
                                                    <w:right w:val="none" w:sz="0" w:space="0" w:color="auto"/>
                                                  </w:divBdr>
                                                  <w:divsChild>
                                                    <w:div w:id="895555666">
                                                      <w:marLeft w:val="0"/>
                                                      <w:marRight w:val="0"/>
                                                      <w:marTop w:val="0"/>
                                                      <w:marBottom w:val="0"/>
                                                      <w:divBdr>
                                                        <w:top w:val="none" w:sz="0" w:space="0" w:color="auto"/>
                                                        <w:left w:val="none" w:sz="0" w:space="0" w:color="auto"/>
                                                        <w:bottom w:val="none" w:sz="0" w:space="0" w:color="auto"/>
                                                        <w:right w:val="none" w:sz="0" w:space="0" w:color="auto"/>
                                                      </w:divBdr>
                                                      <w:divsChild>
                                                        <w:div w:id="699159419">
                                                          <w:marLeft w:val="0"/>
                                                          <w:marRight w:val="0"/>
                                                          <w:marTop w:val="0"/>
                                                          <w:marBottom w:val="0"/>
                                                          <w:divBdr>
                                                            <w:top w:val="none" w:sz="0" w:space="0" w:color="auto"/>
                                                            <w:left w:val="none" w:sz="0" w:space="0" w:color="auto"/>
                                                            <w:bottom w:val="none" w:sz="0" w:space="0" w:color="auto"/>
                                                            <w:right w:val="none" w:sz="0" w:space="0" w:color="auto"/>
                                                          </w:divBdr>
                                                          <w:divsChild>
                                                            <w:div w:id="919945138">
                                                              <w:marLeft w:val="0"/>
                                                              <w:marRight w:val="150"/>
                                                              <w:marTop w:val="0"/>
                                                              <w:marBottom w:val="150"/>
                                                              <w:divBdr>
                                                                <w:top w:val="none" w:sz="0" w:space="0" w:color="auto"/>
                                                                <w:left w:val="none" w:sz="0" w:space="0" w:color="auto"/>
                                                                <w:bottom w:val="none" w:sz="0" w:space="0" w:color="auto"/>
                                                                <w:right w:val="none" w:sz="0" w:space="0" w:color="auto"/>
                                                              </w:divBdr>
                                                              <w:divsChild>
                                                                <w:div w:id="1241669974">
                                                                  <w:marLeft w:val="0"/>
                                                                  <w:marRight w:val="0"/>
                                                                  <w:marTop w:val="0"/>
                                                                  <w:marBottom w:val="0"/>
                                                                  <w:divBdr>
                                                                    <w:top w:val="none" w:sz="0" w:space="0" w:color="auto"/>
                                                                    <w:left w:val="none" w:sz="0" w:space="0" w:color="auto"/>
                                                                    <w:bottom w:val="none" w:sz="0" w:space="0" w:color="auto"/>
                                                                    <w:right w:val="none" w:sz="0" w:space="0" w:color="auto"/>
                                                                  </w:divBdr>
                                                                  <w:divsChild>
                                                                    <w:div w:id="1648048461">
                                                                      <w:marLeft w:val="0"/>
                                                                      <w:marRight w:val="0"/>
                                                                      <w:marTop w:val="0"/>
                                                                      <w:marBottom w:val="0"/>
                                                                      <w:divBdr>
                                                                        <w:top w:val="none" w:sz="0" w:space="0" w:color="auto"/>
                                                                        <w:left w:val="none" w:sz="0" w:space="0" w:color="auto"/>
                                                                        <w:bottom w:val="none" w:sz="0" w:space="0" w:color="auto"/>
                                                                        <w:right w:val="none" w:sz="0" w:space="0" w:color="auto"/>
                                                                      </w:divBdr>
                                                                      <w:divsChild>
                                                                        <w:div w:id="1867255972">
                                                                          <w:marLeft w:val="0"/>
                                                                          <w:marRight w:val="0"/>
                                                                          <w:marTop w:val="0"/>
                                                                          <w:marBottom w:val="0"/>
                                                                          <w:divBdr>
                                                                            <w:top w:val="none" w:sz="0" w:space="0" w:color="auto"/>
                                                                            <w:left w:val="none" w:sz="0" w:space="0" w:color="auto"/>
                                                                            <w:bottom w:val="none" w:sz="0" w:space="0" w:color="auto"/>
                                                                            <w:right w:val="none" w:sz="0" w:space="0" w:color="auto"/>
                                                                          </w:divBdr>
                                                                          <w:divsChild>
                                                                            <w:div w:id="1984657936">
                                                                              <w:marLeft w:val="0"/>
                                                                              <w:marRight w:val="0"/>
                                                                              <w:marTop w:val="0"/>
                                                                              <w:marBottom w:val="0"/>
                                                                              <w:divBdr>
                                                                                <w:top w:val="none" w:sz="0" w:space="0" w:color="auto"/>
                                                                                <w:left w:val="none" w:sz="0" w:space="0" w:color="auto"/>
                                                                                <w:bottom w:val="none" w:sz="0" w:space="0" w:color="auto"/>
                                                                                <w:right w:val="none" w:sz="0" w:space="0" w:color="auto"/>
                                                                              </w:divBdr>
                                                                              <w:divsChild>
                                                                                <w:div w:id="1950549229">
                                                                                  <w:marLeft w:val="0"/>
                                                                                  <w:marRight w:val="0"/>
                                                                                  <w:marTop w:val="0"/>
                                                                                  <w:marBottom w:val="0"/>
                                                                                  <w:divBdr>
                                                                                    <w:top w:val="none" w:sz="0" w:space="0" w:color="auto"/>
                                                                                    <w:left w:val="none" w:sz="0" w:space="0" w:color="auto"/>
                                                                                    <w:bottom w:val="none" w:sz="0" w:space="0" w:color="auto"/>
                                                                                    <w:right w:val="none" w:sz="0" w:space="0" w:color="auto"/>
                                                                                  </w:divBdr>
                                                                                  <w:divsChild>
                                                                                    <w:div w:id="14647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155779">
      <w:bodyDiv w:val="1"/>
      <w:marLeft w:val="0"/>
      <w:marRight w:val="0"/>
      <w:marTop w:val="0"/>
      <w:marBottom w:val="0"/>
      <w:divBdr>
        <w:top w:val="none" w:sz="0" w:space="0" w:color="auto"/>
        <w:left w:val="none" w:sz="0" w:space="0" w:color="auto"/>
        <w:bottom w:val="none" w:sz="0" w:space="0" w:color="auto"/>
        <w:right w:val="none" w:sz="0" w:space="0" w:color="auto"/>
      </w:divBdr>
    </w:div>
    <w:div w:id="89282464">
      <w:bodyDiv w:val="1"/>
      <w:marLeft w:val="0"/>
      <w:marRight w:val="0"/>
      <w:marTop w:val="0"/>
      <w:marBottom w:val="0"/>
      <w:divBdr>
        <w:top w:val="none" w:sz="0" w:space="0" w:color="auto"/>
        <w:left w:val="none" w:sz="0" w:space="0" w:color="auto"/>
        <w:bottom w:val="none" w:sz="0" w:space="0" w:color="auto"/>
        <w:right w:val="none" w:sz="0" w:space="0" w:color="auto"/>
      </w:divBdr>
    </w:div>
    <w:div w:id="98109395">
      <w:bodyDiv w:val="1"/>
      <w:marLeft w:val="0"/>
      <w:marRight w:val="0"/>
      <w:marTop w:val="0"/>
      <w:marBottom w:val="0"/>
      <w:divBdr>
        <w:top w:val="none" w:sz="0" w:space="0" w:color="auto"/>
        <w:left w:val="none" w:sz="0" w:space="0" w:color="auto"/>
        <w:bottom w:val="none" w:sz="0" w:space="0" w:color="auto"/>
        <w:right w:val="none" w:sz="0" w:space="0" w:color="auto"/>
      </w:divBdr>
    </w:div>
    <w:div w:id="101346160">
      <w:bodyDiv w:val="1"/>
      <w:marLeft w:val="0"/>
      <w:marRight w:val="0"/>
      <w:marTop w:val="0"/>
      <w:marBottom w:val="0"/>
      <w:divBdr>
        <w:top w:val="none" w:sz="0" w:space="0" w:color="auto"/>
        <w:left w:val="none" w:sz="0" w:space="0" w:color="auto"/>
        <w:bottom w:val="none" w:sz="0" w:space="0" w:color="auto"/>
        <w:right w:val="none" w:sz="0" w:space="0" w:color="auto"/>
      </w:divBdr>
    </w:div>
    <w:div w:id="106659342">
      <w:bodyDiv w:val="1"/>
      <w:marLeft w:val="0"/>
      <w:marRight w:val="0"/>
      <w:marTop w:val="0"/>
      <w:marBottom w:val="0"/>
      <w:divBdr>
        <w:top w:val="none" w:sz="0" w:space="0" w:color="auto"/>
        <w:left w:val="none" w:sz="0" w:space="0" w:color="auto"/>
        <w:bottom w:val="none" w:sz="0" w:space="0" w:color="auto"/>
        <w:right w:val="none" w:sz="0" w:space="0" w:color="auto"/>
      </w:divBdr>
    </w:div>
    <w:div w:id="117333686">
      <w:bodyDiv w:val="1"/>
      <w:marLeft w:val="0"/>
      <w:marRight w:val="0"/>
      <w:marTop w:val="0"/>
      <w:marBottom w:val="0"/>
      <w:divBdr>
        <w:top w:val="none" w:sz="0" w:space="0" w:color="auto"/>
        <w:left w:val="none" w:sz="0" w:space="0" w:color="auto"/>
        <w:bottom w:val="none" w:sz="0" w:space="0" w:color="auto"/>
        <w:right w:val="none" w:sz="0" w:space="0" w:color="auto"/>
      </w:divBdr>
    </w:div>
    <w:div w:id="123274397">
      <w:bodyDiv w:val="1"/>
      <w:marLeft w:val="0"/>
      <w:marRight w:val="0"/>
      <w:marTop w:val="0"/>
      <w:marBottom w:val="0"/>
      <w:divBdr>
        <w:top w:val="none" w:sz="0" w:space="0" w:color="auto"/>
        <w:left w:val="none" w:sz="0" w:space="0" w:color="auto"/>
        <w:bottom w:val="none" w:sz="0" w:space="0" w:color="auto"/>
        <w:right w:val="none" w:sz="0" w:space="0" w:color="auto"/>
      </w:divBdr>
    </w:div>
    <w:div w:id="129827036">
      <w:bodyDiv w:val="1"/>
      <w:marLeft w:val="0"/>
      <w:marRight w:val="0"/>
      <w:marTop w:val="0"/>
      <w:marBottom w:val="0"/>
      <w:divBdr>
        <w:top w:val="none" w:sz="0" w:space="0" w:color="auto"/>
        <w:left w:val="none" w:sz="0" w:space="0" w:color="auto"/>
        <w:bottom w:val="none" w:sz="0" w:space="0" w:color="auto"/>
        <w:right w:val="none" w:sz="0" w:space="0" w:color="auto"/>
      </w:divBdr>
    </w:div>
    <w:div w:id="134882804">
      <w:bodyDiv w:val="1"/>
      <w:marLeft w:val="0"/>
      <w:marRight w:val="0"/>
      <w:marTop w:val="0"/>
      <w:marBottom w:val="0"/>
      <w:divBdr>
        <w:top w:val="none" w:sz="0" w:space="0" w:color="auto"/>
        <w:left w:val="none" w:sz="0" w:space="0" w:color="auto"/>
        <w:bottom w:val="none" w:sz="0" w:space="0" w:color="auto"/>
        <w:right w:val="none" w:sz="0" w:space="0" w:color="auto"/>
      </w:divBdr>
    </w:div>
    <w:div w:id="150492682">
      <w:bodyDiv w:val="1"/>
      <w:marLeft w:val="0"/>
      <w:marRight w:val="0"/>
      <w:marTop w:val="0"/>
      <w:marBottom w:val="0"/>
      <w:divBdr>
        <w:top w:val="none" w:sz="0" w:space="0" w:color="auto"/>
        <w:left w:val="none" w:sz="0" w:space="0" w:color="auto"/>
        <w:bottom w:val="none" w:sz="0" w:space="0" w:color="auto"/>
        <w:right w:val="none" w:sz="0" w:space="0" w:color="auto"/>
      </w:divBdr>
      <w:divsChild>
        <w:div w:id="1473715032">
          <w:marLeft w:val="0"/>
          <w:marRight w:val="0"/>
          <w:marTop w:val="0"/>
          <w:marBottom w:val="0"/>
          <w:divBdr>
            <w:top w:val="none" w:sz="0" w:space="0" w:color="auto"/>
            <w:left w:val="none" w:sz="0" w:space="0" w:color="auto"/>
            <w:bottom w:val="none" w:sz="0" w:space="0" w:color="auto"/>
            <w:right w:val="none" w:sz="0" w:space="0" w:color="auto"/>
          </w:divBdr>
          <w:divsChild>
            <w:div w:id="1101561854">
              <w:marLeft w:val="0"/>
              <w:marRight w:val="0"/>
              <w:marTop w:val="0"/>
              <w:marBottom w:val="0"/>
              <w:divBdr>
                <w:top w:val="none" w:sz="0" w:space="0" w:color="auto"/>
                <w:left w:val="none" w:sz="0" w:space="0" w:color="auto"/>
                <w:bottom w:val="none" w:sz="0" w:space="0" w:color="auto"/>
                <w:right w:val="none" w:sz="0" w:space="0" w:color="auto"/>
              </w:divBdr>
              <w:divsChild>
                <w:div w:id="1601261332">
                  <w:marLeft w:val="0"/>
                  <w:marRight w:val="0"/>
                  <w:marTop w:val="0"/>
                  <w:marBottom w:val="0"/>
                  <w:divBdr>
                    <w:top w:val="none" w:sz="0" w:space="0" w:color="auto"/>
                    <w:left w:val="none" w:sz="0" w:space="0" w:color="auto"/>
                    <w:bottom w:val="none" w:sz="0" w:space="0" w:color="auto"/>
                    <w:right w:val="none" w:sz="0" w:space="0" w:color="auto"/>
                  </w:divBdr>
                  <w:divsChild>
                    <w:div w:id="1365056383">
                      <w:marLeft w:val="0"/>
                      <w:marRight w:val="0"/>
                      <w:marTop w:val="0"/>
                      <w:marBottom w:val="0"/>
                      <w:divBdr>
                        <w:top w:val="none" w:sz="0" w:space="0" w:color="auto"/>
                        <w:left w:val="none" w:sz="0" w:space="0" w:color="auto"/>
                        <w:bottom w:val="none" w:sz="0" w:space="0" w:color="auto"/>
                        <w:right w:val="none" w:sz="0" w:space="0" w:color="auto"/>
                      </w:divBdr>
                      <w:divsChild>
                        <w:div w:id="184750377">
                          <w:marLeft w:val="0"/>
                          <w:marRight w:val="0"/>
                          <w:marTop w:val="0"/>
                          <w:marBottom w:val="0"/>
                          <w:divBdr>
                            <w:top w:val="none" w:sz="0" w:space="0" w:color="auto"/>
                            <w:left w:val="none" w:sz="0" w:space="0" w:color="auto"/>
                            <w:bottom w:val="none" w:sz="0" w:space="0" w:color="auto"/>
                            <w:right w:val="none" w:sz="0" w:space="0" w:color="auto"/>
                          </w:divBdr>
                          <w:divsChild>
                            <w:div w:id="2119637187">
                              <w:marLeft w:val="0"/>
                              <w:marRight w:val="0"/>
                              <w:marTop w:val="0"/>
                              <w:marBottom w:val="0"/>
                              <w:divBdr>
                                <w:top w:val="none" w:sz="0" w:space="0" w:color="auto"/>
                                <w:left w:val="none" w:sz="0" w:space="0" w:color="auto"/>
                                <w:bottom w:val="none" w:sz="0" w:space="0" w:color="auto"/>
                                <w:right w:val="none" w:sz="0" w:space="0" w:color="auto"/>
                              </w:divBdr>
                              <w:divsChild>
                                <w:div w:id="1518156784">
                                  <w:marLeft w:val="0"/>
                                  <w:marRight w:val="0"/>
                                  <w:marTop w:val="0"/>
                                  <w:marBottom w:val="0"/>
                                  <w:divBdr>
                                    <w:top w:val="none" w:sz="0" w:space="0" w:color="auto"/>
                                    <w:left w:val="none" w:sz="0" w:space="0" w:color="auto"/>
                                    <w:bottom w:val="none" w:sz="0" w:space="0" w:color="auto"/>
                                    <w:right w:val="none" w:sz="0" w:space="0" w:color="auto"/>
                                  </w:divBdr>
                                  <w:divsChild>
                                    <w:div w:id="1911840737">
                                      <w:marLeft w:val="0"/>
                                      <w:marRight w:val="0"/>
                                      <w:marTop w:val="0"/>
                                      <w:marBottom w:val="0"/>
                                      <w:divBdr>
                                        <w:top w:val="none" w:sz="0" w:space="0" w:color="auto"/>
                                        <w:left w:val="none" w:sz="0" w:space="0" w:color="auto"/>
                                        <w:bottom w:val="none" w:sz="0" w:space="0" w:color="auto"/>
                                        <w:right w:val="none" w:sz="0" w:space="0" w:color="auto"/>
                                      </w:divBdr>
                                      <w:divsChild>
                                        <w:div w:id="850144118">
                                          <w:marLeft w:val="0"/>
                                          <w:marRight w:val="0"/>
                                          <w:marTop w:val="0"/>
                                          <w:marBottom w:val="0"/>
                                          <w:divBdr>
                                            <w:top w:val="none" w:sz="0" w:space="0" w:color="auto"/>
                                            <w:left w:val="none" w:sz="0" w:space="0" w:color="auto"/>
                                            <w:bottom w:val="none" w:sz="0" w:space="0" w:color="auto"/>
                                            <w:right w:val="none" w:sz="0" w:space="0" w:color="auto"/>
                                          </w:divBdr>
                                          <w:divsChild>
                                            <w:div w:id="2047675537">
                                              <w:marLeft w:val="0"/>
                                              <w:marRight w:val="0"/>
                                              <w:marTop w:val="0"/>
                                              <w:marBottom w:val="0"/>
                                              <w:divBdr>
                                                <w:top w:val="none" w:sz="0" w:space="0" w:color="auto"/>
                                                <w:left w:val="none" w:sz="0" w:space="0" w:color="auto"/>
                                                <w:bottom w:val="none" w:sz="0" w:space="0" w:color="auto"/>
                                                <w:right w:val="none" w:sz="0" w:space="0" w:color="auto"/>
                                              </w:divBdr>
                                              <w:divsChild>
                                                <w:div w:id="1549031577">
                                                  <w:marLeft w:val="0"/>
                                                  <w:marRight w:val="0"/>
                                                  <w:marTop w:val="0"/>
                                                  <w:marBottom w:val="0"/>
                                                  <w:divBdr>
                                                    <w:top w:val="none" w:sz="0" w:space="0" w:color="auto"/>
                                                    <w:left w:val="none" w:sz="0" w:space="0" w:color="auto"/>
                                                    <w:bottom w:val="none" w:sz="0" w:space="0" w:color="auto"/>
                                                    <w:right w:val="none" w:sz="0" w:space="0" w:color="auto"/>
                                                  </w:divBdr>
                                                  <w:divsChild>
                                                    <w:div w:id="1996911937">
                                                      <w:marLeft w:val="0"/>
                                                      <w:marRight w:val="0"/>
                                                      <w:marTop w:val="0"/>
                                                      <w:marBottom w:val="0"/>
                                                      <w:divBdr>
                                                        <w:top w:val="none" w:sz="0" w:space="0" w:color="auto"/>
                                                        <w:left w:val="none" w:sz="0" w:space="0" w:color="auto"/>
                                                        <w:bottom w:val="none" w:sz="0" w:space="0" w:color="auto"/>
                                                        <w:right w:val="none" w:sz="0" w:space="0" w:color="auto"/>
                                                      </w:divBdr>
                                                      <w:divsChild>
                                                        <w:div w:id="1813139181">
                                                          <w:marLeft w:val="0"/>
                                                          <w:marRight w:val="0"/>
                                                          <w:marTop w:val="0"/>
                                                          <w:marBottom w:val="0"/>
                                                          <w:divBdr>
                                                            <w:top w:val="none" w:sz="0" w:space="0" w:color="auto"/>
                                                            <w:left w:val="none" w:sz="0" w:space="0" w:color="auto"/>
                                                            <w:bottom w:val="none" w:sz="0" w:space="0" w:color="auto"/>
                                                            <w:right w:val="none" w:sz="0" w:space="0" w:color="auto"/>
                                                          </w:divBdr>
                                                          <w:divsChild>
                                                            <w:div w:id="1597975441">
                                                              <w:marLeft w:val="0"/>
                                                              <w:marRight w:val="0"/>
                                                              <w:marTop w:val="0"/>
                                                              <w:marBottom w:val="0"/>
                                                              <w:divBdr>
                                                                <w:top w:val="none" w:sz="0" w:space="0" w:color="auto"/>
                                                                <w:left w:val="none" w:sz="0" w:space="0" w:color="auto"/>
                                                                <w:bottom w:val="none" w:sz="0" w:space="0" w:color="auto"/>
                                                                <w:right w:val="none" w:sz="0" w:space="0" w:color="auto"/>
                                                              </w:divBdr>
                                                              <w:divsChild>
                                                                <w:div w:id="2098210487">
                                                                  <w:marLeft w:val="0"/>
                                                                  <w:marRight w:val="0"/>
                                                                  <w:marTop w:val="0"/>
                                                                  <w:marBottom w:val="0"/>
                                                                  <w:divBdr>
                                                                    <w:top w:val="none" w:sz="0" w:space="0" w:color="auto"/>
                                                                    <w:left w:val="none" w:sz="0" w:space="0" w:color="auto"/>
                                                                    <w:bottom w:val="none" w:sz="0" w:space="0" w:color="auto"/>
                                                                    <w:right w:val="none" w:sz="0" w:space="0" w:color="auto"/>
                                                                  </w:divBdr>
                                                                  <w:divsChild>
                                                                    <w:div w:id="610552537">
                                                                      <w:marLeft w:val="0"/>
                                                                      <w:marRight w:val="0"/>
                                                                      <w:marTop w:val="0"/>
                                                                      <w:marBottom w:val="0"/>
                                                                      <w:divBdr>
                                                                        <w:top w:val="none" w:sz="0" w:space="0" w:color="auto"/>
                                                                        <w:left w:val="none" w:sz="0" w:space="0" w:color="auto"/>
                                                                        <w:bottom w:val="none" w:sz="0" w:space="0" w:color="auto"/>
                                                                        <w:right w:val="none" w:sz="0" w:space="0" w:color="auto"/>
                                                                      </w:divBdr>
                                                                      <w:divsChild>
                                                                        <w:div w:id="1656302776">
                                                                          <w:marLeft w:val="0"/>
                                                                          <w:marRight w:val="0"/>
                                                                          <w:marTop w:val="0"/>
                                                                          <w:marBottom w:val="0"/>
                                                                          <w:divBdr>
                                                                            <w:top w:val="none" w:sz="0" w:space="0" w:color="auto"/>
                                                                            <w:left w:val="none" w:sz="0" w:space="0" w:color="auto"/>
                                                                            <w:bottom w:val="none" w:sz="0" w:space="0" w:color="auto"/>
                                                                            <w:right w:val="none" w:sz="0" w:space="0" w:color="auto"/>
                                                                          </w:divBdr>
                                                                          <w:divsChild>
                                                                            <w:div w:id="1429035457">
                                                                              <w:marLeft w:val="0"/>
                                                                              <w:marRight w:val="0"/>
                                                                              <w:marTop w:val="0"/>
                                                                              <w:marBottom w:val="0"/>
                                                                              <w:divBdr>
                                                                                <w:top w:val="none" w:sz="0" w:space="0" w:color="auto"/>
                                                                                <w:left w:val="none" w:sz="0" w:space="0" w:color="auto"/>
                                                                                <w:bottom w:val="none" w:sz="0" w:space="0" w:color="auto"/>
                                                                                <w:right w:val="none" w:sz="0" w:space="0" w:color="auto"/>
                                                                              </w:divBdr>
                                                                              <w:divsChild>
                                                                                <w:div w:id="1699701592">
                                                                                  <w:marLeft w:val="0"/>
                                                                                  <w:marRight w:val="0"/>
                                                                                  <w:marTop w:val="0"/>
                                                                                  <w:marBottom w:val="0"/>
                                                                                  <w:divBdr>
                                                                                    <w:top w:val="none" w:sz="0" w:space="0" w:color="auto"/>
                                                                                    <w:left w:val="none" w:sz="0" w:space="0" w:color="auto"/>
                                                                                    <w:bottom w:val="none" w:sz="0" w:space="0" w:color="auto"/>
                                                                                    <w:right w:val="none" w:sz="0" w:space="0" w:color="auto"/>
                                                                                  </w:divBdr>
                                                                                  <w:divsChild>
                                                                                    <w:div w:id="887687525">
                                                                                      <w:marLeft w:val="0"/>
                                                                                      <w:marRight w:val="0"/>
                                                                                      <w:marTop w:val="0"/>
                                                                                      <w:marBottom w:val="0"/>
                                                                                      <w:divBdr>
                                                                                        <w:top w:val="none" w:sz="0" w:space="0" w:color="auto"/>
                                                                                        <w:left w:val="none" w:sz="0" w:space="0" w:color="auto"/>
                                                                                        <w:bottom w:val="none" w:sz="0" w:space="0" w:color="auto"/>
                                                                                        <w:right w:val="none" w:sz="0" w:space="0" w:color="auto"/>
                                                                                      </w:divBdr>
                                                                                    </w:div>
                                                                                    <w:div w:id="2078697156">
                                                                                      <w:marLeft w:val="0"/>
                                                                                      <w:marRight w:val="0"/>
                                                                                      <w:marTop w:val="0"/>
                                                                                      <w:marBottom w:val="0"/>
                                                                                      <w:divBdr>
                                                                                        <w:top w:val="none" w:sz="0" w:space="0" w:color="auto"/>
                                                                                        <w:left w:val="none" w:sz="0" w:space="0" w:color="auto"/>
                                                                                        <w:bottom w:val="none" w:sz="0" w:space="0" w:color="auto"/>
                                                                                        <w:right w:val="none" w:sz="0" w:space="0" w:color="auto"/>
                                                                                      </w:divBdr>
                                                                                    </w:div>
                                                                                    <w:div w:id="14478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8935041">
      <w:bodyDiv w:val="1"/>
      <w:marLeft w:val="0"/>
      <w:marRight w:val="0"/>
      <w:marTop w:val="0"/>
      <w:marBottom w:val="0"/>
      <w:divBdr>
        <w:top w:val="none" w:sz="0" w:space="0" w:color="auto"/>
        <w:left w:val="none" w:sz="0" w:space="0" w:color="auto"/>
        <w:bottom w:val="none" w:sz="0" w:space="0" w:color="auto"/>
        <w:right w:val="none" w:sz="0" w:space="0" w:color="auto"/>
      </w:divBdr>
      <w:divsChild>
        <w:div w:id="196041531">
          <w:marLeft w:val="0"/>
          <w:marRight w:val="0"/>
          <w:marTop w:val="0"/>
          <w:marBottom w:val="75"/>
          <w:divBdr>
            <w:top w:val="none" w:sz="0" w:space="0" w:color="auto"/>
            <w:left w:val="none" w:sz="0" w:space="0" w:color="auto"/>
            <w:bottom w:val="none" w:sz="0" w:space="0" w:color="auto"/>
            <w:right w:val="none" w:sz="0" w:space="0" w:color="auto"/>
          </w:divBdr>
        </w:div>
      </w:divsChild>
    </w:div>
    <w:div w:id="195780460">
      <w:bodyDiv w:val="1"/>
      <w:marLeft w:val="0"/>
      <w:marRight w:val="0"/>
      <w:marTop w:val="0"/>
      <w:marBottom w:val="0"/>
      <w:divBdr>
        <w:top w:val="none" w:sz="0" w:space="0" w:color="auto"/>
        <w:left w:val="none" w:sz="0" w:space="0" w:color="auto"/>
        <w:bottom w:val="none" w:sz="0" w:space="0" w:color="auto"/>
        <w:right w:val="none" w:sz="0" w:space="0" w:color="auto"/>
      </w:divBdr>
    </w:div>
    <w:div w:id="197469039">
      <w:bodyDiv w:val="1"/>
      <w:marLeft w:val="0"/>
      <w:marRight w:val="0"/>
      <w:marTop w:val="0"/>
      <w:marBottom w:val="0"/>
      <w:divBdr>
        <w:top w:val="none" w:sz="0" w:space="0" w:color="auto"/>
        <w:left w:val="none" w:sz="0" w:space="0" w:color="auto"/>
        <w:bottom w:val="none" w:sz="0" w:space="0" w:color="auto"/>
        <w:right w:val="none" w:sz="0" w:space="0" w:color="auto"/>
      </w:divBdr>
      <w:divsChild>
        <w:div w:id="1162044700">
          <w:marLeft w:val="0"/>
          <w:marRight w:val="0"/>
          <w:marTop w:val="0"/>
          <w:marBottom w:val="0"/>
          <w:divBdr>
            <w:top w:val="none" w:sz="0" w:space="0" w:color="auto"/>
            <w:left w:val="none" w:sz="0" w:space="0" w:color="auto"/>
            <w:bottom w:val="none" w:sz="0" w:space="0" w:color="auto"/>
            <w:right w:val="none" w:sz="0" w:space="0" w:color="auto"/>
          </w:divBdr>
          <w:divsChild>
            <w:div w:id="1071342621">
              <w:marLeft w:val="0"/>
              <w:marRight w:val="0"/>
              <w:marTop w:val="0"/>
              <w:marBottom w:val="0"/>
              <w:divBdr>
                <w:top w:val="none" w:sz="0" w:space="0" w:color="auto"/>
                <w:left w:val="none" w:sz="0" w:space="0" w:color="auto"/>
                <w:bottom w:val="none" w:sz="0" w:space="0" w:color="auto"/>
                <w:right w:val="none" w:sz="0" w:space="0" w:color="auto"/>
              </w:divBdr>
              <w:divsChild>
                <w:div w:id="817693764">
                  <w:marLeft w:val="0"/>
                  <w:marRight w:val="0"/>
                  <w:marTop w:val="0"/>
                  <w:marBottom w:val="0"/>
                  <w:divBdr>
                    <w:top w:val="none" w:sz="0" w:space="0" w:color="auto"/>
                    <w:left w:val="none" w:sz="0" w:space="0" w:color="auto"/>
                    <w:bottom w:val="none" w:sz="0" w:space="0" w:color="auto"/>
                    <w:right w:val="none" w:sz="0" w:space="0" w:color="auto"/>
                  </w:divBdr>
                  <w:divsChild>
                    <w:div w:id="1022323484">
                      <w:marLeft w:val="0"/>
                      <w:marRight w:val="0"/>
                      <w:marTop w:val="0"/>
                      <w:marBottom w:val="0"/>
                      <w:divBdr>
                        <w:top w:val="none" w:sz="0" w:space="0" w:color="auto"/>
                        <w:left w:val="none" w:sz="0" w:space="0" w:color="auto"/>
                        <w:bottom w:val="none" w:sz="0" w:space="0" w:color="auto"/>
                        <w:right w:val="none" w:sz="0" w:space="0" w:color="auto"/>
                      </w:divBdr>
                      <w:divsChild>
                        <w:div w:id="1626502771">
                          <w:marLeft w:val="0"/>
                          <w:marRight w:val="0"/>
                          <w:marTop w:val="0"/>
                          <w:marBottom w:val="0"/>
                          <w:divBdr>
                            <w:top w:val="none" w:sz="0" w:space="0" w:color="auto"/>
                            <w:left w:val="none" w:sz="0" w:space="0" w:color="auto"/>
                            <w:bottom w:val="none" w:sz="0" w:space="0" w:color="auto"/>
                            <w:right w:val="none" w:sz="0" w:space="0" w:color="auto"/>
                          </w:divBdr>
                          <w:divsChild>
                            <w:div w:id="764498805">
                              <w:marLeft w:val="0"/>
                              <w:marRight w:val="0"/>
                              <w:marTop w:val="0"/>
                              <w:marBottom w:val="0"/>
                              <w:divBdr>
                                <w:top w:val="none" w:sz="0" w:space="0" w:color="auto"/>
                                <w:left w:val="none" w:sz="0" w:space="0" w:color="auto"/>
                                <w:bottom w:val="none" w:sz="0" w:space="0" w:color="auto"/>
                                <w:right w:val="none" w:sz="0" w:space="0" w:color="auto"/>
                              </w:divBdr>
                              <w:divsChild>
                                <w:div w:id="1811288773">
                                  <w:marLeft w:val="0"/>
                                  <w:marRight w:val="0"/>
                                  <w:marTop w:val="0"/>
                                  <w:marBottom w:val="0"/>
                                  <w:divBdr>
                                    <w:top w:val="none" w:sz="0" w:space="0" w:color="auto"/>
                                    <w:left w:val="none" w:sz="0" w:space="0" w:color="auto"/>
                                    <w:bottom w:val="none" w:sz="0" w:space="0" w:color="auto"/>
                                    <w:right w:val="none" w:sz="0" w:space="0" w:color="auto"/>
                                  </w:divBdr>
                                  <w:divsChild>
                                    <w:div w:id="123040228">
                                      <w:marLeft w:val="0"/>
                                      <w:marRight w:val="0"/>
                                      <w:marTop w:val="0"/>
                                      <w:marBottom w:val="0"/>
                                      <w:divBdr>
                                        <w:top w:val="none" w:sz="0" w:space="0" w:color="auto"/>
                                        <w:left w:val="none" w:sz="0" w:space="0" w:color="auto"/>
                                        <w:bottom w:val="none" w:sz="0" w:space="0" w:color="auto"/>
                                        <w:right w:val="none" w:sz="0" w:space="0" w:color="auto"/>
                                      </w:divBdr>
                                      <w:divsChild>
                                        <w:div w:id="1155991276">
                                          <w:marLeft w:val="0"/>
                                          <w:marRight w:val="0"/>
                                          <w:marTop w:val="0"/>
                                          <w:marBottom w:val="0"/>
                                          <w:divBdr>
                                            <w:top w:val="none" w:sz="0" w:space="0" w:color="auto"/>
                                            <w:left w:val="none" w:sz="0" w:space="0" w:color="auto"/>
                                            <w:bottom w:val="none" w:sz="0" w:space="0" w:color="auto"/>
                                            <w:right w:val="none" w:sz="0" w:space="0" w:color="auto"/>
                                          </w:divBdr>
                                          <w:divsChild>
                                            <w:div w:id="1155342510">
                                              <w:marLeft w:val="0"/>
                                              <w:marRight w:val="0"/>
                                              <w:marTop w:val="0"/>
                                              <w:marBottom w:val="0"/>
                                              <w:divBdr>
                                                <w:top w:val="none" w:sz="0" w:space="0" w:color="auto"/>
                                                <w:left w:val="none" w:sz="0" w:space="0" w:color="auto"/>
                                                <w:bottom w:val="none" w:sz="0" w:space="0" w:color="auto"/>
                                                <w:right w:val="none" w:sz="0" w:space="0" w:color="auto"/>
                                              </w:divBdr>
                                              <w:divsChild>
                                                <w:div w:id="1243565040">
                                                  <w:marLeft w:val="0"/>
                                                  <w:marRight w:val="0"/>
                                                  <w:marTop w:val="0"/>
                                                  <w:marBottom w:val="0"/>
                                                  <w:divBdr>
                                                    <w:top w:val="none" w:sz="0" w:space="0" w:color="auto"/>
                                                    <w:left w:val="none" w:sz="0" w:space="0" w:color="auto"/>
                                                    <w:bottom w:val="none" w:sz="0" w:space="0" w:color="auto"/>
                                                    <w:right w:val="none" w:sz="0" w:space="0" w:color="auto"/>
                                                  </w:divBdr>
                                                  <w:divsChild>
                                                    <w:div w:id="1374841041">
                                                      <w:marLeft w:val="0"/>
                                                      <w:marRight w:val="0"/>
                                                      <w:marTop w:val="0"/>
                                                      <w:marBottom w:val="0"/>
                                                      <w:divBdr>
                                                        <w:top w:val="none" w:sz="0" w:space="0" w:color="auto"/>
                                                        <w:left w:val="none" w:sz="0" w:space="0" w:color="auto"/>
                                                        <w:bottom w:val="none" w:sz="0" w:space="0" w:color="auto"/>
                                                        <w:right w:val="none" w:sz="0" w:space="0" w:color="auto"/>
                                                      </w:divBdr>
                                                      <w:divsChild>
                                                        <w:div w:id="442503061">
                                                          <w:marLeft w:val="0"/>
                                                          <w:marRight w:val="0"/>
                                                          <w:marTop w:val="0"/>
                                                          <w:marBottom w:val="0"/>
                                                          <w:divBdr>
                                                            <w:top w:val="none" w:sz="0" w:space="0" w:color="auto"/>
                                                            <w:left w:val="none" w:sz="0" w:space="0" w:color="auto"/>
                                                            <w:bottom w:val="none" w:sz="0" w:space="0" w:color="auto"/>
                                                            <w:right w:val="none" w:sz="0" w:space="0" w:color="auto"/>
                                                          </w:divBdr>
                                                          <w:divsChild>
                                                            <w:div w:id="1779326036">
                                                              <w:marLeft w:val="0"/>
                                                              <w:marRight w:val="150"/>
                                                              <w:marTop w:val="0"/>
                                                              <w:marBottom w:val="150"/>
                                                              <w:divBdr>
                                                                <w:top w:val="none" w:sz="0" w:space="0" w:color="auto"/>
                                                                <w:left w:val="none" w:sz="0" w:space="0" w:color="auto"/>
                                                                <w:bottom w:val="none" w:sz="0" w:space="0" w:color="auto"/>
                                                                <w:right w:val="none" w:sz="0" w:space="0" w:color="auto"/>
                                                              </w:divBdr>
                                                              <w:divsChild>
                                                                <w:div w:id="1792674509">
                                                                  <w:marLeft w:val="0"/>
                                                                  <w:marRight w:val="0"/>
                                                                  <w:marTop w:val="0"/>
                                                                  <w:marBottom w:val="0"/>
                                                                  <w:divBdr>
                                                                    <w:top w:val="none" w:sz="0" w:space="0" w:color="auto"/>
                                                                    <w:left w:val="none" w:sz="0" w:space="0" w:color="auto"/>
                                                                    <w:bottom w:val="none" w:sz="0" w:space="0" w:color="auto"/>
                                                                    <w:right w:val="none" w:sz="0" w:space="0" w:color="auto"/>
                                                                  </w:divBdr>
                                                                  <w:divsChild>
                                                                    <w:div w:id="1945528287">
                                                                      <w:marLeft w:val="0"/>
                                                                      <w:marRight w:val="0"/>
                                                                      <w:marTop w:val="0"/>
                                                                      <w:marBottom w:val="0"/>
                                                                      <w:divBdr>
                                                                        <w:top w:val="none" w:sz="0" w:space="0" w:color="auto"/>
                                                                        <w:left w:val="none" w:sz="0" w:space="0" w:color="auto"/>
                                                                        <w:bottom w:val="none" w:sz="0" w:space="0" w:color="auto"/>
                                                                        <w:right w:val="none" w:sz="0" w:space="0" w:color="auto"/>
                                                                      </w:divBdr>
                                                                      <w:divsChild>
                                                                        <w:div w:id="983434850">
                                                                          <w:marLeft w:val="0"/>
                                                                          <w:marRight w:val="0"/>
                                                                          <w:marTop w:val="0"/>
                                                                          <w:marBottom w:val="0"/>
                                                                          <w:divBdr>
                                                                            <w:top w:val="none" w:sz="0" w:space="0" w:color="auto"/>
                                                                            <w:left w:val="none" w:sz="0" w:space="0" w:color="auto"/>
                                                                            <w:bottom w:val="none" w:sz="0" w:space="0" w:color="auto"/>
                                                                            <w:right w:val="none" w:sz="0" w:space="0" w:color="auto"/>
                                                                          </w:divBdr>
                                                                          <w:divsChild>
                                                                            <w:div w:id="222521092">
                                                                              <w:marLeft w:val="0"/>
                                                                              <w:marRight w:val="0"/>
                                                                              <w:marTop w:val="0"/>
                                                                              <w:marBottom w:val="0"/>
                                                                              <w:divBdr>
                                                                                <w:top w:val="none" w:sz="0" w:space="0" w:color="auto"/>
                                                                                <w:left w:val="none" w:sz="0" w:space="0" w:color="auto"/>
                                                                                <w:bottom w:val="none" w:sz="0" w:space="0" w:color="auto"/>
                                                                                <w:right w:val="none" w:sz="0" w:space="0" w:color="auto"/>
                                                                              </w:divBdr>
                                                                              <w:divsChild>
                                                                                <w:div w:id="621182408">
                                                                                  <w:marLeft w:val="0"/>
                                                                                  <w:marRight w:val="0"/>
                                                                                  <w:marTop w:val="0"/>
                                                                                  <w:marBottom w:val="0"/>
                                                                                  <w:divBdr>
                                                                                    <w:top w:val="none" w:sz="0" w:space="0" w:color="auto"/>
                                                                                    <w:left w:val="none" w:sz="0" w:space="0" w:color="auto"/>
                                                                                    <w:bottom w:val="none" w:sz="0" w:space="0" w:color="auto"/>
                                                                                    <w:right w:val="none" w:sz="0" w:space="0" w:color="auto"/>
                                                                                  </w:divBdr>
                                                                                  <w:divsChild>
                                                                                    <w:div w:id="1423447963">
                                                                                      <w:marLeft w:val="0"/>
                                                                                      <w:marRight w:val="0"/>
                                                                                      <w:marTop w:val="0"/>
                                                                                      <w:marBottom w:val="0"/>
                                                                                      <w:divBdr>
                                                                                        <w:top w:val="none" w:sz="0" w:space="0" w:color="auto"/>
                                                                                        <w:left w:val="none" w:sz="0" w:space="0" w:color="auto"/>
                                                                                        <w:bottom w:val="none" w:sz="0" w:space="0" w:color="auto"/>
                                                                                        <w:right w:val="none" w:sz="0" w:space="0" w:color="auto"/>
                                                                                      </w:divBdr>
                                                                                      <w:divsChild>
                                                                                        <w:div w:id="137377885">
                                                                                          <w:marLeft w:val="0"/>
                                                                                          <w:marRight w:val="0"/>
                                                                                          <w:marTop w:val="0"/>
                                                                                          <w:marBottom w:val="0"/>
                                                                                          <w:divBdr>
                                                                                            <w:top w:val="none" w:sz="0" w:space="0" w:color="auto"/>
                                                                                            <w:left w:val="none" w:sz="0" w:space="0" w:color="auto"/>
                                                                                            <w:bottom w:val="none" w:sz="0" w:space="0" w:color="auto"/>
                                                                                            <w:right w:val="none" w:sz="0" w:space="0" w:color="auto"/>
                                                                                          </w:divBdr>
                                                                                          <w:divsChild>
                                                                                            <w:div w:id="1886675284">
                                                                                              <w:marLeft w:val="0"/>
                                                                                              <w:marRight w:val="0"/>
                                                                                              <w:marTop w:val="0"/>
                                                                                              <w:marBottom w:val="0"/>
                                                                                              <w:divBdr>
                                                                                                <w:top w:val="none" w:sz="0" w:space="0" w:color="auto"/>
                                                                                                <w:left w:val="none" w:sz="0" w:space="0" w:color="auto"/>
                                                                                                <w:bottom w:val="none" w:sz="0" w:space="0" w:color="auto"/>
                                                                                                <w:right w:val="none" w:sz="0" w:space="0" w:color="auto"/>
                                                                                              </w:divBdr>
                                                                                              <w:divsChild>
                                                                                                <w:div w:id="1961836607">
                                                                                                  <w:marLeft w:val="0"/>
                                                                                                  <w:marRight w:val="0"/>
                                                                                                  <w:marTop w:val="0"/>
                                                                                                  <w:marBottom w:val="0"/>
                                                                                                  <w:divBdr>
                                                                                                    <w:top w:val="none" w:sz="0" w:space="0" w:color="auto"/>
                                                                                                    <w:left w:val="none" w:sz="0" w:space="0" w:color="auto"/>
                                                                                                    <w:bottom w:val="none" w:sz="0" w:space="0" w:color="auto"/>
                                                                                                    <w:right w:val="none" w:sz="0" w:space="0" w:color="auto"/>
                                                                                                  </w:divBdr>
                                                                                                </w:div>
                                                                                                <w:div w:id="1545680830">
                                                                                                  <w:marLeft w:val="0"/>
                                                                                                  <w:marRight w:val="0"/>
                                                                                                  <w:marTop w:val="0"/>
                                                                                                  <w:marBottom w:val="0"/>
                                                                                                  <w:divBdr>
                                                                                                    <w:top w:val="none" w:sz="0" w:space="0" w:color="auto"/>
                                                                                                    <w:left w:val="none" w:sz="0" w:space="0" w:color="auto"/>
                                                                                                    <w:bottom w:val="none" w:sz="0" w:space="0" w:color="auto"/>
                                                                                                    <w:right w:val="none" w:sz="0" w:space="0" w:color="auto"/>
                                                                                                  </w:divBdr>
                                                                                                </w:div>
                                                                                                <w:div w:id="118569165">
                                                                                                  <w:marLeft w:val="0"/>
                                                                                                  <w:marRight w:val="0"/>
                                                                                                  <w:marTop w:val="0"/>
                                                                                                  <w:marBottom w:val="0"/>
                                                                                                  <w:divBdr>
                                                                                                    <w:top w:val="none" w:sz="0" w:space="0" w:color="auto"/>
                                                                                                    <w:left w:val="none" w:sz="0" w:space="0" w:color="auto"/>
                                                                                                    <w:bottom w:val="none" w:sz="0" w:space="0" w:color="auto"/>
                                                                                                    <w:right w:val="none" w:sz="0" w:space="0" w:color="auto"/>
                                                                                                  </w:divBdr>
                                                                                                </w:div>
                                                                                                <w:div w:id="477578532">
                                                                                                  <w:marLeft w:val="0"/>
                                                                                                  <w:marRight w:val="0"/>
                                                                                                  <w:marTop w:val="0"/>
                                                                                                  <w:marBottom w:val="0"/>
                                                                                                  <w:divBdr>
                                                                                                    <w:top w:val="none" w:sz="0" w:space="0" w:color="auto"/>
                                                                                                    <w:left w:val="none" w:sz="0" w:space="0" w:color="auto"/>
                                                                                                    <w:bottom w:val="none" w:sz="0" w:space="0" w:color="auto"/>
                                                                                                    <w:right w:val="none" w:sz="0" w:space="0" w:color="auto"/>
                                                                                                  </w:divBdr>
                                                                                                </w:div>
                                                                                                <w:div w:id="439569211">
                                                                                                  <w:marLeft w:val="0"/>
                                                                                                  <w:marRight w:val="0"/>
                                                                                                  <w:marTop w:val="0"/>
                                                                                                  <w:marBottom w:val="0"/>
                                                                                                  <w:divBdr>
                                                                                                    <w:top w:val="none" w:sz="0" w:space="0" w:color="auto"/>
                                                                                                    <w:left w:val="none" w:sz="0" w:space="0" w:color="auto"/>
                                                                                                    <w:bottom w:val="none" w:sz="0" w:space="0" w:color="auto"/>
                                                                                                    <w:right w:val="none" w:sz="0" w:space="0" w:color="auto"/>
                                                                                                  </w:divBdr>
                                                                                                </w:div>
                                                                                                <w:div w:id="957371392">
                                                                                                  <w:marLeft w:val="0"/>
                                                                                                  <w:marRight w:val="0"/>
                                                                                                  <w:marTop w:val="0"/>
                                                                                                  <w:marBottom w:val="0"/>
                                                                                                  <w:divBdr>
                                                                                                    <w:top w:val="none" w:sz="0" w:space="0" w:color="auto"/>
                                                                                                    <w:left w:val="none" w:sz="0" w:space="0" w:color="auto"/>
                                                                                                    <w:bottom w:val="none" w:sz="0" w:space="0" w:color="auto"/>
                                                                                                    <w:right w:val="none" w:sz="0" w:space="0" w:color="auto"/>
                                                                                                  </w:divBdr>
                                                                                                </w:div>
                                                                                                <w:div w:id="569920962">
                                                                                                  <w:marLeft w:val="0"/>
                                                                                                  <w:marRight w:val="0"/>
                                                                                                  <w:marTop w:val="0"/>
                                                                                                  <w:marBottom w:val="0"/>
                                                                                                  <w:divBdr>
                                                                                                    <w:top w:val="none" w:sz="0" w:space="0" w:color="auto"/>
                                                                                                    <w:left w:val="none" w:sz="0" w:space="0" w:color="auto"/>
                                                                                                    <w:bottom w:val="none" w:sz="0" w:space="0" w:color="auto"/>
                                                                                                    <w:right w:val="none" w:sz="0" w:space="0" w:color="auto"/>
                                                                                                  </w:divBdr>
                                                                                                </w:div>
                                                                                                <w:div w:id="499613654">
                                                                                                  <w:marLeft w:val="0"/>
                                                                                                  <w:marRight w:val="0"/>
                                                                                                  <w:marTop w:val="0"/>
                                                                                                  <w:marBottom w:val="0"/>
                                                                                                  <w:divBdr>
                                                                                                    <w:top w:val="none" w:sz="0" w:space="0" w:color="auto"/>
                                                                                                    <w:left w:val="none" w:sz="0" w:space="0" w:color="auto"/>
                                                                                                    <w:bottom w:val="none" w:sz="0" w:space="0" w:color="auto"/>
                                                                                                    <w:right w:val="none" w:sz="0" w:space="0" w:color="auto"/>
                                                                                                  </w:divBdr>
                                                                                                </w:div>
                                                                                                <w:div w:id="1445004771">
                                                                                                  <w:marLeft w:val="0"/>
                                                                                                  <w:marRight w:val="0"/>
                                                                                                  <w:marTop w:val="0"/>
                                                                                                  <w:marBottom w:val="0"/>
                                                                                                  <w:divBdr>
                                                                                                    <w:top w:val="none" w:sz="0" w:space="0" w:color="auto"/>
                                                                                                    <w:left w:val="none" w:sz="0" w:space="0" w:color="auto"/>
                                                                                                    <w:bottom w:val="none" w:sz="0" w:space="0" w:color="auto"/>
                                                                                                    <w:right w:val="none" w:sz="0" w:space="0" w:color="auto"/>
                                                                                                  </w:divBdr>
                                                                                                </w:div>
                                                                                                <w:div w:id="1824008635">
                                                                                                  <w:marLeft w:val="0"/>
                                                                                                  <w:marRight w:val="0"/>
                                                                                                  <w:marTop w:val="0"/>
                                                                                                  <w:marBottom w:val="0"/>
                                                                                                  <w:divBdr>
                                                                                                    <w:top w:val="none" w:sz="0" w:space="0" w:color="auto"/>
                                                                                                    <w:left w:val="none" w:sz="0" w:space="0" w:color="auto"/>
                                                                                                    <w:bottom w:val="none" w:sz="0" w:space="0" w:color="auto"/>
                                                                                                    <w:right w:val="none" w:sz="0" w:space="0" w:color="auto"/>
                                                                                                  </w:divBdr>
                                                                                                </w:div>
                                                                                                <w:div w:id="121844698">
                                                                                                  <w:marLeft w:val="0"/>
                                                                                                  <w:marRight w:val="0"/>
                                                                                                  <w:marTop w:val="0"/>
                                                                                                  <w:marBottom w:val="0"/>
                                                                                                  <w:divBdr>
                                                                                                    <w:top w:val="none" w:sz="0" w:space="0" w:color="auto"/>
                                                                                                    <w:left w:val="none" w:sz="0" w:space="0" w:color="auto"/>
                                                                                                    <w:bottom w:val="none" w:sz="0" w:space="0" w:color="auto"/>
                                                                                                    <w:right w:val="none" w:sz="0" w:space="0" w:color="auto"/>
                                                                                                  </w:divBdr>
                                                                                                </w:div>
                                                                                                <w:div w:id="1493325992">
                                                                                                  <w:marLeft w:val="0"/>
                                                                                                  <w:marRight w:val="0"/>
                                                                                                  <w:marTop w:val="0"/>
                                                                                                  <w:marBottom w:val="0"/>
                                                                                                  <w:divBdr>
                                                                                                    <w:top w:val="none" w:sz="0" w:space="0" w:color="auto"/>
                                                                                                    <w:left w:val="none" w:sz="0" w:space="0" w:color="auto"/>
                                                                                                    <w:bottom w:val="none" w:sz="0" w:space="0" w:color="auto"/>
                                                                                                    <w:right w:val="none" w:sz="0" w:space="0" w:color="auto"/>
                                                                                                  </w:divBdr>
                                                                                                </w:div>
                                                                                                <w:div w:id="1323894658">
                                                                                                  <w:marLeft w:val="0"/>
                                                                                                  <w:marRight w:val="0"/>
                                                                                                  <w:marTop w:val="0"/>
                                                                                                  <w:marBottom w:val="0"/>
                                                                                                  <w:divBdr>
                                                                                                    <w:top w:val="none" w:sz="0" w:space="0" w:color="auto"/>
                                                                                                    <w:left w:val="none" w:sz="0" w:space="0" w:color="auto"/>
                                                                                                    <w:bottom w:val="none" w:sz="0" w:space="0" w:color="auto"/>
                                                                                                    <w:right w:val="none" w:sz="0" w:space="0" w:color="auto"/>
                                                                                                  </w:divBdr>
                                                                                                </w:div>
                                                                                                <w:div w:id="245194983">
                                                                                                  <w:marLeft w:val="0"/>
                                                                                                  <w:marRight w:val="0"/>
                                                                                                  <w:marTop w:val="0"/>
                                                                                                  <w:marBottom w:val="0"/>
                                                                                                  <w:divBdr>
                                                                                                    <w:top w:val="none" w:sz="0" w:space="0" w:color="auto"/>
                                                                                                    <w:left w:val="none" w:sz="0" w:space="0" w:color="auto"/>
                                                                                                    <w:bottom w:val="none" w:sz="0" w:space="0" w:color="auto"/>
                                                                                                    <w:right w:val="none" w:sz="0" w:space="0" w:color="auto"/>
                                                                                                  </w:divBdr>
                                                                                                </w:div>
                                                                                                <w:div w:id="471752625">
                                                                                                  <w:marLeft w:val="0"/>
                                                                                                  <w:marRight w:val="0"/>
                                                                                                  <w:marTop w:val="0"/>
                                                                                                  <w:marBottom w:val="0"/>
                                                                                                  <w:divBdr>
                                                                                                    <w:top w:val="none" w:sz="0" w:space="0" w:color="auto"/>
                                                                                                    <w:left w:val="none" w:sz="0" w:space="0" w:color="auto"/>
                                                                                                    <w:bottom w:val="none" w:sz="0" w:space="0" w:color="auto"/>
                                                                                                    <w:right w:val="none" w:sz="0" w:space="0" w:color="auto"/>
                                                                                                  </w:divBdr>
                                                                                                </w:div>
                                                                                                <w:div w:id="965356849">
                                                                                                  <w:marLeft w:val="0"/>
                                                                                                  <w:marRight w:val="0"/>
                                                                                                  <w:marTop w:val="0"/>
                                                                                                  <w:marBottom w:val="0"/>
                                                                                                  <w:divBdr>
                                                                                                    <w:top w:val="none" w:sz="0" w:space="0" w:color="auto"/>
                                                                                                    <w:left w:val="none" w:sz="0" w:space="0" w:color="auto"/>
                                                                                                    <w:bottom w:val="none" w:sz="0" w:space="0" w:color="auto"/>
                                                                                                    <w:right w:val="none" w:sz="0" w:space="0" w:color="auto"/>
                                                                                                  </w:divBdr>
                                                                                                </w:div>
                                                                                                <w:div w:id="1079060938">
                                                                                                  <w:marLeft w:val="0"/>
                                                                                                  <w:marRight w:val="0"/>
                                                                                                  <w:marTop w:val="0"/>
                                                                                                  <w:marBottom w:val="0"/>
                                                                                                  <w:divBdr>
                                                                                                    <w:top w:val="none" w:sz="0" w:space="0" w:color="auto"/>
                                                                                                    <w:left w:val="none" w:sz="0" w:space="0" w:color="auto"/>
                                                                                                    <w:bottom w:val="none" w:sz="0" w:space="0" w:color="auto"/>
                                                                                                    <w:right w:val="none" w:sz="0" w:space="0" w:color="auto"/>
                                                                                                  </w:divBdr>
                                                                                                </w:div>
                                                                                                <w:div w:id="1344042746">
                                                                                                  <w:marLeft w:val="0"/>
                                                                                                  <w:marRight w:val="0"/>
                                                                                                  <w:marTop w:val="0"/>
                                                                                                  <w:marBottom w:val="0"/>
                                                                                                  <w:divBdr>
                                                                                                    <w:top w:val="none" w:sz="0" w:space="0" w:color="auto"/>
                                                                                                    <w:left w:val="none" w:sz="0" w:space="0" w:color="auto"/>
                                                                                                    <w:bottom w:val="none" w:sz="0" w:space="0" w:color="auto"/>
                                                                                                    <w:right w:val="none" w:sz="0" w:space="0" w:color="auto"/>
                                                                                                  </w:divBdr>
                                                                                                </w:div>
                                                                                                <w:div w:id="249973093">
                                                                                                  <w:marLeft w:val="0"/>
                                                                                                  <w:marRight w:val="0"/>
                                                                                                  <w:marTop w:val="0"/>
                                                                                                  <w:marBottom w:val="0"/>
                                                                                                  <w:divBdr>
                                                                                                    <w:top w:val="none" w:sz="0" w:space="0" w:color="auto"/>
                                                                                                    <w:left w:val="none" w:sz="0" w:space="0" w:color="auto"/>
                                                                                                    <w:bottom w:val="none" w:sz="0" w:space="0" w:color="auto"/>
                                                                                                    <w:right w:val="none" w:sz="0" w:space="0" w:color="auto"/>
                                                                                                  </w:divBdr>
                                                                                                </w:div>
                                                                                                <w:div w:id="995644551">
                                                                                                  <w:marLeft w:val="0"/>
                                                                                                  <w:marRight w:val="0"/>
                                                                                                  <w:marTop w:val="0"/>
                                                                                                  <w:marBottom w:val="0"/>
                                                                                                  <w:divBdr>
                                                                                                    <w:top w:val="none" w:sz="0" w:space="0" w:color="auto"/>
                                                                                                    <w:left w:val="none" w:sz="0" w:space="0" w:color="auto"/>
                                                                                                    <w:bottom w:val="none" w:sz="0" w:space="0" w:color="auto"/>
                                                                                                    <w:right w:val="none" w:sz="0" w:space="0" w:color="auto"/>
                                                                                                  </w:divBdr>
                                                                                                </w:div>
                                                                                                <w:div w:id="1402362697">
                                                                                                  <w:marLeft w:val="0"/>
                                                                                                  <w:marRight w:val="0"/>
                                                                                                  <w:marTop w:val="0"/>
                                                                                                  <w:marBottom w:val="0"/>
                                                                                                  <w:divBdr>
                                                                                                    <w:top w:val="none" w:sz="0" w:space="0" w:color="auto"/>
                                                                                                    <w:left w:val="none" w:sz="0" w:space="0" w:color="auto"/>
                                                                                                    <w:bottom w:val="none" w:sz="0" w:space="0" w:color="auto"/>
                                                                                                    <w:right w:val="none" w:sz="0" w:space="0" w:color="auto"/>
                                                                                                  </w:divBdr>
                                                                                                </w:div>
                                                                                                <w:div w:id="357584107">
                                                                                                  <w:marLeft w:val="0"/>
                                                                                                  <w:marRight w:val="0"/>
                                                                                                  <w:marTop w:val="0"/>
                                                                                                  <w:marBottom w:val="0"/>
                                                                                                  <w:divBdr>
                                                                                                    <w:top w:val="none" w:sz="0" w:space="0" w:color="auto"/>
                                                                                                    <w:left w:val="none" w:sz="0" w:space="0" w:color="auto"/>
                                                                                                    <w:bottom w:val="none" w:sz="0" w:space="0" w:color="auto"/>
                                                                                                    <w:right w:val="none" w:sz="0" w:space="0" w:color="auto"/>
                                                                                                  </w:divBdr>
                                                                                                </w:div>
                                                                                                <w:div w:id="1715154418">
                                                                                                  <w:marLeft w:val="0"/>
                                                                                                  <w:marRight w:val="0"/>
                                                                                                  <w:marTop w:val="0"/>
                                                                                                  <w:marBottom w:val="0"/>
                                                                                                  <w:divBdr>
                                                                                                    <w:top w:val="none" w:sz="0" w:space="0" w:color="auto"/>
                                                                                                    <w:left w:val="none" w:sz="0" w:space="0" w:color="auto"/>
                                                                                                    <w:bottom w:val="none" w:sz="0" w:space="0" w:color="auto"/>
                                                                                                    <w:right w:val="none" w:sz="0" w:space="0" w:color="auto"/>
                                                                                                  </w:divBdr>
                                                                                                </w:div>
                                                                                                <w:div w:id="684555901">
                                                                                                  <w:marLeft w:val="0"/>
                                                                                                  <w:marRight w:val="0"/>
                                                                                                  <w:marTop w:val="0"/>
                                                                                                  <w:marBottom w:val="0"/>
                                                                                                  <w:divBdr>
                                                                                                    <w:top w:val="none" w:sz="0" w:space="0" w:color="auto"/>
                                                                                                    <w:left w:val="none" w:sz="0" w:space="0" w:color="auto"/>
                                                                                                    <w:bottom w:val="none" w:sz="0" w:space="0" w:color="auto"/>
                                                                                                    <w:right w:val="none" w:sz="0" w:space="0" w:color="auto"/>
                                                                                                  </w:divBdr>
                                                                                                </w:div>
                                                                                                <w:div w:id="946346731">
                                                                                                  <w:marLeft w:val="0"/>
                                                                                                  <w:marRight w:val="0"/>
                                                                                                  <w:marTop w:val="0"/>
                                                                                                  <w:marBottom w:val="0"/>
                                                                                                  <w:divBdr>
                                                                                                    <w:top w:val="none" w:sz="0" w:space="0" w:color="auto"/>
                                                                                                    <w:left w:val="none" w:sz="0" w:space="0" w:color="auto"/>
                                                                                                    <w:bottom w:val="none" w:sz="0" w:space="0" w:color="auto"/>
                                                                                                    <w:right w:val="none" w:sz="0" w:space="0" w:color="auto"/>
                                                                                                  </w:divBdr>
                                                                                                </w:div>
                                                                                                <w:div w:id="1247151670">
                                                                                                  <w:marLeft w:val="0"/>
                                                                                                  <w:marRight w:val="0"/>
                                                                                                  <w:marTop w:val="0"/>
                                                                                                  <w:marBottom w:val="0"/>
                                                                                                  <w:divBdr>
                                                                                                    <w:top w:val="none" w:sz="0" w:space="0" w:color="auto"/>
                                                                                                    <w:left w:val="none" w:sz="0" w:space="0" w:color="auto"/>
                                                                                                    <w:bottom w:val="none" w:sz="0" w:space="0" w:color="auto"/>
                                                                                                    <w:right w:val="none" w:sz="0" w:space="0" w:color="auto"/>
                                                                                                  </w:divBdr>
                                                                                                </w:div>
                                                                                                <w:div w:id="1219590035">
                                                                                                  <w:marLeft w:val="0"/>
                                                                                                  <w:marRight w:val="0"/>
                                                                                                  <w:marTop w:val="0"/>
                                                                                                  <w:marBottom w:val="0"/>
                                                                                                  <w:divBdr>
                                                                                                    <w:top w:val="none" w:sz="0" w:space="0" w:color="auto"/>
                                                                                                    <w:left w:val="none" w:sz="0" w:space="0" w:color="auto"/>
                                                                                                    <w:bottom w:val="none" w:sz="0" w:space="0" w:color="auto"/>
                                                                                                    <w:right w:val="none" w:sz="0" w:space="0" w:color="auto"/>
                                                                                                  </w:divBdr>
                                                                                                </w:div>
                                                                                                <w:div w:id="1611279441">
                                                                                                  <w:marLeft w:val="0"/>
                                                                                                  <w:marRight w:val="0"/>
                                                                                                  <w:marTop w:val="0"/>
                                                                                                  <w:marBottom w:val="0"/>
                                                                                                  <w:divBdr>
                                                                                                    <w:top w:val="none" w:sz="0" w:space="0" w:color="auto"/>
                                                                                                    <w:left w:val="none" w:sz="0" w:space="0" w:color="auto"/>
                                                                                                    <w:bottom w:val="none" w:sz="0" w:space="0" w:color="auto"/>
                                                                                                    <w:right w:val="none" w:sz="0" w:space="0" w:color="auto"/>
                                                                                                  </w:divBdr>
                                                                                                </w:div>
                                                                                                <w:div w:id="914440087">
                                                                                                  <w:marLeft w:val="0"/>
                                                                                                  <w:marRight w:val="0"/>
                                                                                                  <w:marTop w:val="0"/>
                                                                                                  <w:marBottom w:val="0"/>
                                                                                                  <w:divBdr>
                                                                                                    <w:top w:val="none" w:sz="0" w:space="0" w:color="auto"/>
                                                                                                    <w:left w:val="none" w:sz="0" w:space="0" w:color="auto"/>
                                                                                                    <w:bottom w:val="none" w:sz="0" w:space="0" w:color="auto"/>
                                                                                                    <w:right w:val="none" w:sz="0" w:space="0" w:color="auto"/>
                                                                                                  </w:divBdr>
                                                                                                </w:div>
                                                                                                <w:div w:id="737367538">
                                                                                                  <w:marLeft w:val="0"/>
                                                                                                  <w:marRight w:val="0"/>
                                                                                                  <w:marTop w:val="0"/>
                                                                                                  <w:marBottom w:val="0"/>
                                                                                                  <w:divBdr>
                                                                                                    <w:top w:val="none" w:sz="0" w:space="0" w:color="auto"/>
                                                                                                    <w:left w:val="none" w:sz="0" w:space="0" w:color="auto"/>
                                                                                                    <w:bottom w:val="none" w:sz="0" w:space="0" w:color="auto"/>
                                                                                                    <w:right w:val="none" w:sz="0" w:space="0" w:color="auto"/>
                                                                                                  </w:divBdr>
                                                                                                </w:div>
                                                                                                <w:div w:id="1495996123">
                                                                                                  <w:marLeft w:val="0"/>
                                                                                                  <w:marRight w:val="0"/>
                                                                                                  <w:marTop w:val="0"/>
                                                                                                  <w:marBottom w:val="0"/>
                                                                                                  <w:divBdr>
                                                                                                    <w:top w:val="none" w:sz="0" w:space="0" w:color="auto"/>
                                                                                                    <w:left w:val="none" w:sz="0" w:space="0" w:color="auto"/>
                                                                                                    <w:bottom w:val="none" w:sz="0" w:space="0" w:color="auto"/>
                                                                                                    <w:right w:val="none" w:sz="0" w:space="0" w:color="auto"/>
                                                                                                  </w:divBdr>
                                                                                                </w:div>
                                                                                                <w:div w:id="1288775369">
                                                                                                  <w:marLeft w:val="0"/>
                                                                                                  <w:marRight w:val="0"/>
                                                                                                  <w:marTop w:val="0"/>
                                                                                                  <w:marBottom w:val="0"/>
                                                                                                  <w:divBdr>
                                                                                                    <w:top w:val="none" w:sz="0" w:space="0" w:color="auto"/>
                                                                                                    <w:left w:val="none" w:sz="0" w:space="0" w:color="auto"/>
                                                                                                    <w:bottom w:val="none" w:sz="0" w:space="0" w:color="auto"/>
                                                                                                    <w:right w:val="none" w:sz="0" w:space="0" w:color="auto"/>
                                                                                                  </w:divBdr>
                                                                                                </w:div>
                                                                                                <w:div w:id="1840734931">
                                                                                                  <w:marLeft w:val="0"/>
                                                                                                  <w:marRight w:val="0"/>
                                                                                                  <w:marTop w:val="0"/>
                                                                                                  <w:marBottom w:val="0"/>
                                                                                                  <w:divBdr>
                                                                                                    <w:top w:val="none" w:sz="0" w:space="0" w:color="auto"/>
                                                                                                    <w:left w:val="none" w:sz="0" w:space="0" w:color="auto"/>
                                                                                                    <w:bottom w:val="none" w:sz="0" w:space="0" w:color="auto"/>
                                                                                                    <w:right w:val="none" w:sz="0" w:space="0" w:color="auto"/>
                                                                                                  </w:divBdr>
                                                                                                </w:div>
                                                                                                <w:div w:id="1755397937">
                                                                                                  <w:marLeft w:val="0"/>
                                                                                                  <w:marRight w:val="0"/>
                                                                                                  <w:marTop w:val="0"/>
                                                                                                  <w:marBottom w:val="0"/>
                                                                                                  <w:divBdr>
                                                                                                    <w:top w:val="none" w:sz="0" w:space="0" w:color="auto"/>
                                                                                                    <w:left w:val="none" w:sz="0" w:space="0" w:color="auto"/>
                                                                                                    <w:bottom w:val="none" w:sz="0" w:space="0" w:color="auto"/>
                                                                                                    <w:right w:val="none" w:sz="0" w:space="0" w:color="auto"/>
                                                                                                  </w:divBdr>
                                                                                                </w:div>
                                                                                                <w:div w:id="1454590417">
                                                                                                  <w:marLeft w:val="0"/>
                                                                                                  <w:marRight w:val="0"/>
                                                                                                  <w:marTop w:val="0"/>
                                                                                                  <w:marBottom w:val="0"/>
                                                                                                  <w:divBdr>
                                                                                                    <w:top w:val="none" w:sz="0" w:space="0" w:color="auto"/>
                                                                                                    <w:left w:val="none" w:sz="0" w:space="0" w:color="auto"/>
                                                                                                    <w:bottom w:val="none" w:sz="0" w:space="0" w:color="auto"/>
                                                                                                    <w:right w:val="none" w:sz="0" w:space="0" w:color="auto"/>
                                                                                                  </w:divBdr>
                                                                                                </w:div>
                                                                                                <w:div w:id="1740908100">
                                                                                                  <w:marLeft w:val="0"/>
                                                                                                  <w:marRight w:val="0"/>
                                                                                                  <w:marTop w:val="0"/>
                                                                                                  <w:marBottom w:val="0"/>
                                                                                                  <w:divBdr>
                                                                                                    <w:top w:val="none" w:sz="0" w:space="0" w:color="auto"/>
                                                                                                    <w:left w:val="none" w:sz="0" w:space="0" w:color="auto"/>
                                                                                                    <w:bottom w:val="none" w:sz="0" w:space="0" w:color="auto"/>
                                                                                                    <w:right w:val="none" w:sz="0" w:space="0" w:color="auto"/>
                                                                                                  </w:divBdr>
                                                                                                </w:div>
                                                                                                <w:div w:id="554125288">
                                                                                                  <w:marLeft w:val="0"/>
                                                                                                  <w:marRight w:val="0"/>
                                                                                                  <w:marTop w:val="0"/>
                                                                                                  <w:marBottom w:val="0"/>
                                                                                                  <w:divBdr>
                                                                                                    <w:top w:val="none" w:sz="0" w:space="0" w:color="auto"/>
                                                                                                    <w:left w:val="none" w:sz="0" w:space="0" w:color="auto"/>
                                                                                                    <w:bottom w:val="none" w:sz="0" w:space="0" w:color="auto"/>
                                                                                                    <w:right w:val="none" w:sz="0" w:space="0" w:color="auto"/>
                                                                                                  </w:divBdr>
                                                                                                </w:div>
                                                                                                <w:div w:id="530538672">
                                                                                                  <w:marLeft w:val="0"/>
                                                                                                  <w:marRight w:val="0"/>
                                                                                                  <w:marTop w:val="0"/>
                                                                                                  <w:marBottom w:val="0"/>
                                                                                                  <w:divBdr>
                                                                                                    <w:top w:val="none" w:sz="0" w:space="0" w:color="auto"/>
                                                                                                    <w:left w:val="none" w:sz="0" w:space="0" w:color="auto"/>
                                                                                                    <w:bottom w:val="none" w:sz="0" w:space="0" w:color="auto"/>
                                                                                                    <w:right w:val="none" w:sz="0" w:space="0" w:color="auto"/>
                                                                                                  </w:divBdr>
                                                                                                </w:div>
                                                                                                <w:div w:id="1805125171">
                                                                                                  <w:marLeft w:val="0"/>
                                                                                                  <w:marRight w:val="0"/>
                                                                                                  <w:marTop w:val="0"/>
                                                                                                  <w:marBottom w:val="0"/>
                                                                                                  <w:divBdr>
                                                                                                    <w:top w:val="none" w:sz="0" w:space="0" w:color="auto"/>
                                                                                                    <w:left w:val="none" w:sz="0" w:space="0" w:color="auto"/>
                                                                                                    <w:bottom w:val="none" w:sz="0" w:space="0" w:color="auto"/>
                                                                                                    <w:right w:val="none" w:sz="0" w:space="0" w:color="auto"/>
                                                                                                  </w:divBdr>
                                                                                                </w:div>
                                                                                                <w:div w:id="1391466159">
                                                                                                  <w:marLeft w:val="0"/>
                                                                                                  <w:marRight w:val="0"/>
                                                                                                  <w:marTop w:val="0"/>
                                                                                                  <w:marBottom w:val="0"/>
                                                                                                  <w:divBdr>
                                                                                                    <w:top w:val="none" w:sz="0" w:space="0" w:color="auto"/>
                                                                                                    <w:left w:val="none" w:sz="0" w:space="0" w:color="auto"/>
                                                                                                    <w:bottom w:val="none" w:sz="0" w:space="0" w:color="auto"/>
                                                                                                    <w:right w:val="none" w:sz="0" w:space="0" w:color="auto"/>
                                                                                                  </w:divBdr>
                                                                                                </w:div>
                                                                                                <w:div w:id="1239093231">
                                                                                                  <w:marLeft w:val="0"/>
                                                                                                  <w:marRight w:val="0"/>
                                                                                                  <w:marTop w:val="0"/>
                                                                                                  <w:marBottom w:val="0"/>
                                                                                                  <w:divBdr>
                                                                                                    <w:top w:val="none" w:sz="0" w:space="0" w:color="auto"/>
                                                                                                    <w:left w:val="none" w:sz="0" w:space="0" w:color="auto"/>
                                                                                                    <w:bottom w:val="none" w:sz="0" w:space="0" w:color="auto"/>
                                                                                                    <w:right w:val="none" w:sz="0" w:space="0" w:color="auto"/>
                                                                                                  </w:divBdr>
                                                                                                </w:div>
                                                                                                <w:div w:id="1178614509">
                                                                                                  <w:marLeft w:val="720"/>
                                                                                                  <w:marRight w:val="0"/>
                                                                                                  <w:marTop w:val="0"/>
                                                                                                  <w:marBottom w:val="0"/>
                                                                                                  <w:divBdr>
                                                                                                    <w:top w:val="none" w:sz="0" w:space="0" w:color="auto"/>
                                                                                                    <w:left w:val="none" w:sz="0" w:space="0" w:color="auto"/>
                                                                                                    <w:bottom w:val="none" w:sz="0" w:space="0" w:color="auto"/>
                                                                                                    <w:right w:val="none" w:sz="0" w:space="0" w:color="auto"/>
                                                                                                  </w:divBdr>
                                                                                                </w:div>
                                                                                                <w:div w:id="882132902">
                                                                                                  <w:marLeft w:val="720"/>
                                                                                                  <w:marRight w:val="0"/>
                                                                                                  <w:marTop w:val="0"/>
                                                                                                  <w:marBottom w:val="0"/>
                                                                                                  <w:divBdr>
                                                                                                    <w:top w:val="none" w:sz="0" w:space="0" w:color="auto"/>
                                                                                                    <w:left w:val="none" w:sz="0" w:space="0" w:color="auto"/>
                                                                                                    <w:bottom w:val="none" w:sz="0" w:space="0" w:color="auto"/>
                                                                                                    <w:right w:val="none" w:sz="0" w:space="0" w:color="auto"/>
                                                                                                  </w:divBdr>
                                                                                                </w:div>
                                                                                                <w:div w:id="1007749586">
                                                                                                  <w:marLeft w:val="720"/>
                                                                                                  <w:marRight w:val="0"/>
                                                                                                  <w:marTop w:val="0"/>
                                                                                                  <w:marBottom w:val="0"/>
                                                                                                  <w:divBdr>
                                                                                                    <w:top w:val="none" w:sz="0" w:space="0" w:color="auto"/>
                                                                                                    <w:left w:val="none" w:sz="0" w:space="0" w:color="auto"/>
                                                                                                    <w:bottom w:val="none" w:sz="0" w:space="0" w:color="auto"/>
                                                                                                    <w:right w:val="none" w:sz="0" w:space="0" w:color="auto"/>
                                                                                                  </w:divBdr>
                                                                                                </w:div>
                                                                                                <w:div w:id="1075393509">
                                                                                                  <w:marLeft w:val="720"/>
                                                                                                  <w:marRight w:val="0"/>
                                                                                                  <w:marTop w:val="0"/>
                                                                                                  <w:marBottom w:val="0"/>
                                                                                                  <w:divBdr>
                                                                                                    <w:top w:val="none" w:sz="0" w:space="0" w:color="auto"/>
                                                                                                    <w:left w:val="none" w:sz="0" w:space="0" w:color="auto"/>
                                                                                                    <w:bottom w:val="none" w:sz="0" w:space="0" w:color="auto"/>
                                                                                                    <w:right w:val="none" w:sz="0" w:space="0" w:color="auto"/>
                                                                                                  </w:divBdr>
                                                                                                </w:div>
                                                                                                <w:div w:id="2081899915">
                                                                                                  <w:marLeft w:val="720"/>
                                                                                                  <w:marRight w:val="0"/>
                                                                                                  <w:marTop w:val="0"/>
                                                                                                  <w:marBottom w:val="0"/>
                                                                                                  <w:divBdr>
                                                                                                    <w:top w:val="none" w:sz="0" w:space="0" w:color="auto"/>
                                                                                                    <w:left w:val="none" w:sz="0" w:space="0" w:color="auto"/>
                                                                                                    <w:bottom w:val="none" w:sz="0" w:space="0" w:color="auto"/>
                                                                                                    <w:right w:val="none" w:sz="0" w:space="0" w:color="auto"/>
                                                                                                  </w:divBdr>
                                                                                                </w:div>
                                                                                                <w:div w:id="168568758">
                                                                                                  <w:marLeft w:val="720"/>
                                                                                                  <w:marRight w:val="0"/>
                                                                                                  <w:marTop w:val="0"/>
                                                                                                  <w:marBottom w:val="0"/>
                                                                                                  <w:divBdr>
                                                                                                    <w:top w:val="none" w:sz="0" w:space="0" w:color="auto"/>
                                                                                                    <w:left w:val="none" w:sz="0" w:space="0" w:color="auto"/>
                                                                                                    <w:bottom w:val="none" w:sz="0" w:space="0" w:color="auto"/>
                                                                                                    <w:right w:val="none" w:sz="0" w:space="0" w:color="auto"/>
                                                                                                  </w:divBdr>
                                                                                                </w:div>
                                                                                                <w:div w:id="287131080">
                                                                                                  <w:marLeft w:val="720"/>
                                                                                                  <w:marRight w:val="0"/>
                                                                                                  <w:marTop w:val="0"/>
                                                                                                  <w:marBottom w:val="0"/>
                                                                                                  <w:divBdr>
                                                                                                    <w:top w:val="none" w:sz="0" w:space="0" w:color="auto"/>
                                                                                                    <w:left w:val="none" w:sz="0" w:space="0" w:color="auto"/>
                                                                                                    <w:bottom w:val="none" w:sz="0" w:space="0" w:color="auto"/>
                                                                                                    <w:right w:val="none" w:sz="0" w:space="0" w:color="auto"/>
                                                                                                  </w:divBdr>
                                                                                                </w:div>
                                                                                                <w:div w:id="666901517">
                                                                                                  <w:marLeft w:val="720"/>
                                                                                                  <w:marRight w:val="0"/>
                                                                                                  <w:marTop w:val="0"/>
                                                                                                  <w:marBottom w:val="0"/>
                                                                                                  <w:divBdr>
                                                                                                    <w:top w:val="none" w:sz="0" w:space="0" w:color="auto"/>
                                                                                                    <w:left w:val="none" w:sz="0" w:space="0" w:color="auto"/>
                                                                                                    <w:bottom w:val="none" w:sz="0" w:space="0" w:color="auto"/>
                                                                                                    <w:right w:val="none" w:sz="0" w:space="0" w:color="auto"/>
                                                                                                  </w:divBdr>
                                                                                                </w:div>
                                                                                                <w:div w:id="539047596">
                                                                                                  <w:marLeft w:val="720"/>
                                                                                                  <w:marRight w:val="0"/>
                                                                                                  <w:marTop w:val="0"/>
                                                                                                  <w:marBottom w:val="0"/>
                                                                                                  <w:divBdr>
                                                                                                    <w:top w:val="none" w:sz="0" w:space="0" w:color="auto"/>
                                                                                                    <w:left w:val="none" w:sz="0" w:space="0" w:color="auto"/>
                                                                                                    <w:bottom w:val="none" w:sz="0" w:space="0" w:color="auto"/>
                                                                                                    <w:right w:val="none" w:sz="0" w:space="0" w:color="auto"/>
                                                                                                  </w:divBdr>
                                                                                                </w:div>
                                                                                                <w:div w:id="49307797">
                                                                                                  <w:marLeft w:val="720"/>
                                                                                                  <w:marRight w:val="0"/>
                                                                                                  <w:marTop w:val="0"/>
                                                                                                  <w:marBottom w:val="0"/>
                                                                                                  <w:divBdr>
                                                                                                    <w:top w:val="none" w:sz="0" w:space="0" w:color="auto"/>
                                                                                                    <w:left w:val="none" w:sz="0" w:space="0" w:color="auto"/>
                                                                                                    <w:bottom w:val="none" w:sz="0" w:space="0" w:color="auto"/>
                                                                                                    <w:right w:val="none" w:sz="0" w:space="0" w:color="auto"/>
                                                                                                  </w:divBdr>
                                                                                                </w:div>
                                                                                                <w:div w:id="1235507742">
                                                                                                  <w:marLeft w:val="720"/>
                                                                                                  <w:marRight w:val="0"/>
                                                                                                  <w:marTop w:val="0"/>
                                                                                                  <w:marBottom w:val="0"/>
                                                                                                  <w:divBdr>
                                                                                                    <w:top w:val="none" w:sz="0" w:space="0" w:color="auto"/>
                                                                                                    <w:left w:val="none" w:sz="0" w:space="0" w:color="auto"/>
                                                                                                    <w:bottom w:val="none" w:sz="0" w:space="0" w:color="auto"/>
                                                                                                    <w:right w:val="none" w:sz="0" w:space="0" w:color="auto"/>
                                                                                                  </w:divBdr>
                                                                                                </w:div>
                                                                                                <w:div w:id="1713311656">
                                                                                                  <w:marLeft w:val="720"/>
                                                                                                  <w:marRight w:val="0"/>
                                                                                                  <w:marTop w:val="0"/>
                                                                                                  <w:marBottom w:val="0"/>
                                                                                                  <w:divBdr>
                                                                                                    <w:top w:val="none" w:sz="0" w:space="0" w:color="auto"/>
                                                                                                    <w:left w:val="none" w:sz="0" w:space="0" w:color="auto"/>
                                                                                                    <w:bottom w:val="none" w:sz="0" w:space="0" w:color="auto"/>
                                                                                                    <w:right w:val="none" w:sz="0" w:space="0" w:color="auto"/>
                                                                                                  </w:divBdr>
                                                                                                </w:div>
                                                                                                <w:div w:id="752704953">
                                                                                                  <w:marLeft w:val="720"/>
                                                                                                  <w:marRight w:val="0"/>
                                                                                                  <w:marTop w:val="0"/>
                                                                                                  <w:marBottom w:val="0"/>
                                                                                                  <w:divBdr>
                                                                                                    <w:top w:val="none" w:sz="0" w:space="0" w:color="auto"/>
                                                                                                    <w:left w:val="none" w:sz="0" w:space="0" w:color="auto"/>
                                                                                                    <w:bottom w:val="none" w:sz="0" w:space="0" w:color="auto"/>
                                                                                                    <w:right w:val="none" w:sz="0" w:space="0" w:color="auto"/>
                                                                                                  </w:divBdr>
                                                                                                </w:div>
                                                                                                <w:div w:id="679894947">
                                                                                                  <w:marLeft w:val="0"/>
                                                                                                  <w:marRight w:val="0"/>
                                                                                                  <w:marTop w:val="0"/>
                                                                                                  <w:marBottom w:val="0"/>
                                                                                                  <w:divBdr>
                                                                                                    <w:top w:val="none" w:sz="0" w:space="0" w:color="auto"/>
                                                                                                    <w:left w:val="none" w:sz="0" w:space="0" w:color="auto"/>
                                                                                                    <w:bottom w:val="none" w:sz="0" w:space="0" w:color="auto"/>
                                                                                                    <w:right w:val="none" w:sz="0" w:space="0" w:color="auto"/>
                                                                                                  </w:divBdr>
                                                                                                </w:div>
                                                                                                <w:div w:id="621419616">
                                                                                                  <w:marLeft w:val="0"/>
                                                                                                  <w:marRight w:val="0"/>
                                                                                                  <w:marTop w:val="0"/>
                                                                                                  <w:marBottom w:val="0"/>
                                                                                                  <w:divBdr>
                                                                                                    <w:top w:val="none" w:sz="0" w:space="0" w:color="auto"/>
                                                                                                    <w:left w:val="none" w:sz="0" w:space="0" w:color="auto"/>
                                                                                                    <w:bottom w:val="none" w:sz="0" w:space="0" w:color="auto"/>
                                                                                                    <w:right w:val="none" w:sz="0" w:space="0" w:color="auto"/>
                                                                                                  </w:divBdr>
                                                                                                </w:div>
                                                                                                <w:div w:id="780491596">
                                                                                                  <w:marLeft w:val="0"/>
                                                                                                  <w:marRight w:val="0"/>
                                                                                                  <w:marTop w:val="0"/>
                                                                                                  <w:marBottom w:val="0"/>
                                                                                                  <w:divBdr>
                                                                                                    <w:top w:val="none" w:sz="0" w:space="0" w:color="auto"/>
                                                                                                    <w:left w:val="none" w:sz="0" w:space="0" w:color="auto"/>
                                                                                                    <w:bottom w:val="none" w:sz="0" w:space="0" w:color="auto"/>
                                                                                                    <w:right w:val="none" w:sz="0" w:space="0" w:color="auto"/>
                                                                                                  </w:divBdr>
                                                                                                </w:div>
                                                                                                <w:div w:id="686562897">
                                                                                                  <w:marLeft w:val="0"/>
                                                                                                  <w:marRight w:val="0"/>
                                                                                                  <w:marTop w:val="0"/>
                                                                                                  <w:marBottom w:val="0"/>
                                                                                                  <w:divBdr>
                                                                                                    <w:top w:val="none" w:sz="0" w:space="0" w:color="auto"/>
                                                                                                    <w:left w:val="none" w:sz="0" w:space="0" w:color="auto"/>
                                                                                                    <w:bottom w:val="none" w:sz="0" w:space="0" w:color="auto"/>
                                                                                                    <w:right w:val="none" w:sz="0" w:space="0" w:color="auto"/>
                                                                                                  </w:divBdr>
                                                                                                </w:div>
                                                                                                <w:div w:id="250243752">
                                                                                                  <w:marLeft w:val="720"/>
                                                                                                  <w:marRight w:val="0"/>
                                                                                                  <w:marTop w:val="0"/>
                                                                                                  <w:marBottom w:val="0"/>
                                                                                                  <w:divBdr>
                                                                                                    <w:top w:val="none" w:sz="0" w:space="0" w:color="auto"/>
                                                                                                    <w:left w:val="none" w:sz="0" w:space="0" w:color="auto"/>
                                                                                                    <w:bottom w:val="none" w:sz="0" w:space="0" w:color="auto"/>
                                                                                                    <w:right w:val="none" w:sz="0" w:space="0" w:color="auto"/>
                                                                                                  </w:divBdr>
                                                                                                </w:div>
                                                                                                <w:div w:id="1182014311">
                                                                                                  <w:marLeft w:val="720"/>
                                                                                                  <w:marRight w:val="0"/>
                                                                                                  <w:marTop w:val="0"/>
                                                                                                  <w:marBottom w:val="0"/>
                                                                                                  <w:divBdr>
                                                                                                    <w:top w:val="none" w:sz="0" w:space="0" w:color="auto"/>
                                                                                                    <w:left w:val="none" w:sz="0" w:space="0" w:color="auto"/>
                                                                                                    <w:bottom w:val="none" w:sz="0" w:space="0" w:color="auto"/>
                                                                                                    <w:right w:val="none" w:sz="0" w:space="0" w:color="auto"/>
                                                                                                  </w:divBdr>
                                                                                                </w:div>
                                                                                                <w:div w:id="1030227356">
                                                                                                  <w:marLeft w:val="720"/>
                                                                                                  <w:marRight w:val="0"/>
                                                                                                  <w:marTop w:val="0"/>
                                                                                                  <w:marBottom w:val="0"/>
                                                                                                  <w:divBdr>
                                                                                                    <w:top w:val="none" w:sz="0" w:space="0" w:color="auto"/>
                                                                                                    <w:left w:val="none" w:sz="0" w:space="0" w:color="auto"/>
                                                                                                    <w:bottom w:val="none" w:sz="0" w:space="0" w:color="auto"/>
                                                                                                    <w:right w:val="none" w:sz="0" w:space="0" w:color="auto"/>
                                                                                                  </w:divBdr>
                                                                                                </w:div>
                                                                                                <w:div w:id="848715413">
                                                                                                  <w:marLeft w:val="720"/>
                                                                                                  <w:marRight w:val="0"/>
                                                                                                  <w:marTop w:val="0"/>
                                                                                                  <w:marBottom w:val="0"/>
                                                                                                  <w:divBdr>
                                                                                                    <w:top w:val="none" w:sz="0" w:space="0" w:color="auto"/>
                                                                                                    <w:left w:val="none" w:sz="0" w:space="0" w:color="auto"/>
                                                                                                    <w:bottom w:val="none" w:sz="0" w:space="0" w:color="auto"/>
                                                                                                    <w:right w:val="none" w:sz="0" w:space="0" w:color="auto"/>
                                                                                                  </w:divBdr>
                                                                                                </w:div>
                                                                                                <w:div w:id="822545320">
                                                                                                  <w:marLeft w:val="720"/>
                                                                                                  <w:marRight w:val="0"/>
                                                                                                  <w:marTop w:val="0"/>
                                                                                                  <w:marBottom w:val="0"/>
                                                                                                  <w:divBdr>
                                                                                                    <w:top w:val="none" w:sz="0" w:space="0" w:color="auto"/>
                                                                                                    <w:left w:val="none" w:sz="0" w:space="0" w:color="auto"/>
                                                                                                    <w:bottom w:val="none" w:sz="0" w:space="0" w:color="auto"/>
                                                                                                    <w:right w:val="none" w:sz="0" w:space="0" w:color="auto"/>
                                                                                                  </w:divBdr>
                                                                                                </w:div>
                                                                                                <w:div w:id="922029876">
                                                                                                  <w:marLeft w:val="720"/>
                                                                                                  <w:marRight w:val="0"/>
                                                                                                  <w:marTop w:val="0"/>
                                                                                                  <w:marBottom w:val="0"/>
                                                                                                  <w:divBdr>
                                                                                                    <w:top w:val="none" w:sz="0" w:space="0" w:color="auto"/>
                                                                                                    <w:left w:val="none" w:sz="0" w:space="0" w:color="auto"/>
                                                                                                    <w:bottom w:val="none" w:sz="0" w:space="0" w:color="auto"/>
                                                                                                    <w:right w:val="none" w:sz="0" w:space="0" w:color="auto"/>
                                                                                                  </w:divBdr>
                                                                                                </w:div>
                                                                                                <w:div w:id="1167283682">
                                                                                                  <w:marLeft w:val="720"/>
                                                                                                  <w:marRight w:val="0"/>
                                                                                                  <w:marTop w:val="0"/>
                                                                                                  <w:marBottom w:val="0"/>
                                                                                                  <w:divBdr>
                                                                                                    <w:top w:val="none" w:sz="0" w:space="0" w:color="auto"/>
                                                                                                    <w:left w:val="none" w:sz="0" w:space="0" w:color="auto"/>
                                                                                                    <w:bottom w:val="none" w:sz="0" w:space="0" w:color="auto"/>
                                                                                                    <w:right w:val="none" w:sz="0" w:space="0" w:color="auto"/>
                                                                                                  </w:divBdr>
                                                                                                </w:div>
                                                                                                <w:div w:id="1302425142">
                                                                                                  <w:marLeft w:val="720"/>
                                                                                                  <w:marRight w:val="0"/>
                                                                                                  <w:marTop w:val="0"/>
                                                                                                  <w:marBottom w:val="0"/>
                                                                                                  <w:divBdr>
                                                                                                    <w:top w:val="none" w:sz="0" w:space="0" w:color="auto"/>
                                                                                                    <w:left w:val="none" w:sz="0" w:space="0" w:color="auto"/>
                                                                                                    <w:bottom w:val="none" w:sz="0" w:space="0" w:color="auto"/>
                                                                                                    <w:right w:val="none" w:sz="0" w:space="0" w:color="auto"/>
                                                                                                  </w:divBdr>
                                                                                                </w:div>
                                                                                                <w:div w:id="961618983">
                                                                                                  <w:marLeft w:val="720"/>
                                                                                                  <w:marRight w:val="0"/>
                                                                                                  <w:marTop w:val="0"/>
                                                                                                  <w:marBottom w:val="0"/>
                                                                                                  <w:divBdr>
                                                                                                    <w:top w:val="none" w:sz="0" w:space="0" w:color="auto"/>
                                                                                                    <w:left w:val="none" w:sz="0" w:space="0" w:color="auto"/>
                                                                                                    <w:bottom w:val="none" w:sz="0" w:space="0" w:color="auto"/>
                                                                                                    <w:right w:val="none" w:sz="0" w:space="0" w:color="auto"/>
                                                                                                  </w:divBdr>
                                                                                                </w:div>
                                                                                                <w:div w:id="28727881">
                                                                                                  <w:marLeft w:val="720"/>
                                                                                                  <w:marRight w:val="0"/>
                                                                                                  <w:marTop w:val="0"/>
                                                                                                  <w:marBottom w:val="0"/>
                                                                                                  <w:divBdr>
                                                                                                    <w:top w:val="none" w:sz="0" w:space="0" w:color="auto"/>
                                                                                                    <w:left w:val="none" w:sz="0" w:space="0" w:color="auto"/>
                                                                                                    <w:bottom w:val="none" w:sz="0" w:space="0" w:color="auto"/>
                                                                                                    <w:right w:val="none" w:sz="0" w:space="0" w:color="auto"/>
                                                                                                  </w:divBdr>
                                                                                                </w:div>
                                                                                                <w:div w:id="1114207462">
                                                                                                  <w:marLeft w:val="0"/>
                                                                                                  <w:marRight w:val="0"/>
                                                                                                  <w:marTop w:val="0"/>
                                                                                                  <w:marBottom w:val="0"/>
                                                                                                  <w:divBdr>
                                                                                                    <w:top w:val="none" w:sz="0" w:space="0" w:color="auto"/>
                                                                                                    <w:left w:val="none" w:sz="0" w:space="0" w:color="auto"/>
                                                                                                    <w:bottom w:val="none" w:sz="0" w:space="0" w:color="auto"/>
                                                                                                    <w:right w:val="none" w:sz="0" w:space="0" w:color="auto"/>
                                                                                                  </w:divBdr>
                                                                                                </w:div>
                                                                                                <w:div w:id="1214193622">
                                                                                                  <w:marLeft w:val="720"/>
                                                                                                  <w:marRight w:val="0"/>
                                                                                                  <w:marTop w:val="0"/>
                                                                                                  <w:marBottom w:val="0"/>
                                                                                                  <w:divBdr>
                                                                                                    <w:top w:val="none" w:sz="0" w:space="0" w:color="auto"/>
                                                                                                    <w:left w:val="none" w:sz="0" w:space="0" w:color="auto"/>
                                                                                                    <w:bottom w:val="none" w:sz="0" w:space="0" w:color="auto"/>
                                                                                                    <w:right w:val="none" w:sz="0" w:space="0" w:color="auto"/>
                                                                                                  </w:divBdr>
                                                                                                </w:div>
                                                                                                <w:div w:id="1929849298">
                                                                                                  <w:marLeft w:val="720"/>
                                                                                                  <w:marRight w:val="0"/>
                                                                                                  <w:marTop w:val="0"/>
                                                                                                  <w:marBottom w:val="0"/>
                                                                                                  <w:divBdr>
                                                                                                    <w:top w:val="none" w:sz="0" w:space="0" w:color="auto"/>
                                                                                                    <w:left w:val="none" w:sz="0" w:space="0" w:color="auto"/>
                                                                                                    <w:bottom w:val="none" w:sz="0" w:space="0" w:color="auto"/>
                                                                                                    <w:right w:val="none" w:sz="0" w:space="0" w:color="auto"/>
                                                                                                  </w:divBdr>
                                                                                                </w:div>
                                                                                                <w:div w:id="1825275865">
                                                                                                  <w:marLeft w:val="720"/>
                                                                                                  <w:marRight w:val="0"/>
                                                                                                  <w:marTop w:val="0"/>
                                                                                                  <w:marBottom w:val="0"/>
                                                                                                  <w:divBdr>
                                                                                                    <w:top w:val="none" w:sz="0" w:space="0" w:color="auto"/>
                                                                                                    <w:left w:val="none" w:sz="0" w:space="0" w:color="auto"/>
                                                                                                    <w:bottom w:val="none" w:sz="0" w:space="0" w:color="auto"/>
                                                                                                    <w:right w:val="none" w:sz="0" w:space="0" w:color="auto"/>
                                                                                                  </w:divBdr>
                                                                                                </w:div>
                                                                                                <w:div w:id="1384794861">
                                                                                                  <w:marLeft w:val="720"/>
                                                                                                  <w:marRight w:val="0"/>
                                                                                                  <w:marTop w:val="0"/>
                                                                                                  <w:marBottom w:val="0"/>
                                                                                                  <w:divBdr>
                                                                                                    <w:top w:val="none" w:sz="0" w:space="0" w:color="auto"/>
                                                                                                    <w:left w:val="none" w:sz="0" w:space="0" w:color="auto"/>
                                                                                                    <w:bottom w:val="none" w:sz="0" w:space="0" w:color="auto"/>
                                                                                                    <w:right w:val="none" w:sz="0" w:space="0" w:color="auto"/>
                                                                                                  </w:divBdr>
                                                                                                </w:div>
                                                                                                <w:div w:id="222642863">
                                                                                                  <w:marLeft w:val="720"/>
                                                                                                  <w:marRight w:val="0"/>
                                                                                                  <w:marTop w:val="0"/>
                                                                                                  <w:marBottom w:val="0"/>
                                                                                                  <w:divBdr>
                                                                                                    <w:top w:val="none" w:sz="0" w:space="0" w:color="auto"/>
                                                                                                    <w:left w:val="none" w:sz="0" w:space="0" w:color="auto"/>
                                                                                                    <w:bottom w:val="none" w:sz="0" w:space="0" w:color="auto"/>
                                                                                                    <w:right w:val="none" w:sz="0" w:space="0" w:color="auto"/>
                                                                                                  </w:divBdr>
                                                                                                </w:div>
                                                                                                <w:div w:id="1263802893">
                                                                                                  <w:marLeft w:val="720"/>
                                                                                                  <w:marRight w:val="0"/>
                                                                                                  <w:marTop w:val="0"/>
                                                                                                  <w:marBottom w:val="0"/>
                                                                                                  <w:divBdr>
                                                                                                    <w:top w:val="none" w:sz="0" w:space="0" w:color="auto"/>
                                                                                                    <w:left w:val="none" w:sz="0" w:space="0" w:color="auto"/>
                                                                                                    <w:bottom w:val="none" w:sz="0" w:space="0" w:color="auto"/>
                                                                                                    <w:right w:val="none" w:sz="0" w:space="0" w:color="auto"/>
                                                                                                  </w:divBdr>
                                                                                                </w:div>
                                                                                                <w:div w:id="1732733166">
                                                                                                  <w:marLeft w:val="720"/>
                                                                                                  <w:marRight w:val="0"/>
                                                                                                  <w:marTop w:val="0"/>
                                                                                                  <w:marBottom w:val="0"/>
                                                                                                  <w:divBdr>
                                                                                                    <w:top w:val="none" w:sz="0" w:space="0" w:color="auto"/>
                                                                                                    <w:left w:val="none" w:sz="0" w:space="0" w:color="auto"/>
                                                                                                    <w:bottom w:val="none" w:sz="0" w:space="0" w:color="auto"/>
                                                                                                    <w:right w:val="none" w:sz="0" w:space="0" w:color="auto"/>
                                                                                                  </w:divBdr>
                                                                                                </w:div>
                                                                                                <w:div w:id="301498140">
                                                                                                  <w:marLeft w:val="720"/>
                                                                                                  <w:marRight w:val="0"/>
                                                                                                  <w:marTop w:val="0"/>
                                                                                                  <w:marBottom w:val="0"/>
                                                                                                  <w:divBdr>
                                                                                                    <w:top w:val="none" w:sz="0" w:space="0" w:color="auto"/>
                                                                                                    <w:left w:val="none" w:sz="0" w:space="0" w:color="auto"/>
                                                                                                    <w:bottom w:val="none" w:sz="0" w:space="0" w:color="auto"/>
                                                                                                    <w:right w:val="none" w:sz="0" w:space="0" w:color="auto"/>
                                                                                                  </w:divBdr>
                                                                                                </w:div>
                                                                                                <w:div w:id="1910996461">
                                                                                                  <w:marLeft w:val="720"/>
                                                                                                  <w:marRight w:val="0"/>
                                                                                                  <w:marTop w:val="0"/>
                                                                                                  <w:marBottom w:val="0"/>
                                                                                                  <w:divBdr>
                                                                                                    <w:top w:val="none" w:sz="0" w:space="0" w:color="auto"/>
                                                                                                    <w:left w:val="none" w:sz="0" w:space="0" w:color="auto"/>
                                                                                                    <w:bottom w:val="none" w:sz="0" w:space="0" w:color="auto"/>
                                                                                                    <w:right w:val="none" w:sz="0" w:space="0" w:color="auto"/>
                                                                                                  </w:divBdr>
                                                                                                </w:div>
                                                                                                <w:div w:id="164324600">
                                                                                                  <w:marLeft w:val="720"/>
                                                                                                  <w:marRight w:val="0"/>
                                                                                                  <w:marTop w:val="0"/>
                                                                                                  <w:marBottom w:val="0"/>
                                                                                                  <w:divBdr>
                                                                                                    <w:top w:val="none" w:sz="0" w:space="0" w:color="auto"/>
                                                                                                    <w:left w:val="none" w:sz="0" w:space="0" w:color="auto"/>
                                                                                                    <w:bottom w:val="none" w:sz="0" w:space="0" w:color="auto"/>
                                                                                                    <w:right w:val="none" w:sz="0" w:space="0" w:color="auto"/>
                                                                                                  </w:divBdr>
                                                                                                </w:div>
                                                                                                <w:div w:id="638459312">
                                                                                                  <w:marLeft w:val="720"/>
                                                                                                  <w:marRight w:val="0"/>
                                                                                                  <w:marTop w:val="0"/>
                                                                                                  <w:marBottom w:val="0"/>
                                                                                                  <w:divBdr>
                                                                                                    <w:top w:val="none" w:sz="0" w:space="0" w:color="auto"/>
                                                                                                    <w:left w:val="none" w:sz="0" w:space="0" w:color="auto"/>
                                                                                                    <w:bottom w:val="none" w:sz="0" w:space="0" w:color="auto"/>
                                                                                                    <w:right w:val="none" w:sz="0" w:space="0" w:color="auto"/>
                                                                                                  </w:divBdr>
                                                                                                </w:div>
                                                                                                <w:div w:id="1946500514">
                                                                                                  <w:marLeft w:val="720"/>
                                                                                                  <w:marRight w:val="0"/>
                                                                                                  <w:marTop w:val="0"/>
                                                                                                  <w:marBottom w:val="0"/>
                                                                                                  <w:divBdr>
                                                                                                    <w:top w:val="none" w:sz="0" w:space="0" w:color="auto"/>
                                                                                                    <w:left w:val="none" w:sz="0" w:space="0" w:color="auto"/>
                                                                                                    <w:bottom w:val="none" w:sz="0" w:space="0" w:color="auto"/>
                                                                                                    <w:right w:val="none" w:sz="0" w:space="0" w:color="auto"/>
                                                                                                  </w:divBdr>
                                                                                                </w:div>
                                                                                                <w:div w:id="204028223">
                                                                                                  <w:marLeft w:val="720"/>
                                                                                                  <w:marRight w:val="0"/>
                                                                                                  <w:marTop w:val="0"/>
                                                                                                  <w:marBottom w:val="0"/>
                                                                                                  <w:divBdr>
                                                                                                    <w:top w:val="none" w:sz="0" w:space="0" w:color="auto"/>
                                                                                                    <w:left w:val="none" w:sz="0" w:space="0" w:color="auto"/>
                                                                                                    <w:bottom w:val="none" w:sz="0" w:space="0" w:color="auto"/>
                                                                                                    <w:right w:val="none" w:sz="0" w:space="0" w:color="auto"/>
                                                                                                  </w:divBdr>
                                                                                                </w:div>
                                                                                                <w:div w:id="783227073">
                                                                                                  <w:marLeft w:val="720"/>
                                                                                                  <w:marRight w:val="0"/>
                                                                                                  <w:marTop w:val="0"/>
                                                                                                  <w:marBottom w:val="0"/>
                                                                                                  <w:divBdr>
                                                                                                    <w:top w:val="none" w:sz="0" w:space="0" w:color="auto"/>
                                                                                                    <w:left w:val="none" w:sz="0" w:space="0" w:color="auto"/>
                                                                                                    <w:bottom w:val="none" w:sz="0" w:space="0" w:color="auto"/>
                                                                                                    <w:right w:val="none" w:sz="0" w:space="0" w:color="auto"/>
                                                                                                  </w:divBdr>
                                                                                                </w:div>
                                                                                                <w:div w:id="611330117">
                                                                                                  <w:marLeft w:val="720"/>
                                                                                                  <w:marRight w:val="0"/>
                                                                                                  <w:marTop w:val="0"/>
                                                                                                  <w:marBottom w:val="0"/>
                                                                                                  <w:divBdr>
                                                                                                    <w:top w:val="none" w:sz="0" w:space="0" w:color="auto"/>
                                                                                                    <w:left w:val="none" w:sz="0" w:space="0" w:color="auto"/>
                                                                                                    <w:bottom w:val="none" w:sz="0" w:space="0" w:color="auto"/>
                                                                                                    <w:right w:val="none" w:sz="0" w:space="0" w:color="auto"/>
                                                                                                  </w:divBdr>
                                                                                                </w:div>
                                                                                                <w:div w:id="23140875">
                                                                                                  <w:marLeft w:val="720"/>
                                                                                                  <w:marRight w:val="0"/>
                                                                                                  <w:marTop w:val="0"/>
                                                                                                  <w:marBottom w:val="0"/>
                                                                                                  <w:divBdr>
                                                                                                    <w:top w:val="none" w:sz="0" w:space="0" w:color="auto"/>
                                                                                                    <w:left w:val="none" w:sz="0" w:space="0" w:color="auto"/>
                                                                                                    <w:bottom w:val="none" w:sz="0" w:space="0" w:color="auto"/>
                                                                                                    <w:right w:val="none" w:sz="0" w:space="0" w:color="auto"/>
                                                                                                  </w:divBdr>
                                                                                                </w:div>
                                                                                                <w:div w:id="936132808">
                                                                                                  <w:marLeft w:val="720"/>
                                                                                                  <w:marRight w:val="0"/>
                                                                                                  <w:marTop w:val="0"/>
                                                                                                  <w:marBottom w:val="0"/>
                                                                                                  <w:divBdr>
                                                                                                    <w:top w:val="none" w:sz="0" w:space="0" w:color="auto"/>
                                                                                                    <w:left w:val="none" w:sz="0" w:space="0" w:color="auto"/>
                                                                                                    <w:bottom w:val="none" w:sz="0" w:space="0" w:color="auto"/>
                                                                                                    <w:right w:val="none" w:sz="0" w:space="0" w:color="auto"/>
                                                                                                  </w:divBdr>
                                                                                                </w:div>
                                                                                                <w:div w:id="1236861330">
                                                                                                  <w:marLeft w:val="720"/>
                                                                                                  <w:marRight w:val="0"/>
                                                                                                  <w:marTop w:val="0"/>
                                                                                                  <w:marBottom w:val="0"/>
                                                                                                  <w:divBdr>
                                                                                                    <w:top w:val="none" w:sz="0" w:space="0" w:color="auto"/>
                                                                                                    <w:left w:val="none" w:sz="0" w:space="0" w:color="auto"/>
                                                                                                    <w:bottom w:val="none" w:sz="0" w:space="0" w:color="auto"/>
                                                                                                    <w:right w:val="none" w:sz="0" w:space="0" w:color="auto"/>
                                                                                                  </w:divBdr>
                                                                                                </w:div>
                                                                                                <w:div w:id="1377659364">
                                                                                                  <w:marLeft w:val="720"/>
                                                                                                  <w:marRight w:val="0"/>
                                                                                                  <w:marTop w:val="0"/>
                                                                                                  <w:marBottom w:val="0"/>
                                                                                                  <w:divBdr>
                                                                                                    <w:top w:val="none" w:sz="0" w:space="0" w:color="auto"/>
                                                                                                    <w:left w:val="none" w:sz="0" w:space="0" w:color="auto"/>
                                                                                                    <w:bottom w:val="none" w:sz="0" w:space="0" w:color="auto"/>
                                                                                                    <w:right w:val="none" w:sz="0" w:space="0" w:color="auto"/>
                                                                                                  </w:divBdr>
                                                                                                </w:div>
                                                                                                <w:div w:id="2032603033">
                                                                                                  <w:marLeft w:val="720"/>
                                                                                                  <w:marRight w:val="0"/>
                                                                                                  <w:marTop w:val="0"/>
                                                                                                  <w:marBottom w:val="0"/>
                                                                                                  <w:divBdr>
                                                                                                    <w:top w:val="none" w:sz="0" w:space="0" w:color="auto"/>
                                                                                                    <w:left w:val="none" w:sz="0" w:space="0" w:color="auto"/>
                                                                                                    <w:bottom w:val="none" w:sz="0" w:space="0" w:color="auto"/>
                                                                                                    <w:right w:val="none" w:sz="0" w:space="0" w:color="auto"/>
                                                                                                  </w:divBdr>
                                                                                                </w:div>
                                                                                                <w:div w:id="1948196972">
                                                                                                  <w:marLeft w:val="720"/>
                                                                                                  <w:marRight w:val="0"/>
                                                                                                  <w:marTop w:val="0"/>
                                                                                                  <w:marBottom w:val="0"/>
                                                                                                  <w:divBdr>
                                                                                                    <w:top w:val="none" w:sz="0" w:space="0" w:color="auto"/>
                                                                                                    <w:left w:val="none" w:sz="0" w:space="0" w:color="auto"/>
                                                                                                    <w:bottom w:val="none" w:sz="0" w:space="0" w:color="auto"/>
                                                                                                    <w:right w:val="none" w:sz="0" w:space="0" w:color="auto"/>
                                                                                                  </w:divBdr>
                                                                                                </w:div>
                                                                                                <w:div w:id="1459759295">
                                                                                                  <w:marLeft w:val="720"/>
                                                                                                  <w:marRight w:val="0"/>
                                                                                                  <w:marTop w:val="0"/>
                                                                                                  <w:marBottom w:val="0"/>
                                                                                                  <w:divBdr>
                                                                                                    <w:top w:val="none" w:sz="0" w:space="0" w:color="auto"/>
                                                                                                    <w:left w:val="none" w:sz="0" w:space="0" w:color="auto"/>
                                                                                                    <w:bottom w:val="none" w:sz="0" w:space="0" w:color="auto"/>
                                                                                                    <w:right w:val="none" w:sz="0" w:space="0" w:color="auto"/>
                                                                                                  </w:divBdr>
                                                                                                </w:div>
                                                                                                <w:div w:id="916092680">
                                                                                                  <w:marLeft w:val="720"/>
                                                                                                  <w:marRight w:val="0"/>
                                                                                                  <w:marTop w:val="0"/>
                                                                                                  <w:marBottom w:val="0"/>
                                                                                                  <w:divBdr>
                                                                                                    <w:top w:val="none" w:sz="0" w:space="0" w:color="auto"/>
                                                                                                    <w:left w:val="none" w:sz="0" w:space="0" w:color="auto"/>
                                                                                                    <w:bottom w:val="none" w:sz="0" w:space="0" w:color="auto"/>
                                                                                                    <w:right w:val="none" w:sz="0" w:space="0" w:color="auto"/>
                                                                                                  </w:divBdr>
                                                                                                </w:div>
                                                                                                <w:div w:id="303118001">
                                                                                                  <w:marLeft w:val="720"/>
                                                                                                  <w:marRight w:val="0"/>
                                                                                                  <w:marTop w:val="0"/>
                                                                                                  <w:marBottom w:val="0"/>
                                                                                                  <w:divBdr>
                                                                                                    <w:top w:val="none" w:sz="0" w:space="0" w:color="auto"/>
                                                                                                    <w:left w:val="none" w:sz="0" w:space="0" w:color="auto"/>
                                                                                                    <w:bottom w:val="none" w:sz="0" w:space="0" w:color="auto"/>
                                                                                                    <w:right w:val="none" w:sz="0" w:space="0" w:color="auto"/>
                                                                                                  </w:divBdr>
                                                                                                </w:div>
                                                                                                <w:div w:id="963852871">
                                                                                                  <w:marLeft w:val="720"/>
                                                                                                  <w:marRight w:val="0"/>
                                                                                                  <w:marTop w:val="0"/>
                                                                                                  <w:marBottom w:val="0"/>
                                                                                                  <w:divBdr>
                                                                                                    <w:top w:val="none" w:sz="0" w:space="0" w:color="auto"/>
                                                                                                    <w:left w:val="none" w:sz="0" w:space="0" w:color="auto"/>
                                                                                                    <w:bottom w:val="none" w:sz="0" w:space="0" w:color="auto"/>
                                                                                                    <w:right w:val="none" w:sz="0" w:space="0" w:color="auto"/>
                                                                                                  </w:divBdr>
                                                                                                </w:div>
                                                                                                <w:div w:id="1438020946">
                                                                                                  <w:marLeft w:val="720"/>
                                                                                                  <w:marRight w:val="0"/>
                                                                                                  <w:marTop w:val="0"/>
                                                                                                  <w:marBottom w:val="0"/>
                                                                                                  <w:divBdr>
                                                                                                    <w:top w:val="none" w:sz="0" w:space="0" w:color="auto"/>
                                                                                                    <w:left w:val="none" w:sz="0" w:space="0" w:color="auto"/>
                                                                                                    <w:bottom w:val="none" w:sz="0" w:space="0" w:color="auto"/>
                                                                                                    <w:right w:val="none" w:sz="0" w:space="0" w:color="auto"/>
                                                                                                  </w:divBdr>
                                                                                                </w:div>
                                                                                                <w:div w:id="1770539335">
                                                                                                  <w:marLeft w:val="720"/>
                                                                                                  <w:marRight w:val="0"/>
                                                                                                  <w:marTop w:val="0"/>
                                                                                                  <w:marBottom w:val="0"/>
                                                                                                  <w:divBdr>
                                                                                                    <w:top w:val="none" w:sz="0" w:space="0" w:color="auto"/>
                                                                                                    <w:left w:val="none" w:sz="0" w:space="0" w:color="auto"/>
                                                                                                    <w:bottom w:val="none" w:sz="0" w:space="0" w:color="auto"/>
                                                                                                    <w:right w:val="none" w:sz="0" w:space="0" w:color="auto"/>
                                                                                                  </w:divBdr>
                                                                                                </w:div>
                                                                                                <w:div w:id="1061829662">
                                                                                                  <w:marLeft w:val="720"/>
                                                                                                  <w:marRight w:val="0"/>
                                                                                                  <w:marTop w:val="0"/>
                                                                                                  <w:marBottom w:val="0"/>
                                                                                                  <w:divBdr>
                                                                                                    <w:top w:val="none" w:sz="0" w:space="0" w:color="auto"/>
                                                                                                    <w:left w:val="none" w:sz="0" w:space="0" w:color="auto"/>
                                                                                                    <w:bottom w:val="none" w:sz="0" w:space="0" w:color="auto"/>
                                                                                                    <w:right w:val="none" w:sz="0" w:space="0" w:color="auto"/>
                                                                                                  </w:divBdr>
                                                                                                </w:div>
                                                                                                <w:div w:id="1701080067">
                                                                                                  <w:marLeft w:val="720"/>
                                                                                                  <w:marRight w:val="0"/>
                                                                                                  <w:marTop w:val="0"/>
                                                                                                  <w:marBottom w:val="0"/>
                                                                                                  <w:divBdr>
                                                                                                    <w:top w:val="none" w:sz="0" w:space="0" w:color="auto"/>
                                                                                                    <w:left w:val="none" w:sz="0" w:space="0" w:color="auto"/>
                                                                                                    <w:bottom w:val="none" w:sz="0" w:space="0" w:color="auto"/>
                                                                                                    <w:right w:val="none" w:sz="0" w:space="0" w:color="auto"/>
                                                                                                  </w:divBdr>
                                                                                                </w:div>
                                                                                                <w:div w:id="1373846500">
                                                                                                  <w:marLeft w:val="0"/>
                                                                                                  <w:marRight w:val="0"/>
                                                                                                  <w:marTop w:val="0"/>
                                                                                                  <w:marBottom w:val="0"/>
                                                                                                  <w:divBdr>
                                                                                                    <w:top w:val="none" w:sz="0" w:space="0" w:color="auto"/>
                                                                                                    <w:left w:val="none" w:sz="0" w:space="0" w:color="auto"/>
                                                                                                    <w:bottom w:val="none" w:sz="0" w:space="0" w:color="auto"/>
                                                                                                    <w:right w:val="none" w:sz="0" w:space="0" w:color="auto"/>
                                                                                                  </w:divBdr>
                                                                                                </w:div>
                                                                                                <w:div w:id="860316942">
                                                                                                  <w:marLeft w:val="0"/>
                                                                                                  <w:marRight w:val="0"/>
                                                                                                  <w:marTop w:val="0"/>
                                                                                                  <w:marBottom w:val="0"/>
                                                                                                  <w:divBdr>
                                                                                                    <w:top w:val="none" w:sz="0" w:space="0" w:color="auto"/>
                                                                                                    <w:left w:val="none" w:sz="0" w:space="0" w:color="auto"/>
                                                                                                    <w:bottom w:val="none" w:sz="0" w:space="0" w:color="auto"/>
                                                                                                    <w:right w:val="none" w:sz="0" w:space="0" w:color="auto"/>
                                                                                                  </w:divBdr>
                                                                                                </w:div>
                                                                                                <w:div w:id="2013146068">
                                                                                                  <w:marLeft w:val="0"/>
                                                                                                  <w:marRight w:val="0"/>
                                                                                                  <w:marTop w:val="0"/>
                                                                                                  <w:marBottom w:val="0"/>
                                                                                                  <w:divBdr>
                                                                                                    <w:top w:val="none" w:sz="0" w:space="0" w:color="auto"/>
                                                                                                    <w:left w:val="none" w:sz="0" w:space="0" w:color="auto"/>
                                                                                                    <w:bottom w:val="none" w:sz="0" w:space="0" w:color="auto"/>
                                                                                                    <w:right w:val="none" w:sz="0" w:space="0" w:color="auto"/>
                                                                                                  </w:divBdr>
                                                                                                </w:div>
                                                                                                <w:div w:id="1798063801">
                                                                                                  <w:marLeft w:val="0"/>
                                                                                                  <w:marRight w:val="0"/>
                                                                                                  <w:marTop w:val="0"/>
                                                                                                  <w:marBottom w:val="0"/>
                                                                                                  <w:divBdr>
                                                                                                    <w:top w:val="none" w:sz="0" w:space="0" w:color="auto"/>
                                                                                                    <w:left w:val="none" w:sz="0" w:space="0" w:color="auto"/>
                                                                                                    <w:bottom w:val="none" w:sz="0" w:space="0" w:color="auto"/>
                                                                                                    <w:right w:val="none" w:sz="0" w:space="0" w:color="auto"/>
                                                                                                  </w:divBdr>
                                                                                                </w:div>
                                                                                                <w:div w:id="942103854">
                                                                                                  <w:marLeft w:val="0"/>
                                                                                                  <w:marRight w:val="0"/>
                                                                                                  <w:marTop w:val="0"/>
                                                                                                  <w:marBottom w:val="0"/>
                                                                                                  <w:divBdr>
                                                                                                    <w:top w:val="none" w:sz="0" w:space="0" w:color="auto"/>
                                                                                                    <w:left w:val="none" w:sz="0" w:space="0" w:color="auto"/>
                                                                                                    <w:bottom w:val="none" w:sz="0" w:space="0" w:color="auto"/>
                                                                                                    <w:right w:val="none" w:sz="0" w:space="0" w:color="auto"/>
                                                                                                  </w:divBdr>
                                                                                                </w:div>
                                                                                                <w:div w:id="1513296204">
                                                                                                  <w:marLeft w:val="0"/>
                                                                                                  <w:marRight w:val="0"/>
                                                                                                  <w:marTop w:val="0"/>
                                                                                                  <w:marBottom w:val="0"/>
                                                                                                  <w:divBdr>
                                                                                                    <w:top w:val="none" w:sz="0" w:space="0" w:color="auto"/>
                                                                                                    <w:left w:val="none" w:sz="0" w:space="0" w:color="auto"/>
                                                                                                    <w:bottom w:val="none" w:sz="0" w:space="0" w:color="auto"/>
                                                                                                    <w:right w:val="none" w:sz="0" w:space="0" w:color="auto"/>
                                                                                                  </w:divBdr>
                                                                                                </w:div>
                                                                                                <w:div w:id="470371035">
                                                                                                  <w:marLeft w:val="0"/>
                                                                                                  <w:marRight w:val="0"/>
                                                                                                  <w:marTop w:val="0"/>
                                                                                                  <w:marBottom w:val="0"/>
                                                                                                  <w:divBdr>
                                                                                                    <w:top w:val="none" w:sz="0" w:space="0" w:color="auto"/>
                                                                                                    <w:left w:val="none" w:sz="0" w:space="0" w:color="auto"/>
                                                                                                    <w:bottom w:val="none" w:sz="0" w:space="0" w:color="auto"/>
                                                                                                    <w:right w:val="none" w:sz="0" w:space="0" w:color="auto"/>
                                                                                                  </w:divBdr>
                                                                                                </w:div>
                                                                                                <w:div w:id="1113137690">
                                                                                                  <w:marLeft w:val="0"/>
                                                                                                  <w:marRight w:val="0"/>
                                                                                                  <w:marTop w:val="0"/>
                                                                                                  <w:marBottom w:val="0"/>
                                                                                                  <w:divBdr>
                                                                                                    <w:top w:val="none" w:sz="0" w:space="0" w:color="auto"/>
                                                                                                    <w:left w:val="none" w:sz="0" w:space="0" w:color="auto"/>
                                                                                                    <w:bottom w:val="none" w:sz="0" w:space="0" w:color="auto"/>
                                                                                                    <w:right w:val="none" w:sz="0" w:space="0" w:color="auto"/>
                                                                                                  </w:divBdr>
                                                                                                </w:div>
                                                                                                <w:div w:id="1389694318">
                                                                                                  <w:marLeft w:val="0"/>
                                                                                                  <w:marRight w:val="0"/>
                                                                                                  <w:marTop w:val="0"/>
                                                                                                  <w:marBottom w:val="0"/>
                                                                                                  <w:divBdr>
                                                                                                    <w:top w:val="none" w:sz="0" w:space="0" w:color="auto"/>
                                                                                                    <w:left w:val="none" w:sz="0" w:space="0" w:color="auto"/>
                                                                                                    <w:bottom w:val="none" w:sz="0" w:space="0" w:color="auto"/>
                                                                                                    <w:right w:val="none" w:sz="0" w:space="0" w:color="auto"/>
                                                                                                  </w:divBdr>
                                                                                                </w:div>
                                                                                                <w:div w:id="1195117010">
                                                                                                  <w:marLeft w:val="0"/>
                                                                                                  <w:marRight w:val="0"/>
                                                                                                  <w:marTop w:val="0"/>
                                                                                                  <w:marBottom w:val="0"/>
                                                                                                  <w:divBdr>
                                                                                                    <w:top w:val="none" w:sz="0" w:space="0" w:color="auto"/>
                                                                                                    <w:left w:val="none" w:sz="0" w:space="0" w:color="auto"/>
                                                                                                    <w:bottom w:val="none" w:sz="0" w:space="0" w:color="auto"/>
                                                                                                    <w:right w:val="none" w:sz="0" w:space="0" w:color="auto"/>
                                                                                                  </w:divBdr>
                                                                                                </w:div>
                                                                                                <w:div w:id="1138377717">
                                                                                                  <w:marLeft w:val="0"/>
                                                                                                  <w:marRight w:val="0"/>
                                                                                                  <w:marTop w:val="0"/>
                                                                                                  <w:marBottom w:val="0"/>
                                                                                                  <w:divBdr>
                                                                                                    <w:top w:val="none" w:sz="0" w:space="0" w:color="auto"/>
                                                                                                    <w:left w:val="none" w:sz="0" w:space="0" w:color="auto"/>
                                                                                                    <w:bottom w:val="none" w:sz="0" w:space="0" w:color="auto"/>
                                                                                                    <w:right w:val="none" w:sz="0" w:space="0" w:color="auto"/>
                                                                                                  </w:divBdr>
                                                                                                </w:div>
                                                                                                <w:div w:id="506410709">
                                                                                                  <w:marLeft w:val="0"/>
                                                                                                  <w:marRight w:val="0"/>
                                                                                                  <w:marTop w:val="0"/>
                                                                                                  <w:marBottom w:val="0"/>
                                                                                                  <w:divBdr>
                                                                                                    <w:top w:val="none" w:sz="0" w:space="0" w:color="auto"/>
                                                                                                    <w:left w:val="none" w:sz="0" w:space="0" w:color="auto"/>
                                                                                                    <w:bottom w:val="none" w:sz="0" w:space="0" w:color="auto"/>
                                                                                                    <w:right w:val="none" w:sz="0" w:space="0" w:color="auto"/>
                                                                                                  </w:divBdr>
                                                                                                </w:div>
                                                                                                <w:div w:id="1488937294">
                                                                                                  <w:marLeft w:val="0"/>
                                                                                                  <w:marRight w:val="0"/>
                                                                                                  <w:marTop w:val="0"/>
                                                                                                  <w:marBottom w:val="0"/>
                                                                                                  <w:divBdr>
                                                                                                    <w:top w:val="none" w:sz="0" w:space="0" w:color="auto"/>
                                                                                                    <w:left w:val="none" w:sz="0" w:space="0" w:color="auto"/>
                                                                                                    <w:bottom w:val="none" w:sz="0" w:space="0" w:color="auto"/>
                                                                                                    <w:right w:val="none" w:sz="0" w:space="0" w:color="auto"/>
                                                                                                  </w:divBdr>
                                                                                                </w:div>
                                                                                                <w:div w:id="200169016">
                                                                                                  <w:marLeft w:val="0"/>
                                                                                                  <w:marRight w:val="0"/>
                                                                                                  <w:marTop w:val="0"/>
                                                                                                  <w:marBottom w:val="0"/>
                                                                                                  <w:divBdr>
                                                                                                    <w:top w:val="none" w:sz="0" w:space="0" w:color="auto"/>
                                                                                                    <w:left w:val="none" w:sz="0" w:space="0" w:color="auto"/>
                                                                                                    <w:bottom w:val="none" w:sz="0" w:space="0" w:color="auto"/>
                                                                                                    <w:right w:val="none" w:sz="0" w:space="0" w:color="auto"/>
                                                                                                  </w:divBdr>
                                                                                                </w:div>
                                                                                                <w:div w:id="1328245473">
                                                                                                  <w:marLeft w:val="0"/>
                                                                                                  <w:marRight w:val="0"/>
                                                                                                  <w:marTop w:val="0"/>
                                                                                                  <w:marBottom w:val="0"/>
                                                                                                  <w:divBdr>
                                                                                                    <w:top w:val="none" w:sz="0" w:space="0" w:color="auto"/>
                                                                                                    <w:left w:val="none" w:sz="0" w:space="0" w:color="auto"/>
                                                                                                    <w:bottom w:val="none" w:sz="0" w:space="0" w:color="auto"/>
                                                                                                    <w:right w:val="none" w:sz="0" w:space="0" w:color="auto"/>
                                                                                                  </w:divBdr>
                                                                                                </w:div>
                                                                                                <w:div w:id="1593196991">
                                                                                                  <w:marLeft w:val="0"/>
                                                                                                  <w:marRight w:val="0"/>
                                                                                                  <w:marTop w:val="0"/>
                                                                                                  <w:marBottom w:val="0"/>
                                                                                                  <w:divBdr>
                                                                                                    <w:top w:val="none" w:sz="0" w:space="0" w:color="auto"/>
                                                                                                    <w:left w:val="none" w:sz="0" w:space="0" w:color="auto"/>
                                                                                                    <w:bottom w:val="none" w:sz="0" w:space="0" w:color="auto"/>
                                                                                                    <w:right w:val="none" w:sz="0" w:space="0" w:color="auto"/>
                                                                                                  </w:divBdr>
                                                                                                </w:div>
                                                                                                <w:div w:id="1568103767">
                                                                                                  <w:marLeft w:val="0"/>
                                                                                                  <w:marRight w:val="0"/>
                                                                                                  <w:marTop w:val="0"/>
                                                                                                  <w:marBottom w:val="0"/>
                                                                                                  <w:divBdr>
                                                                                                    <w:top w:val="none" w:sz="0" w:space="0" w:color="auto"/>
                                                                                                    <w:left w:val="none" w:sz="0" w:space="0" w:color="auto"/>
                                                                                                    <w:bottom w:val="none" w:sz="0" w:space="0" w:color="auto"/>
                                                                                                    <w:right w:val="none" w:sz="0" w:space="0" w:color="auto"/>
                                                                                                  </w:divBdr>
                                                                                                </w:div>
                                                                                                <w:div w:id="1778405733">
                                                                                                  <w:marLeft w:val="0"/>
                                                                                                  <w:marRight w:val="0"/>
                                                                                                  <w:marTop w:val="0"/>
                                                                                                  <w:marBottom w:val="0"/>
                                                                                                  <w:divBdr>
                                                                                                    <w:top w:val="none" w:sz="0" w:space="0" w:color="auto"/>
                                                                                                    <w:left w:val="none" w:sz="0" w:space="0" w:color="auto"/>
                                                                                                    <w:bottom w:val="none" w:sz="0" w:space="0" w:color="auto"/>
                                                                                                    <w:right w:val="none" w:sz="0" w:space="0" w:color="auto"/>
                                                                                                  </w:divBdr>
                                                                                                </w:div>
                                                                                                <w:div w:id="501166041">
                                                                                                  <w:marLeft w:val="0"/>
                                                                                                  <w:marRight w:val="0"/>
                                                                                                  <w:marTop w:val="0"/>
                                                                                                  <w:marBottom w:val="0"/>
                                                                                                  <w:divBdr>
                                                                                                    <w:top w:val="none" w:sz="0" w:space="0" w:color="auto"/>
                                                                                                    <w:left w:val="none" w:sz="0" w:space="0" w:color="auto"/>
                                                                                                    <w:bottom w:val="none" w:sz="0" w:space="0" w:color="auto"/>
                                                                                                    <w:right w:val="none" w:sz="0" w:space="0" w:color="auto"/>
                                                                                                  </w:divBdr>
                                                                                                </w:div>
                                                                                                <w:div w:id="800465723">
                                                                                                  <w:marLeft w:val="0"/>
                                                                                                  <w:marRight w:val="0"/>
                                                                                                  <w:marTop w:val="0"/>
                                                                                                  <w:marBottom w:val="0"/>
                                                                                                  <w:divBdr>
                                                                                                    <w:top w:val="none" w:sz="0" w:space="0" w:color="auto"/>
                                                                                                    <w:left w:val="none" w:sz="0" w:space="0" w:color="auto"/>
                                                                                                    <w:bottom w:val="none" w:sz="0" w:space="0" w:color="auto"/>
                                                                                                    <w:right w:val="none" w:sz="0" w:space="0" w:color="auto"/>
                                                                                                  </w:divBdr>
                                                                                                </w:div>
                                                                                                <w:div w:id="296181200">
                                                                                                  <w:marLeft w:val="0"/>
                                                                                                  <w:marRight w:val="0"/>
                                                                                                  <w:marTop w:val="0"/>
                                                                                                  <w:marBottom w:val="0"/>
                                                                                                  <w:divBdr>
                                                                                                    <w:top w:val="none" w:sz="0" w:space="0" w:color="auto"/>
                                                                                                    <w:left w:val="none" w:sz="0" w:space="0" w:color="auto"/>
                                                                                                    <w:bottom w:val="none" w:sz="0" w:space="0" w:color="auto"/>
                                                                                                    <w:right w:val="none" w:sz="0" w:space="0" w:color="auto"/>
                                                                                                  </w:divBdr>
                                                                                                </w:div>
                                                                                                <w:div w:id="491145198">
                                                                                                  <w:marLeft w:val="0"/>
                                                                                                  <w:marRight w:val="0"/>
                                                                                                  <w:marTop w:val="0"/>
                                                                                                  <w:marBottom w:val="0"/>
                                                                                                  <w:divBdr>
                                                                                                    <w:top w:val="none" w:sz="0" w:space="0" w:color="auto"/>
                                                                                                    <w:left w:val="none" w:sz="0" w:space="0" w:color="auto"/>
                                                                                                    <w:bottom w:val="none" w:sz="0" w:space="0" w:color="auto"/>
                                                                                                    <w:right w:val="none" w:sz="0" w:space="0" w:color="auto"/>
                                                                                                  </w:divBdr>
                                                                                                </w:div>
                                                                                                <w:div w:id="246351454">
                                                                                                  <w:marLeft w:val="0"/>
                                                                                                  <w:marRight w:val="0"/>
                                                                                                  <w:marTop w:val="0"/>
                                                                                                  <w:marBottom w:val="0"/>
                                                                                                  <w:divBdr>
                                                                                                    <w:top w:val="none" w:sz="0" w:space="0" w:color="auto"/>
                                                                                                    <w:left w:val="none" w:sz="0" w:space="0" w:color="auto"/>
                                                                                                    <w:bottom w:val="none" w:sz="0" w:space="0" w:color="auto"/>
                                                                                                    <w:right w:val="none" w:sz="0" w:space="0" w:color="auto"/>
                                                                                                  </w:divBdr>
                                                                                                </w:div>
                                                                                                <w:div w:id="1439830458">
                                                                                                  <w:marLeft w:val="0"/>
                                                                                                  <w:marRight w:val="0"/>
                                                                                                  <w:marTop w:val="0"/>
                                                                                                  <w:marBottom w:val="0"/>
                                                                                                  <w:divBdr>
                                                                                                    <w:top w:val="none" w:sz="0" w:space="0" w:color="auto"/>
                                                                                                    <w:left w:val="none" w:sz="0" w:space="0" w:color="auto"/>
                                                                                                    <w:bottom w:val="none" w:sz="0" w:space="0" w:color="auto"/>
                                                                                                    <w:right w:val="none" w:sz="0" w:space="0" w:color="auto"/>
                                                                                                  </w:divBdr>
                                                                                                </w:div>
                                                                                                <w:div w:id="523444833">
                                                                                                  <w:marLeft w:val="0"/>
                                                                                                  <w:marRight w:val="0"/>
                                                                                                  <w:marTop w:val="0"/>
                                                                                                  <w:marBottom w:val="0"/>
                                                                                                  <w:divBdr>
                                                                                                    <w:top w:val="none" w:sz="0" w:space="0" w:color="auto"/>
                                                                                                    <w:left w:val="none" w:sz="0" w:space="0" w:color="auto"/>
                                                                                                    <w:bottom w:val="none" w:sz="0" w:space="0" w:color="auto"/>
                                                                                                    <w:right w:val="none" w:sz="0" w:space="0" w:color="auto"/>
                                                                                                  </w:divBdr>
                                                                                                </w:div>
                                                                                                <w:div w:id="1831095102">
                                                                                                  <w:marLeft w:val="0"/>
                                                                                                  <w:marRight w:val="0"/>
                                                                                                  <w:marTop w:val="0"/>
                                                                                                  <w:marBottom w:val="0"/>
                                                                                                  <w:divBdr>
                                                                                                    <w:top w:val="none" w:sz="0" w:space="0" w:color="auto"/>
                                                                                                    <w:left w:val="none" w:sz="0" w:space="0" w:color="auto"/>
                                                                                                    <w:bottom w:val="none" w:sz="0" w:space="0" w:color="auto"/>
                                                                                                    <w:right w:val="none" w:sz="0" w:space="0" w:color="auto"/>
                                                                                                  </w:divBdr>
                                                                                                </w:div>
                                                                                                <w:div w:id="840512148">
                                                                                                  <w:marLeft w:val="0"/>
                                                                                                  <w:marRight w:val="0"/>
                                                                                                  <w:marTop w:val="0"/>
                                                                                                  <w:marBottom w:val="0"/>
                                                                                                  <w:divBdr>
                                                                                                    <w:top w:val="none" w:sz="0" w:space="0" w:color="auto"/>
                                                                                                    <w:left w:val="none" w:sz="0" w:space="0" w:color="auto"/>
                                                                                                    <w:bottom w:val="none" w:sz="0" w:space="0" w:color="auto"/>
                                                                                                    <w:right w:val="none" w:sz="0" w:space="0" w:color="auto"/>
                                                                                                  </w:divBdr>
                                                                                                </w:div>
                                                                                                <w:div w:id="1686517111">
                                                                                                  <w:marLeft w:val="0"/>
                                                                                                  <w:marRight w:val="0"/>
                                                                                                  <w:marTop w:val="0"/>
                                                                                                  <w:marBottom w:val="0"/>
                                                                                                  <w:divBdr>
                                                                                                    <w:top w:val="none" w:sz="0" w:space="0" w:color="auto"/>
                                                                                                    <w:left w:val="none" w:sz="0" w:space="0" w:color="auto"/>
                                                                                                    <w:bottom w:val="none" w:sz="0" w:space="0" w:color="auto"/>
                                                                                                    <w:right w:val="none" w:sz="0" w:space="0" w:color="auto"/>
                                                                                                  </w:divBdr>
                                                                                                </w:div>
                                                                                                <w:div w:id="853884479">
                                                                                                  <w:marLeft w:val="0"/>
                                                                                                  <w:marRight w:val="0"/>
                                                                                                  <w:marTop w:val="0"/>
                                                                                                  <w:marBottom w:val="0"/>
                                                                                                  <w:divBdr>
                                                                                                    <w:top w:val="none" w:sz="0" w:space="0" w:color="auto"/>
                                                                                                    <w:left w:val="none" w:sz="0" w:space="0" w:color="auto"/>
                                                                                                    <w:bottom w:val="none" w:sz="0" w:space="0" w:color="auto"/>
                                                                                                    <w:right w:val="none" w:sz="0" w:space="0" w:color="auto"/>
                                                                                                  </w:divBdr>
                                                                                                </w:div>
                                                                                                <w:div w:id="286158573">
                                                                                                  <w:marLeft w:val="0"/>
                                                                                                  <w:marRight w:val="0"/>
                                                                                                  <w:marTop w:val="0"/>
                                                                                                  <w:marBottom w:val="0"/>
                                                                                                  <w:divBdr>
                                                                                                    <w:top w:val="none" w:sz="0" w:space="0" w:color="auto"/>
                                                                                                    <w:left w:val="none" w:sz="0" w:space="0" w:color="auto"/>
                                                                                                    <w:bottom w:val="none" w:sz="0" w:space="0" w:color="auto"/>
                                                                                                    <w:right w:val="none" w:sz="0" w:space="0" w:color="auto"/>
                                                                                                  </w:divBdr>
                                                                                                </w:div>
                                                                                                <w:div w:id="880823493">
                                                                                                  <w:marLeft w:val="0"/>
                                                                                                  <w:marRight w:val="0"/>
                                                                                                  <w:marTop w:val="0"/>
                                                                                                  <w:marBottom w:val="0"/>
                                                                                                  <w:divBdr>
                                                                                                    <w:top w:val="none" w:sz="0" w:space="0" w:color="auto"/>
                                                                                                    <w:left w:val="none" w:sz="0" w:space="0" w:color="auto"/>
                                                                                                    <w:bottom w:val="none" w:sz="0" w:space="0" w:color="auto"/>
                                                                                                    <w:right w:val="none" w:sz="0" w:space="0" w:color="auto"/>
                                                                                                  </w:divBdr>
                                                                                                </w:div>
                                                                                                <w:div w:id="933436785">
                                                                                                  <w:marLeft w:val="0"/>
                                                                                                  <w:marRight w:val="0"/>
                                                                                                  <w:marTop w:val="0"/>
                                                                                                  <w:marBottom w:val="0"/>
                                                                                                  <w:divBdr>
                                                                                                    <w:top w:val="none" w:sz="0" w:space="0" w:color="auto"/>
                                                                                                    <w:left w:val="none" w:sz="0" w:space="0" w:color="auto"/>
                                                                                                    <w:bottom w:val="none" w:sz="0" w:space="0" w:color="auto"/>
                                                                                                    <w:right w:val="none" w:sz="0" w:space="0" w:color="auto"/>
                                                                                                  </w:divBdr>
                                                                                                </w:div>
                                                                                                <w:div w:id="130103221">
                                                                                                  <w:marLeft w:val="0"/>
                                                                                                  <w:marRight w:val="0"/>
                                                                                                  <w:marTop w:val="0"/>
                                                                                                  <w:marBottom w:val="0"/>
                                                                                                  <w:divBdr>
                                                                                                    <w:top w:val="none" w:sz="0" w:space="0" w:color="auto"/>
                                                                                                    <w:left w:val="none" w:sz="0" w:space="0" w:color="auto"/>
                                                                                                    <w:bottom w:val="none" w:sz="0" w:space="0" w:color="auto"/>
                                                                                                    <w:right w:val="none" w:sz="0" w:space="0" w:color="auto"/>
                                                                                                  </w:divBdr>
                                                                                                </w:div>
                                                                                                <w:div w:id="1105463889">
                                                                                                  <w:marLeft w:val="0"/>
                                                                                                  <w:marRight w:val="0"/>
                                                                                                  <w:marTop w:val="0"/>
                                                                                                  <w:marBottom w:val="0"/>
                                                                                                  <w:divBdr>
                                                                                                    <w:top w:val="none" w:sz="0" w:space="0" w:color="auto"/>
                                                                                                    <w:left w:val="none" w:sz="0" w:space="0" w:color="auto"/>
                                                                                                    <w:bottom w:val="none" w:sz="0" w:space="0" w:color="auto"/>
                                                                                                    <w:right w:val="none" w:sz="0" w:space="0" w:color="auto"/>
                                                                                                  </w:divBdr>
                                                                                                </w:div>
                                                                                                <w:div w:id="1686206755">
                                                                                                  <w:marLeft w:val="0"/>
                                                                                                  <w:marRight w:val="0"/>
                                                                                                  <w:marTop w:val="0"/>
                                                                                                  <w:marBottom w:val="0"/>
                                                                                                  <w:divBdr>
                                                                                                    <w:top w:val="none" w:sz="0" w:space="0" w:color="auto"/>
                                                                                                    <w:left w:val="none" w:sz="0" w:space="0" w:color="auto"/>
                                                                                                    <w:bottom w:val="none" w:sz="0" w:space="0" w:color="auto"/>
                                                                                                    <w:right w:val="none" w:sz="0" w:space="0" w:color="auto"/>
                                                                                                  </w:divBdr>
                                                                                                </w:div>
                                                                                                <w:div w:id="1861311590">
                                                                                                  <w:marLeft w:val="0"/>
                                                                                                  <w:marRight w:val="0"/>
                                                                                                  <w:marTop w:val="0"/>
                                                                                                  <w:marBottom w:val="0"/>
                                                                                                  <w:divBdr>
                                                                                                    <w:top w:val="none" w:sz="0" w:space="0" w:color="auto"/>
                                                                                                    <w:left w:val="none" w:sz="0" w:space="0" w:color="auto"/>
                                                                                                    <w:bottom w:val="none" w:sz="0" w:space="0" w:color="auto"/>
                                                                                                    <w:right w:val="none" w:sz="0" w:space="0" w:color="auto"/>
                                                                                                  </w:divBdr>
                                                                                                </w:div>
                                                                                                <w:div w:id="1282146691">
                                                                                                  <w:marLeft w:val="0"/>
                                                                                                  <w:marRight w:val="0"/>
                                                                                                  <w:marTop w:val="0"/>
                                                                                                  <w:marBottom w:val="0"/>
                                                                                                  <w:divBdr>
                                                                                                    <w:top w:val="none" w:sz="0" w:space="0" w:color="auto"/>
                                                                                                    <w:left w:val="none" w:sz="0" w:space="0" w:color="auto"/>
                                                                                                    <w:bottom w:val="none" w:sz="0" w:space="0" w:color="auto"/>
                                                                                                    <w:right w:val="none" w:sz="0" w:space="0" w:color="auto"/>
                                                                                                  </w:divBdr>
                                                                                                </w:div>
                                                                                                <w:div w:id="431097067">
                                                                                                  <w:marLeft w:val="0"/>
                                                                                                  <w:marRight w:val="0"/>
                                                                                                  <w:marTop w:val="0"/>
                                                                                                  <w:marBottom w:val="0"/>
                                                                                                  <w:divBdr>
                                                                                                    <w:top w:val="none" w:sz="0" w:space="0" w:color="auto"/>
                                                                                                    <w:left w:val="none" w:sz="0" w:space="0" w:color="auto"/>
                                                                                                    <w:bottom w:val="none" w:sz="0" w:space="0" w:color="auto"/>
                                                                                                    <w:right w:val="none" w:sz="0" w:space="0" w:color="auto"/>
                                                                                                  </w:divBdr>
                                                                                                </w:div>
                                                                                                <w:div w:id="789014113">
                                                                                                  <w:marLeft w:val="0"/>
                                                                                                  <w:marRight w:val="0"/>
                                                                                                  <w:marTop w:val="0"/>
                                                                                                  <w:marBottom w:val="0"/>
                                                                                                  <w:divBdr>
                                                                                                    <w:top w:val="none" w:sz="0" w:space="0" w:color="auto"/>
                                                                                                    <w:left w:val="none" w:sz="0" w:space="0" w:color="auto"/>
                                                                                                    <w:bottom w:val="none" w:sz="0" w:space="0" w:color="auto"/>
                                                                                                    <w:right w:val="none" w:sz="0" w:space="0" w:color="auto"/>
                                                                                                  </w:divBdr>
                                                                                                </w:div>
                                                                                                <w:div w:id="1127703576">
                                                                                                  <w:marLeft w:val="0"/>
                                                                                                  <w:marRight w:val="0"/>
                                                                                                  <w:marTop w:val="0"/>
                                                                                                  <w:marBottom w:val="0"/>
                                                                                                  <w:divBdr>
                                                                                                    <w:top w:val="none" w:sz="0" w:space="0" w:color="auto"/>
                                                                                                    <w:left w:val="none" w:sz="0" w:space="0" w:color="auto"/>
                                                                                                    <w:bottom w:val="none" w:sz="0" w:space="0" w:color="auto"/>
                                                                                                    <w:right w:val="none" w:sz="0" w:space="0" w:color="auto"/>
                                                                                                  </w:divBdr>
                                                                                                </w:div>
                                                                                                <w:div w:id="513568989">
                                                                                                  <w:marLeft w:val="0"/>
                                                                                                  <w:marRight w:val="0"/>
                                                                                                  <w:marTop w:val="0"/>
                                                                                                  <w:marBottom w:val="0"/>
                                                                                                  <w:divBdr>
                                                                                                    <w:top w:val="none" w:sz="0" w:space="0" w:color="auto"/>
                                                                                                    <w:left w:val="none" w:sz="0" w:space="0" w:color="auto"/>
                                                                                                    <w:bottom w:val="none" w:sz="0" w:space="0" w:color="auto"/>
                                                                                                    <w:right w:val="none" w:sz="0" w:space="0" w:color="auto"/>
                                                                                                  </w:divBdr>
                                                                                                </w:div>
                                                                                                <w:div w:id="1791047633">
                                                                                                  <w:marLeft w:val="720"/>
                                                                                                  <w:marRight w:val="0"/>
                                                                                                  <w:marTop w:val="0"/>
                                                                                                  <w:marBottom w:val="0"/>
                                                                                                  <w:divBdr>
                                                                                                    <w:top w:val="none" w:sz="0" w:space="0" w:color="auto"/>
                                                                                                    <w:left w:val="none" w:sz="0" w:space="0" w:color="auto"/>
                                                                                                    <w:bottom w:val="none" w:sz="0" w:space="0" w:color="auto"/>
                                                                                                    <w:right w:val="none" w:sz="0" w:space="0" w:color="auto"/>
                                                                                                  </w:divBdr>
                                                                                                </w:div>
                                                                                                <w:div w:id="1569337276">
                                                                                                  <w:marLeft w:val="720"/>
                                                                                                  <w:marRight w:val="0"/>
                                                                                                  <w:marTop w:val="0"/>
                                                                                                  <w:marBottom w:val="0"/>
                                                                                                  <w:divBdr>
                                                                                                    <w:top w:val="none" w:sz="0" w:space="0" w:color="auto"/>
                                                                                                    <w:left w:val="none" w:sz="0" w:space="0" w:color="auto"/>
                                                                                                    <w:bottom w:val="none" w:sz="0" w:space="0" w:color="auto"/>
                                                                                                    <w:right w:val="none" w:sz="0" w:space="0" w:color="auto"/>
                                                                                                  </w:divBdr>
                                                                                                </w:div>
                                                                                                <w:div w:id="1527213403">
                                                                                                  <w:marLeft w:val="720"/>
                                                                                                  <w:marRight w:val="0"/>
                                                                                                  <w:marTop w:val="0"/>
                                                                                                  <w:marBottom w:val="0"/>
                                                                                                  <w:divBdr>
                                                                                                    <w:top w:val="none" w:sz="0" w:space="0" w:color="auto"/>
                                                                                                    <w:left w:val="none" w:sz="0" w:space="0" w:color="auto"/>
                                                                                                    <w:bottom w:val="none" w:sz="0" w:space="0" w:color="auto"/>
                                                                                                    <w:right w:val="none" w:sz="0" w:space="0" w:color="auto"/>
                                                                                                  </w:divBdr>
                                                                                                </w:div>
                                                                                                <w:div w:id="1751610194">
                                                                                                  <w:marLeft w:val="720"/>
                                                                                                  <w:marRight w:val="0"/>
                                                                                                  <w:marTop w:val="0"/>
                                                                                                  <w:marBottom w:val="0"/>
                                                                                                  <w:divBdr>
                                                                                                    <w:top w:val="none" w:sz="0" w:space="0" w:color="auto"/>
                                                                                                    <w:left w:val="none" w:sz="0" w:space="0" w:color="auto"/>
                                                                                                    <w:bottom w:val="none" w:sz="0" w:space="0" w:color="auto"/>
                                                                                                    <w:right w:val="none" w:sz="0" w:space="0" w:color="auto"/>
                                                                                                  </w:divBdr>
                                                                                                </w:div>
                                                                                                <w:div w:id="1075661271">
                                                                                                  <w:marLeft w:val="720"/>
                                                                                                  <w:marRight w:val="0"/>
                                                                                                  <w:marTop w:val="0"/>
                                                                                                  <w:marBottom w:val="0"/>
                                                                                                  <w:divBdr>
                                                                                                    <w:top w:val="none" w:sz="0" w:space="0" w:color="auto"/>
                                                                                                    <w:left w:val="none" w:sz="0" w:space="0" w:color="auto"/>
                                                                                                    <w:bottom w:val="none" w:sz="0" w:space="0" w:color="auto"/>
                                                                                                    <w:right w:val="none" w:sz="0" w:space="0" w:color="auto"/>
                                                                                                  </w:divBdr>
                                                                                                </w:div>
                                                                                                <w:div w:id="1364132418">
                                                                                                  <w:marLeft w:val="720"/>
                                                                                                  <w:marRight w:val="0"/>
                                                                                                  <w:marTop w:val="0"/>
                                                                                                  <w:marBottom w:val="0"/>
                                                                                                  <w:divBdr>
                                                                                                    <w:top w:val="none" w:sz="0" w:space="0" w:color="auto"/>
                                                                                                    <w:left w:val="none" w:sz="0" w:space="0" w:color="auto"/>
                                                                                                    <w:bottom w:val="none" w:sz="0" w:space="0" w:color="auto"/>
                                                                                                    <w:right w:val="none" w:sz="0" w:space="0" w:color="auto"/>
                                                                                                  </w:divBdr>
                                                                                                </w:div>
                                                                                                <w:div w:id="512837003">
                                                                                                  <w:marLeft w:val="720"/>
                                                                                                  <w:marRight w:val="0"/>
                                                                                                  <w:marTop w:val="0"/>
                                                                                                  <w:marBottom w:val="0"/>
                                                                                                  <w:divBdr>
                                                                                                    <w:top w:val="none" w:sz="0" w:space="0" w:color="auto"/>
                                                                                                    <w:left w:val="none" w:sz="0" w:space="0" w:color="auto"/>
                                                                                                    <w:bottom w:val="none" w:sz="0" w:space="0" w:color="auto"/>
                                                                                                    <w:right w:val="none" w:sz="0" w:space="0" w:color="auto"/>
                                                                                                  </w:divBdr>
                                                                                                </w:div>
                                                                                                <w:div w:id="291331829">
                                                                                                  <w:marLeft w:val="720"/>
                                                                                                  <w:marRight w:val="0"/>
                                                                                                  <w:marTop w:val="0"/>
                                                                                                  <w:marBottom w:val="0"/>
                                                                                                  <w:divBdr>
                                                                                                    <w:top w:val="none" w:sz="0" w:space="0" w:color="auto"/>
                                                                                                    <w:left w:val="none" w:sz="0" w:space="0" w:color="auto"/>
                                                                                                    <w:bottom w:val="none" w:sz="0" w:space="0" w:color="auto"/>
                                                                                                    <w:right w:val="none" w:sz="0" w:space="0" w:color="auto"/>
                                                                                                  </w:divBdr>
                                                                                                </w:div>
                                                                                                <w:div w:id="2138259286">
                                                                                                  <w:marLeft w:val="720"/>
                                                                                                  <w:marRight w:val="0"/>
                                                                                                  <w:marTop w:val="0"/>
                                                                                                  <w:marBottom w:val="0"/>
                                                                                                  <w:divBdr>
                                                                                                    <w:top w:val="none" w:sz="0" w:space="0" w:color="auto"/>
                                                                                                    <w:left w:val="none" w:sz="0" w:space="0" w:color="auto"/>
                                                                                                    <w:bottom w:val="none" w:sz="0" w:space="0" w:color="auto"/>
                                                                                                    <w:right w:val="none" w:sz="0" w:space="0" w:color="auto"/>
                                                                                                  </w:divBdr>
                                                                                                </w:div>
                                                                                                <w:div w:id="1424105744">
                                                                                                  <w:marLeft w:val="720"/>
                                                                                                  <w:marRight w:val="0"/>
                                                                                                  <w:marTop w:val="0"/>
                                                                                                  <w:marBottom w:val="0"/>
                                                                                                  <w:divBdr>
                                                                                                    <w:top w:val="none" w:sz="0" w:space="0" w:color="auto"/>
                                                                                                    <w:left w:val="none" w:sz="0" w:space="0" w:color="auto"/>
                                                                                                    <w:bottom w:val="none" w:sz="0" w:space="0" w:color="auto"/>
                                                                                                    <w:right w:val="none" w:sz="0" w:space="0" w:color="auto"/>
                                                                                                  </w:divBdr>
                                                                                                </w:div>
                                                                                                <w:div w:id="1779788561">
                                                                                                  <w:marLeft w:val="720"/>
                                                                                                  <w:marRight w:val="0"/>
                                                                                                  <w:marTop w:val="0"/>
                                                                                                  <w:marBottom w:val="0"/>
                                                                                                  <w:divBdr>
                                                                                                    <w:top w:val="none" w:sz="0" w:space="0" w:color="auto"/>
                                                                                                    <w:left w:val="none" w:sz="0" w:space="0" w:color="auto"/>
                                                                                                    <w:bottom w:val="none" w:sz="0" w:space="0" w:color="auto"/>
                                                                                                    <w:right w:val="none" w:sz="0" w:space="0" w:color="auto"/>
                                                                                                  </w:divBdr>
                                                                                                </w:div>
                                                                                                <w:div w:id="95491751">
                                                                                                  <w:marLeft w:val="720"/>
                                                                                                  <w:marRight w:val="0"/>
                                                                                                  <w:marTop w:val="0"/>
                                                                                                  <w:marBottom w:val="0"/>
                                                                                                  <w:divBdr>
                                                                                                    <w:top w:val="none" w:sz="0" w:space="0" w:color="auto"/>
                                                                                                    <w:left w:val="none" w:sz="0" w:space="0" w:color="auto"/>
                                                                                                    <w:bottom w:val="none" w:sz="0" w:space="0" w:color="auto"/>
                                                                                                    <w:right w:val="none" w:sz="0" w:space="0" w:color="auto"/>
                                                                                                  </w:divBdr>
                                                                                                </w:div>
                                                                                                <w:div w:id="49434653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4776615">
      <w:bodyDiv w:val="1"/>
      <w:marLeft w:val="0"/>
      <w:marRight w:val="0"/>
      <w:marTop w:val="0"/>
      <w:marBottom w:val="0"/>
      <w:divBdr>
        <w:top w:val="none" w:sz="0" w:space="0" w:color="auto"/>
        <w:left w:val="none" w:sz="0" w:space="0" w:color="auto"/>
        <w:bottom w:val="none" w:sz="0" w:space="0" w:color="auto"/>
        <w:right w:val="none" w:sz="0" w:space="0" w:color="auto"/>
      </w:divBdr>
    </w:div>
    <w:div w:id="227544499">
      <w:bodyDiv w:val="1"/>
      <w:marLeft w:val="0"/>
      <w:marRight w:val="0"/>
      <w:marTop w:val="0"/>
      <w:marBottom w:val="0"/>
      <w:divBdr>
        <w:top w:val="none" w:sz="0" w:space="0" w:color="auto"/>
        <w:left w:val="none" w:sz="0" w:space="0" w:color="auto"/>
        <w:bottom w:val="none" w:sz="0" w:space="0" w:color="auto"/>
        <w:right w:val="none" w:sz="0" w:space="0" w:color="auto"/>
      </w:divBdr>
    </w:div>
    <w:div w:id="236281642">
      <w:bodyDiv w:val="1"/>
      <w:marLeft w:val="0"/>
      <w:marRight w:val="0"/>
      <w:marTop w:val="0"/>
      <w:marBottom w:val="0"/>
      <w:divBdr>
        <w:top w:val="none" w:sz="0" w:space="0" w:color="auto"/>
        <w:left w:val="none" w:sz="0" w:space="0" w:color="auto"/>
        <w:bottom w:val="none" w:sz="0" w:space="0" w:color="auto"/>
        <w:right w:val="none" w:sz="0" w:space="0" w:color="auto"/>
      </w:divBdr>
    </w:div>
    <w:div w:id="240261115">
      <w:bodyDiv w:val="1"/>
      <w:marLeft w:val="0"/>
      <w:marRight w:val="0"/>
      <w:marTop w:val="0"/>
      <w:marBottom w:val="0"/>
      <w:divBdr>
        <w:top w:val="none" w:sz="0" w:space="0" w:color="auto"/>
        <w:left w:val="none" w:sz="0" w:space="0" w:color="auto"/>
        <w:bottom w:val="none" w:sz="0" w:space="0" w:color="auto"/>
        <w:right w:val="none" w:sz="0" w:space="0" w:color="auto"/>
      </w:divBdr>
      <w:divsChild>
        <w:div w:id="496773383">
          <w:marLeft w:val="0"/>
          <w:marRight w:val="0"/>
          <w:marTop w:val="0"/>
          <w:marBottom w:val="0"/>
          <w:divBdr>
            <w:top w:val="none" w:sz="0" w:space="0" w:color="auto"/>
            <w:left w:val="none" w:sz="0" w:space="0" w:color="auto"/>
            <w:bottom w:val="none" w:sz="0" w:space="0" w:color="auto"/>
            <w:right w:val="none" w:sz="0" w:space="0" w:color="auto"/>
          </w:divBdr>
          <w:divsChild>
            <w:div w:id="922766322">
              <w:marLeft w:val="0"/>
              <w:marRight w:val="0"/>
              <w:marTop w:val="0"/>
              <w:marBottom w:val="0"/>
              <w:divBdr>
                <w:top w:val="none" w:sz="0" w:space="0" w:color="auto"/>
                <w:left w:val="none" w:sz="0" w:space="0" w:color="auto"/>
                <w:bottom w:val="none" w:sz="0" w:space="0" w:color="auto"/>
                <w:right w:val="none" w:sz="0" w:space="0" w:color="auto"/>
              </w:divBdr>
              <w:divsChild>
                <w:div w:id="1826239723">
                  <w:marLeft w:val="0"/>
                  <w:marRight w:val="0"/>
                  <w:marTop w:val="0"/>
                  <w:marBottom w:val="0"/>
                  <w:divBdr>
                    <w:top w:val="none" w:sz="0" w:space="0" w:color="auto"/>
                    <w:left w:val="none" w:sz="0" w:space="0" w:color="auto"/>
                    <w:bottom w:val="none" w:sz="0" w:space="0" w:color="auto"/>
                    <w:right w:val="none" w:sz="0" w:space="0" w:color="auto"/>
                  </w:divBdr>
                  <w:divsChild>
                    <w:div w:id="1731002371">
                      <w:marLeft w:val="0"/>
                      <w:marRight w:val="0"/>
                      <w:marTop w:val="0"/>
                      <w:marBottom w:val="0"/>
                      <w:divBdr>
                        <w:top w:val="none" w:sz="0" w:space="0" w:color="auto"/>
                        <w:left w:val="none" w:sz="0" w:space="0" w:color="auto"/>
                        <w:bottom w:val="none" w:sz="0" w:space="0" w:color="auto"/>
                        <w:right w:val="none" w:sz="0" w:space="0" w:color="auto"/>
                      </w:divBdr>
                      <w:divsChild>
                        <w:div w:id="1551649089">
                          <w:marLeft w:val="0"/>
                          <w:marRight w:val="0"/>
                          <w:marTop w:val="0"/>
                          <w:marBottom w:val="0"/>
                          <w:divBdr>
                            <w:top w:val="none" w:sz="0" w:space="0" w:color="auto"/>
                            <w:left w:val="none" w:sz="0" w:space="0" w:color="auto"/>
                            <w:bottom w:val="none" w:sz="0" w:space="0" w:color="auto"/>
                            <w:right w:val="none" w:sz="0" w:space="0" w:color="auto"/>
                          </w:divBdr>
                          <w:divsChild>
                            <w:div w:id="317658793">
                              <w:marLeft w:val="0"/>
                              <w:marRight w:val="0"/>
                              <w:marTop w:val="0"/>
                              <w:marBottom w:val="0"/>
                              <w:divBdr>
                                <w:top w:val="none" w:sz="0" w:space="0" w:color="auto"/>
                                <w:left w:val="none" w:sz="0" w:space="0" w:color="auto"/>
                                <w:bottom w:val="none" w:sz="0" w:space="0" w:color="auto"/>
                                <w:right w:val="none" w:sz="0" w:space="0" w:color="auto"/>
                              </w:divBdr>
                              <w:divsChild>
                                <w:div w:id="2074228250">
                                  <w:marLeft w:val="0"/>
                                  <w:marRight w:val="0"/>
                                  <w:marTop w:val="0"/>
                                  <w:marBottom w:val="0"/>
                                  <w:divBdr>
                                    <w:top w:val="none" w:sz="0" w:space="0" w:color="auto"/>
                                    <w:left w:val="none" w:sz="0" w:space="0" w:color="auto"/>
                                    <w:bottom w:val="none" w:sz="0" w:space="0" w:color="auto"/>
                                    <w:right w:val="none" w:sz="0" w:space="0" w:color="auto"/>
                                  </w:divBdr>
                                  <w:divsChild>
                                    <w:div w:id="1922830507">
                                      <w:marLeft w:val="0"/>
                                      <w:marRight w:val="0"/>
                                      <w:marTop w:val="0"/>
                                      <w:marBottom w:val="0"/>
                                      <w:divBdr>
                                        <w:top w:val="none" w:sz="0" w:space="0" w:color="auto"/>
                                        <w:left w:val="none" w:sz="0" w:space="0" w:color="auto"/>
                                        <w:bottom w:val="none" w:sz="0" w:space="0" w:color="auto"/>
                                        <w:right w:val="none" w:sz="0" w:space="0" w:color="auto"/>
                                      </w:divBdr>
                                      <w:divsChild>
                                        <w:div w:id="321008113">
                                          <w:marLeft w:val="0"/>
                                          <w:marRight w:val="0"/>
                                          <w:marTop w:val="0"/>
                                          <w:marBottom w:val="0"/>
                                          <w:divBdr>
                                            <w:top w:val="none" w:sz="0" w:space="0" w:color="auto"/>
                                            <w:left w:val="none" w:sz="0" w:space="0" w:color="auto"/>
                                            <w:bottom w:val="none" w:sz="0" w:space="0" w:color="auto"/>
                                            <w:right w:val="none" w:sz="0" w:space="0" w:color="auto"/>
                                          </w:divBdr>
                                          <w:divsChild>
                                            <w:div w:id="1952936962">
                                              <w:marLeft w:val="0"/>
                                              <w:marRight w:val="0"/>
                                              <w:marTop w:val="0"/>
                                              <w:marBottom w:val="0"/>
                                              <w:divBdr>
                                                <w:top w:val="none" w:sz="0" w:space="0" w:color="auto"/>
                                                <w:left w:val="none" w:sz="0" w:space="0" w:color="auto"/>
                                                <w:bottom w:val="none" w:sz="0" w:space="0" w:color="auto"/>
                                                <w:right w:val="none" w:sz="0" w:space="0" w:color="auto"/>
                                              </w:divBdr>
                                              <w:divsChild>
                                                <w:div w:id="1508473521">
                                                  <w:marLeft w:val="0"/>
                                                  <w:marRight w:val="0"/>
                                                  <w:marTop w:val="0"/>
                                                  <w:marBottom w:val="0"/>
                                                  <w:divBdr>
                                                    <w:top w:val="none" w:sz="0" w:space="0" w:color="auto"/>
                                                    <w:left w:val="none" w:sz="0" w:space="0" w:color="auto"/>
                                                    <w:bottom w:val="none" w:sz="0" w:space="0" w:color="auto"/>
                                                    <w:right w:val="none" w:sz="0" w:space="0" w:color="auto"/>
                                                  </w:divBdr>
                                                  <w:divsChild>
                                                    <w:div w:id="471795201">
                                                      <w:marLeft w:val="0"/>
                                                      <w:marRight w:val="0"/>
                                                      <w:marTop w:val="0"/>
                                                      <w:marBottom w:val="0"/>
                                                      <w:divBdr>
                                                        <w:top w:val="none" w:sz="0" w:space="0" w:color="auto"/>
                                                        <w:left w:val="none" w:sz="0" w:space="0" w:color="auto"/>
                                                        <w:bottom w:val="none" w:sz="0" w:space="0" w:color="auto"/>
                                                        <w:right w:val="none" w:sz="0" w:space="0" w:color="auto"/>
                                                      </w:divBdr>
                                                      <w:divsChild>
                                                        <w:div w:id="1278416174">
                                                          <w:marLeft w:val="0"/>
                                                          <w:marRight w:val="0"/>
                                                          <w:marTop w:val="0"/>
                                                          <w:marBottom w:val="0"/>
                                                          <w:divBdr>
                                                            <w:top w:val="none" w:sz="0" w:space="0" w:color="auto"/>
                                                            <w:left w:val="none" w:sz="0" w:space="0" w:color="auto"/>
                                                            <w:bottom w:val="none" w:sz="0" w:space="0" w:color="auto"/>
                                                            <w:right w:val="none" w:sz="0" w:space="0" w:color="auto"/>
                                                          </w:divBdr>
                                                          <w:divsChild>
                                                            <w:div w:id="1885873777">
                                                              <w:marLeft w:val="0"/>
                                                              <w:marRight w:val="150"/>
                                                              <w:marTop w:val="0"/>
                                                              <w:marBottom w:val="150"/>
                                                              <w:divBdr>
                                                                <w:top w:val="none" w:sz="0" w:space="0" w:color="auto"/>
                                                                <w:left w:val="none" w:sz="0" w:space="0" w:color="auto"/>
                                                                <w:bottom w:val="none" w:sz="0" w:space="0" w:color="auto"/>
                                                                <w:right w:val="none" w:sz="0" w:space="0" w:color="auto"/>
                                                              </w:divBdr>
                                                              <w:divsChild>
                                                                <w:div w:id="949551714">
                                                                  <w:marLeft w:val="0"/>
                                                                  <w:marRight w:val="0"/>
                                                                  <w:marTop w:val="0"/>
                                                                  <w:marBottom w:val="0"/>
                                                                  <w:divBdr>
                                                                    <w:top w:val="none" w:sz="0" w:space="0" w:color="auto"/>
                                                                    <w:left w:val="none" w:sz="0" w:space="0" w:color="auto"/>
                                                                    <w:bottom w:val="none" w:sz="0" w:space="0" w:color="auto"/>
                                                                    <w:right w:val="none" w:sz="0" w:space="0" w:color="auto"/>
                                                                  </w:divBdr>
                                                                  <w:divsChild>
                                                                    <w:div w:id="50006378">
                                                                      <w:marLeft w:val="0"/>
                                                                      <w:marRight w:val="0"/>
                                                                      <w:marTop w:val="0"/>
                                                                      <w:marBottom w:val="0"/>
                                                                      <w:divBdr>
                                                                        <w:top w:val="none" w:sz="0" w:space="0" w:color="auto"/>
                                                                        <w:left w:val="none" w:sz="0" w:space="0" w:color="auto"/>
                                                                        <w:bottom w:val="none" w:sz="0" w:space="0" w:color="auto"/>
                                                                        <w:right w:val="none" w:sz="0" w:space="0" w:color="auto"/>
                                                                      </w:divBdr>
                                                                      <w:divsChild>
                                                                        <w:div w:id="260921487">
                                                                          <w:marLeft w:val="0"/>
                                                                          <w:marRight w:val="0"/>
                                                                          <w:marTop w:val="0"/>
                                                                          <w:marBottom w:val="0"/>
                                                                          <w:divBdr>
                                                                            <w:top w:val="none" w:sz="0" w:space="0" w:color="auto"/>
                                                                            <w:left w:val="none" w:sz="0" w:space="0" w:color="auto"/>
                                                                            <w:bottom w:val="none" w:sz="0" w:space="0" w:color="auto"/>
                                                                            <w:right w:val="none" w:sz="0" w:space="0" w:color="auto"/>
                                                                          </w:divBdr>
                                                                          <w:divsChild>
                                                                            <w:div w:id="612060726">
                                                                              <w:marLeft w:val="0"/>
                                                                              <w:marRight w:val="0"/>
                                                                              <w:marTop w:val="0"/>
                                                                              <w:marBottom w:val="0"/>
                                                                              <w:divBdr>
                                                                                <w:top w:val="none" w:sz="0" w:space="0" w:color="auto"/>
                                                                                <w:left w:val="none" w:sz="0" w:space="0" w:color="auto"/>
                                                                                <w:bottom w:val="none" w:sz="0" w:space="0" w:color="auto"/>
                                                                                <w:right w:val="none" w:sz="0" w:space="0" w:color="auto"/>
                                                                              </w:divBdr>
                                                                              <w:divsChild>
                                                                                <w:div w:id="836850244">
                                                                                  <w:marLeft w:val="0"/>
                                                                                  <w:marRight w:val="0"/>
                                                                                  <w:marTop w:val="0"/>
                                                                                  <w:marBottom w:val="0"/>
                                                                                  <w:divBdr>
                                                                                    <w:top w:val="none" w:sz="0" w:space="0" w:color="auto"/>
                                                                                    <w:left w:val="none" w:sz="0" w:space="0" w:color="auto"/>
                                                                                    <w:bottom w:val="none" w:sz="0" w:space="0" w:color="auto"/>
                                                                                    <w:right w:val="none" w:sz="0" w:space="0" w:color="auto"/>
                                                                                  </w:divBdr>
                                                                                  <w:divsChild>
                                                                                    <w:div w:id="1736900916">
                                                                                      <w:marLeft w:val="0"/>
                                                                                      <w:marRight w:val="0"/>
                                                                                      <w:marTop w:val="0"/>
                                                                                      <w:marBottom w:val="0"/>
                                                                                      <w:divBdr>
                                                                                        <w:top w:val="none" w:sz="0" w:space="0" w:color="auto"/>
                                                                                        <w:left w:val="none" w:sz="0" w:space="0" w:color="auto"/>
                                                                                        <w:bottom w:val="none" w:sz="0" w:space="0" w:color="auto"/>
                                                                                        <w:right w:val="none" w:sz="0" w:space="0" w:color="auto"/>
                                                                                      </w:divBdr>
                                                                                    </w:div>
                                                                                    <w:div w:id="502667537">
                                                                                      <w:marLeft w:val="0"/>
                                                                                      <w:marRight w:val="0"/>
                                                                                      <w:marTop w:val="0"/>
                                                                                      <w:marBottom w:val="0"/>
                                                                                      <w:divBdr>
                                                                                        <w:top w:val="none" w:sz="0" w:space="0" w:color="auto"/>
                                                                                        <w:left w:val="none" w:sz="0" w:space="0" w:color="auto"/>
                                                                                        <w:bottom w:val="none" w:sz="0" w:space="0" w:color="auto"/>
                                                                                        <w:right w:val="none" w:sz="0" w:space="0" w:color="auto"/>
                                                                                      </w:divBdr>
                                                                                    </w:div>
                                                                                    <w:div w:id="1040394330">
                                                                                      <w:marLeft w:val="0"/>
                                                                                      <w:marRight w:val="0"/>
                                                                                      <w:marTop w:val="0"/>
                                                                                      <w:marBottom w:val="0"/>
                                                                                      <w:divBdr>
                                                                                        <w:top w:val="none" w:sz="0" w:space="0" w:color="auto"/>
                                                                                        <w:left w:val="none" w:sz="0" w:space="0" w:color="auto"/>
                                                                                        <w:bottom w:val="none" w:sz="0" w:space="0" w:color="auto"/>
                                                                                        <w:right w:val="none" w:sz="0" w:space="0" w:color="auto"/>
                                                                                      </w:divBdr>
                                                                                    </w:div>
                                                                                    <w:div w:id="202013681">
                                                                                      <w:marLeft w:val="0"/>
                                                                                      <w:marRight w:val="0"/>
                                                                                      <w:marTop w:val="0"/>
                                                                                      <w:marBottom w:val="0"/>
                                                                                      <w:divBdr>
                                                                                        <w:top w:val="none" w:sz="0" w:space="0" w:color="auto"/>
                                                                                        <w:left w:val="none" w:sz="0" w:space="0" w:color="auto"/>
                                                                                        <w:bottom w:val="none" w:sz="0" w:space="0" w:color="auto"/>
                                                                                        <w:right w:val="none" w:sz="0" w:space="0" w:color="auto"/>
                                                                                      </w:divBdr>
                                                                                    </w:div>
                                                                                    <w:div w:id="1994019762">
                                                                                      <w:marLeft w:val="0"/>
                                                                                      <w:marRight w:val="0"/>
                                                                                      <w:marTop w:val="0"/>
                                                                                      <w:marBottom w:val="0"/>
                                                                                      <w:divBdr>
                                                                                        <w:top w:val="none" w:sz="0" w:space="0" w:color="auto"/>
                                                                                        <w:left w:val="none" w:sz="0" w:space="0" w:color="auto"/>
                                                                                        <w:bottom w:val="none" w:sz="0" w:space="0" w:color="auto"/>
                                                                                        <w:right w:val="none" w:sz="0" w:space="0" w:color="auto"/>
                                                                                      </w:divBdr>
                                                                                    </w:div>
                                                                                    <w:div w:id="2062051076">
                                                                                      <w:marLeft w:val="0"/>
                                                                                      <w:marRight w:val="0"/>
                                                                                      <w:marTop w:val="0"/>
                                                                                      <w:marBottom w:val="0"/>
                                                                                      <w:divBdr>
                                                                                        <w:top w:val="none" w:sz="0" w:space="0" w:color="auto"/>
                                                                                        <w:left w:val="none" w:sz="0" w:space="0" w:color="auto"/>
                                                                                        <w:bottom w:val="none" w:sz="0" w:space="0" w:color="auto"/>
                                                                                        <w:right w:val="none" w:sz="0" w:space="0" w:color="auto"/>
                                                                                      </w:divBdr>
                                                                                    </w:div>
                                                                                    <w:div w:id="442458414">
                                                                                      <w:marLeft w:val="0"/>
                                                                                      <w:marRight w:val="0"/>
                                                                                      <w:marTop w:val="0"/>
                                                                                      <w:marBottom w:val="0"/>
                                                                                      <w:divBdr>
                                                                                        <w:top w:val="none" w:sz="0" w:space="0" w:color="auto"/>
                                                                                        <w:left w:val="none" w:sz="0" w:space="0" w:color="auto"/>
                                                                                        <w:bottom w:val="none" w:sz="0" w:space="0" w:color="auto"/>
                                                                                        <w:right w:val="none" w:sz="0" w:space="0" w:color="auto"/>
                                                                                      </w:divBdr>
                                                                                    </w:div>
                                                                                    <w:div w:id="1346398311">
                                                                                      <w:marLeft w:val="0"/>
                                                                                      <w:marRight w:val="0"/>
                                                                                      <w:marTop w:val="0"/>
                                                                                      <w:marBottom w:val="0"/>
                                                                                      <w:divBdr>
                                                                                        <w:top w:val="none" w:sz="0" w:space="0" w:color="auto"/>
                                                                                        <w:left w:val="none" w:sz="0" w:space="0" w:color="auto"/>
                                                                                        <w:bottom w:val="none" w:sz="0" w:space="0" w:color="auto"/>
                                                                                        <w:right w:val="none" w:sz="0" w:space="0" w:color="auto"/>
                                                                                      </w:divBdr>
                                                                                    </w:div>
                                                                                    <w:div w:id="1806970050">
                                                                                      <w:marLeft w:val="0"/>
                                                                                      <w:marRight w:val="0"/>
                                                                                      <w:marTop w:val="0"/>
                                                                                      <w:marBottom w:val="0"/>
                                                                                      <w:divBdr>
                                                                                        <w:top w:val="none" w:sz="0" w:space="0" w:color="auto"/>
                                                                                        <w:left w:val="none" w:sz="0" w:space="0" w:color="auto"/>
                                                                                        <w:bottom w:val="none" w:sz="0" w:space="0" w:color="auto"/>
                                                                                        <w:right w:val="none" w:sz="0" w:space="0" w:color="auto"/>
                                                                                      </w:divBdr>
                                                                                    </w:div>
                                                                                    <w:div w:id="442117110">
                                                                                      <w:marLeft w:val="0"/>
                                                                                      <w:marRight w:val="0"/>
                                                                                      <w:marTop w:val="0"/>
                                                                                      <w:marBottom w:val="0"/>
                                                                                      <w:divBdr>
                                                                                        <w:top w:val="none" w:sz="0" w:space="0" w:color="auto"/>
                                                                                        <w:left w:val="none" w:sz="0" w:space="0" w:color="auto"/>
                                                                                        <w:bottom w:val="none" w:sz="0" w:space="0" w:color="auto"/>
                                                                                        <w:right w:val="none" w:sz="0" w:space="0" w:color="auto"/>
                                                                                      </w:divBdr>
                                                                                    </w:div>
                                                                                    <w:div w:id="113141823">
                                                                                      <w:marLeft w:val="0"/>
                                                                                      <w:marRight w:val="0"/>
                                                                                      <w:marTop w:val="0"/>
                                                                                      <w:marBottom w:val="0"/>
                                                                                      <w:divBdr>
                                                                                        <w:top w:val="none" w:sz="0" w:space="0" w:color="auto"/>
                                                                                        <w:left w:val="none" w:sz="0" w:space="0" w:color="auto"/>
                                                                                        <w:bottom w:val="none" w:sz="0" w:space="0" w:color="auto"/>
                                                                                        <w:right w:val="none" w:sz="0" w:space="0" w:color="auto"/>
                                                                                      </w:divBdr>
                                                                                    </w:div>
                                                                                    <w:div w:id="1356417730">
                                                                                      <w:marLeft w:val="0"/>
                                                                                      <w:marRight w:val="0"/>
                                                                                      <w:marTop w:val="0"/>
                                                                                      <w:marBottom w:val="0"/>
                                                                                      <w:divBdr>
                                                                                        <w:top w:val="none" w:sz="0" w:space="0" w:color="auto"/>
                                                                                        <w:left w:val="none" w:sz="0" w:space="0" w:color="auto"/>
                                                                                        <w:bottom w:val="none" w:sz="0" w:space="0" w:color="auto"/>
                                                                                        <w:right w:val="none" w:sz="0" w:space="0" w:color="auto"/>
                                                                                      </w:divBdr>
                                                                                    </w:div>
                                                                                    <w:div w:id="367338598">
                                                                                      <w:marLeft w:val="0"/>
                                                                                      <w:marRight w:val="0"/>
                                                                                      <w:marTop w:val="0"/>
                                                                                      <w:marBottom w:val="0"/>
                                                                                      <w:divBdr>
                                                                                        <w:top w:val="none" w:sz="0" w:space="0" w:color="auto"/>
                                                                                        <w:left w:val="none" w:sz="0" w:space="0" w:color="auto"/>
                                                                                        <w:bottom w:val="none" w:sz="0" w:space="0" w:color="auto"/>
                                                                                        <w:right w:val="none" w:sz="0" w:space="0" w:color="auto"/>
                                                                                      </w:divBdr>
                                                                                    </w:div>
                                                                                    <w:div w:id="1660160104">
                                                                                      <w:marLeft w:val="0"/>
                                                                                      <w:marRight w:val="0"/>
                                                                                      <w:marTop w:val="0"/>
                                                                                      <w:marBottom w:val="0"/>
                                                                                      <w:divBdr>
                                                                                        <w:top w:val="none" w:sz="0" w:space="0" w:color="auto"/>
                                                                                        <w:left w:val="none" w:sz="0" w:space="0" w:color="auto"/>
                                                                                        <w:bottom w:val="none" w:sz="0" w:space="0" w:color="auto"/>
                                                                                        <w:right w:val="none" w:sz="0" w:space="0" w:color="auto"/>
                                                                                      </w:divBdr>
                                                                                    </w:div>
                                                                                    <w:div w:id="336805575">
                                                                                      <w:marLeft w:val="0"/>
                                                                                      <w:marRight w:val="0"/>
                                                                                      <w:marTop w:val="0"/>
                                                                                      <w:marBottom w:val="0"/>
                                                                                      <w:divBdr>
                                                                                        <w:top w:val="none" w:sz="0" w:space="0" w:color="auto"/>
                                                                                        <w:left w:val="none" w:sz="0" w:space="0" w:color="auto"/>
                                                                                        <w:bottom w:val="none" w:sz="0" w:space="0" w:color="auto"/>
                                                                                        <w:right w:val="none" w:sz="0" w:space="0" w:color="auto"/>
                                                                                      </w:divBdr>
                                                                                    </w:div>
                                                                                    <w:div w:id="2139831733">
                                                                                      <w:marLeft w:val="0"/>
                                                                                      <w:marRight w:val="0"/>
                                                                                      <w:marTop w:val="0"/>
                                                                                      <w:marBottom w:val="0"/>
                                                                                      <w:divBdr>
                                                                                        <w:top w:val="none" w:sz="0" w:space="0" w:color="auto"/>
                                                                                        <w:left w:val="none" w:sz="0" w:space="0" w:color="auto"/>
                                                                                        <w:bottom w:val="none" w:sz="0" w:space="0" w:color="auto"/>
                                                                                        <w:right w:val="none" w:sz="0" w:space="0" w:color="auto"/>
                                                                                      </w:divBdr>
                                                                                    </w:div>
                                                                                    <w:div w:id="1602106859">
                                                                                      <w:marLeft w:val="0"/>
                                                                                      <w:marRight w:val="0"/>
                                                                                      <w:marTop w:val="0"/>
                                                                                      <w:marBottom w:val="0"/>
                                                                                      <w:divBdr>
                                                                                        <w:top w:val="none" w:sz="0" w:space="0" w:color="auto"/>
                                                                                        <w:left w:val="none" w:sz="0" w:space="0" w:color="auto"/>
                                                                                        <w:bottom w:val="none" w:sz="0" w:space="0" w:color="auto"/>
                                                                                        <w:right w:val="none" w:sz="0" w:space="0" w:color="auto"/>
                                                                                      </w:divBdr>
                                                                                    </w:div>
                                                                                    <w:div w:id="118644905">
                                                                                      <w:marLeft w:val="0"/>
                                                                                      <w:marRight w:val="0"/>
                                                                                      <w:marTop w:val="0"/>
                                                                                      <w:marBottom w:val="0"/>
                                                                                      <w:divBdr>
                                                                                        <w:top w:val="none" w:sz="0" w:space="0" w:color="auto"/>
                                                                                        <w:left w:val="none" w:sz="0" w:space="0" w:color="auto"/>
                                                                                        <w:bottom w:val="none" w:sz="0" w:space="0" w:color="auto"/>
                                                                                        <w:right w:val="none" w:sz="0" w:space="0" w:color="auto"/>
                                                                                      </w:divBdr>
                                                                                    </w:div>
                                                                                    <w:div w:id="1700232701">
                                                                                      <w:marLeft w:val="720"/>
                                                                                      <w:marRight w:val="0"/>
                                                                                      <w:marTop w:val="0"/>
                                                                                      <w:marBottom w:val="0"/>
                                                                                      <w:divBdr>
                                                                                        <w:top w:val="none" w:sz="0" w:space="0" w:color="auto"/>
                                                                                        <w:left w:val="none" w:sz="0" w:space="0" w:color="auto"/>
                                                                                        <w:bottom w:val="none" w:sz="0" w:space="0" w:color="auto"/>
                                                                                        <w:right w:val="none" w:sz="0" w:space="0" w:color="auto"/>
                                                                                      </w:divBdr>
                                                                                    </w:div>
                                                                                    <w:div w:id="1999070410">
                                                                                      <w:marLeft w:val="720"/>
                                                                                      <w:marRight w:val="0"/>
                                                                                      <w:marTop w:val="0"/>
                                                                                      <w:marBottom w:val="0"/>
                                                                                      <w:divBdr>
                                                                                        <w:top w:val="none" w:sz="0" w:space="0" w:color="auto"/>
                                                                                        <w:left w:val="none" w:sz="0" w:space="0" w:color="auto"/>
                                                                                        <w:bottom w:val="none" w:sz="0" w:space="0" w:color="auto"/>
                                                                                        <w:right w:val="none" w:sz="0" w:space="0" w:color="auto"/>
                                                                                      </w:divBdr>
                                                                                    </w:div>
                                                                                    <w:div w:id="970403120">
                                                                                      <w:marLeft w:val="720"/>
                                                                                      <w:marRight w:val="0"/>
                                                                                      <w:marTop w:val="0"/>
                                                                                      <w:marBottom w:val="0"/>
                                                                                      <w:divBdr>
                                                                                        <w:top w:val="none" w:sz="0" w:space="0" w:color="auto"/>
                                                                                        <w:left w:val="none" w:sz="0" w:space="0" w:color="auto"/>
                                                                                        <w:bottom w:val="none" w:sz="0" w:space="0" w:color="auto"/>
                                                                                        <w:right w:val="none" w:sz="0" w:space="0" w:color="auto"/>
                                                                                      </w:divBdr>
                                                                                    </w:div>
                                                                                    <w:div w:id="255217182">
                                                                                      <w:marLeft w:val="720"/>
                                                                                      <w:marRight w:val="0"/>
                                                                                      <w:marTop w:val="0"/>
                                                                                      <w:marBottom w:val="0"/>
                                                                                      <w:divBdr>
                                                                                        <w:top w:val="none" w:sz="0" w:space="0" w:color="auto"/>
                                                                                        <w:left w:val="none" w:sz="0" w:space="0" w:color="auto"/>
                                                                                        <w:bottom w:val="none" w:sz="0" w:space="0" w:color="auto"/>
                                                                                        <w:right w:val="none" w:sz="0" w:space="0" w:color="auto"/>
                                                                                      </w:divBdr>
                                                                                    </w:div>
                                                                                    <w:div w:id="1971010787">
                                                                                      <w:marLeft w:val="720"/>
                                                                                      <w:marRight w:val="0"/>
                                                                                      <w:marTop w:val="0"/>
                                                                                      <w:marBottom w:val="0"/>
                                                                                      <w:divBdr>
                                                                                        <w:top w:val="none" w:sz="0" w:space="0" w:color="auto"/>
                                                                                        <w:left w:val="none" w:sz="0" w:space="0" w:color="auto"/>
                                                                                        <w:bottom w:val="none" w:sz="0" w:space="0" w:color="auto"/>
                                                                                        <w:right w:val="none" w:sz="0" w:space="0" w:color="auto"/>
                                                                                      </w:divBdr>
                                                                                    </w:div>
                                                                                    <w:div w:id="186621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4845892">
      <w:bodyDiv w:val="1"/>
      <w:marLeft w:val="0"/>
      <w:marRight w:val="0"/>
      <w:marTop w:val="0"/>
      <w:marBottom w:val="0"/>
      <w:divBdr>
        <w:top w:val="none" w:sz="0" w:space="0" w:color="auto"/>
        <w:left w:val="none" w:sz="0" w:space="0" w:color="auto"/>
        <w:bottom w:val="none" w:sz="0" w:space="0" w:color="auto"/>
        <w:right w:val="none" w:sz="0" w:space="0" w:color="auto"/>
      </w:divBdr>
    </w:div>
    <w:div w:id="268853858">
      <w:bodyDiv w:val="1"/>
      <w:marLeft w:val="0"/>
      <w:marRight w:val="0"/>
      <w:marTop w:val="0"/>
      <w:marBottom w:val="0"/>
      <w:divBdr>
        <w:top w:val="none" w:sz="0" w:space="0" w:color="auto"/>
        <w:left w:val="none" w:sz="0" w:space="0" w:color="auto"/>
        <w:bottom w:val="none" w:sz="0" w:space="0" w:color="auto"/>
        <w:right w:val="none" w:sz="0" w:space="0" w:color="auto"/>
      </w:divBdr>
    </w:div>
    <w:div w:id="272593402">
      <w:bodyDiv w:val="1"/>
      <w:marLeft w:val="0"/>
      <w:marRight w:val="0"/>
      <w:marTop w:val="0"/>
      <w:marBottom w:val="0"/>
      <w:divBdr>
        <w:top w:val="none" w:sz="0" w:space="0" w:color="auto"/>
        <w:left w:val="none" w:sz="0" w:space="0" w:color="auto"/>
        <w:bottom w:val="none" w:sz="0" w:space="0" w:color="auto"/>
        <w:right w:val="none" w:sz="0" w:space="0" w:color="auto"/>
      </w:divBdr>
    </w:div>
    <w:div w:id="272791524">
      <w:bodyDiv w:val="1"/>
      <w:marLeft w:val="0"/>
      <w:marRight w:val="0"/>
      <w:marTop w:val="0"/>
      <w:marBottom w:val="0"/>
      <w:divBdr>
        <w:top w:val="none" w:sz="0" w:space="0" w:color="auto"/>
        <w:left w:val="none" w:sz="0" w:space="0" w:color="auto"/>
        <w:bottom w:val="none" w:sz="0" w:space="0" w:color="auto"/>
        <w:right w:val="none" w:sz="0" w:space="0" w:color="auto"/>
      </w:divBdr>
    </w:div>
    <w:div w:id="297346292">
      <w:bodyDiv w:val="1"/>
      <w:marLeft w:val="0"/>
      <w:marRight w:val="0"/>
      <w:marTop w:val="0"/>
      <w:marBottom w:val="0"/>
      <w:divBdr>
        <w:top w:val="none" w:sz="0" w:space="0" w:color="auto"/>
        <w:left w:val="none" w:sz="0" w:space="0" w:color="auto"/>
        <w:bottom w:val="none" w:sz="0" w:space="0" w:color="auto"/>
        <w:right w:val="none" w:sz="0" w:space="0" w:color="auto"/>
      </w:divBdr>
    </w:div>
    <w:div w:id="297538064">
      <w:bodyDiv w:val="1"/>
      <w:marLeft w:val="0"/>
      <w:marRight w:val="0"/>
      <w:marTop w:val="0"/>
      <w:marBottom w:val="0"/>
      <w:divBdr>
        <w:top w:val="none" w:sz="0" w:space="0" w:color="auto"/>
        <w:left w:val="none" w:sz="0" w:space="0" w:color="auto"/>
        <w:bottom w:val="none" w:sz="0" w:space="0" w:color="auto"/>
        <w:right w:val="none" w:sz="0" w:space="0" w:color="auto"/>
      </w:divBdr>
    </w:div>
    <w:div w:id="302274147">
      <w:bodyDiv w:val="1"/>
      <w:marLeft w:val="0"/>
      <w:marRight w:val="0"/>
      <w:marTop w:val="0"/>
      <w:marBottom w:val="0"/>
      <w:divBdr>
        <w:top w:val="none" w:sz="0" w:space="0" w:color="auto"/>
        <w:left w:val="none" w:sz="0" w:space="0" w:color="auto"/>
        <w:bottom w:val="none" w:sz="0" w:space="0" w:color="auto"/>
        <w:right w:val="none" w:sz="0" w:space="0" w:color="auto"/>
      </w:divBdr>
    </w:div>
    <w:div w:id="314532472">
      <w:bodyDiv w:val="1"/>
      <w:marLeft w:val="0"/>
      <w:marRight w:val="0"/>
      <w:marTop w:val="0"/>
      <w:marBottom w:val="0"/>
      <w:divBdr>
        <w:top w:val="none" w:sz="0" w:space="0" w:color="auto"/>
        <w:left w:val="none" w:sz="0" w:space="0" w:color="auto"/>
        <w:bottom w:val="none" w:sz="0" w:space="0" w:color="auto"/>
        <w:right w:val="none" w:sz="0" w:space="0" w:color="auto"/>
      </w:divBdr>
    </w:div>
    <w:div w:id="320936282">
      <w:bodyDiv w:val="1"/>
      <w:marLeft w:val="0"/>
      <w:marRight w:val="0"/>
      <w:marTop w:val="0"/>
      <w:marBottom w:val="0"/>
      <w:divBdr>
        <w:top w:val="none" w:sz="0" w:space="0" w:color="auto"/>
        <w:left w:val="none" w:sz="0" w:space="0" w:color="auto"/>
        <w:bottom w:val="none" w:sz="0" w:space="0" w:color="auto"/>
        <w:right w:val="none" w:sz="0" w:space="0" w:color="auto"/>
      </w:divBdr>
    </w:div>
    <w:div w:id="321929544">
      <w:bodyDiv w:val="1"/>
      <w:marLeft w:val="0"/>
      <w:marRight w:val="0"/>
      <w:marTop w:val="0"/>
      <w:marBottom w:val="0"/>
      <w:divBdr>
        <w:top w:val="none" w:sz="0" w:space="0" w:color="auto"/>
        <w:left w:val="none" w:sz="0" w:space="0" w:color="auto"/>
        <w:bottom w:val="none" w:sz="0" w:space="0" w:color="auto"/>
        <w:right w:val="none" w:sz="0" w:space="0" w:color="auto"/>
      </w:divBdr>
    </w:div>
    <w:div w:id="326399905">
      <w:bodyDiv w:val="1"/>
      <w:marLeft w:val="0"/>
      <w:marRight w:val="0"/>
      <w:marTop w:val="0"/>
      <w:marBottom w:val="0"/>
      <w:divBdr>
        <w:top w:val="none" w:sz="0" w:space="0" w:color="auto"/>
        <w:left w:val="none" w:sz="0" w:space="0" w:color="auto"/>
        <w:bottom w:val="none" w:sz="0" w:space="0" w:color="auto"/>
        <w:right w:val="none" w:sz="0" w:space="0" w:color="auto"/>
      </w:divBdr>
    </w:div>
    <w:div w:id="331494683">
      <w:bodyDiv w:val="1"/>
      <w:marLeft w:val="0"/>
      <w:marRight w:val="0"/>
      <w:marTop w:val="0"/>
      <w:marBottom w:val="0"/>
      <w:divBdr>
        <w:top w:val="none" w:sz="0" w:space="0" w:color="auto"/>
        <w:left w:val="none" w:sz="0" w:space="0" w:color="auto"/>
        <w:bottom w:val="none" w:sz="0" w:space="0" w:color="auto"/>
        <w:right w:val="none" w:sz="0" w:space="0" w:color="auto"/>
      </w:divBdr>
    </w:div>
    <w:div w:id="356079507">
      <w:bodyDiv w:val="1"/>
      <w:marLeft w:val="0"/>
      <w:marRight w:val="0"/>
      <w:marTop w:val="0"/>
      <w:marBottom w:val="0"/>
      <w:divBdr>
        <w:top w:val="none" w:sz="0" w:space="0" w:color="auto"/>
        <w:left w:val="none" w:sz="0" w:space="0" w:color="auto"/>
        <w:bottom w:val="none" w:sz="0" w:space="0" w:color="auto"/>
        <w:right w:val="none" w:sz="0" w:space="0" w:color="auto"/>
      </w:divBdr>
    </w:div>
    <w:div w:id="377095291">
      <w:bodyDiv w:val="1"/>
      <w:marLeft w:val="0"/>
      <w:marRight w:val="0"/>
      <w:marTop w:val="0"/>
      <w:marBottom w:val="0"/>
      <w:divBdr>
        <w:top w:val="none" w:sz="0" w:space="0" w:color="auto"/>
        <w:left w:val="none" w:sz="0" w:space="0" w:color="auto"/>
        <w:bottom w:val="none" w:sz="0" w:space="0" w:color="auto"/>
        <w:right w:val="none" w:sz="0" w:space="0" w:color="auto"/>
      </w:divBdr>
      <w:divsChild>
        <w:div w:id="832918623">
          <w:marLeft w:val="0"/>
          <w:marRight w:val="0"/>
          <w:marTop w:val="0"/>
          <w:marBottom w:val="0"/>
          <w:divBdr>
            <w:top w:val="none" w:sz="0" w:space="0" w:color="auto"/>
            <w:left w:val="none" w:sz="0" w:space="0" w:color="auto"/>
            <w:bottom w:val="none" w:sz="0" w:space="0" w:color="auto"/>
            <w:right w:val="none" w:sz="0" w:space="0" w:color="auto"/>
          </w:divBdr>
        </w:div>
        <w:div w:id="1567380300">
          <w:marLeft w:val="0"/>
          <w:marRight w:val="0"/>
          <w:marTop w:val="0"/>
          <w:marBottom w:val="0"/>
          <w:divBdr>
            <w:top w:val="none" w:sz="0" w:space="0" w:color="auto"/>
            <w:left w:val="none" w:sz="0" w:space="0" w:color="auto"/>
            <w:bottom w:val="none" w:sz="0" w:space="0" w:color="auto"/>
            <w:right w:val="none" w:sz="0" w:space="0" w:color="auto"/>
          </w:divBdr>
        </w:div>
        <w:div w:id="1692292740">
          <w:marLeft w:val="0"/>
          <w:marRight w:val="0"/>
          <w:marTop w:val="0"/>
          <w:marBottom w:val="0"/>
          <w:divBdr>
            <w:top w:val="none" w:sz="0" w:space="0" w:color="auto"/>
            <w:left w:val="none" w:sz="0" w:space="0" w:color="auto"/>
            <w:bottom w:val="none" w:sz="0" w:space="0" w:color="auto"/>
            <w:right w:val="none" w:sz="0" w:space="0" w:color="auto"/>
          </w:divBdr>
        </w:div>
        <w:div w:id="1915238547">
          <w:marLeft w:val="0"/>
          <w:marRight w:val="0"/>
          <w:marTop w:val="0"/>
          <w:marBottom w:val="0"/>
          <w:divBdr>
            <w:top w:val="none" w:sz="0" w:space="0" w:color="auto"/>
            <w:left w:val="none" w:sz="0" w:space="0" w:color="auto"/>
            <w:bottom w:val="none" w:sz="0" w:space="0" w:color="auto"/>
            <w:right w:val="none" w:sz="0" w:space="0" w:color="auto"/>
          </w:divBdr>
        </w:div>
        <w:div w:id="2090225208">
          <w:marLeft w:val="0"/>
          <w:marRight w:val="0"/>
          <w:marTop w:val="0"/>
          <w:marBottom w:val="0"/>
          <w:divBdr>
            <w:top w:val="none" w:sz="0" w:space="0" w:color="auto"/>
            <w:left w:val="none" w:sz="0" w:space="0" w:color="auto"/>
            <w:bottom w:val="none" w:sz="0" w:space="0" w:color="auto"/>
            <w:right w:val="none" w:sz="0" w:space="0" w:color="auto"/>
          </w:divBdr>
        </w:div>
      </w:divsChild>
    </w:div>
    <w:div w:id="383601275">
      <w:bodyDiv w:val="1"/>
      <w:marLeft w:val="0"/>
      <w:marRight w:val="0"/>
      <w:marTop w:val="0"/>
      <w:marBottom w:val="0"/>
      <w:divBdr>
        <w:top w:val="none" w:sz="0" w:space="0" w:color="auto"/>
        <w:left w:val="none" w:sz="0" w:space="0" w:color="auto"/>
        <w:bottom w:val="none" w:sz="0" w:space="0" w:color="auto"/>
        <w:right w:val="none" w:sz="0" w:space="0" w:color="auto"/>
      </w:divBdr>
    </w:div>
    <w:div w:id="397554447">
      <w:bodyDiv w:val="1"/>
      <w:marLeft w:val="0"/>
      <w:marRight w:val="0"/>
      <w:marTop w:val="0"/>
      <w:marBottom w:val="0"/>
      <w:divBdr>
        <w:top w:val="none" w:sz="0" w:space="0" w:color="auto"/>
        <w:left w:val="none" w:sz="0" w:space="0" w:color="auto"/>
        <w:bottom w:val="none" w:sz="0" w:space="0" w:color="auto"/>
        <w:right w:val="none" w:sz="0" w:space="0" w:color="auto"/>
      </w:divBdr>
    </w:div>
    <w:div w:id="401948313">
      <w:bodyDiv w:val="1"/>
      <w:marLeft w:val="0"/>
      <w:marRight w:val="0"/>
      <w:marTop w:val="0"/>
      <w:marBottom w:val="0"/>
      <w:divBdr>
        <w:top w:val="none" w:sz="0" w:space="0" w:color="auto"/>
        <w:left w:val="none" w:sz="0" w:space="0" w:color="auto"/>
        <w:bottom w:val="none" w:sz="0" w:space="0" w:color="auto"/>
        <w:right w:val="none" w:sz="0" w:space="0" w:color="auto"/>
      </w:divBdr>
      <w:divsChild>
        <w:div w:id="1095325679">
          <w:marLeft w:val="0"/>
          <w:marRight w:val="0"/>
          <w:marTop w:val="0"/>
          <w:marBottom w:val="0"/>
          <w:divBdr>
            <w:top w:val="none" w:sz="0" w:space="0" w:color="auto"/>
            <w:left w:val="none" w:sz="0" w:space="0" w:color="auto"/>
            <w:bottom w:val="none" w:sz="0" w:space="0" w:color="auto"/>
            <w:right w:val="none" w:sz="0" w:space="0" w:color="auto"/>
          </w:divBdr>
          <w:divsChild>
            <w:div w:id="1249509451">
              <w:marLeft w:val="0"/>
              <w:marRight w:val="0"/>
              <w:marTop w:val="0"/>
              <w:marBottom w:val="0"/>
              <w:divBdr>
                <w:top w:val="none" w:sz="0" w:space="0" w:color="auto"/>
                <w:left w:val="none" w:sz="0" w:space="0" w:color="auto"/>
                <w:bottom w:val="none" w:sz="0" w:space="0" w:color="auto"/>
                <w:right w:val="none" w:sz="0" w:space="0" w:color="auto"/>
              </w:divBdr>
              <w:divsChild>
                <w:div w:id="584413197">
                  <w:marLeft w:val="0"/>
                  <w:marRight w:val="0"/>
                  <w:marTop w:val="0"/>
                  <w:marBottom w:val="0"/>
                  <w:divBdr>
                    <w:top w:val="none" w:sz="0" w:space="0" w:color="auto"/>
                    <w:left w:val="none" w:sz="0" w:space="0" w:color="auto"/>
                    <w:bottom w:val="none" w:sz="0" w:space="0" w:color="auto"/>
                    <w:right w:val="none" w:sz="0" w:space="0" w:color="auto"/>
                  </w:divBdr>
                  <w:divsChild>
                    <w:div w:id="462231204">
                      <w:marLeft w:val="0"/>
                      <w:marRight w:val="0"/>
                      <w:marTop w:val="0"/>
                      <w:marBottom w:val="0"/>
                      <w:divBdr>
                        <w:top w:val="none" w:sz="0" w:space="0" w:color="auto"/>
                        <w:left w:val="none" w:sz="0" w:space="0" w:color="auto"/>
                        <w:bottom w:val="none" w:sz="0" w:space="0" w:color="auto"/>
                        <w:right w:val="none" w:sz="0" w:space="0" w:color="auto"/>
                      </w:divBdr>
                      <w:divsChild>
                        <w:div w:id="1336376546">
                          <w:marLeft w:val="0"/>
                          <w:marRight w:val="0"/>
                          <w:marTop w:val="0"/>
                          <w:marBottom w:val="0"/>
                          <w:divBdr>
                            <w:top w:val="none" w:sz="0" w:space="0" w:color="auto"/>
                            <w:left w:val="none" w:sz="0" w:space="0" w:color="auto"/>
                            <w:bottom w:val="none" w:sz="0" w:space="0" w:color="auto"/>
                            <w:right w:val="none" w:sz="0" w:space="0" w:color="auto"/>
                          </w:divBdr>
                          <w:divsChild>
                            <w:div w:id="883903639">
                              <w:marLeft w:val="0"/>
                              <w:marRight w:val="0"/>
                              <w:marTop w:val="0"/>
                              <w:marBottom w:val="0"/>
                              <w:divBdr>
                                <w:top w:val="none" w:sz="0" w:space="0" w:color="auto"/>
                                <w:left w:val="none" w:sz="0" w:space="0" w:color="auto"/>
                                <w:bottom w:val="none" w:sz="0" w:space="0" w:color="auto"/>
                                <w:right w:val="none" w:sz="0" w:space="0" w:color="auto"/>
                              </w:divBdr>
                              <w:divsChild>
                                <w:div w:id="192571918">
                                  <w:marLeft w:val="0"/>
                                  <w:marRight w:val="0"/>
                                  <w:marTop w:val="0"/>
                                  <w:marBottom w:val="0"/>
                                  <w:divBdr>
                                    <w:top w:val="none" w:sz="0" w:space="0" w:color="auto"/>
                                    <w:left w:val="none" w:sz="0" w:space="0" w:color="auto"/>
                                    <w:bottom w:val="none" w:sz="0" w:space="0" w:color="auto"/>
                                    <w:right w:val="none" w:sz="0" w:space="0" w:color="auto"/>
                                  </w:divBdr>
                                  <w:divsChild>
                                    <w:div w:id="1996302045">
                                      <w:marLeft w:val="0"/>
                                      <w:marRight w:val="0"/>
                                      <w:marTop w:val="0"/>
                                      <w:marBottom w:val="0"/>
                                      <w:divBdr>
                                        <w:top w:val="none" w:sz="0" w:space="0" w:color="auto"/>
                                        <w:left w:val="none" w:sz="0" w:space="0" w:color="auto"/>
                                        <w:bottom w:val="none" w:sz="0" w:space="0" w:color="auto"/>
                                        <w:right w:val="none" w:sz="0" w:space="0" w:color="auto"/>
                                      </w:divBdr>
                                      <w:divsChild>
                                        <w:div w:id="536507863">
                                          <w:marLeft w:val="0"/>
                                          <w:marRight w:val="0"/>
                                          <w:marTop w:val="0"/>
                                          <w:marBottom w:val="0"/>
                                          <w:divBdr>
                                            <w:top w:val="none" w:sz="0" w:space="0" w:color="auto"/>
                                            <w:left w:val="none" w:sz="0" w:space="0" w:color="auto"/>
                                            <w:bottom w:val="none" w:sz="0" w:space="0" w:color="auto"/>
                                            <w:right w:val="none" w:sz="0" w:space="0" w:color="auto"/>
                                          </w:divBdr>
                                          <w:divsChild>
                                            <w:div w:id="386345484">
                                              <w:marLeft w:val="0"/>
                                              <w:marRight w:val="0"/>
                                              <w:marTop w:val="0"/>
                                              <w:marBottom w:val="0"/>
                                              <w:divBdr>
                                                <w:top w:val="none" w:sz="0" w:space="0" w:color="auto"/>
                                                <w:left w:val="none" w:sz="0" w:space="0" w:color="auto"/>
                                                <w:bottom w:val="none" w:sz="0" w:space="0" w:color="auto"/>
                                                <w:right w:val="none" w:sz="0" w:space="0" w:color="auto"/>
                                              </w:divBdr>
                                              <w:divsChild>
                                                <w:div w:id="243730546">
                                                  <w:marLeft w:val="0"/>
                                                  <w:marRight w:val="0"/>
                                                  <w:marTop w:val="0"/>
                                                  <w:marBottom w:val="0"/>
                                                  <w:divBdr>
                                                    <w:top w:val="none" w:sz="0" w:space="0" w:color="auto"/>
                                                    <w:left w:val="none" w:sz="0" w:space="0" w:color="auto"/>
                                                    <w:bottom w:val="none" w:sz="0" w:space="0" w:color="auto"/>
                                                    <w:right w:val="none" w:sz="0" w:space="0" w:color="auto"/>
                                                  </w:divBdr>
                                                  <w:divsChild>
                                                    <w:div w:id="2030176670">
                                                      <w:marLeft w:val="0"/>
                                                      <w:marRight w:val="0"/>
                                                      <w:marTop w:val="0"/>
                                                      <w:marBottom w:val="0"/>
                                                      <w:divBdr>
                                                        <w:top w:val="none" w:sz="0" w:space="0" w:color="auto"/>
                                                        <w:left w:val="none" w:sz="0" w:space="0" w:color="auto"/>
                                                        <w:bottom w:val="none" w:sz="0" w:space="0" w:color="auto"/>
                                                        <w:right w:val="none" w:sz="0" w:space="0" w:color="auto"/>
                                                      </w:divBdr>
                                                      <w:divsChild>
                                                        <w:div w:id="1314984451">
                                                          <w:marLeft w:val="0"/>
                                                          <w:marRight w:val="0"/>
                                                          <w:marTop w:val="0"/>
                                                          <w:marBottom w:val="0"/>
                                                          <w:divBdr>
                                                            <w:top w:val="none" w:sz="0" w:space="0" w:color="auto"/>
                                                            <w:left w:val="none" w:sz="0" w:space="0" w:color="auto"/>
                                                            <w:bottom w:val="none" w:sz="0" w:space="0" w:color="auto"/>
                                                            <w:right w:val="none" w:sz="0" w:space="0" w:color="auto"/>
                                                          </w:divBdr>
                                                          <w:divsChild>
                                                            <w:div w:id="373703066">
                                                              <w:marLeft w:val="0"/>
                                                              <w:marRight w:val="150"/>
                                                              <w:marTop w:val="0"/>
                                                              <w:marBottom w:val="150"/>
                                                              <w:divBdr>
                                                                <w:top w:val="none" w:sz="0" w:space="0" w:color="auto"/>
                                                                <w:left w:val="none" w:sz="0" w:space="0" w:color="auto"/>
                                                                <w:bottom w:val="none" w:sz="0" w:space="0" w:color="auto"/>
                                                                <w:right w:val="none" w:sz="0" w:space="0" w:color="auto"/>
                                                              </w:divBdr>
                                                              <w:divsChild>
                                                                <w:div w:id="131681506">
                                                                  <w:marLeft w:val="0"/>
                                                                  <w:marRight w:val="0"/>
                                                                  <w:marTop w:val="0"/>
                                                                  <w:marBottom w:val="0"/>
                                                                  <w:divBdr>
                                                                    <w:top w:val="none" w:sz="0" w:space="0" w:color="auto"/>
                                                                    <w:left w:val="none" w:sz="0" w:space="0" w:color="auto"/>
                                                                    <w:bottom w:val="none" w:sz="0" w:space="0" w:color="auto"/>
                                                                    <w:right w:val="none" w:sz="0" w:space="0" w:color="auto"/>
                                                                  </w:divBdr>
                                                                  <w:divsChild>
                                                                    <w:div w:id="1979798451">
                                                                      <w:marLeft w:val="0"/>
                                                                      <w:marRight w:val="0"/>
                                                                      <w:marTop w:val="0"/>
                                                                      <w:marBottom w:val="0"/>
                                                                      <w:divBdr>
                                                                        <w:top w:val="none" w:sz="0" w:space="0" w:color="auto"/>
                                                                        <w:left w:val="none" w:sz="0" w:space="0" w:color="auto"/>
                                                                        <w:bottom w:val="none" w:sz="0" w:space="0" w:color="auto"/>
                                                                        <w:right w:val="none" w:sz="0" w:space="0" w:color="auto"/>
                                                                      </w:divBdr>
                                                                      <w:divsChild>
                                                                        <w:div w:id="2011910860">
                                                                          <w:marLeft w:val="0"/>
                                                                          <w:marRight w:val="0"/>
                                                                          <w:marTop w:val="0"/>
                                                                          <w:marBottom w:val="0"/>
                                                                          <w:divBdr>
                                                                            <w:top w:val="none" w:sz="0" w:space="0" w:color="auto"/>
                                                                            <w:left w:val="none" w:sz="0" w:space="0" w:color="auto"/>
                                                                            <w:bottom w:val="none" w:sz="0" w:space="0" w:color="auto"/>
                                                                            <w:right w:val="none" w:sz="0" w:space="0" w:color="auto"/>
                                                                          </w:divBdr>
                                                                          <w:divsChild>
                                                                            <w:div w:id="47191351">
                                                                              <w:marLeft w:val="0"/>
                                                                              <w:marRight w:val="0"/>
                                                                              <w:marTop w:val="0"/>
                                                                              <w:marBottom w:val="0"/>
                                                                              <w:divBdr>
                                                                                <w:top w:val="none" w:sz="0" w:space="0" w:color="auto"/>
                                                                                <w:left w:val="none" w:sz="0" w:space="0" w:color="auto"/>
                                                                                <w:bottom w:val="none" w:sz="0" w:space="0" w:color="auto"/>
                                                                                <w:right w:val="none" w:sz="0" w:space="0" w:color="auto"/>
                                                                              </w:divBdr>
                                                                              <w:divsChild>
                                                                                <w:div w:id="958099017">
                                                                                  <w:marLeft w:val="0"/>
                                                                                  <w:marRight w:val="0"/>
                                                                                  <w:marTop w:val="0"/>
                                                                                  <w:marBottom w:val="0"/>
                                                                                  <w:divBdr>
                                                                                    <w:top w:val="none" w:sz="0" w:space="0" w:color="auto"/>
                                                                                    <w:left w:val="none" w:sz="0" w:space="0" w:color="auto"/>
                                                                                    <w:bottom w:val="none" w:sz="0" w:space="0" w:color="auto"/>
                                                                                    <w:right w:val="none" w:sz="0" w:space="0" w:color="auto"/>
                                                                                  </w:divBdr>
                                                                                  <w:divsChild>
                                                                                    <w:div w:id="1782067025">
                                                                                      <w:marLeft w:val="0"/>
                                                                                      <w:marRight w:val="0"/>
                                                                                      <w:marTop w:val="0"/>
                                                                                      <w:marBottom w:val="0"/>
                                                                                      <w:divBdr>
                                                                                        <w:top w:val="none" w:sz="0" w:space="0" w:color="auto"/>
                                                                                        <w:left w:val="none" w:sz="0" w:space="0" w:color="auto"/>
                                                                                        <w:bottom w:val="none" w:sz="0" w:space="0" w:color="auto"/>
                                                                                        <w:right w:val="none" w:sz="0" w:space="0" w:color="auto"/>
                                                                                      </w:divBdr>
                                                                                    </w:div>
                                                                                    <w:div w:id="1049842954">
                                                                                      <w:marLeft w:val="0"/>
                                                                                      <w:marRight w:val="0"/>
                                                                                      <w:marTop w:val="0"/>
                                                                                      <w:marBottom w:val="0"/>
                                                                                      <w:divBdr>
                                                                                        <w:top w:val="none" w:sz="0" w:space="0" w:color="auto"/>
                                                                                        <w:left w:val="none" w:sz="0" w:space="0" w:color="auto"/>
                                                                                        <w:bottom w:val="none" w:sz="0" w:space="0" w:color="auto"/>
                                                                                        <w:right w:val="none" w:sz="0" w:space="0" w:color="auto"/>
                                                                                      </w:divBdr>
                                                                                    </w:div>
                                                                                    <w:div w:id="1961260591">
                                                                                      <w:marLeft w:val="0"/>
                                                                                      <w:marRight w:val="0"/>
                                                                                      <w:marTop w:val="0"/>
                                                                                      <w:marBottom w:val="0"/>
                                                                                      <w:divBdr>
                                                                                        <w:top w:val="none" w:sz="0" w:space="0" w:color="auto"/>
                                                                                        <w:left w:val="none" w:sz="0" w:space="0" w:color="auto"/>
                                                                                        <w:bottom w:val="none" w:sz="0" w:space="0" w:color="auto"/>
                                                                                        <w:right w:val="none" w:sz="0" w:space="0" w:color="auto"/>
                                                                                      </w:divBdr>
                                                                                    </w:div>
                                                                                    <w:div w:id="507603535">
                                                                                      <w:marLeft w:val="0"/>
                                                                                      <w:marRight w:val="0"/>
                                                                                      <w:marTop w:val="0"/>
                                                                                      <w:marBottom w:val="0"/>
                                                                                      <w:divBdr>
                                                                                        <w:top w:val="none" w:sz="0" w:space="0" w:color="auto"/>
                                                                                        <w:left w:val="none" w:sz="0" w:space="0" w:color="auto"/>
                                                                                        <w:bottom w:val="none" w:sz="0" w:space="0" w:color="auto"/>
                                                                                        <w:right w:val="none" w:sz="0" w:space="0" w:color="auto"/>
                                                                                      </w:divBdr>
                                                                                    </w:div>
                                                                                    <w:div w:id="1920628865">
                                                                                      <w:marLeft w:val="0"/>
                                                                                      <w:marRight w:val="0"/>
                                                                                      <w:marTop w:val="0"/>
                                                                                      <w:marBottom w:val="0"/>
                                                                                      <w:divBdr>
                                                                                        <w:top w:val="none" w:sz="0" w:space="0" w:color="auto"/>
                                                                                        <w:left w:val="none" w:sz="0" w:space="0" w:color="auto"/>
                                                                                        <w:bottom w:val="none" w:sz="0" w:space="0" w:color="auto"/>
                                                                                        <w:right w:val="none" w:sz="0" w:space="0" w:color="auto"/>
                                                                                      </w:divBdr>
                                                                                    </w:div>
                                                                                    <w:div w:id="114570071">
                                                                                      <w:marLeft w:val="0"/>
                                                                                      <w:marRight w:val="0"/>
                                                                                      <w:marTop w:val="0"/>
                                                                                      <w:marBottom w:val="0"/>
                                                                                      <w:divBdr>
                                                                                        <w:top w:val="none" w:sz="0" w:space="0" w:color="auto"/>
                                                                                        <w:left w:val="none" w:sz="0" w:space="0" w:color="auto"/>
                                                                                        <w:bottom w:val="none" w:sz="0" w:space="0" w:color="auto"/>
                                                                                        <w:right w:val="none" w:sz="0" w:space="0" w:color="auto"/>
                                                                                      </w:divBdr>
                                                                                    </w:div>
                                                                                    <w:div w:id="740715296">
                                                                                      <w:marLeft w:val="0"/>
                                                                                      <w:marRight w:val="0"/>
                                                                                      <w:marTop w:val="0"/>
                                                                                      <w:marBottom w:val="0"/>
                                                                                      <w:divBdr>
                                                                                        <w:top w:val="none" w:sz="0" w:space="0" w:color="auto"/>
                                                                                        <w:left w:val="none" w:sz="0" w:space="0" w:color="auto"/>
                                                                                        <w:bottom w:val="none" w:sz="0" w:space="0" w:color="auto"/>
                                                                                        <w:right w:val="none" w:sz="0" w:space="0" w:color="auto"/>
                                                                                      </w:divBdr>
                                                                                    </w:div>
                                                                                    <w:div w:id="1150054534">
                                                                                      <w:marLeft w:val="0"/>
                                                                                      <w:marRight w:val="0"/>
                                                                                      <w:marTop w:val="0"/>
                                                                                      <w:marBottom w:val="0"/>
                                                                                      <w:divBdr>
                                                                                        <w:top w:val="none" w:sz="0" w:space="0" w:color="auto"/>
                                                                                        <w:left w:val="none" w:sz="0" w:space="0" w:color="auto"/>
                                                                                        <w:bottom w:val="none" w:sz="0" w:space="0" w:color="auto"/>
                                                                                        <w:right w:val="none" w:sz="0" w:space="0" w:color="auto"/>
                                                                                      </w:divBdr>
                                                                                    </w:div>
                                                                                    <w:div w:id="2129740169">
                                                                                      <w:marLeft w:val="0"/>
                                                                                      <w:marRight w:val="0"/>
                                                                                      <w:marTop w:val="0"/>
                                                                                      <w:marBottom w:val="0"/>
                                                                                      <w:divBdr>
                                                                                        <w:top w:val="none" w:sz="0" w:space="0" w:color="auto"/>
                                                                                        <w:left w:val="none" w:sz="0" w:space="0" w:color="auto"/>
                                                                                        <w:bottom w:val="none" w:sz="0" w:space="0" w:color="auto"/>
                                                                                        <w:right w:val="none" w:sz="0" w:space="0" w:color="auto"/>
                                                                                      </w:divBdr>
                                                                                    </w:div>
                                                                                    <w:div w:id="764692565">
                                                                                      <w:marLeft w:val="0"/>
                                                                                      <w:marRight w:val="0"/>
                                                                                      <w:marTop w:val="0"/>
                                                                                      <w:marBottom w:val="0"/>
                                                                                      <w:divBdr>
                                                                                        <w:top w:val="none" w:sz="0" w:space="0" w:color="auto"/>
                                                                                        <w:left w:val="none" w:sz="0" w:space="0" w:color="auto"/>
                                                                                        <w:bottom w:val="none" w:sz="0" w:space="0" w:color="auto"/>
                                                                                        <w:right w:val="none" w:sz="0" w:space="0" w:color="auto"/>
                                                                                      </w:divBdr>
                                                                                    </w:div>
                                                                                    <w:div w:id="177814443">
                                                                                      <w:marLeft w:val="0"/>
                                                                                      <w:marRight w:val="0"/>
                                                                                      <w:marTop w:val="0"/>
                                                                                      <w:marBottom w:val="0"/>
                                                                                      <w:divBdr>
                                                                                        <w:top w:val="none" w:sz="0" w:space="0" w:color="auto"/>
                                                                                        <w:left w:val="none" w:sz="0" w:space="0" w:color="auto"/>
                                                                                        <w:bottom w:val="none" w:sz="0" w:space="0" w:color="auto"/>
                                                                                        <w:right w:val="none" w:sz="0" w:space="0" w:color="auto"/>
                                                                                      </w:divBdr>
                                                                                    </w:div>
                                                                                    <w:div w:id="645208920">
                                                                                      <w:marLeft w:val="0"/>
                                                                                      <w:marRight w:val="0"/>
                                                                                      <w:marTop w:val="0"/>
                                                                                      <w:marBottom w:val="0"/>
                                                                                      <w:divBdr>
                                                                                        <w:top w:val="none" w:sz="0" w:space="0" w:color="auto"/>
                                                                                        <w:left w:val="none" w:sz="0" w:space="0" w:color="auto"/>
                                                                                        <w:bottom w:val="none" w:sz="0" w:space="0" w:color="auto"/>
                                                                                        <w:right w:val="none" w:sz="0" w:space="0" w:color="auto"/>
                                                                                      </w:divBdr>
                                                                                    </w:div>
                                                                                    <w:div w:id="214049267">
                                                                                      <w:marLeft w:val="0"/>
                                                                                      <w:marRight w:val="0"/>
                                                                                      <w:marTop w:val="0"/>
                                                                                      <w:marBottom w:val="0"/>
                                                                                      <w:divBdr>
                                                                                        <w:top w:val="none" w:sz="0" w:space="0" w:color="auto"/>
                                                                                        <w:left w:val="none" w:sz="0" w:space="0" w:color="auto"/>
                                                                                        <w:bottom w:val="none" w:sz="0" w:space="0" w:color="auto"/>
                                                                                        <w:right w:val="none" w:sz="0" w:space="0" w:color="auto"/>
                                                                                      </w:divBdr>
                                                                                    </w:div>
                                                                                    <w:div w:id="1876427289">
                                                                                      <w:marLeft w:val="0"/>
                                                                                      <w:marRight w:val="0"/>
                                                                                      <w:marTop w:val="0"/>
                                                                                      <w:marBottom w:val="0"/>
                                                                                      <w:divBdr>
                                                                                        <w:top w:val="none" w:sz="0" w:space="0" w:color="auto"/>
                                                                                        <w:left w:val="none" w:sz="0" w:space="0" w:color="auto"/>
                                                                                        <w:bottom w:val="none" w:sz="0" w:space="0" w:color="auto"/>
                                                                                        <w:right w:val="none" w:sz="0" w:space="0" w:color="auto"/>
                                                                                      </w:divBdr>
                                                                                    </w:div>
                                                                                    <w:div w:id="88233474">
                                                                                      <w:marLeft w:val="0"/>
                                                                                      <w:marRight w:val="0"/>
                                                                                      <w:marTop w:val="0"/>
                                                                                      <w:marBottom w:val="0"/>
                                                                                      <w:divBdr>
                                                                                        <w:top w:val="none" w:sz="0" w:space="0" w:color="auto"/>
                                                                                        <w:left w:val="none" w:sz="0" w:space="0" w:color="auto"/>
                                                                                        <w:bottom w:val="none" w:sz="0" w:space="0" w:color="auto"/>
                                                                                        <w:right w:val="none" w:sz="0" w:space="0" w:color="auto"/>
                                                                                      </w:divBdr>
                                                                                    </w:div>
                                                                                    <w:div w:id="913079944">
                                                                                      <w:marLeft w:val="0"/>
                                                                                      <w:marRight w:val="0"/>
                                                                                      <w:marTop w:val="0"/>
                                                                                      <w:marBottom w:val="0"/>
                                                                                      <w:divBdr>
                                                                                        <w:top w:val="none" w:sz="0" w:space="0" w:color="auto"/>
                                                                                        <w:left w:val="none" w:sz="0" w:space="0" w:color="auto"/>
                                                                                        <w:bottom w:val="none" w:sz="0" w:space="0" w:color="auto"/>
                                                                                        <w:right w:val="none" w:sz="0" w:space="0" w:color="auto"/>
                                                                                      </w:divBdr>
                                                                                    </w:div>
                                                                                    <w:div w:id="1540587388">
                                                                                      <w:marLeft w:val="0"/>
                                                                                      <w:marRight w:val="0"/>
                                                                                      <w:marTop w:val="0"/>
                                                                                      <w:marBottom w:val="0"/>
                                                                                      <w:divBdr>
                                                                                        <w:top w:val="none" w:sz="0" w:space="0" w:color="auto"/>
                                                                                        <w:left w:val="none" w:sz="0" w:space="0" w:color="auto"/>
                                                                                        <w:bottom w:val="none" w:sz="0" w:space="0" w:color="auto"/>
                                                                                        <w:right w:val="none" w:sz="0" w:space="0" w:color="auto"/>
                                                                                      </w:divBdr>
                                                                                    </w:div>
                                                                                    <w:div w:id="1818954421">
                                                                                      <w:marLeft w:val="0"/>
                                                                                      <w:marRight w:val="0"/>
                                                                                      <w:marTop w:val="0"/>
                                                                                      <w:marBottom w:val="0"/>
                                                                                      <w:divBdr>
                                                                                        <w:top w:val="none" w:sz="0" w:space="0" w:color="auto"/>
                                                                                        <w:left w:val="none" w:sz="0" w:space="0" w:color="auto"/>
                                                                                        <w:bottom w:val="none" w:sz="0" w:space="0" w:color="auto"/>
                                                                                        <w:right w:val="none" w:sz="0" w:space="0" w:color="auto"/>
                                                                                      </w:divBdr>
                                                                                    </w:div>
                                                                                    <w:div w:id="1178469760">
                                                                                      <w:marLeft w:val="0"/>
                                                                                      <w:marRight w:val="0"/>
                                                                                      <w:marTop w:val="0"/>
                                                                                      <w:marBottom w:val="0"/>
                                                                                      <w:divBdr>
                                                                                        <w:top w:val="none" w:sz="0" w:space="0" w:color="auto"/>
                                                                                        <w:left w:val="none" w:sz="0" w:space="0" w:color="auto"/>
                                                                                        <w:bottom w:val="none" w:sz="0" w:space="0" w:color="auto"/>
                                                                                        <w:right w:val="none" w:sz="0" w:space="0" w:color="auto"/>
                                                                                      </w:divBdr>
                                                                                    </w:div>
                                                                                    <w:div w:id="262422438">
                                                                                      <w:marLeft w:val="0"/>
                                                                                      <w:marRight w:val="0"/>
                                                                                      <w:marTop w:val="0"/>
                                                                                      <w:marBottom w:val="0"/>
                                                                                      <w:divBdr>
                                                                                        <w:top w:val="none" w:sz="0" w:space="0" w:color="auto"/>
                                                                                        <w:left w:val="none" w:sz="0" w:space="0" w:color="auto"/>
                                                                                        <w:bottom w:val="none" w:sz="0" w:space="0" w:color="auto"/>
                                                                                        <w:right w:val="none" w:sz="0" w:space="0" w:color="auto"/>
                                                                                      </w:divBdr>
                                                                                    </w:div>
                                                                                    <w:div w:id="1400980742">
                                                                                      <w:marLeft w:val="0"/>
                                                                                      <w:marRight w:val="0"/>
                                                                                      <w:marTop w:val="0"/>
                                                                                      <w:marBottom w:val="0"/>
                                                                                      <w:divBdr>
                                                                                        <w:top w:val="none" w:sz="0" w:space="0" w:color="auto"/>
                                                                                        <w:left w:val="none" w:sz="0" w:space="0" w:color="auto"/>
                                                                                        <w:bottom w:val="none" w:sz="0" w:space="0" w:color="auto"/>
                                                                                        <w:right w:val="none" w:sz="0" w:space="0" w:color="auto"/>
                                                                                      </w:divBdr>
                                                                                    </w:div>
                                                                                    <w:div w:id="211500669">
                                                                                      <w:marLeft w:val="0"/>
                                                                                      <w:marRight w:val="0"/>
                                                                                      <w:marTop w:val="0"/>
                                                                                      <w:marBottom w:val="0"/>
                                                                                      <w:divBdr>
                                                                                        <w:top w:val="none" w:sz="0" w:space="0" w:color="auto"/>
                                                                                        <w:left w:val="none" w:sz="0" w:space="0" w:color="auto"/>
                                                                                        <w:bottom w:val="none" w:sz="0" w:space="0" w:color="auto"/>
                                                                                        <w:right w:val="none" w:sz="0" w:space="0" w:color="auto"/>
                                                                                      </w:divBdr>
                                                                                    </w:div>
                                                                                    <w:div w:id="1361662071">
                                                                                      <w:marLeft w:val="0"/>
                                                                                      <w:marRight w:val="0"/>
                                                                                      <w:marTop w:val="0"/>
                                                                                      <w:marBottom w:val="0"/>
                                                                                      <w:divBdr>
                                                                                        <w:top w:val="none" w:sz="0" w:space="0" w:color="auto"/>
                                                                                        <w:left w:val="none" w:sz="0" w:space="0" w:color="auto"/>
                                                                                        <w:bottom w:val="none" w:sz="0" w:space="0" w:color="auto"/>
                                                                                        <w:right w:val="none" w:sz="0" w:space="0" w:color="auto"/>
                                                                                      </w:divBdr>
                                                                                    </w:div>
                                                                                    <w:div w:id="210188853">
                                                                                      <w:marLeft w:val="0"/>
                                                                                      <w:marRight w:val="0"/>
                                                                                      <w:marTop w:val="0"/>
                                                                                      <w:marBottom w:val="0"/>
                                                                                      <w:divBdr>
                                                                                        <w:top w:val="none" w:sz="0" w:space="0" w:color="auto"/>
                                                                                        <w:left w:val="none" w:sz="0" w:space="0" w:color="auto"/>
                                                                                        <w:bottom w:val="none" w:sz="0" w:space="0" w:color="auto"/>
                                                                                        <w:right w:val="none" w:sz="0" w:space="0" w:color="auto"/>
                                                                                      </w:divBdr>
                                                                                    </w:div>
                                                                                    <w:div w:id="510030839">
                                                                                      <w:marLeft w:val="0"/>
                                                                                      <w:marRight w:val="0"/>
                                                                                      <w:marTop w:val="0"/>
                                                                                      <w:marBottom w:val="0"/>
                                                                                      <w:divBdr>
                                                                                        <w:top w:val="none" w:sz="0" w:space="0" w:color="auto"/>
                                                                                        <w:left w:val="none" w:sz="0" w:space="0" w:color="auto"/>
                                                                                        <w:bottom w:val="none" w:sz="0" w:space="0" w:color="auto"/>
                                                                                        <w:right w:val="none" w:sz="0" w:space="0" w:color="auto"/>
                                                                                      </w:divBdr>
                                                                                    </w:div>
                                                                                    <w:div w:id="78601968">
                                                                                      <w:marLeft w:val="0"/>
                                                                                      <w:marRight w:val="0"/>
                                                                                      <w:marTop w:val="0"/>
                                                                                      <w:marBottom w:val="0"/>
                                                                                      <w:divBdr>
                                                                                        <w:top w:val="none" w:sz="0" w:space="0" w:color="auto"/>
                                                                                        <w:left w:val="none" w:sz="0" w:space="0" w:color="auto"/>
                                                                                        <w:bottom w:val="none" w:sz="0" w:space="0" w:color="auto"/>
                                                                                        <w:right w:val="none" w:sz="0" w:space="0" w:color="auto"/>
                                                                                      </w:divBdr>
                                                                                    </w:div>
                                                                                    <w:div w:id="1271929987">
                                                                                      <w:marLeft w:val="0"/>
                                                                                      <w:marRight w:val="0"/>
                                                                                      <w:marTop w:val="0"/>
                                                                                      <w:marBottom w:val="0"/>
                                                                                      <w:divBdr>
                                                                                        <w:top w:val="none" w:sz="0" w:space="0" w:color="auto"/>
                                                                                        <w:left w:val="none" w:sz="0" w:space="0" w:color="auto"/>
                                                                                        <w:bottom w:val="none" w:sz="0" w:space="0" w:color="auto"/>
                                                                                        <w:right w:val="none" w:sz="0" w:space="0" w:color="auto"/>
                                                                                      </w:divBdr>
                                                                                    </w:div>
                                                                                    <w:div w:id="1752388124">
                                                                                      <w:marLeft w:val="0"/>
                                                                                      <w:marRight w:val="0"/>
                                                                                      <w:marTop w:val="0"/>
                                                                                      <w:marBottom w:val="0"/>
                                                                                      <w:divBdr>
                                                                                        <w:top w:val="none" w:sz="0" w:space="0" w:color="auto"/>
                                                                                        <w:left w:val="none" w:sz="0" w:space="0" w:color="auto"/>
                                                                                        <w:bottom w:val="none" w:sz="0" w:space="0" w:color="auto"/>
                                                                                        <w:right w:val="none" w:sz="0" w:space="0" w:color="auto"/>
                                                                                      </w:divBdr>
                                                                                    </w:div>
                                                                                    <w:div w:id="392435791">
                                                                                      <w:marLeft w:val="0"/>
                                                                                      <w:marRight w:val="0"/>
                                                                                      <w:marTop w:val="0"/>
                                                                                      <w:marBottom w:val="0"/>
                                                                                      <w:divBdr>
                                                                                        <w:top w:val="none" w:sz="0" w:space="0" w:color="auto"/>
                                                                                        <w:left w:val="none" w:sz="0" w:space="0" w:color="auto"/>
                                                                                        <w:bottom w:val="none" w:sz="0" w:space="0" w:color="auto"/>
                                                                                        <w:right w:val="none" w:sz="0" w:space="0" w:color="auto"/>
                                                                                      </w:divBdr>
                                                                                    </w:div>
                                                                                    <w:div w:id="419569991">
                                                                                      <w:marLeft w:val="0"/>
                                                                                      <w:marRight w:val="0"/>
                                                                                      <w:marTop w:val="0"/>
                                                                                      <w:marBottom w:val="0"/>
                                                                                      <w:divBdr>
                                                                                        <w:top w:val="none" w:sz="0" w:space="0" w:color="auto"/>
                                                                                        <w:left w:val="none" w:sz="0" w:space="0" w:color="auto"/>
                                                                                        <w:bottom w:val="none" w:sz="0" w:space="0" w:color="auto"/>
                                                                                        <w:right w:val="none" w:sz="0" w:space="0" w:color="auto"/>
                                                                                      </w:divBdr>
                                                                                    </w:div>
                                                                                    <w:div w:id="1140153044">
                                                                                      <w:marLeft w:val="0"/>
                                                                                      <w:marRight w:val="0"/>
                                                                                      <w:marTop w:val="0"/>
                                                                                      <w:marBottom w:val="0"/>
                                                                                      <w:divBdr>
                                                                                        <w:top w:val="none" w:sz="0" w:space="0" w:color="auto"/>
                                                                                        <w:left w:val="none" w:sz="0" w:space="0" w:color="auto"/>
                                                                                        <w:bottom w:val="none" w:sz="0" w:space="0" w:color="auto"/>
                                                                                        <w:right w:val="none" w:sz="0" w:space="0" w:color="auto"/>
                                                                                      </w:divBdr>
                                                                                    </w:div>
                                                                                    <w:div w:id="210580538">
                                                                                      <w:marLeft w:val="0"/>
                                                                                      <w:marRight w:val="0"/>
                                                                                      <w:marTop w:val="0"/>
                                                                                      <w:marBottom w:val="0"/>
                                                                                      <w:divBdr>
                                                                                        <w:top w:val="none" w:sz="0" w:space="0" w:color="auto"/>
                                                                                        <w:left w:val="none" w:sz="0" w:space="0" w:color="auto"/>
                                                                                        <w:bottom w:val="none" w:sz="0" w:space="0" w:color="auto"/>
                                                                                        <w:right w:val="none" w:sz="0" w:space="0" w:color="auto"/>
                                                                                      </w:divBdr>
                                                                                    </w:div>
                                                                                    <w:div w:id="540703169">
                                                                                      <w:marLeft w:val="0"/>
                                                                                      <w:marRight w:val="0"/>
                                                                                      <w:marTop w:val="0"/>
                                                                                      <w:marBottom w:val="0"/>
                                                                                      <w:divBdr>
                                                                                        <w:top w:val="none" w:sz="0" w:space="0" w:color="auto"/>
                                                                                        <w:left w:val="none" w:sz="0" w:space="0" w:color="auto"/>
                                                                                        <w:bottom w:val="none" w:sz="0" w:space="0" w:color="auto"/>
                                                                                        <w:right w:val="none" w:sz="0" w:space="0" w:color="auto"/>
                                                                                      </w:divBdr>
                                                                                    </w:div>
                                                                                    <w:div w:id="546576589">
                                                                                      <w:marLeft w:val="0"/>
                                                                                      <w:marRight w:val="0"/>
                                                                                      <w:marTop w:val="0"/>
                                                                                      <w:marBottom w:val="0"/>
                                                                                      <w:divBdr>
                                                                                        <w:top w:val="none" w:sz="0" w:space="0" w:color="auto"/>
                                                                                        <w:left w:val="none" w:sz="0" w:space="0" w:color="auto"/>
                                                                                        <w:bottom w:val="none" w:sz="0" w:space="0" w:color="auto"/>
                                                                                        <w:right w:val="none" w:sz="0" w:space="0" w:color="auto"/>
                                                                                      </w:divBdr>
                                                                                    </w:div>
                                                                                    <w:div w:id="1923292337">
                                                                                      <w:marLeft w:val="0"/>
                                                                                      <w:marRight w:val="0"/>
                                                                                      <w:marTop w:val="0"/>
                                                                                      <w:marBottom w:val="0"/>
                                                                                      <w:divBdr>
                                                                                        <w:top w:val="none" w:sz="0" w:space="0" w:color="auto"/>
                                                                                        <w:left w:val="none" w:sz="0" w:space="0" w:color="auto"/>
                                                                                        <w:bottom w:val="none" w:sz="0" w:space="0" w:color="auto"/>
                                                                                        <w:right w:val="none" w:sz="0" w:space="0" w:color="auto"/>
                                                                                      </w:divBdr>
                                                                                    </w:div>
                                                                                    <w:div w:id="1391155439">
                                                                                      <w:marLeft w:val="0"/>
                                                                                      <w:marRight w:val="0"/>
                                                                                      <w:marTop w:val="0"/>
                                                                                      <w:marBottom w:val="0"/>
                                                                                      <w:divBdr>
                                                                                        <w:top w:val="none" w:sz="0" w:space="0" w:color="auto"/>
                                                                                        <w:left w:val="none" w:sz="0" w:space="0" w:color="auto"/>
                                                                                        <w:bottom w:val="none" w:sz="0" w:space="0" w:color="auto"/>
                                                                                        <w:right w:val="none" w:sz="0" w:space="0" w:color="auto"/>
                                                                                      </w:divBdr>
                                                                                    </w:div>
                                                                                    <w:div w:id="1738015747">
                                                                                      <w:marLeft w:val="0"/>
                                                                                      <w:marRight w:val="0"/>
                                                                                      <w:marTop w:val="0"/>
                                                                                      <w:marBottom w:val="0"/>
                                                                                      <w:divBdr>
                                                                                        <w:top w:val="none" w:sz="0" w:space="0" w:color="auto"/>
                                                                                        <w:left w:val="none" w:sz="0" w:space="0" w:color="auto"/>
                                                                                        <w:bottom w:val="none" w:sz="0" w:space="0" w:color="auto"/>
                                                                                        <w:right w:val="none" w:sz="0" w:space="0" w:color="auto"/>
                                                                                      </w:divBdr>
                                                                                    </w:div>
                                                                                    <w:div w:id="1863129664">
                                                                                      <w:marLeft w:val="0"/>
                                                                                      <w:marRight w:val="0"/>
                                                                                      <w:marTop w:val="0"/>
                                                                                      <w:marBottom w:val="0"/>
                                                                                      <w:divBdr>
                                                                                        <w:top w:val="none" w:sz="0" w:space="0" w:color="auto"/>
                                                                                        <w:left w:val="none" w:sz="0" w:space="0" w:color="auto"/>
                                                                                        <w:bottom w:val="none" w:sz="0" w:space="0" w:color="auto"/>
                                                                                        <w:right w:val="none" w:sz="0" w:space="0" w:color="auto"/>
                                                                                      </w:divBdr>
                                                                                    </w:div>
                                                                                    <w:div w:id="104543594">
                                                                                      <w:marLeft w:val="0"/>
                                                                                      <w:marRight w:val="0"/>
                                                                                      <w:marTop w:val="0"/>
                                                                                      <w:marBottom w:val="0"/>
                                                                                      <w:divBdr>
                                                                                        <w:top w:val="none" w:sz="0" w:space="0" w:color="auto"/>
                                                                                        <w:left w:val="none" w:sz="0" w:space="0" w:color="auto"/>
                                                                                        <w:bottom w:val="none" w:sz="0" w:space="0" w:color="auto"/>
                                                                                        <w:right w:val="none" w:sz="0" w:space="0" w:color="auto"/>
                                                                                      </w:divBdr>
                                                                                    </w:div>
                                                                                    <w:div w:id="1296133191">
                                                                                      <w:marLeft w:val="0"/>
                                                                                      <w:marRight w:val="0"/>
                                                                                      <w:marTop w:val="0"/>
                                                                                      <w:marBottom w:val="0"/>
                                                                                      <w:divBdr>
                                                                                        <w:top w:val="none" w:sz="0" w:space="0" w:color="auto"/>
                                                                                        <w:left w:val="none" w:sz="0" w:space="0" w:color="auto"/>
                                                                                        <w:bottom w:val="none" w:sz="0" w:space="0" w:color="auto"/>
                                                                                        <w:right w:val="none" w:sz="0" w:space="0" w:color="auto"/>
                                                                                      </w:divBdr>
                                                                                    </w:div>
                                                                                    <w:div w:id="2042321984">
                                                                                      <w:marLeft w:val="0"/>
                                                                                      <w:marRight w:val="0"/>
                                                                                      <w:marTop w:val="0"/>
                                                                                      <w:marBottom w:val="0"/>
                                                                                      <w:divBdr>
                                                                                        <w:top w:val="none" w:sz="0" w:space="0" w:color="auto"/>
                                                                                        <w:left w:val="none" w:sz="0" w:space="0" w:color="auto"/>
                                                                                        <w:bottom w:val="none" w:sz="0" w:space="0" w:color="auto"/>
                                                                                        <w:right w:val="none" w:sz="0" w:space="0" w:color="auto"/>
                                                                                      </w:divBdr>
                                                                                    </w:div>
                                                                                    <w:div w:id="418600516">
                                                                                      <w:marLeft w:val="0"/>
                                                                                      <w:marRight w:val="0"/>
                                                                                      <w:marTop w:val="0"/>
                                                                                      <w:marBottom w:val="0"/>
                                                                                      <w:divBdr>
                                                                                        <w:top w:val="none" w:sz="0" w:space="0" w:color="auto"/>
                                                                                        <w:left w:val="none" w:sz="0" w:space="0" w:color="auto"/>
                                                                                        <w:bottom w:val="none" w:sz="0" w:space="0" w:color="auto"/>
                                                                                        <w:right w:val="none" w:sz="0" w:space="0" w:color="auto"/>
                                                                                      </w:divBdr>
                                                                                    </w:div>
                                                                                    <w:div w:id="552621650">
                                                                                      <w:marLeft w:val="0"/>
                                                                                      <w:marRight w:val="0"/>
                                                                                      <w:marTop w:val="0"/>
                                                                                      <w:marBottom w:val="0"/>
                                                                                      <w:divBdr>
                                                                                        <w:top w:val="none" w:sz="0" w:space="0" w:color="auto"/>
                                                                                        <w:left w:val="none" w:sz="0" w:space="0" w:color="auto"/>
                                                                                        <w:bottom w:val="none" w:sz="0" w:space="0" w:color="auto"/>
                                                                                        <w:right w:val="none" w:sz="0" w:space="0" w:color="auto"/>
                                                                                      </w:divBdr>
                                                                                    </w:div>
                                                                                    <w:div w:id="878781024">
                                                                                      <w:marLeft w:val="0"/>
                                                                                      <w:marRight w:val="0"/>
                                                                                      <w:marTop w:val="0"/>
                                                                                      <w:marBottom w:val="0"/>
                                                                                      <w:divBdr>
                                                                                        <w:top w:val="none" w:sz="0" w:space="0" w:color="auto"/>
                                                                                        <w:left w:val="none" w:sz="0" w:space="0" w:color="auto"/>
                                                                                        <w:bottom w:val="none" w:sz="0" w:space="0" w:color="auto"/>
                                                                                        <w:right w:val="none" w:sz="0" w:space="0" w:color="auto"/>
                                                                                      </w:divBdr>
                                                                                    </w:div>
                                                                                    <w:div w:id="1295066704">
                                                                                      <w:marLeft w:val="0"/>
                                                                                      <w:marRight w:val="0"/>
                                                                                      <w:marTop w:val="0"/>
                                                                                      <w:marBottom w:val="0"/>
                                                                                      <w:divBdr>
                                                                                        <w:top w:val="none" w:sz="0" w:space="0" w:color="auto"/>
                                                                                        <w:left w:val="none" w:sz="0" w:space="0" w:color="auto"/>
                                                                                        <w:bottom w:val="none" w:sz="0" w:space="0" w:color="auto"/>
                                                                                        <w:right w:val="none" w:sz="0" w:space="0" w:color="auto"/>
                                                                                      </w:divBdr>
                                                                                    </w:div>
                                                                                    <w:div w:id="1563712199">
                                                                                      <w:marLeft w:val="0"/>
                                                                                      <w:marRight w:val="0"/>
                                                                                      <w:marTop w:val="0"/>
                                                                                      <w:marBottom w:val="0"/>
                                                                                      <w:divBdr>
                                                                                        <w:top w:val="none" w:sz="0" w:space="0" w:color="auto"/>
                                                                                        <w:left w:val="none" w:sz="0" w:space="0" w:color="auto"/>
                                                                                        <w:bottom w:val="none" w:sz="0" w:space="0" w:color="auto"/>
                                                                                        <w:right w:val="none" w:sz="0" w:space="0" w:color="auto"/>
                                                                                      </w:divBdr>
                                                                                    </w:div>
                                                                                    <w:div w:id="613362617">
                                                                                      <w:marLeft w:val="0"/>
                                                                                      <w:marRight w:val="0"/>
                                                                                      <w:marTop w:val="0"/>
                                                                                      <w:marBottom w:val="0"/>
                                                                                      <w:divBdr>
                                                                                        <w:top w:val="none" w:sz="0" w:space="0" w:color="auto"/>
                                                                                        <w:left w:val="none" w:sz="0" w:space="0" w:color="auto"/>
                                                                                        <w:bottom w:val="none" w:sz="0" w:space="0" w:color="auto"/>
                                                                                        <w:right w:val="none" w:sz="0" w:space="0" w:color="auto"/>
                                                                                      </w:divBdr>
                                                                                    </w:div>
                                                                                    <w:div w:id="1931543228">
                                                                                      <w:marLeft w:val="0"/>
                                                                                      <w:marRight w:val="0"/>
                                                                                      <w:marTop w:val="0"/>
                                                                                      <w:marBottom w:val="0"/>
                                                                                      <w:divBdr>
                                                                                        <w:top w:val="none" w:sz="0" w:space="0" w:color="auto"/>
                                                                                        <w:left w:val="none" w:sz="0" w:space="0" w:color="auto"/>
                                                                                        <w:bottom w:val="none" w:sz="0" w:space="0" w:color="auto"/>
                                                                                        <w:right w:val="none" w:sz="0" w:space="0" w:color="auto"/>
                                                                                      </w:divBdr>
                                                                                    </w:div>
                                                                                    <w:div w:id="1828863581">
                                                                                      <w:marLeft w:val="0"/>
                                                                                      <w:marRight w:val="0"/>
                                                                                      <w:marTop w:val="0"/>
                                                                                      <w:marBottom w:val="0"/>
                                                                                      <w:divBdr>
                                                                                        <w:top w:val="none" w:sz="0" w:space="0" w:color="auto"/>
                                                                                        <w:left w:val="none" w:sz="0" w:space="0" w:color="auto"/>
                                                                                        <w:bottom w:val="none" w:sz="0" w:space="0" w:color="auto"/>
                                                                                        <w:right w:val="none" w:sz="0" w:space="0" w:color="auto"/>
                                                                                      </w:divBdr>
                                                                                    </w:div>
                                                                                    <w:div w:id="24869125">
                                                                                      <w:marLeft w:val="0"/>
                                                                                      <w:marRight w:val="0"/>
                                                                                      <w:marTop w:val="0"/>
                                                                                      <w:marBottom w:val="0"/>
                                                                                      <w:divBdr>
                                                                                        <w:top w:val="none" w:sz="0" w:space="0" w:color="auto"/>
                                                                                        <w:left w:val="none" w:sz="0" w:space="0" w:color="auto"/>
                                                                                        <w:bottom w:val="none" w:sz="0" w:space="0" w:color="auto"/>
                                                                                        <w:right w:val="none" w:sz="0" w:space="0" w:color="auto"/>
                                                                                      </w:divBdr>
                                                                                    </w:div>
                                                                                    <w:div w:id="1615206832">
                                                                                      <w:marLeft w:val="0"/>
                                                                                      <w:marRight w:val="0"/>
                                                                                      <w:marTop w:val="0"/>
                                                                                      <w:marBottom w:val="0"/>
                                                                                      <w:divBdr>
                                                                                        <w:top w:val="none" w:sz="0" w:space="0" w:color="auto"/>
                                                                                        <w:left w:val="none" w:sz="0" w:space="0" w:color="auto"/>
                                                                                        <w:bottom w:val="none" w:sz="0" w:space="0" w:color="auto"/>
                                                                                        <w:right w:val="none" w:sz="0" w:space="0" w:color="auto"/>
                                                                                      </w:divBdr>
                                                                                    </w:div>
                                                                                    <w:div w:id="2083525790">
                                                                                      <w:marLeft w:val="0"/>
                                                                                      <w:marRight w:val="0"/>
                                                                                      <w:marTop w:val="0"/>
                                                                                      <w:marBottom w:val="0"/>
                                                                                      <w:divBdr>
                                                                                        <w:top w:val="none" w:sz="0" w:space="0" w:color="auto"/>
                                                                                        <w:left w:val="none" w:sz="0" w:space="0" w:color="auto"/>
                                                                                        <w:bottom w:val="none" w:sz="0" w:space="0" w:color="auto"/>
                                                                                        <w:right w:val="none" w:sz="0" w:space="0" w:color="auto"/>
                                                                                      </w:divBdr>
                                                                                    </w:div>
                                                                                    <w:div w:id="1939866093">
                                                                                      <w:marLeft w:val="0"/>
                                                                                      <w:marRight w:val="0"/>
                                                                                      <w:marTop w:val="0"/>
                                                                                      <w:marBottom w:val="0"/>
                                                                                      <w:divBdr>
                                                                                        <w:top w:val="none" w:sz="0" w:space="0" w:color="auto"/>
                                                                                        <w:left w:val="none" w:sz="0" w:space="0" w:color="auto"/>
                                                                                        <w:bottom w:val="none" w:sz="0" w:space="0" w:color="auto"/>
                                                                                        <w:right w:val="none" w:sz="0" w:space="0" w:color="auto"/>
                                                                                      </w:divBdr>
                                                                                    </w:div>
                                                                                    <w:div w:id="1834904610">
                                                                                      <w:marLeft w:val="0"/>
                                                                                      <w:marRight w:val="0"/>
                                                                                      <w:marTop w:val="0"/>
                                                                                      <w:marBottom w:val="0"/>
                                                                                      <w:divBdr>
                                                                                        <w:top w:val="none" w:sz="0" w:space="0" w:color="auto"/>
                                                                                        <w:left w:val="none" w:sz="0" w:space="0" w:color="auto"/>
                                                                                        <w:bottom w:val="none" w:sz="0" w:space="0" w:color="auto"/>
                                                                                        <w:right w:val="none" w:sz="0" w:space="0" w:color="auto"/>
                                                                                      </w:divBdr>
                                                                                    </w:div>
                                                                                    <w:div w:id="205725798">
                                                                                      <w:marLeft w:val="0"/>
                                                                                      <w:marRight w:val="0"/>
                                                                                      <w:marTop w:val="0"/>
                                                                                      <w:marBottom w:val="0"/>
                                                                                      <w:divBdr>
                                                                                        <w:top w:val="none" w:sz="0" w:space="0" w:color="auto"/>
                                                                                        <w:left w:val="none" w:sz="0" w:space="0" w:color="auto"/>
                                                                                        <w:bottom w:val="none" w:sz="0" w:space="0" w:color="auto"/>
                                                                                        <w:right w:val="none" w:sz="0" w:space="0" w:color="auto"/>
                                                                                      </w:divBdr>
                                                                                    </w:div>
                                                                                    <w:div w:id="1775320057">
                                                                                      <w:marLeft w:val="0"/>
                                                                                      <w:marRight w:val="0"/>
                                                                                      <w:marTop w:val="0"/>
                                                                                      <w:marBottom w:val="0"/>
                                                                                      <w:divBdr>
                                                                                        <w:top w:val="none" w:sz="0" w:space="0" w:color="auto"/>
                                                                                        <w:left w:val="none" w:sz="0" w:space="0" w:color="auto"/>
                                                                                        <w:bottom w:val="none" w:sz="0" w:space="0" w:color="auto"/>
                                                                                        <w:right w:val="none" w:sz="0" w:space="0" w:color="auto"/>
                                                                                      </w:divBdr>
                                                                                    </w:div>
                                                                                    <w:div w:id="1226840690">
                                                                                      <w:marLeft w:val="0"/>
                                                                                      <w:marRight w:val="0"/>
                                                                                      <w:marTop w:val="0"/>
                                                                                      <w:marBottom w:val="0"/>
                                                                                      <w:divBdr>
                                                                                        <w:top w:val="none" w:sz="0" w:space="0" w:color="auto"/>
                                                                                        <w:left w:val="none" w:sz="0" w:space="0" w:color="auto"/>
                                                                                        <w:bottom w:val="none" w:sz="0" w:space="0" w:color="auto"/>
                                                                                        <w:right w:val="none" w:sz="0" w:space="0" w:color="auto"/>
                                                                                      </w:divBdr>
                                                                                    </w:div>
                                                                                    <w:div w:id="457795523">
                                                                                      <w:marLeft w:val="0"/>
                                                                                      <w:marRight w:val="0"/>
                                                                                      <w:marTop w:val="0"/>
                                                                                      <w:marBottom w:val="0"/>
                                                                                      <w:divBdr>
                                                                                        <w:top w:val="none" w:sz="0" w:space="0" w:color="auto"/>
                                                                                        <w:left w:val="none" w:sz="0" w:space="0" w:color="auto"/>
                                                                                        <w:bottom w:val="none" w:sz="0" w:space="0" w:color="auto"/>
                                                                                        <w:right w:val="none" w:sz="0" w:space="0" w:color="auto"/>
                                                                                      </w:divBdr>
                                                                                    </w:div>
                                                                                    <w:div w:id="1553034136">
                                                                                      <w:marLeft w:val="0"/>
                                                                                      <w:marRight w:val="0"/>
                                                                                      <w:marTop w:val="0"/>
                                                                                      <w:marBottom w:val="0"/>
                                                                                      <w:divBdr>
                                                                                        <w:top w:val="none" w:sz="0" w:space="0" w:color="auto"/>
                                                                                        <w:left w:val="none" w:sz="0" w:space="0" w:color="auto"/>
                                                                                        <w:bottom w:val="none" w:sz="0" w:space="0" w:color="auto"/>
                                                                                        <w:right w:val="none" w:sz="0" w:space="0" w:color="auto"/>
                                                                                      </w:divBdr>
                                                                                    </w:div>
                                                                                    <w:div w:id="1396079054">
                                                                                      <w:marLeft w:val="0"/>
                                                                                      <w:marRight w:val="0"/>
                                                                                      <w:marTop w:val="0"/>
                                                                                      <w:marBottom w:val="0"/>
                                                                                      <w:divBdr>
                                                                                        <w:top w:val="none" w:sz="0" w:space="0" w:color="auto"/>
                                                                                        <w:left w:val="none" w:sz="0" w:space="0" w:color="auto"/>
                                                                                        <w:bottom w:val="none" w:sz="0" w:space="0" w:color="auto"/>
                                                                                        <w:right w:val="none" w:sz="0" w:space="0" w:color="auto"/>
                                                                                      </w:divBdr>
                                                                                    </w:div>
                                                                                    <w:div w:id="63920661">
                                                                                      <w:marLeft w:val="0"/>
                                                                                      <w:marRight w:val="0"/>
                                                                                      <w:marTop w:val="0"/>
                                                                                      <w:marBottom w:val="0"/>
                                                                                      <w:divBdr>
                                                                                        <w:top w:val="none" w:sz="0" w:space="0" w:color="auto"/>
                                                                                        <w:left w:val="none" w:sz="0" w:space="0" w:color="auto"/>
                                                                                        <w:bottom w:val="none" w:sz="0" w:space="0" w:color="auto"/>
                                                                                        <w:right w:val="none" w:sz="0" w:space="0" w:color="auto"/>
                                                                                      </w:divBdr>
                                                                                    </w:div>
                                                                                    <w:div w:id="2078697441">
                                                                                      <w:marLeft w:val="0"/>
                                                                                      <w:marRight w:val="0"/>
                                                                                      <w:marTop w:val="0"/>
                                                                                      <w:marBottom w:val="0"/>
                                                                                      <w:divBdr>
                                                                                        <w:top w:val="none" w:sz="0" w:space="0" w:color="auto"/>
                                                                                        <w:left w:val="none" w:sz="0" w:space="0" w:color="auto"/>
                                                                                        <w:bottom w:val="none" w:sz="0" w:space="0" w:color="auto"/>
                                                                                        <w:right w:val="none" w:sz="0" w:space="0" w:color="auto"/>
                                                                                      </w:divBdr>
                                                                                    </w:div>
                                                                                    <w:div w:id="1465778764">
                                                                                      <w:marLeft w:val="0"/>
                                                                                      <w:marRight w:val="0"/>
                                                                                      <w:marTop w:val="0"/>
                                                                                      <w:marBottom w:val="0"/>
                                                                                      <w:divBdr>
                                                                                        <w:top w:val="none" w:sz="0" w:space="0" w:color="auto"/>
                                                                                        <w:left w:val="none" w:sz="0" w:space="0" w:color="auto"/>
                                                                                        <w:bottom w:val="none" w:sz="0" w:space="0" w:color="auto"/>
                                                                                        <w:right w:val="none" w:sz="0" w:space="0" w:color="auto"/>
                                                                                      </w:divBdr>
                                                                                    </w:div>
                                                                                    <w:div w:id="378936235">
                                                                                      <w:marLeft w:val="0"/>
                                                                                      <w:marRight w:val="0"/>
                                                                                      <w:marTop w:val="0"/>
                                                                                      <w:marBottom w:val="0"/>
                                                                                      <w:divBdr>
                                                                                        <w:top w:val="none" w:sz="0" w:space="0" w:color="auto"/>
                                                                                        <w:left w:val="none" w:sz="0" w:space="0" w:color="auto"/>
                                                                                        <w:bottom w:val="none" w:sz="0" w:space="0" w:color="auto"/>
                                                                                        <w:right w:val="none" w:sz="0" w:space="0" w:color="auto"/>
                                                                                      </w:divBdr>
                                                                                    </w:div>
                                                                                    <w:div w:id="2063555310">
                                                                                      <w:marLeft w:val="0"/>
                                                                                      <w:marRight w:val="0"/>
                                                                                      <w:marTop w:val="0"/>
                                                                                      <w:marBottom w:val="0"/>
                                                                                      <w:divBdr>
                                                                                        <w:top w:val="none" w:sz="0" w:space="0" w:color="auto"/>
                                                                                        <w:left w:val="none" w:sz="0" w:space="0" w:color="auto"/>
                                                                                        <w:bottom w:val="none" w:sz="0" w:space="0" w:color="auto"/>
                                                                                        <w:right w:val="none" w:sz="0" w:space="0" w:color="auto"/>
                                                                                      </w:divBdr>
                                                                                    </w:div>
                                                                                    <w:div w:id="175658193">
                                                                                      <w:marLeft w:val="0"/>
                                                                                      <w:marRight w:val="0"/>
                                                                                      <w:marTop w:val="0"/>
                                                                                      <w:marBottom w:val="0"/>
                                                                                      <w:divBdr>
                                                                                        <w:top w:val="none" w:sz="0" w:space="0" w:color="auto"/>
                                                                                        <w:left w:val="none" w:sz="0" w:space="0" w:color="auto"/>
                                                                                        <w:bottom w:val="none" w:sz="0" w:space="0" w:color="auto"/>
                                                                                        <w:right w:val="none" w:sz="0" w:space="0" w:color="auto"/>
                                                                                      </w:divBdr>
                                                                                    </w:div>
                                                                                    <w:div w:id="127674111">
                                                                                      <w:marLeft w:val="0"/>
                                                                                      <w:marRight w:val="0"/>
                                                                                      <w:marTop w:val="0"/>
                                                                                      <w:marBottom w:val="0"/>
                                                                                      <w:divBdr>
                                                                                        <w:top w:val="none" w:sz="0" w:space="0" w:color="auto"/>
                                                                                        <w:left w:val="none" w:sz="0" w:space="0" w:color="auto"/>
                                                                                        <w:bottom w:val="none" w:sz="0" w:space="0" w:color="auto"/>
                                                                                        <w:right w:val="none" w:sz="0" w:space="0" w:color="auto"/>
                                                                                      </w:divBdr>
                                                                                    </w:div>
                                                                                    <w:div w:id="527790852">
                                                                                      <w:marLeft w:val="0"/>
                                                                                      <w:marRight w:val="0"/>
                                                                                      <w:marTop w:val="0"/>
                                                                                      <w:marBottom w:val="0"/>
                                                                                      <w:divBdr>
                                                                                        <w:top w:val="none" w:sz="0" w:space="0" w:color="auto"/>
                                                                                        <w:left w:val="none" w:sz="0" w:space="0" w:color="auto"/>
                                                                                        <w:bottom w:val="none" w:sz="0" w:space="0" w:color="auto"/>
                                                                                        <w:right w:val="none" w:sz="0" w:space="0" w:color="auto"/>
                                                                                      </w:divBdr>
                                                                                    </w:div>
                                                                                    <w:div w:id="494688043">
                                                                                      <w:marLeft w:val="0"/>
                                                                                      <w:marRight w:val="0"/>
                                                                                      <w:marTop w:val="0"/>
                                                                                      <w:marBottom w:val="0"/>
                                                                                      <w:divBdr>
                                                                                        <w:top w:val="none" w:sz="0" w:space="0" w:color="auto"/>
                                                                                        <w:left w:val="none" w:sz="0" w:space="0" w:color="auto"/>
                                                                                        <w:bottom w:val="none" w:sz="0" w:space="0" w:color="auto"/>
                                                                                        <w:right w:val="none" w:sz="0" w:space="0" w:color="auto"/>
                                                                                      </w:divBdr>
                                                                                    </w:div>
                                                                                    <w:div w:id="1805612902">
                                                                                      <w:marLeft w:val="0"/>
                                                                                      <w:marRight w:val="0"/>
                                                                                      <w:marTop w:val="0"/>
                                                                                      <w:marBottom w:val="0"/>
                                                                                      <w:divBdr>
                                                                                        <w:top w:val="none" w:sz="0" w:space="0" w:color="auto"/>
                                                                                        <w:left w:val="none" w:sz="0" w:space="0" w:color="auto"/>
                                                                                        <w:bottom w:val="none" w:sz="0" w:space="0" w:color="auto"/>
                                                                                        <w:right w:val="none" w:sz="0" w:space="0" w:color="auto"/>
                                                                                      </w:divBdr>
                                                                                    </w:div>
                                                                                    <w:div w:id="755513058">
                                                                                      <w:marLeft w:val="0"/>
                                                                                      <w:marRight w:val="0"/>
                                                                                      <w:marTop w:val="0"/>
                                                                                      <w:marBottom w:val="0"/>
                                                                                      <w:divBdr>
                                                                                        <w:top w:val="none" w:sz="0" w:space="0" w:color="auto"/>
                                                                                        <w:left w:val="none" w:sz="0" w:space="0" w:color="auto"/>
                                                                                        <w:bottom w:val="none" w:sz="0" w:space="0" w:color="auto"/>
                                                                                        <w:right w:val="none" w:sz="0" w:space="0" w:color="auto"/>
                                                                                      </w:divBdr>
                                                                                    </w:div>
                                                                                    <w:div w:id="532184604">
                                                                                      <w:marLeft w:val="0"/>
                                                                                      <w:marRight w:val="0"/>
                                                                                      <w:marTop w:val="0"/>
                                                                                      <w:marBottom w:val="0"/>
                                                                                      <w:divBdr>
                                                                                        <w:top w:val="none" w:sz="0" w:space="0" w:color="auto"/>
                                                                                        <w:left w:val="none" w:sz="0" w:space="0" w:color="auto"/>
                                                                                        <w:bottom w:val="none" w:sz="0" w:space="0" w:color="auto"/>
                                                                                        <w:right w:val="none" w:sz="0" w:space="0" w:color="auto"/>
                                                                                      </w:divBdr>
                                                                                    </w:div>
                                                                                    <w:div w:id="667169910">
                                                                                      <w:marLeft w:val="0"/>
                                                                                      <w:marRight w:val="0"/>
                                                                                      <w:marTop w:val="0"/>
                                                                                      <w:marBottom w:val="0"/>
                                                                                      <w:divBdr>
                                                                                        <w:top w:val="none" w:sz="0" w:space="0" w:color="auto"/>
                                                                                        <w:left w:val="none" w:sz="0" w:space="0" w:color="auto"/>
                                                                                        <w:bottom w:val="none" w:sz="0" w:space="0" w:color="auto"/>
                                                                                        <w:right w:val="none" w:sz="0" w:space="0" w:color="auto"/>
                                                                                      </w:divBdr>
                                                                                    </w:div>
                                                                                    <w:div w:id="959728899">
                                                                                      <w:marLeft w:val="0"/>
                                                                                      <w:marRight w:val="0"/>
                                                                                      <w:marTop w:val="0"/>
                                                                                      <w:marBottom w:val="0"/>
                                                                                      <w:divBdr>
                                                                                        <w:top w:val="none" w:sz="0" w:space="0" w:color="auto"/>
                                                                                        <w:left w:val="none" w:sz="0" w:space="0" w:color="auto"/>
                                                                                        <w:bottom w:val="none" w:sz="0" w:space="0" w:color="auto"/>
                                                                                        <w:right w:val="none" w:sz="0" w:space="0" w:color="auto"/>
                                                                                      </w:divBdr>
                                                                                    </w:div>
                                                                                    <w:div w:id="174274017">
                                                                                      <w:marLeft w:val="0"/>
                                                                                      <w:marRight w:val="0"/>
                                                                                      <w:marTop w:val="0"/>
                                                                                      <w:marBottom w:val="0"/>
                                                                                      <w:divBdr>
                                                                                        <w:top w:val="none" w:sz="0" w:space="0" w:color="auto"/>
                                                                                        <w:left w:val="none" w:sz="0" w:space="0" w:color="auto"/>
                                                                                        <w:bottom w:val="none" w:sz="0" w:space="0" w:color="auto"/>
                                                                                        <w:right w:val="none" w:sz="0" w:space="0" w:color="auto"/>
                                                                                      </w:divBdr>
                                                                                    </w:div>
                                                                                    <w:div w:id="85660983">
                                                                                      <w:marLeft w:val="0"/>
                                                                                      <w:marRight w:val="0"/>
                                                                                      <w:marTop w:val="0"/>
                                                                                      <w:marBottom w:val="0"/>
                                                                                      <w:divBdr>
                                                                                        <w:top w:val="none" w:sz="0" w:space="0" w:color="auto"/>
                                                                                        <w:left w:val="none" w:sz="0" w:space="0" w:color="auto"/>
                                                                                        <w:bottom w:val="none" w:sz="0" w:space="0" w:color="auto"/>
                                                                                        <w:right w:val="none" w:sz="0" w:space="0" w:color="auto"/>
                                                                                      </w:divBdr>
                                                                                    </w:div>
                                                                                    <w:div w:id="2004507808">
                                                                                      <w:marLeft w:val="0"/>
                                                                                      <w:marRight w:val="0"/>
                                                                                      <w:marTop w:val="0"/>
                                                                                      <w:marBottom w:val="0"/>
                                                                                      <w:divBdr>
                                                                                        <w:top w:val="none" w:sz="0" w:space="0" w:color="auto"/>
                                                                                        <w:left w:val="none" w:sz="0" w:space="0" w:color="auto"/>
                                                                                        <w:bottom w:val="none" w:sz="0" w:space="0" w:color="auto"/>
                                                                                        <w:right w:val="none" w:sz="0" w:space="0" w:color="auto"/>
                                                                                      </w:divBdr>
                                                                                    </w:div>
                                                                                    <w:div w:id="11928956">
                                                                                      <w:marLeft w:val="0"/>
                                                                                      <w:marRight w:val="0"/>
                                                                                      <w:marTop w:val="0"/>
                                                                                      <w:marBottom w:val="0"/>
                                                                                      <w:divBdr>
                                                                                        <w:top w:val="none" w:sz="0" w:space="0" w:color="auto"/>
                                                                                        <w:left w:val="none" w:sz="0" w:space="0" w:color="auto"/>
                                                                                        <w:bottom w:val="none" w:sz="0" w:space="0" w:color="auto"/>
                                                                                        <w:right w:val="none" w:sz="0" w:space="0" w:color="auto"/>
                                                                                      </w:divBdr>
                                                                                    </w:div>
                                                                                    <w:div w:id="1761952438">
                                                                                      <w:marLeft w:val="0"/>
                                                                                      <w:marRight w:val="0"/>
                                                                                      <w:marTop w:val="0"/>
                                                                                      <w:marBottom w:val="0"/>
                                                                                      <w:divBdr>
                                                                                        <w:top w:val="none" w:sz="0" w:space="0" w:color="auto"/>
                                                                                        <w:left w:val="none" w:sz="0" w:space="0" w:color="auto"/>
                                                                                        <w:bottom w:val="none" w:sz="0" w:space="0" w:color="auto"/>
                                                                                        <w:right w:val="none" w:sz="0" w:space="0" w:color="auto"/>
                                                                                      </w:divBdr>
                                                                                    </w:div>
                                                                                    <w:div w:id="1809780913">
                                                                                      <w:marLeft w:val="0"/>
                                                                                      <w:marRight w:val="0"/>
                                                                                      <w:marTop w:val="0"/>
                                                                                      <w:marBottom w:val="0"/>
                                                                                      <w:divBdr>
                                                                                        <w:top w:val="none" w:sz="0" w:space="0" w:color="auto"/>
                                                                                        <w:left w:val="none" w:sz="0" w:space="0" w:color="auto"/>
                                                                                        <w:bottom w:val="none" w:sz="0" w:space="0" w:color="auto"/>
                                                                                        <w:right w:val="none" w:sz="0" w:space="0" w:color="auto"/>
                                                                                      </w:divBdr>
                                                                                    </w:div>
                                                                                    <w:div w:id="1929997325">
                                                                                      <w:marLeft w:val="0"/>
                                                                                      <w:marRight w:val="0"/>
                                                                                      <w:marTop w:val="0"/>
                                                                                      <w:marBottom w:val="0"/>
                                                                                      <w:divBdr>
                                                                                        <w:top w:val="none" w:sz="0" w:space="0" w:color="auto"/>
                                                                                        <w:left w:val="none" w:sz="0" w:space="0" w:color="auto"/>
                                                                                        <w:bottom w:val="none" w:sz="0" w:space="0" w:color="auto"/>
                                                                                        <w:right w:val="none" w:sz="0" w:space="0" w:color="auto"/>
                                                                                      </w:divBdr>
                                                                                    </w:div>
                                                                                    <w:div w:id="1248268213">
                                                                                      <w:marLeft w:val="0"/>
                                                                                      <w:marRight w:val="0"/>
                                                                                      <w:marTop w:val="0"/>
                                                                                      <w:marBottom w:val="0"/>
                                                                                      <w:divBdr>
                                                                                        <w:top w:val="none" w:sz="0" w:space="0" w:color="auto"/>
                                                                                        <w:left w:val="none" w:sz="0" w:space="0" w:color="auto"/>
                                                                                        <w:bottom w:val="none" w:sz="0" w:space="0" w:color="auto"/>
                                                                                        <w:right w:val="none" w:sz="0" w:space="0" w:color="auto"/>
                                                                                      </w:divBdr>
                                                                                    </w:div>
                                                                                    <w:div w:id="216667898">
                                                                                      <w:marLeft w:val="0"/>
                                                                                      <w:marRight w:val="0"/>
                                                                                      <w:marTop w:val="0"/>
                                                                                      <w:marBottom w:val="0"/>
                                                                                      <w:divBdr>
                                                                                        <w:top w:val="none" w:sz="0" w:space="0" w:color="auto"/>
                                                                                        <w:left w:val="none" w:sz="0" w:space="0" w:color="auto"/>
                                                                                        <w:bottom w:val="none" w:sz="0" w:space="0" w:color="auto"/>
                                                                                        <w:right w:val="none" w:sz="0" w:space="0" w:color="auto"/>
                                                                                      </w:divBdr>
                                                                                    </w:div>
                                                                                    <w:div w:id="232351584">
                                                                                      <w:marLeft w:val="0"/>
                                                                                      <w:marRight w:val="0"/>
                                                                                      <w:marTop w:val="0"/>
                                                                                      <w:marBottom w:val="0"/>
                                                                                      <w:divBdr>
                                                                                        <w:top w:val="none" w:sz="0" w:space="0" w:color="auto"/>
                                                                                        <w:left w:val="none" w:sz="0" w:space="0" w:color="auto"/>
                                                                                        <w:bottom w:val="none" w:sz="0" w:space="0" w:color="auto"/>
                                                                                        <w:right w:val="none" w:sz="0" w:space="0" w:color="auto"/>
                                                                                      </w:divBdr>
                                                                                    </w:div>
                                                                                    <w:div w:id="1696883852">
                                                                                      <w:marLeft w:val="0"/>
                                                                                      <w:marRight w:val="0"/>
                                                                                      <w:marTop w:val="0"/>
                                                                                      <w:marBottom w:val="0"/>
                                                                                      <w:divBdr>
                                                                                        <w:top w:val="none" w:sz="0" w:space="0" w:color="auto"/>
                                                                                        <w:left w:val="none" w:sz="0" w:space="0" w:color="auto"/>
                                                                                        <w:bottom w:val="none" w:sz="0" w:space="0" w:color="auto"/>
                                                                                        <w:right w:val="none" w:sz="0" w:space="0" w:color="auto"/>
                                                                                      </w:divBdr>
                                                                                    </w:div>
                                                                                    <w:div w:id="2043241397">
                                                                                      <w:marLeft w:val="0"/>
                                                                                      <w:marRight w:val="0"/>
                                                                                      <w:marTop w:val="0"/>
                                                                                      <w:marBottom w:val="0"/>
                                                                                      <w:divBdr>
                                                                                        <w:top w:val="none" w:sz="0" w:space="0" w:color="auto"/>
                                                                                        <w:left w:val="none" w:sz="0" w:space="0" w:color="auto"/>
                                                                                        <w:bottom w:val="none" w:sz="0" w:space="0" w:color="auto"/>
                                                                                        <w:right w:val="none" w:sz="0" w:space="0" w:color="auto"/>
                                                                                      </w:divBdr>
                                                                                    </w:div>
                                                                                    <w:div w:id="948006713">
                                                                                      <w:marLeft w:val="0"/>
                                                                                      <w:marRight w:val="0"/>
                                                                                      <w:marTop w:val="0"/>
                                                                                      <w:marBottom w:val="0"/>
                                                                                      <w:divBdr>
                                                                                        <w:top w:val="none" w:sz="0" w:space="0" w:color="auto"/>
                                                                                        <w:left w:val="none" w:sz="0" w:space="0" w:color="auto"/>
                                                                                        <w:bottom w:val="none" w:sz="0" w:space="0" w:color="auto"/>
                                                                                        <w:right w:val="none" w:sz="0" w:space="0" w:color="auto"/>
                                                                                      </w:divBdr>
                                                                                    </w:div>
                                                                                    <w:div w:id="369107437">
                                                                                      <w:marLeft w:val="0"/>
                                                                                      <w:marRight w:val="0"/>
                                                                                      <w:marTop w:val="0"/>
                                                                                      <w:marBottom w:val="0"/>
                                                                                      <w:divBdr>
                                                                                        <w:top w:val="none" w:sz="0" w:space="0" w:color="auto"/>
                                                                                        <w:left w:val="none" w:sz="0" w:space="0" w:color="auto"/>
                                                                                        <w:bottom w:val="none" w:sz="0" w:space="0" w:color="auto"/>
                                                                                        <w:right w:val="none" w:sz="0" w:space="0" w:color="auto"/>
                                                                                      </w:divBdr>
                                                                                    </w:div>
                                                                                    <w:div w:id="577061561">
                                                                                      <w:marLeft w:val="0"/>
                                                                                      <w:marRight w:val="0"/>
                                                                                      <w:marTop w:val="0"/>
                                                                                      <w:marBottom w:val="0"/>
                                                                                      <w:divBdr>
                                                                                        <w:top w:val="none" w:sz="0" w:space="0" w:color="auto"/>
                                                                                        <w:left w:val="none" w:sz="0" w:space="0" w:color="auto"/>
                                                                                        <w:bottom w:val="none" w:sz="0" w:space="0" w:color="auto"/>
                                                                                        <w:right w:val="none" w:sz="0" w:space="0" w:color="auto"/>
                                                                                      </w:divBdr>
                                                                                    </w:div>
                                                                                    <w:div w:id="1111898578">
                                                                                      <w:marLeft w:val="0"/>
                                                                                      <w:marRight w:val="0"/>
                                                                                      <w:marTop w:val="0"/>
                                                                                      <w:marBottom w:val="0"/>
                                                                                      <w:divBdr>
                                                                                        <w:top w:val="none" w:sz="0" w:space="0" w:color="auto"/>
                                                                                        <w:left w:val="none" w:sz="0" w:space="0" w:color="auto"/>
                                                                                        <w:bottom w:val="none" w:sz="0" w:space="0" w:color="auto"/>
                                                                                        <w:right w:val="none" w:sz="0" w:space="0" w:color="auto"/>
                                                                                      </w:divBdr>
                                                                                    </w:div>
                                                                                    <w:div w:id="1098794697">
                                                                                      <w:marLeft w:val="0"/>
                                                                                      <w:marRight w:val="0"/>
                                                                                      <w:marTop w:val="0"/>
                                                                                      <w:marBottom w:val="0"/>
                                                                                      <w:divBdr>
                                                                                        <w:top w:val="none" w:sz="0" w:space="0" w:color="auto"/>
                                                                                        <w:left w:val="none" w:sz="0" w:space="0" w:color="auto"/>
                                                                                        <w:bottom w:val="none" w:sz="0" w:space="0" w:color="auto"/>
                                                                                        <w:right w:val="none" w:sz="0" w:space="0" w:color="auto"/>
                                                                                      </w:divBdr>
                                                                                    </w:div>
                                                                                    <w:div w:id="43725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5926432">
      <w:bodyDiv w:val="1"/>
      <w:marLeft w:val="0"/>
      <w:marRight w:val="0"/>
      <w:marTop w:val="0"/>
      <w:marBottom w:val="0"/>
      <w:divBdr>
        <w:top w:val="none" w:sz="0" w:space="0" w:color="auto"/>
        <w:left w:val="none" w:sz="0" w:space="0" w:color="auto"/>
        <w:bottom w:val="none" w:sz="0" w:space="0" w:color="auto"/>
        <w:right w:val="none" w:sz="0" w:space="0" w:color="auto"/>
      </w:divBdr>
    </w:div>
    <w:div w:id="448547644">
      <w:bodyDiv w:val="1"/>
      <w:marLeft w:val="0"/>
      <w:marRight w:val="0"/>
      <w:marTop w:val="0"/>
      <w:marBottom w:val="0"/>
      <w:divBdr>
        <w:top w:val="none" w:sz="0" w:space="0" w:color="auto"/>
        <w:left w:val="none" w:sz="0" w:space="0" w:color="auto"/>
        <w:bottom w:val="none" w:sz="0" w:space="0" w:color="auto"/>
        <w:right w:val="none" w:sz="0" w:space="0" w:color="auto"/>
      </w:divBdr>
    </w:div>
    <w:div w:id="450899275">
      <w:bodyDiv w:val="1"/>
      <w:marLeft w:val="0"/>
      <w:marRight w:val="0"/>
      <w:marTop w:val="0"/>
      <w:marBottom w:val="0"/>
      <w:divBdr>
        <w:top w:val="none" w:sz="0" w:space="0" w:color="auto"/>
        <w:left w:val="none" w:sz="0" w:space="0" w:color="auto"/>
        <w:bottom w:val="none" w:sz="0" w:space="0" w:color="auto"/>
        <w:right w:val="none" w:sz="0" w:space="0" w:color="auto"/>
      </w:divBdr>
    </w:div>
    <w:div w:id="460995782">
      <w:bodyDiv w:val="1"/>
      <w:marLeft w:val="0"/>
      <w:marRight w:val="0"/>
      <w:marTop w:val="0"/>
      <w:marBottom w:val="0"/>
      <w:divBdr>
        <w:top w:val="none" w:sz="0" w:space="0" w:color="auto"/>
        <w:left w:val="none" w:sz="0" w:space="0" w:color="auto"/>
        <w:bottom w:val="none" w:sz="0" w:space="0" w:color="auto"/>
        <w:right w:val="none" w:sz="0" w:space="0" w:color="auto"/>
      </w:divBdr>
      <w:divsChild>
        <w:div w:id="1002006186">
          <w:marLeft w:val="0"/>
          <w:marRight w:val="0"/>
          <w:marTop w:val="0"/>
          <w:marBottom w:val="0"/>
          <w:divBdr>
            <w:top w:val="none" w:sz="0" w:space="0" w:color="auto"/>
            <w:left w:val="none" w:sz="0" w:space="0" w:color="auto"/>
            <w:bottom w:val="none" w:sz="0" w:space="0" w:color="auto"/>
            <w:right w:val="none" w:sz="0" w:space="0" w:color="auto"/>
          </w:divBdr>
          <w:divsChild>
            <w:div w:id="706566368">
              <w:marLeft w:val="0"/>
              <w:marRight w:val="0"/>
              <w:marTop w:val="0"/>
              <w:marBottom w:val="0"/>
              <w:divBdr>
                <w:top w:val="none" w:sz="0" w:space="0" w:color="auto"/>
                <w:left w:val="none" w:sz="0" w:space="0" w:color="auto"/>
                <w:bottom w:val="none" w:sz="0" w:space="0" w:color="auto"/>
                <w:right w:val="none" w:sz="0" w:space="0" w:color="auto"/>
              </w:divBdr>
              <w:divsChild>
                <w:div w:id="152570625">
                  <w:marLeft w:val="0"/>
                  <w:marRight w:val="0"/>
                  <w:marTop w:val="0"/>
                  <w:marBottom w:val="0"/>
                  <w:divBdr>
                    <w:top w:val="none" w:sz="0" w:space="0" w:color="auto"/>
                    <w:left w:val="none" w:sz="0" w:space="0" w:color="auto"/>
                    <w:bottom w:val="none" w:sz="0" w:space="0" w:color="auto"/>
                    <w:right w:val="none" w:sz="0" w:space="0" w:color="auto"/>
                  </w:divBdr>
                  <w:divsChild>
                    <w:div w:id="869804569">
                      <w:marLeft w:val="0"/>
                      <w:marRight w:val="0"/>
                      <w:marTop w:val="0"/>
                      <w:marBottom w:val="0"/>
                      <w:divBdr>
                        <w:top w:val="none" w:sz="0" w:space="0" w:color="auto"/>
                        <w:left w:val="none" w:sz="0" w:space="0" w:color="auto"/>
                        <w:bottom w:val="none" w:sz="0" w:space="0" w:color="auto"/>
                        <w:right w:val="none" w:sz="0" w:space="0" w:color="auto"/>
                      </w:divBdr>
                      <w:divsChild>
                        <w:div w:id="929922922">
                          <w:marLeft w:val="0"/>
                          <w:marRight w:val="0"/>
                          <w:marTop w:val="0"/>
                          <w:marBottom w:val="0"/>
                          <w:divBdr>
                            <w:top w:val="none" w:sz="0" w:space="0" w:color="auto"/>
                            <w:left w:val="none" w:sz="0" w:space="0" w:color="auto"/>
                            <w:bottom w:val="none" w:sz="0" w:space="0" w:color="auto"/>
                            <w:right w:val="none" w:sz="0" w:space="0" w:color="auto"/>
                          </w:divBdr>
                          <w:divsChild>
                            <w:div w:id="1484662895">
                              <w:marLeft w:val="0"/>
                              <w:marRight w:val="0"/>
                              <w:marTop w:val="0"/>
                              <w:marBottom w:val="0"/>
                              <w:divBdr>
                                <w:top w:val="none" w:sz="0" w:space="0" w:color="auto"/>
                                <w:left w:val="none" w:sz="0" w:space="0" w:color="auto"/>
                                <w:bottom w:val="none" w:sz="0" w:space="0" w:color="auto"/>
                                <w:right w:val="none" w:sz="0" w:space="0" w:color="auto"/>
                              </w:divBdr>
                              <w:divsChild>
                                <w:div w:id="1235504659">
                                  <w:marLeft w:val="0"/>
                                  <w:marRight w:val="0"/>
                                  <w:marTop w:val="0"/>
                                  <w:marBottom w:val="0"/>
                                  <w:divBdr>
                                    <w:top w:val="none" w:sz="0" w:space="0" w:color="auto"/>
                                    <w:left w:val="none" w:sz="0" w:space="0" w:color="auto"/>
                                    <w:bottom w:val="none" w:sz="0" w:space="0" w:color="auto"/>
                                    <w:right w:val="none" w:sz="0" w:space="0" w:color="auto"/>
                                  </w:divBdr>
                                  <w:divsChild>
                                    <w:div w:id="127551038">
                                      <w:marLeft w:val="0"/>
                                      <w:marRight w:val="0"/>
                                      <w:marTop w:val="0"/>
                                      <w:marBottom w:val="0"/>
                                      <w:divBdr>
                                        <w:top w:val="none" w:sz="0" w:space="0" w:color="auto"/>
                                        <w:left w:val="none" w:sz="0" w:space="0" w:color="auto"/>
                                        <w:bottom w:val="none" w:sz="0" w:space="0" w:color="auto"/>
                                        <w:right w:val="none" w:sz="0" w:space="0" w:color="auto"/>
                                      </w:divBdr>
                                      <w:divsChild>
                                        <w:div w:id="2031685730">
                                          <w:marLeft w:val="0"/>
                                          <w:marRight w:val="0"/>
                                          <w:marTop w:val="0"/>
                                          <w:marBottom w:val="0"/>
                                          <w:divBdr>
                                            <w:top w:val="none" w:sz="0" w:space="0" w:color="auto"/>
                                            <w:left w:val="none" w:sz="0" w:space="0" w:color="auto"/>
                                            <w:bottom w:val="none" w:sz="0" w:space="0" w:color="auto"/>
                                            <w:right w:val="none" w:sz="0" w:space="0" w:color="auto"/>
                                          </w:divBdr>
                                          <w:divsChild>
                                            <w:div w:id="6299229">
                                              <w:marLeft w:val="0"/>
                                              <w:marRight w:val="0"/>
                                              <w:marTop w:val="0"/>
                                              <w:marBottom w:val="0"/>
                                              <w:divBdr>
                                                <w:top w:val="none" w:sz="0" w:space="0" w:color="auto"/>
                                                <w:left w:val="none" w:sz="0" w:space="0" w:color="auto"/>
                                                <w:bottom w:val="none" w:sz="0" w:space="0" w:color="auto"/>
                                                <w:right w:val="none" w:sz="0" w:space="0" w:color="auto"/>
                                              </w:divBdr>
                                              <w:divsChild>
                                                <w:div w:id="2044864488">
                                                  <w:marLeft w:val="0"/>
                                                  <w:marRight w:val="0"/>
                                                  <w:marTop w:val="0"/>
                                                  <w:marBottom w:val="0"/>
                                                  <w:divBdr>
                                                    <w:top w:val="none" w:sz="0" w:space="0" w:color="auto"/>
                                                    <w:left w:val="none" w:sz="0" w:space="0" w:color="auto"/>
                                                    <w:bottom w:val="none" w:sz="0" w:space="0" w:color="auto"/>
                                                    <w:right w:val="none" w:sz="0" w:space="0" w:color="auto"/>
                                                  </w:divBdr>
                                                  <w:divsChild>
                                                    <w:div w:id="1211571362">
                                                      <w:marLeft w:val="0"/>
                                                      <w:marRight w:val="0"/>
                                                      <w:marTop w:val="0"/>
                                                      <w:marBottom w:val="0"/>
                                                      <w:divBdr>
                                                        <w:top w:val="none" w:sz="0" w:space="0" w:color="auto"/>
                                                        <w:left w:val="none" w:sz="0" w:space="0" w:color="auto"/>
                                                        <w:bottom w:val="none" w:sz="0" w:space="0" w:color="auto"/>
                                                        <w:right w:val="none" w:sz="0" w:space="0" w:color="auto"/>
                                                      </w:divBdr>
                                                      <w:divsChild>
                                                        <w:div w:id="1811894746">
                                                          <w:marLeft w:val="0"/>
                                                          <w:marRight w:val="0"/>
                                                          <w:marTop w:val="0"/>
                                                          <w:marBottom w:val="0"/>
                                                          <w:divBdr>
                                                            <w:top w:val="none" w:sz="0" w:space="0" w:color="auto"/>
                                                            <w:left w:val="none" w:sz="0" w:space="0" w:color="auto"/>
                                                            <w:bottom w:val="none" w:sz="0" w:space="0" w:color="auto"/>
                                                            <w:right w:val="none" w:sz="0" w:space="0" w:color="auto"/>
                                                          </w:divBdr>
                                                          <w:divsChild>
                                                            <w:div w:id="816149211">
                                                              <w:marLeft w:val="0"/>
                                                              <w:marRight w:val="150"/>
                                                              <w:marTop w:val="0"/>
                                                              <w:marBottom w:val="150"/>
                                                              <w:divBdr>
                                                                <w:top w:val="none" w:sz="0" w:space="0" w:color="auto"/>
                                                                <w:left w:val="none" w:sz="0" w:space="0" w:color="auto"/>
                                                                <w:bottom w:val="none" w:sz="0" w:space="0" w:color="auto"/>
                                                                <w:right w:val="none" w:sz="0" w:space="0" w:color="auto"/>
                                                              </w:divBdr>
                                                              <w:divsChild>
                                                                <w:div w:id="1856964857">
                                                                  <w:marLeft w:val="0"/>
                                                                  <w:marRight w:val="0"/>
                                                                  <w:marTop w:val="0"/>
                                                                  <w:marBottom w:val="0"/>
                                                                  <w:divBdr>
                                                                    <w:top w:val="none" w:sz="0" w:space="0" w:color="auto"/>
                                                                    <w:left w:val="none" w:sz="0" w:space="0" w:color="auto"/>
                                                                    <w:bottom w:val="none" w:sz="0" w:space="0" w:color="auto"/>
                                                                    <w:right w:val="none" w:sz="0" w:space="0" w:color="auto"/>
                                                                  </w:divBdr>
                                                                  <w:divsChild>
                                                                    <w:div w:id="1227838736">
                                                                      <w:marLeft w:val="0"/>
                                                                      <w:marRight w:val="0"/>
                                                                      <w:marTop w:val="0"/>
                                                                      <w:marBottom w:val="0"/>
                                                                      <w:divBdr>
                                                                        <w:top w:val="none" w:sz="0" w:space="0" w:color="auto"/>
                                                                        <w:left w:val="none" w:sz="0" w:space="0" w:color="auto"/>
                                                                        <w:bottom w:val="none" w:sz="0" w:space="0" w:color="auto"/>
                                                                        <w:right w:val="none" w:sz="0" w:space="0" w:color="auto"/>
                                                                      </w:divBdr>
                                                                      <w:divsChild>
                                                                        <w:div w:id="2030570192">
                                                                          <w:marLeft w:val="0"/>
                                                                          <w:marRight w:val="0"/>
                                                                          <w:marTop w:val="0"/>
                                                                          <w:marBottom w:val="0"/>
                                                                          <w:divBdr>
                                                                            <w:top w:val="none" w:sz="0" w:space="0" w:color="auto"/>
                                                                            <w:left w:val="none" w:sz="0" w:space="0" w:color="auto"/>
                                                                            <w:bottom w:val="none" w:sz="0" w:space="0" w:color="auto"/>
                                                                            <w:right w:val="none" w:sz="0" w:space="0" w:color="auto"/>
                                                                          </w:divBdr>
                                                                          <w:divsChild>
                                                                            <w:div w:id="1236625695">
                                                                              <w:marLeft w:val="0"/>
                                                                              <w:marRight w:val="0"/>
                                                                              <w:marTop w:val="0"/>
                                                                              <w:marBottom w:val="0"/>
                                                                              <w:divBdr>
                                                                                <w:top w:val="none" w:sz="0" w:space="0" w:color="auto"/>
                                                                                <w:left w:val="none" w:sz="0" w:space="0" w:color="auto"/>
                                                                                <w:bottom w:val="none" w:sz="0" w:space="0" w:color="auto"/>
                                                                                <w:right w:val="none" w:sz="0" w:space="0" w:color="auto"/>
                                                                              </w:divBdr>
                                                                              <w:divsChild>
                                                                                <w:div w:id="83915362">
                                                                                  <w:marLeft w:val="0"/>
                                                                                  <w:marRight w:val="0"/>
                                                                                  <w:marTop w:val="0"/>
                                                                                  <w:marBottom w:val="0"/>
                                                                                  <w:divBdr>
                                                                                    <w:top w:val="none" w:sz="0" w:space="0" w:color="auto"/>
                                                                                    <w:left w:val="none" w:sz="0" w:space="0" w:color="auto"/>
                                                                                    <w:bottom w:val="none" w:sz="0" w:space="0" w:color="auto"/>
                                                                                    <w:right w:val="none" w:sz="0" w:space="0" w:color="auto"/>
                                                                                  </w:divBdr>
                                                                                  <w:divsChild>
                                                                                    <w:div w:id="261689992">
                                                                                      <w:marLeft w:val="0"/>
                                                                                      <w:marRight w:val="0"/>
                                                                                      <w:marTop w:val="0"/>
                                                                                      <w:marBottom w:val="0"/>
                                                                                      <w:divBdr>
                                                                                        <w:top w:val="none" w:sz="0" w:space="0" w:color="auto"/>
                                                                                        <w:left w:val="none" w:sz="0" w:space="0" w:color="auto"/>
                                                                                        <w:bottom w:val="none" w:sz="0" w:space="0" w:color="auto"/>
                                                                                        <w:right w:val="none" w:sz="0" w:space="0" w:color="auto"/>
                                                                                      </w:divBdr>
                                                                                    </w:div>
                                                                                    <w:div w:id="1926305957">
                                                                                      <w:marLeft w:val="0"/>
                                                                                      <w:marRight w:val="0"/>
                                                                                      <w:marTop w:val="0"/>
                                                                                      <w:marBottom w:val="0"/>
                                                                                      <w:divBdr>
                                                                                        <w:top w:val="none" w:sz="0" w:space="0" w:color="auto"/>
                                                                                        <w:left w:val="none" w:sz="0" w:space="0" w:color="auto"/>
                                                                                        <w:bottom w:val="none" w:sz="0" w:space="0" w:color="auto"/>
                                                                                        <w:right w:val="none" w:sz="0" w:space="0" w:color="auto"/>
                                                                                      </w:divBdr>
                                                                                    </w:div>
                                                                                    <w:div w:id="2100174134">
                                                                                      <w:marLeft w:val="0"/>
                                                                                      <w:marRight w:val="0"/>
                                                                                      <w:marTop w:val="0"/>
                                                                                      <w:marBottom w:val="0"/>
                                                                                      <w:divBdr>
                                                                                        <w:top w:val="none" w:sz="0" w:space="0" w:color="auto"/>
                                                                                        <w:left w:val="none" w:sz="0" w:space="0" w:color="auto"/>
                                                                                        <w:bottom w:val="none" w:sz="0" w:space="0" w:color="auto"/>
                                                                                        <w:right w:val="none" w:sz="0" w:space="0" w:color="auto"/>
                                                                                      </w:divBdr>
                                                                                    </w:div>
                                                                                    <w:div w:id="571277997">
                                                                                      <w:marLeft w:val="0"/>
                                                                                      <w:marRight w:val="0"/>
                                                                                      <w:marTop w:val="0"/>
                                                                                      <w:marBottom w:val="0"/>
                                                                                      <w:divBdr>
                                                                                        <w:top w:val="none" w:sz="0" w:space="0" w:color="auto"/>
                                                                                        <w:left w:val="none" w:sz="0" w:space="0" w:color="auto"/>
                                                                                        <w:bottom w:val="none" w:sz="0" w:space="0" w:color="auto"/>
                                                                                        <w:right w:val="none" w:sz="0" w:space="0" w:color="auto"/>
                                                                                      </w:divBdr>
                                                                                    </w:div>
                                                                                    <w:div w:id="77078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8405166">
      <w:bodyDiv w:val="1"/>
      <w:marLeft w:val="0"/>
      <w:marRight w:val="0"/>
      <w:marTop w:val="0"/>
      <w:marBottom w:val="0"/>
      <w:divBdr>
        <w:top w:val="none" w:sz="0" w:space="0" w:color="auto"/>
        <w:left w:val="none" w:sz="0" w:space="0" w:color="auto"/>
        <w:bottom w:val="none" w:sz="0" w:space="0" w:color="auto"/>
        <w:right w:val="none" w:sz="0" w:space="0" w:color="auto"/>
      </w:divBdr>
    </w:div>
    <w:div w:id="479658832">
      <w:bodyDiv w:val="1"/>
      <w:marLeft w:val="0"/>
      <w:marRight w:val="0"/>
      <w:marTop w:val="0"/>
      <w:marBottom w:val="0"/>
      <w:divBdr>
        <w:top w:val="none" w:sz="0" w:space="0" w:color="auto"/>
        <w:left w:val="none" w:sz="0" w:space="0" w:color="auto"/>
        <w:bottom w:val="none" w:sz="0" w:space="0" w:color="auto"/>
        <w:right w:val="none" w:sz="0" w:space="0" w:color="auto"/>
      </w:divBdr>
    </w:div>
    <w:div w:id="493374660">
      <w:bodyDiv w:val="1"/>
      <w:marLeft w:val="0"/>
      <w:marRight w:val="0"/>
      <w:marTop w:val="0"/>
      <w:marBottom w:val="0"/>
      <w:divBdr>
        <w:top w:val="none" w:sz="0" w:space="0" w:color="auto"/>
        <w:left w:val="none" w:sz="0" w:space="0" w:color="auto"/>
        <w:bottom w:val="none" w:sz="0" w:space="0" w:color="auto"/>
        <w:right w:val="none" w:sz="0" w:space="0" w:color="auto"/>
      </w:divBdr>
    </w:div>
    <w:div w:id="501703861">
      <w:bodyDiv w:val="1"/>
      <w:marLeft w:val="0"/>
      <w:marRight w:val="0"/>
      <w:marTop w:val="0"/>
      <w:marBottom w:val="0"/>
      <w:divBdr>
        <w:top w:val="none" w:sz="0" w:space="0" w:color="auto"/>
        <w:left w:val="none" w:sz="0" w:space="0" w:color="auto"/>
        <w:bottom w:val="none" w:sz="0" w:space="0" w:color="auto"/>
        <w:right w:val="none" w:sz="0" w:space="0" w:color="auto"/>
      </w:divBdr>
    </w:div>
    <w:div w:id="524369577">
      <w:bodyDiv w:val="1"/>
      <w:marLeft w:val="0"/>
      <w:marRight w:val="0"/>
      <w:marTop w:val="0"/>
      <w:marBottom w:val="0"/>
      <w:divBdr>
        <w:top w:val="none" w:sz="0" w:space="0" w:color="auto"/>
        <w:left w:val="none" w:sz="0" w:space="0" w:color="auto"/>
        <w:bottom w:val="none" w:sz="0" w:space="0" w:color="auto"/>
        <w:right w:val="none" w:sz="0" w:space="0" w:color="auto"/>
      </w:divBdr>
    </w:div>
    <w:div w:id="537474807">
      <w:bodyDiv w:val="1"/>
      <w:marLeft w:val="0"/>
      <w:marRight w:val="0"/>
      <w:marTop w:val="0"/>
      <w:marBottom w:val="0"/>
      <w:divBdr>
        <w:top w:val="none" w:sz="0" w:space="0" w:color="auto"/>
        <w:left w:val="none" w:sz="0" w:space="0" w:color="auto"/>
        <w:bottom w:val="none" w:sz="0" w:space="0" w:color="auto"/>
        <w:right w:val="none" w:sz="0" w:space="0" w:color="auto"/>
      </w:divBdr>
    </w:div>
    <w:div w:id="539050841">
      <w:bodyDiv w:val="1"/>
      <w:marLeft w:val="0"/>
      <w:marRight w:val="0"/>
      <w:marTop w:val="0"/>
      <w:marBottom w:val="0"/>
      <w:divBdr>
        <w:top w:val="none" w:sz="0" w:space="0" w:color="auto"/>
        <w:left w:val="none" w:sz="0" w:space="0" w:color="auto"/>
        <w:bottom w:val="none" w:sz="0" w:space="0" w:color="auto"/>
        <w:right w:val="none" w:sz="0" w:space="0" w:color="auto"/>
      </w:divBdr>
    </w:div>
    <w:div w:id="539173665">
      <w:bodyDiv w:val="1"/>
      <w:marLeft w:val="0"/>
      <w:marRight w:val="0"/>
      <w:marTop w:val="0"/>
      <w:marBottom w:val="0"/>
      <w:divBdr>
        <w:top w:val="none" w:sz="0" w:space="0" w:color="auto"/>
        <w:left w:val="none" w:sz="0" w:space="0" w:color="auto"/>
        <w:bottom w:val="none" w:sz="0" w:space="0" w:color="auto"/>
        <w:right w:val="none" w:sz="0" w:space="0" w:color="auto"/>
      </w:divBdr>
    </w:div>
    <w:div w:id="544752573">
      <w:bodyDiv w:val="1"/>
      <w:marLeft w:val="0"/>
      <w:marRight w:val="0"/>
      <w:marTop w:val="0"/>
      <w:marBottom w:val="0"/>
      <w:divBdr>
        <w:top w:val="none" w:sz="0" w:space="0" w:color="auto"/>
        <w:left w:val="none" w:sz="0" w:space="0" w:color="auto"/>
        <w:bottom w:val="none" w:sz="0" w:space="0" w:color="auto"/>
        <w:right w:val="none" w:sz="0" w:space="0" w:color="auto"/>
      </w:divBdr>
    </w:div>
    <w:div w:id="560751035">
      <w:bodyDiv w:val="1"/>
      <w:marLeft w:val="0"/>
      <w:marRight w:val="0"/>
      <w:marTop w:val="0"/>
      <w:marBottom w:val="0"/>
      <w:divBdr>
        <w:top w:val="none" w:sz="0" w:space="0" w:color="auto"/>
        <w:left w:val="none" w:sz="0" w:space="0" w:color="auto"/>
        <w:bottom w:val="none" w:sz="0" w:space="0" w:color="auto"/>
        <w:right w:val="none" w:sz="0" w:space="0" w:color="auto"/>
      </w:divBdr>
    </w:div>
    <w:div w:id="564729594">
      <w:bodyDiv w:val="1"/>
      <w:marLeft w:val="0"/>
      <w:marRight w:val="0"/>
      <w:marTop w:val="0"/>
      <w:marBottom w:val="0"/>
      <w:divBdr>
        <w:top w:val="none" w:sz="0" w:space="0" w:color="auto"/>
        <w:left w:val="none" w:sz="0" w:space="0" w:color="auto"/>
        <w:bottom w:val="none" w:sz="0" w:space="0" w:color="auto"/>
        <w:right w:val="none" w:sz="0" w:space="0" w:color="auto"/>
      </w:divBdr>
    </w:div>
    <w:div w:id="569773553">
      <w:bodyDiv w:val="1"/>
      <w:marLeft w:val="0"/>
      <w:marRight w:val="0"/>
      <w:marTop w:val="0"/>
      <w:marBottom w:val="0"/>
      <w:divBdr>
        <w:top w:val="none" w:sz="0" w:space="0" w:color="auto"/>
        <w:left w:val="none" w:sz="0" w:space="0" w:color="auto"/>
        <w:bottom w:val="none" w:sz="0" w:space="0" w:color="auto"/>
        <w:right w:val="none" w:sz="0" w:space="0" w:color="auto"/>
      </w:divBdr>
    </w:div>
    <w:div w:id="573247741">
      <w:bodyDiv w:val="1"/>
      <w:marLeft w:val="0"/>
      <w:marRight w:val="0"/>
      <w:marTop w:val="0"/>
      <w:marBottom w:val="0"/>
      <w:divBdr>
        <w:top w:val="none" w:sz="0" w:space="0" w:color="auto"/>
        <w:left w:val="none" w:sz="0" w:space="0" w:color="auto"/>
        <w:bottom w:val="none" w:sz="0" w:space="0" w:color="auto"/>
        <w:right w:val="none" w:sz="0" w:space="0" w:color="auto"/>
      </w:divBdr>
    </w:div>
    <w:div w:id="618419961">
      <w:bodyDiv w:val="1"/>
      <w:marLeft w:val="0"/>
      <w:marRight w:val="0"/>
      <w:marTop w:val="0"/>
      <w:marBottom w:val="0"/>
      <w:divBdr>
        <w:top w:val="none" w:sz="0" w:space="0" w:color="auto"/>
        <w:left w:val="none" w:sz="0" w:space="0" w:color="auto"/>
        <w:bottom w:val="none" w:sz="0" w:space="0" w:color="auto"/>
        <w:right w:val="none" w:sz="0" w:space="0" w:color="auto"/>
      </w:divBdr>
    </w:div>
    <w:div w:id="618800942">
      <w:bodyDiv w:val="1"/>
      <w:marLeft w:val="0"/>
      <w:marRight w:val="0"/>
      <w:marTop w:val="0"/>
      <w:marBottom w:val="0"/>
      <w:divBdr>
        <w:top w:val="none" w:sz="0" w:space="0" w:color="auto"/>
        <w:left w:val="none" w:sz="0" w:space="0" w:color="auto"/>
        <w:bottom w:val="none" w:sz="0" w:space="0" w:color="auto"/>
        <w:right w:val="none" w:sz="0" w:space="0" w:color="auto"/>
      </w:divBdr>
    </w:div>
    <w:div w:id="619605638">
      <w:bodyDiv w:val="1"/>
      <w:marLeft w:val="0"/>
      <w:marRight w:val="0"/>
      <w:marTop w:val="0"/>
      <w:marBottom w:val="0"/>
      <w:divBdr>
        <w:top w:val="none" w:sz="0" w:space="0" w:color="auto"/>
        <w:left w:val="none" w:sz="0" w:space="0" w:color="auto"/>
        <w:bottom w:val="none" w:sz="0" w:space="0" w:color="auto"/>
        <w:right w:val="none" w:sz="0" w:space="0" w:color="auto"/>
      </w:divBdr>
    </w:div>
    <w:div w:id="633095129">
      <w:bodyDiv w:val="1"/>
      <w:marLeft w:val="0"/>
      <w:marRight w:val="0"/>
      <w:marTop w:val="0"/>
      <w:marBottom w:val="0"/>
      <w:divBdr>
        <w:top w:val="none" w:sz="0" w:space="0" w:color="auto"/>
        <w:left w:val="none" w:sz="0" w:space="0" w:color="auto"/>
        <w:bottom w:val="none" w:sz="0" w:space="0" w:color="auto"/>
        <w:right w:val="none" w:sz="0" w:space="0" w:color="auto"/>
      </w:divBdr>
    </w:div>
    <w:div w:id="649210189">
      <w:bodyDiv w:val="1"/>
      <w:marLeft w:val="0"/>
      <w:marRight w:val="0"/>
      <w:marTop w:val="0"/>
      <w:marBottom w:val="0"/>
      <w:divBdr>
        <w:top w:val="none" w:sz="0" w:space="0" w:color="auto"/>
        <w:left w:val="none" w:sz="0" w:space="0" w:color="auto"/>
        <w:bottom w:val="none" w:sz="0" w:space="0" w:color="auto"/>
        <w:right w:val="none" w:sz="0" w:space="0" w:color="auto"/>
      </w:divBdr>
    </w:div>
    <w:div w:id="670564884">
      <w:bodyDiv w:val="1"/>
      <w:marLeft w:val="0"/>
      <w:marRight w:val="0"/>
      <w:marTop w:val="0"/>
      <w:marBottom w:val="0"/>
      <w:divBdr>
        <w:top w:val="none" w:sz="0" w:space="0" w:color="auto"/>
        <w:left w:val="none" w:sz="0" w:space="0" w:color="auto"/>
        <w:bottom w:val="none" w:sz="0" w:space="0" w:color="auto"/>
        <w:right w:val="none" w:sz="0" w:space="0" w:color="auto"/>
      </w:divBdr>
    </w:div>
    <w:div w:id="679936017">
      <w:bodyDiv w:val="1"/>
      <w:marLeft w:val="0"/>
      <w:marRight w:val="0"/>
      <w:marTop w:val="0"/>
      <w:marBottom w:val="0"/>
      <w:divBdr>
        <w:top w:val="none" w:sz="0" w:space="0" w:color="auto"/>
        <w:left w:val="none" w:sz="0" w:space="0" w:color="auto"/>
        <w:bottom w:val="none" w:sz="0" w:space="0" w:color="auto"/>
        <w:right w:val="none" w:sz="0" w:space="0" w:color="auto"/>
      </w:divBdr>
    </w:div>
    <w:div w:id="682047841">
      <w:bodyDiv w:val="1"/>
      <w:marLeft w:val="0"/>
      <w:marRight w:val="0"/>
      <w:marTop w:val="0"/>
      <w:marBottom w:val="0"/>
      <w:divBdr>
        <w:top w:val="none" w:sz="0" w:space="0" w:color="auto"/>
        <w:left w:val="none" w:sz="0" w:space="0" w:color="auto"/>
        <w:bottom w:val="none" w:sz="0" w:space="0" w:color="auto"/>
        <w:right w:val="none" w:sz="0" w:space="0" w:color="auto"/>
      </w:divBdr>
    </w:div>
    <w:div w:id="717558429">
      <w:bodyDiv w:val="1"/>
      <w:marLeft w:val="0"/>
      <w:marRight w:val="0"/>
      <w:marTop w:val="0"/>
      <w:marBottom w:val="0"/>
      <w:divBdr>
        <w:top w:val="none" w:sz="0" w:space="0" w:color="auto"/>
        <w:left w:val="none" w:sz="0" w:space="0" w:color="auto"/>
        <w:bottom w:val="none" w:sz="0" w:space="0" w:color="auto"/>
        <w:right w:val="none" w:sz="0" w:space="0" w:color="auto"/>
      </w:divBdr>
    </w:div>
    <w:div w:id="743532396">
      <w:bodyDiv w:val="1"/>
      <w:marLeft w:val="0"/>
      <w:marRight w:val="0"/>
      <w:marTop w:val="0"/>
      <w:marBottom w:val="0"/>
      <w:divBdr>
        <w:top w:val="none" w:sz="0" w:space="0" w:color="auto"/>
        <w:left w:val="none" w:sz="0" w:space="0" w:color="auto"/>
        <w:bottom w:val="none" w:sz="0" w:space="0" w:color="auto"/>
        <w:right w:val="none" w:sz="0" w:space="0" w:color="auto"/>
      </w:divBdr>
    </w:div>
    <w:div w:id="745957055">
      <w:bodyDiv w:val="1"/>
      <w:marLeft w:val="0"/>
      <w:marRight w:val="0"/>
      <w:marTop w:val="0"/>
      <w:marBottom w:val="0"/>
      <w:divBdr>
        <w:top w:val="none" w:sz="0" w:space="0" w:color="auto"/>
        <w:left w:val="none" w:sz="0" w:space="0" w:color="auto"/>
        <w:bottom w:val="none" w:sz="0" w:space="0" w:color="auto"/>
        <w:right w:val="none" w:sz="0" w:space="0" w:color="auto"/>
      </w:divBdr>
    </w:div>
    <w:div w:id="753475846">
      <w:bodyDiv w:val="1"/>
      <w:marLeft w:val="0"/>
      <w:marRight w:val="0"/>
      <w:marTop w:val="0"/>
      <w:marBottom w:val="0"/>
      <w:divBdr>
        <w:top w:val="none" w:sz="0" w:space="0" w:color="auto"/>
        <w:left w:val="none" w:sz="0" w:space="0" w:color="auto"/>
        <w:bottom w:val="none" w:sz="0" w:space="0" w:color="auto"/>
        <w:right w:val="none" w:sz="0" w:space="0" w:color="auto"/>
      </w:divBdr>
    </w:div>
    <w:div w:id="760611527">
      <w:bodyDiv w:val="1"/>
      <w:marLeft w:val="0"/>
      <w:marRight w:val="0"/>
      <w:marTop w:val="0"/>
      <w:marBottom w:val="0"/>
      <w:divBdr>
        <w:top w:val="none" w:sz="0" w:space="0" w:color="auto"/>
        <w:left w:val="none" w:sz="0" w:space="0" w:color="auto"/>
        <w:bottom w:val="none" w:sz="0" w:space="0" w:color="auto"/>
        <w:right w:val="none" w:sz="0" w:space="0" w:color="auto"/>
      </w:divBdr>
    </w:div>
    <w:div w:id="765274307">
      <w:bodyDiv w:val="1"/>
      <w:marLeft w:val="0"/>
      <w:marRight w:val="0"/>
      <w:marTop w:val="0"/>
      <w:marBottom w:val="0"/>
      <w:divBdr>
        <w:top w:val="none" w:sz="0" w:space="0" w:color="auto"/>
        <w:left w:val="none" w:sz="0" w:space="0" w:color="auto"/>
        <w:bottom w:val="none" w:sz="0" w:space="0" w:color="auto"/>
        <w:right w:val="none" w:sz="0" w:space="0" w:color="auto"/>
      </w:divBdr>
    </w:div>
    <w:div w:id="772281632">
      <w:bodyDiv w:val="1"/>
      <w:marLeft w:val="0"/>
      <w:marRight w:val="0"/>
      <w:marTop w:val="0"/>
      <w:marBottom w:val="0"/>
      <w:divBdr>
        <w:top w:val="none" w:sz="0" w:space="0" w:color="auto"/>
        <w:left w:val="none" w:sz="0" w:space="0" w:color="auto"/>
        <w:bottom w:val="none" w:sz="0" w:space="0" w:color="auto"/>
        <w:right w:val="none" w:sz="0" w:space="0" w:color="auto"/>
      </w:divBdr>
      <w:divsChild>
        <w:div w:id="1035932311">
          <w:marLeft w:val="0"/>
          <w:marRight w:val="0"/>
          <w:marTop w:val="0"/>
          <w:marBottom w:val="0"/>
          <w:divBdr>
            <w:top w:val="none" w:sz="0" w:space="0" w:color="auto"/>
            <w:left w:val="none" w:sz="0" w:space="0" w:color="auto"/>
            <w:bottom w:val="none" w:sz="0" w:space="0" w:color="auto"/>
            <w:right w:val="none" w:sz="0" w:space="0" w:color="auto"/>
          </w:divBdr>
          <w:divsChild>
            <w:div w:id="424887065">
              <w:marLeft w:val="0"/>
              <w:marRight w:val="0"/>
              <w:marTop w:val="0"/>
              <w:marBottom w:val="0"/>
              <w:divBdr>
                <w:top w:val="none" w:sz="0" w:space="0" w:color="auto"/>
                <w:left w:val="none" w:sz="0" w:space="0" w:color="auto"/>
                <w:bottom w:val="none" w:sz="0" w:space="0" w:color="auto"/>
                <w:right w:val="none" w:sz="0" w:space="0" w:color="auto"/>
              </w:divBdr>
              <w:divsChild>
                <w:div w:id="114064857">
                  <w:marLeft w:val="0"/>
                  <w:marRight w:val="0"/>
                  <w:marTop w:val="0"/>
                  <w:marBottom w:val="0"/>
                  <w:divBdr>
                    <w:top w:val="none" w:sz="0" w:space="0" w:color="auto"/>
                    <w:left w:val="none" w:sz="0" w:space="0" w:color="auto"/>
                    <w:bottom w:val="none" w:sz="0" w:space="0" w:color="auto"/>
                    <w:right w:val="none" w:sz="0" w:space="0" w:color="auto"/>
                  </w:divBdr>
                  <w:divsChild>
                    <w:div w:id="337004255">
                      <w:marLeft w:val="0"/>
                      <w:marRight w:val="0"/>
                      <w:marTop w:val="0"/>
                      <w:marBottom w:val="0"/>
                      <w:divBdr>
                        <w:top w:val="none" w:sz="0" w:space="0" w:color="auto"/>
                        <w:left w:val="none" w:sz="0" w:space="0" w:color="auto"/>
                        <w:bottom w:val="none" w:sz="0" w:space="0" w:color="auto"/>
                        <w:right w:val="none" w:sz="0" w:space="0" w:color="auto"/>
                      </w:divBdr>
                      <w:divsChild>
                        <w:div w:id="1870684728">
                          <w:marLeft w:val="0"/>
                          <w:marRight w:val="0"/>
                          <w:marTop w:val="0"/>
                          <w:marBottom w:val="0"/>
                          <w:divBdr>
                            <w:top w:val="none" w:sz="0" w:space="0" w:color="auto"/>
                            <w:left w:val="none" w:sz="0" w:space="0" w:color="auto"/>
                            <w:bottom w:val="none" w:sz="0" w:space="0" w:color="auto"/>
                            <w:right w:val="none" w:sz="0" w:space="0" w:color="auto"/>
                          </w:divBdr>
                          <w:divsChild>
                            <w:div w:id="463043782">
                              <w:marLeft w:val="0"/>
                              <w:marRight w:val="0"/>
                              <w:marTop w:val="0"/>
                              <w:marBottom w:val="0"/>
                              <w:divBdr>
                                <w:top w:val="none" w:sz="0" w:space="0" w:color="auto"/>
                                <w:left w:val="none" w:sz="0" w:space="0" w:color="auto"/>
                                <w:bottom w:val="none" w:sz="0" w:space="0" w:color="auto"/>
                                <w:right w:val="none" w:sz="0" w:space="0" w:color="auto"/>
                              </w:divBdr>
                              <w:divsChild>
                                <w:div w:id="272515758">
                                  <w:marLeft w:val="0"/>
                                  <w:marRight w:val="0"/>
                                  <w:marTop w:val="0"/>
                                  <w:marBottom w:val="0"/>
                                  <w:divBdr>
                                    <w:top w:val="none" w:sz="0" w:space="0" w:color="auto"/>
                                    <w:left w:val="none" w:sz="0" w:space="0" w:color="auto"/>
                                    <w:bottom w:val="none" w:sz="0" w:space="0" w:color="auto"/>
                                    <w:right w:val="none" w:sz="0" w:space="0" w:color="auto"/>
                                  </w:divBdr>
                                  <w:divsChild>
                                    <w:div w:id="1149402528">
                                      <w:marLeft w:val="0"/>
                                      <w:marRight w:val="0"/>
                                      <w:marTop w:val="0"/>
                                      <w:marBottom w:val="0"/>
                                      <w:divBdr>
                                        <w:top w:val="none" w:sz="0" w:space="0" w:color="auto"/>
                                        <w:left w:val="none" w:sz="0" w:space="0" w:color="auto"/>
                                        <w:bottom w:val="none" w:sz="0" w:space="0" w:color="auto"/>
                                        <w:right w:val="none" w:sz="0" w:space="0" w:color="auto"/>
                                      </w:divBdr>
                                      <w:divsChild>
                                        <w:div w:id="1770663614">
                                          <w:marLeft w:val="0"/>
                                          <w:marRight w:val="0"/>
                                          <w:marTop w:val="0"/>
                                          <w:marBottom w:val="0"/>
                                          <w:divBdr>
                                            <w:top w:val="none" w:sz="0" w:space="0" w:color="auto"/>
                                            <w:left w:val="none" w:sz="0" w:space="0" w:color="auto"/>
                                            <w:bottom w:val="none" w:sz="0" w:space="0" w:color="auto"/>
                                            <w:right w:val="none" w:sz="0" w:space="0" w:color="auto"/>
                                          </w:divBdr>
                                          <w:divsChild>
                                            <w:div w:id="2064675267">
                                              <w:marLeft w:val="0"/>
                                              <w:marRight w:val="0"/>
                                              <w:marTop w:val="0"/>
                                              <w:marBottom w:val="0"/>
                                              <w:divBdr>
                                                <w:top w:val="none" w:sz="0" w:space="0" w:color="auto"/>
                                                <w:left w:val="none" w:sz="0" w:space="0" w:color="auto"/>
                                                <w:bottom w:val="none" w:sz="0" w:space="0" w:color="auto"/>
                                                <w:right w:val="none" w:sz="0" w:space="0" w:color="auto"/>
                                              </w:divBdr>
                                              <w:divsChild>
                                                <w:div w:id="1580943879">
                                                  <w:marLeft w:val="0"/>
                                                  <w:marRight w:val="0"/>
                                                  <w:marTop w:val="0"/>
                                                  <w:marBottom w:val="0"/>
                                                  <w:divBdr>
                                                    <w:top w:val="none" w:sz="0" w:space="0" w:color="auto"/>
                                                    <w:left w:val="none" w:sz="0" w:space="0" w:color="auto"/>
                                                    <w:bottom w:val="none" w:sz="0" w:space="0" w:color="auto"/>
                                                    <w:right w:val="none" w:sz="0" w:space="0" w:color="auto"/>
                                                  </w:divBdr>
                                                  <w:divsChild>
                                                    <w:div w:id="1314211200">
                                                      <w:marLeft w:val="0"/>
                                                      <w:marRight w:val="0"/>
                                                      <w:marTop w:val="0"/>
                                                      <w:marBottom w:val="0"/>
                                                      <w:divBdr>
                                                        <w:top w:val="none" w:sz="0" w:space="0" w:color="auto"/>
                                                        <w:left w:val="none" w:sz="0" w:space="0" w:color="auto"/>
                                                        <w:bottom w:val="none" w:sz="0" w:space="0" w:color="auto"/>
                                                        <w:right w:val="none" w:sz="0" w:space="0" w:color="auto"/>
                                                      </w:divBdr>
                                                      <w:divsChild>
                                                        <w:div w:id="90441420">
                                                          <w:marLeft w:val="0"/>
                                                          <w:marRight w:val="0"/>
                                                          <w:marTop w:val="0"/>
                                                          <w:marBottom w:val="0"/>
                                                          <w:divBdr>
                                                            <w:top w:val="none" w:sz="0" w:space="0" w:color="auto"/>
                                                            <w:left w:val="none" w:sz="0" w:space="0" w:color="auto"/>
                                                            <w:bottom w:val="none" w:sz="0" w:space="0" w:color="auto"/>
                                                            <w:right w:val="none" w:sz="0" w:space="0" w:color="auto"/>
                                                          </w:divBdr>
                                                          <w:divsChild>
                                                            <w:div w:id="1116755694">
                                                              <w:marLeft w:val="0"/>
                                                              <w:marRight w:val="150"/>
                                                              <w:marTop w:val="0"/>
                                                              <w:marBottom w:val="150"/>
                                                              <w:divBdr>
                                                                <w:top w:val="none" w:sz="0" w:space="0" w:color="auto"/>
                                                                <w:left w:val="none" w:sz="0" w:space="0" w:color="auto"/>
                                                                <w:bottom w:val="none" w:sz="0" w:space="0" w:color="auto"/>
                                                                <w:right w:val="none" w:sz="0" w:space="0" w:color="auto"/>
                                                              </w:divBdr>
                                                              <w:divsChild>
                                                                <w:div w:id="1772625714">
                                                                  <w:marLeft w:val="0"/>
                                                                  <w:marRight w:val="0"/>
                                                                  <w:marTop w:val="0"/>
                                                                  <w:marBottom w:val="0"/>
                                                                  <w:divBdr>
                                                                    <w:top w:val="none" w:sz="0" w:space="0" w:color="auto"/>
                                                                    <w:left w:val="none" w:sz="0" w:space="0" w:color="auto"/>
                                                                    <w:bottom w:val="none" w:sz="0" w:space="0" w:color="auto"/>
                                                                    <w:right w:val="none" w:sz="0" w:space="0" w:color="auto"/>
                                                                  </w:divBdr>
                                                                  <w:divsChild>
                                                                    <w:div w:id="2121728536">
                                                                      <w:marLeft w:val="0"/>
                                                                      <w:marRight w:val="0"/>
                                                                      <w:marTop w:val="0"/>
                                                                      <w:marBottom w:val="0"/>
                                                                      <w:divBdr>
                                                                        <w:top w:val="none" w:sz="0" w:space="0" w:color="auto"/>
                                                                        <w:left w:val="none" w:sz="0" w:space="0" w:color="auto"/>
                                                                        <w:bottom w:val="none" w:sz="0" w:space="0" w:color="auto"/>
                                                                        <w:right w:val="none" w:sz="0" w:space="0" w:color="auto"/>
                                                                      </w:divBdr>
                                                                      <w:divsChild>
                                                                        <w:div w:id="802380856">
                                                                          <w:marLeft w:val="0"/>
                                                                          <w:marRight w:val="0"/>
                                                                          <w:marTop w:val="0"/>
                                                                          <w:marBottom w:val="0"/>
                                                                          <w:divBdr>
                                                                            <w:top w:val="none" w:sz="0" w:space="0" w:color="auto"/>
                                                                            <w:left w:val="none" w:sz="0" w:space="0" w:color="auto"/>
                                                                            <w:bottom w:val="none" w:sz="0" w:space="0" w:color="auto"/>
                                                                            <w:right w:val="none" w:sz="0" w:space="0" w:color="auto"/>
                                                                          </w:divBdr>
                                                                          <w:divsChild>
                                                                            <w:div w:id="183639140">
                                                                              <w:marLeft w:val="0"/>
                                                                              <w:marRight w:val="0"/>
                                                                              <w:marTop w:val="0"/>
                                                                              <w:marBottom w:val="0"/>
                                                                              <w:divBdr>
                                                                                <w:top w:val="none" w:sz="0" w:space="0" w:color="auto"/>
                                                                                <w:left w:val="none" w:sz="0" w:space="0" w:color="auto"/>
                                                                                <w:bottom w:val="none" w:sz="0" w:space="0" w:color="auto"/>
                                                                                <w:right w:val="none" w:sz="0" w:space="0" w:color="auto"/>
                                                                              </w:divBdr>
                                                                              <w:divsChild>
                                                                                <w:div w:id="281428420">
                                                                                  <w:marLeft w:val="0"/>
                                                                                  <w:marRight w:val="0"/>
                                                                                  <w:marTop w:val="0"/>
                                                                                  <w:marBottom w:val="0"/>
                                                                                  <w:divBdr>
                                                                                    <w:top w:val="none" w:sz="0" w:space="0" w:color="auto"/>
                                                                                    <w:left w:val="none" w:sz="0" w:space="0" w:color="auto"/>
                                                                                    <w:bottom w:val="none" w:sz="0" w:space="0" w:color="auto"/>
                                                                                    <w:right w:val="none" w:sz="0" w:space="0" w:color="auto"/>
                                                                                  </w:divBdr>
                                                                                  <w:divsChild>
                                                                                    <w:div w:id="564031312">
                                                                                      <w:marLeft w:val="0"/>
                                                                                      <w:marRight w:val="0"/>
                                                                                      <w:marTop w:val="0"/>
                                                                                      <w:marBottom w:val="0"/>
                                                                                      <w:divBdr>
                                                                                        <w:top w:val="none" w:sz="0" w:space="0" w:color="auto"/>
                                                                                        <w:left w:val="none" w:sz="0" w:space="0" w:color="auto"/>
                                                                                        <w:bottom w:val="none" w:sz="0" w:space="0" w:color="auto"/>
                                                                                        <w:right w:val="none" w:sz="0" w:space="0" w:color="auto"/>
                                                                                      </w:divBdr>
                                                                                    </w:div>
                                                                                    <w:div w:id="1928806823">
                                                                                      <w:marLeft w:val="0"/>
                                                                                      <w:marRight w:val="0"/>
                                                                                      <w:marTop w:val="0"/>
                                                                                      <w:marBottom w:val="0"/>
                                                                                      <w:divBdr>
                                                                                        <w:top w:val="none" w:sz="0" w:space="0" w:color="auto"/>
                                                                                        <w:left w:val="none" w:sz="0" w:space="0" w:color="auto"/>
                                                                                        <w:bottom w:val="none" w:sz="0" w:space="0" w:color="auto"/>
                                                                                        <w:right w:val="none" w:sz="0" w:space="0" w:color="auto"/>
                                                                                      </w:divBdr>
                                                                                    </w:div>
                                                                                    <w:div w:id="1167134360">
                                                                                      <w:marLeft w:val="0"/>
                                                                                      <w:marRight w:val="0"/>
                                                                                      <w:marTop w:val="0"/>
                                                                                      <w:marBottom w:val="0"/>
                                                                                      <w:divBdr>
                                                                                        <w:top w:val="none" w:sz="0" w:space="0" w:color="auto"/>
                                                                                        <w:left w:val="none" w:sz="0" w:space="0" w:color="auto"/>
                                                                                        <w:bottom w:val="none" w:sz="0" w:space="0" w:color="auto"/>
                                                                                        <w:right w:val="none" w:sz="0" w:space="0" w:color="auto"/>
                                                                                      </w:divBdr>
                                                                                    </w:div>
                                                                                    <w:div w:id="1470396305">
                                                                                      <w:marLeft w:val="0"/>
                                                                                      <w:marRight w:val="0"/>
                                                                                      <w:marTop w:val="0"/>
                                                                                      <w:marBottom w:val="0"/>
                                                                                      <w:divBdr>
                                                                                        <w:top w:val="none" w:sz="0" w:space="0" w:color="auto"/>
                                                                                        <w:left w:val="none" w:sz="0" w:space="0" w:color="auto"/>
                                                                                        <w:bottom w:val="none" w:sz="0" w:space="0" w:color="auto"/>
                                                                                        <w:right w:val="none" w:sz="0" w:space="0" w:color="auto"/>
                                                                                      </w:divBdr>
                                                                                    </w:div>
                                                                                    <w:div w:id="624888509">
                                                                                      <w:marLeft w:val="0"/>
                                                                                      <w:marRight w:val="0"/>
                                                                                      <w:marTop w:val="0"/>
                                                                                      <w:marBottom w:val="0"/>
                                                                                      <w:divBdr>
                                                                                        <w:top w:val="none" w:sz="0" w:space="0" w:color="auto"/>
                                                                                        <w:left w:val="none" w:sz="0" w:space="0" w:color="auto"/>
                                                                                        <w:bottom w:val="none" w:sz="0" w:space="0" w:color="auto"/>
                                                                                        <w:right w:val="none" w:sz="0" w:space="0" w:color="auto"/>
                                                                                      </w:divBdr>
                                                                                    </w:div>
                                                                                    <w:div w:id="159858565">
                                                                                      <w:marLeft w:val="0"/>
                                                                                      <w:marRight w:val="0"/>
                                                                                      <w:marTop w:val="0"/>
                                                                                      <w:marBottom w:val="0"/>
                                                                                      <w:divBdr>
                                                                                        <w:top w:val="none" w:sz="0" w:space="0" w:color="auto"/>
                                                                                        <w:left w:val="none" w:sz="0" w:space="0" w:color="auto"/>
                                                                                        <w:bottom w:val="none" w:sz="0" w:space="0" w:color="auto"/>
                                                                                        <w:right w:val="none" w:sz="0" w:space="0" w:color="auto"/>
                                                                                      </w:divBdr>
                                                                                    </w:div>
                                                                                    <w:div w:id="1721250330">
                                                                                      <w:marLeft w:val="0"/>
                                                                                      <w:marRight w:val="0"/>
                                                                                      <w:marTop w:val="0"/>
                                                                                      <w:marBottom w:val="0"/>
                                                                                      <w:divBdr>
                                                                                        <w:top w:val="none" w:sz="0" w:space="0" w:color="auto"/>
                                                                                        <w:left w:val="none" w:sz="0" w:space="0" w:color="auto"/>
                                                                                        <w:bottom w:val="none" w:sz="0" w:space="0" w:color="auto"/>
                                                                                        <w:right w:val="none" w:sz="0" w:space="0" w:color="auto"/>
                                                                                      </w:divBdr>
                                                                                    </w:div>
                                                                                    <w:div w:id="743260406">
                                                                                      <w:marLeft w:val="0"/>
                                                                                      <w:marRight w:val="0"/>
                                                                                      <w:marTop w:val="0"/>
                                                                                      <w:marBottom w:val="0"/>
                                                                                      <w:divBdr>
                                                                                        <w:top w:val="none" w:sz="0" w:space="0" w:color="auto"/>
                                                                                        <w:left w:val="none" w:sz="0" w:space="0" w:color="auto"/>
                                                                                        <w:bottom w:val="none" w:sz="0" w:space="0" w:color="auto"/>
                                                                                        <w:right w:val="none" w:sz="0" w:space="0" w:color="auto"/>
                                                                                      </w:divBdr>
                                                                                    </w:div>
                                                                                    <w:div w:id="876434837">
                                                                                      <w:marLeft w:val="0"/>
                                                                                      <w:marRight w:val="0"/>
                                                                                      <w:marTop w:val="0"/>
                                                                                      <w:marBottom w:val="0"/>
                                                                                      <w:divBdr>
                                                                                        <w:top w:val="none" w:sz="0" w:space="0" w:color="auto"/>
                                                                                        <w:left w:val="none" w:sz="0" w:space="0" w:color="auto"/>
                                                                                        <w:bottom w:val="none" w:sz="0" w:space="0" w:color="auto"/>
                                                                                        <w:right w:val="none" w:sz="0" w:space="0" w:color="auto"/>
                                                                                      </w:divBdr>
                                                                                    </w:div>
                                                                                    <w:div w:id="1368751208">
                                                                                      <w:marLeft w:val="0"/>
                                                                                      <w:marRight w:val="0"/>
                                                                                      <w:marTop w:val="0"/>
                                                                                      <w:marBottom w:val="0"/>
                                                                                      <w:divBdr>
                                                                                        <w:top w:val="none" w:sz="0" w:space="0" w:color="auto"/>
                                                                                        <w:left w:val="none" w:sz="0" w:space="0" w:color="auto"/>
                                                                                        <w:bottom w:val="none" w:sz="0" w:space="0" w:color="auto"/>
                                                                                        <w:right w:val="none" w:sz="0" w:space="0" w:color="auto"/>
                                                                                      </w:divBdr>
                                                                                    </w:div>
                                                                                    <w:div w:id="1120757197">
                                                                                      <w:marLeft w:val="0"/>
                                                                                      <w:marRight w:val="0"/>
                                                                                      <w:marTop w:val="0"/>
                                                                                      <w:marBottom w:val="0"/>
                                                                                      <w:divBdr>
                                                                                        <w:top w:val="none" w:sz="0" w:space="0" w:color="auto"/>
                                                                                        <w:left w:val="none" w:sz="0" w:space="0" w:color="auto"/>
                                                                                        <w:bottom w:val="none" w:sz="0" w:space="0" w:color="auto"/>
                                                                                        <w:right w:val="none" w:sz="0" w:space="0" w:color="auto"/>
                                                                                      </w:divBdr>
                                                                                    </w:div>
                                                                                    <w:div w:id="445739109">
                                                                                      <w:marLeft w:val="0"/>
                                                                                      <w:marRight w:val="0"/>
                                                                                      <w:marTop w:val="0"/>
                                                                                      <w:marBottom w:val="0"/>
                                                                                      <w:divBdr>
                                                                                        <w:top w:val="none" w:sz="0" w:space="0" w:color="auto"/>
                                                                                        <w:left w:val="none" w:sz="0" w:space="0" w:color="auto"/>
                                                                                        <w:bottom w:val="none" w:sz="0" w:space="0" w:color="auto"/>
                                                                                        <w:right w:val="none" w:sz="0" w:space="0" w:color="auto"/>
                                                                                      </w:divBdr>
                                                                                    </w:div>
                                                                                    <w:div w:id="1916161914">
                                                                                      <w:marLeft w:val="0"/>
                                                                                      <w:marRight w:val="0"/>
                                                                                      <w:marTop w:val="0"/>
                                                                                      <w:marBottom w:val="0"/>
                                                                                      <w:divBdr>
                                                                                        <w:top w:val="none" w:sz="0" w:space="0" w:color="auto"/>
                                                                                        <w:left w:val="none" w:sz="0" w:space="0" w:color="auto"/>
                                                                                        <w:bottom w:val="none" w:sz="0" w:space="0" w:color="auto"/>
                                                                                        <w:right w:val="none" w:sz="0" w:space="0" w:color="auto"/>
                                                                                      </w:divBdr>
                                                                                    </w:div>
                                                                                    <w:div w:id="158691122">
                                                                                      <w:marLeft w:val="0"/>
                                                                                      <w:marRight w:val="0"/>
                                                                                      <w:marTop w:val="0"/>
                                                                                      <w:marBottom w:val="0"/>
                                                                                      <w:divBdr>
                                                                                        <w:top w:val="none" w:sz="0" w:space="0" w:color="auto"/>
                                                                                        <w:left w:val="none" w:sz="0" w:space="0" w:color="auto"/>
                                                                                        <w:bottom w:val="none" w:sz="0" w:space="0" w:color="auto"/>
                                                                                        <w:right w:val="none" w:sz="0" w:space="0" w:color="auto"/>
                                                                                      </w:divBdr>
                                                                                    </w:div>
                                                                                    <w:div w:id="1786271475">
                                                                                      <w:marLeft w:val="0"/>
                                                                                      <w:marRight w:val="0"/>
                                                                                      <w:marTop w:val="0"/>
                                                                                      <w:marBottom w:val="0"/>
                                                                                      <w:divBdr>
                                                                                        <w:top w:val="none" w:sz="0" w:space="0" w:color="auto"/>
                                                                                        <w:left w:val="none" w:sz="0" w:space="0" w:color="auto"/>
                                                                                        <w:bottom w:val="none" w:sz="0" w:space="0" w:color="auto"/>
                                                                                        <w:right w:val="none" w:sz="0" w:space="0" w:color="auto"/>
                                                                                      </w:divBdr>
                                                                                    </w:div>
                                                                                    <w:div w:id="1502768475">
                                                                                      <w:marLeft w:val="0"/>
                                                                                      <w:marRight w:val="0"/>
                                                                                      <w:marTop w:val="0"/>
                                                                                      <w:marBottom w:val="0"/>
                                                                                      <w:divBdr>
                                                                                        <w:top w:val="none" w:sz="0" w:space="0" w:color="auto"/>
                                                                                        <w:left w:val="none" w:sz="0" w:space="0" w:color="auto"/>
                                                                                        <w:bottom w:val="none" w:sz="0" w:space="0" w:color="auto"/>
                                                                                        <w:right w:val="none" w:sz="0" w:space="0" w:color="auto"/>
                                                                                      </w:divBdr>
                                                                                    </w:div>
                                                                                    <w:div w:id="1396316396">
                                                                                      <w:marLeft w:val="0"/>
                                                                                      <w:marRight w:val="0"/>
                                                                                      <w:marTop w:val="0"/>
                                                                                      <w:marBottom w:val="0"/>
                                                                                      <w:divBdr>
                                                                                        <w:top w:val="none" w:sz="0" w:space="0" w:color="auto"/>
                                                                                        <w:left w:val="none" w:sz="0" w:space="0" w:color="auto"/>
                                                                                        <w:bottom w:val="none" w:sz="0" w:space="0" w:color="auto"/>
                                                                                        <w:right w:val="none" w:sz="0" w:space="0" w:color="auto"/>
                                                                                      </w:divBdr>
                                                                                    </w:div>
                                                                                    <w:div w:id="610669433">
                                                                                      <w:marLeft w:val="0"/>
                                                                                      <w:marRight w:val="0"/>
                                                                                      <w:marTop w:val="0"/>
                                                                                      <w:marBottom w:val="0"/>
                                                                                      <w:divBdr>
                                                                                        <w:top w:val="none" w:sz="0" w:space="0" w:color="auto"/>
                                                                                        <w:left w:val="none" w:sz="0" w:space="0" w:color="auto"/>
                                                                                        <w:bottom w:val="none" w:sz="0" w:space="0" w:color="auto"/>
                                                                                        <w:right w:val="none" w:sz="0" w:space="0" w:color="auto"/>
                                                                                      </w:divBdr>
                                                                                    </w:div>
                                                                                    <w:div w:id="692729267">
                                                                                      <w:marLeft w:val="720"/>
                                                                                      <w:marRight w:val="0"/>
                                                                                      <w:marTop w:val="0"/>
                                                                                      <w:marBottom w:val="0"/>
                                                                                      <w:divBdr>
                                                                                        <w:top w:val="none" w:sz="0" w:space="0" w:color="auto"/>
                                                                                        <w:left w:val="none" w:sz="0" w:space="0" w:color="auto"/>
                                                                                        <w:bottom w:val="none" w:sz="0" w:space="0" w:color="auto"/>
                                                                                        <w:right w:val="none" w:sz="0" w:space="0" w:color="auto"/>
                                                                                      </w:divBdr>
                                                                                    </w:div>
                                                                                    <w:div w:id="827136822">
                                                                                      <w:marLeft w:val="720"/>
                                                                                      <w:marRight w:val="0"/>
                                                                                      <w:marTop w:val="0"/>
                                                                                      <w:marBottom w:val="0"/>
                                                                                      <w:divBdr>
                                                                                        <w:top w:val="none" w:sz="0" w:space="0" w:color="auto"/>
                                                                                        <w:left w:val="none" w:sz="0" w:space="0" w:color="auto"/>
                                                                                        <w:bottom w:val="none" w:sz="0" w:space="0" w:color="auto"/>
                                                                                        <w:right w:val="none" w:sz="0" w:space="0" w:color="auto"/>
                                                                                      </w:divBdr>
                                                                                    </w:div>
                                                                                    <w:div w:id="2042510308">
                                                                                      <w:marLeft w:val="720"/>
                                                                                      <w:marRight w:val="0"/>
                                                                                      <w:marTop w:val="0"/>
                                                                                      <w:marBottom w:val="0"/>
                                                                                      <w:divBdr>
                                                                                        <w:top w:val="none" w:sz="0" w:space="0" w:color="auto"/>
                                                                                        <w:left w:val="none" w:sz="0" w:space="0" w:color="auto"/>
                                                                                        <w:bottom w:val="none" w:sz="0" w:space="0" w:color="auto"/>
                                                                                        <w:right w:val="none" w:sz="0" w:space="0" w:color="auto"/>
                                                                                      </w:divBdr>
                                                                                    </w:div>
                                                                                    <w:div w:id="1045520364">
                                                                                      <w:marLeft w:val="720"/>
                                                                                      <w:marRight w:val="0"/>
                                                                                      <w:marTop w:val="0"/>
                                                                                      <w:marBottom w:val="0"/>
                                                                                      <w:divBdr>
                                                                                        <w:top w:val="none" w:sz="0" w:space="0" w:color="auto"/>
                                                                                        <w:left w:val="none" w:sz="0" w:space="0" w:color="auto"/>
                                                                                        <w:bottom w:val="none" w:sz="0" w:space="0" w:color="auto"/>
                                                                                        <w:right w:val="none" w:sz="0" w:space="0" w:color="auto"/>
                                                                                      </w:divBdr>
                                                                                    </w:div>
                                                                                    <w:div w:id="1995253723">
                                                                                      <w:marLeft w:val="720"/>
                                                                                      <w:marRight w:val="0"/>
                                                                                      <w:marTop w:val="0"/>
                                                                                      <w:marBottom w:val="0"/>
                                                                                      <w:divBdr>
                                                                                        <w:top w:val="none" w:sz="0" w:space="0" w:color="auto"/>
                                                                                        <w:left w:val="none" w:sz="0" w:space="0" w:color="auto"/>
                                                                                        <w:bottom w:val="none" w:sz="0" w:space="0" w:color="auto"/>
                                                                                        <w:right w:val="none" w:sz="0" w:space="0" w:color="auto"/>
                                                                                      </w:divBdr>
                                                                                    </w:div>
                                                                                    <w:div w:id="44728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3965976">
      <w:bodyDiv w:val="1"/>
      <w:marLeft w:val="0"/>
      <w:marRight w:val="0"/>
      <w:marTop w:val="0"/>
      <w:marBottom w:val="0"/>
      <w:divBdr>
        <w:top w:val="none" w:sz="0" w:space="0" w:color="auto"/>
        <w:left w:val="none" w:sz="0" w:space="0" w:color="auto"/>
        <w:bottom w:val="none" w:sz="0" w:space="0" w:color="auto"/>
        <w:right w:val="none" w:sz="0" w:space="0" w:color="auto"/>
      </w:divBdr>
      <w:divsChild>
        <w:div w:id="265424241">
          <w:marLeft w:val="720"/>
          <w:marRight w:val="0"/>
          <w:marTop w:val="0"/>
          <w:marBottom w:val="0"/>
          <w:divBdr>
            <w:top w:val="none" w:sz="0" w:space="0" w:color="auto"/>
            <w:left w:val="none" w:sz="0" w:space="0" w:color="auto"/>
            <w:bottom w:val="none" w:sz="0" w:space="0" w:color="auto"/>
            <w:right w:val="none" w:sz="0" w:space="0" w:color="auto"/>
          </w:divBdr>
        </w:div>
        <w:div w:id="953947329">
          <w:marLeft w:val="720"/>
          <w:marRight w:val="0"/>
          <w:marTop w:val="0"/>
          <w:marBottom w:val="0"/>
          <w:divBdr>
            <w:top w:val="none" w:sz="0" w:space="0" w:color="auto"/>
            <w:left w:val="none" w:sz="0" w:space="0" w:color="auto"/>
            <w:bottom w:val="none" w:sz="0" w:space="0" w:color="auto"/>
            <w:right w:val="none" w:sz="0" w:space="0" w:color="auto"/>
          </w:divBdr>
        </w:div>
        <w:div w:id="805901013">
          <w:marLeft w:val="720"/>
          <w:marRight w:val="0"/>
          <w:marTop w:val="0"/>
          <w:marBottom w:val="0"/>
          <w:divBdr>
            <w:top w:val="none" w:sz="0" w:space="0" w:color="auto"/>
            <w:left w:val="none" w:sz="0" w:space="0" w:color="auto"/>
            <w:bottom w:val="none" w:sz="0" w:space="0" w:color="auto"/>
            <w:right w:val="none" w:sz="0" w:space="0" w:color="auto"/>
          </w:divBdr>
        </w:div>
        <w:div w:id="1977567856">
          <w:marLeft w:val="720"/>
          <w:marRight w:val="0"/>
          <w:marTop w:val="0"/>
          <w:marBottom w:val="0"/>
          <w:divBdr>
            <w:top w:val="none" w:sz="0" w:space="0" w:color="auto"/>
            <w:left w:val="none" w:sz="0" w:space="0" w:color="auto"/>
            <w:bottom w:val="none" w:sz="0" w:space="0" w:color="auto"/>
            <w:right w:val="none" w:sz="0" w:space="0" w:color="auto"/>
          </w:divBdr>
        </w:div>
        <w:div w:id="1249585022">
          <w:marLeft w:val="720"/>
          <w:marRight w:val="0"/>
          <w:marTop w:val="0"/>
          <w:marBottom w:val="0"/>
          <w:divBdr>
            <w:top w:val="none" w:sz="0" w:space="0" w:color="auto"/>
            <w:left w:val="none" w:sz="0" w:space="0" w:color="auto"/>
            <w:bottom w:val="none" w:sz="0" w:space="0" w:color="auto"/>
            <w:right w:val="none" w:sz="0" w:space="0" w:color="auto"/>
          </w:divBdr>
        </w:div>
        <w:div w:id="388845479">
          <w:marLeft w:val="720"/>
          <w:marRight w:val="0"/>
          <w:marTop w:val="0"/>
          <w:marBottom w:val="0"/>
          <w:divBdr>
            <w:top w:val="none" w:sz="0" w:space="0" w:color="auto"/>
            <w:left w:val="none" w:sz="0" w:space="0" w:color="auto"/>
            <w:bottom w:val="none" w:sz="0" w:space="0" w:color="auto"/>
            <w:right w:val="none" w:sz="0" w:space="0" w:color="auto"/>
          </w:divBdr>
        </w:div>
        <w:div w:id="1632859230">
          <w:marLeft w:val="720"/>
          <w:marRight w:val="0"/>
          <w:marTop w:val="0"/>
          <w:marBottom w:val="0"/>
          <w:divBdr>
            <w:top w:val="none" w:sz="0" w:space="0" w:color="auto"/>
            <w:left w:val="none" w:sz="0" w:space="0" w:color="auto"/>
            <w:bottom w:val="none" w:sz="0" w:space="0" w:color="auto"/>
            <w:right w:val="none" w:sz="0" w:space="0" w:color="auto"/>
          </w:divBdr>
        </w:div>
        <w:div w:id="1647509978">
          <w:marLeft w:val="720"/>
          <w:marRight w:val="0"/>
          <w:marTop w:val="0"/>
          <w:marBottom w:val="0"/>
          <w:divBdr>
            <w:top w:val="none" w:sz="0" w:space="0" w:color="auto"/>
            <w:left w:val="none" w:sz="0" w:space="0" w:color="auto"/>
            <w:bottom w:val="none" w:sz="0" w:space="0" w:color="auto"/>
            <w:right w:val="none" w:sz="0" w:space="0" w:color="auto"/>
          </w:divBdr>
        </w:div>
        <w:div w:id="551961632">
          <w:marLeft w:val="720"/>
          <w:marRight w:val="0"/>
          <w:marTop w:val="0"/>
          <w:marBottom w:val="0"/>
          <w:divBdr>
            <w:top w:val="none" w:sz="0" w:space="0" w:color="auto"/>
            <w:left w:val="none" w:sz="0" w:space="0" w:color="auto"/>
            <w:bottom w:val="none" w:sz="0" w:space="0" w:color="auto"/>
            <w:right w:val="none" w:sz="0" w:space="0" w:color="auto"/>
          </w:divBdr>
        </w:div>
      </w:divsChild>
    </w:div>
    <w:div w:id="785153032">
      <w:bodyDiv w:val="1"/>
      <w:marLeft w:val="0"/>
      <w:marRight w:val="0"/>
      <w:marTop w:val="0"/>
      <w:marBottom w:val="0"/>
      <w:divBdr>
        <w:top w:val="none" w:sz="0" w:space="0" w:color="auto"/>
        <w:left w:val="none" w:sz="0" w:space="0" w:color="auto"/>
        <w:bottom w:val="none" w:sz="0" w:space="0" w:color="auto"/>
        <w:right w:val="none" w:sz="0" w:space="0" w:color="auto"/>
      </w:divBdr>
    </w:div>
    <w:div w:id="796726037">
      <w:bodyDiv w:val="1"/>
      <w:marLeft w:val="0"/>
      <w:marRight w:val="0"/>
      <w:marTop w:val="0"/>
      <w:marBottom w:val="0"/>
      <w:divBdr>
        <w:top w:val="none" w:sz="0" w:space="0" w:color="auto"/>
        <w:left w:val="none" w:sz="0" w:space="0" w:color="auto"/>
        <w:bottom w:val="none" w:sz="0" w:space="0" w:color="auto"/>
        <w:right w:val="none" w:sz="0" w:space="0" w:color="auto"/>
      </w:divBdr>
    </w:div>
    <w:div w:id="799961104">
      <w:bodyDiv w:val="1"/>
      <w:marLeft w:val="0"/>
      <w:marRight w:val="0"/>
      <w:marTop w:val="0"/>
      <w:marBottom w:val="0"/>
      <w:divBdr>
        <w:top w:val="none" w:sz="0" w:space="0" w:color="auto"/>
        <w:left w:val="none" w:sz="0" w:space="0" w:color="auto"/>
        <w:bottom w:val="none" w:sz="0" w:space="0" w:color="auto"/>
        <w:right w:val="none" w:sz="0" w:space="0" w:color="auto"/>
      </w:divBdr>
    </w:div>
    <w:div w:id="803350706">
      <w:bodyDiv w:val="1"/>
      <w:marLeft w:val="0"/>
      <w:marRight w:val="0"/>
      <w:marTop w:val="0"/>
      <w:marBottom w:val="0"/>
      <w:divBdr>
        <w:top w:val="none" w:sz="0" w:space="0" w:color="auto"/>
        <w:left w:val="none" w:sz="0" w:space="0" w:color="auto"/>
        <w:bottom w:val="none" w:sz="0" w:space="0" w:color="auto"/>
        <w:right w:val="none" w:sz="0" w:space="0" w:color="auto"/>
      </w:divBdr>
    </w:div>
    <w:div w:id="809831816">
      <w:bodyDiv w:val="1"/>
      <w:marLeft w:val="0"/>
      <w:marRight w:val="0"/>
      <w:marTop w:val="0"/>
      <w:marBottom w:val="0"/>
      <w:divBdr>
        <w:top w:val="none" w:sz="0" w:space="0" w:color="auto"/>
        <w:left w:val="none" w:sz="0" w:space="0" w:color="auto"/>
        <w:bottom w:val="none" w:sz="0" w:space="0" w:color="auto"/>
        <w:right w:val="none" w:sz="0" w:space="0" w:color="auto"/>
      </w:divBdr>
    </w:div>
    <w:div w:id="811094933">
      <w:bodyDiv w:val="1"/>
      <w:marLeft w:val="0"/>
      <w:marRight w:val="0"/>
      <w:marTop w:val="0"/>
      <w:marBottom w:val="0"/>
      <w:divBdr>
        <w:top w:val="none" w:sz="0" w:space="0" w:color="auto"/>
        <w:left w:val="none" w:sz="0" w:space="0" w:color="auto"/>
        <w:bottom w:val="none" w:sz="0" w:space="0" w:color="auto"/>
        <w:right w:val="none" w:sz="0" w:space="0" w:color="auto"/>
      </w:divBdr>
    </w:div>
    <w:div w:id="815343544">
      <w:bodyDiv w:val="1"/>
      <w:marLeft w:val="0"/>
      <w:marRight w:val="0"/>
      <w:marTop w:val="0"/>
      <w:marBottom w:val="0"/>
      <w:divBdr>
        <w:top w:val="none" w:sz="0" w:space="0" w:color="auto"/>
        <w:left w:val="none" w:sz="0" w:space="0" w:color="auto"/>
        <w:bottom w:val="none" w:sz="0" w:space="0" w:color="auto"/>
        <w:right w:val="none" w:sz="0" w:space="0" w:color="auto"/>
      </w:divBdr>
    </w:div>
    <w:div w:id="829756304">
      <w:bodyDiv w:val="1"/>
      <w:marLeft w:val="0"/>
      <w:marRight w:val="0"/>
      <w:marTop w:val="0"/>
      <w:marBottom w:val="0"/>
      <w:divBdr>
        <w:top w:val="none" w:sz="0" w:space="0" w:color="auto"/>
        <w:left w:val="none" w:sz="0" w:space="0" w:color="auto"/>
        <w:bottom w:val="none" w:sz="0" w:space="0" w:color="auto"/>
        <w:right w:val="none" w:sz="0" w:space="0" w:color="auto"/>
      </w:divBdr>
    </w:div>
    <w:div w:id="843520634">
      <w:bodyDiv w:val="1"/>
      <w:marLeft w:val="0"/>
      <w:marRight w:val="0"/>
      <w:marTop w:val="0"/>
      <w:marBottom w:val="0"/>
      <w:divBdr>
        <w:top w:val="none" w:sz="0" w:space="0" w:color="auto"/>
        <w:left w:val="none" w:sz="0" w:space="0" w:color="auto"/>
        <w:bottom w:val="none" w:sz="0" w:space="0" w:color="auto"/>
        <w:right w:val="none" w:sz="0" w:space="0" w:color="auto"/>
      </w:divBdr>
    </w:div>
    <w:div w:id="849216687">
      <w:bodyDiv w:val="1"/>
      <w:marLeft w:val="0"/>
      <w:marRight w:val="0"/>
      <w:marTop w:val="0"/>
      <w:marBottom w:val="0"/>
      <w:divBdr>
        <w:top w:val="none" w:sz="0" w:space="0" w:color="auto"/>
        <w:left w:val="none" w:sz="0" w:space="0" w:color="auto"/>
        <w:bottom w:val="none" w:sz="0" w:space="0" w:color="auto"/>
        <w:right w:val="none" w:sz="0" w:space="0" w:color="auto"/>
      </w:divBdr>
    </w:div>
    <w:div w:id="859666241">
      <w:bodyDiv w:val="1"/>
      <w:marLeft w:val="0"/>
      <w:marRight w:val="0"/>
      <w:marTop w:val="0"/>
      <w:marBottom w:val="0"/>
      <w:divBdr>
        <w:top w:val="none" w:sz="0" w:space="0" w:color="auto"/>
        <w:left w:val="none" w:sz="0" w:space="0" w:color="auto"/>
        <w:bottom w:val="none" w:sz="0" w:space="0" w:color="auto"/>
        <w:right w:val="none" w:sz="0" w:space="0" w:color="auto"/>
      </w:divBdr>
    </w:div>
    <w:div w:id="865480483">
      <w:bodyDiv w:val="1"/>
      <w:marLeft w:val="0"/>
      <w:marRight w:val="0"/>
      <w:marTop w:val="0"/>
      <w:marBottom w:val="0"/>
      <w:divBdr>
        <w:top w:val="none" w:sz="0" w:space="0" w:color="auto"/>
        <w:left w:val="none" w:sz="0" w:space="0" w:color="auto"/>
        <w:bottom w:val="none" w:sz="0" w:space="0" w:color="auto"/>
        <w:right w:val="none" w:sz="0" w:space="0" w:color="auto"/>
      </w:divBdr>
    </w:div>
    <w:div w:id="878862232">
      <w:bodyDiv w:val="1"/>
      <w:marLeft w:val="0"/>
      <w:marRight w:val="0"/>
      <w:marTop w:val="0"/>
      <w:marBottom w:val="0"/>
      <w:divBdr>
        <w:top w:val="none" w:sz="0" w:space="0" w:color="auto"/>
        <w:left w:val="none" w:sz="0" w:space="0" w:color="auto"/>
        <w:bottom w:val="none" w:sz="0" w:space="0" w:color="auto"/>
        <w:right w:val="none" w:sz="0" w:space="0" w:color="auto"/>
      </w:divBdr>
    </w:div>
    <w:div w:id="879317411">
      <w:bodyDiv w:val="1"/>
      <w:marLeft w:val="0"/>
      <w:marRight w:val="0"/>
      <w:marTop w:val="0"/>
      <w:marBottom w:val="0"/>
      <w:divBdr>
        <w:top w:val="none" w:sz="0" w:space="0" w:color="auto"/>
        <w:left w:val="none" w:sz="0" w:space="0" w:color="auto"/>
        <w:bottom w:val="none" w:sz="0" w:space="0" w:color="auto"/>
        <w:right w:val="none" w:sz="0" w:space="0" w:color="auto"/>
      </w:divBdr>
    </w:div>
    <w:div w:id="922883268">
      <w:bodyDiv w:val="1"/>
      <w:marLeft w:val="0"/>
      <w:marRight w:val="0"/>
      <w:marTop w:val="0"/>
      <w:marBottom w:val="0"/>
      <w:divBdr>
        <w:top w:val="none" w:sz="0" w:space="0" w:color="auto"/>
        <w:left w:val="none" w:sz="0" w:space="0" w:color="auto"/>
        <w:bottom w:val="none" w:sz="0" w:space="0" w:color="auto"/>
        <w:right w:val="none" w:sz="0" w:space="0" w:color="auto"/>
      </w:divBdr>
    </w:div>
    <w:div w:id="929972354">
      <w:bodyDiv w:val="1"/>
      <w:marLeft w:val="0"/>
      <w:marRight w:val="0"/>
      <w:marTop w:val="0"/>
      <w:marBottom w:val="0"/>
      <w:divBdr>
        <w:top w:val="none" w:sz="0" w:space="0" w:color="auto"/>
        <w:left w:val="none" w:sz="0" w:space="0" w:color="auto"/>
        <w:bottom w:val="none" w:sz="0" w:space="0" w:color="auto"/>
        <w:right w:val="none" w:sz="0" w:space="0" w:color="auto"/>
      </w:divBdr>
    </w:div>
    <w:div w:id="936208596">
      <w:bodyDiv w:val="1"/>
      <w:marLeft w:val="0"/>
      <w:marRight w:val="0"/>
      <w:marTop w:val="0"/>
      <w:marBottom w:val="0"/>
      <w:divBdr>
        <w:top w:val="none" w:sz="0" w:space="0" w:color="auto"/>
        <w:left w:val="none" w:sz="0" w:space="0" w:color="auto"/>
        <w:bottom w:val="none" w:sz="0" w:space="0" w:color="auto"/>
        <w:right w:val="none" w:sz="0" w:space="0" w:color="auto"/>
      </w:divBdr>
    </w:div>
    <w:div w:id="936719302">
      <w:bodyDiv w:val="1"/>
      <w:marLeft w:val="0"/>
      <w:marRight w:val="0"/>
      <w:marTop w:val="0"/>
      <w:marBottom w:val="0"/>
      <w:divBdr>
        <w:top w:val="none" w:sz="0" w:space="0" w:color="auto"/>
        <w:left w:val="none" w:sz="0" w:space="0" w:color="auto"/>
        <w:bottom w:val="none" w:sz="0" w:space="0" w:color="auto"/>
        <w:right w:val="none" w:sz="0" w:space="0" w:color="auto"/>
      </w:divBdr>
      <w:divsChild>
        <w:div w:id="139199590">
          <w:marLeft w:val="0"/>
          <w:marRight w:val="0"/>
          <w:marTop w:val="0"/>
          <w:marBottom w:val="0"/>
          <w:divBdr>
            <w:top w:val="none" w:sz="0" w:space="0" w:color="auto"/>
            <w:left w:val="none" w:sz="0" w:space="0" w:color="auto"/>
            <w:bottom w:val="none" w:sz="0" w:space="0" w:color="auto"/>
            <w:right w:val="none" w:sz="0" w:space="0" w:color="auto"/>
          </w:divBdr>
          <w:divsChild>
            <w:div w:id="835609263">
              <w:marLeft w:val="0"/>
              <w:marRight w:val="0"/>
              <w:marTop w:val="0"/>
              <w:marBottom w:val="0"/>
              <w:divBdr>
                <w:top w:val="none" w:sz="0" w:space="0" w:color="auto"/>
                <w:left w:val="none" w:sz="0" w:space="0" w:color="auto"/>
                <w:bottom w:val="none" w:sz="0" w:space="0" w:color="auto"/>
                <w:right w:val="none" w:sz="0" w:space="0" w:color="auto"/>
              </w:divBdr>
              <w:divsChild>
                <w:div w:id="157580892">
                  <w:marLeft w:val="0"/>
                  <w:marRight w:val="0"/>
                  <w:marTop w:val="0"/>
                  <w:marBottom w:val="0"/>
                  <w:divBdr>
                    <w:top w:val="none" w:sz="0" w:space="0" w:color="auto"/>
                    <w:left w:val="none" w:sz="0" w:space="0" w:color="auto"/>
                    <w:bottom w:val="none" w:sz="0" w:space="0" w:color="auto"/>
                    <w:right w:val="none" w:sz="0" w:space="0" w:color="auto"/>
                  </w:divBdr>
                  <w:divsChild>
                    <w:div w:id="1323582098">
                      <w:marLeft w:val="0"/>
                      <w:marRight w:val="0"/>
                      <w:marTop w:val="0"/>
                      <w:marBottom w:val="0"/>
                      <w:divBdr>
                        <w:top w:val="none" w:sz="0" w:space="0" w:color="auto"/>
                        <w:left w:val="none" w:sz="0" w:space="0" w:color="auto"/>
                        <w:bottom w:val="none" w:sz="0" w:space="0" w:color="auto"/>
                        <w:right w:val="none" w:sz="0" w:space="0" w:color="auto"/>
                      </w:divBdr>
                      <w:divsChild>
                        <w:div w:id="1918587355">
                          <w:marLeft w:val="0"/>
                          <w:marRight w:val="0"/>
                          <w:marTop w:val="0"/>
                          <w:marBottom w:val="0"/>
                          <w:divBdr>
                            <w:top w:val="none" w:sz="0" w:space="0" w:color="auto"/>
                            <w:left w:val="none" w:sz="0" w:space="0" w:color="auto"/>
                            <w:bottom w:val="none" w:sz="0" w:space="0" w:color="auto"/>
                            <w:right w:val="none" w:sz="0" w:space="0" w:color="auto"/>
                          </w:divBdr>
                          <w:divsChild>
                            <w:div w:id="1883127975">
                              <w:marLeft w:val="0"/>
                              <w:marRight w:val="0"/>
                              <w:marTop w:val="0"/>
                              <w:marBottom w:val="0"/>
                              <w:divBdr>
                                <w:top w:val="none" w:sz="0" w:space="0" w:color="auto"/>
                                <w:left w:val="none" w:sz="0" w:space="0" w:color="auto"/>
                                <w:bottom w:val="none" w:sz="0" w:space="0" w:color="auto"/>
                                <w:right w:val="none" w:sz="0" w:space="0" w:color="auto"/>
                              </w:divBdr>
                              <w:divsChild>
                                <w:div w:id="1899393999">
                                  <w:marLeft w:val="0"/>
                                  <w:marRight w:val="0"/>
                                  <w:marTop w:val="0"/>
                                  <w:marBottom w:val="0"/>
                                  <w:divBdr>
                                    <w:top w:val="none" w:sz="0" w:space="0" w:color="auto"/>
                                    <w:left w:val="none" w:sz="0" w:space="0" w:color="auto"/>
                                    <w:bottom w:val="none" w:sz="0" w:space="0" w:color="auto"/>
                                    <w:right w:val="none" w:sz="0" w:space="0" w:color="auto"/>
                                  </w:divBdr>
                                  <w:divsChild>
                                    <w:div w:id="289438638">
                                      <w:marLeft w:val="0"/>
                                      <w:marRight w:val="0"/>
                                      <w:marTop w:val="0"/>
                                      <w:marBottom w:val="0"/>
                                      <w:divBdr>
                                        <w:top w:val="none" w:sz="0" w:space="0" w:color="auto"/>
                                        <w:left w:val="none" w:sz="0" w:space="0" w:color="auto"/>
                                        <w:bottom w:val="none" w:sz="0" w:space="0" w:color="auto"/>
                                        <w:right w:val="none" w:sz="0" w:space="0" w:color="auto"/>
                                      </w:divBdr>
                                      <w:divsChild>
                                        <w:div w:id="658731987">
                                          <w:marLeft w:val="0"/>
                                          <w:marRight w:val="0"/>
                                          <w:marTop w:val="0"/>
                                          <w:marBottom w:val="0"/>
                                          <w:divBdr>
                                            <w:top w:val="none" w:sz="0" w:space="0" w:color="auto"/>
                                            <w:left w:val="none" w:sz="0" w:space="0" w:color="auto"/>
                                            <w:bottom w:val="none" w:sz="0" w:space="0" w:color="auto"/>
                                            <w:right w:val="none" w:sz="0" w:space="0" w:color="auto"/>
                                          </w:divBdr>
                                          <w:divsChild>
                                            <w:div w:id="1306468772">
                                              <w:marLeft w:val="0"/>
                                              <w:marRight w:val="0"/>
                                              <w:marTop w:val="0"/>
                                              <w:marBottom w:val="0"/>
                                              <w:divBdr>
                                                <w:top w:val="none" w:sz="0" w:space="0" w:color="auto"/>
                                                <w:left w:val="none" w:sz="0" w:space="0" w:color="auto"/>
                                                <w:bottom w:val="none" w:sz="0" w:space="0" w:color="auto"/>
                                                <w:right w:val="none" w:sz="0" w:space="0" w:color="auto"/>
                                              </w:divBdr>
                                              <w:divsChild>
                                                <w:div w:id="1032339566">
                                                  <w:marLeft w:val="0"/>
                                                  <w:marRight w:val="0"/>
                                                  <w:marTop w:val="0"/>
                                                  <w:marBottom w:val="0"/>
                                                  <w:divBdr>
                                                    <w:top w:val="none" w:sz="0" w:space="0" w:color="auto"/>
                                                    <w:left w:val="none" w:sz="0" w:space="0" w:color="auto"/>
                                                    <w:bottom w:val="none" w:sz="0" w:space="0" w:color="auto"/>
                                                    <w:right w:val="none" w:sz="0" w:space="0" w:color="auto"/>
                                                  </w:divBdr>
                                                  <w:divsChild>
                                                    <w:div w:id="1695763516">
                                                      <w:marLeft w:val="0"/>
                                                      <w:marRight w:val="0"/>
                                                      <w:marTop w:val="0"/>
                                                      <w:marBottom w:val="0"/>
                                                      <w:divBdr>
                                                        <w:top w:val="none" w:sz="0" w:space="0" w:color="auto"/>
                                                        <w:left w:val="none" w:sz="0" w:space="0" w:color="auto"/>
                                                        <w:bottom w:val="none" w:sz="0" w:space="0" w:color="auto"/>
                                                        <w:right w:val="none" w:sz="0" w:space="0" w:color="auto"/>
                                                      </w:divBdr>
                                                      <w:divsChild>
                                                        <w:div w:id="1636368957">
                                                          <w:marLeft w:val="0"/>
                                                          <w:marRight w:val="0"/>
                                                          <w:marTop w:val="0"/>
                                                          <w:marBottom w:val="0"/>
                                                          <w:divBdr>
                                                            <w:top w:val="none" w:sz="0" w:space="0" w:color="auto"/>
                                                            <w:left w:val="none" w:sz="0" w:space="0" w:color="auto"/>
                                                            <w:bottom w:val="none" w:sz="0" w:space="0" w:color="auto"/>
                                                            <w:right w:val="none" w:sz="0" w:space="0" w:color="auto"/>
                                                          </w:divBdr>
                                                          <w:divsChild>
                                                            <w:div w:id="479469893">
                                                              <w:marLeft w:val="0"/>
                                                              <w:marRight w:val="150"/>
                                                              <w:marTop w:val="0"/>
                                                              <w:marBottom w:val="150"/>
                                                              <w:divBdr>
                                                                <w:top w:val="none" w:sz="0" w:space="0" w:color="auto"/>
                                                                <w:left w:val="none" w:sz="0" w:space="0" w:color="auto"/>
                                                                <w:bottom w:val="none" w:sz="0" w:space="0" w:color="auto"/>
                                                                <w:right w:val="none" w:sz="0" w:space="0" w:color="auto"/>
                                                              </w:divBdr>
                                                              <w:divsChild>
                                                                <w:div w:id="454786911">
                                                                  <w:marLeft w:val="0"/>
                                                                  <w:marRight w:val="0"/>
                                                                  <w:marTop w:val="0"/>
                                                                  <w:marBottom w:val="0"/>
                                                                  <w:divBdr>
                                                                    <w:top w:val="none" w:sz="0" w:space="0" w:color="auto"/>
                                                                    <w:left w:val="none" w:sz="0" w:space="0" w:color="auto"/>
                                                                    <w:bottom w:val="none" w:sz="0" w:space="0" w:color="auto"/>
                                                                    <w:right w:val="none" w:sz="0" w:space="0" w:color="auto"/>
                                                                  </w:divBdr>
                                                                  <w:divsChild>
                                                                    <w:div w:id="2101828031">
                                                                      <w:marLeft w:val="0"/>
                                                                      <w:marRight w:val="0"/>
                                                                      <w:marTop w:val="0"/>
                                                                      <w:marBottom w:val="0"/>
                                                                      <w:divBdr>
                                                                        <w:top w:val="none" w:sz="0" w:space="0" w:color="auto"/>
                                                                        <w:left w:val="none" w:sz="0" w:space="0" w:color="auto"/>
                                                                        <w:bottom w:val="none" w:sz="0" w:space="0" w:color="auto"/>
                                                                        <w:right w:val="none" w:sz="0" w:space="0" w:color="auto"/>
                                                                      </w:divBdr>
                                                                      <w:divsChild>
                                                                        <w:div w:id="1598905143">
                                                                          <w:marLeft w:val="0"/>
                                                                          <w:marRight w:val="0"/>
                                                                          <w:marTop w:val="0"/>
                                                                          <w:marBottom w:val="0"/>
                                                                          <w:divBdr>
                                                                            <w:top w:val="none" w:sz="0" w:space="0" w:color="auto"/>
                                                                            <w:left w:val="none" w:sz="0" w:space="0" w:color="auto"/>
                                                                            <w:bottom w:val="none" w:sz="0" w:space="0" w:color="auto"/>
                                                                            <w:right w:val="none" w:sz="0" w:space="0" w:color="auto"/>
                                                                          </w:divBdr>
                                                                          <w:divsChild>
                                                                            <w:div w:id="540476659">
                                                                              <w:marLeft w:val="0"/>
                                                                              <w:marRight w:val="0"/>
                                                                              <w:marTop w:val="0"/>
                                                                              <w:marBottom w:val="0"/>
                                                                              <w:divBdr>
                                                                                <w:top w:val="none" w:sz="0" w:space="0" w:color="auto"/>
                                                                                <w:left w:val="none" w:sz="0" w:space="0" w:color="auto"/>
                                                                                <w:bottom w:val="none" w:sz="0" w:space="0" w:color="auto"/>
                                                                                <w:right w:val="none" w:sz="0" w:space="0" w:color="auto"/>
                                                                              </w:divBdr>
                                                                              <w:divsChild>
                                                                                <w:div w:id="11995561">
                                                                                  <w:marLeft w:val="0"/>
                                                                                  <w:marRight w:val="0"/>
                                                                                  <w:marTop w:val="0"/>
                                                                                  <w:marBottom w:val="0"/>
                                                                                  <w:divBdr>
                                                                                    <w:top w:val="none" w:sz="0" w:space="0" w:color="auto"/>
                                                                                    <w:left w:val="none" w:sz="0" w:space="0" w:color="auto"/>
                                                                                    <w:bottom w:val="none" w:sz="0" w:space="0" w:color="auto"/>
                                                                                    <w:right w:val="none" w:sz="0" w:space="0" w:color="auto"/>
                                                                                  </w:divBdr>
                                                                                  <w:divsChild>
                                                                                    <w:div w:id="883368856">
                                                                                      <w:marLeft w:val="0"/>
                                                                                      <w:marRight w:val="0"/>
                                                                                      <w:marTop w:val="0"/>
                                                                                      <w:marBottom w:val="0"/>
                                                                                      <w:divBdr>
                                                                                        <w:top w:val="none" w:sz="0" w:space="0" w:color="auto"/>
                                                                                        <w:left w:val="none" w:sz="0" w:space="0" w:color="auto"/>
                                                                                        <w:bottom w:val="none" w:sz="0" w:space="0" w:color="auto"/>
                                                                                        <w:right w:val="none" w:sz="0" w:space="0" w:color="auto"/>
                                                                                      </w:divBdr>
                                                                                      <w:divsChild>
                                                                                        <w:div w:id="1582252184">
                                                                                          <w:marLeft w:val="0"/>
                                                                                          <w:marRight w:val="0"/>
                                                                                          <w:marTop w:val="0"/>
                                                                                          <w:marBottom w:val="0"/>
                                                                                          <w:divBdr>
                                                                                            <w:top w:val="none" w:sz="0" w:space="0" w:color="auto"/>
                                                                                            <w:left w:val="none" w:sz="0" w:space="0" w:color="auto"/>
                                                                                            <w:bottom w:val="none" w:sz="0" w:space="0" w:color="auto"/>
                                                                                            <w:right w:val="none" w:sz="0" w:space="0" w:color="auto"/>
                                                                                          </w:divBdr>
                                                                                          <w:divsChild>
                                                                                            <w:div w:id="1311010406">
                                                                                              <w:marLeft w:val="0"/>
                                                                                              <w:marRight w:val="0"/>
                                                                                              <w:marTop w:val="0"/>
                                                                                              <w:marBottom w:val="0"/>
                                                                                              <w:divBdr>
                                                                                                <w:top w:val="none" w:sz="0" w:space="0" w:color="auto"/>
                                                                                                <w:left w:val="none" w:sz="0" w:space="0" w:color="auto"/>
                                                                                                <w:bottom w:val="none" w:sz="0" w:space="0" w:color="auto"/>
                                                                                                <w:right w:val="none" w:sz="0" w:space="0" w:color="auto"/>
                                                                                              </w:divBdr>
                                                                                              <w:divsChild>
                                                                                                <w:div w:id="694039855">
                                                                                                  <w:marLeft w:val="0"/>
                                                                                                  <w:marRight w:val="0"/>
                                                                                                  <w:marTop w:val="0"/>
                                                                                                  <w:marBottom w:val="0"/>
                                                                                                  <w:divBdr>
                                                                                                    <w:top w:val="none" w:sz="0" w:space="0" w:color="auto"/>
                                                                                                    <w:left w:val="none" w:sz="0" w:space="0" w:color="auto"/>
                                                                                                    <w:bottom w:val="none" w:sz="0" w:space="0" w:color="auto"/>
                                                                                                    <w:right w:val="none" w:sz="0" w:space="0" w:color="auto"/>
                                                                                                  </w:divBdr>
                                                                                                </w:div>
                                                                                                <w:div w:id="1936861905">
                                                                                                  <w:marLeft w:val="0"/>
                                                                                                  <w:marRight w:val="0"/>
                                                                                                  <w:marTop w:val="0"/>
                                                                                                  <w:marBottom w:val="0"/>
                                                                                                  <w:divBdr>
                                                                                                    <w:top w:val="none" w:sz="0" w:space="0" w:color="auto"/>
                                                                                                    <w:left w:val="none" w:sz="0" w:space="0" w:color="auto"/>
                                                                                                    <w:bottom w:val="none" w:sz="0" w:space="0" w:color="auto"/>
                                                                                                    <w:right w:val="none" w:sz="0" w:space="0" w:color="auto"/>
                                                                                                  </w:divBdr>
                                                                                                </w:div>
                                                                                                <w:div w:id="474882886">
                                                                                                  <w:marLeft w:val="0"/>
                                                                                                  <w:marRight w:val="0"/>
                                                                                                  <w:marTop w:val="0"/>
                                                                                                  <w:marBottom w:val="0"/>
                                                                                                  <w:divBdr>
                                                                                                    <w:top w:val="none" w:sz="0" w:space="0" w:color="auto"/>
                                                                                                    <w:left w:val="none" w:sz="0" w:space="0" w:color="auto"/>
                                                                                                    <w:bottom w:val="none" w:sz="0" w:space="0" w:color="auto"/>
                                                                                                    <w:right w:val="none" w:sz="0" w:space="0" w:color="auto"/>
                                                                                                  </w:divBdr>
                                                                                                </w:div>
                                                                                                <w:div w:id="944732329">
                                                                                                  <w:marLeft w:val="0"/>
                                                                                                  <w:marRight w:val="0"/>
                                                                                                  <w:marTop w:val="0"/>
                                                                                                  <w:marBottom w:val="0"/>
                                                                                                  <w:divBdr>
                                                                                                    <w:top w:val="none" w:sz="0" w:space="0" w:color="auto"/>
                                                                                                    <w:left w:val="none" w:sz="0" w:space="0" w:color="auto"/>
                                                                                                    <w:bottom w:val="none" w:sz="0" w:space="0" w:color="auto"/>
                                                                                                    <w:right w:val="none" w:sz="0" w:space="0" w:color="auto"/>
                                                                                                  </w:divBdr>
                                                                                                </w:div>
                                                                                                <w:div w:id="337580918">
                                                                                                  <w:marLeft w:val="0"/>
                                                                                                  <w:marRight w:val="0"/>
                                                                                                  <w:marTop w:val="0"/>
                                                                                                  <w:marBottom w:val="0"/>
                                                                                                  <w:divBdr>
                                                                                                    <w:top w:val="none" w:sz="0" w:space="0" w:color="auto"/>
                                                                                                    <w:left w:val="none" w:sz="0" w:space="0" w:color="auto"/>
                                                                                                    <w:bottom w:val="none" w:sz="0" w:space="0" w:color="auto"/>
                                                                                                    <w:right w:val="none" w:sz="0" w:space="0" w:color="auto"/>
                                                                                                  </w:divBdr>
                                                                                                </w:div>
                                                                                                <w:div w:id="320013073">
                                                                                                  <w:marLeft w:val="0"/>
                                                                                                  <w:marRight w:val="0"/>
                                                                                                  <w:marTop w:val="0"/>
                                                                                                  <w:marBottom w:val="0"/>
                                                                                                  <w:divBdr>
                                                                                                    <w:top w:val="none" w:sz="0" w:space="0" w:color="auto"/>
                                                                                                    <w:left w:val="none" w:sz="0" w:space="0" w:color="auto"/>
                                                                                                    <w:bottom w:val="none" w:sz="0" w:space="0" w:color="auto"/>
                                                                                                    <w:right w:val="none" w:sz="0" w:space="0" w:color="auto"/>
                                                                                                  </w:divBdr>
                                                                                                </w:div>
                                                                                                <w:div w:id="746263979">
                                                                                                  <w:marLeft w:val="0"/>
                                                                                                  <w:marRight w:val="0"/>
                                                                                                  <w:marTop w:val="0"/>
                                                                                                  <w:marBottom w:val="0"/>
                                                                                                  <w:divBdr>
                                                                                                    <w:top w:val="none" w:sz="0" w:space="0" w:color="auto"/>
                                                                                                    <w:left w:val="none" w:sz="0" w:space="0" w:color="auto"/>
                                                                                                    <w:bottom w:val="none" w:sz="0" w:space="0" w:color="auto"/>
                                                                                                    <w:right w:val="none" w:sz="0" w:space="0" w:color="auto"/>
                                                                                                  </w:divBdr>
                                                                                                </w:div>
                                                                                                <w:div w:id="1525558815">
                                                                                                  <w:marLeft w:val="0"/>
                                                                                                  <w:marRight w:val="0"/>
                                                                                                  <w:marTop w:val="0"/>
                                                                                                  <w:marBottom w:val="0"/>
                                                                                                  <w:divBdr>
                                                                                                    <w:top w:val="none" w:sz="0" w:space="0" w:color="auto"/>
                                                                                                    <w:left w:val="none" w:sz="0" w:space="0" w:color="auto"/>
                                                                                                    <w:bottom w:val="none" w:sz="0" w:space="0" w:color="auto"/>
                                                                                                    <w:right w:val="none" w:sz="0" w:space="0" w:color="auto"/>
                                                                                                  </w:divBdr>
                                                                                                </w:div>
                                                                                                <w:div w:id="12806919">
                                                                                                  <w:marLeft w:val="0"/>
                                                                                                  <w:marRight w:val="0"/>
                                                                                                  <w:marTop w:val="0"/>
                                                                                                  <w:marBottom w:val="0"/>
                                                                                                  <w:divBdr>
                                                                                                    <w:top w:val="none" w:sz="0" w:space="0" w:color="auto"/>
                                                                                                    <w:left w:val="none" w:sz="0" w:space="0" w:color="auto"/>
                                                                                                    <w:bottom w:val="none" w:sz="0" w:space="0" w:color="auto"/>
                                                                                                    <w:right w:val="none" w:sz="0" w:space="0" w:color="auto"/>
                                                                                                  </w:divBdr>
                                                                                                </w:div>
                                                                                                <w:div w:id="454560814">
                                                                                                  <w:marLeft w:val="0"/>
                                                                                                  <w:marRight w:val="0"/>
                                                                                                  <w:marTop w:val="0"/>
                                                                                                  <w:marBottom w:val="0"/>
                                                                                                  <w:divBdr>
                                                                                                    <w:top w:val="none" w:sz="0" w:space="0" w:color="auto"/>
                                                                                                    <w:left w:val="none" w:sz="0" w:space="0" w:color="auto"/>
                                                                                                    <w:bottom w:val="none" w:sz="0" w:space="0" w:color="auto"/>
                                                                                                    <w:right w:val="none" w:sz="0" w:space="0" w:color="auto"/>
                                                                                                  </w:divBdr>
                                                                                                </w:div>
                                                                                                <w:div w:id="1514681404">
                                                                                                  <w:marLeft w:val="0"/>
                                                                                                  <w:marRight w:val="0"/>
                                                                                                  <w:marTop w:val="0"/>
                                                                                                  <w:marBottom w:val="0"/>
                                                                                                  <w:divBdr>
                                                                                                    <w:top w:val="none" w:sz="0" w:space="0" w:color="auto"/>
                                                                                                    <w:left w:val="none" w:sz="0" w:space="0" w:color="auto"/>
                                                                                                    <w:bottom w:val="none" w:sz="0" w:space="0" w:color="auto"/>
                                                                                                    <w:right w:val="none" w:sz="0" w:space="0" w:color="auto"/>
                                                                                                  </w:divBdr>
                                                                                                </w:div>
                                                                                                <w:div w:id="1245503">
                                                                                                  <w:marLeft w:val="0"/>
                                                                                                  <w:marRight w:val="0"/>
                                                                                                  <w:marTop w:val="0"/>
                                                                                                  <w:marBottom w:val="0"/>
                                                                                                  <w:divBdr>
                                                                                                    <w:top w:val="none" w:sz="0" w:space="0" w:color="auto"/>
                                                                                                    <w:left w:val="none" w:sz="0" w:space="0" w:color="auto"/>
                                                                                                    <w:bottom w:val="none" w:sz="0" w:space="0" w:color="auto"/>
                                                                                                    <w:right w:val="none" w:sz="0" w:space="0" w:color="auto"/>
                                                                                                  </w:divBdr>
                                                                                                </w:div>
                                                                                                <w:div w:id="1578857646">
                                                                                                  <w:marLeft w:val="0"/>
                                                                                                  <w:marRight w:val="0"/>
                                                                                                  <w:marTop w:val="0"/>
                                                                                                  <w:marBottom w:val="0"/>
                                                                                                  <w:divBdr>
                                                                                                    <w:top w:val="none" w:sz="0" w:space="0" w:color="auto"/>
                                                                                                    <w:left w:val="none" w:sz="0" w:space="0" w:color="auto"/>
                                                                                                    <w:bottom w:val="none" w:sz="0" w:space="0" w:color="auto"/>
                                                                                                    <w:right w:val="none" w:sz="0" w:space="0" w:color="auto"/>
                                                                                                  </w:divBdr>
                                                                                                </w:div>
                                                                                                <w:div w:id="1498888651">
                                                                                                  <w:marLeft w:val="0"/>
                                                                                                  <w:marRight w:val="0"/>
                                                                                                  <w:marTop w:val="0"/>
                                                                                                  <w:marBottom w:val="0"/>
                                                                                                  <w:divBdr>
                                                                                                    <w:top w:val="none" w:sz="0" w:space="0" w:color="auto"/>
                                                                                                    <w:left w:val="none" w:sz="0" w:space="0" w:color="auto"/>
                                                                                                    <w:bottom w:val="none" w:sz="0" w:space="0" w:color="auto"/>
                                                                                                    <w:right w:val="none" w:sz="0" w:space="0" w:color="auto"/>
                                                                                                  </w:divBdr>
                                                                                                </w:div>
                                                                                                <w:div w:id="745031483">
                                                                                                  <w:marLeft w:val="0"/>
                                                                                                  <w:marRight w:val="0"/>
                                                                                                  <w:marTop w:val="0"/>
                                                                                                  <w:marBottom w:val="0"/>
                                                                                                  <w:divBdr>
                                                                                                    <w:top w:val="none" w:sz="0" w:space="0" w:color="auto"/>
                                                                                                    <w:left w:val="none" w:sz="0" w:space="0" w:color="auto"/>
                                                                                                    <w:bottom w:val="none" w:sz="0" w:space="0" w:color="auto"/>
                                                                                                    <w:right w:val="none" w:sz="0" w:space="0" w:color="auto"/>
                                                                                                  </w:divBdr>
                                                                                                </w:div>
                                                                                                <w:div w:id="1013336186">
                                                                                                  <w:marLeft w:val="0"/>
                                                                                                  <w:marRight w:val="0"/>
                                                                                                  <w:marTop w:val="0"/>
                                                                                                  <w:marBottom w:val="0"/>
                                                                                                  <w:divBdr>
                                                                                                    <w:top w:val="none" w:sz="0" w:space="0" w:color="auto"/>
                                                                                                    <w:left w:val="none" w:sz="0" w:space="0" w:color="auto"/>
                                                                                                    <w:bottom w:val="none" w:sz="0" w:space="0" w:color="auto"/>
                                                                                                    <w:right w:val="none" w:sz="0" w:space="0" w:color="auto"/>
                                                                                                  </w:divBdr>
                                                                                                </w:div>
                                                                                                <w:div w:id="331107119">
                                                                                                  <w:marLeft w:val="0"/>
                                                                                                  <w:marRight w:val="0"/>
                                                                                                  <w:marTop w:val="0"/>
                                                                                                  <w:marBottom w:val="0"/>
                                                                                                  <w:divBdr>
                                                                                                    <w:top w:val="none" w:sz="0" w:space="0" w:color="auto"/>
                                                                                                    <w:left w:val="none" w:sz="0" w:space="0" w:color="auto"/>
                                                                                                    <w:bottom w:val="none" w:sz="0" w:space="0" w:color="auto"/>
                                                                                                    <w:right w:val="none" w:sz="0" w:space="0" w:color="auto"/>
                                                                                                  </w:divBdr>
                                                                                                </w:div>
                                                                                                <w:div w:id="2072725270">
                                                                                                  <w:marLeft w:val="0"/>
                                                                                                  <w:marRight w:val="0"/>
                                                                                                  <w:marTop w:val="0"/>
                                                                                                  <w:marBottom w:val="0"/>
                                                                                                  <w:divBdr>
                                                                                                    <w:top w:val="none" w:sz="0" w:space="0" w:color="auto"/>
                                                                                                    <w:left w:val="none" w:sz="0" w:space="0" w:color="auto"/>
                                                                                                    <w:bottom w:val="none" w:sz="0" w:space="0" w:color="auto"/>
                                                                                                    <w:right w:val="none" w:sz="0" w:space="0" w:color="auto"/>
                                                                                                  </w:divBdr>
                                                                                                </w:div>
                                                                                                <w:div w:id="631601032">
                                                                                                  <w:marLeft w:val="0"/>
                                                                                                  <w:marRight w:val="0"/>
                                                                                                  <w:marTop w:val="0"/>
                                                                                                  <w:marBottom w:val="0"/>
                                                                                                  <w:divBdr>
                                                                                                    <w:top w:val="none" w:sz="0" w:space="0" w:color="auto"/>
                                                                                                    <w:left w:val="none" w:sz="0" w:space="0" w:color="auto"/>
                                                                                                    <w:bottom w:val="none" w:sz="0" w:space="0" w:color="auto"/>
                                                                                                    <w:right w:val="none" w:sz="0" w:space="0" w:color="auto"/>
                                                                                                  </w:divBdr>
                                                                                                </w:div>
                                                                                                <w:div w:id="1376464953">
                                                                                                  <w:marLeft w:val="0"/>
                                                                                                  <w:marRight w:val="0"/>
                                                                                                  <w:marTop w:val="0"/>
                                                                                                  <w:marBottom w:val="0"/>
                                                                                                  <w:divBdr>
                                                                                                    <w:top w:val="none" w:sz="0" w:space="0" w:color="auto"/>
                                                                                                    <w:left w:val="none" w:sz="0" w:space="0" w:color="auto"/>
                                                                                                    <w:bottom w:val="none" w:sz="0" w:space="0" w:color="auto"/>
                                                                                                    <w:right w:val="none" w:sz="0" w:space="0" w:color="auto"/>
                                                                                                  </w:divBdr>
                                                                                                </w:div>
                                                                                                <w:div w:id="86075921">
                                                                                                  <w:marLeft w:val="0"/>
                                                                                                  <w:marRight w:val="0"/>
                                                                                                  <w:marTop w:val="0"/>
                                                                                                  <w:marBottom w:val="0"/>
                                                                                                  <w:divBdr>
                                                                                                    <w:top w:val="none" w:sz="0" w:space="0" w:color="auto"/>
                                                                                                    <w:left w:val="none" w:sz="0" w:space="0" w:color="auto"/>
                                                                                                    <w:bottom w:val="none" w:sz="0" w:space="0" w:color="auto"/>
                                                                                                    <w:right w:val="none" w:sz="0" w:space="0" w:color="auto"/>
                                                                                                  </w:divBdr>
                                                                                                </w:div>
                                                                                                <w:div w:id="1019047740">
                                                                                                  <w:marLeft w:val="0"/>
                                                                                                  <w:marRight w:val="0"/>
                                                                                                  <w:marTop w:val="0"/>
                                                                                                  <w:marBottom w:val="0"/>
                                                                                                  <w:divBdr>
                                                                                                    <w:top w:val="none" w:sz="0" w:space="0" w:color="auto"/>
                                                                                                    <w:left w:val="none" w:sz="0" w:space="0" w:color="auto"/>
                                                                                                    <w:bottom w:val="none" w:sz="0" w:space="0" w:color="auto"/>
                                                                                                    <w:right w:val="none" w:sz="0" w:space="0" w:color="auto"/>
                                                                                                  </w:divBdr>
                                                                                                </w:div>
                                                                                                <w:div w:id="2120224358">
                                                                                                  <w:marLeft w:val="0"/>
                                                                                                  <w:marRight w:val="0"/>
                                                                                                  <w:marTop w:val="0"/>
                                                                                                  <w:marBottom w:val="0"/>
                                                                                                  <w:divBdr>
                                                                                                    <w:top w:val="none" w:sz="0" w:space="0" w:color="auto"/>
                                                                                                    <w:left w:val="none" w:sz="0" w:space="0" w:color="auto"/>
                                                                                                    <w:bottom w:val="none" w:sz="0" w:space="0" w:color="auto"/>
                                                                                                    <w:right w:val="none" w:sz="0" w:space="0" w:color="auto"/>
                                                                                                  </w:divBdr>
                                                                                                </w:div>
                                                                                                <w:div w:id="1560437624">
                                                                                                  <w:marLeft w:val="0"/>
                                                                                                  <w:marRight w:val="0"/>
                                                                                                  <w:marTop w:val="0"/>
                                                                                                  <w:marBottom w:val="0"/>
                                                                                                  <w:divBdr>
                                                                                                    <w:top w:val="none" w:sz="0" w:space="0" w:color="auto"/>
                                                                                                    <w:left w:val="none" w:sz="0" w:space="0" w:color="auto"/>
                                                                                                    <w:bottom w:val="none" w:sz="0" w:space="0" w:color="auto"/>
                                                                                                    <w:right w:val="none" w:sz="0" w:space="0" w:color="auto"/>
                                                                                                  </w:divBdr>
                                                                                                </w:div>
                                                                                                <w:div w:id="403528203">
                                                                                                  <w:marLeft w:val="0"/>
                                                                                                  <w:marRight w:val="0"/>
                                                                                                  <w:marTop w:val="0"/>
                                                                                                  <w:marBottom w:val="0"/>
                                                                                                  <w:divBdr>
                                                                                                    <w:top w:val="none" w:sz="0" w:space="0" w:color="auto"/>
                                                                                                    <w:left w:val="none" w:sz="0" w:space="0" w:color="auto"/>
                                                                                                    <w:bottom w:val="none" w:sz="0" w:space="0" w:color="auto"/>
                                                                                                    <w:right w:val="none" w:sz="0" w:space="0" w:color="auto"/>
                                                                                                  </w:divBdr>
                                                                                                </w:div>
                                                                                                <w:div w:id="39743328">
                                                                                                  <w:marLeft w:val="0"/>
                                                                                                  <w:marRight w:val="0"/>
                                                                                                  <w:marTop w:val="0"/>
                                                                                                  <w:marBottom w:val="0"/>
                                                                                                  <w:divBdr>
                                                                                                    <w:top w:val="none" w:sz="0" w:space="0" w:color="auto"/>
                                                                                                    <w:left w:val="none" w:sz="0" w:space="0" w:color="auto"/>
                                                                                                    <w:bottom w:val="none" w:sz="0" w:space="0" w:color="auto"/>
                                                                                                    <w:right w:val="none" w:sz="0" w:space="0" w:color="auto"/>
                                                                                                  </w:divBdr>
                                                                                                </w:div>
                                                                                                <w:div w:id="1725332118">
                                                                                                  <w:marLeft w:val="0"/>
                                                                                                  <w:marRight w:val="0"/>
                                                                                                  <w:marTop w:val="0"/>
                                                                                                  <w:marBottom w:val="0"/>
                                                                                                  <w:divBdr>
                                                                                                    <w:top w:val="none" w:sz="0" w:space="0" w:color="auto"/>
                                                                                                    <w:left w:val="none" w:sz="0" w:space="0" w:color="auto"/>
                                                                                                    <w:bottom w:val="none" w:sz="0" w:space="0" w:color="auto"/>
                                                                                                    <w:right w:val="none" w:sz="0" w:space="0" w:color="auto"/>
                                                                                                  </w:divBdr>
                                                                                                </w:div>
                                                                                                <w:div w:id="1721006685">
                                                                                                  <w:marLeft w:val="0"/>
                                                                                                  <w:marRight w:val="0"/>
                                                                                                  <w:marTop w:val="0"/>
                                                                                                  <w:marBottom w:val="0"/>
                                                                                                  <w:divBdr>
                                                                                                    <w:top w:val="none" w:sz="0" w:space="0" w:color="auto"/>
                                                                                                    <w:left w:val="none" w:sz="0" w:space="0" w:color="auto"/>
                                                                                                    <w:bottom w:val="none" w:sz="0" w:space="0" w:color="auto"/>
                                                                                                    <w:right w:val="none" w:sz="0" w:space="0" w:color="auto"/>
                                                                                                  </w:divBdr>
                                                                                                </w:div>
                                                                                                <w:div w:id="1853491654">
                                                                                                  <w:marLeft w:val="0"/>
                                                                                                  <w:marRight w:val="0"/>
                                                                                                  <w:marTop w:val="0"/>
                                                                                                  <w:marBottom w:val="0"/>
                                                                                                  <w:divBdr>
                                                                                                    <w:top w:val="none" w:sz="0" w:space="0" w:color="auto"/>
                                                                                                    <w:left w:val="none" w:sz="0" w:space="0" w:color="auto"/>
                                                                                                    <w:bottom w:val="none" w:sz="0" w:space="0" w:color="auto"/>
                                                                                                    <w:right w:val="none" w:sz="0" w:space="0" w:color="auto"/>
                                                                                                  </w:divBdr>
                                                                                                </w:div>
                                                                                                <w:div w:id="2004772579">
                                                                                                  <w:marLeft w:val="0"/>
                                                                                                  <w:marRight w:val="0"/>
                                                                                                  <w:marTop w:val="0"/>
                                                                                                  <w:marBottom w:val="0"/>
                                                                                                  <w:divBdr>
                                                                                                    <w:top w:val="none" w:sz="0" w:space="0" w:color="auto"/>
                                                                                                    <w:left w:val="none" w:sz="0" w:space="0" w:color="auto"/>
                                                                                                    <w:bottom w:val="none" w:sz="0" w:space="0" w:color="auto"/>
                                                                                                    <w:right w:val="none" w:sz="0" w:space="0" w:color="auto"/>
                                                                                                  </w:divBdr>
                                                                                                </w:div>
                                                                                                <w:div w:id="983002839">
                                                                                                  <w:marLeft w:val="0"/>
                                                                                                  <w:marRight w:val="0"/>
                                                                                                  <w:marTop w:val="0"/>
                                                                                                  <w:marBottom w:val="0"/>
                                                                                                  <w:divBdr>
                                                                                                    <w:top w:val="none" w:sz="0" w:space="0" w:color="auto"/>
                                                                                                    <w:left w:val="none" w:sz="0" w:space="0" w:color="auto"/>
                                                                                                    <w:bottom w:val="none" w:sz="0" w:space="0" w:color="auto"/>
                                                                                                    <w:right w:val="none" w:sz="0" w:space="0" w:color="auto"/>
                                                                                                  </w:divBdr>
                                                                                                </w:div>
                                                                                                <w:div w:id="1693728220">
                                                                                                  <w:marLeft w:val="0"/>
                                                                                                  <w:marRight w:val="0"/>
                                                                                                  <w:marTop w:val="0"/>
                                                                                                  <w:marBottom w:val="0"/>
                                                                                                  <w:divBdr>
                                                                                                    <w:top w:val="none" w:sz="0" w:space="0" w:color="auto"/>
                                                                                                    <w:left w:val="none" w:sz="0" w:space="0" w:color="auto"/>
                                                                                                    <w:bottom w:val="none" w:sz="0" w:space="0" w:color="auto"/>
                                                                                                    <w:right w:val="none" w:sz="0" w:space="0" w:color="auto"/>
                                                                                                  </w:divBdr>
                                                                                                </w:div>
                                                                                                <w:div w:id="931166279">
                                                                                                  <w:marLeft w:val="0"/>
                                                                                                  <w:marRight w:val="0"/>
                                                                                                  <w:marTop w:val="0"/>
                                                                                                  <w:marBottom w:val="0"/>
                                                                                                  <w:divBdr>
                                                                                                    <w:top w:val="none" w:sz="0" w:space="0" w:color="auto"/>
                                                                                                    <w:left w:val="none" w:sz="0" w:space="0" w:color="auto"/>
                                                                                                    <w:bottom w:val="none" w:sz="0" w:space="0" w:color="auto"/>
                                                                                                    <w:right w:val="none" w:sz="0" w:space="0" w:color="auto"/>
                                                                                                  </w:divBdr>
                                                                                                </w:div>
                                                                                                <w:div w:id="2052344812">
                                                                                                  <w:marLeft w:val="0"/>
                                                                                                  <w:marRight w:val="0"/>
                                                                                                  <w:marTop w:val="0"/>
                                                                                                  <w:marBottom w:val="0"/>
                                                                                                  <w:divBdr>
                                                                                                    <w:top w:val="none" w:sz="0" w:space="0" w:color="auto"/>
                                                                                                    <w:left w:val="none" w:sz="0" w:space="0" w:color="auto"/>
                                                                                                    <w:bottom w:val="none" w:sz="0" w:space="0" w:color="auto"/>
                                                                                                    <w:right w:val="none" w:sz="0" w:space="0" w:color="auto"/>
                                                                                                  </w:divBdr>
                                                                                                </w:div>
                                                                                                <w:div w:id="1284460016">
                                                                                                  <w:marLeft w:val="0"/>
                                                                                                  <w:marRight w:val="0"/>
                                                                                                  <w:marTop w:val="0"/>
                                                                                                  <w:marBottom w:val="0"/>
                                                                                                  <w:divBdr>
                                                                                                    <w:top w:val="none" w:sz="0" w:space="0" w:color="auto"/>
                                                                                                    <w:left w:val="none" w:sz="0" w:space="0" w:color="auto"/>
                                                                                                    <w:bottom w:val="none" w:sz="0" w:space="0" w:color="auto"/>
                                                                                                    <w:right w:val="none" w:sz="0" w:space="0" w:color="auto"/>
                                                                                                  </w:divBdr>
                                                                                                </w:div>
                                                                                                <w:div w:id="463931015">
                                                                                                  <w:marLeft w:val="0"/>
                                                                                                  <w:marRight w:val="0"/>
                                                                                                  <w:marTop w:val="0"/>
                                                                                                  <w:marBottom w:val="0"/>
                                                                                                  <w:divBdr>
                                                                                                    <w:top w:val="none" w:sz="0" w:space="0" w:color="auto"/>
                                                                                                    <w:left w:val="none" w:sz="0" w:space="0" w:color="auto"/>
                                                                                                    <w:bottom w:val="none" w:sz="0" w:space="0" w:color="auto"/>
                                                                                                    <w:right w:val="none" w:sz="0" w:space="0" w:color="auto"/>
                                                                                                  </w:divBdr>
                                                                                                </w:div>
                                                                                                <w:div w:id="1733043501">
                                                                                                  <w:marLeft w:val="0"/>
                                                                                                  <w:marRight w:val="0"/>
                                                                                                  <w:marTop w:val="0"/>
                                                                                                  <w:marBottom w:val="0"/>
                                                                                                  <w:divBdr>
                                                                                                    <w:top w:val="none" w:sz="0" w:space="0" w:color="auto"/>
                                                                                                    <w:left w:val="none" w:sz="0" w:space="0" w:color="auto"/>
                                                                                                    <w:bottom w:val="none" w:sz="0" w:space="0" w:color="auto"/>
                                                                                                    <w:right w:val="none" w:sz="0" w:space="0" w:color="auto"/>
                                                                                                  </w:divBdr>
                                                                                                </w:div>
                                                                                                <w:div w:id="1230577031">
                                                                                                  <w:marLeft w:val="0"/>
                                                                                                  <w:marRight w:val="0"/>
                                                                                                  <w:marTop w:val="0"/>
                                                                                                  <w:marBottom w:val="0"/>
                                                                                                  <w:divBdr>
                                                                                                    <w:top w:val="none" w:sz="0" w:space="0" w:color="auto"/>
                                                                                                    <w:left w:val="none" w:sz="0" w:space="0" w:color="auto"/>
                                                                                                    <w:bottom w:val="none" w:sz="0" w:space="0" w:color="auto"/>
                                                                                                    <w:right w:val="none" w:sz="0" w:space="0" w:color="auto"/>
                                                                                                  </w:divBdr>
                                                                                                </w:div>
                                                                                                <w:div w:id="1527477579">
                                                                                                  <w:marLeft w:val="0"/>
                                                                                                  <w:marRight w:val="0"/>
                                                                                                  <w:marTop w:val="0"/>
                                                                                                  <w:marBottom w:val="0"/>
                                                                                                  <w:divBdr>
                                                                                                    <w:top w:val="none" w:sz="0" w:space="0" w:color="auto"/>
                                                                                                    <w:left w:val="none" w:sz="0" w:space="0" w:color="auto"/>
                                                                                                    <w:bottom w:val="none" w:sz="0" w:space="0" w:color="auto"/>
                                                                                                    <w:right w:val="none" w:sz="0" w:space="0" w:color="auto"/>
                                                                                                  </w:divBdr>
                                                                                                </w:div>
                                                                                                <w:div w:id="1687512154">
                                                                                                  <w:marLeft w:val="0"/>
                                                                                                  <w:marRight w:val="0"/>
                                                                                                  <w:marTop w:val="0"/>
                                                                                                  <w:marBottom w:val="0"/>
                                                                                                  <w:divBdr>
                                                                                                    <w:top w:val="none" w:sz="0" w:space="0" w:color="auto"/>
                                                                                                    <w:left w:val="none" w:sz="0" w:space="0" w:color="auto"/>
                                                                                                    <w:bottom w:val="none" w:sz="0" w:space="0" w:color="auto"/>
                                                                                                    <w:right w:val="none" w:sz="0" w:space="0" w:color="auto"/>
                                                                                                  </w:divBdr>
                                                                                                </w:div>
                                                                                                <w:div w:id="1788502376">
                                                                                                  <w:marLeft w:val="0"/>
                                                                                                  <w:marRight w:val="0"/>
                                                                                                  <w:marTop w:val="0"/>
                                                                                                  <w:marBottom w:val="0"/>
                                                                                                  <w:divBdr>
                                                                                                    <w:top w:val="none" w:sz="0" w:space="0" w:color="auto"/>
                                                                                                    <w:left w:val="none" w:sz="0" w:space="0" w:color="auto"/>
                                                                                                    <w:bottom w:val="none" w:sz="0" w:space="0" w:color="auto"/>
                                                                                                    <w:right w:val="none" w:sz="0" w:space="0" w:color="auto"/>
                                                                                                  </w:divBdr>
                                                                                                </w:div>
                                                                                                <w:div w:id="33972085">
                                                                                                  <w:marLeft w:val="720"/>
                                                                                                  <w:marRight w:val="0"/>
                                                                                                  <w:marTop w:val="0"/>
                                                                                                  <w:marBottom w:val="0"/>
                                                                                                  <w:divBdr>
                                                                                                    <w:top w:val="none" w:sz="0" w:space="0" w:color="auto"/>
                                                                                                    <w:left w:val="none" w:sz="0" w:space="0" w:color="auto"/>
                                                                                                    <w:bottom w:val="none" w:sz="0" w:space="0" w:color="auto"/>
                                                                                                    <w:right w:val="none" w:sz="0" w:space="0" w:color="auto"/>
                                                                                                  </w:divBdr>
                                                                                                </w:div>
                                                                                                <w:div w:id="928779907">
                                                                                                  <w:marLeft w:val="720"/>
                                                                                                  <w:marRight w:val="0"/>
                                                                                                  <w:marTop w:val="0"/>
                                                                                                  <w:marBottom w:val="0"/>
                                                                                                  <w:divBdr>
                                                                                                    <w:top w:val="none" w:sz="0" w:space="0" w:color="auto"/>
                                                                                                    <w:left w:val="none" w:sz="0" w:space="0" w:color="auto"/>
                                                                                                    <w:bottom w:val="none" w:sz="0" w:space="0" w:color="auto"/>
                                                                                                    <w:right w:val="none" w:sz="0" w:space="0" w:color="auto"/>
                                                                                                  </w:divBdr>
                                                                                                </w:div>
                                                                                                <w:div w:id="890655606">
                                                                                                  <w:marLeft w:val="720"/>
                                                                                                  <w:marRight w:val="0"/>
                                                                                                  <w:marTop w:val="0"/>
                                                                                                  <w:marBottom w:val="0"/>
                                                                                                  <w:divBdr>
                                                                                                    <w:top w:val="none" w:sz="0" w:space="0" w:color="auto"/>
                                                                                                    <w:left w:val="none" w:sz="0" w:space="0" w:color="auto"/>
                                                                                                    <w:bottom w:val="none" w:sz="0" w:space="0" w:color="auto"/>
                                                                                                    <w:right w:val="none" w:sz="0" w:space="0" w:color="auto"/>
                                                                                                  </w:divBdr>
                                                                                                </w:div>
                                                                                                <w:div w:id="2081050353">
                                                                                                  <w:marLeft w:val="720"/>
                                                                                                  <w:marRight w:val="0"/>
                                                                                                  <w:marTop w:val="0"/>
                                                                                                  <w:marBottom w:val="0"/>
                                                                                                  <w:divBdr>
                                                                                                    <w:top w:val="none" w:sz="0" w:space="0" w:color="auto"/>
                                                                                                    <w:left w:val="none" w:sz="0" w:space="0" w:color="auto"/>
                                                                                                    <w:bottom w:val="none" w:sz="0" w:space="0" w:color="auto"/>
                                                                                                    <w:right w:val="none" w:sz="0" w:space="0" w:color="auto"/>
                                                                                                  </w:divBdr>
                                                                                                </w:div>
                                                                                                <w:div w:id="497815316">
                                                                                                  <w:marLeft w:val="720"/>
                                                                                                  <w:marRight w:val="0"/>
                                                                                                  <w:marTop w:val="0"/>
                                                                                                  <w:marBottom w:val="0"/>
                                                                                                  <w:divBdr>
                                                                                                    <w:top w:val="none" w:sz="0" w:space="0" w:color="auto"/>
                                                                                                    <w:left w:val="none" w:sz="0" w:space="0" w:color="auto"/>
                                                                                                    <w:bottom w:val="none" w:sz="0" w:space="0" w:color="auto"/>
                                                                                                    <w:right w:val="none" w:sz="0" w:space="0" w:color="auto"/>
                                                                                                  </w:divBdr>
                                                                                                </w:div>
                                                                                                <w:div w:id="274138266">
                                                                                                  <w:marLeft w:val="720"/>
                                                                                                  <w:marRight w:val="0"/>
                                                                                                  <w:marTop w:val="0"/>
                                                                                                  <w:marBottom w:val="0"/>
                                                                                                  <w:divBdr>
                                                                                                    <w:top w:val="none" w:sz="0" w:space="0" w:color="auto"/>
                                                                                                    <w:left w:val="none" w:sz="0" w:space="0" w:color="auto"/>
                                                                                                    <w:bottom w:val="none" w:sz="0" w:space="0" w:color="auto"/>
                                                                                                    <w:right w:val="none" w:sz="0" w:space="0" w:color="auto"/>
                                                                                                  </w:divBdr>
                                                                                                </w:div>
                                                                                                <w:div w:id="410202944">
                                                                                                  <w:marLeft w:val="720"/>
                                                                                                  <w:marRight w:val="0"/>
                                                                                                  <w:marTop w:val="0"/>
                                                                                                  <w:marBottom w:val="0"/>
                                                                                                  <w:divBdr>
                                                                                                    <w:top w:val="none" w:sz="0" w:space="0" w:color="auto"/>
                                                                                                    <w:left w:val="none" w:sz="0" w:space="0" w:color="auto"/>
                                                                                                    <w:bottom w:val="none" w:sz="0" w:space="0" w:color="auto"/>
                                                                                                    <w:right w:val="none" w:sz="0" w:space="0" w:color="auto"/>
                                                                                                  </w:divBdr>
                                                                                                </w:div>
                                                                                                <w:div w:id="743532101">
                                                                                                  <w:marLeft w:val="720"/>
                                                                                                  <w:marRight w:val="0"/>
                                                                                                  <w:marTop w:val="0"/>
                                                                                                  <w:marBottom w:val="0"/>
                                                                                                  <w:divBdr>
                                                                                                    <w:top w:val="none" w:sz="0" w:space="0" w:color="auto"/>
                                                                                                    <w:left w:val="none" w:sz="0" w:space="0" w:color="auto"/>
                                                                                                    <w:bottom w:val="none" w:sz="0" w:space="0" w:color="auto"/>
                                                                                                    <w:right w:val="none" w:sz="0" w:space="0" w:color="auto"/>
                                                                                                  </w:divBdr>
                                                                                                </w:div>
                                                                                                <w:div w:id="66996539">
                                                                                                  <w:marLeft w:val="720"/>
                                                                                                  <w:marRight w:val="0"/>
                                                                                                  <w:marTop w:val="0"/>
                                                                                                  <w:marBottom w:val="0"/>
                                                                                                  <w:divBdr>
                                                                                                    <w:top w:val="none" w:sz="0" w:space="0" w:color="auto"/>
                                                                                                    <w:left w:val="none" w:sz="0" w:space="0" w:color="auto"/>
                                                                                                    <w:bottom w:val="none" w:sz="0" w:space="0" w:color="auto"/>
                                                                                                    <w:right w:val="none" w:sz="0" w:space="0" w:color="auto"/>
                                                                                                  </w:divBdr>
                                                                                                </w:div>
                                                                                                <w:div w:id="2078433518">
                                                                                                  <w:marLeft w:val="720"/>
                                                                                                  <w:marRight w:val="0"/>
                                                                                                  <w:marTop w:val="0"/>
                                                                                                  <w:marBottom w:val="0"/>
                                                                                                  <w:divBdr>
                                                                                                    <w:top w:val="none" w:sz="0" w:space="0" w:color="auto"/>
                                                                                                    <w:left w:val="none" w:sz="0" w:space="0" w:color="auto"/>
                                                                                                    <w:bottom w:val="none" w:sz="0" w:space="0" w:color="auto"/>
                                                                                                    <w:right w:val="none" w:sz="0" w:space="0" w:color="auto"/>
                                                                                                  </w:divBdr>
                                                                                                </w:div>
                                                                                                <w:div w:id="846601397">
                                                                                                  <w:marLeft w:val="720"/>
                                                                                                  <w:marRight w:val="0"/>
                                                                                                  <w:marTop w:val="0"/>
                                                                                                  <w:marBottom w:val="0"/>
                                                                                                  <w:divBdr>
                                                                                                    <w:top w:val="none" w:sz="0" w:space="0" w:color="auto"/>
                                                                                                    <w:left w:val="none" w:sz="0" w:space="0" w:color="auto"/>
                                                                                                    <w:bottom w:val="none" w:sz="0" w:space="0" w:color="auto"/>
                                                                                                    <w:right w:val="none" w:sz="0" w:space="0" w:color="auto"/>
                                                                                                  </w:divBdr>
                                                                                                </w:div>
                                                                                                <w:div w:id="1469400773">
                                                                                                  <w:marLeft w:val="720"/>
                                                                                                  <w:marRight w:val="0"/>
                                                                                                  <w:marTop w:val="0"/>
                                                                                                  <w:marBottom w:val="0"/>
                                                                                                  <w:divBdr>
                                                                                                    <w:top w:val="none" w:sz="0" w:space="0" w:color="auto"/>
                                                                                                    <w:left w:val="none" w:sz="0" w:space="0" w:color="auto"/>
                                                                                                    <w:bottom w:val="none" w:sz="0" w:space="0" w:color="auto"/>
                                                                                                    <w:right w:val="none" w:sz="0" w:space="0" w:color="auto"/>
                                                                                                  </w:divBdr>
                                                                                                </w:div>
                                                                                                <w:div w:id="464397085">
                                                                                                  <w:marLeft w:val="720"/>
                                                                                                  <w:marRight w:val="0"/>
                                                                                                  <w:marTop w:val="0"/>
                                                                                                  <w:marBottom w:val="0"/>
                                                                                                  <w:divBdr>
                                                                                                    <w:top w:val="none" w:sz="0" w:space="0" w:color="auto"/>
                                                                                                    <w:left w:val="none" w:sz="0" w:space="0" w:color="auto"/>
                                                                                                    <w:bottom w:val="none" w:sz="0" w:space="0" w:color="auto"/>
                                                                                                    <w:right w:val="none" w:sz="0" w:space="0" w:color="auto"/>
                                                                                                  </w:divBdr>
                                                                                                </w:div>
                                                                                                <w:div w:id="831261292">
                                                                                                  <w:marLeft w:val="0"/>
                                                                                                  <w:marRight w:val="0"/>
                                                                                                  <w:marTop w:val="0"/>
                                                                                                  <w:marBottom w:val="0"/>
                                                                                                  <w:divBdr>
                                                                                                    <w:top w:val="none" w:sz="0" w:space="0" w:color="auto"/>
                                                                                                    <w:left w:val="none" w:sz="0" w:space="0" w:color="auto"/>
                                                                                                    <w:bottom w:val="none" w:sz="0" w:space="0" w:color="auto"/>
                                                                                                    <w:right w:val="none" w:sz="0" w:space="0" w:color="auto"/>
                                                                                                  </w:divBdr>
                                                                                                </w:div>
                                                                                                <w:div w:id="1727534999">
                                                                                                  <w:marLeft w:val="0"/>
                                                                                                  <w:marRight w:val="0"/>
                                                                                                  <w:marTop w:val="0"/>
                                                                                                  <w:marBottom w:val="0"/>
                                                                                                  <w:divBdr>
                                                                                                    <w:top w:val="none" w:sz="0" w:space="0" w:color="auto"/>
                                                                                                    <w:left w:val="none" w:sz="0" w:space="0" w:color="auto"/>
                                                                                                    <w:bottom w:val="none" w:sz="0" w:space="0" w:color="auto"/>
                                                                                                    <w:right w:val="none" w:sz="0" w:space="0" w:color="auto"/>
                                                                                                  </w:divBdr>
                                                                                                </w:div>
                                                                                                <w:div w:id="457067934">
                                                                                                  <w:marLeft w:val="0"/>
                                                                                                  <w:marRight w:val="0"/>
                                                                                                  <w:marTop w:val="0"/>
                                                                                                  <w:marBottom w:val="0"/>
                                                                                                  <w:divBdr>
                                                                                                    <w:top w:val="none" w:sz="0" w:space="0" w:color="auto"/>
                                                                                                    <w:left w:val="none" w:sz="0" w:space="0" w:color="auto"/>
                                                                                                    <w:bottom w:val="none" w:sz="0" w:space="0" w:color="auto"/>
                                                                                                    <w:right w:val="none" w:sz="0" w:space="0" w:color="auto"/>
                                                                                                  </w:divBdr>
                                                                                                </w:div>
                                                                                                <w:div w:id="1021668228">
                                                                                                  <w:marLeft w:val="0"/>
                                                                                                  <w:marRight w:val="0"/>
                                                                                                  <w:marTop w:val="0"/>
                                                                                                  <w:marBottom w:val="0"/>
                                                                                                  <w:divBdr>
                                                                                                    <w:top w:val="none" w:sz="0" w:space="0" w:color="auto"/>
                                                                                                    <w:left w:val="none" w:sz="0" w:space="0" w:color="auto"/>
                                                                                                    <w:bottom w:val="none" w:sz="0" w:space="0" w:color="auto"/>
                                                                                                    <w:right w:val="none" w:sz="0" w:space="0" w:color="auto"/>
                                                                                                  </w:divBdr>
                                                                                                </w:div>
                                                                                                <w:div w:id="1632786455">
                                                                                                  <w:marLeft w:val="720"/>
                                                                                                  <w:marRight w:val="0"/>
                                                                                                  <w:marTop w:val="0"/>
                                                                                                  <w:marBottom w:val="0"/>
                                                                                                  <w:divBdr>
                                                                                                    <w:top w:val="none" w:sz="0" w:space="0" w:color="auto"/>
                                                                                                    <w:left w:val="none" w:sz="0" w:space="0" w:color="auto"/>
                                                                                                    <w:bottom w:val="none" w:sz="0" w:space="0" w:color="auto"/>
                                                                                                    <w:right w:val="none" w:sz="0" w:space="0" w:color="auto"/>
                                                                                                  </w:divBdr>
                                                                                                </w:div>
                                                                                                <w:div w:id="488332513">
                                                                                                  <w:marLeft w:val="720"/>
                                                                                                  <w:marRight w:val="0"/>
                                                                                                  <w:marTop w:val="0"/>
                                                                                                  <w:marBottom w:val="0"/>
                                                                                                  <w:divBdr>
                                                                                                    <w:top w:val="none" w:sz="0" w:space="0" w:color="auto"/>
                                                                                                    <w:left w:val="none" w:sz="0" w:space="0" w:color="auto"/>
                                                                                                    <w:bottom w:val="none" w:sz="0" w:space="0" w:color="auto"/>
                                                                                                    <w:right w:val="none" w:sz="0" w:space="0" w:color="auto"/>
                                                                                                  </w:divBdr>
                                                                                                </w:div>
                                                                                                <w:div w:id="956136140">
                                                                                                  <w:marLeft w:val="720"/>
                                                                                                  <w:marRight w:val="0"/>
                                                                                                  <w:marTop w:val="0"/>
                                                                                                  <w:marBottom w:val="0"/>
                                                                                                  <w:divBdr>
                                                                                                    <w:top w:val="none" w:sz="0" w:space="0" w:color="auto"/>
                                                                                                    <w:left w:val="none" w:sz="0" w:space="0" w:color="auto"/>
                                                                                                    <w:bottom w:val="none" w:sz="0" w:space="0" w:color="auto"/>
                                                                                                    <w:right w:val="none" w:sz="0" w:space="0" w:color="auto"/>
                                                                                                  </w:divBdr>
                                                                                                </w:div>
                                                                                                <w:div w:id="2132431369">
                                                                                                  <w:marLeft w:val="720"/>
                                                                                                  <w:marRight w:val="0"/>
                                                                                                  <w:marTop w:val="0"/>
                                                                                                  <w:marBottom w:val="0"/>
                                                                                                  <w:divBdr>
                                                                                                    <w:top w:val="none" w:sz="0" w:space="0" w:color="auto"/>
                                                                                                    <w:left w:val="none" w:sz="0" w:space="0" w:color="auto"/>
                                                                                                    <w:bottom w:val="none" w:sz="0" w:space="0" w:color="auto"/>
                                                                                                    <w:right w:val="none" w:sz="0" w:space="0" w:color="auto"/>
                                                                                                  </w:divBdr>
                                                                                                </w:div>
                                                                                                <w:div w:id="906498424">
                                                                                                  <w:marLeft w:val="720"/>
                                                                                                  <w:marRight w:val="0"/>
                                                                                                  <w:marTop w:val="0"/>
                                                                                                  <w:marBottom w:val="0"/>
                                                                                                  <w:divBdr>
                                                                                                    <w:top w:val="none" w:sz="0" w:space="0" w:color="auto"/>
                                                                                                    <w:left w:val="none" w:sz="0" w:space="0" w:color="auto"/>
                                                                                                    <w:bottom w:val="none" w:sz="0" w:space="0" w:color="auto"/>
                                                                                                    <w:right w:val="none" w:sz="0" w:space="0" w:color="auto"/>
                                                                                                  </w:divBdr>
                                                                                                </w:div>
                                                                                                <w:div w:id="804926418">
                                                                                                  <w:marLeft w:val="720"/>
                                                                                                  <w:marRight w:val="0"/>
                                                                                                  <w:marTop w:val="0"/>
                                                                                                  <w:marBottom w:val="0"/>
                                                                                                  <w:divBdr>
                                                                                                    <w:top w:val="none" w:sz="0" w:space="0" w:color="auto"/>
                                                                                                    <w:left w:val="none" w:sz="0" w:space="0" w:color="auto"/>
                                                                                                    <w:bottom w:val="none" w:sz="0" w:space="0" w:color="auto"/>
                                                                                                    <w:right w:val="none" w:sz="0" w:space="0" w:color="auto"/>
                                                                                                  </w:divBdr>
                                                                                                </w:div>
                                                                                                <w:div w:id="491257931">
                                                                                                  <w:marLeft w:val="720"/>
                                                                                                  <w:marRight w:val="0"/>
                                                                                                  <w:marTop w:val="0"/>
                                                                                                  <w:marBottom w:val="0"/>
                                                                                                  <w:divBdr>
                                                                                                    <w:top w:val="none" w:sz="0" w:space="0" w:color="auto"/>
                                                                                                    <w:left w:val="none" w:sz="0" w:space="0" w:color="auto"/>
                                                                                                    <w:bottom w:val="none" w:sz="0" w:space="0" w:color="auto"/>
                                                                                                    <w:right w:val="none" w:sz="0" w:space="0" w:color="auto"/>
                                                                                                  </w:divBdr>
                                                                                                </w:div>
                                                                                                <w:div w:id="1239826179">
                                                                                                  <w:marLeft w:val="720"/>
                                                                                                  <w:marRight w:val="0"/>
                                                                                                  <w:marTop w:val="0"/>
                                                                                                  <w:marBottom w:val="0"/>
                                                                                                  <w:divBdr>
                                                                                                    <w:top w:val="none" w:sz="0" w:space="0" w:color="auto"/>
                                                                                                    <w:left w:val="none" w:sz="0" w:space="0" w:color="auto"/>
                                                                                                    <w:bottom w:val="none" w:sz="0" w:space="0" w:color="auto"/>
                                                                                                    <w:right w:val="none" w:sz="0" w:space="0" w:color="auto"/>
                                                                                                  </w:divBdr>
                                                                                                </w:div>
                                                                                                <w:div w:id="1968047754">
                                                                                                  <w:marLeft w:val="720"/>
                                                                                                  <w:marRight w:val="0"/>
                                                                                                  <w:marTop w:val="0"/>
                                                                                                  <w:marBottom w:val="0"/>
                                                                                                  <w:divBdr>
                                                                                                    <w:top w:val="none" w:sz="0" w:space="0" w:color="auto"/>
                                                                                                    <w:left w:val="none" w:sz="0" w:space="0" w:color="auto"/>
                                                                                                    <w:bottom w:val="none" w:sz="0" w:space="0" w:color="auto"/>
                                                                                                    <w:right w:val="none" w:sz="0" w:space="0" w:color="auto"/>
                                                                                                  </w:divBdr>
                                                                                                </w:div>
                                                                                                <w:div w:id="1411075665">
                                                                                                  <w:marLeft w:val="720"/>
                                                                                                  <w:marRight w:val="0"/>
                                                                                                  <w:marTop w:val="0"/>
                                                                                                  <w:marBottom w:val="0"/>
                                                                                                  <w:divBdr>
                                                                                                    <w:top w:val="none" w:sz="0" w:space="0" w:color="auto"/>
                                                                                                    <w:left w:val="none" w:sz="0" w:space="0" w:color="auto"/>
                                                                                                    <w:bottom w:val="none" w:sz="0" w:space="0" w:color="auto"/>
                                                                                                    <w:right w:val="none" w:sz="0" w:space="0" w:color="auto"/>
                                                                                                  </w:divBdr>
                                                                                                </w:div>
                                                                                                <w:div w:id="314920769">
                                                                                                  <w:marLeft w:val="0"/>
                                                                                                  <w:marRight w:val="0"/>
                                                                                                  <w:marTop w:val="0"/>
                                                                                                  <w:marBottom w:val="0"/>
                                                                                                  <w:divBdr>
                                                                                                    <w:top w:val="none" w:sz="0" w:space="0" w:color="auto"/>
                                                                                                    <w:left w:val="none" w:sz="0" w:space="0" w:color="auto"/>
                                                                                                    <w:bottom w:val="none" w:sz="0" w:space="0" w:color="auto"/>
                                                                                                    <w:right w:val="none" w:sz="0" w:space="0" w:color="auto"/>
                                                                                                  </w:divBdr>
                                                                                                </w:div>
                                                                                                <w:div w:id="501045191">
                                                                                                  <w:marLeft w:val="720"/>
                                                                                                  <w:marRight w:val="0"/>
                                                                                                  <w:marTop w:val="0"/>
                                                                                                  <w:marBottom w:val="0"/>
                                                                                                  <w:divBdr>
                                                                                                    <w:top w:val="none" w:sz="0" w:space="0" w:color="auto"/>
                                                                                                    <w:left w:val="none" w:sz="0" w:space="0" w:color="auto"/>
                                                                                                    <w:bottom w:val="none" w:sz="0" w:space="0" w:color="auto"/>
                                                                                                    <w:right w:val="none" w:sz="0" w:space="0" w:color="auto"/>
                                                                                                  </w:divBdr>
                                                                                                </w:div>
                                                                                                <w:div w:id="291834638">
                                                                                                  <w:marLeft w:val="720"/>
                                                                                                  <w:marRight w:val="0"/>
                                                                                                  <w:marTop w:val="0"/>
                                                                                                  <w:marBottom w:val="0"/>
                                                                                                  <w:divBdr>
                                                                                                    <w:top w:val="none" w:sz="0" w:space="0" w:color="auto"/>
                                                                                                    <w:left w:val="none" w:sz="0" w:space="0" w:color="auto"/>
                                                                                                    <w:bottom w:val="none" w:sz="0" w:space="0" w:color="auto"/>
                                                                                                    <w:right w:val="none" w:sz="0" w:space="0" w:color="auto"/>
                                                                                                  </w:divBdr>
                                                                                                </w:div>
                                                                                                <w:div w:id="715009645">
                                                                                                  <w:marLeft w:val="720"/>
                                                                                                  <w:marRight w:val="0"/>
                                                                                                  <w:marTop w:val="0"/>
                                                                                                  <w:marBottom w:val="0"/>
                                                                                                  <w:divBdr>
                                                                                                    <w:top w:val="none" w:sz="0" w:space="0" w:color="auto"/>
                                                                                                    <w:left w:val="none" w:sz="0" w:space="0" w:color="auto"/>
                                                                                                    <w:bottom w:val="none" w:sz="0" w:space="0" w:color="auto"/>
                                                                                                    <w:right w:val="none" w:sz="0" w:space="0" w:color="auto"/>
                                                                                                  </w:divBdr>
                                                                                                </w:div>
                                                                                                <w:div w:id="577635484">
                                                                                                  <w:marLeft w:val="720"/>
                                                                                                  <w:marRight w:val="0"/>
                                                                                                  <w:marTop w:val="0"/>
                                                                                                  <w:marBottom w:val="0"/>
                                                                                                  <w:divBdr>
                                                                                                    <w:top w:val="none" w:sz="0" w:space="0" w:color="auto"/>
                                                                                                    <w:left w:val="none" w:sz="0" w:space="0" w:color="auto"/>
                                                                                                    <w:bottom w:val="none" w:sz="0" w:space="0" w:color="auto"/>
                                                                                                    <w:right w:val="none" w:sz="0" w:space="0" w:color="auto"/>
                                                                                                  </w:divBdr>
                                                                                                </w:div>
                                                                                                <w:div w:id="1266958496">
                                                                                                  <w:marLeft w:val="720"/>
                                                                                                  <w:marRight w:val="0"/>
                                                                                                  <w:marTop w:val="0"/>
                                                                                                  <w:marBottom w:val="0"/>
                                                                                                  <w:divBdr>
                                                                                                    <w:top w:val="none" w:sz="0" w:space="0" w:color="auto"/>
                                                                                                    <w:left w:val="none" w:sz="0" w:space="0" w:color="auto"/>
                                                                                                    <w:bottom w:val="none" w:sz="0" w:space="0" w:color="auto"/>
                                                                                                    <w:right w:val="none" w:sz="0" w:space="0" w:color="auto"/>
                                                                                                  </w:divBdr>
                                                                                                </w:div>
                                                                                                <w:div w:id="1741559709">
                                                                                                  <w:marLeft w:val="720"/>
                                                                                                  <w:marRight w:val="0"/>
                                                                                                  <w:marTop w:val="0"/>
                                                                                                  <w:marBottom w:val="0"/>
                                                                                                  <w:divBdr>
                                                                                                    <w:top w:val="none" w:sz="0" w:space="0" w:color="auto"/>
                                                                                                    <w:left w:val="none" w:sz="0" w:space="0" w:color="auto"/>
                                                                                                    <w:bottom w:val="none" w:sz="0" w:space="0" w:color="auto"/>
                                                                                                    <w:right w:val="none" w:sz="0" w:space="0" w:color="auto"/>
                                                                                                  </w:divBdr>
                                                                                                </w:div>
                                                                                                <w:div w:id="1975599957">
                                                                                                  <w:marLeft w:val="720"/>
                                                                                                  <w:marRight w:val="0"/>
                                                                                                  <w:marTop w:val="0"/>
                                                                                                  <w:marBottom w:val="0"/>
                                                                                                  <w:divBdr>
                                                                                                    <w:top w:val="none" w:sz="0" w:space="0" w:color="auto"/>
                                                                                                    <w:left w:val="none" w:sz="0" w:space="0" w:color="auto"/>
                                                                                                    <w:bottom w:val="none" w:sz="0" w:space="0" w:color="auto"/>
                                                                                                    <w:right w:val="none" w:sz="0" w:space="0" w:color="auto"/>
                                                                                                  </w:divBdr>
                                                                                                </w:div>
                                                                                                <w:div w:id="880017759">
                                                                                                  <w:marLeft w:val="720"/>
                                                                                                  <w:marRight w:val="0"/>
                                                                                                  <w:marTop w:val="0"/>
                                                                                                  <w:marBottom w:val="0"/>
                                                                                                  <w:divBdr>
                                                                                                    <w:top w:val="none" w:sz="0" w:space="0" w:color="auto"/>
                                                                                                    <w:left w:val="none" w:sz="0" w:space="0" w:color="auto"/>
                                                                                                    <w:bottom w:val="none" w:sz="0" w:space="0" w:color="auto"/>
                                                                                                    <w:right w:val="none" w:sz="0" w:space="0" w:color="auto"/>
                                                                                                  </w:divBdr>
                                                                                                </w:div>
                                                                                                <w:div w:id="629365337">
                                                                                                  <w:marLeft w:val="720"/>
                                                                                                  <w:marRight w:val="0"/>
                                                                                                  <w:marTop w:val="0"/>
                                                                                                  <w:marBottom w:val="0"/>
                                                                                                  <w:divBdr>
                                                                                                    <w:top w:val="none" w:sz="0" w:space="0" w:color="auto"/>
                                                                                                    <w:left w:val="none" w:sz="0" w:space="0" w:color="auto"/>
                                                                                                    <w:bottom w:val="none" w:sz="0" w:space="0" w:color="auto"/>
                                                                                                    <w:right w:val="none" w:sz="0" w:space="0" w:color="auto"/>
                                                                                                  </w:divBdr>
                                                                                                </w:div>
                                                                                                <w:div w:id="987053391">
                                                                                                  <w:marLeft w:val="720"/>
                                                                                                  <w:marRight w:val="0"/>
                                                                                                  <w:marTop w:val="0"/>
                                                                                                  <w:marBottom w:val="0"/>
                                                                                                  <w:divBdr>
                                                                                                    <w:top w:val="none" w:sz="0" w:space="0" w:color="auto"/>
                                                                                                    <w:left w:val="none" w:sz="0" w:space="0" w:color="auto"/>
                                                                                                    <w:bottom w:val="none" w:sz="0" w:space="0" w:color="auto"/>
                                                                                                    <w:right w:val="none" w:sz="0" w:space="0" w:color="auto"/>
                                                                                                  </w:divBdr>
                                                                                                </w:div>
                                                                                                <w:div w:id="201944618">
                                                                                                  <w:marLeft w:val="720"/>
                                                                                                  <w:marRight w:val="0"/>
                                                                                                  <w:marTop w:val="0"/>
                                                                                                  <w:marBottom w:val="0"/>
                                                                                                  <w:divBdr>
                                                                                                    <w:top w:val="none" w:sz="0" w:space="0" w:color="auto"/>
                                                                                                    <w:left w:val="none" w:sz="0" w:space="0" w:color="auto"/>
                                                                                                    <w:bottom w:val="none" w:sz="0" w:space="0" w:color="auto"/>
                                                                                                    <w:right w:val="none" w:sz="0" w:space="0" w:color="auto"/>
                                                                                                  </w:divBdr>
                                                                                                </w:div>
                                                                                                <w:div w:id="2092047773">
                                                                                                  <w:marLeft w:val="720"/>
                                                                                                  <w:marRight w:val="0"/>
                                                                                                  <w:marTop w:val="0"/>
                                                                                                  <w:marBottom w:val="0"/>
                                                                                                  <w:divBdr>
                                                                                                    <w:top w:val="none" w:sz="0" w:space="0" w:color="auto"/>
                                                                                                    <w:left w:val="none" w:sz="0" w:space="0" w:color="auto"/>
                                                                                                    <w:bottom w:val="none" w:sz="0" w:space="0" w:color="auto"/>
                                                                                                    <w:right w:val="none" w:sz="0" w:space="0" w:color="auto"/>
                                                                                                  </w:divBdr>
                                                                                                </w:div>
                                                                                                <w:div w:id="440496301">
                                                                                                  <w:marLeft w:val="720"/>
                                                                                                  <w:marRight w:val="0"/>
                                                                                                  <w:marTop w:val="0"/>
                                                                                                  <w:marBottom w:val="0"/>
                                                                                                  <w:divBdr>
                                                                                                    <w:top w:val="none" w:sz="0" w:space="0" w:color="auto"/>
                                                                                                    <w:left w:val="none" w:sz="0" w:space="0" w:color="auto"/>
                                                                                                    <w:bottom w:val="none" w:sz="0" w:space="0" w:color="auto"/>
                                                                                                    <w:right w:val="none" w:sz="0" w:space="0" w:color="auto"/>
                                                                                                  </w:divBdr>
                                                                                                </w:div>
                                                                                                <w:div w:id="1398893453">
                                                                                                  <w:marLeft w:val="720"/>
                                                                                                  <w:marRight w:val="0"/>
                                                                                                  <w:marTop w:val="0"/>
                                                                                                  <w:marBottom w:val="0"/>
                                                                                                  <w:divBdr>
                                                                                                    <w:top w:val="none" w:sz="0" w:space="0" w:color="auto"/>
                                                                                                    <w:left w:val="none" w:sz="0" w:space="0" w:color="auto"/>
                                                                                                    <w:bottom w:val="none" w:sz="0" w:space="0" w:color="auto"/>
                                                                                                    <w:right w:val="none" w:sz="0" w:space="0" w:color="auto"/>
                                                                                                  </w:divBdr>
                                                                                                </w:div>
                                                                                                <w:div w:id="479880909">
                                                                                                  <w:marLeft w:val="720"/>
                                                                                                  <w:marRight w:val="0"/>
                                                                                                  <w:marTop w:val="0"/>
                                                                                                  <w:marBottom w:val="0"/>
                                                                                                  <w:divBdr>
                                                                                                    <w:top w:val="none" w:sz="0" w:space="0" w:color="auto"/>
                                                                                                    <w:left w:val="none" w:sz="0" w:space="0" w:color="auto"/>
                                                                                                    <w:bottom w:val="none" w:sz="0" w:space="0" w:color="auto"/>
                                                                                                    <w:right w:val="none" w:sz="0" w:space="0" w:color="auto"/>
                                                                                                  </w:divBdr>
                                                                                                </w:div>
                                                                                                <w:div w:id="2034064882">
                                                                                                  <w:marLeft w:val="720"/>
                                                                                                  <w:marRight w:val="0"/>
                                                                                                  <w:marTop w:val="0"/>
                                                                                                  <w:marBottom w:val="0"/>
                                                                                                  <w:divBdr>
                                                                                                    <w:top w:val="none" w:sz="0" w:space="0" w:color="auto"/>
                                                                                                    <w:left w:val="none" w:sz="0" w:space="0" w:color="auto"/>
                                                                                                    <w:bottom w:val="none" w:sz="0" w:space="0" w:color="auto"/>
                                                                                                    <w:right w:val="none" w:sz="0" w:space="0" w:color="auto"/>
                                                                                                  </w:divBdr>
                                                                                                </w:div>
                                                                                                <w:div w:id="890962987">
                                                                                                  <w:marLeft w:val="720"/>
                                                                                                  <w:marRight w:val="0"/>
                                                                                                  <w:marTop w:val="0"/>
                                                                                                  <w:marBottom w:val="0"/>
                                                                                                  <w:divBdr>
                                                                                                    <w:top w:val="none" w:sz="0" w:space="0" w:color="auto"/>
                                                                                                    <w:left w:val="none" w:sz="0" w:space="0" w:color="auto"/>
                                                                                                    <w:bottom w:val="none" w:sz="0" w:space="0" w:color="auto"/>
                                                                                                    <w:right w:val="none" w:sz="0" w:space="0" w:color="auto"/>
                                                                                                  </w:divBdr>
                                                                                                </w:div>
                                                                                                <w:div w:id="2056418166">
                                                                                                  <w:marLeft w:val="720"/>
                                                                                                  <w:marRight w:val="0"/>
                                                                                                  <w:marTop w:val="0"/>
                                                                                                  <w:marBottom w:val="0"/>
                                                                                                  <w:divBdr>
                                                                                                    <w:top w:val="none" w:sz="0" w:space="0" w:color="auto"/>
                                                                                                    <w:left w:val="none" w:sz="0" w:space="0" w:color="auto"/>
                                                                                                    <w:bottom w:val="none" w:sz="0" w:space="0" w:color="auto"/>
                                                                                                    <w:right w:val="none" w:sz="0" w:space="0" w:color="auto"/>
                                                                                                  </w:divBdr>
                                                                                                </w:div>
                                                                                                <w:div w:id="564528963">
                                                                                                  <w:marLeft w:val="720"/>
                                                                                                  <w:marRight w:val="0"/>
                                                                                                  <w:marTop w:val="0"/>
                                                                                                  <w:marBottom w:val="0"/>
                                                                                                  <w:divBdr>
                                                                                                    <w:top w:val="none" w:sz="0" w:space="0" w:color="auto"/>
                                                                                                    <w:left w:val="none" w:sz="0" w:space="0" w:color="auto"/>
                                                                                                    <w:bottom w:val="none" w:sz="0" w:space="0" w:color="auto"/>
                                                                                                    <w:right w:val="none" w:sz="0" w:space="0" w:color="auto"/>
                                                                                                  </w:divBdr>
                                                                                                </w:div>
                                                                                                <w:div w:id="493031391">
                                                                                                  <w:marLeft w:val="720"/>
                                                                                                  <w:marRight w:val="0"/>
                                                                                                  <w:marTop w:val="0"/>
                                                                                                  <w:marBottom w:val="0"/>
                                                                                                  <w:divBdr>
                                                                                                    <w:top w:val="none" w:sz="0" w:space="0" w:color="auto"/>
                                                                                                    <w:left w:val="none" w:sz="0" w:space="0" w:color="auto"/>
                                                                                                    <w:bottom w:val="none" w:sz="0" w:space="0" w:color="auto"/>
                                                                                                    <w:right w:val="none" w:sz="0" w:space="0" w:color="auto"/>
                                                                                                  </w:divBdr>
                                                                                                </w:div>
                                                                                                <w:div w:id="1851989169">
                                                                                                  <w:marLeft w:val="720"/>
                                                                                                  <w:marRight w:val="0"/>
                                                                                                  <w:marTop w:val="0"/>
                                                                                                  <w:marBottom w:val="0"/>
                                                                                                  <w:divBdr>
                                                                                                    <w:top w:val="none" w:sz="0" w:space="0" w:color="auto"/>
                                                                                                    <w:left w:val="none" w:sz="0" w:space="0" w:color="auto"/>
                                                                                                    <w:bottom w:val="none" w:sz="0" w:space="0" w:color="auto"/>
                                                                                                    <w:right w:val="none" w:sz="0" w:space="0" w:color="auto"/>
                                                                                                  </w:divBdr>
                                                                                                </w:div>
                                                                                                <w:div w:id="1438063552">
                                                                                                  <w:marLeft w:val="720"/>
                                                                                                  <w:marRight w:val="0"/>
                                                                                                  <w:marTop w:val="0"/>
                                                                                                  <w:marBottom w:val="0"/>
                                                                                                  <w:divBdr>
                                                                                                    <w:top w:val="none" w:sz="0" w:space="0" w:color="auto"/>
                                                                                                    <w:left w:val="none" w:sz="0" w:space="0" w:color="auto"/>
                                                                                                    <w:bottom w:val="none" w:sz="0" w:space="0" w:color="auto"/>
                                                                                                    <w:right w:val="none" w:sz="0" w:space="0" w:color="auto"/>
                                                                                                  </w:divBdr>
                                                                                                </w:div>
                                                                                                <w:div w:id="449664537">
                                                                                                  <w:marLeft w:val="720"/>
                                                                                                  <w:marRight w:val="0"/>
                                                                                                  <w:marTop w:val="0"/>
                                                                                                  <w:marBottom w:val="0"/>
                                                                                                  <w:divBdr>
                                                                                                    <w:top w:val="none" w:sz="0" w:space="0" w:color="auto"/>
                                                                                                    <w:left w:val="none" w:sz="0" w:space="0" w:color="auto"/>
                                                                                                    <w:bottom w:val="none" w:sz="0" w:space="0" w:color="auto"/>
                                                                                                    <w:right w:val="none" w:sz="0" w:space="0" w:color="auto"/>
                                                                                                  </w:divBdr>
                                                                                                </w:div>
                                                                                                <w:div w:id="448595204">
                                                                                                  <w:marLeft w:val="720"/>
                                                                                                  <w:marRight w:val="0"/>
                                                                                                  <w:marTop w:val="0"/>
                                                                                                  <w:marBottom w:val="0"/>
                                                                                                  <w:divBdr>
                                                                                                    <w:top w:val="none" w:sz="0" w:space="0" w:color="auto"/>
                                                                                                    <w:left w:val="none" w:sz="0" w:space="0" w:color="auto"/>
                                                                                                    <w:bottom w:val="none" w:sz="0" w:space="0" w:color="auto"/>
                                                                                                    <w:right w:val="none" w:sz="0" w:space="0" w:color="auto"/>
                                                                                                  </w:divBdr>
                                                                                                </w:div>
                                                                                                <w:div w:id="2043897996">
                                                                                                  <w:marLeft w:val="720"/>
                                                                                                  <w:marRight w:val="0"/>
                                                                                                  <w:marTop w:val="0"/>
                                                                                                  <w:marBottom w:val="0"/>
                                                                                                  <w:divBdr>
                                                                                                    <w:top w:val="none" w:sz="0" w:space="0" w:color="auto"/>
                                                                                                    <w:left w:val="none" w:sz="0" w:space="0" w:color="auto"/>
                                                                                                    <w:bottom w:val="none" w:sz="0" w:space="0" w:color="auto"/>
                                                                                                    <w:right w:val="none" w:sz="0" w:space="0" w:color="auto"/>
                                                                                                  </w:divBdr>
                                                                                                </w:div>
                                                                                                <w:div w:id="1888492831">
                                                                                                  <w:marLeft w:val="720"/>
                                                                                                  <w:marRight w:val="0"/>
                                                                                                  <w:marTop w:val="0"/>
                                                                                                  <w:marBottom w:val="0"/>
                                                                                                  <w:divBdr>
                                                                                                    <w:top w:val="none" w:sz="0" w:space="0" w:color="auto"/>
                                                                                                    <w:left w:val="none" w:sz="0" w:space="0" w:color="auto"/>
                                                                                                    <w:bottom w:val="none" w:sz="0" w:space="0" w:color="auto"/>
                                                                                                    <w:right w:val="none" w:sz="0" w:space="0" w:color="auto"/>
                                                                                                  </w:divBdr>
                                                                                                </w:div>
                                                                                                <w:div w:id="1041174729">
                                                                                                  <w:marLeft w:val="720"/>
                                                                                                  <w:marRight w:val="0"/>
                                                                                                  <w:marTop w:val="0"/>
                                                                                                  <w:marBottom w:val="0"/>
                                                                                                  <w:divBdr>
                                                                                                    <w:top w:val="none" w:sz="0" w:space="0" w:color="auto"/>
                                                                                                    <w:left w:val="none" w:sz="0" w:space="0" w:color="auto"/>
                                                                                                    <w:bottom w:val="none" w:sz="0" w:space="0" w:color="auto"/>
                                                                                                    <w:right w:val="none" w:sz="0" w:space="0" w:color="auto"/>
                                                                                                  </w:divBdr>
                                                                                                </w:div>
                                                                                                <w:div w:id="190186280">
                                                                                                  <w:marLeft w:val="720"/>
                                                                                                  <w:marRight w:val="0"/>
                                                                                                  <w:marTop w:val="0"/>
                                                                                                  <w:marBottom w:val="0"/>
                                                                                                  <w:divBdr>
                                                                                                    <w:top w:val="none" w:sz="0" w:space="0" w:color="auto"/>
                                                                                                    <w:left w:val="none" w:sz="0" w:space="0" w:color="auto"/>
                                                                                                    <w:bottom w:val="none" w:sz="0" w:space="0" w:color="auto"/>
                                                                                                    <w:right w:val="none" w:sz="0" w:space="0" w:color="auto"/>
                                                                                                  </w:divBdr>
                                                                                                </w:div>
                                                                                                <w:div w:id="735662430">
                                                                                                  <w:marLeft w:val="720"/>
                                                                                                  <w:marRight w:val="0"/>
                                                                                                  <w:marTop w:val="0"/>
                                                                                                  <w:marBottom w:val="0"/>
                                                                                                  <w:divBdr>
                                                                                                    <w:top w:val="none" w:sz="0" w:space="0" w:color="auto"/>
                                                                                                    <w:left w:val="none" w:sz="0" w:space="0" w:color="auto"/>
                                                                                                    <w:bottom w:val="none" w:sz="0" w:space="0" w:color="auto"/>
                                                                                                    <w:right w:val="none" w:sz="0" w:space="0" w:color="auto"/>
                                                                                                  </w:divBdr>
                                                                                                </w:div>
                                                                                                <w:div w:id="627323483">
                                                                                                  <w:marLeft w:val="0"/>
                                                                                                  <w:marRight w:val="0"/>
                                                                                                  <w:marTop w:val="0"/>
                                                                                                  <w:marBottom w:val="0"/>
                                                                                                  <w:divBdr>
                                                                                                    <w:top w:val="none" w:sz="0" w:space="0" w:color="auto"/>
                                                                                                    <w:left w:val="none" w:sz="0" w:space="0" w:color="auto"/>
                                                                                                    <w:bottom w:val="none" w:sz="0" w:space="0" w:color="auto"/>
                                                                                                    <w:right w:val="none" w:sz="0" w:space="0" w:color="auto"/>
                                                                                                  </w:divBdr>
                                                                                                </w:div>
                                                                                                <w:div w:id="1773621938">
                                                                                                  <w:marLeft w:val="0"/>
                                                                                                  <w:marRight w:val="0"/>
                                                                                                  <w:marTop w:val="0"/>
                                                                                                  <w:marBottom w:val="0"/>
                                                                                                  <w:divBdr>
                                                                                                    <w:top w:val="none" w:sz="0" w:space="0" w:color="auto"/>
                                                                                                    <w:left w:val="none" w:sz="0" w:space="0" w:color="auto"/>
                                                                                                    <w:bottom w:val="none" w:sz="0" w:space="0" w:color="auto"/>
                                                                                                    <w:right w:val="none" w:sz="0" w:space="0" w:color="auto"/>
                                                                                                  </w:divBdr>
                                                                                                </w:div>
                                                                                                <w:div w:id="385186885">
                                                                                                  <w:marLeft w:val="0"/>
                                                                                                  <w:marRight w:val="0"/>
                                                                                                  <w:marTop w:val="0"/>
                                                                                                  <w:marBottom w:val="0"/>
                                                                                                  <w:divBdr>
                                                                                                    <w:top w:val="none" w:sz="0" w:space="0" w:color="auto"/>
                                                                                                    <w:left w:val="none" w:sz="0" w:space="0" w:color="auto"/>
                                                                                                    <w:bottom w:val="none" w:sz="0" w:space="0" w:color="auto"/>
                                                                                                    <w:right w:val="none" w:sz="0" w:space="0" w:color="auto"/>
                                                                                                  </w:divBdr>
                                                                                                </w:div>
                                                                                                <w:div w:id="427191302">
                                                                                                  <w:marLeft w:val="0"/>
                                                                                                  <w:marRight w:val="0"/>
                                                                                                  <w:marTop w:val="0"/>
                                                                                                  <w:marBottom w:val="0"/>
                                                                                                  <w:divBdr>
                                                                                                    <w:top w:val="none" w:sz="0" w:space="0" w:color="auto"/>
                                                                                                    <w:left w:val="none" w:sz="0" w:space="0" w:color="auto"/>
                                                                                                    <w:bottom w:val="none" w:sz="0" w:space="0" w:color="auto"/>
                                                                                                    <w:right w:val="none" w:sz="0" w:space="0" w:color="auto"/>
                                                                                                  </w:divBdr>
                                                                                                </w:div>
                                                                                                <w:div w:id="1144153002">
                                                                                                  <w:marLeft w:val="0"/>
                                                                                                  <w:marRight w:val="0"/>
                                                                                                  <w:marTop w:val="0"/>
                                                                                                  <w:marBottom w:val="0"/>
                                                                                                  <w:divBdr>
                                                                                                    <w:top w:val="none" w:sz="0" w:space="0" w:color="auto"/>
                                                                                                    <w:left w:val="none" w:sz="0" w:space="0" w:color="auto"/>
                                                                                                    <w:bottom w:val="none" w:sz="0" w:space="0" w:color="auto"/>
                                                                                                    <w:right w:val="none" w:sz="0" w:space="0" w:color="auto"/>
                                                                                                  </w:divBdr>
                                                                                                </w:div>
                                                                                                <w:div w:id="55781851">
                                                                                                  <w:marLeft w:val="0"/>
                                                                                                  <w:marRight w:val="0"/>
                                                                                                  <w:marTop w:val="0"/>
                                                                                                  <w:marBottom w:val="0"/>
                                                                                                  <w:divBdr>
                                                                                                    <w:top w:val="none" w:sz="0" w:space="0" w:color="auto"/>
                                                                                                    <w:left w:val="none" w:sz="0" w:space="0" w:color="auto"/>
                                                                                                    <w:bottom w:val="none" w:sz="0" w:space="0" w:color="auto"/>
                                                                                                    <w:right w:val="none" w:sz="0" w:space="0" w:color="auto"/>
                                                                                                  </w:divBdr>
                                                                                                </w:div>
                                                                                                <w:div w:id="1533495142">
                                                                                                  <w:marLeft w:val="0"/>
                                                                                                  <w:marRight w:val="0"/>
                                                                                                  <w:marTop w:val="0"/>
                                                                                                  <w:marBottom w:val="0"/>
                                                                                                  <w:divBdr>
                                                                                                    <w:top w:val="none" w:sz="0" w:space="0" w:color="auto"/>
                                                                                                    <w:left w:val="none" w:sz="0" w:space="0" w:color="auto"/>
                                                                                                    <w:bottom w:val="none" w:sz="0" w:space="0" w:color="auto"/>
                                                                                                    <w:right w:val="none" w:sz="0" w:space="0" w:color="auto"/>
                                                                                                  </w:divBdr>
                                                                                                </w:div>
                                                                                                <w:div w:id="1074088401">
                                                                                                  <w:marLeft w:val="0"/>
                                                                                                  <w:marRight w:val="0"/>
                                                                                                  <w:marTop w:val="0"/>
                                                                                                  <w:marBottom w:val="0"/>
                                                                                                  <w:divBdr>
                                                                                                    <w:top w:val="none" w:sz="0" w:space="0" w:color="auto"/>
                                                                                                    <w:left w:val="none" w:sz="0" w:space="0" w:color="auto"/>
                                                                                                    <w:bottom w:val="none" w:sz="0" w:space="0" w:color="auto"/>
                                                                                                    <w:right w:val="none" w:sz="0" w:space="0" w:color="auto"/>
                                                                                                  </w:divBdr>
                                                                                                </w:div>
                                                                                                <w:div w:id="1713194499">
                                                                                                  <w:marLeft w:val="0"/>
                                                                                                  <w:marRight w:val="0"/>
                                                                                                  <w:marTop w:val="0"/>
                                                                                                  <w:marBottom w:val="0"/>
                                                                                                  <w:divBdr>
                                                                                                    <w:top w:val="none" w:sz="0" w:space="0" w:color="auto"/>
                                                                                                    <w:left w:val="none" w:sz="0" w:space="0" w:color="auto"/>
                                                                                                    <w:bottom w:val="none" w:sz="0" w:space="0" w:color="auto"/>
                                                                                                    <w:right w:val="none" w:sz="0" w:space="0" w:color="auto"/>
                                                                                                  </w:divBdr>
                                                                                                </w:div>
                                                                                                <w:div w:id="2006785431">
                                                                                                  <w:marLeft w:val="0"/>
                                                                                                  <w:marRight w:val="0"/>
                                                                                                  <w:marTop w:val="0"/>
                                                                                                  <w:marBottom w:val="0"/>
                                                                                                  <w:divBdr>
                                                                                                    <w:top w:val="none" w:sz="0" w:space="0" w:color="auto"/>
                                                                                                    <w:left w:val="none" w:sz="0" w:space="0" w:color="auto"/>
                                                                                                    <w:bottom w:val="none" w:sz="0" w:space="0" w:color="auto"/>
                                                                                                    <w:right w:val="none" w:sz="0" w:space="0" w:color="auto"/>
                                                                                                  </w:divBdr>
                                                                                                </w:div>
                                                                                                <w:div w:id="763039755">
                                                                                                  <w:marLeft w:val="0"/>
                                                                                                  <w:marRight w:val="0"/>
                                                                                                  <w:marTop w:val="0"/>
                                                                                                  <w:marBottom w:val="0"/>
                                                                                                  <w:divBdr>
                                                                                                    <w:top w:val="none" w:sz="0" w:space="0" w:color="auto"/>
                                                                                                    <w:left w:val="none" w:sz="0" w:space="0" w:color="auto"/>
                                                                                                    <w:bottom w:val="none" w:sz="0" w:space="0" w:color="auto"/>
                                                                                                    <w:right w:val="none" w:sz="0" w:space="0" w:color="auto"/>
                                                                                                  </w:divBdr>
                                                                                                </w:div>
                                                                                                <w:div w:id="2026903674">
                                                                                                  <w:marLeft w:val="0"/>
                                                                                                  <w:marRight w:val="0"/>
                                                                                                  <w:marTop w:val="0"/>
                                                                                                  <w:marBottom w:val="0"/>
                                                                                                  <w:divBdr>
                                                                                                    <w:top w:val="none" w:sz="0" w:space="0" w:color="auto"/>
                                                                                                    <w:left w:val="none" w:sz="0" w:space="0" w:color="auto"/>
                                                                                                    <w:bottom w:val="none" w:sz="0" w:space="0" w:color="auto"/>
                                                                                                    <w:right w:val="none" w:sz="0" w:space="0" w:color="auto"/>
                                                                                                  </w:divBdr>
                                                                                                </w:div>
                                                                                                <w:div w:id="332924544">
                                                                                                  <w:marLeft w:val="0"/>
                                                                                                  <w:marRight w:val="0"/>
                                                                                                  <w:marTop w:val="0"/>
                                                                                                  <w:marBottom w:val="0"/>
                                                                                                  <w:divBdr>
                                                                                                    <w:top w:val="none" w:sz="0" w:space="0" w:color="auto"/>
                                                                                                    <w:left w:val="none" w:sz="0" w:space="0" w:color="auto"/>
                                                                                                    <w:bottom w:val="none" w:sz="0" w:space="0" w:color="auto"/>
                                                                                                    <w:right w:val="none" w:sz="0" w:space="0" w:color="auto"/>
                                                                                                  </w:divBdr>
                                                                                                </w:div>
                                                                                                <w:div w:id="1499416850">
                                                                                                  <w:marLeft w:val="0"/>
                                                                                                  <w:marRight w:val="0"/>
                                                                                                  <w:marTop w:val="0"/>
                                                                                                  <w:marBottom w:val="0"/>
                                                                                                  <w:divBdr>
                                                                                                    <w:top w:val="none" w:sz="0" w:space="0" w:color="auto"/>
                                                                                                    <w:left w:val="none" w:sz="0" w:space="0" w:color="auto"/>
                                                                                                    <w:bottom w:val="none" w:sz="0" w:space="0" w:color="auto"/>
                                                                                                    <w:right w:val="none" w:sz="0" w:space="0" w:color="auto"/>
                                                                                                  </w:divBdr>
                                                                                                </w:div>
                                                                                                <w:div w:id="1462847007">
                                                                                                  <w:marLeft w:val="0"/>
                                                                                                  <w:marRight w:val="0"/>
                                                                                                  <w:marTop w:val="0"/>
                                                                                                  <w:marBottom w:val="0"/>
                                                                                                  <w:divBdr>
                                                                                                    <w:top w:val="none" w:sz="0" w:space="0" w:color="auto"/>
                                                                                                    <w:left w:val="none" w:sz="0" w:space="0" w:color="auto"/>
                                                                                                    <w:bottom w:val="none" w:sz="0" w:space="0" w:color="auto"/>
                                                                                                    <w:right w:val="none" w:sz="0" w:space="0" w:color="auto"/>
                                                                                                  </w:divBdr>
                                                                                                </w:div>
                                                                                                <w:div w:id="1007830514">
                                                                                                  <w:marLeft w:val="0"/>
                                                                                                  <w:marRight w:val="0"/>
                                                                                                  <w:marTop w:val="0"/>
                                                                                                  <w:marBottom w:val="0"/>
                                                                                                  <w:divBdr>
                                                                                                    <w:top w:val="none" w:sz="0" w:space="0" w:color="auto"/>
                                                                                                    <w:left w:val="none" w:sz="0" w:space="0" w:color="auto"/>
                                                                                                    <w:bottom w:val="none" w:sz="0" w:space="0" w:color="auto"/>
                                                                                                    <w:right w:val="none" w:sz="0" w:space="0" w:color="auto"/>
                                                                                                  </w:divBdr>
                                                                                                </w:div>
                                                                                                <w:div w:id="1821649350">
                                                                                                  <w:marLeft w:val="0"/>
                                                                                                  <w:marRight w:val="0"/>
                                                                                                  <w:marTop w:val="0"/>
                                                                                                  <w:marBottom w:val="0"/>
                                                                                                  <w:divBdr>
                                                                                                    <w:top w:val="none" w:sz="0" w:space="0" w:color="auto"/>
                                                                                                    <w:left w:val="none" w:sz="0" w:space="0" w:color="auto"/>
                                                                                                    <w:bottom w:val="none" w:sz="0" w:space="0" w:color="auto"/>
                                                                                                    <w:right w:val="none" w:sz="0" w:space="0" w:color="auto"/>
                                                                                                  </w:divBdr>
                                                                                                </w:div>
                                                                                                <w:div w:id="344093521">
                                                                                                  <w:marLeft w:val="0"/>
                                                                                                  <w:marRight w:val="0"/>
                                                                                                  <w:marTop w:val="0"/>
                                                                                                  <w:marBottom w:val="0"/>
                                                                                                  <w:divBdr>
                                                                                                    <w:top w:val="none" w:sz="0" w:space="0" w:color="auto"/>
                                                                                                    <w:left w:val="none" w:sz="0" w:space="0" w:color="auto"/>
                                                                                                    <w:bottom w:val="none" w:sz="0" w:space="0" w:color="auto"/>
                                                                                                    <w:right w:val="none" w:sz="0" w:space="0" w:color="auto"/>
                                                                                                  </w:divBdr>
                                                                                                </w:div>
                                                                                                <w:div w:id="408616967">
                                                                                                  <w:marLeft w:val="0"/>
                                                                                                  <w:marRight w:val="0"/>
                                                                                                  <w:marTop w:val="0"/>
                                                                                                  <w:marBottom w:val="0"/>
                                                                                                  <w:divBdr>
                                                                                                    <w:top w:val="none" w:sz="0" w:space="0" w:color="auto"/>
                                                                                                    <w:left w:val="none" w:sz="0" w:space="0" w:color="auto"/>
                                                                                                    <w:bottom w:val="none" w:sz="0" w:space="0" w:color="auto"/>
                                                                                                    <w:right w:val="none" w:sz="0" w:space="0" w:color="auto"/>
                                                                                                  </w:divBdr>
                                                                                                </w:div>
                                                                                                <w:div w:id="459344564">
                                                                                                  <w:marLeft w:val="0"/>
                                                                                                  <w:marRight w:val="0"/>
                                                                                                  <w:marTop w:val="0"/>
                                                                                                  <w:marBottom w:val="0"/>
                                                                                                  <w:divBdr>
                                                                                                    <w:top w:val="none" w:sz="0" w:space="0" w:color="auto"/>
                                                                                                    <w:left w:val="none" w:sz="0" w:space="0" w:color="auto"/>
                                                                                                    <w:bottom w:val="none" w:sz="0" w:space="0" w:color="auto"/>
                                                                                                    <w:right w:val="none" w:sz="0" w:space="0" w:color="auto"/>
                                                                                                  </w:divBdr>
                                                                                                </w:div>
                                                                                                <w:div w:id="348222476">
                                                                                                  <w:marLeft w:val="0"/>
                                                                                                  <w:marRight w:val="0"/>
                                                                                                  <w:marTop w:val="0"/>
                                                                                                  <w:marBottom w:val="0"/>
                                                                                                  <w:divBdr>
                                                                                                    <w:top w:val="none" w:sz="0" w:space="0" w:color="auto"/>
                                                                                                    <w:left w:val="none" w:sz="0" w:space="0" w:color="auto"/>
                                                                                                    <w:bottom w:val="none" w:sz="0" w:space="0" w:color="auto"/>
                                                                                                    <w:right w:val="none" w:sz="0" w:space="0" w:color="auto"/>
                                                                                                  </w:divBdr>
                                                                                                </w:div>
                                                                                                <w:div w:id="276450067">
                                                                                                  <w:marLeft w:val="0"/>
                                                                                                  <w:marRight w:val="0"/>
                                                                                                  <w:marTop w:val="0"/>
                                                                                                  <w:marBottom w:val="0"/>
                                                                                                  <w:divBdr>
                                                                                                    <w:top w:val="none" w:sz="0" w:space="0" w:color="auto"/>
                                                                                                    <w:left w:val="none" w:sz="0" w:space="0" w:color="auto"/>
                                                                                                    <w:bottom w:val="none" w:sz="0" w:space="0" w:color="auto"/>
                                                                                                    <w:right w:val="none" w:sz="0" w:space="0" w:color="auto"/>
                                                                                                  </w:divBdr>
                                                                                                </w:div>
                                                                                                <w:div w:id="890924705">
                                                                                                  <w:marLeft w:val="0"/>
                                                                                                  <w:marRight w:val="0"/>
                                                                                                  <w:marTop w:val="0"/>
                                                                                                  <w:marBottom w:val="0"/>
                                                                                                  <w:divBdr>
                                                                                                    <w:top w:val="none" w:sz="0" w:space="0" w:color="auto"/>
                                                                                                    <w:left w:val="none" w:sz="0" w:space="0" w:color="auto"/>
                                                                                                    <w:bottom w:val="none" w:sz="0" w:space="0" w:color="auto"/>
                                                                                                    <w:right w:val="none" w:sz="0" w:space="0" w:color="auto"/>
                                                                                                  </w:divBdr>
                                                                                                </w:div>
                                                                                                <w:div w:id="773129425">
                                                                                                  <w:marLeft w:val="0"/>
                                                                                                  <w:marRight w:val="0"/>
                                                                                                  <w:marTop w:val="0"/>
                                                                                                  <w:marBottom w:val="0"/>
                                                                                                  <w:divBdr>
                                                                                                    <w:top w:val="none" w:sz="0" w:space="0" w:color="auto"/>
                                                                                                    <w:left w:val="none" w:sz="0" w:space="0" w:color="auto"/>
                                                                                                    <w:bottom w:val="none" w:sz="0" w:space="0" w:color="auto"/>
                                                                                                    <w:right w:val="none" w:sz="0" w:space="0" w:color="auto"/>
                                                                                                  </w:divBdr>
                                                                                                </w:div>
                                                                                                <w:div w:id="1535383463">
                                                                                                  <w:marLeft w:val="0"/>
                                                                                                  <w:marRight w:val="0"/>
                                                                                                  <w:marTop w:val="0"/>
                                                                                                  <w:marBottom w:val="0"/>
                                                                                                  <w:divBdr>
                                                                                                    <w:top w:val="none" w:sz="0" w:space="0" w:color="auto"/>
                                                                                                    <w:left w:val="none" w:sz="0" w:space="0" w:color="auto"/>
                                                                                                    <w:bottom w:val="none" w:sz="0" w:space="0" w:color="auto"/>
                                                                                                    <w:right w:val="none" w:sz="0" w:space="0" w:color="auto"/>
                                                                                                  </w:divBdr>
                                                                                                </w:div>
                                                                                                <w:div w:id="2083022983">
                                                                                                  <w:marLeft w:val="0"/>
                                                                                                  <w:marRight w:val="0"/>
                                                                                                  <w:marTop w:val="0"/>
                                                                                                  <w:marBottom w:val="0"/>
                                                                                                  <w:divBdr>
                                                                                                    <w:top w:val="none" w:sz="0" w:space="0" w:color="auto"/>
                                                                                                    <w:left w:val="none" w:sz="0" w:space="0" w:color="auto"/>
                                                                                                    <w:bottom w:val="none" w:sz="0" w:space="0" w:color="auto"/>
                                                                                                    <w:right w:val="none" w:sz="0" w:space="0" w:color="auto"/>
                                                                                                  </w:divBdr>
                                                                                                </w:div>
                                                                                                <w:div w:id="517308043">
                                                                                                  <w:marLeft w:val="0"/>
                                                                                                  <w:marRight w:val="0"/>
                                                                                                  <w:marTop w:val="0"/>
                                                                                                  <w:marBottom w:val="0"/>
                                                                                                  <w:divBdr>
                                                                                                    <w:top w:val="none" w:sz="0" w:space="0" w:color="auto"/>
                                                                                                    <w:left w:val="none" w:sz="0" w:space="0" w:color="auto"/>
                                                                                                    <w:bottom w:val="none" w:sz="0" w:space="0" w:color="auto"/>
                                                                                                    <w:right w:val="none" w:sz="0" w:space="0" w:color="auto"/>
                                                                                                  </w:divBdr>
                                                                                                </w:div>
                                                                                                <w:div w:id="952906067">
                                                                                                  <w:marLeft w:val="0"/>
                                                                                                  <w:marRight w:val="0"/>
                                                                                                  <w:marTop w:val="0"/>
                                                                                                  <w:marBottom w:val="0"/>
                                                                                                  <w:divBdr>
                                                                                                    <w:top w:val="none" w:sz="0" w:space="0" w:color="auto"/>
                                                                                                    <w:left w:val="none" w:sz="0" w:space="0" w:color="auto"/>
                                                                                                    <w:bottom w:val="none" w:sz="0" w:space="0" w:color="auto"/>
                                                                                                    <w:right w:val="none" w:sz="0" w:space="0" w:color="auto"/>
                                                                                                  </w:divBdr>
                                                                                                </w:div>
                                                                                                <w:div w:id="1381981171">
                                                                                                  <w:marLeft w:val="0"/>
                                                                                                  <w:marRight w:val="0"/>
                                                                                                  <w:marTop w:val="0"/>
                                                                                                  <w:marBottom w:val="0"/>
                                                                                                  <w:divBdr>
                                                                                                    <w:top w:val="none" w:sz="0" w:space="0" w:color="auto"/>
                                                                                                    <w:left w:val="none" w:sz="0" w:space="0" w:color="auto"/>
                                                                                                    <w:bottom w:val="none" w:sz="0" w:space="0" w:color="auto"/>
                                                                                                    <w:right w:val="none" w:sz="0" w:space="0" w:color="auto"/>
                                                                                                  </w:divBdr>
                                                                                                </w:div>
                                                                                                <w:div w:id="516047164">
                                                                                                  <w:marLeft w:val="0"/>
                                                                                                  <w:marRight w:val="0"/>
                                                                                                  <w:marTop w:val="0"/>
                                                                                                  <w:marBottom w:val="0"/>
                                                                                                  <w:divBdr>
                                                                                                    <w:top w:val="none" w:sz="0" w:space="0" w:color="auto"/>
                                                                                                    <w:left w:val="none" w:sz="0" w:space="0" w:color="auto"/>
                                                                                                    <w:bottom w:val="none" w:sz="0" w:space="0" w:color="auto"/>
                                                                                                    <w:right w:val="none" w:sz="0" w:space="0" w:color="auto"/>
                                                                                                  </w:divBdr>
                                                                                                </w:div>
                                                                                                <w:div w:id="1079710212">
                                                                                                  <w:marLeft w:val="0"/>
                                                                                                  <w:marRight w:val="0"/>
                                                                                                  <w:marTop w:val="0"/>
                                                                                                  <w:marBottom w:val="0"/>
                                                                                                  <w:divBdr>
                                                                                                    <w:top w:val="none" w:sz="0" w:space="0" w:color="auto"/>
                                                                                                    <w:left w:val="none" w:sz="0" w:space="0" w:color="auto"/>
                                                                                                    <w:bottom w:val="none" w:sz="0" w:space="0" w:color="auto"/>
                                                                                                    <w:right w:val="none" w:sz="0" w:space="0" w:color="auto"/>
                                                                                                  </w:divBdr>
                                                                                                </w:div>
                                                                                                <w:div w:id="832986180">
                                                                                                  <w:marLeft w:val="0"/>
                                                                                                  <w:marRight w:val="0"/>
                                                                                                  <w:marTop w:val="0"/>
                                                                                                  <w:marBottom w:val="0"/>
                                                                                                  <w:divBdr>
                                                                                                    <w:top w:val="none" w:sz="0" w:space="0" w:color="auto"/>
                                                                                                    <w:left w:val="none" w:sz="0" w:space="0" w:color="auto"/>
                                                                                                    <w:bottom w:val="none" w:sz="0" w:space="0" w:color="auto"/>
                                                                                                    <w:right w:val="none" w:sz="0" w:space="0" w:color="auto"/>
                                                                                                  </w:divBdr>
                                                                                                </w:div>
                                                                                                <w:div w:id="1316760124">
                                                                                                  <w:marLeft w:val="0"/>
                                                                                                  <w:marRight w:val="0"/>
                                                                                                  <w:marTop w:val="0"/>
                                                                                                  <w:marBottom w:val="0"/>
                                                                                                  <w:divBdr>
                                                                                                    <w:top w:val="none" w:sz="0" w:space="0" w:color="auto"/>
                                                                                                    <w:left w:val="none" w:sz="0" w:space="0" w:color="auto"/>
                                                                                                    <w:bottom w:val="none" w:sz="0" w:space="0" w:color="auto"/>
                                                                                                    <w:right w:val="none" w:sz="0" w:space="0" w:color="auto"/>
                                                                                                  </w:divBdr>
                                                                                                </w:div>
                                                                                                <w:div w:id="1392387728">
                                                                                                  <w:marLeft w:val="0"/>
                                                                                                  <w:marRight w:val="0"/>
                                                                                                  <w:marTop w:val="0"/>
                                                                                                  <w:marBottom w:val="0"/>
                                                                                                  <w:divBdr>
                                                                                                    <w:top w:val="none" w:sz="0" w:space="0" w:color="auto"/>
                                                                                                    <w:left w:val="none" w:sz="0" w:space="0" w:color="auto"/>
                                                                                                    <w:bottom w:val="none" w:sz="0" w:space="0" w:color="auto"/>
                                                                                                    <w:right w:val="none" w:sz="0" w:space="0" w:color="auto"/>
                                                                                                  </w:divBdr>
                                                                                                </w:div>
                                                                                                <w:div w:id="822503923">
                                                                                                  <w:marLeft w:val="0"/>
                                                                                                  <w:marRight w:val="0"/>
                                                                                                  <w:marTop w:val="0"/>
                                                                                                  <w:marBottom w:val="0"/>
                                                                                                  <w:divBdr>
                                                                                                    <w:top w:val="none" w:sz="0" w:space="0" w:color="auto"/>
                                                                                                    <w:left w:val="none" w:sz="0" w:space="0" w:color="auto"/>
                                                                                                    <w:bottom w:val="none" w:sz="0" w:space="0" w:color="auto"/>
                                                                                                    <w:right w:val="none" w:sz="0" w:space="0" w:color="auto"/>
                                                                                                  </w:divBdr>
                                                                                                </w:div>
                                                                                                <w:div w:id="1162700148">
                                                                                                  <w:marLeft w:val="0"/>
                                                                                                  <w:marRight w:val="0"/>
                                                                                                  <w:marTop w:val="0"/>
                                                                                                  <w:marBottom w:val="0"/>
                                                                                                  <w:divBdr>
                                                                                                    <w:top w:val="none" w:sz="0" w:space="0" w:color="auto"/>
                                                                                                    <w:left w:val="none" w:sz="0" w:space="0" w:color="auto"/>
                                                                                                    <w:bottom w:val="none" w:sz="0" w:space="0" w:color="auto"/>
                                                                                                    <w:right w:val="none" w:sz="0" w:space="0" w:color="auto"/>
                                                                                                  </w:divBdr>
                                                                                                </w:div>
                                                                                                <w:div w:id="1165123441">
                                                                                                  <w:marLeft w:val="0"/>
                                                                                                  <w:marRight w:val="0"/>
                                                                                                  <w:marTop w:val="0"/>
                                                                                                  <w:marBottom w:val="0"/>
                                                                                                  <w:divBdr>
                                                                                                    <w:top w:val="none" w:sz="0" w:space="0" w:color="auto"/>
                                                                                                    <w:left w:val="none" w:sz="0" w:space="0" w:color="auto"/>
                                                                                                    <w:bottom w:val="none" w:sz="0" w:space="0" w:color="auto"/>
                                                                                                    <w:right w:val="none" w:sz="0" w:space="0" w:color="auto"/>
                                                                                                  </w:divBdr>
                                                                                                </w:div>
                                                                                                <w:div w:id="405808173">
                                                                                                  <w:marLeft w:val="0"/>
                                                                                                  <w:marRight w:val="0"/>
                                                                                                  <w:marTop w:val="0"/>
                                                                                                  <w:marBottom w:val="0"/>
                                                                                                  <w:divBdr>
                                                                                                    <w:top w:val="none" w:sz="0" w:space="0" w:color="auto"/>
                                                                                                    <w:left w:val="none" w:sz="0" w:space="0" w:color="auto"/>
                                                                                                    <w:bottom w:val="none" w:sz="0" w:space="0" w:color="auto"/>
                                                                                                    <w:right w:val="none" w:sz="0" w:space="0" w:color="auto"/>
                                                                                                  </w:divBdr>
                                                                                                </w:div>
                                                                                                <w:div w:id="1473402620">
                                                                                                  <w:marLeft w:val="0"/>
                                                                                                  <w:marRight w:val="0"/>
                                                                                                  <w:marTop w:val="0"/>
                                                                                                  <w:marBottom w:val="0"/>
                                                                                                  <w:divBdr>
                                                                                                    <w:top w:val="none" w:sz="0" w:space="0" w:color="auto"/>
                                                                                                    <w:left w:val="none" w:sz="0" w:space="0" w:color="auto"/>
                                                                                                    <w:bottom w:val="none" w:sz="0" w:space="0" w:color="auto"/>
                                                                                                    <w:right w:val="none" w:sz="0" w:space="0" w:color="auto"/>
                                                                                                  </w:divBdr>
                                                                                                </w:div>
                                                                                                <w:div w:id="838428002">
                                                                                                  <w:marLeft w:val="0"/>
                                                                                                  <w:marRight w:val="0"/>
                                                                                                  <w:marTop w:val="0"/>
                                                                                                  <w:marBottom w:val="0"/>
                                                                                                  <w:divBdr>
                                                                                                    <w:top w:val="none" w:sz="0" w:space="0" w:color="auto"/>
                                                                                                    <w:left w:val="none" w:sz="0" w:space="0" w:color="auto"/>
                                                                                                    <w:bottom w:val="none" w:sz="0" w:space="0" w:color="auto"/>
                                                                                                    <w:right w:val="none" w:sz="0" w:space="0" w:color="auto"/>
                                                                                                  </w:divBdr>
                                                                                                </w:div>
                                                                                                <w:div w:id="2121143985">
                                                                                                  <w:marLeft w:val="0"/>
                                                                                                  <w:marRight w:val="0"/>
                                                                                                  <w:marTop w:val="0"/>
                                                                                                  <w:marBottom w:val="0"/>
                                                                                                  <w:divBdr>
                                                                                                    <w:top w:val="none" w:sz="0" w:space="0" w:color="auto"/>
                                                                                                    <w:left w:val="none" w:sz="0" w:space="0" w:color="auto"/>
                                                                                                    <w:bottom w:val="none" w:sz="0" w:space="0" w:color="auto"/>
                                                                                                    <w:right w:val="none" w:sz="0" w:space="0" w:color="auto"/>
                                                                                                  </w:divBdr>
                                                                                                </w:div>
                                                                                                <w:div w:id="339435366">
                                                                                                  <w:marLeft w:val="720"/>
                                                                                                  <w:marRight w:val="0"/>
                                                                                                  <w:marTop w:val="0"/>
                                                                                                  <w:marBottom w:val="0"/>
                                                                                                  <w:divBdr>
                                                                                                    <w:top w:val="none" w:sz="0" w:space="0" w:color="auto"/>
                                                                                                    <w:left w:val="none" w:sz="0" w:space="0" w:color="auto"/>
                                                                                                    <w:bottom w:val="none" w:sz="0" w:space="0" w:color="auto"/>
                                                                                                    <w:right w:val="none" w:sz="0" w:space="0" w:color="auto"/>
                                                                                                  </w:divBdr>
                                                                                                </w:div>
                                                                                                <w:div w:id="1846091302">
                                                                                                  <w:marLeft w:val="720"/>
                                                                                                  <w:marRight w:val="0"/>
                                                                                                  <w:marTop w:val="0"/>
                                                                                                  <w:marBottom w:val="0"/>
                                                                                                  <w:divBdr>
                                                                                                    <w:top w:val="none" w:sz="0" w:space="0" w:color="auto"/>
                                                                                                    <w:left w:val="none" w:sz="0" w:space="0" w:color="auto"/>
                                                                                                    <w:bottom w:val="none" w:sz="0" w:space="0" w:color="auto"/>
                                                                                                    <w:right w:val="none" w:sz="0" w:space="0" w:color="auto"/>
                                                                                                  </w:divBdr>
                                                                                                </w:div>
                                                                                                <w:div w:id="605695301">
                                                                                                  <w:marLeft w:val="720"/>
                                                                                                  <w:marRight w:val="0"/>
                                                                                                  <w:marTop w:val="0"/>
                                                                                                  <w:marBottom w:val="0"/>
                                                                                                  <w:divBdr>
                                                                                                    <w:top w:val="none" w:sz="0" w:space="0" w:color="auto"/>
                                                                                                    <w:left w:val="none" w:sz="0" w:space="0" w:color="auto"/>
                                                                                                    <w:bottom w:val="none" w:sz="0" w:space="0" w:color="auto"/>
                                                                                                    <w:right w:val="none" w:sz="0" w:space="0" w:color="auto"/>
                                                                                                  </w:divBdr>
                                                                                                </w:div>
                                                                                                <w:div w:id="991637646">
                                                                                                  <w:marLeft w:val="720"/>
                                                                                                  <w:marRight w:val="0"/>
                                                                                                  <w:marTop w:val="0"/>
                                                                                                  <w:marBottom w:val="0"/>
                                                                                                  <w:divBdr>
                                                                                                    <w:top w:val="none" w:sz="0" w:space="0" w:color="auto"/>
                                                                                                    <w:left w:val="none" w:sz="0" w:space="0" w:color="auto"/>
                                                                                                    <w:bottom w:val="none" w:sz="0" w:space="0" w:color="auto"/>
                                                                                                    <w:right w:val="none" w:sz="0" w:space="0" w:color="auto"/>
                                                                                                  </w:divBdr>
                                                                                                </w:div>
                                                                                                <w:div w:id="1397052144">
                                                                                                  <w:marLeft w:val="720"/>
                                                                                                  <w:marRight w:val="0"/>
                                                                                                  <w:marTop w:val="0"/>
                                                                                                  <w:marBottom w:val="0"/>
                                                                                                  <w:divBdr>
                                                                                                    <w:top w:val="none" w:sz="0" w:space="0" w:color="auto"/>
                                                                                                    <w:left w:val="none" w:sz="0" w:space="0" w:color="auto"/>
                                                                                                    <w:bottom w:val="none" w:sz="0" w:space="0" w:color="auto"/>
                                                                                                    <w:right w:val="none" w:sz="0" w:space="0" w:color="auto"/>
                                                                                                  </w:divBdr>
                                                                                                </w:div>
                                                                                                <w:div w:id="1483303705">
                                                                                                  <w:marLeft w:val="720"/>
                                                                                                  <w:marRight w:val="0"/>
                                                                                                  <w:marTop w:val="0"/>
                                                                                                  <w:marBottom w:val="0"/>
                                                                                                  <w:divBdr>
                                                                                                    <w:top w:val="none" w:sz="0" w:space="0" w:color="auto"/>
                                                                                                    <w:left w:val="none" w:sz="0" w:space="0" w:color="auto"/>
                                                                                                    <w:bottom w:val="none" w:sz="0" w:space="0" w:color="auto"/>
                                                                                                    <w:right w:val="none" w:sz="0" w:space="0" w:color="auto"/>
                                                                                                  </w:divBdr>
                                                                                                </w:div>
                                                                                                <w:div w:id="1011906970">
                                                                                                  <w:marLeft w:val="720"/>
                                                                                                  <w:marRight w:val="0"/>
                                                                                                  <w:marTop w:val="0"/>
                                                                                                  <w:marBottom w:val="0"/>
                                                                                                  <w:divBdr>
                                                                                                    <w:top w:val="none" w:sz="0" w:space="0" w:color="auto"/>
                                                                                                    <w:left w:val="none" w:sz="0" w:space="0" w:color="auto"/>
                                                                                                    <w:bottom w:val="none" w:sz="0" w:space="0" w:color="auto"/>
                                                                                                    <w:right w:val="none" w:sz="0" w:space="0" w:color="auto"/>
                                                                                                  </w:divBdr>
                                                                                                </w:div>
                                                                                                <w:div w:id="1045450045">
                                                                                                  <w:marLeft w:val="720"/>
                                                                                                  <w:marRight w:val="0"/>
                                                                                                  <w:marTop w:val="0"/>
                                                                                                  <w:marBottom w:val="0"/>
                                                                                                  <w:divBdr>
                                                                                                    <w:top w:val="none" w:sz="0" w:space="0" w:color="auto"/>
                                                                                                    <w:left w:val="none" w:sz="0" w:space="0" w:color="auto"/>
                                                                                                    <w:bottom w:val="none" w:sz="0" w:space="0" w:color="auto"/>
                                                                                                    <w:right w:val="none" w:sz="0" w:space="0" w:color="auto"/>
                                                                                                  </w:divBdr>
                                                                                                </w:div>
                                                                                                <w:div w:id="1321274075">
                                                                                                  <w:marLeft w:val="720"/>
                                                                                                  <w:marRight w:val="0"/>
                                                                                                  <w:marTop w:val="0"/>
                                                                                                  <w:marBottom w:val="0"/>
                                                                                                  <w:divBdr>
                                                                                                    <w:top w:val="none" w:sz="0" w:space="0" w:color="auto"/>
                                                                                                    <w:left w:val="none" w:sz="0" w:space="0" w:color="auto"/>
                                                                                                    <w:bottom w:val="none" w:sz="0" w:space="0" w:color="auto"/>
                                                                                                    <w:right w:val="none" w:sz="0" w:space="0" w:color="auto"/>
                                                                                                  </w:divBdr>
                                                                                                </w:div>
                                                                                                <w:div w:id="2047097144">
                                                                                                  <w:marLeft w:val="720"/>
                                                                                                  <w:marRight w:val="0"/>
                                                                                                  <w:marTop w:val="0"/>
                                                                                                  <w:marBottom w:val="0"/>
                                                                                                  <w:divBdr>
                                                                                                    <w:top w:val="none" w:sz="0" w:space="0" w:color="auto"/>
                                                                                                    <w:left w:val="none" w:sz="0" w:space="0" w:color="auto"/>
                                                                                                    <w:bottom w:val="none" w:sz="0" w:space="0" w:color="auto"/>
                                                                                                    <w:right w:val="none" w:sz="0" w:space="0" w:color="auto"/>
                                                                                                  </w:divBdr>
                                                                                                </w:div>
                                                                                                <w:div w:id="977731800">
                                                                                                  <w:marLeft w:val="720"/>
                                                                                                  <w:marRight w:val="0"/>
                                                                                                  <w:marTop w:val="0"/>
                                                                                                  <w:marBottom w:val="0"/>
                                                                                                  <w:divBdr>
                                                                                                    <w:top w:val="none" w:sz="0" w:space="0" w:color="auto"/>
                                                                                                    <w:left w:val="none" w:sz="0" w:space="0" w:color="auto"/>
                                                                                                    <w:bottom w:val="none" w:sz="0" w:space="0" w:color="auto"/>
                                                                                                    <w:right w:val="none" w:sz="0" w:space="0" w:color="auto"/>
                                                                                                  </w:divBdr>
                                                                                                </w:div>
                                                                                                <w:div w:id="1462378034">
                                                                                                  <w:marLeft w:val="720"/>
                                                                                                  <w:marRight w:val="0"/>
                                                                                                  <w:marTop w:val="0"/>
                                                                                                  <w:marBottom w:val="0"/>
                                                                                                  <w:divBdr>
                                                                                                    <w:top w:val="none" w:sz="0" w:space="0" w:color="auto"/>
                                                                                                    <w:left w:val="none" w:sz="0" w:space="0" w:color="auto"/>
                                                                                                    <w:bottom w:val="none" w:sz="0" w:space="0" w:color="auto"/>
                                                                                                    <w:right w:val="none" w:sz="0" w:space="0" w:color="auto"/>
                                                                                                  </w:divBdr>
                                                                                                </w:div>
                                                                                                <w:div w:id="11036975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1522823">
      <w:bodyDiv w:val="1"/>
      <w:marLeft w:val="0"/>
      <w:marRight w:val="0"/>
      <w:marTop w:val="0"/>
      <w:marBottom w:val="0"/>
      <w:divBdr>
        <w:top w:val="none" w:sz="0" w:space="0" w:color="auto"/>
        <w:left w:val="none" w:sz="0" w:space="0" w:color="auto"/>
        <w:bottom w:val="none" w:sz="0" w:space="0" w:color="auto"/>
        <w:right w:val="none" w:sz="0" w:space="0" w:color="auto"/>
      </w:divBdr>
    </w:div>
    <w:div w:id="977536004">
      <w:bodyDiv w:val="1"/>
      <w:marLeft w:val="0"/>
      <w:marRight w:val="0"/>
      <w:marTop w:val="0"/>
      <w:marBottom w:val="0"/>
      <w:divBdr>
        <w:top w:val="none" w:sz="0" w:space="0" w:color="auto"/>
        <w:left w:val="none" w:sz="0" w:space="0" w:color="auto"/>
        <w:bottom w:val="none" w:sz="0" w:space="0" w:color="auto"/>
        <w:right w:val="none" w:sz="0" w:space="0" w:color="auto"/>
      </w:divBdr>
    </w:div>
    <w:div w:id="986594696">
      <w:bodyDiv w:val="1"/>
      <w:marLeft w:val="0"/>
      <w:marRight w:val="0"/>
      <w:marTop w:val="0"/>
      <w:marBottom w:val="0"/>
      <w:divBdr>
        <w:top w:val="none" w:sz="0" w:space="0" w:color="auto"/>
        <w:left w:val="none" w:sz="0" w:space="0" w:color="auto"/>
        <w:bottom w:val="none" w:sz="0" w:space="0" w:color="auto"/>
        <w:right w:val="none" w:sz="0" w:space="0" w:color="auto"/>
      </w:divBdr>
    </w:div>
    <w:div w:id="1011418083">
      <w:bodyDiv w:val="1"/>
      <w:marLeft w:val="0"/>
      <w:marRight w:val="0"/>
      <w:marTop w:val="0"/>
      <w:marBottom w:val="0"/>
      <w:divBdr>
        <w:top w:val="none" w:sz="0" w:space="0" w:color="auto"/>
        <w:left w:val="none" w:sz="0" w:space="0" w:color="auto"/>
        <w:bottom w:val="none" w:sz="0" w:space="0" w:color="auto"/>
        <w:right w:val="none" w:sz="0" w:space="0" w:color="auto"/>
      </w:divBdr>
    </w:div>
    <w:div w:id="1014766795">
      <w:bodyDiv w:val="1"/>
      <w:marLeft w:val="0"/>
      <w:marRight w:val="0"/>
      <w:marTop w:val="0"/>
      <w:marBottom w:val="0"/>
      <w:divBdr>
        <w:top w:val="none" w:sz="0" w:space="0" w:color="auto"/>
        <w:left w:val="none" w:sz="0" w:space="0" w:color="auto"/>
        <w:bottom w:val="none" w:sz="0" w:space="0" w:color="auto"/>
        <w:right w:val="none" w:sz="0" w:space="0" w:color="auto"/>
      </w:divBdr>
    </w:div>
    <w:div w:id="1015234545">
      <w:bodyDiv w:val="1"/>
      <w:marLeft w:val="0"/>
      <w:marRight w:val="0"/>
      <w:marTop w:val="0"/>
      <w:marBottom w:val="0"/>
      <w:divBdr>
        <w:top w:val="none" w:sz="0" w:space="0" w:color="auto"/>
        <w:left w:val="none" w:sz="0" w:space="0" w:color="auto"/>
        <w:bottom w:val="none" w:sz="0" w:space="0" w:color="auto"/>
        <w:right w:val="none" w:sz="0" w:space="0" w:color="auto"/>
      </w:divBdr>
    </w:div>
    <w:div w:id="1016927835">
      <w:bodyDiv w:val="1"/>
      <w:marLeft w:val="0"/>
      <w:marRight w:val="0"/>
      <w:marTop w:val="0"/>
      <w:marBottom w:val="0"/>
      <w:divBdr>
        <w:top w:val="none" w:sz="0" w:space="0" w:color="auto"/>
        <w:left w:val="none" w:sz="0" w:space="0" w:color="auto"/>
        <w:bottom w:val="none" w:sz="0" w:space="0" w:color="auto"/>
        <w:right w:val="none" w:sz="0" w:space="0" w:color="auto"/>
      </w:divBdr>
    </w:div>
    <w:div w:id="1027415465">
      <w:bodyDiv w:val="1"/>
      <w:marLeft w:val="0"/>
      <w:marRight w:val="0"/>
      <w:marTop w:val="0"/>
      <w:marBottom w:val="0"/>
      <w:divBdr>
        <w:top w:val="none" w:sz="0" w:space="0" w:color="auto"/>
        <w:left w:val="none" w:sz="0" w:space="0" w:color="auto"/>
        <w:bottom w:val="none" w:sz="0" w:space="0" w:color="auto"/>
        <w:right w:val="none" w:sz="0" w:space="0" w:color="auto"/>
      </w:divBdr>
    </w:div>
    <w:div w:id="1036924769">
      <w:bodyDiv w:val="1"/>
      <w:marLeft w:val="0"/>
      <w:marRight w:val="0"/>
      <w:marTop w:val="0"/>
      <w:marBottom w:val="0"/>
      <w:divBdr>
        <w:top w:val="none" w:sz="0" w:space="0" w:color="auto"/>
        <w:left w:val="none" w:sz="0" w:space="0" w:color="auto"/>
        <w:bottom w:val="none" w:sz="0" w:space="0" w:color="auto"/>
        <w:right w:val="none" w:sz="0" w:space="0" w:color="auto"/>
      </w:divBdr>
    </w:div>
    <w:div w:id="1046950933">
      <w:bodyDiv w:val="1"/>
      <w:marLeft w:val="0"/>
      <w:marRight w:val="0"/>
      <w:marTop w:val="0"/>
      <w:marBottom w:val="0"/>
      <w:divBdr>
        <w:top w:val="none" w:sz="0" w:space="0" w:color="auto"/>
        <w:left w:val="none" w:sz="0" w:space="0" w:color="auto"/>
        <w:bottom w:val="none" w:sz="0" w:space="0" w:color="auto"/>
        <w:right w:val="none" w:sz="0" w:space="0" w:color="auto"/>
      </w:divBdr>
    </w:div>
    <w:div w:id="1051534263">
      <w:bodyDiv w:val="1"/>
      <w:marLeft w:val="0"/>
      <w:marRight w:val="0"/>
      <w:marTop w:val="0"/>
      <w:marBottom w:val="0"/>
      <w:divBdr>
        <w:top w:val="none" w:sz="0" w:space="0" w:color="auto"/>
        <w:left w:val="none" w:sz="0" w:space="0" w:color="auto"/>
        <w:bottom w:val="none" w:sz="0" w:space="0" w:color="auto"/>
        <w:right w:val="none" w:sz="0" w:space="0" w:color="auto"/>
      </w:divBdr>
    </w:div>
    <w:div w:id="1060834263">
      <w:bodyDiv w:val="1"/>
      <w:marLeft w:val="0"/>
      <w:marRight w:val="0"/>
      <w:marTop w:val="0"/>
      <w:marBottom w:val="0"/>
      <w:divBdr>
        <w:top w:val="none" w:sz="0" w:space="0" w:color="auto"/>
        <w:left w:val="none" w:sz="0" w:space="0" w:color="auto"/>
        <w:bottom w:val="none" w:sz="0" w:space="0" w:color="auto"/>
        <w:right w:val="none" w:sz="0" w:space="0" w:color="auto"/>
      </w:divBdr>
    </w:div>
    <w:div w:id="1061055647">
      <w:bodyDiv w:val="1"/>
      <w:marLeft w:val="0"/>
      <w:marRight w:val="0"/>
      <w:marTop w:val="0"/>
      <w:marBottom w:val="0"/>
      <w:divBdr>
        <w:top w:val="none" w:sz="0" w:space="0" w:color="auto"/>
        <w:left w:val="none" w:sz="0" w:space="0" w:color="auto"/>
        <w:bottom w:val="none" w:sz="0" w:space="0" w:color="auto"/>
        <w:right w:val="none" w:sz="0" w:space="0" w:color="auto"/>
      </w:divBdr>
    </w:div>
    <w:div w:id="1064718145">
      <w:bodyDiv w:val="1"/>
      <w:marLeft w:val="0"/>
      <w:marRight w:val="0"/>
      <w:marTop w:val="0"/>
      <w:marBottom w:val="0"/>
      <w:divBdr>
        <w:top w:val="none" w:sz="0" w:space="0" w:color="auto"/>
        <w:left w:val="none" w:sz="0" w:space="0" w:color="auto"/>
        <w:bottom w:val="none" w:sz="0" w:space="0" w:color="auto"/>
        <w:right w:val="none" w:sz="0" w:space="0" w:color="auto"/>
      </w:divBdr>
    </w:div>
    <w:div w:id="1070736843">
      <w:bodyDiv w:val="1"/>
      <w:marLeft w:val="0"/>
      <w:marRight w:val="0"/>
      <w:marTop w:val="0"/>
      <w:marBottom w:val="0"/>
      <w:divBdr>
        <w:top w:val="none" w:sz="0" w:space="0" w:color="auto"/>
        <w:left w:val="none" w:sz="0" w:space="0" w:color="auto"/>
        <w:bottom w:val="none" w:sz="0" w:space="0" w:color="auto"/>
        <w:right w:val="none" w:sz="0" w:space="0" w:color="auto"/>
      </w:divBdr>
    </w:div>
    <w:div w:id="1079599902">
      <w:bodyDiv w:val="1"/>
      <w:marLeft w:val="0"/>
      <w:marRight w:val="0"/>
      <w:marTop w:val="0"/>
      <w:marBottom w:val="0"/>
      <w:divBdr>
        <w:top w:val="none" w:sz="0" w:space="0" w:color="auto"/>
        <w:left w:val="none" w:sz="0" w:space="0" w:color="auto"/>
        <w:bottom w:val="none" w:sz="0" w:space="0" w:color="auto"/>
        <w:right w:val="none" w:sz="0" w:space="0" w:color="auto"/>
      </w:divBdr>
    </w:div>
    <w:div w:id="1082487756">
      <w:bodyDiv w:val="1"/>
      <w:marLeft w:val="0"/>
      <w:marRight w:val="0"/>
      <w:marTop w:val="0"/>
      <w:marBottom w:val="0"/>
      <w:divBdr>
        <w:top w:val="none" w:sz="0" w:space="0" w:color="auto"/>
        <w:left w:val="none" w:sz="0" w:space="0" w:color="auto"/>
        <w:bottom w:val="none" w:sz="0" w:space="0" w:color="auto"/>
        <w:right w:val="none" w:sz="0" w:space="0" w:color="auto"/>
      </w:divBdr>
    </w:div>
    <w:div w:id="1084105880">
      <w:bodyDiv w:val="1"/>
      <w:marLeft w:val="0"/>
      <w:marRight w:val="0"/>
      <w:marTop w:val="0"/>
      <w:marBottom w:val="0"/>
      <w:divBdr>
        <w:top w:val="none" w:sz="0" w:space="0" w:color="auto"/>
        <w:left w:val="none" w:sz="0" w:space="0" w:color="auto"/>
        <w:bottom w:val="none" w:sz="0" w:space="0" w:color="auto"/>
        <w:right w:val="none" w:sz="0" w:space="0" w:color="auto"/>
      </w:divBdr>
    </w:div>
    <w:div w:id="1085565712">
      <w:bodyDiv w:val="1"/>
      <w:marLeft w:val="0"/>
      <w:marRight w:val="0"/>
      <w:marTop w:val="0"/>
      <w:marBottom w:val="0"/>
      <w:divBdr>
        <w:top w:val="none" w:sz="0" w:space="0" w:color="auto"/>
        <w:left w:val="none" w:sz="0" w:space="0" w:color="auto"/>
        <w:bottom w:val="none" w:sz="0" w:space="0" w:color="auto"/>
        <w:right w:val="none" w:sz="0" w:space="0" w:color="auto"/>
      </w:divBdr>
    </w:div>
    <w:div w:id="1089085791">
      <w:bodyDiv w:val="1"/>
      <w:marLeft w:val="0"/>
      <w:marRight w:val="0"/>
      <w:marTop w:val="0"/>
      <w:marBottom w:val="0"/>
      <w:divBdr>
        <w:top w:val="none" w:sz="0" w:space="0" w:color="auto"/>
        <w:left w:val="none" w:sz="0" w:space="0" w:color="auto"/>
        <w:bottom w:val="none" w:sz="0" w:space="0" w:color="auto"/>
        <w:right w:val="none" w:sz="0" w:space="0" w:color="auto"/>
      </w:divBdr>
    </w:div>
    <w:div w:id="1104572858">
      <w:bodyDiv w:val="1"/>
      <w:marLeft w:val="0"/>
      <w:marRight w:val="0"/>
      <w:marTop w:val="0"/>
      <w:marBottom w:val="0"/>
      <w:divBdr>
        <w:top w:val="none" w:sz="0" w:space="0" w:color="auto"/>
        <w:left w:val="none" w:sz="0" w:space="0" w:color="auto"/>
        <w:bottom w:val="none" w:sz="0" w:space="0" w:color="auto"/>
        <w:right w:val="none" w:sz="0" w:space="0" w:color="auto"/>
      </w:divBdr>
    </w:div>
    <w:div w:id="1108964243">
      <w:bodyDiv w:val="1"/>
      <w:marLeft w:val="0"/>
      <w:marRight w:val="0"/>
      <w:marTop w:val="0"/>
      <w:marBottom w:val="0"/>
      <w:divBdr>
        <w:top w:val="none" w:sz="0" w:space="0" w:color="auto"/>
        <w:left w:val="none" w:sz="0" w:space="0" w:color="auto"/>
        <w:bottom w:val="none" w:sz="0" w:space="0" w:color="auto"/>
        <w:right w:val="none" w:sz="0" w:space="0" w:color="auto"/>
      </w:divBdr>
    </w:div>
    <w:div w:id="1108964973">
      <w:bodyDiv w:val="1"/>
      <w:marLeft w:val="0"/>
      <w:marRight w:val="0"/>
      <w:marTop w:val="0"/>
      <w:marBottom w:val="0"/>
      <w:divBdr>
        <w:top w:val="none" w:sz="0" w:space="0" w:color="auto"/>
        <w:left w:val="none" w:sz="0" w:space="0" w:color="auto"/>
        <w:bottom w:val="none" w:sz="0" w:space="0" w:color="auto"/>
        <w:right w:val="none" w:sz="0" w:space="0" w:color="auto"/>
      </w:divBdr>
    </w:div>
    <w:div w:id="1119953422">
      <w:bodyDiv w:val="1"/>
      <w:marLeft w:val="0"/>
      <w:marRight w:val="0"/>
      <w:marTop w:val="0"/>
      <w:marBottom w:val="0"/>
      <w:divBdr>
        <w:top w:val="none" w:sz="0" w:space="0" w:color="auto"/>
        <w:left w:val="none" w:sz="0" w:space="0" w:color="auto"/>
        <w:bottom w:val="none" w:sz="0" w:space="0" w:color="auto"/>
        <w:right w:val="none" w:sz="0" w:space="0" w:color="auto"/>
      </w:divBdr>
    </w:div>
    <w:div w:id="1130708895">
      <w:bodyDiv w:val="1"/>
      <w:marLeft w:val="0"/>
      <w:marRight w:val="0"/>
      <w:marTop w:val="0"/>
      <w:marBottom w:val="0"/>
      <w:divBdr>
        <w:top w:val="none" w:sz="0" w:space="0" w:color="auto"/>
        <w:left w:val="none" w:sz="0" w:space="0" w:color="auto"/>
        <w:bottom w:val="none" w:sz="0" w:space="0" w:color="auto"/>
        <w:right w:val="none" w:sz="0" w:space="0" w:color="auto"/>
      </w:divBdr>
      <w:divsChild>
        <w:div w:id="2122409636">
          <w:marLeft w:val="0"/>
          <w:marRight w:val="0"/>
          <w:marTop w:val="0"/>
          <w:marBottom w:val="75"/>
          <w:divBdr>
            <w:top w:val="none" w:sz="0" w:space="0" w:color="auto"/>
            <w:left w:val="none" w:sz="0" w:space="0" w:color="auto"/>
            <w:bottom w:val="none" w:sz="0" w:space="0" w:color="auto"/>
            <w:right w:val="none" w:sz="0" w:space="0" w:color="auto"/>
          </w:divBdr>
        </w:div>
      </w:divsChild>
    </w:div>
    <w:div w:id="1135441815">
      <w:bodyDiv w:val="1"/>
      <w:marLeft w:val="0"/>
      <w:marRight w:val="0"/>
      <w:marTop w:val="0"/>
      <w:marBottom w:val="0"/>
      <w:divBdr>
        <w:top w:val="none" w:sz="0" w:space="0" w:color="auto"/>
        <w:left w:val="none" w:sz="0" w:space="0" w:color="auto"/>
        <w:bottom w:val="none" w:sz="0" w:space="0" w:color="auto"/>
        <w:right w:val="none" w:sz="0" w:space="0" w:color="auto"/>
      </w:divBdr>
    </w:div>
    <w:div w:id="1147631824">
      <w:bodyDiv w:val="1"/>
      <w:marLeft w:val="0"/>
      <w:marRight w:val="0"/>
      <w:marTop w:val="0"/>
      <w:marBottom w:val="0"/>
      <w:divBdr>
        <w:top w:val="none" w:sz="0" w:space="0" w:color="auto"/>
        <w:left w:val="none" w:sz="0" w:space="0" w:color="auto"/>
        <w:bottom w:val="none" w:sz="0" w:space="0" w:color="auto"/>
        <w:right w:val="none" w:sz="0" w:space="0" w:color="auto"/>
      </w:divBdr>
    </w:div>
    <w:div w:id="1160657505">
      <w:bodyDiv w:val="1"/>
      <w:marLeft w:val="0"/>
      <w:marRight w:val="0"/>
      <w:marTop w:val="0"/>
      <w:marBottom w:val="0"/>
      <w:divBdr>
        <w:top w:val="none" w:sz="0" w:space="0" w:color="auto"/>
        <w:left w:val="none" w:sz="0" w:space="0" w:color="auto"/>
        <w:bottom w:val="none" w:sz="0" w:space="0" w:color="auto"/>
        <w:right w:val="none" w:sz="0" w:space="0" w:color="auto"/>
      </w:divBdr>
    </w:div>
    <w:div w:id="1163278875">
      <w:bodyDiv w:val="1"/>
      <w:marLeft w:val="0"/>
      <w:marRight w:val="0"/>
      <w:marTop w:val="0"/>
      <w:marBottom w:val="0"/>
      <w:divBdr>
        <w:top w:val="none" w:sz="0" w:space="0" w:color="auto"/>
        <w:left w:val="none" w:sz="0" w:space="0" w:color="auto"/>
        <w:bottom w:val="none" w:sz="0" w:space="0" w:color="auto"/>
        <w:right w:val="none" w:sz="0" w:space="0" w:color="auto"/>
      </w:divBdr>
    </w:div>
    <w:div w:id="1174228417">
      <w:bodyDiv w:val="1"/>
      <w:marLeft w:val="0"/>
      <w:marRight w:val="0"/>
      <w:marTop w:val="0"/>
      <w:marBottom w:val="0"/>
      <w:divBdr>
        <w:top w:val="none" w:sz="0" w:space="0" w:color="auto"/>
        <w:left w:val="none" w:sz="0" w:space="0" w:color="auto"/>
        <w:bottom w:val="none" w:sz="0" w:space="0" w:color="auto"/>
        <w:right w:val="none" w:sz="0" w:space="0" w:color="auto"/>
      </w:divBdr>
    </w:div>
    <w:div w:id="1177620616">
      <w:bodyDiv w:val="1"/>
      <w:marLeft w:val="0"/>
      <w:marRight w:val="0"/>
      <w:marTop w:val="0"/>
      <w:marBottom w:val="0"/>
      <w:divBdr>
        <w:top w:val="none" w:sz="0" w:space="0" w:color="auto"/>
        <w:left w:val="none" w:sz="0" w:space="0" w:color="auto"/>
        <w:bottom w:val="none" w:sz="0" w:space="0" w:color="auto"/>
        <w:right w:val="none" w:sz="0" w:space="0" w:color="auto"/>
      </w:divBdr>
    </w:div>
    <w:div w:id="1180585568">
      <w:bodyDiv w:val="1"/>
      <w:marLeft w:val="0"/>
      <w:marRight w:val="0"/>
      <w:marTop w:val="0"/>
      <w:marBottom w:val="0"/>
      <w:divBdr>
        <w:top w:val="none" w:sz="0" w:space="0" w:color="auto"/>
        <w:left w:val="none" w:sz="0" w:space="0" w:color="auto"/>
        <w:bottom w:val="none" w:sz="0" w:space="0" w:color="auto"/>
        <w:right w:val="none" w:sz="0" w:space="0" w:color="auto"/>
      </w:divBdr>
    </w:div>
    <w:div w:id="1183712969">
      <w:bodyDiv w:val="1"/>
      <w:marLeft w:val="0"/>
      <w:marRight w:val="0"/>
      <w:marTop w:val="0"/>
      <w:marBottom w:val="0"/>
      <w:divBdr>
        <w:top w:val="none" w:sz="0" w:space="0" w:color="auto"/>
        <w:left w:val="none" w:sz="0" w:space="0" w:color="auto"/>
        <w:bottom w:val="none" w:sz="0" w:space="0" w:color="auto"/>
        <w:right w:val="none" w:sz="0" w:space="0" w:color="auto"/>
      </w:divBdr>
      <w:divsChild>
        <w:div w:id="678435623">
          <w:marLeft w:val="0"/>
          <w:marRight w:val="0"/>
          <w:marTop w:val="0"/>
          <w:marBottom w:val="0"/>
          <w:divBdr>
            <w:top w:val="none" w:sz="0" w:space="0" w:color="auto"/>
            <w:left w:val="none" w:sz="0" w:space="0" w:color="auto"/>
            <w:bottom w:val="none" w:sz="0" w:space="0" w:color="auto"/>
            <w:right w:val="none" w:sz="0" w:space="0" w:color="auto"/>
          </w:divBdr>
          <w:divsChild>
            <w:div w:id="1458137460">
              <w:marLeft w:val="0"/>
              <w:marRight w:val="0"/>
              <w:marTop w:val="0"/>
              <w:marBottom w:val="0"/>
              <w:divBdr>
                <w:top w:val="none" w:sz="0" w:space="0" w:color="auto"/>
                <w:left w:val="none" w:sz="0" w:space="0" w:color="auto"/>
                <w:bottom w:val="none" w:sz="0" w:space="0" w:color="auto"/>
                <w:right w:val="none" w:sz="0" w:space="0" w:color="auto"/>
              </w:divBdr>
              <w:divsChild>
                <w:div w:id="51006338">
                  <w:marLeft w:val="0"/>
                  <w:marRight w:val="0"/>
                  <w:marTop w:val="0"/>
                  <w:marBottom w:val="0"/>
                  <w:divBdr>
                    <w:top w:val="none" w:sz="0" w:space="0" w:color="auto"/>
                    <w:left w:val="none" w:sz="0" w:space="0" w:color="auto"/>
                    <w:bottom w:val="none" w:sz="0" w:space="0" w:color="auto"/>
                    <w:right w:val="none" w:sz="0" w:space="0" w:color="auto"/>
                  </w:divBdr>
                  <w:divsChild>
                    <w:div w:id="1145777969">
                      <w:marLeft w:val="0"/>
                      <w:marRight w:val="0"/>
                      <w:marTop w:val="0"/>
                      <w:marBottom w:val="0"/>
                      <w:divBdr>
                        <w:top w:val="none" w:sz="0" w:space="0" w:color="auto"/>
                        <w:left w:val="none" w:sz="0" w:space="0" w:color="auto"/>
                        <w:bottom w:val="none" w:sz="0" w:space="0" w:color="auto"/>
                        <w:right w:val="none" w:sz="0" w:space="0" w:color="auto"/>
                      </w:divBdr>
                      <w:divsChild>
                        <w:div w:id="1820883478">
                          <w:marLeft w:val="0"/>
                          <w:marRight w:val="0"/>
                          <w:marTop w:val="0"/>
                          <w:marBottom w:val="0"/>
                          <w:divBdr>
                            <w:top w:val="none" w:sz="0" w:space="0" w:color="auto"/>
                            <w:left w:val="none" w:sz="0" w:space="0" w:color="auto"/>
                            <w:bottom w:val="none" w:sz="0" w:space="0" w:color="auto"/>
                            <w:right w:val="none" w:sz="0" w:space="0" w:color="auto"/>
                          </w:divBdr>
                          <w:divsChild>
                            <w:div w:id="1434742741">
                              <w:marLeft w:val="0"/>
                              <w:marRight w:val="0"/>
                              <w:marTop w:val="0"/>
                              <w:marBottom w:val="0"/>
                              <w:divBdr>
                                <w:top w:val="none" w:sz="0" w:space="0" w:color="auto"/>
                                <w:left w:val="none" w:sz="0" w:space="0" w:color="auto"/>
                                <w:bottom w:val="none" w:sz="0" w:space="0" w:color="auto"/>
                                <w:right w:val="none" w:sz="0" w:space="0" w:color="auto"/>
                              </w:divBdr>
                              <w:divsChild>
                                <w:div w:id="3166876">
                                  <w:marLeft w:val="0"/>
                                  <w:marRight w:val="0"/>
                                  <w:marTop w:val="0"/>
                                  <w:marBottom w:val="0"/>
                                  <w:divBdr>
                                    <w:top w:val="none" w:sz="0" w:space="0" w:color="auto"/>
                                    <w:left w:val="none" w:sz="0" w:space="0" w:color="auto"/>
                                    <w:bottom w:val="none" w:sz="0" w:space="0" w:color="auto"/>
                                    <w:right w:val="none" w:sz="0" w:space="0" w:color="auto"/>
                                  </w:divBdr>
                                  <w:divsChild>
                                    <w:div w:id="1648166529">
                                      <w:marLeft w:val="0"/>
                                      <w:marRight w:val="0"/>
                                      <w:marTop w:val="0"/>
                                      <w:marBottom w:val="0"/>
                                      <w:divBdr>
                                        <w:top w:val="none" w:sz="0" w:space="0" w:color="auto"/>
                                        <w:left w:val="none" w:sz="0" w:space="0" w:color="auto"/>
                                        <w:bottom w:val="none" w:sz="0" w:space="0" w:color="auto"/>
                                        <w:right w:val="none" w:sz="0" w:space="0" w:color="auto"/>
                                      </w:divBdr>
                                      <w:divsChild>
                                        <w:div w:id="2066948618">
                                          <w:marLeft w:val="0"/>
                                          <w:marRight w:val="0"/>
                                          <w:marTop w:val="0"/>
                                          <w:marBottom w:val="0"/>
                                          <w:divBdr>
                                            <w:top w:val="none" w:sz="0" w:space="0" w:color="auto"/>
                                            <w:left w:val="none" w:sz="0" w:space="0" w:color="auto"/>
                                            <w:bottom w:val="none" w:sz="0" w:space="0" w:color="auto"/>
                                            <w:right w:val="none" w:sz="0" w:space="0" w:color="auto"/>
                                          </w:divBdr>
                                          <w:divsChild>
                                            <w:div w:id="290482487">
                                              <w:marLeft w:val="0"/>
                                              <w:marRight w:val="0"/>
                                              <w:marTop w:val="0"/>
                                              <w:marBottom w:val="0"/>
                                              <w:divBdr>
                                                <w:top w:val="none" w:sz="0" w:space="0" w:color="auto"/>
                                                <w:left w:val="none" w:sz="0" w:space="0" w:color="auto"/>
                                                <w:bottom w:val="none" w:sz="0" w:space="0" w:color="auto"/>
                                                <w:right w:val="none" w:sz="0" w:space="0" w:color="auto"/>
                                              </w:divBdr>
                                              <w:divsChild>
                                                <w:div w:id="1202942858">
                                                  <w:marLeft w:val="0"/>
                                                  <w:marRight w:val="0"/>
                                                  <w:marTop w:val="0"/>
                                                  <w:marBottom w:val="0"/>
                                                  <w:divBdr>
                                                    <w:top w:val="none" w:sz="0" w:space="0" w:color="auto"/>
                                                    <w:left w:val="none" w:sz="0" w:space="0" w:color="auto"/>
                                                    <w:bottom w:val="none" w:sz="0" w:space="0" w:color="auto"/>
                                                    <w:right w:val="none" w:sz="0" w:space="0" w:color="auto"/>
                                                  </w:divBdr>
                                                  <w:divsChild>
                                                    <w:div w:id="2085644097">
                                                      <w:marLeft w:val="0"/>
                                                      <w:marRight w:val="0"/>
                                                      <w:marTop w:val="0"/>
                                                      <w:marBottom w:val="0"/>
                                                      <w:divBdr>
                                                        <w:top w:val="none" w:sz="0" w:space="0" w:color="auto"/>
                                                        <w:left w:val="none" w:sz="0" w:space="0" w:color="auto"/>
                                                        <w:bottom w:val="none" w:sz="0" w:space="0" w:color="auto"/>
                                                        <w:right w:val="none" w:sz="0" w:space="0" w:color="auto"/>
                                                      </w:divBdr>
                                                      <w:divsChild>
                                                        <w:div w:id="547956128">
                                                          <w:marLeft w:val="0"/>
                                                          <w:marRight w:val="0"/>
                                                          <w:marTop w:val="0"/>
                                                          <w:marBottom w:val="0"/>
                                                          <w:divBdr>
                                                            <w:top w:val="none" w:sz="0" w:space="0" w:color="auto"/>
                                                            <w:left w:val="none" w:sz="0" w:space="0" w:color="auto"/>
                                                            <w:bottom w:val="none" w:sz="0" w:space="0" w:color="auto"/>
                                                            <w:right w:val="none" w:sz="0" w:space="0" w:color="auto"/>
                                                          </w:divBdr>
                                                          <w:divsChild>
                                                            <w:div w:id="1514877583">
                                                              <w:marLeft w:val="0"/>
                                                              <w:marRight w:val="150"/>
                                                              <w:marTop w:val="0"/>
                                                              <w:marBottom w:val="150"/>
                                                              <w:divBdr>
                                                                <w:top w:val="none" w:sz="0" w:space="0" w:color="auto"/>
                                                                <w:left w:val="none" w:sz="0" w:space="0" w:color="auto"/>
                                                                <w:bottom w:val="none" w:sz="0" w:space="0" w:color="auto"/>
                                                                <w:right w:val="none" w:sz="0" w:space="0" w:color="auto"/>
                                                              </w:divBdr>
                                                              <w:divsChild>
                                                                <w:div w:id="827209707">
                                                                  <w:marLeft w:val="0"/>
                                                                  <w:marRight w:val="0"/>
                                                                  <w:marTop w:val="0"/>
                                                                  <w:marBottom w:val="0"/>
                                                                  <w:divBdr>
                                                                    <w:top w:val="none" w:sz="0" w:space="0" w:color="auto"/>
                                                                    <w:left w:val="none" w:sz="0" w:space="0" w:color="auto"/>
                                                                    <w:bottom w:val="none" w:sz="0" w:space="0" w:color="auto"/>
                                                                    <w:right w:val="none" w:sz="0" w:space="0" w:color="auto"/>
                                                                  </w:divBdr>
                                                                  <w:divsChild>
                                                                    <w:div w:id="1009597382">
                                                                      <w:marLeft w:val="0"/>
                                                                      <w:marRight w:val="0"/>
                                                                      <w:marTop w:val="0"/>
                                                                      <w:marBottom w:val="0"/>
                                                                      <w:divBdr>
                                                                        <w:top w:val="none" w:sz="0" w:space="0" w:color="auto"/>
                                                                        <w:left w:val="none" w:sz="0" w:space="0" w:color="auto"/>
                                                                        <w:bottom w:val="none" w:sz="0" w:space="0" w:color="auto"/>
                                                                        <w:right w:val="none" w:sz="0" w:space="0" w:color="auto"/>
                                                                      </w:divBdr>
                                                                      <w:divsChild>
                                                                        <w:div w:id="1270620394">
                                                                          <w:marLeft w:val="0"/>
                                                                          <w:marRight w:val="0"/>
                                                                          <w:marTop w:val="0"/>
                                                                          <w:marBottom w:val="0"/>
                                                                          <w:divBdr>
                                                                            <w:top w:val="none" w:sz="0" w:space="0" w:color="auto"/>
                                                                            <w:left w:val="none" w:sz="0" w:space="0" w:color="auto"/>
                                                                            <w:bottom w:val="none" w:sz="0" w:space="0" w:color="auto"/>
                                                                            <w:right w:val="none" w:sz="0" w:space="0" w:color="auto"/>
                                                                          </w:divBdr>
                                                                          <w:divsChild>
                                                                            <w:div w:id="1252161379">
                                                                              <w:marLeft w:val="0"/>
                                                                              <w:marRight w:val="0"/>
                                                                              <w:marTop w:val="0"/>
                                                                              <w:marBottom w:val="0"/>
                                                                              <w:divBdr>
                                                                                <w:top w:val="none" w:sz="0" w:space="0" w:color="auto"/>
                                                                                <w:left w:val="none" w:sz="0" w:space="0" w:color="auto"/>
                                                                                <w:bottom w:val="none" w:sz="0" w:space="0" w:color="auto"/>
                                                                                <w:right w:val="none" w:sz="0" w:space="0" w:color="auto"/>
                                                                              </w:divBdr>
                                                                              <w:divsChild>
                                                                                <w:div w:id="98644187">
                                                                                  <w:marLeft w:val="0"/>
                                                                                  <w:marRight w:val="0"/>
                                                                                  <w:marTop w:val="0"/>
                                                                                  <w:marBottom w:val="0"/>
                                                                                  <w:divBdr>
                                                                                    <w:top w:val="none" w:sz="0" w:space="0" w:color="auto"/>
                                                                                    <w:left w:val="none" w:sz="0" w:space="0" w:color="auto"/>
                                                                                    <w:bottom w:val="none" w:sz="0" w:space="0" w:color="auto"/>
                                                                                    <w:right w:val="none" w:sz="0" w:space="0" w:color="auto"/>
                                                                                  </w:divBdr>
                                                                                  <w:divsChild>
                                                                                    <w:div w:id="47371510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5825322">
      <w:bodyDiv w:val="1"/>
      <w:marLeft w:val="0"/>
      <w:marRight w:val="0"/>
      <w:marTop w:val="0"/>
      <w:marBottom w:val="0"/>
      <w:divBdr>
        <w:top w:val="none" w:sz="0" w:space="0" w:color="auto"/>
        <w:left w:val="none" w:sz="0" w:space="0" w:color="auto"/>
        <w:bottom w:val="none" w:sz="0" w:space="0" w:color="auto"/>
        <w:right w:val="none" w:sz="0" w:space="0" w:color="auto"/>
      </w:divBdr>
    </w:div>
    <w:div w:id="1194032471">
      <w:bodyDiv w:val="1"/>
      <w:marLeft w:val="0"/>
      <w:marRight w:val="0"/>
      <w:marTop w:val="0"/>
      <w:marBottom w:val="0"/>
      <w:divBdr>
        <w:top w:val="none" w:sz="0" w:space="0" w:color="auto"/>
        <w:left w:val="none" w:sz="0" w:space="0" w:color="auto"/>
        <w:bottom w:val="none" w:sz="0" w:space="0" w:color="auto"/>
        <w:right w:val="none" w:sz="0" w:space="0" w:color="auto"/>
      </w:divBdr>
    </w:div>
    <w:div w:id="1205096348">
      <w:bodyDiv w:val="1"/>
      <w:marLeft w:val="0"/>
      <w:marRight w:val="0"/>
      <w:marTop w:val="0"/>
      <w:marBottom w:val="0"/>
      <w:divBdr>
        <w:top w:val="none" w:sz="0" w:space="0" w:color="auto"/>
        <w:left w:val="none" w:sz="0" w:space="0" w:color="auto"/>
        <w:bottom w:val="none" w:sz="0" w:space="0" w:color="auto"/>
        <w:right w:val="none" w:sz="0" w:space="0" w:color="auto"/>
      </w:divBdr>
    </w:div>
    <w:div w:id="1215115821">
      <w:bodyDiv w:val="1"/>
      <w:marLeft w:val="0"/>
      <w:marRight w:val="0"/>
      <w:marTop w:val="0"/>
      <w:marBottom w:val="0"/>
      <w:divBdr>
        <w:top w:val="none" w:sz="0" w:space="0" w:color="auto"/>
        <w:left w:val="none" w:sz="0" w:space="0" w:color="auto"/>
        <w:bottom w:val="none" w:sz="0" w:space="0" w:color="auto"/>
        <w:right w:val="none" w:sz="0" w:space="0" w:color="auto"/>
      </w:divBdr>
    </w:div>
    <w:div w:id="1247882072">
      <w:bodyDiv w:val="1"/>
      <w:marLeft w:val="0"/>
      <w:marRight w:val="0"/>
      <w:marTop w:val="0"/>
      <w:marBottom w:val="0"/>
      <w:divBdr>
        <w:top w:val="none" w:sz="0" w:space="0" w:color="auto"/>
        <w:left w:val="none" w:sz="0" w:space="0" w:color="auto"/>
        <w:bottom w:val="none" w:sz="0" w:space="0" w:color="auto"/>
        <w:right w:val="none" w:sz="0" w:space="0" w:color="auto"/>
      </w:divBdr>
      <w:divsChild>
        <w:div w:id="1918247116">
          <w:marLeft w:val="0"/>
          <w:marRight w:val="0"/>
          <w:marTop w:val="0"/>
          <w:marBottom w:val="0"/>
          <w:divBdr>
            <w:top w:val="none" w:sz="0" w:space="0" w:color="auto"/>
            <w:left w:val="none" w:sz="0" w:space="0" w:color="auto"/>
            <w:bottom w:val="none" w:sz="0" w:space="0" w:color="auto"/>
            <w:right w:val="none" w:sz="0" w:space="0" w:color="auto"/>
          </w:divBdr>
          <w:divsChild>
            <w:div w:id="995450159">
              <w:marLeft w:val="0"/>
              <w:marRight w:val="0"/>
              <w:marTop w:val="0"/>
              <w:marBottom w:val="0"/>
              <w:divBdr>
                <w:top w:val="none" w:sz="0" w:space="0" w:color="auto"/>
                <w:left w:val="none" w:sz="0" w:space="0" w:color="auto"/>
                <w:bottom w:val="none" w:sz="0" w:space="0" w:color="auto"/>
                <w:right w:val="none" w:sz="0" w:space="0" w:color="auto"/>
              </w:divBdr>
              <w:divsChild>
                <w:div w:id="984772063">
                  <w:marLeft w:val="0"/>
                  <w:marRight w:val="0"/>
                  <w:marTop w:val="0"/>
                  <w:marBottom w:val="0"/>
                  <w:divBdr>
                    <w:top w:val="none" w:sz="0" w:space="0" w:color="auto"/>
                    <w:left w:val="none" w:sz="0" w:space="0" w:color="auto"/>
                    <w:bottom w:val="none" w:sz="0" w:space="0" w:color="auto"/>
                    <w:right w:val="none" w:sz="0" w:space="0" w:color="auto"/>
                  </w:divBdr>
                  <w:divsChild>
                    <w:div w:id="1460025493">
                      <w:marLeft w:val="0"/>
                      <w:marRight w:val="0"/>
                      <w:marTop w:val="0"/>
                      <w:marBottom w:val="0"/>
                      <w:divBdr>
                        <w:top w:val="none" w:sz="0" w:space="0" w:color="auto"/>
                        <w:left w:val="none" w:sz="0" w:space="0" w:color="auto"/>
                        <w:bottom w:val="none" w:sz="0" w:space="0" w:color="auto"/>
                        <w:right w:val="none" w:sz="0" w:space="0" w:color="auto"/>
                      </w:divBdr>
                      <w:divsChild>
                        <w:div w:id="1865901299">
                          <w:marLeft w:val="0"/>
                          <w:marRight w:val="0"/>
                          <w:marTop w:val="0"/>
                          <w:marBottom w:val="0"/>
                          <w:divBdr>
                            <w:top w:val="none" w:sz="0" w:space="0" w:color="auto"/>
                            <w:left w:val="none" w:sz="0" w:space="0" w:color="auto"/>
                            <w:bottom w:val="none" w:sz="0" w:space="0" w:color="auto"/>
                            <w:right w:val="none" w:sz="0" w:space="0" w:color="auto"/>
                          </w:divBdr>
                          <w:divsChild>
                            <w:div w:id="1372534787">
                              <w:marLeft w:val="0"/>
                              <w:marRight w:val="0"/>
                              <w:marTop w:val="0"/>
                              <w:marBottom w:val="0"/>
                              <w:divBdr>
                                <w:top w:val="none" w:sz="0" w:space="0" w:color="auto"/>
                                <w:left w:val="none" w:sz="0" w:space="0" w:color="auto"/>
                                <w:bottom w:val="none" w:sz="0" w:space="0" w:color="auto"/>
                                <w:right w:val="none" w:sz="0" w:space="0" w:color="auto"/>
                              </w:divBdr>
                              <w:divsChild>
                                <w:div w:id="482237345">
                                  <w:marLeft w:val="0"/>
                                  <w:marRight w:val="0"/>
                                  <w:marTop w:val="0"/>
                                  <w:marBottom w:val="0"/>
                                  <w:divBdr>
                                    <w:top w:val="none" w:sz="0" w:space="0" w:color="auto"/>
                                    <w:left w:val="none" w:sz="0" w:space="0" w:color="auto"/>
                                    <w:bottom w:val="none" w:sz="0" w:space="0" w:color="auto"/>
                                    <w:right w:val="none" w:sz="0" w:space="0" w:color="auto"/>
                                  </w:divBdr>
                                  <w:divsChild>
                                    <w:div w:id="140343345">
                                      <w:marLeft w:val="0"/>
                                      <w:marRight w:val="0"/>
                                      <w:marTop w:val="0"/>
                                      <w:marBottom w:val="0"/>
                                      <w:divBdr>
                                        <w:top w:val="none" w:sz="0" w:space="0" w:color="auto"/>
                                        <w:left w:val="none" w:sz="0" w:space="0" w:color="auto"/>
                                        <w:bottom w:val="none" w:sz="0" w:space="0" w:color="auto"/>
                                        <w:right w:val="none" w:sz="0" w:space="0" w:color="auto"/>
                                      </w:divBdr>
                                      <w:divsChild>
                                        <w:div w:id="1056968972">
                                          <w:marLeft w:val="0"/>
                                          <w:marRight w:val="0"/>
                                          <w:marTop w:val="0"/>
                                          <w:marBottom w:val="0"/>
                                          <w:divBdr>
                                            <w:top w:val="none" w:sz="0" w:space="0" w:color="auto"/>
                                            <w:left w:val="none" w:sz="0" w:space="0" w:color="auto"/>
                                            <w:bottom w:val="none" w:sz="0" w:space="0" w:color="auto"/>
                                            <w:right w:val="none" w:sz="0" w:space="0" w:color="auto"/>
                                          </w:divBdr>
                                          <w:divsChild>
                                            <w:div w:id="1308321804">
                                              <w:marLeft w:val="0"/>
                                              <w:marRight w:val="0"/>
                                              <w:marTop w:val="0"/>
                                              <w:marBottom w:val="0"/>
                                              <w:divBdr>
                                                <w:top w:val="none" w:sz="0" w:space="0" w:color="auto"/>
                                                <w:left w:val="none" w:sz="0" w:space="0" w:color="auto"/>
                                                <w:bottom w:val="none" w:sz="0" w:space="0" w:color="auto"/>
                                                <w:right w:val="none" w:sz="0" w:space="0" w:color="auto"/>
                                              </w:divBdr>
                                              <w:divsChild>
                                                <w:div w:id="539124515">
                                                  <w:marLeft w:val="0"/>
                                                  <w:marRight w:val="0"/>
                                                  <w:marTop w:val="0"/>
                                                  <w:marBottom w:val="0"/>
                                                  <w:divBdr>
                                                    <w:top w:val="none" w:sz="0" w:space="0" w:color="auto"/>
                                                    <w:left w:val="none" w:sz="0" w:space="0" w:color="auto"/>
                                                    <w:bottom w:val="none" w:sz="0" w:space="0" w:color="auto"/>
                                                    <w:right w:val="none" w:sz="0" w:space="0" w:color="auto"/>
                                                  </w:divBdr>
                                                  <w:divsChild>
                                                    <w:div w:id="440495302">
                                                      <w:marLeft w:val="0"/>
                                                      <w:marRight w:val="0"/>
                                                      <w:marTop w:val="0"/>
                                                      <w:marBottom w:val="0"/>
                                                      <w:divBdr>
                                                        <w:top w:val="none" w:sz="0" w:space="0" w:color="auto"/>
                                                        <w:left w:val="none" w:sz="0" w:space="0" w:color="auto"/>
                                                        <w:bottom w:val="none" w:sz="0" w:space="0" w:color="auto"/>
                                                        <w:right w:val="none" w:sz="0" w:space="0" w:color="auto"/>
                                                      </w:divBdr>
                                                      <w:divsChild>
                                                        <w:div w:id="68386355">
                                                          <w:marLeft w:val="0"/>
                                                          <w:marRight w:val="0"/>
                                                          <w:marTop w:val="0"/>
                                                          <w:marBottom w:val="0"/>
                                                          <w:divBdr>
                                                            <w:top w:val="none" w:sz="0" w:space="0" w:color="auto"/>
                                                            <w:left w:val="none" w:sz="0" w:space="0" w:color="auto"/>
                                                            <w:bottom w:val="none" w:sz="0" w:space="0" w:color="auto"/>
                                                            <w:right w:val="none" w:sz="0" w:space="0" w:color="auto"/>
                                                          </w:divBdr>
                                                          <w:divsChild>
                                                            <w:div w:id="140851754">
                                                              <w:marLeft w:val="0"/>
                                                              <w:marRight w:val="150"/>
                                                              <w:marTop w:val="0"/>
                                                              <w:marBottom w:val="150"/>
                                                              <w:divBdr>
                                                                <w:top w:val="none" w:sz="0" w:space="0" w:color="auto"/>
                                                                <w:left w:val="none" w:sz="0" w:space="0" w:color="auto"/>
                                                                <w:bottom w:val="none" w:sz="0" w:space="0" w:color="auto"/>
                                                                <w:right w:val="none" w:sz="0" w:space="0" w:color="auto"/>
                                                              </w:divBdr>
                                                              <w:divsChild>
                                                                <w:div w:id="1282611999">
                                                                  <w:marLeft w:val="0"/>
                                                                  <w:marRight w:val="0"/>
                                                                  <w:marTop w:val="0"/>
                                                                  <w:marBottom w:val="0"/>
                                                                  <w:divBdr>
                                                                    <w:top w:val="none" w:sz="0" w:space="0" w:color="auto"/>
                                                                    <w:left w:val="none" w:sz="0" w:space="0" w:color="auto"/>
                                                                    <w:bottom w:val="none" w:sz="0" w:space="0" w:color="auto"/>
                                                                    <w:right w:val="none" w:sz="0" w:space="0" w:color="auto"/>
                                                                  </w:divBdr>
                                                                  <w:divsChild>
                                                                    <w:div w:id="1316912048">
                                                                      <w:marLeft w:val="0"/>
                                                                      <w:marRight w:val="0"/>
                                                                      <w:marTop w:val="0"/>
                                                                      <w:marBottom w:val="0"/>
                                                                      <w:divBdr>
                                                                        <w:top w:val="none" w:sz="0" w:space="0" w:color="auto"/>
                                                                        <w:left w:val="none" w:sz="0" w:space="0" w:color="auto"/>
                                                                        <w:bottom w:val="none" w:sz="0" w:space="0" w:color="auto"/>
                                                                        <w:right w:val="none" w:sz="0" w:space="0" w:color="auto"/>
                                                                      </w:divBdr>
                                                                      <w:divsChild>
                                                                        <w:div w:id="275452094">
                                                                          <w:marLeft w:val="0"/>
                                                                          <w:marRight w:val="0"/>
                                                                          <w:marTop w:val="0"/>
                                                                          <w:marBottom w:val="0"/>
                                                                          <w:divBdr>
                                                                            <w:top w:val="none" w:sz="0" w:space="0" w:color="auto"/>
                                                                            <w:left w:val="none" w:sz="0" w:space="0" w:color="auto"/>
                                                                            <w:bottom w:val="none" w:sz="0" w:space="0" w:color="auto"/>
                                                                            <w:right w:val="none" w:sz="0" w:space="0" w:color="auto"/>
                                                                          </w:divBdr>
                                                                          <w:divsChild>
                                                                            <w:div w:id="817183478">
                                                                              <w:marLeft w:val="0"/>
                                                                              <w:marRight w:val="0"/>
                                                                              <w:marTop w:val="0"/>
                                                                              <w:marBottom w:val="0"/>
                                                                              <w:divBdr>
                                                                                <w:top w:val="none" w:sz="0" w:space="0" w:color="auto"/>
                                                                                <w:left w:val="none" w:sz="0" w:space="0" w:color="auto"/>
                                                                                <w:bottom w:val="none" w:sz="0" w:space="0" w:color="auto"/>
                                                                                <w:right w:val="none" w:sz="0" w:space="0" w:color="auto"/>
                                                                              </w:divBdr>
                                                                              <w:divsChild>
                                                                                <w:div w:id="2068334845">
                                                                                  <w:marLeft w:val="0"/>
                                                                                  <w:marRight w:val="0"/>
                                                                                  <w:marTop w:val="0"/>
                                                                                  <w:marBottom w:val="0"/>
                                                                                  <w:divBdr>
                                                                                    <w:top w:val="none" w:sz="0" w:space="0" w:color="auto"/>
                                                                                    <w:left w:val="none" w:sz="0" w:space="0" w:color="auto"/>
                                                                                    <w:bottom w:val="none" w:sz="0" w:space="0" w:color="auto"/>
                                                                                    <w:right w:val="none" w:sz="0" w:space="0" w:color="auto"/>
                                                                                  </w:divBdr>
                                                                                  <w:divsChild>
                                                                                    <w:div w:id="28146697">
                                                                                      <w:marLeft w:val="0"/>
                                                                                      <w:marRight w:val="0"/>
                                                                                      <w:marTop w:val="0"/>
                                                                                      <w:marBottom w:val="0"/>
                                                                                      <w:divBdr>
                                                                                        <w:top w:val="none" w:sz="0" w:space="0" w:color="auto"/>
                                                                                        <w:left w:val="none" w:sz="0" w:space="0" w:color="auto"/>
                                                                                        <w:bottom w:val="none" w:sz="0" w:space="0" w:color="auto"/>
                                                                                        <w:right w:val="none" w:sz="0" w:space="0" w:color="auto"/>
                                                                                      </w:divBdr>
                                                                                    </w:div>
                                                                                    <w:div w:id="498085387">
                                                                                      <w:marLeft w:val="0"/>
                                                                                      <w:marRight w:val="0"/>
                                                                                      <w:marTop w:val="0"/>
                                                                                      <w:marBottom w:val="0"/>
                                                                                      <w:divBdr>
                                                                                        <w:top w:val="none" w:sz="0" w:space="0" w:color="auto"/>
                                                                                        <w:left w:val="none" w:sz="0" w:space="0" w:color="auto"/>
                                                                                        <w:bottom w:val="none" w:sz="0" w:space="0" w:color="auto"/>
                                                                                        <w:right w:val="none" w:sz="0" w:space="0" w:color="auto"/>
                                                                                      </w:divBdr>
                                                                                    </w:div>
                                                                                    <w:div w:id="1854296837">
                                                                                      <w:marLeft w:val="0"/>
                                                                                      <w:marRight w:val="0"/>
                                                                                      <w:marTop w:val="0"/>
                                                                                      <w:marBottom w:val="0"/>
                                                                                      <w:divBdr>
                                                                                        <w:top w:val="none" w:sz="0" w:space="0" w:color="auto"/>
                                                                                        <w:left w:val="none" w:sz="0" w:space="0" w:color="auto"/>
                                                                                        <w:bottom w:val="none" w:sz="0" w:space="0" w:color="auto"/>
                                                                                        <w:right w:val="none" w:sz="0" w:space="0" w:color="auto"/>
                                                                                      </w:divBdr>
                                                                                    </w:div>
                                                                                    <w:div w:id="399444989">
                                                                                      <w:marLeft w:val="0"/>
                                                                                      <w:marRight w:val="0"/>
                                                                                      <w:marTop w:val="0"/>
                                                                                      <w:marBottom w:val="0"/>
                                                                                      <w:divBdr>
                                                                                        <w:top w:val="none" w:sz="0" w:space="0" w:color="auto"/>
                                                                                        <w:left w:val="none" w:sz="0" w:space="0" w:color="auto"/>
                                                                                        <w:bottom w:val="none" w:sz="0" w:space="0" w:color="auto"/>
                                                                                        <w:right w:val="none" w:sz="0" w:space="0" w:color="auto"/>
                                                                                      </w:divBdr>
                                                                                    </w:div>
                                                                                    <w:div w:id="1856118076">
                                                                                      <w:marLeft w:val="0"/>
                                                                                      <w:marRight w:val="0"/>
                                                                                      <w:marTop w:val="0"/>
                                                                                      <w:marBottom w:val="0"/>
                                                                                      <w:divBdr>
                                                                                        <w:top w:val="none" w:sz="0" w:space="0" w:color="auto"/>
                                                                                        <w:left w:val="none" w:sz="0" w:space="0" w:color="auto"/>
                                                                                        <w:bottom w:val="none" w:sz="0" w:space="0" w:color="auto"/>
                                                                                        <w:right w:val="none" w:sz="0" w:space="0" w:color="auto"/>
                                                                                      </w:divBdr>
                                                                                    </w:div>
                                                                                    <w:div w:id="360665527">
                                                                                      <w:marLeft w:val="0"/>
                                                                                      <w:marRight w:val="0"/>
                                                                                      <w:marTop w:val="0"/>
                                                                                      <w:marBottom w:val="0"/>
                                                                                      <w:divBdr>
                                                                                        <w:top w:val="none" w:sz="0" w:space="0" w:color="auto"/>
                                                                                        <w:left w:val="none" w:sz="0" w:space="0" w:color="auto"/>
                                                                                        <w:bottom w:val="none" w:sz="0" w:space="0" w:color="auto"/>
                                                                                        <w:right w:val="none" w:sz="0" w:space="0" w:color="auto"/>
                                                                                      </w:divBdr>
                                                                                    </w:div>
                                                                                    <w:div w:id="194588927">
                                                                                      <w:marLeft w:val="0"/>
                                                                                      <w:marRight w:val="0"/>
                                                                                      <w:marTop w:val="0"/>
                                                                                      <w:marBottom w:val="0"/>
                                                                                      <w:divBdr>
                                                                                        <w:top w:val="none" w:sz="0" w:space="0" w:color="auto"/>
                                                                                        <w:left w:val="none" w:sz="0" w:space="0" w:color="auto"/>
                                                                                        <w:bottom w:val="none" w:sz="0" w:space="0" w:color="auto"/>
                                                                                        <w:right w:val="none" w:sz="0" w:space="0" w:color="auto"/>
                                                                                      </w:divBdr>
                                                                                    </w:div>
                                                                                    <w:div w:id="779959766">
                                                                                      <w:marLeft w:val="0"/>
                                                                                      <w:marRight w:val="0"/>
                                                                                      <w:marTop w:val="0"/>
                                                                                      <w:marBottom w:val="0"/>
                                                                                      <w:divBdr>
                                                                                        <w:top w:val="none" w:sz="0" w:space="0" w:color="auto"/>
                                                                                        <w:left w:val="none" w:sz="0" w:space="0" w:color="auto"/>
                                                                                        <w:bottom w:val="none" w:sz="0" w:space="0" w:color="auto"/>
                                                                                        <w:right w:val="none" w:sz="0" w:space="0" w:color="auto"/>
                                                                                      </w:divBdr>
                                                                                    </w:div>
                                                                                    <w:div w:id="1541279898">
                                                                                      <w:marLeft w:val="0"/>
                                                                                      <w:marRight w:val="0"/>
                                                                                      <w:marTop w:val="0"/>
                                                                                      <w:marBottom w:val="0"/>
                                                                                      <w:divBdr>
                                                                                        <w:top w:val="none" w:sz="0" w:space="0" w:color="auto"/>
                                                                                        <w:left w:val="none" w:sz="0" w:space="0" w:color="auto"/>
                                                                                        <w:bottom w:val="none" w:sz="0" w:space="0" w:color="auto"/>
                                                                                        <w:right w:val="none" w:sz="0" w:space="0" w:color="auto"/>
                                                                                      </w:divBdr>
                                                                                    </w:div>
                                                                                    <w:div w:id="1754012336">
                                                                                      <w:marLeft w:val="0"/>
                                                                                      <w:marRight w:val="0"/>
                                                                                      <w:marTop w:val="0"/>
                                                                                      <w:marBottom w:val="0"/>
                                                                                      <w:divBdr>
                                                                                        <w:top w:val="none" w:sz="0" w:space="0" w:color="auto"/>
                                                                                        <w:left w:val="none" w:sz="0" w:space="0" w:color="auto"/>
                                                                                        <w:bottom w:val="none" w:sz="0" w:space="0" w:color="auto"/>
                                                                                        <w:right w:val="none" w:sz="0" w:space="0" w:color="auto"/>
                                                                                      </w:divBdr>
                                                                                    </w:div>
                                                                                    <w:div w:id="1940136651">
                                                                                      <w:marLeft w:val="0"/>
                                                                                      <w:marRight w:val="0"/>
                                                                                      <w:marTop w:val="0"/>
                                                                                      <w:marBottom w:val="0"/>
                                                                                      <w:divBdr>
                                                                                        <w:top w:val="none" w:sz="0" w:space="0" w:color="auto"/>
                                                                                        <w:left w:val="none" w:sz="0" w:space="0" w:color="auto"/>
                                                                                        <w:bottom w:val="none" w:sz="0" w:space="0" w:color="auto"/>
                                                                                        <w:right w:val="none" w:sz="0" w:space="0" w:color="auto"/>
                                                                                      </w:divBdr>
                                                                                    </w:div>
                                                                                    <w:div w:id="1598752103">
                                                                                      <w:marLeft w:val="0"/>
                                                                                      <w:marRight w:val="0"/>
                                                                                      <w:marTop w:val="0"/>
                                                                                      <w:marBottom w:val="0"/>
                                                                                      <w:divBdr>
                                                                                        <w:top w:val="none" w:sz="0" w:space="0" w:color="auto"/>
                                                                                        <w:left w:val="none" w:sz="0" w:space="0" w:color="auto"/>
                                                                                        <w:bottom w:val="none" w:sz="0" w:space="0" w:color="auto"/>
                                                                                        <w:right w:val="none" w:sz="0" w:space="0" w:color="auto"/>
                                                                                      </w:divBdr>
                                                                                    </w:div>
                                                                                    <w:div w:id="1358694831">
                                                                                      <w:marLeft w:val="0"/>
                                                                                      <w:marRight w:val="0"/>
                                                                                      <w:marTop w:val="0"/>
                                                                                      <w:marBottom w:val="0"/>
                                                                                      <w:divBdr>
                                                                                        <w:top w:val="none" w:sz="0" w:space="0" w:color="auto"/>
                                                                                        <w:left w:val="none" w:sz="0" w:space="0" w:color="auto"/>
                                                                                        <w:bottom w:val="none" w:sz="0" w:space="0" w:color="auto"/>
                                                                                        <w:right w:val="none" w:sz="0" w:space="0" w:color="auto"/>
                                                                                      </w:divBdr>
                                                                                    </w:div>
                                                                                    <w:div w:id="2072581756">
                                                                                      <w:marLeft w:val="0"/>
                                                                                      <w:marRight w:val="0"/>
                                                                                      <w:marTop w:val="0"/>
                                                                                      <w:marBottom w:val="0"/>
                                                                                      <w:divBdr>
                                                                                        <w:top w:val="none" w:sz="0" w:space="0" w:color="auto"/>
                                                                                        <w:left w:val="none" w:sz="0" w:space="0" w:color="auto"/>
                                                                                        <w:bottom w:val="none" w:sz="0" w:space="0" w:color="auto"/>
                                                                                        <w:right w:val="none" w:sz="0" w:space="0" w:color="auto"/>
                                                                                      </w:divBdr>
                                                                                    </w:div>
                                                                                    <w:div w:id="686833080">
                                                                                      <w:marLeft w:val="0"/>
                                                                                      <w:marRight w:val="0"/>
                                                                                      <w:marTop w:val="0"/>
                                                                                      <w:marBottom w:val="0"/>
                                                                                      <w:divBdr>
                                                                                        <w:top w:val="none" w:sz="0" w:space="0" w:color="auto"/>
                                                                                        <w:left w:val="none" w:sz="0" w:space="0" w:color="auto"/>
                                                                                        <w:bottom w:val="none" w:sz="0" w:space="0" w:color="auto"/>
                                                                                        <w:right w:val="none" w:sz="0" w:space="0" w:color="auto"/>
                                                                                      </w:divBdr>
                                                                                    </w:div>
                                                                                    <w:div w:id="1172336341">
                                                                                      <w:marLeft w:val="0"/>
                                                                                      <w:marRight w:val="0"/>
                                                                                      <w:marTop w:val="0"/>
                                                                                      <w:marBottom w:val="0"/>
                                                                                      <w:divBdr>
                                                                                        <w:top w:val="none" w:sz="0" w:space="0" w:color="auto"/>
                                                                                        <w:left w:val="none" w:sz="0" w:space="0" w:color="auto"/>
                                                                                        <w:bottom w:val="none" w:sz="0" w:space="0" w:color="auto"/>
                                                                                        <w:right w:val="none" w:sz="0" w:space="0" w:color="auto"/>
                                                                                      </w:divBdr>
                                                                                    </w:div>
                                                                                    <w:div w:id="455951323">
                                                                                      <w:marLeft w:val="0"/>
                                                                                      <w:marRight w:val="0"/>
                                                                                      <w:marTop w:val="0"/>
                                                                                      <w:marBottom w:val="0"/>
                                                                                      <w:divBdr>
                                                                                        <w:top w:val="none" w:sz="0" w:space="0" w:color="auto"/>
                                                                                        <w:left w:val="none" w:sz="0" w:space="0" w:color="auto"/>
                                                                                        <w:bottom w:val="none" w:sz="0" w:space="0" w:color="auto"/>
                                                                                        <w:right w:val="none" w:sz="0" w:space="0" w:color="auto"/>
                                                                                      </w:divBdr>
                                                                                    </w:div>
                                                                                    <w:div w:id="1178499304">
                                                                                      <w:marLeft w:val="0"/>
                                                                                      <w:marRight w:val="0"/>
                                                                                      <w:marTop w:val="0"/>
                                                                                      <w:marBottom w:val="0"/>
                                                                                      <w:divBdr>
                                                                                        <w:top w:val="none" w:sz="0" w:space="0" w:color="auto"/>
                                                                                        <w:left w:val="none" w:sz="0" w:space="0" w:color="auto"/>
                                                                                        <w:bottom w:val="none" w:sz="0" w:space="0" w:color="auto"/>
                                                                                        <w:right w:val="none" w:sz="0" w:space="0" w:color="auto"/>
                                                                                      </w:divBdr>
                                                                                    </w:div>
                                                                                    <w:div w:id="329136424">
                                                                                      <w:marLeft w:val="0"/>
                                                                                      <w:marRight w:val="0"/>
                                                                                      <w:marTop w:val="0"/>
                                                                                      <w:marBottom w:val="0"/>
                                                                                      <w:divBdr>
                                                                                        <w:top w:val="none" w:sz="0" w:space="0" w:color="auto"/>
                                                                                        <w:left w:val="none" w:sz="0" w:space="0" w:color="auto"/>
                                                                                        <w:bottom w:val="none" w:sz="0" w:space="0" w:color="auto"/>
                                                                                        <w:right w:val="none" w:sz="0" w:space="0" w:color="auto"/>
                                                                                      </w:divBdr>
                                                                                    </w:div>
                                                                                    <w:div w:id="1394966454">
                                                                                      <w:marLeft w:val="0"/>
                                                                                      <w:marRight w:val="0"/>
                                                                                      <w:marTop w:val="0"/>
                                                                                      <w:marBottom w:val="0"/>
                                                                                      <w:divBdr>
                                                                                        <w:top w:val="none" w:sz="0" w:space="0" w:color="auto"/>
                                                                                        <w:left w:val="none" w:sz="0" w:space="0" w:color="auto"/>
                                                                                        <w:bottom w:val="none" w:sz="0" w:space="0" w:color="auto"/>
                                                                                        <w:right w:val="none" w:sz="0" w:space="0" w:color="auto"/>
                                                                                      </w:divBdr>
                                                                                    </w:div>
                                                                                    <w:div w:id="80151908">
                                                                                      <w:marLeft w:val="0"/>
                                                                                      <w:marRight w:val="0"/>
                                                                                      <w:marTop w:val="0"/>
                                                                                      <w:marBottom w:val="0"/>
                                                                                      <w:divBdr>
                                                                                        <w:top w:val="none" w:sz="0" w:space="0" w:color="auto"/>
                                                                                        <w:left w:val="none" w:sz="0" w:space="0" w:color="auto"/>
                                                                                        <w:bottom w:val="none" w:sz="0" w:space="0" w:color="auto"/>
                                                                                        <w:right w:val="none" w:sz="0" w:space="0" w:color="auto"/>
                                                                                      </w:divBdr>
                                                                                    </w:div>
                                                                                    <w:div w:id="1178930360">
                                                                                      <w:marLeft w:val="0"/>
                                                                                      <w:marRight w:val="0"/>
                                                                                      <w:marTop w:val="0"/>
                                                                                      <w:marBottom w:val="0"/>
                                                                                      <w:divBdr>
                                                                                        <w:top w:val="none" w:sz="0" w:space="0" w:color="auto"/>
                                                                                        <w:left w:val="none" w:sz="0" w:space="0" w:color="auto"/>
                                                                                        <w:bottom w:val="none" w:sz="0" w:space="0" w:color="auto"/>
                                                                                        <w:right w:val="none" w:sz="0" w:space="0" w:color="auto"/>
                                                                                      </w:divBdr>
                                                                                    </w:div>
                                                                                    <w:div w:id="1748646160">
                                                                                      <w:marLeft w:val="0"/>
                                                                                      <w:marRight w:val="0"/>
                                                                                      <w:marTop w:val="0"/>
                                                                                      <w:marBottom w:val="0"/>
                                                                                      <w:divBdr>
                                                                                        <w:top w:val="none" w:sz="0" w:space="0" w:color="auto"/>
                                                                                        <w:left w:val="none" w:sz="0" w:space="0" w:color="auto"/>
                                                                                        <w:bottom w:val="none" w:sz="0" w:space="0" w:color="auto"/>
                                                                                        <w:right w:val="none" w:sz="0" w:space="0" w:color="auto"/>
                                                                                      </w:divBdr>
                                                                                    </w:div>
                                                                                    <w:div w:id="1019157537">
                                                                                      <w:marLeft w:val="0"/>
                                                                                      <w:marRight w:val="0"/>
                                                                                      <w:marTop w:val="0"/>
                                                                                      <w:marBottom w:val="0"/>
                                                                                      <w:divBdr>
                                                                                        <w:top w:val="none" w:sz="0" w:space="0" w:color="auto"/>
                                                                                        <w:left w:val="none" w:sz="0" w:space="0" w:color="auto"/>
                                                                                        <w:bottom w:val="none" w:sz="0" w:space="0" w:color="auto"/>
                                                                                        <w:right w:val="none" w:sz="0" w:space="0" w:color="auto"/>
                                                                                      </w:divBdr>
                                                                                    </w:div>
                                                                                    <w:div w:id="994377782">
                                                                                      <w:marLeft w:val="0"/>
                                                                                      <w:marRight w:val="0"/>
                                                                                      <w:marTop w:val="0"/>
                                                                                      <w:marBottom w:val="0"/>
                                                                                      <w:divBdr>
                                                                                        <w:top w:val="none" w:sz="0" w:space="0" w:color="auto"/>
                                                                                        <w:left w:val="none" w:sz="0" w:space="0" w:color="auto"/>
                                                                                        <w:bottom w:val="none" w:sz="0" w:space="0" w:color="auto"/>
                                                                                        <w:right w:val="none" w:sz="0" w:space="0" w:color="auto"/>
                                                                                      </w:divBdr>
                                                                                    </w:div>
                                                                                    <w:div w:id="235868318">
                                                                                      <w:marLeft w:val="0"/>
                                                                                      <w:marRight w:val="0"/>
                                                                                      <w:marTop w:val="0"/>
                                                                                      <w:marBottom w:val="0"/>
                                                                                      <w:divBdr>
                                                                                        <w:top w:val="none" w:sz="0" w:space="0" w:color="auto"/>
                                                                                        <w:left w:val="none" w:sz="0" w:space="0" w:color="auto"/>
                                                                                        <w:bottom w:val="none" w:sz="0" w:space="0" w:color="auto"/>
                                                                                        <w:right w:val="none" w:sz="0" w:space="0" w:color="auto"/>
                                                                                      </w:divBdr>
                                                                                    </w:div>
                                                                                    <w:div w:id="2120643889">
                                                                                      <w:marLeft w:val="0"/>
                                                                                      <w:marRight w:val="0"/>
                                                                                      <w:marTop w:val="0"/>
                                                                                      <w:marBottom w:val="0"/>
                                                                                      <w:divBdr>
                                                                                        <w:top w:val="none" w:sz="0" w:space="0" w:color="auto"/>
                                                                                        <w:left w:val="none" w:sz="0" w:space="0" w:color="auto"/>
                                                                                        <w:bottom w:val="none" w:sz="0" w:space="0" w:color="auto"/>
                                                                                        <w:right w:val="none" w:sz="0" w:space="0" w:color="auto"/>
                                                                                      </w:divBdr>
                                                                                    </w:div>
                                                                                    <w:div w:id="1978146180">
                                                                                      <w:marLeft w:val="0"/>
                                                                                      <w:marRight w:val="0"/>
                                                                                      <w:marTop w:val="0"/>
                                                                                      <w:marBottom w:val="0"/>
                                                                                      <w:divBdr>
                                                                                        <w:top w:val="none" w:sz="0" w:space="0" w:color="auto"/>
                                                                                        <w:left w:val="none" w:sz="0" w:space="0" w:color="auto"/>
                                                                                        <w:bottom w:val="none" w:sz="0" w:space="0" w:color="auto"/>
                                                                                        <w:right w:val="none" w:sz="0" w:space="0" w:color="auto"/>
                                                                                      </w:divBdr>
                                                                                    </w:div>
                                                                                    <w:div w:id="1642687250">
                                                                                      <w:marLeft w:val="0"/>
                                                                                      <w:marRight w:val="0"/>
                                                                                      <w:marTop w:val="0"/>
                                                                                      <w:marBottom w:val="0"/>
                                                                                      <w:divBdr>
                                                                                        <w:top w:val="none" w:sz="0" w:space="0" w:color="auto"/>
                                                                                        <w:left w:val="none" w:sz="0" w:space="0" w:color="auto"/>
                                                                                        <w:bottom w:val="none" w:sz="0" w:space="0" w:color="auto"/>
                                                                                        <w:right w:val="none" w:sz="0" w:space="0" w:color="auto"/>
                                                                                      </w:divBdr>
                                                                                    </w:div>
                                                                                    <w:div w:id="1081564811">
                                                                                      <w:marLeft w:val="0"/>
                                                                                      <w:marRight w:val="0"/>
                                                                                      <w:marTop w:val="0"/>
                                                                                      <w:marBottom w:val="0"/>
                                                                                      <w:divBdr>
                                                                                        <w:top w:val="none" w:sz="0" w:space="0" w:color="auto"/>
                                                                                        <w:left w:val="none" w:sz="0" w:space="0" w:color="auto"/>
                                                                                        <w:bottom w:val="none" w:sz="0" w:space="0" w:color="auto"/>
                                                                                        <w:right w:val="none" w:sz="0" w:space="0" w:color="auto"/>
                                                                                      </w:divBdr>
                                                                                    </w:div>
                                                                                    <w:div w:id="469397176">
                                                                                      <w:marLeft w:val="0"/>
                                                                                      <w:marRight w:val="0"/>
                                                                                      <w:marTop w:val="0"/>
                                                                                      <w:marBottom w:val="0"/>
                                                                                      <w:divBdr>
                                                                                        <w:top w:val="none" w:sz="0" w:space="0" w:color="auto"/>
                                                                                        <w:left w:val="none" w:sz="0" w:space="0" w:color="auto"/>
                                                                                        <w:bottom w:val="none" w:sz="0" w:space="0" w:color="auto"/>
                                                                                        <w:right w:val="none" w:sz="0" w:space="0" w:color="auto"/>
                                                                                      </w:divBdr>
                                                                                    </w:div>
                                                                                    <w:div w:id="1005397568">
                                                                                      <w:marLeft w:val="0"/>
                                                                                      <w:marRight w:val="0"/>
                                                                                      <w:marTop w:val="0"/>
                                                                                      <w:marBottom w:val="0"/>
                                                                                      <w:divBdr>
                                                                                        <w:top w:val="none" w:sz="0" w:space="0" w:color="auto"/>
                                                                                        <w:left w:val="none" w:sz="0" w:space="0" w:color="auto"/>
                                                                                        <w:bottom w:val="none" w:sz="0" w:space="0" w:color="auto"/>
                                                                                        <w:right w:val="none" w:sz="0" w:space="0" w:color="auto"/>
                                                                                      </w:divBdr>
                                                                                    </w:div>
                                                                                    <w:div w:id="1882400525">
                                                                                      <w:marLeft w:val="0"/>
                                                                                      <w:marRight w:val="0"/>
                                                                                      <w:marTop w:val="0"/>
                                                                                      <w:marBottom w:val="0"/>
                                                                                      <w:divBdr>
                                                                                        <w:top w:val="none" w:sz="0" w:space="0" w:color="auto"/>
                                                                                        <w:left w:val="none" w:sz="0" w:space="0" w:color="auto"/>
                                                                                        <w:bottom w:val="none" w:sz="0" w:space="0" w:color="auto"/>
                                                                                        <w:right w:val="none" w:sz="0" w:space="0" w:color="auto"/>
                                                                                      </w:divBdr>
                                                                                    </w:div>
                                                                                    <w:div w:id="820393650">
                                                                                      <w:marLeft w:val="0"/>
                                                                                      <w:marRight w:val="0"/>
                                                                                      <w:marTop w:val="0"/>
                                                                                      <w:marBottom w:val="0"/>
                                                                                      <w:divBdr>
                                                                                        <w:top w:val="none" w:sz="0" w:space="0" w:color="auto"/>
                                                                                        <w:left w:val="none" w:sz="0" w:space="0" w:color="auto"/>
                                                                                        <w:bottom w:val="none" w:sz="0" w:space="0" w:color="auto"/>
                                                                                        <w:right w:val="none" w:sz="0" w:space="0" w:color="auto"/>
                                                                                      </w:divBdr>
                                                                                    </w:div>
                                                                                    <w:div w:id="1465661563">
                                                                                      <w:marLeft w:val="0"/>
                                                                                      <w:marRight w:val="0"/>
                                                                                      <w:marTop w:val="0"/>
                                                                                      <w:marBottom w:val="0"/>
                                                                                      <w:divBdr>
                                                                                        <w:top w:val="none" w:sz="0" w:space="0" w:color="auto"/>
                                                                                        <w:left w:val="none" w:sz="0" w:space="0" w:color="auto"/>
                                                                                        <w:bottom w:val="none" w:sz="0" w:space="0" w:color="auto"/>
                                                                                        <w:right w:val="none" w:sz="0" w:space="0" w:color="auto"/>
                                                                                      </w:divBdr>
                                                                                    </w:div>
                                                                                    <w:div w:id="1369915402">
                                                                                      <w:marLeft w:val="0"/>
                                                                                      <w:marRight w:val="0"/>
                                                                                      <w:marTop w:val="0"/>
                                                                                      <w:marBottom w:val="0"/>
                                                                                      <w:divBdr>
                                                                                        <w:top w:val="none" w:sz="0" w:space="0" w:color="auto"/>
                                                                                        <w:left w:val="none" w:sz="0" w:space="0" w:color="auto"/>
                                                                                        <w:bottom w:val="none" w:sz="0" w:space="0" w:color="auto"/>
                                                                                        <w:right w:val="none" w:sz="0" w:space="0" w:color="auto"/>
                                                                                      </w:divBdr>
                                                                                    </w:div>
                                                                                    <w:div w:id="1242520554">
                                                                                      <w:marLeft w:val="0"/>
                                                                                      <w:marRight w:val="0"/>
                                                                                      <w:marTop w:val="0"/>
                                                                                      <w:marBottom w:val="0"/>
                                                                                      <w:divBdr>
                                                                                        <w:top w:val="none" w:sz="0" w:space="0" w:color="auto"/>
                                                                                        <w:left w:val="none" w:sz="0" w:space="0" w:color="auto"/>
                                                                                        <w:bottom w:val="none" w:sz="0" w:space="0" w:color="auto"/>
                                                                                        <w:right w:val="none" w:sz="0" w:space="0" w:color="auto"/>
                                                                                      </w:divBdr>
                                                                                    </w:div>
                                                                                    <w:div w:id="1013723645">
                                                                                      <w:marLeft w:val="0"/>
                                                                                      <w:marRight w:val="0"/>
                                                                                      <w:marTop w:val="0"/>
                                                                                      <w:marBottom w:val="0"/>
                                                                                      <w:divBdr>
                                                                                        <w:top w:val="none" w:sz="0" w:space="0" w:color="auto"/>
                                                                                        <w:left w:val="none" w:sz="0" w:space="0" w:color="auto"/>
                                                                                        <w:bottom w:val="none" w:sz="0" w:space="0" w:color="auto"/>
                                                                                        <w:right w:val="none" w:sz="0" w:space="0" w:color="auto"/>
                                                                                      </w:divBdr>
                                                                                    </w:div>
                                                                                    <w:div w:id="1210411064">
                                                                                      <w:marLeft w:val="0"/>
                                                                                      <w:marRight w:val="0"/>
                                                                                      <w:marTop w:val="0"/>
                                                                                      <w:marBottom w:val="0"/>
                                                                                      <w:divBdr>
                                                                                        <w:top w:val="none" w:sz="0" w:space="0" w:color="auto"/>
                                                                                        <w:left w:val="none" w:sz="0" w:space="0" w:color="auto"/>
                                                                                        <w:bottom w:val="none" w:sz="0" w:space="0" w:color="auto"/>
                                                                                        <w:right w:val="none" w:sz="0" w:space="0" w:color="auto"/>
                                                                                      </w:divBdr>
                                                                                    </w:div>
                                                                                    <w:div w:id="1443374546">
                                                                                      <w:marLeft w:val="0"/>
                                                                                      <w:marRight w:val="0"/>
                                                                                      <w:marTop w:val="0"/>
                                                                                      <w:marBottom w:val="0"/>
                                                                                      <w:divBdr>
                                                                                        <w:top w:val="none" w:sz="0" w:space="0" w:color="auto"/>
                                                                                        <w:left w:val="none" w:sz="0" w:space="0" w:color="auto"/>
                                                                                        <w:bottom w:val="none" w:sz="0" w:space="0" w:color="auto"/>
                                                                                        <w:right w:val="none" w:sz="0" w:space="0" w:color="auto"/>
                                                                                      </w:divBdr>
                                                                                    </w:div>
                                                                                    <w:div w:id="1830755121">
                                                                                      <w:marLeft w:val="0"/>
                                                                                      <w:marRight w:val="0"/>
                                                                                      <w:marTop w:val="0"/>
                                                                                      <w:marBottom w:val="0"/>
                                                                                      <w:divBdr>
                                                                                        <w:top w:val="none" w:sz="0" w:space="0" w:color="auto"/>
                                                                                        <w:left w:val="none" w:sz="0" w:space="0" w:color="auto"/>
                                                                                        <w:bottom w:val="none" w:sz="0" w:space="0" w:color="auto"/>
                                                                                        <w:right w:val="none" w:sz="0" w:space="0" w:color="auto"/>
                                                                                      </w:divBdr>
                                                                                    </w:div>
                                                                                    <w:div w:id="1082264452">
                                                                                      <w:marLeft w:val="0"/>
                                                                                      <w:marRight w:val="0"/>
                                                                                      <w:marTop w:val="0"/>
                                                                                      <w:marBottom w:val="0"/>
                                                                                      <w:divBdr>
                                                                                        <w:top w:val="none" w:sz="0" w:space="0" w:color="auto"/>
                                                                                        <w:left w:val="none" w:sz="0" w:space="0" w:color="auto"/>
                                                                                        <w:bottom w:val="none" w:sz="0" w:space="0" w:color="auto"/>
                                                                                        <w:right w:val="none" w:sz="0" w:space="0" w:color="auto"/>
                                                                                      </w:divBdr>
                                                                                    </w:div>
                                                                                    <w:div w:id="1296716889">
                                                                                      <w:marLeft w:val="0"/>
                                                                                      <w:marRight w:val="0"/>
                                                                                      <w:marTop w:val="0"/>
                                                                                      <w:marBottom w:val="0"/>
                                                                                      <w:divBdr>
                                                                                        <w:top w:val="none" w:sz="0" w:space="0" w:color="auto"/>
                                                                                        <w:left w:val="none" w:sz="0" w:space="0" w:color="auto"/>
                                                                                        <w:bottom w:val="none" w:sz="0" w:space="0" w:color="auto"/>
                                                                                        <w:right w:val="none" w:sz="0" w:space="0" w:color="auto"/>
                                                                                      </w:divBdr>
                                                                                    </w:div>
                                                                                    <w:div w:id="1938905303">
                                                                                      <w:marLeft w:val="0"/>
                                                                                      <w:marRight w:val="0"/>
                                                                                      <w:marTop w:val="0"/>
                                                                                      <w:marBottom w:val="0"/>
                                                                                      <w:divBdr>
                                                                                        <w:top w:val="none" w:sz="0" w:space="0" w:color="auto"/>
                                                                                        <w:left w:val="none" w:sz="0" w:space="0" w:color="auto"/>
                                                                                        <w:bottom w:val="none" w:sz="0" w:space="0" w:color="auto"/>
                                                                                        <w:right w:val="none" w:sz="0" w:space="0" w:color="auto"/>
                                                                                      </w:divBdr>
                                                                                    </w:div>
                                                                                    <w:div w:id="1580168201">
                                                                                      <w:marLeft w:val="0"/>
                                                                                      <w:marRight w:val="0"/>
                                                                                      <w:marTop w:val="0"/>
                                                                                      <w:marBottom w:val="0"/>
                                                                                      <w:divBdr>
                                                                                        <w:top w:val="none" w:sz="0" w:space="0" w:color="auto"/>
                                                                                        <w:left w:val="none" w:sz="0" w:space="0" w:color="auto"/>
                                                                                        <w:bottom w:val="none" w:sz="0" w:space="0" w:color="auto"/>
                                                                                        <w:right w:val="none" w:sz="0" w:space="0" w:color="auto"/>
                                                                                      </w:divBdr>
                                                                                    </w:div>
                                                                                    <w:div w:id="404256130">
                                                                                      <w:marLeft w:val="0"/>
                                                                                      <w:marRight w:val="0"/>
                                                                                      <w:marTop w:val="0"/>
                                                                                      <w:marBottom w:val="0"/>
                                                                                      <w:divBdr>
                                                                                        <w:top w:val="none" w:sz="0" w:space="0" w:color="auto"/>
                                                                                        <w:left w:val="none" w:sz="0" w:space="0" w:color="auto"/>
                                                                                        <w:bottom w:val="none" w:sz="0" w:space="0" w:color="auto"/>
                                                                                        <w:right w:val="none" w:sz="0" w:space="0" w:color="auto"/>
                                                                                      </w:divBdr>
                                                                                    </w:div>
                                                                                    <w:div w:id="733353159">
                                                                                      <w:marLeft w:val="0"/>
                                                                                      <w:marRight w:val="0"/>
                                                                                      <w:marTop w:val="0"/>
                                                                                      <w:marBottom w:val="0"/>
                                                                                      <w:divBdr>
                                                                                        <w:top w:val="none" w:sz="0" w:space="0" w:color="auto"/>
                                                                                        <w:left w:val="none" w:sz="0" w:space="0" w:color="auto"/>
                                                                                        <w:bottom w:val="none" w:sz="0" w:space="0" w:color="auto"/>
                                                                                        <w:right w:val="none" w:sz="0" w:space="0" w:color="auto"/>
                                                                                      </w:divBdr>
                                                                                    </w:div>
                                                                                    <w:div w:id="428280589">
                                                                                      <w:marLeft w:val="0"/>
                                                                                      <w:marRight w:val="0"/>
                                                                                      <w:marTop w:val="0"/>
                                                                                      <w:marBottom w:val="0"/>
                                                                                      <w:divBdr>
                                                                                        <w:top w:val="none" w:sz="0" w:space="0" w:color="auto"/>
                                                                                        <w:left w:val="none" w:sz="0" w:space="0" w:color="auto"/>
                                                                                        <w:bottom w:val="none" w:sz="0" w:space="0" w:color="auto"/>
                                                                                        <w:right w:val="none" w:sz="0" w:space="0" w:color="auto"/>
                                                                                      </w:divBdr>
                                                                                    </w:div>
                                                                                    <w:div w:id="17119434">
                                                                                      <w:marLeft w:val="0"/>
                                                                                      <w:marRight w:val="0"/>
                                                                                      <w:marTop w:val="0"/>
                                                                                      <w:marBottom w:val="0"/>
                                                                                      <w:divBdr>
                                                                                        <w:top w:val="none" w:sz="0" w:space="0" w:color="auto"/>
                                                                                        <w:left w:val="none" w:sz="0" w:space="0" w:color="auto"/>
                                                                                        <w:bottom w:val="none" w:sz="0" w:space="0" w:color="auto"/>
                                                                                        <w:right w:val="none" w:sz="0" w:space="0" w:color="auto"/>
                                                                                      </w:divBdr>
                                                                                    </w:div>
                                                                                    <w:div w:id="925042694">
                                                                                      <w:marLeft w:val="0"/>
                                                                                      <w:marRight w:val="0"/>
                                                                                      <w:marTop w:val="0"/>
                                                                                      <w:marBottom w:val="0"/>
                                                                                      <w:divBdr>
                                                                                        <w:top w:val="none" w:sz="0" w:space="0" w:color="auto"/>
                                                                                        <w:left w:val="none" w:sz="0" w:space="0" w:color="auto"/>
                                                                                        <w:bottom w:val="none" w:sz="0" w:space="0" w:color="auto"/>
                                                                                        <w:right w:val="none" w:sz="0" w:space="0" w:color="auto"/>
                                                                                      </w:divBdr>
                                                                                    </w:div>
                                                                                    <w:div w:id="1769890720">
                                                                                      <w:marLeft w:val="0"/>
                                                                                      <w:marRight w:val="0"/>
                                                                                      <w:marTop w:val="0"/>
                                                                                      <w:marBottom w:val="0"/>
                                                                                      <w:divBdr>
                                                                                        <w:top w:val="none" w:sz="0" w:space="0" w:color="auto"/>
                                                                                        <w:left w:val="none" w:sz="0" w:space="0" w:color="auto"/>
                                                                                        <w:bottom w:val="none" w:sz="0" w:space="0" w:color="auto"/>
                                                                                        <w:right w:val="none" w:sz="0" w:space="0" w:color="auto"/>
                                                                                      </w:divBdr>
                                                                                    </w:div>
                                                                                    <w:div w:id="693775873">
                                                                                      <w:marLeft w:val="0"/>
                                                                                      <w:marRight w:val="0"/>
                                                                                      <w:marTop w:val="0"/>
                                                                                      <w:marBottom w:val="0"/>
                                                                                      <w:divBdr>
                                                                                        <w:top w:val="none" w:sz="0" w:space="0" w:color="auto"/>
                                                                                        <w:left w:val="none" w:sz="0" w:space="0" w:color="auto"/>
                                                                                        <w:bottom w:val="none" w:sz="0" w:space="0" w:color="auto"/>
                                                                                        <w:right w:val="none" w:sz="0" w:space="0" w:color="auto"/>
                                                                                      </w:divBdr>
                                                                                    </w:div>
                                                                                    <w:div w:id="1641568595">
                                                                                      <w:marLeft w:val="0"/>
                                                                                      <w:marRight w:val="0"/>
                                                                                      <w:marTop w:val="0"/>
                                                                                      <w:marBottom w:val="0"/>
                                                                                      <w:divBdr>
                                                                                        <w:top w:val="none" w:sz="0" w:space="0" w:color="auto"/>
                                                                                        <w:left w:val="none" w:sz="0" w:space="0" w:color="auto"/>
                                                                                        <w:bottom w:val="none" w:sz="0" w:space="0" w:color="auto"/>
                                                                                        <w:right w:val="none" w:sz="0" w:space="0" w:color="auto"/>
                                                                                      </w:divBdr>
                                                                                    </w:div>
                                                                                    <w:div w:id="1770392668">
                                                                                      <w:marLeft w:val="0"/>
                                                                                      <w:marRight w:val="0"/>
                                                                                      <w:marTop w:val="0"/>
                                                                                      <w:marBottom w:val="0"/>
                                                                                      <w:divBdr>
                                                                                        <w:top w:val="none" w:sz="0" w:space="0" w:color="auto"/>
                                                                                        <w:left w:val="none" w:sz="0" w:space="0" w:color="auto"/>
                                                                                        <w:bottom w:val="none" w:sz="0" w:space="0" w:color="auto"/>
                                                                                        <w:right w:val="none" w:sz="0" w:space="0" w:color="auto"/>
                                                                                      </w:divBdr>
                                                                                    </w:div>
                                                                                    <w:div w:id="1007824429">
                                                                                      <w:marLeft w:val="0"/>
                                                                                      <w:marRight w:val="0"/>
                                                                                      <w:marTop w:val="0"/>
                                                                                      <w:marBottom w:val="0"/>
                                                                                      <w:divBdr>
                                                                                        <w:top w:val="none" w:sz="0" w:space="0" w:color="auto"/>
                                                                                        <w:left w:val="none" w:sz="0" w:space="0" w:color="auto"/>
                                                                                        <w:bottom w:val="none" w:sz="0" w:space="0" w:color="auto"/>
                                                                                        <w:right w:val="none" w:sz="0" w:space="0" w:color="auto"/>
                                                                                      </w:divBdr>
                                                                                    </w:div>
                                                                                    <w:div w:id="22442822">
                                                                                      <w:marLeft w:val="0"/>
                                                                                      <w:marRight w:val="0"/>
                                                                                      <w:marTop w:val="0"/>
                                                                                      <w:marBottom w:val="0"/>
                                                                                      <w:divBdr>
                                                                                        <w:top w:val="none" w:sz="0" w:space="0" w:color="auto"/>
                                                                                        <w:left w:val="none" w:sz="0" w:space="0" w:color="auto"/>
                                                                                        <w:bottom w:val="none" w:sz="0" w:space="0" w:color="auto"/>
                                                                                        <w:right w:val="none" w:sz="0" w:space="0" w:color="auto"/>
                                                                                      </w:divBdr>
                                                                                    </w:div>
                                                                                    <w:div w:id="1998923283">
                                                                                      <w:marLeft w:val="0"/>
                                                                                      <w:marRight w:val="0"/>
                                                                                      <w:marTop w:val="0"/>
                                                                                      <w:marBottom w:val="0"/>
                                                                                      <w:divBdr>
                                                                                        <w:top w:val="none" w:sz="0" w:space="0" w:color="auto"/>
                                                                                        <w:left w:val="none" w:sz="0" w:space="0" w:color="auto"/>
                                                                                        <w:bottom w:val="none" w:sz="0" w:space="0" w:color="auto"/>
                                                                                        <w:right w:val="none" w:sz="0" w:space="0" w:color="auto"/>
                                                                                      </w:divBdr>
                                                                                    </w:div>
                                                                                    <w:div w:id="941112316">
                                                                                      <w:marLeft w:val="0"/>
                                                                                      <w:marRight w:val="0"/>
                                                                                      <w:marTop w:val="0"/>
                                                                                      <w:marBottom w:val="0"/>
                                                                                      <w:divBdr>
                                                                                        <w:top w:val="none" w:sz="0" w:space="0" w:color="auto"/>
                                                                                        <w:left w:val="none" w:sz="0" w:space="0" w:color="auto"/>
                                                                                        <w:bottom w:val="none" w:sz="0" w:space="0" w:color="auto"/>
                                                                                        <w:right w:val="none" w:sz="0" w:space="0" w:color="auto"/>
                                                                                      </w:divBdr>
                                                                                    </w:div>
                                                                                    <w:div w:id="1209033580">
                                                                                      <w:marLeft w:val="0"/>
                                                                                      <w:marRight w:val="0"/>
                                                                                      <w:marTop w:val="0"/>
                                                                                      <w:marBottom w:val="0"/>
                                                                                      <w:divBdr>
                                                                                        <w:top w:val="none" w:sz="0" w:space="0" w:color="auto"/>
                                                                                        <w:left w:val="none" w:sz="0" w:space="0" w:color="auto"/>
                                                                                        <w:bottom w:val="none" w:sz="0" w:space="0" w:color="auto"/>
                                                                                        <w:right w:val="none" w:sz="0" w:space="0" w:color="auto"/>
                                                                                      </w:divBdr>
                                                                                    </w:div>
                                                                                    <w:div w:id="1393650844">
                                                                                      <w:marLeft w:val="0"/>
                                                                                      <w:marRight w:val="0"/>
                                                                                      <w:marTop w:val="0"/>
                                                                                      <w:marBottom w:val="0"/>
                                                                                      <w:divBdr>
                                                                                        <w:top w:val="none" w:sz="0" w:space="0" w:color="auto"/>
                                                                                        <w:left w:val="none" w:sz="0" w:space="0" w:color="auto"/>
                                                                                        <w:bottom w:val="none" w:sz="0" w:space="0" w:color="auto"/>
                                                                                        <w:right w:val="none" w:sz="0" w:space="0" w:color="auto"/>
                                                                                      </w:divBdr>
                                                                                    </w:div>
                                                                                    <w:div w:id="944653998">
                                                                                      <w:marLeft w:val="0"/>
                                                                                      <w:marRight w:val="0"/>
                                                                                      <w:marTop w:val="0"/>
                                                                                      <w:marBottom w:val="0"/>
                                                                                      <w:divBdr>
                                                                                        <w:top w:val="none" w:sz="0" w:space="0" w:color="auto"/>
                                                                                        <w:left w:val="none" w:sz="0" w:space="0" w:color="auto"/>
                                                                                        <w:bottom w:val="none" w:sz="0" w:space="0" w:color="auto"/>
                                                                                        <w:right w:val="none" w:sz="0" w:space="0" w:color="auto"/>
                                                                                      </w:divBdr>
                                                                                    </w:div>
                                                                                    <w:div w:id="539783797">
                                                                                      <w:marLeft w:val="0"/>
                                                                                      <w:marRight w:val="0"/>
                                                                                      <w:marTop w:val="0"/>
                                                                                      <w:marBottom w:val="0"/>
                                                                                      <w:divBdr>
                                                                                        <w:top w:val="none" w:sz="0" w:space="0" w:color="auto"/>
                                                                                        <w:left w:val="none" w:sz="0" w:space="0" w:color="auto"/>
                                                                                        <w:bottom w:val="none" w:sz="0" w:space="0" w:color="auto"/>
                                                                                        <w:right w:val="none" w:sz="0" w:space="0" w:color="auto"/>
                                                                                      </w:divBdr>
                                                                                    </w:div>
                                                                                    <w:div w:id="776216049">
                                                                                      <w:marLeft w:val="0"/>
                                                                                      <w:marRight w:val="0"/>
                                                                                      <w:marTop w:val="0"/>
                                                                                      <w:marBottom w:val="0"/>
                                                                                      <w:divBdr>
                                                                                        <w:top w:val="none" w:sz="0" w:space="0" w:color="auto"/>
                                                                                        <w:left w:val="none" w:sz="0" w:space="0" w:color="auto"/>
                                                                                        <w:bottom w:val="none" w:sz="0" w:space="0" w:color="auto"/>
                                                                                        <w:right w:val="none" w:sz="0" w:space="0" w:color="auto"/>
                                                                                      </w:divBdr>
                                                                                    </w:div>
                                                                                    <w:div w:id="1091272415">
                                                                                      <w:marLeft w:val="0"/>
                                                                                      <w:marRight w:val="0"/>
                                                                                      <w:marTop w:val="0"/>
                                                                                      <w:marBottom w:val="0"/>
                                                                                      <w:divBdr>
                                                                                        <w:top w:val="none" w:sz="0" w:space="0" w:color="auto"/>
                                                                                        <w:left w:val="none" w:sz="0" w:space="0" w:color="auto"/>
                                                                                        <w:bottom w:val="none" w:sz="0" w:space="0" w:color="auto"/>
                                                                                        <w:right w:val="none" w:sz="0" w:space="0" w:color="auto"/>
                                                                                      </w:divBdr>
                                                                                    </w:div>
                                                                                    <w:div w:id="1648313761">
                                                                                      <w:marLeft w:val="0"/>
                                                                                      <w:marRight w:val="0"/>
                                                                                      <w:marTop w:val="0"/>
                                                                                      <w:marBottom w:val="0"/>
                                                                                      <w:divBdr>
                                                                                        <w:top w:val="none" w:sz="0" w:space="0" w:color="auto"/>
                                                                                        <w:left w:val="none" w:sz="0" w:space="0" w:color="auto"/>
                                                                                        <w:bottom w:val="none" w:sz="0" w:space="0" w:color="auto"/>
                                                                                        <w:right w:val="none" w:sz="0" w:space="0" w:color="auto"/>
                                                                                      </w:divBdr>
                                                                                    </w:div>
                                                                                    <w:div w:id="1048990271">
                                                                                      <w:marLeft w:val="0"/>
                                                                                      <w:marRight w:val="0"/>
                                                                                      <w:marTop w:val="0"/>
                                                                                      <w:marBottom w:val="0"/>
                                                                                      <w:divBdr>
                                                                                        <w:top w:val="none" w:sz="0" w:space="0" w:color="auto"/>
                                                                                        <w:left w:val="none" w:sz="0" w:space="0" w:color="auto"/>
                                                                                        <w:bottom w:val="none" w:sz="0" w:space="0" w:color="auto"/>
                                                                                        <w:right w:val="none" w:sz="0" w:space="0" w:color="auto"/>
                                                                                      </w:divBdr>
                                                                                    </w:div>
                                                                                    <w:div w:id="1651597046">
                                                                                      <w:marLeft w:val="0"/>
                                                                                      <w:marRight w:val="0"/>
                                                                                      <w:marTop w:val="0"/>
                                                                                      <w:marBottom w:val="0"/>
                                                                                      <w:divBdr>
                                                                                        <w:top w:val="none" w:sz="0" w:space="0" w:color="auto"/>
                                                                                        <w:left w:val="none" w:sz="0" w:space="0" w:color="auto"/>
                                                                                        <w:bottom w:val="none" w:sz="0" w:space="0" w:color="auto"/>
                                                                                        <w:right w:val="none" w:sz="0" w:space="0" w:color="auto"/>
                                                                                      </w:divBdr>
                                                                                    </w:div>
                                                                                    <w:div w:id="464467058">
                                                                                      <w:marLeft w:val="0"/>
                                                                                      <w:marRight w:val="0"/>
                                                                                      <w:marTop w:val="0"/>
                                                                                      <w:marBottom w:val="0"/>
                                                                                      <w:divBdr>
                                                                                        <w:top w:val="none" w:sz="0" w:space="0" w:color="auto"/>
                                                                                        <w:left w:val="none" w:sz="0" w:space="0" w:color="auto"/>
                                                                                        <w:bottom w:val="none" w:sz="0" w:space="0" w:color="auto"/>
                                                                                        <w:right w:val="none" w:sz="0" w:space="0" w:color="auto"/>
                                                                                      </w:divBdr>
                                                                                    </w:div>
                                                                                    <w:div w:id="135998694">
                                                                                      <w:marLeft w:val="0"/>
                                                                                      <w:marRight w:val="0"/>
                                                                                      <w:marTop w:val="0"/>
                                                                                      <w:marBottom w:val="0"/>
                                                                                      <w:divBdr>
                                                                                        <w:top w:val="none" w:sz="0" w:space="0" w:color="auto"/>
                                                                                        <w:left w:val="none" w:sz="0" w:space="0" w:color="auto"/>
                                                                                        <w:bottom w:val="none" w:sz="0" w:space="0" w:color="auto"/>
                                                                                        <w:right w:val="none" w:sz="0" w:space="0" w:color="auto"/>
                                                                                      </w:divBdr>
                                                                                    </w:div>
                                                                                    <w:div w:id="200365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4418526">
      <w:bodyDiv w:val="1"/>
      <w:marLeft w:val="0"/>
      <w:marRight w:val="0"/>
      <w:marTop w:val="0"/>
      <w:marBottom w:val="0"/>
      <w:divBdr>
        <w:top w:val="none" w:sz="0" w:space="0" w:color="auto"/>
        <w:left w:val="none" w:sz="0" w:space="0" w:color="auto"/>
        <w:bottom w:val="none" w:sz="0" w:space="0" w:color="auto"/>
        <w:right w:val="none" w:sz="0" w:space="0" w:color="auto"/>
      </w:divBdr>
    </w:div>
    <w:div w:id="1306087692">
      <w:bodyDiv w:val="1"/>
      <w:marLeft w:val="0"/>
      <w:marRight w:val="0"/>
      <w:marTop w:val="0"/>
      <w:marBottom w:val="0"/>
      <w:divBdr>
        <w:top w:val="none" w:sz="0" w:space="0" w:color="auto"/>
        <w:left w:val="none" w:sz="0" w:space="0" w:color="auto"/>
        <w:bottom w:val="none" w:sz="0" w:space="0" w:color="auto"/>
        <w:right w:val="none" w:sz="0" w:space="0" w:color="auto"/>
      </w:divBdr>
    </w:div>
    <w:div w:id="1322923028">
      <w:bodyDiv w:val="1"/>
      <w:marLeft w:val="0"/>
      <w:marRight w:val="0"/>
      <w:marTop w:val="0"/>
      <w:marBottom w:val="0"/>
      <w:divBdr>
        <w:top w:val="none" w:sz="0" w:space="0" w:color="auto"/>
        <w:left w:val="none" w:sz="0" w:space="0" w:color="auto"/>
        <w:bottom w:val="none" w:sz="0" w:space="0" w:color="auto"/>
        <w:right w:val="none" w:sz="0" w:space="0" w:color="auto"/>
      </w:divBdr>
    </w:div>
    <w:div w:id="1326543898">
      <w:bodyDiv w:val="1"/>
      <w:marLeft w:val="0"/>
      <w:marRight w:val="0"/>
      <w:marTop w:val="0"/>
      <w:marBottom w:val="0"/>
      <w:divBdr>
        <w:top w:val="none" w:sz="0" w:space="0" w:color="auto"/>
        <w:left w:val="none" w:sz="0" w:space="0" w:color="auto"/>
        <w:bottom w:val="none" w:sz="0" w:space="0" w:color="auto"/>
        <w:right w:val="none" w:sz="0" w:space="0" w:color="auto"/>
      </w:divBdr>
      <w:divsChild>
        <w:div w:id="361706601">
          <w:marLeft w:val="0"/>
          <w:marRight w:val="0"/>
          <w:marTop w:val="0"/>
          <w:marBottom w:val="0"/>
          <w:divBdr>
            <w:top w:val="none" w:sz="0" w:space="0" w:color="auto"/>
            <w:left w:val="none" w:sz="0" w:space="0" w:color="auto"/>
            <w:bottom w:val="none" w:sz="0" w:space="0" w:color="auto"/>
            <w:right w:val="none" w:sz="0" w:space="0" w:color="auto"/>
          </w:divBdr>
          <w:divsChild>
            <w:div w:id="714086886">
              <w:marLeft w:val="0"/>
              <w:marRight w:val="0"/>
              <w:marTop w:val="0"/>
              <w:marBottom w:val="0"/>
              <w:divBdr>
                <w:top w:val="none" w:sz="0" w:space="0" w:color="auto"/>
                <w:left w:val="single" w:sz="6" w:space="0" w:color="E5E5E5"/>
                <w:bottom w:val="none" w:sz="0" w:space="0" w:color="auto"/>
                <w:right w:val="single" w:sz="6" w:space="0" w:color="E5E5E5"/>
              </w:divBdr>
              <w:divsChild>
                <w:div w:id="1762606447">
                  <w:marLeft w:val="0"/>
                  <w:marRight w:val="0"/>
                  <w:marTop w:val="225"/>
                  <w:marBottom w:val="225"/>
                  <w:divBdr>
                    <w:top w:val="none" w:sz="0" w:space="0" w:color="auto"/>
                    <w:left w:val="none" w:sz="0" w:space="0" w:color="auto"/>
                    <w:bottom w:val="single" w:sz="6" w:space="11" w:color="E5E5E5"/>
                    <w:right w:val="none" w:sz="0" w:space="0" w:color="auto"/>
                  </w:divBdr>
                  <w:divsChild>
                    <w:div w:id="1942639821">
                      <w:marLeft w:val="0"/>
                      <w:marRight w:val="0"/>
                      <w:marTop w:val="0"/>
                      <w:marBottom w:val="300"/>
                      <w:divBdr>
                        <w:top w:val="none" w:sz="0" w:space="0" w:color="auto"/>
                        <w:left w:val="none" w:sz="0" w:space="0" w:color="auto"/>
                        <w:bottom w:val="none" w:sz="0" w:space="0" w:color="auto"/>
                        <w:right w:val="none" w:sz="0" w:space="0" w:color="auto"/>
                      </w:divBdr>
                    </w:div>
                  </w:divsChild>
                </w:div>
                <w:div w:id="1610351349">
                  <w:marLeft w:val="0"/>
                  <w:marRight w:val="0"/>
                  <w:marTop w:val="225"/>
                  <w:marBottom w:val="225"/>
                  <w:divBdr>
                    <w:top w:val="none" w:sz="0" w:space="0" w:color="auto"/>
                    <w:left w:val="none" w:sz="0" w:space="0" w:color="auto"/>
                    <w:bottom w:val="single" w:sz="6" w:space="11" w:color="E5E5E5"/>
                    <w:right w:val="none" w:sz="0" w:space="0" w:color="auto"/>
                  </w:divBdr>
                </w:div>
                <w:div w:id="413088684">
                  <w:marLeft w:val="0"/>
                  <w:marRight w:val="0"/>
                  <w:marTop w:val="225"/>
                  <w:marBottom w:val="225"/>
                  <w:divBdr>
                    <w:top w:val="none" w:sz="0" w:space="0" w:color="auto"/>
                    <w:left w:val="none" w:sz="0" w:space="0" w:color="auto"/>
                    <w:bottom w:val="single" w:sz="6" w:space="11" w:color="E5E5E5"/>
                    <w:right w:val="none" w:sz="0" w:space="0" w:color="auto"/>
                  </w:divBdr>
                </w:div>
                <w:div w:id="270431488">
                  <w:marLeft w:val="0"/>
                  <w:marRight w:val="0"/>
                  <w:marTop w:val="225"/>
                  <w:marBottom w:val="225"/>
                  <w:divBdr>
                    <w:top w:val="none" w:sz="0" w:space="0" w:color="auto"/>
                    <w:left w:val="none" w:sz="0" w:space="0" w:color="auto"/>
                    <w:bottom w:val="none" w:sz="0" w:space="0" w:color="auto"/>
                    <w:right w:val="none" w:sz="0" w:space="0" w:color="auto"/>
                  </w:divBdr>
                  <w:divsChild>
                    <w:div w:id="82187226">
                      <w:marLeft w:val="0"/>
                      <w:marRight w:val="0"/>
                      <w:marTop w:val="0"/>
                      <w:marBottom w:val="0"/>
                      <w:divBdr>
                        <w:top w:val="none" w:sz="0" w:space="0" w:color="auto"/>
                        <w:left w:val="none" w:sz="0" w:space="0" w:color="auto"/>
                        <w:bottom w:val="none" w:sz="0" w:space="0" w:color="auto"/>
                        <w:right w:val="none" w:sz="0" w:space="0" w:color="auto"/>
                      </w:divBdr>
                      <w:divsChild>
                        <w:div w:id="1751808737">
                          <w:marLeft w:val="0"/>
                          <w:marRight w:val="75"/>
                          <w:marTop w:val="0"/>
                          <w:marBottom w:val="0"/>
                          <w:divBdr>
                            <w:top w:val="none" w:sz="0" w:space="0" w:color="auto"/>
                            <w:left w:val="none" w:sz="0" w:space="0" w:color="auto"/>
                            <w:bottom w:val="none" w:sz="0" w:space="0" w:color="auto"/>
                            <w:right w:val="none" w:sz="0" w:space="0" w:color="auto"/>
                          </w:divBdr>
                        </w:div>
                        <w:div w:id="1983345478">
                          <w:marLeft w:val="0"/>
                          <w:marRight w:val="75"/>
                          <w:marTop w:val="0"/>
                          <w:marBottom w:val="0"/>
                          <w:divBdr>
                            <w:top w:val="none" w:sz="0" w:space="0" w:color="auto"/>
                            <w:left w:val="none" w:sz="0" w:space="0" w:color="auto"/>
                            <w:bottom w:val="none" w:sz="0" w:space="0" w:color="auto"/>
                            <w:right w:val="none" w:sz="0" w:space="0" w:color="auto"/>
                          </w:divBdr>
                        </w:div>
                        <w:div w:id="1821311526">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498248">
          <w:marLeft w:val="0"/>
          <w:marRight w:val="0"/>
          <w:marTop w:val="0"/>
          <w:marBottom w:val="0"/>
          <w:divBdr>
            <w:top w:val="none" w:sz="0" w:space="0" w:color="auto"/>
            <w:left w:val="none" w:sz="0" w:space="0" w:color="auto"/>
            <w:bottom w:val="none" w:sz="0" w:space="0" w:color="auto"/>
            <w:right w:val="none" w:sz="0" w:space="0" w:color="auto"/>
          </w:divBdr>
          <w:divsChild>
            <w:div w:id="1111165096">
              <w:marLeft w:val="0"/>
              <w:marRight w:val="-248"/>
              <w:marTop w:val="0"/>
              <w:marBottom w:val="0"/>
              <w:divBdr>
                <w:top w:val="none" w:sz="0" w:space="0" w:color="auto"/>
                <w:left w:val="none" w:sz="0" w:space="0" w:color="auto"/>
                <w:bottom w:val="none" w:sz="0" w:space="0" w:color="auto"/>
                <w:right w:val="none" w:sz="0" w:space="0" w:color="auto"/>
              </w:divBdr>
              <w:divsChild>
                <w:div w:id="1192451060">
                  <w:marLeft w:val="0"/>
                  <w:marRight w:val="251"/>
                  <w:marTop w:val="0"/>
                  <w:marBottom w:val="0"/>
                  <w:divBdr>
                    <w:top w:val="none" w:sz="0" w:space="0" w:color="auto"/>
                    <w:left w:val="none" w:sz="0" w:space="0" w:color="auto"/>
                    <w:bottom w:val="none" w:sz="0" w:space="0" w:color="auto"/>
                    <w:right w:val="none" w:sz="0" w:space="0" w:color="auto"/>
                  </w:divBdr>
                  <w:divsChild>
                    <w:div w:id="1303850540">
                      <w:marLeft w:val="0"/>
                      <w:marRight w:val="247"/>
                      <w:marTop w:val="0"/>
                      <w:marBottom w:val="0"/>
                      <w:divBdr>
                        <w:top w:val="none" w:sz="0" w:space="0" w:color="auto"/>
                        <w:left w:val="none" w:sz="0" w:space="0" w:color="auto"/>
                        <w:bottom w:val="none" w:sz="0" w:space="0" w:color="auto"/>
                        <w:right w:val="none" w:sz="0" w:space="0" w:color="auto"/>
                      </w:divBdr>
                      <w:divsChild>
                        <w:div w:id="548491645">
                          <w:marLeft w:val="0"/>
                          <w:marRight w:val="0"/>
                          <w:marTop w:val="0"/>
                          <w:marBottom w:val="0"/>
                          <w:divBdr>
                            <w:top w:val="none" w:sz="0" w:space="0" w:color="auto"/>
                            <w:left w:val="none" w:sz="0" w:space="0" w:color="auto"/>
                            <w:bottom w:val="none" w:sz="0" w:space="0" w:color="auto"/>
                            <w:right w:val="none" w:sz="0" w:space="0" w:color="auto"/>
                          </w:divBdr>
                          <w:divsChild>
                            <w:div w:id="2092896385">
                              <w:marLeft w:val="0"/>
                              <w:marRight w:val="0"/>
                              <w:marTop w:val="0"/>
                              <w:marBottom w:val="0"/>
                              <w:divBdr>
                                <w:top w:val="none" w:sz="0" w:space="0" w:color="auto"/>
                                <w:left w:val="none" w:sz="0" w:space="0" w:color="auto"/>
                                <w:bottom w:val="none" w:sz="0" w:space="0" w:color="auto"/>
                                <w:right w:val="none" w:sz="0" w:space="0" w:color="auto"/>
                              </w:divBdr>
                              <w:divsChild>
                                <w:div w:id="1602955787">
                                  <w:marLeft w:val="0"/>
                                  <w:marRight w:val="0"/>
                                  <w:marTop w:val="0"/>
                                  <w:marBottom w:val="0"/>
                                  <w:divBdr>
                                    <w:top w:val="none" w:sz="0" w:space="0" w:color="auto"/>
                                    <w:left w:val="none" w:sz="0" w:space="0" w:color="auto"/>
                                    <w:bottom w:val="none" w:sz="0" w:space="0" w:color="auto"/>
                                    <w:right w:val="none" w:sz="0" w:space="0" w:color="auto"/>
                                  </w:divBdr>
                                  <w:divsChild>
                                    <w:div w:id="1458717433">
                                      <w:marLeft w:val="0"/>
                                      <w:marRight w:val="0"/>
                                      <w:marTop w:val="0"/>
                                      <w:marBottom w:val="0"/>
                                      <w:divBdr>
                                        <w:top w:val="none" w:sz="0" w:space="0" w:color="auto"/>
                                        <w:left w:val="none" w:sz="0" w:space="0" w:color="auto"/>
                                        <w:bottom w:val="none" w:sz="0" w:space="0" w:color="auto"/>
                                        <w:right w:val="none" w:sz="0" w:space="0" w:color="auto"/>
                                      </w:divBdr>
                                      <w:divsChild>
                                        <w:div w:id="461115137">
                                          <w:marLeft w:val="0"/>
                                          <w:marRight w:val="0"/>
                                          <w:marTop w:val="0"/>
                                          <w:marBottom w:val="300"/>
                                          <w:divBdr>
                                            <w:top w:val="none" w:sz="0" w:space="0" w:color="auto"/>
                                            <w:left w:val="none" w:sz="0" w:space="0" w:color="auto"/>
                                            <w:bottom w:val="none" w:sz="0" w:space="0" w:color="auto"/>
                                            <w:right w:val="none" w:sz="0" w:space="0" w:color="auto"/>
                                          </w:divBdr>
                                          <w:divsChild>
                                            <w:div w:id="1812867195">
                                              <w:marLeft w:val="0"/>
                                              <w:marRight w:val="150"/>
                                              <w:marTop w:val="0"/>
                                              <w:marBottom w:val="0"/>
                                              <w:divBdr>
                                                <w:top w:val="none" w:sz="0" w:space="0" w:color="auto"/>
                                                <w:left w:val="none" w:sz="0" w:space="0" w:color="auto"/>
                                                <w:bottom w:val="none" w:sz="0" w:space="0" w:color="auto"/>
                                                <w:right w:val="none" w:sz="0" w:space="0" w:color="auto"/>
                                              </w:divBdr>
                                            </w:div>
                                            <w:div w:id="1982728727">
                                              <w:marLeft w:val="0"/>
                                              <w:marRight w:val="0"/>
                                              <w:marTop w:val="0"/>
                                              <w:marBottom w:val="0"/>
                                              <w:divBdr>
                                                <w:top w:val="none" w:sz="0" w:space="0" w:color="auto"/>
                                                <w:left w:val="none" w:sz="0" w:space="0" w:color="auto"/>
                                                <w:bottom w:val="none" w:sz="0" w:space="0" w:color="auto"/>
                                                <w:right w:val="none" w:sz="0" w:space="0" w:color="auto"/>
                                              </w:divBdr>
                                              <w:divsChild>
                                                <w:div w:id="142980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366944">
                                          <w:marLeft w:val="0"/>
                                          <w:marRight w:val="0"/>
                                          <w:marTop w:val="0"/>
                                          <w:marBottom w:val="300"/>
                                          <w:divBdr>
                                            <w:top w:val="none" w:sz="0" w:space="0" w:color="auto"/>
                                            <w:left w:val="none" w:sz="0" w:space="0" w:color="auto"/>
                                            <w:bottom w:val="none" w:sz="0" w:space="0" w:color="auto"/>
                                            <w:right w:val="none" w:sz="0" w:space="0" w:color="auto"/>
                                          </w:divBdr>
                                          <w:divsChild>
                                            <w:div w:id="19624751">
                                              <w:marLeft w:val="0"/>
                                              <w:marRight w:val="150"/>
                                              <w:marTop w:val="0"/>
                                              <w:marBottom w:val="0"/>
                                              <w:divBdr>
                                                <w:top w:val="none" w:sz="0" w:space="0" w:color="auto"/>
                                                <w:left w:val="none" w:sz="0" w:space="0" w:color="auto"/>
                                                <w:bottom w:val="none" w:sz="0" w:space="0" w:color="auto"/>
                                                <w:right w:val="none" w:sz="0" w:space="0" w:color="auto"/>
                                              </w:divBdr>
                                            </w:div>
                                            <w:div w:id="409667835">
                                              <w:marLeft w:val="0"/>
                                              <w:marRight w:val="0"/>
                                              <w:marTop w:val="0"/>
                                              <w:marBottom w:val="0"/>
                                              <w:divBdr>
                                                <w:top w:val="none" w:sz="0" w:space="0" w:color="auto"/>
                                                <w:left w:val="none" w:sz="0" w:space="0" w:color="auto"/>
                                                <w:bottom w:val="none" w:sz="0" w:space="0" w:color="auto"/>
                                                <w:right w:val="none" w:sz="0" w:space="0" w:color="auto"/>
                                              </w:divBdr>
                                              <w:divsChild>
                                                <w:div w:id="11029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726816">
                                          <w:marLeft w:val="0"/>
                                          <w:marRight w:val="0"/>
                                          <w:marTop w:val="0"/>
                                          <w:marBottom w:val="300"/>
                                          <w:divBdr>
                                            <w:top w:val="none" w:sz="0" w:space="0" w:color="auto"/>
                                            <w:left w:val="none" w:sz="0" w:space="0" w:color="auto"/>
                                            <w:bottom w:val="none" w:sz="0" w:space="0" w:color="auto"/>
                                            <w:right w:val="none" w:sz="0" w:space="0" w:color="auto"/>
                                          </w:divBdr>
                                          <w:divsChild>
                                            <w:div w:id="492071104">
                                              <w:marLeft w:val="0"/>
                                              <w:marRight w:val="150"/>
                                              <w:marTop w:val="0"/>
                                              <w:marBottom w:val="0"/>
                                              <w:divBdr>
                                                <w:top w:val="none" w:sz="0" w:space="0" w:color="auto"/>
                                                <w:left w:val="none" w:sz="0" w:space="0" w:color="auto"/>
                                                <w:bottom w:val="none" w:sz="0" w:space="0" w:color="auto"/>
                                                <w:right w:val="none" w:sz="0" w:space="0" w:color="auto"/>
                                              </w:divBdr>
                                            </w:div>
                                            <w:div w:id="873426485">
                                              <w:marLeft w:val="0"/>
                                              <w:marRight w:val="0"/>
                                              <w:marTop w:val="0"/>
                                              <w:marBottom w:val="0"/>
                                              <w:divBdr>
                                                <w:top w:val="none" w:sz="0" w:space="0" w:color="auto"/>
                                                <w:left w:val="none" w:sz="0" w:space="0" w:color="auto"/>
                                                <w:bottom w:val="none" w:sz="0" w:space="0" w:color="auto"/>
                                                <w:right w:val="none" w:sz="0" w:space="0" w:color="auto"/>
                                              </w:divBdr>
                                              <w:divsChild>
                                                <w:div w:id="188343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707939">
                                          <w:marLeft w:val="0"/>
                                          <w:marRight w:val="0"/>
                                          <w:marTop w:val="0"/>
                                          <w:marBottom w:val="300"/>
                                          <w:divBdr>
                                            <w:top w:val="none" w:sz="0" w:space="0" w:color="auto"/>
                                            <w:left w:val="none" w:sz="0" w:space="0" w:color="auto"/>
                                            <w:bottom w:val="none" w:sz="0" w:space="0" w:color="auto"/>
                                            <w:right w:val="none" w:sz="0" w:space="0" w:color="auto"/>
                                          </w:divBdr>
                                          <w:divsChild>
                                            <w:div w:id="1211110970">
                                              <w:marLeft w:val="0"/>
                                              <w:marRight w:val="150"/>
                                              <w:marTop w:val="0"/>
                                              <w:marBottom w:val="0"/>
                                              <w:divBdr>
                                                <w:top w:val="none" w:sz="0" w:space="0" w:color="auto"/>
                                                <w:left w:val="none" w:sz="0" w:space="0" w:color="auto"/>
                                                <w:bottom w:val="none" w:sz="0" w:space="0" w:color="auto"/>
                                                <w:right w:val="none" w:sz="0" w:space="0" w:color="auto"/>
                                              </w:divBdr>
                                            </w:div>
                                            <w:div w:id="866213517">
                                              <w:marLeft w:val="0"/>
                                              <w:marRight w:val="0"/>
                                              <w:marTop w:val="0"/>
                                              <w:marBottom w:val="0"/>
                                              <w:divBdr>
                                                <w:top w:val="none" w:sz="0" w:space="0" w:color="auto"/>
                                                <w:left w:val="none" w:sz="0" w:space="0" w:color="auto"/>
                                                <w:bottom w:val="none" w:sz="0" w:space="0" w:color="auto"/>
                                                <w:right w:val="none" w:sz="0" w:space="0" w:color="auto"/>
                                              </w:divBdr>
                                              <w:divsChild>
                                                <w:div w:id="176733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375147">
                                          <w:marLeft w:val="0"/>
                                          <w:marRight w:val="0"/>
                                          <w:marTop w:val="0"/>
                                          <w:marBottom w:val="300"/>
                                          <w:divBdr>
                                            <w:top w:val="none" w:sz="0" w:space="0" w:color="auto"/>
                                            <w:left w:val="none" w:sz="0" w:space="0" w:color="auto"/>
                                            <w:bottom w:val="none" w:sz="0" w:space="0" w:color="auto"/>
                                            <w:right w:val="none" w:sz="0" w:space="0" w:color="auto"/>
                                          </w:divBdr>
                                          <w:divsChild>
                                            <w:div w:id="878929186">
                                              <w:marLeft w:val="0"/>
                                              <w:marRight w:val="150"/>
                                              <w:marTop w:val="0"/>
                                              <w:marBottom w:val="0"/>
                                              <w:divBdr>
                                                <w:top w:val="none" w:sz="0" w:space="0" w:color="auto"/>
                                                <w:left w:val="none" w:sz="0" w:space="0" w:color="auto"/>
                                                <w:bottom w:val="none" w:sz="0" w:space="0" w:color="auto"/>
                                                <w:right w:val="none" w:sz="0" w:space="0" w:color="auto"/>
                                              </w:divBdr>
                                            </w:div>
                                            <w:div w:id="32387069">
                                              <w:marLeft w:val="0"/>
                                              <w:marRight w:val="0"/>
                                              <w:marTop w:val="0"/>
                                              <w:marBottom w:val="0"/>
                                              <w:divBdr>
                                                <w:top w:val="none" w:sz="0" w:space="0" w:color="auto"/>
                                                <w:left w:val="none" w:sz="0" w:space="0" w:color="auto"/>
                                                <w:bottom w:val="none" w:sz="0" w:space="0" w:color="auto"/>
                                                <w:right w:val="none" w:sz="0" w:space="0" w:color="auto"/>
                                              </w:divBdr>
                                              <w:divsChild>
                                                <w:div w:id="65831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374834">
                                          <w:marLeft w:val="0"/>
                                          <w:marRight w:val="0"/>
                                          <w:marTop w:val="0"/>
                                          <w:marBottom w:val="300"/>
                                          <w:divBdr>
                                            <w:top w:val="none" w:sz="0" w:space="0" w:color="auto"/>
                                            <w:left w:val="none" w:sz="0" w:space="0" w:color="auto"/>
                                            <w:bottom w:val="none" w:sz="0" w:space="0" w:color="auto"/>
                                            <w:right w:val="none" w:sz="0" w:space="0" w:color="auto"/>
                                          </w:divBdr>
                                          <w:divsChild>
                                            <w:div w:id="602686471">
                                              <w:marLeft w:val="0"/>
                                              <w:marRight w:val="150"/>
                                              <w:marTop w:val="0"/>
                                              <w:marBottom w:val="0"/>
                                              <w:divBdr>
                                                <w:top w:val="none" w:sz="0" w:space="0" w:color="auto"/>
                                                <w:left w:val="none" w:sz="0" w:space="0" w:color="auto"/>
                                                <w:bottom w:val="none" w:sz="0" w:space="0" w:color="auto"/>
                                                <w:right w:val="none" w:sz="0" w:space="0" w:color="auto"/>
                                              </w:divBdr>
                                            </w:div>
                                            <w:div w:id="674452700">
                                              <w:marLeft w:val="0"/>
                                              <w:marRight w:val="0"/>
                                              <w:marTop w:val="0"/>
                                              <w:marBottom w:val="0"/>
                                              <w:divBdr>
                                                <w:top w:val="none" w:sz="0" w:space="0" w:color="auto"/>
                                                <w:left w:val="none" w:sz="0" w:space="0" w:color="auto"/>
                                                <w:bottom w:val="none" w:sz="0" w:space="0" w:color="auto"/>
                                                <w:right w:val="none" w:sz="0" w:space="0" w:color="auto"/>
                                              </w:divBdr>
                                              <w:divsChild>
                                                <w:div w:id="168906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9078">
                                          <w:marLeft w:val="0"/>
                                          <w:marRight w:val="0"/>
                                          <w:marTop w:val="0"/>
                                          <w:marBottom w:val="300"/>
                                          <w:divBdr>
                                            <w:top w:val="none" w:sz="0" w:space="0" w:color="auto"/>
                                            <w:left w:val="none" w:sz="0" w:space="0" w:color="auto"/>
                                            <w:bottom w:val="none" w:sz="0" w:space="0" w:color="auto"/>
                                            <w:right w:val="none" w:sz="0" w:space="0" w:color="auto"/>
                                          </w:divBdr>
                                          <w:divsChild>
                                            <w:div w:id="105004285">
                                              <w:marLeft w:val="0"/>
                                              <w:marRight w:val="150"/>
                                              <w:marTop w:val="0"/>
                                              <w:marBottom w:val="0"/>
                                              <w:divBdr>
                                                <w:top w:val="none" w:sz="0" w:space="0" w:color="auto"/>
                                                <w:left w:val="none" w:sz="0" w:space="0" w:color="auto"/>
                                                <w:bottom w:val="none" w:sz="0" w:space="0" w:color="auto"/>
                                                <w:right w:val="none" w:sz="0" w:space="0" w:color="auto"/>
                                              </w:divBdr>
                                            </w:div>
                                            <w:div w:id="880432991">
                                              <w:marLeft w:val="0"/>
                                              <w:marRight w:val="0"/>
                                              <w:marTop w:val="0"/>
                                              <w:marBottom w:val="0"/>
                                              <w:divBdr>
                                                <w:top w:val="none" w:sz="0" w:space="0" w:color="auto"/>
                                                <w:left w:val="none" w:sz="0" w:space="0" w:color="auto"/>
                                                <w:bottom w:val="none" w:sz="0" w:space="0" w:color="auto"/>
                                                <w:right w:val="none" w:sz="0" w:space="0" w:color="auto"/>
                                              </w:divBdr>
                                              <w:divsChild>
                                                <w:div w:id="207508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81431">
                                          <w:marLeft w:val="0"/>
                                          <w:marRight w:val="0"/>
                                          <w:marTop w:val="0"/>
                                          <w:marBottom w:val="300"/>
                                          <w:divBdr>
                                            <w:top w:val="none" w:sz="0" w:space="0" w:color="auto"/>
                                            <w:left w:val="none" w:sz="0" w:space="0" w:color="auto"/>
                                            <w:bottom w:val="none" w:sz="0" w:space="0" w:color="auto"/>
                                            <w:right w:val="none" w:sz="0" w:space="0" w:color="auto"/>
                                          </w:divBdr>
                                          <w:divsChild>
                                            <w:div w:id="419257613">
                                              <w:marLeft w:val="0"/>
                                              <w:marRight w:val="150"/>
                                              <w:marTop w:val="0"/>
                                              <w:marBottom w:val="0"/>
                                              <w:divBdr>
                                                <w:top w:val="none" w:sz="0" w:space="0" w:color="auto"/>
                                                <w:left w:val="none" w:sz="0" w:space="0" w:color="auto"/>
                                                <w:bottom w:val="none" w:sz="0" w:space="0" w:color="auto"/>
                                                <w:right w:val="none" w:sz="0" w:space="0" w:color="auto"/>
                                              </w:divBdr>
                                            </w:div>
                                            <w:div w:id="922102080">
                                              <w:marLeft w:val="0"/>
                                              <w:marRight w:val="0"/>
                                              <w:marTop w:val="0"/>
                                              <w:marBottom w:val="0"/>
                                              <w:divBdr>
                                                <w:top w:val="none" w:sz="0" w:space="0" w:color="auto"/>
                                                <w:left w:val="none" w:sz="0" w:space="0" w:color="auto"/>
                                                <w:bottom w:val="none" w:sz="0" w:space="0" w:color="auto"/>
                                                <w:right w:val="none" w:sz="0" w:space="0" w:color="auto"/>
                                              </w:divBdr>
                                              <w:divsChild>
                                                <w:div w:id="107493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517499">
                                          <w:marLeft w:val="0"/>
                                          <w:marRight w:val="0"/>
                                          <w:marTop w:val="0"/>
                                          <w:marBottom w:val="300"/>
                                          <w:divBdr>
                                            <w:top w:val="none" w:sz="0" w:space="0" w:color="auto"/>
                                            <w:left w:val="none" w:sz="0" w:space="0" w:color="auto"/>
                                            <w:bottom w:val="none" w:sz="0" w:space="0" w:color="auto"/>
                                            <w:right w:val="none" w:sz="0" w:space="0" w:color="auto"/>
                                          </w:divBdr>
                                          <w:divsChild>
                                            <w:div w:id="892272792">
                                              <w:marLeft w:val="0"/>
                                              <w:marRight w:val="150"/>
                                              <w:marTop w:val="0"/>
                                              <w:marBottom w:val="0"/>
                                              <w:divBdr>
                                                <w:top w:val="none" w:sz="0" w:space="0" w:color="auto"/>
                                                <w:left w:val="none" w:sz="0" w:space="0" w:color="auto"/>
                                                <w:bottom w:val="none" w:sz="0" w:space="0" w:color="auto"/>
                                                <w:right w:val="none" w:sz="0" w:space="0" w:color="auto"/>
                                              </w:divBdr>
                                            </w:div>
                                            <w:div w:id="1044330965">
                                              <w:marLeft w:val="0"/>
                                              <w:marRight w:val="0"/>
                                              <w:marTop w:val="0"/>
                                              <w:marBottom w:val="0"/>
                                              <w:divBdr>
                                                <w:top w:val="none" w:sz="0" w:space="0" w:color="auto"/>
                                                <w:left w:val="none" w:sz="0" w:space="0" w:color="auto"/>
                                                <w:bottom w:val="none" w:sz="0" w:space="0" w:color="auto"/>
                                                <w:right w:val="none" w:sz="0" w:space="0" w:color="auto"/>
                                              </w:divBdr>
                                              <w:divsChild>
                                                <w:div w:id="72282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610225">
                                          <w:marLeft w:val="0"/>
                                          <w:marRight w:val="0"/>
                                          <w:marTop w:val="0"/>
                                          <w:marBottom w:val="300"/>
                                          <w:divBdr>
                                            <w:top w:val="none" w:sz="0" w:space="0" w:color="auto"/>
                                            <w:left w:val="none" w:sz="0" w:space="0" w:color="auto"/>
                                            <w:bottom w:val="none" w:sz="0" w:space="0" w:color="auto"/>
                                            <w:right w:val="none" w:sz="0" w:space="0" w:color="auto"/>
                                          </w:divBdr>
                                          <w:divsChild>
                                            <w:div w:id="953902474">
                                              <w:marLeft w:val="0"/>
                                              <w:marRight w:val="150"/>
                                              <w:marTop w:val="0"/>
                                              <w:marBottom w:val="0"/>
                                              <w:divBdr>
                                                <w:top w:val="none" w:sz="0" w:space="0" w:color="auto"/>
                                                <w:left w:val="none" w:sz="0" w:space="0" w:color="auto"/>
                                                <w:bottom w:val="none" w:sz="0" w:space="0" w:color="auto"/>
                                                <w:right w:val="none" w:sz="0" w:space="0" w:color="auto"/>
                                              </w:divBdr>
                                            </w:div>
                                            <w:div w:id="2096591956">
                                              <w:marLeft w:val="0"/>
                                              <w:marRight w:val="0"/>
                                              <w:marTop w:val="0"/>
                                              <w:marBottom w:val="0"/>
                                              <w:divBdr>
                                                <w:top w:val="none" w:sz="0" w:space="0" w:color="auto"/>
                                                <w:left w:val="none" w:sz="0" w:space="0" w:color="auto"/>
                                                <w:bottom w:val="none" w:sz="0" w:space="0" w:color="auto"/>
                                                <w:right w:val="none" w:sz="0" w:space="0" w:color="auto"/>
                                              </w:divBdr>
                                              <w:divsChild>
                                                <w:div w:id="4498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60483">
                                          <w:marLeft w:val="0"/>
                                          <w:marRight w:val="0"/>
                                          <w:marTop w:val="0"/>
                                          <w:marBottom w:val="300"/>
                                          <w:divBdr>
                                            <w:top w:val="none" w:sz="0" w:space="0" w:color="auto"/>
                                            <w:left w:val="none" w:sz="0" w:space="0" w:color="auto"/>
                                            <w:bottom w:val="none" w:sz="0" w:space="0" w:color="auto"/>
                                            <w:right w:val="none" w:sz="0" w:space="0" w:color="auto"/>
                                          </w:divBdr>
                                          <w:divsChild>
                                            <w:div w:id="1827159869">
                                              <w:marLeft w:val="0"/>
                                              <w:marRight w:val="150"/>
                                              <w:marTop w:val="0"/>
                                              <w:marBottom w:val="0"/>
                                              <w:divBdr>
                                                <w:top w:val="none" w:sz="0" w:space="0" w:color="auto"/>
                                                <w:left w:val="none" w:sz="0" w:space="0" w:color="auto"/>
                                                <w:bottom w:val="none" w:sz="0" w:space="0" w:color="auto"/>
                                                <w:right w:val="none" w:sz="0" w:space="0" w:color="auto"/>
                                              </w:divBdr>
                                            </w:div>
                                            <w:div w:id="1795368265">
                                              <w:marLeft w:val="0"/>
                                              <w:marRight w:val="0"/>
                                              <w:marTop w:val="0"/>
                                              <w:marBottom w:val="0"/>
                                              <w:divBdr>
                                                <w:top w:val="none" w:sz="0" w:space="0" w:color="auto"/>
                                                <w:left w:val="none" w:sz="0" w:space="0" w:color="auto"/>
                                                <w:bottom w:val="none" w:sz="0" w:space="0" w:color="auto"/>
                                                <w:right w:val="none" w:sz="0" w:space="0" w:color="auto"/>
                                              </w:divBdr>
                                              <w:divsChild>
                                                <w:div w:id="181136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94721">
                                          <w:marLeft w:val="0"/>
                                          <w:marRight w:val="0"/>
                                          <w:marTop w:val="0"/>
                                          <w:marBottom w:val="300"/>
                                          <w:divBdr>
                                            <w:top w:val="none" w:sz="0" w:space="0" w:color="auto"/>
                                            <w:left w:val="none" w:sz="0" w:space="0" w:color="auto"/>
                                            <w:bottom w:val="none" w:sz="0" w:space="0" w:color="auto"/>
                                            <w:right w:val="none" w:sz="0" w:space="0" w:color="auto"/>
                                          </w:divBdr>
                                          <w:divsChild>
                                            <w:div w:id="1637833804">
                                              <w:marLeft w:val="0"/>
                                              <w:marRight w:val="150"/>
                                              <w:marTop w:val="0"/>
                                              <w:marBottom w:val="0"/>
                                              <w:divBdr>
                                                <w:top w:val="none" w:sz="0" w:space="0" w:color="auto"/>
                                                <w:left w:val="none" w:sz="0" w:space="0" w:color="auto"/>
                                                <w:bottom w:val="none" w:sz="0" w:space="0" w:color="auto"/>
                                                <w:right w:val="none" w:sz="0" w:space="0" w:color="auto"/>
                                              </w:divBdr>
                                            </w:div>
                                            <w:div w:id="791437478">
                                              <w:marLeft w:val="0"/>
                                              <w:marRight w:val="0"/>
                                              <w:marTop w:val="0"/>
                                              <w:marBottom w:val="0"/>
                                              <w:divBdr>
                                                <w:top w:val="none" w:sz="0" w:space="0" w:color="auto"/>
                                                <w:left w:val="none" w:sz="0" w:space="0" w:color="auto"/>
                                                <w:bottom w:val="none" w:sz="0" w:space="0" w:color="auto"/>
                                                <w:right w:val="none" w:sz="0" w:space="0" w:color="auto"/>
                                              </w:divBdr>
                                              <w:divsChild>
                                                <w:div w:id="7343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08698">
                                          <w:marLeft w:val="0"/>
                                          <w:marRight w:val="0"/>
                                          <w:marTop w:val="0"/>
                                          <w:marBottom w:val="300"/>
                                          <w:divBdr>
                                            <w:top w:val="none" w:sz="0" w:space="0" w:color="auto"/>
                                            <w:left w:val="none" w:sz="0" w:space="0" w:color="auto"/>
                                            <w:bottom w:val="none" w:sz="0" w:space="0" w:color="auto"/>
                                            <w:right w:val="none" w:sz="0" w:space="0" w:color="auto"/>
                                          </w:divBdr>
                                          <w:divsChild>
                                            <w:div w:id="453257377">
                                              <w:marLeft w:val="0"/>
                                              <w:marRight w:val="150"/>
                                              <w:marTop w:val="0"/>
                                              <w:marBottom w:val="0"/>
                                              <w:divBdr>
                                                <w:top w:val="none" w:sz="0" w:space="0" w:color="auto"/>
                                                <w:left w:val="none" w:sz="0" w:space="0" w:color="auto"/>
                                                <w:bottom w:val="none" w:sz="0" w:space="0" w:color="auto"/>
                                                <w:right w:val="none" w:sz="0" w:space="0" w:color="auto"/>
                                              </w:divBdr>
                                            </w:div>
                                            <w:div w:id="105735563">
                                              <w:marLeft w:val="0"/>
                                              <w:marRight w:val="0"/>
                                              <w:marTop w:val="0"/>
                                              <w:marBottom w:val="0"/>
                                              <w:divBdr>
                                                <w:top w:val="none" w:sz="0" w:space="0" w:color="auto"/>
                                                <w:left w:val="none" w:sz="0" w:space="0" w:color="auto"/>
                                                <w:bottom w:val="none" w:sz="0" w:space="0" w:color="auto"/>
                                                <w:right w:val="none" w:sz="0" w:space="0" w:color="auto"/>
                                              </w:divBdr>
                                              <w:divsChild>
                                                <w:div w:id="13173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60197">
                                          <w:marLeft w:val="0"/>
                                          <w:marRight w:val="0"/>
                                          <w:marTop w:val="0"/>
                                          <w:marBottom w:val="300"/>
                                          <w:divBdr>
                                            <w:top w:val="none" w:sz="0" w:space="0" w:color="auto"/>
                                            <w:left w:val="none" w:sz="0" w:space="0" w:color="auto"/>
                                            <w:bottom w:val="none" w:sz="0" w:space="0" w:color="auto"/>
                                            <w:right w:val="none" w:sz="0" w:space="0" w:color="auto"/>
                                          </w:divBdr>
                                          <w:divsChild>
                                            <w:div w:id="1092092187">
                                              <w:marLeft w:val="0"/>
                                              <w:marRight w:val="150"/>
                                              <w:marTop w:val="0"/>
                                              <w:marBottom w:val="0"/>
                                              <w:divBdr>
                                                <w:top w:val="none" w:sz="0" w:space="0" w:color="auto"/>
                                                <w:left w:val="none" w:sz="0" w:space="0" w:color="auto"/>
                                                <w:bottom w:val="none" w:sz="0" w:space="0" w:color="auto"/>
                                                <w:right w:val="none" w:sz="0" w:space="0" w:color="auto"/>
                                              </w:divBdr>
                                            </w:div>
                                            <w:div w:id="1594699267">
                                              <w:marLeft w:val="0"/>
                                              <w:marRight w:val="0"/>
                                              <w:marTop w:val="0"/>
                                              <w:marBottom w:val="0"/>
                                              <w:divBdr>
                                                <w:top w:val="none" w:sz="0" w:space="0" w:color="auto"/>
                                                <w:left w:val="none" w:sz="0" w:space="0" w:color="auto"/>
                                                <w:bottom w:val="none" w:sz="0" w:space="0" w:color="auto"/>
                                                <w:right w:val="none" w:sz="0" w:space="0" w:color="auto"/>
                                              </w:divBdr>
                                              <w:divsChild>
                                                <w:div w:id="204401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332609">
                                          <w:marLeft w:val="0"/>
                                          <w:marRight w:val="0"/>
                                          <w:marTop w:val="0"/>
                                          <w:marBottom w:val="300"/>
                                          <w:divBdr>
                                            <w:top w:val="none" w:sz="0" w:space="0" w:color="auto"/>
                                            <w:left w:val="none" w:sz="0" w:space="0" w:color="auto"/>
                                            <w:bottom w:val="none" w:sz="0" w:space="0" w:color="auto"/>
                                            <w:right w:val="none" w:sz="0" w:space="0" w:color="auto"/>
                                          </w:divBdr>
                                          <w:divsChild>
                                            <w:div w:id="1156997007">
                                              <w:marLeft w:val="0"/>
                                              <w:marRight w:val="150"/>
                                              <w:marTop w:val="0"/>
                                              <w:marBottom w:val="0"/>
                                              <w:divBdr>
                                                <w:top w:val="none" w:sz="0" w:space="0" w:color="auto"/>
                                                <w:left w:val="none" w:sz="0" w:space="0" w:color="auto"/>
                                                <w:bottom w:val="none" w:sz="0" w:space="0" w:color="auto"/>
                                                <w:right w:val="none" w:sz="0" w:space="0" w:color="auto"/>
                                              </w:divBdr>
                                            </w:div>
                                            <w:div w:id="783967172">
                                              <w:marLeft w:val="0"/>
                                              <w:marRight w:val="0"/>
                                              <w:marTop w:val="0"/>
                                              <w:marBottom w:val="0"/>
                                              <w:divBdr>
                                                <w:top w:val="none" w:sz="0" w:space="0" w:color="auto"/>
                                                <w:left w:val="none" w:sz="0" w:space="0" w:color="auto"/>
                                                <w:bottom w:val="none" w:sz="0" w:space="0" w:color="auto"/>
                                                <w:right w:val="none" w:sz="0" w:space="0" w:color="auto"/>
                                              </w:divBdr>
                                              <w:divsChild>
                                                <w:div w:id="186470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302988">
                                          <w:marLeft w:val="0"/>
                                          <w:marRight w:val="0"/>
                                          <w:marTop w:val="0"/>
                                          <w:marBottom w:val="300"/>
                                          <w:divBdr>
                                            <w:top w:val="none" w:sz="0" w:space="0" w:color="auto"/>
                                            <w:left w:val="none" w:sz="0" w:space="0" w:color="auto"/>
                                            <w:bottom w:val="none" w:sz="0" w:space="0" w:color="auto"/>
                                            <w:right w:val="none" w:sz="0" w:space="0" w:color="auto"/>
                                          </w:divBdr>
                                          <w:divsChild>
                                            <w:div w:id="1505053179">
                                              <w:marLeft w:val="0"/>
                                              <w:marRight w:val="150"/>
                                              <w:marTop w:val="0"/>
                                              <w:marBottom w:val="0"/>
                                              <w:divBdr>
                                                <w:top w:val="none" w:sz="0" w:space="0" w:color="auto"/>
                                                <w:left w:val="none" w:sz="0" w:space="0" w:color="auto"/>
                                                <w:bottom w:val="none" w:sz="0" w:space="0" w:color="auto"/>
                                                <w:right w:val="none" w:sz="0" w:space="0" w:color="auto"/>
                                              </w:divBdr>
                                            </w:div>
                                            <w:div w:id="584001877">
                                              <w:marLeft w:val="0"/>
                                              <w:marRight w:val="0"/>
                                              <w:marTop w:val="0"/>
                                              <w:marBottom w:val="0"/>
                                              <w:divBdr>
                                                <w:top w:val="none" w:sz="0" w:space="0" w:color="auto"/>
                                                <w:left w:val="none" w:sz="0" w:space="0" w:color="auto"/>
                                                <w:bottom w:val="none" w:sz="0" w:space="0" w:color="auto"/>
                                                <w:right w:val="none" w:sz="0" w:space="0" w:color="auto"/>
                                              </w:divBdr>
                                              <w:divsChild>
                                                <w:div w:id="180434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891217">
                                          <w:marLeft w:val="0"/>
                                          <w:marRight w:val="0"/>
                                          <w:marTop w:val="0"/>
                                          <w:marBottom w:val="300"/>
                                          <w:divBdr>
                                            <w:top w:val="none" w:sz="0" w:space="0" w:color="auto"/>
                                            <w:left w:val="none" w:sz="0" w:space="0" w:color="auto"/>
                                            <w:bottom w:val="none" w:sz="0" w:space="0" w:color="auto"/>
                                            <w:right w:val="none" w:sz="0" w:space="0" w:color="auto"/>
                                          </w:divBdr>
                                          <w:divsChild>
                                            <w:div w:id="2058581657">
                                              <w:marLeft w:val="0"/>
                                              <w:marRight w:val="150"/>
                                              <w:marTop w:val="0"/>
                                              <w:marBottom w:val="0"/>
                                              <w:divBdr>
                                                <w:top w:val="none" w:sz="0" w:space="0" w:color="auto"/>
                                                <w:left w:val="none" w:sz="0" w:space="0" w:color="auto"/>
                                                <w:bottom w:val="none" w:sz="0" w:space="0" w:color="auto"/>
                                                <w:right w:val="none" w:sz="0" w:space="0" w:color="auto"/>
                                              </w:divBdr>
                                            </w:div>
                                            <w:div w:id="336885399">
                                              <w:marLeft w:val="0"/>
                                              <w:marRight w:val="0"/>
                                              <w:marTop w:val="0"/>
                                              <w:marBottom w:val="0"/>
                                              <w:divBdr>
                                                <w:top w:val="none" w:sz="0" w:space="0" w:color="auto"/>
                                                <w:left w:val="none" w:sz="0" w:space="0" w:color="auto"/>
                                                <w:bottom w:val="none" w:sz="0" w:space="0" w:color="auto"/>
                                                <w:right w:val="none" w:sz="0" w:space="0" w:color="auto"/>
                                              </w:divBdr>
                                              <w:divsChild>
                                                <w:div w:id="107146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412813">
                                          <w:marLeft w:val="0"/>
                                          <w:marRight w:val="0"/>
                                          <w:marTop w:val="0"/>
                                          <w:marBottom w:val="300"/>
                                          <w:divBdr>
                                            <w:top w:val="none" w:sz="0" w:space="0" w:color="auto"/>
                                            <w:left w:val="none" w:sz="0" w:space="0" w:color="auto"/>
                                            <w:bottom w:val="none" w:sz="0" w:space="0" w:color="auto"/>
                                            <w:right w:val="none" w:sz="0" w:space="0" w:color="auto"/>
                                          </w:divBdr>
                                          <w:divsChild>
                                            <w:div w:id="1690183037">
                                              <w:marLeft w:val="0"/>
                                              <w:marRight w:val="150"/>
                                              <w:marTop w:val="0"/>
                                              <w:marBottom w:val="0"/>
                                              <w:divBdr>
                                                <w:top w:val="none" w:sz="0" w:space="0" w:color="auto"/>
                                                <w:left w:val="none" w:sz="0" w:space="0" w:color="auto"/>
                                                <w:bottom w:val="none" w:sz="0" w:space="0" w:color="auto"/>
                                                <w:right w:val="none" w:sz="0" w:space="0" w:color="auto"/>
                                              </w:divBdr>
                                            </w:div>
                                            <w:div w:id="1843662243">
                                              <w:marLeft w:val="0"/>
                                              <w:marRight w:val="0"/>
                                              <w:marTop w:val="0"/>
                                              <w:marBottom w:val="0"/>
                                              <w:divBdr>
                                                <w:top w:val="none" w:sz="0" w:space="0" w:color="auto"/>
                                                <w:left w:val="none" w:sz="0" w:space="0" w:color="auto"/>
                                                <w:bottom w:val="none" w:sz="0" w:space="0" w:color="auto"/>
                                                <w:right w:val="none" w:sz="0" w:space="0" w:color="auto"/>
                                              </w:divBdr>
                                              <w:divsChild>
                                                <w:div w:id="14991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05265">
                                          <w:marLeft w:val="0"/>
                                          <w:marRight w:val="0"/>
                                          <w:marTop w:val="0"/>
                                          <w:marBottom w:val="300"/>
                                          <w:divBdr>
                                            <w:top w:val="none" w:sz="0" w:space="0" w:color="auto"/>
                                            <w:left w:val="none" w:sz="0" w:space="0" w:color="auto"/>
                                            <w:bottom w:val="none" w:sz="0" w:space="0" w:color="auto"/>
                                            <w:right w:val="none" w:sz="0" w:space="0" w:color="auto"/>
                                          </w:divBdr>
                                          <w:divsChild>
                                            <w:div w:id="758983405">
                                              <w:marLeft w:val="0"/>
                                              <w:marRight w:val="150"/>
                                              <w:marTop w:val="0"/>
                                              <w:marBottom w:val="0"/>
                                              <w:divBdr>
                                                <w:top w:val="none" w:sz="0" w:space="0" w:color="auto"/>
                                                <w:left w:val="none" w:sz="0" w:space="0" w:color="auto"/>
                                                <w:bottom w:val="none" w:sz="0" w:space="0" w:color="auto"/>
                                                <w:right w:val="none" w:sz="0" w:space="0" w:color="auto"/>
                                              </w:divBdr>
                                            </w:div>
                                            <w:div w:id="2027049266">
                                              <w:marLeft w:val="0"/>
                                              <w:marRight w:val="0"/>
                                              <w:marTop w:val="0"/>
                                              <w:marBottom w:val="0"/>
                                              <w:divBdr>
                                                <w:top w:val="none" w:sz="0" w:space="0" w:color="auto"/>
                                                <w:left w:val="none" w:sz="0" w:space="0" w:color="auto"/>
                                                <w:bottom w:val="none" w:sz="0" w:space="0" w:color="auto"/>
                                                <w:right w:val="none" w:sz="0" w:space="0" w:color="auto"/>
                                              </w:divBdr>
                                              <w:divsChild>
                                                <w:div w:id="108969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465954">
                                          <w:marLeft w:val="0"/>
                                          <w:marRight w:val="0"/>
                                          <w:marTop w:val="0"/>
                                          <w:marBottom w:val="300"/>
                                          <w:divBdr>
                                            <w:top w:val="none" w:sz="0" w:space="0" w:color="auto"/>
                                            <w:left w:val="none" w:sz="0" w:space="0" w:color="auto"/>
                                            <w:bottom w:val="none" w:sz="0" w:space="0" w:color="auto"/>
                                            <w:right w:val="none" w:sz="0" w:space="0" w:color="auto"/>
                                          </w:divBdr>
                                          <w:divsChild>
                                            <w:div w:id="1761020705">
                                              <w:marLeft w:val="0"/>
                                              <w:marRight w:val="150"/>
                                              <w:marTop w:val="0"/>
                                              <w:marBottom w:val="0"/>
                                              <w:divBdr>
                                                <w:top w:val="none" w:sz="0" w:space="0" w:color="auto"/>
                                                <w:left w:val="none" w:sz="0" w:space="0" w:color="auto"/>
                                                <w:bottom w:val="none" w:sz="0" w:space="0" w:color="auto"/>
                                                <w:right w:val="none" w:sz="0" w:space="0" w:color="auto"/>
                                              </w:divBdr>
                                            </w:div>
                                            <w:div w:id="58868475">
                                              <w:marLeft w:val="0"/>
                                              <w:marRight w:val="0"/>
                                              <w:marTop w:val="0"/>
                                              <w:marBottom w:val="0"/>
                                              <w:divBdr>
                                                <w:top w:val="none" w:sz="0" w:space="0" w:color="auto"/>
                                                <w:left w:val="none" w:sz="0" w:space="0" w:color="auto"/>
                                                <w:bottom w:val="none" w:sz="0" w:space="0" w:color="auto"/>
                                                <w:right w:val="none" w:sz="0" w:space="0" w:color="auto"/>
                                              </w:divBdr>
                                              <w:divsChild>
                                                <w:div w:id="65830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563388">
                      <w:marLeft w:val="0"/>
                      <w:marRight w:val="247"/>
                      <w:marTop w:val="0"/>
                      <w:marBottom w:val="0"/>
                      <w:divBdr>
                        <w:top w:val="none" w:sz="0" w:space="0" w:color="auto"/>
                        <w:left w:val="none" w:sz="0" w:space="0" w:color="auto"/>
                        <w:bottom w:val="none" w:sz="0" w:space="0" w:color="auto"/>
                        <w:right w:val="none" w:sz="0" w:space="0" w:color="auto"/>
                      </w:divBdr>
                      <w:divsChild>
                        <w:div w:id="1803617495">
                          <w:marLeft w:val="0"/>
                          <w:marRight w:val="0"/>
                          <w:marTop w:val="0"/>
                          <w:marBottom w:val="0"/>
                          <w:divBdr>
                            <w:top w:val="none" w:sz="0" w:space="0" w:color="auto"/>
                            <w:left w:val="none" w:sz="0" w:space="0" w:color="auto"/>
                            <w:bottom w:val="none" w:sz="0" w:space="0" w:color="auto"/>
                            <w:right w:val="none" w:sz="0" w:space="0" w:color="auto"/>
                          </w:divBdr>
                          <w:divsChild>
                            <w:div w:id="1808283928">
                              <w:marLeft w:val="0"/>
                              <w:marRight w:val="-173"/>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5085494">
      <w:bodyDiv w:val="1"/>
      <w:marLeft w:val="0"/>
      <w:marRight w:val="0"/>
      <w:marTop w:val="0"/>
      <w:marBottom w:val="0"/>
      <w:divBdr>
        <w:top w:val="none" w:sz="0" w:space="0" w:color="auto"/>
        <w:left w:val="none" w:sz="0" w:space="0" w:color="auto"/>
        <w:bottom w:val="none" w:sz="0" w:space="0" w:color="auto"/>
        <w:right w:val="none" w:sz="0" w:space="0" w:color="auto"/>
      </w:divBdr>
    </w:div>
    <w:div w:id="1381053937">
      <w:bodyDiv w:val="1"/>
      <w:marLeft w:val="0"/>
      <w:marRight w:val="0"/>
      <w:marTop w:val="0"/>
      <w:marBottom w:val="0"/>
      <w:divBdr>
        <w:top w:val="none" w:sz="0" w:space="0" w:color="auto"/>
        <w:left w:val="none" w:sz="0" w:space="0" w:color="auto"/>
        <w:bottom w:val="none" w:sz="0" w:space="0" w:color="auto"/>
        <w:right w:val="none" w:sz="0" w:space="0" w:color="auto"/>
      </w:divBdr>
      <w:divsChild>
        <w:div w:id="1483735619">
          <w:marLeft w:val="0"/>
          <w:marRight w:val="0"/>
          <w:marTop w:val="0"/>
          <w:marBottom w:val="0"/>
          <w:divBdr>
            <w:top w:val="none" w:sz="0" w:space="0" w:color="auto"/>
            <w:left w:val="none" w:sz="0" w:space="0" w:color="auto"/>
            <w:bottom w:val="none" w:sz="0" w:space="0" w:color="auto"/>
            <w:right w:val="none" w:sz="0" w:space="0" w:color="auto"/>
          </w:divBdr>
          <w:divsChild>
            <w:div w:id="1194615861">
              <w:marLeft w:val="0"/>
              <w:marRight w:val="0"/>
              <w:marTop w:val="0"/>
              <w:marBottom w:val="0"/>
              <w:divBdr>
                <w:top w:val="none" w:sz="0" w:space="0" w:color="auto"/>
                <w:left w:val="none" w:sz="0" w:space="0" w:color="auto"/>
                <w:bottom w:val="none" w:sz="0" w:space="0" w:color="auto"/>
                <w:right w:val="none" w:sz="0" w:space="0" w:color="auto"/>
              </w:divBdr>
              <w:divsChild>
                <w:div w:id="1479764474">
                  <w:marLeft w:val="0"/>
                  <w:marRight w:val="0"/>
                  <w:marTop w:val="0"/>
                  <w:marBottom w:val="0"/>
                  <w:divBdr>
                    <w:top w:val="none" w:sz="0" w:space="0" w:color="auto"/>
                    <w:left w:val="none" w:sz="0" w:space="0" w:color="auto"/>
                    <w:bottom w:val="none" w:sz="0" w:space="0" w:color="auto"/>
                    <w:right w:val="none" w:sz="0" w:space="0" w:color="auto"/>
                  </w:divBdr>
                  <w:divsChild>
                    <w:div w:id="489442178">
                      <w:marLeft w:val="0"/>
                      <w:marRight w:val="0"/>
                      <w:marTop w:val="0"/>
                      <w:marBottom w:val="0"/>
                      <w:divBdr>
                        <w:top w:val="none" w:sz="0" w:space="0" w:color="auto"/>
                        <w:left w:val="none" w:sz="0" w:space="0" w:color="auto"/>
                        <w:bottom w:val="none" w:sz="0" w:space="0" w:color="auto"/>
                        <w:right w:val="none" w:sz="0" w:space="0" w:color="auto"/>
                      </w:divBdr>
                      <w:divsChild>
                        <w:div w:id="383414611">
                          <w:marLeft w:val="0"/>
                          <w:marRight w:val="0"/>
                          <w:marTop w:val="0"/>
                          <w:marBottom w:val="0"/>
                          <w:divBdr>
                            <w:top w:val="none" w:sz="0" w:space="0" w:color="auto"/>
                            <w:left w:val="none" w:sz="0" w:space="0" w:color="auto"/>
                            <w:bottom w:val="none" w:sz="0" w:space="0" w:color="auto"/>
                            <w:right w:val="none" w:sz="0" w:space="0" w:color="auto"/>
                          </w:divBdr>
                          <w:divsChild>
                            <w:div w:id="1327200322">
                              <w:marLeft w:val="0"/>
                              <w:marRight w:val="0"/>
                              <w:marTop w:val="0"/>
                              <w:marBottom w:val="0"/>
                              <w:divBdr>
                                <w:top w:val="none" w:sz="0" w:space="0" w:color="auto"/>
                                <w:left w:val="none" w:sz="0" w:space="0" w:color="auto"/>
                                <w:bottom w:val="none" w:sz="0" w:space="0" w:color="auto"/>
                                <w:right w:val="none" w:sz="0" w:space="0" w:color="auto"/>
                              </w:divBdr>
                              <w:divsChild>
                                <w:div w:id="824323060">
                                  <w:marLeft w:val="0"/>
                                  <w:marRight w:val="0"/>
                                  <w:marTop w:val="0"/>
                                  <w:marBottom w:val="0"/>
                                  <w:divBdr>
                                    <w:top w:val="none" w:sz="0" w:space="0" w:color="auto"/>
                                    <w:left w:val="none" w:sz="0" w:space="0" w:color="auto"/>
                                    <w:bottom w:val="none" w:sz="0" w:space="0" w:color="auto"/>
                                    <w:right w:val="none" w:sz="0" w:space="0" w:color="auto"/>
                                  </w:divBdr>
                                  <w:divsChild>
                                    <w:div w:id="765689422">
                                      <w:marLeft w:val="0"/>
                                      <w:marRight w:val="0"/>
                                      <w:marTop w:val="0"/>
                                      <w:marBottom w:val="0"/>
                                      <w:divBdr>
                                        <w:top w:val="none" w:sz="0" w:space="0" w:color="auto"/>
                                        <w:left w:val="none" w:sz="0" w:space="0" w:color="auto"/>
                                        <w:bottom w:val="none" w:sz="0" w:space="0" w:color="auto"/>
                                        <w:right w:val="none" w:sz="0" w:space="0" w:color="auto"/>
                                      </w:divBdr>
                                      <w:divsChild>
                                        <w:div w:id="840002652">
                                          <w:marLeft w:val="0"/>
                                          <w:marRight w:val="0"/>
                                          <w:marTop w:val="0"/>
                                          <w:marBottom w:val="0"/>
                                          <w:divBdr>
                                            <w:top w:val="none" w:sz="0" w:space="0" w:color="auto"/>
                                            <w:left w:val="none" w:sz="0" w:space="0" w:color="auto"/>
                                            <w:bottom w:val="none" w:sz="0" w:space="0" w:color="auto"/>
                                            <w:right w:val="none" w:sz="0" w:space="0" w:color="auto"/>
                                          </w:divBdr>
                                          <w:divsChild>
                                            <w:div w:id="130169998">
                                              <w:marLeft w:val="0"/>
                                              <w:marRight w:val="0"/>
                                              <w:marTop w:val="0"/>
                                              <w:marBottom w:val="0"/>
                                              <w:divBdr>
                                                <w:top w:val="none" w:sz="0" w:space="0" w:color="auto"/>
                                                <w:left w:val="none" w:sz="0" w:space="0" w:color="auto"/>
                                                <w:bottom w:val="none" w:sz="0" w:space="0" w:color="auto"/>
                                                <w:right w:val="none" w:sz="0" w:space="0" w:color="auto"/>
                                              </w:divBdr>
                                              <w:divsChild>
                                                <w:div w:id="602231687">
                                                  <w:marLeft w:val="0"/>
                                                  <w:marRight w:val="0"/>
                                                  <w:marTop w:val="0"/>
                                                  <w:marBottom w:val="0"/>
                                                  <w:divBdr>
                                                    <w:top w:val="none" w:sz="0" w:space="0" w:color="auto"/>
                                                    <w:left w:val="none" w:sz="0" w:space="0" w:color="auto"/>
                                                    <w:bottom w:val="none" w:sz="0" w:space="0" w:color="auto"/>
                                                    <w:right w:val="none" w:sz="0" w:space="0" w:color="auto"/>
                                                  </w:divBdr>
                                                  <w:divsChild>
                                                    <w:div w:id="1585989901">
                                                      <w:marLeft w:val="0"/>
                                                      <w:marRight w:val="0"/>
                                                      <w:marTop w:val="0"/>
                                                      <w:marBottom w:val="0"/>
                                                      <w:divBdr>
                                                        <w:top w:val="none" w:sz="0" w:space="0" w:color="auto"/>
                                                        <w:left w:val="none" w:sz="0" w:space="0" w:color="auto"/>
                                                        <w:bottom w:val="none" w:sz="0" w:space="0" w:color="auto"/>
                                                        <w:right w:val="none" w:sz="0" w:space="0" w:color="auto"/>
                                                      </w:divBdr>
                                                      <w:divsChild>
                                                        <w:div w:id="1775057219">
                                                          <w:marLeft w:val="0"/>
                                                          <w:marRight w:val="0"/>
                                                          <w:marTop w:val="0"/>
                                                          <w:marBottom w:val="0"/>
                                                          <w:divBdr>
                                                            <w:top w:val="none" w:sz="0" w:space="0" w:color="auto"/>
                                                            <w:left w:val="none" w:sz="0" w:space="0" w:color="auto"/>
                                                            <w:bottom w:val="none" w:sz="0" w:space="0" w:color="auto"/>
                                                            <w:right w:val="none" w:sz="0" w:space="0" w:color="auto"/>
                                                          </w:divBdr>
                                                          <w:divsChild>
                                                            <w:div w:id="386034651">
                                                              <w:marLeft w:val="0"/>
                                                              <w:marRight w:val="125"/>
                                                              <w:marTop w:val="0"/>
                                                              <w:marBottom w:val="125"/>
                                                              <w:divBdr>
                                                                <w:top w:val="none" w:sz="0" w:space="0" w:color="auto"/>
                                                                <w:left w:val="none" w:sz="0" w:space="0" w:color="auto"/>
                                                                <w:bottom w:val="none" w:sz="0" w:space="0" w:color="auto"/>
                                                                <w:right w:val="none" w:sz="0" w:space="0" w:color="auto"/>
                                                              </w:divBdr>
                                                              <w:divsChild>
                                                                <w:div w:id="505558551">
                                                                  <w:marLeft w:val="0"/>
                                                                  <w:marRight w:val="0"/>
                                                                  <w:marTop w:val="0"/>
                                                                  <w:marBottom w:val="0"/>
                                                                  <w:divBdr>
                                                                    <w:top w:val="none" w:sz="0" w:space="0" w:color="auto"/>
                                                                    <w:left w:val="none" w:sz="0" w:space="0" w:color="auto"/>
                                                                    <w:bottom w:val="none" w:sz="0" w:space="0" w:color="auto"/>
                                                                    <w:right w:val="none" w:sz="0" w:space="0" w:color="auto"/>
                                                                  </w:divBdr>
                                                                  <w:divsChild>
                                                                    <w:div w:id="192814810">
                                                                      <w:marLeft w:val="0"/>
                                                                      <w:marRight w:val="0"/>
                                                                      <w:marTop w:val="0"/>
                                                                      <w:marBottom w:val="0"/>
                                                                      <w:divBdr>
                                                                        <w:top w:val="none" w:sz="0" w:space="0" w:color="auto"/>
                                                                        <w:left w:val="none" w:sz="0" w:space="0" w:color="auto"/>
                                                                        <w:bottom w:val="none" w:sz="0" w:space="0" w:color="auto"/>
                                                                        <w:right w:val="none" w:sz="0" w:space="0" w:color="auto"/>
                                                                      </w:divBdr>
                                                                      <w:divsChild>
                                                                        <w:div w:id="1367751858">
                                                                          <w:marLeft w:val="0"/>
                                                                          <w:marRight w:val="0"/>
                                                                          <w:marTop w:val="0"/>
                                                                          <w:marBottom w:val="0"/>
                                                                          <w:divBdr>
                                                                            <w:top w:val="none" w:sz="0" w:space="0" w:color="auto"/>
                                                                            <w:left w:val="none" w:sz="0" w:space="0" w:color="auto"/>
                                                                            <w:bottom w:val="none" w:sz="0" w:space="0" w:color="auto"/>
                                                                            <w:right w:val="none" w:sz="0" w:space="0" w:color="auto"/>
                                                                          </w:divBdr>
                                                                          <w:divsChild>
                                                                            <w:div w:id="854533605">
                                                                              <w:marLeft w:val="0"/>
                                                                              <w:marRight w:val="0"/>
                                                                              <w:marTop w:val="0"/>
                                                                              <w:marBottom w:val="0"/>
                                                                              <w:divBdr>
                                                                                <w:top w:val="none" w:sz="0" w:space="0" w:color="auto"/>
                                                                                <w:left w:val="none" w:sz="0" w:space="0" w:color="auto"/>
                                                                                <w:bottom w:val="none" w:sz="0" w:space="0" w:color="auto"/>
                                                                                <w:right w:val="none" w:sz="0" w:space="0" w:color="auto"/>
                                                                              </w:divBdr>
                                                                              <w:divsChild>
                                                                                <w:div w:id="319503796">
                                                                                  <w:marLeft w:val="0"/>
                                                                                  <w:marRight w:val="0"/>
                                                                                  <w:marTop w:val="0"/>
                                                                                  <w:marBottom w:val="0"/>
                                                                                  <w:divBdr>
                                                                                    <w:top w:val="none" w:sz="0" w:space="0" w:color="auto"/>
                                                                                    <w:left w:val="none" w:sz="0" w:space="0" w:color="auto"/>
                                                                                    <w:bottom w:val="none" w:sz="0" w:space="0" w:color="auto"/>
                                                                                    <w:right w:val="none" w:sz="0" w:space="0" w:color="auto"/>
                                                                                  </w:divBdr>
                                                                                  <w:divsChild>
                                                                                    <w:div w:id="858742824">
                                                                                      <w:marLeft w:val="0"/>
                                                                                      <w:marRight w:val="0"/>
                                                                                      <w:marTop w:val="0"/>
                                                                                      <w:marBottom w:val="0"/>
                                                                                      <w:divBdr>
                                                                                        <w:top w:val="none" w:sz="0" w:space="0" w:color="auto"/>
                                                                                        <w:left w:val="none" w:sz="0" w:space="0" w:color="auto"/>
                                                                                        <w:bottom w:val="none" w:sz="0" w:space="0" w:color="auto"/>
                                                                                        <w:right w:val="none" w:sz="0" w:space="0" w:color="auto"/>
                                                                                      </w:divBdr>
                                                                                      <w:divsChild>
                                                                                        <w:div w:id="693730881">
                                                                                          <w:marLeft w:val="0"/>
                                                                                          <w:marRight w:val="0"/>
                                                                                          <w:marTop w:val="0"/>
                                                                                          <w:marBottom w:val="0"/>
                                                                                          <w:divBdr>
                                                                                            <w:top w:val="none" w:sz="0" w:space="0" w:color="auto"/>
                                                                                            <w:left w:val="none" w:sz="0" w:space="0" w:color="auto"/>
                                                                                            <w:bottom w:val="none" w:sz="0" w:space="0" w:color="auto"/>
                                                                                            <w:right w:val="none" w:sz="0" w:space="0" w:color="auto"/>
                                                                                          </w:divBdr>
                                                                                          <w:divsChild>
                                                                                            <w:div w:id="285434187">
                                                                                              <w:marLeft w:val="0"/>
                                                                                              <w:marRight w:val="0"/>
                                                                                              <w:marTop w:val="0"/>
                                                                                              <w:marBottom w:val="0"/>
                                                                                              <w:divBdr>
                                                                                                <w:top w:val="none" w:sz="0" w:space="0" w:color="auto"/>
                                                                                                <w:left w:val="none" w:sz="0" w:space="0" w:color="auto"/>
                                                                                                <w:bottom w:val="none" w:sz="0" w:space="0" w:color="auto"/>
                                                                                                <w:right w:val="none" w:sz="0" w:space="0" w:color="auto"/>
                                                                                              </w:divBdr>
                                                                                              <w:divsChild>
                                                                                                <w:div w:id="18093032">
                                                                                                  <w:marLeft w:val="720"/>
                                                                                                  <w:marRight w:val="0"/>
                                                                                                  <w:marTop w:val="0"/>
                                                                                                  <w:marBottom w:val="0"/>
                                                                                                  <w:divBdr>
                                                                                                    <w:top w:val="none" w:sz="0" w:space="0" w:color="auto"/>
                                                                                                    <w:left w:val="none" w:sz="0" w:space="0" w:color="auto"/>
                                                                                                    <w:bottom w:val="none" w:sz="0" w:space="0" w:color="auto"/>
                                                                                                    <w:right w:val="none" w:sz="0" w:space="0" w:color="auto"/>
                                                                                                  </w:divBdr>
                                                                                                </w:div>
                                                                                                <w:div w:id="81420686">
                                                                                                  <w:marLeft w:val="720"/>
                                                                                                  <w:marRight w:val="0"/>
                                                                                                  <w:marTop w:val="0"/>
                                                                                                  <w:marBottom w:val="0"/>
                                                                                                  <w:divBdr>
                                                                                                    <w:top w:val="none" w:sz="0" w:space="0" w:color="auto"/>
                                                                                                    <w:left w:val="none" w:sz="0" w:space="0" w:color="auto"/>
                                                                                                    <w:bottom w:val="none" w:sz="0" w:space="0" w:color="auto"/>
                                                                                                    <w:right w:val="none" w:sz="0" w:space="0" w:color="auto"/>
                                                                                                  </w:divBdr>
                                                                                                </w:div>
                                                                                                <w:div w:id="515272424">
                                                                                                  <w:marLeft w:val="720"/>
                                                                                                  <w:marRight w:val="0"/>
                                                                                                  <w:marTop w:val="0"/>
                                                                                                  <w:marBottom w:val="0"/>
                                                                                                  <w:divBdr>
                                                                                                    <w:top w:val="none" w:sz="0" w:space="0" w:color="auto"/>
                                                                                                    <w:left w:val="none" w:sz="0" w:space="0" w:color="auto"/>
                                                                                                    <w:bottom w:val="none" w:sz="0" w:space="0" w:color="auto"/>
                                                                                                    <w:right w:val="none" w:sz="0" w:space="0" w:color="auto"/>
                                                                                                  </w:divBdr>
                                                                                                </w:div>
                                                                                                <w:div w:id="522550947">
                                                                                                  <w:marLeft w:val="720"/>
                                                                                                  <w:marRight w:val="0"/>
                                                                                                  <w:marTop w:val="0"/>
                                                                                                  <w:marBottom w:val="0"/>
                                                                                                  <w:divBdr>
                                                                                                    <w:top w:val="none" w:sz="0" w:space="0" w:color="auto"/>
                                                                                                    <w:left w:val="none" w:sz="0" w:space="0" w:color="auto"/>
                                                                                                    <w:bottom w:val="none" w:sz="0" w:space="0" w:color="auto"/>
                                                                                                    <w:right w:val="none" w:sz="0" w:space="0" w:color="auto"/>
                                                                                                  </w:divBdr>
                                                                                                </w:div>
                                                                                                <w:div w:id="529802254">
                                                                                                  <w:marLeft w:val="720"/>
                                                                                                  <w:marRight w:val="0"/>
                                                                                                  <w:marTop w:val="0"/>
                                                                                                  <w:marBottom w:val="0"/>
                                                                                                  <w:divBdr>
                                                                                                    <w:top w:val="none" w:sz="0" w:space="0" w:color="auto"/>
                                                                                                    <w:left w:val="none" w:sz="0" w:space="0" w:color="auto"/>
                                                                                                    <w:bottom w:val="none" w:sz="0" w:space="0" w:color="auto"/>
                                                                                                    <w:right w:val="none" w:sz="0" w:space="0" w:color="auto"/>
                                                                                                  </w:divBdr>
                                                                                                </w:div>
                                                                                                <w:div w:id="562376373">
                                                                                                  <w:marLeft w:val="720"/>
                                                                                                  <w:marRight w:val="0"/>
                                                                                                  <w:marTop w:val="0"/>
                                                                                                  <w:marBottom w:val="0"/>
                                                                                                  <w:divBdr>
                                                                                                    <w:top w:val="none" w:sz="0" w:space="0" w:color="auto"/>
                                                                                                    <w:left w:val="none" w:sz="0" w:space="0" w:color="auto"/>
                                                                                                    <w:bottom w:val="none" w:sz="0" w:space="0" w:color="auto"/>
                                                                                                    <w:right w:val="none" w:sz="0" w:space="0" w:color="auto"/>
                                                                                                  </w:divBdr>
                                                                                                </w:div>
                                                                                                <w:div w:id="769281374">
                                                                                                  <w:marLeft w:val="720"/>
                                                                                                  <w:marRight w:val="0"/>
                                                                                                  <w:marTop w:val="0"/>
                                                                                                  <w:marBottom w:val="0"/>
                                                                                                  <w:divBdr>
                                                                                                    <w:top w:val="none" w:sz="0" w:space="0" w:color="auto"/>
                                                                                                    <w:left w:val="none" w:sz="0" w:space="0" w:color="auto"/>
                                                                                                    <w:bottom w:val="none" w:sz="0" w:space="0" w:color="auto"/>
                                                                                                    <w:right w:val="none" w:sz="0" w:space="0" w:color="auto"/>
                                                                                                  </w:divBdr>
                                                                                                </w:div>
                                                                                                <w:div w:id="799226918">
                                                                                                  <w:marLeft w:val="720"/>
                                                                                                  <w:marRight w:val="0"/>
                                                                                                  <w:marTop w:val="0"/>
                                                                                                  <w:marBottom w:val="0"/>
                                                                                                  <w:divBdr>
                                                                                                    <w:top w:val="none" w:sz="0" w:space="0" w:color="auto"/>
                                                                                                    <w:left w:val="none" w:sz="0" w:space="0" w:color="auto"/>
                                                                                                    <w:bottom w:val="none" w:sz="0" w:space="0" w:color="auto"/>
                                                                                                    <w:right w:val="none" w:sz="0" w:space="0" w:color="auto"/>
                                                                                                  </w:divBdr>
                                                                                                </w:div>
                                                                                                <w:div w:id="862329564">
                                                                                                  <w:marLeft w:val="720"/>
                                                                                                  <w:marRight w:val="0"/>
                                                                                                  <w:marTop w:val="0"/>
                                                                                                  <w:marBottom w:val="0"/>
                                                                                                  <w:divBdr>
                                                                                                    <w:top w:val="none" w:sz="0" w:space="0" w:color="auto"/>
                                                                                                    <w:left w:val="none" w:sz="0" w:space="0" w:color="auto"/>
                                                                                                    <w:bottom w:val="none" w:sz="0" w:space="0" w:color="auto"/>
                                                                                                    <w:right w:val="none" w:sz="0" w:space="0" w:color="auto"/>
                                                                                                  </w:divBdr>
                                                                                                </w:div>
                                                                                                <w:div w:id="1186136237">
                                                                                                  <w:marLeft w:val="720"/>
                                                                                                  <w:marRight w:val="0"/>
                                                                                                  <w:marTop w:val="0"/>
                                                                                                  <w:marBottom w:val="0"/>
                                                                                                  <w:divBdr>
                                                                                                    <w:top w:val="none" w:sz="0" w:space="0" w:color="auto"/>
                                                                                                    <w:left w:val="none" w:sz="0" w:space="0" w:color="auto"/>
                                                                                                    <w:bottom w:val="none" w:sz="0" w:space="0" w:color="auto"/>
                                                                                                    <w:right w:val="none" w:sz="0" w:space="0" w:color="auto"/>
                                                                                                  </w:divBdr>
                                                                                                </w:div>
                                                                                                <w:div w:id="1192109641">
                                                                                                  <w:marLeft w:val="0"/>
                                                                                                  <w:marRight w:val="0"/>
                                                                                                  <w:marTop w:val="0"/>
                                                                                                  <w:marBottom w:val="0"/>
                                                                                                  <w:divBdr>
                                                                                                    <w:top w:val="none" w:sz="0" w:space="0" w:color="auto"/>
                                                                                                    <w:left w:val="none" w:sz="0" w:space="0" w:color="auto"/>
                                                                                                    <w:bottom w:val="none" w:sz="0" w:space="0" w:color="auto"/>
                                                                                                    <w:right w:val="none" w:sz="0" w:space="0" w:color="auto"/>
                                                                                                  </w:divBdr>
                                                                                                </w:div>
                                                                                                <w:div w:id="1361970797">
                                                                                                  <w:marLeft w:val="720"/>
                                                                                                  <w:marRight w:val="0"/>
                                                                                                  <w:marTop w:val="0"/>
                                                                                                  <w:marBottom w:val="0"/>
                                                                                                  <w:divBdr>
                                                                                                    <w:top w:val="none" w:sz="0" w:space="0" w:color="auto"/>
                                                                                                    <w:left w:val="none" w:sz="0" w:space="0" w:color="auto"/>
                                                                                                    <w:bottom w:val="none" w:sz="0" w:space="0" w:color="auto"/>
                                                                                                    <w:right w:val="none" w:sz="0" w:space="0" w:color="auto"/>
                                                                                                  </w:divBdr>
                                                                                                </w:div>
                                                                                                <w:div w:id="1446119442">
                                                                                                  <w:marLeft w:val="720"/>
                                                                                                  <w:marRight w:val="0"/>
                                                                                                  <w:marTop w:val="0"/>
                                                                                                  <w:marBottom w:val="0"/>
                                                                                                  <w:divBdr>
                                                                                                    <w:top w:val="none" w:sz="0" w:space="0" w:color="auto"/>
                                                                                                    <w:left w:val="none" w:sz="0" w:space="0" w:color="auto"/>
                                                                                                    <w:bottom w:val="none" w:sz="0" w:space="0" w:color="auto"/>
                                                                                                    <w:right w:val="none" w:sz="0" w:space="0" w:color="auto"/>
                                                                                                  </w:divBdr>
                                                                                                </w:div>
                                                                                                <w:div w:id="1639338819">
                                                                                                  <w:marLeft w:val="630"/>
                                                                                                  <w:marRight w:val="0"/>
                                                                                                  <w:marTop w:val="0"/>
                                                                                                  <w:marBottom w:val="0"/>
                                                                                                  <w:divBdr>
                                                                                                    <w:top w:val="none" w:sz="0" w:space="0" w:color="auto"/>
                                                                                                    <w:left w:val="none" w:sz="0" w:space="0" w:color="auto"/>
                                                                                                    <w:bottom w:val="none" w:sz="0" w:space="0" w:color="auto"/>
                                                                                                    <w:right w:val="none" w:sz="0" w:space="0" w:color="auto"/>
                                                                                                  </w:divBdr>
                                                                                                </w:div>
                                                                                                <w:div w:id="1850414493">
                                                                                                  <w:marLeft w:val="720"/>
                                                                                                  <w:marRight w:val="0"/>
                                                                                                  <w:marTop w:val="0"/>
                                                                                                  <w:marBottom w:val="0"/>
                                                                                                  <w:divBdr>
                                                                                                    <w:top w:val="none" w:sz="0" w:space="0" w:color="auto"/>
                                                                                                    <w:left w:val="none" w:sz="0" w:space="0" w:color="auto"/>
                                                                                                    <w:bottom w:val="none" w:sz="0" w:space="0" w:color="auto"/>
                                                                                                    <w:right w:val="none" w:sz="0" w:space="0" w:color="auto"/>
                                                                                                  </w:divBdr>
                                                                                                </w:div>
                                                                                                <w:div w:id="186647600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988039">
      <w:bodyDiv w:val="1"/>
      <w:marLeft w:val="0"/>
      <w:marRight w:val="0"/>
      <w:marTop w:val="0"/>
      <w:marBottom w:val="0"/>
      <w:divBdr>
        <w:top w:val="none" w:sz="0" w:space="0" w:color="auto"/>
        <w:left w:val="none" w:sz="0" w:space="0" w:color="auto"/>
        <w:bottom w:val="none" w:sz="0" w:space="0" w:color="auto"/>
        <w:right w:val="none" w:sz="0" w:space="0" w:color="auto"/>
      </w:divBdr>
    </w:div>
    <w:div w:id="1407725537">
      <w:bodyDiv w:val="1"/>
      <w:marLeft w:val="0"/>
      <w:marRight w:val="0"/>
      <w:marTop w:val="0"/>
      <w:marBottom w:val="0"/>
      <w:divBdr>
        <w:top w:val="none" w:sz="0" w:space="0" w:color="auto"/>
        <w:left w:val="none" w:sz="0" w:space="0" w:color="auto"/>
        <w:bottom w:val="none" w:sz="0" w:space="0" w:color="auto"/>
        <w:right w:val="none" w:sz="0" w:space="0" w:color="auto"/>
      </w:divBdr>
    </w:div>
    <w:div w:id="1413504436">
      <w:bodyDiv w:val="1"/>
      <w:marLeft w:val="0"/>
      <w:marRight w:val="0"/>
      <w:marTop w:val="0"/>
      <w:marBottom w:val="0"/>
      <w:divBdr>
        <w:top w:val="none" w:sz="0" w:space="0" w:color="auto"/>
        <w:left w:val="none" w:sz="0" w:space="0" w:color="auto"/>
        <w:bottom w:val="none" w:sz="0" w:space="0" w:color="auto"/>
        <w:right w:val="none" w:sz="0" w:space="0" w:color="auto"/>
      </w:divBdr>
    </w:div>
    <w:div w:id="1423332100">
      <w:bodyDiv w:val="1"/>
      <w:marLeft w:val="0"/>
      <w:marRight w:val="0"/>
      <w:marTop w:val="0"/>
      <w:marBottom w:val="0"/>
      <w:divBdr>
        <w:top w:val="none" w:sz="0" w:space="0" w:color="auto"/>
        <w:left w:val="none" w:sz="0" w:space="0" w:color="auto"/>
        <w:bottom w:val="none" w:sz="0" w:space="0" w:color="auto"/>
        <w:right w:val="none" w:sz="0" w:space="0" w:color="auto"/>
      </w:divBdr>
    </w:div>
    <w:div w:id="1426070966">
      <w:bodyDiv w:val="1"/>
      <w:marLeft w:val="0"/>
      <w:marRight w:val="0"/>
      <w:marTop w:val="0"/>
      <w:marBottom w:val="0"/>
      <w:divBdr>
        <w:top w:val="none" w:sz="0" w:space="0" w:color="auto"/>
        <w:left w:val="none" w:sz="0" w:space="0" w:color="auto"/>
        <w:bottom w:val="none" w:sz="0" w:space="0" w:color="auto"/>
        <w:right w:val="none" w:sz="0" w:space="0" w:color="auto"/>
      </w:divBdr>
    </w:div>
    <w:div w:id="1444763173">
      <w:bodyDiv w:val="1"/>
      <w:marLeft w:val="0"/>
      <w:marRight w:val="0"/>
      <w:marTop w:val="0"/>
      <w:marBottom w:val="0"/>
      <w:divBdr>
        <w:top w:val="none" w:sz="0" w:space="0" w:color="auto"/>
        <w:left w:val="none" w:sz="0" w:space="0" w:color="auto"/>
        <w:bottom w:val="none" w:sz="0" w:space="0" w:color="auto"/>
        <w:right w:val="none" w:sz="0" w:space="0" w:color="auto"/>
      </w:divBdr>
    </w:div>
    <w:div w:id="1462842942">
      <w:bodyDiv w:val="1"/>
      <w:marLeft w:val="0"/>
      <w:marRight w:val="0"/>
      <w:marTop w:val="0"/>
      <w:marBottom w:val="0"/>
      <w:divBdr>
        <w:top w:val="none" w:sz="0" w:space="0" w:color="auto"/>
        <w:left w:val="none" w:sz="0" w:space="0" w:color="auto"/>
        <w:bottom w:val="none" w:sz="0" w:space="0" w:color="auto"/>
        <w:right w:val="none" w:sz="0" w:space="0" w:color="auto"/>
      </w:divBdr>
    </w:div>
    <w:div w:id="1477988157">
      <w:bodyDiv w:val="1"/>
      <w:marLeft w:val="0"/>
      <w:marRight w:val="0"/>
      <w:marTop w:val="0"/>
      <w:marBottom w:val="0"/>
      <w:divBdr>
        <w:top w:val="none" w:sz="0" w:space="0" w:color="auto"/>
        <w:left w:val="none" w:sz="0" w:space="0" w:color="auto"/>
        <w:bottom w:val="none" w:sz="0" w:space="0" w:color="auto"/>
        <w:right w:val="none" w:sz="0" w:space="0" w:color="auto"/>
      </w:divBdr>
    </w:div>
    <w:div w:id="1482849266">
      <w:bodyDiv w:val="1"/>
      <w:marLeft w:val="0"/>
      <w:marRight w:val="0"/>
      <w:marTop w:val="0"/>
      <w:marBottom w:val="0"/>
      <w:divBdr>
        <w:top w:val="none" w:sz="0" w:space="0" w:color="auto"/>
        <w:left w:val="none" w:sz="0" w:space="0" w:color="auto"/>
        <w:bottom w:val="none" w:sz="0" w:space="0" w:color="auto"/>
        <w:right w:val="none" w:sz="0" w:space="0" w:color="auto"/>
      </w:divBdr>
    </w:div>
    <w:div w:id="1493831287">
      <w:bodyDiv w:val="1"/>
      <w:marLeft w:val="0"/>
      <w:marRight w:val="0"/>
      <w:marTop w:val="0"/>
      <w:marBottom w:val="0"/>
      <w:divBdr>
        <w:top w:val="none" w:sz="0" w:space="0" w:color="auto"/>
        <w:left w:val="none" w:sz="0" w:space="0" w:color="auto"/>
        <w:bottom w:val="none" w:sz="0" w:space="0" w:color="auto"/>
        <w:right w:val="none" w:sz="0" w:space="0" w:color="auto"/>
      </w:divBdr>
    </w:div>
    <w:div w:id="1499343138">
      <w:bodyDiv w:val="1"/>
      <w:marLeft w:val="0"/>
      <w:marRight w:val="0"/>
      <w:marTop w:val="0"/>
      <w:marBottom w:val="0"/>
      <w:divBdr>
        <w:top w:val="none" w:sz="0" w:space="0" w:color="auto"/>
        <w:left w:val="none" w:sz="0" w:space="0" w:color="auto"/>
        <w:bottom w:val="none" w:sz="0" w:space="0" w:color="auto"/>
        <w:right w:val="none" w:sz="0" w:space="0" w:color="auto"/>
      </w:divBdr>
    </w:div>
    <w:div w:id="1499692787">
      <w:bodyDiv w:val="1"/>
      <w:marLeft w:val="0"/>
      <w:marRight w:val="0"/>
      <w:marTop w:val="0"/>
      <w:marBottom w:val="0"/>
      <w:divBdr>
        <w:top w:val="none" w:sz="0" w:space="0" w:color="auto"/>
        <w:left w:val="none" w:sz="0" w:space="0" w:color="auto"/>
        <w:bottom w:val="none" w:sz="0" w:space="0" w:color="auto"/>
        <w:right w:val="none" w:sz="0" w:space="0" w:color="auto"/>
      </w:divBdr>
    </w:div>
    <w:div w:id="1504474010">
      <w:bodyDiv w:val="1"/>
      <w:marLeft w:val="0"/>
      <w:marRight w:val="0"/>
      <w:marTop w:val="0"/>
      <w:marBottom w:val="0"/>
      <w:divBdr>
        <w:top w:val="none" w:sz="0" w:space="0" w:color="auto"/>
        <w:left w:val="none" w:sz="0" w:space="0" w:color="auto"/>
        <w:bottom w:val="none" w:sz="0" w:space="0" w:color="auto"/>
        <w:right w:val="none" w:sz="0" w:space="0" w:color="auto"/>
      </w:divBdr>
    </w:div>
    <w:div w:id="1506214575">
      <w:bodyDiv w:val="1"/>
      <w:marLeft w:val="0"/>
      <w:marRight w:val="0"/>
      <w:marTop w:val="0"/>
      <w:marBottom w:val="0"/>
      <w:divBdr>
        <w:top w:val="none" w:sz="0" w:space="0" w:color="auto"/>
        <w:left w:val="none" w:sz="0" w:space="0" w:color="auto"/>
        <w:bottom w:val="none" w:sz="0" w:space="0" w:color="auto"/>
        <w:right w:val="none" w:sz="0" w:space="0" w:color="auto"/>
      </w:divBdr>
    </w:div>
    <w:div w:id="1516386830">
      <w:bodyDiv w:val="1"/>
      <w:marLeft w:val="0"/>
      <w:marRight w:val="0"/>
      <w:marTop w:val="0"/>
      <w:marBottom w:val="0"/>
      <w:divBdr>
        <w:top w:val="none" w:sz="0" w:space="0" w:color="auto"/>
        <w:left w:val="none" w:sz="0" w:space="0" w:color="auto"/>
        <w:bottom w:val="none" w:sz="0" w:space="0" w:color="auto"/>
        <w:right w:val="none" w:sz="0" w:space="0" w:color="auto"/>
      </w:divBdr>
    </w:div>
    <w:div w:id="1519926140">
      <w:bodyDiv w:val="1"/>
      <w:marLeft w:val="0"/>
      <w:marRight w:val="0"/>
      <w:marTop w:val="0"/>
      <w:marBottom w:val="0"/>
      <w:divBdr>
        <w:top w:val="none" w:sz="0" w:space="0" w:color="auto"/>
        <w:left w:val="none" w:sz="0" w:space="0" w:color="auto"/>
        <w:bottom w:val="none" w:sz="0" w:space="0" w:color="auto"/>
        <w:right w:val="none" w:sz="0" w:space="0" w:color="auto"/>
      </w:divBdr>
    </w:div>
    <w:div w:id="1549879099">
      <w:bodyDiv w:val="1"/>
      <w:marLeft w:val="0"/>
      <w:marRight w:val="0"/>
      <w:marTop w:val="0"/>
      <w:marBottom w:val="0"/>
      <w:divBdr>
        <w:top w:val="none" w:sz="0" w:space="0" w:color="auto"/>
        <w:left w:val="none" w:sz="0" w:space="0" w:color="auto"/>
        <w:bottom w:val="none" w:sz="0" w:space="0" w:color="auto"/>
        <w:right w:val="none" w:sz="0" w:space="0" w:color="auto"/>
      </w:divBdr>
    </w:div>
    <w:div w:id="1554150306">
      <w:bodyDiv w:val="1"/>
      <w:marLeft w:val="0"/>
      <w:marRight w:val="0"/>
      <w:marTop w:val="0"/>
      <w:marBottom w:val="0"/>
      <w:divBdr>
        <w:top w:val="none" w:sz="0" w:space="0" w:color="auto"/>
        <w:left w:val="none" w:sz="0" w:space="0" w:color="auto"/>
        <w:bottom w:val="none" w:sz="0" w:space="0" w:color="auto"/>
        <w:right w:val="none" w:sz="0" w:space="0" w:color="auto"/>
      </w:divBdr>
    </w:div>
    <w:div w:id="1567104853">
      <w:bodyDiv w:val="1"/>
      <w:marLeft w:val="0"/>
      <w:marRight w:val="0"/>
      <w:marTop w:val="0"/>
      <w:marBottom w:val="0"/>
      <w:divBdr>
        <w:top w:val="none" w:sz="0" w:space="0" w:color="auto"/>
        <w:left w:val="none" w:sz="0" w:space="0" w:color="auto"/>
        <w:bottom w:val="none" w:sz="0" w:space="0" w:color="auto"/>
        <w:right w:val="none" w:sz="0" w:space="0" w:color="auto"/>
      </w:divBdr>
    </w:div>
    <w:div w:id="1577279087">
      <w:bodyDiv w:val="1"/>
      <w:marLeft w:val="0"/>
      <w:marRight w:val="0"/>
      <w:marTop w:val="0"/>
      <w:marBottom w:val="0"/>
      <w:divBdr>
        <w:top w:val="none" w:sz="0" w:space="0" w:color="auto"/>
        <w:left w:val="none" w:sz="0" w:space="0" w:color="auto"/>
        <w:bottom w:val="none" w:sz="0" w:space="0" w:color="auto"/>
        <w:right w:val="none" w:sz="0" w:space="0" w:color="auto"/>
      </w:divBdr>
    </w:div>
    <w:div w:id="1578704771">
      <w:bodyDiv w:val="1"/>
      <w:marLeft w:val="0"/>
      <w:marRight w:val="0"/>
      <w:marTop w:val="0"/>
      <w:marBottom w:val="0"/>
      <w:divBdr>
        <w:top w:val="none" w:sz="0" w:space="0" w:color="auto"/>
        <w:left w:val="none" w:sz="0" w:space="0" w:color="auto"/>
        <w:bottom w:val="none" w:sz="0" w:space="0" w:color="auto"/>
        <w:right w:val="none" w:sz="0" w:space="0" w:color="auto"/>
      </w:divBdr>
    </w:div>
    <w:div w:id="1595431044">
      <w:bodyDiv w:val="1"/>
      <w:marLeft w:val="0"/>
      <w:marRight w:val="0"/>
      <w:marTop w:val="0"/>
      <w:marBottom w:val="0"/>
      <w:divBdr>
        <w:top w:val="none" w:sz="0" w:space="0" w:color="auto"/>
        <w:left w:val="none" w:sz="0" w:space="0" w:color="auto"/>
        <w:bottom w:val="none" w:sz="0" w:space="0" w:color="auto"/>
        <w:right w:val="none" w:sz="0" w:space="0" w:color="auto"/>
      </w:divBdr>
      <w:divsChild>
        <w:div w:id="160391254">
          <w:marLeft w:val="0"/>
          <w:marRight w:val="0"/>
          <w:marTop w:val="0"/>
          <w:marBottom w:val="0"/>
          <w:divBdr>
            <w:top w:val="none" w:sz="0" w:space="0" w:color="auto"/>
            <w:left w:val="none" w:sz="0" w:space="0" w:color="auto"/>
            <w:bottom w:val="none" w:sz="0" w:space="0" w:color="auto"/>
            <w:right w:val="none" w:sz="0" w:space="0" w:color="auto"/>
          </w:divBdr>
          <w:divsChild>
            <w:div w:id="146947216">
              <w:marLeft w:val="0"/>
              <w:marRight w:val="0"/>
              <w:marTop w:val="0"/>
              <w:marBottom w:val="0"/>
              <w:divBdr>
                <w:top w:val="none" w:sz="0" w:space="0" w:color="auto"/>
                <w:left w:val="none" w:sz="0" w:space="0" w:color="auto"/>
                <w:bottom w:val="none" w:sz="0" w:space="0" w:color="auto"/>
                <w:right w:val="none" w:sz="0" w:space="0" w:color="auto"/>
              </w:divBdr>
              <w:divsChild>
                <w:div w:id="300499673">
                  <w:marLeft w:val="0"/>
                  <w:marRight w:val="0"/>
                  <w:marTop w:val="0"/>
                  <w:marBottom w:val="0"/>
                  <w:divBdr>
                    <w:top w:val="none" w:sz="0" w:space="0" w:color="auto"/>
                    <w:left w:val="none" w:sz="0" w:space="0" w:color="auto"/>
                    <w:bottom w:val="none" w:sz="0" w:space="0" w:color="auto"/>
                    <w:right w:val="none" w:sz="0" w:space="0" w:color="auto"/>
                  </w:divBdr>
                  <w:divsChild>
                    <w:div w:id="1907492508">
                      <w:marLeft w:val="0"/>
                      <w:marRight w:val="0"/>
                      <w:marTop w:val="0"/>
                      <w:marBottom w:val="0"/>
                      <w:divBdr>
                        <w:top w:val="none" w:sz="0" w:space="0" w:color="auto"/>
                        <w:left w:val="none" w:sz="0" w:space="0" w:color="auto"/>
                        <w:bottom w:val="none" w:sz="0" w:space="0" w:color="auto"/>
                        <w:right w:val="none" w:sz="0" w:space="0" w:color="auto"/>
                      </w:divBdr>
                      <w:divsChild>
                        <w:div w:id="359203953">
                          <w:marLeft w:val="0"/>
                          <w:marRight w:val="0"/>
                          <w:marTop w:val="0"/>
                          <w:marBottom w:val="0"/>
                          <w:divBdr>
                            <w:top w:val="none" w:sz="0" w:space="0" w:color="auto"/>
                            <w:left w:val="none" w:sz="0" w:space="0" w:color="auto"/>
                            <w:bottom w:val="none" w:sz="0" w:space="0" w:color="auto"/>
                            <w:right w:val="none" w:sz="0" w:space="0" w:color="auto"/>
                          </w:divBdr>
                          <w:divsChild>
                            <w:div w:id="1583563377">
                              <w:marLeft w:val="0"/>
                              <w:marRight w:val="0"/>
                              <w:marTop w:val="0"/>
                              <w:marBottom w:val="0"/>
                              <w:divBdr>
                                <w:top w:val="none" w:sz="0" w:space="0" w:color="auto"/>
                                <w:left w:val="none" w:sz="0" w:space="0" w:color="auto"/>
                                <w:bottom w:val="none" w:sz="0" w:space="0" w:color="auto"/>
                                <w:right w:val="none" w:sz="0" w:space="0" w:color="auto"/>
                              </w:divBdr>
                              <w:divsChild>
                                <w:div w:id="809127921">
                                  <w:marLeft w:val="0"/>
                                  <w:marRight w:val="0"/>
                                  <w:marTop w:val="0"/>
                                  <w:marBottom w:val="0"/>
                                  <w:divBdr>
                                    <w:top w:val="none" w:sz="0" w:space="0" w:color="auto"/>
                                    <w:left w:val="none" w:sz="0" w:space="0" w:color="auto"/>
                                    <w:bottom w:val="none" w:sz="0" w:space="0" w:color="auto"/>
                                    <w:right w:val="none" w:sz="0" w:space="0" w:color="auto"/>
                                  </w:divBdr>
                                  <w:divsChild>
                                    <w:div w:id="2107071983">
                                      <w:marLeft w:val="0"/>
                                      <w:marRight w:val="0"/>
                                      <w:marTop w:val="0"/>
                                      <w:marBottom w:val="0"/>
                                      <w:divBdr>
                                        <w:top w:val="none" w:sz="0" w:space="0" w:color="auto"/>
                                        <w:left w:val="none" w:sz="0" w:space="0" w:color="auto"/>
                                        <w:bottom w:val="none" w:sz="0" w:space="0" w:color="auto"/>
                                        <w:right w:val="none" w:sz="0" w:space="0" w:color="auto"/>
                                      </w:divBdr>
                                      <w:divsChild>
                                        <w:div w:id="500895922">
                                          <w:marLeft w:val="0"/>
                                          <w:marRight w:val="0"/>
                                          <w:marTop w:val="0"/>
                                          <w:marBottom w:val="0"/>
                                          <w:divBdr>
                                            <w:top w:val="none" w:sz="0" w:space="0" w:color="auto"/>
                                            <w:left w:val="none" w:sz="0" w:space="0" w:color="auto"/>
                                            <w:bottom w:val="none" w:sz="0" w:space="0" w:color="auto"/>
                                            <w:right w:val="none" w:sz="0" w:space="0" w:color="auto"/>
                                          </w:divBdr>
                                          <w:divsChild>
                                            <w:div w:id="1777866407">
                                              <w:marLeft w:val="0"/>
                                              <w:marRight w:val="0"/>
                                              <w:marTop w:val="0"/>
                                              <w:marBottom w:val="0"/>
                                              <w:divBdr>
                                                <w:top w:val="none" w:sz="0" w:space="0" w:color="auto"/>
                                                <w:left w:val="none" w:sz="0" w:space="0" w:color="auto"/>
                                                <w:bottom w:val="none" w:sz="0" w:space="0" w:color="auto"/>
                                                <w:right w:val="none" w:sz="0" w:space="0" w:color="auto"/>
                                              </w:divBdr>
                                              <w:divsChild>
                                                <w:div w:id="2010017679">
                                                  <w:marLeft w:val="0"/>
                                                  <w:marRight w:val="0"/>
                                                  <w:marTop w:val="0"/>
                                                  <w:marBottom w:val="0"/>
                                                  <w:divBdr>
                                                    <w:top w:val="none" w:sz="0" w:space="0" w:color="auto"/>
                                                    <w:left w:val="none" w:sz="0" w:space="0" w:color="auto"/>
                                                    <w:bottom w:val="none" w:sz="0" w:space="0" w:color="auto"/>
                                                    <w:right w:val="none" w:sz="0" w:space="0" w:color="auto"/>
                                                  </w:divBdr>
                                                  <w:divsChild>
                                                    <w:div w:id="2137720315">
                                                      <w:marLeft w:val="0"/>
                                                      <w:marRight w:val="0"/>
                                                      <w:marTop w:val="0"/>
                                                      <w:marBottom w:val="0"/>
                                                      <w:divBdr>
                                                        <w:top w:val="none" w:sz="0" w:space="0" w:color="auto"/>
                                                        <w:left w:val="none" w:sz="0" w:space="0" w:color="auto"/>
                                                        <w:bottom w:val="none" w:sz="0" w:space="0" w:color="auto"/>
                                                        <w:right w:val="none" w:sz="0" w:space="0" w:color="auto"/>
                                                      </w:divBdr>
                                                      <w:divsChild>
                                                        <w:div w:id="44455085">
                                                          <w:marLeft w:val="0"/>
                                                          <w:marRight w:val="0"/>
                                                          <w:marTop w:val="0"/>
                                                          <w:marBottom w:val="0"/>
                                                          <w:divBdr>
                                                            <w:top w:val="none" w:sz="0" w:space="0" w:color="auto"/>
                                                            <w:left w:val="none" w:sz="0" w:space="0" w:color="auto"/>
                                                            <w:bottom w:val="none" w:sz="0" w:space="0" w:color="auto"/>
                                                            <w:right w:val="none" w:sz="0" w:space="0" w:color="auto"/>
                                                          </w:divBdr>
                                                          <w:divsChild>
                                                            <w:div w:id="1033534533">
                                                              <w:marLeft w:val="0"/>
                                                              <w:marRight w:val="150"/>
                                                              <w:marTop w:val="0"/>
                                                              <w:marBottom w:val="150"/>
                                                              <w:divBdr>
                                                                <w:top w:val="none" w:sz="0" w:space="0" w:color="auto"/>
                                                                <w:left w:val="none" w:sz="0" w:space="0" w:color="auto"/>
                                                                <w:bottom w:val="none" w:sz="0" w:space="0" w:color="auto"/>
                                                                <w:right w:val="none" w:sz="0" w:space="0" w:color="auto"/>
                                                              </w:divBdr>
                                                              <w:divsChild>
                                                                <w:div w:id="968128202">
                                                                  <w:marLeft w:val="0"/>
                                                                  <w:marRight w:val="0"/>
                                                                  <w:marTop w:val="0"/>
                                                                  <w:marBottom w:val="0"/>
                                                                  <w:divBdr>
                                                                    <w:top w:val="none" w:sz="0" w:space="0" w:color="auto"/>
                                                                    <w:left w:val="none" w:sz="0" w:space="0" w:color="auto"/>
                                                                    <w:bottom w:val="none" w:sz="0" w:space="0" w:color="auto"/>
                                                                    <w:right w:val="none" w:sz="0" w:space="0" w:color="auto"/>
                                                                  </w:divBdr>
                                                                  <w:divsChild>
                                                                    <w:div w:id="1264338450">
                                                                      <w:marLeft w:val="0"/>
                                                                      <w:marRight w:val="0"/>
                                                                      <w:marTop w:val="0"/>
                                                                      <w:marBottom w:val="0"/>
                                                                      <w:divBdr>
                                                                        <w:top w:val="none" w:sz="0" w:space="0" w:color="auto"/>
                                                                        <w:left w:val="none" w:sz="0" w:space="0" w:color="auto"/>
                                                                        <w:bottom w:val="none" w:sz="0" w:space="0" w:color="auto"/>
                                                                        <w:right w:val="none" w:sz="0" w:space="0" w:color="auto"/>
                                                                      </w:divBdr>
                                                                      <w:divsChild>
                                                                        <w:div w:id="1388190981">
                                                                          <w:marLeft w:val="0"/>
                                                                          <w:marRight w:val="0"/>
                                                                          <w:marTop w:val="0"/>
                                                                          <w:marBottom w:val="0"/>
                                                                          <w:divBdr>
                                                                            <w:top w:val="none" w:sz="0" w:space="0" w:color="auto"/>
                                                                            <w:left w:val="none" w:sz="0" w:space="0" w:color="auto"/>
                                                                            <w:bottom w:val="none" w:sz="0" w:space="0" w:color="auto"/>
                                                                            <w:right w:val="none" w:sz="0" w:space="0" w:color="auto"/>
                                                                          </w:divBdr>
                                                                          <w:divsChild>
                                                                            <w:div w:id="814224724">
                                                                              <w:marLeft w:val="0"/>
                                                                              <w:marRight w:val="0"/>
                                                                              <w:marTop w:val="0"/>
                                                                              <w:marBottom w:val="0"/>
                                                                              <w:divBdr>
                                                                                <w:top w:val="none" w:sz="0" w:space="0" w:color="auto"/>
                                                                                <w:left w:val="none" w:sz="0" w:space="0" w:color="auto"/>
                                                                                <w:bottom w:val="none" w:sz="0" w:space="0" w:color="auto"/>
                                                                                <w:right w:val="none" w:sz="0" w:space="0" w:color="auto"/>
                                                                              </w:divBdr>
                                                                              <w:divsChild>
                                                                                <w:div w:id="1992637849">
                                                                                  <w:marLeft w:val="0"/>
                                                                                  <w:marRight w:val="0"/>
                                                                                  <w:marTop w:val="0"/>
                                                                                  <w:marBottom w:val="0"/>
                                                                                  <w:divBdr>
                                                                                    <w:top w:val="none" w:sz="0" w:space="0" w:color="auto"/>
                                                                                    <w:left w:val="none" w:sz="0" w:space="0" w:color="auto"/>
                                                                                    <w:bottom w:val="none" w:sz="0" w:space="0" w:color="auto"/>
                                                                                    <w:right w:val="none" w:sz="0" w:space="0" w:color="auto"/>
                                                                                  </w:divBdr>
                                                                                  <w:divsChild>
                                                                                    <w:div w:id="455411412">
                                                                                      <w:marLeft w:val="0"/>
                                                                                      <w:marRight w:val="0"/>
                                                                                      <w:marTop w:val="0"/>
                                                                                      <w:marBottom w:val="0"/>
                                                                                      <w:divBdr>
                                                                                        <w:top w:val="none" w:sz="0" w:space="0" w:color="auto"/>
                                                                                        <w:left w:val="none" w:sz="0" w:space="0" w:color="auto"/>
                                                                                        <w:bottom w:val="none" w:sz="0" w:space="0" w:color="auto"/>
                                                                                        <w:right w:val="none" w:sz="0" w:space="0" w:color="auto"/>
                                                                                      </w:divBdr>
                                                                                    </w:div>
                                                                                    <w:div w:id="1952467522">
                                                                                      <w:marLeft w:val="720"/>
                                                                                      <w:marRight w:val="0"/>
                                                                                      <w:marTop w:val="0"/>
                                                                                      <w:marBottom w:val="0"/>
                                                                                      <w:divBdr>
                                                                                        <w:top w:val="none" w:sz="0" w:space="0" w:color="auto"/>
                                                                                        <w:left w:val="none" w:sz="0" w:space="0" w:color="auto"/>
                                                                                        <w:bottom w:val="none" w:sz="0" w:space="0" w:color="auto"/>
                                                                                        <w:right w:val="none" w:sz="0" w:space="0" w:color="auto"/>
                                                                                      </w:divBdr>
                                                                                    </w:div>
                                                                                    <w:div w:id="197814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7806078">
      <w:bodyDiv w:val="1"/>
      <w:marLeft w:val="0"/>
      <w:marRight w:val="0"/>
      <w:marTop w:val="0"/>
      <w:marBottom w:val="0"/>
      <w:divBdr>
        <w:top w:val="none" w:sz="0" w:space="0" w:color="auto"/>
        <w:left w:val="none" w:sz="0" w:space="0" w:color="auto"/>
        <w:bottom w:val="none" w:sz="0" w:space="0" w:color="auto"/>
        <w:right w:val="none" w:sz="0" w:space="0" w:color="auto"/>
      </w:divBdr>
    </w:div>
    <w:div w:id="1609699076">
      <w:bodyDiv w:val="1"/>
      <w:marLeft w:val="0"/>
      <w:marRight w:val="0"/>
      <w:marTop w:val="0"/>
      <w:marBottom w:val="0"/>
      <w:divBdr>
        <w:top w:val="none" w:sz="0" w:space="0" w:color="auto"/>
        <w:left w:val="none" w:sz="0" w:space="0" w:color="auto"/>
        <w:bottom w:val="none" w:sz="0" w:space="0" w:color="auto"/>
        <w:right w:val="none" w:sz="0" w:space="0" w:color="auto"/>
      </w:divBdr>
      <w:divsChild>
        <w:div w:id="907615320">
          <w:marLeft w:val="0"/>
          <w:marRight w:val="0"/>
          <w:marTop w:val="0"/>
          <w:marBottom w:val="0"/>
          <w:divBdr>
            <w:top w:val="none" w:sz="0" w:space="0" w:color="auto"/>
            <w:left w:val="none" w:sz="0" w:space="0" w:color="auto"/>
            <w:bottom w:val="none" w:sz="0" w:space="0" w:color="auto"/>
            <w:right w:val="none" w:sz="0" w:space="0" w:color="auto"/>
          </w:divBdr>
          <w:divsChild>
            <w:div w:id="2018996367">
              <w:marLeft w:val="0"/>
              <w:marRight w:val="0"/>
              <w:marTop w:val="0"/>
              <w:marBottom w:val="0"/>
              <w:divBdr>
                <w:top w:val="none" w:sz="0" w:space="0" w:color="auto"/>
                <w:left w:val="none" w:sz="0" w:space="0" w:color="auto"/>
                <w:bottom w:val="none" w:sz="0" w:space="0" w:color="auto"/>
                <w:right w:val="none" w:sz="0" w:space="0" w:color="auto"/>
              </w:divBdr>
              <w:divsChild>
                <w:div w:id="1505248064">
                  <w:marLeft w:val="0"/>
                  <w:marRight w:val="0"/>
                  <w:marTop w:val="0"/>
                  <w:marBottom w:val="0"/>
                  <w:divBdr>
                    <w:top w:val="none" w:sz="0" w:space="0" w:color="auto"/>
                    <w:left w:val="none" w:sz="0" w:space="0" w:color="auto"/>
                    <w:bottom w:val="none" w:sz="0" w:space="0" w:color="auto"/>
                    <w:right w:val="none" w:sz="0" w:space="0" w:color="auto"/>
                  </w:divBdr>
                  <w:divsChild>
                    <w:div w:id="680274859">
                      <w:marLeft w:val="0"/>
                      <w:marRight w:val="0"/>
                      <w:marTop w:val="0"/>
                      <w:marBottom w:val="0"/>
                      <w:divBdr>
                        <w:top w:val="none" w:sz="0" w:space="0" w:color="auto"/>
                        <w:left w:val="none" w:sz="0" w:space="0" w:color="auto"/>
                        <w:bottom w:val="none" w:sz="0" w:space="0" w:color="auto"/>
                        <w:right w:val="none" w:sz="0" w:space="0" w:color="auto"/>
                      </w:divBdr>
                      <w:divsChild>
                        <w:div w:id="1869180840">
                          <w:marLeft w:val="0"/>
                          <w:marRight w:val="0"/>
                          <w:marTop w:val="0"/>
                          <w:marBottom w:val="0"/>
                          <w:divBdr>
                            <w:top w:val="none" w:sz="0" w:space="0" w:color="auto"/>
                            <w:left w:val="none" w:sz="0" w:space="0" w:color="auto"/>
                            <w:bottom w:val="none" w:sz="0" w:space="0" w:color="auto"/>
                            <w:right w:val="none" w:sz="0" w:space="0" w:color="auto"/>
                          </w:divBdr>
                          <w:divsChild>
                            <w:div w:id="1426606818">
                              <w:marLeft w:val="0"/>
                              <w:marRight w:val="0"/>
                              <w:marTop w:val="0"/>
                              <w:marBottom w:val="0"/>
                              <w:divBdr>
                                <w:top w:val="none" w:sz="0" w:space="0" w:color="auto"/>
                                <w:left w:val="none" w:sz="0" w:space="0" w:color="auto"/>
                                <w:bottom w:val="none" w:sz="0" w:space="0" w:color="auto"/>
                                <w:right w:val="none" w:sz="0" w:space="0" w:color="auto"/>
                              </w:divBdr>
                              <w:divsChild>
                                <w:div w:id="2119597490">
                                  <w:marLeft w:val="0"/>
                                  <w:marRight w:val="0"/>
                                  <w:marTop w:val="0"/>
                                  <w:marBottom w:val="0"/>
                                  <w:divBdr>
                                    <w:top w:val="none" w:sz="0" w:space="0" w:color="auto"/>
                                    <w:left w:val="none" w:sz="0" w:space="0" w:color="auto"/>
                                    <w:bottom w:val="none" w:sz="0" w:space="0" w:color="auto"/>
                                    <w:right w:val="none" w:sz="0" w:space="0" w:color="auto"/>
                                  </w:divBdr>
                                  <w:divsChild>
                                    <w:div w:id="734622488">
                                      <w:marLeft w:val="0"/>
                                      <w:marRight w:val="0"/>
                                      <w:marTop w:val="0"/>
                                      <w:marBottom w:val="0"/>
                                      <w:divBdr>
                                        <w:top w:val="none" w:sz="0" w:space="0" w:color="auto"/>
                                        <w:left w:val="none" w:sz="0" w:space="0" w:color="auto"/>
                                        <w:bottom w:val="none" w:sz="0" w:space="0" w:color="auto"/>
                                        <w:right w:val="none" w:sz="0" w:space="0" w:color="auto"/>
                                      </w:divBdr>
                                      <w:divsChild>
                                        <w:div w:id="1445464449">
                                          <w:marLeft w:val="0"/>
                                          <w:marRight w:val="0"/>
                                          <w:marTop w:val="0"/>
                                          <w:marBottom w:val="0"/>
                                          <w:divBdr>
                                            <w:top w:val="none" w:sz="0" w:space="0" w:color="auto"/>
                                            <w:left w:val="none" w:sz="0" w:space="0" w:color="auto"/>
                                            <w:bottom w:val="none" w:sz="0" w:space="0" w:color="auto"/>
                                            <w:right w:val="none" w:sz="0" w:space="0" w:color="auto"/>
                                          </w:divBdr>
                                          <w:divsChild>
                                            <w:div w:id="1782072290">
                                              <w:marLeft w:val="0"/>
                                              <w:marRight w:val="0"/>
                                              <w:marTop w:val="0"/>
                                              <w:marBottom w:val="0"/>
                                              <w:divBdr>
                                                <w:top w:val="none" w:sz="0" w:space="0" w:color="auto"/>
                                                <w:left w:val="none" w:sz="0" w:space="0" w:color="auto"/>
                                                <w:bottom w:val="none" w:sz="0" w:space="0" w:color="auto"/>
                                                <w:right w:val="none" w:sz="0" w:space="0" w:color="auto"/>
                                              </w:divBdr>
                                              <w:divsChild>
                                                <w:div w:id="1155603464">
                                                  <w:marLeft w:val="0"/>
                                                  <w:marRight w:val="0"/>
                                                  <w:marTop w:val="0"/>
                                                  <w:marBottom w:val="0"/>
                                                  <w:divBdr>
                                                    <w:top w:val="none" w:sz="0" w:space="0" w:color="auto"/>
                                                    <w:left w:val="none" w:sz="0" w:space="0" w:color="auto"/>
                                                    <w:bottom w:val="none" w:sz="0" w:space="0" w:color="auto"/>
                                                    <w:right w:val="none" w:sz="0" w:space="0" w:color="auto"/>
                                                  </w:divBdr>
                                                  <w:divsChild>
                                                    <w:div w:id="414522155">
                                                      <w:marLeft w:val="0"/>
                                                      <w:marRight w:val="0"/>
                                                      <w:marTop w:val="0"/>
                                                      <w:marBottom w:val="0"/>
                                                      <w:divBdr>
                                                        <w:top w:val="none" w:sz="0" w:space="0" w:color="auto"/>
                                                        <w:left w:val="none" w:sz="0" w:space="0" w:color="auto"/>
                                                        <w:bottom w:val="none" w:sz="0" w:space="0" w:color="auto"/>
                                                        <w:right w:val="none" w:sz="0" w:space="0" w:color="auto"/>
                                                      </w:divBdr>
                                                      <w:divsChild>
                                                        <w:div w:id="130369255">
                                                          <w:marLeft w:val="0"/>
                                                          <w:marRight w:val="0"/>
                                                          <w:marTop w:val="0"/>
                                                          <w:marBottom w:val="0"/>
                                                          <w:divBdr>
                                                            <w:top w:val="none" w:sz="0" w:space="0" w:color="auto"/>
                                                            <w:left w:val="none" w:sz="0" w:space="0" w:color="auto"/>
                                                            <w:bottom w:val="none" w:sz="0" w:space="0" w:color="auto"/>
                                                            <w:right w:val="none" w:sz="0" w:space="0" w:color="auto"/>
                                                          </w:divBdr>
                                                          <w:divsChild>
                                                            <w:div w:id="619535090">
                                                              <w:marLeft w:val="0"/>
                                                              <w:marRight w:val="125"/>
                                                              <w:marTop w:val="0"/>
                                                              <w:marBottom w:val="125"/>
                                                              <w:divBdr>
                                                                <w:top w:val="none" w:sz="0" w:space="0" w:color="auto"/>
                                                                <w:left w:val="none" w:sz="0" w:space="0" w:color="auto"/>
                                                                <w:bottom w:val="none" w:sz="0" w:space="0" w:color="auto"/>
                                                                <w:right w:val="none" w:sz="0" w:space="0" w:color="auto"/>
                                                              </w:divBdr>
                                                              <w:divsChild>
                                                                <w:div w:id="1487089428">
                                                                  <w:marLeft w:val="0"/>
                                                                  <w:marRight w:val="0"/>
                                                                  <w:marTop w:val="0"/>
                                                                  <w:marBottom w:val="0"/>
                                                                  <w:divBdr>
                                                                    <w:top w:val="none" w:sz="0" w:space="0" w:color="auto"/>
                                                                    <w:left w:val="none" w:sz="0" w:space="0" w:color="auto"/>
                                                                    <w:bottom w:val="none" w:sz="0" w:space="0" w:color="auto"/>
                                                                    <w:right w:val="none" w:sz="0" w:space="0" w:color="auto"/>
                                                                  </w:divBdr>
                                                                  <w:divsChild>
                                                                    <w:div w:id="938029048">
                                                                      <w:marLeft w:val="0"/>
                                                                      <w:marRight w:val="0"/>
                                                                      <w:marTop w:val="0"/>
                                                                      <w:marBottom w:val="0"/>
                                                                      <w:divBdr>
                                                                        <w:top w:val="none" w:sz="0" w:space="0" w:color="auto"/>
                                                                        <w:left w:val="none" w:sz="0" w:space="0" w:color="auto"/>
                                                                        <w:bottom w:val="none" w:sz="0" w:space="0" w:color="auto"/>
                                                                        <w:right w:val="none" w:sz="0" w:space="0" w:color="auto"/>
                                                                      </w:divBdr>
                                                                      <w:divsChild>
                                                                        <w:div w:id="1889950244">
                                                                          <w:marLeft w:val="0"/>
                                                                          <w:marRight w:val="0"/>
                                                                          <w:marTop w:val="0"/>
                                                                          <w:marBottom w:val="0"/>
                                                                          <w:divBdr>
                                                                            <w:top w:val="none" w:sz="0" w:space="0" w:color="auto"/>
                                                                            <w:left w:val="none" w:sz="0" w:space="0" w:color="auto"/>
                                                                            <w:bottom w:val="none" w:sz="0" w:space="0" w:color="auto"/>
                                                                            <w:right w:val="none" w:sz="0" w:space="0" w:color="auto"/>
                                                                          </w:divBdr>
                                                                          <w:divsChild>
                                                                            <w:div w:id="2022312033">
                                                                              <w:marLeft w:val="0"/>
                                                                              <w:marRight w:val="0"/>
                                                                              <w:marTop w:val="0"/>
                                                                              <w:marBottom w:val="0"/>
                                                                              <w:divBdr>
                                                                                <w:top w:val="none" w:sz="0" w:space="0" w:color="auto"/>
                                                                                <w:left w:val="none" w:sz="0" w:space="0" w:color="auto"/>
                                                                                <w:bottom w:val="none" w:sz="0" w:space="0" w:color="auto"/>
                                                                                <w:right w:val="none" w:sz="0" w:space="0" w:color="auto"/>
                                                                              </w:divBdr>
                                                                              <w:divsChild>
                                                                                <w:div w:id="818770341">
                                                                                  <w:marLeft w:val="0"/>
                                                                                  <w:marRight w:val="0"/>
                                                                                  <w:marTop w:val="0"/>
                                                                                  <w:marBottom w:val="0"/>
                                                                                  <w:divBdr>
                                                                                    <w:top w:val="none" w:sz="0" w:space="0" w:color="auto"/>
                                                                                    <w:left w:val="none" w:sz="0" w:space="0" w:color="auto"/>
                                                                                    <w:bottom w:val="none" w:sz="0" w:space="0" w:color="auto"/>
                                                                                    <w:right w:val="none" w:sz="0" w:space="0" w:color="auto"/>
                                                                                  </w:divBdr>
                                                                                  <w:divsChild>
                                                                                    <w:div w:id="1111438521">
                                                                                      <w:marLeft w:val="0"/>
                                                                                      <w:marRight w:val="0"/>
                                                                                      <w:marTop w:val="0"/>
                                                                                      <w:marBottom w:val="0"/>
                                                                                      <w:divBdr>
                                                                                        <w:top w:val="none" w:sz="0" w:space="0" w:color="auto"/>
                                                                                        <w:left w:val="none" w:sz="0" w:space="0" w:color="auto"/>
                                                                                        <w:bottom w:val="none" w:sz="0" w:space="0" w:color="auto"/>
                                                                                        <w:right w:val="none" w:sz="0" w:space="0" w:color="auto"/>
                                                                                      </w:divBdr>
                                                                                      <w:divsChild>
                                                                                        <w:div w:id="901872720">
                                                                                          <w:marLeft w:val="0"/>
                                                                                          <w:marRight w:val="0"/>
                                                                                          <w:marTop w:val="0"/>
                                                                                          <w:marBottom w:val="0"/>
                                                                                          <w:divBdr>
                                                                                            <w:top w:val="none" w:sz="0" w:space="0" w:color="auto"/>
                                                                                            <w:left w:val="none" w:sz="0" w:space="0" w:color="auto"/>
                                                                                            <w:bottom w:val="none" w:sz="0" w:space="0" w:color="auto"/>
                                                                                            <w:right w:val="none" w:sz="0" w:space="0" w:color="auto"/>
                                                                                          </w:divBdr>
                                                                                          <w:divsChild>
                                                                                            <w:div w:id="690885121">
                                                                                              <w:marLeft w:val="0"/>
                                                                                              <w:marRight w:val="0"/>
                                                                                              <w:marTop w:val="0"/>
                                                                                              <w:marBottom w:val="0"/>
                                                                                              <w:divBdr>
                                                                                                <w:top w:val="none" w:sz="0" w:space="0" w:color="auto"/>
                                                                                                <w:left w:val="none" w:sz="0" w:space="0" w:color="auto"/>
                                                                                                <w:bottom w:val="none" w:sz="0" w:space="0" w:color="auto"/>
                                                                                                <w:right w:val="none" w:sz="0" w:space="0" w:color="auto"/>
                                                                                              </w:divBdr>
                                                                                              <w:divsChild>
                                                                                                <w:div w:id="75707348">
                                                                                                  <w:marLeft w:val="720"/>
                                                                                                  <w:marRight w:val="0"/>
                                                                                                  <w:marTop w:val="0"/>
                                                                                                  <w:marBottom w:val="0"/>
                                                                                                  <w:divBdr>
                                                                                                    <w:top w:val="none" w:sz="0" w:space="0" w:color="auto"/>
                                                                                                    <w:left w:val="none" w:sz="0" w:space="0" w:color="auto"/>
                                                                                                    <w:bottom w:val="none" w:sz="0" w:space="0" w:color="auto"/>
                                                                                                    <w:right w:val="none" w:sz="0" w:space="0" w:color="auto"/>
                                                                                                  </w:divBdr>
                                                                                                </w:div>
                                                                                                <w:div w:id="217210717">
                                                                                                  <w:marLeft w:val="720"/>
                                                                                                  <w:marRight w:val="0"/>
                                                                                                  <w:marTop w:val="0"/>
                                                                                                  <w:marBottom w:val="0"/>
                                                                                                  <w:divBdr>
                                                                                                    <w:top w:val="none" w:sz="0" w:space="0" w:color="auto"/>
                                                                                                    <w:left w:val="none" w:sz="0" w:space="0" w:color="auto"/>
                                                                                                    <w:bottom w:val="none" w:sz="0" w:space="0" w:color="auto"/>
                                                                                                    <w:right w:val="none" w:sz="0" w:space="0" w:color="auto"/>
                                                                                                  </w:divBdr>
                                                                                                </w:div>
                                                                                                <w:div w:id="510603243">
                                                                                                  <w:marLeft w:val="720"/>
                                                                                                  <w:marRight w:val="0"/>
                                                                                                  <w:marTop w:val="0"/>
                                                                                                  <w:marBottom w:val="0"/>
                                                                                                  <w:divBdr>
                                                                                                    <w:top w:val="none" w:sz="0" w:space="0" w:color="auto"/>
                                                                                                    <w:left w:val="none" w:sz="0" w:space="0" w:color="auto"/>
                                                                                                    <w:bottom w:val="none" w:sz="0" w:space="0" w:color="auto"/>
                                                                                                    <w:right w:val="none" w:sz="0" w:space="0" w:color="auto"/>
                                                                                                  </w:divBdr>
                                                                                                </w:div>
                                                                                                <w:div w:id="563954459">
                                                                                                  <w:marLeft w:val="720"/>
                                                                                                  <w:marRight w:val="0"/>
                                                                                                  <w:marTop w:val="0"/>
                                                                                                  <w:marBottom w:val="0"/>
                                                                                                  <w:divBdr>
                                                                                                    <w:top w:val="none" w:sz="0" w:space="0" w:color="auto"/>
                                                                                                    <w:left w:val="none" w:sz="0" w:space="0" w:color="auto"/>
                                                                                                    <w:bottom w:val="none" w:sz="0" w:space="0" w:color="auto"/>
                                                                                                    <w:right w:val="none" w:sz="0" w:space="0" w:color="auto"/>
                                                                                                  </w:divBdr>
                                                                                                </w:div>
                                                                                                <w:div w:id="711882758">
                                                                                                  <w:marLeft w:val="720"/>
                                                                                                  <w:marRight w:val="0"/>
                                                                                                  <w:marTop w:val="0"/>
                                                                                                  <w:marBottom w:val="0"/>
                                                                                                  <w:divBdr>
                                                                                                    <w:top w:val="none" w:sz="0" w:space="0" w:color="auto"/>
                                                                                                    <w:left w:val="none" w:sz="0" w:space="0" w:color="auto"/>
                                                                                                    <w:bottom w:val="none" w:sz="0" w:space="0" w:color="auto"/>
                                                                                                    <w:right w:val="none" w:sz="0" w:space="0" w:color="auto"/>
                                                                                                  </w:divBdr>
                                                                                                </w:div>
                                                                                                <w:div w:id="858851888">
                                                                                                  <w:marLeft w:val="0"/>
                                                                                                  <w:marRight w:val="0"/>
                                                                                                  <w:marTop w:val="0"/>
                                                                                                  <w:marBottom w:val="0"/>
                                                                                                  <w:divBdr>
                                                                                                    <w:top w:val="none" w:sz="0" w:space="0" w:color="auto"/>
                                                                                                    <w:left w:val="none" w:sz="0" w:space="0" w:color="auto"/>
                                                                                                    <w:bottom w:val="none" w:sz="0" w:space="0" w:color="auto"/>
                                                                                                    <w:right w:val="none" w:sz="0" w:space="0" w:color="auto"/>
                                                                                                  </w:divBdr>
                                                                                                </w:div>
                                                                                                <w:div w:id="1059590652">
                                                                                                  <w:marLeft w:val="720"/>
                                                                                                  <w:marRight w:val="0"/>
                                                                                                  <w:marTop w:val="0"/>
                                                                                                  <w:marBottom w:val="0"/>
                                                                                                  <w:divBdr>
                                                                                                    <w:top w:val="none" w:sz="0" w:space="0" w:color="auto"/>
                                                                                                    <w:left w:val="none" w:sz="0" w:space="0" w:color="auto"/>
                                                                                                    <w:bottom w:val="none" w:sz="0" w:space="0" w:color="auto"/>
                                                                                                    <w:right w:val="none" w:sz="0" w:space="0" w:color="auto"/>
                                                                                                  </w:divBdr>
                                                                                                </w:div>
                                                                                                <w:div w:id="1356074946">
                                                                                                  <w:marLeft w:val="720"/>
                                                                                                  <w:marRight w:val="0"/>
                                                                                                  <w:marTop w:val="0"/>
                                                                                                  <w:marBottom w:val="0"/>
                                                                                                  <w:divBdr>
                                                                                                    <w:top w:val="none" w:sz="0" w:space="0" w:color="auto"/>
                                                                                                    <w:left w:val="none" w:sz="0" w:space="0" w:color="auto"/>
                                                                                                    <w:bottom w:val="none" w:sz="0" w:space="0" w:color="auto"/>
                                                                                                    <w:right w:val="none" w:sz="0" w:space="0" w:color="auto"/>
                                                                                                  </w:divBdr>
                                                                                                </w:div>
                                                                                                <w:div w:id="1362129117">
                                                                                                  <w:marLeft w:val="630"/>
                                                                                                  <w:marRight w:val="0"/>
                                                                                                  <w:marTop w:val="0"/>
                                                                                                  <w:marBottom w:val="0"/>
                                                                                                  <w:divBdr>
                                                                                                    <w:top w:val="none" w:sz="0" w:space="0" w:color="auto"/>
                                                                                                    <w:left w:val="none" w:sz="0" w:space="0" w:color="auto"/>
                                                                                                    <w:bottom w:val="none" w:sz="0" w:space="0" w:color="auto"/>
                                                                                                    <w:right w:val="none" w:sz="0" w:space="0" w:color="auto"/>
                                                                                                  </w:divBdr>
                                                                                                </w:div>
                                                                                                <w:div w:id="1501653424">
                                                                                                  <w:marLeft w:val="720"/>
                                                                                                  <w:marRight w:val="0"/>
                                                                                                  <w:marTop w:val="0"/>
                                                                                                  <w:marBottom w:val="0"/>
                                                                                                  <w:divBdr>
                                                                                                    <w:top w:val="none" w:sz="0" w:space="0" w:color="auto"/>
                                                                                                    <w:left w:val="none" w:sz="0" w:space="0" w:color="auto"/>
                                                                                                    <w:bottom w:val="none" w:sz="0" w:space="0" w:color="auto"/>
                                                                                                    <w:right w:val="none" w:sz="0" w:space="0" w:color="auto"/>
                                                                                                  </w:divBdr>
                                                                                                </w:div>
                                                                                                <w:div w:id="1555504409">
                                                                                                  <w:marLeft w:val="720"/>
                                                                                                  <w:marRight w:val="0"/>
                                                                                                  <w:marTop w:val="0"/>
                                                                                                  <w:marBottom w:val="0"/>
                                                                                                  <w:divBdr>
                                                                                                    <w:top w:val="none" w:sz="0" w:space="0" w:color="auto"/>
                                                                                                    <w:left w:val="none" w:sz="0" w:space="0" w:color="auto"/>
                                                                                                    <w:bottom w:val="none" w:sz="0" w:space="0" w:color="auto"/>
                                                                                                    <w:right w:val="none" w:sz="0" w:space="0" w:color="auto"/>
                                                                                                  </w:divBdr>
                                                                                                </w:div>
                                                                                                <w:div w:id="1573856301">
                                                                                                  <w:marLeft w:val="720"/>
                                                                                                  <w:marRight w:val="0"/>
                                                                                                  <w:marTop w:val="0"/>
                                                                                                  <w:marBottom w:val="0"/>
                                                                                                  <w:divBdr>
                                                                                                    <w:top w:val="none" w:sz="0" w:space="0" w:color="auto"/>
                                                                                                    <w:left w:val="none" w:sz="0" w:space="0" w:color="auto"/>
                                                                                                    <w:bottom w:val="none" w:sz="0" w:space="0" w:color="auto"/>
                                                                                                    <w:right w:val="none" w:sz="0" w:space="0" w:color="auto"/>
                                                                                                  </w:divBdr>
                                                                                                </w:div>
                                                                                                <w:div w:id="1707020200">
                                                                                                  <w:marLeft w:val="720"/>
                                                                                                  <w:marRight w:val="0"/>
                                                                                                  <w:marTop w:val="0"/>
                                                                                                  <w:marBottom w:val="0"/>
                                                                                                  <w:divBdr>
                                                                                                    <w:top w:val="none" w:sz="0" w:space="0" w:color="auto"/>
                                                                                                    <w:left w:val="none" w:sz="0" w:space="0" w:color="auto"/>
                                                                                                    <w:bottom w:val="none" w:sz="0" w:space="0" w:color="auto"/>
                                                                                                    <w:right w:val="none" w:sz="0" w:space="0" w:color="auto"/>
                                                                                                  </w:divBdr>
                                                                                                </w:div>
                                                                                                <w:div w:id="1896381938">
                                                                                                  <w:marLeft w:val="720"/>
                                                                                                  <w:marRight w:val="0"/>
                                                                                                  <w:marTop w:val="0"/>
                                                                                                  <w:marBottom w:val="0"/>
                                                                                                  <w:divBdr>
                                                                                                    <w:top w:val="none" w:sz="0" w:space="0" w:color="auto"/>
                                                                                                    <w:left w:val="none" w:sz="0" w:space="0" w:color="auto"/>
                                                                                                    <w:bottom w:val="none" w:sz="0" w:space="0" w:color="auto"/>
                                                                                                    <w:right w:val="none" w:sz="0" w:space="0" w:color="auto"/>
                                                                                                  </w:divBdr>
                                                                                                </w:div>
                                                                                                <w:div w:id="1911501609">
                                                                                                  <w:marLeft w:val="720"/>
                                                                                                  <w:marRight w:val="0"/>
                                                                                                  <w:marTop w:val="0"/>
                                                                                                  <w:marBottom w:val="0"/>
                                                                                                  <w:divBdr>
                                                                                                    <w:top w:val="none" w:sz="0" w:space="0" w:color="auto"/>
                                                                                                    <w:left w:val="none" w:sz="0" w:space="0" w:color="auto"/>
                                                                                                    <w:bottom w:val="none" w:sz="0" w:space="0" w:color="auto"/>
                                                                                                    <w:right w:val="none" w:sz="0" w:space="0" w:color="auto"/>
                                                                                                  </w:divBdr>
                                                                                                </w:div>
                                                                                                <w:div w:id="212908061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2056839">
      <w:bodyDiv w:val="1"/>
      <w:marLeft w:val="0"/>
      <w:marRight w:val="0"/>
      <w:marTop w:val="0"/>
      <w:marBottom w:val="0"/>
      <w:divBdr>
        <w:top w:val="none" w:sz="0" w:space="0" w:color="auto"/>
        <w:left w:val="none" w:sz="0" w:space="0" w:color="auto"/>
        <w:bottom w:val="none" w:sz="0" w:space="0" w:color="auto"/>
        <w:right w:val="none" w:sz="0" w:space="0" w:color="auto"/>
      </w:divBdr>
    </w:div>
    <w:div w:id="1626429093">
      <w:bodyDiv w:val="1"/>
      <w:marLeft w:val="0"/>
      <w:marRight w:val="0"/>
      <w:marTop w:val="0"/>
      <w:marBottom w:val="0"/>
      <w:divBdr>
        <w:top w:val="none" w:sz="0" w:space="0" w:color="auto"/>
        <w:left w:val="none" w:sz="0" w:space="0" w:color="auto"/>
        <w:bottom w:val="none" w:sz="0" w:space="0" w:color="auto"/>
        <w:right w:val="none" w:sz="0" w:space="0" w:color="auto"/>
      </w:divBdr>
    </w:div>
    <w:div w:id="1634485966">
      <w:bodyDiv w:val="1"/>
      <w:marLeft w:val="0"/>
      <w:marRight w:val="0"/>
      <w:marTop w:val="0"/>
      <w:marBottom w:val="0"/>
      <w:divBdr>
        <w:top w:val="none" w:sz="0" w:space="0" w:color="auto"/>
        <w:left w:val="none" w:sz="0" w:space="0" w:color="auto"/>
        <w:bottom w:val="none" w:sz="0" w:space="0" w:color="auto"/>
        <w:right w:val="none" w:sz="0" w:space="0" w:color="auto"/>
      </w:divBdr>
    </w:div>
    <w:div w:id="1637446622">
      <w:bodyDiv w:val="1"/>
      <w:marLeft w:val="0"/>
      <w:marRight w:val="0"/>
      <w:marTop w:val="0"/>
      <w:marBottom w:val="0"/>
      <w:divBdr>
        <w:top w:val="none" w:sz="0" w:space="0" w:color="auto"/>
        <w:left w:val="none" w:sz="0" w:space="0" w:color="auto"/>
        <w:bottom w:val="none" w:sz="0" w:space="0" w:color="auto"/>
        <w:right w:val="none" w:sz="0" w:space="0" w:color="auto"/>
      </w:divBdr>
    </w:div>
    <w:div w:id="1637490693">
      <w:bodyDiv w:val="1"/>
      <w:marLeft w:val="0"/>
      <w:marRight w:val="0"/>
      <w:marTop w:val="0"/>
      <w:marBottom w:val="0"/>
      <w:divBdr>
        <w:top w:val="none" w:sz="0" w:space="0" w:color="auto"/>
        <w:left w:val="none" w:sz="0" w:space="0" w:color="auto"/>
        <w:bottom w:val="none" w:sz="0" w:space="0" w:color="auto"/>
        <w:right w:val="none" w:sz="0" w:space="0" w:color="auto"/>
      </w:divBdr>
    </w:div>
    <w:div w:id="1638413075">
      <w:bodyDiv w:val="1"/>
      <w:marLeft w:val="0"/>
      <w:marRight w:val="0"/>
      <w:marTop w:val="0"/>
      <w:marBottom w:val="0"/>
      <w:divBdr>
        <w:top w:val="none" w:sz="0" w:space="0" w:color="auto"/>
        <w:left w:val="none" w:sz="0" w:space="0" w:color="auto"/>
        <w:bottom w:val="none" w:sz="0" w:space="0" w:color="auto"/>
        <w:right w:val="none" w:sz="0" w:space="0" w:color="auto"/>
      </w:divBdr>
    </w:div>
    <w:div w:id="1655335575">
      <w:bodyDiv w:val="1"/>
      <w:marLeft w:val="0"/>
      <w:marRight w:val="0"/>
      <w:marTop w:val="0"/>
      <w:marBottom w:val="0"/>
      <w:divBdr>
        <w:top w:val="none" w:sz="0" w:space="0" w:color="auto"/>
        <w:left w:val="none" w:sz="0" w:space="0" w:color="auto"/>
        <w:bottom w:val="none" w:sz="0" w:space="0" w:color="auto"/>
        <w:right w:val="none" w:sz="0" w:space="0" w:color="auto"/>
      </w:divBdr>
      <w:divsChild>
        <w:div w:id="1988128988">
          <w:marLeft w:val="0"/>
          <w:marRight w:val="0"/>
          <w:marTop w:val="0"/>
          <w:marBottom w:val="0"/>
          <w:divBdr>
            <w:top w:val="none" w:sz="0" w:space="0" w:color="auto"/>
            <w:left w:val="none" w:sz="0" w:space="0" w:color="auto"/>
            <w:bottom w:val="none" w:sz="0" w:space="0" w:color="auto"/>
            <w:right w:val="none" w:sz="0" w:space="0" w:color="auto"/>
          </w:divBdr>
          <w:divsChild>
            <w:div w:id="1728139309">
              <w:marLeft w:val="0"/>
              <w:marRight w:val="0"/>
              <w:marTop w:val="0"/>
              <w:marBottom w:val="0"/>
              <w:divBdr>
                <w:top w:val="none" w:sz="0" w:space="0" w:color="auto"/>
                <w:left w:val="none" w:sz="0" w:space="0" w:color="auto"/>
                <w:bottom w:val="none" w:sz="0" w:space="0" w:color="auto"/>
                <w:right w:val="none" w:sz="0" w:space="0" w:color="auto"/>
              </w:divBdr>
              <w:divsChild>
                <w:div w:id="354500945">
                  <w:marLeft w:val="0"/>
                  <w:marRight w:val="0"/>
                  <w:marTop w:val="0"/>
                  <w:marBottom w:val="0"/>
                  <w:divBdr>
                    <w:top w:val="none" w:sz="0" w:space="0" w:color="auto"/>
                    <w:left w:val="none" w:sz="0" w:space="0" w:color="auto"/>
                    <w:bottom w:val="none" w:sz="0" w:space="0" w:color="auto"/>
                    <w:right w:val="none" w:sz="0" w:space="0" w:color="auto"/>
                  </w:divBdr>
                  <w:divsChild>
                    <w:div w:id="907498926">
                      <w:marLeft w:val="0"/>
                      <w:marRight w:val="0"/>
                      <w:marTop w:val="0"/>
                      <w:marBottom w:val="0"/>
                      <w:divBdr>
                        <w:top w:val="none" w:sz="0" w:space="0" w:color="auto"/>
                        <w:left w:val="none" w:sz="0" w:space="0" w:color="auto"/>
                        <w:bottom w:val="none" w:sz="0" w:space="0" w:color="auto"/>
                        <w:right w:val="none" w:sz="0" w:space="0" w:color="auto"/>
                      </w:divBdr>
                      <w:divsChild>
                        <w:div w:id="466237919">
                          <w:marLeft w:val="0"/>
                          <w:marRight w:val="0"/>
                          <w:marTop w:val="0"/>
                          <w:marBottom w:val="0"/>
                          <w:divBdr>
                            <w:top w:val="none" w:sz="0" w:space="0" w:color="auto"/>
                            <w:left w:val="none" w:sz="0" w:space="0" w:color="auto"/>
                            <w:bottom w:val="none" w:sz="0" w:space="0" w:color="auto"/>
                            <w:right w:val="none" w:sz="0" w:space="0" w:color="auto"/>
                          </w:divBdr>
                          <w:divsChild>
                            <w:div w:id="1962422843">
                              <w:marLeft w:val="-225"/>
                              <w:marRight w:val="-225"/>
                              <w:marTop w:val="0"/>
                              <w:marBottom w:val="0"/>
                              <w:divBdr>
                                <w:top w:val="none" w:sz="0" w:space="0" w:color="auto"/>
                                <w:left w:val="none" w:sz="0" w:space="0" w:color="auto"/>
                                <w:bottom w:val="none" w:sz="0" w:space="0" w:color="auto"/>
                                <w:right w:val="none" w:sz="0" w:space="0" w:color="auto"/>
                              </w:divBdr>
                              <w:divsChild>
                                <w:div w:id="388068980">
                                  <w:marLeft w:val="0"/>
                                  <w:marRight w:val="0"/>
                                  <w:marTop w:val="0"/>
                                  <w:marBottom w:val="0"/>
                                  <w:divBdr>
                                    <w:top w:val="none" w:sz="0" w:space="0" w:color="auto"/>
                                    <w:left w:val="none" w:sz="0" w:space="0" w:color="auto"/>
                                    <w:bottom w:val="none" w:sz="0" w:space="0" w:color="auto"/>
                                    <w:right w:val="none" w:sz="0" w:space="0" w:color="auto"/>
                                  </w:divBdr>
                                  <w:divsChild>
                                    <w:div w:id="1022248171">
                                      <w:marLeft w:val="-225"/>
                                      <w:marRight w:val="-225"/>
                                      <w:marTop w:val="0"/>
                                      <w:marBottom w:val="0"/>
                                      <w:divBdr>
                                        <w:top w:val="none" w:sz="0" w:space="0" w:color="auto"/>
                                        <w:left w:val="none" w:sz="0" w:space="0" w:color="auto"/>
                                        <w:bottom w:val="none" w:sz="0" w:space="0" w:color="auto"/>
                                        <w:right w:val="none" w:sz="0" w:space="0" w:color="auto"/>
                                      </w:divBdr>
                                      <w:divsChild>
                                        <w:div w:id="463547230">
                                          <w:marLeft w:val="0"/>
                                          <w:marRight w:val="0"/>
                                          <w:marTop w:val="0"/>
                                          <w:marBottom w:val="0"/>
                                          <w:divBdr>
                                            <w:top w:val="none" w:sz="0" w:space="0" w:color="auto"/>
                                            <w:left w:val="none" w:sz="0" w:space="0" w:color="auto"/>
                                            <w:bottom w:val="none" w:sz="0" w:space="0" w:color="auto"/>
                                            <w:right w:val="none" w:sz="0" w:space="0" w:color="auto"/>
                                          </w:divBdr>
                                        </w:div>
                                      </w:divsChild>
                                    </w:div>
                                    <w:div w:id="991448126">
                                      <w:marLeft w:val="0"/>
                                      <w:marRight w:val="0"/>
                                      <w:marTop w:val="0"/>
                                      <w:marBottom w:val="0"/>
                                      <w:divBdr>
                                        <w:top w:val="none" w:sz="0" w:space="0" w:color="auto"/>
                                        <w:left w:val="none" w:sz="0" w:space="0" w:color="auto"/>
                                        <w:bottom w:val="none" w:sz="0" w:space="0" w:color="auto"/>
                                        <w:right w:val="none" w:sz="0" w:space="0" w:color="auto"/>
                                      </w:divBdr>
                                      <w:divsChild>
                                        <w:div w:id="2069843675">
                                          <w:marLeft w:val="0"/>
                                          <w:marRight w:val="0"/>
                                          <w:marTop w:val="0"/>
                                          <w:marBottom w:val="0"/>
                                          <w:divBdr>
                                            <w:top w:val="none" w:sz="0" w:space="0" w:color="auto"/>
                                            <w:left w:val="none" w:sz="0" w:space="0" w:color="auto"/>
                                            <w:bottom w:val="none" w:sz="0" w:space="0" w:color="auto"/>
                                            <w:right w:val="none" w:sz="0" w:space="0" w:color="auto"/>
                                          </w:divBdr>
                                          <w:divsChild>
                                            <w:div w:id="17390925">
                                              <w:marLeft w:val="0"/>
                                              <w:marRight w:val="0"/>
                                              <w:marTop w:val="0"/>
                                              <w:marBottom w:val="0"/>
                                              <w:divBdr>
                                                <w:top w:val="none" w:sz="0" w:space="0" w:color="auto"/>
                                                <w:left w:val="none" w:sz="0" w:space="0" w:color="auto"/>
                                                <w:bottom w:val="none" w:sz="0" w:space="0" w:color="auto"/>
                                                <w:right w:val="none" w:sz="0" w:space="0" w:color="auto"/>
                                              </w:divBdr>
                                              <w:divsChild>
                                                <w:div w:id="1430085625">
                                                  <w:marLeft w:val="0"/>
                                                  <w:marRight w:val="0"/>
                                                  <w:marTop w:val="0"/>
                                                  <w:marBottom w:val="0"/>
                                                  <w:divBdr>
                                                    <w:top w:val="none" w:sz="0" w:space="0" w:color="auto"/>
                                                    <w:left w:val="none" w:sz="0" w:space="0" w:color="auto"/>
                                                    <w:bottom w:val="none" w:sz="0" w:space="0" w:color="auto"/>
                                                    <w:right w:val="none" w:sz="0" w:space="0" w:color="auto"/>
                                                  </w:divBdr>
                                                  <w:divsChild>
                                                    <w:div w:id="33699926">
                                                      <w:marLeft w:val="0"/>
                                                      <w:marRight w:val="0"/>
                                                      <w:marTop w:val="0"/>
                                                      <w:marBottom w:val="0"/>
                                                      <w:divBdr>
                                                        <w:top w:val="none" w:sz="0" w:space="0" w:color="auto"/>
                                                        <w:left w:val="none" w:sz="0" w:space="0" w:color="auto"/>
                                                        <w:bottom w:val="none" w:sz="0" w:space="0" w:color="auto"/>
                                                        <w:right w:val="none" w:sz="0" w:space="0" w:color="auto"/>
                                                      </w:divBdr>
                                                    </w:div>
                                                  </w:divsChild>
                                                </w:div>
                                                <w:div w:id="9444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4435106">
      <w:bodyDiv w:val="1"/>
      <w:marLeft w:val="0"/>
      <w:marRight w:val="0"/>
      <w:marTop w:val="0"/>
      <w:marBottom w:val="0"/>
      <w:divBdr>
        <w:top w:val="none" w:sz="0" w:space="0" w:color="auto"/>
        <w:left w:val="none" w:sz="0" w:space="0" w:color="auto"/>
        <w:bottom w:val="none" w:sz="0" w:space="0" w:color="auto"/>
        <w:right w:val="none" w:sz="0" w:space="0" w:color="auto"/>
      </w:divBdr>
    </w:div>
    <w:div w:id="1667588781">
      <w:bodyDiv w:val="1"/>
      <w:marLeft w:val="0"/>
      <w:marRight w:val="0"/>
      <w:marTop w:val="0"/>
      <w:marBottom w:val="0"/>
      <w:divBdr>
        <w:top w:val="none" w:sz="0" w:space="0" w:color="auto"/>
        <w:left w:val="none" w:sz="0" w:space="0" w:color="auto"/>
        <w:bottom w:val="none" w:sz="0" w:space="0" w:color="auto"/>
        <w:right w:val="none" w:sz="0" w:space="0" w:color="auto"/>
      </w:divBdr>
    </w:div>
    <w:div w:id="1667979892">
      <w:bodyDiv w:val="1"/>
      <w:marLeft w:val="0"/>
      <w:marRight w:val="0"/>
      <w:marTop w:val="0"/>
      <w:marBottom w:val="0"/>
      <w:divBdr>
        <w:top w:val="none" w:sz="0" w:space="0" w:color="auto"/>
        <w:left w:val="none" w:sz="0" w:space="0" w:color="auto"/>
        <w:bottom w:val="none" w:sz="0" w:space="0" w:color="auto"/>
        <w:right w:val="none" w:sz="0" w:space="0" w:color="auto"/>
      </w:divBdr>
    </w:div>
    <w:div w:id="1670252591">
      <w:bodyDiv w:val="1"/>
      <w:marLeft w:val="0"/>
      <w:marRight w:val="0"/>
      <w:marTop w:val="0"/>
      <w:marBottom w:val="0"/>
      <w:divBdr>
        <w:top w:val="none" w:sz="0" w:space="0" w:color="auto"/>
        <w:left w:val="none" w:sz="0" w:space="0" w:color="auto"/>
        <w:bottom w:val="none" w:sz="0" w:space="0" w:color="auto"/>
        <w:right w:val="none" w:sz="0" w:space="0" w:color="auto"/>
      </w:divBdr>
    </w:div>
    <w:div w:id="1689675687">
      <w:bodyDiv w:val="1"/>
      <w:marLeft w:val="0"/>
      <w:marRight w:val="0"/>
      <w:marTop w:val="0"/>
      <w:marBottom w:val="0"/>
      <w:divBdr>
        <w:top w:val="none" w:sz="0" w:space="0" w:color="auto"/>
        <w:left w:val="none" w:sz="0" w:space="0" w:color="auto"/>
        <w:bottom w:val="none" w:sz="0" w:space="0" w:color="auto"/>
        <w:right w:val="none" w:sz="0" w:space="0" w:color="auto"/>
      </w:divBdr>
      <w:divsChild>
        <w:div w:id="1696033835">
          <w:marLeft w:val="0"/>
          <w:marRight w:val="0"/>
          <w:marTop w:val="0"/>
          <w:marBottom w:val="0"/>
          <w:divBdr>
            <w:top w:val="none" w:sz="0" w:space="0" w:color="auto"/>
            <w:left w:val="none" w:sz="0" w:space="0" w:color="auto"/>
            <w:bottom w:val="none" w:sz="0" w:space="0" w:color="auto"/>
            <w:right w:val="none" w:sz="0" w:space="0" w:color="auto"/>
          </w:divBdr>
          <w:divsChild>
            <w:div w:id="616644261">
              <w:marLeft w:val="0"/>
              <w:marRight w:val="0"/>
              <w:marTop w:val="0"/>
              <w:marBottom w:val="0"/>
              <w:divBdr>
                <w:top w:val="none" w:sz="0" w:space="0" w:color="auto"/>
                <w:left w:val="none" w:sz="0" w:space="0" w:color="auto"/>
                <w:bottom w:val="none" w:sz="0" w:space="0" w:color="auto"/>
                <w:right w:val="none" w:sz="0" w:space="0" w:color="auto"/>
              </w:divBdr>
              <w:divsChild>
                <w:div w:id="113982249">
                  <w:marLeft w:val="0"/>
                  <w:marRight w:val="0"/>
                  <w:marTop w:val="0"/>
                  <w:marBottom w:val="0"/>
                  <w:divBdr>
                    <w:top w:val="none" w:sz="0" w:space="0" w:color="auto"/>
                    <w:left w:val="none" w:sz="0" w:space="0" w:color="auto"/>
                    <w:bottom w:val="none" w:sz="0" w:space="0" w:color="auto"/>
                    <w:right w:val="none" w:sz="0" w:space="0" w:color="auto"/>
                  </w:divBdr>
                  <w:divsChild>
                    <w:div w:id="824204858">
                      <w:marLeft w:val="0"/>
                      <w:marRight w:val="0"/>
                      <w:marTop w:val="0"/>
                      <w:marBottom w:val="0"/>
                      <w:divBdr>
                        <w:top w:val="none" w:sz="0" w:space="0" w:color="auto"/>
                        <w:left w:val="none" w:sz="0" w:space="0" w:color="auto"/>
                        <w:bottom w:val="none" w:sz="0" w:space="0" w:color="auto"/>
                        <w:right w:val="none" w:sz="0" w:space="0" w:color="auto"/>
                      </w:divBdr>
                      <w:divsChild>
                        <w:div w:id="1286110361">
                          <w:marLeft w:val="0"/>
                          <w:marRight w:val="0"/>
                          <w:marTop w:val="0"/>
                          <w:marBottom w:val="0"/>
                          <w:divBdr>
                            <w:top w:val="none" w:sz="0" w:space="0" w:color="auto"/>
                            <w:left w:val="none" w:sz="0" w:space="0" w:color="auto"/>
                            <w:bottom w:val="none" w:sz="0" w:space="0" w:color="auto"/>
                            <w:right w:val="none" w:sz="0" w:space="0" w:color="auto"/>
                          </w:divBdr>
                          <w:divsChild>
                            <w:div w:id="1550068194">
                              <w:marLeft w:val="0"/>
                              <w:marRight w:val="0"/>
                              <w:marTop w:val="0"/>
                              <w:marBottom w:val="0"/>
                              <w:divBdr>
                                <w:top w:val="none" w:sz="0" w:space="0" w:color="auto"/>
                                <w:left w:val="none" w:sz="0" w:space="0" w:color="auto"/>
                                <w:bottom w:val="none" w:sz="0" w:space="0" w:color="auto"/>
                                <w:right w:val="none" w:sz="0" w:space="0" w:color="auto"/>
                              </w:divBdr>
                              <w:divsChild>
                                <w:div w:id="1844851307">
                                  <w:marLeft w:val="0"/>
                                  <w:marRight w:val="0"/>
                                  <w:marTop w:val="0"/>
                                  <w:marBottom w:val="0"/>
                                  <w:divBdr>
                                    <w:top w:val="none" w:sz="0" w:space="0" w:color="auto"/>
                                    <w:left w:val="none" w:sz="0" w:space="0" w:color="auto"/>
                                    <w:bottom w:val="none" w:sz="0" w:space="0" w:color="auto"/>
                                    <w:right w:val="none" w:sz="0" w:space="0" w:color="auto"/>
                                  </w:divBdr>
                                  <w:divsChild>
                                    <w:div w:id="1451390694">
                                      <w:marLeft w:val="0"/>
                                      <w:marRight w:val="0"/>
                                      <w:marTop w:val="0"/>
                                      <w:marBottom w:val="0"/>
                                      <w:divBdr>
                                        <w:top w:val="none" w:sz="0" w:space="0" w:color="auto"/>
                                        <w:left w:val="none" w:sz="0" w:space="0" w:color="auto"/>
                                        <w:bottom w:val="none" w:sz="0" w:space="0" w:color="auto"/>
                                        <w:right w:val="none" w:sz="0" w:space="0" w:color="auto"/>
                                      </w:divBdr>
                                      <w:divsChild>
                                        <w:div w:id="692001232">
                                          <w:marLeft w:val="0"/>
                                          <w:marRight w:val="0"/>
                                          <w:marTop w:val="0"/>
                                          <w:marBottom w:val="0"/>
                                          <w:divBdr>
                                            <w:top w:val="none" w:sz="0" w:space="0" w:color="auto"/>
                                            <w:left w:val="none" w:sz="0" w:space="0" w:color="auto"/>
                                            <w:bottom w:val="none" w:sz="0" w:space="0" w:color="auto"/>
                                            <w:right w:val="none" w:sz="0" w:space="0" w:color="auto"/>
                                          </w:divBdr>
                                          <w:divsChild>
                                            <w:div w:id="691759202">
                                              <w:marLeft w:val="0"/>
                                              <w:marRight w:val="0"/>
                                              <w:marTop w:val="0"/>
                                              <w:marBottom w:val="0"/>
                                              <w:divBdr>
                                                <w:top w:val="none" w:sz="0" w:space="0" w:color="auto"/>
                                                <w:left w:val="none" w:sz="0" w:space="0" w:color="auto"/>
                                                <w:bottom w:val="none" w:sz="0" w:space="0" w:color="auto"/>
                                                <w:right w:val="none" w:sz="0" w:space="0" w:color="auto"/>
                                              </w:divBdr>
                                              <w:divsChild>
                                                <w:div w:id="1492404727">
                                                  <w:marLeft w:val="0"/>
                                                  <w:marRight w:val="0"/>
                                                  <w:marTop w:val="0"/>
                                                  <w:marBottom w:val="0"/>
                                                  <w:divBdr>
                                                    <w:top w:val="none" w:sz="0" w:space="0" w:color="auto"/>
                                                    <w:left w:val="none" w:sz="0" w:space="0" w:color="auto"/>
                                                    <w:bottom w:val="none" w:sz="0" w:space="0" w:color="auto"/>
                                                    <w:right w:val="none" w:sz="0" w:space="0" w:color="auto"/>
                                                  </w:divBdr>
                                                  <w:divsChild>
                                                    <w:div w:id="1929459131">
                                                      <w:marLeft w:val="0"/>
                                                      <w:marRight w:val="0"/>
                                                      <w:marTop w:val="0"/>
                                                      <w:marBottom w:val="0"/>
                                                      <w:divBdr>
                                                        <w:top w:val="none" w:sz="0" w:space="0" w:color="auto"/>
                                                        <w:left w:val="none" w:sz="0" w:space="0" w:color="auto"/>
                                                        <w:bottom w:val="none" w:sz="0" w:space="0" w:color="auto"/>
                                                        <w:right w:val="none" w:sz="0" w:space="0" w:color="auto"/>
                                                      </w:divBdr>
                                                      <w:divsChild>
                                                        <w:div w:id="1404134176">
                                                          <w:marLeft w:val="0"/>
                                                          <w:marRight w:val="0"/>
                                                          <w:marTop w:val="0"/>
                                                          <w:marBottom w:val="0"/>
                                                          <w:divBdr>
                                                            <w:top w:val="none" w:sz="0" w:space="0" w:color="auto"/>
                                                            <w:left w:val="none" w:sz="0" w:space="0" w:color="auto"/>
                                                            <w:bottom w:val="none" w:sz="0" w:space="0" w:color="auto"/>
                                                            <w:right w:val="none" w:sz="0" w:space="0" w:color="auto"/>
                                                          </w:divBdr>
                                                          <w:divsChild>
                                                            <w:div w:id="209148102">
                                                              <w:marLeft w:val="0"/>
                                                              <w:marRight w:val="150"/>
                                                              <w:marTop w:val="0"/>
                                                              <w:marBottom w:val="150"/>
                                                              <w:divBdr>
                                                                <w:top w:val="none" w:sz="0" w:space="0" w:color="auto"/>
                                                                <w:left w:val="none" w:sz="0" w:space="0" w:color="auto"/>
                                                                <w:bottom w:val="none" w:sz="0" w:space="0" w:color="auto"/>
                                                                <w:right w:val="none" w:sz="0" w:space="0" w:color="auto"/>
                                                              </w:divBdr>
                                                              <w:divsChild>
                                                                <w:div w:id="1192576332">
                                                                  <w:marLeft w:val="0"/>
                                                                  <w:marRight w:val="0"/>
                                                                  <w:marTop w:val="0"/>
                                                                  <w:marBottom w:val="0"/>
                                                                  <w:divBdr>
                                                                    <w:top w:val="none" w:sz="0" w:space="0" w:color="auto"/>
                                                                    <w:left w:val="none" w:sz="0" w:space="0" w:color="auto"/>
                                                                    <w:bottom w:val="none" w:sz="0" w:space="0" w:color="auto"/>
                                                                    <w:right w:val="none" w:sz="0" w:space="0" w:color="auto"/>
                                                                  </w:divBdr>
                                                                  <w:divsChild>
                                                                    <w:div w:id="13725032">
                                                                      <w:marLeft w:val="0"/>
                                                                      <w:marRight w:val="0"/>
                                                                      <w:marTop w:val="0"/>
                                                                      <w:marBottom w:val="0"/>
                                                                      <w:divBdr>
                                                                        <w:top w:val="none" w:sz="0" w:space="0" w:color="auto"/>
                                                                        <w:left w:val="none" w:sz="0" w:space="0" w:color="auto"/>
                                                                        <w:bottom w:val="none" w:sz="0" w:space="0" w:color="auto"/>
                                                                        <w:right w:val="none" w:sz="0" w:space="0" w:color="auto"/>
                                                                      </w:divBdr>
                                                                      <w:divsChild>
                                                                        <w:div w:id="1877305478">
                                                                          <w:marLeft w:val="0"/>
                                                                          <w:marRight w:val="0"/>
                                                                          <w:marTop w:val="0"/>
                                                                          <w:marBottom w:val="0"/>
                                                                          <w:divBdr>
                                                                            <w:top w:val="none" w:sz="0" w:space="0" w:color="auto"/>
                                                                            <w:left w:val="none" w:sz="0" w:space="0" w:color="auto"/>
                                                                            <w:bottom w:val="none" w:sz="0" w:space="0" w:color="auto"/>
                                                                            <w:right w:val="none" w:sz="0" w:space="0" w:color="auto"/>
                                                                          </w:divBdr>
                                                                          <w:divsChild>
                                                                            <w:div w:id="1883705938">
                                                                              <w:marLeft w:val="0"/>
                                                                              <w:marRight w:val="0"/>
                                                                              <w:marTop w:val="0"/>
                                                                              <w:marBottom w:val="0"/>
                                                                              <w:divBdr>
                                                                                <w:top w:val="none" w:sz="0" w:space="0" w:color="auto"/>
                                                                                <w:left w:val="none" w:sz="0" w:space="0" w:color="auto"/>
                                                                                <w:bottom w:val="none" w:sz="0" w:space="0" w:color="auto"/>
                                                                                <w:right w:val="none" w:sz="0" w:space="0" w:color="auto"/>
                                                                              </w:divBdr>
                                                                              <w:divsChild>
                                                                                <w:div w:id="1451392095">
                                                                                  <w:marLeft w:val="0"/>
                                                                                  <w:marRight w:val="0"/>
                                                                                  <w:marTop w:val="0"/>
                                                                                  <w:marBottom w:val="0"/>
                                                                                  <w:divBdr>
                                                                                    <w:top w:val="none" w:sz="0" w:space="0" w:color="auto"/>
                                                                                    <w:left w:val="none" w:sz="0" w:space="0" w:color="auto"/>
                                                                                    <w:bottom w:val="none" w:sz="0" w:space="0" w:color="auto"/>
                                                                                    <w:right w:val="none" w:sz="0" w:space="0" w:color="auto"/>
                                                                                  </w:divBdr>
                                                                                  <w:divsChild>
                                                                                    <w:div w:id="580066677">
                                                                                      <w:marLeft w:val="0"/>
                                                                                      <w:marRight w:val="0"/>
                                                                                      <w:marTop w:val="0"/>
                                                                                      <w:marBottom w:val="0"/>
                                                                                      <w:divBdr>
                                                                                        <w:top w:val="none" w:sz="0" w:space="0" w:color="auto"/>
                                                                                        <w:left w:val="none" w:sz="0" w:space="0" w:color="auto"/>
                                                                                        <w:bottom w:val="none" w:sz="0" w:space="0" w:color="auto"/>
                                                                                        <w:right w:val="none" w:sz="0" w:space="0" w:color="auto"/>
                                                                                      </w:divBdr>
                                                                                    </w:div>
                                                                                    <w:div w:id="386607936">
                                                                                      <w:marLeft w:val="0"/>
                                                                                      <w:marRight w:val="0"/>
                                                                                      <w:marTop w:val="0"/>
                                                                                      <w:marBottom w:val="0"/>
                                                                                      <w:divBdr>
                                                                                        <w:top w:val="none" w:sz="0" w:space="0" w:color="auto"/>
                                                                                        <w:left w:val="none" w:sz="0" w:space="0" w:color="auto"/>
                                                                                        <w:bottom w:val="none" w:sz="0" w:space="0" w:color="auto"/>
                                                                                        <w:right w:val="none" w:sz="0" w:space="0" w:color="auto"/>
                                                                                      </w:divBdr>
                                                                                    </w:div>
                                                                                    <w:div w:id="952203224">
                                                                                      <w:marLeft w:val="0"/>
                                                                                      <w:marRight w:val="0"/>
                                                                                      <w:marTop w:val="0"/>
                                                                                      <w:marBottom w:val="0"/>
                                                                                      <w:divBdr>
                                                                                        <w:top w:val="none" w:sz="0" w:space="0" w:color="auto"/>
                                                                                        <w:left w:val="none" w:sz="0" w:space="0" w:color="auto"/>
                                                                                        <w:bottom w:val="none" w:sz="0" w:space="0" w:color="auto"/>
                                                                                        <w:right w:val="none" w:sz="0" w:space="0" w:color="auto"/>
                                                                                      </w:divBdr>
                                                                                    </w:div>
                                                                                    <w:div w:id="1384400612">
                                                                                      <w:marLeft w:val="0"/>
                                                                                      <w:marRight w:val="0"/>
                                                                                      <w:marTop w:val="0"/>
                                                                                      <w:marBottom w:val="0"/>
                                                                                      <w:divBdr>
                                                                                        <w:top w:val="none" w:sz="0" w:space="0" w:color="auto"/>
                                                                                        <w:left w:val="none" w:sz="0" w:space="0" w:color="auto"/>
                                                                                        <w:bottom w:val="none" w:sz="0" w:space="0" w:color="auto"/>
                                                                                        <w:right w:val="none" w:sz="0" w:space="0" w:color="auto"/>
                                                                                      </w:divBdr>
                                                                                    </w:div>
                                                                                    <w:div w:id="113109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0470804">
      <w:bodyDiv w:val="1"/>
      <w:marLeft w:val="0"/>
      <w:marRight w:val="0"/>
      <w:marTop w:val="0"/>
      <w:marBottom w:val="0"/>
      <w:divBdr>
        <w:top w:val="none" w:sz="0" w:space="0" w:color="auto"/>
        <w:left w:val="none" w:sz="0" w:space="0" w:color="auto"/>
        <w:bottom w:val="none" w:sz="0" w:space="0" w:color="auto"/>
        <w:right w:val="none" w:sz="0" w:space="0" w:color="auto"/>
      </w:divBdr>
    </w:div>
    <w:div w:id="1706830977">
      <w:bodyDiv w:val="1"/>
      <w:marLeft w:val="0"/>
      <w:marRight w:val="0"/>
      <w:marTop w:val="0"/>
      <w:marBottom w:val="0"/>
      <w:divBdr>
        <w:top w:val="none" w:sz="0" w:space="0" w:color="auto"/>
        <w:left w:val="none" w:sz="0" w:space="0" w:color="auto"/>
        <w:bottom w:val="none" w:sz="0" w:space="0" w:color="auto"/>
        <w:right w:val="none" w:sz="0" w:space="0" w:color="auto"/>
      </w:divBdr>
    </w:div>
    <w:div w:id="1720547859">
      <w:bodyDiv w:val="1"/>
      <w:marLeft w:val="0"/>
      <w:marRight w:val="0"/>
      <w:marTop w:val="0"/>
      <w:marBottom w:val="0"/>
      <w:divBdr>
        <w:top w:val="none" w:sz="0" w:space="0" w:color="auto"/>
        <w:left w:val="none" w:sz="0" w:space="0" w:color="auto"/>
        <w:bottom w:val="none" w:sz="0" w:space="0" w:color="auto"/>
        <w:right w:val="none" w:sz="0" w:space="0" w:color="auto"/>
      </w:divBdr>
    </w:div>
    <w:div w:id="1725173117">
      <w:bodyDiv w:val="1"/>
      <w:marLeft w:val="0"/>
      <w:marRight w:val="0"/>
      <w:marTop w:val="0"/>
      <w:marBottom w:val="0"/>
      <w:divBdr>
        <w:top w:val="none" w:sz="0" w:space="0" w:color="auto"/>
        <w:left w:val="none" w:sz="0" w:space="0" w:color="auto"/>
        <w:bottom w:val="none" w:sz="0" w:space="0" w:color="auto"/>
        <w:right w:val="none" w:sz="0" w:space="0" w:color="auto"/>
      </w:divBdr>
    </w:div>
    <w:div w:id="1751731246">
      <w:bodyDiv w:val="1"/>
      <w:marLeft w:val="0"/>
      <w:marRight w:val="0"/>
      <w:marTop w:val="0"/>
      <w:marBottom w:val="0"/>
      <w:divBdr>
        <w:top w:val="none" w:sz="0" w:space="0" w:color="auto"/>
        <w:left w:val="none" w:sz="0" w:space="0" w:color="auto"/>
        <w:bottom w:val="none" w:sz="0" w:space="0" w:color="auto"/>
        <w:right w:val="none" w:sz="0" w:space="0" w:color="auto"/>
      </w:divBdr>
    </w:div>
    <w:div w:id="1756436081">
      <w:bodyDiv w:val="1"/>
      <w:marLeft w:val="0"/>
      <w:marRight w:val="0"/>
      <w:marTop w:val="0"/>
      <w:marBottom w:val="0"/>
      <w:divBdr>
        <w:top w:val="none" w:sz="0" w:space="0" w:color="auto"/>
        <w:left w:val="none" w:sz="0" w:space="0" w:color="auto"/>
        <w:bottom w:val="none" w:sz="0" w:space="0" w:color="auto"/>
        <w:right w:val="none" w:sz="0" w:space="0" w:color="auto"/>
      </w:divBdr>
    </w:div>
    <w:div w:id="1775317760">
      <w:bodyDiv w:val="1"/>
      <w:marLeft w:val="0"/>
      <w:marRight w:val="0"/>
      <w:marTop w:val="0"/>
      <w:marBottom w:val="0"/>
      <w:divBdr>
        <w:top w:val="none" w:sz="0" w:space="0" w:color="auto"/>
        <w:left w:val="none" w:sz="0" w:space="0" w:color="auto"/>
        <w:bottom w:val="none" w:sz="0" w:space="0" w:color="auto"/>
        <w:right w:val="none" w:sz="0" w:space="0" w:color="auto"/>
      </w:divBdr>
    </w:div>
    <w:div w:id="1798836789">
      <w:bodyDiv w:val="1"/>
      <w:marLeft w:val="0"/>
      <w:marRight w:val="0"/>
      <w:marTop w:val="0"/>
      <w:marBottom w:val="0"/>
      <w:divBdr>
        <w:top w:val="none" w:sz="0" w:space="0" w:color="auto"/>
        <w:left w:val="none" w:sz="0" w:space="0" w:color="auto"/>
        <w:bottom w:val="none" w:sz="0" w:space="0" w:color="auto"/>
        <w:right w:val="none" w:sz="0" w:space="0" w:color="auto"/>
      </w:divBdr>
    </w:div>
    <w:div w:id="1809123228">
      <w:bodyDiv w:val="1"/>
      <w:marLeft w:val="0"/>
      <w:marRight w:val="0"/>
      <w:marTop w:val="0"/>
      <w:marBottom w:val="0"/>
      <w:divBdr>
        <w:top w:val="none" w:sz="0" w:space="0" w:color="auto"/>
        <w:left w:val="none" w:sz="0" w:space="0" w:color="auto"/>
        <w:bottom w:val="none" w:sz="0" w:space="0" w:color="auto"/>
        <w:right w:val="none" w:sz="0" w:space="0" w:color="auto"/>
      </w:divBdr>
    </w:div>
    <w:div w:id="1810131291">
      <w:bodyDiv w:val="1"/>
      <w:marLeft w:val="0"/>
      <w:marRight w:val="0"/>
      <w:marTop w:val="0"/>
      <w:marBottom w:val="0"/>
      <w:divBdr>
        <w:top w:val="none" w:sz="0" w:space="0" w:color="auto"/>
        <w:left w:val="none" w:sz="0" w:space="0" w:color="auto"/>
        <w:bottom w:val="none" w:sz="0" w:space="0" w:color="auto"/>
        <w:right w:val="none" w:sz="0" w:space="0" w:color="auto"/>
      </w:divBdr>
    </w:div>
    <w:div w:id="1820876372">
      <w:bodyDiv w:val="1"/>
      <w:marLeft w:val="0"/>
      <w:marRight w:val="0"/>
      <w:marTop w:val="0"/>
      <w:marBottom w:val="0"/>
      <w:divBdr>
        <w:top w:val="none" w:sz="0" w:space="0" w:color="auto"/>
        <w:left w:val="none" w:sz="0" w:space="0" w:color="auto"/>
        <w:bottom w:val="none" w:sz="0" w:space="0" w:color="auto"/>
        <w:right w:val="none" w:sz="0" w:space="0" w:color="auto"/>
      </w:divBdr>
    </w:div>
    <w:div w:id="1841894971">
      <w:bodyDiv w:val="1"/>
      <w:marLeft w:val="0"/>
      <w:marRight w:val="0"/>
      <w:marTop w:val="0"/>
      <w:marBottom w:val="0"/>
      <w:divBdr>
        <w:top w:val="none" w:sz="0" w:space="0" w:color="auto"/>
        <w:left w:val="none" w:sz="0" w:space="0" w:color="auto"/>
        <w:bottom w:val="none" w:sz="0" w:space="0" w:color="auto"/>
        <w:right w:val="none" w:sz="0" w:space="0" w:color="auto"/>
      </w:divBdr>
    </w:div>
    <w:div w:id="1853716088">
      <w:bodyDiv w:val="1"/>
      <w:marLeft w:val="0"/>
      <w:marRight w:val="0"/>
      <w:marTop w:val="0"/>
      <w:marBottom w:val="0"/>
      <w:divBdr>
        <w:top w:val="none" w:sz="0" w:space="0" w:color="auto"/>
        <w:left w:val="none" w:sz="0" w:space="0" w:color="auto"/>
        <w:bottom w:val="none" w:sz="0" w:space="0" w:color="auto"/>
        <w:right w:val="none" w:sz="0" w:space="0" w:color="auto"/>
      </w:divBdr>
    </w:div>
    <w:div w:id="1854341768">
      <w:bodyDiv w:val="1"/>
      <w:marLeft w:val="0"/>
      <w:marRight w:val="0"/>
      <w:marTop w:val="0"/>
      <w:marBottom w:val="0"/>
      <w:divBdr>
        <w:top w:val="none" w:sz="0" w:space="0" w:color="auto"/>
        <w:left w:val="none" w:sz="0" w:space="0" w:color="auto"/>
        <w:bottom w:val="none" w:sz="0" w:space="0" w:color="auto"/>
        <w:right w:val="none" w:sz="0" w:space="0" w:color="auto"/>
      </w:divBdr>
    </w:div>
    <w:div w:id="1867520091">
      <w:bodyDiv w:val="1"/>
      <w:marLeft w:val="0"/>
      <w:marRight w:val="0"/>
      <w:marTop w:val="0"/>
      <w:marBottom w:val="0"/>
      <w:divBdr>
        <w:top w:val="none" w:sz="0" w:space="0" w:color="auto"/>
        <w:left w:val="none" w:sz="0" w:space="0" w:color="auto"/>
        <w:bottom w:val="none" w:sz="0" w:space="0" w:color="auto"/>
        <w:right w:val="none" w:sz="0" w:space="0" w:color="auto"/>
      </w:divBdr>
    </w:div>
    <w:div w:id="1869217857">
      <w:bodyDiv w:val="1"/>
      <w:marLeft w:val="0"/>
      <w:marRight w:val="0"/>
      <w:marTop w:val="0"/>
      <w:marBottom w:val="0"/>
      <w:divBdr>
        <w:top w:val="none" w:sz="0" w:space="0" w:color="auto"/>
        <w:left w:val="none" w:sz="0" w:space="0" w:color="auto"/>
        <w:bottom w:val="none" w:sz="0" w:space="0" w:color="auto"/>
        <w:right w:val="none" w:sz="0" w:space="0" w:color="auto"/>
      </w:divBdr>
    </w:div>
    <w:div w:id="1880631410">
      <w:bodyDiv w:val="1"/>
      <w:marLeft w:val="0"/>
      <w:marRight w:val="0"/>
      <w:marTop w:val="0"/>
      <w:marBottom w:val="0"/>
      <w:divBdr>
        <w:top w:val="none" w:sz="0" w:space="0" w:color="auto"/>
        <w:left w:val="none" w:sz="0" w:space="0" w:color="auto"/>
        <w:bottom w:val="none" w:sz="0" w:space="0" w:color="auto"/>
        <w:right w:val="none" w:sz="0" w:space="0" w:color="auto"/>
      </w:divBdr>
    </w:div>
    <w:div w:id="1880974191">
      <w:bodyDiv w:val="1"/>
      <w:marLeft w:val="0"/>
      <w:marRight w:val="0"/>
      <w:marTop w:val="0"/>
      <w:marBottom w:val="0"/>
      <w:divBdr>
        <w:top w:val="none" w:sz="0" w:space="0" w:color="auto"/>
        <w:left w:val="none" w:sz="0" w:space="0" w:color="auto"/>
        <w:bottom w:val="none" w:sz="0" w:space="0" w:color="auto"/>
        <w:right w:val="none" w:sz="0" w:space="0" w:color="auto"/>
      </w:divBdr>
    </w:div>
    <w:div w:id="1884323612">
      <w:bodyDiv w:val="1"/>
      <w:marLeft w:val="0"/>
      <w:marRight w:val="0"/>
      <w:marTop w:val="0"/>
      <w:marBottom w:val="0"/>
      <w:divBdr>
        <w:top w:val="none" w:sz="0" w:space="0" w:color="auto"/>
        <w:left w:val="none" w:sz="0" w:space="0" w:color="auto"/>
        <w:bottom w:val="none" w:sz="0" w:space="0" w:color="auto"/>
        <w:right w:val="none" w:sz="0" w:space="0" w:color="auto"/>
      </w:divBdr>
    </w:div>
    <w:div w:id="1885368459">
      <w:bodyDiv w:val="1"/>
      <w:marLeft w:val="0"/>
      <w:marRight w:val="0"/>
      <w:marTop w:val="0"/>
      <w:marBottom w:val="0"/>
      <w:divBdr>
        <w:top w:val="none" w:sz="0" w:space="0" w:color="auto"/>
        <w:left w:val="none" w:sz="0" w:space="0" w:color="auto"/>
        <w:bottom w:val="none" w:sz="0" w:space="0" w:color="auto"/>
        <w:right w:val="none" w:sz="0" w:space="0" w:color="auto"/>
      </w:divBdr>
    </w:div>
    <w:div w:id="1895576640">
      <w:bodyDiv w:val="1"/>
      <w:marLeft w:val="0"/>
      <w:marRight w:val="0"/>
      <w:marTop w:val="0"/>
      <w:marBottom w:val="0"/>
      <w:divBdr>
        <w:top w:val="none" w:sz="0" w:space="0" w:color="auto"/>
        <w:left w:val="none" w:sz="0" w:space="0" w:color="auto"/>
        <w:bottom w:val="none" w:sz="0" w:space="0" w:color="auto"/>
        <w:right w:val="none" w:sz="0" w:space="0" w:color="auto"/>
      </w:divBdr>
    </w:div>
    <w:div w:id="1898709704">
      <w:bodyDiv w:val="1"/>
      <w:marLeft w:val="0"/>
      <w:marRight w:val="0"/>
      <w:marTop w:val="0"/>
      <w:marBottom w:val="0"/>
      <w:divBdr>
        <w:top w:val="none" w:sz="0" w:space="0" w:color="auto"/>
        <w:left w:val="none" w:sz="0" w:space="0" w:color="auto"/>
        <w:bottom w:val="none" w:sz="0" w:space="0" w:color="auto"/>
        <w:right w:val="none" w:sz="0" w:space="0" w:color="auto"/>
      </w:divBdr>
    </w:div>
    <w:div w:id="1916551850">
      <w:bodyDiv w:val="1"/>
      <w:marLeft w:val="0"/>
      <w:marRight w:val="0"/>
      <w:marTop w:val="0"/>
      <w:marBottom w:val="0"/>
      <w:divBdr>
        <w:top w:val="none" w:sz="0" w:space="0" w:color="auto"/>
        <w:left w:val="none" w:sz="0" w:space="0" w:color="auto"/>
        <w:bottom w:val="none" w:sz="0" w:space="0" w:color="auto"/>
        <w:right w:val="none" w:sz="0" w:space="0" w:color="auto"/>
      </w:divBdr>
    </w:div>
    <w:div w:id="1928685985">
      <w:bodyDiv w:val="1"/>
      <w:marLeft w:val="0"/>
      <w:marRight w:val="0"/>
      <w:marTop w:val="0"/>
      <w:marBottom w:val="0"/>
      <w:divBdr>
        <w:top w:val="none" w:sz="0" w:space="0" w:color="auto"/>
        <w:left w:val="none" w:sz="0" w:space="0" w:color="auto"/>
        <w:bottom w:val="none" w:sz="0" w:space="0" w:color="auto"/>
        <w:right w:val="none" w:sz="0" w:space="0" w:color="auto"/>
      </w:divBdr>
    </w:div>
    <w:div w:id="1930232969">
      <w:bodyDiv w:val="1"/>
      <w:marLeft w:val="0"/>
      <w:marRight w:val="0"/>
      <w:marTop w:val="0"/>
      <w:marBottom w:val="0"/>
      <w:divBdr>
        <w:top w:val="none" w:sz="0" w:space="0" w:color="auto"/>
        <w:left w:val="none" w:sz="0" w:space="0" w:color="auto"/>
        <w:bottom w:val="none" w:sz="0" w:space="0" w:color="auto"/>
        <w:right w:val="none" w:sz="0" w:space="0" w:color="auto"/>
      </w:divBdr>
    </w:div>
    <w:div w:id="1948148005">
      <w:bodyDiv w:val="1"/>
      <w:marLeft w:val="0"/>
      <w:marRight w:val="0"/>
      <w:marTop w:val="0"/>
      <w:marBottom w:val="0"/>
      <w:divBdr>
        <w:top w:val="none" w:sz="0" w:space="0" w:color="auto"/>
        <w:left w:val="none" w:sz="0" w:space="0" w:color="auto"/>
        <w:bottom w:val="none" w:sz="0" w:space="0" w:color="auto"/>
        <w:right w:val="none" w:sz="0" w:space="0" w:color="auto"/>
      </w:divBdr>
    </w:div>
    <w:div w:id="1951812388">
      <w:bodyDiv w:val="1"/>
      <w:marLeft w:val="0"/>
      <w:marRight w:val="0"/>
      <w:marTop w:val="0"/>
      <w:marBottom w:val="0"/>
      <w:divBdr>
        <w:top w:val="none" w:sz="0" w:space="0" w:color="auto"/>
        <w:left w:val="none" w:sz="0" w:space="0" w:color="auto"/>
        <w:bottom w:val="none" w:sz="0" w:space="0" w:color="auto"/>
        <w:right w:val="none" w:sz="0" w:space="0" w:color="auto"/>
      </w:divBdr>
    </w:div>
    <w:div w:id="1953130526">
      <w:bodyDiv w:val="1"/>
      <w:marLeft w:val="0"/>
      <w:marRight w:val="0"/>
      <w:marTop w:val="0"/>
      <w:marBottom w:val="0"/>
      <w:divBdr>
        <w:top w:val="none" w:sz="0" w:space="0" w:color="auto"/>
        <w:left w:val="none" w:sz="0" w:space="0" w:color="auto"/>
        <w:bottom w:val="none" w:sz="0" w:space="0" w:color="auto"/>
        <w:right w:val="none" w:sz="0" w:space="0" w:color="auto"/>
      </w:divBdr>
    </w:div>
    <w:div w:id="1966958818">
      <w:bodyDiv w:val="1"/>
      <w:marLeft w:val="0"/>
      <w:marRight w:val="0"/>
      <w:marTop w:val="0"/>
      <w:marBottom w:val="0"/>
      <w:divBdr>
        <w:top w:val="none" w:sz="0" w:space="0" w:color="auto"/>
        <w:left w:val="none" w:sz="0" w:space="0" w:color="auto"/>
        <w:bottom w:val="none" w:sz="0" w:space="0" w:color="auto"/>
        <w:right w:val="none" w:sz="0" w:space="0" w:color="auto"/>
      </w:divBdr>
      <w:divsChild>
        <w:div w:id="825584057">
          <w:marLeft w:val="0"/>
          <w:marRight w:val="0"/>
          <w:marTop w:val="0"/>
          <w:marBottom w:val="0"/>
          <w:divBdr>
            <w:top w:val="none" w:sz="0" w:space="0" w:color="auto"/>
            <w:left w:val="none" w:sz="0" w:space="0" w:color="auto"/>
            <w:bottom w:val="none" w:sz="0" w:space="0" w:color="auto"/>
            <w:right w:val="none" w:sz="0" w:space="0" w:color="auto"/>
          </w:divBdr>
          <w:divsChild>
            <w:div w:id="1038699673">
              <w:marLeft w:val="0"/>
              <w:marRight w:val="0"/>
              <w:marTop w:val="0"/>
              <w:marBottom w:val="0"/>
              <w:divBdr>
                <w:top w:val="none" w:sz="0" w:space="0" w:color="auto"/>
                <w:left w:val="none" w:sz="0" w:space="0" w:color="auto"/>
                <w:bottom w:val="none" w:sz="0" w:space="0" w:color="auto"/>
                <w:right w:val="none" w:sz="0" w:space="0" w:color="auto"/>
              </w:divBdr>
              <w:divsChild>
                <w:div w:id="1975478214">
                  <w:marLeft w:val="0"/>
                  <w:marRight w:val="0"/>
                  <w:marTop w:val="0"/>
                  <w:marBottom w:val="0"/>
                  <w:divBdr>
                    <w:top w:val="none" w:sz="0" w:space="0" w:color="auto"/>
                    <w:left w:val="none" w:sz="0" w:space="0" w:color="auto"/>
                    <w:bottom w:val="none" w:sz="0" w:space="0" w:color="auto"/>
                    <w:right w:val="none" w:sz="0" w:space="0" w:color="auto"/>
                  </w:divBdr>
                  <w:divsChild>
                    <w:div w:id="221523304">
                      <w:marLeft w:val="0"/>
                      <w:marRight w:val="0"/>
                      <w:marTop w:val="0"/>
                      <w:marBottom w:val="0"/>
                      <w:divBdr>
                        <w:top w:val="none" w:sz="0" w:space="0" w:color="auto"/>
                        <w:left w:val="none" w:sz="0" w:space="0" w:color="auto"/>
                        <w:bottom w:val="none" w:sz="0" w:space="0" w:color="auto"/>
                        <w:right w:val="none" w:sz="0" w:space="0" w:color="auto"/>
                      </w:divBdr>
                      <w:divsChild>
                        <w:div w:id="1507984374">
                          <w:marLeft w:val="0"/>
                          <w:marRight w:val="0"/>
                          <w:marTop w:val="0"/>
                          <w:marBottom w:val="0"/>
                          <w:divBdr>
                            <w:top w:val="none" w:sz="0" w:space="0" w:color="auto"/>
                            <w:left w:val="none" w:sz="0" w:space="0" w:color="auto"/>
                            <w:bottom w:val="none" w:sz="0" w:space="0" w:color="auto"/>
                            <w:right w:val="none" w:sz="0" w:space="0" w:color="auto"/>
                          </w:divBdr>
                          <w:divsChild>
                            <w:div w:id="396513928">
                              <w:marLeft w:val="0"/>
                              <w:marRight w:val="0"/>
                              <w:marTop w:val="0"/>
                              <w:marBottom w:val="0"/>
                              <w:divBdr>
                                <w:top w:val="none" w:sz="0" w:space="0" w:color="auto"/>
                                <w:left w:val="none" w:sz="0" w:space="0" w:color="auto"/>
                                <w:bottom w:val="none" w:sz="0" w:space="0" w:color="auto"/>
                                <w:right w:val="none" w:sz="0" w:space="0" w:color="auto"/>
                              </w:divBdr>
                              <w:divsChild>
                                <w:div w:id="1780644326">
                                  <w:marLeft w:val="0"/>
                                  <w:marRight w:val="0"/>
                                  <w:marTop w:val="0"/>
                                  <w:marBottom w:val="0"/>
                                  <w:divBdr>
                                    <w:top w:val="none" w:sz="0" w:space="0" w:color="auto"/>
                                    <w:left w:val="none" w:sz="0" w:space="0" w:color="auto"/>
                                    <w:bottom w:val="none" w:sz="0" w:space="0" w:color="auto"/>
                                    <w:right w:val="none" w:sz="0" w:space="0" w:color="auto"/>
                                  </w:divBdr>
                                  <w:divsChild>
                                    <w:div w:id="228081141">
                                      <w:marLeft w:val="0"/>
                                      <w:marRight w:val="0"/>
                                      <w:marTop w:val="0"/>
                                      <w:marBottom w:val="0"/>
                                      <w:divBdr>
                                        <w:top w:val="none" w:sz="0" w:space="0" w:color="auto"/>
                                        <w:left w:val="none" w:sz="0" w:space="0" w:color="auto"/>
                                        <w:bottom w:val="none" w:sz="0" w:space="0" w:color="auto"/>
                                        <w:right w:val="none" w:sz="0" w:space="0" w:color="auto"/>
                                      </w:divBdr>
                                      <w:divsChild>
                                        <w:div w:id="1327975516">
                                          <w:marLeft w:val="0"/>
                                          <w:marRight w:val="0"/>
                                          <w:marTop w:val="0"/>
                                          <w:marBottom w:val="0"/>
                                          <w:divBdr>
                                            <w:top w:val="none" w:sz="0" w:space="0" w:color="auto"/>
                                            <w:left w:val="none" w:sz="0" w:space="0" w:color="auto"/>
                                            <w:bottom w:val="none" w:sz="0" w:space="0" w:color="auto"/>
                                            <w:right w:val="none" w:sz="0" w:space="0" w:color="auto"/>
                                          </w:divBdr>
                                          <w:divsChild>
                                            <w:div w:id="878053629">
                                              <w:marLeft w:val="0"/>
                                              <w:marRight w:val="0"/>
                                              <w:marTop w:val="0"/>
                                              <w:marBottom w:val="0"/>
                                              <w:divBdr>
                                                <w:top w:val="none" w:sz="0" w:space="0" w:color="auto"/>
                                                <w:left w:val="none" w:sz="0" w:space="0" w:color="auto"/>
                                                <w:bottom w:val="none" w:sz="0" w:space="0" w:color="auto"/>
                                                <w:right w:val="none" w:sz="0" w:space="0" w:color="auto"/>
                                              </w:divBdr>
                                              <w:divsChild>
                                                <w:div w:id="392781355">
                                                  <w:marLeft w:val="0"/>
                                                  <w:marRight w:val="0"/>
                                                  <w:marTop w:val="0"/>
                                                  <w:marBottom w:val="0"/>
                                                  <w:divBdr>
                                                    <w:top w:val="none" w:sz="0" w:space="0" w:color="auto"/>
                                                    <w:left w:val="none" w:sz="0" w:space="0" w:color="auto"/>
                                                    <w:bottom w:val="none" w:sz="0" w:space="0" w:color="auto"/>
                                                    <w:right w:val="none" w:sz="0" w:space="0" w:color="auto"/>
                                                  </w:divBdr>
                                                  <w:divsChild>
                                                    <w:div w:id="1055616051">
                                                      <w:marLeft w:val="0"/>
                                                      <w:marRight w:val="0"/>
                                                      <w:marTop w:val="0"/>
                                                      <w:marBottom w:val="0"/>
                                                      <w:divBdr>
                                                        <w:top w:val="none" w:sz="0" w:space="0" w:color="auto"/>
                                                        <w:left w:val="none" w:sz="0" w:space="0" w:color="auto"/>
                                                        <w:bottom w:val="none" w:sz="0" w:space="0" w:color="auto"/>
                                                        <w:right w:val="none" w:sz="0" w:space="0" w:color="auto"/>
                                                      </w:divBdr>
                                                      <w:divsChild>
                                                        <w:div w:id="1229614032">
                                                          <w:marLeft w:val="0"/>
                                                          <w:marRight w:val="0"/>
                                                          <w:marTop w:val="0"/>
                                                          <w:marBottom w:val="0"/>
                                                          <w:divBdr>
                                                            <w:top w:val="none" w:sz="0" w:space="0" w:color="auto"/>
                                                            <w:left w:val="none" w:sz="0" w:space="0" w:color="auto"/>
                                                            <w:bottom w:val="none" w:sz="0" w:space="0" w:color="auto"/>
                                                            <w:right w:val="none" w:sz="0" w:space="0" w:color="auto"/>
                                                          </w:divBdr>
                                                          <w:divsChild>
                                                            <w:div w:id="1437336058">
                                                              <w:marLeft w:val="0"/>
                                                              <w:marRight w:val="150"/>
                                                              <w:marTop w:val="0"/>
                                                              <w:marBottom w:val="150"/>
                                                              <w:divBdr>
                                                                <w:top w:val="none" w:sz="0" w:space="0" w:color="auto"/>
                                                                <w:left w:val="none" w:sz="0" w:space="0" w:color="auto"/>
                                                                <w:bottom w:val="none" w:sz="0" w:space="0" w:color="auto"/>
                                                                <w:right w:val="none" w:sz="0" w:space="0" w:color="auto"/>
                                                              </w:divBdr>
                                                              <w:divsChild>
                                                                <w:div w:id="1949041326">
                                                                  <w:marLeft w:val="0"/>
                                                                  <w:marRight w:val="0"/>
                                                                  <w:marTop w:val="0"/>
                                                                  <w:marBottom w:val="0"/>
                                                                  <w:divBdr>
                                                                    <w:top w:val="none" w:sz="0" w:space="0" w:color="auto"/>
                                                                    <w:left w:val="none" w:sz="0" w:space="0" w:color="auto"/>
                                                                    <w:bottom w:val="none" w:sz="0" w:space="0" w:color="auto"/>
                                                                    <w:right w:val="none" w:sz="0" w:space="0" w:color="auto"/>
                                                                  </w:divBdr>
                                                                  <w:divsChild>
                                                                    <w:div w:id="148988831">
                                                                      <w:marLeft w:val="0"/>
                                                                      <w:marRight w:val="0"/>
                                                                      <w:marTop w:val="0"/>
                                                                      <w:marBottom w:val="0"/>
                                                                      <w:divBdr>
                                                                        <w:top w:val="none" w:sz="0" w:space="0" w:color="auto"/>
                                                                        <w:left w:val="none" w:sz="0" w:space="0" w:color="auto"/>
                                                                        <w:bottom w:val="none" w:sz="0" w:space="0" w:color="auto"/>
                                                                        <w:right w:val="none" w:sz="0" w:space="0" w:color="auto"/>
                                                                      </w:divBdr>
                                                                      <w:divsChild>
                                                                        <w:div w:id="1334606086">
                                                                          <w:marLeft w:val="0"/>
                                                                          <w:marRight w:val="0"/>
                                                                          <w:marTop w:val="0"/>
                                                                          <w:marBottom w:val="0"/>
                                                                          <w:divBdr>
                                                                            <w:top w:val="none" w:sz="0" w:space="0" w:color="auto"/>
                                                                            <w:left w:val="none" w:sz="0" w:space="0" w:color="auto"/>
                                                                            <w:bottom w:val="none" w:sz="0" w:space="0" w:color="auto"/>
                                                                            <w:right w:val="none" w:sz="0" w:space="0" w:color="auto"/>
                                                                          </w:divBdr>
                                                                          <w:divsChild>
                                                                            <w:div w:id="1695039848">
                                                                              <w:marLeft w:val="0"/>
                                                                              <w:marRight w:val="0"/>
                                                                              <w:marTop w:val="0"/>
                                                                              <w:marBottom w:val="0"/>
                                                                              <w:divBdr>
                                                                                <w:top w:val="none" w:sz="0" w:space="0" w:color="auto"/>
                                                                                <w:left w:val="none" w:sz="0" w:space="0" w:color="auto"/>
                                                                                <w:bottom w:val="none" w:sz="0" w:space="0" w:color="auto"/>
                                                                                <w:right w:val="none" w:sz="0" w:space="0" w:color="auto"/>
                                                                              </w:divBdr>
                                                                              <w:divsChild>
                                                                                <w:div w:id="1877884161">
                                                                                  <w:marLeft w:val="0"/>
                                                                                  <w:marRight w:val="0"/>
                                                                                  <w:marTop w:val="0"/>
                                                                                  <w:marBottom w:val="0"/>
                                                                                  <w:divBdr>
                                                                                    <w:top w:val="none" w:sz="0" w:space="0" w:color="auto"/>
                                                                                    <w:left w:val="none" w:sz="0" w:space="0" w:color="auto"/>
                                                                                    <w:bottom w:val="none" w:sz="0" w:space="0" w:color="auto"/>
                                                                                    <w:right w:val="none" w:sz="0" w:space="0" w:color="auto"/>
                                                                                  </w:divBdr>
                                                                                  <w:divsChild>
                                                                                    <w:div w:id="842667014">
                                                                                      <w:marLeft w:val="0"/>
                                                                                      <w:marRight w:val="0"/>
                                                                                      <w:marTop w:val="0"/>
                                                                                      <w:marBottom w:val="0"/>
                                                                                      <w:divBdr>
                                                                                        <w:top w:val="none" w:sz="0" w:space="0" w:color="auto"/>
                                                                                        <w:left w:val="none" w:sz="0" w:space="0" w:color="auto"/>
                                                                                        <w:bottom w:val="none" w:sz="0" w:space="0" w:color="auto"/>
                                                                                        <w:right w:val="none" w:sz="0" w:space="0" w:color="auto"/>
                                                                                      </w:divBdr>
                                                                                    </w:div>
                                                                                    <w:div w:id="1078941381">
                                                                                      <w:marLeft w:val="0"/>
                                                                                      <w:marRight w:val="0"/>
                                                                                      <w:marTop w:val="0"/>
                                                                                      <w:marBottom w:val="280"/>
                                                                                      <w:divBdr>
                                                                                        <w:top w:val="none" w:sz="0" w:space="0" w:color="auto"/>
                                                                                        <w:left w:val="none" w:sz="0" w:space="0" w:color="auto"/>
                                                                                        <w:bottom w:val="none" w:sz="0" w:space="0" w:color="auto"/>
                                                                                        <w:right w:val="none" w:sz="0" w:space="0" w:color="auto"/>
                                                                                      </w:divBdr>
                                                                                    </w:div>
                                                                                    <w:div w:id="136440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0359292">
      <w:bodyDiv w:val="1"/>
      <w:marLeft w:val="0"/>
      <w:marRight w:val="0"/>
      <w:marTop w:val="0"/>
      <w:marBottom w:val="0"/>
      <w:divBdr>
        <w:top w:val="none" w:sz="0" w:space="0" w:color="auto"/>
        <w:left w:val="none" w:sz="0" w:space="0" w:color="auto"/>
        <w:bottom w:val="none" w:sz="0" w:space="0" w:color="auto"/>
        <w:right w:val="none" w:sz="0" w:space="0" w:color="auto"/>
      </w:divBdr>
    </w:div>
    <w:div w:id="1981957188">
      <w:bodyDiv w:val="1"/>
      <w:marLeft w:val="0"/>
      <w:marRight w:val="0"/>
      <w:marTop w:val="0"/>
      <w:marBottom w:val="0"/>
      <w:divBdr>
        <w:top w:val="none" w:sz="0" w:space="0" w:color="auto"/>
        <w:left w:val="none" w:sz="0" w:space="0" w:color="auto"/>
        <w:bottom w:val="none" w:sz="0" w:space="0" w:color="auto"/>
        <w:right w:val="none" w:sz="0" w:space="0" w:color="auto"/>
      </w:divBdr>
    </w:div>
    <w:div w:id="1989239478">
      <w:bodyDiv w:val="1"/>
      <w:marLeft w:val="0"/>
      <w:marRight w:val="0"/>
      <w:marTop w:val="0"/>
      <w:marBottom w:val="0"/>
      <w:divBdr>
        <w:top w:val="none" w:sz="0" w:space="0" w:color="auto"/>
        <w:left w:val="none" w:sz="0" w:space="0" w:color="auto"/>
        <w:bottom w:val="none" w:sz="0" w:space="0" w:color="auto"/>
        <w:right w:val="none" w:sz="0" w:space="0" w:color="auto"/>
      </w:divBdr>
      <w:divsChild>
        <w:div w:id="1060055983">
          <w:marLeft w:val="0"/>
          <w:marRight w:val="0"/>
          <w:marTop w:val="0"/>
          <w:marBottom w:val="0"/>
          <w:divBdr>
            <w:top w:val="none" w:sz="0" w:space="0" w:color="auto"/>
            <w:left w:val="none" w:sz="0" w:space="0" w:color="auto"/>
            <w:bottom w:val="none" w:sz="0" w:space="0" w:color="auto"/>
            <w:right w:val="none" w:sz="0" w:space="0" w:color="auto"/>
          </w:divBdr>
        </w:div>
      </w:divsChild>
    </w:div>
    <w:div w:id="1993680576">
      <w:bodyDiv w:val="1"/>
      <w:marLeft w:val="0"/>
      <w:marRight w:val="0"/>
      <w:marTop w:val="0"/>
      <w:marBottom w:val="0"/>
      <w:divBdr>
        <w:top w:val="none" w:sz="0" w:space="0" w:color="auto"/>
        <w:left w:val="none" w:sz="0" w:space="0" w:color="auto"/>
        <w:bottom w:val="none" w:sz="0" w:space="0" w:color="auto"/>
        <w:right w:val="none" w:sz="0" w:space="0" w:color="auto"/>
      </w:divBdr>
    </w:div>
    <w:div w:id="1999649729">
      <w:bodyDiv w:val="1"/>
      <w:marLeft w:val="0"/>
      <w:marRight w:val="0"/>
      <w:marTop w:val="0"/>
      <w:marBottom w:val="0"/>
      <w:divBdr>
        <w:top w:val="none" w:sz="0" w:space="0" w:color="auto"/>
        <w:left w:val="none" w:sz="0" w:space="0" w:color="auto"/>
        <w:bottom w:val="none" w:sz="0" w:space="0" w:color="auto"/>
        <w:right w:val="none" w:sz="0" w:space="0" w:color="auto"/>
      </w:divBdr>
    </w:div>
    <w:div w:id="2005355933">
      <w:bodyDiv w:val="1"/>
      <w:marLeft w:val="0"/>
      <w:marRight w:val="0"/>
      <w:marTop w:val="0"/>
      <w:marBottom w:val="0"/>
      <w:divBdr>
        <w:top w:val="none" w:sz="0" w:space="0" w:color="auto"/>
        <w:left w:val="none" w:sz="0" w:space="0" w:color="auto"/>
        <w:bottom w:val="none" w:sz="0" w:space="0" w:color="auto"/>
        <w:right w:val="none" w:sz="0" w:space="0" w:color="auto"/>
      </w:divBdr>
    </w:div>
    <w:div w:id="2006128736">
      <w:bodyDiv w:val="1"/>
      <w:marLeft w:val="0"/>
      <w:marRight w:val="0"/>
      <w:marTop w:val="0"/>
      <w:marBottom w:val="0"/>
      <w:divBdr>
        <w:top w:val="none" w:sz="0" w:space="0" w:color="auto"/>
        <w:left w:val="none" w:sz="0" w:space="0" w:color="auto"/>
        <w:bottom w:val="none" w:sz="0" w:space="0" w:color="auto"/>
        <w:right w:val="none" w:sz="0" w:space="0" w:color="auto"/>
      </w:divBdr>
    </w:div>
    <w:div w:id="2009166141">
      <w:bodyDiv w:val="1"/>
      <w:marLeft w:val="0"/>
      <w:marRight w:val="0"/>
      <w:marTop w:val="0"/>
      <w:marBottom w:val="0"/>
      <w:divBdr>
        <w:top w:val="none" w:sz="0" w:space="0" w:color="auto"/>
        <w:left w:val="none" w:sz="0" w:space="0" w:color="auto"/>
        <w:bottom w:val="none" w:sz="0" w:space="0" w:color="auto"/>
        <w:right w:val="none" w:sz="0" w:space="0" w:color="auto"/>
      </w:divBdr>
    </w:div>
    <w:div w:id="2032101909">
      <w:bodyDiv w:val="1"/>
      <w:marLeft w:val="0"/>
      <w:marRight w:val="0"/>
      <w:marTop w:val="0"/>
      <w:marBottom w:val="0"/>
      <w:divBdr>
        <w:top w:val="none" w:sz="0" w:space="0" w:color="auto"/>
        <w:left w:val="none" w:sz="0" w:space="0" w:color="auto"/>
        <w:bottom w:val="none" w:sz="0" w:space="0" w:color="auto"/>
        <w:right w:val="none" w:sz="0" w:space="0" w:color="auto"/>
      </w:divBdr>
    </w:div>
    <w:div w:id="2035617042">
      <w:bodyDiv w:val="1"/>
      <w:marLeft w:val="0"/>
      <w:marRight w:val="0"/>
      <w:marTop w:val="0"/>
      <w:marBottom w:val="0"/>
      <w:divBdr>
        <w:top w:val="none" w:sz="0" w:space="0" w:color="auto"/>
        <w:left w:val="none" w:sz="0" w:space="0" w:color="auto"/>
        <w:bottom w:val="none" w:sz="0" w:space="0" w:color="auto"/>
        <w:right w:val="none" w:sz="0" w:space="0" w:color="auto"/>
      </w:divBdr>
      <w:divsChild>
        <w:div w:id="1253322164">
          <w:marLeft w:val="0"/>
          <w:marRight w:val="0"/>
          <w:marTop w:val="0"/>
          <w:marBottom w:val="0"/>
          <w:divBdr>
            <w:top w:val="none" w:sz="0" w:space="0" w:color="auto"/>
            <w:left w:val="none" w:sz="0" w:space="0" w:color="auto"/>
            <w:bottom w:val="none" w:sz="0" w:space="0" w:color="auto"/>
            <w:right w:val="none" w:sz="0" w:space="0" w:color="auto"/>
          </w:divBdr>
          <w:divsChild>
            <w:div w:id="1493450391">
              <w:marLeft w:val="0"/>
              <w:marRight w:val="0"/>
              <w:marTop w:val="0"/>
              <w:marBottom w:val="0"/>
              <w:divBdr>
                <w:top w:val="none" w:sz="0" w:space="0" w:color="auto"/>
                <w:left w:val="none" w:sz="0" w:space="0" w:color="auto"/>
                <w:bottom w:val="none" w:sz="0" w:space="0" w:color="auto"/>
                <w:right w:val="none" w:sz="0" w:space="0" w:color="auto"/>
              </w:divBdr>
              <w:divsChild>
                <w:div w:id="774054133">
                  <w:marLeft w:val="0"/>
                  <w:marRight w:val="0"/>
                  <w:marTop w:val="0"/>
                  <w:marBottom w:val="0"/>
                  <w:divBdr>
                    <w:top w:val="none" w:sz="0" w:space="0" w:color="auto"/>
                    <w:left w:val="none" w:sz="0" w:space="0" w:color="auto"/>
                    <w:bottom w:val="none" w:sz="0" w:space="0" w:color="auto"/>
                    <w:right w:val="none" w:sz="0" w:space="0" w:color="auto"/>
                  </w:divBdr>
                  <w:divsChild>
                    <w:div w:id="551162702">
                      <w:marLeft w:val="0"/>
                      <w:marRight w:val="0"/>
                      <w:marTop w:val="0"/>
                      <w:marBottom w:val="0"/>
                      <w:divBdr>
                        <w:top w:val="none" w:sz="0" w:space="0" w:color="auto"/>
                        <w:left w:val="none" w:sz="0" w:space="0" w:color="auto"/>
                        <w:bottom w:val="none" w:sz="0" w:space="0" w:color="auto"/>
                        <w:right w:val="none" w:sz="0" w:space="0" w:color="auto"/>
                      </w:divBdr>
                      <w:divsChild>
                        <w:div w:id="635338411">
                          <w:marLeft w:val="0"/>
                          <w:marRight w:val="0"/>
                          <w:marTop w:val="0"/>
                          <w:marBottom w:val="0"/>
                          <w:divBdr>
                            <w:top w:val="none" w:sz="0" w:space="0" w:color="auto"/>
                            <w:left w:val="none" w:sz="0" w:space="0" w:color="auto"/>
                            <w:bottom w:val="none" w:sz="0" w:space="0" w:color="auto"/>
                            <w:right w:val="none" w:sz="0" w:space="0" w:color="auto"/>
                          </w:divBdr>
                          <w:divsChild>
                            <w:div w:id="1723167740">
                              <w:marLeft w:val="0"/>
                              <w:marRight w:val="0"/>
                              <w:marTop w:val="0"/>
                              <w:marBottom w:val="0"/>
                              <w:divBdr>
                                <w:top w:val="none" w:sz="0" w:space="0" w:color="auto"/>
                                <w:left w:val="none" w:sz="0" w:space="0" w:color="auto"/>
                                <w:bottom w:val="none" w:sz="0" w:space="0" w:color="auto"/>
                                <w:right w:val="none" w:sz="0" w:space="0" w:color="auto"/>
                              </w:divBdr>
                              <w:divsChild>
                                <w:div w:id="1757824658">
                                  <w:marLeft w:val="0"/>
                                  <w:marRight w:val="0"/>
                                  <w:marTop w:val="0"/>
                                  <w:marBottom w:val="0"/>
                                  <w:divBdr>
                                    <w:top w:val="none" w:sz="0" w:space="0" w:color="auto"/>
                                    <w:left w:val="none" w:sz="0" w:space="0" w:color="auto"/>
                                    <w:bottom w:val="none" w:sz="0" w:space="0" w:color="auto"/>
                                    <w:right w:val="none" w:sz="0" w:space="0" w:color="auto"/>
                                  </w:divBdr>
                                  <w:divsChild>
                                    <w:div w:id="1008361978">
                                      <w:marLeft w:val="0"/>
                                      <w:marRight w:val="0"/>
                                      <w:marTop w:val="0"/>
                                      <w:marBottom w:val="0"/>
                                      <w:divBdr>
                                        <w:top w:val="none" w:sz="0" w:space="0" w:color="auto"/>
                                        <w:left w:val="none" w:sz="0" w:space="0" w:color="auto"/>
                                        <w:bottom w:val="none" w:sz="0" w:space="0" w:color="auto"/>
                                        <w:right w:val="none" w:sz="0" w:space="0" w:color="auto"/>
                                      </w:divBdr>
                                      <w:divsChild>
                                        <w:div w:id="263197966">
                                          <w:marLeft w:val="0"/>
                                          <w:marRight w:val="0"/>
                                          <w:marTop w:val="0"/>
                                          <w:marBottom w:val="0"/>
                                          <w:divBdr>
                                            <w:top w:val="none" w:sz="0" w:space="0" w:color="auto"/>
                                            <w:left w:val="none" w:sz="0" w:space="0" w:color="auto"/>
                                            <w:bottom w:val="none" w:sz="0" w:space="0" w:color="auto"/>
                                            <w:right w:val="none" w:sz="0" w:space="0" w:color="auto"/>
                                          </w:divBdr>
                                          <w:divsChild>
                                            <w:div w:id="1591236921">
                                              <w:marLeft w:val="0"/>
                                              <w:marRight w:val="0"/>
                                              <w:marTop w:val="0"/>
                                              <w:marBottom w:val="0"/>
                                              <w:divBdr>
                                                <w:top w:val="none" w:sz="0" w:space="0" w:color="auto"/>
                                                <w:left w:val="none" w:sz="0" w:space="0" w:color="auto"/>
                                                <w:bottom w:val="none" w:sz="0" w:space="0" w:color="auto"/>
                                                <w:right w:val="none" w:sz="0" w:space="0" w:color="auto"/>
                                              </w:divBdr>
                                              <w:divsChild>
                                                <w:div w:id="1709837562">
                                                  <w:marLeft w:val="0"/>
                                                  <w:marRight w:val="0"/>
                                                  <w:marTop w:val="0"/>
                                                  <w:marBottom w:val="0"/>
                                                  <w:divBdr>
                                                    <w:top w:val="none" w:sz="0" w:space="0" w:color="auto"/>
                                                    <w:left w:val="none" w:sz="0" w:space="0" w:color="auto"/>
                                                    <w:bottom w:val="none" w:sz="0" w:space="0" w:color="auto"/>
                                                    <w:right w:val="none" w:sz="0" w:space="0" w:color="auto"/>
                                                  </w:divBdr>
                                                  <w:divsChild>
                                                    <w:div w:id="424763778">
                                                      <w:marLeft w:val="0"/>
                                                      <w:marRight w:val="0"/>
                                                      <w:marTop w:val="0"/>
                                                      <w:marBottom w:val="0"/>
                                                      <w:divBdr>
                                                        <w:top w:val="none" w:sz="0" w:space="0" w:color="auto"/>
                                                        <w:left w:val="none" w:sz="0" w:space="0" w:color="auto"/>
                                                        <w:bottom w:val="none" w:sz="0" w:space="0" w:color="auto"/>
                                                        <w:right w:val="none" w:sz="0" w:space="0" w:color="auto"/>
                                                      </w:divBdr>
                                                      <w:divsChild>
                                                        <w:div w:id="762604605">
                                                          <w:marLeft w:val="0"/>
                                                          <w:marRight w:val="0"/>
                                                          <w:marTop w:val="0"/>
                                                          <w:marBottom w:val="0"/>
                                                          <w:divBdr>
                                                            <w:top w:val="none" w:sz="0" w:space="0" w:color="auto"/>
                                                            <w:left w:val="none" w:sz="0" w:space="0" w:color="auto"/>
                                                            <w:bottom w:val="none" w:sz="0" w:space="0" w:color="auto"/>
                                                            <w:right w:val="none" w:sz="0" w:space="0" w:color="auto"/>
                                                          </w:divBdr>
                                                          <w:divsChild>
                                                            <w:div w:id="825367111">
                                                              <w:marLeft w:val="0"/>
                                                              <w:marRight w:val="150"/>
                                                              <w:marTop w:val="0"/>
                                                              <w:marBottom w:val="150"/>
                                                              <w:divBdr>
                                                                <w:top w:val="none" w:sz="0" w:space="0" w:color="auto"/>
                                                                <w:left w:val="none" w:sz="0" w:space="0" w:color="auto"/>
                                                                <w:bottom w:val="none" w:sz="0" w:space="0" w:color="auto"/>
                                                                <w:right w:val="none" w:sz="0" w:space="0" w:color="auto"/>
                                                              </w:divBdr>
                                                              <w:divsChild>
                                                                <w:div w:id="1316030839">
                                                                  <w:marLeft w:val="0"/>
                                                                  <w:marRight w:val="0"/>
                                                                  <w:marTop w:val="0"/>
                                                                  <w:marBottom w:val="0"/>
                                                                  <w:divBdr>
                                                                    <w:top w:val="none" w:sz="0" w:space="0" w:color="auto"/>
                                                                    <w:left w:val="none" w:sz="0" w:space="0" w:color="auto"/>
                                                                    <w:bottom w:val="none" w:sz="0" w:space="0" w:color="auto"/>
                                                                    <w:right w:val="none" w:sz="0" w:space="0" w:color="auto"/>
                                                                  </w:divBdr>
                                                                  <w:divsChild>
                                                                    <w:div w:id="151332085">
                                                                      <w:marLeft w:val="0"/>
                                                                      <w:marRight w:val="0"/>
                                                                      <w:marTop w:val="0"/>
                                                                      <w:marBottom w:val="0"/>
                                                                      <w:divBdr>
                                                                        <w:top w:val="none" w:sz="0" w:space="0" w:color="auto"/>
                                                                        <w:left w:val="none" w:sz="0" w:space="0" w:color="auto"/>
                                                                        <w:bottom w:val="none" w:sz="0" w:space="0" w:color="auto"/>
                                                                        <w:right w:val="none" w:sz="0" w:space="0" w:color="auto"/>
                                                                      </w:divBdr>
                                                                      <w:divsChild>
                                                                        <w:div w:id="228926013">
                                                                          <w:marLeft w:val="0"/>
                                                                          <w:marRight w:val="0"/>
                                                                          <w:marTop w:val="0"/>
                                                                          <w:marBottom w:val="0"/>
                                                                          <w:divBdr>
                                                                            <w:top w:val="none" w:sz="0" w:space="0" w:color="auto"/>
                                                                            <w:left w:val="none" w:sz="0" w:space="0" w:color="auto"/>
                                                                            <w:bottom w:val="none" w:sz="0" w:space="0" w:color="auto"/>
                                                                            <w:right w:val="none" w:sz="0" w:space="0" w:color="auto"/>
                                                                          </w:divBdr>
                                                                          <w:divsChild>
                                                                            <w:div w:id="1952013736">
                                                                              <w:marLeft w:val="0"/>
                                                                              <w:marRight w:val="0"/>
                                                                              <w:marTop w:val="0"/>
                                                                              <w:marBottom w:val="0"/>
                                                                              <w:divBdr>
                                                                                <w:top w:val="none" w:sz="0" w:space="0" w:color="auto"/>
                                                                                <w:left w:val="none" w:sz="0" w:space="0" w:color="auto"/>
                                                                                <w:bottom w:val="none" w:sz="0" w:space="0" w:color="auto"/>
                                                                                <w:right w:val="none" w:sz="0" w:space="0" w:color="auto"/>
                                                                              </w:divBdr>
                                                                              <w:divsChild>
                                                                                <w:div w:id="1420449624">
                                                                                  <w:marLeft w:val="0"/>
                                                                                  <w:marRight w:val="0"/>
                                                                                  <w:marTop w:val="0"/>
                                                                                  <w:marBottom w:val="0"/>
                                                                                  <w:divBdr>
                                                                                    <w:top w:val="none" w:sz="0" w:space="0" w:color="auto"/>
                                                                                    <w:left w:val="none" w:sz="0" w:space="0" w:color="auto"/>
                                                                                    <w:bottom w:val="none" w:sz="0" w:space="0" w:color="auto"/>
                                                                                    <w:right w:val="none" w:sz="0" w:space="0" w:color="auto"/>
                                                                                  </w:divBdr>
                                                                                  <w:divsChild>
                                                                                    <w:div w:id="1250849270">
                                                                                      <w:marLeft w:val="0"/>
                                                                                      <w:marRight w:val="0"/>
                                                                                      <w:marTop w:val="0"/>
                                                                                      <w:marBottom w:val="0"/>
                                                                                      <w:divBdr>
                                                                                        <w:top w:val="none" w:sz="0" w:space="0" w:color="auto"/>
                                                                                        <w:left w:val="none" w:sz="0" w:space="0" w:color="auto"/>
                                                                                        <w:bottom w:val="none" w:sz="0" w:space="0" w:color="auto"/>
                                                                                        <w:right w:val="none" w:sz="0" w:space="0" w:color="auto"/>
                                                                                      </w:divBdr>
                                                                                    </w:div>
                                                                                    <w:div w:id="100808414">
                                                                                      <w:marLeft w:val="0"/>
                                                                                      <w:marRight w:val="0"/>
                                                                                      <w:marTop w:val="0"/>
                                                                                      <w:marBottom w:val="0"/>
                                                                                      <w:divBdr>
                                                                                        <w:top w:val="none" w:sz="0" w:space="0" w:color="auto"/>
                                                                                        <w:left w:val="none" w:sz="0" w:space="0" w:color="auto"/>
                                                                                        <w:bottom w:val="none" w:sz="0" w:space="0" w:color="auto"/>
                                                                                        <w:right w:val="none" w:sz="0" w:space="0" w:color="auto"/>
                                                                                      </w:divBdr>
                                                                                    </w:div>
                                                                                    <w:div w:id="41449137">
                                                                                      <w:marLeft w:val="0"/>
                                                                                      <w:marRight w:val="0"/>
                                                                                      <w:marTop w:val="0"/>
                                                                                      <w:marBottom w:val="0"/>
                                                                                      <w:divBdr>
                                                                                        <w:top w:val="none" w:sz="0" w:space="0" w:color="auto"/>
                                                                                        <w:left w:val="none" w:sz="0" w:space="0" w:color="auto"/>
                                                                                        <w:bottom w:val="none" w:sz="0" w:space="0" w:color="auto"/>
                                                                                        <w:right w:val="none" w:sz="0" w:space="0" w:color="auto"/>
                                                                                      </w:divBdr>
                                                                                    </w:div>
                                                                                    <w:div w:id="366103952">
                                                                                      <w:marLeft w:val="0"/>
                                                                                      <w:marRight w:val="0"/>
                                                                                      <w:marTop w:val="0"/>
                                                                                      <w:marBottom w:val="0"/>
                                                                                      <w:divBdr>
                                                                                        <w:top w:val="none" w:sz="0" w:space="0" w:color="auto"/>
                                                                                        <w:left w:val="none" w:sz="0" w:space="0" w:color="auto"/>
                                                                                        <w:bottom w:val="none" w:sz="0" w:space="0" w:color="auto"/>
                                                                                        <w:right w:val="none" w:sz="0" w:space="0" w:color="auto"/>
                                                                                      </w:divBdr>
                                                                                    </w:div>
                                                                                    <w:div w:id="1010572575">
                                                                                      <w:marLeft w:val="0"/>
                                                                                      <w:marRight w:val="0"/>
                                                                                      <w:marTop w:val="0"/>
                                                                                      <w:marBottom w:val="0"/>
                                                                                      <w:divBdr>
                                                                                        <w:top w:val="none" w:sz="0" w:space="0" w:color="auto"/>
                                                                                        <w:left w:val="none" w:sz="0" w:space="0" w:color="auto"/>
                                                                                        <w:bottom w:val="none" w:sz="0" w:space="0" w:color="auto"/>
                                                                                        <w:right w:val="none" w:sz="0" w:space="0" w:color="auto"/>
                                                                                      </w:divBdr>
                                                                                    </w:div>
                                                                                    <w:div w:id="1273631645">
                                                                                      <w:marLeft w:val="0"/>
                                                                                      <w:marRight w:val="0"/>
                                                                                      <w:marTop w:val="0"/>
                                                                                      <w:marBottom w:val="0"/>
                                                                                      <w:divBdr>
                                                                                        <w:top w:val="none" w:sz="0" w:space="0" w:color="auto"/>
                                                                                        <w:left w:val="none" w:sz="0" w:space="0" w:color="auto"/>
                                                                                        <w:bottom w:val="none" w:sz="0" w:space="0" w:color="auto"/>
                                                                                        <w:right w:val="none" w:sz="0" w:space="0" w:color="auto"/>
                                                                                      </w:divBdr>
                                                                                    </w:div>
                                                                                    <w:div w:id="249169227">
                                                                                      <w:marLeft w:val="0"/>
                                                                                      <w:marRight w:val="0"/>
                                                                                      <w:marTop w:val="0"/>
                                                                                      <w:marBottom w:val="0"/>
                                                                                      <w:divBdr>
                                                                                        <w:top w:val="none" w:sz="0" w:space="0" w:color="auto"/>
                                                                                        <w:left w:val="none" w:sz="0" w:space="0" w:color="auto"/>
                                                                                        <w:bottom w:val="none" w:sz="0" w:space="0" w:color="auto"/>
                                                                                        <w:right w:val="none" w:sz="0" w:space="0" w:color="auto"/>
                                                                                      </w:divBdr>
                                                                                    </w:div>
                                                                                    <w:div w:id="578294682">
                                                                                      <w:marLeft w:val="0"/>
                                                                                      <w:marRight w:val="0"/>
                                                                                      <w:marTop w:val="0"/>
                                                                                      <w:marBottom w:val="0"/>
                                                                                      <w:divBdr>
                                                                                        <w:top w:val="none" w:sz="0" w:space="0" w:color="auto"/>
                                                                                        <w:left w:val="none" w:sz="0" w:space="0" w:color="auto"/>
                                                                                        <w:bottom w:val="none" w:sz="0" w:space="0" w:color="auto"/>
                                                                                        <w:right w:val="none" w:sz="0" w:space="0" w:color="auto"/>
                                                                                      </w:divBdr>
                                                                                    </w:div>
                                                                                    <w:div w:id="18312976">
                                                                                      <w:marLeft w:val="0"/>
                                                                                      <w:marRight w:val="0"/>
                                                                                      <w:marTop w:val="0"/>
                                                                                      <w:marBottom w:val="0"/>
                                                                                      <w:divBdr>
                                                                                        <w:top w:val="none" w:sz="0" w:space="0" w:color="auto"/>
                                                                                        <w:left w:val="none" w:sz="0" w:space="0" w:color="auto"/>
                                                                                        <w:bottom w:val="none" w:sz="0" w:space="0" w:color="auto"/>
                                                                                        <w:right w:val="none" w:sz="0" w:space="0" w:color="auto"/>
                                                                                      </w:divBdr>
                                                                                    </w:div>
                                                                                    <w:div w:id="1442532919">
                                                                                      <w:marLeft w:val="0"/>
                                                                                      <w:marRight w:val="0"/>
                                                                                      <w:marTop w:val="0"/>
                                                                                      <w:marBottom w:val="0"/>
                                                                                      <w:divBdr>
                                                                                        <w:top w:val="none" w:sz="0" w:space="0" w:color="auto"/>
                                                                                        <w:left w:val="none" w:sz="0" w:space="0" w:color="auto"/>
                                                                                        <w:bottom w:val="none" w:sz="0" w:space="0" w:color="auto"/>
                                                                                        <w:right w:val="none" w:sz="0" w:space="0" w:color="auto"/>
                                                                                      </w:divBdr>
                                                                                    </w:div>
                                                                                    <w:div w:id="570189353">
                                                                                      <w:marLeft w:val="0"/>
                                                                                      <w:marRight w:val="0"/>
                                                                                      <w:marTop w:val="0"/>
                                                                                      <w:marBottom w:val="0"/>
                                                                                      <w:divBdr>
                                                                                        <w:top w:val="none" w:sz="0" w:space="0" w:color="auto"/>
                                                                                        <w:left w:val="none" w:sz="0" w:space="0" w:color="auto"/>
                                                                                        <w:bottom w:val="none" w:sz="0" w:space="0" w:color="auto"/>
                                                                                        <w:right w:val="none" w:sz="0" w:space="0" w:color="auto"/>
                                                                                      </w:divBdr>
                                                                                    </w:div>
                                                                                    <w:div w:id="1524517105">
                                                                                      <w:marLeft w:val="0"/>
                                                                                      <w:marRight w:val="0"/>
                                                                                      <w:marTop w:val="0"/>
                                                                                      <w:marBottom w:val="0"/>
                                                                                      <w:divBdr>
                                                                                        <w:top w:val="none" w:sz="0" w:space="0" w:color="auto"/>
                                                                                        <w:left w:val="none" w:sz="0" w:space="0" w:color="auto"/>
                                                                                        <w:bottom w:val="none" w:sz="0" w:space="0" w:color="auto"/>
                                                                                        <w:right w:val="none" w:sz="0" w:space="0" w:color="auto"/>
                                                                                      </w:divBdr>
                                                                                    </w:div>
                                                                                    <w:div w:id="1401831491">
                                                                                      <w:marLeft w:val="0"/>
                                                                                      <w:marRight w:val="0"/>
                                                                                      <w:marTop w:val="0"/>
                                                                                      <w:marBottom w:val="0"/>
                                                                                      <w:divBdr>
                                                                                        <w:top w:val="none" w:sz="0" w:space="0" w:color="auto"/>
                                                                                        <w:left w:val="none" w:sz="0" w:space="0" w:color="auto"/>
                                                                                        <w:bottom w:val="none" w:sz="0" w:space="0" w:color="auto"/>
                                                                                        <w:right w:val="none" w:sz="0" w:space="0" w:color="auto"/>
                                                                                      </w:divBdr>
                                                                                    </w:div>
                                                                                    <w:div w:id="1607425672">
                                                                                      <w:marLeft w:val="0"/>
                                                                                      <w:marRight w:val="0"/>
                                                                                      <w:marTop w:val="0"/>
                                                                                      <w:marBottom w:val="0"/>
                                                                                      <w:divBdr>
                                                                                        <w:top w:val="none" w:sz="0" w:space="0" w:color="auto"/>
                                                                                        <w:left w:val="none" w:sz="0" w:space="0" w:color="auto"/>
                                                                                        <w:bottom w:val="none" w:sz="0" w:space="0" w:color="auto"/>
                                                                                        <w:right w:val="none" w:sz="0" w:space="0" w:color="auto"/>
                                                                                      </w:divBdr>
                                                                                    </w:div>
                                                                                    <w:div w:id="589700071">
                                                                                      <w:marLeft w:val="0"/>
                                                                                      <w:marRight w:val="0"/>
                                                                                      <w:marTop w:val="0"/>
                                                                                      <w:marBottom w:val="0"/>
                                                                                      <w:divBdr>
                                                                                        <w:top w:val="none" w:sz="0" w:space="0" w:color="auto"/>
                                                                                        <w:left w:val="none" w:sz="0" w:space="0" w:color="auto"/>
                                                                                        <w:bottom w:val="none" w:sz="0" w:space="0" w:color="auto"/>
                                                                                        <w:right w:val="none" w:sz="0" w:space="0" w:color="auto"/>
                                                                                      </w:divBdr>
                                                                                    </w:div>
                                                                                    <w:div w:id="1898121673">
                                                                                      <w:marLeft w:val="0"/>
                                                                                      <w:marRight w:val="0"/>
                                                                                      <w:marTop w:val="0"/>
                                                                                      <w:marBottom w:val="0"/>
                                                                                      <w:divBdr>
                                                                                        <w:top w:val="none" w:sz="0" w:space="0" w:color="auto"/>
                                                                                        <w:left w:val="none" w:sz="0" w:space="0" w:color="auto"/>
                                                                                        <w:bottom w:val="none" w:sz="0" w:space="0" w:color="auto"/>
                                                                                        <w:right w:val="none" w:sz="0" w:space="0" w:color="auto"/>
                                                                                      </w:divBdr>
                                                                                    </w:div>
                                                                                    <w:div w:id="1877615950">
                                                                                      <w:marLeft w:val="0"/>
                                                                                      <w:marRight w:val="0"/>
                                                                                      <w:marTop w:val="0"/>
                                                                                      <w:marBottom w:val="0"/>
                                                                                      <w:divBdr>
                                                                                        <w:top w:val="none" w:sz="0" w:space="0" w:color="auto"/>
                                                                                        <w:left w:val="none" w:sz="0" w:space="0" w:color="auto"/>
                                                                                        <w:bottom w:val="none" w:sz="0" w:space="0" w:color="auto"/>
                                                                                        <w:right w:val="none" w:sz="0" w:space="0" w:color="auto"/>
                                                                                      </w:divBdr>
                                                                                    </w:div>
                                                                                    <w:div w:id="693920102">
                                                                                      <w:marLeft w:val="0"/>
                                                                                      <w:marRight w:val="0"/>
                                                                                      <w:marTop w:val="0"/>
                                                                                      <w:marBottom w:val="0"/>
                                                                                      <w:divBdr>
                                                                                        <w:top w:val="none" w:sz="0" w:space="0" w:color="auto"/>
                                                                                        <w:left w:val="none" w:sz="0" w:space="0" w:color="auto"/>
                                                                                        <w:bottom w:val="none" w:sz="0" w:space="0" w:color="auto"/>
                                                                                        <w:right w:val="none" w:sz="0" w:space="0" w:color="auto"/>
                                                                                      </w:divBdr>
                                                                                    </w:div>
                                                                                    <w:div w:id="786847692">
                                                                                      <w:marLeft w:val="0"/>
                                                                                      <w:marRight w:val="0"/>
                                                                                      <w:marTop w:val="0"/>
                                                                                      <w:marBottom w:val="0"/>
                                                                                      <w:divBdr>
                                                                                        <w:top w:val="none" w:sz="0" w:space="0" w:color="auto"/>
                                                                                        <w:left w:val="none" w:sz="0" w:space="0" w:color="auto"/>
                                                                                        <w:bottom w:val="none" w:sz="0" w:space="0" w:color="auto"/>
                                                                                        <w:right w:val="none" w:sz="0" w:space="0" w:color="auto"/>
                                                                                      </w:divBdr>
                                                                                    </w:div>
                                                                                    <w:div w:id="1011101648">
                                                                                      <w:marLeft w:val="0"/>
                                                                                      <w:marRight w:val="0"/>
                                                                                      <w:marTop w:val="0"/>
                                                                                      <w:marBottom w:val="0"/>
                                                                                      <w:divBdr>
                                                                                        <w:top w:val="none" w:sz="0" w:space="0" w:color="auto"/>
                                                                                        <w:left w:val="none" w:sz="0" w:space="0" w:color="auto"/>
                                                                                        <w:bottom w:val="none" w:sz="0" w:space="0" w:color="auto"/>
                                                                                        <w:right w:val="none" w:sz="0" w:space="0" w:color="auto"/>
                                                                                      </w:divBdr>
                                                                                    </w:div>
                                                                                    <w:div w:id="1623227080">
                                                                                      <w:marLeft w:val="0"/>
                                                                                      <w:marRight w:val="0"/>
                                                                                      <w:marTop w:val="0"/>
                                                                                      <w:marBottom w:val="0"/>
                                                                                      <w:divBdr>
                                                                                        <w:top w:val="none" w:sz="0" w:space="0" w:color="auto"/>
                                                                                        <w:left w:val="none" w:sz="0" w:space="0" w:color="auto"/>
                                                                                        <w:bottom w:val="none" w:sz="0" w:space="0" w:color="auto"/>
                                                                                        <w:right w:val="none" w:sz="0" w:space="0" w:color="auto"/>
                                                                                      </w:divBdr>
                                                                                    </w:div>
                                                                                    <w:div w:id="1938517221">
                                                                                      <w:marLeft w:val="0"/>
                                                                                      <w:marRight w:val="0"/>
                                                                                      <w:marTop w:val="0"/>
                                                                                      <w:marBottom w:val="0"/>
                                                                                      <w:divBdr>
                                                                                        <w:top w:val="none" w:sz="0" w:space="0" w:color="auto"/>
                                                                                        <w:left w:val="none" w:sz="0" w:space="0" w:color="auto"/>
                                                                                        <w:bottom w:val="none" w:sz="0" w:space="0" w:color="auto"/>
                                                                                        <w:right w:val="none" w:sz="0" w:space="0" w:color="auto"/>
                                                                                      </w:divBdr>
                                                                                    </w:div>
                                                                                    <w:div w:id="799105542">
                                                                                      <w:marLeft w:val="0"/>
                                                                                      <w:marRight w:val="0"/>
                                                                                      <w:marTop w:val="0"/>
                                                                                      <w:marBottom w:val="0"/>
                                                                                      <w:divBdr>
                                                                                        <w:top w:val="none" w:sz="0" w:space="0" w:color="auto"/>
                                                                                        <w:left w:val="none" w:sz="0" w:space="0" w:color="auto"/>
                                                                                        <w:bottom w:val="none" w:sz="0" w:space="0" w:color="auto"/>
                                                                                        <w:right w:val="none" w:sz="0" w:space="0" w:color="auto"/>
                                                                                      </w:divBdr>
                                                                                    </w:div>
                                                                                    <w:div w:id="700978000">
                                                                                      <w:marLeft w:val="0"/>
                                                                                      <w:marRight w:val="0"/>
                                                                                      <w:marTop w:val="0"/>
                                                                                      <w:marBottom w:val="0"/>
                                                                                      <w:divBdr>
                                                                                        <w:top w:val="none" w:sz="0" w:space="0" w:color="auto"/>
                                                                                        <w:left w:val="none" w:sz="0" w:space="0" w:color="auto"/>
                                                                                        <w:bottom w:val="none" w:sz="0" w:space="0" w:color="auto"/>
                                                                                        <w:right w:val="none" w:sz="0" w:space="0" w:color="auto"/>
                                                                                      </w:divBdr>
                                                                                    </w:div>
                                                                                    <w:div w:id="1944873587">
                                                                                      <w:marLeft w:val="0"/>
                                                                                      <w:marRight w:val="0"/>
                                                                                      <w:marTop w:val="0"/>
                                                                                      <w:marBottom w:val="0"/>
                                                                                      <w:divBdr>
                                                                                        <w:top w:val="none" w:sz="0" w:space="0" w:color="auto"/>
                                                                                        <w:left w:val="none" w:sz="0" w:space="0" w:color="auto"/>
                                                                                        <w:bottom w:val="none" w:sz="0" w:space="0" w:color="auto"/>
                                                                                        <w:right w:val="none" w:sz="0" w:space="0" w:color="auto"/>
                                                                                      </w:divBdr>
                                                                                    </w:div>
                                                                                    <w:div w:id="1519192498">
                                                                                      <w:marLeft w:val="0"/>
                                                                                      <w:marRight w:val="0"/>
                                                                                      <w:marTop w:val="0"/>
                                                                                      <w:marBottom w:val="0"/>
                                                                                      <w:divBdr>
                                                                                        <w:top w:val="none" w:sz="0" w:space="0" w:color="auto"/>
                                                                                        <w:left w:val="none" w:sz="0" w:space="0" w:color="auto"/>
                                                                                        <w:bottom w:val="none" w:sz="0" w:space="0" w:color="auto"/>
                                                                                        <w:right w:val="none" w:sz="0" w:space="0" w:color="auto"/>
                                                                                      </w:divBdr>
                                                                                    </w:div>
                                                                                    <w:div w:id="1855724574">
                                                                                      <w:marLeft w:val="0"/>
                                                                                      <w:marRight w:val="0"/>
                                                                                      <w:marTop w:val="0"/>
                                                                                      <w:marBottom w:val="0"/>
                                                                                      <w:divBdr>
                                                                                        <w:top w:val="none" w:sz="0" w:space="0" w:color="auto"/>
                                                                                        <w:left w:val="none" w:sz="0" w:space="0" w:color="auto"/>
                                                                                        <w:bottom w:val="none" w:sz="0" w:space="0" w:color="auto"/>
                                                                                        <w:right w:val="none" w:sz="0" w:space="0" w:color="auto"/>
                                                                                      </w:divBdr>
                                                                                    </w:div>
                                                                                    <w:div w:id="981352390">
                                                                                      <w:marLeft w:val="0"/>
                                                                                      <w:marRight w:val="0"/>
                                                                                      <w:marTop w:val="0"/>
                                                                                      <w:marBottom w:val="0"/>
                                                                                      <w:divBdr>
                                                                                        <w:top w:val="none" w:sz="0" w:space="0" w:color="auto"/>
                                                                                        <w:left w:val="none" w:sz="0" w:space="0" w:color="auto"/>
                                                                                        <w:bottom w:val="none" w:sz="0" w:space="0" w:color="auto"/>
                                                                                        <w:right w:val="none" w:sz="0" w:space="0" w:color="auto"/>
                                                                                      </w:divBdr>
                                                                                    </w:div>
                                                                                    <w:div w:id="868298445">
                                                                                      <w:marLeft w:val="0"/>
                                                                                      <w:marRight w:val="0"/>
                                                                                      <w:marTop w:val="0"/>
                                                                                      <w:marBottom w:val="0"/>
                                                                                      <w:divBdr>
                                                                                        <w:top w:val="none" w:sz="0" w:space="0" w:color="auto"/>
                                                                                        <w:left w:val="none" w:sz="0" w:space="0" w:color="auto"/>
                                                                                        <w:bottom w:val="none" w:sz="0" w:space="0" w:color="auto"/>
                                                                                        <w:right w:val="none" w:sz="0" w:space="0" w:color="auto"/>
                                                                                      </w:divBdr>
                                                                                    </w:div>
                                                                                    <w:div w:id="130295516">
                                                                                      <w:marLeft w:val="0"/>
                                                                                      <w:marRight w:val="0"/>
                                                                                      <w:marTop w:val="0"/>
                                                                                      <w:marBottom w:val="0"/>
                                                                                      <w:divBdr>
                                                                                        <w:top w:val="none" w:sz="0" w:space="0" w:color="auto"/>
                                                                                        <w:left w:val="none" w:sz="0" w:space="0" w:color="auto"/>
                                                                                        <w:bottom w:val="none" w:sz="0" w:space="0" w:color="auto"/>
                                                                                        <w:right w:val="none" w:sz="0" w:space="0" w:color="auto"/>
                                                                                      </w:divBdr>
                                                                                    </w:div>
                                                                                    <w:div w:id="1497452075">
                                                                                      <w:marLeft w:val="0"/>
                                                                                      <w:marRight w:val="0"/>
                                                                                      <w:marTop w:val="0"/>
                                                                                      <w:marBottom w:val="0"/>
                                                                                      <w:divBdr>
                                                                                        <w:top w:val="none" w:sz="0" w:space="0" w:color="auto"/>
                                                                                        <w:left w:val="none" w:sz="0" w:space="0" w:color="auto"/>
                                                                                        <w:bottom w:val="none" w:sz="0" w:space="0" w:color="auto"/>
                                                                                        <w:right w:val="none" w:sz="0" w:space="0" w:color="auto"/>
                                                                                      </w:divBdr>
                                                                                    </w:div>
                                                                                    <w:div w:id="1956056311">
                                                                                      <w:marLeft w:val="0"/>
                                                                                      <w:marRight w:val="0"/>
                                                                                      <w:marTop w:val="0"/>
                                                                                      <w:marBottom w:val="0"/>
                                                                                      <w:divBdr>
                                                                                        <w:top w:val="none" w:sz="0" w:space="0" w:color="auto"/>
                                                                                        <w:left w:val="none" w:sz="0" w:space="0" w:color="auto"/>
                                                                                        <w:bottom w:val="none" w:sz="0" w:space="0" w:color="auto"/>
                                                                                        <w:right w:val="none" w:sz="0" w:space="0" w:color="auto"/>
                                                                                      </w:divBdr>
                                                                                    </w:div>
                                                                                    <w:div w:id="2024550964">
                                                                                      <w:marLeft w:val="0"/>
                                                                                      <w:marRight w:val="0"/>
                                                                                      <w:marTop w:val="0"/>
                                                                                      <w:marBottom w:val="0"/>
                                                                                      <w:divBdr>
                                                                                        <w:top w:val="none" w:sz="0" w:space="0" w:color="auto"/>
                                                                                        <w:left w:val="none" w:sz="0" w:space="0" w:color="auto"/>
                                                                                        <w:bottom w:val="none" w:sz="0" w:space="0" w:color="auto"/>
                                                                                        <w:right w:val="none" w:sz="0" w:space="0" w:color="auto"/>
                                                                                      </w:divBdr>
                                                                                    </w:div>
                                                                                    <w:div w:id="332269872">
                                                                                      <w:marLeft w:val="0"/>
                                                                                      <w:marRight w:val="0"/>
                                                                                      <w:marTop w:val="0"/>
                                                                                      <w:marBottom w:val="0"/>
                                                                                      <w:divBdr>
                                                                                        <w:top w:val="none" w:sz="0" w:space="0" w:color="auto"/>
                                                                                        <w:left w:val="none" w:sz="0" w:space="0" w:color="auto"/>
                                                                                        <w:bottom w:val="none" w:sz="0" w:space="0" w:color="auto"/>
                                                                                        <w:right w:val="none" w:sz="0" w:space="0" w:color="auto"/>
                                                                                      </w:divBdr>
                                                                                    </w:div>
                                                                                    <w:div w:id="1984121622">
                                                                                      <w:marLeft w:val="0"/>
                                                                                      <w:marRight w:val="0"/>
                                                                                      <w:marTop w:val="0"/>
                                                                                      <w:marBottom w:val="0"/>
                                                                                      <w:divBdr>
                                                                                        <w:top w:val="none" w:sz="0" w:space="0" w:color="auto"/>
                                                                                        <w:left w:val="none" w:sz="0" w:space="0" w:color="auto"/>
                                                                                        <w:bottom w:val="none" w:sz="0" w:space="0" w:color="auto"/>
                                                                                        <w:right w:val="none" w:sz="0" w:space="0" w:color="auto"/>
                                                                                      </w:divBdr>
                                                                                    </w:div>
                                                                                    <w:div w:id="525368470">
                                                                                      <w:marLeft w:val="0"/>
                                                                                      <w:marRight w:val="0"/>
                                                                                      <w:marTop w:val="0"/>
                                                                                      <w:marBottom w:val="0"/>
                                                                                      <w:divBdr>
                                                                                        <w:top w:val="none" w:sz="0" w:space="0" w:color="auto"/>
                                                                                        <w:left w:val="none" w:sz="0" w:space="0" w:color="auto"/>
                                                                                        <w:bottom w:val="none" w:sz="0" w:space="0" w:color="auto"/>
                                                                                        <w:right w:val="none" w:sz="0" w:space="0" w:color="auto"/>
                                                                                      </w:divBdr>
                                                                                    </w:div>
                                                                                    <w:div w:id="560680589">
                                                                                      <w:marLeft w:val="0"/>
                                                                                      <w:marRight w:val="0"/>
                                                                                      <w:marTop w:val="0"/>
                                                                                      <w:marBottom w:val="0"/>
                                                                                      <w:divBdr>
                                                                                        <w:top w:val="none" w:sz="0" w:space="0" w:color="auto"/>
                                                                                        <w:left w:val="none" w:sz="0" w:space="0" w:color="auto"/>
                                                                                        <w:bottom w:val="none" w:sz="0" w:space="0" w:color="auto"/>
                                                                                        <w:right w:val="none" w:sz="0" w:space="0" w:color="auto"/>
                                                                                      </w:divBdr>
                                                                                    </w:div>
                                                                                    <w:div w:id="655452243">
                                                                                      <w:marLeft w:val="0"/>
                                                                                      <w:marRight w:val="0"/>
                                                                                      <w:marTop w:val="0"/>
                                                                                      <w:marBottom w:val="0"/>
                                                                                      <w:divBdr>
                                                                                        <w:top w:val="none" w:sz="0" w:space="0" w:color="auto"/>
                                                                                        <w:left w:val="none" w:sz="0" w:space="0" w:color="auto"/>
                                                                                        <w:bottom w:val="none" w:sz="0" w:space="0" w:color="auto"/>
                                                                                        <w:right w:val="none" w:sz="0" w:space="0" w:color="auto"/>
                                                                                      </w:divBdr>
                                                                                    </w:div>
                                                                                    <w:div w:id="1409116717">
                                                                                      <w:marLeft w:val="0"/>
                                                                                      <w:marRight w:val="0"/>
                                                                                      <w:marTop w:val="0"/>
                                                                                      <w:marBottom w:val="0"/>
                                                                                      <w:divBdr>
                                                                                        <w:top w:val="none" w:sz="0" w:space="0" w:color="auto"/>
                                                                                        <w:left w:val="none" w:sz="0" w:space="0" w:color="auto"/>
                                                                                        <w:bottom w:val="none" w:sz="0" w:space="0" w:color="auto"/>
                                                                                        <w:right w:val="none" w:sz="0" w:space="0" w:color="auto"/>
                                                                                      </w:divBdr>
                                                                                    </w:div>
                                                                                    <w:div w:id="1863936142">
                                                                                      <w:marLeft w:val="0"/>
                                                                                      <w:marRight w:val="0"/>
                                                                                      <w:marTop w:val="0"/>
                                                                                      <w:marBottom w:val="0"/>
                                                                                      <w:divBdr>
                                                                                        <w:top w:val="none" w:sz="0" w:space="0" w:color="auto"/>
                                                                                        <w:left w:val="none" w:sz="0" w:space="0" w:color="auto"/>
                                                                                        <w:bottom w:val="none" w:sz="0" w:space="0" w:color="auto"/>
                                                                                        <w:right w:val="none" w:sz="0" w:space="0" w:color="auto"/>
                                                                                      </w:divBdr>
                                                                                    </w:div>
                                                                                    <w:div w:id="792558355">
                                                                                      <w:marLeft w:val="0"/>
                                                                                      <w:marRight w:val="0"/>
                                                                                      <w:marTop w:val="0"/>
                                                                                      <w:marBottom w:val="0"/>
                                                                                      <w:divBdr>
                                                                                        <w:top w:val="none" w:sz="0" w:space="0" w:color="auto"/>
                                                                                        <w:left w:val="none" w:sz="0" w:space="0" w:color="auto"/>
                                                                                        <w:bottom w:val="none" w:sz="0" w:space="0" w:color="auto"/>
                                                                                        <w:right w:val="none" w:sz="0" w:space="0" w:color="auto"/>
                                                                                      </w:divBdr>
                                                                                    </w:div>
                                                                                    <w:div w:id="941568304">
                                                                                      <w:marLeft w:val="0"/>
                                                                                      <w:marRight w:val="0"/>
                                                                                      <w:marTop w:val="0"/>
                                                                                      <w:marBottom w:val="0"/>
                                                                                      <w:divBdr>
                                                                                        <w:top w:val="none" w:sz="0" w:space="0" w:color="auto"/>
                                                                                        <w:left w:val="none" w:sz="0" w:space="0" w:color="auto"/>
                                                                                        <w:bottom w:val="none" w:sz="0" w:space="0" w:color="auto"/>
                                                                                        <w:right w:val="none" w:sz="0" w:space="0" w:color="auto"/>
                                                                                      </w:divBdr>
                                                                                    </w:div>
                                                                                    <w:div w:id="476145433">
                                                                                      <w:marLeft w:val="0"/>
                                                                                      <w:marRight w:val="0"/>
                                                                                      <w:marTop w:val="0"/>
                                                                                      <w:marBottom w:val="0"/>
                                                                                      <w:divBdr>
                                                                                        <w:top w:val="none" w:sz="0" w:space="0" w:color="auto"/>
                                                                                        <w:left w:val="none" w:sz="0" w:space="0" w:color="auto"/>
                                                                                        <w:bottom w:val="none" w:sz="0" w:space="0" w:color="auto"/>
                                                                                        <w:right w:val="none" w:sz="0" w:space="0" w:color="auto"/>
                                                                                      </w:divBdr>
                                                                                    </w:div>
                                                                                    <w:div w:id="1304698598">
                                                                                      <w:marLeft w:val="0"/>
                                                                                      <w:marRight w:val="0"/>
                                                                                      <w:marTop w:val="0"/>
                                                                                      <w:marBottom w:val="0"/>
                                                                                      <w:divBdr>
                                                                                        <w:top w:val="none" w:sz="0" w:space="0" w:color="auto"/>
                                                                                        <w:left w:val="none" w:sz="0" w:space="0" w:color="auto"/>
                                                                                        <w:bottom w:val="none" w:sz="0" w:space="0" w:color="auto"/>
                                                                                        <w:right w:val="none" w:sz="0" w:space="0" w:color="auto"/>
                                                                                      </w:divBdr>
                                                                                    </w:div>
                                                                                    <w:div w:id="1910531171">
                                                                                      <w:marLeft w:val="0"/>
                                                                                      <w:marRight w:val="0"/>
                                                                                      <w:marTop w:val="0"/>
                                                                                      <w:marBottom w:val="0"/>
                                                                                      <w:divBdr>
                                                                                        <w:top w:val="none" w:sz="0" w:space="0" w:color="auto"/>
                                                                                        <w:left w:val="none" w:sz="0" w:space="0" w:color="auto"/>
                                                                                        <w:bottom w:val="none" w:sz="0" w:space="0" w:color="auto"/>
                                                                                        <w:right w:val="none" w:sz="0" w:space="0" w:color="auto"/>
                                                                                      </w:divBdr>
                                                                                    </w:div>
                                                                                    <w:div w:id="1122455109">
                                                                                      <w:marLeft w:val="0"/>
                                                                                      <w:marRight w:val="0"/>
                                                                                      <w:marTop w:val="0"/>
                                                                                      <w:marBottom w:val="0"/>
                                                                                      <w:divBdr>
                                                                                        <w:top w:val="none" w:sz="0" w:space="0" w:color="auto"/>
                                                                                        <w:left w:val="none" w:sz="0" w:space="0" w:color="auto"/>
                                                                                        <w:bottom w:val="none" w:sz="0" w:space="0" w:color="auto"/>
                                                                                        <w:right w:val="none" w:sz="0" w:space="0" w:color="auto"/>
                                                                                      </w:divBdr>
                                                                                    </w:div>
                                                                                    <w:div w:id="1305159220">
                                                                                      <w:marLeft w:val="0"/>
                                                                                      <w:marRight w:val="0"/>
                                                                                      <w:marTop w:val="0"/>
                                                                                      <w:marBottom w:val="0"/>
                                                                                      <w:divBdr>
                                                                                        <w:top w:val="none" w:sz="0" w:space="0" w:color="auto"/>
                                                                                        <w:left w:val="none" w:sz="0" w:space="0" w:color="auto"/>
                                                                                        <w:bottom w:val="none" w:sz="0" w:space="0" w:color="auto"/>
                                                                                        <w:right w:val="none" w:sz="0" w:space="0" w:color="auto"/>
                                                                                      </w:divBdr>
                                                                                    </w:div>
                                                                                    <w:div w:id="719398017">
                                                                                      <w:marLeft w:val="0"/>
                                                                                      <w:marRight w:val="0"/>
                                                                                      <w:marTop w:val="0"/>
                                                                                      <w:marBottom w:val="0"/>
                                                                                      <w:divBdr>
                                                                                        <w:top w:val="none" w:sz="0" w:space="0" w:color="auto"/>
                                                                                        <w:left w:val="none" w:sz="0" w:space="0" w:color="auto"/>
                                                                                        <w:bottom w:val="none" w:sz="0" w:space="0" w:color="auto"/>
                                                                                        <w:right w:val="none" w:sz="0" w:space="0" w:color="auto"/>
                                                                                      </w:divBdr>
                                                                                    </w:div>
                                                                                    <w:div w:id="2029675867">
                                                                                      <w:marLeft w:val="0"/>
                                                                                      <w:marRight w:val="0"/>
                                                                                      <w:marTop w:val="0"/>
                                                                                      <w:marBottom w:val="0"/>
                                                                                      <w:divBdr>
                                                                                        <w:top w:val="none" w:sz="0" w:space="0" w:color="auto"/>
                                                                                        <w:left w:val="none" w:sz="0" w:space="0" w:color="auto"/>
                                                                                        <w:bottom w:val="none" w:sz="0" w:space="0" w:color="auto"/>
                                                                                        <w:right w:val="none" w:sz="0" w:space="0" w:color="auto"/>
                                                                                      </w:divBdr>
                                                                                    </w:div>
                                                                                    <w:div w:id="1847012536">
                                                                                      <w:marLeft w:val="0"/>
                                                                                      <w:marRight w:val="0"/>
                                                                                      <w:marTop w:val="0"/>
                                                                                      <w:marBottom w:val="0"/>
                                                                                      <w:divBdr>
                                                                                        <w:top w:val="none" w:sz="0" w:space="0" w:color="auto"/>
                                                                                        <w:left w:val="none" w:sz="0" w:space="0" w:color="auto"/>
                                                                                        <w:bottom w:val="none" w:sz="0" w:space="0" w:color="auto"/>
                                                                                        <w:right w:val="none" w:sz="0" w:space="0" w:color="auto"/>
                                                                                      </w:divBdr>
                                                                                    </w:div>
                                                                                    <w:div w:id="856652886">
                                                                                      <w:marLeft w:val="0"/>
                                                                                      <w:marRight w:val="0"/>
                                                                                      <w:marTop w:val="0"/>
                                                                                      <w:marBottom w:val="0"/>
                                                                                      <w:divBdr>
                                                                                        <w:top w:val="none" w:sz="0" w:space="0" w:color="auto"/>
                                                                                        <w:left w:val="none" w:sz="0" w:space="0" w:color="auto"/>
                                                                                        <w:bottom w:val="none" w:sz="0" w:space="0" w:color="auto"/>
                                                                                        <w:right w:val="none" w:sz="0" w:space="0" w:color="auto"/>
                                                                                      </w:divBdr>
                                                                                    </w:div>
                                                                                    <w:div w:id="636302063">
                                                                                      <w:marLeft w:val="0"/>
                                                                                      <w:marRight w:val="0"/>
                                                                                      <w:marTop w:val="0"/>
                                                                                      <w:marBottom w:val="0"/>
                                                                                      <w:divBdr>
                                                                                        <w:top w:val="none" w:sz="0" w:space="0" w:color="auto"/>
                                                                                        <w:left w:val="none" w:sz="0" w:space="0" w:color="auto"/>
                                                                                        <w:bottom w:val="none" w:sz="0" w:space="0" w:color="auto"/>
                                                                                        <w:right w:val="none" w:sz="0" w:space="0" w:color="auto"/>
                                                                                      </w:divBdr>
                                                                                    </w:div>
                                                                                    <w:div w:id="114259614">
                                                                                      <w:marLeft w:val="0"/>
                                                                                      <w:marRight w:val="0"/>
                                                                                      <w:marTop w:val="0"/>
                                                                                      <w:marBottom w:val="0"/>
                                                                                      <w:divBdr>
                                                                                        <w:top w:val="none" w:sz="0" w:space="0" w:color="auto"/>
                                                                                        <w:left w:val="none" w:sz="0" w:space="0" w:color="auto"/>
                                                                                        <w:bottom w:val="none" w:sz="0" w:space="0" w:color="auto"/>
                                                                                        <w:right w:val="none" w:sz="0" w:space="0" w:color="auto"/>
                                                                                      </w:divBdr>
                                                                                    </w:div>
                                                                                    <w:div w:id="861017591">
                                                                                      <w:marLeft w:val="0"/>
                                                                                      <w:marRight w:val="0"/>
                                                                                      <w:marTop w:val="0"/>
                                                                                      <w:marBottom w:val="0"/>
                                                                                      <w:divBdr>
                                                                                        <w:top w:val="none" w:sz="0" w:space="0" w:color="auto"/>
                                                                                        <w:left w:val="none" w:sz="0" w:space="0" w:color="auto"/>
                                                                                        <w:bottom w:val="none" w:sz="0" w:space="0" w:color="auto"/>
                                                                                        <w:right w:val="none" w:sz="0" w:space="0" w:color="auto"/>
                                                                                      </w:divBdr>
                                                                                    </w:div>
                                                                                    <w:div w:id="869685963">
                                                                                      <w:marLeft w:val="0"/>
                                                                                      <w:marRight w:val="0"/>
                                                                                      <w:marTop w:val="0"/>
                                                                                      <w:marBottom w:val="0"/>
                                                                                      <w:divBdr>
                                                                                        <w:top w:val="none" w:sz="0" w:space="0" w:color="auto"/>
                                                                                        <w:left w:val="none" w:sz="0" w:space="0" w:color="auto"/>
                                                                                        <w:bottom w:val="none" w:sz="0" w:space="0" w:color="auto"/>
                                                                                        <w:right w:val="none" w:sz="0" w:space="0" w:color="auto"/>
                                                                                      </w:divBdr>
                                                                                    </w:div>
                                                                                    <w:div w:id="1324119629">
                                                                                      <w:marLeft w:val="0"/>
                                                                                      <w:marRight w:val="0"/>
                                                                                      <w:marTop w:val="0"/>
                                                                                      <w:marBottom w:val="0"/>
                                                                                      <w:divBdr>
                                                                                        <w:top w:val="none" w:sz="0" w:space="0" w:color="auto"/>
                                                                                        <w:left w:val="none" w:sz="0" w:space="0" w:color="auto"/>
                                                                                        <w:bottom w:val="none" w:sz="0" w:space="0" w:color="auto"/>
                                                                                        <w:right w:val="none" w:sz="0" w:space="0" w:color="auto"/>
                                                                                      </w:divBdr>
                                                                                    </w:div>
                                                                                    <w:div w:id="161746030">
                                                                                      <w:marLeft w:val="0"/>
                                                                                      <w:marRight w:val="0"/>
                                                                                      <w:marTop w:val="0"/>
                                                                                      <w:marBottom w:val="0"/>
                                                                                      <w:divBdr>
                                                                                        <w:top w:val="none" w:sz="0" w:space="0" w:color="auto"/>
                                                                                        <w:left w:val="none" w:sz="0" w:space="0" w:color="auto"/>
                                                                                        <w:bottom w:val="none" w:sz="0" w:space="0" w:color="auto"/>
                                                                                        <w:right w:val="none" w:sz="0" w:space="0" w:color="auto"/>
                                                                                      </w:divBdr>
                                                                                    </w:div>
                                                                                    <w:div w:id="1792168995">
                                                                                      <w:marLeft w:val="0"/>
                                                                                      <w:marRight w:val="0"/>
                                                                                      <w:marTop w:val="0"/>
                                                                                      <w:marBottom w:val="0"/>
                                                                                      <w:divBdr>
                                                                                        <w:top w:val="none" w:sz="0" w:space="0" w:color="auto"/>
                                                                                        <w:left w:val="none" w:sz="0" w:space="0" w:color="auto"/>
                                                                                        <w:bottom w:val="none" w:sz="0" w:space="0" w:color="auto"/>
                                                                                        <w:right w:val="none" w:sz="0" w:space="0" w:color="auto"/>
                                                                                      </w:divBdr>
                                                                                    </w:div>
                                                                                    <w:div w:id="1460302263">
                                                                                      <w:marLeft w:val="0"/>
                                                                                      <w:marRight w:val="0"/>
                                                                                      <w:marTop w:val="0"/>
                                                                                      <w:marBottom w:val="0"/>
                                                                                      <w:divBdr>
                                                                                        <w:top w:val="none" w:sz="0" w:space="0" w:color="auto"/>
                                                                                        <w:left w:val="none" w:sz="0" w:space="0" w:color="auto"/>
                                                                                        <w:bottom w:val="none" w:sz="0" w:space="0" w:color="auto"/>
                                                                                        <w:right w:val="none" w:sz="0" w:space="0" w:color="auto"/>
                                                                                      </w:divBdr>
                                                                                    </w:div>
                                                                                    <w:div w:id="554199750">
                                                                                      <w:marLeft w:val="0"/>
                                                                                      <w:marRight w:val="0"/>
                                                                                      <w:marTop w:val="0"/>
                                                                                      <w:marBottom w:val="0"/>
                                                                                      <w:divBdr>
                                                                                        <w:top w:val="none" w:sz="0" w:space="0" w:color="auto"/>
                                                                                        <w:left w:val="none" w:sz="0" w:space="0" w:color="auto"/>
                                                                                        <w:bottom w:val="none" w:sz="0" w:space="0" w:color="auto"/>
                                                                                        <w:right w:val="none" w:sz="0" w:space="0" w:color="auto"/>
                                                                                      </w:divBdr>
                                                                                    </w:div>
                                                                                    <w:div w:id="1222250564">
                                                                                      <w:marLeft w:val="0"/>
                                                                                      <w:marRight w:val="0"/>
                                                                                      <w:marTop w:val="0"/>
                                                                                      <w:marBottom w:val="0"/>
                                                                                      <w:divBdr>
                                                                                        <w:top w:val="none" w:sz="0" w:space="0" w:color="auto"/>
                                                                                        <w:left w:val="none" w:sz="0" w:space="0" w:color="auto"/>
                                                                                        <w:bottom w:val="none" w:sz="0" w:space="0" w:color="auto"/>
                                                                                        <w:right w:val="none" w:sz="0" w:space="0" w:color="auto"/>
                                                                                      </w:divBdr>
                                                                                    </w:div>
                                                                                    <w:div w:id="2076197875">
                                                                                      <w:marLeft w:val="0"/>
                                                                                      <w:marRight w:val="0"/>
                                                                                      <w:marTop w:val="0"/>
                                                                                      <w:marBottom w:val="0"/>
                                                                                      <w:divBdr>
                                                                                        <w:top w:val="none" w:sz="0" w:space="0" w:color="auto"/>
                                                                                        <w:left w:val="none" w:sz="0" w:space="0" w:color="auto"/>
                                                                                        <w:bottom w:val="none" w:sz="0" w:space="0" w:color="auto"/>
                                                                                        <w:right w:val="none" w:sz="0" w:space="0" w:color="auto"/>
                                                                                      </w:divBdr>
                                                                                    </w:div>
                                                                                    <w:div w:id="1530489220">
                                                                                      <w:marLeft w:val="0"/>
                                                                                      <w:marRight w:val="0"/>
                                                                                      <w:marTop w:val="0"/>
                                                                                      <w:marBottom w:val="0"/>
                                                                                      <w:divBdr>
                                                                                        <w:top w:val="none" w:sz="0" w:space="0" w:color="auto"/>
                                                                                        <w:left w:val="none" w:sz="0" w:space="0" w:color="auto"/>
                                                                                        <w:bottom w:val="none" w:sz="0" w:space="0" w:color="auto"/>
                                                                                        <w:right w:val="none" w:sz="0" w:space="0" w:color="auto"/>
                                                                                      </w:divBdr>
                                                                                    </w:div>
                                                                                    <w:div w:id="99492244">
                                                                                      <w:marLeft w:val="0"/>
                                                                                      <w:marRight w:val="0"/>
                                                                                      <w:marTop w:val="0"/>
                                                                                      <w:marBottom w:val="0"/>
                                                                                      <w:divBdr>
                                                                                        <w:top w:val="none" w:sz="0" w:space="0" w:color="auto"/>
                                                                                        <w:left w:val="none" w:sz="0" w:space="0" w:color="auto"/>
                                                                                        <w:bottom w:val="none" w:sz="0" w:space="0" w:color="auto"/>
                                                                                        <w:right w:val="none" w:sz="0" w:space="0" w:color="auto"/>
                                                                                      </w:divBdr>
                                                                                    </w:div>
                                                                                    <w:div w:id="925771504">
                                                                                      <w:marLeft w:val="0"/>
                                                                                      <w:marRight w:val="0"/>
                                                                                      <w:marTop w:val="0"/>
                                                                                      <w:marBottom w:val="0"/>
                                                                                      <w:divBdr>
                                                                                        <w:top w:val="none" w:sz="0" w:space="0" w:color="auto"/>
                                                                                        <w:left w:val="none" w:sz="0" w:space="0" w:color="auto"/>
                                                                                        <w:bottom w:val="none" w:sz="0" w:space="0" w:color="auto"/>
                                                                                        <w:right w:val="none" w:sz="0" w:space="0" w:color="auto"/>
                                                                                      </w:divBdr>
                                                                                    </w:div>
                                                                                    <w:div w:id="1408500482">
                                                                                      <w:marLeft w:val="0"/>
                                                                                      <w:marRight w:val="0"/>
                                                                                      <w:marTop w:val="0"/>
                                                                                      <w:marBottom w:val="0"/>
                                                                                      <w:divBdr>
                                                                                        <w:top w:val="none" w:sz="0" w:space="0" w:color="auto"/>
                                                                                        <w:left w:val="none" w:sz="0" w:space="0" w:color="auto"/>
                                                                                        <w:bottom w:val="none" w:sz="0" w:space="0" w:color="auto"/>
                                                                                        <w:right w:val="none" w:sz="0" w:space="0" w:color="auto"/>
                                                                                      </w:divBdr>
                                                                                    </w:div>
                                                                                    <w:div w:id="1608465058">
                                                                                      <w:marLeft w:val="0"/>
                                                                                      <w:marRight w:val="0"/>
                                                                                      <w:marTop w:val="0"/>
                                                                                      <w:marBottom w:val="0"/>
                                                                                      <w:divBdr>
                                                                                        <w:top w:val="none" w:sz="0" w:space="0" w:color="auto"/>
                                                                                        <w:left w:val="none" w:sz="0" w:space="0" w:color="auto"/>
                                                                                        <w:bottom w:val="none" w:sz="0" w:space="0" w:color="auto"/>
                                                                                        <w:right w:val="none" w:sz="0" w:space="0" w:color="auto"/>
                                                                                      </w:divBdr>
                                                                                    </w:div>
                                                                                    <w:div w:id="1756318394">
                                                                                      <w:marLeft w:val="0"/>
                                                                                      <w:marRight w:val="0"/>
                                                                                      <w:marTop w:val="0"/>
                                                                                      <w:marBottom w:val="0"/>
                                                                                      <w:divBdr>
                                                                                        <w:top w:val="none" w:sz="0" w:space="0" w:color="auto"/>
                                                                                        <w:left w:val="none" w:sz="0" w:space="0" w:color="auto"/>
                                                                                        <w:bottom w:val="none" w:sz="0" w:space="0" w:color="auto"/>
                                                                                        <w:right w:val="none" w:sz="0" w:space="0" w:color="auto"/>
                                                                                      </w:divBdr>
                                                                                    </w:div>
                                                                                    <w:div w:id="1696888195">
                                                                                      <w:marLeft w:val="0"/>
                                                                                      <w:marRight w:val="0"/>
                                                                                      <w:marTop w:val="0"/>
                                                                                      <w:marBottom w:val="0"/>
                                                                                      <w:divBdr>
                                                                                        <w:top w:val="none" w:sz="0" w:space="0" w:color="auto"/>
                                                                                        <w:left w:val="none" w:sz="0" w:space="0" w:color="auto"/>
                                                                                        <w:bottom w:val="none" w:sz="0" w:space="0" w:color="auto"/>
                                                                                        <w:right w:val="none" w:sz="0" w:space="0" w:color="auto"/>
                                                                                      </w:divBdr>
                                                                                    </w:div>
                                                                                    <w:div w:id="194676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2092448">
      <w:bodyDiv w:val="1"/>
      <w:marLeft w:val="0"/>
      <w:marRight w:val="0"/>
      <w:marTop w:val="0"/>
      <w:marBottom w:val="0"/>
      <w:divBdr>
        <w:top w:val="none" w:sz="0" w:space="0" w:color="auto"/>
        <w:left w:val="none" w:sz="0" w:space="0" w:color="auto"/>
        <w:bottom w:val="none" w:sz="0" w:space="0" w:color="auto"/>
        <w:right w:val="none" w:sz="0" w:space="0" w:color="auto"/>
      </w:divBdr>
    </w:div>
    <w:div w:id="2083482066">
      <w:bodyDiv w:val="1"/>
      <w:marLeft w:val="0"/>
      <w:marRight w:val="0"/>
      <w:marTop w:val="0"/>
      <w:marBottom w:val="0"/>
      <w:divBdr>
        <w:top w:val="none" w:sz="0" w:space="0" w:color="auto"/>
        <w:left w:val="none" w:sz="0" w:space="0" w:color="auto"/>
        <w:bottom w:val="none" w:sz="0" w:space="0" w:color="auto"/>
        <w:right w:val="none" w:sz="0" w:space="0" w:color="auto"/>
      </w:divBdr>
    </w:div>
    <w:div w:id="2087342365">
      <w:bodyDiv w:val="1"/>
      <w:marLeft w:val="0"/>
      <w:marRight w:val="0"/>
      <w:marTop w:val="0"/>
      <w:marBottom w:val="0"/>
      <w:divBdr>
        <w:top w:val="none" w:sz="0" w:space="0" w:color="auto"/>
        <w:left w:val="none" w:sz="0" w:space="0" w:color="auto"/>
        <w:bottom w:val="none" w:sz="0" w:space="0" w:color="auto"/>
        <w:right w:val="none" w:sz="0" w:space="0" w:color="auto"/>
      </w:divBdr>
    </w:div>
    <w:div w:id="2088189991">
      <w:bodyDiv w:val="1"/>
      <w:marLeft w:val="0"/>
      <w:marRight w:val="0"/>
      <w:marTop w:val="0"/>
      <w:marBottom w:val="0"/>
      <w:divBdr>
        <w:top w:val="none" w:sz="0" w:space="0" w:color="auto"/>
        <w:left w:val="none" w:sz="0" w:space="0" w:color="auto"/>
        <w:bottom w:val="none" w:sz="0" w:space="0" w:color="auto"/>
        <w:right w:val="none" w:sz="0" w:space="0" w:color="auto"/>
      </w:divBdr>
      <w:divsChild>
        <w:div w:id="135101237">
          <w:marLeft w:val="0"/>
          <w:marRight w:val="0"/>
          <w:marTop w:val="0"/>
          <w:marBottom w:val="0"/>
          <w:divBdr>
            <w:top w:val="none" w:sz="0" w:space="0" w:color="auto"/>
            <w:left w:val="none" w:sz="0" w:space="0" w:color="auto"/>
            <w:bottom w:val="none" w:sz="0" w:space="0" w:color="auto"/>
            <w:right w:val="none" w:sz="0" w:space="0" w:color="auto"/>
          </w:divBdr>
        </w:div>
      </w:divsChild>
    </w:div>
    <w:div w:id="2096049686">
      <w:bodyDiv w:val="1"/>
      <w:marLeft w:val="0"/>
      <w:marRight w:val="0"/>
      <w:marTop w:val="0"/>
      <w:marBottom w:val="0"/>
      <w:divBdr>
        <w:top w:val="none" w:sz="0" w:space="0" w:color="auto"/>
        <w:left w:val="none" w:sz="0" w:space="0" w:color="auto"/>
        <w:bottom w:val="none" w:sz="0" w:space="0" w:color="auto"/>
        <w:right w:val="none" w:sz="0" w:space="0" w:color="auto"/>
      </w:divBdr>
    </w:div>
    <w:div w:id="2128429923">
      <w:bodyDiv w:val="1"/>
      <w:marLeft w:val="0"/>
      <w:marRight w:val="0"/>
      <w:marTop w:val="0"/>
      <w:marBottom w:val="0"/>
      <w:divBdr>
        <w:top w:val="none" w:sz="0" w:space="0" w:color="auto"/>
        <w:left w:val="none" w:sz="0" w:space="0" w:color="auto"/>
        <w:bottom w:val="none" w:sz="0" w:space="0" w:color="auto"/>
        <w:right w:val="none" w:sz="0" w:space="0" w:color="auto"/>
      </w:divBdr>
    </w:div>
    <w:div w:id="2140801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9.png"/><Relationship Id="rId42" Type="http://schemas.openxmlformats.org/officeDocument/2006/relationships/image" Target="media/image25.emf"/><Relationship Id="rId63" Type="http://schemas.openxmlformats.org/officeDocument/2006/relationships/image" Target="media/image42.jpeg"/><Relationship Id="rId84" Type="http://schemas.openxmlformats.org/officeDocument/2006/relationships/image" Target="media/image56.png"/><Relationship Id="rId138" Type="http://schemas.openxmlformats.org/officeDocument/2006/relationships/image" Target="media/image101.png"/><Relationship Id="rId159" Type="http://schemas.openxmlformats.org/officeDocument/2006/relationships/image" Target="media/image115.emf"/><Relationship Id="rId170" Type="http://schemas.openxmlformats.org/officeDocument/2006/relationships/image" Target="media/image121.png"/><Relationship Id="rId191" Type="http://schemas.openxmlformats.org/officeDocument/2006/relationships/hyperlink" Target="http://www.aph.org/news/april-2016/" TargetMode="External"/><Relationship Id="rId205" Type="http://schemas.openxmlformats.org/officeDocument/2006/relationships/image" Target="media/image145.png"/><Relationship Id="rId226" Type="http://schemas.openxmlformats.org/officeDocument/2006/relationships/image" Target="media/image161.png"/><Relationship Id="rId247" Type="http://schemas.openxmlformats.org/officeDocument/2006/relationships/image" Target="media/image181.png"/><Relationship Id="rId107" Type="http://schemas.openxmlformats.org/officeDocument/2006/relationships/image" Target="media/image76.jpeg"/><Relationship Id="rId268" Type="http://schemas.openxmlformats.org/officeDocument/2006/relationships/hyperlink" Target="http://www.brailleblaster.org" TargetMode="External"/><Relationship Id="rId11" Type="http://schemas.openxmlformats.org/officeDocument/2006/relationships/hyperlink" Target="http://www.surveymonkey.com/r/G2G5PSS" TargetMode="External"/><Relationship Id="rId32" Type="http://schemas.openxmlformats.org/officeDocument/2006/relationships/image" Target="media/image17.emf"/><Relationship Id="rId53" Type="http://schemas.openxmlformats.org/officeDocument/2006/relationships/image" Target="media/image34.emf"/><Relationship Id="rId74" Type="http://schemas.openxmlformats.org/officeDocument/2006/relationships/hyperlink" Target="https://iupac.org/iupac-announces-the-names-of-the-elements-113-115-117-and-118/" TargetMode="External"/><Relationship Id="rId128" Type="http://schemas.openxmlformats.org/officeDocument/2006/relationships/image" Target="media/image94.jpeg"/><Relationship Id="rId149" Type="http://schemas.openxmlformats.org/officeDocument/2006/relationships/image" Target="media/image106.png"/><Relationship Id="rId5" Type="http://schemas.openxmlformats.org/officeDocument/2006/relationships/webSettings" Target="webSettings.xml"/><Relationship Id="rId95" Type="http://schemas.microsoft.com/office/2007/relationships/hdphoto" Target="media/hdphoto1.wdp"/><Relationship Id="rId160" Type="http://schemas.openxmlformats.org/officeDocument/2006/relationships/hyperlink" Target="https://www.aph.org/news/april-2018/" TargetMode="External"/><Relationship Id="rId181" Type="http://schemas.openxmlformats.org/officeDocument/2006/relationships/hyperlink" Target="http://www.aph.org/advisory/2015adv03.html" TargetMode="External"/><Relationship Id="rId216" Type="http://schemas.openxmlformats.org/officeDocument/2006/relationships/hyperlink" Target="http://www.youtube.com/watch?v=K1RrxCRU-OM" TargetMode="External"/><Relationship Id="rId237" Type="http://schemas.openxmlformats.org/officeDocument/2006/relationships/image" Target="media/image172.jpeg"/><Relationship Id="rId258" Type="http://schemas.openxmlformats.org/officeDocument/2006/relationships/hyperlink" Target="https://openlevelup.net/?l=0" TargetMode="External"/><Relationship Id="rId279" Type="http://schemas.openxmlformats.org/officeDocument/2006/relationships/footer" Target="footer1.xml"/><Relationship Id="rId22" Type="http://schemas.openxmlformats.org/officeDocument/2006/relationships/image" Target="media/image10.png"/><Relationship Id="rId43" Type="http://schemas.openxmlformats.org/officeDocument/2006/relationships/hyperlink" Target="http://www.aph.org/news/march-2016/" TargetMode="External"/><Relationship Id="rId64" Type="http://schemas.openxmlformats.org/officeDocument/2006/relationships/hyperlink" Target="http://www.aph.org/advisory/2015adv04.html" TargetMode="External"/><Relationship Id="rId118" Type="http://schemas.openxmlformats.org/officeDocument/2006/relationships/image" Target="media/image87.png"/><Relationship Id="rId139" Type="http://schemas.openxmlformats.org/officeDocument/2006/relationships/image" Target="media/image102.png"/><Relationship Id="rId85" Type="http://schemas.openxmlformats.org/officeDocument/2006/relationships/image" Target="media/image57.jpeg"/><Relationship Id="rId150" Type="http://schemas.openxmlformats.org/officeDocument/2006/relationships/image" Target="media/image107.png"/><Relationship Id="rId171" Type="http://schemas.openxmlformats.org/officeDocument/2006/relationships/image" Target="media/image122.png"/><Relationship Id="rId192" Type="http://schemas.openxmlformats.org/officeDocument/2006/relationships/image" Target="media/image132.emf"/><Relationship Id="rId206" Type="http://schemas.openxmlformats.org/officeDocument/2006/relationships/image" Target="media/image146.png"/><Relationship Id="rId227" Type="http://schemas.openxmlformats.org/officeDocument/2006/relationships/image" Target="media/image162.png"/><Relationship Id="rId248" Type="http://schemas.openxmlformats.org/officeDocument/2006/relationships/hyperlink" Target="https://brailleblaster.org/" TargetMode="External"/><Relationship Id="rId269" Type="http://schemas.openxmlformats.org/officeDocument/2006/relationships/hyperlink" Target="http://www.aph.org/tactile-skills/" TargetMode="External"/><Relationship Id="rId12" Type="http://schemas.openxmlformats.org/officeDocument/2006/relationships/hyperlink" Target="https://twitter.com/APHfortheBlind/status/796722261843709952" TargetMode="External"/><Relationship Id="rId33" Type="http://schemas.openxmlformats.org/officeDocument/2006/relationships/image" Target="media/image18.png"/><Relationship Id="rId108" Type="http://schemas.openxmlformats.org/officeDocument/2006/relationships/image" Target="media/image77.jpeg"/><Relationship Id="rId129" Type="http://schemas.openxmlformats.org/officeDocument/2006/relationships/image" Target="cid:E58277CC-1096-43A8-A758-880CCC0D252B@aph.org" TargetMode="External"/><Relationship Id="rId280" Type="http://schemas.openxmlformats.org/officeDocument/2006/relationships/fontTable" Target="fontTable.xml"/><Relationship Id="rId54" Type="http://schemas.openxmlformats.org/officeDocument/2006/relationships/image" Target="media/image35.emf"/><Relationship Id="rId75" Type="http://schemas.openxmlformats.org/officeDocument/2006/relationships/hyperlink" Target="https://www.iupac.org/cms/wp-content/uploads/2015/07/IUPAC_Periodic_Table-28Nov16.jpg" TargetMode="External"/><Relationship Id="rId96" Type="http://schemas.openxmlformats.org/officeDocument/2006/relationships/image" Target="media/image66.jpeg"/><Relationship Id="rId140" Type="http://schemas.openxmlformats.org/officeDocument/2006/relationships/image" Target="media/image103.png"/><Relationship Id="rId161" Type="http://schemas.openxmlformats.org/officeDocument/2006/relationships/image" Target="media/image116.emf"/><Relationship Id="rId182" Type="http://schemas.openxmlformats.org/officeDocument/2006/relationships/hyperlink" Target="http://www.aph.org/advisory/2015adv04.html" TargetMode="External"/><Relationship Id="rId217" Type="http://schemas.openxmlformats.org/officeDocument/2006/relationships/hyperlink" Target="https://www.aph.org/news/march-2018/" TargetMode="External"/><Relationship Id="rId6" Type="http://schemas.openxmlformats.org/officeDocument/2006/relationships/footnotes" Target="footnotes.xml"/><Relationship Id="rId238" Type="http://schemas.openxmlformats.org/officeDocument/2006/relationships/image" Target="media/image173.jpeg"/><Relationship Id="rId259" Type="http://schemas.openxmlformats.org/officeDocument/2006/relationships/hyperlink" Target="https://openlevelup.net/?l=0" TargetMode="External"/><Relationship Id="rId23" Type="http://schemas.openxmlformats.org/officeDocument/2006/relationships/image" Target="media/image11.png"/><Relationship Id="rId119" Type="http://schemas.microsoft.com/office/2007/relationships/hdphoto" Target="media/hdphoto3.wdp"/><Relationship Id="rId270" Type="http://schemas.openxmlformats.org/officeDocument/2006/relationships/image" Target="media/image185.png"/><Relationship Id="rId44" Type="http://schemas.openxmlformats.org/officeDocument/2006/relationships/image" Target="media/image26.png"/><Relationship Id="rId65" Type="http://schemas.openxmlformats.org/officeDocument/2006/relationships/hyperlink" Target="http://goo.gl/forms/1gu7j9MUpZ" TargetMode="External"/><Relationship Id="rId86" Type="http://schemas.openxmlformats.org/officeDocument/2006/relationships/hyperlink" Target="https://www.youtube.com/watch?v=h2DiQy20m1I" TargetMode="External"/><Relationship Id="rId130" Type="http://schemas.openxmlformats.org/officeDocument/2006/relationships/hyperlink" Target="https://www.loc.gov/nls/about/news/press-releases/nls-rolls-new-digital-initiatives/" TargetMode="External"/><Relationship Id="rId151" Type="http://schemas.openxmlformats.org/officeDocument/2006/relationships/image" Target="media/image108.png"/><Relationship Id="rId172" Type="http://schemas.openxmlformats.org/officeDocument/2006/relationships/image" Target="media/image123.png"/><Relationship Id="rId193" Type="http://schemas.openxmlformats.org/officeDocument/2006/relationships/image" Target="media/image133.png"/><Relationship Id="rId202" Type="http://schemas.openxmlformats.org/officeDocument/2006/relationships/image" Target="media/image142.png"/><Relationship Id="rId207" Type="http://schemas.openxmlformats.org/officeDocument/2006/relationships/image" Target="media/image147.png"/><Relationship Id="rId223" Type="http://schemas.openxmlformats.org/officeDocument/2006/relationships/image" Target="media/image158.jpeg"/><Relationship Id="rId228" Type="http://schemas.openxmlformats.org/officeDocument/2006/relationships/image" Target="media/image163.png"/><Relationship Id="rId244" Type="http://schemas.openxmlformats.org/officeDocument/2006/relationships/image" Target="media/image179.jpeg"/><Relationship Id="rId249" Type="http://schemas.openxmlformats.org/officeDocument/2006/relationships/hyperlink" Target="https://openlevelup.net/?l=0"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http://mtdeafblind.ruralinstitute.umt.edu/MainMenu/InformationalResources/ArticlesMonographs/Lieberman_Activity.pdf" TargetMode="External"/><Relationship Id="rId109" Type="http://schemas.openxmlformats.org/officeDocument/2006/relationships/image" Target="media/image78.jpeg"/><Relationship Id="rId260" Type="http://schemas.openxmlformats.org/officeDocument/2006/relationships/hyperlink" Target="https://openlevelup.net/?l=0" TargetMode="External"/><Relationship Id="rId265" Type="http://schemas.openxmlformats.org/officeDocument/2006/relationships/image" Target="media/image183.png"/><Relationship Id="rId281" Type="http://schemas.openxmlformats.org/officeDocument/2006/relationships/theme" Target="theme/theme1.xml"/><Relationship Id="rId34" Type="http://schemas.openxmlformats.org/officeDocument/2006/relationships/image" Target="media/image19.png"/><Relationship Id="rId50" Type="http://schemas.openxmlformats.org/officeDocument/2006/relationships/hyperlink" Target="http://www.aph.org/physical-education/websites" TargetMode="External"/><Relationship Id="rId55" Type="http://schemas.openxmlformats.org/officeDocument/2006/relationships/image" Target="media/image36.emf"/><Relationship Id="rId76" Type="http://schemas.openxmlformats.org/officeDocument/2006/relationships/image" Target="media/image51.png"/><Relationship Id="rId97" Type="http://schemas.openxmlformats.org/officeDocument/2006/relationships/image" Target="media/image67.jpeg"/><Relationship Id="rId104" Type="http://schemas.openxmlformats.org/officeDocument/2006/relationships/image" Target="media/image73.jpeg"/><Relationship Id="rId120" Type="http://schemas.openxmlformats.org/officeDocument/2006/relationships/image" Target="media/image88.jpeg"/><Relationship Id="rId125" Type="http://schemas.openxmlformats.org/officeDocument/2006/relationships/image" Target="media/image93.png"/><Relationship Id="rId141" Type="http://schemas.openxmlformats.org/officeDocument/2006/relationships/hyperlink" Target="http://www.aph.org/news/march-2016/" TargetMode="External"/><Relationship Id="rId146" Type="http://schemas.openxmlformats.org/officeDocument/2006/relationships/hyperlink" Target="https://www.aph.org/pr/afb-and-aph-partner-for-a-future-of-no-limits-for-people-who-are-blind/" TargetMode="External"/><Relationship Id="rId167" Type="http://schemas.openxmlformats.org/officeDocument/2006/relationships/hyperlink" Target="http://www.aph.org/news/october-2016/" TargetMode="External"/><Relationship Id="rId188"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3.png"/><Relationship Id="rId162" Type="http://schemas.openxmlformats.org/officeDocument/2006/relationships/hyperlink" Target="http://iris.peabody.vanderbilt.edu/module/v01-clearview/cresource/q2/p06/" TargetMode="External"/><Relationship Id="rId183" Type="http://schemas.openxmlformats.org/officeDocument/2006/relationships/hyperlink" Target="http://www.aph.org/news/august-2015/" TargetMode="External"/><Relationship Id="rId213" Type="http://schemas.openxmlformats.org/officeDocument/2006/relationships/image" Target="media/image150.png"/><Relationship Id="rId218" Type="http://schemas.openxmlformats.org/officeDocument/2006/relationships/image" Target="media/image153.png"/><Relationship Id="rId234" Type="http://schemas.openxmlformats.org/officeDocument/2006/relationships/image" Target="media/image169.png"/><Relationship Id="rId239" Type="http://schemas.openxmlformats.org/officeDocument/2006/relationships/image" Target="media/image174.jpeg"/><Relationship Id="rId2" Type="http://schemas.openxmlformats.org/officeDocument/2006/relationships/numbering" Target="numbering.xml"/><Relationship Id="rId29" Type="http://schemas.openxmlformats.org/officeDocument/2006/relationships/image" Target="media/image14.png"/><Relationship Id="rId250" Type="http://schemas.openxmlformats.org/officeDocument/2006/relationships/hyperlink" Target="https://openlevelup.net/?l=0" TargetMode="External"/><Relationship Id="rId255" Type="http://schemas.openxmlformats.org/officeDocument/2006/relationships/hyperlink" Target="https://openlevelup.net/?l=0" TargetMode="External"/><Relationship Id="rId271" Type="http://schemas.openxmlformats.org/officeDocument/2006/relationships/image" Target="media/image186.png"/><Relationship Id="rId276" Type="http://schemas.openxmlformats.org/officeDocument/2006/relationships/hyperlink" Target="mailto:info@aph.org" TargetMode="External"/><Relationship Id="rId24" Type="http://schemas.openxmlformats.org/officeDocument/2006/relationships/image" Target="media/image12.png"/><Relationship Id="rId40" Type="http://schemas.openxmlformats.org/officeDocument/2006/relationships/hyperlink" Target="http://digitalcommons.brockport.edu/pes_facpub/21" TargetMode="External"/><Relationship Id="rId45" Type="http://schemas.openxmlformats.org/officeDocument/2006/relationships/image" Target="media/image27.png"/><Relationship Id="rId66" Type="http://schemas.openxmlformats.org/officeDocument/2006/relationships/image" Target="media/image43.emf"/><Relationship Id="rId87" Type="http://schemas.openxmlformats.org/officeDocument/2006/relationships/image" Target="media/image58.pn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hyperlink" Target="http://www.pbs.org/parents/education/music-arts/the-benefits-of-music-education/" TargetMode="External"/><Relationship Id="rId136" Type="http://schemas.openxmlformats.org/officeDocument/2006/relationships/image" Target="media/image99.png"/><Relationship Id="rId157" Type="http://schemas.openxmlformats.org/officeDocument/2006/relationships/hyperlink" Target="http://www.aph.org/advisory/2014adv04.html" TargetMode="External"/><Relationship Id="rId178" Type="http://schemas.openxmlformats.org/officeDocument/2006/relationships/hyperlink" Target="https://youtu.be/CsYetDWRkv8" TargetMode="External"/><Relationship Id="rId61" Type="http://schemas.openxmlformats.org/officeDocument/2006/relationships/image" Target="http://www.aph.org/images/development/Sports-Courts-Tennis-girl-boy.jpg" TargetMode="External"/><Relationship Id="rId82" Type="http://schemas.openxmlformats.org/officeDocument/2006/relationships/image" Target="media/image54.png"/><Relationship Id="rId152" Type="http://schemas.openxmlformats.org/officeDocument/2006/relationships/image" Target="media/image109.png"/><Relationship Id="rId173" Type="http://schemas.openxmlformats.org/officeDocument/2006/relationships/image" Target="media/image124.png"/><Relationship Id="rId194" Type="http://schemas.openxmlformats.org/officeDocument/2006/relationships/image" Target="media/image134.png"/><Relationship Id="rId199" Type="http://schemas.openxmlformats.org/officeDocument/2006/relationships/image" Target="media/image139.jpeg"/><Relationship Id="rId203" Type="http://schemas.openxmlformats.org/officeDocument/2006/relationships/image" Target="media/image143.png"/><Relationship Id="rId208" Type="http://schemas.openxmlformats.org/officeDocument/2006/relationships/image" Target="media/image148.png"/><Relationship Id="rId229" Type="http://schemas.openxmlformats.org/officeDocument/2006/relationships/image" Target="media/image164.emf"/><Relationship Id="rId19" Type="http://schemas.openxmlformats.org/officeDocument/2006/relationships/image" Target="media/image8.png"/><Relationship Id="rId224" Type="http://schemas.openxmlformats.org/officeDocument/2006/relationships/image" Target="media/image159.jpeg"/><Relationship Id="rId240" Type="http://schemas.openxmlformats.org/officeDocument/2006/relationships/image" Target="media/image175.emf"/><Relationship Id="rId245" Type="http://schemas.openxmlformats.org/officeDocument/2006/relationships/image" Target="media/image180.emf"/><Relationship Id="rId261" Type="http://schemas.openxmlformats.org/officeDocument/2006/relationships/hyperlink" Target="https://openlevelup.net/?l=0" TargetMode="External"/><Relationship Id="rId266" Type="http://schemas.openxmlformats.org/officeDocument/2006/relationships/image" Target="media/image184.png"/><Relationship Id="rId14" Type="http://schemas.openxmlformats.org/officeDocument/2006/relationships/image" Target="media/image4.png"/><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image" Target="media/image37.emf"/><Relationship Id="rId77" Type="http://schemas.openxmlformats.org/officeDocument/2006/relationships/image" Target="media/image52.jpeg"/><Relationship Id="rId100" Type="http://schemas.openxmlformats.org/officeDocument/2006/relationships/image" Target="media/image70.png"/><Relationship Id="rId105" Type="http://schemas.openxmlformats.org/officeDocument/2006/relationships/image" Target="media/image74.jpeg"/><Relationship Id="rId126" Type="http://schemas.microsoft.com/office/2007/relationships/hdphoto" Target="media/hdphoto4.wdp"/><Relationship Id="rId147" Type="http://schemas.openxmlformats.org/officeDocument/2006/relationships/hyperlink" Target="http://www.surveymonkey.com/r/RSH9WKK" TargetMode="External"/><Relationship Id="rId168" Type="http://schemas.openxmlformats.org/officeDocument/2006/relationships/image" Target="media/image119.jpe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9.png"/><Relationship Id="rId93" Type="http://schemas.openxmlformats.org/officeDocument/2006/relationships/image" Target="media/image64.png"/><Relationship Id="rId98" Type="http://schemas.openxmlformats.org/officeDocument/2006/relationships/image" Target="media/image68.jpeg"/><Relationship Id="rId121" Type="http://schemas.openxmlformats.org/officeDocument/2006/relationships/image" Target="media/image89.jpeg"/><Relationship Id="rId142" Type="http://schemas.openxmlformats.org/officeDocument/2006/relationships/image" Target="media/image104.jpeg"/><Relationship Id="rId163" Type="http://schemas.openxmlformats.org/officeDocument/2006/relationships/hyperlink" Target="http://www.ed.ac.uk/news/all-news/spatial-260511" TargetMode="External"/><Relationship Id="rId184" Type="http://schemas.openxmlformats.org/officeDocument/2006/relationships/hyperlink" Target="http://www.aph.org/news/october-2015/" TargetMode="External"/><Relationship Id="rId189" Type="http://schemas.openxmlformats.org/officeDocument/2006/relationships/hyperlink" Target="http://www.youtube.com/watch?v=HZPMie4L4ig&amp;feature=youtu.be" TargetMode="External"/><Relationship Id="rId219" Type="http://schemas.openxmlformats.org/officeDocument/2006/relationships/image" Target="media/image154.png"/><Relationship Id="rId3" Type="http://schemas.openxmlformats.org/officeDocument/2006/relationships/styles" Target="styles.xml"/><Relationship Id="rId214" Type="http://schemas.openxmlformats.org/officeDocument/2006/relationships/image" Target="media/image151.png"/><Relationship Id="rId230" Type="http://schemas.openxmlformats.org/officeDocument/2006/relationships/image" Target="media/image165.emf"/><Relationship Id="rId235" Type="http://schemas.openxmlformats.org/officeDocument/2006/relationships/image" Target="media/image170.jpeg"/><Relationship Id="rId251" Type="http://schemas.openxmlformats.org/officeDocument/2006/relationships/hyperlink" Target="https://openlevelup.net/?l=0" TargetMode="External"/><Relationship Id="rId256" Type="http://schemas.openxmlformats.org/officeDocument/2006/relationships/hyperlink" Target="https://openlevelup.net/?l=0" TargetMode="External"/><Relationship Id="rId277" Type="http://schemas.openxmlformats.org/officeDocument/2006/relationships/hyperlink" Target="http://www.aph.org" TargetMode="External"/><Relationship Id="rId25" Type="http://schemas.openxmlformats.org/officeDocument/2006/relationships/image" Target="media/image13.png"/><Relationship Id="rId46" Type="http://schemas.openxmlformats.org/officeDocument/2006/relationships/image" Target="media/image28.png"/><Relationship Id="rId67" Type="http://schemas.openxmlformats.org/officeDocument/2006/relationships/image" Target="media/image44.png"/><Relationship Id="rId116" Type="http://schemas.openxmlformats.org/officeDocument/2006/relationships/image" Target="media/image85.jpeg"/><Relationship Id="rId137" Type="http://schemas.openxmlformats.org/officeDocument/2006/relationships/image" Target="media/image100.png"/><Relationship Id="rId158" Type="http://schemas.openxmlformats.org/officeDocument/2006/relationships/image" Target="media/image114.emf"/><Relationship Id="rId272" Type="http://schemas.openxmlformats.org/officeDocument/2006/relationships/image" Target="media/image187.png"/><Relationship Id="rId20" Type="http://schemas.openxmlformats.org/officeDocument/2006/relationships/hyperlink" Target="http://hindson.com.au/info/free/free-fonts-available-for-download/" TargetMode="External"/><Relationship Id="rId41" Type="http://schemas.openxmlformats.org/officeDocument/2006/relationships/image" Target="media/image24.jpeg"/><Relationship Id="rId62" Type="http://schemas.openxmlformats.org/officeDocument/2006/relationships/image" Target="media/image41.jpeg"/><Relationship Id="rId83" Type="http://schemas.openxmlformats.org/officeDocument/2006/relationships/image" Target="media/image55.png"/><Relationship Id="rId88" Type="http://schemas.openxmlformats.org/officeDocument/2006/relationships/image" Target="media/image59.JPG"/><Relationship Id="rId111" Type="http://schemas.openxmlformats.org/officeDocument/2006/relationships/image" Target="media/image80.png"/><Relationship Id="rId132" Type="http://schemas.openxmlformats.org/officeDocument/2006/relationships/image" Target="media/image95.jpeg"/><Relationship Id="rId153" Type="http://schemas.openxmlformats.org/officeDocument/2006/relationships/image" Target="media/image110.png"/><Relationship Id="rId174" Type="http://schemas.openxmlformats.org/officeDocument/2006/relationships/image" Target="media/image125.emf"/><Relationship Id="rId179" Type="http://schemas.openxmlformats.org/officeDocument/2006/relationships/image" Target="media/image129.png"/><Relationship Id="rId195" Type="http://schemas.openxmlformats.org/officeDocument/2006/relationships/image" Target="media/image135.png"/><Relationship Id="rId209" Type="http://schemas.openxmlformats.org/officeDocument/2006/relationships/hyperlink" Target="file:///F:\downloads\www.aph.org\tgtv" TargetMode="External"/><Relationship Id="rId190" Type="http://schemas.openxmlformats.org/officeDocument/2006/relationships/image" Target="media/image131.jpeg"/><Relationship Id="rId204" Type="http://schemas.openxmlformats.org/officeDocument/2006/relationships/image" Target="media/image144.png"/><Relationship Id="rId220" Type="http://schemas.openxmlformats.org/officeDocument/2006/relationships/image" Target="media/image155.png"/><Relationship Id="rId225" Type="http://schemas.openxmlformats.org/officeDocument/2006/relationships/image" Target="media/image160.jpeg"/><Relationship Id="rId241" Type="http://schemas.openxmlformats.org/officeDocument/2006/relationships/image" Target="media/image176.jpeg"/><Relationship Id="rId246" Type="http://schemas.openxmlformats.org/officeDocument/2006/relationships/hyperlink" Target="https://www.thingiverse.com/thing:3012431" TargetMode="External"/><Relationship Id="rId267" Type="http://schemas.openxmlformats.org/officeDocument/2006/relationships/hyperlink" Target="https://www.uebmath.aphtech.org" TargetMode="External"/><Relationship Id="rId15" Type="http://schemas.openxmlformats.org/officeDocument/2006/relationships/image" Target="media/image5.emf"/><Relationship Id="rId36" Type="http://schemas.openxmlformats.org/officeDocument/2006/relationships/image" Target="media/image21.emf"/><Relationship Id="rId57" Type="http://schemas.openxmlformats.org/officeDocument/2006/relationships/image" Target="media/image38.emf"/><Relationship Id="rId106" Type="http://schemas.openxmlformats.org/officeDocument/2006/relationships/image" Target="media/image75.jpeg"/><Relationship Id="rId127" Type="http://schemas.openxmlformats.org/officeDocument/2006/relationships/hyperlink" Target="http://www.aph.org/news/may-2017/" TargetMode="External"/><Relationship Id="rId262" Type="http://schemas.openxmlformats.org/officeDocument/2006/relationships/hyperlink" Target="https://openlevelup.net/?l=0" TargetMode="External"/><Relationship Id="rId10" Type="http://schemas.openxmlformats.org/officeDocument/2006/relationships/image" Target="media/image2.emf"/><Relationship Id="rId31" Type="http://schemas.openxmlformats.org/officeDocument/2006/relationships/image" Target="media/image16.png"/><Relationship Id="rId52" Type="http://schemas.openxmlformats.org/officeDocument/2006/relationships/image" Target="media/image33.emf"/><Relationship Id="rId73" Type="http://schemas.openxmlformats.org/officeDocument/2006/relationships/image" Target="media/image50.emf"/><Relationship Id="rId78" Type="http://schemas.openxmlformats.org/officeDocument/2006/relationships/hyperlink" Target="https://iupac.org/iupac-announces-the-names-of-the-elements-113-115-117-and-118/" TargetMode="External"/><Relationship Id="rId94" Type="http://schemas.openxmlformats.org/officeDocument/2006/relationships/image" Target="media/image65.png"/><Relationship Id="rId99" Type="http://schemas.openxmlformats.org/officeDocument/2006/relationships/image" Target="media/image69.png"/><Relationship Id="rId101" Type="http://schemas.microsoft.com/office/2007/relationships/hdphoto" Target="media/hdphoto2.wdp"/><Relationship Id="rId122" Type="http://schemas.openxmlformats.org/officeDocument/2006/relationships/image" Target="media/image90.jpeg"/><Relationship Id="rId143" Type="http://schemas.openxmlformats.org/officeDocument/2006/relationships/hyperlink" Target="http://www.aph.org/buildingonpatterns/prek" TargetMode="External"/><Relationship Id="rId148" Type="http://schemas.openxmlformats.org/officeDocument/2006/relationships/hyperlink" Target="https://www.aph.org/news/march-2018/" TargetMode="External"/><Relationship Id="rId164" Type="http://schemas.openxmlformats.org/officeDocument/2006/relationships/image" Target="media/image117.png"/><Relationship Id="rId169" Type="http://schemas.openxmlformats.org/officeDocument/2006/relationships/image" Target="media/image120.png"/><Relationship Id="rId185" Type="http://schemas.openxmlformats.org/officeDocument/2006/relationships/hyperlink" Target="http://www.aph.org/tactile-skills/" TargetMode="External"/><Relationship Id="rId4" Type="http://schemas.openxmlformats.org/officeDocument/2006/relationships/settings" Target="settings.xml"/><Relationship Id="rId9" Type="http://schemas.openxmlformats.org/officeDocument/2006/relationships/hyperlink" Target="http://www.caretec.at/Products.31.0.html?&amp;cHash=2864d135e7e881d22b01ba6f08cf5b75&amp;detail=3411" TargetMode="External"/><Relationship Id="rId180" Type="http://schemas.openxmlformats.org/officeDocument/2006/relationships/hyperlink" Target="http://www.aph.org/advisory/2015adv02.html" TargetMode="External"/><Relationship Id="rId210" Type="http://schemas.openxmlformats.org/officeDocument/2006/relationships/image" Target="media/image149.png"/><Relationship Id="rId215" Type="http://schemas.openxmlformats.org/officeDocument/2006/relationships/image" Target="media/image152.png"/><Relationship Id="rId236" Type="http://schemas.openxmlformats.org/officeDocument/2006/relationships/image" Target="media/image171.jpeg"/><Relationship Id="rId257" Type="http://schemas.openxmlformats.org/officeDocument/2006/relationships/hyperlink" Target="https://openlevelup.net/?l=3" TargetMode="External"/><Relationship Id="rId278" Type="http://schemas.openxmlformats.org/officeDocument/2006/relationships/hyperlink" Target="http://shop.aph.org" TargetMode="External"/><Relationship Id="rId26" Type="http://schemas.openxmlformats.org/officeDocument/2006/relationships/hyperlink" Target="https://www.teachingvisuallyimpaired.com/concepts-to-teach.html" TargetMode="External"/><Relationship Id="rId231" Type="http://schemas.openxmlformats.org/officeDocument/2006/relationships/image" Target="media/image166.png"/><Relationship Id="rId252" Type="http://schemas.openxmlformats.org/officeDocument/2006/relationships/hyperlink" Target="https://openlevelup.net/?l=0" TargetMode="External"/><Relationship Id="rId273" Type="http://schemas.openxmlformats.org/officeDocument/2006/relationships/image" Target="media/image188.png"/><Relationship Id="rId47" Type="http://schemas.openxmlformats.org/officeDocument/2006/relationships/image" Target="media/image29.png"/><Relationship Id="rId68" Type="http://schemas.openxmlformats.org/officeDocument/2006/relationships/image" Target="media/image45.png"/><Relationship Id="rId89" Type="http://schemas.openxmlformats.org/officeDocument/2006/relationships/image" Target="media/image60.jpeg"/><Relationship Id="rId112" Type="http://schemas.openxmlformats.org/officeDocument/2006/relationships/image" Target="media/image81.png"/><Relationship Id="rId133" Type="http://schemas.openxmlformats.org/officeDocument/2006/relationships/image" Target="media/image96.jpeg"/><Relationship Id="rId154" Type="http://schemas.openxmlformats.org/officeDocument/2006/relationships/image" Target="media/image111.png"/><Relationship Id="rId175" Type="http://schemas.openxmlformats.org/officeDocument/2006/relationships/image" Target="media/image126.emf"/><Relationship Id="rId196" Type="http://schemas.openxmlformats.org/officeDocument/2006/relationships/image" Target="media/image136.png"/><Relationship Id="rId200" Type="http://schemas.openxmlformats.org/officeDocument/2006/relationships/image" Target="media/image140.png"/><Relationship Id="rId16" Type="http://schemas.openxmlformats.org/officeDocument/2006/relationships/hyperlink" Target="http://www.surveymonkey.com/r/CarouselofTextures" TargetMode="External"/><Relationship Id="rId221" Type="http://schemas.openxmlformats.org/officeDocument/2006/relationships/image" Target="media/image156.png"/><Relationship Id="rId242" Type="http://schemas.openxmlformats.org/officeDocument/2006/relationships/image" Target="media/image177.png"/><Relationship Id="rId263" Type="http://schemas.openxmlformats.org/officeDocument/2006/relationships/hyperlink" Target="https://openlevelup.net/?l=0" TargetMode="External"/><Relationship Id="rId37" Type="http://schemas.openxmlformats.org/officeDocument/2006/relationships/image" Target="media/image22.png"/><Relationship Id="rId58" Type="http://schemas.openxmlformats.org/officeDocument/2006/relationships/image" Target="media/image39.jpeg"/><Relationship Id="rId79" Type="http://schemas.openxmlformats.org/officeDocument/2006/relationships/hyperlink" Target="https://www.iupac.org/cms/wp-content/uploads/2015/07/IUPAC_Periodic_Table-28Nov16.jpg" TargetMode="External"/><Relationship Id="rId102" Type="http://schemas.openxmlformats.org/officeDocument/2006/relationships/image" Target="media/image71.png"/><Relationship Id="rId123" Type="http://schemas.openxmlformats.org/officeDocument/2006/relationships/image" Target="media/image91.jpeg"/><Relationship Id="rId144" Type="http://schemas.openxmlformats.org/officeDocument/2006/relationships/image" Target="media/image105.emf"/><Relationship Id="rId90" Type="http://schemas.openxmlformats.org/officeDocument/2006/relationships/image" Target="media/image61.jpeg"/><Relationship Id="rId165" Type="http://schemas.openxmlformats.org/officeDocument/2006/relationships/hyperlink" Target="https://youtu.be/1NFa9Dirr-w" TargetMode="External"/><Relationship Id="rId186" Type="http://schemas.openxmlformats.org/officeDocument/2006/relationships/hyperlink" Target="http://www.aph.org/tactile-skills/symbolic-understanding/" TargetMode="External"/><Relationship Id="rId211" Type="http://schemas.openxmlformats.org/officeDocument/2006/relationships/hyperlink" Target="https://www.ius.edu/student-conference/undergraduate-poster-session.php" TargetMode="External"/><Relationship Id="rId232" Type="http://schemas.openxmlformats.org/officeDocument/2006/relationships/image" Target="media/image167.emf"/><Relationship Id="rId253" Type="http://schemas.openxmlformats.org/officeDocument/2006/relationships/hyperlink" Target="https://openlevelup.net/?l=0" TargetMode="External"/><Relationship Id="rId274" Type="http://schemas.openxmlformats.org/officeDocument/2006/relationships/image" Target="media/image189.png"/><Relationship Id="rId27" Type="http://schemas.openxmlformats.org/officeDocument/2006/relationships/hyperlink" Target="http://scholarworks.sfasu.edu/cgi/viewcontent.cgi?article=1028&amp;context=brightideas" TargetMode="External"/><Relationship Id="rId48" Type="http://schemas.openxmlformats.org/officeDocument/2006/relationships/image" Target="media/image30.emf"/><Relationship Id="rId69" Type="http://schemas.openxmlformats.org/officeDocument/2006/relationships/image" Target="media/image46.png"/><Relationship Id="rId113" Type="http://schemas.openxmlformats.org/officeDocument/2006/relationships/image" Target="media/image82.jpeg"/><Relationship Id="rId134" Type="http://schemas.openxmlformats.org/officeDocument/2006/relationships/image" Target="media/image97.jpeg"/><Relationship Id="rId80" Type="http://schemas.openxmlformats.org/officeDocument/2006/relationships/image" Target="media/image53.png"/><Relationship Id="rId155" Type="http://schemas.openxmlformats.org/officeDocument/2006/relationships/image" Target="media/image112.png"/><Relationship Id="rId176" Type="http://schemas.openxmlformats.org/officeDocument/2006/relationships/image" Target="media/image127.png"/><Relationship Id="rId197" Type="http://schemas.openxmlformats.org/officeDocument/2006/relationships/image" Target="media/image137.png"/><Relationship Id="rId201" Type="http://schemas.openxmlformats.org/officeDocument/2006/relationships/image" Target="media/image141.png"/><Relationship Id="rId222" Type="http://schemas.openxmlformats.org/officeDocument/2006/relationships/image" Target="media/image157.jpeg"/><Relationship Id="rId243" Type="http://schemas.openxmlformats.org/officeDocument/2006/relationships/image" Target="media/image178.jpg"/><Relationship Id="rId264" Type="http://schemas.openxmlformats.org/officeDocument/2006/relationships/image" Target="media/image182.jpeg"/><Relationship Id="rId17" Type="http://schemas.openxmlformats.org/officeDocument/2006/relationships/image" Target="media/image6.png"/><Relationship Id="rId38" Type="http://schemas.openxmlformats.org/officeDocument/2006/relationships/image" Target="media/image23.png"/><Relationship Id="rId59" Type="http://schemas.openxmlformats.org/officeDocument/2006/relationships/hyperlink" Target="http://www.aph.org/development/thanks/" TargetMode="External"/><Relationship Id="rId103" Type="http://schemas.openxmlformats.org/officeDocument/2006/relationships/image" Target="media/image72.jpeg"/><Relationship Id="rId124" Type="http://schemas.openxmlformats.org/officeDocument/2006/relationships/image" Target="media/image92.png"/><Relationship Id="rId70" Type="http://schemas.openxmlformats.org/officeDocument/2006/relationships/image" Target="media/image47.png"/><Relationship Id="rId91" Type="http://schemas.openxmlformats.org/officeDocument/2006/relationships/image" Target="media/image62.jpeg"/><Relationship Id="rId145" Type="http://schemas.openxmlformats.org/officeDocument/2006/relationships/hyperlink" Target="http://www.aph.org/building-on-patterns/pre-k/" TargetMode="External"/><Relationship Id="rId166" Type="http://schemas.openxmlformats.org/officeDocument/2006/relationships/image" Target="media/image118.png"/><Relationship Id="rId187" Type="http://schemas.openxmlformats.org/officeDocument/2006/relationships/hyperlink" Target="http://www.aph.org/news/may-2017/" TargetMode="External"/><Relationship Id="rId1" Type="http://schemas.openxmlformats.org/officeDocument/2006/relationships/customXml" Target="../customXml/item1.xml"/><Relationship Id="rId212" Type="http://schemas.openxmlformats.org/officeDocument/2006/relationships/hyperlink" Target="https://now.ius.edu/2018/04/student-conference-everyones-a-winner/" TargetMode="External"/><Relationship Id="rId233" Type="http://schemas.openxmlformats.org/officeDocument/2006/relationships/image" Target="media/image168.emf"/><Relationship Id="rId254" Type="http://schemas.openxmlformats.org/officeDocument/2006/relationships/hyperlink" Target="https://openlevelup.net/?l=0" TargetMode="External"/><Relationship Id="rId28" Type="http://schemas.openxmlformats.org/officeDocument/2006/relationships/hyperlink" Target="http://www.hungryfingers.com/Fleximan.pdf" TargetMode="External"/><Relationship Id="rId49" Type="http://schemas.openxmlformats.org/officeDocument/2006/relationships/image" Target="media/image31.png"/><Relationship Id="rId114" Type="http://schemas.openxmlformats.org/officeDocument/2006/relationships/image" Target="media/image83.jpeg"/><Relationship Id="rId275" Type="http://schemas.openxmlformats.org/officeDocument/2006/relationships/image" Target="media/image190.PNG"/><Relationship Id="rId60" Type="http://schemas.openxmlformats.org/officeDocument/2006/relationships/image" Target="media/image40.jpeg"/><Relationship Id="rId81" Type="http://schemas.openxmlformats.org/officeDocument/2006/relationships/hyperlink" Target="http://www.sparkfun.com" TargetMode="External"/><Relationship Id="rId135" Type="http://schemas.openxmlformats.org/officeDocument/2006/relationships/image" Target="media/image98.png"/><Relationship Id="rId156" Type="http://schemas.openxmlformats.org/officeDocument/2006/relationships/image" Target="media/image113.png"/><Relationship Id="rId177" Type="http://schemas.openxmlformats.org/officeDocument/2006/relationships/image" Target="media/image128.png"/><Relationship Id="rId198" Type="http://schemas.openxmlformats.org/officeDocument/2006/relationships/image" Target="media/image1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6990BF-04E9-4B3B-88A5-851FD2F8C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7609</TotalTime>
  <Pages>1</Pages>
  <Words>208410</Words>
  <Characters>1187939</Characters>
  <Application>Microsoft Office Word</Application>
  <DocSecurity>0</DocSecurity>
  <Lines>9899</Lines>
  <Paragraphs>2787</Paragraphs>
  <ScaleCrop>false</ScaleCrop>
  <HeadingPairs>
    <vt:vector size="2" baseType="variant">
      <vt:variant>
        <vt:lpstr>Title</vt:lpstr>
      </vt:variant>
      <vt:variant>
        <vt:i4>1</vt:i4>
      </vt:variant>
    </vt:vector>
  </HeadingPairs>
  <TitlesOfParts>
    <vt:vector size="1" baseType="lpstr">
      <vt:lpstr/>
    </vt:vector>
  </TitlesOfParts>
  <Company>APH</Company>
  <LinksUpToDate>false</LinksUpToDate>
  <CharactersWithSpaces>1393562</CharactersWithSpaces>
  <SharedDoc>false</SharedDoc>
  <HLinks>
    <vt:vector size="66" baseType="variant">
      <vt:variant>
        <vt:i4>6619195</vt:i4>
      </vt:variant>
      <vt:variant>
        <vt:i4>591</vt:i4>
      </vt:variant>
      <vt:variant>
        <vt:i4>0</vt:i4>
      </vt:variant>
      <vt:variant>
        <vt:i4>5</vt:i4>
      </vt:variant>
      <vt:variant>
        <vt:lpwstr>http://www.aph.org/products/presentations/DRAFTSMAN.ppt</vt:lpwstr>
      </vt:variant>
      <vt:variant>
        <vt:lpwstr/>
      </vt:variant>
      <vt:variant>
        <vt:i4>2359329</vt:i4>
      </vt:variant>
      <vt:variant>
        <vt:i4>588</vt:i4>
      </vt:variant>
      <vt:variant>
        <vt:i4>0</vt:i4>
      </vt:variant>
      <vt:variant>
        <vt:i4>5</vt:i4>
      </vt:variant>
      <vt:variant>
        <vt:lpwstr>http://www.cclvi.org/contributions/ultraviolet.htm</vt:lpwstr>
      </vt:variant>
      <vt:variant>
        <vt:lpwstr/>
      </vt:variant>
      <vt:variant>
        <vt:i4>4915222</vt:i4>
      </vt:variant>
      <vt:variant>
        <vt:i4>585</vt:i4>
      </vt:variant>
      <vt:variant>
        <vt:i4>0</vt:i4>
      </vt:variant>
      <vt:variant>
        <vt:i4>5</vt:i4>
      </vt:variant>
      <vt:variant>
        <vt:lpwstr>http://www.aph.org/imagination-library/index.html</vt:lpwstr>
      </vt:variant>
      <vt:variant>
        <vt:lpwstr/>
      </vt:variant>
      <vt:variant>
        <vt:i4>2883644</vt:i4>
      </vt:variant>
      <vt:variant>
        <vt:i4>582</vt:i4>
      </vt:variant>
      <vt:variant>
        <vt:i4>0</vt:i4>
      </vt:variant>
      <vt:variant>
        <vt:i4>5</vt:i4>
      </vt:variant>
      <vt:variant>
        <vt:lpwstr>http://www.socialthinking.com/</vt:lpwstr>
      </vt:variant>
      <vt:variant>
        <vt:lpwstr/>
      </vt:variant>
      <vt:variant>
        <vt:i4>4849689</vt:i4>
      </vt:variant>
      <vt:variant>
        <vt:i4>579</vt:i4>
      </vt:variant>
      <vt:variant>
        <vt:i4>0</vt:i4>
      </vt:variant>
      <vt:variant>
        <vt:i4>5</vt:i4>
      </vt:variant>
      <vt:variant>
        <vt:lpwstr>http://www.aph.org/advisory/2008adv01.html</vt:lpwstr>
      </vt:variant>
      <vt:variant>
        <vt:lpwstr>P3</vt:lpwstr>
      </vt:variant>
      <vt:variant>
        <vt:i4>4718662</vt:i4>
      </vt:variant>
      <vt:variant>
        <vt:i4>573</vt:i4>
      </vt:variant>
      <vt:variant>
        <vt:i4>0</vt:i4>
      </vt:variant>
      <vt:variant>
        <vt:i4>5</vt:i4>
      </vt:variant>
      <vt:variant>
        <vt:lpwstr>http://www.aph.org/pe/index.html</vt:lpwstr>
      </vt:variant>
      <vt:variant>
        <vt:lpwstr/>
      </vt:variant>
      <vt:variant>
        <vt:i4>5242970</vt:i4>
      </vt:variant>
      <vt:variant>
        <vt:i4>-1</vt:i4>
      </vt:variant>
      <vt:variant>
        <vt:i4>1038</vt:i4>
      </vt:variant>
      <vt:variant>
        <vt:i4>1</vt:i4>
      </vt:variant>
      <vt:variant>
        <vt:lpwstr>https://shop.aph.org/wcsstore/APHConsumerDirect/images/catalog/products_large/1-08991-00_SOS_Astronomy_Kit.jpg</vt:lpwstr>
      </vt:variant>
      <vt:variant>
        <vt:lpwstr/>
      </vt:variant>
      <vt:variant>
        <vt:i4>1572880</vt:i4>
      </vt:variant>
      <vt:variant>
        <vt:i4>-1</vt:i4>
      </vt:variant>
      <vt:variant>
        <vt:i4>1088</vt:i4>
      </vt:variant>
      <vt:variant>
        <vt:i4>4</vt:i4>
      </vt:variant>
      <vt:variant>
        <vt:lpwstr>http://shop.aph.org/wcsstore/APHConsumerDirect/images/catalog/products_large/1-04970-00_Inkjet_Hook_Paper.jpg</vt:lpwstr>
      </vt:variant>
      <vt:variant>
        <vt:lpwstr/>
      </vt:variant>
      <vt:variant>
        <vt:i4>1572880</vt:i4>
      </vt:variant>
      <vt:variant>
        <vt:i4>-1</vt:i4>
      </vt:variant>
      <vt:variant>
        <vt:i4>1088</vt:i4>
      </vt:variant>
      <vt:variant>
        <vt:i4>1</vt:i4>
      </vt:variant>
      <vt:variant>
        <vt:lpwstr>http://shop.aph.org/wcsstore/APHConsumerDirect/images/catalog/products_large/1-04970-00_Inkjet_Hook_Paper.jpg</vt:lpwstr>
      </vt:variant>
      <vt:variant>
        <vt:lpwstr/>
      </vt:variant>
      <vt:variant>
        <vt:i4>3997745</vt:i4>
      </vt:variant>
      <vt:variant>
        <vt:i4>-1</vt:i4>
      </vt:variant>
      <vt:variant>
        <vt:i4>1126</vt:i4>
      </vt:variant>
      <vt:variant>
        <vt:i4>4</vt:i4>
      </vt:variant>
      <vt:variant>
        <vt:lpwstr>https://shop.aph.org/wcsstore/APHConsumerDirect/images/catalog/products_large/7-08842-00_Tactile_Treasures_Guide.jpg</vt:lpwstr>
      </vt:variant>
      <vt:variant>
        <vt:lpwstr/>
      </vt:variant>
      <vt:variant>
        <vt:i4>3997745</vt:i4>
      </vt:variant>
      <vt:variant>
        <vt:i4>-1</vt:i4>
      </vt:variant>
      <vt:variant>
        <vt:i4>1126</vt:i4>
      </vt:variant>
      <vt:variant>
        <vt:i4>1</vt:i4>
      </vt:variant>
      <vt:variant>
        <vt:lpwstr>https://shop.aph.org/wcsstore/APHConsumerDirect/images/catalog/products_large/7-08842-00_Tactile_Treasures_Guide.jpg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Monica Vaught</dc:creator>
  <cp:lastModifiedBy>Monica Vaught-Compton</cp:lastModifiedBy>
  <cp:revision>554</cp:revision>
  <cp:lastPrinted>2016-09-22T19:49:00Z</cp:lastPrinted>
  <dcterms:created xsi:type="dcterms:W3CDTF">2016-09-22T20:50:00Z</dcterms:created>
  <dcterms:modified xsi:type="dcterms:W3CDTF">2018-10-03T18:50:00Z</dcterms:modified>
</cp:coreProperties>
</file>